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981" w:rsidRPr="00BC2981" w:rsidRDefault="00BC2981" w:rsidP="00BC2981">
      <w:pPr>
        <w:autoSpaceDE w:val="0"/>
        <w:autoSpaceDN w:val="0"/>
        <w:adjustRightInd w:val="0"/>
        <w:spacing w:line="276" w:lineRule="auto"/>
        <w:jc w:val="center"/>
        <w:rPr>
          <w:rFonts w:eastAsiaTheme="minorHAnsi"/>
          <w:b/>
          <w:sz w:val="24"/>
          <w:szCs w:val="24"/>
          <w:lang w:eastAsia="en-US"/>
        </w:rPr>
      </w:pPr>
      <w:r w:rsidRPr="00BC2981">
        <w:rPr>
          <w:rFonts w:eastAsiaTheme="minorHAnsi"/>
          <w:sz w:val="24"/>
          <w:szCs w:val="24"/>
          <w:lang w:eastAsia="en-US"/>
        </w:rPr>
        <w:t>«</w:t>
      </w:r>
      <w:r w:rsidRPr="00BC2981">
        <w:rPr>
          <w:rFonts w:eastAsiaTheme="minorHAnsi"/>
          <w:b/>
          <w:sz w:val="24"/>
          <w:szCs w:val="24"/>
          <w:lang w:eastAsia="en-US"/>
        </w:rPr>
        <w:t>Αιτωλική Φιλοξενία - Το σπίτι του τουρίστα Ιεράς Πόλεως Μεσολογγίου»</w:t>
      </w:r>
    </w:p>
    <w:p w:rsidR="00BC2981" w:rsidRPr="00FC5A2B" w:rsidRDefault="00BC2981" w:rsidP="00BC2981">
      <w:pPr>
        <w:autoSpaceDE w:val="0"/>
        <w:autoSpaceDN w:val="0"/>
        <w:adjustRightInd w:val="0"/>
        <w:spacing w:line="276" w:lineRule="auto"/>
        <w:jc w:val="center"/>
        <w:rPr>
          <w:rFonts w:eastAsiaTheme="minorHAnsi"/>
          <w:b/>
          <w:sz w:val="24"/>
          <w:szCs w:val="24"/>
          <w:lang w:eastAsia="en-US"/>
        </w:rPr>
      </w:pPr>
      <w:r w:rsidRPr="00BC2981">
        <w:rPr>
          <w:rFonts w:eastAsiaTheme="minorHAnsi"/>
          <w:b/>
          <w:sz w:val="24"/>
          <w:szCs w:val="24"/>
          <w:lang w:eastAsia="en-US"/>
        </w:rPr>
        <w:t>στον Άξονα Προτεραιότητας «Ενίσχυση της ανταγωνιστικότητας και της εξωστρέφειας των επιχειρήσεων, μετάβαση στην ποιοτική επιχειρηματικότητα, με αιχμή την καινοτομία και αύξηση της εγχώριας προστιθέμενης αξίας»</w:t>
      </w:r>
    </w:p>
    <w:p w:rsidR="00FB1847" w:rsidRPr="00BC2981" w:rsidRDefault="00BC2981" w:rsidP="00BC2981">
      <w:pPr>
        <w:autoSpaceDE w:val="0"/>
        <w:autoSpaceDN w:val="0"/>
        <w:adjustRightInd w:val="0"/>
        <w:spacing w:line="276" w:lineRule="auto"/>
        <w:jc w:val="center"/>
        <w:rPr>
          <w:rFonts w:eastAsiaTheme="minorHAnsi"/>
          <w:b/>
          <w:sz w:val="24"/>
          <w:szCs w:val="24"/>
          <w:lang w:eastAsia="en-US"/>
        </w:rPr>
      </w:pPr>
      <w:r w:rsidRPr="00BC2981">
        <w:rPr>
          <w:rFonts w:eastAsiaTheme="minorHAnsi"/>
          <w:b/>
          <w:sz w:val="24"/>
          <w:szCs w:val="24"/>
          <w:lang w:eastAsia="en-US"/>
        </w:rPr>
        <w:t>του Ε.Π. «Δυτική Ελλάδα».</w:t>
      </w:r>
    </w:p>
    <w:p w:rsidR="00BC2981" w:rsidRPr="00BC2981" w:rsidRDefault="00BC2981" w:rsidP="00BC2981">
      <w:pPr>
        <w:autoSpaceDE w:val="0"/>
        <w:autoSpaceDN w:val="0"/>
        <w:adjustRightInd w:val="0"/>
        <w:spacing w:line="276" w:lineRule="auto"/>
        <w:ind w:left="-567" w:right="-483"/>
        <w:jc w:val="center"/>
        <w:rPr>
          <w:b/>
          <w:sz w:val="24"/>
          <w:szCs w:val="24"/>
        </w:rPr>
      </w:pPr>
    </w:p>
    <w:p w:rsidR="009D0D8A" w:rsidRPr="00BC2981" w:rsidRDefault="009D0D8A" w:rsidP="00BC2981">
      <w:pPr>
        <w:autoSpaceDE w:val="0"/>
        <w:autoSpaceDN w:val="0"/>
        <w:adjustRightInd w:val="0"/>
        <w:spacing w:line="276" w:lineRule="auto"/>
        <w:jc w:val="both"/>
        <w:rPr>
          <w:rFonts w:eastAsiaTheme="minorHAnsi"/>
          <w:sz w:val="24"/>
          <w:szCs w:val="24"/>
          <w:lang w:eastAsia="en-US"/>
        </w:rPr>
      </w:pPr>
      <w:r w:rsidRPr="00BC2981">
        <w:rPr>
          <w:sz w:val="24"/>
          <w:szCs w:val="24"/>
        </w:rPr>
        <w:t xml:space="preserve">Το Επιμελητήριο Αιτωλοακαρνανίας </w:t>
      </w:r>
      <w:r w:rsidRPr="00BC2981">
        <w:rPr>
          <w:b/>
          <w:sz w:val="24"/>
          <w:szCs w:val="24"/>
        </w:rPr>
        <w:t>(ΕΠΙΜ.ΑΙΤΩΛ,)</w:t>
      </w:r>
      <w:r w:rsidRPr="00BC2981">
        <w:rPr>
          <w:sz w:val="24"/>
          <w:szCs w:val="24"/>
        </w:rPr>
        <w:t xml:space="preserve"> </w:t>
      </w:r>
      <w:r w:rsidR="00ED1E1C" w:rsidRPr="00BC2981">
        <w:rPr>
          <w:sz w:val="24"/>
          <w:szCs w:val="24"/>
        </w:rPr>
        <w:t>ως</w:t>
      </w:r>
      <w:r w:rsidRPr="00BC2981">
        <w:rPr>
          <w:sz w:val="24"/>
          <w:szCs w:val="24"/>
        </w:rPr>
        <w:t xml:space="preserve"> εγκεκριμένος δικαιούχος</w:t>
      </w:r>
      <w:r w:rsidR="00ED1E1C" w:rsidRPr="00BC2981">
        <w:rPr>
          <w:sz w:val="24"/>
          <w:szCs w:val="24"/>
        </w:rPr>
        <w:t>,</w:t>
      </w:r>
      <w:r w:rsidRPr="00BC2981">
        <w:rPr>
          <w:sz w:val="24"/>
          <w:szCs w:val="24"/>
        </w:rPr>
        <w:t xml:space="preserve"> </w:t>
      </w:r>
      <w:r w:rsidR="00ED1E1C" w:rsidRPr="00BC2981">
        <w:rPr>
          <w:sz w:val="24"/>
          <w:szCs w:val="24"/>
        </w:rPr>
        <w:t xml:space="preserve">υλοποιεί </w:t>
      </w:r>
      <w:r w:rsidRPr="00BC2981">
        <w:rPr>
          <w:sz w:val="24"/>
          <w:szCs w:val="24"/>
        </w:rPr>
        <w:t>τη</w:t>
      </w:r>
      <w:r w:rsidR="00ED1E1C" w:rsidRPr="00BC2981">
        <w:rPr>
          <w:sz w:val="24"/>
          <w:szCs w:val="24"/>
        </w:rPr>
        <w:t>ν Πράξη</w:t>
      </w:r>
      <w:r w:rsidRPr="00BC2981">
        <w:rPr>
          <w:sz w:val="24"/>
          <w:szCs w:val="24"/>
        </w:rPr>
        <w:t xml:space="preserve"> με τίτλο </w:t>
      </w:r>
      <w:r w:rsidR="00BC2981" w:rsidRPr="00BC2981">
        <w:rPr>
          <w:rFonts w:eastAsiaTheme="minorHAnsi"/>
          <w:sz w:val="24"/>
          <w:szCs w:val="24"/>
          <w:lang w:eastAsia="en-US"/>
        </w:rPr>
        <w:t xml:space="preserve">«Αιτωλική Φιλοξενία - Το σπίτι του τουρίστα Ιεράς Πόλεως Μεσολογγίου» στον Άξονα Προτεραιότητας «Ενίσχυση της ανταγωνιστικότητας και της εξωστρέφειας των επιχειρήσεων, μετάβαση στην ποιοτική επιχειρηματικότητα, με αιχμή την καινοτομία και αύξηση της εγχώριας προστιθέμενης αξίας», </w:t>
      </w:r>
      <w:r w:rsidR="004056A6" w:rsidRPr="00BC2981">
        <w:rPr>
          <w:rFonts w:eastAsiaTheme="minorHAnsi"/>
          <w:sz w:val="24"/>
          <w:szCs w:val="24"/>
          <w:lang w:eastAsia="en-US"/>
        </w:rPr>
        <w:t xml:space="preserve">με Κωδικό ΟΠΣ </w:t>
      </w:r>
      <w:r w:rsidR="00BC2981" w:rsidRPr="00BC2981">
        <w:rPr>
          <w:rFonts w:eastAsiaTheme="minorHAnsi"/>
          <w:b/>
          <w:bCs/>
          <w:sz w:val="24"/>
          <w:szCs w:val="24"/>
          <w:lang w:eastAsia="en-US"/>
        </w:rPr>
        <w:t>5041944</w:t>
      </w:r>
      <w:r w:rsidR="004056A6" w:rsidRPr="00BC2981">
        <w:rPr>
          <w:rFonts w:eastAsiaTheme="minorHAnsi"/>
          <w:sz w:val="24"/>
          <w:szCs w:val="24"/>
          <w:lang w:eastAsia="en-US"/>
        </w:rPr>
        <w:t xml:space="preserve">, </w:t>
      </w:r>
      <w:r w:rsidR="00ED1E1C" w:rsidRPr="00BC2981">
        <w:rPr>
          <w:rFonts w:eastAsiaTheme="minorHAnsi"/>
          <w:sz w:val="24"/>
          <w:szCs w:val="24"/>
          <w:lang w:eastAsia="en-US"/>
        </w:rPr>
        <w:t>του Ε.Π. «Δυτική Ελλάδα».</w:t>
      </w:r>
    </w:p>
    <w:p w:rsidR="00ED1E1C" w:rsidRPr="00BC2981" w:rsidRDefault="00ED1E1C" w:rsidP="00BC2981">
      <w:pPr>
        <w:autoSpaceDE w:val="0"/>
        <w:autoSpaceDN w:val="0"/>
        <w:adjustRightInd w:val="0"/>
        <w:spacing w:line="276" w:lineRule="auto"/>
        <w:jc w:val="both"/>
        <w:rPr>
          <w:sz w:val="24"/>
          <w:szCs w:val="24"/>
          <w:lang w:eastAsia="en-US"/>
        </w:rPr>
      </w:pPr>
    </w:p>
    <w:p w:rsidR="00FB1848" w:rsidRPr="00BC2981" w:rsidRDefault="009D0D8A" w:rsidP="00BC2981">
      <w:pPr>
        <w:pStyle w:val="21"/>
        <w:spacing w:line="276" w:lineRule="auto"/>
        <w:ind w:left="-567" w:right="-483" w:firstLine="567"/>
        <w:jc w:val="both"/>
        <w:rPr>
          <w:b/>
        </w:rPr>
      </w:pPr>
      <w:r w:rsidRPr="00BC2981">
        <w:rPr>
          <w:b/>
        </w:rPr>
        <w:t xml:space="preserve">ΦΥΣΙΚΟ ΑΝΤΙΚΕΙΜΕΝΟ ΤΟΥ ΥΠΟΕΡΓΟΥ </w:t>
      </w:r>
    </w:p>
    <w:p w:rsidR="00BC2981" w:rsidRPr="00FC5A2B" w:rsidRDefault="00BC2981" w:rsidP="00BC2981">
      <w:pPr>
        <w:autoSpaceDE w:val="0"/>
        <w:autoSpaceDN w:val="0"/>
        <w:adjustRightInd w:val="0"/>
        <w:spacing w:line="276" w:lineRule="auto"/>
        <w:jc w:val="both"/>
        <w:rPr>
          <w:rFonts w:eastAsiaTheme="minorHAnsi"/>
          <w:sz w:val="24"/>
          <w:szCs w:val="24"/>
          <w:lang w:eastAsia="en-US"/>
        </w:rPr>
      </w:pPr>
      <w:r w:rsidRPr="00BC2981">
        <w:rPr>
          <w:rFonts w:eastAsiaTheme="minorHAnsi"/>
          <w:sz w:val="24"/>
          <w:szCs w:val="24"/>
          <w:lang w:eastAsia="en-US"/>
        </w:rPr>
        <w:t xml:space="preserve">Στο πλαίσιο της Πρόσκλησης Α/Α ΟΠΣ: 2713, για την υποβολή προτάσεων στο Ε.Π «Δυτική Ελλάδα», στον Άξονα Προτεραιότητας 01 «1 - «Ενίσχυση της ανταγωνιστικότητας και της εξωστρέφειας των επιχειρήσεων, μετάβαση στην ποιοτική επιχειρηματικότητα, με αιχμή την καινοτομία και αύξηση της εγχώριας προστιθέμενης αξίας», ο οποίος συγχρηματοδοτείται από το Ευρωπαϊκό Ταμείο Περιφερειακής Ανάπτυξης (ΕΤΠΑ) και έχει τίτλο «Ανάπτυξη ηλεκτρονικών υποδομών και υπηρεσιών στα πλαίσια στρατηγικών ΟΧΕ», το Επιμελητήριο Αιτωλοακαρνανίας ως Δικαιούχος του Έργου </w:t>
      </w:r>
      <w:r w:rsidR="00FC5A2B">
        <w:rPr>
          <w:sz w:val="24"/>
          <w:szCs w:val="24"/>
          <w:lang w:eastAsia="en-US"/>
        </w:rPr>
        <w:t>υλοποιεί</w:t>
      </w:r>
      <w:r w:rsidRPr="00BC2981">
        <w:rPr>
          <w:rFonts w:eastAsiaTheme="minorHAnsi"/>
          <w:sz w:val="24"/>
          <w:szCs w:val="24"/>
          <w:lang w:eastAsia="en-US"/>
        </w:rPr>
        <w:t xml:space="preserve"> πρόταση με τίτλο Πράξης «Αιτωλική Φιλοξενία – Το Σπίτι του Τουρίστα».</w:t>
      </w:r>
    </w:p>
    <w:p w:rsidR="00BC2981" w:rsidRPr="00FC5A2B" w:rsidRDefault="00BC2981" w:rsidP="00BC2981">
      <w:pPr>
        <w:autoSpaceDE w:val="0"/>
        <w:autoSpaceDN w:val="0"/>
        <w:adjustRightInd w:val="0"/>
        <w:spacing w:line="276" w:lineRule="auto"/>
        <w:jc w:val="both"/>
        <w:rPr>
          <w:rFonts w:eastAsiaTheme="minorHAnsi"/>
          <w:sz w:val="24"/>
          <w:szCs w:val="24"/>
          <w:lang w:eastAsia="en-US"/>
        </w:rPr>
      </w:pPr>
    </w:p>
    <w:p w:rsidR="00BC2981" w:rsidRPr="00FC5A2B" w:rsidRDefault="00BC2981" w:rsidP="00BC2981">
      <w:pPr>
        <w:autoSpaceDE w:val="0"/>
        <w:autoSpaceDN w:val="0"/>
        <w:adjustRightInd w:val="0"/>
        <w:spacing w:line="276" w:lineRule="auto"/>
        <w:jc w:val="both"/>
        <w:rPr>
          <w:rFonts w:eastAsiaTheme="minorHAnsi"/>
          <w:sz w:val="24"/>
          <w:szCs w:val="24"/>
          <w:lang w:eastAsia="en-US"/>
        </w:rPr>
      </w:pPr>
      <w:r w:rsidRPr="00BC2981">
        <w:rPr>
          <w:rFonts w:eastAsiaTheme="minorHAnsi"/>
          <w:sz w:val="24"/>
          <w:szCs w:val="24"/>
          <w:lang w:eastAsia="en-US"/>
        </w:rPr>
        <w:t xml:space="preserve">Βασική στόχευση της πράξης είναι η υλοποίηση ψηφιακών υπηρεσιών ολοκλήρωσης θεματικών τουριστικών διαδρομών της περιοχής του Μεσολογγίου. Πιο συγκεκριμένα, στα πλαίσια του έργου θα αναπτυχθούν ψηφιακές υπηρεσίες διαμόρφωσης θεματικών τουριστικών διαδρομών στην περιοχή του Μεσολογγίου, οι οποίες θα </w:t>
      </w:r>
      <w:proofErr w:type="spellStart"/>
      <w:r w:rsidRPr="00BC2981">
        <w:rPr>
          <w:rFonts w:eastAsiaTheme="minorHAnsi"/>
          <w:sz w:val="24"/>
          <w:szCs w:val="24"/>
          <w:lang w:eastAsia="en-US"/>
        </w:rPr>
        <w:t>διασυνδέουν</w:t>
      </w:r>
      <w:proofErr w:type="spellEnd"/>
      <w:r w:rsidRPr="00BC2981">
        <w:rPr>
          <w:rFonts w:eastAsiaTheme="minorHAnsi"/>
          <w:sz w:val="24"/>
          <w:szCs w:val="24"/>
          <w:lang w:eastAsia="en-US"/>
        </w:rPr>
        <w:t xml:space="preserve"> τον επισκέπτη με το φυσικό περιβάλλον, τα τοπικά προϊόντα </w:t>
      </w:r>
      <w:proofErr w:type="spellStart"/>
      <w:r w:rsidRPr="00BC2981">
        <w:rPr>
          <w:rFonts w:eastAsiaTheme="minorHAnsi"/>
          <w:sz w:val="24"/>
          <w:szCs w:val="24"/>
          <w:lang w:eastAsia="en-US"/>
        </w:rPr>
        <w:t>αγροδιατροφής</w:t>
      </w:r>
      <w:proofErr w:type="spellEnd"/>
      <w:r w:rsidRPr="00BC2981">
        <w:rPr>
          <w:rFonts w:eastAsiaTheme="minorHAnsi"/>
          <w:sz w:val="24"/>
          <w:szCs w:val="24"/>
          <w:lang w:eastAsia="en-US"/>
        </w:rPr>
        <w:t xml:space="preserve">, την επιχειρηματικότητα των τοπικών προϊόντων και την άυλη ιστορική και πολιτισμική κληρονομιά της περιοχής. </w:t>
      </w:r>
    </w:p>
    <w:p w:rsidR="00BC2981" w:rsidRPr="00FC5A2B" w:rsidRDefault="00BC2981" w:rsidP="00BC2981">
      <w:pPr>
        <w:autoSpaceDE w:val="0"/>
        <w:autoSpaceDN w:val="0"/>
        <w:adjustRightInd w:val="0"/>
        <w:spacing w:line="276" w:lineRule="auto"/>
        <w:jc w:val="both"/>
        <w:rPr>
          <w:rFonts w:eastAsiaTheme="minorHAnsi"/>
          <w:sz w:val="24"/>
          <w:szCs w:val="24"/>
          <w:lang w:eastAsia="en-US"/>
        </w:rPr>
      </w:pPr>
      <w:r w:rsidRPr="00BC2981">
        <w:rPr>
          <w:rFonts w:eastAsiaTheme="minorHAnsi"/>
          <w:sz w:val="24"/>
          <w:szCs w:val="24"/>
          <w:lang w:eastAsia="en-US"/>
        </w:rPr>
        <w:t>Στόχος είναι η ανάδειξη της περιοχής και η διαμόρφωση μιας ολοκληρωμένης βιωματικής εμπειρίας των επισκεπτών. Για το σκοπό αυτό θα διαμορφωθούν κατάλληλες ψηφιακές υπηρεσίες, που θα δίνουν τη δυνατότητα στις ομάδες στόχους (επισκέπτες, φορείς, επιχειρήσεις, τουριστικοί πράκτορες) να δημιουργούν και να διαχειρίζονται ψηφιακό περιεχόμενο και να αποκτούν πρόσβαση σε αυτό από διάφορα τεχνολογικά μέσα όπως Η/Υ, φορητές συσκευές (</w:t>
      </w:r>
      <w:proofErr w:type="spellStart"/>
      <w:r w:rsidRPr="00BC2981">
        <w:rPr>
          <w:rFonts w:eastAsiaTheme="minorHAnsi"/>
          <w:sz w:val="24"/>
          <w:szCs w:val="24"/>
          <w:lang w:eastAsia="en-US"/>
        </w:rPr>
        <w:t>tablets</w:t>
      </w:r>
      <w:proofErr w:type="spellEnd"/>
      <w:r w:rsidRPr="00BC2981">
        <w:rPr>
          <w:rFonts w:eastAsiaTheme="minorHAnsi"/>
          <w:sz w:val="24"/>
          <w:szCs w:val="24"/>
          <w:lang w:eastAsia="en-US"/>
        </w:rPr>
        <w:t xml:space="preserve">, </w:t>
      </w:r>
      <w:proofErr w:type="spellStart"/>
      <w:r w:rsidRPr="00BC2981">
        <w:rPr>
          <w:rFonts w:eastAsiaTheme="minorHAnsi"/>
          <w:sz w:val="24"/>
          <w:szCs w:val="24"/>
          <w:lang w:eastAsia="en-US"/>
        </w:rPr>
        <w:t>PDAs</w:t>
      </w:r>
      <w:proofErr w:type="spellEnd"/>
      <w:r w:rsidRPr="00BC2981">
        <w:rPr>
          <w:rFonts w:eastAsiaTheme="minorHAnsi"/>
          <w:sz w:val="24"/>
          <w:szCs w:val="24"/>
          <w:lang w:eastAsia="en-US"/>
        </w:rPr>
        <w:t>, κλπ.) και έξυπνα κινητά τηλέφωνα. Ο συνολικός προϋπολογισμός της</w:t>
      </w:r>
      <w:r w:rsidRPr="00FC5A2B">
        <w:rPr>
          <w:rFonts w:eastAsiaTheme="minorHAnsi"/>
          <w:sz w:val="24"/>
          <w:szCs w:val="24"/>
          <w:lang w:eastAsia="en-US"/>
        </w:rPr>
        <w:t xml:space="preserve"> </w:t>
      </w:r>
      <w:r w:rsidRPr="00BC2981">
        <w:rPr>
          <w:rFonts w:eastAsiaTheme="minorHAnsi"/>
          <w:sz w:val="24"/>
          <w:szCs w:val="24"/>
          <w:lang w:eastAsia="en-US"/>
        </w:rPr>
        <w:t>προτεινόμενης Πράξης είναι 300.000,00 €. Το σύνολο της Πράξης θα υλοποιηθεί σε 1 υποέργο.</w:t>
      </w:r>
    </w:p>
    <w:p w:rsidR="00BC2981" w:rsidRPr="00FC5A2B" w:rsidRDefault="00BC2981" w:rsidP="00BC2981">
      <w:pPr>
        <w:autoSpaceDE w:val="0"/>
        <w:autoSpaceDN w:val="0"/>
        <w:adjustRightInd w:val="0"/>
        <w:spacing w:line="276" w:lineRule="auto"/>
        <w:jc w:val="both"/>
        <w:rPr>
          <w:rFonts w:eastAsiaTheme="minorHAnsi"/>
          <w:sz w:val="24"/>
          <w:szCs w:val="24"/>
          <w:lang w:eastAsia="en-US"/>
        </w:rPr>
      </w:pPr>
    </w:p>
    <w:p w:rsidR="00BC2981" w:rsidRPr="00FC5A2B" w:rsidRDefault="00BC2981" w:rsidP="00BC2981">
      <w:pPr>
        <w:autoSpaceDE w:val="0"/>
        <w:autoSpaceDN w:val="0"/>
        <w:adjustRightInd w:val="0"/>
        <w:spacing w:line="276" w:lineRule="auto"/>
        <w:jc w:val="both"/>
        <w:rPr>
          <w:rFonts w:eastAsiaTheme="minorHAnsi"/>
          <w:b/>
          <w:bCs/>
          <w:i/>
          <w:iCs/>
          <w:sz w:val="24"/>
          <w:szCs w:val="24"/>
          <w:lang w:eastAsia="en-US"/>
        </w:rPr>
      </w:pPr>
    </w:p>
    <w:p w:rsidR="00BC2981" w:rsidRPr="00FC5A2B" w:rsidRDefault="00BC2981" w:rsidP="00BC2981">
      <w:pPr>
        <w:autoSpaceDE w:val="0"/>
        <w:autoSpaceDN w:val="0"/>
        <w:adjustRightInd w:val="0"/>
        <w:spacing w:line="276" w:lineRule="auto"/>
        <w:jc w:val="both"/>
        <w:rPr>
          <w:rFonts w:eastAsiaTheme="minorHAnsi"/>
          <w:b/>
          <w:bCs/>
          <w:i/>
          <w:iCs/>
          <w:sz w:val="24"/>
          <w:szCs w:val="24"/>
          <w:lang w:eastAsia="en-US"/>
        </w:rPr>
      </w:pPr>
    </w:p>
    <w:p w:rsidR="00BC2981" w:rsidRPr="00FC5A2B" w:rsidRDefault="00BC2981" w:rsidP="00BC2981">
      <w:pPr>
        <w:autoSpaceDE w:val="0"/>
        <w:autoSpaceDN w:val="0"/>
        <w:adjustRightInd w:val="0"/>
        <w:spacing w:line="276" w:lineRule="auto"/>
        <w:jc w:val="both"/>
        <w:rPr>
          <w:rFonts w:eastAsiaTheme="minorHAnsi"/>
          <w:b/>
          <w:bCs/>
          <w:i/>
          <w:iCs/>
          <w:sz w:val="24"/>
          <w:szCs w:val="24"/>
          <w:lang w:eastAsia="en-US"/>
        </w:rPr>
      </w:pPr>
    </w:p>
    <w:p w:rsidR="00BC2981" w:rsidRPr="00BC2981" w:rsidRDefault="00BC2981" w:rsidP="00BC2981">
      <w:pPr>
        <w:autoSpaceDE w:val="0"/>
        <w:autoSpaceDN w:val="0"/>
        <w:adjustRightInd w:val="0"/>
        <w:spacing w:line="276" w:lineRule="auto"/>
        <w:jc w:val="both"/>
        <w:rPr>
          <w:rFonts w:eastAsiaTheme="minorHAnsi"/>
          <w:b/>
          <w:bCs/>
          <w:i/>
          <w:iCs/>
          <w:sz w:val="24"/>
          <w:szCs w:val="24"/>
          <w:lang w:eastAsia="en-US"/>
        </w:rPr>
      </w:pPr>
      <w:r w:rsidRPr="00BC2981">
        <w:rPr>
          <w:rFonts w:eastAsiaTheme="minorHAnsi"/>
          <w:b/>
          <w:bCs/>
          <w:i/>
          <w:iCs/>
          <w:sz w:val="24"/>
          <w:szCs w:val="24"/>
          <w:lang w:eastAsia="en-US"/>
        </w:rPr>
        <w:t>Δράση 1: Ψηφιακό Περιεχόμενο.</w:t>
      </w:r>
    </w:p>
    <w:p w:rsidR="00BC2981" w:rsidRPr="00FC5A2B" w:rsidRDefault="00BC2981" w:rsidP="00BC2981">
      <w:pPr>
        <w:autoSpaceDE w:val="0"/>
        <w:autoSpaceDN w:val="0"/>
        <w:adjustRightInd w:val="0"/>
        <w:spacing w:line="276" w:lineRule="auto"/>
        <w:jc w:val="both"/>
        <w:rPr>
          <w:rFonts w:eastAsiaTheme="minorHAnsi"/>
          <w:sz w:val="24"/>
          <w:szCs w:val="24"/>
          <w:lang w:eastAsia="en-US"/>
        </w:rPr>
      </w:pPr>
      <w:r w:rsidRPr="00BC2981">
        <w:rPr>
          <w:rFonts w:eastAsiaTheme="minorHAnsi"/>
          <w:sz w:val="24"/>
          <w:szCs w:val="24"/>
          <w:lang w:eastAsia="en-US"/>
        </w:rPr>
        <w:t xml:space="preserve">Στο πλαίσιο της Πράξης θα πραγματοποιηθεί επικοινωνία και συνεργασία με ομάδες στόχους για τη συλλογή, ψηφιοποίηση και διαχείριση του προς προβολή περιεχομένου. Θα επιλεγούν τουλάχιστον 4 βασικές θεματικές διαδρομές σχετικές με το Φυσικό περιβάλλον (λιμνοθάλασσα, κλπ), τα Τοπικά Προϊόντα </w:t>
      </w:r>
      <w:proofErr w:type="spellStart"/>
      <w:r w:rsidRPr="00BC2981">
        <w:rPr>
          <w:rFonts w:eastAsiaTheme="minorHAnsi"/>
          <w:sz w:val="24"/>
          <w:szCs w:val="24"/>
          <w:lang w:eastAsia="en-US"/>
        </w:rPr>
        <w:t>αγροδιατροφής</w:t>
      </w:r>
      <w:proofErr w:type="spellEnd"/>
      <w:r w:rsidRPr="00BC2981">
        <w:rPr>
          <w:rFonts w:eastAsiaTheme="minorHAnsi"/>
          <w:sz w:val="24"/>
          <w:szCs w:val="24"/>
          <w:lang w:eastAsia="en-US"/>
        </w:rPr>
        <w:t>, την Επιχειρηματικότητα τοπικών προϊόντων και την Ιστορική και πολιτισμική κληρονομιά.</w:t>
      </w:r>
    </w:p>
    <w:p w:rsidR="00BC2981" w:rsidRPr="00FC5A2B" w:rsidRDefault="00BC2981" w:rsidP="00BC2981">
      <w:pPr>
        <w:autoSpaceDE w:val="0"/>
        <w:autoSpaceDN w:val="0"/>
        <w:adjustRightInd w:val="0"/>
        <w:spacing w:line="276" w:lineRule="auto"/>
        <w:jc w:val="both"/>
        <w:rPr>
          <w:rFonts w:eastAsiaTheme="minorHAnsi"/>
          <w:sz w:val="24"/>
          <w:szCs w:val="24"/>
          <w:lang w:eastAsia="en-US"/>
        </w:rPr>
      </w:pPr>
    </w:p>
    <w:p w:rsidR="00BC2981" w:rsidRPr="00BC2981" w:rsidRDefault="00BC2981" w:rsidP="00BC2981">
      <w:pPr>
        <w:autoSpaceDE w:val="0"/>
        <w:autoSpaceDN w:val="0"/>
        <w:adjustRightInd w:val="0"/>
        <w:spacing w:line="276" w:lineRule="auto"/>
        <w:jc w:val="both"/>
        <w:rPr>
          <w:rFonts w:eastAsiaTheme="minorHAnsi"/>
          <w:b/>
          <w:bCs/>
          <w:i/>
          <w:iCs/>
          <w:sz w:val="24"/>
          <w:szCs w:val="24"/>
          <w:lang w:eastAsia="en-US"/>
        </w:rPr>
      </w:pPr>
      <w:r w:rsidRPr="00BC2981">
        <w:rPr>
          <w:rFonts w:eastAsiaTheme="minorHAnsi"/>
          <w:b/>
          <w:bCs/>
          <w:i/>
          <w:iCs/>
          <w:sz w:val="24"/>
          <w:szCs w:val="24"/>
          <w:lang w:eastAsia="en-US"/>
        </w:rPr>
        <w:t>Δράση 2: Λογισμικό</w:t>
      </w:r>
    </w:p>
    <w:p w:rsidR="00ED1E1C" w:rsidRPr="00C76190" w:rsidRDefault="00BC2981" w:rsidP="00BC2981">
      <w:pPr>
        <w:autoSpaceDE w:val="0"/>
        <w:autoSpaceDN w:val="0"/>
        <w:adjustRightInd w:val="0"/>
        <w:spacing w:line="276" w:lineRule="auto"/>
        <w:jc w:val="both"/>
        <w:rPr>
          <w:rFonts w:eastAsiaTheme="minorHAnsi"/>
          <w:sz w:val="24"/>
          <w:szCs w:val="24"/>
          <w:lang w:eastAsia="en-US"/>
        </w:rPr>
      </w:pPr>
      <w:r w:rsidRPr="00BC2981">
        <w:rPr>
          <w:rFonts w:eastAsiaTheme="minorHAnsi"/>
          <w:sz w:val="24"/>
          <w:szCs w:val="24"/>
          <w:lang w:eastAsia="en-US"/>
        </w:rPr>
        <w:t>Στο πλαίσιο της Πράξης θα σχεδιασθεί και θα υλοποιηθεί λογισμικό για τη διαχείριση, διάθεση και προβολή του περιεχομένου στους τελικούς χρήστες. Στο πλαίσιο αυτό το λογισμικό θα παρέχει και κατάλληλες υπηρεσίες προς τις διάφορες ομάδες χρηστών (διαχειριστές εφαρμογών, διαχειριστές περιεχομένου, επιχειρήσεις, επισκέπτες, κλπ.)</w:t>
      </w:r>
      <w:r w:rsidR="00C76190" w:rsidRPr="00C76190">
        <w:rPr>
          <w:rFonts w:eastAsiaTheme="minorHAnsi"/>
          <w:sz w:val="24"/>
          <w:szCs w:val="24"/>
          <w:lang w:eastAsia="en-US"/>
        </w:rPr>
        <w:t xml:space="preserve">. </w:t>
      </w:r>
      <w:r w:rsidRPr="00BC2981">
        <w:rPr>
          <w:rFonts w:eastAsiaTheme="minorHAnsi"/>
          <w:sz w:val="24"/>
          <w:szCs w:val="24"/>
          <w:lang w:eastAsia="en-US"/>
        </w:rPr>
        <w:t>Οι ψηφιακές υπηρεσίες και το ψηφιακό περιεχόμενο θα είναι προσβάσιμο από τους τελικούς χρήστες είτε διαδικτυακά είτε τοπικά συνδεόμενοι με τους ασύρματους σταθμούς προβολής περιεχομένου.</w:t>
      </w:r>
    </w:p>
    <w:p w:rsidR="00BC2981" w:rsidRPr="00C76190" w:rsidRDefault="00BC2981" w:rsidP="00BC2981">
      <w:pPr>
        <w:autoSpaceDE w:val="0"/>
        <w:autoSpaceDN w:val="0"/>
        <w:adjustRightInd w:val="0"/>
        <w:spacing w:line="276" w:lineRule="auto"/>
        <w:jc w:val="both"/>
        <w:rPr>
          <w:rFonts w:eastAsiaTheme="minorHAnsi"/>
          <w:sz w:val="24"/>
          <w:szCs w:val="24"/>
          <w:lang w:eastAsia="en-US"/>
        </w:rPr>
      </w:pPr>
    </w:p>
    <w:p w:rsidR="00BC2981" w:rsidRPr="00BC2981" w:rsidRDefault="00BC2981" w:rsidP="00BC2981">
      <w:pPr>
        <w:autoSpaceDE w:val="0"/>
        <w:autoSpaceDN w:val="0"/>
        <w:adjustRightInd w:val="0"/>
        <w:spacing w:line="276" w:lineRule="auto"/>
        <w:jc w:val="both"/>
        <w:rPr>
          <w:rFonts w:eastAsiaTheme="minorHAnsi"/>
          <w:b/>
          <w:bCs/>
          <w:i/>
          <w:iCs/>
          <w:sz w:val="24"/>
          <w:szCs w:val="24"/>
          <w:lang w:eastAsia="en-US"/>
        </w:rPr>
      </w:pPr>
      <w:r w:rsidRPr="00BC2981">
        <w:rPr>
          <w:rFonts w:eastAsiaTheme="minorHAnsi"/>
          <w:b/>
          <w:bCs/>
          <w:i/>
          <w:iCs/>
          <w:sz w:val="24"/>
          <w:szCs w:val="24"/>
          <w:lang w:eastAsia="en-US"/>
        </w:rPr>
        <w:t xml:space="preserve">Δράση 3: Υλικό – </w:t>
      </w:r>
      <w:proofErr w:type="spellStart"/>
      <w:r w:rsidRPr="00BC2981">
        <w:rPr>
          <w:rFonts w:eastAsiaTheme="minorHAnsi"/>
          <w:b/>
          <w:bCs/>
          <w:i/>
          <w:iCs/>
          <w:sz w:val="24"/>
          <w:szCs w:val="24"/>
          <w:lang w:eastAsia="en-US"/>
        </w:rPr>
        <w:t>Hardware</w:t>
      </w:r>
      <w:proofErr w:type="spellEnd"/>
    </w:p>
    <w:p w:rsidR="00BC2981" w:rsidRPr="00FC5A2B" w:rsidRDefault="00BC2981" w:rsidP="00BC2981">
      <w:pPr>
        <w:autoSpaceDE w:val="0"/>
        <w:autoSpaceDN w:val="0"/>
        <w:adjustRightInd w:val="0"/>
        <w:spacing w:line="276" w:lineRule="auto"/>
        <w:jc w:val="both"/>
        <w:rPr>
          <w:rFonts w:eastAsiaTheme="minorHAnsi"/>
          <w:sz w:val="24"/>
          <w:szCs w:val="24"/>
          <w:lang w:eastAsia="en-US"/>
        </w:rPr>
      </w:pPr>
      <w:r w:rsidRPr="00BC2981">
        <w:rPr>
          <w:rFonts w:eastAsiaTheme="minorHAnsi"/>
          <w:sz w:val="24"/>
          <w:szCs w:val="24"/>
          <w:lang w:eastAsia="en-US"/>
        </w:rPr>
        <w:t xml:space="preserve">Στο πλαίσιο της Πράξης θα υπάρξει προμήθεια και εγκατάσταση υλικού - </w:t>
      </w:r>
      <w:proofErr w:type="spellStart"/>
      <w:r w:rsidRPr="00BC2981">
        <w:rPr>
          <w:rFonts w:eastAsiaTheme="minorHAnsi"/>
          <w:sz w:val="24"/>
          <w:szCs w:val="24"/>
          <w:lang w:eastAsia="en-US"/>
        </w:rPr>
        <w:t>hardware</w:t>
      </w:r>
      <w:proofErr w:type="spellEnd"/>
      <w:r w:rsidRPr="00BC2981">
        <w:rPr>
          <w:rFonts w:eastAsiaTheme="minorHAnsi"/>
          <w:sz w:val="24"/>
          <w:szCs w:val="24"/>
          <w:lang w:eastAsia="en-US"/>
        </w:rPr>
        <w:t xml:space="preserve"> για την άρτια και ολοκληρωμένη εγκατάσταση των υπηρεσιών και του περιεχομένου στην περιοχή παρέμβασης. Πιο συγκεκριμένα, στο υλικό θα ψηφιοποιηθεί περιεχόμενο και θα εγκατασταθούν οι διαδικτυακές υπηρεσίες (</w:t>
      </w:r>
      <w:proofErr w:type="spellStart"/>
      <w:r w:rsidRPr="00BC2981">
        <w:rPr>
          <w:rFonts w:eastAsiaTheme="minorHAnsi"/>
          <w:sz w:val="24"/>
          <w:szCs w:val="24"/>
          <w:lang w:eastAsia="en-US"/>
        </w:rPr>
        <w:t>servers</w:t>
      </w:r>
      <w:proofErr w:type="spellEnd"/>
      <w:r w:rsidRPr="00BC2981">
        <w:rPr>
          <w:rFonts w:eastAsiaTheme="minorHAnsi"/>
          <w:sz w:val="24"/>
          <w:szCs w:val="24"/>
          <w:lang w:eastAsia="en-US"/>
        </w:rPr>
        <w:t xml:space="preserve">, λογισμικό </w:t>
      </w:r>
      <w:proofErr w:type="spellStart"/>
      <w:r w:rsidRPr="00BC2981">
        <w:rPr>
          <w:rFonts w:eastAsiaTheme="minorHAnsi"/>
          <w:sz w:val="24"/>
          <w:szCs w:val="24"/>
          <w:lang w:eastAsia="en-US"/>
        </w:rPr>
        <w:t>servers</w:t>
      </w:r>
      <w:proofErr w:type="spellEnd"/>
      <w:r w:rsidRPr="00BC2981">
        <w:rPr>
          <w:rFonts w:eastAsiaTheme="minorHAnsi"/>
          <w:sz w:val="24"/>
          <w:szCs w:val="24"/>
          <w:lang w:eastAsia="en-US"/>
        </w:rPr>
        <w:t>, κλπ). Επίσης, θα εγκατασταθούν 8 ασύρματοι σταθμοί πληροφόρησης και θα πραγματοποιηθεί προμήθεια φορητού εξοπλισμού για βιντεοδιασκέψεις.</w:t>
      </w:r>
    </w:p>
    <w:p w:rsidR="00BC2981" w:rsidRPr="00FC5A2B" w:rsidRDefault="00BC2981" w:rsidP="00BC2981">
      <w:pPr>
        <w:autoSpaceDE w:val="0"/>
        <w:autoSpaceDN w:val="0"/>
        <w:adjustRightInd w:val="0"/>
        <w:spacing w:line="276" w:lineRule="auto"/>
        <w:jc w:val="both"/>
        <w:rPr>
          <w:rFonts w:eastAsiaTheme="minorHAnsi"/>
          <w:sz w:val="24"/>
          <w:szCs w:val="24"/>
          <w:lang w:eastAsia="en-US"/>
        </w:rPr>
      </w:pPr>
    </w:p>
    <w:p w:rsidR="00BC2981" w:rsidRPr="00BC2981" w:rsidRDefault="00BC2981" w:rsidP="00BC2981">
      <w:pPr>
        <w:autoSpaceDE w:val="0"/>
        <w:autoSpaceDN w:val="0"/>
        <w:adjustRightInd w:val="0"/>
        <w:spacing w:line="276" w:lineRule="auto"/>
        <w:jc w:val="both"/>
        <w:rPr>
          <w:rFonts w:eastAsiaTheme="minorHAnsi"/>
          <w:b/>
          <w:bCs/>
          <w:i/>
          <w:iCs/>
          <w:sz w:val="24"/>
          <w:szCs w:val="24"/>
          <w:lang w:eastAsia="en-US"/>
        </w:rPr>
      </w:pPr>
      <w:r w:rsidRPr="00BC2981">
        <w:rPr>
          <w:rFonts w:eastAsiaTheme="minorHAnsi"/>
          <w:b/>
          <w:bCs/>
          <w:i/>
          <w:iCs/>
          <w:sz w:val="24"/>
          <w:szCs w:val="24"/>
          <w:lang w:eastAsia="en-US"/>
        </w:rPr>
        <w:t>Δράση 4: Σεμινάρια</w:t>
      </w:r>
    </w:p>
    <w:p w:rsidR="00BC2981" w:rsidRPr="00BC2981" w:rsidRDefault="00BC2981" w:rsidP="00BC2981">
      <w:pPr>
        <w:autoSpaceDE w:val="0"/>
        <w:autoSpaceDN w:val="0"/>
        <w:adjustRightInd w:val="0"/>
        <w:spacing w:line="276" w:lineRule="auto"/>
        <w:jc w:val="both"/>
        <w:rPr>
          <w:sz w:val="24"/>
          <w:szCs w:val="24"/>
        </w:rPr>
      </w:pPr>
      <w:r w:rsidRPr="00BC2981">
        <w:rPr>
          <w:rFonts w:eastAsiaTheme="minorHAnsi"/>
          <w:sz w:val="24"/>
          <w:szCs w:val="24"/>
          <w:lang w:eastAsia="en-US"/>
        </w:rPr>
        <w:t>Στο πλαίσιο της Πράξης θα διοργανωθούν για κάθε ομάδα στόχο ειδικά σεμινάρια για την εκπαίδευση των μελών της κάθε ομάδας στόχου</w:t>
      </w:r>
      <w:r w:rsidR="00C76190" w:rsidRPr="00C76190">
        <w:rPr>
          <w:rFonts w:eastAsiaTheme="minorHAnsi"/>
          <w:sz w:val="24"/>
          <w:szCs w:val="24"/>
          <w:lang w:eastAsia="en-US"/>
        </w:rPr>
        <w:t xml:space="preserve"> </w:t>
      </w:r>
      <w:r w:rsidRPr="00BC2981">
        <w:rPr>
          <w:rFonts w:eastAsiaTheme="minorHAnsi"/>
          <w:sz w:val="24"/>
          <w:szCs w:val="24"/>
          <w:lang w:eastAsia="en-US"/>
        </w:rPr>
        <w:t>στις ιδιαίτερες απαιτήσεις και προδιαγραφές χρήσης των ψηφιακών υπηρεσιών.</w:t>
      </w:r>
    </w:p>
    <w:sectPr w:rsidR="00BC2981" w:rsidRPr="00BC2981" w:rsidSect="00ED1E1C">
      <w:headerReference w:type="default" r:id="rId7"/>
      <w:footerReference w:type="default" r:id="rId8"/>
      <w:pgSz w:w="11906" w:h="16838"/>
      <w:pgMar w:top="1440" w:right="1558" w:bottom="1440" w:left="1276" w:header="142" w:footer="3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A80" w:rsidRDefault="00524A80" w:rsidP="00FB1847">
      <w:r>
        <w:separator/>
      </w:r>
    </w:p>
  </w:endnote>
  <w:endnote w:type="continuationSeparator" w:id="0">
    <w:p w:rsidR="00524A80" w:rsidRDefault="00524A80" w:rsidP="00FB18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1847" w:rsidRDefault="00FB1847">
    <w:pPr>
      <w:pStyle w:val="a6"/>
    </w:pPr>
    <w:r w:rsidRPr="00FB1847">
      <w:rPr>
        <w:noProof/>
      </w:rPr>
      <w:drawing>
        <wp:inline distT="0" distB="0" distL="0" distR="0">
          <wp:extent cx="5274310" cy="866358"/>
          <wp:effectExtent l="19050" t="0" r="2540" b="0"/>
          <wp:docPr id="3" name="Εικόνα 2" descr="C:\Users\grobolas\Desktop\Banner Προγράμματο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robolas\Desktop\Banner Προγράμματος.png"/>
                  <pic:cNvPicPr>
                    <a:picLocks noChangeAspect="1" noChangeArrowheads="1"/>
                  </pic:cNvPicPr>
                </pic:nvPicPr>
                <pic:blipFill>
                  <a:blip r:embed="rId1" cstate="print"/>
                  <a:srcRect/>
                  <a:stretch>
                    <a:fillRect/>
                  </a:stretch>
                </pic:blipFill>
                <pic:spPr bwMode="auto">
                  <a:xfrm>
                    <a:off x="0" y="0"/>
                    <a:ext cx="5274310" cy="86635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A80" w:rsidRDefault="00524A80" w:rsidP="00FB1847">
      <w:r>
        <w:separator/>
      </w:r>
    </w:p>
  </w:footnote>
  <w:footnote w:type="continuationSeparator" w:id="0">
    <w:p w:rsidR="00524A80" w:rsidRDefault="00524A80" w:rsidP="00FB18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Borders>
        <w:bottom w:val="single" w:sz="4" w:space="0" w:color="auto"/>
      </w:tblBorders>
      <w:tblLook w:val="04A0"/>
    </w:tblPr>
    <w:tblGrid>
      <w:gridCol w:w="1927"/>
      <w:gridCol w:w="2459"/>
      <w:gridCol w:w="2722"/>
      <w:gridCol w:w="2180"/>
    </w:tblGrid>
    <w:tr w:rsidR="00ED1E1C" w:rsidRPr="00D47A64" w:rsidTr="002E3C11">
      <w:trPr>
        <w:jc w:val="center"/>
      </w:trPr>
      <w:tc>
        <w:tcPr>
          <w:tcW w:w="1927" w:type="dxa"/>
          <w:shd w:val="clear" w:color="auto" w:fill="auto"/>
          <w:vAlign w:val="center"/>
        </w:tcPr>
        <w:p w:rsidR="00ED1E1C" w:rsidRPr="00D47A64" w:rsidRDefault="00ED1E1C" w:rsidP="002E3C11">
          <w:pPr>
            <w:jc w:val="center"/>
            <w:rPr>
              <w:rFonts w:ascii="Calibri" w:eastAsia="Calibri" w:hAnsi="Calibri"/>
            </w:rPr>
          </w:pPr>
          <w:r w:rsidRPr="00D47A64">
            <w:rPr>
              <w:rFonts w:ascii="Calibri" w:eastAsia="Calibri" w:hAnsi="Calibri" w:cs="Arial"/>
              <w:noProof/>
              <w:sz w:val="24"/>
            </w:rPr>
            <w:drawing>
              <wp:inline distT="0" distB="0" distL="0" distR="0">
                <wp:extent cx="679450" cy="428625"/>
                <wp:effectExtent l="0" t="0" r="6350" b="9525"/>
                <wp:docPr id="699" name="Εικόνα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8"/>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9450" cy="428625"/>
                        </a:xfrm>
                        <a:prstGeom prst="rect">
                          <a:avLst/>
                        </a:prstGeom>
                        <a:noFill/>
                        <a:ln>
                          <a:noFill/>
                        </a:ln>
                      </pic:spPr>
                    </pic:pic>
                  </a:graphicData>
                </a:graphic>
              </wp:inline>
            </w:drawing>
          </w:r>
        </w:p>
        <w:p w:rsidR="00ED1E1C" w:rsidRPr="00091D37" w:rsidRDefault="00ED1E1C" w:rsidP="002E3C11">
          <w:pPr>
            <w:jc w:val="center"/>
            <w:rPr>
              <w:rFonts w:ascii="Tahoma" w:eastAsia="Calibri" w:hAnsi="Tahoma" w:cs="Tahoma"/>
              <w:color w:val="000000"/>
              <w:sz w:val="14"/>
              <w:szCs w:val="14"/>
            </w:rPr>
          </w:pPr>
          <w:r w:rsidRPr="00091D37">
            <w:rPr>
              <w:rFonts w:ascii="Tahoma" w:eastAsia="Calibri" w:hAnsi="Tahoma" w:cs="Tahoma"/>
              <w:color w:val="000000"/>
              <w:sz w:val="14"/>
              <w:szCs w:val="14"/>
            </w:rPr>
            <w:t>Ευρωπαϊκή Ένωση</w:t>
          </w:r>
        </w:p>
        <w:p w:rsidR="00ED1E1C" w:rsidRPr="00091D37" w:rsidRDefault="00ED1E1C" w:rsidP="002E3C11">
          <w:pPr>
            <w:jc w:val="center"/>
            <w:rPr>
              <w:rFonts w:ascii="Calibri" w:eastAsia="Calibri" w:hAnsi="Calibri"/>
            </w:rPr>
          </w:pPr>
          <w:r w:rsidRPr="00091D37">
            <w:rPr>
              <w:rFonts w:ascii="Tahoma" w:eastAsia="Calibri" w:hAnsi="Tahoma" w:cs="Tahoma"/>
              <w:color w:val="000000"/>
              <w:sz w:val="14"/>
              <w:szCs w:val="14"/>
            </w:rPr>
            <w:t>Ευρωπαϊκό Κοινωνικό Ταμείο</w:t>
          </w:r>
        </w:p>
      </w:tc>
      <w:tc>
        <w:tcPr>
          <w:tcW w:w="2459" w:type="dxa"/>
          <w:shd w:val="clear" w:color="auto" w:fill="auto"/>
          <w:vAlign w:val="center"/>
        </w:tcPr>
        <w:p w:rsidR="00ED1E1C" w:rsidRPr="00D47A64" w:rsidRDefault="00ED1E1C" w:rsidP="002E3C11">
          <w:pPr>
            <w:tabs>
              <w:tab w:val="center" w:pos="4153"/>
              <w:tab w:val="right" w:pos="8306"/>
            </w:tabs>
            <w:jc w:val="center"/>
            <w:rPr>
              <w:rFonts w:ascii="Calibri" w:eastAsia="Calibri" w:hAnsi="Calibri"/>
              <w:i/>
              <w:color w:val="7F7F7F"/>
              <w:sz w:val="18"/>
            </w:rPr>
          </w:pPr>
          <w:r>
            <w:rPr>
              <w:rFonts w:ascii="Calibri" w:eastAsia="Calibri" w:hAnsi="Calibri"/>
              <w:i/>
              <w:noProof/>
              <w:color w:val="7F7F7F"/>
              <w:sz w:val="18"/>
            </w:rPr>
            <w:drawing>
              <wp:inline distT="0" distB="0" distL="0" distR="0">
                <wp:extent cx="925712" cy="720000"/>
                <wp:effectExtent l="0" t="0" r="8255" b="4445"/>
                <wp:docPr id="700" name="Εικόνα 1" descr="C:\Users\grobolas\Desktop\ΕΜΒΛΗΜΑ ΕΠΙΜΕΛΗΤΗΡΙΟΥ_ΜΙΚΡ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bolas\Desktop\ΕΜΒΛΗΜΑ ΕΠΙΜΕΛΗΤΗΡΙΟΥ_ΜΙΚΡΟ.jpg"/>
                        <pic:cNvPicPr>
                          <a:picLocks noChangeAspect="1" noChangeArrowheads="1"/>
                        </pic:cNvPicPr>
                      </pic:nvPicPr>
                      <pic:blipFill>
                        <a:blip r:embed="rId2"/>
                        <a:srcRect/>
                        <a:stretch>
                          <a:fillRect/>
                        </a:stretch>
                      </pic:blipFill>
                      <pic:spPr bwMode="auto">
                        <a:xfrm>
                          <a:off x="0" y="0"/>
                          <a:ext cx="925712" cy="720000"/>
                        </a:xfrm>
                        <a:prstGeom prst="rect">
                          <a:avLst/>
                        </a:prstGeom>
                        <a:noFill/>
                        <a:ln w="9525">
                          <a:noFill/>
                          <a:miter lim="800000"/>
                          <a:headEnd/>
                          <a:tailEnd/>
                        </a:ln>
                      </pic:spPr>
                    </pic:pic>
                  </a:graphicData>
                </a:graphic>
              </wp:inline>
            </w:drawing>
          </w:r>
        </w:p>
      </w:tc>
      <w:tc>
        <w:tcPr>
          <w:tcW w:w="2722" w:type="dxa"/>
          <w:shd w:val="clear" w:color="auto" w:fill="auto"/>
          <w:vAlign w:val="center"/>
        </w:tcPr>
        <w:p w:rsidR="00ED1E1C" w:rsidRPr="00596E52" w:rsidRDefault="00ED1E1C" w:rsidP="002E3C11">
          <w:pPr>
            <w:tabs>
              <w:tab w:val="center" w:pos="4153"/>
              <w:tab w:val="right" w:pos="8306"/>
            </w:tabs>
            <w:jc w:val="center"/>
            <w:rPr>
              <w:rFonts w:ascii="Calibri" w:eastAsia="Calibri" w:hAnsi="Calibri"/>
              <w:b/>
              <w:i/>
              <w:noProof/>
              <w:color w:val="7F7F7F"/>
              <w:sz w:val="18"/>
            </w:rPr>
          </w:pPr>
          <w:r>
            <w:rPr>
              <w:noProof/>
            </w:rPr>
            <w:drawing>
              <wp:inline distT="0" distB="0" distL="0" distR="0">
                <wp:extent cx="1354286" cy="720000"/>
                <wp:effectExtent l="0" t="0" r="0" b="4445"/>
                <wp:docPr id="701" name="Εικόνα 2" descr="Tornos News - Ψηφιακές δράσεις για το τουρισμό από την Περιφέρει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nos News - Ψηφιακές δράσεις για το τουρισμό από την Περιφέρεια ..."/>
                        <pic:cNvPicPr>
                          <a:picLocks noChangeAspect="1" noChangeArrowheads="1"/>
                        </pic:cNvPicPr>
                      </pic:nvPicPr>
                      <pic:blipFill>
                        <a:blip r:embed="rId3"/>
                        <a:srcRect/>
                        <a:stretch>
                          <a:fillRect/>
                        </a:stretch>
                      </pic:blipFill>
                      <pic:spPr bwMode="auto">
                        <a:xfrm>
                          <a:off x="0" y="0"/>
                          <a:ext cx="1354286" cy="720000"/>
                        </a:xfrm>
                        <a:prstGeom prst="rect">
                          <a:avLst/>
                        </a:prstGeom>
                        <a:noFill/>
                        <a:ln w="9525">
                          <a:noFill/>
                          <a:miter lim="800000"/>
                          <a:headEnd/>
                          <a:tailEnd/>
                        </a:ln>
                      </pic:spPr>
                    </pic:pic>
                  </a:graphicData>
                </a:graphic>
              </wp:inline>
            </w:drawing>
          </w:r>
          <w:r>
            <w:rPr>
              <w:rFonts w:ascii="Calibri" w:eastAsia="Calibri" w:hAnsi="Calibri"/>
              <w:b/>
              <w:i/>
              <w:noProof/>
              <w:color w:val="7F7F7F"/>
              <w:sz w:val="16"/>
              <w:szCs w:val="16"/>
              <w:highlight w:val="yellow"/>
            </w:rPr>
            <w:br/>
          </w:r>
          <w:r w:rsidRPr="00091D37">
            <w:rPr>
              <w:rFonts w:ascii="Calibri" w:eastAsia="Calibri" w:hAnsi="Calibri"/>
              <w:b/>
              <w:i/>
              <w:noProof/>
              <w:color w:val="7F7F7F"/>
              <w:sz w:val="16"/>
              <w:szCs w:val="16"/>
            </w:rPr>
            <w:t>ΕΠΙΧ. ΠΡΟΓΡΑΜΜΑ 2014 - 2020</w:t>
          </w:r>
        </w:p>
      </w:tc>
      <w:tc>
        <w:tcPr>
          <w:tcW w:w="2180" w:type="dxa"/>
          <w:shd w:val="clear" w:color="auto" w:fill="auto"/>
          <w:vAlign w:val="center"/>
        </w:tcPr>
        <w:p w:rsidR="00ED1E1C" w:rsidRPr="00D47A64" w:rsidRDefault="00ED1E1C" w:rsidP="002E3C11">
          <w:pPr>
            <w:jc w:val="center"/>
            <w:rPr>
              <w:rFonts w:ascii="Calibri" w:eastAsia="Calibri" w:hAnsi="Calibri"/>
            </w:rPr>
          </w:pPr>
          <w:r w:rsidRPr="00D47A64">
            <w:rPr>
              <w:rFonts w:ascii="Calibri" w:eastAsia="Calibri" w:hAnsi="Calibri" w:cs="Arial"/>
              <w:noProof/>
              <w:sz w:val="24"/>
            </w:rPr>
            <w:drawing>
              <wp:inline distT="0" distB="0" distL="0" distR="0">
                <wp:extent cx="884740" cy="612000"/>
                <wp:effectExtent l="0" t="0" r="0" b="0"/>
                <wp:docPr id="702" name="Εικόνα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9"/>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4740" cy="612000"/>
                        </a:xfrm>
                        <a:prstGeom prst="rect">
                          <a:avLst/>
                        </a:prstGeom>
                        <a:noFill/>
                        <a:ln>
                          <a:noFill/>
                        </a:ln>
                      </pic:spPr>
                    </pic:pic>
                  </a:graphicData>
                </a:graphic>
              </wp:inline>
            </w:drawing>
          </w:r>
        </w:p>
      </w:tc>
    </w:tr>
    <w:tr w:rsidR="00ED1E1C" w:rsidRPr="00D47A64" w:rsidTr="002E3C11">
      <w:trPr>
        <w:jc w:val="center"/>
      </w:trPr>
      <w:tc>
        <w:tcPr>
          <w:tcW w:w="9288" w:type="dxa"/>
          <w:gridSpan w:val="4"/>
          <w:shd w:val="clear" w:color="auto" w:fill="auto"/>
          <w:vAlign w:val="center"/>
        </w:tcPr>
        <w:p w:rsidR="00ED1E1C" w:rsidRPr="00ED1E1C" w:rsidRDefault="00ED1E1C" w:rsidP="002E3C11">
          <w:pPr>
            <w:jc w:val="center"/>
            <w:rPr>
              <w:rFonts w:ascii="Calibri" w:eastAsia="Calibri" w:hAnsi="Calibri" w:cs="Arial"/>
              <w:noProof/>
              <w:sz w:val="24"/>
              <w:lang w:val="en-US"/>
            </w:rPr>
          </w:pPr>
          <w:r w:rsidRPr="00D47A64">
            <w:rPr>
              <w:rFonts w:ascii="Calibri" w:eastAsia="Calibri" w:hAnsi="Calibri"/>
              <w:i/>
              <w:noProof/>
              <w:color w:val="7F7F7F"/>
              <w:sz w:val="18"/>
            </w:rPr>
            <w:drawing>
              <wp:inline distT="0" distB="0" distL="0" distR="0">
                <wp:extent cx="2895600" cy="184150"/>
                <wp:effectExtent l="0" t="0" r="0" b="6350"/>
                <wp:docPr id="703" name="Εικόνα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40"/>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184150"/>
                        </a:xfrm>
                        <a:prstGeom prst="rect">
                          <a:avLst/>
                        </a:prstGeom>
                        <a:noFill/>
                        <a:ln>
                          <a:noFill/>
                        </a:ln>
                      </pic:spPr>
                    </pic:pic>
                  </a:graphicData>
                </a:graphic>
              </wp:inline>
            </w:drawing>
          </w:r>
        </w:p>
      </w:tc>
    </w:tr>
  </w:tbl>
  <w:p w:rsidR="00FB1847" w:rsidRDefault="00FB1847" w:rsidP="00ED1E1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2D73"/>
    <w:multiLevelType w:val="hybridMultilevel"/>
    <w:tmpl w:val="8CA8A46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7CB324AE"/>
    <w:multiLevelType w:val="hybridMultilevel"/>
    <w:tmpl w:val="9B9C205A"/>
    <w:lvl w:ilvl="0" w:tplc="FB848128">
      <w:start w:val="1"/>
      <w:numFmt w:val="bullet"/>
      <w:lvlText w:val=""/>
      <w:lvlJc w:val="left"/>
      <w:pPr>
        <w:ind w:left="720" w:hanging="360"/>
      </w:pPr>
      <w:rPr>
        <w:rFonts w:ascii="Wingdings" w:hAnsi="Wingdings" w:hint="default"/>
      </w:rPr>
    </w:lvl>
    <w:lvl w:ilvl="1" w:tplc="63FACDD6" w:tentative="1">
      <w:start w:val="1"/>
      <w:numFmt w:val="bullet"/>
      <w:lvlText w:val="o"/>
      <w:lvlJc w:val="left"/>
      <w:pPr>
        <w:ind w:left="1440" w:hanging="360"/>
      </w:pPr>
      <w:rPr>
        <w:rFonts w:ascii="Courier New" w:hAnsi="Courier New" w:cs="Courier New" w:hint="default"/>
      </w:rPr>
    </w:lvl>
    <w:lvl w:ilvl="2" w:tplc="41ACB658" w:tentative="1">
      <w:start w:val="1"/>
      <w:numFmt w:val="bullet"/>
      <w:lvlText w:val=""/>
      <w:lvlJc w:val="left"/>
      <w:pPr>
        <w:ind w:left="2160" w:hanging="360"/>
      </w:pPr>
      <w:rPr>
        <w:rFonts w:ascii="Wingdings" w:hAnsi="Wingdings" w:hint="default"/>
      </w:rPr>
    </w:lvl>
    <w:lvl w:ilvl="3" w:tplc="D4DA6DFC" w:tentative="1">
      <w:start w:val="1"/>
      <w:numFmt w:val="bullet"/>
      <w:lvlText w:val=""/>
      <w:lvlJc w:val="left"/>
      <w:pPr>
        <w:ind w:left="2880" w:hanging="360"/>
      </w:pPr>
      <w:rPr>
        <w:rFonts w:ascii="Symbol" w:hAnsi="Symbol" w:hint="default"/>
      </w:rPr>
    </w:lvl>
    <w:lvl w:ilvl="4" w:tplc="F2427CBE" w:tentative="1">
      <w:start w:val="1"/>
      <w:numFmt w:val="bullet"/>
      <w:lvlText w:val="o"/>
      <w:lvlJc w:val="left"/>
      <w:pPr>
        <w:ind w:left="3600" w:hanging="360"/>
      </w:pPr>
      <w:rPr>
        <w:rFonts w:ascii="Courier New" w:hAnsi="Courier New" w:cs="Courier New" w:hint="default"/>
      </w:rPr>
    </w:lvl>
    <w:lvl w:ilvl="5" w:tplc="27E28F42" w:tentative="1">
      <w:start w:val="1"/>
      <w:numFmt w:val="bullet"/>
      <w:lvlText w:val=""/>
      <w:lvlJc w:val="left"/>
      <w:pPr>
        <w:ind w:left="4320" w:hanging="360"/>
      </w:pPr>
      <w:rPr>
        <w:rFonts w:ascii="Wingdings" w:hAnsi="Wingdings" w:hint="default"/>
      </w:rPr>
    </w:lvl>
    <w:lvl w:ilvl="6" w:tplc="6B866A28" w:tentative="1">
      <w:start w:val="1"/>
      <w:numFmt w:val="bullet"/>
      <w:lvlText w:val=""/>
      <w:lvlJc w:val="left"/>
      <w:pPr>
        <w:ind w:left="5040" w:hanging="360"/>
      </w:pPr>
      <w:rPr>
        <w:rFonts w:ascii="Symbol" w:hAnsi="Symbol" w:hint="default"/>
      </w:rPr>
    </w:lvl>
    <w:lvl w:ilvl="7" w:tplc="1EC250A4" w:tentative="1">
      <w:start w:val="1"/>
      <w:numFmt w:val="bullet"/>
      <w:lvlText w:val="o"/>
      <w:lvlJc w:val="left"/>
      <w:pPr>
        <w:ind w:left="5760" w:hanging="360"/>
      </w:pPr>
      <w:rPr>
        <w:rFonts w:ascii="Courier New" w:hAnsi="Courier New" w:cs="Courier New" w:hint="default"/>
      </w:rPr>
    </w:lvl>
    <w:lvl w:ilvl="8" w:tplc="3BF24420" w:tentative="1">
      <w:start w:val="1"/>
      <w:numFmt w:val="bullet"/>
      <w:lvlText w:val=""/>
      <w:lvlJc w:val="left"/>
      <w:pPr>
        <w:ind w:left="6480" w:hanging="360"/>
      </w:pPr>
      <w:rPr>
        <w:rFonts w:ascii="Wingdings" w:hAnsi="Wingdings" w:hint="default"/>
      </w:rPr>
    </w:lvl>
  </w:abstractNum>
  <w:abstractNum w:abstractNumId="2">
    <w:nsid w:val="7FDB4091"/>
    <w:multiLevelType w:val="multilevel"/>
    <w:tmpl w:val="0408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rsids>
    <w:rsidRoot w:val="009D0D8A"/>
    <w:rsid w:val="000148D0"/>
    <w:rsid w:val="00030A68"/>
    <w:rsid w:val="0003529F"/>
    <w:rsid w:val="002F7210"/>
    <w:rsid w:val="003178BD"/>
    <w:rsid w:val="00365962"/>
    <w:rsid w:val="004056A6"/>
    <w:rsid w:val="004E301D"/>
    <w:rsid w:val="00524A80"/>
    <w:rsid w:val="00526D77"/>
    <w:rsid w:val="00695B27"/>
    <w:rsid w:val="006B66D6"/>
    <w:rsid w:val="008A0B24"/>
    <w:rsid w:val="009D0D8A"/>
    <w:rsid w:val="00BC2981"/>
    <w:rsid w:val="00C76190"/>
    <w:rsid w:val="00CB0B2B"/>
    <w:rsid w:val="00DF131F"/>
    <w:rsid w:val="00ED1E1C"/>
    <w:rsid w:val="00FB1847"/>
    <w:rsid w:val="00FB1848"/>
    <w:rsid w:val="00FC5A2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D8A"/>
    <w:pPr>
      <w:spacing w:after="0" w:line="240" w:lineRule="auto"/>
    </w:pPr>
    <w:rPr>
      <w:rFonts w:ascii="Times New Roman" w:eastAsia="Times New Roman" w:hAnsi="Times New Roman" w:cs="Times New Roman"/>
      <w:sz w:val="20"/>
      <w:szCs w:val="20"/>
      <w:lang w:eastAsia="el-GR"/>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uiPriority w:val="99"/>
    <w:qFormat/>
    <w:rsid w:val="00FB1848"/>
    <w:pPr>
      <w:keepNext/>
      <w:pageBreakBefore/>
      <w:pBdr>
        <w:top w:val="none" w:sz="0" w:space="0" w:color="000000"/>
        <w:left w:val="none" w:sz="0" w:space="0" w:color="000000"/>
        <w:bottom w:val="single" w:sz="18" w:space="1" w:color="000080"/>
        <w:right w:val="none" w:sz="0" w:space="0" w:color="000000"/>
      </w:pBdr>
      <w:suppressAutoHyphens/>
      <w:spacing w:before="320" w:after="160"/>
      <w:ind w:left="432" w:hanging="432"/>
      <w:jc w:val="both"/>
      <w:outlineLvl w:val="0"/>
    </w:pPr>
    <w:rPr>
      <w:rFonts w:ascii="Calibri" w:hAnsi="Calibri" w:cs="Arial"/>
      <w:b/>
      <w:bCs/>
      <w:color w:val="333399"/>
      <w:sz w:val="28"/>
      <w:szCs w:val="32"/>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21,Bullet22,Bullet23,Bullet211,Bullet24,Bullet25,Bullet26,Bullet27,bl11,Bullet212,Bullet28,bl12,Bullet213,Bullet29,bl13,Bullet214,Bullet210,Bullet215,Γράφημα"/>
    <w:basedOn w:val="a"/>
    <w:link w:val="Char"/>
    <w:uiPriority w:val="34"/>
    <w:qFormat/>
    <w:rsid w:val="009D0D8A"/>
    <w:pPr>
      <w:spacing w:before="100" w:beforeAutospacing="1"/>
      <w:ind w:left="720"/>
      <w:contextualSpacing/>
      <w:jc w:val="both"/>
    </w:pPr>
    <w:rPr>
      <w:rFonts w:ascii="Verdana" w:hAnsi="Verdana"/>
      <w:sz w:val="16"/>
      <w:szCs w:val="16"/>
    </w:rPr>
  </w:style>
  <w:style w:type="paragraph" w:customStyle="1" w:styleId="21">
    <w:name w:val="Σώμα κείμενου με εσοχή 21"/>
    <w:basedOn w:val="a"/>
    <w:rsid w:val="009D0D8A"/>
    <w:pPr>
      <w:suppressAutoHyphens/>
      <w:spacing w:after="120" w:line="480" w:lineRule="auto"/>
      <w:ind w:left="283"/>
    </w:pPr>
    <w:rPr>
      <w:sz w:val="24"/>
      <w:szCs w:val="24"/>
      <w:lang w:eastAsia="ar-SA"/>
    </w:rPr>
  </w:style>
  <w:style w:type="paragraph" w:styleId="a4">
    <w:name w:val="Balloon Text"/>
    <w:basedOn w:val="a"/>
    <w:link w:val="Char0"/>
    <w:uiPriority w:val="99"/>
    <w:semiHidden/>
    <w:unhideWhenUsed/>
    <w:rsid w:val="00FB1847"/>
    <w:rPr>
      <w:rFonts w:ascii="Tahoma" w:hAnsi="Tahoma" w:cs="Tahoma"/>
      <w:sz w:val="16"/>
      <w:szCs w:val="16"/>
    </w:rPr>
  </w:style>
  <w:style w:type="character" w:customStyle="1" w:styleId="Char0">
    <w:name w:val="Κείμενο πλαισίου Char"/>
    <w:basedOn w:val="a0"/>
    <w:link w:val="a4"/>
    <w:uiPriority w:val="99"/>
    <w:semiHidden/>
    <w:rsid w:val="00FB1847"/>
    <w:rPr>
      <w:rFonts w:ascii="Tahoma" w:eastAsia="Times New Roman" w:hAnsi="Tahoma" w:cs="Tahoma"/>
      <w:sz w:val="16"/>
      <w:szCs w:val="16"/>
      <w:lang w:eastAsia="el-GR"/>
    </w:rPr>
  </w:style>
  <w:style w:type="paragraph" w:styleId="a5">
    <w:name w:val="header"/>
    <w:basedOn w:val="a"/>
    <w:link w:val="Char1"/>
    <w:uiPriority w:val="99"/>
    <w:unhideWhenUsed/>
    <w:rsid w:val="00FB1847"/>
    <w:pPr>
      <w:tabs>
        <w:tab w:val="center" w:pos="4153"/>
        <w:tab w:val="right" w:pos="8306"/>
      </w:tabs>
    </w:pPr>
  </w:style>
  <w:style w:type="character" w:customStyle="1" w:styleId="Char1">
    <w:name w:val="Κεφαλίδα Char"/>
    <w:basedOn w:val="a0"/>
    <w:link w:val="a5"/>
    <w:uiPriority w:val="99"/>
    <w:rsid w:val="00FB1847"/>
    <w:rPr>
      <w:rFonts w:ascii="Times New Roman" w:eastAsia="Times New Roman" w:hAnsi="Times New Roman" w:cs="Times New Roman"/>
      <w:sz w:val="20"/>
      <w:szCs w:val="20"/>
      <w:lang w:eastAsia="el-GR"/>
    </w:rPr>
  </w:style>
  <w:style w:type="paragraph" w:styleId="a6">
    <w:name w:val="footer"/>
    <w:basedOn w:val="a"/>
    <w:link w:val="Char2"/>
    <w:uiPriority w:val="99"/>
    <w:semiHidden/>
    <w:unhideWhenUsed/>
    <w:rsid w:val="00FB1847"/>
    <w:pPr>
      <w:tabs>
        <w:tab w:val="center" w:pos="4153"/>
        <w:tab w:val="right" w:pos="8306"/>
      </w:tabs>
    </w:pPr>
  </w:style>
  <w:style w:type="character" w:customStyle="1" w:styleId="Char2">
    <w:name w:val="Υποσέλιδο Char"/>
    <w:basedOn w:val="a0"/>
    <w:link w:val="a6"/>
    <w:uiPriority w:val="99"/>
    <w:semiHidden/>
    <w:rsid w:val="00FB1847"/>
    <w:rPr>
      <w:rFonts w:ascii="Times New Roman" w:eastAsia="Times New Roman" w:hAnsi="Times New Roman" w:cs="Times New Roman"/>
      <w:sz w:val="20"/>
      <w:szCs w:val="20"/>
      <w:lang w:eastAsia="el-GR"/>
    </w:rPr>
  </w:style>
  <w:style w:type="paragraph" w:styleId="a7">
    <w:name w:val="No Spacing"/>
    <w:uiPriority w:val="1"/>
    <w:qFormat/>
    <w:rsid w:val="00ED1E1C"/>
    <w:pPr>
      <w:spacing w:after="0" w:line="240" w:lineRule="auto"/>
    </w:pPr>
    <w:rPr>
      <w:rFonts w:ascii="Times New Roman" w:eastAsia="Times New Roman" w:hAnsi="Times New Roman" w:cs="Times New Roman"/>
      <w:sz w:val="20"/>
      <w:szCs w:val="20"/>
      <w:lang w:eastAsia="el-GR"/>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0"/>
    <w:link w:val="1"/>
    <w:uiPriority w:val="99"/>
    <w:rsid w:val="00FB1848"/>
    <w:rPr>
      <w:rFonts w:ascii="Calibri" w:eastAsia="Times New Roman" w:hAnsi="Calibri" w:cs="Arial"/>
      <w:b/>
      <w:bCs/>
      <w:color w:val="333399"/>
      <w:sz w:val="28"/>
      <w:szCs w:val="32"/>
      <w:lang w:val="en-US" w:eastAsia="zh-CN"/>
    </w:rPr>
  </w:style>
  <w:style w:type="character" w:customStyle="1" w:styleId="Char">
    <w:name w:val="Παράγραφος λίστας Char"/>
    <w:aliases w:val="Bullet21 Char,Bullet22 Char,Bullet23 Char,Bullet211 Char,Bullet24 Char,Bullet25 Char,Bullet26 Char,Bullet27 Char,bl11 Char,Bullet212 Char,Bullet28 Char,bl12 Char,Bullet213 Char,Bullet29 Char,bl13 Char,Bullet214 Char,Bullet210 Char"/>
    <w:link w:val="a3"/>
    <w:uiPriority w:val="34"/>
    <w:locked/>
    <w:rsid w:val="00FB1848"/>
    <w:rPr>
      <w:rFonts w:ascii="Verdana" w:eastAsia="Times New Roman" w:hAnsi="Verdana" w:cs="Times New Roman"/>
      <w:sz w:val="16"/>
      <w:szCs w:val="16"/>
      <w:lang w:eastAsia="el-GR"/>
    </w:rPr>
  </w:style>
</w:styles>
</file>

<file path=word/webSettings.xml><?xml version="1.0" encoding="utf-8"?>
<w:webSettings xmlns:r="http://schemas.openxmlformats.org/officeDocument/2006/relationships" xmlns:w="http://schemas.openxmlformats.org/wordprocessingml/2006/main">
  <w:divs>
    <w:div w:id="132455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648</Words>
  <Characters>3502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grobolas</dc:creator>
  <cp:keywords/>
  <dc:description/>
  <cp:lastModifiedBy>grobolas</cp:lastModifiedBy>
  <cp:revision>9</cp:revision>
  <dcterms:created xsi:type="dcterms:W3CDTF">2019-02-26T08:23:00Z</dcterms:created>
  <dcterms:modified xsi:type="dcterms:W3CDTF">2020-05-28T13:23:00Z</dcterms:modified>
</cp:coreProperties>
</file>