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tblPr>
      <w:tblGrid>
        <w:gridCol w:w="918"/>
        <w:gridCol w:w="3905"/>
        <w:gridCol w:w="1097"/>
        <w:gridCol w:w="3934"/>
      </w:tblGrid>
      <w:tr w:rsidR="00791F78" w:rsidRPr="001C222A" w:rsidTr="00C56337">
        <w:tc>
          <w:tcPr>
            <w:tcW w:w="5920" w:type="dxa"/>
            <w:gridSpan w:val="3"/>
            <w:tcBorders>
              <w:top w:val="single" w:sz="4" w:space="0" w:color="F2F2F2"/>
              <w:left w:val="single" w:sz="4" w:space="0" w:color="F2F2F2"/>
              <w:bottom w:val="single" w:sz="4" w:space="0" w:color="F2F2F2"/>
              <w:right w:val="single" w:sz="4" w:space="0" w:color="F2F2F2"/>
            </w:tcBorders>
          </w:tcPr>
          <w:p w:rsidR="00791F78" w:rsidRPr="00084513" w:rsidRDefault="00102859" w:rsidP="00084513">
            <w:pPr>
              <w:ind w:right="1853"/>
              <w:jc w:val="center"/>
              <w:rPr>
                <w:rFonts w:ascii="Calibri" w:hAnsi="Calibri"/>
                <w:sz w:val="24"/>
              </w:rPr>
            </w:pPr>
            <w:r>
              <w:rPr>
                <w:rFonts w:ascii="Calibri" w:hAnsi="Calibri"/>
                <w:noProof/>
                <w:sz w:val="24"/>
                <w:lang w:val="en-US" w:eastAsia="en-US"/>
              </w:rPr>
              <w:drawing>
                <wp:inline distT="0" distB="0" distL="0" distR="0">
                  <wp:extent cx="483870" cy="483870"/>
                  <wp:effectExtent l="19050" t="0" r="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srcRect/>
                          <a:stretch>
                            <a:fillRect/>
                          </a:stretch>
                        </pic:blipFill>
                        <pic:spPr bwMode="auto">
                          <a:xfrm>
                            <a:off x="0" y="0"/>
                            <a:ext cx="483870" cy="483870"/>
                          </a:xfrm>
                          <a:prstGeom prst="rect">
                            <a:avLst/>
                          </a:prstGeom>
                          <a:noFill/>
                          <a:ln w="9525">
                            <a:noFill/>
                            <a:miter lim="800000"/>
                            <a:headEnd/>
                            <a:tailEnd/>
                          </a:ln>
                        </pic:spPr>
                      </pic:pic>
                    </a:graphicData>
                  </a:graphic>
                </wp:inline>
              </w:drawing>
            </w:r>
          </w:p>
          <w:p w:rsidR="00791F78" w:rsidRPr="00084513" w:rsidRDefault="00791F78" w:rsidP="00084513">
            <w:pPr>
              <w:ind w:left="-108" w:right="1853"/>
              <w:jc w:val="center"/>
              <w:rPr>
                <w:rFonts w:ascii="Calibri" w:hAnsi="Calibri"/>
                <w:b/>
                <w:sz w:val="24"/>
              </w:rPr>
            </w:pPr>
            <w:r w:rsidRPr="00084513">
              <w:rPr>
                <w:rFonts w:ascii="Calibri" w:hAnsi="Calibri"/>
                <w:b/>
                <w:sz w:val="24"/>
              </w:rPr>
              <w:t>Π</w:t>
            </w:r>
            <w:r w:rsidR="003F6DD5" w:rsidRPr="00084513">
              <w:rPr>
                <w:rFonts w:ascii="Calibri" w:hAnsi="Calibri"/>
                <w:b/>
                <w:sz w:val="24"/>
              </w:rPr>
              <w:t>ΡΕΣΒΕΙΑ ΤΗΣ ΕΛΛΑΔΑΣ</w:t>
            </w:r>
          </w:p>
          <w:p w:rsidR="00791F78" w:rsidRPr="004903E1" w:rsidRDefault="00791F78" w:rsidP="004903E1">
            <w:pPr>
              <w:pBdr>
                <w:right w:val="single" w:sz="4" w:space="0" w:color="F2F2F2"/>
              </w:pBdr>
              <w:ind w:left="-108" w:right="1853"/>
              <w:jc w:val="center"/>
              <w:rPr>
                <w:rFonts w:ascii="Calibri" w:hAnsi="Calibri"/>
                <w:b/>
                <w:sz w:val="24"/>
              </w:rPr>
            </w:pPr>
            <w:r w:rsidRPr="00084513">
              <w:rPr>
                <w:rFonts w:ascii="Calibri" w:hAnsi="Calibri"/>
                <w:b/>
                <w:sz w:val="24"/>
              </w:rPr>
              <w:t>Γ</w:t>
            </w:r>
            <w:r w:rsidR="003F6DD5" w:rsidRPr="00084513">
              <w:rPr>
                <w:rFonts w:ascii="Calibri" w:hAnsi="Calibri"/>
                <w:b/>
                <w:sz w:val="24"/>
              </w:rPr>
              <w:t>ΡΑΦΕΙΟ</w:t>
            </w:r>
            <w:r w:rsidRPr="00084513">
              <w:rPr>
                <w:rFonts w:ascii="Calibri" w:hAnsi="Calibri"/>
                <w:b/>
                <w:sz w:val="24"/>
              </w:rPr>
              <w:t xml:space="preserve"> Ο</w:t>
            </w:r>
            <w:r w:rsidR="003F6DD5" w:rsidRPr="00084513">
              <w:rPr>
                <w:rFonts w:ascii="Calibri" w:hAnsi="Calibri"/>
                <w:b/>
                <w:sz w:val="24"/>
              </w:rPr>
              <w:t>ΙΚΟΝΟΜΙΚΩΝ</w:t>
            </w:r>
            <w:r w:rsidR="002B2261" w:rsidRPr="00084513">
              <w:rPr>
                <w:rFonts w:ascii="Calibri" w:hAnsi="Calibri"/>
                <w:b/>
                <w:sz w:val="24"/>
              </w:rPr>
              <w:t xml:space="preserve"> -</w:t>
            </w:r>
            <w:r w:rsidRPr="00084513">
              <w:rPr>
                <w:rFonts w:ascii="Calibri" w:hAnsi="Calibri"/>
                <w:b/>
                <w:sz w:val="24"/>
              </w:rPr>
              <w:t xml:space="preserve"> Ε</w:t>
            </w:r>
            <w:r w:rsidR="003F6DD5" w:rsidRPr="00084513">
              <w:rPr>
                <w:rFonts w:ascii="Calibri" w:hAnsi="Calibri"/>
                <w:b/>
                <w:sz w:val="24"/>
              </w:rPr>
              <w:t>ΜΠΟΡΙΚΩΝ</w:t>
            </w:r>
            <w:r w:rsidR="002B2261" w:rsidRPr="00084513">
              <w:rPr>
                <w:rFonts w:ascii="Calibri" w:hAnsi="Calibri"/>
                <w:b/>
                <w:sz w:val="24"/>
              </w:rPr>
              <w:t xml:space="preserve"> </w:t>
            </w:r>
            <w:r w:rsidR="002801D8" w:rsidRPr="00084513">
              <w:rPr>
                <w:rFonts w:ascii="Calibri" w:hAnsi="Calibri"/>
                <w:b/>
                <w:sz w:val="24"/>
              </w:rPr>
              <w:t>Υ</w:t>
            </w:r>
            <w:r w:rsidR="003F6DD5" w:rsidRPr="00084513">
              <w:rPr>
                <w:rFonts w:ascii="Calibri" w:hAnsi="Calibri"/>
                <w:b/>
                <w:sz w:val="24"/>
              </w:rPr>
              <w:t>ΠΟΘΕΣΕΩΝ</w:t>
            </w:r>
            <w:r w:rsidR="006E2924" w:rsidRPr="00084513">
              <w:rPr>
                <w:rFonts w:ascii="Calibri" w:hAnsi="Calibri"/>
                <w:b/>
                <w:sz w:val="24"/>
              </w:rPr>
              <w:t xml:space="preserve"> Μ</w:t>
            </w:r>
            <w:r w:rsidR="003F6DD5" w:rsidRPr="00084513">
              <w:rPr>
                <w:rFonts w:ascii="Calibri" w:hAnsi="Calibri"/>
                <w:b/>
                <w:sz w:val="24"/>
              </w:rPr>
              <w:t>ΟΣΧΑΣ</w:t>
            </w:r>
          </w:p>
        </w:tc>
        <w:tc>
          <w:tcPr>
            <w:tcW w:w="3934" w:type="dxa"/>
            <w:tcBorders>
              <w:top w:val="single" w:sz="4" w:space="0" w:color="F2F2F2"/>
              <w:left w:val="single" w:sz="4" w:space="0" w:color="F2F2F2"/>
              <w:bottom w:val="single" w:sz="4" w:space="0" w:color="F2F2F2"/>
            </w:tcBorders>
          </w:tcPr>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791F78" w:rsidRPr="00084513" w:rsidRDefault="00791F78" w:rsidP="00F154EE">
            <w:pPr>
              <w:rPr>
                <w:rFonts w:ascii="Calibri" w:hAnsi="Calibri"/>
                <w:sz w:val="24"/>
              </w:rPr>
            </w:pPr>
          </w:p>
          <w:p w:rsidR="00BA27ED" w:rsidRPr="00084513" w:rsidRDefault="00BA27ED" w:rsidP="00084513">
            <w:pPr>
              <w:jc w:val="right"/>
              <w:rPr>
                <w:rFonts w:ascii="Calibri" w:hAnsi="Calibri"/>
                <w:b/>
                <w:sz w:val="24"/>
              </w:rPr>
            </w:pPr>
            <w:r w:rsidRPr="00084513">
              <w:rPr>
                <w:rFonts w:ascii="Calibri" w:hAnsi="Calibri"/>
                <w:b/>
                <w:sz w:val="24"/>
              </w:rPr>
              <w:t>ΑΔΙΑΒΑΘΜΗΤΟ</w:t>
            </w:r>
          </w:p>
          <w:p w:rsidR="00791F78" w:rsidRPr="00084513" w:rsidRDefault="0064447A" w:rsidP="00084513">
            <w:pPr>
              <w:jc w:val="right"/>
              <w:rPr>
                <w:rFonts w:ascii="Calibri" w:hAnsi="Calibri"/>
                <w:b/>
                <w:sz w:val="24"/>
              </w:rPr>
            </w:pPr>
            <w:r w:rsidRPr="00084513">
              <w:rPr>
                <w:rFonts w:ascii="Calibri" w:hAnsi="Calibri"/>
                <w:b/>
                <w:sz w:val="24"/>
              </w:rPr>
              <w:t>ΚΑΝΟΝΙΚΟ</w:t>
            </w:r>
          </w:p>
        </w:tc>
      </w:tr>
      <w:tr w:rsidR="00303F1F" w:rsidRPr="00251CB0" w:rsidTr="00C56337">
        <w:tc>
          <w:tcPr>
            <w:tcW w:w="4823" w:type="dxa"/>
            <w:gridSpan w:val="2"/>
          </w:tcPr>
          <w:p w:rsidR="000B3BFA" w:rsidRPr="00251CB0" w:rsidRDefault="000B3BFA" w:rsidP="00564E3D">
            <w:pPr>
              <w:rPr>
                <w:rFonts w:ascii="Calibri" w:hAnsi="Calibri"/>
                <w:b/>
                <w:sz w:val="23"/>
                <w:szCs w:val="23"/>
              </w:rPr>
            </w:pPr>
          </w:p>
          <w:p w:rsidR="00564E3D" w:rsidRPr="00901A59" w:rsidRDefault="00564E3D" w:rsidP="00564E3D">
            <w:pPr>
              <w:rPr>
                <w:rFonts w:ascii="Calibri" w:hAnsi="Calibri"/>
                <w:b/>
                <w:sz w:val="23"/>
                <w:szCs w:val="23"/>
              </w:rPr>
            </w:pPr>
            <w:r w:rsidRPr="00251CB0">
              <w:rPr>
                <w:rFonts w:ascii="Calibri" w:hAnsi="Calibri"/>
                <w:b/>
                <w:sz w:val="23"/>
                <w:szCs w:val="23"/>
              </w:rPr>
              <w:t xml:space="preserve">ΠΡΟΣ:     </w:t>
            </w:r>
            <w:r w:rsidR="009E37E3">
              <w:rPr>
                <w:rFonts w:ascii="Calibri" w:hAnsi="Calibri"/>
                <w:b/>
                <w:sz w:val="23"/>
                <w:szCs w:val="23"/>
              </w:rPr>
              <w:t>Π.Α.</w:t>
            </w:r>
            <w:r w:rsidR="00901A59">
              <w:rPr>
                <w:rFonts w:ascii="Calibri" w:hAnsi="Calibri"/>
                <w:b/>
                <w:sz w:val="23"/>
                <w:szCs w:val="23"/>
                <w:lang w:val="en-US"/>
              </w:rPr>
              <w:t xml:space="preserve">  (</w:t>
            </w:r>
            <w:r w:rsidR="00901A59">
              <w:rPr>
                <w:rFonts w:ascii="Calibri" w:hAnsi="Calibri"/>
                <w:b/>
                <w:sz w:val="23"/>
                <w:szCs w:val="23"/>
              </w:rPr>
              <w:t>μ.η)</w:t>
            </w:r>
          </w:p>
          <w:p w:rsidR="009E37E3" w:rsidRPr="00251CB0" w:rsidRDefault="004903E1" w:rsidP="009E37E3">
            <w:pPr>
              <w:tabs>
                <w:tab w:val="right" w:pos="3256"/>
              </w:tabs>
              <w:ind w:right="-108"/>
              <w:rPr>
                <w:rFonts w:ascii="Calibri" w:hAnsi="Calibri"/>
                <w:b/>
                <w:sz w:val="23"/>
                <w:szCs w:val="23"/>
                <w:u w:val="single"/>
              </w:rPr>
            </w:pPr>
            <w:r w:rsidRPr="00251CB0">
              <w:rPr>
                <w:rFonts w:ascii="Calibri" w:hAnsi="Calibri"/>
                <w:sz w:val="23"/>
                <w:szCs w:val="23"/>
              </w:rPr>
              <w:t xml:space="preserve">                   </w:t>
            </w:r>
          </w:p>
          <w:p w:rsidR="006B5E9B" w:rsidRPr="00251CB0" w:rsidRDefault="006B5E9B" w:rsidP="00C56337">
            <w:pPr>
              <w:tabs>
                <w:tab w:val="right" w:pos="3256"/>
              </w:tabs>
              <w:ind w:right="-108"/>
              <w:rPr>
                <w:rFonts w:ascii="Calibri" w:hAnsi="Calibri"/>
                <w:b/>
                <w:sz w:val="23"/>
                <w:szCs w:val="23"/>
                <w:u w:val="single"/>
              </w:rPr>
            </w:pPr>
          </w:p>
        </w:tc>
        <w:tc>
          <w:tcPr>
            <w:tcW w:w="1097" w:type="dxa"/>
          </w:tcPr>
          <w:p w:rsidR="00303F1F" w:rsidRPr="00251CB0" w:rsidRDefault="00303F1F" w:rsidP="00084513">
            <w:pPr>
              <w:jc w:val="right"/>
              <w:rPr>
                <w:rFonts w:ascii="Calibri" w:hAnsi="Calibri"/>
                <w:b/>
                <w:sz w:val="23"/>
                <w:szCs w:val="23"/>
              </w:rPr>
            </w:pPr>
            <w:r w:rsidRPr="00251CB0">
              <w:rPr>
                <w:rFonts w:ascii="Calibri" w:hAnsi="Calibri"/>
                <w:b/>
                <w:sz w:val="23"/>
                <w:szCs w:val="23"/>
              </w:rPr>
              <w:t>Μόσχα,</w:t>
            </w:r>
          </w:p>
          <w:p w:rsidR="00303F1F" w:rsidRPr="00251CB0" w:rsidRDefault="00303F1F" w:rsidP="00084513">
            <w:pPr>
              <w:jc w:val="right"/>
              <w:rPr>
                <w:rFonts w:ascii="Calibri" w:hAnsi="Calibri"/>
                <w:b/>
                <w:sz w:val="23"/>
                <w:szCs w:val="23"/>
              </w:rPr>
            </w:pPr>
            <w:r w:rsidRPr="00251CB0">
              <w:rPr>
                <w:rFonts w:ascii="Calibri" w:hAnsi="Calibri"/>
                <w:b/>
                <w:sz w:val="23"/>
                <w:szCs w:val="23"/>
              </w:rPr>
              <w:t>ΑΠ</w:t>
            </w:r>
          </w:p>
        </w:tc>
        <w:tc>
          <w:tcPr>
            <w:tcW w:w="3934" w:type="dxa"/>
          </w:tcPr>
          <w:p w:rsidR="00213704" w:rsidRPr="00251CB0" w:rsidRDefault="00D80B73" w:rsidP="00213704">
            <w:pPr>
              <w:rPr>
                <w:rFonts w:ascii="Calibri" w:hAnsi="Calibri"/>
                <w:b/>
                <w:sz w:val="23"/>
                <w:szCs w:val="23"/>
              </w:rPr>
            </w:pPr>
            <w:r w:rsidRPr="001371FB">
              <w:rPr>
                <w:rFonts w:ascii="Calibri" w:hAnsi="Calibri"/>
                <w:b/>
                <w:sz w:val="23"/>
                <w:szCs w:val="23"/>
              </w:rPr>
              <w:t>24.11.</w:t>
            </w:r>
            <w:r w:rsidR="00213704" w:rsidRPr="00251CB0">
              <w:rPr>
                <w:rFonts w:ascii="Calibri" w:hAnsi="Calibri"/>
                <w:b/>
                <w:sz w:val="23"/>
                <w:szCs w:val="23"/>
              </w:rPr>
              <w:t>2020</w:t>
            </w:r>
          </w:p>
          <w:p w:rsidR="00213704" w:rsidRPr="00251CB0" w:rsidRDefault="006F3F77" w:rsidP="00213704">
            <w:pPr>
              <w:rPr>
                <w:rFonts w:ascii="Calibri" w:hAnsi="Calibri"/>
                <w:b/>
                <w:sz w:val="23"/>
                <w:szCs w:val="23"/>
              </w:rPr>
            </w:pPr>
            <w:r w:rsidRPr="00251CB0">
              <w:rPr>
                <w:rFonts w:ascii="Calibri" w:hAnsi="Calibri"/>
                <w:b/>
                <w:sz w:val="23"/>
                <w:szCs w:val="23"/>
              </w:rPr>
              <w:t>Φ</w:t>
            </w:r>
            <w:r w:rsidR="006B3F41" w:rsidRPr="00251CB0">
              <w:rPr>
                <w:rFonts w:ascii="Calibri" w:hAnsi="Calibri"/>
                <w:b/>
                <w:sz w:val="23"/>
                <w:szCs w:val="23"/>
              </w:rPr>
              <w:t>.</w:t>
            </w:r>
            <w:r w:rsidR="00CC7C51">
              <w:rPr>
                <w:rFonts w:ascii="Calibri" w:hAnsi="Calibri"/>
                <w:b/>
                <w:sz w:val="23"/>
                <w:szCs w:val="23"/>
              </w:rPr>
              <w:t xml:space="preserve"> </w:t>
            </w:r>
            <w:r w:rsidR="001371FB">
              <w:rPr>
                <w:rFonts w:ascii="Calibri" w:hAnsi="Calibri"/>
                <w:b/>
                <w:sz w:val="23"/>
                <w:szCs w:val="23"/>
              </w:rPr>
              <w:t xml:space="preserve"> </w:t>
            </w:r>
            <w:r w:rsidR="00CC7C51" w:rsidRPr="00CC7C51">
              <w:rPr>
                <w:rFonts w:ascii="Calibri" w:hAnsi="Calibri"/>
                <w:b/>
                <w:sz w:val="23"/>
                <w:szCs w:val="23"/>
              </w:rPr>
              <w:t>1156.</w:t>
            </w:r>
            <w:r w:rsidR="00CC7C51">
              <w:rPr>
                <w:rFonts w:ascii="Calibri" w:hAnsi="Calibri"/>
                <w:b/>
                <w:sz w:val="23"/>
                <w:szCs w:val="23"/>
                <w:lang w:val="en-US"/>
              </w:rPr>
              <w:t>04</w:t>
            </w:r>
            <w:r w:rsidRPr="00251CB0">
              <w:rPr>
                <w:rFonts w:ascii="Calibri" w:hAnsi="Calibri"/>
                <w:b/>
                <w:sz w:val="23"/>
                <w:szCs w:val="23"/>
              </w:rPr>
              <w:t xml:space="preserve"> </w:t>
            </w:r>
            <w:r w:rsidR="00AF419A" w:rsidRPr="00251CB0">
              <w:rPr>
                <w:rFonts w:ascii="Calibri" w:hAnsi="Calibri"/>
                <w:b/>
                <w:sz w:val="23"/>
                <w:szCs w:val="23"/>
              </w:rPr>
              <w:t>(</w:t>
            </w:r>
            <w:r w:rsidR="00CC7C51">
              <w:rPr>
                <w:rFonts w:ascii="Calibri" w:hAnsi="Calibri"/>
                <w:b/>
                <w:sz w:val="23"/>
                <w:szCs w:val="23"/>
                <w:lang w:val="en-US"/>
              </w:rPr>
              <w:t>2510</w:t>
            </w:r>
            <w:r w:rsidR="00CC7C51">
              <w:rPr>
                <w:rFonts w:ascii="Calibri" w:hAnsi="Calibri"/>
                <w:b/>
                <w:sz w:val="23"/>
                <w:szCs w:val="23"/>
              </w:rPr>
              <w:t>-ΟΕΥ)/Α</w:t>
            </w:r>
            <w:r w:rsidR="00213704" w:rsidRPr="00251CB0">
              <w:rPr>
                <w:rFonts w:ascii="Calibri" w:hAnsi="Calibri"/>
                <w:b/>
                <w:sz w:val="23"/>
                <w:szCs w:val="23"/>
              </w:rPr>
              <w:t>Σ</w:t>
            </w:r>
            <w:r w:rsidR="006E5670">
              <w:rPr>
                <w:rFonts w:ascii="Calibri" w:hAnsi="Calibri"/>
                <w:b/>
                <w:sz w:val="23"/>
                <w:szCs w:val="23"/>
                <w:lang w:val="en-US"/>
              </w:rPr>
              <w:t xml:space="preserve"> 2200</w:t>
            </w:r>
            <w:r w:rsidR="00213704" w:rsidRPr="00251CB0">
              <w:rPr>
                <w:rFonts w:ascii="Calibri" w:hAnsi="Calibri"/>
                <w:b/>
                <w:sz w:val="23"/>
                <w:szCs w:val="23"/>
              </w:rPr>
              <w:t>(</w:t>
            </w:r>
            <w:r w:rsidR="006E5670">
              <w:rPr>
                <w:rFonts w:ascii="Calibri" w:hAnsi="Calibri"/>
                <w:b/>
                <w:sz w:val="23"/>
                <w:szCs w:val="23"/>
                <w:lang w:val="en-US"/>
              </w:rPr>
              <w:t>541</w:t>
            </w:r>
            <w:r w:rsidR="00213704" w:rsidRPr="00251CB0">
              <w:rPr>
                <w:rFonts w:ascii="Calibri" w:hAnsi="Calibri"/>
                <w:b/>
                <w:sz w:val="23"/>
                <w:szCs w:val="23"/>
              </w:rPr>
              <w:t>)</w:t>
            </w:r>
          </w:p>
          <w:p w:rsidR="00303F1F" w:rsidRPr="00251CB0" w:rsidRDefault="00303F1F" w:rsidP="00213704">
            <w:pPr>
              <w:rPr>
                <w:rFonts w:ascii="Calibri" w:hAnsi="Calibri"/>
                <w:b/>
                <w:sz w:val="23"/>
                <w:szCs w:val="23"/>
              </w:rPr>
            </w:pPr>
          </w:p>
        </w:tc>
      </w:tr>
      <w:tr w:rsidR="00791F78" w:rsidRPr="00251CB0" w:rsidTr="00C56337">
        <w:tc>
          <w:tcPr>
            <w:tcW w:w="918" w:type="dxa"/>
          </w:tcPr>
          <w:p w:rsidR="0008266F" w:rsidRPr="005F1AF9" w:rsidRDefault="0008266F" w:rsidP="00F154EE">
            <w:pPr>
              <w:rPr>
                <w:rFonts w:ascii="Calibri" w:hAnsi="Calibri"/>
                <w:b/>
                <w:sz w:val="20"/>
                <w:szCs w:val="23"/>
              </w:rPr>
            </w:pPr>
          </w:p>
          <w:p w:rsidR="00791F78" w:rsidRPr="00251CB0" w:rsidRDefault="00791F78" w:rsidP="00F154EE">
            <w:pPr>
              <w:rPr>
                <w:rFonts w:ascii="Calibri" w:hAnsi="Calibri"/>
                <w:b/>
                <w:sz w:val="23"/>
                <w:szCs w:val="23"/>
              </w:rPr>
            </w:pPr>
            <w:r w:rsidRPr="00251CB0">
              <w:rPr>
                <w:rFonts w:ascii="Calibri" w:hAnsi="Calibri"/>
                <w:b/>
                <w:sz w:val="23"/>
                <w:szCs w:val="23"/>
              </w:rPr>
              <w:t>ΚΟΙΝ:</w:t>
            </w: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1C5833" w:rsidRPr="00251CB0" w:rsidRDefault="001C5833" w:rsidP="00F154EE">
            <w:pPr>
              <w:rPr>
                <w:rFonts w:ascii="Calibri" w:hAnsi="Calibri"/>
                <w:b/>
                <w:sz w:val="23"/>
                <w:szCs w:val="23"/>
              </w:rPr>
            </w:pPr>
          </w:p>
          <w:p w:rsidR="0008266F" w:rsidRPr="005F1AF9" w:rsidRDefault="0008266F" w:rsidP="00F154EE">
            <w:pPr>
              <w:rPr>
                <w:rFonts w:ascii="Calibri" w:hAnsi="Calibri"/>
                <w:b/>
                <w:sz w:val="20"/>
                <w:szCs w:val="23"/>
              </w:rPr>
            </w:pPr>
          </w:p>
          <w:p w:rsidR="001371FB" w:rsidRDefault="001371FB" w:rsidP="00F154EE">
            <w:pPr>
              <w:rPr>
                <w:rFonts w:ascii="Calibri" w:hAnsi="Calibri"/>
                <w:b/>
                <w:sz w:val="23"/>
                <w:szCs w:val="23"/>
              </w:rPr>
            </w:pPr>
          </w:p>
          <w:p w:rsidR="001C5833" w:rsidRPr="00251CB0" w:rsidRDefault="001C5833" w:rsidP="00F154EE">
            <w:pPr>
              <w:rPr>
                <w:rFonts w:ascii="Calibri" w:hAnsi="Calibri"/>
                <w:b/>
                <w:sz w:val="23"/>
                <w:szCs w:val="23"/>
              </w:rPr>
            </w:pPr>
            <w:r w:rsidRPr="00251CB0">
              <w:rPr>
                <w:rFonts w:ascii="Calibri" w:hAnsi="Calibri"/>
                <w:b/>
                <w:sz w:val="23"/>
                <w:szCs w:val="23"/>
              </w:rPr>
              <w:t>ΕΔ:</w:t>
            </w:r>
          </w:p>
        </w:tc>
        <w:tc>
          <w:tcPr>
            <w:tcW w:w="8936" w:type="dxa"/>
            <w:gridSpan w:val="3"/>
          </w:tcPr>
          <w:p w:rsidR="0008266F" w:rsidRPr="005F1AF9" w:rsidRDefault="0008266F" w:rsidP="00084513">
            <w:pPr>
              <w:tabs>
                <w:tab w:val="center" w:pos="2230"/>
              </w:tabs>
              <w:outlineLvl w:val="0"/>
              <w:rPr>
                <w:rFonts w:ascii="Calibri" w:hAnsi="Calibri"/>
                <w:sz w:val="20"/>
                <w:szCs w:val="23"/>
              </w:rPr>
            </w:pPr>
          </w:p>
          <w:p w:rsidR="009E37E3" w:rsidRDefault="009E37E3" w:rsidP="00084513">
            <w:pPr>
              <w:tabs>
                <w:tab w:val="center" w:pos="2230"/>
              </w:tabs>
              <w:outlineLvl w:val="0"/>
              <w:rPr>
                <w:rFonts w:ascii="Calibri" w:hAnsi="Calibri"/>
                <w:sz w:val="23"/>
                <w:szCs w:val="23"/>
              </w:rPr>
            </w:pPr>
            <w:r w:rsidRPr="00251CB0">
              <w:rPr>
                <w:rFonts w:ascii="Calibri" w:hAnsi="Calibri"/>
                <w:b/>
                <w:sz w:val="23"/>
                <w:szCs w:val="23"/>
              </w:rPr>
              <w:t>Υπουργείο Εξωτερικών</w:t>
            </w:r>
            <w:r w:rsidRPr="00251CB0">
              <w:rPr>
                <w:rFonts w:ascii="Calibri" w:hAnsi="Calibri"/>
                <w:sz w:val="23"/>
                <w:szCs w:val="23"/>
              </w:rPr>
              <w:t xml:space="preserve"> </w:t>
            </w:r>
          </w:p>
          <w:p w:rsidR="00F17440" w:rsidRPr="00251CB0" w:rsidRDefault="009E37E3" w:rsidP="00084513">
            <w:pPr>
              <w:tabs>
                <w:tab w:val="center" w:pos="2230"/>
              </w:tabs>
              <w:outlineLvl w:val="0"/>
              <w:rPr>
                <w:rFonts w:ascii="Calibri" w:hAnsi="Calibri"/>
                <w:sz w:val="23"/>
                <w:szCs w:val="23"/>
              </w:rPr>
            </w:pPr>
            <w:r>
              <w:rPr>
                <w:rFonts w:ascii="Calibri" w:hAnsi="Calibri"/>
                <w:sz w:val="23"/>
                <w:szCs w:val="23"/>
              </w:rPr>
              <w:t xml:space="preserve">- </w:t>
            </w:r>
            <w:proofErr w:type="spellStart"/>
            <w:r w:rsidR="00F17440" w:rsidRPr="00251CB0">
              <w:rPr>
                <w:rFonts w:ascii="Calibri" w:hAnsi="Calibri"/>
                <w:sz w:val="23"/>
                <w:szCs w:val="23"/>
              </w:rPr>
              <w:t>Διπλ</w:t>
            </w:r>
            <w:proofErr w:type="spellEnd"/>
            <w:r w:rsidR="00F17440" w:rsidRPr="00251CB0">
              <w:rPr>
                <w:rFonts w:ascii="Calibri" w:hAnsi="Calibri"/>
                <w:sz w:val="23"/>
                <w:szCs w:val="23"/>
              </w:rPr>
              <w:t>. Γραφείο κ. Πρωθυπουργού</w:t>
            </w:r>
          </w:p>
          <w:p w:rsidR="00791F78" w:rsidRPr="00251CB0" w:rsidRDefault="00791F78" w:rsidP="00084513">
            <w:pPr>
              <w:tabs>
                <w:tab w:val="center" w:pos="2230"/>
              </w:tabs>
              <w:outlineLvl w:val="0"/>
              <w:rPr>
                <w:rFonts w:ascii="Calibri" w:hAnsi="Calibri"/>
                <w:sz w:val="23"/>
                <w:szCs w:val="23"/>
              </w:rPr>
            </w:pPr>
            <w:r w:rsidRPr="00251CB0">
              <w:rPr>
                <w:rFonts w:ascii="Calibri" w:hAnsi="Calibri"/>
                <w:sz w:val="23"/>
                <w:szCs w:val="23"/>
              </w:rPr>
              <w:t xml:space="preserve">- </w:t>
            </w:r>
            <w:proofErr w:type="spellStart"/>
            <w:r w:rsidRPr="00251CB0">
              <w:rPr>
                <w:rFonts w:ascii="Calibri" w:hAnsi="Calibri"/>
                <w:sz w:val="23"/>
                <w:szCs w:val="23"/>
              </w:rPr>
              <w:t>Διπλ</w:t>
            </w:r>
            <w:proofErr w:type="spellEnd"/>
            <w:r w:rsidRPr="00251CB0">
              <w:rPr>
                <w:rFonts w:ascii="Calibri" w:hAnsi="Calibri"/>
                <w:sz w:val="23"/>
                <w:szCs w:val="23"/>
              </w:rPr>
              <w:t>. Γραφείο κ. Υπουργού</w:t>
            </w:r>
          </w:p>
          <w:p w:rsidR="00791F78" w:rsidRPr="00251CB0" w:rsidRDefault="00791F78" w:rsidP="00084513">
            <w:pPr>
              <w:tabs>
                <w:tab w:val="center" w:pos="2230"/>
              </w:tabs>
              <w:outlineLvl w:val="0"/>
              <w:rPr>
                <w:rFonts w:ascii="Calibri" w:hAnsi="Calibri"/>
                <w:sz w:val="23"/>
                <w:szCs w:val="23"/>
              </w:rPr>
            </w:pPr>
            <w:r w:rsidRPr="00251CB0">
              <w:rPr>
                <w:rFonts w:ascii="Calibri" w:hAnsi="Calibri"/>
                <w:sz w:val="23"/>
                <w:szCs w:val="23"/>
              </w:rPr>
              <w:t xml:space="preserve">- </w:t>
            </w:r>
            <w:proofErr w:type="spellStart"/>
            <w:r w:rsidRPr="00251CB0">
              <w:rPr>
                <w:rFonts w:ascii="Calibri" w:hAnsi="Calibri"/>
                <w:sz w:val="23"/>
                <w:szCs w:val="23"/>
              </w:rPr>
              <w:t>Διπλ</w:t>
            </w:r>
            <w:proofErr w:type="spellEnd"/>
            <w:r w:rsidRPr="00251CB0">
              <w:rPr>
                <w:rFonts w:ascii="Calibri" w:hAnsi="Calibri"/>
                <w:sz w:val="23"/>
                <w:szCs w:val="23"/>
              </w:rPr>
              <w:t>. Γ</w:t>
            </w:r>
            <w:bookmarkStart w:id="0" w:name="_GoBack"/>
            <w:bookmarkEnd w:id="0"/>
            <w:r w:rsidRPr="00251CB0">
              <w:rPr>
                <w:rFonts w:ascii="Calibri" w:hAnsi="Calibri"/>
                <w:sz w:val="23"/>
                <w:szCs w:val="23"/>
              </w:rPr>
              <w:t>ραφείο κ. Αναπληρωτή Υπουργού</w:t>
            </w:r>
          </w:p>
          <w:p w:rsidR="00791F78" w:rsidRPr="00251CB0" w:rsidRDefault="00791F78" w:rsidP="00084513">
            <w:pPr>
              <w:tabs>
                <w:tab w:val="center" w:pos="2230"/>
              </w:tabs>
              <w:outlineLvl w:val="0"/>
              <w:rPr>
                <w:rFonts w:ascii="Calibri" w:hAnsi="Calibri"/>
                <w:sz w:val="23"/>
                <w:szCs w:val="23"/>
              </w:rPr>
            </w:pPr>
            <w:r w:rsidRPr="00251CB0">
              <w:rPr>
                <w:rFonts w:ascii="Calibri" w:hAnsi="Calibri"/>
                <w:sz w:val="23"/>
                <w:szCs w:val="23"/>
              </w:rPr>
              <w:t xml:space="preserve">- </w:t>
            </w:r>
            <w:proofErr w:type="spellStart"/>
            <w:r w:rsidRPr="00251CB0">
              <w:rPr>
                <w:rFonts w:ascii="Calibri" w:hAnsi="Calibri"/>
                <w:sz w:val="23"/>
                <w:szCs w:val="23"/>
              </w:rPr>
              <w:t>Διπλ</w:t>
            </w:r>
            <w:proofErr w:type="spellEnd"/>
            <w:r w:rsidRPr="00251CB0">
              <w:rPr>
                <w:rFonts w:ascii="Calibri" w:hAnsi="Calibri"/>
                <w:sz w:val="23"/>
                <w:szCs w:val="23"/>
              </w:rPr>
              <w:t xml:space="preserve">. Γραφείο κ. Υφυπουργού </w:t>
            </w:r>
            <w:r w:rsidR="00770A2D" w:rsidRPr="00251CB0">
              <w:rPr>
                <w:rFonts w:ascii="Calibri" w:hAnsi="Calibri"/>
                <w:sz w:val="23"/>
                <w:szCs w:val="23"/>
              </w:rPr>
              <w:t xml:space="preserve">κ. </w:t>
            </w:r>
            <w:proofErr w:type="spellStart"/>
            <w:r w:rsidR="00770A2D" w:rsidRPr="00251CB0">
              <w:rPr>
                <w:rFonts w:ascii="Calibri" w:hAnsi="Calibri"/>
                <w:sz w:val="23"/>
                <w:szCs w:val="23"/>
              </w:rPr>
              <w:t>Φραγκογιάννη</w:t>
            </w:r>
            <w:proofErr w:type="spellEnd"/>
          </w:p>
          <w:p w:rsidR="00791F78" w:rsidRPr="00251CB0" w:rsidRDefault="00791F78" w:rsidP="00084513">
            <w:pPr>
              <w:tabs>
                <w:tab w:val="center" w:pos="2230"/>
              </w:tabs>
              <w:outlineLvl w:val="0"/>
              <w:rPr>
                <w:rFonts w:ascii="Calibri" w:hAnsi="Calibri"/>
                <w:sz w:val="23"/>
                <w:szCs w:val="23"/>
              </w:rPr>
            </w:pPr>
            <w:r w:rsidRPr="00251CB0">
              <w:rPr>
                <w:rFonts w:ascii="Calibri" w:hAnsi="Calibri"/>
                <w:sz w:val="23"/>
                <w:szCs w:val="23"/>
              </w:rPr>
              <w:t xml:space="preserve">- Γραφείο κ. </w:t>
            </w:r>
            <w:r w:rsidR="002801D8" w:rsidRPr="00251CB0">
              <w:rPr>
                <w:rFonts w:ascii="Calibri" w:hAnsi="Calibri"/>
                <w:sz w:val="23"/>
                <w:szCs w:val="23"/>
              </w:rPr>
              <w:t xml:space="preserve">Υπηρεσιακού </w:t>
            </w:r>
            <w:r w:rsidRPr="00251CB0">
              <w:rPr>
                <w:rFonts w:ascii="Calibri" w:hAnsi="Calibri"/>
                <w:sz w:val="23"/>
                <w:szCs w:val="23"/>
              </w:rPr>
              <w:t>Γεν.</w:t>
            </w:r>
            <w:r w:rsidR="00DD79FF" w:rsidRPr="00251CB0">
              <w:rPr>
                <w:rFonts w:ascii="Calibri" w:hAnsi="Calibri"/>
                <w:sz w:val="23"/>
                <w:szCs w:val="23"/>
              </w:rPr>
              <w:t xml:space="preserve"> </w:t>
            </w:r>
            <w:r w:rsidRPr="00251CB0">
              <w:rPr>
                <w:rFonts w:ascii="Calibri" w:hAnsi="Calibri"/>
                <w:sz w:val="23"/>
                <w:szCs w:val="23"/>
              </w:rPr>
              <w:t>Γραμματέα</w:t>
            </w:r>
          </w:p>
          <w:p w:rsidR="00837B37" w:rsidRPr="00251CB0" w:rsidRDefault="00837B37" w:rsidP="00084513">
            <w:pPr>
              <w:tabs>
                <w:tab w:val="center" w:pos="2230"/>
              </w:tabs>
              <w:outlineLvl w:val="0"/>
              <w:rPr>
                <w:rFonts w:ascii="Calibri" w:hAnsi="Calibri"/>
                <w:sz w:val="23"/>
                <w:szCs w:val="23"/>
              </w:rPr>
            </w:pPr>
            <w:r w:rsidRPr="00251CB0">
              <w:rPr>
                <w:rFonts w:ascii="Calibri" w:hAnsi="Calibri"/>
                <w:sz w:val="23"/>
                <w:szCs w:val="23"/>
              </w:rPr>
              <w:t xml:space="preserve">- Γραφείο Γεν. </w:t>
            </w:r>
            <w:proofErr w:type="spellStart"/>
            <w:r w:rsidRPr="00251CB0">
              <w:rPr>
                <w:rFonts w:ascii="Calibri" w:hAnsi="Calibri"/>
                <w:sz w:val="23"/>
                <w:szCs w:val="23"/>
              </w:rPr>
              <w:t>Γραμ</w:t>
            </w:r>
            <w:proofErr w:type="spellEnd"/>
            <w:r w:rsidRPr="00251CB0">
              <w:rPr>
                <w:rFonts w:ascii="Calibri" w:hAnsi="Calibri"/>
                <w:sz w:val="23"/>
                <w:szCs w:val="23"/>
              </w:rPr>
              <w:t>. ΔΟΣ &amp; Εξωστρέφειας</w:t>
            </w:r>
          </w:p>
          <w:p w:rsidR="008E5833" w:rsidRPr="00251CB0" w:rsidRDefault="008E5833" w:rsidP="00084513">
            <w:pPr>
              <w:tabs>
                <w:tab w:val="center" w:pos="2230"/>
              </w:tabs>
              <w:outlineLvl w:val="0"/>
              <w:rPr>
                <w:rFonts w:ascii="Calibri" w:hAnsi="Calibri"/>
                <w:sz w:val="23"/>
                <w:szCs w:val="23"/>
              </w:rPr>
            </w:pPr>
            <w:r w:rsidRPr="00251CB0">
              <w:rPr>
                <w:rFonts w:ascii="Calibri" w:hAnsi="Calibri"/>
                <w:sz w:val="23"/>
                <w:szCs w:val="23"/>
              </w:rPr>
              <w:t>- Γραφεία κ. κ.  Α΄, Β΄&amp; Γ΄ Γεν. Δ/ντών</w:t>
            </w:r>
          </w:p>
          <w:p w:rsidR="008E5833" w:rsidRPr="00251CB0" w:rsidRDefault="003F4904" w:rsidP="008E5833">
            <w:pPr>
              <w:rPr>
                <w:rFonts w:ascii="Calibri" w:hAnsi="Calibri"/>
                <w:sz w:val="23"/>
                <w:szCs w:val="23"/>
              </w:rPr>
            </w:pPr>
            <w:r w:rsidRPr="00251CB0">
              <w:rPr>
                <w:rFonts w:ascii="Calibri" w:hAnsi="Calibri"/>
                <w:sz w:val="23"/>
                <w:szCs w:val="23"/>
              </w:rPr>
              <w:t>- Α5,</w:t>
            </w:r>
            <w:r w:rsidR="009E37E3">
              <w:rPr>
                <w:rFonts w:ascii="Calibri" w:hAnsi="Calibri"/>
                <w:sz w:val="23"/>
                <w:szCs w:val="23"/>
              </w:rPr>
              <w:t xml:space="preserve"> Β2,</w:t>
            </w:r>
            <w:r w:rsidRPr="00251CB0">
              <w:rPr>
                <w:rFonts w:ascii="Calibri" w:hAnsi="Calibri"/>
                <w:sz w:val="23"/>
                <w:szCs w:val="23"/>
              </w:rPr>
              <w:t xml:space="preserve"> </w:t>
            </w:r>
            <w:r w:rsidR="008E5833" w:rsidRPr="00251CB0">
              <w:rPr>
                <w:rFonts w:ascii="Calibri" w:hAnsi="Calibri"/>
                <w:sz w:val="23"/>
                <w:szCs w:val="23"/>
              </w:rPr>
              <w:t>Β8, Γ1 Δ/νσεις</w:t>
            </w:r>
          </w:p>
          <w:p w:rsidR="008E5833" w:rsidRPr="00251CB0" w:rsidRDefault="008E5833" w:rsidP="008E5833">
            <w:pPr>
              <w:rPr>
                <w:rFonts w:ascii="Calibri" w:hAnsi="Calibri"/>
                <w:sz w:val="23"/>
                <w:szCs w:val="23"/>
              </w:rPr>
            </w:pPr>
            <w:r w:rsidRPr="00251CB0">
              <w:rPr>
                <w:rFonts w:ascii="Calibri" w:hAnsi="Calibri"/>
                <w:sz w:val="23"/>
                <w:szCs w:val="23"/>
              </w:rPr>
              <w:t>-</w:t>
            </w:r>
            <w:r w:rsidR="003F4904" w:rsidRPr="00251CB0">
              <w:rPr>
                <w:rFonts w:ascii="Calibri" w:hAnsi="Calibri"/>
                <w:sz w:val="23"/>
                <w:szCs w:val="23"/>
              </w:rPr>
              <w:t xml:space="preserve"> </w:t>
            </w:r>
            <w:r w:rsidRPr="00251CB0">
              <w:rPr>
                <w:rFonts w:ascii="Calibri" w:hAnsi="Calibri"/>
                <w:sz w:val="23"/>
                <w:szCs w:val="23"/>
              </w:rPr>
              <w:t xml:space="preserve">Γεν. </w:t>
            </w:r>
            <w:proofErr w:type="spellStart"/>
            <w:r w:rsidRPr="00251CB0">
              <w:rPr>
                <w:rFonts w:ascii="Calibri" w:hAnsi="Calibri"/>
                <w:sz w:val="23"/>
                <w:szCs w:val="23"/>
              </w:rPr>
              <w:t>Δνση</w:t>
            </w:r>
            <w:proofErr w:type="spellEnd"/>
            <w:r w:rsidRPr="00251CB0">
              <w:rPr>
                <w:rFonts w:ascii="Calibri" w:hAnsi="Calibri"/>
                <w:sz w:val="23"/>
                <w:szCs w:val="23"/>
              </w:rPr>
              <w:t xml:space="preserve"> Διεθνούς Οικ. &amp; </w:t>
            </w:r>
            <w:proofErr w:type="spellStart"/>
            <w:r w:rsidRPr="00251CB0">
              <w:rPr>
                <w:rFonts w:ascii="Calibri" w:hAnsi="Calibri"/>
                <w:sz w:val="23"/>
                <w:szCs w:val="23"/>
              </w:rPr>
              <w:t>Εμπ</w:t>
            </w:r>
            <w:proofErr w:type="spellEnd"/>
            <w:r w:rsidRPr="00251CB0">
              <w:rPr>
                <w:rFonts w:ascii="Calibri" w:hAnsi="Calibri"/>
                <w:sz w:val="23"/>
                <w:szCs w:val="23"/>
              </w:rPr>
              <w:t>. Πολιτικής</w:t>
            </w:r>
          </w:p>
          <w:p w:rsidR="0008266F" w:rsidRPr="005F1AF9" w:rsidRDefault="0008266F" w:rsidP="00F154EE">
            <w:pPr>
              <w:rPr>
                <w:rFonts w:ascii="Calibri" w:hAnsi="Calibri"/>
                <w:sz w:val="20"/>
                <w:szCs w:val="23"/>
              </w:rPr>
            </w:pPr>
          </w:p>
          <w:p w:rsidR="001C5833" w:rsidRPr="00251CB0" w:rsidRDefault="00313CB8" w:rsidP="00F154EE">
            <w:pPr>
              <w:rPr>
                <w:rFonts w:ascii="Calibri" w:hAnsi="Calibri"/>
                <w:b/>
                <w:sz w:val="23"/>
                <w:szCs w:val="23"/>
              </w:rPr>
            </w:pPr>
            <w:r w:rsidRPr="00251CB0">
              <w:rPr>
                <w:rFonts w:ascii="Calibri" w:hAnsi="Calibri"/>
                <w:b/>
                <w:sz w:val="23"/>
                <w:szCs w:val="23"/>
              </w:rPr>
              <w:t>κ</w:t>
            </w:r>
            <w:r w:rsidR="00E9280A" w:rsidRPr="00251CB0">
              <w:rPr>
                <w:rFonts w:ascii="Calibri" w:hAnsi="Calibri"/>
                <w:b/>
                <w:sz w:val="23"/>
                <w:szCs w:val="23"/>
              </w:rPr>
              <w:t>α Πρέσβη</w:t>
            </w:r>
          </w:p>
          <w:p w:rsidR="005E504D" w:rsidRPr="005F1AF9" w:rsidRDefault="005E504D" w:rsidP="00F154EE">
            <w:pPr>
              <w:rPr>
                <w:rFonts w:ascii="Calibri" w:hAnsi="Calibri"/>
                <w:sz w:val="20"/>
                <w:szCs w:val="23"/>
              </w:rPr>
            </w:pPr>
          </w:p>
        </w:tc>
      </w:tr>
      <w:tr w:rsidR="00791F78" w:rsidRPr="00251CB0" w:rsidTr="00CC7C51">
        <w:trPr>
          <w:trHeight w:val="556"/>
        </w:trPr>
        <w:tc>
          <w:tcPr>
            <w:tcW w:w="918" w:type="dxa"/>
          </w:tcPr>
          <w:p w:rsidR="00791F78" w:rsidRPr="00251CB0" w:rsidRDefault="00791F78" w:rsidP="00F154EE">
            <w:pPr>
              <w:rPr>
                <w:rFonts w:ascii="Calibri" w:hAnsi="Calibri"/>
                <w:b/>
                <w:sz w:val="23"/>
                <w:szCs w:val="23"/>
              </w:rPr>
            </w:pPr>
            <w:r w:rsidRPr="00251CB0">
              <w:rPr>
                <w:rFonts w:ascii="Calibri" w:hAnsi="Calibri"/>
                <w:b/>
                <w:sz w:val="23"/>
                <w:szCs w:val="23"/>
              </w:rPr>
              <w:t>Θέμα:</w:t>
            </w:r>
          </w:p>
        </w:tc>
        <w:tc>
          <w:tcPr>
            <w:tcW w:w="8936" w:type="dxa"/>
            <w:gridSpan w:val="3"/>
          </w:tcPr>
          <w:p w:rsidR="00F154EE" w:rsidRPr="00251CB0" w:rsidRDefault="00DC0070" w:rsidP="000C62A8">
            <w:pPr>
              <w:rPr>
                <w:rFonts w:ascii="Calibri" w:hAnsi="Calibri" w:cs="Calibri"/>
                <w:b/>
                <w:sz w:val="23"/>
                <w:szCs w:val="23"/>
              </w:rPr>
            </w:pPr>
            <w:r>
              <w:rPr>
                <w:rFonts w:ascii="Calibri" w:hAnsi="Calibri" w:cs="Calibri"/>
                <w:b/>
                <w:sz w:val="23"/>
                <w:szCs w:val="23"/>
              </w:rPr>
              <w:t>Παράταση</w:t>
            </w:r>
            <w:r w:rsidR="00A8326A" w:rsidRPr="00251CB0">
              <w:rPr>
                <w:rFonts w:ascii="Calibri" w:hAnsi="Calibri" w:cs="Calibri"/>
                <w:b/>
                <w:sz w:val="23"/>
                <w:szCs w:val="23"/>
              </w:rPr>
              <w:t xml:space="preserve"> των ρωσικών αντίμετρων </w:t>
            </w:r>
            <w:r w:rsidR="000C62A8">
              <w:rPr>
                <w:rFonts w:ascii="Calibri" w:hAnsi="Calibri" w:cs="Calibri"/>
                <w:b/>
                <w:sz w:val="23"/>
                <w:szCs w:val="23"/>
              </w:rPr>
              <w:t xml:space="preserve">και της </w:t>
            </w:r>
            <w:r>
              <w:rPr>
                <w:rFonts w:ascii="Calibri" w:hAnsi="Calibri" w:cs="Calibri"/>
                <w:b/>
                <w:sz w:val="23"/>
                <w:szCs w:val="23"/>
              </w:rPr>
              <w:t xml:space="preserve">απαγόρευσης </w:t>
            </w:r>
            <w:r w:rsidR="00A8326A" w:rsidRPr="00251CB0">
              <w:rPr>
                <w:rFonts w:ascii="Calibri" w:hAnsi="Calibri" w:cs="Calibri"/>
                <w:b/>
                <w:sz w:val="23"/>
                <w:szCs w:val="23"/>
              </w:rPr>
              <w:t>εισαγωγ</w:t>
            </w:r>
            <w:r>
              <w:rPr>
                <w:rFonts w:ascii="Calibri" w:hAnsi="Calibri" w:cs="Calibri"/>
                <w:b/>
                <w:sz w:val="23"/>
                <w:szCs w:val="23"/>
              </w:rPr>
              <w:t>ών</w:t>
            </w:r>
            <w:r w:rsidR="00A8326A" w:rsidRPr="00251CB0">
              <w:rPr>
                <w:rFonts w:ascii="Calibri" w:hAnsi="Calibri" w:cs="Calibri"/>
                <w:b/>
                <w:sz w:val="23"/>
                <w:szCs w:val="23"/>
              </w:rPr>
              <w:t xml:space="preserve"> δυτικών αγροτικών προϊόντων</w:t>
            </w:r>
            <w:r w:rsidR="009D7A29" w:rsidRPr="00251CB0">
              <w:rPr>
                <w:rFonts w:ascii="Calibri" w:hAnsi="Calibri" w:cs="Calibri"/>
                <w:b/>
                <w:sz w:val="23"/>
                <w:szCs w:val="23"/>
              </w:rPr>
              <w:t xml:space="preserve"> καθ’ όλη τη διάρκεια του έτους 2021.</w:t>
            </w:r>
          </w:p>
        </w:tc>
      </w:tr>
    </w:tbl>
    <w:p w:rsidR="008E5833" w:rsidRPr="00D80B73" w:rsidRDefault="008E5833" w:rsidP="008A51F6">
      <w:pPr>
        <w:jc w:val="both"/>
        <w:rPr>
          <w:rFonts w:ascii="Calibri" w:hAnsi="Calibri"/>
          <w:sz w:val="23"/>
          <w:szCs w:val="23"/>
        </w:rPr>
      </w:pPr>
      <w:bookmarkStart w:id="1" w:name="ΥΠΟΓΡΑΦΗ"/>
    </w:p>
    <w:p w:rsidR="003B175C" w:rsidRDefault="006B761F" w:rsidP="00916CAA">
      <w:pPr>
        <w:jc w:val="both"/>
        <w:rPr>
          <w:rFonts w:ascii="Calibri" w:hAnsi="Calibri"/>
          <w:sz w:val="23"/>
          <w:szCs w:val="23"/>
          <w:lang w:val="en-US"/>
        </w:rPr>
      </w:pPr>
      <w:r w:rsidRPr="00D80B73">
        <w:rPr>
          <w:rFonts w:ascii="Calibri" w:hAnsi="Calibri"/>
          <w:sz w:val="23"/>
          <w:szCs w:val="23"/>
        </w:rPr>
        <w:tab/>
      </w:r>
      <w:r w:rsidR="00EC61BC">
        <w:rPr>
          <w:rFonts w:ascii="Calibri" w:hAnsi="Calibri"/>
          <w:sz w:val="23"/>
          <w:szCs w:val="23"/>
        </w:rPr>
        <w:t>Σ</w:t>
      </w:r>
      <w:r w:rsidR="009E37E3">
        <w:rPr>
          <w:rFonts w:ascii="Calibri" w:hAnsi="Calibri"/>
          <w:sz w:val="23"/>
          <w:szCs w:val="23"/>
        </w:rPr>
        <w:t xml:space="preserve">ας ενημερώνουμε ότι </w:t>
      </w:r>
      <w:r w:rsidR="00916CAA" w:rsidRPr="00251CB0">
        <w:rPr>
          <w:rFonts w:ascii="Calibri" w:hAnsi="Calibri"/>
          <w:sz w:val="23"/>
          <w:szCs w:val="23"/>
        </w:rPr>
        <w:t xml:space="preserve">ο Ρώσος Πρόεδρος </w:t>
      </w:r>
      <w:r w:rsidR="00916CAA" w:rsidRPr="00251CB0">
        <w:rPr>
          <w:rFonts w:ascii="Calibri" w:hAnsi="Calibri"/>
          <w:sz w:val="23"/>
          <w:szCs w:val="23"/>
          <w:lang w:val="en-AU"/>
        </w:rPr>
        <w:t>V</w:t>
      </w:r>
      <w:r w:rsidR="009E37E3">
        <w:rPr>
          <w:rFonts w:ascii="Calibri" w:hAnsi="Calibri"/>
          <w:sz w:val="23"/>
          <w:szCs w:val="23"/>
        </w:rPr>
        <w:t>.</w:t>
      </w:r>
      <w:r w:rsidR="00916CAA" w:rsidRPr="00D80B73">
        <w:rPr>
          <w:rFonts w:ascii="Calibri" w:hAnsi="Calibri"/>
          <w:sz w:val="23"/>
          <w:szCs w:val="23"/>
        </w:rPr>
        <w:t xml:space="preserve"> </w:t>
      </w:r>
      <w:r w:rsidR="00916CAA" w:rsidRPr="00251CB0">
        <w:rPr>
          <w:rFonts w:ascii="Calibri" w:hAnsi="Calibri"/>
          <w:sz w:val="23"/>
          <w:szCs w:val="23"/>
          <w:lang w:val="en-AU"/>
        </w:rPr>
        <w:t>Putin</w:t>
      </w:r>
      <w:r w:rsidR="00916CAA" w:rsidRPr="00D80B73">
        <w:rPr>
          <w:rFonts w:ascii="Calibri" w:hAnsi="Calibri"/>
          <w:sz w:val="23"/>
          <w:szCs w:val="23"/>
        </w:rPr>
        <w:t xml:space="preserve"> </w:t>
      </w:r>
      <w:r w:rsidR="00916CAA" w:rsidRPr="00251CB0">
        <w:rPr>
          <w:rFonts w:ascii="Calibri" w:hAnsi="Calibri"/>
          <w:sz w:val="23"/>
          <w:szCs w:val="23"/>
        </w:rPr>
        <w:t>υπέγραψε</w:t>
      </w:r>
      <w:r w:rsidR="00DC0070">
        <w:rPr>
          <w:rFonts w:ascii="Calibri" w:hAnsi="Calibri"/>
          <w:sz w:val="23"/>
          <w:szCs w:val="23"/>
        </w:rPr>
        <w:t>,</w:t>
      </w:r>
      <w:r w:rsidR="00916CAA" w:rsidRPr="00251CB0">
        <w:rPr>
          <w:rFonts w:ascii="Calibri" w:hAnsi="Calibri"/>
          <w:sz w:val="23"/>
          <w:szCs w:val="23"/>
        </w:rPr>
        <w:t xml:space="preserve"> στις </w:t>
      </w:r>
      <w:r w:rsidR="00DC0070">
        <w:rPr>
          <w:rFonts w:ascii="Calibri" w:hAnsi="Calibri"/>
          <w:b/>
          <w:sz w:val="23"/>
          <w:szCs w:val="23"/>
          <w:u w:val="single"/>
        </w:rPr>
        <w:t xml:space="preserve">21 </w:t>
      </w:r>
      <w:proofErr w:type="spellStart"/>
      <w:r w:rsidR="00DC0070">
        <w:rPr>
          <w:rFonts w:ascii="Calibri" w:hAnsi="Calibri"/>
          <w:b/>
          <w:sz w:val="23"/>
          <w:szCs w:val="23"/>
          <w:u w:val="single"/>
        </w:rPr>
        <w:t>τρχ</w:t>
      </w:r>
      <w:proofErr w:type="spellEnd"/>
      <w:proofErr w:type="gramStart"/>
      <w:r w:rsidR="00DC0070">
        <w:rPr>
          <w:rFonts w:ascii="Calibri" w:hAnsi="Calibri"/>
          <w:b/>
          <w:sz w:val="23"/>
          <w:szCs w:val="23"/>
          <w:u w:val="single"/>
        </w:rPr>
        <w:t>,</w:t>
      </w:r>
      <w:r w:rsidR="00916CAA" w:rsidRPr="00251CB0">
        <w:rPr>
          <w:rFonts w:ascii="Calibri" w:hAnsi="Calibri"/>
          <w:b/>
          <w:sz w:val="23"/>
          <w:szCs w:val="23"/>
          <w:u w:val="single"/>
        </w:rPr>
        <w:t xml:space="preserve"> </w:t>
      </w:r>
      <w:r w:rsidR="00F96D42" w:rsidRPr="00251CB0">
        <w:rPr>
          <w:rFonts w:ascii="Calibri" w:hAnsi="Calibri"/>
          <w:b/>
          <w:sz w:val="23"/>
          <w:szCs w:val="23"/>
          <w:u w:val="single"/>
        </w:rPr>
        <w:t xml:space="preserve"> </w:t>
      </w:r>
      <w:r w:rsidR="009D7A29" w:rsidRPr="00251CB0">
        <w:rPr>
          <w:rFonts w:ascii="Calibri" w:hAnsi="Calibri"/>
          <w:b/>
          <w:sz w:val="23"/>
          <w:szCs w:val="23"/>
          <w:u w:val="single"/>
        </w:rPr>
        <w:t>Δ</w:t>
      </w:r>
      <w:r w:rsidR="00916CAA" w:rsidRPr="00251CB0">
        <w:rPr>
          <w:rFonts w:ascii="Calibri" w:hAnsi="Calibri"/>
          <w:b/>
          <w:sz w:val="23"/>
          <w:szCs w:val="23"/>
          <w:u w:val="single"/>
        </w:rPr>
        <w:t>ιάταγμα</w:t>
      </w:r>
      <w:proofErr w:type="gramEnd"/>
      <w:r w:rsidR="009E37E3">
        <w:rPr>
          <w:rFonts w:ascii="Calibri" w:hAnsi="Calibri"/>
          <w:b/>
          <w:sz w:val="23"/>
          <w:szCs w:val="23"/>
          <w:u w:val="single"/>
        </w:rPr>
        <w:t xml:space="preserve"> (</w:t>
      </w:r>
      <w:r w:rsidR="00F96D42" w:rsidRPr="00251CB0">
        <w:rPr>
          <w:rFonts w:ascii="Calibri" w:hAnsi="Calibri"/>
          <w:b/>
          <w:sz w:val="23"/>
          <w:szCs w:val="23"/>
          <w:u w:val="single"/>
        </w:rPr>
        <w:t>730</w:t>
      </w:r>
      <w:r w:rsidR="009E37E3">
        <w:rPr>
          <w:rFonts w:ascii="Calibri" w:hAnsi="Calibri"/>
          <w:b/>
          <w:sz w:val="23"/>
          <w:szCs w:val="23"/>
          <w:u w:val="single"/>
        </w:rPr>
        <w:t>)</w:t>
      </w:r>
      <w:r w:rsidR="00F96D42" w:rsidRPr="00251CB0">
        <w:rPr>
          <w:rFonts w:ascii="Calibri" w:hAnsi="Calibri"/>
          <w:sz w:val="23"/>
          <w:szCs w:val="23"/>
        </w:rPr>
        <w:t xml:space="preserve"> </w:t>
      </w:r>
      <w:r w:rsidR="009E37E3">
        <w:rPr>
          <w:rFonts w:ascii="Calibri" w:hAnsi="Calibri"/>
          <w:sz w:val="23"/>
          <w:szCs w:val="23"/>
        </w:rPr>
        <w:t xml:space="preserve">για </w:t>
      </w:r>
      <w:r w:rsidR="00916CAA" w:rsidRPr="00251CB0">
        <w:rPr>
          <w:rFonts w:ascii="Calibri" w:hAnsi="Calibri"/>
          <w:sz w:val="23"/>
          <w:szCs w:val="23"/>
        </w:rPr>
        <w:t xml:space="preserve">την επέκταση </w:t>
      </w:r>
      <w:r w:rsidR="009E37E3">
        <w:rPr>
          <w:rFonts w:ascii="Calibri" w:hAnsi="Calibri"/>
          <w:sz w:val="23"/>
          <w:szCs w:val="23"/>
        </w:rPr>
        <w:t>των</w:t>
      </w:r>
      <w:r w:rsidR="00916CAA" w:rsidRPr="00251CB0">
        <w:rPr>
          <w:rFonts w:ascii="Calibri" w:hAnsi="Calibri"/>
          <w:sz w:val="23"/>
          <w:szCs w:val="23"/>
        </w:rPr>
        <w:t xml:space="preserve"> ειδικών οικονομικών μέτρων </w:t>
      </w:r>
      <w:r w:rsidR="009E37E3" w:rsidRPr="00251CB0">
        <w:rPr>
          <w:rFonts w:ascii="Calibri" w:hAnsi="Calibri"/>
          <w:sz w:val="23"/>
          <w:szCs w:val="23"/>
        </w:rPr>
        <w:t xml:space="preserve">που είχαν επιβληθεί με το </w:t>
      </w:r>
      <w:proofErr w:type="spellStart"/>
      <w:r w:rsidR="009E37E3" w:rsidRPr="00251CB0">
        <w:rPr>
          <w:rFonts w:ascii="Calibri" w:hAnsi="Calibri"/>
          <w:sz w:val="23"/>
          <w:szCs w:val="23"/>
        </w:rPr>
        <w:t>υπ.αρ</w:t>
      </w:r>
      <w:proofErr w:type="spellEnd"/>
      <w:r w:rsidR="009E37E3" w:rsidRPr="00251CB0">
        <w:rPr>
          <w:rFonts w:ascii="Calibri" w:hAnsi="Calibri"/>
          <w:sz w:val="23"/>
          <w:szCs w:val="23"/>
        </w:rPr>
        <w:t>. 560 Προεδρικό Διάταγμα από 06.08.2014 «Σχετικά με την εφαρμογή ορισμένων ειδικών οικονομικών μέτρων για τη διασφάλιση της Ρωσικής Ομοσπονδίας» και το οποίο στη συνέχεια παρατάθηκε με διάδοχα Προεδρικά Διατάγματα έως και το 2019</w:t>
      </w:r>
      <w:r w:rsidR="009E37E3">
        <w:rPr>
          <w:rFonts w:ascii="Calibri" w:hAnsi="Calibri"/>
          <w:sz w:val="23"/>
          <w:szCs w:val="23"/>
        </w:rPr>
        <w:t>.</w:t>
      </w:r>
      <w:r w:rsidR="00EC61BC" w:rsidRPr="00EC61BC">
        <w:rPr>
          <w:rFonts w:ascii="Calibri" w:hAnsi="Calibri"/>
          <w:sz w:val="23"/>
          <w:szCs w:val="23"/>
        </w:rPr>
        <w:t xml:space="preserve"> </w:t>
      </w:r>
    </w:p>
    <w:p w:rsidR="001E7277" w:rsidRPr="001E7277" w:rsidRDefault="001E7277" w:rsidP="00916CAA">
      <w:pPr>
        <w:jc w:val="both"/>
        <w:rPr>
          <w:rFonts w:ascii="Calibri" w:hAnsi="Calibri"/>
          <w:sz w:val="23"/>
          <w:szCs w:val="23"/>
          <w:lang w:val="en-US"/>
        </w:rPr>
      </w:pPr>
    </w:p>
    <w:p w:rsidR="00F96D42" w:rsidRPr="00251CB0" w:rsidRDefault="00EC61BC" w:rsidP="001E7277">
      <w:pPr>
        <w:ind w:firstLine="720"/>
        <w:jc w:val="both"/>
        <w:rPr>
          <w:rFonts w:ascii="Calibri" w:hAnsi="Calibri"/>
          <w:sz w:val="23"/>
          <w:szCs w:val="23"/>
        </w:rPr>
      </w:pPr>
      <w:r>
        <w:rPr>
          <w:rFonts w:ascii="Calibri" w:hAnsi="Calibri"/>
          <w:sz w:val="23"/>
          <w:szCs w:val="23"/>
        </w:rPr>
        <w:t xml:space="preserve">Υπενθυμίζουμε ότι, αρχικά, κυρώσεις επιβλήθηκαν το 2014 από ΕΕ </w:t>
      </w:r>
      <w:r w:rsidR="006B11B8">
        <w:rPr>
          <w:rFonts w:ascii="Calibri" w:hAnsi="Calibri"/>
          <w:sz w:val="23"/>
          <w:szCs w:val="23"/>
        </w:rPr>
        <w:t>και</w:t>
      </w:r>
      <w:r>
        <w:rPr>
          <w:rFonts w:ascii="Calibri" w:hAnsi="Calibri"/>
          <w:sz w:val="23"/>
          <w:szCs w:val="23"/>
        </w:rPr>
        <w:t xml:space="preserve"> ΗΠΑ στη Ρωσία ως μέσο πίεσης για την προσάρτηση της Κριμαίας. Σε απάντηση αυτών, η Ρωσία επέβαλε με την σειρά της τα προαναφερόμενα αντίμετρα</w:t>
      </w:r>
      <w:r w:rsidR="006B11B8">
        <w:rPr>
          <w:rStyle w:val="FootnoteReference"/>
          <w:rFonts w:ascii="Calibri" w:hAnsi="Calibri"/>
          <w:sz w:val="23"/>
          <w:szCs w:val="23"/>
        </w:rPr>
        <w:footnoteReference w:id="1"/>
      </w:r>
      <w:r>
        <w:rPr>
          <w:rFonts w:ascii="Calibri" w:hAnsi="Calibri"/>
          <w:sz w:val="23"/>
          <w:szCs w:val="23"/>
        </w:rPr>
        <w:t>, τα οποία περιελάμβαναν, μεταξύ άλλων, απαγόρευση εισαγωγών</w:t>
      </w:r>
      <w:r w:rsidR="003B175C">
        <w:rPr>
          <w:rFonts w:ascii="Calibri" w:hAnsi="Calibri"/>
          <w:sz w:val="23"/>
          <w:szCs w:val="23"/>
        </w:rPr>
        <w:t xml:space="preserve"> αγροτικών προϊόντων</w:t>
      </w:r>
      <w:r w:rsidR="006B11B8">
        <w:rPr>
          <w:rFonts w:ascii="Calibri" w:hAnsi="Calibri"/>
          <w:sz w:val="23"/>
          <w:szCs w:val="23"/>
        </w:rPr>
        <w:t>, πρώτων υλών</w:t>
      </w:r>
      <w:r w:rsidR="003B175C">
        <w:rPr>
          <w:rFonts w:ascii="Calibri" w:hAnsi="Calibri"/>
          <w:sz w:val="23"/>
          <w:szCs w:val="23"/>
        </w:rPr>
        <w:t xml:space="preserve"> και τροφίμων.</w:t>
      </w:r>
    </w:p>
    <w:p w:rsidR="003B175C" w:rsidRDefault="009D7A29" w:rsidP="008A51F6">
      <w:pPr>
        <w:jc w:val="both"/>
        <w:rPr>
          <w:rFonts w:ascii="Calibri" w:hAnsi="Calibri"/>
          <w:sz w:val="23"/>
          <w:szCs w:val="23"/>
        </w:rPr>
      </w:pPr>
      <w:r w:rsidRPr="00251CB0">
        <w:rPr>
          <w:rFonts w:ascii="Calibri" w:hAnsi="Calibri"/>
          <w:sz w:val="23"/>
          <w:szCs w:val="23"/>
        </w:rPr>
        <w:tab/>
      </w:r>
    </w:p>
    <w:p w:rsidR="008E5833" w:rsidRDefault="009D7A29" w:rsidP="003B175C">
      <w:pPr>
        <w:ind w:firstLine="720"/>
        <w:jc w:val="both"/>
        <w:rPr>
          <w:rFonts w:ascii="Calibri" w:hAnsi="Calibri"/>
          <w:sz w:val="23"/>
          <w:szCs w:val="23"/>
        </w:rPr>
      </w:pPr>
      <w:r w:rsidRPr="00251CB0">
        <w:rPr>
          <w:rFonts w:ascii="Calibri" w:hAnsi="Calibri"/>
          <w:sz w:val="23"/>
          <w:szCs w:val="23"/>
        </w:rPr>
        <w:t xml:space="preserve">Το </w:t>
      </w:r>
      <w:r w:rsidR="009E37E3">
        <w:rPr>
          <w:rFonts w:ascii="Calibri" w:hAnsi="Calibri"/>
          <w:sz w:val="23"/>
          <w:szCs w:val="23"/>
        </w:rPr>
        <w:t xml:space="preserve">νέο </w:t>
      </w:r>
      <w:r w:rsidR="003F4904" w:rsidRPr="00251CB0">
        <w:rPr>
          <w:rFonts w:ascii="Calibri" w:hAnsi="Calibri"/>
          <w:sz w:val="23"/>
          <w:szCs w:val="23"/>
        </w:rPr>
        <w:t xml:space="preserve">Προεδρικό </w:t>
      </w:r>
      <w:r w:rsidRPr="00251CB0">
        <w:rPr>
          <w:rFonts w:ascii="Calibri" w:hAnsi="Calibri"/>
          <w:sz w:val="23"/>
          <w:szCs w:val="23"/>
        </w:rPr>
        <w:t>Δ</w:t>
      </w:r>
      <w:r w:rsidR="00F96D42" w:rsidRPr="00251CB0">
        <w:rPr>
          <w:rFonts w:ascii="Calibri" w:hAnsi="Calibri"/>
          <w:sz w:val="23"/>
          <w:szCs w:val="23"/>
        </w:rPr>
        <w:t>ιάταγμα</w:t>
      </w:r>
      <w:r w:rsidR="009E37E3">
        <w:rPr>
          <w:rFonts w:ascii="Calibri" w:hAnsi="Calibri"/>
          <w:sz w:val="23"/>
          <w:szCs w:val="23"/>
        </w:rPr>
        <w:t xml:space="preserve"> 730 για την διασφάλιση της Ρωσικής Ομοσπονδίας και την προστασία των εθνικών συμφερόντων της</w:t>
      </w:r>
      <w:r w:rsidRPr="00251CB0">
        <w:rPr>
          <w:rFonts w:ascii="Calibri" w:hAnsi="Calibri"/>
          <w:sz w:val="23"/>
          <w:szCs w:val="23"/>
        </w:rPr>
        <w:t xml:space="preserve">, </w:t>
      </w:r>
      <w:r w:rsidR="009E37E3">
        <w:rPr>
          <w:rFonts w:ascii="Calibri" w:hAnsi="Calibri"/>
          <w:sz w:val="23"/>
          <w:szCs w:val="23"/>
        </w:rPr>
        <w:t xml:space="preserve">με </w:t>
      </w:r>
      <w:r w:rsidRPr="00251CB0">
        <w:rPr>
          <w:rFonts w:ascii="Calibri" w:hAnsi="Calibri"/>
          <w:sz w:val="23"/>
          <w:szCs w:val="23"/>
        </w:rPr>
        <w:t xml:space="preserve"> ισχύ από την ημερομηνία υπογραφής του,</w:t>
      </w:r>
      <w:r w:rsidR="00F96D42" w:rsidRPr="00251CB0">
        <w:rPr>
          <w:rFonts w:ascii="Calibri" w:hAnsi="Calibri"/>
          <w:sz w:val="23"/>
          <w:szCs w:val="23"/>
        </w:rPr>
        <w:t xml:space="preserve"> </w:t>
      </w:r>
      <w:r w:rsidR="009E37E3">
        <w:rPr>
          <w:rFonts w:ascii="Calibri" w:hAnsi="Calibri"/>
          <w:sz w:val="23"/>
          <w:szCs w:val="23"/>
        </w:rPr>
        <w:t>προβλέπει</w:t>
      </w:r>
      <w:r w:rsidR="00F96D42" w:rsidRPr="00251CB0">
        <w:rPr>
          <w:rFonts w:ascii="Calibri" w:hAnsi="Calibri"/>
          <w:sz w:val="23"/>
          <w:szCs w:val="23"/>
        </w:rPr>
        <w:t xml:space="preserve"> την </w:t>
      </w:r>
      <w:r w:rsidR="00F96D42" w:rsidRPr="00251CB0">
        <w:rPr>
          <w:rFonts w:ascii="Calibri" w:hAnsi="Calibri"/>
          <w:b/>
          <w:sz w:val="23"/>
          <w:szCs w:val="23"/>
          <w:u w:val="single"/>
        </w:rPr>
        <w:t>επέκταση από τις 01.01.2021 έως και τις 31.12.2021</w:t>
      </w:r>
      <w:r w:rsidR="00F96D42" w:rsidRPr="00251CB0">
        <w:rPr>
          <w:rFonts w:ascii="Calibri" w:hAnsi="Calibri"/>
          <w:sz w:val="23"/>
          <w:szCs w:val="23"/>
        </w:rPr>
        <w:t xml:space="preserve"> των </w:t>
      </w:r>
      <w:r w:rsidR="006B5E9B" w:rsidRPr="00251CB0">
        <w:rPr>
          <w:rFonts w:ascii="Calibri" w:hAnsi="Calibri"/>
          <w:sz w:val="23"/>
          <w:szCs w:val="23"/>
        </w:rPr>
        <w:t>αντίμε</w:t>
      </w:r>
      <w:r w:rsidR="00F96D42" w:rsidRPr="00251CB0">
        <w:rPr>
          <w:rFonts w:ascii="Calibri" w:hAnsi="Calibri"/>
          <w:sz w:val="23"/>
          <w:szCs w:val="23"/>
        </w:rPr>
        <w:t xml:space="preserve">τρων </w:t>
      </w:r>
      <w:r w:rsidR="009E37E3">
        <w:rPr>
          <w:rFonts w:ascii="Calibri" w:hAnsi="Calibri"/>
          <w:sz w:val="23"/>
          <w:szCs w:val="23"/>
        </w:rPr>
        <w:t>και τ</w:t>
      </w:r>
      <w:r w:rsidR="0053702B" w:rsidRPr="00251CB0">
        <w:rPr>
          <w:rFonts w:ascii="Calibri" w:hAnsi="Calibri"/>
          <w:sz w:val="23"/>
          <w:szCs w:val="23"/>
        </w:rPr>
        <w:t xml:space="preserve">αυτόχρονα δίδει εντολή στην κυβέρνηση να διασφαλίσει, αναλόγως αρμοδιότητας, την εφαρμογή των ανωτέρω μέτρων και εάν είναι απαραίτητο να προτείνει </w:t>
      </w:r>
      <w:r w:rsidR="00251CB0" w:rsidRPr="00251CB0">
        <w:rPr>
          <w:rFonts w:ascii="Calibri" w:hAnsi="Calibri"/>
          <w:sz w:val="23"/>
          <w:szCs w:val="23"/>
        </w:rPr>
        <w:t xml:space="preserve">επί μέρους </w:t>
      </w:r>
      <w:r w:rsidR="0053702B" w:rsidRPr="00251CB0">
        <w:rPr>
          <w:rFonts w:ascii="Calibri" w:hAnsi="Calibri"/>
          <w:sz w:val="23"/>
          <w:szCs w:val="23"/>
        </w:rPr>
        <w:t xml:space="preserve">αλλαγές ή τροποποιήσεις </w:t>
      </w:r>
      <w:r w:rsidR="00AE4A76" w:rsidRPr="00251CB0">
        <w:rPr>
          <w:rFonts w:ascii="Calibri" w:hAnsi="Calibri"/>
          <w:sz w:val="23"/>
          <w:szCs w:val="23"/>
        </w:rPr>
        <w:t>ως προς την περίοδο ισχύος.</w:t>
      </w:r>
      <w:r w:rsidR="0053702B" w:rsidRPr="00251CB0">
        <w:rPr>
          <w:rFonts w:ascii="Calibri" w:hAnsi="Calibri"/>
          <w:sz w:val="23"/>
          <w:szCs w:val="23"/>
        </w:rPr>
        <w:t xml:space="preserve"> </w:t>
      </w:r>
    </w:p>
    <w:p w:rsidR="00EC61BC" w:rsidRPr="00251CB0" w:rsidRDefault="00EC61BC" w:rsidP="008A51F6">
      <w:pPr>
        <w:jc w:val="both"/>
        <w:rPr>
          <w:rFonts w:ascii="Calibri" w:hAnsi="Calibri"/>
          <w:sz w:val="23"/>
          <w:szCs w:val="23"/>
        </w:rPr>
      </w:pPr>
      <w:r>
        <w:rPr>
          <w:rFonts w:ascii="Calibri" w:hAnsi="Calibri"/>
          <w:sz w:val="23"/>
          <w:szCs w:val="23"/>
        </w:rPr>
        <w:tab/>
        <w:t xml:space="preserve"> </w:t>
      </w:r>
    </w:p>
    <w:p w:rsidR="005F1AF9" w:rsidRPr="005F1AF9" w:rsidRDefault="004903E1" w:rsidP="008A51F6">
      <w:pPr>
        <w:jc w:val="both"/>
        <w:rPr>
          <w:rFonts w:ascii="Calibri" w:hAnsi="Calibri"/>
          <w:sz w:val="6"/>
          <w:szCs w:val="23"/>
        </w:rPr>
      </w:pPr>
      <w:r w:rsidRPr="00251CB0">
        <w:rPr>
          <w:rFonts w:ascii="Calibri" w:hAnsi="Calibri"/>
          <w:sz w:val="23"/>
          <w:szCs w:val="23"/>
        </w:rPr>
        <w:tab/>
      </w:r>
    </w:p>
    <w:p w:rsidR="008E5833" w:rsidRPr="001E7277" w:rsidRDefault="005F1AF9" w:rsidP="008A51F6">
      <w:pPr>
        <w:jc w:val="both"/>
        <w:rPr>
          <w:rFonts w:ascii="Calibri" w:hAnsi="Calibri"/>
          <w:sz w:val="23"/>
          <w:szCs w:val="23"/>
        </w:rPr>
      </w:pPr>
      <w:r>
        <w:rPr>
          <w:rFonts w:ascii="Calibri" w:hAnsi="Calibri"/>
          <w:sz w:val="23"/>
          <w:szCs w:val="23"/>
        </w:rPr>
        <w:tab/>
      </w:r>
      <w:r w:rsidR="007357F4">
        <w:rPr>
          <w:rFonts w:ascii="Calibri" w:hAnsi="Calibri"/>
          <w:sz w:val="23"/>
          <w:szCs w:val="23"/>
        </w:rPr>
        <w:t>Σε περίπτωση νέων μεταβολών σας τηρήσουμε ενήμερους.</w:t>
      </w:r>
    </w:p>
    <w:p w:rsidR="0033671D" w:rsidRPr="00251CB0" w:rsidRDefault="007357F4" w:rsidP="006B11B8">
      <w:pPr>
        <w:jc w:val="right"/>
        <w:rPr>
          <w:rFonts w:ascii="Calibri" w:hAnsi="Calibri"/>
          <w:sz w:val="23"/>
          <w:szCs w:val="23"/>
        </w:rPr>
      </w:pPr>
      <w:r w:rsidRPr="007357F4">
        <w:rPr>
          <w:rFonts w:ascii="Calibri" w:hAnsi="Calibri"/>
          <w:noProof/>
          <w:sz w:val="23"/>
          <w:szCs w:val="23"/>
          <w:lang w:val="en-US" w:eastAsia="en-US"/>
        </w:rPr>
        <w:drawing>
          <wp:inline distT="0" distB="0" distL="0" distR="0">
            <wp:extent cx="1542803" cy="844061"/>
            <wp:effectExtent l="19050" t="0" r="24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45935" cy="845775"/>
                    </a:xfrm>
                    <a:prstGeom prst="rect">
                      <a:avLst/>
                    </a:prstGeom>
                    <a:noFill/>
                    <a:ln w="9525">
                      <a:noFill/>
                      <a:miter lim="800000"/>
                      <a:headEnd/>
                      <a:tailEnd/>
                    </a:ln>
                  </pic:spPr>
                </pic:pic>
              </a:graphicData>
            </a:graphic>
          </wp:inline>
        </w:drawing>
      </w:r>
      <w:r w:rsidR="00E43E4D" w:rsidRPr="00251CB0">
        <w:rPr>
          <w:rFonts w:ascii="Calibri" w:hAnsi="Calibri"/>
          <w:sz w:val="23"/>
          <w:szCs w:val="23"/>
        </w:rPr>
        <w:t xml:space="preserve">                                                        </w:t>
      </w:r>
      <w:r w:rsidR="00A8326A" w:rsidRPr="00251CB0">
        <w:rPr>
          <w:rFonts w:ascii="Calibri" w:hAnsi="Calibri"/>
          <w:sz w:val="23"/>
          <w:szCs w:val="23"/>
        </w:rPr>
        <w:t xml:space="preserve">  </w:t>
      </w:r>
      <w:r w:rsidR="00E43E4D" w:rsidRPr="00251CB0">
        <w:rPr>
          <w:rFonts w:ascii="Calibri" w:hAnsi="Calibri"/>
          <w:sz w:val="23"/>
          <w:szCs w:val="23"/>
        </w:rPr>
        <w:t xml:space="preserve">  </w:t>
      </w:r>
      <w:r w:rsidR="004903E1" w:rsidRPr="00251CB0">
        <w:rPr>
          <w:rFonts w:ascii="Calibri" w:hAnsi="Calibri"/>
          <w:sz w:val="23"/>
          <w:szCs w:val="23"/>
        </w:rPr>
        <w:t xml:space="preserve">  </w:t>
      </w:r>
      <w:r w:rsidR="00E43E4D" w:rsidRPr="00251CB0">
        <w:rPr>
          <w:rFonts w:ascii="Calibri" w:hAnsi="Calibri"/>
          <w:sz w:val="23"/>
          <w:szCs w:val="23"/>
        </w:rPr>
        <w:t xml:space="preserve"> </w:t>
      </w:r>
      <w:bookmarkEnd w:id="1"/>
    </w:p>
    <w:p w:rsidR="009E37E3" w:rsidRDefault="008A51F6" w:rsidP="003B175C">
      <w:pPr>
        <w:jc w:val="both"/>
        <w:rPr>
          <w:rFonts w:asciiTheme="minorHAnsi" w:hAnsiTheme="minorHAnsi" w:cstheme="minorHAnsi"/>
          <w:szCs w:val="23"/>
        </w:rPr>
      </w:pPr>
      <w:r w:rsidRPr="004903E1">
        <w:rPr>
          <w:rFonts w:asciiTheme="minorHAnsi" w:hAnsiTheme="minorHAnsi" w:cstheme="minorHAnsi"/>
          <w:szCs w:val="23"/>
        </w:rPr>
        <w:t>ΒΩΚ/</w:t>
      </w:r>
      <w:r w:rsidR="009E37E3">
        <w:rPr>
          <w:rFonts w:asciiTheme="minorHAnsi" w:hAnsiTheme="minorHAnsi" w:cstheme="minorHAnsi"/>
          <w:szCs w:val="23"/>
        </w:rPr>
        <w:br w:type="page"/>
      </w:r>
    </w:p>
    <w:p w:rsidR="009E37E3" w:rsidRDefault="009E37E3" w:rsidP="009E37E3">
      <w:pPr>
        <w:jc w:val="center"/>
        <w:rPr>
          <w:rFonts w:asciiTheme="minorHAnsi" w:hAnsiTheme="minorHAnsi" w:cstheme="minorHAnsi"/>
          <w:b/>
          <w:sz w:val="24"/>
        </w:rPr>
      </w:pPr>
      <w:r w:rsidRPr="009E37E3">
        <w:rPr>
          <w:rFonts w:asciiTheme="minorHAnsi" w:hAnsiTheme="minorHAnsi" w:cstheme="minorHAnsi"/>
          <w:b/>
          <w:sz w:val="24"/>
        </w:rPr>
        <w:lastRenderedPageBreak/>
        <w:t>ΠΙΝΑΚΑΣ ΑΠΟΔΕΚΤΩΝ</w:t>
      </w:r>
    </w:p>
    <w:p w:rsidR="009E37E3" w:rsidRDefault="009E37E3" w:rsidP="009E37E3">
      <w:pPr>
        <w:jc w:val="center"/>
        <w:rPr>
          <w:rFonts w:asciiTheme="minorHAnsi" w:hAnsiTheme="minorHAnsi" w:cstheme="minorHAnsi"/>
          <w:b/>
          <w:sz w:val="24"/>
        </w:rPr>
      </w:pPr>
    </w:p>
    <w:p w:rsidR="009E37E3" w:rsidRDefault="009E37E3" w:rsidP="009E37E3">
      <w:pPr>
        <w:jc w:val="center"/>
        <w:rPr>
          <w:rFonts w:asciiTheme="minorHAnsi" w:hAnsiTheme="minorHAnsi" w:cstheme="minorHAnsi"/>
          <w:b/>
          <w:sz w:val="24"/>
        </w:rPr>
      </w:pPr>
    </w:p>
    <w:p w:rsidR="009E37E3" w:rsidRPr="00F35D96" w:rsidRDefault="00F35D96" w:rsidP="009E37E3">
      <w:pPr>
        <w:rPr>
          <w:rFonts w:asciiTheme="minorHAnsi" w:hAnsiTheme="minorHAnsi" w:cstheme="minorHAnsi"/>
          <w:b/>
          <w:szCs w:val="22"/>
        </w:rPr>
      </w:pPr>
      <w:r w:rsidRPr="00F35D96">
        <w:rPr>
          <w:rFonts w:asciiTheme="minorHAnsi" w:hAnsiTheme="minorHAnsi" w:cstheme="minorHAnsi"/>
          <w:b/>
          <w:szCs w:val="22"/>
        </w:rPr>
        <w:t>Κεντρική Ένωση Επιμελητηρίων</w:t>
      </w:r>
    </w:p>
    <w:p w:rsidR="00F35D96" w:rsidRPr="00F35D96" w:rsidRDefault="00F35D96" w:rsidP="009E37E3">
      <w:pPr>
        <w:rPr>
          <w:rFonts w:asciiTheme="minorHAnsi" w:hAnsiTheme="minorHAnsi" w:cstheme="minorHAnsi"/>
          <w:b/>
          <w:szCs w:val="22"/>
        </w:rPr>
      </w:pPr>
      <w:r w:rsidRPr="00F35D96">
        <w:rPr>
          <w:rFonts w:asciiTheme="minorHAnsi" w:hAnsiTheme="minorHAnsi" w:cstheme="minorHAnsi"/>
          <w:b/>
          <w:szCs w:val="22"/>
        </w:rPr>
        <w:t>ΕΒΕΑ</w:t>
      </w:r>
    </w:p>
    <w:p w:rsidR="00F35D96" w:rsidRPr="00F35D96" w:rsidRDefault="00F35D96" w:rsidP="009E37E3">
      <w:pPr>
        <w:rPr>
          <w:rFonts w:asciiTheme="minorHAnsi" w:hAnsiTheme="minorHAnsi" w:cstheme="minorHAnsi"/>
          <w:b/>
          <w:szCs w:val="22"/>
        </w:rPr>
      </w:pPr>
      <w:r w:rsidRPr="00F35D96">
        <w:rPr>
          <w:rFonts w:asciiTheme="minorHAnsi" w:hAnsiTheme="minorHAnsi" w:cstheme="minorHAnsi"/>
          <w:b/>
          <w:szCs w:val="22"/>
        </w:rPr>
        <w:t>ΕΒΕΘ</w:t>
      </w:r>
    </w:p>
    <w:p w:rsidR="00F35D96" w:rsidRPr="00F35D96" w:rsidRDefault="00F35D96" w:rsidP="00F35D96">
      <w:pPr>
        <w:rPr>
          <w:rFonts w:ascii="Arial" w:hAnsi="Arial" w:cs="Arial"/>
          <w:b/>
          <w:bCs/>
          <w:szCs w:val="22"/>
          <w:lang w:eastAsia="en-US"/>
        </w:rPr>
      </w:pPr>
      <w:r w:rsidRPr="00F35D96">
        <w:rPr>
          <w:rFonts w:ascii="Arial" w:hAnsi="Arial" w:cs="Arial"/>
          <w:b/>
          <w:bCs/>
          <w:szCs w:val="22"/>
          <w:lang w:eastAsia="en-US"/>
        </w:rPr>
        <w:t>ΠΑΝΕΛΛΗΝΙΟΣ ΣΥΝΔΕΣΜΟΣ ΕΞΑΓΩΓΕΩΝ (ΠΣΕ)</w:t>
      </w:r>
    </w:p>
    <w:p w:rsidR="00F35D96" w:rsidRPr="00F35D96" w:rsidRDefault="00F35D96" w:rsidP="00F35D96">
      <w:pPr>
        <w:rPr>
          <w:rFonts w:ascii="Arial" w:hAnsi="Arial" w:cs="Arial"/>
          <w:b/>
          <w:bCs/>
          <w:szCs w:val="22"/>
          <w:lang w:eastAsia="en-US"/>
        </w:rPr>
      </w:pPr>
      <w:r w:rsidRPr="00F35D96">
        <w:rPr>
          <w:rFonts w:ascii="Arial" w:hAnsi="Arial" w:cs="Arial"/>
          <w:b/>
          <w:bCs/>
          <w:szCs w:val="22"/>
          <w:lang w:eastAsia="en-US"/>
        </w:rPr>
        <w:t>ΣΥΝΔΕΣΜΟΣ ΕΞΑΓΩΓΕΩΝ (ΣΕΒΕ)</w:t>
      </w:r>
    </w:p>
    <w:p w:rsidR="00F35D96" w:rsidRPr="00F35D96" w:rsidRDefault="00F35D96" w:rsidP="00F35D96">
      <w:pPr>
        <w:rPr>
          <w:rFonts w:ascii="Arial" w:hAnsi="Arial" w:cs="Arial"/>
          <w:b/>
          <w:bCs/>
          <w:szCs w:val="22"/>
          <w:lang w:eastAsia="en-US"/>
        </w:rPr>
      </w:pPr>
      <w:r w:rsidRPr="00F35D96">
        <w:rPr>
          <w:rFonts w:ascii="Arial" w:hAnsi="Arial" w:cs="Arial"/>
          <w:b/>
          <w:bCs/>
          <w:szCs w:val="22"/>
          <w:lang w:eastAsia="en-US"/>
        </w:rPr>
        <w:t xml:space="preserve">ΣΥΝΔΕΣΜΟΣ ΕΞΑΓΩΓΕΩΝ ΚΡΗΤΗΣ </w:t>
      </w:r>
    </w:p>
    <w:p w:rsidR="00F35D96" w:rsidRPr="00F35D96" w:rsidRDefault="00F35D96" w:rsidP="00F35D96">
      <w:pPr>
        <w:rPr>
          <w:rFonts w:ascii="Arial" w:hAnsi="Arial" w:cs="Arial"/>
          <w:b/>
          <w:bCs/>
          <w:color w:val="000000"/>
          <w:szCs w:val="22"/>
          <w:lang w:eastAsia="en-US"/>
        </w:rPr>
      </w:pPr>
      <w:r w:rsidRPr="00F35D96">
        <w:rPr>
          <w:rFonts w:ascii="Arial" w:hAnsi="Arial" w:cs="Arial"/>
          <w:b/>
          <w:bCs/>
          <w:color w:val="000000"/>
          <w:szCs w:val="22"/>
          <w:lang w:eastAsia="en-US"/>
        </w:rPr>
        <w:t>ΓΕΩΤΕΧΝΙΚΟ ΕΠΙΜΕΛΗΤΗΡΙΟ ΕΛΛΑΔΟΣ</w:t>
      </w:r>
    </w:p>
    <w:p w:rsidR="00F35D96" w:rsidRPr="00F35D96" w:rsidRDefault="00F35D96" w:rsidP="00F35D96">
      <w:pPr>
        <w:rPr>
          <w:rFonts w:ascii="Arial" w:hAnsi="Arial" w:cs="Arial"/>
          <w:b/>
          <w:bCs/>
          <w:color w:val="000000"/>
          <w:szCs w:val="22"/>
          <w:lang w:eastAsia="en-US"/>
        </w:rPr>
      </w:pPr>
      <w:r w:rsidRPr="00F35D96">
        <w:rPr>
          <w:rFonts w:ascii="Arial" w:hAnsi="Arial" w:cs="Arial"/>
          <w:b/>
          <w:bCs/>
          <w:color w:val="000000"/>
          <w:szCs w:val="22"/>
          <w:lang w:eastAsia="en-US"/>
        </w:rPr>
        <w:t>ΝΕΑ ΠΑΣΕΓΕΣ</w:t>
      </w:r>
    </w:p>
    <w:p w:rsidR="00F35D96" w:rsidRPr="00F35D96" w:rsidRDefault="00F35D96" w:rsidP="00F35D96">
      <w:pPr>
        <w:rPr>
          <w:rFonts w:ascii="Arial" w:hAnsi="Arial" w:cs="Arial"/>
          <w:b/>
          <w:bCs/>
          <w:color w:val="000000" w:themeColor="text1"/>
          <w:szCs w:val="22"/>
          <w:lang w:eastAsia="en-US"/>
        </w:rPr>
      </w:pPr>
      <w:r w:rsidRPr="00F35D96">
        <w:rPr>
          <w:rFonts w:ascii="Arial" w:hAnsi="Arial" w:cs="Arial"/>
          <w:b/>
          <w:bCs/>
          <w:color w:val="000000" w:themeColor="text1"/>
          <w:szCs w:val="22"/>
          <w:lang w:eastAsia="en-US"/>
        </w:rPr>
        <w:t xml:space="preserve">ΣΥΝΔΕΣΜΟΣ ΕΛΛΗΝΙΚΩΝ ΕΠΙΧΕΙΡΗΣΕΩΝ ΕΞΑΓΩΓΗΣ &amp; ΔΙΑΚΙΝΗΣΗΣ ΦΡΟΥΤΩΝ ΛΑΧΑΝΙΚΩΝ ΚΑΙ ΧΥΜΩΝ </w:t>
      </w:r>
      <w:r w:rsidRPr="00F35D96">
        <w:rPr>
          <w:rFonts w:ascii="Arial" w:hAnsi="Arial" w:cs="Arial"/>
          <w:b/>
          <w:bCs/>
          <w:color w:val="000000" w:themeColor="text1"/>
          <w:szCs w:val="22"/>
          <w:lang w:val="en-US" w:eastAsia="en-US"/>
        </w:rPr>
        <w:t>INCOFRUIT</w:t>
      </w:r>
      <w:r w:rsidRPr="00F35D96">
        <w:rPr>
          <w:rFonts w:ascii="Arial" w:hAnsi="Arial" w:cs="Arial"/>
          <w:b/>
          <w:bCs/>
          <w:color w:val="000000" w:themeColor="text1"/>
          <w:szCs w:val="22"/>
          <w:lang w:eastAsia="en-US"/>
        </w:rPr>
        <w:t xml:space="preserve"> </w:t>
      </w:r>
      <w:r w:rsidRPr="00F35D96">
        <w:rPr>
          <w:rFonts w:ascii="Arial" w:hAnsi="Arial" w:cs="Arial"/>
          <w:b/>
          <w:bCs/>
          <w:color w:val="000000" w:themeColor="text1"/>
          <w:szCs w:val="22"/>
          <w:lang w:val="en-US" w:eastAsia="en-US"/>
        </w:rPr>
        <w:t>HELLAS</w:t>
      </w:r>
    </w:p>
    <w:p w:rsidR="00F35D96" w:rsidRPr="00F35D96" w:rsidRDefault="00F35D96" w:rsidP="00F35D96">
      <w:pPr>
        <w:rPr>
          <w:rFonts w:ascii="Arial" w:hAnsi="Arial" w:cs="Arial"/>
          <w:b/>
          <w:bCs/>
          <w:color w:val="000000"/>
          <w:szCs w:val="22"/>
          <w:lang w:eastAsia="en-US"/>
        </w:rPr>
      </w:pPr>
      <w:r w:rsidRPr="00F35D96">
        <w:rPr>
          <w:rFonts w:ascii="Arial" w:hAnsi="Arial" w:cs="Arial"/>
          <w:b/>
          <w:bCs/>
          <w:color w:val="000000"/>
          <w:szCs w:val="22"/>
          <w:lang w:eastAsia="en-US"/>
        </w:rPr>
        <w:t>ΠΑΝΕΛΛΗΝΙΑ ΕΝΩΣΗ ΚΤΗΝΟΤΡΟΦΩΝ</w:t>
      </w:r>
    </w:p>
    <w:p w:rsidR="00F35D96" w:rsidRPr="00F35D96" w:rsidRDefault="00F35D96" w:rsidP="00F35D96">
      <w:pPr>
        <w:rPr>
          <w:rFonts w:ascii="Arial" w:hAnsi="Arial" w:cs="Arial"/>
          <w:b/>
          <w:bCs/>
          <w:color w:val="000000"/>
          <w:szCs w:val="22"/>
          <w:lang w:eastAsia="en-US"/>
        </w:rPr>
      </w:pPr>
      <w:r w:rsidRPr="00F35D96">
        <w:rPr>
          <w:rFonts w:ascii="Arial" w:hAnsi="Arial" w:cs="Arial"/>
          <w:b/>
          <w:bCs/>
          <w:color w:val="000000"/>
          <w:szCs w:val="22"/>
          <w:lang w:eastAsia="en-US"/>
        </w:rPr>
        <w:t>Σ</w:t>
      </w:r>
      <w:r w:rsidRPr="00F35D96">
        <w:rPr>
          <w:rFonts w:ascii="Arial" w:hAnsi="Arial" w:cs="Arial"/>
          <w:b/>
          <w:bCs/>
          <w:color w:val="000000"/>
          <w:szCs w:val="22"/>
          <w:lang w:val="en-US" w:eastAsia="en-US"/>
        </w:rPr>
        <w:t>YN</w:t>
      </w:r>
      <w:r w:rsidRPr="00F35D96">
        <w:rPr>
          <w:rFonts w:ascii="Arial" w:hAnsi="Arial" w:cs="Arial"/>
          <w:b/>
          <w:bCs/>
          <w:color w:val="000000"/>
          <w:szCs w:val="22"/>
          <w:lang w:eastAsia="en-US"/>
        </w:rPr>
        <w:t>ΔΕΣΜΟΣ ΕΛΛΗΝΙΚΗΣ ΚΤΗΝΟΤΡΟΦΙΑΣ (ΣΕΚ)</w:t>
      </w:r>
    </w:p>
    <w:p w:rsidR="00F35D96" w:rsidRPr="00F35D96" w:rsidRDefault="00F35D96" w:rsidP="00F35D96">
      <w:pPr>
        <w:rPr>
          <w:rFonts w:ascii="Arial" w:hAnsi="Arial" w:cs="Arial"/>
          <w:b/>
          <w:bCs/>
          <w:color w:val="000000"/>
          <w:szCs w:val="22"/>
          <w:lang w:eastAsia="en-US"/>
        </w:rPr>
      </w:pPr>
      <w:r w:rsidRPr="00F35D96">
        <w:rPr>
          <w:rFonts w:ascii="Arial" w:hAnsi="Arial" w:cs="Arial"/>
          <w:b/>
          <w:bCs/>
          <w:color w:val="000000"/>
          <w:szCs w:val="22"/>
          <w:lang w:eastAsia="en-US"/>
        </w:rPr>
        <w:t>Δίκτυο Οικολογικής Διαχείρισης Προϊόντων-Παραπροϊόντων-Υποπροϊόντων Φέτας – ΟΔΙΠΠΑΦ</w:t>
      </w:r>
    </w:p>
    <w:p w:rsidR="00F35D96" w:rsidRPr="00F35D96" w:rsidRDefault="00F35D96" w:rsidP="00F35D96">
      <w:pPr>
        <w:rPr>
          <w:rFonts w:ascii="Arial" w:hAnsi="Arial" w:cs="Arial"/>
          <w:b/>
          <w:bCs/>
          <w:color w:val="000000"/>
          <w:szCs w:val="22"/>
          <w:lang w:eastAsia="en-US"/>
        </w:rPr>
      </w:pPr>
      <w:r w:rsidRPr="00F35D96">
        <w:rPr>
          <w:rFonts w:ascii="Arial" w:hAnsi="Arial" w:cs="Arial"/>
          <w:b/>
          <w:bCs/>
          <w:color w:val="000000"/>
          <w:szCs w:val="22"/>
          <w:lang w:eastAsia="en-US"/>
        </w:rPr>
        <w:t>ΣΥΝΔΕΣΜΟΣ ΕΛΛΗΝΙΚΩΝ ΒΙΟΜΗΧΑΝΙΩΝ ΓΑΛΑΚΤΟΚΟΜΙΚΩΝ ΠΡΟΪΟΝΤΩΝ (ΣΕΒΓΑΠ)</w:t>
      </w:r>
    </w:p>
    <w:p w:rsidR="00F35D96" w:rsidRPr="00F35D96" w:rsidRDefault="00F35D96" w:rsidP="009E37E3">
      <w:pPr>
        <w:rPr>
          <w:rFonts w:asciiTheme="minorHAnsi" w:hAnsiTheme="minorHAnsi" w:cstheme="minorHAnsi"/>
          <w:b/>
          <w:szCs w:val="22"/>
        </w:rPr>
      </w:pPr>
    </w:p>
    <w:sectPr w:rsidR="00F35D96" w:rsidRPr="00F35D96" w:rsidSect="00251CB0">
      <w:footerReference w:type="default" r:id="rId10"/>
      <w:footerReference w:type="first" r:id="rId11"/>
      <w:pgSz w:w="11906" w:h="16838" w:code="9"/>
      <w:pgMar w:top="766" w:right="1134" w:bottom="405" w:left="1134" w:header="709" w:footer="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EF8" w:rsidRDefault="000D4EF8" w:rsidP="00577EB9">
      <w:r>
        <w:separator/>
      </w:r>
    </w:p>
    <w:p w:rsidR="000D4EF8" w:rsidRDefault="000D4EF8"/>
  </w:endnote>
  <w:endnote w:type="continuationSeparator" w:id="0">
    <w:p w:rsidR="000D4EF8" w:rsidRDefault="000D4EF8" w:rsidP="00577EB9">
      <w:r>
        <w:continuationSeparator/>
      </w:r>
    </w:p>
    <w:p w:rsidR="000D4EF8" w:rsidRDefault="000D4E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F6" w:rsidRDefault="008A51F6" w:rsidP="00316843">
    <w:pPr>
      <w:pStyle w:val="Footer"/>
      <w:pBdr>
        <w:bottom w:val="single" w:sz="12" w:space="1" w:color="auto"/>
      </w:pBdr>
      <w:jc w:val="center"/>
      <w:rPr>
        <w:rFonts w:ascii="Arial" w:hAnsi="Arial" w:cs="Arial"/>
        <w:b/>
        <w:lang w:val="en-US"/>
      </w:rPr>
    </w:pPr>
  </w:p>
  <w:p w:rsidR="008A51F6" w:rsidRPr="006540BD" w:rsidRDefault="008A51F6" w:rsidP="006540BD">
    <w:pPr>
      <w:pStyle w:val="Footer"/>
      <w:jc w:val="right"/>
      <w:rPr>
        <w:rFonts w:ascii="Calibri" w:hAnsi="Calibri" w:cs="Arial"/>
        <w:b/>
        <w:sz w:val="16"/>
        <w:szCs w:val="18"/>
        <w:lang w:val="en-US"/>
      </w:rPr>
    </w:pPr>
    <w:r w:rsidRPr="006540BD">
      <w:rPr>
        <w:rFonts w:ascii="Calibri" w:hAnsi="Calibri" w:cs="Arial"/>
        <w:sz w:val="16"/>
        <w:szCs w:val="18"/>
      </w:rPr>
      <w:t xml:space="preserve">Σελίδα </w:t>
    </w:r>
    <w:r w:rsidR="00EF64A1" w:rsidRPr="006540BD">
      <w:rPr>
        <w:rFonts w:ascii="Calibri" w:hAnsi="Calibri" w:cs="Arial"/>
        <w:b/>
        <w:sz w:val="16"/>
        <w:szCs w:val="18"/>
      </w:rPr>
      <w:fldChar w:fldCharType="begin"/>
    </w:r>
    <w:r w:rsidRPr="006540BD">
      <w:rPr>
        <w:rFonts w:ascii="Calibri" w:hAnsi="Calibri" w:cs="Arial"/>
        <w:b/>
        <w:sz w:val="16"/>
        <w:szCs w:val="18"/>
      </w:rPr>
      <w:instrText xml:space="preserve"> PAGE </w:instrText>
    </w:r>
    <w:r w:rsidR="00EF64A1" w:rsidRPr="006540BD">
      <w:rPr>
        <w:rFonts w:ascii="Calibri" w:hAnsi="Calibri" w:cs="Arial"/>
        <w:b/>
        <w:sz w:val="16"/>
        <w:szCs w:val="18"/>
      </w:rPr>
      <w:fldChar w:fldCharType="separate"/>
    </w:r>
    <w:r w:rsidR="00B70F46">
      <w:rPr>
        <w:rFonts w:ascii="Calibri" w:hAnsi="Calibri" w:cs="Arial"/>
        <w:b/>
        <w:noProof/>
        <w:sz w:val="16"/>
        <w:szCs w:val="18"/>
      </w:rPr>
      <w:t>2</w:t>
    </w:r>
    <w:r w:rsidR="00EF64A1" w:rsidRPr="006540BD">
      <w:rPr>
        <w:rFonts w:ascii="Calibri" w:hAnsi="Calibri" w:cs="Arial"/>
        <w:b/>
        <w:sz w:val="16"/>
        <w:szCs w:val="18"/>
      </w:rPr>
      <w:fldChar w:fldCharType="end"/>
    </w:r>
    <w:r w:rsidRPr="006540BD">
      <w:rPr>
        <w:rFonts w:ascii="Calibri" w:hAnsi="Calibri" w:cs="Arial"/>
        <w:sz w:val="16"/>
        <w:szCs w:val="18"/>
      </w:rPr>
      <w:t xml:space="preserve"> από </w:t>
    </w:r>
    <w:r w:rsidR="00EF64A1" w:rsidRPr="006540BD">
      <w:rPr>
        <w:rFonts w:ascii="Calibri" w:hAnsi="Calibri" w:cs="Arial"/>
        <w:b/>
        <w:sz w:val="16"/>
        <w:szCs w:val="18"/>
      </w:rPr>
      <w:fldChar w:fldCharType="begin"/>
    </w:r>
    <w:r w:rsidRPr="006540BD">
      <w:rPr>
        <w:rFonts w:ascii="Calibri" w:hAnsi="Calibri" w:cs="Arial"/>
        <w:b/>
        <w:sz w:val="16"/>
        <w:szCs w:val="18"/>
      </w:rPr>
      <w:instrText xml:space="preserve"> NUMPAGES  </w:instrText>
    </w:r>
    <w:r w:rsidR="00EF64A1" w:rsidRPr="006540BD">
      <w:rPr>
        <w:rFonts w:ascii="Calibri" w:hAnsi="Calibri" w:cs="Arial"/>
        <w:b/>
        <w:sz w:val="16"/>
        <w:szCs w:val="18"/>
      </w:rPr>
      <w:fldChar w:fldCharType="separate"/>
    </w:r>
    <w:r w:rsidR="00E55772">
      <w:rPr>
        <w:rFonts w:ascii="Calibri" w:hAnsi="Calibri" w:cs="Arial"/>
        <w:b/>
        <w:noProof/>
        <w:sz w:val="16"/>
        <w:szCs w:val="18"/>
      </w:rPr>
      <w:t>2</w:t>
    </w:r>
    <w:r w:rsidR="00EF64A1" w:rsidRPr="006540BD">
      <w:rPr>
        <w:rFonts w:ascii="Calibri" w:hAnsi="Calibri" w:cs="Arial"/>
        <w:b/>
        <w:sz w:val="16"/>
        <w:szCs w:val="18"/>
      </w:rPr>
      <w:fldChar w:fldCharType="end"/>
    </w:r>
    <w:bookmarkStart w:id="2" w:name="Α_Π_ΦΑΚΕΛΟΥ_3"/>
    <w:bookmarkEnd w:id="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F6" w:rsidRPr="00C56337" w:rsidRDefault="008A51F6" w:rsidP="001C222A">
    <w:pPr>
      <w:tabs>
        <w:tab w:val="center" w:pos="4320"/>
        <w:tab w:val="right" w:pos="8640"/>
      </w:tabs>
      <w:jc w:val="center"/>
      <w:rPr>
        <w:rFonts w:cs="Arial"/>
        <w:sz w:val="13"/>
        <w:szCs w:val="18"/>
        <w:lang w:val="en-US"/>
      </w:rPr>
    </w:pPr>
  </w:p>
  <w:p w:rsidR="008A51F6" w:rsidRPr="0095517C" w:rsidRDefault="008A51F6" w:rsidP="001C222A">
    <w:pPr>
      <w:tabs>
        <w:tab w:val="center" w:pos="4320"/>
        <w:tab w:val="right" w:pos="8640"/>
      </w:tabs>
      <w:jc w:val="center"/>
      <w:rPr>
        <w:rFonts w:cs="Arial"/>
        <w:sz w:val="18"/>
        <w:szCs w:val="18"/>
        <w:lang w:val="en-US"/>
      </w:rPr>
    </w:pPr>
    <w:proofErr w:type="spellStart"/>
    <w:proofErr w:type="gramStart"/>
    <w:r w:rsidRPr="0095517C">
      <w:rPr>
        <w:rFonts w:cs="Arial"/>
        <w:sz w:val="18"/>
        <w:szCs w:val="18"/>
        <w:lang w:val="en-US"/>
      </w:rPr>
      <w:t>Leontievsky</w:t>
    </w:r>
    <w:proofErr w:type="spellEnd"/>
    <w:r w:rsidRPr="007846B2">
      <w:rPr>
        <w:rFonts w:cs="Arial"/>
        <w:sz w:val="18"/>
        <w:szCs w:val="18"/>
        <w:lang w:val="en-US"/>
      </w:rPr>
      <w:t xml:space="preserve">  </w:t>
    </w:r>
    <w:proofErr w:type="spellStart"/>
    <w:r w:rsidRPr="0095517C">
      <w:rPr>
        <w:rFonts w:cs="Arial"/>
        <w:sz w:val="18"/>
        <w:szCs w:val="18"/>
        <w:lang w:val="en-US"/>
      </w:rPr>
      <w:t>Pereulok</w:t>
    </w:r>
    <w:proofErr w:type="spellEnd"/>
    <w:proofErr w:type="gramEnd"/>
    <w:r w:rsidRPr="0095517C">
      <w:rPr>
        <w:rFonts w:cs="Arial"/>
        <w:sz w:val="18"/>
        <w:szCs w:val="18"/>
        <w:lang w:val="en-US"/>
      </w:rPr>
      <w:t xml:space="preserve"> 4, 125009, </w:t>
    </w:r>
    <w:r w:rsidRPr="001C222A">
      <w:rPr>
        <w:rFonts w:cs="Arial"/>
        <w:sz w:val="18"/>
        <w:szCs w:val="18"/>
      </w:rPr>
      <w:t>Μόσχα</w:t>
    </w:r>
    <w:r w:rsidRPr="0095517C">
      <w:rPr>
        <w:rFonts w:cs="Arial"/>
        <w:sz w:val="18"/>
        <w:szCs w:val="18"/>
        <w:lang w:val="en-US"/>
      </w:rPr>
      <w:t xml:space="preserve">, </w:t>
    </w:r>
    <w:r w:rsidRPr="001C222A">
      <w:rPr>
        <w:rFonts w:cs="Arial"/>
        <w:sz w:val="18"/>
        <w:szCs w:val="18"/>
      </w:rPr>
      <w:t>Ρωσική</w:t>
    </w:r>
    <w:r w:rsidRPr="007846B2">
      <w:rPr>
        <w:rFonts w:cs="Arial"/>
        <w:sz w:val="18"/>
        <w:szCs w:val="18"/>
        <w:lang w:val="en-US"/>
      </w:rPr>
      <w:t xml:space="preserve">  </w:t>
    </w:r>
    <w:r w:rsidRPr="001C222A">
      <w:rPr>
        <w:rFonts w:cs="Arial"/>
        <w:sz w:val="18"/>
        <w:szCs w:val="18"/>
      </w:rPr>
      <w:t>Ομοσπονδία</w:t>
    </w:r>
  </w:p>
  <w:p w:rsidR="008A51F6" w:rsidRPr="0095517C" w:rsidRDefault="008A51F6" w:rsidP="001C222A">
    <w:pPr>
      <w:tabs>
        <w:tab w:val="center" w:pos="4320"/>
        <w:tab w:val="right" w:pos="8640"/>
      </w:tabs>
      <w:jc w:val="center"/>
      <w:rPr>
        <w:rFonts w:cs="Arial"/>
        <w:sz w:val="18"/>
        <w:szCs w:val="18"/>
        <w:lang w:val="en-US"/>
      </w:rPr>
    </w:pPr>
    <w:proofErr w:type="spellStart"/>
    <w:r w:rsidRPr="001C222A">
      <w:rPr>
        <w:rFonts w:cs="Arial"/>
        <w:sz w:val="18"/>
        <w:szCs w:val="18"/>
      </w:rPr>
      <w:t>Τηλ</w:t>
    </w:r>
    <w:proofErr w:type="spellEnd"/>
    <w:r w:rsidRPr="0095517C">
      <w:rPr>
        <w:rFonts w:cs="Arial"/>
        <w:sz w:val="18"/>
        <w:szCs w:val="18"/>
        <w:lang w:val="en-US"/>
      </w:rPr>
      <w:t xml:space="preserve">.: +7 495 539 2970, </w:t>
    </w:r>
    <w:r w:rsidRPr="007846B2">
      <w:rPr>
        <w:rFonts w:cs="Arial"/>
        <w:sz w:val="18"/>
        <w:szCs w:val="18"/>
        <w:lang w:val="en-US"/>
      </w:rPr>
      <w:t xml:space="preserve">  </w:t>
    </w:r>
    <w:r w:rsidRPr="00872C0F">
      <w:rPr>
        <w:rFonts w:cs="Arial"/>
        <w:sz w:val="18"/>
        <w:szCs w:val="18"/>
        <w:lang w:val="en-US"/>
      </w:rPr>
      <w:t>Fax</w:t>
    </w:r>
    <w:r w:rsidRPr="0095517C">
      <w:rPr>
        <w:rFonts w:cs="Arial"/>
        <w:sz w:val="18"/>
        <w:szCs w:val="18"/>
        <w:lang w:val="en-US"/>
      </w:rPr>
      <w:t>: +7 495 539 2974,</w:t>
    </w:r>
    <w:r w:rsidRPr="007846B2">
      <w:rPr>
        <w:rFonts w:cs="Arial"/>
        <w:sz w:val="18"/>
        <w:szCs w:val="18"/>
        <w:lang w:val="en-US"/>
      </w:rPr>
      <w:t xml:space="preserve">  </w:t>
    </w:r>
    <w:r w:rsidRPr="0095517C">
      <w:rPr>
        <w:rFonts w:cs="Arial"/>
        <w:sz w:val="18"/>
        <w:szCs w:val="18"/>
        <w:lang w:val="en-US"/>
      </w:rPr>
      <w:t xml:space="preserve"> </w:t>
    </w:r>
    <w:r w:rsidRPr="00872C0F">
      <w:rPr>
        <w:rFonts w:cs="Arial"/>
        <w:sz w:val="18"/>
        <w:szCs w:val="18"/>
        <w:lang w:val="en-US"/>
      </w:rPr>
      <w:t>E</w:t>
    </w:r>
    <w:r w:rsidRPr="0095517C">
      <w:rPr>
        <w:rFonts w:cs="Arial"/>
        <w:sz w:val="18"/>
        <w:szCs w:val="18"/>
        <w:lang w:val="en-US"/>
      </w:rPr>
      <w:t>-</w:t>
    </w:r>
    <w:r w:rsidRPr="00872C0F">
      <w:rPr>
        <w:rFonts w:cs="Arial"/>
        <w:sz w:val="18"/>
        <w:szCs w:val="18"/>
        <w:lang w:val="en-US"/>
      </w:rPr>
      <w:t>mail</w:t>
    </w:r>
    <w:r w:rsidRPr="0095517C">
      <w:rPr>
        <w:rFonts w:cs="Arial"/>
        <w:sz w:val="18"/>
        <w:szCs w:val="18"/>
        <w:lang w:val="en-US"/>
      </w:rPr>
      <w:t xml:space="preserve">: </w:t>
    </w:r>
    <w:r w:rsidRPr="00872C0F">
      <w:rPr>
        <w:rFonts w:cs="Arial"/>
        <w:sz w:val="18"/>
        <w:szCs w:val="18"/>
        <w:lang w:val="en-US"/>
      </w:rPr>
      <w:t>ecocom</w:t>
    </w:r>
    <w:r w:rsidRPr="0095517C">
      <w:rPr>
        <w:rFonts w:cs="Arial"/>
        <w:sz w:val="18"/>
        <w:szCs w:val="18"/>
        <w:lang w:val="en-US"/>
      </w:rPr>
      <w:t>-</w:t>
    </w:r>
    <w:r w:rsidRPr="00872C0F">
      <w:rPr>
        <w:rFonts w:cs="Arial"/>
        <w:sz w:val="18"/>
        <w:szCs w:val="18"/>
        <w:lang w:val="en-US"/>
      </w:rPr>
      <w:t>moscow</w:t>
    </w:r>
    <w:r w:rsidRPr="0095517C">
      <w:rPr>
        <w:rFonts w:cs="Arial"/>
        <w:sz w:val="18"/>
        <w:szCs w:val="18"/>
        <w:lang w:val="en-US"/>
      </w:rPr>
      <w:t>@</w:t>
    </w:r>
    <w:r w:rsidRPr="00872C0F">
      <w:rPr>
        <w:rFonts w:cs="Arial"/>
        <w:sz w:val="18"/>
        <w:szCs w:val="18"/>
        <w:lang w:val="en-US"/>
      </w:rPr>
      <w:t>mfa</w:t>
    </w:r>
    <w:r w:rsidRPr="0095517C">
      <w:rPr>
        <w:rFonts w:cs="Arial"/>
        <w:sz w:val="18"/>
        <w:szCs w:val="18"/>
        <w:lang w:val="en-US"/>
      </w:rPr>
      <w:t>.</w:t>
    </w:r>
    <w:r w:rsidRPr="00872C0F">
      <w:rPr>
        <w:rFonts w:cs="Arial"/>
        <w:sz w:val="18"/>
        <w:szCs w:val="18"/>
        <w:lang w:val="en-US"/>
      </w:rPr>
      <w:t>gr</w:t>
    </w:r>
  </w:p>
  <w:p w:rsidR="008A51F6" w:rsidRPr="007846B2" w:rsidRDefault="008A51F6">
    <w:pPr>
      <w:pStyle w:val="Footer"/>
      <w:rPr>
        <w:lang w:val="en-US"/>
      </w:rPr>
    </w:pPr>
    <w:r w:rsidRPr="007846B2">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EF8" w:rsidRDefault="000D4EF8" w:rsidP="00577EB9">
      <w:r>
        <w:separator/>
      </w:r>
    </w:p>
    <w:p w:rsidR="000D4EF8" w:rsidRDefault="000D4EF8"/>
  </w:footnote>
  <w:footnote w:type="continuationSeparator" w:id="0">
    <w:p w:rsidR="000D4EF8" w:rsidRDefault="000D4EF8" w:rsidP="00577EB9">
      <w:r>
        <w:continuationSeparator/>
      </w:r>
    </w:p>
    <w:p w:rsidR="000D4EF8" w:rsidRDefault="000D4EF8"/>
  </w:footnote>
  <w:footnote w:id="1">
    <w:p w:rsidR="006B11B8" w:rsidRPr="006B11B8" w:rsidRDefault="006B11B8">
      <w:pPr>
        <w:pStyle w:val="FootnoteText"/>
        <w:rPr>
          <w:sz w:val="16"/>
          <w:szCs w:val="16"/>
          <w:lang w:val="el-GR"/>
        </w:rPr>
      </w:pPr>
      <w:r w:rsidRPr="006B11B8">
        <w:rPr>
          <w:rStyle w:val="FootnoteReference"/>
          <w:sz w:val="16"/>
          <w:szCs w:val="16"/>
        </w:rPr>
        <w:footnoteRef/>
      </w:r>
      <w:r w:rsidRPr="006B11B8">
        <w:rPr>
          <w:sz w:val="16"/>
          <w:szCs w:val="16"/>
          <w:lang w:val="el-GR"/>
        </w:rPr>
        <w:t xml:space="preserve"> Σε βάρος ΕΕ, ΗΠΑ, Αυστραλίας, Καναδά και Νορβηγίας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C0"/>
    <w:multiLevelType w:val="hybridMultilevel"/>
    <w:tmpl w:val="B8D2F59C"/>
    <w:lvl w:ilvl="0" w:tplc="8CA04A7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7316A"/>
    <w:multiLevelType w:val="hybridMultilevel"/>
    <w:tmpl w:val="087CFB26"/>
    <w:lvl w:ilvl="0" w:tplc="9E4E8AB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D3201"/>
    <w:multiLevelType w:val="hybridMultilevel"/>
    <w:tmpl w:val="77C06F28"/>
    <w:lvl w:ilvl="0" w:tplc="4FCA6A90">
      <w:start w:val="2"/>
      <w:numFmt w:val="bullet"/>
      <w:lvlText w:val="-"/>
      <w:lvlJc w:val="left"/>
      <w:pPr>
        <w:ind w:left="1002" w:hanging="360"/>
      </w:pPr>
      <w:rPr>
        <w:rFonts w:ascii="Calibri" w:eastAsia="Times New Roman" w:hAnsi="Calibri" w:cs="Times New Roman" w:hint="default"/>
        <w:b w:val="0"/>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
    <w:nsid w:val="1C534AE7"/>
    <w:multiLevelType w:val="hybridMultilevel"/>
    <w:tmpl w:val="1E22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82C9E"/>
    <w:multiLevelType w:val="hybridMultilevel"/>
    <w:tmpl w:val="A6EAC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B475E"/>
    <w:multiLevelType w:val="hybridMultilevel"/>
    <w:tmpl w:val="74520218"/>
    <w:lvl w:ilvl="0" w:tplc="8CC04CB6">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56FAE"/>
    <w:multiLevelType w:val="hybridMultilevel"/>
    <w:tmpl w:val="1B9C80DA"/>
    <w:lvl w:ilvl="0" w:tplc="A3FA3DAA">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B67EBE"/>
    <w:multiLevelType w:val="hybridMultilevel"/>
    <w:tmpl w:val="C9F8E3A2"/>
    <w:lvl w:ilvl="0" w:tplc="A9664F98">
      <w:start w:val="2"/>
      <w:numFmt w:val="bullet"/>
      <w:lvlText w:val="-"/>
      <w:lvlJc w:val="left"/>
      <w:pPr>
        <w:ind w:left="1110" w:hanging="360"/>
      </w:pPr>
      <w:rPr>
        <w:rFonts w:ascii="Calibri" w:eastAsia="Times New Roman" w:hAnsi="Calibri" w:cs="Times New Roman" w:hint="default"/>
        <w:b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3C571044"/>
    <w:multiLevelType w:val="hybridMultilevel"/>
    <w:tmpl w:val="C6EE1624"/>
    <w:lvl w:ilvl="0" w:tplc="05FCF8E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0001B"/>
    <w:multiLevelType w:val="hybridMultilevel"/>
    <w:tmpl w:val="7DCC8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62BD6"/>
    <w:multiLevelType w:val="hybridMultilevel"/>
    <w:tmpl w:val="45B0E5CA"/>
    <w:lvl w:ilvl="0" w:tplc="5E3E0C5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FF6679"/>
    <w:multiLevelType w:val="hybridMultilevel"/>
    <w:tmpl w:val="BD40E0B0"/>
    <w:lvl w:ilvl="0" w:tplc="FAA8810A">
      <w:start w:val="2"/>
      <w:numFmt w:val="bullet"/>
      <w:lvlText w:val="-"/>
      <w:lvlJc w:val="left"/>
      <w:pPr>
        <w:ind w:left="1005" w:hanging="360"/>
      </w:pPr>
      <w:rPr>
        <w:rFonts w:ascii="Calibri" w:eastAsia="Times New Roman" w:hAnsi="Calibri" w:cs="Times New Roman" w:hint="default"/>
        <w:b w:val="0"/>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546B423A"/>
    <w:multiLevelType w:val="hybridMultilevel"/>
    <w:tmpl w:val="1FEE3BDA"/>
    <w:lvl w:ilvl="0" w:tplc="A3C080A0">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A14EF"/>
    <w:multiLevelType w:val="hybridMultilevel"/>
    <w:tmpl w:val="ED00BA5E"/>
    <w:lvl w:ilvl="0" w:tplc="54746BE6">
      <w:start w:val="1"/>
      <w:numFmt w:val="lowerRoman"/>
      <w:lvlText w:val="%1."/>
      <w:lvlJc w:val="righ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8DB58EF"/>
    <w:multiLevelType w:val="hybridMultilevel"/>
    <w:tmpl w:val="CF58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467D4"/>
    <w:multiLevelType w:val="hybridMultilevel"/>
    <w:tmpl w:val="DE3EA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003CE"/>
    <w:multiLevelType w:val="hybridMultilevel"/>
    <w:tmpl w:val="758AC9A8"/>
    <w:lvl w:ilvl="0" w:tplc="32A2CA6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E4AEA"/>
    <w:multiLevelType w:val="hybridMultilevel"/>
    <w:tmpl w:val="58F8AB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B5837BC"/>
    <w:multiLevelType w:val="hybridMultilevel"/>
    <w:tmpl w:val="AFC6B636"/>
    <w:lvl w:ilvl="0" w:tplc="D4346030">
      <w:start w:val="11"/>
      <w:numFmt w:val="bullet"/>
      <w:lvlText w:val="-"/>
      <w:lvlJc w:val="left"/>
      <w:pPr>
        <w:ind w:left="536" w:hanging="360"/>
      </w:pPr>
      <w:rPr>
        <w:rFonts w:ascii="Georgia" w:eastAsia="Times New Roman" w:hAnsi="Georgia"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num w:numId="1">
    <w:abstractNumId w:val="12"/>
  </w:num>
  <w:num w:numId="2">
    <w:abstractNumId w:val="6"/>
  </w:num>
  <w:num w:numId="3">
    <w:abstractNumId w:val="5"/>
  </w:num>
  <w:num w:numId="4">
    <w:abstractNumId w:val="16"/>
  </w:num>
  <w:num w:numId="5">
    <w:abstractNumId w:val="9"/>
  </w:num>
  <w:num w:numId="6">
    <w:abstractNumId w:val="15"/>
  </w:num>
  <w:num w:numId="7">
    <w:abstractNumId w:val="4"/>
  </w:num>
  <w:num w:numId="8">
    <w:abstractNumId w:val="3"/>
  </w:num>
  <w:num w:numId="9">
    <w:abstractNumId w:val="1"/>
  </w:num>
  <w:num w:numId="10">
    <w:abstractNumId w:val="8"/>
  </w:num>
  <w:num w:numId="11">
    <w:abstractNumId w:val="10"/>
  </w:num>
  <w:num w:numId="12">
    <w:abstractNumId w:val="18"/>
  </w:num>
  <w:num w:numId="13">
    <w:abstractNumId w:val="13"/>
  </w:num>
  <w:num w:numId="14">
    <w:abstractNumId w:val="0"/>
  </w:num>
  <w:num w:numId="15">
    <w:abstractNumId w:val="14"/>
  </w:num>
  <w:num w:numId="16">
    <w:abstractNumId w:val="17"/>
  </w:num>
  <w:num w:numId="17">
    <w:abstractNumId w:val="2"/>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A8326A"/>
    <w:rsid w:val="00002406"/>
    <w:rsid w:val="00004628"/>
    <w:rsid w:val="00005ADC"/>
    <w:rsid w:val="00007F6A"/>
    <w:rsid w:val="00016AA8"/>
    <w:rsid w:val="000246A2"/>
    <w:rsid w:val="000263E5"/>
    <w:rsid w:val="00032903"/>
    <w:rsid w:val="00044EE9"/>
    <w:rsid w:val="0005026F"/>
    <w:rsid w:val="00054C84"/>
    <w:rsid w:val="00063AC8"/>
    <w:rsid w:val="0007728D"/>
    <w:rsid w:val="0008048F"/>
    <w:rsid w:val="0008266F"/>
    <w:rsid w:val="00084513"/>
    <w:rsid w:val="00084CB8"/>
    <w:rsid w:val="000907A3"/>
    <w:rsid w:val="0009411E"/>
    <w:rsid w:val="000A65BC"/>
    <w:rsid w:val="000B0762"/>
    <w:rsid w:val="000B1B6B"/>
    <w:rsid w:val="000B3BFA"/>
    <w:rsid w:val="000B4B31"/>
    <w:rsid w:val="000B5110"/>
    <w:rsid w:val="000C1419"/>
    <w:rsid w:val="000C15B8"/>
    <w:rsid w:val="000C62A8"/>
    <w:rsid w:val="000C6F5C"/>
    <w:rsid w:val="000D4EF8"/>
    <w:rsid w:val="000E7067"/>
    <w:rsid w:val="000F0EE8"/>
    <w:rsid w:val="001016B7"/>
    <w:rsid w:val="00102859"/>
    <w:rsid w:val="0011231C"/>
    <w:rsid w:val="00127ECE"/>
    <w:rsid w:val="0013471C"/>
    <w:rsid w:val="001358AE"/>
    <w:rsid w:val="00136CAD"/>
    <w:rsid w:val="001371FB"/>
    <w:rsid w:val="00143764"/>
    <w:rsid w:val="00156346"/>
    <w:rsid w:val="00184639"/>
    <w:rsid w:val="00195A5C"/>
    <w:rsid w:val="001A1A3F"/>
    <w:rsid w:val="001A4C04"/>
    <w:rsid w:val="001C1E70"/>
    <w:rsid w:val="001C222A"/>
    <w:rsid w:val="001C5833"/>
    <w:rsid w:val="001C7479"/>
    <w:rsid w:val="001D0796"/>
    <w:rsid w:val="001E7277"/>
    <w:rsid w:val="001F2F73"/>
    <w:rsid w:val="001F733F"/>
    <w:rsid w:val="0020409D"/>
    <w:rsid w:val="00213704"/>
    <w:rsid w:val="00234271"/>
    <w:rsid w:val="00234E49"/>
    <w:rsid w:val="002363D3"/>
    <w:rsid w:val="002412A1"/>
    <w:rsid w:val="002477DB"/>
    <w:rsid w:val="00251CB0"/>
    <w:rsid w:val="00261C8A"/>
    <w:rsid w:val="00266BF9"/>
    <w:rsid w:val="002801D8"/>
    <w:rsid w:val="002833C0"/>
    <w:rsid w:val="00285A7C"/>
    <w:rsid w:val="00292CDC"/>
    <w:rsid w:val="00296F6F"/>
    <w:rsid w:val="002A58AE"/>
    <w:rsid w:val="002A7035"/>
    <w:rsid w:val="002B2261"/>
    <w:rsid w:val="002B6FC2"/>
    <w:rsid w:val="002C775D"/>
    <w:rsid w:val="002C78DD"/>
    <w:rsid w:val="002D0E2F"/>
    <w:rsid w:val="002D3952"/>
    <w:rsid w:val="002D4916"/>
    <w:rsid w:val="002F129A"/>
    <w:rsid w:val="002F4143"/>
    <w:rsid w:val="002F4DC9"/>
    <w:rsid w:val="003032F8"/>
    <w:rsid w:val="00303F1F"/>
    <w:rsid w:val="00313CB8"/>
    <w:rsid w:val="00316843"/>
    <w:rsid w:val="00324B3D"/>
    <w:rsid w:val="00332127"/>
    <w:rsid w:val="0033671D"/>
    <w:rsid w:val="00354004"/>
    <w:rsid w:val="00363FDA"/>
    <w:rsid w:val="0036425A"/>
    <w:rsid w:val="003718A4"/>
    <w:rsid w:val="00375385"/>
    <w:rsid w:val="00377DD7"/>
    <w:rsid w:val="003931D1"/>
    <w:rsid w:val="003A5B55"/>
    <w:rsid w:val="003B09EE"/>
    <w:rsid w:val="003B175C"/>
    <w:rsid w:val="003B22B4"/>
    <w:rsid w:val="003B7686"/>
    <w:rsid w:val="003C3F2C"/>
    <w:rsid w:val="003D02D2"/>
    <w:rsid w:val="003D2FD3"/>
    <w:rsid w:val="003D5DC8"/>
    <w:rsid w:val="003D72EE"/>
    <w:rsid w:val="003F1A3E"/>
    <w:rsid w:val="003F2A04"/>
    <w:rsid w:val="003F4904"/>
    <w:rsid w:val="003F6480"/>
    <w:rsid w:val="003F6DD5"/>
    <w:rsid w:val="003F7555"/>
    <w:rsid w:val="003F7BBB"/>
    <w:rsid w:val="00403B2E"/>
    <w:rsid w:val="004322E0"/>
    <w:rsid w:val="00432E4D"/>
    <w:rsid w:val="00446E9F"/>
    <w:rsid w:val="00450C2E"/>
    <w:rsid w:val="00453263"/>
    <w:rsid w:val="00455B45"/>
    <w:rsid w:val="00463DE4"/>
    <w:rsid w:val="00465345"/>
    <w:rsid w:val="004715FC"/>
    <w:rsid w:val="00477C34"/>
    <w:rsid w:val="004823E3"/>
    <w:rsid w:val="004903E1"/>
    <w:rsid w:val="004A0B1C"/>
    <w:rsid w:val="004A1BDC"/>
    <w:rsid w:val="004A2D55"/>
    <w:rsid w:val="004B2D66"/>
    <w:rsid w:val="004B2F8A"/>
    <w:rsid w:val="004C2D0B"/>
    <w:rsid w:val="004C3E6F"/>
    <w:rsid w:val="004C7479"/>
    <w:rsid w:val="004D2CF3"/>
    <w:rsid w:val="004D7D3C"/>
    <w:rsid w:val="004E0C3D"/>
    <w:rsid w:val="004E751C"/>
    <w:rsid w:val="004F679E"/>
    <w:rsid w:val="00501616"/>
    <w:rsid w:val="005018E6"/>
    <w:rsid w:val="00503F69"/>
    <w:rsid w:val="00512E08"/>
    <w:rsid w:val="00513CA4"/>
    <w:rsid w:val="00526405"/>
    <w:rsid w:val="0053702B"/>
    <w:rsid w:val="00537216"/>
    <w:rsid w:val="00546046"/>
    <w:rsid w:val="005508F0"/>
    <w:rsid w:val="005524C5"/>
    <w:rsid w:val="00553AD1"/>
    <w:rsid w:val="00554338"/>
    <w:rsid w:val="00555DF8"/>
    <w:rsid w:val="00560F07"/>
    <w:rsid w:val="00564E3D"/>
    <w:rsid w:val="005679F3"/>
    <w:rsid w:val="005741D5"/>
    <w:rsid w:val="00577EB9"/>
    <w:rsid w:val="00591BB3"/>
    <w:rsid w:val="005932A1"/>
    <w:rsid w:val="00594436"/>
    <w:rsid w:val="0059643D"/>
    <w:rsid w:val="005A2CB3"/>
    <w:rsid w:val="005A5AC4"/>
    <w:rsid w:val="005B2FBC"/>
    <w:rsid w:val="005D6144"/>
    <w:rsid w:val="005E504D"/>
    <w:rsid w:val="005E6365"/>
    <w:rsid w:val="005F1AF9"/>
    <w:rsid w:val="005F3E18"/>
    <w:rsid w:val="00602172"/>
    <w:rsid w:val="00610D5A"/>
    <w:rsid w:val="006217C6"/>
    <w:rsid w:val="006265D1"/>
    <w:rsid w:val="00631C90"/>
    <w:rsid w:val="00636F13"/>
    <w:rsid w:val="00640312"/>
    <w:rsid w:val="0064447A"/>
    <w:rsid w:val="00646CE9"/>
    <w:rsid w:val="0065265B"/>
    <w:rsid w:val="006540BD"/>
    <w:rsid w:val="006672D1"/>
    <w:rsid w:val="00674510"/>
    <w:rsid w:val="00677E32"/>
    <w:rsid w:val="006865FC"/>
    <w:rsid w:val="00686C3E"/>
    <w:rsid w:val="00687290"/>
    <w:rsid w:val="006923BE"/>
    <w:rsid w:val="006A3F61"/>
    <w:rsid w:val="006A5C09"/>
    <w:rsid w:val="006A77DD"/>
    <w:rsid w:val="006B11B8"/>
    <w:rsid w:val="006B3F41"/>
    <w:rsid w:val="006B54BA"/>
    <w:rsid w:val="006B5921"/>
    <w:rsid w:val="006B5E9B"/>
    <w:rsid w:val="006B761F"/>
    <w:rsid w:val="006D7BEC"/>
    <w:rsid w:val="006E2924"/>
    <w:rsid w:val="006E3707"/>
    <w:rsid w:val="006E5670"/>
    <w:rsid w:val="006E6EFC"/>
    <w:rsid w:val="006E78D4"/>
    <w:rsid w:val="006F0D56"/>
    <w:rsid w:val="006F3F77"/>
    <w:rsid w:val="006F793E"/>
    <w:rsid w:val="0070102B"/>
    <w:rsid w:val="00705FEF"/>
    <w:rsid w:val="007133B7"/>
    <w:rsid w:val="0071483B"/>
    <w:rsid w:val="00715BB6"/>
    <w:rsid w:val="007305A6"/>
    <w:rsid w:val="00732E6D"/>
    <w:rsid w:val="007357F4"/>
    <w:rsid w:val="00735CE3"/>
    <w:rsid w:val="00746241"/>
    <w:rsid w:val="00754DDD"/>
    <w:rsid w:val="00761720"/>
    <w:rsid w:val="007658C5"/>
    <w:rsid w:val="00765F45"/>
    <w:rsid w:val="00766054"/>
    <w:rsid w:val="00770A2D"/>
    <w:rsid w:val="00775107"/>
    <w:rsid w:val="00782000"/>
    <w:rsid w:val="007846B2"/>
    <w:rsid w:val="00784D9C"/>
    <w:rsid w:val="00784EDE"/>
    <w:rsid w:val="00784FB2"/>
    <w:rsid w:val="00791BEE"/>
    <w:rsid w:val="00791F78"/>
    <w:rsid w:val="007959C7"/>
    <w:rsid w:val="007A2EAB"/>
    <w:rsid w:val="007A32AF"/>
    <w:rsid w:val="007A4807"/>
    <w:rsid w:val="007A7554"/>
    <w:rsid w:val="007B02B3"/>
    <w:rsid w:val="007C122C"/>
    <w:rsid w:val="007C3A03"/>
    <w:rsid w:val="007C6931"/>
    <w:rsid w:val="007E0526"/>
    <w:rsid w:val="007F1086"/>
    <w:rsid w:val="007F4A40"/>
    <w:rsid w:val="007F7A29"/>
    <w:rsid w:val="00806B91"/>
    <w:rsid w:val="00822E4F"/>
    <w:rsid w:val="00825EFE"/>
    <w:rsid w:val="0083012A"/>
    <w:rsid w:val="00835F4C"/>
    <w:rsid w:val="008362D3"/>
    <w:rsid w:val="00837B37"/>
    <w:rsid w:val="008436D1"/>
    <w:rsid w:val="00853092"/>
    <w:rsid w:val="00861074"/>
    <w:rsid w:val="00864430"/>
    <w:rsid w:val="00864793"/>
    <w:rsid w:val="00872C0F"/>
    <w:rsid w:val="0087723A"/>
    <w:rsid w:val="00885C62"/>
    <w:rsid w:val="008912F8"/>
    <w:rsid w:val="008A104D"/>
    <w:rsid w:val="008A4933"/>
    <w:rsid w:val="008A51F6"/>
    <w:rsid w:val="008B1E57"/>
    <w:rsid w:val="008B5CB7"/>
    <w:rsid w:val="008C2759"/>
    <w:rsid w:val="008C2A07"/>
    <w:rsid w:val="008C361D"/>
    <w:rsid w:val="008D33C3"/>
    <w:rsid w:val="008D75C3"/>
    <w:rsid w:val="008D789C"/>
    <w:rsid w:val="008E0DA7"/>
    <w:rsid w:val="008E0FF5"/>
    <w:rsid w:val="008E5833"/>
    <w:rsid w:val="008F0685"/>
    <w:rsid w:val="008F34B0"/>
    <w:rsid w:val="00900EB7"/>
    <w:rsid w:val="00901A59"/>
    <w:rsid w:val="00911A79"/>
    <w:rsid w:val="00916CAA"/>
    <w:rsid w:val="00932501"/>
    <w:rsid w:val="00937537"/>
    <w:rsid w:val="00940E8C"/>
    <w:rsid w:val="00947063"/>
    <w:rsid w:val="0095517C"/>
    <w:rsid w:val="00955B0F"/>
    <w:rsid w:val="00961E7F"/>
    <w:rsid w:val="00962DED"/>
    <w:rsid w:val="0096375C"/>
    <w:rsid w:val="009747CC"/>
    <w:rsid w:val="00990B27"/>
    <w:rsid w:val="00991600"/>
    <w:rsid w:val="00991635"/>
    <w:rsid w:val="00995742"/>
    <w:rsid w:val="009A07D7"/>
    <w:rsid w:val="009A0DEA"/>
    <w:rsid w:val="009B048B"/>
    <w:rsid w:val="009B19D5"/>
    <w:rsid w:val="009B5D78"/>
    <w:rsid w:val="009C55B9"/>
    <w:rsid w:val="009D0AE4"/>
    <w:rsid w:val="009D3B76"/>
    <w:rsid w:val="009D7A29"/>
    <w:rsid w:val="009E21D1"/>
    <w:rsid w:val="009E36D6"/>
    <w:rsid w:val="009E37E3"/>
    <w:rsid w:val="009E45C0"/>
    <w:rsid w:val="009E5B10"/>
    <w:rsid w:val="009F1BB3"/>
    <w:rsid w:val="009F554B"/>
    <w:rsid w:val="009F574B"/>
    <w:rsid w:val="00A02FD5"/>
    <w:rsid w:val="00A02FE3"/>
    <w:rsid w:val="00A13869"/>
    <w:rsid w:val="00A24092"/>
    <w:rsid w:val="00A2456F"/>
    <w:rsid w:val="00A414F1"/>
    <w:rsid w:val="00A420E6"/>
    <w:rsid w:val="00A428C4"/>
    <w:rsid w:val="00A46445"/>
    <w:rsid w:val="00A57CE6"/>
    <w:rsid w:val="00A61335"/>
    <w:rsid w:val="00A62033"/>
    <w:rsid w:val="00A6468F"/>
    <w:rsid w:val="00A826E0"/>
    <w:rsid w:val="00A8326A"/>
    <w:rsid w:val="00A8337D"/>
    <w:rsid w:val="00A90375"/>
    <w:rsid w:val="00AA4572"/>
    <w:rsid w:val="00AB0E67"/>
    <w:rsid w:val="00AB7E1F"/>
    <w:rsid w:val="00AC7E1B"/>
    <w:rsid w:val="00AD49D7"/>
    <w:rsid w:val="00AE27AF"/>
    <w:rsid w:val="00AE41C3"/>
    <w:rsid w:val="00AE4A76"/>
    <w:rsid w:val="00AE562A"/>
    <w:rsid w:val="00AE676B"/>
    <w:rsid w:val="00AF419A"/>
    <w:rsid w:val="00AF6697"/>
    <w:rsid w:val="00AF7CAA"/>
    <w:rsid w:val="00B04587"/>
    <w:rsid w:val="00B04F8B"/>
    <w:rsid w:val="00B10A0B"/>
    <w:rsid w:val="00B1317B"/>
    <w:rsid w:val="00B1324B"/>
    <w:rsid w:val="00B16E47"/>
    <w:rsid w:val="00B178C5"/>
    <w:rsid w:val="00B17942"/>
    <w:rsid w:val="00B456C6"/>
    <w:rsid w:val="00B50E35"/>
    <w:rsid w:val="00B70F46"/>
    <w:rsid w:val="00B7367A"/>
    <w:rsid w:val="00B7583F"/>
    <w:rsid w:val="00B77725"/>
    <w:rsid w:val="00B77D23"/>
    <w:rsid w:val="00B91DD5"/>
    <w:rsid w:val="00B950D2"/>
    <w:rsid w:val="00BA01EA"/>
    <w:rsid w:val="00BA032F"/>
    <w:rsid w:val="00BA0509"/>
    <w:rsid w:val="00BA26CD"/>
    <w:rsid w:val="00BA27ED"/>
    <w:rsid w:val="00BB132E"/>
    <w:rsid w:val="00BB763D"/>
    <w:rsid w:val="00BB7E39"/>
    <w:rsid w:val="00BC3946"/>
    <w:rsid w:val="00BD13C8"/>
    <w:rsid w:val="00BD2506"/>
    <w:rsid w:val="00BE3011"/>
    <w:rsid w:val="00BF1583"/>
    <w:rsid w:val="00BF3873"/>
    <w:rsid w:val="00BF6650"/>
    <w:rsid w:val="00C076F9"/>
    <w:rsid w:val="00C1016B"/>
    <w:rsid w:val="00C13DD3"/>
    <w:rsid w:val="00C15B7B"/>
    <w:rsid w:val="00C32B24"/>
    <w:rsid w:val="00C43514"/>
    <w:rsid w:val="00C55D2E"/>
    <w:rsid w:val="00C56337"/>
    <w:rsid w:val="00C62854"/>
    <w:rsid w:val="00C6654B"/>
    <w:rsid w:val="00C70728"/>
    <w:rsid w:val="00C707A0"/>
    <w:rsid w:val="00C72CAE"/>
    <w:rsid w:val="00C75D46"/>
    <w:rsid w:val="00C8556A"/>
    <w:rsid w:val="00C9775A"/>
    <w:rsid w:val="00CA118F"/>
    <w:rsid w:val="00CA567E"/>
    <w:rsid w:val="00CB5546"/>
    <w:rsid w:val="00CC4685"/>
    <w:rsid w:val="00CC4E98"/>
    <w:rsid w:val="00CC5DFD"/>
    <w:rsid w:val="00CC7C51"/>
    <w:rsid w:val="00CD60BC"/>
    <w:rsid w:val="00CE2A10"/>
    <w:rsid w:val="00D0099A"/>
    <w:rsid w:val="00D05191"/>
    <w:rsid w:val="00D05D56"/>
    <w:rsid w:val="00D26C9C"/>
    <w:rsid w:val="00D306E4"/>
    <w:rsid w:val="00D34E03"/>
    <w:rsid w:val="00D40285"/>
    <w:rsid w:val="00D4194E"/>
    <w:rsid w:val="00D45A90"/>
    <w:rsid w:val="00D557F6"/>
    <w:rsid w:val="00D63960"/>
    <w:rsid w:val="00D674F1"/>
    <w:rsid w:val="00D702AE"/>
    <w:rsid w:val="00D7420A"/>
    <w:rsid w:val="00D761F0"/>
    <w:rsid w:val="00D76DC1"/>
    <w:rsid w:val="00D80B73"/>
    <w:rsid w:val="00D80BA2"/>
    <w:rsid w:val="00D80C0E"/>
    <w:rsid w:val="00D815F1"/>
    <w:rsid w:val="00D95731"/>
    <w:rsid w:val="00D96D1D"/>
    <w:rsid w:val="00DA6B85"/>
    <w:rsid w:val="00DC0070"/>
    <w:rsid w:val="00DC01EA"/>
    <w:rsid w:val="00DC318E"/>
    <w:rsid w:val="00DD3D3C"/>
    <w:rsid w:val="00DD79FF"/>
    <w:rsid w:val="00DE0022"/>
    <w:rsid w:val="00E1172B"/>
    <w:rsid w:val="00E11BB3"/>
    <w:rsid w:val="00E26EAC"/>
    <w:rsid w:val="00E30AB1"/>
    <w:rsid w:val="00E359BB"/>
    <w:rsid w:val="00E43E4D"/>
    <w:rsid w:val="00E54EEB"/>
    <w:rsid w:val="00E55772"/>
    <w:rsid w:val="00E667D1"/>
    <w:rsid w:val="00E818B6"/>
    <w:rsid w:val="00E86E64"/>
    <w:rsid w:val="00E9018F"/>
    <w:rsid w:val="00E9280A"/>
    <w:rsid w:val="00E95EC1"/>
    <w:rsid w:val="00E9604B"/>
    <w:rsid w:val="00EA1B69"/>
    <w:rsid w:val="00EC1A91"/>
    <w:rsid w:val="00EC242D"/>
    <w:rsid w:val="00EC4CDD"/>
    <w:rsid w:val="00EC61BC"/>
    <w:rsid w:val="00ED08B1"/>
    <w:rsid w:val="00EE0565"/>
    <w:rsid w:val="00EE7492"/>
    <w:rsid w:val="00EF64A1"/>
    <w:rsid w:val="00F00D09"/>
    <w:rsid w:val="00F00F14"/>
    <w:rsid w:val="00F14D82"/>
    <w:rsid w:val="00F154EE"/>
    <w:rsid w:val="00F17440"/>
    <w:rsid w:val="00F260F4"/>
    <w:rsid w:val="00F35D96"/>
    <w:rsid w:val="00F3704E"/>
    <w:rsid w:val="00F41CBF"/>
    <w:rsid w:val="00F427A7"/>
    <w:rsid w:val="00F5116E"/>
    <w:rsid w:val="00F5460E"/>
    <w:rsid w:val="00F577B8"/>
    <w:rsid w:val="00F6785C"/>
    <w:rsid w:val="00F7474F"/>
    <w:rsid w:val="00F76573"/>
    <w:rsid w:val="00F76D60"/>
    <w:rsid w:val="00F95AA3"/>
    <w:rsid w:val="00F95B39"/>
    <w:rsid w:val="00F96D42"/>
    <w:rsid w:val="00FB046E"/>
    <w:rsid w:val="00FB662E"/>
    <w:rsid w:val="00FC1E1C"/>
    <w:rsid w:val="00FC473C"/>
    <w:rsid w:val="00FC49AB"/>
    <w:rsid w:val="00FD7B5C"/>
    <w:rsid w:val="00FE0666"/>
    <w:rsid w:val="00FE402D"/>
    <w:rsid w:val="00FF2613"/>
    <w:rsid w:val="00FF4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75D"/>
    <w:rPr>
      <w:rFonts w:ascii="Georgia" w:eastAsia="Times New Roman" w:hAnsi="Georgia"/>
      <w:sz w:val="22"/>
      <w:szCs w:val="24"/>
      <w:lang w:val="el-GR" w:eastAsia="el-GR"/>
    </w:rPr>
  </w:style>
  <w:style w:type="paragraph" w:styleId="Heading1">
    <w:name w:val="heading 1"/>
    <w:basedOn w:val="Normal"/>
    <w:next w:val="Normal"/>
    <w:link w:val="Heading1Char"/>
    <w:uiPriority w:val="9"/>
    <w:qFormat/>
    <w:rsid w:val="00A57CE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B9"/>
    <w:pPr>
      <w:tabs>
        <w:tab w:val="center" w:pos="4320"/>
        <w:tab w:val="right" w:pos="8640"/>
      </w:tabs>
    </w:pPr>
  </w:style>
  <w:style w:type="character" w:customStyle="1" w:styleId="HeaderChar">
    <w:name w:val="Header Char"/>
    <w:basedOn w:val="DefaultParagraphFont"/>
    <w:link w:val="Header"/>
    <w:uiPriority w:val="99"/>
    <w:rsid w:val="00577EB9"/>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577EB9"/>
    <w:pPr>
      <w:tabs>
        <w:tab w:val="center" w:pos="4320"/>
        <w:tab w:val="right" w:pos="8640"/>
      </w:tabs>
    </w:pPr>
  </w:style>
  <w:style w:type="character" w:customStyle="1" w:styleId="FooterChar">
    <w:name w:val="Footer Char"/>
    <w:basedOn w:val="DefaultParagraphFont"/>
    <w:link w:val="Footer"/>
    <w:uiPriority w:val="99"/>
    <w:rsid w:val="00577EB9"/>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577EB9"/>
    <w:rPr>
      <w:rFonts w:ascii="Tahoma" w:hAnsi="Tahoma" w:cs="Tahoma"/>
      <w:sz w:val="16"/>
      <w:szCs w:val="16"/>
    </w:rPr>
  </w:style>
  <w:style w:type="character" w:customStyle="1" w:styleId="BalloonTextChar">
    <w:name w:val="Balloon Text Char"/>
    <w:basedOn w:val="DefaultParagraphFont"/>
    <w:link w:val="BalloonText"/>
    <w:uiPriority w:val="99"/>
    <w:semiHidden/>
    <w:rsid w:val="00577EB9"/>
    <w:rPr>
      <w:rFonts w:ascii="Tahoma" w:eastAsia="Times New Roman" w:hAnsi="Tahoma" w:cs="Tahoma"/>
      <w:sz w:val="16"/>
      <w:szCs w:val="16"/>
      <w:lang w:val="el-GR" w:eastAsia="el-GR"/>
    </w:rPr>
  </w:style>
  <w:style w:type="paragraph" w:styleId="ListParagraph">
    <w:name w:val="List Paragraph"/>
    <w:basedOn w:val="Normal"/>
    <w:uiPriority w:val="34"/>
    <w:qFormat/>
    <w:rsid w:val="00864430"/>
    <w:pPr>
      <w:ind w:left="720"/>
      <w:contextualSpacing/>
    </w:pPr>
  </w:style>
  <w:style w:type="table" w:styleId="TableGrid">
    <w:name w:val="Table Grid"/>
    <w:basedOn w:val="TableNormal"/>
    <w:uiPriority w:val="59"/>
    <w:rsid w:val="00A61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0F07"/>
    <w:rPr>
      <w:color w:val="0000FF"/>
      <w:u w:val="single"/>
    </w:rPr>
  </w:style>
  <w:style w:type="character" w:customStyle="1" w:styleId="tlid-translation">
    <w:name w:val="tlid-translation"/>
    <w:basedOn w:val="DefaultParagraphFont"/>
    <w:rsid w:val="00F154EE"/>
  </w:style>
  <w:style w:type="character" w:customStyle="1" w:styleId="e24kjd">
    <w:name w:val="e24kjd"/>
    <w:basedOn w:val="DefaultParagraphFont"/>
    <w:rsid w:val="00F154EE"/>
  </w:style>
  <w:style w:type="character" w:customStyle="1" w:styleId="Heading1Char">
    <w:name w:val="Heading 1 Char"/>
    <w:basedOn w:val="DefaultParagraphFont"/>
    <w:link w:val="Heading1"/>
    <w:uiPriority w:val="9"/>
    <w:rsid w:val="00A57CE6"/>
    <w:rPr>
      <w:rFonts w:ascii="Cambria" w:eastAsia="Times New Roman" w:hAnsi="Cambria" w:cs="Times New Roman"/>
      <w:b/>
      <w:bCs/>
      <w:color w:val="365F91"/>
      <w:sz w:val="28"/>
      <w:szCs w:val="28"/>
      <w:lang w:val="el-GR" w:eastAsia="el-GR"/>
    </w:rPr>
  </w:style>
  <w:style w:type="paragraph" w:styleId="TOCHeading">
    <w:name w:val="TOC Heading"/>
    <w:basedOn w:val="Heading1"/>
    <w:next w:val="Normal"/>
    <w:uiPriority w:val="39"/>
    <w:semiHidden/>
    <w:unhideWhenUsed/>
    <w:qFormat/>
    <w:rsid w:val="00A57CE6"/>
    <w:pPr>
      <w:spacing w:line="276" w:lineRule="auto"/>
      <w:outlineLvl w:val="9"/>
    </w:pPr>
    <w:rPr>
      <w:lang w:val="en-US" w:eastAsia="en-US"/>
    </w:rPr>
  </w:style>
  <w:style w:type="paragraph" w:styleId="TOC1">
    <w:name w:val="toc 1"/>
    <w:basedOn w:val="Normal"/>
    <w:next w:val="Normal"/>
    <w:autoRedefine/>
    <w:uiPriority w:val="39"/>
    <w:unhideWhenUsed/>
    <w:rsid w:val="00A57CE6"/>
    <w:pPr>
      <w:spacing w:after="100"/>
    </w:pPr>
  </w:style>
  <w:style w:type="character" w:styleId="Strong">
    <w:name w:val="Strong"/>
    <w:basedOn w:val="DefaultParagraphFont"/>
    <w:uiPriority w:val="22"/>
    <w:qFormat/>
    <w:rsid w:val="00BA0509"/>
    <w:rPr>
      <w:b/>
      <w:bCs/>
    </w:rPr>
  </w:style>
  <w:style w:type="paragraph" w:styleId="FootnoteText">
    <w:name w:val="footnote text"/>
    <w:basedOn w:val="Normal"/>
    <w:link w:val="FootnoteTextChar"/>
    <w:uiPriority w:val="99"/>
    <w:semiHidden/>
    <w:unhideWhenUsed/>
    <w:rsid w:val="00D80BA2"/>
    <w:rPr>
      <w:rFonts w:ascii="Calibri" w:hAnsi="Calibri"/>
      <w:sz w:val="20"/>
      <w:szCs w:val="20"/>
      <w:lang w:val="en-GB" w:eastAsia="zh-CN"/>
    </w:rPr>
  </w:style>
  <w:style w:type="character" w:customStyle="1" w:styleId="FootnoteTextChar">
    <w:name w:val="Footnote Text Char"/>
    <w:basedOn w:val="DefaultParagraphFont"/>
    <w:link w:val="FootnoteText"/>
    <w:uiPriority w:val="99"/>
    <w:semiHidden/>
    <w:rsid w:val="00D80BA2"/>
    <w:rPr>
      <w:rFonts w:ascii="Calibri" w:eastAsia="Times New Roman" w:hAnsi="Calibri" w:cs="Times New Roman"/>
      <w:lang w:val="en-GB" w:eastAsia="zh-CN"/>
    </w:rPr>
  </w:style>
  <w:style w:type="character" w:styleId="FootnoteReference">
    <w:name w:val="footnote reference"/>
    <w:basedOn w:val="DefaultParagraphFont"/>
    <w:uiPriority w:val="99"/>
    <w:semiHidden/>
    <w:unhideWhenUsed/>
    <w:rsid w:val="00D80BA2"/>
    <w:rPr>
      <w:vertAlign w:val="superscript"/>
    </w:rPr>
  </w:style>
</w:styles>
</file>

<file path=word/webSettings.xml><?xml version="1.0" encoding="utf-8"?>
<w:webSettings xmlns:r="http://schemas.openxmlformats.org/officeDocument/2006/relationships" xmlns:w="http://schemas.openxmlformats.org/wordprocessingml/2006/main">
  <w:divs>
    <w:div w:id="35324344">
      <w:bodyDiv w:val="1"/>
      <w:marLeft w:val="0"/>
      <w:marRight w:val="0"/>
      <w:marTop w:val="0"/>
      <w:marBottom w:val="0"/>
      <w:divBdr>
        <w:top w:val="none" w:sz="0" w:space="0" w:color="auto"/>
        <w:left w:val="none" w:sz="0" w:space="0" w:color="auto"/>
        <w:bottom w:val="none" w:sz="0" w:space="0" w:color="auto"/>
        <w:right w:val="none" w:sz="0" w:space="0" w:color="auto"/>
      </w:divBdr>
    </w:div>
    <w:div w:id="43527409">
      <w:bodyDiv w:val="1"/>
      <w:marLeft w:val="0"/>
      <w:marRight w:val="0"/>
      <w:marTop w:val="0"/>
      <w:marBottom w:val="0"/>
      <w:divBdr>
        <w:top w:val="none" w:sz="0" w:space="0" w:color="auto"/>
        <w:left w:val="none" w:sz="0" w:space="0" w:color="auto"/>
        <w:bottom w:val="none" w:sz="0" w:space="0" w:color="auto"/>
        <w:right w:val="none" w:sz="0" w:space="0" w:color="auto"/>
      </w:divBdr>
    </w:div>
    <w:div w:id="252789597">
      <w:bodyDiv w:val="1"/>
      <w:marLeft w:val="0"/>
      <w:marRight w:val="0"/>
      <w:marTop w:val="0"/>
      <w:marBottom w:val="0"/>
      <w:divBdr>
        <w:top w:val="none" w:sz="0" w:space="0" w:color="auto"/>
        <w:left w:val="none" w:sz="0" w:space="0" w:color="auto"/>
        <w:bottom w:val="none" w:sz="0" w:space="0" w:color="auto"/>
        <w:right w:val="none" w:sz="0" w:space="0" w:color="auto"/>
      </w:divBdr>
    </w:div>
    <w:div w:id="301623083">
      <w:bodyDiv w:val="1"/>
      <w:marLeft w:val="0"/>
      <w:marRight w:val="0"/>
      <w:marTop w:val="0"/>
      <w:marBottom w:val="0"/>
      <w:divBdr>
        <w:top w:val="none" w:sz="0" w:space="0" w:color="auto"/>
        <w:left w:val="none" w:sz="0" w:space="0" w:color="auto"/>
        <w:bottom w:val="none" w:sz="0" w:space="0" w:color="auto"/>
        <w:right w:val="none" w:sz="0" w:space="0" w:color="auto"/>
      </w:divBdr>
    </w:div>
    <w:div w:id="428938484">
      <w:bodyDiv w:val="1"/>
      <w:marLeft w:val="0"/>
      <w:marRight w:val="0"/>
      <w:marTop w:val="0"/>
      <w:marBottom w:val="0"/>
      <w:divBdr>
        <w:top w:val="none" w:sz="0" w:space="0" w:color="auto"/>
        <w:left w:val="none" w:sz="0" w:space="0" w:color="auto"/>
        <w:bottom w:val="none" w:sz="0" w:space="0" w:color="auto"/>
        <w:right w:val="none" w:sz="0" w:space="0" w:color="auto"/>
      </w:divBdr>
    </w:div>
    <w:div w:id="477846869">
      <w:bodyDiv w:val="1"/>
      <w:marLeft w:val="0"/>
      <w:marRight w:val="0"/>
      <w:marTop w:val="0"/>
      <w:marBottom w:val="0"/>
      <w:divBdr>
        <w:top w:val="none" w:sz="0" w:space="0" w:color="auto"/>
        <w:left w:val="none" w:sz="0" w:space="0" w:color="auto"/>
        <w:bottom w:val="none" w:sz="0" w:space="0" w:color="auto"/>
        <w:right w:val="none" w:sz="0" w:space="0" w:color="auto"/>
      </w:divBdr>
    </w:div>
    <w:div w:id="546062825">
      <w:bodyDiv w:val="1"/>
      <w:marLeft w:val="0"/>
      <w:marRight w:val="0"/>
      <w:marTop w:val="0"/>
      <w:marBottom w:val="0"/>
      <w:divBdr>
        <w:top w:val="none" w:sz="0" w:space="0" w:color="auto"/>
        <w:left w:val="none" w:sz="0" w:space="0" w:color="auto"/>
        <w:bottom w:val="none" w:sz="0" w:space="0" w:color="auto"/>
        <w:right w:val="none" w:sz="0" w:space="0" w:color="auto"/>
      </w:divBdr>
    </w:div>
    <w:div w:id="633027931">
      <w:bodyDiv w:val="1"/>
      <w:marLeft w:val="0"/>
      <w:marRight w:val="0"/>
      <w:marTop w:val="0"/>
      <w:marBottom w:val="0"/>
      <w:divBdr>
        <w:top w:val="none" w:sz="0" w:space="0" w:color="auto"/>
        <w:left w:val="none" w:sz="0" w:space="0" w:color="auto"/>
        <w:bottom w:val="none" w:sz="0" w:space="0" w:color="auto"/>
        <w:right w:val="none" w:sz="0" w:space="0" w:color="auto"/>
      </w:divBdr>
    </w:div>
    <w:div w:id="652955990">
      <w:bodyDiv w:val="1"/>
      <w:marLeft w:val="0"/>
      <w:marRight w:val="0"/>
      <w:marTop w:val="0"/>
      <w:marBottom w:val="0"/>
      <w:divBdr>
        <w:top w:val="none" w:sz="0" w:space="0" w:color="auto"/>
        <w:left w:val="none" w:sz="0" w:space="0" w:color="auto"/>
        <w:bottom w:val="none" w:sz="0" w:space="0" w:color="auto"/>
        <w:right w:val="none" w:sz="0" w:space="0" w:color="auto"/>
      </w:divBdr>
    </w:div>
    <w:div w:id="684474791">
      <w:bodyDiv w:val="1"/>
      <w:marLeft w:val="0"/>
      <w:marRight w:val="0"/>
      <w:marTop w:val="0"/>
      <w:marBottom w:val="0"/>
      <w:divBdr>
        <w:top w:val="none" w:sz="0" w:space="0" w:color="auto"/>
        <w:left w:val="none" w:sz="0" w:space="0" w:color="auto"/>
        <w:bottom w:val="none" w:sz="0" w:space="0" w:color="auto"/>
        <w:right w:val="none" w:sz="0" w:space="0" w:color="auto"/>
      </w:divBdr>
    </w:div>
    <w:div w:id="752824122">
      <w:bodyDiv w:val="1"/>
      <w:marLeft w:val="0"/>
      <w:marRight w:val="0"/>
      <w:marTop w:val="0"/>
      <w:marBottom w:val="0"/>
      <w:divBdr>
        <w:top w:val="none" w:sz="0" w:space="0" w:color="auto"/>
        <w:left w:val="none" w:sz="0" w:space="0" w:color="auto"/>
        <w:bottom w:val="none" w:sz="0" w:space="0" w:color="auto"/>
        <w:right w:val="none" w:sz="0" w:space="0" w:color="auto"/>
      </w:divBdr>
    </w:div>
    <w:div w:id="776486888">
      <w:bodyDiv w:val="1"/>
      <w:marLeft w:val="0"/>
      <w:marRight w:val="0"/>
      <w:marTop w:val="0"/>
      <w:marBottom w:val="0"/>
      <w:divBdr>
        <w:top w:val="none" w:sz="0" w:space="0" w:color="auto"/>
        <w:left w:val="none" w:sz="0" w:space="0" w:color="auto"/>
        <w:bottom w:val="none" w:sz="0" w:space="0" w:color="auto"/>
        <w:right w:val="none" w:sz="0" w:space="0" w:color="auto"/>
      </w:divBdr>
    </w:div>
    <w:div w:id="940186260">
      <w:bodyDiv w:val="1"/>
      <w:marLeft w:val="0"/>
      <w:marRight w:val="0"/>
      <w:marTop w:val="0"/>
      <w:marBottom w:val="0"/>
      <w:divBdr>
        <w:top w:val="none" w:sz="0" w:space="0" w:color="auto"/>
        <w:left w:val="none" w:sz="0" w:space="0" w:color="auto"/>
        <w:bottom w:val="none" w:sz="0" w:space="0" w:color="auto"/>
        <w:right w:val="none" w:sz="0" w:space="0" w:color="auto"/>
      </w:divBdr>
    </w:div>
    <w:div w:id="1004822859">
      <w:bodyDiv w:val="1"/>
      <w:marLeft w:val="0"/>
      <w:marRight w:val="0"/>
      <w:marTop w:val="0"/>
      <w:marBottom w:val="0"/>
      <w:divBdr>
        <w:top w:val="none" w:sz="0" w:space="0" w:color="auto"/>
        <w:left w:val="none" w:sz="0" w:space="0" w:color="auto"/>
        <w:bottom w:val="none" w:sz="0" w:space="0" w:color="auto"/>
        <w:right w:val="none" w:sz="0" w:space="0" w:color="auto"/>
      </w:divBdr>
    </w:div>
    <w:div w:id="1102459332">
      <w:bodyDiv w:val="1"/>
      <w:marLeft w:val="0"/>
      <w:marRight w:val="0"/>
      <w:marTop w:val="0"/>
      <w:marBottom w:val="0"/>
      <w:divBdr>
        <w:top w:val="none" w:sz="0" w:space="0" w:color="auto"/>
        <w:left w:val="none" w:sz="0" w:space="0" w:color="auto"/>
        <w:bottom w:val="none" w:sz="0" w:space="0" w:color="auto"/>
        <w:right w:val="none" w:sz="0" w:space="0" w:color="auto"/>
      </w:divBdr>
    </w:div>
    <w:div w:id="1387292158">
      <w:bodyDiv w:val="1"/>
      <w:marLeft w:val="0"/>
      <w:marRight w:val="0"/>
      <w:marTop w:val="0"/>
      <w:marBottom w:val="0"/>
      <w:divBdr>
        <w:top w:val="none" w:sz="0" w:space="0" w:color="auto"/>
        <w:left w:val="none" w:sz="0" w:space="0" w:color="auto"/>
        <w:bottom w:val="none" w:sz="0" w:space="0" w:color="auto"/>
        <w:right w:val="none" w:sz="0" w:space="0" w:color="auto"/>
      </w:divBdr>
    </w:div>
    <w:div w:id="1405371050">
      <w:bodyDiv w:val="1"/>
      <w:marLeft w:val="0"/>
      <w:marRight w:val="0"/>
      <w:marTop w:val="0"/>
      <w:marBottom w:val="0"/>
      <w:divBdr>
        <w:top w:val="none" w:sz="0" w:space="0" w:color="auto"/>
        <w:left w:val="none" w:sz="0" w:space="0" w:color="auto"/>
        <w:bottom w:val="none" w:sz="0" w:space="0" w:color="auto"/>
        <w:right w:val="none" w:sz="0" w:space="0" w:color="auto"/>
      </w:divBdr>
    </w:div>
    <w:div w:id="1819414810">
      <w:bodyDiv w:val="1"/>
      <w:marLeft w:val="0"/>
      <w:marRight w:val="0"/>
      <w:marTop w:val="0"/>
      <w:marBottom w:val="0"/>
      <w:divBdr>
        <w:top w:val="none" w:sz="0" w:space="0" w:color="auto"/>
        <w:left w:val="none" w:sz="0" w:space="0" w:color="auto"/>
        <w:bottom w:val="none" w:sz="0" w:space="0" w:color="auto"/>
        <w:right w:val="none" w:sz="0" w:space="0" w:color="auto"/>
      </w:divBdr>
    </w:div>
    <w:div w:id="1840582966">
      <w:bodyDiv w:val="1"/>
      <w:marLeft w:val="0"/>
      <w:marRight w:val="0"/>
      <w:marTop w:val="0"/>
      <w:marBottom w:val="0"/>
      <w:divBdr>
        <w:top w:val="none" w:sz="0" w:space="0" w:color="auto"/>
        <w:left w:val="none" w:sz="0" w:space="0" w:color="auto"/>
        <w:bottom w:val="none" w:sz="0" w:space="0" w:color="auto"/>
        <w:right w:val="none" w:sz="0" w:space="0" w:color="auto"/>
      </w:divBdr>
    </w:div>
    <w:div w:id="19000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A3B9-058C-4400-8BA2-F815293E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2020-11-24T09:55:00Z</dcterms:created>
  <dcterms:modified xsi:type="dcterms:W3CDTF">2020-11-24T09:55:00Z</dcterms:modified>
</cp:coreProperties>
</file>