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42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327"/>
        <w:gridCol w:w="3634"/>
      </w:tblGrid>
      <w:tr w:rsidR="006B0D06" w:rsidRPr="00824F38" w14:paraId="1ECFBA6B" w14:textId="77777777" w:rsidTr="007C43CE">
        <w:tc>
          <w:tcPr>
            <w:tcW w:w="4361" w:type="dxa"/>
            <w:hideMark/>
          </w:tcPr>
          <w:p w14:paraId="65C973E8" w14:textId="77777777" w:rsidR="006B0D06" w:rsidRPr="00824F38" w:rsidRDefault="006B0D06" w:rsidP="007C43CE">
            <w:pPr>
              <w:ind w:right="-334"/>
              <w:jc w:val="center"/>
              <w:rPr>
                <w:rFonts w:eastAsia="Arial Unicode MS"/>
                <w:b/>
              </w:rPr>
            </w:pPr>
            <w:r w:rsidRPr="00824F38">
              <w:rPr>
                <w:rFonts w:ascii="Calibri" w:eastAsia="Arial Unicode MS" w:hAnsi="Calibri" w:cstheme="minorBidi"/>
              </w:rPr>
              <w:object w:dxaOrig="1335" w:dyaOrig="1380" w14:anchorId="228866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05pt;height:41.95pt" o:ole="">
                  <v:imagedata r:id="rId8" o:title=""/>
                </v:shape>
                <o:OLEObject Type="Embed" ProgID="Word.Picture.8" ShapeID="_x0000_i1025" DrawAspect="Content" ObjectID="_1658212533" r:id="rId9"/>
              </w:object>
            </w:r>
          </w:p>
        </w:tc>
        <w:tc>
          <w:tcPr>
            <w:tcW w:w="1327" w:type="dxa"/>
          </w:tcPr>
          <w:p w14:paraId="7C70869C" w14:textId="77777777" w:rsidR="006B0D06" w:rsidRPr="00824F38" w:rsidRDefault="006B0D06" w:rsidP="007C43CE">
            <w:pPr>
              <w:ind w:right="-334"/>
              <w:jc w:val="center"/>
              <w:rPr>
                <w:rFonts w:eastAsia="Arial Unicode MS"/>
              </w:rPr>
            </w:pPr>
          </w:p>
        </w:tc>
        <w:tc>
          <w:tcPr>
            <w:tcW w:w="3634" w:type="dxa"/>
          </w:tcPr>
          <w:p w14:paraId="03E90E21" w14:textId="77777777" w:rsidR="006B0D06" w:rsidRPr="00824F38" w:rsidRDefault="006B0D06" w:rsidP="007C43CE">
            <w:pPr>
              <w:ind w:right="-334"/>
              <w:rPr>
                <w:b/>
              </w:rPr>
            </w:pPr>
          </w:p>
        </w:tc>
      </w:tr>
      <w:tr w:rsidR="006B0D06" w:rsidRPr="00CB0390" w14:paraId="1DA23D7C" w14:textId="77777777" w:rsidTr="007C43CE">
        <w:tc>
          <w:tcPr>
            <w:tcW w:w="4361" w:type="dxa"/>
            <w:hideMark/>
          </w:tcPr>
          <w:p w14:paraId="222F57B7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</w:rPr>
            </w:pPr>
            <w:r w:rsidRPr="00824F38">
              <w:rPr>
                <w:rFonts w:eastAsia="Arial Unicode MS"/>
                <w:b/>
              </w:rPr>
              <w:t>ΠΡΕΣΒΕΙΑ ΤΗΣ ΕΛΛΑΔΟΣ</w:t>
            </w:r>
          </w:p>
          <w:p w14:paraId="0D44CDD7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</w:rPr>
            </w:pPr>
            <w:r w:rsidRPr="00824F38">
              <w:rPr>
                <w:rFonts w:eastAsia="Arial Unicode MS"/>
                <w:b/>
              </w:rPr>
              <w:t>ΣΤΟ ΛΟΝΔΙΝΟ</w:t>
            </w:r>
          </w:p>
        </w:tc>
        <w:tc>
          <w:tcPr>
            <w:tcW w:w="1327" w:type="dxa"/>
          </w:tcPr>
          <w:p w14:paraId="23997A16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3634" w:type="dxa"/>
            <w:hideMark/>
          </w:tcPr>
          <w:p w14:paraId="51ED74AF" w14:textId="77777777" w:rsidR="006B0D06" w:rsidRPr="00824F38" w:rsidRDefault="006B0D06" w:rsidP="007C43CE">
            <w:pPr>
              <w:jc w:val="right"/>
              <w:rPr>
                <w:rFonts w:eastAsia="Arial Unicode MS"/>
                <w:b/>
              </w:rPr>
            </w:pPr>
          </w:p>
        </w:tc>
      </w:tr>
      <w:tr w:rsidR="006B0D06" w:rsidRPr="00824F38" w14:paraId="17EBFE84" w14:textId="77777777" w:rsidTr="007C43CE">
        <w:tc>
          <w:tcPr>
            <w:tcW w:w="4361" w:type="dxa"/>
            <w:hideMark/>
          </w:tcPr>
          <w:p w14:paraId="741D84B4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  <w:lang w:val="en-GB"/>
              </w:rPr>
            </w:pPr>
            <w:r w:rsidRPr="00824F38">
              <w:rPr>
                <w:rFonts w:eastAsia="Arial Unicode MS"/>
                <w:b/>
              </w:rPr>
              <w:t>Γραφείο</w:t>
            </w:r>
          </w:p>
          <w:p w14:paraId="2B78D23F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</w:rPr>
            </w:pPr>
            <w:r w:rsidRPr="00824F38">
              <w:rPr>
                <w:rFonts w:eastAsia="Arial Unicode MS"/>
                <w:b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14:paraId="5526813E" w14:textId="77777777" w:rsidR="006B0D06" w:rsidRPr="00824F38" w:rsidRDefault="006B0D06" w:rsidP="007C43CE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3634" w:type="dxa"/>
          </w:tcPr>
          <w:p w14:paraId="413916DE" w14:textId="77777777" w:rsidR="006B0D06" w:rsidRPr="00824F38" w:rsidRDefault="006B0D06" w:rsidP="007C43CE">
            <w:pPr>
              <w:jc w:val="right"/>
              <w:rPr>
                <w:b/>
              </w:rPr>
            </w:pPr>
            <w:r w:rsidRPr="00824F38">
              <w:rPr>
                <w:b/>
              </w:rPr>
              <w:t xml:space="preserve">ΑΔΙΑΒΑΘΜΗΤΟ </w:t>
            </w:r>
          </w:p>
          <w:p w14:paraId="462F1957" w14:textId="77777777" w:rsidR="006B0D06" w:rsidRPr="00824F38" w:rsidRDefault="006B0D06" w:rsidP="007C43CE">
            <w:pPr>
              <w:jc w:val="right"/>
            </w:pPr>
            <w:proofErr w:type="spellStart"/>
            <w:r w:rsidRPr="00824F38">
              <w:rPr>
                <w:b/>
                <w:lang w:val="en-GB"/>
              </w:rPr>
              <w:t>KANONIKO</w:t>
            </w:r>
            <w:proofErr w:type="spellEnd"/>
          </w:p>
        </w:tc>
      </w:tr>
    </w:tbl>
    <w:p w14:paraId="538FD49C" w14:textId="77777777" w:rsidR="006B0D06" w:rsidRDefault="006B0D06" w:rsidP="006B0D06"/>
    <w:p w14:paraId="4FDC4986" w14:textId="17EBF611" w:rsidR="006B0D06" w:rsidRPr="006401CE" w:rsidRDefault="006B0D06" w:rsidP="006B0D06">
      <w:pPr>
        <w:tabs>
          <w:tab w:val="left" w:pos="1418"/>
          <w:tab w:val="right" w:pos="9026"/>
        </w:tabs>
        <w:ind w:right="362"/>
        <w:jc w:val="right"/>
      </w:pPr>
      <w:r w:rsidRPr="006401CE">
        <w:t xml:space="preserve">Λονδίνο, </w:t>
      </w:r>
      <w:r w:rsidR="00433011">
        <w:t>6</w:t>
      </w:r>
      <w:r>
        <w:t xml:space="preserve"> Αυγούστου 2020</w:t>
      </w:r>
    </w:p>
    <w:p w14:paraId="50FD8640" w14:textId="37FDBA47" w:rsidR="006B0D06" w:rsidRDefault="006B0D06" w:rsidP="006B0D06">
      <w:pPr>
        <w:tabs>
          <w:tab w:val="left" w:pos="1418"/>
          <w:tab w:val="right" w:pos="9026"/>
        </w:tabs>
        <w:ind w:right="362"/>
        <w:jc w:val="right"/>
      </w:pPr>
      <w:proofErr w:type="spellStart"/>
      <w:r w:rsidRPr="006401CE">
        <w:t>Α.Π.Φ</w:t>
      </w:r>
      <w:proofErr w:type="spellEnd"/>
      <w:r w:rsidRPr="006401CE">
        <w:t xml:space="preserve">.: </w:t>
      </w:r>
      <w:r>
        <w:t>2500</w:t>
      </w:r>
      <w:r w:rsidRPr="006401CE">
        <w:t>/</w:t>
      </w:r>
      <w:r w:rsidR="009A070F">
        <w:t>1991</w:t>
      </w:r>
    </w:p>
    <w:p w14:paraId="1BE008BE" w14:textId="77777777" w:rsidR="009A070F" w:rsidRPr="009A070F" w:rsidRDefault="009A070F" w:rsidP="009A070F">
      <w:pPr>
        <w:tabs>
          <w:tab w:val="left" w:pos="1418"/>
          <w:tab w:val="right" w:pos="9026"/>
        </w:tabs>
        <w:ind w:right="363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234"/>
        <w:gridCol w:w="7980"/>
      </w:tblGrid>
      <w:tr w:rsidR="00073BBC" w:rsidRPr="00073BBC" w14:paraId="6670D085" w14:textId="77777777" w:rsidTr="00433011">
        <w:tc>
          <w:tcPr>
            <w:tcW w:w="1234" w:type="dxa"/>
            <w:vAlign w:val="center"/>
          </w:tcPr>
          <w:p w14:paraId="3BD2D584" w14:textId="05631FFF" w:rsidR="00433011" w:rsidRPr="00433011" w:rsidRDefault="00073BBC" w:rsidP="00433011">
            <w:pPr>
              <w:spacing w:before="60" w:after="120"/>
              <w:rPr>
                <w:b/>
              </w:rPr>
            </w:pPr>
            <w:r>
              <w:rPr>
                <w:b/>
              </w:rPr>
              <w:t>ΠΡΟΣ</w:t>
            </w:r>
            <w:r w:rsidRPr="00AE0219">
              <w:rPr>
                <w:b/>
              </w:rPr>
              <w:t>:</w:t>
            </w:r>
          </w:p>
        </w:tc>
        <w:tc>
          <w:tcPr>
            <w:tcW w:w="7980" w:type="dxa"/>
            <w:vAlign w:val="center"/>
          </w:tcPr>
          <w:p w14:paraId="45C30A59" w14:textId="29A418CF" w:rsidR="00433011" w:rsidRPr="00433011" w:rsidRDefault="007B23AD" w:rsidP="00433011">
            <w:pPr>
              <w:spacing w:after="120"/>
              <w:rPr>
                <w:bCs/>
              </w:rPr>
            </w:pPr>
            <w:r w:rsidRPr="00433011">
              <w:rPr>
                <w:bCs/>
              </w:rPr>
              <w:t>Ως Πίνακας αποδεκτών</w:t>
            </w:r>
          </w:p>
        </w:tc>
      </w:tr>
      <w:tr w:rsidR="00073BBC" w:rsidRPr="00073BBC" w14:paraId="4AE1FAE2" w14:textId="77777777" w:rsidTr="006B0D06">
        <w:tc>
          <w:tcPr>
            <w:tcW w:w="1234" w:type="dxa"/>
          </w:tcPr>
          <w:p w14:paraId="10FC7681" w14:textId="77777777" w:rsidR="00073BBC" w:rsidRPr="00E77175" w:rsidRDefault="00073BBC" w:rsidP="00073BBC">
            <w:pPr>
              <w:jc w:val="both"/>
            </w:pPr>
            <w:proofErr w:type="spellStart"/>
            <w:r w:rsidRPr="00E77175">
              <w:rPr>
                <w:b/>
              </w:rPr>
              <w:t>ΚΟΙΝ</w:t>
            </w:r>
            <w:proofErr w:type="spellEnd"/>
            <w:r w:rsidRPr="00E77175">
              <w:rPr>
                <w:b/>
              </w:rPr>
              <w:t>:</w:t>
            </w:r>
          </w:p>
        </w:tc>
        <w:tc>
          <w:tcPr>
            <w:tcW w:w="7980" w:type="dxa"/>
          </w:tcPr>
          <w:p w14:paraId="10AD1681" w14:textId="77777777" w:rsidR="00073BBC" w:rsidRPr="00073BBC" w:rsidRDefault="00073BBC" w:rsidP="00073BBC">
            <w:pPr>
              <w:pStyle w:val="ListParagraph"/>
              <w:numPr>
                <w:ilvl w:val="0"/>
                <w:numId w:val="32"/>
              </w:numPr>
              <w:jc w:val="both"/>
              <w:rPr>
                <w:bCs/>
              </w:rPr>
            </w:pPr>
            <w:proofErr w:type="spellStart"/>
            <w:r w:rsidRPr="00073BBC">
              <w:rPr>
                <w:bCs/>
              </w:rPr>
              <w:t>Δ.Γ</w:t>
            </w:r>
            <w:proofErr w:type="spellEnd"/>
            <w:r w:rsidRPr="00073BBC">
              <w:rPr>
                <w:bCs/>
              </w:rPr>
              <w:t>. κ. Υπουργού</w:t>
            </w:r>
          </w:p>
          <w:p w14:paraId="5B4517DF" w14:textId="77777777" w:rsidR="00073BBC" w:rsidRPr="00073BBC" w:rsidRDefault="00073BBC" w:rsidP="00073BBC">
            <w:pPr>
              <w:pStyle w:val="ListParagraph"/>
              <w:numPr>
                <w:ilvl w:val="0"/>
                <w:numId w:val="32"/>
              </w:numPr>
              <w:jc w:val="both"/>
              <w:rPr>
                <w:bCs/>
              </w:rPr>
            </w:pPr>
            <w:proofErr w:type="spellStart"/>
            <w:r w:rsidRPr="00073BBC">
              <w:rPr>
                <w:bCs/>
              </w:rPr>
              <w:t>Δ.Γ</w:t>
            </w:r>
            <w:proofErr w:type="spellEnd"/>
            <w:r w:rsidRPr="00073BBC">
              <w:rPr>
                <w:bCs/>
              </w:rPr>
              <w:t xml:space="preserve">. κ. </w:t>
            </w:r>
            <w:proofErr w:type="spellStart"/>
            <w:r w:rsidRPr="00073BBC">
              <w:rPr>
                <w:bCs/>
              </w:rPr>
              <w:t>ΑΝΥΠΕΞ</w:t>
            </w:r>
            <w:proofErr w:type="spellEnd"/>
          </w:p>
          <w:p w14:paraId="04B1AB05" w14:textId="77777777" w:rsidR="00073BBC" w:rsidRPr="00073BBC" w:rsidRDefault="00073BBC" w:rsidP="00073BBC">
            <w:pPr>
              <w:pStyle w:val="ListParagraph"/>
              <w:numPr>
                <w:ilvl w:val="0"/>
                <w:numId w:val="32"/>
              </w:numPr>
              <w:jc w:val="both"/>
              <w:rPr>
                <w:bCs/>
              </w:rPr>
            </w:pPr>
            <w:proofErr w:type="spellStart"/>
            <w:r w:rsidRPr="00073BBC">
              <w:rPr>
                <w:bCs/>
              </w:rPr>
              <w:t>Δ.Γ</w:t>
            </w:r>
            <w:proofErr w:type="spellEnd"/>
            <w:r w:rsidRPr="00073BBC">
              <w:rPr>
                <w:bCs/>
              </w:rPr>
              <w:t xml:space="preserve">. </w:t>
            </w:r>
            <w:proofErr w:type="spellStart"/>
            <w:r w:rsidRPr="00073BBC">
              <w:rPr>
                <w:bCs/>
              </w:rPr>
              <w:t>ΥΦΥΠΕΞ</w:t>
            </w:r>
            <w:proofErr w:type="spellEnd"/>
            <w:r w:rsidR="00EE214B">
              <w:rPr>
                <w:bCs/>
              </w:rPr>
              <w:t>,</w:t>
            </w:r>
            <w:r w:rsidRPr="00073BBC">
              <w:rPr>
                <w:bCs/>
              </w:rPr>
              <w:t xml:space="preserve"> κ. </w:t>
            </w:r>
            <w:r w:rsidR="00EE214B">
              <w:rPr>
                <w:bCs/>
              </w:rPr>
              <w:t xml:space="preserve">Κ. </w:t>
            </w:r>
            <w:proofErr w:type="spellStart"/>
            <w:r w:rsidRPr="00073BBC">
              <w:rPr>
                <w:bCs/>
              </w:rPr>
              <w:t>Φραγκογιάννη</w:t>
            </w:r>
            <w:proofErr w:type="spellEnd"/>
          </w:p>
          <w:p w14:paraId="2EFA8C99" w14:textId="77777777" w:rsidR="00073BBC" w:rsidRPr="00EF7DA3" w:rsidRDefault="00073BBC" w:rsidP="00073BBC">
            <w:pPr>
              <w:pStyle w:val="ListParagraph"/>
              <w:numPr>
                <w:ilvl w:val="0"/>
                <w:numId w:val="32"/>
              </w:numPr>
              <w:jc w:val="both"/>
              <w:rPr>
                <w:bCs/>
              </w:rPr>
            </w:pPr>
            <w:proofErr w:type="spellStart"/>
            <w:r w:rsidRPr="00073BBC">
              <w:rPr>
                <w:bCs/>
              </w:rPr>
              <w:t>Γρ</w:t>
            </w:r>
            <w:proofErr w:type="spellEnd"/>
            <w:r w:rsidRPr="00073BBC">
              <w:rPr>
                <w:bCs/>
              </w:rPr>
              <w:t xml:space="preserve">. κ. Γεν. Γραμματέα </w:t>
            </w:r>
            <w:proofErr w:type="spellStart"/>
            <w:r w:rsidRPr="00073BBC">
              <w:rPr>
                <w:bCs/>
              </w:rPr>
              <w:t>ΔΟΣ</w:t>
            </w:r>
            <w:proofErr w:type="spellEnd"/>
            <w:r w:rsidRPr="00073BBC">
              <w:rPr>
                <w:bCs/>
              </w:rPr>
              <w:t xml:space="preserve"> &amp; Εξωστρέφειας</w:t>
            </w:r>
          </w:p>
          <w:p w14:paraId="5CF0A2BF" w14:textId="77777777" w:rsidR="00073BBC" w:rsidRPr="00667AE1" w:rsidRDefault="00073BBC" w:rsidP="00073BBC">
            <w:pPr>
              <w:numPr>
                <w:ilvl w:val="0"/>
                <w:numId w:val="32"/>
              </w:numPr>
              <w:jc w:val="both"/>
              <w:rPr>
                <w:bCs/>
              </w:rPr>
            </w:pPr>
            <w:proofErr w:type="spellStart"/>
            <w:r w:rsidRPr="00E77175">
              <w:rPr>
                <w:bCs/>
              </w:rPr>
              <w:t>Γρ</w:t>
            </w:r>
            <w:proofErr w:type="spellEnd"/>
            <w:r w:rsidRPr="00073BBC">
              <w:rPr>
                <w:bCs/>
              </w:rPr>
              <w:t xml:space="preserve">. </w:t>
            </w:r>
            <w:proofErr w:type="spellStart"/>
            <w:r w:rsidRPr="00E77175">
              <w:rPr>
                <w:bCs/>
              </w:rPr>
              <w:t>κ</w:t>
            </w:r>
            <w:r w:rsidR="00667AE1">
              <w:rPr>
                <w:bCs/>
              </w:rPr>
              <w:t>ας</w:t>
            </w:r>
            <w:proofErr w:type="spellEnd"/>
            <w:r w:rsidRPr="00073BBC">
              <w:rPr>
                <w:bCs/>
              </w:rPr>
              <w:t xml:space="preserve"> </w:t>
            </w:r>
            <w:r>
              <w:rPr>
                <w:bCs/>
              </w:rPr>
              <w:t>Β΄</w:t>
            </w:r>
            <w:r w:rsidRPr="00073BBC">
              <w:rPr>
                <w:bCs/>
              </w:rPr>
              <w:t xml:space="preserve"> </w:t>
            </w:r>
            <w:r>
              <w:rPr>
                <w:bCs/>
              </w:rPr>
              <w:t>Γεν</w:t>
            </w:r>
            <w:r w:rsidR="00202D18">
              <w:rPr>
                <w:bCs/>
              </w:rPr>
              <w:t>.</w:t>
            </w:r>
            <w:r w:rsidRPr="00073BBC">
              <w:rPr>
                <w:bCs/>
              </w:rPr>
              <w:t xml:space="preserve"> </w:t>
            </w:r>
            <w:r>
              <w:rPr>
                <w:bCs/>
              </w:rPr>
              <w:t>Δ</w:t>
            </w:r>
            <w:r w:rsidR="00202D18">
              <w:rPr>
                <w:bCs/>
              </w:rPr>
              <w:t>ιευθύ</w:t>
            </w:r>
            <w:r>
              <w:rPr>
                <w:bCs/>
              </w:rPr>
              <w:t>ντ</w:t>
            </w:r>
            <w:r w:rsidR="00667AE1">
              <w:rPr>
                <w:bCs/>
              </w:rPr>
              <w:t>ριας</w:t>
            </w:r>
          </w:p>
          <w:p w14:paraId="16A05913" w14:textId="77777777" w:rsidR="00073BBC" w:rsidRPr="00073BBC" w:rsidRDefault="00EF7DA3" w:rsidP="00073BBC">
            <w:pPr>
              <w:pStyle w:val="ListParagraph"/>
              <w:numPr>
                <w:ilvl w:val="0"/>
                <w:numId w:val="32"/>
              </w:numPr>
              <w:jc w:val="both"/>
              <w:rPr>
                <w:bCs/>
              </w:rPr>
            </w:pPr>
            <w:r>
              <w:rPr>
                <w:bCs/>
              </w:rPr>
              <w:t>Β</w:t>
            </w:r>
            <w:r w:rsidR="002B0CCF">
              <w:rPr>
                <w:bCs/>
              </w:rPr>
              <w:t>4</w:t>
            </w:r>
            <w:r w:rsidR="00297C92">
              <w:rPr>
                <w:bCs/>
                <w:lang w:val="en-GB"/>
              </w:rPr>
              <w:t xml:space="preserve">, </w:t>
            </w:r>
            <w:r w:rsidR="00297C92">
              <w:rPr>
                <w:bCs/>
              </w:rPr>
              <w:t>Β8</w:t>
            </w:r>
            <w:r w:rsidR="00073BBC" w:rsidRPr="00073BBC">
              <w:rPr>
                <w:bCs/>
              </w:rPr>
              <w:t xml:space="preserve"> Δ/</w:t>
            </w:r>
            <w:proofErr w:type="spellStart"/>
            <w:r w:rsidR="00073BBC" w:rsidRPr="00073BBC">
              <w:rPr>
                <w:bCs/>
              </w:rPr>
              <w:t>νσ</w:t>
            </w:r>
            <w:r w:rsidR="00297C92">
              <w:rPr>
                <w:bCs/>
              </w:rPr>
              <w:t>εις</w:t>
            </w:r>
            <w:proofErr w:type="spellEnd"/>
          </w:p>
          <w:p w14:paraId="2085DFA8" w14:textId="77777777" w:rsidR="00073BBC" w:rsidRPr="00073BBC" w:rsidRDefault="00073BBC" w:rsidP="00073BBC">
            <w:pPr>
              <w:jc w:val="both"/>
            </w:pPr>
          </w:p>
        </w:tc>
      </w:tr>
      <w:tr w:rsidR="00073BBC" w:rsidRPr="00073BBC" w14:paraId="677BFC66" w14:textId="77777777" w:rsidTr="006B0D06">
        <w:tc>
          <w:tcPr>
            <w:tcW w:w="1234" w:type="dxa"/>
          </w:tcPr>
          <w:p w14:paraId="5A629B8C" w14:textId="77777777" w:rsidR="00073BBC" w:rsidRPr="00073BBC" w:rsidRDefault="00073BBC" w:rsidP="004B7781">
            <w:pPr>
              <w:spacing w:before="60" w:after="60"/>
              <w:rPr>
                <w:b/>
              </w:rPr>
            </w:pPr>
            <w:r w:rsidRPr="002B1BC3">
              <w:rPr>
                <w:b/>
              </w:rPr>
              <w:t>Ε.Δ.</w:t>
            </w:r>
            <w:r>
              <w:rPr>
                <w:b/>
              </w:rPr>
              <w:t>:</w:t>
            </w:r>
          </w:p>
        </w:tc>
        <w:tc>
          <w:tcPr>
            <w:tcW w:w="7980" w:type="dxa"/>
          </w:tcPr>
          <w:p w14:paraId="13F635D6" w14:textId="77777777" w:rsidR="00073BBC" w:rsidRPr="00073BBC" w:rsidRDefault="00073BBC" w:rsidP="004B7781">
            <w:pPr>
              <w:spacing w:before="60" w:after="60"/>
              <w:rPr>
                <w:b/>
              </w:rPr>
            </w:pPr>
            <w:r w:rsidRPr="002B1BC3">
              <w:t xml:space="preserve">Υπόψη κ. </w:t>
            </w:r>
            <w:proofErr w:type="spellStart"/>
            <w:r w:rsidRPr="002B1BC3">
              <w:t>Πρέσβυ</w:t>
            </w:r>
            <w:proofErr w:type="spellEnd"/>
          </w:p>
        </w:tc>
      </w:tr>
    </w:tbl>
    <w:p w14:paraId="1A8ED4F6" w14:textId="77777777" w:rsidR="00697F6D" w:rsidRPr="009A070F" w:rsidRDefault="00697F6D" w:rsidP="009A070F">
      <w:pPr>
        <w:tabs>
          <w:tab w:val="left" w:pos="1418"/>
          <w:tab w:val="right" w:pos="9026"/>
        </w:tabs>
        <w:ind w:right="363"/>
        <w:rPr>
          <w:sz w:val="16"/>
          <w:szCs w:val="16"/>
        </w:rPr>
      </w:pPr>
    </w:p>
    <w:p w14:paraId="748C972A" w14:textId="18980D11" w:rsidR="004B7781" w:rsidRPr="009A070F" w:rsidRDefault="004B7781" w:rsidP="00202D18">
      <w:pPr>
        <w:tabs>
          <w:tab w:val="left" w:pos="993"/>
        </w:tabs>
        <w:spacing w:before="60" w:after="60"/>
        <w:ind w:left="993" w:hanging="993"/>
        <w:rPr>
          <w:b/>
        </w:rPr>
      </w:pPr>
      <w:r>
        <w:rPr>
          <w:b/>
        </w:rPr>
        <w:t>ΘΕΜΑ</w:t>
      </w:r>
      <w:r w:rsidRPr="002B0CCF">
        <w:rPr>
          <w:b/>
        </w:rPr>
        <w:t>:</w:t>
      </w:r>
      <w:r w:rsidRPr="002B0CCF">
        <w:rPr>
          <w:b/>
        </w:rPr>
        <w:tab/>
      </w:r>
      <w:r w:rsidR="007B23AD">
        <w:rPr>
          <w:b/>
        </w:rPr>
        <w:t xml:space="preserve">Νέα στρατηγική </w:t>
      </w:r>
      <w:r w:rsidR="00036E0D" w:rsidRPr="002B0CCF">
        <w:rPr>
          <w:b/>
        </w:rPr>
        <w:t>του Ηνωμένου Βασιλείου</w:t>
      </w:r>
      <w:r w:rsidR="00036E0D">
        <w:rPr>
          <w:b/>
        </w:rPr>
        <w:t xml:space="preserve"> </w:t>
      </w:r>
      <w:r w:rsidR="007B23AD">
        <w:rPr>
          <w:b/>
        </w:rPr>
        <w:t>κατά της παχυσαρκίας</w:t>
      </w:r>
      <w:r w:rsidR="002B0CCF" w:rsidRPr="002B0CCF">
        <w:rPr>
          <w:b/>
        </w:rPr>
        <w:t xml:space="preserve"> </w:t>
      </w:r>
      <w:r w:rsidR="009A070F">
        <w:rPr>
          <w:b/>
        </w:rPr>
        <w:t>– πιθανές επιπτώσεις στις ελληνικές εξαγωγές τροφίμων και ποτών</w:t>
      </w:r>
    </w:p>
    <w:p w14:paraId="4D9D2D04" w14:textId="77777777" w:rsidR="009A070F" w:rsidRPr="009A070F" w:rsidRDefault="009A070F" w:rsidP="009A070F">
      <w:pPr>
        <w:tabs>
          <w:tab w:val="left" w:pos="1418"/>
          <w:tab w:val="right" w:pos="9026"/>
        </w:tabs>
        <w:ind w:right="363"/>
        <w:rPr>
          <w:sz w:val="16"/>
          <w:szCs w:val="16"/>
        </w:rPr>
      </w:pPr>
    </w:p>
    <w:p w14:paraId="6A2DDA66" w14:textId="1C3A0910" w:rsidR="006F2E8E" w:rsidRDefault="00036E0D" w:rsidP="002B0CCF">
      <w:pPr>
        <w:spacing w:before="120" w:after="120"/>
        <w:jc w:val="both"/>
      </w:pPr>
      <w:r>
        <w:t xml:space="preserve">Με το 63% του ενήλικου πληθυσμού </w:t>
      </w:r>
      <w:r w:rsidR="006D5DE3">
        <w:t xml:space="preserve">να θεωρείται υπέρβαρο και τον προσδιορισμό της παχυσαρκίας ως έναν από τους παράγοντες κινδύνου για </w:t>
      </w:r>
      <w:r w:rsidR="00116DB3">
        <w:t xml:space="preserve">σοβαρή </w:t>
      </w:r>
      <w:proofErr w:type="spellStart"/>
      <w:r w:rsidR="006D5DE3" w:rsidRPr="006D5DE3">
        <w:t>νόσηση</w:t>
      </w:r>
      <w:proofErr w:type="spellEnd"/>
      <w:r w:rsidR="006D5DE3">
        <w:t>, μεταξύ άλλων ασθενειών, και</w:t>
      </w:r>
      <w:r w:rsidR="006D5DE3" w:rsidRPr="006D5DE3">
        <w:t xml:space="preserve"> από COVID-19</w:t>
      </w:r>
      <w:r w:rsidR="006D5DE3">
        <w:t>, η βρετανική κυβέρνηση ανακοίνωσε νέα στρατηγική για την καταπολέμησ</w:t>
      </w:r>
      <w:r w:rsidR="00BD57FA">
        <w:t>η</w:t>
      </w:r>
      <w:r w:rsidR="006D5DE3">
        <w:t xml:space="preserve"> της</w:t>
      </w:r>
      <w:r w:rsidR="00BD57FA">
        <w:t xml:space="preserve"> παχυσαρκίας</w:t>
      </w:r>
      <w:r w:rsidR="00BE31A4">
        <w:rPr>
          <w:rStyle w:val="FootnoteReference"/>
        </w:rPr>
        <w:footnoteReference w:id="1"/>
      </w:r>
      <w:r w:rsidR="00116DB3">
        <w:t>, η οποία περιλαμβάνει</w:t>
      </w:r>
      <w:r w:rsidR="00E030BA">
        <w:t>,</w:t>
      </w:r>
      <w:r w:rsidR="00BD57FA" w:rsidRPr="00BD57FA">
        <w:t xml:space="preserve"> </w:t>
      </w:r>
      <w:r w:rsidR="00BD57FA">
        <w:t>μεταξύ άλλων</w:t>
      </w:r>
      <w:r w:rsidR="00116DB3">
        <w:t>:</w:t>
      </w:r>
    </w:p>
    <w:p w14:paraId="35D2A3B9" w14:textId="7BCFEB83" w:rsidR="00BD57FA" w:rsidRPr="001840D1" w:rsidRDefault="001840D1" w:rsidP="00BD57FA">
      <w:pPr>
        <w:pStyle w:val="ListParagraph"/>
        <w:numPr>
          <w:ilvl w:val="0"/>
          <w:numId w:val="36"/>
        </w:numPr>
        <w:spacing w:before="120" w:after="120"/>
        <w:jc w:val="both"/>
      </w:pPr>
      <w:r>
        <w:t>Τ</w:t>
      </w:r>
      <w:r w:rsidR="00BD57FA">
        <w:t>η</w:t>
      </w:r>
      <w:r w:rsidR="00BD57FA" w:rsidRPr="001840D1">
        <w:t xml:space="preserve"> </w:t>
      </w:r>
      <w:r w:rsidR="00BD57FA">
        <w:t>νομοθέτηση</w:t>
      </w:r>
      <w:r w:rsidR="00BD57FA" w:rsidRPr="001840D1">
        <w:t xml:space="preserve"> </w:t>
      </w:r>
      <w:r w:rsidR="00BD57FA">
        <w:t>της</w:t>
      </w:r>
      <w:r w:rsidR="00BD57FA" w:rsidRPr="001840D1">
        <w:t xml:space="preserve"> </w:t>
      </w:r>
      <w:r>
        <w:t>παύσης</w:t>
      </w:r>
      <w:r w:rsidRPr="001840D1">
        <w:t xml:space="preserve"> </w:t>
      </w:r>
      <w:r w:rsidR="00BD57FA">
        <w:t>προώθησης</w:t>
      </w:r>
      <w:r w:rsidR="00BD57FA" w:rsidRPr="001840D1">
        <w:t xml:space="preserve"> </w:t>
      </w:r>
      <w:r w:rsidR="00BD57FA">
        <w:t>τροφίμων</w:t>
      </w:r>
      <w:r w:rsidR="00BD57FA" w:rsidRPr="001840D1">
        <w:t xml:space="preserve"> </w:t>
      </w:r>
      <w:r w:rsidR="00BD57FA">
        <w:t>πλούσιων</w:t>
      </w:r>
      <w:r w:rsidR="00BD57FA" w:rsidRPr="001840D1">
        <w:t xml:space="preserve"> </w:t>
      </w:r>
      <w:r w:rsidR="00BD57FA">
        <w:t>σε</w:t>
      </w:r>
      <w:r w:rsidR="00BD57FA" w:rsidRPr="001840D1">
        <w:t xml:space="preserve"> </w:t>
      </w:r>
      <w:r w:rsidR="00BD57FA">
        <w:t>λιπαρά</w:t>
      </w:r>
      <w:r w:rsidR="00BD57FA" w:rsidRPr="001840D1">
        <w:t xml:space="preserve">, </w:t>
      </w:r>
      <w:r w:rsidR="00BD57FA">
        <w:t>ζάχαρη</w:t>
      </w:r>
      <w:r w:rsidR="00BD57FA" w:rsidRPr="001840D1">
        <w:t xml:space="preserve"> </w:t>
      </w:r>
      <w:r w:rsidR="00BD57FA">
        <w:t>και</w:t>
      </w:r>
      <w:r w:rsidR="00BD57FA" w:rsidRPr="001840D1">
        <w:t xml:space="preserve"> </w:t>
      </w:r>
      <w:r w:rsidR="00BD57FA">
        <w:t>αλάτι</w:t>
      </w:r>
      <w:r w:rsidRPr="001840D1">
        <w:t xml:space="preserve"> </w:t>
      </w:r>
      <w:r>
        <w:t>σε φυσικά και ηλεκτρονικά καταστήματα στην</w:t>
      </w:r>
      <w:r w:rsidRPr="001840D1">
        <w:t xml:space="preserve"> </w:t>
      </w:r>
      <w:r>
        <w:t>Αγγλία</w:t>
      </w:r>
      <w:r w:rsidR="00BB7698">
        <w:t>.</w:t>
      </w:r>
      <w:r w:rsidRPr="001840D1">
        <w:t xml:space="preserve"> </w:t>
      </w:r>
      <w:r w:rsidR="00BB7698">
        <w:t>Θα απαγορευθούν οι προσφορές</w:t>
      </w:r>
      <w:r w:rsidRPr="001840D1">
        <w:t xml:space="preserve"> </w:t>
      </w:r>
      <w:r>
        <w:t>για μαζικές αγορές του τύπου</w:t>
      </w:r>
      <w:r w:rsidRPr="001840D1">
        <w:t xml:space="preserve"> 1+1 </w:t>
      </w:r>
      <w:r>
        <w:t>δωρεάν</w:t>
      </w:r>
      <w:r w:rsidRPr="001840D1">
        <w:t xml:space="preserve">, </w:t>
      </w:r>
      <w:r>
        <w:t xml:space="preserve">όπως και </w:t>
      </w:r>
      <w:r w:rsidR="00BB7698">
        <w:t xml:space="preserve">η </w:t>
      </w:r>
      <w:r>
        <w:t xml:space="preserve">τοποθέτηση των προϊόντων της κατηγορίας σε περίοπτη θέση που ενθαρρύνει την αγορά τους (π.χ. στο </w:t>
      </w:r>
      <w:r w:rsidR="00FD78BE">
        <w:t xml:space="preserve">τέλος των διαδρόμων ή στην </w:t>
      </w:r>
      <w:r>
        <w:t xml:space="preserve">αναμονή για το ταμείο). </w:t>
      </w:r>
    </w:p>
    <w:p w14:paraId="6CDFBC08" w14:textId="11BA3047" w:rsidR="00BD57FA" w:rsidRPr="00BB7698" w:rsidRDefault="00BB7698" w:rsidP="00BD57FA">
      <w:pPr>
        <w:pStyle w:val="ListParagraph"/>
        <w:numPr>
          <w:ilvl w:val="0"/>
          <w:numId w:val="36"/>
        </w:numPr>
        <w:spacing w:before="120" w:after="120"/>
        <w:jc w:val="both"/>
      </w:pPr>
      <w:r>
        <w:t>Την</w:t>
      </w:r>
      <w:r w:rsidRPr="00BB7698">
        <w:t xml:space="preserve"> </w:t>
      </w:r>
      <w:r>
        <w:t>απαγόρευση</w:t>
      </w:r>
      <w:r w:rsidRPr="00BB7698">
        <w:t xml:space="preserve"> </w:t>
      </w:r>
      <w:r>
        <w:t>της</w:t>
      </w:r>
      <w:r w:rsidRPr="00BB7698">
        <w:t xml:space="preserve"> </w:t>
      </w:r>
      <w:r>
        <w:t>διαφήμισης</w:t>
      </w:r>
      <w:r w:rsidRPr="00BB7698">
        <w:t xml:space="preserve"> </w:t>
      </w:r>
      <w:r>
        <w:t>τροφίμων</w:t>
      </w:r>
      <w:r w:rsidRPr="00BB7698">
        <w:t xml:space="preserve"> </w:t>
      </w:r>
      <w:r>
        <w:t>πλούσιων</w:t>
      </w:r>
      <w:r w:rsidRPr="00BB7698">
        <w:t xml:space="preserve"> </w:t>
      </w:r>
      <w:r>
        <w:t>σε</w:t>
      </w:r>
      <w:r w:rsidRPr="00BB7698">
        <w:t xml:space="preserve"> </w:t>
      </w:r>
      <w:r>
        <w:t>λιπαρά</w:t>
      </w:r>
      <w:r w:rsidRPr="00BB7698">
        <w:t xml:space="preserve">, </w:t>
      </w:r>
      <w:r>
        <w:t>ζάχαρη</w:t>
      </w:r>
      <w:r w:rsidRPr="00BB7698">
        <w:t xml:space="preserve"> </w:t>
      </w:r>
      <w:r>
        <w:t>και</w:t>
      </w:r>
      <w:r w:rsidRPr="00BB7698">
        <w:t xml:space="preserve"> </w:t>
      </w:r>
      <w:r>
        <w:t>αλάτι</w:t>
      </w:r>
      <w:r w:rsidRPr="00BB7698">
        <w:t xml:space="preserve"> </w:t>
      </w:r>
      <w:r>
        <w:t>στην</w:t>
      </w:r>
      <w:r w:rsidRPr="00BB7698">
        <w:t xml:space="preserve"> </w:t>
      </w:r>
      <w:r>
        <w:t>τηλεόραση</w:t>
      </w:r>
      <w:r w:rsidRPr="00BB7698">
        <w:t xml:space="preserve"> </w:t>
      </w:r>
      <w:r>
        <w:t>και</w:t>
      </w:r>
      <w:r w:rsidRPr="00BB7698">
        <w:t xml:space="preserve"> </w:t>
      </w:r>
      <w:r>
        <w:t>στο</w:t>
      </w:r>
      <w:r w:rsidRPr="00BB7698">
        <w:t xml:space="preserve"> </w:t>
      </w:r>
      <w:r>
        <w:rPr>
          <w:lang w:val="en-GB"/>
        </w:rPr>
        <w:t>internet</w:t>
      </w:r>
      <w:r w:rsidRPr="00BB7698">
        <w:t xml:space="preserve"> </w:t>
      </w:r>
      <w:r>
        <w:t>πριν</w:t>
      </w:r>
      <w:r w:rsidRPr="00BB7698">
        <w:t xml:space="preserve"> </w:t>
      </w:r>
      <w:r>
        <w:t>τις</w:t>
      </w:r>
      <w:r w:rsidRPr="00BB7698">
        <w:t xml:space="preserve"> 9 </w:t>
      </w:r>
      <w:r>
        <w:t>το</w:t>
      </w:r>
      <w:r w:rsidRPr="00BB7698">
        <w:t xml:space="preserve"> </w:t>
      </w:r>
      <w:r>
        <w:t>βράδυ</w:t>
      </w:r>
      <w:r w:rsidRPr="00BB7698">
        <w:t xml:space="preserve"> </w:t>
      </w:r>
      <w:r>
        <w:t>και</w:t>
      </w:r>
      <w:r w:rsidRPr="00BB7698">
        <w:t xml:space="preserve"> </w:t>
      </w:r>
      <w:r>
        <w:t>τη</w:t>
      </w:r>
      <w:r w:rsidRPr="00BB7698">
        <w:t xml:space="preserve"> </w:t>
      </w:r>
      <w:r>
        <w:t>διεξαγωγή</w:t>
      </w:r>
      <w:r w:rsidRPr="00BB7698">
        <w:t xml:space="preserve"> </w:t>
      </w:r>
      <w:r>
        <w:t>σύντομης</w:t>
      </w:r>
      <w:r w:rsidRPr="00BB7698">
        <w:t xml:space="preserve"> </w:t>
      </w:r>
      <w:r>
        <w:t>διαβούλευσης</w:t>
      </w:r>
      <w:r w:rsidRPr="00BB7698">
        <w:t xml:space="preserve"> </w:t>
      </w:r>
      <w:r>
        <w:t>για</w:t>
      </w:r>
      <w:r w:rsidRPr="00BB7698">
        <w:t xml:space="preserve"> </w:t>
      </w:r>
      <w:r>
        <w:t xml:space="preserve">την πλήρη απαγόρευση της διαφήμισης της συγκεκριμένης κατηγορίας προϊόντων στο </w:t>
      </w:r>
      <w:r>
        <w:rPr>
          <w:lang w:val="en-GB"/>
        </w:rPr>
        <w:t>internet</w:t>
      </w:r>
      <w:r>
        <w:t>.</w:t>
      </w:r>
      <w:r w:rsidR="008266AE" w:rsidRPr="008266AE">
        <w:t xml:space="preserve"> </w:t>
      </w:r>
      <w:r w:rsidR="008266AE">
        <w:t>Στόχος είναι ο συντονισμός της απαγόρευσης στα δύο μέσα και η έναρξη ισχύος της μέχρι το τέλος του 2022.</w:t>
      </w:r>
    </w:p>
    <w:p w14:paraId="593E91FD" w14:textId="2611DDC5" w:rsidR="00BE6364" w:rsidRDefault="00BE6364" w:rsidP="00BE6364">
      <w:pPr>
        <w:pStyle w:val="ListParagraph"/>
        <w:numPr>
          <w:ilvl w:val="0"/>
          <w:numId w:val="36"/>
        </w:numPr>
        <w:spacing w:before="120" w:after="120"/>
        <w:jc w:val="both"/>
      </w:pPr>
      <w:r>
        <w:t>Τη</w:t>
      </w:r>
      <w:r w:rsidRPr="00BE6364">
        <w:t xml:space="preserve"> </w:t>
      </w:r>
      <w:r>
        <w:t>διεξαγωγή</w:t>
      </w:r>
      <w:r w:rsidRPr="00BE6364">
        <w:t xml:space="preserve"> </w:t>
      </w:r>
      <w:r>
        <w:t>δημόσιας</w:t>
      </w:r>
      <w:r w:rsidRPr="00BE6364">
        <w:t xml:space="preserve"> </w:t>
      </w:r>
      <w:r>
        <w:t>διαβούλευσης</w:t>
      </w:r>
      <w:r w:rsidRPr="00BE6364">
        <w:t xml:space="preserve"> </w:t>
      </w:r>
      <w:r>
        <w:t>σε</w:t>
      </w:r>
      <w:r w:rsidRPr="00BE6364">
        <w:t xml:space="preserve"> </w:t>
      </w:r>
      <w:r>
        <w:t>όλη</w:t>
      </w:r>
      <w:r w:rsidRPr="00BE6364">
        <w:t xml:space="preserve"> </w:t>
      </w:r>
      <w:r>
        <w:t>την</w:t>
      </w:r>
      <w:r w:rsidRPr="00BE6364">
        <w:t xml:space="preserve"> </w:t>
      </w:r>
      <w:r>
        <w:t>επικράτεια</w:t>
      </w:r>
      <w:r w:rsidRPr="00BE6364">
        <w:t xml:space="preserve"> </w:t>
      </w:r>
      <w:r>
        <w:t>για</w:t>
      </w:r>
      <w:r w:rsidRPr="00BE6364">
        <w:t xml:space="preserve"> </w:t>
      </w:r>
      <w:r>
        <w:t>την</w:t>
      </w:r>
      <w:r w:rsidRPr="00BE6364">
        <w:t xml:space="preserve"> </w:t>
      </w:r>
      <w:r>
        <w:t>αξιολόγηση</w:t>
      </w:r>
      <w:r w:rsidRPr="00BE6364">
        <w:t xml:space="preserve"> </w:t>
      </w:r>
      <w:r>
        <w:t>της</w:t>
      </w:r>
      <w:r w:rsidRPr="00BE6364">
        <w:t xml:space="preserve"> </w:t>
      </w:r>
      <w:r>
        <w:t>σήμανσης</w:t>
      </w:r>
      <w:r w:rsidRPr="00BE6364">
        <w:t xml:space="preserve"> «</w:t>
      </w:r>
      <w:r>
        <w:t>φωτεινού</w:t>
      </w:r>
      <w:r w:rsidRPr="00BE6364">
        <w:t xml:space="preserve"> </w:t>
      </w:r>
      <w:r>
        <w:t>σηματοδότη</w:t>
      </w:r>
      <w:r w:rsidRPr="00BE6364">
        <w:t xml:space="preserve">» </w:t>
      </w:r>
      <w:r>
        <w:t>που</w:t>
      </w:r>
      <w:r w:rsidRPr="00BE6364">
        <w:t xml:space="preserve"> </w:t>
      </w:r>
      <w:r>
        <w:t>σήμερα εφαρμόζεται σε προαιρετική βάση</w:t>
      </w:r>
      <w:r w:rsidR="00465670" w:rsidRPr="00465670">
        <w:t xml:space="preserve"> </w:t>
      </w:r>
      <w:r w:rsidR="00465670">
        <w:t>για συσκευασμένα τρόφιμα και ποτά</w:t>
      </w:r>
      <w:r>
        <w:t xml:space="preserve"> </w:t>
      </w:r>
      <w:r w:rsidRPr="00BE6364">
        <w:t>(</w:t>
      </w:r>
      <w:r>
        <w:t xml:space="preserve">περιλαμβάνεται στην πρόσθια όψη της συσκευασίας και κωδικοποιεί τις διατροφικές πληροφορίες με τα χρώματα του φωτεινού σηματοδότη, προκειμένου ο καταναλωτής να μπορεί να κρίνει εύκολα αν ένα τρόφιμο </w:t>
      </w:r>
      <w:r w:rsidR="00465670">
        <w:t xml:space="preserve">ή ποτό </w:t>
      </w:r>
      <w:r>
        <w:t xml:space="preserve">έχει υψηλή, μεσαία ή χαμηλή ποσότητα λιπών, κορεσμένων λιπών, σακχάρων και </w:t>
      </w:r>
      <w:r w:rsidR="00465670">
        <w:t>αλατιού</w:t>
      </w:r>
      <w:r>
        <w:t>).</w:t>
      </w:r>
    </w:p>
    <w:p w14:paraId="0B98D1FA" w14:textId="77D601D3" w:rsidR="00D66A7E" w:rsidRPr="00465670" w:rsidRDefault="00465670" w:rsidP="009A070F">
      <w:pPr>
        <w:pStyle w:val="ListParagraph"/>
        <w:widowControl w:val="0"/>
        <w:numPr>
          <w:ilvl w:val="0"/>
          <w:numId w:val="36"/>
        </w:numPr>
        <w:spacing w:before="120" w:after="120"/>
        <w:ind w:left="357" w:hanging="357"/>
        <w:jc w:val="both"/>
      </w:pPr>
      <w:r>
        <w:t>Τη</w:t>
      </w:r>
      <w:r w:rsidRPr="00465670">
        <w:t xml:space="preserve"> </w:t>
      </w:r>
      <w:r>
        <w:t>διεξαγωγή</w:t>
      </w:r>
      <w:r w:rsidRPr="00465670">
        <w:t xml:space="preserve"> </w:t>
      </w:r>
      <w:r>
        <w:t>διαβούλευσης</w:t>
      </w:r>
      <w:r w:rsidRPr="00465670">
        <w:t xml:space="preserve"> </w:t>
      </w:r>
      <w:r>
        <w:t>για</w:t>
      </w:r>
      <w:r w:rsidRPr="00465670">
        <w:t xml:space="preserve"> </w:t>
      </w:r>
      <w:r>
        <w:t>την</w:t>
      </w:r>
      <w:r w:rsidRPr="00465670">
        <w:t xml:space="preserve"> </w:t>
      </w:r>
      <w:r>
        <w:t>προσθήκη</w:t>
      </w:r>
      <w:r w:rsidRPr="00465670">
        <w:t xml:space="preserve"> </w:t>
      </w:r>
      <w:r>
        <w:t>πληροφοριών</w:t>
      </w:r>
      <w:r w:rsidRPr="00465670">
        <w:t xml:space="preserve"> </w:t>
      </w:r>
      <w:r w:rsidR="00E030BA">
        <w:t>θερμιδικής</w:t>
      </w:r>
      <w:r>
        <w:t xml:space="preserve"> αξίας</w:t>
      </w:r>
      <w:r w:rsidRPr="00465670">
        <w:t xml:space="preserve"> </w:t>
      </w:r>
      <w:r w:rsidR="00E030BA">
        <w:t xml:space="preserve">στην ετικέτα των </w:t>
      </w:r>
      <w:r>
        <w:t>αλκοολούχ</w:t>
      </w:r>
      <w:r w:rsidR="00E030BA">
        <w:t>ων ποτών</w:t>
      </w:r>
      <w:r>
        <w:t xml:space="preserve">. </w:t>
      </w:r>
    </w:p>
    <w:p w14:paraId="2DF800CD" w14:textId="588B9CCC" w:rsidR="00432B8E" w:rsidRDefault="00A04335" w:rsidP="002B0CCF">
      <w:pPr>
        <w:spacing w:before="120" w:after="120"/>
        <w:jc w:val="both"/>
      </w:pPr>
      <w:r>
        <w:lastRenderedPageBreak/>
        <w:t xml:space="preserve">Η μεθοδολογία χαρακτηρισμού </w:t>
      </w:r>
      <w:r w:rsidR="00922232">
        <w:t xml:space="preserve">της διατροφικής αξίας </w:t>
      </w:r>
      <w:r>
        <w:t>των τροφίμων (</w:t>
      </w:r>
      <w:proofErr w:type="spellStart"/>
      <w:r w:rsidRPr="00A04335">
        <w:t>UK</w:t>
      </w:r>
      <w:proofErr w:type="spellEnd"/>
      <w:r w:rsidRPr="00A04335">
        <w:t xml:space="preserve"> </w:t>
      </w:r>
      <w:proofErr w:type="spellStart"/>
      <w:r w:rsidR="00922232">
        <w:t>Nutrient</w:t>
      </w:r>
      <w:proofErr w:type="spellEnd"/>
      <w:r w:rsidR="00922232">
        <w:t xml:space="preserve"> </w:t>
      </w:r>
      <w:proofErr w:type="spellStart"/>
      <w:r w:rsidR="00922232">
        <w:t>Profiling</w:t>
      </w:r>
      <w:proofErr w:type="spellEnd"/>
      <w:r w:rsidR="00922232">
        <w:t xml:space="preserve"> </w:t>
      </w:r>
      <w:proofErr w:type="spellStart"/>
      <w:r w:rsidR="00922232">
        <w:t>Model</w:t>
      </w:r>
      <w:proofErr w:type="spellEnd"/>
      <w:r w:rsidR="000C4393">
        <w:t xml:space="preserve"> </w:t>
      </w:r>
      <w:proofErr w:type="spellStart"/>
      <w:r w:rsidR="000C4393">
        <w:rPr>
          <w:lang w:val="en-GB"/>
        </w:rPr>
        <w:t>NPM</w:t>
      </w:r>
      <w:proofErr w:type="spellEnd"/>
      <w:r>
        <w:t>)</w:t>
      </w:r>
      <w:r w:rsidR="00F56C62">
        <w:t xml:space="preserve"> </w:t>
      </w:r>
      <w:r>
        <w:t>διαμορφώθηκε το</w:t>
      </w:r>
      <w:r w:rsidRPr="00A04335">
        <w:t xml:space="preserve"> 2004/5 από τη </w:t>
      </w:r>
      <w:r>
        <w:t>Ρυθμιστική Αρχή Τροφίμων</w:t>
      </w:r>
      <w:r w:rsidR="00922232">
        <w:t xml:space="preserve">, προκειμένου η Αρχή Επικοινωνιών να επιβάλλει περιορισμούς στη διαφήμιση </w:t>
      </w:r>
      <w:r w:rsidRPr="00A04335">
        <w:t>λιγότερο</w:t>
      </w:r>
      <w:r w:rsidR="00922232">
        <w:t xml:space="preserve"> υγιεινών τροφίμων </w:t>
      </w:r>
      <w:r w:rsidRPr="00A04335">
        <w:t xml:space="preserve">και </w:t>
      </w:r>
      <w:r w:rsidR="00922232">
        <w:t xml:space="preserve">ποτών </w:t>
      </w:r>
      <w:r w:rsidRPr="00A04335">
        <w:t xml:space="preserve">κατά τη διάρκεια </w:t>
      </w:r>
      <w:r w:rsidR="00922232">
        <w:t xml:space="preserve">παιδικών </w:t>
      </w:r>
      <w:r w:rsidRPr="00A04335">
        <w:t>τηλεοπτικ</w:t>
      </w:r>
      <w:r w:rsidR="00922232">
        <w:t xml:space="preserve">ών προγραμμάτων. Σε γενικές γραμμές, </w:t>
      </w:r>
      <w:r w:rsidR="00B85B20">
        <w:t>πρόκειται για</w:t>
      </w:r>
      <w:r w:rsidR="00922232">
        <w:t xml:space="preserve"> σύστημα βαθμολόγησης τροφίμων και ποτών με βάση τη </w:t>
      </w:r>
      <w:r w:rsidR="00B85B20">
        <w:t xml:space="preserve">θερμιδική </w:t>
      </w:r>
      <w:r w:rsidR="00922232">
        <w:t>τους αξία και την περιεκτικότητα σε λίπη, κορεσμένα λίπη, σάκχαρα και αλάτι (</w:t>
      </w:r>
      <w:r w:rsidR="00F56C62">
        <w:t>επιμέρους βαθμολογίες που αθροίζονται στο βαθμό Α</w:t>
      </w:r>
      <w:r w:rsidR="00922232">
        <w:t xml:space="preserve">), </w:t>
      </w:r>
      <w:r w:rsidR="00C93A5A">
        <w:t xml:space="preserve">όπως και </w:t>
      </w:r>
      <w:r w:rsidR="00922232">
        <w:t>την περιεκτικότητα σε φρούτα, λαχανικά, καρπούς, φυτικές ίνες και πρωτεΐνη (</w:t>
      </w:r>
      <w:r w:rsidR="00F56C62">
        <w:t>επιμέρους βαθμολογίες που αθροίζονται στο βαθμό Β</w:t>
      </w:r>
      <w:r w:rsidR="00922232">
        <w:t>)</w:t>
      </w:r>
      <w:r w:rsidR="00C93A5A">
        <w:t>.</w:t>
      </w:r>
      <w:r w:rsidR="00F56C62">
        <w:t xml:space="preserve"> </w:t>
      </w:r>
      <w:r w:rsidR="00C93A5A">
        <w:t xml:space="preserve">Ο </w:t>
      </w:r>
      <w:r w:rsidR="00F56C62">
        <w:t>τελικό</w:t>
      </w:r>
      <w:r w:rsidR="00C93A5A">
        <w:t>ς</w:t>
      </w:r>
      <w:r w:rsidR="00F56C62">
        <w:t xml:space="preserve"> βαθμό</w:t>
      </w:r>
      <w:r w:rsidR="00C93A5A">
        <w:t>ς</w:t>
      </w:r>
      <w:r w:rsidR="00F56C62">
        <w:t xml:space="preserve"> του </w:t>
      </w:r>
      <w:proofErr w:type="spellStart"/>
      <w:r w:rsidR="00F56C62">
        <w:t>τροφίμου</w:t>
      </w:r>
      <w:proofErr w:type="spellEnd"/>
      <w:r w:rsidR="00F56C62">
        <w:t xml:space="preserve"> ή ποτού υπολογίζεται ως η διαφορά των δύο, Α-Β</w:t>
      </w:r>
      <w:r w:rsidR="00C93A5A">
        <w:t>.</w:t>
      </w:r>
      <w:r w:rsidR="00F56C62">
        <w:t xml:space="preserve"> </w:t>
      </w:r>
      <w:r w:rsidR="00C93A5A">
        <w:t>Ένα</w:t>
      </w:r>
      <w:r w:rsidR="00C93A5A" w:rsidRPr="00C93A5A">
        <w:t xml:space="preserve"> </w:t>
      </w:r>
      <w:r w:rsidR="00C93A5A">
        <w:t>τρόφιμο</w:t>
      </w:r>
      <w:r w:rsidR="00C93A5A" w:rsidRPr="00C93A5A">
        <w:t xml:space="preserve"> </w:t>
      </w:r>
      <w:r w:rsidR="00C93A5A">
        <w:t>χαρακτηρίζεται</w:t>
      </w:r>
      <w:r w:rsidR="00C93A5A" w:rsidRPr="00C93A5A">
        <w:t xml:space="preserve"> </w:t>
      </w:r>
      <w:r w:rsidR="00C93A5A">
        <w:t xml:space="preserve">ως </w:t>
      </w:r>
      <w:r w:rsidR="00C93A5A" w:rsidRPr="00C93A5A">
        <w:t>«</w:t>
      </w:r>
      <w:r w:rsidR="00C93A5A">
        <w:t>λιγότερο</w:t>
      </w:r>
      <w:r w:rsidR="00C93A5A" w:rsidRPr="00C93A5A">
        <w:t xml:space="preserve"> </w:t>
      </w:r>
      <w:r w:rsidR="00C93A5A">
        <w:t>υγιεινό</w:t>
      </w:r>
      <w:r w:rsidR="00C93A5A" w:rsidRPr="00C93A5A">
        <w:t xml:space="preserve">» </w:t>
      </w:r>
      <w:r w:rsidR="00C93A5A">
        <w:t>όταν</w:t>
      </w:r>
      <w:r w:rsidR="00C93A5A" w:rsidRPr="00C93A5A">
        <w:t xml:space="preserve"> </w:t>
      </w:r>
      <w:r w:rsidR="00C93A5A">
        <w:t xml:space="preserve">ο τελικός του βαθμός είναι 4 ή περισσότερο, ενώ ένα ποτό, όταν είναι 1 ή περισσότερο. Σημειώνεται ότι </w:t>
      </w:r>
      <w:r w:rsidR="00F56C62">
        <w:t xml:space="preserve">η βαθμολογία της πρωτεΐνης δεν </w:t>
      </w:r>
      <w:r w:rsidR="00C93A5A">
        <w:t xml:space="preserve">συμμετέχει </w:t>
      </w:r>
      <w:r w:rsidR="00F56C62">
        <w:t>στον τελικό βαθμό, όταν το τρόφιμο έχει βαθμό μεγαλύτερο ή ίσο με 11 στο A</w:t>
      </w:r>
      <w:r w:rsidR="00C93A5A">
        <w:t>, αλλά</w:t>
      </w:r>
      <w:r w:rsidR="00F56C62">
        <w:t xml:space="preserve"> μικρότερο από 5 </w:t>
      </w:r>
      <w:r w:rsidR="00C93A5A">
        <w:t xml:space="preserve">στην </w:t>
      </w:r>
      <w:r w:rsidR="00F56C62">
        <w:t>περιεκτικότητα σε φρούτα, λαχανικά, καρπούς και φυτικές ίνες.</w:t>
      </w:r>
      <w:r w:rsidR="00C93A5A">
        <w:t xml:space="preserve"> </w:t>
      </w:r>
      <w:r w:rsidR="0086716E">
        <w:t xml:space="preserve">Βρίσκεται </w:t>
      </w:r>
      <w:r w:rsidR="000C4393">
        <w:t xml:space="preserve">σε εξέλιξη διαβούλευση για την αναθεώρηση της </w:t>
      </w:r>
      <w:r w:rsidR="00C93A5A">
        <w:t>μεθοδολογία</w:t>
      </w:r>
      <w:r w:rsidR="000C4393">
        <w:t>ς</w:t>
      </w:r>
      <w:r w:rsidR="000C4393" w:rsidRPr="000C4393">
        <w:t xml:space="preserve"> </w:t>
      </w:r>
      <w:proofErr w:type="spellStart"/>
      <w:r w:rsidR="000C4393">
        <w:rPr>
          <w:lang w:val="en-GB"/>
        </w:rPr>
        <w:t>NPM</w:t>
      </w:r>
      <w:proofErr w:type="spellEnd"/>
      <w:r w:rsidR="00C93A5A">
        <w:t xml:space="preserve">, ωστόσο είναι </w:t>
      </w:r>
      <w:r w:rsidR="000C4393">
        <w:t>αυτή που χρησιμοποιήθηκε ως βάση χαρακτηρισμού των τροφίμων και ποτών ως «πλούσια σε λιπαρά</w:t>
      </w:r>
      <w:r w:rsidR="000C4393" w:rsidRPr="001840D1">
        <w:t xml:space="preserve">, </w:t>
      </w:r>
      <w:r w:rsidR="000C4393">
        <w:t>ζάχαρη</w:t>
      </w:r>
      <w:r w:rsidR="000C4393" w:rsidRPr="001840D1">
        <w:t xml:space="preserve"> </w:t>
      </w:r>
      <w:r w:rsidR="000C4393">
        <w:t>και</w:t>
      </w:r>
      <w:r w:rsidR="000C4393" w:rsidRPr="001840D1">
        <w:t xml:space="preserve"> </w:t>
      </w:r>
      <w:r w:rsidR="000C4393">
        <w:t xml:space="preserve">αλάτι», στη διαβούλευση του Μαρτίου 2019 σχετικά με την απαγόρευση της διαφήμισής τους σε τηλεόραση και </w:t>
      </w:r>
      <w:r w:rsidR="000C4393">
        <w:rPr>
          <w:lang w:val="en-GB"/>
        </w:rPr>
        <w:t>internet</w:t>
      </w:r>
      <w:r w:rsidR="000C4393">
        <w:t>.</w:t>
      </w:r>
      <w:r w:rsidR="0086716E">
        <w:t xml:space="preserve"> </w:t>
      </w:r>
    </w:p>
    <w:p w14:paraId="3F17FDF0" w14:textId="70750CE6" w:rsidR="003514FB" w:rsidRDefault="0086716E" w:rsidP="002B0CCF">
      <w:pPr>
        <w:spacing w:before="120" w:after="120"/>
        <w:jc w:val="both"/>
      </w:pPr>
      <w:r>
        <w:t xml:space="preserve">Με βάση την </w:t>
      </w:r>
      <w:proofErr w:type="spellStart"/>
      <w:r>
        <w:rPr>
          <w:lang w:val="en-GB"/>
        </w:rPr>
        <w:t>NPM</w:t>
      </w:r>
      <w:proofErr w:type="spellEnd"/>
      <w:r>
        <w:t xml:space="preserve">, τρόφιμα ελληνικού </w:t>
      </w:r>
      <w:r w:rsidR="00BE31A4">
        <w:t xml:space="preserve">εξαγωγικού </w:t>
      </w:r>
      <w:r>
        <w:t xml:space="preserve">ενδιαφέροντος όπως το πλήρες γιαούρτι, τα τυριά, ακόμα και το ελαιόλαδο, θα μπορούσαν να χαρακτηρισθούν ως </w:t>
      </w:r>
      <w:r w:rsidRPr="00C93A5A">
        <w:t>«</w:t>
      </w:r>
      <w:r>
        <w:t>λιγότερο</w:t>
      </w:r>
      <w:r w:rsidRPr="00C93A5A">
        <w:t xml:space="preserve"> </w:t>
      </w:r>
      <w:r>
        <w:t>υγιεινά</w:t>
      </w:r>
      <w:r w:rsidRPr="00C93A5A">
        <w:t>»</w:t>
      </w:r>
      <w:r>
        <w:t xml:space="preserve"> και να </w:t>
      </w:r>
      <w:r w:rsidR="000411F9">
        <w:t>εμπέσουν στο πεδίο εφαρμογής της νέας βρετανικής στρατηγικής κατά της παχυσαρκίας</w:t>
      </w:r>
      <w:r w:rsidR="00682A8F">
        <w:t>.</w:t>
      </w:r>
      <w:r w:rsidR="001711A1">
        <w:t xml:space="preserve"> </w:t>
      </w:r>
      <w:r w:rsidR="00682A8F">
        <w:t>Σ</w:t>
      </w:r>
      <w:r w:rsidR="00432B8E">
        <w:t xml:space="preserve">ύμφωνα </w:t>
      </w:r>
      <w:r w:rsidR="00682A8F">
        <w:t xml:space="preserve">δε </w:t>
      </w:r>
      <w:r w:rsidR="00432B8E">
        <w:t xml:space="preserve">με πληροφορίες από τον εγχώριο κλαδικό τύπο, μπισκότα και όλων των ειδών τα ζαχαρώδη, ακόμα και αυτά με </w:t>
      </w:r>
      <w:r w:rsidR="00B85B20">
        <w:t xml:space="preserve">λιγότερη </w:t>
      </w:r>
      <w:r w:rsidR="00432B8E">
        <w:t xml:space="preserve">ζάχαρη και χαμηλά λιπαρά, παγωτά, δημητριακά με μέλι, αποξηραμένους καρπούς και φρούτα </w:t>
      </w:r>
      <w:r w:rsidR="00A31BC8">
        <w:t xml:space="preserve">και </w:t>
      </w:r>
      <w:r w:rsidR="00432B8E">
        <w:t>ποτά περιεκτικότητας σε ζάχαρη που υπερβαίνει το 4,5%, θα είναι μεταξύ των προϊόντων για τα οποία θα ισχύσ</w:t>
      </w:r>
      <w:r w:rsidR="00A31BC8">
        <w:t>ουν οι απαγορεύσεις</w:t>
      </w:r>
      <w:r w:rsidR="00432B8E">
        <w:t>.</w:t>
      </w:r>
      <w:r w:rsidR="00A31BC8">
        <w:t xml:space="preserve"> </w:t>
      </w:r>
      <w:r w:rsidR="00682A8F">
        <w:t xml:space="preserve">Σε κάθε περίπτωση, </w:t>
      </w:r>
      <w:r w:rsidR="008D7A30">
        <w:t xml:space="preserve">ερωτηματικό αποτελεί </w:t>
      </w:r>
      <w:r w:rsidR="00682A8F" w:rsidRPr="00682A8F">
        <w:t>η επίπτωση που μπορεί να έχει η όλη συζήτηση στη συνείδηση των καταναλωτών</w:t>
      </w:r>
      <w:r w:rsidR="008D7A30">
        <w:t>,</w:t>
      </w:r>
      <w:r w:rsidR="00682A8F" w:rsidRPr="00682A8F">
        <w:t xml:space="preserve"> </w:t>
      </w:r>
      <w:r w:rsidR="00682A8F">
        <w:t xml:space="preserve">ως προς τη διατροφική αξία </w:t>
      </w:r>
      <w:r w:rsidR="008D7A30">
        <w:t xml:space="preserve">και την ποιότητα </w:t>
      </w:r>
      <w:r w:rsidR="00682A8F">
        <w:t>των συγκεκριμένων τροφίμων.</w:t>
      </w:r>
    </w:p>
    <w:p w14:paraId="69C64893" w14:textId="612DD2CF" w:rsidR="00A04335" w:rsidRPr="003514FB" w:rsidRDefault="000411F9" w:rsidP="002B0CCF">
      <w:pPr>
        <w:spacing w:before="120" w:after="120"/>
        <w:jc w:val="both"/>
      </w:pPr>
      <w:r>
        <w:t xml:space="preserve">Σημειώνουμε ότι τα παραδείγματα του ελαιολάδου και των τυριών χρησιμοποιούνται συχνά από την </w:t>
      </w:r>
      <w:proofErr w:type="spellStart"/>
      <w:r w:rsidRPr="00BD57FA">
        <w:t>πληττόμενη</w:t>
      </w:r>
      <w:proofErr w:type="spellEnd"/>
      <w:r w:rsidRPr="00BD57FA">
        <w:t xml:space="preserve"> </w:t>
      </w:r>
      <w:r>
        <w:t xml:space="preserve">εγχώρια </w:t>
      </w:r>
      <w:r w:rsidRPr="00BD57FA">
        <w:t>βιομηχανία</w:t>
      </w:r>
      <w:r>
        <w:t xml:space="preserve">, η οποία επικρίνει την κυβέρνηση για την ασάφεια ως προς τα </w:t>
      </w:r>
      <w:r w:rsidRPr="00BD57FA">
        <w:t>ένοχα προϊόντα</w:t>
      </w:r>
      <w:r w:rsidR="00433011">
        <w:t>.</w:t>
      </w:r>
      <w:r w:rsidR="003514FB" w:rsidRPr="003514FB">
        <w:t xml:space="preserve"> </w:t>
      </w:r>
      <w:r w:rsidR="00433011">
        <w:t xml:space="preserve">Παράλληλα </w:t>
      </w:r>
      <w:r w:rsidR="003514FB">
        <w:t>επισημαίνει ότι η εφαρμογή των νέων κανόνων θα οδηγήσει σε περιορισμό των πωλήσεων</w:t>
      </w:r>
      <w:r w:rsidR="00433011">
        <w:t>, ενώ</w:t>
      </w:r>
      <w:r w:rsidR="003514FB">
        <w:t xml:space="preserve"> ενδέχεται να αυξήσει το κόστος παραγωγής, σε περίπτωση που αποφασισθούν νέες απαιτήσεις σήμανσης των προϊόντων.</w:t>
      </w:r>
    </w:p>
    <w:p w14:paraId="4EB0875E" w14:textId="002BD139" w:rsidR="00A31BC8" w:rsidRDefault="000411F9" w:rsidP="002B0CCF">
      <w:pPr>
        <w:spacing w:before="120" w:after="120"/>
        <w:jc w:val="both"/>
      </w:pPr>
      <w:r>
        <w:t xml:space="preserve">Εξάλλου, </w:t>
      </w:r>
      <w:r w:rsidR="008D7A30">
        <w:t xml:space="preserve">δεν αποκλείεται </w:t>
      </w:r>
      <w:r w:rsidR="004C4049">
        <w:t xml:space="preserve">και </w:t>
      </w:r>
      <w:r w:rsidR="008D7A30">
        <w:t xml:space="preserve">η </w:t>
      </w:r>
      <w:r w:rsidR="00AC71F6">
        <w:t xml:space="preserve">επιβολή φόρου σε </w:t>
      </w:r>
      <w:r w:rsidR="00281D0A">
        <w:t>τρόφιμα πλούσια</w:t>
      </w:r>
      <w:r w:rsidR="00281D0A" w:rsidRPr="001840D1">
        <w:t xml:space="preserve"> </w:t>
      </w:r>
      <w:r w:rsidR="00281D0A">
        <w:t>σε</w:t>
      </w:r>
      <w:r w:rsidR="00281D0A" w:rsidRPr="001840D1">
        <w:t xml:space="preserve"> </w:t>
      </w:r>
      <w:r w:rsidR="00281D0A">
        <w:t>λιπαρά</w:t>
      </w:r>
      <w:r w:rsidR="00281D0A" w:rsidRPr="001840D1">
        <w:t xml:space="preserve">, </w:t>
      </w:r>
      <w:r w:rsidR="00281D0A">
        <w:t>ζάχαρη</w:t>
      </w:r>
      <w:r w:rsidR="00281D0A" w:rsidRPr="001840D1">
        <w:t xml:space="preserve"> </w:t>
      </w:r>
      <w:r w:rsidR="00281D0A">
        <w:t>και</w:t>
      </w:r>
      <w:r w:rsidR="00281D0A" w:rsidRPr="001840D1">
        <w:t xml:space="preserve"> </w:t>
      </w:r>
      <w:r w:rsidR="00281D0A">
        <w:t>αλάτι</w:t>
      </w:r>
      <w:r w:rsidR="00AC71F6">
        <w:t>, κατά το πρότυπο του αντίστοιχου φόρου που εισήχθη το 2018 για τα ποτά με υψηλή περιεκτικότητα ζάχαρης</w:t>
      </w:r>
      <w:r w:rsidR="00B21AD4">
        <w:t>.</w:t>
      </w:r>
      <w:r w:rsidR="00AC71F6">
        <w:t xml:space="preserve"> </w:t>
      </w:r>
      <w:r w:rsidR="00B21AD4">
        <w:t xml:space="preserve">Η </w:t>
      </w:r>
      <w:r w:rsidR="00AC71F6">
        <w:t xml:space="preserve">πολιτική </w:t>
      </w:r>
      <w:r w:rsidR="00B21AD4">
        <w:t xml:space="preserve">αυτή </w:t>
      </w:r>
      <w:r w:rsidR="00AC71F6">
        <w:t xml:space="preserve">θεωρείται ιδιαίτερα επιτυχημένη, καθώς </w:t>
      </w:r>
      <w:r w:rsidR="00E4638E">
        <w:t xml:space="preserve">προκειμένου να αποφύγει </w:t>
      </w:r>
      <w:r w:rsidR="00B21AD4">
        <w:t>την επιβάρυνση</w:t>
      </w:r>
      <w:r w:rsidR="00E4638E">
        <w:t xml:space="preserve">, η βιομηχανία </w:t>
      </w:r>
      <w:r w:rsidR="00B21AD4">
        <w:t xml:space="preserve">ποτών </w:t>
      </w:r>
      <w:r w:rsidR="00E4638E">
        <w:t>περιόρισε τη χρήση</w:t>
      </w:r>
      <w:r w:rsidR="00AC71F6">
        <w:t xml:space="preserve"> ζάχαρη</w:t>
      </w:r>
      <w:r w:rsidR="00E4638E">
        <w:t>ς κατά 45 χιλιάδες τόνους το χρόνο</w:t>
      </w:r>
      <w:r w:rsidR="00AC71F6">
        <w:t xml:space="preserve">. </w:t>
      </w:r>
      <w:r w:rsidR="00E4638E">
        <w:t xml:space="preserve">Τις σχετικές προτάσεις προς την κυβέρνηση επεξεργάζεται η επιτροπή διαμόρφωσης της Εθνικής Στρατηγικής Τροφίμων, η αναφορά της οποίας αναμένεται προσεχώς. </w:t>
      </w:r>
    </w:p>
    <w:p w14:paraId="28D92D80" w14:textId="77777777" w:rsidR="002B0CCF" w:rsidRDefault="002B0CCF" w:rsidP="002B0CCF">
      <w:pPr>
        <w:spacing w:before="120" w:after="120"/>
        <w:jc w:val="both"/>
      </w:pPr>
    </w:p>
    <w:p w14:paraId="4AE66704" w14:textId="77777777" w:rsidR="00B21AD4" w:rsidRDefault="00B21AD4" w:rsidP="00B21AD4">
      <w:pPr>
        <w:tabs>
          <w:tab w:val="center" w:pos="7938"/>
        </w:tabs>
        <w:spacing w:before="120" w:after="120"/>
        <w:jc w:val="both"/>
      </w:pPr>
      <w:r>
        <w:t>Παρακαλούμε για την ενημέρωση των επιχειρήσεων – μελών σας.</w:t>
      </w:r>
    </w:p>
    <w:p w14:paraId="3B31163D" w14:textId="1578B23F" w:rsidR="006F2E8E" w:rsidRPr="00D55A45" w:rsidRDefault="006F2E8E" w:rsidP="006F2E8E">
      <w:pPr>
        <w:spacing w:before="120" w:after="120"/>
      </w:pPr>
      <w:r>
        <w:t xml:space="preserve">Η συγκεκριμένη </w:t>
      </w:r>
      <w:r w:rsidR="00A12E9A">
        <w:t xml:space="preserve">πληροφόρηση </w:t>
      </w:r>
      <w:r>
        <w:t xml:space="preserve">έχει αναρτηθεί και στη σελίδα του Γραφείου </w:t>
      </w:r>
      <w:proofErr w:type="spellStart"/>
      <w:r>
        <w:t>ΟΕΥ</w:t>
      </w:r>
      <w:proofErr w:type="spellEnd"/>
      <w:r>
        <w:t xml:space="preserve"> Λονδίνου στην πύλη </w:t>
      </w:r>
      <w:r>
        <w:rPr>
          <w:lang w:val="en-GB"/>
        </w:rPr>
        <w:t>Agora</w:t>
      </w:r>
      <w:r>
        <w:t xml:space="preserve">: </w:t>
      </w:r>
      <w:hyperlink r:id="rId10" w:history="1">
        <w:r w:rsidRPr="00D55A45">
          <w:rPr>
            <w:rStyle w:val="Hyperlink"/>
          </w:rPr>
          <w:t>http://www.agora.mfa.gr/ta-grafeia-oikonomikon-emporikon-upotheseon/grafeia-ana-xora/office/834</w:t>
        </w:r>
      </w:hyperlink>
    </w:p>
    <w:p w14:paraId="6C4AACC1" w14:textId="7D7B5A24" w:rsidR="002C5AC5" w:rsidRPr="0065619B" w:rsidRDefault="002C5AC5" w:rsidP="00705281">
      <w:pPr>
        <w:tabs>
          <w:tab w:val="center" w:pos="7938"/>
        </w:tabs>
      </w:pPr>
      <w:r>
        <w:tab/>
      </w:r>
      <w:r w:rsidR="007B23AD">
        <w:t>Η Διευθύνουσα</w:t>
      </w:r>
    </w:p>
    <w:p w14:paraId="4E3DB89F" w14:textId="26AB208A" w:rsidR="00297C92" w:rsidRDefault="00297C92" w:rsidP="00705281">
      <w:pPr>
        <w:tabs>
          <w:tab w:val="center" w:pos="7938"/>
        </w:tabs>
      </w:pPr>
    </w:p>
    <w:p w14:paraId="0E0C074F" w14:textId="77777777" w:rsidR="001B6A2D" w:rsidRPr="00DD2C57" w:rsidRDefault="001B6A2D" w:rsidP="00705281">
      <w:pPr>
        <w:tabs>
          <w:tab w:val="center" w:pos="7938"/>
        </w:tabs>
      </w:pPr>
    </w:p>
    <w:p w14:paraId="30E090FE" w14:textId="5D4FA13E" w:rsidR="002C5AC5" w:rsidRPr="0065619B" w:rsidRDefault="002C5AC5" w:rsidP="00705281">
      <w:pPr>
        <w:tabs>
          <w:tab w:val="center" w:pos="7938"/>
        </w:tabs>
      </w:pPr>
      <w:r>
        <w:tab/>
      </w:r>
      <w:r w:rsidR="007B23AD">
        <w:t>Γεωργία Βελέντζα</w:t>
      </w:r>
    </w:p>
    <w:p w14:paraId="322722F6" w14:textId="196FBA18" w:rsidR="007B23AD" w:rsidRDefault="002C5AC5" w:rsidP="00705281">
      <w:pPr>
        <w:tabs>
          <w:tab w:val="center" w:pos="7938"/>
        </w:tabs>
      </w:pPr>
      <w:r>
        <w:tab/>
      </w:r>
      <w:r w:rsidR="007B23AD">
        <w:t xml:space="preserve">Γραμματέας </w:t>
      </w:r>
      <w:proofErr w:type="spellStart"/>
      <w:r>
        <w:t>ΟΕΥ</w:t>
      </w:r>
      <w:proofErr w:type="spellEnd"/>
      <w:r>
        <w:t xml:space="preserve"> </w:t>
      </w:r>
      <w:r w:rsidR="007B23AD">
        <w:t>Α</w:t>
      </w:r>
      <w:r w:rsidRPr="0065619B">
        <w:t>΄</w:t>
      </w:r>
    </w:p>
    <w:p w14:paraId="6E42F39F" w14:textId="198910DA" w:rsidR="001B6A2D" w:rsidRDefault="001B6A2D" w:rsidP="00705281">
      <w:pPr>
        <w:tabs>
          <w:tab w:val="center" w:pos="7938"/>
        </w:tabs>
      </w:pPr>
    </w:p>
    <w:p w14:paraId="3A5838DD" w14:textId="658A3C91" w:rsidR="001B6A2D" w:rsidRDefault="001B6A2D" w:rsidP="00705281">
      <w:pPr>
        <w:tabs>
          <w:tab w:val="center" w:pos="7938"/>
        </w:tabs>
      </w:pPr>
    </w:p>
    <w:p w14:paraId="03426F0E" w14:textId="77777777" w:rsidR="001B6A2D" w:rsidRDefault="001B6A2D" w:rsidP="00705281">
      <w:pPr>
        <w:tabs>
          <w:tab w:val="center" w:pos="7938"/>
        </w:tabs>
      </w:pPr>
    </w:p>
    <w:p w14:paraId="3C3F8463" w14:textId="5A97A694" w:rsidR="007B23AD" w:rsidRDefault="007B23AD" w:rsidP="00E6410C">
      <w:pPr>
        <w:spacing w:after="120"/>
        <w:rPr>
          <w:b/>
        </w:rPr>
      </w:pPr>
      <w:r w:rsidRPr="007B23AD">
        <w:rPr>
          <w:b/>
          <w:bCs/>
        </w:rPr>
        <w:t>Πίνακας αποδεκτών</w:t>
      </w:r>
      <w:r w:rsidR="006B0D06">
        <w:rPr>
          <w:b/>
          <w:bCs/>
        </w:rPr>
        <w:t xml:space="preserve"> </w:t>
      </w:r>
      <w:r w:rsidR="006B0D06" w:rsidRPr="006B0D06">
        <w:rPr>
          <w:b/>
        </w:rPr>
        <w:t>(μέσω ημών)</w:t>
      </w:r>
    </w:p>
    <w:p w14:paraId="55E6DA29" w14:textId="228C9B46" w:rsidR="007B23AD" w:rsidRPr="007B23AD" w:rsidRDefault="007B23AD" w:rsidP="007C43CE">
      <w:pPr>
        <w:pStyle w:val="ListParagraph"/>
        <w:numPr>
          <w:ilvl w:val="0"/>
          <w:numId w:val="32"/>
        </w:numPr>
        <w:jc w:val="both"/>
      </w:pPr>
      <w:r w:rsidRPr="007B23AD">
        <w:t>Σύνδεσμος Ελληνικών Βιομηχανιών Τροφίμων</w:t>
      </w:r>
    </w:p>
    <w:p w14:paraId="506B0B46" w14:textId="011A5276" w:rsidR="00123BDF" w:rsidRDefault="00FF4E4E" w:rsidP="007C43CE">
      <w:pPr>
        <w:pStyle w:val="ListParagraph"/>
        <w:numPr>
          <w:ilvl w:val="0"/>
          <w:numId w:val="32"/>
        </w:numPr>
        <w:jc w:val="both"/>
      </w:pPr>
      <w:r w:rsidRPr="007B23AD">
        <w:t xml:space="preserve">Σύνδεσμος Ελληνικών Βιομηχανιών </w:t>
      </w:r>
      <w:r>
        <w:t xml:space="preserve">Γαλακτοκομικών Προϊόντων </w:t>
      </w:r>
    </w:p>
    <w:p w14:paraId="5E3F2623" w14:textId="77777777" w:rsidR="0061674B" w:rsidRDefault="0061674B" w:rsidP="0061674B">
      <w:pPr>
        <w:pStyle w:val="ListParagraph"/>
        <w:numPr>
          <w:ilvl w:val="0"/>
          <w:numId w:val="32"/>
        </w:numPr>
        <w:jc w:val="both"/>
      </w:pPr>
      <w:r>
        <w:t>Πανελλήνιος Σύνδεσμος Βιομηχανιών Ζυμαρικών</w:t>
      </w:r>
    </w:p>
    <w:p w14:paraId="5B45AC10" w14:textId="77777777" w:rsidR="0061674B" w:rsidRDefault="0061674B" w:rsidP="0061674B">
      <w:pPr>
        <w:pStyle w:val="ListParagraph"/>
        <w:numPr>
          <w:ilvl w:val="0"/>
          <w:numId w:val="32"/>
        </w:numPr>
        <w:jc w:val="both"/>
      </w:pPr>
      <w:r w:rsidRPr="007B23AD">
        <w:t>Ένωση Βιομηχανιών-Βιοτεχνιών Ζαχαρωδών Ελλάδος</w:t>
      </w:r>
    </w:p>
    <w:p w14:paraId="3BBE5F92" w14:textId="1B01A41C" w:rsidR="000645C5" w:rsidRDefault="000645C5" w:rsidP="000645C5">
      <w:pPr>
        <w:pStyle w:val="ListParagraph"/>
        <w:numPr>
          <w:ilvl w:val="0"/>
          <w:numId w:val="32"/>
        </w:numPr>
        <w:jc w:val="both"/>
      </w:pPr>
      <w:r>
        <w:t xml:space="preserve">Εθνική </w:t>
      </w:r>
      <w:proofErr w:type="spellStart"/>
      <w:r>
        <w:t>Διεπαγγελματική</w:t>
      </w:r>
      <w:proofErr w:type="spellEnd"/>
      <w:r>
        <w:t xml:space="preserve"> Οργάνωση Ελαιολάδου</w:t>
      </w:r>
    </w:p>
    <w:p w14:paraId="5DE881C6" w14:textId="477D91D9" w:rsidR="000645C5" w:rsidRDefault="000645C5" w:rsidP="000645C5">
      <w:pPr>
        <w:pStyle w:val="ListParagraph"/>
        <w:numPr>
          <w:ilvl w:val="0"/>
          <w:numId w:val="32"/>
        </w:numPr>
        <w:jc w:val="both"/>
      </w:pPr>
      <w:r>
        <w:t xml:space="preserve">Σύνδεσμος Ελληνικών Βιομηχανιών Τυποποίησης Ελαιολάδου </w:t>
      </w:r>
    </w:p>
    <w:p w14:paraId="36A636C4" w14:textId="1DC02E43" w:rsidR="000645C5" w:rsidRDefault="00FD089B" w:rsidP="000645C5">
      <w:pPr>
        <w:pStyle w:val="ListParagraph"/>
        <w:numPr>
          <w:ilvl w:val="0"/>
          <w:numId w:val="32"/>
        </w:numPr>
        <w:jc w:val="both"/>
      </w:pPr>
      <w:r>
        <w:t xml:space="preserve">Συνεταιριστική Κορινθιακής Σταφίδας </w:t>
      </w:r>
    </w:p>
    <w:p w14:paraId="37510CCC" w14:textId="155D600F" w:rsidR="000645C5" w:rsidRDefault="00FD089B" w:rsidP="000645C5">
      <w:pPr>
        <w:pStyle w:val="ListParagraph"/>
        <w:numPr>
          <w:ilvl w:val="0"/>
          <w:numId w:val="32"/>
        </w:numPr>
        <w:jc w:val="both"/>
      </w:pPr>
      <w:r>
        <w:t>Σύνδεσμος Εξαγωγέων Κορινθιακής Σταφίδας</w:t>
      </w:r>
    </w:p>
    <w:p w14:paraId="0240105E" w14:textId="5DB144D9" w:rsidR="000645C5" w:rsidRDefault="00FD089B" w:rsidP="000645C5">
      <w:pPr>
        <w:pStyle w:val="ListParagraph"/>
        <w:numPr>
          <w:ilvl w:val="0"/>
          <w:numId w:val="32"/>
        </w:numPr>
        <w:jc w:val="both"/>
      </w:pPr>
      <w:r>
        <w:t xml:space="preserve">Ένωση Κονσερβοποιών Ελλάδος </w:t>
      </w:r>
    </w:p>
    <w:p w14:paraId="5DFEE0D6" w14:textId="6B7BE11E" w:rsidR="00FD089B" w:rsidRPr="007B23AD" w:rsidRDefault="00FD089B" w:rsidP="000645C5">
      <w:pPr>
        <w:pStyle w:val="ListParagraph"/>
        <w:numPr>
          <w:ilvl w:val="0"/>
          <w:numId w:val="32"/>
        </w:numPr>
        <w:jc w:val="both"/>
      </w:pPr>
      <w:r>
        <w:t>Πανελλήνια Ένωση Κονσερβοποιών</w:t>
      </w:r>
      <w:r w:rsidRPr="00FD089B">
        <w:t xml:space="preserve"> </w:t>
      </w:r>
    </w:p>
    <w:p w14:paraId="3BA4EDD4" w14:textId="757F9654" w:rsidR="00971DDB" w:rsidRPr="00971DDB" w:rsidRDefault="00971DDB" w:rsidP="00971DDB">
      <w:pPr>
        <w:pStyle w:val="ListParagraph"/>
        <w:numPr>
          <w:ilvl w:val="0"/>
          <w:numId w:val="32"/>
        </w:numPr>
        <w:jc w:val="both"/>
      </w:pPr>
      <w:r>
        <w:t xml:space="preserve">Εθνική </w:t>
      </w:r>
      <w:proofErr w:type="spellStart"/>
      <w:r>
        <w:t>Διεπαγγελματική</w:t>
      </w:r>
      <w:proofErr w:type="spellEnd"/>
      <w:r>
        <w:t xml:space="preserve"> Οργάνωση Αμπέλου και Οίνου</w:t>
      </w:r>
    </w:p>
    <w:p w14:paraId="4144C21F" w14:textId="155905DC" w:rsidR="00971DDB" w:rsidRPr="00971DDB" w:rsidRDefault="00971DDB" w:rsidP="00971DDB">
      <w:pPr>
        <w:pStyle w:val="ListParagraph"/>
        <w:numPr>
          <w:ilvl w:val="0"/>
          <w:numId w:val="32"/>
        </w:numPr>
        <w:jc w:val="both"/>
      </w:pPr>
      <w:r>
        <w:t xml:space="preserve">Κεντρική Συνεταιριστική Ένωση </w:t>
      </w:r>
      <w:proofErr w:type="spellStart"/>
      <w:r>
        <w:t>Αμπελοοινικών</w:t>
      </w:r>
      <w:proofErr w:type="spellEnd"/>
      <w:r>
        <w:t xml:space="preserve"> Προϊόντων </w:t>
      </w:r>
    </w:p>
    <w:p w14:paraId="05D7EC84" w14:textId="6F7EA4B4" w:rsidR="00971DDB" w:rsidRPr="00971DDB" w:rsidRDefault="00971DDB" w:rsidP="00971DDB">
      <w:pPr>
        <w:pStyle w:val="ListParagraph"/>
        <w:numPr>
          <w:ilvl w:val="0"/>
          <w:numId w:val="32"/>
        </w:numPr>
        <w:jc w:val="both"/>
      </w:pPr>
      <w:r>
        <w:t>Σύνδεσμος Ελληνικών Αποσταγμάτων και Αλκοολούχων Ποτών</w:t>
      </w:r>
    </w:p>
    <w:p w14:paraId="798A73AA" w14:textId="71B3D786" w:rsidR="007B23AD" w:rsidRPr="00971DDB" w:rsidRDefault="00971DDB" w:rsidP="00971DDB">
      <w:pPr>
        <w:pStyle w:val="ListParagraph"/>
        <w:numPr>
          <w:ilvl w:val="0"/>
          <w:numId w:val="32"/>
        </w:numPr>
        <w:jc w:val="both"/>
      </w:pPr>
      <w:r>
        <w:t xml:space="preserve">Σύνδεσμος Ελληνικού Οίνου </w:t>
      </w:r>
    </w:p>
    <w:p w14:paraId="450A05E4" w14:textId="67A37ED7" w:rsidR="00444DD9" w:rsidRDefault="00444DD9" w:rsidP="00444DD9">
      <w:pPr>
        <w:pStyle w:val="ListParagraph"/>
        <w:numPr>
          <w:ilvl w:val="0"/>
          <w:numId w:val="32"/>
        </w:numPr>
        <w:jc w:val="both"/>
      </w:pPr>
      <w:r>
        <w:t>Πανελλήνιος Σύνδεσμος Εξαγωγέων</w:t>
      </w:r>
    </w:p>
    <w:p w14:paraId="2C90E52E" w14:textId="2B927741" w:rsidR="00444DD9" w:rsidRDefault="00444DD9" w:rsidP="00444DD9">
      <w:pPr>
        <w:pStyle w:val="ListParagraph"/>
        <w:numPr>
          <w:ilvl w:val="0"/>
          <w:numId w:val="32"/>
        </w:numPr>
        <w:jc w:val="both"/>
      </w:pPr>
      <w:r>
        <w:t>Σύνδεσμος Εξαγωγέων</w:t>
      </w:r>
    </w:p>
    <w:p w14:paraId="5E803B36" w14:textId="67302627" w:rsidR="006B0D06" w:rsidRPr="006B0D06" w:rsidRDefault="00444DD9" w:rsidP="00444DD9">
      <w:pPr>
        <w:pStyle w:val="ListParagraph"/>
        <w:numPr>
          <w:ilvl w:val="0"/>
          <w:numId w:val="32"/>
        </w:numPr>
        <w:jc w:val="both"/>
      </w:pPr>
      <w:r>
        <w:t>Σύνδεσμος Εξαγωγέων Κρήτης</w:t>
      </w:r>
    </w:p>
    <w:p w14:paraId="6C342E89" w14:textId="698C5507" w:rsidR="00444DD9" w:rsidRDefault="00444DD9" w:rsidP="00444DD9">
      <w:pPr>
        <w:pStyle w:val="ListParagraph"/>
        <w:numPr>
          <w:ilvl w:val="0"/>
          <w:numId w:val="32"/>
        </w:numPr>
        <w:jc w:val="both"/>
      </w:pPr>
      <w:r>
        <w:t xml:space="preserve">Κεντρική Ένωση Επιμελητηρίων Ελλάδος </w:t>
      </w:r>
    </w:p>
    <w:p w14:paraId="3880B2B8" w14:textId="2B49E15B" w:rsidR="00C33BA8" w:rsidRDefault="00C33BA8" w:rsidP="00705281">
      <w:pPr>
        <w:tabs>
          <w:tab w:val="center" w:pos="7938"/>
        </w:tabs>
      </w:pPr>
    </w:p>
    <w:sectPr w:rsidR="00C33BA8" w:rsidSect="00301E6B">
      <w:footerReference w:type="default" r:id="rId11"/>
      <w:footerReference w:type="first" r:id="rId12"/>
      <w:pgSz w:w="11906" w:h="16838" w:code="9"/>
      <w:pgMar w:top="1134" w:right="1196" w:bottom="1531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ABF3E" w14:textId="77777777" w:rsidR="00D51977" w:rsidRDefault="00D51977">
      <w:r>
        <w:separator/>
      </w:r>
    </w:p>
  </w:endnote>
  <w:endnote w:type="continuationSeparator" w:id="0">
    <w:p w14:paraId="67534080" w14:textId="77777777" w:rsidR="00D51977" w:rsidRDefault="00D5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5F8FE" w14:textId="77777777" w:rsidR="00D51977" w:rsidRPr="00202D18" w:rsidRDefault="00D51977" w:rsidP="00255C68">
    <w:pPr>
      <w:pStyle w:val="Footer"/>
      <w:pBdr>
        <w:top w:val="single" w:sz="4" w:space="1" w:color="auto"/>
      </w:pBdr>
      <w:jc w:val="center"/>
      <w:rPr>
        <w:sz w:val="20"/>
        <w:szCs w:val="20"/>
      </w:rPr>
    </w:pPr>
  </w:p>
  <w:p w14:paraId="5E9DD681" w14:textId="77777777" w:rsidR="00D51977" w:rsidRPr="00202D18" w:rsidRDefault="00AD4F33" w:rsidP="00255C68">
    <w:pPr>
      <w:pStyle w:val="Footer"/>
      <w:pBdr>
        <w:top w:val="single" w:sz="4" w:space="1" w:color="auto"/>
      </w:pBdr>
      <w:jc w:val="center"/>
      <w:rPr>
        <w:rFonts w:ascii="Book Antiqua" w:hAnsi="Book Antiqua"/>
        <w:sz w:val="20"/>
        <w:szCs w:val="20"/>
      </w:rPr>
    </w:pPr>
    <w:r w:rsidRPr="00202D18">
      <w:rPr>
        <w:rFonts w:ascii="Book Antiqua" w:hAnsi="Book Antiqua"/>
        <w:sz w:val="20"/>
        <w:szCs w:val="20"/>
      </w:rPr>
      <w:fldChar w:fldCharType="begin"/>
    </w:r>
    <w:r w:rsidR="00D51977" w:rsidRPr="00202D18">
      <w:rPr>
        <w:rFonts w:ascii="Book Antiqua" w:hAnsi="Book Antiqua"/>
        <w:sz w:val="20"/>
        <w:szCs w:val="20"/>
      </w:rPr>
      <w:instrText xml:space="preserve"> PAGE   \* MERGEFORMAT </w:instrText>
    </w:r>
    <w:r w:rsidRPr="00202D18">
      <w:rPr>
        <w:rFonts w:ascii="Book Antiqua" w:hAnsi="Book Antiqua"/>
        <w:sz w:val="20"/>
        <w:szCs w:val="20"/>
      </w:rPr>
      <w:fldChar w:fldCharType="separate"/>
    </w:r>
    <w:r w:rsidR="00DA1272">
      <w:rPr>
        <w:rFonts w:ascii="Book Antiqua" w:hAnsi="Book Antiqua"/>
        <w:noProof/>
        <w:sz w:val="20"/>
        <w:szCs w:val="20"/>
      </w:rPr>
      <w:t>2</w:t>
    </w:r>
    <w:r w:rsidRPr="00202D18">
      <w:rPr>
        <w:rFonts w:ascii="Book Antiqua" w:hAnsi="Book Antiqu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1E247" w14:textId="77777777" w:rsidR="00D51977" w:rsidRPr="00705281" w:rsidRDefault="00D51977" w:rsidP="00A779BC">
    <w:pPr>
      <w:pStyle w:val="Footer"/>
      <w:pBdr>
        <w:top w:val="single" w:sz="4" w:space="1" w:color="auto"/>
      </w:pBdr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  <w:lang w:val="en-GB"/>
      </w:rPr>
      <w:t>1A Holland Park, London W11 3TP, UK</w:t>
    </w:r>
  </w:p>
  <w:p w14:paraId="3B529828" w14:textId="77777777" w:rsidR="00D51977" w:rsidRPr="00705281" w:rsidRDefault="00D51977" w:rsidP="00A779BC">
    <w:pPr>
      <w:pStyle w:val="Footer"/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</w:rPr>
      <w:t>Τ</w:t>
    </w:r>
    <w:r w:rsidRPr="00705281">
      <w:rPr>
        <w:rFonts w:ascii="Book Antiqua" w:hAnsi="Book Antiqua"/>
        <w:sz w:val="18"/>
        <w:szCs w:val="18"/>
        <w:lang w:val="en-GB"/>
      </w:rPr>
      <w:t>. 0044 (0) 20 7727 8860    F. 0044 (0) 20 7727 9934</w:t>
    </w:r>
  </w:p>
  <w:p w14:paraId="6AA4129E" w14:textId="77777777" w:rsidR="00D51977" w:rsidRPr="00705281" w:rsidRDefault="00D51977" w:rsidP="00E7549F">
    <w:pPr>
      <w:pStyle w:val="Footer"/>
      <w:jc w:val="center"/>
      <w:rPr>
        <w:rFonts w:ascii="Book Antiqua" w:hAnsi="Book Antiqua"/>
        <w:sz w:val="18"/>
        <w:szCs w:val="18"/>
        <w:lang w:val="en-US"/>
      </w:rPr>
    </w:pPr>
    <w:proofErr w:type="gramStart"/>
    <w:r w:rsidRPr="00705281">
      <w:rPr>
        <w:rFonts w:ascii="Book Antiqua" w:hAnsi="Book Antiqua"/>
        <w:sz w:val="18"/>
        <w:szCs w:val="18"/>
        <w:lang w:val="fr-FR"/>
      </w:rPr>
      <w:t>Email:</w:t>
    </w:r>
    <w:proofErr w:type="gramEnd"/>
    <w:r w:rsidRPr="00705281">
      <w:rPr>
        <w:rFonts w:ascii="Book Antiqua" w:hAnsi="Book Antiqua"/>
        <w:sz w:val="18"/>
        <w:szCs w:val="18"/>
        <w:lang w:val="fr-FR"/>
      </w:rPr>
      <w:t xml:space="preserve"> </w:t>
    </w:r>
    <w:hyperlink r:id="rId1" w:history="1">
      <w:r w:rsidRPr="00705281">
        <w:rPr>
          <w:rStyle w:val="Hyperlink"/>
          <w:rFonts w:ascii="Book Antiqua" w:hAnsi="Book Antiqua"/>
          <w:sz w:val="18"/>
          <w:szCs w:val="18"/>
          <w:lang w:val="en-GB"/>
        </w:rPr>
        <w:t>ecocom.london@mfa.gr</w:t>
      </w:r>
    </w:hyperlink>
    <w:r w:rsidRPr="00705281">
      <w:rPr>
        <w:rFonts w:ascii="Book Antiqua" w:hAnsi="Book Antiqua"/>
        <w:sz w:val="18"/>
        <w:szCs w:val="18"/>
        <w:lang w:val="en-GB"/>
      </w:rPr>
      <w:t xml:space="preserve"> </w:t>
    </w:r>
    <w:r w:rsidRPr="00705281">
      <w:rPr>
        <w:rFonts w:ascii="Book Antiqua" w:hAnsi="Book Antiqua"/>
        <w:sz w:val="18"/>
        <w:szCs w:val="18"/>
        <w:lang w:val="fr-FR"/>
      </w:rPr>
      <w:t xml:space="preserve">      </w:t>
    </w:r>
    <w:proofErr w:type="spellStart"/>
    <w:r w:rsidRPr="00705281">
      <w:rPr>
        <w:rFonts w:ascii="Book Antiqua" w:hAnsi="Book Antiqua"/>
        <w:sz w:val="18"/>
        <w:szCs w:val="18"/>
        <w:lang w:val="fr-FR"/>
      </w:rPr>
      <w:t>Webpage</w:t>
    </w:r>
    <w:proofErr w:type="spellEnd"/>
    <w:r w:rsidRPr="00705281">
      <w:rPr>
        <w:rFonts w:ascii="Book Antiqua" w:hAnsi="Book Antiqua"/>
        <w:sz w:val="18"/>
        <w:szCs w:val="18"/>
        <w:lang w:val="fr-FR"/>
      </w:rPr>
      <w:t xml:space="preserve">: </w:t>
    </w:r>
    <w:hyperlink r:id="rId2" w:history="1">
      <w:r w:rsidRPr="00705281">
        <w:rPr>
          <w:rStyle w:val="Hyperlink"/>
          <w:rFonts w:ascii="Book Antiqua"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DC66D" w14:textId="77777777" w:rsidR="00D51977" w:rsidRDefault="00D51977">
      <w:r>
        <w:separator/>
      </w:r>
    </w:p>
  </w:footnote>
  <w:footnote w:type="continuationSeparator" w:id="0">
    <w:p w14:paraId="64B8766D" w14:textId="77777777" w:rsidR="00D51977" w:rsidRDefault="00D51977">
      <w:r>
        <w:continuationSeparator/>
      </w:r>
    </w:p>
  </w:footnote>
  <w:footnote w:id="1">
    <w:p w14:paraId="48F19B5B" w14:textId="02C5278E" w:rsidR="00BE31A4" w:rsidRPr="00BE31A4" w:rsidRDefault="00BE31A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https://www.gov.uk/government/publications/tackling-obesity-government-strategy/tackling-obesity-empowering-adults-and-children-to-live-healthier-lives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4C9C"/>
    <w:multiLevelType w:val="hybridMultilevel"/>
    <w:tmpl w:val="930EF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B26"/>
    <w:multiLevelType w:val="hybridMultilevel"/>
    <w:tmpl w:val="0422D0C4"/>
    <w:lvl w:ilvl="0" w:tplc="8BDE4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7F33"/>
    <w:multiLevelType w:val="hybridMultilevel"/>
    <w:tmpl w:val="3878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889"/>
    <w:multiLevelType w:val="hybridMultilevel"/>
    <w:tmpl w:val="9D7A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652F"/>
    <w:multiLevelType w:val="hybridMultilevel"/>
    <w:tmpl w:val="05AE4E6A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75655"/>
    <w:multiLevelType w:val="hybridMultilevel"/>
    <w:tmpl w:val="D004D6AA"/>
    <w:lvl w:ilvl="0" w:tplc="E97CEA22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E1ADE"/>
    <w:multiLevelType w:val="multilevel"/>
    <w:tmpl w:val="2C0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975AA"/>
    <w:multiLevelType w:val="hybridMultilevel"/>
    <w:tmpl w:val="84647428"/>
    <w:lvl w:ilvl="0" w:tplc="2AB859B6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A2516"/>
    <w:multiLevelType w:val="hybridMultilevel"/>
    <w:tmpl w:val="752C83B0"/>
    <w:lvl w:ilvl="0" w:tplc="0A827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12827"/>
    <w:multiLevelType w:val="hybridMultilevel"/>
    <w:tmpl w:val="441A0222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53545"/>
    <w:multiLevelType w:val="hybridMultilevel"/>
    <w:tmpl w:val="5A2CE012"/>
    <w:lvl w:ilvl="0" w:tplc="CCB86496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132421"/>
    <w:multiLevelType w:val="hybridMultilevel"/>
    <w:tmpl w:val="7BA034E8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2F711D"/>
    <w:multiLevelType w:val="hybridMultilevel"/>
    <w:tmpl w:val="560EDB7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E06BC"/>
    <w:multiLevelType w:val="multilevel"/>
    <w:tmpl w:val="33A0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5B1500"/>
    <w:multiLevelType w:val="hybridMultilevel"/>
    <w:tmpl w:val="CC28CA2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61491"/>
    <w:multiLevelType w:val="hybridMultilevel"/>
    <w:tmpl w:val="5890238A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383A3E16"/>
    <w:multiLevelType w:val="hybridMultilevel"/>
    <w:tmpl w:val="DB68D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C74CD"/>
    <w:multiLevelType w:val="hybridMultilevel"/>
    <w:tmpl w:val="4B2E7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0E4277"/>
    <w:multiLevelType w:val="hybridMultilevel"/>
    <w:tmpl w:val="2CAC2C04"/>
    <w:lvl w:ilvl="0" w:tplc="1FD80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C826F5"/>
    <w:multiLevelType w:val="hybridMultilevel"/>
    <w:tmpl w:val="6306798E"/>
    <w:lvl w:ilvl="0" w:tplc="0A9A0848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0136439"/>
    <w:multiLevelType w:val="hybridMultilevel"/>
    <w:tmpl w:val="5B94C6F8"/>
    <w:lvl w:ilvl="0" w:tplc="1FD80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7E4687"/>
    <w:multiLevelType w:val="hybridMultilevel"/>
    <w:tmpl w:val="E132FF9C"/>
    <w:lvl w:ilvl="0" w:tplc="0A9A0848">
      <w:start w:val="4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2011CC"/>
    <w:multiLevelType w:val="hybridMultilevel"/>
    <w:tmpl w:val="46386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F41F3"/>
    <w:multiLevelType w:val="hybridMultilevel"/>
    <w:tmpl w:val="DC44A04C"/>
    <w:lvl w:ilvl="0" w:tplc="F5A2F06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41B24"/>
    <w:multiLevelType w:val="hybridMultilevel"/>
    <w:tmpl w:val="7654FFAC"/>
    <w:lvl w:ilvl="0" w:tplc="1BEEF58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FB62F0"/>
    <w:multiLevelType w:val="hybridMultilevel"/>
    <w:tmpl w:val="C3AE9B8A"/>
    <w:lvl w:ilvl="0" w:tplc="1FD80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34D0A"/>
    <w:multiLevelType w:val="multilevel"/>
    <w:tmpl w:val="1526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57083B"/>
    <w:multiLevelType w:val="hybridMultilevel"/>
    <w:tmpl w:val="F0DE12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9068C8"/>
    <w:multiLevelType w:val="hybridMultilevel"/>
    <w:tmpl w:val="3464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50CC3"/>
    <w:multiLevelType w:val="hybridMultilevel"/>
    <w:tmpl w:val="C3E4B4B4"/>
    <w:lvl w:ilvl="0" w:tplc="04801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815"/>
    <w:multiLevelType w:val="hybridMultilevel"/>
    <w:tmpl w:val="ABE63C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4133F"/>
    <w:multiLevelType w:val="hybridMultilevel"/>
    <w:tmpl w:val="FCAA8A8C"/>
    <w:lvl w:ilvl="0" w:tplc="2AB859B6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69705F"/>
    <w:multiLevelType w:val="hybridMultilevel"/>
    <w:tmpl w:val="98A46B62"/>
    <w:lvl w:ilvl="0" w:tplc="30104D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  <w:lang w:val="el-GR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D579A"/>
    <w:multiLevelType w:val="multilevel"/>
    <w:tmpl w:val="3DA8E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5427C1"/>
    <w:multiLevelType w:val="hybridMultilevel"/>
    <w:tmpl w:val="8612C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E44AC9"/>
    <w:multiLevelType w:val="hybridMultilevel"/>
    <w:tmpl w:val="2CAC2C04"/>
    <w:lvl w:ilvl="0" w:tplc="1FD80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0"/>
  </w:num>
  <w:num w:numId="3">
    <w:abstractNumId w:val="6"/>
  </w:num>
  <w:num w:numId="4">
    <w:abstractNumId w:val="17"/>
  </w:num>
  <w:num w:numId="5">
    <w:abstractNumId w:val="22"/>
  </w:num>
  <w:num w:numId="6">
    <w:abstractNumId w:val="31"/>
  </w:num>
  <w:num w:numId="7">
    <w:abstractNumId w:val="7"/>
  </w:num>
  <w:num w:numId="8">
    <w:abstractNumId w:val="5"/>
  </w:num>
  <w:num w:numId="9">
    <w:abstractNumId w:val="24"/>
  </w:num>
  <w:num w:numId="10">
    <w:abstractNumId w:val="35"/>
  </w:num>
  <w:num w:numId="11">
    <w:abstractNumId w:val="15"/>
  </w:num>
  <w:num w:numId="12">
    <w:abstractNumId w:val="3"/>
  </w:num>
  <w:num w:numId="13">
    <w:abstractNumId w:val="26"/>
  </w:num>
  <w:num w:numId="14">
    <w:abstractNumId w:val="13"/>
  </w:num>
  <w:num w:numId="15">
    <w:abstractNumId w:val="33"/>
  </w:num>
  <w:num w:numId="16">
    <w:abstractNumId w:val="18"/>
  </w:num>
  <w:num w:numId="17">
    <w:abstractNumId w:val="16"/>
  </w:num>
  <w:num w:numId="18">
    <w:abstractNumId w:val="8"/>
  </w:num>
  <w:num w:numId="19">
    <w:abstractNumId w:val="25"/>
  </w:num>
  <w:num w:numId="20">
    <w:abstractNumId w:val="20"/>
  </w:num>
  <w:num w:numId="21">
    <w:abstractNumId w:val="23"/>
  </w:num>
  <w:num w:numId="22">
    <w:abstractNumId w:val="30"/>
  </w:num>
  <w:num w:numId="23">
    <w:abstractNumId w:val="27"/>
  </w:num>
  <w:num w:numId="24">
    <w:abstractNumId w:val="0"/>
  </w:num>
  <w:num w:numId="25">
    <w:abstractNumId w:val="2"/>
  </w:num>
  <w:num w:numId="26">
    <w:abstractNumId w:val="11"/>
  </w:num>
  <w:num w:numId="27">
    <w:abstractNumId w:val="28"/>
  </w:num>
  <w:num w:numId="28">
    <w:abstractNumId w:val="19"/>
  </w:num>
  <w:num w:numId="29">
    <w:abstractNumId w:val="34"/>
  </w:num>
  <w:num w:numId="30">
    <w:abstractNumId w:val="21"/>
  </w:num>
  <w:num w:numId="31">
    <w:abstractNumId w:val="1"/>
  </w:num>
  <w:num w:numId="32">
    <w:abstractNumId w:val="14"/>
  </w:num>
  <w:num w:numId="33">
    <w:abstractNumId w:val="29"/>
  </w:num>
  <w:num w:numId="34">
    <w:abstractNumId w:val="9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D7"/>
    <w:rsid w:val="00010738"/>
    <w:rsid w:val="00012F8B"/>
    <w:rsid w:val="000147F7"/>
    <w:rsid w:val="00023165"/>
    <w:rsid w:val="00036E0D"/>
    <w:rsid w:val="000411F9"/>
    <w:rsid w:val="000415BE"/>
    <w:rsid w:val="0004298B"/>
    <w:rsid w:val="00050B06"/>
    <w:rsid w:val="00053AA5"/>
    <w:rsid w:val="000645C5"/>
    <w:rsid w:val="0006471B"/>
    <w:rsid w:val="00070EA9"/>
    <w:rsid w:val="000719D8"/>
    <w:rsid w:val="000732E9"/>
    <w:rsid w:val="00073BBC"/>
    <w:rsid w:val="00085697"/>
    <w:rsid w:val="000A0204"/>
    <w:rsid w:val="000A2E5A"/>
    <w:rsid w:val="000A7390"/>
    <w:rsid w:val="000B6112"/>
    <w:rsid w:val="000B749E"/>
    <w:rsid w:val="000C2E28"/>
    <w:rsid w:val="000C4393"/>
    <w:rsid w:val="000F24C9"/>
    <w:rsid w:val="000F5969"/>
    <w:rsid w:val="001056F3"/>
    <w:rsid w:val="00111513"/>
    <w:rsid w:val="00114D54"/>
    <w:rsid w:val="00115EC1"/>
    <w:rsid w:val="00116174"/>
    <w:rsid w:val="00116DB3"/>
    <w:rsid w:val="0012122F"/>
    <w:rsid w:val="00123BDF"/>
    <w:rsid w:val="00133701"/>
    <w:rsid w:val="0013580D"/>
    <w:rsid w:val="00136050"/>
    <w:rsid w:val="001408DA"/>
    <w:rsid w:val="0014775D"/>
    <w:rsid w:val="0016031C"/>
    <w:rsid w:val="00167D7D"/>
    <w:rsid w:val="001711A1"/>
    <w:rsid w:val="001816A3"/>
    <w:rsid w:val="001836E8"/>
    <w:rsid w:val="001840D1"/>
    <w:rsid w:val="001874AC"/>
    <w:rsid w:val="00196105"/>
    <w:rsid w:val="001A0080"/>
    <w:rsid w:val="001A3D9D"/>
    <w:rsid w:val="001A5F35"/>
    <w:rsid w:val="001B6A2D"/>
    <w:rsid w:val="001C11D3"/>
    <w:rsid w:val="001C3F4F"/>
    <w:rsid w:val="001C5784"/>
    <w:rsid w:val="001C6F27"/>
    <w:rsid w:val="001D4472"/>
    <w:rsid w:val="001D6ED3"/>
    <w:rsid w:val="001D762F"/>
    <w:rsid w:val="001E1F2C"/>
    <w:rsid w:val="001E40F8"/>
    <w:rsid w:val="001E77C1"/>
    <w:rsid w:val="001F4665"/>
    <w:rsid w:val="00200E2C"/>
    <w:rsid w:val="00202CE4"/>
    <w:rsid w:val="00202D18"/>
    <w:rsid w:val="0020670A"/>
    <w:rsid w:val="00216E1E"/>
    <w:rsid w:val="002257E8"/>
    <w:rsid w:val="00230621"/>
    <w:rsid w:val="00233241"/>
    <w:rsid w:val="00242507"/>
    <w:rsid w:val="0024543E"/>
    <w:rsid w:val="002501BF"/>
    <w:rsid w:val="00254873"/>
    <w:rsid w:val="00255C68"/>
    <w:rsid w:val="002654EA"/>
    <w:rsid w:val="002702EF"/>
    <w:rsid w:val="00281D0A"/>
    <w:rsid w:val="00282CFF"/>
    <w:rsid w:val="00285A2A"/>
    <w:rsid w:val="00297C92"/>
    <w:rsid w:val="002A1DD1"/>
    <w:rsid w:val="002B0CCF"/>
    <w:rsid w:val="002B213C"/>
    <w:rsid w:val="002B25A1"/>
    <w:rsid w:val="002B3023"/>
    <w:rsid w:val="002B3F10"/>
    <w:rsid w:val="002C5AC5"/>
    <w:rsid w:val="002C67DF"/>
    <w:rsid w:val="002D1AAD"/>
    <w:rsid w:val="002E3843"/>
    <w:rsid w:val="002E5701"/>
    <w:rsid w:val="0030152D"/>
    <w:rsid w:val="00301E35"/>
    <w:rsid w:val="00301E6B"/>
    <w:rsid w:val="00310AFB"/>
    <w:rsid w:val="0031246F"/>
    <w:rsid w:val="00314C9A"/>
    <w:rsid w:val="00330644"/>
    <w:rsid w:val="00335CC6"/>
    <w:rsid w:val="00340836"/>
    <w:rsid w:val="00341CBB"/>
    <w:rsid w:val="003514FB"/>
    <w:rsid w:val="00352479"/>
    <w:rsid w:val="00354465"/>
    <w:rsid w:val="00357AC1"/>
    <w:rsid w:val="00361B28"/>
    <w:rsid w:val="003662FB"/>
    <w:rsid w:val="00366470"/>
    <w:rsid w:val="0037233B"/>
    <w:rsid w:val="00372405"/>
    <w:rsid w:val="003729B1"/>
    <w:rsid w:val="00374074"/>
    <w:rsid w:val="00377538"/>
    <w:rsid w:val="00384CCD"/>
    <w:rsid w:val="00384DB5"/>
    <w:rsid w:val="00390347"/>
    <w:rsid w:val="00395258"/>
    <w:rsid w:val="00395AAC"/>
    <w:rsid w:val="003B0D9F"/>
    <w:rsid w:val="003B6AE2"/>
    <w:rsid w:val="003C06FB"/>
    <w:rsid w:val="003C557B"/>
    <w:rsid w:val="003E2043"/>
    <w:rsid w:val="003E4272"/>
    <w:rsid w:val="003E71DC"/>
    <w:rsid w:val="003F5EB0"/>
    <w:rsid w:val="00411183"/>
    <w:rsid w:val="00420A07"/>
    <w:rsid w:val="00420D03"/>
    <w:rsid w:val="00423103"/>
    <w:rsid w:val="00425608"/>
    <w:rsid w:val="00432B8E"/>
    <w:rsid w:val="00433011"/>
    <w:rsid w:val="004367E3"/>
    <w:rsid w:val="0044250A"/>
    <w:rsid w:val="00444DD9"/>
    <w:rsid w:val="00450B48"/>
    <w:rsid w:val="0045111C"/>
    <w:rsid w:val="00453380"/>
    <w:rsid w:val="00453392"/>
    <w:rsid w:val="0045539E"/>
    <w:rsid w:val="004563A5"/>
    <w:rsid w:val="00457F60"/>
    <w:rsid w:val="0046518B"/>
    <w:rsid w:val="00465670"/>
    <w:rsid w:val="00466BFC"/>
    <w:rsid w:val="00473095"/>
    <w:rsid w:val="00473F99"/>
    <w:rsid w:val="004745E5"/>
    <w:rsid w:val="00475247"/>
    <w:rsid w:val="004755E3"/>
    <w:rsid w:val="0047642A"/>
    <w:rsid w:val="00480ADE"/>
    <w:rsid w:val="00481E2D"/>
    <w:rsid w:val="0048698C"/>
    <w:rsid w:val="00491794"/>
    <w:rsid w:val="004957E0"/>
    <w:rsid w:val="004A00C1"/>
    <w:rsid w:val="004A2674"/>
    <w:rsid w:val="004A61D0"/>
    <w:rsid w:val="004A66FE"/>
    <w:rsid w:val="004A6932"/>
    <w:rsid w:val="004A6A0F"/>
    <w:rsid w:val="004B05DD"/>
    <w:rsid w:val="004B138B"/>
    <w:rsid w:val="004B1DB9"/>
    <w:rsid w:val="004B6042"/>
    <w:rsid w:val="004B7781"/>
    <w:rsid w:val="004C3A99"/>
    <w:rsid w:val="004C4049"/>
    <w:rsid w:val="004D2B11"/>
    <w:rsid w:val="004E3E8B"/>
    <w:rsid w:val="004E6372"/>
    <w:rsid w:val="004F29DA"/>
    <w:rsid w:val="004F74E9"/>
    <w:rsid w:val="005250BE"/>
    <w:rsid w:val="005317D7"/>
    <w:rsid w:val="00536BE8"/>
    <w:rsid w:val="005405C3"/>
    <w:rsid w:val="0054087D"/>
    <w:rsid w:val="00543285"/>
    <w:rsid w:val="00551144"/>
    <w:rsid w:val="0057063C"/>
    <w:rsid w:val="00580363"/>
    <w:rsid w:val="00582A9F"/>
    <w:rsid w:val="00585BF3"/>
    <w:rsid w:val="00586B1E"/>
    <w:rsid w:val="0059212C"/>
    <w:rsid w:val="00596D0B"/>
    <w:rsid w:val="00597B5A"/>
    <w:rsid w:val="005A6D86"/>
    <w:rsid w:val="005A7AB4"/>
    <w:rsid w:val="005C3068"/>
    <w:rsid w:val="005C427D"/>
    <w:rsid w:val="005D118B"/>
    <w:rsid w:val="005D5E31"/>
    <w:rsid w:val="005E7802"/>
    <w:rsid w:val="005F1C89"/>
    <w:rsid w:val="00610F11"/>
    <w:rsid w:val="0061674B"/>
    <w:rsid w:val="00625DE0"/>
    <w:rsid w:val="006261D2"/>
    <w:rsid w:val="0063668E"/>
    <w:rsid w:val="0064188F"/>
    <w:rsid w:val="00645551"/>
    <w:rsid w:val="00652B22"/>
    <w:rsid w:val="00654BEF"/>
    <w:rsid w:val="00654D75"/>
    <w:rsid w:val="006567BB"/>
    <w:rsid w:val="00667AE1"/>
    <w:rsid w:val="00674D6F"/>
    <w:rsid w:val="00682A8F"/>
    <w:rsid w:val="00697F6D"/>
    <w:rsid w:val="006A5084"/>
    <w:rsid w:val="006A5156"/>
    <w:rsid w:val="006B0D06"/>
    <w:rsid w:val="006B503A"/>
    <w:rsid w:val="006C06D9"/>
    <w:rsid w:val="006C0A06"/>
    <w:rsid w:val="006C15EA"/>
    <w:rsid w:val="006C28CD"/>
    <w:rsid w:val="006C4BFF"/>
    <w:rsid w:val="006C5887"/>
    <w:rsid w:val="006C5F89"/>
    <w:rsid w:val="006D1A4D"/>
    <w:rsid w:val="006D2827"/>
    <w:rsid w:val="006D5DE3"/>
    <w:rsid w:val="006D5EDA"/>
    <w:rsid w:val="006F201F"/>
    <w:rsid w:val="006F2E8E"/>
    <w:rsid w:val="00701D5A"/>
    <w:rsid w:val="007036A3"/>
    <w:rsid w:val="00705281"/>
    <w:rsid w:val="0070547E"/>
    <w:rsid w:val="00706E33"/>
    <w:rsid w:val="00713A2B"/>
    <w:rsid w:val="00724709"/>
    <w:rsid w:val="0072593F"/>
    <w:rsid w:val="00731068"/>
    <w:rsid w:val="00731C7B"/>
    <w:rsid w:val="007336A7"/>
    <w:rsid w:val="00745D5D"/>
    <w:rsid w:val="00745EC7"/>
    <w:rsid w:val="007502BB"/>
    <w:rsid w:val="007551FC"/>
    <w:rsid w:val="00764E57"/>
    <w:rsid w:val="00765F9C"/>
    <w:rsid w:val="00767AAC"/>
    <w:rsid w:val="00792F2E"/>
    <w:rsid w:val="0079419E"/>
    <w:rsid w:val="00794586"/>
    <w:rsid w:val="00794712"/>
    <w:rsid w:val="007A4994"/>
    <w:rsid w:val="007B23AD"/>
    <w:rsid w:val="007B54B4"/>
    <w:rsid w:val="007C0F66"/>
    <w:rsid w:val="007C40DC"/>
    <w:rsid w:val="007C4D59"/>
    <w:rsid w:val="007D0968"/>
    <w:rsid w:val="007D1ACC"/>
    <w:rsid w:val="007D2615"/>
    <w:rsid w:val="007E311D"/>
    <w:rsid w:val="007F2600"/>
    <w:rsid w:val="007F6C46"/>
    <w:rsid w:val="0082240E"/>
    <w:rsid w:val="008257B2"/>
    <w:rsid w:val="008266AE"/>
    <w:rsid w:val="00840F7D"/>
    <w:rsid w:val="00854D4B"/>
    <w:rsid w:val="00856531"/>
    <w:rsid w:val="00857656"/>
    <w:rsid w:val="0086124D"/>
    <w:rsid w:val="00862B1F"/>
    <w:rsid w:val="0086716E"/>
    <w:rsid w:val="00874AA3"/>
    <w:rsid w:val="0087765D"/>
    <w:rsid w:val="0088646A"/>
    <w:rsid w:val="008A2E61"/>
    <w:rsid w:val="008A346A"/>
    <w:rsid w:val="008C0BEC"/>
    <w:rsid w:val="008C5562"/>
    <w:rsid w:val="008D7A30"/>
    <w:rsid w:val="008E654B"/>
    <w:rsid w:val="00911B89"/>
    <w:rsid w:val="00912369"/>
    <w:rsid w:val="00913B25"/>
    <w:rsid w:val="00922232"/>
    <w:rsid w:val="00925A59"/>
    <w:rsid w:val="00930040"/>
    <w:rsid w:val="00950032"/>
    <w:rsid w:val="0095037F"/>
    <w:rsid w:val="00956F04"/>
    <w:rsid w:val="00961C03"/>
    <w:rsid w:val="00971DDB"/>
    <w:rsid w:val="00977CBA"/>
    <w:rsid w:val="009867C2"/>
    <w:rsid w:val="009973B6"/>
    <w:rsid w:val="009A070F"/>
    <w:rsid w:val="009A218D"/>
    <w:rsid w:val="009A2CC7"/>
    <w:rsid w:val="009A2F1F"/>
    <w:rsid w:val="009A2F43"/>
    <w:rsid w:val="009A75D6"/>
    <w:rsid w:val="009B43C6"/>
    <w:rsid w:val="009B5E1A"/>
    <w:rsid w:val="009B61A6"/>
    <w:rsid w:val="009C036C"/>
    <w:rsid w:val="009C09F0"/>
    <w:rsid w:val="009C3F50"/>
    <w:rsid w:val="009C5DC9"/>
    <w:rsid w:val="009C5F87"/>
    <w:rsid w:val="009C6EF4"/>
    <w:rsid w:val="009C7170"/>
    <w:rsid w:val="009D65B5"/>
    <w:rsid w:val="009E410E"/>
    <w:rsid w:val="00A04335"/>
    <w:rsid w:val="00A04913"/>
    <w:rsid w:val="00A0500B"/>
    <w:rsid w:val="00A12227"/>
    <w:rsid w:val="00A12E9A"/>
    <w:rsid w:val="00A24913"/>
    <w:rsid w:val="00A24EBD"/>
    <w:rsid w:val="00A24FF3"/>
    <w:rsid w:val="00A24FF9"/>
    <w:rsid w:val="00A31BC8"/>
    <w:rsid w:val="00A33215"/>
    <w:rsid w:val="00A444A3"/>
    <w:rsid w:val="00A50BAD"/>
    <w:rsid w:val="00A54F71"/>
    <w:rsid w:val="00A56347"/>
    <w:rsid w:val="00A614E9"/>
    <w:rsid w:val="00A61E3F"/>
    <w:rsid w:val="00A64451"/>
    <w:rsid w:val="00A7597B"/>
    <w:rsid w:val="00A779BC"/>
    <w:rsid w:val="00A813A2"/>
    <w:rsid w:val="00A831C6"/>
    <w:rsid w:val="00A85E78"/>
    <w:rsid w:val="00A861E3"/>
    <w:rsid w:val="00A872BC"/>
    <w:rsid w:val="00A87F5E"/>
    <w:rsid w:val="00A96B01"/>
    <w:rsid w:val="00AA2E51"/>
    <w:rsid w:val="00AA36AA"/>
    <w:rsid w:val="00AB4BE1"/>
    <w:rsid w:val="00AB4F68"/>
    <w:rsid w:val="00AC315F"/>
    <w:rsid w:val="00AC71F6"/>
    <w:rsid w:val="00AD0825"/>
    <w:rsid w:val="00AD16F9"/>
    <w:rsid w:val="00AD4F33"/>
    <w:rsid w:val="00AD5081"/>
    <w:rsid w:val="00AE0219"/>
    <w:rsid w:val="00AE054C"/>
    <w:rsid w:val="00AE22FC"/>
    <w:rsid w:val="00AE4806"/>
    <w:rsid w:val="00AF69F2"/>
    <w:rsid w:val="00B21912"/>
    <w:rsid w:val="00B21AD4"/>
    <w:rsid w:val="00B27A40"/>
    <w:rsid w:val="00B32E85"/>
    <w:rsid w:val="00B35CA4"/>
    <w:rsid w:val="00B41FEE"/>
    <w:rsid w:val="00B84351"/>
    <w:rsid w:val="00B85B20"/>
    <w:rsid w:val="00B877BE"/>
    <w:rsid w:val="00B93875"/>
    <w:rsid w:val="00B96802"/>
    <w:rsid w:val="00B97146"/>
    <w:rsid w:val="00BA41F7"/>
    <w:rsid w:val="00BA578B"/>
    <w:rsid w:val="00BA586E"/>
    <w:rsid w:val="00BB0D5D"/>
    <w:rsid w:val="00BB13D0"/>
    <w:rsid w:val="00BB1CCD"/>
    <w:rsid w:val="00BB1F58"/>
    <w:rsid w:val="00BB7698"/>
    <w:rsid w:val="00BC0776"/>
    <w:rsid w:val="00BD0CBA"/>
    <w:rsid w:val="00BD54E6"/>
    <w:rsid w:val="00BD57FA"/>
    <w:rsid w:val="00BD632B"/>
    <w:rsid w:val="00BE31A4"/>
    <w:rsid w:val="00BE49E3"/>
    <w:rsid w:val="00BE6364"/>
    <w:rsid w:val="00BF26E1"/>
    <w:rsid w:val="00C11970"/>
    <w:rsid w:val="00C11C4A"/>
    <w:rsid w:val="00C33BA8"/>
    <w:rsid w:val="00C3723C"/>
    <w:rsid w:val="00C37C46"/>
    <w:rsid w:val="00C446F8"/>
    <w:rsid w:val="00C44D5E"/>
    <w:rsid w:val="00C4658B"/>
    <w:rsid w:val="00C46FAC"/>
    <w:rsid w:val="00C558D4"/>
    <w:rsid w:val="00C5727D"/>
    <w:rsid w:val="00C61A6B"/>
    <w:rsid w:val="00C70F44"/>
    <w:rsid w:val="00C73710"/>
    <w:rsid w:val="00C82A2C"/>
    <w:rsid w:val="00C85481"/>
    <w:rsid w:val="00C93A5A"/>
    <w:rsid w:val="00C9568B"/>
    <w:rsid w:val="00C95F83"/>
    <w:rsid w:val="00CC0E7B"/>
    <w:rsid w:val="00CD0341"/>
    <w:rsid w:val="00D0180D"/>
    <w:rsid w:val="00D0517F"/>
    <w:rsid w:val="00D125EA"/>
    <w:rsid w:val="00D12E7D"/>
    <w:rsid w:val="00D14EC0"/>
    <w:rsid w:val="00D16BB2"/>
    <w:rsid w:val="00D20311"/>
    <w:rsid w:val="00D22E5B"/>
    <w:rsid w:val="00D2534F"/>
    <w:rsid w:val="00D261DA"/>
    <w:rsid w:val="00D323CD"/>
    <w:rsid w:val="00D3371F"/>
    <w:rsid w:val="00D45F86"/>
    <w:rsid w:val="00D51977"/>
    <w:rsid w:val="00D54409"/>
    <w:rsid w:val="00D61B17"/>
    <w:rsid w:val="00D66A7E"/>
    <w:rsid w:val="00D72055"/>
    <w:rsid w:val="00D7277C"/>
    <w:rsid w:val="00D7329B"/>
    <w:rsid w:val="00D737F3"/>
    <w:rsid w:val="00D75CD2"/>
    <w:rsid w:val="00D77BDB"/>
    <w:rsid w:val="00D81CD0"/>
    <w:rsid w:val="00D820F9"/>
    <w:rsid w:val="00D84C58"/>
    <w:rsid w:val="00D8672D"/>
    <w:rsid w:val="00DA1272"/>
    <w:rsid w:val="00DA2B4B"/>
    <w:rsid w:val="00DA7215"/>
    <w:rsid w:val="00DA7579"/>
    <w:rsid w:val="00DA76A2"/>
    <w:rsid w:val="00DB15F1"/>
    <w:rsid w:val="00DB458F"/>
    <w:rsid w:val="00DC6F21"/>
    <w:rsid w:val="00DD2683"/>
    <w:rsid w:val="00DD2C57"/>
    <w:rsid w:val="00DD3546"/>
    <w:rsid w:val="00DD4B5C"/>
    <w:rsid w:val="00DD5051"/>
    <w:rsid w:val="00DD6F7F"/>
    <w:rsid w:val="00DD71A4"/>
    <w:rsid w:val="00DE7596"/>
    <w:rsid w:val="00DF1C95"/>
    <w:rsid w:val="00DF2968"/>
    <w:rsid w:val="00DF2F37"/>
    <w:rsid w:val="00E030BA"/>
    <w:rsid w:val="00E222E9"/>
    <w:rsid w:val="00E275FA"/>
    <w:rsid w:val="00E3289D"/>
    <w:rsid w:val="00E34233"/>
    <w:rsid w:val="00E409B9"/>
    <w:rsid w:val="00E44068"/>
    <w:rsid w:val="00E444A2"/>
    <w:rsid w:val="00E4638E"/>
    <w:rsid w:val="00E57009"/>
    <w:rsid w:val="00E6410C"/>
    <w:rsid w:val="00E7549F"/>
    <w:rsid w:val="00E81BD4"/>
    <w:rsid w:val="00E82883"/>
    <w:rsid w:val="00E90470"/>
    <w:rsid w:val="00E90D82"/>
    <w:rsid w:val="00E95990"/>
    <w:rsid w:val="00EA1E0F"/>
    <w:rsid w:val="00EA3F1E"/>
    <w:rsid w:val="00EA4CA6"/>
    <w:rsid w:val="00EB11B9"/>
    <w:rsid w:val="00EB6293"/>
    <w:rsid w:val="00ED505F"/>
    <w:rsid w:val="00ED6995"/>
    <w:rsid w:val="00EE214B"/>
    <w:rsid w:val="00EF7DA3"/>
    <w:rsid w:val="00F01CCD"/>
    <w:rsid w:val="00F031C7"/>
    <w:rsid w:val="00F07771"/>
    <w:rsid w:val="00F22DDC"/>
    <w:rsid w:val="00F276E3"/>
    <w:rsid w:val="00F37A59"/>
    <w:rsid w:val="00F40302"/>
    <w:rsid w:val="00F4355B"/>
    <w:rsid w:val="00F51898"/>
    <w:rsid w:val="00F53B10"/>
    <w:rsid w:val="00F53D54"/>
    <w:rsid w:val="00F56C62"/>
    <w:rsid w:val="00F632DC"/>
    <w:rsid w:val="00F641A6"/>
    <w:rsid w:val="00F8151B"/>
    <w:rsid w:val="00F820EE"/>
    <w:rsid w:val="00F833C3"/>
    <w:rsid w:val="00F85794"/>
    <w:rsid w:val="00F86FF1"/>
    <w:rsid w:val="00F87EAA"/>
    <w:rsid w:val="00F917F0"/>
    <w:rsid w:val="00F92F89"/>
    <w:rsid w:val="00F952F6"/>
    <w:rsid w:val="00FA1B12"/>
    <w:rsid w:val="00FC7713"/>
    <w:rsid w:val="00FD089B"/>
    <w:rsid w:val="00FD787D"/>
    <w:rsid w:val="00FD78BE"/>
    <w:rsid w:val="00FE7079"/>
    <w:rsid w:val="00FE7C0A"/>
    <w:rsid w:val="00FF4E4E"/>
    <w:rsid w:val="00FF6F29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D152254"/>
  <w15:docId w15:val="{26D6F7AF-FF17-4921-B934-B53D5E1E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C1"/>
    <w:rPr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8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77538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7C1"/>
    <w:rPr>
      <w:color w:val="0000FF"/>
      <w:u w:val="single"/>
    </w:rPr>
  </w:style>
  <w:style w:type="character" w:styleId="FollowedHyperlink">
    <w:name w:val="FollowedHyperlink"/>
    <w:basedOn w:val="DefaultParagraphFont"/>
    <w:rsid w:val="00A56347"/>
    <w:rPr>
      <w:color w:val="800080"/>
      <w:u w:val="single"/>
    </w:rPr>
  </w:style>
  <w:style w:type="paragraph" w:styleId="Header">
    <w:name w:val="header"/>
    <w:basedOn w:val="Normal"/>
    <w:rsid w:val="00B93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387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A58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446F8"/>
    <w:pPr>
      <w:spacing w:before="100" w:beforeAutospacing="1" w:after="100" w:afterAutospacing="1"/>
    </w:pPr>
    <w:rPr>
      <w:lang w:val="en-US" w:eastAsia="en-US"/>
    </w:rPr>
  </w:style>
  <w:style w:type="paragraph" w:customStyle="1" w:styleId="style15">
    <w:name w:val="style15"/>
    <w:basedOn w:val="Normal"/>
    <w:rsid w:val="004A6932"/>
    <w:pPr>
      <w:spacing w:before="100" w:beforeAutospacing="1" w:after="100" w:afterAutospacing="1"/>
    </w:pPr>
    <w:rPr>
      <w:rFonts w:ascii="Arial" w:hAnsi="Arial" w:cs="Arial"/>
      <w:color w:val="800000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4A6932"/>
    <w:rPr>
      <w:b/>
      <w:bCs/>
    </w:rPr>
  </w:style>
  <w:style w:type="paragraph" w:customStyle="1" w:styleId="style10">
    <w:name w:val="style10"/>
    <w:basedOn w:val="Normal"/>
    <w:rsid w:val="00765F9C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character" w:customStyle="1" w:styleId="style91">
    <w:name w:val="style91"/>
    <w:basedOn w:val="DefaultParagraphFont"/>
    <w:rsid w:val="00765F9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8A2E61"/>
    <w:pPr>
      <w:ind w:left="720"/>
    </w:pPr>
  </w:style>
  <w:style w:type="paragraph" w:styleId="BodyTextIndent">
    <w:name w:val="Body Text Indent"/>
    <w:basedOn w:val="Normal"/>
    <w:link w:val="BodyTextIndentChar"/>
    <w:semiHidden/>
    <w:rsid w:val="00D820F9"/>
    <w:pPr>
      <w:ind w:firstLine="720"/>
      <w:jc w:val="both"/>
    </w:pPr>
    <w:rPr>
      <w:rFonts w:ascii="Book Antiqua" w:hAnsi="Book Antiqua"/>
      <w:sz w:val="23"/>
      <w:szCs w:val="23"/>
    </w:rPr>
  </w:style>
  <w:style w:type="character" w:customStyle="1" w:styleId="BodyTextIndentChar">
    <w:name w:val="Body Text Indent Char"/>
    <w:basedOn w:val="DefaultParagraphFont"/>
    <w:link w:val="BodyTextIndent"/>
    <w:semiHidden/>
    <w:rsid w:val="00D820F9"/>
    <w:rPr>
      <w:rFonts w:ascii="Book Antiqua" w:hAnsi="Book Antiqua"/>
      <w:sz w:val="23"/>
      <w:szCs w:val="23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377538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377538"/>
  </w:style>
  <w:style w:type="character" w:styleId="Emphasis">
    <w:name w:val="Emphasis"/>
    <w:basedOn w:val="DefaultParagraphFont"/>
    <w:uiPriority w:val="20"/>
    <w:qFormat/>
    <w:rsid w:val="0037753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77538"/>
    <w:rPr>
      <w:i/>
      <w:iCs/>
    </w:rPr>
  </w:style>
  <w:style w:type="character" w:customStyle="1" w:styleId="st">
    <w:name w:val="st"/>
    <w:basedOn w:val="DefaultParagraphFont"/>
    <w:rsid w:val="00202CE4"/>
  </w:style>
  <w:style w:type="character" w:customStyle="1" w:styleId="Heading2Char">
    <w:name w:val="Heading 2 Char"/>
    <w:basedOn w:val="DefaultParagraphFont"/>
    <w:link w:val="Heading2"/>
    <w:uiPriority w:val="9"/>
    <w:semiHidden/>
    <w:rsid w:val="003408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20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043"/>
    <w:rPr>
      <w:lang w:val="el-GR"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3E2043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585BF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585B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3B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3BBC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170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6072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960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029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92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01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45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23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09709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289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29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0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39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190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9836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23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8717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19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9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067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3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gora.mfa.gr/ta-grafeia-oikonomikon-emporikon-upotheseon/grafeia-ana-xora/office/8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tackling-obesity-government-strategy/tackling-obesity-empowering-adults-and-children-to-live-healthier-li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56314-0C8B-45D4-A91D-27B3BC91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914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Commercial Affairs - Embassy of Greece</Company>
  <LinksUpToDate>false</LinksUpToDate>
  <CharactersWithSpaces>6472</CharactersWithSpaces>
  <SharedDoc>false</SharedDoc>
  <HLinks>
    <vt:vector size="48" baseType="variant">
      <vt:variant>
        <vt:i4>5111828</vt:i4>
      </vt:variant>
      <vt:variant>
        <vt:i4>18</vt:i4>
      </vt:variant>
      <vt:variant>
        <vt:i4>0</vt:i4>
      </vt:variant>
      <vt:variant>
        <vt:i4>5</vt:i4>
      </vt:variant>
      <vt:variant>
        <vt:lpwstr>https://agora2017.tellody.com/CampaignCloud/optin/optin.htm</vt:lpwstr>
      </vt:variant>
      <vt:variant>
        <vt:lpwstr>41</vt:lpwstr>
      </vt:variant>
      <vt:variant>
        <vt:i4>2031719</vt:i4>
      </vt:variant>
      <vt:variant>
        <vt:i4>15</vt:i4>
      </vt:variant>
      <vt:variant>
        <vt:i4>0</vt:i4>
      </vt:variant>
      <vt:variant>
        <vt:i4>5</vt:i4>
      </vt:variant>
      <vt:variant>
        <vt:lpwstr>mailto:director@gnto.co.uk</vt:lpwstr>
      </vt:variant>
      <vt:variant>
        <vt:lpwstr/>
      </vt:variant>
      <vt:variant>
        <vt:i4>2097186</vt:i4>
      </vt:variant>
      <vt:variant>
        <vt:i4>12</vt:i4>
      </vt:variant>
      <vt:variant>
        <vt:i4>0</vt:i4>
      </vt:variant>
      <vt:variant>
        <vt:i4>5</vt:i4>
      </vt:variant>
      <vt:variant>
        <vt:lpwstr>http://www.aitoagents.com/</vt:lpwstr>
      </vt:variant>
      <vt:variant>
        <vt:lpwstr/>
      </vt:variant>
      <vt:variant>
        <vt:i4>4194325</vt:i4>
      </vt:variant>
      <vt:variant>
        <vt:i4>9</vt:i4>
      </vt:variant>
      <vt:variant>
        <vt:i4>0</vt:i4>
      </vt:variant>
      <vt:variant>
        <vt:i4>5</vt:i4>
      </vt:variant>
      <vt:variant>
        <vt:lpwstr>http://www.aito.com/aito-members</vt:lpwstr>
      </vt:variant>
      <vt:variant>
        <vt:lpwstr/>
      </vt:variant>
      <vt:variant>
        <vt:i4>5767197</vt:i4>
      </vt:variant>
      <vt:variant>
        <vt:i4>6</vt:i4>
      </vt:variant>
      <vt:variant>
        <vt:i4>0</vt:i4>
      </vt:variant>
      <vt:variant>
        <vt:i4>5</vt:i4>
      </vt:variant>
      <vt:variant>
        <vt:lpwstr>http://abta.com/go-travel/before-you-travel/find-a-member/results/term/a</vt:lpwstr>
      </vt:variant>
      <vt:variant>
        <vt:lpwstr/>
      </vt:variant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.uk/url?sa=t&amp;rct=j&amp;q=&amp;esrc=s&amp;source=web&amp;cd=8&amp;cad=rja&amp;ved=0CGEQFjAH&amp;url=http%3A%2F%2Fen.wikipedia.org%2Fwiki%2FAssociation_of_British_Travel_Agents&amp;ei=VmeLUqiCDeyS7Qa45oDYBA&amp;usg=AFQjCNHjVzZSEtR72AmKy9nXIdb3l73wvA&amp;sig2=27v6T6dTBi8VRtP5yuZ1_w&amp;bvm=bv.56643336,d.ZGU</vt:lpwstr>
      </vt:variant>
      <vt:variant>
        <vt:lpwstr/>
      </vt:variant>
      <vt:variant>
        <vt:i4>81</vt:i4>
      </vt:variant>
      <vt:variant>
        <vt:i4>3</vt:i4>
      </vt:variant>
      <vt:variant>
        <vt:i4>0</vt:i4>
      </vt:variant>
      <vt:variant>
        <vt:i4>5</vt:i4>
      </vt:variant>
      <vt:variant>
        <vt:lpwstr>http://www.agora.mfa.gr/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mailto:ecocom.london@mfa.gr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Delenda</dc:creator>
  <cp:lastModifiedBy>UO Oey 02</cp:lastModifiedBy>
  <cp:revision>47</cp:revision>
  <cp:lastPrinted>2020-08-05T15:16:00Z</cp:lastPrinted>
  <dcterms:created xsi:type="dcterms:W3CDTF">2020-08-05T08:52:00Z</dcterms:created>
  <dcterms:modified xsi:type="dcterms:W3CDTF">2020-08-06T08:49:00Z</dcterms:modified>
</cp:coreProperties>
</file>