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tblLayout w:type="fixed"/>
        <w:tblLook w:val="01E0"/>
      </w:tblPr>
      <w:tblGrid>
        <w:gridCol w:w="709"/>
        <w:gridCol w:w="537"/>
        <w:gridCol w:w="3612"/>
        <w:gridCol w:w="288"/>
        <w:gridCol w:w="1366"/>
        <w:gridCol w:w="397"/>
        <w:gridCol w:w="2693"/>
        <w:gridCol w:w="395"/>
        <w:gridCol w:w="38"/>
      </w:tblGrid>
      <w:tr w:rsidR="00526372" w:rsidRPr="006A79C7" w:rsidTr="00526372">
        <w:trPr>
          <w:gridAfter w:val="2"/>
          <w:wAfter w:w="433" w:type="dxa"/>
          <w:trHeight w:val="844"/>
        </w:trPr>
        <w:tc>
          <w:tcPr>
            <w:tcW w:w="5146" w:type="dxa"/>
            <w:gridSpan w:val="4"/>
          </w:tcPr>
          <w:p w:rsidR="00526372" w:rsidRPr="006A79C7" w:rsidRDefault="00526372" w:rsidP="00545A96">
            <w:pPr>
              <w:spacing w:line="276" w:lineRule="auto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6A79C7">
              <w:rPr>
                <w:rFonts w:asciiTheme="majorHAnsi" w:hAnsiTheme="majorHAnsi" w:cs="Calibri"/>
                <w:noProof/>
                <w:sz w:val="22"/>
                <w:szCs w:val="22"/>
              </w:rPr>
              <w:t xml:space="preserve">                                </w:t>
            </w:r>
            <w:r w:rsidRPr="006A79C7">
              <w:rPr>
                <w:rFonts w:asciiTheme="majorHAnsi" w:hAnsiTheme="majorHAnsi" w:cs="Calibri"/>
                <w:noProof/>
                <w:sz w:val="22"/>
                <w:szCs w:val="22"/>
              </w:rPr>
              <w:drawing>
                <wp:inline distT="0" distB="0" distL="0" distR="0">
                  <wp:extent cx="570865" cy="541020"/>
                  <wp:effectExtent l="1905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6" w:type="dxa"/>
            <w:gridSpan w:val="3"/>
            <w:vMerge w:val="restart"/>
            <w:vAlign w:val="center"/>
          </w:tcPr>
          <w:p w:rsidR="00526372" w:rsidRPr="006A79C7" w:rsidRDefault="00526372" w:rsidP="00545A96">
            <w:pPr>
              <w:spacing w:line="276" w:lineRule="auto"/>
              <w:ind w:right="-108"/>
              <w:jc w:val="right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bookmarkStart w:id="0" w:name="Β_ΑΣΦΑΛΕΙΑΣ_1"/>
          </w:p>
          <w:p w:rsidR="00526372" w:rsidRPr="006A79C7" w:rsidRDefault="00526372" w:rsidP="00545A96">
            <w:pPr>
              <w:spacing w:line="276" w:lineRule="auto"/>
              <w:ind w:right="-108"/>
              <w:jc w:val="right"/>
              <w:rPr>
                <w:rFonts w:asciiTheme="majorHAnsi" w:hAnsiTheme="majorHAnsi" w:cs="Calibri"/>
                <w:b/>
                <w:bCs/>
                <w:sz w:val="22"/>
                <w:szCs w:val="22"/>
                <w:lang w:val="en-US"/>
              </w:rPr>
            </w:pPr>
          </w:p>
          <w:p w:rsidR="00526372" w:rsidRPr="006A79C7" w:rsidRDefault="00526372" w:rsidP="00545A96">
            <w:pPr>
              <w:ind w:right="-108"/>
              <w:jc w:val="right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bookmarkEnd w:id="0"/>
          <w:p w:rsidR="00526372" w:rsidRPr="006A79C7" w:rsidRDefault="00526372" w:rsidP="00545A96">
            <w:pPr>
              <w:spacing w:line="276" w:lineRule="auto"/>
              <w:ind w:right="63"/>
              <w:jc w:val="right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</w:tr>
      <w:tr w:rsidR="00526372" w:rsidRPr="006A79C7" w:rsidTr="00526372">
        <w:trPr>
          <w:gridAfter w:val="2"/>
          <w:wAfter w:w="433" w:type="dxa"/>
          <w:trHeight w:val="572"/>
        </w:trPr>
        <w:tc>
          <w:tcPr>
            <w:tcW w:w="5146" w:type="dxa"/>
            <w:gridSpan w:val="4"/>
          </w:tcPr>
          <w:p w:rsidR="00526372" w:rsidRPr="006A79C7" w:rsidRDefault="00526372" w:rsidP="00545A96">
            <w:pPr>
              <w:spacing w:line="276" w:lineRule="auto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6A79C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ΠΡΕΣΒΕΙΑ ΤΗΣ ΕΛΛΑΔΟΣ ΣΤΗ ΣΤΟΚΧΟΛΜΗ</w:t>
            </w:r>
          </w:p>
          <w:p w:rsidR="00526372" w:rsidRPr="006A79C7" w:rsidRDefault="00526372" w:rsidP="00526372">
            <w:pPr>
              <w:spacing w:line="276" w:lineRule="auto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6A79C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   ΓΡΑΦΕΙΟ ΟΙΚΟΝΟΜΙΚΩΝ &amp; ΕΜΠΟΡΙΚΩΝ             </w:t>
            </w:r>
          </w:p>
          <w:p w:rsidR="00526372" w:rsidRPr="006A79C7" w:rsidRDefault="00526372" w:rsidP="00526372">
            <w:pPr>
              <w:spacing w:line="276" w:lineRule="auto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6A79C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                            ΥΠΟΘΕΣΕΩΝ</w:t>
            </w:r>
          </w:p>
        </w:tc>
        <w:tc>
          <w:tcPr>
            <w:tcW w:w="4456" w:type="dxa"/>
            <w:gridSpan w:val="3"/>
            <w:vMerge/>
          </w:tcPr>
          <w:p w:rsidR="00526372" w:rsidRPr="006A79C7" w:rsidRDefault="00526372" w:rsidP="00620703">
            <w:pPr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526372" w:rsidRPr="006A79C7" w:rsidTr="00526372">
        <w:trPr>
          <w:gridAfter w:val="2"/>
          <w:wAfter w:w="433" w:type="dxa"/>
        </w:trPr>
        <w:tc>
          <w:tcPr>
            <w:tcW w:w="709" w:type="dxa"/>
            <w:vAlign w:val="center"/>
          </w:tcPr>
          <w:p w:rsidR="00526372" w:rsidRPr="006A79C7" w:rsidRDefault="00526372" w:rsidP="00545A96">
            <w:pPr>
              <w:tabs>
                <w:tab w:val="right" w:pos="3256"/>
              </w:tabs>
              <w:spacing w:line="276" w:lineRule="auto"/>
              <w:ind w:left="-108" w:right="-108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4149" w:type="dxa"/>
            <w:gridSpan w:val="2"/>
            <w:vAlign w:val="center"/>
          </w:tcPr>
          <w:p w:rsidR="00526372" w:rsidRPr="006A79C7" w:rsidRDefault="00526372" w:rsidP="00545A96">
            <w:pPr>
              <w:spacing w:line="276" w:lineRule="auto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526372" w:rsidRPr="006A79C7" w:rsidRDefault="00526372" w:rsidP="00545A96">
            <w:pPr>
              <w:tabs>
                <w:tab w:val="right" w:pos="3256"/>
              </w:tabs>
              <w:spacing w:line="276" w:lineRule="auto"/>
              <w:ind w:left="-108" w:right="-108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26372" w:rsidRPr="006A79C7" w:rsidRDefault="00526372" w:rsidP="00545A96">
            <w:pPr>
              <w:spacing w:line="276" w:lineRule="auto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</w:tr>
      <w:tr w:rsidR="00526372" w:rsidRPr="006A79C7" w:rsidTr="00526372">
        <w:trPr>
          <w:gridAfter w:val="2"/>
          <w:wAfter w:w="433" w:type="dxa"/>
        </w:trPr>
        <w:tc>
          <w:tcPr>
            <w:tcW w:w="709" w:type="dxa"/>
            <w:vAlign w:val="center"/>
          </w:tcPr>
          <w:p w:rsidR="00526372" w:rsidRPr="006A79C7" w:rsidRDefault="00526372" w:rsidP="00545A96">
            <w:pPr>
              <w:tabs>
                <w:tab w:val="right" w:pos="3256"/>
              </w:tabs>
              <w:spacing w:line="276" w:lineRule="auto"/>
              <w:ind w:left="-108" w:right="-108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4149" w:type="dxa"/>
            <w:gridSpan w:val="2"/>
            <w:vAlign w:val="center"/>
          </w:tcPr>
          <w:p w:rsidR="00526372" w:rsidRPr="006A79C7" w:rsidRDefault="00526372" w:rsidP="00545A96">
            <w:pPr>
              <w:spacing w:line="276" w:lineRule="auto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526372" w:rsidRPr="006A79C7" w:rsidRDefault="00526372" w:rsidP="00545A96">
            <w:pPr>
              <w:tabs>
                <w:tab w:val="right" w:pos="3256"/>
              </w:tabs>
              <w:spacing w:line="276" w:lineRule="auto"/>
              <w:ind w:left="-108" w:right="-108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26372" w:rsidRPr="006A79C7" w:rsidRDefault="00EC334F" w:rsidP="00545A96">
            <w:pPr>
              <w:spacing w:line="276" w:lineRule="auto"/>
              <w:jc w:val="both"/>
              <w:rPr>
                <w:rFonts w:asciiTheme="majorHAnsi" w:hAnsiTheme="majorHAnsi" w:cs="Calibri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sz w:val="22"/>
                <w:szCs w:val="22"/>
              </w:rPr>
              <w:t>2</w:t>
            </w:r>
            <w:r w:rsidR="00545AAF" w:rsidRPr="006A79C7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 Ιουλ</w:t>
            </w:r>
            <w:r w:rsidR="00526372" w:rsidRPr="006A79C7">
              <w:rPr>
                <w:rFonts w:asciiTheme="majorHAnsi" w:hAnsiTheme="majorHAnsi" w:cs="Calibri"/>
                <w:bCs/>
                <w:sz w:val="22"/>
                <w:szCs w:val="22"/>
              </w:rPr>
              <w:t>ίου 2020</w:t>
            </w:r>
          </w:p>
        </w:tc>
      </w:tr>
      <w:tr w:rsidR="00526372" w:rsidRPr="006A79C7" w:rsidTr="00526372">
        <w:trPr>
          <w:gridAfter w:val="2"/>
          <w:wAfter w:w="433" w:type="dxa"/>
        </w:trPr>
        <w:tc>
          <w:tcPr>
            <w:tcW w:w="709" w:type="dxa"/>
            <w:vAlign w:val="center"/>
          </w:tcPr>
          <w:p w:rsidR="00526372" w:rsidRPr="006A79C7" w:rsidRDefault="00526372" w:rsidP="00545A96">
            <w:pPr>
              <w:tabs>
                <w:tab w:val="right" w:pos="3256"/>
              </w:tabs>
              <w:spacing w:line="276" w:lineRule="auto"/>
              <w:ind w:left="-108" w:right="-108"/>
              <w:jc w:val="both"/>
              <w:rPr>
                <w:rFonts w:asciiTheme="majorHAnsi" w:hAnsiTheme="majorHAnsi" w:cs="Calibri"/>
                <w:bCs/>
                <w:sz w:val="22"/>
                <w:szCs w:val="22"/>
              </w:rPr>
            </w:pPr>
            <w:bookmarkStart w:id="1" w:name="ΑΡΜΟΔΙΟΣ"/>
            <w:bookmarkEnd w:id="1"/>
          </w:p>
        </w:tc>
        <w:tc>
          <w:tcPr>
            <w:tcW w:w="4149" w:type="dxa"/>
            <w:gridSpan w:val="2"/>
            <w:vAlign w:val="center"/>
          </w:tcPr>
          <w:p w:rsidR="00526372" w:rsidRPr="006A79C7" w:rsidRDefault="00526372" w:rsidP="00545A96">
            <w:pPr>
              <w:spacing w:line="276" w:lineRule="auto"/>
              <w:jc w:val="both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526372" w:rsidRPr="006A79C7" w:rsidRDefault="00526372" w:rsidP="00545A96">
            <w:pPr>
              <w:tabs>
                <w:tab w:val="right" w:pos="3256"/>
              </w:tabs>
              <w:spacing w:line="276" w:lineRule="auto"/>
              <w:ind w:left="-108" w:right="-108"/>
              <w:jc w:val="both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26372" w:rsidRPr="006A79C7" w:rsidRDefault="00526372" w:rsidP="00545A96">
            <w:pPr>
              <w:spacing w:line="276" w:lineRule="auto"/>
              <w:jc w:val="both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A79C7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ΑΠ </w:t>
            </w:r>
            <w:r w:rsidR="006017A5">
              <w:rPr>
                <w:rFonts w:asciiTheme="majorHAnsi" w:hAnsiTheme="majorHAnsi" w:cs="Calibri"/>
                <w:bCs/>
                <w:sz w:val="22"/>
                <w:szCs w:val="22"/>
              </w:rPr>
              <w:t>739</w:t>
            </w:r>
          </w:p>
        </w:tc>
      </w:tr>
      <w:tr w:rsidR="00526372" w:rsidRPr="006A79C7" w:rsidTr="00526372">
        <w:tblPrEx>
          <w:tblLook w:val="00A0"/>
        </w:tblPrEx>
        <w:trPr>
          <w:gridAfter w:val="1"/>
          <w:wAfter w:w="38" w:type="dxa"/>
        </w:trPr>
        <w:tc>
          <w:tcPr>
            <w:tcW w:w="1246" w:type="dxa"/>
            <w:gridSpan w:val="2"/>
          </w:tcPr>
          <w:p w:rsidR="00526372" w:rsidRPr="006A79C7" w:rsidRDefault="00526372" w:rsidP="00545A96">
            <w:pPr>
              <w:spacing w:line="276" w:lineRule="auto"/>
              <w:ind w:right="-108"/>
              <w:outlineLvl w:val="0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bookmarkStart w:id="2" w:name="FAX"/>
            <w:bookmarkEnd w:id="2"/>
          </w:p>
          <w:p w:rsidR="00526372" w:rsidRPr="006A79C7" w:rsidRDefault="00526372" w:rsidP="00545A96">
            <w:pPr>
              <w:spacing w:line="276" w:lineRule="auto"/>
              <w:ind w:right="-108"/>
              <w:outlineLvl w:val="0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6A79C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   ΠΡΟΣ :</w:t>
            </w:r>
          </w:p>
        </w:tc>
        <w:tc>
          <w:tcPr>
            <w:tcW w:w="5266" w:type="dxa"/>
            <w:gridSpan w:val="3"/>
          </w:tcPr>
          <w:p w:rsidR="00526372" w:rsidRPr="006A79C7" w:rsidRDefault="00526372" w:rsidP="00545A96">
            <w:pPr>
              <w:outlineLvl w:val="0"/>
              <w:rPr>
                <w:rFonts w:asciiTheme="majorHAnsi" w:hAnsiTheme="majorHAnsi"/>
                <w:sz w:val="22"/>
                <w:szCs w:val="22"/>
              </w:rPr>
            </w:pPr>
          </w:p>
          <w:p w:rsidR="00EC334F" w:rsidRDefault="00EC334F" w:rsidP="00545A96">
            <w:pPr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ΥΠ.ΕΞ.</w:t>
            </w:r>
          </w:p>
          <w:p w:rsidR="00526372" w:rsidRPr="006A79C7" w:rsidRDefault="00526372" w:rsidP="00545A96">
            <w:pPr>
              <w:outlineLvl w:val="0"/>
              <w:rPr>
                <w:rFonts w:asciiTheme="majorHAnsi" w:hAnsiTheme="majorHAnsi"/>
                <w:sz w:val="22"/>
                <w:szCs w:val="22"/>
              </w:rPr>
            </w:pPr>
            <w:r w:rsidRPr="006A79C7">
              <w:rPr>
                <w:rFonts w:asciiTheme="majorHAnsi" w:hAnsiTheme="majorHAnsi"/>
                <w:sz w:val="22"/>
                <w:szCs w:val="22"/>
              </w:rPr>
              <w:t>Β8 Δ/νση</w:t>
            </w:r>
            <w:r w:rsidR="00EC334F">
              <w:rPr>
                <w:rFonts w:asciiTheme="majorHAnsi" w:hAnsiTheme="majorHAnsi"/>
                <w:sz w:val="22"/>
                <w:szCs w:val="22"/>
              </w:rPr>
              <w:t xml:space="preserve"> Επιχειρηματικής Ανάπτυξης</w:t>
            </w:r>
          </w:p>
          <w:p w:rsidR="00526372" w:rsidRPr="006A79C7" w:rsidRDefault="00526372" w:rsidP="00545A96">
            <w:pPr>
              <w:outlineLvl w:val="0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485" w:type="dxa"/>
            <w:gridSpan w:val="3"/>
          </w:tcPr>
          <w:p w:rsidR="00526372" w:rsidRPr="006A79C7" w:rsidRDefault="00526372" w:rsidP="00545A96">
            <w:pPr>
              <w:spacing w:line="276" w:lineRule="auto"/>
              <w:ind w:right="-108"/>
              <w:outlineLvl w:val="0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526372" w:rsidRPr="006A79C7" w:rsidRDefault="00526372" w:rsidP="00526372">
            <w:pPr>
              <w:spacing w:line="276" w:lineRule="auto"/>
              <w:ind w:right="-108"/>
              <w:outlineLvl w:val="0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6A79C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526372" w:rsidRPr="006A79C7" w:rsidTr="00526372">
        <w:tblPrEx>
          <w:tblLook w:val="00A0"/>
        </w:tblPrEx>
        <w:trPr>
          <w:trHeight w:val="452"/>
        </w:trPr>
        <w:tc>
          <w:tcPr>
            <w:tcW w:w="1246" w:type="dxa"/>
            <w:gridSpan w:val="2"/>
            <w:hideMark/>
          </w:tcPr>
          <w:p w:rsidR="00526372" w:rsidRPr="006A79C7" w:rsidRDefault="00526372" w:rsidP="00545A96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bookmarkStart w:id="3" w:name="ΔΙΑΧΩΡΙΣΤΙΚΟ_1"/>
            <w:bookmarkStart w:id="4" w:name="ΚΟΙΝΟΠΟΙΗΣΗ"/>
            <w:bookmarkStart w:id="5" w:name="ΔΙΑΧΩΡΙΣΤΙΚΟ_2"/>
            <w:bookmarkStart w:id="6" w:name="Ε_Δ"/>
            <w:bookmarkStart w:id="7" w:name="ΣΧΕΤΙΚΟ"/>
            <w:bookmarkEnd w:id="3"/>
            <w:bookmarkEnd w:id="4"/>
            <w:bookmarkEnd w:id="5"/>
            <w:bookmarkEnd w:id="6"/>
            <w:bookmarkEnd w:id="7"/>
            <w:r w:rsidRPr="006A79C7">
              <w:rPr>
                <w:rFonts w:asciiTheme="majorHAnsi" w:hAnsiTheme="majorHAnsi" w:cs="Tahoma"/>
                <w:b/>
                <w:sz w:val="22"/>
                <w:szCs w:val="22"/>
              </w:rPr>
              <w:t xml:space="preserve">   </w:t>
            </w:r>
            <w:proofErr w:type="spellStart"/>
            <w:r w:rsidRPr="006A79C7">
              <w:rPr>
                <w:rFonts w:asciiTheme="majorHAnsi" w:hAnsiTheme="majorHAnsi" w:cs="Tahoma"/>
                <w:b/>
                <w:sz w:val="22"/>
                <w:szCs w:val="22"/>
              </w:rPr>
              <w:t>Κοιν</w:t>
            </w:r>
            <w:proofErr w:type="spellEnd"/>
            <w:r w:rsidRPr="006A79C7">
              <w:rPr>
                <w:rFonts w:asciiTheme="majorHAnsi" w:hAnsiTheme="majorHAnsi" w:cs="Tahoma"/>
                <w:b/>
                <w:sz w:val="22"/>
                <w:szCs w:val="22"/>
              </w:rPr>
              <w:t xml:space="preserve">. </w:t>
            </w:r>
          </w:p>
          <w:p w:rsidR="00526372" w:rsidRPr="006A79C7" w:rsidRDefault="00526372" w:rsidP="00545A96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526372" w:rsidRPr="006A79C7" w:rsidRDefault="00526372" w:rsidP="00545A96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526372" w:rsidRPr="006A79C7" w:rsidRDefault="00526372" w:rsidP="00545A96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A79C7">
              <w:rPr>
                <w:rFonts w:asciiTheme="majorHAnsi" w:hAnsiTheme="majorHAnsi" w:cs="Tahoma"/>
                <w:b/>
                <w:sz w:val="22"/>
                <w:szCs w:val="22"/>
              </w:rPr>
              <w:t xml:space="preserve">  ΘΕΜΑ: </w:t>
            </w:r>
          </w:p>
          <w:p w:rsidR="00526372" w:rsidRPr="006A79C7" w:rsidRDefault="00526372" w:rsidP="00545A96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6A79C7">
              <w:rPr>
                <w:rFonts w:asciiTheme="majorHAnsi" w:hAnsiTheme="majorHAnsi" w:cs="Tahoma"/>
                <w:sz w:val="22"/>
                <w:szCs w:val="22"/>
              </w:rPr>
              <w:t xml:space="preserve">   </w:t>
            </w:r>
          </w:p>
          <w:p w:rsidR="00526372" w:rsidRPr="006A79C7" w:rsidRDefault="00526372" w:rsidP="00545A96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6A79C7">
              <w:rPr>
                <w:rFonts w:asciiTheme="majorHAnsi" w:hAnsiTheme="majorHAnsi" w:cs="Tahoma"/>
                <w:sz w:val="22"/>
                <w:szCs w:val="22"/>
              </w:rPr>
              <w:t xml:space="preserve">    </w:t>
            </w:r>
          </w:p>
        </w:tc>
        <w:tc>
          <w:tcPr>
            <w:tcW w:w="8789" w:type="dxa"/>
            <w:gridSpan w:val="7"/>
            <w:hideMark/>
          </w:tcPr>
          <w:p w:rsidR="00526372" w:rsidRPr="006A79C7" w:rsidRDefault="00526372" w:rsidP="00545A96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6A79C7">
              <w:rPr>
                <w:rFonts w:asciiTheme="majorHAnsi" w:hAnsiTheme="majorHAnsi" w:cs="Tahoma"/>
                <w:sz w:val="22"/>
                <w:szCs w:val="22"/>
              </w:rPr>
              <w:t>Ως Πίνακας Αποδεκτών</w:t>
            </w:r>
          </w:p>
          <w:p w:rsidR="00526372" w:rsidRPr="006A79C7" w:rsidRDefault="00526372" w:rsidP="00545A96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526372" w:rsidRPr="006A79C7" w:rsidRDefault="00526372" w:rsidP="00545A96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526372" w:rsidRPr="006A79C7" w:rsidRDefault="00526372" w:rsidP="00545A96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A79C7">
              <w:rPr>
                <w:rFonts w:asciiTheme="majorHAnsi" w:hAnsiTheme="majorHAnsi" w:cs="Tahoma"/>
                <w:b/>
                <w:sz w:val="22"/>
                <w:szCs w:val="22"/>
              </w:rPr>
              <w:t xml:space="preserve">Μελέτη για το Ελληνικό </w:t>
            </w:r>
            <w:proofErr w:type="spellStart"/>
            <w:r w:rsidRPr="006A79C7">
              <w:rPr>
                <w:rFonts w:asciiTheme="majorHAnsi" w:hAnsiTheme="majorHAnsi" w:cs="Tahoma"/>
                <w:b/>
                <w:sz w:val="22"/>
                <w:szCs w:val="22"/>
              </w:rPr>
              <w:t>Αγροδιατροφικό</w:t>
            </w:r>
            <w:proofErr w:type="spellEnd"/>
            <w:r w:rsidRPr="006A79C7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r w:rsidR="003F762E" w:rsidRPr="006A79C7">
              <w:rPr>
                <w:rFonts w:asciiTheme="majorHAnsi" w:hAnsiTheme="majorHAnsi" w:cs="Tahoma"/>
                <w:b/>
                <w:sz w:val="22"/>
                <w:szCs w:val="22"/>
              </w:rPr>
              <w:t xml:space="preserve">Εμπορικό </w:t>
            </w:r>
            <w:r w:rsidRPr="006A79C7">
              <w:rPr>
                <w:rFonts w:asciiTheme="majorHAnsi" w:hAnsiTheme="majorHAnsi" w:cs="Tahoma"/>
                <w:b/>
                <w:sz w:val="22"/>
                <w:szCs w:val="22"/>
              </w:rPr>
              <w:t>Ισοζύγιο κ’ Ισοζύγιο Ποτών για την τριετία 2017-2019.</w:t>
            </w:r>
          </w:p>
        </w:tc>
      </w:tr>
    </w:tbl>
    <w:p w:rsidR="00526372" w:rsidRPr="006A79C7" w:rsidRDefault="00461A49" w:rsidP="00526372">
      <w:pPr>
        <w:jc w:val="both"/>
        <w:rPr>
          <w:rFonts w:asciiTheme="majorHAnsi" w:hAnsiTheme="majorHAnsi"/>
          <w:sz w:val="22"/>
          <w:szCs w:val="22"/>
        </w:rPr>
      </w:pPr>
      <w:r w:rsidRPr="006A79C7">
        <w:rPr>
          <w:rFonts w:asciiTheme="majorHAnsi" w:hAnsiTheme="majorHAnsi" w:cs="Tahoma"/>
          <w:sz w:val="22"/>
          <w:szCs w:val="22"/>
          <w:lang w:eastAsia="en-US"/>
        </w:rPr>
        <w:t xml:space="preserve">  </w:t>
      </w:r>
      <w:r w:rsidR="00E2494C" w:rsidRPr="006A79C7">
        <w:rPr>
          <w:rFonts w:asciiTheme="majorHAnsi" w:hAnsiTheme="majorHAnsi" w:cs="Tahoma"/>
          <w:sz w:val="22"/>
          <w:szCs w:val="22"/>
          <w:lang w:eastAsia="en-US"/>
        </w:rPr>
        <w:t xml:space="preserve"> </w:t>
      </w:r>
      <w:r w:rsidRPr="006A79C7">
        <w:rPr>
          <w:rFonts w:asciiTheme="majorHAnsi" w:hAnsiTheme="majorHAnsi" w:cs="Tahoma"/>
          <w:sz w:val="22"/>
          <w:szCs w:val="22"/>
          <w:lang w:eastAsia="en-US"/>
        </w:rPr>
        <w:t xml:space="preserve"> </w:t>
      </w:r>
      <w:r w:rsidR="00526372" w:rsidRPr="006A79C7">
        <w:rPr>
          <w:rFonts w:asciiTheme="majorHAnsi" w:hAnsiTheme="majorHAnsi" w:cs="Calibri"/>
          <w:bCs/>
          <w:sz w:val="22"/>
          <w:szCs w:val="22"/>
        </w:rPr>
        <w:t>Α</w:t>
      </w:r>
      <w:r w:rsidR="00526372" w:rsidRPr="006A79C7">
        <w:rPr>
          <w:rFonts w:asciiTheme="majorHAnsi" w:hAnsiTheme="majorHAnsi"/>
          <w:sz w:val="22"/>
          <w:szCs w:val="22"/>
        </w:rPr>
        <w:t>ποστέλλεται συνημμένα και εκ καθήκοντος, η προσωπική εν θέματι Μελέτη του υπογράφοντος, η οποία και αφορά στις ελληνικές εξαγωγές/εισαγωγές</w:t>
      </w:r>
      <w:r w:rsidR="00545AAF" w:rsidRPr="006A79C7">
        <w:rPr>
          <w:rFonts w:asciiTheme="majorHAnsi" w:hAnsiTheme="majorHAnsi"/>
          <w:sz w:val="22"/>
          <w:szCs w:val="22"/>
        </w:rPr>
        <w:t>/εμπορικό ισοζύγιο</w:t>
      </w:r>
      <w:r w:rsidR="00904206">
        <w:rPr>
          <w:rFonts w:asciiTheme="majorHAnsi" w:hAnsiTheme="majorHAnsi"/>
          <w:sz w:val="22"/>
          <w:szCs w:val="22"/>
        </w:rPr>
        <w:t>,</w:t>
      </w:r>
      <w:r w:rsidR="00545AAF" w:rsidRPr="006A79C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45AAF" w:rsidRPr="006A79C7">
        <w:rPr>
          <w:rFonts w:asciiTheme="majorHAnsi" w:hAnsiTheme="majorHAnsi"/>
          <w:sz w:val="22"/>
          <w:szCs w:val="22"/>
        </w:rPr>
        <w:t>Α</w:t>
      </w:r>
      <w:r w:rsidR="00526372" w:rsidRPr="006A79C7">
        <w:rPr>
          <w:rFonts w:asciiTheme="majorHAnsi" w:hAnsiTheme="majorHAnsi"/>
          <w:sz w:val="22"/>
          <w:szCs w:val="22"/>
        </w:rPr>
        <w:t>γροδιατροφικών</w:t>
      </w:r>
      <w:proofErr w:type="spellEnd"/>
      <w:r w:rsidR="00526372" w:rsidRPr="006A79C7">
        <w:rPr>
          <w:rFonts w:asciiTheme="majorHAnsi" w:hAnsiTheme="majorHAnsi"/>
          <w:sz w:val="22"/>
          <w:szCs w:val="22"/>
        </w:rPr>
        <w:t xml:space="preserve"> προϊόντων και Ποτών, για την περίοδο της τριετίας 2017- 2019.</w:t>
      </w:r>
    </w:p>
    <w:p w:rsidR="003F762E" w:rsidRPr="006A79C7" w:rsidRDefault="00526372" w:rsidP="00526372">
      <w:pPr>
        <w:jc w:val="both"/>
        <w:rPr>
          <w:rFonts w:asciiTheme="majorHAnsi" w:hAnsiTheme="majorHAnsi"/>
          <w:sz w:val="22"/>
          <w:szCs w:val="22"/>
        </w:rPr>
      </w:pPr>
      <w:r w:rsidRPr="006A79C7">
        <w:rPr>
          <w:rFonts w:asciiTheme="majorHAnsi" w:hAnsiTheme="majorHAnsi"/>
          <w:sz w:val="22"/>
          <w:szCs w:val="22"/>
        </w:rPr>
        <w:t xml:space="preserve">  </w:t>
      </w:r>
      <w:r w:rsidR="00E2494C" w:rsidRPr="006A79C7">
        <w:rPr>
          <w:rFonts w:asciiTheme="majorHAnsi" w:hAnsiTheme="majorHAnsi"/>
          <w:sz w:val="22"/>
          <w:szCs w:val="22"/>
        </w:rPr>
        <w:t xml:space="preserve">  </w:t>
      </w:r>
    </w:p>
    <w:p w:rsidR="00526372" w:rsidRPr="006A79C7" w:rsidRDefault="003F762E" w:rsidP="00526372">
      <w:pPr>
        <w:jc w:val="both"/>
        <w:rPr>
          <w:rFonts w:asciiTheme="majorHAnsi" w:hAnsiTheme="majorHAnsi"/>
          <w:sz w:val="22"/>
          <w:szCs w:val="22"/>
        </w:rPr>
      </w:pPr>
      <w:r w:rsidRPr="006A79C7">
        <w:rPr>
          <w:rFonts w:asciiTheme="majorHAnsi" w:hAnsiTheme="majorHAnsi"/>
          <w:sz w:val="22"/>
          <w:szCs w:val="22"/>
        </w:rPr>
        <w:t xml:space="preserve">    </w:t>
      </w:r>
      <w:r w:rsidR="00526372" w:rsidRPr="006A79C7">
        <w:rPr>
          <w:rFonts w:asciiTheme="majorHAnsi" w:hAnsiTheme="majorHAnsi"/>
          <w:sz w:val="22"/>
          <w:szCs w:val="22"/>
        </w:rPr>
        <w:t xml:space="preserve">Στη Μελέτη παρουσιάζονται οι </w:t>
      </w:r>
      <w:r w:rsidR="006A79C7">
        <w:rPr>
          <w:rFonts w:asciiTheme="majorHAnsi" w:hAnsiTheme="majorHAnsi"/>
          <w:sz w:val="22"/>
          <w:szCs w:val="22"/>
        </w:rPr>
        <w:t xml:space="preserve">Εξαγωγές/Εισαγωγές/Εμπορικό Ισοζύγιο </w:t>
      </w:r>
      <w:r w:rsidR="00904206">
        <w:rPr>
          <w:rFonts w:asciiTheme="majorHAnsi" w:hAnsiTheme="majorHAnsi"/>
          <w:sz w:val="22"/>
          <w:szCs w:val="22"/>
        </w:rPr>
        <w:t xml:space="preserve">των </w:t>
      </w:r>
      <w:proofErr w:type="spellStart"/>
      <w:r w:rsidR="006A79C7">
        <w:rPr>
          <w:rFonts w:asciiTheme="majorHAnsi" w:hAnsiTheme="majorHAnsi"/>
          <w:sz w:val="22"/>
          <w:szCs w:val="22"/>
        </w:rPr>
        <w:t>Αγροδιατροφικών</w:t>
      </w:r>
      <w:proofErr w:type="spellEnd"/>
      <w:r w:rsidR="006A79C7">
        <w:rPr>
          <w:rFonts w:asciiTheme="majorHAnsi" w:hAnsiTheme="majorHAnsi"/>
          <w:sz w:val="22"/>
          <w:szCs w:val="22"/>
        </w:rPr>
        <w:t xml:space="preserve"> προϊόντων και π</w:t>
      </w:r>
      <w:r w:rsidRPr="006A79C7">
        <w:rPr>
          <w:rFonts w:asciiTheme="majorHAnsi" w:hAnsiTheme="majorHAnsi"/>
          <w:sz w:val="22"/>
          <w:szCs w:val="22"/>
        </w:rPr>
        <w:t xml:space="preserve">οτών, </w:t>
      </w:r>
      <w:r w:rsidR="006A79C7">
        <w:rPr>
          <w:rFonts w:asciiTheme="majorHAnsi" w:hAnsiTheme="majorHAnsi"/>
          <w:sz w:val="22"/>
          <w:szCs w:val="22"/>
        </w:rPr>
        <w:t>σε</w:t>
      </w:r>
      <w:r w:rsidR="00526372" w:rsidRPr="006A79C7">
        <w:rPr>
          <w:rFonts w:asciiTheme="majorHAnsi" w:hAnsiTheme="majorHAnsi"/>
          <w:sz w:val="22"/>
          <w:szCs w:val="22"/>
        </w:rPr>
        <w:t xml:space="preserve"> </w:t>
      </w:r>
      <w:r w:rsidR="006A79C7">
        <w:rPr>
          <w:rFonts w:asciiTheme="majorHAnsi" w:hAnsiTheme="majorHAnsi"/>
          <w:sz w:val="22"/>
          <w:szCs w:val="22"/>
        </w:rPr>
        <w:t xml:space="preserve">όλους τους 2ψήφιους (σύνολο 23) και </w:t>
      </w:r>
      <w:r w:rsidR="00526372" w:rsidRPr="006A79C7">
        <w:rPr>
          <w:rFonts w:asciiTheme="majorHAnsi" w:hAnsiTheme="majorHAnsi"/>
          <w:sz w:val="22"/>
          <w:szCs w:val="22"/>
        </w:rPr>
        <w:t xml:space="preserve">4ψήφιους </w:t>
      </w:r>
      <w:r w:rsidR="006A79C7">
        <w:rPr>
          <w:rFonts w:asciiTheme="majorHAnsi" w:hAnsiTheme="majorHAnsi"/>
          <w:sz w:val="22"/>
          <w:szCs w:val="22"/>
        </w:rPr>
        <w:t xml:space="preserve">(σύνολο 156) </w:t>
      </w:r>
      <w:r w:rsidR="00526372" w:rsidRPr="006A79C7">
        <w:rPr>
          <w:rFonts w:asciiTheme="majorHAnsi" w:hAnsiTheme="majorHAnsi"/>
          <w:sz w:val="22"/>
          <w:szCs w:val="22"/>
        </w:rPr>
        <w:t xml:space="preserve">κωδικούς των ανωτέρω προϊόντων, οι κυριότερες </w:t>
      </w:r>
      <w:r w:rsidR="00904206">
        <w:rPr>
          <w:rFonts w:asciiTheme="majorHAnsi" w:hAnsiTheme="majorHAnsi"/>
          <w:sz w:val="22"/>
          <w:szCs w:val="22"/>
        </w:rPr>
        <w:t>χ</w:t>
      </w:r>
      <w:r w:rsidR="00526372" w:rsidRPr="006A79C7">
        <w:rPr>
          <w:rFonts w:asciiTheme="majorHAnsi" w:hAnsiTheme="majorHAnsi"/>
          <w:sz w:val="22"/>
          <w:szCs w:val="22"/>
        </w:rPr>
        <w:t xml:space="preserve">ώρες προορισμού και προέλευσης, τα κυριότερα εξαγόμενα και εισαγόμενα προϊόντα και οι κυριότεροι εμπορικοί εταίροι </w:t>
      </w:r>
      <w:r w:rsidR="006A79C7">
        <w:rPr>
          <w:rFonts w:asciiTheme="majorHAnsi" w:hAnsiTheme="majorHAnsi"/>
          <w:sz w:val="22"/>
          <w:szCs w:val="22"/>
        </w:rPr>
        <w:t>της Ελλάδας</w:t>
      </w:r>
      <w:r w:rsidR="00904206">
        <w:rPr>
          <w:rFonts w:asciiTheme="majorHAnsi" w:hAnsiTheme="majorHAnsi"/>
          <w:sz w:val="22"/>
          <w:szCs w:val="22"/>
        </w:rPr>
        <w:t>.</w:t>
      </w:r>
      <w:r w:rsidR="006A79C7">
        <w:rPr>
          <w:rFonts w:asciiTheme="majorHAnsi" w:hAnsiTheme="majorHAnsi"/>
          <w:sz w:val="22"/>
          <w:szCs w:val="22"/>
        </w:rPr>
        <w:t xml:space="preserve"> </w:t>
      </w:r>
    </w:p>
    <w:p w:rsidR="003F762E" w:rsidRPr="006A79C7" w:rsidRDefault="003F762E" w:rsidP="00526372">
      <w:pPr>
        <w:jc w:val="both"/>
        <w:rPr>
          <w:rFonts w:asciiTheme="majorHAnsi" w:hAnsiTheme="majorHAnsi"/>
          <w:sz w:val="22"/>
          <w:szCs w:val="22"/>
        </w:rPr>
      </w:pPr>
    </w:p>
    <w:p w:rsidR="006A79C7" w:rsidRDefault="00526372" w:rsidP="00526372">
      <w:pPr>
        <w:jc w:val="both"/>
        <w:rPr>
          <w:rFonts w:asciiTheme="majorHAnsi" w:hAnsiTheme="majorHAnsi"/>
          <w:sz w:val="22"/>
          <w:szCs w:val="22"/>
        </w:rPr>
      </w:pPr>
      <w:r w:rsidRPr="006A79C7">
        <w:rPr>
          <w:rFonts w:asciiTheme="majorHAnsi" w:hAnsiTheme="majorHAnsi"/>
          <w:sz w:val="22"/>
          <w:szCs w:val="22"/>
        </w:rPr>
        <w:t xml:space="preserve">    Η Μελέτη </w:t>
      </w:r>
      <w:r w:rsidR="00B4605F" w:rsidRPr="006A79C7">
        <w:rPr>
          <w:rFonts w:asciiTheme="majorHAnsi" w:hAnsiTheme="majorHAnsi"/>
          <w:sz w:val="22"/>
          <w:szCs w:val="22"/>
        </w:rPr>
        <w:t xml:space="preserve">βασίζεται </w:t>
      </w:r>
      <w:r w:rsidRPr="006A79C7">
        <w:rPr>
          <w:rFonts w:asciiTheme="majorHAnsi" w:hAnsiTheme="majorHAnsi"/>
          <w:sz w:val="22"/>
          <w:szCs w:val="22"/>
        </w:rPr>
        <w:t>στα πρωτογενή στοιχεία της Ε</w:t>
      </w:r>
      <w:r w:rsidR="00B4605F" w:rsidRPr="006A79C7">
        <w:rPr>
          <w:rFonts w:asciiTheme="majorHAnsi" w:hAnsiTheme="majorHAnsi"/>
          <w:sz w:val="22"/>
          <w:szCs w:val="22"/>
        </w:rPr>
        <w:t>Λ</w:t>
      </w:r>
      <w:r w:rsidRPr="006A79C7">
        <w:rPr>
          <w:rFonts w:asciiTheme="majorHAnsi" w:hAnsiTheme="majorHAnsi"/>
          <w:sz w:val="22"/>
          <w:szCs w:val="22"/>
        </w:rPr>
        <w:t xml:space="preserve">.ΣΤΑΤ. τα οποία και βρίσκονται αναρτημένα στο διαδίκτυο στην ιστοσελίδα της Αρχής, </w:t>
      </w:r>
      <w:r w:rsidR="00B4605F" w:rsidRPr="006A79C7">
        <w:rPr>
          <w:rFonts w:asciiTheme="majorHAnsi" w:hAnsiTheme="majorHAnsi"/>
          <w:sz w:val="22"/>
          <w:szCs w:val="22"/>
        </w:rPr>
        <w:t xml:space="preserve">πρωτογενή στοιχεία τα οποία </w:t>
      </w:r>
      <w:r w:rsidR="00904206">
        <w:rPr>
          <w:rFonts w:asciiTheme="majorHAnsi" w:hAnsiTheme="majorHAnsi"/>
          <w:sz w:val="22"/>
          <w:szCs w:val="22"/>
        </w:rPr>
        <w:t xml:space="preserve">και </w:t>
      </w:r>
      <w:r w:rsidR="00B4605F" w:rsidRPr="006A79C7">
        <w:rPr>
          <w:rFonts w:asciiTheme="majorHAnsi" w:hAnsiTheme="majorHAnsi"/>
          <w:sz w:val="22"/>
          <w:szCs w:val="22"/>
        </w:rPr>
        <w:t xml:space="preserve">επεξεργάσθηκαν </w:t>
      </w:r>
      <w:r w:rsidR="006A79C7">
        <w:rPr>
          <w:rFonts w:asciiTheme="majorHAnsi" w:hAnsiTheme="majorHAnsi"/>
          <w:sz w:val="22"/>
          <w:szCs w:val="22"/>
        </w:rPr>
        <w:t xml:space="preserve">από τον υπογράφοντα. </w:t>
      </w:r>
    </w:p>
    <w:p w:rsidR="00893CDA" w:rsidRDefault="006A79C7" w:rsidP="0052637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</w:t>
      </w:r>
      <w:r w:rsidR="00B4605F" w:rsidRPr="006A79C7">
        <w:rPr>
          <w:rFonts w:asciiTheme="majorHAnsi" w:hAnsiTheme="majorHAnsi"/>
          <w:sz w:val="22"/>
          <w:szCs w:val="22"/>
        </w:rPr>
        <w:t xml:space="preserve">Η </w:t>
      </w:r>
      <w:r>
        <w:rPr>
          <w:rFonts w:asciiTheme="majorHAnsi" w:hAnsiTheme="majorHAnsi"/>
          <w:sz w:val="22"/>
          <w:szCs w:val="22"/>
        </w:rPr>
        <w:t xml:space="preserve">δημιουργία της νέας </w:t>
      </w:r>
      <w:r w:rsidR="00B4605F" w:rsidRPr="006A79C7">
        <w:rPr>
          <w:rFonts w:asciiTheme="majorHAnsi" w:hAnsiTheme="majorHAnsi"/>
          <w:sz w:val="22"/>
          <w:szCs w:val="22"/>
        </w:rPr>
        <w:t>μορφή</w:t>
      </w:r>
      <w:r>
        <w:rPr>
          <w:rFonts w:asciiTheme="majorHAnsi" w:hAnsiTheme="majorHAnsi"/>
          <w:sz w:val="22"/>
          <w:szCs w:val="22"/>
        </w:rPr>
        <w:t>ς</w:t>
      </w:r>
      <w:r w:rsidR="00B4605F" w:rsidRPr="006A79C7">
        <w:rPr>
          <w:rFonts w:asciiTheme="majorHAnsi" w:hAnsiTheme="majorHAnsi"/>
          <w:sz w:val="22"/>
          <w:szCs w:val="22"/>
        </w:rPr>
        <w:t xml:space="preserve"> των πινάκων</w:t>
      </w:r>
      <w:r>
        <w:rPr>
          <w:rFonts w:asciiTheme="majorHAnsi" w:hAnsiTheme="majorHAnsi"/>
          <w:sz w:val="22"/>
          <w:szCs w:val="22"/>
        </w:rPr>
        <w:t xml:space="preserve"> δίδει αρχικά</w:t>
      </w:r>
      <w:r w:rsidR="00904206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893CDA" w:rsidRDefault="00893CDA" w:rsidP="0052637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 w:rsidR="006A79C7">
        <w:rPr>
          <w:rFonts w:asciiTheme="majorHAnsi" w:hAnsiTheme="majorHAnsi"/>
          <w:sz w:val="22"/>
          <w:szCs w:val="22"/>
        </w:rPr>
        <w:t xml:space="preserve">την δυνατότητα </w:t>
      </w:r>
      <w:r w:rsidR="006A79C7" w:rsidRPr="00893CDA">
        <w:rPr>
          <w:rFonts w:asciiTheme="majorHAnsi" w:hAnsiTheme="majorHAnsi"/>
          <w:b/>
          <w:bCs/>
          <w:sz w:val="22"/>
          <w:szCs w:val="22"/>
        </w:rPr>
        <w:t xml:space="preserve">άμεσης </w:t>
      </w:r>
      <w:r w:rsidR="006A79C7">
        <w:rPr>
          <w:rFonts w:asciiTheme="majorHAnsi" w:hAnsiTheme="majorHAnsi"/>
          <w:sz w:val="22"/>
          <w:szCs w:val="22"/>
        </w:rPr>
        <w:t>παρατήρησης και εξαγωγής συμπερασμάτων</w:t>
      </w:r>
      <w:r>
        <w:rPr>
          <w:rFonts w:asciiTheme="majorHAnsi" w:hAnsiTheme="majorHAnsi"/>
          <w:sz w:val="22"/>
          <w:szCs w:val="22"/>
        </w:rPr>
        <w:t>,</w:t>
      </w:r>
      <w:r w:rsidR="006A79C7">
        <w:rPr>
          <w:rFonts w:asciiTheme="majorHAnsi" w:hAnsiTheme="majorHAnsi"/>
          <w:sz w:val="22"/>
          <w:szCs w:val="22"/>
        </w:rPr>
        <w:t xml:space="preserve"> για τ</w:t>
      </w:r>
      <w:r w:rsidR="005E6808">
        <w:rPr>
          <w:rFonts w:asciiTheme="majorHAnsi" w:hAnsiTheme="majorHAnsi"/>
          <w:sz w:val="22"/>
          <w:szCs w:val="22"/>
        </w:rPr>
        <w:t>ις</w:t>
      </w:r>
      <w:r w:rsidR="006A79C7">
        <w:rPr>
          <w:rFonts w:asciiTheme="majorHAnsi" w:hAnsiTheme="majorHAnsi"/>
          <w:sz w:val="22"/>
          <w:szCs w:val="22"/>
        </w:rPr>
        <w:t xml:space="preserve"> </w:t>
      </w:r>
      <w:r w:rsidR="006A79C7" w:rsidRPr="00893CDA">
        <w:rPr>
          <w:rFonts w:asciiTheme="majorHAnsi" w:hAnsiTheme="majorHAnsi"/>
          <w:sz w:val="22"/>
          <w:szCs w:val="22"/>
          <w:u w:val="single"/>
        </w:rPr>
        <w:t>χώρες</w:t>
      </w:r>
      <w:r w:rsidR="006A79C7">
        <w:rPr>
          <w:rFonts w:asciiTheme="majorHAnsi" w:hAnsiTheme="majorHAnsi"/>
          <w:sz w:val="22"/>
          <w:szCs w:val="22"/>
        </w:rPr>
        <w:t xml:space="preserve"> </w:t>
      </w:r>
      <w:r w:rsidR="005E6808">
        <w:rPr>
          <w:rFonts w:asciiTheme="majorHAnsi" w:hAnsiTheme="majorHAnsi"/>
          <w:sz w:val="22"/>
          <w:szCs w:val="22"/>
        </w:rPr>
        <w:t xml:space="preserve">προς/από τις οποίες </w:t>
      </w:r>
      <w:r w:rsidR="006A79C7">
        <w:rPr>
          <w:rFonts w:asciiTheme="majorHAnsi" w:hAnsiTheme="majorHAnsi"/>
          <w:sz w:val="22"/>
          <w:szCs w:val="22"/>
        </w:rPr>
        <w:t>εξάγ</w:t>
      </w:r>
      <w:r w:rsidR="005E6808">
        <w:rPr>
          <w:rFonts w:asciiTheme="majorHAnsi" w:hAnsiTheme="majorHAnsi"/>
          <w:sz w:val="22"/>
          <w:szCs w:val="22"/>
        </w:rPr>
        <w:t>ε</w:t>
      </w:r>
      <w:r w:rsidR="006A79C7">
        <w:rPr>
          <w:rFonts w:asciiTheme="majorHAnsi" w:hAnsiTheme="majorHAnsi"/>
          <w:sz w:val="22"/>
          <w:szCs w:val="22"/>
        </w:rPr>
        <w:t>ται</w:t>
      </w:r>
      <w:r w:rsidR="005E6808">
        <w:rPr>
          <w:rFonts w:asciiTheme="majorHAnsi" w:hAnsiTheme="majorHAnsi"/>
          <w:sz w:val="22"/>
          <w:szCs w:val="22"/>
        </w:rPr>
        <w:t>/εισάγεται</w:t>
      </w:r>
      <w:r w:rsidR="006A79C7">
        <w:rPr>
          <w:rFonts w:asciiTheme="majorHAnsi" w:hAnsiTheme="majorHAnsi"/>
          <w:sz w:val="22"/>
          <w:szCs w:val="22"/>
        </w:rPr>
        <w:t xml:space="preserve"> </w:t>
      </w:r>
      <w:r w:rsidR="005E6808">
        <w:rPr>
          <w:rFonts w:asciiTheme="majorHAnsi" w:hAnsiTheme="majorHAnsi"/>
          <w:sz w:val="22"/>
          <w:szCs w:val="22"/>
        </w:rPr>
        <w:t xml:space="preserve">το σύνολο των </w:t>
      </w:r>
      <w:proofErr w:type="spellStart"/>
      <w:r w:rsidR="006A79C7">
        <w:rPr>
          <w:rFonts w:asciiTheme="majorHAnsi" w:hAnsiTheme="majorHAnsi"/>
          <w:sz w:val="22"/>
          <w:szCs w:val="22"/>
        </w:rPr>
        <w:t>αγροδιατροφικ</w:t>
      </w:r>
      <w:r w:rsidR="005E6808">
        <w:rPr>
          <w:rFonts w:asciiTheme="majorHAnsi" w:hAnsiTheme="majorHAnsi"/>
          <w:sz w:val="22"/>
          <w:szCs w:val="22"/>
        </w:rPr>
        <w:t>ών</w:t>
      </w:r>
      <w:proofErr w:type="spellEnd"/>
      <w:r w:rsidR="006A79C7">
        <w:rPr>
          <w:rFonts w:asciiTheme="majorHAnsi" w:hAnsiTheme="majorHAnsi"/>
          <w:sz w:val="22"/>
          <w:szCs w:val="22"/>
        </w:rPr>
        <w:t xml:space="preserve"> προϊόντ</w:t>
      </w:r>
      <w:r w:rsidR="005E6808">
        <w:rPr>
          <w:rFonts w:asciiTheme="majorHAnsi" w:hAnsiTheme="majorHAnsi"/>
          <w:sz w:val="22"/>
          <w:szCs w:val="22"/>
        </w:rPr>
        <w:t>ων</w:t>
      </w:r>
      <w:r w:rsidR="006A79C7">
        <w:rPr>
          <w:rFonts w:asciiTheme="majorHAnsi" w:hAnsiTheme="majorHAnsi"/>
          <w:sz w:val="22"/>
          <w:szCs w:val="22"/>
        </w:rPr>
        <w:t xml:space="preserve"> και ποτ</w:t>
      </w:r>
      <w:r w:rsidR="005E6808">
        <w:rPr>
          <w:rFonts w:asciiTheme="majorHAnsi" w:hAnsiTheme="majorHAnsi"/>
          <w:sz w:val="22"/>
          <w:szCs w:val="22"/>
        </w:rPr>
        <w:t>ών</w:t>
      </w:r>
      <w:r>
        <w:rPr>
          <w:rFonts w:asciiTheme="majorHAnsi" w:hAnsiTheme="majorHAnsi"/>
          <w:sz w:val="22"/>
          <w:szCs w:val="22"/>
        </w:rPr>
        <w:t>, καθώς</w:t>
      </w:r>
      <w:r w:rsidR="006A79C7">
        <w:rPr>
          <w:rFonts w:asciiTheme="majorHAnsi" w:hAnsiTheme="majorHAnsi"/>
          <w:sz w:val="22"/>
          <w:szCs w:val="22"/>
        </w:rPr>
        <w:t xml:space="preserve"> και τ</w:t>
      </w:r>
      <w:r>
        <w:rPr>
          <w:rFonts w:asciiTheme="majorHAnsi" w:hAnsiTheme="majorHAnsi"/>
          <w:sz w:val="22"/>
          <w:szCs w:val="22"/>
        </w:rPr>
        <w:t>ις</w:t>
      </w:r>
      <w:r w:rsidR="006A79C7">
        <w:rPr>
          <w:rFonts w:asciiTheme="majorHAnsi" w:hAnsiTheme="majorHAnsi"/>
          <w:sz w:val="22"/>
          <w:szCs w:val="22"/>
        </w:rPr>
        <w:t xml:space="preserve"> </w:t>
      </w:r>
      <w:r w:rsidR="006A79C7" w:rsidRPr="00893CDA">
        <w:rPr>
          <w:rFonts w:asciiTheme="majorHAnsi" w:hAnsiTheme="majorHAnsi"/>
          <w:sz w:val="22"/>
          <w:szCs w:val="22"/>
          <w:u w:val="single"/>
        </w:rPr>
        <w:t>αξί</w:t>
      </w:r>
      <w:r w:rsidRPr="00893CDA">
        <w:rPr>
          <w:rFonts w:asciiTheme="majorHAnsi" w:hAnsiTheme="majorHAnsi"/>
          <w:sz w:val="22"/>
          <w:szCs w:val="22"/>
          <w:u w:val="single"/>
        </w:rPr>
        <w:t>ες</w:t>
      </w:r>
      <w:r w:rsidR="006A79C7" w:rsidRPr="00893CDA">
        <w:rPr>
          <w:rFonts w:asciiTheme="majorHAnsi" w:hAnsiTheme="majorHAnsi"/>
          <w:sz w:val="22"/>
          <w:szCs w:val="22"/>
          <w:u w:val="single"/>
        </w:rPr>
        <w:t xml:space="preserve"> </w:t>
      </w:r>
      <w:r w:rsidR="006A79C7">
        <w:rPr>
          <w:rFonts w:asciiTheme="majorHAnsi" w:hAnsiTheme="majorHAnsi"/>
          <w:sz w:val="22"/>
          <w:szCs w:val="22"/>
        </w:rPr>
        <w:t>εξαγωγής/εισαγωγής προς/από αυτ</w:t>
      </w:r>
      <w:r>
        <w:rPr>
          <w:rFonts w:asciiTheme="majorHAnsi" w:hAnsiTheme="majorHAnsi"/>
          <w:sz w:val="22"/>
          <w:szCs w:val="22"/>
        </w:rPr>
        <w:t>ές</w:t>
      </w:r>
      <w:r w:rsidR="006A79C7">
        <w:rPr>
          <w:rFonts w:asciiTheme="majorHAnsi" w:hAnsiTheme="majorHAnsi"/>
          <w:sz w:val="22"/>
          <w:szCs w:val="22"/>
        </w:rPr>
        <w:t xml:space="preserve"> </w:t>
      </w:r>
      <w:r w:rsidR="006A79C7" w:rsidRPr="00893CDA">
        <w:rPr>
          <w:rFonts w:asciiTheme="majorHAnsi" w:hAnsiTheme="majorHAnsi"/>
          <w:sz w:val="22"/>
          <w:szCs w:val="22"/>
          <w:u w:val="single"/>
        </w:rPr>
        <w:t>σε βάθος τριετίας</w:t>
      </w:r>
      <w:r w:rsidR="006A79C7">
        <w:rPr>
          <w:rFonts w:asciiTheme="majorHAnsi" w:hAnsiTheme="majorHAnsi"/>
          <w:sz w:val="22"/>
          <w:szCs w:val="22"/>
        </w:rPr>
        <w:t xml:space="preserve">, </w:t>
      </w:r>
    </w:p>
    <w:p w:rsidR="00B4605F" w:rsidRPr="006A79C7" w:rsidRDefault="00893CDA" w:rsidP="0052637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 w:rsidR="006A79C7">
        <w:rPr>
          <w:rFonts w:asciiTheme="majorHAnsi" w:hAnsiTheme="majorHAnsi"/>
          <w:sz w:val="22"/>
          <w:szCs w:val="22"/>
        </w:rPr>
        <w:t xml:space="preserve">ενώ </w:t>
      </w:r>
      <w:r w:rsidR="00904206">
        <w:rPr>
          <w:rFonts w:asciiTheme="majorHAnsi" w:hAnsiTheme="majorHAnsi"/>
          <w:sz w:val="22"/>
          <w:szCs w:val="22"/>
        </w:rPr>
        <w:t xml:space="preserve">σε δεύτερο επίπεδο, δίδει </w:t>
      </w:r>
      <w:r w:rsidR="00B4605F" w:rsidRPr="006A79C7">
        <w:rPr>
          <w:rFonts w:asciiTheme="majorHAnsi" w:hAnsiTheme="majorHAnsi"/>
          <w:sz w:val="22"/>
          <w:szCs w:val="22"/>
        </w:rPr>
        <w:t xml:space="preserve">μία γενικότερη εικόνα για το σύνολο των εξαγωγών και εισαγωγών στον </w:t>
      </w:r>
      <w:proofErr w:type="spellStart"/>
      <w:r w:rsidR="00B4605F" w:rsidRPr="006A79C7">
        <w:rPr>
          <w:rFonts w:asciiTheme="majorHAnsi" w:hAnsiTheme="majorHAnsi"/>
          <w:sz w:val="22"/>
          <w:szCs w:val="22"/>
        </w:rPr>
        <w:t>αγροδιατροφικό</w:t>
      </w:r>
      <w:proofErr w:type="spellEnd"/>
      <w:r w:rsidR="00B4605F" w:rsidRPr="006A79C7">
        <w:rPr>
          <w:rFonts w:asciiTheme="majorHAnsi" w:hAnsiTheme="majorHAnsi"/>
          <w:sz w:val="22"/>
          <w:szCs w:val="22"/>
        </w:rPr>
        <w:t xml:space="preserve"> τομέα</w:t>
      </w:r>
      <w:r>
        <w:rPr>
          <w:rFonts w:asciiTheme="majorHAnsi" w:hAnsiTheme="majorHAnsi"/>
          <w:sz w:val="22"/>
          <w:szCs w:val="22"/>
        </w:rPr>
        <w:t xml:space="preserve"> και τομέα ποτών</w:t>
      </w:r>
      <w:r w:rsidR="00B4605F" w:rsidRPr="006A79C7">
        <w:rPr>
          <w:rFonts w:asciiTheme="majorHAnsi" w:hAnsiTheme="majorHAnsi"/>
          <w:sz w:val="22"/>
          <w:szCs w:val="22"/>
        </w:rPr>
        <w:t xml:space="preserve">, αποτυπώνοντας τόσο τα </w:t>
      </w:r>
      <w:r w:rsidR="00B4605F" w:rsidRPr="00893CDA">
        <w:rPr>
          <w:rFonts w:asciiTheme="majorHAnsi" w:hAnsiTheme="majorHAnsi"/>
          <w:sz w:val="22"/>
          <w:szCs w:val="22"/>
          <w:u w:val="single"/>
        </w:rPr>
        <w:t xml:space="preserve">θετικά όσο και τα αρνητικά </w:t>
      </w:r>
      <w:r w:rsidRPr="00893CDA">
        <w:rPr>
          <w:rFonts w:asciiTheme="majorHAnsi" w:hAnsiTheme="majorHAnsi"/>
          <w:sz w:val="22"/>
          <w:szCs w:val="22"/>
          <w:u w:val="single"/>
        </w:rPr>
        <w:t>εμπορικά ισοζύγια ανά ομάδα προϊόντων και προϊόν</w:t>
      </w:r>
      <w:r w:rsidR="00B4605F" w:rsidRPr="006A79C7">
        <w:rPr>
          <w:rFonts w:asciiTheme="majorHAnsi" w:hAnsiTheme="majorHAnsi"/>
          <w:sz w:val="22"/>
          <w:szCs w:val="22"/>
        </w:rPr>
        <w:t xml:space="preserve"> και το κυριότερο</w:t>
      </w:r>
      <w:r w:rsidR="00461A49" w:rsidRPr="006A79C7">
        <w:rPr>
          <w:rFonts w:asciiTheme="majorHAnsi" w:hAnsiTheme="majorHAnsi"/>
          <w:sz w:val="22"/>
          <w:szCs w:val="22"/>
        </w:rPr>
        <w:t xml:space="preserve"> </w:t>
      </w:r>
      <w:r w:rsidR="00461A49" w:rsidRPr="00893CDA">
        <w:rPr>
          <w:rFonts w:asciiTheme="majorHAnsi" w:hAnsiTheme="majorHAnsi"/>
          <w:sz w:val="22"/>
          <w:szCs w:val="22"/>
          <w:u w:val="single"/>
        </w:rPr>
        <w:t>τις</w:t>
      </w:r>
      <w:r w:rsidR="00B622B9" w:rsidRPr="00893CDA">
        <w:rPr>
          <w:rFonts w:asciiTheme="majorHAnsi" w:hAnsiTheme="majorHAnsi"/>
          <w:sz w:val="22"/>
          <w:szCs w:val="22"/>
          <w:u w:val="single"/>
        </w:rPr>
        <w:t xml:space="preserve"> αιτίες προέλευσης αυτών</w:t>
      </w:r>
      <w:r w:rsidR="00B4605F" w:rsidRPr="006A79C7">
        <w:rPr>
          <w:rFonts w:asciiTheme="majorHAnsi" w:hAnsiTheme="majorHAnsi"/>
          <w:sz w:val="22"/>
          <w:szCs w:val="22"/>
        </w:rPr>
        <w:t>.</w:t>
      </w:r>
    </w:p>
    <w:p w:rsidR="00B622B9" w:rsidRPr="006A79C7" w:rsidRDefault="00B622B9" w:rsidP="00526372">
      <w:pPr>
        <w:jc w:val="both"/>
        <w:rPr>
          <w:rFonts w:asciiTheme="majorHAnsi" w:hAnsiTheme="majorHAnsi"/>
          <w:sz w:val="22"/>
          <w:szCs w:val="22"/>
        </w:rPr>
      </w:pPr>
    </w:p>
    <w:p w:rsidR="003F762E" w:rsidRPr="00DE37EB" w:rsidRDefault="00B622B9" w:rsidP="00526372">
      <w:pPr>
        <w:jc w:val="both"/>
        <w:rPr>
          <w:rFonts w:asciiTheme="majorHAnsi" w:hAnsiTheme="majorHAnsi"/>
          <w:sz w:val="22"/>
          <w:szCs w:val="22"/>
        </w:rPr>
      </w:pPr>
      <w:r w:rsidRPr="006A79C7">
        <w:rPr>
          <w:rFonts w:asciiTheme="majorHAnsi" w:hAnsiTheme="majorHAnsi"/>
          <w:sz w:val="22"/>
          <w:szCs w:val="22"/>
        </w:rPr>
        <w:t xml:space="preserve">   Η Μελέτη συνίσταται </w:t>
      </w:r>
      <w:r w:rsidR="00E2494C" w:rsidRPr="00DE37EB">
        <w:rPr>
          <w:rFonts w:asciiTheme="majorHAnsi" w:hAnsiTheme="majorHAnsi"/>
          <w:sz w:val="22"/>
          <w:szCs w:val="22"/>
        </w:rPr>
        <w:t>:</w:t>
      </w:r>
    </w:p>
    <w:p w:rsidR="00DE37EB" w:rsidRPr="00DE37EB" w:rsidRDefault="006A79C7" w:rsidP="00DE37EB">
      <w:pPr>
        <w:pStyle w:val="ListParagraph"/>
        <w:numPr>
          <w:ilvl w:val="0"/>
          <w:numId w:val="1"/>
        </w:numPr>
        <w:jc w:val="both"/>
        <w:rPr>
          <w:rFonts w:ascii="Cambria" w:hAnsi="Cambria" w:cs="Tahoma"/>
          <w:bCs/>
          <w:sz w:val="22"/>
          <w:szCs w:val="22"/>
        </w:rPr>
      </w:pPr>
      <w:r w:rsidRPr="00DE37EB">
        <w:rPr>
          <w:rFonts w:asciiTheme="majorHAnsi" w:hAnsiTheme="majorHAnsi"/>
          <w:b/>
          <w:sz w:val="22"/>
          <w:szCs w:val="22"/>
        </w:rPr>
        <w:t>από ένα</w:t>
      </w:r>
      <w:r w:rsidR="00B622B9" w:rsidRPr="00DE37EB">
        <w:rPr>
          <w:rFonts w:asciiTheme="majorHAnsi" w:hAnsiTheme="majorHAnsi"/>
          <w:b/>
          <w:sz w:val="22"/>
          <w:szCs w:val="22"/>
        </w:rPr>
        <w:t xml:space="preserve"> Πίνακα σε μορφή </w:t>
      </w:r>
      <w:r w:rsidR="00B622B9" w:rsidRPr="00DE37EB">
        <w:rPr>
          <w:rFonts w:asciiTheme="majorHAnsi" w:hAnsiTheme="majorHAnsi"/>
          <w:b/>
          <w:sz w:val="22"/>
          <w:szCs w:val="22"/>
          <w:lang w:val="en-US"/>
        </w:rPr>
        <w:t>excel</w:t>
      </w:r>
      <w:r w:rsidRPr="00DE37EB">
        <w:rPr>
          <w:rFonts w:asciiTheme="majorHAnsi" w:hAnsiTheme="majorHAnsi"/>
          <w:sz w:val="22"/>
          <w:szCs w:val="22"/>
        </w:rPr>
        <w:t xml:space="preserve"> –ο οποίος </w:t>
      </w:r>
      <w:r w:rsidR="00DE37EB" w:rsidRPr="00DE37EB">
        <w:rPr>
          <w:rFonts w:ascii="Cambria" w:hAnsi="Cambria" w:cs="Tahoma"/>
          <w:sz w:val="22"/>
          <w:szCs w:val="22"/>
        </w:rPr>
        <w:t>αναλύεται σε 7 Φύλλα/</w:t>
      </w:r>
      <w:r w:rsidR="00DE37EB" w:rsidRPr="00DE37EB">
        <w:rPr>
          <w:rFonts w:ascii="Cambria" w:hAnsi="Cambria" w:cs="Tahoma"/>
          <w:sz w:val="22"/>
          <w:szCs w:val="22"/>
          <w:lang w:val="en-US"/>
        </w:rPr>
        <w:t>spreadsheets</w:t>
      </w:r>
      <w:r w:rsidR="00DE37EB" w:rsidRPr="00DE37EB">
        <w:rPr>
          <w:rFonts w:ascii="Cambria" w:hAnsi="Cambria" w:cs="Tahoma"/>
          <w:bCs/>
          <w:sz w:val="22"/>
          <w:szCs w:val="22"/>
        </w:rPr>
        <w:t xml:space="preserve"> και εξετάζει συνολικά </w:t>
      </w:r>
      <w:r w:rsidR="00DE37EB" w:rsidRPr="00893CDA">
        <w:rPr>
          <w:rFonts w:ascii="Cambria" w:hAnsi="Cambria" w:cs="Tahoma"/>
          <w:sz w:val="22"/>
          <w:szCs w:val="22"/>
        </w:rPr>
        <w:t>όλους τους υπάρχοντες</w:t>
      </w:r>
      <w:r w:rsidR="00DE37EB" w:rsidRPr="00893CDA">
        <w:rPr>
          <w:rFonts w:ascii="Cambria" w:hAnsi="Cambria" w:cs="Tahoma"/>
          <w:bCs/>
          <w:sz w:val="22"/>
          <w:szCs w:val="22"/>
        </w:rPr>
        <w:t xml:space="preserve"> </w:t>
      </w:r>
      <w:r w:rsidR="00DE37EB" w:rsidRPr="00893CDA">
        <w:rPr>
          <w:rFonts w:ascii="Cambria" w:hAnsi="Cambria" w:cs="Tahoma"/>
          <w:sz w:val="22"/>
          <w:szCs w:val="22"/>
        </w:rPr>
        <w:t>23 2ψήφιους κωδικούς</w:t>
      </w:r>
      <w:r w:rsidR="00DE37EB" w:rsidRPr="00DE37EB">
        <w:rPr>
          <w:rFonts w:ascii="Cambria" w:hAnsi="Cambria" w:cs="Tahoma"/>
          <w:bCs/>
          <w:sz w:val="22"/>
          <w:szCs w:val="22"/>
        </w:rPr>
        <w:t xml:space="preserve"> </w:t>
      </w:r>
      <w:proofErr w:type="spellStart"/>
      <w:r w:rsidR="00DE37EB" w:rsidRPr="00DE37EB">
        <w:rPr>
          <w:rFonts w:ascii="Cambria" w:hAnsi="Cambria" w:cs="Tahoma"/>
          <w:bCs/>
          <w:sz w:val="22"/>
          <w:szCs w:val="22"/>
        </w:rPr>
        <w:t>αγροδιατροφικών</w:t>
      </w:r>
      <w:proofErr w:type="spellEnd"/>
      <w:r w:rsidR="00DE37EB" w:rsidRPr="00DE37EB">
        <w:rPr>
          <w:rFonts w:ascii="Cambria" w:hAnsi="Cambria" w:cs="Tahoma"/>
          <w:bCs/>
          <w:sz w:val="22"/>
          <w:szCs w:val="22"/>
        </w:rPr>
        <w:t xml:space="preserve"> προϊόντων/ποτών (από τ</w:t>
      </w:r>
      <w:r w:rsidR="00DE37EB">
        <w:rPr>
          <w:rFonts w:ascii="Cambria" w:hAnsi="Cambria" w:cs="Tahoma"/>
          <w:bCs/>
          <w:sz w:val="22"/>
          <w:szCs w:val="22"/>
        </w:rPr>
        <w:t xml:space="preserve">ον 01 έως τον 23), </w:t>
      </w:r>
      <w:r w:rsidR="00DE37EB" w:rsidRPr="00893CDA">
        <w:rPr>
          <w:rFonts w:ascii="Cambria" w:hAnsi="Cambria" w:cs="Tahoma"/>
          <w:sz w:val="22"/>
          <w:szCs w:val="22"/>
          <w:u w:val="single"/>
        </w:rPr>
        <w:t xml:space="preserve">τους </w:t>
      </w:r>
      <w:r w:rsidR="00DE37EB" w:rsidRPr="00893CDA">
        <w:rPr>
          <w:rFonts w:ascii="Cambria" w:hAnsi="Cambria" w:cs="Tahoma"/>
          <w:bCs/>
          <w:sz w:val="22"/>
          <w:szCs w:val="22"/>
          <w:u w:val="single"/>
        </w:rPr>
        <w:t xml:space="preserve">125 </w:t>
      </w:r>
      <w:r w:rsidR="00DE37EB" w:rsidRPr="00893CDA">
        <w:rPr>
          <w:rFonts w:ascii="Cambria" w:hAnsi="Cambria" w:cs="Tahoma"/>
          <w:sz w:val="22"/>
          <w:szCs w:val="22"/>
          <w:u w:val="single"/>
        </w:rPr>
        <w:t>4ψήφιους κωδικούς</w:t>
      </w:r>
      <w:r w:rsidR="00DE37EB" w:rsidRPr="00DE37EB">
        <w:rPr>
          <w:rFonts w:ascii="Cambria" w:hAnsi="Cambria" w:cs="Tahoma"/>
          <w:bCs/>
          <w:sz w:val="22"/>
          <w:szCs w:val="22"/>
        </w:rPr>
        <w:t xml:space="preserve"> </w:t>
      </w:r>
      <w:proofErr w:type="spellStart"/>
      <w:r w:rsidR="00DE37EB" w:rsidRPr="00DE37EB">
        <w:rPr>
          <w:rFonts w:ascii="Cambria" w:hAnsi="Cambria" w:cs="Tahoma"/>
          <w:bCs/>
          <w:sz w:val="22"/>
          <w:szCs w:val="22"/>
        </w:rPr>
        <w:t>αγροδιατροφικών</w:t>
      </w:r>
      <w:proofErr w:type="spellEnd"/>
      <w:r w:rsidR="00DE37EB" w:rsidRPr="00DE37EB">
        <w:rPr>
          <w:rFonts w:ascii="Cambria" w:hAnsi="Cambria" w:cs="Tahoma"/>
          <w:bCs/>
          <w:sz w:val="22"/>
          <w:szCs w:val="22"/>
        </w:rPr>
        <w:t xml:space="preserve"> προϊόντων/ποτών </w:t>
      </w:r>
      <w:r w:rsidR="00DE37EB" w:rsidRPr="00893CDA">
        <w:rPr>
          <w:rFonts w:ascii="Cambria" w:hAnsi="Cambria" w:cs="Tahoma"/>
          <w:bCs/>
          <w:sz w:val="22"/>
          <w:szCs w:val="22"/>
          <w:u w:val="single"/>
        </w:rPr>
        <w:t xml:space="preserve">που συγκεντρώνουν αξία είτε εξαγωγών είτε εισαγωγών άνω των 7 </w:t>
      </w:r>
      <w:proofErr w:type="spellStart"/>
      <w:r w:rsidR="00DE37EB" w:rsidRPr="00893CDA">
        <w:rPr>
          <w:rFonts w:ascii="Cambria" w:hAnsi="Cambria" w:cs="Tahoma"/>
          <w:bCs/>
          <w:sz w:val="22"/>
          <w:szCs w:val="22"/>
          <w:u w:val="single"/>
        </w:rPr>
        <w:t>εκ.Ευρώ</w:t>
      </w:r>
      <w:proofErr w:type="spellEnd"/>
      <w:r w:rsidR="00DE37EB">
        <w:rPr>
          <w:rFonts w:ascii="Cambria" w:hAnsi="Cambria" w:cs="Tahoma"/>
          <w:bCs/>
          <w:sz w:val="22"/>
          <w:szCs w:val="22"/>
        </w:rPr>
        <w:t xml:space="preserve"> οι οποίοι και αναφέρονται </w:t>
      </w:r>
      <w:r w:rsidR="00B63EB1">
        <w:rPr>
          <w:rFonts w:ascii="Cambria" w:hAnsi="Cambria" w:cs="Tahoma"/>
          <w:bCs/>
          <w:sz w:val="22"/>
          <w:szCs w:val="22"/>
        </w:rPr>
        <w:t xml:space="preserve">αναλυτικά </w:t>
      </w:r>
      <w:r w:rsidR="00DE37EB">
        <w:rPr>
          <w:rFonts w:ascii="Cambria" w:hAnsi="Cambria" w:cs="Tahoma"/>
          <w:bCs/>
          <w:sz w:val="22"/>
          <w:szCs w:val="22"/>
        </w:rPr>
        <w:t xml:space="preserve">και επίσης </w:t>
      </w:r>
      <w:r w:rsidR="00904206" w:rsidRPr="00893CDA">
        <w:rPr>
          <w:rFonts w:ascii="Cambria" w:hAnsi="Cambria" w:cs="Tahoma"/>
          <w:bCs/>
          <w:sz w:val="22"/>
          <w:szCs w:val="22"/>
          <w:u w:val="single"/>
        </w:rPr>
        <w:t xml:space="preserve">τους </w:t>
      </w:r>
      <w:r w:rsidR="00DE37EB" w:rsidRPr="00893CDA">
        <w:rPr>
          <w:rFonts w:ascii="Cambria" w:hAnsi="Cambria" w:cs="Tahoma"/>
          <w:bCs/>
          <w:sz w:val="22"/>
          <w:szCs w:val="22"/>
          <w:u w:val="single"/>
        </w:rPr>
        <w:t xml:space="preserve">31 4ψήφιους κωδικούς οι οποίοι συγκεντρώνουν αξία είτε εξαγωγών είτε εισαγωγών κάτω των 7 </w:t>
      </w:r>
      <w:proofErr w:type="spellStart"/>
      <w:r w:rsidR="00DE37EB" w:rsidRPr="00893CDA">
        <w:rPr>
          <w:rFonts w:ascii="Cambria" w:hAnsi="Cambria" w:cs="Tahoma"/>
          <w:bCs/>
          <w:sz w:val="22"/>
          <w:szCs w:val="22"/>
          <w:u w:val="single"/>
        </w:rPr>
        <w:t>εκ.Ευρώ</w:t>
      </w:r>
      <w:proofErr w:type="spellEnd"/>
      <w:r w:rsidR="00DE37EB">
        <w:rPr>
          <w:rFonts w:ascii="Cambria" w:hAnsi="Cambria" w:cs="Tahoma"/>
          <w:bCs/>
          <w:sz w:val="22"/>
          <w:szCs w:val="22"/>
        </w:rPr>
        <w:t xml:space="preserve"> </w:t>
      </w:r>
      <w:r w:rsidR="00DE37EB" w:rsidRPr="00DE37EB">
        <w:rPr>
          <w:rFonts w:ascii="Cambria" w:hAnsi="Cambria" w:cs="Tahoma"/>
          <w:bCs/>
          <w:sz w:val="22"/>
          <w:szCs w:val="22"/>
        </w:rPr>
        <w:t>(από τον 0101 έως τον 2309</w:t>
      </w:r>
      <w:r w:rsidR="00DE37EB" w:rsidRPr="00893CDA">
        <w:rPr>
          <w:rFonts w:ascii="Cambria" w:hAnsi="Cambria" w:cs="Tahoma"/>
          <w:b/>
          <w:sz w:val="22"/>
          <w:szCs w:val="22"/>
        </w:rPr>
        <w:t>), ήτοι σύνολο 156 4ψήφιο</w:t>
      </w:r>
      <w:r w:rsidR="00904206" w:rsidRPr="00893CDA">
        <w:rPr>
          <w:rFonts w:ascii="Cambria" w:hAnsi="Cambria" w:cs="Tahoma"/>
          <w:b/>
          <w:sz w:val="22"/>
          <w:szCs w:val="22"/>
        </w:rPr>
        <w:t>υς</w:t>
      </w:r>
      <w:r w:rsidR="00DE37EB" w:rsidRPr="00893CDA">
        <w:rPr>
          <w:rFonts w:ascii="Cambria" w:hAnsi="Cambria" w:cs="Tahoma"/>
          <w:b/>
          <w:sz w:val="22"/>
          <w:szCs w:val="22"/>
        </w:rPr>
        <w:t xml:space="preserve"> κωδικο</w:t>
      </w:r>
      <w:r w:rsidR="00904206" w:rsidRPr="00893CDA">
        <w:rPr>
          <w:rFonts w:ascii="Cambria" w:hAnsi="Cambria" w:cs="Tahoma"/>
          <w:b/>
          <w:sz w:val="22"/>
          <w:szCs w:val="22"/>
        </w:rPr>
        <w:t>ύς</w:t>
      </w:r>
      <w:r w:rsidR="00904206">
        <w:rPr>
          <w:rFonts w:ascii="Cambria" w:hAnsi="Cambria" w:cs="Tahoma"/>
          <w:bCs/>
          <w:sz w:val="22"/>
          <w:szCs w:val="22"/>
        </w:rPr>
        <w:t xml:space="preserve"> (και σύνολο 273 επιμέρους Πίνακες) </w:t>
      </w:r>
      <w:r w:rsidR="00DE37EB" w:rsidRPr="00DE37EB">
        <w:rPr>
          <w:rFonts w:ascii="Cambria" w:hAnsi="Cambria" w:cs="Tahoma"/>
          <w:sz w:val="22"/>
          <w:szCs w:val="22"/>
        </w:rPr>
        <w:t>με έτος βάσης το 2019</w:t>
      </w:r>
      <w:r w:rsidR="00DE37EB" w:rsidRPr="00DE37EB">
        <w:rPr>
          <w:rFonts w:ascii="Cambria" w:hAnsi="Cambria" w:cs="Tahoma"/>
          <w:bCs/>
          <w:sz w:val="22"/>
          <w:szCs w:val="22"/>
        </w:rPr>
        <w:t>.</w:t>
      </w:r>
    </w:p>
    <w:p w:rsidR="003F762E" w:rsidRPr="00DE37EB" w:rsidRDefault="003F762E" w:rsidP="00DE37EB">
      <w:pPr>
        <w:jc w:val="both"/>
        <w:rPr>
          <w:rFonts w:asciiTheme="majorHAnsi" w:hAnsiTheme="majorHAnsi"/>
          <w:sz w:val="22"/>
          <w:szCs w:val="22"/>
        </w:rPr>
      </w:pPr>
    </w:p>
    <w:p w:rsidR="00DA716C" w:rsidRPr="006A79C7" w:rsidRDefault="00904206" w:rsidP="00E308D3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από </w:t>
      </w:r>
      <w:r w:rsidR="00B622B9" w:rsidRPr="006A79C7">
        <w:rPr>
          <w:rFonts w:asciiTheme="majorHAnsi" w:hAnsiTheme="majorHAnsi"/>
          <w:b/>
          <w:sz w:val="22"/>
          <w:szCs w:val="22"/>
        </w:rPr>
        <w:t xml:space="preserve">ένα έγγραφο σε μορφή </w:t>
      </w:r>
      <w:r w:rsidR="00B622B9" w:rsidRPr="006A79C7">
        <w:rPr>
          <w:rFonts w:asciiTheme="majorHAnsi" w:hAnsiTheme="majorHAnsi"/>
          <w:b/>
          <w:sz w:val="22"/>
          <w:szCs w:val="22"/>
          <w:lang w:val="en-US"/>
        </w:rPr>
        <w:t>word</w:t>
      </w:r>
      <w:r w:rsidR="00B622B9" w:rsidRPr="006A79C7">
        <w:rPr>
          <w:rFonts w:asciiTheme="majorHAnsi" w:hAnsiTheme="majorHAnsi"/>
          <w:b/>
          <w:sz w:val="22"/>
          <w:szCs w:val="22"/>
        </w:rPr>
        <w:t>,</w:t>
      </w:r>
      <w:r w:rsidR="00B622B9" w:rsidRPr="006A79C7">
        <w:rPr>
          <w:rFonts w:asciiTheme="majorHAnsi" w:hAnsiTheme="majorHAnsi"/>
          <w:sz w:val="22"/>
          <w:szCs w:val="22"/>
        </w:rPr>
        <w:t xml:space="preserve"> όπου αναλύονται τα στοιχεία τ</w:t>
      </w:r>
      <w:r w:rsidR="00893CDA">
        <w:rPr>
          <w:rFonts w:asciiTheme="majorHAnsi" w:hAnsiTheme="majorHAnsi"/>
          <w:sz w:val="22"/>
          <w:szCs w:val="22"/>
        </w:rPr>
        <w:t>ου Πίνακα</w:t>
      </w:r>
      <w:r w:rsidR="00B622B9" w:rsidRPr="006A79C7">
        <w:rPr>
          <w:rFonts w:asciiTheme="majorHAnsi" w:hAnsiTheme="majorHAnsi"/>
          <w:sz w:val="22"/>
          <w:szCs w:val="22"/>
        </w:rPr>
        <w:t xml:space="preserve"> </w:t>
      </w:r>
      <w:r w:rsidR="00B622B9" w:rsidRPr="006A79C7">
        <w:rPr>
          <w:rFonts w:asciiTheme="majorHAnsi" w:hAnsiTheme="majorHAnsi"/>
          <w:sz w:val="22"/>
          <w:szCs w:val="22"/>
          <w:lang w:val="en-US"/>
        </w:rPr>
        <w:t>excel</w:t>
      </w:r>
      <w:r w:rsidR="003F762E" w:rsidRPr="006A79C7">
        <w:rPr>
          <w:rFonts w:asciiTheme="majorHAnsi" w:hAnsiTheme="majorHAnsi"/>
          <w:sz w:val="22"/>
          <w:szCs w:val="22"/>
        </w:rPr>
        <w:t xml:space="preserve">, </w:t>
      </w:r>
      <w:r w:rsidR="00DE37EB">
        <w:rPr>
          <w:rFonts w:asciiTheme="majorHAnsi" w:hAnsiTheme="majorHAnsi"/>
          <w:sz w:val="22"/>
          <w:szCs w:val="22"/>
        </w:rPr>
        <w:t xml:space="preserve">ανά προϊόν και χώρα στους </w:t>
      </w:r>
      <w:r>
        <w:rPr>
          <w:rFonts w:asciiTheme="majorHAnsi" w:hAnsiTheme="majorHAnsi"/>
          <w:sz w:val="22"/>
          <w:szCs w:val="22"/>
        </w:rPr>
        <w:t xml:space="preserve">2ψήφιους και </w:t>
      </w:r>
      <w:r w:rsidR="00DE37EB">
        <w:rPr>
          <w:rFonts w:asciiTheme="majorHAnsi" w:hAnsiTheme="majorHAnsi"/>
          <w:sz w:val="22"/>
          <w:szCs w:val="22"/>
        </w:rPr>
        <w:t xml:space="preserve">4ψήφιους </w:t>
      </w:r>
      <w:r w:rsidR="003F762E" w:rsidRPr="006A79C7">
        <w:rPr>
          <w:rFonts w:asciiTheme="majorHAnsi" w:hAnsiTheme="majorHAnsi"/>
          <w:sz w:val="22"/>
          <w:szCs w:val="22"/>
        </w:rPr>
        <w:t>κωδικούς, ενώ παράλληλα καταγράφονται τα κυριότερα πλεονάσματ</w:t>
      </w:r>
      <w:r w:rsidR="00DA716C" w:rsidRPr="006A79C7">
        <w:rPr>
          <w:rFonts w:asciiTheme="majorHAnsi" w:hAnsiTheme="majorHAnsi"/>
          <w:sz w:val="22"/>
          <w:szCs w:val="22"/>
        </w:rPr>
        <w:t>α</w:t>
      </w:r>
      <w:r w:rsidR="003F762E" w:rsidRPr="006A79C7">
        <w:rPr>
          <w:rFonts w:asciiTheme="majorHAnsi" w:hAnsiTheme="majorHAnsi"/>
          <w:sz w:val="22"/>
          <w:szCs w:val="22"/>
        </w:rPr>
        <w:t xml:space="preserve"> και ελλείμματα</w:t>
      </w:r>
      <w:r w:rsidR="00DA716C" w:rsidRPr="006A79C7">
        <w:rPr>
          <w:rFonts w:asciiTheme="majorHAnsi" w:hAnsiTheme="majorHAnsi"/>
          <w:sz w:val="22"/>
          <w:szCs w:val="22"/>
        </w:rPr>
        <w:t xml:space="preserve"> ανά κωδικό</w:t>
      </w:r>
      <w:r>
        <w:rPr>
          <w:rFonts w:asciiTheme="majorHAnsi" w:hAnsiTheme="majorHAnsi"/>
          <w:sz w:val="22"/>
          <w:szCs w:val="22"/>
        </w:rPr>
        <w:t xml:space="preserve"> και οι κυριότερες χώρες εμπορικοί εταίροι</w:t>
      </w:r>
      <w:r w:rsidR="00DA716C" w:rsidRPr="006A79C7">
        <w:rPr>
          <w:rFonts w:asciiTheme="majorHAnsi" w:hAnsiTheme="majorHAnsi"/>
          <w:sz w:val="22"/>
          <w:szCs w:val="22"/>
        </w:rPr>
        <w:t>.</w:t>
      </w:r>
    </w:p>
    <w:p w:rsidR="00904206" w:rsidRDefault="00904206" w:rsidP="00DE37EB">
      <w:pPr>
        <w:jc w:val="both"/>
        <w:rPr>
          <w:rFonts w:asciiTheme="majorHAnsi" w:hAnsiTheme="majorHAnsi"/>
          <w:sz w:val="22"/>
          <w:szCs w:val="22"/>
        </w:rPr>
      </w:pPr>
    </w:p>
    <w:p w:rsidR="003F762E" w:rsidRDefault="00DA716C" w:rsidP="00DE37EB">
      <w:pPr>
        <w:jc w:val="both"/>
        <w:rPr>
          <w:rFonts w:asciiTheme="majorHAnsi" w:hAnsiTheme="majorHAnsi"/>
          <w:sz w:val="22"/>
          <w:szCs w:val="22"/>
        </w:rPr>
      </w:pPr>
      <w:r w:rsidRPr="00DE37EB">
        <w:rPr>
          <w:rFonts w:asciiTheme="majorHAnsi" w:hAnsiTheme="majorHAnsi"/>
          <w:sz w:val="22"/>
          <w:szCs w:val="22"/>
        </w:rPr>
        <w:lastRenderedPageBreak/>
        <w:t xml:space="preserve">Παράλληλα </w:t>
      </w:r>
      <w:r w:rsidR="003F762E" w:rsidRPr="00DE37EB">
        <w:rPr>
          <w:rFonts w:asciiTheme="majorHAnsi" w:hAnsiTheme="majorHAnsi"/>
          <w:sz w:val="22"/>
          <w:szCs w:val="22"/>
        </w:rPr>
        <w:t xml:space="preserve">γίνεται προσπάθεια </w:t>
      </w:r>
      <w:r w:rsidR="00904206">
        <w:rPr>
          <w:rFonts w:asciiTheme="majorHAnsi" w:hAnsiTheme="majorHAnsi"/>
          <w:sz w:val="22"/>
          <w:szCs w:val="22"/>
        </w:rPr>
        <w:t xml:space="preserve">όλα </w:t>
      </w:r>
      <w:r w:rsidR="00DE37EB" w:rsidRPr="00DE37EB">
        <w:rPr>
          <w:rFonts w:asciiTheme="majorHAnsi" w:hAnsiTheme="majorHAnsi"/>
          <w:sz w:val="22"/>
          <w:szCs w:val="22"/>
        </w:rPr>
        <w:t>τα ανωτέρω στοιχεία</w:t>
      </w:r>
      <w:r w:rsidR="00904206">
        <w:rPr>
          <w:rFonts w:asciiTheme="majorHAnsi" w:hAnsiTheme="majorHAnsi"/>
          <w:sz w:val="22"/>
          <w:szCs w:val="22"/>
        </w:rPr>
        <w:t xml:space="preserve"> </w:t>
      </w:r>
      <w:r w:rsidR="00893CDA">
        <w:rPr>
          <w:rFonts w:asciiTheme="majorHAnsi" w:hAnsiTheme="majorHAnsi"/>
          <w:sz w:val="22"/>
          <w:szCs w:val="22"/>
        </w:rPr>
        <w:t xml:space="preserve">τα οποία και </w:t>
      </w:r>
      <w:r w:rsidR="00904206">
        <w:rPr>
          <w:rFonts w:asciiTheme="majorHAnsi" w:hAnsiTheme="majorHAnsi"/>
          <w:sz w:val="22"/>
          <w:szCs w:val="22"/>
        </w:rPr>
        <w:t xml:space="preserve">αφορούν στον </w:t>
      </w:r>
      <w:proofErr w:type="spellStart"/>
      <w:r w:rsidR="00904206">
        <w:rPr>
          <w:rFonts w:asciiTheme="majorHAnsi" w:hAnsiTheme="majorHAnsi"/>
          <w:sz w:val="22"/>
          <w:szCs w:val="22"/>
        </w:rPr>
        <w:t>αγροδιατροφικό</w:t>
      </w:r>
      <w:proofErr w:type="spellEnd"/>
      <w:r w:rsidR="00904206">
        <w:rPr>
          <w:rFonts w:asciiTheme="majorHAnsi" w:hAnsiTheme="majorHAnsi"/>
          <w:sz w:val="22"/>
          <w:szCs w:val="22"/>
        </w:rPr>
        <w:t xml:space="preserve"> τομέα</w:t>
      </w:r>
      <w:r w:rsidR="00DE37EB" w:rsidRPr="00DE37EB">
        <w:rPr>
          <w:rFonts w:asciiTheme="majorHAnsi" w:hAnsiTheme="majorHAnsi"/>
          <w:sz w:val="22"/>
          <w:szCs w:val="22"/>
        </w:rPr>
        <w:t xml:space="preserve">, </w:t>
      </w:r>
      <w:r w:rsidR="003F762E" w:rsidRPr="00DE37EB">
        <w:rPr>
          <w:rFonts w:asciiTheme="majorHAnsi" w:hAnsiTheme="majorHAnsi"/>
          <w:sz w:val="22"/>
          <w:szCs w:val="22"/>
        </w:rPr>
        <w:t>να συνδεθούν με γενικότερα στοιχεία</w:t>
      </w:r>
      <w:r w:rsidRPr="00DE37EB">
        <w:rPr>
          <w:rFonts w:asciiTheme="majorHAnsi" w:hAnsiTheme="majorHAnsi"/>
          <w:sz w:val="22"/>
          <w:szCs w:val="22"/>
        </w:rPr>
        <w:t xml:space="preserve"> των </w:t>
      </w:r>
      <w:r w:rsidR="00904206">
        <w:rPr>
          <w:rFonts w:asciiTheme="majorHAnsi" w:hAnsiTheme="majorHAnsi"/>
          <w:sz w:val="22"/>
          <w:szCs w:val="22"/>
        </w:rPr>
        <w:t xml:space="preserve">συνολικών </w:t>
      </w:r>
      <w:r w:rsidRPr="00DE37EB">
        <w:rPr>
          <w:rFonts w:asciiTheme="majorHAnsi" w:hAnsiTheme="majorHAnsi"/>
          <w:sz w:val="22"/>
          <w:szCs w:val="22"/>
        </w:rPr>
        <w:t xml:space="preserve">ελληνικών </w:t>
      </w:r>
      <w:r w:rsidR="00904206" w:rsidRPr="00DE37EB">
        <w:rPr>
          <w:rFonts w:asciiTheme="majorHAnsi" w:hAnsiTheme="majorHAnsi"/>
          <w:sz w:val="22"/>
          <w:szCs w:val="22"/>
        </w:rPr>
        <w:t xml:space="preserve">εξαγωγών </w:t>
      </w:r>
      <w:r w:rsidRPr="00DE37EB">
        <w:rPr>
          <w:rFonts w:asciiTheme="majorHAnsi" w:hAnsiTheme="majorHAnsi"/>
          <w:sz w:val="22"/>
          <w:szCs w:val="22"/>
        </w:rPr>
        <w:t xml:space="preserve">και </w:t>
      </w:r>
      <w:r w:rsidR="00904206" w:rsidRPr="00DE37EB">
        <w:rPr>
          <w:rFonts w:asciiTheme="majorHAnsi" w:hAnsiTheme="majorHAnsi"/>
          <w:sz w:val="22"/>
          <w:szCs w:val="22"/>
        </w:rPr>
        <w:t xml:space="preserve">εισαγωγών </w:t>
      </w:r>
      <w:r w:rsidR="00904206">
        <w:rPr>
          <w:rFonts w:asciiTheme="majorHAnsi" w:hAnsiTheme="majorHAnsi"/>
          <w:sz w:val="22"/>
          <w:szCs w:val="22"/>
        </w:rPr>
        <w:t xml:space="preserve">καθώς </w:t>
      </w:r>
      <w:r w:rsidRPr="00DE37EB">
        <w:rPr>
          <w:rFonts w:asciiTheme="majorHAnsi" w:hAnsiTheme="majorHAnsi"/>
          <w:sz w:val="22"/>
          <w:szCs w:val="22"/>
        </w:rPr>
        <w:t>και</w:t>
      </w:r>
      <w:r w:rsidR="00904206">
        <w:rPr>
          <w:rFonts w:asciiTheme="majorHAnsi" w:hAnsiTheme="majorHAnsi"/>
          <w:sz w:val="22"/>
          <w:szCs w:val="22"/>
        </w:rPr>
        <w:t xml:space="preserve"> στοιχείων</w:t>
      </w:r>
      <w:r w:rsidRPr="00DE37EB">
        <w:rPr>
          <w:rFonts w:asciiTheme="majorHAnsi" w:hAnsiTheme="majorHAnsi"/>
          <w:sz w:val="22"/>
          <w:szCs w:val="22"/>
        </w:rPr>
        <w:t xml:space="preserve"> της ελληνικής παραγωγής, ώστε να καταγραφεί με περισσότερη ευκρίνεια η συμβολή του </w:t>
      </w:r>
      <w:proofErr w:type="spellStart"/>
      <w:r w:rsidRPr="00DE37EB">
        <w:rPr>
          <w:rFonts w:asciiTheme="majorHAnsi" w:hAnsiTheme="majorHAnsi"/>
          <w:sz w:val="22"/>
          <w:szCs w:val="22"/>
        </w:rPr>
        <w:t>αγροδιατροφικού</w:t>
      </w:r>
      <w:proofErr w:type="spellEnd"/>
      <w:r w:rsidRPr="00DE37EB">
        <w:rPr>
          <w:rFonts w:asciiTheme="majorHAnsi" w:hAnsiTheme="majorHAnsi"/>
          <w:sz w:val="22"/>
          <w:szCs w:val="22"/>
        </w:rPr>
        <w:t xml:space="preserve"> ισοζυγίου </w:t>
      </w:r>
      <w:r w:rsidR="00DE37EB">
        <w:rPr>
          <w:rFonts w:asciiTheme="majorHAnsi" w:hAnsiTheme="majorHAnsi"/>
          <w:sz w:val="22"/>
          <w:szCs w:val="22"/>
        </w:rPr>
        <w:t>και ισοζυγίου ποτών</w:t>
      </w:r>
      <w:r w:rsidR="00904206">
        <w:rPr>
          <w:rFonts w:asciiTheme="majorHAnsi" w:hAnsiTheme="majorHAnsi"/>
          <w:sz w:val="22"/>
          <w:szCs w:val="22"/>
        </w:rPr>
        <w:t xml:space="preserve"> </w:t>
      </w:r>
      <w:r w:rsidRPr="00DE37EB">
        <w:rPr>
          <w:rFonts w:asciiTheme="majorHAnsi" w:hAnsiTheme="majorHAnsi"/>
          <w:sz w:val="22"/>
          <w:szCs w:val="22"/>
        </w:rPr>
        <w:t>στο συνολικό ελληνικό εμπορικό ισοζύγιο</w:t>
      </w:r>
      <w:r w:rsidR="00904206">
        <w:rPr>
          <w:rFonts w:asciiTheme="majorHAnsi" w:hAnsiTheme="majorHAnsi"/>
          <w:sz w:val="22"/>
          <w:szCs w:val="22"/>
        </w:rPr>
        <w:t>.</w:t>
      </w:r>
    </w:p>
    <w:p w:rsidR="00DE37EB" w:rsidRPr="00DE37EB" w:rsidRDefault="00DE37EB" w:rsidP="00DE37EB">
      <w:pPr>
        <w:jc w:val="both"/>
        <w:rPr>
          <w:rFonts w:asciiTheme="majorHAnsi" w:hAnsiTheme="majorHAnsi"/>
          <w:sz w:val="22"/>
          <w:szCs w:val="22"/>
        </w:rPr>
      </w:pPr>
    </w:p>
    <w:p w:rsidR="00DA716C" w:rsidRPr="00B63EB1" w:rsidRDefault="00DA716C" w:rsidP="00B63EB1">
      <w:pPr>
        <w:jc w:val="both"/>
        <w:rPr>
          <w:rFonts w:asciiTheme="majorHAnsi" w:hAnsiTheme="majorHAnsi"/>
          <w:sz w:val="22"/>
          <w:szCs w:val="22"/>
          <w:u w:val="single"/>
        </w:rPr>
      </w:pPr>
      <w:r w:rsidRPr="00B63EB1">
        <w:rPr>
          <w:rFonts w:asciiTheme="majorHAnsi" w:hAnsiTheme="majorHAnsi"/>
          <w:sz w:val="22"/>
          <w:szCs w:val="22"/>
          <w:u w:val="single"/>
        </w:rPr>
        <w:t>Σε αυ</w:t>
      </w:r>
      <w:r w:rsidR="00904206">
        <w:rPr>
          <w:rFonts w:asciiTheme="majorHAnsi" w:hAnsiTheme="majorHAnsi"/>
          <w:sz w:val="22"/>
          <w:szCs w:val="22"/>
          <w:u w:val="single"/>
        </w:rPr>
        <w:t>τό το πλαίσιο</w:t>
      </w:r>
      <w:r w:rsidRPr="00B63EB1">
        <w:rPr>
          <w:rFonts w:asciiTheme="majorHAnsi" w:hAnsiTheme="majorHAnsi"/>
          <w:sz w:val="22"/>
          <w:szCs w:val="22"/>
          <w:u w:val="single"/>
        </w:rPr>
        <w:t xml:space="preserve"> καταγράφονται στοιχεία όπως :</w:t>
      </w:r>
    </w:p>
    <w:p w:rsidR="00DA716C" w:rsidRPr="006A79C7" w:rsidRDefault="003F762E" w:rsidP="00DA716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6A79C7">
        <w:rPr>
          <w:rFonts w:asciiTheme="majorHAnsi" w:hAnsiTheme="majorHAnsi"/>
          <w:sz w:val="22"/>
          <w:szCs w:val="22"/>
        </w:rPr>
        <w:t xml:space="preserve">ο αριθμός επιχειρήσεων που εξάγουν-εισάγουν, </w:t>
      </w:r>
    </w:p>
    <w:p w:rsidR="00B63EB1" w:rsidRDefault="003F762E" w:rsidP="00DA716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6A79C7">
        <w:rPr>
          <w:rFonts w:asciiTheme="majorHAnsi" w:hAnsiTheme="majorHAnsi"/>
          <w:sz w:val="22"/>
          <w:szCs w:val="22"/>
        </w:rPr>
        <w:t xml:space="preserve">το σύνολο του ελληνικού εμπορικού ισοζυγίου και το ποσοστό των </w:t>
      </w:r>
      <w:proofErr w:type="spellStart"/>
      <w:r w:rsidRPr="006A79C7">
        <w:rPr>
          <w:rFonts w:asciiTheme="majorHAnsi" w:hAnsiTheme="majorHAnsi"/>
          <w:sz w:val="22"/>
          <w:szCs w:val="22"/>
        </w:rPr>
        <w:t>αγροδιατροφικών</w:t>
      </w:r>
      <w:proofErr w:type="spellEnd"/>
      <w:r w:rsidRPr="006A79C7">
        <w:rPr>
          <w:rFonts w:asciiTheme="majorHAnsi" w:hAnsiTheme="majorHAnsi"/>
          <w:sz w:val="22"/>
          <w:szCs w:val="22"/>
        </w:rPr>
        <w:t xml:space="preserve"> και γενικότερα των αγροτικών προϊόντων σε αυτό,</w:t>
      </w:r>
    </w:p>
    <w:p w:rsidR="00DA716C" w:rsidRPr="006A79C7" w:rsidRDefault="00B63EB1" w:rsidP="00DA716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εξαγωγές-εισαγωγές προς/από χώρες κ-μ της ΕΕ</w:t>
      </w:r>
      <w:r w:rsidR="003F762E" w:rsidRPr="006A79C7">
        <w:rPr>
          <w:rFonts w:asciiTheme="majorHAnsi" w:hAnsiTheme="majorHAnsi"/>
          <w:sz w:val="22"/>
          <w:szCs w:val="22"/>
        </w:rPr>
        <w:t xml:space="preserve"> </w:t>
      </w:r>
    </w:p>
    <w:p w:rsidR="00DA716C" w:rsidRPr="006A79C7" w:rsidRDefault="003F762E" w:rsidP="00DA716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6A79C7">
        <w:rPr>
          <w:rFonts w:asciiTheme="majorHAnsi" w:hAnsiTheme="majorHAnsi"/>
          <w:sz w:val="22"/>
          <w:szCs w:val="22"/>
        </w:rPr>
        <w:t xml:space="preserve">οι 10 κυριότεροι εταίροι στο σύνολο του ελληνικού εμπορικού ισοζυγίου, </w:t>
      </w:r>
    </w:p>
    <w:p w:rsidR="00DA716C" w:rsidRDefault="003F762E" w:rsidP="00DA716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6A79C7">
        <w:rPr>
          <w:rFonts w:asciiTheme="majorHAnsi" w:hAnsiTheme="majorHAnsi"/>
          <w:sz w:val="22"/>
          <w:szCs w:val="22"/>
        </w:rPr>
        <w:t xml:space="preserve">οι 10 κυριότεροι εταίροι στο σύνολο του </w:t>
      </w:r>
      <w:proofErr w:type="spellStart"/>
      <w:r w:rsidRPr="006A79C7">
        <w:rPr>
          <w:rFonts w:asciiTheme="majorHAnsi" w:hAnsiTheme="majorHAnsi"/>
          <w:sz w:val="22"/>
          <w:szCs w:val="22"/>
        </w:rPr>
        <w:t>αγροδιατροφικού</w:t>
      </w:r>
      <w:proofErr w:type="spellEnd"/>
      <w:r w:rsidRPr="006A79C7">
        <w:rPr>
          <w:rFonts w:asciiTheme="majorHAnsi" w:hAnsiTheme="majorHAnsi"/>
          <w:sz w:val="22"/>
          <w:szCs w:val="22"/>
        </w:rPr>
        <w:t xml:space="preserve"> εμπορικού ισοζυγίου, κυριότερα </w:t>
      </w:r>
      <w:proofErr w:type="spellStart"/>
      <w:r w:rsidRPr="006A79C7">
        <w:rPr>
          <w:rFonts w:asciiTheme="majorHAnsi" w:hAnsiTheme="majorHAnsi"/>
          <w:sz w:val="22"/>
          <w:szCs w:val="22"/>
        </w:rPr>
        <w:t>αγροδιατροφικά</w:t>
      </w:r>
      <w:proofErr w:type="spellEnd"/>
      <w:r w:rsidRPr="006A79C7">
        <w:rPr>
          <w:rFonts w:asciiTheme="majorHAnsi" w:hAnsiTheme="majorHAnsi"/>
          <w:sz w:val="22"/>
          <w:szCs w:val="22"/>
        </w:rPr>
        <w:t xml:space="preserve"> προϊόντα εξαγωγών και εισαγωγών, </w:t>
      </w:r>
    </w:p>
    <w:p w:rsidR="00DE37EB" w:rsidRPr="00DE37EB" w:rsidRDefault="00DE37EB" w:rsidP="00DE37EB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κυριότερα εξαγόμενα και εισαγόμενα προϊόντα</w:t>
      </w:r>
      <w:r w:rsidR="008310FD">
        <w:rPr>
          <w:rFonts w:asciiTheme="majorHAnsi" w:hAnsiTheme="majorHAnsi"/>
          <w:sz w:val="22"/>
          <w:szCs w:val="22"/>
        </w:rPr>
        <w:t xml:space="preserve"> και </w:t>
      </w:r>
      <w:r w:rsidR="00893CDA">
        <w:rPr>
          <w:rFonts w:asciiTheme="majorHAnsi" w:hAnsiTheme="majorHAnsi"/>
          <w:sz w:val="22"/>
          <w:szCs w:val="22"/>
        </w:rPr>
        <w:t xml:space="preserve">κυριότερα </w:t>
      </w:r>
      <w:proofErr w:type="spellStart"/>
      <w:r w:rsidR="008310FD">
        <w:rPr>
          <w:rFonts w:asciiTheme="majorHAnsi" w:hAnsiTheme="majorHAnsi"/>
          <w:sz w:val="22"/>
          <w:szCs w:val="22"/>
        </w:rPr>
        <w:t>αγροδιατροφικά</w:t>
      </w:r>
      <w:proofErr w:type="spellEnd"/>
      <w:r w:rsidR="008310FD">
        <w:rPr>
          <w:rFonts w:asciiTheme="majorHAnsi" w:hAnsiTheme="majorHAnsi"/>
          <w:sz w:val="22"/>
          <w:szCs w:val="22"/>
        </w:rPr>
        <w:t xml:space="preserve"> προϊόντα</w:t>
      </w:r>
      <w:r w:rsidR="00893CDA">
        <w:rPr>
          <w:rFonts w:asciiTheme="majorHAnsi" w:hAnsiTheme="majorHAnsi"/>
          <w:sz w:val="22"/>
          <w:szCs w:val="22"/>
        </w:rPr>
        <w:t xml:space="preserve"> κ’ ποτά</w:t>
      </w:r>
      <w:r w:rsidR="008310FD">
        <w:rPr>
          <w:rFonts w:asciiTheme="majorHAnsi" w:hAnsiTheme="majorHAnsi"/>
          <w:sz w:val="22"/>
          <w:szCs w:val="22"/>
        </w:rPr>
        <w:t>,</w:t>
      </w:r>
    </w:p>
    <w:p w:rsidR="00DA716C" w:rsidRPr="006A79C7" w:rsidRDefault="003F762E" w:rsidP="00DA716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6A79C7">
        <w:rPr>
          <w:rFonts w:asciiTheme="majorHAnsi" w:hAnsiTheme="majorHAnsi"/>
          <w:sz w:val="22"/>
          <w:szCs w:val="22"/>
        </w:rPr>
        <w:t xml:space="preserve">κυριότερες γεωγραφικές περιοχές και χώρες εξαγωγών και εισαγωγών, </w:t>
      </w:r>
    </w:p>
    <w:p w:rsidR="00DE37EB" w:rsidRDefault="003F762E" w:rsidP="00DA716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DE37EB">
        <w:rPr>
          <w:rFonts w:asciiTheme="majorHAnsi" w:hAnsiTheme="majorHAnsi"/>
          <w:sz w:val="22"/>
          <w:szCs w:val="22"/>
        </w:rPr>
        <w:t xml:space="preserve">αναφορά στα μεγαλύτερα </w:t>
      </w:r>
      <w:r w:rsidR="00DE37EB">
        <w:rPr>
          <w:rFonts w:asciiTheme="majorHAnsi" w:hAnsiTheme="majorHAnsi"/>
          <w:sz w:val="22"/>
          <w:szCs w:val="22"/>
        </w:rPr>
        <w:t xml:space="preserve">πλεονάσματα και </w:t>
      </w:r>
      <w:r w:rsidRPr="00DE37EB">
        <w:rPr>
          <w:rFonts w:asciiTheme="majorHAnsi" w:hAnsiTheme="majorHAnsi"/>
          <w:sz w:val="22"/>
          <w:szCs w:val="22"/>
        </w:rPr>
        <w:t>ελλείμματα</w:t>
      </w:r>
      <w:r w:rsidR="00DE37EB">
        <w:rPr>
          <w:rFonts w:asciiTheme="majorHAnsi" w:hAnsiTheme="majorHAnsi"/>
          <w:sz w:val="22"/>
          <w:szCs w:val="22"/>
        </w:rPr>
        <w:t>, ανά ομάδα και προϊόν</w:t>
      </w:r>
      <w:r w:rsidRPr="00DE37E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310FD">
        <w:rPr>
          <w:rFonts w:asciiTheme="majorHAnsi" w:hAnsiTheme="majorHAnsi"/>
          <w:sz w:val="22"/>
          <w:szCs w:val="22"/>
        </w:rPr>
        <w:t>αγροδιατροφικών</w:t>
      </w:r>
      <w:proofErr w:type="spellEnd"/>
      <w:r w:rsidR="00893CDA">
        <w:rPr>
          <w:rFonts w:asciiTheme="majorHAnsi" w:hAnsiTheme="majorHAnsi"/>
          <w:sz w:val="22"/>
          <w:szCs w:val="22"/>
        </w:rPr>
        <w:t xml:space="preserve"> κ’ ποτών</w:t>
      </w:r>
    </w:p>
    <w:p w:rsidR="00DA716C" w:rsidRPr="00DE37EB" w:rsidRDefault="003F762E" w:rsidP="00DA716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DE37EB">
        <w:rPr>
          <w:rFonts w:asciiTheme="majorHAnsi" w:hAnsiTheme="majorHAnsi"/>
          <w:sz w:val="22"/>
          <w:szCs w:val="22"/>
        </w:rPr>
        <w:t xml:space="preserve">εμπορικό ισοζύγιο </w:t>
      </w:r>
      <w:proofErr w:type="spellStart"/>
      <w:r w:rsidRPr="00DE37EB">
        <w:rPr>
          <w:rFonts w:asciiTheme="majorHAnsi" w:hAnsiTheme="majorHAnsi"/>
          <w:sz w:val="22"/>
          <w:szCs w:val="22"/>
        </w:rPr>
        <w:t>αγροδιατροφικών</w:t>
      </w:r>
      <w:proofErr w:type="spellEnd"/>
      <w:r w:rsidRPr="00DE37EB">
        <w:rPr>
          <w:rFonts w:asciiTheme="majorHAnsi" w:hAnsiTheme="majorHAnsi"/>
          <w:sz w:val="22"/>
          <w:szCs w:val="22"/>
        </w:rPr>
        <w:t xml:space="preserve"> </w:t>
      </w:r>
      <w:r w:rsidR="00893CDA">
        <w:rPr>
          <w:rFonts w:asciiTheme="majorHAnsi" w:hAnsiTheme="majorHAnsi"/>
          <w:sz w:val="22"/>
          <w:szCs w:val="22"/>
        </w:rPr>
        <w:t xml:space="preserve">κ’ ποτών </w:t>
      </w:r>
      <w:r w:rsidRPr="00DE37EB">
        <w:rPr>
          <w:rFonts w:asciiTheme="majorHAnsi" w:hAnsiTheme="majorHAnsi"/>
          <w:sz w:val="22"/>
          <w:szCs w:val="22"/>
        </w:rPr>
        <w:t xml:space="preserve">με τις κυριότερες χώρες/εταίρους </w:t>
      </w:r>
    </w:p>
    <w:p w:rsidR="003F762E" w:rsidRDefault="003F762E" w:rsidP="00C02459">
      <w:pPr>
        <w:pStyle w:val="ListParagraph"/>
        <w:jc w:val="both"/>
        <w:rPr>
          <w:rFonts w:asciiTheme="majorHAnsi" w:hAnsiTheme="majorHAnsi"/>
          <w:sz w:val="22"/>
          <w:szCs w:val="22"/>
        </w:rPr>
      </w:pPr>
      <w:r w:rsidRPr="006A79C7">
        <w:rPr>
          <w:rFonts w:asciiTheme="majorHAnsi" w:hAnsiTheme="majorHAnsi"/>
          <w:sz w:val="22"/>
          <w:szCs w:val="22"/>
        </w:rPr>
        <w:t xml:space="preserve">και παράλληλα συνεισφορά του </w:t>
      </w:r>
      <w:proofErr w:type="spellStart"/>
      <w:r w:rsidRPr="006A79C7">
        <w:rPr>
          <w:rFonts w:asciiTheme="majorHAnsi" w:hAnsiTheme="majorHAnsi"/>
          <w:sz w:val="22"/>
          <w:szCs w:val="22"/>
        </w:rPr>
        <w:t>αγροδιατροφικού</w:t>
      </w:r>
      <w:proofErr w:type="spellEnd"/>
      <w:r w:rsidRPr="006A79C7">
        <w:rPr>
          <w:rFonts w:asciiTheme="majorHAnsi" w:hAnsiTheme="majorHAnsi"/>
          <w:sz w:val="22"/>
          <w:szCs w:val="22"/>
        </w:rPr>
        <w:t xml:space="preserve"> ισοζυγίου </w:t>
      </w:r>
      <w:proofErr w:type="spellStart"/>
      <w:r w:rsidR="00893CDA">
        <w:rPr>
          <w:rFonts w:asciiTheme="majorHAnsi" w:hAnsiTheme="majorHAnsi"/>
          <w:sz w:val="22"/>
          <w:szCs w:val="22"/>
        </w:rPr>
        <w:t>κ΄</w:t>
      </w:r>
      <w:proofErr w:type="spellEnd"/>
      <w:r w:rsidR="00893CDA">
        <w:rPr>
          <w:rFonts w:asciiTheme="majorHAnsi" w:hAnsiTheme="majorHAnsi"/>
          <w:sz w:val="22"/>
          <w:szCs w:val="22"/>
        </w:rPr>
        <w:t xml:space="preserve"> ισοζυγίου ποτών, </w:t>
      </w:r>
      <w:r w:rsidRPr="006A79C7">
        <w:rPr>
          <w:rFonts w:asciiTheme="majorHAnsi" w:hAnsiTheme="majorHAnsi"/>
          <w:sz w:val="22"/>
          <w:szCs w:val="22"/>
        </w:rPr>
        <w:t>στο συνολικό εμπορικό ισοζύγιο με τις κυριότερες χώρες/εταίρους.</w:t>
      </w:r>
    </w:p>
    <w:p w:rsidR="00C02459" w:rsidRPr="00C02459" w:rsidRDefault="00C02459" w:rsidP="00C02459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ενώ </w:t>
      </w:r>
      <w:r w:rsidR="008310FD">
        <w:rPr>
          <w:rFonts w:asciiTheme="majorHAnsi" w:hAnsiTheme="majorHAnsi"/>
          <w:sz w:val="22"/>
          <w:szCs w:val="22"/>
        </w:rPr>
        <w:t xml:space="preserve">τέλος γίνονται </w:t>
      </w:r>
      <w:r w:rsidR="00893CDA">
        <w:rPr>
          <w:rFonts w:asciiTheme="majorHAnsi" w:hAnsiTheme="majorHAnsi"/>
          <w:sz w:val="22"/>
          <w:szCs w:val="22"/>
        </w:rPr>
        <w:t>άνω των</w:t>
      </w:r>
      <w:r>
        <w:rPr>
          <w:rFonts w:asciiTheme="majorHAnsi" w:hAnsiTheme="majorHAnsi"/>
          <w:sz w:val="22"/>
          <w:szCs w:val="22"/>
        </w:rPr>
        <w:t xml:space="preserve"> 100 βιβλιογραφικ</w:t>
      </w:r>
      <w:r w:rsidR="00893CDA">
        <w:rPr>
          <w:rFonts w:asciiTheme="majorHAnsi" w:hAnsiTheme="majorHAnsi"/>
          <w:sz w:val="22"/>
          <w:szCs w:val="22"/>
        </w:rPr>
        <w:t>ών</w:t>
      </w:r>
      <w:r>
        <w:rPr>
          <w:rFonts w:asciiTheme="majorHAnsi" w:hAnsiTheme="majorHAnsi"/>
          <w:sz w:val="22"/>
          <w:szCs w:val="22"/>
        </w:rPr>
        <w:t xml:space="preserve"> αναφορ</w:t>
      </w:r>
      <w:r w:rsidR="00893CDA">
        <w:rPr>
          <w:rFonts w:asciiTheme="majorHAnsi" w:hAnsiTheme="majorHAnsi"/>
          <w:sz w:val="22"/>
          <w:szCs w:val="22"/>
        </w:rPr>
        <w:t>ών,</w:t>
      </w:r>
      <w:r>
        <w:rPr>
          <w:rFonts w:asciiTheme="majorHAnsi" w:hAnsiTheme="majorHAnsi"/>
          <w:sz w:val="22"/>
          <w:szCs w:val="22"/>
        </w:rPr>
        <w:t xml:space="preserve"> σε στοιχεία από Διεθνείς Οργανισμούς, Ελληνικά Υπουργεία, Ελληνικούς Οργανισμούς, Επιμελητήρια, Ενώσεις Εξαγωγέων, </w:t>
      </w:r>
      <w:r w:rsidR="008310FD">
        <w:rPr>
          <w:rFonts w:asciiTheme="majorHAnsi" w:hAnsiTheme="majorHAnsi"/>
          <w:sz w:val="22"/>
          <w:szCs w:val="22"/>
        </w:rPr>
        <w:t xml:space="preserve">Κλαδικούς Συνδέσμους, </w:t>
      </w:r>
      <w:r>
        <w:rPr>
          <w:rFonts w:asciiTheme="majorHAnsi" w:hAnsiTheme="majorHAnsi"/>
          <w:sz w:val="22"/>
          <w:szCs w:val="22"/>
        </w:rPr>
        <w:t xml:space="preserve">Συνεταιρισμούς κ.α. στην προσπάθεια ένταξης των εξαγωγών-εισαγωγών των </w:t>
      </w:r>
      <w:proofErr w:type="spellStart"/>
      <w:r>
        <w:rPr>
          <w:rFonts w:asciiTheme="majorHAnsi" w:hAnsiTheme="majorHAnsi"/>
          <w:sz w:val="22"/>
          <w:szCs w:val="22"/>
        </w:rPr>
        <w:t>αγροδιατροφικών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r w:rsidR="008310FD">
        <w:rPr>
          <w:rFonts w:asciiTheme="majorHAnsi" w:hAnsiTheme="majorHAnsi"/>
          <w:sz w:val="22"/>
          <w:szCs w:val="22"/>
        </w:rPr>
        <w:t xml:space="preserve">προϊόντων </w:t>
      </w:r>
      <w:r>
        <w:rPr>
          <w:rFonts w:asciiTheme="majorHAnsi" w:hAnsiTheme="majorHAnsi"/>
          <w:sz w:val="22"/>
          <w:szCs w:val="22"/>
        </w:rPr>
        <w:t xml:space="preserve">και ποτών, </w:t>
      </w:r>
      <w:r w:rsidR="008310FD">
        <w:rPr>
          <w:rFonts w:asciiTheme="majorHAnsi" w:hAnsiTheme="majorHAnsi"/>
          <w:sz w:val="22"/>
          <w:szCs w:val="22"/>
        </w:rPr>
        <w:t xml:space="preserve">στο ευρύτερο πλαίσιο των </w:t>
      </w:r>
      <w:r w:rsidR="00B63EB1">
        <w:rPr>
          <w:rFonts w:asciiTheme="majorHAnsi" w:hAnsiTheme="majorHAnsi"/>
          <w:sz w:val="22"/>
          <w:szCs w:val="22"/>
        </w:rPr>
        <w:t>διεθν</w:t>
      </w:r>
      <w:r w:rsidR="008310FD">
        <w:rPr>
          <w:rFonts w:asciiTheme="majorHAnsi" w:hAnsiTheme="majorHAnsi"/>
          <w:sz w:val="22"/>
          <w:szCs w:val="22"/>
        </w:rPr>
        <w:t>ών</w:t>
      </w:r>
      <w:r w:rsidR="00B63EB1">
        <w:rPr>
          <w:rFonts w:asciiTheme="majorHAnsi" w:hAnsiTheme="majorHAnsi"/>
          <w:sz w:val="22"/>
          <w:szCs w:val="22"/>
        </w:rPr>
        <w:t xml:space="preserve"> εξελίξε</w:t>
      </w:r>
      <w:r w:rsidR="008310FD">
        <w:rPr>
          <w:rFonts w:asciiTheme="majorHAnsi" w:hAnsiTheme="majorHAnsi"/>
          <w:sz w:val="22"/>
          <w:szCs w:val="22"/>
        </w:rPr>
        <w:t>ων στην παραγωγή και στο εξωτερικό εμπόριο</w:t>
      </w:r>
      <w:r w:rsidR="00B63EB1">
        <w:rPr>
          <w:rFonts w:asciiTheme="majorHAnsi" w:hAnsiTheme="majorHAnsi"/>
          <w:sz w:val="22"/>
          <w:szCs w:val="22"/>
        </w:rPr>
        <w:t>.</w:t>
      </w:r>
    </w:p>
    <w:p w:rsidR="003F762E" w:rsidRPr="006A79C7" w:rsidRDefault="003F762E" w:rsidP="00695BEF">
      <w:pPr>
        <w:jc w:val="both"/>
        <w:rPr>
          <w:rFonts w:asciiTheme="majorHAnsi" w:hAnsiTheme="majorHAnsi"/>
          <w:sz w:val="22"/>
          <w:szCs w:val="22"/>
        </w:rPr>
      </w:pPr>
    </w:p>
    <w:p w:rsidR="003F762E" w:rsidRPr="006A79C7" w:rsidRDefault="00614966" w:rsidP="003F762E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Εκτιμούμε ότι α</w:t>
      </w:r>
      <w:r w:rsidR="00DA716C" w:rsidRPr="006A79C7">
        <w:rPr>
          <w:rFonts w:asciiTheme="majorHAnsi" w:hAnsiTheme="majorHAnsi"/>
          <w:sz w:val="22"/>
          <w:szCs w:val="22"/>
        </w:rPr>
        <w:t xml:space="preserve">πό </w:t>
      </w:r>
      <w:r w:rsidR="003F762E" w:rsidRPr="006A79C7">
        <w:rPr>
          <w:rFonts w:asciiTheme="majorHAnsi" w:hAnsiTheme="majorHAnsi"/>
          <w:sz w:val="22"/>
          <w:szCs w:val="22"/>
        </w:rPr>
        <w:t>τη</w:t>
      </w:r>
      <w:r>
        <w:rPr>
          <w:rFonts w:asciiTheme="majorHAnsi" w:hAnsiTheme="majorHAnsi"/>
          <w:sz w:val="22"/>
          <w:szCs w:val="22"/>
        </w:rPr>
        <w:t>ν</w:t>
      </w:r>
      <w:r w:rsidR="003F762E" w:rsidRPr="006A79C7">
        <w:rPr>
          <w:rFonts w:asciiTheme="majorHAnsi" w:hAnsiTheme="majorHAnsi"/>
          <w:sz w:val="22"/>
          <w:szCs w:val="22"/>
        </w:rPr>
        <w:t xml:space="preserve"> Μελέτη</w:t>
      </w:r>
      <w:r>
        <w:rPr>
          <w:rFonts w:asciiTheme="majorHAnsi" w:hAnsiTheme="majorHAnsi"/>
          <w:sz w:val="22"/>
          <w:szCs w:val="22"/>
        </w:rPr>
        <w:t xml:space="preserve"> προκύπτουν χρήσιμα συμπεράσματα εκ των οποίων</w:t>
      </w:r>
      <w:r w:rsidR="003F762E" w:rsidRPr="006A79C7">
        <w:rPr>
          <w:rFonts w:asciiTheme="majorHAnsi" w:hAnsiTheme="majorHAnsi"/>
          <w:sz w:val="22"/>
          <w:szCs w:val="22"/>
        </w:rPr>
        <w:t xml:space="preserve">, </w:t>
      </w:r>
      <w:r w:rsidR="00B63EB1">
        <w:rPr>
          <w:rFonts w:asciiTheme="majorHAnsi" w:hAnsiTheme="majorHAnsi"/>
          <w:sz w:val="22"/>
          <w:szCs w:val="22"/>
        </w:rPr>
        <w:t xml:space="preserve">σταχυολογούνται και </w:t>
      </w:r>
      <w:r w:rsidR="00893CDA">
        <w:rPr>
          <w:rFonts w:asciiTheme="majorHAnsi" w:hAnsiTheme="majorHAnsi"/>
          <w:sz w:val="22"/>
          <w:szCs w:val="22"/>
        </w:rPr>
        <w:t>αναφέρ</w:t>
      </w:r>
      <w:r w:rsidR="003F762E" w:rsidRPr="006A79C7">
        <w:rPr>
          <w:rFonts w:asciiTheme="majorHAnsi" w:hAnsiTheme="majorHAnsi"/>
          <w:sz w:val="22"/>
          <w:szCs w:val="22"/>
        </w:rPr>
        <w:t>ονται τα εξής :</w:t>
      </w:r>
    </w:p>
    <w:p w:rsidR="008800AA" w:rsidRDefault="008800AA" w:rsidP="00B4605F">
      <w:pPr>
        <w:rPr>
          <w:rFonts w:asciiTheme="majorHAnsi" w:hAnsiTheme="majorHAnsi"/>
          <w:sz w:val="22"/>
          <w:szCs w:val="22"/>
        </w:rPr>
      </w:pPr>
    </w:p>
    <w:p w:rsidR="00351146" w:rsidRPr="00DF0B82" w:rsidRDefault="00351146" w:rsidP="00351146">
      <w:pPr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Η συμβολή του κλάδου της γεωργίας στο ΑΕΠ υπολογίζεται στο 3,7%, το μερίδιο </w:t>
      </w:r>
      <w:r w:rsidRPr="00B93ED2">
        <w:rPr>
          <w:rFonts w:ascii="Cambria" w:hAnsi="Cambria" w:cs="Tahoma"/>
          <w:sz w:val="22"/>
          <w:szCs w:val="22"/>
        </w:rPr>
        <w:t>του πρωτογενούς τομέα στη συνολική απασχόληση στο 11,2%</w:t>
      </w:r>
      <w:r>
        <w:rPr>
          <w:rFonts w:ascii="Cambria" w:hAnsi="Cambria" w:cs="Tahoma"/>
          <w:sz w:val="22"/>
          <w:szCs w:val="22"/>
        </w:rPr>
        <w:t xml:space="preserve">, το μέσο μέγεθος της </w:t>
      </w:r>
      <w:r w:rsidRPr="00B93ED2">
        <w:rPr>
          <w:rFonts w:ascii="Cambria" w:hAnsi="Cambria" w:cs="Tahoma"/>
          <w:sz w:val="22"/>
          <w:szCs w:val="22"/>
        </w:rPr>
        <w:t>αγροτικής εκμετάλλευσης</w:t>
      </w:r>
      <w:r>
        <w:rPr>
          <w:rFonts w:ascii="Cambria" w:hAnsi="Cambria" w:cs="Tahoma"/>
          <w:sz w:val="22"/>
          <w:szCs w:val="22"/>
        </w:rPr>
        <w:t xml:space="preserve"> στα </w:t>
      </w:r>
      <w:r w:rsidRPr="00B93ED2">
        <w:rPr>
          <w:rFonts w:ascii="Cambria" w:hAnsi="Cambria" w:cs="Tahoma"/>
          <w:sz w:val="22"/>
          <w:szCs w:val="22"/>
        </w:rPr>
        <w:t>6,6 εκτάρια</w:t>
      </w:r>
      <w:r>
        <w:rPr>
          <w:rFonts w:ascii="Cambria" w:hAnsi="Cambria" w:cs="Tahoma"/>
          <w:sz w:val="22"/>
          <w:szCs w:val="22"/>
        </w:rPr>
        <w:t>, η</w:t>
      </w:r>
      <w:r w:rsidRPr="00B93ED2">
        <w:rPr>
          <w:rFonts w:ascii="Cambria" w:hAnsi="Cambria" w:cs="Tahoma"/>
          <w:sz w:val="22"/>
          <w:szCs w:val="22"/>
        </w:rPr>
        <w:t xml:space="preserve"> μέση παραγωγικότητα εργασίας στον αγροτικό τ</w:t>
      </w:r>
      <w:r>
        <w:rPr>
          <w:rFonts w:ascii="Cambria" w:hAnsi="Cambria" w:cs="Tahoma"/>
          <w:sz w:val="22"/>
          <w:szCs w:val="22"/>
        </w:rPr>
        <w:t xml:space="preserve">ομέα είναι </w:t>
      </w:r>
      <w:r w:rsidRPr="00B93ED2">
        <w:rPr>
          <w:rFonts w:ascii="Cambria" w:hAnsi="Cambria" w:cs="Tahoma"/>
          <w:sz w:val="22"/>
          <w:szCs w:val="22"/>
        </w:rPr>
        <w:t>κατά 36% μικρότερη σε σύγκριση με την ΕΕ28,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7F0B0C">
        <w:rPr>
          <w:rFonts w:ascii="Cambria" w:hAnsi="Cambria"/>
          <w:bCs/>
          <w:sz w:val="22"/>
          <w:szCs w:val="22"/>
        </w:rPr>
        <w:t xml:space="preserve">μόλις </w:t>
      </w:r>
      <w:r>
        <w:rPr>
          <w:rFonts w:ascii="Cambria" w:hAnsi="Cambria"/>
          <w:bCs/>
          <w:sz w:val="22"/>
          <w:szCs w:val="22"/>
        </w:rPr>
        <w:t xml:space="preserve">το </w:t>
      </w:r>
      <w:r w:rsidRPr="007F0B0C">
        <w:rPr>
          <w:rFonts w:ascii="Cambria" w:hAnsi="Cambria"/>
          <w:bCs/>
          <w:sz w:val="22"/>
          <w:szCs w:val="22"/>
        </w:rPr>
        <w:t>2,4% του συνόλου των επιχειρήσεων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7F0B0C">
        <w:rPr>
          <w:rFonts w:ascii="Cambria" w:hAnsi="Cambria"/>
          <w:bCs/>
          <w:sz w:val="22"/>
          <w:szCs w:val="22"/>
        </w:rPr>
        <w:t xml:space="preserve">δραστηριοποιούνται στον τομέα των εισαγωγών-εξαγωγών, οι μεγάλες επιχειρήσεις άνω των 249 απασχολουμένων, οι οποίες </w:t>
      </w:r>
      <w:r>
        <w:rPr>
          <w:rFonts w:ascii="Cambria" w:hAnsi="Cambria"/>
          <w:bCs/>
          <w:sz w:val="22"/>
          <w:szCs w:val="22"/>
        </w:rPr>
        <w:t xml:space="preserve">και </w:t>
      </w:r>
      <w:r w:rsidRPr="007F0B0C">
        <w:rPr>
          <w:rFonts w:ascii="Cambria" w:hAnsi="Cambria"/>
          <w:bCs/>
          <w:sz w:val="22"/>
          <w:szCs w:val="22"/>
        </w:rPr>
        <w:t>αποτελούν το 1,6% του συνολικού αριθμού των εξαγωγικών επιχειρήσεων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7F0B0C">
        <w:rPr>
          <w:rFonts w:ascii="Cambria" w:hAnsi="Cambria"/>
          <w:bCs/>
          <w:sz w:val="22"/>
          <w:szCs w:val="22"/>
        </w:rPr>
        <w:t>πραγματοποίησαν το 49,1% της συνολικής αξίας των εξαγωγών</w:t>
      </w:r>
      <w:r>
        <w:rPr>
          <w:rFonts w:ascii="Cambria" w:hAnsi="Cambria"/>
          <w:bCs/>
          <w:sz w:val="22"/>
          <w:szCs w:val="22"/>
        </w:rPr>
        <w:t xml:space="preserve"> ενώ </w:t>
      </w:r>
      <w:r w:rsidRPr="00690F41">
        <w:rPr>
          <w:rFonts w:ascii="Cambria" w:hAnsi="Cambria" w:cs="Arial"/>
          <w:sz w:val="22"/>
          <w:szCs w:val="22"/>
        </w:rPr>
        <w:t>στις 100 μεγαλύτερες επιχειρήσεις αντιστοιχεί το 53,6% των συνολικών ελληνικών εξαγωγών</w:t>
      </w:r>
      <w:r>
        <w:rPr>
          <w:rFonts w:ascii="Cambria" w:hAnsi="Cambria" w:cs="Arial"/>
          <w:sz w:val="22"/>
          <w:szCs w:val="22"/>
        </w:rPr>
        <w:t>.</w:t>
      </w:r>
    </w:p>
    <w:p w:rsidR="00263282" w:rsidRDefault="00263282" w:rsidP="00B4605F">
      <w:pPr>
        <w:rPr>
          <w:rFonts w:asciiTheme="majorHAnsi" w:hAnsiTheme="majorHAnsi"/>
          <w:sz w:val="22"/>
          <w:szCs w:val="22"/>
        </w:rPr>
      </w:pPr>
    </w:p>
    <w:p w:rsidR="00351146" w:rsidRDefault="00351146" w:rsidP="00351146">
      <w:p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Κυριότεροι διαχρονικά προορισμοί των ελληνικών εξαγωγών </w:t>
      </w:r>
      <w:r w:rsidRPr="00963E65">
        <w:rPr>
          <w:rFonts w:ascii="Cambria" w:hAnsi="Cambria" w:cs="Tahoma"/>
          <w:sz w:val="22"/>
          <w:szCs w:val="22"/>
        </w:rPr>
        <w:t>στη διάρκεια της προηγούμενης 30ετίας</w:t>
      </w:r>
      <w:r>
        <w:rPr>
          <w:rFonts w:ascii="Cambria" w:hAnsi="Cambria" w:cs="Tahoma"/>
          <w:sz w:val="22"/>
          <w:szCs w:val="22"/>
        </w:rPr>
        <w:t xml:space="preserve"> </w:t>
      </w:r>
      <w:r w:rsidRPr="00963E65">
        <w:rPr>
          <w:rFonts w:ascii="Cambria" w:hAnsi="Cambria" w:cs="Tahoma"/>
          <w:sz w:val="22"/>
          <w:szCs w:val="22"/>
        </w:rPr>
        <w:t xml:space="preserve">είναι 6 χώρες,  η Ιταλία, η Γερμανία, η Κύπρος, οι ΗΠΑ, το Ηνωμένο Βασίλειο και η Γαλλία, ενώ </w:t>
      </w:r>
      <w:r>
        <w:rPr>
          <w:rFonts w:ascii="Cambria" w:hAnsi="Cambria" w:cs="Tahoma"/>
          <w:sz w:val="22"/>
          <w:szCs w:val="22"/>
        </w:rPr>
        <w:t>ό</w:t>
      </w:r>
      <w:r w:rsidRPr="00B93ED2">
        <w:rPr>
          <w:rFonts w:ascii="Cambria" w:hAnsi="Cambria" w:cs="Tahoma"/>
          <w:sz w:val="22"/>
          <w:szCs w:val="22"/>
        </w:rPr>
        <w:t xml:space="preserve">σον αφορά στις γεωγραφικές περιοχές, </w:t>
      </w:r>
      <w:r w:rsidRPr="00963E65">
        <w:rPr>
          <w:rFonts w:ascii="Cambria" w:hAnsi="Cambria" w:cs="Tahoma"/>
          <w:sz w:val="22"/>
          <w:szCs w:val="22"/>
        </w:rPr>
        <w:t xml:space="preserve">κυριότερος εμπορικός εταίρος της Ελλάδας είναι η Ευρωπαϊκή Ένωση, οι εξαγωγές προς τις χώρες της οποίας φθάνουν στο </w:t>
      </w:r>
      <w:r w:rsidRPr="00B93ED2">
        <w:rPr>
          <w:rFonts w:ascii="Cambria" w:hAnsi="Cambria" w:cs="Tahoma"/>
          <w:sz w:val="22"/>
          <w:szCs w:val="22"/>
        </w:rPr>
        <w:t xml:space="preserve">56% </w:t>
      </w:r>
      <w:r w:rsidR="008310FD">
        <w:rPr>
          <w:rFonts w:ascii="Cambria" w:hAnsi="Cambria" w:cs="Tahoma"/>
          <w:sz w:val="22"/>
          <w:szCs w:val="22"/>
        </w:rPr>
        <w:t xml:space="preserve">του </w:t>
      </w:r>
      <w:r w:rsidRPr="00B93ED2">
        <w:rPr>
          <w:rFonts w:ascii="Cambria" w:hAnsi="Cambria" w:cs="Tahoma"/>
          <w:sz w:val="22"/>
          <w:szCs w:val="22"/>
        </w:rPr>
        <w:t>συνόλου</w:t>
      </w:r>
      <w:r>
        <w:rPr>
          <w:rFonts w:ascii="Cambria" w:hAnsi="Cambria" w:cs="Tahoma"/>
          <w:sz w:val="22"/>
          <w:szCs w:val="22"/>
        </w:rPr>
        <w:t xml:space="preserve"> </w:t>
      </w:r>
      <w:r w:rsidRPr="00B93ED2">
        <w:rPr>
          <w:rFonts w:ascii="Cambria" w:hAnsi="Cambria" w:cs="Tahoma"/>
          <w:sz w:val="22"/>
          <w:szCs w:val="22"/>
        </w:rPr>
        <w:t xml:space="preserve">ενώ οι εισαγωγές </w:t>
      </w:r>
      <w:r>
        <w:rPr>
          <w:rFonts w:ascii="Cambria" w:hAnsi="Cambria" w:cs="Tahoma"/>
          <w:sz w:val="22"/>
          <w:szCs w:val="22"/>
        </w:rPr>
        <w:t xml:space="preserve">φθάνουν στο </w:t>
      </w:r>
      <w:r w:rsidRPr="00B93ED2">
        <w:rPr>
          <w:rFonts w:ascii="Cambria" w:hAnsi="Cambria" w:cs="Tahoma"/>
          <w:sz w:val="22"/>
          <w:szCs w:val="22"/>
        </w:rPr>
        <w:t xml:space="preserve">53% </w:t>
      </w:r>
      <w:r w:rsidR="008310FD">
        <w:rPr>
          <w:rFonts w:ascii="Cambria" w:hAnsi="Cambria" w:cs="Tahoma"/>
          <w:sz w:val="22"/>
          <w:szCs w:val="22"/>
        </w:rPr>
        <w:t xml:space="preserve">του </w:t>
      </w:r>
      <w:r w:rsidRPr="00B93ED2">
        <w:rPr>
          <w:rFonts w:ascii="Cambria" w:hAnsi="Cambria" w:cs="Tahoma"/>
          <w:sz w:val="22"/>
          <w:szCs w:val="22"/>
        </w:rPr>
        <w:t>συνόλου.</w:t>
      </w:r>
    </w:p>
    <w:p w:rsidR="00B63EB1" w:rsidRDefault="00B63EB1" w:rsidP="00B4605F">
      <w:pPr>
        <w:rPr>
          <w:rFonts w:asciiTheme="majorHAnsi" w:hAnsiTheme="majorHAnsi"/>
          <w:sz w:val="22"/>
          <w:szCs w:val="22"/>
        </w:rPr>
      </w:pPr>
    </w:p>
    <w:p w:rsidR="001458AF" w:rsidRDefault="001458AF" w:rsidP="001458AF">
      <w:p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Ως προς τα </w:t>
      </w:r>
      <w:proofErr w:type="spellStart"/>
      <w:r>
        <w:rPr>
          <w:rFonts w:ascii="Cambria" w:hAnsi="Cambria" w:cs="Tahoma"/>
          <w:sz w:val="22"/>
          <w:szCs w:val="22"/>
        </w:rPr>
        <w:t>αγροδιατροφικά</w:t>
      </w:r>
      <w:proofErr w:type="spellEnd"/>
      <w:r>
        <w:rPr>
          <w:rFonts w:ascii="Cambria" w:hAnsi="Cambria" w:cs="Tahoma"/>
          <w:sz w:val="22"/>
          <w:szCs w:val="22"/>
        </w:rPr>
        <w:t xml:space="preserve"> προϊόντα και ποτά, κύριοι προορισμοί (2019)</w:t>
      </w:r>
      <w:r w:rsidRPr="00B93ED2">
        <w:rPr>
          <w:rFonts w:ascii="Cambria" w:hAnsi="Cambria" w:cs="Tahoma"/>
          <w:sz w:val="22"/>
          <w:szCs w:val="22"/>
        </w:rPr>
        <w:t xml:space="preserve">, </w:t>
      </w:r>
      <w:r>
        <w:rPr>
          <w:rFonts w:ascii="Cambria" w:hAnsi="Cambria" w:cs="Tahoma"/>
          <w:sz w:val="22"/>
          <w:szCs w:val="22"/>
        </w:rPr>
        <w:t xml:space="preserve">είναι επίσης οι Χώρες ΕΕ, αλλά </w:t>
      </w:r>
      <w:r w:rsidRPr="00614966">
        <w:rPr>
          <w:rFonts w:ascii="Cambria" w:hAnsi="Cambria" w:cs="Tahoma"/>
          <w:sz w:val="22"/>
          <w:szCs w:val="22"/>
          <w:u w:val="single"/>
        </w:rPr>
        <w:t>και οι ΗΠΑ, Καναδάς και Αυστραλία</w:t>
      </w:r>
      <w:r>
        <w:rPr>
          <w:rFonts w:ascii="Cambria" w:hAnsi="Cambria" w:cs="Tahoma"/>
          <w:sz w:val="22"/>
          <w:szCs w:val="22"/>
        </w:rPr>
        <w:t xml:space="preserve">, ενώ κύριες χώρες προέλευσης των εισαγωγών είναι </w:t>
      </w:r>
      <w:r w:rsidR="00614966">
        <w:rPr>
          <w:rFonts w:ascii="Cambria" w:hAnsi="Cambria" w:cs="Tahoma"/>
          <w:sz w:val="22"/>
          <w:szCs w:val="22"/>
        </w:rPr>
        <w:t xml:space="preserve">επίσης Χώρες κ-μ ΕΕ όπως είναι </w:t>
      </w:r>
      <w:r>
        <w:rPr>
          <w:rFonts w:ascii="Cambria" w:hAnsi="Cambria" w:cs="Tahoma"/>
          <w:sz w:val="22"/>
          <w:szCs w:val="22"/>
        </w:rPr>
        <w:t>οι Κάτω Χώρες, η Γερμανία, η Ιταλία, η Βουλγαρία και η Γαλλία.</w:t>
      </w:r>
    </w:p>
    <w:p w:rsidR="001458AF" w:rsidRDefault="001458AF" w:rsidP="001458AF">
      <w:pPr>
        <w:jc w:val="both"/>
        <w:rPr>
          <w:rFonts w:ascii="Cambria" w:hAnsi="Cambria" w:cs="Tahoma"/>
          <w:sz w:val="22"/>
          <w:szCs w:val="22"/>
        </w:rPr>
      </w:pPr>
    </w:p>
    <w:p w:rsidR="001458AF" w:rsidRPr="000C1835" w:rsidRDefault="001458AF" w:rsidP="001458AF">
      <w:pPr>
        <w:jc w:val="both"/>
        <w:rPr>
          <w:rFonts w:ascii="Cambria" w:hAnsi="Cambria" w:cs="Tahoma"/>
          <w:sz w:val="22"/>
          <w:szCs w:val="22"/>
        </w:rPr>
      </w:pPr>
      <w:r w:rsidRPr="000C1835">
        <w:rPr>
          <w:rFonts w:ascii="Cambria" w:hAnsi="Cambria" w:cs="Tahoma"/>
          <w:sz w:val="22"/>
          <w:szCs w:val="22"/>
        </w:rPr>
        <w:t>Όσον αφορά στις εξαγωγές</w:t>
      </w:r>
      <w:r>
        <w:rPr>
          <w:rFonts w:ascii="Cambria" w:hAnsi="Cambria" w:cs="Tahoma"/>
          <w:b/>
          <w:bCs/>
          <w:sz w:val="22"/>
          <w:szCs w:val="22"/>
        </w:rPr>
        <w:t xml:space="preserve"> </w:t>
      </w:r>
      <w:r w:rsidRPr="000C1835">
        <w:rPr>
          <w:rFonts w:ascii="Cambria" w:hAnsi="Cambria" w:cs="Tahoma"/>
          <w:sz w:val="22"/>
          <w:szCs w:val="22"/>
        </w:rPr>
        <w:t xml:space="preserve">(2019) </w:t>
      </w:r>
      <w:r>
        <w:rPr>
          <w:rFonts w:ascii="Cambria" w:hAnsi="Cambria" w:cs="Tahoma"/>
          <w:sz w:val="22"/>
          <w:szCs w:val="22"/>
        </w:rPr>
        <w:t xml:space="preserve">και στους 14 κυριότερους τετραψήφιους κωδικούς </w:t>
      </w:r>
      <w:r w:rsidR="008310FD">
        <w:rPr>
          <w:rFonts w:ascii="Cambria" w:hAnsi="Cambria" w:cs="Tahoma"/>
          <w:sz w:val="22"/>
          <w:szCs w:val="22"/>
        </w:rPr>
        <w:t>(</w:t>
      </w:r>
      <w:r>
        <w:rPr>
          <w:rFonts w:ascii="Cambria" w:hAnsi="Cambria" w:cs="Tahoma"/>
          <w:sz w:val="22"/>
          <w:szCs w:val="22"/>
        </w:rPr>
        <w:t xml:space="preserve">οι οποίοι και παρουσιάζουν αξία εξαγωγών μεγαλύτερη των 100 </w:t>
      </w:r>
      <w:proofErr w:type="spellStart"/>
      <w:r>
        <w:rPr>
          <w:rFonts w:ascii="Cambria" w:hAnsi="Cambria" w:cs="Tahoma"/>
          <w:sz w:val="22"/>
          <w:szCs w:val="22"/>
        </w:rPr>
        <w:t>εκ.Ευρώ</w:t>
      </w:r>
      <w:proofErr w:type="spellEnd"/>
      <w:r w:rsidR="008310FD">
        <w:rPr>
          <w:rFonts w:ascii="Cambria" w:hAnsi="Cambria" w:cs="Tahoma"/>
          <w:sz w:val="22"/>
          <w:szCs w:val="22"/>
        </w:rPr>
        <w:t>)</w:t>
      </w:r>
      <w:r>
        <w:rPr>
          <w:rFonts w:ascii="Cambria" w:hAnsi="Cambria" w:cs="Tahoma"/>
          <w:sz w:val="22"/>
          <w:szCs w:val="22"/>
        </w:rPr>
        <w:t xml:space="preserve"> αυτοί </w:t>
      </w:r>
      <w:r w:rsidR="00893848">
        <w:rPr>
          <w:rFonts w:ascii="Cambria" w:hAnsi="Cambria" w:cs="Tahoma"/>
          <w:sz w:val="22"/>
          <w:szCs w:val="22"/>
        </w:rPr>
        <w:t xml:space="preserve">κατά ύψος αξίας εξαγωγών, </w:t>
      </w:r>
      <w:r>
        <w:rPr>
          <w:rFonts w:ascii="Cambria" w:hAnsi="Cambria" w:cs="Tahoma"/>
          <w:sz w:val="22"/>
          <w:szCs w:val="22"/>
        </w:rPr>
        <w:t xml:space="preserve">είναι </w:t>
      </w:r>
      <w:r w:rsidRPr="001E38C9">
        <w:rPr>
          <w:rFonts w:ascii="Cambria" w:hAnsi="Cambria" w:cs="Tahoma"/>
          <w:sz w:val="22"/>
          <w:szCs w:val="22"/>
        </w:rPr>
        <w:t>:</w:t>
      </w:r>
      <w:r>
        <w:rPr>
          <w:rFonts w:ascii="Cambria" w:hAnsi="Cambria" w:cs="Tahoma"/>
          <w:sz w:val="22"/>
          <w:szCs w:val="22"/>
        </w:rPr>
        <w:t xml:space="preserve"> </w:t>
      </w:r>
      <w:r w:rsidR="008310FD">
        <w:rPr>
          <w:rFonts w:ascii="Cambria" w:hAnsi="Cambria" w:cs="Tahoma"/>
          <w:sz w:val="22"/>
          <w:szCs w:val="22"/>
        </w:rPr>
        <w:t>Κωδ.</w:t>
      </w:r>
      <w:r w:rsidRPr="000C1835">
        <w:rPr>
          <w:rFonts w:ascii="Cambria" w:hAnsi="Cambria" w:cs="Tahoma"/>
          <w:sz w:val="22"/>
          <w:szCs w:val="22"/>
        </w:rPr>
        <w:t xml:space="preserve">0302 Ψάρια νωπά, </w:t>
      </w:r>
      <w:r w:rsidR="008310FD">
        <w:rPr>
          <w:rFonts w:ascii="Cambria" w:hAnsi="Cambria" w:cs="Tahoma"/>
          <w:sz w:val="22"/>
          <w:szCs w:val="22"/>
        </w:rPr>
        <w:t>Κωδ.</w:t>
      </w:r>
      <w:r w:rsidR="008310FD" w:rsidRPr="000C1835">
        <w:rPr>
          <w:rFonts w:ascii="Cambria" w:hAnsi="Cambria" w:cs="Tahoma"/>
          <w:sz w:val="22"/>
          <w:szCs w:val="22"/>
        </w:rPr>
        <w:t xml:space="preserve"> </w:t>
      </w:r>
      <w:r w:rsidRPr="000C1835">
        <w:rPr>
          <w:rFonts w:ascii="Cambria" w:hAnsi="Cambria" w:cs="Tahoma"/>
          <w:sz w:val="22"/>
          <w:szCs w:val="22"/>
        </w:rPr>
        <w:t xml:space="preserve">2005 Λαχανικά παρασκευασμένα-διατηρημένα, </w:t>
      </w:r>
      <w:r w:rsidR="008310FD">
        <w:rPr>
          <w:rFonts w:ascii="Cambria" w:hAnsi="Cambria" w:cs="Tahoma"/>
          <w:sz w:val="22"/>
          <w:szCs w:val="22"/>
        </w:rPr>
        <w:t>Κωδ.</w:t>
      </w:r>
      <w:r w:rsidRPr="000C1835">
        <w:rPr>
          <w:rFonts w:ascii="Cambria" w:hAnsi="Cambria" w:cs="Tahoma"/>
          <w:sz w:val="22"/>
          <w:szCs w:val="22"/>
        </w:rPr>
        <w:t xml:space="preserve">0406 Τυριά, </w:t>
      </w:r>
      <w:r w:rsidR="008310FD">
        <w:rPr>
          <w:rFonts w:ascii="Cambria" w:hAnsi="Cambria" w:cs="Tahoma"/>
          <w:sz w:val="22"/>
          <w:szCs w:val="22"/>
        </w:rPr>
        <w:t>Κωδ.</w:t>
      </w:r>
      <w:r w:rsidRPr="000C1835">
        <w:rPr>
          <w:rFonts w:ascii="Cambria" w:hAnsi="Cambria" w:cs="Tahoma"/>
          <w:sz w:val="22"/>
          <w:szCs w:val="22"/>
        </w:rPr>
        <w:t xml:space="preserve">1509 Ελαιόλαδο, </w:t>
      </w:r>
      <w:r w:rsidR="008310FD">
        <w:rPr>
          <w:rFonts w:ascii="Cambria" w:hAnsi="Cambria" w:cs="Tahoma"/>
          <w:sz w:val="22"/>
          <w:szCs w:val="22"/>
        </w:rPr>
        <w:t>Κωδ.</w:t>
      </w:r>
      <w:r w:rsidRPr="000C1835">
        <w:rPr>
          <w:rFonts w:ascii="Cambria" w:hAnsi="Cambria" w:cs="Tahoma"/>
          <w:sz w:val="22"/>
          <w:szCs w:val="22"/>
        </w:rPr>
        <w:t xml:space="preserve">2008 Καρποί και φρούτα παρασκευασμένα-διατηρημένα, </w:t>
      </w:r>
      <w:r w:rsidR="008310FD">
        <w:rPr>
          <w:rFonts w:ascii="Cambria" w:hAnsi="Cambria" w:cs="Tahoma"/>
          <w:sz w:val="22"/>
          <w:szCs w:val="22"/>
        </w:rPr>
        <w:t>Κωδ.</w:t>
      </w:r>
      <w:r w:rsidRPr="000C1835">
        <w:rPr>
          <w:rFonts w:ascii="Cambria" w:hAnsi="Cambria" w:cs="Tahoma"/>
          <w:sz w:val="22"/>
          <w:szCs w:val="22"/>
        </w:rPr>
        <w:t xml:space="preserve">2106 </w:t>
      </w:r>
      <w:r w:rsidRPr="000C1835">
        <w:rPr>
          <w:rFonts w:ascii="Cambria" w:hAnsi="Cambria" w:cs="Tahoma"/>
          <w:sz w:val="22"/>
          <w:szCs w:val="22"/>
        </w:rPr>
        <w:lastRenderedPageBreak/>
        <w:t xml:space="preserve">Παρασκευάσματα διατροφής που δεν κατονομάζονται αλλού, </w:t>
      </w:r>
      <w:r w:rsidR="008310FD">
        <w:rPr>
          <w:rFonts w:ascii="Cambria" w:hAnsi="Cambria" w:cs="Tahoma"/>
          <w:sz w:val="22"/>
          <w:szCs w:val="22"/>
        </w:rPr>
        <w:t>Κωδ.</w:t>
      </w:r>
      <w:r w:rsidRPr="000C1835">
        <w:rPr>
          <w:rFonts w:ascii="Cambria" w:hAnsi="Cambria" w:cs="Tahoma"/>
          <w:sz w:val="22"/>
          <w:szCs w:val="22"/>
        </w:rPr>
        <w:t xml:space="preserve">0810 Άλλοι καρποί- φρούτα νωπά, </w:t>
      </w:r>
      <w:r w:rsidR="008310FD">
        <w:rPr>
          <w:rFonts w:ascii="Cambria" w:hAnsi="Cambria" w:cs="Tahoma"/>
          <w:sz w:val="22"/>
          <w:szCs w:val="22"/>
        </w:rPr>
        <w:t>Κωδ.</w:t>
      </w:r>
      <w:r w:rsidRPr="000C1835">
        <w:rPr>
          <w:rFonts w:ascii="Cambria" w:hAnsi="Cambria" w:cs="Tahoma"/>
          <w:sz w:val="22"/>
          <w:szCs w:val="22"/>
        </w:rPr>
        <w:t xml:space="preserve">0805 Εσπεριδοειδή, </w:t>
      </w:r>
      <w:r w:rsidR="008310FD">
        <w:rPr>
          <w:rFonts w:ascii="Cambria" w:hAnsi="Cambria" w:cs="Tahoma"/>
          <w:sz w:val="22"/>
          <w:szCs w:val="22"/>
        </w:rPr>
        <w:t>Κωδ.</w:t>
      </w:r>
      <w:r w:rsidR="008310FD" w:rsidRPr="000C1835">
        <w:rPr>
          <w:rFonts w:ascii="Cambria" w:hAnsi="Cambria" w:cs="Tahoma"/>
          <w:sz w:val="22"/>
          <w:szCs w:val="22"/>
        </w:rPr>
        <w:t xml:space="preserve"> </w:t>
      </w:r>
      <w:r w:rsidRPr="000C1835">
        <w:rPr>
          <w:rFonts w:ascii="Cambria" w:hAnsi="Cambria" w:cs="Tahoma"/>
          <w:sz w:val="22"/>
          <w:szCs w:val="22"/>
        </w:rPr>
        <w:t xml:space="preserve">0403 Βουτυρόγαλα, πηγμένο γάλα, Γιαούρτι, </w:t>
      </w:r>
      <w:r w:rsidR="008310FD">
        <w:rPr>
          <w:rFonts w:ascii="Cambria" w:hAnsi="Cambria" w:cs="Tahoma"/>
          <w:sz w:val="22"/>
          <w:szCs w:val="22"/>
        </w:rPr>
        <w:t>Κωδ.</w:t>
      </w:r>
      <w:r w:rsidRPr="000C1835">
        <w:rPr>
          <w:rFonts w:ascii="Cambria" w:hAnsi="Cambria" w:cs="Tahoma"/>
          <w:sz w:val="22"/>
          <w:szCs w:val="22"/>
        </w:rPr>
        <w:t xml:space="preserve">0809 Βερίκοκα, Κεράσια, Ροδάκινα, </w:t>
      </w:r>
      <w:r w:rsidR="008310FD">
        <w:rPr>
          <w:rFonts w:ascii="Cambria" w:hAnsi="Cambria" w:cs="Tahoma"/>
          <w:sz w:val="22"/>
          <w:szCs w:val="22"/>
        </w:rPr>
        <w:t>Κωδ.</w:t>
      </w:r>
      <w:r w:rsidRPr="000C1835">
        <w:rPr>
          <w:rFonts w:ascii="Cambria" w:hAnsi="Cambria" w:cs="Tahoma"/>
          <w:sz w:val="22"/>
          <w:szCs w:val="22"/>
        </w:rPr>
        <w:t xml:space="preserve">0806 Σταφύλια, </w:t>
      </w:r>
      <w:r w:rsidR="008310FD">
        <w:rPr>
          <w:rFonts w:ascii="Cambria" w:hAnsi="Cambria" w:cs="Tahoma"/>
          <w:sz w:val="22"/>
          <w:szCs w:val="22"/>
        </w:rPr>
        <w:t>Κωδ.</w:t>
      </w:r>
      <w:r w:rsidRPr="000C1835">
        <w:rPr>
          <w:rFonts w:ascii="Cambria" w:hAnsi="Cambria" w:cs="Tahoma"/>
          <w:sz w:val="22"/>
          <w:szCs w:val="22"/>
        </w:rPr>
        <w:t xml:space="preserve">1905 Προϊόντα </w:t>
      </w:r>
      <w:proofErr w:type="spellStart"/>
      <w:r w:rsidRPr="000C1835">
        <w:rPr>
          <w:rFonts w:ascii="Cambria" w:hAnsi="Cambria" w:cs="Tahoma"/>
          <w:sz w:val="22"/>
          <w:szCs w:val="22"/>
        </w:rPr>
        <w:t>αρτοποιϊας</w:t>
      </w:r>
      <w:proofErr w:type="spellEnd"/>
      <w:r w:rsidRPr="000C1835">
        <w:rPr>
          <w:rFonts w:ascii="Cambria" w:hAnsi="Cambria" w:cs="Tahoma"/>
          <w:sz w:val="22"/>
          <w:szCs w:val="22"/>
        </w:rPr>
        <w:t xml:space="preserve">-ζαχαροπλαστικής, </w:t>
      </w:r>
      <w:r w:rsidR="008310FD">
        <w:rPr>
          <w:rFonts w:ascii="Cambria" w:hAnsi="Cambria" w:cs="Tahoma"/>
          <w:sz w:val="22"/>
          <w:szCs w:val="22"/>
        </w:rPr>
        <w:t>Κωδ.</w:t>
      </w:r>
      <w:r w:rsidRPr="000C1835">
        <w:rPr>
          <w:rFonts w:ascii="Cambria" w:hAnsi="Cambria" w:cs="Tahoma"/>
          <w:sz w:val="22"/>
          <w:szCs w:val="22"/>
        </w:rPr>
        <w:t>2001 Λαχανικά-καρποί παρασκευασμένα</w:t>
      </w:r>
      <w:r>
        <w:rPr>
          <w:rFonts w:ascii="Cambria" w:hAnsi="Cambria" w:cs="Tahoma"/>
          <w:sz w:val="22"/>
          <w:szCs w:val="22"/>
        </w:rPr>
        <w:t xml:space="preserve"> και </w:t>
      </w:r>
      <w:r w:rsidR="008310FD">
        <w:rPr>
          <w:rFonts w:ascii="Cambria" w:hAnsi="Cambria" w:cs="Tahoma"/>
          <w:sz w:val="22"/>
          <w:szCs w:val="22"/>
        </w:rPr>
        <w:t>Κωδ.</w:t>
      </w:r>
      <w:r w:rsidRPr="000C1835">
        <w:rPr>
          <w:rFonts w:ascii="Cambria" w:hAnsi="Cambria" w:cs="Tahoma"/>
          <w:sz w:val="22"/>
          <w:szCs w:val="22"/>
        </w:rPr>
        <w:t>1901 Εκχυλίσματα βύνης</w:t>
      </w:r>
      <w:r>
        <w:rPr>
          <w:rFonts w:ascii="Cambria" w:hAnsi="Cambria" w:cs="Tahoma"/>
          <w:sz w:val="22"/>
          <w:szCs w:val="22"/>
        </w:rPr>
        <w:t>.</w:t>
      </w:r>
      <w:r w:rsidRPr="000C1835">
        <w:rPr>
          <w:rFonts w:ascii="Cambria" w:hAnsi="Cambria" w:cs="Tahoma"/>
          <w:sz w:val="22"/>
          <w:szCs w:val="22"/>
        </w:rPr>
        <w:t xml:space="preserve"> </w:t>
      </w:r>
    </w:p>
    <w:p w:rsidR="001458AF" w:rsidRDefault="001458AF" w:rsidP="001458AF">
      <w:p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Σημειώνεται ότι </w:t>
      </w:r>
      <w:r w:rsidRPr="000C1835">
        <w:rPr>
          <w:rFonts w:ascii="Cambria" w:hAnsi="Cambria" w:cs="Tahoma"/>
          <w:sz w:val="22"/>
          <w:szCs w:val="22"/>
        </w:rPr>
        <w:t>το άθροισμα της συνολικής αξίας των εξαγωγών των ανωτέρω 14 προϊόντων</w:t>
      </w:r>
      <w:r>
        <w:rPr>
          <w:rFonts w:ascii="Cambria" w:hAnsi="Cambria" w:cs="Tahoma"/>
          <w:sz w:val="22"/>
          <w:szCs w:val="22"/>
        </w:rPr>
        <w:t xml:space="preserve"> φθάνει στα 3.594,4 </w:t>
      </w:r>
      <w:proofErr w:type="spellStart"/>
      <w:r>
        <w:rPr>
          <w:rFonts w:ascii="Cambria" w:hAnsi="Cambria" w:cs="Tahoma"/>
          <w:sz w:val="22"/>
          <w:szCs w:val="22"/>
        </w:rPr>
        <w:t>εκ.Ευρώ</w:t>
      </w:r>
      <w:proofErr w:type="spellEnd"/>
      <w:r>
        <w:rPr>
          <w:rFonts w:ascii="Cambria" w:hAnsi="Cambria" w:cs="Tahoma"/>
          <w:sz w:val="22"/>
          <w:szCs w:val="22"/>
        </w:rPr>
        <w:t xml:space="preserve">, αξία που αντιστοιχεί σε ποσοστό 10,6% των συνολικών ελληνικών εξαγωγών και </w:t>
      </w:r>
      <w:r w:rsidR="00614966">
        <w:rPr>
          <w:rFonts w:ascii="Cambria" w:hAnsi="Cambria" w:cs="Tahoma"/>
          <w:sz w:val="22"/>
          <w:szCs w:val="22"/>
        </w:rPr>
        <w:t xml:space="preserve">σε </w:t>
      </w:r>
      <w:r>
        <w:rPr>
          <w:rFonts w:ascii="Cambria" w:hAnsi="Cambria" w:cs="Tahoma"/>
          <w:sz w:val="22"/>
          <w:szCs w:val="22"/>
        </w:rPr>
        <w:t xml:space="preserve">ποσοστό 64% των συνολικών εξαγωγών </w:t>
      </w:r>
      <w:proofErr w:type="spellStart"/>
      <w:r>
        <w:rPr>
          <w:rFonts w:ascii="Cambria" w:hAnsi="Cambria" w:cs="Tahoma"/>
          <w:sz w:val="22"/>
          <w:szCs w:val="22"/>
        </w:rPr>
        <w:t>αγροδιατροφικών</w:t>
      </w:r>
      <w:proofErr w:type="spellEnd"/>
      <w:r>
        <w:rPr>
          <w:rFonts w:ascii="Cambria" w:hAnsi="Cambria" w:cs="Tahoma"/>
          <w:sz w:val="22"/>
          <w:szCs w:val="22"/>
        </w:rPr>
        <w:t xml:space="preserve"> προϊόντων και ποτών.</w:t>
      </w:r>
    </w:p>
    <w:p w:rsidR="001458AF" w:rsidRDefault="001458AF" w:rsidP="001458AF">
      <w:pPr>
        <w:jc w:val="both"/>
        <w:rPr>
          <w:rFonts w:ascii="Cambria" w:hAnsi="Cambria" w:cs="Tahoma"/>
          <w:b/>
          <w:bCs/>
          <w:sz w:val="22"/>
          <w:szCs w:val="22"/>
        </w:rPr>
      </w:pPr>
    </w:p>
    <w:p w:rsidR="001458AF" w:rsidRPr="000C1835" w:rsidRDefault="001458AF" w:rsidP="001458AF">
      <w:pPr>
        <w:jc w:val="both"/>
        <w:rPr>
          <w:rFonts w:ascii="Cambria" w:hAnsi="Cambria" w:cs="Tahoma"/>
          <w:sz w:val="22"/>
          <w:szCs w:val="22"/>
        </w:rPr>
      </w:pPr>
      <w:r w:rsidRPr="000C1835">
        <w:rPr>
          <w:rFonts w:ascii="Cambria" w:hAnsi="Cambria" w:cs="Tahoma"/>
          <w:sz w:val="22"/>
          <w:szCs w:val="22"/>
        </w:rPr>
        <w:t xml:space="preserve">Όσον αφορά στις εισαγωγές (2019) </w:t>
      </w:r>
      <w:r w:rsidR="00893848">
        <w:rPr>
          <w:rFonts w:ascii="Cambria" w:hAnsi="Cambria" w:cs="Tahoma"/>
          <w:sz w:val="22"/>
          <w:szCs w:val="22"/>
        </w:rPr>
        <w:t>οι κυριότεροι</w:t>
      </w:r>
      <w:r w:rsidRPr="000C1835">
        <w:rPr>
          <w:rFonts w:ascii="Cambria" w:hAnsi="Cambria" w:cs="Tahoma"/>
          <w:sz w:val="22"/>
          <w:szCs w:val="22"/>
        </w:rPr>
        <w:t xml:space="preserve"> 21 κωδι</w:t>
      </w:r>
      <w:r w:rsidR="00893848">
        <w:rPr>
          <w:rFonts w:ascii="Cambria" w:hAnsi="Cambria" w:cs="Tahoma"/>
          <w:sz w:val="22"/>
          <w:szCs w:val="22"/>
        </w:rPr>
        <w:t>κοί</w:t>
      </w:r>
      <w:r w:rsidRPr="000C1835">
        <w:rPr>
          <w:rFonts w:ascii="Cambria" w:hAnsi="Cambria" w:cs="Tahoma"/>
          <w:sz w:val="22"/>
          <w:szCs w:val="22"/>
        </w:rPr>
        <w:t xml:space="preserve"> </w:t>
      </w:r>
      <w:r w:rsidR="008310FD">
        <w:rPr>
          <w:rFonts w:ascii="Cambria" w:hAnsi="Cambria" w:cs="Tahoma"/>
          <w:sz w:val="22"/>
          <w:szCs w:val="22"/>
        </w:rPr>
        <w:t>(</w:t>
      </w:r>
      <w:r w:rsidRPr="000C1835">
        <w:rPr>
          <w:rFonts w:ascii="Cambria" w:hAnsi="Cambria" w:cs="Tahoma"/>
          <w:sz w:val="22"/>
          <w:szCs w:val="22"/>
        </w:rPr>
        <w:t xml:space="preserve">οι οποίοι και παρουσιάζουν αξία εισαγωγών μεγαλύτερη των 100 </w:t>
      </w:r>
      <w:proofErr w:type="spellStart"/>
      <w:r w:rsidRPr="000C1835">
        <w:rPr>
          <w:rFonts w:ascii="Cambria" w:hAnsi="Cambria" w:cs="Tahoma"/>
          <w:sz w:val="22"/>
          <w:szCs w:val="22"/>
        </w:rPr>
        <w:t>εκ.Ευρώ</w:t>
      </w:r>
      <w:proofErr w:type="spellEnd"/>
      <w:r w:rsidR="008310FD">
        <w:rPr>
          <w:rFonts w:ascii="Cambria" w:hAnsi="Cambria" w:cs="Tahoma"/>
          <w:sz w:val="22"/>
          <w:szCs w:val="22"/>
        </w:rPr>
        <w:t>)</w:t>
      </w:r>
      <w:r w:rsidRPr="000C1835">
        <w:rPr>
          <w:rFonts w:ascii="Cambria" w:hAnsi="Cambria" w:cs="Tahoma"/>
          <w:sz w:val="22"/>
          <w:szCs w:val="22"/>
        </w:rPr>
        <w:t xml:space="preserve"> </w:t>
      </w:r>
      <w:r w:rsidR="00893848">
        <w:rPr>
          <w:rFonts w:ascii="Cambria" w:hAnsi="Cambria" w:cs="Tahoma"/>
          <w:sz w:val="22"/>
          <w:szCs w:val="22"/>
        </w:rPr>
        <w:t>κατά ύψος αξίας εισαγωγών,</w:t>
      </w:r>
      <w:r w:rsidR="00893848" w:rsidRPr="000C1835">
        <w:rPr>
          <w:rFonts w:ascii="Cambria" w:hAnsi="Cambria" w:cs="Tahoma"/>
          <w:sz w:val="22"/>
          <w:szCs w:val="22"/>
        </w:rPr>
        <w:t xml:space="preserve"> </w:t>
      </w:r>
      <w:r w:rsidRPr="000C1835">
        <w:rPr>
          <w:rFonts w:ascii="Cambria" w:hAnsi="Cambria" w:cs="Tahoma"/>
          <w:sz w:val="22"/>
          <w:szCs w:val="22"/>
        </w:rPr>
        <w:t>είναι :</w:t>
      </w:r>
    </w:p>
    <w:p w:rsidR="001458AF" w:rsidRPr="000C1835" w:rsidRDefault="008310FD" w:rsidP="001458AF">
      <w:p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Κωδ.</w:t>
      </w:r>
      <w:r w:rsidR="001458AF" w:rsidRPr="000C1835">
        <w:rPr>
          <w:rFonts w:ascii="Cambria" w:hAnsi="Cambria" w:cs="Tahoma"/>
          <w:sz w:val="22"/>
          <w:szCs w:val="22"/>
        </w:rPr>
        <w:t xml:space="preserve">0203 Κρέατα </w:t>
      </w:r>
      <w:proofErr w:type="spellStart"/>
      <w:r w:rsidR="001458AF" w:rsidRPr="000C1835">
        <w:rPr>
          <w:rFonts w:ascii="Cambria" w:hAnsi="Cambria" w:cs="Tahoma"/>
          <w:sz w:val="22"/>
          <w:szCs w:val="22"/>
        </w:rPr>
        <w:t>χοιροειδών</w:t>
      </w:r>
      <w:proofErr w:type="spellEnd"/>
      <w:r w:rsidR="001458AF" w:rsidRPr="000C1835">
        <w:rPr>
          <w:rFonts w:ascii="Cambria" w:hAnsi="Cambria" w:cs="Tahoma"/>
          <w:sz w:val="22"/>
          <w:szCs w:val="22"/>
        </w:rPr>
        <w:t xml:space="preserve"> νωπά, </w:t>
      </w:r>
      <w:r>
        <w:rPr>
          <w:rFonts w:ascii="Cambria" w:hAnsi="Cambria" w:cs="Tahoma"/>
          <w:sz w:val="22"/>
          <w:szCs w:val="22"/>
        </w:rPr>
        <w:t>Κωδ.</w:t>
      </w:r>
      <w:r w:rsidR="001458AF" w:rsidRPr="000C1835">
        <w:rPr>
          <w:rFonts w:ascii="Cambria" w:hAnsi="Cambria" w:cs="Tahoma"/>
          <w:sz w:val="22"/>
          <w:szCs w:val="22"/>
        </w:rPr>
        <w:t xml:space="preserve">0406 Τυριά, </w:t>
      </w:r>
      <w:r>
        <w:rPr>
          <w:rFonts w:ascii="Cambria" w:hAnsi="Cambria" w:cs="Tahoma"/>
          <w:sz w:val="22"/>
          <w:szCs w:val="22"/>
        </w:rPr>
        <w:t>Κωδ.</w:t>
      </w:r>
      <w:r w:rsidR="001458AF" w:rsidRPr="000C1835">
        <w:rPr>
          <w:rFonts w:ascii="Cambria" w:hAnsi="Cambria" w:cs="Tahoma"/>
          <w:sz w:val="22"/>
          <w:szCs w:val="22"/>
        </w:rPr>
        <w:t xml:space="preserve">0201 Κρέατα </w:t>
      </w:r>
      <w:proofErr w:type="spellStart"/>
      <w:r w:rsidR="001458AF" w:rsidRPr="000C1835">
        <w:rPr>
          <w:rFonts w:ascii="Cambria" w:hAnsi="Cambria" w:cs="Tahoma"/>
          <w:sz w:val="22"/>
          <w:szCs w:val="22"/>
        </w:rPr>
        <w:t>βοειδών</w:t>
      </w:r>
      <w:proofErr w:type="spellEnd"/>
      <w:r w:rsidR="001458AF" w:rsidRPr="000C1835">
        <w:rPr>
          <w:rFonts w:ascii="Cambria" w:hAnsi="Cambria" w:cs="Tahoma"/>
          <w:sz w:val="22"/>
          <w:szCs w:val="22"/>
        </w:rPr>
        <w:t xml:space="preserve"> νωπά, </w:t>
      </w:r>
      <w:r>
        <w:rPr>
          <w:rFonts w:ascii="Cambria" w:hAnsi="Cambria" w:cs="Tahoma"/>
          <w:sz w:val="22"/>
          <w:szCs w:val="22"/>
        </w:rPr>
        <w:t>Κωδ.</w:t>
      </w:r>
      <w:r w:rsidR="001458AF" w:rsidRPr="000C1835">
        <w:rPr>
          <w:rFonts w:ascii="Cambria" w:hAnsi="Cambria" w:cs="Tahoma"/>
          <w:sz w:val="22"/>
          <w:szCs w:val="22"/>
        </w:rPr>
        <w:t xml:space="preserve">1001 Σιτάρι και σιμιγδάλι, </w:t>
      </w:r>
      <w:r>
        <w:rPr>
          <w:rFonts w:ascii="Cambria" w:hAnsi="Cambria" w:cs="Tahoma"/>
          <w:sz w:val="22"/>
          <w:szCs w:val="22"/>
        </w:rPr>
        <w:t>Κωδ.</w:t>
      </w:r>
      <w:r w:rsidR="001458AF" w:rsidRPr="000C1835">
        <w:rPr>
          <w:rFonts w:ascii="Cambria" w:hAnsi="Cambria" w:cs="Tahoma"/>
          <w:sz w:val="22"/>
          <w:szCs w:val="22"/>
        </w:rPr>
        <w:t xml:space="preserve">0901 Καφές, </w:t>
      </w:r>
      <w:r>
        <w:rPr>
          <w:rFonts w:ascii="Cambria" w:hAnsi="Cambria" w:cs="Tahoma"/>
          <w:sz w:val="22"/>
          <w:szCs w:val="22"/>
        </w:rPr>
        <w:t>Κωδ.</w:t>
      </w:r>
      <w:r w:rsidR="001458AF" w:rsidRPr="000C1835">
        <w:rPr>
          <w:rFonts w:ascii="Cambria" w:hAnsi="Cambria" w:cs="Tahoma"/>
          <w:sz w:val="22"/>
          <w:szCs w:val="22"/>
        </w:rPr>
        <w:t xml:space="preserve">2106 Παρασκευάσματα διατροφής </w:t>
      </w:r>
      <w:proofErr w:type="spellStart"/>
      <w:r w:rsidR="001458AF" w:rsidRPr="000C1835">
        <w:rPr>
          <w:rFonts w:ascii="Cambria" w:hAnsi="Cambria" w:cs="Tahoma"/>
          <w:sz w:val="22"/>
          <w:szCs w:val="22"/>
        </w:rPr>
        <w:t>π.δ.κ.α</w:t>
      </w:r>
      <w:proofErr w:type="spellEnd"/>
      <w:r w:rsidR="001458AF" w:rsidRPr="000C1835">
        <w:rPr>
          <w:rFonts w:ascii="Cambria" w:hAnsi="Cambria" w:cs="Tahoma"/>
          <w:sz w:val="22"/>
          <w:szCs w:val="22"/>
        </w:rPr>
        <w:t xml:space="preserve">., </w:t>
      </w:r>
      <w:r>
        <w:rPr>
          <w:rFonts w:ascii="Cambria" w:hAnsi="Cambria" w:cs="Tahoma"/>
          <w:sz w:val="22"/>
          <w:szCs w:val="22"/>
        </w:rPr>
        <w:t>Κωδ.</w:t>
      </w:r>
      <w:r w:rsidR="001458AF" w:rsidRPr="000C1835">
        <w:rPr>
          <w:rFonts w:ascii="Cambria" w:hAnsi="Cambria" w:cs="Tahoma"/>
          <w:sz w:val="22"/>
          <w:szCs w:val="22"/>
        </w:rPr>
        <w:t xml:space="preserve">2309 Παρασκευάσματα για την διατροφή των ζώων, </w:t>
      </w:r>
      <w:r>
        <w:rPr>
          <w:rFonts w:ascii="Cambria" w:hAnsi="Cambria" w:cs="Tahoma"/>
          <w:sz w:val="22"/>
          <w:szCs w:val="22"/>
        </w:rPr>
        <w:t>Κωδ.</w:t>
      </w:r>
      <w:r w:rsidR="001458AF" w:rsidRPr="000C1835">
        <w:rPr>
          <w:rFonts w:ascii="Cambria" w:hAnsi="Cambria" w:cs="Tahoma"/>
          <w:sz w:val="22"/>
          <w:szCs w:val="22"/>
        </w:rPr>
        <w:t xml:space="preserve">0207 Κρέατα πουλερικών, </w:t>
      </w:r>
      <w:r>
        <w:rPr>
          <w:rFonts w:ascii="Cambria" w:hAnsi="Cambria" w:cs="Tahoma"/>
          <w:sz w:val="22"/>
          <w:szCs w:val="22"/>
        </w:rPr>
        <w:t>Κωδ.</w:t>
      </w:r>
      <w:r w:rsidR="001458AF" w:rsidRPr="000C1835">
        <w:rPr>
          <w:rFonts w:ascii="Cambria" w:hAnsi="Cambria" w:cs="Tahoma"/>
          <w:sz w:val="22"/>
          <w:szCs w:val="22"/>
        </w:rPr>
        <w:t xml:space="preserve">2208 Αιθυλική Αλκοόλη, </w:t>
      </w:r>
      <w:r>
        <w:rPr>
          <w:rFonts w:ascii="Cambria" w:hAnsi="Cambria" w:cs="Tahoma"/>
          <w:sz w:val="22"/>
          <w:szCs w:val="22"/>
        </w:rPr>
        <w:t>Κωδ.</w:t>
      </w:r>
      <w:r w:rsidR="001458AF" w:rsidRPr="000C1835">
        <w:rPr>
          <w:rFonts w:ascii="Cambria" w:hAnsi="Cambria" w:cs="Tahoma"/>
          <w:sz w:val="22"/>
          <w:szCs w:val="22"/>
        </w:rPr>
        <w:t xml:space="preserve">1905 Προϊόντα </w:t>
      </w:r>
      <w:proofErr w:type="spellStart"/>
      <w:r w:rsidR="001458AF" w:rsidRPr="000C1835">
        <w:rPr>
          <w:rFonts w:ascii="Cambria" w:hAnsi="Cambria" w:cs="Tahoma"/>
          <w:sz w:val="22"/>
          <w:szCs w:val="22"/>
        </w:rPr>
        <w:t>αρτοποιϊας</w:t>
      </w:r>
      <w:proofErr w:type="spellEnd"/>
      <w:r w:rsidR="00130EA2">
        <w:rPr>
          <w:rFonts w:ascii="Cambria" w:hAnsi="Cambria" w:cs="Tahoma"/>
          <w:sz w:val="22"/>
          <w:szCs w:val="22"/>
        </w:rPr>
        <w:t>-</w:t>
      </w:r>
      <w:r w:rsidR="001458AF" w:rsidRPr="000C1835">
        <w:rPr>
          <w:rFonts w:ascii="Cambria" w:hAnsi="Cambria" w:cs="Tahoma"/>
          <w:sz w:val="22"/>
          <w:szCs w:val="22"/>
        </w:rPr>
        <w:t xml:space="preserve">ζαχαροπλαστικής, </w:t>
      </w:r>
      <w:r>
        <w:rPr>
          <w:rFonts w:ascii="Cambria" w:hAnsi="Cambria" w:cs="Tahoma"/>
          <w:sz w:val="22"/>
          <w:szCs w:val="22"/>
        </w:rPr>
        <w:t>Κωδ.</w:t>
      </w:r>
      <w:r w:rsidR="001458AF" w:rsidRPr="000C1835">
        <w:rPr>
          <w:rFonts w:ascii="Cambria" w:hAnsi="Cambria" w:cs="Tahoma"/>
          <w:sz w:val="22"/>
          <w:szCs w:val="22"/>
        </w:rPr>
        <w:t xml:space="preserve">0402 Γάλα, </w:t>
      </w:r>
      <w:r>
        <w:rPr>
          <w:rFonts w:ascii="Cambria" w:hAnsi="Cambria" w:cs="Tahoma"/>
          <w:sz w:val="22"/>
          <w:szCs w:val="22"/>
        </w:rPr>
        <w:t>Κωδ.</w:t>
      </w:r>
      <w:r w:rsidR="001458AF" w:rsidRPr="000C1835">
        <w:rPr>
          <w:rFonts w:ascii="Cambria" w:hAnsi="Cambria" w:cs="Tahoma"/>
          <w:sz w:val="22"/>
          <w:szCs w:val="22"/>
        </w:rPr>
        <w:t xml:space="preserve">1005 Καλαμπόκι, </w:t>
      </w:r>
      <w:r>
        <w:rPr>
          <w:rFonts w:ascii="Cambria" w:hAnsi="Cambria" w:cs="Tahoma"/>
          <w:sz w:val="22"/>
          <w:szCs w:val="22"/>
        </w:rPr>
        <w:t>Κωδ.</w:t>
      </w:r>
      <w:r w:rsidR="001458AF" w:rsidRPr="000C1835">
        <w:rPr>
          <w:rFonts w:ascii="Cambria" w:hAnsi="Cambria" w:cs="Tahoma"/>
          <w:sz w:val="22"/>
          <w:szCs w:val="22"/>
        </w:rPr>
        <w:t xml:space="preserve">0803 Μπανάνες, </w:t>
      </w:r>
      <w:r>
        <w:rPr>
          <w:rFonts w:ascii="Cambria" w:hAnsi="Cambria" w:cs="Tahoma"/>
          <w:sz w:val="22"/>
          <w:szCs w:val="22"/>
        </w:rPr>
        <w:t>Κωδ.</w:t>
      </w:r>
      <w:r w:rsidR="001458AF" w:rsidRPr="000C1835">
        <w:rPr>
          <w:rFonts w:ascii="Cambria" w:hAnsi="Cambria" w:cs="Tahoma"/>
          <w:sz w:val="22"/>
          <w:szCs w:val="22"/>
        </w:rPr>
        <w:t xml:space="preserve">0302 Ψάρια νωπά, </w:t>
      </w:r>
      <w:r>
        <w:rPr>
          <w:rFonts w:ascii="Cambria" w:hAnsi="Cambria" w:cs="Tahoma"/>
          <w:sz w:val="22"/>
          <w:szCs w:val="22"/>
        </w:rPr>
        <w:t>Κωδ.</w:t>
      </w:r>
      <w:r w:rsidR="001458AF" w:rsidRPr="000C1835">
        <w:rPr>
          <w:rFonts w:ascii="Cambria" w:hAnsi="Cambria" w:cs="Tahoma"/>
          <w:sz w:val="22"/>
          <w:szCs w:val="22"/>
        </w:rPr>
        <w:t xml:space="preserve">2304 Πίτες από σογιέλαιο, </w:t>
      </w:r>
      <w:r>
        <w:rPr>
          <w:rFonts w:ascii="Cambria" w:hAnsi="Cambria" w:cs="Tahoma"/>
          <w:sz w:val="22"/>
          <w:szCs w:val="22"/>
        </w:rPr>
        <w:t>Κωδ.</w:t>
      </w:r>
      <w:r w:rsidR="001458AF" w:rsidRPr="000C1835">
        <w:rPr>
          <w:rFonts w:ascii="Cambria" w:hAnsi="Cambria" w:cs="Tahoma"/>
          <w:sz w:val="22"/>
          <w:szCs w:val="22"/>
        </w:rPr>
        <w:t>0307 Μαλάκια,</w:t>
      </w:r>
      <w:r w:rsidR="001458AF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Κωδ.</w:t>
      </w:r>
      <w:r w:rsidR="001458AF" w:rsidRPr="000C1835">
        <w:rPr>
          <w:rFonts w:ascii="Cambria" w:hAnsi="Cambria" w:cs="Tahoma"/>
          <w:sz w:val="22"/>
          <w:szCs w:val="22"/>
        </w:rPr>
        <w:t xml:space="preserve">1806 Σοκολάτα, </w:t>
      </w:r>
      <w:r>
        <w:rPr>
          <w:rFonts w:ascii="Cambria" w:hAnsi="Cambria" w:cs="Tahoma"/>
          <w:sz w:val="22"/>
          <w:szCs w:val="22"/>
        </w:rPr>
        <w:t>Κωδ.</w:t>
      </w:r>
      <w:r w:rsidR="001458AF" w:rsidRPr="000C1835">
        <w:rPr>
          <w:rFonts w:ascii="Cambria" w:hAnsi="Cambria" w:cs="Tahoma"/>
          <w:sz w:val="22"/>
          <w:szCs w:val="22"/>
        </w:rPr>
        <w:t xml:space="preserve">1701 Ζάχαρη, </w:t>
      </w:r>
      <w:r>
        <w:rPr>
          <w:rFonts w:ascii="Cambria" w:hAnsi="Cambria" w:cs="Tahoma"/>
          <w:sz w:val="22"/>
          <w:szCs w:val="22"/>
        </w:rPr>
        <w:t>Κωδ.</w:t>
      </w:r>
      <w:r w:rsidR="001458AF" w:rsidRPr="000C1835">
        <w:rPr>
          <w:rFonts w:ascii="Cambria" w:hAnsi="Cambria" w:cs="Tahoma"/>
          <w:sz w:val="22"/>
          <w:szCs w:val="22"/>
        </w:rPr>
        <w:t>2301 Αλεύρια-σκόνες για την διατροφή των ζώων</w:t>
      </w:r>
      <w:r w:rsidR="00130EA2">
        <w:rPr>
          <w:rFonts w:ascii="Cambria" w:hAnsi="Cambria" w:cs="Tahoma"/>
          <w:sz w:val="22"/>
          <w:szCs w:val="22"/>
        </w:rPr>
        <w:t>, Κωδ.1201 Κουκιά σόγιας</w:t>
      </w:r>
      <w:r w:rsidR="001458AF" w:rsidRPr="000C1835">
        <w:rPr>
          <w:rFonts w:ascii="Cambria" w:hAnsi="Cambria" w:cs="Tahoma"/>
          <w:sz w:val="22"/>
          <w:szCs w:val="22"/>
        </w:rPr>
        <w:t xml:space="preserve"> και </w:t>
      </w:r>
      <w:r>
        <w:rPr>
          <w:rFonts w:ascii="Cambria" w:hAnsi="Cambria" w:cs="Tahoma"/>
          <w:sz w:val="22"/>
          <w:szCs w:val="22"/>
        </w:rPr>
        <w:t>Κωδ.</w:t>
      </w:r>
      <w:r w:rsidR="001458AF" w:rsidRPr="000C1835">
        <w:rPr>
          <w:rFonts w:ascii="Cambria" w:hAnsi="Cambria" w:cs="Tahoma"/>
          <w:sz w:val="22"/>
          <w:szCs w:val="22"/>
        </w:rPr>
        <w:t xml:space="preserve">0701 Πατάτες. </w:t>
      </w:r>
    </w:p>
    <w:p w:rsidR="001458AF" w:rsidRPr="000C1835" w:rsidRDefault="001458AF" w:rsidP="001458AF">
      <w:pPr>
        <w:jc w:val="both"/>
        <w:rPr>
          <w:rFonts w:ascii="Cambria" w:hAnsi="Cambria" w:cs="Tahoma"/>
          <w:sz w:val="22"/>
          <w:szCs w:val="22"/>
        </w:rPr>
      </w:pPr>
      <w:r w:rsidRPr="000C1835">
        <w:rPr>
          <w:rFonts w:ascii="Cambria" w:hAnsi="Cambria" w:cs="Tahoma"/>
          <w:sz w:val="22"/>
          <w:szCs w:val="22"/>
        </w:rPr>
        <w:t xml:space="preserve">Σημειώνεται ότι το άθροισμα της συνολικής αξίας των εισαγωγών (2019) των ανωτέρω 21 προϊόντων φθάνει </w:t>
      </w:r>
      <w:r w:rsidR="00481574">
        <w:rPr>
          <w:rFonts w:ascii="Cambria" w:hAnsi="Cambria" w:cs="Tahoma"/>
          <w:sz w:val="22"/>
          <w:szCs w:val="22"/>
        </w:rPr>
        <w:t xml:space="preserve">στα 4.036,6 </w:t>
      </w:r>
      <w:proofErr w:type="spellStart"/>
      <w:r w:rsidRPr="000C1835">
        <w:rPr>
          <w:rFonts w:ascii="Cambria" w:hAnsi="Cambria" w:cs="Tahoma"/>
          <w:sz w:val="22"/>
          <w:szCs w:val="22"/>
        </w:rPr>
        <w:t>εκ.Ευρώ</w:t>
      </w:r>
      <w:proofErr w:type="spellEnd"/>
      <w:r w:rsidRPr="000C1835">
        <w:rPr>
          <w:rFonts w:ascii="Cambria" w:hAnsi="Cambria" w:cs="Tahoma"/>
          <w:sz w:val="22"/>
          <w:szCs w:val="22"/>
        </w:rPr>
        <w:t>, αξία που αντιστοιχεί σε ποσοστό 7,2% των συνολικών ελληνικών εισαγωγών και ποσοστό 57,</w:t>
      </w:r>
      <w:r w:rsidR="00481574">
        <w:rPr>
          <w:rFonts w:ascii="Cambria" w:hAnsi="Cambria" w:cs="Tahoma"/>
          <w:sz w:val="22"/>
          <w:szCs w:val="22"/>
        </w:rPr>
        <w:t>2</w:t>
      </w:r>
      <w:r w:rsidRPr="000C1835">
        <w:rPr>
          <w:rFonts w:ascii="Cambria" w:hAnsi="Cambria" w:cs="Tahoma"/>
          <w:sz w:val="22"/>
          <w:szCs w:val="22"/>
        </w:rPr>
        <w:t xml:space="preserve">% των συνολικών εισαγωγών </w:t>
      </w:r>
      <w:proofErr w:type="spellStart"/>
      <w:r w:rsidRPr="000C1835">
        <w:rPr>
          <w:rFonts w:ascii="Cambria" w:hAnsi="Cambria" w:cs="Tahoma"/>
          <w:sz w:val="22"/>
          <w:szCs w:val="22"/>
        </w:rPr>
        <w:t>αγροδιατροφικών</w:t>
      </w:r>
      <w:proofErr w:type="spellEnd"/>
      <w:r w:rsidRPr="000C1835">
        <w:rPr>
          <w:rFonts w:ascii="Cambria" w:hAnsi="Cambria" w:cs="Tahoma"/>
          <w:sz w:val="22"/>
          <w:szCs w:val="22"/>
        </w:rPr>
        <w:t xml:space="preserve"> προϊόντων και ποτών.</w:t>
      </w:r>
    </w:p>
    <w:p w:rsidR="001458AF" w:rsidRDefault="001458AF" w:rsidP="001458AF">
      <w:pPr>
        <w:jc w:val="both"/>
        <w:rPr>
          <w:rFonts w:ascii="Cambria" w:hAnsi="Cambria" w:cs="Tahoma"/>
          <w:sz w:val="22"/>
          <w:szCs w:val="22"/>
        </w:rPr>
      </w:pPr>
    </w:p>
    <w:p w:rsidR="001458AF" w:rsidRDefault="001458AF" w:rsidP="001458AF">
      <w:pPr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Μεγαλύτερα πλεονάσματα στο εμπορικό ισοζύγιο (2019) σε 4ψήφιους κωδικούς εμφανίζουν τα προϊόντα </w:t>
      </w:r>
      <w:r w:rsidRPr="0054550D">
        <w:rPr>
          <w:rFonts w:ascii="Cambria" w:hAnsi="Cambria" w:cs="Tahoma"/>
          <w:sz w:val="22"/>
          <w:szCs w:val="22"/>
        </w:rPr>
        <w:t xml:space="preserve">: </w:t>
      </w:r>
      <w:r>
        <w:rPr>
          <w:rFonts w:ascii="Cambria" w:hAnsi="Cambria" w:cs="Tahoma"/>
          <w:sz w:val="22"/>
          <w:szCs w:val="22"/>
        </w:rPr>
        <w:t xml:space="preserve">Κωδ.2005 Λαχανικά παρασκευασμένα (κυρίως ελιές), Κωδ.0302 Ψάρια νωπά, Κωδ.1509 Ελαιόλαδο, Κωδ.2008 </w:t>
      </w:r>
      <w:r w:rsidRPr="00B93ED2">
        <w:rPr>
          <w:rFonts w:ascii="Cambria" w:hAnsi="Cambria" w:cs="Tahoma"/>
          <w:sz w:val="22"/>
          <w:szCs w:val="22"/>
        </w:rPr>
        <w:t>Καρποί-Φρούτα παρασκευασμένα/διατηρημένα</w:t>
      </w:r>
      <w:r>
        <w:rPr>
          <w:rFonts w:ascii="Cambria" w:hAnsi="Cambria" w:cs="Tahoma"/>
          <w:sz w:val="22"/>
          <w:szCs w:val="22"/>
        </w:rPr>
        <w:t xml:space="preserve"> (</w:t>
      </w:r>
      <w:r w:rsidR="00614966">
        <w:rPr>
          <w:rFonts w:ascii="Cambria" w:hAnsi="Cambria" w:cs="Tahoma"/>
          <w:sz w:val="22"/>
          <w:szCs w:val="22"/>
        </w:rPr>
        <w:t>κυρίως Ροδάκινα</w:t>
      </w:r>
      <w:r>
        <w:rPr>
          <w:rFonts w:ascii="Cambria" w:hAnsi="Cambria" w:cs="Tahoma"/>
          <w:sz w:val="22"/>
          <w:szCs w:val="22"/>
        </w:rPr>
        <w:t xml:space="preserve">), </w:t>
      </w:r>
      <w:r w:rsidR="00614966">
        <w:rPr>
          <w:rFonts w:ascii="Cambria" w:hAnsi="Cambria" w:cs="Tahoma"/>
          <w:sz w:val="22"/>
          <w:szCs w:val="22"/>
        </w:rPr>
        <w:t>Κωδ.0810 Καρποί-Φρούτα (κυρίως Φράουλες-Α</w:t>
      </w:r>
      <w:r>
        <w:rPr>
          <w:rFonts w:ascii="Cambria" w:hAnsi="Cambria" w:cs="Tahoma"/>
          <w:sz w:val="22"/>
          <w:szCs w:val="22"/>
        </w:rPr>
        <w:t>κτινίδια), Κωδ.0403 Γιαούρτι, Κωδ.0805 Εσπεριδοειδή, Κωδ.0809 Βερίκοκα-Κεράσια-Ροδάκιν</w:t>
      </w:r>
      <w:r w:rsidR="00BF388F">
        <w:rPr>
          <w:rFonts w:ascii="Cambria" w:hAnsi="Cambria" w:cs="Tahoma"/>
          <w:sz w:val="22"/>
          <w:szCs w:val="22"/>
        </w:rPr>
        <w:t xml:space="preserve">α, </w:t>
      </w:r>
      <w:r>
        <w:rPr>
          <w:rFonts w:ascii="Cambria" w:hAnsi="Cambria" w:cs="Tahoma"/>
          <w:sz w:val="22"/>
          <w:szCs w:val="22"/>
        </w:rPr>
        <w:t>Κωδ.0806</w:t>
      </w:r>
      <w:r w:rsidR="00C97784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Σταφύλια</w:t>
      </w:r>
      <w:r w:rsidR="00C97784">
        <w:rPr>
          <w:rFonts w:ascii="Cambria" w:hAnsi="Cambria" w:cs="Tahoma"/>
          <w:sz w:val="22"/>
          <w:szCs w:val="22"/>
        </w:rPr>
        <w:t xml:space="preserve"> και </w:t>
      </w:r>
      <w:r>
        <w:rPr>
          <w:rFonts w:ascii="Cambria" w:hAnsi="Cambria" w:cs="Tahoma"/>
          <w:sz w:val="22"/>
          <w:szCs w:val="22"/>
        </w:rPr>
        <w:t>Κωδ.2001 Λαχανικά-καρποί-φρούτα παρασκευασμένα-διατηρημένα (</w:t>
      </w:r>
      <w:r w:rsidRPr="00B93ED2">
        <w:rPr>
          <w:rFonts w:ascii="Cambria" w:hAnsi="Cambria" w:cs="Tahoma"/>
          <w:bCs/>
          <w:sz w:val="22"/>
          <w:szCs w:val="22"/>
        </w:rPr>
        <w:t xml:space="preserve">κυρίως ελιές, αγγουράκια, </w:t>
      </w:r>
      <w:r w:rsidR="00614966">
        <w:rPr>
          <w:rFonts w:ascii="Cambria" w:hAnsi="Cambria" w:cs="Tahoma"/>
          <w:bCs/>
          <w:sz w:val="22"/>
          <w:szCs w:val="22"/>
        </w:rPr>
        <w:t xml:space="preserve">καλαμπόκι, μανιτάρια και </w:t>
      </w:r>
      <w:r w:rsidRPr="00B93ED2">
        <w:rPr>
          <w:rFonts w:ascii="Cambria" w:hAnsi="Cambria" w:cs="Tahoma"/>
          <w:bCs/>
          <w:sz w:val="22"/>
          <w:szCs w:val="22"/>
        </w:rPr>
        <w:t>πιπεριές)</w:t>
      </w:r>
      <w:r>
        <w:rPr>
          <w:rFonts w:ascii="Cambria" w:hAnsi="Cambria" w:cs="Tahoma"/>
          <w:bCs/>
          <w:sz w:val="22"/>
          <w:szCs w:val="22"/>
        </w:rPr>
        <w:t>.</w:t>
      </w:r>
    </w:p>
    <w:p w:rsidR="001458AF" w:rsidRDefault="001458AF" w:rsidP="001458AF">
      <w:pPr>
        <w:jc w:val="both"/>
        <w:rPr>
          <w:rFonts w:ascii="Cambria" w:hAnsi="Cambria" w:cs="Tahoma"/>
          <w:sz w:val="22"/>
          <w:szCs w:val="22"/>
        </w:rPr>
      </w:pPr>
    </w:p>
    <w:p w:rsidR="001458AF" w:rsidRDefault="001458AF" w:rsidP="001458AF">
      <w:p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Μεγαλύτερα ελλείμματα στο εμπορικό ισοζύγιο σε 4ψήφιους κωδικούς εμφανίζουν τα προϊόντα </w:t>
      </w:r>
      <w:r w:rsidRPr="0054550D">
        <w:rPr>
          <w:rFonts w:ascii="Cambria" w:hAnsi="Cambria" w:cs="Tahoma"/>
          <w:sz w:val="22"/>
          <w:szCs w:val="22"/>
        </w:rPr>
        <w:t xml:space="preserve">: </w:t>
      </w:r>
      <w:r>
        <w:rPr>
          <w:rFonts w:ascii="Cambria" w:hAnsi="Cambria" w:cs="Tahoma"/>
          <w:sz w:val="22"/>
          <w:szCs w:val="22"/>
        </w:rPr>
        <w:t xml:space="preserve">Κωδ.0203 Κρέατα </w:t>
      </w:r>
      <w:proofErr w:type="spellStart"/>
      <w:r>
        <w:rPr>
          <w:rFonts w:ascii="Cambria" w:hAnsi="Cambria" w:cs="Tahoma"/>
          <w:sz w:val="22"/>
          <w:szCs w:val="22"/>
        </w:rPr>
        <w:t>χοιροειδών</w:t>
      </w:r>
      <w:proofErr w:type="spellEnd"/>
      <w:r>
        <w:rPr>
          <w:rFonts w:ascii="Cambria" w:hAnsi="Cambria" w:cs="Tahoma"/>
          <w:sz w:val="22"/>
          <w:szCs w:val="22"/>
        </w:rPr>
        <w:t xml:space="preserve">, Κωδ.0201 Κρέατα </w:t>
      </w:r>
      <w:proofErr w:type="spellStart"/>
      <w:r>
        <w:rPr>
          <w:rFonts w:ascii="Cambria" w:hAnsi="Cambria" w:cs="Tahoma"/>
          <w:sz w:val="22"/>
          <w:szCs w:val="22"/>
        </w:rPr>
        <w:t>βοειδών</w:t>
      </w:r>
      <w:proofErr w:type="spellEnd"/>
      <w:r>
        <w:rPr>
          <w:rFonts w:ascii="Cambria" w:hAnsi="Cambria" w:cs="Tahoma"/>
          <w:sz w:val="22"/>
          <w:szCs w:val="22"/>
        </w:rPr>
        <w:t>, Κωδ.0901 Καφές, Κωδ.1001 Σιτάρι και σιμιγδάλι, Κωδ.1005 Καλαμπόκι, Κωδ.2309 Ζωοτροφές, Κωδ.0402 Γάλα, Κωδ.0207 Κρέατα πουλερικών, Κωδ.2301 Αλεύρια για ζωοτροφές</w:t>
      </w:r>
      <w:r w:rsidR="00C97784">
        <w:rPr>
          <w:rFonts w:ascii="Cambria" w:hAnsi="Cambria" w:cs="Tahoma"/>
          <w:sz w:val="22"/>
          <w:szCs w:val="22"/>
        </w:rPr>
        <w:t xml:space="preserve"> και </w:t>
      </w:r>
      <w:r>
        <w:rPr>
          <w:rFonts w:ascii="Cambria" w:hAnsi="Cambria" w:cs="Tahoma"/>
          <w:sz w:val="22"/>
          <w:szCs w:val="22"/>
        </w:rPr>
        <w:t>Κωδ.1701 Ζάχαρη.</w:t>
      </w:r>
    </w:p>
    <w:p w:rsidR="00B71C69" w:rsidRDefault="00B71C69" w:rsidP="001458AF">
      <w:pPr>
        <w:jc w:val="both"/>
        <w:rPr>
          <w:rFonts w:ascii="Cambria" w:hAnsi="Cambria" w:cs="Tahoma"/>
          <w:sz w:val="22"/>
          <w:szCs w:val="22"/>
        </w:rPr>
      </w:pPr>
    </w:p>
    <w:p w:rsidR="00B71C69" w:rsidRPr="00B93ED2" w:rsidRDefault="00B71C69" w:rsidP="00B71C69">
      <w:pPr>
        <w:jc w:val="both"/>
        <w:rPr>
          <w:rFonts w:ascii="Cambria" w:hAnsi="Cambria" w:cs="Tahoma"/>
          <w:bCs/>
          <w:sz w:val="22"/>
          <w:szCs w:val="22"/>
        </w:rPr>
      </w:pPr>
      <w:r w:rsidRPr="00B93ED2">
        <w:rPr>
          <w:rFonts w:ascii="Cambria" w:hAnsi="Cambria" w:cs="Tahoma"/>
          <w:bCs/>
          <w:sz w:val="22"/>
          <w:szCs w:val="22"/>
        </w:rPr>
        <w:t>Από την καταγραφή των εξαγωγών και εισαγωγών στους 1</w:t>
      </w:r>
      <w:r>
        <w:rPr>
          <w:rFonts w:ascii="Cambria" w:hAnsi="Cambria" w:cs="Tahoma"/>
          <w:bCs/>
          <w:sz w:val="22"/>
          <w:szCs w:val="22"/>
        </w:rPr>
        <w:t>56</w:t>
      </w:r>
      <w:r w:rsidRPr="00B93ED2">
        <w:rPr>
          <w:rFonts w:ascii="Cambria" w:hAnsi="Cambria" w:cs="Tahoma"/>
          <w:bCs/>
          <w:sz w:val="22"/>
          <w:szCs w:val="22"/>
        </w:rPr>
        <w:t xml:space="preserve"> Κωδικούς, μπορούν να εξαχθούν συμπεράσματα και για την πορεία του κάθε προϊόντος ανά χώρα είτε εξαγωγής είτε εισαγωγής, κατά την τριετία 2017-2019</w:t>
      </w:r>
      <w:r w:rsidR="002E514E">
        <w:rPr>
          <w:rFonts w:ascii="Cambria" w:hAnsi="Cambria" w:cs="Tahoma"/>
          <w:bCs/>
          <w:sz w:val="22"/>
          <w:szCs w:val="22"/>
        </w:rPr>
        <w:t>, π.χ.</w:t>
      </w:r>
    </w:p>
    <w:p w:rsidR="00B71C69" w:rsidRPr="00B71C69" w:rsidRDefault="00B71C69" w:rsidP="00B71C69">
      <w:pPr>
        <w:jc w:val="both"/>
        <w:rPr>
          <w:rFonts w:ascii="Cambria" w:hAnsi="Cambria" w:cs="Tahoma"/>
          <w:sz w:val="22"/>
          <w:szCs w:val="22"/>
          <w:u w:val="single"/>
        </w:rPr>
      </w:pPr>
      <w:r w:rsidRPr="00B71C69">
        <w:rPr>
          <w:rFonts w:ascii="Cambria" w:hAnsi="Cambria" w:cs="Tahoma"/>
          <w:sz w:val="22"/>
          <w:szCs w:val="22"/>
          <w:u w:val="single"/>
        </w:rPr>
        <w:t>Εξαγωγές</w:t>
      </w:r>
    </w:p>
    <w:p w:rsidR="00B71C69" w:rsidRPr="00B71C69" w:rsidRDefault="00B71C69" w:rsidP="00B71C69">
      <w:pPr>
        <w:numPr>
          <w:ilvl w:val="0"/>
          <w:numId w:val="16"/>
        </w:numPr>
        <w:jc w:val="both"/>
        <w:rPr>
          <w:rFonts w:ascii="Cambria" w:hAnsi="Cambria" w:cs="Tahoma"/>
          <w:sz w:val="22"/>
          <w:szCs w:val="22"/>
        </w:rPr>
      </w:pPr>
      <w:r w:rsidRPr="00B71C69">
        <w:rPr>
          <w:rFonts w:ascii="Cambria" w:hAnsi="Cambria" w:cs="Tahoma"/>
          <w:sz w:val="22"/>
          <w:szCs w:val="22"/>
        </w:rPr>
        <w:t xml:space="preserve">Κωδ. 0204 Κρέατα </w:t>
      </w:r>
      <w:proofErr w:type="spellStart"/>
      <w:r w:rsidRPr="00B71C69">
        <w:rPr>
          <w:rFonts w:ascii="Cambria" w:hAnsi="Cambria" w:cs="Tahoma"/>
          <w:sz w:val="22"/>
          <w:szCs w:val="22"/>
        </w:rPr>
        <w:t>προβατοειδών</w:t>
      </w:r>
      <w:proofErr w:type="spellEnd"/>
      <w:r w:rsidRPr="00B71C69">
        <w:rPr>
          <w:rFonts w:ascii="Cambria" w:hAnsi="Cambria" w:cs="Tahoma"/>
          <w:sz w:val="22"/>
          <w:szCs w:val="22"/>
        </w:rPr>
        <w:t>, Αύξηση προς Ιταλία και Γερμανία</w:t>
      </w:r>
    </w:p>
    <w:p w:rsidR="00B71C69" w:rsidRPr="00B71C69" w:rsidRDefault="00B71C69" w:rsidP="00B71C69">
      <w:pPr>
        <w:numPr>
          <w:ilvl w:val="0"/>
          <w:numId w:val="16"/>
        </w:numPr>
        <w:jc w:val="both"/>
        <w:rPr>
          <w:rFonts w:ascii="Cambria" w:hAnsi="Cambria" w:cs="Tahoma"/>
          <w:sz w:val="22"/>
          <w:szCs w:val="22"/>
        </w:rPr>
      </w:pPr>
      <w:r w:rsidRPr="00B71C69">
        <w:rPr>
          <w:rFonts w:ascii="Cambria" w:hAnsi="Cambria" w:cs="Tahoma"/>
          <w:sz w:val="22"/>
          <w:szCs w:val="22"/>
        </w:rPr>
        <w:t>Κωδ. 0302 Ψάρια νωπά, Αύξηση προς Ισπανία, Ρουμανία, Καναδά, Κύπρο, Ελβετία, μείωση προς Ιταλία, Γαλλία</w:t>
      </w:r>
    </w:p>
    <w:p w:rsidR="00B71C69" w:rsidRPr="00B71C69" w:rsidRDefault="00B71C69" w:rsidP="00B71C69">
      <w:pPr>
        <w:numPr>
          <w:ilvl w:val="0"/>
          <w:numId w:val="16"/>
        </w:numPr>
        <w:jc w:val="both"/>
        <w:rPr>
          <w:rFonts w:ascii="Cambria" w:hAnsi="Cambria" w:cs="Tahoma"/>
          <w:sz w:val="22"/>
          <w:szCs w:val="22"/>
        </w:rPr>
      </w:pPr>
      <w:r w:rsidRPr="00B71C69">
        <w:rPr>
          <w:rFonts w:ascii="Cambria" w:hAnsi="Cambria" w:cs="Tahoma"/>
          <w:sz w:val="22"/>
          <w:szCs w:val="22"/>
        </w:rPr>
        <w:t xml:space="preserve">Κωδ. 0403 Γιαούρτι, Αύξηση προς Ιταλία, </w:t>
      </w:r>
      <w:proofErr w:type="spellStart"/>
      <w:r w:rsidRPr="00B71C69">
        <w:rPr>
          <w:rFonts w:ascii="Cambria" w:hAnsi="Cambria" w:cs="Tahoma"/>
          <w:sz w:val="22"/>
          <w:szCs w:val="22"/>
        </w:rPr>
        <w:t>Ην.Βασίλειο</w:t>
      </w:r>
      <w:proofErr w:type="spellEnd"/>
      <w:r w:rsidRPr="00B71C69">
        <w:rPr>
          <w:rFonts w:ascii="Cambria" w:hAnsi="Cambria" w:cs="Tahoma"/>
          <w:sz w:val="22"/>
          <w:szCs w:val="22"/>
        </w:rPr>
        <w:t>, Γαλλία, Σουηδία, Δανία, μείωση προς Νορβηγία</w:t>
      </w:r>
    </w:p>
    <w:p w:rsidR="00B71C69" w:rsidRPr="00B71C69" w:rsidRDefault="00B71C69" w:rsidP="00B71C69">
      <w:pPr>
        <w:numPr>
          <w:ilvl w:val="0"/>
          <w:numId w:val="16"/>
        </w:numPr>
        <w:jc w:val="both"/>
        <w:rPr>
          <w:rFonts w:ascii="Cambria" w:hAnsi="Cambria" w:cs="Tahoma"/>
          <w:sz w:val="22"/>
          <w:szCs w:val="22"/>
        </w:rPr>
      </w:pPr>
      <w:r w:rsidRPr="00B71C69">
        <w:rPr>
          <w:rFonts w:ascii="Cambria" w:hAnsi="Cambria" w:cs="Tahoma"/>
          <w:sz w:val="22"/>
          <w:szCs w:val="22"/>
        </w:rPr>
        <w:t xml:space="preserve">Κωδ. 0406 Τυριά, Αύξηση προς Ιταλία, ΗΠΑ, Γαλλία, Αυστρία, Κάτω Χώρες, Βέλγιο, μείωση προς </w:t>
      </w:r>
      <w:proofErr w:type="spellStart"/>
      <w:r w:rsidRPr="00B71C69">
        <w:rPr>
          <w:rFonts w:ascii="Cambria" w:hAnsi="Cambria" w:cs="Tahoma"/>
          <w:sz w:val="22"/>
          <w:szCs w:val="22"/>
        </w:rPr>
        <w:t>Ην.Βασίλειο</w:t>
      </w:r>
      <w:proofErr w:type="spellEnd"/>
      <w:r w:rsidRPr="00B71C69">
        <w:rPr>
          <w:rFonts w:ascii="Cambria" w:hAnsi="Cambria" w:cs="Tahoma"/>
          <w:sz w:val="22"/>
          <w:szCs w:val="22"/>
        </w:rPr>
        <w:t>, Βουλγαρία</w:t>
      </w:r>
    </w:p>
    <w:p w:rsidR="00B71C69" w:rsidRPr="00B71C69" w:rsidRDefault="00B71C69" w:rsidP="00B71C69">
      <w:pPr>
        <w:jc w:val="both"/>
        <w:rPr>
          <w:rFonts w:ascii="Cambria" w:hAnsi="Cambria" w:cs="Tahoma"/>
          <w:sz w:val="22"/>
          <w:szCs w:val="22"/>
          <w:u w:val="single"/>
        </w:rPr>
      </w:pPr>
      <w:r w:rsidRPr="00B71C69">
        <w:rPr>
          <w:rFonts w:ascii="Cambria" w:hAnsi="Cambria" w:cs="Tahoma"/>
          <w:sz w:val="22"/>
          <w:szCs w:val="22"/>
          <w:u w:val="single"/>
        </w:rPr>
        <w:t>Εισαγωγές</w:t>
      </w:r>
    </w:p>
    <w:p w:rsidR="00B71C69" w:rsidRPr="00B71C69" w:rsidRDefault="00B71C69" w:rsidP="00B71C69">
      <w:pPr>
        <w:numPr>
          <w:ilvl w:val="0"/>
          <w:numId w:val="17"/>
        </w:numPr>
        <w:jc w:val="both"/>
        <w:rPr>
          <w:rFonts w:ascii="Cambria" w:hAnsi="Cambria" w:cs="Tahoma"/>
          <w:sz w:val="22"/>
          <w:szCs w:val="22"/>
        </w:rPr>
      </w:pPr>
      <w:r w:rsidRPr="00B71C69">
        <w:rPr>
          <w:rFonts w:ascii="Cambria" w:hAnsi="Cambria" w:cs="Tahoma"/>
          <w:sz w:val="22"/>
          <w:szCs w:val="22"/>
        </w:rPr>
        <w:t xml:space="preserve">Κωδ.0201 Κρέατα </w:t>
      </w:r>
      <w:proofErr w:type="spellStart"/>
      <w:r w:rsidRPr="00B71C69">
        <w:rPr>
          <w:rFonts w:ascii="Cambria" w:hAnsi="Cambria" w:cs="Tahoma"/>
          <w:sz w:val="22"/>
          <w:szCs w:val="22"/>
        </w:rPr>
        <w:t>Βοειδών</w:t>
      </w:r>
      <w:proofErr w:type="spellEnd"/>
      <w:r w:rsidRPr="00B71C69">
        <w:rPr>
          <w:rFonts w:ascii="Cambria" w:hAnsi="Cambria" w:cs="Tahoma"/>
          <w:sz w:val="22"/>
          <w:szCs w:val="22"/>
        </w:rPr>
        <w:t>, Αύξηση από Ισπανία, Πολωνία, μείωση από Βέλγιο, παραμένουν σταθερές από Γαλλία</w:t>
      </w:r>
    </w:p>
    <w:p w:rsidR="00B71C69" w:rsidRPr="00B71C69" w:rsidRDefault="00B71C69" w:rsidP="00B71C69">
      <w:pPr>
        <w:numPr>
          <w:ilvl w:val="0"/>
          <w:numId w:val="17"/>
        </w:numPr>
        <w:jc w:val="both"/>
        <w:rPr>
          <w:rFonts w:ascii="Cambria" w:hAnsi="Cambria" w:cs="Tahoma"/>
          <w:sz w:val="22"/>
          <w:szCs w:val="22"/>
        </w:rPr>
      </w:pPr>
      <w:r w:rsidRPr="00B71C69">
        <w:rPr>
          <w:rFonts w:ascii="Cambria" w:hAnsi="Cambria" w:cs="Tahoma"/>
          <w:sz w:val="22"/>
          <w:szCs w:val="22"/>
        </w:rPr>
        <w:t>Κωδ. 0306 Μαλακόστρακα, Αύξηση από Ισημερινό, Μπαγκλαντές, μείωση από Ισπανία</w:t>
      </w:r>
    </w:p>
    <w:p w:rsidR="00B71C69" w:rsidRPr="00B71C69" w:rsidRDefault="00B71C69" w:rsidP="00B71C69">
      <w:pPr>
        <w:numPr>
          <w:ilvl w:val="0"/>
          <w:numId w:val="17"/>
        </w:numPr>
        <w:jc w:val="both"/>
        <w:rPr>
          <w:rFonts w:ascii="Cambria" w:hAnsi="Cambria" w:cs="Tahoma"/>
          <w:sz w:val="22"/>
          <w:szCs w:val="22"/>
        </w:rPr>
      </w:pPr>
      <w:r w:rsidRPr="00B71C69">
        <w:rPr>
          <w:rFonts w:ascii="Cambria" w:hAnsi="Cambria" w:cs="Tahoma"/>
          <w:sz w:val="22"/>
          <w:szCs w:val="22"/>
        </w:rPr>
        <w:t>Κωδ. 0401 Γάλα, Αύξηση από Ουγγαρία, Πολωνία, Τσεχία, μείωση από Γερμανία, Σλοβακία</w:t>
      </w:r>
    </w:p>
    <w:p w:rsidR="00B71C69" w:rsidRPr="00B71C69" w:rsidRDefault="00B71C69" w:rsidP="00B71C69">
      <w:pPr>
        <w:numPr>
          <w:ilvl w:val="0"/>
          <w:numId w:val="17"/>
        </w:numPr>
        <w:jc w:val="both"/>
        <w:rPr>
          <w:rFonts w:ascii="Cambria" w:hAnsi="Cambria" w:cs="Tahoma"/>
          <w:sz w:val="22"/>
          <w:szCs w:val="22"/>
        </w:rPr>
      </w:pPr>
      <w:r w:rsidRPr="00B71C69">
        <w:rPr>
          <w:rFonts w:ascii="Cambria" w:hAnsi="Cambria" w:cs="Tahoma"/>
          <w:sz w:val="22"/>
          <w:szCs w:val="22"/>
        </w:rPr>
        <w:t>Κωδ. 0603 Άνθη, Αύξηση από Κάτω Χώρες</w:t>
      </w:r>
    </w:p>
    <w:p w:rsidR="001458AF" w:rsidRDefault="001458AF" w:rsidP="001458AF">
      <w:pPr>
        <w:jc w:val="both"/>
        <w:rPr>
          <w:rFonts w:ascii="Cambria" w:hAnsi="Cambria" w:cs="Tahoma"/>
          <w:sz w:val="22"/>
          <w:szCs w:val="22"/>
        </w:rPr>
      </w:pPr>
    </w:p>
    <w:p w:rsidR="001458AF" w:rsidRDefault="001458AF" w:rsidP="001458AF">
      <w:pPr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lastRenderedPageBreak/>
        <w:t>Ο</w:t>
      </w:r>
      <w:r w:rsidRPr="00ED796B">
        <w:rPr>
          <w:rFonts w:ascii="Cambria" w:hAnsi="Cambria" w:cs="Tahoma"/>
          <w:bCs/>
          <w:sz w:val="22"/>
          <w:szCs w:val="22"/>
        </w:rPr>
        <w:t xml:space="preserve">ι </w:t>
      </w:r>
      <w:r>
        <w:rPr>
          <w:rFonts w:ascii="Cambria" w:hAnsi="Cambria" w:cs="Tahoma"/>
          <w:bCs/>
          <w:sz w:val="22"/>
          <w:szCs w:val="22"/>
        </w:rPr>
        <w:t xml:space="preserve">ελληνικές </w:t>
      </w:r>
      <w:r w:rsidRPr="00ED796B">
        <w:rPr>
          <w:rFonts w:ascii="Cambria" w:hAnsi="Cambria" w:cs="Tahoma"/>
          <w:bCs/>
          <w:sz w:val="22"/>
          <w:szCs w:val="22"/>
        </w:rPr>
        <w:t>εξαγωγές</w:t>
      </w:r>
      <w:r>
        <w:rPr>
          <w:rFonts w:ascii="Cambria" w:hAnsi="Cambria" w:cs="Tahoma"/>
          <w:bCs/>
          <w:sz w:val="22"/>
          <w:szCs w:val="22"/>
        </w:rPr>
        <w:t xml:space="preserve"> όχι μόνο αυξάνονται ως αξία σε ετήσια βάση, </w:t>
      </w:r>
      <w:r w:rsidRPr="001166A3">
        <w:rPr>
          <w:rFonts w:ascii="Cambria" w:hAnsi="Cambria" w:cs="Tahoma"/>
          <w:bCs/>
          <w:sz w:val="22"/>
          <w:szCs w:val="22"/>
        </w:rPr>
        <w:t>τη</w:t>
      </w:r>
      <w:r>
        <w:rPr>
          <w:rFonts w:ascii="Cambria" w:hAnsi="Cambria" w:cs="Tahoma"/>
          <w:bCs/>
          <w:sz w:val="22"/>
          <w:szCs w:val="22"/>
        </w:rPr>
        <w:t>ν</w:t>
      </w:r>
      <w:r w:rsidRPr="001166A3">
        <w:rPr>
          <w:rFonts w:ascii="Cambria" w:hAnsi="Cambria" w:cs="Tahoma"/>
          <w:bCs/>
          <w:sz w:val="22"/>
          <w:szCs w:val="22"/>
        </w:rPr>
        <w:t xml:space="preserve"> περίοδο μάλιστα που οι ελληνικές επιχειρήσεις, είχαν να αντιμετωπίσουν την παγκόσμια οικονομική κρίση του 1997-1998 και επιπλέον την ελληνική οικονομική κρίση του 2009</w:t>
      </w:r>
      <w:r>
        <w:rPr>
          <w:rFonts w:ascii="Cambria" w:hAnsi="Cambria" w:cs="Tahoma"/>
          <w:bCs/>
          <w:sz w:val="22"/>
          <w:szCs w:val="22"/>
        </w:rPr>
        <w:t xml:space="preserve">, αλλά παρουσιάζουν και εξαιρετική δυναμική δημιουργώντας και νέους προορισμούς, καθώς πέραν </w:t>
      </w:r>
      <w:r w:rsidR="002E514E">
        <w:rPr>
          <w:rFonts w:ascii="Cambria" w:hAnsi="Cambria" w:cs="Tahoma"/>
          <w:bCs/>
          <w:sz w:val="22"/>
          <w:szCs w:val="22"/>
        </w:rPr>
        <w:t>της αύξησης των εξαγωγών στους κύριους</w:t>
      </w:r>
      <w:r>
        <w:rPr>
          <w:rFonts w:ascii="Cambria" w:hAnsi="Cambria" w:cs="Tahoma"/>
          <w:bCs/>
          <w:sz w:val="22"/>
          <w:szCs w:val="22"/>
        </w:rPr>
        <w:t xml:space="preserve"> προορισμ</w:t>
      </w:r>
      <w:r w:rsidR="002E514E">
        <w:rPr>
          <w:rFonts w:ascii="Cambria" w:hAnsi="Cambria" w:cs="Tahoma"/>
          <w:bCs/>
          <w:sz w:val="22"/>
          <w:szCs w:val="22"/>
        </w:rPr>
        <w:t>ούς τους,</w:t>
      </w:r>
      <w:r>
        <w:rPr>
          <w:rFonts w:ascii="Cambria" w:hAnsi="Cambria" w:cs="Tahoma"/>
          <w:bCs/>
          <w:sz w:val="22"/>
          <w:szCs w:val="22"/>
        </w:rPr>
        <w:t xml:space="preserve"> καταγράφονται και εξαγωγές π.χ. </w:t>
      </w:r>
      <w:r w:rsidRPr="00ED796B">
        <w:rPr>
          <w:rFonts w:ascii="Cambria" w:hAnsi="Cambria" w:cs="Tahoma"/>
          <w:bCs/>
          <w:sz w:val="22"/>
          <w:szCs w:val="22"/>
        </w:rPr>
        <w:t xml:space="preserve">Άλλα κρέατα και παραπροϊόντα τους στο Κονγκό, Ψάρια στην Τυνησία και στο Μαρόκο, Γάλα/κρέμα γάλακτος και Σταφύλια στη </w:t>
      </w:r>
      <w:proofErr w:type="spellStart"/>
      <w:r w:rsidRPr="00ED796B">
        <w:rPr>
          <w:rFonts w:ascii="Cambria" w:hAnsi="Cambria" w:cs="Tahoma"/>
          <w:bCs/>
          <w:sz w:val="22"/>
          <w:szCs w:val="22"/>
        </w:rPr>
        <w:t>Ν.Ζηλανδία</w:t>
      </w:r>
      <w:proofErr w:type="spellEnd"/>
      <w:r w:rsidRPr="00ED796B">
        <w:rPr>
          <w:rFonts w:ascii="Cambria" w:hAnsi="Cambria" w:cs="Tahoma"/>
          <w:bCs/>
          <w:sz w:val="22"/>
          <w:szCs w:val="22"/>
        </w:rPr>
        <w:t xml:space="preserve">, Γιαούρτι στη Νορβηγία, Εσπεριδοειδή στην Βοσνία-Ερζεγοβίνη και στην Λιθουανία, Σταφύλια στην Ινδία, Βερίκοκα-Κεράσια-Ροδάκινα στη Λευκορωσία, Καρποί και φρούτα κατεψυγμένα στην Ταϊλάνδη, Ρύζι στην Ιορδανία, Ελαιόλαδο στην Ιαπωνία, Σοκολάτα και προϊόντα της στη Λιβύη, Προϊόντα </w:t>
      </w:r>
      <w:proofErr w:type="spellStart"/>
      <w:r w:rsidRPr="00ED796B">
        <w:rPr>
          <w:rFonts w:ascii="Cambria" w:hAnsi="Cambria" w:cs="Tahoma"/>
          <w:bCs/>
          <w:sz w:val="22"/>
          <w:szCs w:val="22"/>
        </w:rPr>
        <w:t>Αρτοποιϊας</w:t>
      </w:r>
      <w:proofErr w:type="spellEnd"/>
      <w:r w:rsidRPr="00ED796B">
        <w:rPr>
          <w:rFonts w:ascii="Cambria" w:hAnsi="Cambria" w:cs="Tahoma"/>
          <w:bCs/>
          <w:sz w:val="22"/>
          <w:szCs w:val="22"/>
        </w:rPr>
        <w:t xml:space="preserve"> στο </w:t>
      </w:r>
      <w:proofErr w:type="spellStart"/>
      <w:r w:rsidRPr="00ED796B">
        <w:rPr>
          <w:rFonts w:ascii="Cambria" w:hAnsi="Cambria" w:cs="Tahoma"/>
          <w:bCs/>
          <w:sz w:val="22"/>
          <w:szCs w:val="22"/>
        </w:rPr>
        <w:t>Κουβέϊτ</w:t>
      </w:r>
      <w:proofErr w:type="spellEnd"/>
      <w:r w:rsidRPr="00ED796B">
        <w:rPr>
          <w:rFonts w:ascii="Cambria" w:hAnsi="Cambria" w:cs="Tahoma"/>
          <w:bCs/>
          <w:sz w:val="22"/>
          <w:szCs w:val="22"/>
        </w:rPr>
        <w:t xml:space="preserve">, Ντομάτες παρασκευασμένες στην </w:t>
      </w:r>
      <w:proofErr w:type="spellStart"/>
      <w:r w:rsidRPr="00ED796B">
        <w:rPr>
          <w:rFonts w:ascii="Cambria" w:hAnsi="Cambria" w:cs="Tahoma"/>
          <w:bCs/>
          <w:sz w:val="22"/>
          <w:szCs w:val="22"/>
        </w:rPr>
        <w:t>Δημ.Νοτίου</w:t>
      </w:r>
      <w:proofErr w:type="spellEnd"/>
      <w:r w:rsidRPr="00ED796B">
        <w:rPr>
          <w:rFonts w:ascii="Cambria" w:hAnsi="Cambria" w:cs="Tahoma"/>
          <w:bCs/>
          <w:sz w:val="22"/>
          <w:szCs w:val="22"/>
        </w:rPr>
        <w:t xml:space="preserve"> Αφρικής, Ελιές στη Μολδαβία, Γλυκά κουταλιού-Μαρμελάδες στις Γουατεμάλα, Δομινικανή Δημοκρατία, Πακιστάν, Κονσέρβες Ροδάκινων στο Μεξικό, Βιετνάμ, Χυμοί φρούτων στην Αλγερία, Κρασί στην Κίνα κ.α</w:t>
      </w:r>
      <w:r>
        <w:rPr>
          <w:rFonts w:ascii="Cambria" w:hAnsi="Cambria" w:cs="Tahoma"/>
          <w:bCs/>
          <w:sz w:val="22"/>
          <w:szCs w:val="22"/>
        </w:rPr>
        <w:t>.</w:t>
      </w:r>
    </w:p>
    <w:p w:rsidR="001458AF" w:rsidRDefault="001458AF" w:rsidP="001458AF">
      <w:pPr>
        <w:jc w:val="both"/>
        <w:rPr>
          <w:rFonts w:ascii="Cambria" w:hAnsi="Cambria" w:cs="Tahoma"/>
          <w:bCs/>
          <w:sz w:val="22"/>
          <w:szCs w:val="22"/>
        </w:rPr>
      </w:pPr>
    </w:p>
    <w:p w:rsidR="00501924" w:rsidRPr="00501924" w:rsidRDefault="002E514E" w:rsidP="00501924">
      <w:p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Σ</w:t>
      </w:r>
      <w:r w:rsidR="00501924">
        <w:rPr>
          <w:rFonts w:ascii="Cambria" w:hAnsi="Cambria" w:cs="Tahoma"/>
          <w:sz w:val="22"/>
          <w:szCs w:val="22"/>
        </w:rPr>
        <w:t>ύμφωνα με την Παγκόσμια Τράπεζα/Σ</w:t>
      </w:r>
      <w:r w:rsidR="00501924" w:rsidRPr="00501924">
        <w:rPr>
          <w:rFonts w:ascii="Cambria" w:hAnsi="Cambria" w:cs="Tahoma"/>
          <w:sz w:val="22"/>
          <w:szCs w:val="22"/>
        </w:rPr>
        <w:t xml:space="preserve">ύστημα αναζήτησης στατιστικών του διεθνούς εμπορίου </w:t>
      </w:r>
      <w:r w:rsidR="00501924" w:rsidRPr="00501924">
        <w:rPr>
          <w:rFonts w:ascii="Cambria" w:hAnsi="Cambria" w:cs="Tahoma"/>
          <w:sz w:val="22"/>
          <w:szCs w:val="22"/>
          <w:lang w:val="en-US"/>
        </w:rPr>
        <w:t>WITS</w:t>
      </w:r>
      <w:r w:rsidR="00501924">
        <w:rPr>
          <w:rFonts w:ascii="Cambria" w:hAnsi="Cambria" w:cs="Tahoma"/>
          <w:sz w:val="22"/>
          <w:szCs w:val="22"/>
        </w:rPr>
        <w:t xml:space="preserve">, </w:t>
      </w:r>
      <w:r w:rsidR="00501924" w:rsidRPr="00501924">
        <w:rPr>
          <w:rFonts w:ascii="Cambria" w:hAnsi="Cambria" w:cs="Tahoma"/>
          <w:sz w:val="22"/>
          <w:szCs w:val="22"/>
        </w:rPr>
        <w:t>όσον αφορά στον δείκτη ‘’</w:t>
      </w:r>
      <w:r w:rsidR="00501924" w:rsidRPr="00501924">
        <w:rPr>
          <w:rFonts w:ascii="Cambria" w:hAnsi="Cambria" w:cs="Tahoma"/>
          <w:sz w:val="22"/>
          <w:szCs w:val="22"/>
          <w:lang w:val="en-US"/>
        </w:rPr>
        <w:t>Index</w:t>
      </w:r>
      <w:r w:rsidR="00501924" w:rsidRPr="00501924">
        <w:rPr>
          <w:rFonts w:ascii="Cambria" w:hAnsi="Cambria" w:cs="Tahoma"/>
          <w:sz w:val="22"/>
          <w:szCs w:val="22"/>
        </w:rPr>
        <w:t xml:space="preserve"> </w:t>
      </w:r>
      <w:r w:rsidR="00501924" w:rsidRPr="00501924">
        <w:rPr>
          <w:rFonts w:ascii="Cambria" w:hAnsi="Cambria" w:cs="Tahoma"/>
          <w:sz w:val="22"/>
          <w:szCs w:val="22"/>
          <w:lang w:val="en-US"/>
        </w:rPr>
        <w:t>of</w:t>
      </w:r>
      <w:r w:rsidR="00501924" w:rsidRPr="00501924">
        <w:rPr>
          <w:rFonts w:ascii="Cambria" w:hAnsi="Cambria" w:cs="Tahoma"/>
          <w:sz w:val="22"/>
          <w:szCs w:val="22"/>
        </w:rPr>
        <w:t xml:space="preserve"> </w:t>
      </w:r>
      <w:r w:rsidR="00501924" w:rsidRPr="00501924">
        <w:rPr>
          <w:rFonts w:ascii="Cambria" w:hAnsi="Cambria" w:cs="Tahoma"/>
          <w:sz w:val="22"/>
          <w:szCs w:val="22"/>
          <w:lang w:val="en-US"/>
        </w:rPr>
        <w:t>Export</w:t>
      </w:r>
      <w:r w:rsidR="00501924" w:rsidRPr="00501924">
        <w:rPr>
          <w:rFonts w:ascii="Cambria" w:hAnsi="Cambria" w:cs="Tahoma"/>
          <w:sz w:val="22"/>
          <w:szCs w:val="22"/>
        </w:rPr>
        <w:t xml:space="preserve"> </w:t>
      </w:r>
      <w:r w:rsidR="00501924" w:rsidRPr="00501924">
        <w:rPr>
          <w:rFonts w:ascii="Cambria" w:hAnsi="Cambria" w:cs="Tahoma"/>
          <w:sz w:val="22"/>
          <w:szCs w:val="22"/>
          <w:lang w:val="en-US"/>
        </w:rPr>
        <w:t>Market</w:t>
      </w:r>
      <w:r w:rsidR="00501924" w:rsidRPr="00501924">
        <w:rPr>
          <w:rFonts w:ascii="Cambria" w:hAnsi="Cambria" w:cs="Tahoma"/>
          <w:sz w:val="22"/>
          <w:szCs w:val="22"/>
        </w:rPr>
        <w:t xml:space="preserve"> </w:t>
      </w:r>
      <w:r w:rsidR="00501924" w:rsidRPr="00501924">
        <w:rPr>
          <w:rFonts w:ascii="Cambria" w:hAnsi="Cambria" w:cs="Tahoma"/>
          <w:sz w:val="22"/>
          <w:szCs w:val="22"/>
          <w:lang w:val="en-US"/>
        </w:rPr>
        <w:t>Penetration</w:t>
      </w:r>
      <w:r w:rsidR="00501924" w:rsidRPr="00501924">
        <w:rPr>
          <w:rFonts w:ascii="Cambria" w:hAnsi="Cambria" w:cs="Tahoma"/>
          <w:sz w:val="22"/>
          <w:szCs w:val="22"/>
        </w:rPr>
        <w:t xml:space="preserve">’’ (σημ. όσο υψηλότερος είναι τόσο περισσότερο τα εξαγόμενα προϊόντα της χώρας εμφανίζονται σε ξένες αγορές και το αντίστροφο), </w:t>
      </w:r>
      <w:r w:rsidR="00501924">
        <w:rPr>
          <w:rFonts w:ascii="Cambria" w:hAnsi="Cambria" w:cs="Tahoma"/>
          <w:sz w:val="22"/>
          <w:szCs w:val="22"/>
        </w:rPr>
        <w:t xml:space="preserve">ο δείκτης </w:t>
      </w:r>
      <w:r w:rsidR="00501924" w:rsidRPr="00501924">
        <w:rPr>
          <w:rFonts w:ascii="Cambria" w:hAnsi="Cambria" w:cs="Tahoma"/>
          <w:sz w:val="22"/>
          <w:szCs w:val="22"/>
        </w:rPr>
        <w:t>για την Ελλάδα έφθασε το 2018 στο 9,54</w:t>
      </w:r>
      <w:r w:rsidR="00501924">
        <w:rPr>
          <w:rFonts w:ascii="Cambria" w:hAnsi="Cambria" w:cs="Tahoma"/>
          <w:sz w:val="22"/>
          <w:szCs w:val="22"/>
        </w:rPr>
        <w:t xml:space="preserve"> (</w:t>
      </w:r>
      <w:r w:rsidR="00501924" w:rsidRPr="00501924">
        <w:rPr>
          <w:rFonts w:ascii="Cambria" w:hAnsi="Cambria" w:cs="Tahoma"/>
          <w:sz w:val="22"/>
          <w:szCs w:val="22"/>
        </w:rPr>
        <w:t xml:space="preserve">το 2008 ήταν 8,67 , </w:t>
      </w:r>
      <w:r w:rsidR="00501924">
        <w:rPr>
          <w:rFonts w:ascii="Cambria" w:hAnsi="Cambria" w:cs="Tahoma"/>
          <w:sz w:val="22"/>
          <w:szCs w:val="22"/>
        </w:rPr>
        <w:t xml:space="preserve">το </w:t>
      </w:r>
      <w:r w:rsidR="00501924" w:rsidRPr="00501924">
        <w:rPr>
          <w:rFonts w:ascii="Cambria" w:hAnsi="Cambria" w:cs="Tahoma"/>
          <w:sz w:val="22"/>
          <w:szCs w:val="22"/>
        </w:rPr>
        <w:t>1998 ήταν 6,51 και το 1988 ήταν 3,45</w:t>
      </w:r>
      <w:r w:rsidR="00501924">
        <w:rPr>
          <w:rFonts w:ascii="Cambria" w:hAnsi="Cambria" w:cs="Tahoma"/>
          <w:sz w:val="22"/>
          <w:szCs w:val="22"/>
        </w:rPr>
        <w:t xml:space="preserve">) </w:t>
      </w:r>
      <w:r w:rsidR="00501924" w:rsidRPr="00501924">
        <w:rPr>
          <w:rFonts w:ascii="Cambria" w:hAnsi="Cambria" w:cs="Tahoma"/>
          <w:sz w:val="22"/>
          <w:szCs w:val="22"/>
        </w:rPr>
        <w:t>με αποτέλεσμα η Ελλάδα για το 2018 να κατατά</w:t>
      </w:r>
      <w:r w:rsidR="00501924">
        <w:rPr>
          <w:rFonts w:ascii="Cambria" w:hAnsi="Cambria" w:cs="Tahoma"/>
          <w:sz w:val="22"/>
          <w:szCs w:val="22"/>
        </w:rPr>
        <w:t>σ</w:t>
      </w:r>
      <w:r w:rsidR="00501924" w:rsidRPr="00501924">
        <w:rPr>
          <w:rFonts w:ascii="Cambria" w:hAnsi="Cambria" w:cs="Tahoma"/>
          <w:sz w:val="22"/>
          <w:szCs w:val="22"/>
        </w:rPr>
        <w:t>σεται στην 38</w:t>
      </w:r>
      <w:r w:rsidR="00501924" w:rsidRPr="00501924">
        <w:rPr>
          <w:rFonts w:ascii="Cambria" w:hAnsi="Cambria" w:cs="Tahoma"/>
          <w:sz w:val="22"/>
          <w:szCs w:val="22"/>
          <w:vertAlign w:val="superscript"/>
        </w:rPr>
        <w:t>η</w:t>
      </w:r>
      <w:r w:rsidR="00501924" w:rsidRPr="00501924">
        <w:rPr>
          <w:rFonts w:ascii="Cambria" w:hAnsi="Cambria" w:cs="Tahoma"/>
          <w:sz w:val="22"/>
          <w:szCs w:val="22"/>
        </w:rPr>
        <w:t xml:space="preserve"> θέση παγκόσμια.</w:t>
      </w:r>
    </w:p>
    <w:p w:rsidR="00501924" w:rsidRDefault="00501924" w:rsidP="001458AF">
      <w:pPr>
        <w:jc w:val="both"/>
        <w:rPr>
          <w:rFonts w:ascii="Cambria" w:hAnsi="Cambria" w:cs="Tahoma"/>
          <w:bCs/>
          <w:sz w:val="22"/>
          <w:szCs w:val="22"/>
        </w:rPr>
      </w:pPr>
    </w:p>
    <w:p w:rsidR="00263282" w:rsidRPr="00263282" w:rsidRDefault="00263282" w:rsidP="001458AF">
      <w:pPr>
        <w:jc w:val="both"/>
        <w:rPr>
          <w:rFonts w:ascii="Cambria" w:hAnsi="Cambria" w:cs="Tahoma"/>
          <w:bCs/>
          <w:sz w:val="22"/>
          <w:szCs w:val="22"/>
          <w:lang w:val="en-US"/>
        </w:rPr>
      </w:pPr>
      <w:r>
        <w:rPr>
          <w:rFonts w:ascii="Cambria" w:hAnsi="Cambria" w:cs="Tahoma"/>
          <w:bCs/>
          <w:sz w:val="22"/>
          <w:szCs w:val="22"/>
        </w:rPr>
        <w:t>Παράλληλα η Ελλάδα</w:t>
      </w:r>
      <w:r>
        <w:rPr>
          <w:rFonts w:ascii="Cambria" w:hAnsi="Cambria" w:cs="Tahoma"/>
          <w:bCs/>
          <w:sz w:val="22"/>
          <w:szCs w:val="22"/>
          <w:lang w:val="en-US"/>
        </w:rPr>
        <w:t>:</w:t>
      </w:r>
    </w:p>
    <w:p w:rsidR="001458AF" w:rsidRDefault="00263282" w:rsidP="001458AF">
      <w:pPr>
        <w:numPr>
          <w:ilvl w:val="0"/>
          <w:numId w:val="14"/>
        </w:numPr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αποτελεί </w:t>
      </w:r>
      <w:r>
        <w:rPr>
          <w:rFonts w:ascii="Cambria" w:hAnsi="Cambria"/>
          <w:sz w:val="22"/>
          <w:szCs w:val="22"/>
        </w:rPr>
        <w:t xml:space="preserve">τον </w:t>
      </w:r>
      <w:r w:rsidR="001458AF">
        <w:rPr>
          <w:rFonts w:ascii="Cambria" w:hAnsi="Cambria"/>
          <w:sz w:val="22"/>
          <w:szCs w:val="22"/>
        </w:rPr>
        <w:t>3</w:t>
      </w:r>
      <w:r w:rsidR="001458AF" w:rsidRPr="003A2000">
        <w:rPr>
          <w:rFonts w:ascii="Cambria" w:hAnsi="Cambria"/>
          <w:sz w:val="22"/>
          <w:szCs w:val="22"/>
          <w:vertAlign w:val="superscript"/>
        </w:rPr>
        <w:t>ο</w:t>
      </w:r>
      <w:r>
        <w:rPr>
          <w:rFonts w:ascii="Cambria" w:hAnsi="Cambria"/>
          <w:sz w:val="22"/>
          <w:szCs w:val="22"/>
        </w:rPr>
        <w:t xml:space="preserve"> μεγαλύτερο παραγωγό ελαιολάδου παγκόσμια και τον</w:t>
      </w:r>
      <w:r w:rsidR="001458AF">
        <w:rPr>
          <w:rFonts w:ascii="Cambria" w:hAnsi="Cambria"/>
          <w:sz w:val="22"/>
          <w:szCs w:val="22"/>
        </w:rPr>
        <w:t xml:space="preserve"> 1</w:t>
      </w:r>
      <w:r w:rsidR="001458AF" w:rsidRPr="0009752F">
        <w:rPr>
          <w:rFonts w:ascii="Cambria" w:hAnsi="Cambria"/>
          <w:sz w:val="22"/>
          <w:szCs w:val="22"/>
          <w:vertAlign w:val="superscript"/>
        </w:rPr>
        <w:t>ο</w:t>
      </w:r>
      <w:r w:rsidR="001458AF">
        <w:rPr>
          <w:rFonts w:ascii="Cambria" w:hAnsi="Cambria"/>
          <w:sz w:val="22"/>
          <w:szCs w:val="22"/>
        </w:rPr>
        <w:t xml:space="preserve"> εξαγωγέ</w:t>
      </w:r>
      <w:r>
        <w:rPr>
          <w:rFonts w:ascii="Cambria" w:hAnsi="Cambria"/>
          <w:sz w:val="22"/>
          <w:szCs w:val="22"/>
        </w:rPr>
        <w:t>α</w:t>
      </w:r>
      <w:r w:rsidR="001458AF">
        <w:rPr>
          <w:rFonts w:ascii="Cambria" w:hAnsi="Cambria"/>
          <w:sz w:val="22"/>
          <w:szCs w:val="22"/>
        </w:rPr>
        <w:t xml:space="preserve"> έξτρα παρθένου ελαιολάδου παγκόσμια.</w:t>
      </w:r>
    </w:p>
    <w:p w:rsidR="001458AF" w:rsidRDefault="001458AF" w:rsidP="001458AF">
      <w:pPr>
        <w:numPr>
          <w:ilvl w:val="0"/>
          <w:numId w:val="1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έχει κατοχυρώσει ήδη 273 προϊόντα ως ΠΟΠ, ΠΓΕ και ΓΕ εκ των οποίων 138 είναι κρασιά, 10 αλκοολούχα ποτά και τα υπόλοιπα τρόφιμα.</w:t>
      </w:r>
    </w:p>
    <w:p w:rsidR="007A18C9" w:rsidRDefault="001458AF" w:rsidP="007A18C9">
      <w:pPr>
        <w:numPr>
          <w:ilvl w:val="0"/>
          <w:numId w:val="1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καταλαμβάνει την 1</w:t>
      </w:r>
      <w:r w:rsidRPr="008C28F4">
        <w:rPr>
          <w:rFonts w:ascii="Cambria" w:hAnsi="Cambria"/>
          <w:sz w:val="22"/>
          <w:szCs w:val="22"/>
          <w:vertAlign w:val="superscript"/>
        </w:rPr>
        <w:t>η</w:t>
      </w:r>
      <w:r>
        <w:rPr>
          <w:rFonts w:ascii="Cambria" w:hAnsi="Cambria"/>
          <w:sz w:val="22"/>
          <w:szCs w:val="22"/>
        </w:rPr>
        <w:t xml:space="preserve"> θέση πανευρωπαϊκά</w:t>
      </w:r>
      <w:r w:rsidR="00BF388F">
        <w:rPr>
          <w:rFonts w:ascii="Cambria" w:hAnsi="Cambria"/>
          <w:sz w:val="22"/>
          <w:szCs w:val="22"/>
        </w:rPr>
        <w:t xml:space="preserve">  </w:t>
      </w:r>
      <w:r>
        <w:rPr>
          <w:rFonts w:ascii="Cambria" w:hAnsi="Cambria"/>
          <w:sz w:val="22"/>
          <w:szCs w:val="22"/>
        </w:rPr>
        <w:t xml:space="preserve">(2017) όσον αφορά στην εκτροφή </w:t>
      </w:r>
      <w:proofErr w:type="spellStart"/>
      <w:r>
        <w:rPr>
          <w:rFonts w:ascii="Cambria" w:hAnsi="Cambria"/>
          <w:sz w:val="22"/>
          <w:szCs w:val="22"/>
        </w:rPr>
        <w:t>αιγοειδών</w:t>
      </w:r>
      <w:proofErr w:type="spellEnd"/>
      <w:r>
        <w:rPr>
          <w:rFonts w:ascii="Cambria" w:hAnsi="Cambria"/>
          <w:sz w:val="22"/>
          <w:szCs w:val="22"/>
        </w:rPr>
        <w:t xml:space="preserve"> με ποσοστό 31% της συνολικής εκτροφής στα κ-μ ΕΕ </w:t>
      </w:r>
    </w:p>
    <w:p w:rsidR="001458AF" w:rsidRPr="007A18C9" w:rsidRDefault="001458AF" w:rsidP="007A18C9">
      <w:pPr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7A18C9">
        <w:rPr>
          <w:rFonts w:ascii="Cambria" w:hAnsi="Cambria"/>
          <w:sz w:val="22"/>
          <w:szCs w:val="22"/>
        </w:rPr>
        <w:t>καταλαμβάνει επίσης την 1</w:t>
      </w:r>
      <w:r w:rsidRPr="007A18C9">
        <w:rPr>
          <w:rFonts w:ascii="Cambria" w:hAnsi="Cambria"/>
          <w:sz w:val="22"/>
          <w:szCs w:val="22"/>
          <w:vertAlign w:val="superscript"/>
        </w:rPr>
        <w:t>η</w:t>
      </w:r>
      <w:r w:rsidRPr="007A18C9">
        <w:rPr>
          <w:rFonts w:ascii="Cambria" w:hAnsi="Cambria"/>
          <w:sz w:val="22"/>
          <w:szCs w:val="22"/>
        </w:rPr>
        <w:t xml:space="preserve"> θέση πανευρωπαϊκά (2015) όσον αφορά στην παραγωγή γάλακτος από </w:t>
      </w:r>
      <w:proofErr w:type="spellStart"/>
      <w:r w:rsidRPr="007A18C9">
        <w:rPr>
          <w:rFonts w:ascii="Cambria" w:hAnsi="Cambria"/>
          <w:sz w:val="22"/>
          <w:szCs w:val="22"/>
        </w:rPr>
        <w:t>αιγοειδή</w:t>
      </w:r>
      <w:proofErr w:type="spellEnd"/>
      <w:r w:rsidRPr="007A18C9">
        <w:rPr>
          <w:rFonts w:ascii="Cambria" w:hAnsi="Cambria"/>
          <w:sz w:val="22"/>
          <w:szCs w:val="22"/>
        </w:rPr>
        <w:t xml:space="preserve"> και </w:t>
      </w:r>
      <w:proofErr w:type="spellStart"/>
      <w:r w:rsidRPr="007A18C9">
        <w:rPr>
          <w:rFonts w:ascii="Cambria" w:hAnsi="Cambria"/>
          <w:sz w:val="22"/>
          <w:szCs w:val="22"/>
        </w:rPr>
        <w:t>προβατοειδή</w:t>
      </w:r>
      <w:proofErr w:type="spellEnd"/>
      <w:r w:rsidRPr="007A18C9">
        <w:rPr>
          <w:rFonts w:ascii="Cambria" w:hAnsi="Cambria"/>
          <w:sz w:val="22"/>
          <w:szCs w:val="22"/>
        </w:rPr>
        <w:t xml:space="preserve"> με 24% του συνόλου </w:t>
      </w:r>
    </w:p>
    <w:p w:rsidR="001458AF" w:rsidRPr="003A2000" w:rsidRDefault="001458AF" w:rsidP="001458AF">
      <w:pPr>
        <w:numPr>
          <w:ilvl w:val="0"/>
          <w:numId w:val="1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κα</w:t>
      </w:r>
      <w:r w:rsidR="00263282">
        <w:rPr>
          <w:rFonts w:ascii="Cambria" w:hAnsi="Cambria"/>
          <w:sz w:val="22"/>
          <w:szCs w:val="22"/>
        </w:rPr>
        <w:t>τα</w:t>
      </w:r>
      <w:r>
        <w:rPr>
          <w:rFonts w:ascii="Cambria" w:hAnsi="Cambria"/>
          <w:sz w:val="22"/>
          <w:szCs w:val="22"/>
        </w:rPr>
        <w:t>λαμβάνει την 7</w:t>
      </w:r>
      <w:r w:rsidRPr="00956143">
        <w:rPr>
          <w:rFonts w:ascii="Cambria" w:hAnsi="Cambria"/>
          <w:sz w:val="22"/>
          <w:szCs w:val="22"/>
          <w:vertAlign w:val="superscript"/>
        </w:rPr>
        <w:t>η</w:t>
      </w:r>
      <w:r>
        <w:rPr>
          <w:rFonts w:ascii="Cambria" w:hAnsi="Cambria"/>
          <w:sz w:val="22"/>
          <w:szCs w:val="22"/>
        </w:rPr>
        <w:t xml:space="preserve"> θέση πανευρωπαϊκά όσον αφορά στην παραγωγή τυριού </w:t>
      </w:r>
    </w:p>
    <w:p w:rsidR="001458AF" w:rsidRDefault="001458AF" w:rsidP="001458AF">
      <w:pPr>
        <w:numPr>
          <w:ilvl w:val="0"/>
          <w:numId w:val="1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καταλαμβάνει την 8</w:t>
      </w:r>
      <w:r w:rsidRPr="00E36F63">
        <w:rPr>
          <w:rFonts w:ascii="Cambria" w:hAnsi="Cambria"/>
          <w:sz w:val="22"/>
          <w:szCs w:val="22"/>
          <w:vertAlign w:val="superscript"/>
        </w:rPr>
        <w:t>η</w:t>
      </w:r>
      <w:r>
        <w:rPr>
          <w:rFonts w:ascii="Cambria" w:hAnsi="Cambria"/>
          <w:sz w:val="22"/>
          <w:szCs w:val="22"/>
        </w:rPr>
        <w:t xml:space="preserve"> θέση πανευρωπαϊκά όσον αφορά στην παραγωγή μελιού</w:t>
      </w:r>
      <w:r w:rsidRPr="00956143">
        <w:rPr>
          <w:rFonts w:ascii="Cambria" w:hAnsi="Cambria"/>
          <w:sz w:val="22"/>
          <w:szCs w:val="22"/>
        </w:rPr>
        <w:t xml:space="preserve"> </w:t>
      </w:r>
    </w:p>
    <w:p w:rsidR="00501924" w:rsidRDefault="001458AF" w:rsidP="00A028C5">
      <w:pPr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2E514E">
        <w:rPr>
          <w:rFonts w:ascii="Cambria" w:hAnsi="Cambria"/>
          <w:sz w:val="22"/>
          <w:szCs w:val="22"/>
        </w:rPr>
        <w:t>καταλαμβάνει την 4</w:t>
      </w:r>
      <w:r w:rsidRPr="002E514E">
        <w:rPr>
          <w:rFonts w:ascii="Cambria" w:hAnsi="Cambria"/>
          <w:sz w:val="22"/>
          <w:szCs w:val="22"/>
          <w:vertAlign w:val="superscript"/>
        </w:rPr>
        <w:t>η</w:t>
      </w:r>
      <w:r w:rsidRPr="002E514E">
        <w:rPr>
          <w:rFonts w:ascii="Cambria" w:hAnsi="Cambria"/>
          <w:sz w:val="22"/>
          <w:szCs w:val="22"/>
        </w:rPr>
        <w:t xml:space="preserve"> θέση παγκόσμια όσον αφορά στην παραγωγή χαρουπιών </w:t>
      </w:r>
    </w:p>
    <w:p w:rsidR="002E514E" w:rsidRPr="002E514E" w:rsidRDefault="002E514E" w:rsidP="002E514E">
      <w:pPr>
        <w:ind w:left="720"/>
        <w:rPr>
          <w:rFonts w:ascii="Cambria" w:hAnsi="Cambria"/>
          <w:sz w:val="22"/>
          <w:szCs w:val="22"/>
        </w:rPr>
      </w:pPr>
    </w:p>
    <w:p w:rsidR="001458AF" w:rsidRPr="009A40D1" w:rsidRDefault="007A18C9" w:rsidP="007A18C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ενώ τέλος,</w:t>
      </w:r>
      <w:r w:rsidR="00263282">
        <w:rPr>
          <w:rFonts w:ascii="Cambria" w:hAnsi="Cambria"/>
          <w:sz w:val="22"/>
          <w:szCs w:val="22"/>
        </w:rPr>
        <w:t xml:space="preserve"> η</w:t>
      </w:r>
      <w:r w:rsidR="001458AF" w:rsidRPr="009A40D1">
        <w:rPr>
          <w:rFonts w:ascii="Cambria" w:hAnsi="Cambria"/>
          <w:sz w:val="22"/>
          <w:szCs w:val="22"/>
        </w:rPr>
        <w:t xml:space="preserve"> Ελληνική κουζίνα περιλαμβάνεται στις </w:t>
      </w:r>
      <w:r w:rsidR="00B71C69">
        <w:rPr>
          <w:rFonts w:ascii="Cambria" w:hAnsi="Cambria"/>
          <w:sz w:val="22"/>
          <w:szCs w:val="22"/>
        </w:rPr>
        <w:t xml:space="preserve">δέκα </w:t>
      </w:r>
      <w:r w:rsidR="001458AF" w:rsidRPr="009A40D1">
        <w:rPr>
          <w:rFonts w:ascii="Cambria" w:hAnsi="Cambria"/>
          <w:sz w:val="22"/>
          <w:szCs w:val="22"/>
        </w:rPr>
        <w:t xml:space="preserve">καλύτερες </w:t>
      </w:r>
      <w:r w:rsidR="009013E5">
        <w:rPr>
          <w:rFonts w:ascii="Cambria" w:hAnsi="Cambria"/>
          <w:sz w:val="22"/>
          <w:szCs w:val="22"/>
        </w:rPr>
        <w:t xml:space="preserve">κουζίνες </w:t>
      </w:r>
      <w:r w:rsidR="001458AF" w:rsidRPr="009A40D1">
        <w:rPr>
          <w:rFonts w:ascii="Cambria" w:hAnsi="Cambria"/>
          <w:sz w:val="22"/>
          <w:szCs w:val="22"/>
        </w:rPr>
        <w:t xml:space="preserve">στον κόσμο </w:t>
      </w:r>
      <w:r w:rsidR="001458AF">
        <w:rPr>
          <w:rFonts w:ascii="Cambria" w:hAnsi="Cambria"/>
          <w:sz w:val="22"/>
          <w:szCs w:val="22"/>
        </w:rPr>
        <w:t>(</w:t>
      </w:r>
      <w:r w:rsidR="00263282">
        <w:rPr>
          <w:rFonts w:ascii="Cambria" w:hAnsi="Cambria"/>
          <w:sz w:val="22"/>
          <w:szCs w:val="22"/>
        </w:rPr>
        <w:t xml:space="preserve">σύμφωνα με τους </w:t>
      </w:r>
      <w:proofErr w:type="spellStart"/>
      <w:r>
        <w:rPr>
          <w:rFonts w:ascii="Cambria" w:hAnsi="Cambria"/>
          <w:sz w:val="22"/>
          <w:szCs w:val="22"/>
        </w:rPr>
        <w:t>ι</w:t>
      </w:r>
      <w:r w:rsidR="00263282">
        <w:rPr>
          <w:rFonts w:ascii="Cambria" w:hAnsi="Cambria"/>
          <w:sz w:val="22"/>
          <w:szCs w:val="22"/>
        </w:rPr>
        <w:t>στότοπους</w:t>
      </w:r>
      <w:proofErr w:type="spellEnd"/>
      <w:r w:rsidR="001458AF">
        <w:rPr>
          <w:rFonts w:ascii="Cambria" w:hAnsi="Cambria"/>
          <w:sz w:val="22"/>
          <w:szCs w:val="22"/>
        </w:rPr>
        <w:t xml:space="preserve"> </w:t>
      </w:r>
      <w:r w:rsidR="00EC334F" w:rsidRPr="00EC334F">
        <w:rPr>
          <w:rFonts w:ascii="Cambria" w:hAnsi="Cambria"/>
          <w:sz w:val="22"/>
          <w:szCs w:val="22"/>
        </w:rPr>
        <w:t>‘’</w:t>
      </w:r>
      <w:r w:rsidR="001458AF" w:rsidRPr="009A40D1">
        <w:rPr>
          <w:rFonts w:ascii="Cambria" w:hAnsi="Cambria" w:cs="Tahoma"/>
          <w:bCs/>
          <w:sz w:val="22"/>
          <w:szCs w:val="22"/>
          <w:lang w:val="en-US"/>
        </w:rPr>
        <w:t>CNN</w:t>
      </w:r>
      <w:r w:rsidR="001458AF" w:rsidRPr="009A40D1">
        <w:rPr>
          <w:rFonts w:ascii="Cambria" w:hAnsi="Cambria" w:cs="Tahoma"/>
          <w:bCs/>
          <w:sz w:val="22"/>
          <w:szCs w:val="22"/>
        </w:rPr>
        <w:t xml:space="preserve"> </w:t>
      </w:r>
      <w:r w:rsidR="001458AF" w:rsidRPr="009A40D1">
        <w:rPr>
          <w:rFonts w:ascii="Cambria" w:hAnsi="Cambria" w:cs="Tahoma"/>
          <w:bCs/>
          <w:sz w:val="22"/>
          <w:szCs w:val="22"/>
          <w:lang w:val="en-US"/>
        </w:rPr>
        <w:t>Travel</w:t>
      </w:r>
      <w:r w:rsidR="00EC334F" w:rsidRPr="00EC334F">
        <w:rPr>
          <w:rFonts w:ascii="Cambria" w:hAnsi="Cambria" w:cs="Tahoma"/>
          <w:bCs/>
          <w:sz w:val="22"/>
          <w:szCs w:val="22"/>
        </w:rPr>
        <w:t>’’</w:t>
      </w:r>
      <w:r w:rsidR="001458AF">
        <w:rPr>
          <w:rFonts w:ascii="Cambria" w:hAnsi="Cambria"/>
          <w:sz w:val="22"/>
          <w:szCs w:val="22"/>
        </w:rPr>
        <w:t xml:space="preserve">, </w:t>
      </w:r>
      <w:r w:rsidR="00EC334F" w:rsidRPr="00EC334F">
        <w:rPr>
          <w:rFonts w:ascii="Cambria" w:hAnsi="Cambria"/>
          <w:sz w:val="22"/>
          <w:szCs w:val="22"/>
        </w:rPr>
        <w:t>‘’</w:t>
      </w:r>
      <w:r w:rsidR="001458AF" w:rsidRPr="009A40D1">
        <w:rPr>
          <w:rFonts w:ascii="Cambria" w:hAnsi="Cambria" w:cs="Tahoma"/>
          <w:bCs/>
          <w:sz w:val="22"/>
          <w:szCs w:val="22"/>
          <w:lang w:val="en-US"/>
        </w:rPr>
        <w:t>UPROXX</w:t>
      </w:r>
      <w:r w:rsidR="00EC334F" w:rsidRPr="00EC334F">
        <w:rPr>
          <w:rFonts w:ascii="Cambria" w:hAnsi="Cambria" w:cs="Tahoma"/>
          <w:bCs/>
          <w:sz w:val="22"/>
          <w:szCs w:val="22"/>
        </w:rPr>
        <w:t>’’, ‘’</w:t>
      </w:r>
      <w:proofErr w:type="spellStart"/>
      <w:r w:rsidR="00EC334F">
        <w:rPr>
          <w:rFonts w:ascii="Cambria" w:hAnsi="Cambria" w:cs="Tahoma"/>
          <w:bCs/>
          <w:sz w:val="22"/>
          <w:szCs w:val="22"/>
          <w:lang w:val="en-US"/>
        </w:rPr>
        <w:t>GOATSontheroad</w:t>
      </w:r>
      <w:proofErr w:type="spellEnd"/>
      <w:r w:rsidR="00EC334F" w:rsidRPr="00EC334F">
        <w:rPr>
          <w:rFonts w:ascii="Cambria" w:hAnsi="Cambria" w:cs="Tahoma"/>
          <w:bCs/>
          <w:sz w:val="22"/>
          <w:szCs w:val="22"/>
        </w:rPr>
        <w:t>’’</w:t>
      </w:r>
      <w:r w:rsidR="009013E5" w:rsidRPr="009013E5">
        <w:rPr>
          <w:rFonts w:ascii="Cambria" w:hAnsi="Cambria" w:cs="Tahoma"/>
          <w:bCs/>
          <w:sz w:val="22"/>
          <w:szCs w:val="22"/>
        </w:rPr>
        <w:t>, ‘’</w:t>
      </w:r>
      <w:r w:rsidR="009013E5">
        <w:rPr>
          <w:rFonts w:ascii="Cambria" w:hAnsi="Cambria" w:cs="Tahoma"/>
          <w:bCs/>
          <w:sz w:val="22"/>
          <w:szCs w:val="22"/>
          <w:lang w:val="en-US"/>
        </w:rPr>
        <w:t>Ranker</w:t>
      </w:r>
      <w:r w:rsidR="009013E5" w:rsidRPr="009013E5">
        <w:rPr>
          <w:rFonts w:ascii="Cambria" w:hAnsi="Cambria" w:cs="Tahoma"/>
          <w:bCs/>
          <w:sz w:val="22"/>
          <w:szCs w:val="22"/>
        </w:rPr>
        <w:t>’’, ‘’</w:t>
      </w:r>
      <w:proofErr w:type="spellStart"/>
      <w:r w:rsidR="009013E5">
        <w:rPr>
          <w:rFonts w:ascii="Cambria" w:hAnsi="Cambria" w:cs="Tahoma"/>
          <w:bCs/>
          <w:sz w:val="22"/>
          <w:szCs w:val="22"/>
          <w:lang w:val="en-US"/>
        </w:rPr>
        <w:t>AWorldToTravel</w:t>
      </w:r>
      <w:proofErr w:type="spellEnd"/>
      <w:r w:rsidR="009013E5" w:rsidRPr="009013E5">
        <w:rPr>
          <w:rFonts w:ascii="Cambria" w:hAnsi="Cambria" w:cs="Tahoma"/>
          <w:bCs/>
          <w:sz w:val="22"/>
          <w:szCs w:val="22"/>
        </w:rPr>
        <w:t xml:space="preserve">’’ </w:t>
      </w:r>
      <w:r w:rsidR="001458AF">
        <w:rPr>
          <w:rFonts w:ascii="Cambria" w:hAnsi="Cambria" w:cs="Tahoma"/>
          <w:bCs/>
          <w:sz w:val="22"/>
          <w:szCs w:val="22"/>
        </w:rPr>
        <w:t>και</w:t>
      </w:r>
      <w:r w:rsidR="001458AF" w:rsidRPr="009A40D1">
        <w:rPr>
          <w:rFonts w:ascii="Cambria" w:hAnsi="Cambria" w:cs="Tahoma"/>
          <w:bCs/>
          <w:sz w:val="22"/>
          <w:szCs w:val="22"/>
        </w:rPr>
        <w:t xml:space="preserve"> ‘’</w:t>
      </w:r>
      <w:proofErr w:type="spellStart"/>
      <w:r w:rsidR="001458AF" w:rsidRPr="009A40D1">
        <w:rPr>
          <w:rFonts w:ascii="Cambria" w:hAnsi="Cambria" w:cs="Tahoma"/>
          <w:bCs/>
          <w:sz w:val="22"/>
          <w:szCs w:val="22"/>
          <w:lang w:val="en-US"/>
        </w:rPr>
        <w:t>FineDiningLovers</w:t>
      </w:r>
      <w:proofErr w:type="spellEnd"/>
      <w:r w:rsidR="001458AF" w:rsidRPr="009A40D1">
        <w:rPr>
          <w:rFonts w:ascii="Cambria" w:hAnsi="Cambria" w:cs="Tahoma"/>
          <w:bCs/>
          <w:sz w:val="22"/>
          <w:szCs w:val="22"/>
        </w:rPr>
        <w:t>’</w:t>
      </w:r>
      <w:r w:rsidR="00263282">
        <w:rPr>
          <w:rFonts w:ascii="Cambria" w:hAnsi="Cambria" w:cs="Tahoma"/>
          <w:bCs/>
          <w:sz w:val="22"/>
          <w:szCs w:val="22"/>
        </w:rPr>
        <w:t>΄).</w:t>
      </w:r>
    </w:p>
    <w:p w:rsidR="000318E5" w:rsidRDefault="000318E5" w:rsidP="00B4605F">
      <w:pPr>
        <w:rPr>
          <w:rFonts w:ascii="Cambria" w:hAnsi="Cambria" w:cs="Tahoma"/>
          <w:bCs/>
          <w:sz w:val="22"/>
          <w:szCs w:val="22"/>
        </w:rPr>
      </w:pPr>
    </w:p>
    <w:p w:rsidR="002E514E" w:rsidRDefault="002E514E" w:rsidP="00B4605F">
      <w:pPr>
        <w:rPr>
          <w:rFonts w:ascii="Cambria" w:hAnsi="Cambria" w:cs="Tahoma"/>
          <w:bCs/>
          <w:sz w:val="22"/>
          <w:szCs w:val="22"/>
        </w:rPr>
      </w:pPr>
    </w:p>
    <w:p w:rsidR="00263282" w:rsidRPr="006A79C7" w:rsidRDefault="00263282" w:rsidP="00B4605F">
      <w:pPr>
        <w:rPr>
          <w:rFonts w:asciiTheme="majorHAnsi" w:hAnsiTheme="majorHAnsi"/>
          <w:sz w:val="22"/>
          <w:szCs w:val="22"/>
        </w:rPr>
      </w:pPr>
    </w:p>
    <w:p w:rsidR="00526372" w:rsidRPr="006A79C7" w:rsidRDefault="00526372" w:rsidP="00526372">
      <w:pPr>
        <w:jc w:val="center"/>
        <w:rPr>
          <w:rFonts w:asciiTheme="majorHAnsi" w:hAnsiTheme="majorHAnsi"/>
          <w:sz w:val="22"/>
          <w:szCs w:val="22"/>
        </w:rPr>
      </w:pPr>
      <w:r w:rsidRPr="006A79C7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Ο Προϊστάμενος</w:t>
      </w:r>
    </w:p>
    <w:p w:rsidR="00526372" w:rsidRPr="006A79C7" w:rsidRDefault="00526372" w:rsidP="00526372">
      <w:pPr>
        <w:jc w:val="center"/>
        <w:rPr>
          <w:rFonts w:asciiTheme="majorHAnsi" w:hAnsiTheme="majorHAnsi"/>
          <w:sz w:val="22"/>
          <w:szCs w:val="22"/>
        </w:rPr>
      </w:pPr>
    </w:p>
    <w:p w:rsidR="00526372" w:rsidRPr="006A79C7" w:rsidRDefault="00526372" w:rsidP="00526372">
      <w:pPr>
        <w:jc w:val="center"/>
        <w:rPr>
          <w:rFonts w:asciiTheme="majorHAnsi" w:hAnsiTheme="majorHAnsi"/>
          <w:sz w:val="22"/>
          <w:szCs w:val="22"/>
        </w:rPr>
      </w:pPr>
      <w:r w:rsidRPr="006A79C7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Παντελής Γιαννούλης</w:t>
      </w:r>
    </w:p>
    <w:p w:rsidR="00953C07" w:rsidRPr="006A79C7" w:rsidRDefault="00526372" w:rsidP="00953C07">
      <w:pPr>
        <w:jc w:val="center"/>
        <w:rPr>
          <w:rFonts w:asciiTheme="majorHAnsi" w:hAnsiTheme="majorHAnsi"/>
          <w:sz w:val="22"/>
          <w:szCs w:val="22"/>
        </w:rPr>
      </w:pPr>
      <w:r w:rsidRPr="006A79C7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Σύμβουλος ΟΕΥ Α΄</w:t>
      </w:r>
    </w:p>
    <w:p w:rsidR="00E2494C" w:rsidRPr="006A79C7" w:rsidRDefault="00E2494C" w:rsidP="00953C07">
      <w:pPr>
        <w:rPr>
          <w:rFonts w:asciiTheme="majorHAnsi" w:hAnsiTheme="majorHAnsi"/>
          <w:b/>
          <w:sz w:val="22"/>
          <w:szCs w:val="22"/>
        </w:rPr>
      </w:pPr>
    </w:p>
    <w:p w:rsidR="000318E5" w:rsidRPr="006A79C7" w:rsidRDefault="000318E5" w:rsidP="00953C07">
      <w:pPr>
        <w:rPr>
          <w:rFonts w:asciiTheme="majorHAnsi" w:hAnsiTheme="majorHAnsi"/>
          <w:b/>
          <w:sz w:val="22"/>
          <w:szCs w:val="22"/>
        </w:rPr>
      </w:pPr>
    </w:p>
    <w:p w:rsidR="000318E5" w:rsidRPr="006A79C7" w:rsidRDefault="000318E5" w:rsidP="00953C07">
      <w:pPr>
        <w:rPr>
          <w:rFonts w:asciiTheme="majorHAnsi" w:hAnsiTheme="majorHAnsi"/>
          <w:b/>
          <w:sz w:val="22"/>
          <w:szCs w:val="22"/>
        </w:rPr>
      </w:pPr>
    </w:p>
    <w:p w:rsidR="00B71C69" w:rsidRDefault="00B71C69" w:rsidP="00A42B50">
      <w:pPr>
        <w:rPr>
          <w:rFonts w:asciiTheme="majorHAnsi" w:hAnsiTheme="majorHAnsi"/>
          <w:b/>
          <w:sz w:val="22"/>
          <w:szCs w:val="22"/>
        </w:rPr>
      </w:pPr>
    </w:p>
    <w:p w:rsidR="00B71C69" w:rsidRDefault="00B71C69" w:rsidP="00A42B50">
      <w:pPr>
        <w:rPr>
          <w:rFonts w:asciiTheme="majorHAnsi" w:hAnsiTheme="majorHAnsi"/>
          <w:b/>
          <w:sz w:val="22"/>
          <w:szCs w:val="22"/>
        </w:rPr>
      </w:pPr>
    </w:p>
    <w:p w:rsidR="00B71C69" w:rsidRPr="006A79C7" w:rsidRDefault="00B71C69" w:rsidP="00A42B50">
      <w:pPr>
        <w:rPr>
          <w:rFonts w:asciiTheme="majorHAnsi" w:hAnsiTheme="majorHAnsi"/>
          <w:b/>
          <w:sz w:val="22"/>
          <w:szCs w:val="22"/>
        </w:rPr>
      </w:pPr>
    </w:p>
    <w:p w:rsidR="00C97784" w:rsidRDefault="00C97784" w:rsidP="00A42B5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Απεσταλμένα σε ξεχωριστά Αρχεία</w:t>
      </w:r>
      <w:r w:rsidR="00526372" w:rsidRPr="006A79C7">
        <w:rPr>
          <w:rFonts w:asciiTheme="majorHAnsi" w:hAnsiTheme="majorHAnsi"/>
          <w:b/>
          <w:sz w:val="22"/>
          <w:szCs w:val="22"/>
        </w:rPr>
        <w:t>:</w:t>
      </w:r>
      <w:r w:rsidR="00526372" w:rsidRPr="006A79C7">
        <w:rPr>
          <w:rFonts w:asciiTheme="majorHAnsi" w:hAnsiTheme="majorHAnsi"/>
          <w:sz w:val="22"/>
          <w:szCs w:val="22"/>
        </w:rPr>
        <w:t xml:space="preserve"> </w:t>
      </w:r>
    </w:p>
    <w:p w:rsidR="00C12C21" w:rsidRPr="00614966" w:rsidRDefault="00526372" w:rsidP="00A42B50">
      <w:pPr>
        <w:rPr>
          <w:rFonts w:asciiTheme="majorHAnsi" w:hAnsiTheme="majorHAnsi"/>
          <w:b/>
          <w:sz w:val="22"/>
          <w:szCs w:val="22"/>
        </w:rPr>
      </w:pPr>
      <w:r w:rsidRPr="00614966">
        <w:rPr>
          <w:rFonts w:asciiTheme="majorHAnsi" w:hAnsiTheme="majorHAnsi"/>
          <w:b/>
          <w:sz w:val="22"/>
          <w:szCs w:val="22"/>
        </w:rPr>
        <w:t xml:space="preserve">1 </w:t>
      </w:r>
      <w:r w:rsidR="00C97784" w:rsidRPr="00614966">
        <w:rPr>
          <w:rFonts w:asciiTheme="majorHAnsi" w:hAnsiTheme="majorHAnsi"/>
          <w:b/>
          <w:sz w:val="22"/>
          <w:szCs w:val="22"/>
        </w:rPr>
        <w:t xml:space="preserve">έγγραφο </w:t>
      </w:r>
      <w:r w:rsidRPr="00614966">
        <w:rPr>
          <w:rFonts w:asciiTheme="majorHAnsi" w:hAnsiTheme="majorHAnsi"/>
          <w:sz w:val="22"/>
          <w:szCs w:val="22"/>
        </w:rPr>
        <w:t>σε μορφή Word,</w:t>
      </w:r>
      <w:r w:rsidRPr="00614966">
        <w:rPr>
          <w:rFonts w:asciiTheme="majorHAnsi" w:hAnsiTheme="majorHAnsi"/>
          <w:b/>
          <w:sz w:val="22"/>
          <w:szCs w:val="22"/>
        </w:rPr>
        <w:t xml:space="preserve"> 1 </w:t>
      </w:r>
      <w:r w:rsidR="00C97784" w:rsidRPr="00614966">
        <w:rPr>
          <w:rFonts w:asciiTheme="majorHAnsi" w:hAnsiTheme="majorHAnsi"/>
          <w:b/>
          <w:sz w:val="22"/>
          <w:szCs w:val="22"/>
        </w:rPr>
        <w:t xml:space="preserve">Πίνακας/7 </w:t>
      </w:r>
      <w:r w:rsidR="00C97784" w:rsidRPr="00614966">
        <w:rPr>
          <w:rFonts w:asciiTheme="majorHAnsi" w:hAnsiTheme="majorHAnsi"/>
          <w:b/>
          <w:sz w:val="22"/>
          <w:szCs w:val="22"/>
          <w:lang w:val="en-US"/>
        </w:rPr>
        <w:t>spreadsheets</w:t>
      </w:r>
      <w:r w:rsidR="00C97784" w:rsidRPr="00614966">
        <w:rPr>
          <w:rFonts w:asciiTheme="majorHAnsi" w:hAnsiTheme="majorHAnsi"/>
          <w:b/>
          <w:sz w:val="22"/>
          <w:szCs w:val="22"/>
        </w:rPr>
        <w:t xml:space="preserve"> </w:t>
      </w:r>
      <w:r w:rsidRPr="00614966">
        <w:rPr>
          <w:rFonts w:asciiTheme="majorHAnsi" w:hAnsiTheme="majorHAnsi"/>
          <w:sz w:val="22"/>
          <w:szCs w:val="22"/>
        </w:rPr>
        <w:t>σε μορφή Excel</w:t>
      </w:r>
    </w:p>
    <w:p w:rsidR="009013E5" w:rsidRPr="006A79C7" w:rsidRDefault="009013E5" w:rsidP="00A42B50">
      <w:pPr>
        <w:rPr>
          <w:rFonts w:asciiTheme="majorHAnsi" w:hAnsiTheme="majorHAnsi"/>
          <w:sz w:val="22"/>
          <w:szCs w:val="22"/>
        </w:rPr>
      </w:pPr>
    </w:p>
    <w:p w:rsidR="00614966" w:rsidRDefault="007A18C9" w:rsidP="007A18C9">
      <w:pPr>
        <w:rPr>
          <w:rFonts w:ascii="Cambria" w:hAnsi="Cambria" w:cs="Tahoma"/>
          <w:b/>
          <w:sz w:val="22"/>
          <w:szCs w:val="22"/>
        </w:rPr>
      </w:pPr>
      <w:r w:rsidRPr="00213738">
        <w:rPr>
          <w:rFonts w:ascii="Cambria" w:hAnsi="Cambria" w:cs="Tahoma"/>
          <w:b/>
          <w:sz w:val="22"/>
          <w:szCs w:val="22"/>
        </w:rPr>
        <w:t xml:space="preserve">      </w:t>
      </w:r>
    </w:p>
    <w:p w:rsidR="007A18C9" w:rsidRPr="00213738" w:rsidRDefault="00614966" w:rsidP="007A18C9">
      <w:pPr>
        <w:rPr>
          <w:rFonts w:ascii="Cambria" w:hAnsi="Cambria" w:cs="Tahoma"/>
          <w:b/>
          <w:sz w:val="22"/>
          <w:szCs w:val="22"/>
          <w:u w:val="single"/>
        </w:rPr>
      </w:pPr>
      <w:r>
        <w:rPr>
          <w:rFonts w:ascii="Cambria" w:hAnsi="Cambria" w:cs="Tahoma"/>
          <w:b/>
          <w:sz w:val="22"/>
          <w:szCs w:val="22"/>
        </w:rPr>
        <w:lastRenderedPageBreak/>
        <w:t xml:space="preserve">       </w:t>
      </w:r>
      <w:r w:rsidR="007A18C9" w:rsidRPr="00213738">
        <w:rPr>
          <w:rFonts w:ascii="Cambria" w:hAnsi="Cambria" w:cs="Tahoma"/>
          <w:b/>
          <w:sz w:val="22"/>
          <w:szCs w:val="22"/>
        </w:rPr>
        <w:t xml:space="preserve"> </w:t>
      </w:r>
      <w:r w:rsidR="007A18C9" w:rsidRPr="00213738">
        <w:rPr>
          <w:rFonts w:ascii="Cambria" w:hAnsi="Cambria" w:cs="Tahoma"/>
          <w:b/>
          <w:sz w:val="22"/>
          <w:szCs w:val="22"/>
          <w:u w:val="single"/>
        </w:rPr>
        <w:t>ΠΙΝΑΚΑΣ ΑΠΟΔΕΚΤΩΝ</w:t>
      </w:r>
    </w:p>
    <w:p w:rsidR="007A18C9" w:rsidRDefault="007A18C9" w:rsidP="007A18C9">
      <w:pPr>
        <w:rPr>
          <w:rFonts w:ascii="Cambria" w:hAnsi="Cambria" w:cs="Tahoma"/>
          <w:bCs/>
          <w:sz w:val="22"/>
          <w:szCs w:val="22"/>
        </w:rPr>
      </w:pPr>
    </w:p>
    <w:p w:rsidR="007A18C9" w:rsidRPr="00213738" w:rsidRDefault="00EC334F" w:rsidP="007A18C9">
      <w:pPr>
        <w:pStyle w:val="ListParagraph"/>
        <w:numPr>
          <w:ilvl w:val="0"/>
          <w:numId w:val="15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Υ</w:t>
      </w:r>
      <w:r w:rsidR="007A18C9" w:rsidRPr="00213738">
        <w:rPr>
          <w:rFonts w:ascii="Cambria" w:hAnsi="Cambria"/>
          <w:b/>
          <w:sz w:val="22"/>
          <w:szCs w:val="22"/>
        </w:rPr>
        <w:t>πουργείο Εξωτερικών</w:t>
      </w:r>
    </w:p>
    <w:p w:rsidR="007A18C9" w:rsidRPr="00213738" w:rsidRDefault="007A18C9" w:rsidP="007A18C9">
      <w:pPr>
        <w:pStyle w:val="ListParagraph"/>
        <w:rPr>
          <w:rFonts w:ascii="Cambria" w:hAnsi="Cambria" w:cs="Arial"/>
          <w:sz w:val="22"/>
          <w:szCs w:val="22"/>
        </w:rPr>
      </w:pPr>
      <w:r w:rsidRPr="006A79C7">
        <w:rPr>
          <w:rFonts w:asciiTheme="majorHAnsi" w:hAnsiTheme="majorHAnsi"/>
          <w:sz w:val="22"/>
          <w:szCs w:val="22"/>
        </w:rPr>
        <w:t>-</w:t>
      </w:r>
      <w:proofErr w:type="spellStart"/>
      <w:r w:rsidRPr="00213738">
        <w:rPr>
          <w:rFonts w:ascii="Cambria" w:hAnsi="Cambria" w:cs="Arial"/>
          <w:sz w:val="22"/>
          <w:szCs w:val="22"/>
        </w:rPr>
        <w:t>Διπλ.Γραφείο</w:t>
      </w:r>
      <w:proofErr w:type="spellEnd"/>
      <w:r w:rsidRPr="00213738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213738">
        <w:rPr>
          <w:rFonts w:ascii="Cambria" w:hAnsi="Cambria" w:cs="Arial"/>
          <w:sz w:val="22"/>
          <w:szCs w:val="22"/>
        </w:rPr>
        <w:t>κ.Πρωθυπουργού</w:t>
      </w:r>
      <w:proofErr w:type="spellEnd"/>
    </w:p>
    <w:p w:rsidR="007A18C9" w:rsidRPr="00213738" w:rsidRDefault="007A18C9" w:rsidP="007A18C9">
      <w:pPr>
        <w:pStyle w:val="ListParagraph"/>
        <w:rPr>
          <w:rFonts w:ascii="Cambria" w:hAnsi="Cambria" w:cs="Arial"/>
          <w:sz w:val="22"/>
          <w:szCs w:val="22"/>
        </w:rPr>
      </w:pPr>
      <w:r w:rsidRPr="00213738">
        <w:rPr>
          <w:rFonts w:ascii="Cambria" w:hAnsi="Cambria" w:cs="Arial"/>
          <w:sz w:val="22"/>
          <w:szCs w:val="22"/>
        </w:rPr>
        <w:t>-</w:t>
      </w:r>
      <w:proofErr w:type="spellStart"/>
      <w:r w:rsidRPr="00213738">
        <w:rPr>
          <w:rFonts w:ascii="Cambria" w:hAnsi="Cambria" w:cs="Arial"/>
          <w:sz w:val="22"/>
          <w:szCs w:val="22"/>
        </w:rPr>
        <w:t>Διπλ.Γραφείο</w:t>
      </w:r>
      <w:proofErr w:type="spellEnd"/>
      <w:r w:rsidRPr="00213738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213738">
        <w:rPr>
          <w:rFonts w:ascii="Cambria" w:hAnsi="Cambria" w:cs="Arial"/>
          <w:sz w:val="22"/>
          <w:szCs w:val="22"/>
        </w:rPr>
        <w:t>κ.Υπουργού</w:t>
      </w:r>
      <w:proofErr w:type="spellEnd"/>
    </w:p>
    <w:p w:rsidR="007A18C9" w:rsidRPr="00213738" w:rsidRDefault="007A18C9" w:rsidP="007A18C9">
      <w:pPr>
        <w:pStyle w:val="ListParagraph"/>
        <w:rPr>
          <w:rFonts w:ascii="Cambria" w:hAnsi="Cambria" w:cs="Arial"/>
          <w:sz w:val="22"/>
          <w:szCs w:val="22"/>
        </w:rPr>
      </w:pPr>
      <w:r w:rsidRPr="00213738">
        <w:rPr>
          <w:rFonts w:ascii="Cambria" w:hAnsi="Cambria" w:cs="Arial"/>
          <w:sz w:val="22"/>
          <w:szCs w:val="22"/>
        </w:rPr>
        <w:t>-</w:t>
      </w:r>
      <w:proofErr w:type="spellStart"/>
      <w:r w:rsidRPr="00213738">
        <w:rPr>
          <w:rFonts w:ascii="Cambria" w:hAnsi="Cambria" w:cs="Arial"/>
          <w:sz w:val="22"/>
          <w:szCs w:val="22"/>
        </w:rPr>
        <w:t>Διπλ.Γραφείο</w:t>
      </w:r>
      <w:proofErr w:type="spellEnd"/>
      <w:r w:rsidRPr="00213738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213738">
        <w:rPr>
          <w:rFonts w:ascii="Cambria" w:hAnsi="Cambria" w:cs="Arial"/>
          <w:sz w:val="22"/>
          <w:szCs w:val="22"/>
        </w:rPr>
        <w:t>κ.ΑΝΥΠΕΞ</w:t>
      </w:r>
      <w:proofErr w:type="spellEnd"/>
    </w:p>
    <w:p w:rsidR="007A18C9" w:rsidRDefault="007A18C9" w:rsidP="007A18C9">
      <w:pPr>
        <w:pStyle w:val="ListParagraph"/>
        <w:rPr>
          <w:rFonts w:ascii="Cambria" w:hAnsi="Cambria" w:cs="Arial"/>
          <w:sz w:val="22"/>
          <w:szCs w:val="22"/>
        </w:rPr>
      </w:pPr>
      <w:r w:rsidRPr="00213738">
        <w:rPr>
          <w:rFonts w:ascii="Cambria" w:hAnsi="Cambria" w:cs="Arial"/>
          <w:sz w:val="22"/>
          <w:szCs w:val="22"/>
        </w:rPr>
        <w:t>-</w:t>
      </w:r>
      <w:proofErr w:type="spellStart"/>
      <w:r w:rsidRPr="00213738">
        <w:rPr>
          <w:rFonts w:ascii="Cambria" w:hAnsi="Cambria" w:cs="Arial"/>
          <w:sz w:val="22"/>
          <w:szCs w:val="22"/>
        </w:rPr>
        <w:t>Διπλ.Γραφείο</w:t>
      </w:r>
      <w:proofErr w:type="spellEnd"/>
      <w:r w:rsidRPr="00213738">
        <w:rPr>
          <w:rFonts w:ascii="Cambria" w:hAnsi="Cambria" w:cs="Arial"/>
          <w:sz w:val="22"/>
          <w:szCs w:val="22"/>
        </w:rPr>
        <w:t xml:space="preserve"> ΥΦΥΠΕΞ</w:t>
      </w:r>
      <w:r w:rsidR="000115C7" w:rsidRPr="000115C7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0115C7">
        <w:rPr>
          <w:rFonts w:ascii="Cambria" w:hAnsi="Cambria" w:cs="Arial"/>
          <w:sz w:val="22"/>
          <w:szCs w:val="22"/>
        </w:rPr>
        <w:t>κ.Κ.Φραγκογιάννη</w:t>
      </w:r>
      <w:proofErr w:type="spellEnd"/>
    </w:p>
    <w:p w:rsidR="000115C7" w:rsidRPr="000115C7" w:rsidRDefault="000115C7" w:rsidP="007A18C9">
      <w:pPr>
        <w:pStyle w:val="ListParagrap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proofErr w:type="spellStart"/>
      <w:r w:rsidRPr="00213738">
        <w:rPr>
          <w:rFonts w:ascii="Cambria" w:hAnsi="Cambria" w:cs="Arial"/>
          <w:sz w:val="22"/>
          <w:szCs w:val="22"/>
        </w:rPr>
        <w:t>Διπλ.Γραφείο</w:t>
      </w:r>
      <w:proofErr w:type="spellEnd"/>
      <w:r w:rsidRPr="00213738">
        <w:rPr>
          <w:rFonts w:ascii="Cambria" w:hAnsi="Cambria" w:cs="Arial"/>
          <w:sz w:val="22"/>
          <w:szCs w:val="22"/>
        </w:rPr>
        <w:t xml:space="preserve"> ΥΦΥΠΕΞ</w:t>
      </w:r>
      <w:r w:rsidRPr="000115C7">
        <w:rPr>
          <w:rFonts w:ascii="Cambria" w:hAnsi="Cambria" w:cs="Arial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</w:rPr>
        <w:t>κ.Κ.Βλάση</w:t>
      </w:r>
      <w:proofErr w:type="spellEnd"/>
    </w:p>
    <w:p w:rsidR="007A18C9" w:rsidRPr="00213738" w:rsidRDefault="007A18C9" w:rsidP="007A18C9">
      <w:pPr>
        <w:pStyle w:val="ListParagraph"/>
        <w:rPr>
          <w:rFonts w:ascii="Cambria" w:hAnsi="Cambria" w:cs="Arial"/>
          <w:sz w:val="22"/>
          <w:szCs w:val="22"/>
        </w:rPr>
      </w:pPr>
      <w:r w:rsidRPr="00213738">
        <w:rPr>
          <w:rFonts w:ascii="Cambria" w:hAnsi="Cambria" w:cs="Arial"/>
          <w:sz w:val="22"/>
          <w:szCs w:val="22"/>
        </w:rPr>
        <w:t xml:space="preserve">-Γραφείο </w:t>
      </w:r>
      <w:proofErr w:type="spellStart"/>
      <w:r w:rsidRPr="00213738">
        <w:rPr>
          <w:rFonts w:ascii="Cambria" w:hAnsi="Cambria" w:cs="Arial"/>
          <w:sz w:val="22"/>
          <w:szCs w:val="22"/>
        </w:rPr>
        <w:t>κ.Γεν.Γραμματέα</w:t>
      </w:r>
      <w:proofErr w:type="spellEnd"/>
    </w:p>
    <w:p w:rsidR="007A18C9" w:rsidRPr="00213738" w:rsidRDefault="007A18C9" w:rsidP="007A18C9">
      <w:pPr>
        <w:pStyle w:val="ListParagraph"/>
        <w:rPr>
          <w:rFonts w:ascii="Cambria" w:hAnsi="Cambria" w:cs="Arial"/>
          <w:sz w:val="22"/>
          <w:szCs w:val="22"/>
        </w:rPr>
      </w:pPr>
      <w:r w:rsidRPr="00213738">
        <w:rPr>
          <w:rFonts w:ascii="Cambria" w:hAnsi="Cambria" w:cs="Arial"/>
          <w:sz w:val="22"/>
          <w:szCs w:val="22"/>
        </w:rPr>
        <w:t xml:space="preserve">-Γραφείο </w:t>
      </w:r>
      <w:proofErr w:type="spellStart"/>
      <w:r w:rsidRPr="00213738">
        <w:rPr>
          <w:rFonts w:ascii="Cambria" w:hAnsi="Cambria" w:cs="Arial"/>
          <w:sz w:val="22"/>
          <w:szCs w:val="22"/>
        </w:rPr>
        <w:t>κ.Γ.Γ.ΔΟΣ</w:t>
      </w:r>
      <w:proofErr w:type="spellEnd"/>
      <w:r w:rsidRPr="00213738">
        <w:rPr>
          <w:rFonts w:ascii="Cambria" w:hAnsi="Cambria" w:cs="Arial"/>
          <w:sz w:val="22"/>
          <w:szCs w:val="22"/>
        </w:rPr>
        <w:t xml:space="preserve"> &amp; Εξωστρέφειας</w:t>
      </w:r>
    </w:p>
    <w:p w:rsidR="007A18C9" w:rsidRPr="00213738" w:rsidRDefault="007A18C9" w:rsidP="007A18C9">
      <w:pPr>
        <w:pStyle w:val="ListParagraph"/>
        <w:rPr>
          <w:rFonts w:ascii="Cambria" w:hAnsi="Cambria" w:cs="Arial"/>
          <w:sz w:val="22"/>
          <w:szCs w:val="22"/>
        </w:rPr>
      </w:pPr>
      <w:r w:rsidRPr="00213738">
        <w:rPr>
          <w:rFonts w:ascii="Cambria" w:hAnsi="Cambria" w:cs="Arial"/>
          <w:sz w:val="22"/>
          <w:szCs w:val="22"/>
        </w:rPr>
        <w:t xml:space="preserve">-Γραφείο κ.κ. Α΄, Β΄, Γ΄ </w:t>
      </w:r>
      <w:proofErr w:type="spellStart"/>
      <w:r w:rsidRPr="00213738">
        <w:rPr>
          <w:rFonts w:ascii="Cambria" w:hAnsi="Cambria" w:cs="Arial"/>
          <w:sz w:val="22"/>
          <w:szCs w:val="22"/>
        </w:rPr>
        <w:t>Γεν.Δ</w:t>
      </w:r>
      <w:proofErr w:type="spellEnd"/>
      <w:r w:rsidRPr="00213738">
        <w:rPr>
          <w:rFonts w:ascii="Cambria" w:hAnsi="Cambria" w:cs="Arial"/>
          <w:sz w:val="22"/>
          <w:szCs w:val="22"/>
        </w:rPr>
        <w:t>/</w:t>
      </w:r>
      <w:proofErr w:type="spellStart"/>
      <w:r w:rsidRPr="00213738">
        <w:rPr>
          <w:rFonts w:ascii="Cambria" w:hAnsi="Cambria" w:cs="Arial"/>
          <w:sz w:val="22"/>
          <w:szCs w:val="22"/>
        </w:rPr>
        <w:t>ντών</w:t>
      </w:r>
      <w:proofErr w:type="spellEnd"/>
    </w:p>
    <w:p w:rsidR="007A18C9" w:rsidRDefault="007A18C9" w:rsidP="007A18C9">
      <w:pPr>
        <w:pStyle w:val="ListParagraph"/>
        <w:rPr>
          <w:rFonts w:ascii="Cambria" w:hAnsi="Cambria" w:cs="Arial"/>
          <w:sz w:val="22"/>
          <w:szCs w:val="22"/>
        </w:rPr>
      </w:pPr>
      <w:r w:rsidRPr="00213738">
        <w:rPr>
          <w:rFonts w:ascii="Cambria" w:hAnsi="Cambria" w:cs="Arial"/>
          <w:sz w:val="22"/>
          <w:szCs w:val="22"/>
        </w:rPr>
        <w:t>-Β1, Β2, Β3, Β4, Β5, Γ3 Δ/νσεις</w:t>
      </w:r>
    </w:p>
    <w:p w:rsidR="00EC334F" w:rsidRPr="00213738" w:rsidRDefault="00EC334F" w:rsidP="007A18C9">
      <w:pPr>
        <w:pStyle w:val="ListParagrap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-Γραφείο ΟΕΥ </w:t>
      </w:r>
      <w:proofErr w:type="spellStart"/>
      <w:r>
        <w:rPr>
          <w:rFonts w:ascii="Cambria" w:hAnsi="Cambria" w:cs="Arial"/>
          <w:sz w:val="22"/>
          <w:szCs w:val="22"/>
        </w:rPr>
        <w:t>Β.Ελλάδος</w:t>
      </w:r>
      <w:proofErr w:type="spellEnd"/>
    </w:p>
    <w:p w:rsidR="007A18C9" w:rsidRPr="00213738" w:rsidRDefault="007A18C9" w:rsidP="007A18C9">
      <w:pPr>
        <w:pStyle w:val="ListParagraph"/>
        <w:rPr>
          <w:rFonts w:ascii="Cambria" w:hAnsi="Cambria" w:cs="Arial"/>
          <w:sz w:val="22"/>
          <w:szCs w:val="22"/>
        </w:rPr>
      </w:pPr>
      <w:r w:rsidRPr="00213738">
        <w:rPr>
          <w:rFonts w:ascii="Cambria" w:hAnsi="Cambria" w:cs="Arial"/>
          <w:sz w:val="22"/>
          <w:szCs w:val="22"/>
        </w:rPr>
        <w:t>-</w:t>
      </w:r>
      <w:proofErr w:type="spellStart"/>
      <w:r w:rsidRPr="00213738">
        <w:rPr>
          <w:rFonts w:ascii="Cambria" w:hAnsi="Cambria" w:cs="Arial"/>
          <w:sz w:val="22"/>
          <w:szCs w:val="22"/>
        </w:rPr>
        <w:t>Μ.Α.Βρυξέλλες</w:t>
      </w:r>
      <w:proofErr w:type="spellEnd"/>
    </w:p>
    <w:p w:rsidR="007A18C9" w:rsidRDefault="007A18C9" w:rsidP="007A18C9">
      <w:pPr>
        <w:rPr>
          <w:rFonts w:ascii="Cambria" w:hAnsi="Cambria" w:cs="Tahoma"/>
          <w:bCs/>
          <w:sz w:val="22"/>
          <w:szCs w:val="22"/>
        </w:rPr>
      </w:pPr>
    </w:p>
    <w:p w:rsidR="007A18C9" w:rsidRPr="00E05A37" w:rsidRDefault="007A18C9" w:rsidP="00E05A37">
      <w:pPr>
        <w:pStyle w:val="ListParagraph"/>
        <w:numPr>
          <w:ilvl w:val="0"/>
          <w:numId w:val="15"/>
        </w:numPr>
        <w:rPr>
          <w:rFonts w:ascii="Cambria" w:hAnsi="Cambria"/>
          <w:b/>
          <w:sz w:val="22"/>
          <w:szCs w:val="22"/>
        </w:rPr>
      </w:pPr>
      <w:r w:rsidRPr="00C201A4">
        <w:rPr>
          <w:rFonts w:ascii="Cambria" w:hAnsi="Cambria"/>
          <w:b/>
          <w:sz w:val="22"/>
          <w:szCs w:val="22"/>
        </w:rPr>
        <w:t>Υπουργείο Αγροτικής Ανάπτυξης &amp; Τροφίμων</w:t>
      </w:r>
    </w:p>
    <w:p w:rsidR="007A18C9" w:rsidRPr="00E05A37" w:rsidRDefault="007A18C9" w:rsidP="007A18C9">
      <w:pPr>
        <w:pStyle w:val="ListParagraph"/>
        <w:rPr>
          <w:rFonts w:ascii="Cambria" w:hAnsi="Cambria" w:cs="Arial"/>
          <w:sz w:val="22"/>
          <w:szCs w:val="22"/>
        </w:rPr>
      </w:pPr>
      <w:r w:rsidRPr="00C201A4">
        <w:rPr>
          <w:rFonts w:ascii="Cambria" w:hAnsi="Cambria" w:cs="Arial"/>
          <w:sz w:val="22"/>
          <w:szCs w:val="22"/>
        </w:rPr>
        <w:t xml:space="preserve">-Γραφείο </w:t>
      </w:r>
      <w:proofErr w:type="spellStart"/>
      <w:r w:rsidRPr="00C201A4">
        <w:rPr>
          <w:rFonts w:ascii="Cambria" w:hAnsi="Cambria" w:cs="Arial"/>
          <w:sz w:val="22"/>
          <w:szCs w:val="22"/>
        </w:rPr>
        <w:t>κ.Υπουργού</w:t>
      </w:r>
      <w:proofErr w:type="spellEnd"/>
      <w:r w:rsidR="00E05A37" w:rsidRPr="00E05A37">
        <w:rPr>
          <w:rFonts w:ascii="Cambria" w:hAnsi="Cambria" w:cs="Arial"/>
          <w:sz w:val="22"/>
          <w:szCs w:val="22"/>
        </w:rPr>
        <w:t xml:space="preserve"> </w:t>
      </w:r>
    </w:p>
    <w:p w:rsidR="007A18C9" w:rsidRPr="001278A6" w:rsidRDefault="007A18C9" w:rsidP="007A18C9">
      <w:pPr>
        <w:pStyle w:val="ListParagraph"/>
        <w:rPr>
          <w:rFonts w:ascii="Cambria" w:hAnsi="Cambria" w:cs="Arial"/>
        </w:rPr>
      </w:pPr>
      <w:r w:rsidRPr="00C201A4">
        <w:rPr>
          <w:rFonts w:ascii="Cambria" w:hAnsi="Cambria" w:cs="Arial"/>
          <w:sz w:val="22"/>
          <w:szCs w:val="22"/>
        </w:rPr>
        <w:t xml:space="preserve">-Γραφείο Υφυπουργού </w:t>
      </w:r>
      <w:proofErr w:type="spellStart"/>
      <w:r w:rsidRPr="00C201A4">
        <w:rPr>
          <w:rFonts w:ascii="Cambria" w:hAnsi="Cambria" w:cs="Arial"/>
          <w:sz w:val="22"/>
          <w:szCs w:val="22"/>
        </w:rPr>
        <w:t>κας</w:t>
      </w:r>
      <w:proofErr w:type="spellEnd"/>
      <w:r w:rsidRPr="00C201A4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C201A4">
        <w:rPr>
          <w:rFonts w:ascii="Cambria" w:hAnsi="Cambria" w:cs="Arial"/>
          <w:sz w:val="22"/>
          <w:szCs w:val="22"/>
        </w:rPr>
        <w:t>Φ.Αραμπατζή</w:t>
      </w:r>
      <w:proofErr w:type="spellEnd"/>
      <w:r w:rsidR="00E05A37" w:rsidRPr="00E05A37">
        <w:rPr>
          <w:rFonts w:ascii="Cambria" w:hAnsi="Cambria" w:cs="Arial"/>
          <w:sz w:val="22"/>
          <w:szCs w:val="22"/>
        </w:rPr>
        <w:t xml:space="preserve"> </w:t>
      </w:r>
    </w:p>
    <w:p w:rsidR="007A18C9" w:rsidRPr="00E05A37" w:rsidRDefault="007A18C9" w:rsidP="007A18C9">
      <w:pPr>
        <w:pStyle w:val="ListParagraph"/>
        <w:rPr>
          <w:rFonts w:ascii="Cambria" w:hAnsi="Cambria" w:cs="Arial"/>
          <w:sz w:val="22"/>
          <w:szCs w:val="22"/>
        </w:rPr>
      </w:pPr>
      <w:r w:rsidRPr="00C201A4">
        <w:rPr>
          <w:rFonts w:ascii="Cambria" w:hAnsi="Cambria" w:cs="Arial"/>
          <w:sz w:val="22"/>
          <w:szCs w:val="22"/>
        </w:rPr>
        <w:t xml:space="preserve">-Γραφείο Υφυπουργού </w:t>
      </w:r>
      <w:proofErr w:type="spellStart"/>
      <w:r w:rsidRPr="00C201A4">
        <w:rPr>
          <w:rFonts w:ascii="Cambria" w:hAnsi="Cambria" w:cs="Arial"/>
          <w:sz w:val="22"/>
          <w:szCs w:val="22"/>
        </w:rPr>
        <w:t>κ.Κ.Σκρέκα</w:t>
      </w:r>
      <w:proofErr w:type="spellEnd"/>
      <w:r w:rsidR="00E05A37" w:rsidRPr="00E05A37">
        <w:rPr>
          <w:rFonts w:ascii="Cambria" w:hAnsi="Cambria" w:cs="Arial"/>
          <w:sz w:val="22"/>
          <w:szCs w:val="22"/>
        </w:rPr>
        <w:t xml:space="preserve">, </w:t>
      </w:r>
    </w:p>
    <w:p w:rsidR="007A18C9" w:rsidRPr="00C201A4" w:rsidRDefault="007A18C9" w:rsidP="007A18C9">
      <w:pPr>
        <w:pStyle w:val="ListParagraph"/>
        <w:rPr>
          <w:rFonts w:ascii="Cambria" w:hAnsi="Cambria"/>
          <w:sz w:val="22"/>
          <w:szCs w:val="22"/>
        </w:rPr>
      </w:pPr>
      <w:r w:rsidRPr="00C201A4">
        <w:rPr>
          <w:rFonts w:ascii="Cambria" w:hAnsi="Cambria"/>
          <w:sz w:val="22"/>
          <w:szCs w:val="22"/>
        </w:rPr>
        <w:t>-</w:t>
      </w:r>
      <w:proofErr w:type="spellStart"/>
      <w:r w:rsidRPr="00C201A4">
        <w:rPr>
          <w:rFonts w:ascii="Cambria" w:hAnsi="Cambria"/>
          <w:sz w:val="22"/>
          <w:szCs w:val="22"/>
        </w:rPr>
        <w:t>Γεν.Δ</w:t>
      </w:r>
      <w:proofErr w:type="spellEnd"/>
      <w:r w:rsidRPr="00C201A4">
        <w:rPr>
          <w:rFonts w:ascii="Cambria" w:hAnsi="Cambria"/>
          <w:sz w:val="22"/>
          <w:szCs w:val="22"/>
        </w:rPr>
        <w:t>/</w:t>
      </w:r>
      <w:proofErr w:type="spellStart"/>
      <w:r w:rsidRPr="00C201A4">
        <w:rPr>
          <w:rFonts w:ascii="Cambria" w:hAnsi="Cambria"/>
          <w:sz w:val="22"/>
          <w:szCs w:val="22"/>
        </w:rPr>
        <w:t>νση</w:t>
      </w:r>
      <w:proofErr w:type="spellEnd"/>
      <w:r w:rsidRPr="00C201A4">
        <w:rPr>
          <w:rFonts w:ascii="Cambria" w:hAnsi="Cambria"/>
          <w:sz w:val="22"/>
          <w:szCs w:val="22"/>
        </w:rPr>
        <w:t xml:space="preserve"> Αγροτικής Ανάπτυξης, </w:t>
      </w:r>
    </w:p>
    <w:p w:rsidR="007A18C9" w:rsidRPr="00C201A4" w:rsidRDefault="007A18C9" w:rsidP="007A18C9">
      <w:pPr>
        <w:pStyle w:val="ListParagraph"/>
        <w:rPr>
          <w:rFonts w:asciiTheme="majorHAnsi" w:hAnsiTheme="majorHAnsi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  <w:r w:rsidRPr="00C201A4">
        <w:rPr>
          <w:rFonts w:ascii="Cambria" w:hAnsi="Cambria"/>
          <w:sz w:val="22"/>
          <w:szCs w:val="22"/>
        </w:rPr>
        <w:t>-Δ/</w:t>
      </w:r>
      <w:proofErr w:type="spellStart"/>
      <w:r w:rsidRPr="00C201A4">
        <w:rPr>
          <w:rFonts w:ascii="Cambria" w:hAnsi="Cambria"/>
          <w:sz w:val="22"/>
          <w:szCs w:val="22"/>
        </w:rPr>
        <w:t>νση</w:t>
      </w:r>
      <w:proofErr w:type="spellEnd"/>
      <w:r w:rsidRPr="00C201A4">
        <w:rPr>
          <w:rFonts w:ascii="Cambria" w:hAnsi="Cambria"/>
          <w:sz w:val="22"/>
          <w:szCs w:val="22"/>
        </w:rPr>
        <w:t xml:space="preserve"> Αγροτικής Πολιτικής, Τεκμηρίωσης και Διεθνών Σχέσεων,</w:t>
      </w:r>
      <w:r w:rsidRPr="00C201A4">
        <w:rPr>
          <w:rFonts w:asciiTheme="majorHAnsi" w:hAnsiTheme="majorHAnsi"/>
          <w:sz w:val="22"/>
          <w:szCs w:val="22"/>
        </w:rPr>
        <w:t xml:space="preserve"> </w:t>
      </w:r>
    </w:p>
    <w:p w:rsidR="007A18C9" w:rsidRPr="00C201A4" w:rsidRDefault="007A18C9" w:rsidP="007A18C9">
      <w:pPr>
        <w:pStyle w:val="ListParagraph"/>
        <w:rPr>
          <w:rFonts w:ascii="Cambria" w:hAnsi="Cambria"/>
          <w:sz w:val="22"/>
          <w:szCs w:val="22"/>
        </w:rPr>
      </w:pPr>
      <w:r w:rsidRPr="00C201A4">
        <w:rPr>
          <w:rFonts w:ascii="Cambria" w:hAnsi="Cambria"/>
          <w:sz w:val="22"/>
          <w:szCs w:val="22"/>
        </w:rPr>
        <w:t>-</w:t>
      </w:r>
      <w:proofErr w:type="spellStart"/>
      <w:r w:rsidRPr="00C201A4">
        <w:rPr>
          <w:rFonts w:ascii="Cambria" w:hAnsi="Cambria"/>
          <w:sz w:val="22"/>
          <w:szCs w:val="22"/>
        </w:rPr>
        <w:t>Γεν.Δ</w:t>
      </w:r>
      <w:proofErr w:type="spellEnd"/>
      <w:r w:rsidRPr="00C201A4">
        <w:rPr>
          <w:rFonts w:ascii="Cambria" w:hAnsi="Cambria"/>
          <w:sz w:val="22"/>
          <w:szCs w:val="22"/>
        </w:rPr>
        <w:t>/</w:t>
      </w:r>
      <w:proofErr w:type="spellStart"/>
      <w:r w:rsidRPr="00C201A4">
        <w:rPr>
          <w:rFonts w:ascii="Cambria" w:hAnsi="Cambria"/>
          <w:sz w:val="22"/>
          <w:szCs w:val="22"/>
        </w:rPr>
        <w:t>νση</w:t>
      </w:r>
      <w:proofErr w:type="spellEnd"/>
      <w:r w:rsidRPr="00C201A4">
        <w:rPr>
          <w:rFonts w:ascii="Cambria" w:hAnsi="Cambria"/>
          <w:sz w:val="22"/>
          <w:szCs w:val="22"/>
        </w:rPr>
        <w:t xml:space="preserve"> Αλιείας,  </w:t>
      </w:r>
    </w:p>
    <w:p w:rsidR="007A18C9" w:rsidRPr="00C201A4" w:rsidRDefault="007A18C9" w:rsidP="007A18C9">
      <w:pPr>
        <w:pStyle w:val="ListParagraph"/>
        <w:rPr>
          <w:rFonts w:ascii="Cambria" w:hAnsi="Cambria"/>
          <w:sz w:val="22"/>
          <w:szCs w:val="22"/>
        </w:rPr>
      </w:pPr>
      <w:r w:rsidRPr="00C201A4">
        <w:rPr>
          <w:rFonts w:ascii="Cambria" w:hAnsi="Cambria"/>
          <w:sz w:val="22"/>
          <w:szCs w:val="22"/>
        </w:rPr>
        <w:t>-</w:t>
      </w:r>
      <w:proofErr w:type="spellStart"/>
      <w:r w:rsidRPr="00C201A4">
        <w:rPr>
          <w:rFonts w:ascii="Cambria" w:hAnsi="Cambria"/>
          <w:sz w:val="22"/>
          <w:szCs w:val="22"/>
        </w:rPr>
        <w:t>Γεν.Δ</w:t>
      </w:r>
      <w:proofErr w:type="spellEnd"/>
      <w:r w:rsidRPr="00C201A4">
        <w:rPr>
          <w:rFonts w:ascii="Cambria" w:hAnsi="Cambria"/>
          <w:sz w:val="22"/>
          <w:szCs w:val="22"/>
        </w:rPr>
        <w:t>/</w:t>
      </w:r>
      <w:proofErr w:type="spellStart"/>
      <w:r w:rsidRPr="00C201A4">
        <w:rPr>
          <w:rFonts w:ascii="Cambria" w:hAnsi="Cambria"/>
          <w:sz w:val="22"/>
          <w:szCs w:val="22"/>
        </w:rPr>
        <w:t>νση</w:t>
      </w:r>
      <w:proofErr w:type="spellEnd"/>
      <w:r w:rsidRPr="00C201A4">
        <w:rPr>
          <w:rFonts w:ascii="Cambria" w:hAnsi="Cambria"/>
          <w:sz w:val="22"/>
          <w:szCs w:val="22"/>
        </w:rPr>
        <w:t xml:space="preserve"> Γεωργίας, </w:t>
      </w:r>
    </w:p>
    <w:p w:rsidR="007A18C9" w:rsidRDefault="001278A6" w:rsidP="007A18C9">
      <w:pPr>
        <w:pStyle w:val="ListParagraph"/>
        <w:rPr>
          <w:sz w:val="18"/>
          <w:szCs w:val="18"/>
        </w:rPr>
      </w:pPr>
      <w:r>
        <w:rPr>
          <w:rFonts w:ascii="Cambria" w:hAnsi="Cambria"/>
          <w:sz w:val="22"/>
          <w:szCs w:val="22"/>
        </w:rPr>
        <w:t>-</w:t>
      </w:r>
      <w:proofErr w:type="spellStart"/>
      <w:r>
        <w:rPr>
          <w:rFonts w:ascii="Cambria" w:hAnsi="Cambria"/>
          <w:sz w:val="22"/>
          <w:szCs w:val="22"/>
        </w:rPr>
        <w:t>Γεν.Δ</w:t>
      </w:r>
      <w:proofErr w:type="spellEnd"/>
      <w:r>
        <w:rPr>
          <w:rFonts w:ascii="Cambria" w:hAnsi="Cambria"/>
          <w:sz w:val="22"/>
          <w:szCs w:val="22"/>
        </w:rPr>
        <w:t>/</w:t>
      </w:r>
      <w:proofErr w:type="spellStart"/>
      <w:r>
        <w:rPr>
          <w:rFonts w:ascii="Cambria" w:hAnsi="Cambria"/>
          <w:sz w:val="22"/>
          <w:szCs w:val="22"/>
        </w:rPr>
        <w:t>νση</w:t>
      </w:r>
      <w:proofErr w:type="spellEnd"/>
      <w:r>
        <w:rPr>
          <w:rFonts w:ascii="Cambria" w:hAnsi="Cambria"/>
          <w:sz w:val="22"/>
          <w:szCs w:val="22"/>
        </w:rPr>
        <w:t xml:space="preserve"> Τροφίμων</w:t>
      </w:r>
      <w:r w:rsidR="007A18C9" w:rsidRPr="00C201A4">
        <w:rPr>
          <w:rFonts w:ascii="Cambria" w:hAnsi="Cambria"/>
          <w:sz w:val="22"/>
          <w:szCs w:val="22"/>
        </w:rPr>
        <w:t xml:space="preserve"> </w:t>
      </w:r>
    </w:p>
    <w:p w:rsidR="007A18C9" w:rsidRPr="006A79C7" w:rsidRDefault="007A18C9" w:rsidP="007A18C9">
      <w:pPr>
        <w:rPr>
          <w:rFonts w:asciiTheme="majorHAnsi" w:hAnsiTheme="majorHAnsi"/>
          <w:sz w:val="22"/>
          <w:szCs w:val="22"/>
        </w:rPr>
      </w:pPr>
    </w:p>
    <w:p w:rsidR="007A18C9" w:rsidRPr="00C201A4" w:rsidRDefault="007A18C9" w:rsidP="007A18C9">
      <w:pPr>
        <w:pStyle w:val="ListParagraph"/>
        <w:numPr>
          <w:ilvl w:val="0"/>
          <w:numId w:val="15"/>
        </w:numPr>
        <w:rPr>
          <w:rFonts w:ascii="Cambria" w:hAnsi="Cambria"/>
          <w:b/>
          <w:sz w:val="22"/>
          <w:szCs w:val="22"/>
        </w:rPr>
      </w:pPr>
      <w:r w:rsidRPr="00C201A4">
        <w:rPr>
          <w:rFonts w:ascii="Cambria" w:hAnsi="Cambria"/>
          <w:b/>
          <w:sz w:val="22"/>
          <w:szCs w:val="22"/>
        </w:rPr>
        <w:t>Υπουργείο Ανάπτυξης &amp; Επενδύσεων</w:t>
      </w:r>
    </w:p>
    <w:p w:rsidR="007A18C9" w:rsidRPr="00E05A37" w:rsidRDefault="001278A6" w:rsidP="007A18C9">
      <w:pPr>
        <w:pStyle w:val="ListParagrap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7A18C9" w:rsidRPr="00C201A4">
        <w:rPr>
          <w:rFonts w:ascii="Cambria" w:hAnsi="Cambria"/>
          <w:sz w:val="22"/>
          <w:szCs w:val="22"/>
        </w:rPr>
        <w:t xml:space="preserve">Γραφείο </w:t>
      </w:r>
      <w:proofErr w:type="spellStart"/>
      <w:r w:rsidR="007A18C9" w:rsidRPr="00C201A4">
        <w:rPr>
          <w:rFonts w:ascii="Cambria" w:hAnsi="Cambria"/>
          <w:sz w:val="22"/>
          <w:szCs w:val="22"/>
        </w:rPr>
        <w:t>κ.Υπουργού</w:t>
      </w:r>
      <w:proofErr w:type="spellEnd"/>
      <w:r w:rsidR="00E05A37" w:rsidRPr="00E05A37">
        <w:rPr>
          <w:rFonts w:ascii="Cambria" w:hAnsi="Cambria"/>
          <w:sz w:val="22"/>
          <w:szCs w:val="22"/>
        </w:rPr>
        <w:t xml:space="preserve"> </w:t>
      </w:r>
    </w:p>
    <w:p w:rsidR="007A18C9" w:rsidRPr="006A79C7" w:rsidRDefault="007A18C9" w:rsidP="007A18C9">
      <w:pPr>
        <w:rPr>
          <w:rFonts w:asciiTheme="majorHAnsi" w:hAnsiTheme="majorHAnsi"/>
          <w:sz w:val="22"/>
          <w:szCs w:val="22"/>
        </w:rPr>
      </w:pPr>
    </w:p>
    <w:p w:rsidR="007A18C9" w:rsidRPr="00C201A4" w:rsidRDefault="007A18C9" w:rsidP="007A18C9">
      <w:pPr>
        <w:pStyle w:val="ListParagraph"/>
        <w:numPr>
          <w:ilvl w:val="0"/>
          <w:numId w:val="15"/>
        </w:numPr>
        <w:rPr>
          <w:rFonts w:ascii="Cambria" w:hAnsi="Cambria"/>
          <w:b/>
          <w:sz w:val="22"/>
          <w:szCs w:val="22"/>
        </w:rPr>
      </w:pPr>
      <w:r w:rsidRPr="00C201A4">
        <w:rPr>
          <w:rFonts w:ascii="Cambria" w:hAnsi="Cambria"/>
          <w:b/>
          <w:sz w:val="22"/>
          <w:szCs w:val="22"/>
        </w:rPr>
        <w:t>Υπουργείο Οικονομικών</w:t>
      </w:r>
    </w:p>
    <w:p w:rsidR="007A18C9" w:rsidRPr="00C201A4" w:rsidRDefault="007A18C9" w:rsidP="007A18C9">
      <w:pPr>
        <w:pStyle w:val="ListParagraph"/>
        <w:rPr>
          <w:rFonts w:ascii="Cambria" w:hAnsi="Cambria"/>
          <w:sz w:val="22"/>
          <w:szCs w:val="22"/>
        </w:rPr>
      </w:pPr>
      <w:r w:rsidRPr="00C201A4">
        <w:rPr>
          <w:rFonts w:ascii="Cambria" w:hAnsi="Cambria"/>
          <w:sz w:val="22"/>
          <w:szCs w:val="22"/>
        </w:rPr>
        <w:t xml:space="preserve">Γραφείο </w:t>
      </w:r>
      <w:proofErr w:type="spellStart"/>
      <w:r w:rsidRPr="00C201A4">
        <w:rPr>
          <w:rFonts w:ascii="Cambria" w:hAnsi="Cambria"/>
          <w:sz w:val="22"/>
          <w:szCs w:val="22"/>
        </w:rPr>
        <w:t>κ.Υπουργού</w:t>
      </w:r>
      <w:proofErr w:type="spellEnd"/>
      <w:r w:rsidRPr="00C201A4">
        <w:rPr>
          <w:rFonts w:ascii="Cambria" w:hAnsi="Cambria"/>
          <w:sz w:val="22"/>
          <w:szCs w:val="22"/>
        </w:rPr>
        <w:t xml:space="preserve"> </w:t>
      </w:r>
    </w:p>
    <w:p w:rsidR="000431F9" w:rsidRDefault="000431F9" w:rsidP="000431F9">
      <w:pPr>
        <w:rPr>
          <w:rFonts w:asciiTheme="majorHAnsi" w:hAnsiTheme="majorHAnsi"/>
          <w:sz w:val="22"/>
          <w:szCs w:val="22"/>
        </w:rPr>
      </w:pPr>
    </w:p>
    <w:p w:rsidR="000431F9" w:rsidRPr="00C201A4" w:rsidRDefault="000431F9" w:rsidP="000431F9">
      <w:pPr>
        <w:pStyle w:val="ListParagraph"/>
        <w:numPr>
          <w:ilvl w:val="0"/>
          <w:numId w:val="15"/>
        </w:numPr>
        <w:rPr>
          <w:rFonts w:ascii="Cambria" w:hAnsi="Cambria"/>
          <w:b/>
          <w:sz w:val="22"/>
          <w:szCs w:val="22"/>
        </w:rPr>
      </w:pPr>
      <w:r w:rsidRPr="00C201A4">
        <w:rPr>
          <w:rFonts w:ascii="Cambria" w:hAnsi="Cambria"/>
          <w:b/>
          <w:sz w:val="22"/>
          <w:szCs w:val="22"/>
        </w:rPr>
        <w:t>Τράπεζα της Ελλάδος</w:t>
      </w:r>
    </w:p>
    <w:p w:rsidR="000431F9" w:rsidRPr="001278A6" w:rsidRDefault="000431F9" w:rsidP="000431F9">
      <w:pPr>
        <w:pStyle w:val="ListParagraph"/>
        <w:rPr>
          <w:rFonts w:ascii="Cambria" w:hAnsi="Cambria"/>
        </w:rPr>
      </w:pPr>
      <w:r w:rsidRPr="00C201A4">
        <w:rPr>
          <w:rFonts w:ascii="Cambria" w:hAnsi="Cambria"/>
          <w:sz w:val="22"/>
          <w:szCs w:val="22"/>
        </w:rPr>
        <w:t xml:space="preserve">Γραφείο </w:t>
      </w:r>
      <w:proofErr w:type="spellStart"/>
      <w:r w:rsidRPr="00C201A4">
        <w:rPr>
          <w:rFonts w:ascii="Cambria" w:hAnsi="Cambria"/>
          <w:sz w:val="22"/>
          <w:szCs w:val="22"/>
        </w:rPr>
        <w:t>κ.Διοικητού</w:t>
      </w:r>
      <w:proofErr w:type="spellEnd"/>
      <w:r w:rsidR="00E05A37" w:rsidRPr="00E05A37">
        <w:rPr>
          <w:rFonts w:ascii="Cambria" w:hAnsi="Cambria"/>
          <w:sz w:val="22"/>
          <w:szCs w:val="22"/>
        </w:rPr>
        <w:t xml:space="preserve"> </w:t>
      </w:r>
    </w:p>
    <w:p w:rsidR="007A18C9" w:rsidRPr="001278A6" w:rsidRDefault="007A18C9" w:rsidP="007A18C9">
      <w:pPr>
        <w:rPr>
          <w:rFonts w:asciiTheme="majorHAnsi" w:hAnsiTheme="majorHAnsi"/>
          <w:sz w:val="22"/>
          <w:szCs w:val="22"/>
        </w:rPr>
      </w:pPr>
    </w:p>
    <w:p w:rsidR="007A18C9" w:rsidRPr="00C201A4" w:rsidRDefault="007A18C9" w:rsidP="007A18C9">
      <w:pPr>
        <w:pStyle w:val="ListParagraph"/>
        <w:numPr>
          <w:ilvl w:val="0"/>
          <w:numId w:val="15"/>
        </w:numPr>
        <w:rPr>
          <w:rFonts w:ascii="Cambria" w:hAnsi="Cambria"/>
          <w:b/>
          <w:sz w:val="22"/>
          <w:szCs w:val="22"/>
        </w:rPr>
      </w:pPr>
      <w:r w:rsidRPr="00C201A4">
        <w:rPr>
          <w:rFonts w:ascii="Cambria" w:hAnsi="Cambria"/>
          <w:b/>
          <w:sz w:val="22"/>
          <w:szCs w:val="22"/>
          <w:lang w:val="en-US"/>
        </w:rPr>
        <w:t>Enterprise</w:t>
      </w:r>
      <w:r w:rsidRPr="00C201A4">
        <w:rPr>
          <w:rFonts w:ascii="Cambria" w:hAnsi="Cambria"/>
          <w:b/>
          <w:sz w:val="22"/>
          <w:szCs w:val="22"/>
        </w:rPr>
        <w:t xml:space="preserve"> </w:t>
      </w:r>
      <w:r w:rsidRPr="00C201A4">
        <w:rPr>
          <w:rFonts w:ascii="Cambria" w:hAnsi="Cambria"/>
          <w:b/>
          <w:sz w:val="22"/>
          <w:szCs w:val="22"/>
          <w:lang w:val="en-US"/>
        </w:rPr>
        <w:t>Greece</w:t>
      </w:r>
    </w:p>
    <w:p w:rsidR="001278A6" w:rsidRPr="001278A6" w:rsidRDefault="007A18C9" w:rsidP="007A18C9">
      <w:pPr>
        <w:pStyle w:val="ListParagraph"/>
        <w:rPr>
          <w:rFonts w:ascii="Cambria" w:hAnsi="Cambria"/>
          <w:sz w:val="22"/>
          <w:szCs w:val="22"/>
        </w:rPr>
      </w:pPr>
      <w:r w:rsidRPr="00C201A4">
        <w:rPr>
          <w:rFonts w:ascii="Cambria" w:hAnsi="Cambria"/>
          <w:sz w:val="22"/>
          <w:szCs w:val="22"/>
        </w:rPr>
        <w:t xml:space="preserve">Γραφείο </w:t>
      </w:r>
      <w:proofErr w:type="spellStart"/>
      <w:r w:rsidR="001278A6">
        <w:rPr>
          <w:rFonts w:ascii="Cambria" w:hAnsi="Cambria"/>
          <w:sz w:val="22"/>
          <w:szCs w:val="22"/>
        </w:rPr>
        <w:t>κ.</w:t>
      </w:r>
      <w:r w:rsidRPr="00C201A4">
        <w:rPr>
          <w:rFonts w:ascii="Cambria" w:hAnsi="Cambria"/>
          <w:sz w:val="22"/>
          <w:szCs w:val="22"/>
        </w:rPr>
        <w:t>Δ</w:t>
      </w:r>
      <w:proofErr w:type="spellEnd"/>
      <w:r w:rsidRPr="00C201A4">
        <w:rPr>
          <w:rFonts w:ascii="Cambria" w:hAnsi="Cambria"/>
          <w:sz w:val="22"/>
          <w:szCs w:val="22"/>
        </w:rPr>
        <w:t>/ντος Συμβούλου</w:t>
      </w:r>
      <w:r w:rsidR="00E05A37" w:rsidRPr="00E05A37">
        <w:rPr>
          <w:rFonts w:ascii="Cambria" w:hAnsi="Cambria"/>
          <w:sz w:val="22"/>
          <w:szCs w:val="22"/>
        </w:rPr>
        <w:t xml:space="preserve"> </w:t>
      </w:r>
    </w:p>
    <w:p w:rsidR="000431F9" w:rsidRDefault="000431F9" w:rsidP="000431F9">
      <w:pPr>
        <w:rPr>
          <w:rFonts w:ascii="Cambria" w:hAnsi="Cambria"/>
          <w:sz w:val="22"/>
          <w:szCs w:val="22"/>
        </w:rPr>
      </w:pPr>
    </w:p>
    <w:p w:rsidR="000431F9" w:rsidRDefault="000431F9" w:rsidP="000431F9">
      <w:pPr>
        <w:pStyle w:val="ListParagraph"/>
        <w:numPr>
          <w:ilvl w:val="0"/>
          <w:numId w:val="15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ΕΛ.Γ.Ο. ΔΗΜΗΤΡΑ</w:t>
      </w:r>
    </w:p>
    <w:p w:rsidR="000431F9" w:rsidRDefault="001278A6" w:rsidP="000431F9">
      <w:pPr>
        <w:pStyle w:val="ListParagrap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Γραφείο </w:t>
      </w:r>
      <w:proofErr w:type="spellStart"/>
      <w:r>
        <w:rPr>
          <w:rFonts w:ascii="Cambria" w:hAnsi="Cambria"/>
          <w:sz w:val="22"/>
          <w:szCs w:val="22"/>
        </w:rPr>
        <w:t>κ.Προέδρου</w:t>
      </w:r>
      <w:proofErr w:type="spellEnd"/>
    </w:p>
    <w:p w:rsidR="007A18C9" w:rsidRPr="00E05A37" w:rsidRDefault="007A18C9" w:rsidP="007A18C9">
      <w:pPr>
        <w:rPr>
          <w:rFonts w:ascii="Cambria" w:hAnsi="Cambria"/>
          <w:sz w:val="22"/>
          <w:szCs w:val="22"/>
          <w:lang w:val="en-US"/>
        </w:rPr>
      </w:pPr>
    </w:p>
    <w:p w:rsidR="007A18C9" w:rsidRPr="00C201A4" w:rsidRDefault="007A18C9" w:rsidP="007A18C9">
      <w:pPr>
        <w:pStyle w:val="ListParagraph"/>
        <w:numPr>
          <w:ilvl w:val="0"/>
          <w:numId w:val="15"/>
        </w:numPr>
        <w:rPr>
          <w:rFonts w:ascii="Cambria" w:hAnsi="Cambria"/>
          <w:b/>
          <w:bCs/>
          <w:sz w:val="22"/>
          <w:szCs w:val="22"/>
        </w:rPr>
      </w:pPr>
      <w:r w:rsidRPr="00C201A4">
        <w:rPr>
          <w:rFonts w:ascii="Cambria" w:hAnsi="Cambria"/>
          <w:b/>
          <w:bCs/>
          <w:sz w:val="22"/>
          <w:szCs w:val="22"/>
        </w:rPr>
        <w:t>Α.Α.Δ.Ε.</w:t>
      </w:r>
    </w:p>
    <w:p w:rsidR="007A18C9" w:rsidRPr="00C201A4" w:rsidRDefault="007A18C9" w:rsidP="007A18C9">
      <w:pPr>
        <w:pStyle w:val="ListParagraph"/>
        <w:rPr>
          <w:rFonts w:ascii="Cambria" w:hAnsi="Cambria"/>
          <w:sz w:val="22"/>
          <w:szCs w:val="22"/>
        </w:rPr>
      </w:pPr>
      <w:r w:rsidRPr="00C201A4">
        <w:rPr>
          <w:rFonts w:ascii="Cambria" w:hAnsi="Cambria"/>
          <w:sz w:val="22"/>
          <w:szCs w:val="22"/>
        </w:rPr>
        <w:t>Γενική Δ/νση Τελωνείων και ΕΦΚ</w:t>
      </w:r>
    </w:p>
    <w:p w:rsidR="007A18C9" w:rsidRDefault="007A18C9" w:rsidP="007A18C9">
      <w:pPr>
        <w:rPr>
          <w:rFonts w:asciiTheme="majorHAnsi" w:hAnsiTheme="majorHAnsi"/>
          <w:sz w:val="22"/>
          <w:szCs w:val="22"/>
          <w:lang w:val="en-US"/>
        </w:rPr>
      </w:pPr>
    </w:p>
    <w:p w:rsidR="007A18C9" w:rsidRPr="00D47E37" w:rsidRDefault="007A18C9" w:rsidP="007A18C9">
      <w:pPr>
        <w:pStyle w:val="ListParagraph"/>
        <w:numPr>
          <w:ilvl w:val="0"/>
          <w:numId w:val="15"/>
        </w:numPr>
        <w:rPr>
          <w:rFonts w:ascii="Cambria" w:hAnsi="Cambria"/>
          <w:b/>
          <w:bCs/>
          <w:sz w:val="22"/>
          <w:szCs w:val="22"/>
        </w:rPr>
      </w:pPr>
      <w:r w:rsidRPr="00D47E37">
        <w:rPr>
          <w:rFonts w:ascii="Cambria" w:hAnsi="Cambria"/>
          <w:b/>
          <w:bCs/>
          <w:sz w:val="22"/>
          <w:szCs w:val="22"/>
        </w:rPr>
        <w:t>Οικονομικό Επιμελητήριο της Ελλάδος</w:t>
      </w:r>
    </w:p>
    <w:p w:rsidR="007A18C9" w:rsidRPr="001278A6" w:rsidRDefault="007A18C9" w:rsidP="007A18C9">
      <w:pPr>
        <w:pStyle w:val="ListParagraph"/>
        <w:rPr>
          <w:rFonts w:ascii="Cambria" w:hAnsi="Cambria"/>
          <w:sz w:val="22"/>
          <w:szCs w:val="22"/>
        </w:rPr>
      </w:pPr>
      <w:r w:rsidRPr="00D47E37">
        <w:rPr>
          <w:rFonts w:ascii="Cambria" w:hAnsi="Cambria"/>
          <w:sz w:val="22"/>
          <w:szCs w:val="22"/>
        </w:rPr>
        <w:t xml:space="preserve">Γραφείο </w:t>
      </w:r>
      <w:proofErr w:type="spellStart"/>
      <w:r w:rsidRPr="00D47E37">
        <w:rPr>
          <w:rFonts w:ascii="Cambria" w:hAnsi="Cambria"/>
          <w:sz w:val="22"/>
          <w:szCs w:val="22"/>
        </w:rPr>
        <w:t>κ.Προέδρου</w:t>
      </w:r>
      <w:proofErr w:type="spellEnd"/>
      <w:r w:rsidR="001278A6" w:rsidRPr="001278A6">
        <w:rPr>
          <w:rFonts w:ascii="Cambria" w:hAnsi="Cambria"/>
          <w:sz w:val="22"/>
          <w:szCs w:val="22"/>
        </w:rPr>
        <w:t xml:space="preserve"> </w:t>
      </w:r>
    </w:p>
    <w:p w:rsidR="000431F9" w:rsidRPr="008D33FE" w:rsidRDefault="000431F9" w:rsidP="007A18C9">
      <w:pPr>
        <w:rPr>
          <w:rFonts w:asciiTheme="majorHAnsi" w:hAnsiTheme="majorHAnsi"/>
          <w:sz w:val="22"/>
          <w:szCs w:val="22"/>
        </w:rPr>
      </w:pPr>
    </w:p>
    <w:p w:rsidR="007A18C9" w:rsidRPr="00C201A4" w:rsidRDefault="00EC334F" w:rsidP="007A18C9">
      <w:pPr>
        <w:pStyle w:val="ListParagraph"/>
        <w:numPr>
          <w:ilvl w:val="0"/>
          <w:numId w:val="15"/>
        </w:numPr>
        <w:rPr>
          <w:rFonts w:ascii="Cambria" w:hAnsi="Cambria"/>
          <w:b/>
          <w:bCs/>
          <w:sz w:val="22"/>
          <w:szCs w:val="22"/>
        </w:rPr>
      </w:pPr>
      <w:r w:rsidRPr="00C201A4">
        <w:rPr>
          <w:rFonts w:ascii="Cambria" w:hAnsi="Cambria"/>
          <w:b/>
          <w:bCs/>
          <w:sz w:val="22"/>
          <w:szCs w:val="22"/>
        </w:rPr>
        <w:t>Επιμελητήρια</w:t>
      </w:r>
      <w:r>
        <w:rPr>
          <w:rFonts w:ascii="Cambria" w:hAnsi="Cambria"/>
          <w:b/>
          <w:bCs/>
          <w:sz w:val="22"/>
          <w:szCs w:val="22"/>
        </w:rPr>
        <w:t>-Σύνδεσμοι-</w:t>
      </w:r>
      <w:r w:rsidR="007A18C9" w:rsidRPr="00C201A4">
        <w:rPr>
          <w:rFonts w:ascii="Cambria" w:hAnsi="Cambria"/>
          <w:b/>
          <w:bCs/>
          <w:sz w:val="22"/>
          <w:szCs w:val="22"/>
        </w:rPr>
        <w:t>Φορείς-Ιδρύματα</w:t>
      </w:r>
      <w:r w:rsidRPr="00C201A4">
        <w:rPr>
          <w:rFonts w:ascii="Cambria" w:hAnsi="Cambria"/>
          <w:b/>
          <w:bCs/>
          <w:sz w:val="22"/>
          <w:szCs w:val="22"/>
        </w:rPr>
        <w:t xml:space="preserve"> </w:t>
      </w:r>
      <w:r w:rsidR="007A18C9" w:rsidRPr="00C201A4">
        <w:rPr>
          <w:rFonts w:ascii="Cambria" w:hAnsi="Cambria"/>
          <w:b/>
          <w:bCs/>
          <w:sz w:val="22"/>
          <w:szCs w:val="22"/>
        </w:rPr>
        <w:t>-Κλαδικές Ενώσεις</w:t>
      </w:r>
    </w:p>
    <w:p w:rsidR="00C97784" w:rsidRPr="00C97784" w:rsidRDefault="00C97784" w:rsidP="007A18C9">
      <w:pPr>
        <w:rPr>
          <w:rFonts w:asciiTheme="majorHAnsi" w:hAnsiTheme="majorHAnsi"/>
          <w:sz w:val="22"/>
          <w:szCs w:val="22"/>
        </w:rPr>
      </w:pPr>
    </w:p>
    <w:sectPr w:rsidR="00C97784" w:rsidRPr="00C97784" w:rsidSect="00D079BB">
      <w:headerReference w:type="default" r:id="rId9"/>
      <w:footerReference w:type="default" r:id="rId10"/>
      <w:footerReference w:type="first" r:id="rId11"/>
      <w:pgSz w:w="11906" w:h="16838" w:code="9"/>
      <w:pgMar w:top="823" w:right="1134" w:bottom="426" w:left="851" w:header="567" w:footer="4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730" w:rsidRDefault="003C7730">
      <w:r>
        <w:separator/>
      </w:r>
    </w:p>
  </w:endnote>
  <w:endnote w:type="continuationSeparator" w:id="0">
    <w:p w:rsidR="003C7730" w:rsidRDefault="003C7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96" w:rsidRDefault="00545A96" w:rsidP="00FE5123">
    <w:pPr>
      <w:pStyle w:val="Footer"/>
    </w:pPr>
  </w:p>
  <w:p w:rsidR="00545A96" w:rsidRDefault="00545A96" w:rsidP="00FE5123">
    <w:pPr>
      <w:pStyle w:val="Footer"/>
    </w:pPr>
  </w:p>
  <w:p w:rsidR="00545A96" w:rsidRPr="00FE5123" w:rsidRDefault="00545A96" w:rsidP="00FE5123">
    <w:pPr>
      <w:pStyle w:val="Footer"/>
      <w:rPr>
        <w:rFonts w:asciiTheme="majorHAnsi" w:hAnsiTheme="majorHAnsi" w:cs="Arial"/>
        <w:sz w:val="20"/>
        <w:szCs w:val="20"/>
        <w:lang w:val="sv-SE"/>
      </w:rPr>
    </w:pPr>
    <w:r w:rsidRPr="003F762E">
      <w:rPr>
        <w:lang w:val="en-US"/>
      </w:rPr>
      <w:t xml:space="preserve">   </w:t>
    </w:r>
    <w:r w:rsidRPr="00FE5123">
      <w:rPr>
        <w:rFonts w:asciiTheme="majorHAnsi" w:hAnsiTheme="majorHAnsi" w:cs="Arial"/>
        <w:sz w:val="20"/>
        <w:szCs w:val="20"/>
        <w:lang w:val="sv-SE"/>
      </w:rPr>
      <w:t xml:space="preserve">Kommendorsgatan 16, 114 48 Stockholm, Tel. 0046-8-54566016, </w:t>
    </w:r>
    <w:r w:rsidRPr="00FE5123">
      <w:rPr>
        <w:rFonts w:asciiTheme="majorHAnsi" w:hAnsiTheme="majorHAnsi" w:cs="Arial"/>
        <w:sz w:val="20"/>
        <w:szCs w:val="20"/>
        <w:lang w:val="en-US"/>
      </w:rPr>
      <w:t xml:space="preserve">E-mail </w:t>
    </w:r>
    <w:r w:rsidRPr="00FE5123">
      <w:rPr>
        <w:rFonts w:asciiTheme="majorHAnsi" w:hAnsiTheme="majorHAnsi"/>
        <w:sz w:val="20"/>
        <w:szCs w:val="20"/>
        <w:lang w:val="en-US"/>
      </w:rPr>
      <w:t>: commerce.stockholm@mfa.gr</w:t>
    </w:r>
  </w:p>
  <w:p w:rsidR="00545A96" w:rsidRDefault="00545A96" w:rsidP="00AF2F39">
    <w:pPr>
      <w:pStyle w:val="Footer"/>
      <w:jc w:val="center"/>
    </w:pPr>
    <w:bookmarkStart w:id="8" w:name="Α_Π_ΦΑΚΕΛΟΥ_3"/>
    <w:bookmarkEnd w:id="8"/>
    <w:r>
      <w:t>__________________________________________________________________________</w:t>
    </w:r>
  </w:p>
  <w:p w:rsidR="00545A96" w:rsidRDefault="00545A96" w:rsidP="00AF2F39">
    <w:pPr>
      <w:pStyle w:val="Footer"/>
      <w:jc w:val="right"/>
      <w:rPr>
        <w:b/>
        <w:bCs/>
        <w:sz w:val="18"/>
        <w:szCs w:val="18"/>
        <w:lang w:val="en-US"/>
      </w:rPr>
    </w:pPr>
    <w:r w:rsidRPr="0007708B">
      <w:rPr>
        <w:rFonts w:ascii="Calibri" w:hAnsi="Calibri" w:cs="Calibri"/>
        <w:bCs/>
      </w:rPr>
      <w:t xml:space="preserve"> </w:t>
    </w:r>
    <w:r w:rsidRPr="007815B9">
      <w:rPr>
        <w:sz w:val="18"/>
        <w:szCs w:val="18"/>
      </w:rPr>
      <w:t xml:space="preserve">Σελίδα </w:t>
    </w:r>
    <w:r w:rsidR="00664E53" w:rsidRPr="007815B9">
      <w:rPr>
        <w:b/>
        <w:bCs/>
        <w:sz w:val="18"/>
        <w:szCs w:val="18"/>
      </w:rPr>
      <w:fldChar w:fldCharType="begin"/>
    </w:r>
    <w:r w:rsidRPr="007815B9">
      <w:rPr>
        <w:b/>
        <w:bCs/>
        <w:sz w:val="18"/>
        <w:szCs w:val="18"/>
      </w:rPr>
      <w:instrText xml:space="preserve"> PAGE </w:instrText>
    </w:r>
    <w:r w:rsidR="00664E53" w:rsidRPr="007815B9">
      <w:rPr>
        <w:b/>
        <w:bCs/>
        <w:sz w:val="18"/>
        <w:szCs w:val="18"/>
      </w:rPr>
      <w:fldChar w:fldCharType="separate"/>
    </w:r>
    <w:r w:rsidR="007009BC">
      <w:rPr>
        <w:b/>
        <w:bCs/>
        <w:noProof/>
        <w:sz w:val="18"/>
        <w:szCs w:val="18"/>
      </w:rPr>
      <w:t>5</w:t>
    </w:r>
    <w:r w:rsidR="00664E53" w:rsidRPr="007815B9">
      <w:rPr>
        <w:b/>
        <w:bCs/>
        <w:sz w:val="18"/>
        <w:szCs w:val="18"/>
      </w:rPr>
      <w:fldChar w:fldCharType="end"/>
    </w:r>
    <w:r w:rsidRPr="007815B9">
      <w:rPr>
        <w:sz w:val="18"/>
        <w:szCs w:val="18"/>
      </w:rPr>
      <w:t xml:space="preserve"> από </w:t>
    </w:r>
    <w:r w:rsidR="00664E53" w:rsidRPr="007815B9">
      <w:rPr>
        <w:b/>
        <w:bCs/>
        <w:sz w:val="18"/>
        <w:szCs w:val="18"/>
      </w:rPr>
      <w:fldChar w:fldCharType="begin"/>
    </w:r>
    <w:r w:rsidRPr="007815B9">
      <w:rPr>
        <w:b/>
        <w:bCs/>
        <w:sz w:val="18"/>
        <w:szCs w:val="18"/>
      </w:rPr>
      <w:instrText xml:space="preserve"> NUMPAGES  </w:instrText>
    </w:r>
    <w:r w:rsidR="00664E53" w:rsidRPr="007815B9">
      <w:rPr>
        <w:b/>
        <w:bCs/>
        <w:sz w:val="18"/>
        <w:szCs w:val="18"/>
      </w:rPr>
      <w:fldChar w:fldCharType="separate"/>
    </w:r>
    <w:r w:rsidR="007009BC">
      <w:rPr>
        <w:b/>
        <w:bCs/>
        <w:noProof/>
        <w:sz w:val="18"/>
        <w:szCs w:val="18"/>
      </w:rPr>
      <w:t>5</w:t>
    </w:r>
    <w:r w:rsidR="00664E53" w:rsidRPr="007815B9">
      <w:rPr>
        <w:b/>
        <w:bCs/>
        <w:sz w:val="18"/>
        <w:szCs w:val="18"/>
      </w:rPr>
      <w:fldChar w:fldCharType="end"/>
    </w:r>
  </w:p>
  <w:p w:rsidR="00545A96" w:rsidRPr="00FE5123" w:rsidRDefault="00545A96" w:rsidP="00FE5123">
    <w:pPr>
      <w:pStyle w:val="Footer"/>
      <w:jc w:val="center"/>
      <w:rPr>
        <w:b/>
        <w:bCs/>
        <w:lang w:val="sv-SE"/>
      </w:rPr>
    </w:pPr>
  </w:p>
  <w:p w:rsidR="00545A96" w:rsidRPr="007B132B" w:rsidRDefault="00545A96" w:rsidP="00FD2075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96" w:rsidRPr="00904206" w:rsidRDefault="00545A96" w:rsidP="00FE5123">
    <w:pPr>
      <w:pStyle w:val="Footer"/>
      <w:rPr>
        <w:rFonts w:asciiTheme="majorHAnsi" w:hAnsiTheme="majorHAnsi" w:cs="Arial"/>
        <w:sz w:val="20"/>
        <w:szCs w:val="20"/>
        <w:lang w:val="en-US"/>
      </w:rPr>
    </w:pPr>
    <w:r w:rsidRPr="00904206">
      <w:rPr>
        <w:rFonts w:asciiTheme="majorHAnsi" w:hAnsiTheme="majorHAnsi" w:cs="Arial"/>
        <w:sz w:val="20"/>
        <w:szCs w:val="20"/>
        <w:lang w:val="en-US"/>
      </w:rPr>
      <w:t xml:space="preserve">   </w:t>
    </w:r>
  </w:p>
  <w:p w:rsidR="00545A96" w:rsidRPr="00904206" w:rsidRDefault="00545A96" w:rsidP="00FE5123">
    <w:pPr>
      <w:pStyle w:val="Footer"/>
      <w:rPr>
        <w:rFonts w:asciiTheme="majorHAnsi" w:hAnsiTheme="majorHAnsi" w:cs="Arial"/>
        <w:sz w:val="20"/>
        <w:szCs w:val="20"/>
        <w:lang w:val="en-US"/>
      </w:rPr>
    </w:pPr>
  </w:p>
  <w:p w:rsidR="00545A96" w:rsidRPr="00A121A2" w:rsidRDefault="00545A96" w:rsidP="00FE5123">
    <w:pPr>
      <w:pStyle w:val="Footer"/>
      <w:rPr>
        <w:rFonts w:asciiTheme="majorHAnsi" w:hAnsiTheme="majorHAnsi" w:cs="Arial"/>
        <w:sz w:val="20"/>
        <w:szCs w:val="20"/>
        <w:lang w:val="sv-SE"/>
      </w:rPr>
    </w:pPr>
    <w:r w:rsidRPr="00904206">
      <w:rPr>
        <w:rFonts w:asciiTheme="majorHAnsi" w:hAnsiTheme="majorHAnsi" w:cs="Arial"/>
        <w:sz w:val="20"/>
        <w:szCs w:val="20"/>
        <w:lang w:val="en-US"/>
      </w:rPr>
      <w:t xml:space="preserve">    </w:t>
    </w:r>
    <w:r w:rsidRPr="00A121A2">
      <w:rPr>
        <w:rFonts w:asciiTheme="majorHAnsi" w:hAnsiTheme="majorHAnsi" w:cs="Arial"/>
        <w:sz w:val="20"/>
        <w:szCs w:val="20"/>
        <w:lang w:val="sv-SE"/>
      </w:rPr>
      <w:t xml:space="preserve">Kommendorsgatan 16, 114 48 Stockholm, Tel. 0046-8-54566016, </w:t>
    </w:r>
    <w:r w:rsidRPr="00A121A2">
      <w:rPr>
        <w:rFonts w:asciiTheme="majorHAnsi" w:hAnsiTheme="majorHAnsi" w:cs="Arial"/>
        <w:sz w:val="20"/>
        <w:szCs w:val="20"/>
        <w:lang w:val="en-US"/>
      </w:rPr>
      <w:t xml:space="preserve">E-mail </w:t>
    </w:r>
    <w:r w:rsidRPr="00A121A2">
      <w:rPr>
        <w:rFonts w:asciiTheme="majorHAnsi" w:hAnsiTheme="majorHAnsi"/>
        <w:sz w:val="20"/>
        <w:szCs w:val="20"/>
        <w:lang w:val="en-US"/>
      </w:rPr>
      <w:t>: commerce.stockholm@mfa.gr</w:t>
    </w:r>
  </w:p>
  <w:p w:rsidR="00545A96" w:rsidRPr="00FE5123" w:rsidRDefault="00545A96" w:rsidP="00FE5123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638"/>
      </w:tabs>
      <w:rPr>
        <w:rFonts w:ascii="Cambria" w:hAnsi="Cambria"/>
        <w:lang w:val="en-US"/>
      </w:rPr>
    </w:pPr>
    <w:r w:rsidRPr="00FE5123">
      <w:rPr>
        <w:rFonts w:ascii="Cambria" w:hAnsi="Cambria"/>
        <w:lang w:val="en-US"/>
      </w:rPr>
      <w:tab/>
      <w:t xml:space="preserve">Page </w:t>
    </w:r>
    <w:r w:rsidR="00664E53">
      <w:fldChar w:fldCharType="begin"/>
    </w:r>
    <w:r w:rsidRPr="00FE5123">
      <w:rPr>
        <w:lang w:val="en-US"/>
      </w:rPr>
      <w:instrText xml:space="preserve"> PAGE   \* MERGEFORMAT </w:instrText>
    </w:r>
    <w:r w:rsidR="00664E53">
      <w:fldChar w:fldCharType="separate"/>
    </w:r>
    <w:r w:rsidR="00C56633" w:rsidRPr="00C56633">
      <w:rPr>
        <w:rFonts w:ascii="Cambria" w:hAnsi="Cambria"/>
        <w:noProof/>
        <w:lang w:val="en-US"/>
      </w:rPr>
      <w:t>1</w:t>
    </w:r>
    <w:r w:rsidR="00664E53">
      <w:fldChar w:fldCharType="end"/>
    </w:r>
  </w:p>
  <w:p w:rsidR="00545A96" w:rsidRPr="00FE5123" w:rsidRDefault="00545A96" w:rsidP="00FD2075">
    <w:pPr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730" w:rsidRDefault="003C7730">
      <w:r>
        <w:separator/>
      </w:r>
    </w:p>
  </w:footnote>
  <w:footnote w:type="continuationSeparator" w:id="0">
    <w:p w:rsidR="003C7730" w:rsidRDefault="003C7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96" w:rsidRPr="00EA6818" w:rsidRDefault="00545A96" w:rsidP="00C47AA1">
    <w:pPr>
      <w:pStyle w:val="Header"/>
      <w:jc w:val="center"/>
      <w:rPr>
        <w:b/>
        <w:bCs/>
        <w:lang w:val="en-US"/>
      </w:rPr>
    </w:pPr>
    <w:r>
      <w:rPr>
        <w:b/>
        <w:bCs/>
        <w:lang w:val="en-US"/>
      </w:rPr>
      <w:t>¯¯¯¯¯¯¯¯¯¯¯¯¯¯¯¯¯¯¯¯¯¯¯¯¯¯¯¯¯¯¯¯¯¯¯¯¯¯¯¯¯¯¯¯¯¯¯¯¯¯¯¯¯¯¯¯¯¯¯¯¯¯¯¯¯¯¯¯¯¯¯¯¯¯¯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2A21"/>
    <w:multiLevelType w:val="hybridMultilevel"/>
    <w:tmpl w:val="E520AE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85303"/>
    <w:multiLevelType w:val="hybridMultilevel"/>
    <w:tmpl w:val="4AD0640A"/>
    <w:lvl w:ilvl="0" w:tplc="5F0A7F18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4271D"/>
    <w:multiLevelType w:val="hybridMultilevel"/>
    <w:tmpl w:val="8D940D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53CC6"/>
    <w:multiLevelType w:val="hybridMultilevel"/>
    <w:tmpl w:val="60C83C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F31EA"/>
    <w:multiLevelType w:val="hybridMultilevel"/>
    <w:tmpl w:val="285CC0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D702F"/>
    <w:multiLevelType w:val="hybridMultilevel"/>
    <w:tmpl w:val="87A0A4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76934"/>
    <w:multiLevelType w:val="hybridMultilevel"/>
    <w:tmpl w:val="87A0A4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F7455"/>
    <w:multiLevelType w:val="hybridMultilevel"/>
    <w:tmpl w:val="B5F4F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56AC6"/>
    <w:multiLevelType w:val="hybridMultilevel"/>
    <w:tmpl w:val="FB581E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57164"/>
    <w:multiLevelType w:val="hybridMultilevel"/>
    <w:tmpl w:val="625CF9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F1C30"/>
    <w:multiLevelType w:val="hybridMultilevel"/>
    <w:tmpl w:val="3DAA3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35524"/>
    <w:multiLevelType w:val="hybridMultilevel"/>
    <w:tmpl w:val="625CF9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F4C32"/>
    <w:multiLevelType w:val="hybridMultilevel"/>
    <w:tmpl w:val="A394E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568C3"/>
    <w:multiLevelType w:val="hybridMultilevel"/>
    <w:tmpl w:val="209ED6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138CD"/>
    <w:multiLevelType w:val="hybridMultilevel"/>
    <w:tmpl w:val="867819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1F05AF"/>
    <w:multiLevelType w:val="hybridMultilevel"/>
    <w:tmpl w:val="9210DB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12B04"/>
    <w:multiLevelType w:val="hybridMultilevel"/>
    <w:tmpl w:val="62C6D3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2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11"/>
  </w:num>
  <w:num w:numId="11">
    <w:abstractNumId w:val="1"/>
  </w:num>
  <w:num w:numId="12">
    <w:abstractNumId w:val="4"/>
  </w:num>
  <w:num w:numId="13">
    <w:abstractNumId w:val="2"/>
  </w:num>
  <w:num w:numId="14">
    <w:abstractNumId w:val="13"/>
  </w:num>
  <w:num w:numId="15">
    <w:abstractNumId w:val="16"/>
  </w:num>
  <w:num w:numId="16">
    <w:abstractNumId w:val="10"/>
  </w:num>
  <w:num w:numId="17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D0C93"/>
    <w:rsid w:val="000024D4"/>
    <w:rsid w:val="00003524"/>
    <w:rsid w:val="0000362A"/>
    <w:rsid w:val="000053D8"/>
    <w:rsid w:val="00006FBB"/>
    <w:rsid w:val="000115C7"/>
    <w:rsid w:val="0001172D"/>
    <w:rsid w:val="000157D4"/>
    <w:rsid w:val="00022781"/>
    <w:rsid w:val="00023E06"/>
    <w:rsid w:val="000241D1"/>
    <w:rsid w:val="00030520"/>
    <w:rsid w:val="000318E5"/>
    <w:rsid w:val="0003198B"/>
    <w:rsid w:val="00041729"/>
    <w:rsid w:val="000420DF"/>
    <w:rsid w:val="000431F9"/>
    <w:rsid w:val="00052725"/>
    <w:rsid w:val="00052A18"/>
    <w:rsid w:val="0007708B"/>
    <w:rsid w:val="00081AF2"/>
    <w:rsid w:val="00095571"/>
    <w:rsid w:val="00095604"/>
    <w:rsid w:val="000A37B1"/>
    <w:rsid w:val="000A444E"/>
    <w:rsid w:val="000C2ECD"/>
    <w:rsid w:val="000C4A49"/>
    <w:rsid w:val="000C5BD3"/>
    <w:rsid w:val="000C6F33"/>
    <w:rsid w:val="000C714C"/>
    <w:rsid w:val="000D4228"/>
    <w:rsid w:val="000D49DC"/>
    <w:rsid w:val="000D742A"/>
    <w:rsid w:val="000E11CA"/>
    <w:rsid w:val="000F2F94"/>
    <w:rsid w:val="000F356D"/>
    <w:rsid w:val="00101723"/>
    <w:rsid w:val="00106436"/>
    <w:rsid w:val="0012143B"/>
    <w:rsid w:val="001232AD"/>
    <w:rsid w:val="001278A6"/>
    <w:rsid w:val="001278F2"/>
    <w:rsid w:val="00130EA2"/>
    <w:rsid w:val="00132572"/>
    <w:rsid w:val="001343E5"/>
    <w:rsid w:val="00135A14"/>
    <w:rsid w:val="001458AF"/>
    <w:rsid w:val="0014676E"/>
    <w:rsid w:val="00146EB4"/>
    <w:rsid w:val="00151C7A"/>
    <w:rsid w:val="001563D1"/>
    <w:rsid w:val="00161D5C"/>
    <w:rsid w:val="001713E8"/>
    <w:rsid w:val="00174CAE"/>
    <w:rsid w:val="00176DCF"/>
    <w:rsid w:val="00185527"/>
    <w:rsid w:val="001857C6"/>
    <w:rsid w:val="0018742A"/>
    <w:rsid w:val="001910E2"/>
    <w:rsid w:val="001A4DC1"/>
    <w:rsid w:val="001B4736"/>
    <w:rsid w:val="001B7181"/>
    <w:rsid w:val="001C35D5"/>
    <w:rsid w:val="001D06FE"/>
    <w:rsid w:val="001E1F9A"/>
    <w:rsid w:val="001E4E6E"/>
    <w:rsid w:val="001E6286"/>
    <w:rsid w:val="001F6CC1"/>
    <w:rsid w:val="00201CD7"/>
    <w:rsid w:val="00203B30"/>
    <w:rsid w:val="0022134F"/>
    <w:rsid w:val="0022625D"/>
    <w:rsid w:val="00233438"/>
    <w:rsid w:val="002343DA"/>
    <w:rsid w:val="0023668E"/>
    <w:rsid w:val="00236982"/>
    <w:rsid w:val="00241495"/>
    <w:rsid w:val="00253768"/>
    <w:rsid w:val="00254E5C"/>
    <w:rsid w:val="00257B89"/>
    <w:rsid w:val="00263282"/>
    <w:rsid w:val="00263500"/>
    <w:rsid w:val="00263D71"/>
    <w:rsid w:val="00266032"/>
    <w:rsid w:val="0027644A"/>
    <w:rsid w:val="00287711"/>
    <w:rsid w:val="00290797"/>
    <w:rsid w:val="00291416"/>
    <w:rsid w:val="002919FE"/>
    <w:rsid w:val="00291F80"/>
    <w:rsid w:val="0029375E"/>
    <w:rsid w:val="00295C59"/>
    <w:rsid w:val="00296163"/>
    <w:rsid w:val="002A2B97"/>
    <w:rsid w:val="002A4BE2"/>
    <w:rsid w:val="002B0098"/>
    <w:rsid w:val="002B1899"/>
    <w:rsid w:val="002B629F"/>
    <w:rsid w:val="002B77B7"/>
    <w:rsid w:val="002C084A"/>
    <w:rsid w:val="002C1D07"/>
    <w:rsid w:val="002C40E1"/>
    <w:rsid w:val="002C5768"/>
    <w:rsid w:val="002D1295"/>
    <w:rsid w:val="002D502A"/>
    <w:rsid w:val="002D7A0E"/>
    <w:rsid w:val="002E168A"/>
    <w:rsid w:val="002E4166"/>
    <w:rsid w:val="002E4890"/>
    <w:rsid w:val="002E5117"/>
    <w:rsid w:val="002E514E"/>
    <w:rsid w:val="002E64FB"/>
    <w:rsid w:val="002F1344"/>
    <w:rsid w:val="002F19EC"/>
    <w:rsid w:val="002F1D39"/>
    <w:rsid w:val="002F2A2B"/>
    <w:rsid w:val="00302C08"/>
    <w:rsid w:val="00303D45"/>
    <w:rsid w:val="003044DB"/>
    <w:rsid w:val="003044F2"/>
    <w:rsid w:val="00314DCE"/>
    <w:rsid w:val="00321FEC"/>
    <w:rsid w:val="003235AD"/>
    <w:rsid w:val="00324FD7"/>
    <w:rsid w:val="00327B4C"/>
    <w:rsid w:val="003305FA"/>
    <w:rsid w:val="003316F4"/>
    <w:rsid w:val="00345219"/>
    <w:rsid w:val="00346B7F"/>
    <w:rsid w:val="00351146"/>
    <w:rsid w:val="003531FD"/>
    <w:rsid w:val="003564EF"/>
    <w:rsid w:val="00357015"/>
    <w:rsid w:val="00360D07"/>
    <w:rsid w:val="003776CB"/>
    <w:rsid w:val="00377D3A"/>
    <w:rsid w:val="00380F8C"/>
    <w:rsid w:val="0038174D"/>
    <w:rsid w:val="003823BD"/>
    <w:rsid w:val="00384467"/>
    <w:rsid w:val="003873A0"/>
    <w:rsid w:val="00387DB1"/>
    <w:rsid w:val="00390FE4"/>
    <w:rsid w:val="00391582"/>
    <w:rsid w:val="00391CD1"/>
    <w:rsid w:val="00394F59"/>
    <w:rsid w:val="003A0934"/>
    <w:rsid w:val="003A266E"/>
    <w:rsid w:val="003A588B"/>
    <w:rsid w:val="003A66FA"/>
    <w:rsid w:val="003B2027"/>
    <w:rsid w:val="003B5D51"/>
    <w:rsid w:val="003B78F0"/>
    <w:rsid w:val="003C0E27"/>
    <w:rsid w:val="003C2387"/>
    <w:rsid w:val="003C4635"/>
    <w:rsid w:val="003C7348"/>
    <w:rsid w:val="003C7730"/>
    <w:rsid w:val="003D0A36"/>
    <w:rsid w:val="003D142C"/>
    <w:rsid w:val="003D5B6F"/>
    <w:rsid w:val="003E0FD1"/>
    <w:rsid w:val="003E1AB8"/>
    <w:rsid w:val="003E4840"/>
    <w:rsid w:val="003F2293"/>
    <w:rsid w:val="003F3B37"/>
    <w:rsid w:val="003F5852"/>
    <w:rsid w:val="003F762E"/>
    <w:rsid w:val="004149B3"/>
    <w:rsid w:val="00416121"/>
    <w:rsid w:val="00422655"/>
    <w:rsid w:val="00422D7D"/>
    <w:rsid w:val="00422E1D"/>
    <w:rsid w:val="00423365"/>
    <w:rsid w:val="00423F32"/>
    <w:rsid w:val="00431C7A"/>
    <w:rsid w:val="00433F82"/>
    <w:rsid w:val="00434665"/>
    <w:rsid w:val="00455E0F"/>
    <w:rsid w:val="004573D6"/>
    <w:rsid w:val="0046160D"/>
    <w:rsid w:val="00461A49"/>
    <w:rsid w:val="00463403"/>
    <w:rsid w:val="004656C1"/>
    <w:rsid w:val="00473F68"/>
    <w:rsid w:val="004745F6"/>
    <w:rsid w:val="004766ED"/>
    <w:rsid w:val="00481574"/>
    <w:rsid w:val="00481B4F"/>
    <w:rsid w:val="00486FA6"/>
    <w:rsid w:val="0048742C"/>
    <w:rsid w:val="0049497F"/>
    <w:rsid w:val="00496B98"/>
    <w:rsid w:val="004A1E87"/>
    <w:rsid w:val="004A4D3E"/>
    <w:rsid w:val="004A59F1"/>
    <w:rsid w:val="004A7DBB"/>
    <w:rsid w:val="004C079B"/>
    <w:rsid w:val="004C0D65"/>
    <w:rsid w:val="004C3F1C"/>
    <w:rsid w:val="004C7C5B"/>
    <w:rsid w:val="004D49DB"/>
    <w:rsid w:val="004D4C37"/>
    <w:rsid w:val="004D4E33"/>
    <w:rsid w:val="004E4B7B"/>
    <w:rsid w:val="004E7CF4"/>
    <w:rsid w:val="004F1C8A"/>
    <w:rsid w:val="004F518A"/>
    <w:rsid w:val="0050096C"/>
    <w:rsid w:val="00501924"/>
    <w:rsid w:val="00501BCF"/>
    <w:rsid w:val="00504BA4"/>
    <w:rsid w:val="00506A3B"/>
    <w:rsid w:val="005101D7"/>
    <w:rsid w:val="00516CE7"/>
    <w:rsid w:val="00516F06"/>
    <w:rsid w:val="00516FEE"/>
    <w:rsid w:val="005243A3"/>
    <w:rsid w:val="00526372"/>
    <w:rsid w:val="005303C9"/>
    <w:rsid w:val="0053135B"/>
    <w:rsid w:val="005321E0"/>
    <w:rsid w:val="005366C9"/>
    <w:rsid w:val="00544B0D"/>
    <w:rsid w:val="00545078"/>
    <w:rsid w:val="00545A96"/>
    <w:rsid w:val="00545AAF"/>
    <w:rsid w:val="00551909"/>
    <w:rsid w:val="0056119F"/>
    <w:rsid w:val="00561E4E"/>
    <w:rsid w:val="0056209B"/>
    <w:rsid w:val="005642E5"/>
    <w:rsid w:val="005652D8"/>
    <w:rsid w:val="005661FE"/>
    <w:rsid w:val="005662AE"/>
    <w:rsid w:val="00573840"/>
    <w:rsid w:val="0057772A"/>
    <w:rsid w:val="00586311"/>
    <w:rsid w:val="00593E9B"/>
    <w:rsid w:val="005A10B5"/>
    <w:rsid w:val="005A18B7"/>
    <w:rsid w:val="005A23AC"/>
    <w:rsid w:val="005A7D49"/>
    <w:rsid w:val="005B03CD"/>
    <w:rsid w:val="005B1CDE"/>
    <w:rsid w:val="005B2256"/>
    <w:rsid w:val="005B7D22"/>
    <w:rsid w:val="005C044A"/>
    <w:rsid w:val="005C071C"/>
    <w:rsid w:val="005C1CCA"/>
    <w:rsid w:val="005C1CCB"/>
    <w:rsid w:val="005C51E5"/>
    <w:rsid w:val="005D68AE"/>
    <w:rsid w:val="005D7A20"/>
    <w:rsid w:val="005E100D"/>
    <w:rsid w:val="005E107D"/>
    <w:rsid w:val="005E6808"/>
    <w:rsid w:val="005F1C97"/>
    <w:rsid w:val="005F2A2F"/>
    <w:rsid w:val="005F3DFF"/>
    <w:rsid w:val="005F55AF"/>
    <w:rsid w:val="005F7D09"/>
    <w:rsid w:val="006017A5"/>
    <w:rsid w:val="00604892"/>
    <w:rsid w:val="006062F8"/>
    <w:rsid w:val="006063D7"/>
    <w:rsid w:val="00612CC5"/>
    <w:rsid w:val="006144A0"/>
    <w:rsid w:val="00614966"/>
    <w:rsid w:val="006203FA"/>
    <w:rsid w:val="00620703"/>
    <w:rsid w:val="006208CF"/>
    <w:rsid w:val="0062228F"/>
    <w:rsid w:val="0062659C"/>
    <w:rsid w:val="00632E39"/>
    <w:rsid w:val="006337ED"/>
    <w:rsid w:val="00636DFA"/>
    <w:rsid w:val="006411E4"/>
    <w:rsid w:val="006442FA"/>
    <w:rsid w:val="0064639E"/>
    <w:rsid w:val="00651320"/>
    <w:rsid w:val="00651FAA"/>
    <w:rsid w:val="0065283D"/>
    <w:rsid w:val="00655982"/>
    <w:rsid w:val="00660404"/>
    <w:rsid w:val="006620B3"/>
    <w:rsid w:val="00664E53"/>
    <w:rsid w:val="0066511C"/>
    <w:rsid w:val="006659C5"/>
    <w:rsid w:val="00671535"/>
    <w:rsid w:val="00672AD3"/>
    <w:rsid w:val="00675495"/>
    <w:rsid w:val="0068219F"/>
    <w:rsid w:val="006850EE"/>
    <w:rsid w:val="00685482"/>
    <w:rsid w:val="00692E02"/>
    <w:rsid w:val="00695BEF"/>
    <w:rsid w:val="00695DA7"/>
    <w:rsid w:val="006A21BC"/>
    <w:rsid w:val="006A79C7"/>
    <w:rsid w:val="006B5466"/>
    <w:rsid w:val="006B5C41"/>
    <w:rsid w:val="006B6234"/>
    <w:rsid w:val="006C3156"/>
    <w:rsid w:val="006C3311"/>
    <w:rsid w:val="006C40FF"/>
    <w:rsid w:val="006C4CF3"/>
    <w:rsid w:val="006D169D"/>
    <w:rsid w:val="006D17BA"/>
    <w:rsid w:val="006D247B"/>
    <w:rsid w:val="006D3DF2"/>
    <w:rsid w:val="006D6284"/>
    <w:rsid w:val="006D7D50"/>
    <w:rsid w:val="006E13B1"/>
    <w:rsid w:val="006E4349"/>
    <w:rsid w:val="006E5039"/>
    <w:rsid w:val="006F23D1"/>
    <w:rsid w:val="006F2575"/>
    <w:rsid w:val="006F589F"/>
    <w:rsid w:val="007009BC"/>
    <w:rsid w:val="0070335E"/>
    <w:rsid w:val="00706F70"/>
    <w:rsid w:val="00714436"/>
    <w:rsid w:val="007251D4"/>
    <w:rsid w:val="0072766E"/>
    <w:rsid w:val="00733AC9"/>
    <w:rsid w:val="00741232"/>
    <w:rsid w:val="007413EF"/>
    <w:rsid w:val="00753481"/>
    <w:rsid w:val="00754C03"/>
    <w:rsid w:val="0075724A"/>
    <w:rsid w:val="007631AE"/>
    <w:rsid w:val="0076342C"/>
    <w:rsid w:val="007663D0"/>
    <w:rsid w:val="007702CC"/>
    <w:rsid w:val="007723CF"/>
    <w:rsid w:val="00772AF0"/>
    <w:rsid w:val="007768B3"/>
    <w:rsid w:val="00780126"/>
    <w:rsid w:val="007815B9"/>
    <w:rsid w:val="00782F6A"/>
    <w:rsid w:val="00784B7E"/>
    <w:rsid w:val="0078623E"/>
    <w:rsid w:val="0079466A"/>
    <w:rsid w:val="00795398"/>
    <w:rsid w:val="007A18C9"/>
    <w:rsid w:val="007A5461"/>
    <w:rsid w:val="007B0171"/>
    <w:rsid w:val="007B132B"/>
    <w:rsid w:val="007B3C98"/>
    <w:rsid w:val="007B5AB7"/>
    <w:rsid w:val="007C04A6"/>
    <w:rsid w:val="007C0505"/>
    <w:rsid w:val="007C057E"/>
    <w:rsid w:val="007C10AE"/>
    <w:rsid w:val="007C5002"/>
    <w:rsid w:val="007D483D"/>
    <w:rsid w:val="007E0FFA"/>
    <w:rsid w:val="007E23F6"/>
    <w:rsid w:val="007E68E7"/>
    <w:rsid w:val="007F37E1"/>
    <w:rsid w:val="007F4F83"/>
    <w:rsid w:val="007F7B36"/>
    <w:rsid w:val="0080131A"/>
    <w:rsid w:val="00801A81"/>
    <w:rsid w:val="008035CC"/>
    <w:rsid w:val="00807675"/>
    <w:rsid w:val="0081226D"/>
    <w:rsid w:val="0081699F"/>
    <w:rsid w:val="00821615"/>
    <w:rsid w:val="008222EF"/>
    <w:rsid w:val="008243C9"/>
    <w:rsid w:val="00824E4F"/>
    <w:rsid w:val="008310FD"/>
    <w:rsid w:val="00835D67"/>
    <w:rsid w:val="008371ED"/>
    <w:rsid w:val="00840584"/>
    <w:rsid w:val="00842D95"/>
    <w:rsid w:val="008438A4"/>
    <w:rsid w:val="0084649B"/>
    <w:rsid w:val="00851056"/>
    <w:rsid w:val="00852EA8"/>
    <w:rsid w:val="008600E9"/>
    <w:rsid w:val="008670E1"/>
    <w:rsid w:val="00876BF9"/>
    <w:rsid w:val="008800AA"/>
    <w:rsid w:val="008820B0"/>
    <w:rsid w:val="008841F4"/>
    <w:rsid w:val="0088641F"/>
    <w:rsid w:val="00886A6F"/>
    <w:rsid w:val="00887E64"/>
    <w:rsid w:val="008901D9"/>
    <w:rsid w:val="00890C53"/>
    <w:rsid w:val="00893848"/>
    <w:rsid w:val="00893CDA"/>
    <w:rsid w:val="00897B76"/>
    <w:rsid w:val="008A0C92"/>
    <w:rsid w:val="008A1B55"/>
    <w:rsid w:val="008A45C1"/>
    <w:rsid w:val="008B2F11"/>
    <w:rsid w:val="008B4468"/>
    <w:rsid w:val="008B4B29"/>
    <w:rsid w:val="008B5042"/>
    <w:rsid w:val="008B68A8"/>
    <w:rsid w:val="008C70A5"/>
    <w:rsid w:val="008C7ECF"/>
    <w:rsid w:val="008D0114"/>
    <w:rsid w:val="008D46DB"/>
    <w:rsid w:val="008D604C"/>
    <w:rsid w:val="008E1D0A"/>
    <w:rsid w:val="008E304D"/>
    <w:rsid w:val="008F0D7E"/>
    <w:rsid w:val="009013E5"/>
    <w:rsid w:val="00904206"/>
    <w:rsid w:val="0090534F"/>
    <w:rsid w:val="00906C0E"/>
    <w:rsid w:val="00912C88"/>
    <w:rsid w:val="00912E39"/>
    <w:rsid w:val="009162D2"/>
    <w:rsid w:val="00920E14"/>
    <w:rsid w:val="00924841"/>
    <w:rsid w:val="00924CB1"/>
    <w:rsid w:val="00926562"/>
    <w:rsid w:val="00937273"/>
    <w:rsid w:val="00940322"/>
    <w:rsid w:val="00942D7C"/>
    <w:rsid w:val="009431E9"/>
    <w:rsid w:val="00944037"/>
    <w:rsid w:val="00944621"/>
    <w:rsid w:val="00953C07"/>
    <w:rsid w:val="00956DDF"/>
    <w:rsid w:val="0095742F"/>
    <w:rsid w:val="009608C9"/>
    <w:rsid w:val="00963866"/>
    <w:rsid w:val="0097143E"/>
    <w:rsid w:val="00975518"/>
    <w:rsid w:val="00980FBC"/>
    <w:rsid w:val="00981FC4"/>
    <w:rsid w:val="009872C7"/>
    <w:rsid w:val="009917DB"/>
    <w:rsid w:val="0099199F"/>
    <w:rsid w:val="00992C5B"/>
    <w:rsid w:val="00996E80"/>
    <w:rsid w:val="009A18E4"/>
    <w:rsid w:val="009A3AC0"/>
    <w:rsid w:val="009A5D5F"/>
    <w:rsid w:val="009C1E2F"/>
    <w:rsid w:val="009D01B3"/>
    <w:rsid w:val="009D0E4C"/>
    <w:rsid w:val="009D1B9F"/>
    <w:rsid w:val="009D1BE8"/>
    <w:rsid w:val="009D2FC5"/>
    <w:rsid w:val="009D6A78"/>
    <w:rsid w:val="009F5F34"/>
    <w:rsid w:val="009F61A3"/>
    <w:rsid w:val="00A03E14"/>
    <w:rsid w:val="00A1098C"/>
    <w:rsid w:val="00A121A2"/>
    <w:rsid w:val="00A24BBE"/>
    <w:rsid w:val="00A41D79"/>
    <w:rsid w:val="00A42B50"/>
    <w:rsid w:val="00A47830"/>
    <w:rsid w:val="00A47D64"/>
    <w:rsid w:val="00A57BFA"/>
    <w:rsid w:val="00A6235F"/>
    <w:rsid w:val="00A63A39"/>
    <w:rsid w:val="00A64F86"/>
    <w:rsid w:val="00A65BEA"/>
    <w:rsid w:val="00A677C4"/>
    <w:rsid w:val="00A702D4"/>
    <w:rsid w:val="00A719AF"/>
    <w:rsid w:val="00A75588"/>
    <w:rsid w:val="00A80AE8"/>
    <w:rsid w:val="00A91CA3"/>
    <w:rsid w:val="00A9234D"/>
    <w:rsid w:val="00A94A55"/>
    <w:rsid w:val="00AA42A4"/>
    <w:rsid w:val="00AB0AD3"/>
    <w:rsid w:val="00AB29A8"/>
    <w:rsid w:val="00AB37CE"/>
    <w:rsid w:val="00AB3D81"/>
    <w:rsid w:val="00AC31AD"/>
    <w:rsid w:val="00AC3F10"/>
    <w:rsid w:val="00AC450F"/>
    <w:rsid w:val="00AD67A5"/>
    <w:rsid w:val="00AD6AA7"/>
    <w:rsid w:val="00AE0398"/>
    <w:rsid w:val="00AE3923"/>
    <w:rsid w:val="00AE6342"/>
    <w:rsid w:val="00AE638A"/>
    <w:rsid w:val="00AF2F39"/>
    <w:rsid w:val="00AF3B8A"/>
    <w:rsid w:val="00B04AA2"/>
    <w:rsid w:val="00B056C0"/>
    <w:rsid w:val="00B1288A"/>
    <w:rsid w:val="00B15602"/>
    <w:rsid w:val="00B16EF4"/>
    <w:rsid w:val="00B2026F"/>
    <w:rsid w:val="00B22E33"/>
    <w:rsid w:val="00B24059"/>
    <w:rsid w:val="00B31A4C"/>
    <w:rsid w:val="00B34B34"/>
    <w:rsid w:val="00B35C7F"/>
    <w:rsid w:val="00B378F0"/>
    <w:rsid w:val="00B42430"/>
    <w:rsid w:val="00B4605F"/>
    <w:rsid w:val="00B521FB"/>
    <w:rsid w:val="00B52AA4"/>
    <w:rsid w:val="00B56B72"/>
    <w:rsid w:val="00B570A8"/>
    <w:rsid w:val="00B622B9"/>
    <w:rsid w:val="00B63139"/>
    <w:rsid w:val="00B63EB1"/>
    <w:rsid w:val="00B648AC"/>
    <w:rsid w:val="00B65A7A"/>
    <w:rsid w:val="00B71C69"/>
    <w:rsid w:val="00B71CE8"/>
    <w:rsid w:val="00B773DA"/>
    <w:rsid w:val="00B81DD0"/>
    <w:rsid w:val="00B8224D"/>
    <w:rsid w:val="00B8500F"/>
    <w:rsid w:val="00B855D1"/>
    <w:rsid w:val="00B85DBD"/>
    <w:rsid w:val="00B86210"/>
    <w:rsid w:val="00B911AC"/>
    <w:rsid w:val="00B92481"/>
    <w:rsid w:val="00B928B4"/>
    <w:rsid w:val="00B93246"/>
    <w:rsid w:val="00BA0301"/>
    <w:rsid w:val="00BC00CE"/>
    <w:rsid w:val="00BC27EF"/>
    <w:rsid w:val="00BC3E74"/>
    <w:rsid w:val="00BD03A1"/>
    <w:rsid w:val="00BD0E3A"/>
    <w:rsid w:val="00BD2F3E"/>
    <w:rsid w:val="00BD309E"/>
    <w:rsid w:val="00BD6CF1"/>
    <w:rsid w:val="00BE111D"/>
    <w:rsid w:val="00BE252B"/>
    <w:rsid w:val="00BE299D"/>
    <w:rsid w:val="00BE4A71"/>
    <w:rsid w:val="00BE5BF3"/>
    <w:rsid w:val="00BF388F"/>
    <w:rsid w:val="00BF7461"/>
    <w:rsid w:val="00C02459"/>
    <w:rsid w:val="00C02B3D"/>
    <w:rsid w:val="00C108F1"/>
    <w:rsid w:val="00C116EF"/>
    <w:rsid w:val="00C12C21"/>
    <w:rsid w:val="00C139BC"/>
    <w:rsid w:val="00C205EB"/>
    <w:rsid w:val="00C21489"/>
    <w:rsid w:val="00C21CA9"/>
    <w:rsid w:val="00C2215E"/>
    <w:rsid w:val="00C26DE5"/>
    <w:rsid w:val="00C3021B"/>
    <w:rsid w:val="00C47AA1"/>
    <w:rsid w:val="00C50B80"/>
    <w:rsid w:val="00C55690"/>
    <w:rsid w:val="00C56633"/>
    <w:rsid w:val="00C64EC2"/>
    <w:rsid w:val="00C71B2A"/>
    <w:rsid w:val="00C738CA"/>
    <w:rsid w:val="00C75646"/>
    <w:rsid w:val="00C8005C"/>
    <w:rsid w:val="00C86E3C"/>
    <w:rsid w:val="00C91B82"/>
    <w:rsid w:val="00C92E8C"/>
    <w:rsid w:val="00C94784"/>
    <w:rsid w:val="00C958BF"/>
    <w:rsid w:val="00C96203"/>
    <w:rsid w:val="00C97784"/>
    <w:rsid w:val="00C97ED4"/>
    <w:rsid w:val="00CA4193"/>
    <w:rsid w:val="00CB2320"/>
    <w:rsid w:val="00CB632E"/>
    <w:rsid w:val="00CC39EB"/>
    <w:rsid w:val="00CC4497"/>
    <w:rsid w:val="00CC78A3"/>
    <w:rsid w:val="00CD0C93"/>
    <w:rsid w:val="00CD2513"/>
    <w:rsid w:val="00CD3C0E"/>
    <w:rsid w:val="00CD72B4"/>
    <w:rsid w:val="00CD7713"/>
    <w:rsid w:val="00CE0E25"/>
    <w:rsid w:val="00CF0609"/>
    <w:rsid w:val="00CF18D9"/>
    <w:rsid w:val="00D025BA"/>
    <w:rsid w:val="00D05F7D"/>
    <w:rsid w:val="00D078BB"/>
    <w:rsid w:val="00D079BB"/>
    <w:rsid w:val="00D07C03"/>
    <w:rsid w:val="00D1037E"/>
    <w:rsid w:val="00D10840"/>
    <w:rsid w:val="00D118DA"/>
    <w:rsid w:val="00D138ED"/>
    <w:rsid w:val="00D157DC"/>
    <w:rsid w:val="00D16F1D"/>
    <w:rsid w:val="00D2078B"/>
    <w:rsid w:val="00D209CF"/>
    <w:rsid w:val="00D2267D"/>
    <w:rsid w:val="00D269B0"/>
    <w:rsid w:val="00D27B2C"/>
    <w:rsid w:val="00D311DB"/>
    <w:rsid w:val="00D32B4D"/>
    <w:rsid w:val="00D45A8E"/>
    <w:rsid w:val="00D5288F"/>
    <w:rsid w:val="00D54002"/>
    <w:rsid w:val="00D54DEB"/>
    <w:rsid w:val="00D56119"/>
    <w:rsid w:val="00D61DC2"/>
    <w:rsid w:val="00D67DFA"/>
    <w:rsid w:val="00D703FC"/>
    <w:rsid w:val="00D8246C"/>
    <w:rsid w:val="00D871F3"/>
    <w:rsid w:val="00DA27E8"/>
    <w:rsid w:val="00DA3A67"/>
    <w:rsid w:val="00DA50D6"/>
    <w:rsid w:val="00DA5FE9"/>
    <w:rsid w:val="00DA6EAD"/>
    <w:rsid w:val="00DA716C"/>
    <w:rsid w:val="00DB7792"/>
    <w:rsid w:val="00DC36D4"/>
    <w:rsid w:val="00DD312A"/>
    <w:rsid w:val="00DD59FF"/>
    <w:rsid w:val="00DD703C"/>
    <w:rsid w:val="00DE05B7"/>
    <w:rsid w:val="00DE0849"/>
    <w:rsid w:val="00DE37EB"/>
    <w:rsid w:val="00DE3B46"/>
    <w:rsid w:val="00DE567A"/>
    <w:rsid w:val="00DE5D82"/>
    <w:rsid w:val="00DE72FA"/>
    <w:rsid w:val="00DF31ED"/>
    <w:rsid w:val="00DF6539"/>
    <w:rsid w:val="00DF6D29"/>
    <w:rsid w:val="00E01201"/>
    <w:rsid w:val="00E05A37"/>
    <w:rsid w:val="00E100B8"/>
    <w:rsid w:val="00E10F2F"/>
    <w:rsid w:val="00E16DC3"/>
    <w:rsid w:val="00E2494C"/>
    <w:rsid w:val="00E2591A"/>
    <w:rsid w:val="00E268C6"/>
    <w:rsid w:val="00E312A1"/>
    <w:rsid w:val="00E3361C"/>
    <w:rsid w:val="00E41C16"/>
    <w:rsid w:val="00E43956"/>
    <w:rsid w:val="00E4674D"/>
    <w:rsid w:val="00E54F36"/>
    <w:rsid w:val="00E5554C"/>
    <w:rsid w:val="00E557B0"/>
    <w:rsid w:val="00E55B02"/>
    <w:rsid w:val="00E61675"/>
    <w:rsid w:val="00E62389"/>
    <w:rsid w:val="00E6273E"/>
    <w:rsid w:val="00E62C92"/>
    <w:rsid w:val="00E66757"/>
    <w:rsid w:val="00E66F40"/>
    <w:rsid w:val="00E67CEE"/>
    <w:rsid w:val="00E74833"/>
    <w:rsid w:val="00E81FB3"/>
    <w:rsid w:val="00E90501"/>
    <w:rsid w:val="00E94176"/>
    <w:rsid w:val="00EA6818"/>
    <w:rsid w:val="00EA6EAF"/>
    <w:rsid w:val="00EA70A1"/>
    <w:rsid w:val="00EB0EE7"/>
    <w:rsid w:val="00EB3086"/>
    <w:rsid w:val="00EB5AD9"/>
    <w:rsid w:val="00EB7F71"/>
    <w:rsid w:val="00EC2275"/>
    <w:rsid w:val="00EC334F"/>
    <w:rsid w:val="00ED0A90"/>
    <w:rsid w:val="00ED4CB0"/>
    <w:rsid w:val="00ED58AB"/>
    <w:rsid w:val="00EE59AE"/>
    <w:rsid w:val="00EE7856"/>
    <w:rsid w:val="00EF6945"/>
    <w:rsid w:val="00EF6C6B"/>
    <w:rsid w:val="00F05976"/>
    <w:rsid w:val="00F20735"/>
    <w:rsid w:val="00F23523"/>
    <w:rsid w:val="00F257CF"/>
    <w:rsid w:val="00F33D2A"/>
    <w:rsid w:val="00F40517"/>
    <w:rsid w:val="00F408E1"/>
    <w:rsid w:val="00F41E95"/>
    <w:rsid w:val="00F42C50"/>
    <w:rsid w:val="00F44C85"/>
    <w:rsid w:val="00F44DFB"/>
    <w:rsid w:val="00F4764F"/>
    <w:rsid w:val="00F5678C"/>
    <w:rsid w:val="00F651C7"/>
    <w:rsid w:val="00F7359F"/>
    <w:rsid w:val="00F824F1"/>
    <w:rsid w:val="00F934C0"/>
    <w:rsid w:val="00F97FA2"/>
    <w:rsid w:val="00FA08FB"/>
    <w:rsid w:val="00FA13BA"/>
    <w:rsid w:val="00FA1BDA"/>
    <w:rsid w:val="00FA3BDC"/>
    <w:rsid w:val="00FB1D9E"/>
    <w:rsid w:val="00FB295B"/>
    <w:rsid w:val="00FB3416"/>
    <w:rsid w:val="00FB749C"/>
    <w:rsid w:val="00FC412F"/>
    <w:rsid w:val="00FC4FC9"/>
    <w:rsid w:val="00FC60FF"/>
    <w:rsid w:val="00FC6DE8"/>
    <w:rsid w:val="00FD2075"/>
    <w:rsid w:val="00FD2148"/>
    <w:rsid w:val="00FD5D22"/>
    <w:rsid w:val="00FE2569"/>
    <w:rsid w:val="00FE5123"/>
    <w:rsid w:val="00FE60ED"/>
    <w:rsid w:val="00FF08AB"/>
    <w:rsid w:val="00FF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8A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642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C92E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6651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92E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651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648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48AC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rsid w:val="00B648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48AC"/>
    <w:rPr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2A2F"/>
    <w:pPr>
      <w:ind w:left="720"/>
      <w:contextualSpacing/>
    </w:pPr>
  </w:style>
  <w:style w:type="paragraph" w:styleId="NormalWeb">
    <w:name w:val="Normal (Web)"/>
    <w:aliases w:val="Char"/>
    <w:basedOn w:val="Normal"/>
    <w:link w:val="NormalWebChar"/>
    <w:uiPriority w:val="99"/>
    <w:unhideWhenUsed/>
    <w:rsid w:val="00FE5123"/>
    <w:pPr>
      <w:spacing w:before="100" w:beforeAutospacing="1" w:after="100" w:afterAutospacing="1"/>
    </w:pPr>
  </w:style>
  <w:style w:type="character" w:customStyle="1" w:styleId="NormalWebChar">
    <w:name w:val="Normal (Web) Char"/>
    <w:aliases w:val="Char Char"/>
    <w:link w:val="NormalWeb"/>
    <w:uiPriority w:val="99"/>
    <w:locked/>
    <w:rsid w:val="008B4468"/>
    <w:rPr>
      <w:sz w:val="24"/>
      <w:szCs w:val="24"/>
    </w:rPr>
  </w:style>
  <w:style w:type="character" w:styleId="Hyperlink">
    <w:name w:val="Hyperlink"/>
    <w:uiPriority w:val="99"/>
    <w:unhideWhenUsed/>
    <w:rsid w:val="00FE512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42E5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locked/>
    <w:rsid w:val="005642E5"/>
    <w:pPr>
      <w:spacing w:after="100"/>
    </w:pPr>
  </w:style>
  <w:style w:type="character" w:customStyle="1" w:styleId="notranslate">
    <w:name w:val="notranslate"/>
    <w:basedOn w:val="DefaultParagraphFont"/>
    <w:rsid w:val="006620B3"/>
  </w:style>
  <w:style w:type="character" w:customStyle="1" w:styleId="apple-converted-space">
    <w:name w:val="apple-converted-space"/>
    <w:basedOn w:val="DefaultParagraphFont"/>
    <w:rsid w:val="006620B3"/>
  </w:style>
  <w:style w:type="paragraph" w:customStyle="1" w:styleId="Normal1">
    <w:name w:val="Normal1"/>
    <w:basedOn w:val="Normal"/>
    <w:rsid w:val="006620B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263D71"/>
    <w:rPr>
      <w:b/>
      <w:bCs/>
    </w:rPr>
  </w:style>
  <w:style w:type="paragraph" w:styleId="FootnoteText">
    <w:name w:val="footnote text"/>
    <w:basedOn w:val="Normal"/>
    <w:link w:val="FootnoteTextChar"/>
    <w:rsid w:val="001458AF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1458AF"/>
    <w:rPr>
      <w:lang w:eastAsia="en-US"/>
    </w:rPr>
  </w:style>
  <w:style w:type="character" w:styleId="FootnoteReference">
    <w:name w:val="footnote reference"/>
    <w:rsid w:val="001458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21\Desktop\&#917;&#915;&#915;&#929;&#913;&#934;&#913;-&#927;&#922;&#932;-2017\2017%20&#931;&#967;&#949;&#948;&#953;&#959;%20&#927;&#917;&#93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DF432-132E-4A7B-8B12-46F6918B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Σχεδιο ΟΕΥ</Template>
  <TotalTime>540</TotalTime>
  <Pages>1</Pages>
  <Words>2132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MFA</Company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User121</dc:creator>
  <cp:keywords/>
  <dc:description/>
  <cp:lastModifiedBy>User121</cp:lastModifiedBy>
  <cp:revision>51</cp:revision>
  <cp:lastPrinted>2020-07-02T10:08:00Z</cp:lastPrinted>
  <dcterms:created xsi:type="dcterms:W3CDTF">2020-05-19T12:48:00Z</dcterms:created>
  <dcterms:modified xsi:type="dcterms:W3CDTF">2020-07-02T10:09:00Z</dcterms:modified>
</cp:coreProperties>
</file>