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-3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  <w:gridCol w:w="1559"/>
        <w:gridCol w:w="2410"/>
        <w:gridCol w:w="2126"/>
      </w:tblGrid>
      <w:tr w:rsidR="00855508" w:rsidRPr="00C64C6F" w14:paraId="224FB70F" w14:textId="77777777" w:rsidTr="003965F5">
        <w:trPr>
          <w:cantSplit/>
          <w:trHeight w:val="509"/>
        </w:trPr>
        <w:tc>
          <w:tcPr>
            <w:tcW w:w="3652" w:type="dxa"/>
            <w:vMerge w:val="restart"/>
            <w:shd w:val="clear" w:color="auto" w:fill="auto"/>
          </w:tcPr>
          <w:p w14:paraId="24841721" w14:textId="77777777" w:rsidR="00855508" w:rsidRPr="00BB6DFB" w:rsidRDefault="00855508" w:rsidP="003965F5">
            <w:pPr>
              <w:jc w:val="center"/>
              <w:rPr>
                <w:rFonts w:eastAsia="Arial"/>
              </w:rPr>
            </w:pPr>
            <w:r>
              <w:object w:dxaOrig="2220" w:dyaOrig="1740" w14:anchorId="1EDD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91.5pt" o:ole="">
                  <v:imagedata r:id="rId5" o:title=""/>
                </v:shape>
                <o:OLEObject Type="Embed" ProgID="PBrush" ShapeID="_x0000_i1025" DrawAspect="Content" ObjectID="_1658144679" r:id="rId6"/>
              </w:objec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A780987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A127740" w14:textId="77777777" w:rsidR="00855508" w:rsidRPr="00D47A64" w:rsidRDefault="00855508" w:rsidP="003965F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Arial"/>
                <w:noProof/>
                <w:sz w:val="24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89895D9" wp14:editId="60B96D3D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-24130</wp:posOffset>
                  </wp:positionV>
                  <wp:extent cx="1266825" cy="733425"/>
                  <wp:effectExtent l="19050" t="0" r="9525" b="0"/>
                  <wp:wrapNone/>
                  <wp:docPr id="2" name="Εικόνα 2" descr="1_ESP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_ESP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47A64">
              <w:rPr>
                <w:rFonts w:eastAsia="Calibri" w:cs="Arial"/>
                <w:noProof/>
                <w:sz w:val="24"/>
                <w:lang w:eastAsia="el-GR"/>
              </w:rPr>
              <w:drawing>
                <wp:inline distT="0" distB="0" distL="0" distR="0" wp14:anchorId="44A09AF8" wp14:editId="606605D1">
                  <wp:extent cx="890834" cy="561975"/>
                  <wp:effectExtent l="19050" t="0" r="4516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34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5D227" w14:textId="77777777" w:rsidR="00855508" w:rsidRPr="0056142C" w:rsidRDefault="00855508" w:rsidP="003965F5">
            <w:pPr>
              <w:spacing w:after="0"/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  <w:r w:rsidRPr="0056142C">
              <w:rPr>
                <w:rFonts w:eastAsia="Calibri" w:cstheme="minorHAnsi"/>
                <w:color w:val="000000"/>
                <w:sz w:val="16"/>
                <w:szCs w:val="16"/>
              </w:rPr>
              <w:t>Ευρωπαϊκή Ένωση</w:t>
            </w:r>
          </w:p>
          <w:p w14:paraId="000BFE56" w14:textId="77777777" w:rsidR="00855508" w:rsidRPr="0056142C" w:rsidRDefault="00855508" w:rsidP="003965F5">
            <w:pPr>
              <w:spacing w:after="0"/>
              <w:jc w:val="center"/>
              <w:rPr>
                <w:rFonts w:eastAsia="Andale Sans UI"/>
              </w:rPr>
            </w:pPr>
            <w:r w:rsidRPr="0056142C">
              <w:rPr>
                <w:rFonts w:cstheme="minorHAnsi"/>
                <w:sz w:val="16"/>
                <w:szCs w:val="16"/>
                <w:lang w:eastAsia="el-GR"/>
              </w:rPr>
              <w:t>Ευρωπαϊκό Ταμείο Περιφερειακής Ανάπτυξης (ΕΤΠΑ)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728C663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</w:tr>
      <w:tr w:rsidR="00855508" w:rsidRPr="00C64C6F" w14:paraId="2DF26537" w14:textId="77777777" w:rsidTr="003965F5">
        <w:trPr>
          <w:cantSplit/>
          <w:trHeight w:val="509"/>
        </w:trPr>
        <w:tc>
          <w:tcPr>
            <w:tcW w:w="3652" w:type="dxa"/>
            <w:vMerge/>
            <w:shd w:val="clear" w:color="auto" w:fill="auto"/>
          </w:tcPr>
          <w:p w14:paraId="672E7B8F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47173B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531D0F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E8E8E35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</w:tr>
      <w:tr w:rsidR="00855508" w:rsidRPr="00C64C6F" w14:paraId="0A58B807" w14:textId="77777777" w:rsidTr="003965F5">
        <w:trPr>
          <w:cantSplit/>
          <w:trHeight w:val="720"/>
        </w:trPr>
        <w:tc>
          <w:tcPr>
            <w:tcW w:w="3652" w:type="dxa"/>
            <w:vMerge/>
            <w:shd w:val="clear" w:color="auto" w:fill="auto"/>
          </w:tcPr>
          <w:p w14:paraId="4721C047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DA40B3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F11C38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D480AA" w14:textId="77777777" w:rsidR="00855508" w:rsidRPr="0056142C" w:rsidRDefault="00855508" w:rsidP="003965F5">
            <w:pPr>
              <w:rPr>
                <w:rFonts w:eastAsia="Andale Sans UI"/>
              </w:rPr>
            </w:pPr>
          </w:p>
        </w:tc>
      </w:tr>
    </w:tbl>
    <w:p w14:paraId="6E348089" w14:textId="77777777" w:rsidR="00896024" w:rsidRPr="00BB06D3" w:rsidRDefault="00896024" w:rsidP="00637C68">
      <w:pPr>
        <w:spacing w:line="240" w:lineRule="auto"/>
        <w:jc w:val="center"/>
        <w:rPr>
          <w:rFonts w:cstheme="minorHAnsi"/>
          <w:b/>
          <w:bCs/>
        </w:rPr>
      </w:pPr>
    </w:p>
    <w:p w14:paraId="6F3407F8" w14:textId="77777777" w:rsidR="00A22EFF" w:rsidRPr="00E410A0" w:rsidRDefault="00A22EFF" w:rsidP="00637C68">
      <w:pPr>
        <w:spacing w:line="240" w:lineRule="auto"/>
        <w:jc w:val="center"/>
        <w:rPr>
          <w:rFonts w:cstheme="minorHAnsi"/>
          <w:b/>
          <w:bCs/>
        </w:rPr>
      </w:pPr>
      <w:r w:rsidRPr="00E410A0">
        <w:rPr>
          <w:rFonts w:cstheme="minorHAnsi"/>
          <w:b/>
          <w:bCs/>
        </w:rPr>
        <w:t xml:space="preserve">ΠΕΡΙΛΗΨΗ </w:t>
      </w:r>
      <w:r w:rsidR="00896024" w:rsidRPr="00E410A0">
        <w:rPr>
          <w:rFonts w:cstheme="minorHAnsi"/>
          <w:b/>
          <w:bCs/>
        </w:rPr>
        <w:t>ΔΙΑ</w:t>
      </w:r>
      <w:r w:rsidRPr="00E410A0">
        <w:rPr>
          <w:rFonts w:cstheme="minorHAnsi"/>
          <w:b/>
          <w:bCs/>
        </w:rPr>
        <w:t>ΚΗΡΥΞΗΣ</w:t>
      </w:r>
      <w:r w:rsidR="00896024" w:rsidRPr="00E410A0">
        <w:rPr>
          <w:rFonts w:cstheme="minorHAnsi"/>
          <w:b/>
          <w:bCs/>
        </w:rPr>
        <w:t xml:space="preserve"> ΑΝΟΙΚΤΟΥ</w:t>
      </w:r>
      <w:r w:rsidRPr="00E410A0">
        <w:rPr>
          <w:rFonts w:cstheme="minorHAnsi"/>
          <w:b/>
          <w:bCs/>
        </w:rPr>
        <w:t xml:space="preserve"> </w:t>
      </w:r>
      <w:r w:rsidR="00970620">
        <w:rPr>
          <w:rFonts w:cstheme="minorHAnsi"/>
          <w:b/>
          <w:bCs/>
        </w:rPr>
        <w:t xml:space="preserve">ΔΙΕΘΝΗ </w:t>
      </w:r>
      <w:r w:rsidR="00642DF8" w:rsidRPr="00E410A0">
        <w:rPr>
          <w:rFonts w:cstheme="minorHAnsi"/>
          <w:b/>
          <w:bCs/>
        </w:rPr>
        <w:t>ΗΛΕΚΤΡΟΝΙΚΟΥ</w:t>
      </w:r>
      <w:r w:rsidRPr="00E410A0">
        <w:rPr>
          <w:rFonts w:cstheme="minorHAnsi"/>
          <w:b/>
          <w:bCs/>
        </w:rPr>
        <w:t xml:space="preserve"> ΔΙΑΓΩΝΙΣΜΟΥ</w:t>
      </w:r>
    </w:p>
    <w:p w14:paraId="3A22AD34" w14:textId="77777777" w:rsidR="00A22EFF" w:rsidRPr="00855508" w:rsidRDefault="004618DB" w:rsidP="00BB06D3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855508">
        <w:rPr>
          <w:rFonts w:cstheme="minorHAnsi"/>
          <w:b/>
          <w:bCs/>
          <w:sz w:val="28"/>
          <w:szCs w:val="28"/>
        </w:rPr>
        <w:t>«</w:t>
      </w:r>
      <w:r w:rsidR="00157922" w:rsidRPr="00855508">
        <w:rPr>
          <w:rFonts w:cstheme="minorHAnsi"/>
          <w:b/>
          <w:bCs/>
          <w:sz w:val="28"/>
          <w:szCs w:val="28"/>
        </w:rPr>
        <w:t>Ανάπτυξη Ηλεκτρονικής Υποδομής και Ψηφιακών Υπηρεσιών του Επιμελητηρίου Αιτωλοακαρνανίας για την ενίσχυση της ανταγωνιστικότητας και εξωστρέφειας των επιχειρήσεων</w:t>
      </w:r>
      <w:r w:rsidR="00D42AE0" w:rsidRPr="00855508">
        <w:rPr>
          <w:rFonts w:cstheme="minorHAnsi"/>
          <w:b/>
          <w:bCs/>
          <w:sz w:val="28"/>
          <w:szCs w:val="28"/>
        </w:rPr>
        <w:t>»</w:t>
      </w:r>
    </w:p>
    <w:p w14:paraId="5F5B8452" w14:textId="77777777" w:rsidR="00896024" w:rsidRPr="00BB06D3" w:rsidRDefault="00896024" w:rsidP="00BB06D3">
      <w:pPr>
        <w:spacing w:line="240" w:lineRule="auto"/>
        <w:jc w:val="center"/>
        <w:rPr>
          <w:rFonts w:cstheme="minorHAnsi"/>
          <w:b/>
          <w:bCs/>
        </w:rPr>
      </w:pPr>
    </w:p>
    <w:p w14:paraId="54F03539" w14:textId="77777777" w:rsidR="00E915FC" w:rsidRPr="00157922" w:rsidRDefault="00A22EFF" w:rsidP="00157922">
      <w:pPr>
        <w:pStyle w:val="ListParagraph"/>
        <w:numPr>
          <w:ilvl w:val="0"/>
          <w:numId w:val="21"/>
        </w:numPr>
        <w:spacing w:before="120" w:after="60"/>
        <w:rPr>
          <w:rFonts w:cstheme="minorHAnsi"/>
          <w:bCs/>
        </w:rPr>
      </w:pPr>
      <w:r w:rsidRPr="00157922">
        <w:rPr>
          <w:rFonts w:cstheme="minorHAnsi"/>
          <w:b/>
          <w:bCs/>
        </w:rPr>
        <w:t>ΑΝΑΘΕΤΟΥΣΑ ΑΡΧΗ:</w:t>
      </w:r>
      <w:r w:rsidRPr="00157922">
        <w:rPr>
          <w:rFonts w:cstheme="minorHAnsi"/>
          <w:bCs/>
        </w:rPr>
        <w:t xml:space="preserve"> </w:t>
      </w:r>
      <w:r w:rsidR="00157922" w:rsidRPr="00157922">
        <w:rPr>
          <w:rFonts w:cstheme="minorHAnsi"/>
        </w:rPr>
        <w:t xml:space="preserve">ΕΠΙΜΕΛΗΤΗΡΙΟ ΑΙΤΩΛΟΑΚΑΡΝΑΝΙΑΣ, Διεύθυνση:  ΠΑΠΑΣΤΡΑΤΟΥ 53 &amp; ΣΜΥΡΝΗΣ, Τ. Κ. 30131 ΑΓΡΙΝΙΟ, </w:t>
      </w:r>
      <w:r w:rsidR="00157922">
        <w:rPr>
          <w:rFonts w:cstheme="minorHAnsi"/>
        </w:rPr>
        <w:t xml:space="preserve"> </w:t>
      </w:r>
      <w:r w:rsidR="00157922" w:rsidRPr="00157922">
        <w:rPr>
          <w:rFonts w:cstheme="minorHAnsi"/>
        </w:rPr>
        <w:t>Email:  contact@epimetol.gr, Τηλέφωνο επικοινωνίας:  26410 74500, Fax:   26410 22590</w:t>
      </w:r>
    </w:p>
    <w:p w14:paraId="1E36BA14" w14:textId="77777777" w:rsidR="00E915FC" w:rsidRPr="00BB06D3" w:rsidRDefault="00A22EFF" w:rsidP="009706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ΔΙΕΥΘΥΝΣΗ ΓΙΑ ΠΡΟΣΘΕΤΕΣ ΠΛΗΡΟΦΟΡΙΕΣ - ΠΑΡΟΧΗ ΕΓΓΡΑΦΩΝ - ΑΠΟΣΤΟΛΗ ΤΩΝ ΠΡΟΣΦΟΡΩΝ:</w:t>
      </w:r>
      <w:r w:rsidRPr="00BB06D3">
        <w:rPr>
          <w:rFonts w:cstheme="minorHAnsi"/>
          <w:bCs/>
        </w:rPr>
        <w:t xml:space="preserve"> </w:t>
      </w:r>
      <w:r w:rsidR="00157922" w:rsidRPr="00157922">
        <w:rPr>
          <w:rFonts w:cstheme="minorHAnsi"/>
        </w:rPr>
        <w:t>Email:  contact@epimetol.gr, Τηλέφωνο επικοινωνίας:  26410 74500, Fax:   26410 22590</w:t>
      </w:r>
      <w:r w:rsidR="00970620">
        <w:rPr>
          <w:rFonts w:cstheme="minorHAnsi"/>
        </w:rPr>
        <w:t xml:space="preserve"> </w:t>
      </w:r>
      <w:r w:rsidR="00D42AE0" w:rsidRPr="00BB06D3">
        <w:rPr>
          <w:rFonts w:cstheme="minorHAnsi"/>
        </w:rPr>
        <w:t>Ιστοσελίδα</w:t>
      </w:r>
      <w:r w:rsidR="00C66B55">
        <w:rPr>
          <w:rFonts w:cstheme="minorHAnsi"/>
        </w:rPr>
        <w:t xml:space="preserve"> </w:t>
      </w:r>
      <w:hyperlink r:id="rId9" w:history="1">
        <w:r w:rsidR="00157922" w:rsidRPr="00417F43">
          <w:rPr>
            <w:rStyle w:val="Hyperlink"/>
            <w:lang w:val="en-US"/>
          </w:rPr>
          <w:t>www</w:t>
        </w:r>
        <w:r w:rsidR="00157922" w:rsidRPr="00417F43">
          <w:rPr>
            <w:rStyle w:val="Hyperlink"/>
          </w:rPr>
          <w:t>.</w:t>
        </w:r>
        <w:r w:rsidR="00157922" w:rsidRPr="00417F43">
          <w:rPr>
            <w:rStyle w:val="Hyperlink"/>
            <w:lang w:val="en-US"/>
          </w:rPr>
          <w:t>epimetol</w:t>
        </w:r>
        <w:r w:rsidR="00157922" w:rsidRPr="00417F43">
          <w:rPr>
            <w:rStyle w:val="Hyperlink"/>
          </w:rPr>
          <w:t>.</w:t>
        </w:r>
        <w:r w:rsidR="00157922" w:rsidRPr="00417F43">
          <w:rPr>
            <w:rStyle w:val="Hyperlink"/>
            <w:lang w:val="en-US"/>
          </w:rPr>
          <w:t>gr</w:t>
        </w:r>
      </w:hyperlink>
      <w:r w:rsidR="00970620" w:rsidRPr="00970620">
        <w:t xml:space="preserve"> </w:t>
      </w:r>
      <w:r w:rsidR="00DC0DFD">
        <w:rPr>
          <w:rFonts w:cstheme="minorHAnsi"/>
          <w:bCs/>
        </w:rPr>
        <w:t xml:space="preserve"> </w:t>
      </w:r>
      <w:r w:rsidRPr="00BB06D3">
        <w:rPr>
          <w:rFonts w:cstheme="minorHAnsi"/>
          <w:bCs/>
        </w:rPr>
        <w:t xml:space="preserve">Πληροφορίες : </w:t>
      </w:r>
      <w:r w:rsidR="00D42AE0" w:rsidRPr="00BB06D3">
        <w:rPr>
          <w:rFonts w:cstheme="minorHAnsi"/>
          <w:bCs/>
        </w:rPr>
        <w:t>κ</w:t>
      </w:r>
      <w:r w:rsidR="00C66B55">
        <w:rPr>
          <w:rFonts w:cstheme="minorHAnsi"/>
          <w:bCs/>
        </w:rPr>
        <w:t xml:space="preserve">. </w:t>
      </w:r>
      <w:r w:rsidR="00157922">
        <w:rPr>
          <w:rFonts w:cstheme="minorHAnsi"/>
          <w:color w:val="333333"/>
          <w:shd w:val="clear" w:color="auto" w:fill="FFFFFF"/>
        </w:rPr>
        <w:t>Γιώργος Ρόμπολας</w:t>
      </w:r>
      <w:r w:rsidR="00DC0DFD">
        <w:t xml:space="preserve">. </w:t>
      </w:r>
    </w:p>
    <w:p w14:paraId="348D5A19" w14:textId="00270BFE" w:rsidR="00157922" w:rsidRDefault="00970620" w:rsidP="0015792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ΕΙΔΟΣ ΣΥΜΒΑΣΗΣ</w:t>
      </w:r>
      <w:r w:rsidR="00A22EFF" w:rsidRPr="00BB06D3">
        <w:rPr>
          <w:rFonts w:cstheme="minorHAnsi"/>
          <w:b/>
          <w:bCs/>
        </w:rPr>
        <w:t xml:space="preserve">: </w:t>
      </w:r>
      <w:r w:rsidR="00157922" w:rsidRPr="00157922">
        <w:rPr>
          <w:rFonts w:cstheme="minorHAnsi"/>
          <w:bCs/>
        </w:rPr>
        <w:t xml:space="preserve">Οι παρεχόμενες υπηρεσίες και προμήθειες κατατάσσονται στους ακόλουθους κωδικούς του Κοινού Λεξιλογίου δημοσίων συμβάσεων (CPV) : 72000000-5 </w:t>
      </w:r>
      <w:hyperlink r:id="rId10" w:history="1">
        <w:r w:rsidR="00157922" w:rsidRPr="00157922">
          <w:rPr>
            <w:rFonts w:cstheme="minorHAnsi"/>
            <w:bCs/>
          </w:rPr>
          <w:t>Υπηρεσίες τεχνολογίας των πληροφοριών: παροχή συμβουλών, ανάπτυξη λογισμικού, Διαδίκτυο και υποστήριξη,</w:t>
        </w:r>
        <w:hyperlink r:id="rId11" w:history="1">
          <w:r w:rsidR="00157922" w:rsidRPr="00157922">
            <w:rPr>
              <w:rFonts w:cstheme="minorHAnsi"/>
              <w:bCs/>
            </w:rPr>
            <w:t xml:space="preserve"> και 30200000-1 - Εξοπλισμός ηλεκτρονικών υπολογιστών και προμήθειες</w:t>
          </w:r>
        </w:hyperlink>
        <w:r w:rsidR="00157922" w:rsidRPr="00157922">
          <w:rPr>
            <w:rFonts w:cstheme="minorHAnsi"/>
            <w:bCs/>
          </w:rPr>
          <w:t xml:space="preserve">. </w:t>
        </w:r>
      </w:hyperlink>
    </w:p>
    <w:p w14:paraId="1A311B76" w14:textId="579253B9" w:rsidR="00855508" w:rsidRPr="00855508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855508">
        <w:rPr>
          <w:rFonts w:cstheme="minorHAnsi"/>
          <w:bCs/>
        </w:rPr>
        <w:t xml:space="preserve">Ημερομηνία αποστολής δημοσίευσης στην Εφημερίδα της Ευρωπαϊκής Ένωσης: </w:t>
      </w:r>
      <w:r w:rsidRPr="00855508">
        <w:rPr>
          <w:rFonts w:cstheme="minorHAnsi"/>
          <w:b/>
        </w:rPr>
        <w:t>2</w:t>
      </w:r>
      <w:r w:rsidR="00143292">
        <w:rPr>
          <w:rFonts w:cstheme="minorHAnsi"/>
          <w:b/>
        </w:rPr>
        <w:t>4</w:t>
      </w:r>
      <w:r w:rsidRPr="00855508">
        <w:rPr>
          <w:rFonts w:cstheme="minorHAnsi"/>
          <w:b/>
        </w:rPr>
        <w:t>/06/2020</w:t>
      </w:r>
    </w:p>
    <w:p w14:paraId="68F746EC" w14:textId="799A039F" w:rsidR="00855508" w:rsidRPr="00143292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855508">
        <w:rPr>
          <w:rFonts w:cstheme="minorHAnsi"/>
          <w:bCs/>
        </w:rPr>
        <w:t>Ημερομηνία δημοσίευσης περίληψης στο τοπικό τύπο</w:t>
      </w:r>
      <w:r w:rsidRPr="00143292">
        <w:rPr>
          <w:rFonts w:cstheme="minorHAnsi"/>
          <w:bCs/>
        </w:rPr>
        <w:t xml:space="preserve">: </w:t>
      </w:r>
      <w:r w:rsidRPr="00143292">
        <w:rPr>
          <w:rFonts w:cstheme="minorHAnsi"/>
          <w:b/>
        </w:rPr>
        <w:t>2</w:t>
      </w:r>
      <w:r w:rsidR="00143292" w:rsidRPr="00143292">
        <w:rPr>
          <w:rFonts w:cstheme="minorHAnsi"/>
          <w:b/>
        </w:rPr>
        <w:t>5</w:t>
      </w:r>
      <w:r w:rsidRPr="00143292">
        <w:rPr>
          <w:rFonts w:cstheme="minorHAnsi"/>
          <w:b/>
        </w:rPr>
        <w:t>/06/2020</w:t>
      </w:r>
    </w:p>
    <w:p w14:paraId="7168A964" w14:textId="51CF79CC" w:rsidR="00855508" w:rsidRPr="00855508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855508">
        <w:rPr>
          <w:bCs/>
        </w:rPr>
        <w:t>Ημερομηνία έναρξης υποβολής προσφορών στο σύστημα</w:t>
      </w:r>
      <w:r w:rsidRPr="00855508">
        <w:rPr>
          <w:rFonts w:cstheme="minorHAnsi"/>
          <w:bCs/>
        </w:rPr>
        <w:t xml:space="preserve">: </w:t>
      </w:r>
      <w:r w:rsidR="00FF6471" w:rsidRPr="00FF6471">
        <w:rPr>
          <w:rFonts w:cstheme="minorHAnsi"/>
          <w:b/>
        </w:rPr>
        <w:t>25</w:t>
      </w:r>
      <w:r w:rsidRPr="00FF6471">
        <w:rPr>
          <w:rFonts w:cstheme="minorHAnsi"/>
          <w:b/>
        </w:rPr>
        <w:t>/0</w:t>
      </w:r>
      <w:r w:rsidR="00FF6471" w:rsidRPr="00FF6471">
        <w:rPr>
          <w:rFonts w:cstheme="minorHAnsi"/>
          <w:b/>
        </w:rPr>
        <w:t>6</w:t>
      </w:r>
      <w:r w:rsidRPr="00FF6471">
        <w:rPr>
          <w:rFonts w:cstheme="minorHAnsi"/>
          <w:b/>
        </w:rPr>
        <w:t>/2020.</w:t>
      </w:r>
    </w:p>
    <w:p w14:paraId="5737637A" w14:textId="65C0EB7A" w:rsidR="00855508" w:rsidRPr="00855508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855508">
        <w:rPr>
          <w:bCs/>
        </w:rPr>
        <w:t xml:space="preserve">Καταληκτική ημερομηνία υποβολής προσφορών στο σύστημα: </w:t>
      </w:r>
      <w:r w:rsidR="00AC148F">
        <w:rPr>
          <w:rFonts w:cstheme="minorHAnsi"/>
          <w:b/>
        </w:rPr>
        <w:t>02</w:t>
      </w:r>
      <w:r w:rsidRPr="00FF6471">
        <w:rPr>
          <w:rFonts w:cstheme="minorHAnsi"/>
          <w:b/>
        </w:rPr>
        <w:t>/0</w:t>
      </w:r>
      <w:r w:rsidR="00AC148F">
        <w:rPr>
          <w:rFonts w:cstheme="minorHAnsi"/>
          <w:b/>
        </w:rPr>
        <w:t>9</w:t>
      </w:r>
      <w:r w:rsidRPr="00FF6471">
        <w:rPr>
          <w:rFonts w:cstheme="minorHAnsi"/>
          <w:b/>
        </w:rPr>
        <w:t xml:space="preserve">/2020, Ώρα </w:t>
      </w:r>
      <w:r w:rsidR="00FF6471" w:rsidRPr="00FF6471">
        <w:rPr>
          <w:rFonts w:cstheme="minorHAnsi"/>
          <w:b/>
        </w:rPr>
        <w:t>14</w:t>
      </w:r>
      <w:r w:rsidRPr="00FF6471">
        <w:rPr>
          <w:rFonts w:cstheme="minorHAnsi"/>
          <w:b/>
        </w:rPr>
        <w:t xml:space="preserve">.00 </w:t>
      </w:r>
      <w:r w:rsidR="00FF6471" w:rsidRPr="00FF6471">
        <w:rPr>
          <w:rFonts w:cstheme="minorHAnsi"/>
          <w:b/>
        </w:rPr>
        <w:t>μ</w:t>
      </w:r>
      <w:r w:rsidRPr="00FF6471">
        <w:rPr>
          <w:rFonts w:cstheme="minorHAnsi"/>
          <w:b/>
        </w:rPr>
        <w:t>.μ..</w:t>
      </w:r>
    </w:p>
    <w:p w14:paraId="02F02CCB" w14:textId="50A5B41E" w:rsidR="00855508" w:rsidRPr="00597856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/>
          <w:bCs/>
        </w:rPr>
      </w:pPr>
      <w:r w:rsidRPr="00FF6471">
        <w:rPr>
          <w:bCs/>
        </w:rPr>
        <w:t>Η Ηλεκτρονική αποσφράγιση των προσφορών</w:t>
      </w:r>
      <w:r>
        <w:t xml:space="preserve"> θα γίνει στις </w:t>
      </w:r>
      <w:r w:rsidR="00FF6471">
        <w:rPr>
          <w:rFonts w:cstheme="minorHAnsi"/>
          <w:b/>
          <w:bCs/>
        </w:rPr>
        <w:t>0</w:t>
      </w:r>
      <w:r w:rsidR="00AC148F">
        <w:rPr>
          <w:rFonts w:cstheme="minorHAnsi"/>
          <w:b/>
          <w:bCs/>
        </w:rPr>
        <w:t>7</w:t>
      </w:r>
      <w:r w:rsidRPr="00597856">
        <w:rPr>
          <w:rFonts w:cstheme="minorHAnsi"/>
          <w:b/>
          <w:bCs/>
        </w:rPr>
        <w:t>/0</w:t>
      </w:r>
      <w:r w:rsidR="00AC148F">
        <w:rPr>
          <w:rFonts w:cstheme="minorHAnsi"/>
          <w:b/>
          <w:bCs/>
        </w:rPr>
        <w:t>9</w:t>
      </w:r>
      <w:r w:rsidRPr="00597856">
        <w:rPr>
          <w:rFonts w:cstheme="minorHAnsi"/>
          <w:b/>
          <w:bCs/>
        </w:rPr>
        <w:t>/2020</w:t>
      </w:r>
      <w:r w:rsidRPr="00642DF8">
        <w:rPr>
          <w:rFonts w:cstheme="minorHAnsi"/>
        </w:rPr>
        <w:t xml:space="preserve">, </w:t>
      </w:r>
      <w:r w:rsidRPr="00597856">
        <w:rPr>
          <w:rFonts w:cstheme="minorHAnsi"/>
          <w:b/>
          <w:bCs/>
        </w:rPr>
        <w:t>Ώρα 1</w:t>
      </w:r>
      <w:r w:rsidR="00143292">
        <w:rPr>
          <w:rFonts w:cstheme="minorHAnsi"/>
          <w:b/>
          <w:bCs/>
        </w:rPr>
        <w:t>2</w:t>
      </w:r>
      <w:r w:rsidRPr="00597856">
        <w:rPr>
          <w:rFonts w:cstheme="minorHAnsi"/>
          <w:b/>
          <w:bCs/>
        </w:rPr>
        <w:t>.00 π.μ.</w:t>
      </w:r>
    </w:p>
    <w:p w14:paraId="016AED88" w14:textId="77777777" w:rsidR="00855508" w:rsidRPr="00970620" w:rsidRDefault="00855508" w:rsidP="0085550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970620">
        <w:rPr>
          <w:rFonts w:cstheme="minorHAnsi"/>
          <w:b/>
          <w:bCs/>
        </w:rPr>
        <w:t>ΠΡΟΫΠΟΛΟΓΙΣΜΟΣ:</w:t>
      </w:r>
      <w:r w:rsidRPr="00970620">
        <w:rPr>
          <w:rFonts w:cstheme="minorHAnsi"/>
          <w:bCs/>
        </w:rPr>
        <w:t xml:space="preserve"> </w:t>
      </w:r>
      <w:r w:rsidRPr="00970620">
        <w:rPr>
          <w:rFonts w:ascii="Calibri" w:hAnsi="Calibri" w:cs="Calibri"/>
        </w:rPr>
        <w:t xml:space="preserve">Η εκτιμώμενη αξία της σύμβασης ανέρχεται στο ποσό των </w:t>
      </w:r>
      <w:r w:rsidRPr="00157922">
        <w:rPr>
          <w:rFonts w:ascii="Calibri" w:hAnsi="Calibri" w:cs="Calibri"/>
          <w:b/>
        </w:rPr>
        <w:t>294.693,00 € συμπεριλαμβανομένου ΦΠΑ (προϋπολογισμός χωρίς ΦΠΑ 237.655,65</w:t>
      </w:r>
      <w:r>
        <w:rPr>
          <w:rFonts w:ascii="Calibri" w:hAnsi="Calibri" w:cs="Calibri"/>
          <w:b/>
        </w:rPr>
        <w:t>€, ΦΠΑ 24%:  57.037,35</w:t>
      </w:r>
      <w:r w:rsidRPr="00157922">
        <w:rPr>
          <w:rFonts w:ascii="Calibri" w:hAnsi="Calibri" w:cs="Calibri"/>
          <w:b/>
        </w:rPr>
        <w:t>€)</w:t>
      </w:r>
      <w:r w:rsidRPr="000A00C7">
        <w:t>.</w:t>
      </w:r>
      <w:r w:rsidRPr="00970620">
        <w:rPr>
          <w:rFonts w:cstheme="minorHAnsi"/>
          <w:bCs/>
        </w:rPr>
        <w:t xml:space="preserve">  </w:t>
      </w:r>
    </w:p>
    <w:p w14:paraId="2DC639D7" w14:textId="77777777" w:rsidR="00C74E3C" w:rsidRPr="00157922" w:rsidRDefault="00974812" w:rsidP="00970620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/>
          <w:bCs/>
        </w:rPr>
      </w:pPr>
      <w:r w:rsidRPr="00157922">
        <w:rPr>
          <w:rFonts w:cstheme="minorHAnsi"/>
          <w:b/>
          <w:bCs/>
        </w:rPr>
        <w:t xml:space="preserve">ΠΕΡΙΓΡΑΦΗ – ΑΝΤΙΚΕΙΜΕΝΟ ΤΗΣ ΣΥΜΒΑΣΗΣ: </w:t>
      </w:r>
    </w:p>
    <w:p w14:paraId="28A5AEE5" w14:textId="77777777" w:rsidR="00157922" w:rsidRPr="001B3649" w:rsidRDefault="00157922" w:rsidP="00157922">
      <w:pPr>
        <w:pStyle w:val="Number1"/>
        <w:numPr>
          <w:ilvl w:val="0"/>
          <w:numId w:val="0"/>
        </w:numPr>
        <w:spacing w:line="276" w:lineRule="auto"/>
        <w:ind w:left="360"/>
        <w:rPr>
          <w:rFonts w:ascii="Calibri" w:hAnsi="Calibri" w:cs="Calibri"/>
        </w:rPr>
      </w:pPr>
      <w:r w:rsidRPr="001B3649">
        <w:rPr>
          <w:rFonts w:ascii="Calibri" w:hAnsi="Calibri" w:cs="Calibri"/>
        </w:rPr>
        <w:t xml:space="preserve">Το Επιμελητήριο </w:t>
      </w:r>
      <w:r>
        <w:rPr>
          <w:rFonts w:ascii="Calibri" w:hAnsi="Calibri" w:cs="Calibri"/>
        </w:rPr>
        <w:t>Αιτωλοακαρνανίας</w:t>
      </w:r>
      <w:r w:rsidRPr="001B3649">
        <w:rPr>
          <w:rFonts w:ascii="Calibri" w:hAnsi="Calibri" w:cs="Calibri"/>
        </w:rPr>
        <w:t xml:space="preserve"> με την παρούσα πρόταση θα αναπτύξει συστήματα και υπηρεσίες ΤΠΕ που εντάσσονται στους παρακάτω άξονες:</w:t>
      </w:r>
    </w:p>
    <w:p w14:paraId="77334D19" w14:textId="77777777" w:rsidR="00157922" w:rsidRPr="00652ADD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652ADD">
        <w:rPr>
          <w:rFonts w:cstheme="minorHAnsi"/>
        </w:rPr>
        <w:t>Αναβάθμιση της εσωτερικής του Ψηφιακής Υποδομής σε λογισμικό και υλικό.</w:t>
      </w:r>
    </w:p>
    <w:p w14:paraId="0621A3FC" w14:textId="77777777" w:rsidR="00157922" w:rsidRPr="00652ADD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652ADD">
        <w:rPr>
          <w:rFonts w:cstheme="minorHAnsi"/>
        </w:rPr>
        <w:t>Ολοκληρωμένη διαχείριση και εξυπηρέτηση αιτημάτων των επιχειρήσεων (</w:t>
      </w:r>
      <w:r w:rsidRPr="0090380A">
        <w:rPr>
          <w:rFonts w:cstheme="minorHAnsi"/>
        </w:rPr>
        <w:t>One</w:t>
      </w:r>
      <w:r w:rsidRPr="00652ADD">
        <w:rPr>
          <w:rFonts w:cstheme="minorHAnsi"/>
        </w:rPr>
        <w:t xml:space="preserve"> </w:t>
      </w:r>
      <w:r w:rsidRPr="0090380A">
        <w:rPr>
          <w:rFonts w:cstheme="minorHAnsi"/>
        </w:rPr>
        <w:t>Stop</w:t>
      </w:r>
      <w:r w:rsidRPr="00652ADD">
        <w:rPr>
          <w:rFonts w:cstheme="minorHAnsi"/>
        </w:rPr>
        <w:t xml:space="preserve"> </w:t>
      </w:r>
      <w:r w:rsidRPr="0090380A">
        <w:rPr>
          <w:rFonts w:cstheme="minorHAnsi"/>
        </w:rPr>
        <w:t>Shop</w:t>
      </w:r>
      <w:r w:rsidRPr="00652ADD">
        <w:rPr>
          <w:rFonts w:cstheme="minorHAnsi"/>
        </w:rPr>
        <w:t>)</w:t>
      </w:r>
    </w:p>
    <w:p w14:paraId="539C9D3D" w14:textId="77777777" w:rsidR="00157922" w:rsidRPr="0090380A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>
        <w:rPr>
          <w:rFonts w:cstheme="minorHAnsi"/>
        </w:rPr>
        <w:t>Ολοκληρωμένο Ψηφιακό Εμπορικό Κέντρο</w:t>
      </w:r>
    </w:p>
    <w:p w14:paraId="3A490AD2" w14:textId="77777777" w:rsidR="00157922" w:rsidRPr="00652ADD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652ADD">
        <w:rPr>
          <w:rFonts w:cstheme="minorHAnsi"/>
        </w:rPr>
        <w:t xml:space="preserve">Παροχή Εξειδικευμένης Επιχειρηματικής Πληροφόρησης και Συμβουλών  </w:t>
      </w:r>
    </w:p>
    <w:p w14:paraId="1F30F614" w14:textId="77777777" w:rsidR="00157922" w:rsidRPr="0090380A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90380A">
        <w:rPr>
          <w:rFonts w:cstheme="minorHAnsi"/>
        </w:rPr>
        <w:t>Δημιουργία Παρατηρητηρίου Επιχειρηματικότητας</w:t>
      </w:r>
    </w:p>
    <w:p w14:paraId="345D244C" w14:textId="77777777" w:rsidR="00157922" w:rsidRPr="00652ADD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652ADD">
        <w:rPr>
          <w:rFonts w:cstheme="minorHAnsi"/>
        </w:rPr>
        <w:t>Εξωστρέφεια ψηφιακών Υπηρεσιών και διασύνδεση με τις τοπικές επιχειρήσεις</w:t>
      </w:r>
    </w:p>
    <w:p w14:paraId="744658F0" w14:textId="77777777" w:rsidR="00157922" w:rsidRPr="00652ADD" w:rsidRDefault="00157922" w:rsidP="00157922">
      <w:pPr>
        <w:pStyle w:val="ListParagraph"/>
        <w:numPr>
          <w:ilvl w:val="0"/>
          <w:numId w:val="28"/>
        </w:numPr>
        <w:tabs>
          <w:tab w:val="left" w:pos="426"/>
        </w:tabs>
        <w:ind w:left="1080"/>
        <w:jc w:val="both"/>
        <w:rPr>
          <w:rFonts w:cstheme="minorHAnsi"/>
        </w:rPr>
      </w:pPr>
      <w:r w:rsidRPr="00652ADD">
        <w:rPr>
          <w:rFonts w:cstheme="minorHAnsi"/>
        </w:rPr>
        <w:t>Ανάδειξη του συνολικού Τουριστικού Προϊόντος του νομού.</w:t>
      </w:r>
    </w:p>
    <w:p w14:paraId="227AC463" w14:textId="77777777" w:rsidR="00970620" w:rsidRDefault="00970620" w:rsidP="00C74E3C">
      <w:pPr>
        <w:pStyle w:val="ListParagraph"/>
        <w:autoSpaceDE w:val="0"/>
        <w:autoSpaceDN w:val="0"/>
        <w:adjustRightInd w:val="0"/>
        <w:spacing w:before="120" w:after="60"/>
        <w:jc w:val="both"/>
        <w:rPr>
          <w:rFonts w:cstheme="minorHAnsi"/>
          <w:b/>
          <w:bCs/>
        </w:rPr>
      </w:pPr>
      <w:r w:rsidRPr="00970620">
        <w:rPr>
          <w:rFonts w:cstheme="minorHAnsi"/>
          <w:b/>
          <w:bCs/>
        </w:rPr>
        <w:t>Η παρούσα σύμβαση υποδιαιρείται στα δύο(2) κάτωθι τμήματα (ομάδες).</w:t>
      </w:r>
    </w:p>
    <w:p w14:paraId="5ACCBEDD" w14:textId="77777777" w:rsidR="00970620" w:rsidRDefault="00970620" w:rsidP="00970620">
      <w:pPr>
        <w:pStyle w:val="ListParagraph"/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b/>
          <w:bCs/>
        </w:rPr>
      </w:pPr>
    </w:p>
    <w:tbl>
      <w:tblPr>
        <w:tblStyle w:val="TableGrid"/>
        <w:tblW w:w="102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570"/>
        <w:gridCol w:w="1813"/>
        <w:gridCol w:w="1782"/>
      </w:tblGrid>
      <w:tr w:rsidR="00157922" w:rsidRPr="00E819F6" w14:paraId="7DFC9B36" w14:textId="77777777" w:rsidTr="008C2F51">
        <w:tc>
          <w:tcPr>
            <w:tcW w:w="568" w:type="dxa"/>
            <w:shd w:val="clear" w:color="auto" w:fill="B8CCE4" w:themeFill="accent1" w:themeFillTint="66"/>
          </w:tcPr>
          <w:p w14:paraId="7BC30743" w14:textId="77777777" w:rsidR="00157922" w:rsidRPr="00135EED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135EED">
              <w:rPr>
                <w:rFonts w:ascii="Calibri" w:hAnsi="Calibri" w:cs="Calibri"/>
                <w:b/>
                <w:bCs w:val="0"/>
                <w:sz w:val="18"/>
                <w:szCs w:val="18"/>
              </w:rPr>
              <w:t>Α/Α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03FA9386" w14:textId="77777777" w:rsidR="00157922" w:rsidRPr="00135EED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135EED">
              <w:rPr>
                <w:rFonts w:ascii="Calibri" w:hAnsi="Calibri" w:cs="Calibri"/>
                <w:b/>
                <w:bCs w:val="0"/>
                <w:sz w:val="18"/>
                <w:szCs w:val="18"/>
              </w:rPr>
              <w:t>ΟΜΑΔΕΣ</w:t>
            </w:r>
          </w:p>
        </w:tc>
        <w:tc>
          <w:tcPr>
            <w:tcW w:w="4570" w:type="dxa"/>
            <w:shd w:val="clear" w:color="auto" w:fill="B8CCE4" w:themeFill="accent1" w:themeFillTint="66"/>
          </w:tcPr>
          <w:p w14:paraId="3EFA2AA9" w14:textId="77777777" w:rsidR="00157922" w:rsidRPr="00135EED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135EED">
              <w:rPr>
                <w:rFonts w:ascii="Calibri" w:hAnsi="Calibri" w:cs="Calibri"/>
                <w:b/>
                <w:bCs w:val="0"/>
                <w:sz w:val="18"/>
                <w:szCs w:val="18"/>
              </w:rPr>
              <w:t>ΑΝΤΙΚΕΜΕΝΟ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1E436AF7" w14:textId="77777777" w:rsidR="00157922" w:rsidRPr="00135EED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135EED">
              <w:rPr>
                <w:rFonts w:ascii="Calibri" w:hAnsi="Calibri" w:cs="Calibri"/>
                <w:b/>
                <w:bCs w:val="0"/>
                <w:sz w:val="18"/>
                <w:szCs w:val="18"/>
              </w:rPr>
              <w:t>ΠΡΟΫΠΟΛΟΓΙΣΘΕΙΣΑ ΤΙΜΗ ΧΩΡΙΣ ΦΠΑ (€)</w:t>
            </w:r>
          </w:p>
        </w:tc>
        <w:tc>
          <w:tcPr>
            <w:tcW w:w="1782" w:type="dxa"/>
            <w:shd w:val="clear" w:color="auto" w:fill="B8CCE4" w:themeFill="accent1" w:themeFillTint="66"/>
          </w:tcPr>
          <w:p w14:paraId="1B6B49D8" w14:textId="77777777" w:rsidR="00157922" w:rsidRPr="00135EED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18"/>
                <w:szCs w:val="18"/>
              </w:rPr>
            </w:pPr>
            <w:r w:rsidRPr="00135EED">
              <w:rPr>
                <w:rFonts w:ascii="Calibri" w:hAnsi="Calibri" w:cs="Calibri"/>
                <w:b/>
                <w:bCs w:val="0"/>
                <w:sz w:val="18"/>
                <w:szCs w:val="18"/>
              </w:rPr>
              <w:t>ΠΡΟΫΠΟΛΟΓΙΣΘΕΙΣΑ ΤΙΜΗ ΜΕ ΦΠΑ (€)</w:t>
            </w:r>
          </w:p>
        </w:tc>
      </w:tr>
      <w:tr w:rsidR="00157922" w:rsidRPr="00D57D5C" w14:paraId="74CF090D" w14:textId="77777777" w:rsidTr="008C2F51">
        <w:tc>
          <w:tcPr>
            <w:tcW w:w="568" w:type="dxa"/>
          </w:tcPr>
          <w:p w14:paraId="5EDB6C36" w14:textId="77777777" w:rsidR="00157922" w:rsidRPr="00E819F6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819F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2D34EBA" w14:textId="77777777" w:rsidR="00157922" w:rsidRPr="00E15040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ΟΜΑΔΑ</w:t>
            </w:r>
            <w:r w:rsidRPr="00E819F6">
              <w:rPr>
                <w:rFonts w:ascii="Calibri" w:hAnsi="Calibri" w:cs="Calibri"/>
                <w:sz w:val="20"/>
                <w:szCs w:val="20"/>
              </w:rPr>
              <w:t xml:space="preserve"> 1</w:t>
            </w:r>
            <w:r w:rsidRPr="00E1504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F7FF9C2" w14:textId="77777777" w:rsidR="00157922" w:rsidRPr="00E15040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ind w:right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Προμήθεια Εφαρμογών, Ψηφιακών Υπηρεσιών και κρίσιμου εξοπλισμού.</w:t>
            </w:r>
          </w:p>
        </w:tc>
        <w:tc>
          <w:tcPr>
            <w:tcW w:w="4570" w:type="dxa"/>
          </w:tcPr>
          <w:p w14:paraId="0B9D4632" w14:textId="77777777" w:rsidR="00157922" w:rsidRPr="00E819F6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819F6">
              <w:rPr>
                <w:rFonts w:ascii="Calibri" w:hAnsi="Calibri" w:cs="Calibri"/>
                <w:sz w:val="20"/>
                <w:szCs w:val="20"/>
              </w:rPr>
              <w:t>Α. Μελέτη Εφαρμογής</w:t>
            </w:r>
          </w:p>
          <w:p w14:paraId="2B9AA0EA" w14:textId="77777777" w:rsidR="00157922" w:rsidRPr="008A3D49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819F6">
              <w:rPr>
                <w:rFonts w:ascii="Calibri" w:hAnsi="Calibri" w:cs="Calibri"/>
                <w:sz w:val="20"/>
                <w:szCs w:val="20"/>
              </w:rPr>
              <w:t>Β.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819F6">
              <w:rPr>
                <w:rFonts w:ascii="Calibri" w:hAnsi="Calibri" w:cs="Calibri"/>
                <w:sz w:val="20"/>
                <w:szCs w:val="20"/>
              </w:rPr>
              <w:t xml:space="preserve">Προμήθεια &amp; Εγκατάσταση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κρίσιμου τμήματος </w:t>
            </w:r>
            <w:r w:rsidRPr="00E819F6">
              <w:rPr>
                <w:rFonts w:ascii="Calibri" w:hAnsi="Calibri" w:cs="Calibri"/>
                <w:sz w:val="20"/>
                <w:szCs w:val="20"/>
              </w:rPr>
              <w:t>Εξοπλισμού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που σχετίζεται με την</w:t>
            </w:r>
            <w:r w:rsidRPr="00E819F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ανάπτυξη συστημάτων και εφαρμογών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Server</w:t>
            </w:r>
            <w:r w:rsidRPr="00AB1809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Συσκευή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Backup</w:t>
            </w:r>
            <w:r w:rsidRPr="00AB18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και Δίσκοι,</w:t>
            </w:r>
            <w:r w:rsidRPr="00AB18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Ηλεκτρονικοί Υπολογιστές, Άδειες Λογισμικού</w:t>
            </w:r>
            <w:r w:rsidRPr="008A3D4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61C060D" w14:textId="77777777" w:rsidR="00157922" w:rsidRPr="00E819F6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819F6">
              <w:rPr>
                <w:rFonts w:ascii="Calibri" w:hAnsi="Calibri" w:cs="Calibri"/>
                <w:sz w:val="20"/>
                <w:szCs w:val="20"/>
              </w:rPr>
              <w:t xml:space="preserve">Γ. </w:t>
            </w:r>
            <w:r>
              <w:rPr>
                <w:rFonts w:ascii="Calibri" w:hAnsi="Calibri" w:cs="Calibri"/>
                <w:sz w:val="20"/>
                <w:szCs w:val="20"/>
              </w:rPr>
              <w:t>ΑΝΑΠΤΥΞΗ ΣΥΣΤΗΜΑΤΩΝ ΚΑΙ ΕΦΑΡΜΟΓΏΝ</w:t>
            </w:r>
          </w:p>
          <w:p w14:paraId="5C2100C8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Π.Γ.1. Νέα διαδικτυακή πύλη του Επιμελητηρίου</w:t>
            </w:r>
          </w:p>
          <w:p w14:paraId="7927CD3F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Π.Γ.2. Μηχανισμός επικοινωνίας και ενημέρωσης</w:t>
            </w:r>
          </w:p>
          <w:p w14:paraId="06F9ECDD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Π.Γ.3. Πλατφόρμα εξυπηρέτησης επιχειρήσεων One Stop Shop</w:t>
            </w:r>
          </w:p>
          <w:p w14:paraId="3D00A13E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 xml:space="preserve">Π.Γ.4. Αναπτυξιακό Ψηφιακό Αποθετήριο </w:t>
            </w:r>
          </w:p>
          <w:p w14:paraId="5C36A1E3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Π.Γ.5 Μηχανισμός διάθεσης ανοικτών δεδομένων (Open Data)</w:t>
            </w:r>
          </w:p>
          <w:p w14:paraId="36ED5D8D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Π.Γ.6. Υποδομή Disaster Recovery</w:t>
            </w:r>
          </w:p>
          <w:p w14:paraId="4B2ACD21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Π.Γ.7. Ολοκληρωμένο Ψηφιακό Επιχειρηματικό Κέντρο</w:t>
            </w:r>
          </w:p>
          <w:p w14:paraId="440C3BD6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Π.Γ.8</w:t>
            </w:r>
            <w:r w:rsidRPr="00AB1809">
              <w:rPr>
                <w:rFonts w:ascii="Calibri" w:hAnsi="Calibri" w:cs="Calibri"/>
                <w:sz w:val="20"/>
                <w:szCs w:val="20"/>
              </w:rPr>
              <w:t>. Πλατφόρμα ηλεκτρονικής Ψηφοφορίας</w:t>
            </w:r>
          </w:p>
          <w:p w14:paraId="24605A35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Π.Γ.9.Ηλεκτρονικός Τουριστικός Οδηγός Επιμελητηρίου</w:t>
            </w:r>
          </w:p>
          <w:p w14:paraId="1F717873" w14:textId="77777777" w:rsidR="00157922" w:rsidRPr="00AB1809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Π.Γ.10. Παρατηρητήριο Επιχειρηματικότητας</w:t>
            </w:r>
          </w:p>
          <w:p w14:paraId="5F269B68" w14:textId="77777777" w:rsidR="00157922" w:rsidRDefault="00157922" w:rsidP="00855508">
            <w:pPr>
              <w:pStyle w:val="Number1"/>
              <w:numPr>
                <w:ilvl w:val="0"/>
                <w:numId w:val="26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B1809">
              <w:rPr>
                <w:rFonts w:ascii="Calibri" w:hAnsi="Calibri" w:cs="Calibri"/>
                <w:sz w:val="20"/>
                <w:szCs w:val="20"/>
              </w:rPr>
              <w:t>Π.Γ.11. Υπηρεσία και περιεχόμενο εξειδικευμένης επιχειρηματικής πληροφόρησης και συμβουλών</w:t>
            </w:r>
          </w:p>
          <w:p w14:paraId="6724D77F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E819F6">
              <w:rPr>
                <w:rFonts w:ascii="Calibri" w:hAnsi="Calibri" w:cs="Calibri"/>
                <w:sz w:val="20"/>
                <w:szCs w:val="20"/>
              </w:rPr>
              <w:t>Δ. Πιλοτική λειτουργία και εκπαίδευση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χρηστών και διαχειριστών</w:t>
            </w:r>
          </w:p>
          <w:p w14:paraId="0B6C0080" w14:textId="77777777" w:rsidR="00157922" w:rsidRPr="00E819F6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95BEE6A" w14:textId="77777777" w:rsidR="00157922" w:rsidRDefault="00157922" w:rsidP="00855508">
            <w:pPr>
              <w:spacing w:line="276" w:lineRule="auto"/>
              <w:jc w:val="center"/>
              <w:rPr>
                <w:rFonts w:ascii="Myriad Pro Cond" w:hAnsi="Myriad Pro Cond" w:cs="Arial"/>
                <w:sz w:val="20"/>
                <w:szCs w:val="20"/>
              </w:rPr>
            </w:pPr>
            <w:r>
              <w:rPr>
                <w:rFonts w:ascii="Myriad Pro Cond" w:hAnsi="Myriad Pro Cond" w:cs="Arial"/>
                <w:sz w:val="20"/>
                <w:szCs w:val="20"/>
              </w:rPr>
              <w:t>229.633,06 €</w:t>
            </w:r>
          </w:p>
          <w:p w14:paraId="66D63006" w14:textId="77777777" w:rsidR="00157922" w:rsidRPr="00E11DCA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14:paraId="41FD3603" w14:textId="77777777" w:rsidR="00157922" w:rsidRDefault="00157922" w:rsidP="00855508">
            <w:pPr>
              <w:spacing w:line="276" w:lineRule="auto"/>
              <w:jc w:val="center"/>
              <w:rPr>
                <w:rFonts w:ascii="Myriad Pro Cond" w:hAnsi="Myriad Pro Cond" w:cs="Arial"/>
                <w:sz w:val="20"/>
                <w:szCs w:val="20"/>
              </w:rPr>
            </w:pPr>
            <w:r>
              <w:rPr>
                <w:rFonts w:ascii="Myriad Pro Cond" w:hAnsi="Myriad Pro Cond" w:cs="Arial"/>
                <w:sz w:val="20"/>
                <w:szCs w:val="20"/>
              </w:rPr>
              <w:t>284.745,00 €</w:t>
            </w:r>
          </w:p>
          <w:p w14:paraId="2A0DF725" w14:textId="77777777" w:rsidR="00157922" w:rsidRPr="00902D4E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  <w:lang w:val="en-US"/>
              </w:rPr>
            </w:pPr>
          </w:p>
        </w:tc>
      </w:tr>
      <w:tr w:rsidR="00157922" w:rsidRPr="008A3D49" w14:paraId="6C6EA6CC" w14:textId="77777777" w:rsidTr="008C2F51">
        <w:tc>
          <w:tcPr>
            <w:tcW w:w="568" w:type="dxa"/>
          </w:tcPr>
          <w:p w14:paraId="459B23EB" w14:textId="77777777" w:rsidR="00157922" w:rsidRPr="00E819F6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6BBDD34C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ΟΜΑΔΑ</w:t>
            </w:r>
            <w:r w:rsidRPr="00E819F6"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  <w:p w14:paraId="6C5FFE25" w14:textId="77777777" w:rsidR="00157922" w:rsidRPr="00A3483A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Προμήθεια μη-κρίσιμου εξοπλισμού</w:t>
            </w:r>
          </w:p>
        </w:tc>
        <w:tc>
          <w:tcPr>
            <w:tcW w:w="4570" w:type="dxa"/>
          </w:tcPr>
          <w:p w14:paraId="39A5D53E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</w:t>
            </w:r>
            <w:r w:rsidRPr="008A3D49">
              <w:rPr>
                <w:rFonts w:ascii="Calibri" w:hAnsi="Calibri" w:cs="Calibri"/>
                <w:sz w:val="20"/>
                <w:szCs w:val="20"/>
              </w:rPr>
              <w:t xml:space="preserve">. Προμήθεια &amp; Εγκατάσταση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μη-κρίσιμου τμήματος </w:t>
            </w:r>
            <w:r w:rsidRPr="008A3D49">
              <w:rPr>
                <w:rFonts w:ascii="Calibri" w:hAnsi="Calibri" w:cs="Calibri"/>
                <w:sz w:val="20"/>
                <w:szCs w:val="20"/>
              </w:rPr>
              <w:t>Εξοπλισμού</w:t>
            </w:r>
          </w:p>
          <w:p w14:paraId="29F2727B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Οθόνες Υπολογιστών</w:t>
            </w:r>
          </w:p>
          <w:p w14:paraId="551EB30C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Εκτυπωτές</w:t>
            </w:r>
          </w:p>
          <w:p w14:paraId="15C7AF73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Σαρωτές</w:t>
            </w:r>
          </w:p>
          <w:p w14:paraId="28A28B52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Φορητοί Υπολογιστές</w:t>
            </w:r>
          </w:p>
          <w:p w14:paraId="7EC799A2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Βιντεοπροβολέας και πανί προβολής</w:t>
            </w:r>
          </w:p>
          <w:p w14:paraId="4A5DDBAE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Tablet</w:t>
            </w:r>
          </w:p>
          <w:p w14:paraId="0DC1778F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Access Points</w:t>
            </w:r>
          </w:p>
          <w:p w14:paraId="52145827" w14:textId="77777777" w:rsidR="00157922" w:rsidRPr="00E11DCA" w:rsidRDefault="00157922" w:rsidP="00855508">
            <w:pPr>
              <w:pStyle w:val="Number1"/>
              <w:numPr>
                <w:ilvl w:val="0"/>
                <w:numId w:val="2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E11DCA">
              <w:rPr>
                <w:rFonts w:ascii="Calibri" w:hAnsi="Calibri" w:cs="Calibri"/>
                <w:sz w:val="20"/>
                <w:szCs w:val="20"/>
              </w:rPr>
              <w:t>Switches</w:t>
            </w:r>
          </w:p>
        </w:tc>
        <w:tc>
          <w:tcPr>
            <w:tcW w:w="1813" w:type="dxa"/>
          </w:tcPr>
          <w:p w14:paraId="7186BAA3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8B303B0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6A1562B" w14:textId="77777777" w:rsidR="00157922" w:rsidRDefault="00157922" w:rsidP="00855508">
            <w:pPr>
              <w:spacing w:line="276" w:lineRule="auto"/>
              <w:jc w:val="center"/>
              <w:rPr>
                <w:rFonts w:ascii="Myriad Pro Cond" w:hAnsi="Myriad Pro Cond" w:cs="Arial"/>
                <w:sz w:val="20"/>
                <w:szCs w:val="20"/>
              </w:rPr>
            </w:pPr>
            <w:r>
              <w:rPr>
                <w:rFonts w:ascii="Myriad Pro Cond" w:hAnsi="Myriad Pro Cond" w:cs="Arial"/>
                <w:sz w:val="20"/>
                <w:szCs w:val="20"/>
              </w:rPr>
              <w:t>8.022,58 €</w:t>
            </w:r>
          </w:p>
          <w:p w14:paraId="5673AAA7" w14:textId="77777777" w:rsidR="00157922" w:rsidRPr="00E11DCA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82" w:type="dxa"/>
          </w:tcPr>
          <w:p w14:paraId="2E66AC40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  <w:p w14:paraId="33EAD616" w14:textId="77777777" w:rsidR="00157922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  <w:p w14:paraId="5323E4BB" w14:textId="77777777" w:rsidR="00157922" w:rsidRDefault="00157922" w:rsidP="00855508">
            <w:pPr>
              <w:spacing w:line="276" w:lineRule="auto"/>
              <w:jc w:val="center"/>
              <w:rPr>
                <w:rFonts w:ascii="Myriad Pro Cond" w:hAnsi="Myriad Pro Cond" w:cs="Arial"/>
                <w:sz w:val="20"/>
                <w:szCs w:val="20"/>
              </w:rPr>
            </w:pPr>
            <w:r>
              <w:rPr>
                <w:rFonts w:ascii="Myriad Pro Cond" w:hAnsi="Myriad Pro Cond" w:cs="Arial"/>
                <w:sz w:val="20"/>
                <w:szCs w:val="20"/>
              </w:rPr>
              <w:t>9.948,00 €</w:t>
            </w:r>
          </w:p>
          <w:p w14:paraId="230AB280" w14:textId="77777777" w:rsidR="00157922" w:rsidRPr="00E11DCA" w:rsidRDefault="00157922" w:rsidP="00855508">
            <w:pPr>
              <w:pStyle w:val="Number1"/>
              <w:numPr>
                <w:ilvl w:val="0"/>
                <w:numId w:val="0"/>
              </w:numPr>
              <w:spacing w:after="0" w:line="276" w:lineRule="auto"/>
              <w:jc w:val="center"/>
              <w:rPr>
                <w:rFonts w:ascii="Calibri" w:hAnsi="Calibri" w:cs="Calibri"/>
                <w:b/>
                <w:bCs w:val="0"/>
                <w:sz w:val="20"/>
                <w:szCs w:val="20"/>
              </w:rPr>
            </w:pPr>
          </w:p>
        </w:tc>
      </w:tr>
    </w:tbl>
    <w:p w14:paraId="6C01D931" w14:textId="77777777" w:rsidR="00157922" w:rsidRDefault="00157922" w:rsidP="00970620">
      <w:pPr>
        <w:pStyle w:val="ListParagraph"/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b/>
          <w:bCs/>
        </w:rPr>
      </w:pPr>
    </w:p>
    <w:p w14:paraId="069E8DFD" w14:textId="77777777" w:rsidR="00FF6471" w:rsidRPr="00FF6471" w:rsidRDefault="00FF6471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</w:rPr>
      </w:pPr>
      <w:r w:rsidRPr="00FF6471">
        <w:rPr>
          <w:rFonts w:cstheme="minorHAnsi"/>
          <w:b/>
          <w:bCs/>
        </w:rPr>
        <w:t xml:space="preserve">Προσφορές υποβάλλονται για το σύνολο της ποσότητας κάθε τμήματος και για όσα και όποια τμήματα επιθυμεί ο προμηθευτής. </w:t>
      </w:r>
      <w:r w:rsidRPr="00FF6471">
        <w:rPr>
          <w:rFonts w:cstheme="minorHAnsi"/>
        </w:rPr>
        <w:t>Ουσιαστικά θα πραγματοποιηθούν δύο (2) διαφορετικοί επιμέρους διαγωνισμοί με ξεχωριστούς φακέλους Δικαιολογητικών Συμμετοχής / Τεχνικής Προσφοράς και Οικονομικής Προσφοράς για κάθε επιμέρους διαγωνισμό.</w:t>
      </w:r>
    </w:p>
    <w:p w14:paraId="0BB9D125" w14:textId="77777777" w:rsidR="00FF6471" w:rsidRPr="00FF6471" w:rsidRDefault="00FF6471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</w:rPr>
      </w:pPr>
      <w:r w:rsidRPr="00FF6471">
        <w:rPr>
          <w:rFonts w:cstheme="minorHAnsi"/>
        </w:rPr>
        <w:t>Οι ενδιαφερόμενοι θα πρέπει να υποβάλλουν ξεχωριστή Εγγυητική Συμμετοχής για κάθε Τμήμα της διακήρυξης που συμμετέχουν βάσει της παρ. 2.2.2 «Εγγύηση συμμετοχής» της διακήρυξης.</w:t>
      </w:r>
    </w:p>
    <w:p w14:paraId="1DF61B06" w14:textId="77777777" w:rsidR="00157922" w:rsidRPr="00970620" w:rsidRDefault="00157922" w:rsidP="00970620">
      <w:pPr>
        <w:pStyle w:val="ListParagraph"/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b/>
          <w:bCs/>
        </w:rPr>
      </w:pPr>
    </w:p>
    <w:p w14:paraId="521639C5" w14:textId="77777777" w:rsidR="00642DF8" w:rsidRPr="00642DF8" w:rsidRDefault="00E915FC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ΠΡΟΘΕΣΜΙΑ ΕΚΤΕΛΕΣΗΣ ΤΗΣ ΣΥΜΒΑΣΗΣ:</w:t>
      </w:r>
      <w:r w:rsidRPr="00BB06D3">
        <w:rPr>
          <w:rFonts w:cstheme="minorHAnsi"/>
          <w:bCs/>
        </w:rPr>
        <w:t xml:space="preserve"> </w:t>
      </w:r>
      <w:r w:rsidR="00896024">
        <w:rPr>
          <w:rFonts w:cstheme="minorHAnsi"/>
        </w:rPr>
        <w:t>Οκτώ</w:t>
      </w:r>
      <w:r w:rsidRPr="00BB06D3">
        <w:rPr>
          <w:rFonts w:cstheme="minorHAnsi"/>
        </w:rPr>
        <w:t xml:space="preserve"> (</w:t>
      </w:r>
      <w:r w:rsidR="00896024">
        <w:rPr>
          <w:rFonts w:cstheme="minorHAnsi"/>
        </w:rPr>
        <w:t>8</w:t>
      </w:r>
      <w:r w:rsidRPr="00BB06D3">
        <w:rPr>
          <w:rFonts w:cstheme="minorHAnsi"/>
        </w:rPr>
        <w:t>) μήνες από την ημερομηνία ανάθεσης της σύμβασης</w:t>
      </w:r>
      <w:r w:rsidR="00642DF8">
        <w:rPr>
          <w:rFonts w:cstheme="minorHAnsi"/>
        </w:rPr>
        <w:t>.</w:t>
      </w:r>
    </w:p>
    <w:p w14:paraId="39B31DD9" w14:textId="77777777" w:rsidR="00E915FC" w:rsidRPr="00BB06D3" w:rsidRDefault="00E915FC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ΠΑΡΟΧΗ ΑΣΦΑΛΕΙΑΣ ΚΑΙ ΕΓΓΥΗΣΕΙΣ ΠΟΥ ΑΠΑΙΤΟΥΝΤΑΙ:</w:t>
      </w:r>
      <w:r w:rsidRPr="00BB06D3">
        <w:rPr>
          <w:rFonts w:cstheme="minorHAnsi"/>
          <w:bCs/>
        </w:rPr>
        <w:t xml:space="preserve"> </w:t>
      </w:r>
      <w:r w:rsidRPr="00BB06D3">
        <w:rPr>
          <w:rFonts w:cstheme="minorHAnsi"/>
        </w:rPr>
        <w:t xml:space="preserve">Εγγυητική Επιστολή Συμμετοχής ύψους </w:t>
      </w:r>
      <w:r w:rsidR="00D42AE0" w:rsidRPr="00BB06D3">
        <w:rPr>
          <w:rFonts w:cstheme="minorHAnsi"/>
        </w:rPr>
        <w:t>2</w:t>
      </w:r>
      <w:r w:rsidRPr="00BB06D3">
        <w:rPr>
          <w:rFonts w:cstheme="minorHAnsi"/>
        </w:rPr>
        <w:t xml:space="preserve">% του </w:t>
      </w:r>
      <w:r w:rsidR="00BB06D3" w:rsidRPr="00BB06D3">
        <w:rPr>
          <w:rFonts w:cstheme="minorHAnsi"/>
        </w:rPr>
        <w:t xml:space="preserve">συνολικού </w:t>
      </w:r>
      <w:r w:rsidRPr="00BB06D3">
        <w:rPr>
          <w:rFonts w:cstheme="minorHAnsi"/>
        </w:rPr>
        <w:t xml:space="preserve">προϋπολογισμού του Έργου, </w:t>
      </w:r>
      <w:r w:rsidR="00C94D81" w:rsidRPr="00BB06D3">
        <w:rPr>
          <w:rFonts w:cstheme="minorHAnsi"/>
        </w:rPr>
        <w:t xml:space="preserve">μη </w:t>
      </w:r>
      <w:r w:rsidRPr="00BB06D3">
        <w:rPr>
          <w:rFonts w:cstheme="minorHAnsi"/>
        </w:rPr>
        <w:t>συμπεριλαμβανομένου του ΦΠΑ, και από τον υποψήφιο Ανάδοχο, στον οποίο θα κατακυρωθεί το Έργο, Εγγυητική Επιστολή Καλής Εκτέλεσης σύμφωνα με τα αναφερόμενα στο τεύχος προκήρυξης.</w:t>
      </w:r>
    </w:p>
    <w:p w14:paraId="278CDB29" w14:textId="77777777" w:rsidR="00642DF8" w:rsidRPr="00642DF8" w:rsidRDefault="00427705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642DF8">
        <w:rPr>
          <w:rFonts w:cstheme="minorHAnsi"/>
          <w:b/>
          <w:bCs/>
        </w:rPr>
        <w:t>ΕΙΔΟΣ ΔΙΑΔΙΚΑΣΙΑΣ</w:t>
      </w:r>
      <w:r w:rsidR="00E915FC" w:rsidRPr="00642DF8">
        <w:rPr>
          <w:rFonts w:cstheme="minorHAnsi"/>
          <w:b/>
          <w:bCs/>
        </w:rPr>
        <w:t>:</w:t>
      </w:r>
      <w:r w:rsidR="00C66DE6" w:rsidRPr="00642DF8">
        <w:rPr>
          <w:rFonts w:cstheme="minorHAnsi"/>
          <w:bCs/>
        </w:rPr>
        <w:t xml:space="preserve"> </w:t>
      </w:r>
      <w:r w:rsidR="00642DF8"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12" w:history="1">
        <w:r w:rsidR="00642DF8" w:rsidRPr="008D0268">
          <w:rPr>
            <w:rStyle w:val="Hyperlink"/>
          </w:rPr>
          <w:t>www.promitheus.gov.gr</w:t>
        </w:r>
      </w:hyperlink>
      <w:r w:rsidR="00642DF8">
        <w:t xml:space="preserve">. </w:t>
      </w:r>
    </w:p>
    <w:p w14:paraId="61C078C0" w14:textId="77777777" w:rsidR="00642DF8" w:rsidRPr="00642DF8" w:rsidRDefault="00642DF8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642DF8">
        <w:rPr>
          <w:rFonts w:cstheme="minorHAnsi"/>
          <w:b/>
          <w:bCs/>
        </w:rPr>
        <w:t>ΚΡΙΤΗΡΙΑ ΑΝΑΘΕΣΗΣ:</w:t>
      </w:r>
      <w:r w:rsidRPr="00642DF8">
        <w:rPr>
          <w:rFonts w:cstheme="minorHAnsi"/>
          <w:bCs/>
        </w:rPr>
        <w:t xml:space="preserve"> </w:t>
      </w:r>
      <w:r w:rsidR="00896024" w:rsidRPr="009F0484">
        <w:rPr>
          <w:rFonts w:ascii="Calibri" w:hAnsi="Calibri" w:cs="Calibri"/>
        </w:rPr>
        <w:t>Ανοικτός</w:t>
      </w:r>
      <w:r w:rsidR="00970620">
        <w:rPr>
          <w:rFonts w:ascii="Calibri" w:hAnsi="Calibri" w:cs="Calibri"/>
        </w:rPr>
        <w:t xml:space="preserve"> Διεθνής</w:t>
      </w:r>
      <w:r w:rsidR="00896024" w:rsidRPr="009F0484">
        <w:rPr>
          <w:rFonts w:ascii="Calibri" w:hAnsi="Calibri" w:cs="Calibri"/>
        </w:rPr>
        <w:t xml:space="preserve"> Ηλεκτρονικός Διαγωνισμός με κριτήριο ανάθεσης την πλέον συμφέρουσα από οικονομική  άποψη προσφορά με βάση τη βέλτιστη σχέση ποιότητας – τιμής</w:t>
      </w:r>
      <w:r w:rsidRPr="00642DF8">
        <w:rPr>
          <w:rFonts w:cstheme="minorHAnsi"/>
          <w:bCs/>
        </w:rPr>
        <w:t>.</w:t>
      </w:r>
    </w:p>
    <w:p w14:paraId="5D2319DD" w14:textId="5145DCBA" w:rsidR="001978E4" w:rsidRPr="00BB06D3" w:rsidRDefault="001978E4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 xml:space="preserve">ΠΡΟΘΕΣΜΙΑ ΓΙΑ ΥΠΟΒΟΛΗ ΕΓΓΡΑΦΩΣ ΑΙΤΗΜΑΤΟΣ ΓΙΑ ΣΥΜΠΛΗΡΩΜΑΤΙΚΕΣ </w:t>
      </w:r>
      <w:r w:rsidR="00427705" w:rsidRPr="00BB06D3">
        <w:rPr>
          <w:rFonts w:cstheme="minorHAnsi"/>
          <w:b/>
          <w:bCs/>
        </w:rPr>
        <w:t>ΠΛΗΡΟΦΟΡΙΕΣ, ΔΙΕΥΚΡΙΝΙΣΕΙΣ</w:t>
      </w:r>
      <w:r w:rsidRPr="00BB06D3">
        <w:rPr>
          <w:rFonts w:cstheme="minorHAnsi"/>
          <w:b/>
          <w:bCs/>
        </w:rPr>
        <w:t>:</w:t>
      </w:r>
      <w:r w:rsidRPr="00BB06D3">
        <w:rPr>
          <w:rFonts w:cstheme="minorHAnsi"/>
          <w:bCs/>
        </w:rPr>
        <w:t xml:space="preserve"> </w:t>
      </w:r>
      <w:r w:rsidR="00F94815" w:rsidRPr="00123EB2">
        <w:rPr>
          <w:rFonts w:cstheme="minorHAnsi"/>
        </w:rPr>
        <w:t xml:space="preserve">Τα σχετικά αιτήματα παροχής διευκρινίσεων υποβάλλονται ηλεκτρονικά, έως την </w:t>
      </w:r>
      <w:r w:rsidR="00FF6471" w:rsidRPr="00FF6471">
        <w:rPr>
          <w:rFonts w:cstheme="minorHAnsi"/>
          <w:b/>
        </w:rPr>
        <w:t>24</w:t>
      </w:r>
      <w:r w:rsidR="00F94815" w:rsidRPr="00FF6471">
        <w:rPr>
          <w:rFonts w:cstheme="minorHAnsi"/>
          <w:b/>
        </w:rPr>
        <w:t>-</w:t>
      </w:r>
      <w:r w:rsidR="00FF6471" w:rsidRPr="00FF6471">
        <w:rPr>
          <w:rFonts w:cstheme="minorHAnsi"/>
          <w:b/>
        </w:rPr>
        <w:t>07</w:t>
      </w:r>
      <w:r w:rsidR="00F94815" w:rsidRPr="00FF6471">
        <w:rPr>
          <w:rFonts w:cstheme="minorHAnsi"/>
          <w:b/>
        </w:rPr>
        <w:t>-</w:t>
      </w:r>
      <w:r w:rsidR="00FF6471" w:rsidRPr="00FF6471">
        <w:rPr>
          <w:rFonts w:cstheme="minorHAnsi"/>
          <w:b/>
        </w:rPr>
        <w:t>2020</w:t>
      </w:r>
      <w:r w:rsidR="00F94815" w:rsidRPr="00123EB2">
        <w:rPr>
          <w:rFonts w:cstheme="minorHAnsi"/>
        </w:rPr>
        <w:t xml:space="preserve"> και απαντώνται αντίστοιχα στο δικτυακό τόπο του διαγωνισμού μέσω της Διαδικτυακής πύλης </w:t>
      </w:r>
      <w:hyperlink r:id="rId13" w:history="1">
        <w:r w:rsidR="00F94815" w:rsidRPr="006A05B8">
          <w:rPr>
            <w:rStyle w:val="Hyperlink"/>
            <w:rFonts w:cstheme="minorHAnsi"/>
          </w:rPr>
          <w:t>www.promitheus.gov.gr</w:t>
        </w:r>
      </w:hyperlink>
      <w:r w:rsidRPr="00BB06D3">
        <w:rPr>
          <w:rFonts w:cstheme="minorHAnsi"/>
          <w:bCs/>
        </w:rPr>
        <w:t>.</w:t>
      </w:r>
    </w:p>
    <w:p w14:paraId="26A40E40" w14:textId="77777777" w:rsidR="001978E4" w:rsidRPr="00BB06D3" w:rsidRDefault="001978E4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ΓΛΩΣΣΕΣ ΠΟΥ ΜΠΟΡΟΥΝ Ν</w:t>
      </w:r>
      <w:r w:rsidR="00427705" w:rsidRPr="00BB06D3">
        <w:rPr>
          <w:rFonts w:cstheme="minorHAnsi"/>
          <w:b/>
          <w:bCs/>
        </w:rPr>
        <w:t>Α ΧΡΗΣΙΜΟΠΟΙΗΘΟΥΝ ΣΤΗΝ ΠΡΟΣΦΟΡΑ</w:t>
      </w:r>
      <w:r w:rsidRPr="00BB06D3">
        <w:rPr>
          <w:rFonts w:cstheme="minorHAnsi"/>
          <w:b/>
        </w:rPr>
        <w:t>:</w:t>
      </w:r>
      <w:r w:rsidRPr="00BB06D3">
        <w:rPr>
          <w:rFonts w:cstheme="minorHAnsi"/>
        </w:rPr>
        <w:t xml:space="preserve"> Η Ελληνική γλώσσα.</w:t>
      </w:r>
    </w:p>
    <w:p w14:paraId="7EC3745A" w14:textId="77777777" w:rsidR="001978E4" w:rsidRPr="00BB06D3" w:rsidRDefault="001978E4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ΕΛΑΧΙΣΤΗ ΑΠΑΙΤΟΥΜΕΝΗ ΧΡΟΝΙΚ</w:t>
      </w:r>
      <w:r w:rsidR="00427705" w:rsidRPr="00BB06D3">
        <w:rPr>
          <w:rFonts w:cstheme="minorHAnsi"/>
          <w:b/>
          <w:bCs/>
        </w:rPr>
        <w:t>Η ΔΙΑΡΚΕΙΑ ΙΣΧΥΟΣ ΤΗΣ ΠΡΟΣΦΟΡΑΣ</w:t>
      </w:r>
      <w:r w:rsidRPr="00BB06D3">
        <w:rPr>
          <w:rFonts w:cstheme="minorHAnsi"/>
          <w:b/>
          <w:bCs/>
        </w:rPr>
        <w:t>:</w:t>
      </w:r>
      <w:r w:rsidR="00D276B7" w:rsidRPr="00BB06D3">
        <w:rPr>
          <w:rFonts w:cstheme="minorHAnsi"/>
          <w:bCs/>
        </w:rPr>
        <w:t xml:space="preserve"> </w:t>
      </w:r>
      <w:r w:rsidR="00D42AE0" w:rsidRPr="00BB06D3">
        <w:rPr>
          <w:rFonts w:cstheme="minorHAnsi"/>
          <w:bCs/>
        </w:rPr>
        <w:t>Σύμφωνα με τ</w:t>
      </w:r>
      <w:r w:rsidR="00C66DE6">
        <w:rPr>
          <w:rFonts w:cstheme="minorHAnsi"/>
          <w:bCs/>
        </w:rPr>
        <w:t>η</w:t>
      </w:r>
      <w:r w:rsidR="00D42AE0" w:rsidRPr="00BB06D3">
        <w:rPr>
          <w:rFonts w:cstheme="minorHAnsi"/>
          <w:bCs/>
        </w:rPr>
        <w:t xml:space="preserve"> διακήρυξη</w:t>
      </w:r>
      <w:r w:rsidR="00F94815">
        <w:rPr>
          <w:rFonts w:cstheme="minorHAnsi"/>
          <w:bCs/>
        </w:rPr>
        <w:t>, άρθρο 2.4.5</w:t>
      </w:r>
      <w:r w:rsidR="00D42AE0" w:rsidRPr="00BB06D3">
        <w:rPr>
          <w:rFonts w:cstheme="minorHAnsi"/>
          <w:bCs/>
        </w:rPr>
        <w:t>.</w:t>
      </w:r>
    </w:p>
    <w:p w14:paraId="2B53AF5C" w14:textId="77777777" w:rsidR="00F94815" w:rsidRDefault="00427705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 w:rsidRPr="00BB06D3">
        <w:rPr>
          <w:rFonts w:cstheme="minorHAnsi"/>
          <w:b/>
          <w:bCs/>
        </w:rPr>
        <w:t>ΔΙΚΑΙΩΜΑ ΣΥΜΜΕΤΟΧΗΣ</w:t>
      </w:r>
      <w:r w:rsidR="001978E4" w:rsidRPr="00BB06D3">
        <w:rPr>
          <w:rFonts w:cstheme="minorHAnsi"/>
          <w:b/>
          <w:bCs/>
        </w:rPr>
        <w:t>:</w:t>
      </w:r>
      <w:r w:rsidRPr="00BB06D3">
        <w:rPr>
          <w:rFonts w:cstheme="minorHAnsi"/>
          <w:bCs/>
        </w:rPr>
        <w:t xml:space="preserve"> </w:t>
      </w:r>
      <w:r w:rsidR="001978E4" w:rsidRPr="00BB06D3">
        <w:rPr>
          <w:rFonts w:cstheme="minorHAnsi"/>
          <w:bCs/>
        </w:rPr>
        <w:t>Δικαίωμα συμμετοχής στο διαγωνισμό</w:t>
      </w:r>
      <w:r w:rsidR="00BB06D3" w:rsidRPr="00BB06D3">
        <w:rPr>
          <w:rFonts w:cstheme="minorHAnsi"/>
          <w:bCs/>
        </w:rPr>
        <w:t xml:space="preserve"> έχουν φυσικά ή νομικά πρόσωπα που πληρούν τους όρους των Παραγράφων </w:t>
      </w:r>
      <w:r w:rsidR="00F94815">
        <w:rPr>
          <w:rFonts w:cstheme="minorHAnsi"/>
          <w:bCs/>
        </w:rPr>
        <w:t>«2.2.3 Λόγοι Αποκλεισμού»</w:t>
      </w:r>
      <w:r w:rsidR="00896024">
        <w:rPr>
          <w:rFonts w:cstheme="minorHAnsi"/>
          <w:bCs/>
        </w:rPr>
        <w:t>,</w:t>
      </w:r>
      <w:r w:rsidR="00BB06D3" w:rsidRPr="00BB06D3">
        <w:rPr>
          <w:rFonts w:cstheme="minorHAnsi"/>
          <w:bCs/>
        </w:rPr>
        <w:t xml:space="preserve"> </w:t>
      </w:r>
      <w:r w:rsidR="00F94815">
        <w:rPr>
          <w:rFonts w:cstheme="minorHAnsi"/>
          <w:bCs/>
        </w:rPr>
        <w:t xml:space="preserve">«2.2.4 </w:t>
      </w:r>
      <w:r w:rsidR="00896024" w:rsidRPr="00896024">
        <w:rPr>
          <w:rFonts w:cstheme="minorHAnsi"/>
          <w:bCs/>
        </w:rPr>
        <w:t>Καταλληλότητα άσκησης επαγγελματικής δραστηριότητας</w:t>
      </w:r>
      <w:r w:rsidR="00F94815">
        <w:rPr>
          <w:rFonts w:cstheme="minorHAnsi"/>
          <w:bCs/>
        </w:rPr>
        <w:t>»</w:t>
      </w:r>
      <w:r w:rsidR="00896024">
        <w:rPr>
          <w:rFonts w:cstheme="minorHAnsi"/>
          <w:bCs/>
        </w:rPr>
        <w:t xml:space="preserve">, 2.2.5 «Οικονομική και Χρηματοοικονομική επάρκεια», 2.2.6 </w:t>
      </w:r>
      <w:r w:rsidR="00E410A0">
        <w:rPr>
          <w:rFonts w:cstheme="minorHAnsi"/>
          <w:bCs/>
        </w:rPr>
        <w:t>«</w:t>
      </w:r>
      <w:r w:rsidR="00896024">
        <w:rPr>
          <w:rFonts w:cstheme="minorHAnsi"/>
          <w:bCs/>
        </w:rPr>
        <w:t>Τεχνική και επαγγελματική ικανότητα»</w:t>
      </w:r>
      <w:r w:rsidR="001978E4" w:rsidRPr="00BB06D3">
        <w:rPr>
          <w:rFonts w:cstheme="minorHAnsi"/>
          <w:bCs/>
        </w:rPr>
        <w:t>.</w:t>
      </w:r>
    </w:p>
    <w:p w14:paraId="447B3044" w14:textId="77777777" w:rsidR="001978E4" w:rsidRPr="00F94815" w:rsidRDefault="00F94815" w:rsidP="00FF647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20" w:after="6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Τα τεύχη της διακήρυξης </w:t>
      </w:r>
      <w:r w:rsidRPr="00F94815">
        <w:rPr>
          <w:rFonts w:cstheme="minorHAnsi"/>
          <w:bCs/>
        </w:rPr>
        <w:t xml:space="preserve">διατίθενται μέσω </w:t>
      </w:r>
      <w:r w:rsidR="00896024">
        <w:t>της πλατφόρμας του Εθνικού Συστήματος Ηλεκτρονικών Δημοσίων Συμβάσεων (ΕΣΗΔΗΣ)</w:t>
      </w:r>
    </w:p>
    <w:p w14:paraId="44F7845C" w14:textId="77777777" w:rsidR="001B409A" w:rsidRPr="00BB06D3" w:rsidRDefault="001B409A" w:rsidP="00324F8A">
      <w:pPr>
        <w:autoSpaceDE w:val="0"/>
        <w:autoSpaceDN w:val="0"/>
        <w:adjustRightInd w:val="0"/>
        <w:spacing w:before="120" w:after="60" w:line="240" w:lineRule="auto"/>
        <w:jc w:val="both"/>
        <w:rPr>
          <w:rFonts w:cstheme="minorHAnsi"/>
          <w:b/>
          <w:bCs/>
        </w:rPr>
      </w:pPr>
    </w:p>
    <w:p w14:paraId="669D8739" w14:textId="77777777" w:rsidR="00BB06D3" w:rsidRDefault="00BB06D3" w:rsidP="00637C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45992B0" w14:textId="77777777" w:rsidR="00BB06D3" w:rsidRDefault="00BB06D3" w:rsidP="00637C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B5D42E1" w14:textId="77777777" w:rsidR="001B409A" w:rsidRPr="00BB06D3" w:rsidRDefault="001B409A" w:rsidP="00637C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B06D3">
        <w:rPr>
          <w:rFonts w:cstheme="minorHAnsi"/>
          <w:b/>
          <w:bCs/>
        </w:rPr>
        <w:t xml:space="preserve">Ο ΠΡΟΕΔΡΟΣ </w:t>
      </w:r>
      <w:r w:rsidR="00896024">
        <w:rPr>
          <w:rFonts w:cstheme="minorHAnsi"/>
          <w:b/>
          <w:bCs/>
        </w:rPr>
        <w:t>ΤΟΥ ΕΠΙΜΕΛΗΤΗΡΙΟΥ</w:t>
      </w:r>
    </w:p>
    <w:p w14:paraId="03DB7C85" w14:textId="77777777" w:rsidR="001B409A" w:rsidRDefault="001B409A" w:rsidP="00637C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1644B86F" w14:textId="77777777" w:rsidR="00157922" w:rsidRPr="00BB06D3" w:rsidRDefault="00157922" w:rsidP="00637C6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ΠΑΝΑΓΙΩΤΗΣ ΤΣΙΧΡΙΤΖΗΣ</w:t>
      </w:r>
    </w:p>
    <w:sectPr w:rsidR="00157922" w:rsidRPr="00BB06D3" w:rsidSect="00FF6471">
      <w:pgSz w:w="11906" w:h="16838"/>
      <w:pgMar w:top="851" w:right="1558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1"/>
    <w:family w:val="auto"/>
    <w:pitch w:val="variable"/>
  </w:font>
  <w:font w:name="Myriad Pro Cond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C9240DC"/>
    <w:lvl w:ilvl="0">
      <w:start w:val="1"/>
      <w:numFmt w:val="upperLetter"/>
      <w:pStyle w:val="Heading1"/>
      <w:lvlText w:val="%1"/>
      <w:lvlJc w:val="left"/>
      <w:pPr>
        <w:tabs>
          <w:tab w:val="num" w:pos="0"/>
        </w:tabs>
        <w:ind w:left="680" w:hanging="680"/>
      </w:pPr>
      <w:rPr>
        <w:rFonts w:ascii="Calibri" w:eastAsia="Calibri" w:hAnsi="Calibri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680" w:hanging="680"/>
      </w:pPr>
      <w:rPr>
        <w:rFonts w:ascii="Calibri" w:hAnsi="Calibri" w:cs="Wingdings"/>
        <w:sz w:val="20"/>
        <w:szCs w:val="24"/>
        <w:lang w:val="el-GR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10"/>
        </w:tabs>
        <w:ind w:left="1390" w:hanging="680"/>
      </w:pPr>
      <w:rPr>
        <w:rFonts w:ascii="Calibri" w:hAnsi="Calibri" w:cs="Wingdings"/>
        <w:sz w:val="20"/>
        <w:lang w:val="el-GR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680" w:hanging="680"/>
      </w:pPr>
      <w:rPr>
        <w:rFonts w:ascii="Calibri" w:hAnsi="Calibri" w:cs="Wingdings"/>
        <w:sz w:val="20"/>
        <w:lang w:val="el-GR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21A9F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4438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2DC3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07C5"/>
    <w:multiLevelType w:val="hybridMultilevel"/>
    <w:tmpl w:val="955444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65E6E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7055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E7EFA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F02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7CA3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B1223"/>
    <w:multiLevelType w:val="hybridMultilevel"/>
    <w:tmpl w:val="D4627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7670"/>
    <w:multiLevelType w:val="hybridMultilevel"/>
    <w:tmpl w:val="D2B4F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71935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943E2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66E35"/>
    <w:multiLevelType w:val="hybridMultilevel"/>
    <w:tmpl w:val="1D9E79B8"/>
    <w:lvl w:ilvl="0" w:tplc="E48ED6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60E5"/>
    <w:multiLevelType w:val="hybridMultilevel"/>
    <w:tmpl w:val="D52EE622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31FB2"/>
    <w:multiLevelType w:val="hybridMultilevel"/>
    <w:tmpl w:val="91FAABF4"/>
    <w:lvl w:ilvl="0" w:tplc="3E48E008">
      <w:start w:val="1"/>
      <w:numFmt w:val="bullet"/>
      <w:pStyle w:val="Bullet1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1C0AF64A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37229F18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FF9EE8DC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E06C2084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E95E43EA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E3CA7220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BF48D9F4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E4815C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00E0C18"/>
    <w:multiLevelType w:val="hybridMultilevel"/>
    <w:tmpl w:val="564C2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17B3C"/>
    <w:multiLevelType w:val="hybridMultilevel"/>
    <w:tmpl w:val="039CF9EC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120"/>
    <w:multiLevelType w:val="hybridMultilevel"/>
    <w:tmpl w:val="17323AC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34C8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456F2"/>
    <w:multiLevelType w:val="hybridMultilevel"/>
    <w:tmpl w:val="B9E2AE74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16D90"/>
    <w:multiLevelType w:val="multilevel"/>
    <w:tmpl w:val="83F4CA40"/>
    <w:lvl w:ilvl="0">
      <w:start w:val="1"/>
      <w:numFmt w:val="decimal"/>
      <w:pStyle w:val="Number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224C20"/>
    <w:multiLevelType w:val="hybridMultilevel"/>
    <w:tmpl w:val="88F4948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01A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A6EED"/>
    <w:multiLevelType w:val="hybridMultilevel"/>
    <w:tmpl w:val="56405048"/>
    <w:lvl w:ilvl="0" w:tplc="E48ED6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42F11"/>
    <w:multiLevelType w:val="hybridMultilevel"/>
    <w:tmpl w:val="BBC04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A52B1"/>
    <w:multiLevelType w:val="hybridMultilevel"/>
    <w:tmpl w:val="0C7E90DE"/>
    <w:lvl w:ilvl="0" w:tplc="474C9F04">
      <w:start w:val="1"/>
      <w:numFmt w:val="decimal"/>
      <w:lvlText w:val="%1."/>
      <w:lvlJc w:val="left"/>
      <w:pPr>
        <w:ind w:left="720" w:hanging="360"/>
      </w:pPr>
      <w:rPr>
        <w:rFonts w:ascii="ArialNarrow-Bold" w:hAnsi="ArialNarrow-Bold" w:cs="ArialNarrow-Bold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324AE"/>
    <w:multiLevelType w:val="hybridMultilevel"/>
    <w:tmpl w:val="9B9C205A"/>
    <w:lvl w:ilvl="0" w:tplc="FB848128">
      <w:start w:val="1"/>
      <w:numFmt w:val="bullet"/>
      <w:lvlText w:val=""/>
      <w:lvlJc w:val="left"/>
      <w:pPr>
        <w:ind w:left="1336" w:hanging="360"/>
      </w:pPr>
      <w:rPr>
        <w:rFonts w:ascii="Wingdings" w:hAnsi="Wingdings" w:hint="default"/>
      </w:rPr>
    </w:lvl>
    <w:lvl w:ilvl="1" w:tplc="63FACDD6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41ACB658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D4DA6DFC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2427CBE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27E28F42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6B866A28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1EC250A4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3BF24420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10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6"/>
  </w:num>
  <w:num w:numId="15">
    <w:abstractNumId w:val="24"/>
  </w:num>
  <w:num w:numId="16">
    <w:abstractNumId w:val="3"/>
  </w:num>
  <w:num w:numId="17">
    <w:abstractNumId w:val="20"/>
  </w:num>
  <w:num w:numId="18">
    <w:abstractNumId w:val="18"/>
  </w:num>
  <w:num w:numId="19">
    <w:abstractNumId w:val="21"/>
  </w:num>
  <w:num w:numId="20">
    <w:abstractNumId w:val="11"/>
  </w:num>
  <w:num w:numId="21">
    <w:abstractNumId w:val="25"/>
  </w:num>
  <w:num w:numId="22">
    <w:abstractNumId w:val="22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16"/>
  </w:num>
  <w:num w:numId="26">
    <w:abstractNumId w:val="4"/>
  </w:num>
  <w:num w:numId="27">
    <w:abstractNumId w:val="26"/>
  </w:num>
  <w:num w:numId="28">
    <w:abstractNumId w:val="17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EFE"/>
    <w:rsid w:val="00035F63"/>
    <w:rsid w:val="00077958"/>
    <w:rsid w:val="00080D1D"/>
    <w:rsid w:val="00084404"/>
    <w:rsid w:val="00092C98"/>
    <w:rsid w:val="000A356A"/>
    <w:rsid w:val="000B146C"/>
    <w:rsid w:val="00125EFE"/>
    <w:rsid w:val="00143292"/>
    <w:rsid w:val="00157922"/>
    <w:rsid w:val="001978E4"/>
    <w:rsid w:val="001B409A"/>
    <w:rsid w:val="00241E59"/>
    <w:rsid w:val="00270547"/>
    <w:rsid w:val="00282B92"/>
    <w:rsid w:val="0029091F"/>
    <w:rsid w:val="002E24CE"/>
    <w:rsid w:val="0031765E"/>
    <w:rsid w:val="00324F8A"/>
    <w:rsid w:val="003619A9"/>
    <w:rsid w:val="004029E2"/>
    <w:rsid w:val="00416190"/>
    <w:rsid w:val="00427705"/>
    <w:rsid w:val="004618DB"/>
    <w:rsid w:val="004846F6"/>
    <w:rsid w:val="004A5225"/>
    <w:rsid w:val="004B216F"/>
    <w:rsid w:val="005467A0"/>
    <w:rsid w:val="005664FE"/>
    <w:rsid w:val="00566C83"/>
    <w:rsid w:val="005B605F"/>
    <w:rsid w:val="00630460"/>
    <w:rsid w:val="00637C68"/>
    <w:rsid w:val="00642DF8"/>
    <w:rsid w:val="00730B83"/>
    <w:rsid w:val="00746DDC"/>
    <w:rsid w:val="00790A4F"/>
    <w:rsid w:val="00816F1B"/>
    <w:rsid w:val="00855508"/>
    <w:rsid w:val="00865A2F"/>
    <w:rsid w:val="00896024"/>
    <w:rsid w:val="008C0ACE"/>
    <w:rsid w:val="008C6A32"/>
    <w:rsid w:val="00970620"/>
    <w:rsid w:val="00974812"/>
    <w:rsid w:val="009A30C3"/>
    <w:rsid w:val="009B33B2"/>
    <w:rsid w:val="009F3515"/>
    <w:rsid w:val="00A22EFF"/>
    <w:rsid w:val="00A30526"/>
    <w:rsid w:val="00AC148F"/>
    <w:rsid w:val="00AD3B67"/>
    <w:rsid w:val="00B36741"/>
    <w:rsid w:val="00BB06D3"/>
    <w:rsid w:val="00C00626"/>
    <w:rsid w:val="00C36E95"/>
    <w:rsid w:val="00C66B55"/>
    <w:rsid w:val="00C66DE6"/>
    <w:rsid w:val="00C74E3C"/>
    <w:rsid w:val="00C94D81"/>
    <w:rsid w:val="00CA18E5"/>
    <w:rsid w:val="00CB448F"/>
    <w:rsid w:val="00CC442F"/>
    <w:rsid w:val="00CE0E0D"/>
    <w:rsid w:val="00D276B7"/>
    <w:rsid w:val="00D42AE0"/>
    <w:rsid w:val="00D5167B"/>
    <w:rsid w:val="00DC0DFD"/>
    <w:rsid w:val="00DE08AF"/>
    <w:rsid w:val="00DE671F"/>
    <w:rsid w:val="00E244A9"/>
    <w:rsid w:val="00E410A0"/>
    <w:rsid w:val="00E81C48"/>
    <w:rsid w:val="00E915FC"/>
    <w:rsid w:val="00E9503F"/>
    <w:rsid w:val="00EB4014"/>
    <w:rsid w:val="00EF6845"/>
    <w:rsid w:val="00F06769"/>
    <w:rsid w:val="00F47717"/>
    <w:rsid w:val="00F94815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39CBC"/>
  <w15:docId w15:val="{098775A8-8E4E-44FE-AD4B-51CF9B8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5F"/>
  </w:style>
  <w:style w:type="paragraph" w:styleId="Heading1">
    <w:name w:val="heading 1"/>
    <w:aliases w:val="1 Επικεφαλίδα,H1 Char,H1,Head1,Heading apps,h1,BMS Heading 1,H11,H12,H13,H14,H15,H16,H17,Outline1,Level 1 Topic Heading,Header1,Heading 1-ERI,l1,Head 1 (Chapter heading),Head 1,Head 11,Head 12,Head 111,Head 13,Head 112,Head 14,Head 113"/>
    <w:basedOn w:val="Normal"/>
    <w:next w:val="Normal"/>
    <w:link w:val="Heading1Char"/>
    <w:uiPriority w:val="9"/>
    <w:qFormat/>
    <w:rsid w:val="00D42AE0"/>
    <w:pPr>
      <w:keepNext/>
      <w:keepLines/>
      <w:widowControl w:val="0"/>
      <w:numPr>
        <w:numId w:val="24"/>
      </w:numPr>
      <w:spacing w:before="480" w:after="0" w:line="360" w:lineRule="auto"/>
      <w:jc w:val="both"/>
      <w:outlineLvl w:val="0"/>
    </w:pPr>
    <w:rPr>
      <w:rFonts w:ascii="Calibri" w:eastAsia="Arial" w:hAnsi="Calibri" w:cs="Calibri"/>
      <w:b/>
      <w:bCs/>
      <w:color w:val="365F91" w:themeColor="accent1" w:themeShade="BF"/>
      <w:sz w:val="28"/>
      <w:szCs w:val="28"/>
      <w:lang w:eastAsia="el-GR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D42AE0"/>
    <w:pPr>
      <w:numPr>
        <w:ilvl w:val="1"/>
      </w:numPr>
      <w:shd w:val="clear" w:color="auto" w:fill="BFBFBF" w:themeFill="background1" w:themeFillShade="BF"/>
      <w:outlineLvl w:val="1"/>
    </w:pPr>
    <w:rPr>
      <w:iCs/>
      <w:caps/>
      <w:lang w:val="en-US"/>
    </w:rPr>
  </w:style>
  <w:style w:type="paragraph" w:styleId="Heading3">
    <w:name w:val="heading 3"/>
    <w:aliases w:val="3 Επικεφαλίδα,H3,h3,Proposa,Project 3,Heading 3 - old,1.2.3.,alltoc,3,Heading 4 Proposal,h31,h32,Bold Head,bh,(1.1.1),hd3,Minor,1.1.1 Heading,0,Heading 2.3,(Alt+3),Titles,(Alt+3)1,(Alt+3)2,(Alt+3)3,(Alt+3)4,(Alt+3)5,(Alt+3)6,(Alt+3)11,l3,b"/>
    <w:basedOn w:val="Normal"/>
    <w:next w:val="Normal"/>
    <w:link w:val="Heading3Char"/>
    <w:autoRedefine/>
    <w:qFormat/>
    <w:rsid w:val="00D42AE0"/>
    <w:pPr>
      <w:keepNext/>
      <w:numPr>
        <w:ilvl w:val="2"/>
        <w:numId w:val="24"/>
      </w:numPr>
      <w:spacing w:before="100" w:beforeAutospacing="1" w:after="100" w:afterAutospacing="1" w:line="360" w:lineRule="auto"/>
      <w:jc w:val="both"/>
      <w:outlineLvl w:val="2"/>
    </w:pPr>
    <w:rPr>
      <w:rFonts w:ascii="Calibri" w:eastAsia="Times New Roman" w:hAnsi="Calibri" w:cs="Times New Roman"/>
      <w:b/>
      <w:bCs/>
      <w:u w:val="single"/>
    </w:rPr>
  </w:style>
  <w:style w:type="paragraph" w:styleId="Heading4">
    <w:name w:val="heading 4"/>
    <w:aliases w:val="4 Επικεφαλίδα"/>
    <w:basedOn w:val="Normal"/>
    <w:next w:val="Normal"/>
    <w:link w:val="Heading4Char"/>
    <w:uiPriority w:val="99"/>
    <w:unhideWhenUsed/>
    <w:qFormat/>
    <w:rsid w:val="00D42AE0"/>
    <w:pPr>
      <w:keepNext/>
      <w:keepLines/>
      <w:numPr>
        <w:ilvl w:val="3"/>
        <w:numId w:val="2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42AE0"/>
    <w:pPr>
      <w:keepNext/>
      <w:keepLines/>
      <w:numPr>
        <w:ilvl w:val="4"/>
        <w:numId w:val="2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5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2EFF"/>
    <w:rPr>
      <w:color w:val="0000FF" w:themeColor="hyperlink"/>
      <w:u w:val="single"/>
    </w:rPr>
  </w:style>
  <w:style w:type="paragraph" w:styleId="ListParagraph">
    <w:name w:val="List Paragraph"/>
    <w:aliases w:val="Bullet21,Bullet22,Bullet23,Bullet211,Bullet24,Bullet25,Bullet26,Bullet27,bl11,Bullet212,Bullet28,bl12,Bullet213,Bullet29,bl13,Bullet214,Bullet210,Bullet215,Γράφημα"/>
    <w:basedOn w:val="Normal"/>
    <w:link w:val="ListParagraphChar"/>
    <w:uiPriority w:val="34"/>
    <w:qFormat/>
    <w:rsid w:val="00A22EF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06769"/>
  </w:style>
  <w:style w:type="character" w:styleId="Strong">
    <w:name w:val="Strong"/>
    <w:basedOn w:val="DefaultParagraphFont"/>
    <w:uiPriority w:val="22"/>
    <w:qFormat/>
    <w:rsid w:val="003619A9"/>
    <w:rPr>
      <w:b/>
      <w:bCs/>
    </w:rPr>
  </w:style>
  <w:style w:type="character" w:customStyle="1" w:styleId="Heading1Char">
    <w:name w:val="Heading 1 Char"/>
    <w:aliases w:val="1 Επικεφαλίδα Char,H1 Char Char,H1 Char1,Head1 Char,Heading apps Char,h1 Char,BMS Heading 1 Char,H11 Char,H12 Char,H13 Char,H14 Char,H15 Char,H16 Char,H17 Char,Outline1 Char,Level 1 Topic Heading Char,Header1 Char,Heading 1-ERI Char"/>
    <w:basedOn w:val="DefaultParagraphFont"/>
    <w:link w:val="Heading1"/>
    <w:uiPriority w:val="9"/>
    <w:rsid w:val="00D42AE0"/>
    <w:rPr>
      <w:rFonts w:ascii="Calibri" w:eastAsia="Arial" w:hAnsi="Calibri" w:cs="Calibri"/>
      <w:b/>
      <w:bCs/>
      <w:color w:val="365F91" w:themeColor="accent1" w:themeShade="BF"/>
      <w:sz w:val="28"/>
      <w:szCs w:val="28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D42AE0"/>
    <w:rPr>
      <w:rFonts w:ascii="Calibri" w:eastAsia="Times New Roman" w:hAnsi="Calibri" w:cs="Times New Roman"/>
      <w:b/>
      <w:bCs/>
      <w:iCs/>
      <w:caps/>
      <w:u w:val="single"/>
      <w:shd w:val="clear" w:color="auto" w:fill="BFBFBF" w:themeFill="background1" w:themeFillShade="BF"/>
      <w:lang w:val="en-US"/>
    </w:rPr>
  </w:style>
  <w:style w:type="character" w:customStyle="1" w:styleId="Heading3Char">
    <w:name w:val="Heading 3 Char"/>
    <w:aliases w:val="3 Επικεφαλίδα Char,H3 Char,h3 Char,Proposa Char,Project 3 Char,Heading 3 - old Char,1.2.3. Char,alltoc Char,3 Char,Heading 4 Proposal Char,h31 Char,h32 Char,Bold Head Char,bh Char,(1.1.1) Char,hd3 Char,Minor Char,1.1.1 Heading Char,0 Char"/>
    <w:basedOn w:val="DefaultParagraphFont"/>
    <w:link w:val="Heading3"/>
    <w:rsid w:val="00D42AE0"/>
    <w:rPr>
      <w:rFonts w:ascii="Calibri" w:eastAsia="Times New Roman" w:hAnsi="Calibri" w:cs="Times New Roman"/>
      <w:b/>
      <w:bCs/>
      <w:u w:val="single"/>
    </w:rPr>
  </w:style>
  <w:style w:type="character" w:customStyle="1" w:styleId="Heading4Char">
    <w:name w:val="Heading 4 Char"/>
    <w:aliases w:val="4 Επικεφαλίδα Char"/>
    <w:basedOn w:val="DefaultParagraphFont"/>
    <w:link w:val="Heading4"/>
    <w:uiPriority w:val="99"/>
    <w:rsid w:val="00D42A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9"/>
    <w:rsid w:val="00D42A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">
    <w:name w:val="Σώμα κειμένου1"/>
    <w:basedOn w:val="DefaultParagraphFont"/>
    <w:rsid w:val="00D42A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paragraph" w:customStyle="1" w:styleId="Number1">
    <w:name w:val="Number 1"/>
    <w:basedOn w:val="Normal"/>
    <w:link w:val="Number1Char"/>
    <w:uiPriority w:val="99"/>
    <w:qFormat/>
    <w:rsid w:val="00D42AE0"/>
    <w:pPr>
      <w:widowControl w:val="0"/>
      <w:numPr>
        <w:numId w:val="22"/>
      </w:numPr>
      <w:tabs>
        <w:tab w:val="left" w:pos="360"/>
      </w:tabs>
      <w:spacing w:after="60" w:line="446" w:lineRule="exact"/>
      <w:ind w:right="20"/>
      <w:jc w:val="both"/>
    </w:pPr>
    <w:rPr>
      <w:rFonts w:eastAsia="Times New Roman" w:cs="Times New Roman"/>
      <w:bCs/>
      <w:color w:val="000000"/>
      <w:lang w:eastAsia="el-GR"/>
    </w:rPr>
  </w:style>
  <w:style w:type="paragraph" w:customStyle="1" w:styleId="Bullet1">
    <w:name w:val="Bullet 1"/>
    <w:basedOn w:val="NoSpacing"/>
    <w:link w:val="Bullet1Char"/>
    <w:qFormat/>
    <w:rsid w:val="00D42AE0"/>
    <w:pPr>
      <w:widowControl w:val="0"/>
      <w:numPr>
        <w:numId w:val="25"/>
      </w:numPr>
      <w:spacing w:line="360" w:lineRule="auto"/>
      <w:jc w:val="both"/>
    </w:pPr>
    <w:rPr>
      <w:rFonts w:eastAsia="Times New Roman" w:cs="Times New Roman"/>
      <w:bCs/>
      <w:color w:val="000000"/>
      <w:lang w:eastAsia="el-GR"/>
    </w:rPr>
  </w:style>
  <w:style w:type="character" w:customStyle="1" w:styleId="Bullet1Char">
    <w:name w:val="Bullet 1 Char"/>
    <w:basedOn w:val="DefaultParagraphFont"/>
    <w:link w:val="Bullet1"/>
    <w:rsid w:val="00D42AE0"/>
    <w:rPr>
      <w:rFonts w:eastAsia="Times New Roman" w:cs="Times New Roman"/>
      <w:bCs/>
      <w:color w:val="000000"/>
      <w:lang w:eastAsia="el-GR"/>
    </w:rPr>
  </w:style>
  <w:style w:type="character" w:customStyle="1" w:styleId="Number1Char">
    <w:name w:val="Number 1 Char"/>
    <w:basedOn w:val="DefaultParagraphFont"/>
    <w:link w:val="Number1"/>
    <w:uiPriority w:val="99"/>
    <w:rsid w:val="00D42AE0"/>
    <w:rPr>
      <w:rFonts w:eastAsia="Times New Roman" w:cs="Times New Roman"/>
      <w:bCs/>
      <w:color w:val="000000"/>
      <w:lang w:eastAsia="el-GR"/>
    </w:rPr>
  </w:style>
  <w:style w:type="paragraph" w:styleId="NoSpacing">
    <w:name w:val="No Spacing"/>
    <w:uiPriority w:val="1"/>
    <w:qFormat/>
    <w:rsid w:val="00D42AE0"/>
    <w:pPr>
      <w:spacing w:after="0" w:line="240" w:lineRule="auto"/>
    </w:pPr>
  </w:style>
  <w:style w:type="character" w:customStyle="1" w:styleId="a">
    <w:name w:val="Σώμα κειμένου_"/>
    <w:basedOn w:val="DefaultParagraphFont"/>
    <w:link w:val="11"/>
    <w:rsid w:val="00BB06D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Σώμα κειμένου11"/>
    <w:basedOn w:val="Normal"/>
    <w:link w:val="a"/>
    <w:rsid w:val="00BB06D3"/>
    <w:pPr>
      <w:widowControl w:val="0"/>
      <w:shd w:val="clear" w:color="auto" w:fill="FFFFFF"/>
      <w:spacing w:before="1620" w:after="480" w:line="509" w:lineRule="exact"/>
      <w:ind w:hanging="5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02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ListParagraph"/>
    <w:uiPriority w:val="34"/>
    <w:locked/>
    <w:rsid w:val="0015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promitheu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contracts.gr/cpv/ba606a16-3b22-486f-bea3-2c119245b82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ontracts.gr/cpv/b2cd47a5-46a0-4fa8-b210-205a619cdc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imetol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956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dcterms:created xsi:type="dcterms:W3CDTF">2016-06-28T10:52:00Z</dcterms:created>
  <dcterms:modified xsi:type="dcterms:W3CDTF">2020-08-05T11:58:00Z</dcterms:modified>
</cp:coreProperties>
</file>