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4F" w:rsidRPr="005F2020" w:rsidRDefault="004F174F" w:rsidP="005E5CF5">
      <w:pPr>
        <w:autoSpaceDE w:val="0"/>
        <w:autoSpaceDN w:val="0"/>
        <w:adjustRightInd w:val="0"/>
        <w:rPr>
          <w:rFonts w:ascii="Arial Unicode MS" w:eastAsia="Arial Unicode MS" w:hAnsi="Arial Unicode MS" w:cs="Arial Unicode MS"/>
          <w:b w:val="0"/>
          <w:color w:val="0000FF"/>
          <w:lang w:val="el-GR"/>
        </w:rPr>
      </w:pPr>
    </w:p>
    <w:p w:rsidR="00E03D41" w:rsidRPr="005F2020" w:rsidRDefault="00E03D41"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7E14A6" w:rsidRPr="005F2020" w:rsidRDefault="007E14A6"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Default="004F174F" w:rsidP="005E5CF5">
      <w:pPr>
        <w:framePr w:hSpace="181" w:wrap="around" w:vAnchor="page" w:hAnchor="margin" w:x="-72" w:y="649"/>
        <w:suppressOverlap/>
        <w:jc w:val="center"/>
        <w:rPr>
          <w:b w:val="0"/>
          <w:iCs/>
          <w:lang w:val="el-GR"/>
        </w:rPr>
      </w:pPr>
    </w:p>
    <w:p w:rsidR="005F2020" w:rsidRPr="005F2020" w:rsidRDefault="005F2020"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E03D41" w:rsidRPr="00C07C4C" w:rsidRDefault="00E607F9" w:rsidP="005E5CF5">
      <w:pPr>
        <w:framePr w:hSpace="181" w:wrap="around" w:vAnchor="page" w:hAnchor="margin" w:x="-72" w:y="649"/>
        <w:suppressOverlap/>
        <w:jc w:val="center"/>
        <w:rPr>
          <w:rFonts w:asciiTheme="minorHAnsi" w:hAnsiTheme="minorHAnsi" w:cstheme="minorHAnsi"/>
          <w:b w:val="0"/>
          <w:iCs/>
          <w:lang w:val="el-GR"/>
        </w:rPr>
      </w:pPr>
      <w:r w:rsidRPr="00C07C4C">
        <w:rPr>
          <w:rFonts w:asciiTheme="minorHAnsi" w:hAnsiTheme="minorHAnsi" w:cstheme="minorHAnsi"/>
          <w:b w:val="0"/>
          <w:noProof/>
          <w:color w:val="000080"/>
          <w:sz w:val="20"/>
          <w:szCs w:val="20"/>
          <w:lang w:val="el-GR" w:eastAsia="el-GR"/>
        </w:rPr>
        <w:drawing>
          <wp:inline distT="0" distB="0" distL="0" distR="0">
            <wp:extent cx="647700" cy="676275"/>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srcRect/>
                    <a:stretch>
                      <a:fillRect/>
                    </a:stretch>
                  </pic:blipFill>
                  <pic:spPr bwMode="auto">
                    <a:xfrm>
                      <a:off x="0" y="0"/>
                      <a:ext cx="647700" cy="676275"/>
                    </a:xfrm>
                    <a:prstGeom prst="rect">
                      <a:avLst/>
                    </a:prstGeom>
                    <a:noFill/>
                    <a:ln w="9525">
                      <a:noFill/>
                      <a:miter lim="800000"/>
                      <a:headEnd/>
                      <a:tailEnd/>
                    </a:ln>
                  </pic:spPr>
                </pic:pic>
              </a:graphicData>
            </a:graphic>
          </wp:inline>
        </w:drawing>
      </w:r>
    </w:p>
    <w:p w:rsidR="00E03D41" w:rsidRPr="00C07C4C" w:rsidRDefault="00E03D41" w:rsidP="005E5CF5">
      <w:pPr>
        <w:framePr w:hSpace="181" w:wrap="around" w:vAnchor="page" w:hAnchor="margin" w:x="-72" w:y="649"/>
        <w:suppressOverlap/>
        <w:jc w:val="center"/>
        <w:rPr>
          <w:rFonts w:asciiTheme="minorHAnsi" w:hAnsiTheme="minorHAnsi" w:cstheme="minorHAnsi"/>
          <w:b w:val="0"/>
          <w:iCs/>
          <w:lang w:val="el-GR"/>
        </w:rPr>
      </w:pPr>
    </w:p>
    <w:p w:rsidR="00E03D41" w:rsidRPr="00C07C4C" w:rsidRDefault="00E03D41" w:rsidP="005E5CF5">
      <w:pPr>
        <w:framePr w:hSpace="181" w:wrap="around" w:vAnchor="page" w:hAnchor="margin" w:x="-72" w:y="649"/>
        <w:suppressOverlap/>
        <w:jc w:val="center"/>
        <w:rPr>
          <w:rFonts w:asciiTheme="minorHAnsi" w:hAnsiTheme="minorHAnsi" w:cstheme="minorHAnsi"/>
          <w:iCs/>
          <w:lang w:val="el-GR"/>
        </w:rPr>
      </w:pPr>
      <w:r w:rsidRPr="00C07C4C">
        <w:rPr>
          <w:rFonts w:asciiTheme="minorHAnsi" w:hAnsiTheme="minorHAnsi" w:cstheme="minorHAnsi"/>
          <w:iCs/>
          <w:lang w:val="el-GR"/>
        </w:rPr>
        <w:t xml:space="preserve">ΠΡΕΣΒΕΙΑ  </w:t>
      </w:r>
      <w:r w:rsidR="00752D42" w:rsidRPr="00C07C4C">
        <w:rPr>
          <w:rFonts w:asciiTheme="minorHAnsi" w:hAnsiTheme="minorHAnsi" w:cstheme="minorHAnsi"/>
          <w:iCs/>
          <w:lang w:val="el-GR"/>
        </w:rPr>
        <w:t xml:space="preserve"> </w:t>
      </w:r>
      <w:r w:rsidRPr="00C07C4C">
        <w:rPr>
          <w:rFonts w:asciiTheme="minorHAnsi" w:hAnsiTheme="minorHAnsi" w:cstheme="minorHAnsi"/>
          <w:iCs/>
          <w:lang w:val="el-GR"/>
        </w:rPr>
        <w:t>ΤΗΣ  ΕΛΛΑΔΟΣ</w:t>
      </w:r>
    </w:p>
    <w:p w:rsidR="00E03D41" w:rsidRPr="00C07C4C" w:rsidRDefault="00E03D41" w:rsidP="005E5CF5">
      <w:pPr>
        <w:framePr w:hSpace="181" w:wrap="around" w:vAnchor="page" w:hAnchor="margin" w:x="-72" w:y="649"/>
        <w:suppressOverlap/>
        <w:jc w:val="center"/>
        <w:rPr>
          <w:rFonts w:asciiTheme="minorHAnsi" w:hAnsiTheme="minorHAnsi" w:cstheme="minorHAnsi"/>
          <w:lang w:val="el-GR"/>
        </w:rPr>
      </w:pPr>
      <w:r w:rsidRPr="00C07C4C">
        <w:rPr>
          <w:rFonts w:asciiTheme="minorHAnsi" w:hAnsiTheme="minorHAnsi" w:cstheme="minorHAnsi"/>
          <w:iCs/>
          <w:lang w:val="el-GR"/>
        </w:rPr>
        <w:t>ΒΕΛΙΓΡΑΔΙ</w:t>
      </w:r>
    </w:p>
    <w:p w:rsidR="00E03D41" w:rsidRPr="00C07C4C" w:rsidRDefault="00E03D41" w:rsidP="005E5CF5">
      <w:pPr>
        <w:framePr w:hSpace="181" w:wrap="around" w:vAnchor="page" w:hAnchor="margin" w:x="-72" w:y="649"/>
        <w:suppressOverlap/>
        <w:jc w:val="center"/>
        <w:rPr>
          <w:rFonts w:asciiTheme="minorHAnsi" w:hAnsiTheme="minorHAnsi" w:cstheme="minorHAnsi"/>
          <w:lang w:val="el-GR"/>
        </w:rPr>
      </w:pPr>
      <w:r w:rsidRPr="00C07C4C">
        <w:rPr>
          <w:rFonts w:asciiTheme="minorHAnsi" w:hAnsiTheme="minorHAnsi" w:cstheme="minorHAnsi"/>
          <w:lang w:val="el-GR"/>
        </w:rPr>
        <w:t>Γραφείο Οικονομικών &amp; Εμπορικών Υποθέσεων</w:t>
      </w:r>
    </w:p>
    <w:p w:rsidR="00E03D41" w:rsidRPr="00C07C4C" w:rsidRDefault="00E03D41" w:rsidP="005E5CF5">
      <w:pPr>
        <w:framePr w:hSpace="181" w:wrap="around" w:vAnchor="page" w:hAnchor="margin" w:x="-72" w:y="649"/>
        <w:suppressOverlap/>
        <w:jc w:val="center"/>
        <w:rPr>
          <w:rFonts w:asciiTheme="minorHAnsi" w:hAnsiTheme="minorHAnsi" w:cstheme="minorHAnsi"/>
          <w:iCs/>
        </w:rPr>
      </w:pPr>
      <w:proofErr w:type="spellStart"/>
      <w:r w:rsidRPr="00C07C4C">
        <w:rPr>
          <w:rFonts w:asciiTheme="minorHAnsi" w:hAnsiTheme="minorHAnsi" w:cstheme="minorHAnsi"/>
          <w:iCs/>
        </w:rPr>
        <w:t>Strahinjica</w:t>
      </w:r>
      <w:proofErr w:type="spellEnd"/>
      <w:r w:rsidRPr="00C07C4C">
        <w:rPr>
          <w:rFonts w:asciiTheme="minorHAnsi" w:hAnsiTheme="minorHAnsi" w:cstheme="minorHAnsi"/>
          <w:iCs/>
        </w:rPr>
        <w:t xml:space="preserve"> </w:t>
      </w:r>
      <w:proofErr w:type="spellStart"/>
      <w:r w:rsidRPr="00C07C4C">
        <w:rPr>
          <w:rFonts w:asciiTheme="minorHAnsi" w:hAnsiTheme="minorHAnsi" w:cstheme="minorHAnsi"/>
          <w:iCs/>
        </w:rPr>
        <w:t>Bana</w:t>
      </w:r>
      <w:proofErr w:type="spellEnd"/>
      <w:r w:rsidRPr="00C07C4C">
        <w:rPr>
          <w:rFonts w:asciiTheme="minorHAnsi" w:hAnsiTheme="minorHAnsi" w:cstheme="minorHAnsi"/>
          <w:iCs/>
        </w:rPr>
        <w:t xml:space="preserve"> 76, 11000 Belgrade</w:t>
      </w:r>
    </w:p>
    <w:p w:rsidR="00E03D41" w:rsidRPr="00C07C4C" w:rsidRDefault="00E03D41" w:rsidP="005E5CF5">
      <w:pPr>
        <w:framePr w:hSpace="181" w:wrap="around" w:vAnchor="page" w:hAnchor="margin" w:x="-72" w:y="649"/>
        <w:suppressOverlap/>
        <w:jc w:val="center"/>
        <w:rPr>
          <w:rFonts w:asciiTheme="minorHAnsi" w:hAnsiTheme="minorHAnsi" w:cstheme="minorHAnsi"/>
        </w:rPr>
      </w:pPr>
      <w:proofErr w:type="spellStart"/>
      <w:r w:rsidRPr="00C07C4C">
        <w:rPr>
          <w:rFonts w:asciiTheme="minorHAnsi" w:hAnsiTheme="minorHAnsi" w:cstheme="minorHAnsi"/>
          <w:iCs/>
          <w:lang w:val="el-GR"/>
        </w:rPr>
        <w:t>Τηλ</w:t>
      </w:r>
      <w:proofErr w:type="spellEnd"/>
      <w:r w:rsidRPr="00C07C4C">
        <w:rPr>
          <w:rFonts w:asciiTheme="minorHAnsi" w:hAnsiTheme="minorHAnsi" w:cstheme="minorHAnsi"/>
          <w:iCs/>
        </w:rPr>
        <w:t>.: +381 11 322-23-38, +381 11 323-15-77</w:t>
      </w:r>
    </w:p>
    <w:p w:rsidR="00E03D41" w:rsidRPr="00C07C4C" w:rsidRDefault="00E03D41" w:rsidP="005E5CF5">
      <w:pPr>
        <w:framePr w:hSpace="181" w:wrap="around" w:vAnchor="page" w:hAnchor="margin" w:x="-72" w:y="649"/>
        <w:suppressOverlap/>
        <w:jc w:val="center"/>
        <w:rPr>
          <w:rFonts w:asciiTheme="minorHAnsi" w:hAnsiTheme="minorHAnsi" w:cstheme="minorHAnsi"/>
          <w:iCs/>
        </w:rPr>
      </w:pPr>
      <w:r w:rsidRPr="00C07C4C">
        <w:rPr>
          <w:rFonts w:asciiTheme="minorHAnsi" w:hAnsiTheme="minorHAnsi" w:cstheme="minorHAnsi"/>
          <w:iCs/>
        </w:rPr>
        <w:t>Fax: +381 11 324-92-15</w:t>
      </w:r>
    </w:p>
    <w:p w:rsidR="00E03D41" w:rsidRPr="00C07C4C" w:rsidRDefault="00E03D41" w:rsidP="005E5CF5">
      <w:pPr>
        <w:framePr w:hSpace="181" w:wrap="around" w:vAnchor="page" w:hAnchor="margin" w:x="-72" w:y="649"/>
        <w:autoSpaceDE w:val="0"/>
        <w:autoSpaceDN w:val="0"/>
        <w:adjustRightInd w:val="0"/>
        <w:ind w:left="2160" w:firstLine="720"/>
        <w:suppressOverlap/>
        <w:rPr>
          <w:rFonts w:asciiTheme="minorHAnsi" w:eastAsia="Arial Unicode MS" w:hAnsiTheme="minorHAnsi" w:cstheme="minorHAnsi"/>
          <w:color w:val="0000FF"/>
        </w:rPr>
      </w:pPr>
      <w:r w:rsidRPr="00C07C4C">
        <w:rPr>
          <w:rFonts w:asciiTheme="minorHAnsi" w:hAnsiTheme="minorHAnsi" w:cstheme="minorHAnsi"/>
          <w:iCs/>
          <w:color w:val="0000FF"/>
        </w:rPr>
        <w:t>e-</w:t>
      </w:r>
      <w:proofErr w:type="spellStart"/>
      <w:r w:rsidRPr="00C07C4C">
        <w:rPr>
          <w:rFonts w:asciiTheme="minorHAnsi" w:hAnsiTheme="minorHAnsi" w:cstheme="minorHAnsi"/>
          <w:iCs/>
          <w:color w:val="0000FF"/>
        </w:rPr>
        <w:t>mail:ecocom</w:t>
      </w:r>
      <w:proofErr w:type="spellEnd"/>
      <w:r w:rsidRPr="00C07C4C">
        <w:rPr>
          <w:rFonts w:asciiTheme="minorHAnsi" w:hAnsiTheme="minorHAnsi" w:cstheme="minorHAnsi"/>
          <w:iCs/>
          <w:color w:val="0000FF"/>
        </w:rPr>
        <w:t>-belgrade@mfa.gr</w:t>
      </w:r>
    </w:p>
    <w:p w:rsidR="00E03D41" w:rsidRPr="00C07C4C" w:rsidRDefault="00E03D41" w:rsidP="005E5CF5">
      <w:pPr>
        <w:framePr w:hSpace="181" w:wrap="around" w:vAnchor="page" w:hAnchor="margin" w:x="-72" w:y="649"/>
        <w:suppressOverlap/>
        <w:jc w:val="center"/>
        <w:rPr>
          <w:rFonts w:asciiTheme="minorHAnsi" w:hAnsiTheme="minorHAnsi" w:cstheme="minorHAnsi"/>
        </w:rPr>
      </w:pPr>
    </w:p>
    <w:p w:rsidR="004F174F" w:rsidRPr="00C07C4C" w:rsidRDefault="004F174F" w:rsidP="005E5CF5">
      <w:pPr>
        <w:framePr w:hSpace="181" w:wrap="around" w:vAnchor="page" w:hAnchor="margin" w:x="-72" w:y="649"/>
        <w:suppressOverlap/>
        <w:jc w:val="center"/>
        <w:rPr>
          <w:rFonts w:asciiTheme="minorHAnsi" w:hAnsiTheme="minorHAnsi" w:cstheme="minorHAnsi"/>
        </w:rPr>
      </w:pPr>
    </w:p>
    <w:p w:rsidR="00E03D41" w:rsidRPr="00C07C4C" w:rsidRDefault="00E03D41" w:rsidP="005E5CF5">
      <w:pPr>
        <w:autoSpaceDE w:val="0"/>
        <w:autoSpaceDN w:val="0"/>
        <w:adjustRightInd w:val="0"/>
        <w:rPr>
          <w:rFonts w:asciiTheme="minorHAnsi" w:eastAsia="Arial Unicode MS" w:hAnsiTheme="minorHAnsi" w:cstheme="minorHAnsi"/>
          <w:b w:val="0"/>
        </w:rPr>
      </w:pPr>
    </w:p>
    <w:p w:rsidR="00BA0426" w:rsidRPr="00C07C4C" w:rsidRDefault="00BA0426" w:rsidP="005E5CF5">
      <w:pPr>
        <w:autoSpaceDE w:val="0"/>
        <w:autoSpaceDN w:val="0"/>
        <w:adjustRightInd w:val="0"/>
        <w:rPr>
          <w:rFonts w:asciiTheme="minorHAnsi" w:eastAsia="Arial Unicode MS" w:hAnsiTheme="minorHAnsi" w:cstheme="minorHAnsi"/>
          <w:b w:val="0"/>
        </w:rPr>
      </w:pPr>
    </w:p>
    <w:p w:rsidR="008C0526" w:rsidRPr="00C07C4C" w:rsidRDefault="004F174F" w:rsidP="005E5CF5">
      <w:pPr>
        <w:autoSpaceDE w:val="0"/>
        <w:autoSpaceDN w:val="0"/>
        <w:adjustRightInd w:val="0"/>
        <w:jc w:val="center"/>
        <w:rPr>
          <w:rFonts w:asciiTheme="minorHAnsi" w:eastAsia="Arial Unicode MS" w:hAnsiTheme="minorHAnsi" w:cstheme="minorHAnsi"/>
          <w:b w:val="0"/>
          <w:i/>
          <w:lang w:val="el-GR"/>
        </w:rPr>
      </w:pPr>
      <w:r w:rsidRPr="00C07C4C">
        <w:rPr>
          <w:rFonts w:asciiTheme="minorHAnsi" w:eastAsia="Arial Unicode MS" w:hAnsiTheme="minorHAnsi" w:cstheme="minorHAnsi"/>
          <w:b w:val="0"/>
          <w:i/>
          <w:lang w:val="el-GR"/>
        </w:rPr>
        <w:t xml:space="preserve">Δελτίο </w:t>
      </w:r>
      <w:r w:rsidR="007E14A6" w:rsidRPr="00C07C4C">
        <w:rPr>
          <w:rFonts w:asciiTheme="minorHAnsi" w:eastAsia="Arial Unicode MS" w:hAnsiTheme="minorHAnsi" w:cstheme="minorHAnsi"/>
          <w:b w:val="0"/>
          <w:i/>
          <w:lang w:val="el-GR"/>
        </w:rPr>
        <w:t>ο</w:t>
      </w:r>
      <w:r w:rsidRPr="00C07C4C">
        <w:rPr>
          <w:rFonts w:asciiTheme="minorHAnsi" w:eastAsia="Arial Unicode MS" w:hAnsiTheme="minorHAnsi" w:cstheme="minorHAnsi"/>
          <w:b w:val="0"/>
          <w:i/>
          <w:lang w:val="el-GR"/>
        </w:rPr>
        <w:t>ικονομικών</w:t>
      </w:r>
      <w:r w:rsidR="007E14A6" w:rsidRPr="00C07C4C">
        <w:rPr>
          <w:rFonts w:asciiTheme="minorHAnsi" w:eastAsia="Arial Unicode MS" w:hAnsiTheme="minorHAnsi" w:cstheme="minorHAnsi"/>
          <w:b w:val="0"/>
          <w:i/>
          <w:lang w:val="el-GR"/>
        </w:rPr>
        <w:t xml:space="preserve"> - ε</w:t>
      </w:r>
      <w:r w:rsidRPr="00C07C4C">
        <w:rPr>
          <w:rFonts w:asciiTheme="minorHAnsi" w:eastAsia="Arial Unicode MS" w:hAnsiTheme="minorHAnsi" w:cstheme="minorHAnsi"/>
          <w:b w:val="0"/>
          <w:i/>
          <w:lang w:val="el-GR"/>
        </w:rPr>
        <w:t>πιχειρηματικών</w:t>
      </w:r>
      <w:r w:rsidR="007E14A6" w:rsidRPr="00C07C4C">
        <w:rPr>
          <w:rFonts w:asciiTheme="minorHAnsi" w:eastAsia="Arial Unicode MS" w:hAnsiTheme="minorHAnsi" w:cstheme="minorHAnsi"/>
          <w:b w:val="0"/>
          <w:i/>
          <w:lang w:val="el-GR"/>
        </w:rPr>
        <w:t xml:space="preserve"> ε</w:t>
      </w:r>
      <w:r w:rsidRPr="00C07C4C">
        <w:rPr>
          <w:rFonts w:asciiTheme="minorHAnsi" w:eastAsia="Arial Unicode MS" w:hAnsiTheme="minorHAnsi" w:cstheme="minorHAnsi"/>
          <w:b w:val="0"/>
          <w:i/>
          <w:lang w:val="el-GR"/>
        </w:rPr>
        <w:t>ξελίξεων</w:t>
      </w:r>
    </w:p>
    <w:p w:rsidR="00D457C2" w:rsidRPr="00C07C4C" w:rsidRDefault="00051EF7" w:rsidP="005E5CF5">
      <w:pPr>
        <w:autoSpaceDE w:val="0"/>
        <w:autoSpaceDN w:val="0"/>
        <w:adjustRightInd w:val="0"/>
        <w:jc w:val="center"/>
        <w:rPr>
          <w:rFonts w:asciiTheme="minorHAnsi" w:eastAsia="Arial Unicode MS" w:hAnsiTheme="minorHAnsi" w:cstheme="minorHAnsi"/>
          <w:b w:val="0"/>
          <w:i/>
          <w:lang w:val="el-GR"/>
        </w:rPr>
      </w:pPr>
      <w:r w:rsidRPr="00C07C4C">
        <w:rPr>
          <w:rFonts w:asciiTheme="minorHAnsi" w:eastAsia="Arial Unicode MS" w:hAnsiTheme="minorHAnsi" w:cstheme="minorHAnsi"/>
          <w:b w:val="0"/>
          <w:i/>
          <w:lang w:val="el-GR"/>
        </w:rPr>
        <w:t xml:space="preserve"> </w:t>
      </w:r>
      <w:r w:rsidR="00B142DC">
        <w:rPr>
          <w:rFonts w:asciiTheme="minorHAnsi" w:eastAsia="Arial Unicode MS" w:hAnsiTheme="minorHAnsi" w:cstheme="minorHAnsi"/>
          <w:b w:val="0"/>
          <w:i/>
          <w:lang w:val="el-GR"/>
        </w:rPr>
        <w:t>Μάρτιος</w:t>
      </w:r>
      <w:r w:rsidR="00AE74F9">
        <w:rPr>
          <w:rFonts w:asciiTheme="minorHAnsi" w:eastAsia="Arial Unicode MS" w:hAnsiTheme="minorHAnsi" w:cstheme="minorHAnsi"/>
          <w:b w:val="0"/>
          <w:i/>
          <w:lang w:val="el-GR"/>
        </w:rPr>
        <w:t xml:space="preserve"> 2018</w:t>
      </w:r>
    </w:p>
    <w:p w:rsidR="00D457C2" w:rsidRPr="00C07C4C" w:rsidRDefault="00D457C2" w:rsidP="005E5CF5">
      <w:pPr>
        <w:autoSpaceDE w:val="0"/>
        <w:autoSpaceDN w:val="0"/>
        <w:adjustRightInd w:val="0"/>
        <w:jc w:val="center"/>
        <w:rPr>
          <w:rFonts w:asciiTheme="minorHAnsi" w:eastAsia="Arial Unicode MS" w:hAnsiTheme="minorHAnsi" w:cstheme="minorHAnsi"/>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BA0426">
      <w:pPr>
        <w:autoSpaceDE w:val="0"/>
        <w:autoSpaceDN w:val="0"/>
        <w:adjustRightInd w:val="0"/>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4161A0" w:rsidRDefault="004161A0" w:rsidP="004E6B3B">
      <w:pPr>
        <w:autoSpaceDE w:val="0"/>
        <w:autoSpaceDN w:val="0"/>
        <w:adjustRightInd w:val="0"/>
        <w:jc w:val="both"/>
        <w:rPr>
          <w:rFonts w:ascii="Arial" w:hAnsi="Arial" w:cs="Arial"/>
          <w:b w:val="0"/>
          <w:lang w:val="el-GR"/>
        </w:rPr>
      </w:pPr>
    </w:p>
    <w:p w:rsidR="004161A0" w:rsidRDefault="004161A0" w:rsidP="004E6B3B">
      <w:pPr>
        <w:autoSpaceDE w:val="0"/>
        <w:autoSpaceDN w:val="0"/>
        <w:adjustRightInd w:val="0"/>
        <w:jc w:val="both"/>
        <w:rPr>
          <w:rFonts w:ascii="Arial" w:hAnsi="Arial" w:cs="Arial"/>
          <w:b w:val="0"/>
          <w:lang w:val="el-GR"/>
        </w:rPr>
      </w:pPr>
    </w:p>
    <w:p w:rsidR="00270EB0" w:rsidRPr="00270EB0" w:rsidRDefault="00270EB0" w:rsidP="00270EB0">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270EB0">
        <w:rPr>
          <w:rFonts w:asciiTheme="minorHAnsi" w:hAnsiTheme="minorHAnsi" w:cstheme="minorHAnsi"/>
          <w:b w:val="0"/>
          <w:i/>
          <w:lang w:val="el-GR"/>
        </w:rPr>
        <w:lastRenderedPageBreak/>
        <w:t xml:space="preserve">Η </w:t>
      </w:r>
      <w:r w:rsidRPr="00270EB0">
        <w:rPr>
          <w:rFonts w:asciiTheme="minorHAnsi" w:hAnsiTheme="minorHAnsi" w:cstheme="minorHAnsi"/>
          <w:i/>
          <w:lang w:val="el-GR"/>
        </w:rPr>
        <w:t>Βιομηχανία Πετρελαίου της Σερβίας (</w:t>
      </w:r>
      <w:r w:rsidRPr="00270EB0">
        <w:rPr>
          <w:rFonts w:asciiTheme="minorHAnsi" w:hAnsiTheme="minorHAnsi" w:cstheme="minorHAnsi"/>
          <w:i/>
        </w:rPr>
        <w:t>NIS</w:t>
      </w:r>
      <w:r w:rsidRPr="00270EB0">
        <w:rPr>
          <w:rFonts w:asciiTheme="minorHAnsi" w:hAnsiTheme="minorHAnsi" w:cstheme="minorHAnsi"/>
          <w:i/>
          <w:lang w:val="el-GR"/>
        </w:rPr>
        <w:t xml:space="preserve">) </w:t>
      </w:r>
      <w:r w:rsidRPr="00270EB0">
        <w:rPr>
          <w:rFonts w:asciiTheme="minorHAnsi" w:hAnsiTheme="minorHAnsi" w:cstheme="minorHAnsi"/>
          <w:b w:val="0"/>
          <w:i/>
          <w:lang w:val="el-GR"/>
        </w:rPr>
        <w:t xml:space="preserve">ανακοίνωσε στις 28 Φεβρουαρίου ότι κατέγραψε καθαρά κέρδη ύψους 27 δις </w:t>
      </w:r>
      <w:proofErr w:type="spellStart"/>
      <w:r w:rsidRPr="00270EB0">
        <w:rPr>
          <w:rFonts w:asciiTheme="minorHAnsi" w:hAnsiTheme="minorHAnsi" w:cstheme="minorHAnsi"/>
          <w:b w:val="0"/>
          <w:i/>
          <w:lang w:val="el-GR"/>
        </w:rPr>
        <w:t>δην</w:t>
      </w:r>
      <w:proofErr w:type="spellEnd"/>
      <w:r w:rsidRPr="00270EB0">
        <w:rPr>
          <w:rFonts w:asciiTheme="minorHAnsi" w:hAnsiTheme="minorHAnsi" w:cstheme="minorHAnsi"/>
          <w:b w:val="0"/>
          <w:i/>
          <w:lang w:val="el-GR"/>
        </w:rPr>
        <w:t>. το 2017, 80% περισσότερο από ό, τι το προηγούμενο έτος.</w:t>
      </w:r>
    </w:p>
    <w:p w:rsidR="00270EB0" w:rsidRDefault="00267953" w:rsidP="00267953">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267953">
        <w:rPr>
          <w:rFonts w:asciiTheme="minorHAnsi" w:hAnsiTheme="minorHAnsi" w:cstheme="minorHAnsi"/>
          <w:b w:val="0"/>
          <w:i/>
          <w:lang w:val="el-GR"/>
        </w:rPr>
        <w:t>«</w:t>
      </w:r>
      <w:r w:rsidRPr="00267953">
        <w:rPr>
          <w:rFonts w:asciiTheme="minorHAnsi" w:hAnsiTheme="minorHAnsi" w:cstheme="minorHAnsi"/>
          <w:i/>
          <w:lang w:val="el-GR"/>
        </w:rPr>
        <w:t>Ψηφιακή Σερβία</w:t>
      </w:r>
      <w:r w:rsidRPr="00267953">
        <w:rPr>
          <w:rFonts w:asciiTheme="minorHAnsi" w:hAnsiTheme="minorHAnsi" w:cstheme="minorHAnsi"/>
          <w:b w:val="0"/>
          <w:i/>
          <w:lang w:val="el-GR"/>
        </w:rPr>
        <w:t xml:space="preserve">» : </w:t>
      </w:r>
      <w:r w:rsidR="00CF1133">
        <w:rPr>
          <w:rFonts w:asciiTheme="minorHAnsi" w:hAnsiTheme="minorHAnsi" w:cstheme="minorHAnsi"/>
          <w:b w:val="0"/>
          <w:i/>
          <w:lang w:val="el-GR"/>
        </w:rPr>
        <w:t>«</w:t>
      </w:r>
      <w:r w:rsidR="00270EB0" w:rsidRPr="00267953">
        <w:rPr>
          <w:rFonts w:asciiTheme="minorHAnsi" w:hAnsiTheme="minorHAnsi" w:cstheme="minorHAnsi"/>
          <w:b w:val="0"/>
          <w:i/>
          <w:lang w:val="el-GR"/>
        </w:rPr>
        <w:t>Η Σερβία έχει την ευκαιρία να φτάσει κ</w:t>
      </w:r>
      <w:r w:rsidRPr="00267953">
        <w:rPr>
          <w:rFonts w:asciiTheme="minorHAnsi" w:hAnsiTheme="minorHAnsi" w:cstheme="minorHAnsi"/>
          <w:b w:val="0"/>
          <w:i/>
          <w:lang w:val="el-GR"/>
        </w:rPr>
        <w:t xml:space="preserve">αι να ξεπεράσει </w:t>
      </w:r>
      <w:r w:rsidR="00CF1133">
        <w:rPr>
          <w:rFonts w:asciiTheme="minorHAnsi" w:hAnsiTheme="minorHAnsi" w:cstheme="minorHAnsi"/>
          <w:b w:val="0"/>
          <w:i/>
          <w:lang w:val="el-GR"/>
        </w:rPr>
        <w:t xml:space="preserve">τις </w:t>
      </w:r>
      <w:r w:rsidR="00270EB0" w:rsidRPr="00267953">
        <w:rPr>
          <w:rFonts w:asciiTheme="minorHAnsi" w:hAnsiTheme="minorHAnsi" w:cstheme="minorHAnsi"/>
          <w:b w:val="0"/>
          <w:i/>
          <w:lang w:val="el-GR"/>
        </w:rPr>
        <w:t xml:space="preserve">πιο αναπτυγμένες </w:t>
      </w:r>
      <w:r w:rsidRPr="00267953">
        <w:rPr>
          <w:rFonts w:asciiTheme="minorHAnsi" w:hAnsiTheme="minorHAnsi" w:cstheme="minorHAnsi"/>
          <w:b w:val="0"/>
          <w:i/>
          <w:lang w:val="el-GR"/>
        </w:rPr>
        <w:t>χώρες</w:t>
      </w:r>
      <w:r w:rsidR="00270EB0" w:rsidRPr="00267953">
        <w:rPr>
          <w:rFonts w:asciiTheme="minorHAnsi" w:hAnsiTheme="minorHAnsi" w:cstheme="minorHAnsi"/>
          <w:b w:val="0"/>
          <w:i/>
          <w:lang w:val="el-GR"/>
        </w:rPr>
        <w:t xml:space="preserve"> στην </w:t>
      </w:r>
      <w:r w:rsidRPr="00267953">
        <w:rPr>
          <w:rFonts w:asciiTheme="minorHAnsi" w:hAnsiTheme="minorHAnsi" w:cstheme="minorHAnsi"/>
          <w:b w:val="0"/>
          <w:i/>
          <w:lang w:val="el-GR"/>
        </w:rPr>
        <w:t xml:space="preserve">πορεία προς την </w:t>
      </w:r>
      <w:r w:rsidR="00270EB0" w:rsidRPr="00267953">
        <w:rPr>
          <w:rFonts w:asciiTheme="minorHAnsi" w:hAnsiTheme="minorHAnsi" w:cstheme="minorHAnsi"/>
          <w:b w:val="0"/>
          <w:i/>
          <w:lang w:val="el-GR"/>
        </w:rPr>
        <w:t xml:space="preserve">τέταρτη  βιομηχανική επανάσταση, </w:t>
      </w:r>
      <w:r w:rsidRPr="00267953">
        <w:rPr>
          <w:rFonts w:asciiTheme="minorHAnsi" w:hAnsiTheme="minorHAnsi" w:cstheme="minorHAnsi"/>
          <w:b w:val="0"/>
          <w:i/>
          <w:lang w:val="el-GR"/>
        </w:rPr>
        <w:t xml:space="preserve">μέσω της </w:t>
      </w:r>
      <w:r w:rsidR="00270EB0" w:rsidRPr="00267953">
        <w:rPr>
          <w:rFonts w:asciiTheme="minorHAnsi" w:hAnsiTheme="minorHAnsi" w:cstheme="minorHAnsi"/>
          <w:b w:val="0"/>
          <w:i/>
          <w:lang w:val="el-GR"/>
        </w:rPr>
        <w:t>ανάπτυξη</w:t>
      </w:r>
      <w:r w:rsidRPr="00267953">
        <w:rPr>
          <w:rFonts w:asciiTheme="minorHAnsi" w:hAnsiTheme="minorHAnsi" w:cstheme="minorHAnsi"/>
          <w:b w:val="0"/>
          <w:i/>
          <w:lang w:val="el-GR"/>
        </w:rPr>
        <w:t>ς</w:t>
      </w:r>
      <w:r w:rsidR="00270EB0" w:rsidRPr="00267953">
        <w:rPr>
          <w:rFonts w:asciiTheme="minorHAnsi" w:hAnsiTheme="minorHAnsi" w:cstheme="minorHAnsi"/>
          <w:b w:val="0"/>
          <w:i/>
          <w:lang w:val="el-GR"/>
        </w:rPr>
        <w:t xml:space="preserve"> ψηφιακών </w:t>
      </w:r>
      <w:r w:rsidRPr="00267953">
        <w:rPr>
          <w:rFonts w:asciiTheme="minorHAnsi" w:hAnsiTheme="minorHAnsi" w:cstheme="minorHAnsi"/>
          <w:b w:val="0"/>
          <w:i/>
          <w:lang w:val="el-GR"/>
        </w:rPr>
        <w:t>τεχνολογιών</w:t>
      </w:r>
      <w:r w:rsidR="00CF1133">
        <w:rPr>
          <w:rFonts w:asciiTheme="minorHAnsi" w:hAnsiTheme="minorHAnsi" w:cstheme="minorHAnsi"/>
          <w:b w:val="0"/>
          <w:i/>
          <w:lang w:val="el-GR"/>
        </w:rPr>
        <w:t>»</w:t>
      </w:r>
      <w:r w:rsidRPr="00267953">
        <w:rPr>
          <w:rFonts w:asciiTheme="minorHAnsi" w:hAnsiTheme="minorHAnsi" w:cstheme="minorHAnsi"/>
          <w:b w:val="0"/>
          <w:i/>
          <w:lang w:val="el-GR"/>
        </w:rPr>
        <w:t xml:space="preserve">, επισημάνθηκε σε συζήτηση που πραγματοποιήθηκε στο πλαίσιο του Οικονομικού Φόρουμ του </w:t>
      </w:r>
      <w:proofErr w:type="spellStart"/>
      <w:r w:rsidRPr="00267953">
        <w:rPr>
          <w:rFonts w:asciiTheme="minorHAnsi" w:hAnsiTheme="minorHAnsi" w:cstheme="minorHAnsi"/>
          <w:b w:val="0"/>
          <w:i/>
          <w:lang w:val="el-GR"/>
        </w:rPr>
        <w:t>Κοπαόνικ</w:t>
      </w:r>
      <w:proofErr w:type="spellEnd"/>
      <w:r w:rsidRPr="00267953">
        <w:rPr>
          <w:rFonts w:asciiTheme="minorHAnsi" w:hAnsiTheme="minorHAnsi" w:cstheme="minorHAnsi"/>
          <w:b w:val="0"/>
          <w:i/>
          <w:lang w:val="el-GR"/>
        </w:rPr>
        <w:t>.</w:t>
      </w:r>
      <w:r>
        <w:rPr>
          <w:rFonts w:asciiTheme="minorHAnsi" w:hAnsiTheme="minorHAnsi" w:cstheme="minorHAnsi"/>
          <w:b w:val="0"/>
          <w:i/>
          <w:lang w:val="el-GR"/>
        </w:rPr>
        <w:t xml:space="preserve"> </w:t>
      </w:r>
      <w:r w:rsidR="00270EB0" w:rsidRPr="00267953">
        <w:rPr>
          <w:rFonts w:asciiTheme="minorHAnsi" w:hAnsiTheme="minorHAnsi" w:cstheme="minorHAnsi"/>
          <w:b w:val="0"/>
          <w:i/>
          <w:lang w:val="el-GR"/>
        </w:rPr>
        <w:t xml:space="preserve">Η πρωτοβουλία </w:t>
      </w:r>
      <w:r w:rsidR="00270EB0" w:rsidRPr="00267953">
        <w:rPr>
          <w:rFonts w:asciiTheme="minorHAnsi" w:hAnsiTheme="minorHAnsi" w:cstheme="minorHAnsi"/>
          <w:b w:val="0"/>
          <w:i/>
        </w:rPr>
        <w:t>Digital</w:t>
      </w:r>
      <w:r w:rsidR="00270EB0" w:rsidRPr="00267953">
        <w:rPr>
          <w:rFonts w:asciiTheme="minorHAnsi" w:hAnsiTheme="minorHAnsi" w:cstheme="minorHAnsi"/>
          <w:b w:val="0"/>
          <w:i/>
          <w:lang w:val="el-GR"/>
        </w:rPr>
        <w:t xml:space="preserve"> </w:t>
      </w:r>
      <w:r w:rsidR="00270EB0" w:rsidRPr="00267953">
        <w:rPr>
          <w:rFonts w:asciiTheme="minorHAnsi" w:hAnsiTheme="minorHAnsi" w:cstheme="minorHAnsi"/>
          <w:b w:val="0"/>
          <w:i/>
        </w:rPr>
        <w:t>Serbia</w:t>
      </w:r>
      <w:r w:rsidR="00270EB0" w:rsidRPr="00267953">
        <w:rPr>
          <w:rFonts w:asciiTheme="minorHAnsi" w:hAnsiTheme="minorHAnsi" w:cstheme="minorHAnsi"/>
          <w:b w:val="0"/>
          <w:i/>
          <w:lang w:val="el-GR"/>
        </w:rPr>
        <w:t xml:space="preserve"> είναι μια μη κερδοσκοπική ένωση</w:t>
      </w:r>
      <w:r>
        <w:rPr>
          <w:rFonts w:asciiTheme="minorHAnsi" w:hAnsiTheme="minorHAnsi" w:cstheme="minorHAnsi"/>
          <w:b w:val="0"/>
          <w:i/>
          <w:lang w:val="el-GR"/>
        </w:rPr>
        <w:t xml:space="preserve"> </w:t>
      </w:r>
      <w:r w:rsidR="00270EB0" w:rsidRPr="00267953">
        <w:rPr>
          <w:rFonts w:asciiTheme="minorHAnsi" w:hAnsiTheme="minorHAnsi" w:cstheme="minorHAnsi"/>
          <w:b w:val="0"/>
          <w:i/>
          <w:lang w:val="el-GR"/>
        </w:rPr>
        <w:t>από 14 εταιρείες και οργανισμούς με σκοπό</w:t>
      </w:r>
      <w:r>
        <w:rPr>
          <w:rFonts w:asciiTheme="minorHAnsi" w:hAnsiTheme="minorHAnsi" w:cstheme="minorHAnsi"/>
          <w:b w:val="0"/>
          <w:i/>
          <w:lang w:val="el-GR"/>
        </w:rPr>
        <w:t xml:space="preserve"> </w:t>
      </w:r>
      <w:r w:rsidR="00270EB0" w:rsidRPr="00267953">
        <w:rPr>
          <w:rFonts w:asciiTheme="minorHAnsi" w:hAnsiTheme="minorHAnsi" w:cstheme="minorHAnsi"/>
          <w:b w:val="0"/>
          <w:i/>
          <w:lang w:val="el-GR"/>
        </w:rPr>
        <w:t>τον ψηφιακό μετασχηματισμό της Σερβίας.</w:t>
      </w:r>
    </w:p>
    <w:p w:rsidR="00267953" w:rsidRDefault="00267953" w:rsidP="00270EB0">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267953">
        <w:rPr>
          <w:rFonts w:asciiTheme="minorHAnsi" w:hAnsiTheme="minorHAnsi" w:cstheme="minorHAnsi"/>
          <w:b w:val="0"/>
          <w:i/>
          <w:lang w:val="el-GR"/>
        </w:rPr>
        <w:t xml:space="preserve">Το </w:t>
      </w:r>
      <w:r w:rsidRPr="00267953">
        <w:rPr>
          <w:rFonts w:asciiTheme="minorHAnsi" w:hAnsiTheme="minorHAnsi" w:cstheme="minorHAnsi"/>
          <w:i/>
          <w:lang w:val="el-GR"/>
        </w:rPr>
        <w:t>Διοικητικό Συμβούλιο της Ευρωπαϊκής Τράπεζα Ανασυγκρότησης και Ανάπτυξης (</w:t>
      </w:r>
      <w:r w:rsidRPr="00267953">
        <w:rPr>
          <w:rFonts w:asciiTheme="minorHAnsi" w:hAnsiTheme="minorHAnsi" w:cstheme="minorHAnsi"/>
          <w:i/>
        </w:rPr>
        <w:t>EBRD</w:t>
      </w:r>
      <w:r w:rsidRPr="00267953">
        <w:rPr>
          <w:rFonts w:asciiTheme="minorHAnsi" w:hAnsiTheme="minorHAnsi" w:cstheme="minorHAnsi"/>
          <w:i/>
          <w:lang w:val="el-GR"/>
        </w:rPr>
        <w:t>) ενέκρινε τη νέα στρατηγική για τη Σερβία</w:t>
      </w:r>
      <w:r w:rsidRPr="00267953">
        <w:rPr>
          <w:rFonts w:asciiTheme="minorHAnsi" w:hAnsiTheme="minorHAnsi" w:cstheme="minorHAnsi"/>
          <w:b w:val="0"/>
          <w:i/>
          <w:lang w:val="el-GR"/>
        </w:rPr>
        <w:t>, η οποία θα καθορίσει τις επενδύσεις και την πολιτική της Τράπεζας στη χώρα για τα επόμενα πέντε χρόνια. Η στρατηγική καθορίζει τις ακόλουθες προτεραιότητες: (1) να προωθήσει</w:t>
      </w:r>
      <w:r w:rsidRPr="00267953">
        <w:rPr>
          <w:rFonts w:asciiTheme="minorHAnsi" w:hAnsiTheme="minorHAnsi" w:cstheme="minorHAnsi"/>
          <w:b w:val="0"/>
          <w:i/>
          <w:lang w:val="el-GR"/>
        </w:rPr>
        <w:br/>
        <w:t>την ανταγωνιστικότητα και τη διακυβέρνηση μέσω της ενίσχυσης των ιδιωτικών επιχειρήσεων καθώς και τη μεταρρύθμιση των κρατικών επιχειρήσεων</w:t>
      </w:r>
      <w:r w:rsidRPr="00267953">
        <w:rPr>
          <w:rFonts w:asciiTheme="minorHAnsi" w:hAnsiTheme="minorHAnsi" w:cstheme="minorHAnsi"/>
          <w:b w:val="0"/>
          <w:i/>
          <w:lang w:val="el-GR"/>
        </w:rPr>
        <w:br/>
        <w:t>και επιχειρήσεων κοινής ωφελείας · (2) την ενίσχυση της ένταξης με τη βελτίωση</w:t>
      </w:r>
      <w:r w:rsidRPr="00267953">
        <w:rPr>
          <w:rFonts w:asciiTheme="minorHAnsi" w:hAnsiTheme="minorHAnsi" w:cstheme="minorHAnsi"/>
          <w:b w:val="0"/>
          <w:i/>
          <w:lang w:val="el-GR"/>
        </w:rPr>
        <w:br/>
        <w:t>του δικτύου μεταφορών, υποστηρίζοντας την περιφερειακή οικονομική</w:t>
      </w:r>
      <w:r w:rsidRPr="00267953">
        <w:rPr>
          <w:rFonts w:asciiTheme="minorHAnsi" w:hAnsiTheme="minorHAnsi" w:cstheme="minorHAnsi"/>
          <w:b w:val="0"/>
          <w:i/>
          <w:lang w:val="el-GR"/>
        </w:rPr>
        <w:br/>
        <w:t xml:space="preserve">συνδεσιμότητα και προώθηση των ενεργειακών </w:t>
      </w:r>
      <w:r>
        <w:rPr>
          <w:rFonts w:asciiTheme="minorHAnsi" w:hAnsiTheme="minorHAnsi" w:cstheme="minorHAnsi"/>
          <w:b w:val="0"/>
          <w:i/>
          <w:lang w:val="el-GR"/>
        </w:rPr>
        <w:t>υποδομών</w:t>
      </w:r>
      <w:r w:rsidRPr="00267953">
        <w:rPr>
          <w:rFonts w:asciiTheme="minorHAnsi" w:hAnsiTheme="minorHAnsi" w:cstheme="minorHAnsi"/>
          <w:b w:val="0"/>
          <w:i/>
          <w:lang w:val="el-GR"/>
        </w:rPr>
        <w:t>·</w:t>
      </w:r>
      <w:r>
        <w:rPr>
          <w:rFonts w:asciiTheme="minorHAnsi" w:hAnsiTheme="minorHAnsi" w:cstheme="minorHAnsi"/>
          <w:b w:val="0"/>
          <w:i/>
          <w:lang w:val="el-GR"/>
        </w:rPr>
        <w:t xml:space="preserve"> </w:t>
      </w:r>
      <w:r w:rsidRPr="00267953">
        <w:rPr>
          <w:rFonts w:asciiTheme="minorHAnsi" w:hAnsiTheme="minorHAnsi" w:cstheme="minorHAnsi"/>
          <w:b w:val="0"/>
          <w:i/>
          <w:lang w:val="el-GR"/>
        </w:rPr>
        <w:t>(3) να στηρίξει την πράσινη οικονομία μέσω επενδύσεων στην</w:t>
      </w:r>
      <w:r>
        <w:rPr>
          <w:rFonts w:asciiTheme="minorHAnsi" w:hAnsiTheme="minorHAnsi" w:cstheme="minorHAnsi"/>
          <w:b w:val="0"/>
          <w:i/>
          <w:lang w:val="el-GR"/>
        </w:rPr>
        <w:t xml:space="preserve"> </w:t>
      </w:r>
      <w:r w:rsidRPr="00267953">
        <w:rPr>
          <w:rFonts w:asciiTheme="minorHAnsi" w:hAnsiTheme="minorHAnsi" w:cstheme="minorHAnsi"/>
          <w:b w:val="0"/>
          <w:i/>
          <w:lang w:val="el-GR"/>
        </w:rPr>
        <w:t>την ενεργειακή απόδοση και τις ανανεώσιμες πηγές ενέργειας, καθώς και</w:t>
      </w:r>
      <w:r>
        <w:rPr>
          <w:rFonts w:asciiTheme="minorHAnsi" w:hAnsiTheme="minorHAnsi" w:cstheme="minorHAnsi"/>
          <w:b w:val="0"/>
          <w:i/>
          <w:lang w:val="el-GR"/>
        </w:rPr>
        <w:t xml:space="preserve"> </w:t>
      </w:r>
      <w:r w:rsidRPr="00267953">
        <w:rPr>
          <w:rFonts w:asciiTheme="minorHAnsi" w:hAnsiTheme="minorHAnsi" w:cstheme="minorHAnsi"/>
          <w:b w:val="0"/>
          <w:i/>
          <w:lang w:val="el-GR"/>
        </w:rPr>
        <w:t>(4) προώθηση βιώσιμων πρακτικών μεταξύ των βιομηχανιών.</w:t>
      </w:r>
    </w:p>
    <w:p w:rsidR="00267953" w:rsidRDefault="00267953" w:rsidP="00270EB0">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Pr>
          <w:rFonts w:asciiTheme="minorHAnsi" w:hAnsiTheme="minorHAnsi" w:cstheme="minorHAnsi"/>
          <w:b w:val="0"/>
          <w:i/>
          <w:lang w:val="el-GR"/>
        </w:rPr>
        <w:t xml:space="preserve">Το </w:t>
      </w:r>
      <w:r w:rsidRPr="00267953">
        <w:rPr>
          <w:rFonts w:asciiTheme="minorHAnsi" w:hAnsiTheme="minorHAnsi" w:cstheme="minorHAnsi"/>
          <w:b w:val="0"/>
          <w:i/>
          <w:lang w:val="el-GR"/>
        </w:rPr>
        <w:t>Βελιγράδι</w:t>
      </w:r>
      <w:r>
        <w:rPr>
          <w:rFonts w:asciiTheme="minorHAnsi" w:hAnsiTheme="minorHAnsi" w:cstheme="minorHAnsi"/>
          <w:b w:val="0"/>
          <w:i/>
          <w:lang w:val="el-GR"/>
        </w:rPr>
        <w:t xml:space="preserve"> </w:t>
      </w:r>
      <w:r w:rsidRPr="00267953">
        <w:rPr>
          <w:rFonts w:asciiTheme="minorHAnsi" w:hAnsiTheme="minorHAnsi" w:cstheme="minorHAnsi"/>
          <w:b w:val="0"/>
          <w:i/>
          <w:lang w:val="el-GR"/>
        </w:rPr>
        <w:t xml:space="preserve">θα φιλοξενήσει το </w:t>
      </w:r>
      <w:r w:rsidRPr="00CA34CB">
        <w:rPr>
          <w:rFonts w:asciiTheme="minorHAnsi" w:hAnsiTheme="minorHAnsi" w:cstheme="minorHAnsi"/>
          <w:i/>
        </w:rPr>
        <w:t>Business</w:t>
      </w:r>
      <w:r w:rsidRPr="00CA34CB">
        <w:rPr>
          <w:rFonts w:asciiTheme="minorHAnsi" w:hAnsiTheme="minorHAnsi" w:cstheme="minorHAnsi"/>
          <w:i/>
          <w:lang w:val="el-GR"/>
        </w:rPr>
        <w:t xml:space="preserve"> </w:t>
      </w:r>
      <w:r w:rsidRPr="00CA34CB">
        <w:rPr>
          <w:rFonts w:asciiTheme="minorHAnsi" w:hAnsiTheme="minorHAnsi" w:cstheme="minorHAnsi"/>
          <w:i/>
        </w:rPr>
        <w:t>Forum</w:t>
      </w:r>
      <w:r w:rsidRPr="00CA34CB">
        <w:rPr>
          <w:rFonts w:asciiTheme="minorHAnsi" w:hAnsiTheme="minorHAnsi" w:cstheme="minorHAnsi"/>
          <w:i/>
          <w:lang w:val="el-GR"/>
        </w:rPr>
        <w:t xml:space="preserve"> </w:t>
      </w:r>
      <w:r w:rsidRPr="00CA34CB">
        <w:rPr>
          <w:rFonts w:asciiTheme="minorHAnsi" w:hAnsiTheme="minorHAnsi" w:cstheme="minorHAnsi"/>
          <w:i/>
        </w:rPr>
        <w:t>France</w:t>
      </w:r>
      <w:r w:rsidRPr="00CA34CB">
        <w:rPr>
          <w:rFonts w:asciiTheme="minorHAnsi" w:hAnsiTheme="minorHAnsi" w:cstheme="minorHAnsi"/>
          <w:i/>
          <w:lang w:val="el-GR"/>
        </w:rPr>
        <w:t xml:space="preserve"> - </w:t>
      </w:r>
      <w:r w:rsidRPr="00CA34CB">
        <w:rPr>
          <w:rFonts w:asciiTheme="minorHAnsi" w:hAnsiTheme="minorHAnsi" w:cstheme="minorHAnsi"/>
          <w:i/>
        </w:rPr>
        <w:t>Balkans</w:t>
      </w:r>
      <w:r w:rsidRPr="00CA34CB">
        <w:rPr>
          <w:rFonts w:asciiTheme="minorHAnsi" w:hAnsiTheme="minorHAnsi" w:cstheme="minorHAnsi"/>
          <w:i/>
          <w:lang w:val="el-GR"/>
        </w:rPr>
        <w:t xml:space="preserve"> 2018</w:t>
      </w:r>
      <w:r w:rsidRPr="00267953">
        <w:rPr>
          <w:rFonts w:asciiTheme="minorHAnsi" w:hAnsiTheme="minorHAnsi" w:cstheme="minorHAnsi"/>
          <w:b w:val="0"/>
          <w:i/>
          <w:lang w:val="el-GR"/>
        </w:rPr>
        <w:t>,</w:t>
      </w:r>
      <w:r w:rsidRPr="00267953">
        <w:rPr>
          <w:rFonts w:asciiTheme="minorHAnsi" w:hAnsiTheme="minorHAnsi" w:cstheme="minorHAnsi"/>
          <w:b w:val="0"/>
          <w:i/>
          <w:lang w:val="el-GR"/>
        </w:rPr>
        <w:br/>
      </w:r>
      <w:r w:rsidR="00CA34CB">
        <w:rPr>
          <w:rFonts w:asciiTheme="minorHAnsi" w:hAnsiTheme="minorHAnsi" w:cstheme="minorHAnsi"/>
          <w:b w:val="0"/>
          <w:i/>
          <w:lang w:val="el-GR"/>
        </w:rPr>
        <w:t>(</w:t>
      </w:r>
      <w:r>
        <w:rPr>
          <w:rFonts w:asciiTheme="minorHAnsi" w:hAnsiTheme="minorHAnsi" w:cstheme="minorHAnsi"/>
          <w:b w:val="0"/>
          <w:i/>
          <w:lang w:val="el-GR"/>
        </w:rPr>
        <w:t>30 Μαΐου έως 1 Ιουνίου</w:t>
      </w:r>
      <w:r w:rsidR="00CA34CB">
        <w:rPr>
          <w:rFonts w:asciiTheme="minorHAnsi" w:hAnsiTheme="minorHAnsi" w:cstheme="minorHAnsi"/>
          <w:b w:val="0"/>
          <w:i/>
          <w:lang w:val="el-GR"/>
        </w:rPr>
        <w:t>)</w:t>
      </w:r>
      <w:r>
        <w:rPr>
          <w:rFonts w:asciiTheme="minorHAnsi" w:hAnsiTheme="minorHAnsi" w:cstheme="minorHAnsi"/>
          <w:b w:val="0"/>
          <w:i/>
          <w:lang w:val="el-GR"/>
        </w:rPr>
        <w:t>, το</w:t>
      </w:r>
      <w:r w:rsidRPr="00267953">
        <w:rPr>
          <w:rFonts w:asciiTheme="minorHAnsi" w:hAnsiTheme="minorHAnsi" w:cstheme="minorHAnsi"/>
          <w:b w:val="0"/>
          <w:i/>
          <w:lang w:val="el-GR"/>
        </w:rPr>
        <w:t xml:space="preserve"> οποί</w:t>
      </w:r>
      <w:r>
        <w:rPr>
          <w:rFonts w:asciiTheme="minorHAnsi" w:hAnsiTheme="minorHAnsi" w:cstheme="minorHAnsi"/>
          <w:b w:val="0"/>
          <w:i/>
          <w:lang w:val="el-GR"/>
        </w:rPr>
        <w:t>ο θα συγκεντρώσει περισσότερους</w:t>
      </w:r>
      <w:r w:rsidRPr="00267953">
        <w:rPr>
          <w:rFonts w:asciiTheme="minorHAnsi" w:hAnsiTheme="minorHAnsi" w:cstheme="minorHAnsi"/>
          <w:b w:val="0"/>
          <w:i/>
          <w:lang w:val="el-GR"/>
        </w:rPr>
        <w:br/>
        <w:t>από 250 συμμετέχοντ</w:t>
      </w:r>
      <w:r>
        <w:rPr>
          <w:rFonts w:asciiTheme="minorHAnsi" w:hAnsiTheme="minorHAnsi" w:cstheme="minorHAnsi"/>
          <w:b w:val="0"/>
          <w:i/>
          <w:lang w:val="el-GR"/>
        </w:rPr>
        <w:t>ες από τη Γαλλία και από χώρες των δυτικών</w:t>
      </w:r>
      <w:r w:rsidRPr="00267953">
        <w:rPr>
          <w:rFonts w:asciiTheme="minorHAnsi" w:hAnsiTheme="minorHAnsi" w:cstheme="minorHAnsi"/>
          <w:b w:val="0"/>
          <w:i/>
          <w:lang w:val="el-GR"/>
        </w:rPr>
        <w:br/>
      </w:r>
      <w:r>
        <w:rPr>
          <w:rFonts w:asciiTheme="minorHAnsi" w:hAnsiTheme="minorHAnsi" w:cstheme="minorHAnsi"/>
          <w:b w:val="0"/>
          <w:i/>
          <w:lang w:val="el-GR"/>
        </w:rPr>
        <w:t>Βαλκανίων</w:t>
      </w:r>
      <w:r w:rsidR="00CA34CB">
        <w:rPr>
          <w:rFonts w:asciiTheme="minorHAnsi" w:hAnsiTheme="minorHAnsi" w:cstheme="minorHAnsi"/>
          <w:b w:val="0"/>
          <w:i/>
          <w:lang w:val="el-GR"/>
        </w:rPr>
        <w:t xml:space="preserve"> σύμφωνα με το </w:t>
      </w:r>
      <w:proofErr w:type="spellStart"/>
      <w:r w:rsidR="00CA34CB">
        <w:rPr>
          <w:rFonts w:asciiTheme="minorHAnsi" w:hAnsiTheme="minorHAnsi" w:cstheme="minorHAnsi"/>
          <w:b w:val="0"/>
          <w:i/>
          <w:lang w:val="el-GR"/>
        </w:rPr>
        <w:t>Γαλλο</w:t>
      </w:r>
      <w:proofErr w:type="spellEnd"/>
      <w:r w:rsidR="00CA34CB">
        <w:rPr>
          <w:rFonts w:asciiTheme="minorHAnsi" w:hAnsiTheme="minorHAnsi" w:cstheme="minorHAnsi"/>
          <w:b w:val="0"/>
          <w:i/>
          <w:lang w:val="el-GR"/>
        </w:rPr>
        <w:t xml:space="preserve">-Σερβικό Επιμελητήριο. </w:t>
      </w:r>
      <w:r w:rsidRPr="00267953">
        <w:rPr>
          <w:rFonts w:asciiTheme="minorHAnsi" w:hAnsiTheme="minorHAnsi" w:cstheme="minorHAnsi"/>
          <w:b w:val="0"/>
          <w:i/>
          <w:lang w:val="el-GR"/>
        </w:rPr>
        <w:t xml:space="preserve">Το φόρουμ είναι οργανωμένο για να παρουσιάσει </w:t>
      </w:r>
      <w:r w:rsidR="00CA34CB">
        <w:rPr>
          <w:rFonts w:asciiTheme="minorHAnsi" w:hAnsiTheme="minorHAnsi" w:cstheme="minorHAnsi"/>
          <w:b w:val="0"/>
          <w:i/>
          <w:lang w:val="el-GR"/>
        </w:rPr>
        <w:t>τις επενδυτικές προοπτικές</w:t>
      </w:r>
      <w:r w:rsidRPr="00267953">
        <w:rPr>
          <w:rFonts w:asciiTheme="minorHAnsi" w:hAnsiTheme="minorHAnsi" w:cstheme="minorHAnsi"/>
          <w:b w:val="0"/>
          <w:i/>
          <w:lang w:val="el-GR"/>
        </w:rPr>
        <w:t xml:space="preserve"> στα Βαλκάνια για τις επιχειρήσεις και </w:t>
      </w:r>
      <w:r w:rsidR="00CA34CB">
        <w:rPr>
          <w:rFonts w:asciiTheme="minorHAnsi" w:hAnsiTheme="minorHAnsi" w:cstheme="minorHAnsi"/>
          <w:b w:val="0"/>
          <w:i/>
          <w:lang w:val="el-GR"/>
        </w:rPr>
        <w:t xml:space="preserve">τους </w:t>
      </w:r>
      <w:r w:rsidRPr="00267953">
        <w:rPr>
          <w:rFonts w:asciiTheme="minorHAnsi" w:hAnsiTheme="minorHAnsi" w:cstheme="minorHAnsi"/>
          <w:b w:val="0"/>
          <w:i/>
          <w:lang w:val="el-GR"/>
        </w:rPr>
        <w:t xml:space="preserve">επιχειρηματίες από τη Γαλλία και από </w:t>
      </w:r>
      <w:r w:rsidR="00CA34CB">
        <w:rPr>
          <w:rFonts w:asciiTheme="minorHAnsi" w:hAnsiTheme="minorHAnsi" w:cstheme="minorHAnsi"/>
          <w:b w:val="0"/>
          <w:i/>
          <w:lang w:val="el-GR"/>
        </w:rPr>
        <w:t xml:space="preserve"> </w:t>
      </w:r>
      <w:r w:rsidRPr="00267953">
        <w:rPr>
          <w:rFonts w:asciiTheme="minorHAnsi" w:hAnsiTheme="minorHAnsi" w:cstheme="minorHAnsi"/>
          <w:b w:val="0"/>
          <w:i/>
          <w:lang w:val="el-GR"/>
        </w:rPr>
        <w:t>χώρες της περιοχής, ώστε να μπορέσουν να βρουν</w:t>
      </w:r>
      <w:r w:rsidR="00CA34CB">
        <w:rPr>
          <w:rFonts w:asciiTheme="minorHAnsi" w:hAnsiTheme="minorHAnsi" w:cstheme="minorHAnsi"/>
          <w:b w:val="0"/>
          <w:i/>
          <w:lang w:val="el-GR"/>
        </w:rPr>
        <w:t xml:space="preserve"> </w:t>
      </w:r>
      <w:r w:rsidRPr="00267953">
        <w:rPr>
          <w:rFonts w:asciiTheme="minorHAnsi" w:hAnsiTheme="minorHAnsi" w:cstheme="minorHAnsi"/>
          <w:b w:val="0"/>
          <w:i/>
          <w:lang w:val="el-GR"/>
        </w:rPr>
        <w:t xml:space="preserve">εταίρους, καθώς και για την τόνωση της οικονομικής </w:t>
      </w:r>
      <w:r w:rsidR="00CA34CB">
        <w:rPr>
          <w:rFonts w:asciiTheme="minorHAnsi" w:hAnsiTheme="minorHAnsi" w:cstheme="minorHAnsi"/>
          <w:b w:val="0"/>
          <w:i/>
          <w:lang w:val="el-GR"/>
        </w:rPr>
        <w:lastRenderedPageBreak/>
        <w:t xml:space="preserve">συνεργασίας μεταξύ των συμμετεχουσών χωρών. </w:t>
      </w:r>
      <w:r w:rsidRPr="00267953">
        <w:rPr>
          <w:rFonts w:asciiTheme="minorHAnsi" w:hAnsiTheme="minorHAnsi" w:cstheme="minorHAnsi"/>
          <w:b w:val="0"/>
          <w:i/>
          <w:lang w:val="el-GR"/>
        </w:rPr>
        <w:t>Στο φόρουμ θα π</w:t>
      </w:r>
      <w:r w:rsidR="00CA34CB">
        <w:rPr>
          <w:rFonts w:asciiTheme="minorHAnsi" w:hAnsiTheme="minorHAnsi" w:cstheme="minorHAnsi"/>
          <w:b w:val="0"/>
          <w:i/>
          <w:lang w:val="el-GR"/>
        </w:rPr>
        <w:t>αρευρεθούν επιχειρηματίες από τ</w:t>
      </w:r>
      <w:r w:rsidRPr="00267953">
        <w:rPr>
          <w:rFonts w:asciiTheme="minorHAnsi" w:hAnsiTheme="minorHAnsi" w:cstheme="minorHAnsi"/>
          <w:b w:val="0"/>
          <w:i/>
          <w:lang w:val="el-GR"/>
        </w:rPr>
        <w:t>η Σερβία, τη Γαλλία, τη Ρουμανία, τη Μολδαβία,</w:t>
      </w:r>
      <w:r w:rsidR="00CA34CB">
        <w:rPr>
          <w:rFonts w:asciiTheme="minorHAnsi" w:hAnsiTheme="minorHAnsi" w:cstheme="minorHAnsi"/>
          <w:b w:val="0"/>
          <w:i/>
          <w:lang w:val="el-GR"/>
        </w:rPr>
        <w:t xml:space="preserve"> τη </w:t>
      </w:r>
      <w:r w:rsidRPr="00267953">
        <w:rPr>
          <w:rFonts w:asciiTheme="minorHAnsi" w:hAnsiTheme="minorHAnsi" w:cstheme="minorHAnsi"/>
          <w:b w:val="0"/>
          <w:i/>
          <w:lang w:val="el-GR"/>
        </w:rPr>
        <w:t xml:space="preserve">Κύπρο, </w:t>
      </w:r>
      <w:r w:rsidR="00CA34CB">
        <w:rPr>
          <w:rFonts w:asciiTheme="minorHAnsi" w:hAnsiTheme="minorHAnsi" w:cstheme="minorHAnsi"/>
          <w:b w:val="0"/>
          <w:i/>
          <w:lang w:val="el-GR"/>
        </w:rPr>
        <w:t xml:space="preserve">την </w:t>
      </w:r>
      <w:r w:rsidRPr="00267953">
        <w:rPr>
          <w:rFonts w:asciiTheme="minorHAnsi" w:hAnsiTheme="minorHAnsi" w:cstheme="minorHAnsi"/>
          <w:b w:val="0"/>
          <w:i/>
          <w:lang w:val="el-GR"/>
        </w:rPr>
        <w:t>Ελλάδα,</w:t>
      </w:r>
      <w:r w:rsidR="00CA34CB">
        <w:rPr>
          <w:rFonts w:asciiTheme="minorHAnsi" w:hAnsiTheme="minorHAnsi" w:cstheme="minorHAnsi"/>
          <w:b w:val="0"/>
          <w:i/>
          <w:lang w:val="el-GR"/>
        </w:rPr>
        <w:t xml:space="preserve"> την</w:t>
      </w:r>
      <w:r w:rsidRPr="00267953">
        <w:rPr>
          <w:rFonts w:asciiTheme="minorHAnsi" w:hAnsiTheme="minorHAnsi" w:cstheme="minorHAnsi"/>
          <w:b w:val="0"/>
          <w:i/>
          <w:lang w:val="el-GR"/>
        </w:rPr>
        <w:t xml:space="preserve"> Αλβανία,</w:t>
      </w:r>
      <w:r w:rsidR="00CA34CB">
        <w:rPr>
          <w:rFonts w:asciiTheme="minorHAnsi" w:hAnsiTheme="minorHAnsi" w:cstheme="minorHAnsi"/>
          <w:b w:val="0"/>
          <w:i/>
          <w:lang w:val="el-GR"/>
        </w:rPr>
        <w:t xml:space="preserve"> την</w:t>
      </w:r>
      <w:r w:rsidRPr="00267953">
        <w:rPr>
          <w:rFonts w:asciiTheme="minorHAnsi" w:hAnsiTheme="minorHAnsi" w:cstheme="minorHAnsi"/>
          <w:b w:val="0"/>
          <w:i/>
          <w:lang w:val="el-GR"/>
        </w:rPr>
        <w:t xml:space="preserve"> Κροατία,</w:t>
      </w:r>
      <w:r w:rsidR="00CA34CB">
        <w:rPr>
          <w:rFonts w:asciiTheme="minorHAnsi" w:hAnsiTheme="minorHAnsi" w:cstheme="minorHAnsi"/>
          <w:b w:val="0"/>
          <w:i/>
          <w:lang w:val="el-GR"/>
        </w:rPr>
        <w:t xml:space="preserve"> το</w:t>
      </w:r>
      <w:r w:rsidRPr="00267953">
        <w:rPr>
          <w:rFonts w:asciiTheme="minorHAnsi" w:hAnsiTheme="minorHAnsi" w:cstheme="minorHAnsi"/>
          <w:b w:val="0"/>
          <w:i/>
          <w:lang w:val="el-GR"/>
        </w:rPr>
        <w:t xml:space="preserve"> Μαυροβούνιο,</w:t>
      </w:r>
      <w:r w:rsidR="00CA34CB">
        <w:rPr>
          <w:rFonts w:asciiTheme="minorHAnsi" w:hAnsiTheme="minorHAnsi" w:cstheme="minorHAnsi"/>
          <w:b w:val="0"/>
          <w:i/>
          <w:lang w:val="el-GR"/>
        </w:rPr>
        <w:t xml:space="preserve"> τη </w:t>
      </w:r>
      <w:r w:rsidRPr="00267953">
        <w:rPr>
          <w:rFonts w:asciiTheme="minorHAnsi" w:hAnsiTheme="minorHAnsi" w:cstheme="minorHAnsi"/>
          <w:b w:val="0"/>
          <w:i/>
          <w:lang w:val="el-GR"/>
        </w:rPr>
        <w:t>Βοσνία-Ερζεγοβίνη,</w:t>
      </w:r>
      <w:r w:rsidR="00CA34CB">
        <w:rPr>
          <w:rFonts w:asciiTheme="minorHAnsi" w:hAnsiTheme="minorHAnsi" w:cstheme="minorHAnsi"/>
          <w:b w:val="0"/>
          <w:i/>
          <w:lang w:val="el-GR"/>
        </w:rPr>
        <w:t xml:space="preserve"> την</w:t>
      </w:r>
      <w:r w:rsidRPr="00267953">
        <w:rPr>
          <w:rFonts w:asciiTheme="minorHAnsi" w:hAnsiTheme="minorHAnsi" w:cstheme="minorHAnsi"/>
          <w:b w:val="0"/>
          <w:i/>
          <w:lang w:val="el-GR"/>
        </w:rPr>
        <w:t xml:space="preserve"> </w:t>
      </w:r>
      <w:r w:rsidR="00CA34CB">
        <w:rPr>
          <w:rFonts w:asciiTheme="minorHAnsi" w:hAnsiTheme="minorHAnsi" w:cstheme="minorHAnsi"/>
          <w:b w:val="0"/>
          <w:i/>
          <w:lang w:val="el-GR"/>
        </w:rPr>
        <w:t>ΠΓΔΜ</w:t>
      </w:r>
      <w:r w:rsidRPr="00267953">
        <w:rPr>
          <w:rFonts w:asciiTheme="minorHAnsi" w:hAnsiTheme="minorHAnsi" w:cstheme="minorHAnsi"/>
          <w:b w:val="0"/>
          <w:i/>
          <w:lang w:val="el-GR"/>
        </w:rPr>
        <w:t xml:space="preserve"> και</w:t>
      </w:r>
      <w:r w:rsidR="00CA34CB">
        <w:rPr>
          <w:rFonts w:asciiTheme="minorHAnsi" w:hAnsiTheme="minorHAnsi" w:cstheme="minorHAnsi"/>
          <w:b w:val="0"/>
          <w:i/>
          <w:lang w:val="el-GR"/>
        </w:rPr>
        <w:t xml:space="preserve"> το</w:t>
      </w:r>
      <w:r w:rsidRPr="00267953">
        <w:rPr>
          <w:rFonts w:asciiTheme="minorHAnsi" w:hAnsiTheme="minorHAnsi" w:cstheme="minorHAnsi"/>
          <w:b w:val="0"/>
          <w:i/>
          <w:lang w:val="el-GR"/>
        </w:rPr>
        <w:t xml:space="preserve"> Κοσσυφοπέδιο.</w:t>
      </w:r>
      <w:r w:rsidR="00CA34CB">
        <w:rPr>
          <w:rFonts w:asciiTheme="minorHAnsi" w:hAnsiTheme="minorHAnsi" w:cstheme="minorHAnsi"/>
          <w:b w:val="0"/>
          <w:i/>
          <w:lang w:val="el-GR"/>
        </w:rPr>
        <w:t xml:space="preserve"> Η εκδήλωση διοργανώνεται από τον σύνδεσμο της</w:t>
      </w:r>
      <w:r w:rsidRPr="00267953">
        <w:rPr>
          <w:rFonts w:asciiTheme="minorHAnsi" w:hAnsiTheme="minorHAnsi" w:cstheme="minorHAnsi"/>
          <w:b w:val="0"/>
          <w:i/>
          <w:lang w:val="el-GR"/>
        </w:rPr>
        <w:t xml:space="preserve"> γαλλική</w:t>
      </w:r>
      <w:r w:rsidR="00CA34CB">
        <w:rPr>
          <w:rFonts w:asciiTheme="minorHAnsi" w:hAnsiTheme="minorHAnsi" w:cstheme="minorHAnsi"/>
          <w:b w:val="0"/>
          <w:i/>
          <w:lang w:val="el-GR"/>
        </w:rPr>
        <w:t>ς</w:t>
      </w:r>
      <w:r w:rsidRPr="00267953">
        <w:rPr>
          <w:rFonts w:asciiTheme="minorHAnsi" w:hAnsiTheme="minorHAnsi" w:cstheme="minorHAnsi"/>
          <w:b w:val="0"/>
          <w:i/>
          <w:lang w:val="el-GR"/>
        </w:rPr>
        <w:t xml:space="preserve"> κυβέρνηση</w:t>
      </w:r>
      <w:r w:rsidR="00CA34CB">
        <w:rPr>
          <w:rFonts w:asciiTheme="minorHAnsi" w:hAnsiTheme="minorHAnsi" w:cstheme="minorHAnsi"/>
          <w:b w:val="0"/>
          <w:i/>
          <w:lang w:val="el-GR"/>
        </w:rPr>
        <w:t>ς «</w:t>
      </w:r>
      <w:r w:rsidR="00CA34CB">
        <w:rPr>
          <w:rFonts w:asciiTheme="minorHAnsi" w:hAnsiTheme="minorHAnsi" w:cstheme="minorHAnsi"/>
          <w:b w:val="0"/>
          <w:i/>
        </w:rPr>
        <w:t>Business</w:t>
      </w:r>
      <w:r w:rsidR="00CA34CB" w:rsidRPr="00CA34CB">
        <w:rPr>
          <w:rFonts w:asciiTheme="minorHAnsi" w:hAnsiTheme="minorHAnsi" w:cstheme="minorHAnsi"/>
          <w:b w:val="0"/>
          <w:i/>
          <w:lang w:val="el-GR"/>
        </w:rPr>
        <w:t xml:space="preserve"> </w:t>
      </w:r>
      <w:r w:rsidR="00CA34CB">
        <w:rPr>
          <w:rFonts w:asciiTheme="minorHAnsi" w:hAnsiTheme="minorHAnsi" w:cstheme="minorHAnsi"/>
          <w:b w:val="0"/>
          <w:i/>
        </w:rPr>
        <w:t>France</w:t>
      </w:r>
      <w:r w:rsidR="00CA34CB">
        <w:rPr>
          <w:rFonts w:asciiTheme="minorHAnsi" w:hAnsiTheme="minorHAnsi" w:cstheme="minorHAnsi"/>
          <w:b w:val="0"/>
          <w:i/>
          <w:lang w:val="el-GR"/>
        </w:rPr>
        <w:t>»</w:t>
      </w:r>
      <w:r w:rsidR="00CA34CB" w:rsidRPr="00CA34CB">
        <w:rPr>
          <w:rFonts w:asciiTheme="minorHAnsi" w:hAnsiTheme="minorHAnsi" w:cstheme="minorHAnsi"/>
          <w:b w:val="0"/>
          <w:i/>
          <w:lang w:val="el-GR"/>
        </w:rPr>
        <w:t>,</w:t>
      </w:r>
      <w:r w:rsidR="00CA34CB">
        <w:rPr>
          <w:rFonts w:asciiTheme="minorHAnsi" w:hAnsiTheme="minorHAnsi" w:cstheme="minorHAnsi"/>
          <w:b w:val="0"/>
          <w:i/>
          <w:lang w:val="el-GR"/>
        </w:rPr>
        <w:t xml:space="preserve"> το </w:t>
      </w:r>
      <w:proofErr w:type="spellStart"/>
      <w:r w:rsidR="00CA34CB">
        <w:rPr>
          <w:rFonts w:asciiTheme="minorHAnsi" w:hAnsiTheme="minorHAnsi" w:cstheme="minorHAnsi"/>
          <w:b w:val="0"/>
          <w:i/>
          <w:lang w:val="el-GR"/>
        </w:rPr>
        <w:t>Γαλλο</w:t>
      </w:r>
      <w:proofErr w:type="spellEnd"/>
      <w:r w:rsidR="00CA34CB">
        <w:rPr>
          <w:rFonts w:asciiTheme="minorHAnsi" w:hAnsiTheme="minorHAnsi" w:cstheme="minorHAnsi"/>
          <w:b w:val="0"/>
          <w:i/>
          <w:lang w:val="el-GR"/>
        </w:rPr>
        <w:t xml:space="preserve">-Σερβικό </w:t>
      </w:r>
      <w:r w:rsidRPr="00267953">
        <w:rPr>
          <w:rFonts w:asciiTheme="minorHAnsi" w:hAnsiTheme="minorHAnsi" w:cstheme="minorHAnsi"/>
          <w:b w:val="0"/>
          <w:i/>
          <w:lang w:val="el-GR"/>
        </w:rPr>
        <w:t xml:space="preserve">εμπορικό επιμελητήριο και </w:t>
      </w:r>
      <w:r w:rsidR="00CA34CB">
        <w:rPr>
          <w:rFonts w:asciiTheme="minorHAnsi" w:hAnsiTheme="minorHAnsi" w:cstheme="minorHAnsi"/>
          <w:b w:val="0"/>
          <w:i/>
          <w:lang w:val="el-GR"/>
        </w:rPr>
        <w:t xml:space="preserve">τον σύνδεσμο γάλλων Εμπορικών Συμβούλων, και </w:t>
      </w:r>
      <w:r w:rsidRPr="00267953">
        <w:rPr>
          <w:rFonts w:asciiTheme="minorHAnsi" w:hAnsiTheme="minorHAnsi" w:cstheme="minorHAnsi"/>
          <w:b w:val="0"/>
          <w:i/>
          <w:lang w:val="el-GR"/>
        </w:rPr>
        <w:t xml:space="preserve">με την υποστήριξη </w:t>
      </w:r>
      <w:r w:rsidR="00CA34CB">
        <w:rPr>
          <w:rFonts w:asciiTheme="minorHAnsi" w:hAnsiTheme="minorHAnsi" w:cstheme="minorHAnsi"/>
          <w:b w:val="0"/>
          <w:i/>
          <w:lang w:val="el-GR"/>
        </w:rPr>
        <w:t xml:space="preserve">της Γαλλικής </w:t>
      </w:r>
      <w:r w:rsidRPr="00267953">
        <w:rPr>
          <w:rFonts w:asciiTheme="minorHAnsi" w:hAnsiTheme="minorHAnsi" w:cstheme="minorHAnsi"/>
          <w:b w:val="0"/>
          <w:i/>
          <w:lang w:val="el-GR"/>
        </w:rPr>
        <w:t>Πρεσβεία</w:t>
      </w:r>
      <w:r w:rsidR="00CA34CB">
        <w:rPr>
          <w:rFonts w:asciiTheme="minorHAnsi" w:hAnsiTheme="minorHAnsi" w:cstheme="minorHAnsi"/>
          <w:b w:val="0"/>
          <w:i/>
          <w:lang w:val="el-GR"/>
        </w:rPr>
        <w:t>ς</w:t>
      </w:r>
      <w:r w:rsidRPr="00267953">
        <w:rPr>
          <w:rFonts w:asciiTheme="minorHAnsi" w:hAnsiTheme="minorHAnsi" w:cstheme="minorHAnsi"/>
          <w:b w:val="0"/>
          <w:i/>
          <w:lang w:val="el-GR"/>
        </w:rPr>
        <w:t xml:space="preserve"> στο Βελιγράδι.</w:t>
      </w:r>
      <w:r w:rsidR="00CA34CB">
        <w:rPr>
          <w:rFonts w:asciiTheme="minorHAnsi" w:hAnsiTheme="minorHAnsi" w:cstheme="minorHAnsi"/>
          <w:b w:val="0"/>
          <w:i/>
          <w:lang w:val="el-GR"/>
        </w:rPr>
        <w:t xml:space="preserve"> Μερικές από τις σημαντικότερες γαλλικές εταιρείες που δραστηριοποιούνται στη Σερβία είναι οι: </w:t>
      </w:r>
      <w:r w:rsidRPr="00267953">
        <w:rPr>
          <w:rFonts w:asciiTheme="minorHAnsi" w:hAnsiTheme="minorHAnsi" w:cstheme="minorHAnsi"/>
          <w:b w:val="0"/>
          <w:i/>
          <w:lang w:val="el-GR"/>
        </w:rPr>
        <w:t xml:space="preserve"> </w:t>
      </w:r>
      <w:r w:rsidRPr="00267953">
        <w:rPr>
          <w:rFonts w:asciiTheme="minorHAnsi" w:hAnsiTheme="minorHAnsi" w:cstheme="minorHAnsi"/>
          <w:b w:val="0"/>
          <w:i/>
        </w:rPr>
        <w:t>Lafarge</w:t>
      </w:r>
      <w:r w:rsidRPr="00267953">
        <w:rPr>
          <w:rFonts w:asciiTheme="minorHAnsi" w:hAnsiTheme="minorHAnsi" w:cstheme="minorHAnsi"/>
          <w:b w:val="0"/>
          <w:i/>
          <w:lang w:val="el-GR"/>
        </w:rPr>
        <w:t xml:space="preserve">, η </w:t>
      </w:r>
      <w:r w:rsidRPr="00267953">
        <w:rPr>
          <w:rFonts w:asciiTheme="minorHAnsi" w:hAnsiTheme="minorHAnsi" w:cstheme="minorHAnsi"/>
          <w:b w:val="0"/>
          <w:i/>
        </w:rPr>
        <w:t>Schneider</w:t>
      </w:r>
      <w:r w:rsidRPr="00267953">
        <w:rPr>
          <w:rFonts w:asciiTheme="minorHAnsi" w:hAnsiTheme="minorHAnsi" w:cstheme="minorHAnsi"/>
          <w:b w:val="0"/>
          <w:i/>
          <w:lang w:val="el-GR"/>
        </w:rPr>
        <w:t xml:space="preserve"> </w:t>
      </w:r>
      <w:r w:rsidRPr="00267953">
        <w:rPr>
          <w:rFonts w:asciiTheme="minorHAnsi" w:hAnsiTheme="minorHAnsi" w:cstheme="minorHAnsi"/>
          <w:b w:val="0"/>
          <w:i/>
        </w:rPr>
        <w:t>Electric</w:t>
      </w:r>
      <w:r w:rsidRPr="00267953">
        <w:rPr>
          <w:rFonts w:asciiTheme="minorHAnsi" w:hAnsiTheme="minorHAnsi" w:cstheme="minorHAnsi"/>
          <w:b w:val="0"/>
          <w:i/>
          <w:lang w:val="el-GR"/>
        </w:rPr>
        <w:t xml:space="preserve">, η </w:t>
      </w:r>
      <w:r w:rsidRPr="00267953">
        <w:rPr>
          <w:rFonts w:asciiTheme="minorHAnsi" w:hAnsiTheme="minorHAnsi" w:cstheme="minorHAnsi"/>
          <w:b w:val="0"/>
          <w:i/>
        </w:rPr>
        <w:t>Renault</w:t>
      </w:r>
      <w:r w:rsidRPr="00267953">
        <w:rPr>
          <w:rFonts w:asciiTheme="minorHAnsi" w:hAnsiTheme="minorHAnsi" w:cstheme="minorHAnsi"/>
          <w:b w:val="0"/>
          <w:i/>
          <w:lang w:val="el-GR"/>
        </w:rPr>
        <w:t xml:space="preserve">, η </w:t>
      </w:r>
      <w:r w:rsidRPr="00267953">
        <w:rPr>
          <w:rFonts w:asciiTheme="minorHAnsi" w:hAnsiTheme="minorHAnsi" w:cstheme="minorHAnsi"/>
          <w:b w:val="0"/>
          <w:i/>
        </w:rPr>
        <w:t>L</w:t>
      </w:r>
      <w:r w:rsidRPr="00267953">
        <w:rPr>
          <w:rFonts w:asciiTheme="minorHAnsi" w:hAnsiTheme="minorHAnsi" w:cstheme="minorHAnsi"/>
          <w:b w:val="0"/>
          <w:i/>
          <w:lang w:val="el-GR"/>
        </w:rPr>
        <w:t>'</w:t>
      </w:r>
      <w:proofErr w:type="spellStart"/>
      <w:r w:rsidRPr="00267953">
        <w:rPr>
          <w:rFonts w:asciiTheme="minorHAnsi" w:hAnsiTheme="minorHAnsi" w:cstheme="minorHAnsi"/>
          <w:b w:val="0"/>
          <w:i/>
        </w:rPr>
        <w:t>Oreal</w:t>
      </w:r>
      <w:proofErr w:type="spellEnd"/>
      <w:r w:rsidRPr="00267953">
        <w:rPr>
          <w:rFonts w:asciiTheme="minorHAnsi" w:hAnsiTheme="minorHAnsi" w:cstheme="minorHAnsi"/>
          <w:b w:val="0"/>
          <w:i/>
          <w:lang w:val="el-GR"/>
        </w:rPr>
        <w:t>,</w:t>
      </w:r>
      <w:r w:rsidRPr="00267953">
        <w:rPr>
          <w:rFonts w:asciiTheme="minorHAnsi" w:hAnsiTheme="minorHAnsi" w:cstheme="minorHAnsi"/>
          <w:b w:val="0"/>
          <w:i/>
        </w:rPr>
        <w:t>Michelin</w:t>
      </w:r>
      <w:r w:rsidRPr="00267953">
        <w:rPr>
          <w:rFonts w:asciiTheme="minorHAnsi" w:hAnsiTheme="minorHAnsi" w:cstheme="minorHAnsi"/>
          <w:b w:val="0"/>
          <w:i/>
          <w:lang w:val="el-GR"/>
        </w:rPr>
        <w:t xml:space="preserve"> - </w:t>
      </w:r>
      <w:proofErr w:type="spellStart"/>
      <w:r w:rsidRPr="00267953">
        <w:rPr>
          <w:rFonts w:asciiTheme="minorHAnsi" w:hAnsiTheme="minorHAnsi" w:cstheme="minorHAnsi"/>
          <w:b w:val="0"/>
          <w:i/>
        </w:rPr>
        <w:t>Tigar</w:t>
      </w:r>
      <w:proofErr w:type="spellEnd"/>
      <w:r w:rsidRPr="00267953">
        <w:rPr>
          <w:rFonts w:asciiTheme="minorHAnsi" w:hAnsiTheme="minorHAnsi" w:cstheme="minorHAnsi"/>
          <w:b w:val="0"/>
          <w:i/>
          <w:lang w:val="el-GR"/>
        </w:rPr>
        <w:t xml:space="preserve"> Ελαστικά, </w:t>
      </w:r>
      <w:r w:rsidRPr="00267953">
        <w:rPr>
          <w:rFonts w:asciiTheme="minorHAnsi" w:hAnsiTheme="minorHAnsi" w:cstheme="minorHAnsi"/>
          <w:b w:val="0"/>
          <w:i/>
        </w:rPr>
        <w:t>Credit</w:t>
      </w:r>
      <w:r w:rsidRPr="00267953">
        <w:rPr>
          <w:rFonts w:asciiTheme="minorHAnsi" w:hAnsiTheme="minorHAnsi" w:cstheme="minorHAnsi"/>
          <w:b w:val="0"/>
          <w:i/>
          <w:lang w:val="el-GR"/>
        </w:rPr>
        <w:t xml:space="preserve"> </w:t>
      </w:r>
      <w:proofErr w:type="spellStart"/>
      <w:r w:rsidRPr="00267953">
        <w:rPr>
          <w:rFonts w:asciiTheme="minorHAnsi" w:hAnsiTheme="minorHAnsi" w:cstheme="minorHAnsi"/>
          <w:b w:val="0"/>
          <w:i/>
        </w:rPr>
        <w:t>Agricole</w:t>
      </w:r>
      <w:proofErr w:type="spellEnd"/>
      <w:r w:rsidRPr="00267953">
        <w:rPr>
          <w:rFonts w:asciiTheme="minorHAnsi" w:hAnsiTheme="minorHAnsi" w:cstheme="minorHAnsi"/>
          <w:b w:val="0"/>
          <w:i/>
          <w:lang w:val="el-GR"/>
        </w:rPr>
        <w:t xml:space="preserve"> </w:t>
      </w:r>
      <w:r w:rsidRPr="00267953">
        <w:rPr>
          <w:rFonts w:asciiTheme="minorHAnsi" w:hAnsiTheme="minorHAnsi" w:cstheme="minorHAnsi"/>
          <w:b w:val="0"/>
          <w:i/>
        </w:rPr>
        <w:t>Bank</w:t>
      </w:r>
      <w:r w:rsidRPr="00267953">
        <w:rPr>
          <w:rFonts w:asciiTheme="minorHAnsi" w:hAnsiTheme="minorHAnsi" w:cstheme="minorHAnsi"/>
          <w:b w:val="0"/>
          <w:i/>
          <w:lang w:val="el-GR"/>
        </w:rPr>
        <w:t>, και</w:t>
      </w:r>
      <w:r w:rsidR="00CA34CB">
        <w:rPr>
          <w:rFonts w:asciiTheme="minorHAnsi" w:hAnsiTheme="minorHAnsi" w:cstheme="minorHAnsi"/>
          <w:b w:val="0"/>
          <w:i/>
          <w:lang w:val="el-GR"/>
        </w:rPr>
        <w:t xml:space="preserve"> </w:t>
      </w:r>
      <w:proofErr w:type="spellStart"/>
      <w:r w:rsidRPr="00267953">
        <w:rPr>
          <w:rFonts w:asciiTheme="minorHAnsi" w:hAnsiTheme="minorHAnsi" w:cstheme="minorHAnsi"/>
          <w:b w:val="0"/>
          <w:i/>
        </w:rPr>
        <w:t>Societe</w:t>
      </w:r>
      <w:proofErr w:type="spellEnd"/>
      <w:r w:rsidRPr="00267953">
        <w:rPr>
          <w:rFonts w:asciiTheme="minorHAnsi" w:hAnsiTheme="minorHAnsi" w:cstheme="minorHAnsi"/>
          <w:b w:val="0"/>
          <w:i/>
          <w:lang w:val="el-GR"/>
        </w:rPr>
        <w:t xml:space="preserve"> </w:t>
      </w:r>
      <w:proofErr w:type="spellStart"/>
      <w:r w:rsidRPr="00267953">
        <w:rPr>
          <w:rFonts w:asciiTheme="minorHAnsi" w:hAnsiTheme="minorHAnsi" w:cstheme="minorHAnsi"/>
          <w:b w:val="0"/>
          <w:i/>
        </w:rPr>
        <w:t>Generale</w:t>
      </w:r>
      <w:proofErr w:type="spellEnd"/>
      <w:r w:rsidRPr="00267953">
        <w:rPr>
          <w:rFonts w:asciiTheme="minorHAnsi" w:hAnsiTheme="minorHAnsi" w:cstheme="minorHAnsi"/>
          <w:b w:val="0"/>
          <w:i/>
          <w:lang w:val="el-GR"/>
        </w:rPr>
        <w:t xml:space="preserve"> </w:t>
      </w:r>
      <w:r w:rsidRPr="00267953">
        <w:rPr>
          <w:rFonts w:asciiTheme="minorHAnsi" w:hAnsiTheme="minorHAnsi" w:cstheme="minorHAnsi"/>
          <w:b w:val="0"/>
          <w:i/>
        </w:rPr>
        <w:t>Bank</w:t>
      </w:r>
      <w:r w:rsidRPr="00267953">
        <w:rPr>
          <w:rFonts w:asciiTheme="minorHAnsi" w:hAnsiTheme="minorHAnsi" w:cstheme="minorHAnsi"/>
          <w:b w:val="0"/>
          <w:i/>
          <w:lang w:val="el-GR"/>
        </w:rPr>
        <w:t>.</w:t>
      </w:r>
    </w:p>
    <w:p w:rsidR="00CA34CB" w:rsidRPr="00CA34CB" w:rsidRDefault="00CA34CB" w:rsidP="00270EB0">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CA34CB">
        <w:rPr>
          <w:rFonts w:asciiTheme="minorHAnsi" w:hAnsiTheme="minorHAnsi" w:cstheme="minorHAnsi"/>
          <w:b w:val="0"/>
          <w:i/>
          <w:lang w:val="el-GR"/>
        </w:rPr>
        <w:t xml:space="preserve">Το </w:t>
      </w:r>
      <w:r w:rsidR="00CD4A4B" w:rsidRPr="00CD4A4B">
        <w:rPr>
          <w:rFonts w:asciiTheme="minorHAnsi" w:hAnsiTheme="minorHAnsi" w:cstheme="minorHAnsi"/>
          <w:i/>
          <w:lang w:val="el-GR"/>
        </w:rPr>
        <w:t xml:space="preserve">Διεθνές </w:t>
      </w:r>
      <w:r w:rsidRPr="00CD4A4B">
        <w:rPr>
          <w:rFonts w:asciiTheme="minorHAnsi" w:hAnsiTheme="minorHAnsi" w:cstheme="minorHAnsi"/>
          <w:i/>
          <w:lang w:val="el-GR"/>
        </w:rPr>
        <w:t>Νομισματικό Ταμείο (ΔΝΤ</w:t>
      </w:r>
      <w:r w:rsidRPr="00CA34CB">
        <w:rPr>
          <w:rFonts w:asciiTheme="minorHAnsi" w:hAnsiTheme="minorHAnsi" w:cstheme="minorHAnsi"/>
          <w:b w:val="0"/>
          <w:i/>
          <w:lang w:val="el-GR"/>
        </w:rPr>
        <w:t xml:space="preserve">) </w:t>
      </w:r>
      <w:r w:rsidR="00CD4A4B">
        <w:rPr>
          <w:rFonts w:asciiTheme="minorHAnsi" w:hAnsiTheme="minorHAnsi" w:cstheme="minorHAnsi"/>
          <w:b w:val="0"/>
          <w:i/>
          <w:lang w:val="el-GR"/>
        </w:rPr>
        <w:t>έστειλε</w:t>
      </w:r>
      <w:r w:rsidRPr="00CA34CB">
        <w:rPr>
          <w:rFonts w:asciiTheme="minorHAnsi" w:hAnsiTheme="minorHAnsi" w:cstheme="minorHAnsi"/>
          <w:b w:val="0"/>
          <w:i/>
          <w:lang w:val="el-GR"/>
        </w:rPr>
        <w:t xml:space="preserve"> </w:t>
      </w:r>
      <w:r w:rsidR="00CD4A4B">
        <w:rPr>
          <w:rFonts w:asciiTheme="minorHAnsi" w:hAnsiTheme="minorHAnsi" w:cstheme="minorHAnsi"/>
          <w:b w:val="0"/>
          <w:i/>
          <w:lang w:val="el-GR"/>
        </w:rPr>
        <w:t>αντιπροσωπεία του</w:t>
      </w:r>
      <w:r w:rsidRPr="00CA34CB">
        <w:rPr>
          <w:rFonts w:asciiTheme="minorHAnsi" w:hAnsiTheme="minorHAnsi" w:cstheme="minorHAnsi"/>
          <w:b w:val="0"/>
          <w:i/>
          <w:lang w:val="el-GR"/>
        </w:rPr>
        <w:t xml:space="preserve"> στο Βελιγράδι</w:t>
      </w:r>
      <w:r w:rsidR="00CD4A4B">
        <w:rPr>
          <w:rFonts w:asciiTheme="minorHAnsi" w:hAnsiTheme="minorHAnsi" w:cstheme="minorHAnsi"/>
          <w:b w:val="0"/>
          <w:i/>
          <w:lang w:val="el-GR"/>
        </w:rPr>
        <w:t xml:space="preserve"> προκειμένου να </w:t>
      </w:r>
      <w:r w:rsidRPr="00CA34CB">
        <w:rPr>
          <w:rFonts w:asciiTheme="minorHAnsi" w:hAnsiTheme="minorHAnsi" w:cstheme="minorHAnsi"/>
          <w:b w:val="0"/>
          <w:i/>
          <w:lang w:val="el-GR"/>
        </w:rPr>
        <w:t xml:space="preserve">αρχίσει συνομιλίες με </w:t>
      </w:r>
      <w:r w:rsidR="00CD4A4B">
        <w:rPr>
          <w:rFonts w:asciiTheme="minorHAnsi" w:hAnsiTheme="minorHAnsi" w:cstheme="minorHAnsi"/>
          <w:b w:val="0"/>
          <w:i/>
          <w:lang w:val="el-GR"/>
        </w:rPr>
        <w:t xml:space="preserve">εκπροσώπους της σερβικής κυβέρνησης για μια σειρά νέων </w:t>
      </w:r>
      <w:r w:rsidRPr="00CA34CB">
        <w:rPr>
          <w:rFonts w:asciiTheme="minorHAnsi" w:hAnsiTheme="minorHAnsi" w:cstheme="minorHAnsi"/>
          <w:b w:val="0"/>
          <w:i/>
          <w:lang w:val="el-GR"/>
        </w:rPr>
        <w:t xml:space="preserve">ρυθμίσεων, με βάση </w:t>
      </w:r>
      <w:r w:rsidR="00CD4A4B">
        <w:rPr>
          <w:rFonts w:asciiTheme="minorHAnsi" w:hAnsiTheme="minorHAnsi" w:cstheme="minorHAnsi"/>
          <w:b w:val="0"/>
          <w:i/>
          <w:lang w:val="el-GR"/>
        </w:rPr>
        <w:t xml:space="preserve">κυρίως τεχνική και όχι οικονομική υποστήριξη </w:t>
      </w:r>
      <w:r w:rsidRPr="00CA34CB">
        <w:rPr>
          <w:rFonts w:asciiTheme="minorHAnsi" w:hAnsiTheme="minorHAnsi" w:cstheme="minorHAnsi"/>
          <w:b w:val="0"/>
          <w:i/>
          <w:lang w:val="el-GR"/>
        </w:rPr>
        <w:t>στο πλαίσιο του μέσου συντονισμού πολιτικής</w:t>
      </w:r>
      <w:r w:rsidR="00CD4A4B">
        <w:rPr>
          <w:rFonts w:asciiTheme="minorHAnsi" w:hAnsiTheme="minorHAnsi" w:cstheme="minorHAnsi"/>
          <w:b w:val="0"/>
          <w:i/>
          <w:lang w:val="el-GR"/>
        </w:rPr>
        <w:t xml:space="preserve"> </w:t>
      </w:r>
      <w:r w:rsidRPr="00CA34CB">
        <w:rPr>
          <w:rFonts w:asciiTheme="minorHAnsi" w:hAnsiTheme="minorHAnsi" w:cstheme="minorHAnsi"/>
          <w:b w:val="0"/>
          <w:i/>
          <w:lang w:val="el-GR"/>
        </w:rPr>
        <w:t>(</w:t>
      </w:r>
      <w:r w:rsidRPr="00CA34CB">
        <w:rPr>
          <w:rFonts w:asciiTheme="minorHAnsi" w:hAnsiTheme="minorHAnsi" w:cstheme="minorHAnsi"/>
          <w:b w:val="0"/>
          <w:i/>
        </w:rPr>
        <w:t>PCI</w:t>
      </w:r>
      <w:r w:rsidRPr="00CA34CB">
        <w:rPr>
          <w:rFonts w:asciiTheme="minorHAnsi" w:hAnsiTheme="minorHAnsi" w:cstheme="minorHAnsi"/>
          <w:b w:val="0"/>
          <w:i/>
          <w:lang w:val="el-GR"/>
        </w:rPr>
        <w:t>).</w:t>
      </w:r>
      <w:r w:rsidR="00CD4A4B">
        <w:rPr>
          <w:rFonts w:asciiTheme="minorHAnsi" w:hAnsiTheme="minorHAnsi" w:cstheme="minorHAnsi"/>
          <w:b w:val="0"/>
          <w:i/>
          <w:lang w:val="el-GR"/>
        </w:rPr>
        <w:t xml:space="preserve"> </w:t>
      </w:r>
      <w:r w:rsidRPr="00CA34CB">
        <w:rPr>
          <w:rFonts w:asciiTheme="minorHAnsi" w:hAnsiTheme="minorHAnsi" w:cstheme="minorHAnsi"/>
          <w:b w:val="0"/>
          <w:i/>
          <w:lang w:val="el-GR"/>
        </w:rPr>
        <w:t xml:space="preserve">Η Σερβία ολοκλήρωσε μια τριετή συμφωνία με </w:t>
      </w:r>
      <w:r w:rsidR="00CD4A4B">
        <w:rPr>
          <w:rFonts w:asciiTheme="minorHAnsi" w:hAnsiTheme="minorHAnsi" w:cstheme="minorHAnsi"/>
          <w:b w:val="0"/>
          <w:i/>
          <w:lang w:val="el-GR"/>
        </w:rPr>
        <w:t>το ΔΝΤ στις 22 Φεβρουαρίου σύμφωνα με την οποία εφόσον ήταν απαραίτητο π</w:t>
      </w:r>
      <w:r w:rsidRPr="00CA34CB">
        <w:rPr>
          <w:rFonts w:asciiTheme="minorHAnsi" w:hAnsiTheme="minorHAnsi" w:cstheme="minorHAnsi"/>
          <w:b w:val="0"/>
          <w:i/>
          <w:lang w:val="el-GR"/>
        </w:rPr>
        <w:t>ερίπου 1,2 δισεκατομμύρια ευρώ</w:t>
      </w:r>
      <w:r w:rsidR="00CD4A4B">
        <w:rPr>
          <w:rFonts w:asciiTheme="minorHAnsi" w:hAnsiTheme="minorHAnsi" w:cstheme="minorHAnsi"/>
          <w:b w:val="0"/>
          <w:i/>
          <w:lang w:val="el-GR"/>
        </w:rPr>
        <w:t xml:space="preserve"> θα είχαν δοθεί</w:t>
      </w:r>
      <w:r w:rsidRPr="00CA34CB">
        <w:rPr>
          <w:rFonts w:asciiTheme="minorHAnsi" w:hAnsiTheme="minorHAnsi" w:cstheme="minorHAnsi"/>
          <w:b w:val="0"/>
          <w:i/>
          <w:lang w:val="el-GR"/>
        </w:rPr>
        <w:t xml:space="preserve"> στη Σερβία, αλλά </w:t>
      </w:r>
      <w:r w:rsidR="00CD4A4B">
        <w:rPr>
          <w:rFonts w:asciiTheme="minorHAnsi" w:hAnsiTheme="minorHAnsi" w:cstheme="minorHAnsi"/>
          <w:b w:val="0"/>
          <w:i/>
          <w:lang w:val="el-GR"/>
        </w:rPr>
        <w:t xml:space="preserve">τα χρήματα δεν χρειάστηκε να εκταμιευθούν. </w:t>
      </w:r>
      <w:r w:rsidRPr="00CA34CB">
        <w:rPr>
          <w:rFonts w:asciiTheme="minorHAnsi" w:hAnsiTheme="minorHAnsi" w:cstheme="minorHAnsi"/>
          <w:b w:val="0"/>
          <w:i/>
          <w:lang w:val="el-GR"/>
        </w:rPr>
        <w:t xml:space="preserve">Το Ταμείο δήλωσε ότι η Σερβία </w:t>
      </w:r>
      <w:r w:rsidR="00CD4A4B" w:rsidRPr="00CA34CB">
        <w:rPr>
          <w:rFonts w:asciiTheme="minorHAnsi" w:hAnsiTheme="minorHAnsi" w:cstheme="minorHAnsi"/>
          <w:b w:val="0"/>
          <w:i/>
          <w:lang w:val="el-GR"/>
        </w:rPr>
        <w:t xml:space="preserve">ολοκλήρωσε </w:t>
      </w:r>
      <w:r w:rsidRPr="00CA34CB">
        <w:rPr>
          <w:rFonts w:asciiTheme="minorHAnsi" w:hAnsiTheme="minorHAnsi" w:cstheme="minorHAnsi"/>
          <w:b w:val="0"/>
          <w:i/>
          <w:lang w:val="el-GR"/>
        </w:rPr>
        <w:t>επιτυχώς</w:t>
      </w:r>
      <w:r w:rsidR="00CD4A4B">
        <w:rPr>
          <w:rFonts w:asciiTheme="minorHAnsi" w:hAnsiTheme="minorHAnsi" w:cstheme="minorHAnsi"/>
          <w:b w:val="0"/>
          <w:i/>
          <w:lang w:val="el-GR"/>
        </w:rPr>
        <w:t xml:space="preserve"> </w:t>
      </w:r>
      <w:r w:rsidRPr="00CA34CB">
        <w:rPr>
          <w:rFonts w:asciiTheme="minorHAnsi" w:hAnsiTheme="minorHAnsi" w:cstheme="minorHAnsi"/>
          <w:b w:val="0"/>
          <w:i/>
          <w:lang w:val="el-GR"/>
        </w:rPr>
        <w:t>την τριετή συμφωνία,</w:t>
      </w:r>
      <w:r w:rsidR="00CD4A4B">
        <w:rPr>
          <w:rFonts w:asciiTheme="minorHAnsi" w:hAnsiTheme="minorHAnsi" w:cstheme="minorHAnsi"/>
          <w:b w:val="0"/>
          <w:i/>
          <w:lang w:val="el-GR"/>
        </w:rPr>
        <w:t xml:space="preserve"> μέρος της οποίας ήταν και η </w:t>
      </w:r>
      <w:r w:rsidRPr="00CA34CB">
        <w:rPr>
          <w:rFonts w:asciiTheme="minorHAnsi" w:hAnsiTheme="minorHAnsi" w:cstheme="minorHAnsi"/>
          <w:b w:val="0"/>
          <w:i/>
          <w:lang w:val="el-GR"/>
        </w:rPr>
        <w:t xml:space="preserve"> απόφαση να μειωθούν οι μισθοί του δημόσιου τομέα και</w:t>
      </w:r>
      <w:r w:rsidR="00CD4A4B">
        <w:rPr>
          <w:rFonts w:asciiTheme="minorHAnsi" w:hAnsiTheme="minorHAnsi" w:cstheme="minorHAnsi"/>
          <w:b w:val="0"/>
          <w:i/>
          <w:lang w:val="el-GR"/>
        </w:rPr>
        <w:t xml:space="preserve"> </w:t>
      </w:r>
      <w:r w:rsidRPr="00CA34CB">
        <w:rPr>
          <w:rFonts w:asciiTheme="minorHAnsi" w:hAnsiTheme="minorHAnsi" w:cstheme="minorHAnsi"/>
          <w:b w:val="0"/>
          <w:i/>
          <w:lang w:val="el-GR"/>
        </w:rPr>
        <w:t>συντάξεις.</w:t>
      </w:r>
    </w:p>
    <w:p w:rsidR="00587899" w:rsidRPr="00F944D6" w:rsidRDefault="00AF351B" w:rsidP="00270EB0">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shd w:val="clear" w:color="auto" w:fill="FDFDFD"/>
          <w:lang w:val="el-GR"/>
        </w:rPr>
      </w:pPr>
      <w:r w:rsidRPr="00A53DD0">
        <w:rPr>
          <w:rFonts w:asciiTheme="minorHAnsi" w:hAnsiTheme="minorHAnsi" w:cstheme="minorHAnsi"/>
          <w:i/>
          <w:lang w:val="el-GR"/>
        </w:rPr>
        <w:t xml:space="preserve">Η </w:t>
      </w:r>
      <w:proofErr w:type="spellStart"/>
      <w:r w:rsidRPr="00A53DD0">
        <w:rPr>
          <w:rFonts w:asciiTheme="minorHAnsi" w:hAnsiTheme="minorHAnsi" w:cstheme="minorHAnsi"/>
          <w:i/>
        </w:rPr>
        <w:t>Eximbank</w:t>
      </w:r>
      <w:proofErr w:type="spellEnd"/>
      <w:r w:rsidRPr="00A53DD0">
        <w:rPr>
          <w:rFonts w:asciiTheme="minorHAnsi" w:hAnsiTheme="minorHAnsi" w:cstheme="minorHAnsi"/>
          <w:i/>
          <w:lang w:val="el-GR"/>
        </w:rPr>
        <w:t xml:space="preserve"> της Τουρκίας</w:t>
      </w:r>
      <w:r w:rsidRPr="00F944D6">
        <w:rPr>
          <w:rFonts w:asciiTheme="minorHAnsi" w:hAnsiTheme="minorHAnsi" w:cstheme="minorHAnsi"/>
          <w:b w:val="0"/>
          <w:i/>
          <w:lang w:val="el-GR"/>
        </w:rPr>
        <w:t xml:space="preserve"> έχει δεσμεύσει</w:t>
      </w:r>
      <w:r w:rsidR="00CF1133">
        <w:rPr>
          <w:rFonts w:asciiTheme="minorHAnsi" w:hAnsiTheme="minorHAnsi" w:cstheme="minorHAnsi"/>
          <w:b w:val="0"/>
          <w:i/>
          <w:lang w:val="el-GR"/>
        </w:rPr>
        <w:t xml:space="preserve"> </w:t>
      </w:r>
      <w:r w:rsidRPr="00F944D6">
        <w:rPr>
          <w:rFonts w:asciiTheme="minorHAnsi" w:hAnsiTheme="minorHAnsi" w:cstheme="minorHAnsi"/>
          <w:b w:val="0"/>
          <w:i/>
          <w:lang w:val="el-GR"/>
        </w:rPr>
        <w:t xml:space="preserve">Δάνειο ύψους 400 εκατομμυρίων δολαρίων για την ανάπτυξη υποδομών </w:t>
      </w:r>
      <w:r w:rsidR="00F944D6" w:rsidRPr="00F944D6">
        <w:rPr>
          <w:rFonts w:asciiTheme="minorHAnsi" w:hAnsiTheme="minorHAnsi" w:cstheme="minorHAnsi"/>
          <w:b w:val="0"/>
          <w:i/>
          <w:lang w:val="el-GR"/>
        </w:rPr>
        <w:t>στη Σερβία</w:t>
      </w:r>
      <w:r w:rsidRPr="00F944D6">
        <w:rPr>
          <w:rFonts w:asciiTheme="minorHAnsi" w:hAnsiTheme="minorHAnsi" w:cstheme="minorHAnsi"/>
          <w:b w:val="0"/>
          <w:i/>
          <w:lang w:val="el-GR"/>
        </w:rPr>
        <w:t xml:space="preserve">ς, δήλωσε ο </w:t>
      </w:r>
      <w:proofErr w:type="spellStart"/>
      <w:r w:rsidRPr="00F944D6">
        <w:rPr>
          <w:rFonts w:asciiTheme="minorHAnsi" w:hAnsiTheme="minorHAnsi" w:cstheme="minorHAnsi"/>
          <w:b w:val="0"/>
          <w:i/>
          <w:lang w:val="el-GR"/>
        </w:rPr>
        <w:t>Ρασίμ</w:t>
      </w:r>
      <w:proofErr w:type="spellEnd"/>
      <w:r w:rsidRPr="00F944D6">
        <w:rPr>
          <w:rFonts w:asciiTheme="minorHAnsi" w:hAnsiTheme="minorHAnsi" w:cstheme="minorHAnsi"/>
          <w:b w:val="0"/>
          <w:i/>
          <w:lang w:val="el-GR"/>
        </w:rPr>
        <w:t xml:space="preserve"> </w:t>
      </w:r>
      <w:proofErr w:type="spellStart"/>
      <w:r w:rsidRPr="00F944D6">
        <w:rPr>
          <w:rFonts w:asciiTheme="minorHAnsi" w:hAnsiTheme="minorHAnsi" w:cstheme="minorHAnsi"/>
          <w:b w:val="0"/>
          <w:i/>
          <w:lang w:val="el-GR"/>
        </w:rPr>
        <w:t>Λιάιτς</w:t>
      </w:r>
      <w:proofErr w:type="spellEnd"/>
      <w:r w:rsidR="00F944D6" w:rsidRPr="00F944D6">
        <w:rPr>
          <w:rFonts w:asciiTheme="minorHAnsi" w:hAnsiTheme="minorHAnsi" w:cstheme="minorHAnsi"/>
          <w:b w:val="0"/>
          <w:i/>
          <w:lang w:val="el-GR"/>
        </w:rPr>
        <w:t xml:space="preserve"> (Υπουργός Εμπορίου, Τουρισμού &amp; Τηλεπικοινωνιών ) στις </w:t>
      </w:r>
      <w:r w:rsidRPr="00F944D6">
        <w:rPr>
          <w:rFonts w:asciiTheme="minorHAnsi" w:hAnsiTheme="minorHAnsi" w:cstheme="minorHAnsi"/>
          <w:b w:val="0"/>
          <w:i/>
          <w:lang w:val="el-GR"/>
        </w:rPr>
        <w:t>20 Μαρτίου.</w:t>
      </w:r>
      <w:r w:rsidR="00F944D6" w:rsidRPr="00F944D6">
        <w:rPr>
          <w:rFonts w:asciiTheme="minorHAnsi" w:hAnsiTheme="minorHAnsi" w:cstheme="minorHAnsi"/>
          <w:b w:val="0"/>
          <w:i/>
          <w:lang w:val="el-GR"/>
        </w:rPr>
        <w:t xml:space="preserve"> </w:t>
      </w:r>
      <w:r w:rsidRPr="00F944D6">
        <w:rPr>
          <w:rFonts w:asciiTheme="minorHAnsi" w:hAnsiTheme="minorHAnsi" w:cstheme="minorHAnsi"/>
          <w:b w:val="0"/>
          <w:i/>
          <w:lang w:val="el-GR"/>
        </w:rPr>
        <w:t>"</w:t>
      </w:r>
      <w:r w:rsidR="00F944D6" w:rsidRPr="00F944D6">
        <w:rPr>
          <w:rFonts w:asciiTheme="minorHAnsi" w:hAnsiTheme="minorHAnsi" w:cstheme="minorHAnsi"/>
          <w:b w:val="0"/>
          <w:i/>
          <w:lang w:val="el-GR"/>
        </w:rPr>
        <w:t>Οι π</w:t>
      </w:r>
      <w:r w:rsidRPr="00F944D6">
        <w:rPr>
          <w:rFonts w:asciiTheme="minorHAnsi" w:hAnsiTheme="minorHAnsi" w:cstheme="minorHAnsi"/>
          <w:b w:val="0"/>
          <w:i/>
          <w:lang w:val="el-GR"/>
        </w:rPr>
        <w:t>ολιτικές και οικονομικές σχέσεις μεταξύ Τουρκίας</w:t>
      </w:r>
      <w:r w:rsidR="00CF1133">
        <w:rPr>
          <w:rFonts w:asciiTheme="minorHAnsi" w:hAnsiTheme="minorHAnsi" w:cstheme="minorHAnsi"/>
          <w:b w:val="0"/>
          <w:i/>
          <w:lang w:val="el-GR"/>
        </w:rPr>
        <w:t xml:space="preserve"> </w:t>
      </w:r>
      <w:r w:rsidR="00F944D6" w:rsidRPr="00F944D6">
        <w:rPr>
          <w:rFonts w:asciiTheme="minorHAnsi" w:hAnsiTheme="minorHAnsi" w:cstheme="minorHAnsi"/>
          <w:b w:val="0"/>
          <w:i/>
          <w:lang w:val="el-GR"/>
        </w:rPr>
        <w:t xml:space="preserve">και </w:t>
      </w:r>
      <w:r w:rsidRPr="00F944D6">
        <w:rPr>
          <w:rFonts w:asciiTheme="minorHAnsi" w:hAnsiTheme="minorHAnsi" w:cstheme="minorHAnsi"/>
          <w:b w:val="0"/>
          <w:i/>
          <w:lang w:val="el-GR"/>
        </w:rPr>
        <w:t>Σερβία</w:t>
      </w:r>
      <w:r w:rsidR="00F944D6" w:rsidRPr="00F944D6">
        <w:rPr>
          <w:rFonts w:asciiTheme="minorHAnsi" w:hAnsiTheme="minorHAnsi" w:cstheme="minorHAnsi"/>
          <w:b w:val="0"/>
          <w:i/>
          <w:lang w:val="el-GR"/>
        </w:rPr>
        <w:t>ς</w:t>
      </w:r>
      <w:r w:rsidRPr="00F944D6">
        <w:rPr>
          <w:rFonts w:asciiTheme="minorHAnsi" w:hAnsiTheme="minorHAnsi" w:cstheme="minorHAnsi"/>
          <w:b w:val="0"/>
          <w:i/>
          <w:lang w:val="el-GR"/>
        </w:rPr>
        <w:t xml:space="preserve"> αναπτύσσονται επιτυχώς προς το συμφέρον</w:t>
      </w:r>
      <w:r w:rsidR="00CF1133">
        <w:rPr>
          <w:rFonts w:asciiTheme="minorHAnsi" w:hAnsiTheme="minorHAnsi" w:cstheme="minorHAnsi"/>
          <w:b w:val="0"/>
          <w:i/>
          <w:lang w:val="el-GR"/>
        </w:rPr>
        <w:t xml:space="preserve"> </w:t>
      </w:r>
      <w:r w:rsidRPr="00F944D6">
        <w:rPr>
          <w:rFonts w:asciiTheme="minorHAnsi" w:hAnsiTheme="minorHAnsi" w:cstheme="minorHAnsi"/>
          <w:b w:val="0"/>
          <w:i/>
          <w:lang w:val="el-GR"/>
        </w:rPr>
        <w:t>των δύο χωρών, ενώ ο στόχος είναι να αυξηθεί το εμπόριο</w:t>
      </w:r>
      <w:r w:rsidRPr="00F944D6">
        <w:rPr>
          <w:rFonts w:asciiTheme="minorHAnsi" w:hAnsiTheme="minorHAnsi" w:cstheme="minorHAnsi"/>
          <w:b w:val="0"/>
          <w:i/>
          <w:lang w:val="el-GR"/>
        </w:rPr>
        <w:br/>
        <w:t xml:space="preserve">από 1,2 δις δολάρια σε 2 δισεκατομμύρια </w:t>
      </w:r>
      <w:proofErr w:type="spellStart"/>
      <w:r w:rsidR="00F944D6" w:rsidRPr="00F944D6">
        <w:rPr>
          <w:rFonts w:asciiTheme="minorHAnsi" w:hAnsiTheme="minorHAnsi" w:cstheme="minorHAnsi"/>
          <w:b w:val="0"/>
          <w:i/>
          <w:lang w:val="el-GR"/>
        </w:rPr>
        <w:t>δολ</w:t>
      </w:r>
      <w:proofErr w:type="spellEnd"/>
      <w:r w:rsidR="00F944D6" w:rsidRPr="00F944D6">
        <w:rPr>
          <w:rFonts w:asciiTheme="minorHAnsi" w:hAnsiTheme="minorHAnsi" w:cstheme="minorHAnsi"/>
          <w:b w:val="0"/>
          <w:i/>
          <w:lang w:val="el-GR"/>
        </w:rPr>
        <w:t>.</w:t>
      </w:r>
      <w:r w:rsidRPr="00F944D6">
        <w:rPr>
          <w:rFonts w:asciiTheme="minorHAnsi" w:hAnsiTheme="minorHAnsi" w:cstheme="minorHAnsi"/>
          <w:b w:val="0"/>
          <w:i/>
          <w:lang w:val="el-GR"/>
        </w:rPr>
        <w:t xml:space="preserve"> σε σύντομο χρονικό διάστημα, "</w:t>
      </w:r>
      <w:r w:rsidR="00F944D6" w:rsidRPr="00F944D6">
        <w:rPr>
          <w:rFonts w:asciiTheme="minorHAnsi" w:hAnsiTheme="minorHAnsi" w:cstheme="minorHAnsi"/>
          <w:b w:val="0"/>
          <w:i/>
          <w:lang w:val="el-GR"/>
        </w:rPr>
        <w:t xml:space="preserve"> δ</w:t>
      </w:r>
      <w:r w:rsidRPr="00F944D6">
        <w:rPr>
          <w:rFonts w:asciiTheme="minorHAnsi" w:hAnsiTheme="minorHAnsi" w:cstheme="minorHAnsi"/>
          <w:b w:val="0"/>
          <w:i/>
          <w:lang w:val="el-GR"/>
        </w:rPr>
        <w:t xml:space="preserve">ήλωσε ο </w:t>
      </w:r>
      <w:proofErr w:type="spellStart"/>
      <w:r w:rsidRPr="00F944D6">
        <w:rPr>
          <w:rFonts w:asciiTheme="minorHAnsi" w:hAnsiTheme="minorHAnsi" w:cstheme="minorHAnsi"/>
          <w:b w:val="0"/>
          <w:i/>
          <w:lang w:val="el-GR"/>
        </w:rPr>
        <w:t>Λιάιτς</w:t>
      </w:r>
      <w:proofErr w:type="spellEnd"/>
      <w:r w:rsidRPr="00F944D6">
        <w:rPr>
          <w:rFonts w:asciiTheme="minorHAnsi" w:hAnsiTheme="minorHAnsi" w:cstheme="minorHAnsi"/>
          <w:b w:val="0"/>
          <w:i/>
          <w:lang w:val="el-GR"/>
        </w:rPr>
        <w:t>.</w:t>
      </w:r>
      <w:r w:rsidR="00F944D6" w:rsidRPr="00F944D6">
        <w:rPr>
          <w:rFonts w:asciiTheme="minorHAnsi" w:hAnsiTheme="minorHAnsi" w:cstheme="minorHAnsi"/>
          <w:b w:val="0"/>
          <w:i/>
          <w:lang w:val="el-GR"/>
        </w:rPr>
        <w:t xml:space="preserve"> </w:t>
      </w:r>
      <w:r w:rsidRPr="00F944D6">
        <w:rPr>
          <w:rFonts w:asciiTheme="minorHAnsi" w:hAnsiTheme="minorHAnsi" w:cstheme="minorHAnsi"/>
          <w:b w:val="0"/>
          <w:i/>
          <w:lang w:val="el-GR"/>
        </w:rPr>
        <w:t xml:space="preserve">Πρόσθεσε ότι αναμένει από τη Σερβία να κυρώσει </w:t>
      </w:r>
      <w:r w:rsidR="00F944D6" w:rsidRPr="00F944D6">
        <w:rPr>
          <w:rFonts w:asciiTheme="minorHAnsi" w:hAnsiTheme="minorHAnsi" w:cstheme="minorHAnsi"/>
          <w:b w:val="0"/>
          <w:i/>
          <w:lang w:val="el-GR"/>
        </w:rPr>
        <w:t xml:space="preserve">την </w:t>
      </w:r>
      <w:r w:rsidRPr="00F944D6">
        <w:rPr>
          <w:rFonts w:asciiTheme="minorHAnsi" w:hAnsiTheme="minorHAnsi" w:cstheme="minorHAnsi"/>
          <w:b w:val="0"/>
          <w:i/>
          <w:lang w:val="el-GR"/>
        </w:rPr>
        <w:t>ελεύθερη</w:t>
      </w:r>
      <w:r w:rsidRPr="00F944D6">
        <w:rPr>
          <w:rFonts w:asciiTheme="minorHAnsi" w:hAnsiTheme="minorHAnsi" w:cstheme="minorHAnsi"/>
          <w:b w:val="0"/>
          <w:i/>
          <w:lang w:val="el-GR"/>
        </w:rPr>
        <w:br/>
        <w:t>εμπορική συμφωνία μέχρι την άνοιξη και για την Τουρκία να το κάνει</w:t>
      </w:r>
      <w:r w:rsidRPr="00F944D6">
        <w:rPr>
          <w:rFonts w:asciiTheme="minorHAnsi" w:hAnsiTheme="minorHAnsi" w:cstheme="minorHAnsi"/>
          <w:b w:val="0"/>
          <w:i/>
          <w:lang w:val="el-GR"/>
        </w:rPr>
        <w:br/>
        <w:t>ίδιο.</w:t>
      </w:r>
      <w:r w:rsidR="00F944D6" w:rsidRPr="00F944D6">
        <w:rPr>
          <w:rFonts w:asciiTheme="minorHAnsi" w:hAnsiTheme="minorHAnsi" w:cstheme="minorHAnsi"/>
          <w:b w:val="0"/>
          <w:i/>
          <w:lang w:val="el-GR"/>
        </w:rPr>
        <w:t xml:space="preserve"> </w:t>
      </w:r>
      <w:r w:rsidRPr="00F944D6">
        <w:rPr>
          <w:rFonts w:asciiTheme="minorHAnsi" w:hAnsiTheme="minorHAnsi" w:cstheme="minorHAnsi"/>
          <w:b w:val="0"/>
          <w:i/>
          <w:lang w:val="el-GR"/>
        </w:rPr>
        <w:t>Είπε ότ</w:t>
      </w:r>
      <w:r w:rsidR="00F944D6" w:rsidRPr="00F944D6">
        <w:rPr>
          <w:rFonts w:asciiTheme="minorHAnsi" w:hAnsiTheme="minorHAnsi" w:cstheme="minorHAnsi"/>
          <w:b w:val="0"/>
          <w:i/>
          <w:lang w:val="el-GR"/>
        </w:rPr>
        <w:t xml:space="preserve">ι η Τουρκία είχε ήδη εγκρίνει </w:t>
      </w:r>
      <w:r w:rsidR="00CF1133">
        <w:rPr>
          <w:rFonts w:asciiTheme="minorHAnsi" w:hAnsiTheme="minorHAnsi" w:cstheme="minorHAnsi"/>
          <w:b w:val="0"/>
          <w:i/>
          <w:lang w:val="el-GR"/>
        </w:rPr>
        <w:t xml:space="preserve">τις </w:t>
      </w:r>
      <w:r w:rsidRPr="00F944D6">
        <w:rPr>
          <w:rFonts w:asciiTheme="minorHAnsi" w:hAnsiTheme="minorHAnsi" w:cstheme="minorHAnsi"/>
          <w:b w:val="0"/>
          <w:i/>
          <w:lang w:val="el-GR"/>
        </w:rPr>
        <w:t>χωρίς τελωνειακές εισαγωγές βοείου κρέατος, ακόμη και πριν από την</w:t>
      </w:r>
      <w:r w:rsidR="00CF1133">
        <w:rPr>
          <w:rFonts w:asciiTheme="minorHAnsi" w:hAnsiTheme="minorHAnsi" w:cstheme="minorHAnsi"/>
          <w:b w:val="0"/>
          <w:i/>
          <w:lang w:val="el-GR"/>
        </w:rPr>
        <w:t xml:space="preserve"> </w:t>
      </w:r>
      <w:r w:rsidRPr="00F944D6">
        <w:rPr>
          <w:rFonts w:asciiTheme="minorHAnsi" w:hAnsiTheme="minorHAnsi" w:cstheme="minorHAnsi"/>
          <w:b w:val="0"/>
          <w:i/>
          <w:lang w:val="el-GR"/>
        </w:rPr>
        <w:t>επικύρωσης της συμφωνίας.</w:t>
      </w:r>
      <w:r w:rsidR="00F944D6" w:rsidRPr="00F944D6">
        <w:rPr>
          <w:rFonts w:asciiTheme="minorHAnsi" w:hAnsiTheme="minorHAnsi" w:cstheme="minorHAnsi"/>
          <w:b w:val="0"/>
          <w:i/>
          <w:lang w:val="el-GR"/>
        </w:rPr>
        <w:t xml:space="preserve"> </w:t>
      </w:r>
      <w:r w:rsidRPr="00F944D6">
        <w:rPr>
          <w:rFonts w:asciiTheme="minorHAnsi" w:hAnsiTheme="minorHAnsi" w:cstheme="minorHAnsi"/>
          <w:b w:val="0"/>
          <w:i/>
          <w:lang w:val="el-GR"/>
        </w:rPr>
        <w:t xml:space="preserve">Ο Τούρκος αναπληρωτής πρωθυπουργός </w:t>
      </w:r>
      <w:proofErr w:type="spellStart"/>
      <w:r w:rsidRPr="00F944D6">
        <w:rPr>
          <w:rFonts w:asciiTheme="minorHAnsi" w:hAnsiTheme="minorHAnsi" w:cstheme="minorHAnsi"/>
          <w:b w:val="0"/>
          <w:i/>
        </w:rPr>
        <w:t>Fikri</w:t>
      </w:r>
      <w:proofErr w:type="spellEnd"/>
      <w:r w:rsidRPr="00F944D6">
        <w:rPr>
          <w:rFonts w:asciiTheme="minorHAnsi" w:hAnsiTheme="minorHAnsi" w:cstheme="minorHAnsi"/>
          <w:b w:val="0"/>
          <w:i/>
          <w:lang w:val="el-GR"/>
        </w:rPr>
        <w:t xml:space="preserve"> </w:t>
      </w:r>
      <w:proofErr w:type="spellStart"/>
      <w:r w:rsidRPr="00F944D6">
        <w:rPr>
          <w:rFonts w:asciiTheme="minorHAnsi" w:hAnsiTheme="minorHAnsi" w:cstheme="minorHAnsi"/>
          <w:b w:val="0"/>
          <w:i/>
        </w:rPr>
        <w:t>Isik</w:t>
      </w:r>
      <w:proofErr w:type="spellEnd"/>
      <w:r w:rsidRPr="00F944D6">
        <w:rPr>
          <w:rFonts w:asciiTheme="minorHAnsi" w:hAnsiTheme="minorHAnsi" w:cstheme="minorHAnsi"/>
          <w:b w:val="0"/>
          <w:i/>
          <w:lang w:val="el-GR"/>
        </w:rPr>
        <w:t xml:space="preserve"> είπε</w:t>
      </w:r>
      <w:r w:rsidR="00CF1133">
        <w:rPr>
          <w:rFonts w:asciiTheme="minorHAnsi" w:hAnsiTheme="minorHAnsi" w:cstheme="minorHAnsi"/>
          <w:b w:val="0"/>
          <w:i/>
          <w:lang w:val="el-GR"/>
        </w:rPr>
        <w:t xml:space="preserve"> </w:t>
      </w:r>
      <w:r w:rsidRPr="00F944D6">
        <w:rPr>
          <w:rFonts w:asciiTheme="minorHAnsi" w:hAnsiTheme="minorHAnsi" w:cstheme="minorHAnsi"/>
          <w:b w:val="0"/>
          <w:i/>
          <w:lang w:val="el-GR"/>
        </w:rPr>
        <w:t xml:space="preserve">"Η Σερβία είναι βασικός εταίρος στα </w:t>
      </w:r>
      <w:r w:rsidRPr="00F944D6">
        <w:rPr>
          <w:rFonts w:asciiTheme="minorHAnsi" w:hAnsiTheme="minorHAnsi" w:cstheme="minorHAnsi"/>
          <w:b w:val="0"/>
          <w:i/>
          <w:lang w:val="el-GR"/>
        </w:rPr>
        <w:lastRenderedPageBreak/>
        <w:t xml:space="preserve">Βαλκάνια </w:t>
      </w:r>
      <w:r w:rsidR="00F944D6">
        <w:rPr>
          <w:rFonts w:asciiTheme="minorHAnsi" w:hAnsiTheme="minorHAnsi" w:cstheme="minorHAnsi"/>
          <w:b w:val="0"/>
          <w:i/>
          <w:lang w:val="el-GR"/>
        </w:rPr>
        <w:t>για την Τουρκία,…</w:t>
      </w:r>
      <w:r w:rsidR="00CF1133">
        <w:rPr>
          <w:rFonts w:asciiTheme="minorHAnsi" w:hAnsiTheme="minorHAnsi" w:cstheme="minorHAnsi"/>
          <w:b w:val="0"/>
          <w:i/>
          <w:lang w:val="el-GR"/>
        </w:rPr>
        <w:t xml:space="preserve"> </w:t>
      </w:r>
      <w:r w:rsidRPr="00F944D6">
        <w:rPr>
          <w:rFonts w:asciiTheme="minorHAnsi" w:hAnsiTheme="minorHAnsi" w:cstheme="minorHAnsi"/>
          <w:b w:val="0"/>
          <w:i/>
          <w:lang w:val="el-GR"/>
        </w:rPr>
        <w:t>Η κρίσιμη στιγμή για τη βελτίωση των σχέσεών μας</w:t>
      </w:r>
      <w:r w:rsidRPr="00F944D6">
        <w:rPr>
          <w:rFonts w:asciiTheme="minorHAnsi" w:hAnsiTheme="minorHAnsi" w:cstheme="minorHAnsi"/>
          <w:b w:val="0"/>
          <w:i/>
          <w:lang w:val="el-GR"/>
        </w:rPr>
        <w:br/>
        <w:t xml:space="preserve">ήταν </w:t>
      </w:r>
      <w:r w:rsidR="00F944D6">
        <w:rPr>
          <w:rFonts w:asciiTheme="minorHAnsi" w:hAnsiTheme="minorHAnsi" w:cstheme="minorHAnsi"/>
          <w:b w:val="0"/>
          <w:i/>
          <w:lang w:val="el-GR"/>
        </w:rPr>
        <w:t>η</w:t>
      </w:r>
      <w:r w:rsidRPr="00F944D6">
        <w:rPr>
          <w:rFonts w:asciiTheme="minorHAnsi" w:hAnsiTheme="minorHAnsi" w:cstheme="minorHAnsi"/>
          <w:b w:val="0"/>
          <w:i/>
          <w:lang w:val="el-GR"/>
        </w:rPr>
        <w:t xml:space="preserve"> συνάντηση μεταξύ των προέδρων </w:t>
      </w:r>
      <w:proofErr w:type="spellStart"/>
      <w:r w:rsidRPr="00F944D6">
        <w:rPr>
          <w:rFonts w:asciiTheme="minorHAnsi" w:hAnsiTheme="minorHAnsi" w:cstheme="minorHAnsi"/>
          <w:b w:val="0"/>
          <w:i/>
          <w:lang w:val="el-GR"/>
        </w:rPr>
        <w:t>Ρετζέπ</w:t>
      </w:r>
      <w:proofErr w:type="spellEnd"/>
      <w:r w:rsidRPr="00F944D6">
        <w:rPr>
          <w:rFonts w:asciiTheme="minorHAnsi" w:hAnsiTheme="minorHAnsi" w:cstheme="minorHAnsi"/>
          <w:b w:val="0"/>
          <w:i/>
          <w:lang w:val="el-GR"/>
        </w:rPr>
        <w:t xml:space="preserve"> </w:t>
      </w:r>
      <w:proofErr w:type="spellStart"/>
      <w:r w:rsidRPr="00F944D6">
        <w:rPr>
          <w:rFonts w:asciiTheme="minorHAnsi" w:hAnsiTheme="minorHAnsi" w:cstheme="minorHAnsi"/>
          <w:b w:val="0"/>
          <w:i/>
          <w:lang w:val="el-GR"/>
        </w:rPr>
        <w:t>Ταγίπ</w:t>
      </w:r>
      <w:proofErr w:type="spellEnd"/>
      <w:r w:rsidRPr="00F944D6">
        <w:rPr>
          <w:rFonts w:asciiTheme="minorHAnsi" w:hAnsiTheme="minorHAnsi" w:cstheme="minorHAnsi"/>
          <w:b w:val="0"/>
          <w:i/>
          <w:lang w:val="el-GR"/>
        </w:rPr>
        <w:br/>
      </w:r>
      <w:proofErr w:type="spellStart"/>
      <w:r w:rsidRPr="00F944D6">
        <w:rPr>
          <w:rFonts w:asciiTheme="minorHAnsi" w:hAnsiTheme="minorHAnsi" w:cstheme="minorHAnsi"/>
          <w:b w:val="0"/>
          <w:i/>
          <w:lang w:val="el-GR"/>
        </w:rPr>
        <w:t>Ερντογάν</w:t>
      </w:r>
      <w:proofErr w:type="spellEnd"/>
      <w:r w:rsidRPr="00F944D6">
        <w:rPr>
          <w:rFonts w:asciiTheme="minorHAnsi" w:hAnsiTheme="minorHAnsi" w:cstheme="minorHAnsi"/>
          <w:b w:val="0"/>
          <w:i/>
          <w:lang w:val="el-GR"/>
        </w:rPr>
        <w:t xml:space="preserve"> και </w:t>
      </w:r>
      <w:proofErr w:type="spellStart"/>
      <w:r w:rsidRPr="00F944D6">
        <w:rPr>
          <w:rFonts w:asciiTheme="minorHAnsi" w:hAnsiTheme="minorHAnsi" w:cstheme="minorHAnsi"/>
          <w:b w:val="0"/>
          <w:i/>
          <w:lang w:val="el-GR"/>
        </w:rPr>
        <w:t>Αλεξάνταρ</w:t>
      </w:r>
      <w:proofErr w:type="spellEnd"/>
      <w:r w:rsidRPr="00F944D6">
        <w:rPr>
          <w:rFonts w:asciiTheme="minorHAnsi" w:hAnsiTheme="minorHAnsi" w:cstheme="minorHAnsi"/>
          <w:b w:val="0"/>
          <w:i/>
          <w:lang w:val="el-GR"/>
        </w:rPr>
        <w:t xml:space="preserve"> </w:t>
      </w:r>
      <w:proofErr w:type="spellStart"/>
      <w:r w:rsidRPr="00F944D6">
        <w:rPr>
          <w:rFonts w:asciiTheme="minorHAnsi" w:hAnsiTheme="minorHAnsi" w:cstheme="minorHAnsi"/>
          <w:b w:val="0"/>
          <w:i/>
          <w:lang w:val="el-GR"/>
        </w:rPr>
        <w:t>Βούτσιτς</w:t>
      </w:r>
      <w:proofErr w:type="spellEnd"/>
      <w:r w:rsidRPr="00F944D6">
        <w:rPr>
          <w:rFonts w:asciiTheme="minorHAnsi" w:hAnsiTheme="minorHAnsi" w:cstheme="minorHAnsi"/>
          <w:b w:val="0"/>
          <w:i/>
          <w:lang w:val="el-GR"/>
        </w:rPr>
        <w:t xml:space="preserve"> τον περασμένο Νοέμβριο</w:t>
      </w:r>
      <w:r w:rsidRPr="00F944D6">
        <w:rPr>
          <w:rFonts w:asciiTheme="minorHAnsi" w:hAnsiTheme="minorHAnsi" w:cstheme="minorHAnsi"/>
          <w:b w:val="0"/>
          <w:i/>
          <w:lang w:val="el-GR"/>
        </w:rPr>
        <w:br/>
      </w:r>
      <w:r w:rsidR="00F944D6">
        <w:rPr>
          <w:rFonts w:asciiTheme="minorHAnsi" w:hAnsiTheme="minorHAnsi" w:cstheme="minorHAnsi"/>
          <w:b w:val="0"/>
          <w:i/>
          <w:lang w:val="el-GR"/>
        </w:rPr>
        <w:t>έτος..</w:t>
      </w:r>
      <w:r w:rsidRPr="00F944D6">
        <w:rPr>
          <w:rFonts w:asciiTheme="minorHAnsi" w:hAnsiTheme="minorHAnsi" w:cstheme="minorHAnsi"/>
          <w:b w:val="0"/>
          <w:i/>
          <w:lang w:val="el-GR"/>
        </w:rPr>
        <w:t>"</w:t>
      </w:r>
      <w:r w:rsidR="00F944D6">
        <w:rPr>
          <w:rFonts w:asciiTheme="minorHAnsi" w:hAnsiTheme="minorHAnsi" w:cstheme="minorHAnsi"/>
          <w:b w:val="0"/>
          <w:i/>
          <w:lang w:val="el-GR"/>
        </w:rPr>
        <w:t xml:space="preserve">. </w:t>
      </w:r>
      <w:r w:rsidRPr="00F944D6">
        <w:rPr>
          <w:rFonts w:asciiTheme="minorHAnsi" w:hAnsiTheme="minorHAnsi" w:cstheme="minorHAnsi"/>
          <w:b w:val="0"/>
          <w:i/>
          <w:lang w:val="el-GR"/>
        </w:rPr>
        <w:t>Πρόσθεσε ότι θα καταβληθούν προσπάθειες για την αύξηση του</w:t>
      </w:r>
      <w:r w:rsidRPr="00F944D6">
        <w:rPr>
          <w:rFonts w:asciiTheme="minorHAnsi" w:hAnsiTheme="minorHAnsi" w:cstheme="minorHAnsi"/>
          <w:b w:val="0"/>
          <w:i/>
          <w:lang w:val="el-GR"/>
        </w:rPr>
        <w:br/>
      </w:r>
      <w:r w:rsidR="00F944D6">
        <w:rPr>
          <w:rFonts w:asciiTheme="minorHAnsi" w:hAnsiTheme="minorHAnsi" w:cstheme="minorHAnsi"/>
          <w:b w:val="0"/>
          <w:i/>
          <w:lang w:val="el-GR"/>
        </w:rPr>
        <w:t>αριθμού των</w:t>
      </w:r>
      <w:r w:rsidRPr="00F944D6">
        <w:rPr>
          <w:rFonts w:asciiTheme="minorHAnsi" w:hAnsiTheme="minorHAnsi" w:cstheme="minorHAnsi"/>
          <w:b w:val="0"/>
          <w:i/>
          <w:lang w:val="el-GR"/>
        </w:rPr>
        <w:t xml:space="preserve"> τουριστών και ότι πέρυσι περίπου 100.000</w:t>
      </w:r>
      <w:r w:rsidR="00F944D6" w:rsidRPr="00F944D6">
        <w:rPr>
          <w:rFonts w:asciiTheme="minorHAnsi" w:hAnsiTheme="minorHAnsi" w:cstheme="minorHAnsi"/>
          <w:b w:val="0"/>
          <w:i/>
          <w:lang w:val="el-GR"/>
        </w:rPr>
        <w:t xml:space="preserve"> </w:t>
      </w:r>
      <w:r w:rsidRPr="00F944D6">
        <w:rPr>
          <w:rFonts w:asciiTheme="minorHAnsi" w:hAnsiTheme="minorHAnsi" w:cstheme="minorHAnsi"/>
          <w:b w:val="0"/>
          <w:i/>
          <w:lang w:val="el-GR"/>
        </w:rPr>
        <w:t>Τούρκοι επισκέφθηκαν τη Σερβία, ενώ ο αριθμός των επισκεπτών</w:t>
      </w:r>
      <w:r w:rsidR="00F944D6">
        <w:rPr>
          <w:rFonts w:asciiTheme="minorHAnsi" w:hAnsiTheme="minorHAnsi" w:cstheme="minorHAnsi"/>
          <w:b w:val="0"/>
          <w:i/>
          <w:lang w:val="el-GR"/>
        </w:rPr>
        <w:t xml:space="preserve"> </w:t>
      </w:r>
      <w:r w:rsidR="00F944D6" w:rsidRPr="00F944D6">
        <w:rPr>
          <w:rFonts w:asciiTheme="minorHAnsi" w:hAnsiTheme="minorHAnsi" w:cstheme="minorHAnsi"/>
          <w:b w:val="0"/>
          <w:i/>
          <w:lang w:val="el-GR"/>
        </w:rPr>
        <w:t xml:space="preserve">από τη </w:t>
      </w:r>
      <w:r w:rsidRPr="00F944D6">
        <w:rPr>
          <w:rFonts w:asciiTheme="minorHAnsi" w:hAnsiTheme="minorHAnsi" w:cstheme="minorHAnsi"/>
          <w:b w:val="0"/>
          <w:i/>
          <w:lang w:val="el-GR"/>
        </w:rPr>
        <w:t>Σερβία στην Τουρκία ήταν 140.000</w:t>
      </w:r>
      <w:r w:rsidR="00F944D6">
        <w:rPr>
          <w:rFonts w:asciiTheme="minorHAnsi" w:hAnsiTheme="minorHAnsi" w:cstheme="minorHAnsi"/>
          <w:b w:val="0"/>
          <w:i/>
          <w:lang w:val="el-GR"/>
        </w:rPr>
        <w:t xml:space="preserve"> </w:t>
      </w:r>
      <w:r w:rsidR="00270EB0" w:rsidRPr="00F944D6">
        <w:rPr>
          <w:rFonts w:asciiTheme="minorHAnsi" w:hAnsiTheme="minorHAnsi" w:cstheme="minorHAnsi"/>
          <w:b w:val="0"/>
          <w:i/>
          <w:lang w:val="el-GR"/>
        </w:rPr>
        <w:t>"</w:t>
      </w:r>
      <w:r w:rsidR="00F944D6">
        <w:rPr>
          <w:rFonts w:asciiTheme="minorHAnsi" w:hAnsiTheme="minorHAnsi" w:cstheme="minorHAnsi"/>
          <w:b w:val="0"/>
          <w:i/>
          <w:lang w:val="el-GR"/>
        </w:rPr>
        <w:t>.</w:t>
      </w:r>
    </w:p>
    <w:p w:rsidR="00F944D6" w:rsidRPr="00A53DD0" w:rsidRDefault="00CF1133" w:rsidP="00270EB0">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shd w:val="clear" w:color="auto" w:fill="FDFDFD"/>
          <w:lang w:val="el-GR"/>
        </w:rPr>
      </w:pPr>
      <w:r>
        <w:rPr>
          <w:rFonts w:asciiTheme="minorHAnsi" w:hAnsiTheme="minorHAnsi" w:cstheme="minorHAnsi"/>
          <w:b w:val="0"/>
          <w:i/>
          <w:lang w:val="el-GR"/>
        </w:rPr>
        <w:t xml:space="preserve">Η </w:t>
      </w:r>
      <w:r w:rsidRPr="00A53DD0">
        <w:rPr>
          <w:rFonts w:asciiTheme="minorHAnsi" w:hAnsiTheme="minorHAnsi" w:cstheme="minorHAnsi"/>
          <w:i/>
          <w:lang w:val="el-GR"/>
        </w:rPr>
        <w:t>Βιομάζα</w:t>
      </w:r>
      <w:r>
        <w:rPr>
          <w:rFonts w:asciiTheme="minorHAnsi" w:hAnsiTheme="minorHAnsi" w:cstheme="minorHAnsi"/>
          <w:b w:val="0"/>
          <w:i/>
          <w:lang w:val="el-GR"/>
        </w:rPr>
        <w:t xml:space="preserve"> </w:t>
      </w:r>
      <w:r w:rsidRPr="00CF1133">
        <w:rPr>
          <w:rFonts w:asciiTheme="minorHAnsi" w:hAnsiTheme="minorHAnsi" w:cstheme="minorHAnsi"/>
          <w:b w:val="0"/>
          <w:i/>
          <w:lang w:val="el-GR"/>
        </w:rPr>
        <w:t>έχει το μεγαλύτερο μερίδιο στο σύνολο των δυνατοτήτων</w:t>
      </w:r>
      <w:r w:rsidRPr="00CF1133">
        <w:rPr>
          <w:rFonts w:asciiTheme="minorHAnsi" w:hAnsiTheme="minorHAnsi" w:cstheme="minorHAnsi"/>
          <w:b w:val="0"/>
          <w:i/>
          <w:lang w:val="el-GR"/>
        </w:rPr>
        <w:br/>
      </w:r>
      <w:r>
        <w:rPr>
          <w:rFonts w:asciiTheme="minorHAnsi" w:hAnsiTheme="minorHAnsi" w:cstheme="minorHAnsi"/>
          <w:b w:val="0"/>
          <w:i/>
          <w:lang w:val="el-GR"/>
        </w:rPr>
        <w:t xml:space="preserve">από τις </w:t>
      </w:r>
      <w:r w:rsidRPr="00CF1133">
        <w:rPr>
          <w:rFonts w:asciiTheme="minorHAnsi" w:hAnsiTheme="minorHAnsi" w:cstheme="minorHAnsi"/>
          <w:b w:val="0"/>
          <w:i/>
          <w:lang w:val="el-GR"/>
        </w:rPr>
        <w:t>ανανεώσιμες πηγές ενέργειας στη Σερβία, στο 61%</w:t>
      </w:r>
      <w:r w:rsidRPr="00CF1133">
        <w:rPr>
          <w:rFonts w:asciiTheme="minorHAnsi" w:hAnsiTheme="minorHAnsi" w:cstheme="minorHAnsi"/>
          <w:b w:val="0"/>
          <w:i/>
          <w:lang w:val="el-GR"/>
        </w:rPr>
        <w:br/>
        <w:t>αλλά οι εγκαταστάσεις που λειτουργούν στη βιομάζα έχουν</w:t>
      </w:r>
      <w:r w:rsidRPr="00CF1133">
        <w:rPr>
          <w:rFonts w:asciiTheme="minorHAnsi" w:hAnsiTheme="minorHAnsi" w:cstheme="minorHAnsi"/>
          <w:b w:val="0"/>
          <w:i/>
          <w:lang w:val="el-GR"/>
        </w:rPr>
        <w:br/>
        <w:t xml:space="preserve">χωρητικότητα μόνο 11 μεγαβάτ, </w:t>
      </w:r>
      <w:r>
        <w:rPr>
          <w:rFonts w:asciiTheme="minorHAnsi" w:hAnsiTheme="minorHAnsi" w:cstheme="minorHAnsi"/>
          <w:b w:val="0"/>
          <w:i/>
          <w:lang w:val="el-GR"/>
        </w:rPr>
        <w:t>όπως τονίσθηκε σε Σ</w:t>
      </w:r>
      <w:r w:rsidRPr="00CF1133">
        <w:rPr>
          <w:rFonts w:asciiTheme="minorHAnsi" w:hAnsiTheme="minorHAnsi" w:cstheme="minorHAnsi"/>
          <w:b w:val="0"/>
          <w:i/>
          <w:lang w:val="el-GR"/>
        </w:rPr>
        <w:t>υνέδριο</w:t>
      </w:r>
      <w:r w:rsidRPr="00CF1133">
        <w:rPr>
          <w:rFonts w:asciiTheme="minorHAnsi" w:hAnsiTheme="minorHAnsi" w:cstheme="minorHAnsi"/>
          <w:b w:val="0"/>
          <w:i/>
          <w:lang w:val="el-GR"/>
        </w:rPr>
        <w:br/>
        <w:t xml:space="preserve">20 Μαρτίου, </w:t>
      </w:r>
      <w:r>
        <w:rPr>
          <w:rFonts w:asciiTheme="minorHAnsi" w:hAnsiTheme="minorHAnsi" w:cstheme="minorHAnsi"/>
          <w:b w:val="0"/>
          <w:i/>
          <w:lang w:val="el-GR"/>
        </w:rPr>
        <w:t xml:space="preserve">για τη </w:t>
      </w:r>
      <w:r w:rsidRPr="00CF1133">
        <w:rPr>
          <w:rFonts w:asciiTheme="minorHAnsi" w:hAnsiTheme="minorHAnsi" w:cstheme="minorHAnsi"/>
          <w:b w:val="0"/>
          <w:i/>
          <w:lang w:val="el-GR"/>
        </w:rPr>
        <w:t xml:space="preserve">Βιομάζα και </w:t>
      </w:r>
      <w:r>
        <w:rPr>
          <w:rFonts w:asciiTheme="minorHAnsi" w:hAnsiTheme="minorHAnsi" w:cstheme="minorHAnsi"/>
          <w:b w:val="0"/>
          <w:i/>
          <w:lang w:val="el-GR"/>
        </w:rPr>
        <w:t xml:space="preserve">το βιοαέριο στη Σερβία. </w:t>
      </w:r>
      <w:r w:rsidRPr="00CF1133">
        <w:rPr>
          <w:rFonts w:asciiTheme="minorHAnsi" w:hAnsiTheme="minorHAnsi" w:cstheme="minorHAnsi"/>
          <w:b w:val="0"/>
          <w:i/>
          <w:lang w:val="el-GR"/>
        </w:rPr>
        <w:t>Στη δ</w:t>
      </w:r>
      <w:r>
        <w:rPr>
          <w:rFonts w:asciiTheme="minorHAnsi" w:hAnsiTheme="minorHAnsi" w:cstheme="minorHAnsi"/>
          <w:b w:val="0"/>
          <w:i/>
          <w:lang w:val="el-GR"/>
        </w:rPr>
        <w:t xml:space="preserve">ιάσκεψη που διοργανώθηκε από το </w:t>
      </w:r>
      <w:proofErr w:type="spellStart"/>
      <w:r>
        <w:rPr>
          <w:rFonts w:asciiTheme="minorHAnsi" w:hAnsiTheme="minorHAnsi" w:cstheme="minorHAnsi"/>
          <w:b w:val="0"/>
          <w:i/>
          <w:lang w:val="el-GR"/>
        </w:rPr>
        <w:t>Γερμανο</w:t>
      </w:r>
      <w:proofErr w:type="spellEnd"/>
      <w:r w:rsidRPr="00CF1133">
        <w:rPr>
          <w:rFonts w:asciiTheme="minorHAnsi" w:hAnsiTheme="minorHAnsi" w:cstheme="minorHAnsi"/>
          <w:b w:val="0"/>
          <w:i/>
          <w:lang w:val="el-GR"/>
        </w:rPr>
        <w:t>-Σερβικό Εμπορικό Επιμελητήριο</w:t>
      </w:r>
      <w:r w:rsidR="006B3936">
        <w:rPr>
          <w:rFonts w:asciiTheme="minorHAnsi" w:hAnsiTheme="minorHAnsi" w:cstheme="minorHAnsi"/>
          <w:b w:val="0"/>
          <w:i/>
          <w:lang w:val="el-GR"/>
        </w:rPr>
        <w:t xml:space="preserve"> σε συνεργασία με </w:t>
      </w:r>
      <w:r w:rsidRPr="00CF1133">
        <w:rPr>
          <w:rFonts w:asciiTheme="minorHAnsi" w:hAnsiTheme="minorHAnsi" w:cstheme="minorHAnsi"/>
          <w:b w:val="0"/>
          <w:i/>
          <w:lang w:val="el-GR"/>
        </w:rPr>
        <w:t>το</w:t>
      </w:r>
      <w:r w:rsidRPr="00CF1133">
        <w:rPr>
          <w:rFonts w:asciiTheme="minorHAnsi" w:hAnsiTheme="minorHAnsi" w:cstheme="minorHAnsi"/>
          <w:b w:val="0"/>
          <w:i/>
          <w:lang w:val="el-GR"/>
        </w:rPr>
        <w:br/>
        <w:t>γερμανικό Υπουργείο Οικονομίας</w:t>
      </w:r>
      <w:r w:rsidR="006B3936">
        <w:rPr>
          <w:rFonts w:asciiTheme="minorHAnsi" w:hAnsiTheme="minorHAnsi" w:cstheme="minorHAnsi"/>
          <w:b w:val="0"/>
          <w:i/>
          <w:lang w:val="el-GR"/>
        </w:rPr>
        <w:t xml:space="preserve"> &amp;</w:t>
      </w:r>
      <w:r w:rsidRPr="00CF1133">
        <w:rPr>
          <w:rFonts w:asciiTheme="minorHAnsi" w:hAnsiTheme="minorHAnsi" w:cstheme="minorHAnsi"/>
          <w:b w:val="0"/>
          <w:i/>
          <w:lang w:val="el-GR"/>
        </w:rPr>
        <w:t xml:space="preserve"> Ενέργεια</w:t>
      </w:r>
      <w:r w:rsidR="006B3936">
        <w:rPr>
          <w:rFonts w:asciiTheme="minorHAnsi" w:hAnsiTheme="minorHAnsi" w:cstheme="minorHAnsi"/>
          <w:b w:val="0"/>
          <w:i/>
          <w:lang w:val="el-GR"/>
        </w:rPr>
        <w:t>ς</w:t>
      </w:r>
      <w:r w:rsidRPr="00CF1133">
        <w:rPr>
          <w:rFonts w:asciiTheme="minorHAnsi" w:hAnsiTheme="minorHAnsi" w:cstheme="minorHAnsi"/>
          <w:b w:val="0"/>
          <w:i/>
          <w:lang w:val="el-GR"/>
        </w:rPr>
        <w:t>, οι συμμετέχοντες επεσήμαναν ότι η επένδυση</w:t>
      </w:r>
      <w:r w:rsidR="006B3936">
        <w:rPr>
          <w:rFonts w:asciiTheme="minorHAnsi" w:hAnsiTheme="minorHAnsi" w:cstheme="minorHAnsi"/>
          <w:b w:val="0"/>
          <w:i/>
          <w:lang w:val="el-GR"/>
        </w:rPr>
        <w:t xml:space="preserve"> στην</w:t>
      </w:r>
      <w:r w:rsidRPr="00CF1133">
        <w:rPr>
          <w:rFonts w:asciiTheme="minorHAnsi" w:hAnsiTheme="minorHAnsi" w:cstheme="minorHAnsi"/>
          <w:b w:val="0"/>
          <w:i/>
          <w:lang w:val="el-GR"/>
        </w:rPr>
        <w:t xml:space="preserve"> βιοενέργεια και το βιοαέριο θα μπορούσαν να αυξήσουν την ενεργειακή απόδοση</w:t>
      </w:r>
      <w:r w:rsidR="006B3936">
        <w:rPr>
          <w:rFonts w:asciiTheme="minorHAnsi" w:hAnsiTheme="minorHAnsi" w:cstheme="minorHAnsi"/>
          <w:b w:val="0"/>
          <w:i/>
          <w:lang w:val="el-GR"/>
        </w:rPr>
        <w:t xml:space="preserve"> </w:t>
      </w:r>
      <w:r w:rsidRPr="00CF1133">
        <w:rPr>
          <w:rFonts w:asciiTheme="minorHAnsi" w:hAnsiTheme="minorHAnsi" w:cstheme="minorHAnsi"/>
          <w:b w:val="0"/>
          <w:i/>
          <w:lang w:val="el-GR"/>
        </w:rPr>
        <w:t>και τη μείωση της ατμοσφαιρικής ρύπανσης.</w:t>
      </w:r>
      <w:r w:rsidRPr="00CF1133">
        <w:rPr>
          <w:rFonts w:asciiTheme="minorHAnsi" w:hAnsiTheme="minorHAnsi" w:cstheme="minorHAnsi"/>
          <w:b w:val="0"/>
          <w:i/>
          <w:lang w:val="el-GR"/>
        </w:rPr>
        <w:br/>
        <w:t xml:space="preserve">Ο συντονιστής του προγράμματος </w:t>
      </w:r>
      <w:proofErr w:type="spellStart"/>
      <w:r w:rsidRPr="00CF1133">
        <w:rPr>
          <w:rFonts w:asciiTheme="minorHAnsi" w:hAnsiTheme="minorHAnsi" w:cstheme="minorHAnsi"/>
          <w:b w:val="0"/>
          <w:i/>
        </w:rPr>
        <w:t>Stevan</w:t>
      </w:r>
      <w:proofErr w:type="spellEnd"/>
      <w:r w:rsidRPr="00CF1133">
        <w:rPr>
          <w:rFonts w:asciiTheme="minorHAnsi" w:hAnsiTheme="minorHAnsi" w:cstheme="minorHAnsi"/>
          <w:b w:val="0"/>
          <w:i/>
          <w:lang w:val="el-GR"/>
        </w:rPr>
        <w:t xml:space="preserve"> </w:t>
      </w:r>
      <w:r w:rsidRPr="00CF1133">
        <w:rPr>
          <w:rFonts w:asciiTheme="minorHAnsi" w:hAnsiTheme="minorHAnsi" w:cstheme="minorHAnsi"/>
          <w:b w:val="0"/>
          <w:i/>
        </w:rPr>
        <w:t>Djuric</w:t>
      </w:r>
      <w:r w:rsidRPr="00CF1133">
        <w:rPr>
          <w:rFonts w:asciiTheme="minorHAnsi" w:hAnsiTheme="minorHAnsi" w:cstheme="minorHAnsi"/>
          <w:b w:val="0"/>
          <w:i/>
          <w:lang w:val="el-GR"/>
        </w:rPr>
        <w:t xml:space="preserve"> υπενθύμισε</w:t>
      </w:r>
      <w:r w:rsidR="006B3936">
        <w:rPr>
          <w:rFonts w:asciiTheme="minorHAnsi" w:hAnsiTheme="minorHAnsi" w:cstheme="minorHAnsi"/>
          <w:b w:val="0"/>
          <w:i/>
          <w:lang w:val="el-GR"/>
        </w:rPr>
        <w:t xml:space="preserve"> ότι τ</w:t>
      </w:r>
      <w:r w:rsidRPr="00CF1133">
        <w:rPr>
          <w:rFonts w:asciiTheme="minorHAnsi" w:hAnsiTheme="minorHAnsi" w:cstheme="minorHAnsi"/>
          <w:b w:val="0"/>
          <w:i/>
          <w:lang w:val="el-GR"/>
        </w:rPr>
        <w:t>ο εθνικό σχέδιο δράσης της Σερβίας προβλέπει την οικοδόμηση</w:t>
      </w:r>
      <w:r w:rsidR="00CA5C8B">
        <w:rPr>
          <w:rFonts w:asciiTheme="minorHAnsi" w:hAnsiTheme="minorHAnsi" w:cstheme="minorHAnsi"/>
          <w:b w:val="0"/>
          <w:i/>
          <w:lang w:val="el-GR"/>
        </w:rPr>
        <w:t xml:space="preserve"> γεννητριών</w:t>
      </w:r>
      <w:r w:rsidRPr="00CF1133">
        <w:rPr>
          <w:rFonts w:asciiTheme="minorHAnsi" w:hAnsiTheme="minorHAnsi" w:cstheme="minorHAnsi"/>
          <w:b w:val="0"/>
          <w:i/>
          <w:lang w:val="el-GR"/>
        </w:rPr>
        <w:t xml:space="preserve"> ανανεώσιμης ενέργειας έως 100%</w:t>
      </w:r>
      <w:r w:rsidR="00CA5C8B">
        <w:rPr>
          <w:rFonts w:asciiTheme="minorHAnsi" w:hAnsiTheme="minorHAnsi" w:cstheme="minorHAnsi"/>
          <w:b w:val="0"/>
          <w:i/>
          <w:lang w:val="el-GR"/>
        </w:rPr>
        <w:t xml:space="preserve"> </w:t>
      </w:r>
      <w:r w:rsidRPr="00CF1133">
        <w:rPr>
          <w:rFonts w:asciiTheme="minorHAnsi" w:hAnsiTheme="minorHAnsi" w:cstheme="minorHAnsi"/>
          <w:b w:val="0"/>
          <w:i/>
          <w:lang w:val="el-GR"/>
        </w:rPr>
        <w:t>μεγαβάτ μέχρι το 2020, καθώς κ</w:t>
      </w:r>
      <w:r w:rsidR="00CA5C8B">
        <w:rPr>
          <w:rFonts w:asciiTheme="minorHAnsi" w:hAnsiTheme="minorHAnsi" w:cstheme="minorHAnsi"/>
          <w:b w:val="0"/>
          <w:i/>
          <w:lang w:val="el-GR"/>
        </w:rPr>
        <w:t>αι εγκαταστάσεις βιοαερίου</w:t>
      </w:r>
      <w:r w:rsidR="00CA5C8B">
        <w:rPr>
          <w:rFonts w:asciiTheme="minorHAnsi" w:hAnsiTheme="minorHAnsi" w:cstheme="minorHAnsi"/>
          <w:b w:val="0"/>
          <w:i/>
          <w:lang w:val="el-GR"/>
        </w:rPr>
        <w:br/>
        <w:t>ικανές να παράγουν</w:t>
      </w:r>
      <w:r w:rsidRPr="00CF1133">
        <w:rPr>
          <w:rFonts w:asciiTheme="minorHAnsi" w:hAnsiTheme="minorHAnsi" w:cstheme="minorHAnsi"/>
          <w:b w:val="0"/>
          <w:i/>
          <w:lang w:val="el-GR"/>
        </w:rPr>
        <w:t xml:space="preserve"> 30 μεγαβάτ.</w:t>
      </w:r>
    </w:p>
    <w:p w:rsidR="00A53DD0" w:rsidRPr="009E2843" w:rsidRDefault="00A53DD0" w:rsidP="00270EB0">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shd w:val="clear" w:color="auto" w:fill="FDFDFD"/>
          <w:lang w:val="el-GR"/>
        </w:rPr>
      </w:pPr>
      <w:r>
        <w:rPr>
          <w:rFonts w:asciiTheme="minorHAnsi" w:hAnsiTheme="minorHAnsi" w:cstheme="minorHAnsi"/>
          <w:b w:val="0"/>
          <w:i/>
          <w:lang w:val="el-GR"/>
        </w:rPr>
        <w:t xml:space="preserve">Ο </w:t>
      </w:r>
      <w:r w:rsidRPr="00A53DD0">
        <w:rPr>
          <w:rFonts w:asciiTheme="minorHAnsi" w:hAnsiTheme="minorHAnsi" w:cstheme="minorHAnsi"/>
          <w:i/>
          <w:lang w:val="el-GR"/>
        </w:rPr>
        <w:t>Κινεζικός Σύνδεσμος  Μηχανικών</w:t>
      </w:r>
      <w:r w:rsidRPr="00A53DD0">
        <w:rPr>
          <w:rFonts w:asciiTheme="minorHAnsi" w:hAnsiTheme="minorHAnsi" w:cstheme="minorHAnsi"/>
          <w:b w:val="0"/>
          <w:i/>
          <w:lang w:val="el-GR"/>
        </w:rPr>
        <w:t xml:space="preserve"> (</w:t>
      </w:r>
      <w:r w:rsidRPr="00A53DD0">
        <w:rPr>
          <w:rFonts w:asciiTheme="minorHAnsi" w:hAnsiTheme="minorHAnsi" w:cstheme="minorHAnsi"/>
          <w:b w:val="0"/>
          <w:i/>
        </w:rPr>
        <w:t>CMEC</w:t>
      </w:r>
      <w:r w:rsidRPr="00A53DD0">
        <w:rPr>
          <w:rFonts w:asciiTheme="minorHAnsi" w:hAnsiTheme="minorHAnsi" w:cstheme="minorHAnsi"/>
          <w:b w:val="0"/>
          <w:i/>
          <w:lang w:val="el-GR"/>
        </w:rPr>
        <w:t xml:space="preserve">) ενδιαφέρεται να κατασκευάσει θερμοηλεκτρικά εργοστάσια </w:t>
      </w:r>
      <w:r>
        <w:rPr>
          <w:rFonts w:asciiTheme="minorHAnsi" w:hAnsiTheme="minorHAnsi" w:cstheme="minorHAnsi"/>
          <w:b w:val="0"/>
          <w:i/>
          <w:lang w:val="el-GR"/>
        </w:rPr>
        <w:t xml:space="preserve">σε </w:t>
      </w:r>
      <w:r w:rsidRPr="00A53DD0">
        <w:rPr>
          <w:rFonts w:asciiTheme="minorHAnsi" w:hAnsiTheme="minorHAnsi" w:cstheme="minorHAnsi"/>
          <w:b w:val="0"/>
          <w:i/>
          <w:lang w:val="el-GR"/>
        </w:rPr>
        <w:t>Σερβικές πόλεις που</w:t>
      </w:r>
      <w:r>
        <w:rPr>
          <w:rFonts w:asciiTheme="minorHAnsi" w:hAnsiTheme="minorHAnsi" w:cstheme="minorHAnsi"/>
          <w:b w:val="0"/>
          <w:i/>
          <w:lang w:val="el-GR"/>
        </w:rPr>
        <w:t xml:space="preserve"> </w:t>
      </w:r>
      <w:r w:rsidRPr="00A53DD0">
        <w:rPr>
          <w:rFonts w:asciiTheme="minorHAnsi" w:hAnsiTheme="minorHAnsi" w:cstheme="minorHAnsi"/>
          <w:b w:val="0"/>
          <w:i/>
          <w:lang w:val="el-GR"/>
        </w:rPr>
        <w:t xml:space="preserve">απειλούνται από τις συνέπειες </w:t>
      </w:r>
      <w:r>
        <w:rPr>
          <w:rFonts w:asciiTheme="minorHAnsi" w:hAnsiTheme="minorHAnsi" w:cstheme="minorHAnsi"/>
          <w:b w:val="0"/>
          <w:i/>
          <w:lang w:val="el-GR"/>
        </w:rPr>
        <w:t xml:space="preserve">της </w:t>
      </w:r>
      <w:r w:rsidRPr="00A53DD0">
        <w:rPr>
          <w:rFonts w:asciiTheme="minorHAnsi" w:hAnsiTheme="minorHAnsi" w:cstheme="minorHAnsi"/>
          <w:b w:val="0"/>
          <w:i/>
          <w:lang w:val="el-GR"/>
        </w:rPr>
        <w:t>περιβαλλοντική</w:t>
      </w:r>
      <w:r>
        <w:rPr>
          <w:rFonts w:asciiTheme="minorHAnsi" w:hAnsiTheme="minorHAnsi" w:cstheme="minorHAnsi"/>
          <w:b w:val="0"/>
          <w:i/>
          <w:lang w:val="el-GR"/>
        </w:rPr>
        <w:t>ς</w:t>
      </w:r>
      <w:r w:rsidRPr="00A53DD0">
        <w:rPr>
          <w:rFonts w:asciiTheme="minorHAnsi" w:hAnsiTheme="minorHAnsi" w:cstheme="minorHAnsi"/>
          <w:b w:val="0"/>
          <w:i/>
          <w:lang w:val="el-GR"/>
        </w:rPr>
        <w:t xml:space="preserve"> </w:t>
      </w:r>
      <w:r w:rsidRPr="009E2843">
        <w:rPr>
          <w:rFonts w:asciiTheme="minorHAnsi" w:hAnsiTheme="minorHAnsi" w:cstheme="minorHAnsi"/>
          <w:b w:val="0"/>
          <w:i/>
          <w:lang w:val="el-GR"/>
        </w:rPr>
        <w:t xml:space="preserve">ρύπανσης, δήλωσαν εκπρόσωποι της </w:t>
      </w:r>
      <w:r w:rsidRPr="009E2843">
        <w:rPr>
          <w:rFonts w:asciiTheme="minorHAnsi" w:hAnsiTheme="minorHAnsi" w:cstheme="minorHAnsi"/>
          <w:b w:val="0"/>
          <w:i/>
        </w:rPr>
        <w:t>CMEC</w:t>
      </w:r>
      <w:r w:rsidRPr="009E2843">
        <w:rPr>
          <w:rFonts w:asciiTheme="minorHAnsi" w:hAnsiTheme="minorHAnsi" w:cstheme="minorHAnsi"/>
          <w:b w:val="0"/>
          <w:i/>
          <w:lang w:val="el-GR"/>
        </w:rPr>
        <w:t xml:space="preserve"> στο Βελιγράδι, στις 23 Μαρτίου. </w:t>
      </w:r>
    </w:p>
    <w:p w:rsidR="00A53DD0" w:rsidRPr="009E2843" w:rsidRDefault="00A53DD0" w:rsidP="009E2843">
      <w:pPr>
        <w:pStyle w:val="NormalWeb"/>
        <w:numPr>
          <w:ilvl w:val="0"/>
          <w:numId w:val="6"/>
        </w:numPr>
        <w:spacing w:line="360" w:lineRule="auto"/>
        <w:ind w:left="142" w:firstLine="0"/>
        <w:contextualSpacing/>
        <w:jc w:val="both"/>
        <w:rPr>
          <w:rFonts w:asciiTheme="minorHAnsi" w:hAnsiTheme="minorHAnsi" w:cstheme="minorHAnsi"/>
          <w:i/>
        </w:rPr>
      </w:pPr>
      <w:r w:rsidRPr="009E2843">
        <w:rPr>
          <w:rFonts w:asciiTheme="minorHAnsi" w:hAnsiTheme="minorHAnsi" w:cstheme="minorHAnsi"/>
          <w:b/>
          <w:i/>
        </w:rPr>
        <w:t xml:space="preserve">Πραγματοποιήθηκε στη Θεσσαλονίκη (19 Μαρτίου 2018) </w:t>
      </w:r>
      <w:proofErr w:type="spellStart"/>
      <w:r w:rsidRPr="009E2843">
        <w:rPr>
          <w:rFonts w:asciiTheme="minorHAnsi" w:hAnsiTheme="minorHAnsi" w:cstheme="minorHAnsi"/>
          <w:b/>
          <w:i/>
        </w:rPr>
        <w:t>Ελληνο</w:t>
      </w:r>
      <w:proofErr w:type="spellEnd"/>
      <w:r w:rsidRPr="009E2843">
        <w:rPr>
          <w:rFonts w:asciiTheme="minorHAnsi" w:hAnsiTheme="minorHAnsi" w:cstheme="minorHAnsi"/>
          <w:b/>
          <w:i/>
        </w:rPr>
        <w:t>-Σερβικό Επιχειρηματικό Φόρουμ</w:t>
      </w:r>
      <w:r w:rsidRPr="009E2843">
        <w:rPr>
          <w:rFonts w:asciiTheme="minorHAnsi" w:hAnsiTheme="minorHAnsi" w:cstheme="minorHAnsi"/>
          <w:i/>
        </w:rPr>
        <w:t xml:space="preserve"> με τη συμμετοχή εκπροσωπών της Ελληνικής Κυβέρνησης, καθώς και εκπροσώπων Ελληνικών και Σερβικών επιχειρηματικών φορέων και στελεχών επιχειρήσεων από τις δύο χώρες. Το Φόρουμ διοργανώθηκε από Οικονομικό και Εμπορικό Γραφείο της Ελληνικής Πρεσβείας στο Βελιγράδι, </w:t>
      </w:r>
      <w:proofErr w:type="spellStart"/>
      <w:r w:rsidRPr="009E2843">
        <w:rPr>
          <w:rFonts w:asciiTheme="minorHAnsi" w:hAnsiTheme="minorHAnsi" w:cstheme="minorHAnsi"/>
          <w:i/>
        </w:rPr>
        <w:t>τo</w:t>
      </w:r>
      <w:proofErr w:type="spellEnd"/>
      <w:r w:rsidRPr="009E2843">
        <w:rPr>
          <w:rFonts w:asciiTheme="minorHAnsi" w:hAnsiTheme="minorHAnsi" w:cstheme="minorHAnsi"/>
          <w:i/>
        </w:rPr>
        <w:t xml:space="preserve"> «</w:t>
      </w:r>
      <w:proofErr w:type="spellStart"/>
      <w:r w:rsidRPr="009E2843">
        <w:rPr>
          <w:rFonts w:asciiTheme="minorHAnsi" w:hAnsiTheme="minorHAnsi" w:cstheme="minorHAnsi"/>
          <w:i/>
        </w:rPr>
        <w:t>Enterprise</w:t>
      </w:r>
      <w:proofErr w:type="spellEnd"/>
      <w:r w:rsidRPr="009E2843">
        <w:rPr>
          <w:rFonts w:asciiTheme="minorHAnsi" w:hAnsiTheme="minorHAnsi" w:cstheme="minorHAnsi"/>
          <w:i/>
        </w:rPr>
        <w:t xml:space="preserve"> </w:t>
      </w:r>
      <w:proofErr w:type="spellStart"/>
      <w:r w:rsidRPr="009E2843">
        <w:rPr>
          <w:rFonts w:asciiTheme="minorHAnsi" w:hAnsiTheme="minorHAnsi" w:cstheme="minorHAnsi"/>
          <w:i/>
        </w:rPr>
        <w:t>Greece</w:t>
      </w:r>
      <w:proofErr w:type="spellEnd"/>
      <w:r w:rsidRPr="009E2843">
        <w:rPr>
          <w:rFonts w:asciiTheme="minorHAnsi" w:hAnsiTheme="minorHAnsi" w:cstheme="minorHAnsi"/>
          <w:i/>
        </w:rPr>
        <w:t xml:space="preserve">» και το </w:t>
      </w:r>
      <w:proofErr w:type="spellStart"/>
      <w:r w:rsidRPr="009E2843">
        <w:rPr>
          <w:rFonts w:asciiTheme="minorHAnsi" w:hAnsiTheme="minorHAnsi" w:cstheme="minorHAnsi"/>
          <w:i/>
        </w:rPr>
        <w:t>Ελληνο</w:t>
      </w:r>
      <w:proofErr w:type="spellEnd"/>
      <w:r w:rsidRPr="009E2843">
        <w:rPr>
          <w:rFonts w:asciiTheme="minorHAnsi" w:hAnsiTheme="minorHAnsi" w:cstheme="minorHAnsi"/>
          <w:i/>
        </w:rPr>
        <w:t xml:space="preserve">-Σερβικό Επιμελητήριο Ελλάδας, ενώ υποστηρικτές των διμερών </w:t>
      </w:r>
      <w:r w:rsidRPr="009E2843">
        <w:rPr>
          <w:rFonts w:asciiTheme="minorHAnsi" w:hAnsiTheme="minorHAnsi" w:cstheme="minorHAnsi"/>
          <w:i/>
        </w:rPr>
        <w:lastRenderedPageBreak/>
        <w:t xml:space="preserve">επιχειρηματικών συναντήσεων, που πραγματοποιήθηκαν στο πλαίσιο του Φόρουμ ήταν ο Σύνδεσμος Βιομηχανιών Βορείου Ελλάδος, το </w:t>
      </w:r>
      <w:proofErr w:type="spellStart"/>
      <w:r w:rsidRPr="009E2843">
        <w:rPr>
          <w:rFonts w:asciiTheme="minorHAnsi" w:hAnsiTheme="minorHAnsi" w:cstheme="minorHAnsi"/>
          <w:i/>
        </w:rPr>
        <w:t>Enterprise</w:t>
      </w:r>
      <w:proofErr w:type="spellEnd"/>
      <w:r w:rsidRPr="009E2843">
        <w:rPr>
          <w:rFonts w:asciiTheme="minorHAnsi" w:hAnsiTheme="minorHAnsi" w:cstheme="minorHAnsi"/>
          <w:i/>
        </w:rPr>
        <w:t xml:space="preserve"> </w:t>
      </w:r>
      <w:proofErr w:type="spellStart"/>
      <w:r w:rsidRPr="009E2843">
        <w:rPr>
          <w:rFonts w:asciiTheme="minorHAnsi" w:hAnsiTheme="minorHAnsi" w:cstheme="minorHAnsi"/>
          <w:i/>
        </w:rPr>
        <w:t>Europe</w:t>
      </w:r>
      <w:proofErr w:type="spellEnd"/>
      <w:r w:rsidRPr="009E2843">
        <w:rPr>
          <w:rFonts w:asciiTheme="minorHAnsi" w:hAnsiTheme="minorHAnsi" w:cstheme="minorHAnsi"/>
          <w:i/>
        </w:rPr>
        <w:t xml:space="preserve"> </w:t>
      </w:r>
      <w:proofErr w:type="spellStart"/>
      <w:r w:rsidRPr="009E2843">
        <w:rPr>
          <w:rFonts w:asciiTheme="minorHAnsi" w:hAnsiTheme="minorHAnsi" w:cstheme="minorHAnsi"/>
          <w:i/>
        </w:rPr>
        <w:t>Network</w:t>
      </w:r>
      <w:proofErr w:type="spellEnd"/>
      <w:r w:rsidRPr="009E2843">
        <w:rPr>
          <w:rFonts w:asciiTheme="minorHAnsi" w:hAnsiTheme="minorHAnsi" w:cstheme="minorHAnsi"/>
          <w:i/>
        </w:rPr>
        <w:t xml:space="preserve">, το Ινστιτούτο </w:t>
      </w:r>
      <w:proofErr w:type="spellStart"/>
      <w:r w:rsidRPr="009E2843">
        <w:rPr>
          <w:rFonts w:asciiTheme="minorHAnsi" w:hAnsiTheme="minorHAnsi" w:cstheme="minorHAnsi"/>
          <w:i/>
        </w:rPr>
        <w:t>Mikhailo</w:t>
      </w:r>
      <w:proofErr w:type="spellEnd"/>
      <w:r w:rsidRPr="009E2843">
        <w:rPr>
          <w:rFonts w:asciiTheme="minorHAnsi" w:hAnsiTheme="minorHAnsi" w:cstheme="minorHAnsi"/>
          <w:i/>
        </w:rPr>
        <w:t xml:space="preserve"> </w:t>
      </w:r>
      <w:proofErr w:type="spellStart"/>
      <w:r w:rsidRPr="009E2843">
        <w:rPr>
          <w:rFonts w:asciiTheme="minorHAnsi" w:hAnsiTheme="minorHAnsi" w:cstheme="minorHAnsi"/>
          <w:i/>
        </w:rPr>
        <w:t>Pupin</w:t>
      </w:r>
      <w:proofErr w:type="spellEnd"/>
      <w:r w:rsidRPr="009E2843">
        <w:rPr>
          <w:rFonts w:asciiTheme="minorHAnsi" w:hAnsiTheme="minorHAnsi" w:cstheme="minorHAnsi"/>
          <w:i/>
        </w:rPr>
        <w:t xml:space="preserve">, ο Σύνδεσμος Γυναικών Επιχειρηματιών της Σερβίας και το Real Estate </w:t>
      </w:r>
      <w:proofErr w:type="spellStart"/>
      <w:r w:rsidRPr="009E2843">
        <w:rPr>
          <w:rFonts w:asciiTheme="minorHAnsi" w:hAnsiTheme="minorHAnsi" w:cstheme="minorHAnsi"/>
          <w:i/>
        </w:rPr>
        <w:t>cluster</w:t>
      </w:r>
      <w:proofErr w:type="spellEnd"/>
      <w:r w:rsidRPr="009E2843">
        <w:rPr>
          <w:rFonts w:asciiTheme="minorHAnsi" w:hAnsiTheme="minorHAnsi" w:cstheme="minorHAnsi"/>
          <w:i/>
        </w:rPr>
        <w:t xml:space="preserve"> NEKRETNINE.</w:t>
      </w:r>
    </w:p>
    <w:p w:rsidR="009E2843" w:rsidRPr="009E2843" w:rsidRDefault="009E2843" w:rsidP="009E2843">
      <w:pPr>
        <w:pStyle w:val="NormalWeb"/>
        <w:spacing w:line="360" w:lineRule="auto"/>
        <w:ind w:left="142"/>
        <w:contextualSpacing/>
        <w:jc w:val="both"/>
        <w:rPr>
          <w:rFonts w:asciiTheme="minorHAnsi" w:hAnsiTheme="minorHAnsi" w:cstheme="minorHAnsi"/>
          <w:i/>
        </w:rPr>
      </w:pPr>
    </w:p>
    <w:p w:rsidR="009E2843" w:rsidRDefault="009E2843" w:rsidP="009E2843">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9E2843">
        <w:rPr>
          <w:rFonts w:asciiTheme="minorHAnsi" w:hAnsiTheme="minorHAnsi" w:cstheme="minorHAnsi"/>
          <w:i/>
          <w:lang w:val="el-GR" w:eastAsia="el-GR"/>
        </w:rPr>
        <w:t>Το συνολικό εξωτερικό εμπόριο στη Δημοκρατία της Σερβίας</w:t>
      </w:r>
      <w:r w:rsidRPr="009E2843">
        <w:rPr>
          <w:rFonts w:asciiTheme="minorHAnsi" w:hAnsiTheme="minorHAnsi" w:cstheme="minorHAnsi"/>
          <w:b w:val="0"/>
          <w:i/>
          <w:lang w:val="el-GR" w:eastAsia="el-GR"/>
        </w:rPr>
        <w:t xml:space="preserve"> για την περίοδο Ιανουαρίου - Δεκεμβρίου 2017 ανήλθε σε:     - 38.939,1 εκατ. Δολάρια ΗΠΑ - αύξηση 15,3% σε σύγκριση με την ίδια περίοδο του 2016,</w:t>
      </w:r>
      <w:r w:rsidRPr="009E2843">
        <w:rPr>
          <w:rFonts w:asciiTheme="minorHAnsi" w:hAnsiTheme="minorHAnsi" w:cstheme="minorHAnsi"/>
          <w:b w:val="0"/>
          <w:i/>
          <w:lang w:val="el-GR" w:eastAsia="el-GR"/>
        </w:rPr>
        <w:br/>
        <w:t xml:space="preserve">    - 34.465,7 εκατ. Ευρώ - δηλαδή αύξηση 13,0% σε σύγκριση με την ίδια περίοδο του 2016.  Η αξία των εξαγωγών ανήλθε σε 16.992,4 εκατ. Δολάρια, αύξηση 14,2% σε σύγκριση με την αντίστοιχη περυσινή περίοδο, ενώ η αξία των εισαγωγών ανήλθε σε 21.946,7 εκατ. USD, αύξηση 16,1% σε σχέση με την αντίστοιχη περίοδο πέρυσι. Εκφραζόμενη σε ευρώ, η αξία των εξαγωγών ανήλθε σε 15.047,1 εκατ. Ευρώ, ήτοι αύξηση κατά 12,0%, σε σύγκριση με την αντίστοιχη περσινή περίοδο. Η αξία των εισαγωγών ανήλθε σε 19.418,6 εκατ. Ευρώ, ήτοι αύξηση κατά 13,8% σε σχέση με την αντίστοιχη περσινή περίοδο. </w:t>
      </w:r>
      <w:r w:rsidRPr="009E2843">
        <w:rPr>
          <w:rFonts w:asciiTheme="minorHAnsi" w:hAnsiTheme="minorHAnsi" w:cstheme="minorHAnsi"/>
          <w:b w:val="0"/>
          <w:i/>
          <w:lang w:val="el-GR"/>
        </w:rPr>
        <w:t xml:space="preserve">Το έλλειμμα ανήλθε σε 4.954,2 εκατ. Δολάρια ΗΠΑ, δηλαδή αύξηση 23,4% σε σχέση με την αντίστοιχη περσινή περίοδο. Το έλλειμμα εκφρασμένο σε ευρώ ανήλθε σε 4.371,5 εκατ. Ευρώ, δηλαδή αύξηση 20,2% σε σχέση με την αντίστοιχη περσινή περίοδο. </w:t>
      </w:r>
      <w:r w:rsidRPr="009E2843">
        <w:rPr>
          <w:rFonts w:asciiTheme="minorHAnsi" w:hAnsiTheme="minorHAnsi" w:cstheme="minorHAnsi"/>
          <w:b w:val="0"/>
          <w:i/>
        </w:rPr>
        <w:t> </w:t>
      </w:r>
      <w:r w:rsidRPr="009E2843">
        <w:rPr>
          <w:rFonts w:asciiTheme="minorHAnsi" w:hAnsiTheme="minorHAnsi" w:cstheme="minorHAnsi"/>
          <w:b w:val="0"/>
          <w:i/>
          <w:lang w:val="el-GR"/>
        </w:rPr>
        <w:t xml:space="preserve">Ο λόγος εξαγωγών - εισαγωγών ήταν 77,4% και ήταν χαμηλότερος σε σύγκριση με την αντίστοιχη περσινή περίοδο, όταν ήταν 78,8%. Τα κράτη μέλη της Ευρωπαϊκής Ένωσης αντιπροσωπεύουν το 64,0% του συνολικού εξωτερικού εμπορίου. Σε ότι αφορά τις διμερείς εμπορικές συναλλαγές και σύμφωνα με τα πλέον πρόσφατα στοιχεία της  σερβικής στατιστικής Υπηρεσία, οι εξαγωγές ης Ελλάδας προς Σερβία (για την περίοδο Ιανουαρίου-Δεκεμβρίου 2017) παρουσίασαν αύξηση 9,8% αντίστοιχα. </w:t>
      </w:r>
      <w:r>
        <w:rPr>
          <w:rFonts w:asciiTheme="minorHAnsi" w:hAnsiTheme="minorHAnsi" w:cstheme="minorHAnsi"/>
          <w:b w:val="0"/>
          <w:i/>
          <w:lang w:val="el-GR"/>
        </w:rPr>
        <w:t xml:space="preserve"> </w:t>
      </w:r>
      <w:r w:rsidRPr="009E2843">
        <w:rPr>
          <w:rFonts w:asciiTheme="minorHAnsi" w:hAnsiTheme="minorHAnsi" w:cstheme="minorHAnsi"/>
          <w:b w:val="0"/>
          <w:i/>
          <w:lang w:val="el-GR"/>
        </w:rPr>
        <w:t>Αναλυτικότερα :</w:t>
      </w:r>
    </w:p>
    <w:p w:rsidR="009E2843" w:rsidRDefault="009E2843" w:rsidP="009E2843">
      <w:pPr>
        <w:spacing w:before="100" w:beforeAutospacing="1" w:after="100" w:afterAutospacing="1" w:line="360" w:lineRule="auto"/>
        <w:ind w:left="142"/>
        <w:jc w:val="both"/>
        <w:outlineLvl w:val="0"/>
        <w:rPr>
          <w:rFonts w:asciiTheme="minorHAnsi" w:hAnsiTheme="minorHAnsi" w:cstheme="minorHAnsi"/>
          <w:b w:val="0"/>
          <w:i/>
          <w:lang w:val="el-GR"/>
        </w:rPr>
      </w:pPr>
    </w:p>
    <w:p w:rsidR="009E2843" w:rsidRPr="009E2843" w:rsidRDefault="009E2843" w:rsidP="009E2843">
      <w:pPr>
        <w:spacing w:before="100" w:beforeAutospacing="1" w:after="100" w:afterAutospacing="1" w:line="360" w:lineRule="auto"/>
        <w:ind w:left="142"/>
        <w:jc w:val="both"/>
        <w:outlineLvl w:val="0"/>
        <w:rPr>
          <w:rFonts w:asciiTheme="minorHAnsi" w:hAnsiTheme="minorHAnsi" w:cstheme="minorHAnsi"/>
          <w:b w:val="0"/>
          <w:i/>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1582"/>
        <w:gridCol w:w="1418"/>
        <w:gridCol w:w="1140"/>
        <w:gridCol w:w="915"/>
        <w:gridCol w:w="1069"/>
        <w:gridCol w:w="1035"/>
        <w:gridCol w:w="944"/>
      </w:tblGrid>
      <w:tr w:rsidR="009E2843" w:rsidRPr="009E2843" w:rsidTr="00534EF5">
        <w:trPr>
          <w:trHeight w:val="223"/>
        </w:trPr>
        <w:tc>
          <w:tcPr>
            <w:tcW w:w="9498" w:type="dxa"/>
            <w:gridSpan w:val="8"/>
          </w:tcPr>
          <w:p w:rsidR="00D34966" w:rsidRDefault="009E2843" w:rsidP="009E2843">
            <w:pPr>
              <w:spacing w:before="100" w:beforeAutospacing="1" w:after="100" w:afterAutospacing="1" w:line="360" w:lineRule="auto"/>
              <w:ind w:left="142"/>
              <w:contextualSpacing/>
              <w:jc w:val="center"/>
              <w:outlineLvl w:val="0"/>
              <w:rPr>
                <w:rFonts w:asciiTheme="minorHAnsi" w:hAnsiTheme="minorHAnsi" w:cstheme="minorHAnsi"/>
                <w:b w:val="0"/>
                <w:i/>
                <w:lang w:val="el-GR"/>
              </w:rPr>
            </w:pPr>
            <w:r w:rsidRPr="009E2843">
              <w:rPr>
                <w:rFonts w:asciiTheme="minorHAnsi" w:hAnsiTheme="minorHAnsi" w:cstheme="minorHAnsi"/>
                <w:b w:val="0"/>
                <w:i/>
                <w:lang w:val="el-GR"/>
              </w:rPr>
              <w:lastRenderedPageBreak/>
              <w:t>Διμερές Εμπόριο Σερβίας –Ελλάδος</w:t>
            </w:r>
          </w:p>
          <w:p w:rsidR="009E2843" w:rsidRPr="009E2843" w:rsidRDefault="009E2843" w:rsidP="009E2843">
            <w:pPr>
              <w:spacing w:before="100" w:beforeAutospacing="1" w:after="100" w:afterAutospacing="1" w:line="360" w:lineRule="auto"/>
              <w:ind w:left="142"/>
              <w:contextualSpacing/>
              <w:jc w:val="center"/>
              <w:outlineLvl w:val="0"/>
              <w:rPr>
                <w:rFonts w:asciiTheme="minorHAnsi" w:hAnsiTheme="minorHAnsi" w:cstheme="minorHAnsi"/>
                <w:b w:val="0"/>
                <w:i/>
                <w:lang w:val="el-GR"/>
              </w:rPr>
            </w:pPr>
            <w:r w:rsidRPr="009E2843">
              <w:rPr>
                <w:rFonts w:asciiTheme="minorHAnsi" w:hAnsiTheme="minorHAnsi" w:cstheme="minorHAnsi"/>
                <w:b w:val="0"/>
                <w:i/>
                <w:lang w:val="el-GR"/>
              </w:rPr>
              <w:t xml:space="preserve"> (Ιανουάριος-Δεκέμβριος 2017) σε </w:t>
            </w:r>
            <w:r w:rsidRPr="009E2843">
              <w:rPr>
                <w:rFonts w:asciiTheme="minorHAnsi" w:hAnsiTheme="minorHAnsi" w:cstheme="minorHAnsi"/>
                <w:b w:val="0"/>
                <w:i/>
                <w:u w:val="single"/>
                <w:lang w:val="el-GR"/>
              </w:rPr>
              <w:t xml:space="preserve">εκατ. </w:t>
            </w:r>
            <w:proofErr w:type="spellStart"/>
            <w:r w:rsidRPr="009E2843">
              <w:rPr>
                <w:rFonts w:asciiTheme="minorHAnsi" w:hAnsiTheme="minorHAnsi" w:cstheme="minorHAnsi"/>
                <w:b w:val="0"/>
                <w:i/>
                <w:u w:val="single"/>
                <w:lang w:val="el-GR"/>
              </w:rPr>
              <w:t>δολ</w:t>
            </w:r>
            <w:proofErr w:type="spellEnd"/>
            <w:r w:rsidRPr="009E2843">
              <w:rPr>
                <w:rFonts w:asciiTheme="minorHAnsi" w:hAnsiTheme="minorHAnsi" w:cstheme="minorHAnsi"/>
                <w:b w:val="0"/>
                <w:i/>
                <w:lang w:val="el-GR"/>
              </w:rPr>
              <w:t xml:space="preserve"> </w:t>
            </w:r>
            <w:r w:rsidRPr="009E2843">
              <w:rPr>
                <w:rStyle w:val="FootnoteReference"/>
                <w:rFonts w:asciiTheme="minorHAnsi" w:hAnsiTheme="minorHAnsi" w:cstheme="minorHAnsi"/>
                <w:b w:val="0"/>
                <w:i/>
                <w:lang w:val="el-GR"/>
              </w:rPr>
              <w:footnoteReference w:id="2"/>
            </w:r>
          </w:p>
        </w:tc>
      </w:tr>
      <w:tr w:rsidR="009E2843" w:rsidRPr="009E2843" w:rsidTr="00534EF5">
        <w:trPr>
          <w:trHeight w:val="541"/>
        </w:trPr>
        <w:tc>
          <w:tcPr>
            <w:tcW w:w="2977" w:type="dxa"/>
            <w:gridSpan w:val="2"/>
          </w:tcPr>
          <w:p w:rsidR="009E2843" w:rsidRPr="009E2843" w:rsidRDefault="009E2843" w:rsidP="009E2843">
            <w:pPr>
              <w:spacing w:before="100" w:beforeAutospacing="1" w:after="100" w:afterAutospacing="1" w:line="360" w:lineRule="auto"/>
              <w:ind w:left="142"/>
              <w:contextualSpacing/>
              <w:outlineLvl w:val="0"/>
              <w:rPr>
                <w:rFonts w:asciiTheme="minorHAnsi" w:hAnsiTheme="minorHAnsi" w:cstheme="minorHAnsi"/>
                <w:b w:val="0"/>
                <w:i/>
                <w:lang w:val="el-GR"/>
              </w:rPr>
            </w:pPr>
            <w:r w:rsidRPr="009E2843">
              <w:rPr>
                <w:rFonts w:asciiTheme="minorHAnsi" w:hAnsiTheme="minorHAnsi" w:cstheme="minorHAnsi"/>
                <w:b w:val="0"/>
                <w:i/>
                <w:lang w:val="el-GR"/>
              </w:rPr>
              <w:t>Εξαγωγές (από Σερβία προς Ελλάδα)</w:t>
            </w:r>
          </w:p>
        </w:tc>
        <w:tc>
          <w:tcPr>
            <w:tcW w:w="2558" w:type="dxa"/>
            <w:gridSpan w:val="2"/>
          </w:tcPr>
          <w:p w:rsidR="009E2843" w:rsidRPr="009E2843" w:rsidRDefault="009E2843" w:rsidP="009E2843">
            <w:pPr>
              <w:spacing w:before="100" w:beforeAutospacing="1" w:after="100" w:afterAutospacing="1" w:line="360" w:lineRule="auto"/>
              <w:ind w:left="142"/>
              <w:contextualSpacing/>
              <w:outlineLvl w:val="0"/>
              <w:rPr>
                <w:rFonts w:asciiTheme="minorHAnsi" w:hAnsiTheme="minorHAnsi" w:cstheme="minorHAnsi"/>
                <w:b w:val="0"/>
                <w:i/>
                <w:lang w:val="el-GR"/>
              </w:rPr>
            </w:pPr>
            <w:r w:rsidRPr="009E2843">
              <w:rPr>
                <w:rFonts w:asciiTheme="minorHAnsi" w:hAnsiTheme="minorHAnsi" w:cstheme="minorHAnsi"/>
                <w:b w:val="0"/>
                <w:i/>
                <w:lang w:val="el-GR"/>
              </w:rPr>
              <w:t>Εισαγωγές ( Ελλάδος από Σερβία)</w:t>
            </w:r>
          </w:p>
        </w:tc>
        <w:tc>
          <w:tcPr>
            <w:tcW w:w="1984" w:type="dxa"/>
            <w:gridSpan w:val="2"/>
          </w:tcPr>
          <w:p w:rsidR="009E2843" w:rsidRPr="009E2843" w:rsidRDefault="009E2843" w:rsidP="009E2843">
            <w:pPr>
              <w:spacing w:before="100" w:beforeAutospacing="1" w:after="100" w:afterAutospacing="1" w:line="360" w:lineRule="auto"/>
              <w:ind w:left="142"/>
              <w:contextualSpacing/>
              <w:outlineLvl w:val="0"/>
              <w:rPr>
                <w:rFonts w:asciiTheme="minorHAnsi" w:hAnsiTheme="minorHAnsi" w:cstheme="minorHAnsi"/>
                <w:b w:val="0"/>
                <w:i/>
                <w:lang w:val="el-GR"/>
              </w:rPr>
            </w:pPr>
            <w:r w:rsidRPr="009E2843">
              <w:rPr>
                <w:rFonts w:asciiTheme="minorHAnsi" w:hAnsiTheme="minorHAnsi" w:cstheme="minorHAnsi"/>
                <w:b w:val="0"/>
                <w:i/>
                <w:lang w:val="el-GR"/>
              </w:rPr>
              <w:t>% επί του συνόλου των σερβικών εξαγωγών</w:t>
            </w:r>
          </w:p>
        </w:tc>
        <w:tc>
          <w:tcPr>
            <w:tcW w:w="1979" w:type="dxa"/>
            <w:gridSpan w:val="2"/>
          </w:tcPr>
          <w:p w:rsidR="009E2843" w:rsidRPr="009E2843" w:rsidRDefault="009E2843" w:rsidP="009E2843">
            <w:pPr>
              <w:spacing w:before="100" w:beforeAutospacing="1" w:after="100" w:afterAutospacing="1" w:line="360" w:lineRule="auto"/>
              <w:ind w:left="142"/>
              <w:contextualSpacing/>
              <w:outlineLvl w:val="0"/>
              <w:rPr>
                <w:rFonts w:asciiTheme="minorHAnsi" w:hAnsiTheme="minorHAnsi" w:cstheme="minorHAnsi"/>
                <w:b w:val="0"/>
                <w:i/>
                <w:lang w:val="el-GR"/>
              </w:rPr>
            </w:pPr>
            <w:r w:rsidRPr="009E2843">
              <w:rPr>
                <w:rFonts w:asciiTheme="minorHAnsi" w:hAnsiTheme="minorHAnsi" w:cstheme="minorHAnsi"/>
                <w:b w:val="0"/>
                <w:i/>
                <w:lang w:val="el-GR"/>
              </w:rPr>
              <w:t>% επί του συνόλου των σερβικών εισαγωγών</w:t>
            </w:r>
          </w:p>
        </w:tc>
      </w:tr>
      <w:tr w:rsidR="009E2843" w:rsidRPr="009E2843" w:rsidTr="00534EF5">
        <w:trPr>
          <w:trHeight w:val="281"/>
        </w:trPr>
        <w:tc>
          <w:tcPr>
            <w:tcW w:w="1395"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2016</w:t>
            </w:r>
          </w:p>
        </w:tc>
        <w:tc>
          <w:tcPr>
            <w:tcW w:w="1582"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2017</w:t>
            </w:r>
          </w:p>
        </w:tc>
        <w:tc>
          <w:tcPr>
            <w:tcW w:w="1418"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2016</w:t>
            </w:r>
          </w:p>
        </w:tc>
        <w:tc>
          <w:tcPr>
            <w:tcW w:w="1140"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2017</w:t>
            </w:r>
          </w:p>
        </w:tc>
        <w:tc>
          <w:tcPr>
            <w:tcW w:w="915"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2016</w:t>
            </w:r>
          </w:p>
        </w:tc>
        <w:tc>
          <w:tcPr>
            <w:tcW w:w="1069"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2017</w:t>
            </w:r>
          </w:p>
        </w:tc>
        <w:tc>
          <w:tcPr>
            <w:tcW w:w="1035"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2016</w:t>
            </w:r>
          </w:p>
        </w:tc>
        <w:tc>
          <w:tcPr>
            <w:tcW w:w="944"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2017</w:t>
            </w:r>
          </w:p>
        </w:tc>
      </w:tr>
      <w:tr w:rsidR="009E2843" w:rsidRPr="009E2843" w:rsidTr="00534EF5">
        <w:trPr>
          <w:trHeight w:val="447"/>
        </w:trPr>
        <w:tc>
          <w:tcPr>
            <w:tcW w:w="1395"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133,2</w:t>
            </w:r>
          </w:p>
        </w:tc>
        <w:tc>
          <w:tcPr>
            <w:tcW w:w="1582"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162,1</w:t>
            </w:r>
          </w:p>
        </w:tc>
        <w:tc>
          <w:tcPr>
            <w:tcW w:w="1418"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260,8</w:t>
            </w:r>
          </w:p>
        </w:tc>
        <w:tc>
          <w:tcPr>
            <w:tcW w:w="1140"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286,4</w:t>
            </w:r>
          </w:p>
        </w:tc>
        <w:tc>
          <w:tcPr>
            <w:tcW w:w="915"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1,0</w:t>
            </w:r>
          </w:p>
        </w:tc>
        <w:tc>
          <w:tcPr>
            <w:tcW w:w="1069"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1,1</w:t>
            </w:r>
          </w:p>
        </w:tc>
        <w:tc>
          <w:tcPr>
            <w:tcW w:w="1035"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1,5</w:t>
            </w:r>
          </w:p>
        </w:tc>
        <w:tc>
          <w:tcPr>
            <w:tcW w:w="944" w:type="dxa"/>
          </w:tcPr>
          <w:p w:rsidR="009E2843" w:rsidRPr="009E2843" w:rsidRDefault="009E2843" w:rsidP="009E2843">
            <w:pPr>
              <w:ind w:left="142"/>
              <w:jc w:val="center"/>
              <w:outlineLvl w:val="0"/>
              <w:rPr>
                <w:rFonts w:asciiTheme="minorHAnsi" w:hAnsiTheme="minorHAnsi" w:cstheme="minorHAnsi"/>
                <w:b w:val="0"/>
                <w:i/>
                <w:lang w:val="el-GR"/>
              </w:rPr>
            </w:pPr>
            <w:r w:rsidRPr="009E2843">
              <w:rPr>
                <w:rFonts w:asciiTheme="minorHAnsi" w:hAnsiTheme="minorHAnsi" w:cstheme="minorHAnsi"/>
                <w:b w:val="0"/>
                <w:i/>
                <w:lang w:val="el-GR"/>
              </w:rPr>
              <w:t>1,5</w:t>
            </w:r>
          </w:p>
        </w:tc>
      </w:tr>
    </w:tbl>
    <w:p w:rsidR="00A53DD0" w:rsidRPr="009E2843" w:rsidRDefault="00A53DD0" w:rsidP="00EB3642">
      <w:pPr>
        <w:pStyle w:val="ListParagraph"/>
        <w:ind w:left="142"/>
        <w:jc w:val="both"/>
        <w:outlineLvl w:val="0"/>
        <w:rPr>
          <w:rFonts w:asciiTheme="minorHAnsi" w:hAnsiTheme="minorHAnsi" w:cstheme="minorHAnsi"/>
          <w:b w:val="0"/>
          <w:i/>
          <w:lang w:val="el-GR"/>
        </w:rPr>
      </w:pPr>
    </w:p>
    <w:sectPr w:rsidR="00A53DD0" w:rsidRPr="009E2843" w:rsidSect="007E14A6">
      <w:headerReference w:type="default" r:id="rId8"/>
      <w:footerReference w:type="even" r:id="rId9"/>
      <w:footerReference w:type="default" r:id="rId10"/>
      <w:pgSz w:w="12240" w:h="15840" w:code="1"/>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EB0" w:rsidRDefault="00270EB0">
      <w:r>
        <w:separator/>
      </w:r>
    </w:p>
  </w:endnote>
  <w:endnote w:type="continuationSeparator" w:id="1">
    <w:p w:rsidR="00270EB0" w:rsidRDefault="0027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Sans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270EB0" w:rsidP="00DB2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EB0" w:rsidRDefault="00270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270EB0" w:rsidP="00DB2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4966">
      <w:rPr>
        <w:rStyle w:val="PageNumber"/>
        <w:noProof/>
      </w:rPr>
      <w:t>6</w:t>
    </w:r>
    <w:r>
      <w:rPr>
        <w:rStyle w:val="PageNumber"/>
      </w:rPr>
      <w:fldChar w:fldCharType="end"/>
    </w:r>
  </w:p>
  <w:p w:rsidR="00270EB0" w:rsidRDefault="00270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EB0" w:rsidRDefault="00270EB0">
      <w:r>
        <w:separator/>
      </w:r>
    </w:p>
  </w:footnote>
  <w:footnote w:type="continuationSeparator" w:id="1">
    <w:p w:rsidR="00270EB0" w:rsidRDefault="00270EB0">
      <w:r>
        <w:continuationSeparator/>
      </w:r>
    </w:p>
  </w:footnote>
  <w:footnote w:id="2">
    <w:p w:rsidR="009E2843" w:rsidRPr="0099217A" w:rsidRDefault="009E2843" w:rsidP="009E2843">
      <w:pPr>
        <w:pStyle w:val="FootnoteText"/>
        <w:rPr>
          <w:i/>
          <w:lang w:val="el-GR"/>
        </w:rPr>
      </w:pPr>
      <w:r>
        <w:rPr>
          <w:rStyle w:val="FootnoteReference"/>
        </w:rPr>
        <w:footnoteRef/>
      </w:r>
      <w:r>
        <w:t xml:space="preserve"> </w:t>
      </w:r>
      <w:r w:rsidRPr="004A0CDA">
        <w:rPr>
          <w:i/>
          <w:sz w:val="18"/>
          <w:szCs w:val="18"/>
          <w:lang w:val="el-GR"/>
        </w:rPr>
        <w:t>Στοιχεία από Στατιστική Υπηρεσία Σερβίας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270EB0">
    <w:pPr>
      <w:pStyle w:val="Header"/>
      <w:rPr>
        <w:rFonts w:ascii="Cambria" w:hAnsi="Cambria" w:cs="Cambria"/>
        <w:sz w:val="20"/>
        <w:szCs w:val="20"/>
        <w:lang w:val="el-GR"/>
      </w:rPr>
    </w:pPr>
    <w:r w:rsidRPr="004F174F">
      <w:rPr>
        <w:sz w:val="20"/>
        <w:szCs w:val="20"/>
        <w:lang w:val="el-GR"/>
      </w:rPr>
      <w:t>ΠΡΕ</w:t>
    </w:r>
    <w:r>
      <w:rPr>
        <w:rFonts w:ascii="Cambria" w:hAnsi="Cambria" w:cs="Cambria"/>
        <w:sz w:val="20"/>
        <w:szCs w:val="20"/>
        <w:lang w:val="el-GR"/>
      </w:rPr>
      <w:t>Σ</w:t>
    </w:r>
    <w:r w:rsidRPr="004F174F">
      <w:rPr>
        <w:sz w:val="20"/>
        <w:szCs w:val="20"/>
        <w:lang w:val="el-GR"/>
      </w:rPr>
      <w:t xml:space="preserve">ΒΕΙΑ </w:t>
    </w:r>
    <w:r>
      <w:rPr>
        <w:sz w:val="20"/>
        <w:szCs w:val="20"/>
        <w:lang w:val="el-GR"/>
      </w:rPr>
      <w:t>Τ</w:t>
    </w:r>
    <w:r w:rsidRPr="004F174F">
      <w:rPr>
        <w:sz w:val="20"/>
        <w:szCs w:val="20"/>
        <w:lang w:val="el-GR"/>
      </w:rPr>
      <w:t>Η</w:t>
    </w:r>
    <w:r>
      <w:rPr>
        <w:sz w:val="20"/>
        <w:szCs w:val="20"/>
        <w:lang w:val="el-GR"/>
      </w:rPr>
      <w:t>Σ</w:t>
    </w:r>
    <w:r w:rsidRPr="004F174F">
      <w:rPr>
        <w:sz w:val="20"/>
        <w:szCs w:val="20"/>
        <w:lang w:val="el-GR"/>
      </w:rPr>
      <w:t xml:space="preserve"> ΕΛΛΑΔΟ</w:t>
    </w:r>
    <w:r>
      <w:rPr>
        <w:rFonts w:ascii="Cambria" w:hAnsi="Cambria" w:cs="Cambria"/>
        <w:sz w:val="20"/>
        <w:szCs w:val="20"/>
        <w:lang w:val="el-GR"/>
      </w:rPr>
      <w:t xml:space="preserve">Σ ΣΤΟ ΒΕΛΙΓΡΑΔΙ </w:t>
    </w:r>
  </w:p>
  <w:p w:rsidR="00270EB0" w:rsidRDefault="00270EB0">
    <w:pPr>
      <w:pStyle w:val="Header"/>
      <w:rPr>
        <w:sz w:val="20"/>
        <w:szCs w:val="20"/>
        <w:lang w:val="el-GR"/>
      </w:rPr>
    </w:pPr>
    <w:r w:rsidRPr="004F174F">
      <w:rPr>
        <w:sz w:val="20"/>
        <w:szCs w:val="20"/>
        <w:lang w:val="el-GR"/>
      </w:rPr>
      <w:t>ΓΡΑ</w:t>
    </w:r>
    <w:r>
      <w:rPr>
        <w:sz w:val="20"/>
        <w:szCs w:val="20"/>
        <w:lang w:val="el-GR"/>
      </w:rPr>
      <w:t>Φ</w:t>
    </w:r>
    <w:r w:rsidRPr="004F174F">
      <w:rPr>
        <w:sz w:val="20"/>
        <w:szCs w:val="20"/>
        <w:lang w:val="el-GR"/>
      </w:rPr>
      <w:t xml:space="preserve">ΕΙΟ ΟΙΚΟΝΟΜΙΚΩΝ &amp; ΕΜΠΟΡΙΚΩΝ </w:t>
    </w:r>
    <w:r>
      <w:rPr>
        <w:sz w:val="20"/>
        <w:szCs w:val="20"/>
        <w:lang w:val="el-GR"/>
      </w:rPr>
      <w:t>Υ</w:t>
    </w:r>
    <w:r w:rsidRPr="004F174F">
      <w:rPr>
        <w:sz w:val="20"/>
        <w:szCs w:val="20"/>
        <w:lang w:val="el-GR"/>
      </w:rPr>
      <w:t>ΠΟΘΕ</w:t>
    </w:r>
    <w:r>
      <w:rPr>
        <w:rFonts w:ascii="Cambria" w:hAnsi="Cambria" w:cs="Cambria"/>
        <w:sz w:val="20"/>
        <w:szCs w:val="20"/>
        <w:lang w:val="el-GR"/>
      </w:rPr>
      <w:t>Σ</w:t>
    </w:r>
    <w:r w:rsidRPr="004F174F">
      <w:rPr>
        <w:sz w:val="20"/>
        <w:szCs w:val="20"/>
        <w:lang w:val="el-GR"/>
      </w:rPr>
      <w:t xml:space="preserve">ΕΩΝ </w:t>
    </w:r>
  </w:p>
  <w:p w:rsidR="00270EB0" w:rsidRDefault="00270EB0" w:rsidP="007E14A6">
    <w:pPr>
      <w:pStyle w:val="Header"/>
      <w:pBdr>
        <w:bottom w:val="single" w:sz="18" w:space="1" w:color="993366"/>
      </w:pBdr>
      <w:rPr>
        <w:i/>
        <w:iCs/>
        <w:sz w:val="20"/>
        <w:szCs w:val="20"/>
        <w:lang w:val="el-GR"/>
      </w:rPr>
    </w:pPr>
    <w:r w:rsidRPr="004F174F">
      <w:rPr>
        <w:i/>
        <w:iCs/>
        <w:sz w:val="20"/>
        <w:szCs w:val="20"/>
        <w:lang w:val="el-GR"/>
      </w:rPr>
      <w:t xml:space="preserve">Ενημερωτικό Δελτίο </w:t>
    </w:r>
    <w:r>
      <w:rPr>
        <w:i/>
        <w:iCs/>
        <w:sz w:val="20"/>
        <w:szCs w:val="20"/>
        <w:lang w:val="el-GR"/>
      </w:rPr>
      <w:t>Μάρτιος</w:t>
    </w:r>
    <w:r w:rsidRPr="00F120AE">
      <w:rPr>
        <w:i/>
        <w:iCs/>
        <w:sz w:val="20"/>
        <w:szCs w:val="20"/>
        <w:lang w:val="el-GR"/>
      </w:rPr>
      <w:t xml:space="preserve"> 201</w:t>
    </w:r>
    <w:r>
      <w:rPr>
        <w:i/>
        <w:iCs/>
        <w:sz w:val="20"/>
        <w:szCs w:val="20"/>
        <w:lang w:val="el-GR"/>
      </w:rPr>
      <w:t>8</w:t>
    </w:r>
  </w:p>
  <w:p w:rsidR="00270EB0" w:rsidRPr="004F174F" w:rsidRDefault="00270EB0">
    <w:pPr>
      <w:pStyle w:val="Head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D710E"/>
    <w:multiLevelType w:val="hybridMultilevel"/>
    <w:tmpl w:val="E73465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A7D3883"/>
    <w:multiLevelType w:val="hybridMultilevel"/>
    <w:tmpl w:val="91F62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C40426B"/>
    <w:multiLevelType w:val="hybridMultilevel"/>
    <w:tmpl w:val="7918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7E1D9F"/>
    <w:multiLevelType w:val="hybridMultilevel"/>
    <w:tmpl w:val="2E640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252356C"/>
    <w:multiLevelType w:val="hybridMultilevel"/>
    <w:tmpl w:val="74E85A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9C50BA"/>
    <w:multiLevelType w:val="hybridMultilevel"/>
    <w:tmpl w:val="F378F18E"/>
    <w:lvl w:ilvl="0" w:tplc="8ED4ED7A">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35841"/>
  </w:hdrShapeDefaults>
  <w:footnotePr>
    <w:footnote w:id="0"/>
    <w:footnote w:id="1"/>
  </w:footnotePr>
  <w:endnotePr>
    <w:endnote w:id="0"/>
    <w:endnote w:id="1"/>
  </w:endnotePr>
  <w:compat/>
  <w:rsids>
    <w:rsidRoot w:val="008D09DB"/>
    <w:rsid w:val="00002FFF"/>
    <w:rsid w:val="000121CE"/>
    <w:rsid w:val="0003002A"/>
    <w:rsid w:val="00035CF8"/>
    <w:rsid w:val="00051EF7"/>
    <w:rsid w:val="00077C3F"/>
    <w:rsid w:val="000B057D"/>
    <w:rsid w:val="000B0696"/>
    <w:rsid w:val="000B75AE"/>
    <w:rsid w:val="000C19B2"/>
    <w:rsid w:val="000C2BD1"/>
    <w:rsid w:val="000C5BCB"/>
    <w:rsid w:val="000D0297"/>
    <w:rsid w:val="000E58F0"/>
    <w:rsid w:val="000E5EA3"/>
    <w:rsid w:val="000F1A08"/>
    <w:rsid w:val="000F43A4"/>
    <w:rsid w:val="000F492D"/>
    <w:rsid w:val="000F4965"/>
    <w:rsid w:val="00101FC2"/>
    <w:rsid w:val="00130C46"/>
    <w:rsid w:val="0015167A"/>
    <w:rsid w:val="00154821"/>
    <w:rsid w:val="001577B8"/>
    <w:rsid w:val="0018428A"/>
    <w:rsid w:val="00191F6E"/>
    <w:rsid w:val="00196EBC"/>
    <w:rsid w:val="001A6A28"/>
    <w:rsid w:val="001B4363"/>
    <w:rsid w:val="001C5155"/>
    <w:rsid w:val="001D30D7"/>
    <w:rsid w:val="001D6478"/>
    <w:rsid w:val="001E03AA"/>
    <w:rsid w:val="001E57DC"/>
    <w:rsid w:val="002064FA"/>
    <w:rsid w:val="00210245"/>
    <w:rsid w:val="00216FFF"/>
    <w:rsid w:val="0023748B"/>
    <w:rsid w:val="002442EC"/>
    <w:rsid w:val="00261291"/>
    <w:rsid w:val="00266EE7"/>
    <w:rsid w:val="00267953"/>
    <w:rsid w:val="00270EB0"/>
    <w:rsid w:val="00271D22"/>
    <w:rsid w:val="00275DE6"/>
    <w:rsid w:val="00286C3B"/>
    <w:rsid w:val="0029258A"/>
    <w:rsid w:val="002953FB"/>
    <w:rsid w:val="002A5F76"/>
    <w:rsid w:val="002B59F0"/>
    <w:rsid w:val="002B5AB0"/>
    <w:rsid w:val="002D1CA4"/>
    <w:rsid w:val="002E5AC4"/>
    <w:rsid w:val="002F0997"/>
    <w:rsid w:val="002F7B9E"/>
    <w:rsid w:val="00303866"/>
    <w:rsid w:val="003352A5"/>
    <w:rsid w:val="0035109A"/>
    <w:rsid w:val="00362A40"/>
    <w:rsid w:val="00376A33"/>
    <w:rsid w:val="003777DC"/>
    <w:rsid w:val="00381DBE"/>
    <w:rsid w:val="00390654"/>
    <w:rsid w:val="00392523"/>
    <w:rsid w:val="00394ED9"/>
    <w:rsid w:val="003B00DA"/>
    <w:rsid w:val="003B422C"/>
    <w:rsid w:val="003B75A8"/>
    <w:rsid w:val="003C6CFE"/>
    <w:rsid w:val="003D1AB1"/>
    <w:rsid w:val="003D3A3E"/>
    <w:rsid w:val="003E0840"/>
    <w:rsid w:val="003F0D62"/>
    <w:rsid w:val="0040075B"/>
    <w:rsid w:val="004161A0"/>
    <w:rsid w:val="00422FFB"/>
    <w:rsid w:val="00430633"/>
    <w:rsid w:val="00434842"/>
    <w:rsid w:val="00462CE0"/>
    <w:rsid w:val="00485184"/>
    <w:rsid w:val="00486669"/>
    <w:rsid w:val="004867E9"/>
    <w:rsid w:val="004A22B3"/>
    <w:rsid w:val="004D2CF4"/>
    <w:rsid w:val="004E6B3B"/>
    <w:rsid w:val="004F174F"/>
    <w:rsid w:val="004F1A9D"/>
    <w:rsid w:val="0051635C"/>
    <w:rsid w:val="00524471"/>
    <w:rsid w:val="005275A2"/>
    <w:rsid w:val="00530428"/>
    <w:rsid w:val="0055614C"/>
    <w:rsid w:val="00587899"/>
    <w:rsid w:val="00590A41"/>
    <w:rsid w:val="00593BF1"/>
    <w:rsid w:val="005B1F83"/>
    <w:rsid w:val="005C2B45"/>
    <w:rsid w:val="005E5CF5"/>
    <w:rsid w:val="005F2020"/>
    <w:rsid w:val="005F32FD"/>
    <w:rsid w:val="005F3348"/>
    <w:rsid w:val="006144CB"/>
    <w:rsid w:val="00623386"/>
    <w:rsid w:val="00624043"/>
    <w:rsid w:val="006252D2"/>
    <w:rsid w:val="00631D67"/>
    <w:rsid w:val="00632785"/>
    <w:rsid w:val="00633B0E"/>
    <w:rsid w:val="006424A8"/>
    <w:rsid w:val="00646866"/>
    <w:rsid w:val="00675B4D"/>
    <w:rsid w:val="00676559"/>
    <w:rsid w:val="00694497"/>
    <w:rsid w:val="0069550F"/>
    <w:rsid w:val="006976BB"/>
    <w:rsid w:val="006B3936"/>
    <w:rsid w:val="006B6184"/>
    <w:rsid w:val="006B6BC5"/>
    <w:rsid w:val="006E1661"/>
    <w:rsid w:val="006F15AE"/>
    <w:rsid w:val="006F229C"/>
    <w:rsid w:val="00705212"/>
    <w:rsid w:val="00717C00"/>
    <w:rsid w:val="00725FF4"/>
    <w:rsid w:val="00726477"/>
    <w:rsid w:val="007454FB"/>
    <w:rsid w:val="00745770"/>
    <w:rsid w:val="0075122A"/>
    <w:rsid w:val="00751C2E"/>
    <w:rsid w:val="00752D42"/>
    <w:rsid w:val="00770922"/>
    <w:rsid w:val="00784813"/>
    <w:rsid w:val="007A1781"/>
    <w:rsid w:val="007D2BB2"/>
    <w:rsid w:val="007E14A6"/>
    <w:rsid w:val="007E1912"/>
    <w:rsid w:val="007E596B"/>
    <w:rsid w:val="008039C5"/>
    <w:rsid w:val="008066AC"/>
    <w:rsid w:val="00824C27"/>
    <w:rsid w:val="00827869"/>
    <w:rsid w:val="00870E7B"/>
    <w:rsid w:val="008819C7"/>
    <w:rsid w:val="0089291F"/>
    <w:rsid w:val="008952E3"/>
    <w:rsid w:val="008A03A6"/>
    <w:rsid w:val="008B4DB7"/>
    <w:rsid w:val="008C0526"/>
    <w:rsid w:val="008C3463"/>
    <w:rsid w:val="008D09DB"/>
    <w:rsid w:val="008E09D8"/>
    <w:rsid w:val="008E237A"/>
    <w:rsid w:val="008E61AB"/>
    <w:rsid w:val="008F3A03"/>
    <w:rsid w:val="008F7808"/>
    <w:rsid w:val="009022DE"/>
    <w:rsid w:val="00912BE4"/>
    <w:rsid w:val="009155DE"/>
    <w:rsid w:val="00917F68"/>
    <w:rsid w:val="00925C45"/>
    <w:rsid w:val="009308B9"/>
    <w:rsid w:val="009347DB"/>
    <w:rsid w:val="00956064"/>
    <w:rsid w:val="009923A1"/>
    <w:rsid w:val="009B046F"/>
    <w:rsid w:val="009B5259"/>
    <w:rsid w:val="009B5F7D"/>
    <w:rsid w:val="009C2940"/>
    <w:rsid w:val="009C3336"/>
    <w:rsid w:val="009C76DF"/>
    <w:rsid w:val="009D22A9"/>
    <w:rsid w:val="009E2843"/>
    <w:rsid w:val="009E675F"/>
    <w:rsid w:val="009F0850"/>
    <w:rsid w:val="00A004D6"/>
    <w:rsid w:val="00A023A2"/>
    <w:rsid w:val="00A34FEE"/>
    <w:rsid w:val="00A4473F"/>
    <w:rsid w:val="00A53DD0"/>
    <w:rsid w:val="00A96887"/>
    <w:rsid w:val="00AA6BB4"/>
    <w:rsid w:val="00AB01B2"/>
    <w:rsid w:val="00AB2074"/>
    <w:rsid w:val="00AE74F9"/>
    <w:rsid w:val="00AF351B"/>
    <w:rsid w:val="00AF4EBF"/>
    <w:rsid w:val="00B07408"/>
    <w:rsid w:val="00B07BAE"/>
    <w:rsid w:val="00B142DC"/>
    <w:rsid w:val="00B3282E"/>
    <w:rsid w:val="00B417BE"/>
    <w:rsid w:val="00B41B0E"/>
    <w:rsid w:val="00B52819"/>
    <w:rsid w:val="00B63DA7"/>
    <w:rsid w:val="00B72DE3"/>
    <w:rsid w:val="00B94054"/>
    <w:rsid w:val="00B949B5"/>
    <w:rsid w:val="00B9508F"/>
    <w:rsid w:val="00BA0426"/>
    <w:rsid w:val="00BA458A"/>
    <w:rsid w:val="00BC055B"/>
    <w:rsid w:val="00BD2123"/>
    <w:rsid w:val="00BE15A2"/>
    <w:rsid w:val="00BE36C7"/>
    <w:rsid w:val="00BF5368"/>
    <w:rsid w:val="00BF74D8"/>
    <w:rsid w:val="00C07C4C"/>
    <w:rsid w:val="00C252FD"/>
    <w:rsid w:val="00C53BF5"/>
    <w:rsid w:val="00C54DE5"/>
    <w:rsid w:val="00C55CEC"/>
    <w:rsid w:val="00CA1469"/>
    <w:rsid w:val="00CA34CB"/>
    <w:rsid w:val="00CA5C8B"/>
    <w:rsid w:val="00CA65F2"/>
    <w:rsid w:val="00CB5E8F"/>
    <w:rsid w:val="00CB7DA8"/>
    <w:rsid w:val="00CC1F4A"/>
    <w:rsid w:val="00CC439C"/>
    <w:rsid w:val="00CC6207"/>
    <w:rsid w:val="00CC6724"/>
    <w:rsid w:val="00CC7F36"/>
    <w:rsid w:val="00CD4A4B"/>
    <w:rsid w:val="00CE1891"/>
    <w:rsid w:val="00CE3D33"/>
    <w:rsid w:val="00CE4988"/>
    <w:rsid w:val="00CF1133"/>
    <w:rsid w:val="00D03025"/>
    <w:rsid w:val="00D06CF7"/>
    <w:rsid w:val="00D2007E"/>
    <w:rsid w:val="00D2440E"/>
    <w:rsid w:val="00D32123"/>
    <w:rsid w:val="00D34966"/>
    <w:rsid w:val="00D3690A"/>
    <w:rsid w:val="00D457C2"/>
    <w:rsid w:val="00D52D25"/>
    <w:rsid w:val="00D56E4B"/>
    <w:rsid w:val="00D63830"/>
    <w:rsid w:val="00D645ED"/>
    <w:rsid w:val="00D75CB6"/>
    <w:rsid w:val="00D804FD"/>
    <w:rsid w:val="00DB254E"/>
    <w:rsid w:val="00DE3C57"/>
    <w:rsid w:val="00DE59D2"/>
    <w:rsid w:val="00E03D41"/>
    <w:rsid w:val="00E317B0"/>
    <w:rsid w:val="00E32E10"/>
    <w:rsid w:val="00E375CF"/>
    <w:rsid w:val="00E448FA"/>
    <w:rsid w:val="00E52B69"/>
    <w:rsid w:val="00E607F9"/>
    <w:rsid w:val="00E659CE"/>
    <w:rsid w:val="00E72955"/>
    <w:rsid w:val="00E8649A"/>
    <w:rsid w:val="00E91ADE"/>
    <w:rsid w:val="00E95C60"/>
    <w:rsid w:val="00EA13E3"/>
    <w:rsid w:val="00EB0E9B"/>
    <w:rsid w:val="00EB3642"/>
    <w:rsid w:val="00ED3E0A"/>
    <w:rsid w:val="00ED43BE"/>
    <w:rsid w:val="00EF2F61"/>
    <w:rsid w:val="00F07F03"/>
    <w:rsid w:val="00F11004"/>
    <w:rsid w:val="00F11190"/>
    <w:rsid w:val="00F120AE"/>
    <w:rsid w:val="00F13B9B"/>
    <w:rsid w:val="00F14DD0"/>
    <w:rsid w:val="00F207F4"/>
    <w:rsid w:val="00F31ADE"/>
    <w:rsid w:val="00F630A2"/>
    <w:rsid w:val="00F649E5"/>
    <w:rsid w:val="00F81D90"/>
    <w:rsid w:val="00F84202"/>
    <w:rsid w:val="00F907D6"/>
    <w:rsid w:val="00F944D6"/>
    <w:rsid w:val="00FA1219"/>
    <w:rsid w:val="00FA6454"/>
    <w:rsid w:val="00FC6C9D"/>
    <w:rsid w:val="00FD2467"/>
    <w:rsid w:val="00FE634D"/>
    <w:rsid w:val="00FF186C"/>
    <w:rsid w:val="00FF33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BF5"/>
    <w:rPr>
      <w:b/>
      <w:sz w:val="24"/>
      <w:szCs w:val="24"/>
      <w:lang w:val="en-US" w:eastAsia="en-US"/>
    </w:rPr>
  </w:style>
  <w:style w:type="paragraph" w:styleId="Heading1">
    <w:name w:val="heading 1"/>
    <w:basedOn w:val="Normal"/>
    <w:link w:val="Heading1Char"/>
    <w:uiPriority w:val="9"/>
    <w:qFormat/>
    <w:rsid w:val="00F84202"/>
    <w:pPr>
      <w:spacing w:before="100" w:beforeAutospacing="1" w:after="100" w:afterAutospacing="1"/>
      <w:outlineLvl w:val="0"/>
    </w:pPr>
    <w:rPr>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02"/>
    <w:rPr>
      <w:b/>
      <w:bCs/>
      <w:kern w:val="36"/>
      <w:sz w:val="48"/>
      <w:szCs w:val="48"/>
    </w:rPr>
  </w:style>
  <w:style w:type="paragraph" w:styleId="HTMLPreformatted">
    <w:name w:val="HTML Preformatted"/>
    <w:basedOn w:val="Normal"/>
    <w:link w:val="HTMLPreformattedChar"/>
    <w:rsid w:val="008C0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2F7B9E"/>
    <w:rPr>
      <w:rFonts w:ascii="Courier New" w:hAnsi="Courier New" w:cs="Courier New"/>
      <w:lang w:val="en-US" w:eastAsia="en-US"/>
    </w:rPr>
  </w:style>
  <w:style w:type="paragraph" w:customStyle="1" w:styleId="Char">
    <w:name w:val="Char"/>
    <w:basedOn w:val="Normal"/>
    <w:rsid w:val="00E03D41"/>
    <w:pPr>
      <w:spacing w:after="160" w:line="240" w:lineRule="exact"/>
    </w:pPr>
    <w:rPr>
      <w:rFonts w:ascii="Arial" w:hAnsi="Arial"/>
      <w:b w:val="0"/>
      <w:sz w:val="20"/>
      <w:szCs w:val="20"/>
    </w:rPr>
  </w:style>
  <w:style w:type="paragraph" w:customStyle="1" w:styleId="Default">
    <w:name w:val="Default"/>
    <w:rsid w:val="001E03AA"/>
    <w:pPr>
      <w:autoSpaceDE w:val="0"/>
      <w:autoSpaceDN w:val="0"/>
      <w:adjustRightInd w:val="0"/>
    </w:pPr>
    <w:rPr>
      <w:rFonts w:ascii="Tahoma" w:hAnsi="Tahoma" w:cs="Tahoma"/>
      <w:color w:val="000000"/>
      <w:sz w:val="24"/>
      <w:szCs w:val="24"/>
      <w:lang w:val="en-US" w:eastAsia="en-US"/>
    </w:rPr>
  </w:style>
  <w:style w:type="paragraph" w:styleId="Header">
    <w:name w:val="header"/>
    <w:basedOn w:val="Normal"/>
    <w:link w:val="HeaderChar"/>
    <w:uiPriority w:val="99"/>
    <w:rsid w:val="004F174F"/>
    <w:pPr>
      <w:tabs>
        <w:tab w:val="center" w:pos="4320"/>
        <w:tab w:val="right" w:pos="8640"/>
      </w:tabs>
    </w:pPr>
  </w:style>
  <w:style w:type="character" w:customStyle="1" w:styleId="HeaderChar">
    <w:name w:val="Header Char"/>
    <w:basedOn w:val="DefaultParagraphFont"/>
    <w:link w:val="Header"/>
    <w:uiPriority w:val="99"/>
    <w:rsid w:val="00F84202"/>
    <w:rPr>
      <w:b/>
      <w:sz w:val="24"/>
      <w:szCs w:val="24"/>
      <w:lang w:val="en-US" w:eastAsia="en-US"/>
    </w:rPr>
  </w:style>
  <w:style w:type="paragraph" w:styleId="Footer">
    <w:name w:val="footer"/>
    <w:basedOn w:val="Normal"/>
    <w:link w:val="FooterChar"/>
    <w:uiPriority w:val="99"/>
    <w:rsid w:val="004F174F"/>
    <w:pPr>
      <w:tabs>
        <w:tab w:val="center" w:pos="4320"/>
        <w:tab w:val="right" w:pos="8640"/>
      </w:tabs>
    </w:pPr>
  </w:style>
  <w:style w:type="character" w:customStyle="1" w:styleId="FooterChar">
    <w:name w:val="Footer Char"/>
    <w:basedOn w:val="DefaultParagraphFont"/>
    <w:link w:val="Footer"/>
    <w:uiPriority w:val="99"/>
    <w:rsid w:val="00F84202"/>
    <w:rPr>
      <w:b/>
      <w:sz w:val="24"/>
      <w:szCs w:val="24"/>
      <w:lang w:val="en-US" w:eastAsia="en-US"/>
    </w:rPr>
  </w:style>
  <w:style w:type="character" w:styleId="PageNumber">
    <w:name w:val="page number"/>
    <w:basedOn w:val="DefaultParagraphFont"/>
    <w:rsid w:val="00530428"/>
  </w:style>
  <w:style w:type="paragraph" w:styleId="BalloonText">
    <w:name w:val="Balloon Text"/>
    <w:basedOn w:val="Normal"/>
    <w:link w:val="BalloonTextChar"/>
    <w:rsid w:val="009E675F"/>
    <w:rPr>
      <w:rFonts w:ascii="Tahoma" w:hAnsi="Tahoma" w:cs="Tahoma"/>
      <w:sz w:val="16"/>
      <w:szCs w:val="16"/>
    </w:rPr>
  </w:style>
  <w:style w:type="character" w:customStyle="1" w:styleId="BalloonTextChar">
    <w:name w:val="Balloon Text Char"/>
    <w:basedOn w:val="DefaultParagraphFont"/>
    <w:link w:val="BalloonText"/>
    <w:rsid w:val="009E675F"/>
    <w:rPr>
      <w:rFonts w:ascii="Tahoma" w:hAnsi="Tahoma" w:cs="Tahoma"/>
      <w:b/>
      <w:sz w:val="16"/>
      <w:szCs w:val="16"/>
      <w:lang w:val="en-US" w:eastAsia="en-US"/>
    </w:rPr>
  </w:style>
  <w:style w:type="character" w:customStyle="1" w:styleId="st">
    <w:name w:val="st"/>
    <w:basedOn w:val="DefaultParagraphFont"/>
    <w:rsid w:val="00FA1219"/>
  </w:style>
  <w:style w:type="character" w:styleId="Emphasis">
    <w:name w:val="Emphasis"/>
    <w:basedOn w:val="DefaultParagraphFont"/>
    <w:uiPriority w:val="20"/>
    <w:qFormat/>
    <w:rsid w:val="00FA1219"/>
    <w:rPr>
      <w:i/>
      <w:iCs/>
    </w:rPr>
  </w:style>
  <w:style w:type="paragraph" w:customStyle="1" w:styleId="inbox-inbox-western">
    <w:name w:val="inbox-inbox-western"/>
    <w:basedOn w:val="Normal"/>
    <w:rsid w:val="00F07F03"/>
    <w:pPr>
      <w:spacing w:before="100" w:beforeAutospacing="1" w:after="100" w:afterAutospacing="1"/>
    </w:pPr>
    <w:rPr>
      <w:b w:val="0"/>
      <w:lang w:val="el-GR" w:eastAsia="el-GR"/>
    </w:rPr>
  </w:style>
  <w:style w:type="character" w:customStyle="1" w:styleId="apple-converted-space">
    <w:name w:val="apple-converted-space"/>
    <w:basedOn w:val="DefaultParagraphFont"/>
    <w:rsid w:val="00F07F03"/>
    <w:rPr>
      <w:rFonts w:cs="Times New Roman"/>
    </w:rPr>
  </w:style>
  <w:style w:type="character" w:customStyle="1" w:styleId="normal0">
    <w:name w:val="normal"/>
    <w:basedOn w:val="DefaultParagraphFont"/>
    <w:uiPriority w:val="99"/>
    <w:rsid w:val="00F120AE"/>
  </w:style>
  <w:style w:type="paragraph" w:styleId="ListParagraph">
    <w:name w:val="List Paragraph"/>
    <w:basedOn w:val="Normal"/>
    <w:uiPriority w:val="34"/>
    <w:qFormat/>
    <w:rsid w:val="004161A0"/>
    <w:pPr>
      <w:ind w:left="720"/>
      <w:contextualSpacing/>
    </w:pPr>
  </w:style>
  <w:style w:type="paragraph" w:styleId="EndnoteText">
    <w:name w:val="endnote text"/>
    <w:basedOn w:val="Normal"/>
    <w:link w:val="EndnoteTextChar"/>
    <w:uiPriority w:val="99"/>
    <w:unhideWhenUsed/>
    <w:rsid w:val="00AE74F9"/>
    <w:rPr>
      <w:b w:val="0"/>
      <w:sz w:val="20"/>
      <w:szCs w:val="20"/>
      <w:lang w:val="el-GR" w:eastAsia="el-GR"/>
    </w:rPr>
  </w:style>
  <w:style w:type="character" w:customStyle="1" w:styleId="EndnoteTextChar">
    <w:name w:val="Endnote Text Char"/>
    <w:basedOn w:val="DefaultParagraphFont"/>
    <w:link w:val="EndnoteText"/>
    <w:uiPriority w:val="99"/>
    <w:rsid w:val="00AE74F9"/>
  </w:style>
  <w:style w:type="character" w:styleId="EndnoteReference">
    <w:name w:val="endnote reference"/>
    <w:basedOn w:val="DefaultParagraphFont"/>
    <w:uiPriority w:val="99"/>
    <w:unhideWhenUsed/>
    <w:rsid w:val="00AE74F9"/>
    <w:rPr>
      <w:vertAlign w:val="superscript"/>
    </w:rPr>
  </w:style>
  <w:style w:type="character" w:styleId="Hyperlink">
    <w:name w:val="Hyperlink"/>
    <w:basedOn w:val="DefaultParagraphFont"/>
    <w:rsid w:val="00D804FD"/>
    <w:rPr>
      <w:color w:val="0000FF"/>
      <w:u w:val="single"/>
    </w:rPr>
  </w:style>
  <w:style w:type="paragraph" w:styleId="FootnoteText">
    <w:name w:val="footnote text"/>
    <w:basedOn w:val="Normal"/>
    <w:link w:val="FootnoteTextChar"/>
    <w:rsid w:val="00E8649A"/>
    <w:rPr>
      <w:rFonts w:ascii="PA-SansSerif" w:hAnsi="PA-SansSerif"/>
      <w:b w:val="0"/>
      <w:sz w:val="20"/>
      <w:szCs w:val="20"/>
      <w:lang w:val="en-GB"/>
    </w:rPr>
  </w:style>
  <w:style w:type="character" w:customStyle="1" w:styleId="FootnoteTextChar">
    <w:name w:val="Footnote Text Char"/>
    <w:basedOn w:val="DefaultParagraphFont"/>
    <w:link w:val="FootnoteText"/>
    <w:rsid w:val="00E8649A"/>
    <w:rPr>
      <w:rFonts w:ascii="PA-SansSerif" w:hAnsi="PA-SansSerif"/>
      <w:lang w:val="en-GB" w:eastAsia="en-US"/>
    </w:rPr>
  </w:style>
  <w:style w:type="character" w:styleId="FootnoteReference">
    <w:name w:val="footnote reference"/>
    <w:basedOn w:val="DefaultParagraphFont"/>
    <w:rsid w:val="00E8649A"/>
    <w:rPr>
      <w:vertAlign w:val="superscript"/>
    </w:rPr>
  </w:style>
  <w:style w:type="character" w:styleId="Strong">
    <w:name w:val="Strong"/>
    <w:basedOn w:val="DefaultParagraphFont"/>
    <w:uiPriority w:val="22"/>
    <w:qFormat/>
    <w:rsid w:val="005F3348"/>
    <w:rPr>
      <w:b/>
      <w:bCs/>
    </w:rPr>
  </w:style>
  <w:style w:type="paragraph" w:styleId="NormalWeb">
    <w:name w:val="Normal (Web)"/>
    <w:basedOn w:val="Normal"/>
    <w:uiPriority w:val="99"/>
    <w:unhideWhenUsed/>
    <w:rsid w:val="005F3348"/>
    <w:pPr>
      <w:spacing w:before="100" w:beforeAutospacing="1" w:after="100" w:afterAutospacing="1"/>
    </w:pPr>
    <w:rPr>
      <w:b w:val="0"/>
      <w:lang w:val="el-GR" w:eastAsia="el-GR"/>
    </w:rPr>
  </w:style>
</w:styles>
</file>

<file path=word/webSettings.xml><?xml version="1.0" encoding="utf-8"?>
<w:webSettings xmlns:r="http://schemas.openxmlformats.org/officeDocument/2006/relationships" xmlns:w="http://schemas.openxmlformats.org/wordprocessingml/2006/main">
  <w:divs>
    <w:div w:id="370807509">
      <w:bodyDiv w:val="1"/>
      <w:marLeft w:val="0"/>
      <w:marRight w:val="0"/>
      <w:marTop w:val="0"/>
      <w:marBottom w:val="0"/>
      <w:divBdr>
        <w:top w:val="none" w:sz="0" w:space="0" w:color="auto"/>
        <w:left w:val="none" w:sz="0" w:space="0" w:color="auto"/>
        <w:bottom w:val="none" w:sz="0" w:space="0" w:color="auto"/>
        <w:right w:val="none" w:sz="0" w:space="0" w:color="auto"/>
      </w:divBdr>
    </w:div>
    <w:div w:id="433288227">
      <w:bodyDiv w:val="1"/>
      <w:marLeft w:val="0"/>
      <w:marRight w:val="0"/>
      <w:marTop w:val="0"/>
      <w:marBottom w:val="0"/>
      <w:divBdr>
        <w:top w:val="none" w:sz="0" w:space="0" w:color="auto"/>
        <w:left w:val="none" w:sz="0" w:space="0" w:color="auto"/>
        <w:bottom w:val="none" w:sz="0" w:space="0" w:color="auto"/>
        <w:right w:val="none" w:sz="0" w:space="0" w:color="auto"/>
      </w:divBdr>
    </w:div>
    <w:div w:id="513761320">
      <w:bodyDiv w:val="1"/>
      <w:marLeft w:val="0"/>
      <w:marRight w:val="0"/>
      <w:marTop w:val="0"/>
      <w:marBottom w:val="0"/>
      <w:divBdr>
        <w:top w:val="none" w:sz="0" w:space="0" w:color="auto"/>
        <w:left w:val="none" w:sz="0" w:space="0" w:color="auto"/>
        <w:bottom w:val="none" w:sz="0" w:space="0" w:color="auto"/>
        <w:right w:val="none" w:sz="0" w:space="0" w:color="auto"/>
      </w:divBdr>
    </w:div>
    <w:div w:id="573321815">
      <w:bodyDiv w:val="1"/>
      <w:marLeft w:val="0"/>
      <w:marRight w:val="0"/>
      <w:marTop w:val="0"/>
      <w:marBottom w:val="0"/>
      <w:divBdr>
        <w:top w:val="none" w:sz="0" w:space="0" w:color="auto"/>
        <w:left w:val="none" w:sz="0" w:space="0" w:color="auto"/>
        <w:bottom w:val="none" w:sz="0" w:space="0" w:color="auto"/>
        <w:right w:val="none" w:sz="0" w:space="0" w:color="auto"/>
      </w:divBdr>
    </w:div>
    <w:div w:id="579679094">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sChild>
        <w:div w:id="2069184377">
          <w:marLeft w:val="0"/>
          <w:marRight w:val="0"/>
          <w:marTop w:val="0"/>
          <w:marBottom w:val="0"/>
          <w:divBdr>
            <w:top w:val="none" w:sz="0" w:space="0" w:color="auto"/>
            <w:left w:val="none" w:sz="0" w:space="0" w:color="auto"/>
            <w:bottom w:val="none" w:sz="0" w:space="0" w:color="auto"/>
            <w:right w:val="none" w:sz="0" w:space="0" w:color="auto"/>
          </w:divBdr>
        </w:div>
        <w:div w:id="37977818">
          <w:marLeft w:val="0"/>
          <w:marRight w:val="0"/>
          <w:marTop w:val="0"/>
          <w:marBottom w:val="0"/>
          <w:divBdr>
            <w:top w:val="none" w:sz="0" w:space="0" w:color="auto"/>
            <w:left w:val="none" w:sz="0" w:space="0" w:color="auto"/>
            <w:bottom w:val="none" w:sz="0" w:space="0" w:color="auto"/>
            <w:right w:val="none" w:sz="0" w:space="0" w:color="auto"/>
          </w:divBdr>
          <w:divsChild>
            <w:div w:id="70391553">
              <w:marLeft w:val="0"/>
              <w:marRight w:val="0"/>
              <w:marTop w:val="0"/>
              <w:marBottom w:val="0"/>
              <w:divBdr>
                <w:top w:val="none" w:sz="0" w:space="0" w:color="auto"/>
                <w:left w:val="none" w:sz="0" w:space="0" w:color="auto"/>
                <w:bottom w:val="none" w:sz="0" w:space="0" w:color="auto"/>
                <w:right w:val="none" w:sz="0" w:space="0" w:color="auto"/>
              </w:divBdr>
              <w:divsChild>
                <w:div w:id="969475106">
                  <w:marLeft w:val="0"/>
                  <w:marRight w:val="0"/>
                  <w:marTop w:val="0"/>
                  <w:marBottom w:val="0"/>
                  <w:divBdr>
                    <w:top w:val="none" w:sz="0" w:space="0" w:color="auto"/>
                    <w:left w:val="none" w:sz="0" w:space="0" w:color="auto"/>
                    <w:bottom w:val="none" w:sz="0" w:space="0" w:color="auto"/>
                    <w:right w:val="none" w:sz="0" w:space="0" w:color="auto"/>
                  </w:divBdr>
                  <w:divsChild>
                    <w:div w:id="713768582">
                      <w:marLeft w:val="0"/>
                      <w:marRight w:val="0"/>
                      <w:marTop w:val="0"/>
                      <w:marBottom w:val="0"/>
                      <w:divBdr>
                        <w:top w:val="none" w:sz="0" w:space="0" w:color="auto"/>
                        <w:left w:val="none" w:sz="0" w:space="0" w:color="auto"/>
                        <w:bottom w:val="none" w:sz="0" w:space="0" w:color="auto"/>
                        <w:right w:val="none" w:sz="0" w:space="0" w:color="auto"/>
                      </w:divBdr>
                      <w:divsChild>
                        <w:div w:id="6174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7020">
          <w:marLeft w:val="0"/>
          <w:marRight w:val="0"/>
          <w:marTop w:val="0"/>
          <w:marBottom w:val="0"/>
          <w:divBdr>
            <w:top w:val="none" w:sz="0" w:space="0" w:color="auto"/>
            <w:left w:val="none" w:sz="0" w:space="0" w:color="auto"/>
            <w:bottom w:val="none" w:sz="0" w:space="0" w:color="auto"/>
            <w:right w:val="none" w:sz="0" w:space="0" w:color="auto"/>
          </w:divBdr>
          <w:divsChild>
            <w:div w:id="1997370178">
              <w:marLeft w:val="0"/>
              <w:marRight w:val="0"/>
              <w:marTop w:val="0"/>
              <w:marBottom w:val="0"/>
              <w:divBdr>
                <w:top w:val="none" w:sz="0" w:space="0" w:color="auto"/>
                <w:left w:val="none" w:sz="0" w:space="0" w:color="auto"/>
                <w:bottom w:val="none" w:sz="0" w:space="0" w:color="auto"/>
                <w:right w:val="none" w:sz="0" w:space="0" w:color="auto"/>
              </w:divBdr>
              <w:divsChild>
                <w:div w:id="215973072">
                  <w:marLeft w:val="0"/>
                  <w:marRight w:val="0"/>
                  <w:marTop w:val="0"/>
                  <w:marBottom w:val="0"/>
                  <w:divBdr>
                    <w:top w:val="none" w:sz="0" w:space="0" w:color="auto"/>
                    <w:left w:val="none" w:sz="0" w:space="0" w:color="auto"/>
                    <w:bottom w:val="none" w:sz="0" w:space="0" w:color="auto"/>
                    <w:right w:val="none" w:sz="0" w:space="0" w:color="auto"/>
                  </w:divBdr>
                  <w:divsChild>
                    <w:div w:id="849760192">
                      <w:marLeft w:val="0"/>
                      <w:marRight w:val="0"/>
                      <w:marTop w:val="0"/>
                      <w:marBottom w:val="0"/>
                      <w:divBdr>
                        <w:top w:val="none" w:sz="0" w:space="0" w:color="auto"/>
                        <w:left w:val="none" w:sz="0" w:space="0" w:color="auto"/>
                        <w:bottom w:val="none" w:sz="0" w:space="0" w:color="auto"/>
                        <w:right w:val="none" w:sz="0" w:space="0" w:color="auto"/>
                      </w:divBdr>
                      <w:divsChild>
                        <w:div w:id="536814666">
                          <w:marLeft w:val="0"/>
                          <w:marRight w:val="0"/>
                          <w:marTop w:val="0"/>
                          <w:marBottom w:val="0"/>
                          <w:divBdr>
                            <w:top w:val="none" w:sz="0" w:space="0" w:color="auto"/>
                            <w:left w:val="none" w:sz="0" w:space="0" w:color="auto"/>
                            <w:bottom w:val="none" w:sz="0" w:space="0" w:color="auto"/>
                            <w:right w:val="none" w:sz="0" w:space="0" w:color="auto"/>
                          </w:divBdr>
                          <w:divsChild>
                            <w:div w:id="3573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975">
      <w:bodyDiv w:val="1"/>
      <w:marLeft w:val="0"/>
      <w:marRight w:val="0"/>
      <w:marTop w:val="0"/>
      <w:marBottom w:val="0"/>
      <w:divBdr>
        <w:top w:val="none" w:sz="0" w:space="0" w:color="auto"/>
        <w:left w:val="none" w:sz="0" w:space="0" w:color="auto"/>
        <w:bottom w:val="none" w:sz="0" w:space="0" w:color="auto"/>
        <w:right w:val="none" w:sz="0" w:space="0" w:color="auto"/>
      </w:divBdr>
    </w:div>
    <w:div w:id="867452159">
      <w:bodyDiv w:val="1"/>
      <w:marLeft w:val="0"/>
      <w:marRight w:val="0"/>
      <w:marTop w:val="0"/>
      <w:marBottom w:val="0"/>
      <w:divBdr>
        <w:top w:val="none" w:sz="0" w:space="0" w:color="auto"/>
        <w:left w:val="none" w:sz="0" w:space="0" w:color="auto"/>
        <w:bottom w:val="none" w:sz="0" w:space="0" w:color="auto"/>
        <w:right w:val="none" w:sz="0" w:space="0" w:color="auto"/>
      </w:divBdr>
    </w:div>
    <w:div w:id="874274439">
      <w:bodyDiv w:val="1"/>
      <w:marLeft w:val="0"/>
      <w:marRight w:val="0"/>
      <w:marTop w:val="0"/>
      <w:marBottom w:val="0"/>
      <w:divBdr>
        <w:top w:val="none" w:sz="0" w:space="0" w:color="auto"/>
        <w:left w:val="none" w:sz="0" w:space="0" w:color="auto"/>
        <w:bottom w:val="none" w:sz="0" w:space="0" w:color="auto"/>
        <w:right w:val="none" w:sz="0" w:space="0" w:color="auto"/>
      </w:divBdr>
      <w:divsChild>
        <w:div w:id="1313295033">
          <w:marLeft w:val="0"/>
          <w:marRight w:val="0"/>
          <w:marTop w:val="0"/>
          <w:marBottom w:val="0"/>
          <w:divBdr>
            <w:top w:val="none" w:sz="0" w:space="0" w:color="auto"/>
            <w:left w:val="none" w:sz="0" w:space="0" w:color="auto"/>
            <w:bottom w:val="none" w:sz="0" w:space="0" w:color="auto"/>
            <w:right w:val="none" w:sz="0" w:space="0" w:color="auto"/>
          </w:divBdr>
          <w:divsChild>
            <w:div w:id="19954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161116074">
      <w:bodyDiv w:val="1"/>
      <w:marLeft w:val="0"/>
      <w:marRight w:val="0"/>
      <w:marTop w:val="0"/>
      <w:marBottom w:val="0"/>
      <w:divBdr>
        <w:top w:val="none" w:sz="0" w:space="0" w:color="auto"/>
        <w:left w:val="none" w:sz="0" w:space="0" w:color="auto"/>
        <w:bottom w:val="none" w:sz="0" w:space="0" w:color="auto"/>
        <w:right w:val="none" w:sz="0" w:space="0" w:color="auto"/>
      </w:divBdr>
    </w:div>
    <w:div w:id="1192957822">
      <w:bodyDiv w:val="1"/>
      <w:marLeft w:val="0"/>
      <w:marRight w:val="0"/>
      <w:marTop w:val="0"/>
      <w:marBottom w:val="0"/>
      <w:divBdr>
        <w:top w:val="none" w:sz="0" w:space="0" w:color="auto"/>
        <w:left w:val="none" w:sz="0" w:space="0" w:color="auto"/>
        <w:bottom w:val="none" w:sz="0" w:space="0" w:color="auto"/>
        <w:right w:val="none" w:sz="0" w:space="0" w:color="auto"/>
      </w:divBdr>
    </w:div>
    <w:div w:id="12629537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843">
          <w:marLeft w:val="0"/>
          <w:marRight w:val="0"/>
          <w:marTop w:val="0"/>
          <w:marBottom w:val="0"/>
          <w:divBdr>
            <w:top w:val="none" w:sz="0" w:space="0" w:color="auto"/>
            <w:left w:val="none" w:sz="0" w:space="0" w:color="auto"/>
            <w:bottom w:val="none" w:sz="0" w:space="0" w:color="auto"/>
            <w:right w:val="none" w:sz="0" w:space="0" w:color="auto"/>
          </w:divBdr>
          <w:divsChild>
            <w:div w:id="5207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172">
      <w:bodyDiv w:val="1"/>
      <w:marLeft w:val="0"/>
      <w:marRight w:val="0"/>
      <w:marTop w:val="0"/>
      <w:marBottom w:val="0"/>
      <w:divBdr>
        <w:top w:val="none" w:sz="0" w:space="0" w:color="auto"/>
        <w:left w:val="none" w:sz="0" w:space="0" w:color="auto"/>
        <w:bottom w:val="none" w:sz="0" w:space="0" w:color="auto"/>
        <w:right w:val="none" w:sz="0" w:space="0" w:color="auto"/>
      </w:divBdr>
    </w:div>
    <w:div w:id="1543833265">
      <w:bodyDiv w:val="1"/>
      <w:marLeft w:val="0"/>
      <w:marRight w:val="0"/>
      <w:marTop w:val="0"/>
      <w:marBottom w:val="0"/>
      <w:divBdr>
        <w:top w:val="none" w:sz="0" w:space="0" w:color="auto"/>
        <w:left w:val="none" w:sz="0" w:space="0" w:color="auto"/>
        <w:bottom w:val="none" w:sz="0" w:space="0" w:color="auto"/>
        <w:right w:val="none" w:sz="0" w:space="0" w:color="auto"/>
      </w:divBdr>
      <w:divsChild>
        <w:div w:id="1574505342">
          <w:marLeft w:val="0"/>
          <w:marRight w:val="0"/>
          <w:marTop w:val="0"/>
          <w:marBottom w:val="0"/>
          <w:divBdr>
            <w:top w:val="none" w:sz="0" w:space="0" w:color="auto"/>
            <w:left w:val="none" w:sz="0" w:space="0" w:color="auto"/>
            <w:bottom w:val="none" w:sz="0" w:space="0" w:color="auto"/>
            <w:right w:val="none" w:sz="0" w:space="0" w:color="auto"/>
          </w:divBdr>
          <w:divsChild>
            <w:div w:id="153953245">
              <w:marLeft w:val="0"/>
              <w:marRight w:val="60"/>
              <w:marTop w:val="0"/>
              <w:marBottom w:val="0"/>
              <w:divBdr>
                <w:top w:val="none" w:sz="0" w:space="0" w:color="auto"/>
                <w:left w:val="none" w:sz="0" w:space="0" w:color="auto"/>
                <w:bottom w:val="none" w:sz="0" w:space="0" w:color="auto"/>
                <w:right w:val="none" w:sz="0" w:space="0" w:color="auto"/>
              </w:divBdr>
              <w:divsChild>
                <w:div w:id="5250276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36417022">
          <w:marLeft w:val="0"/>
          <w:marRight w:val="0"/>
          <w:marTop w:val="0"/>
          <w:marBottom w:val="0"/>
          <w:divBdr>
            <w:top w:val="none" w:sz="0" w:space="0" w:color="auto"/>
            <w:left w:val="none" w:sz="0" w:space="0" w:color="auto"/>
            <w:bottom w:val="none" w:sz="0" w:space="0" w:color="auto"/>
            <w:right w:val="none" w:sz="0" w:space="0" w:color="auto"/>
          </w:divBdr>
          <w:divsChild>
            <w:div w:id="1715230472">
              <w:marLeft w:val="60"/>
              <w:marRight w:val="0"/>
              <w:marTop w:val="0"/>
              <w:marBottom w:val="0"/>
              <w:divBdr>
                <w:top w:val="none" w:sz="0" w:space="0" w:color="auto"/>
                <w:left w:val="none" w:sz="0" w:space="0" w:color="auto"/>
                <w:bottom w:val="none" w:sz="0" w:space="0" w:color="auto"/>
                <w:right w:val="none" w:sz="0" w:space="0" w:color="auto"/>
              </w:divBdr>
              <w:divsChild>
                <w:div w:id="1204634101">
                  <w:marLeft w:val="0"/>
                  <w:marRight w:val="0"/>
                  <w:marTop w:val="0"/>
                  <w:marBottom w:val="0"/>
                  <w:divBdr>
                    <w:top w:val="none" w:sz="0" w:space="0" w:color="auto"/>
                    <w:left w:val="none" w:sz="0" w:space="0" w:color="auto"/>
                    <w:bottom w:val="none" w:sz="0" w:space="0" w:color="auto"/>
                    <w:right w:val="none" w:sz="0" w:space="0" w:color="auto"/>
                  </w:divBdr>
                  <w:divsChild>
                    <w:div w:id="406616434">
                      <w:marLeft w:val="0"/>
                      <w:marRight w:val="0"/>
                      <w:marTop w:val="0"/>
                      <w:marBottom w:val="120"/>
                      <w:divBdr>
                        <w:top w:val="single" w:sz="6" w:space="0" w:color="F5F5F5"/>
                        <w:left w:val="single" w:sz="6" w:space="0" w:color="F5F5F5"/>
                        <w:bottom w:val="single" w:sz="6" w:space="0" w:color="F5F5F5"/>
                        <w:right w:val="single" w:sz="6" w:space="0" w:color="F5F5F5"/>
                      </w:divBdr>
                      <w:divsChild>
                        <w:div w:id="1132018869">
                          <w:marLeft w:val="0"/>
                          <w:marRight w:val="0"/>
                          <w:marTop w:val="0"/>
                          <w:marBottom w:val="0"/>
                          <w:divBdr>
                            <w:top w:val="none" w:sz="0" w:space="0" w:color="auto"/>
                            <w:left w:val="none" w:sz="0" w:space="0" w:color="auto"/>
                            <w:bottom w:val="none" w:sz="0" w:space="0" w:color="auto"/>
                            <w:right w:val="none" w:sz="0" w:space="0" w:color="auto"/>
                          </w:divBdr>
                          <w:divsChild>
                            <w:div w:id="17180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342260">
      <w:bodyDiv w:val="1"/>
      <w:marLeft w:val="0"/>
      <w:marRight w:val="0"/>
      <w:marTop w:val="0"/>
      <w:marBottom w:val="0"/>
      <w:divBdr>
        <w:top w:val="none" w:sz="0" w:space="0" w:color="auto"/>
        <w:left w:val="none" w:sz="0" w:space="0" w:color="auto"/>
        <w:bottom w:val="none" w:sz="0" w:space="0" w:color="auto"/>
        <w:right w:val="none" w:sz="0" w:space="0" w:color="auto"/>
      </w:divBdr>
    </w:div>
    <w:div w:id="1884439105">
      <w:bodyDiv w:val="1"/>
      <w:marLeft w:val="0"/>
      <w:marRight w:val="0"/>
      <w:marTop w:val="0"/>
      <w:marBottom w:val="0"/>
      <w:divBdr>
        <w:top w:val="none" w:sz="0" w:space="0" w:color="auto"/>
        <w:left w:val="none" w:sz="0" w:space="0" w:color="auto"/>
        <w:bottom w:val="none" w:sz="0" w:space="0" w:color="auto"/>
        <w:right w:val="none" w:sz="0" w:space="0" w:color="auto"/>
      </w:divBdr>
    </w:div>
    <w:div w:id="20390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1317</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IMF: Serbia recovers fast</vt:lpstr>
    </vt:vector>
  </TitlesOfParts>
  <Company>.</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IMF: Serbia recovers fast</dc:title>
  <dc:creator>Korisnik</dc:creator>
  <cp:lastModifiedBy>user</cp:lastModifiedBy>
  <cp:revision>12</cp:revision>
  <cp:lastPrinted>2017-06-26T12:05:00Z</cp:lastPrinted>
  <dcterms:created xsi:type="dcterms:W3CDTF">2018-04-02T07:31:00Z</dcterms:created>
  <dcterms:modified xsi:type="dcterms:W3CDTF">2018-04-02T09:04:00Z</dcterms:modified>
</cp:coreProperties>
</file>