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C5" w:rsidRDefault="005307C5" w:rsidP="003942BC">
      <w:pPr>
        <w:pStyle w:val="Style"/>
        <w:jc w:val="both"/>
        <w:textAlignment w:val="baseline"/>
        <w:rPr>
          <w:rFonts w:cs="Arial"/>
          <w:sz w:val="22"/>
          <w:szCs w:val="22"/>
          <w:lang w:val="el-GR"/>
        </w:rPr>
      </w:pPr>
      <w:r>
        <w:rPr>
          <w:noProof/>
          <w:lang w:val="el-GR"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" o:spid="_x0000_s1026" type="#_x0000_t75" style="position:absolute;left:0;text-align:left;margin-left:27pt;margin-top:-17.8pt;width:54pt;height:45pt;z-index:251658240;visibility:visible">
            <v:imagedata r:id="rId7" o:title=""/>
            <w10:wrap type="square"/>
          </v:shape>
        </w:pict>
      </w:r>
      <w:r>
        <w:rPr>
          <w:rFonts w:cs="Arial"/>
          <w:sz w:val="22"/>
          <w:szCs w:val="22"/>
          <w:lang w:val="el-GR"/>
        </w:rPr>
        <w:t xml:space="preserve">                          </w:t>
      </w:r>
    </w:p>
    <w:p w:rsidR="005307C5" w:rsidRDefault="005307C5" w:rsidP="00EB771B">
      <w:pPr>
        <w:rPr>
          <w:rFonts w:ascii="Book Antiqua" w:hAnsi="Book Antiqua" w:cs="Book Antiqua"/>
          <w:b/>
          <w:bCs/>
        </w:rPr>
      </w:pPr>
    </w:p>
    <w:p w:rsidR="005307C5" w:rsidRPr="00EB771B" w:rsidRDefault="005307C5" w:rsidP="00EB771B">
      <w:pPr>
        <w:rPr>
          <w:rFonts w:ascii="Verdana" w:hAnsi="Verdana" w:cs="Verdana"/>
          <w:b/>
          <w:bCs/>
          <w:sz w:val="18"/>
          <w:szCs w:val="18"/>
        </w:rPr>
      </w:pPr>
      <w:r>
        <w:rPr>
          <w:rFonts w:ascii="Book Antiqua" w:hAnsi="Book Antiqua" w:cs="Book Antiqua"/>
          <w:b/>
          <w:bCs/>
        </w:rPr>
        <w:t xml:space="preserve">                    </w:t>
      </w:r>
      <w:r w:rsidRPr="00A728E5">
        <w:rPr>
          <w:rFonts w:ascii="Book Antiqua" w:hAnsi="Book Antiqua" w:cs="Book Antiqua"/>
          <w:b/>
          <w:bCs/>
        </w:rPr>
        <w:tab/>
      </w:r>
      <w:r>
        <w:rPr>
          <w:rFonts w:ascii="Book Antiqua" w:hAnsi="Book Antiqua" w:cs="Book Antiqua"/>
          <w:b/>
          <w:bCs/>
        </w:rPr>
        <w:t xml:space="preserve">                                               </w:t>
      </w:r>
      <w:r w:rsidRPr="00EB771B">
        <w:rPr>
          <w:rFonts w:ascii="Verdana" w:hAnsi="Verdana" w:cs="Verdana"/>
          <w:b/>
          <w:bCs/>
          <w:sz w:val="18"/>
          <w:szCs w:val="18"/>
        </w:rPr>
        <w:t>ΑΝΑΡΤΗΤΕΑ ΣΤΟ ΔΙΑΔΙΚΤΥΟ</w:t>
      </w:r>
    </w:p>
    <w:p w:rsidR="005307C5" w:rsidRPr="001744C1" w:rsidRDefault="005307C5" w:rsidP="00B619AB">
      <w:pPr>
        <w:ind w:left="0"/>
        <w:rPr>
          <w:b/>
          <w:bCs/>
        </w:rPr>
      </w:pPr>
      <w:r w:rsidRPr="001744C1">
        <w:rPr>
          <w:b/>
          <w:bCs/>
        </w:rPr>
        <w:t xml:space="preserve">ΕΛΛΗΝΙΚΗ ΔΗΜΟΚΡΑΤΙΑ                             </w:t>
      </w:r>
      <w:r>
        <w:rPr>
          <w:b/>
          <w:bCs/>
        </w:rPr>
        <w:t xml:space="preserve">                            </w:t>
      </w:r>
      <w:r w:rsidRPr="001744C1">
        <w:rPr>
          <w:b/>
          <w:bCs/>
        </w:rPr>
        <w:t xml:space="preserve">Αγρίνιο </w:t>
      </w:r>
      <w:r>
        <w:rPr>
          <w:b/>
          <w:bCs/>
        </w:rPr>
        <w:t>,2</w:t>
      </w:r>
      <w:r w:rsidRPr="00F14978">
        <w:rPr>
          <w:b/>
          <w:bCs/>
        </w:rPr>
        <w:t>5</w:t>
      </w:r>
      <w:r>
        <w:rPr>
          <w:b/>
          <w:bCs/>
        </w:rPr>
        <w:t>-2-2015</w:t>
      </w:r>
    </w:p>
    <w:p w:rsidR="005307C5" w:rsidRPr="00844F83" w:rsidRDefault="005307C5" w:rsidP="00B619AB">
      <w:pPr>
        <w:ind w:left="0"/>
        <w:rPr>
          <w:b/>
          <w:bCs/>
          <w:lang w:val="en-US"/>
        </w:rPr>
      </w:pPr>
      <w:r w:rsidRPr="001744C1">
        <w:rPr>
          <w:b/>
          <w:bCs/>
        </w:rPr>
        <w:t xml:space="preserve">ΠΕΡΙΦΕΡΕΙΑ ΔΥΤ. ΕΛΛΑΔΑΣ                        </w:t>
      </w:r>
      <w:r>
        <w:rPr>
          <w:b/>
          <w:bCs/>
        </w:rPr>
        <w:t xml:space="preserve">                           </w:t>
      </w:r>
      <w:r w:rsidRPr="001744C1">
        <w:rPr>
          <w:b/>
          <w:bCs/>
        </w:rPr>
        <w:t xml:space="preserve">Αριθμ. Πρωτ.: </w:t>
      </w:r>
      <w:r>
        <w:rPr>
          <w:b/>
          <w:bCs/>
          <w:lang w:val="en-US"/>
        </w:rPr>
        <w:t>10099</w:t>
      </w:r>
    </w:p>
    <w:p w:rsidR="005307C5" w:rsidRPr="001744C1" w:rsidRDefault="005307C5" w:rsidP="00B619AB">
      <w:pPr>
        <w:ind w:left="0"/>
        <w:rPr>
          <w:b/>
          <w:bCs/>
        </w:rPr>
      </w:pPr>
      <w:r w:rsidRPr="001744C1">
        <w:rPr>
          <w:b/>
          <w:bCs/>
        </w:rPr>
        <w:t>ΝΟΜΟΣ ΑΙΤ/ΝΙΑΣ</w:t>
      </w:r>
      <w:r w:rsidRPr="001744C1">
        <w:rPr>
          <w:b/>
          <w:bCs/>
        </w:rPr>
        <w:tab/>
      </w:r>
      <w:r w:rsidRPr="001744C1">
        <w:rPr>
          <w:b/>
          <w:bCs/>
        </w:rPr>
        <w:tab/>
      </w:r>
      <w:r w:rsidRPr="001744C1">
        <w:rPr>
          <w:b/>
          <w:bCs/>
        </w:rPr>
        <w:tab/>
      </w:r>
      <w:r w:rsidRPr="001744C1">
        <w:rPr>
          <w:b/>
          <w:bCs/>
        </w:rPr>
        <w:tab/>
      </w:r>
      <w:r w:rsidRPr="001744C1">
        <w:rPr>
          <w:b/>
          <w:bCs/>
        </w:rPr>
        <w:tab/>
      </w:r>
      <w:r w:rsidRPr="001744C1">
        <w:rPr>
          <w:b/>
          <w:bCs/>
        </w:rPr>
        <w:tab/>
        <w:t xml:space="preserve"> </w:t>
      </w:r>
    </w:p>
    <w:p w:rsidR="005307C5" w:rsidRPr="001744C1" w:rsidRDefault="005307C5" w:rsidP="00B619AB">
      <w:pPr>
        <w:ind w:left="0"/>
        <w:rPr>
          <w:b/>
          <w:bCs/>
        </w:rPr>
      </w:pPr>
      <w:r w:rsidRPr="001744C1">
        <w:rPr>
          <w:b/>
          <w:bCs/>
        </w:rPr>
        <w:t xml:space="preserve">ΔΗΜΟΣ ΑΓΡΙΝΙΟΥ </w:t>
      </w:r>
      <w:r w:rsidRPr="001744C1">
        <w:rPr>
          <w:b/>
          <w:bCs/>
        </w:rPr>
        <w:tab/>
      </w:r>
      <w:r w:rsidRPr="001744C1">
        <w:rPr>
          <w:b/>
          <w:bCs/>
        </w:rPr>
        <w:tab/>
      </w:r>
      <w:r w:rsidRPr="001744C1">
        <w:rPr>
          <w:b/>
          <w:bCs/>
        </w:rPr>
        <w:tab/>
      </w:r>
      <w:r w:rsidRPr="001744C1">
        <w:rPr>
          <w:b/>
          <w:bCs/>
        </w:rPr>
        <w:tab/>
      </w:r>
      <w:r w:rsidRPr="001744C1">
        <w:rPr>
          <w:b/>
          <w:bCs/>
        </w:rPr>
        <w:tab/>
      </w:r>
      <w:r w:rsidRPr="001744C1">
        <w:rPr>
          <w:b/>
          <w:bCs/>
        </w:rPr>
        <w:tab/>
      </w:r>
    </w:p>
    <w:p w:rsidR="005307C5" w:rsidRPr="001744C1" w:rsidRDefault="005307C5" w:rsidP="00EB771B"/>
    <w:p w:rsidR="005307C5" w:rsidRDefault="005307C5" w:rsidP="00FB063C">
      <w:pPr>
        <w:jc w:val="center"/>
        <w:rPr>
          <w:rFonts w:ascii="Verdana" w:hAnsi="Verdana"/>
          <w:b/>
          <w:sz w:val="16"/>
          <w:szCs w:val="16"/>
        </w:rPr>
      </w:pPr>
      <w:r w:rsidRPr="00D93A00">
        <w:rPr>
          <w:rFonts w:ascii="Verdana" w:hAnsi="Verdana"/>
          <w:b/>
          <w:sz w:val="18"/>
          <w:szCs w:val="18"/>
        </w:rPr>
        <w:t>ΠΕΡΙΛΗΨΗ  ΠΡΟΚΗΡΥΞΗΣ ΗΛΕΚΤΡΟΝ</w:t>
      </w:r>
      <w:r>
        <w:rPr>
          <w:rFonts w:ascii="Verdana" w:hAnsi="Verdana"/>
          <w:b/>
          <w:sz w:val="18"/>
          <w:szCs w:val="18"/>
        </w:rPr>
        <w:t xml:space="preserve">ΙΚΟΥ ΔΙΕΘΝΗ </w:t>
      </w:r>
      <w:r w:rsidRPr="00D93A00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ΑΝΟΙΧΤΟΥ</w:t>
      </w:r>
      <w:r w:rsidRPr="00D93A00">
        <w:rPr>
          <w:rFonts w:ascii="Verdana" w:hAnsi="Verdana"/>
          <w:b/>
          <w:sz w:val="18"/>
          <w:szCs w:val="18"/>
        </w:rPr>
        <w:t xml:space="preserve"> ΔΙΑΓΩΝΙΣΜΟΥ </w:t>
      </w:r>
      <w:r w:rsidRPr="00D93A00">
        <w:rPr>
          <w:rFonts w:ascii="Verdana" w:hAnsi="Verdana"/>
          <w:b/>
          <w:sz w:val="18"/>
          <w:szCs w:val="18"/>
          <w:lang w:val="en-US"/>
        </w:rPr>
        <w:t>GR</w:t>
      </w:r>
      <w:r w:rsidRPr="00D93A00">
        <w:rPr>
          <w:rFonts w:ascii="Verdana" w:hAnsi="Verdana"/>
          <w:b/>
          <w:sz w:val="18"/>
          <w:szCs w:val="18"/>
        </w:rPr>
        <w:t>-ΔΗΜΟΥ ΑΓΡΙΝΙΟΥ</w:t>
      </w:r>
      <w:r w:rsidRPr="00D93A00">
        <w:rPr>
          <w:rFonts w:ascii="Verdana" w:hAnsi="Verdana"/>
          <w:b/>
          <w:sz w:val="16"/>
          <w:szCs w:val="16"/>
        </w:rPr>
        <w:t>:</w:t>
      </w:r>
    </w:p>
    <w:p w:rsidR="005307C5" w:rsidRPr="00B911CB" w:rsidRDefault="005307C5" w:rsidP="00FB063C">
      <w:pPr>
        <w:pStyle w:val="Style"/>
        <w:jc w:val="both"/>
        <w:textAlignment w:val="baseline"/>
        <w:rPr>
          <w:rFonts w:ascii="Verdana" w:hAnsi="Verdana"/>
          <w:b/>
          <w:bCs/>
          <w:sz w:val="16"/>
          <w:szCs w:val="16"/>
          <w:lang w:val="el-GR"/>
        </w:rPr>
      </w:pPr>
      <w:r w:rsidRPr="00B911CB">
        <w:rPr>
          <w:rFonts w:ascii="Verdana" w:hAnsi="Verdana" w:cs="Arial"/>
          <w:b/>
          <w:sz w:val="16"/>
          <w:szCs w:val="16"/>
        </w:rPr>
        <w:t>Προκήρυξη Ηλεκτρονικού Διεθνή Ανοικτού Διαγωνισμού με σφραγισμένες προσφορές για</w:t>
      </w:r>
      <w:r w:rsidRPr="00B911CB">
        <w:rPr>
          <w:rFonts w:ascii="Verdana" w:hAnsi="Verdana"/>
          <w:b/>
          <w:sz w:val="16"/>
          <w:szCs w:val="16"/>
        </w:rPr>
        <w:t xml:space="preserve"> το </w:t>
      </w:r>
      <w:r w:rsidRPr="00B911CB">
        <w:rPr>
          <w:rFonts w:ascii="Verdana" w:hAnsi="Verdana"/>
          <w:b/>
          <w:bCs/>
          <w:sz w:val="16"/>
          <w:szCs w:val="16"/>
        </w:rPr>
        <w:t>2</w:t>
      </w:r>
      <w:r w:rsidRPr="00B911CB">
        <w:rPr>
          <w:rFonts w:ascii="Verdana" w:hAnsi="Verdana"/>
          <w:b/>
          <w:bCs/>
          <w:sz w:val="16"/>
          <w:szCs w:val="16"/>
          <w:vertAlign w:val="superscript"/>
        </w:rPr>
        <w:t>ο</w:t>
      </w:r>
      <w:r w:rsidRPr="00B911CB">
        <w:rPr>
          <w:rFonts w:ascii="Verdana" w:hAnsi="Verdana"/>
          <w:b/>
          <w:bCs/>
          <w:sz w:val="16"/>
          <w:szCs w:val="16"/>
        </w:rPr>
        <w:t xml:space="preserve"> Υποέργο:«Π</w:t>
      </w:r>
      <w:r w:rsidRPr="00B911CB">
        <w:rPr>
          <w:rFonts w:ascii="Verdana" w:hAnsi="Verdana"/>
          <w:b/>
          <w:bCs/>
          <w:sz w:val="16"/>
          <w:szCs w:val="16"/>
          <w:u w:val="single"/>
        </w:rPr>
        <w:t>ρομήθεια θεραπευτικού και ξενοδοχειακού εξοπλισμού»</w:t>
      </w:r>
      <w:r w:rsidRPr="00B911CB">
        <w:rPr>
          <w:rFonts w:ascii="Verdana" w:hAnsi="Verdana"/>
          <w:b/>
          <w:sz w:val="16"/>
          <w:szCs w:val="16"/>
        </w:rPr>
        <w:t xml:space="preserve"> του έργου: </w:t>
      </w:r>
      <w:r w:rsidRPr="00B911CB">
        <w:rPr>
          <w:rFonts w:ascii="Verdana" w:hAnsi="Verdana"/>
          <w:b/>
          <w:bCs/>
          <w:sz w:val="16"/>
          <w:szCs w:val="16"/>
        </w:rPr>
        <w:t>«Κατασκευή νέου διώροφου κέντρου  αποθεραπείας – αποκατάστασης ημερησίας νοσηλείας και διημέρευσης – ημερησίας φροντίδας Ατόμων με Ειδικές  Ανάγκες μετά υπογείου και θεραπευτικής πισίνας»</w:t>
      </w:r>
      <w:r w:rsidRPr="00B911CB">
        <w:rPr>
          <w:rFonts w:ascii="Verdana" w:hAnsi="Verdana"/>
          <w:b/>
          <w:sz w:val="16"/>
          <w:szCs w:val="16"/>
          <w:lang w:val="el-GR"/>
        </w:rPr>
        <w:t xml:space="preserve">-ΕΠΙΧΕΙΡΗΣΙΑΚΟ ΠΡΟΓΡΑΜΜΑ ΔΕΠΙΝ- </w:t>
      </w:r>
      <w:r w:rsidRPr="00B911CB">
        <w:rPr>
          <w:rFonts w:ascii="Verdana" w:hAnsi="Verdana"/>
          <w:b/>
          <w:sz w:val="16"/>
          <w:szCs w:val="16"/>
        </w:rPr>
        <w:t xml:space="preserve"> Άξονα</w:t>
      </w:r>
      <w:r w:rsidRPr="00B911CB">
        <w:rPr>
          <w:rFonts w:ascii="Verdana" w:hAnsi="Verdana"/>
          <w:b/>
          <w:sz w:val="16"/>
          <w:szCs w:val="16"/>
          <w:lang w:val="el-GR"/>
        </w:rPr>
        <w:t>ς</w:t>
      </w:r>
      <w:r w:rsidRPr="00B911CB">
        <w:rPr>
          <w:rFonts w:ascii="Verdana" w:hAnsi="Verdana"/>
          <w:b/>
          <w:sz w:val="16"/>
          <w:szCs w:val="16"/>
        </w:rPr>
        <w:t xml:space="preserve"> Προτεραιότητας 07» με ΚΩΔΙΚΟ </w:t>
      </w:r>
      <w:r w:rsidRPr="00B911CB">
        <w:rPr>
          <w:rFonts w:ascii="Verdana" w:hAnsi="Verdana"/>
          <w:b/>
          <w:sz w:val="16"/>
          <w:szCs w:val="16"/>
          <w:lang w:val="el-GR"/>
        </w:rPr>
        <w:t xml:space="preserve">ΠΡΑΞΗΣ </w:t>
      </w:r>
      <w:r w:rsidRPr="00B911CB">
        <w:rPr>
          <w:rFonts w:ascii="Verdana" w:hAnsi="Verdana"/>
          <w:b/>
          <w:sz w:val="16"/>
          <w:szCs w:val="16"/>
        </w:rPr>
        <w:t>«</w:t>
      </w:r>
      <w:r w:rsidRPr="00B911CB">
        <w:rPr>
          <w:rFonts w:ascii="Verdana" w:hAnsi="Verdana"/>
          <w:b/>
          <w:sz w:val="16"/>
          <w:szCs w:val="16"/>
          <w:lang w:val="el-GR"/>
        </w:rPr>
        <w:t>2012ΕΠ00180056</w:t>
      </w:r>
      <w:r w:rsidRPr="00B911CB">
        <w:rPr>
          <w:rFonts w:ascii="Verdana" w:hAnsi="Verdana"/>
          <w:b/>
          <w:sz w:val="16"/>
          <w:szCs w:val="16"/>
        </w:rPr>
        <w:t>»</w:t>
      </w:r>
      <w:r w:rsidRPr="00B911CB">
        <w:rPr>
          <w:rFonts w:ascii="Verdana" w:hAnsi="Verdana"/>
          <w:b/>
          <w:sz w:val="16"/>
          <w:szCs w:val="16"/>
          <w:lang w:val="el-GR"/>
        </w:rPr>
        <w:t xml:space="preserve"> και ΚΩΔΙΚΟ ΟΠΣ ΕΡΓΟΡΑΜΑ 376442</w:t>
      </w:r>
    </w:p>
    <w:p w:rsidR="005307C5" w:rsidRPr="001201A3" w:rsidRDefault="005307C5" w:rsidP="00EB771B">
      <w:pPr>
        <w:pStyle w:val="Heading1"/>
        <w:ind w:right="-874"/>
        <w:rPr>
          <w:rFonts w:ascii="Verdana" w:hAnsi="Verdana" w:cs="Arial"/>
          <w:bCs w:val="0"/>
          <w:sz w:val="16"/>
          <w:szCs w:val="16"/>
        </w:rPr>
      </w:pPr>
      <w:r w:rsidRPr="001201A3">
        <w:rPr>
          <w:rFonts w:ascii="Verdana" w:hAnsi="Verdana" w:cs="Arial"/>
          <w:bCs w:val="0"/>
          <w:sz w:val="16"/>
          <w:szCs w:val="16"/>
        </w:rPr>
        <w:t>1.ΑΝΑΘΕΤΟΥΣΑ ΑΡΧΗ</w:t>
      </w:r>
    </w:p>
    <w:p w:rsidR="005307C5" w:rsidRPr="00DA2206" w:rsidRDefault="005307C5" w:rsidP="00B619AB">
      <w:pPr>
        <w:ind w:left="0"/>
        <w:jc w:val="both"/>
        <w:rPr>
          <w:rFonts w:ascii="Verdana" w:hAnsi="Verdana"/>
          <w:sz w:val="16"/>
          <w:szCs w:val="16"/>
        </w:rPr>
      </w:pPr>
      <w:r w:rsidRPr="00DA2206">
        <w:rPr>
          <w:rFonts w:ascii="Verdana" w:hAnsi="Verdana"/>
          <w:sz w:val="16"/>
          <w:szCs w:val="16"/>
        </w:rPr>
        <w:t xml:space="preserve">Δήμος Αγρινίου, Π.Ε.Ο. ΑΓΡΙΝΙΟΥ-ΙΩΑΝΝΙΝΩΝ, Ελλάδα, Ταχ. Κώδικας: 30100, τηλ.2641360732,2641360257 , </w:t>
      </w:r>
      <w:r w:rsidRPr="00DA2206">
        <w:rPr>
          <w:rFonts w:ascii="Verdana" w:hAnsi="Verdana"/>
          <w:sz w:val="16"/>
          <w:szCs w:val="16"/>
          <w:lang w:val="en-US"/>
        </w:rPr>
        <w:t>FAX</w:t>
      </w:r>
      <w:r w:rsidRPr="00DA2206">
        <w:rPr>
          <w:rFonts w:ascii="Verdana" w:hAnsi="Verdana"/>
          <w:sz w:val="16"/>
          <w:szCs w:val="16"/>
        </w:rPr>
        <w:t>:2641360738</w:t>
      </w:r>
    </w:p>
    <w:p w:rsidR="005307C5" w:rsidRPr="00DA2206" w:rsidRDefault="005307C5" w:rsidP="00B619AB">
      <w:pPr>
        <w:ind w:left="0"/>
        <w:jc w:val="both"/>
        <w:rPr>
          <w:rFonts w:ascii="Verdana" w:hAnsi="Verdana"/>
          <w:b/>
          <w:bCs/>
          <w:sz w:val="16"/>
          <w:szCs w:val="16"/>
          <w:u w:val="single"/>
        </w:rPr>
      </w:pPr>
      <w:r w:rsidRPr="00DA2206">
        <w:rPr>
          <w:rFonts w:ascii="Verdana" w:hAnsi="Verdana"/>
          <w:b/>
          <w:bCs/>
          <w:sz w:val="16"/>
          <w:szCs w:val="16"/>
          <w:u w:val="single"/>
        </w:rPr>
        <w:t>2.ΠΕΡΙΓΡΑΦΗ ΚΑΙ ΠΡΟΫΠΟΛΟΓΙΣΜΟΣ  ΠΡΟΜΗΘΕΙΑΣ</w:t>
      </w:r>
    </w:p>
    <w:p w:rsidR="005307C5" w:rsidRPr="00DA2206" w:rsidRDefault="005307C5" w:rsidP="00933449">
      <w:pPr>
        <w:ind w:left="0"/>
        <w:jc w:val="both"/>
        <w:rPr>
          <w:rFonts w:ascii="Verdana" w:hAnsi="Verdana"/>
          <w:sz w:val="16"/>
          <w:szCs w:val="16"/>
        </w:rPr>
      </w:pPr>
      <w:r w:rsidRPr="00DA2206">
        <w:rPr>
          <w:rFonts w:ascii="Verdana" w:hAnsi="Verdana"/>
          <w:b/>
          <w:bCs/>
          <w:sz w:val="16"/>
          <w:szCs w:val="16"/>
        </w:rPr>
        <w:t>Η προμήθεια αφορά τον θεραπευτικό και ξενοδοχειακό εξοπλισμό που απαιτείται για τις ανάγκες του έργου:</w:t>
      </w:r>
      <w:r w:rsidRPr="00DA2206">
        <w:rPr>
          <w:rFonts w:ascii="Verdana" w:hAnsi="Verdana"/>
          <w:sz w:val="16"/>
          <w:szCs w:val="16"/>
        </w:rPr>
        <w:t xml:space="preserve"> «Κατασκευή διώροφου κέντρου  αποθεραπείας – αποκατάστασης ημερησίας νοσηλείας και διημέρευσης – ημερησίας φροντίδας Ατόμων με Ειδικές  Ανάγκες μετά υπογείου και θεραπευτικής πισίνας.</w:t>
      </w:r>
    </w:p>
    <w:p w:rsidR="005307C5" w:rsidRPr="00DA2206" w:rsidRDefault="005307C5" w:rsidP="00933449">
      <w:pPr>
        <w:ind w:left="0"/>
        <w:jc w:val="both"/>
        <w:rPr>
          <w:rFonts w:ascii="Verdana" w:hAnsi="Verdana"/>
          <w:sz w:val="16"/>
          <w:szCs w:val="16"/>
        </w:rPr>
      </w:pPr>
      <w:r w:rsidRPr="00DA2206">
        <w:rPr>
          <w:rFonts w:ascii="Verdana" w:hAnsi="Verdana"/>
          <w:b/>
          <w:bCs/>
          <w:sz w:val="16"/>
          <w:szCs w:val="16"/>
        </w:rPr>
        <w:t>Αναλυτικά τα είδη αναφέρονται στην  αρίθμ.</w:t>
      </w:r>
      <w:r w:rsidRPr="00DA2206">
        <w:rPr>
          <w:rFonts w:ascii="Verdana" w:hAnsi="Verdana"/>
          <w:sz w:val="16"/>
          <w:szCs w:val="16"/>
        </w:rPr>
        <w:t xml:space="preserve"> </w:t>
      </w:r>
      <w:r w:rsidRPr="00DA2206">
        <w:rPr>
          <w:rFonts w:ascii="Verdana" w:hAnsi="Verdana"/>
          <w:b/>
          <w:sz w:val="16"/>
          <w:szCs w:val="16"/>
        </w:rPr>
        <w:t>88/2014</w:t>
      </w:r>
      <w:r w:rsidRPr="00DA2206">
        <w:rPr>
          <w:rFonts w:ascii="Verdana" w:hAnsi="Verdana"/>
          <w:sz w:val="16"/>
          <w:szCs w:val="16"/>
        </w:rPr>
        <w:t xml:space="preserve"> μελέτη που συντάχθηκε από Δ/νση Τεχνικών Υπηρεσιών και Δ/νση Προγραμματισμού Οργάνωσης και Πληροφορικής  του Δήμου.</w:t>
      </w:r>
      <w:r>
        <w:rPr>
          <w:rFonts w:ascii="Verdana" w:hAnsi="Verdana"/>
          <w:sz w:val="16"/>
          <w:szCs w:val="16"/>
        </w:rPr>
        <w:t xml:space="preserve"> </w:t>
      </w:r>
      <w:r w:rsidRPr="00DA2206">
        <w:rPr>
          <w:rFonts w:ascii="Verdana" w:hAnsi="Verdana"/>
          <w:sz w:val="16"/>
          <w:szCs w:val="16"/>
        </w:rPr>
        <w:t xml:space="preserve">Ο προϋπολογισμός της προμήθειας ανέρχεται  σε </w:t>
      </w:r>
      <w:r w:rsidRPr="00DA2206">
        <w:rPr>
          <w:rFonts w:ascii="Verdana" w:hAnsi="Verdana"/>
          <w:b/>
          <w:bCs/>
          <w:sz w:val="16"/>
          <w:szCs w:val="16"/>
        </w:rPr>
        <w:t>340.025,00</w:t>
      </w:r>
      <w:r w:rsidRPr="00DA2206">
        <w:rPr>
          <w:rFonts w:ascii="Verdana" w:hAnsi="Verdana"/>
          <w:sz w:val="16"/>
          <w:szCs w:val="16"/>
        </w:rPr>
        <w:t xml:space="preserve"> Ευρώ  με Φ.Π.Α. 23% και </w:t>
      </w:r>
      <w:r w:rsidRPr="00DA2206">
        <w:rPr>
          <w:rFonts w:ascii="Verdana" w:hAnsi="Verdana"/>
          <w:b/>
          <w:bCs/>
          <w:color w:val="000000"/>
          <w:sz w:val="16"/>
          <w:szCs w:val="16"/>
        </w:rPr>
        <w:t>276.443,09Ευρώ</w:t>
      </w:r>
      <w:r w:rsidRPr="00DA2206">
        <w:rPr>
          <w:rFonts w:ascii="Verdana" w:hAnsi="Verdana"/>
          <w:sz w:val="16"/>
          <w:szCs w:val="16"/>
        </w:rPr>
        <w:t xml:space="preserve"> χωρίς ΦΠΑ.</w:t>
      </w:r>
    </w:p>
    <w:p w:rsidR="005307C5" w:rsidRPr="00DA2206" w:rsidRDefault="005307C5" w:rsidP="00B619AB">
      <w:pPr>
        <w:ind w:left="0"/>
        <w:jc w:val="both"/>
        <w:rPr>
          <w:rFonts w:ascii="Verdana" w:hAnsi="Verdana"/>
          <w:b/>
          <w:bCs/>
          <w:sz w:val="16"/>
          <w:szCs w:val="16"/>
          <w:u w:val="single"/>
        </w:rPr>
      </w:pPr>
      <w:r w:rsidRPr="00DA2206">
        <w:rPr>
          <w:rFonts w:ascii="Verdana" w:hAnsi="Verdana"/>
          <w:b/>
          <w:bCs/>
          <w:sz w:val="16"/>
          <w:szCs w:val="16"/>
          <w:u w:val="single"/>
        </w:rPr>
        <w:t xml:space="preserve">3.ΔΙΑΔΙΚΑΣΙΑ- ΚΡΙΤΗΡΙΟ ΚΑΤΑΚΥΡΩΣΗΣ </w:t>
      </w:r>
    </w:p>
    <w:p w:rsidR="005307C5" w:rsidRPr="00DA2206" w:rsidRDefault="005307C5" w:rsidP="00523E04">
      <w:pPr>
        <w:ind w:left="0"/>
        <w:jc w:val="both"/>
        <w:rPr>
          <w:rFonts w:ascii="Verdana" w:hAnsi="Verdana"/>
          <w:b/>
          <w:bCs/>
          <w:sz w:val="16"/>
          <w:szCs w:val="16"/>
          <w:u w:val="single"/>
        </w:rPr>
      </w:pPr>
      <w:r w:rsidRPr="00DA2206">
        <w:rPr>
          <w:rFonts w:ascii="Verdana" w:hAnsi="Verdana"/>
          <w:sz w:val="16"/>
          <w:szCs w:val="16"/>
        </w:rPr>
        <w:t xml:space="preserve">Ηλεκτρονικός Δημόσιος ανοικτός διεθνής διαγωνισμός, με σφραγισμένες προσφορές και  κριτήριο κατακύρωσης </w:t>
      </w:r>
      <w:r w:rsidRPr="00DA2206">
        <w:rPr>
          <w:rFonts w:ascii="Verdana" w:hAnsi="Verdana"/>
          <w:spacing w:val="-7"/>
          <w:sz w:val="16"/>
          <w:szCs w:val="16"/>
        </w:rPr>
        <w:t xml:space="preserve">τη χαμηλότερη τιμή ανά ομάδα. </w:t>
      </w:r>
      <w:r w:rsidRPr="00DA2206">
        <w:rPr>
          <w:rFonts w:ascii="Verdana" w:hAnsi="Verdana"/>
          <w:sz w:val="16"/>
          <w:szCs w:val="16"/>
        </w:rPr>
        <w:t>Προσφορές οι οποίες καλύπτουν μέρος από τα ζητούμενα είδη της ομάδας ή των ομάδων θα απορρίπτονται .</w:t>
      </w:r>
      <w:r w:rsidRPr="00DA2206">
        <w:rPr>
          <w:rFonts w:ascii="Verdana" w:hAnsi="Verdana"/>
          <w:b/>
          <w:bCs/>
          <w:sz w:val="16"/>
          <w:szCs w:val="16"/>
          <w:u w:val="single"/>
        </w:rPr>
        <w:t xml:space="preserve">Για την ομάδα </w:t>
      </w:r>
      <w:r w:rsidRPr="00DA2206">
        <w:rPr>
          <w:rFonts w:ascii="Verdana" w:hAnsi="Verdana"/>
          <w:b/>
          <w:bCs/>
          <w:sz w:val="16"/>
          <w:szCs w:val="16"/>
        </w:rPr>
        <w:t xml:space="preserve">ΟΜΑΔΑ Ε: </w:t>
      </w:r>
      <w:r w:rsidRPr="00DA2206">
        <w:rPr>
          <w:rFonts w:ascii="Verdana" w:hAnsi="Verdana"/>
          <w:b/>
          <w:bCs/>
          <w:sz w:val="16"/>
          <w:szCs w:val="16"/>
          <w:u w:val="single"/>
        </w:rPr>
        <w:t>ΗΛΕΚΤΡΟΝΙΚΟΣ ΕΞΟΠΛΙΣΜΟΣ θα μπορεί να κατατεθεί προσφορά ανά είδος.</w:t>
      </w:r>
    </w:p>
    <w:p w:rsidR="005307C5" w:rsidRPr="00DA2206" w:rsidRDefault="005307C5" w:rsidP="00DF01B2">
      <w:pPr>
        <w:pStyle w:val="BodyText"/>
        <w:spacing w:after="0"/>
        <w:ind w:left="0"/>
        <w:jc w:val="both"/>
        <w:rPr>
          <w:rFonts w:ascii="Verdana" w:hAnsi="Verdana"/>
          <w:sz w:val="16"/>
          <w:szCs w:val="16"/>
        </w:rPr>
      </w:pPr>
      <w:r w:rsidRPr="00DA2206">
        <w:rPr>
          <w:rFonts w:ascii="Verdana" w:hAnsi="Verdana"/>
          <w:b/>
          <w:bCs/>
          <w:sz w:val="16"/>
          <w:szCs w:val="16"/>
        </w:rPr>
        <w:t xml:space="preserve">4.  ΔΙΑΡΚΕΙΑ ΣΥΜΒΑΣΗΣ </w:t>
      </w:r>
    </w:p>
    <w:p w:rsidR="005307C5" w:rsidRPr="00DA2206" w:rsidRDefault="005307C5" w:rsidP="00DF01B2">
      <w:pPr>
        <w:pStyle w:val="BodyText3"/>
        <w:autoSpaceDE w:val="0"/>
        <w:autoSpaceDN w:val="0"/>
        <w:adjustRightInd w:val="0"/>
        <w:spacing w:after="0"/>
        <w:ind w:left="0"/>
        <w:rPr>
          <w:rFonts w:ascii="Verdana" w:hAnsi="Verdana"/>
          <w:color w:val="000000"/>
        </w:rPr>
      </w:pPr>
      <w:r w:rsidRPr="00DA2206">
        <w:rPr>
          <w:rFonts w:ascii="Verdana" w:hAnsi="Verdana"/>
        </w:rPr>
        <w:t>Η  σύμβαση της προμήθειας θα διαρκέσει από την  υπογραφή της και για χρονικό διάστημα τεσσάρων (4) μηνών.</w:t>
      </w:r>
      <w:r w:rsidRPr="00DA2206">
        <w:rPr>
          <w:rFonts w:ascii="Verdana" w:hAnsi="Verdana"/>
          <w:color w:val="000000"/>
        </w:rPr>
        <w:t xml:space="preserve"> </w:t>
      </w:r>
    </w:p>
    <w:p w:rsidR="005307C5" w:rsidRPr="00DA2206" w:rsidRDefault="005307C5" w:rsidP="00DF01B2">
      <w:pPr>
        <w:ind w:left="0"/>
        <w:rPr>
          <w:rFonts w:ascii="Verdana" w:hAnsi="Verdana"/>
          <w:b/>
          <w:bCs/>
          <w:sz w:val="16"/>
          <w:szCs w:val="16"/>
        </w:rPr>
      </w:pPr>
      <w:r w:rsidRPr="00DA2206">
        <w:rPr>
          <w:rFonts w:ascii="Verdana" w:hAnsi="Verdana"/>
          <w:b/>
          <w:bCs/>
          <w:sz w:val="16"/>
          <w:szCs w:val="16"/>
        </w:rPr>
        <w:t>5. ΠΑΡΑΛΑΒΗ ΤΩΝ ΕΓΓΡΑΦΩΝ ΣΤΟΙΧΕΙΩΝ ΤΟΥ ΔΙΑΓΩΝΙΣΜΟΥ</w:t>
      </w:r>
    </w:p>
    <w:p w:rsidR="005307C5" w:rsidRPr="00DA2206" w:rsidRDefault="005307C5" w:rsidP="00523E04">
      <w:pPr>
        <w:ind w:left="0"/>
        <w:jc w:val="both"/>
        <w:rPr>
          <w:rFonts w:ascii="Verdana" w:hAnsi="Verdana"/>
          <w:sz w:val="16"/>
          <w:szCs w:val="16"/>
        </w:rPr>
      </w:pPr>
      <w:r w:rsidRPr="00DA2206">
        <w:rPr>
          <w:rFonts w:ascii="Verdana" w:hAnsi="Verdana"/>
          <w:sz w:val="16"/>
          <w:szCs w:val="16"/>
        </w:rPr>
        <w:t>Οι ενδιαφερόμενοι μπορούν να παραλάβουν την διακήρυξη και τις τεχνικές  περιγραφές του διαγωνισμού από το από το  Τμήμα  Προμηθειών του Δήμου Αγρινίου(οδός Παλαμά &amp; Μαβίλη  6 –3</w:t>
      </w:r>
      <w:r w:rsidRPr="00DA2206">
        <w:rPr>
          <w:rFonts w:ascii="Verdana" w:hAnsi="Verdana"/>
          <w:sz w:val="16"/>
          <w:szCs w:val="16"/>
          <w:vertAlign w:val="superscript"/>
        </w:rPr>
        <w:t>ος</w:t>
      </w:r>
      <w:r w:rsidRPr="00DA2206">
        <w:rPr>
          <w:rFonts w:ascii="Verdana" w:hAnsi="Verdana"/>
          <w:sz w:val="16"/>
          <w:szCs w:val="16"/>
        </w:rPr>
        <w:t xml:space="preserve">  όροφος,  τηλ.2641360257), κατά τις εργάσιμες ημέρες και ώρες .Επίσης το σύνολο των τευχών του διαγωνισμού θα βρίσκονται αναρτημένα στην ιστοσελίδα του Δήμου και συγκεκριμένα στη διεύθυνση: </w:t>
      </w:r>
      <w:hyperlink r:id="rId8" w:history="1">
        <w:r w:rsidRPr="00DA2206">
          <w:rPr>
            <w:rStyle w:val="Hyperlink"/>
            <w:rFonts w:ascii="Verdana" w:hAnsi="Verdana"/>
            <w:sz w:val="16"/>
            <w:szCs w:val="16"/>
            <w:lang w:val="en-US"/>
          </w:rPr>
          <w:t>www</w:t>
        </w:r>
        <w:r w:rsidRPr="00DA2206">
          <w:rPr>
            <w:rStyle w:val="Hyperlink"/>
            <w:rFonts w:ascii="Verdana" w:hAnsi="Verdana"/>
            <w:sz w:val="16"/>
            <w:szCs w:val="16"/>
          </w:rPr>
          <w:t>.</w:t>
        </w:r>
        <w:r w:rsidRPr="00DA2206">
          <w:rPr>
            <w:rStyle w:val="Hyperlink"/>
            <w:rFonts w:ascii="Verdana" w:hAnsi="Verdana"/>
            <w:sz w:val="16"/>
            <w:szCs w:val="16"/>
            <w:lang w:val="en-US"/>
          </w:rPr>
          <w:t>agrinio</w:t>
        </w:r>
        <w:r w:rsidRPr="00DA2206">
          <w:rPr>
            <w:rStyle w:val="Hyperlink"/>
            <w:rFonts w:ascii="Verdana" w:hAnsi="Verdana"/>
            <w:sz w:val="16"/>
            <w:szCs w:val="16"/>
          </w:rPr>
          <w:t>.</w:t>
        </w:r>
        <w:r w:rsidRPr="00DA2206">
          <w:rPr>
            <w:rStyle w:val="Hyperlink"/>
            <w:rFonts w:ascii="Verdana" w:hAnsi="Verdana"/>
            <w:sz w:val="16"/>
            <w:szCs w:val="16"/>
            <w:lang w:val="en-US"/>
          </w:rPr>
          <w:t>gr</w:t>
        </w:r>
      </w:hyperlink>
      <w:r w:rsidRPr="00DA2206">
        <w:rPr>
          <w:rFonts w:ascii="Verdana" w:hAnsi="Verdana"/>
          <w:sz w:val="16"/>
          <w:szCs w:val="16"/>
        </w:rPr>
        <w:t xml:space="preserve"> όπου </w:t>
      </w:r>
      <w:r w:rsidRPr="00DA2206">
        <w:rPr>
          <w:rFonts w:ascii="Verdana" w:hAnsi="Verdana"/>
          <w:color w:val="000000"/>
          <w:sz w:val="16"/>
          <w:szCs w:val="16"/>
        </w:rPr>
        <w:t xml:space="preserve">παρέχεται ελεύθερη, άμεση και πλήρης πρόσβαση </w:t>
      </w:r>
      <w:r w:rsidRPr="00DA2206">
        <w:rPr>
          <w:rFonts w:ascii="Verdana" w:hAnsi="Verdana"/>
          <w:sz w:val="16"/>
          <w:szCs w:val="16"/>
        </w:rPr>
        <w:t>από την ημέρα ηλεκτρονικής αποστολής της προκήρυξης στην Υπηρεσία Επισήμων</w:t>
      </w:r>
      <w:r w:rsidRPr="00DA2206">
        <w:rPr>
          <w:rFonts w:ascii="Verdana" w:hAnsi="Verdana"/>
          <w:color w:val="000000"/>
          <w:sz w:val="16"/>
          <w:szCs w:val="16"/>
        </w:rPr>
        <w:t xml:space="preserve"> Εκδόσεων των Ευρωπαϊκών Κοινοτήτων  καθώς και στο Κ.Η.Μ.ΔΗ.Σ. και στο Ε.Σ.Η.ΔΗ.Σ.(</w:t>
      </w:r>
      <w:r w:rsidRPr="00DA2206">
        <w:rPr>
          <w:rFonts w:ascii="Verdana" w:hAnsi="Verdana"/>
          <w:color w:val="0000FF"/>
          <w:sz w:val="16"/>
          <w:szCs w:val="16"/>
        </w:rPr>
        <w:t xml:space="preserve">www.promitheus.gov.gr </w:t>
      </w:r>
      <w:r w:rsidRPr="00DA2206">
        <w:rPr>
          <w:rFonts w:ascii="Verdana" w:hAnsi="Verdana"/>
          <w:color w:val="000000"/>
          <w:sz w:val="16"/>
          <w:szCs w:val="16"/>
        </w:rPr>
        <w:t>)</w:t>
      </w:r>
    </w:p>
    <w:p w:rsidR="005307C5" w:rsidRPr="00DA2206" w:rsidRDefault="005307C5" w:rsidP="00523E04">
      <w:pPr>
        <w:ind w:left="0"/>
        <w:jc w:val="both"/>
        <w:rPr>
          <w:rFonts w:ascii="Verdana" w:hAnsi="Verdana"/>
          <w:b/>
          <w:bCs/>
          <w:sz w:val="16"/>
          <w:szCs w:val="16"/>
        </w:rPr>
      </w:pPr>
      <w:r w:rsidRPr="00DA2206">
        <w:rPr>
          <w:rFonts w:ascii="Verdana" w:hAnsi="Verdana"/>
          <w:b/>
          <w:bCs/>
          <w:sz w:val="16"/>
          <w:szCs w:val="16"/>
        </w:rPr>
        <w:t>6.ΔΙΚΑΙΩΜΑ ΣΥΜΜΕΤΟΧΗΣ</w:t>
      </w:r>
    </w:p>
    <w:p w:rsidR="005307C5" w:rsidRPr="00DA2206" w:rsidRDefault="005307C5" w:rsidP="00B619AB">
      <w:pPr>
        <w:ind w:left="0"/>
        <w:rPr>
          <w:rFonts w:ascii="Verdana" w:hAnsi="Verdana"/>
          <w:sz w:val="16"/>
          <w:szCs w:val="16"/>
        </w:rPr>
      </w:pPr>
      <w:r w:rsidRPr="00DA2206">
        <w:rPr>
          <w:rFonts w:ascii="Verdana" w:hAnsi="Verdana"/>
          <w:sz w:val="16"/>
          <w:szCs w:val="16"/>
        </w:rPr>
        <w:t xml:space="preserve">Στο διαγωνισμό μπορούν να συμμετάσχουν </w:t>
      </w:r>
      <w:r w:rsidRPr="00DA2206">
        <w:rPr>
          <w:rFonts w:ascii="Verdana" w:hAnsi="Verdana"/>
          <w:b/>
          <w:bCs/>
          <w:sz w:val="16"/>
          <w:szCs w:val="16"/>
        </w:rPr>
        <w:t>:</w:t>
      </w:r>
    </w:p>
    <w:p w:rsidR="005307C5" w:rsidRPr="00DA2206" w:rsidRDefault="005307C5" w:rsidP="00B619AB">
      <w:pPr>
        <w:ind w:left="0"/>
        <w:rPr>
          <w:rFonts w:ascii="Verdana" w:hAnsi="Verdana"/>
          <w:sz w:val="16"/>
          <w:szCs w:val="16"/>
        </w:rPr>
      </w:pPr>
      <w:r w:rsidRPr="00DA2206">
        <w:rPr>
          <w:rFonts w:ascii="Verdana" w:hAnsi="Verdana"/>
          <w:sz w:val="16"/>
          <w:szCs w:val="16"/>
        </w:rPr>
        <w:t>α) τα φυσικά και νομικά πρόσωπα</w:t>
      </w:r>
    </w:p>
    <w:p w:rsidR="005307C5" w:rsidRPr="00DA2206" w:rsidRDefault="005307C5" w:rsidP="00B619AB">
      <w:pPr>
        <w:ind w:left="0"/>
        <w:rPr>
          <w:rFonts w:ascii="Verdana" w:hAnsi="Verdana"/>
          <w:sz w:val="16"/>
          <w:szCs w:val="16"/>
        </w:rPr>
      </w:pPr>
      <w:r w:rsidRPr="00DA2206">
        <w:rPr>
          <w:rFonts w:ascii="Verdana" w:hAnsi="Verdana"/>
          <w:sz w:val="16"/>
          <w:szCs w:val="16"/>
        </w:rPr>
        <w:t>β) ενώσεις προμηθευτών που υποβάλλουν κοινή προσφορά</w:t>
      </w:r>
    </w:p>
    <w:p w:rsidR="005307C5" w:rsidRPr="00DA2206" w:rsidRDefault="005307C5" w:rsidP="00B619AB">
      <w:pPr>
        <w:ind w:left="0"/>
        <w:rPr>
          <w:rFonts w:ascii="Verdana" w:hAnsi="Verdana"/>
          <w:sz w:val="16"/>
          <w:szCs w:val="16"/>
        </w:rPr>
      </w:pPr>
      <w:r w:rsidRPr="00DA2206">
        <w:rPr>
          <w:rFonts w:ascii="Verdana" w:hAnsi="Verdana"/>
          <w:sz w:val="16"/>
          <w:szCs w:val="16"/>
        </w:rPr>
        <w:t>γ) συνεταιρισμοί</w:t>
      </w:r>
    </w:p>
    <w:p w:rsidR="005307C5" w:rsidRPr="00DA2206" w:rsidRDefault="005307C5" w:rsidP="00B619AB">
      <w:pPr>
        <w:ind w:left="0"/>
        <w:rPr>
          <w:rFonts w:ascii="Verdana" w:hAnsi="Verdana"/>
          <w:sz w:val="16"/>
          <w:szCs w:val="16"/>
        </w:rPr>
      </w:pPr>
      <w:r w:rsidRPr="00DA2206">
        <w:rPr>
          <w:rFonts w:ascii="Verdana" w:hAnsi="Verdana"/>
          <w:sz w:val="16"/>
          <w:szCs w:val="16"/>
        </w:rPr>
        <w:t>δ) κοινοπραξίες προμηθευτών</w:t>
      </w:r>
    </w:p>
    <w:p w:rsidR="005307C5" w:rsidRPr="00DA2206" w:rsidRDefault="005307C5" w:rsidP="00B619AB">
      <w:pPr>
        <w:ind w:left="0"/>
        <w:rPr>
          <w:rFonts w:ascii="Verdana" w:hAnsi="Verdana"/>
          <w:sz w:val="16"/>
          <w:szCs w:val="16"/>
        </w:rPr>
      </w:pPr>
      <w:r w:rsidRPr="00DA2206">
        <w:rPr>
          <w:rFonts w:ascii="Verdana" w:hAnsi="Verdana"/>
          <w:sz w:val="16"/>
          <w:szCs w:val="16"/>
        </w:rPr>
        <w:t>Οι ενώσεις και οι κοινοπραξίες δεν υποχρεούνται να λαμβάνουν ορισμένη νομική μορφή προκειμένου να υποβάλλουν προσφορά.</w:t>
      </w:r>
    </w:p>
    <w:p w:rsidR="005307C5" w:rsidRPr="001201A3" w:rsidRDefault="005307C5" w:rsidP="00B619AB">
      <w:pPr>
        <w:ind w:left="0"/>
        <w:jc w:val="both"/>
        <w:rPr>
          <w:rFonts w:ascii="Verdana" w:hAnsi="Verdana"/>
          <w:b/>
          <w:bCs/>
          <w:sz w:val="16"/>
          <w:szCs w:val="16"/>
          <w:u w:val="single"/>
        </w:rPr>
      </w:pPr>
      <w:r w:rsidRPr="00DA2206">
        <w:rPr>
          <w:rFonts w:ascii="Verdana" w:hAnsi="Verdana"/>
          <w:sz w:val="16"/>
          <w:szCs w:val="16"/>
        </w:rPr>
        <w:t>Κάθε προμηθευτής μπορεί να καταθέσει προσφορά για μία ομάδα εξοπλισμού (στο σύνολο αυτής) ή περισσότερες ή και σε όλες τις ομάδες εξοπλισμού του διαγωνισμού (περίπτωση β της παρ. 6 του άρθρου 3 του ΕΚΠΟΤΑ). Προσφορές οι οποίες καλύπτουν μέρος από τα ζητούμενα είδη της ομάδας ή των ομάδων θα απορρίπτονται .</w:t>
      </w:r>
      <w:r w:rsidRPr="00DA2206">
        <w:rPr>
          <w:rFonts w:ascii="Verdana" w:hAnsi="Verdana"/>
          <w:b/>
          <w:bCs/>
          <w:sz w:val="16"/>
          <w:szCs w:val="16"/>
          <w:u w:val="single"/>
        </w:rPr>
        <w:t>Για την</w:t>
      </w:r>
      <w:r w:rsidRPr="001201A3">
        <w:rPr>
          <w:rFonts w:ascii="Verdana" w:hAnsi="Verdana"/>
          <w:b/>
          <w:bCs/>
          <w:sz w:val="16"/>
          <w:szCs w:val="16"/>
          <w:u w:val="single"/>
        </w:rPr>
        <w:t xml:space="preserve"> ομάδα </w:t>
      </w:r>
      <w:r w:rsidRPr="001201A3">
        <w:rPr>
          <w:rFonts w:ascii="Verdana" w:hAnsi="Verdana"/>
          <w:b/>
          <w:bCs/>
          <w:sz w:val="16"/>
          <w:szCs w:val="16"/>
        </w:rPr>
        <w:t xml:space="preserve">ΟΜΑΔΑ Ε: </w:t>
      </w:r>
      <w:r w:rsidRPr="001201A3">
        <w:rPr>
          <w:rFonts w:ascii="Verdana" w:hAnsi="Verdana"/>
          <w:b/>
          <w:bCs/>
          <w:sz w:val="16"/>
          <w:szCs w:val="16"/>
          <w:u w:val="single"/>
        </w:rPr>
        <w:t>ΗΛΕΚΤΡΟΝΙΚΟΣ ΕΞΟΠΛΙΣΜΟΣ θα μπορεί να κατατεθεί προσφορά ανά είδος.</w:t>
      </w:r>
    </w:p>
    <w:p w:rsidR="005307C5" w:rsidRPr="001201A3" w:rsidRDefault="005307C5" w:rsidP="00EB771B">
      <w:pPr>
        <w:jc w:val="both"/>
        <w:rPr>
          <w:rFonts w:ascii="Verdana" w:hAnsi="Verdana"/>
          <w:b/>
          <w:bCs/>
          <w:sz w:val="16"/>
          <w:szCs w:val="16"/>
          <w:u w:val="single"/>
        </w:rPr>
      </w:pPr>
    </w:p>
    <w:tbl>
      <w:tblPr>
        <w:tblW w:w="5563" w:type="pct"/>
        <w:tblInd w:w="-72" w:type="dxa"/>
        <w:tblLayout w:type="fixed"/>
        <w:tblLook w:val="0000"/>
      </w:tblPr>
      <w:tblGrid>
        <w:gridCol w:w="2340"/>
        <w:gridCol w:w="5399"/>
        <w:gridCol w:w="2341"/>
      </w:tblGrid>
      <w:tr w:rsidR="005307C5" w:rsidRPr="001201A3" w:rsidTr="00234857">
        <w:trPr>
          <w:trHeight w:val="449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C5" w:rsidRPr="001201A3" w:rsidRDefault="005307C5" w:rsidP="00E30661">
            <w:pPr>
              <w:ind w:left="-360" w:firstLine="360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t>CPV</w:t>
            </w:r>
          </w:p>
        </w:tc>
        <w:tc>
          <w:tcPr>
            <w:tcW w:w="2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C5" w:rsidRPr="001201A3" w:rsidRDefault="005307C5" w:rsidP="00E30661">
            <w:pPr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t>ΠΕΡΙΓΡΑΦΗ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7C5" w:rsidRPr="001201A3" w:rsidRDefault="005307C5" w:rsidP="00E30661">
            <w:pPr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t>ΣΥΝΟΛΙΚΗ ΑΞΙΑ ΜΕ ΦΠΑ</w:t>
            </w:r>
          </w:p>
        </w:tc>
      </w:tr>
      <w:tr w:rsidR="005307C5" w:rsidRPr="001201A3" w:rsidTr="00234857">
        <w:trPr>
          <w:trHeight w:val="274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C5" w:rsidRPr="001201A3" w:rsidRDefault="005307C5" w:rsidP="00E30661">
            <w:pPr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t>37400000-2</w:t>
            </w:r>
          </w:p>
        </w:tc>
        <w:tc>
          <w:tcPr>
            <w:tcW w:w="2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C5" w:rsidRPr="001201A3" w:rsidRDefault="005307C5" w:rsidP="00E30661">
            <w:pPr>
              <w:rPr>
                <w:rFonts w:ascii="Verdana" w:hAnsi="Verdana" w:cs="Times New Roman"/>
                <w:b/>
                <w:bCs/>
                <w:sz w:val="16"/>
                <w:szCs w:val="16"/>
                <w:lang w:val="en-GB"/>
              </w:rPr>
            </w:pP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t>ΟΜΑΔΑ</w:t>
            </w: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  <w:lang w:val="en-GB"/>
              </w:rPr>
              <w:t xml:space="preserve"> 1: </w:t>
            </w: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t>ΘΕΡΑΠΕΥΤΙΚΟΣ</w:t>
            </w: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t>ΕΞΟΠΛΙΣΜΟΣ</w:t>
            </w: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  <w:lang w:val="en-GB"/>
              </w:rPr>
              <w:t>-SENSORY INTERGRATION-SOFT PLAY ROOM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C5" w:rsidRPr="001201A3" w:rsidRDefault="005307C5" w:rsidP="00E30661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13351,99</w:t>
            </w:r>
          </w:p>
        </w:tc>
      </w:tr>
      <w:tr w:rsidR="005307C5" w:rsidRPr="001201A3" w:rsidTr="00234857">
        <w:trPr>
          <w:trHeight w:val="274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C5" w:rsidRPr="001201A3" w:rsidRDefault="005307C5" w:rsidP="00E30661">
            <w:pPr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t>37000000-8</w:t>
            </w:r>
          </w:p>
        </w:tc>
        <w:tc>
          <w:tcPr>
            <w:tcW w:w="2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C5" w:rsidRPr="001201A3" w:rsidRDefault="005307C5" w:rsidP="00E30661">
            <w:pPr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t>ΟΜΑΔΑ 2: ΘΕΡΑΠΕΥΤΙΚΟΣ ΕΞΟΠΛΙΣΜΟΣ-ΕΡΓΟΘΕΡΑΠΕΙΑ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C5" w:rsidRPr="001201A3" w:rsidRDefault="005307C5" w:rsidP="00E30661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17106,52</w:t>
            </w:r>
          </w:p>
        </w:tc>
      </w:tr>
      <w:tr w:rsidR="005307C5" w:rsidRPr="001201A3" w:rsidTr="00234857">
        <w:trPr>
          <w:trHeight w:val="274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C5" w:rsidRPr="001201A3" w:rsidRDefault="005307C5" w:rsidP="00E30661">
            <w:pPr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t>37000000-8</w:t>
            </w:r>
          </w:p>
        </w:tc>
        <w:tc>
          <w:tcPr>
            <w:tcW w:w="2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C5" w:rsidRPr="001201A3" w:rsidRDefault="005307C5" w:rsidP="00E30661">
            <w:pPr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t>ΟΜΑΔΑ 3: ΘΕΡΑΠΕΥΤΙΚΟΣ ΕΞΟΠΛΙΣΜΟΣ-ΜΟΥΣΙΚΟΘΕΡΑΠΕΙΑ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C5" w:rsidRPr="001201A3" w:rsidRDefault="005307C5" w:rsidP="00E30661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1793,34</w:t>
            </w:r>
          </w:p>
        </w:tc>
      </w:tr>
      <w:tr w:rsidR="005307C5" w:rsidRPr="001201A3" w:rsidTr="00234857">
        <w:trPr>
          <w:trHeight w:val="274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C5" w:rsidRPr="001201A3" w:rsidRDefault="005307C5" w:rsidP="00E30661">
            <w:pPr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t>37420000-8</w:t>
            </w:r>
          </w:p>
        </w:tc>
        <w:tc>
          <w:tcPr>
            <w:tcW w:w="2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C5" w:rsidRPr="001201A3" w:rsidRDefault="005307C5" w:rsidP="00E30661">
            <w:pP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ΟΜΑΔΑ 4: ΘΕΡΑΠΕΥΤΙΚΟΣ ΕΞΟΠΛΙΣΜΟΣ-ΦΥΣΙΚΟΘΕΡΑΠΕΙΑ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C5" w:rsidRPr="001201A3" w:rsidRDefault="005307C5" w:rsidP="00E30661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8422,57</w:t>
            </w:r>
          </w:p>
        </w:tc>
      </w:tr>
      <w:tr w:rsidR="005307C5" w:rsidRPr="001201A3" w:rsidTr="00234857">
        <w:trPr>
          <w:trHeight w:val="274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C5" w:rsidRPr="001201A3" w:rsidRDefault="005307C5" w:rsidP="00E30661">
            <w:pPr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t>37400000-2</w:t>
            </w:r>
          </w:p>
        </w:tc>
        <w:tc>
          <w:tcPr>
            <w:tcW w:w="2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C5" w:rsidRPr="001201A3" w:rsidRDefault="005307C5" w:rsidP="00E30661">
            <w:pP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ΟΜΑΔΑ 5: ΘΕΡΑΠΕΥΤΙΚΟΣ ΕΞΟΠΛΙΣΜΟΣ-ΥΔΡΟΘΕΡΑΠΕΙΑ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C5" w:rsidRPr="001201A3" w:rsidRDefault="005307C5" w:rsidP="00E30661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1741,68</w:t>
            </w:r>
          </w:p>
        </w:tc>
      </w:tr>
      <w:tr w:rsidR="005307C5" w:rsidRPr="001201A3" w:rsidTr="00234857">
        <w:trPr>
          <w:trHeight w:val="274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C5" w:rsidRPr="001201A3" w:rsidRDefault="005307C5" w:rsidP="00E30661">
            <w:pPr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t>37000000-8</w:t>
            </w:r>
          </w:p>
        </w:tc>
        <w:tc>
          <w:tcPr>
            <w:tcW w:w="2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C5" w:rsidRPr="001201A3" w:rsidRDefault="005307C5" w:rsidP="00E30661">
            <w:pPr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t>ΟΜΑΔΑ 6: ΘΕΡΑΠΕΥΤΙΚΟΣ ΕΞΟΠΛΙΣΜΟΣ-ΤΜΗΜΑ ΒΡΕΦΩΝ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C5" w:rsidRPr="001201A3" w:rsidRDefault="005307C5" w:rsidP="00E30661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2398,50</w:t>
            </w:r>
          </w:p>
        </w:tc>
      </w:tr>
      <w:tr w:rsidR="005307C5" w:rsidRPr="001201A3" w:rsidTr="00234857">
        <w:trPr>
          <w:trHeight w:val="274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C5" w:rsidRPr="001201A3" w:rsidRDefault="005307C5" w:rsidP="00E30661">
            <w:pPr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t>33190000-8</w:t>
            </w:r>
          </w:p>
        </w:tc>
        <w:tc>
          <w:tcPr>
            <w:tcW w:w="2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C5" w:rsidRPr="001201A3" w:rsidRDefault="005307C5" w:rsidP="00E30661">
            <w:pPr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t>ΟΜΑΔΑ 7: ΘΕΡΑΠΕΥΤΙΚΟΣ ΕΞΟΠΛΙΣΜΟΣ-ΤΜΗΜΑ ΨΥΧΟΛΟΓΟΥ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C5" w:rsidRPr="001201A3" w:rsidRDefault="005307C5" w:rsidP="00E30661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7679,45</w:t>
            </w:r>
          </w:p>
        </w:tc>
      </w:tr>
      <w:tr w:rsidR="005307C5" w:rsidRPr="001201A3" w:rsidTr="00234857">
        <w:trPr>
          <w:trHeight w:val="274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C5" w:rsidRPr="001201A3" w:rsidRDefault="005307C5" w:rsidP="00E30661">
            <w:pPr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t>37000000-8</w:t>
            </w:r>
          </w:p>
        </w:tc>
        <w:tc>
          <w:tcPr>
            <w:tcW w:w="2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C5" w:rsidRPr="001201A3" w:rsidRDefault="005307C5" w:rsidP="00E30661">
            <w:pPr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t>ΟΜΑΔΑ 8: ΘΕΡΑΠΕΥΤΙΚΟΣ ΕΞΟΠΛΙΣΜΟΣ-ΛΟΓΟΘΕΡΑΠΕΙΑ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C5" w:rsidRPr="001201A3" w:rsidRDefault="005307C5" w:rsidP="00E30661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4594,86</w:t>
            </w:r>
          </w:p>
        </w:tc>
      </w:tr>
      <w:tr w:rsidR="005307C5" w:rsidRPr="001201A3" w:rsidTr="00234857">
        <w:trPr>
          <w:trHeight w:val="394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C5" w:rsidRPr="001201A3" w:rsidRDefault="005307C5" w:rsidP="00E30661">
            <w:pPr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t>33190000-8</w:t>
            </w:r>
          </w:p>
        </w:tc>
        <w:tc>
          <w:tcPr>
            <w:tcW w:w="2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7C5" w:rsidRPr="001201A3" w:rsidRDefault="005307C5" w:rsidP="00E30661">
            <w:pPr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t>ΟΜΑΔΑ 9: ΘΕΡΑΠΕΥΤΙΚΟΣ ΕΞΟΠΛΙΣΜΟΣ-ΔΙΑΦΟΡΕΣ ΙΑΤΡΙΚΕΣ ΣΥΣΚΕΥΕΣ ΚΑΙ ΠΡΟΙΟΝΤΑ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C5" w:rsidRPr="001201A3" w:rsidRDefault="005307C5" w:rsidP="00E30661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85973,31</w:t>
            </w:r>
          </w:p>
        </w:tc>
      </w:tr>
      <w:tr w:rsidR="005307C5" w:rsidRPr="001201A3" w:rsidTr="00234857">
        <w:trPr>
          <w:trHeight w:val="274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C5" w:rsidRPr="001201A3" w:rsidRDefault="005307C5" w:rsidP="00E30661">
            <w:pPr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t>37535200-9</w:t>
            </w:r>
          </w:p>
        </w:tc>
        <w:tc>
          <w:tcPr>
            <w:tcW w:w="2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C5" w:rsidRPr="001201A3" w:rsidRDefault="005307C5" w:rsidP="00E30661">
            <w:pPr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t>ΟΜΑΔΑ 10΄:ΕΞΟΠΛΙΣΜΟΣ ΑΥΛΕΙΟΥ ΧΩΡΟΥ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C5" w:rsidRPr="001201A3" w:rsidRDefault="005307C5" w:rsidP="00E30661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25325,70</w:t>
            </w:r>
          </w:p>
        </w:tc>
      </w:tr>
      <w:tr w:rsidR="005307C5" w:rsidRPr="001201A3" w:rsidTr="00234857">
        <w:trPr>
          <w:trHeight w:val="274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C5" w:rsidRPr="001201A3" w:rsidRDefault="005307C5" w:rsidP="00E30661">
            <w:pPr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t>39100000-3</w:t>
            </w:r>
          </w:p>
        </w:tc>
        <w:tc>
          <w:tcPr>
            <w:tcW w:w="2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C5" w:rsidRPr="001201A3" w:rsidRDefault="005307C5" w:rsidP="00E30661">
            <w:pPr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t>ΟΜΑΔΑ 11:ΞΕΝΟΔΟΧΕΙΑΚΟΣ ΕΞΟΠΛΙΣΜΟΣ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C5" w:rsidRPr="001201A3" w:rsidRDefault="005307C5" w:rsidP="00E30661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73657,09</w:t>
            </w:r>
          </w:p>
        </w:tc>
      </w:tr>
      <w:tr w:rsidR="005307C5" w:rsidRPr="001201A3" w:rsidTr="00234857">
        <w:trPr>
          <w:trHeight w:val="274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C5" w:rsidRPr="001201A3" w:rsidRDefault="005307C5" w:rsidP="00E30661">
            <w:pPr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t>39710000-2</w:t>
            </w:r>
          </w:p>
        </w:tc>
        <w:tc>
          <w:tcPr>
            <w:tcW w:w="2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C5" w:rsidRPr="001201A3" w:rsidRDefault="005307C5" w:rsidP="00E30661">
            <w:pPr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ΟΜΑΔΑ :12΄: ΗΛΕΚΤΡΙΚΟΣ  ΕΞΟΠΛΙΣΜΟΣ  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C5" w:rsidRPr="001201A3" w:rsidRDefault="005307C5" w:rsidP="00E30661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21593,97</w:t>
            </w:r>
          </w:p>
        </w:tc>
      </w:tr>
      <w:tr w:rsidR="005307C5" w:rsidRPr="001201A3" w:rsidTr="00234857">
        <w:trPr>
          <w:trHeight w:val="274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C5" w:rsidRPr="001201A3" w:rsidRDefault="005307C5" w:rsidP="00E30661">
            <w:pPr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t>31500000-1</w:t>
            </w:r>
          </w:p>
        </w:tc>
        <w:tc>
          <w:tcPr>
            <w:tcW w:w="2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C5" w:rsidRPr="001201A3" w:rsidRDefault="005307C5" w:rsidP="00E30661">
            <w:pPr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t>ΟΜΑΔΑ 13 :ΗΛΕΚΤΡΟΦΩΤΙΣΜΟΣ ΕΞΩΤΕΡΙΚΟΥ ΧΩΡΟΥ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C5" w:rsidRPr="001201A3" w:rsidRDefault="005307C5" w:rsidP="00E30661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14981,40</w:t>
            </w:r>
          </w:p>
        </w:tc>
      </w:tr>
      <w:tr w:rsidR="005307C5" w:rsidRPr="001201A3" w:rsidTr="00234857">
        <w:trPr>
          <w:trHeight w:val="394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C5" w:rsidRPr="001201A3" w:rsidRDefault="005307C5" w:rsidP="00E30661">
            <w:pPr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t>31625000-3</w:t>
            </w:r>
          </w:p>
        </w:tc>
        <w:tc>
          <w:tcPr>
            <w:tcW w:w="2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7C5" w:rsidRPr="001201A3" w:rsidRDefault="005307C5" w:rsidP="00E30661">
            <w:pPr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t>ΟΜΑΔΑ 14΄:ΠΡΟΜΗΘΕΙΑ &amp; ΕΓΚΑΤΑΣΤΑΣΗ ΣΥΣΤΗΜΑΤΟΣ ΣΥΝΑΓΕΡΜΟΥ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C5" w:rsidRPr="001201A3" w:rsidRDefault="005307C5" w:rsidP="00E30661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9403,35</w:t>
            </w:r>
          </w:p>
        </w:tc>
      </w:tr>
      <w:tr w:rsidR="005307C5" w:rsidRPr="001201A3" w:rsidTr="00234857">
        <w:trPr>
          <w:trHeight w:val="3854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C5" w:rsidRPr="001201A3" w:rsidRDefault="005307C5" w:rsidP="00E30661">
            <w:pPr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t>30213300-8</w:t>
            </w: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br/>
              <w:t>30231310-3</w:t>
            </w: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br/>
              <w:t>31154000-0</w:t>
            </w: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br/>
              <w:t>38652120-7</w:t>
            </w: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br/>
              <w:t>38653400-1</w:t>
            </w: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br/>
              <w:t>30121100-4</w:t>
            </w: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br/>
              <w:t>48822000-6</w:t>
            </w: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br/>
              <w:t>30213100-6</w:t>
            </w: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br/>
              <w:t>30232110-8</w:t>
            </w: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br/>
              <w:t>30121300-6</w:t>
            </w: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br/>
              <w:t>38652120-7</w:t>
            </w: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br/>
              <w:t>32420000-3</w:t>
            </w: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br/>
              <w:t xml:space="preserve">                                                  32000000-3</w:t>
            </w: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br/>
              <w:t>51611100-9</w:t>
            </w:r>
          </w:p>
        </w:tc>
        <w:tc>
          <w:tcPr>
            <w:tcW w:w="2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07C5" w:rsidRPr="001201A3" w:rsidRDefault="005307C5" w:rsidP="00E30661">
            <w:pPr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ΟΜΑΔΑ 15 ΄:  ΗΛΕΚΤΡΟΝΙΚΟΣ ΕΞΟΠΛΙΣΜΟΣ 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07C5" w:rsidRPr="001201A3" w:rsidRDefault="005307C5" w:rsidP="00E30661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32017,85</w:t>
            </w:r>
          </w:p>
        </w:tc>
      </w:tr>
      <w:tr w:rsidR="005307C5" w:rsidRPr="001201A3" w:rsidTr="00234857">
        <w:trPr>
          <w:trHeight w:val="242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C5" w:rsidRPr="001201A3" w:rsidRDefault="005307C5" w:rsidP="00E30661">
            <w:pPr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t>48920000-3</w:t>
            </w:r>
          </w:p>
        </w:tc>
        <w:tc>
          <w:tcPr>
            <w:tcW w:w="2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7C5" w:rsidRPr="001201A3" w:rsidRDefault="005307C5" w:rsidP="00E30661">
            <w:pPr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t>ΟΜΑΔΑ 16: ΠΡΟΜΗΘΕΙΑ ΛΟΓΙΣΜΙΚΟΥ-ΕΓΚΑΤΑΣΤΑΣΗ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7C5" w:rsidRPr="001201A3" w:rsidRDefault="005307C5" w:rsidP="00E30661">
            <w:pPr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t>14663,45</w:t>
            </w:r>
          </w:p>
        </w:tc>
      </w:tr>
      <w:tr w:rsidR="005307C5" w:rsidRPr="001201A3" w:rsidTr="00234857">
        <w:trPr>
          <w:trHeight w:val="242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C5" w:rsidRPr="001201A3" w:rsidRDefault="005307C5" w:rsidP="00E30661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32550000-3</w:t>
            </w:r>
          </w:p>
        </w:tc>
        <w:tc>
          <w:tcPr>
            <w:tcW w:w="2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7C5" w:rsidRPr="001201A3" w:rsidRDefault="005307C5" w:rsidP="00E30661">
            <w:pPr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t>ΟΜΑΔΑ 17: ΤΗΛΕΦΩΝΙΚΟ ΚΕΝΤΡΟ ΜΕ ΕΓΚΑΤΑΣΤΑΣΗ – ΣΥΣΚΕΥΕΣ.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7C5" w:rsidRPr="001201A3" w:rsidRDefault="005307C5" w:rsidP="00E30661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5319,97</w:t>
            </w:r>
          </w:p>
        </w:tc>
      </w:tr>
      <w:tr w:rsidR="005307C5" w:rsidRPr="001201A3" w:rsidTr="00234857">
        <w:trPr>
          <w:trHeight w:val="274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C5" w:rsidRPr="001201A3" w:rsidRDefault="005307C5" w:rsidP="00E30661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C5" w:rsidRPr="001201A3" w:rsidRDefault="005307C5" w:rsidP="00E30661">
            <w:pPr>
              <w:jc w:val="right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t>ΣΥΝΟΛΟ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7C5" w:rsidRPr="001201A3" w:rsidRDefault="005307C5" w:rsidP="00E30661">
            <w:pPr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1201A3">
              <w:rPr>
                <w:rFonts w:ascii="Verdana" w:hAnsi="Verdana" w:cs="Times New Roman"/>
                <w:b/>
                <w:bCs/>
                <w:sz w:val="16"/>
                <w:szCs w:val="16"/>
              </w:rPr>
              <w:t>340.025,00 €</w:t>
            </w:r>
          </w:p>
        </w:tc>
      </w:tr>
    </w:tbl>
    <w:p w:rsidR="005307C5" w:rsidRPr="00551771" w:rsidRDefault="005307C5" w:rsidP="00E67633">
      <w:pPr>
        <w:jc w:val="both"/>
        <w:rPr>
          <w:rFonts w:ascii="Verdana" w:hAnsi="Verdana"/>
          <w:sz w:val="16"/>
          <w:szCs w:val="16"/>
        </w:rPr>
      </w:pPr>
      <w:r w:rsidRPr="00551771">
        <w:rPr>
          <w:rFonts w:ascii="Verdana" w:hAnsi="Verdana"/>
          <w:sz w:val="16"/>
          <w:szCs w:val="16"/>
        </w:rPr>
        <w:t>Τα υπό προμήθεια είδη, η ποσότητα και οι προδιαγραφές αναφέρονται αναλυτικά στην 88/2014  μελέτη που συντάχθηκε από την Δ/νση Τεχνικών Υπηρεσιών  του Δήμου</w:t>
      </w:r>
      <w:r>
        <w:rPr>
          <w:rFonts w:ascii="Verdana" w:hAnsi="Verdana"/>
          <w:sz w:val="16"/>
          <w:szCs w:val="16"/>
        </w:rPr>
        <w:t>.</w:t>
      </w:r>
    </w:p>
    <w:p w:rsidR="005307C5" w:rsidRPr="00551771" w:rsidRDefault="005307C5" w:rsidP="008579AB">
      <w:pPr>
        <w:jc w:val="both"/>
        <w:rPr>
          <w:rFonts w:ascii="Verdana" w:hAnsi="Verdana"/>
          <w:bCs/>
          <w:color w:val="FF0000"/>
          <w:spacing w:val="-1"/>
          <w:sz w:val="16"/>
          <w:szCs w:val="16"/>
        </w:rPr>
      </w:pPr>
    </w:p>
    <w:p w:rsidR="005307C5" w:rsidRPr="00075763" w:rsidRDefault="005307C5" w:rsidP="008579AB">
      <w:pPr>
        <w:pStyle w:val="BodyText2"/>
        <w:spacing w:after="0" w:line="240" w:lineRule="auto"/>
        <w:rPr>
          <w:rFonts w:ascii="Verdana" w:hAnsi="Verdana" w:cs="Arial"/>
          <w:b/>
          <w:bCs/>
          <w:sz w:val="16"/>
          <w:szCs w:val="16"/>
          <w:u w:val="single"/>
        </w:rPr>
      </w:pPr>
      <w:r w:rsidRPr="00075763">
        <w:rPr>
          <w:rFonts w:ascii="Verdana" w:hAnsi="Verdana" w:cs="Arial"/>
          <w:b/>
          <w:bCs/>
          <w:sz w:val="16"/>
          <w:szCs w:val="16"/>
          <w:u w:val="single"/>
        </w:rPr>
        <w:t>7.ΧΡΟΝΟΣ, ΤΟΠΟΣ ΚΑΙ ΓΛΩΣΣΑ ΥΠΟΒΟΛΗΣ ΤΩΝ ΠΡΟΣΦΟΡΩΝ</w:t>
      </w:r>
    </w:p>
    <w:p w:rsidR="005307C5" w:rsidRPr="00075763" w:rsidRDefault="005307C5" w:rsidP="008579AB">
      <w:pPr>
        <w:autoSpaceDE w:val="0"/>
        <w:autoSpaceDN w:val="0"/>
        <w:adjustRightInd w:val="0"/>
        <w:ind w:left="0"/>
        <w:jc w:val="both"/>
        <w:rPr>
          <w:rFonts w:ascii="Verdana" w:hAnsi="Verdana"/>
          <w:b/>
          <w:bCs/>
          <w:color w:val="000000"/>
          <w:sz w:val="16"/>
          <w:szCs w:val="16"/>
        </w:rPr>
      </w:pPr>
      <w:r w:rsidRPr="00075763">
        <w:rPr>
          <w:rFonts w:ascii="Verdana" w:hAnsi="Verdana"/>
          <w:color w:val="000000"/>
          <w:sz w:val="16"/>
          <w:szCs w:val="16"/>
        </w:rPr>
        <w:t xml:space="preserve">Ο διαγωνισμός θα διεξαχθεί ηλεκτρονικά στη Διαδικτυακή πύλη </w:t>
      </w:r>
      <w:r w:rsidRPr="00075763">
        <w:rPr>
          <w:rFonts w:ascii="Verdana" w:hAnsi="Verdana"/>
          <w:color w:val="0000FF"/>
          <w:sz w:val="16"/>
          <w:szCs w:val="16"/>
        </w:rPr>
        <w:t xml:space="preserve">www.promitheus.gov.gr </w:t>
      </w:r>
      <w:r w:rsidRPr="00075763">
        <w:rPr>
          <w:rFonts w:ascii="Verdana" w:hAnsi="Verdana"/>
          <w:color w:val="000000"/>
          <w:sz w:val="16"/>
          <w:szCs w:val="16"/>
        </w:rPr>
        <w:t xml:space="preserve">του Ε.Σ.Η.ΔΗ.Σ. </w:t>
      </w:r>
    </w:p>
    <w:tbl>
      <w:tblPr>
        <w:tblW w:w="84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4"/>
        <w:gridCol w:w="2622"/>
        <w:gridCol w:w="2645"/>
      </w:tblGrid>
      <w:tr w:rsidR="005307C5" w:rsidRPr="00075763" w:rsidTr="00E30661">
        <w:trPr>
          <w:trHeight w:val="1063"/>
        </w:trPr>
        <w:tc>
          <w:tcPr>
            <w:tcW w:w="3101" w:type="dxa"/>
          </w:tcPr>
          <w:p w:rsidR="005307C5" w:rsidRPr="00075763" w:rsidRDefault="005307C5" w:rsidP="00105E5E">
            <w:pPr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75763">
              <w:rPr>
                <w:rFonts w:ascii="Verdana" w:hAnsi="Verdana"/>
                <w:b/>
                <w:bCs/>
                <w:sz w:val="16"/>
                <w:szCs w:val="16"/>
              </w:rPr>
              <w:t>ΔΙΑΔΙΚΤΥΑΚΟΣ ΤΟΠΟΣ ΥΠΟΒΟΛΗΣ ΠΡΟΣΦΟΡΑΣ</w:t>
            </w:r>
          </w:p>
        </w:tc>
        <w:tc>
          <w:tcPr>
            <w:tcW w:w="2639" w:type="dxa"/>
          </w:tcPr>
          <w:p w:rsidR="005307C5" w:rsidRPr="00075763" w:rsidRDefault="005307C5" w:rsidP="00105E5E">
            <w:pPr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75763">
              <w:rPr>
                <w:rFonts w:ascii="Verdana" w:hAnsi="Verdana"/>
                <w:b/>
                <w:bCs/>
                <w:sz w:val="16"/>
                <w:szCs w:val="16"/>
              </w:rPr>
              <w:t>ΗΜΕΡΟΜΗΝΙΑ</w:t>
            </w:r>
          </w:p>
          <w:p w:rsidR="005307C5" w:rsidRPr="00075763" w:rsidRDefault="005307C5" w:rsidP="00105E5E">
            <w:pPr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75763">
              <w:rPr>
                <w:rFonts w:ascii="Verdana" w:hAnsi="Verdana"/>
                <w:b/>
                <w:bCs/>
                <w:sz w:val="16"/>
                <w:szCs w:val="16"/>
              </w:rPr>
              <w:t xml:space="preserve"> ΕΝΑΡΞΗΣ ΥΠΟΒΟΛΗΣ</w:t>
            </w:r>
          </w:p>
          <w:p w:rsidR="005307C5" w:rsidRPr="00075763" w:rsidRDefault="005307C5" w:rsidP="00105E5E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 w:rsidRPr="00075763">
              <w:rPr>
                <w:rFonts w:ascii="Verdana" w:hAnsi="Verdana"/>
                <w:b/>
                <w:bCs/>
                <w:sz w:val="16"/>
                <w:szCs w:val="16"/>
              </w:rPr>
              <w:t>ΠΡΟΣΦΟΡΩΝ</w:t>
            </w:r>
          </w:p>
        </w:tc>
        <w:tc>
          <w:tcPr>
            <w:tcW w:w="2661" w:type="dxa"/>
          </w:tcPr>
          <w:p w:rsidR="005307C5" w:rsidRPr="00075763" w:rsidRDefault="005307C5" w:rsidP="00105E5E">
            <w:pPr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75763">
              <w:rPr>
                <w:rFonts w:ascii="Verdana" w:hAnsi="Verdana"/>
                <w:b/>
                <w:bCs/>
                <w:sz w:val="16"/>
                <w:szCs w:val="16"/>
              </w:rPr>
              <w:t>ΚΑΤΑΛΗΚΤΙΚΗ ΗΜΕΡΟΜΗΝΙΑ</w:t>
            </w:r>
          </w:p>
          <w:p w:rsidR="005307C5" w:rsidRPr="00075763" w:rsidRDefault="005307C5" w:rsidP="00105E5E">
            <w:pPr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75763">
              <w:rPr>
                <w:rFonts w:ascii="Verdana" w:hAnsi="Verdana"/>
                <w:b/>
                <w:bCs/>
                <w:sz w:val="16"/>
                <w:szCs w:val="16"/>
              </w:rPr>
              <w:t>ΥΠΟΒΟΛΗΣ ΠΡΟΣΦΟΡΩΝ</w:t>
            </w:r>
          </w:p>
        </w:tc>
      </w:tr>
      <w:tr w:rsidR="005307C5" w:rsidRPr="00075763" w:rsidTr="00E30661">
        <w:trPr>
          <w:trHeight w:val="1027"/>
        </w:trPr>
        <w:tc>
          <w:tcPr>
            <w:tcW w:w="3101" w:type="dxa"/>
          </w:tcPr>
          <w:p w:rsidR="005307C5" w:rsidRPr="00583D84" w:rsidRDefault="005307C5" w:rsidP="00E3066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583D84">
              <w:rPr>
                <w:rFonts w:ascii="Verdana" w:hAnsi="Verdana"/>
                <w:b/>
                <w:sz w:val="16"/>
                <w:szCs w:val="16"/>
              </w:rPr>
              <w:t>Διαδικτυακή πύλη</w:t>
            </w:r>
          </w:p>
          <w:p w:rsidR="005307C5" w:rsidRPr="00583D84" w:rsidRDefault="005307C5" w:rsidP="00E3066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583D84">
              <w:rPr>
                <w:rFonts w:ascii="Verdana" w:hAnsi="Verdana"/>
                <w:b/>
                <w:sz w:val="16"/>
                <w:szCs w:val="16"/>
              </w:rPr>
              <w:t>www.promitheus.gov.gr</w:t>
            </w:r>
          </w:p>
          <w:p w:rsidR="005307C5" w:rsidRPr="00075763" w:rsidRDefault="005307C5" w:rsidP="00E3066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/>
                <w:bCs/>
                <w:color w:val="FF0000"/>
                <w:sz w:val="16"/>
                <w:szCs w:val="16"/>
                <w:u w:val="single"/>
              </w:rPr>
            </w:pPr>
            <w:r w:rsidRPr="00583D84">
              <w:rPr>
                <w:rFonts w:ascii="Verdana" w:hAnsi="Verdana"/>
                <w:b/>
                <w:sz w:val="16"/>
                <w:szCs w:val="16"/>
              </w:rPr>
              <w:t>του Ε.Σ.Η.ΔΗ.Σ.</w:t>
            </w:r>
          </w:p>
        </w:tc>
        <w:tc>
          <w:tcPr>
            <w:tcW w:w="2639" w:type="dxa"/>
          </w:tcPr>
          <w:p w:rsidR="005307C5" w:rsidRPr="00316E28" w:rsidRDefault="005307C5" w:rsidP="00E75AD0">
            <w:pPr>
              <w:jc w:val="both"/>
              <w:rPr>
                <w:rFonts w:ascii="Book Antiqua" w:hAnsi="Book Antiqua"/>
                <w:b/>
                <w:bCs/>
                <w:u w:val="single"/>
              </w:rPr>
            </w:pPr>
            <w:r w:rsidRPr="00316E28">
              <w:rPr>
                <w:rFonts w:ascii="Book Antiqua" w:hAnsi="Book Antiqua"/>
                <w:b/>
                <w:bCs/>
                <w:u w:val="single"/>
              </w:rPr>
              <w:t>1-4-2015</w:t>
            </w:r>
          </w:p>
          <w:p w:rsidR="005307C5" w:rsidRPr="00316E28" w:rsidRDefault="005307C5" w:rsidP="00E75AD0">
            <w:pPr>
              <w:jc w:val="both"/>
              <w:rPr>
                <w:rFonts w:ascii="Book Antiqua" w:hAnsi="Book Antiqua"/>
                <w:b/>
                <w:bCs/>
                <w:u w:val="single"/>
              </w:rPr>
            </w:pPr>
            <w:r w:rsidRPr="00316E28">
              <w:rPr>
                <w:rFonts w:ascii="Book Antiqua" w:hAnsi="Book Antiqua"/>
                <w:b/>
                <w:bCs/>
                <w:u w:val="single"/>
              </w:rPr>
              <w:t>Ώρα 8:00:00</w:t>
            </w:r>
          </w:p>
        </w:tc>
        <w:tc>
          <w:tcPr>
            <w:tcW w:w="2661" w:type="dxa"/>
          </w:tcPr>
          <w:p w:rsidR="005307C5" w:rsidRPr="00316E28" w:rsidRDefault="005307C5" w:rsidP="00E75AD0">
            <w:pPr>
              <w:jc w:val="both"/>
              <w:rPr>
                <w:rFonts w:ascii="Book Antiqua" w:hAnsi="Book Antiqua"/>
                <w:b/>
                <w:bCs/>
                <w:u w:val="single"/>
              </w:rPr>
            </w:pPr>
            <w:r w:rsidRPr="00316E28">
              <w:rPr>
                <w:rFonts w:ascii="Book Antiqua" w:hAnsi="Book Antiqua"/>
                <w:b/>
                <w:bCs/>
                <w:u w:val="single"/>
              </w:rPr>
              <w:t>7-4-2015</w:t>
            </w:r>
          </w:p>
          <w:p w:rsidR="005307C5" w:rsidRPr="00316E28" w:rsidRDefault="005307C5" w:rsidP="00E75AD0">
            <w:pPr>
              <w:jc w:val="both"/>
              <w:rPr>
                <w:rFonts w:ascii="Book Antiqua" w:hAnsi="Book Antiqua"/>
                <w:b/>
                <w:bCs/>
                <w:u w:val="single"/>
              </w:rPr>
            </w:pPr>
            <w:r w:rsidRPr="00316E28">
              <w:rPr>
                <w:rFonts w:ascii="Book Antiqua" w:hAnsi="Book Antiqua"/>
                <w:b/>
                <w:bCs/>
                <w:u w:val="single"/>
              </w:rPr>
              <w:t>Ώρα 15:00:00</w:t>
            </w:r>
          </w:p>
        </w:tc>
      </w:tr>
    </w:tbl>
    <w:p w:rsidR="005307C5" w:rsidRPr="00075763" w:rsidRDefault="005307C5" w:rsidP="00EB771B">
      <w:pPr>
        <w:tabs>
          <w:tab w:val="left" w:pos="8820"/>
        </w:tabs>
        <w:ind w:right="153"/>
        <w:jc w:val="both"/>
        <w:rPr>
          <w:rFonts w:ascii="Verdana" w:hAnsi="Verdana"/>
          <w:sz w:val="16"/>
          <w:szCs w:val="16"/>
        </w:rPr>
      </w:pPr>
    </w:p>
    <w:p w:rsidR="005307C5" w:rsidRPr="001201A3" w:rsidRDefault="005307C5" w:rsidP="00105E5E">
      <w:pPr>
        <w:tabs>
          <w:tab w:val="left" w:pos="8820"/>
        </w:tabs>
        <w:ind w:left="0" w:right="153"/>
        <w:jc w:val="both"/>
        <w:rPr>
          <w:rFonts w:ascii="Verdana" w:hAnsi="Verdana"/>
          <w:sz w:val="16"/>
          <w:szCs w:val="16"/>
        </w:rPr>
      </w:pPr>
      <w:r w:rsidRPr="001201A3">
        <w:rPr>
          <w:rFonts w:ascii="Verdana" w:hAnsi="Verdana"/>
          <w:sz w:val="16"/>
          <w:szCs w:val="16"/>
        </w:rPr>
        <w:t xml:space="preserve">Μετά την παρέλευση της καταληκτικής ημερομηνίας και ώρας, δεν υπάρχει η δυνατότητα υποβολής προσφοράς στο Σύστημα. </w:t>
      </w:r>
    </w:p>
    <w:p w:rsidR="005307C5" w:rsidRPr="001201A3" w:rsidRDefault="005307C5" w:rsidP="00105E5E">
      <w:pPr>
        <w:autoSpaceDE w:val="0"/>
        <w:autoSpaceDN w:val="0"/>
        <w:adjustRightInd w:val="0"/>
        <w:ind w:left="0"/>
        <w:jc w:val="both"/>
        <w:rPr>
          <w:rFonts w:ascii="Verdana" w:hAnsi="Verdana"/>
          <w:b/>
          <w:bCs/>
          <w:color w:val="000000"/>
          <w:sz w:val="16"/>
          <w:szCs w:val="16"/>
        </w:rPr>
      </w:pPr>
      <w:r w:rsidRPr="001201A3">
        <w:rPr>
          <w:rFonts w:ascii="Verdana" w:hAnsi="Verdana"/>
          <w:sz w:val="16"/>
          <w:szCs w:val="16"/>
        </w:rPr>
        <w:t>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στην παρ.3 του άρθρου 6 του Ν.4155/13 και το άρθρο 6 της ΥΑ Π1-2390/2013 «Τεχνικές λεπτομέρειες και διαδικασίες λειτουργίας του Εθνικού Συστήματος Ηλεκτρονικών Δημοσίων Συμβάσεων (Ε.Σ.Η.ΔΗ.Σ.)»</w:t>
      </w:r>
    </w:p>
    <w:p w:rsidR="005307C5" w:rsidRPr="001201A3" w:rsidRDefault="005307C5" w:rsidP="00105E5E">
      <w:pPr>
        <w:autoSpaceDE w:val="0"/>
        <w:autoSpaceDN w:val="0"/>
        <w:adjustRightInd w:val="0"/>
        <w:ind w:left="0"/>
        <w:jc w:val="both"/>
        <w:rPr>
          <w:rFonts w:ascii="Verdana" w:hAnsi="Verdana"/>
          <w:color w:val="000000"/>
          <w:sz w:val="16"/>
          <w:szCs w:val="16"/>
        </w:rPr>
      </w:pPr>
      <w:r w:rsidRPr="001201A3">
        <w:rPr>
          <w:rFonts w:ascii="Verdana" w:hAnsi="Verdana"/>
          <w:color w:val="000000"/>
          <w:sz w:val="16"/>
          <w:szCs w:val="16"/>
        </w:rPr>
        <w:t>Γλώσσα σύνταξης των προσφορών είναι η Ελληνική.</w:t>
      </w:r>
    </w:p>
    <w:p w:rsidR="005307C5" w:rsidRPr="001201A3" w:rsidRDefault="005307C5" w:rsidP="00105E5E">
      <w:pPr>
        <w:ind w:left="0"/>
        <w:jc w:val="both"/>
        <w:rPr>
          <w:rFonts w:ascii="Verdana" w:hAnsi="Verdana"/>
          <w:b/>
          <w:bCs/>
          <w:color w:val="FF0000"/>
          <w:sz w:val="16"/>
          <w:szCs w:val="16"/>
          <w:u w:val="single"/>
        </w:rPr>
      </w:pPr>
      <w:r w:rsidRPr="001201A3">
        <w:rPr>
          <w:rFonts w:ascii="Verdana" w:hAnsi="Verdana"/>
          <w:b/>
          <w:bCs/>
          <w:sz w:val="16"/>
          <w:szCs w:val="16"/>
          <w:u w:val="single"/>
        </w:rPr>
        <w:t xml:space="preserve">8. ΑΠΟΣΦΡΑΓΙΣΗ ΠΡΟΣΦΟΡΩΝ </w:t>
      </w:r>
    </w:p>
    <w:p w:rsidR="005307C5" w:rsidRPr="007F5E61" w:rsidRDefault="005307C5" w:rsidP="00105E5E">
      <w:pPr>
        <w:ind w:left="0"/>
        <w:jc w:val="both"/>
        <w:rPr>
          <w:rFonts w:ascii="Verdana" w:hAnsi="Verdana"/>
          <w:sz w:val="16"/>
          <w:szCs w:val="16"/>
        </w:rPr>
      </w:pPr>
      <w:r w:rsidRPr="001201A3">
        <w:rPr>
          <w:rFonts w:ascii="Verdana" w:hAnsi="Verdana"/>
          <w:color w:val="000000"/>
          <w:sz w:val="16"/>
          <w:szCs w:val="16"/>
        </w:rPr>
        <w:t xml:space="preserve">Η ηλεκτρονική αποσφράγιση των προσφορών γίνεται τέσσερεις (4) εργάσιμες ημέρες μετά την καταληκτική </w:t>
      </w:r>
      <w:r w:rsidRPr="002D7D60">
        <w:rPr>
          <w:rFonts w:ascii="Verdana" w:hAnsi="Verdana"/>
          <w:sz w:val="16"/>
          <w:szCs w:val="16"/>
        </w:rPr>
        <w:t xml:space="preserve">ημερομηνία υποβολής των προσφορών </w:t>
      </w:r>
      <w:r>
        <w:rPr>
          <w:rFonts w:ascii="Verdana" w:hAnsi="Verdana"/>
          <w:b/>
          <w:sz w:val="16"/>
          <w:szCs w:val="16"/>
        </w:rPr>
        <w:t>ήτοι 1</w:t>
      </w:r>
      <w:r w:rsidRPr="00F20E61">
        <w:rPr>
          <w:rFonts w:ascii="Verdana" w:hAnsi="Verdana"/>
          <w:b/>
          <w:sz w:val="16"/>
          <w:szCs w:val="16"/>
        </w:rPr>
        <w:t>5</w:t>
      </w:r>
      <w:r w:rsidRPr="002D7D60">
        <w:rPr>
          <w:rFonts w:ascii="Verdana" w:hAnsi="Verdana"/>
          <w:b/>
          <w:sz w:val="16"/>
          <w:szCs w:val="16"/>
        </w:rPr>
        <w:t>-4-2015 και ώρα 10:00 π.μ.</w:t>
      </w:r>
      <w:r w:rsidRPr="002D7D60">
        <w:rPr>
          <w:rFonts w:ascii="Verdana" w:hAnsi="Verdana"/>
          <w:sz w:val="16"/>
          <w:szCs w:val="16"/>
        </w:rPr>
        <w:t xml:space="preserve">  μέσω των αρμόδιων πιστοποιημένων στο σύστημα οργάνων της Αναθέτουσας Αρχής, εφαρμοζόμενων κατά τα λοιπά των κείμενων διατάξεων για την ανάθεση δημοσίων συμβάσεων και διαδικασιών. Η αποσφράγιση των προσφορών γίνεται όπως περιγράφεται στ</w:t>
      </w:r>
      <w:r>
        <w:rPr>
          <w:rFonts w:ascii="Verdana" w:hAnsi="Verdana"/>
          <w:sz w:val="16"/>
          <w:szCs w:val="16"/>
        </w:rPr>
        <w:t xml:space="preserve">ο άρθρο 16 </w:t>
      </w:r>
      <w:r w:rsidRPr="007F5E61">
        <w:rPr>
          <w:rFonts w:ascii="Verdana" w:hAnsi="Verdana"/>
          <w:sz w:val="16"/>
          <w:szCs w:val="16"/>
        </w:rPr>
        <w:t>της αρίθμ. πρωτ.10099/25-2-2015 διακήρυξης.</w:t>
      </w:r>
    </w:p>
    <w:p w:rsidR="005307C5" w:rsidRPr="007F5E61" w:rsidRDefault="005307C5" w:rsidP="00105E5E">
      <w:pPr>
        <w:ind w:left="0"/>
        <w:jc w:val="both"/>
        <w:rPr>
          <w:rFonts w:ascii="Verdana" w:hAnsi="Verdana"/>
          <w:b/>
          <w:bCs/>
          <w:sz w:val="16"/>
          <w:szCs w:val="16"/>
          <w:u w:val="single"/>
        </w:rPr>
      </w:pPr>
      <w:r w:rsidRPr="007F5E61">
        <w:rPr>
          <w:rFonts w:ascii="Verdana" w:hAnsi="Verdana"/>
          <w:b/>
          <w:bCs/>
          <w:sz w:val="16"/>
          <w:szCs w:val="16"/>
          <w:u w:val="single"/>
        </w:rPr>
        <w:t>9.ΑΠΑΙΤΟΥΜΕΝΕΣ ΕΓΓΥΗΣΕΙΣ</w:t>
      </w:r>
    </w:p>
    <w:p w:rsidR="005307C5" w:rsidRPr="00105E5E" w:rsidRDefault="005307C5" w:rsidP="00105E5E">
      <w:pPr>
        <w:pStyle w:val="BodyText"/>
        <w:spacing w:after="0"/>
        <w:ind w:left="0"/>
        <w:jc w:val="both"/>
        <w:rPr>
          <w:rFonts w:ascii="Verdana" w:hAnsi="Verdana"/>
          <w:sz w:val="16"/>
          <w:szCs w:val="16"/>
        </w:rPr>
      </w:pPr>
      <w:r w:rsidRPr="00105E5E">
        <w:rPr>
          <w:rFonts w:ascii="Verdana" w:hAnsi="Verdana"/>
          <w:sz w:val="16"/>
          <w:szCs w:val="16"/>
        </w:rPr>
        <w:t xml:space="preserve">Α. Εγγυητική Επιστολή συμμετοχής στο διαγωνισμό η οποία ανέρχεται σε  </w:t>
      </w:r>
      <w:r w:rsidRPr="00105E5E">
        <w:rPr>
          <w:rFonts w:ascii="Verdana" w:hAnsi="Verdana"/>
          <w:b/>
          <w:bCs/>
          <w:sz w:val="16"/>
          <w:szCs w:val="16"/>
          <w:u w:val="single"/>
        </w:rPr>
        <w:t>1,% της ενδεικτικής δαπάνης χωρίς Φ.Π.Α. των προσφερόμενων  ειδών.</w:t>
      </w:r>
    </w:p>
    <w:p w:rsidR="005307C5" w:rsidRPr="00105E5E" w:rsidRDefault="005307C5" w:rsidP="00105E5E">
      <w:pPr>
        <w:ind w:left="0"/>
        <w:jc w:val="both"/>
        <w:rPr>
          <w:rFonts w:ascii="Verdana" w:hAnsi="Verdana"/>
          <w:sz w:val="16"/>
          <w:szCs w:val="16"/>
        </w:rPr>
      </w:pPr>
      <w:r w:rsidRPr="00105E5E">
        <w:rPr>
          <w:rFonts w:ascii="Verdana" w:hAnsi="Verdana"/>
          <w:sz w:val="16"/>
          <w:szCs w:val="16"/>
        </w:rPr>
        <w:t xml:space="preserve">Β. Εγγυητική καλής εκτέλεσης των όρων της σύμβασης σε ποσοστό  </w:t>
      </w:r>
      <w:r w:rsidRPr="00105E5E">
        <w:rPr>
          <w:rFonts w:ascii="Verdana" w:hAnsi="Verdana"/>
          <w:b/>
          <w:bCs/>
          <w:sz w:val="16"/>
          <w:szCs w:val="16"/>
          <w:u w:val="single"/>
        </w:rPr>
        <w:t>5%  της συμβατ</w:t>
      </w:r>
      <w:r>
        <w:rPr>
          <w:rFonts w:ascii="Verdana" w:hAnsi="Verdana"/>
          <w:b/>
          <w:bCs/>
          <w:sz w:val="16"/>
          <w:szCs w:val="16"/>
          <w:u w:val="single"/>
        </w:rPr>
        <w:t>ικής αξίας</w:t>
      </w:r>
      <w:r w:rsidRPr="00105E5E">
        <w:rPr>
          <w:rFonts w:ascii="Verdana" w:hAnsi="Verdana"/>
          <w:b/>
          <w:bCs/>
          <w:sz w:val="16"/>
          <w:szCs w:val="16"/>
          <w:u w:val="single"/>
        </w:rPr>
        <w:t xml:space="preserve"> χωρίς τον Φ.Π.Α.</w:t>
      </w:r>
      <w:r w:rsidRPr="00105E5E">
        <w:rPr>
          <w:rFonts w:ascii="Verdana" w:hAnsi="Verdana"/>
          <w:sz w:val="16"/>
          <w:szCs w:val="16"/>
        </w:rPr>
        <w:t xml:space="preserve"> Η εγγυητική κατατίθεται πριν ή κατά την υπογραφή της σύμβασης.  </w:t>
      </w:r>
    </w:p>
    <w:p w:rsidR="005307C5" w:rsidRPr="00105E5E" w:rsidRDefault="005307C5" w:rsidP="00105E5E">
      <w:pPr>
        <w:pStyle w:val="PlainText1"/>
        <w:ind w:left="567" w:hanging="567"/>
        <w:jc w:val="both"/>
        <w:rPr>
          <w:rFonts w:ascii="Verdana" w:hAnsi="Verdana" w:cs="Arial"/>
          <w:sz w:val="16"/>
          <w:szCs w:val="16"/>
        </w:rPr>
      </w:pPr>
      <w:r w:rsidRPr="00105E5E">
        <w:rPr>
          <w:rFonts w:ascii="Verdana" w:hAnsi="Verdana" w:cs="Arial"/>
          <w:b/>
          <w:bCs/>
          <w:sz w:val="16"/>
          <w:szCs w:val="16"/>
        </w:rPr>
        <w:t xml:space="preserve">Γ. Εγγύηση καλής λειτουργίας </w:t>
      </w:r>
    </w:p>
    <w:p w:rsidR="005307C5" w:rsidRPr="00105E5E" w:rsidRDefault="005307C5" w:rsidP="00105E5E">
      <w:pPr>
        <w:ind w:left="0"/>
        <w:jc w:val="both"/>
        <w:rPr>
          <w:rFonts w:ascii="Verdana" w:hAnsi="Verdana"/>
          <w:sz w:val="16"/>
          <w:szCs w:val="16"/>
        </w:rPr>
      </w:pPr>
      <w:r w:rsidRPr="00105E5E">
        <w:rPr>
          <w:rFonts w:ascii="Verdana" w:hAnsi="Verdana"/>
          <w:spacing w:val="-3"/>
          <w:sz w:val="16"/>
          <w:szCs w:val="16"/>
        </w:rPr>
        <w:t>Για τα της προμήθειας είδη, η εγγύηση καλής εκτέλεσης επιστρέφεται μετά την οριστική παραλαβή των ειδών και αντικαθίσταται με εγγύηση καλής λειτουργίας ύψους 2 % της συμβατικής δαπάνης</w:t>
      </w:r>
      <w:r>
        <w:rPr>
          <w:rFonts w:ascii="Verdana" w:hAnsi="Verdana"/>
          <w:spacing w:val="-3"/>
          <w:sz w:val="16"/>
          <w:szCs w:val="16"/>
        </w:rPr>
        <w:t xml:space="preserve"> χωρίς ΦΠΑ.</w:t>
      </w:r>
    </w:p>
    <w:p w:rsidR="005307C5" w:rsidRPr="00105E5E" w:rsidRDefault="005307C5" w:rsidP="00105E5E">
      <w:pPr>
        <w:ind w:left="0"/>
        <w:jc w:val="both"/>
        <w:rPr>
          <w:rFonts w:ascii="Verdana" w:hAnsi="Verdana"/>
          <w:sz w:val="16"/>
          <w:szCs w:val="16"/>
        </w:rPr>
      </w:pPr>
      <w:r w:rsidRPr="00105E5E">
        <w:rPr>
          <w:rFonts w:ascii="Verdana" w:hAnsi="Verdana"/>
          <w:b/>
          <w:bCs/>
          <w:sz w:val="16"/>
          <w:szCs w:val="16"/>
          <w:u w:val="single"/>
        </w:rPr>
        <w:t>10.ΕΝΑΛΛΑΚΤΙΚΕΣ ΠΡΟΣΦΟΡΕΣ</w:t>
      </w:r>
      <w:r w:rsidRPr="00105E5E">
        <w:rPr>
          <w:rFonts w:ascii="Verdana" w:hAnsi="Verdana"/>
          <w:sz w:val="16"/>
          <w:szCs w:val="16"/>
        </w:rPr>
        <w:t>: Δεν γίνονται δεκτές εναλλακτικές προσφορές ή αντιπροσφορές.</w:t>
      </w:r>
    </w:p>
    <w:p w:rsidR="005307C5" w:rsidRPr="00105E5E" w:rsidRDefault="005307C5" w:rsidP="00105E5E">
      <w:pPr>
        <w:ind w:left="0"/>
        <w:jc w:val="both"/>
        <w:rPr>
          <w:rFonts w:ascii="Verdana" w:hAnsi="Verdana"/>
          <w:sz w:val="16"/>
          <w:szCs w:val="16"/>
        </w:rPr>
      </w:pPr>
      <w:r w:rsidRPr="00105E5E">
        <w:rPr>
          <w:rFonts w:ascii="Verdana" w:hAnsi="Verdana"/>
          <w:b/>
          <w:bCs/>
          <w:sz w:val="16"/>
          <w:szCs w:val="16"/>
          <w:u w:val="single"/>
        </w:rPr>
        <w:t>11.ΧΡΟΝΟΣ ΙΣΧΥΟΣ ΤΩΝ ΠΡΟΣΦΟΡΩΝ</w:t>
      </w:r>
      <w:r w:rsidRPr="00105E5E">
        <w:rPr>
          <w:rFonts w:ascii="Verdana" w:hAnsi="Verdana"/>
          <w:b/>
          <w:bCs/>
          <w:sz w:val="16"/>
          <w:szCs w:val="16"/>
        </w:rPr>
        <w:t>:</w:t>
      </w:r>
      <w:r w:rsidRPr="00105E5E">
        <w:rPr>
          <w:rFonts w:ascii="Verdana" w:hAnsi="Verdana"/>
          <w:spacing w:val="-8"/>
          <w:sz w:val="16"/>
          <w:szCs w:val="16"/>
        </w:rPr>
        <w:t xml:space="preserve"> εκατόν είκοσι (120) ημερολογιακές ημέρες </w:t>
      </w:r>
    </w:p>
    <w:p w:rsidR="005307C5" w:rsidRPr="00105E5E" w:rsidRDefault="005307C5" w:rsidP="00105E5E">
      <w:pPr>
        <w:ind w:left="0"/>
        <w:jc w:val="both"/>
        <w:rPr>
          <w:rFonts w:ascii="Verdana" w:hAnsi="Verdana"/>
          <w:sz w:val="16"/>
          <w:szCs w:val="16"/>
        </w:rPr>
      </w:pPr>
      <w:r w:rsidRPr="00105E5E">
        <w:rPr>
          <w:rFonts w:ascii="Verdana" w:hAnsi="Verdana"/>
          <w:b/>
          <w:bCs/>
          <w:sz w:val="16"/>
          <w:szCs w:val="16"/>
          <w:u w:val="single"/>
        </w:rPr>
        <w:t>12.ΣΥΜΠΛΗΡΩΜΑΤΙΚΕΣ ΠΛΗΡΟΦΟΡΙΕΣ</w:t>
      </w:r>
      <w:r w:rsidRPr="00105E5E">
        <w:rPr>
          <w:rFonts w:ascii="Verdana" w:hAnsi="Verdana"/>
          <w:sz w:val="16"/>
          <w:szCs w:val="16"/>
        </w:rPr>
        <w:t xml:space="preserve"> </w:t>
      </w:r>
    </w:p>
    <w:p w:rsidR="005307C5" w:rsidRPr="00105E5E" w:rsidRDefault="005307C5" w:rsidP="00105E5E">
      <w:pPr>
        <w:ind w:left="0"/>
        <w:jc w:val="both"/>
        <w:rPr>
          <w:rFonts w:ascii="Verdana" w:hAnsi="Verdana"/>
          <w:sz w:val="16"/>
          <w:szCs w:val="16"/>
        </w:rPr>
      </w:pPr>
      <w:r w:rsidRPr="002D7D60">
        <w:rPr>
          <w:rFonts w:ascii="Verdana" w:hAnsi="Verdana"/>
          <w:sz w:val="16"/>
          <w:szCs w:val="16"/>
        </w:rPr>
        <w:t>Τα αναφερόμενα στην αρίθμ. Πρωτ</w:t>
      </w:r>
      <w:r w:rsidRPr="00155EDA">
        <w:rPr>
          <w:rFonts w:ascii="Verdana" w:hAnsi="Verdana"/>
          <w:sz w:val="16"/>
          <w:szCs w:val="16"/>
        </w:rPr>
        <w:t>.10099/25-2-2015</w:t>
      </w:r>
      <w:r w:rsidRPr="002D7D60">
        <w:rPr>
          <w:rFonts w:ascii="Verdana" w:hAnsi="Verdana"/>
          <w:sz w:val="16"/>
          <w:szCs w:val="16"/>
        </w:rPr>
        <w:t xml:space="preserve"> διακήρυξη  του διαγωνισμού τους όρους της οποίας πρέπει να</w:t>
      </w:r>
      <w:r w:rsidRPr="00105E5E">
        <w:rPr>
          <w:rFonts w:ascii="Verdana" w:hAnsi="Verdana"/>
          <w:sz w:val="16"/>
          <w:szCs w:val="16"/>
        </w:rPr>
        <w:t xml:space="preserve"> λάβουν γνώση  οι  ενδιαφερόμενοι .</w:t>
      </w:r>
    </w:p>
    <w:p w:rsidR="005307C5" w:rsidRPr="00105E5E" w:rsidRDefault="005307C5" w:rsidP="00105E5E">
      <w:pPr>
        <w:pStyle w:val="BodyText2"/>
        <w:spacing w:after="0" w:line="240" w:lineRule="auto"/>
        <w:rPr>
          <w:rFonts w:ascii="Verdana" w:hAnsi="Verdana"/>
          <w:b/>
          <w:bCs/>
          <w:sz w:val="16"/>
          <w:szCs w:val="16"/>
          <w:u w:val="single"/>
        </w:rPr>
      </w:pPr>
      <w:r w:rsidRPr="00105E5E">
        <w:rPr>
          <w:rFonts w:ascii="Verdana" w:hAnsi="Verdana"/>
          <w:b/>
          <w:bCs/>
          <w:sz w:val="16"/>
          <w:szCs w:val="16"/>
          <w:u w:val="single"/>
        </w:rPr>
        <w:t xml:space="preserve">13. ΙΣΧΥΟΥΣΕΣ ΔΙΑΤΑΞΕΙΣ </w:t>
      </w:r>
    </w:p>
    <w:p w:rsidR="005307C5" w:rsidRPr="00105E5E" w:rsidRDefault="005307C5" w:rsidP="00105E5E">
      <w:pPr>
        <w:pStyle w:val="BodyText2"/>
        <w:spacing w:after="0" w:line="240" w:lineRule="auto"/>
        <w:rPr>
          <w:rFonts w:ascii="Verdana" w:hAnsi="Verdana"/>
          <w:b/>
          <w:bCs/>
          <w:sz w:val="16"/>
          <w:szCs w:val="16"/>
          <w:u w:val="single"/>
        </w:rPr>
      </w:pPr>
      <w:r w:rsidRPr="00105E5E">
        <w:rPr>
          <w:rFonts w:ascii="Verdana" w:hAnsi="Verdana"/>
          <w:sz w:val="16"/>
          <w:szCs w:val="16"/>
        </w:rPr>
        <w:t xml:space="preserve">Η εκτέλεση της προμήθειας διέπεται από τις διατάξεις της διατάξεις του Ν.4155/13, της ΥΑ Π1/2390/2013, της αριθμ.11389/1993 απόφασης του Υπουργού Εσωτερικών (Ε.Κ.Π.Ο.Τ.Α.), του Π.Δ. 60/2007  (ΦΕΚ 64 Α’/16-3-2007) ,του Ν.3463/2006«Δημοτικός και Κοινοτικός Κώδικας»  και του Ν3852/2010( ΦΕΚ 87 Α’) «Πρόγραμμα Καλλικράτης» όπως  έχουν τροποποιηθεί και ισχύουν σήμερα. </w:t>
      </w:r>
    </w:p>
    <w:p w:rsidR="005307C5" w:rsidRPr="00105E5E" w:rsidRDefault="005307C5" w:rsidP="00105E5E">
      <w:pPr>
        <w:pStyle w:val="BodyText2"/>
        <w:spacing w:after="0" w:line="240" w:lineRule="auto"/>
        <w:rPr>
          <w:rFonts w:ascii="Verdana" w:hAnsi="Verdana" w:cs="Arial"/>
          <w:b/>
          <w:bCs/>
          <w:sz w:val="16"/>
          <w:szCs w:val="16"/>
          <w:u w:val="single"/>
        </w:rPr>
      </w:pPr>
      <w:r w:rsidRPr="00105E5E">
        <w:rPr>
          <w:rFonts w:ascii="Verdana" w:hAnsi="Verdana" w:cs="Arial"/>
          <w:b/>
          <w:bCs/>
          <w:sz w:val="16"/>
          <w:szCs w:val="16"/>
          <w:u w:val="single"/>
        </w:rPr>
        <w:t xml:space="preserve">14.ΔΗΜΟΣΙΕΥΣΗ ΠΡΟΚΗΡΥΞΗΣ ΔΙΑΓΩΝΙΣΜΟΥ </w:t>
      </w:r>
    </w:p>
    <w:p w:rsidR="005307C5" w:rsidRPr="00105E5E" w:rsidRDefault="005307C5" w:rsidP="00105E5E">
      <w:pPr>
        <w:pStyle w:val="BodyText"/>
        <w:spacing w:after="0"/>
        <w:ind w:left="0"/>
        <w:jc w:val="both"/>
        <w:rPr>
          <w:rFonts w:ascii="Verdana" w:hAnsi="Verdana"/>
          <w:color w:val="FF0000"/>
          <w:sz w:val="16"/>
          <w:szCs w:val="16"/>
        </w:rPr>
      </w:pPr>
      <w:r w:rsidRPr="00105E5E">
        <w:rPr>
          <w:rFonts w:ascii="Verdana" w:hAnsi="Verdana"/>
          <w:sz w:val="16"/>
          <w:szCs w:val="16"/>
        </w:rPr>
        <w:t xml:space="preserve">Η περίληψη της προκήρυξης του διαγωνισμού  θα σταλεί  για δημοσίευση στην Επίσημη Εφημερίδα των Ευρωπαϊκών </w:t>
      </w:r>
      <w:r w:rsidRPr="0052338A">
        <w:rPr>
          <w:rFonts w:ascii="Verdana" w:hAnsi="Verdana"/>
          <w:sz w:val="16"/>
          <w:szCs w:val="16"/>
        </w:rPr>
        <w:t xml:space="preserve">Κοινοτήτων </w:t>
      </w:r>
      <w:r>
        <w:rPr>
          <w:rFonts w:ascii="Verdana" w:hAnsi="Verdana"/>
          <w:sz w:val="16"/>
          <w:szCs w:val="16"/>
          <w:u w:val="single"/>
        </w:rPr>
        <w:t>στις  2</w:t>
      </w:r>
      <w:r w:rsidRPr="00E81ACA">
        <w:rPr>
          <w:rFonts w:ascii="Verdana" w:hAnsi="Verdana"/>
          <w:sz w:val="16"/>
          <w:szCs w:val="16"/>
          <w:u w:val="single"/>
        </w:rPr>
        <w:t>5</w:t>
      </w:r>
      <w:r w:rsidRPr="0052338A">
        <w:rPr>
          <w:rFonts w:ascii="Verdana" w:hAnsi="Verdana"/>
          <w:sz w:val="16"/>
          <w:szCs w:val="16"/>
          <w:u w:val="single"/>
        </w:rPr>
        <w:t>-2-2015.</w:t>
      </w:r>
      <w:r w:rsidRPr="0052338A">
        <w:rPr>
          <w:rFonts w:ascii="Verdana" w:hAnsi="Verdana"/>
          <w:sz w:val="16"/>
          <w:szCs w:val="16"/>
        </w:rPr>
        <w:t>Περίληψη της προκήρυξης θα δημοσιευθεί σύμφωνα με τον Ε.Κ.Π.Ο.Τ.Α.,  σε δύο οικονομικές εφημερίδες</w:t>
      </w:r>
      <w:r w:rsidRPr="00105E5E">
        <w:rPr>
          <w:rFonts w:ascii="Verdana" w:hAnsi="Verdana"/>
          <w:sz w:val="16"/>
          <w:szCs w:val="16"/>
        </w:rPr>
        <w:t xml:space="preserve">, στο τεύχος Δημοσίων Συμβάσεων της Εφημερίδας της Κυβέρνησης καθώς και σε δύο ημερήσιες και μια εβδομαδιαία  εφημερίδες του Νομού σύμφωνα με το Ν.3548/2007.Επίσης περίληψη της προκήρυξης θα αναρτηθεί στο πρόγραμμα Διαύγεια, </w:t>
      </w:r>
      <w:r w:rsidRPr="00105E5E">
        <w:rPr>
          <w:rFonts w:ascii="Verdana" w:hAnsi="Verdana"/>
          <w:color w:val="000000"/>
          <w:sz w:val="16"/>
          <w:szCs w:val="16"/>
        </w:rPr>
        <w:t xml:space="preserve"> στο Κ.Η.Μ.ΔΗ.Σ.</w:t>
      </w:r>
      <w:r w:rsidRPr="00105E5E">
        <w:rPr>
          <w:rFonts w:ascii="Verdana" w:hAnsi="Verdana"/>
          <w:sz w:val="16"/>
          <w:szCs w:val="16"/>
        </w:rPr>
        <w:t xml:space="preserve"> </w:t>
      </w:r>
      <w:r w:rsidRPr="00105E5E">
        <w:rPr>
          <w:rFonts w:ascii="Verdana" w:hAnsi="Verdana"/>
          <w:color w:val="000000"/>
          <w:sz w:val="16"/>
          <w:szCs w:val="16"/>
        </w:rPr>
        <w:t xml:space="preserve">και στο Ε.Σ.Η.ΔΗ.Σ.( </w:t>
      </w:r>
      <w:r w:rsidRPr="00105E5E">
        <w:rPr>
          <w:rFonts w:ascii="Verdana" w:hAnsi="Verdana"/>
          <w:color w:val="0000FF"/>
          <w:sz w:val="16"/>
          <w:szCs w:val="16"/>
        </w:rPr>
        <w:t xml:space="preserve">www.promitheus.gov.gr </w:t>
      </w:r>
      <w:r w:rsidRPr="00105E5E">
        <w:rPr>
          <w:rFonts w:ascii="Verdana" w:hAnsi="Verdana"/>
          <w:color w:val="000000"/>
          <w:sz w:val="16"/>
          <w:szCs w:val="16"/>
        </w:rPr>
        <w:t>)</w:t>
      </w:r>
      <w:r w:rsidRPr="00105E5E">
        <w:rPr>
          <w:rFonts w:ascii="Verdana" w:hAnsi="Verdana"/>
          <w:sz w:val="16"/>
          <w:szCs w:val="16"/>
        </w:rPr>
        <w:t xml:space="preserve"> στην ιστοσελίδα </w:t>
      </w:r>
      <w:hyperlink r:id="rId9" w:history="1">
        <w:r w:rsidRPr="00105E5E">
          <w:rPr>
            <w:rStyle w:val="Hyperlink"/>
            <w:rFonts w:ascii="Verdana" w:hAnsi="Verdana"/>
            <w:sz w:val="16"/>
            <w:szCs w:val="16"/>
            <w:lang w:val="en-US"/>
          </w:rPr>
          <w:t>www</w:t>
        </w:r>
        <w:r w:rsidRPr="00105E5E">
          <w:rPr>
            <w:rStyle w:val="Hyperlink"/>
            <w:rFonts w:ascii="Verdana" w:hAnsi="Verdana"/>
            <w:sz w:val="16"/>
            <w:szCs w:val="16"/>
          </w:rPr>
          <w:t>.</w:t>
        </w:r>
        <w:r w:rsidRPr="00105E5E">
          <w:rPr>
            <w:rStyle w:val="Hyperlink"/>
            <w:rFonts w:ascii="Verdana" w:hAnsi="Verdana"/>
            <w:sz w:val="16"/>
            <w:szCs w:val="16"/>
            <w:lang w:val="en-US"/>
          </w:rPr>
          <w:t>agrinio</w:t>
        </w:r>
        <w:r w:rsidRPr="00105E5E">
          <w:rPr>
            <w:rStyle w:val="Hyperlink"/>
            <w:rFonts w:ascii="Verdana" w:hAnsi="Verdana"/>
            <w:sz w:val="16"/>
            <w:szCs w:val="16"/>
          </w:rPr>
          <w:t>.</w:t>
        </w:r>
        <w:r w:rsidRPr="00105E5E">
          <w:rPr>
            <w:rStyle w:val="Hyperlink"/>
            <w:rFonts w:ascii="Verdana" w:hAnsi="Verdana"/>
            <w:sz w:val="16"/>
            <w:szCs w:val="16"/>
            <w:lang w:val="en-US"/>
          </w:rPr>
          <w:t>gr</w:t>
        </w:r>
      </w:hyperlink>
      <w:r w:rsidRPr="00105E5E">
        <w:rPr>
          <w:rFonts w:ascii="Verdana" w:hAnsi="Verdana"/>
          <w:sz w:val="16"/>
          <w:szCs w:val="16"/>
        </w:rPr>
        <w:t xml:space="preserve"> καθώς και στο πίνακα ανακοινώσεων του Δήμου  και θα αποσταλεί σε επιμελητήρια και λοιπούς φορείς. Τα  έξοδα δημοσίευσης  των  εφημερίδων (αρχική και επαναληπτική δημοσίευση) θα βαρύνουν τον ανάδοχο.</w:t>
      </w:r>
    </w:p>
    <w:p w:rsidR="005307C5" w:rsidRPr="00105E5E" w:rsidRDefault="005307C5" w:rsidP="00105E5E">
      <w:pPr>
        <w:pStyle w:val="Heading7"/>
        <w:spacing w:before="0" w:after="0"/>
        <w:rPr>
          <w:rFonts w:ascii="Verdana" w:hAnsi="Verdana" w:cs="Arial"/>
          <w:sz w:val="16"/>
          <w:szCs w:val="16"/>
        </w:rPr>
      </w:pPr>
    </w:p>
    <w:p w:rsidR="005307C5" w:rsidRPr="001201A3" w:rsidRDefault="005307C5" w:rsidP="00EB771B">
      <w:pPr>
        <w:pStyle w:val="Heading7"/>
        <w:rPr>
          <w:rFonts w:ascii="Verdana" w:hAnsi="Verdana" w:cs="Arial"/>
          <w:sz w:val="16"/>
          <w:szCs w:val="16"/>
        </w:rPr>
      </w:pPr>
    </w:p>
    <w:p w:rsidR="005307C5" w:rsidRPr="00075763" w:rsidRDefault="005307C5" w:rsidP="00EB771B">
      <w:pPr>
        <w:pStyle w:val="Heading7"/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                                                                          </w:t>
      </w:r>
      <w:r w:rsidRPr="00075763">
        <w:rPr>
          <w:rFonts w:ascii="Verdana" w:hAnsi="Verdana" w:cs="Arial"/>
          <w:b/>
          <w:sz w:val="16"/>
          <w:szCs w:val="16"/>
        </w:rPr>
        <w:t>Ο   ΔΗΜΑΡΧΟΣ</w:t>
      </w:r>
    </w:p>
    <w:p w:rsidR="005307C5" w:rsidRPr="00075763" w:rsidRDefault="005307C5" w:rsidP="00EB771B">
      <w:pPr>
        <w:rPr>
          <w:rFonts w:ascii="Verdana" w:hAnsi="Verdana"/>
          <w:sz w:val="16"/>
          <w:szCs w:val="16"/>
        </w:rPr>
      </w:pPr>
    </w:p>
    <w:p w:rsidR="005307C5" w:rsidRPr="00075763" w:rsidRDefault="005307C5" w:rsidP="00EB771B">
      <w:pPr>
        <w:rPr>
          <w:rFonts w:ascii="Verdana" w:hAnsi="Verdana"/>
          <w:sz w:val="16"/>
          <w:szCs w:val="16"/>
        </w:rPr>
      </w:pPr>
    </w:p>
    <w:p w:rsidR="005307C5" w:rsidRPr="00075763" w:rsidRDefault="005307C5" w:rsidP="00EB771B">
      <w:pPr>
        <w:rPr>
          <w:rFonts w:ascii="Verdana" w:hAnsi="Verdana"/>
          <w:sz w:val="16"/>
          <w:szCs w:val="16"/>
        </w:rPr>
      </w:pPr>
    </w:p>
    <w:p w:rsidR="005307C5" w:rsidRPr="00075763" w:rsidRDefault="005307C5" w:rsidP="00EB771B">
      <w:pPr>
        <w:rPr>
          <w:rFonts w:ascii="Verdana" w:hAnsi="Verdana"/>
          <w:b/>
          <w:sz w:val="16"/>
          <w:szCs w:val="16"/>
        </w:rPr>
      </w:pPr>
      <w:r w:rsidRPr="00075763"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     ΓΕΩΡΓΙΟΣ ΠΑΠΑΝΑΣΤΑΣΙΟΥ</w:t>
      </w:r>
    </w:p>
    <w:p w:rsidR="005307C5" w:rsidRPr="00075763" w:rsidRDefault="005307C5" w:rsidP="00EB771B">
      <w:pPr>
        <w:ind w:left="5040"/>
        <w:jc w:val="center"/>
        <w:rPr>
          <w:rFonts w:ascii="Verdana" w:hAnsi="Verdana"/>
          <w:b/>
          <w:bCs/>
          <w:sz w:val="18"/>
          <w:szCs w:val="18"/>
        </w:rPr>
      </w:pPr>
    </w:p>
    <w:p w:rsidR="005307C5" w:rsidRPr="001744C1" w:rsidRDefault="005307C5" w:rsidP="00EB771B">
      <w:pPr>
        <w:pStyle w:val="Heading7"/>
        <w:rPr>
          <w:rFonts w:ascii="Arial" w:hAnsi="Arial" w:cs="Arial"/>
          <w:sz w:val="20"/>
          <w:szCs w:val="20"/>
        </w:rPr>
      </w:pPr>
    </w:p>
    <w:p w:rsidR="005307C5" w:rsidRDefault="005307C5" w:rsidP="009537AD">
      <w:pPr>
        <w:ind w:left="0"/>
        <w:rPr>
          <w:rFonts w:ascii="Book Antiqua" w:hAnsi="Book Antiqua" w:cs="Book Antiqua"/>
          <w:b/>
          <w:bCs/>
          <w:spacing w:val="0"/>
          <w:sz w:val="22"/>
          <w:szCs w:val="22"/>
          <w:lang w:eastAsia="el-GR"/>
        </w:rPr>
      </w:pPr>
    </w:p>
    <w:p w:rsidR="005307C5" w:rsidRDefault="005307C5" w:rsidP="00D8569A">
      <w:pPr>
        <w:ind w:left="0"/>
        <w:jc w:val="center"/>
        <w:rPr>
          <w:rFonts w:ascii="Book Antiqua" w:hAnsi="Book Antiqua" w:cs="Book Antiqua"/>
          <w:b/>
          <w:bCs/>
          <w:spacing w:val="0"/>
          <w:sz w:val="22"/>
          <w:szCs w:val="22"/>
          <w:lang w:eastAsia="el-GR"/>
        </w:rPr>
      </w:pPr>
    </w:p>
    <w:sectPr w:rsidR="005307C5" w:rsidSect="00DF01B2">
      <w:headerReference w:type="default" r:id="rId10"/>
      <w:footerReference w:type="default" r:id="rId11"/>
      <w:pgSz w:w="11906" w:h="16838"/>
      <w:pgMar w:top="794" w:right="1531" w:bottom="737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7C5" w:rsidRDefault="005307C5" w:rsidP="00981637">
      <w:r>
        <w:separator/>
      </w:r>
    </w:p>
  </w:endnote>
  <w:endnote w:type="continuationSeparator" w:id="0">
    <w:p w:rsidR="005307C5" w:rsidRDefault="005307C5" w:rsidP="00981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0000000000000000000"/>
    <w:charset w:val="A1"/>
    <w:family w:val="swiss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7C5" w:rsidRDefault="005307C5">
    <w:pPr>
      <w:pStyle w:val="Footer"/>
    </w:pPr>
    <w:fldSimple w:instr=" PAGE   \* MERGEFORMAT ">
      <w:r>
        <w:rPr>
          <w:noProof/>
        </w:rPr>
        <w:t>3</w:t>
      </w:r>
    </w:fldSimple>
  </w:p>
  <w:p w:rsidR="005307C5" w:rsidRDefault="005307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7C5" w:rsidRDefault="005307C5" w:rsidP="00981637">
      <w:r>
        <w:separator/>
      </w:r>
    </w:p>
  </w:footnote>
  <w:footnote w:type="continuationSeparator" w:id="0">
    <w:p w:rsidR="005307C5" w:rsidRDefault="005307C5" w:rsidP="00981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7C5" w:rsidRDefault="005307C5">
    <w:pPr>
      <w:pStyle w:val="Header"/>
    </w:pPr>
  </w:p>
  <w:tbl>
    <w:tblPr>
      <w:tblW w:w="0" w:type="auto"/>
      <w:tblInd w:w="2" w:type="dxa"/>
      <w:tblLook w:val="00A0"/>
    </w:tblPr>
    <w:tblGrid>
      <w:gridCol w:w="2841"/>
      <w:gridCol w:w="2841"/>
      <w:gridCol w:w="2841"/>
    </w:tblGrid>
    <w:tr w:rsidR="005307C5" w:rsidRPr="00604AF0">
      <w:trPr>
        <w:trHeight w:val="1581"/>
      </w:trPr>
      <w:tc>
        <w:tcPr>
          <w:tcW w:w="2841" w:type="dxa"/>
          <w:vAlign w:val="center"/>
        </w:tcPr>
        <w:p w:rsidR="005307C5" w:rsidRPr="00604AF0" w:rsidRDefault="005307C5" w:rsidP="00A42B57">
          <w:pPr>
            <w:jc w:val="center"/>
            <w:rPr>
              <w:rFonts w:ascii="Verdana" w:hAnsi="Verdana" w:cs="Verdana"/>
              <w:b/>
              <w:bCs/>
              <w:spacing w:val="20"/>
              <w:sz w:val="14"/>
              <w:szCs w:val="14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47.25pt;height:34.5pt" filled="t">
                <v:fill opacity="0" color2="black"/>
                <v:imagedata r:id="rId1" o:title=""/>
              </v:shape>
            </w:pict>
          </w:r>
        </w:p>
        <w:p w:rsidR="005307C5" w:rsidRPr="00604AF0" w:rsidRDefault="005307C5" w:rsidP="00A42B57">
          <w:pPr>
            <w:jc w:val="center"/>
            <w:rPr>
              <w:rFonts w:ascii="Verdana" w:hAnsi="Verdana" w:cs="Verdana"/>
              <w:b/>
              <w:bCs/>
              <w:spacing w:val="20"/>
              <w:sz w:val="14"/>
              <w:szCs w:val="14"/>
            </w:rPr>
          </w:pPr>
          <w:r w:rsidRPr="00604AF0">
            <w:rPr>
              <w:rFonts w:ascii="Verdana" w:hAnsi="Verdana" w:cs="Verdana"/>
              <w:b/>
              <w:bCs/>
              <w:spacing w:val="20"/>
              <w:sz w:val="14"/>
              <w:szCs w:val="14"/>
            </w:rPr>
            <w:t>Ευρωπαϊκή Ένωση</w:t>
          </w:r>
        </w:p>
        <w:p w:rsidR="005307C5" w:rsidRPr="00604AF0" w:rsidRDefault="005307C5" w:rsidP="00A42B57">
          <w:pPr>
            <w:jc w:val="center"/>
            <w:rPr>
              <w:b/>
              <w:bCs/>
              <w:i/>
              <w:iCs/>
            </w:rPr>
          </w:pPr>
          <w:r w:rsidRPr="00604AF0">
            <w:rPr>
              <w:rFonts w:ascii="Verdana" w:hAnsi="Verdana" w:cs="Verdana"/>
              <w:b/>
              <w:bCs/>
              <w:spacing w:val="20"/>
              <w:sz w:val="14"/>
              <w:szCs w:val="14"/>
            </w:rPr>
            <w:t>Ευρωπαϊκό Κοινωνικό Ταμείο</w:t>
          </w:r>
        </w:p>
      </w:tc>
      <w:tc>
        <w:tcPr>
          <w:tcW w:w="2841" w:type="dxa"/>
        </w:tcPr>
        <w:p w:rsidR="005307C5" w:rsidRPr="00604AF0" w:rsidRDefault="005307C5" w:rsidP="00A42B57">
          <w:pPr>
            <w:pStyle w:val="Style"/>
            <w:jc w:val="both"/>
            <w:textAlignment w:val="baseline"/>
            <w:rPr>
              <w:rFonts w:cs="Arial"/>
              <w:sz w:val="22"/>
              <w:szCs w:val="22"/>
              <w:lang w:val="el-GR"/>
            </w:rPr>
          </w:pPr>
        </w:p>
      </w:tc>
      <w:tc>
        <w:tcPr>
          <w:tcW w:w="2841" w:type="dxa"/>
        </w:tcPr>
        <w:p w:rsidR="005307C5" w:rsidRPr="00604AF0" w:rsidRDefault="005307C5" w:rsidP="00A42B57">
          <w:pPr>
            <w:pStyle w:val="Style"/>
            <w:jc w:val="both"/>
            <w:textAlignment w:val="baseline"/>
            <w:rPr>
              <w:rFonts w:cs="Arial"/>
              <w:sz w:val="22"/>
              <w:szCs w:val="22"/>
              <w:lang w:val="el-GR"/>
            </w:rPr>
          </w:pPr>
          <w:r w:rsidRPr="003A7FC8">
            <w:rPr>
              <w:rFonts w:cs="Arial"/>
              <w:b/>
              <w:bCs/>
              <w:i/>
              <w:iCs/>
              <w:noProof/>
              <w:sz w:val="20"/>
              <w:szCs w:val="20"/>
              <w:lang w:val="el-GR" w:eastAsia="el-GR"/>
            </w:rPr>
            <w:pict>
              <v:shape id="Εικόνα 2" o:spid="_x0000_i1028" type="#_x0000_t75" style="width:61.5pt;height:45pt;visibility:visible" filled="t">
                <v:fill opacity="0"/>
                <v:imagedata r:id="rId2" o:title=""/>
              </v:shape>
            </w:pict>
          </w:r>
        </w:p>
      </w:tc>
    </w:tr>
  </w:tbl>
  <w:p w:rsidR="005307C5" w:rsidRPr="00222C53" w:rsidRDefault="005307C5" w:rsidP="00222C53">
    <w:pPr>
      <w:pStyle w:val="Style"/>
      <w:jc w:val="center"/>
      <w:textAlignment w:val="baseline"/>
      <w:rPr>
        <w:rFonts w:cs="Arial"/>
        <w:b/>
        <w:bCs/>
        <w:sz w:val="22"/>
        <w:szCs w:val="22"/>
        <w:lang w:val="el-GR"/>
      </w:rPr>
    </w:pPr>
    <w:r w:rsidRPr="00222C53">
      <w:rPr>
        <w:rFonts w:cs="Arial"/>
        <w:b/>
        <w:bCs/>
        <w:sz w:val="22"/>
        <w:szCs w:val="22"/>
        <w:lang w:val="el-GR"/>
      </w:rPr>
      <w:t>Με τη συγχρηματοδότηση της Ελλάδας και της Ευρωπαϊκής Ένωσης</w:t>
    </w:r>
  </w:p>
  <w:p w:rsidR="005307C5" w:rsidRDefault="005307C5">
    <w:pPr>
      <w:pStyle w:val="Header"/>
    </w:pPr>
  </w:p>
  <w:p w:rsidR="005307C5" w:rsidRDefault="005307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652B"/>
    <w:multiLevelType w:val="hybridMultilevel"/>
    <w:tmpl w:val="E7D0A1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D7067"/>
    <w:multiLevelType w:val="hybridMultilevel"/>
    <w:tmpl w:val="800CEB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057CF"/>
    <w:multiLevelType w:val="hybridMultilevel"/>
    <w:tmpl w:val="D18A25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77183"/>
    <w:multiLevelType w:val="multilevel"/>
    <w:tmpl w:val="0712913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AF12CD"/>
    <w:multiLevelType w:val="hybridMultilevel"/>
    <w:tmpl w:val="12B8A272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F60AC8"/>
    <w:multiLevelType w:val="hybridMultilevel"/>
    <w:tmpl w:val="84A07BB6"/>
    <w:lvl w:ilvl="0" w:tplc="74A68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CE745F"/>
    <w:multiLevelType w:val="hybridMultilevel"/>
    <w:tmpl w:val="73D884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32791"/>
    <w:multiLevelType w:val="hybridMultilevel"/>
    <w:tmpl w:val="53A0735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484A74"/>
    <w:multiLevelType w:val="hybridMultilevel"/>
    <w:tmpl w:val="2A1CC7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2718C4"/>
    <w:multiLevelType w:val="hybridMultilevel"/>
    <w:tmpl w:val="9F9EEA12"/>
    <w:lvl w:ilvl="0" w:tplc="66FC459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E27ED3"/>
    <w:multiLevelType w:val="hybridMultilevel"/>
    <w:tmpl w:val="97A401C4"/>
    <w:lvl w:ilvl="0" w:tplc="0408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1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1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>
    <w:nsid w:val="2AB10C43"/>
    <w:multiLevelType w:val="multilevel"/>
    <w:tmpl w:val="236408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111D7B"/>
    <w:multiLevelType w:val="hybridMultilevel"/>
    <w:tmpl w:val="041E475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495DFE"/>
    <w:multiLevelType w:val="hybridMultilevel"/>
    <w:tmpl w:val="26505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951E4A"/>
    <w:multiLevelType w:val="hybridMultilevel"/>
    <w:tmpl w:val="483478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658BE"/>
    <w:multiLevelType w:val="hybridMultilevel"/>
    <w:tmpl w:val="5FF2499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0F54333"/>
    <w:multiLevelType w:val="hybridMultilevel"/>
    <w:tmpl w:val="590475F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CF25C2"/>
    <w:multiLevelType w:val="hybridMultilevel"/>
    <w:tmpl w:val="5AF6F4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3E6F5C"/>
    <w:multiLevelType w:val="hybridMultilevel"/>
    <w:tmpl w:val="442EE58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C900119"/>
    <w:multiLevelType w:val="hybridMultilevel"/>
    <w:tmpl w:val="F24A9FFC"/>
    <w:lvl w:ilvl="0" w:tplc="ED0ED35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D8C46C9"/>
    <w:multiLevelType w:val="hybridMultilevel"/>
    <w:tmpl w:val="C8C00FF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9A36BA"/>
    <w:multiLevelType w:val="hybridMultilevel"/>
    <w:tmpl w:val="674E8A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FC0917"/>
    <w:multiLevelType w:val="hybridMultilevel"/>
    <w:tmpl w:val="D47AF91E"/>
    <w:lvl w:ilvl="0" w:tplc="0408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275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435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595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23">
    <w:nsid w:val="56C62B1C"/>
    <w:multiLevelType w:val="hybridMultilevel"/>
    <w:tmpl w:val="28A6D7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3E39C3"/>
    <w:multiLevelType w:val="hybridMultilevel"/>
    <w:tmpl w:val="5436295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53039A"/>
    <w:multiLevelType w:val="hybridMultilevel"/>
    <w:tmpl w:val="7BE0A7E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E621CA4"/>
    <w:multiLevelType w:val="hybridMultilevel"/>
    <w:tmpl w:val="1996F86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46284F"/>
    <w:multiLevelType w:val="hybridMultilevel"/>
    <w:tmpl w:val="53A0735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E35A32"/>
    <w:multiLevelType w:val="hybridMultilevel"/>
    <w:tmpl w:val="F1A8414E"/>
    <w:lvl w:ilvl="0" w:tplc="98CAF03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6B90CA9"/>
    <w:multiLevelType w:val="hybridMultilevel"/>
    <w:tmpl w:val="AE9E5B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5B3614"/>
    <w:multiLevelType w:val="multilevel"/>
    <w:tmpl w:val="0712913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B666BE"/>
    <w:multiLevelType w:val="hybridMultilevel"/>
    <w:tmpl w:val="B03ED5D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8D321BF"/>
    <w:multiLevelType w:val="hybridMultilevel"/>
    <w:tmpl w:val="B4268C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F84726"/>
    <w:multiLevelType w:val="multilevel"/>
    <w:tmpl w:val="75D0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88674A"/>
    <w:multiLevelType w:val="hybridMultilevel"/>
    <w:tmpl w:val="D3C24DB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3D6C35"/>
    <w:multiLevelType w:val="hybridMultilevel"/>
    <w:tmpl w:val="D6BEC3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937E01"/>
    <w:multiLevelType w:val="hybridMultilevel"/>
    <w:tmpl w:val="6368295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E401E4"/>
    <w:multiLevelType w:val="multilevel"/>
    <w:tmpl w:val="8FC27BD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1243FF"/>
    <w:multiLevelType w:val="hybridMultilevel"/>
    <w:tmpl w:val="AD702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CB28DF"/>
    <w:multiLevelType w:val="hybridMultilevel"/>
    <w:tmpl w:val="3EE8AB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721EE9"/>
    <w:multiLevelType w:val="multilevel"/>
    <w:tmpl w:val="ABDED658"/>
    <w:lvl w:ilvl="0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664"/>
        </w:tabs>
        <w:ind w:left="26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384"/>
        </w:tabs>
        <w:ind w:left="33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04"/>
        </w:tabs>
        <w:ind w:left="41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24"/>
        </w:tabs>
        <w:ind w:left="48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64"/>
        </w:tabs>
        <w:ind w:left="62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84"/>
        </w:tabs>
        <w:ind w:left="69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704"/>
        </w:tabs>
        <w:ind w:left="7704" w:hanging="360"/>
      </w:pPr>
      <w:rPr>
        <w:rFonts w:ascii="Wingdings" w:hAnsi="Wingdings" w:hint="default"/>
      </w:rPr>
    </w:lvl>
  </w:abstractNum>
  <w:abstractNum w:abstractNumId="41">
    <w:nsid w:val="7F69447B"/>
    <w:multiLevelType w:val="hybridMultilevel"/>
    <w:tmpl w:val="CC36CC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31"/>
  </w:num>
  <w:num w:numId="4">
    <w:abstractNumId w:val="14"/>
  </w:num>
  <w:num w:numId="5">
    <w:abstractNumId w:val="9"/>
  </w:num>
  <w:num w:numId="6">
    <w:abstractNumId w:val="2"/>
  </w:num>
  <w:num w:numId="7">
    <w:abstractNumId w:val="21"/>
  </w:num>
  <w:num w:numId="8">
    <w:abstractNumId w:val="16"/>
  </w:num>
  <w:num w:numId="9">
    <w:abstractNumId w:val="36"/>
  </w:num>
  <w:num w:numId="10">
    <w:abstractNumId w:val="29"/>
  </w:num>
  <w:num w:numId="11">
    <w:abstractNumId w:val="6"/>
  </w:num>
  <w:num w:numId="12">
    <w:abstractNumId w:val="25"/>
  </w:num>
  <w:num w:numId="13">
    <w:abstractNumId w:val="1"/>
  </w:num>
  <w:num w:numId="14">
    <w:abstractNumId w:val="32"/>
  </w:num>
  <w:num w:numId="15">
    <w:abstractNumId w:val="13"/>
  </w:num>
  <w:num w:numId="16">
    <w:abstractNumId w:val="27"/>
  </w:num>
  <w:num w:numId="17">
    <w:abstractNumId w:val="19"/>
  </w:num>
  <w:num w:numId="18">
    <w:abstractNumId w:val="41"/>
  </w:num>
  <w:num w:numId="19">
    <w:abstractNumId w:val="28"/>
  </w:num>
  <w:num w:numId="20">
    <w:abstractNumId w:val="34"/>
  </w:num>
  <w:num w:numId="21">
    <w:abstractNumId w:val="26"/>
  </w:num>
  <w:num w:numId="22">
    <w:abstractNumId w:val="23"/>
  </w:num>
  <w:num w:numId="23">
    <w:abstractNumId w:val="38"/>
  </w:num>
  <w:num w:numId="24">
    <w:abstractNumId w:val="7"/>
  </w:num>
  <w:num w:numId="25">
    <w:abstractNumId w:val="40"/>
  </w:num>
  <w:num w:numId="26">
    <w:abstractNumId w:val="12"/>
  </w:num>
  <w:num w:numId="27">
    <w:abstractNumId w:val="18"/>
  </w:num>
  <w:num w:numId="28">
    <w:abstractNumId w:val="39"/>
  </w:num>
  <w:num w:numId="29">
    <w:abstractNumId w:val="35"/>
  </w:num>
  <w:num w:numId="30">
    <w:abstractNumId w:val="0"/>
  </w:num>
  <w:num w:numId="31">
    <w:abstractNumId w:val="11"/>
  </w:num>
  <w:num w:numId="32">
    <w:abstractNumId w:val="3"/>
  </w:num>
  <w:num w:numId="33">
    <w:abstractNumId w:val="30"/>
  </w:num>
  <w:num w:numId="34">
    <w:abstractNumId w:val="37"/>
  </w:num>
  <w:num w:numId="35">
    <w:abstractNumId w:val="33"/>
  </w:num>
  <w:num w:numId="36">
    <w:abstractNumId w:val="8"/>
  </w:num>
  <w:num w:numId="37">
    <w:abstractNumId w:val="22"/>
  </w:num>
  <w:num w:numId="38">
    <w:abstractNumId w:val="15"/>
  </w:num>
  <w:num w:numId="39">
    <w:abstractNumId w:val="4"/>
  </w:num>
  <w:num w:numId="40">
    <w:abstractNumId w:val="17"/>
  </w:num>
  <w:num w:numId="41">
    <w:abstractNumId w:val="10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69A"/>
    <w:rsid w:val="000074C6"/>
    <w:rsid w:val="00020CD5"/>
    <w:rsid w:val="000248F3"/>
    <w:rsid w:val="000275AE"/>
    <w:rsid w:val="00030B38"/>
    <w:rsid w:val="00034829"/>
    <w:rsid w:val="00037E54"/>
    <w:rsid w:val="000455FC"/>
    <w:rsid w:val="000465F7"/>
    <w:rsid w:val="00052DC3"/>
    <w:rsid w:val="00055AFC"/>
    <w:rsid w:val="0006029E"/>
    <w:rsid w:val="000743E6"/>
    <w:rsid w:val="00075763"/>
    <w:rsid w:val="00093FF8"/>
    <w:rsid w:val="000A17B6"/>
    <w:rsid w:val="000B673F"/>
    <w:rsid w:val="000C5ED2"/>
    <w:rsid w:val="000C5FDD"/>
    <w:rsid w:val="000C6283"/>
    <w:rsid w:val="000D1FC2"/>
    <w:rsid w:val="000D21B0"/>
    <w:rsid w:val="000D453D"/>
    <w:rsid w:val="000E4EE9"/>
    <w:rsid w:val="000E504F"/>
    <w:rsid w:val="000E7EC5"/>
    <w:rsid w:val="000F5F8B"/>
    <w:rsid w:val="00105E5E"/>
    <w:rsid w:val="001201A3"/>
    <w:rsid w:val="00121C8A"/>
    <w:rsid w:val="0013084E"/>
    <w:rsid w:val="00130C78"/>
    <w:rsid w:val="00132B19"/>
    <w:rsid w:val="00142A46"/>
    <w:rsid w:val="001431E5"/>
    <w:rsid w:val="00146A56"/>
    <w:rsid w:val="00155EDA"/>
    <w:rsid w:val="0016475B"/>
    <w:rsid w:val="001744C1"/>
    <w:rsid w:val="00181E45"/>
    <w:rsid w:val="00183345"/>
    <w:rsid w:val="0018660A"/>
    <w:rsid w:val="00187E22"/>
    <w:rsid w:val="00190BB9"/>
    <w:rsid w:val="00194D31"/>
    <w:rsid w:val="00195624"/>
    <w:rsid w:val="001A7FFA"/>
    <w:rsid w:val="001B305E"/>
    <w:rsid w:val="001C649E"/>
    <w:rsid w:val="001D2BA2"/>
    <w:rsid w:val="001E0171"/>
    <w:rsid w:val="002006BB"/>
    <w:rsid w:val="00201ACA"/>
    <w:rsid w:val="0022169D"/>
    <w:rsid w:val="00222C53"/>
    <w:rsid w:val="0022468F"/>
    <w:rsid w:val="00227FA5"/>
    <w:rsid w:val="00234857"/>
    <w:rsid w:val="002354DC"/>
    <w:rsid w:val="00237F8F"/>
    <w:rsid w:val="00244ACF"/>
    <w:rsid w:val="00247E7E"/>
    <w:rsid w:val="0025047A"/>
    <w:rsid w:val="002754D7"/>
    <w:rsid w:val="0028365F"/>
    <w:rsid w:val="00287E77"/>
    <w:rsid w:val="00292BAF"/>
    <w:rsid w:val="00297CB0"/>
    <w:rsid w:val="002B7879"/>
    <w:rsid w:val="002D252A"/>
    <w:rsid w:val="002D7D60"/>
    <w:rsid w:val="002E33B0"/>
    <w:rsid w:val="002E59CD"/>
    <w:rsid w:val="002E663A"/>
    <w:rsid w:val="002F6D87"/>
    <w:rsid w:val="002F7E07"/>
    <w:rsid w:val="00311980"/>
    <w:rsid w:val="0031223E"/>
    <w:rsid w:val="00316E28"/>
    <w:rsid w:val="00322B2A"/>
    <w:rsid w:val="00324BEC"/>
    <w:rsid w:val="003374FB"/>
    <w:rsid w:val="00341E3B"/>
    <w:rsid w:val="0034408F"/>
    <w:rsid w:val="00346D7C"/>
    <w:rsid w:val="003757FC"/>
    <w:rsid w:val="003846CE"/>
    <w:rsid w:val="00384DE2"/>
    <w:rsid w:val="00390368"/>
    <w:rsid w:val="00392CD2"/>
    <w:rsid w:val="0039409E"/>
    <w:rsid w:val="003942BC"/>
    <w:rsid w:val="003947A9"/>
    <w:rsid w:val="003955B5"/>
    <w:rsid w:val="003973AD"/>
    <w:rsid w:val="003A0045"/>
    <w:rsid w:val="003A0B14"/>
    <w:rsid w:val="003A74AF"/>
    <w:rsid w:val="003A787B"/>
    <w:rsid w:val="003A7FC8"/>
    <w:rsid w:val="003C37BA"/>
    <w:rsid w:val="003D34A9"/>
    <w:rsid w:val="003D3CD3"/>
    <w:rsid w:val="003D58D1"/>
    <w:rsid w:val="003F6E6B"/>
    <w:rsid w:val="00407B88"/>
    <w:rsid w:val="004100E1"/>
    <w:rsid w:val="00410931"/>
    <w:rsid w:val="00415053"/>
    <w:rsid w:val="00422FFC"/>
    <w:rsid w:val="00446207"/>
    <w:rsid w:val="004620E2"/>
    <w:rsid w:val="00463B80"/>
    <w:rsid w:val="00493B43"/>
    <w:rsid w:val="00495284"/>
    <w:rsid w:val="004956EB"/>
    <w:rsid w:val="004A1810"/>
    <w:rsid w:val="004A273A"/>
    <w:rsid w:val="005118D4"/>
    <w:rsid w:val="00520270"/>
    <w:rsid w:val="005227E9"/>
    <w:rsid w:val="0052338A"/>
    <w:rsid w:val="00523AF2"/>
    <w:rsid w:val="00523E04"/>
    <w:rsid w:val="005248EA"/>
    <w:rsid w:val="00524EF0"/>
    <w:rsid w:val="00525F56"/>
    <w:rsid w:val="00526ADA"/>
    <w:rsid w:val="005307C5"/>
    <w:rsid w:val="00534FEB"/>
    <w:rsid w:val="00535DED"/>
    <w:rsid w:val="00542AA5"/>
    <w:rsid w:val="00546C1D"/>
    <w:rsid w:val="00551771"/>
    <w:rsid w:val="005644CC"/>
    <w:rsid w:val="005673B6"/>
    <w:rsid w:val="00573343"/>
    <w:rsid w:val="00583D84"/>
    <w:rsid w:val="00592A59"/>
    <w:rsid w:val="005A0220"/>
    <w:rsid w:val="005A20B9"/>
    <w:rsid w:val="005A2A8A"/>
    <w:rsid w:val="005A6814"/>
    <w:rsid w:val="005B4298"/>
    <w:rsid w:val="005C2696"/>
    <w:rsid w:val="005C2EB7"/>
    <w:rsid w:val="005D6432"/>
    <w:rsid w:val="005E1E9D"/>
    <w:rsid w:val="005E7C96"/>
    <w:rsid w:val="005F55F6"/>
    <w:rsid w:val="00604AF0"/>
    <w:rsid w:val="0060640D"/>
    <w:rsid w:val="0061713C"/>
    <w:rsid w:val="00617CD1"/>
    <w:rsid w:val="0062685A"/>
    <w:rsid w:val="006300C1"/>
    <w:rsid w:val="006337A2"/>
    <w:rsid w:val="006602D5"/>
    <w:rsid w:val="00660AD9"/>
    <w:rsid w:val="00663361"/>
    <w:rsid w:val="006661F8"/>
    <w:rsid w:val="006816E1"/>
    <w:rsid w:val="00684892"/>
    <w:rsid w:val="006A09B6"/>
    <w:rsid w:val="006A4F00"/>
    <w:rsid w:val="006A620A"/>
    <w:rsid w:val="006A6869"/>
    <w:rsid w:val="006A75C5"/>
    <w:rsid w:val="006B3766"/>
    <w:rsid w:val="006B3AD9"/>
    <w:rsid w:val="006C467D"/>
    <w:rsid w:val="006E664E"/>
    <w:rsid w:val="007076E2"/>
    <w:rsid w:val="00726C46"/>
    <w:rsid w:val="00730346"/>
    <w:rsid w:val="007353F9"/>
    <w:rsid w:val="007412B3"/>
    <w:rsid w:val="007414C5"/>
    <w:rsid w:val="00746058"/>
    <w:rsid w:val="00747533"/>
    <w:rsid w:val="007509B6"/>
    <w:rsid w:val="0075506F"/>
    <w:rsid w:val="00757D27"/>
    <w:rsid w:val="007702BE"/>
    <w:rsid w:val="007728EA"/>
    <w:rsid w:val="00773B4B"/>
    <w:rsid w:val="0078240F"/>
    <w:rsid w:val="007909A9"/>
    <w:rsid w:val="0079394C"/>
    <w:rsid w:val="0079651F"/>
    <w:rsid w:val="007E5777"/>
    <w:rsid w:val="007F5E61"/>
    <w:rsid w:val="00801896"/>
    <w:rsid w:val="00803211"/>
    <w:rsid w:val="00814BBF"/>
    <w:rsid w:val="00817B93"/>
    <w:rsid w:val="00820AA6"/>
    <w:rsid w:val="00821840"/>
    <w:rsid w:val="00844F83"/>
    <w:rsid w:val="008474AA"/>
    <w:rsid w:val="00854A7B"/>
    <w:rsid w:val="00856080"/>
    <w:rsid w:val="00856625"/>
    <w:rsid w:val="008579AB"/>
    <w:rsid w:val="00863645"/>
    <w:rsid w:val="0087057E"/>
    <w:rsid w:val="00871FC7"/>
    <w:rsid w:val="008812DD"/>
    <w:rsid w:val="008832BA"/>
    <w:rsid w:val="008940EB"/>
    <w:rsid w:val="00894DA0"/>
    <w:rsid w:val="008A329D"/>
    <w:rsid w:val="008A3F83"/>
    <w:rsid w:val="008A44DE"/>
    <w:rsid w:val="008C0D6A"/>
    <w:rsid w:val="008C179A"/>
    <w:rsid w:val="008C4FCC"/>
    <w:rsid w:val="008C5337"/>
    <w:rsid w:val="008D722A"/>
    <w:rsid w:val="008E1376"/>
    <w:rsid w:val="008E5FCC"/>
    <w:rsid w:val="00901C64"/>
    <w:rsid w:val="00903C8E"/>
    <w:rsid w:val="009059B2"/>
    <w:rsid w:val="00912B13"/>
    <w:rsid w:val="00916C43"/>
    <w:rsid w:val="0092067B"/>
    <w:rsid w:val="00920D5A"/>
    <w:rsid w:val="00926BC8"/>
    <w:rsid w:val="009331BA"/>
    <w:rsid w:val="00933449"/>
    <w:rsid w:val="00944C86"/>
    <w:rsid w:val="0095229D"/>
    <w:rsid w:val="009537AD"/>
    <w:rsid w:val="0095724B"/>
    <w:rsid w:val="00967C51"/>
    <w:rsid w:val="0097636B"/>
    <w:rsid w:val="009777AA"/>
    <w:rsid w:val="009806BA"/>
    <w:rsid w:val="00981637"/>
    <w:rsid w:val="00990E88"/>
    <w:rsid w:val="00994D31"/>
    <w:rsid w:val="009B207E"/>
    <w:rsid w:val="009B2D20"/>
    <w:rsid w:val="009C1D77"/>
    <w:rsid w:val="009C4D46"/>
    <w:rsid w:val="009E5CCE"/>
    <w:rsid w:val="009F4013"/>
    <w:rsid w:val="009F7AF0"/>
    <w:rsid w:val="00A0392A"/>
    <w:rsid w:val="00A26274"/>
    <w:rsid w:val="00A300A5"/>
    <w:rsid w:val="00A42890"/>
    <w:rsid w:val="00A42B57"/>
    <w:rsid w:val="00A535D1"/>
    <w:rsid w:val="00A54A22"/>
    <w:rsid w:val="00A728E5"/>
    <w:rsid w:val="00A820CC"/>
    <w:rsid w:val="00A90D90"/>
    <w:rsid w:val="00A956ED"/>
    <w:rsid w:val="00AA3FC6"/>
    <w:rsid w:val="00AA4F7A"/>
    <w:rsid w:val="00AD107D"/>
    <w:rsid w:val="00AD2777"/>
    <w:rsid w:val="00AD34D2"/>
    <w:rsid w:val="00AD536E"/>
    <w:rsid w:val="00AE39C4"/>
    <w:rsid w:val="00AE472F"/>
    <w:rsid w:val="00AE5834"/>
    <w:rsid w:val="00AF2F4A"/>
    <w:rsid w:val="00AF43C6"/>
    <w:rsid w:val="00B03203"/>
    <w:rsid w:val="00B11F57"/>
    <w:rsid w:val="00B25266"/>
    <w:rsid w:val="00B3669F"/>
    <w:rsid w:val="00B373C7"/>
    <w:rsid w:val="00B403EA"/>
    <w:rsid w:val="00B40C01"/>
    <w:rsid w:val="00B4541D"/>
    <w:rsid w:val="00B619AB"/>
    <w:rsid w:val="00B70BF9"/>
    <w:rsid w:val="00B72739"/>
    <w:rsid w:val="00B72D45"/>
    <w:rsid w:val="00B7348D"/>
    <w:rsid w:val="00B73F99"/>
    <w:rsid w:val="00B77236"/>
    <w:rsid w:val="00B82ED1"/>
    <w:rsid w:val="00B85F1C"/>
    <w:rsid w:val="00B911CB"/>
    <w:rsid w:val="00B932D3"/>
    <w:rsid w:val="00B94C8E"/>
    <w:rsid w:val="00B96080"/>
    <w:rsid w:val="00BA3134"/>
    <w:rsid w:val="00BA7B55"/>
    <w:rsid w:val="00BD28CD"/>
    <w:rsid w:val="00BD45F8"/>
    <w:rsid w:val="00BE0BAD"/>
    <w:rsid w:val="00BE272A"/>
    <w:rsid w:val="00BF1BEA"/>
    <w:rsid w:val="00C22F60"/>
    <w:rsid w:val="00C23E27"/>
    <w:rsid w:val="00C344C0"/>
    <w:rsid w:val="00C471DB"/>
    <w:rsid w:val="00C51AC5"/>
    <w:rsid w:val="00C60CE1"/>
    <w:rsid w:val="00C667D1"/>
    <w:rsid w:val="00C7341D"/>
    <w:rsid w:val="00C73D86"/>
    <w:rsid w:val="00C77467"/>
    <w:rsid w:val="00CA6938"/>
    <w:rsid w:val="00CA7854"/>
    <w:rsid w:val="00CB2D89"/>
    <w:rsid w:val="00CB317C"/>
    <w:rsid w:val="00CB494C"/>
    <w:rsid w:val="00CC64B9"/>
    <w:rsid w:val="00CF7116"/>
    <w:rsid w:val="00D04DA3"/>
    <w:rsid w:val="00D11EEB"/>
    <w:rsid w:val="00D12088"/>
    <w:rsid w:val="00D1382E"/>
    <w:rsid w:val="00D20962"/>
    <w:rsid w:val="00D25249"/>
    <w:rsid w:val="00D26A58"/>
    <w:rsid w:val="00D27DEC"/>
    <w:rsid w:val="00D34F1E"/>
    <w:rsid w:val="00D3570E"/>
    <w:rsid w:val="00D37B1A"/>
    <w:rsid w:val="00D43A74"/>
    <w:rsid w:val="00D6699E"/>
    <w:rsid w:val="00D71B75"/>
    <w:rsid w:val="00D72328"/>
    <w:rsid w:val="00D72A72"/>
    <w:rsid w:val="00D77F13"/>
    <w:rsid w:val="00D8569A"/>
    <w:rsid w:val="00D93193"/>
    <w:rsid w:val="00D93A00"/>
    <w:rsid w:val="00D958BF"/>
    <w:rsid w:val="00DA19F9"/>
    <w:rsid w:val="00DA2206"/>
    <w:rsid w:val="00DC062C"/>
    <w:rsid w:val="00DC0D7E"/>
    <w:rsid w:val="00DD01DD"/>
    <w:rsid w:val="00DD5781"/>
    <w:rsid w:val="00DD7A54"/>
    <w:rsid w:val="00DE0A27"/>
    <w:rsid w:val="00DF01B2"/>
    <w:rsid w:val="00DF44DA"/>
    <w:rsid w:val="00E017E5"/>
    <w:rsid w:val="00E12ADA"/>
    <w:rsid w:val="00E13BAB"/>
    <w:rsid w:val="00E25F5D"/>
    <w:rsid w:val="00E30661"/>
    <w:rsid w:val="00E361D3"/>
    <w:rsid w:val="00E37E42"/>
    <w:rsid w:val="00E41A85"/>
    <w:rsid w:val="00E43434"/>
    <w:rsid w:val="00E46B70"/>
    <w:rsid w:val="00E62448"/>
    <w:rsid w:val="00E642ED"/>
    <w:rsid w:val="00E64CBD"/>
    <w:rsid w:val="00E67633"/>
    <w:rsid w:val="00E73CBC"/>
    <w:rsid w:val="00E75AD0"/>
    <w:rsid w:val="00E8098D"/>
    <w:rsid w:val="00E81ACA"/>
    <w:rsid w:val="00E831E3"/>
    <w:rsid w:val="00EB00FB"/>
    <w:rsid w:val="00EB405A"/>
    <w:rsid w:val="00EB53A3"/>
    <w:rsid w:val="00EB611D"/>
    <w:rsid w:val="00EB6B63"/>
    <w:rsid w:val="00EB771B"/>
    <w:rsid w:val="00EC3BC5"/>
    <w:rsid w:val="00ED5B4B"/>
    <w:rsid w:val="00ED5B6A"/>
    <w:rsid w:val="00EF40B9"/>
    <w:rsid w:val="00EF6FF6"/>
    <w:rsid w:val="00F05269"/>
    <w:rsid w:val="00F10B71"/>
    <w:rsid w:val="00F10BB8"/>
    <w:rsid w:val="00F14978"/>
    <w:rsid w:val="00F20E61"/>
    <w:rsid w:val="00F26164"/>
    <w:rsid w:val="00F329B5"/>
    <w:rsid w:val="00F36146"/>
    <w:rsid w:val="00F37C2F"/>
    <w:rsid w:val="00F557A5"/>
    <w:rsid w:val="00F758E0"/>
    <w:rsid w:val="00F84990"/>
    <w:rsid w:val="00F9709D"/>
    <w:rsid w:val="00F97BB4"/>
    <w:rsid w:val="00F97C42"/>
    <w:rsid w:val="00FB063C"/>
    <w:rsid w:val="00FB5071"/>
    <w:rsid w:val="00FC6F45"/>
    <w:rsid w:val="00FD070A"/>
    <w:rsid w:val="00FD0CD8"/>
    <w:rsid w:val="00FE171D"/>
    <w:rsid w:val="00FE7553"/>
    <w:rsid w:val="00FF3EA9"/>
    <w:rsid w:val="00FF4BFF"/>
    <w:rsid w:val="00FF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69A"/>
    <w:pPr>
      <w:ind w:left="835"/>
    </w:pPr>
    <w:rPr>
      <w:rFonts w:ascii="Arial" w:eastAsia="Times New Roman" w:hAnsi="Arial" w:cs="Arial"/>
      <w:spacing w:val="-5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2777"/>
    <w:pPr>
      <w:keepNext/>
      <w:ind w:left="0"/>
      <w:outlineLvl w:val="0"/>
    </w:pPr>
    <w:rPr>
      <w:rFonts w:ascii="Times New Roman" w:hAnsi="Times New Roman" w:cs="Times New Roman"/>
      <w:b/>
      <w:bCs/>
      <w:spacing w:val="0"/>
      <w:lang w:eastAsia="el-G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2777"/>
    <w:pPr>
      <w:keepNext/>
      <w:ind w:left="0"/>
      <w:jc w:val="center"/>
      <w:outlineLvl w:val="1"/>
    </w:pPr>
    <w:rPr>
      <w:rFonts w:ascii="Bookman Old Style" w:hAnsi="Bookman Old Style" w:cs="Bookman Old Style"/>
      <w:b/>
      <w:bCs/>
      <w:spacing w:val="0"/>
      <w:lang w:eastAsia="el-G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02D5"/>
    <w:pPr>
      <w:keepNext/>
      <w:keepLines/>
      <w:spacing w:before="200"/>
      <w:outlineLvl w:val="2"/>
    </w:pPr>
    <w:rPr>
      <w:rFonts w:ascii="Calibri Light" w:hAnsi="Calibri Light" w:cs="Calibri Light"/>
      <w:b/>
      <w:bCs/>
      <w:color w:val="5B9BD5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602D5"/>
    <w:pPr>
      <w:keepNext/>
      <w:keepLines/>
      <w:spacing w:before="200"/>
      <w:outlineLvl w:val="4"/>
    </w:pPr>
    <w:rPr>
      <w:rFonts w:ascii="Calibri Light" w:hAnsi="Calibri Light" w:cs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EB771B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2777"/>
    <w:rPr>
      <w:rFonts w:ascii="Times New Roman" w:hAnsi="Times New Roman" w:cs="Times New Roman"/>
      <w:b/>
      <w:bCs/>
      <w:sz w:val="20"/>
      <w:szCs w:val="20"/>
      <w:lang w:eastAsia="el-G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D2777"/>
    <w:rPr>
      <w:rFonts w:ascii="Bookman Old Style" w:hAnsi="Bookman Old Style" w:cs="Bookman Old Style"/>
      <w:b/>
      <w:bCs/>
      <w:sz w:val="20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602D5"/>
    <w:rPr>
      <w:rFonts w:ascii="Calibri Light" w:hAnsi="Calibri Light" w:cs="Calibri Light"/>
      <w:b/>
      <w:bCs/>
      <w:color w:val="5B9BD5"/>
      <w:spacing w:val="-5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602D5"/>
    <w:rPr>
      <w:rFonts w:ascii="Calibri Light" w:hAnsi="Calibri Light" w:cs="Calibri Light"/>
      <w:color w:val="1F4D78"/>
      <w:spacing w:val="-5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728EA"/>
    <w:rPr>
      <w:rFonts w:ascii="Calibri" w:hAnsi="Calibri" w:cs="Times New Roman"/>
      <w:spacing w:val="-5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D8569A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DC0D7E"/>
    <w:rPr>
      <w:rFonts w:cs="Times New Roman"/>
      <w:color w:val="808080"/>
    </w:rPr>
  </w:style>
  <w:style w:type="paragraph" w:customStyle="1" w:styleId="msolistparagraph0">
    <w:name w:val="msolistparagraph"/>
    <w:basedOn w:val="Normal"/>
    <w:uiPriority w:val="99"/>
    <w:rsid w:val="00B932D3"/>
    <w:pPr>
      <w:spacing w:before="100" w:beforeAutospacing="1" w:after="100" w:afterAutospacing="1"/>
      <w:ind w:left="0"/>
    </w:pPr>
    <w:rPr>
      <w:rFonts w:ascii="Times New Roman" w:hAnsi="Times New Roman" w:cs="Times New Roman"/>
      <w:spacing w:val="0"/>
      <w:sz w:val="24"/>
      <w:szCs w:val="24"/>
      <w:lang w:eastAsia="el-GR"/>
    </w:rPr>
  </w:style>
  <w:style w:type="paragraph" w:customStyle="1" w:styleId="msolistparagraphcxspmiddle">
    <w:name w:val="msolistparagraphcxspmiddle"/>
    <w:basedOn w:val="Normal"/>
    <w:uiPriority w:val="99"/>
    <w:rsid w:val="00B932D3"/>
    <w:pPr>
      <w:spacing w:before="100" w:beforeAutospacing="1" w:after="100" w:afterAutospacing="1"/>
      <w:ind w:left="0"/>
    </w:pPr>
    <w:rPr>
      <w:rFonts w:ascii="Times New Roman" w:hAnsi="Times New Roman" w:cs="Times New Roman"/>
      <w:spacing w:val="0"/>
      <w:sz w:val="24"/>
      <w:szCs w:val="24"/>
      <w:lang w:eastAsia="el-GR"/>
    </w:rPr>
  </w:style>
  <w:style w:type="paragraph" w:customStyle="1" w:styleId="Style">
    <w:name w:val="Style"/>
    <w:uiPriority w:val="99"/>
    <w:rsid w:val="00B932D3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fr-BE" w:eastAsia="zh-CN"/>
    </w:rPr>
  </w:style>
  <w:style w:type="paragraph" w:customStyle="1" w:styleId="1">
    <w:name w:val="Παράγραφος λίστας1"/>
    <w:basedOn w:val="Normal"/>
    <w:uiPriority w:val="99"/>
    <w:rsid w:val="00B932D3"/>
    <w:pPr>
      <w:spacing w:after="200" w:line="276" w:lineRule="auto"/>
      <w:ind w:left="720"/>
    </w:pPr>
    <w:rPr>
      <w:rFonts w:ascii="Calibri" w:hAnsi="Calibri" w:cs="Calibri"/>
      <w:spacing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394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42BC"/>
    <w:rPr>
      <w:rFonts w:ascii="Tahoma" w:hAnsi="Tahoma" w:cs="Tahoma"/>
      <w:spacing w:val="-5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981637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81637"/>
    <w:rPr>
      <w:rFonts w:ascii="Arial" w:hAnsi="Arial" w:cs="Arial"/>
      <w:spacing w:val="-5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81637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81637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81637"/>
    <w:rPr>
      <w:rFonts w:ascii="Arial" w:hAnsi="Arial" w:cs="Arial"/>
      <w:spacing w:val="-5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81637"/>
    <w:rPr>
      <w:rFonts w:cs="Times New Roman"/>
      <w:vertAlign w:val="superscript"/>
    </w:rPr>
  </w:style>
  <w:style w:type="character" w:customStyle="1" w:styleId="fontstyle13">
    <w:name w:val="fontstyle13"/>
    <w:basedOn w:val="DefaultParagraphFont"/>
    <w:uiPriority w:val="99"/>
    <w:rsid w:val="00901C64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901C64"/>
    <w:pPr>
      <w:spacing w:after="120" w:line="480" w:lineRule="auto"/>
      <w:ind w:left="0"/>
    </w:pPr>
    <w:rPr>
      <w:rFonts w:ascii="Times New Roman" w:hAnsi="Times New Roman" w:cs="Times New Roman"/>
      <w:spacing w:val="0"/>
      <w:lang w:eastAsia="el-GR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01C64"/>
    <w:rPr>
      <w:rFonts w:ascii="Times New Roman" w:hAnsi="Times New Roman" w:cs="Times New Roman"/>
      <w:sz w:val="20"/>
      <w:szCs w:val="20"/>
      <w:lang w:eastAsia="el-GR"/>
    </w:rPr>
  </w:style>
  <w:style w:type="paragraph" w:styleId="BodyText">
    <w:name w:val="Body Text"/>
    <w:basedOn w:val="Normal"/>
    <w:link w:val="BodyTextChar"/>
    <w:uiPriority w:val="99"/>
    <w:semiHidden/>
    <w:rsid w:val="00AD27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D2777"/>
    <w:rPr>
      <w:rFonts w:ascii="Arial" w:hAnsi="Arial" w:cs="Arial"/>
      <w:spacing w:val="-5"/>
      <w:sz w:val="20"/>
      <w:szCs w:val="20"/>
    </w:rPr>
  </w:style>
  <w:style w:type="table" w:styleId="TableGrid">
    <w:name w:val="Table Grid"/>
    <w:basedOn w:val="TableNormal"/>
    <w:uiPriority w:val="99"/>
    <w:rsid w:val="00AD277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uiPriority w:val="99"/>
    <w:rsid w:val="00AD277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46A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46A56"/>
    <w:rPr>
      <w:rFonts w:ascii="Arial" w:hAnsi="Arial" w:cs="Arial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rsid w:val="00146A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46A56"/>
    <w:rPr>
      <w:rFonts w:ascii="Arial" w:hAnsi="Arial" w:cs="Arial"/>
      <w:spacing w:val="-5"/>
      <w:sz w:val="20"/>
      <w:szCs w:val="20"/>
    </w:rPr>
  </w:style>
  <w:style w:type="character" w:styleId="Strong">
    <w:name w:val="Strong"/>
    <w:basedOn w:val="DefaultParagraphFont"/>
    <w:uiPriority w:val="99"/>
    <w:qFormat/>
    <w:rsid w:val="006602D5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6602D5"/>
    <w:pPr>
      <w:spacing w:before="100" w:beforeAutospacing="1" w:after="100" w:afterAutospacing="1"/>
      <w:ind w:left="0"/>
    </w:pPr>
    <w:rPr>
      <w:rFonts w:ascii="Times New Roman" w:hAnsi="Times New Roman" w:cs="Times New Roman"/>
      <w:spacing w:val="0"/>
      <w:sz w:val="24"/>
      <w:szCs w:val="24"/>
      <w:lang w:eastAsia="el-GR"/>
    </w:rPr>
  </w:style>
  <w:style w:type="character" w:customStyle="1" w:styleId="apple-converted-space">
    <w:name w:val="apple-converted-space"/>
    <w:basedOn w:val="DefaultParagraphFont"/>
    <w:uiPriority w:val="99"/>
    <w:rsid w:val="008A3F83"/>
    <w:rPr>
      <w:rFonts w:cs="Times New Roman"/>
    </w:rPr>
  </w:style>
  <w:style w:type="character" w:styleId="Hyperlink">
    <w:name w:val="Hyperlink"/>
    <w:basedOn w:val="DefaultParagraphFont"/>
    <w:uiPriority w:val="99"/>
    <w:rsid w:val="008A3F83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EB77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728EA"/>
    <w:rPr>
      <w:rFonts w:ascii="Arial" w:hAnsi="Arial" w:cs="Arial"/>
      <w:spacing w:val="-5"/>
      <w:sz w:val="16"/>
      <w:szCs w:val="16"/>
      <w:lang w:eastAsia="en-US"/>
    </w:rPr>
  </w:style>
  <w:style w:type="paragraph" w:customStyle="1" w:styleId="PlainText1">
    <w:name w:val="Plain Text1"/>
    <w:basedOn w:val="Normal"/>
    <w:uiPriority w:val="99"/>
    <w:rsid w:val="00EB771B"/>
    <w:pPr>
      <w:suppressAutoHyphens/>
      <w:ind w:left="0"/>
    </w:pPr>
    <w:rPr>
      <w:rFonts w:ascii="Courier New" w:eastAsia="Calibri" w:hAnsi="Courier New" w:cs="Courier New"/>
      <w:spacing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0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70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nio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grinio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3</Pages>
  <Words>1382</Words>
  <Characters>7464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ΔΗΜΟΚΡΑΤIΑ </dc:title>
  <dc:subject/>
  <dc:creator>User</dc:creator>
  <cp:keywords/>
  <dc:description/>
  <cp:lastModifiedBy>mixali</cp:lastModifiedBy>
  <cp:revision>78</cp:revision>
  <cp:lastPrinted>2015-02-24T10:35:00Z</cp:lastPrinted>
  <dcterms:created xsi:type="dcterms:W3CDTF">2015-02-20T10:38:00Z</dcterms:created>
  <dcterms:modified xsi:type="dcterms:W3CDTF">2015-02-25T11:27:00Z</dcterms:modified>
</cp:coreProperties>
</file>