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noHBand="0" w:noVBand="0" w:firstColumn="0" w:lastRow="0" w:lastColumn="0" w:firstRow="0"/>
      </w:tblPr>
      <w:tblGrid>
        <w:gridCol w:w="6030"/>
      </w:tblGrid>
      <w:tr>
        <w:trPr/>
        <w:tc>
          <w:tcPr>
            <w:tcW w:w="6030" w:type="dxa"/>
            <w:tcBorders/>
          </w:tcPr>
          <w:p>
            <w:pPr>
              <w:pStyle w:val="Normal"/>
              <w:spacing w:lineRule="auto" w:line="276"/>
              <w:jc w:val="center"/>
              <w:rPr>
                <w:rFonts w:ascii="Georgia" w:hAnsi="Georgia"/>
                <w:sz w:val="22"/>
                <w:szCs w:val="22"/>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sz w:val="24"/>
                <w:szCs w:val="24"/>
              </w:rPr>
            </w:pPr>
            <w:r>
              <w:rPr>
                <w:rFonts w:ascii="Georgia" w:hAnsi="Georgia"/>
                <w:b/>
                <w:sz w:val="24"/>
                <w:szCs w:val="24"/>
                <w:lang w:val="el-GR"/>
              </w:rPr>
              <w:t>ΠΡΕΣΒΕΙΑ THΣ ΕΛΛΑΔOΣ ΣΤΟ ΒΟΥΚΟΥΡΕΣΤΙ</w:t>
            </w:r>
          </w:p>
          <w:p>
            <w:pPr>
              <w:pStyle w:val="Heading1"/>
              <w:spacing w:lineRule="auto" w:line="276" w:before="0" w:after="0"/>
              <w:jc w:val="center"/>
              <w:rPr>
                <w:sz w:val="24"/>
                <w:szCs w:val="24"/>
              </w:rPr>
            </w:pPr>
            <w:r>
              <w:rPr>
                <w:rFonts w:cs="Times New Roman" w:ascii="Georgia" w:hAnsi="Georgia"/>
                <w:sz w:val="24"/>
                <w:szCs w:val="24"/>
                <w:lang w:val="el-GR"/>
              </w:rPr>
              <w:t>ΓΡΑΦΕΙΟ ΟΙΚΟΝΟΜΙΚΩΝ &amp; ΕΜΠΟΡΙΚΩΝ ΥΠΟΘΕΣΕΩΝ</w:t>
            </w:r>
          </w:p>
          <w:p>
            <w:pPr>
              <w:pStyle w:val="Normal"/>
              <w:spacing w:lineRule="auto" w:line="276"/>
              <w:jc w:val="center"/>
              <w:rPr>
                <w:rFonts w:ascii="Georgia" w:hAnsi="Georgia"/>
                <w:i/>
                <w:i/>
                <w:iCs/>
                <w:sz w:val="24"/>
                <w:szCs w:val="24"/>
                <w:lang w:val="el-GR"/>
              </w:rPr>
            </w:pPr>
            <w:r>
              <w:rPr>
                <w:rFonts w:ascii="Georgia" w:hAnsi="Georgia"/>
                <w:i/>
                <w:iCs/>
                <w:sz w:val="24"/>
                <w:szCs w:val="24"/>
                <w:lang w:val="el-GR"/>
              </w:rPr>
            </w:r>
          </w:p>
        </w:tc>
      </w:tr>
    </w:tbl>
    <w:p>
      <w:pPr>
        <w:pStyle w:val="Normal"/>
        <w:spacing w:lineRule="auto" w:line="276"/>
        <w:jc w:val="right"/>
        <w:rPr>
          <w:sz w:val="24"/>
          <w:szCs w:val="24"/>
        </w:rPr>
      </w:pPr>
      <w:r>
        <w:rPr>
          <w:rFonts w:ascii="Georgia" w:hAnsi="Georgia"/>
          <w:b/>
          <w:sz w:val="24"/>
          <w:szCs w:val="24"/>
          <w:lang w:val="el-GR"/>
        </w:rPr>
        <w:t>ΑΔΙΑΒΑΘΜΗΤΟ</w:t>
      </w:r>
    </w:p>
    <w:p>
      <w:pPr>
        <w:pStyle w:val="Normal"/>
        <w:spacing w:lineRule="auto" w:line="276"/>
        <w:jc w:val="right"/>
        <w:rPr>
          <w:sz w:val="24"/>
          <w:szCs w:val="24"/>
        </w:rPr>
      </w:pPr>
      <w:r>
        <w:rPr>
          <w:rFonts w:ascii="Georgia" w:hAnsi="Georgia"/>
          <w:b/>
          <w:sz w:val="24"/>
          <w:szCs w:val="24"/>
          <w:lang w:val="el-GR"/>
        </w:rPr>
        <w:t>ΚΑΝΟΝΙΚΟ</w:t>
      </w:r>
    </w:p>
    <w:tbl>
      <w:tblPr>
        <w:tblW w:w="3392" w:type="dxa"/>
        <w:jc w:val="right"/>
        <w:tblInd w:w="0" w:type="dxa"/>
        <w:tblCellMar>
          <w:top w:w="0" w:type="dxa"/>
          <w:left w:w="108" w:type="dxa"/>
          <w:bottom w:w="0" w:type="dxa"/>
          <w:right w:w="108" w:type="dxa"/>
        </w:tblCellMar>
        <w:tblLook w:val="01e0" w:noHBand="0" w:noVBand="0" w:firstColumn="1" w:lastRow="1" w:lastColumn="1" w:firstRow="1"/>
      </w:tblPr>
      <w:tblGrid>
        <w:gridCol w:w="3392"/>
      </w:tblGrid>
      <w:tr>
        <w:trPr>
          <w:trHeight w:val="585" w:hRule="atLeast"/>
        </w:trPr>
        <w:tc>
          <w:tcPr>
            <w:tcW w:w="3392" w:type="dxa"/>
            <w:tcBorders/>
          </w:tcPr>
          <w:p>
            <w:pPr>
              <w:pStyle w:val="Normal"/>
              <w:spacing w:lineRule="auto" w:line="276"/>
              <w:rPr>
                <w:rFonts w:ascii="Georgia" w:hAnsi="Georgia"/>
                <w:sz w:val="24"/>
                <w:szCs w:val="24"/>
                <w:lang w:val="el-GR"/>
              </w:rPr>
            </w:pPr>
            <w:r>
              <w:rPr>
                <w:rFonts w:ascii="Georgia" w:hAnsi="Georgia"/>
                <w:sz w:val="24"/>
                <w:szCs w:val="24"/>
                <w:lang w:val="el-GR"/>
              </w:rPr>
            </w:r>
          </w:p>
          <w:p>
            <w:pPr>
              <w:pStyle w:val="Normal"/>
              <w:spacing w:lineRule="auto" w:line="276"/>
              <w:jc w:val="both"/>
              <w:rPr>
                <w:sz w:val="24"/>
                <w:szCs w:val="24"/>
              </w:rPr>
            </w:pPr>
            <w:r>
              <w:rPr>
                <w:rFonts w:ascii="Georgia" w:hAnsi="Georgia"/>
                <w:sz w:val="24"/>
                <w:szCs w:val="24"/>
                <w:lang w:val="el-GR"/>
              </w:rPr>
              <w:t xml:space="preserve"> </w:t>
            </w:r>
            <w:r>
              <w:rPr>
                <w:rFonts w:ascii="Georgia" w:hAnsi="Georgia"/>
                <w:sz w:val="24"/>
                <w:szCs w:val="24"/>
                <w:lang w:val="el-GR"/>
              </w:rPr>
              <w:t xml:space="preserve">30 Μαρτίου </w:t>
            </w:r>
            <w:r>
              <w:rPr>
                <w:rFonts w:ascii="Georgia" w:hAnsi="Georgia"/>
                <w:sz w:val="24"/>
                <w:szCs w:val="24"/>
              </w:rPr>
              <w:t>20</w:t>
            </w:r>
            <w:r>
              <w:rPr>
                <w:rFonts w:ascii="Georgia" w:hAnsi="Georgia"/>
                <w:sz w:val="24"/>
                <w:szCs w:val="24"/>
                <w:lang w:val="el-GR"/>
              </w:rPr>
              <w:t>22</w:t>
            </w:r>
          </w:p>
          <w:p>
            <w:pPr>
              <w:pStyle w:val="Normal"/>
              <w:spacing w:lineRule="auto" w:line="276"/>
              <w:rPr>
                <w:sz w:val="24"/>
                <w:szCs w:val="24"/>
              </w:rPr>
            </w:pPr>
            <w:r>
              <w:rPr>
                <w:rFonts w:ascii="Georgia" w:hAnsi="Georgia"/>
                <w:sz w:val="24"/>
                <w:szCs w:val="24"/>
                <w:lang w:val="el-GR"/>
              </w:rPr>
              <w:t>ΑΠ</w:t>
            </w:r>
            <w:r>
              <w:rPr>
                <w:rFonts w:ascii="Georgia" w:hAnsi="Georgia"/>
                <w:sz w:val="24"/>
                <w:szCs w:val="24"/>
              </w:rPr>
              <w:t>.</w:t>
            </w:r>
            <w:r>
              <w:rPr>
                <w:rFonts w:ascii="Georgia" w:hAnsi="Georgia"/>
                <w:sz w:val="24"/>
                <w:szCs w:val="24"/>
                <w:lang w:val="el-GR"/>
              </w:rPr>
              <w:t>Φ</w:t>
            </w:r>
            <w:r>
              <w:rPr>
                <w:rFonts w:ascii="Georgia" w:hAnsi="Georgia"/>
                <w:sz w:val="24"/>
                <w:szCs w:val="24"/>
              </w:rPr>
              <w:t xml:space="preserve"> : 2</w:t>
            </w:r>
            <w:r>
              <w:rPr>
                <w:rFonts w:ascii="Georgia" w:hAnsi="Georgia"/>
                <w:sz w:val="24"/>
                <w:szCs w:val="24"/>
                <w:lang w:val="el-GR"/>
              </w:rPr>
              <w:t>700</w:t>
            </w:r>
            <w:r>
              <w:rPr>
                <w:rFonts w:ascii="Georgia" w:hAnsi="Georgia"/>
                <w:sz w:val="24"/>
                <w:szCs w:val="24"/>
              </w:rPr>
              <w:t>/648</w:t>
            </w:r>
          </w:p>
          <w:p>
            <w:pPr>
              <w:pStyle w:val="Normal"/>
              <w:spacing w:lineRule="auto" w:line="276"/>
              <w:jc w:val="right"/>
              <w:rPr>
                <w:rFonts w:ascii="Georgia" w:hAnsi="Georgia"/>
                <w:sz w:val="24"/>
                <w:szCs w:val="24"/>
                <w:lang w:val="el-GR"/>
              </w:rPr>
            </w:pPr>
            <w:r>
              <w:rPr>
                <w:rFonts w:ascii="Georgia" w:hAnsi="Georgia"/>
                <w:sz w:val="24"/>
                <w:szCs w:val="24"/>
                <w:lang w:val="el-GR"/>
              </w:rPr>
            </w:r>
          </w:p>
        </w:tc>
      </w:tr>
    </w:tbl>
    <w:p>
      <w:pPr>
        <w:pStyle w:val="Normal"/>
        <w:spacing w:lineRule="auto" w:line="276"/>
        <w:rPr>
          <w:rFonts w:ascii="Georgia" w:hAnsi="Georgia"/>
          <w:sz w:val="24"/>
          <w:szCs w:val="24"/>
        </w:rPr>
      </w:pPr>
      <w:r>
        <w:rPr>
          <w:rFonts w:ascii="Georgia" w:hAnsi="Georgia"/>
          <w:sz w:val="24"/>
          <w:szCs w:val="24"/>
        </w:rPr>
      </w:r>
    </w:p>
    <w:tbl>
      <w:tblPr>
        <w:tblW w:w="9495" w:type="dxa"/>
        <w:jc w:val="left"/>
        <w:tblInd w:w="109" w:type="dxa"/>
        <w:tblCellMar>
          <w:top w:w="0" w:type="dxa"/>
          <w:left w:w="108" w:type="dxa"/>
          <w:bottom w:w="0" w:type="dxa"/>
          <w:right w:w="108" w:type="dxa"/>
        </w:tblCellMar>
        <w:tblLook w:val="01e0" w:noHBand="0" w:noVBand="0" w:firstColumn="1" w:lastRow="1" w:lastColumn="1" w:firstRow="1"/>
      </w:tblPr>
      <w:tblGrid>
        <w:gridCol w:w="1165"/>
        <w:gridCol w:w="8329"/>
      </w:tblGrid>
      <w:tr>
        <w:trPr/>
        <w:tc>
          <w:tcPr>
            <w:tcW w:w="1165" w:type="dxa"/>
            <w:tcBorders/>
          </w:tcPr>
          <w:p>
            <w:pPr>
              <w:pStyle w:val="Normal"/>
              <w:tabs>
                <w:tab w:val="clear" w:pos="720"/>
                <w:tab w:val="left" w:pos="0" w:leader="none"/>
              </w:tabs>
              <w:spacing w:lineRule="auto" w:line="276"/>
              <w:rPr>
                <w:sz w:val="24"/>
                <w:szCs w:val="24"/>
              </w:rPr>
            </w:pPr>
            <w:r>
              <w:rPr>
                <w:rFonts w:ascii="Georgia" w:hAnsi="Georgia"/>
                <w:b/>
                <w:sz w:val="24"/>
                <w:szCs w:val="24"/>
                <w:lang w:val="el-GR"/>
              </w:rPr>
              <w:t>ΠΡΟΣ:</w:t>
            </w:r>
          </w:p>
        </w:tc>
        <w:tc>
          <w:tcPr>
            <w:tcW w:w="8329" w:type="dxa"/>
            <w:tcBorders/>
          </w:tcPr>
          <w:p>
            <w:pPr>
              <w:pStyle w:val="Normal"/>
              <w:spacing w:lineRule="auto" w:line="276"/>
              <w:jc w:val="both"/>
              <w:rPr>
                <w:sz w:val="24"/>
                <w:szCs w:val="24"/>
              </w:rPr>
            </w:pPr>
            <w:r>
              <w:rPr>
                <w:rFonts w:ascii="Georgia" w:hAnsi="Georgia"/>
                <w:sz w:val="24"/>
                <w:szCs w:val="24"/>
                <w:lang w:val="el-GR"/>
              </w:rPr>
              <w:t>Β1 Δ/νση</w:t>
            </w:r>
          </w:p>
          <w:p>
            <w:pPr>
              <w:pStyle w:val="Normal"/>
              <w:spacing w:lineRule="auto" w:line="276"/>
              <w:jc w:val="both"/>
              <w:rPr>
                <w:rFonts w:ascii="Georgia" w:hAnsi="Georgia"/>
                <w:sz w:val="24"/>
                <w:szCs w:val="24"/>
                <w:lang w:val="el-GR"/>
              </w:rPr>
            </w:pPr>
            <w:r>
              <w:rPr>
                <w:rFonts w:ascii="Georgia" w:hAnsi="Georgia"/>
                <w:sz w:val="24"/>
                <w:szCs w:val="24"/>
                <w:lang w:val="el-GR"/>
              </w:rPr>
            </w:r>
          </w:p>
        </w:tc>
      </w:tr>
      <w:tr>
        <w:trPr/>
        <w:tc>
          <w:tcPr>
            <w:tcW w:w="1165" w:type="dxa"/>
            <w:tcBorders/>
          </w:tcPr>
          <w:p>
            <w:pPr>
              <w:pStyle w:val="Normal"/>
              <w:tabs>
                <w:tab w:val="clear" w:pos="720"/>
                <w:tab w:val="left" w:pos="0" w:leader="none"/>
              </w:tabs>
              <w:spacing w:lineRule="auto" w:line="276"/>
              <w:rPr>
                <w:sz w:val="24"/>
                <w:szCs w:val="24"/>
              </w:rPr>
            </w:pPr>
            <w:r>
              <w:rPr>
                <w:rFonts w:ascii="Georgia" w:hAnsi="Georgia"/>
                <w:b/>
                <w:sz w:val="24"/>
                <w:szCs w:val="24"/>
                <w:lang w:val="el-GR"/>
              </w:rPr>
              <w:t>ΚΟΙΝ.:</w:t>
            </w:r>
          </w:p>
        </w:tc>
        <w:tc>
          <w:tcPr>
            <w:tcW w:w="8329" w:type="dxa"/>
            <w:tcBorders/>
          </w:tcPr>
          <w:p>
            <w:pPr>
              <w:pStyle w:val="Normal"/>
              <w:spacing w:lineRule="auto" w:line="276"/>
              <w:jc w:val="both"/>
              <w:rPr>
                <w:b w:val="false"/>
                <w:b w:val="false"/>
                <w:bCs w:val="false"/>
              </w:rPr>
            </w:pPr>
            <w:r>
              <w:rPr>
                <w:rFonts w:ascii="Georgia" w:hAnsi="Georgia"/>
                <w:b w:val="false"/>
                <w:bCs w:val="false"/>
                <w:color w:val="000000"/>
                <w:spacing w:val="15"/>
                <w:sz w:val="24"/>
                <w:szCs w:val="24"/>
                <w:lang w:val="el-GR"/>
              </w:rPr>
              <w:t>Ως Πίνακας Αποδεκτών</w:t>
            </w:r>
          </w:p>
          <w:p>
            <w:pPr>
              <w:pStyle w:val="Normal"/>
              <w:spacing w:lineRule="auto" w:line="276"/>
              <w:jc w:val="both"/>
              <w:rPr>
                <w:rFonts w:ascii="Georgia" w:hAnsi="Georgia"/>
                <w:sz w:val="24"/>
                <w:szCs w:val="24"/>
              </w:rPr>
            </w:pPr>
            <w:r>
              <w:rPr>
                <w:rFonts w:ascii="Georgia" w:hAnsi="Georgia"/>
                <w:sz w:val="24"/>
                <w:szCs w:val="24"/>
              </w:rPr>
            </w:r>
          </w:p>
        </w:tc>
      </w:tr>
      <w:tr>
        <w:trPr/>
        <w:tc>
          <w:tcPr>
            <w:tcW w:w="1165" w:type="dxa"/>
            <w:tcBorders/>
          </w:tcPr>
          <w:p>
            <w:pPr>
              <w:pStyle w:val="Normal"/>
              <w:tabs>
                <w:tab w:val="clear" w:pos="720"/>
                <w:tab w:val="left" w:pos="0" w:leader="none"/>
              </w:tabs>
              <w:spacing w:lineRule="auto" w:line="276"/>
              <w:rPr>
                <w:sz w:val="24"/>
                <w:szCs w:val="24"/>
              </w:rPr>
            </w:pPr>
            <w:r>
              <w:rPr>
                <w:rFonts w:ascii="Georgia" w:hAnsi="Georgia"/>
                <w:b/>
                <w:sz w:val="24"/>
                <w:szCs w:val="24"/>
                <w:lang w:val="el-GR"/>
              </w:rPr>
              <w:t>Ε.Δ.:</w:t>
            </w:r>
          </w:p>
        </w:tc>
        <w:tc>
          <w:tcPr>
            <w:tcW w:w="8329" w:type="dxa"/>
            <w:tcBorders/>
          </w:tcPr>
          <w:p>
            <w:pPr>
              <w:pStyle w:val="Normal"/>
              <w:spacing w:lineRule="auto" w:line="276"/>
              <w:jc w:val="both"/>
              <w:rPr>
                <w:sz w:val="24"/>
                <w:szCs w:val="24"/>
              </w:rPr>
            </w:pPr>
            <w:r>
              <w:rPr>
                <w:rFonts w:ascii="Georgia" w:hAnsi="Georgia"/>
                <w:sz w:val="24"/>
                <w:szCs w:val="24"/>
                <w:lang w:val="el-GR"/>
              </w:rPr>
              <w:t>Γραφείο κας Πρέσβεως</w:t>
            </w:r>
          </w:p>
          <w:p>
            <w:pPr>
              <w:pStyle w:val="Normal"/>
              <w:spacing w:lineRule="auto" w:line="276"/>
              <w:jc w:val="both"/>
              <w:rPr>
                <w:rFonts w:ascii="Georgia" w:hAnsi="Georgia"/>
                <w:b/>
                <w:b/>
                <w:sz w:val="24"/>
                <w:szCs w:val="24"/>
                <w:lang w:val="el-GR"/>
              </w:rPr>
            </w:pPr>
            <w:r>
              <w:rPr>
                <w:rFonts w:ascii="Georgia" w:hAnsi="Georgia"/>
                <w:b/>
                <w:sz w:val="24"/>
                <w:szCs w:val="24"/>
                <w:lang w:val="el-GR"/>
              </w:rPr>
            </w:r>
          </w:p>
          <w:p>
            <w:pPr>
              <w:pStyle w:val="Normal"/>
              <w:spacing w:lineRule="auto" w:line="276"/>
              <w:jc w:val="both"/>
              <w:rPr>
                <w:rFonts w:ascii="Georgia" w:hAnsi="Georgia"/>
                <w:b/>
                <w:b/>
                <w:sz w:val="24"/>
                <w:szCs w:val="24"/>
                <w:lang w:val="el-GR"/>
              </w:rPr>
            </w:pPr>
            <w:r>
              <w:rPr>
                <w:rFonts w:ascii="Georgia" w:hAnsi="Georgia"/>
                <w:b/>
                <w:sz w:val="24"/>
                <w:szCs w:val="24"/>
                <w:lang w:val="el-GR"/>
              </w:rPr>
            </w:r>
          </w:p>
        </w:tc>
      </w:tr>
      <w:tr>
        <w:trPr/>
        <w:tc>
          <w:tcPr>
            <w:tcW w:w="1165" w:type="dxa"/>
            <w:tcBorders/>
          </w:tcPr>
          <w:p>
            <w:pPr>
              <w:pStyle w:val="Normal"/>
              <w:tabs>
                <w:tab w:val="clear" w:pos="720"/>
                <w:tab w:val="left" w:pos="0" w:leader="none"/>
              </w:tabs>
              <w:spacing w:lineRule="auto" w:line="276"/>
              <w:rPr>
                <w:sz w:val="24"/>
                <w:szCs w:val="24"/>
              </w:rPr>
            </w:pPr>
            <w:r>
              <w:rPr>
                <w:rFonts w:ascii="Georgia" w:hAnsi="Georgia"/>
                <w:b/>
                <w:sz w:val="24"/>
                <w:szCs w:val="24"/>
                <w:lang w:val="el-GR"/>
              </w:rPr>
              <w:t>ΘΕΜΑ:</w:t>
            </w:r>
          </w:p>
          <w:p>
            <w:pPr>
              <w:pStyle w:val="Normal"/>
              <w:tabs>
                <w:tab w:val="clear" w:pos="720"/>
                <w:tab w:val="left" w:pos="0" w:leader="none"/>
              </w:tabs>
              <w:spacing w:lineRule="auto" w:line="276"/>
              <w:rPr>
                <w:sz w:val="24"/>
                <w:szCs w:val="24"/>
              </w:rPr>
            </w:pPr>
            <w:r>
              <w:rPr>
                <w:sz w:val="24"/>
                <w:szCs w:val="24"/>
              </w:rPr>
            </w:r>
          </w:p>
          <w:p>
            <w:pPr>
              <w:pStyle w:val="Normal"/>
              <w:tabs>
                <w:tab w:val="clear" w:pos="720"/>
                <w:tab w:val="left" w:pos="0" w:leader="none"/>
              </w:tabs>
              <w:spacing w:lineRule="auto" w:line="276"/>
              <w:rPr>
                <w:sz w:val="24"/>
                <w:szCs w:val="24"/>
              </w:rPr>
            </w:pPr>
            <w:r>
              <w:rPr>
                <w:rFonts w:ascii="Georgia" w:hAnsi="Georgia"/>
                <w:b/>
                <w:sz w:val="24"/>
                <w:szCs w:val="24"/>
                <w:lang w:val="el-GR"/>
              </w:rPr>
              <w:t>Σχετ.:</w:t>
            </w:r>
          </w:p>
        </w:tc>
        <w:tc>
          <w:tcPr>
            <w:tcW w:w="8329" w:type="dxa"/>
            <w:tcBorders/>
          </w:tcPr>
          <w:p>
            <w:pPr>
              <w:pStyle w:val="Normal"/>
              <w:tabs>
                <w:tab w:val="clear" w:pos="720"/>
                <w:tab w:val="left" w:pos="975" w:leader="none"/>
              </w:tabs>
              <w:spacing w:lineRule="auto" w:line="276"/>
              <w:rPr>
                <w:sz w:val="24"/>
                <w:szCs w:val="24"/>
              </w:rPr>
            </w:pPr>
            <w:r>
              <w:rPr>
                <w:rFonts w:ascii="Georgia" w:hAnsi="Georgia"/>
                <w:b/>
                <w:bCs/>
                <w:color w:val="auto"/>
                <w:sz w:val="24"/>
                <w:szCs w:val="24"/>
                <w:u w:val="none"/>
                <w:lang w:val="el-GR"/>
              </w:rPr>
              <w:t>Η Ρ/Startup Sanopass εισέρχεται στο περιβάλλον metaverse μέσω της πλατφόρμας sanopass.io .</w:t>
            </w:r>
          </w:p>
          <w:p>
            <w:pPr>
              <w:pStyle w:val="Normal"/>
              <w:tabs>
                <w:tab w:val="clear" w:pos="720"/>
                <w:tab w:val="left" w:pos="975" w:leader="none"/>
              </w:tabs>
              <w:spacing w:lineRule="auto" w:line="276"/>
              <w:rPr>
                <w:b w:val="false"/>
                <w:b w:val="false"/>
                <w:bCs w:val="false"/>
                <w:sz w:val="24"/>
                <w:szCs w:val="24"/>
              </w:rPr>
            </w:pPr>
            <w:r>
              <w:rPr>
                <w:rFonts w:ascii="Georgia" w:hAnsi="Georgia"/>
                <w:b w:val="false"/>
                <w:bCs w:val="false"/>
                <w:color w:val="auto"/>
                <w:sz w:val="24"/>
                <w:szCs w:val="24"/>
                <w:u w:val="none"/>
                <w:lang w:val="el-GR"/>
              </w:rPr>
              <w:t>Μελέτη Γραφείου Ρ/Οικοσύστημα Startups, ΑΠΦ 2700/217/8-</w:t>
            </w:r>
            <w:r>
              <w:rPr>
                <w:rFonts w:ascii="Georgia" w:hAnsi="Georgia"/>
                <w:b w:val="false"/>
                <w:bCs w:val="false"/>
                <w:color w:val="auto"/>
                <w:sz w:val="24"/>
                <w:szCs w:val="24"/>
                <w:u w:val="none"/>
                <w:lang w:val="el-GR"/>
              </w:rPr>
              <w:t>2</w:t>
            </w:r>
            <w:r>
              <w:rPr>
                <w:rFonts w:ascii="Georgia" w:hAnsi="Georgia"/>
                <w:b w:val="false"/>
                <w:bCs w:val="false"/>
                <w:color w:val="auto"/>
                <w:sz w:val="24"/>
                <w:szCs w:val="24"/>
                <w:u w:val="none"/>
                <w:lang w:val="el-GR"/>
              </w:rPr>
              <w:t>-2022</w:t>
            </w:r>
          </w:p>
        </w:tc>
      </w:tr>
    </w:tbl>
    <w:p>
      <w:pPr>
        <w:pStyle w:val="Normal"/>
        <w:tabs>
          <w:tab w:val="clear" w:pos="720"/>
          <w:tab w:val="left" w:pos="975" w:leader="none"/>
        </w:tabs>
        <w:spacing w:lineRule="auto" w:line="276"/>
        <w:jc w:val="both"/>
        <w:rPr>
          <w:sz w:val="24"/>
          <w:szCs w:val="24"/>
        </w:rPr>
      </w:pPr>
      <w:r>
        <w:rPr>
          <w:sz w:val="24"/>
          <w:szCs w:val="24"/>
        </w:rPr>
      </w:r>
    </w:p>
    <w:p>
      <w:pPr>
        <w:pStyle w:val="Normal"/>
        <w:tabs>
          <w:tab w:val="clear" w:pos="720"/>
          <w:tab w:val="left" w:pos="975" w:leader="none"/>
        </w:tabs>
        <w:spacing w:lineRule="auto" w:line="276"/>
        <w:jc w:val="both"/>
        <w:rPr>
          <w:color w:val="000000"/>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 xml:space="preserve">Σύμφωνα με πρόσφατη ανακοίνωσή της, η SanoPass </w:t>
      </w:r>
      <w:hyperlink r:id="rId3">
        <w:r>
          <w:rPr>
            <w:rStyle w:val="InternetLink"/>
            <w:rFonts w:ascii="Georgia" w:hAnsi="Georgia"/>
            <w:b w:val="false"/>
            <w:i w:val="false"/>
            <w:caps w:val="false"/>
            <w:smallCaps w:val="false"/>
            <w:color w:val="000000"/>
            <w:spacing w:val="0"/>
            <w:sz w:val="22"/>
            <w:szCs w:val="22"/>
            <w:lang w:val="el-GR"/>
          </w:rPr>
          <w:t>https://sanopass.ro/</w:t>
        </w:r>
      </w:hyperlink>
      <w:r>
        <w:rPr>
          <w:rFonts w:ascii="Georgia" w:hAnsi="Georgia"/>
          <w:b w:val="false"/>
          <w:i w:val="false"/>
          <w:caps w:val="false"/>
          <w:smallCaps w:val="false"/>
          <w:color w:val="000000"/>
          <w:spacing w:val="0"/>
          <w:sz w:val="22"/>
          <w:szCs w:val="22"/>
          <w:lang w:val="el-GR"/>
        </w:rPr>
        <w:t xml:space="preserve">, μία από τις κορυφαίες startups στον τομέα της υγείας και της medtech στη ρουμανική αγορά, έχει αναπτύξει την πλατφόρμα </w:t>
      </w:r>
      <w:hyperlink r:id="rId4">
        <w:r>
          <w:rPr>
            <w:rStyle w:val="InternetLink"/>
            <w:rFonts w:ascii="Georgia" w:hAnsi="Georgia"/>
            <w:b w:val="false"/>
            <w:i w:val="false"/>
            <w:caps w:val="false"/>
            <w:smallCaps w:val="false"/>
            <w:color w:val="000000"/>
            <w:spacing w:val="0"/>
            <w:sz w:val="22"/>
            <w:szCs w:val="22"/>
            <w:lang w:val="el-GR"/>
          </w:rPr>
          <w:t>https://sanopass.io/</w:t>
        </w:r>
      </w:hyperlink>
      <w:r>
        <w:rPr>
          <w:rFonts w:ascii="Georgia" w:hAnsi="Georgia"/>
          <w:b w:val="false"/>
          <w:i w:val="false"/>
          <w:caps w:val="false"/>
          <w:smallCaps w:val="false"/>
          <w:color w:val="000000"/>
          <w:spacing w:val="0"/>
          <w:sz w:val="22"/>
          <w:szCs w:val="22"/>
          <w:lang w:val="el-GR"/>
        </w:rPr>
        <w:t xml:space="preserve"> μια ψηφιακή πύλη όπου εξερευνά το Web3.0 και το Metaverse, για να παρέχει πρόσβαση σε υπηρεσίες υγείας και ευεξίας στη Ρουμανία αλλά και στη γειτονική Δημοκρατία της Μολδαβίας. </w:t>
      </w:r>
    </w:p>
    <w:p>
      <w:pPr>
        <w:pStyle w:val="Normal"/>
        <w:tabs>
          <w:tab w:val="clear" w:pos="720"/>
          <w:tab w:val="left" w:pos="975" w:leader="none"/>
        </w:tabs>
        <w:spacing w:lineRule="auto" w:line="276"/>
        <w:jc w:val="both"/>
        <w:rPr>
          <w:color w:val="000000"/>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 xml:space="preserve">Σημειώνεται παράλληλα ότι ανωτέρω ανακοίνωση, έτυχε προβολής τόσο στα ρουμανικά όσο και στα διεθνή ΜΜΕ όπως π.χ. </w:t>
      </w:r>
    </w:p>
    <w:p>
      <w:pPr>
        <w:pStyle w:val="Normal"/>
        <w:tabs>
          <w:tab w:val="clear" w:pos="720"/>
          <w:tab w:val="left" w:pos="975" w:leader="none"/>
        </w:tabs>
        <w:spacing w:lineRule="auto" w:line="276"/>
        <w:jc w:val="both"/>
        <w:rPr>
          <w:color w:val="000000"/>
        </w:rPr>
      </w:pPr>
      <w:r>
        <w:rPr>
          <w:rFonts w:ascii="Georgia" w:hAnsi="Georgia"/>
          <w:b w:val="false"/>
          <w:i w:val="false"/>
          <w:caps w:val="false"/>
          <w:smallCaps w:val="false"/>
          <w:color w:val="000000"/>
          <w:spacing w:val="0"/>
          <w:sz w:val="22"/>
          <w:szCs w:val="22"/>
          <w:lang w:val="el-GR"/>
        </w:rPr>
        <w:t>-</w:t>
      </w:r>
      <w:hyperlink r:id="rId5">
        <w:r>
          <w:rPr>
            <w:rStyle w:val="InternetLink"/>
            <w:rFonts w:ascii="Georgia" w:hAnsi="Georgia"/>
            <w:b w:val="false"/>
            <w:i w:val="false"/>
            <w:caps w:val="false"/>
            <w:smallCaps w:val="false"/>
            <w:color w:val="000000"/>
            <w:spacing w:val="0"/>
            <w:sz w:val="22"/>
            <w:szCs w:val="22"/>
            <w:lang w:val="el-GR"/>
          </w:rPr>
          <w:t>https://www.nasdaq.com/press-release/romanian-healthtech-sanopass-steps-into-metaverse-and-launches-collection-of-health</w:t>
        </w:r>
      </w:hyperlink>
      <w:r>
        <w:rPr>
          <w:rFonts w:ascii="Georgia" w:hAnsi="Georgia"/>
          <w:b w:val="false"/>
          <w:i w:val="false"/>
          <w:caps w:val="false"/>
          <w:smallCaps w:val="false"/>
          <w:color w:val="000000"/>
          <w:spacing w:val="0"/>
          <w:sz w:val="22"/>
          <w:szCs w:val="22"/>
          <w:lang w:val="el-GR"/>
        </w:rPr>
        <w:t xml:space="preserve"> </w:t>
      </w:r>
    </w:p>
    <w:p>
      <w:pPr>
        <w:pStyle w:val="Normal"/>
        <w:tabs>
          <w:tab w:val="clear" w:pos="720"/>
          <w:tab w:val="left" w:pos="975" w:leader="none"/>
        </w:tabs>
        <w:spacing w:lineRule="auto" w:line="276"/>
        <w:jc w:val="both"/>
        <w:rPr>
          <w:color w:val="000000"/>
        </w:rPr>
      </w:pPr>
      <w:r>
        <w:rPr>
          <w:rFonts w:ascii="Georgia" w:hAnsi="Georgia"/>
          <w:b w:val="false"/>
          <w:i w:val="false"/>
          <w:caps w:val="false"/>
          <w:smallCaps w:val="false"/>
          <w:color w:val="000000"/>
          <w:spacing w:val="0"/>
          <w:sz w:val="22"/>
          <w:szCs w:val="22"/>
          <w:lang w:val="el-GR"/>
        </w:rPr>
        <w:t>-</w:t>
      </w:r>
      <w:hyperlink r:id="rId6">
        <w:r>
          <w:rPr>
            <w:rStyle w:val="InternetLink"/>
            <w:rFonts w:ascii="Georgia" w:hAnsi="Georgia"/>
            <w:b w:val="false"/>
            <w:i w:val="false"/>
            <w:caps w:val="false"/>
            <w:smallCaps w:val="false"/>
            <w:color w:val="000000"/>
            <w:spacing w:val="0"/>
            <w:sz w:val="22"/>
            <w:szCs w:val="22"/>
            <w:lang w:val="el-GR"/>
          </w:rPr>
          <w:t>https://tech.eu/2022/03/16/enabling-users-toearn-token-rewards-to-stay-fit-romanias-sanopass-unveils-collection-of-healthcare-nfts/</w:t>
        </w:r>
      </w:hyperlink>
      <w:r>
        <w:rPr>
          <w:rFonts w:ascii="Georgia" w:hAnsi="Georgia"/>
          <w:b w:val="false"/>
          <w:i w:val="false"/>
          <w:caps w:val="false"/>
          <w:smallCaps w:val="false"/>
          <w:color w:val="000000"/>
          <w:spacing w:val="0"/>
          <w:sz w:val="22"/>
          <w:szCs w:val="22"/>
          <w:lang w:val="el-GR"/>
        </w:rPr>
        <w:t xml:space="preserve"> . κ.α.</w:t>
      </w:r>
    </w:p>
    <w:p>
      <w:pPr>
        <w:pStyle w:val="Normal"/>
        <w:tabs>
          <w:tab w:val="clear" w:pos="720"/>
          <w:tab w:val="left" w:pos="975" w:leader="none"/>
        </w:tabs>
        <w:spacing w:lineRule="auto" w:line="276"/>
        <w:jc w:val="both"/>
        <w:rPr>
          <w:color w:val="000000"/>
        </w:rPr>
      </w:pPr>
      <w:r>
        <w:rPr>
          <w:color w:val="000000"/>
        </w:rPr>
      </w:r>
    </w:p>
    <w:p>
      <w:pPr>
        <w:pStyle w:val="Normal"/>
        <w:tabs>
          <w:tab w:val="clear" w:pos="720"/>
          <w:tab w:val="left" w:pos="975" w:leader="none"/>
        </w:tabs>
        <w:spacing w:lineRule="auto" w:line="276"/>
        <w:jc w:val="both"/>
        <w:rPr>
          <w:color w:val="000000"/>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Περαιτέρω και όσον αφορά στην SanoPass, είναι μια ρουμανική πλατφόρμα τεχνολογίας υγείας που ενοποιεί και ψηφιοποιεί την πρόσβαση στην υγεία, σε περισσότερες από 1.000 ιδιωτικές κλινικές καθώς και δίκτυα και πάνω από 150 γυμναστήρια στη Ρουμανία και τη Μολδαβία. Σύμφωνα με τον ιστότοπο της εταιρείας, μέσω των εθνικών δικτύων συνεργατών της, κατέγραψε πέρυσι περισσότερες από 10.000 ιατρικές υπηρεσίες και 5.000 συνεδρίες γυμναστικής κάθε μήνα, που παρέχονται στους 50.000 συνδρομητές και τους 30.000 χρήστες της.</w:t>
      </w:r>
    </w:p>
    <w:p>
      <w:pPr>
        <w:pStyle w:val="Normal"/>
        <w:tabs>
          <w:tab w:val="clear" w:pos="720"/>
          <w:tab w:val="left" w:pos="975" w:leader="none"/>
        </w:tabs>
        <w:spacing w:lineRule="auto" w:line="276"/>
        <w:jc w:val="both"/>
        <w:rPr>
          <w:color w:val="000000"/>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Το SanoPass παρέχει πρόσβαση σε περισσότερους από 11.000 γιατρούς, διασφαλίζοντας ραντεβού με εθνική κάλυψη σε μέγιστο διάστημα 48 ωρών. Οι ιατρικές υπηρεσίες συμπληρώνονται από τη μονάδα φυσικής κατάστασης της πλατφόρμας.</w:t>
      </w:r>
    </w:p>
    <w:p>
      <w:pPr>
        <w:pStyle w:val="Normal"/>
        <w:tabs>
          <w:tab w:val="clear" w:pos="720"/>
          <w:tab w:val="left" w:pos="975" w:leader="none"/>
        </w:tabs>
        <w:spacing w:lineRule="auto" w:line="276"/>
        <w:jc w:val="both"/>
        <w:rPr>
          <w:color w:val="000000"/>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Οι τιμές συνδρομής του SanoPass ξεκινούν από 40 RON (περίπου 8 EUR) το μήνα για ένα βασικό πακέτο και παρέχουν πρόσβαση σε υπηρεσίες προληπτικής ιατρικής (δοκιμές και έρευνες, απεικόνιση, ιατρικές συμβουλές σε οποιαδήποτε ειδικότητα), φυσική κατάσταση, αλλά και τηλεϊατρική και διαλογή βάσει τεχνητής νοημοσύνης .</w:t>
      </w:r>
    </w:p>
    <w:p>
      <w:pPr>
        <w:pStyle w:val="Normal"/>
        <w:tabs>
          <w:tab w:val="clear" w:pos="720"/>
          <w:tab w:val="left" w:pos="975" w:leader="none"/>
        </w:tabs>
        <w:spacing w:lineRule="auto" w:line="276"/>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p>
    <w:p>
      <w:pPr>
        <w:pStyle w:val="Normal"/>
        <w:tabs>
          <w:tab w:val="clear" w:pos="720"/>
          <w:tab w:val="left" w:pos="975" w:leader="none"/>
        </w:tabs>
        <w:spacing w:lineRule="auto" w:line="276"/>
        <w:jc w:val="both"/>
        <w:rPr>
          <w:rFonts w:ascii="Georgia" w:hAnsi="Georgia"/>
          <w:sz w:val="22"/>
          <w:szCs w:val="22"/>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 xml:space="preserve">Όσον αφορά στην ανακοίνωση για την κυκλοφορία των NFT’s, το πρώτο βήμα είναι η κυκλοφορία μιας συλλογής, την 1η Απριλίου τ.έ., 10.000 Non-Fungible Tokens/NFT’s, ‘’SanoCubs’’, στο blockchain της ρουμανικής πλατφόρμας Elrond, </w:t>
      </w:r>
      <w:hyperlink r:id="rId7">
        <w:r>
          <w:rPr>
            <w:rStyle w:val="InternetLink"/>
            <w:rFonts w:ascii="Georgia" w:hAnsi="Georgia"/>
            <w:b w:val="false"/>
            <w:i w:val="false"/>
            <w:caps w:val="false"/>
            <w:smallCaps w:val="false"/>
            <w:color w:val="000000"/>
            <w:spacing w:val="0"/>
            <w:sz w:val="22"/>
            <w:szCs w:val="22"/>
            <w:lang w:val="el-GR"/>
          </w:rPr>
          <w:t>https://elrond.com/</w:t>
        </w:r>
      </w:hyperlink>
      <w:r>
        <w:rPr>
          <w:rFonts w:ascii="Georgia" w:hAnsi="Georgia"/>
          <w:b w:val="false"/>
          <w:i w:val="false"/>
          <w:caps w:val="false"/>
          <w:smallCaps w:val="false"/>
          <w:color w:val="000000"/>
          <w:spacing w:val="0"/>
          <w:sz w:val="22"/>
          <w:szCs w:val="22"/>
          <w:lang w:val="el-GR"/>
        </w:rPr>
        <w:t xml:space="preserve"> (σ.σ. μία από τις ρουμανικές Unicorn). Καθένα από τα SanoCubs/NFT’s της συλλογής θα είναι μοναδικό και, εκτός από το στοιχείο ψηφιακής τέχνης, θα συνοδεύεται από πλήρη συνδρομή σε ιατρικές υπηρεσίες και υπηρεσίες φυσικής κατάστασης, αποκλειστικό περιεχόμενο και ανταμοιβές για τους χρήστες που ακολουθούν έναν υγιεινό τρόπο ζωής και δίνουν προτεραιότητα στην πρόληψη.</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  </w:t>
      </w:r>
    </w:p>
    <w:p>
      <w:pPr>
        <w:pStyle w:val="Normal"/>
        <w:tabs>
          <w:tab w:val="clear" w:pos="720"/>
          <w:tab w:val="left" w:pos="975" w:leader="none"/>
        </w:tabs>
        <w:spacing w:lineRule="auto" w:line="276"/>
        <w:jc w:val="both"/>
        <w:rPr/>
      </w:pPr>
      <w:r>
        <w:rPr>
          <w:rFonts w:ascii="Georgia" w:hAnsi="Georgia"/>
          <w:sz w:val="22"/>
          <w:szCs w:val="22"/>
        </w:rPr>
        <w:t xml:space="preserve">  </w:t>
      </w:r>
      <w:r>
        <w:rPr>
          <w:rFonts w:ascii="Georgia" w:hAnsi="Georgia"/>
          <w:sz w:val="22"/>
          <w:szCs w:val="22"/>
        </w:rPr>
        <w:t xml:space="preserve">Κάθε Sanocub θα έχει τιμή 2 EGLD </w:t>
      </w:r>
      <w:r>
        <w:rPr>
          <w:rFonts w:ascii="Georgia" w:hAnsi="Georgia"/>
          <w:color w:val="000000"/>
          <w:sz w:val="22"/>
          <w:szCs w:val="22"/>
        </w:rPr>
        <w:t xml:space="preserve">(σ.σ. κρυπτονόμισμα </w:t>
      </w:r>
      <w:hyperlink r:id="rId8">
        <w:r>
          <w:rPr>
            <w:rStyle w:val="InternetLink"/>
            <w:rFonts w:ascii="Georgia" w:hAnsi="Georgia"/>
            <w:b w:val="false"/>
            <w:color w:val="000000"/>
            <w:sz w:val="22"/>
            <w:szCs w:val="22"/>
            <w:u w:val="none"/>
          </w:rPr>
          <w:t>Elrond eGold/EGLD</w:t>
        </w:r>
      </w:hyperlink>
      <w:r>
        <w:rPr>
          <w:rFonts w:ascii="Georgia" w:hAnsi="Georgia"/>
          <w:b w:val="false"/>
          <w:color w:val="000000"/>
          <w:sz w:val="22"/>
          <w:szCs w:val="22"/>
          <w:u w:val="none"/>
        </w:rPr>
        <w:t xml:space="preserve">, σύμφωνα με τα σημερινά δεδομένα της πλατφόρμας </w:t>
      </w:r>
      <w:hyperlink r:id="rId9">
        <w:r>
          <w:rPr>
            <w:rStyle w:val="InternetLink"/>
            <w:rFonts w:ascii="Georgia" w:hAnsi="Georgia"/>
            <w:b w:val="false"/>
            <w:color w:val="000000"/>
            <w:sz w:val="22"/>
            <w:szCs w:val="22"/>
            <w:u w:val="none"/>
          </w:rPr>
          <w:t>https://coinmarketcap.com/currencies/elrond-egld/</w:t>
        </w:r>
      </w:hyperlink>
      <w:r>
        <w:rPr>
          <w:rFonts w:ascii="Georgia" w:hAnsi="Georgia"/>
          <w:b w:val="false"/>
          <w:color w:val="000000"/>
          <w:sz w:val="22"/>
          <w:szCs w:val="22"/>
          <w:u w:val="none"/>
        </w:rPr>
        <w:t xml:space="preserve"> 1 EGLD ισούται με περίπου 201 US$)</w:t>
      </w:r>
      <w:r>
        <w:rPr>
          <w:rFonts w:ascii="Georgia" w:hAnsi="Georgia"/>
          <w:sz w:val="22"/>
          <w:szCs w:val="22"/>
        </w:rPr>
        <w:t xml:space="preserve">. Η συλλογή SanoPass θα κυκλοφορήσει την 1η Απριλίου με έναν γύρο προπώλησης αποκλειστικά για μέλη της κοινότητας που έχουν εγγραφεί στη σχετική λίστα.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Η SanoPass σημείωσε ότι αυτή θα είναι η μόνη συλλογή NFT’s που θα κυκλοφορήσει και οι ιδιοκτήτες τους θα λάβουν τμηματικά μια σειρά από ανταμοιβές. Το δεύτερο τρίμηνο του τρέχοντος έτους, οι ιδιοκτήτες SanoCubs/NFT’s θα λαμβάνουν πλήρη συνδρομή σε ιατρικές υπηρεσίες και υπηρεσίες φυσικής κατάστασης, καθώς και αποκλειστική πρόσβαση σε μια premium πλατφόρμα που βασίζεται σε περιεχόμενο που αναπτύχθηκε απευθείας από γιατρούς, προπονητές φυσικής κατάστασης, διατροφολόγους και άλλους ειδικούς υγείας. Το δεύτερο εξάμηνο του 2023, οι κάτοχοι NFT’s θα λάβουν μάρκες υγείας, με δυνατότητα πονταρίσματος, ήτοι θα μπορούν να πληρώνουν για υπηρεσίες ευεξίας απευθείας με αυτό το κρυπτονόμισμα.</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 xml:space="preserve">Σύμφωνα με τον Δ/νοντα Σύμβουλο του Sanopass κ.Andrei Vasile «Η εφαρμογή τεχνολογίας που βασίζεται στο NFT θα μας επιτρέψει, να εισαγάγουμε την έννοια της έξυπνης σύμβασης στη ιατρική αγορά, να παρέχουμε μια πραγματική χρησιμότητα για κρυπτονομίσματα και να δημιουργήσουμε μια κοινότητα που δίνει προτεραιότητα στην ευημερία, της οποίας τα μέλη θα λάβουν ανταμοιβές για τον υγιεινό τρόπο ζωής τους και την συνήθεια της προληπτικής ιατρικής. Η τεχνολογία της Elrond δίνει πλέον τη δυνατότητα στον κλάδο της ευεξίας/ευημερίας να προχωρήσει στο επόμενο επίπεδο, αυτό στο οποίο οι άνθρωποι που επιλέγουν να φροντίζουν την υγεία τους ανταμείβονται με τον ίδιο τύπο υπηρεσιών - υγεία και ευεξία».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 xml:space="preserve">Τέλος και από πλευράς μας σημειώνεται, ότι με αφορμή ανωτέρω ανακοίνωση και καθώς οι αλλαγές οι οποίες θα επιφέρει το metaverse αρχικά στον τρόπο επικοινωνίας και στη συνέχεια σε πλείστους όσους τομείς θα είναι τεκτονικές (π.χ. και η ελληνική startup Magos έχει ανακοινώσει την δραστηριοποίηση της στο metaverse, </w:t>
      </w:r>
      <w:hyperlink r:id="rId10">
        <w:r>
          <w:rPr>
            <w:rStyle w:val="InternetLink"/>
            <w:rFonts w:ascii="Georgia" w:hAnsi="Georgia"/>
            <w:sz w:val="22"/>
            <w:szCs w:val="22"/>
            <w:lang w:val="el-GR"/>
          </w:rPr>
          <w:t>https://www.trendingtopics.eu/greek-startup-magos-conquers-the-metaverse-with-its-magical-glove/</w:t>
        </w:r>
      </w:hyperlink>
      <w:r>
        <w:rPr>
          <w:rFonts w:ascii="Georgia" w:hAnsi="Georgia"/>
          <w:sz w:val="22"/>
          <w:szCs w:val="22"/>
          <w:lang w:val="el-GR"/>
        </w:rPr>
        <w:t xml:space="preserve">), προχωρούμε ήδη στην εκπόνηση σχετικού σημειώματος, το οποίο θα σας αποσταλεί στο άμεσο προσεχές διάστημα.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Style w:val="StrongEmphasis"/>
          <w:rFonts w:ascii="Georgia" w:hAnsi="Georgia"/>
          <w:sz w:val="22"/>
          <w:szCs w:val="22"/>
        </w:rPr>
      </w:pPr>
      <w:r>
        <w:rPr>
          <w:rFonts w:ascii="Georgia" w:hAnsi="Georgia"/>
          <w:sz w:val="22"/>
          <w:szCs w:val="22"/>
        </w:rPr>
      </w:r>
    </w:p>
    <w:tbl>
      <w:tblPr>
        <w:tblW w:w="3600" w:type="dxa"/>
        <w:jc w:val="left"/>
        <w:tblInd w:w="5509" w:type="dxa"/>
        <w:tblCellMar>
          <w:top w:w="0" w:type="dxa"/>
          <w:left w:w="108" w:type="dxa"/>
          <w:bottom w:w="0" w:type="dxa"/>
          <w:right w:w="108" w:type="dxa"/>
        </w:tblCellMar>
        <w:tblLook w:val="01e0" w:noHBand="0" w:noVBand="0" w:firstColumn="1" w:lastRow="1" w:lastColumn="1" w:firstRow="1"/>
      </w:tblPr>
      <w:tblGrid>
        <w:gridCol w:w="3600"/>
      </w:tblGrid>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Ο Δ/νων</w:t>
            </w:r>
          </w:p>
          <w:p>
            <w:pPr>
              <w:pStyle w:val="Normal"/>
              <w:spacing w:lineRule="auto" w:line="276"/>
              <w:rPr>
                <w:rFonts w:ascii="Georgia" w:hAnsi="Georgia"/>
                <w:sz w:val="22"/>
                <w:lang w:val="el-GR"/>
              </w:rPr>
            </w:pPr>
            <w:r>
              <w:rPr>
                <w:rFonts w:ascii="Georgia" w:hAnsi="Georgia"/>
                <w:sz w:val="22"/>
                <w:lang w:val="el-GR"/>
              </w:rPr>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Παντελής Γιαννούλης</w:t>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Σύμβουλος ΟΕΥ Α΄</w:t>
            </w:r>
          </w:p>
        </w:tc>
      </w:tr>
    </w:tbl>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rFonts w:ascii="Georgia" w:hAnsi="Georgia"/>
          <w:sz w:val="22"/>
          <w:szCs w:val="22"/>
        </w:rPr>
      </w:pPr>
      <w:r>
        <w:rPr>
          <w:rFonts w:ascii="Georgia" w:hAnsi="Georgia"/>
          <w:sz w:val="22"/>
          <w:szCs w:val="22"/>
        </w:rPr>
      </w:r>
    </w:p>
    <w:p>
      <w:pPr>
        <w:pStyle w:val="Normal"/>
        <w:spacing w:lineRule="auto" w:line="276"/>
        <w:rPr/>
      </w:pPr>
      <w:r>
        <w:rPr>
          <w:rFonts w:ascii="Georgia" w:hAnsi="Georgia"/>
          <w:b/>
          <w:bCs/>
          <w:sz w:val="22"/>
          <w:szCs w:val="22"/>
          <w:u w:val="single"/>
        </w:rPr>
        <w:t xml:space="preserve">Πίνακας Αποδεκτών </w:t>
      </w:r>
    </w:p>
    <w:p>
      <w:pPr>
        <w:pStyle w:val="Normal"/>
        <w:spacing w:lineRule="auto" w:line="276"/>
        <w:rPr>
          <w:rFonts w:ascii="Georgia" w:hAnsi="Georgia"/>
          <w:b/>
          <w:b/>
          <w:bCs/>
          <w:sz w:val="22"/>
          <w:szCs w:val="22"/>
          <w:u w:val="single"/>
        </w:rPr>
      </w:pPr>
      <w:r>
        <w:rPr>
          <w:rFonts w:ascii="Georgia" w:hAnsi="Georgia"/>
          <w:b/>
          <w:bCs/>
          <w:sz w:val="22"/>
          <w:szCs w:val="22"/>
          <w:u w:val="single"/>
        </w:rPr>
      </w:r>
    </w:p>
    <w:p>
      <w:pPr>
        <w:pStyle w:val="Normal"/>
        <w:spacing w:lineRule="auto" w:line="276"/>
        <w:jc w:val="both"/>
        <w:rPr>
          <w:rFonts w:ascii="Georgia" w:hAnsi="Georgia"/>
          <w:sz w:val="22"/>
          <w:szCs w:val="22"/>
        </w:rPr>
      </w:pPr>
      <w:r>
        <w:rPr>
          <w:rFonts w:ascii="Georgia" w:hAnsi="Georgia"/>
          <w:b/>
          <w:bCs/>
          <w:sz w:val="22"/>
          <w:szCs w:val="22"/>
          <w:lang w:val="el-GR"/>
        </w:rPr>
        <w:t>1. ΥΠ.ΕΞ.</w:t>
      </w:r>
    </w:p>
    <w:p>
      <w:pPr>
        <w:pStyle w:val="Normal"/>
        <w:spacing w:lineRule="auto" w:line="276"/>
        <w:jc w:val="both"/>
        <w:rPr>
          <w:rFonts w:ascii="Georgia" w:hAnsi="Georgia"/>
          <w:sz w:val="22"/>
          <w:szCs w:val="22"/>
        </w:rPr>
      </w:pPr>
      <w:r>
        <w:rPr>
          <w:rFonts w:ascii="Georgia" w:hAnsi="Georgia"/>
          <w:sz w:val="22"/>
          <w:szCs w:val="22"/>
          <w:lang w:val="el-GR"/>
        </w:rPr>
        <w:t>- Δ. Γ. Υφυπουργού κ. Φραγκογιάννη</w:t>
      </w:r>
    </w:p>
    <w:p>
      <w:pPr>
        <w:pStyle w:val="Normal"/>
        <w:spacing w:lineRule="auto" w:line="276"/>
        <w:jc w:val="both"/>
        <w:rPr>
          <w:rFonts w:ascii="Georgia" w:hAnsi="Georgia"/>
          <w:sz w:val="22"/>
          <w:szCs w:val="22"/>
        </w:rPr>
      </w:pPr>
      <w:r>
        <w:rPr>
          <w:rFonts w:ascii="Georgia" w:hAnsi="Georgia"/>
          <w:sz w:val="22"/>
          <w:szCs w:val="22"/>
          <w:lang w:val="el-GR"/>
        </w:rPr>
        <w:t>- Γραφείο κ. Γ.Γ. ΔΟΣ και Εξωστρέφειας</w:t>
      </w:r>
    </w:p>
    <w:p>
      <w:pPr>
        <w:pStyle w:val="Normal"/>
        <w:spacing w:lineRule="auto" w:line="276"/>
        <w:jc w:val="both"/>
        <w:rPr>
          <w:rFonts w:ascii="Georgia" w:hAnsi="Georgia"/>
          <w:sz w:val="22"/>
          <w:szCs w:val="22"/>
        </w:rPr>
      </w:pPr>
      <w:r>
        <w:rPr>
          <w:rFonts w:ascii="Georgia" w:hAnsi="Georgia"/>
          <w:sz w:val="22"/>
          <w:szCs w:val="22"/>
          <w:lang w:val="el-GR"/>
        </w:rPr>
        <w:t>- Β΄ Γεν. Δ/νση</w:t>
      </w:r>
    </w:p>
    <w:p>
      <w:pPr>
        <w:pStyle w:val="Normal"/>
        <w:spacing w:lineRule="auto" w:line="276"/>
        <w:jc w:val="both"/>
        <w:rPr>
          <w:rFonts w:ascii="Georgia" w:hAnsi="Georgia"/>
          <w:sz w:val="22"/>
          <w:szCs w:val="22"/>
        </w:rPr>
      </w:pPr>
      <w:r>
        <w:rPr>
          <w:rFonts w:ascii="Georgia" w:hAnsi="Georgia"/>
          <w:sz w:val="22"/>
          <w:szCs w:val="22"/>
          <w:lang w:val="el-GR"/>
        </w:rPr>
        <w:t>- Β4 Δ/νση</w:t>
      </w:r>
    </w:p>
    <w:p>
      <w:pPr>
        <w:pStyle w:val="Normal"/>
        <w:spacing w:lineRule="auto" w:line="276"/>
        <w:jc w:val="both"/>
        <w:rPr>
          <w:rFonts w:ascii="Georgia" w:hAnsi="Georgia"/>
          <w:sz w:val="22"/>
          <w:szCs w:val="22"/>
          <w:lang w:val="el-GR"/>
        </w:rPr>
      </w:pPr>
      <w:r>
        <w:rPr>
          <w:rFonts w:ascii="Georgia" w:hAnsi="Georgia"/>
          <w:sz w:val="22"/>
          <w:szCs w:val="22"/>
          <w:lang w:val="el-GR"/>
        </w:rPr>
      </w:r>
    </w:p>
    <w:p>
      <w:pPr>
        <w:pStyle w:val="Normal"/>
        <w:spacing w:lineRule="auto" w:line="276"/>
        <w:jc w:val="both"/>
        <w:rPr>
          <w:rFonts w:ascii="Georgia" w:hAnsi="Georgia"/>
          <w:sz w:val="22"/>
          <w:szCs w:val="22"/>
        </w:rPr>
      </w:pPr>
      <w:r>
        <w:rPr>
          <w:rFonts w:ascii="Georgia" w:hAnsi="Georgia"/>
          <w:b/>
          <w:bCs/>
          <w:sz w:val="22"/>
          <w:szCs w:val="22"/>
          <w:lang w:val="el-GR"/>
        </w:rPr>
        <w:t>2. Υπουργείο Ψηφιακής Διακυβέρνησης</w:t>
      </w:r>
    </w:p>
    <w:p>
      <w:pPr>
        <w:pStyle w:val="Normal"/>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 xml:space="preserve">Γραφείο κ.Υπουργού </w:t>
      </w:r>
    </w:p>
    <w:p>
      <w:pPr>
        <w:pStyle w:val="Normal"/>
        <w:spacing w:lineRule="auto" w:line="276"/>
        <w:jc w:val="both"/>
        <w:rPr>
          <w:rFonts w:ascii="Georgia" w:hAnsi="Georgia"/>
          <w:sz w:val="22"/>
          <w:szCs w:val="22"/>
          <w:lang w:val="el-GR"/>
        </w:rPr>
      </w:pPr>
      <w:r>
        <w:rPr>
          <w:rFonts w:ascii="Georgia" w:hAnsi="Georgia"/>
          <w:sz w:val="22"/>
          <w:szCs w:val="22"/>
          <w:lang w:val="el-GR"/>
        </w:rPr>
      </w:r>
    </w:p>
    <w:p>
      <w:pPr>
        <w:pStyle w:val="Normal"/>
        <w:spacing w:lineRule="auto" w:line="276"/>
        <w:jc w:val="both"/>
        <w:rPr>
          <w:rFonts w:ascii="Georgia" w:hAnsi="Georgia"/>
          <w:sz w:val="22"/>
          <w:szCs w:val="22"/>
        </w:rPr>
      </w:pPr>
      <w:r>
        <w:rPr>
          <w:rFonts w:ascii="Georgia" w:hAnsi="Georgia"/>
          <w:b/>
          <w:bCs/>
          <w:sz w:val="22"/>
          <w:szCs w:val="22"/>
          <w:lang w:val="el-GR"/>
        </w:rPr>
        <w:t>3. Υπουργείο Ανάπτυξης και Επενδύσεων</w:t>
      </w:r>
    </w:p>
    <w:p>
      <w:pPr>
        <w:pStyle w:val="Normal"/>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Γεν.Γραμματεία Έρευνας και Καινοτομίας</w:t>
      </w:r>
    </w:p>
    <w:p>
      <w:pPr>
        <w:pStyle w:val="Normal"/>
        <w:spacing w:lineRule="auto" w:line="276"/>
        <w:jc w:val="both"/>
        <w:rPr>
          <w:rFonts w:ascii="Georgia" w:hAnsi="Georgia"/>
          <w:sz w:val="22"/>
          <w:szCs w:val="22"/>
          <w:lang w:val="el-GR"/>
        </w:rPr>
      </w:pPr>
      <w:r>
        <w:rPr>
          <w:rFonts w:ascii="Georgia" w:hAnsi="Georgia"/>
          <w:sz w:val="22"/>
          <w:szCs w:val="22"/>
          <w:lang w:val="el-GR"/>
        </w:rPr>
      </w:r>
    </w:p>
    <w:p>
      <w:pPr>
        <w:pStyle w:val="Normal"/>
        <w:spacing w:lineRule="auto" w:line="276"/>
        <w:jc w:val="both"/>
        <w:rPr>
          <w:rFonts w:ascii="Georgia" w:hAnsi="Georgia"/>
          <w:sz w:val="22"/>
          <w:szCs w:val="22"/>
        </w:rPr>
      </w:pPr>
      <w:r>
        <w:rPr>
          <w:rFonts w:ascii="Georgia" w:hAnsi="Georgia"/>
          <w:b/>
          <w:bCs/>
          <w:sz w:val="22"/>
          <w:szCs w:val="22"/>
          <w:lang w:val="el-GR"/>
        </w:rPr>
        <w:t>4. Enterprise Greece</w:t>
      </w:r>
    </w:p>
    <w:p>
      <w:pPr>
        <w:pStyle w:val="Normal"/>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Γραφείο Δ/ντος Συμβούλου κ.Γ.Φιλιόπουλου</w:t>
      </w:r>
    </w:p>
    <w:p>
      <w:pPr>
        <w:pStyle w:val="Normal"/>
        <w:spacing w:lineRule="auto" w:line="276"/>
        <w:jc w:val="both"/>
        <w:rPr>
          <w:rFonts w:ascii="Georgia" w:hAnsi="Georgia"/>
          <w:sz w:val="22"/>
          <w:szCs w:val="22"/>
          <w:lang w:val="el-GR"/>
        </w:rPr>
      </w:pPr>
      <w:r>
        <w:rPr>
          <w:rFonts w:ascii="Georgia" w:hAnsi="Georgia"/>
          <w:sz w:val="22"/>
          <w:szCs w:val="22"/>
          <w:lang w:val="el-GR"/>
        </w:rPr>
      </w:r>
    </w:p>
    <w:p>
      <w:pPr>
        <w:pStyle w:val="Normal"/>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b/>
          <w:bCs/>
          <w:sz w:val="22"/>
          <w:szCs w:val="22"/>
          <w:lang w:val="el-GR"/>
        </w:rPr>
        <w:t>5. Elevate Greece</w:t>
      </w:r>
    </w:p>
    <w:p>
      <w:pPr>
        <w:pStyle w:val="Normal"/>
        <w:spacing w:lineRule="auto" w:line="276"/>
        <w:jc w:val="both"/>
        <w:rPr>
          <w:rFonts w:ascii="Georgia" w:hAnsi="Georgia"/>
          <w:sz w:val="22"/>
          <w:szCs w:val="22"/>
          <w:lang w:val="el-GR"/>
        </w:rPr>
      </w:pPr>
      <w:r>
        <w:rPr>
          <w:rFonts w:ascii="Georgia" w:hAnsi="Georgia"/>
          <w:sz w:val="22"/>
          <w:szCs w:val="22"/>
          <w:lang w:val="el-GR"/>
        </w:rPr>
      </w:r>
    </w:p>
    <w:p>
      <w:pPr>
        <w:pStyle w:val="Normal"/>
        <w:spacing w:lineRule="auto" w:line="276"/>
        <w:jc w:val="both"/>
        <w:rPr/>
      </w:pPr>
      <w:r>
        <w:rPr>
          <w:rFonts w:ascii="Georgia" w:hAnsi="Georgia"/>
          <w:b/>
          <w:bCs/>
          <w:sz w:val="22"/>
          <w:szCs w:val="22"/>
          <w:lang w:val="el-GR"/>
        </w:rPr>
        <w:t xml:space="preserve">6. </w:t>
      </w:r>
      <w:hyperlink r:id="rId11">
        <w:r>
          <w:rPr>
            <w:rStyle w:val="InternetLink"/>
            <w:rFonts w:ascii="Georgia" w:hAnsi="Georgia"/>
            <w:b/>
            <w:bCs/>
            <w:color w:val="000000"/>
            <w:spacing w:val="15"/>
            <w:sz w:val="22"/>
            <w:szCs w:val="22"/>
            <w:lang w:val="el-GR"/>
          </w:rPr>
          <w:t>Εθνικό Συμβούλιο Έρευνας, Τεχνολογίας και Καινοτομίας</w:t>
        </w:r>
      </w:hyperlink>
    </w:p>
    <w:p>
      <w:pPr>
        <w:pStyle w:val="Normal"/>
        <w:spacing w:lineRule="auto" w:line="276"/>
        <w:jc w:val="both"/>
        <w:rPr>
          <w:rFonts w:ascii="Georgia" w:hAnsi="Georgia"/>
          <w:b/>
          <w:b/>
          <w:bCs/>
          <w:color w:val="000000"/>
          <w:spacing w:val="15"/>
          <w:sz w:val="22"/>
          <w:szCs w:val="22"/>
          <w:lang w:val="el-GR"/>
        </w:rPr>
      </w:pPr>
      <w:r>
        <w:rPr>
          <w:rFonts w:ascii="Georgia" w:hAnsi="Georgia"/>
          <w:b/>
          <w:bCs/>
          <w:color w:val="000000"/>
          <w:spacing w:val="15"/>
          <w:sz w:val="22"/>
          <w:szCs w:val="22"/>
          <w:lang w:val="el-GR"/>
        </w:rPr>
      </w:r>
    </w:p>
    <w:p>
      <w:pPr>
        <w:pStyle w:val="Normal"/>
        <w:spacing w:lineRule="auto" w:line="276"/>
        <w:jc w:val="both"/>
        <w:rPr>
          <w:rFonts w:ascii="Georgia" w:hAnsi="Georgia"/>
          <w:sz w:val="22"/>
          <w:szCs w:val="22"/>
        </w:rPr>
      </w:pPr>
      <w:r>
        <w:rPr>
          <w:rFonts w:ascii="Georgia" w:hAnsi="Georgia"/>
          <w:b/>
          <w:bCs/>
          <w:color w:val="000000"/>
          <w:spacing w:val="15"/>
          <w:sz w:val="22"/>
          <w:szCs w:val="22"/>
          <w:lang w:val="el-GR"/>
        </w:rPr>
        <w:t>7. ΣΕΒ, ΣΕΒΕ, ΣΕΠΕ, ΣΕΠΒΕ κ.α.</w:t>
      </w:r>
    </w:p>
    <w:p>
      <w:pPr>
        <w:pStyle w:val="Normal"/>
        <w:spacing w:lineRule="auto" w:line="276"/>
        <w:jc w:val="both"/>
        <w:rPr>
          <w:rFonts w:ascii="Georgia" w:hAnsi="Georgia"/>
          <w:b/>
          <w:b/>
          <w:bCs/>
          <w:color w:val="000000"/>
          <w:spacing w:val="15"/>
          <w:sz w:val="22"/>
          <w:szCs w:val="22"/>
          <w:lang w:val="el-GR"/>
        </w:rPr>
      </w:pPr>
      <w:r>
        <w:rPr>
          <w:rFonts w:ascii="Georgia" w:hAnsi="Georgia"/>
          <w:b/>
          <w:bCs/>
          <w:color w:val="000000"/>
          <w:spacing w:val="15"/>
          <w:sz w:val="22"/>
          <w:szCs w:val="22"/>
          <w:lang w:val="el-GR"/>
        </w:rPr>
      </w:r>
    </w:p>
    <w:p>
      <w:pPr>
        <w:pStyle w:val="Normal"/>
        <w:spacing w:lineRule="auto" w:line="276"/>
        <w:jc w:val="both"/>
        <w:rPr>
          <w:rFonts w:ascii="Georgia" w:hAnsi="Georgia"/>
          <w:sz w:val="22"/>
          <w:szCs w:val="22"/>
        </w:rPr>
      </w:pPr>
      <w:r>
        <w:rPr>
          <w:rFonts w:ascii="Georgia" w:hAnsi="Georgia"/>
          <w:b/>
          <w:bCs/>
          <w:color w:val="000000"/>
          <w:spacing w:val="15"/>
          <w:sz w:val="22"/>
          <w:szCs w:val="22"/>
          <w:lang w:val="el-GR"/>
        </w:rPr>
        <w:t>8. ΕΒΕΑ, ΕΒΕΘ, ΕΒΕΠ κ.α.</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pPr>
      <w:r>
        <w:rPr>
          <w:rFonts w:ascii="Georgia" w:hAnsi="Georgia"/>
          <w:b/>
          <w:bCs/>
          <w:color w:val="000000"/>
          <w:spacing w:val="15"/>
          <w:sz w:val="22"/>
          <w:szCs w:val="22"/>
          <w:lang w:val="el-GR"/>
        </w:rPr>
        <w:t xml:space="preserve">9. </w:t>
      </w:r>
      <w:hyperlink r:id="rId12" w:tgtFrame="_blank">
        <w:r>
          <w:rPr>
            <w:rStyle w:val="InternetLink"/>
            <w:rFonts w:ascii="Georgia" w:hAnsi="Georgia"/>
            <w:b/>
            <w:bCs/>
            <w:i w:val="false"/>
            <w:caps w:val="false"/>
            <w:smallCaps w:val="false"/>
            <w:color w:val="000000"/>
            <w:spacing w:val="0"/>
            <w:sz w:val="22"/>
            <w:szCs w:val="22"/>
            <w:u w:val="none"/>
            <w:lang w:val="el-GR"/>
          </w:rPr>
          <w:t>Ένωση Ελληνικών Εταιρειών Επιχειρηματικών Κεφαλαίων</w:t>
        </w:r>
      </w:hyperlink>
      <w:r>
        <w:rPr>
          <w:rFonts w:ascii="Georgia" w:hAnsi="Georgia"/>
          <w:b/>
          <w:bCs/>
          <w:i w:val="false"/>
          <w:caps w:val="false"/>
          <w:smallCaps w:val="false"/>
          <w:color w:val="000000"/>
          <w:spacing w:val="15"/>
          <w:sz w:val="22"/>
          <w:szCs w:val="22"/>
          <w:u w:val="none"/>
          <w:lang w:val="el-GR"/>
        </w:rPr>
        <w:t>/HVCA</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rFonts w:ascii="Georgia" w:hAnsi="Georgia"/>
          <w:sz w:val="22"/>
          <w:szCs w:val="22"/>
        </w:rPr>
      </w:pPr>
      <w:r>
        <w:rPr>
          <w:rFonts w:ascii="Georgia" w:hAnsi="Georgia"/>
          <w:b/>
          <w:bCs/>
          <w:i w:val="false"/>
          <w:caps w:val="false"/>
          <w:smallCaps w:val="false"/>
          <w:color w:val="000000"/>
          <w:spacing w:val="15"/>
          <w:sz w:val="22"/>
          <w:szCs w:val="22"/>
          <w:u w:val="none"/>
          <w:lang w:val="el-GR"/>
        </w:rPr>
        <w:t>10. Ελληνική Ένωση Τραπεζών (ΕΕΤ)</w:t>
      </w:r>
    </w:p>
    <w:p>
      <w:pPr>
        <w:pStyle w:val="Normal"/>
        <w:spacing w:lineRule="auto" w:line="276"/>
        <w:jc w:val="both"/>
        <w:rPr>
          <w:rFonts w:ascii="Georgia" w:hAnsi="Georgia"/>
          <w:b/>
          <w:b/>
          <w:bCs/>
          <w:color w:val="000000"/>
          <w:spacing w:val="15"/>
          <w:sz w:val="22"/>
          <w:szCs w:val="22"/>
          <w:lang w:val="el-GR"/>
        </w:rPr>
      </w:pPr>
      <w:r>
        <w:rPr>
          <w:rFonts w:ascii="Georgia" w:hAnsi="Georgia"/>
          <w:b/>
          <w:bCs/>
          <w:color w:val="000000"/>
          <w:spacing w:val="15"/>
          <w:sz w:val="22"/>
          <w:szCs w:val="22"/>
          <w:lang w:val="el-GR"/>
        </w:rPr>
      </w:r>
    </w:p>
    <w:p>
      <w:pPr>
        <w:pStyle w:val="Normal"/>
        <w:spacing w:lineRule="auto" w:line="276"/>
        <w:jc w:val="both"/>
        <w:rPr>
          <w:rFonts w:ascii="Georgia" w:hAnsi="Georgia"/>
          <w:b/>
          <w:b/>
          <w:bCs/>
          <w:color w:val="000000"/>
          <w:spacing w:val="15"/>
          <w:sz w:val="22"/>
          <w:szCs w:val="22"/>
          <w:lang w:val="el-GR"/>
        </w:rPr>
      </w:pPr>
      <w:r>
        <w:rPr/>
      </w:r>
    </w:p>
    <w:sectPr>
      <w:footerReference w:type="default" r:id="rId13"/>
      <w:type w:val="nextPage"/>
      <w:pgSz w:w="11906" w:h="16838"/>
      <w:pgMar w:left="1260" w:right="1106" w:header="0" w:top="54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iberation Serif">
    <w:altName w:val="Times New Roman"/>
    <w:charset w:val="01"/>
    <w:family w:val="swiss"/>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Lohit Devanagari">
    <w:charset w:val="01"/>
    <w:family w:val="roman"/>
    <w:pitch w:val="variable"/>
  </w:font>
  <w:font w:name="Noto Sans">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t>1</w:t>
    </w:r>
  </w:p>
  <w:p>
    <w:pPr>
      <w:pStyle w:val="Footer"/>
      <w:jc w:val="center"/>
      <w:rPr>
        <w:i/>
        <w:i/>
        <w:color w:val="A6A6A6" w:themeColor="background1" w:themeShade="a6"/>
        <w:sz w:val="20"/>
        <w:szCs w:val="20"/>
        <w:lang w:val="it-IT"/>
      </w:rPr>
    </w:pPr>
    <w:r>
      <w:rPr>
        <w:i/>
        <w:color w:val="A6A6A6" w:themeColor="background1" w:themeShade="a6"/>
        <w:sz w:val="20"/>
        <w:szCs w:val="20"/>
        <w:lang w:val="it-IT"/>
      </w:rPr>
    </w:r>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Heading"/>
    <w:next w:val="TextBody"/>
    <w:qFormat/>
    <w:pPr>
      <w:spacing w:before="120" w:after="120"/>
      <w:outlineLvl w:val="3"/>
    </w:pPr>
    <w:rPr>
      <w:rFonts w:ascii="Liberation Serif" w:hAnsi="Liberation Serif" w:eastAsia="Tahoma" w:cs="Tahoma"/>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22"/>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NumberingSymbols" w:customStyle="1">
    <w:name w:val="Numbering Symbols"/>
    <w:qFormat/>
    <w:rPr/>
  </w:style>
  <w:style w:type="character" w:styleId="StrongEmphasis" w:customStyle="1">
    <w:name w:val="Strong Emphasis"/>
    <w:qFormat/>
    <w:rPr>
      <w:b/>
      <w:bCs/>
    </w:rPr>
  </w:style>
  <w:style w:type="character" w:styleId="Bullets" w:customStyle="1">
    <w:name w:val="Bullets"/>
    <w:qFormat/>
    <w:rPr>
      <w:rFonts w:ascii="OpenSymbol" w:hAnsi="OpenSymbol" w:eastAsia="OpenSymbol" w:cs="OpenSymbol"/>
    </w:rPr>
  </w:style>
  <w:style w:type="character" w:styleId="Quotation" w:customStyle="1">
    <w:name w:val="Quotation"/>
    <w:qFormat/>
    <w:rPr>
      <w:i/>
      <w:iCs/>
    </w:rPr>
  </w:style>
  <w:style w:type="character" w:styleId="Viiyi" w:customStyle="1">
    <w:name w:val="viiyi"/>
    <w:basedOn w:val="DefaultParagraphFont"/>
    <w:qFormat/>
    <w:rPr/>
  </w:style>
  <w:style w:type="character" w:styleId="Jlqj4b" w:customStyle="1">
    <w:name w:val="jlqj4b"/>
    <w:basedOn w:val="DefaultParagraphFont"/>
    <w:qFormat/>
    <w:rPr/>
  </w:style>
  <w:style w:type="character" w:styleId="A" w:customStyle="1">
    <w:name w:val="a"/>
    <w:basedOn w:val="DefaultParagraphFont"/>
    <w:qFormat/>
    <w:rPr/>
  </w:style>
  <w:style w:type="character" w:styleId="L6" w:customStyle="1">
    <w:name w:val="l6"/>
    <w:basedOn w:val="DefaultParagraphFont"/>
    <w:qFormat/>
    <w:rPr/>
  </w:style>
  <w:style w:type="character" w:styleId="L" w:customStyle="1">
    <w:name w:val="l"/>
    <w:basedOn w:val="DefaultParagraphFont"/>
    <w:qFormat/>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VisitedInternetLink">
    <w:name w:val="FollowedHyperlink"/>
    <w:basedOn w:val="DefaultParagraphFont"/>
    <w:rPr>
      <w:color w:val="800080" w:themeColor="followedHyperlink"/>
      <w:u w:val="single"/>
    </w:rPr>
  </w:style>
  <w:style w:type="character" w:styleId="UnresolvedMention">
    <w:name w:val="Unresolved Mention"/>
    <w:basedOn w:val="DefaultParagraphFont"/>
    <w:uiPriority w:val="99"/>
    <w:semiHidden/>
    <w:unhideWhenUsed/>
    <w:qFormat/>
    <w:rsid w:val="0009473e"/>
    <w:rPr>
      <w:color w:val="605E5C"/>
      <w:shd w:fill="E1DFDD" w:val="clear"/>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Default" w:customStyle="1">
    <w:name w:val="Default"/>
    <w:qFormat/>
    <w:pPr>
      <w:widowControl/>
      <w:suppressAutoHyphens w:val="true"/>
      <w:bidi w:val="0"/>
      <w:spacing w:lineRule="atLeast" w:line="200" w:before="0" w:after="0"/>
      <w:jc w:val="left"/>
    </w:pPr>
    <w:rPr>
      <w:rFonts w:ascii="Lohit Devanagari" w:hAnsi="Lohit Devanagari" w:eastAsia="Tahoma" w:cs="Noto Sans"/>
      <w:color w:val="auto"/>
      <w:kern w:val="2"/>
      <w:sz w:val="36"/>
      <w:szCs w:val="24"/>
      <w:lang w:val="en-US" w:eastAsia="en-US" w:bidi="ar-SA"/>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TextA0" w:customStyle="1">
    <w:name w:val="Text A0"/>
    <w:basedOn w:val="A0"/>
    <w:qFormat/>
    <w:pPr/>
    <w:rPr/>
  </w:style>
  <w:style w:type="paragraph" w:styleId="Graphic" w:customStyle="1">
    <w:name w:val="Graphic"/>
    <w:qFormat/>
    <w:pPr>
      <w:widowControl/>
      <w:suppressAutoHyphens w:val="true"/>
      <w:bidi w:val="0"/>
      <w:spacing w:before="0" w:after="0"/>
      <w:jc w:val="left"/>
    </w:pPr>
    <w:rPr>
      <w:rFonts w:ascii="Liberation Sans" w:hAnsi="Liberation Sans" w:eastAsia="Tahoma" w:cs="Noto Sans"/>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lankSlideLTGliederung1" w:customStyle="1">
    <w:name w:val="Blank Slide~LT~Gliederung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BlankSlideLTGliederung2" w:customStyle="1">
    <w:name w:val="Blank Slide~LT~Gliederung 2"/>
    <w:basedOn w:val="BlankSlideLTGliederung1"/>
    <w:qFormat/>
    <w:pPr>
      <w:spacing w:before="227" w:after="0"/>
    </w:pPr>
    <w:rPr>
      <w:sz w:val="56"/>
    </w:rPr>
  </w:style>
  <w:style w:type="paragraph" w:styleId="BlankSlideLTGliederung3" w:customStyle="1">
    <w:name w:val="Blank Slide~LT~Gliederung 3"/>
    <w:basedOn w:val="BlankSlideLTGliederung2"/>
    <w:qFormat/>
    <w:pPr>
      <w:spacing w:before="170" w:after="0"/>
    </w:pPr>
    <w:rPr>
      <w:sz w:val="48"/>
    </w:rPr>
  </w:style>
  <w:style w:type="paragraph" w:styleId="BlankSlideLTGliederung4" w:customStyle="1">
    <w:name w:val="Blank Slide~LT~Gliederung 4"/>
    <w:basedOn w:val="BlankSlideLTGliederung3"/>
    <w:qFormat/>
    <w:pPr>
      <w:spacing w:before="113" w:after="0"/>
    </w:pPr>
    <w:rPr>
      <w:sz w:val="40"/>
    </w:rPr>
  </w:style>
  <w:style w:type="paragraph" w:styleId="BlankSlideLTGliederung5" w:customStyle="1">
    <w:name w:val="Blank Slide~LT~Gliederung 5"/>
    <w:basedOn w:val="BlankSlideLTGliederung4"/>
    <w:qFormat/>
    <w:pPr>
      <w:spacing w:before="57" w:after="0"/>
    </w:pPr>
    <w:rPr/>
  </w:style>
  <w:style w:type="paragraph" w:styleId="BlankSlideLTGliederung6" w:customStyle="1">
    <w:name w:val="Blank Slide~LT~Gliederung 6"/>
    <w:basedOn w:val="BlankSlideLTGliederung5"/>
    <w:qFormat/>
    <w:pPr/>
    <w:rPr/>
  </w:style>
  <w:style w:type="paragraph" w:styleId="BlankSlideLTGliederung7" w:customStyle="1">
    <w:name w:val="Blank Slide~LT~Gliederung 7"/>
    <w:basedOn w:val="BlankSlideLTGliederung6"/>
    <w:qFormat/>
    <w:pPr/>
    <w:rPr/>
  </w:style>
  <w:style w:type="paragraph" w:styleId="BlankSlideLTGliederung8" w:customStyle="1">
    <w:name w:val="Blank Slide~LT~Gliederung 8"/>
    <w:basedOn w:val="BlankSlideLTGliederung7"/>
    <w:qFormat/>
    <w:pPr/>
    <w:rPr/>
  </w:style>
  <w:style w:type="paragraph" w:styleId="BlankSlideLTGliederung9" w:customStyle="1">
    <w:name w:val="Blank Slide~LT~Gliederung 9"/>
    <w:basedOn w:val="BlankSlideLTGliederung8"/>
    <w:qFormat/>
    <w:pPr/>
    <w:rPr/>
  </w:style>
  <w:style w:type="paragraph" w:styleId="BlankSlideLTTitel" w:customStyle="1">
    <w:name w:val="Blank Slide~LT~Titel"/>
    <w:qFormat/>
    <w:pPr>
      <w:widowControl/>
      <w:suppressAutoHyphens w:val="true"/>
      <w:bidi w:val="0"/>
      <w:spacing w:before="0" w:after="0"/>
      <w:jc w:val="center"/>
    </w:pPr>
    <w:rPr>
      <w:rFonts w:ascii="Lohit Devanagari" w:hAnsi="Lohit Devanagari" w:eastAsia="Tahoma" w:cs="Noto Sans"/>
      <w:color w:val="auto"/>
      <w:kern w:val="2"/>
      <w:sz w:val="88"/>
      <w:szCs w:val="24"/>
      <w:lang w:val="en-US" w:eastAsia="en-US" w:bidi="ar-SA"/>
    </w:rPr>
  </w:style>
  <w:style w:type="paragraph" w:styleId="BlankSlideLTUntertitel" w:customStyle="1">
    <w:name w:val="Blank Slide~LT~Untertitel"/>
    <w:qFormat/>
    <w:pPr>
      <w:widowControl/>
      <w:suppressAutoHyphens w:val="true"/>
      <w:bidi w:val="0"/>
      <w:spacing w:before="0" w:after="0"/>
      <w:jc w:val="center"/>
    </w:pPr>
    <w:rPr>
      <w:rFonts w:ascii="Lohit Devanagari" w:hAnsi="Lohit Devanagari" w:eastAsia="Tahoma" w:cs="Noto Sans"/>
      <w:color w:val="auto"/>
      <w:kern w:val="2"/>
      <w:sz w:val="64"/>
      <w:szCs w:val="24"/>
      <w:lang w:val="en-US" w:eastAsia="en-US" w:bidi="ar-SA"/>
    </w:rPr>
  </w:style>
  <w:style w:type="paragraph" w:styleId="BlankSlideLTNotizen" w:customStyle="1">
    <w:name w:val="Blank Slide~LT~Notizen"/>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BlankSlideLTHintergrundobjekte" w:customStyle="1">
    <w:name w:val="Blank Slide~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BlankSlideLTHintergrund" w:customStyle="1">
    <w:name w:val="Blank Slide~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Lohit Devanagari" w:hAnsi="Lohit Devanagari" w:eastAsia="Tahoma" w:cs="Noto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Outline1" w:customStyle="1">
    <w:name w:val="Outline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Outline2" w:customStyle="1">
    <w:name w:val="Outline 2"/>
    <w:basedOn w:val="Outline1"/>
    <w:qFormat/>
    <w:pPr>
      <w:spacing w:before="227" w:after="0"/>
    </w:pPr>
    <w:rPr>
      <w:sz w:val="56"/>
    </w:rPr>
  </w:style>
  <w:style w:type="paragraph" w:styleId="Outline3" w:customStyle="1">
    <w:name w:val="Outline 3"/>
    <w:basedOn w:val="Outline2"/>
    <w:qFormat/>
    <w:pPr>
      <w:spacing w:before="170" w:after="0"/>
    </w:pPr>
    <w:rPr>
      <w:sz w:val="48"/>
    </w:rPr>
  </w:style>
  <w:style w:type="paragraph" w:styleId="Outline4" w:customStyle="1">
    <w:name w:val="Outline 4"/>
    <w:basedOn w:val="Outline3"/>
    <w:qFormat/>
    <w:pPr>
      <w:spacing w:before="113" w:after="0"/>
    </w:pPr>
    <w:rPr>
      <w:sz w:val="40"/>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DefaultLTGliederung1" w:customStyle="1">
    <w:name w:val="Default~LT~Gliederung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DefaultLTGliederung2" w:customStyle="1">
    <w:name w:val="Default~LT~Gliederung 2"/>
    <w:basedOn w:val="DefaultLTGliederung1"/>
    <w:qFormat/>
    <w:pPr>
      <w:spacing w:before="227" w:after="0"/>
    </w:pPr>
    <w:rPr>
      <w:sz w:val="56"/>
    </w:rPr>
  </w:style>
  <w:style w:type="paragraph" w:styleId="DefaultLTGliederung3" w:customStyle="1">
    <w:name w:val="Default~LT~Gliederung 3"/>
    <w:basedOn w:val="DefaultLTGliederung2"/>
    <w:qFormat/>
    <w:pPr>
      <w:spacing w:before="170" w:after="0"/>
    </w:pPr>
    <w:rPr>
      <w:sz w:val="48"/>
    </w:rPr>
  </w:style>
  <w:style w:type="paragraph" w:styleId="DefaultLTGliederung4" w:customStyle="1">
    <w:name w:val="Default~LT~Gliederung 4"/>
    <w:basedOn w:val="DefaultLTGliederung3"/>
    <w:qFormat/>
    <w:pPr>
      <w:spacing w:before="113" w:after="0"/>
    </w:pPr>
    <w:rPr>
      <w:sz w:val="40"/>
    </w:rPr>
  </w:style>
  <w:style w:type="paragraph" w:styleId="DefaultLTGliederung5" w:customStyle="1">
    <w:name w:val="Default~LT~Gliederung 5"/>
    <w:basedOn w:val="DefaultLTGliederung4"/>
    <w:qFormat/>
    <w:pPr>
      <w:spacing w:before="57" w:after="0"/>
    </w:pPr>
    <w:rPr/>
  </w:style>
  <w:style w:type="paragraph" w:styleId="DefaultLTGliederung6" w:customStyle="1">
    <w:name w:val="Default~LT~Gliederung 6"/>
    <w:basedOn w:val="DefaultLTGliederung5"/>
    <w:qFormat/>
    <w:pPr/>
    <w:rPr/>
  </w:style>
  <w:style w:type="paragraph" w:styleId="DefaultLTGliederung7" w:customStyle="1">
    <w:name w:val="Default~LT~Gliederung 7"/>
    <w:basedOn w:val="DefaultLTGliederung6"/>
    <w:qFormat/>
    <w:pPr/>
    <w:rPr/>
  </w:style>
  <w:style w:type="paragraph" w:styleId="DefaultLTGliederung8" w:customStyle="1">
    <w:name w:val="Default~LT~Gliederung 8"/>
    <w:basedOn w:val="DefaultLTGliederung7"/>
    <w:qFormat/>
    <w:pPr/>
    <w:rPr/>
  </w:style>
  <w:style w:type="paragraph" w:styleId="DefaultLTGliederung9" w:customStyle="1">
    <w:name w:val="Default~LT~Gliederung 9"/>
    <w:basedOn w:val="DefaultLTGliederung8"/>
    <w:qFormat/>
    <w:pPr/>
    <w:rPr/>
  </w:style>
  <w:style w:type="paragraph" w:styleId="DefaultLTTitel" w:customStyle="1">
    <w:name w:val="Default~LT~Titel"/>
    <w:qFormat/>
    <w:pPr>
      <w:widowControl/>
      <w:suppressAutoHyphens w:val="true"/>
      <w:bidi w:val="0"/>
      <w:spacing w:before="0" w:after="0"/>
      <w:jc w:val="center"/>
    </w:pPr>
    <w:rPr>
      <w:rFonts w:ascii="Lohit Devanagari" w:hAnsi="Lohit Devanagari" w:eastAsia="Tahoma" w:cs="Noto Sans"/>
      <w:color w:val="auto"/>
      <w:kern w:val="2"/>
      <w:sz w:val="88"/>
      <w:szCs w:val="24"/>
      <w:lang w:val="en-US" w:eastAsia="en-US" w:bidi="ar-SA"/>
    </w:rPr>
  </w:style>
  <w:style w:type="paragraph" w:styleId="DefaultLTUntertitel" w:customStyle="1">
    <w:name w:val="Default~LT~Untertitel"/>
    <w:qFormat/>
    <w:pPr>
      <w:widowControl/>
      <w:suppressAutoHyphens w:val="true"/>
      <w:bidi w:val="0"/>
      <w:spacing w:before="0" w:after="0"/>
      <w:jc w:val="center"/>
    </w:pPr>
    <w:rPr>
      <w:rFonts w:ascii="Lohit Devanagari" w:hAnsi="Lohit Devanagari" w:eastAsia="Tahoma" w:cs="Noto Sans"/>
      <w:color w:val="auto"/>
      <w:kern w:val="2"/>
      <w:sz w:val="64"/>
      <w:szCs w:val="24"/>
      <w:lang w:val="en-US" w:eastAsia="en-US" w:bidi="ar-SA"/>
    </w:rPr>
  </w:style>
  <w:style w:type="paragraph" w:styleId="DefaultLTNotizen" w:customStyle="1">
    <w:name w:val="Default~LT~Notizen"/>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DefaultLTHintergrundobjekte" w:customStyle="1">
    <w:name w:val="Default~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DefaultLTHintergrund" w:customStyle="1">
    <w:name w:val="Default~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Default1LTGliederung1" w:customStyle="1">
    <w:name w:val="Default 1~LT~Gliederung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Default1LTGliederung2" w:customStyle="1">
    <w:name w:val="Default 1~LT~Gliederung 2"/>
    <w:basedOn w:val="Default1LTGliederung1"/>
    <w:qFormat/>
    <w:pPr>
      <w:spacing w:before="227" w:after="0"/>
    </w:pPr>
    <w:rPr>
      <w:sz w:val="56"/>
    </w:rPr>
  </w:style>
  <w:style w:type="paragraph" w:styleId="Default1LTGliederung3" w:customStyle="1">
    <w:name w:val="Default 1~LT~Gliederung 3"/>
    <w:basedOn w:val="Default1LTGliederung2"/>
    <w:qFormat/>
    <w:pPr>
      <w:spacing w:before="170" w:after="0"/>
    </w:pPr>
    <w:rPr>
      <w:sz w:val="48"/>
    </w:rPr>
  </w:style>
  <w:style w:type="paragraph" w:styleId="Default1LTGliederung4" w:customStyle="1">
    <w:name w:val="Default 1~LT~Gliederung 4"/>
    <w:basedOn w:val="Default1LTGliederung3"/>
    <w:qFormat/>
    <w:pPr>
      <w:spacing w:before="113" w:after="0"/>
    </w:pPr>
    <w:rPr>
      <w:sz w:val="40"/>
    </w:rPr>
  </w:style>
  <w:style w:type="paragraph" w:styleId="Default1LTGliederung5" w:customStyle="1">
    <w:name w:val="Default 1~LT~Gliederung 5"/>
    <w:basedOn w:val="Default1LTGliederung4"/>
    <w:qFormat/>
    <w:pPr>
      <w:spacing w:before="57" w:after="0"/>
    </w:pPr>
    <w:rPr/>
  </w:style>
  <w:style w:type="paragraph" w:styleId="Default1LTGliederung6" w:customStyle="1">
    <w:name w:val="Default 1~LT~Gliederung 6"/>
    <w:basedOn w:val="Default1LTGliederung5"/>
    <w:qFormat/>
    <w:pPr/>
    <w:rPr/>
  </w:style>
  <w:style w:type="paragraph" w:styleId="Default1LTGliederung7" w:customStyle="1">
    <w:name w:val="Default 1~LT~Gliederung 7"/>
    <w:basedOn w:val="Default1LTGliederung6"/>
    <w:qFormat/>
    <w:pPr/>
    <w:rPr/>
  </w:style>
  <w:style w:type="paragraph" w:styleId="Default1LTGliederung8" w:customStyle="1">
    <w:name w:val="Default 1~LT~Gliederung 8"/>
    <w:basedOn w:val="Default1LTGliederung7"/>
    <w:qFormat/>
    <w:pPr/>
    <w:rPr/>
  </w:style>
  <w:style w:type="paragraph" w:styleId="Default1LTGliederung9" w:customStyle="1">
    <w:name w:val="Default 1~LT~Gliederung 9"/>
    <w:basedOn w:val="Default1LTGliederung8"/>
    <w:qFormat/>
    <w:pPr/>
    <w:rPr/>
  </w:style>
  <w:style w:type="paragraph" w:styleId="Default1LTTitel" w:customStyle="1">
    <w:name w:val="Default 1~LT~Titel"/>
    <w:qFormat/>
    <w:pPr>
      <w:widowControl/>
      <w:suppressAutoHyphens w:val="true"/>
      <w:bidi w:val="0"/>
      <w:spacing w:before="0" w:after="0"/>
      <w:jc w:val="center"/>
    </w:pPr>
    <w:rPr>
      <w:rFonts w:ascii="Lohit Devanagari" w:hAnsi="Lohit Devanagari" w:eastAsia="Tahoma" w:cs="Noto Sans"/>
      <w:color w:val="auto"/>
      <w:kern w:val="2"/>
      <w:sz w:val="88"/>
      <w:szCs w:val="24"/>
      <w:lang w:val="en-US" w:eastAsia="en-US" w:bidi="ar-SA"/>
    </w:rPr>
  </w:style>
  <w:style w:type="paragraph" w:styleId="Default1LTUntertitel" w:customStyle="1">
    <w:name w:val="Default 1~LT~Untertitel"/>
    <w:qFormat/>
    <w:pPr>
      <w:widowControl/>
      <w:suppressAutoHyphens w:val="true"/>
      <w:bidi w:val="0"/>
      <w:spacing w:before="0" w:after="0"/>
      <w:jc w:val="center"/>
    </w:pPr>
    <w:rPr>
      <w:rFonts w:ascii="Lohit Devanagari" w:hAnsi="Lohit Devanagari" w:eastAsia="Tahoma" w:cs="Noto Sans"/>
      <w:color w:val="auto"/>
      <w:kern w:val="2"/>
      <w:sz w:val="64"/>
      <w:szCs w:val="24"/>
      <w:lang w:val="en-US" w:eastAsia="en-US" w:bidi="ar-SA"/>
    </w:rPr>
  </w:style>
  <w:style w:type="paragraph" w:styleId="Default1LTNotizen" w:customStyle="1">
    <w:name w:val="Default 1~LT~Notizen"/>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Default1LTHintergrundobjekte" w:customStyle="1">
    <w:name w:val="Default 1~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Default1LTHintergrund" w:customStyle="1">
    <w:name w:val="Default 1~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TitleSlideLTGliederung1" w:customStyle="1">
    <w:name w:val="Title Slide~LT~Gliederung 1"/>
    <w:qFormat/>
    <w:pPr>
      <w:widowControl/>
      <w:suppressAutoHyphens w:val="true"/>
      <w:bidi w:val="0"/>
      <w:spacing w:before="283" w:after="0"/>
      <w:jc w:val="left"/>
    </w:pPr>
    <w:rPr>
      <w:rFonts w:ascii="Lohit Devanagari" w:hAnsi="Lohit Devanagari" w:eastAsia="Tahoma" w:cs="Noto Sans"/>
      <w:color w:val="auto"/>
      <w:kern w:val="2"/>
      <w:sz w:val="63"/>
      <w:szCs w:val="24"/>
      <w:lang w:val="en-US" w:eastAsia="en-US" w:bidi="ar-SA"/>
    </w:rPr>
  </w:style>
  <w:style w:type="paragraph" w:styleId="TitleSlideLTGliederung2" w:customStyle="1">
    <w:name w:val="Title Slide~LT~Gliederung 2"/>
    <w:basedOn w:val="TitleSlideLTGliederung1"/>
    <w:qFormat/>
    <w:pPr>
      <w:spacing w:before="227" w:after="0"/>
    </w:pPr>
    <w:rPr>
      <w:sz w:val="56"/>
    </w:rPr>
  </w:style>
  <w:style w:type="paragraph" w:styleId="TitleSlideLTGliederung3" w:customStyle="1">
    <w:name w:val="Title Slide~LT~Gliederung 3"/>
    <w:basedOn w:val="TitleSlideLTGliederung2"/>
    <w:qFormat/>
    <w:pPr>
      <w:spacing w:before="170" w:after="0"/>
    </w:pPr>
    <w:rPr>
      <w:sz w:val="48"/>
    </w:rPr>
  </w:style>
  <w:style w:type="paragraph" w:styleId="TitleSlideLTGliederung4" w:customStyle="1">
    <w:name w:val="Title Slide~LT~Gliederung 4"/>
    <w:basedOn w:val="TitleSlideLTGliederung3"/>
    <w:qFormat/>
    <w:pPr>
      <w:spacing w:before="113" w:after="0"/>
    </w:pPr>
    <w:rPr>
      <w:sz w:val="40"/>
    </w:rPr>
  </w:style>
  <w:style w:type="paragraph" w:styleId="TitleSlideLTGliederung5" w:customStyle="1">
    <w:name w:val="Title Slide~LT~Gliederung 5"/>
    <w:basedOn w:val="TitleSlideLTGliederung4"/>
    <w:qFormat/>
    <w:pPr>
      <w:spacing w:before="57" w:after="0"/>
    </w:pPr>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bidi w:val="0"/>
      <w:spacing w:before="0" w:after="0"/>
      <w:jc w:val="center"/>
    </w:pPr>
    <w:rPr>
      <w:rFonts w:ascii="Lohit Devanagari" w:hAnsi="Lohit Devanagari" w:eastAsia="Tahoma" w:cs="Noto Sans"/>
      <w:color w:val="auto"/>
      <w:kern w:val="2"/>
      <w:sz w:val="88"/>
      <w:szCs w:val="24"/>
      <w:lang w:val="en-US" w:eastAsia="en-US" w:bidi="ar-SA"/>
    </w:rPr>
  </w:style>
  <w:style w:type="paragraph" w:styleId="TitleSlideLTUntertitel" w:customStyle="1">
    <w:name w:val="Title Slide~LT~Untertitel"/>
    <w:qFormat/>
    <w:pPr>
      <w:widowControl/>
      <w:suppressAutoHyphens w:val="true"/>
      <w:bidi w:val="0"/>
      <w:spacing w:before="0" w:after="0"/>
      <w:jc w:val="center"/>
    </w:pPr>
    <w:rPr>
      <w:rFonts w:ascii="Lohit Devanagari" w:hAnsi="Lohit Devanagari" w:eastAsia="Tahoma" w:cs="Noto Sans"/>
      <w:color w:val="auto"/>
      <w:kern w:val="2"/>
      <w:sz w:val="64"/>
      <w:szCs w:val="24"/>
      <w:lang w:val="en-US" w:eastAsia="en-US" w:bidi="ar-SA"/>
    </w:rPr>
  </w:style>
  <w:style w:type="paragraph" w:styleId="TitleSlideLTNotizen" w:customStyle="1">
    <w:name w:val="Title Slide~LT~Notizen"/>
    <w:qFormat/>
    <w:pPr>
      <w:widowControl/>
      <w:suppressAutoHyphens w:val="true"/>
      <w:bidi w:val="0"/>
      <w:spacing w:before="0" w:after="0"/>
      <w:ind w:left="340" w:hanging="340"/>
      <w:jc w:val="left"/>
    </w:pPr>
    <w:rPr>
      <w:rFonts w:ascii="Lohit Devanagari" w:hAnsi="Lohit Devanagari" w:eastAsia="Tahoma" w:cs="Noto Sans"/>
      <w:color w:val="auto"/>
      <w:kern w:val="2"/>
      <w:sz w:val="40"/>
      <w:szCs w:val="24"/>
      <w:lang w:val="en-US" w:eastAsia="en-US" w:bidi="ar-SA"/>
    </w:rPr>
  </w:style>
  <w:style w:type="paragraph" w:styleId="TitleSlideLTHintergrundobjekte" w:customStyle="1">
    <w:name w:val="Title Slide~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TitleSlideLTHintergrund" w:customStyle="1">
    <w:name w:val="Title Slide~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en-US" w:bidi="ar-SA"/>
    </w:rPr>
  </w:style>
  <w:style w:type="paragraph" w:styleId="Footnot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anopass.ro/" TargetMode="External"/><Relationship Id="rId4" Type="http://schemas.openxmlformats.org/officeDocument/2006/relationships/hyperlink" Target="https://sanopass.io/" TargetMode="External"/><Relationship Id="rId5" Type="http://schemas.openxmlformats.org/officeDocument/2006/relationships/hyperlink" Target="https://www.nasdaq.com/press-release/romanian-healthtech-sanopass-steps-into-metaverse-and-launches-collection-of-health" TargetMode="External"/><Relationship Id="rId6" Type="http://schemas.openxmlformats.org/officeDocument/2006/relationships/hyperlink" Target="https://tech.eu/2022/03/16/enabling-users-toearn-token-rewards-to-stay-fit-romanias-sanopass-unveils-collection-of-healthcare-nfts/" TargetMode="External"/><Relationship Id="rId7" Type="http://schemas.openxmlformats.org/officeDocument/2006/relationships/hyperlink" Target="https://elrond.com/" TargetMode="External"/><Relationship Id="rId8" Type="http://schemas.openxmlformats.org/officeDocument/2006/relationships/hyperlink" Target="https://elrond.com/" TargetMode="External"/><Relationship Id="rId9" Type="http://schemas.openxmlformats.org/officeDocument/2006/relationships/hyperlink" Target="https://coinmarketcap.com/currencies/elrond-egld/" TargetMode="External"/><Relationship Id="rId10" Type="http://schemas.openxmlformats.org/officeDocument/2006/relationships/hyperlink" Target="https://www.trendingtopics.eu/greek-startup-magos-conquers-the-metaverse-with-its-magical-glove/" TargetMode="External"/><Relationship Id="rId11" Type="http://schemas.openxmlformats.org/officeDocument/2006/relationships/hyperlink" Target="http://www.esek.org.gr/central.aspx?sId=107I243I697I646I435393&amp;lang=el" TargetMode="External"/><Relationship Id="rId12" Type="http://schemas.openxmlformats.org/officeDocument/2006/relationships/hyperlink" Target="http://www.hvca.gr/"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EED8E-E148-4B94-A87C-32FB5B4E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Application>LibreOffice/6.4.7.2$Linux_X86_64 LibreOffice_project/40$Build-2</Application>
  <Pages>3</Pages>
  <Words>760</Words>
  <Characters>4880</Characters>
  <CharactersWithSpaces>5639</CharactersWithSpaces>
  <Paragraphs>53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2022-02-07T18:00:00Z</dcterms:created>
  <dc:creator>dimitra.schina</dc:creator>
  <dc:description/>
  <dc:language>en-US</dc:language>
  <cp:lastModifiedBy/>
  <cp:lastPrinted>2022-03-30T13:05:49Z</cp:lastPrinted>
  <dcterms:modified xsi:type="dcterms:W3CDTF">2022-03-30T13:26:36Z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