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55D" w:rsidRPr="00824D8B" w:rsidRDefault="008D455D" w:rsidP="00824D8B">
      <w:pPr>
        <w:spacing w:after="0" w:line="240" w:lineRule="auto"/>
        <w:ind w:left="284" w:right="43"/>
        <w:jc w:val="center"/>
        <w:rPr>
          <w:rFonts w:ascii="Times New Roman" w:hAnsi="Times New Roman" w:cs="Times New Roman"/>
          <w:bCs/>
          <w:sz w:val="24"/>
          <w:szCs w:val="24"/>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p w:rsidR="004E663D" w:rsidRPr="00824D8B" w:rsidRDefault="004E663D" w:rsidP="00824D8B">
      <w:pPr>
        <w:spacing w:after="0" w:line="240" w:lineRule="auto"/>
        <w:ind w:right="43"/>
        <w:jc w:val="center"/>
        <w:rPr>
          <w:rFonts w:ascii="Times New Roman" w:hAnsi="Times New Roman" w:cs="Times New Roman"/>
          <w:b/>
          <w:sz w:val="44"/>
          <w:szCs w:val="44"/>
        </w:rPr>
      </w:pPr>
      <w:r w:rsidRPr="00824D8B">
        <w:rPr>
          <w:rFonts w:ascii="Times New Roman" w:hAnsi="Times New Roman" w:cs="Times New Roman"/>
          <w:b/>
          <w:sz w:val="44"/>
          <w:szCs w:val="44"/>
        </w:rPr>
        <w:t xml:space="preserve">Μηνιαίο Ενημερωτικό Τεύχος </w:t>
      </w:r>
    </w:p>
    <w:p w:rsidR="004E663D" w:rsidRPr="00824D8B" w:rsidRDefault="004E663D" w:rsidP="00824D8B">
      <w:pPr>
        <w:spacing w:after="0" w:line="240" w:lineRule="auto"/>
        <w:ind w:right="43"/>
        <w:jc w:val="center"/>
        <w:rPr>
          <w:rFonts w:ascii="Times New Roman" w:hAnsi="Times New Roman" w:cs="Times New Roman"/>
          <w:b/>
          <w:sz w:val="44"/>
          <w:szCs w:val="44"/>
        </w:rPr>
      </w:pPr>
      <w:r w:rsidRPr="00824D8B">
        <w:rPr>
          <w:rFonts w:ascii="Times New Roman" w:hAnsi="Times New Roman" w:cs="Times New Roman"/>
          <w:b/>
          <w:sz w:val="44"/>
          <w:szCs w:val="44"/>
        </w:rPr>
        <w:t>Κεντρικής Ένωσης Επιμελητηρίων Ελλάδος</w:t>
      </w:r>
    </w:p>
    <w:p w:rsidR="004E663D" w:rsidRPr="00824D8B" w:rsidRDefault="004E663D" w:rsidP="00824D8B">
      <w:pPr>
        <w:pBdr>
          <w:bottom w:val="single" w:sz="6" w:space="1" w:color="auto"/>
        </w:pBdr>
        <w:spacing w:after="0" w:line="240" w:lineRule="auto"/>
        <w:ind w:right="43"/>
        <w:jc w:val="center"/>
        <w:rPr>
          <w:rFonts w:ascii="Times New Roman" w:hAnsi="Times New Roman" w:cs="Times New Roman"/>
          <w:b/>
          <w:sz w:val="24"/>
          <w:szCs w:val="24"/>
        </w:rPr>
      </w:pPr>
    </w:p>
    <w:p w:rsidR="004E663D" w:rsidRPr="00824D8B" w:rsidRDefault="004E663D" w:rsidP="00824D8B">
      <w:pPr>
        <w:spacing w:after="0" w:line="240" w:lineRule="auto"/>
        <w:ind w:right="43"/>
        <w:jc w:val="center"/>
        <w:rPr>
          <w:rFonts w:ascii="Times New Roman" w:hAnsi="Times New Roman" w:cs="Times New Roman"/>
          <w:b/>
          <w:sz w:val="24"/>
          <w:szCs w:val="24"/>
        </w:rPr>
      </w:pPr>
    </w:p>
    <w:p w:rsidR="004E663D" w:rsidRPr="00824D8B" w:rsidRDefault="00C25780" w:rsidP="00824D8B">
      <w:pPr>
        <w:spacing w:after="0" w:line="240" w:lineRule="auto"/>
        <w:ind w:right="43"/>
        <w:jc w:val="center"/>
        <w:rPr>
          <w:rFonts w:ascii="Times New Roman" w:hAnsi="Times New Roman" w:cs="Times New Roman"/>
          <w:b/>
          <w:color w:val="000000"/>
          <w:sz w:val="32"/>
          <w:szCs w:val="32"/>
        </w:rPr>
      </w:pPr>
      <w:r w:rsidRPr="00824D8B">
        <w:rPr>
          <w:rFonts w:ascii="Times New Roman" w:hAnsi="Times New Roman" w:cs="Times New Roman"/>
          <w:b/>
          <w:sz w:val="32"/>
          <w:szCs w:val="32"/>
        </w:rPr>
        <w:t>Μάρτιος</w:t>
      </w:r>
      <w:r w:rsidR="004E663D" w:rsidRPr="00824D8B">
        <w:rPr>
          <w:rFonts w:ascii="Times New Roman" w:hAnsi="Times New Roman" w:cs="Times New Roman"/>
          <w:b/>
          <w:sz w:val="32"/>
          <w:szCs w:val="32"/>
        </w:rPr>
        <w:t xml:space="preserve"> 2022</w:t>
      </w:r>
    </w:p>
    <w:p w:rsidR="00667BF1" w:rsidRPr="00824D8B" w:rsidRDefault="00667BF1" w:rsidP="00824D8B">
      <w:pPr>
        <w:spacing w:after="0" w:line="240" w:lineRule="auto"/>
        <w:ind w:left="284" w:right="43"/>
        <w:jc w:val="center"/>
        <w:rPr>
          <w:rFonts w:ascii="Times New Roman" w:hAnsi="Times New Roman" w:cs="Times New Roman"/>
          <w:b/>
          <w:i/>
          <w:iCs/>
          <w:sz w:val="24"/>
          <w:szCs w:val="24"/>
          <w:u w:val="single"/>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p w:rsidR="00667BF1" w:rsidRPr="00824D8B" w:rsidRDefault="00667BF1" w:rsidP="00824D8B">
      <w:pPr>
        <w:spacing w:after="0" w:line="240" w:lineRule="auto"/>
        <w:ind w:left="284" w:right="43"/>
        <w:jc w:val="center"/>
        <w:rPr>
          <w:rFonts w:ascii="Times New Roman" w:hAnsi="Times New Roman" w:cs="Times New Roman"/>
          <w:bCs/>
          <w:sz w:val="24"/>
          <w:szCs w:val="24"/>
          <w:lang w:val="en-US"/>
        </w:rPr>
      </w:pPr>
    </w:p>
    <w:p w:rsidR="00824D8B" w:rsidRPr="00824D8B" w:rsidRDefault="00824D8B" w:rsidP="00824D8B">
      <w:pPr>
        <w:spacing w:after="0" w:line="240" w:lineRule="auto"/>
        <w:ind w:left="284" w:right="43"/>
        <w:jc w:val="center"/>
        <w:rPr>
          <w:rFonts w:ascii="Times New Roman" w:hAnsi="Times New Roman" w:cs="Times New Roman"/>
          <w:bCs/>
          <w:sz w:val="24"/>
          <w:szCs w:val="24"/>
          <w:lang w:val="en-US"/>
        </w:rPr>
      </w:pPr>
    </w:p>
    <w:p w:rsidR="00824D8B" w:rsidRPr="00824D8B" w:rsidRDefault="00824D8B" w:rsidP="00824D8B">
      <w:pPr>
        <w:spacing w:after="0" w:line="240" w:lineRule="auto"/>
        <w:ind w:left="284" w:right="43"/>
        <w:jc w:val="center"/>
        <w:rPr>
          <w:rFonts w:ascii="Times New Roman" w:hAnsi="Times New Roman" w:cs="Times New Roman"/>
          <w:bCs/>
          <w:sz w:val="24"/>
          <w:szCs w:val="24"/>
          <w:lang w:val="en-US"/>
        </w:rPr>
      </w:pPr>
    </w:p>
    <w:p w:rsidR="00824D8B" w:rsidRPr="00824D8B" w:rsidRDefault="00824D8B" w:rsidP="00824D8B">
      <w:pPr>
        <w:spacing w:after="0" w:line="240" w:lineRule="auto"/>
        <w:ind w:left="284" w:right="43"/>
        <w:jc w:val="center"/>
        <w:rPr>
          <w:rFonts w:ascii="Times New Roman" w:hAnsi="Times New Roman" w:cs="Times New Roman"/>
          <w:bCs/>
          <w:sz w:val="24"/>
          <w:szCs w:val="24"/>
          <w:lang w:val="en-US"/>
        </w:rPr>
      </w:pPr>
    </w:p>
    <w:p w:rsidR="00667BF1" w:rsidRPr="00824D8B" w:rsidRDefault="00667BF1" w:rsidP="00824D8B">
      <w:pPr>
        <w:spacing w:after="0" w:line="240" w:lineRule="auto"/>
        <w:ind w:left="284" w:right="43"/>
        <w:jc w:val="center"/>
        <w:rPr>
          <w:rFonts w:ascii="Times New Roman" w:hAnsi="Times New Roman" w:cs="Times New Roman"/>
          <w:bCs/>
          <w:sz w:val="24"/>
          <w:szCs w:val="24"/>
        </w:rPr>
      </w:pPr>
    </w:p>
    <w:sdt>
      <w:sdtPr>
        <w:rPr>
          <w:rFonts w:ascii="Times New Roman" w:eastAsia="Arial" w:hAnsi="Times New Roman" w:cs="Times New Roman"/>
          <w:b/>
          <w:bCs/>
          <w:noProof/>
          <w:color w:val="auto"/>
          <w:sz w:val="24"/>
          <w:szCs w:val="24"/>
          <w:lang w:eastAsia="en-US"/>
        </w:rPr>
        <w:id w:val="1559516850"/>
        <w:docPartObj>
          <w:docPartGallery w:val="Table of Contents"/>
          <w:docPartUnique/>
        </w:docPartObj>
      </w:sdtPr>
      <w:sdtEndPr>
        <w:rPr>
          <w:b w:val="0"/>
        </w:rPr>
      </w:sdtEndPr>
      <w:sdtContent>
        <w:p w:rsidR="008D455D" w:rsidRPr="00824D8B" w:rsidRDefault="008D455D" w:rsidP="00824D8B">
          <w:pPr>
            <w:pStyle w:val="afd"/>
            <w:spacing w:before="0" w:line="240" w:lineRule="auto"/>
            <w:jc w:val="center"/>
            <w:rPr>
              <w:rFonts w:ascii="Times New Roman" w:hAnsi="Times New Roman" w:cs="Times New Roman"/>
              <w:b/>
              <w:bCs/>
              <w:color w:val="auto"/>
              <w:sz w:val="24"/>
              <w:szCs w:val="24"/>
              <w:u w:val="single"/>
            </w:rPr>
          </w:pPr>
          <w:r w:rsidRPr="00824D8B">
            <w:rPr>
              <w:rFonts w:ascii="Times New Roman" w:hAnsi="Times New Roman" w:cs="Times New Roman"/>
              <w:b/>
              <w:bCs/>
              <w:color w:val="auto"/>
              <w:sz w:val="24"/>
              <w:szCs w:val="24"/>
              <w:u w:val="single"/>
            </w:rPr>
            <w:t>Πίνακας περιεχομένων</w:t>
          </w:r>
        </w:p>
        <w:p w:rsidR="008D455D" w:rsidRPr="00824D8B" w:rsidRDefault="008D455D" w:rsidP="00824D8B">
          <w:pPr>
            <w:spacing w:after="0" w:line="240" w:lineRule="auto"/>
            <w:rPr>
              <w:rFonts w:ascii="Times New Roman" w:hAnsi="Times New Roman" w:cs="Times New Roman"/>
              <w:lang w:eastAsia="el-GR"/>
            </w:rPr>
          </w:pPr>
        </w:p>
        <w:p w:rsidR="007E0537" w:rsidRPr="00824D8B" w:rsidRDefault="00B267C8" w:rsidP="00824D8B">
          <w:pPr>
            <w:pStyle w:val="16"/>
            <w:spacing w:before="0" w:line="240" w:lineRule="auto"/>
            <w:rPr>
              <w:rFonts w:ascii="Times New Roman" w:eastAsiaTheme="minorEastAsia" w:hAnsi="Times New Roman" w:cs="Times New Roman"/>
              <w:b w:val="0"/>
              <w:bCs w:val="0"/>
              <w:lang w:eastAsia="el-GR"/>
            </w:rPr>
          </w:pPr>
          <w:r w:rsidRPr="00B267C8">
            <w:rPr>
              <w:rFonts w:ascii="Times New Roman" w:hAnsi="Times New Roman" w:cs="Times New Roman"/>
              <w:sz w:val="24"/>
              <w:szCs w:val="24"/>
            </w:rPr>
            <w:fldChar w:fldCharType="begin"/>
          </w:r>
          <w:r w:rsidR="008D455D" w:rsidRPr="00824D8B">
            <w:rPr>
              <w:rFonts w:ascii="Times New Roman" w:hAnsi="Times New Roman" w:cs="Times New Roman"/>
              <w:sz w:val="24"/>
              <w:szCs w:val="24"/>
            </w:rPr>
            <w:instrText xml:space="preserve"> TOC \o "1-3" \h \z \u </w:instrText>
          </w:r>
          <w:r w:rsidRPr="00B267C8">
            <w:rPr>
              <w:rFonts w:ascii="Times New Roman" w:hAnsi="Times New Roman" w:cs="Times New Roman"/>
              <w:sz w:val="24"/>
              <w:szCs w:val="24"/>
            </w:rPr>
            <w:fldChar w:fldCharType="separate"/>
          </w:r>
          <w:hyperlink w:anchor="_Toc100925836" w:history="1">
            <w:r w:rsidR="007E0537" w:rsidRPr="00824D8B">
              <w:rPr>
                <w:rStyle w:val="-"/>
                <w:rFonts w:ascii="Times New Roman" w:hAnsi="Times New Roman" w:cs="Times New Roman"/>
              </w:rPr>
              <w:t>1.</w:t>
            </w:r>
            <w:r w:rsidR="007E0537" w:rsidRPr="00824D8B">
              <w:rPr>
                <w:rFonts w:ascii="Times New Roman" w:eastAsiaTheme="minorEastAsia" w:hAnsi="Times New Roman" w:cs="Times New Roman"/>
                <w:b w:val="0"/>
                <w:bCs w:val="0"/>
                <w:lang w:eastAsia="el-GR"/>
              </w:rPr>
              <w:tab/>
            </w:r>
            <w:r w:rsidR="007E0537" w:rsidRPr="00824D8B">
              <w:rPr>
                <w:rStyle w:val="-"/>
                <w:rFonts w:ascii="Times New Roman" w:hAnsi="Times New Roman" w:cs="Times New Roman"/>
              </w:rPr>
              <w:t>ΘΕΜΑΤΑ ΑΝΑΠΤΥΞΙΑΚΩΝ – ΧΡΗΜΑΤΟΔΟΤΙΚΩΝ ΠΡΟΓΡΑΜΜΑΤΩΝ</w:t>
            </w:r>
            <w:r w:rsidR="00824D8B">
              <w:rPr>
                <w:rStyle w:val="-"/>
                <w:rFonts w:ascii="Times New Roman" w:hAnsi="Times New Roman" w:cs="Times New Roman"/>
                <w:lang w:val="en-US"/>
              </w:rPr>
              <w:t>…….</w:t>
            </w:r>
            <w:r w:rsidRPr="00824D8B">
              <w:rPr>
                <w:rFonts w:ascii="Times New Roman" w:hAnsi="Times New Roman" w:cs="Times New Roman"/>
                <w:webHidden/>
              </w:rPr>
              <w:fldChar w:fldCharType="begin"/>
            </w:r>
            <w:r w:rsidR="007E0537" w:rsidRPr="00824D8B">
              <w:rPr>
                <w:rFonts w:ascii="Times New Roman" w:hAnsi="Times New Roman" w:cs="Times New Roman"/>
                <w:webHidden/>
              </w:rPr>
              <w:instrText xml:space="preserve"> PAGEREF _Toc100925836 \h </w:instrText>
            </w:r>
            <w:r w:rsidRPr="00824D8B">
              <w:rPr>
                <w:rFonts w:ascii="Times New Roman" w:hAnsi="Times New Roman" w:cs="Times New Roman"/>
                <w:webHidden/>
              </w:rPr>
            </w:r>
            <w:r w:rsidRPr="00824D8B">
              <w:rPr>
                <w:rFonts w:ascii="Times New Roman" w:hAnsi="Times New Roman" w:cs="Times New Roman"/>
                <w:webHidden/>
              </w:rPr>
              <w:fldChar w:fldCharType="separate"/>
            </w:r>
            <w:r w:rsidR="009E31EC" w:rsidRPr="00824D8B">
              <w:rPr>
                <w:rFonts w:ascii="Times New Roman" w:hAnsi="Times New Roman" w:cs="Times New Roman"/>
                <w:webHidden/>
              </w:rPr>
              <w:t>3</w:t>
            </w:r>
            <w:r w:rsidRPr="00824D8B">
              <w:rPr>
                <w:rFonts w:ascii="Times New Roman" w:hAnsi="Times New Roman" w:cs="Times New Roman"/>
                <w:webHidden/>
              </w:rPr>
              <w:fldChar w:fldCharType="end"/>
            </w:r>
          </w:hyperlink>
        </w:p>
        <w:p w:rsidR="007E0537" w:rsidRPr="00824D8B" w:rsidRDefault="00B267C8" w:rsidP="00824D8B">
          <w:pPr>
            <w:pStyle w:val="26"/>
            <w:spacing w:before="0" w:after="0"/>
            <w:rPr>
              <w:rFonts w:ascii="Times New Roman" w:eastAsiaTheme="minorEastAsia" w:hAnsi="Times New Roman" w:cs="Times New Roman"/>
              <w:bCs w:val="0"/>
              <w:lang w:eastAsia="el-GR"/>
            </w:rPr>
          </w:pPr>
          <w:hyperlink w:anchor="_Toc100925837" w:history="1">
            <w:r w:rsidR="007E0537" w:rsidRPr="00824D8B">
              <w:rPr>
                <w:rStyle w:val="-"/>
                <w:rFonts w:ascii="Times New Roman" w:hAnsi="Times New Roman" w:cs="Times New Roman"/>
                <w:b/>
              </w:rPr>
              <w:t>Α. Ρυθμίσεις και διατάξεις για τη διαχείριση, τον έλεγχο και την εφαρμογή αναπτυξιακών παρεμβάσεων προγραμματικής περιόδου 2021-2027</w:t>
            </w:r>
            <w:r w:rsidR="00824D8B">
              <w:rPr>
                <w:rStyle w:val="-"/>
                <w:rFonts w:ascii="Times New Roman" w:hAnsi="Times New Roman" w:cs="Times New Roman"/>
                <w:b/>
                <w:lang w:val="en-US"/>
              </w:rPr>
              <w:t>………………</w:t>
            </w:r>
            <w:r w:rsidRPr="00824D8B">
              <w:rPr>
                <w:rFonts w:ascii="Times New Roman" w:hAnsi="Times New Roman" w:cs="Times New Roman"/>
                <w:webHidden/>
              </w:rPr>
              <w:fldChar w:fldCharType="begin"/>
            </w:r>
            <w:r w:rsidR="007E0537" w:rsidRPr="00824D8B">
              <w:rPr>
                <w:rFonts w:ascii="Times New Roman" w:hAnsi="Times New Roman" w:cs="Times New Roman"/>
                <w:webHidden/>
              </w:rPr>
              <w:instrText xml:space="preserve"> PAGEREF _Toc100925837 \h </w:instrText>
            </w:r>
            <w:r w:rsidRPr="00824D8B">
              <w:rPr>
                <w:rFonts w:ascii="Times New Roman" w:hAnsi="Times New Roman" w:cs="Times New Roman"/>
                <w:webHidden/>
              </w:rPr>
            </w:r>
            <w:r w:rsidRPr="00824D8B">
              <w:rPr>
                <w:rFonts w:ascii="Times New Roman" w:hAnsi="Times New Roman" w:cs="Times New Roman"/>
                <w:webHidden/>
              </w:rPr>
              <w:fldChar w:fldCharType="separate"/>
            </w:r>
            <w:r w:rsidR="009E31EC" w:rsidRPr="00824D8B">
              <w:rPr>
                <w:rFonts w:ascii="Times New Roman" w:hAnsi="Times New Roman" w:cs="Times New Roman"/>
                <w:webHidden/>
              </w:rPr>
              <w:t>3</w:t>
            </w:r>
            <w:r w:rsidRPr="00824D8B">
              <w:rPr>
                <w:rFonts w:ascii="Times New Roman" w:hAnsi="Times New Roman" w:cs="Times New Roman"/>
                <w:webHidden/>
              </w:rPr>
              <w:fldChar w:fldCharType="end"/>
            </w:r>
          </w:hyperlink>
        </w:p>
        <w:p w:rsidR="007E0537" w:rsidRPr="00824D8B" w:rsidRDefault="00B267C8" w:rsidP="00824D8B">
          <w:pPr>
            <w:pStyle w:val="26"/>
            <w:spacing w:before="0" w:after="0"/>
            <w:rPr>
              <w:rFonts w:ascii="Times New Roman" w:eastAsiaTheme="minorEastAsia" w:hAnsi="Times New Roman" w:cs="Times New Roman"/>
              <w:bCs w:val="0"/>
              <w:lang w:eastAsia="el-GR"/>
            </w:rPr>
          </w:pPr>
          <w:hyperlink w:anchor="_Toc100925838" w:history="1">
            <w:r w:rsidR="007E0537" w:rsidRPr="00824D8B">
              <w:rPr>
                <w:rStyle w:val="-"/>
                <w:rFonts w:ascii="Times New Roman" w:hAnsi="Times New Roman" w:cs="Times New Roman"/>
                <w:b/>
              </w:rPr>
              <w:t xml:space="preserve">Β. Πρώτη (1η) πρόσκληση υποβολής προτάσεων έργων του προγράμμτος </w:t>
            </w:r>
            <w:r w:rsidR="007E0537" w:rsidRPr="00824D8B">
              <w:rPr>
                <w:rStyle w:val="-"/>
                <w:rFonts w:ascii="Times New Roman" w:hAnsi="Times New Roman" w:cs="Times New Roman"/>
                <w:b/>
                <w:lang w:val="en-US"/>
              </w:rPr>
              <w:t>INTERREGEUROPE</w:t>
            </w:r>
            <w:r w:rsidR="007E0537" w:rsidRPr="00824D8B">
              <w:rPr>
                <w:rStyle w:val="-"/>
                <w:rFonts w:ascii="Times New Roman" w:hAnsi="Times New Roman" w:cs="Times New Roman"/>
                <w:b/>
              </w:rPr>
              <w:t xml:space="preserve"> 2021-2027</w:t>
            </w:r>
            <w:r w:rsidR="00824D8B">
              <w:rPr>
                <w:rStyle w:val="-"/>
                <w:rFonts w:ascii="Times New Roman" w:hAnsi="Times New Roman" w:cs="Times New Roman"/>
                <w:b/>
                <w:lang w:val="en-US"/>
              </w:rPr>
              <w:t>……………………………………………………</w:t>
            </w:r>
            <w:r w:rsidRPr="00824D8B">
              <w:rPr>
                <w:rFonts w:ascii="Times New Roman" w:hAnsi="Times New Roman" w:cs="Times New Roman"/>
                <w:webHidden/>
              </w:rPr>
              <w:fldChar w:fldCharType="begin"/>
            </w:r>
            <w:r w:rsidR="007E0537" w:rsidRPr="00824D8B">
              <w:rPr>
                <w:rFonts w:ascii="Times New Roman" w:hAnsi="Times New Roman" w:cs="Times New Roman"/>
                <w:webHidden/>
              </w:rPr>
              <w:instrText xml:space="preserve"> PAGEREF _Toc100925838 \h </w:instrText>
            </w:r>
            <w:r w:rsidRPr="00824D8B">
              <w:rPr>
                <w:rFonts w:ascii="Times New Roman" w:hAnsi="Times New Roman" w:cs="Times New Roman"/>
                <w:webHidden/>
              </w:rPr>
            </w:r>
            <w:r w:rsidRPr="00824D8B">
              <w:rPr>
                <w:rFonts w:ascii="Times New Roman" w:hAnsi="Times New Roman" w:cs="Times New Roman"/>
                <w:webHidden/>
              </w:rPr>
              <w:fldChar w:fldCharType="separate"/>
            </w:r>
            <w:r w:rsidR="009E31EC" w:rsidRPr="00824D8B">
              <w:rPr>
                <w:rFonts w:ascii="Times New Roman" w:hAnsi="Times New Roman" w:cs="Times New Roman"/>
                <w:webHidden/>
              </w:rPr>
              <w:t>5</w:t>
            </w:r>
            <w:r w:rsidRPr="00824D8B">
              <w:rPr>
                <w:rFonts w:ascii="Times New Roman" w:hAnsi="Times New Roman" w:cs="Times New Roman"/>
                <w:webHidden/>
              </w:rPr>
              <w:fldChar w:fldCharType="end"/>
            </w:r>
          </w:hyperlink>
        </w:p>
        <w:p w:rsidR="007E0537" w:rsidRPr="00824D8B" w:rsidRDefault="00B267C8" w:rsidP="00824D8B">
          <w:pPr>
            <w:pStyle w:val="26"/>
            <w:spacing w:before="0" w:after="0"/>
            <w:rPr>
              <w:rFonts w:ascii="Times New Roman" w:eastAsiaTheme="minorEastAsia" w:hAnsi="Times New Roman" w:cs="Times New Roman"/>
              <w:bCs w:val="0"/>
              <w:lang w:eastAsia="el-GR"/>
            </w:rPr>
          </w:pPr>
          <w:hyperlink w:anchor="_Toc100925839" w:history="1">
            <w:r w:rsidR="007E0537" w:rsidRPr="00824D8B">
              <w:rPr>
                <w:rStyle w:val="-"/>
                <w:rFonts w:ascii="Times New Roman" w:hAnsi="Times New Roman" w:cs="Times New Roman"/>
                <w:b/>
              </w:rPr>
              <w:t>Γ. Ευκαιρίες χρηματοδότησης: Ολοκληρωμένη παρέμβαση για την υποστήριξη των νέων ηλικίας 18-29 ετών στο πλαίσιο του Σχεδίου Δράσης «Εγγύηση για την Νεολαία»</w:t>
            </w:r>
            <w:r w:rsidR="00824D8B">
              <w:rPr>
                <w:rStyle w:val="-"/>
                <w:rFonts w:ascii="Times New Roman" w:hAnsi="Times New Roman" w:cs="Times New Roman"/>
                <w:b/>
                <w:lang w:val="en-US"/>
              </w:rPr>
              <w:t>………………………………………………………………………………</w:t>
            </w:r>
            <w:r w:rsidRPr="00824D8B">
              <w:rPr>
                <w:rFonts w:ascii="Times New Roman" w:hAnsi="Times New Roman" w:cs="Times New Roman"/>
                <w:webHidden/>
              </w:rPr>
              <w:fldChar w:fldCharType="begin"/>
            </w:r>
            <w:r w:rsidR="007E0537" w:rsidRPr="00824D8B">
              <w:rPr>
                <w:rFonts w:ascii="Times New Roman" w:hAnsi="Times New Roman" w:cs="Times New Roman"/>
                <w:webHidden/>
              </w:rPr>
              <w:instrText xml:space="preserve"> PAGEREF _Toc100925839 \h </w:instrText>
            </w:r>
            <w:r w:rsidRPr="00824D8B">
              <w:rPr>
                <w:rFonts w:ascii="Times New Roman" w:hAnsi="Times New Roman" w:cs="Times New Roman"/>
                <w:webHidden/>
              </w:rPr>
            </w:r>
            <w:r w:rsidRPr="00824D8B">
              <w:rPr>
                <w:rFonts w:ascii="Times New Roman" w:hAnsi="Times New Roman" w:cs="Times New Roman"/>
                <w:webHidden/>
              </w:rPr>
              <w:fldChar w:fldCharType="separate"/>
            </w:r>
            <w:r w:rsidR="009E31EC" w:rsidRPr="00824D8B">
              <w:rPr>
                <w:rFonts w:ascii="Times New Roman" w:hAnsi="Times New Roman" w:cs="Times New Roman"/>
                <w:webHidden/>
              </w:rPr>
              <w:t>7</w:t>
            </w:r>
            <w:r w:rsidRPr="00824D8B">
              <w:rPr>
                <w:rFonts w:ascii="Times New Roman" w:hAnsi="Times New Roman" w:cs="Times New Roman"/>
                <w:webHidden/>
              </w:rPr>
              <w:fldChar w:fldCharType="end"/>
            </w:r>
          </w:hyperlink>
        </w:p>
        <w:p w:rsidR="007E0537" w:rsidRPr="00824D8B" w:rsidRDefault="00B267C8" w:rsidP="00824D8B">
          <w:pPr>
            <w:pStyle w:val="16"/>
            <w:spacing w:before="0" w:line="240" w:lineRule="auto"/>
            <w:rPr>
              <w:rFonts w:ascii="Times New Roman" w:eastAsiaTheme="minorEastAsia" w:hAnsi="Times New Roman" w:cs="Times New Roman"/>
              <w:b w:val="0"/>
              <w:bCs w:val="0"/>
              <w:lang w:eastAsia="el-GR"/>
            </w:rPr>
          </w:pPr>
          <w:hyperlink w:anchor="_Toc100925840" w:history="1">
            <w:r w:rsidR="007E0537" w:rsidRPr="00824D8B">
              <w:rPr>
                <w:rStyle w:val="-"/>
                <w:rFonts w:ascii="Times New Roman" w:hAnsi="Times New Roman" w:cs="Times New Roman"/>
              </w:rPr>
              <w:t>2.</w:t>
            </w:r>
            <w:r w:rsidR="007E0537" w:rsidRPr="00824D8B">
              <w:rPr>
                <w:rFonts w:ascii="Times New Roman" w:eastAsiaTheme="minorEastAsia" w:hAnsi="Times New Roman" w:cs="Times New Roman"/>
                <w:b w:val="0"/>
                <w:bCs w:val="0"/>
                <w:lang w:eastAsia="el-GR"/>
              </w:rPr>
              <w:tab/>
            </w:r>
            <w:r w:rsidR="007E0537" w:rsidRPr="00824D8B">
              <w:rPr>
                <w:rStyle w:val="-"/>
                <w:rFonts w:ascii="Times New Roman" w:hAnsi="Times New Roman" w:cs="Times New Roman"/>
              </w:rPr>
              <w:t>ΘΕΜΑΤΑ ΧΩΡΟΤΑΞΙΑΣ / ΠΟΛΕΟΔΟΜΙΚΑ ΘΕΜΑΤΑ</w:t>
            </w:r>
            <w:r w:rsidR="00824D8B">
              <w:rPr>
                <w:rStyle w:val="-"/>
                <w:rFonts w:ascii="Times New Roman" w:hAnsi="Times New Roman" w:cs="Times New Roman"/>
                <w:lang w:val="en-US"/>
              </w:rPr>
              <w:t>…………………………</w:t>
            </w:r>
            <w:r w:rsidRPr="00824D8B">
              <w:rPr>
                <w:rFonts w:ascii="Times New Roman" w:hAnsi="Times New Roman" w:cs="Times New Roman"/>
                <w:webHidden/>
              </w:rPr>
              <w:fldChar w:fldCharType="begin"/>
            </w:r>
            <w:r w:rsidR="007E0537" w:rsidRPr="00824D8B">
              <w:rPr>
                <w:rFonts w:ascii="Times New Roman" w:hAnsi="Times New Roman" w:cs="Times New Roman"/>
                <w:webHidden/>
              </w:rPr>
              <w:instrText xml:space="preserve"> PAGEREF _Toc100925840 \h </w:instrText>
            </w:r>
            <w:r w:rsidRPr="00824D8B">
              <w:rPr>
                <w:rFonts w:ascii="Times New Roman" w:hAnsi="Times New Roman" w:cs="Times New Roman"/>
                <w:webHidden/>
              </w:rPr>
            </w:r>
            <w:r w:rsidRPr="00824D8B">
              <w:rPr>
                <w:rFonts w:ascii="Times New Roman" w:hAnsi="Times New Roman" w:cs="Times New Roman"/>
                <w:webHidden/>
              </w:rPr>
              <w:fldChar w:fldCharType="separate"/>
            </w:r>
            <w:r w:rsidR="009E31EC" w:rsidRPr="00824D8B">
              <w:rPr>
                <w:rFonts w:ascii="Times New Roman" w:hAnsi="Times New Roman" w:cs="Times New Roman"/>
                <w:webHidden/>
              </w:rPr>
              <w:t>10</w:t>
            </w:r>
            <w:r w:rsidRPr="00824D8B">
              <w:rPr>
                <w:rFonts w:ascii="Times New Roman" w:hAnsi="Times New Roman" w:cs="Times New Roman"/>
                <w:webHidden/>
              </w:rPr>
              <w:fldChar w:fldCharType="end"/>
            </w:r>
          </w:hyperlink>
        </w:p>
        <w:p w:rsidR="007E0537" w:rsidRPr="00824D8B" w:rsidRDefault="00B267C8" w:rsidP="00824D8B">
          <w:pPr>
            <w:pStyle w:val="26"/>
            <w:spacing w:before="0" w:after="0"/>
            <w:rPr>
              <w:rFonts w:ascii="Times New Roman" w:eastAsiaTheme="minorEastAsia" w:hAnsi="Times New Roman" w:cs="Times New Roman"/>
              <w:bCs w:val="0"/>
              <w:lang w:eastAsia="el-GR"/>
            </w:rPr>
          </w:pPr>
          <w:hyperlink w:anchor="_Toc100925841" w:history="1">
            <w:r w:rsidR="007E0537" w:rsidRPr="00824D8B">
              <w:rPr>
                <w:rStyle w:val="-"/>
                <w:rFonts w:ascii="Times New Roman" w:hAnsi="Times New Roman" w:cs="Times New Roman"/>
                <w:b/>
              </w:rPr>
              <w:t>Α. Ενιαίος ψηφιακός χάρτης και Εθνικό Μητρώο Υποδομών</w:t>
            </w:r>
            <w:r w:rsidR="00824D8B">
              <w:rPr>
                <w:rStyle w:val="-"/>
                <w:rFonts w:ascii="Times New Roman" w:hAnsi="Times New Roman" w:cs="Times New Roman"/>
                <w:b/>
                <w:lang w:val="en-US"/>
              </w:rPr>
              <w:t>………………………</w:t>
            </w:r>
            <w:r w:rsidRPr="00824D8B">
              <w:rPr>
                <w:rFonts w:ascii="Times New Roman" w:hAnsi="Times New Roman" w:cs="Times New Roman"/>
                <w:webHidden/>
              </w:rPr>
              <w:fldChar w:fldCharType="begin"/>
            </w:r>
            <w:r w:rsidR="007E0537" w:rsidRPr="00824D8B">
              <w:rPr>
                <w:rFonts w:ascii="Times New Roman" w:hAnsi="Times New Roman" w:cs="Times New Roman"/>
                <w:webHidden/>
              </w:rPr>
              <w:instrText xml:space="preserve"> PAGEREF _Toc100925841 \h </w:instrText>
            </w:r>
            <w:r w:rsidRPr="00824D8B">
              <w:rPr>
                <w:rFonts w:ascii="Times New Roman" w:hAnsi="Times New Roman" w:cs="Times New Roman"/>
                <w:webHidden/>
              </w:rPr>
            </w:r>
            <w:r w:rsidRPr="00824D8B">
              <w:rPr>
                <w:rFonts w:ascii="Times New Roman" w:hAnsi="Times New Roman" w:cs="Times New Roman"/>
                <w:webHidden/>
              </w:rPr>
              <w:fldChar w:fldCharType="separate"/>
            </w:r>
            <w:r w:rsidR="009E31EC" w:rsidRPr="00824D8B">
              <w:rPr>
                <w:rFonts w:ascii="Times New Roman" w:hAnsi="Times New Roman" w:cs="Times New Roman"/>
                <w:webHidden/>
              </w:rPr>
              <w:t>10</w:t>
            </w:r>
            <w:r w:rsidRPr="00824D8B">
              <w:rPr>
                <w:rFonts w:ascii="Times New Roman" w:hAnsi="Times New Roman" w:cs="Times New Roman"/>
                <w:webHidden/>
              </w:rPr>
              <w:fldChar w:fldCharType="end"/>
            </w:r>
          </w:hyperlink>
        </w:p>
        <w:p w:rsidR="007E0537" w:rsidRPr="00824D8B" w:rsidRDefault="00B267C8" w:rsidP="00824D8B">
          <w:pPr>
            <w:pStyle w:val="26"/>
            <w:spacing w:before="0" w:after="0"/>
            <w:rPr>
              <w:rFonts w:ascii="Times New Roman" w:eastAsiaTheme="minorEastAsia" w:hAnsi="Times New Roman" w:cs="Times New Roman"/>
              <w:bCs w:val="0"/>
              <w:lang w:eastAsia="el-GR"/>
            </w:rPr>
          </w:pPr>
          <w:hyperlink w:anchor="_Toc100925842" w:history="1">
            <w:r w:rsidR="007E0537" w:rsidRPr="00824D8B">
              <w:rPr>
                <w:rStyle w:val="-"/>
                <w:rFonts w:ascii="Times New Roman" w:hAnsi="Times New Roman" w:cs="Times New Roman"/>
                <w:b/>
              </w:rPr>
              <w:t>Β. Επανεκκίνηση του Χωρικού Σχεδιασμού της Χώρας</w:t>
            </w:r>
            <w:r w:rsidR="00824D8B">
              <w:rPr>
                <w:rStyle w:val="-"/>
                <w:rFonts w:ascii="Times New Roman" w:hAnsi="Times New Roman" w:cs="Times New Roman"/>
                <w:b/>
                <w:lang w:val="en-US"/>
              </w:rPr>
              <w:t>…………………………….</w:t>
            </w:r>
            <w:r w:rsidRPr="00824D8B">
              <w:rPr>
                <w:rFonts w:ascii="Times New Roman" w:hAnsi="Times New Roman" w:cs="Times New Roman"/>
                <w:webHidden/>
              </w:rPr>
              <w:fldChar w:fldCharType="begin"/>
            </w:r>
            <w:r w:rsidR="007E0537" w:rsidRPr="00824D8B">
              <w:rPr>
                <w:rFonts w:ascii="Times New Roman" w:hAnsi="Times New Roman" w:cs="Times New Roman"/>
                <w:webHidden/>
              </w:rPr>
              <w:instrText xml:space="preserve"> PAGEREF _Toc100925842 \h </w:instrText>
            </w:r>
            <w:r w:rsidRPr="00824D8B">
              <w:rPr>
                <w:rFonts w:ascii="Times New Roman" w:hAnsi="Times New Roman" w:cs="Times New Roman"/>
                <w:webHidden/>
              </w:rPr>
            </w:r>
            <w:r w:rsidRPr="00824D8B">
              <w:rPr>
                <w:rFonts w:ascii="Times New Roman" w:hAnsi="Times New Roman" w:cs="Times New Roman"/>
                <w:webHidden/>
              </w:rPr>
              <w:fldChar w:fldCharType="separate"/>
            </w:r>
            <w:r w:rsidR="009E31EC" w:rsidRPr="00824D8B">
              <w:rPr>
                <w:rFonts w:ascii="Times New Roman" w:hAnsi="Times New Roman" w:cs="Times New Roman"/>
                <w:webHidden/>
              </w:rPr>
              <w:t>12</w:t>
            </w:r>
            <w:r w:rsidRPr="00824D8B">
              <w:rPr>
                <w:rFonts w:ascii="Times New Roman" w:hAnsi="Times New Roman" w:cs="Times New Roman"/>
                <w:webHidden/>
              </w:rPr>
              <w:fldChar w:fldCharType="end"/>
            </w:r>
          </w:hyperlink>
        </w:p>
        <w:p w:rsidR="007E0537" w:rsidRPr="00824D8B" w:rsidRDefault="00B267C8" w:rsidP="00824D8B">
          <w:pPr>
            <w:pStyle w:val="26"/>
            <w:spacing w:before="0" w:after="0"/>
            <w:rPr>
              <w:rFonts w:ascii="Times New Roman" w:eastAsiaTheme="minorEastAsia" w:hAnsi="Times New Roman" w:cs="Times New Roman"/>
              <w:bCs w:val="0"/>
              <w:lang w:eastAsia="el-GR"/>
            </w:rPr>
          </w:pPr>
          <w:hyperlink w:anchor="_Toc100925843" w:history="1">
            <w:r w:rsidR="007E0537" w:rsidRPr="00824D8B">
              <w:rPr>
                <w:rStyle w:val="-"/>
                <w:rFonts w:ascii="Times New Roman" w:hAnsi="Times New Roman" w:cs="Times New Roman"/>
                <w:b/>
              </w:rPr>
              <w:t>Γ. Οριοθέτηση Οικισμών και Πολεοδομικά Ζητήματα – Ρυθμίσεις του νέου νομοσχεδίου</w:t>
            </w:r>
            <w:r w:rsidR="00824D8B">
              <w:rPr>
                <w:rStyle w:val="-"/>
                <w:rFonts w:ascii="Times New Roman" w:hAnsi="Times New Roman" w:cs="Times New Roman"/>
                <w:b/>
                <w:lang w:val="en-US"/>
              </w:rPr>
              <w:t>………………………………………………………………………….</w:t>
            </w:r>
            <w:r w:rsidRPr="00824D8B">
              <w:rPr>
                <w:rFonts w:ascii="Times New Roman" w:hAnsi="Times New Roman" w:cs="Times New Roman"/>
                <w:webHidden/>
              </w:rPr>
              <w:fldChar w:fldCharType="begin"/>
            </w:r>
            <w:r w:rsidR="007E0537" w:rsidRPr="00824D8B">
              <w:rPr>
                <w:rFonts w:ascii="Times New Roman" w:hAnsi="Times New Roman" w:cs="Times New Roman"/>
                <w:webHidden/>
              </w:rPr>
              <w:instrText xml:space="preserve"> PAGEREF _Toc100925843 \h </w:instrText>
            </w:r>
            <w:r w:rsidRPr="00824D8B">
              <w:rPr>
                <w:rFonts w:ascii="Times New Roman" w:hAnsi="Times New Roman" w:cs="Times New Roman"/>
                <w:webHidden/>
              </w:rPr>
            </w:r>
            <w:r w:rsidRPr="00824D8B">
              <w:rPr>
                <w:rFonts w:ascii="Times New Roman" w:hAnsi="Times New Roman" w:cs="Times New Roman"/>
                <w:webHidden/>
              </w:rPr>
              <w:fldChar w:fldCharType="separate"/>
            </w:r>
            <w:r w:rsidR="009E31EC" w:rsidRPr="00824D8B">
              <w:rPr>
                <w:rFonts w:ascii="Times New Roman" w:hAnsi="Times New Roman" w:cs="Times New Roman"/>
                <w:webHidden/>
              </w:rPr>
              <w:t>14</w:t>
            </w:r>
            <w:r w:rsidRPr="00824D8B">
              <w:rPr>
                <w:rFonts w:ascii="Times New Roman" w:hAnsi="Times New Roman" w:cs="Times New Roman"/>
                <w:webHidden/>
              </w:rPr>
              <w:fldChar w:fldCharType="end"/>
            </w:r>
          </w:hyperlink>
        </w:p>
        <w:p w:rsidR="007E0537" w:rsidRPr="00824D8B" w:rsidRDefault="00B267C8" w:rsidP="00824D8B">
          <w:pPr>
            <w:pStyle w:val="16"/>
            <w:spacing w:before="0" w:line="240" w:lineRule="auto"/>
            <w:rPr>
              <w:rFonts w:ascii="Times New Roman" w:eastAsiaTheme="minorEastAsia" w:hAnsi="Times New Roman" w:cs="Times New Roman"/>
              <w:b w:val="0"/>
              <w:bCs w:val="0"/>
              <w:lang w:eastAsia="el-GR"/>
            </w:rPr>
          </w:pPr>
          <w:hyperlink w:anchor="_Toc100925844" w:history="1">
            <w:r w:rsidR="007E0537" w:rsidRPr="00824D8B">
              <w:rPr>
                <w:rStyle w:val="-"/>
                <w:rFonts w:ascii="Times New Roman" w:hAnsi="Times New Roman" w:cs="Times New Roman"/>
              </w:rPr>
              <w:t>3.</w:t>
            </w:r>
            <w:r w:rsidR="007E0537" w:rsidRPr="00824D8B">
              <w:rPr>
                <w:rFonts w:ascii="Times New Roman" w:eastAsiaTheme="minorEastAsia" w:hAnsi="Times New Roman" w:cs="Times New Roman"/>
                <w:b w:val="0"/>
                <w:bCs w:val="0"/>
                <w:lang w:eastAsia="el-GR"/>
              </w:rPr>
              <w:tab/>
            </w:r>
            <w:r w:rsidR="007E0537" w:rsidRPr="00824D8B">
              <w:rPr>
                <w:rStyle w:val="-"/>
                <w:rFonts w:ascii="Times New Roman" w:hAnsi="Times New Roman" w:cs="Times New Roman"/>
              </w:rPr>
              <w:t>ΘΕΜΑΤΑ ΒΙΟΜΗΧΑΝΙΑΣ / ΕΦΟΔΙΑΣΤΙΚΗΣ</w:t>
            </w:r>
            <w:r w:rsidR="00824D8B">
              <w:rPr>
                <w:rStyle w:val="-"/>
                <w:rFonts w:ascii="Times New Roman" w:hAnsi="Times New Roman" w:cs="Times New Roman"/>
                <w:lang w:val="en-US"/>
              </w:rPr>
              <w:t>…………………………………...</w:t>
            </w:r>
            <w:r w:rsidRPr="00824D8B">
              <w:rPr>
                <w:rFonts w:ascii="Times New Roman" w:hAnsi="Times New Roman" w:cs="Times New Roman"/>
                <w:webHidden/>
              </w:rPr>
              <w:fldChar w:fldCharType="begin"/>
            </w:r>
            <w:r w:rsidR="007E0537" w:rsidRPr="00824D8B">
              <w:rPr>
                <w:rFonts w:ascii="Times New Roman" w:hAnsi="Times New Roman" w:cs="Times New Roman"/>
                <w:webHidden/>
              </w:rPr>
              <w:instrText xml:space="preserve"> PAGEREF _Toc100925844 \h </w:instrText>
            </w:r>
            <w:r w:rsidRPr="00824D8B">
              <w:rPr>
                <w:rFonts w:ascii="Times New Roman" w:hAnsi="Times New Roman" w:cs="Times New Roman"/>
                <w:webHidden/>
              </w:rPr>
            </w:r>
            <w:r w:rsidRPr="00824D8B">
              <w:rPr>
                <w:rFonts w:ascii="Times New Roman" w:hAnsi="Times New Roman" w:cs="Times New Roman"/>
                <w:webHidden/>
              </w:rPr>
              <w:fldChar w:fldCharType="separate"/>
            </w:r>
            <w:r w:rsidR="009E31EC" w:rsidRPr="00824D8B">
              <w:rPr>
                <w:rFonts w:ascii="Times New Roman" w:hAnsi="Times New Roman" w:cs="Times New Roman"/>
                <w:webHidden/>
              </w:rPr>
              <w:t>17</w:t>
            </w:r>
            <w:r w:rsidRPr="00824D8B">
              <w:rPr>
                <w:rFonts w:ascii="Times New Roman" w:hAnsi="Times New Roman" w:cs="Times New Roman"/>
                <w:webHidden/>
              </w:rPr>
              <w:fldChar w:fldCharType="end"/>
            </w:r>
          </w:hyperlink>
        </w:p>
        <w:p w:rsidR="007E0537" w:rsidRPr="00824D8B" w:rsidRDefault="00B267C8" w:rsidP="00824D8B">
          <w:pPr>
            <w:pStyle w:val="26"/>
            <w:spacing w:before="0" w:after="0"/>
            <w:rPr>
              <w:rFonts w:ascii="Times New Roman" w:eastAsiaTheme="minorEastAsia" w:hAnsi="Times New Roman" w:cs="Times New Roman"/>
              <w:bCs w:val="0"/>
              <w:lang w:eastAsia="el-GR"/>
            </w:rPr>
          </w:pPr>
          <w:hyperlink w:anchor="_Toc100925845" w:history="1">
            <w:r w:rsidR="007E0537" w:rsidRPr="00824D8B">
              <w:rPr>
                <w:rStyle w:val="-"/>
                <w:rFonts w:ascii="Times New Roman" w:hAnsi="Times New Roman" w:cs="Times New Roman"/>
                <w:b/>
              </w:rPr>
              <w:t>Α. Τροποποίηση σύμβασης παραχώρησης του Θριασίου Ι</w:t>
            </w:r>
            <w:r w:rsidR="00824D8B">
              <w:rPr>
                <w:rStyle w:val="-"/>
                <w:rFonts w:ascii="Times New Roman" w:hAnsi="Times New Roman" w:cs="Times New Roman"/>
                <w:b/>
                <w:lang w:val="en-US"/>
              </w:rPr>
              <w:t>………………………….</w:t>
            </w:r>
            <w:r w:rsidRPr="00824D8B">
              <w:rPr>
                <w:rFonts w:ascii="Times New Roman" w:hAnsi="Times New Roman" w:cs="Times New Roman"/>
                <w:webHidden/>
              </w:rPr>
              <w:fldChar w:fldCharType="begin"/>
            </w:r>
            <w:r w:rsidR="007E0537" w:rsidRPr="00824D8B">
              <w:rPr>
                <w:rFonts w:ascii="Times New Roman" w:hAnsi="Times New Roman" w:cs="Times New Roman"/>
                <w:webHidden/>
              </w:rPr>
              <w:instrText xml:space="preserve"> PAGEREF _Toc100925845 \h </w:instrText>
            </w:r>
            <w:r w:rsidRPr="00824D8B">
              <w:rPr>
                <w:rFonts w:ascii="Times New Roman" w:hAnsi="Times New Roman" w:cs="Times New Roman"/>
                <w:webHidden/>
              </w:rPr>
            </w:r>
            <w:r w:rsidRPr="00824D8B">
              <w:rPr>
                <w:rFonts w:ascii="Times New Roman" w:hAnsi="Times New Roman" w:cs="Times New Roman"/>
                <w:webHidden/>
              </w:rPr>
              <w:fldChar w:fldCharType="separate"/>
            </w:r>
            <w:r w:rsidR="009E31EC" w:rsidRPr="00824D8B">
              <w:rPr>
                <w:rFonts w:ascii="Times New Roman" w:hAnsi="Times New Roman" w:cs="Times New Roman"/>
                <w:webHidden/>
              </w:rPr>
              <w:t>17</w:t>
            </w:r>
            <w:r w:rsidRPr="00824D8B">
              <w:rPr>
                <w:rFonts w:ascii="Times New Roman" w:hAnsi="Times New Roman" w:cs="Times New Roman"/>
                <w:webHidden/>
              </w:rPr>
              <w:fldChar w:fldCharType="end"/>
            </w:r>
          </w:hyperlink>
        </w:p>
        <w:p w:rsidR="007E0537" w:rsidRPr="00824D8B" w:rsidRDefault="00B267C8" w:rsidP="00824D8B">
          <w:pPr>
            <w:pStyle w:val="16"/>
            <w:spacing w:before="0" w:line="240" w:lineRule="auto"/>
            <w:rPr>
              <w:rFonts w:ascii="Times New Roman" w:eastAsiaTheme="minorEastAsia" w:hAnsi="Times New Roman" w:cs="Times New Roman"/>
              <w:b w:val="0"/>
              <w:bCs w:val="0"/>
              <w:lang w:eastAsia="el-GR"/>
            </w:rPr>
          </w:pPr>
          <w:hyperlink w:anchor="_Toc100925846" w:history="1">
            <w:r w:rsidR="007E0537" w:rsidRPr="00824D8B">
              <w:rPr>
                <w:rStyle w:val="-"/>
                <w:rFonts w:ascii="Times New Roman" w:hAnsi="Times New Roman" w:cs="Times New Roman"/>
              </w:rPr>
              <w:t>4.</w:t>
            </w:r>
            <w:r w:rsidR="007E0537" w:rsidRPr="00824D8B">
              <w:rPr>
                <w:rFonts w:ascii="Times New Roman" w:eastAsiaTheme="minorEastAsia" w:hAnsi="Times New Roman" w:cs="Times New Roman"/>
                <w:b w:val="0"/>
                <w:bCs w:val="0"/>
                <w:lang w:eastAsia="el-GR"/>
              </w:rPr>
              <w:tab/>
            </w:r>
            <w:r w:rsidR="007E0537" w:rsidRPr="00824D8B">
              <w:rPr>
                <w:rStyle w:val="-"/>
                <w:rFonts w:ascii="Times New Roman" w:hAnsi="Times New Roman" w:cs="Times New Roman"/>
              </w:rPr>
              <w:t>ΘΕΜΑΤΑ ΕΝΕΡΓΕΙΑΣ</w:t>
            </w:r>
            <w:r w:rsidR="00824D8B">
              <w:rPr>
                <w:rStyle w:val="-"/>
                <w:rFonts w:ascii="Times New Roman" w:hAnsi="Times New Roman" w:cs="Times New Roman"/>
                <w:lang w:val="en-US"/>
              </w:rPr>
              <w:t>……………………………………………………………….</w:t>
            </w:r>
            <w:r w:rsidRPr="00824D8B">
              <w:rPr>
                <w:rFonts w:ascii="Times New Roman" w:hAnsi="Times New Roman" w:cs="Times New Roman"/>
                <w:webHidden/>
              </w:rPr>
              <w:fldChar w:fldCharType="begin"/>
            </w:r>
            <w:r w:rsidR="007E0537" w:rsidRPr="00824D8B">
              <w:rPr>
                <w:rFonts w:ascii="Times New Roman" w:hAnsi="Times New Roman" w:cs="Times New Roman"/>
                <w:webHidden/>
              </w:rPr>
              <w:instrText xml:space="preserve"> PAGEREF _Toc100925846 \h </w:instrText>
            </w:r>
            <w:r w:rsidRPr="00824D8B">
              <w:rPr>
                <w:rFonts w:ascii="Times New Roman" w:hAnsi="Times New Roman" w:cs="Times New Roman"/>
                <w:webHidden/>
              </w:rPr>
            </w:r>
            <w:r w:rsidRPr="00824D8B">
              <w:rPr>
                <w:rFonts w:ascii="Times New Roman" w:hAnsi="Times New Roman" w:cs="Times New Roman"/>
                <w:webHidden/>
              </w:rPr>
              <w:fldChar w:fldCharType="separate"/>
            </w:r>
            <w:r w:rsidR="009E31EC" w:rsidRPr="00824D8B">
              <w:rPr>
                <w:rFonts w:ascii="Times New Roman" w:hAnsi="Times New Roman" w:cs="Times New Roman"/>
                <w:webHidden/>
              </w:rPr>
              <w:t>18</w:t>
            </w:r>
            <w:r w:rsidRPr="00824D8B">
              <w:rPr>
                <w:rFonts w:ascii="Times New Roman" w:hAnsi="Times New Roman" w:cs="Times New Roman"/>
                <w:webHidden/>
              </w:rPr>
              <w:fldChar w:fldCharType="end"/>
            </w:r>
          </w:hyperlink>
        </w:p>
        <w:p w:rsidR="007E0537" w:rsidRPr="00824D8B" w:rsidRDefault="00B267C8" w:rsidP="00824D8B">
          <w:pPr>
            <w:pStyle w:val="26"/>
            <w:spacing w:before="0" w:after="0"/>
            <w:rPr>
              <w:rFonts w:ascii="Times New Roman" w:eastAsiaTheme="minorEastAsia" w:hAnsi="Times New Roman" w:cs="Times New Roman"/>
              <w:bCs w:val="0"/>
              <w:lang w:eastAsia="el-GR"/>
            </w:rPr>
          </w:pPr>
          <w:hyperlink w:anchor="_Toc100925847" w:history="1">
            <w:r w:rsidR="007E0537" w:rsidRPr="00824D8B">
              <w:rPr>
                <w:rStyle w:val="-"/>
                <w:rFonts w:ascii="Times New Roman" w:hAnsi="Times New Roman" w:cs="Times New Roman"/>
                <w:b/>
              </w:rPr>
              <w:t>Α. Θέματα ΑΠΕ – Απλοποίηση της αδειοδοτικής διαδικασίας ΑΠΕ, offshore αιολικά και αποθήκευση ενέργειας</w:t>
            </w:r>
            <w:r w:rsidR="00144C88">
              <w:rPr>
                <w:rStyle w:val="-"/>
                <w:rFonts w:ascii="Times New Roman" w:hAnsi="Times New Roman" w:cs="Times New Roman"/>
                <w:b/>
                <w:lang w:val="en-US"/>
              </w:rPr>
              <w:t>…………………………………………………………</w:t>
            </w:r>
            <w:r w:rsidRPr="00824D8B">
              <w:rPr>
                <w:rFonts w:ascii="Times New Roman" w:hAnsi="Times New Roman" w:cs="Times New Roman"/>
                <w:webHidden/>
              </w:rPr>
              <w:fldChar w:fldCharType="begin"/>
            </w:r>
            <w:r w:rsidR="007E0537" w:rsidRPr="00824D8B">
              <w:rPr>
                <w:rFonts w:ascii="Times New Roman" w:hAnsi="Times New Roman" w:cs="Times New Roman"/>
                <w:webHidden/>
              </w:rPr>
              <w:instrText xml:space="preserve"> PAGEREF _Toc100925847 \h </w:instrText>
            </w:r>
            <w:r w:rsidRPr="00824D8B">
              <w:rPr>
                <w:rFonts w:ascii="Times New Roman" w:hAnsi="Times New Roman" w:cs="Times New Roman"/>
                <w:webHidden/>
              </w:rPr>
            </w:r>
            <w:r w:rsidRPr="00824D8B">
              <w:rPr>
                <w:rFonts w:ascii="Times New Roman" w:hAnsi="Times New Roman" w:cs="Times New Roman"/>
                <w:webHidden/>
              </w:rPr>
              <w:fldChar w:fldCharType="separate"/>
            </w:r>
            <w:r w:rsidR="009E31EC" w:rsidRPr="00824D8B">
              <w:rPr>
                <w:rFonts w:ascii="Times New Roman" w:hAnsi="Times New Roman" w:cs="Times New Roman"/>
                <w:webHidden/>
              </w:rPr>
              <w:t>18</w:t>
            </w:r>
            <w:r w:rsidRPr="00824D8B">
              <w:rPr>
                <w:rFonts w:ascii="Times New Roman" w:hAnsi="Times New Roman" w:cs="Times New Roman"/>
                <w:webHidden/>
              </w:rPr>
              <w:fldChar w:fldCharType="end"/>
            </w:r>
          </w:hyperlink>
        </w:p>
        <w:p w:rsidR="007E0537" w:rsidRPr="00824D8B" w:rsidRDefault="00B267C8" w:rsidP="00824D8B">
          <w:pPr>
            <w:pStyle w:val="26"/>
            <w:spacing w:before="0" w:after="0"/>
            <w:rPr>
              <w:rFonts w:ascii="Times New Roman" w:eastAsiaTheme="minorEastAsia" w:hAnsi="Times New Roman" w:cs="Times New Roman"/>
              <w:bCs w:val="0"/>
              <w:lang w:eastAsia="el-GR"/>
            </w:rPr>
          </w:pPr>
          <w:hyperlink w:anchor="_Toc100925848" w:history="1">
            <w:r w:rsidR="007E0537" w:rsidRPr="00824D8B">
              <w:rPr>
                <w:rStyle w:val="-"/>
                <w:rFonts w:ascii="Times New Roman" w:eastAsiaTheme="majorEastAsia" w:hAnsi="Times New Roman" w:cs="Times New Roman"/>
                <w:b/>
              </w:rPr>
              <w:t>Β. Αλλαγή του έντυπου Αίτησης Σύνδεσης Φ/Β σταθμών από Αυτοπαραγωγούς με εφαρμογή του Ενεργειακού Συμψηφισμού (Net Metering) ή του Εικονικού Ενεργειακού Συμψηφισμού (Virtual Net Metering) και παροχή δυνατότητας σύνδεσης με προϋποθέσεις και σε κορεσμένα δίκτυα</w:t>
            </w:r>
            <w:r w:rsidR="00144C88">
              <w:rPr>
                <w:rStyle w:val="-"/>
                <w:rFonts w:ascii="Times New Roman" w:eastAsiaTheme="majorEastAsia" w:hAnsi="Times New Roman" w:cs="Times New Roman"/>
                <w:b/>
                <w:lang w:val="en-US"/>
              </w:rPr>
              <w:t>……………………………</w:t>
            </w:r>
            <w:r w:rsidRPr="00824D8B">
              <w:rPr>
                <w:rFonts w:ascii="Times New Roman" w:hAnsi="Times New Roman" w:cs="Times New Roman"/>
                <w:webHidden/>
              </w:rPr>
              <w:fldChar w:fldCharType="begin"/>
            </w:r>
            <w:r w:rsidR="007E0537" w:rsidRPr="00824D8B">
              <w:rPr>
                <w:rFonts w:ascii="Times New Roman" w:hAnsi="Times New Roman" w:cs="Times New Roman"/>
                <w:webHidden/>
              </w:rPr>
              <w:instrText xml:space="preserve"> PAGEREF _Toc100925848 \h </w:instrText>
            </w:r>
            <w:r w:rsidRPr="00824D8B">
              <w:rPr>
                <w:rFonts w:ascii="Times New Roman" w:hAnsi="Times New Roman" w:cs="Times New Roman"/>
                <w:webHidden/>
              </w:rPr>
            </w:r>
            <w:r w:rsidRPr="00824D8B">
              <w:rPr>
                <w:rFonts w:ascii="Times New Roman" w:hAnsi="Times New Roman" w:cs="Times New Roman"/>
                <w:webHidden/>
              </w:rPr>
              <w:fldChar w:fldCharType="separate"/>
            </w:r>
            <w:r w:rsidR="009E31EC" w:rsidRPr="00824D8B">
              <w:rPr>
                <w:rFonts w:ascii="Times New Roman" w:hAnsi="Times New Roman" w:cs="Times New Roman"/>
                <w:webHidden/>
              </w:rPr>
              <w:t>19</w:t>
            </w:r>
            <w:r w:rsidRPr="00824D8B">
              <w:rPr>
                <w:rFonts w:ascii="Times New Roman" w:hAnsi="Times New Roman" w:cs="Times New Roman"/>
                <w:webHidden/>
              </w:rPr>
              <w:fldChar w:fldCharType="end"/>
            </w:r>
          </w:hyperlink>
        </w:p>
        <w:p w:rsidR="007E0537" w:rsidRPr="00824D8B" w:rsidRDefault="00B267C8" w:rsidP="00824D8B">
          <w:pPr>
            <w:pStyle w:val="26"/>
            <w:spacing w:before="0" w:after="0"/>
            <w:rPr>
              <w:rFonts w:ascii="Times New Roman" w:eastAsiaTheme="minorEastAsia" w:hAnsi="Times New Roman" w:cs="Times New Roman"/>
              <w:bCs w:val="0"/>
              <w:lang w:eastAsia="el-GR"/>
            </w:rPr>
          </w:pPr>
          <w:hyperlink w:anchor="_Toc100925849" w:history="1">
            <w:r w:rsidR="007E0537" w:rsidRPr="00824D8B">
              <w:rPr>
                <w:rStyle w:val="-"/>
                <w:rFonts w:ascii="Times New Roman" w:eastAsiaTheme="majorEastAsia" w:hAnsi="Times New Roman" w:cs="Times New Roman"/>
                <w:b/>
              </w:rPr>
              <w:t>Γ. Μέτρα στήριξης στα πλαίσια της ενεργειακής κρίσης για τις επιχειρήσεις – επιδοτήσεις λογαριασμών ηλεκτρικού ρεύματος και φυσικού αερίου</w:t>
            </w:r>
            <w:r w:rsidR="00144C88">
              <w:rPr>
                <w:rStyle w:val="-"/>
                <w:rFonts w:ascii="Times New Roman" w:eastAsiaTheme="majorEastAsia" w:hAnsi="Times New Roman" w:cs="Times New Roman"/>
                <w:b/>
                <w:lang w:val="en-US"/>
              </w:rPr>
              <w:t>………….</w:t>
            </w:r>
            <w:r w:rsidRPr="00824D8B">
              <w:rPr>
                <w:rFonts w:ascii="Times New Roman" w:hAnsi="Times New Roman" w:cs="Times New Roman"/>
                <w:webHidden/>
              </w:rPr>
              <w:fldChar w:fldCharType="begin"/>
            </w:r>
            <w:r w:rsidR="007E0537" w:rsidRPr="00824D8B">
              <w:rPr>
                <w:rFonts w:ascii="Times New Roman" w:hAnsi="Times New Roman" w:cs="Times New Roman"/>
                <w:webHidden/>
              </w:rPr>
              <w:instrText xml:space="preserve"> PAGEREF _Toc100925849 \h </w:instrText>
            </w:r>
            <w:r w:rsidRPr="00824D8B">
              <w:rPr>
                <w:rFonts w:ascii="Times New Roman" w:hAnsi="Times New Roman" w:cs="Times New Roman"/>
                <w:webHidden/>
              </w:rPr>
            </w:r>
            <w:r w:rsidRPr="00824D8B">
              <w:rPr>
                <w:rFonts w:ascii="Times New Roman" w:hAnsi="Times New Roman" w:cs="Times New Roman"/>
                <w:webHidden/>
              </w:rPr>
              <w:fldChar w:fldCharType="separate"/>
            </w:r>
            <w:r w:rsidR="009E31EC" w:rsidRPr="00824D8B">
              <w:rPr>
                <w:rFonts w:ascii="Times New Roman" w:hAnsi="Times New Roman" w:cs="Times New Roman"/>
                <w:webHidden/>
              </w:rPr>
              <w:t>20</w:t>
            </w:r>
            <w:r w:rsidRPr="00824D8B">
              <w:rPr>
                <w:rFonts w:ascii="Times New Roman" w:hAnsi="Times New Roman" w:cs="Times New Roman"/>
                <w:webHidden/>
              </w:rPr>
              <w:fldChar w:fldCharType="end"/>
            </w:r>
          </w:hyperlink>
        </w:p>
        <w:p w:rsidR="007E0537" w:rsidRPr="00824D8B" w:rsidRDefault="00B267C8" w:rsidP="00824D8B">
          <w:pPr>
            <w:pStyle w:val="16"/>
            <w:spacing w:before="0" w:line="240" w:lineRule="auto"/>
            <w:rPr>
              <w:rFonts w:ascii="Times New Roman" w:eastAsiaTheme="minorEastAsia" w:hAnsi="Times New Roman" w:cs="Times New Roman"/>
              <w:b w:val="0"/>
              <w:bCs w:val="0"/>
              <w:lang w:eastAsia="el-GR"/>
            </w:rPr>
          </w:pPr>
          <w:hyperlink w:anchor="_Toc100925850" w:history="1">
            <w:r w:rsidR="007E0537" w:rsidRPr="00824D8B">
              <w:rPr>
                <w:rStyle w:val="-"/>
                <w:rFonts w:ascii="Times New Roman" w:hAnsi="Times New Roman" w:cs="Times New Roman"/>
              </w:rPr>
              <w:t>5.</w:t>
            </w:r>
            <w:r w:rsidR="007E0537" w:rsidRPr="00824D8B">
              <w:rPr>
                <w:rFonts w:ascii="Times New Roman" w:eastAsiaTheme="minorEastAsia" w:hAnsi="Times New Roman" w:cs="Times New Roman"/>
                <w:b w:val="0"/>
                <w:bCs w:val="0"/>
                <w:lang w:eastAsia="el-GR"/>
              </w:rPr>
              <w:tab/>
            </w:r>
            <w:r w:rsidR="007E0537" w:rsidRPr="00824D8B">
              <w:rPr>
                <w:rStyle w:val="-"/>
                <w:rFonts w:ascii="Times New Roman" w:hAnsi="Times New Roman" w:cs="Times New Roman"/>
              </w:rPr>
              <w:t>ΘΕΜΑΤΑ ΣΥΣΤΗΜΑΤΩΝ ΔΙΑΧΕΙΡΙΣΗΣ &amp; ΠΙΣΤΟΠΟΙΗΣΗΣ ΠΡΟΪΟΝΤΩΝ – ΠΡΟΣΤΑΣΙΑ ΔΕΔΟΜΕΝΩΝ ΠΡΟΣΩΠΙΚΟΥ ΧΑΡΑΚΤΗΡΑ</w:t>
            </w:r>
            <w:r w:rsidR="00144C88">
              <w:rPr>
                <w:rStyle w:val="-"/>
                <w:rFonts w:ascii="Times New Roman" w:hAnsi="Times New Roman" w:cs="Times New Roman"/>
                <w:lang w:val="en-US"/>
              </w:rPr>
              <w:t>……………………</w:t>
            </w:r>
            <w:r w:rsidRPr="00824D8B">
              <w:rPr>
                <w:rFonts w:ascii="Times New Roman" w:hAnsi="Times New Roman" w:cs="Times New Roman"/>
                <w:webHidden/>
              </w:rPr>
              <w:fldChar w:fldCharType="begin"/>
            </w:r>
            <w:r w:rsidR="007E0537" w:rsidRPr="00824D8B">
              <w:rPr>
                <w:rFonts w:ascii="Times New Roman" w:hAnsi="Times New Roman" w:cs="Times New Roman"/>
                <w:webHidden/>
              </w:rPr>
              <w:instrText xml:space="preserve"> PAGEREF _Toc100925850 \h </w:instrText>
            </w:r>
            <w:r w:rsidRPr="00824D8B">
              <w:rPr>
                <w:rFonts w:ascii="Times New Roman" w:hAnsi="Times New Roman" w:cs="Times New Roman"/>
                <w:webHidden/>
              </w:rPr>
            </w:r>
            <w:r w:rsidRPr="00824D8B">
              <w:rPr>
                <w:rFonts w:ascii="Times New Roman" w:hAnsi="Times New Roman" w:cs="Times New Roman"/>
                <w:webHidden/>
              </w:rPr>
              <w:fldChar w:fldCharType="separate"/>
            </w:r>
            <w:r w:rsidR="009E31EC" w:rsidRPr="00824D8B">
              <w:rPr>
                <w:rFonts w:ascii="Times New Roman" w:hAnsi="Times New Roman" w:cs="Times New Roman"/>
                <w:webHidden/>
              </w:rPr>
              <w:t>21</w:t>
            </w:r>
            <w:r w:rsidRPr="00824D8B">
              <w:rPr>
                <w:rFonts w:ascii="Times New Roman" w:hAnsi="Times New Roman" w:cs="Times New Roman"/>
                <w:webHidden/>
              </w:rPr>
              <w:fldChar w:fldCharType="end"/>
            </w:r>
          </w:hyperlink>
        </w:p>
        <w:p w:rsidR="007E0537" w:rsidRPr="00824D8B" w:rsidRDefault="00B267C8" w:rsidP="00824D8B">
          <w:pPr>
            <w:pStyle w:val="26"/>
            <w:spacing w:before="0" w:after="0"/>
            <w:rPr>
              <w:rFonts w:ascii="Times New Roman" w:eastAsiaTheme="minorEastAsia" w:hAnsi="Times New Roman" w:cs="Times New Roman"/>
              <w:bCs w:val="0"/>
              <w:lang w:eastAsia="el-GR"/>
            </w:rPr>
          </w:pPr>
          <w:hyperlink w:anchor="_Toc100925851" w:history="1">
            <w:r w:rsidR="007E0537" w:rsidRPr="00824D8B">
              <w:rPr>
                <w:rStyle w:val="-"/>
                <w:rFonts w:ascii="Times New Roman" w:eastAsiaTheme="majorEastAsia" w:hAnsi="Times New Roman" w:cs="Times New Roman"/>
                <w:b/>
              </w:rPr>
              <w:t>Α. Ενεργειακός έλεγχος και Ν. 4843 / 2021</w:t>
            </w:r>
            <w:r w:rsidR="00144C88">
              <w:rPr>
                <w:rStyle w:val="-"/>
                <w:rFonts w:ascii="Times New Roman" w:eastAsiaTheme="majorEastAsia" w:hAnsi="Times New Roman" w:cs="Times New Roman"/>
                <w:b/>
                <w:lang w:val="en-US"/>
              </w:rPr>
              <w:t>…………………………………………</w:t>
            </w:r>
            <w:r w:rsidR="005D49DF">
              <w:rPr>
                <w:rStyle w:val="-"/>
                <w:rFonts w:ascii="Times New Roman" w:eastAsiaTheme="majorEastAsia" w:hAnsi="Times New Roman" w:cs="Times New Roman"/>
                <w:b/>
              </w:rPr>
              <w:t>..</w:t>
            </w:r>
            <w:r w:rsidRPr="00824D8B">
              <w:rPr>
                <w:rFonts w:ascii="Times New Roman" w:hAnsi="Times New Roman" w:cs="Times New Roman"/>
                <w:webHidden/>
              </w:rPr>
              <w:fldChar w:fldCharType="begin"/>
            </w:r>
            <w:r w:rsidR="007E0537" w:rsidRPr="00824D8B">
              <w:rPr>
                <w:rFonts w:ascii="Times New Roman" w:hAnsi="Times New Roman" w:cs="Times New Roman"/>
                <w:webHidden/>
              </w:rPr>
              <w:instrText xml:space="preserve"> PAGEREF _Toc100925851 \h </w:instrText>
            </w:r>
            <w:r w:rsidRPr="00824D8B">
              <w:rPr>
                <w:rFonts w:ascii="Times New Roman" w:hAnsi="Times New Roman" w:cs="Times New Roman"/>
                <w:webHidden/>
              </w:rPr>
            </w:r>
            <w:r w:rsidRPr="00824D8B">
              <w:rPr>
                <w:rFonts w:ascii="Times New Roman" w:hAnsi="Times New Roman" w:cs="Times New Roman"/>
                <w:webHidden/>
              </w:rPr>
              <w:fldChar w:fldCharType="separate"/>
            </w:r>
            <w:r w:rsidR="009E31EC" w:rsidRPr="00824D8B">
              <w:rPr>
                <w:rFonts w:ascii="Times New Roman" w:hAnsi="Times New Roman" w:cs="Times New Roman"/>
                <w:webHidden/>
              </w:rPr>
              <w:t>21</w:t>
            </w:r>
            <w:r w:rsidRPr="00824D8B">
              <w:rPr>
                <w:rFonts w:ascii="Times New Roman" w:hAnsi="Times New Roman" w:cs="Times New Roman"/>
                <w:webHidden/>
              </w:rPr>
              <w:fldChar w:fldCharType="end"/>
            </w:r>
          </w:hyperlink>
        </w:p>
        <w:p w:rsidR="007E0537" w:rsidRPr="00824D8B" w:rsidRDefault="00B267C8" w:rsidP="00824D8B">
          <w:pPr>
            <w:pStyle w:val="16"/>
            <w:spacing w:before="0" w:line="240" w:lineRule="auto"/>
            <w:rPr>
              <w:rFonts w:ascii="Times New Roman" w:eastAsiaTheme="minorEastAsia" w:hAnsi="Times New Roman" w:cs="Times New Roman"/>
              <w:b w:val="0"/>
              <w:bCs w:val="0"/>
              <w:lang w:eastAsia="el-GR"/>
            </w:rPr>
          </w:pPr>
          <w:hyperlink w:anchor="_Toc100925852" w:history="1">
            <w:r w:rsidR="007E0537" w:rsidRPr="00824D8B">
              <w:rPr>
                <w:rStyle w:val="-"/>
                <w:rFonts w:ascii="Times New Roman" w:hAnsi="Times New Roman" w:cs="Times New Roman"/>
              </w:rPr>
              <w:t>6.</w:t>
            </w:r>
            <w:r w:rsidR="007E0537" w:rsidRPr="00824D8B">
              <w:rPr>
                <w:rFonts w:ascii="Times New Roman" w:eastAsiaTheme="minorEastAsia" w:hAnsi="Times New Roman" w:cs="Times New Roman"/>
                <w:b w:val="0"/>
                <w:bCs w:val="0"/>
                <w:lang w:eastAsia="el-GR"/>
              </w:rPr>
              <w:tab/>
            </w:r>
            <w:r w:rsidR="007E0537" w:rsidRPr="00824D8B">
              <w:rPr>
                <w:rStyle w:val="-"/>
                <w:rFonts w:ascii="Times New Roman" w:hAnsi="Times New Roman" w:cs="Times New Roman"/>
              </w:rPr>
              <w:t>ΘΕΜΑΤΑ ΑΝΑΠΤΥΞΗΣ ΑΝΘΡΩΠΙΝΟΥ ΔΥΝΑΜΙΚΟΥ</w:t>
            </w:r>
            <w:r w:rsidR="00144C88">
              <w:rPr>
                <w:rStyle w:val="-"/>
                <w:rFonts w:ascii="Times New Roman" w:hAnsi="Times New Roman" w:cs="Times New Roman"/>
                <w:lang w:val="en-US"/>
              </w:rPr>
              <w:t>……………………….</w:t>
            </w:r>
            <w:r w:rsidRPr="00824D8B">
              <w:rPr>
                <w:rFonts w:ascii="Times New Roman" w:hAnsi="Times New Roman" w:cs="Times New Roman"/>
                <w:webHidden/>
              </w:rPr>
              <w:fldChar w:fldCharType="begin"/>
            </w:r>
            <w:r w:rsidR="007E0537" w:rsidRPr="00824D8B">
              <w:rPr>
                <w:rFonts w:ascii="Times New Roman" w:hAnsi="Times New Roman" w:cs="Times New Roman"/>
                <w:webHidden/>
              </w:rPr>
              <w:instrText xml:space="preserve"> PAGEREF _Toc100925852 \h </w:instrText>
            </w:r>
            <w:r w:rsidRPr="00824D8B">
              <w:rPr>
                <w:rFonts w:ascii="Times New Roman" w:hAnsi="Times New Roman" w:cs="Times New Roman"/>
                <w:webHidden/>
              </w:rPr>
            </w:r>
            <w:r w:rsidRPr="00824D8B">
              <w:rPr>
                <w:rFonts w:ascii="Times New Roman" w:hAnsi="Times New Roman" w:cs="Times New Roman"/>
                <w:webHidden/>
              </w:rPr>
              <w:fldChar w:fldCharType="separate"/>
            </w:r>
            <w:r w:rsidR="009E31EC" w:rsidRPr="00824D8B">
              <w:rPr>
                <w:rFonts w:ascii="Times New Roman" w:hAnsi="Times New Roman" w:cs="Times New Roman"/>
                <w:webHidden/>
              </w:rPr>
              <w:t>24</w:t>
            </w:r>
            <w:r w:rsidRPr="00824D8B">
              <w:rPr>
                <w:rFonts w:ascii="Times New Roman" w:hAnsi="Times New Roman" w:cs="Times New Roman"/>
                <w:webHidden/>
              </w:rPr>
              <w:fldChar w:fldCharType="end"/>
            </w:r>
          </w:hyperlink>
        </w:p>
        <w:p w:rsidR="007E0537" w:rsidRPr="00824D8B" w:rsidRDefault="00B267C8" w:rsidP="00824D8B">
          <w:pPr>
            <w:pStyle w:val="26"/>
            <w:spacing w:before="0" w:after="0"/>
            <w:rPr>
              <w:rFonts w:ascii="Times New Roman" w:eastAsiaTheme="minorEastAsia" w:hAnsi="Times New Roman" w:cs="Times New Roman"/>
              <w:bCs w:val="0"/>
              <w:lang w:eastAsia="el-GR"/>
            </w:rPr>
          </w:pPr>
          <w:hyperlink w:anchor="_Toc100925853" w:history="1">
            <w:r w:rsidR="007E0537" w:rsidRPr="00824D8B">
              <w:rPr>
                <w:rStyle w:val="-"/>
                <w:rFonts w:ascii="Times New Roman" w:eastAsiaTheme="majorEastAsia" w:hAnsi="Times New Roman" w:cs="Times New Roman"/>
                <w:b/>
              </w:rPr>
              <w:t>Α. Πρόγραμμα επαγγελματικής κατάρτιση εργαζομένων ΛΑΕΚ 0,06% ΟΑΕΔ</w:t>
            </w:r>
            <w:r w:rsidR="00144C88">
              <w:rPr>
                <w:rStyle w:val="-"/>
                <w:rFonts w:ascii="Times New Roman" w:eastAsiaTheme="majorEastAsia" w:hAnsi="Times New Roman" w:cs="Times New Roman"/>
                <w:b/>
                <w:lang w:val="en-US"/>
              </w:rPr>
              <w:t>….</w:t>
            </w:r>
            <w:r w:rsidRPr="00824D8B">
              <w:rPr>
                <w:rFonts w:ascii="Times New Roman" w:hAnsi="Times New Roman" w:cs="Times New Roman"/>
                <w:webHidden/>
              </w:rPr>
              <w:fldChar w:fldCharType="begin"/>
            </w:r>
            <w:r w:rsidR="007E0537" w:rsidRPr="00824D8B">
              <w:rPr>
                <w:rFonts w:ascii="Times New Roman" w:hAnsi="Times New Roman" w:cs="Times New Roman"/>
                <w:webHidden/>
              </w:rPr>
              <w:instrText xml:space="preserve"> PAGEREF _Toc100925853 \h </w:instrText>
            </w:r>
            <w:r w:rsidRPr="00824D8B">
              <w:rPr>
                <w:rFonts w:ascii="Times New Roman" w:hAnsi="Times New Roman" w:cs="Times New Roman"/>
                <w:webHidden/>
              </w:rPr>
            </w:r>
            <w:r w:rsidRPr="00824D8B">
              <w:rPr>
                <w:rFonts w:ascii="Times New Roman" w:hAnsi="Times New Roman" w:cs="Times New Roman"/>
                <w:webHidden/>
              </w:rPr>
              <w:fldChar w:fldCharType="separate"/>
            </w:r>
            <w:r w:rsidR="009E31EC" w:rsidRPr="00824D8B">
              <w:rPr>
                <w:rFonts w:ascii="Times New Roman" w:hAnsi="Times New Roman" w:cs="Times New Roman"/>
                <w:webHidden/>
              </w:rPr>
              <w:t>24</w:t>
            </w:r>
            <w:r w:rsidRPr="00824D8B">
              <w:rPr>
                <w:rFonts w:ascii="Times New Roman" w:hAnsi="Times New Roman" w:cs="Times New Roman"/>
                <w:webHidden/>
              </w:rPr>
              <w:fldChar w:fldCharType="end"/>
            </w:r>
          </w:hyperlink>
        </w:p>
        <w:p w:rsidR="008D455D" w:rsidRPr="00824D8B" w:rsidRDefault="00B267C8" w:rsidP="00824D8B">
          <w:pPr>
            <w:pStyle w:val="26"/>
            <w:spacing w:before="0" w:after="0"/>
            <w:ind w:left="0" w:firstLine="0"/>
            <w:rPr>
              <w:rFonts w:ascii="Times New Roman" w:hAnsi="Times New Roman" w:cs="Times New Roman"/>
              <w:sz w:val="24"/>
              <w:szCs w:val="24"/>
            </w:rPr>
          </w:pPr>
          <w:r w:rsidRPr="00824D8B">
            <w:rPr>
              <w:rFonts w:ascii="Times New Roman" w:hAnsi="Times New Roman" w:cs="Times New Roman"/>
              <w:sz w:val="24"/>
              <w:szCs w:val="24"/>
            </w:rPr>
            <w:fldChar w:fldCharType="end"/>
          </w:r>
        </w:p>
      </w:sdtContent>
    </w:sdt>
    <w:p w:rsidR="004554D3" w:rsidRPr="00824D8B" w:rsidRDefault="004554D3" w:rsidP="00824D8B">
      <w:pPr>
        <w:spacing w:line="240" w:lineRule="auto"/>
        <w:rPr>
          <w:rFonts w:ascii="Times New Roman" w:eastAsia="Times New Roman" w:hAnsi="Times New Roman" w:cs="Times New Roman"/>
          <w:b/>
          <w:bCs/>
          <w:sz w:val="24"/>
          <w:szCs w:val="24"/>
          <w:highlight w:val="yellow"/>
          <w:lang w:eastAsia="el-GR"/>
        </w:rPr>
      </w:pPr>
      <w:r w:rsidRPr="00824D8B">
        <w:rPr>
          <w:rFonts w:ascii="Times New Roman" w:hAnsi="Times New Roman" w:cs="Times New Roman"/>
          <w:highlight w:val="yellow"/>
        </w:rPr>
        <w:br w:type="page"/>
      </w:r>
    </w:p>
    <w:p w:rsidR="008D455D" w:rsidRPr="00824D8B" w:rsidRDefault="008D455D" w:rsidP="00824D8B">
      <w:pPr>
        <w:pStyle w:val="10"/>
        <w:numPr>
          <w:ilvl w:val="8"/>
          <w:numId w:val="9"/>
        </w:numPr>
        <w:shd w:val="clear" w:color="auto" w:fill="D9E2F3" w:themeFill="accent1" w:themeFillTint="33"/>
        <w:ind w:left="721" w:right="272" w:hanging="437"/>
        <w:jc w:val="center"/>
      </w:pPr>
      <w:bookmarkStart w:id="0" w:name="_Toc100925836"/>
      <w:r w:rsidRPr="00824D8B">
        <w:lastRenderedPageBreak/>
        <w:t>ΘΕΜΑΤΑ ΑΝΑΠΤΥΞΙΑΚΩΝ – ΧΡΗΜΑΤΟΔΟΤΙΚΩΝ ΠΡΟΓΡΑΜΜΑΤΩΝ</w:t>
      </w:r>
      <w:bookmarkEnd w:id="0"/>
    </w:p>
    <w:p w:rsidR="008D455D" w:rsidRPr="00824D8B" w:rsidRDefault="008D455D" w:rsidP="00824D8B">
      <w:pPr>
        <w:spacing w:line="240" w:lineRule="auto"/>
        <w:rPr>
          <w:rFonts w:ascii="Times New Roman" w:hAnsi="Times New Roman" w:cs="Times New Roman"/>
          <w:sz w:val="24"/>
          <w:szCs w:val="24"/>
          <w:lang w:val="en-US"/>
        </w:rPr>
      </w:pPr>
    </w:p>
    <w:p w:rsidR="00D1148C" w:rsidRPr="00824D8B" w:rsidRDefault="007E0537" w:rsidP="00824D8B">
      <w:pPr>
        <w:pStyle w:val="20"/>
        <w:shd w:val="clear" w:color="auto" w:fill="D9D9D9" w:themeFill="background1" w:themeFillShade="D9"/>
        <w:spacing w:before="0" w:after="160" w:line="240" w:lineRule="auto"/>
        <w:ind w:left="284" w:right="272"/>
        <w:jc w:val="center"/>
        <w:rPr>
          <w:rFonts w:ascii="Times New Roman" w:hAnsi="Times New Roman" w:cs="Times New Roman"/>
          <w:b/>
          <w:bCs/>
          <w:color w:val="auto"/>
          <w:sz w:val="24"/>
          <w:szCs w:val="24"/>
        </w:rPr>
      </w:pPr>
      <w:bookmarkStart w:id="1" w:name="_Toc100925837"/>
      <w:r w:rsidRPr="00824D8B">
        <w:rPr>
          <w:rFonts w:ascii="Times New Roman" w:hAnsi="Times New Roman" w:cs="Times New Roman"/>
          <w:b/>
          <w:bCs/>
          <w:color w:val="auto"/>
          <w:sz w:val="24"/>
          <w:szCs w:val="24"/>
        </w:rPr>
        <w:t>Α</w:t>
      </w:r>
      <w:r w:rsidR="00D1148C" w:rsidRPr="00824D8B">
        <w:rPr>
          <w:rFonts w:ascii="Times New Roman" w:hAnsi="Times New Roman" w:cs="Times New Roman"/>
          <w:b/>
          <w:bCs/>
          <w:color w:val="auto"/>
          <w:sz w:val="24"/>
          <w:szCs w:val="24"/>
        </w:rPr>
        <w:t>. Ρυθμίσεις και διατάξεις για τη διαχείριση, τον έλεγχο και την εφαρμογή αναπτυξιακών παρεμβάσεων προγραμματικής περιόδου 2021-2027</w:t>
      </w:r>
      <w:bookmarkEnd w:id="1"/>
    </w:p>
    <w:p w:rsidR="00E074FA" w:rsidRPr="00824D8B" w:rsidRDefault="00E074FA" w:rsidP="00824D8B">
      <w:pPr>
        <w:spacing w:line="240" w:lineRule="auto"/>
        <w:ind w:left="284" w:right="264"/>
        <w:jc w:val="both"/>
        <w:rPr>
          <w:rFonts w:ascii="Times New Roman" w:hAnsi="Times New Roman" w:cs="Times New Roman"/>
          <w:sz w:val="24"/>
          <w:szCs w:val="24"/>
        </w:rPr>
      </w:pPr>
      <w:r w:rsidRPr="00824D8B">
        <w:rPr>
          <w:rFonts w:ascii="Times New Roman" w:hAnsi="Times New Roman" w:cs="Times New Roman"/>
          <w:sz w:val="24"/>
          <w:szCs w:val="24"/>
        </w:rPr>
        <w:t xml:space="preserve">Δημοσιεύτηκε στις 21 Μαρτίου 2022 στην Εφημερίδα της Κυβέρνησης ο νέος νόμος 4914, ο οποίος ρυθμίζει θέματα που </w:t>
      </w:r>
      <w:r w:rsidRPr="00824D8B">
        <w:rPr>
          <w:rFonts w:ascii="Times New Roman" w:hAnsi="Times New Roman" w:cs="Times New Roman"/>
          <w:b/>
          <w:sz w:val="24"/>
          <w:szCs w:val="24"/>
        </w:rPr>
        <w:t>αφορούν στη διαχείριση, τον έλεγχο και την εφαρμογή των αναπτυξιακών παρεμβάσεων για την Προγραμματική Περίοδο 2021-2027.</w:t>
      </w:r>
    </w:p>
    <w:p w:rsidR="00E074FA" w:rsidRPr="00824D8B" w:rsidRDefault="00E074FA" w:rsidP="00824D8B">
      <w:pPr>
        <w:spacing w:line="240" w:lineRule="auto"/>
        <w:ind w:left="284" w:right="264"/>
        <w:jc w:val="both"/>
        <w:rPr>
          <w:rFonts w:ascii="Times New Roman" w:hAnsi="Times New Roman" w:cs="Times New Roman"/>
          <w:sz w:val="24"/>
          <w:szCs w:val="24"/>
        </w:rPr>
      </w:pPr>
      <w:r w:rsidRPr="00824D8B">
        <w:rPr>
          <w:rFonts w:ascii="Times New Roman" w:hAnsi="Times New Roman" w:cs="Times New Roman"/>
          <w:sz w:val="24"/>
          <w:szCs w:val="24"/>
        </w:rPr>
        <w:t>Με τον νέο νόμο επιχειρείται ως πρωταρχικό μέλημα η αντιμετώπιση επιμέρους δυσλειτουργιών που εντοπίστηκαν κατά τις προηγούμενες προγραμματικές περιόδους, με την αξιοποίηση  των ευκαιριών που αναδεικνύονται με τους νέους Κανονισμούς της ΕΕ.</w:t>
      </w:r>
    </w:p>
    <w:p w:rsidR="00E074FA" w:rsidRPr="00824D8B" w:rsidRDefault="00E074FA" w:rsidP="00824D8B">
      <w:pPr>
        <w:spacing w:line="240" w:lineRule="auto"/>
        <w:ind w:left="284" w:right="264"/>
        <w:jc w:val="both"/>
        <w:rPr>
          <w:rFonts w:ascii="Times New Roman" w:hAnsi="Times New Roman" w:cs="Times New Roman"/>
          <w:sz w:val="24"/>
          <w:szCs w:val="24"/>
        </w:rPr>
      </w:pPr>
      <w:r w:rsidRPr="00824D8B">
        <w:rPr>
          <w:rFonts w:ascii="Times New Roman" w:hAnsi="Times New Roman" w:cs="Times New Roman"/>
          <w:sz w:val="24"/>
          <w:szCs w:val="24"/>
        </w:rPr>
        <w:t>Βασικές επιδιώξεις του νόμου είναι η αποτελεσματική διάχυση των κοινοτικών πόρων, η ελαχιστοποίηση των καθυστερήσεων στις διαδικασίες παραγωγής έργων, η έγκαιρη ωρίμανση των έργων, η μείωση της γραφειοκρατίας, η αποτελεσματική αντιμετώπιση και εξυγίανση περιστατικών απάτης, αλλά και η εφαρμογή μιας συνεκτικής πολιτικής υποστήριξης ειδικών ομάδων δικαιούχων, δήμων ή μεγάλων δικαιούχων, σε συγκεκριμένους τομείς υλοποίησης δράσεων.</w:t>
      </w:r>
    </w:p>
    <w:p w:rsidR="00E074FA" w:rsidRPr="00824D8B" w:rsidRDefault="00E074FA" w:rsidP="00824D8B">
      <w:pPr>
        <w:spacing w:line="240" w:lineRule="auto"/>
        <w:ind w:left="284" w:right="264"/>
        <w:jc w:val="both"/>
        <w:rPr>
          <w:rFonts w:ascii="Times New Roman" w:hAnsi="Times New Roman" w:cs="Times New Roman"/>
          <w:sz w:val="24"/>
          <w:szCs w:val="24"/>
        </w:rPr>
      </w:pPr>
      <w:r w:rsidRPr="00824D8B">
        <w:rPr>
          <w:rFonts w:ascii="Times New Roman" w:hAnsi="Times New Roman" w:cs="Times New Roman"/>
          <w:sz w:val="24"/>
          <w:szCs w:val="24"/>
        </w:rPr>
        <w:t>Η αποτελεσματική εφαρμογή των διαδικασιών συναρτάται με την επιτυχή συνεργασία των δομών ΕΣΠΑ και των συναρμόδιων φορέων, η οποία διασφαλίζεται μέσω της δημιουργίας ειδικών Θεματικών Δικτύων συντονισμού και επικοινωνίας.</w:t>
      </w:r>
    </w:p>
    <w:p w:rsidR="00E074FA" w:rsidRPr="00824D8B" w:rsidRDefault="00E074FA" w:rsidP="00824D8B">
      <w:pPr>
        <w:spacing w:line="240" w:lineRule="auto"/>
        <w:ind w:left="284" w:right="264"/>
        <w:jc w:val="both"/>
        <w:rPr>
          <w:rFonts w:ascii="Times New Roman" w:hAnsi="Times New Roman" w:cs="Times New Roman"/>
          <w:sz w:val="24"/>
          <w:szCs w:val="24"/>
        </w:rPr>
      </w:pPr>
      <w:r w:rsidRPr="00824D8B">
        <w:rPr>
          <w:rFonts w:ascii="Times New Roman" w:hAnsi="Times New Roman" w:cs="Times New Roman"/>
          <w:sz w:val="24"/>
          <w:szCs w:val="24"/>
        </w:rPr>
        <w:t>Στον παρόντα νόμο περιλαμβάνονται διατάξεις οι οποίες διευκολύνουν την ολοκλήρωση των δράσεων της προηγούμενης Προγραμματικής Περιόδου και την ομαλή μετάβαση από την τρέχουσα στη νέα Προγραμματική Περίοδο, με την επιτυχημένη λειτουργία όλων των αναδιαρθρωμένων και μη, υφιστάμενων και νέων δομών ΕΣΠΑ.</w:t>
      </w:r>
    </w:p>
    <w:p w:rsidR="00E074FA" w:rsidRPr="00824D8B" w:rsidRDefault="00E074FA" w:rsidP="00824D8B">
      <w:pPr>
        <w:spacing w:line="240" w:lineRule="auto"/>
        <w:ind w:left="284" w:right="264"/>
        <w:jc w:val="both"/>
        <w:rPr>
          <w:rFonts w:ascii="Times New Roman" w:hAnsi="Times New Roman" w:cs="Times New Roman"/>
          <w:sz w:val="24"/>
          <w:szCs w:val="24"/>
        </w:rPr>
      </w:pPr>
      <w:r w:rsidRPr="00824D8B">
        <w:rPr>
          <w:rFonts w:ascii="Times New Roman" w:hAnsi="Times New Roman" w:cs="Times New Roman"/>
          <w:sz w:val="24"/>
          <w:szCs w:val="24"/>
        </w:rPr>
        <w:t xml:space="preserve">Με τον νέο νόμο πρέπει να σημειωθεί πως προκύπτουν </w:t>
      </w:r>
      <w:r w:rsidRPr="00824D8B">
        <w:rPr>
          <w:rFonts w:ascii="Times New Roman" w:hAnsi="Times New Roman" w:cs="Times New Roman"/>
          <w:b/>
          <w:sz w:val="24"/>
          <w:szCs w:val="24"/>
        </w:rPr>
        <w:t>σημαντικές διαφοροποιήσεις και βελτιώσεις</w:t>
      </w:r>
      <w:r w:rsidRPr="00824D8B">
        <w:rPr>
          <w:rFonts w:ascii="Times New Roman" w:hAnsi="Times New Roman" w:cs="Times New Roman"/>
          <w:sz w:val="24"/>
          <w:szCs w:val="24"/>
        </w:rPr>
        <w:t xml:space="preserve"> σε σχέση με το ισχύον θεσμικό πλαίσιο για το ΕΣΠΑ 2014-2020 (ν. 4314/2014)</w:t>
      </w:r>
      <w:r w:rsidR="00824D8B" w:rsidRPr="00824D8B">
        <w:rPr>
          <w:rFonts w:ascii="Times New Roman" w:hAnsi="Times New Roman" w:cs="Times New Roman"/>
          <w:sz w:val="24"/>
          <w:szCs w:val="24"/>
        </w:rPr>
        <w:t>,</w:t>
      </w:r>
      <w:r w:rsidRPr="00824D8B">
        <w:rPr>
          <w:rFonts w:ascii="Times New Roman" w:hAnsi="Times New Roman" w:cs="Times New Roman"/>
          <w:sz w:val="24"/>
          <w:szCs w:val="24"/>
        </w:rPr>
        <w:t xml:space="preserve"> όπως:</w:t>
      </w:r>
    </w:p>
    <w:p w:rsidR="00E074FA" w:rsidRPr="00824D8B" w:rsidRDefault="00E074FA" w:rsidP="00824D8B">
      <w:pPr>
        <w:pStyle w:val="a7"/>
        <w:numPr>
          <w:ilvl w:val="0"/>
          <w:numId w:val="14"/>
        </w:numPr>
        <w:spacing w:after="160"/>
        <w:ind w:right="264"/>
        <w:contextualSpacing w:val="0"/>
        <w:jc w:val="both"/>
        <w:rPr>
          <w:rFonts w:ascii="Times New Roman" w:hAnsi="Times New Roman" w:cs="Times New Roman"/>
          <w:sz w:val="24"/>
          <w:szCs w:val="24"/>
          <w:lang w:val="el-GR"/>
        </w:rPr>
      </w:pPr>
      <w:r w:rsidRPr="00824D8B">
        <w:rPr>
          <w:rFonts w:ascii="Times New Roman" w:hAnsi="Times New Roman" w:cs="Times New Roman"/>
          <w:b/>
          <w:sz w:val="24"/>
          <w:szCs w:val="24"/>
          <w:lang w:val="el-GR"/>
        </w:rPr>
        <w:t>Θέσπιση Συμβούλιου Παρακολούθησης και Συντονισμού ΕΣΠ</w:t>
      </w:r>
      <w:r w:rsidRPr="00824D8B">
        <w:rPr>
          <w:rFonts w:ascii="Times New Roman" w:hAnsi="Times New Roman" w:cs="Times New Roman"/>
          <w:b/>
          <w:sz w:val="24"/>
          <w:szCs w:val="24"/>
        </w:rPr>
        <w:t>A</w:t>
      </w:r>
      <w:r w:rsidRPr="00824D8B">
        <w:rPr>
          <w:rFonts w:ascii="Times New Roman" w:hAnsi="Times New Roman" w:cs="Times New Roman"/>
          <w:sz w:val="24"/>
          <w:szCs w:val="24"/>
          <w:lang w:val="el-GR"/>
        </w:rPr>
        <w:t xml:space="preserve"> με αποστολή το συντονισμό των Ταμείων και των συνεργειών και της συμπληρωματικότητάς τους. Αποτελείται από τους προέδρους των επιτροπών παρακολούθησης των Προγραμμάτων, Γενικούς ή Ειδικούς Γραμματείς αρμόδιων Υπουργείων, εκπροσώπους της Εθνικής Αρχής Συντονισμού, της Λογιστικής Αρχής, των οικονομικών και κοινωνικών εταίρων, της ΕΝΠΕ, της ΚΕΔΕ, της ΜΟΔ Α.Ε., και αντιπροσωπευτικών μη κυβερνητικών οργανώσεων.</w:t>
      </w:r>
    </w:p>
    <w:p w:rsidR="00E074FA" w:rsidRPr="00824D8B" w:rsidRDefault="00E074FA" w:rsidP="00824D8B">
      <w:pPr>
        <w:pStyle w:val="a7"/>
        <w:numPr>
          <w:ilvl w:val="0"/>
          <w:numId w:val="14"/>
        </w:numPr>
        <w:spacing w:after="160"/>
        <w:ind w:right="264"/>
        <w:contextualSpacing w:val="0"/>
        <w:jc w:val="both"/>
        <w:rPr>
          <w:rFonts w:ascii="Times New Roman" w:hAnsi="Times New Roman" w:cs="Times New Roman"/>
          <w:sz w:val="24"/>
          <w:szCs w:val="24"/>
        </w:rPr>
      </w:pPr>
      <w:r w:rsidRPr="00824D8B">
        <w:rPr>
          <w:rFonts w:ascii="Times New Roman" w:hAnsi="Times New Roman" w:cs="Times New Roman"/>
          <w:b/>
          <w:sz w:val="24"/>
          <w:szCs w:val="24"/>
          <w:lang w:val="el-GR"/>
        </w:rPr>
        <w:t>Δημιουργία νέας Ειδικής Υπηρεσίας</w:t>
      </w:r>
      <w:r w:rsidRPr="00824D8B">
        <w:rPr>
          <w:rFonts w:ascii="Times New Roman" w:hAnsi="Times New Roman" w:cs="Times New Roman"/>
          <w:sz w:val="24"/>
          <w:szCs w:val="24"/>
          <w:lang w:val="el-GR"/>
        </w:rPr>
        <w:t xml:space="preserve"> για τη διαχείριση του Προγράμματος «Τεχνική Βοήθεια και Υποστήριξη Δικαιούχων». </w:t>
      </w:r>
      <w:r w:rsidRPr="00824D8B">
        <w:rPr>
          <w:rFonts w:ascii="Times New Roman" w:hAnsi="Times New Roman" w:cs="Times New Roman"/>
          <w:sz w:val="24"/>
          <w:szCs w:val="24"/>
        </w:rPr>
        <w:lastRenderedPageBreak/>
        <w:t>Δέσμευση ποσού</w:t>
      </w:r>
      <w:r w:rsidR="00993680">
        <w:rPr>
          <w:rFonts w:ascii="Times New Roman" w:hAnsi="Times New Roman" w:cs="Times New Roman"/>
          <w:sz w:val="24"/>
          <w:szCs w:val="24"/>
          <w:lang w:val="el-GR"/>
        </w:rPr>
        <w:t xml:space="preserve"> </w:t>
      </w:r>
      <w:r w:rsidRPr="00824D8B">
        <w:rPr>
          <w:rFonts w:ascii="Times New Roman" w:hAnsi="Times New Roman" w:cs="Times New Roman"/>
          <w:sz w:val="24"/>
          <w:szCs w:val="24"/>
        </w:rPr>
        <w:t>για τη</w:t>
      </w:r>
      <w:r w:rsidR="00993680">
        <w:rPr>
          <w:rFonts w:ascii="Times New Roman" w:hAnsi="Times New Roman" w:cs="Times New Roman"/>
          <w:sz w:val="24"/>
          <w:szCs w:val="24"/>
          <w:lang w:val="el-GR"/>
        </w:rPr>
        <w:t xml:space="preserve"> </w:t>
      </w:r>
      <w:r w:rsidRPr="00824D8B">
        <w:rPr>
          <w:rFonts w:ascii="Times New Roman" w:hAnsi="Times New Roman" w:cs="Times New Roman"/>
          <w:sz w:val="24"/>
          <w:szCs w:val="24"/>
        </w:rPr>
        <w:t>χρηματοδότηση δράσεων υποστήριξης (capacity building).</w:t>
      </w:r>
    </w:p>
    <w:p w:rsidR="00E074FA" w:rsidRPr="00824D8B" w:rsidRDefault="00E074FA" w:rsidP="00824D8B">
      <w:pPr>
        <w:pStyle w:val="a7"/>
        <w:numPr>
          <w:ilvl w:val="0"/>
          <w:numId w:val="14"/>
        </w:numPr>
        <w:spacing w:after="160"/>
        <w:ind w:right="264"/>
        <w:contextualSpacing w:val="0"/>
        <w:jc w:val="both"/>
        <w:rPr>
          <w:rFonts w:ascii="Times New Roman" w:hAnsi="Times New Roman" w:cs="Times New Roman"/>
          <w:sz w:val="24"/>
          <w:szCs w:val="24"/>
          <w:lang w:val="el-GR"/>
        </w:rPr>
      </w:pPr>
      <w:r w:rsidRPr="00824D8B">
        <w:rPr>
          <w:rFonts w:ascii="Times New Roman" w:hAnsi="Times New Roman" w:cs="Times New Roman"/>
          <w:b/>
          <w:sz w:val="24"/>
          <w:szCs w:val="24"/>
          <w:lang w:val="el-GR"/>
        </w:rPr>
        <w:t>Αναδιάρθρωση Εθνικής Αρχής Συντονισμού</w:t>
      </w:r>
      <w:r w:rsidRPr="00824D8B">
        <w:rPr>
          <w:rFonts w:ascii="Times New Roman" w:hAnsi="Times New Roman" w:cs="Times New Roman"/>
          <w:sz w:val="24"/>
          <w:szCs w:val="24"/>
          <w:lang w:val="el-GR"/>
        </w:rPr>
        <w:t>: Συγχώνευση υπηρεσιών, δημιουργία νέων υπηρεσιών με στόχο την ενδυνάμωση του συντονισμού (ενισχυμένη υποστήριξη των Περιφερειών, των Ολοκληρωμένων Χωρικών Επενδύσεων, ενισχυμένη υποστήριξη των δικαιούχων).</w:t>
      </w:r>
    </w:p>
    <w:p w:rsidR="00E074FA" w:rsidRPr="00824D8B" w:rsidRDefault="00E074FA" w:rsidP="00824D8B">
      <w:pPr>
        <w:pStyle w:val="a7"/>
        <w:numPr>
          <w:ilvl w:val="0"/>
          <w:numId w:val="14"/>
        </w:numPr>
        <w:spacing w:after="160"/>
        <w:ind w:right="264"/>
        <w:contextualSpacing w:val="0"/>
        <w:jc w:val="both"/>
        <w:rPr>
          <w:rFonts w:ascii="Times New Roman" w:hAnsi="Times New Roman" w:cs="Times New Roman"/>
          <w:sz w:val="24"/>
          <w:szCs w:val="24"/>
          <w:lang w:val="el-GR"/>
        </w:rPr>
      </w:pPr>
      <w:r w:rsidRPr="00824D8B">
        <w:rPr>
          <w:rFonts w:ascii="Times New Roman" w:hAnsi="Times New Roman" w:cs="Times New Roman"/>
          <w:b/>
          <w:sz w:val="24"/>
          <w:szCs w:val="24"/>
          <w:lang w:val="el-GR"/>
        </w:rPr>
        <w:t>Διατήρηση των Επιτελικών Δομών στα Υπουργεία</w:t>
      </w:r>
      <w:r w:rsidRPr="00824D8B">
        <w:rPr>
          <w:rFonts w:ascii="Times New Roman" w:hAnsi="Times New Roman" w:cs="Times New Roman"/>
          <w:sz w:val="24"/>
          <w:szCs w:val="24"/>
          <w:lang w:val="el-GR"/>
        </w:rPr>
        <w:t xml:space="preserve"> που υλοποιούν συγχρηματοδοτούμενα έργα, με περιορισμό σε μία δομή ανά Υπουργείο.</w:t>
      </w:r>
    </w:p>
    <w:p w:rsidR="00E074FA" w:rsidRPr="00824D8B" w:rsidRDefault="00E074FA" w:rsidP="00824D8B">
      <w:pPr>
        <w:pStyle w:val="a7"/>
        <w:numPr>
          <w:ilvl w:val="0"/>
          <w:numId w:val="14"/>
        </w:numPr>
        <w:spacing w:after="160"/>
        <w:ind w:right="264"/>
        <w:contextualSpacing w:val="0"/>
        <w:jc w:val="both"/>
        <w:rPr>
          <w:rFonts w:ascii="Times New Roman" w:hAnsi="Times New Roman" w:cs="Times New Roman"/>
          <w:sz w:val="24"/>
          <w:szCs w:val="24"/>
          <w:lang w:val="el-GR"/>
        </w:rPr>
      </w:pPr>
      <w:r w:rsidRPr="00824D8B">
        <w:rPr>
          <w:rFonts w:ascii="Times New Roman" w:hAnsi="Times New Roman" w:cs="Times New Roman"/>
          <w:b/>
          <w:sz w:val="24"/>
          <w:szCs w:val="24"/>
          <w:lang w:val="el-GR"/>
        </w:rPr>
        <w:t>Απλοποίηση της διαδικασίας εξειδίκευσης των προγραμμάτων</w:t>
      </w:r>
      <w:r w:rsidRPr="00824D8B">
        <w:rPr>
          <w:rFonts w:ascii="Times New Roman" w:hAnsi="Times New Roman" w:cs="Times New Roman"/>
          <w:sz w:val="24"/>
          <w:szCs w:val="24"/>
          <w:lang w:val="el-GR"/>
        </w:rPr>
        <w:t>, για την οποία δεν απαιτείται έγκριση από την Επιτροπή Παρακολούθησης του Προγράμματος, έμφαση στον προγραμματισμό των προσκλήσεων και στην έγκαιρη δημοσίευση αυτού.</w:t>
      </w:r>
    </w:p>
    <w:p w:rsidR="00E074FA" w:rsidRPr="00824D8B" w:rsidRDefault="00E074FA" w:rsidP="00824D8B">
      <w:pPr>
        <w:pStyle w:val="a7"/>
        <w:numPr>
          <w:ilvl w:val="0"/>
          <w:numId w:val="14"/>
        </w:numPr>
        <w:spacing w:after="160"/>
        <w:ind w:right="264"/>
        <w:contextualSpacing w:val="0"/>
        <w:jc w:val="both"/>
        <w:rPr>
          <w:rFonts w:ascii="Times New Roman" w:hAnsi="Times New Roman" w:cs="Times New Roman"/>
          <w:sz w:val="24"/>
          <w:szCs w:val="24"/>
          <w:lang w:val="el-GR"/>
        </w:rPr>
      </w:pPr>
      <w:r w:rsidRPr="00824D8B">
        <w:rPr>
          <w:rFonts w:ascii="Times New Roman" w:hAnsi="Times New Roman" w:cs="Times New Roman"/>
          <w:b/>
          <w:sz w:val="24"/>
          <w:szCs w:val="24"/>
          <w:lang w:val="el-GR"/>
        </w:rPr>
        <w:t>Πλήρως ψηφιοποιημένες διαδικασίες</w:t>
      </w:r>
      <w:r w:rsidRPr="00824D8B">
        <w:rPr>
          <w:rFonts w:ascii="Times New Roman" w:hAnsi="Times New Roman" w:cs="Times New Roman"/>
          <w:sz w:val="24"/>
          <w:szCs w:val="24"/>
          <w:lang w:val="el-GR"/>
        </w:rPr>
        <w:t>. Διαλειτουργικά πληροφοριακά συστήματα: Ολοκληρωμένο Πληροφοριακό Σύστημα «ΟΠΣ», Ολοκληρωμένο Πληροφοριακό Σύστημα Δημοσίων Επενδύσεων «ΟΠΣ-ΠΔΕ» ή «</w:t>
      </w:r>
      <w:r w:rsidRPr="00824D8B">
        <w:rPr>
          <w:rFonts w:ascii="Times New Roman" w:hAnsi="Times New Roman" w:cs="Times New Roman"/>
          <w:sz w:val="24"/>
          <w:szCs w:val="24"/>
        </w:rPr>
        <w:t>e</w:t>
      </w:r>
      <w:r w:rsidRPr="00824D8B">
        <w:rPr>
          <w:rFonts w:ascii="Times New Roman" w:hAnsi="Times New Roman" w:cs="Times New Roman"/>
          <w:sz w:val="24"/>
          <w:szCs w:val="24"/>
          <w:lang w:val="el-GR"/>
        </w:rPr>
        <w:t>-</w:t>
      </w:r>
      <w:r w:rsidRPr="00824D8B">
        <w:rPr>
          <w:rFonts w:ascii="Times New Roman" w:hAnsi="Times New Roman" w:cs="Times New Roman"/>
          <w:sz w:val="24"/>
          <w:szCs w:val="24"/>
        </w:rPr>
        <w:t>pde</w:t>
      </w:r>
      <w:r w:rsidRPr="00824D8B">
        <w:rPr>
          <w:rFonts w:ascii="Times New Roman" w:hAnsi="Times New Roman" w:cs="Times New Roman"/>
          <w:sz w:val="24"/>
          <w:szCs w:val="24"/>
          <w:lang w:val="el-GR"/>
        </w:rPr>
        <w:t>», Ολοκληρωμένο Πληροφοριακό Σύστημα Διαχείρισης Κρατικών Ενισχύσεων «ΟΠΣΚΕ», Πληροφοριακό Σύστημα Σώρευσης Κρατικών Ενισχύσεων Ήσσονος Σημασίας «ΠΣΣΚΕΗΣ».</w:t>
      </w:r>
    </w:p>
    <w:p w:rsidR="00E074FA" w:rsidRPr="00824D8B" w:rsidRDefault="00E074FA" w:rsidP="00824D8B">
      <w:pPr>
        <w:pStyle w:val="a7"/>
        <w:numPr>
          <w:ilvl w:val="0"/>
          <w:numId w:val="14"/>
        </w:numPr>
        <w:spacing w:after="160"/>
        <w:ind w:right="264"/>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 xml:space="preserve">Ως προς τις </w:t>
      </w:r>
      <w:r w:rsidRPr="00824D8B">
        <w:rPr>
          <w:rFonts w:ascii="Times New Roman" w:hAnsi="Times New Roman" w:cs="Times New Roman"/>
          <w:b/>
          <w:sz w:val="24"/>
          <w:szCs w:val="24"/>
          <w:lang w:val="el-GR"/>
        </w:rPr>
        <w:t>πληρωμές στους Δικαιούχους</w:t>
      </w:r>
      <w:r w:rsidRPr="00824D8B">
        <w:rPr>
          <w:rFonts w:ascii="Times New Roman" w:hAnsi="Times New Roman" w:cs="Times New Roman"/>
          <w:sz w:val="24"/>
          <w:szCs w:val="24"/>
          <w:lang w:val="el-GR"/>
        </w:rPr>
        <w:t>, δεν υπόκεινται σε αφαίρεση, ή παρακράτηση λόγω οφειλών προς το Δημόσιο και προς ασφαλιστικούς οργανισμούς ή κατάσχεση στα χέρια του Δημοσίου ή τρίτων και καταβάλλονται με προσκόμιση αποδεικτικών φορολογικής και ασφαλιστικής ενημερότητας. Για πράξεις &lt; 10 χιλ. € οι πληρωμές στους δικαιούχους καταβάλλονται χωρίς προσκόμιση των ως άνω αποδεικτικών .</w:t>
      </w:r>
    </w:p>
    <w:p w:rsidR="00E074FA" w:rsidRPr="00824D8B" w:rsidRDefault="00E074FA" w:rsidP="00824D8B">
      <w:pPr>
        <w:pStyle w:val="a7"/>
        <w:numPr>
          <w:ilvl w:val="0"/>
          <w:numId w:val="14"/>
        </w:numPr>
        <w:spacing w:after="160"/>
        <w:ind w:right="264"/>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 xml:space="preserve">Σε σχέση με τις </w:t>
      </w:r>
      <w:r w:rsidRPr="00824D8B">
        <w:rPr>
          <w:rFonts w:ascii="Times New Roman" w:hAnsi="Times New Roman" w:cs="Times New Roman"/>
          <w:b/>
          <w:sz w:val="24"/>
          <w:szCs w:val="24"/>
          <w:lang w:val="el-GR"/>
        </w:rPr>
        <w:t>χρηματοδοτήσεις και πληρωμές από το ΠΔΕ</w:t>
      </w:r>
      <w:r w:rsidRPr="00824D8B">
        <w:rPr>
          <w:rFonts w:ascii="Times New Roman" w:hAnsi="Times New Roman" w:cs="Times New Roman"/>
          <w:sz w:val="24"/>
          <w:szCs w:val="24"/>
          <w:lang w:val="el-GR"/>
        </w:rPr>
        <w:t>, οι Ειδικές Υπηρεσίες δύναται να ορίζονται, με απόφαση του Διατάκτη, διαχειριστές έργου/ υπόλογοι για τις πληρωμές του ΠΔΕ: α) Για πληρωμή ποσού προς δικαιούχο πληρωμής για παροχή αγαθών/υπηρεσιών ενεργειών τεχνικής βοήθειας και για πληρωμή δικαιούχων κρατικών ενισχύσεων (Άμεση Πληρωμή) β) Για μεταφορά ποσού έργου του ΠΔΕ προς δικαιούχο για την εκτέλεση/υλοποίηση συγκεκριμένου έργου (Έμμεση Πληρωμή).</w:t>
      </w:r>
    </w:p>
    <w:p w:rsidR="00E074FA" w:rsidRPr="00824D8B" w:rsidRDefault="00E074FA" w:rsidP="00824D8B">
      <w:pPr>
        <w:pStyle w:val="a7"/>
        <w:numPr>
          <w:ilvl w:val="0"/>
          <w:numId w:val="14"/>
        </w:numPr>
        <w:spacing w:after="160"/>
        <w:ind w:right="264"/>
        <w:contextualSpacing w:val="0"/>
        <w:jc w:val="both"/>
        <w:rPr>
          <w:rFonts w:ascii="Times New Roman" w:hAnsi="Times New Roman" w:cs="Times New Roman"/>
          <w:sz w:val="24"/>
          <w:szCs w:val="24"/>
          <w:lang w:val="el-GR"/>
        </w:rPr>
      </w:pPr>
      <w:r w:rsidRPr="00824D8B">
        <w:rPr>
          <w:rFonts w:ascii="Times New Roman" w:hAnsi="Times New Roman" w:cs="Times New Roman"/>
          <w:b/>
          <w:sz w:val="24"/>
          <w:szCs w:val="24"/>
          <w:lang w:val="el-GR"/>
        </w:rPr>
        <w:t>Νέα κανονιστική απαίτηση</w:t>
      </w:r>
      <w:r w:rsidRPr="00824D8B">
        <w:rPr>
          <w:rFonts w:ascii="Times New Roman" w:hAnsi="Times New Roman" w:cs="Times New Roman"/>
          <w:sz w:val="24"/>
          <w:szCs w:val="24"/>
          <w:lang w:val="el-GR"/>
        </w:rPr>
        <w:t>: Η Διαχειριστική Αρχή θα πρέπει κατά την επιλογή πράξεων να επαληθεύει ότι ο δικαιούχος διαθέτει τους απαραίτητους χρηματοδοτικούς πόρους και μηχανισμούς για να καλύψει τα έξοδα λειτουργίας και συντήρησης για πράξεις που περιλαμβάνουν επενδύσεις σε υποδομές ή παραγωγικές επενδύσεις, ώστε να διασφαλίσει την οικονομική τους βιωσιμότητα.</w:t>
      </w:r>
    </w:p>
    <w:p w:rsidR="00E074FA" w:rsidRPr="00824D8B" w:rsidRDefault="00E074FA" w:rsidP="00824D8B">
      <w:pPr>
        <w:pStyle w:val="a7"/>
        <w:numPr>
          <w:ilvl w:val="0"/>
          <w:numId w:val="14"/>
        </w:numPr>
        <w:spacing w:after="160"/>
        <w:ind w:right="264"/>
        <w:contextualSpacing w:val="0"/>
        <w:jc w:val="both"/>
        <w:rPr>
          <w:rFonts w:ascii="Times New Roman" w:eastAsia="Times New Roman" w:hAnsi="Times New Roman" w:cs="Times New Roman"/>
          <w:b/>
          <w:bCs/>
          <w:sz w:val="24"/>
          <w:szCs w:val="24"/>
          <w:lang w:val="el-GR" w:eastAsia="el-GR"/>
        </w:rPr>
      </w:pPr>
      <w:r w:rsidRPr="00824D8B">
        <w:rPr>
          <w:rFonts w:ascii="Times New Roman" w:hAnsi="Times New Roman" w:cs="Times New Roman"/>
          <w:sz w:val="24"/>
          <w:szCs w:val="24"/>
          <w:lang w:val="el-GR"/>
        </w:rPr>
        <w:t xml:space="preserve">Ως προς τις </w:t>
      </w:r>
      <w:r w:rsidRPr="00824D8B">
        <w:rPr>
          <w:rFonts w:ascii="Times New Roman" w:hAnsi="Times New Roman" w:cs="Times New Roman"/>
          <w:b/>
          <w:sz w:val="24"/>
          <w:szCs w:val="24"/>
          <w:lang w:val="el-GR"/>
        </w:rPr>
        <w:t>διοικητικές επαληθεύσεις</w:t>
      </w:r>
      <w:r w:rsidRPr="00824D8B">
        <w:rPr>
          <w:rFonts w:ascii="Times New Roman" w:hAnsi="Times New Roman" w:cs="Times New Roman"/>
          <w:sz w:val="24"/>
          <w:szCs w:val="24"/>
          <w:lang w:val="el-GR"/>
        </w:rPr>
        <w:t xml:space="preserve"> προβλέπεται σχετική μείωση του αριθμού τους, όχι επί του συνόλου των δαπανών, αλλά ανάλογες με τους εκ των προτέρων εντοπισθέντες κινδύνους, ενώ δίνεται η δυνατότητα διενέργειας επιτόπιων επαληθεύσεων από εξωτερικούς φορείς.</w:t>
      </w:r>
    </w:p>
    <w:p w:rsidR="007E0537" w:rsidRPr="00824D8B" w:rsidRDefault="007E0537" w:rsidP="00824D8B">
      <w:pPr>
        <w:spacing w:line="240" w:lineRule="auto"/>
        <w:ind w:left="284" w:right="264"/>
        <w:jc w:val="both"/>
        <w:rPr>
          <w:rFonts w:ascii="Times New Roman" w:hAnsi="Times New Roman" w:cs="Times New Roman"/>
          <w:sz w:val="24"/>
          <w:szCs w:val="24"/>
        </w:rPr>
      </w:pPr>
    </w:p>
    <w:p w:rsidR="007E0537" w:rsidRPr="00824D8B" w:rsidRDefault="007E0537" w:rsidP="00824D8B">
      <w:pPr>
        <w:spacing w:line="240" w:lineRule="auto"/>
        <w:ind w:left="284" w:right="264"/>
        <w:jc w:val="both"/>
        <w:rPr>
          <w:rFonts w:ascii="Times New Roman" w:hAnsi="Times New Roman" w:cs="Times New Roman"/>
          <w:i/>
          <w:sz w:val="24"/>
          <w:szCs w:val="24"/>
        </w:rPr>
      </w:pPr>
      <w:r w:rsidRPr="00824D8B">
        <w:rPr>
          <w:rFonts w:ascii="Times New Roman" w:hAnsi="Times New Roman" w:cs="Times New Roman"/>
          <w:sz w:val="24"/>
          <w:szCs w:val="24"/>
        </w:rPr>
        <w:lastRenderedPageBreak/>
        <w:t xml:space="preserve">Με βάση την από 18/3 ανακοίνωση του Υπουργείου Ανάπτυξης και Επενδύσεων: </w:t>
      </w:r>
      <w:r w:rsidRPr="00824D8B">
        <w:rPr>
          <w:rFonts w:ascii="Times New Roman" w:hAnsi="Times New Roman" w:cs="Times New Roman"/>
          <w:i/>
          <w:sz w:val="24"/>
          <w:szCs w:val="24"/>
        </w:rPr>
        <w:t>«Με τον νέο νόμο  επιχειρείται ως πρωταρχικό μέλημα η αντιμετώπιση επιμέρους δυσλειτουργιών που εντοπίστηκαν κατά τις προηγούμενες προγραμματικές περιόδους, με την αξιοποίηση των ευκαιριών που αναδεικνύονται με τους νέους Κανονισμούς της ΕΕ.  Βασικές επιδιώξεις του νόμου είναι η αποτελεσματική διάχυση των κοινοτικών πόρων, η ελαχιστοποίηση των καθυστερήσεων στις διαδικασίες παραγωγής έργων, η έγκαιρη ωρίμανση των έργων, η μείωση της γραφειοκρατίας, η αποτελεσματική αντιμετώπιση και εξυγίανση περιστατικών απάτης, αλλά και η εφαρμογή μιας συνεκτικής πολιτικής υποστήριξης ειδικών ομάδων δικαιούχων, δήμων ή μεγάλων δικαιούχων, σε συγκεκριμένους τομείς υλοποίησης δράσεων.»</w:t>
      </w:r>
    </w:p>
    <w:p w:rsidR="00E074FA" w:rsidRPr="00824D8B" w:rsidRDefault="00E074FA" w:rsidP="00824D8B">
      <w:pPr>
        <w:spacing w:line="240" w:lineRule="auto"/>
        <w:ind w:right="264"/>
        <w:jc w:val="both"/>
        <w:rPr>
          <w:rFonts w:ascii="Times New Roman" w:eastAsia="Times New Roman" w:hAnsi="Times New Roman" w:cs="Times New Roman"/>
          <w:b/>
          <w:bCs/>
          <w:sz w:val="24"/>
          <w:szCs w:val="24"/>
          <w:lang w:eastAsia="el-GR"/>
        </w:rPr>
      </w:pPr>
    </w:p>
    <w:p w:rsidR="00E074FA" w:rsidRPr="00824D8B" w:rsidRDefault="007E0537" w:rsidP="00824D8B">
      <w:pPr>
        <w:pStyle w:val="20"/>
        <w:shd w:val="clear" w:color="auto" w:fill="D9D9D9" w:themeFill="background1" w:themeFillShade="D9"/>
        <w:spacing w:before="0" w:after="160" w:line="240" w:lineRule="auto"/>
        <w:ind w:left="284" w:right="272"/>
        <w:jc w:val="center"/>
        <w:rPr>
          <w:rFonts w:ascii="Times New Roman" w:hAnsi="Times New Roman" w:cs="Times New Roman"/>
          <w:b/>
          <w:bCs/>
          <w:color w:val="auto"/>
          <w:sz w:val="24"/>
          <w:szCs w:val="24"/>
        </w:rPr>
      </w:pPr>
      <w:bookmarkStart w:id="2" w:name="_Toc100925838"/>
      <w:r w:rsidRPr="00824D8B">
        <w:rPr>
          <w:rFonts w:ascii="Times New Roman" w:hAnsi="Times New Roman" w:cs="Times New Roman"/>
          <w:b/>
          <w:bCs/>
          <w:color w:val="auto"/>
          <w:sz w:val="24"/>
          <w:szCs w:val="24"/>
        </w:rPr>
        <w:t>Β</w:t>
      </w:r>
      <w:r w:rsidR="00E074FA" w:rsidRPr="00824D8B">
        <w:rPr>
          <w:rFonts w:ascii="Times New Roman" w:hAnsi="Times New Roman" w:cs="Times New Roman"/>
          <w:b/>
          <w:bCs/>
          <w:color w:val="auto"/>
          <w:sz w:val="24"/>
          <w:szCs w:val="24"/>
        </w:rPr>
        <w:t xml:space="preserve">. Πρώτη (1η) πρόσκληση υποβολής προτάσεων έργων του </w:t>
      </w:r>
      <w:r w:rsidR="00993680" w:rsidRPr="00824D8B">
        <w:rPr>
          <w:rFonts w:ascii="Times New Roman" w:hAnsi="Times New Roman" w:cs="Times New Roman"/>
          <w:b/>
          <w:bCs/>
          <w:color w:val="auto"/>
          <w:sz w:val="24"/>
          <w:szCs w:val="24"/>
        </w:rPr>
        <w:t>προγράμματος</w:t>
      </w:r>
      <w:r w:rsidR="00E074FA" w:rsidRPr="00824D8B">
        <w:rPr>
          <w:rFonts w:ascii="Times New Roman" w:hAnsi="Times New Roman" w:cs="Times New Roman"/>
          <w:b/>
          <w:bCs/>
          <w:color w:val="auto"/>
          <w:sz w:val="24"/>
          <w:szCs w:val="24"/>
          <w:lang w:val="en-US"/>
        </w:rPr>
        <w:t>INTERREGEUROPE</w:t>
      </w:r>
      <w:r w:rsidR="00E074FA" w:rsidRPr="00824D8B">
        <w:rPr>
          <w:rFonts w:ascii="Times New Roman" w:hAnsi="Times New Roman" w:cs="Times New Roman"/>
          <w:b/>
          <w:bCs/>
          <w:color w:val="auto"/>
          <w:sz w:val="24"/>
          <w:szCs w:val="24"/>
        </w:rPr>
        <w:t xml:space="preserve"> 2021-2027</w:t>
      </w:r>
      <w:bookmarkEnd w:id="2"/>
    </w:p>
    <w:p w:rsidR="00E074FA" w:rsidRPr="00824D8B" w:rsidRDefault="00E074FA" w:rsidP="00824D8B">
      <w:pPr>
        <w:spacing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 xml:space="preserve">Η πρώτη πρόσκληση υποβολής προτάσεων του </w:t>
      </w:r>
      <w:r w:rsidRPr="00824D8B">
        <w:rPr>
          <w:rFonts w:ascii="Times New Roman" w:hAnsi="Times New Roman" w:cs="Times New Roman"/>
          <w:b/>
          <w:sz w:val="24"/>
          <w:szCs w:val="24"/>
        </w:rPr>
        <w:t>INTERREG EUROPE 2021-2027</w:t>
      </w:r>
      <w:r w:rsidRPr="00824D8B">
        <w:rPr>
          <w:rFonts w:ascii="Times New Roman" w:hAnsi="Times New Roman" w:cs="Times New Roman"/>
          <w:sz w:val="24"/>
          <w:szCs w:val="24"/>
        </w:rPr>
        <w:t xml:space="preserve"> πρόκειται να δημοσιευθεί στις 5 Απριλίου, με </w:t>
      </w:r>
      <w:r w:rsidRPr="00824D8B">
        <w:rPr>
          <w:rFonts w:ascii="Times New Roman" w:hAnsi="Times New Roman" w:cs="Times New Roman"/>
          <w:b/>
          <w:sz w:val="24"/>
          <w:szCs w:val="24"/>
        </w:rPr>
        <w:t>καταληκτική ημερομηνία υποβολής προτάσεων έργων στις 31 Μαΐου</w:t>
      </w:r>
      <w:r w:rsidRPr="00824D8B">
        <w:rPr>
          <w:rFonts w:ascii="Times New Roman" w:hAnsi="Times New Roman" w:cs="Times New Roman"/>
          <w:sz w:val="24"/>
          <w:szCs w:val="24"/>
        </w:rPr>
        <w:t xml:space="preserve"> στις 12μ.μ. (ώρα CEST) κι αφορά προτάσεις έργων διαπεριφερειακής συνεργασίας. </w:t>
      </w:r>
    </w:p>
    <w:p w:rsidR="00E074FA" w:rsidRPr="00824D8B" w:rsidRDefault="00E074FA" w:rsidP="00824D8B">
      <w:pPr>
        <w:spacing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 xml:space="preserve">Το πρόγραμμα INTERREG EUROPE, το οποίο χρηματοδοτείται από το Ευρωπαϊκό Ταμείο Περιφερειακής Ανάπτυξης (ΕΤΠΑ), αποτελεί μέρος του στόχου ευρωπαϊκής εδαφικής συνεργασίας της πολιτικής συνοχής της ΕΕ. Έχει σχεδιαστεί με σκοπό την υποστήριξη της ανταλλαγής και της μεταφοράς εμπειριών και πρακτικών σχετικών με τον τρόπο λειτουργίας της δημόσιας παρέμβασης και την ανάπτυξη των ικανοτήτων μεταξύ οργανισμών σχετικών με τις Ευρωπαϊκές πολιτικές, στοχεύοντας στη βελτίωση της υλοποίησης των πολιτικών περιφερειακής ανάπτυξης και των εργαλείων πολιτικής τους προς όφελος των πολιτών τους. </w:t>
      </w:r>
    </w:p>
    <w:p w:rsidR="00E074FA" w:rsidRPr="00824D8B" w:rsidRDefault="00E074FA" w:rsidP="00824D8B">
      <w:pPr>
        <w:spacing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 xml:space="preserve">Η επιλέξιμη περιοχή του προγράμματος καλύπτει όλη την Ευρωπαϊκή Ένωση με τα 27 κράτη μέλη της και επιπλέον τη Νορβηγία και την Ελβετία. Επιπλέον, οι φορείς που μπορούν να είναι δικαιούχοι και να συμμετέχουν σε μία πρόταση ανήκουν στις παρακάτω κατηγορίες: </w:t>
      </w:r>
    </w:p>
    <w:p w:rsidR="00E074FA" w:rsidRPr="00824D8B" w:rsidRDefault="00E074FA" w:rsidP="00824D8B">
      <w:pPr>
        <w:pStyle w:val="a7"/>
        <w:numPr>
          <w:ilvl w:val="0"/>
          <w:numId w:val="15"/>
        </w:numPr>
        <w:spacing w:after="160"/>
        <w:ind w:right="266"/>
        <w:contextualSpacing w:val="0"/>
        <w:jc w:val="both"/>
        <w:rPr>
          <w:rFonts w:ascii="Times New Roman" w:hAnsi="Times New Roman" w:cs="Times New Roman"/>
          <w:sz w:val="24"/>
          <w:szCs w:val="24"/>
        </w:rPr>
      </w:pPr>
      <w:r w:rsidRPr="00824D8B">
        <w:rPr>
          <w:rFonts w:ascii="Times New Roman" w:hAnsi="Times New Roman" w:cs="Times New Roman"/>
          <w:sz w:val="24"/>
          <w:szCs w:val="24"/>
        </w:rPr>
        <w:t>Δημόσιοι</w:t>
      </w:r>
      <w:r w:rsidR="00993680">
        <w:rPr>
          <w:rFonts w:ascii="Times New Roman" w:hAnsi="Times New Roman" w:cs="Times New Roman"/>
          <w:sz w:val="24"/>
          <w:szCs w:val="24"/>
          <w:lang w:val="el-GR"/>
        </w:rPr>
        <w:t xml:space="preserve"> </w:t>
      </w:r>
      <w:r w:rsidRPr="00824D8B">
        <w:rPr>
          <w:rFonts w:ascii="Times New Roman" w:hAnsi="Times New Roman" w:cs="Times New Roman"/>
          <w:sz w:val="24"/>
          <w:szCs w:val="24"/>
        </w:rPr>
        <w:t>Φορείς</w:t>
      </w:r>
      <w:r w:rsidR="00993680">
        <w:rPr>
          <w:rFonts w:ascii="Times New Roman" w:hAnsi="Times New Roman" w:cs="Times New Roman"/>
          <w:sz w:val="24"/>
          <w:szCs w:val="24"/>
          <w:lang w:val="el-GR"/>
        </w:rPr>
        <w:t xml:space="preserve"> </w:t>
      </w:r>
    </w:p>
    <w:p w:rsidR="00E074FA" w:rsidRPr="00824D8B" w:rsidRDefault="00E074FA" w:rsidP="00824D8B">
      <w:pPr>
        <w:pStyle w:val="a7"/>
        <w:numPr>
          <w:ilvl w:val="0"/>
          <w:numId w:val="15"/>
        </w:numPr>
        <w:spacing w:after="160"/>
        <w:ind w:right="266"/>
        <w:contextualSpacing w:val="0"/>
        <w:jc w:val="both"/>
        <w:rPr>
          <w:rFonts w:ascii="Times New Roman" w:hAnsi="Times New Roman" w:cs="Times New Roman"/>
          <w:b/>
          <w:sz w:val="24"/>
          <w:szCs w:val="24"/>
          <w:lang w:val="el-GR"/>
        </w:rPr>
      </w:pPr>
      <w:r w:rsidRPr="00824D8B">
        <w:rPr>
          <w:rFonts w:ascii="Times New Roman" w:hAnsi="Times New Roman" w:cs="Times New Roman"/>
          <w:b/>
          <w:sz w:val="24"/>
          <w:szCs w:val="24"/>
          <w:lang w:val="el-GR"/>
        </w:rPr>
        <w:t>Φορείς Δημοσίου Δικαίου (όπως τα Επιμελητήρια)</w:t>
      </w:r>
    </w:p>
    <w:p w:rsidR="00E074FA" w:rsidRPr="00824D8B" w:rsidRDefault="00E074FA" w:rsidP="00824D8B">
      <w:pPr>
        <w:pStyle w:val="a7"/>
        <w:numPr>
          <w:ilvl w:val="0"/>
          <w:numId w:val="15"/>
        </w:numPr>
        <w:spacing w:after="160"/>
        <w:ind w:right="266"/>
        <w:contextualSpacing w:val="0"/>
        <w:jc w:val="both"/>
        <w:rPr>
          <w:rFonts w:ascii="Times New Roman" w:hAnsi="Times New Roman" w:cs="Times New Roman"/>
          <w:sz w:val="24"/>
          <w:szCs w:val="24"/>
        </w:rPr>
      </w:pPr>
      <w:r w:rsidRPr="00824D8B">
        <w:rPr>
          <w:rFonts w:ascii="Times New Roman" w:hAnsi="Times New Roman" w:cs="Times New Roman"/>
          <w:sz w:val="24"/>
          <w:szCs w:val="24"/>
        </w:rPr>
        <w:t>Ιδιωτικοί</w:t>
      </w:r>
      <w:r w:rsidR="00993680">
        <w:rPr>
          <w:rFonts w:ascii="Times New Roman" w:hAnsi="Times New Roman" w:cs="Times New Roman"/>
          <w:sz w:val="24"/>
          <w:szCs w:val="24"/>
          <w:lang w:val="el-GR"/>
        </w:rPr>
        <w:t xml:space="preserve"> </w:t>
      </w:r>
      <w:r w:rsidRPr="00824D8B">
        <w:rPr>
          <w:rFonts w:ascii="Times New Roman" w:hAnsi="Times New Roman" w:cs="Times New Roman"/>
          <w:sz w:val="24"/>
          <w:szCs w:val="24"/>
        </w:rPr>
        <w:t>μη</w:t>
      </w:r>
      <w:r w:rsidR="00993680">
        <w:rPr>
          <w:rFonts w:ascii="Times New Roman" w:hAnsi="Times New Roman" w:cs="Times New Roman"/>
          <w:sz w:val="24"/>
          <w:szCs w:val="24"/>
          <w:lang w:val="el-GR"/>
        </w:rPr>
        <w:t xml:space="preserve"> </w:t>
      </w:r>
      <w:r w:rsidRPr="00824D8B">
        <w:rPr>
          <w:rFonts w:ascii="Times New Roman" w:hAnsi="Times New Roman" w:cs="Times New Roman"/>
          <w:sz w:val="24"/>
          <w:szCs w:val="24"/>
        </w:rPr>
        <w:t>κερδοσκοπικοί φορείς</w:t>
      </w:r>
    </w:p>
    <w:p w:rsidR="00E074FA" w:rsidRPr="00824D8B" w:rsidRDefault="00E074FA" w:rsidP="00824D8B">
      <w:pPr>
        <w:spacing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 xml:space="preserve">Ωστόσο, σε συμφωνία με τους στόχους του προγράμματος, η βασική ομάδα δικαιούχων  του Interreg Europe είναι οι αρμόδιες αρχές της πολιτικής που θα επιλεγεί σε κάθε περιοχή. Αυτές οι αρχές δύναται  να είναι εθνικές, περιφερειακές ή τοπικές καθώς και άλλοι σχετικοί οργανισμοί που είναι υπεύθυνοι για την εκπόνηση ή/και την υλοποίηση πολιτικών περιφερειακής ανάπτυξης. Κάθε «περιφέρεια» που εμπλέκεται σε ένα έργο πρέπει να προσδιορίσει το κύριο μέσο πολιτικής που στοχεύει να βελτιώσει μέσω της συνεργασίας. </w:t>
      </w:r>
    </w:p>
    <w:p w:rsidR="00E074FA" w:rsidRPr="00824D8B" w:rsidRDefault="00E074FA" w:rsidP="00824D8B">
      <w:pPr>
        <w:spacing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lastRenderedPageBreak/>
        <w:t>Η άμεση συμμετοχή των αρχών που είναι αρμόδιες για το εργαλείο πολιτικής, είναι σημαντική προϋπόθεση για την επίτευξη των στόχων κάθε έργου που θα υποβληθεί. Ως εκ τούτου, είναι υποχρεωτική η συμμετοχή τουλάχιστον του 50% των αρμόδιων για την πολιτική, ως εταίρου, διαφορετικά θα πρέπει η αρμόδια αρχή να συμμετέχει ως «συνδεδεμένη αρχή πολιτικής».</w:t>
      </w:r>
    </w:p>
    <w:p w:rsidR="00E074FA" w:rsidRPr="00824D8B" w:rsidRDefault="00E074FA" w:rsidP="00824D8B">
      <w:pPr>
        <w:spacing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 xml:space="preserve">Ο συνολικός διαθέσιμος προϋπολογισμός της πρώτης πρόσκλησης για την υποβολή προτάσεων αγγίζει τα </w:t>
      </w:r>
      <w:r w:rsidRPr="00824D8B">
        <w:rPr>
          <w:rFonts w:ascii="Times New Roman" w:hAnsi="Times New Roman" w:cs="Times New Roman"/>
          <w:b/>
          <w:sz w:val="24"/>
          <w:szCs w:val="24"/>
        </w:rPr>
        <w:t>130 εκατομμύρια ευρώ</w:t>
      </w:r>
      <w:r w:rsidRPr="00824D8B">
        <w:rPr>
          <w:rFonts w:ascii="Times New Roman" w:hAnsi="Times New Roman" w:cs="Times New Roman"/>
          <w:sz w:val="24"/>
          <w:szCs w:val="24"/>
        </w:rPr>
        <w:t>. Ο προϋπολογισμός του κάθε έργου ανέρχεται περί των 1 με 2 εκατομμύρια ευρώ, εκ των οποίων το ποσοστό συγχρηματοδότησης κυμαίνεται ως εξής:</w:t>
      </w:r>
    </w:p>
    <w:p w:rsidR="00E074FA" w:rsidRPr="00824D8B" w:rsidRDefault="00E074FA" w:rsidP="00824D8B">
      <w:pPr>
        <w:pStyle w:val="a7"/>
        <w:numPr>
          <w:ilvl w:val="0"/>
          <w:numId w:val="16"/>
        </w:numPr>
        <w:spacing w:after="160"/>
        <w:ind w:right="266"/>
        <w:contextualSpacing w:val="0"/>
        <w:jc w:val="both"/>
        <w:rPr>
          <w:rFonts w:ascii="Times New Roman" w:hAnsi="Times New Roman" w:cs="Times New Roman"/>
          <w:sz w:val="24"/>
          <w:szCs w:val="24"/>
          <w:lang w:val="el-GR"/>
        </w:rPr>
      </w:pPr>
      <w:r w:rsidRPr="00824D8B">
        <w:rPr>
          <w:rFonts w:ascii="Times New Roman" w:hAnsi="Times New Roman" w:cs="Times New Roman"/>
          <w:b/>
          <w:sz w:val="24"/>
          <w:szCs w:val="24"/>
          <w:lang w:val="el-GR"/>
        </w:rPr>
        <w:t>Εταίροι από τα κράτη μέλη της ΕΕ λαμβάνουν έως και το 80%του προϋπολογισμού τους</w:t>
      </w:r>
      <w:r w:rsidRPr="00824D8B">
        <w:rPr>
          <w:rFonts w:ascii="Times New Roman" w:hAnsi="Times New Roman" w:cs="Times New Roman"/>
          <w:sz w:val="24"/>
          <w:szCs w:val="24"/>
          <w:lang w:val="el-GR"/>
        </w:rPr>
        <w:t xml:space="preserve"> (δημόσιοι φορείς, ή </w:t>
      </w:r>
      <w:r w:rsidRPr="00824D8B">
        <w:rPr>
          <w:rFonts w:ascii="Times New Roman" w:hAnsi="Times New Roman" w:cs="Times New Roman"/>
          <w:b/>
          <w:sz w:val="24"/>
          <w:szCs w:val="24"/>
          <w:lang w:val="el-GR"/>
        </w:rPr>
        <w:t>φορείς Δημοσίου Δικαίου</w:t>
      </w:r>
      <w:r w:rsidRPr="00824D8B">
        <w:rPr>
          <w:rFonts w:ascii="Times New Roman" w:hAnsi="Times New Roman" w:cs="Times New Roman"/>
          <w:sz w:val="24"/>
          <w:szCs w:val="24"/>
          <w:lang w:val="el-GR"/>
        </w:rPr>
        <w:t xml:space="preserve">) </w:t>
      </w:r>
    </w:p>
    <w:p w:rsidR="00E074FA" w:rsidRPr="00824D8B" w:rsidRDefault="00E074FA" w:rsidP="00824D8B">
      <w:pPr>
        <w:pStyle w:val="a7"/>
        <w:numPr>
          <w:ilvl w:val="0"/>
          <w:numId w:val="16"/>
        </w:numPr>
        <w:spacing w:after="160"/>
        <w:ind w:right="266"/>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Ιδιωτικοί μη κερδοσκοπικοί οργανισμοί μπορούν να λάβουν έως το 70% του προϋπολογισμού τους.</w:t>
      </w:r>
    </w:p>
    <w:p w:rsidR="00E074FA" w:rsidRPr="00824D8B" w:rsidRDefault="00E074FA" w:rsidP="00824D8B">
      <w:pPr>
        <w:pStyle w:val="a7"/>
        <w:numPr>
          <w:ilvl w:val="0"/>
          <w:numId w:val="16"/>
        </w:numPr>
        <w:spacing w:after="160"/>
        <w:ind w:right="266"/>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Εταίροι με έδρα τη Νορβηγία λαμβάνουν το 50%.</w:t>
      </w:r>
    </w:p>
    <w:p w:rsidR="00E074FA" w:rsidRPr="00824D8B" w:rsidRDefault="00E074FA" w:rsidP="00824D8B">
      <w:pPr>
        <w:pStyle w:val="a7"/>
        <w:numPr>
          <w:ilvl w:val="0"/>
          <w:numId w:val="16"/>
        </w:numPr>
        <w:spacing w:after="160"/>
        <w:ind w:right="266"/>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 xml:space="preserve">Εταίροι με έδρα την Ελβετία λαμβάνουν χρηματοδότηση από εθνικούς πόρους.  </w:t>
      </w:r>
    </w:p>
    <w:p w:rsidR="00E074FA" w:rsidRPr="00824D8B" w:rsidRDefault="00E074FA" w:rsidP="00824D8B">
      <w:pPr>
        <w:spacing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 xml:space="preserve">Το πρόγραμμα δομείται γύρω από μία ενιαία οριζόντια προτεραιότητα </w:t>
      </w:r>
      <w:r w:rsidRPr="00824D8B">
        <w:rPr>
          <w:rFonts w:ascii="Times New Roman" w:hAnsi="Times New Roman" w:cs="Times New Roman"/>
          <w:b/>
          <w:sz w:val="24"/>
          <w:szCs w:val="24"/>
        </w:rPr>
        <w:t>«καλύτερη διακυβέρνηση μέσω συνεργασίας»</w:t>
      </w:r>
      <w:r w:rsidRPr="00824D8B">
        <w:rPr>
          <w:rFonts w:ascii="Times New Roman" w:hAnsi="Times New Roman" w:cs="Times New Roman"/>
          <w:sz w:val="24"/>
          <w:szCs w:val="24"/>
        </w:rPr>
        <w:t xml:space="preserve">, που σημαίνει ότι οι εταίροι μπορούν να συνεργαστούν για οποιοδήποτε θέμα κοινού ενδιαφέροντος το οποίο είναι συναφές με τις περιφερειακές τους ανάγκες και πολιτικές, εφόσον όμως αυτό εμπίπτει στο πεδίο εφαρμογής της πολιτικής συνοχής. Πέρα από την παραπάνω οριζόντια προτεραιότητα, οι δράσεις του προγράμματος εξακολουθούν να οργανώνονται σύμφωνα με τους διαφορετικούς </w:t>
      </w:r>
      <w:r w:rsidRPr="00824D8B">
        <w:rPr>
          <w:rFonts w:ascii="Times New Roman" w:hAnsi="Times New Roman" w:cs="Times New Roman"/>
          <w:b/>
          <w:sz w:val="24"/>
          <w:szCs w:val="24"/>
        </w:rPr>
        <w:t>ειδικούς στόχους της πολιτικής συνοχής</w:t>
      </w:r>
      <w:r w:rsidRPr="00824D8B">
        <w:rPr>
          <w:rFonts w:ascii="Times New Roman" w:hAnsi="Times New Roman" w:cs="Times New Roman"/>
          <w:sz w:val="24"/>
          <w:szCs w:val="24"/>
        </w:rPr>
        <w:t xml:space="preserve">, οι οποίοι είναι οι ακόλουθοι: </w:t>
      </w:r>
    </w:p>
    <w:p w:rsidR="00E074FA" w:rsidRPr="00824D8B" w:rsidRDefault="00E074FA" w:rsidP="00824D8B">
      <w:pPr>
        <w:pStyle w:val="a7"/>
        <w:numPr>
          <w:ilvl w:val="0"/>
          <w:numId w:val="17"/>
        </w:numPr>
        <w:spacing w:after="160"/>
        <w:ind w:right="266"/>
        <w:contextualSpacing w:val="0"/>
        <w:jc w:val="both"/>
        <w:rPr>
          <w:rFonts w:ascii="Times New Roman" w:hAnsi="Times New Roman" w:cs="Times New Roman"/>
          <w:b/>
          <w:sz w:val="24"/>
          <w:szCs w:val="24"/>
        </w:rPr>
      </w:pPr>
      <w:r w:rsidRPr="00824D8B">
        <w:rPr>
          <w:rFonts w:ascii="Times New Roman" w:hAnsi="Times New Roman" w:cs="Times New Roman"/>
          <w:b/>
          <w:sz w:val="24"/>
          <w:szCs w:val="24"/>
        </w:rPr>
        <w:t>Εξυπνότερη Ευρώπη</w:t>
      </w:r>
    </w:p>
    <w:p w:rsidR="00E074FA" w:rsidRPr="00824D8B" w:rsidRDefault="00E074FA" w:rsidP="00824D8B">
      <w:pPr>
        <w:pStyle w:val="a7"/>
        <w:numPr>
          <w:ilvl w:val="0"/>
          <w:numId w:val="17"/>
        </w:numPr>
        <w:spacing w:after="160"/>
        <w:ind w:right="266"/>
        <w:contextualSpacing w:val="0"/>
        <w:jc w:val="both"/>
        <w:rPr>
          <w:rFonts w:ascii="Times New Roman" w:hAnsi="Times New Roman" w:cs="Times New Roman"/>
          <w:b/>
          <w:sz w:val="24"/>
          <w:szCs w:val="24"/>
        </w:rPr>
      </w:pPr>
      <w:r w:rsidRPr="00824D8B">
        <w:rPr>
          <w:rFonts w:ascii="Times New Roman" w:hAnsi="Times New Roman" w:cs="Times New Roman"/>
          <w:b/>
          <w:sz w:val="24"/>
          <w:szCs w:val="24"/>
        </w:rPr>
        <w:t>Πιο πράσινη</w:t>
      </w:r>
      <w:r w:rsidR="00993680">
        <w:rPr>
          <w:rFonts w:ascii="Times New Roman" w:hAnsi="Times New Roman" w:cs="Times New Roman"/>
          <w:b/>
          <w:sz w:val="24"/>
          <w:szCs w:val="24"/>
          <w:lang w:val="el-GR"/>
        </w:rPr>
        <w:t xml:space="preserve"> </w:t>
      </w:r>
      <w:r w:rsidRPr="00824D8B">
        <w:rPr>
          <w:rFonts w:ascii="Times New Roman" w:hAnsi="Times New Roman" w:cs="Times New Roman"/>
          <w:b/>
          <w:sz w:val="24"/>
          <w:szCs w:val="24"/>
        </w:rPr>
        <w:t>Ευρώπη</w:t>
      </w:r>
    </w:p>
    <w:p w:rsidR="00E074FA" w:rsidRPr="00824D8B" w:rsidRDefault="00E074FA" w:rsidP="00824D8B">
      <w:pPr>
        <w:pStyle w:val="a7"/>
        <w:numPr>
          <w:ilvl w:val="0"/>
          <w:numId w:val="17"/>
        </w:numPr>
        <w:spacing w:after="160"/>
        <w:ind w:right="266"/>
        <w:contextualSpacing w:val="0"/>
        <w:jc w:val="both"/>
        <w:rPr>
          <w:rFonts w:ascii="Times New Roman" w:hAnsi="Times New Roman" w:cs="Times New Roman"/>
          <w:b/>
          <w:sz w:val="24"/>
          <w:szCs w:val="24"/>
        </w:rPr>
      </w:pPr>
      <w:r w:rsidRPr="00824D8B">
        <w:rPr>
          <w:rFonts w:ascii="Times New Roman" w:hAnsi="Times New Roman" w:cs="Times New Roman"/>
          <w:b/>
          <w:sz w:val="24"/>
          <w:szCs w:val="24"/>
        </w:rPr>
        <w:t>Περισσότερο</w:t>
      </w:r>
      <w:r w:rsidR="00993680">
        <w:rPr>
          <w:rFonts w:ascii="Times New Roman" w:hAnsi="Times New Roman" w:cs="Times New Roman"/>
          <w:b/>
          <w:sz w:val="24"/>
          <w:szCs w:val="24"/>
          <w:lang w:val="el-GR"/>
        </w:rPr>
        <w:t xml:space="preserve"> </w:t>
      </w:r>
      <w:r w:rsidRPr="00824D8B">
        <w:rPr>
          <w:rFonts w:ascii="Times New Roman" w:hAnsi="Times New Roman" w:cs="Times New Roman"/>
          <w:b/>
          <w:sz w:val="24"/>
          <w:szCs w:val="24"/>
        </w:rPr>
        <w:t>κοινωνική</w:t>
      </w:r>
      <w:r w:rsidR="00993680">
        <w:rPr>
          <w:rFonts w:ascii="Times New Roman" w:hAnsi="Times New Roman" w:cs="Times New Roman"/>
          <w:b/>
          <w:sz w:val="24"/>
          <w:szCs w:val="24"/>
          <w:lang w:val="el-GR"/>
        </w:rPr>
        <w:t xml:space="preserve"> </w:t>
      </w:r>
      <w:r w:rsidRPr="00824D8B">
        <w:rPr>
          <w:rFonts w:ascii="Times New Roman" w:hAnsi="Times New Roman" w:cs="Times New Roman"/>
          <w:b/>
          <w:sz w:val="24"/>
          <w:szCs w:val="24"/>
        </w:rPr>
        <w:t>Ευρώπη</w:t>
      </w:r>
    </w:p>
    <w:p w:rsidR="00E074FA" w:rsidRPr="00824D8B" w:rsidRDefault="00E074FA" w:rsidP="00824D8B">
      <w:pPr>
        <w:pStyle w:val="a7"/>
        <w:numPr>
          <w:ilvl w:val="0"/>
          <w:numId w:val="17"/>
        </w:numPr>
        <w:spacing w:after="160"/>
        <w:ind w:right="266"/>
        <w:contextualSpacing w:val="0"/>
        <w:jc w:val="both"/>
        <w:rPr>
          <w:rFonts w:ascii="Times New Roman" w:hAnsi="Times New Roman" w:cs="Times New Roman"/>
          <w:b/>
          <w:sz w:val="24"/>
          <w:szCs w:val="24"/>
        </w:rPr>
      </w:pPr>
      <w:r w:rsidRPr="00824D8B">
        <w:rPr>
          <w:rFonts w:ascii="Times New Roman" w:hAnsi="Times New Roman" w:cs="Times New Roman"/>
          <w:b/>
          <w:sz w:val="24"/>
          <w:szCs w:val="24"/>
        </w:rPr>
        <w:t>Πιο</w:t>
      </w:r>
      <w:r w:rsidR="00993680">
        <w:rPr>
          <w:rFonts w:ascii="Times New Roman" w:hAnsi="Times New Roman" w:cs="Times New Roman"/>
          <w:b/>
          <w:sz w:val="24"/>
          <w:szCs w:val="24"/>
          <w:lang w:val="el-GR"/>
        </w:rPr>
        <w:t xml:space="preserve"> </w:t>
      </w:r>
      <w:r w:rsidRPr="00824D8B">
        <w:rPr>
          <w:rFonts w:ascii="Times New Roman" w:hAnsi="Times New Roman" w:cs="Times New Roman"/>
          <w:b/>
          <w:sz w:val="24"/>
          <w:szCs w:val="24"/>
        </w:rPr>
        <w:t>συνδεδεμένη</w:t>
      </w:r>
      <w:r w:rsidR="00993680">
        <w:rPr>
          <w:rFonts w:ascii="Times New Roman" w:hAnsi="Times New Roman" w:cs="Times New Roman"/>
          <w:b/>
          <w:sz w:val="24"/>
          <w:szCs w:val="24"/>
          <w:lang w:val="el-GR"/>
        </w:rPr>
        <w:t xml:space="preserve"> </w:t>
      </w:r>
      <w:r w:rsidRPr="00824D8B">
        <w:rPr>
          <w:rFonts w:ascii="Times New Roman" w:hAnsi="Times New Roman" w:cs="Times New Roman"/>
          <w:b/>
          <w:sz w:val="24"/>
          <w:szCs w:val="24"/>
        </w:rPr>
        <w:t>Ευρώπη</w:t>
      </w:r>
    </w:p>
    <w:p w:rsidR="00E074FA" w:rsidRPr="00993680" w:rsidRDefault="00E074FA" w:rsidP="00824D8B">
      <w:pPr>
        <w:pStyle w:val="a7"/>
        <w:numPr>
          <w:ilvl w:val="0"/>
          <w:numId w:val="17"/>
        </w:numPr>
        <w:spacing w:after="160"/>
        <w:ind w:right="266"/>
        <w:contextualSpacing w:val="0"/>
        <w:jc w:val="both"/>
        <w:rPr>
          <w:rFonts w:ascii="Times New Roman" w:hAnsi="Times New Roman" w:cs="Times New Roman"/>
          <w:b/>
          <w:sz w:val="24"/>
          <w:szCs w:val="24"/>
          <w:lang w:val="el-GR"/>
        </w:rPr>
      </w:pPr>
      <w:r w:rsidRPr="00993680">
        <w:rPr>
          <w:rFonts w:ascii="Times New Roman" w:hAnsi="Times New Roman" w:cs="Times New Roman"/>
          <w:b/>
          <w:sz w:val="24"/>
          <w:szCs w:val="24"/>
          <w:lang w:val="el-GR"/>
        </w:rPr>
        <w:t>Ευρώπη πιο</w:t>
      </w:r>
      <w:r w:rsidR="00993680">
        <w:rPr>
          <w:rFonts w:ascii="Times New Roman" w:hAnsi="Times New Roman" w:cs="Times New Roman"/>
          <w:b/>
          <w:sz w:val="24"/>
          <w:szCs w:val="24"/>
          <w:lang w:val="el-GR"/>
        </w:rPr>
        <w:t xml:space="preserve"> </w:t>
      </w:r>
      <w:r w:rsidRPr="00993680">
        <w:rPr>
          <w:rFonts w:ascii="Times New Roman" w:hAnsi="Times New Roman" w:cs="Times New Roman"/>
          <w:b/>
          <w:sz w:val="24"/>
          <w:szCs w:val="24"/>
          <w:lang w:val="el-GR"/>
        </w:rPr>
        <w:t>κοντά</w:t>
      </w:r>
      <w:r w:rsidR="00993680">
        <w:rPr>
          <w:rFonts w:ascii="Times New Roman" w:hAnsi="Times New Roman" w:cs="Times New Roman"/>
          <w:b/>
          <w:sz w:val="24"/>
          <w:szCs w:val="24"/>
          <w:lang w:val="el-GR"/>
        </w:rPr>
        <w:t xml:space="preserve"> </w:t>
      </w:r>
      <w:r w:rsidRPr="00993680">
        <w:rPr>
          <w:rFonts w:ascii="Times New Roman" w:hAnsi="Times New Roman" w:cs="Times New Roman"/>
          <w:b/>
          <w:sz w:val="24"/>
          <w:szCs w:val="24"/>
          <w:lang w:val="el-GR"/>
        </w:rPr>
        <w:t>στους πολίτες</w:t>
      </w:r>
    </w:p>
    <w:p w:rsidR="00E074FA" w:rsidRPr="00824D8B" w:rsidRDefault="00E074FA" w:rsidP="00824D8B">
      <w:pPr>
        <w:spacing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 xml:space="preserve">Το πρόγραμμα αναγνωρίζει επίσης την ανάγκη συγκέντρωσης πόρων σε εκείνους τους τομείς πολιτικής που είναι πιο σχετικοί και επείγοντες για τις περιφέρειες της Ευρώπης. Για το λόγο αυτό, το πρόγραμμα σχεδιάζει να επικεντρώσει το </w:t>
      </w:r>
      <w:r w:rsidRPr="00824D8B">
        <w:rPr>
          <w:rFonts w:ascii="Times New Roman" w:hAnsi="Times New Roman" w:cs="Times New Roman"/>
          <w:b/>
          <w:sz w:val="24"/>
          <w:szCs w:val="24"/>
        </w:rPr>
        <w:t>μεγαλύτερο μερίδιο του προϋπολογισμού του (80%) στους τρεις πρώτους θεματικούς τομείς και το υπόλοιπο 20% στους δύο τελευταίους</w:t>
      </w:r>
      <w:r w:rsidRPr="00824D8B">
        <w:rPr>
          <w:rFonts w:ascii="Times New Roman" w:hAnsi="Times New Roman" w:cs="Times New Roman"/>
          <w:sz w:val="24"/>
          <w:szCs w:val="24"/>
        </w:rPr>
        <w:t xml:space="preserve">. Στο πλαίσιο του ειδικού στόχου του INTERREG «καλύτερη διακυβέρνηση μέσω συνεργασίας», το INTERREG EUROPE μπορεί να υποστηρίξει και τη «μη θεματική» συνεργασία σε θέματα που αφορούν προκλήσεις που σχετίζονται με την εφαρμογή των πολιτικών περιφερειακής ανάπτυξης (π.χ. κρατικές ενισχύσεις, δημόσιες συμβάσεις, κ.λπ.). </w:t>
      </w:r>
    </w:p>
    <w:p w:rsidR="00E074FA" w:rsidRPr="00824D8B" w:rsidRDefault="00E074FA" w:rsidP="00824D8B">
      <w:pPr>
        <w:spacing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lastRenderedPageBreak/>
        <w:t>Η υλοποίηση των εγκεκριμένων έργων πραγματοποιείται σε δύο (2) φάσεις.</w:t>
      </w:r>
    </w:p>
    <w:p w:rsidR="00E074FA" w:rsidRPr="00824D8B" w:rsidRDefault="00E074FA" w:rsidP="00824D8B">
      <w:pPr>
        <w:spacing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 xml:space="preserve">Η πρώτη φάση, </w:t>
      </w:r>
      <w:r w:rsidRPr="00824D8B">
        <w:rPr>
          <w:rFonts w:ascii="Times New Roman" w:hAnsi="Times New Roman" w:cs="Times New Roman"/>
          <w:b/>
          <w:sz w:val="24"/>
          <w:szCs w:val="24"/>
        </w:rPr>
        <w:t xml:space="preserve">«βασική φάση», </w:t>
      </w:r>
      <w:r w:rsidRPr="00824D8B">
        <w:rPr>
          <w:rFonts w:ascii="Times New Roman" w:hAnsi="Times New Roman" w:cs="Times New Roman"/>
          <w:sz w:val="24"/>
          <w:szCs w:val="24"/>
        </w:rPr>
        <w:t xml:space="preserve">η οποία έχει </w:t>
      </w:r>
      <w:r w:rsidRPr="00824D8B">
        <w:rPr>
          <w:rFonts w:ascii="Times New Roman" w:hAnsi="Times New Roman" w:cs="Times New Roman"/>
          <w:b/>
          <w:sz w:val="24"/>
          <w:szCs w:val="24"/>
        </w:rPr>
        <w:t>διάρκεια τρία έτη</w:t>
      </w:r>
      <w:r w:rsidRPr="00824D8B">
        <w:rPr>
          <w:rFonts w:ascii="Times New Roman" w:hAnsi="Times New Roman" w:cs="Times New Roman"/>
          <w:sz w:val="24"/>
          <w:szCs w:val="24"/>
        </w:rPr>
        <w:t xml:space="preserve">, αφορά στην ανταλλαγή και τη μεταφορά εμπειριών μεταξύ των εταίρων, ώστε να βελτιώσουν τα μέσα πολιτικής που έχουν επιλέξει στην πρότασή έργου τους. Ο βασικός στόχος της βελτίωσης των πολιτικών των συμμετεχουσών χωρών θα πρέπει ιδανικά να επιτευχθεί μέχρι το τέλος της συγκεκριμένης φάσης. Ωστόσο, αν αυτό δεν καταστεί δυνατό, τότε μέχρι το τέλος της ίδιας φάσης, θα πρέπει οι εταίροι να διαμορφώσουν ένα σχέδιο δράσης για τη βελτίωση της συγκεκριμένης πολιτικής, με βάση τη γνώση που αποκτήθηκε κατά τη διάρκεια του έργου. </w:t>
      </w:r>
    </w:p>
    <w:p w:rsidR="00E074FA" w:rsidRPr="00824D8B" w:rsidRDefault="00E074FA" w:rsidP="00824D8B">
      <w:pPr>
        <w:spacing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Η δεύτερη φάση του έργου</w:t>
      </w:r>
      <w:r w:rsidRPr="00824D8B">
        <w:rPr>
          <w:rFonts w:ascii="Times New Roman" w:hAnsi="Times New Roman" w:cs="Times New Roman"/>
          <w:b/>
          <w:sz w:val="24"/>
          <w:szCs w:val="24"/>
        </w:rPr>
        <w:t>, «φάση παρακολούθησης»,</w:t>
      </w:r>
      <w:r w:rsidRPr="00824D8B">
        <w:rPr>
          <w:rFonts w:ascii="Times New Roman" w:hAnsi="Times New Roman" w:cs="Times New Roman"/>
          <w:sz w:val="24"/>
          <w:szCs w:val="24"/>
        </w:rPr>
        <w:t xml:space="preserve"> η οποία έχει </w:t>
      </w:r>
      <w:r w:rsidRPr="00824D8B">
        <w:rPr>
          <w:rFonts w:ascii="Times New Roman" w:hAnsi="Times New Roman" w:cs="Times New Roman"/>
          <w:b/>
          <w:sz w:val="24"/>
          <w:szCs w:val="24"/>
        </w:rPr>
        <w:t>διάρκεια ένα έτος,</w:t>
      </w:r>
      <w:r w:rsidRPr="00824D8B">
        <w:rPr>
          <w:rFonts w:ascii="Times New Roman" w:hAnsi="Times New Roman" w:cs="Times New Roman"/>
          <w:sz w:val="24"/>
          <w:szCs w:val="24"/>
        </w:rPr>
        <w:t xml:space="preserve"> αφορά στην παρακολούθηση των αποτελεσμάτων των βελτιώσεων της πολιτικής και στην παρακολούθηση του κατά πόσο επιτυγχάνονται πρόσθετες βελτιώσεις πολιτικής. Κατά τη διάρκεια της δεύτερης φάσης, οι εταίροι μπορούν να συνεχίσουν την ανταλλαγή εμπειριών τους σχετικά με τις δραστηριότητες αυτής της φάσης.</w:t>
      </w:r>
    </w:p>
    <w:p w:rsidR="00403820" w:rsidRPr="00824D8B" w:rsidRDefault="00403820" w:rsidP="00824D8B">
      <w:pPr>
        <w:spacing w:line="240" w:lineRule="auto"/>
        <w:ind w:left="284" w:right="266"/>
        <w:jc w:val="both"/>
        <w:rPr>
          <w:rFonts w:ascii="Times New Roman" w:hAnsi="Times New Roman" w:cs="Times New Roman"/>
          <w:sz w:val="24"/>
          <w:szCs w:val="24"/>
        </w:rPr>
      </w:pPr>
    </w:p>
    <w:p w:rsidR="00E074FA" w:rsidRPr="00824D8B" w:rsidRDefault="007E0537" w:rsidP="00824D8B">
      <w:pPr>
        <w:pStyle w:val="20"/>
        <w:shd w:val="clear" w:color="auto" w:fill="D9D9D9" w:themeFill="background1" w:themeFillShade="D9"/>
        <w:spacing w:before="0" w:after="160" w:line="240" w:lineRule="auto"/>
        <w:ind w:left="284" w:right="272"/>
        <w:jc w:val="center"/>
        <w:rPr>
          <w:rFonts w:ascii="Times New Roman" w:hAnsi="Times New Roman" w:cs="Times New Roman"/>
          <w:b/>
          <w:bCs/>
          <w:color w:val="auto"/>
          <w:sz w:val="24"/>
          <w:szCs w:val="24"/>
        </w:rPr>
      </w:pPr>
      <w:bookmarkStart w:id="3" w:name="_Toc100925839"/>
      <w:r w:rsidRPr="00824D8B">
        <w:rPr>
          <w:rFonts w:ascii="Times New Roman" w:hAnsi="Times New Roman" w:cs="Times New Roman"/>
          <w:b/>
          <w:bCs/>
          <w:color w:val="auto"/>
          <w:sz w:val="24"/>
          <w:szCs w:val="24"/>
        </w:rPr>
        <w:t>Γ</w:t>
      </w:r>
      <w:r w:rsidR="00E074FA" w:rsidRPr="00824D8B">
        <w:rPr>
          <w:rFonts w:ascii="Times New Roman" w:hAnsi="Times New Roman" w:cs="Times New Roman"/>
          <w:b/>
          <w:bCs/>
          <w:color w:val="auto"/>
          <w:sz w:val="24"/>
          <w:szCs w:val="24"/>
        </w:rPr>
        <w:t>. Ευκαιρίες χρηματοδότησης: Ολοκληρωμένη παρέμβαση για την υποστήριξη των νέων ηλικίας 18-29 ετών στο πλαίσιο του Σχεδίου Δράσης «Εγγύηση για την Νεολαία»</w:t>
      </w:r>
      <w:bookmarkEnd w:id="3"/>
    </w:p>
    <w:p w:rsidR="00E074FA" w:rsidRPr="00824D8B" w:rsidRDefault="00E074FA" w:rsidP="00824D8B">
      <w:pPr>
        <w:spacing w:line="240" w:lineRule="auto"/>
        <w:ind w:left="284" w:right="264"/>
        <w:jc w:val="both"/>
        <w:rPr>
          <w:rFonts w:ascii="Times New Roman" w:hAnsi="Times New Roman" w:cs="Times New Roman"/>
          <w:b/>
          <w:sz w:val="24"/>
          <w:szCs w:val="24"/>
          <w:u w:val="single"/>
        </w:rPr>
      </w:pPr>
      <w:r w:rsidRPr="00824D8B">
        <w:rPr>
          <w:rFonts w:ascii="Times New Roman" w:hAnsi="Times New Roman" w:cs="Times New Roman"/>
          <w:b/>
          <w:sz w:val="24"/>
          <w:szCs w:val="24"/>
          <w:u w:val="single"/>
        </w:rPr>
        <w:t>Προϋπολογισμός: € 60.000.000</w:t>
      </w:r>
    </w:p>
    <w:p w:rsidR="00E074FA" w:rsidRPr="00824D8B" w:rsidRDefault="00E074FA" w:rsidP="00824D8B">
      <w:pPr>
        <w:spacing w:line="240" w:lineRule="auto"/>
        <w:ind w:left="284" w:right="264"/>
        <w:jc w:val="both"/>
        <w:rPr>
          <w:rFonts w:ascii="Times New Roman" w:hAnsi="Times New Roman" w:cs="Times New Roman"/>
          <w:sz w:val="24"/>
          <w:szCs w:val="24"/>
        </w:rPr>
      </w:pPr>
      <w:r w:rsidRPr="00824D8B">
        <w:rPr>
          <w:rFonts w:ascii="Times New Roman" w:hAnsi="Times New Roman" w:cs="Times New Roman"/>
          <w:sz w:val="24"/>
          <w:szCs w:val="24"/>
        </w:rPr>
        <w:t xml:space="preserve">Η </w:t>
      </w:r>
      <w:r w:rsidRPr="00824D8B">
        <w:rPr>
          <w:rFonts w:ascii="Times New Roman" w:hAnsi="Times New Roman" w:cs="Times New Roman"/>
          <w:b/>
          <w:sz w:val="24"/>
          <w:szCs w:val="24"/>
        </w:rPr>
        <w:t>Επιτελική Δομή ΕΣΠΑ</w:t>
      </w:r>
      <w:r w:rsidRPr="00824D8B">
        <w:rPr>
          <w:rFonts w:ascii="Times New Roman" w:hAnsi="Times New Roman" w:cs="Times New Roman"/>
          <w:sz w:val="24"/>
          <w:szCs w:val="24"/>
        </w:rPr>
        <w:t xml:space="preserve"> Υπουργείου Εργασίας και Κοινωνικών Υποθέσεων Τομέας Απασχόλησης και Κοινωνικής Οικονομίας, Υποδιεύθυνση ΙΙ – Εφαρμογής Δράσεων Ενεργητικών πολιτικών Απασχόλησης (ΕΔ ΕΣΠΑ ΑπΚΟ), ενεργώντας ως Δικαιούχος κατά την έννοια του άρθρου 3 του Ν. 4314/2014 (ΦΕΚ 265/Α) (όπως έχει τροποποιηθεί και ισχύει ως σήμερα) αναλαμβάνει την υλοποίηση της πράξης «Ολοκληρωμένη παρέμβαση για την υποστήριξη των νέων ηλικίας 18-29 ετών στο πλαίσιο του Σχεδίου Δράσης “Εγγύηση για την Νεολαία”», ενταγμένη στο </w:t>
      </w:r>
      <w:hyperlink r:id="rId7" w:history="1">
        <w:r w:rsidRPr="00824D8B">
          <w:rPr>
            <w:rFonts w:ascii="Times New Roman" w:hAnsi="Times New Roman" w:cs="Times New Roman"/>
            <w:sz w:val="24"/>
            <w:szCs w:val="24"/>
          </w:rPr>
          <w:t xml:space="preserve">Επιχειρησιακό </w:t>
        </w:r>
        <w:r w:rsidR="00993680" w:rsidRPr="00824D8B">
          <w:rPr>
            <w:rFonts w:ascii="Times New Roman" w:hAnsi="Times New Roman" w:cs="Times New Roman"/>
            <w:sz w:val="24"/>
            <w:szCs w:val="24"/>
          </w:rPr>
          <w:t>Πρόγραμμα</w:t>
        </w:r>
        <w:r w:rsidRPr="00824D8B">
          <w:rPr>
            <w:rFonts w:ascii="Times New Roman" w:hAnsi="Times New Roman" w:cs="Times New Roman"/>
            <w:sz w:val="24"/>
            <w:szCs w:val="24"/>
          </w:rPr>
          <w:t xml:space="preserve"> Ανάπτυξη Ανθρώπινου Δυναμικού, Εκπαίδευση και Δια Βίου Μάθηση</w:t>
        </w:r>
      </w:hyperlink>
      <w:r w:rsidRPr="00824D8B">
        <w:rPr>
          <w:rFonts w:ascii="Times New Roman" w:hAnsi="Times New Roman" w:cs="Times New Roman"/>
          <w:sz w:val="24"/>
          <w:szCs w:val="24"/>
        </w:rPr>
        <w:t>.</w:t>
      </w:r>
    </w:p>
    <w:p w:rsidR="00E074FA" w:rsidRPr="00824D8B" w:rsidRDefault="00E074FA" w:rsidP="00824D8B">
      <w:pPr>
        <w:spacing w:line="240" w:lineRule="auto"/>
        <w:ind w:left="284" w:right="264"/>
        <w:jc w:val="both"/>
        <w:rPr>
          <w:rFonts w:ascii="Times New Roman" w:hAnsi="Times New Roman" w:cs="Times New Roman"/>
          <w:sz w:val="24"/>
          <w:szCs w:val="24"/>
        </w:rPr>
      </w:pPr>
      <w:r w:rsidRPr="00824D8B">
        <w:rPr>
          <w:rFonts w:ascii="Times New Roman" w:hAnsi="Times New Roman" w:cs="Times New Roman"/>
          <w:sz w:val="24"/>
          <w:szCs w:val="24"/>
        </w:rPr>
        <w:t xml:space="preserve">Στήριξη σε </w:t>
      </w:r>
      <w:r w:rsidRPr="00824D8B">
        <w:rPr>
          <w:rFonts w:ascii="Times New Roman" w:hAnsi="Times New Roman" w:cs="Times New Roman"/>
          <w:b/>
          <w:sz w:val="24"/>
          <w:szCs w:val="24"/>
        </w:rPr>
        <w:t>κατ' ελάχιστον 12.000 νέους, ηλικίας 18-29 ετών</w:t>
      </w:r>
      <w:r w:rsidRPr="00824D8B">
        <w:rPr>
          <w:rFonts w:ascii="Times New Roman" w:hAnsi="Times New Roman" w:cs="Times New Roman"/>
          <w:sz w:val="24"/>
          <w:szCs w:val="24"/>
        </w:rPr>
        <w:t>, που βρίσκονται εκτός εργασίας, εκπαίδευσης ή κατάρτισης και είναι οικονομικά μη ενεργοί ή άνεργοι (συμπεριλαμβανομένων των μακροχρόνια ανέργων), μέσω δράσεων επαγγελματικής συμβουλευτικής &amp; προσανατολισμού, εξειδικευμένης επαγγελματικής κατάρτισης με πιστοποίηση, προώθησης στην απασχόληση, προώθησης στην απόκτηση εργασιακή εμπειρίας ("on the job</w:t>
      </w:r>
      <w:r w:rsidR="00993680">
        <w:rPr>
          <w:rFonts w:ascii="Times New Roman" w:hAnsi="Times New Roman" w:cs="Times New Roman"/>
          <w:sz w:val="24"/>
          <w:szCs w:val="24"/>
        </w:rPr>
        <w:t xml:space="preserve"> </w:t>
      </w:r>
      <w:r w:rsidRPr="00824D8B">
        <w:rPr>
          <w:rFonts w:ascii="Times New Roman" w:hAnsi="Times New Roman" w:cs="Times New Roman"/>
          <w:sz w:val="24"/>
          <w:szCs w:val="24"/>
        </w:rPr>
        <w:t>training") καθώς και προώθησης στην αυτοαπασχόληση.</w:t>
      </w:r>
    </w:p>
    <w:p w:rsidR="00E074FA" w:rsidRPr="00824D8B" w:rsidRDefault="00E074FA" w:rsidP="00824D8B">
      <w:pPr>
        <w:spacing w:line="240" w:lineRule="auto"/>
        <w:ind w:left="284" w:right="264"/>
        <w:jc w:val="both"/>
        <w:rPr>
          <w:rFonts w:ascii="Times New Roman" w:hAnsi="Times New Roman" w:cs="Times New Roman"/>
          <w:sz w:val="24"/>
          <w:szCs w:val="24"/>
        </w:rPr>
      </w:pPr>
      <w:r w:rsidRPr="00824D8B">
        <w:rPr>
          <w:rFonts w:ascii="Times New Roman" w:hAnsi="Times New Roman" w:cs="Times New Roman"/>
          <w:sz w:val="24"/>
          <w:szCs w:val="24"/>
        </w:rPr>
        <w:t xml:space="preserve">Η στόχευση των δράσεων αφορά τρεις τομείς: </w:t>
      </w:r>
      <w:r w:rsidRPr="00824D8B">
        <w:rPr>
          <w:rFonts w:ascii="Times New Roman" w:hAnsi="Times New Roman" w:cs="Times New Roman"/>
          <w:b/>
          <w:sz w:val="24"/>
          <w:szCs w:val="24"/>
        </w:rPr>
        <w:t>ψηφιακά επαγγέλματα, ενέργεια, τεχνικά επαγγέλματα</w:t>
      </w:r>
      <w:r w:rsidRPr="00824D8B">
        <w:rPr>
          <w:rFonts w:ascii="Times New Roman" w:hAnsi="Times New Roman" w:cs="Times New Roman"/>
          <w:sz w:val="24"/>
          <w:szCs w:val="24"/>
        </w:rPr>
        <w:t xml:space="preserve">. Το φυσικό αντικείμενο της προτεινόμενης παρέμβασης συνίσταται σε ενέργειες που περιλαμβάνουν </w:t>
      </w:r>
      <w:r w:rsidRPr="00824D8B">
        <w:rPr>
          <w:rFonts w:ascii="Times New Roman" w:hAnsi="Times New Roman" w:cs="Times New Roman"/>
          <w:b/>
          <w:sz w:val="24"/>
          <w:szCs w:val="24"/>
        </w:rPr>
        <w:t>δύο Στάδια</w:t>
      </w:r>
      <w:r w:rsidRPr="00824D8B">
        <w:rPr>
          <w:rFonts w:ascii="Times New Roman" w:hAnsi="Times New Roman" w:cs="Times New Roman"/>
          <w:sz w:val="24"/>
          <w:szCs w:val="24"/>
        </w:rPr>
        <w:t>:</w:t>
      </w:r>
    </w:p>
    <w:p w:rsidR="00E074FA" w:rsidRPr="00824D8B" w:rsidRDefault="00E074FA" w:rsidP="00824D8B">
      <w:pPr>
        <w:spacing w:line="240" w:lineRule="auto"/>
        <w:ind w:left="284" w:right="264"/>
        <w:jc w:val="both"/>
        <w:rPr>
          <w:rFonts w:ascii="Times New Roman" w:hAnsi="Times New Roman" w:cs="Times New Roman"/>
          <w:b/>
          <w:sz w:val="24"/>
          <w:szCs w:val="24"/>
        </w:rPr>
      </w:pPr>
      <w:r w:rsidRPr="00824D8B">
        <w:rPr>
          <w:rFonts w:ascii="Times New Roman" w:hAnsi="Times New Roman" w:cs="Times New Roman"/>
          <w:b/>
          <w:sz w:val="24"/>
          <w:szCs w:val="24"/>
        </w:rPr>
        <w:t>Στάδιο Α’:</w:t>
      </w:r>
    </w:p>
    <w:p w:rsidR="00E074FA" w:rsidRPr="00824D8B" w:rsidRDefault="00E074FA" w:rsidP="00824D8B">
      <w:pPr>
        <w:spacing w:line="240" w:lineRule="auto"/>
        <w:ind w:left="284" w:right="264"/>
        <w:jc w:val="both"/>
        <w:rPr>
          <w:rFonts w:ascii="Times New Roman" w:hAnsi="Times New Roman" w:cs="Times New Roman"/>
          <w:sz w:val="24"/>
          <w:szCs w:val="24"/>
        </w:rPr>
      </w:pPr>
      <w:r w:rsidRPr="00824D8B">
        <w:rPr>
          <w:rFonts w:ascii="Times New Roman" w:hAnsi="Times New Roman" w:cs="Times New Roman"/>
          <w:sz w:val="24"/>
          <w:szCs w:val="24"/>
        </w:rPr>
        <w:t xml:space="preserve">Παροχή υπηρεσιών Επαγγελματικής Συμβουλευτικής &amp; Προσανατολισμού </w:t>
      </w:r>
    </w:p>
    <w:p w:rsidR="00E074FA" w:rsidRPr="00824D8B" w:rsidRDefault="00E074FA" w:rsidP="00824D8B">
      <w:pPr>
        <w:spacing w:line="240" w:lineRule="auto"/>
        <w:ind w:left="284" w:right="264"/>
        <w:jc w:val="both"/>
        <w:rPr>
          <w:rFonts w:ascii="Times New Roman" w:hAnsi="Times New Roman" w:cs="Times New Roman"/>
          <w:sz w:val="24"/>
          <w:szCs w:val="24"/>
        </w:rPr>
      </w:pPr>
      <w:r w:rsidRPr="00824D8B">
        <w:rPr>
          <w:rFonts w:ascii="Times New Roman" w:hAnsi="Times New Roman" w:cs="Times New Roman"/>
          <w:sz w:val="24"/>
          <w:szCs w:val="24"/>
        </w:rPr>
        <w:lastRenderedPageBreak/>
        <w:t xml:space="preserve">Παροχή υπηρεσιών «οριζόντιας» θεωρητικής κατάρτισης (αφορά στην απόκτηση softskills) </w:t>
      </w:r>
    </w:p>
    <w:p w:rsidR="00E074FA" w:rsidRPr="00824D8B" w:rsidRDefault="00E074FA" w:rsidP="00824D8B">
      <w:pPr>
        <w:spacing w:line="240" w:lineRule="auto"/>
        <w:ind w:left="284" w:right="264"/>
        <w:jc w:val="both"/>
        <w:rPr>
          <w:rFonts w:ascii="Times New Roman" w:hAnsi="Times New Roman" w:cs="Times New Roman"/>
          <w:sz w:val="24"/>
          <w:szCs w:val="24"/>
        </w:rPr>
      </w:pPr>
      <w:r w:rsidRPr="00824D8B">
        <w:rPr>
          <w:rFonts w:ascii="Times New Roman" w:hAnsi="Times New Roman" w:cs="Times New Roman"/>
          <w:sz w:val="24"/>
          <w:szCs w:val="24"/>
        </w:rPr>
        <w:t>Πιστοποίηση των ωφελουμένων και</w:t>
      </w:r>
    </w:p>
    <w:p w:rsidR="00E074FA" w:rsidRPr="00824D8B" w:rsidRDefault="00E074FA" w:rsidP="00824D8B">
      <w:pPr>
        <w:spacing w:line="240" w:lineRule="auto"/>
        <w:ind w:left="284" w:right="264"/>
        <w:jc w:val="both"/>
        <w:rPr>
          <w:rFonts w:ascii="Times New Roman" w:hAnsi="Times New Roman" w:cs="Times New Roman"/>
          <w:b/>
          <w:sz w:val="24"/>
          <w:szCs w:val="24"/>
        </w:rPr>
      </w:pPr>
      <w:r w:rsidRPr="00824D8B">
        <w:rPr>
          <w:rFonts w:ascii="Times New Roman" w:hAnsi="Times New Roman" w:cs="Times New Roman"/>
          <w:b/>
          <w:sz w:val="24"/>
          <w:szCs w:val="24"/>
        </w:rPr>
        <w:t>Στάδιο Β’:</w:t>
      </w:r>
    </w:p>
    <w:p w:rsidR="00E074FA" w:rsidRPr="00824D8B" w:rsidRDefault="00E074FA" w:rsidP="00824D8B">
      <w:pPr>
        <w:spacing w:line="240" w:lineRule="auto"/>
        <w:ind w:left="284" w:right="264"/>
        <w:jc w:val="both"/>
        <w:rPr>
          <w:rFonts w:ascii="Times New Roman" w:hAnsi="Times New Roman" w:cs="Times New Roman"/>
          <w:sz w:val="24"/>
          <w:szCs w:val="24"/>
        </w:rPr>
      </w:pPr>
      <w:r w:rsidRPr="00824D8B">
        <w:rPr>
          <w:rFonts w:ascii="Times New Roman" w:hAnsi="Times New Roman" w:cs="Times New Roman"/>
          <w:sz w:val="24"/>
          <w:szCs w:val="24"/>
        </w:rPr>
        <w:t>Επιλογή της κατάλληλης «διαδρομής» για κάθε ωφελούμενο της Δράσης, ανάμεσα σε τέσσερις προτεινόμενες «διαδρομές»:</w:t>
      </w:r>
    </w:p>
    <w:p w:rsidR="00E074FA" w:rsidRPr="00824D8B" w:rsidRDefault="00E074FA" w:rsidP="00824D8B">
      <w:pPr>
        <w:pStyle w:val="a7"/>
        <w:numPr>
          <w:ilvl w:val="0"/>
          <w:numId w:val="18"/>
        </w:numPr>
        <w:spacing w:after="160"/>
        <w:ind w:right="264"/>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Διαδρομή Νο1 - Εξειδικευμένη επαγγελματική κατάρτιση: Πρόγραμμα εξειδικευμένης επαγγελματικής κατάρτισης καθώς και πιστοποίηση των γνώσεων και δεξιοτήτων</w:t>
      </w:r>
    </w:p>
    <w:p w:rsidR="00E074FA" w:rsidRPr="00993680" w:rsidRDefault="00E074FA" w:rsidP="00824D8B">
      <w:pPr>
        <w:pStyle w:val="a7"/>
        <w:numPr>
          <w:ilvl w:val="0"/>
          <w:numId w:val="18"/>
        </w:numPr>
        <w:spacing w:after="160"/>
        <w:ind w:right="264"/>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 xml:space="preserve">Διαδρομή Νο2 - Προώθηση στην απασχόληση: Συμβουλευτική υποστήριξη και παρακολούθηση ολιγόωρου προγράμματος κατάρτισης με στόχο την προώθηση των ωφελούμενων στην απασχόληση στο πλαίσιο των ενεργητικών πολιτικών απασχόλησης (προγράμματα Ν.Θ.Ε.) που υλοποιεί ο ΟΑΕΔ. </w:t>
      </w:r>
      <w:r w:rsidRPr="00993680">
        <w:rPr>
          <w:rFonts w:ascii="Times New Roman" w:hAnsi="Times New Roman" w:cs="Times New Roman"/>
          <w:sz w:val="24"/>
          <w:szCs w:val="24"/>
          <w:lang w:val="el-GR"/>
        </w:rPr>
        <w:t>Επίσης, περιλαμβάνει πιστοποίηση των</w:t>
      </w:r>
      <w:r w:rsidR="00993680">
        <w:rPr>
          <w:rFonts w:ascii="Times New Roman" w:hAnsi="Times New Roman" w:cs="Times New Roman"/>
          <w:sz w:val="24"/>
          <w:szCs w:val="24"/>
          <w:lang w:val="el-GR"/>
        </w:rPr>
        <w:t xml:space="preserve"> </w:t>
      </w:r>
      <w:r w:rsidRPr="00993680">
        <w:rPr>
          <w:rFonts w:ascii="Times New Roman" w:hAnsi="Times New Roman" w:cs="Times New Roman"/>
          <w:sz w:val="24"/>
          <w:szCs w:val="24"/>
          <w:lang w:val="el-GR"/>
        </w:rPr>
        <w:t>γνώσεων και δεξιοτήτων.</w:t>
      </w:r>
    </w:p>
    <w:p w:rsidR="00E074FA" w:rsidRPr="00993680" w:rsidRDefault="00E074FA" w:rsidP="00824D8B">
      <w:pPr>
        <w:pStyle w:val="a7"/>
        <w:numPr>
          <w:ilvl w:val="0"/>
          <w:numId w:val="18"/>
        </w:numPr>
        <w:spacing w:after="160"/>
        <w:ind w:right="264"/>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 xml:space="preserve">Διαδρομή Νο3 - </w:t>
      </w:r>
      <w:r w:rsidR="00993680">
        <w:rPr>
          <w:rFonts w:ascii="Times New Roman" w:hAnsi="Times New Roman" w:cs="Times New Roman"/>
          <w:sz w:val="24"/>
          <w:szCs w:val="24"/>
          <w:lang w:val="el-GR"/>
        </w:rPr>
        <w:t>Απόκτηση</w:t>
      </w:r>
      <w:r w:rsidRPr="00824D8B">
        <w:rPr>
          <w:rFonts w:ascii="Times New Roman" w:hAnsi="Times New Roman" w:cs="Times New Roman"/>
          <w:sz w:val="24"/>
          <w:szCs w:val="24"/>
          <w:lang w:val="el-GR"/>
        </w:rPr>
        <w:t xml:space="preserve"> εργασιακής εμπειρίας (</w:t>
      </w:r>
      <w:r w:rsidRPr="00824D8B">
        <w:rPr>
          <w:rFonts w:ascii="Times New Roman" w:hAnsi="Times New Roman" w:cs="Times New Roman"/>
          <w:sz w:val="24"/>
          <w:szCs w:val="24"/>
        </w:rPr>
        <w:t>on</w:t>
      </w:r>
      <w:r w:rsidR="00993680">
        <w:rPr>
          <w:rFonts w:ascii="Times New Roman" w:hAnsi="Times New Roman" w:cs="Times New Roman"/>
          <w:sz w:val="24"/>
          <w:szCs w:val="24"/>
          <w:lang w:val="el-GR"/>
        </w:rPr>
        <w:t xml:space="preserve"> </w:t>
      </w:r>
      <w:r w:rsidRPr="00824D8B">
        <w:rPr>
          <w:rFonts w:ascii="Times New Roman" w:hAnsi="Times New Roman" w:cs="Times New Roman"/>
          <w:sz w:val="24"/>
          <w:szCs w:val="24"/>
        </w:rPr>
        <w:t>the</w:t>
      </w:r>
      <w:r w:rsidR="00993680">
        <w:rPr>
          <w:rFonts w:ascii="Times New Roman" w:hAnsi="Times New Roman" w:cs="Times New Roman"/>
          <w:sz w:val="24"/>
          <w:szCs w:val="24"/>
          <w:lang w:val="el-GR"/>
        </w:rPr>
        <w:t xml:space="preserve"> </w:t>
      </w:r>
      <w:r w:rsidRPr="00824D8B">
        <w:rPr>
          <w:rFonts w:ascii="Times New Roman" w:hAnsi="Times New Roman" w:cs="Times New Roman"/>
          <w:sz w:val="24"/>
          <w:szCs w:val="24"/>
        </w:rPr>
        <w:t>job</w:t>
      </w:r>
      <w:r w:rsidR="00993680">
        <w:rPr>
          <w:rFonts w:ascii="Times New Roman" w:hAnsi="Times New Roman" w:cs="Times New Roman"/>
          <w:sz w:val="24"/>
          <w:szCs w:val="24"/>
          <w:lang w:val="el-GR"/>
        </w:rPr>
        <w:t xml:space="preserve"> </w:t>
      </w:r>
      <w:r w:rsidRPr="00824D8B">
        <w:rPr>
          <w:rFonts w:ascii="Times New Roman" w:hAnsi="Times New Roman" w:cs="Times New Roman"/>
          <w:sz w:val="24"/>
          <w:szCs w:val="24"/>
        </w:rPr>
        <w:t>training</w:t>
      </w:r>
      <w:r w:rsidRPr="00824D8B">
        <w:rPr>
          <w:rFonts w:ascii="Times New Roman" w:hAnsi="Times New Roman" w:cs="Times New Roman"/>
          <w:sz w:val="24"/>
          <w:szCs w:val="24"/>
          <w:lang w:val="el-GR"/>
        </w:rPr>
        <w:t xml:space="preserve">): Συμβουλευτική υποστήριξη και παρακολούθηση ολιγόωρου προγράμματος κατάρτισης με στόχο την προώθηση των ωφελούμενων σε επιχειρήσεις του ιδιωτικού τομέα ή σε φορείς του Δημόσιου και ευρύτερου Δημόσιου τομέα για την πραγματοποίηση </w:t>
      </w:r>
      <w:r w:rsidRPr="00824D8B">
        <w:rPr>
          <w:rFonts w:ascii="Times New Roman" w:hAnsi="Times New Roman" w:cs="Times New Roman"/>
          <w:sz w:val="24"/>
          <w:szCs w:val="24"/>
        </w:rPr>
        <w:t>on</w:t>
      </w:r>
      <w:r w:rsidR="00993680">
        <w:rPr>
          <w:rFonts w:ascii="Times New Roman" w:hAnsi="Times New Roman" w:cs="Times New Roman"/>
          <w:sz w:val="24"/>
          <w:szCs w:val="24"/>
          <w:lang w:val="el-GR"/>
        </w:rPr>
        <w:t xml:space="preserve"> </w:t>
      </w:r>
      <w:r w:rsidRPr="00824D8B">
        <w:rPr>
          <w:rFonts w:ascii="Times New Roman" w:hAnsi="Times New Roman" w:cs="Times New Roman"/>
          <w:sz w:val="24"/>
          <w:szCs w:val="24"/>
        </w:rPr>
        <w:t>the</w:t>
      </w:r>
      <w:r w:rsidR="00993680">
        <w:rPr>
          <w:rFonts w:ascii="Times New Roman" w:hAnsi="Times New Roman" w:cs="Times New Roman"/>
          <w:sz w:val="24"/>
          <w:szCs w:val="24"/>
          <w:lang w:val="el-GR"/>
        </w:rPr>
        <w:t xml:space="preserve"> </w:t>
      </w:r>
      <w:r w:rsidRPr="00824D8B">
        <w:rPr>
          <w:rFonts w:ascii="Times New Roman" w:hAnsi="Times New Roman" w:cs="Times New Roman"/>
          <w:sz w:val="24"/>
          <w:szCs w:val="24"/>
        </w:rPr>
        <w:t>job</w:t>
      </w:r>
      <w:r w:rsidR="00993680">
        <w:rPr>
          <w:rFonts w:ascii="Times New Roman" w:hAnsi="Times New Roman" w:cs="Times New Roman"/>
          <w:sz w:val="24"/>
          <w:szCs w:val="24"/>
          <w:lang w:val="el-GR"/>
        </w:rPr>
        <w:t xml:space="preserve"> </w:t>
      </w:r>
      <w:r w:rsidRPr="00824D8B">
        <w:rPr>
          <w:rFonts w:ascii="Times New Roman" w:hAnsi="Times New Roman" w:cs="Times New Roman"/>
          <w:sz w:val="24"/>
          <w:szCs w:val="24"/>
        </w:rPr>
        <w:t>training</w:t>
      </w:r>
      <w:r w:rsidRPr="00824D8B">
        <w:rPr>
          <w:rFonts w:ascii="Times New Roman" w:hAnsi="Times New Roman" w:cs="Times New Roman"/>
          <w:sz w:val="24"/>
          <w:szCs w:val="24"/>
          <w:lang w:val="el-GR"/>
        </w:rPr>
        <w:t xml:space="preserve"> και την απόκτηση εργασιακής εμπειρίας. </w:t>
      </w:r>
      <w:r w:rsidRPr="00993680">
        <w:rPr>
          <w:rFonts w:ascii="Times New Roman" w:hAnsi="Times New Roman" w:cs="Times New Roman"/>
          <w:sz w:val="24"/>
          <w:szCs w:val="24"/>
          <w:lang w:val="el-GR"/>
        </w:rPr>
        <w:t>Επίσης, περιλαμβάνει πιστοποίηση των</w:t>
      </w:r>
      <w:r w:rsidR="00993680">
        <w:rPr>
          <w:rFonts w:ascii="Times New Roman" w:hAnsi="Times New Roman" w:cs="Times New Roman"/>
          <w:sz w:val="24"/>
          <w:szCs w:val="24"/>
          <w:lang w:val="el-GR"/>
        </w:rPr>
        <w:t xml:space="preserve"> </w:t>
      </w:r>
      <w:r w:rsidRPr="00993680">
        <w:rPr>
          <w:rFonts w:ascii="Times New Roman" w:hAnsi="Times New Roman" w:cs="Times New Roman"/>
          <w:sz w:val="24"/>
          <w:szCs w:val="24"/>
          <w:lang w:val="el-GR"/>
        </w:rPr>
        <w:t>γνώσεων και δεξιοτήτων</w:t>
      </w:r>
    </w:p>
    <w:p w:rsidR="00E074FA" w:rsidRPr="00824D8B" w:rsidRDefault="00E074FA" w:rsidP="00824D8B">
      <w:pPr>
        <w:pStyle w:val="a7"/>
        <w:numPr>
          <w:ilvl w:val="0"/>
          <w:numId w:val="18"/>
        </w:numPr>
        <w:spacing w:after="160"/>
        <w:ind w:right="264"/>
        <w:contextualSpacing w:val="0"/>
        <w:jc w:val="both"/>
        <w:rPr>
          <w:rFonts w:ascii="Times New Roman" w:hAnsi="Times New Roman" w:cs="Times New Roman"/>
          <w:sz w:val="24"/>
          <w:szCs w:val="24"/>
        </w:rPr>
      </w:pPr>
      <w:r w:rsidRPr="00824D8B">
        <w:rPr>
          <w:rFonts w:ascii="Times New Roman" w:hAnsi="Times New Roman" w:cs="Times New Roman"/>
          <w:sz w:val="24"/>
          <w:szCs w:val="24"/>
          <w:lang w:val="el-GR"/>
        </w:rPr>
        <w:t xml:space="preserve">Διαδρομή Νο4 - Προώθηση στην αυτοαπασχόληση: </w:t>
      </w:r>
      <w:r w:rsidRPr="00824D8B">
        <w:rPr>
          <w:rFonts w:ascii="Times New Roman" w:hAnsi="Times New Roman" w:cs="Times New Roman"/>
          <w:sz w:val="24"/>
          <w:szCs w:val="24"/>
        </w:rPr>
        <w:t>Mentoring</w:t>
      </w:r>
      <w:r w:rsidRPr="00824D8B">
        <w:rPr>
          <w:rFonts w:ascii="Times New Roman" w:hAnsi="Times New Roman" w:cs="Times New Roman"/>
          <w:sz w:val="24"/>
          <w:szCs w:val="24"/>
          <w:lang w:val="el-GR"/>
        </w:rPr>
        <w:t xml:space="preserve"> και παρακολούθηση προγράμματος κατάρτισης με στόχο την προώθηση των ωφελούμενων στην αυτοαπασχόληση στο πλαίσιο των υλοποιούμενων ενεργητικών πολιτικών απασχόλησης (προγράμματα Ν.Ε.Ε.) που υλοποιεί ο ΟΑΕΔ. </w:t>
      </w:r>
      <w:r w:rsidRPr="00824D8B">
        <w:rPr>
          <w:rFonts w:ascii="Times New Roman" w:hAnsi="Times New Roman" w:cs="Times New Roman"/>
          <w:sz w:val="24"/>
          <w:szCs w:val="24"/>
        </w:rPr>
        <w:t>Επίσης, περιλαμβάνει πιστοποίηση των</w:t>
      </w:r>
      <w:r w:rsidR="00993680">
        <w:rPr>
          <w:rFonts w:ascii="Times New Roman" w:hAnsi="Times New Roman" w:cs="Times New Roman"/>
          <w:sz w:val="24"/>
          <w:szCs w:val="24"/>
          <w:lang w:val="el-GR"/>
        </w:rPr>
        <w:t xml:space="preserve"> </w:t>
      </w:r>
      <w:r w:rsidRPr="00824D8B">
        <w:rPr>
          <w:rFonts w:ascii="Times New Roman" w:hAnsi="Times New Roman" w:cs="Times New Roman"/>
          <w:sz w:val="24"/>
          <w:szCs w:val="24"/>
        </w:rPr>
        <w:t>γνώσεων και δεξιοτήτων.</w:t>
      </w:r>
    </w:p>
    <w:p w:rsidR="00E074FA" w:rsidRPr="00824D8B" w:rsidRDefault="00E074FA" w:rsidP="00824D8B">
      <w:pPr>
        <w:spacing w:line="240" w:lineRule="auto"/>
        <w:ind w:left="284" w:right="264"/>
        <w:jc w:val="both"/>
        <w:rPr>
          <w:rFonts w:ascii="Times New Roman" w:hAnsi="Times New Roman" w:cs="Times New Roman"/>
          <w:b/>
          <w:sz w:val="24"/>
          <w:szCs w:val="24"/>
          <w:u w:val="single"/>
        </w:rPr>
      </w:pPr>
      <w:r w:rsidRPr="00824D8B">
        <w:rPr>
          <w:rFonts w:ascii="Times New Roman" w:hAnsi="Times New Roman" w:cs="Times New Roman"/>
          <w:b/>
          <w:sz w:val="24"/>
          <w:szCs w:val="24"/>
          <w:u w:val="single"/>
        </w:rPr>
        <w:t>Σε ποιους απευθύνεται:</w:t>
      </w:r>
    </w:p>
    <w:p w:rsidR="00E074FA" w:rsidRPr="00824D8B" w:rsidRDefault="00E074FA" w:rsidP="00824D8B">
      <w:pPr>
        <w:spacing w:line="240" w:lineRule="auto"/>
        <w:ind w:left="284" w:right="264"/>
        <w:jc w:val="both"/>
        <w:rPr>
          <w:rFonts w:ascii="Times New Roman" w:hAnsi="Times New Roman" w:cs="Times New Roman"/>
          <w:sz w:val="24"/>
          <w:szCs w:val="24"/>
        </w:rPr>
      </w:pPr>
      <w:r w:rsidRPr="00824D8B">
        <w:rPr>
          <w:rFonts w:ascii="Times New Roman" w:hAnsi="Times New Roman" w:cs="Times New Roman"/>
          <w:sz w:val="24"/>
          <w:szCs w:val="24"/>
        </w:rPr>
        <w:t>Φορείς που εμπίπτουν στις παρακάτω κατηγορίες δυνητικών Δικαιούχων:</w:t>
      </w:r>
    </w:p>
    <w:p w:rsidR="00E074FA" w:rsidRPr="00824D8B" w:rsidRDefault="00E074FA" w:rsidP="00824D8B">
      <w:pPr>
        <w:pStyle w:val="a7"/>
        <w:numPr>
          <w:ilvl w:val="0"/>
          <w:numId w:val="19"/>
        </w:numPr>
        <w:tabs>
          <w:tab w:val="num" w:pos="360"/>
        </w:tabs>
        <w:spacing w:after="160"/>
        <w:ind w:right="264"/>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Θεσμικοί κοινωνικοί εταίροι και οργανώσεις αυτών</w:t>
      </w:r>
    </w:p>
    <w:p w:rsidR="00E074FA" w:rsidRPr="00824D8B" w:rsidRDefault="00E074FA" w:rsidP="00824D8B">
      <w:pPr>
        <w:pStyle w:val="a7"/>
        <w:numPr>
          <w:ilvl w:val="0"/>
          <w:numId w:val="19"/>
        </w:numPr>
        <w:tabs>
          <w:tab w:val="num" w:pos="360"/>
        </w:tabs>
        <w:spacing w:after="160"/>
        <w:ind w:right="264"/>
        <w:contextualSpacing w:val="0"/>
        <w:jc w:val="both"/>
        <w:rPr>
          <w:rFonts w:ascii="Times New Roman" w:hAnsi="Times New Roman" w:cs="Times New Roman"/>
          <w:sz w:val="24"/>
          <w:szCs w:val="24"/>
          <w:lang w:val="el-GR"/>
        </w:rPr>
      </w:pPr>
      <w:r w:rsidRPr="00824D8B">
        <w:rPr>
          <w:rFonts w:ascii="Times New Roman" w:hAnsi="Times New Roman" w:cs="Times New Roman"/>
          <w:b/>
          <w:sz w:val="24"/>
          <w:szCs w:val="24"/>
          <w:lang w:val="el-GR"/>
        </w:rPr>
        <w:t>ΝΠΔΔ εκπροσώπησης Επιμελητηρίων</w:t>
      </w:r>
      <w:r w:rsidRPr="00824D8B">
        <w:rPr>
          <w:rFonts w:ascii="Times New Roman" w:hAnsi="Times New Roman" w:cs="Times New Roman"/>
          <w:sz w:val="24"/>
          <w:szCs w:val="24"/>
          <w:lang w:val="el-GR"/>
        </w:rPr>
        <w:t xml:space="preserve"> ή Συνδέσμων Επιχειρήσεων</w:t>
      </w:r>
    </w:p>
    <w:p w:rsidR="00E074FA" w:rsidRPr="00824D8B" w:rsidRDefault="00E074FA" w:rsidP="00824D8B">
      <w:pPr>
        <w:pStyle w:val="a7"/>
        <w:numPr>
          <w:ilvl w:val="0"/>
          <w:numId w:val="19"/>
        </w:numPr>
        <w:tabs>
          <w:tab w:val="num" w:pos="360"/>
        </w:tabs>
        <w:spacing w:after="160"/>
        <w:ind w:right="264"/>
        <w:contextualSpacing w:val="0"/>
        <w:jc w:val="both"/>
        <w:rPr>
          <w:rFonts w:ascii="Times New Roman" w:hAnsi="Times New Roman" w:cs="Times New Roman"/>
          <w:sz w:val="24"/>
          <w:szCs w:val="24"/>
        </w:rPr>
      </w:pPr>
      <w:r w:rsidRPr="00824D8B">
        <w:rPr>
          <w:rFonts w:ascii="Times New Roman" w:hAnsi="Times New Roman" w:cs="Times New Roman"/>
          <w:sz w:val="24"/>
          <w:szCs w:val="24"/>
        </w:rPr>
        <w:t xml:space="preserve">Επιστημονικοί, </w:t>
      </w:r>
      <w:r w:rsidRPr="00824D8B">
        <w:rPr>
          <w:rFonts w:ascii="Times New Roman" w:hAnsi="Times New Roman" w:cs="Times New Roman"/>
          <w:b/>
          <w:sz w:val="24"/>
          <w:szCs w:val="24"/>
        </w:rPr>
        <w:t>επαγγελματικοί φορείς ΝΠΔΔ</w:t>
      </w:r>
      <w:r w:rsidRPr="00824D8B">
        <w:rPr>
          <w:rFonts w:ascii="Times New Roman" w:hAnsi="Times New Roman" w:cs="Times New Roman"/>
          <w:sz w:val="24"/>
          <w:szCs w:val="24"/>
        </w:rPr>
        <w:t>,</w:t>
      </w:r>
    </w:p>
    <w:p w:rsidR="00E074FA" w:rsidRPr="00824D8B" w:rsidRDefault="00E074FA" w:rsidP="00824D8B">
      <w:pPr>
        <w:spacing w:line="240" w:lineRule="auto"/>
        <w:ind w:left="284" w:right="264"/>
        <w:jc w:val="both"/>
        <w:rPr>
          <w:rFonts w:ascii="Times New Roman" w:hAnsi="Times New Roman" w:cs="Times New Roman"/>
          <w:b/>
          <w:sz w:val="24"/>
          <w:szCs w:val="24"/>
          <w:u w:val="single"/>
        </w:rPr>
      </w:pPr>
      <w:r w:rsidRPr="00824D8B">
        <w:rPr>
          <w:rFonts w:ascii="Times New Roman" w:hAnsi="Times New Roman" w:cs="Times New Roman"/>
          <w:b/>
          <w:sz w:val="24"/>
          <w:szCs w:val="24"/>
          <w:u w:val="single"/>
        </w:rPr>
        <w:t xml:space="preserve">Προϋποθέσεις συμμετοχής: </w:t>
      </w:r>
    </w:p>
    <w:p w:rsidR="00E074FA" w:rsidRPr="00824D8B" w:rsidRDefault="00E074FA" w:rsidP="00824D8B">
      <w:pPr>
        <w:pStyle w:val="a7"/>
        <w:numPr>
          <w:ilvl w:val="0"/>
          <w:numId w:val="20"/>
        </w:numPr>
        <w:spacing w:after="160"/>
        <w:ind w:right="264"/>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 xml:space="preserve">Οι εν λόγω φορείς να είναι </w:t>
      </w:r>
      <w:r w:rsidRPr="00824D8B">
        <w:rPr>
          <w:rFonts w:ascii="Times New Roman" w:hAnsi="Times New Roman" w:cs="Times New Roman"/>
          <w:b/>
          <w:sz w:val="24"/>
          <w:szCs w:val="24"/>
          <w:lang w:val="el-GR"/>
        </w:rPr>
        <w:t>συναφείς με το αντικείμενο της Πράξης</w:t>
      </w:r>
      <w:r w:rsidRPr="00824D8B">
        <w:rPr>
          <w:rFonts w:ascii="Times New Roman" w:hAnsi="Times New Roman" w:cs="Times New Roman"/>
          <w:sz w:val="24"/>
          <w:szCs w:val="24"/>
          <w:lang w:val="el-GR"/>
        </w:rPr>
        <w:t xml:space="preserve">, </w:t>
      </w:r>
    </w:p>
    <w:p w:rsidR="00E074FA" w:rsidRPr="00824D8B" w:rsidRDefault="00E074FA" w:rsidP="00824D8B">
      <w:pPr>
        <w:pStyle w:val="a7"/>
        <w:numPr>
          <w:ilvl w:val="0"/>
          <w:numId w:val="20"/>
        </w:numPr>
        <w:spacing w:after="160"/>
        <w:ind w:right="264"/>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 xml:space="preserve">Να διαθέτουν τη </w:t>
      </w:r>
      <w:r w:rsidRPr="00824D8B">
        <w:rPr>
          <w:rFonts w:ascii="Times New Roman" w:hAnsi="Times New Roman" w:cs="Times New Roman"/>
          <w:b/>
          <w:sz w:val="24"/>
          <w:szCs w:val="24"/>
          <w:lang w:val="el-GR"/>
        </w:rPr>
        <w:t>διοικητική και επιχειρησιακή ικανότητα</w:t>
      </w:r>
      <w:r w:rsidRPr="00824D8B">
        <w:rPr>
          <w:rFonts w:ascii="Times New Roman" w:hAnsi="Times New Roman" w:cs="Times New Roman"/>
          <w:sz w:val="24"/>
          <w:szCs w:val="24"/>
          <w:lang w:val="el-GR"/>
        </w:rPr>
        <w:t xml:space="preserve"> για την υλοποίηση της συγκεκριμένης πράξης, </w:t>
      </w:r>
    </w:p>
    <w:p w:rsidR="00E074FA" w:rsidRPr="00824D8B" w:rsidRDefault="00E074FA" w:rsidP="00824D8B">
      <w:pPr>
        <w:pStyle w:val="a7"/>
        <w:numPr>
          <w:ilvl w:val="0"/>
          <w:numId w:val="20"/>
        </w:numPr>
        <w:spacing w:after="160"/>
        <w:ind w:right="264"/>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 xml:space="preserve">Να </w:t>
      </w:r>
      <w:r w:rsidRPr="00824D8B">
        <w:rPr>
          <w:rFonts w:ascii="Times New Roman" w:hAnsi="Times New Roman" w:cs="Times New Roman"/>
          <w:b/>
          <w:sz w:val="24"/>
          <w:szCs w:val="24"/>
          <w:lang w:val="el-GR"/>
        </w:rPr>
        <w:t>έχουν υλοποιήσει ή υλοποιούν συγχρηματοδοτούμενα έργα του Ευρωπαϊκού Κοινωνικού Ταμείου</w:t>
      </w:r>
      <w:r w:rsidRPr="00824D8B">
        <w:rPr>
          <w:rFonts w:ascii="Times New Roman" w:hAnsi="Times New Roman" w:cs="Times New Roman"/>
          <w:sz w:val="24"/>
          <w:szCs w:val="24"/>
          <w:lang w:val="el-GR"/>
        </w:rPr>
        <w:t xml:space="preserve"> ως δικαιούχοι για την υποβολή </w:t>
      </w:r>
      <w:r w:rsidRPr="00824D8B">
        <w:rPr>
          <w:rFonts w:ascii="Times New Roman" w:hAnsi="Times New Roman" w:cs="Times New Roman"/>
          <w:sz w:val="24"/>
          <w:szCs w:val="24"/>
          <w:lang w:val="el-GR"/>
        </w:rPr>
        <w:lastRenderedPageBreak/>
        <w:t xml:space="preserve">πρότασης έργων (πράξης), μεμονωμένα ή και σε σύμπραξη προκειμένου να ενταχθούν και χρηματοδοτηθούν στο πλαίσιο του παραπάνω Άξονα Προτεραιότητας του Επιχειρησιακού Προγράμματος. </w:t>
      </w:r>
    </w:p>
    <w:p w:rsidR="00E074FA" w:rsidRPr="00824D8B" w:rsidRDefault="00E074FA" w:rsidP="00824D8B">
      <w:pPr>
        <w:pStyle w:val="a7"/>
        <w:numPr>
          <w:ilvl w:val="0"/>
          <w:numId w:val="20"/>
        </w:numPr>
        <w:spacing w:after="160"/>
        <w:ind w:right="264"/>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 xml:space="preserve">Επισημαίνεται ότι σε περίπτωση μεμονωμένου δικαιούχου αυτός πρέπει να είναι </w:t>
      </w:r>
      <w:r w:rsidRPr="00824D8B">
        <w:rPr>
          <w:rFonts w:ascii="Times New Roman" w:hAnsi="Times New Roman" w:cs="Times New Roman"/>
          <w:b/>
          <w:sz w:val="24"/>
          <w:szCs w:val="24"/>
          <w:lang w:val="el-GR"/>
        </w:rPr>
        <w:t>εθνικής εμβέλειας</w:t>
      </w:r>
      <w:r w:rsidRPr="00824D8B">
        <w:rPr>
          <w:rFonts w:ascii="Times New Roman" w:hAnsi="Times New Roman" w:cs="Times New Roman"/>
          <w:sz w:val="24"/>
          <w:szCs w:val="24"/>
          <w:lang w:val="el-GR"/>
        </w:rPr>
        <w:t xml:space="preserve"> και σε περίπτωση σύμπραξης κάθε συμπράττων φορέας πρέπει να ανήκει στις ανωτέρω κατηγορίες δυνητικών δικαιούχων και ένας τουλάχιστον εξ αυτών να είναι εθνικής εμβέλειας.</w:t>
      </w:r>
    </w:p>
    <w:p w:rsidR="00E074FA" w:rsidRPr="00824D8B" w:rsidRDefault="00E074FA" w:rsidP="00824D8B">
      <w:pPr>
        <w:pStyle w:val="a7"/>
        <w:numPr>
          <w:ilvl w:val="0"/>
          <w:numId w:val="20"/>
        </w:numPr>
        <w:spacing w:after="160"/>
        <w:ind w:right="264"/>
        <w:contextualSpacing w:val="0"/>
        <w:jc w:val="both"/>
        <w:rPr>
          <w:rFonts w:ascii="Times New Roman" w:hAnsi="Times New Roman" w:cs="Times New Roman"/>
          <w:b/>
          <w:sz w:val="24"/>
          <w:szCs w:val="24"/>
          <w:lang w:val="el-GR"/>
        </w:rPr>
      </w:pPr>
      <w:r w:rsidRPr="00824D8B">
        <w:rPr>
          <w:rFonts w:ascii="Times New Roman" w:hAnsi="Times New Roman" w:cs="Times New Roman"/>
          <w:b/>
          <w:sz w:val="24"/>
          <w:szCs w:val="24"/>
          <w:lang w:val="el-GR"/>
        </w:rPr>
        <w:t>Από τον καταστατικό σκοπό των φορέων πρέπει να αποδεικνύεται ότι ο φορέας είναι εθνικής εμβέλειας και έχει συνάφεια με το αντικείμενο της πράξης.</w:t>
      </w:r>
    </w:p>
    <w:p w:rsidR="00E074FA" w:rsidRPr="00824D8B" w:rsidRDefault="00E074FA" w:rsidP="00824D8B">
      <w:pPr>
        <w:spacing w:line="240" w:lineRule="auto"/>
        <w:ind w:left="284" w:right="264"/>
        <w:jc w:val="both"/>
        <w:rPr>
          <w:rFonts w:ascii="Times New Roman" w:hAnsi="Times New Roman" w:cs="Times New Roman"/>
          <w:b/>
          <w:sz w:val="24"/>
          <w:szCs w:val="24"/>
          <w:u w:val="single"/>
        </w:rPr>
      </w:pPr>
      <w:r w:rsidRPr="00824D8B">
        <w:rPr>
          <w:rFonts w:ascii="Times New Roman" w:hAnsi="Times New Roman" w:cs="Times New Roman"/>
          <w:b/>
          <w:sz w:val="24"/>
          <w:szCs w:val="24"/>
          <w:u w:val="single"/>
        </w:rPr>
        <w:t>Περίοδος υποβολής:</w:t>
      </w:r>
    </w:p>
    <w:p w:rsidR="00E074FA" w:rsidRPr="00824D8B" w:rsidRDefault="00E074FA" w:rsidP="00824D8B">
      <w:pPr>
        <w:spacing w:line="240" w:lineRule="auto"/>
        <w:ind w:left="284" w:right="264"/>
        <w:jc w:val="both"/>
        <w:rPr>
          <w:rFonts w:ascii="Times New Roman" w:hAnsi="Times New Roman" w:cs="Times New Roman"/>
          <w:sz w:val="24"/>
          <w:szCs w:val="24"/>
        </w:rPr>
      </w:pPr>
      <w:r w:rsidRPr="00824D8B">
        <w:rPr>
          <w:rFonts w:ascii="Times New Roman" w:hAnsi="Times New Roman" w:cs="Times New Roman"/>
          <w:sz w:val="24"/>
          <w:szCs w:val="24"/>
        </w:rPr>
        <w:t>από 16/3/2022 έως 15/4/2022 (ώρα 14:00)</w:t>
      </w:r>
    </w:p>
    <w:p w:rsidR="00E074FA" w:rsidRPr="00824D8B" w:rsidRDefault="00E074FA" w:rsidP="00824D8B">
      <w:pPr>
        <w:spacing w:line="240" w:lineRule="auto"/>
        <w:ind w:left="284" w:right="264"/>
        <w:jc w:val="both"/>
        <w:rPr>
          <w:rFonts w:ascii="Times New Roman" w:hAnsi="Times New Roman" w:cs="Times New Roman"/>
          <w:b/>
          <w:sz w:val="24"/>
          <w:szCs w:val="24"/>
          <w:u w:val="single"/>
        </w:rPr>
      </w:pPr>
      <w:r w:rsidRPr="00824D8B">
        <w:rPr>
          <w:rFonts w:ascii="Times New Roman" w:hAnsi="Times New Roman" w:cs="Times New Roman"/>
          <w:b/>
          <w:sz w:val="24"/>
          <w:szCs w:val="24"/>
          <w:u w:val="single"/>
        </w:rPr>
        <w:t>Περισσότερες πληροφορίες:</w:t>
      </w:r>
    </w:p>
    <w:p w:rsidR="00A05BE4" w:rsidRPr="00824D8B" w:rsidRDefault="00B267C8" w:rsidP="00824D8B">
      <w:pPr>
        <w:spacing w:line="240" w:lineRule="auto"/>
        <w:ind w:right="264" w:firstLine="284"/>
        <w:jc w:val="both"/>
        <w:rPr>
          <w:rFonts w:ascii="Times New Roman" w:hAnsi="Times New Roman" w:cs="Times New Roman"/>
          <w:b/>
          <w:bCs/>
          <w:sz w:val="24"/>
          <w:szCs w:val="24"/>
        </w:rPr>
      </w:pPr>
      <w:hyperlink r:id="rId8" w:history="1">
        <w:r w:rsidR="00A05BE4" w:rsidRPr="00824D8B">
          <w:rPr>
            <w:rStyle w:val="-"/>
            <w:rFonts w:ascii="Times New Roman" w:hAnsi="Times New Roman" w:cs="Times New Roman"/>
            <w:sz w:val="24"/>
            <w:szCs w:val="24"/>
          </w:rPr>
          <w:t>https://www.espa.gr/el/Pages/ProclamationsFS.aspx?item=5521</w:t>
        </w:r>
      </w:hyperlink>
    </w:p>
    <w:p w:rsidR="00C25780" w:rsidRPr="00824D8B" w:rsidRDefault="00C25780" w:rsidP="00824D8B">
      <w:pPr>
        <w:spacing w:line="240" w:lineRule="auto"/>
        <w:ind w:right="264"/>
        <w:jc w:val="both"/>
        <w:rPr>
          <w:rFonts w:ascii="Times New Roman" w:eastAsia="Times New Roman" w:hAnsi="Times New Roman" w:cs="Times New Roman"/>
          <w:b/>
          <w:bCs/>
          <w:sz w:val="24"/>
          <w:szCs w:val="24"/>
          <w:lang w:eastAsia="el-GR"/>
        </w:rPr>
      </w:pPr>
    </w:p>
    <w:p w:rsidR="00454190" w:rsidRPr="00824D8B" w:rsidRDefault="00454190" w:rsidP="00824D8B">
      <w:pPr>
        <w:spacing w:line="240" w:lineRule="auto"/>
        <w:rPr>
          <w:rFonts w:ascii="Times New Roman" w:eastAsia="Times New Roman" w:hAnsi="Times New Roman" w:cs="Times New Roman"/>
          <w:b/>
          <w:bCs/>
          <w:sz w:val="24"/>
          <w:szCs w:val="24"/>
          <w:lang w:eastAsia="el-GR"/>
        </w:rPr>
      </w:pPr>
      <w:r w:rsidRPr="00824D8B">
        <w:rPr>
          <w:rFonts w:ascii="Times New Roman" w:hAnsi="Times New Roman" w:cs="Times New Roman"/>
        </w:rPr>
        <w:br w:type="page"/>
      </w:r>
    </w:p>
    <w:p w:rsidR="008D455D" w:rsidRPr="00824D8B" w:rsidRDefault="008D455D" w:rsidP="00824D8B">
      <w:pPr>
        <w:pStyle w:val="10"/>
        <w:numPr>
          <w:ilvl w:val="8"/>
          <w:numId w:val="9"/>
        </w:numPr>
        <w:shd w:val="clear" w:color="auto" w:fill="D9E2F3" w:themeFill="accent1" w:themeFillTint="33"/>
        <w:ind w:left="721" w:right="272" w:hanging="437"/>
        <w:jc w:val="center"/>
      </w:pPr>
      <w:bookmarkStart w:id="4" w:name="_Toc100925840"/>
      <w:r w:rsidRPr="00824D8B">
        <w:lastRenderedPageBreak/>
        <w:t>ΘΕΜΑΤΑ ΧΩΡΟΤΑΞΙΑΣ / ΠΟΛΕΟΔΟΜΙΚΑ ΘΕΜΑΤΑ</w:t>
      </w:r>
      <w:bookmarkEnd w:id="4"/>
    </w:p>
    <w:p w:rsidR="001E047C" w:rsidRPr="00824D8B" w:rsidRDefault="001E047C" w:rsidP="00824D8B">
      <w:pPr>
        <w:spacing w:line="240" w:lineRule="auto"/>
        <w:rPr>
          <w:rFonts w:ascii="Times New Roman" w:hAnsi="Times New Roman" w:cs="Times New Roman"/>
          <w:lang w:eastAsia="el-GR"/>
        </w:rPr>
      </w:pPr>
    </w:p>
    <w:p w:rsidR="00570024" w:rsidRPr="00824D8B" w:rsidRDefault="00570024" w:rsidP="00824D8B">
      <w:pPr>
        <w:pStyle w:val="20"/>
        <w:shd w:val="clear" w:color="auto" w:fill="D9D9D9" w:themeFill="background1" w:themeFillShade="D9"/>
        <w:spacing w:before="0" w:after="160" w:line="240" w:lineRule="auto"/>
        <w:ind w:left="284" w:right="283"/>
        <w:jc w:val="center"/>
        <w:rPr>
          <w:rFonts w:ascii="Times New Roman" w:hAnsi="Times New Roman" w:cs="Times New Roman"/>
          <w:b/>
          <w:bCs/>
          <w:sz w:val="24"/>
          <w:szCs w:val="24"/>
          <w:u w:val="single"/>
        </w:rPr>
      </w:pPr>
      <w:bookmarkStart w:id="5" w:name="_Toc100925841"/>
      <w:r w:rsidRPr="00824D8B">
        <w:rPr>
          <w:rFonts w:ascii="Times New Roman" w:hAnsi="Times New Roman" w:cs="Times New Roman"/>
          <w:b/>
          <w:bCs/>
          <w:color w:val="auto"/>
          <w:sz w:val="24"/>
          <w:szCs w:val="24"/>
        </w:rPr>
        <w:t>Α. Ενιαίος ψηφιακός χάρτης και Εθνικό Μητρώο Υποδομών</w:t>
      </w:r>
      <w:bookmarkEnd w:id="5"/>
    </w:p>
    <w:p w:rsidR="00570024" w:rsidRPr="00824D8B" w:rsidRDefault="00570024" w:rsidP="00824D8B">
      <w:pPr>
        <w:spacing w:line="240" w:lineRule="auto"/>
        <w:ind w:left="284" w:right="284"/>
        <w:jc w:val="both"/>
        <w:rPr>
          <w:rFonts w:ascii="Times New Roman" w:hAnsi="Times New Roman" w:cs="Times New Roman"/>
          <w:sz w:val="24"/>
          <w:szCs w:val="24"/>
        </w:rPr>
      </w:pPr>
      <w:r w:rsidRPr="00824D8B">
        <w:rPr>
          <w:rFonts w:ascii="Times New Roman" w:hAnsi="Times New Roman" w:cs="Times New Roman"/>
          <w:sz w:val="24"/>
          <w:szCs w:val="24"/>
        </w:rPr>
        <w:t xml:space="preserve">Μία σημαντική μεταρρύθμιση με στόχο να λύσει προβλήματα δεκαετιών μέσω ενός νέου πληροφοριακού συστήματος προωθείται από την ελληνική πολιτεία. Πρόκειται για τον </w:t>
      </w:r>
      <w:r w:rsidRPr="00824D8B">
        <w:rPr>
          <w:rFonts w:ascii="Times New Roman" w:hAnsi="Times New Roman" w:cs="Times New Roman"/>
          <w:b/>
          <w:sz w:val="24"/>
          <w:szCs w:val="24"/>
        </w:rPr>
        <w:t>Ενιαίο Ψηφιακό Χάρτη και το Εθνικό Μητρώο Υποδομών</w:t>
      </w:r>
      <w:r w:rsidRPr="00824D8B">
        <w:rPr>
          <w:rFonts w:ascii="Times New Roman" w:hAnsi="Times New Roman" w:cs="Times New Roman"/>
          <w:sz w:val="24"/>
          <w:szCs w:val="24"/>
        </w:rPr>
        <w:t xml:space="preserve"> που έχει προταθεί από το Τεχνικό Επιμελητήριο Ελλάδος, που θα αποτελεί και τον φορέα ανάπτυξης του έργου. </w:t>
      </w:r>
    </w:p>
    <w:p w:rsidR="00570024" w:rsidRPr="00824D8B" w:rsidRDefault="00570024" w:rsidP="00824D8B">
      <w:pPr>
        <w:spacing w:line="240" w:lineRule="auto"/>
        <w:ind w:left="284" w:right="284"/>
        <w:jc w:val="both"/>
        <w:rPr>
          <w:rFonts w:ascii="Times New Roman" w:hAnsi="Times New Roman" w:cs="Times New Roman"/>
          <w:sz w:val="24"/>
          <w:szCs w:val="24"/>
        </w:rPr>
      </w:pPr>
      <w:r w:rsidRPr="00824D8B">
        <w:rPr>
          <w:rFonts w:ascii="Times New Roman" w:hAnsi="Times New Roman" w:cs="Times New Roman"/>
          <w:b/>
          <w:sz w:val="24"/>
          <w:szCs w:val="24"/>
        </w:rPr>
        <w:t>Ο Ενιαίος Ψηφιακός Χάρτης και το Εθνικό Μητρώο Υποδομών, ως ενιαίο πληροφοριακό σύστημα, θα απλοποιεί το επιχειρηματικό περιβάλλον, θα κάνει την πολεοδομική γεωχωρική πληροφορία διάφανη και προσβάσιμη σε όλους και θα προωθεί έμπρακτα τις επενδύσεις.</w:t>
      </w:r>
      <w:r w:rsidRPr="00824D8B">
        <w:rPr>
          <w:rFonts w:ascii="Times New Roman" w:hAnsi="Times New Roman" w:cs="Times New Roman"/>
          <w:sz w:val="24"/>
          <w:szCs w:val="24"/>
        </w:rPr>
        <w:t xml:space="preserve"> Τα παραπάνω συστήματα ως έργο θα αποτελέσουν πυλώνα καίριας σημασίας, αφενός της Δημόσιας Διοίκησης σε όλα τα επίπεδα χωρικής ιεραρχίας και αφετέρου, στο πλαίσιο της βελτίωσης των παρεχόμενων υπηρεσιών, της άμεσης και νομοθετικά έγκυρης πληροφόρησης των πολιτών, καθώς </w:t>
      </w:r>
      <w:r w:rsidRPr="00824D8B">
        <w:rPr>
          <w:rFonts w:ascii="Times New Roman" w:hAnsi="Times New Roman" w:cs="Times New Roman"/>
          <w:b/>
          <w:sz w:val="24"/>
          <w:szCs w:val="24"/>
        </w:rPr>
        <w:t>δημιουργείται ένα τεχνολογικό εργαλείο σύγχρονο και αποτελεσματικό</w:t>
      </w:r>
      <w:r w:rsidRPr="00824D8B">
        <w:rPr>
          <w:rFonts w:ascii="Times New Roman" w:hAnsi="Times New Roman" w:cs="Times New Roman"/>
          <w:sz w:val="24"/>
          <w:szCs w:val="24"/>
        </w:rPr>
        <w:t xml:space="preserve"> βασισμένο σε πρότυπες μεθοδολογίες και προδιαγραφές.</w:t>
      </w:r>
    </w:p>
    <w:p w:rsidR="00570024" w:rsidRPr="00824D8B" w:rsidRDefault="00570024" w:rsidP="00824D8B">
      <w:pPr>
        <w:spacing w:line="240" w:lineRule="auto"/>
        <w:ind w:left="284" w:right="284"/>
        <w:jc w:val="both"/>
        <w:rPr>
          <w:rFonts w:ascii="Times New Roman" w:hAnsi="Times New Roman" w:cs="Times New Roman"/>
          <w:sz w:val="24"/>
          <w:szCs w:val="24"/>
        </w:rPr>
      </w:pPr>
      <w:r w:rsidRPr="00824D8B">
        <w:rPr>
          <w:rFonts w:ascii="Times New Roman" w:hAnsi="Times New Roman" w:cs="Times New Roman"/>
          <w:sz w:val="24"/>
          <w:szCs w:val="24"/>
        </w:rPr>
        <w:t>Πιο συγκεκριμένα, η υλοποίηση της παραπάνω πράξης επιδιώκει τα κάτωθι:</w:t>
      </w:r>
    </w:p>
    <w:p w:rsidR="00570024" w:rsidRPr="00824D8B" w:rsidRDefault="00570024" w:rsidP="00824D8B">
      <w:pPr>
        <w:pStyle w:val="a7"/>
        <w:numPr>
          <w:ilvl w:val="0"/>
          <w:numId w:val="26"/>
        </w:numPr>
        <w:tabs>
          <w:tab w:val="num" w:pos="426"/>
          <w:tab w:val="num" w:pos="720"/>
        </w:tabs>
        <w:spacing w:after="160"/>
        <w:ind w:right="284"/>
        <w:contextualSpacing w:val="0"/>
        <w:jc w:val="both"/>
        <w:rPr>
          <w:rFonts w:ascii="Times New Roman" w:hAnsi="Times New Roman" w:cs="Times New Roman"/>
          <w:sz w:val="24"/>
          <w:szCs w:val="24"/>
          <w:lang w:val="el-GR"/>
        </w:rPr>
      </w:pPr>
      <w:r w:rsidRPr="00824D8B">
        <w:rPr>
          <w:rFonts w:ascii="Times New Roman" w:hAnsi="Times New Roman" w:cs="Times New Roman"/>
          <w:b/>
          <w:sz w:val="24"/>
          <w:szCs w:val="24"/>
          <w:lang w:val="el-GR"/>
        </w:rPr>
        <w:t>Την επιτάχυνση των διαδικασιών έγκρισης-αναθεώρησης της Εθνικής Χωρικής Στρατηγικής (Εθ.Χ.Σ.)</w:t>
      </w:r>
      <w:r w:rsidRPr="00824D8B">
        <w:rPr>
          <w:rFonts w:ascii="Times New Roman" w:hAnsi="Times New Roman" w:cs="Times New Roman"/>
          <w:sz w:val="24"/>
          <w:szCs w:val="24"/>
          <w:lang w:val="el-GR"/>
        </w:rPr>
        <w:t xml:space="preserve"> και ειδικότερα του στρατηγικού χωρικού σχεδιασμού, δηλαδή των Περιφερειακών Χωροταξικών Πλαισίων (Π.Χ.Π.) και των Ειδικών </w:t>
      </w:r>
      <w:r w:rsidR="00454190" w:rsidRPr="00824D8B">
        <w:rPr>
          <w:rFonts w:ascii="Times New Roman" w:hAnsi="Times New Roman" w:cs="Times New Roman"/>
          <w:sz w:val="24"/>
          <w:szCs w:val="24"/>
          <w:lang w:val="el-GR"/>
        </w:rPr>
        <w:t>Χωροταξικών</w:t>
      </w:r>
      <w:r w:rsidRPr="00824D8B">
        <w:rPr>
          <w:rFonts w:ascii="Times New Roman" w:hAnsi="Times New Roman" w:cs="Times New Roman"/>
          <w:sz w:val="24"/>
          <w:szCs w:val="24"/>
          <w:lang w:val="el-GR"/>
        </w:rPr>
        <w:t xml:space="preserve"> Πλαισίων (Ε.Χ.Π.).</w:t>
      </w:r>
    </w:p>
    <w:p w:rsidR="00570024" w:rsidRPr="00824D8B" w:rsidRDefault="00570024" w:rsidP="00824D8B">
      <w:pPr>
        <w:pStyle w:val="a7"/>
        <w:numPr>
          <w:ilvl w:val="0"/>
          <w:numId w:val="26"/>
        </w:numPr>
        <w:tabs>
          <w:tab w:val="num" w:pos="426"/>
          <w:tab w:val="num" w:pos="720"/>
        </w:tabs>
        <w:spacing w:after="160"/>
        <w:ind w:right="284"/>
        <w:contextualSpacing w:val="0"/>
        <w:jc w:val="both"/>
        <w:rPr>
          <w:rFonts w:ascii="Times New Roman" w:hAnsi="Times New Roman" w:cs="Times New Roman"/>
          <w:sz w:val="24"/>
          <w:szCs w:val="24"/>
          <w:lang w:val="el-GR"/>
        </w:rPr>
      </w:pPr>
      <w:r w:rsidRPr="00824D8B">
        <w:rPr>
          <w:rFonts w:ascii="Times New Roman" w:hAnsi="Times New Roman" w:cs="Times New Roman"/>
          <w:b/>
          <w:sz w:val="24"/>
          <w:szCs w:val="24"/>
          <w:lang w:val="el-GR"/>
        </w:rPr>
        <w:t>Την αξιολόγηση και εκτίμηση προτεραιότητας εκπόνησης μελετών χωρικού σχεδιασμού</w:t>
      </w:r>
      <w:r w:rsidRPr="00824D8B">
        <w:rPr>
          <w:rFonts w:ascii="Times New Roman" w:hAnsi="Times New Roman" w:cs="Times New Roman"/>
          <w:sz w:val="24"/>
          <w:szCs w:val="24"/>
          <w:lang w:val="el-GR"/>
        </w:rPr>
        <w:t xml:space="preserve"> και ειδικότερα του ρυθμιστικού χωρικού σχεδιασμού 1ου επιπέδου (Τοπικά Χωρικά Σχέδια/Τ.Χ.Σ. κ</w:t>
      </w:r>
      <w:r w:rsidR="00454190" w:rsidRPr="00824D8B">
        <w:rPr>
          <w:rFonts w:ascii="Times New Roman" w:hAnsi="Times New Roman" w:cs="Times New Roman"/>
          <w:sz w:val="24"/>
          <w:szCs w:val="24"/>
          <w:lang w:val="el-GR"/>
        </w:rPr>
        <w:t>αι Ειδικά Χωρικά Σχέδια/Ε.Χ.Σ.)</w:t>
      </w:r>
      <w:r w:rsidRPr="00824D8B">
        <w:rPr>
          <w:rFonts w:ascii="Times New Roman" w:hAnsi="Times New Roman" w:cs="Times New Roman"/>
          <w:sz w:val="24"/>
          <w:szCs w:val="24"/>
          <w:lang w:val="el-GR"/>
        </w:rPr>
        <w:t xml:space="preserve"> ή των μεταβατικών διατάξεων (Γ.Π.Σ. και Σ.Χ.Ο.Ο.Α.Π.) βάσει της κείμενης νομοθεσίας.</w:t>
      </w:r>
    </w:p>
    <w:p w:rsidR="00570024" w:rsidRPr="00824D8B" w:rsidRDefault="00570024" w:rsidP="00824D8B">
      <w:pPr>
        <w:pStyle w:val="a7"/>
        <w:numPr>
          <w:ilvl w:val="0"/>
          <w:numId w:val="26"/>
        </w:numPr>
        <w:tabs>
          <w:tab w:val="num" w:pos="426"/>
          <w:tab w:val="num" w:pos="720"/>
        </w:tabs>
        <w:spacing w:after="160"/>
        <w:ind w:right="284"/>
        <w:contextualSpacing w:val="0"/>
        <w:jc w:val="both"/>
        <w:rPr>
          <w:rFonts w:ascii="Times New Roman" w:hAnsi="Times New Roman" w:cs="Times New Roman"/>
          <w:sz w:val="24"/>
          <w:szCs w:val="24"/>
          <w:lang w:val="el-GR"/>
        </w:rPr>
      </w:pPr>
      <w:r w:rsidRPr="00824D8B">
        <w:rPr>
          <w:rFonts w:ascii="Times New Roman" w:hAnsi="Times New Roman" w:cs="Times New Roman"/>
          <w:b/>
          <w:sz w:val="24"/>
          <w:szCs w:val="24"/>
          <w:lang w:val="el-GR"/>
        </w:rPr>
        <w:t>Τον έλεγχο της αυθαίρετης δόμησης</w:t>
      </w:r>
      <w:r w:rsidRPr="00824D8B">
        <w:rPr>
          <w:rFonts w:ascii="Times New Roman" w:hAnsi="Times New Roman" w:cs="Times New Roman"/>
          <w:sz w:val="24"/>
          <w:szCs w:val="24"/>
          <w:lang w:val="el-GR"/>
        </w:rPr>
        <w:t>, βάσει των προβλέψεων του Ν.4495/17.</w:t>
      </w:r>
    </w:p>
    <w:p w:rsidR="00570024" w:rsidRPr="00824D8B" w:rsidRDefault="00570024" w:rsidP="00824D8B">
      <w:pPr>
        <w:spacing w:line="240" w:lineRule="auto"/>
        <w:ind w:left="284" w:right="284"/>
        <w:jc w:val="both"/>
        <w:rPr>
          <w:rFonts w:ascii="Times New Roman" w:hAnsi="Times New Roman" w:cs="Times New Roman"/>
          <w:sz w:val="24"/>
          <w:szCs w:val="24"/>
        </w:rPr>
      </w:pPr>
      <w:r w:rsidRPr="00824D8B">
        <w:rPr>
          <w:rFonts w:ascii="Times New Roman" w:hAnsi="Times New Roman" w:cs="Times New Roman"/>
          <w:sz w:val="24"/>
          <w:szCs w:val="24"/>
        </w:rPr>
        <w:t xml:space="preserve">Περαιτέρω, το συγκεκριμένο πληροφοριακό σύστημα μπορεί να συμβάλλει στην </w:t>
      </w:r>
      <w:r w:rsidRPr="00824D8B">
        <w:rPr>
          <w:rFonts w:ascii="Times New Roman" w:hAnsi="Times New Roman" w:cs="Times New Roman"/>
          <w:b/>
          <w:sz w:val="24"/>
          <w:szCs w:val="24"/>
        </w:rPr>
        <w:t>έγκαιρη προετοιμασία αντιμετώπισης φυσικών καταστροφών</w:t>
      </w:r>
      <w:r w:rsidRPr="00824D8B">
        <w:rPr>
          <w:rFonts w:ascii="Times New Roman" w:hAnsi="Times New Roman" w:cs="Times New Roman"/>
          <w:sz w:val="24"/>
          <w:szCs w:val="24"/>
        </w:rPr>
        <w:t xml:space="preserve">, τον μετριασμό και την προσαρμογή στην κλιματική αλλαγή, την θωράκιση των περιφερειακών και τοπικών κοινοτήτων αφού ενδεικτικά θα μπορεί να λειτουργήσει ως εργαλείο για: </w:t>
      </w:r>
    </w:p>
    <w:p w:rsidR="00570024" w:rsidRPr="00824D8B" w:rsidRDefault="00570024" w:rsidP="00824D8B">
      <w:pPr>
        <w:spacing w:line="240" w:lineRule="auto"/>
        <w:ind w:left="284" w:right="284"/>
        <w:jc w:val="both"/>
        <w:rPr>
          <w:rFonts w:ascii="Times New Roman" w:hAnsi="Times New Roman" w:cs="Times New Roman"/>
          <w:sz w:val="24"/>
          <w:szCs w:val="24"/>
        </w:rPr>
      </w:pPr>
      <w:r w:rsidRPr="00824D8B">
        <w:rPr>
          <w:rFonts w:ascii="Times New Roman" w:hAnsi="Times New Roman" w:cs="Times New Roman"/>
          <w:sz w:val="24"/>
          <w:szCs w:val="24"/>
        </w:rPr>
        <w:t xml:space="preserve">Α) Προκαταρκτική και άμεση εκτίμηση επικινδυνότητας και τρωτότητας οικιστικών περιοχών της χώρας. </w:t>
      </w:r>
    </w:p>
    <w:p w:rsidR="00570024" w:rsidRPr="00824D8B" w:rsidRDefault="00570024" w:rsidP="00824D8B">
      <w:pPr>
        <w:spacing w:line="240" w:lineRule="auto"/>
        <w:ind w:left="284" w:right="284"/>
        <w:jc w:val="both"/>
        <w:rPr>
          <w:rFonts w:ascii="Times New Roman" w:hAnsi="Times New Roman" w:cs="Times New Roman"/>
          <w:sz w:val="24"/>
          <w:szCs w:val="24"/>
        </w:rPr>
      </w:pPr>
      <w:r w:rsidRPr="00824D8B">
        <w:rPr>
          <w:rFonts w:ascii="Times New Roman" w:hAnsi="Times New Roman" w:cs="Times New Roman"/>
          <w:sz w:val="24"/>
          <w:szCs w:val="24"/>
        </w:rPr>
        <w:t>Β) Τη μελέτη και υλοποίηση σε πραγματικό χρόνο προγραμμάτων πολιτικής προστασίας, προσδιορισμού τρωτότητας και σχεδίων ανθεκτικότητας και προσαρμογής.</w:t>
      </w:r>
    </w:p>
    <w:p w:rsidR="00570024" w:rsidRPr="00824D8B" w:rsidRDefault="00570024" w:rsidP="00824D8B">
      <w:pPr>
        <w:spacing w:line="240" w:lineRule="auto"/>
        <w:ind w:left="284" w:right="284"/>
        <w:jc w:val="both"/>
        <w:rPr>
          <w:rFonts w:ascii="Times New Roman" w:hAnsi="Times New Roman" w:cs="Times New Roman"/>
          <w:sz w:val="24"/>
          <w:szCs w:val="24"/>
        </w:rPr>
      </w:pPr>
      <w:r w:rsidRPr="00824D8B">
        <w:rPr>
          <w:rFonts w:ascii="Times New Roman" w:hAnsi="Times New Roman" w:cs="Times New Roman"/>
          <w:sz w:val="24"/>
          <w:szCs w:val="24"/>
        </w:rPr>
        <w:lastRenderedPageBreak/>
        <w:t>Με το συγκεκριμένο έργο επιδιώκεται η δημιουργία ενός ολοκληρωμένου πληροφοριακού συστήματος, το οποίο θα συγκεντρώνει, συστηματοποιεί και ενσωματώνει ψηφιακή γεωχωρική πληροφορία που τηρείται από διαφορετικούς φορείς της δημόσιας διοίκησης και ηλεκτρονικής διακυβέρνησης και αφορά το καθεστώς ιδιοκτησίας, δόμησης, εκμετάλλευσης ή και προστασίας της ακίνητης περιουσίας με σκοπό αυτή να καταστεί διαλειτουργικά διαθέσιμη μέσω ενιαίας διαδικτυακής πλατφόρμας.</w:t>
      </w:r>
    </w:p>
    <w:p w:rsidR="00570024" w:rsidRPr="00824D8B" w:rsidRDefault="00570024" w:rsidP="00824D8B">
      <w:pPr>
        <w:spacing w:line="240" w:lineRule="auto"/>
        <w:ind w:left="284" w:right="284"/>
        <w:jc w:val="both"/>
        <w:rPr>
          <w:rFonts w:ascii="Times New Roman" w:hAnsi="Times New Roman" w:cs="Times New Roman"/>
          <w:sz w:val="24"/>
          <w:szCs w:val="24"/>
        </w:rPr>
      </w:pPr>
      <w:r w:rsidRPr="00824D8B">
        <w:rPr>
          <w:rFonts w:ascii="Times New Roman" w:hAnsi="Times New Roman" w:cs="Times New Roman"/>
          <w:b/>
          <w:sz w:val="24"/>
          <w:szCs w:val="24"/>
        </w:rPr>
        <w:t>Στόχος του είναι η βελτίωση και διεύρυνση της εξυπηρέτησης του πολίτη, των δημόσιων και ιδιωτικών φορέων και επενδυτών</w:t>
      </w:r>
      <w:r w:rsidRPr="00824D8B">
        <w:rPr>
          <w:rFonts w:ascii="Times New Roman" w:hAnsi="Times New Roman" w:cs="Times New Roman"/>
          <w:sz w:val="24"/>
          <w:szCs w:val="24"/>
        </w:rPr>
        <w:t>, μέσω της δημιουργίας ολοκληρωμένων υπηρεσιών «μίας στάσης» για τις οικονομικές και επενδυτικές δραστηριότητες που σχετίζονται με τη Δόμηση στους τομείς Τουρισμού, Παραγωγικών-Επιχειρηματικών Δραστηριοτήτων, Ανάπτυξης Δημοσίων Ακινήτων και Κατοικίας.</w:t>
      </w:r>
    </w:p>
    <w:p w:rsidR="00570024" w:rsidRPr="00824D8B" w:rsidRDefault="00570024" w:rsidP="00824D8B">
      <w:pPr>
        <w:spacing w:line="240" w:lineRule="auto"/>
        <w:ind w:left="284" w:right="284"/>
        <w:jc w:val="both"/>
        <w:rPr>
          <w:rFonts w:ascii="Times New Roman" w:hAnsi="Times New Roman" w:cs="Times New Roman"/>
          <w:sz w:val="24"/>
          <w:szCs w:val="24"/>
        </w:rPr>
      </w:pPr>
      <w:r w:rsidRPr="00824D8B">
        <w:rPr>
          <w:rFonts w:ascii="Times New Roman" w:hAnsi="Times New Roman" w:cs="Times New Roman"/>
          <w:sz w:val="24"/>
          <w:szCs w:val="24"/>
        </w:rPr>
        <w:t xml:space="preserve">Ταυτόχρονα, θα συμβάλλει στην </w:t>
      </w:r>
      <w:r w:rsidRPr="00824D8B">
        <w:rPr>
          <w:rFonts w:ascii="Times New Roman" w:hAnsi="Times New Roman" w:cs="Times New Roman"/>
          <w:b/>
          <w:sz w:val="24"/>
          <w:szCs w:val="24"/>
        </w:rPr>
        <w:t>αποδοτικότητα του εκάστοτε δημόσιου φορέα</w:t>
      </w:r>
      <w:r w:rsidRPr="00824D8B">
        <w:rPr>
          <w:rFonts w:ascii="Times New Roman" w:hAnsi="Times New Roman" w:cs="Times New Roman"/>
          <w:sz w:val="24"/>
          <w:szCs w:val="24"/>
        </w:rPr>
        <w:t>, παρέχοντας όλη την πληροφόρηση που χρειάζεται για την ορθότερη λήψη αποφάσεων, την ορθολογικότερη διαχείριση των οικονομικών και ανθρώπινων πόρων, καθώς και την εφαρμογή διορθωτικών και αναπτυξιακών ενεργειών ώστε να επιτευχθούν οι στρατηγικές κατευθύνσεις.</w:t>
      </w:r>
    </w:p>
    <w:p w:rsidR="00570024" w:rsidRPr="00824D8B" w:rsidRDefault="00570024" w:rsidP="00824D8B">
      <w:pPr>
        <w:spacing w:line="240" w:lineRule="auto"/>
        <w:ind w:left="284" w:right="284"/>
        <w:jc w:val="both"/>
        <w:rPr>
          <w:rFonts w:ascii="Times New Roman" w:hAnsi="Times New Roman" w:cs="Times New Roman"/>
          <w:sz w:val="24"/>
          <w:szCs w:val="24"/>
        </w:rPr>
      </w:pPr>
      <w:r w:rsidRPr="00824D8B">
        <w:rPr>
          <w:rFonts w:ascii="Times New Roman" w:hAnsi="Times New Roman" w:cs="Times New Roman"/>
          <w:sz w:val="24"/>
          <w:szCs w:val="24"/>
        </w:rPr>
        <w:t>Οι επιμέρους δράσεις για την τροφοδότηση και ολοκλήρωση των συστημάτων με τις αναγκαίες προς το σκοπό του πληροφορίες καθώς και οι επιχειρησιακές λειτουργίες και διαδικασίες για την ψηφιοποίηση, ενσωμάτωση και τήρηση νέας πληροφορίας, συνίστανται:</w:t>
      </w:r>
    </w:p>
    <w:p w:rsidR="00570024" w:rsidRPr="00824D8B" w:rsidRDefault="00570024" w:rsidP="00824D8B">
      <w:pPr>
        <w:pStyle w:val="a7"/>
        <w:numPr>
          <w:ilvl w:val="0"/>
          <w:numId w:val="27"/>
        </w:numPr>
        <w:tabs>
          <w:tab w:val="num" w:pos="426"/>
          <w:tab w:val="num" w:pos="720"/>
        </w:tabs>
        <w:spacing w:after="160"/>
        <w:ind w:right="284"/>
        <w:contextualSpacing w:val="0"/>
        <w:jc w:val="both"/>
        <w:rPr>
          <w:rFonts w:ascii="Times New Roman" w:hAnsi="Times New Roman" w:cs="Times New Roman"/>
          <w:sz w:val="24"/>
          <w:szCs w:val="24"/>
          <w:lang w:val="el-GR"/>
        </w:rPr>
      </w:pPr>
      <w:r w:rsidRPr="00824D8B">
        <w:rPr>
          <w:rFonts w:ascii="Times New Roman" w:hAnsi="Times New Roman" w:cs="Times New Roman"/>
          <w:b/>
          <w:sz w:val="24"/>
          <w:szCs w:val="24"/>
          <w:lang w:val="el-GR"/>
        </w:rPr>
        <w:t>Στη λειτουργική ενοποίηση του Συστήματος Γεωγραφικών Πληροφοριών «</w:t>
      </w:r>
      <w:r w:rsidRPr="00824D8B">
        <w:rPr>
          <w:rFonts w:ascii="Times New Roman" w:hAnsi="Times New Roman" w:cs="Times New Roman"/>
          <w:b/>
          <w:sz w:val="24"/>
          <w:szCs w:val="24"/>
        </w:rPr>
        <w:t>e</w:t>
      </w:r>
      <w:r w:rsidRPr="00824D8B">
        <w:rPr>
          <w:rFonts w:ascii="Times New Roman" w:hAnsi="Times New Roman" w:cs="Times New Roman"/>
          <w:b/>
          <w:sz w:val="24"/>
          <w:szCs w:val="24"/>
          <w:lang w:val="el-GR"/>
        </w:rPr>
        <w:t>-Πολεοδομία ΙΙΙ»</w:t>
      </w:r>
      <w:r w:rsidRPr="00824D8B">
        <w:rPr>
          <w:rFonts w:ascii="Times New Roman" w:hAnsi="Times New Roman" w:cs="Times New Roman"/>
          <w:sz w:val="24"/>
          <w:szCs w:val="24"/>
          <w:lang w:val="el-GR"/>
        </w:rPr>
        <w:t xml:space="preserve"> με όλα τα επιμέρους σχετικά ηλεκτρονικά συστήματα και βάσεις δεδομένων (π.χ. Κυρωθέντες Δασικοί Χάρτες, Ορθοφωτοχάρτες, </w:t>
      </w:r>
      <w:r w:rsidRPr="00824D8B">
        <w:rPr>
          <w:rFonts w:ascii="Times New Roman" w:hAnsi="Times New Roman" w:cs="Times New Roman"/>
          <w:sz w:val="24"/>
          <w:szCs w:val="24"/>
        </w:rPr>
        <w:t>Natura</w:t>
      </w:r>
      <w:r w:rsidRPr="00824D8B">
        <w:rPr>
          <w:rFonts w:ascii="Times New Roman" w:hAnsi="Times New Roman" w:cs="Times New Roman"/>
          <w:sz w:val="24"/>
          <w:szCs w:val="24"/>
          <w:lang w:val="el-GR"/>
        </w:rPr>
        <w:t xml:space="preserve"> και πληροφοριακά συστήματα της Ελληνικό Κτηματολόγιο ΑΕ, Β.Δ. Δηλώσεων Αυθαιρέτων Κτισμάτων και </w:t>
      </w:r>
      <w:r w:rsidRPr="00824D8B">
        <w:rPr>
          <w:rFonts w:ascii="Times New Roman" w:hAnsi="Times New Roman" w:cs="Times New Roman"/>
          <w:sz w:val="24"/>
          <w:szCs w:val="24"/>
        </w:rPr>
        <w:t>e</w:t>
      </w:r>
      <w:r w:rsidRPr="00824D8B">
        <w:rPr>
          <w:rFonts w:ascii="Times New Roman" w:hAnsi="Times New Roman" w:cs="Times New Roman"/>
          <w:sz w:val="24"/>
          <w:szCs w:val="24"/>
          <w:lang w:val="el-GR"/>
        </w:rPr>
        <w:t xml:space="preserve">-Άδειες του Τ.Ε.Ε., </w:t>
      </w:r>
      <w:r w:rsidRPr="00824D8B">
        <w:rPr>
          <w:rFonts w:ascii="Times New Roman" w:hAnsi="Times New Roman" w:cs="Times New Roman"/>
          <w:sz w:val="24"/>
          <w:szCs w:val="24"/>
        </w:rPr>
        <w:t>e</w:t>
      </w:r>
      <w:r w:rsidRPr="00824D8B">
        <w:rPr>
          <w:rFonts w:ascii="Times New Roman" w:hAnsi="Times New Roman" w:cs="Times New Roman"/>
          <w:sz w:val="24"/>
          <w:szCs w:val="24"/>
          <w:lang w:val="el-GR"/>
        </w:rPr>
        <w:t>-Ευρετήριο Αιγιαλών και χάρτες αντικειμενικών αξιών της Γ.Γ.Δ.Π. κλπ.) που έχουν αναπτυχθεί μέχρι σήμερα και αφορούν το δομημένο περιβάλλον, το θεσμοθετημένο χωροταξικό, πολεοδομικό, ρυμοτομικό και κτιριοδομικό πλαίσιο και το καθεστώς προστασίας.</w:t>
      </w:r>
    </w:p>
    <w:p w:rsidR="00570024" w:rsidRPr="00824D8B" w:rsidRDefault="00570024" w:rsidP="00824D8B">
      <w:pPr>
        <w:pStyle w:val="a7"/>
        <w:numPr>
          <w:ilvl w:val="0"/>
          <w:numId w:val="27"/>
        </w:numPr>
        <w:tabs>
          <w:tab w:val="num" w:pos="426"/>
          <w:tab w:val="num" w:pos="720"/>
        </w:tabs>
        <w:spacing w:after="160"/>
        <w:ind w:right="284"/>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 xml:space="preserve">Στην επέκταση αυτών με πρόσθετη πληροφορία για το Νομικό, Χωροταξικό, Πολεοδομικό, Ρυμοτομικό και Κτιριοδομικό πλαίσιο, </w:t>
      </w:r>
      <w:r w:rsidRPr="00824D8B">
        <w:rPr>
          <w:rFonts w:ascii="Times New Roman" w:hAnsi="Times New Roman" w:cs="Times New Roman"/>
          <w:b/>
          <w:sz w:val="24"/>
          <w:szCs w:val="24"/>
          <w:lang w:val="el-GR"/>
        </w:rPr>
        <w:t>με σκοπό τη δημιουργία ολοκληρωμένων υπηρεσιών «μίας στάσης» για τις Οικονομικές-Επενδυτικές δραστηριότητες που σχετίζονται με Δόμηση</w:t>
      </w:r>
      <w:r w:rsidRPr="00824D8B">
        <w:rPr>
          <w:rFonts w:ascii="Times New Roman" w:hAnsi="Times New Roman" w:cs="Times New Roman"/>
          <w:sz w:val="24"/>
          <w:szCs w:val="24"/>
          <w:lang w:val="el-GR"/>
        </w:rPr>
        <w:t xml:space="preserve"> στους τομείς Κατοικίας, Ανάπτυξης Δημοσίων Ακινήτων, Τουρισμού και Παραγωγικών Επιχειρηματικών Δραστηριοτήτων.</w:t>
      </w:r>
    </w:p>
    <w:p w:rsidR="00570024" w:rsidRPr="00824D8B" w:rsidRDefault="00570024" w:rsidP="00824D8B">
      <w:pPr>
        <w:pStyle w:val="a7"/>
        <w:numPr>
          <w:ilvl w:val="0"/>
          <w:numId w:val="27"/>
        </w:numPr>
        <w:tabs>
          <w:tab w:val="num" w:pos="426"/>
          <w:tab w:val="num" w:pos="720"/>
        </w:tabs>
        <w:spacing w:after="160"/>
        <w:ind w:right="284"/>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 xml:space="preserve">Στην ένταξη των ανωτέρω ενοποιημένων συστημάτων σε παραγωγική και υποχρεωτική λειτουργία, με διαρκή επικαιροποίηση της πληροφορίας τους από </w:t>
      </w:r>
      <w:r w:rsidRPr="00824D8B">
        <w:rPr>
          <w:rFonts w:ascii="Times New Roman" w:hAnsi="Times New Roman" w:cs="Times New Roman"/>
          <w:b/>
          <w:sz w:val="24"/>
          <w:szCs w:val="24"/>
          <w:lang w:val="el-GR"/>
        </w:rPr>
        <w:t>εξουσιοδοτημένους χρήστες μηχανικούς</w:t>
      </w:r>
      <w:r w:rsidRPr="00824D8B">
        <w:rPr>
          <w:rFonts w:ascii="Times New Roman" w:hAnsi="Times New Roman" w:cs="Times New Roman"/>
          <w:sz w:val="24"/>
          <w:szCs w:val="24"/>
          <w:lang w:val="el-GR"/>
        </w:rPr>
        <w:t>, κατόπιν σχετικής νομοθετικής έγκρισης, μέσω διαδικασιών και πλήρως τεκμηριωμένων μηχανισμών τήρησης και ενημέρωσης.</w:t>
      </w:r>
    </w:p>
    <w:p w:rsidR="00570024" w:rsidRPr="00824D8B" w:rsidRDefault="00570024" w:rsidP="00824D8B">
      <w:pPr>
        <w:pStyle w:val="a7"/>
        <w:numPr>
          <w:ilvl w:val="0"/>
          <w:numId w:val="27"/>
        </w:numPr>
        <w:tabs>
          <w:tab w:val="num" w:pos="426"/>
          <w:tab w:val="num" w:pos="720"/>
        </w:tabs>
        <w:spacing w:after="160"/>
        <w:ind w:right="284"/>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lastRenderedPageBreak/>
        <w:t xml:space="preserve">Στη δημιουργία και λειτουργία </w:t>
      </w:r>
      <w:r w:rsidRPr="00824D8B">
        <w:rPr>
          <w:rFonts w:ascii="Times New Roman" w:hAnsi="Times New Roman" w:cs="Times New Roman"/>
          <w:b/>
          <w:sz w:val="24"/>
          <w:szCs w:val="24"/>
          <w:lang w:val="el-GR"/>
        </w:rPr>
        <w:t>κεντρικής πύλης ολοκληρωμένων ηλεκτρονικών υπηρεσιών μίας στάσης</w:t>
      </w:r>
      <w:r w:rsidRPr="00824D8B">
        <w:rPr>
          <w:rFonts w:ascii="Times New Roman" w:hAnsi="Times New Roman" w:cs="Times New Roman"/>
          <w:sz w:val="24"/>
          <w:szCs w:val="24"/>
          <w:lang w:val="el-GR"/>
        </w:rPr>
        <w:t>, βασισμένων σε ανοιχτά πρότυπα.</w:t>
      </w:r>
    </w:p>
    <w:p w:rsidR="00570024" w:rsidRPr="00824D8B" w:rsidRDefault="00570024" w:rsidP="00824D8B">
      <w:pPr>
        <w:pStyle w:val="a7"/>
        <w:numPr>
          <w:ilvl w:val="0"/>
          <w:numId w:val="27"/>
        </w:numPr>
        <w:tabs>
          <w:tab w:val="num" w:pos="426"/>
          <w:tab w:val="num" w:pos="720"/>
        </w:tabs>
        <w:spacing w:after="160"/>
        <w:ind w:right="284"/>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Στη δημιουργία μηχανισμού αξιολόγησης/έγκρισης των πληροφορ</w:t>
      </w:r>
      <w:r w:rsidR="00921BA9" w:rsidRPr="00824D8B">
        <w:rPr>
          <w:rFonts w:ascii="Times New Roman" w:hAnsi="Times New Roman" w:cs="Times New Roman"/>
          <w:sz w:val="24"/>
          <w:szCs w:val="24"/>
          <w:lang w:val="el-GR"/>
        </w:rPr>
        <w:t xml:space="preserve">ιών που υποβάλλονται για ένταξη στον </w:t>
      </w:r>
      <w:r w:rsidRPr="00824D8B">
        <w:rPr>
          <w:rFonts w:ascii="Times New Roman" w:hAnsi="Times New Roman" w:cs="Times New Roman"/>
          <w:sz w:val="24"/>
          <w:szCs w:val="24"/>
          <w:lang w:val="el-GR"/>
        </w:rPr>
        <w:t>Ενιαίο Ψηφιακό Χάρτη, με βάση πρότυπους δείκτες αξιολόγησης δεδομένων από πιστοποιημένους επαγγελματίες μηχανικούς</w:t>
      </w:r>
    </w:p>
    <w:p w:rsidR="00570024" w:rsidRPr="00824D8B" w:rsidRDefault="00570024" w:rsidP="00824D8B">
      <w:pPr>
        <w:pStyle w:val="a7"/>
        <w:numPr>
          <w:ilvl w:val="0"/>
          <w:numId w:val="27"/>
        </w:numPr>
        <w:tabs>
          <w:tab w:val="num" w:pos="426"/>
          <w:tab w:val="num" w:pos="720"/>
        </w:tabs>
        <w:spacing w:after="160"/>
        <w:ind w:right="284"/>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 xml:space="preserve">Στη δημιουργία κρίσιμων πληροφοριακών συστημάτων με λειτουργικότητες που στόχο έχουν την ενίσχυση της συνολικής επάρκειας του </w:t>
      </w:r>
      <w:r w:rsidRPr="00824D8B">
        <w:rPr>
          <w:rFonts w:ascii="Times New Roman" w:hAnsi="Times New Roman" w:cs="Times New Roman"/>
          <w:b/>
          <w:sz w:val="24"/>
          <w:szCs w:val="24"/>
          <w:lang w:val="el-GR"/>
        </w:rPr>
        <w:t>Ενιαίου Ψηφιακού Χάρτη</w:t>
      </w:r>
      <w:r w:rsidRPr="00824D8B">
        <w:rPr>
          <w:rFonts w:ascii="Times New Roman" w:hAnsi="Times New Roman" w:cs="Times New Roman"/>
          <w:sz w:val="24"/>
          <w:szCs w:val="24"/>
          <w:lang w:val="el-GR"/>
        </w:rPr>
        <w:t xml:space="preserve"> όπως ιδίως α) Γεωγραφικού συστήματος πληροφοριών Δομημένων Επιφανειών και Μητρώου Κτιρίων, για την πραγματοποιημένη δόμηση και την ηλεκτρονική ταυτότητα κτιρίων, β) Γεωγραφικού συστήματος πληροφοριών διαχείρισης ζωνών αντικειμενικών αξιών και συντελεστών εμπορικότητας, γ) πληροφοριακού συστήματος, χωροθέτησης και αδειοδότησης επιχειρηματικών δραστηριοτήτων, δ) βάσης δεδομένων και συστήματος γεωγραφικών πληροφοριών του Εθνικού Μητρώου Υποδομών, ε) Μηχανισμού Διαχείρισης Ροών κύκλου ζωής των μελετών που προκηρύσσονται.</w:t>
      </w:r>
    </w:p>
    <w:p w:rsidR="00570024" w:rsidRPr="00824D8B" w:rsidRDefault="00570024" w:rsidP="00824D8B">
      <w:pPr>
        <w:pStyle w:val="a7"/>
        <w:numPr>
          <w:ilvl w:val="0"/>
          <w:numId w:val="27"/>
        </w:numPr>
        <w:tabs>
          <w:tab w:val="num" w:pos="426"/>
          <w:tab w:val="num" w:pos="720"/>
        </w:tabs>
        <w:spacing w:after="160"/>
        <w:ind w:right="284"/>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Στην παροχή υπηρεσιών προστιθέμενης αξίας, οι οποίες έχουν κρίσιμη ενισχυτική επίδραση στην βιωσιμότητα και επιτυχή λειτουργία του Έργου όπως ιδίως υπηρεσίες αναβάθμισης των υποδομών υφιστάμενων πληροφοριακών συστημάτων που θα ενσωματωθούν στο έργο (Κτηματολόγιο, ΤΕΕ κλπ), η παροχή υπηρεσίας απομακρυσμένων ψηφιακών υπογραφών για τους πιστοποιημένους επαγγελματίες μηχανικούς, η παροχή υπηρεσιών παραγωγικής λειτουργίας και εγγύησης των πληροφοριακών συστημάτων, η παροχή υπηρεσιών διάχυσης των αποτελεσμάτων του Έργου και ενημέρωσης ευαισθητοποίησης του συνόλου των εμπλεκομένων πολιτών, επιχειρήσεων, δημοσίων λειτουργών, επαγγελματιών μηχανικών κ.α.</w:t>
      </w:r>
    </w:p>
    <w:p w:rsidR="00570024" w:rsidRPr="00824D8B" w:rsidRDefault="00570024" w:rsidP="00824D8B">
      <w:pPr>
        <w:spacing w:line="240" w:lineRule="auto"/>
        <w:ind w:left="284" w:right="284"/>
        <w:jc w:val="both"/>
        <w:rPr>
          <w:rFonts w:ascii="Times New Roman" w:hAnsi="Times New Roman" w:cs="Times New Roman"/>
          <w:sz w:val="24"/>
          <w:szCs w:val="24"/>
        </w:rPr>
      </w:pPr>
      <w:r w:rsidRPr="00824D8B">
        <w:rPr>
          <w:rFonts w:ascii="Times New Roman" w:hAnsi="Times New Roman" w:cs="Times New Roman"/>
          <w:sz w:val="24"/>
          <w:szCs w:val="24"/>
        </w:rPr>
        <w:t>Το σύνολο των υπηρεσιών του Ενιαίου Ψηφιακού Χάρτη και του Εθνικού Μητρώου Υποδομών, που θα αναπτυχθεί στο πλαίσιο του παρόντος έργου, θα παρέχεται μέσω cloud περιβάλλοντος. Συγκεκριμένα, το Έργο θα εγκατασταθεί και θα φιλοξενηθεί στις υποδομές του Κυβερνητικού Υπολογιστικού Νέφους G-Cloud της ΓΓΠΣΔΔ, ενώ θα συνεργάζεται με τις αντίστοιχες υπηρεσίες του Ελληνικού Κτηματολογίου.</w:t>
      </w:r>
    </w:p>
    <w:p w:rsidR="005D153D" w:rsidRPr="00824D8B" w:rsidRDefault="005D153D" w:rsidP="00824D8B">
      <w:pPr>
        <w:spacing w:line="240" w:lineRule="auto"/>
        <w:ind w:left="284" w:right="284"/>
        <w:jc w:val="both"/>
        <w:rPr>
          <w:rFonts w:ascii="Times New Roman" w:hAnsi="Times New Roman" w:cs="Times New Roman"/>
          <w:sz w:val="24"/>
          <w:szCs w:val="24"/>
        </w:rPr>
      </w:pPr>
    </w:p>
    <w:p w:rsidR="00570024" w:rsidRPr="00824D8B" w:rsidRDefault="00570024" w:rsidP="00824D8B">
      <w:pPr>
        <w:pStyle w:val="20"/>
        <w:shd w:val="clear" w:color="auto" w:fill="D9D9D9" w:themeFill="background1" w:themeFillShade="D9"/>
        <w:spacing w:before="0" w:after="160" w:line="240" w:lineRule="auto"/>
        <w:ind w:left="284" w:right="283"/>
        <w:jc w:val="center"/>
        <w:rPr>
          <w:rFonts w:ascii="Times New Roman" w:hAnsi="Times New Roman" w:cs="Times New Roman"/>
          <w:b/>
          <w:bCs/>
          <w:color w:val="auto"/>
          <w:sz w:val="24"/>
          <w:szCs w:val="24"/>
        </w:rPr>
      </w:pPr>
      <w:bookmarkStart w:id="6" w:name="_Toc97293140"/>
      <w:bookmarkStart w:id="7" w:name="_Toc100925842"/>
      <w:r w:rsidRPr="00824D8B">
        <w:rPr>
          <w:rFonts w:ascii="Times New Roman" w:hAnsi="Times New Roman" w:cs="Times New Roman"/>
          <w:b/>
          <w:bCs/>
          <w:color w:val="auto"/>
          <w:sz w:val="24"/>
          <w:szCs w:val="24"/>
        </w:rPr>
        <w:t xml:space="preserve">Β. </w:t>
      </w:r>
      <w:bookmarkEnd w:id="6"/>
      <w:r w:rsidRPr="00824D8B">
        <w:rPr>
          <w:rFonts w:ascii="Times New Roman" w:hAnsi="Times New Roman" w:cs="Times New Roman"/>
          <w:b/>
          <w:bCs/>
          <w:color w:val="auto"/>
          <w:sz w:val="24"/>
          <w:szCs w:val="24"/>
        </w:rPr>
        <w:t>Επανεκκίνηση του Χωρικού Σχεδιασμού της Χώρας</w:t>
      </w:r>
      <w:bookmarkEnd w:id="7"/>
    </w:p>
    <w:p w:rsidR="00570024" w:rsidRPr="00824D8B" w:rsidRDefault="00570024" w:rsidP="00824D8B">
      <w:pPr>
        <w:spacing w:line="240" w:lineRule="auto"/>
        <w:ind w:left="284" w:right="284"/>
        <w:jc w:val="both"/>
        <w:rPr>
          <w:rFonts w:ascii="Times New Roman" w:hAnsi="Times New Roman" w:cs="Times New Roman"/>
          <w:b/>
          <w:sz w:val="24"/>
          <w:szCs w:val="24"/>
          <w:u w:val="single"/>
        </w:rPr>
      </w:pPr>
      <w:r w:rsidRPr="00824D8B">
        <w:rPr>
          <w:rFonts w:ascii="Times New Roman" w:hAnsi="Times New Roman" w:cs="Times New Roman"/>
          <w:b/>
          <w:sz w:val="24"/>
          <w:szCs w:val="24"/>
          <w:u w:val="single"/>
        </w:rPr>
        <w:t>Το Πρόγραμμα Πολεοδομικών Μεταρρυθμίσεων «Κωνσταντίνος Δοξιάδης»</w:t>
      </w:r>
    </w:p>
    <w:p w:rsidR="00570024" w:rsidRPr="00824D8B" w:rsidRDefault="00570024" w:rsidP="00824D8B">
      <w:pPr>
        <w:spacing w:line="240" w:lineRule="auto"/>
        <w:ind w:left="284" w:right="284"/>
        <w:jc w:val="both"/>
        <w:rPr>
          <w:rFonts w:ascii="Times New Roman" w:hAnsi="Times New Roman" w:cs="Times New Roman"/>
          <w:sz w:val="24"/>
          <w:szCs w:val="24"/>
        </w:rPr>
      </w:pPr>
      <w:r w:rsidRPr="00824D8B">
        <w:rPr>
          <w:rFonts w:ascii="Times New Roman" w:hAnsi="Times New Roman" w:cs="Times New Roman"/>
          <w:sz w:val="24"/>
          <w:szCs w:val="24"/>
        </w:rPr>
        <w:t xml:space="preserve">Μετά από μακροχρόνια και συστηματική προεργασία στο Υπουργείο Περιβάλλοντος και Ενέργειας (ΥΠΕΝ), ξεκίνησε ένα φιλόδοξο πρόγραμμα πολεοδομικού σχεδιασμού που αφορά μεγάλο αριθμό Δήμων, στο σύνολο της Χώρας, μέσω της εκπόνησης Τοπικών και Ειδικών Πολεοδομικών Σχεδίων. </w:t>
      </w:r>
    </w:p>
    <w:p w:rsidR="00570024" w:rsidRPr="00824D8B" w:rsidRDefault="00570024" w:rsidP="00824D8B">
      <w:pPr>
        <w:spacing w:line="240" w:lineRule="auto"/>
        <w:ind w:left="284" w:right="284"/>
        <w:jc w:val="both"/>
        <w:rPr>
          <w:rFonts w:ascii="Times New Roman" w:hAnsi="Times New Roman" w:cs="Times New Roman"/>
          <w:b/>
          <w:sz w:val="24"/>
          <w:szCs w:val="24"/>
        </w:rPr>
      </w:pPr>
      <w:r w:rsidRPr="00824D8B">
        <w:rPr>
          <w:rFonts w:ascii="Times New Roman" w:hAnsi="Times New Roman" w:cs="Times New Roman"/>
          <w:b/>
          <w:sz w:val="24"/>
          <w:szCs w:val="24"/>
        </w:rPr>
        <w:lastRenderedPageBreak/>
        <w:t>Το πρόγραμμα αυτό, με τη γενική ονομασία «Πολεοδομικές Μεταρρυθμίσεις», γνωστό ως «Κωνσταντίνος Δοξιάδης» προς τιμήν του πρωτοπόρου αρχιτέκτονα / πολεοδόμου Κ. Α. Δοξιάδη (1913-1975), χρηματοδοτείται από το Ταμείο Ανάκαμψης και Ανθεκτικότητας και ειδικότερα από το Πρόγραμμα Δημοσίων Επενδύσεων (ΠΔΕ) – ΣΑΤΑ 075. Έχει δε, στόχο ολοκλήρωσης την 30η Ιουνίου 2025.</w:t>
      </w:r>
    </w:p>
    <w:p w:rsidR="00570024" w:rsidRPr="00824D8B" w:rsidRDefault="00570024" w:rsidP="00824D8B">
      <w:pPr>
        <w:spacing w:line="240" w:lineRule="auto"/>
        <w:ind w:left="284" w:right="284"/>
        <w:jc w:val="both"/>
        <w:rPr>
          <w:rFonts w:ascii="Times New Roman" w:hAnsi="Times New Roman" w:cs="Times New Roman"/>
          <w:sz w:val="24"/>
          <w:szCs w:val="24"/>
        </w:rPr>
      </w:pPr>
      <w:r w:rsidRPr="00824D8B">
        <w:rPr>
          <w:rFonts w:ascii="Times New Roman" w:hAnsi="Times New Roman" w:cs="Times New Roman"/>
          <w:sz w:val="24"/>
          <w:szCs w:val="24"/>
        </w:rPr>
        <w:t>Στο Πρόγραμμα Κ. Δοξιάδης περιλαμβάνονται επίσης επιμέρους προγράμματα / μελέτες οριοθέτησης οικισμών προ του 1923 ή κάτω των 2.000 κατοίκων που σήμερα δεν διαθέτουν όριο οικισμού ή που το όριό τους έχει τεθεί υπό αμφισβήτηση, καθορισμού Ζωνών Υποδοχής Συντελεστών Δόμησης, δηλαδή αστικών και ημιαστικών περιοχών που πληρούν τα κριτήρια που θέτουν οι προδιαγραφές ώστε να μπορούν να δεχτούν τους διάφορους τίτλους μεταφοράς συντελεστή και τέλος, χαρακτηρισμού οδών που αναμένεται να ορίσουν βάσει ειδικών προδιαγραφών ποιες οδοί εκτός σχεδίου είναι επισήμως κοινόχρηστες, την ιεραρχία τους και τις συνθήκες δομησιμότητας που τυχόν δημιουργούν σε ακίνητη περιουσία με πρόσωπο σε αυτές.</w:t>
      </w:r>
    </w:p>
    <w:p w:rsidR="00570024" w:rsidRPr="00824D8B" w:rsidRDefault="00570024" w:rsidP="00824D8B">
      <w:pPr>
        <w:spacing w:line="240" w:lineRule="auto"/>
        <w:ind w:left="284" w:right="284"/>
        <w:jc w:val="both"/>
        <w:rPr>
          <w:rFonts w:ascii="Times New Roman" w:hAnsi="Times New Roman" w:cs="Times New Roman"/>
          <w:sz w:val="24"/>
          <w:szCs w:val="24"/>
        </w:rPr>
      </w:pPr>
      <w:r w:rsidRPr="00824D8B">
        <w:rPr>
          <w:rFonts w:ascii="Times New Roman" w:hAnsi="Times New Roman" w:cs="Times New Roman"/>
          <w:sz w:val="24"/>
          <w:szCs w:val="24"/>
        </w:rPr>
        <w:t xml:space="preserve">Τα Τοπικά Πολεοδομικά Σχέδια (ΤΠΣ) και τα Ειδικά Πολεοδομικά Σχέδια (ΕΠΣ) αποτελούν μια νέα κατηγορία χωρικών σχεδίων που αντικαθιστούν τα γνωστά ΓΠΣ και ΣΧΟΟΑΠ. Εγκρίνονται με Προεδρικό Διάταγμα και έχουν την αρμοδιότητα να τροποποιούν, μετά από τεκμηρίωση, χρήσεις γης θεσμοθετημένες με παλαιότερο θεσμικό πλαίσιο (π.χ. Γενικά Πολεοδομικά Σχέδια του Ν. 1337/1983, του Ν. 2508/1997, ΖΟΕ, κλπ.) και γενικούς όρους δόμησης, καθώς και να θεσπίζουν και περιοχές ειδικής προστασίας της φύσης και της πολιτιστικής κληρονομίας, ή ειδικών αναπτυξιακών καθεστώτων όπως Επιχειρηματικά Πάρκα. </w:t>
      </w:r>
    </w:p>
    <w:p w:rsidR="00570024" w:rsidRPr="00824D8B" w:rsidRDefault="00570024" w:rsidP="00824D8B">
      <w:pPr>
        <w:spacing w:line="240" w:lineRule="auto"/>
        <w:ind w:left="284" w:right="284"/>
        <w:jc w:val="both"/>
        <w:rPr>
          <w:rFonts w:ascii="Times New Roman" w:hAnsi="Times New Roman" w:cs="Times New Roman"/>
          <w:sz w:val="24"/>
          <w:szCs w:val="24"/>
        </w:rPr>
      </w:pPr>
      <w:r w:rsidRPr="00824D8B">
        <w:rPr>
          <w:rFonts w:ascii="Times New Roman" w:hAnsi="Times New Roman" w:cs="Times New Roman"/>
          <w:sz w:val="24"/>
          <w:szCs w:val="24"/>
        </w:rPr>
        <w:t>Τα ΤΠΣ και ΕΠΣ περιγράφονται στα άρθρα 7 και 8 του Ν. 4447/2016 «Χωρικός Σχεδιασμός – Βιώσιμη Ανάπτυξη», όπως ισχύει μετά την τροποποίησή του από το Ν. 4759/2020 «Εκσυγχρονισμός Χωροταξικής και Πολεοδομικής Νομοθεσίας». Εκπονούνται, δε, με βάση τις αναλυτικές προδιαγραφές που εκδόθηκαν το 2021 για τα ΤΠΣ (ΦΕΚ 3545/Β/3.8.2021) και πρόσφατα, το 2022, για τα ΕΠΣ (ΦΕΚ 510/Β/9.2.2022). Οι προδιαγραφές για τις αποφάσεις οριοθετήσεων οικισμών και για την ιεράρχηση και χαρακτηρισμό οδών αναμένεται να εκδοθούν από το ΥΠΕΝ στο προσεχές διάστημα.</w:t>
      </w:r>
    </w:p>
    <w:p w:rsidR="00570024" w:rsidRPr="00824D8B" w:rsidRDefault="00570024" w:rsidP="00824D8B">
      <w:pPr>
        <w:spacing w:line="240" w:lineRule="auto"/>
        <w:ind w:left="284" w:right="284"/>
        <w:jc w:val="both"/>
        <w:rPr>
          <w:rFonts w:ascii="Times New Roman" w:hAnsi="Times New Roman" w:cs="Times New Roman"/>
          <w:sz w:val="24"/>
          <w:szCs w:val="24"/>
        </w:rPr>
      </w:pPr>
      <w:r w:rsidRPr="00824D8B">
        <w:rPr>
          <w:rFonts w:ascii="Times New Roman" w:hAnsi="Times New Roman" w:cs="Times New Roman"/>
          <w:sz w:val="24"/>
          <w:szCs w:val="24"/>
        </w:rPr>
        <w:t>Έχουν ήδη ανακοινωθεί δύο τμήματα (ομάδες, ή αλλιώς κύκλοι προκηρύξεων) ΤΠΣ και ΕΠΣ, από τα οποία το Τμήμα Α’ περιλαμβάνει συνολικά 12 ΤΠΣ και 5 ΕΠΣ (ΦΕΚ 3589/Β/04.08.2021), τα οποία προκηρύχθηκαν στο διάστημα από το Σεπτέμβρη του 2021 μέχρι και το τέλος του έτους, ενώ το Τμήμα Β’ περιλαμβάνει 128 ΤΠΣ και 8 ΕΠΣ (ΦΕΚ 6046/Β/20.12.2021) τα οποία σταδιακά αναμένεται να προκηρυχθούν. Βάσει του προγραμματισμού του ΥΠΕΝ, θα ακολουθήσουν ακόμη δύο ομάδες πολεοδομικών σχεδίων.</w:t>
      </w:r>
    </w:p>
    <w:p w:rsidR="00570024" w:rsidRPr="00824D8B" w:rsidRDefault="00570024" w:rsidP="00824D8B">
      <w:pPr>
        <w:spacing w:line="240" w:lineRule="auto"/>
        <w:ind w:left="284" w:right="284"/>
        <w:jc w:val="both"/>
        <w:rPr>
          <w:rFonts w:ascii="Times New Roman" w:hAnsi="Times New Roman" w:cs="Times New Roman"/>
          <w:b/>
          <w:sz w:val="24"/>
          <w:szCs w:val="24"/>
          <w:u w:val="single"/>
        </w:rPr>
      </w:pPr>
      <w:r w:rsidRPr="00824D8B">
        <w:rPr>
          <w:rFonts w:ascii="Times New Roman" w:hAnsi="Times New Roman" w:cs="Times New Roman"/>
          <w:b/>
          <w:sz w:val="24"/>
          <w:szCs w:val="24"/>
          <w:u w:val="single"/>
        </w:rPr>
        <w:t>Σε ποιο σημείο βρισκόμαστε σήμερα</w:t>
      </w:r>
    </w:p>
    <w:p w:rsidR="00570024" w:rsidRPr="00824D8B" w:rsidRDefault="00570024" w:rsidP="00824D8B">
      <w:pPr>
        <w:spacing w:line="240" w:lineRule="auto"/>
        <w:ind w:left="284" w:right="284"/>
        <w:jc w:val="both"/>
        <w:rPr>
          <w:rFonts w:ascii="Times New Roman" w:hAnsi="Times New Roman" w:cs="Times New Roman"/>
          <w:sz w:val="24"/>
          <w:szCs w:val="24"/>
        </w:rPr>
      </w:pPr>
      <w:r w:rsidRPr="00824D8B">
        <w:rPr>
          <w:rFonts w:ascii="Times New Roman" w:hAnsi="Times New Roman" w:cs="Times New Roman"/>
          <w:sz w:val="24"/>
          <w:szCs w:val="24"/>
        </w:rPr>
        <w:t xml:space="preserve">Από τις παραπάνω ομάδες δεν έχουν μέχρι σήμερα ανατεθεί μελέτες ΤΠΣ ή ΕΠΣ, πλην δύο μελετών ΕΠΣ με τη διαδικασία του κατεπείγοντος. Πρόκειται για τη Μελέτη ΕΠΣ του Δήμου Ελαφονήσου και τη Μελέτη ΕΠΣ του Δήμου Λίμνης </w:t>
      </w:r>
      <w:r w:rsidRPr="00824D8B">
        <w:rPr>
          <w:rFonts w:ascii="Times New Roman" w:hAnsi="Times New Roman" w:cs="Times New Roman"/>
          <w:sz w:val="24"/>
          <w:szCs w:val="24"/>
        </w:rPr>
        <w:lastRenderedPageBreak/>
        <w:t xml:space="preserve">Πλαστήρα. Η ανάθεση των μελετών αυτών έγινε με τις διαδικασίες του κατεπείγοντος και κατά συνέπεια έχουν προβλεφθεί σφιχτά χρονοδιαγράμματα που είναι ασυνήθιστα για ανάλογες διαδικασίες. </w:t>
      </w:r>
    </w:p>
    <w:p w:rsidR="00570024" w:rsidRPr="00824D8B" w:rsidRDefault="00570024" w:rsidP="00824D8B">
      <w:pPr>
        <w:spacing w:line="240" w:lineRule="auto"/>
        <w:ind w:left="284" w:right="284"/>
        <w:jc w:val="both"/>
        <w:rPr>
          <w:rFonts w:ascii="Times New Roman" w:hAnsi="Times New Roman" w:cs="Times New Roman"/>
          <w:sz w:val="24"/>
          <w:szCs w:val="24"/>
        </w:rPr>
      </w:pPr>
      <w:r w:rsidRPr="00824D8B">
        <w:rPr>
          <w:rFonts w:ascii="Times New Roman" w:hAnsi="Times New Roman" w:cs="Times New Roman"/>
          <w:sz w:val="24"/>
          <w:szCs w:val="24"/>
        </w:rPr>
        <w:t>Συγκεκριμένα, το ΕΠΣ Ελαφονήσου έχει χρόνο εκπόνησης 9 μήνες, ενώ το ΕΠΣ Δήμου Λίμνης Πλαστήρα, έχει 6 μήνες. Στους χρόνους αυτούς περιλαμβάνεται η εκπόνηση της κυρίως μελέτης ΕΠΣ, και των υποστηρικτικών μελετών, δηλαδή, της Στρατηγικής Μελέτης Περιβαλλοντικών Επιπτώσεων - ΣΜΠΕ, της Μελέτης Γεωλογικής Καταλληλότητας και της μελέτης Προσωρινής Οριοθέτησης Ρεμάτων. Ο χρόνος έγκρισης λογίζεται χωριστά του διαστήματος αυτού.</w:t>
      </w:r>
    </w:p>
    <w:p w:rsidR="00570024" w:rsidRPr="00824D8B" w:rsidRDefault="00570024" w:rsidP="00824D8B">
      <w:pPr>
        <w:spacing w:line="240" w:lineRule="auto"/>
        <w:ind w:left="284" w:right="284"/>
        <w:jc w:val="both"/>
        <w:rPr>
          <w:rFonts w:ascii="Times New Roman" w:hAnsi="Times New Roman" w:cs="Times New Roman"/>
          <w:sz w:val="24"/>
          <w:szCs w:val="24"/>
        </w:rPr>
      </w:pPr>
      <w:r w:rsidRPr="00824D8B">
        <w:rPr>
          <w:rFonts w:ascii="Times New Roman" w:hAnsi="Times New Roman" w:cs="Times New Roman"/>
          <w:sz w:val="24"/>
          <w:szCs w:val="24"/>
        </w:rPr>
        <w:t>Κρίσιμο τμήμα μιας μελέτης ΕΠΣ είναι η ανάλυση και αξιολόγηση της υφιστάμενης κατάστασης και των μελλοντικών αναπτυξιακών προοπτικών στην περιοχή μελέτης, από όπου θα προκύψουν στη συνέχεια τεκμηριωμένα οι προτάσεις της μελέτης και το πρόγραμμα εφαρμογής. Προς τούτο, απαιτείται, μεταξύ άλλων, η συστηματική καταγραφή των υφιστάμενων χρήσεων γης στους οικισμούς και στο σύνολο του εξωαστικού χώρου της περιοχής μελέτης, η καταγραφή και αξιολόγηση του θεσμικού πλαισίου δόμησης, των μεταφορικών και λοιπών δικτύων υποδομών, του περιβαλλοντικού και πολιτιστικού αποθέματος, της οικονομικής βάσης με ανάλυση σε πρωτογενή, δευτερογενή και τριτογενή τομέα παραγωγής, κ.λπ. Εκτός δε από την υφιστάμενη κατάσταση, απαιτείται και καταγραφή των προγραμματιζόμενων νέων έργων, από τα οποία επηρεάζονται οι αναπτυξιακές προοπτικές και η μελλοντική φυσιογνωμία του εξεταζόμενου Δήμου.</w:t>
      </w:r>
    </w:p>
    <w:p w:rsidR="00570024" w:rsidRPr="00824D8B" w:rsidRDefault="00570024" w:rsidP="00824D8B">
      <w:pPr>
        <w:spacing w:line="240" w:lineRule="auto"/>
        <w:ind w:left="284" w:right="284"/>
        <w:jc w:val="both"/>
        <w:rPr>
          <w:rFonts w:ascii="Times New Roman" w:hAnsi="Times New Roman" w:cs="Times New Roman"/>
          <w:sz w:val="24"/>
          <w:szCs w:val="24"/>
        </w:rPr>
      </w:pPr>
      <w:r w:rsidRPr="00824D8B">
        <w:rPr>
          <w:rFonts w:ascii="Times New Roman" w:hAnsi="Times New Roman" w:cs="Times New Roman"/>
          <w:sz w:val="24"/>
          <w:szCs w:val="24"/>
        </w:rPr>
        <w:t>Επισημαίνεται εδώ, ότι οι μεγάλοι χρόνοι ολοκλήρωσης των μελετών ΓΠΣ και ΣΧΟΟΑΠ, οφείλονται σε σημαντικό βαθμό στις μακροχρόνιες διαδικασίες εγκρίσεων των παραδοτέων των μελετών αυτών. Επομένως, η προσπάθεια στα ΤΠΣ / ΕΠΣ, πέραν της στήριξης της πολιτείας στην παροχή στοιχείων τροφοδότησης των μελετών αυτών, θα πρέπει να είναι και στο να ολοκληρώνονται οι διαδικασίες εγκρίσεων μέσα σε λογικά χρονικά πλαίσια.</w:t>
      </w:r>
    </w:p>
    <w:p w:rsidR="00570024" w:rsidRPr="00824D8B" w:rsidRDefault="00570024" w:rsidP="00824D8B">
      <w:pPr>
        <w:spacing w:line="240" w:lineRule="auto"/>
        <w:ind w:left="284" w:right="284"/>
        <w:jc w:val="both"/>
        <w:rPr>
          <w:rFonts w:ascii="Times New Roman" w:hAnsi="Times New Roman" w:cs="Times New Roman"/>
          <w:b/>
          <w:sz w:val="24"/>
          <w:szCs w:val="24"/>
          <w:u w:val="single"/>
        </w:rPr>
      </w:pPr>
      <w:r w:rsidRPr="00824D8B">
        <w:rPr>
          <w:rFonts w:ascii="Times New Roman" w:hAnsi="Times New Roman" w:cs="Times New Roman"/>
          <w:b/>
          <w:sz w:val="24"/>
          <w:szCs w:val="24"/>
          <w:u w:val="single"/>
        </w:rPr>
        <w:t>Συμπεράσματα</w:t>
      </w:r>
    </w:p>
    <w:p w:rsidR="00570024" w:rsidRPr="00824D8B" w:rsidRDefault="00570024" w:rsidP="00824D8B">
      <w:pPr>
        <w:spacing w:line="240" w:lineRule="auto"/>
        <w:ind w:left="284" w:right="284"/>
        <w:jc w:val="both"/>
        <w:rPr>
          <w:rFonts w:ascii="Times New Roman" w:hAnsi="Times New Roman" w:cs="Times New Roman"/>
          <w:sz w:val="24"/>
          <w:szCs w:val="24"/>
        </w:rPr>
      </w:pPr>
      <w:r w:rsidRPr="00824D8B">
        <w:rPr>
          <w:rFonts w:ascii="Times New Roman" w:hAnsi="Times New Roman" w:cs="Times New Roman"/>
          <w:sz w:val="24"/>
          <w:szCs w:val="24"/>
        </w:rPr>
        <w:t>Τα Ειδικά Πολεοδομικά Σχέδια είναι το σύγχρονο εργαλείο χωρικού σχεδιασμού για περιοχές με κρίσιμα αναπτυξιακά και περιβαλλοντικά ζητήματα, που επιζητούν ολοκληρωμένη και ταχεία αντιμετώπιση, με στόχο την σε βάθος χρόνου βιώσιμη ανάπτυξη σε όλες τις παραμέτρους της:  κοινωνική, οικονομική και περιβαλλοντική.</w:t>
      </w:r>
    </w:p>
    <w:p w:rsidR="00570024" w:rsidRPr="00824D8B" w:rsidRDefault="00570024" w:rsidP="00824D8B">
      <w:pPr>
        <w:spacing w:line="240" w:lineRule="auto"/>
        <w:ind w:left="284" w:right="284"/>
        <w:jc w:val="both"/>
        <w:rPr>
          <w:rFonts w:ascii="Times New Roman" w:hAnsi="Times New Roman" w:cs="Times New Roman"/>
          <w:sz w:val="24"/>
          <w:szCs w:val="24"/>
        </w:rPr>
      </w:pPr>
      <w:r w:rsidRPr="00824D8B">
        <w:rPr>
          <w:rFonts w:ascii="Times New Roman" w:hAnsi="Times New Roman" w:cs="Times New Roman"/>
          <w:sz w:val="24"/>
          <w:szCs w:val="24"/>
        </w:rPr>
        <w:t>Η εκπόνηση μιας μελέτης ΕΠΣ (ή/και ΤΠΣ) σε σύντομο χρόνο και ασφαλώς και σε υψηλό επίπεδο ποιότητας, προϋποθέτει, μεταξύ άλλων, καλλιέργεια ομαδικού πνεύματος και αποτελεσματικό συντονισμό ανάμεσα στις διεπιστημονικές μελετητικές ομάδες των αναδόχων, τις αρμόδιες κατά περίπτωση υπηρεσίες, τις δημοτικές αρχές και τις τοπικές κοινωνίες, οι οποίες θα είναι και οι τελικοί αποδέκτες των προτάσεων που θα θεσμοθετηθούν από τα ΕΠΣ και ΤΠΣ</w:t>
      </w:r>
      <w:r w:rsidR="005D153D" w:rsidRPr="00824D8B">
        <w:rPr>
          <w:rFonts w:ascii="Times New Roman" w:hAnsi="Times New Roman" w:cs="Times New Roman"/>
          <w:sz w:val="24"/>
          <w:szCs w:val="24"/>
        </w:rPr>
        <w:t>.</w:t>
      </w:r>
    </w:p>
    <w:p w:rsidR="005D153D" w:rsidRPr="00824D8B" w:rsidRDefault="005D153D" w:rsidP="00824D8B">
      <w:pPr>
        <w:spacing w:line="240" w:lineRule="auto"/>
        <w:ind w:left="284" w:right="284"/>
        <w:jc w:val="both"/>
        <w:rPr>
          <w:rFonts w:ascii="Times New Roman" w:hAnsi="Times New Roman" w:cs="Times New Roman"/>
          <w:sz w:val="24"/>
          <w:szCs w:val="24"/>
        </w:rPr>
      </w:pPr>
    </w:p>
    <w:p w:rsidR="008D455D" w:rsidRPr="00824D8B" w:rsidRDefault="00570024" w:rsidP="00824D8B">
      <w:pPr>
        <w:pStyle w:val="20"/>
        <w:shd w:val="clear" w:color="auto" w:fill="D9D9D9" w:themeFill="background1" w:themeFillShade="D9"/>
        <w:spacing w:before="0" w:after="160" w:line="240" w:lineRule="auto"/>
        <w:ind w:left="284" w:right="283"/>
        <w:jc w:val="center"/>
        <w:rPr>
          <w:rFonts w:ascii="Times New Roman" w:hAnsi="Times New Roman" w:cs="Times New Roman"/>
          <w:b/>
          <w:bCs/>
          <w:sz w:val="24"/>
          <w:szCs w:val="24"/>
          <w:u w:val="single"/>
        </w:rPr>
      </w:pPr>
      <w:bookmarkStart w:id="8" w:name="_Toc100925843"/>
      <w:r w:rsidRPr="00824D8B">
        <w:rPr>
          <w:rFonts w:ascii="Times New Roman" w:hAnsi="Times New Roman" w:cs="Times New Roman"/>
          <w:b/>
          <w:bCs/>
          <w:color w:val="auto"/>
          <w:sz w:val="24"/>
          <w:szCs w:val="24"/>
        </w:rPr>
        <w:lastRenderedPageBreak/>
        <w:t>Γ</w:t>
      </w:r>
      <w:r w:rsidR="008D455D" w:rsidRPr="00824D8B">
        <w:rPr>
          <w:rFonts w:ascii="Times New Roman" w:hAnsi="Times New Roman" w:cs="Times New Roman"/>
          <w:b/>
          <w:bCs/>
          <w:color w:val="auto"/>
          <w:sz w:val="24"/>
          <w:szCs w:val="24"/>
        </w:rPr>
        <w:t xml:space="preserve">. </w:t>
      </w:r>
      <w:r w:rsidR="00C25780" w:rsidRPr="00824D8B">
        <w:rPr>
          <w:rFonts w:ascii="Times New Roman" w:hAnsi="Times New Roman" w:cs="Times New Roman"/>
          <w:b/>
          <w:bCs/>
          <w:color w:val="auto"/>
          <w:sz w:val="24"/>
          <w:szCs w:val="24"/>
        </w:rPr>
        <w:t>Οριοθέτηση Οικισμών και Πολεοδομικά Ζητήματα – Ρυθμίσεις του νέου νομοσχεδίου</w:t>
      </w:r>
      <w:bookmarkEnd w:id="8"/>
    </w:p>
    <w:p w:rsidR="00C25780" w:rsidRPr="00824D8B" w:rsidRDefault="00C25780" w:rsidP="00824D8B">
      <w:pPr>
        <w:spacing w:line="240" w:lineRule="auto"/>
        <w:ind w:left="284" w:right="284"/>
        <w:jc w:val="both"/>
        <w:rPr>
          <w:rFonts w:ascii="Times New Roman" w:hAnsi="Times New Roman" w:cs="Times New Roman"/>
          <w:sz w:val="24"/>
          <w:szCs w:val="24"/>
        </w:rPr>
      </w:pPr>
      <w:r w:rsidRPr="00824D8B">
        <w:rPr>
          <w:rFonts w:ascii="Times New Roman" w:hAnsi="Times New Roman" w:cs="Times New Roman"/>
          <w:sz w:val="24"/>
          <w:szCs w:val="24"/>
        </w:rPr>
        <w:t xml:space="preserve">Με νομοσχέδιο με τίτλο </w:t>
      </w:r>
      <w:r w:rsidRPr="00824D8B">
        <w:rPr>
          <w:rFonts w:ascii="Times New Roman" w:hAnsi="Times New Roman" w:cs="Times New Roman"/>
          <w:i/>
          <w:iCs/>
          <w:sz w:val="24"/>
          <w:szCs w:val="24"/>
        </w:rPr>
        <w:t xml:space="preserve">«Εθνικό Στρατηγικό Σχέδιο Καταπολέµησης της Διαφθοράς, διατάξεις για θέµατα ανθρώπινου δυναµικού και Οργανισµών Τοπικής Αυτοδιοίκησης, νοµοθετικό πλαίσιο εκπαίδευσης των σπουδαστών/σπουδαστριών της Εθνικής Σχολής Δηµόσιας Διοίκησης και Αυτοδιοίκησης για την ένταξη στον κλάδο Π.Ε. Επιτελικών Στελεχών, διατάξεις για την ολοκλήρωση της µεταφοράς των δασικών υπηρεσιών στο Υπουργείο Περιβάλλοντος και Ενέργειας, διατάξεις για την εφαρµογή του Εθνικού Σχεδίου Ανάκαµψης και Ανθεκτικότητας «Ελλάδα 2.0», </w:t>
      </w:r>
      <w:r w:rsidRPr="00824D8B">
        <w:rPr>
          <w:rFonts w:ascii="Times New Roman" w:hAnsi="Times New Roman" w:cs="Times New Roman"/>
          <w:i/>
          <w:sz w:val="24"/>
          <w:szCs w:val="24"/>
        </w:rPr>
        <w:t>Εθνική Σύνταξη Οµογενών και άλλες επείγουσες διατάξεις»</w:t>
      </w:r>
      <w:r w:rsidRPr="00824D8B">
        <w:rPr>
          <w:rFonts w:ascii="Times New Roman" w:hAnsi="Times New Roman" w:cs="Times New Roman"/>
          <w:sz w:val="24"/>
          <w:szCs w:val="24"/>
        </w:rPr>
        <w:t xml:space="preserve">, το οποίο τέθηκε σε δημόσια διαβούλευση κατά το διάστημα 24/2-3/3/2022, και </w:t>
      </w:r>
      <w:r w:rsidRPr="00824D8B">
        <w:rPr>
          <w:rFonts w:ascii="Times New Roman" w:hAnsi="Times New Roman" w:cs="Times New Roman"/>
          <w:b/>
          <w:bCs/>
          <w:sz w:val="24"/>
          <w:szCs w:val="24"/>
        </w:rPr>
        <w:t>ψηφίστηκε στις 22/03/2022</w:t>
      </w:r>
      <w:r w:rsidRPr="00824D8B">
        <w:rPr>
          <w:rFonts w:ascii="Times New Roman" w:hAnsi="Times New Roman" w:cs="Times New Roman"/>
          <w:sz w:val="24"/>
          <w:szCs w:val="24"/>
        </w:rPr>
        <w:t xml:space="preserve">, </w:t>
      </w:r>
      <w:r w:rsidR="00602D13" w:rsidRPr="00824D8B">
        <w:rPr>
          <w:rFonts w:ascii="Times New Roman" w:hAnsi="Times New Roman" w:cs="Times New Roman"/>
          <w:sz w:val="24"/>
          <w:szCs w:val="24"/>
        </w:rPr>
        <w:t>εισήχθησαν</w:t>
      </w:r>
      <w:r w:rsidRPr="00824D8B">
        <w:rPr>
          <w:rFonts w:ascii="Times New Roman" w:hAnsi="Times New Roman" w:cs="Times New Roman"/>
          <w:sz w:val="24"/>
          <w:szCs w:val="24"/>
        </w:rPr>
        <w:t xml:space="preserve"> ρυθμίσεις που αφορούν την οριοθέτηση των οικισμών καθώς και λοιπά πολεοδομικά ζητήματα. </w:t>
      </w:r>
    </w:p>
    <w:p w:rsidR="00C25780" w:rsidRPr="00824D8B" w:rsidRDefault="00C25780" w:rsidP="00824D8B">
      <w:pPr>
        <w:spacing w:line="240" w:lineRule="auto"/>
        <w:ind w:left="284" w:right="284"/>
        <w:jc w:val="both"/>
        <w:rPr>
          <w:rFonts w:ascii="Times New Roman" w:hAnsi="Times New Roman" w:cs="Times New Roman"/>
          <w:sz w:val="24"/>
          <w:szCs w:val="24"/>
        </w:rPr>
      </w:pPr>
      <w:r w:rsidRPr="00824D8B">
        <w:rPr>
          <w:rFonts w:ascii="Times New Roman" w:hAnsi="Times New Roman" w:cs="Times New Roman"/>
          <w:sz w:val="24"/>
          <w:szCs w:val="24"/>
        </w:rPr>
        <w:t xml:space="preserve">Συγκεκριμένα, το Μέρος Ζ’ του νομοσχεδίου το οποίο περιλαμβάνει </w:t>
      </w:r>
      <w:r w:rsidRPr="00824D8B">
        <w:rPr>
          <w:rFonts w:ascii="Times New Roman" w:hAnsi="Times New Roman" w:cs="Times New Roman"/>
          <w:b/>
          <w:bCs/>
          <w:sz w:val="24"/>
          <w:szCs w:val="24"/>
        </w:rPr>
        <w:t>διατάξεις του Υπουργείου Περιβάλλοντος και Ενέργειας</w:t>
      </w:r>
      <w:r w:rsidRPr="00824D8B">
        <w:rPr>
          <w:rFonts w:ascii="Times New Roman" w:hAnsi="Times New Roman" w:cs="Times New Roman"/>
          <w:sz w:val="24"/>
          <w:szCs w:val="24"/>
        </w:rPr>
        <w:t xml:space="preserve">, εισάγει το άρθρο 85 αναφορικά με την </w:t>
      </w:r>
      <w:r w:rsidRPr="00824D8B">
        <w:rPr>
          <w:rFonts w:ascii="Times New Roman" w:hAnsi="Times New Roman" w:cs="Times New Roman"/>
          <w:b/>
          <w:bCs/>
          <w:sz w:val="24"/>
          <w:szCs w:val="24"/>
        </w:rPr>
        <w:t>οριοθέτηση και άλλες πολεοδομικές ρυθμίσεις οικισμών</w:t>
      </w:r>
      <w:r w:rsidRPr="00824D8B">
        <w:rPr>
          <w:rFonts w:ascii="Times New Roman" w:hAnsi="Times New Roman" w:cs="Times New Roman"/>
          <w:sz w:val="24"/>
          <w:szCs w:val="24"/>
        </w:rPr>
        <w:t>, αντικαθιστώντας το άρθρο 12 και την παρ. 2 του άρθρου 16 του Ν. 4759/2020, και καταργώντας το άρθρο 19 του Ν.2508/1997.</w:t>
      </w:r>
    </w:p>
    <w:p w:rsidR="00C25780" w:rsidRPr="00824D8B" w:rsidRDefault="00C25780" w:rsidP="00824D8B">
      <w:pPr>
        <w:spacing w:line="240" w:lineRule="auto"/>
        <w:ind w:left="284" w:right="284"/>
        <w:jc w:val="both"/>
        <w:rPr>
          <w:rFonts w:ascii="Times New Roman" w:hAnsi="Times New Roman" w:cs="Times New Roman"/>
          <w:sz w:val="24"/>
          <w:szCs w:val="24"/>
        </w:rPr>
      </w:pPr>
      <w:r w:rsidRPr="00824D8B">
        <w:rPr>
          <w:rFonts w:ascii="Times New Roman" w:hAnsi="Times New Roman" w:cs="Times New Roman"/>
          <w:sz w:val="24"/>
          <w:szCs w:val="24"/>
        </w:rPr>
        <w:t xml:space="preserve">Αναλυτικότερα, προβλέπεται ότι όσον αφορά την </w:t>
      </w:r>
      <w:r w:rsidRPr="00824D8B">
        <w:rPr>
          <w:rFonts w:ascii="Times New Roman" w:hAnsi="Times New Roman" w:cs="Times New Roman"/>
          <w:b/>
          <w:bCs/>
          <w:sz w:val="24"/>
          <w:szCs w:val="24"/>
        </w:rPr>
        <w:t>οριοθέτηση των οικισμών της χώρας με πληθυσμό κάτω των δύο χιλιάδων (2.000) κατοίκων που φαίνονται απογεγραμμένοι ως αυτοτελείς σε απογραφή προ του έτους 1983</w:t>
      </w:r>
      <w:r w:rsidRPr="00824D8B">
        <w:rPr>
          <w:rFonts w:ascii="Times New Roman" w:hAnsi="Times New Roman" w:cs="Times New Roman"/>
          <w:sz w:val="24"/>
          <w:szCs w:val="24"/>
        </w:rPr>
        <w:t xml:space="preserve">, </w:t>
      </w:r>
      <w:r w:rsidRPr="00824D8B">
        <w:rPr>
          <w:rFonts w:ascii="Times New Roman" w:hAnsi="Times New Roman" w:cs="Times New Roman"/>
          <w:b/>
          <w:bCs/>
          <w:sz w:val="24"/>
          <w:szCs w:val="24"/>
        </w:rPr>
        <w:t>περιλαμβανομένων και των οικισμών των προϋφιστάμενων του 1923</w:t>
      </w:r>
      <w:r w:rsidRPr="00824D8B">
        <w:rPr>
          <w:rFonts w:ascii="Times New Roman" w:hAnsi="Times New Roman" w:cs="Times New Roman"/>
          <w:sz w:val="24"/>
          <w:szCs w:val="24"/>
        </w:rPr>
        <w:t>, τα κριτήρια, ο τρόπος, και οι διαδικασίες οριοθέτησης τους καθορίζονται με προεδρικό διάταγμα, το οποίο εκδίδεται μετά από πρόταση του Υπουργού Περιβάλλοντος και Ενέργειας. Επιπλέον, στο εν λόγω προεδρικό διάταγμα καθορίζονται οι γενικοί όροι και περιορισμοί δόμησης, οι χρήσεις γης, καθώς και κάθε άλλο αναγκαίο στοιχείο για την προστασία της φυσιογνωμίας τους, ενώ τίθενται και οι χρονικές προθεσμίες εντός των οποίων πρέπει να ολοκληρωθεί η διοικητική διαδικασία έγκρισης των σχετικών μελετών.</w:t>
      </w:r>
    </w:p>
    <w:p w:rsidR="00C25780" w:rsidRPr="00824D8B" w:rsidRDefault="00C25780" w:rsidP="00824D8B">
      <w:pPr>
        <w:spacing w:line="240" w:lineRule="auto"/>
        <w:ind w:left="284" w:right="284"/>
        <w:jc w:val="both"/>
        <w:rPr>
          <w:rFonts w:ascii="Times New Roman" w:hAnsi="Times New Roman" w:cs="Times New Roman"/>
          <w:sz w:val="24"/>
          <w:szCs w:val="24"/>
        </w:rPr>
      </w:pPr>
      <w:r w:rsidRPr="00824D8B">
        <w:rPr>
          <w:rFonts w:ascii="Times New Roman" w:hAnsi="Times New Roman" w:cs="Times New Roman"/>
          <w:sz w:val="24"/>
          <w:szCs w:val="24"/>
        </w:rPr>
        <w:t xml:space="preserve">Αξίζει να αναφερθεί ότι το νομοσχέδιο προβλέπει την οριοθέτηση είτε στα πλαίσια σύνταξης ενός </w:t>
      </w:r>
      <w:r w:rsidRPr="00824D8B">
        <w:rPr>
          <w:rFonts w:ascii="Times New Roman" w:hAnsi="Times New Roman" w:cs="Times New Roman"/>
          <w:sz w:val="24"/>
          <w:szCs w:val="24"/>
          <w:u w:val="single"/>
        </w:rPr>
        <w:t>Τοπικού Πολεοδομικού Σχεδίου</w:t>
      </w:r>
      <w:r w:rsidRPr="00824D8B">
        <w:rPr>
          <w:rFonts w:ascii="Times New Roman" w:hAnsi="Times New Roman" w:cs="Times New Roman"/>
          <w:sz w:val="24"/>
          <w:szCs w:val="24"/>
        </w:rPr>
        <w:t xml:space="preserve"> (Τ.Π.Σ.) ή </w:t>
      </w:r>
      <w:r w:rsidRPr="00824D8B">
        <w:rPr>
          <w:rFonts w:ascii="Times New Roman" w:hAnsi="Times New Roman" w:cs="Times New Roman"/>
          <w:sz w:val="24"/>
          <w:szCs w:val="24"/>
          <w:u w:val="single"/>
        </w:rPr>
        <w:t>Ειδικού Πολεοδομικού Σχεδίου</w:t>
      </w:r>
      <w:r w:rsidRPr="00824D8B">
        <w:rPr>
          <w:rFonts w:ascii="Times New Roman" w:hAnsi="Times New Roman" w:cs="Times New Roman"/>
          <w:sz w:val="24"/>
          <w:szCs w:val="24"/>
        </w:rPr>
        <w:t xml:space="preserve"> (Ε.Π.Σ.), είτε ενός αυτοτελούς προεδρικού διατάγματος που καλύπτει τουλάχιστον έναν οικισμό. Στην περίπτωση του προεδρικού διατάγματος, αυτό εκδίδεται μετά από γνώμη του οικείου Συμβουλίου Πολεοδομικών Θεμάτων και Αμφισβητήσεων (ΣΥ.ΠΟ.ΘΑ.), ή του οικείου Κεντρικού Συμβουλίου Πολεοδομικών Θεμάτων και Αμφισβητήσεων (ΚΕ.ΣΥ.ΠΟ.ΘΑ.) για τις περιπτώσεις παραδοσιακών οικισμών και οικισμών της περ. δ, και πρόταση του κατά περίπτωση αρμόδιου Υπουργού και ειδικότερα:</w:t>
      </w:r>
    </w:p>
    <w:p w:rsidR="00C25780" w:rsidRPr="00824D8B" w:rsidRDefault="00C25780" w:rsidP="00824D8B">
      <w:pPr>
        <w:spacing w:line="240" w:lineRule="auto"/>
        <w:ind w:left="284" w:right="284"/>
        <w:jc w:val="both"/>
        <w:rPr>
          <w:rFonts w:ascii="Times New Roman" w:hAnsi="Times New Roman" w:cs="Times New Roman"/>
          <w:sz w:val="24"/>
          <w:szCs w:val="24"/>
        </w:rPr>
      </w:pPr>
      <w:r w:rsidRPr="00824D8B">
        <w:rPr>
          <w:rFonts w:ascii="Times New Roman" w:hAnsi="Times New Roman" w:cs="Times New Roman"/>
          <w:sz w:val="24"/>
          <w:szCs w:val="24"/>
        </w:rPr>
        <w:t>α) με πρόταση του Υπουργού Περιβάλλοντος και Ενέργειας για τις περιπτώσεις μη προστατευόμενων οικισμών σε όλη την επικράτεια ή παραδοσιακών οικισμών πλην των κατωτέρω περ. β) και γ),</w:t>
      </w:r>
    </w:p>
    <w:p w:rsidR="00C25780" w:rsidRPr="00824D8B" w:rsidRDefault="00C25780" w:rsidP="00824D8B">
      <w:pPr>
        <w:spacing w:line="240" w:lineRule="auto"/>
        <w:ind w:left="284" w:right="284"/>
        <w:jc w:val="both"/>
        <w:rPr>
          <w:rFonts w:ascii="Times New Roman" w:hAnsi="Times New Roman" w:cs="Times New Roman"/>
          <w:sz w:val="24"/>
          <w:szCs w:val="24"/>
        </w:rPr>
      </w:pPr>
      <w:r w:rsidRPr="00824D8B">
        <w:rPr>
          <w:rFonts w:ascii="Times New Roman" w:hAnsi="Times New Roman" w:cs="Times New Roman"/>
          <w:sz w:val="24"/>
          <w:szCs w:val="24"/>
        </w:rPr>
        <w:t xml:space="preserve">β) με πρόταση του αρμοδίου για τα νησιά του Αιγαίου Υπουργού, στην περίπτωση παραδοσιακών οικισμών των περιφερειών Βορείου και Νοτίου Αιγαίου, </w:t>
      </w:r>
    </w:p>
    <w:p w:rsidR="00C25780" w:rsidRPr="00824D8B" w:rsidRDefault="00C25780" w:rsidP="00824D8B">
      <w:pPr>
        <w:spacing w:line="240" w:lineRule="auto"/>
        <w:ind w:left="284" w:right="284"/>
        <w:jc w:val="both"/>
        <w:rPr>
          <w:rFonts w:ascii="Times New Roman" w:hAnsi="Times New Roman" w:cs="Times New Roman"/>
          <w:sz w:val="24"/>
          <w:szCs w:val="24"/>
        </w:rPr>
      </w:pPr>
      <w:r w:rsidRPr="00824D8B">
        <w:rPr>
          <w:rFonts w:ascii="Times New Roman" w:hAnsi="Times New Roman" w:cs="Times New Roman"/>
          <w:sz w:val="24"/>
          <w:szCs w:val="24"/>
        </w:rPr>
        <w:lastRenderedPageBreak/>
        <w:t>γ) με πρόταση του αρμοδίου Υπουργού για τη Μακεδονία και Θράκη, στην περίπτωση παραδοσιακών οικισμών των περιφερειών Δυτικής και Κεντρικής Μακεδονίας και Ανατολικής Μακεδονίας - Θράκης,</w:t>
      </w:r>
    </w:p>
    <w:p w:rsidR="00C25780" w:rsidRPr="00824D8B" w:rsidRDefault="00C25780" w:rsidP="00824D8B">
      <w:pPr>
        <w:spacing w:line="240" w:lineRule="auto"/>
        <w:ind w:left="284" w:right="284"/>
        <w:jc w:val="both"/>
        <w:rPr>
          <w:rFonts w:ascii="Times New Roman" w:hAnsi="Times New Roman" w:cs="Times New Roman"/>
          <w:sz w:val="24"/>
          <w:szCs w:val="24"/>
        </w:rPr>
      </w:pPr>
      <w:r w:rsidRPr="00824D8B">
        <w:rPr>
          <w:rFonts w:ascii="Times New Roman" w:hAnsi="Times New Roman" w:cs="Times New Roman"/>
          <w:sz w:val="24"/>
          <w:szCs w:val="24"/>
        </w:rPr>
        <w:t xml:space="preserve">δ) στις περιπτώσεις οικισμών της Επικράτειας οι οποίοι, στο σύνολό τους ή σε τμήμα τους, έχουν κηρυχθεί αρχαιολογικοί χώροι ή ιστορικοί τόποι ή περιλαμβάνονται στον Κατάλογο της Παγκόσμιας Κληρονομιάς της </w:t>
      </w:r>
      <w:r w:rsidRPr="00824D8B">
        <w:rPr>
          <w:rFonts w:ascii="Times New Roman" w:hAnsi="Times New Roman" w:cs="Times New Roman"/>
          <w:sz w:val="24"/>
          <w:szCs w:val="24"/>
          <w:lang w:val="en-US"/>
        </w:rPr>
        <w:t>UNESCO</w:t>
      </w:r>
      <w:r w:rsidRPr="00824D8B">
        <w:rPr>
          <w:rFonts w:ascii="Times New Roman" w:hAnsi="Times New Roman" w:cs="Times New Roman"/>
          <w:sz w:val="24"/>
          <w:szCs w:val="24"/>
        </w:rPr>
        <w:t>, πέραν των ανωτέρω κατά περίπτωση αρμόδιων Υπουργών, το προεδρικό διάταγμα προτείνεται από κοινού με τον Υπουργό Πολιτισμού και Αθλητισμού.</w:t>
      </w:r>
    </w:p>
    <w:p w:rsidR="00C25780" w:rsidRPr="00824D8B" w:rsidRDefault="00C25780" w:rsidP="00824D8B">
      <w:pPr>
        <w:spacing w:line="240" w:lineRule="auto"/>
        <w:ind w:left="284" w:right="284"/>
        <w:jc w:val="both"/>
        <w:rPr>
          <w:rFonts w:ascii="Times New Roman" w:hAnsi="Times New Roman" w:cs="Times New Roman"/>
          <w:sz w:val="24"/>
          <w:szCs w:val="24"/>
        </w:rPr>
      </w:pPr>
      <w:r w:rsidRPr="00824D8B">
        <w:rPr>
          <w:rFonts w:ascii="Times New Roman" w:hAnsi="Times New Roman" w:cs="Times New Roman"/>
          <w:b/>
          <w:sz w:val="24"/>
          <w:szCs w:val="24"/>
        </w:rPr>
        <w:t>Αναφορικά με τους ήδη οριοθετημένους οικισμούς,</w:t>
      </w:r>
      <w:r w:rsidRPr="00824D8B">
        <w:rPr>
          <w:rFonts w:ascii="Times New Roman" w:hAnsi="Times New Roman" w:cs="Times New Roman"/>
          <w:sz w:val="24"/>
          <w:szCs w:val="24"/>
        </w:rPr>
        <w:t xml:space="preserve"> αυτοί </w:t>
      </w:r>
      <w:r w:rsidRPr="00824D8B">
        <w:rPr>
          <w:rFonts w:ascii="Times New Roman" w:hAnsi="Times New Roman" w:cs="Times New Roman"/>
          <w:b/>
          <w:sz w:val="24"/>
          <w:szCs w:val="24"/>
          <w:u w:val="single"/>
        </w:rPr>
        <w:t>δεν δύνανται</w:t>
      </w:r>
      <w:r w:rsidRPr="00824D8B">
        <w:rPr>
          <w:rFonts w:ascii="Times New Roman" w:hAnsi="Times New Roman" w:cs="Times New Roman"/>
          <w:sz w:val="24"/>
          <w:szCs w:val="24"/>
        </w:rPr>
        <w:t xml:space="preserve"> να διευρύνουν τα όρια τους με νέα διοικητική πράξη οριοθέτησης. </w:t>
      </w:r>
      <w:r w:rsidRPr="00824D8B">
        <w:rPr>
          <w:rFonts w:ascii="Times New Roman" w:hAnsi="Times New Roman" w:cs="Times New Roman"/>
          <w:b/>
          <w:sz w:val="24"/>
          <w:szCs w:val="24"/>
        </w:rPr>
        <w:t>Εξαίρεση</w:t>
      </w:r>
      <w:r w:rsidRPr="00824D8B">
        <w:rPr>
          <w:rFonts w:ascii="Times New Roman" w:hAnsi="Times New Roman" w:cs="Times New Roman"/>
          <w:sz w:val="24"/>
          <w:szCs w:val="24"/>
        </w:rPr>
        <w:t>, για λόγους νομιμότητας όπως αναφέρεται, αποτελούν περιπτώσεις στις οποίες διαπιστώνεται πλάνη περί τα πράγματα κατά την αρχική οριοθέτηση τους, η οποία πρέπει να αιτιολογείται ειδικώς και με αναφορά σε συγκεκριμένα πραγματικά περιστατικά και στοιχεία. Επιπλέον, το Προεδρικό Διάταγμα δεν εφαρμόζεται σε οικισμούς που δημιουργήθηκαν μετά την έναρξη εφαρμογής του ν.1337/1983 (Α’ 33) και σε οικισμούς προϋφιστάμενους του 1923 με πληθυσμό άνω των δύο χιλιάδων (2.000) κατοίκων.</w:t>
      </w:r>
    </w:p>
    <w:p w:rsidR="00C25780" w:rsidRPr="00824D8B" w:rsidRDefault="00C25780" w:rsidP="00824D8B">
      <w:pPr>
        <w:spacing w:line="240" w:lineRule="auto"/>
        <w:ind w:left="284" w:right="284"/>
        <w:jc w:val="both"/>
        <w:rPr>
          <w:rFonts w:ascii="Times New Roman" w:hAnsi="Times New Roman" w:cs="Times New Roman"/>
          <w:sz w:val="24"/>
          <w:szCs w:val="24"/>
          <w:u w:val="single"/>
        </w:rPr>
      </w:pPr>
      <w:r w:rsidRPr="00824D8B">
        <w:rPr>
          <w:rFonts w:ascii="Times New Roman" w:hAnsi="Times New Roman" w:cs="Times New Roman"/>
          <w:sz w:val="24"/>
          <w:szCs w:val="24"/>
        </w:rPr>
        <w:t xml:space="preserve">Στο νομοσχέδιο αναφέρεται ως προϋπόθεση για την πολεοδόμηση και την επέκταση των οικισμών που έχουν δημιουργηθεί μέχρι την ισχύ του ν.1337/83, περιλαμβανομένων και των οικισμών που ήταν προϋφιστάμενοι του έτους 1923, η ύπαρξη Τοπικού Πολεοδομικού Σχεδίου (Τ.Π.Σ.) ή Ειδικού Πολεοδομικού Σχεδίου (Ε.Π.Σ.), σύμφωνα με τα άρθρα 7 και 8 του ν.4447/2016 (Α’ 241). </w:t>
      </w:r>
      <w:r w:rsidRPr="00824D8B">
        <w:rPr>
          <w:rFonts w:ascii="Times New Roman" w:hAnsi="Times New Roman" w:cs="Times New Roman"/>
          <w:sz w:val="24"/>
          <w:szCs w:val="24"/>
          <w:u w:val="single"/>
        </w:rPr>
        <w:t>Σημειώνεται όμως ότι μέχρι την έγκριση των Τ.Π.Σ. ή Ε.Π.Σ., είναι δυνατή η οριοθέτηση υπό την προϋπόθεση ύπαρξης Γενικού Πολεοδομικού Σχεδίου (Γ.Π.Σ.) ή Σχεδίου Χωρικής και Οικιστικής Οργάνωσης Ανοικτής Πόλης (Σ.Χ.Ο.Ο.Α.Π.), στο οποίο να είχε προβλεφθεί η πολεοδόμηση και επέκταση συγκεκριμένου οικισμού.</w:t>
      </w:r>
      <w:r w:rsidRPr="00824D8B">
        <w:rPr>
          <w:rFonts w:ascii="Times New Roman" w:hAnsi="Times New Roman" w:cs="Times New Roman"/>
          <w:sz w:val="24"/>
          <w:szCs w:val="24"/>
        </w:rPr>
        <w:t xml:space="preserve"> Μία επιπλέον </w:t>
      </w:r>
      <w:r w:rsidRPr="00824D8B">
        <w:rPr>
          <w:rFonts w:ascii="Times New Roman" w:hAnsi="Times New Roman" w:cs="Times New Roman"/>
          <w:b/>
          <w:bCs/>
          <w:sz w:val="24"/>
          <w:szCs w:val="24"/>
        </w:rPr>
        <w:t xml:space="preserve">εξαίρεση </w:t>
      </w:r>
      <w:r w:rsidRPr="00824D8B">
        <w:rPr>
          <w:rFonts w:ascii="Times New Roman" w:hAnsi="Times New Roman" w:cs="Times New Roman"/>
          <w:sz w:val="24"/>
          <w:szCs w:val="24"/>
        </w:rPr>
        <w:t xml:space="preserve">αποτελούν περιοχές που εντοπίζονται κατά μήκος των κύριων οδικών αξόνων ή σε άλλα πολεοδομικώς ενδιαφέροντα σημεία. </w:t>
      </w:r>
      <w:r w:rsidRPr="00824D8B">
        <w:rPr>
          <w:rFonts w:ascii="Times New Roman" w:hAnsi="Times New Roman" w:cs="Times New Roman"/>
          <w:sz w:val="24"/>
          <w:szCs w:val="24"/>
          <w:u w:val="single"/>
        </w:rPr>
        <w:t xml:space="preserve">Για αυτές τις περιοχές δύναται και πριν την εκπόνηση των προαναφερθέντων γενικών σχεδίων, να εγκριθεί ανεξάρτητη πολεοδομική μελέτη που μπορεί να περιορίζεται σε τμηματική πολεοδομική ρύθμιση. </w:t>
      </w:r>
    </w:p>
    <w:p w:rsidR="00C25780" w:rsidRPr="00824D8B" w:rsidRDefault="00C25780" w:rsidP="00824D8B">
      <w:pPr>
        <w:spacing w:line="240" w:lineRule="auto"/>
        <w:ind w:left="284" w:right="284"/>
        <w:jc w:val="both"/>
        <w:rPr>
          <w:rFonts w:ascii="Times New Roman" w:hAnsi="Times New Roman" w:cs="Times New Roman"/>
          <w:b/>
          <w:bCs/>
          <w:sz w:val="24"/>
          <w:szCs w:val="24"/>
        </w:rPr>
      </w:pPr>
      <w:r w:rsidRPr="00824D8B">
        <w:rPr>
          <w:rFonts w:ascii="Times New Roman" w:hAnsi="Times New Roman" w:cs="Times New Roman"/>
          <w:sz w:val="24"/>
          <w:szCs w:val="24"/>
        </w:rPr>
        <w:t xml:space="preserve">Τέλος, σύμφωνα με την παρ. 9, διατάξεις του νομοσχεδίου δύναται να έχουν εφαρμογή και σε οικισμούς που έχουν χαρακτηρισθεί ως </w:t>
      </w:r>
      <w:r w:rsidRPr="00824D8B">
        <w:rPr>
          <w:rFonts w:ascii="Times New Roman" w:hAnsi="Times New Roman" w:cs="Times New Roman"/>
          <w:b/>
          <w:bCs/>
          <w:sz w:val="24"/>
          <w:szCs w:val="24"/>
        </w:rPr>
        <w:t>αξιόλογοι, παραδοσιακοί</w:t>
      </w:r>
      <w:r w:rsidRPr="00824D8B">
        <w:rPr>
          <w:rFonts w:ascii="Times New Roman" w:hAnsi="Times New Roman" w:cs="Times New Roman"/>
          <w:sz w:val="24"/>
          <w:szCs w:val="24"/>
        </w:rPr>
        <w:t xml:space="preserve">, καθώς και σε </w:t>
      </w:r>
      <w:r w:rsidRPr="00824D8B">
        <w:rPr>
          <w:rFonts w:ascii="Times New Roman" w:hAnsi="Times New Roman" w:cs="Times New Roman"/>
          <w:b/>
          <w:bCs/>
          <w:sz w:val="24"/>
          <w:szCs w:val="24"/>
        </w:rPr>
        <w:t>παραλιακούς οικισμούς</w:t>
      </w:r>
      <w:r w:rsidRPr="00824D8B">
        <w:rPr>
          <w:rFonts w:ascii="Times New Roman" w:hAnsi="Times New Roman" w:cs="Times New Roman"/>
          <w:sz w:val="24"/>
          <w:szCs w:val="24"/>
        </w:rPr>
        <w:t xml:space="preserve">, ή σε οικισμούς ευρισκόμενους σε </w:t>
      </w:r>
      <w:r w:rsidRPr="00824D8B">
        <w:rPr>
          <w:rFonts w:ascii="Times New Roman" w:hAnsi="Times New Roman" w:cs="Times New Roman"/>
          <w:b/>
          <w:bCs/>
          <w:sz w:val="24"/>
          <w:szCs w:val="24"/>
        </w:rPr>
        <w:t xml:space="preserve">περιβαλλοντικά ευαίσθητες περιοχές, ιστορικούς τόπους ή σε άλλο καθεστώς προστασίας. </w:t>
      </w:r>
    </w:p>
    <w:p w:rsidR="008D455D" w:rsidRPr="00824D8B" w:rsidRDefault="008D455D" w:rsidP="00824D8B">
      <w:pPr>
        <w:spacing w:line="240" w:lineRule="auto"/>
        <w:ind w:left="284" w:right="284"/>
        <w:jc w:val="both"/>
        <w:rPr>
          <w:rFonts w:ascii="Times New Roman" w:hAnsi="Times New Roman" w:cs="Times New Roman"/>
          <w:sz w:val="24"/>
          <w:szCs w:val="24"/>
        </w:rPr>
      </w:pPr>
    </w:p>
    <w:p w:rsidR="00E571BB" w:rsidRPr="00824D8B" w:rsidRDefault="00E571BB" w:rsidP="00824D8B">
      <w:pPr>
        <w:spacing w:line="240" w:lineRule="auto"/>
        <w:rPr>
          <w:rFonts w:ascii="Times New Roman" w:eastAsiaTheme="majorEastAsia" w:hAnsi="Times New Roman" w:cs="Times New Roman"/>
          <w:b/>
          <w:bCs/>
          <w:sz w:val="24"/>
          <w:szCs w:val="24"/>
        </w:rPr>
      </w:pPr>
      <w:r w:rsidRPr="00824D8B">
        <w:rPr>
          <w:rFonts w:ascii="Times New Roman" w:hAnsi="Times New Roman" w:cs="Times New Roman"/>
          <w:b/>
          <w:bCs/>
          <w:sz w:val="24"/>
          <w:szCs w:val="24"/>
        </w:rPr>
        <w:br w:type="page"/>
      </w:r>
    </w:p>
    <w:p w:rsidR="00A65FD1" w:rsidRPr="00824D8B" w:rsidRDefault="00A65FD1" w:rsidP="00824D8B">
      <w:pPr>
        <w:pStyle w:val="10"/>
        <w:numPr>
          <w:ilvl w:val="8"/>
          <w:numId w:val="9"/>
        </w:numPr>
        <w:shd w:val="clear" w:color="auto" w:fill="D9E2F3" w:themeFill="accent1" w:themeFillTint="33"/>
        <w:ind w:left="721" w:right="272" w:hanging="437"/>
        <w:jc w:val="center"/>
      </w:pPr>
      <w:bookmarkStart w:id="9" w:name="_Toc100925844"/>
      <w:r w:rsidRPr="00824D8B">
        <w:lastRenderedPageBreak/>
        <w:t>ΘΕΜΑΤΑ ΒΙΟΜΗΧΑΝΙΑΣ / ΕΦΟΔΙΑΣΤΙΚΗΣ</w:t>
      </w:r>
      <w:bookmarkEnd w:id="9"/>
    </w:p>
    <w:p w:rsidR="00A65FD1" w:rsidRPr="00824D8B" w:rsidRDefault="00A65FD1" w:rsidP="00824D8B">
      <w:pPr>
        <w:spacing w:line="240" w:lineRule="auto"/>
        <w:rPr>
          <w:rFonts w:ascii="Times New Roman" w:hAnsi="Times New Roman" w:cs="Times New Roman"/>
          <w:lang w:eastAsia="el-GR"/>
        </w:rPr>
      </w:pPr>
    </w:p>
    <w:p w:rsidR="00A65FD1" w:rsidRPr="00824D8B" w:rsidRDefault="00A65FD1" w:rsidP="005D49DF">
      <w:pPr>
        <w:pStyle w:val="20"/>
        <w:shd w:val="clear" w:color="auto" w:fill="D9D9D9" w:themeFill="background1" w:themeFillShade="D9"/>
        <w:spacing w:before="0" w:afterLines="160" w:line="240" w:lineRule="auto"/>
        <w:ind w:left="284" w:right="283"/>
        <w:jc w:val="center"/>
        <w:rPr>
          <w:rFonts w:ascii="Times New Roman" w:hAnsi="Times New Roman" w:cs="Times New Roman"/>
          <w:b/>
          <w:bCs/>
          <w:color w:val="auto"/>
          <w:sz w:val="24"/>
          <w:szCs w:val="24"/>
        </w:rPr>
      </w:pPr>
      <w:bookmarkStart w:id="10" w:name="_Toc100925845"/>
      <w:r w:rsidRPr="00824D8B">
        <w:rPr>
          <w:rFonts w:ascii="Times New Roman" w:hAnsi="Times New Roman" w:cs="Times New Roman"/>
          <w:b/>
          <w:bCs/>
          <w:color w:val="auto"/>
          <w:sz w:val="24"/>
          <w:szCs w:val="24"/>
        </w:rPr>
        <w:t>Α. Τροποποίηση σύμβασης παραχώρησης του Θριασίου Ι</w:t>
      </w:r>
      <w:bookmarkEnd w:id="10"/>
    </w:p>
    <w:p w:rsidR="005D153D" w:rsidRPr="00824D8B" w:rsidRDefault="00A65FD1" w:rsidP="005D49DF">
      <w:pPr>
        <w:spacing w:afterLines="160" w:line="240" w:lineRule="auto"/>
        <w:ind w:left="284" w:right="284"/>
        <w:jc w:val="both"/>
        <w:rPr>
          <w:rFonts w:ascii="Times New Roman" w:hAnsi="Times New Roman" w:cs="Times New Roman"/>
          <w:sz w:val="24"/>
          <w:szCs w:val="24"/>
        </w:rPr>
      </w:pPr>
      <w:r w:rsidRPr="00824D8B">
        <w:rPr>
          <w:rFonts w:ascii="Times New Roman" w:hAnsi="Times New Roman" w:cs="Times New Roman"/>
          <w:sz w:val="24"/>
          <w:szCs w:val="24"/>
        </w:rPr>
        <w:t>Την Τετάρτη 30 Μαρτίου υπεγράφη από τον Υπουργό Υποδομών και Μεταφορών κ. Κώστα Καραμανλή και τον Υπουργό Οικονομικών κ. Χρήστο Σταϊκούρα η τροποποίηση της σύμβασης παραχώρησης έκτασης της ΓΑΙΑΟΣΕ Α.Ε. στην εταιρεία ΘΡΙΑΣΙΟ ΕΜΠΟΡΕΥΜΑΤΙΚΟ ΚΕΝΤΡΟ ΑΝΩΝΥΜΗ ΕΤΑΙΡΕΙΑ η οποία αφορά το έργο «</w:t>
      </w:r>
      <w:r w:rsidRPr="00824D8B">
        <w:rPr>
          <w:rFonts w:ascii="Times New Roman" w:hAnsi="Times New Roman" w:cs="Times New Roman"/>
          <w:b/>
          <w:bCs/>
          <w:sz w:val="24"/>
          <w:szCs w:val="24"/>
        </w:rPr>
        <w:t>ΑΝΑΠΤΥΞΗ ΕΜΠΟΡΕΥΜΑΤΙΚΟΥ ΚΕΝΤΡΟΥ ΘΡΙΑΣΙΟΥ ΠΕΔΙΟΥ</w:t>
      </w:r>
      <w:r w:rsidRPr="00824D8B">
        <w:rPr>
          <w:rFonts w:ascii="Times New Roman" w:hAnsi="Times New Roman" w:cs="Times New Roman"/>
          <w:sz w:val="24"/>
          <w:szCs w:val="24"/>
        </w:rPr>
        <w:t xml:space="preserve">». </w:t>
      </w:r>
    </w:p>
    <w:p w:rsidR="00A65FD1" w:rsidRPr="00824D8B" w:rsidRDefault="00A65FD1" w:rsidP="005D49DF">
      <w:pPr>
        <w:spacing w:afterLines="160" w:line="240" w:lineRule="auto"/>
        <w:ind w:left="284" w:right="284"/>
        <w:jc w:val="both"/>
        <w:rPr>
          <w:rFonts w:ascii="Times New Roman" w:hAnsi="Times New Roman" w:cs="Times New Roman"/>
          <w:sz w:val="24"/>
          <w:szCs w:val="24"/>
        </w:rPr>
      </w:pPr>
      <w:r w:rsidRPr="00824D8B">
        <w:rPr>
          <w:rFonts w:ascii="Times New Roman" w:hAnsi="Times New Roman" w:cs="Times New Roman"/>
          <w:sz w:val="24"/>
          <w:szCs w:val="24"/>
        </w:rPr>
        <w:t xml:space="preserve">Το ως άνω έργο ήταν ανενεργό από το 2019, καθώς η Γενική Διεύθυνση Ανταγωνισμού (DG Comp) της Ευρωπαϊκής Επιτροπής είχε θέσει ως όρο για την αποδοχή της σύμβασης την αναθεώρηση 12 σημείων της. Μετά την υπογραφή από τους κκ. Υπουργούς απομένει η κύρωση της τροποποιημένης σύμβασης από τη βουλή, ώστε να επανεκκινήσει η ανάπτυξη του </w:t>
      </w:r>
      <w:r w:rsidR="005D153D" w:rsidRPr="00824D8B">
        <w:rPr>
          <w:rFonts w:ascii="Times New Roman" w:hAnsi="Times New Roman" w:cs="Times New Roman"/>
          <w:sz w:val="24"/>
          <w:szCs w:val="24"/>
        </w:rPr>
        <w:t>Ε</w:t>
      </w:r>
      <w:r w:rsidRPr="00824D8B">
        <w:rPr>
          <w:rFonts w:ascii="Times New Roman" w:hAnsi="Times New Roman" w:cs="Times New Roman"/>
          <w:sz w:val="24"/>
          <w:szCs w:val="24"/>
        </w:rPr>
        <w:t xml:space="preserve">μπορευματικού </w:t>
      </w:r>
      <w:r w:rsidR="005D153D" w:rsidRPr="00824D8B">
        <w:rPr>
          <w:rFonts w:ascii="Times New Roman" w:hAnsi="Times New Roman" w:cs="Times New Roman"/>
          <w:sz w:val="24"/>
          <w:szCs w:val="24"/>
        </w:rPr>
        <w:t>Κ</w:t>
      </w:r>
      <w:r w:rsidRPr="00824D8B">
        <w:rPr>
          <w:rFonts w:ascii="Times New Roman" w:hAnsi="Times New Roman" w:cs="Times New Roman"/>
          <w:sz w:val="24"/>
          <w:szCs w:val="24"/>
        </w:rPr>
        <w:t>έντρου, με την ολοκλήρωση της κατασκευής του να προγραμματίζεται στα 5 έτη μετά την έναρξη των εργασιών.</w:t>
      </w:r>
    </w:p>
    <w:p w:rsidR="00403820" w:rsidRPr="00824D8B" w:rsidRDefault="00A65FD1" w:rsidP="005D49DF">
      <w:pPr>
        <w:spacing w:afterLines="160" w:line="240" w:lineRule="auto"/>
        <w:ind w:left="284" w:right="284"/>
        <w:jc w:val="both"/>
        <w:rPr>
          <w:rFonts w:ascii="Times New Roman" w:hAnsi="Times New Roman" w:cs="Times New Roman"/>
          <w:sz w:val="24"/>
          <w:szCs w:val="24"/>
        </w:rPr>
      </w:pPr>
      <w:r w:rsidRPr="00824D8B">
        <w:rPr>
          <w:rFonts w:ascii="Times New Roman" w:hAnsi="Times New Roman" w:cs="Times New Roman"/>
          <w:sz w:val="24"/>
          <w:szCs w:val="24"/>
        </w:rPr>
        <w:t xml:space="preserve">Το </w:t>
      </w:r>
      <w:r w:rsidRPr="00824D8B">
        <w:rPr>
          <w:rFonts w:ascii="Times New Roman" w:hAnsi="Times New Roman" w:cs="Times New Roman"/>
          <w:b/>
          <w:bCs/>
          <w:sz w:val="24"/>
          <w:szCs w:val="24"/>
        </w:rPr>
        <w:t>Εμπορευματικό Κέντρο Θριασίου Πεδίου</w:t>
      </w:r>
      <w:r w:rsidR="00993680">
        <w:rPr>
          <w:rFonts w:ascii="Times New Roman" w:hAnsi="Times New Roman" w:cs="Times New Roman"/>
          <w:b/>
          <w:bCs/>
          <w:sz w:val="24"/>
          <w:szCs w:val="24"/>
        </w:rPr>
        <w:t xml:space="preserve"> </w:t>
      </w:r>
      <w:r w:rsidRPr="00824D8B">
        <w:rPr>
          <w:rFonts w:ascii="Times New Roman" w:hAnsi="Times New Roman" w:cs="Times New Roman"/>
          <w:b/>
          <w:bCs/>
          <w:sz w:val="24"/>
          <w:szCs w:val="24"/>
        </w:rPr>
        <w:t>είναι το πρώτο εμπορευματικό κέντρο που αναπτύσσεται στην επικράτεια και αποτελεί επένδυση η οποία υπολογίζεται να ξεπεράσει τα 150 εκατομμύρια ευρώ</w:t>
      </w:r>
      <w:r w:rsidRPr="00824D8B">
        <w:rPr>
          <w:rFonts w:ascii="Times New Roman" w:hAnsi="Times New Roman" w:cs="Times New Roman"/>
          <w:sz w:val="24"/>
          <w:szCs w:val="24"/>
        </w:rPr>
        <w:t xml:space="preserve">. Αποτελεί ένα έργο βαρύνουσας εθνικής σημασίας, το οποίο μετά την ολοκλήρωση της διαδικασίας ανάπτυξης και κατασκευής του θα ενδυναμώσει σημαντικά την εγχώρια επιχειρηματικότητα και οικονομία και θα αναβαθμίσει τις δυνατότητες της χώρας στον τομέα των logistics, καθιστώντας την ένα </w:t>
      </w:r>
      <w:r w:rsidRPr="00824D8B">
        <w:rPr>
          <w:rFonts w:ascii="Times New Roman" w:hAnsi="Times New Roman" w:cs="Times New Roman"/>
          <w:b/>
          <w:bCs/>
          <w:sz w:val="24"/>
          <w:szCs w:val="24"/>
        </w:rPr>
        <w:t>διεθνές Logistics</w:t>
      </w:r>
      <w:r w:rsidR="00993680">
        <w:rPr>
          <w:rFonts w:ascii="Times New Roman" w:hAnsi="Times New Roman" w:cs="Times New Roman"/>
          <w:b/>
          <w:bCs/>
          <w:sz w:val="24"/>
          <w:szCs w:val="24"/>
        </w:rPr>
        <w:t xml:space="preserve"> </w:t>
      </w:r>
      <w:r w:rsidRPr="00824D8B">
        <w:rPr>
          <w:rFonts w:ascii="Times New Roman" w:hAnsi="Times New Roman" w:cs="Times New Roman"/>
          <w:b/>
          <w:bCs/>
          <w:sz w:val="24"/>
          <w:szCs w:val="24"/>
        </w:rPr>
        <w:t>Hub</w:t>
      </w:r>
      <w:r w:rsidRPr="00824D8B">
        <w:rPr>
          <w:rFonts w:ascii="Times New Roman" w:hAnsi="Times New Roman" w:cs="Times New Roman"/>
          <w:sz w:val="24"/>
          <w:szCs w:val="24"/>
        </w:rPr>
        <w:t xml:space="preserve">. </w:t>
      </w:r>
    </w:p>
    <w:p w:rsidR="00A65FD1" w:rsidRPr="00824D8B" w:rsidRDefault="00A65FD1" w:rsidP="005D49DF">
      <w:pPr>
        <w:spacing w:afterLines="160" w:line="240" w:lineRule="auto"/>
        <w:ind w:left="284" w:right="284"/>
        <w:jc w:val="both"/>
        <w:rPr>
          <w:rFonts w:ascii="Times New Roman" w:hAnsi="Times New Roman" w:cs="Times New Roman"/>
          <w:sz w:val="24"/>
          <w:szCs w:val="24"/>
        </w:rPr>
      </w:pPr>
      <w:r w:rsidRPr="00824D8B">
        <w:rPr>
          <w:rFonts w:ascii="Times New Roman" w:hAnsi="Times New Roman" w:cs="Times New Roman"/>
          <w:sz w:val="24"/>
          <w:szCs w:val="24"/>
        </w:rPr>
        <w:t>Εντός της έκτασής του θα κατασκευαστούν</w:t>
      </w:r>
      <w:r w:rsidR="00403820" w:rsidRPr="00824D8B">
        <w:rPr>
          <w:rFonts w:ascii="Times New Roman" w:hAnsi="Times New Roman" w:cs="Times New Roman"/>
          <w:sz w:val="24"/>
          <w:szCs w:val="24"/>
        </w:rPr>
        <w:t xml:space="preserve"> περίπου</w:t>
      </w:r>
      <w:r w:rsidRPr="00824D8B">
        <w:rPr>
          <w:rFonts w:ascii="Times New Roman" w:hAnsi="Times New Roman" w:cs="Times New Roman"/>
          <w:b/>
          <w:bCs/>
          <w:sz w:val="24"/>
          <w:szCs w:val="24"/>
        </w:rPr>
        <w:t>235.000 τ.μ.</w:t>
      </w:r>
      <w:r w:rsidRPr="00824D8B">
        <w:rPr>
          <w:rFonts w:ascii="Times New Roman" w:hAnsi="Times New Roman" w:cs="Times New Roman"/>
          <w:sz w:val="24"/>
          <w:szCs w:val="24"/>
        </w:rPr>
        <w:t xml:space="preserve"> καλυμμένων αποθηκευτικών χώρων και εγκαταστάσεων, οι οποίοι θα υποδεχθούν δραστηριότητες Εφοδιαστικής Αλυσίδας (logistics), καθώς και ήπιας μεταποίησης (τυποποίηση, συναρμολόγηση κλπ), δημιουργώντας προστιθέμενη αξία στα διακινούμενα προϊόντα, ενώ μέσω του εσωτερικού σιδηροδρομικού σταθμού που θα κατασκευαστεί και της γειτνίασης με την Αττική Οδό, εξασφαλίζεται άμεση πρόσβαση προς το εθνικό σιδηροδρομικό δίκτυο, το λιμάνι του Πειραιά και της Ελευσίνας και το διεθνές αεροδρόμιο Αθηνών «Ελευθέριος Βενιζέλος», καθιστώντας το εμπορευματικό κέντρο έναν </w:t>
      </w:r>
      <w:r w:rsidRPr="00824D8B">
        <w:rPr>
          <w:rFonts w:ascii="Times New Roman" w:hAnsi="Times New Roman" w:cs="Times New Roman"/>
          <w:b/>
          <w:bCs/>
          <w:sz w:val="24"/>
          <w:szCs w:val="24"/>
        </w:rPr>
        <w:t>κόμβο συνδυασμένων μεταφορών εθνικής/διεθνούς εμβέλειας</w:t>
      </w:r>
      <w:r w:rsidRPr="00824D8B">
        <w:rPr>
          <w:rFonts w:ascii="Times New Roman" w:hAnsi="Times New Roman" w:cs="Times New Roman"/>
          <w:sz w:val="24"/>
          <w:szCs w:val="24"/>
        </w:rPr>
        <w:t>.</w:t>
      </w:r>
    </w:p>
    <w:p w:rsidR="005D153D" w:rsidRPr="00824D8B" w:rsidRDefault="005D153D" w:rsidP="005D49DF">
      <w:pPr>
        <w:spacing w:afterLines="160" w:line="240" w:lineRule="auto"/>
        <w:ind w:left="284" w:right="284"/>
        <w:jc w:val="both"/>
        <w:rPr>
          <w:rFonts w:ascii="Times New Roman" w:hAnsi="Times New Roman" w:cs="Times New Roman"/>
          <w:sz w:val="24"/>
          <w:szCs w:val="24"/>
        </w:rPr>
      </w:pPr>
    </w:p>
    <w:p w:rsidR="005D153D" w:rsidRPr="00824D8B" w:rsidRDefault="005D153D" w:rsidP="00824D8B">
      <w:pPr>
        <w:spacing w:line="240" w:lineRule="auto"/>
        <w:ind w:left="284" w:right="284"/>
        <w:jc w:val="both"/>
        <w:rPr>
          <w:rFonts w:ascii="Times New Roman" w:hAnsi="Times New Roman" w:cs="Times New Roman"/>
          <w:sz w:val="24"/>
          <w:szCs w:val="24"/>
        </w:rPr>
      </w:pPr>
    </w:p>
    <w:p w:rsidR="005D153D" w:rsidRPr="00824D8B" w:rsidRDefault="005D153D" w:rsidP="00824D8B">
      <w:pPr>
        <w:spacing w:line="240" w:lineRule="auto"/>
        <w:ind w:left="284" w:right="284"/>
        <w:jc w:val="both"/>
        <w:rPr>
          <w:rFonts w:ascii="Times New Roman" w:hAnsi="Times New Roman" w:cs="Times New Roman"/>
          <w:sz w:val="24"/>
          <w:szCs w:val="24"/>
        </w:rPr>
      </w:pPr>
    </w:p>
    <w:p w:rsidR="005D153D" w:rsidRPr="00824D8B" w:rsidRDefault="005D153D" w:rsidP="00824D8B">
      <w:pPr>
        <w:spacing w:line="240" w:lineRule="auto"/>
        <w:ind w:left="284" w:right="284"/>
        <w:jc w:val="both"/>
        <w:rPr>
          <w:rFonts w:ascii="Times New Roman" w:hAnsi="Times New Roman" w:cs="Times New Roman"/>
          <w:sz w:val="24"/>
          <w:szCs w:val="24"/>
        </w:rPr>
      </w:pPr>
    </w:p>
    <w:p w:rsidR="00C001A5" w:rsidRPr="00824D8B" w:rsidRDefault="00C001A5" w:rsidP="00824D8B">
      <w:pPr>
        <w:pStyle w:val="10"/>
        <w:numPr>
          <w:ilvl w:val="8"/>
          <w:numId w:val="9"/>
        </w:numPr>
        <w:shd w:val="clear" w:color="auto" w:fill="D9E2F3" w:themeFill="accent1" w:themeFillTint="33"/>
        <w:ind w:left="721" w:right="272" w:hanging="437"/>
        <w:jc w:val="center"/>
      </w:pPr>
      <w:bookmarkStart w:id="11" w:name="_Toc100925846"/>
      <w:r w:rsidRPr="00824D8B">
        <w:lastRenderedPageBreak/>
        <w:t>ΘΕΜΑΤΑ ΕΝΕΡΓΕΙΑΣ</w:t>
      </w:r>
      <w:bookmarkEnd w:id="11"/>
    </w:p>
    <w:p w:rsidR="001E047C" w:rsidRPr="00824D8B" w:rsidRDefault="001E047C" w:rsidP="00824D8B">
      <w:pPr>
        <w:spacing w:line="240" w:lineRule="auto"/>
        <w:rPr>
          <w:rFonts w:ascii="Times New Roman" w:hAnsi="Times New Roman" w:cs="Times New Roman"/>
          <w:lang w:eastAsia="el-GR"/>
        </w:rPr>
      </w:pPr>
    </w:p>
    <w:p w:rsidR="00C001A5" w:rsidRPr="00824D8B" w:rsidRDefault="00C001A5" w:rsidP="005D49DF">
      <w:pPr>
        <w:pStyle w:val="20"/>
        <w:shd w:val="clear" w:color="auto" w:fill="D9D9D9" w:themeFill="background1" w:themeFillShade="D9"/>
        <w:spacing w:before="0" w:afterLines="160" w:line="240" w:lineRule="auto"/>
        <w:ind w:left="284" w:right="283"/>
        <w:jc w:val="center"/>
        <w:rPr>
          <w:rFonts w:ascii="Times New Roman" w:hAnsi="Times New Roman" w:cs="Times New Roman"/>
          <w:b/>
          <w:bCs/>
          <w:color w:val="auto"/>
          <w:sz w:val="24"/>
          <w:szCs w:val="24"/>
        </w:rPr>
      </w:pPr>
      <w:bookmarkStart w:id="12" w:name="_Toc100925847"/>
      <w:r w:rsidRPr="00824D8B">
        <w:rPr>
          <w:rFonts w:ascii="Times New Roman" w:hAnsi="Times New Roman" w:cs="Times New Roman"/>
          <w:b/>
          <w:bCs/>
          <w:color w:val="auto"/>
          <w:sz w:val="24"/>
          <w:szCs w:val="24"/>
        </w:rPr>
        <w:t>Α. Θέματα ΑΠΕ – Απλοποίηση της αδειοδοτικής διαδικασίας ΑΠΕ, offshore αιολικά και αποθήκευση ενέργειας</w:t>
      </w:r>
      <w:bookmarkEnd w:id="12"/>
    </w:p>
    <w:p w:rsidR="00C001A5" w:rsidRPr="00824D8B" w:rsidRDefault="00C001A5" w:rsidP="005D49DF">
      <w:pPr>
        <w:spacing w:afterLines="160"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 xml:space="preserve">Κορυφαία προτεραιότητα της κυβέρνησης χαρακτηρίζεται η δραστική μείωση της γραφειοκρατίας και η απλοποίηση της αδειοδοτικής διαδικασίας για τις ΑΠΕ σύμφωνα με την κ. Αλεξάνδρα Σδούκου, Γενική Γραμματέα Ενέργειας και Ορυκτών Πρώτων Υλών του ΥΠΕΝ. Συγκεκριμένα, στο πλαίσιο ημερίδας της ΕΛΕΤΑΕΝ ανακοινώθηκε </w:t>
      </w:r>
      <w:r w:rsidR="00602D13" w:rsidRPr="00824D8B">
        <w:rPr>
          <w:rFonts w:ascii="Times New Roman" w:hAnsi="Times New Roman" w:cs="Times New Roman"/>
          <w:sz w:val="24"/>
          <w:szCs w:val="24"/>
        </w:rPr>
        <w:t xml:space="preserve">ότι </w:t>
      </w:r>
      <w:r w:rsidRPr="00824D8B">
        <w:rPr>
          <w:rFonts w:ascii="Times New Roman" w:hAnsi="Times New Roman" w:cs="Times New Roman"/>
          <w:sz w:val="24"/>
          <w:szCs w:val="24"/>
        </w:rPr>
        <w:t>θα τεθεί σε δημόσια διαβούλευση το δεύτερο σκέλος του νέου θεσμικού πλαισίου για την απλοποίηση και συντόμευση της αδειοδοτικής διαδικασίας, γεγονός που είναι ιδιαίτερα κρίσιμο για την προσέλκυση επενδύσεων στον κλάδο κυρίως της αιολικής ενέργειας. Όπως αναφέρθηκε, το υπουργείο εστιάζει στην ψηφιοποίηση των διαδικασιών με την πλήρη κατάργηση των χαρτιών και την υποβολή όλων των εγγράφων σε ψηφιακή μορφή.</w:t>
      </w:r>
    </w:p>
    <w:p w:rsidR="00C001A5" w:rsidRPr="00824D8B" w:rsidRDefault="00C001A5" w:rsidP="005D49DF">
      <w:pPr>
        <w:spacing w:afterLines="160"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 xml:space="preserve">Παράλληλα, σχεδιάζεται και η κατάρτιση θεσμικού πλαισίου για τα υπεράκτια αιολικά πάρκα, καθώς και για τους σταθμούς αποθήκευσης ενέργειας. Όσον αφορά τα υπεράκτια αιολικά πάρκα, ήδη έχει ολοκληρωθεί από το ΥΠΕΝ η χάραξη και η χαρτογράφηση των κατάλληλων θαλάσσιων “οικοπέδων”, δηλαδή των θαλάσσιων περιοχών, εντός των χωρικών υδάτων των 6 μιλίων, που έχουν τις προδιαγραφές για να φιλοξενήσουν πλωτές ή σταθερές ανεμογεννήτριες. Σύμφωνα με πληροφορίες, οι περιοχές αυτές δύναται να φιλοξενήσουν 40 GW αιολικών πάρκων, εκ των οποίων τα 30 GW θα αποτελούν πλωτά αιολικά πάρκα ενώ τα υπόλοιπα 10  GW σταθερά. Σε κάθε περίπτωση, για την εκκίνηση του επενδυτικού ενδιαφέροντος, σχεδιάζεται από το ΥΠΕΝ η προκήρυξη ενός πρώτου διαγωνισμού για την ανάθεση έργων 2GW. </w:t>
      </w:r>
    </w:p>
    <w:p w:rsidR="00C001A5" w:rsidRPr="00824D8B" w:rsidRDefault="00C001A5" w:rsidP="005D49DF">
      <w:pPr>
        <w:spacing w:afterLines="160"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Σχετικά με το νέο πλαίσιο αδειοδότησης για τους σταθμούς αποθήκευσης ενέργειας, το οποίο θα θεσμοθετηθεί στο νέο νομοσχέδιο για την αδειοδότηση των ΑΠΕ, στόχος είναι η επίτευξη της εγκατάστασης και λειτουργίας 1.500 MW σταθμών αποθήκευσης μέχρι το 2030, από τα οποία τα 700 MW θα αφορούν σταθμούς αντλιοταμίευσης και τα 800 MW μπαταριών. Με το νέο νομοσχέδιο προωθούνται οι ακόλουθες παρεμβάσεις:</w:t>
      </w:r>
    </w:p>
    <w:p w:rsidR="00C001A5" w:rsidRPr="00824D8B" w:rsidRDefault="00C001A5" w:rsidP="005D49DF">
      <w:pPr>
        <w:pStyle w:val="a7"/>
        <w:numPr>
          <w:ilvl w:val="0"/>
          <w:numId w:val="13"/>
        </w:numPr>
        <w:spacing w:afterLines="160"/>
        <w:ind w:right="266"/>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Αναμορφώνεται η αδειοδοτική διαδικασία για την εγκατάσταση και λειτουργία μεμονωμένων σταθμών αποθήκευσης ηλεκτρικής ενέργειας,</w:t>
      </w:r>
    </w:p>
    <w:p w:rsidR="00C001A5" w:rsidRPr="00824D8B" w:rsidRDefault="00C001A5" w:rsidP="005D49DF">
      <w:pPr>
        <w:pStyle w:val="a7"/>
        <w:numPr>
          <w:ilvl w:val="0"/>
          <w:numId w:val="13"/>
        </w:numPr>
        <w:spacing w:afterLines="160"/>
        <w:ind w:right="266"/>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Συμπληρώνεται το νομοθετικό πλαίσιο με εισαγωγή προβλέψεων για την αδειοδοτική διαδικασία και το πλαίσιο ενίσχυσης που θα διέπει σταθμούς παραγωγής ηλεκτρικής ενέργειας από ΑΠΕ που συνδυάζονται με διατάξεις αποθήκευσης ηλεκτρικής ενέργειας,</w:t>
      </w:r>
    </w:p>
    <w:p w:rsidR="00C001A5" w:rsidRPr="00824D8B" w:rsidRDefault="00C001A5" w:rsidP="005D49DF">
      <w:pPr>
        <w:pStyle w:val="a7"/>
        <w:numPr>
          <w:ilvl w:val="0"/>
          <w:numId w:val="13"/>
        </w:numPr>
        <w:spacing w:afterLines="160"/>
        <w:ind w:right="266"/>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lastRenderedPageBreak/>
        <w:t>Θεσπίζονται μεταβατικές διατάξεις για τη συμμόρφωση των υφιστάμενων αδειών και εκκρεμών αιτήσεων με το νέο πλαίσιο,</w:t>
      </w:r>
    </w:p>
    <w:p w:rsidR="00C001A5" w:rsidRPr="00824D8B" w:rsidRDefault="00C001A5" w:rsidP="005D49DF">
      <w:pPr>
        <w:pStyle w:val="a7"/>
        <w:numPr>
          <w:ilvl w:val="0"/>
          <w:numId w:val="13"/>
        </w:numPr>
        <w:spacing w:afterLines="160"/>
        <w:ind w:right="266"/>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Εισάγονται προβλέψεις σχετικά με την χωροθέτηση των σταθμών αποθήκευσης ηλεκτρικής ενέργειας.</w:t>
      </w:r>
    </w:p>
    <w:p w:rsidR="00C001A5" w:rsidRPr="00824D8B" w:rsidRDefault="00C001A5" w:rsidP="005D49DF">
      <w:pPr>
        <w:spacing w:afterLines="160"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Πιο συγκεκριμένα με το νέο νομοσχέδιο προβλέπονται η έννοια της αποθήκευσης ενέργειας, τρεις κατηγορίες αδειών, ο φορέας αδειοδότησης, η έκδοση κανονισμού αδειών αποθήκευσης, μητρώο αδειών αποθήκευσης, θέματα χωροθέτησης, ειδικές διατάξεις για τη λειτουργία των σταθμών αποθήκευσης καθώς και μεταβατικές διατάξεις για τις υφιστάμενες άδειες παραγωγής. </w:t>
      </w:r>
    </w:p>
    <w:p w:rsidR="00C001A5" w:rsidRPr="00824D8B" w:rsidRDefault="00C001A5" w:rsidP="005D49DF">
      <w:pPr>
        <w:keepNext/>
        <w:keepLines/>
        <w:shd w:val="clear" w:color="auto" w:fill="D9D9D9" w:themeFill="background1" w:themeFillShade="D9"/>
        <w:spacing w:afterLines="160" w:line="240" w:lineRule="auto"/>
        <w:ind w:left="284" w:right="272"/>
        <w:jc w:val="center"/>
        <w:outlineLvl w:val="1"/>
        <w:rPr>
          <w:rFonts w:ascii="Times New Roman" w:eastAsiaTheme="majorEastAsia" w:hAnsi="Times New Roman" w:cs="Times New Roman"/>
          <w:b/>
          <w:bCs/>
          <w:sz w:val="24"/>
          <w:szCs w:val="24"/>
        </w:rPr>
      </w:pPr>
      <w:bookmarkStart w:id="13" w:name="_Toc95320728"/>
      <w:bookmarkStart w:id="14" w:name="_Toc100925848"/>
      <w:r w:rsidRPr="00824D8B">
        <w:rPr>
          <w:rFonts w:ascii="Times New Roman" w:eastAsiaTheme="majorEastAsia" w:hAnsi="Times New Roman" w:cs="Times New Roman"/>
          <w:b/>
          <w:bCs/>
          <w:sz w:val="24"/>
          <w:szCs w:val="24"/>
        </w:rPr>
        <w:t xml:space="preserve">Β. </w:t>
      </w:r>
      <w:bookmarkEnd w:id="13"/>
      <w:r w:rsidRPr="00824D8B">
        <w:rPr>
          <w:rFonts w:ascii="Times New Roman" w:eastAsiaTheme="majorEastAsia" w:hAnsi="Times New Roman" w:cs="Times New Roman"/>
          <w:b/>
          <w:bCs/>
          <w:sz w:val="24"/>
          <w:szCs w:val="24"/>
        </w:rPr>
        <w:t>Αλλαγή του έντυπου Αίτησης Σύνδεσης Φ/Β σταθμών από Αυτοπαραγωγούς με εφαρμογή του Ενεργειακού Συμψηφισμού (Net</w:t>
      </w:r>
      <w:r w:rsidR="00993680">
        <w:rPr>
          <w:rFonts w:ascii="Times New Roman" w:eastAsiaTheme="majorEastAsia" w:hAnsi="Times New Roman" w:cs="Times New Roman"/>
          <w:b/>
          <w:bCs/>
          <w:sz w:val="24"/>
          <w:szCs w:val="24"/>
        </w:rPr>
        <w:t xml:space="preserve"> </w:t>
      </w:r>
      <w:r w:rsidRPr="00824D8B">
        <w:rPr>
          <w:rFonts w:ascii="Times New Roman" w:eastAsiaTheme="majorEastAsia" w:hAnsi="Times New Roman" w:cs="Times New Roman"/>
          <w:b/>
          <w:bCs/>
          <w:sz w:val="24"/>
          <w:szCs w:val="24"/>
        </w:rPr>
        <w:t>Metering) ή του Εικονικού Ενεργειακού Συμψηφισμού (Virtual</w:t>
      </w:r>
      <w:r w:rsidR="00993680">
        <w:rPr>
          <w:rFonts w:ascii="Times New Roman" w:eastAsiaTheme="majorEastAsia" w:hAnsi="Times New Roman" w:cs="Times New Roman"/>
          <w:b/>
          <w:bCs/>
          <w:sz w:val="24"/>
          <w:szCs w:val="24"/>
        </w:rPr>
        <w:t xml:space="preserve"> </w:t>
      </w:r>
      <w:r w:rsidRPr="00824D8B">
        <w:rPr>
          <w:rFonts w:ascii="Times New Roman" w:eastAsiaTheme="majorEastAsia" w:hAnsi="Times New Roman" w:cs="Times New Roman"/>
          <w:b/>
          <w:bCs/>
          <w:sz w:val="24"/>
          <w:szCs w:val="24"/>
        </w:rPr>
        <w:t>Net</w:t>
      </w:r>
      <w:r w:rsidR="00993680">
        <w:rPr>
          <w:rFonts w:ascii="Times New Roman" w:eastAsiaTheme="majorEastAsia" w:hAnsi="Times New Roman" w:cs="Times New Roman"/>
          <w:b/>
          <w:bCs/>
          <w:sz w:val="24"/>
          <w:szCs w:val="24"/>
        </w:rPr>
        <w:t xml:space="preserve"> </w:t>
      </w:r>
      <w:r w:rsidRPr="00824D8B">
        <w:rPr>
          <w:rFonts w:ascii="Times New Roman" w:eastAsiaTheme="majorEastAsia" w:hAnsi="Times New Roman" w:cs="Times New Roman"/>
          <w:b/>
          <w:bCs/>
          <w:sz w:val="24"/>
          <w:szCs w:val="24"/>
        </w:rPr>
        <w:t>Metering) και παροχή δυνατότητας σύνδεσης με προϋποθέσεις και σε κορεσμένα δίκτυα</w:t>
      </w:r>
      <w:bookmarkEnd w:id="14"/>
    </w:p>
    <w:p w:rsidR="00C001A5" w:rsidRPr="00824D8B" w:rsidRDefault="00C001A5" w:rsidP="005D49DF">
      <w:pPr>
        <w:spacing w:afterLines="160"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Όπως διαπιστώνεται και στην ιστοσελίδα του, ο ΔΕΔΔΗΕ προέβη σε αλλαγή των εντύπων για την Αίτηση Σύνδεσης Φ/Β σταθμού από Αυτοπαραγωγό Ενεργειακού Συμψηφισμού ή Εικονικού Ενεργειακού Συμψηφισμού. Σημείο αναφοράς στην αλλαγή του εντύπου είναι η προσθήκη ενότητας για την προσθήκη Συστήματος Αποθήκευσης Ηλεκτρικής Ενέργειας με Συσσωρευτές, η εγκατάσταση του οποίου προβλέπεται από το Άρθρο 4 της ΥΑ (ΦΕΚ Τεύχος Β’, 3971/30.08.2021). Συγκεκριμένα, σε περίπτωση που ο αιτών επιθυμεί την εγκατάσταση Συστήματος Αποθήκευσης, απαιτείται να συμπληρώσει τα τεχνικά στοιχεία, καθώς και τεχνική περιγραφή αυτού. Σημειώνεται ότι το σύστημα αποθήκευσης αποτελεί τμήμα της Εσωτερική Ηλεκτρικής Εγκατάστασης, ενώ η ονομαστική ισχύς του μετατροπέα του συστήματος (σε kVA), δε δύναται να υπερβαίνει την ονομαστική ισχύ του σταθμού παραγωγής (σε kW), με ανώτατο όριο ισχύος τα 30kVA. Παράλληλα, για ήδη υπάρχοντες σταθμούς υπό το καθεστώς του Ενεργειακού Συμψηφισμού, προβλέπεται η προσθήκη Συστήματος Αποθήκευσης ενέργειας με κατάλληλη αίτηση προσθήκης.</w:t>
      </w:r>
    </w:p>
    <w:p w:rsidR="00C001A5" w:rsidRPr="00824D8B" w:rsidRDefault="00C001A5" w:rsidP="005D49DF">
      <w:pPr>
        <w:spacing w:afterLines="160" w:line="240" w:lineRule="auto"/>
        <w:ind w:left="284" w:right="266"/>
        <w:jc w:val="both"/>
        <w:rPr>
          <w:rFonts w:ascii="Times New Roman" w:hAnsi="Times New Roman" w:cs="Times New Roman"/>
          <w:b/>
          <w:sz w:val="24"/>
          <w:szCs w:val="24"/>
        </w:rPr>
      </w:pPr>
      <w:r w:rsidRPr="00824D8B">
        <w:rPr>
          <w:rFonts w:ascii="Times New Roman" w:hAnsi="Times New Roman" w:cs="Times New Roman"/>
          <w:b/>
          <w:sz w:val="24"/>
          <w:szCs w:val="24"/>
        </w:rPr>
        <w:t xml:space="preserve">Επιπρόσθετα, στη νέα αίτηση προβλέπεται η δήλωση του λειτουργικού περιορισμού του σταθμού σχετικά με την έγχυση ή μη ενέργειας στο Δίκτυο. Η παραγόμενη ενέργεια, κατά τη λειτουργία ενός σταθμού παραγωγής με ενεργειακό συμψηφισμό, μπορεί να διατίθεται αποκλειστικά στα φορτία του αυτοπαραγωγού και ο σταθμός να μην εγχέει ενέργεια στο δίκτυο (zerofeed – in). Το σχήμα αυτό καθιστά δυνατή τη σύνδεση σταθμού παραγωγής σε κορεσμένο δίκτυο, αρκεί ο κορεσμός να οφείλεται στην υπέρβαση της ονομαστικής ισχύος των στοιχείων του Δικτύου ή στην υπέρβαση των επιθυμητών ορίων της τάσης σε κόμβους του Δικτύου. Την επιθυμία για μη έγχυση ενέργειας στο δίκτυο συνοδεύει Υπεύθυνη Δήλωση  του άρθρου 8 Ν. </w:t>
      </w:r>
      <w:r w:rsidRPr="00824D8B">
        <w:rPr>
          <w:rFonts w:ascii="Times New Roman" w:hAnsi="Times New Roman" w:cs="Times New Roman"/>
          <w:b/>
          <w:sz w:val="24"/>
          <w:szCs w:val="24"/>
        </w:rPr>
        <w:lastRenderedPageBreak/>
        <w:t>1599/1986, υπόδειγμα της οποίας υπάρχει αναρτημένη στην ιστοσελίδα του ΔΕΔΔΗΕ.</w:t>
      </w:r>
    </w:p>
    <w:p w:rsidR="00C001A5" w:rsidRPr="00824D8B" w:rsidRDefault="00C001A5" w:rsidP="005D49DF">
      <w:pPr>
        <w:spacing w:afterLines="160"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Επιπλέον, εκτός της ως άνω Υπεύθυνης δήλωσης, αναρτήθηκε και πρότυπο υπεύθυνης δήλωσης για την δήλωση των επιθυμητών προς ένταξη παροχών κατανάλωσης για Φ/Β σταθμό στο πλαίσιο αυτοπαραγωγού με εικονικό ενεργειακό συμψηφισμό, πρότυπο Αίτησης Ενεργοποίησης Σύνδεσης, καθώς και πρότυπο για την αποδοχή οριστικής προσφοράς σύνδεσης (Αίτηση υπογραφής Σύμβασης Σύνδεσης)</w:t>
      </w:r>
    </w:p>
    <w:p w:rsidR="00C001A5" w:rsidRPr="00824D8B" w:rsidRDefault="00C001A5" w:rsidP="005D49DF">
      <w:pPr>
        <w:keepNext/>
        <w:keepLines/>
        <w:shd w:val="clear" w:color="auto" w:fill="D9D9D9" w:themeFill="background1" w:themeFillShade="D9"/>
        <w:spacing w:afterLines="160" w:line="240" w:lineRule="auto"/>
        <w:ind w:left="284" w:right="272"/>
        <w:jc w:val="center"/>
        <w:outlineLvl w:val="1"/>
        <w:rPr>
          <w:rFonts w:ascii="Times New Roman" w:eastAsiaTheme="majorEastAsia" w:hAnsi="Times New Roman" w:cs="Times New Roman"/>
          <w:b/>
          <w:bCs/>
          <w:sz w:val="24"/>
          <w:szCs w:val="24"/>
        </w:rPr>
      </w:pPr>
      <w:bookmarkStart w:id="15" w:name="_Toc100925849"/>
      <w:r w:rsidRPr="00824D8B">
        <w:rPr>
          <w:rFonts w:ascii="Times New Roman" w:eastAsiaTheme="majorEastAsia" w:hAnsi="Times New Roman" w:cs="Times New Roman"/>
          <w:b/>
          <w:bCs/>
          <w:sz w:val="24"/>
          <w:szCs w:val="24"/>
        </w:rPr>
        <w:t>Γ. Μέτρα στήριξης στα πλαίσια της ενεργειακής κρίσης για τις επιχειρήσεις – επιδοτήσεις λογαριασμών ηλεκτρικού ρεύματος και φυσικού αερίου</w:t>
      </w:r>
      <w:bookmarkEnd w:id="15"/>
    </w:p>
    <w:p w:rsidR="00C001A5" w:rsidRPr="00824D8B" w:rsidRDefault="00C001A5" w:rsidP="005D49DF">
      <w:pPr>
        <w:spacing w:afterLines="160"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Επιπλέον αναδρομική επιδότηση των καταναλώσεων ηλεκτρικής ενέργειας Ιανουαρίου, Φεβρουαρίου και Μαρτίου σε μικρομεσαίες και μεγάλες επιχειρήσεις ανακοίνωσε ο Υπουργός Περιβάλλοντος και Ενέργειας, Κώστας Σκρέκας.</w:t>
      </w:r>
    </w:p>
    <w:p w:rsidR="00C001A5" w:rsidRPr="00824D8B" w:rsidRDefault="00C001A5" w:rsidP="005D49DF">
      <w:pPr>
        <w:spacing w:afterLines="160"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 xml:space="preserve">Το μεγάλο ενεργειακό κόστος που επωμίζονται οι βιομηχανίες λόγω της ενεργειακής κρίσης, ειδικότερα μετά την αύξηση της χονδρεμπορικής τιμής ηλεκτρικής ενέργειας σε επίπεδα ακόμη και μεγαλύτερα των 400 ευρώ/MWh (η μέση τιμή για το μήνα Μάρτιο προσδιορίζεται κοντά στα 300 ευρώ/MWh), οδήγησε στην αύξηση της αναδρομικής επιδότησης σε όλα τα μη οικιακά τιμολόγια, από 65 ευρώ/MWh που είχε οριστεί το Μάρτιο, σε 130 ευρώ/MWh, προκειμένου να περιοριστούν ενδεχόμενες ανατιμήσεις στα παραγόμενα προϊόντα. </w:t>
      </w:r>
    </w:p>
    <w:p w:rsidR="00C001A5" w:rsidRPr="00824D8B" w:rsidRDefault="00C001A5" w:rsidP="005D49DF">
      <w:pPr>
        <w:spacing w:afterLines="160"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Όσον αφορά τις μικρές και μεσαίες επιχειρήσεις, γνωστοποιήθηκε η παροχή πρόσθετης επιδότησης ίση με 100 ευρώ/MWh, με την επιδότηση πλέον να ανέρχεται στα 230 ευρώ/MWh. Το μέτρο αυτό αφορά επιχειρήσεις με παροχή ισχύος έως 25 kVA και έχει ως στόχο την απορρόφηση του 80% της ρήτρας αναπροσαρμογής. Σε κάθε περίπτωση, η αναδρομική επιδότηση θα δοθεί σε τρείς μηνιαίες δόσεις, αρχής γενομένης από τον Απρίλιο.</w:t>
      </w:r>
    </w:p>
    <w:p w:rsidR="00C001A5" w:rsidRPr="00824D8B" w:rsidRDefault="00C001A5" w:rsidP="005D49DF">
      <w:pPr>
        <w:spacing w:afterLines="160"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Σημειώνεται ότι για το μήνα Απρίλιο, το σύνολο της επιδότησης για τα επαγγελματικά τιμολόγια αυξήθηκε κατά 137% και πλέον ανέρχεται στα 313 εκατ. ευρώ, από 132 εκατ. ευρώ το Μάρτιο.</w:t>
      </w:r>
    </w:p>
    <w:p w:rsidR="00C001A5" w:rsidRPr="00824D8B" w:rsidRDefault="00C001A5" w:rsidP="005D49DF">
      <w:pPr>
        <w:spacing w:afterLines="160"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Όσον αφορά τους λογαριασμούς φυσικού αερίου για μη οικιακούς καταναλωτές, ο κ. Υπουργός Περιβάλλοντος και Ενέργειας τόνισε τη συνέχιση της επιδότησης και για το Μάρτιο, σε όλους τους εμπορικούς και βιομηχανικούς καταναλωτές ανεξαρτήτως μεγέθους, τζίρου και αριθμού εργαζομένων. Το ύψος της επιδότησης θα ανέλθει στα 20 ευρώ ανά θερμική MWh για το σύνολο της μηνιαίας κατανάλωσης, με το συνολικό ύψος της επιδότησης από την κυβέρνηση να ανέρχεται στα 20 εκατ. ευρώ για το μήνα Μάρτιο.</w:t>
      </w:r>
    </w:p>
    <w:p w:rsidR="008D455D" w:rsidRPr="00824D8B" w:rsidRDefault="008D455D" w:rsidP="00824D8B">
      <w:pPr>
        <w:pStyle w:val="10"/>
        <w:numPr>
          <w:ilvl w:val="8"/>
          <w:numId w:val="9"/>
        </w:numPr>
        <w:shd w:val="clear" w:color="auto" w:fill="D9E2F3" w:themeFill="accent1" w:themeFillTint="33"/>
        <w:ind w:left="721" w:right="272" w:hanging="437"/>
        <w:jc w:val="center"/>
      </w:pPr>
      <w:bookmarkStart w:id="16" w:name="_Toc100925850"/>
      <w:r w:rsidRPr="00824D8B">
        <w:lastRenderedPageBreak/>
        <w:t xml:space="preserve">ΘΕΜΑΤΑ </w:t>
      </w:r>
      <w:r w:rsidR="00C001A5" w:rsidRPr="00824D8B">
        <w:t>ΣΥΣΤΗΜΑΤΩΝ ΔΙΑΧΕΙΡΙΣΗΣ &amp; ΠΙΣΤΟΠΟΙΗΣΗΣ ΠΡΟΪΟΝΤΩΝ – ΠΡΟΣΤΑΣΙΑ ΔΕΔΟΜΕΝΩΝ ΠΡΟΣΩΠΙΚΟΥ ΧΑΡΑΚΤΗΡΑ</w:t>
      </w:r>
      <w:bookmarkEnd w:id="16"/>
    </w:p>
    <w:p w:rsidR="00D1148C" w:rsidRPr="00824D8B" w:rsidRDefault="00D1148C" w:rsidP="00824D8B">
      <w:pPr>
        <w:spacing w:line="240" w:lineRule="auto"/>
        <w:rPr>
          <w:rFonts w:ascii="Times New Roman" w:hAnsi="Times New Roman" w:cs="Times New Roman"/>
          <w:lang w:eastAsia="el-GR"/>
        </w:rPr>
      </w:pPr>
    </w:p>
    <w:p w:rsidR="00330315" w:rsidRPr="00824D8B" w:rsidRDefault="008D455D" w:rsidP="005D49DF">
      <w:pPr>
        <w:keepNext/>
        <w:keepLines/>
        <w:shd w:val="clear" w:color="auto" w:fill="D9D9D9" w:themeFill="background1" w:themeFillShade="D9"/>
        <w:spacing w:afterLines="160" w:line="240" w:lineRule="auto"/>
        <w:ind w:left="284" w:right="272"/>
        <w:jc w:val="center"/>
        <w:outlineLvl w:val="1"/>
        <w:rPr>
          <w:rFonts w:ascii="Times New Roman" w:eastAsiaTheme="majorEastAsia" w:hAnsi="Times New Roman" w:cs="Times New Roman"/>
          <w:b/>
          <w:bCs/>
          <w:sz w:val="24"/>
          <w:szCs w:val="24"/>
        </w:rPr>
      </w:pPr>
      <w:bookmarkStart w:id="17" w:name="_Toc95320731"/>
      <w:bookmarkStart w:id="18" w:name="_Toc100925851"/>
      <w:r w:rsidRPr="00824D8B">
        <w:rPr>
          <w:rFonts w:ascii="Times New Roman" w:eastAsiaTheme="majorEastAsia" w:hAnsi="Times New Roman" w:cs="Times New Roman"/>
          <w:b/>
          <w:bCs/>
          <w:sz w:val="24"/>
          <w:szCs w:val="24"/>
        </w:rPr>
        <w:t xml:space="preserve">Α. </w:t>
      </w:r>
      <w:bookmarkEnd w:id="17"/>
      <w:r w:rsidR="00330315" w:rsidRPr="00824D8B">
        <w:rPr>
          <w:rFonts w:ascii="Times New Roman" w:eastAsiaTheme="majorEastAsia" w:hAnsi="Times New Roman" w:cs="Times New Roman"/>
          <w:b/>
          <w:bCs/>
          <w:sz w:val="24"/>
          <w:szCs w:val="24"/>
        </w:rPr>
        <w:t>Ενεργειακός έλεγχος και Ν. 4843 / 2021</w:t>
      </w:r>
      <w:bookmarkEnd w:id="18"/>
    </w:p>
    <w:p w:rsidR="009E31EC" w:rsidRPr="00824D8B" w:rsidRDefault="00330315" w:rsidP="005D49DF">
      <w:pPr>
        <w:spacing w:afterLines="160"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Το 2022 αποτελεί έτος ορόσημο για το πλαίσιο που διέπει τη διενέργεια των Ενεργειακών Ελέγχων, καθώς ολοκληρώνεται η πρώτη περίοδος τεσσάρων ετών μετά τη λήξη της προθεσμίας που είχε δοθεί για τη συμμόρφωση των ελληνικών επιχειρήσεων στη σχετική νομοθεσία.</w:t>
      </w:r>
    </w:p>
    <w:p w:rsidR="00330315" w:rsidRPr="00824D8B" w:rsidRDefault="00330315" w:rsidP="005D49DF">
      <w:pPr>
        <w:spacing w:afterLines="160"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 xml:space="preserve">Ο Ν. 4843/2021 εισάγει ορισμένες σημαντικές αλλαγές στο θέμα της διενέργειας Ενεργειακών Ελέγχων ενσωματώνοντας τη σχετική Οδηγία της ΕΕ 2018/2002. </w:t>
      </w:r>
    </w:p>
    <w:p w:rsidR="00330315" w:rsidRPr="00824D8B" w:rsidRDefault="00330315" w:rsidP="005D49DF">
      <w:pPr>
        <w:spacing w:afterLines="160"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 xml:space="preserve">Πηγαίνοντας λίγο πίσω σημειώνουμε ότι τα κύρια νομοθετήματα που θέτουν τις προϋποθέσεις ένταξης των υπόχρεων εταιριών, τις απαιτήσεις συμμόρφωσης, αλλά και τους εναλλακτικούς τρόπους εναρμόνισης αναφορικά με το ζήτημα διενέργειας ενεργειακού ελέγχου είναι: </w:t>
      </w:r>
    </w:p>
    <w:p w:rsidR="00330315" w:rsidRPr="00824D8B" w:rsidRDefault="00330315" w:rsidP="005D49DF">
      <w:pPr>
        <w:pStyle w:val="a7"/>
        <w:numPr>
          <w:ilvl w:val="0"/>
          <w:numId w:val="10"/>
        </w:numPr>
        <w:spacing w:afterLines="160"/>
        <w:ind w:right="266"/>
        <w:contextualSpacing w:val="0"/>
        <w:jc w:val="both"/>
        <w:rPr>
          <w:rFonts w:ascii="Times New Roman" w:hAnsi="Times New Roman" w:cs="Times New Roman"/>
          <w:sz w:val="24"/>
          <w:szCs w:val="24"/>
          <w:lang w:val="el-GR"/>
        </w:rPr>
      </w:pPr>
      <w:r w:rsidRPr="00824D8B">
        <w:rPr>
          <w:rFonts w:ascii="Times New Roman" w:hAnsi="Times New Roman" w:cs="Times New Roman"/>
          <w:b/>
          <w:sz w:val="24"/>
          <w:szCs w:val="24"/>
          <w:lang w:val="el-GR"/>
        </w:rPr>
        <w:t>Ν. 4342/2015:</w:t>
      </w:r>
      <w:r w:rsidRPr="00824D8B">
        <w:rPr>
          <w:rFonts w:ascii="Times New Roman" w:hAnsi="Times New Roman" w:cs="Times New Roman"/>
          <w:sz w:val="24"/>
          <w:szCs w:val="24"/>
          <w:lang w:val="el-GR"/>
        </w:rPr>
        <w:t xml:space="preserve"> Αποτελεί την εναρμόνιση της ελληνικής νομοθεσίας με την Οδηγία 2012/27/ΕΕ του Ευρωπαϊκού Κοινοβουλίου και του Συμβουλίου, της 25ης Οκτωβρίου 2012 «Για την ενεργειακή απόδοση, την τροποποίηση των Οδηγιών 2009/125/ΕΚ και 2010/30/ ΕΕ και την κατάργηση των Οδηγιών 2004/8/ΕΚ και 2006/32/ΕΚ» (ΕΕ </w:t>
      </w:r>
      <w:r w:rsidRPr="00824D8B">
        <w:rPr>
          <w:rFonts w:ascii="Times New Roman" w:hAnsi="Times New Roman" w:cs="Times New Roman"/>
          <w:sz w:val="24"/>
          <w:szCs w:val="24"/>
        </w:rPr>
        <w:t>L</w:t>
      </w:r>
      <w:r w:rsidRPr="00824D8B">
        <w:rPr>
          <w:rFonts w:ascii="Times New Roman" w:hAnsi="Times New Roman" w:cs="Times New Roman"/>
          <w:sz w:val="24"/>
          <w:szCs w:val="24"/>
          <w:lang w:val="el-GR"/>
        </w:rPr>
        <w:t xml:space="preserve"> 315 της 14.11.2012).</w:t>
      </w:r>
    </w:p>
    <w:p w:rsidR="00330315" w:rsidRPr="00824D8B" w:rsidRDefault="00330315" w:rsidP="005D49DF">
      <w:pPr>
        <w:pStyle w:val="a7"/>
        <w:numPr>
          <w:ilvl w:val="0"/>
          <w:numId w:val="10"/>
        </w:numPr>
        <w:spacing w:afterLines="160"/>
        <w:ind w:right="266"/>
        <w:contextualSpacing w:val="0"/>
        <w:jc w:val="both"/>
        <w:rPr>
          <w:rFonts w:ascii="Times New Roman" w:hAnsi="Times New Roman" w:cs="Times New Roman"/>
          <w:sz w:val="24"/>
          <w:szCs w:val="24"/>
          <w:lang w:val="el-GR"/>
        </w:rPr>
      </w:pPr>
      <w:r w:rsidRPr="00824D8B">
        <w:rPr>
          <w:rFonts w:ascii="Times New Roman" w:hAnsi="Times New Roman" w:cs="Times New Roman"/>
          <w:b/>
          <w:sz w:val="24"/>
          <w:szCs w:val="24"/>
          <w:lang w:val="el-GR"/>
        </w:rPr>
        <w:t>ΥΑ 175275/2018:</w:t>
      </w:r>
      <w:r w:rsidRPr="00824D8B">
        <w:rPr>
          <w:rFonts w:ascii="Times New Roman" w:hAnsi="Times New Roman" w:cs="Times New Roman"/>
          <w:sz w:val="24"/>
          <w:szCs w:val="24"/>
          <w:lang w:val="el-GR"/>
        </w:rPr>
        <w:t xml:space="preserve"> Καθορίζει τις βασικές αρχές διενέργειας των ενεργειακών ελέγχων, την απαιτούμενη τεκμηρίωση και τα προσόντα των ενεργειακών ελεγκτών. </w:t>
      </w:r>
    </w:p>
    <w:p w:rsidR="00330315" w:rsidRPr="00824D8B" w:rsidRDefault="00330315" w:rsidP="005D49DF">
      <w:pPr>
        <w:pStyle w:val="a7"/>
        <w:numPr>
          <w:ilvl w:val="0"/>
          <w:numId w:val="10"/>
        </w:numPr>
        <w:spacing w:afterLines="160"/>
        <w:ind w:right="266"/>
        <w:contextualSpacing w:val="0"/>
        <w:jc w:val="both"/>
        <w:rPr>
          <w:rFonts w:ascii="Times New Roman" w:hAnsi="Times New Roman" w:cs="Times New Roman"/>
          <w:sz w:val="24"/>
          <w:szCs w:val="24"/>
          <w:lang w:val="el-GR"/>
        </w:rPr>
      </w:pPr>
      <w:r w:rsidRPr="00824D8B">
        <w:rPr>
          <w:rFonts w:ascii="Times New Roman" w:hAnsi="Times New Roman" w:cs="Times New Roman"/>
          <w:b/>
          <w:sz w:val="24"/>
          <w:szCs w:val="24"/>
          <w:lang w:val="el-GR"/>
        </w:rPr>
        <w:t>Ν. 4843/2021:</w:t>
      </w:r>
      <w:r w:rsidRPr="00824D8B">
        <w:rPr>
          <w:rFonts w:ascii="Times New Roman" w:hAnsi="Times New Roman" w:cs="Times New Roman"/>
          <w:sz w:val="24"/>
          <w:szCs w:val="24"/>
          <w:lang w:val="el-GR"/>
        </w:rPr>
        <w:t xml:space="preserve"> Ενσωμάτωση της Οδηγίας (ΕΕ) 2018/2002 του Ευρωπαϊκού Κοινοβουλίου και του Συμβουλίου της 11ης Δεκεμβρίου 2018 «Σχετικά με την τροποποίηση της Οδηγίας 2012/27/ΕΕ για την ενεργειακή απόδοση». </w:t>
      </w:r>
    </w:p>
    <w:p w:rsidR="00330315" w:rsidRPr="00824D8B" w:rsidRDefault="00330315" w:rsidP="005D49DF">
      <w:pPr>
        <w:spacing w:afterLines="160"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 xml:space="preserve">Υπόχρεες στην υπαγωγή των ανωτέρω νομοθετημάτων και συμμόρφωσης με την απαίτηση διενέργειας ενεργειακού ελέγχου είναι οι εταιρίες που δεν είναι ΜΜΕ σύμφωνα με τον ορισμό που δίνεται στον τίτλο Ι του Παραρτήματος της σύστασης 2003/361/ΕΚ της Επιτροπής της 6ης Μαΐου 2003. </w:t>
      </w:r>
    </w:p>
    <w:p w:rsidR="00330315" w:rsidRPr="00824D8B" w:rsidRDefault="00330315" w:rsidP="005D49DF">
      <w:pPr>
        <w:spacing w:afterLines="160"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 xml:space="preserve">Οι τρόποι συμμόρφωσης με την ανωτέρω νομοθετική απαίτηση είναι: </w:t>
      </w:r>
    </w:p>
    <w:p w:rsidR="00330315" w:rsidRPr="00824D8B" w:rsidRDefault="00330315" w:rsidP="005D49DF">
      <w:pPr>
        <w:pStyle w:val="a7"/>
        <w:numPr>
          <w:ilvl w:val="0"/>
          <w:numId w:val="11"/>
        </w:numPr>
        <w:tabs>
          <w:tab w:val="num" w:pos="720"/>
        </w:tabs>
        <w:spacing w:afterLines="160"/>
        <w:ind w:right="266"/>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 xml:space="preserve">Διενέργεια ενεργειακού ελέγχου από εγγεγραμμένους στο εθνικό μητρώο ενεργειακούς ελεγκτές.  </w:t>
      </w:r>
    </w:p>
    <w:p w:rsidR="00330315" w:rsidRPr="00824D8B" w:rsidRDefault="00330315" w:rsidP="005D49DF">
      <w:pPr>
        <w:pStyle w:val="a7"/>
        <w:numPr>
          <w:ilvl w:val="0"/>
          <w:numId w:val="11"/>
        </w:numPr>
        <w:tabs>
          <w:tab w:val="num" w:pos="720"/>
        </w:tabs>
        <w:spacing w:afterLines="160"/>
        <w:ind w:right="266"/>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lastRenderedPageBreak/>
        <w:t>Ανάπτυξη / Αναθεώρηση Συστήματος Ενεργειακής Διαχείρισης – ΣΕΔ (</w:t>
      </w:r>
      <w:r w:rsidRPr="00824D8B">
        <w:rPr>
          <w:rFonts w:ascii="Times New Roman" w:hAnsi="Times New Roman" w:cs="Times New Roman"/>
          <w:sz w:val="24"/>
          <w:szCs w:val="24"/>
        </w:rPr>
        <w:t>ISO</w:t>
      </w:r>
      <w:r w:rsidRPr="00824D8B">
        <w:rPr>
          <w:rFonts w:ascii="Times New Roman" w:hAnsi="Times New Roman" w:cs="Times New Roman"/>
          <w:sz w:val="24"/>
          <w:szCs w:val="24"/>
          <w:lang w:val="el-GR"/>
        </w:rPr>
        <w:t xml:space="preserve"> 50001).</w:t>
      </w:r>
    </w:p>
    <w:p w:rsidR="00330315" w:rsidRPr="00824D8B" w:rsidRDefault="00330315" w:rsidP="005D49DF">
      <w:pPr>
        <w:spacing w:afterLines="160"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Ακριβώς σε αυτό το σημείο έγκειται η σημαντική διαφορά που φέρνει ο Ν. 4843/2021, αναφορικά δηλαδή με την δυνατότητα αξιοποίησης των Συστημάτων Διαχείρισης που εφαρμόζει μια εταιρία. Συγκεκριμένα στην Παρ. 11. του  Ν. 4843/2021 αναφέρεται ότι “</w:t>
      </w:r>
      <w:r w:rsidRPr="00824D8B">
        <w:rPr>
          <w:rFonts w:ascii="Times New Roman" w:hAnsi="Times New Roman" w:cs="Times New Roman"/>
          <w:i/>
          <w:sz w:val="24"/>
          <w:szCs w:val="24"/>
        </w:rPr>
        <w:t>Οι επιχειρήσεις που δεν είναι ΜΜΕ και εφαρμόζουν σύστημα ενεργειακής διαχείρισης πιστοποιημένο από ανεξάρτητο φορέα, σύμφωνα με τα διεθνή πρότυπα ISO 50001, εξαιρούνται από τις απαιτήσεις της παρ. 10, υπό τον όρο ότι το εν λόγω σύστημα διαχείρισης περιλαμβάνει ενεργειακό έλεγχο βάσει των ελάχιστων κριτηρίων που ορίζονται στο Παράρτημα VΙ του Ν. 4342/2015</w:t>
      </w:r>
      <w:r w:rsidRPr="00824D8B">
        <w:rPr>
          <w:rFonts w:ascii="Times New Roman" w:hAnsi="Times New Roman" w:cs="Times New Roman"/>
          <w:sz w:val="24"/>
          <w:szCs w:val="24"/>
        </w:rPr>
        <w:t xml:space="preserve">.” </w:t>
      </w:r>
    </w:p>
    <w:p w:rsidR="00330315" w:rsidRPr="00824D8B" w:rsidRDefault="00330315" w:rsidP="005D49DF">
      <w:pPr>
        <w:spacing w:afterLines="160"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 xml:space="preserve">Στην ουσία λοιπόν ο Ν. 4843/2021 εισαγάγει την </w:t>
      </w:r>
      <w:r w:rsidRPr="00824D8B">
        <w:rPr>
          <w:rFonts w:ascii="Times New Roman" w:hAnsi="Times New Roman" w:cs="Times New Roman"/>
          <w:b/>
          <w:sz w:val="24"/>
          <w:szCs w:val="24"/>
        </w:rPr>
        <w:t>κατάργηση της εναλλακτικής επιλογής συμμόρφωσης της υπόχρεης εταιρείας μέσω της ανάπτυξης ή αναθεώρησης Συστήματος Περιβαλλοντικής Διαχείρισης (ΣΠΔ) σύμφωνα με το πρότυπα ISO 14001:2015.</w:t>
      </w:r>
      <w:r w:rsidRPr="00824D8B">
        <w:rPr>
          <w:rFonts w:ascii="Times New Roman" w:hAnsi="Times New Roman" w:cs="Times New Roman"/>
          <w:sz w:val="24"/>
          <w:szCs w:val="24"/>
        </w:rPr>
        <w:t xml:space="preserve"> Η κατάργηση της επιλογής αυτής σημαίνει ότι επιχειρήσεις οι οποίες είτε τεκμηρίωσαν, είτε προτίθενται να τεκμηριώσουν την συμμόρφωση τους μέσω ενός ΣΠΔ πλέον δεν έχουν αυτή τη δυνατότητα.  </w:t>
      </w:r>
    </w:p>
    <w:p w:rsidR="00330315" w:rsidRPr="00824D8B" w:rsidRDefault="00330315" w:rsidP="005D49DF">
      <w:pPr>
        <w:spacing w:afterLines="160"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 xml:space="preserve">Επί παραδείγματι αν μια υπόχρεη εταιρία είχε υποβάλλει τον ενεργειακό της έλεγχο κατά το έτος 2018, συνεπώς εντός του έτους 2022 θα πρέπει να υποβάλλει νέο ενεργειακό έλεγχο στον οποίο θα αποτυπώνεται η βελτίωση της ενεργειακής της επίδοσης, ο ενεργειακός έλεγχος δεν δύναται να τεκμαίρεται μέσω του ΣΠΔ, αλλά θα πρέπει να επιλέξει τον τρόπο συμμόρφωσης σύμφωνα με τις εναλλακτικές που αναφέραμε ανωτέρω. Το ίδιο ισχύει φυσικά και για μια εταιρία η οποία βρίσκεται στη διαδικασία διενέργειας ενεργειακού ελέγχου. </w:t>
      </w:r>
    </w:p>
    <w:p w:rsidR="00330315" w:rsidRPr="00824D8B" w:rsidRDefault="00330315" w:rsidP="005D49DF">
      <w:pPr>
        <w:spacing w:afterLines="160"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 xml:space="preserve">Σε αντίθεση λοιπόν με τον Ν. 4342/2015 ο οποίος αναγνώριζε την προσέγγιση ενός ΣΠΔ και ότι βασικός άξονας ανάλυσης και προσπάθειας διαρκούς βελτίωσης του ήταν η αναγνώριση των περιβαλλοντικών πλευρών και ανάλυση καταναλώσεων ενεργειακών πόρων, καθώς και ταυτόχρονα ο καθορισμός προγραμμάτων βελτίωσης της ενεργειακής επίδοσης της εταιρίας, ο νέος νόμος δεν αποδέχεται την προσέγγιση αυτή. </w:t>
      </w:r>
    </w:p>
    <w:p w:rsidR="00330315" w:rsidRPr="00824D8B" w:rsidRDefault="00330315" w:rsidP="005D49DF">
      <w:pPr>
        <w:spacing w:afterLines="160"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 xml:space="preserve">Επίσης, είναι εξαιρετικά κρίσιμο να αναφέρουμε ότι για τις εταιρίες που οφείλουν εντός του 2022 να επανυποβάλλουν ενεργειακό έλεγχο, οι αναλύσεις και υπολογισμοί θα πρέπει να γίνονται βάσει συγκεντρωμένων μετρητικών δεδομένων. Σημειώνουμε ότι ο Ν. 4342/2015 άφηνε το περιθώριο της υπολογιστικής προσέγγισης για τη διενέργεια της ενεργειακής ανάλυσης και σύνταξης του ενεργειακού ελέγχου για την εξυπηρέτηση της αρχικής υποβολής ενεργειακού ελέγχου, αλλά ταυτόχρονα έθετε ρητά την </w:t>
      </w:r>
      <w:r w:rsidRPr="00824D8B">
        <w:rPr>
          <w:rFonts w:ascii="Times New Roman" w:hAnsi="Times New Roman" w:cs="Times New Roman"/>
          <w:b/>
          <w:sz w:val="24"/>
          <w:szCs w:val="24"/>
        </w:rPr>
        <w:t>απαίτηση συγκέντρωσης μετρητικών δεδομένων για την επανυποβολή του ενεργειακού ελέγχου.</w:t>
      </w:r>
    </w:p>
    <w:p w:rsidR="00330315" w:rsidRPr="00824D8B" w:rsidRDefault="00330315" w:rsidP="005D49DF">
      <w:pPr>
        <w:spacing w:afterLines="160"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Η απαίτηση αυτή μεταφράζεται στο ότι οι υπόχρεες εταιρείες στην εκ νέου υποβολή του ενεργειακού ελέγχου</w:t>
      </w:r>
      <w:r w:rsidR="007E0537" w:rsidRPr="00824D8B">
        <w:rPr>
          <w:rFonts w:ascii="Times New Roman" w:hAnsi="Times New Roman" w:cs="Times New Roman"/>
          <w:sz w:val="24"/>
          <w:szCs w:val="24"/>
        </w:rPr>
        <w:t>ν θα πρέπει να έχουν στη διάθεσή</w:t>
      </w:r>
      <w:r w:rsidRPr="00824D8B">
        <w:rPr>
          <w:rFonts w:ascii="Times New Roman" w:hAnsi="Times New Roman" w:cs="Times New Roman"/>
          <w:sz w:val="24"/>
          <w:szCs w:val="24"/>
        </w:rPr>
        <w:t xml:space="preserve"> τους </w:t>
      </w:r>
      <w:r w:rsidRPr="00824D8B">
        <w:rPr>
          <w:rFonts w:ascii="Times New Roman" w:hAnsi="Times New Roman" w:cs="Times New Roman"/>
          <w:sz w:val="24"/>
          <w:szCs w:val="24"/>
        </w:rPr>
        <w:lastRenderedPageBreak/>
        <w:t xml:space="preserve">μετρητικά δεδομένα τα οποία θα έχουν </w:t>
      </w:r>
      <w:r w:rsidR="007E0537" w:rsidRPr="00824D8B">
        <w:rPr>
          <w:rFonts w:ascii="Times New Roman" w:hAnsi="Times New Roman" w:cs="Times New Roman"/>
          <w:sz w:val="24"/>
          <w:szCs w:val="24"/>
        </w:rPr>
        <w:t>συλλεχθεί</w:t>
      </w:r>
      <w:r w:rsidRPr="00824D8B">
        <w:rPr>
          <w:rFonts w:ascii="Times New Roman" w:hAnsi="Times New Roman" w:cs="Times New Roman"/>
          <w:sz w:val="24"/>
          <w:szCs w:val="24"/>
        </w:rPr>
        <w:t xml:space="preserve"> από κατάλληλες μετρητικές διατάξεις και θα εξυπηρετούν αφενός στην ανάλυση ανά πόρο και ανά χρήση, ως ορίζει ο σχετικός νόμος, αλλά και στην εξαγωγή χρήσιμων συμπερασμάτων για την σχεδιασμό και θεσμοθέτηση περαιτέρω μέτρων βελτίωσης της εταιρικής ενεργειακής απόδοσης. </w:t>
      </w:r>
    </w:p>
    <w:p w:rsidR="00330315" w:rsidRPr="00824D8B" w:rsidRDefault="00B267C8" w:rsidP="005D49DF">
      <w:pPr>
        <w:spacing w:afterLines="160" w:line="240" w:lineRule="auto"/>
        <w:ind w:left="284" w:right="266"/>
        <w:jc w:val="both"/>
        <w:rPr>
          <w:rFonts w:ascii="Times New Roman" w:hAnsi="Times New Roman" w:cs="Times New Roman"/>
          <w:sz w:val="24"/>
          <w:szCs w:val="24"/>
        </w:rPr>
      </w:pPr>
      <w:r>
        <w:rPr>
          <w:rFonts w:ascii="Times New Roman" w:hAnsi="Times New Roman" w:cs="Times New Roman"/>
          <w:noProof/>
          <w:sz w:val="24"/>
          <w:szCs w:val="24"/>
          <w:lang w:eastAsia="el-GR"/>
        </w:rPr>
        <w:pict>
          <v:rect id="Ορθογώνιο 6" o:spid="_x0000_s1026" style="position:absolute;left:0;text-align:left;margin-left:0;margin-top:54.15pt;width:417.75pt;height:24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" fillcolor="#1f3763 [1604]" strokecolor="#1f3763 [1604]" strokeweight="1pt">
            <v:textbox>
              <w:txbxContent>
                <w:p w:rsidR="004554D3" w:rsidRDefault="004554D3" w:rsidP="00330315">
                  <w:r w:rsidRPr="000521D5">
                    <w:t>Πλεονεκτήματα επιλογής συμμόρφωσης μέσω</w:t>
                  </w:r>
                  <w:r>
                    <w:t>Συστήματος Ενεργειακής Διαχείρισης</w:t>
                  </w:r>
                </w:p>
              </w:txbxContent>
            </v:textbox>
          </v:rect>
        </w:pict>
      </w:r>
      <w:r w:rsidR="00330315" w:rsidRPr="00824D8B">
        <w:rPr>
          <w:rFonts w:ascii="Times New Roman" w:hAnsi="Times New Roman" w:cs="Times New Roman"/>
          <w:sz w:val="24"/>
          <w:szCs w:val="24"/>
        </w:rPr>
        <w:t xml:space="preserve">Στο πλαίσιο αυτό και στην περίπτωση που κάποια εταιρία δεν έχει προβεί ήδη σε κάποιες ενέργειες αναφορικά με την εγκατάσταση μετρητικών διατάξεων και συγκέντρωσης δεδομένων θα πρέπει να κινηθεί άμεσα προς την κατεύθυνση αυτή. </w:t>
      </w:r>
    </w:p>
    <w:p w:rsidR="00403820" w:rsidRPr="00824D8B" w:rsidRDefault="00403820" w:rsidP="005D49DF">
      <w:pPr>
        <w:spacing w:afterLines="160" w:line="240" w:lineRule="auto"/>
        <w:ind w:left="284" w:right="266"/>
        <w:jc w:val="both"/>
        <w:rPr>
          <w:rFonts w:ascii="Times New Roman" w:hAnsi="Times New Roman" w:cs="Times New Roman"/>
          <w:sz w:val="24"/>
          <w:szCs w:val="24"/>
        </w:rPr>
      </w:pPr>
    </w:p>
    <w:p w:rsidR="00330315" w:rsidRPr="00824D8B" w:rsidRDefault="00330315" w:rsidP="005D49DF">
      <w:pPr>
        <w:pStyle w:val="a7"/>
        <w:numPr>
          <w:ilvl w:val="0"/>
          <w:numId w:val="12"/>
        </w:numPr>
        <w:tabs>
          <w:tab w:val="num" w:pos="709"/>
        </w:tabs>
        <w:spacing w:afterLines="160"/>
        <w:ind w:left="709" w:right="266" w:hanging="357"/>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Ανάπτυξη ενός δυναμικού εργαλείου διαχείρισης της ενεργειακής απόδοσης της επιχείρησης που μπορεί να δίνει χρήσιμες πληροφορίες στη Διοίκηση της εταιρίας.</w:t>
      </w:r>
    </w:p>
    <w:p w:rsidR="00330315" w:rsidRPr="00824D8B" w:rsidRDefault="00330315" w:rsidP="005D49DF">
      <w:pPr>
        <w:pStyle w:val="a7"/>
        <w:numPr>
          <w:ilvl w:val="0"/>
          <w:numId w:val="12"/>
        </w:numPr>
        <w:tabs>
          <w:tab w:val="num" w:pos="709"/>
        </w:tabs>
        <w:spacing w:afterLines="160"/>
        <w:ind w:left="709" w:right="266" w:hanging="357"/>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Δυνατότητα εκμετάλλευσης του πιστοποιητικού σύμφωνα με το πρότυπο ISO 50001:2018, το οποίο μπορεί να αξιοποιηθεί ως εργαλείο marketing.</w:t>
      </w:r>
    </w:p>
    <w:p w:rsidR="00330315" w:rsidRPr="00824D8B" w:rsidRDefault="00330315" w:rsidP="005D49DF">
      <w:pPr>
        <w:pStyle w:val="a7"/>
        <w:numPr>
          <w:ilvl w:val="0"/>
          <w:numId w:val="12"/>
        </w:numPr>
        <w:tabs>
          <w:tab w:val="num" w:pos="709"/>
        </w:tabs>
        <w:spacing w:afterLines="160"/>
        <w:ind w:left="709" w:right="266" w:hanging="357"/>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Επαλήθευση μεθοδολογίας και ενεργειακού ελέγχου από διαπιστευμένους φορείς κατά τη διάρκεια της πιστοποίησης του Συστήματος Ενεργειακής Διαχείρισης σύμφωνα με το πρότυπο ISO 50001:2018.</w:t>
      </w:r>
    </w:p>
    <w:p w:rsidR="00330315" w:rsidRPr="00824D8B" w:rsidRDefault="00330315" w:rsidP="005D49DF">
      <w:pPr>
        <w:pStyle w:val="a7"/>
        <w:numPr>
          <w:ilvl w:val="0"/>
          <w:numId w:val="12"/>
        </w:numPr>
        <w:tabs>
          <w:tab w:val="num" w:pos="709"/>
        </w:tabs>
        <w:spacing w:afterLines="160"/>
        <w:ind w:left="709" w:right="266" w:hanging="357"/>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Διαρκής παρακολούθηση των προγραμμάτων ενεργειακής βελτίωσης που θέτει η ίδια η επιχείρηση.</w:t>
      </w:r>
    </w:p>
    <w:p w:rsidR="00330315" w:rsidRPr="00824D8B" w:rsidRDefault="00330315" w:rsidP="005D49DF">
      <w:pPr>
        <w:pStyle w:val="a7"/>
        <w:numPr>
          <w:ilvl w:val="0"/>
          <w:numId w:val="12"/>
        </w:numPr>
        <w:tabs>
          <w:tab w:val="num" w:pos="709"/>
        </w:tabs>
        <w:spacing w:afterLines="160"/>
        <w:ind w:left="709" w:right="266" w:hanging="357"/>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Καθορισμός και διαρκής παρακολούθηση ενεργειακών δεικτών (EnPIs).</w:t>
      </w:r>
    </w:p>
    <w:p w:rsidR="00330315" w:rsidRPr="00824D8B" w:rsidRDefault="00330315" w:rsidP="005D49DF">
      <w:pPr>
        <w:pStyle w:val="a7"/>
        <w:numPr>
          <w:ilvl w:val="0"/>
          <w:numId w:val="12"/>
        </w:numPr>
        <w:tabs>
          <w:tab w:val="num" w:pos="709"/>
        </w:tabs>
        <w:spacing w:afterLines="160"/>
        <w:ind w:left="709" w:right="266" w:hanging="357"/>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Δυνατότητα αξιοποίησης αποτελεσμάτων και δεικτών παρακολούθησης σε Εκθέσεις Βιώσιμης Ανάπτυξης της εταιρίας (ESGReports).</w:t>
      </w:r>
    </w:p>
    <w:p w:rsidR="00D20402" w:rsidRPr="00824D8B" w:rsidRDefault="00D20402" w:rsidP="005D49DF">
      <w:pPr>
        <w:spacing w:afterLines="160" w:line="240" w:lineRule="auto"/>
        <w:rPr>
          <w:rFonts w:ascii="Times New Roman" w:hAnsi="Times New Roman" w:cs="Times New Roman"/>
          <w:b/>
          <w:bCs/>
          <w:sz w:val="24"/>
          <w:szCs w:val="24"/>
        </w:rPr>
      </w:pPr>
      <w:r w:rsidRPr="00824D8B">
        <w:rPr>
          <w:rFonts w:ascii="Times New Roman" w:hAnsi="Times New Roman" w:cs="Times New Roman"/>
          <w:b/>
          <w:bCs/>
          <w:sz w:val="24"/>
          <w:szCs w:val="24"/>
        </w:rPr>
        <w:br w:type="page"/>
      </w:r>
    </w:p>
    <w:p w:rsidR="00D20402" w:rsidRPr="00824D8B" w:rsidRDefault="00D20402" w:rsidP="00824D8B">
      <w:pPr>
        <w:pStyle w:val="10"/>
        <w:numPr>
          <w:ilvl w:val="8"/>
          <w:numId w:val="9"/>
        </w:numPr>
        <w:shd w:val="clear" w:color="auto" w:fill="D9E2F3" w:themeFill="accent1" w:themeFillTint="33"/>
        <w:ind w:left="721" w:right="272" w:hanging="437"/>
        <w:jc w:val="center"/>
      </w:pPr>
      <w:bookmarkStart w:id="19" w:name="_Toc100925852"/>
      <w:r w:rsidRPr="00824D8B">
        <w:lastRenderedPageBreak/>
        <w:t>ΘΕΜΑΤΑ ΑΝΑΠΤΥΞΗΣ ΑΝΘΡΩΠΙΝΟΥ ΔΥΝΑΜΙΚΟΥ</w:t>
      </w:r>
      <w:bookmarkEnd w:id="19"/>
    </w:p>
    <w:p w:rsidR="00D20402" w:rsidRPr="00824D8B" w:rsidRDefault="00D20402" w:rsidP="00824D8B">
      <w:pPr>
        <w:spacing w:line="240" w:lineRule="auto"/>
        <w:jc w:val="center"/>
        <w:rPr>
          <w:rFonts w:ascii="Times New Roman" w:hAnsi="Times New Roman" w:cs="Times New Roman"/>
          <w:b/>
          <w:bCs/>
          <w:sz w:val="24"/>
          <w:szCs w:val="24"/>
        </w:rPr>
      </w:pPr>
    </w:p>
    <w:p w:rsidR="00D20402" w:rsidRPr="00824D8B" w:rsidRDefault="00D20402" w:rsidP="005D49DF">
      <w:pPr>
        <w:keepNext/>
        <w:keepLines/>
        <w:shd w:val="clear" w:color="auto" w:fill="D9D9D9" w:themeFill="background1" w:themeFillShade="D9"/>
        <w:spacing w:afterLines="160" w:line="240" w:lineRule="auto"/>
        <w:ind w:left="284" w:right="272"/>
        <w:jc w:val="center"/>
        <w:outlineLvl w:val="1"/>
        <w:rPr>
          <w:rFonts w:ascii="Times New Roman" w:eastAsiaTheme="majorEastAsia" w:hAnsi="Times New Roman" w:cs="Times New Roman"/>
          <w:b/>
          <w:bCs/>
          <w:sz w:val="24"/>
          <w:szCs w:val="24"/>
        </w:rPr>
      </w:pPr>
      <w:bookmarkStart w:id="20" w:name="_Toc100925853"/>
      <w:r w:rsidRPr="00824D8B">
        <w:rPr>
          <w:rFonts w:ascii="Times New Roman" w:eastAsiaTheme="majorEastAsia" w:hAnsi="Times New Roman" w:cs="Times New Roman"/>
          <w:b/>
          <w:bCs/>
          <w:sz w:val="24"/>
          <w:szCs w:val="24"/>
        </w:rPr>
        <w:t>Α. Πρόγραμμα επαγγελματικής κατάρτιση εργαζομένων ΛΑΕΚ 0,06% ΟΑΕΔ</w:t>
      </w:r>
      <w:bookmarkEnd w:id="20"/>
    </w:p>
    <w:p w:rsidR="00D20402" w:rsidRPr="00824D8B" w:rsidRDefault="00D20402" w:rsidP="005D49DF">
      <w:pPr>
        <w:spacing w:afterLines="160"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 xml:space="preserve">Η </w:t>
      </w:r>
      <w:r w:rsidRPr="00824D8B">
        <w:rPr>
          <w:rFonts w:ascii="Times New Roman" w:hAnsi="Times New Roman" w:cs="Times New Roman"/>
          <w:b/>
          <w:sz w:val="24"/>
          <w:szCs w:val="24"/>
        </w:rPr>
        <w:t>εκπαίδευση και η ανάπτυξη των δεξιοτήτων του ανθρώπινου δυναμικού</w:t>
      </w:r>
      <w:r w:rsidRPr="00824D8B">
        <w:rPr>
          <w:rFonts w:ascii="Times New Roman" w:hAnsi="Times New Roman" w:cs="Times New Roman"/>
          <w:sz w:val="24"/>
          <w:szCs w:val="24"/>
        </w:rPr>
        <w:t xml:space="preserve"> ήταν πάντα ζωτικής σημασίας για μια επιχείρηση. Πολύ περισσότερο σήμερα, σε ένα περιβάλλον παγκοσμιοποίησης, επιταχυνόμενου ανταγωνισμού και αυξανόμενης οργανωτικής πολυπλοκότητας, η </w:t>
      </w:r>
      <w:r w:rsidRPr="00824D8B">
        <w:rPr>
          <w:rFonts w:ascii="Times New Roman" w:hAnsi="Times New Roman" w:cs="Times New Roman"/>
          <w:b/>
          <w:sz w:val="24"/>
          <w:szCs w:val="24"/>
        </w:rPr>
        <w:t>αύξηση της παραγωγικότητας των ανθρώπων και η ανάπτυξη της αποτελεσματικότητάς τους</w:t>
      </w:r>
      <w:r w:rsidRPr="00824D8B">
        <w:rPr>
          <w:rFonts w:ascii="Times New Roman" w:hAnsi="Times New Roman" w:cs="Times New Roman"/>
          <w:sz w:val="24"/>
          <w:szCs w:val="24"/>
        </w:rPr>
        <w:t xml:space="preserve"> είναι κορυφαία ζητήματα στην ατζέντα πολλών σύγχρονων επιχειρήσεων.  </w:t>
      </w:r>
    </w:p>
    <w:p w:rsidR="00D20402" w:rsidRPr="00824D8B" w:rsidRDefault="00D20402" w:rsidP="005D49DF">
      <w:pPr>
        <w:spacing w:afterLines="160"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 xml:space="preserve">Υπάρχουν πολλά </w:t>
      </w:r>
      <w:r w:rsidRPr="00824D8B">
        <w:rPr>
          <w:rFonts w:ascii="Times New Roman" w:hAnsi="Times New Roman" w:cs="Times New Roman"/>
          <w:b/>
          <w:sz w:val="24"/>
          <w:szCs w:val="24"/>
        </w:rPr>
        <w:t xml:space="preserve">προγράμματα ανάπτυξης δεξιοτήτων και επαγγελματικής κατάρτισης </w:t>
      </w:r>
      <w:r w:rsidRPr="00824D8B">
        <w:rPr>
          <w:rFonts w:ascii="Times New Roman" w:hAnsi="Times New Roman" w:cs="Times New Roman"/>
          <w:sz w:val="24"/>
          <w:szCs w:val="24"/>
        </w:rPr>
        <w:t xml:space="preserve">που  είναι προσαρμοσμένα, στις περισσότερες περιπτώσεις, σε αυτές τις σύγχρονες ανάγκες. </w:t>
      </w:r>
    </w:p>
    <w:p w:rsidR="00D20402" w:rsidRPr="00824D8B" w:rsidRDefault="00D20402" w:rsidP="005D49DF">
      <w:pPr>
        <w:spacing w:afterLines="160" w:line="240" w:lineRule="auto"/>
        <w:ind w:left="284" w:right="266"/>
        <w:jc w:val="both"/>
        <w:rPr>
          <w:rFonts w:ascii="Times New Roman" w:hAnsi="Times New Roman" w:cs="Times New Roman"/>
          <w:b/>
          <w:sz w:val="24"/>
          <w:szCs w:val="24"/>
        </w:rPr>
      </w:pPr>
      <w:r w:rsidRPr="00824D8B">
        <w:rPr>
          <w:rFonts w:ascii="Times New Roman" w:hAnsi="Times New Roman" w:cs="Times New Roman"/>
          <w:sz w:val="24"/>
          <w:szCs w:val="24"/>
        </w:rPr>
        <w:t xml:space="preserve">Τα κόστη αυτών των προγραμμάτων </w:t>
      </w:r>
      <w:r w:rsidRPr="00824D8B">
        <w:rPr>
          <w:rFonts w:ascii="Times New Roman" w:hAnsi="Times New Roman" w:cs="Times New Roman"/>
          <w:b/>
          <w:sz w:val="24"/>
          <w:szCs w:val="24"/>
        </w:rPr>
        <w:t>μπορούν να καλυφθούν, πλήρως ή μέρος αυτών, από το πρόγραμμα επαγγελματικής κατάρτισης των εργαζόμενων, ΛΑΕΚ 0,06% του Ο.Α.Ε.Δ.</w:t>
      </w:r>
    </w:p>
    <w:p w:rsidR="00D20402" w:rsidRPr="00824D8B" w:rsidRDefault="00D20402" w:rsidP="005D49DF">
      <w:pPr>
        <w:spacing w:afterLines="160"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 xml:space="preserve">Το κόστος κάθε </w:t>
      </w:r>
      <w:r w:rsidRPr="00824D8B">
        <w:rPr>
          <w:rFonts w:ascii="Times New Roman" w:hAnsi="Times New Roman" w:cs="Times New Roman"/>
          <w:b/>
          <w:sz w:val="24"/>
          <w:szCs w:val="24"/>
        </w:rPr>
        <w:t>σεμιναρίου</w:t>
      </w:r>
      <w:r w:rsidRPr="00824D8B">
        <w:rPr>
          <w:rFonts w:ascii="Times New Roman" w:hAnsi="Times New Roman" w:cs="Times New Roman"/>
          <w:sz w:val="24"/>
          <w:szCs w:val="24"/>
        </w:rPr>
        <w:t xml:space="preserve"> μπορεί να καλυφθεί μέσω του προγράμματος ΛΑΕΚ 0,06% του Ο.Α.Ε.Δ. Τα </w:t>
      </w:r>
      <w:r w:rsidRPr="00824D8B">
        <w:rPr>
          <w:rFonts w:ascii="Times New Roman" w:hAnsi="Times New Roman" w:cs="Times New Roman"/>
          <w:b/>
          <w:sz w:val="24"/>
          <w:szCs w:val="24"/>
        </w:rPr>
        <w:t>ενδοεπιχειρησιακά σεμινάρια για στελέχη επιχειρήσεων</w:t>
      </w:r>
      <w:r w:rsidRPr="00824D8B">
        <w:rPr>
          <w:rFonts w:ascii="Times New Roman" w:hAnsi="Times New Roman" w:cs="Times New Roman"/>
          <w:sz w:val="24"/>
          <w:szCs w:val="24"/>
        </w:rPr>
        <w:t xml:space="preserve"> μπορούν επίσης να καλυφτούν μέσω του προγράμματος ΛΑΕΚ 0,06%</w:t>
      </w:r>
      <w:r w:rsidR="00900268" w:rsidRPr="00824D8B">
        <w:rPr>
          <w:rFonts w:ascii="Times New Roman" w:hAnsi="Times New Roman" w:cs="Times New Roman"/>
          <w:sz w:val="24"/>
          <w:szCs w:val="24"/>
        </w:rPr>
        <w:t>.</w:t>
      </w:r>
    </w:p>
    <w:p w:rsidR="00D20402" w:rsidRPr="00824D8B" w:rsidRDefault="00D20402" w:rsidP="005D49DF">
      <w:pPr>
        <w:spacing w:afterLines="160"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Η εργοδοτική εισφορά 0,06%, καταβάλλεται υπέρ του Λογαριασμού για την Απασχόληση και την Επαγγελματική Κατάρτιση (Λ.Α.Ε.Κ.). Η ανωτέρω εισφορά καταβάλλεται υποχρεωτικά από όλους τους εργοδότες συμπεριλαμβανομένου του Δημοσίου, των Ν.Π.Δ.Δ. και των Ο.Τ.Α., για τους ασφαλισμένους που υπάγονται έστω και σε ένα κλάδο ασφάλισης του ΟΑΕΔ, συνεισπράττεται με τις υπέρ ΕΦΚΑ εισφορές και υπολογίζεται επί των αποδοχών βάσει των οποίων υπολογίζονται οι εισφορές του ΕΦΚΑ.</w:t>
      </w:r>
    </w:p>
    <w:p w:rsidR="00D20402" w:rsidRPr="00824D8B" w:rsidRDefault="00D20402" w:rsidP="005D49DF">
      <w:pPr>
        <w:spacing w:afterLines="160"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 xml:space="preserve">Οι </w:t>
      </w:r>
      <w:r w:rsidRPr="00824D8B">
        <w:rPr>
          <w:rFonts w:ascii="Times New Roman" w:hAnsi="Times New Roman" w:cs="Times New Roman"/>
          <w:b/>
          <w:sz w:val="24"/>
          <w:szCs w:val="24"/>
        </w:rPr>
        <w:t>πόροι του ΛΑΕΚ</w:t>
      </w:r>
      <w:r w:rsidRPr="00824D8B">
        <w:rPr>
          <w:rFonts w:ascii="Times New Roman" w:hAnsi="Times New Roman" w:cs="Times New Roman"/>
          <w:sz w:val="24"/>
          <w:szCs w:val="24"/>
        </w:rPr>
        <w:t xml:space="preserve"> που αποδίδονται στις επιχειρήσεις και αφορούν στην επαγγελματική κατάρτιση είναι </w:t>
      </w:r>
      <w:r w:rsidRPr="00824D8B">
        <w:rPr>
          <w:rFonts w:ascii="Times New Roman" w:hAnsi="Times New Roman" w:cs="Times New Roman"/>
          <w:b/>
          <w:sz w:val="24"/>
          <w:szCs w:val="24"/>
        </w:rPr>
        <w:t>ακατάσχετοι, δε λογίζονται ως έσοδα</w:t>
      </w:r>
      <w:r w:rsidRPr="00824D8B">
        <w:rPr>
          <w:rFonts w:ascii="Times New Roman" w:hAnsi="Times New Roman" w:cs="Times New Roman"/>
          <w:sz w:val="24"/>
          <w:szCs w:val="24"/>
        </w:rPr>
        <w:t xml:space="preserve"> και </w:t>
      </w:r>
      <w:r w:rsidRPr="00824D8B">
        <w:rPr>
          <w:rFonts w:ascii="Times New Roman" w:hAnsi="Times New Roman" w:cs="Times New Roman"/>
          <w:b/>
          <w:sz w:val="24"/>
          <w:szCs w:val="24"/>
        </w:rPr>
        <w:t>απαλλάσσονται από κάθε φορολογική επιβάρυνση</w:t>
      </w:r>
      <w:r w:rsidRPr="00824D8B">
        <w:rPr>
          <w:rFonts w:ascii="Times New Roman" w:hAnsi="Times New Roman" w:cs="Times New Roman"/>
          <w:sz w:val="24"/>
          <w:szCs w:val="24"/>
        </w:rPr>
        <w:t>.</w:t>
      </w:r>
    </w:p>
    <w:p w:rsidR="00D20402" w:rsidRPr="00824D8B" w:rsidRDefault="00D20402" w:rsidP="005D49DF">
      <w:pPr>
        <w:spacing w:afterLines="160" w:line="240" w:lineRule="auto"/>
        <w:ind w:left="284" w:right="266"/>
        <w:jc w:val="both"/>
        <w:rPr>
          <w:rFonts w:ascii="Times New Roman" w:hAnsi="Times New Roman" w:cs="Times New Roman"/>
          <w:sz w:val="24"/>
          <w:szCs w:val="24"/>
          <w:u w:val="single"/>
        </w:rPr>
      </w:pPr>
      <w:r w:rsidRPr="00824D8B">
        <w:rPr>
          <w:rFonts w:ascii="Times New Roman" w:hAnsi="Times New Roman" w:cs="Times New Roman"/>
          <w:sz w:val="24"/>
          <w:szCs w:val="24"/>
          <w:u w:val="single"/>
        </w:rPr>
        <w:t xml:space="preserve">Οι </w:t>
      </w:r>
      <w:r w:rsidRPr="00824D8B">
        <w:rPr>
          <w:rFonts w:ascii="Times New Roman" w:hAnsi="Times New Roman" w:cs="Times New Roman"/>
          <w:b/>
          <w:sz w:val="24"/>
          <w:szCs w:val="24"/>
          <w:u w:val="single"/>
        </w:rPr>
        <w:t>προϋποθέσεις ένταξης</w:t>
      </w:r>
      <w:r w:rsidRPr="00824D8B">
        <w:rPr>
          <w:rFonts w:ascii="Times New Roman" w:hAnsi="Times New Roman" w:cs="Times New Roman"/>
          <w:sz w:val="24"/>
          <w:szCs w:val="24"/>
          <w:u w:val="single"/>
        </w:rPr>
        <w:t xml:space="preserve"> για μια επιχείρηση είναι: </w:t>
      </w:r>
    </w:p>
    <w:p w:rsidR="00D20402" w:rsidRPr="00824D8B" w:rsidRDefault="00D20402" w:rsidP="005D49DF">
      <w:pPr>
        <w:pStyle w:val="a7"/>
        <w:numPr>
          <w:ilvl w:val="0"/>
          <w:numId w:val="21"/>
        </w:numPr>
        <w:spacing w:afterLines="160"/>
        <w:ind w:right="266"/>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Η καταβολή στον ΕΦΚΑ της εργοδοτικής εισφοράς 0,06% από την επιχείρηση για τους εργαζόμενους για το τρέχον έτος. Το προσωπικό το οποίο έχουν δικαίωμα να καταρτίσουν πρέπει να είναι ασφαλισμένο στον ΕΦΚΑ και να υπάγεται έστω και σε ένα Κλάδο Ασφάλισης του ΟΑΕΔ.</w:t>
      </w:r>
    </w:p>
    <w:p w:rsidR="00D20402" w:rsidRPr="00824D8B" w:rsidRDefault="00D20402" w:rsidP="005D49DF">
      <w:pPr>
        <w:pStyle w:val="a7"/>
        <w:numPr>
          <w:ilvl w:val="0"/>
          <w:numId w:val="21"/>
        </w:numPr>
        <w:spacing w:afterLines="160"/>
        <w:ind w:right="266"/>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lastRenderedPageBreak/>
        <w:t>Κατά τη διάρκεια ισχύος της παρούσης η μη συμμετοχή της επιχείρησης και των εργαζομένων σε αυτή, σε πρόγραμμα κατάρτισης ΛΑΕΚ για εργαζόμενους σε μικρές επιχειρήσεις.</w:t>
      </w:r>
    </w:p>
    <w:p w:rsidR="00D20402" w:rsidRPr="00824D8B" w:rsidRDefault="00D20402" w:rsidP="005D49DF">
      <w:pPr>
        <w:spacing w:afterLines="160" w:line="240" w:lineRule="auto"/>
        <w:ind w:left="284" w:right="266"/>
        <w:jc w:val="both"/>
        <w:rPr>
          <w:rFonts w:ascii="Times New Roman" w:hAnsi="Times New Roman" w:cs="Times New Roman"/>
          <w:sz w:val="24"/>
          <w:szCs w:val="24"/>
          <w:u w:val="single"/>
        </w:rPr>
      </w:pPr>
      <w:r w:rsidRPr="00824D8B">
        <w:rPr>
          <w:rFonts w:ascii="Times New Roman" w:hAnsi="Times New Roman" w:cs="Times New Roman"/>
          <w:sz w:val="24"/>
          <w:szCs w:val="24"/>
          <w:u w:val="single"/>
        </w:rPr>
        <w:t xml:space="preserve">Υπολογισμός του </w:t>
      </w:r>
      <w:r w:rsidRPr="00824D8B">
        <w:rPr>
          <w:rFonts w:ascii="Times New Roman" w:hAnsi="Times New Roman" w:cs="Times New Roman"/>
          <w:b/>
          <w:sz w:val="24"/>
          <w:szCs w:val="24"/>
          <w:u w:val="single"/>
        </w:rPr>
        <w:t>συνολικού δικαιούμενου ποσού επιδότησης</w:t>
      </w:r>
      <w:r w:rsidRPr="00824D8B">
        <w:rPr>
          <w:rFonts w:ascii="Times New Roman" w:hAnsi="Times New Roman" w:cs="Times New Roman"/>
          <w:sz w:val="24"/>
          <w:szCs w:val="24"/>
          <w:u w:val="single"/>
        </w:rPr>
        <w:t xml:space="preserve"> των προγραμμάτων κατάρτισης: </w:t>
      </w:r>
    </w:p>
    <w:p w:rsidR="00D20402" w:rsidRPr="00824D8B" w:rsidRDefault="00D20402" w:rsidP="005D49DF">
      <w:pPr>
        <w:spacing w:afterLines="160" w:line="240" w:lineRule="auto"/>
        <w:ind w:left="284" w:right="266"/>
        <w:jc w:val="both"/>
        <w:rPr>
          <w:rFonts w:ascii="Times New Roman" w:hAnsi="Times New Roman" w:cs="Times New Roman"/>
          <w:b/>
          <w:sz w:val="24"/>
          <w:szCs w:val="24"/>
        </w:rPr>
      </w:pPr>
      <w:r w:rsidRPr="00824D8B">
        <w:rPr>
          <w:rFonts w:ascii="Times New Roman" w:hAnsi="Times New Roman" w:cs="Times New Roman"/>
          <w:sz w:val="24"/>
          <w:szCs w:val="24"/>
        </w:rPr>
        <w:t xml:space="preserve">Το </w:t>
      </w:r>
      <w:r w:rsidRPr="00824D8B">
        <w:rPr>
          <w:rFonts w:ascii="Times New Roman" w:hAnsi="Times New Roman" w:cs="Times New Roman"/>
          <w:b/>
          <w:sz w:val="24"/>
          <w:szCs w:val="24"/>
        </w:rPr>
        <w:t>συνολικό ποσό</w:t>
      </w:r>
      <w:r w:rsidRPr="00824D8B">
        <w:rPr>
          <w:rFonts w:ascii="Times New Roman" w:hAnsi="Times New Roman" w:cs="Times New Roman"/>
          <w:sz w:val="24"/>
          <w:szCs w:val="24"/>
        </w:rPr>
        <w:t xml:space="preserve"> που δικαιούται να λάβει κάθε επιχείρηση για προγράμματα επαγγελματικής κατάρτισης που θα υλοποιήσει το τρέχον έτος, </w:t>
      </w:r>
      <w:r w:rsidRPr="00824D8B">
        <w:rPr>
          <w:rFonts w:ascii="Times New Roman" w:hAnsi="Times New Roman" w:cs="Times New Roman"/>
          <w:b/>
          <w:sz w:val="24"/>
          <w:szCs w:val="24"/>
        </w:rPr>
        <w:t>διαμορφώνεται ως εξής:</w:t>
      </w:r>
    </w:p>
    <w:p w:rsidR="00D20402" w:rsidRPr="00824D8B" w:rsidRDefault="00D20402" w:rsidP="005D49DF">
      <w:pPr>
        <w:pStyle w:val="a7"/>
        <w:numPr>
          <w:ilvl w:val="0"/>
          <w:numId w:val="22"/>
        </w:numPr>
        <w:spacing w:afterLines="160"/>
        <w:ind w:right="266"/>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 xml:space="preserve">Κάθε επιχείρηση μπορεί να λάβει </w:t>
      </w:r>
      <w:r w:rsidRPr="00824D8B">
        <w:rPr>
          <w:rFonts w:ascii="Times New Roman" w:hAnsi="Times New Roman" w:cs="Times New Roman"/>
          <w:b/>
          <w:sz w:val="24"/>
          <w:szCs w:val="24"/>
          <w:lang w:val="el-GR"/>
        </w:rPr>
        <w:t>έως του ποσού του 70% της εισφοράς ΛΑΕΚ (0,06%) που θα καταβάλλει η επιχείρηση για το τρέχον έτος.</w:t>
      </w:r>
    </w:p>
    <w:p w:rsidR="00D20402" w:rsidRPr="00824D8B" w:rsidRDefault="00D20402" w:rsidP="005D49DF">
      <w:pPr>
        <w:pStyle w:val="a7"/>
        <w:spacing w:afterLines="160"/>
        <w:ind w:left="1004" w:right="266"/>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Συγκεκριμένα, ο υπολογισμός του ΛΑΕΚ γίνεται ως εξής:</w:t>
      </w:r>
    </w:p>
    <w:p w:rsidR="00D20402" w:rsidRPr="00824D8B" w:rsidRDefault="00D20402" w:rsidP="005D49DF">
      <w:pPr>
        <w:pStyle w:val="a7"/>
        <w:numPr>
          <w:ilvl w:val="0"/>
          <w:numId w:val="22"/>
        </w:numPr>
        <w:spacing w:afterLines="160"/>
        <w:ind w:right="266"/>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Ο εργοδότης προϋπολογίζει τις μεικτές αποδοχές των εργαζομένων για τους οποίους η επιχείρηση πληρώνει εργοδοτικές εισφορές στον ΕΦΚΑ για όλο το τρέχον έτος (14 μισθοί). Το ποσό αυτό πολλαπλασιάζεται με το 0,06% και με το 70% για να προκύψει το συνολικό ποσό που έχει διαθέσιμο η εταιρεία για σεμινάρια.</w:t>
      </w:r>
    </w:p>
    <w:p w:rsidR="00D20402" w:rsidRPr="00824D8B" w:rsidRDefault="00D20402" w:rsidP="005D49DF">
      <w:pPr>
        <w:pStyle w:val="a7"/>
        <w:numPr>
          <w:ilvl w:val="0"/>
          <w:numId w:val="22"/>
        </w:numPr>
        <w:spacing w:afterLines="160"/>
        <w:ind w:right="266"/>
        <w:contextualSpacing w:val="0"/>
        <w:jc w:val="both"/>
        <w:rPr>
          <w:rFonts w:ascii="Times New Roman" w:hAnsi="Times New Roman" w:cs="Times New Roman"/>
          <w:b/>
          <w:sz w:val="24"/>
          <w:szCs w:val="24"/>
          <w:lang w:val="el-GR"/>
        </w:rPr>
      </w:pPr>
      <w:r w:rsidRPr="00824D8B">
        <w:rPr>
          <w:rFonts w:ascii="Times New Roman" w:hAnsi="Times New Roman" w:cs="Times New Roman"/>
          <w:sz w:val="24"/>
          <w:szCs w:val="24"/>
          <w:lang w:val="el-GR"/>
        </w:rPr>
        <w:t xml:space="preserve">Επιχειρήσεις που δεν υλοποίησαν προγράμματα κατάρτισης ΛΑΕΚ το προηγούμενο έτος, </w:t>
      </w:r>
      <w:r w:rsidRPr="00824D8B">
        <w:rPr>
          <w:rFonts w:ascii="Times New Roman" w:hAnsi="Times New Roman" w:cs="Times New Roman"/>
          <w:b/>
          <w:sz w:val="24"/>
          <w:szCs w:val="24"/>
          <w:lang w:val="el-GR"/>
        </w:rPr>
        <w:t>μπορούν να μεταφέρουν και να χρησιμοποιήσουν το 70% του ποσού της εισφοράς ΛΑΕΚ που έχουν καταβάλει στον ΕΦΚΑ, στο τρέχον έτος.</w:t>
      </w:r>
    </w:p>
    <w:p w:rsidR="00D20402" w:rsidRPr="00824D8B" w:rsidRDefault="00D20402" w:rsidP="005D49DF">
      <w:pPr>
        <w:pStyle w:val="a7"/>
        <w:numPr>
          <w:ilvl w:val="0"/>
          <w:numId w:val="22"/>
        </w:numPr>
        <w:spacing w:afterLines="160"/>
        <w:ind w:right="266"/>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 xml:space="preserve">Επιχειρήσεις που δεν εξάντλησαν το 70% της εισφοράς ΛΑΕΚ που έχουν καταβάλει, του προηγούμενου έτους, </w:t>
      </w:r>
      <w:r w:rsidRPr="00824D8B">
        <w:rPr>
          <w:rFonts w:ascii="Times New Roman" w:hAnsi="Times New Roman" w:cs="Times New Roman"/>
          <w:b/>
          <w:sz w:val="24"/>
          <w:szCs w:val="24"/>
          <w:lang w:val="el-GR"/>
        </w:rPr>
        <w:t>μπορούν να μεταφέρουν και να χρησιμοποιήσουν το υπόλοιπο ποσό μέχρι τη συμπλήρωση του παραπάνω ποσοστού, στο τρέχον έτος.</w:t>
      </w:r>
    </w:p>
    <w:p w:rsidR="00D20402" w:rsidRPr="00824D8B" w:rsidRDefault="00D20402" w:rsidP="005D49DF">
      <w:pPr>
        <w:spacing w:afterLines="160" w:line="240" w:lineRule="auto"/>
        <w:ind w:left="284" w:right="266"/>
        <w:jc w:val="both"/>
        <w:rPr>
          <w:rFonts w:ascii="Times New Roman" w:hAnsi="Times New Roman" w:cs="Times New Roman"/>
          <w:b/>
          <w:sz w:val="24"/>
          <w:szCs w:val="24"/>
          <w:u w:val="single"/>
        </w:rPr>
      </w:pPr>
      <w:r w:rsidRPr="00824D8B">
        <w:rPr>
          <w:rFonts w:ascii="Times New Roman" w:hAnsi="Times New Roman" w:cs="Times New Roman"/>
          <w:b/>
          <w:sz w:val="24"/>
          <w:szCs w:val="24"/>
          <w:u w:val="single"/>
        </w:rPr>
        <w:t xml:space="preserve">Γενικοί και ειδικοί όροι: </w:t>
      </w:r>
    </w:p>
    <w:p w:rsidR="00D20402" w:rsidRPr="00824D8B" w:rsidRDefault="00D20402" w:rsidP="005D49DF">
      <w:pPr>
        <w:pStyle w:val="a7"/>
        <w:numPr>
          <w:ilvl w:val="0"/>
          <w:numId w:val="23"/>
        </w:numPr>
        <w:spacing w:afterLines="160"/>
        <w:ind w:right="266"/>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Η όλη διαδικασία υποβολής, ελέγχου και αποπληρωμής των προγραμμάτων κατάρτισης, γίνεται αποκλειστικά μέσω διαδικτύου στην ιστοσελίδα του ΛΑΕΚ (</w:t>
      </w:r>
      <w:r w:rsidRPr="00824D8B">
        <w:rPr>
          <w:rFonts w:ascii="Times New Roman" w:hAnsi="Times New Roman" w:cs="Times New Roman"/>
          <w:sz w:val="24"/>
          <w:szCs w:val="24"/>
        </w:rPr>
        <w:t>https</w:t>
      </w:r>
      <w:r w:rsidRPr="00824D8B">
        <w:rPr>
          <w:rFonts w:ascii="Times New Roman" w:hAnsi="Times New Roman" w:cs="Times New Roman"/>
          <w:sz w:val="24"/>
          <w:szCs w:val="24"/>
          <w:lang w:val="el-GR"/>
        </w:rPr>
        <w:t>://</w:t>
      </w:r>
      <w:r w:rsidRPr="00824D8B">
        <w:rPr>
          <w:rFonts w:ascii="Times New Roman" w:hAnsi="Times New Roman" w:cs="Times New Roman"/>
          <w:sz w:val="24"/>
          <w:szCs w:val="24"/>
        </w:rPr>
        <w:t>laek</w:t>
      </w:r>
      <w:r w:rsidRPr="00824D8B">
        <w:rPr>
          <w:rFonts w:ascii="Times New Roman" w:hAnsi="Times New Roman" w:cs="Times New Roman"/>
          <w:sz w:val="24"/>
          <w:szCs w:val="24"/>
          <w:lang w:val="el-GR"/>
        </w:rPr>
        <w:t>.</w:t>
      </w:r>
      <w:r w:rsidRPr="00824D8B">
        <w:rPr>
          <w:rFonts w:ascii="Times New Roman" w:hAnsi="Times New Roman" w:cs="Times New Roman"/>
          <w:sz w:val="24"/>
          <w:szCs w:val="24"/>
        </w:rPr>
        <w:t>oaed</w:t>
      </w:r>
      <w:r w:rsidRPr="00824D8B">
        <w:rPr>
          <w:rFonts w:ascii="Times New Roman" w:hAnsi="Times New Roman" w:cs="Times New Roman"/>
          <w:sz w:val="24"/>
          <w:szCs w:val="24"/>
          <w:lang w:val="el-GR"/>
        </w:rPr>
        <w:t>.</w:t>
      </w:r>
      <w:r w:rsidRPr="00824D8B">
        <w:rPr>
          <w:rFonts w:ascii="Times New Roman" w:hAnsi="Times New Roman" w:cs="Times New Roman"/>
          <w:sz w:val="24"/>
          <w:szCs w:val="24"/>
        </w:rPr>
        <w:t>gr</w:t>
      </w:r>
      <w:r w:rsidRPr="00824D8B">
        <w:rPr>
          <w:rFonts w:ascii="Times New Roman" w:hAnsi="Times New Roman" w:cs="Times New Roman"/>
          <w:sz w:val="24"/>
          <w:szCs w:val="24"/>
          <w:lang w:val="el-GR"/>
        </w:rPr>
        <w:t>).</w:t>
      </w:r>
    </w:p>
    <w:p w:rsidR="00D20402" w:rsidRPr="00824D8B" w:rsidRDefault="00D20402" w:rsidP="005D49DF">
      <w:pPr>
        <w:pStyle w:val="a7"/>
        <w:numPr>
          <w:ilvl w:val="0"/>
          <w:numId w:val="23"/>
        </w:numPr>
        <w:spacing w:afterLines="160"/>
        <w:ind w:right="266"/>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Η ηλεκτρονική υποβολή των στοιχείων του προγράμματος πρέπει να έχει ολοκληρωθεί τουλάχιστον πέντε (5) εργάσιμες ημέρες πριν την ημερομηνία έναρξης του προγράμματος.</w:t>
      </w:r>
    </w:p>
    <w:p w:rsidR="00D20402" w:rsidRPr="00824D8B" w:rsidRDefault="00D20402" w:rsidP="005D49DF">
      <w:pPr>
        <w:pStyle w:val="a7"/>
        <w:numPr>
          <w:ilvl w:val="0"/>
          <w:numId w:val="23"/>
        </w:numPr>
        <w:spacing w:afterLines="160"/>
        <w:ind w:right="266"/>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lastRenderedPageBreak/>
        <w:t>Η συμπλήρωση όλων των ηλεκτρονικών πεδίων θεωρείται ταυτόχρονα και υπεύθυνη δήλωση της επιχείρησης για το αληθές των στοιχείων που δηλώνει.</w:t>
      </w:r>
    </w:p>
    <w:p w:rsidR="00D20402" w:rsidRPr="00824D8B" w:rsidRDefault="00D20402" w:rsidP="005D49DF">
      <w:pPr>
        <w:pStyle w:val="a7"/>
        <w:numPr>
          <w:ilvl w:val="0"/>
          <w:numId w:val="23"/>
        </w:numPr>
        <w:spacing w:afterLines="160"/>
        <w:ind w:right="266"/>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Οι παραπάνω όροι και προϋποθέσεις ελέγχονται αυτόματα από το Π.Σ. ΛΑΕΚ μέσω της διασύνδεσης με το σύστημα ΕΡΓΑΝΗ. Οι έλεγχοι αυτοί θα διενεργούνται σε πραγματικό χρόνο, κατά την ηλεκτρονική υποβολή των στοιχείων του προγράμματος και κατά την έναρξη υλοποίησής του.</w:t>
      </w:r>
    </w:p>
    <w:p w:rsidR="00D20402" w:rsidRPr="00824D8B" w:rsidRDefault="00D20402" w:rsidP="005D49DF">
      <w:pPr>
        <w:pStyle w:val="a7"/>
        <w:numPr>
          <w:ilvl w:val="0"/>
          <w:numId w:val="23"/>
        </w:numPr>
        <w:spacing w:afterLines="160"/>
        <w:ind w:right="266"/>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Ο εκπαιδευτής και οι καταρτιζόμενοι, καθ’ όλη τη διάρκεια της κατάρτισης θα πρέπει να έχουν στη διάθεση των ελεγκτών/υπαλλήλων του ΟΑΕΔ το δελτίο αστυνομικής τους ταυτότητας ή διαβατήριο, ή δίπλωμα οδήγησης.</w:t>
      </w:r>
    </w:p>
    <w:p w:rsidR="00D20402" w:rsidRPr="00824D8B" w:rsidRDefault="00D20402" w:rsidP="005D49DF">
      <w:pPr>
        <w:pStyle w:val="a7"/>
        <w:numPr>
          <w:ilvl w:val="0"/>
          <w:numId w:val="23"/>
        </w:numPr>
        <w:spacing w:afterLines="160"/>
        <w:ind w:right="266"/>
        <w:contextualSpacing w:val="0"/>
        <w:jc w:val="both"/>
        <w:rPr>
          <w:rFonts w:ascii="Times New Roman" w:hAnsi="Times New Roman" w:cs="Times New Roman"/>
          <w:sz w:val="24"/>
          <w:szCs w:val="24"/>
          <w:lang w:val="el-GR"/>
        </w:rPr>
      </w:pPr>
      <w:r w:rsidRPr="00824D8B">
        <w:rPr>
          <w:rFonts w:ascii="Times New Roman" w:hAnsi="Times New Roman" w:cs="Times New Roman"/>
          <w:sz w:val="24"/>
          <w:szCs w:val="24"/>
          <w:lang w:val="el-GR"/>
        </w:rPr>
        <w:t>Δεν χρηματοδοτούνται από το ΛΑΕΚ προγράμματα με μεθόδους εξ αποστάσεως κατάρτισης με εξαίρεση τα προγράμματα σύγχρονης εξ αποστάσεως κατάρτισης (</w:t>
      </w:r>
      <w:r w:rsidRPr="00824D8B">
        <w:rPr>
          <w:rFonts w:ascii="Times New Roman" w:hAnsi="Times New Roman" w:cs="Times New Roman"/>
          <w:sz w:val="24"/>
          <w:szCs w:val="24"/>
        </w:rPr>
        <w:t>e</w:t>
      </w:r>
      <w:r w:rsidRPr="00824D8B">
        <w:rPr>
          <w:rFonts w:ascii="Times New Roman" w:hAnsi="Times New Roman" w:cs="Times New Roman"/>
          <w:sz w:val="24"/>
          <w:szCs w:val="24"/>
          <w:lang w:val="el-GR"/>
        </w:rPr>
        <w:t>-</w:t>
      </w:r>
      <w:r w:rsidRPr="00824D8B">
        <w:rPr>
          <w:rFonts w:ascii="Times New Roman" w:hAnsi="Times New Roman" w:cs="Times New Roman"/>
          <w:sz w:val="24"/>
          <w:szCs w:val="24"/>
        </w:rPr>
        <w:t>learning</w:t>
      </w:r>
      <w:r w:rsidRPr="00824D8B">
        <w:rPr>
          <w:rFonts w:ascii="Times New Roman" w:hAnsi="Times New Roman" w:cs="Times New Roman"/>
          <w:sz w:val="24"/>
          <w:szCs w:val="24"/>
          <w:lang w:val="el-GR"/>
        </w:rPr>
        <w:t>)</w:t>
      </w:r>
    </w:p>
    <w:p w:rsidR="00D20402" w:rsidRPr="00824D8B" w:rsidRDefault="00D20402" w:rsidP="005D49DF">
      <w:pPr>
        <w:spacing w:afterLines="160"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 xml:space="preserve">Οι επιχειρήσεις είναι υποχρεωμένες να τηρούν φυσικό αρχείο με όλα τα προβλεπόμενα δικαιολογητικά. Το αρχείο αυτό τηρείται για χρονική περίοδο πέντε (5) ετών και είναι στη διάθεση του ΟΑΕΔ για έλεγχο. </w:t>
      </w:r>
      <w:r w:rsidR="00F71E3B" w:rsidRPr="00824D8B">
        <w:rPr>
          <w:rFonts w:ascii="Times New Roman" w:hAnsi="Times New Roman" w:cs="Times New Roman"/>
          <w:sz w:val="24"/>
          <w:szCs w:val="24"/>
        </w:rPr>
        <w:t>Σ</w:t>
      </w:r>
      <w:r w:rsidRPr="00824D8B">
        <w:rPr>
          <w:rFonts w:ascii="Times New Roman" w:hAnsi="Times New Roman" w:cs="Times New Roman"/>
          <w:sz w:val="24"/>
          <w:szCs w:val="24"/>
        </w:rPr>
        <w:t xml:space="preserve">ε περίπτωση </w:t>
      </w:r>
      <w:r w:rsidR="00F71E3B" w:rsidRPr="00824D8B">
        <w:rPr>
          <w:rFonts w:ascii="Times New Roman" w:hAnsi="Times New Roman" w:cs="Times New Roman"/>
          <w:sz w:val="24"/>
          <w:szCs w:val="24"/>
        </w:rPr>
        <w:t xml:space="preserve">που </w:t>
      </w:r>
      <w:r w:rsidRPr="00824D8B">
        <w:rPr>
          <w:rFonts w:ascii="Times New Roman" w:hAnsi="Times New Roman" w:cs="Times New Roman"/>
          <w:sz w:val="24"/>
          <w:szCs w:val="24"/>
        </w:rPr>
        <w:t xml:space="preserve">δεν πραγματοποιηθεί τουλάχιστον ένας έλεγχος από τους ελεγκτές του ΟΑΕΔ κατά τη διάρκεια υλοποίησης ενός προγράμματος, τότε γίνεται υποχρεωτικά έλεγχος φυσικού αρχείου προκειμένου το πρόγραμμα να προχωρήσει στη φάση αποπληρωμής. </w:t>
      </w:r>
    </w:p>
    <w:p w:rsidR="00D20402" w:rsidRPr="00824D8B" w:rsidRDefault="00D20402" w:rsidP="005D49DF">
      <w:pPr>
        <w:spacing w:afterLines="160"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Οι επιχειρήσεις, κατά τη φάση αποπληρωμής, υποχρεούνται με τις αιτήσεις αποπληρωμής να αναρτούν στο πληροφοριακό σύστημα του ΛΑΕΚ όλα τα παραστατικά (μισθολογικές καταστάσεις, υπεύθυνη δήλωση, τιμολόγια, συμβάσεις κ.λπ.), εξοφλητικές αποδείξεις, παραστατικά Τραπεζών που τεκμηριώνουν το σύνολο των δαπανών του προγράμματος, ώστε να ληφθούν υπόψη για την εκκαθάριση του προγράμματος.</w:t>
      </w:r>
    </w:p>
    <w:p w:rsidR="00D20402" w:rsidRPr="00824D8B" w:rsidRDefault="00D20402" w:rsidP="005D49DF">
      <w:pPr>
        <w:spacing w:afterLines="160" w:line="240" w:lineRule="auto"/>
        <w:ind w:left="284" w:right="266"/>
        <w:jc w:val="both"/>
        <w:rPr>
          <w:rFonts w:ascii="Times New Roman" w:hAnsi="Times New Roman" w:cs="Times New Roman"/>
          <w:b/>
          <w:sz w:val="24"/>
          <w:szCs w:val="24"/>
          <w:u w:val="single"/>
        </w:rPr>
      </w:pPr>
      <w:r w:rsidRPr="00824D8B">
        <w:rPr>
          <w:rFonts w:ascii="Times New Roman" w:hAnsi="Times New Roman" w:cs="Times New Roman"/>
          <w:b/>
          <w:sz w:val="24"/>
          <w:szCs w:val="24"/>
          <w:u w:val="single"/>
        </w:rPr>
        <w:t>Υπολογισμός του ποσού επιδότησης κάθε σεμιναρίου:</w:t>
      </w:r>
    </w:p>
    <w:p w:rsidR="00B35B16" w:rsidRPr="00824D8B" w:rsidRDefault="00D20402" w:rsidP="00B267C8">
      <w:pPr>
        <w:spacing w:afterLines="160" w:line="240" w:lineRule="auto"/>
        <w:ind w:left="284" w:right="266"/>
        <w:jc w:val="both"/>
        <w:rPr>
          <w:rFonts w:ascii="Times New Roman" w:hAnsi="Times New Roman" w:cs="Times New Roman"/>
          <w:sz w:val="24"/>
          <w:szCs w:val="24"/>
        </w:rPr>
      </w:pPr>
      <w:r w:rsidRPr="00824D8B">
        <w:rPr>
          <w:rFonts w:ascii="Times New Roman" w:hAnsi="Times New Roman" w:cs="Times New Roman"/>
          <w:sz w:val="24"/>
          <w:szCs w:val="24"/>
        </w:rPr>
        <w:t xml:space="preserve">Για τα προγράμματα κατάρτισης που υλοποιούνται μέσω εκπαιδευτικού φορέα ή με εξωτερικούς εκπαιδευτές το </w:t>
      </w:r>
      <w:r w:rsidRPr="00824D8B">
        <w:rPr>
          <w:rFonts w:ascii="Times New Roman" w:hAnsi="Times New Roman" w:cs="Times New Roman"/>
          <w:b/>
          <w:sz w:val="24"/>
          <w:szCs w:val="24"/>
        </w:rPr>
        <w:t>Μέσο Ωριαίο Κόστος (Μ.Ω.Κ.) ανά καταρτιζόμενο δεν μπορεί να υπερβαίνει τα τριάντα τρία (33) ευρώ.</w:t>
      </w:r>
    </w:p>
    <w:sectPr w:rsidR="00B35B16" w:rsidRPr="00824D8B" w:rsidSect="004554D3">
      <w:headerReference w:type="default" r:id="rId9"/>
      <w:footerReference w:type="default" r:id="rId10"/>
      <w:headerReference w:type="first" r:id="rId11"/>
      <w:footerReference w:type="first" r:id="rId12"/>
      <w:pgSz w:w="11906" w:h="16838"/>
      <w:pgMar w:top="1843" w:right="1558" w:bottom="1440" w:left="1800"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A17" w:rsidRDefault="00067A17" w:rsidP="00B35B16">
      <w:pPr>
        <w:spacing w:after="0" w:line="240" w:lineRule="auto"/>
      </w:pPr>
      <w:r>
        <w:separator/>
      </w:r>
    </w:p>
  </w:endnote>
  <w:endnote w:type="continuationSeparator" w:id="1">
    <w:p w:rsidR="00067A17" w:rsidRDefault="00067A17" w:rsidP="00B35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A1"/>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Helvetica Neue">
    <w:altName w:val="Arial"/>
    <w:charset w:val="00"/>
    <w:family w:val="roman"/>
    <w:pitch w:val="default"/>
    <w:sig w:usb0="00000000" w:usb1="00000000" w:usb2="00000000" w:usb3="00000000" w:csb0="00000000" w:csb1="00000000"/>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D3" w:rsidRPr="006F6193" w:rsidRDefault="004554D3" w:rsidP="004554D3">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 xml:space="preserve">Δ/νση: </w:t>
    </w:r>
    <w:r w:rsidRPr="006F6193">
      <w:rPr>
        <w:rFonts w:ascii="Times New Roman" w:eastAsia="Times New Roman" w:hAnsi="Times New Roman" w:cs="Times New Roman"/>
        <w:b/>
        <w:bCs/>
        <w:color w:val="333333"/>
        <w:sz w:val="20"/>
        <w:szCs w:val="20"/>
      </w:rPr>
      <w:t xml:space="preserve">Ακαδημίας  6, 10671 Αθήνα,  </w:t>
    </w:r>
  </w:p>
  <w:p w:rsidR="004554D3" w:rsidRPr="006F6193" w:rsidRDefault="004554D3" w:rsidP="004554D3">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r w:rsidRPr="006F6193">
      <w:rPr>
        <w:rFonts w:ascii="Times New Roman" w:eastAsia="Times New Roman" w:hAnsi="Times New Roman" w:cs="Times New Roman"/>
        <w:b/>
        <w:bCs/>
        <w:color w:val="333333"/>
        <w:sz w:val="20"/>
        <w:szCs w:val="20"/>
      </w:rPr>
      <w:t>Τηλ: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r>
      <w:rPr>
        <w:rFonts w:ascii="Times New Roman" w:eastAsia="Times New Roman" w:hAnsi="Times New Roman" w:cs="Times New Roman"/>
        <w:b/>
        <w:bCs/>
        <w:color w:val="333333"/>
        <w:sz w:val="20"/>
        <w:szCs w:val="20"/>
      </w:rPr>
      <w:tab/>
    </w:r>
    <w:r w:rsidR="00B267C8" w:rsidRPr="00C95A90">
      <w:rPr>
        <w:rFonts w:ascii="Times New Roman" w:eastAsia="Times New Roman" w:hAnsi="Times New Roman" w:cs="Times New Roman"/>
        <w:b/>
        <w:bCs/>
        <w:color w:val="333333"/>
        <w:sz w:val="20"/>
        <w:szCs w:val="20"/>
      </w:rPr>
      <w:fldChar w:fldCharType="begin"/>
    </w:r>
    <w:r w:rsidRPr="00C95A90">
      <w:rPr>
        <w:rFonts w:ascii="Times New Roman" w:eastAsia="Times New Roman" w:hAnsi="Times New Roman" w:cs="Times New Roman"/>
        <w:b/>
        <w:bCs/>
        <w:color w:val="333333"/>
        <w:sz w:val="20"/>
        <w:szCs w:val="20"/>
      </w:rPr>
      <w:instrText>PAGE   \* MERGEFORMAT</w:instrText>
    </w:r>
    <w:r w:rsidR="00B267C8" w:rsidRPr="00C95A90">
      <w:rPr>
        <w:rFonts w:ascii="Times New Roman" w:eastAsia="Times New Roman" w:hAnsi="Times New Roman" w:cs="Times New Roman"/>
        <w:b/>
        <w:bCs/>
        <w:color w:val="333333"/>
        <w:sz w:val="20"/>
        <w:szCs w:val="20"/>
      </w:rPr>
      <w:fldChar w:fldCharType="separate"/>
    </w:r>
    <w:r w:rsidR="005D49DF">
      <w:rPr>
        <w:rFonts w:ascii="Times New Roman" w:eastAsia="Times New Roman" w:hAnsi="Times New Roman" w:cs="Times New Roman"/>
        <w:b/>
        <w:bCs/>
        <w:noProof/>
        <w:color w:val="333333"/>
        <w:sz w:val="20"/>
        <w:szCs w:val="20"/>
      </w:rPr>
      <w:t>2</w:t>
    </w:r>
    <w:r w:rsidR="00B267C8" w:rsidRPr="00C95A90">
      <w:rPr>
        <w:rFonts w:ascii="Times New Roman" w:eastAsia="Times New Roman" w:hAnsi="Times New Roman" w:cs="Times New Roman"/>
        <w:b/>
        <w:bCs/>
        <w:color w:val="333333"/>
        <w:sz w:val="20"/>
        <w:szCs w:val="20"/>
      </w:rPr>
      <w:fldChar w:fldCharType="end"/>
    </w:r>
  </w:p>
  <w:p w:rsidR="004554D3" w:rsidRDefault="004554D3" w:rsidP="004554D3">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r w:rsidRPr="006F6193">
      <w:rPr>
        <w:rFonts w:ascii="Times New Roman" w:eastAsia="Times New Roman" w:hAnsi="Times New Roman" w:cs="Times New Roman"/>
        <w:b/>
        <w:bCs/>
        <w:sz w:val="20"/>
        <w:szCs w:val="20"/>
        <w:lang w:val="de-DE"/>
      </w:rPr>
      <w:t>keeuhcci</w:t>
    </w:r>
    <w:r w:rsidRPr="006F6193">
      <w:rPr>
        <w:rFonts w:ascii="Times New Roman" w:eastAsia="Times New Roman" w:hAnsi="Times New Roman" w:cs="Times New Roman"/>
        <w:b/>
        <w:bCs/>
        <w:sz w:val="20"/>
        <w:szCs w:val="20"/>
        <w:lang w:val="en-US"/>
      </w:rPr>
      <w:t>@uhc.</w:t>
    </w:r>
    <w:r w:rsidRPr="006F6193">
      <w:rPr>
        <w:rFonts w:ascii="Times New Roman" w:eastAsia="Times New Roman" w:hAnsi="Times New Roman" w:cs="Times New Roman"/>
        <w:b/>
        <w:bCs/>
        <w:sz w:val="20"/>
        <w:szCs w:val="20"/>
        <w:lang w:val="de-DE"/>
      </w:rPr>
      <w:t>gr</w:t>
    </w:r>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gr</w:t>
      </w:r>
    </w:hyperlink>
  </w:p>
  <w:p w:rsidR="004554D3" w:rsidRDefault="004554D3" w:rsidP="004554D3">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p>
  <w:p w:rsidR="004554D3" w:rsidRPr="004375F2" w:rsidRDefault="004554D3" w:rsidP="004554D3">
    <w:pPr>
      <w:tabs>
        <w:tab w:val="center" w:pos="4153"/>
        <w:tab w:val="right" w:pos="8306"/>
      </w:tabs>
      <w:spacing w:after="0" w:line="240" w:lineRule="auto"/>
      <w:rPr>
        <w:rFonts w:ascii="Times New Roman" w:eastAsia="Times New Roman" w:hAnsi="Times New Roman" w:cs="Times New Roman"/>
        <w:b/>
        <w:bCs/>
        <w:color w:val="333333"/>
        <w:szCs w:val="24"/>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D3" w:rsidRPr="006F6193" w:rsidRDefault="004554D3" w:rsidP="004554D3">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 xml:space="preserve">Δ/νση: </w:t>
    </w:r>
    <w:r w:rsidRPr="006F6193">
      <w:rPr>
        <w:rFonts w:ascii="Times New Roman" w:eastAsia="Times New Roman" w:hAnsi="Times New Roman" w:cs="Times New Roman"/>
        <w:b/>
        <w:bCs/>
        <w:color w:val="333333"/>
        <w:sz w:val="20"/>
        <w:szCs w:val="20"/>
      </w:rPr>
      <w:t xml:space="preserve">Ακαδημίας  6, 10671 Αθήνα,  </w:t>
    </w:r>
  </w:p>
  <w:p w:rsidR="004554D3" w:rsidRPr="006F6193" w:rsidRDefault="004554D3" w:rsidP="004554D3">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r w:rsidRPr="006F6193">
      <w:rPr>
        <w:rFonts w:ascii="Times New Roman" w:eastAsia="Times New Roman" w:hAnsi="Times New Roman" w:cs="Times New Roman"/>
        <w:b/>
        <w:bCs/>
        <w:color w:val="333333"/>
        <w:sz w:val="20"/>
        <w:szCs w:val="20"/>
      </w:rPr>
      <w:t>Τηλ: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p>
  <w:p w:rsidR="004554D3" w:rsidRPr="004375F2" w:rsidRDefault="004554D3" w:rsidP="004554D3">
    <w:pPr>
      <w:tabs>
        <w:tab w:val="center" w:pos="4153"/>
        <w:tab w:val="right" w:pos="8306"/>
      </w:tabs>
      <w:spacing w:after="0" w:line="240" w:lineRule="auto"/>
      <w:rPr>
        <w:rFonts w:ascii="Times New Roman" w:eastAsia="Times New Roman" w:hAnsi="Times New Roman" w:cs="Times New Roman"/>
        <w:b/>
        <w:bCs/>
        <w:color w:val="333333"/>
        <w:szCs w:val="24"/>
        <w:lang w:val="en-US"/>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r w:rsidRPr="006F6193">
      <w:rPr>
        <w:rFonts w:ascii="Times New Roman" w:eastAsia="Times New Roman" w:hAnsi="Times New Roman" w:cs="Times New Roman"/>
        <w:b/>
        <w:bCs/>
        <w:sz w:val="20"/>
        <w:szCs w:val="20"/>
        <w:lang w:val="de-DE"/>
      </w:rPr>
      <w:t>keeuhcci</w:t>
    </w:r>
    <w:r w:rsidRPr="006F6193">
      <w:rPr>
        <w:rFonts w:ascii="Times New Roman" w:eastAsia="Times New Roman" w:hAnsi="Times New Roman" w:cs="Times New Roman"/>
        <w:b/>
        <w:bCs/>
        <w:sz w:val="20"/>
        <w:szCs w:val="20"/>
        <w:lang w:val="en-US"/>
      </w:rPr>
      <w:t>@uhc.</w:t>
    </w:r>
    <w:r w:rsidRPr="006F6193">
      <w:rPr>
        <w:rFonts w:ascii="Times New Roman" w:eastAsia="Times New Roman" w:hAnsi="Times New Roman" w:cs="Times New Roman"/>
        <w:b/>
        <w:bCs/>
        <w:sz w:val="20"/>
        <w:szCs w:val="20"/>
        <w:lang w:val="de-DE"/>
      </w:rPr>
      <w:t>gr</w:t>
    </w:r>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gr</w:t>
      </w:r>
    </w:hyperlink>
  </w:p>
  <w:p w:rsidR="004554D3" w:rsidRPr="0023157D" w:rsidRDefault="004554D3">
    <w:pPr>
      <w:pStyle w:val="a5"/>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A17" w:rsidRDefault="00067A17" w:rsidP="00B35B16">
      <w:pPr>
        <w:spacing w:after="0" w:line="240" w:lineRule="auto"/>
      </w:pPr>
      <w:r>
        <w:separator/>
      </w:r>
    </w:p>
  </w:footnote>
  <w:footnote w:type="continuationSeparator" w:id="1">
    <w:p w:rsidR="00067A17" w:rsidRDefault="00067A17" w:rsidP="00B35B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D3" w:rsidRDefault="004554D3" w:rsidP="004554D3">
    <w:pPr>
      <w:pStyle w:val="a4"/>
      <w:ind w:right="360"/>
      <w:jc w:val="center"/>
      <w:rPr>
        <w:b/>
        <w:bCs/>
        <w:color w:val="4F81BD"/>
        <w:spacing w:val="20"/>
        <w:sz w:val="28"/>
      </w:rPr>
    </w:pPr>
  </w:p>
  <w:p w:rsidR="004554D3" w:rsidRDefault="004554D3" w:rsidP="004554D3">
    <w:pPr>
      <w:pStyle w:val="a4"/>
      <w:ind w:right="360"/>
      <w:jc w:val="center"/>
      <w:rPr>
        <w:b/>
        <w:bCs/>
        <w:color w:val="4F81BD"/>
        <w:spacing w:val="20"/>
        <w:sz w:val="28"/>
      </w:rPr>
    </w:pPr>
  </w:p>
  <w:p w:rsidR="004554D3" w:rsidRPr="005A3BFB" w:rsidRDefault="004554D3" w:rsidP="004554D3">
    <w:pPr>
      <w:pStyle w:val="a4"/>
      <w:pBdr>
        <w:bottom w:val="single" w:sz="4" w:space="1" w:color="auto"/>
      </w:pBdr>
      <w:ind w:right="360"/>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D3" w:rsidRDefault="004554D3" w:rsidP="004554D3">
    <w:pPr>
      <w:pStyle w:val="a4"/>
      <w:pBdr>
        <w:bottom w:val="single" w:sz="4" w:space="1" w:color="auto"/>
      </w:pBdr>
    </w:pPr>
  </w:p>
  <w:p w:rsidR="004554D3" w:rsidRDefault="004554D3" w:rsidP="004554D3">
    <w:pPr>
      <w:pStyle w:val="a4"/>
      <w:pBdr>
        <w:bottom w:val="single" w:sz="4" w:space="1" w:color="auto"/>
      </w:pBdr>
    </w:pPr>
  </w:p>
  <w:p w:rsidR="004554D3" w:rsidRDefault="004554D3" w:rsidP="004554D3">
    <w:pPr>
      <w:pStyle w:val="a4"/>
      <w:pBdr>
        <w:bottom w:val="single" w:sz="4" w:space="1" w:color="auto"/>
      </w:pBdr>
    </w:pPr>
    <w:r>
      <w:rPr>
        <w:noProof/>
        <w:lang w:eastAsia="el-GR"/>
      </w:rPr>
      <w:drawing>
        <wp:anchor distT="0" distB="0" distL="114300" distR="114300" simplePos="0" relativeHeight="251660288" behindDoc="0" locked="0" layoutInCell="1" allowOverlap="1">
          <wp:simplePos x="0" y="0"/>
          <wp:positionH relativeFrom="margin">
            <wp:align>right</wp:align>
          </wp:positionH>
          <wp:positionV relativeFrom="paragraph">
            <wp:posOffset>12065</wp:posOffset>
          </wp:positionV>
          <wp:extent cx="1097280" cy="838200"/>
          <wp:effectExtent l="0" t="0" r="7620" b="0"/>
          <wp:wrapNone/>
          <wp:docPr id="40" name="Εικόνα 40" descr="kee-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e-logo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7280" cy="838200"/>
                  </a:xfrm>
                  <a:prstGeom prst="rect">
                    <a:avLst/>
                  </a:prstGeom>
                  <a:noFill/>
                  <a:ln>
                    <a:noFill/>
                  </a:ln>
                </pic:spPr>
              </pic:pic>
            </a:graphicData>
          </a:graphic>
        </wp:anchor>
      </w:drawing>
    </w:r>
    <w:r>
      <w:rPr>
        <w:b/>
        <w:bCs/>
        <w:noProof/>
        <w:lang w:eastAsia="el-GR"/>
      </w:rPr>
      <w:drawing>
        <wp:anchor distT="0" distB="0" distL="114300" distR="114300" simplePos="0" relativeHeight="251659264" behindDoc="0" locked="0" layoutInCell="1" allowOverlap="1">
          <wp:simplePos x="0" y="0"/>
          <wp:positionH relativeFrom="column">
            <wp:posOffset>403860</wp:posOffset>
          </wp:positionH>
          <wp:positionV relativeFrom="paragraph">
            <wp:posOffset>60325</wp:posOffset>
          </wp:positionV>
          <wp:extent cx="502920" cy="518160"/>
          <wp:effectExtent l="0" t="0" r="0" b="0"/>
          <wp:wrapNone/>
          <wp:docPr id="41" name="Εικόνα 41"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eos"/>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2920" cy="518160"/>
                  </a:xfrm>
                  <a:prstGeom prst="rect">
                    <a:avLst/>
                  </a:prstGeom>
                  <a:noFill/>
                  <a:ln>
                    <a:noFill/>
                  </a:ln>
                </pic:spPr>
              </pic:pic>
            </a:graphicData>
          </a:graphic>
        </wp:anchor>
      </w:drawing>
    </w:r>
  </w:p>
  <w:p w:rsidR="004554D3" w:rsidRDefault="004554D3" w:rsidP="004554D3">
    <w:pPr>
      <w:pStyle w:val="a4"/>
      <w:pBdr>
        <w:bottom w:val="single" w:sz="4" w:space="1" w:color="auto"/>
      </w:pBdr>
      <w:rPr>
        <w:b/>
        <w:bCs/>
        <w:color w:val="333333"/>
        <w:sz w:val="20"/>
      </w:rPr>
    </w:pPr>
  </w:p>
  <w:p w:rsidR="004554D3" w:rsidRDefault="004554D3" w:rsidP="004554D3">
    <w:pPr>
      <w:pStyle w:val="a4"/>
      <w:pBdr>
        <w:bottom w:val="single" w:sz="4" w:space="1" w:color="auto"/>
      </w:pBdr>
      <w:rPr>
        <w:b/>
        <w:bCs/>
        <w:color w:val="333333"/>
        <w:sz w:val="20"/>
      </w:rPr>
    </w:pPr>
  </w:p>
  <w:p w:rsidR="004554D3" w:rsidRDefault="004554D3" w:rsidP="004554D3">
    <w:pPr>
      <w:pStyle w:val="a4"/>
      <w:pBdr>
        <w:bottom w:val="single" w:sz="4" w:space="1" w:color="auto"/>
      </w:pBdr>
      <w:rPr>
        <w:b/>
        <w:bCs/>
        <w:color w:val="333333"/>
        <w:sz w:val="20"/>
      </w:rPr>
    </w:pPr>
  </w:p>
  <w:p w:rsidR="004554D3" w:rsidRDefault="004554D3" w:rsidP="004554D3">
    <w:pPr>
      <w:pStyle w:val="a4"/>
      <w:pBdr>
        <w:bottom w:val="single" w:sz="4" w:space="1" w:color="auto"/>
      </w:pBdr>
      <w:tabs>
        <w:tab w:val="clear" w:pos="8306"/>
        <w:tab w:val="center" w:pos="7371"/>
      </w:tabs>
    </w:pPr>
    <w:r>
      <w:rPr>
        <w:b/>
        <w:bCs/>
        <w:color w:val="333333"/>
        <w:sz w:val="20"/>
      </w:rPr>
      <w:t>ΕΛΛΗΝΙΚΗ ΔΗΜΟΚΡΑΤΙΑ</w:t>
    </w:r>
    <w:r>
      <w:rPr>
        <w:b/>
        <w:bCs/>
        <w:color w:val="2278B6"/>
        <w:sz w:val="18"/>
        <w:szCs w:val="18"/>
      </w:rPr>
      <w:tab/>
    </w:r>
    <w:r>
      <w:rPr>
        <w:b/>
        <w:bCs/>
        <w:color w:val="2278B6"/>
        <w:sz w:val="18"/>
        <w:szCs w:val="18"/>
      </w:rPr>
      <w:tab/>
    </w:r>
    <w:r>
      <w:rPr>
        <w:b/>
        <w:bCs/>
        <w:color w:val="2278B6"/>
        <w:sz w:val="18"/>
        <w:szCs w:val="18"/>
      </w:rPr>
      <w:br/>
    </w:r>
  </w:p>
  <w:p w:rsidR="004554D3" w:rsidRDefault="004554D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EF41DD8"/>
    <w:lvl w:ilvl="0">
      <w:start w:val="1"/>
      <w:numFmt w:val="bullet"/>
      <w:pStyle w:val="a"/>
      <w:lvlText w:val=""/>
      <w:lvlJc w:val="left"/>
      <w:pPr>
        <w:tabs>
          <w:tab w:val="num" w:pos="360"/>
        </w:tabs>
        <w:ind w:left="360" w:hanging="360"/>
      </w:pPr>
      <w:rPr>
        <w:rFonts w:ascii="Symbol" w:hAnsi="Symbol" w:hint="default"/>
      </w:rPr>
    </w:lvl>
  </w:abstractNum>
  <w:abstractNum w:abstractNumId="1">
    <w:nsid w:val="006C6650"/>
    <w:multiLevelType w:val="hybridMultilevel"/>
    <w:tmpl w:val="95405448"/>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04E920F2"/>
    <w:multiLevelType w:val="hybridMultilevel"/>
    <w:tmpl w:val="5994FC00"/>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
    <w:nsid w:val="09AD6241"/>
    <w:multiLevelType w:val="hybridMultilevel"/>
    <w:tmpl w:val="37424EE0"/>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nsid w:val="09AE1233"/>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1211" w:hanging="360"/>
      </w:pPr>
      <w:rPr>
        <w:color w:val="auto"/>
      </w:rPr>
    </w:lvl>
  </w:abstractNum>
  <w:abstractNum w:abstractNumId="5">
    <w:nsid w:val="116450F9"/>
    <w:multiLevelType w:val="hybridMultilevel"/>
    <w:tmpl w:val="5F083BB8"/>
    <w:lvl w:ilvl="0" w:tplc="0408000D">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193963DA"/>
    <w:multiLevelType w:val="multilevel"/>
    <w:tmpl w:val="B97AFE3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9">
    <w:nsid w:val="1A211ADE"/>
    <w:multiLevelType w:val="hybridMultilevel"/>
    <w:tmpl w:val="C76E44E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0">
    <w:nsid w:val="1C12028B"/>
    <w:multiLevelType w:val="hybridMultilevel"/>
    <w:tmpl w:val="6E2AA90A"/>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
    <w:nsid w:val="242E393C"/>
    <w:multiLevelType w:val="multilevel"/>
    <w:tmpl w:val="07908C20"/>
    <w:styleLink w:val="WWNum14"/>
    <w:lvl w:ilvl="0">
      <w:numFmt w:val="bullet"/>
      <w:lvlText w:val=""/>
      <w:lvlJc w:val="left"/>
      <w:pPr>
        <w:ind w:left="1033" w:hanging="360"/>
      </w:pPr>
      <w:rPr>
        <w:rFonts w:ascii="Wingdings" w:hAnsi="Wingdings"/>
        <w:color w:val="auto"/>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12">
    <w:nsid w:val="291F53EE"/>
    <w:multiLevelType w:val="hybridMultilevel"/>
    <w:tmpl w:val="2E7E00A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3">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nsid w:val="369E0AAA"/>
    <w:multiLevelType w:val="hybridMultilevel"/>
    <w:tmpl w:val="BE160C6E"/>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5">
    <w:nsid w:val="386963B7"/>
    <w:multiLevelType w:val="hybridMultilevel"/>
    <w:tmpl w:val="82162E4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6">
    <w:nsid w:val="390412D8"/>
    <w:multiLevelType w:val="hybridMultilevel"/>
    <w:tmpl w:val="5AC22C2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7">
    <w:nsid w:val="3ECB268D"/>
    <w:multiLevelType w:val="hybridMultilevel"/>
    <w:tmpl w:val="323EE0E8"/>
    <w:lvl w:ilvl="0" w:tplc="0408000D">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8">
    <w:nsid w:val="43B54000"/>
    <w:multiLevelType w:val="hybridMultilevel"/>
    <w:tmpl w:val="1D16222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9">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4A101D28"/>
    <w:multiLevelType w:val="multilevel"/>
    <w:tmpl w:val="81E0DBA0"/>
    <w:styleLink w:val="WWNum13"/>
    <w:lvl w:ilvl="0">
      <w:start w:val="1"/>
      <w:numFmt w:val="decimal"/>
      <w:lvlText w:val="%1."/>
      <w:lvlJc w:val="left"/>
      <w:pPr>
        <w:ind w:left="720" w:hanging="360"/>
      </w:pPr>
    </w:lvl>
    <w:lvl w:ilvl="1">
      <w:start w:val="4"/>
      <w:numFmt w:val="decimal"/>
      <w:lvlText w:val="%1.%2."/>
      <w:lvlJc w:val="left"/>
      <w:pPr>
        <w:ind w:left="720" w:hanging="360"/>
      </w:pPr>
      <w:rPr>
        <w:b/>
        <w:strike w:val="0"/>
        <w:dstrike w:val="0"/>
        <w:color w:val="00000A"/>
        <w:u w:val="none"/>
        <w:effect w:val="none"/>
      </w:rPr>
    </w:lvl>
    <w:lvl w:ilvl="2">
      <w:start w:val="1"/>
      <w:numFmt w:val="decimal"/>
      <w:lvlText w:val="%1.%2.%3."/>
      <w:lvlJc w:val="left"/>
      <w:pPr>
        <w:ind w:left="1080" w:hanging="720"/>
      </w:pPr>
      <w:rPr>
        <w:b/>
        <w:color w:val="00000A"/>
        <w:u w:val="single"/>
      </w:rPr>
    </w:lvl>
    <w:lvl w:ilvl="3">
      <w:start w:val="1"/>
      <w:numFmt w:val="decimal"/>
      <w:lvlText w:val="%1.%2.%3.%4."/>
      <w:lvlJc w:val="left"/>
      <w:pPr>
        <w:ind w:left="1080" w:hanging="720"/>
      </w:pPr>
      <w:rPr>
        <w:b/>
        <w:color w:val="00000A"/>
        <w:u w:val="single"/>
      </w:rPr>
    </w:lvl>
    <w:lvl w:ilvl="4">
      <w:start w:val="1"/>
      <w:numFmt w:val="decimal"/>
      <w:lvlText w:val="%1.%2.%3.%4.%5."/>
      <w:lvlJc w:val="left"/>
      <w:pPr>
        <w:ind w:left="1440" w:hanging="1080"/>
      </w:pPr>
      <w:rPr>
        <w:b/>
        <w:color w:val="00000A"/>
        <w:u w:val="single"/>
      </w:rPr>
    </w:lvl>
    <w:lvl w:ilvl="5">
      <w:start w:val="1"/>
      <w:numFmt w:val="decimal"/>
      <w:lvlText w:val="%1.%2.%3.%4.%5.%6."/>
      <w:lvlJc w:val="left"/>
      <w:pPr>
        <w:ind w:left="1440" w:hanging="1080"/>
      </w:pPr>
      <w:rPr>
        <w:b/>
        <w:color w:val="00000A"/>
        <w:u w:val="single"/>
      </w:rPr>
    </w:lvl>
    <w:lvl w:ilvl="6">
      <w:start w:val="1"/>
      <w:numFmt w:val="decimal"/>
      <w:lvlText w:val="%1.%2.%3.%4.%5.%6.%7."/>
      <w:lvlJc w:val="left"/>
      <w:pPr>
        <w:ind w:left="1800" w:hanging="1440"/>
      </w:pPr>
      <w:rPr>
        <w:b/>
        <w:color w:val="00000A"/>
        <w:u w:val="single"/>
      </w:rPr>
    </w:lvl>
    <w:lvl w:ilvl="7">
      <w:start w:val="1"/>
      <w:numFmt w:val="decimal"/>
      <w:lvlText w:val="%1.%2.%3.%4.%5.%6.%7.%8."/>
      <w:lvlJc w:val="left"/>
      <w:pPr>
        <w:ind w:left="1800" w:hanging="1440"/>
      </w:pPr>
      <w:rPr>
        <w:b/>
        <w:color w:val="00000A"/>
        <w:u w:val="single"/>
      </w:rPr>
    </w:lvl>
    <w:lvl w:ilvl="8">
      <w:start w:val="1"/>
      <w:numFmt w:val="decimal"/>
      <w:lvlText w:val="%1.%2.%3.%4.%5.%6.%7.%8.%9."/>
      <w:lvlJc w:val="left"/>
      <w:pPr>
        <w:ind w:left="2160" w:hanging="1800"/>
      </w:pPr>
      <w:rPr>
        <w:b/>
        <w:color w:val="00000A"/>
        <w:u w:val="single"/>
      </w:rPr>
    </w:lvl>
  </w:abstractNum>
  <w:abstractNum w:abstractNumId="21">
    <w:nsid w:val="506335AB"/>
    <w:multiLevelType w:val="hybridMultilevel"/>
    <w:tmpl w:val="5FF233F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2">
    <w:nsid w:val="52780855"/>
    <w:multiLevelType w:val="hybridMultilevel"/>
    <w:tmpl w:val="B964A73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3">
    <w:nsid w:val="560C5FA2"/>
    <w:multiLevelType w:val="hybridMultilevel"/>
    <w:tmpl w:val="195050EA"/>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4">
    <w:nsid w:val="579067CC"/>
    <w:multiLevelType w:val="hybridMultilevel"/>
    <w:tmpl w:val="6EF2C2D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5">
    <w:nsid w:val="5CCF3475"/>
    <w:multiLevelType w:val="multilevel"/>
    <w:tmpl w:val="6C0EF2E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6">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19"/>
  </w:num>
  <w:num w:numId="2">
    <w:abstractNumId w:val="6"/>
  </w:num>
  <w:num w:numId="3">
    <w:abstractNumId w:val="13"/>
  </w:num>
  <w:num w:numId="4">
    <w:abstractNumId w:val="26"/>
  </w:num>
  <w:num w:numId="5">
    <w:abstractNumId w:val="7"/>
  </w:num>
  <w:num w:numId="6">
    <w:abstractNumId w:val="0"/>
  </w:num>
  <w:num w:numId="7">
    <w:abstractNumId w:val="20"/>
  </w:num>
  <w:num w:numId="8">
    <w:abstractNumId w:val="11"/>
  </w:num>
  <w:num w:numId="9">
    <w:abstractNumId w:val="4"/>
  </w:num>
  <w:num w:numId="10">
    <w:abstractNumId w:val="9"/>
  </w:num>
  <w:num w:numId="11">
    <w:abstractNumId w:val="16"/>
  </w:num>
  <w:num w:numId="12">
    <w:abstractNumId w:val="23"/>
  </w:num>
  <w:num w:numId="13">
    <w:abstractNumId w:val="1"/>
  </w:num>
  <w:num w:numId="14">
    <w:abstractNumId w:val="2"/>
  </w:num>
  <w:num w:numId="15">
    <w:abstractNumId w:val="3"/>
  </w:num>
  <w:num w:numId="16">
    <w:abstractNumId w:val="18"/>
  </w:num>
  <w:num w:numId="17">
    <w:abstractNumId w:val="10"/>
  </w:num>
  <w:num w:numId="18">
    <w:abstractNumId w:val="14"/>
  </w:num>
  <w:num w:numId="19">
    <w:abstractNumId w:val="5"/>
  </w:num>
  <w:num w:numId="20">
    <w:abstractNumId w:val="17"/>
  </w:num>
  <w:num w:numId="21">
    <w:abstractNumId w:val="21"/>
  </w:num>
  <w:num w:numId="22">
    <w:abstractNumId w:val="12"/>
  </w:num>
  <w:num w:numId="23">
    <w:abstractNumId w:val="15"/>
  </w:num>
  <w:num w:numId="24">
    <w:abstractNumId w:val="8"/>
  </w:num>
  <w:num w:numId="25">
    <w:abstractNumId w:val="25"/>
    <w:lvlOverride w:ilvl="0">
      <w:startOverride w:val="1"/>
    </w:lvlOverride>
    <w:lvlOverride w:ilvl="1"/>
    <w:lvlOverride w:ilvl="2"/>
    <w:lvlOverride w:ilvl="3"/>
    <w:lvlOverride w:ilvl="4"/>
    <w:lvlOverride w:ilvl="5"/>
    <w:lvlOverride w:ilvl="6"/>
    <w:lvlOverride w:ilvl="7"/>
    <w:lvlOverride w:ilvl="8"/>
  </w:num>
  <w:num w:numId="26">
    <w:abstractNumId w:val="22"/>
  </w:num>
  <w:num w:numId="27">
    <w:abstractNumId w:val="2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35B16"/>
    <w:rsid w:val="00024D66"/>
    <w:rsid w:val="00067A17"/>
    <w:rsid w:val="00070142"/>
    <w:rsid w:val="00072BA8"/>
    <w:rsid w:val="00085448"/>
    <w:rsid w:val="000861D9"/>
    <w:rsid w:val="00091B76"/>
    <w:rsid w:val="000A0120"/>
    <w:rsid w:val="001140DB"/>
    <w:rsid w:val="00137E31"/>
    <w:rsid w:val="00144C88"/>
    <w:rsid w:val="00161125"/>
    <w:rsid w:val="00176E93"/>
    <w:rsid w:val="00184D58"/>
    <w:rsid w:val="001A4FB1"/>
    <w:rsid w:val="001C49CA"/>
    <w:rsid w:val="001E047C"/>
    <w:rsid w:val="001E3F9F"/>
    <w:rsid w:val="00203ACE"/>
    <w:rsid w:val="002158F9"/>
    <w:rsid w:val="00250E3B"/>
    <w:rsid w:val="00292052"/>
    <w:rsid w:val="002A134F"/>
    <w:rsid w:val="002A207E"/>
    <w:rsid w:val="002E4A4D"/>
    <w:rsid w:val="00321021"/>
    <w:rsid w:val="00330315"/>
    <w:rsid w:val="003408D0"/>
    <w:rsid w:val="00371295"/>
    <w:rsid w:val="00384361"/>
    <w:rsid w:val="00393248"/>
    <w:rsid w:val="00393D26"/>
    <w:rsid w:val="00394679"/>
    <w:rsid w:val="003A1296"/>
    <w:rsid w:val="003B3FEB"/>
    <w:rsid w:val="003C45ED"/>
    <w:rsid w:val="003E374F"/>
    <w:rsid w:val="003F1645"/>
    <w:rsid w:val="00403820"/>
    <w:rsid w:val="0040778F"/>
    <w:rsid w:val="00410E53"/>
    <w:rsid w:val="004435E2"/>
    <w:rsid w:val="0044511D"/>
    <w:rsid w:val="00453E82"/>
    <w:rsid w:val="00454190"/>
    <w:rsid w:val="004554D3"/>
    <w:rsid w:val="004660CC"/>
    <w:rsid w:val="004A6A3D"/>
    <w:rsid w:val="004A6C61"/>
    <w:rsid w:val="004D7F8C"/>
    <w:rsid w:val="004E555F"/>
    <w:rsid w:val="004E663D"/>
    <w:rsid w:val="004F22C4"/>
    <w:rsid w:val="00501A2E"/>
    <w:rsid w:val="00511EEC"/>
    <w:rsid w:val="00526911"/>
    <w:rsid w:val="00567FD9"/>
    <w:rsid w:val="00570024"/>
    <w:rsid w:val="005B3109"/>
    <w:rsid w:val="005D153D"/>
    <w:rsid w:val="005D2860"/>
    <w:rsid w:val="005D49DF"/>
    <w:rsid w:val="00602D13"/>
    <w:rsid w:val="00623DDD"/>
    <w:rsid w:val="006266A4"/>
    <w:rsid w:val="0063309C"/>
    <w:rsid w:val="00642507"/>
    <w:rsid w:val="006526B1"/>
    <w:rsid w:val="00667BF1"/>
    <w:rsid w:val="00673E0B"/>
    <w:rsid w:val="006828C2"/>
    <w:rsid w:val="00703CD6"/>
    <w:rsid w:val="00757A4B"/>
    <w:rsid w:val="007A246D"/>
    <w:rsid w:val="007E0537"/>
    <w:rsid w:val="007F2485"/>
    <w:rsid w:val="00816BA3"/>
    <w:rsid w:val="00824D8B"/>
    <w:rsid w:val="00826397"/>
    <w:rsid w:val="00831744"/>
    <w:rsid w:val="008D455D"/>
    <w:rsid w:val="008E1C68"/>
    <w:rsid w:val="008E61F0"/>
    <w:rsid w:val="008F30FC"/>
    <w:rsid w:val="008F3F4D"/>
    <w:rsid w:val="00900268"/>
    <w:rsid w:val="00901C3D"/>
    <w:rsid w:val="0090537E"/>
    <w:rsid w:val="00921BA9"/>
    <w:rsid w:val="009368D6"/>
    <w:rsid w:val="00955863"/>
    <w:rsid w:val="00955A96"/>
    <w:rsid w:val="00966F22"/>
    <w:rsid w:val="009670BC"/>
    <w:rsid w:val="00967277"/>
    <w:rsid w:val="0096773B"/>
    <w:rsid w:val="00991B80"/>
    <w:rsid w:val="00993680"/>
    <w:rsid w:val="009D220D"/>
    <w:rsid w:val="009D58D8"/>
    <w:rsid w:val="009E31EC"/>
    <w:rsid w:val="009E775A"/>
    <w:rsid w:val="00A05BE4"/>
    <w:rsid w:val="00A05EA5"/>
    <w:rsid w:val="00A25152"/>
    <w:rsid w:val="00A6208F"/>
    <w:rsid w:val="00A65FD1"/>
    <w:rsid w:val="00A66E5E"/>
    <w:rsid w:val="00A72FA3"/>
    <w:rsid w:val="00AA074B"/>
    <w:rsid w:val="00AA0AE0"/>
    <w:rsid w:val="00AD6A20"/>
    <w:rsid w:val="00B0638E"/>
    <w:rsid w:val="00B10EDB"/>
    <w:rsid w:val="00B143FA"/>
    <w:rsid w:val="00B2398F"/>
    <w:rsid w:val="00B24F0E"/>
    <w:rsid w:val="00B267C8"/>
    <w:rsid w:val="00B2753F"/>
    <w:rsid w:val="00B35B16"/>
    <w:rsid w:val="00B53DD3"/>
    <w:rsid w:val="00B72C82"/>
    <w:rsid w:val="00B85F8B"/>
    <w:rsid w:val="00BA5DA2"/>
    <w:rsid w:val="00BB1C39"/>
    <w:rsid w:val="00BE0AE4"/>
    <w:rsid w:val="00C001A5"/>
    <w:rsid w:val="00C03BC8"/>
    <w:rsid w:val="00C11F0C"/>
    <w:rsid w:val="00C25780"/>
    <w:rsid w:val="00C81CA5"/>
    <w:rsid w:val="00C86AF8"/>
    <w:rsid w:val="00C9666B"/>
    <w:rsid w:val="00CB37ED"/>
    <w:rsid w:val="00CC150C"/>
    <w:rsid w:val="00CC3BA7"/>
    <w:rsid w:val="00CD13ED"/>
    <w:rsid w:val="00CE2346"/>
    <w:rsid w:val="00CF7CFF"/>
    <w:rsid w:val="00D04192"/>
    <w:rsid w:val="00D1148C"/>
    <w:rsid w:val="00D20402"/>
    <w:rsid w:val="00D46B7E"/>
    <w:rsid w:val="00D47D7F"/>
    <w:rsid w:val="00D804D8"/>
    <w:rsid w:val="00D8250C"/>
    <w:rsid w:val="00D840DB"/>
    <w:rsid w:val="00DC35B4"/>
    <w:rsid w:val="00DF34C7"/>
    <w:rsid w:val="00E0127A"/>
    <w:rsid w:val="00E074FA"/>
    <w:rsid w:val="00E571BB"/>
    <w:rsid w:val="00E61544"/>
    <w:rsid w:val="00E65242"/>
    <w:rsid w:val="00E74CCD"/>
    <w:rsid w:val="00E82214"/>
    <w:rsid w:val="00EA4EF1"/>
    <w:rsid w:val="00EA6457"/>
    <w:rsid w:val="00EB5ACB"/>
    <w:rsid w:val="00F25948"/>
    <w:rsid w:val="00F350CD"/>
    <w:rsid w:val="00F6457B"/>
    <w:rsid w:val="00F71E3B"/>
    <w:rsid w:val="00F74539"/>
    <w:rsid w:val="00F87E21"/>
    <w:rsid w:val="00FD0430"/>
    <w:rsid w:val="00FE101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5B16"/>
  </w:style>
  <w:style w:type="paragraph" w:styleId="10">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uiPriority w:val="1"/>
    <w:qFormat/>
    <w:rsid w:val="00B35B16"/>
    <w:pPr>
      <w:keepNext/>
      <w:spacing w:after="0" w:line="240" w:lineRule="auto"/>
      <w:outlineLvl w:val="0"/>
    </w:pPr>
    <w:rPr>
      <w:rFonts w:ascii="Times New Roman" w:eastAsia="Times New Roman" w:hAnsi="Times New Roman" w:cs="Times New Roman"/>
      <w:b/>
      <w:bCs/>
      <w:sz w:val="24"/>
      <w:szCs w:val="24"/>
      <w:lang w:eastAsia="el-GR"/>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0"/>
    <w:next w:val="a0"/>
    <w:link w:val="2Char"/>
    <w:uiPriority w:val="9"/>
    <w:unhideWhenUsed/>
    <w:qFormat/>
    <w:rsid w:val="00B35B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Proposa,Project 3,h3,Heading 3 - old,1.2.3.,alltoc,3,Heading 4 Proposal,h31,h32,Bold Head,bh,(1.1.1),hd3,Minor,1.1.1 Heading,0,Heading 2.3,(Alt+3),Titles,(Alt+3)1,(Alt+3)2,(Alt+3)3,(Alt+3)4,(Alt+3)5,(Alt+3)6,(Alt+3)11,(Alt+3)21,l3,H31,H"/>
    <w:basedOn w:val="a0"/>
    <w:next w:val="a0"/>
    <w:link w:val="3Char"/>
    <w:uiPriority w:val="9"/>
    <w:unhideWhenUsed/>
    <w:qFormat/>
    <w:rsid w:val="00B35B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0">
    <w:name w:val="heading 4"/>
    <w:basedOn w:val="a0"/>
    <w:next w:val="a0"/>
    <w:link w:val="4Char"/>
    <w:uiPriority w:val="9"/>
    <w:unhideWhenUsed/>
    <w:qFormat/>
    <w:rsid w:val="00B35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51,h5,H52,H511,H53,H512,H521,H5111,H54,H513,H55,H514,H56,H515,H522,H5112,H531,H5121,H541,H5131,H551,H5141,H57,H516,H523,H5113,H532,H5122,H542,H5132,H552,H5142,H58,H517,H524,H5114,H533,H5123,H543,H5133,H553,H5143,H59,H518,H525,H5115,ti"/>
    <w:basedOn w:val="40"/>
    <w:next w:val="a0"/>
    <w:link w:val="5Char"/>
    <w:uiPriority w:val="9"/>
    <w:qFormat/>
    <w:rsid w:val="00B35B16"/>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6">
    <w:name w:val="heading 6"/>
    <w:aliases w:val="H6,Char Char,Char Char Char,Char Char + Left:  0 cm,... + Left:  0 cm,...,Char Char Char Char Char Char,hd6,h6, Char Char,H61,H62,H63,H64,H611,H65,H612,H621,H631,H641,H66,H613,H622,H632,H642,H67,H614,Heading 6 Char"/>
    <w:basedOn w:val="a0"/>
    <w:next w:val="a0"/>
    <w:link w:val="6Char"/>
    <w:uiPriority w:val="9"/>
    <w:qFormat/>
    <w:rsid w:val="00B35B16"/>
    <w:pPr>
      <w:spacing w:before="120" w:after="120" w:line="240" w:lineRule="auto"/>
      <w:ind w:left="1152" w:hanging="1152"/>
      <w:jc w:val="both"/>
      <w:outlineLvl w:val="5"/>
    </w:pPr>
    <w:rPr>
      <w:rFonts w:ascii="Tahoma" w:eastAsia="SimSun" w:hAnsi="Tahoma" w:cs="Tahoma"/>
      <w:b/>
      <w:szCs w:val="20"/>
    </w:rPr>
  </w:style>
  <w:style w:type="paragraph" w:styleId="7">
    <w:name w:val="heading 7"/>
    <w:basedOn w:val="a0"/>
    <w:next w:val="a0"/>
    <w:link w:val="7Char"/>
    <w:uiPriority w:val="9"/>
    <w:qFormat/>
    <w:rsid w:val="00B35B1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cs="Times New Roman"/>
      <w:b/>
      <w:szCs w:val="20"/>
    </w:rPr>
  </w:style>
  <w:style w:type="paragraph" w:styleId="8">
    <w:name w:val="heading 8"/>
    <w:basedOn w:val="a0"/>
    <w:next w:val="a0"/>
    <w:link w:val="8Char"/>
    <w:uiPriority w:val="9"/>
    <w:qFormat/>
    <w:rsid w:val="00B35B16"/>
    <w:pPr>
      <w:tabs>
        <w:tab w:val="left" w:pos="3119"/>
      </w:tabs>
      <w:spacing w:before="120" w:after="60" w:line="240" w:lineRule="auto"/>
      <w:ind w:left="1440" w:hanging="1440"/>
      <w:jc w:val="both"/>
      <w:outlineLvl w:val="7"/>
    </w:pPr>
    <w:rPr>
      <w:rFonts w:ascii="Tahoma" w:eastAsia="SimSun" w:hAnsi="Tahoma" w:cs="Times New Roman"/>
      <w:sz w:val="18"/>
      <w:szCs w:val="20"/>
      <w:u w:val="single"/>
    </w:rPr>
  </w:style>
  <w:style w:type="paragraph" w:styleId="9">
    <w:name w:val="heading 9"/>
    <w:aliases w:val="AC&amp;E_1,App Heading"/>
    <w:basedOn w:val="a0"/>
    <w:next w:val="a0"/>
    <w:link w:val="9Char"/>
    <w:uiPriority w:val="9"/>
    <w:qFormat/>
    <w:rsid w:val="00B35B16"/>
    <w:pPr>
      <w:tabs>
        <w:tab w:val="left" w:pos="3119"/>
      </w:tabs>
      <w:spacing w:before="60" w:after="60" w:line="240" w:lineRule="auto"/>
      <w:ind w:left="1584" w:hanging="1584"/>
      <w:outlineLvl w:val="8"/>
    </w:pPr>
    <w:rPr>
      <w:rFonts w:ascii="Tahoma" w:eastAsia="SimSun" w:hAnsi="Tahoma" w:cs="Times New Roman"/>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0"/>
    <w:uiPriority w:val="1"/>
    <w:rsid w:val="00B35B16"/>
    <w:rPr>
      <w:rFonts w:ascii="Times New Roman" w:eastAsia="Times New Roman" w:hAnsi="Times New Roman" w:cs="Times New Roman"/>
      <w:b/>
      <w:bCs/>
      <w:sz w:val="24"/>
      <w:szCs w:val="24"/>
      <w:lang w:eastAsia="el-GR"/>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1"/>
    <w:link w:val="20"/>
    <w:uiPriority w:val="9"/>
    <w:rsid w:val="00B35B16"/>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0"/>
    <w:uiPriority w:val="9"/>
    <w:rsid w:val="00B35B16"/>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1"/>
    <w:link w:val="40"/>
    <w:uiPriority w:val="9"/>
    <w:rsid w:val="00B35B16"/>
    <w:rPr>
      <w:rFonts w:asciiTheme="majorHAnsi" w:eastAsiaTheme="majorEastAsia" w:hAnsiTheme="majorHAnsi" w:cstheme="majorBidi"/>
      <w:i/>
      <w:iCs/>
      <w:color w:val="2F5496" w:themeColor="accent1" w:themeShade="BF"/>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1"/>
    <w:link w:val="50"/>
    <w:uiPriority w:val="9"/>
    <w:rsid w:val="00B35B16"/>
    <w:rPr>
      <w:rFonts w:ascii="Tahoma" w:eastAsia="SimSun" w:hAnsi="Tahoma" w:cs="Calibri"/>
      <w:b/>
      <w:bCs/>
      <w:i/>
      <w:color w:val="333399"/>
      <w:szCs w:val="20"/>
      <w:u w:val="single"/>
      <w:lang w:eastAsia="zh-CN"/>
    </w:rPr>
  </w:style>
  <w:style w:type="character" w:customStyle="1" w:styleId="6Char">
    <w:name w:val="Επικεφαλίδα 6 Char"/>
    <w:aliases w:val="H6 Char,Char Char Char1,Char Char Char Char,Char Char + Left:  0 cm Char,... + Left:  0 cm Char,... Char,Char Char Char Char Char Char Char,hd6 Char,h6 Char, Char Char Char,H61 Char,H62 Char,H63 Char,H64 Char,H611 Char,H65 Char"/>
    <w:basedOn w:val="a1"/>
    <w:link w:val="6"/>
    <w:uiPriority w:val="9"/>
    <w:rsid w:val="00B35B16"/>
    <w:rPr>
      <w:rFonts w:ascii="Tahoma" w:eastAsia="SimSun" w:hAnsi="Tahoma" w:cs="Tahoma"/>
      <w:b/>
      <w:szCs w:val="20"/>
    </w:rPr>
  </w:style>
  <w:style w:type="character" w:customStyle="1" w:styleId="7Char">
    <w:name w:val="Επικεφαλίδα 7 Char"/>
    <w:basedOn w:val="a1"/>
    <w:link w:val="7"/>
    <w:uiPriority w:val="9"/>
    <w:rsid w:val="00B35B16"/>
    <w:rPr>
      <w:rFonts w:ascii="Tahoma" w:eastAsia="SimSun" w:hAnsi="Tahoma" w:cs="Times New Roman"/>
      <w:b/>
      <w:szCs w:val="20"/>
      <w:shd w:val="clear" w:color="auto" w:fill="BFBFBF" w:themeFill="background1" w:themeFillShade="BF"/>
    </w:rPr>
  </w:style>
  <w:style w:type="character" w:customStyle="1" w:styleId="8Char">
    <w:name w:val="Επικεφαλίδα 8 Char"/>
    <w:basedOn w:val="a1"/>
    <w:link w:val="8"/>
    <w:uiPriority w:val="9"/>
    <w:rsid w:val="00B35B16"/>
    <w:rPr>
      <w:rFonts w:ascii="Tahoma" w:eastAsia="SimSun" w:hAnsi="Tahoma" w:cs="Times New Roman"/>
      <w:sz w:val="18"/>
      <w:szCs w:val="20"/>
      <w:u w:val="single"/>
    </w:rPr>
  </w:style>
  <w:style w:type="character" w:customStyle="1" w:styleId="9Char">
    <w:name w:val="Επικεφαλίδα 9 Char"/>
    <w:aliases w:val="AC&amp;E_1 Char,App Heading Char"/>
    <w:basedOn w:val="a1"/>
    <w:link w:val="9"/>
    <w:uiPriority w:val="9"/>
    <w:rsid w:val="00B35B16"/>
    <w:rPr>
      <w:rFonts w:ascii="Tahoma" w:eastAsia="SimSun" w:hAnsi="Tahoma" w:cs="Times New Roman"/>
      <w:sz w:val="18"/>
      <w:szCs w:val="20"/>
      <w:u w:val="single"/>
    </w:rPr>
  </w:style>
  <w:style w:type="paragraph" w:styleId="a4">
    <w:name w:val="header"/>
    <w:aliases w:val="hd Char,hd"/>
    <w:basedOn w:val="a0"/>
    <w:link w:val="Char"/>
    <w:uiPriority w:val="99"/>
    <w:unhideWhenUsed/>
    <w:rsid w:val="00B35B16"/>
    <w:pPr>
      <w:tabs>
        <w:tab w:val="center" w:pos="4153"/>
        <w:tab w:val="right" w:pos="8306"/>
      </w:tabs>
      <w:spacing w:after="0" w:line="240" w:lineRule="auto"/>
    </w:pPr>
  </w:style>
  <w:style w:type="character" w:customStyle="1" w:styleId="Char">
    <w:name w:val="Κεφαλίδα Char"/>
    <w:aliases w:val="hd Char Char,hd Char1"/>
    <w:basedOn w:val="a1"/>
    <w:link w:val="a4"/>
    <w:uiPriority w:val="99"/>
    <w:rsid w:val="00B35B16"/>
  </w:style>
  <w:style w:type="paragraph" w:styleId="a5">
    <w:name w:val="footer"/>
    <w:aliases w:val="ft,fo"/>
    <w:basedOn w:val="a0"/>
    <w:link w:val="Char0"/>
    <w:uiPriority w:val="99"/>
    <w:unhideWhenUsed/>
    <w:qFormat/>
    <w:rsid w:val="00B35B16"/>
    <w:pPr>
      <w:tabs>
        <w:tab w:val="center" w:pos="4153"/>
        <w:tab w:val="right" w:pos="8306"/>
      </w:tabs>
      <w:spacing w:after="0" w:line="240" w:lineRule="auto"/>
    </w:pPr>
  </w:style>
  <w:style w:type="character" w:customStyle="1" w:styleId="Char0">
    <w:name w:val="Υποσέλιδο Char"/>
    <w:aliases w:val="ft Char,fo Char"/>
    <w:basedOn w:val="a1"/>
    <w:link w:val="a5"/>
    <w:uiPriority w:val="99"/>
    <w:qFormat/>
    <w:rsid w:val="00B35B16"/>
  </w:style>
  <w:style w:type="character" w:styleId="a6">
    <w:name w:val="page number"/>
    <w:basedOn w:val="a1"/>
    <w:rsid w:val="00B35B16"/>
  </w:style>
  <w:style w:type="paragraph" w:styleId="a7">
    <w:name w:val="List Paragraph"/>
    <w:aliases w:val="Bullet21,Bullet22,Bullet23,Bullet211,Bullet24,Bullet25,Bullet26,Bullet27,bl11,Bullet212,Bullet28,bl12,Bullet213,Bullet29,bl13,Bullet214,Bullet210,Bullet215,Γράφημα,Bullet List,FooterText,numbered,List Paragraph1,Paragraphe de liste1,列出"/>
    <w:basedOn w:val="a0"/>
    <w:link w:val="Char1"/>
    <w:uiPriority w:val="34"/>
    <w:qFormat/>
    <w:rsid w:val="00B35B16"/>
    <w:pPr>
      <w:spacing w:after="0" w:line="240" w:lineRule="auto"/>
      <w:ind w:left="720"/>
      <w:contextualSpacing/>
    </w:pPr>
    <w:rPr>
      <w:lang w:val="en-US"/>
    </w:rPr>
  </w:style>
  <w:style w:type="paragraph" w:customStyle="1" w:styleId="Standard">
    <w:name w:val="Standard"/>
    <w:uiPriority w:val="99"/>
    <w:rsid w:val="00B35B16"/>
    <w:pPr>
      <w:suppressAutoHyphens/>
      <w:autoSpaceDN w:val="0"/>
      <w:spacing w:line="254" w:lineRule="auto"/>
    </w:pPr>
    <w:rPr>
      <w:rFonts w:ascii="Calibri" w:eastAsia="SimSun" w:hAnsi="Calibri" w:cs="Tahoma"/>
      <w:kern w:val="3"/>
    </w:rPr>
  </w:style>
  <w:style w:type="character" w:styleId="-">
    <w:name w:val="Hyperlink"/>
    <w:basedOn w:val="a1"/>
    <w:uiPriority w:val="99"/>
    <w:unhideWhenUsed/>
    <w:rsid w:val="00B35B16"/>
    <w:rPr>
      <w:color w:val="0563C1" w:themeColor="hyperlink"/>
      <w:u w:val="single"/>
    </w:rPr>
  </w:style>
  <w:style w:type="character" w:customStyle="1" w:styleId="11">
    <w:name w:val="Ανεπίλυτη αναφορά1"/>
    <w:basedOn w:val="a1"/>
    <w:uiPriority w:val="99"/>
    <w:semiHidden/>
    <w:unhideWhenUsed/>
    <w:rsid w:val="00B35B16"/>
    <w:rPr>
      <w:color w:val="605E5C"/>
      <w:shd w:val="clear" w:color="auto" w:fill="E1DFDD"/>
    </w:rPr>
  </w:style>
  <w:style w:type="character" w:styleId="a8">
    <w:name w:val="Strong"/>
    <w:uiPriority w:val="22"/>
    <w:qFormat/>
    <w:rsid w:val="00B35B16"/>
    <w:rPr>
      <w:b/>
      <w:bCs/>
    </w:rPr>
  </w:style>
  <w:style w:type="paragraph" w:customStyle="1" w:styleId="12">
    <w:name w:val="Χωρίς διάστιχο1"/>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Char1">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7"/>
    <w:uiPriority w:val="34"/>
    <w:qFormat/>
    <w:locked/>
    <w:rsid w:val="00B35B16"/>
    <w:rPr>
      <w:lang w:val="en-US"/>
    </w:rPr>
  </w:style>
  <w:style w:type="paragraph" w:styleId="a9">
    <w:name w:val="Balloon Text"/>
    <w:basedOn w:val="a0"/>
    <w:link w:val="Char2"/>
    <w:uiPriority w:val="99"/>
    <w:unhideWhenUsed/>
    <w:rsid w:val="00B35B16"/>
    <w:pPr>
      <w:spacing w:after="0" w:line="240" w:lineRule="auto"/>
    </w:pPr>
    <w:rPr>
      <w:rFonts w:ascii="Segoe UI" w:hAnsi="Segoe UI" w:cs="Segoe UI"/>
      <w:sz w:val="18"/>
      <w:szCs w:val="18"/>
    </w:rPr>
  </w:style>
  <w:style w:type="character" w:customStyle="1" w:styleId="Char2">
    <w:name w:val="Κείμενο πλαισίου Char"/>
    <w:basedOn w:val="a1"/>
    <w:link w:val="a9"/>
    <w:uiPriority w:val="99"/>
    <w:rsid w:val="00B35B16"/>
    <w:rPr>
      <w:rFonts w:ascii="Segoe UI" w:hAnsi="Segoe UI" w:cs="Segoe UI"/>
      <w:sz w:val="18"/>
      <w:szCs w:val="18"/>
    </w:rPr>
  </w:style>
  <w:style w:type="paragraph" w:styleId="aa">
    <w:name w:val="Body Text Indent"/>
    <w:basedOn w:val="a0"/>
    <w:link w:val="Char3"/>
    <w:unhideWhenUsed/>
    <w:rsid w:val="00B35B16"/>
    <w:pPr>
      <w:spacing w:after="120" w:line="240" w:lineRule="auto"/>
      <w:ind w:left="283"/>
    </w:pPr>
    <w:rPr>
      <w:rFonts w:ascii="Times New Roman" w:eastAsia="Times New Roman" w:hAnsi="Times New Roman" w:cs="Times New Roman"/>
      <w:sz w:val="24"/>
      <w:szCs w:val="24"/>
      <w:lang w:val="en-GB"/>
    </w:rPr>
  </w:style>
  <w:style w:type="character" w:customStyle="1" w:styleId="Char3">
    <w:name w:val="Σώμα κείμενου με εσοχή Char"/>
    <w:basedOn w:val="a1"/>
    <w:link w:val="aa"/>
    <w:rsid w:val="00B35B16"/>
    <w:rPr>
      <w:rFonts w:ascii="Times New Roman" w:eastAsia="Times New Roman" w:hAnsi="Times New Roman" w:cs="Times New Roman"/>
      <w:sz w:val="24"/>
      <w:szCs w:val="24"/>
      <w:lang w:val="en-GB"/>
    </w:rPr>
  </w:style>
  <w:style w:type="table" w:styleId="ab">
    <w:name w:val="Table Grid"/>
    <w:basedOn w:val="a2"/>
    <w:uiPriority w:val="39"/>
    <w:rsid w:val="00B35B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8qarf">
    <w:name w:val="w8qarf"/>
    <w:basedOn w:val="a1"/>
    <w:rsid w:val="00B35B16"/>
  </w:style>
  <w:style w:type="character" w:customStyle="1" w:styleId="lrzxr">
    <w:name w:val="lrzxr"/>
    <w:basedOn w:val="a1"/>
    <w:rsid w:val="00B35B16"/>
  </w:style>
  <w:style w:type="paragraph" w:customStyle="1" w:styleId="yiv5343072012msonormal">
    <w:name w:val="yiv534307201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a1"/>
    <w:rsid w:val="00B35B16"/>
    <w:rPr>
      <w:rFonts w:ascii="TimesNewRomanPS-BoldMT" w:hAnsi="TimesNewRomanPS-BoldMT" w:hint="default"/>
      <w:b/>
      <w:bCs/>
      <w:i w:val="0"/>
      <w:iCs w:val="0"/>
      <w:color w:val="000000"/>
      <w:sz w:val="24"/>
      <w:szCs w:val="24"/>
    </w:rPr>
  </w:style>
  <w:style w:type="paragraph" w:customStyle="1" w:styleId="StyleStyle2Before3pt">
    <w:name w:val="Style Style2 + Before:  3 pt"/>
    <w:basedOn w:val="a0"/>
    <w:uiPriority w:val="99"/>
    <w:rsid w:val="00B35B16"/>
    <w:pPr>
      <w:spacing w:before="60" w:after="0" w:line="360" w:lineRule="auto"/>
    </w:pPr>
    <w:rPr>
      <w:rFonts w:ascii="Arial" w:eastAsia="Times New Roman" w:hAnsi="Arial" w:cs="Times New Roman"/>
      <w:b/>
      <w:bCs/>
      <w:szCs w:val="20"/>
      <w:lang w:eastAsia="el-GR"/>
    </w:rPr>
  </w:style>
  <w:style w:type="paragraph" w:customStyle="1" w:styleId="21">
    <w:name w:val="Χωρίς διάστιχο2"/>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Web">
    <w:name w:val="Normal (Web)"/>
    <w:basedOn w:val="a0"/>
    <w:uiPriority w:val="99"/>
    <w:unhideWhenUsed/>
    <w:rsid w:val="00B35B16"/>
    <w:pPr>
      <w:spacing w:after="150" w:line="240" w:lineRule="auto"/>
    </w:pPr>
    <w:rPr>
      <w:rFonts w:ascii="Times New Roman" w:eastAsia="Times New Roman" w:hAnsi="Times New Roman" w:cs="Times New Roman"/>
      <w:sz w:val="24"/>
      <w:szCs w:val="24"/>
      <w:lang w:eastAsia="el-GR"/>
    </w:rPr>
  </w:style>
  <w:style w:type="paragraph" w:customStyle="1" w:styleId="Default">
    <w:name w:val="Default"/>
    <w:rsid w:val="00B35B16"/>
    <w:pPr>
      <w:autoSpaceDE w:val="0"/>
      <w:autoSpaceDN w:val="0"/>
      <w:adjustRightInd w:val="0"/>
      <w:spacing w:after="0" w:line="240" w:lineRule="auto"/>
    </w:pPr>
    <w:rPr>
      <w:rFonts w:ascii="Tahoma" w:hAnsi="Tahoma" w:cs="Tahoma"/>
      <w:color w:val="000000"/>
      <w:sz w:val="24"/>
      <w:szCs w:val="24"/>
      <w:lang w:val="en-GB"/>
    </w:rPr>
  </w:style>
  <w:style w:type="paragraph" w:customStyle="1" w:styleId="ac">
    <w:name w:val="Κύριο τμήμα"/>
    <w:rsid w:val="00B35B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d">
    <w:name w:val="Σώμα κειμένου_"/>
    <w:basedOn w:val="a1"/>
    <w:link w:val="51"/>
    <w:rsid w:val="00B35B16"/>
    <w:rPr>
      <w:rFonts w:ascii="Times New Roman" w:eastAsia="Times New Roman" w:hAnsi="Times New Roman" w:cs="Times New Roman"/>
      <w:shd w:val="clear" w:color="auto" w:fill="FFFFFF"/>
    </w:rPr>
  </w:style>
  <w:style w:type="character" w:customStyle="1" w:styleId="13">
    <w:name w:val="Σώμα κειμένου1"/>
    <w:basedOn w:val="ad"/>
    <w:rsid w:val="00B35B16"/>
    <w:rPr>
      <w:rFonts w:ascii="Times New Roman" w:eastAsia="Times New Roman" w:hAnsi="Times New Roman" w:cs="Times New Roman"/>
      <w:shd w:val="clear" w:color="auto" w:fill="FFFFFF"/>
    </w:rPr>
  </w:style>
  <w:style w:type="paragraph" w:customStyle="1" w:styleId="51">
    <w:name w:val="Σώμα κειμένου5"/>
    <w:basedOn w:val="a0"/>
    <w:link w:val="ad"/>
    <w:rsid w:val="00B35B16"/>
    <w:pPr>
      <w:shd w:val="clear" w:color="auto" w:fill="FFFFFF"/>
      <w:spacing w:after="420" w:line="414" w:lineRule="exact"/>
      <w:ind w:hanging="360"/>
      <w:jc w:val="center"/>
    </w:pPr>
    <w:rPr>
      <w:rFonts w:ascii="Times New Roman" w:eastAsia="Times New Roman" w:hAnsi="Times New Roman" w:cs="Times New Roman"/>
    </w:rPr>
  </w:style>
  <w:style w:type="character" w:customStyle="1" w:styleId="apple-converted-space">
    <w:name w:val="apple-converted-space"/>
    <w:rsid w:val="00B35B16"/>
  </w:style>
  <w:style w:type="numbering" w:customStyle="1" w:styleId="4">
    <w:name w:val="Εισήχθηκε το στιλ 4"/>
    <w:rsid w:val="00B35B16"/>
    <w:pPr>
      <w:numPr>
        <w:numId w:val="1"/>
      </w:numPr>
    </w:pPr>
  </w:style>
  <w:style w:type="numbering" w:customStyle="1" w:styleId="5">
    <w:name w:val="Εισήχθηκε το στιλ 5"/>
    <w:rsid w:val="00B35B16"/>
    <w:pPr>
      <w:numPr>
        <w:numId w:val="2"/>
      </w:numPr>
    </w:pPr>
  </w:style>
  <w:style w:type="paragraph" w:styleId="ae">
    <w:name w:val="footnote text"/>
    <w:aliases w:val="Footnote Text Char1,Footnote Text Char Char,Point 3 Char Char Char,Footnote text Char Char,Κείμενο υποσημείωσης-KATERINA Char Char,Char1 Char Char Char,Footnote Char1 Char Char,Point 3 Char"/>
    <w:basedOn w:val="a0"/>
    <w:link w:val="Char4"/>
    <w:uiPriority w:val="99"/>
    <w:unhideWhenUsed/>
    <w:qFormat/>
    <w:rsid w:val="00B35B1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Char4">
    <w:name w:val="Κείμενο υποσημείωσης Char"/>
    <w:aliases w:val="Footnote Text Char1 Char,Footnote Text Char Char Char,Point 3 Char Char Char Char,Footnote text Char Char Char,Κείμενο υποσημείωσης-KATERINA Char Char Char,Char1 Char Char Char Char,Footnote Char1 Char Char Char"/>
    <w:basedOn w:val="a1"/>
    <w:link w:val="ae"/>
    <w:uiPriority w:val="99"/>
    <w:rsid w:val="00B35B16"/>
    <w:rPr>
      <w:rFonts w:ascii="Tahoma" w:eastAsia="Arial Unicode MS" w:hAnsi="Tahoma" w:cs="Arial Unicode MS"/>
      <w:color w:val="000000"/>
      <w:sz w:val="20"/>
      <w:szCs w:val="20"/>
      <w:u w:color="000000"/>
      <w:bdr w:val="nil"/>
      <w:lang w:eastAsia="el-GR"/>
    </w:rPr>
  </w:style>
  <w:style w:type="character" w:styleId="af">
    <w:name w:val="footnote reference"/>
    <w:aliases w:val="BVI fnr,Footnote symbol,Footnote,Footnote Refernece,Fußnotenzeichen_Raxen,callout,Footnote Reference Number,SUPERS,Footnote reference number,Times 10 Point,Exposant 3 Point,EN Footnote Reference,note TESI,Ref,E,S, BVI fnr,number"/>
    <w:basedOn w:val="a1"/>
    <w:uiPriority w:val="99"/>
    <w:unhideWhenUsed/>
    <w:rsid w:val="00B35B16"/>
    <w:rPr>
      <w:vertAlign w:val="superscript"/>
    </w:rPr>
  </w:style>
  <w:style w:type="paragraph" w:styleId="-HTML">
    <w:name w:val="HTML Preformatted"/>
    <w:basedOn w:val="a0"/>
    <w:link w:val="-HTMLChar"/>
    <w:uiPriority w:val="99"/>
    <w:unhideWhenUsed/>
    <w:rsid w:val="00B35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B35B16"/>
    <w:rPr>
      <w:rFonts w:ascii="Courier New" w:eastAsia="Times New Roman" w:hAnsi="Courier New" w:cs="Courier New"/>
      <w:sz w:val="20"/>
      <w:szCs w:val="20"/>
      <w:lang w:eastAsia="el-GR"/>
    </w:rPr>
  </w:style>
  <w:style w:type="paragraph" w:customStyle="1" w:styleId="yiv6223186885msonormal">
    <w:name w:val="yiv622318688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B35B16"/>
    <w:pPr>
      <w:numPr>
        <w:numId w:val="3"/>
      </w:numPr>
    </w:pPr>
  </w:style>
  <w:style w:type="numbering" w:customStyle="1" w:styleId="2">
    <w:name w:val="Εισήχθηκε το στιλ 2"/>
    <w:rsid w:val="00B35B16"/>
    <w:pPr>
      <w:numPr>
        <w:numId w:val="4"/>
      </w:numPr>
    </w:pPr>
  </w:style>
  <w:style w:type="numbering" w:customStyle="1" w:styleId="3">
    <w:name w:val="Εισήχθηκε το στιλ 3"/>
    <w:rsid w:val="00B35B16"/>
    <w:pPr>
      <w:numPr>
        <w:numId w:val="5"/>
      </w:numPr>
    </w:pPr>
  </w:style>
  <w:style w:type="character" w:customStyle="1" w:styleId="22">
    <w:name w:val="Ανεπίλυτη αναφορά2"/>
    <w:basedOn w:val="a1"/>
    <w:uiPriority w:val="99"/>
    <w:semiHidden/>
    <w:unhideWhenUsed/>
    <w:rsid w:val="00B35B16"/>
    <w:rPr>
      <w:color w:val="605E5C"/>
      <w:shd w:val="clear" w:color="auto" w:fill="E1DFDD"/>
    </w:rPr>
  </w:style>
  <w:style w:type="paragraph" w:customStyle="1" w:styleId="Char20">
    <w:name w:val="Char2"/>
    <w:basedOn w:val="a0"/>
    <w:rsid w:val="00B35B16"/>
    <w:pPr>
      <w:spacing w:line="240" w:lineRule="exact"/>
    </w:pPr>
    <w:rPr>
      <w:rFonts w:ascii="Tahoma" w:eastAsia="Times New Roman" w:hAnsi="Tahoma" w:cs="Times New Roman"/>
      <w:sz w:val="20"/>
      <w:szCs w:val="20"/>
      <w:lang w:val="en-US"/>
    </w:rPr>
  </w:style>
  <w:style w:type="paragraph" w:styleId="23">
    <w:name w:val="Body Text Indent 2"/>
    <w:basedOn w:val="a0"/>
    <w:link w:val="2Char0"/>
    <w:rsid w:val="00B35B16"/>
    <w:pPr>
      <w:spacing w:after="120" w:line="480" w:lineRule="auto"/>
      <w:ind w:left="283"/>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1"/>
    <w:link w:val="23"/>
    <w:rsid w:val="00B35B16"/>
    <w:rPr>
      <w:rFonts w:ascii="Times New Roman" w:eastAsia="Times New Roman" w:hAnsi="Times New Roman" w:cs="Times New Roman"/>
      <w:sz w:val="24"/>
      <w:szCs w:val="24"/>
      <w:lang w:eastAsia="el-GR"/>
    </w:rPr>
  </w:style>
  <w:style w:type="paragraph" w:styleId="af0">
    <w:name w:val="Body Text"/>
    <w:basedOn w:val="a0"/>
    <w:link w:val="Char5"/>
    <w:uiPriority w:val="1"/>
    <w:unhideWhenUsed/>
    <w:qFormat/>
    <w:rsid w:val="00B35B16"/>
    <w:pPr>
      <w:spacing w:after="120"/>
    </w:pPr>
  </w:style>
  <w:style w:type="character" w:customStyle="1" w:styleId="Char5">
    <w:name w:val="Σώμα κειμένου Char"/>
    <w:basedOn w:val="a1"/>
    <w:link w:val="af0"/>
    <w:uiPriority w:val="1"/>
    <w:rsid w:val="00B35B16"/>
  </w:style>
  <w:style w:type="paragraph" w:styleId="31">
    <w:name w:val="Body Text 3"/>
    <w:basedOn w:val="a0"/>
    <w:link w:val="3Char0"/>
    <w:rsid w:val="00B35B16"/>
    <w:pPr>
      <w:spacing w:after="0" w:line="240" w:lineRule="auto"/>
      <w:jc w:val="center"/>
    </w:pPr>
    <w:rPr>
      <w:rFonts w:ascii="Times New Roman" w:eastAsia="Times New Roman" w:hAnsi="Times New Roman" w:cs="Times New Roman"/>
      <w:b/>
      <w:bCs/>
      <w:sz w:val="24"/>
      <w:szCs w:val="24"/>
      <w:u w:val="single"/>
      <w:lang w:eastAsia="el-GR"/>
    </w:rPr>
  </w:style>
  <w:style w:type="character" w:customStyle="1" w:styleId="3Char0">
    <w:name w:val="Σώμα κείμενου 3 Char"/>
    <w:basedOn w:val="a1"/>
    <w:link w:val="31"/>
    <w:rsid w:val="00B35B16"/>
    <w:rPr>
      <w:rFonts w:ascii="Times New Roman" w:eastAsia="Times New Roman" w:hAnsi="Times New Roman" w:cs="Times New Roman"/>
      <w:b/>
      <w:bCs/>
      <w:sz w:val="24"/>
      <w:szCs w:val="24"/>
      <w:u w:val="single"/>
      <w:lang w:eastAsia="el-GR"/>
    </w:rPr>
  </w:style>
  <w:style w:type="paragraph" w:customStyle="1" w:styleId="14">
    <w:name w:val="Στυλ1"/>
    <w:basedOn w:val="a0"/>
    <w:autoRedefine/>
    <w:rsid w:val="00B35B16"/>
    <w:pPr>
      <w:spacing w:after="0" w:line="384" w:lineRule="auto"/>
      <w:ind w:right="-868"/>
      <w:jc w:val="center"/>
    </w:pPr>
    <w:rPr>
      <w:rFonts w:ascii="Times New Roman" w:eastAsia="Times New Roman" w:hAnsi="Times New Roman" w:cs="Times New Roman"/>
      <w:b/>
      <w:sz w:val="32"/>
      <w:szCs w:val="32"/>
      <w:lang w:eastAsia="el-GR"/>
    </w:rPr>
  </w:style>
  <w:style w:type="paragraph" w:customStyle="1" w:styleId="CharCharCharCharChar">
    <w:name w:val="Char Char Char Char Char"/>
    <w:basedOn w:val="a0"/>
    <w:rsid w:val="00B35B16"/>
    <w:pPr>
      <w:spacing w:line="240" w:lineRule="exact"/>
    </w:pPr>
    <w:rPr>
      <w:rFonts w:ascii="Tahoma" w:eastAsia="Times New Roman" w:hAnsi="Tahoma" w:cs="Times New Roman"/>
      <w:sz w:val="20"/>
      <w:szCs w:val="20"/>
      <w:lang w:val="en-US"/>
    </w:rPr>
  </w:style>
  <w:style w:type="paragraph" w:customStyle="1" w:styleId="af1">
    <w:name w:val="Στυλ"/>
    <w:rsid w:val="00B35B16"/>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af2">
    <w:name w:val="Emphasis"/>
    <w:uiPriority w:val="20"/>
    <w:qFormat/>
    <w:rsid w:val="00B35B16"/>
    <w:rPr>
      <w:i/>
      <w:iCs/>
    </w:rPr>
  </w:style>
  <w:style w:type="paragraph" w:styleId="24">
    <w:name w:val="Body Text 2"/>
    <w:basedOn w:val="a0"/>
    <w:link w:val="2Char1"/>
    <w:rsid w:val="00B35B16"/>
    <w:pPr>
      <w:spacing w:after="120" w:line="480" w:lineRule="auto"/>
    </w:pPr>
    <w:rPr>
      <w:rFonts w:ascii="Times New Roman" w:eastAsia="Times New Roman" w:hAnsi="Times New Roman" w:cs="Times New Roman"/>
      <w:sz w:val="24"/>
      <w:szCs w:val="24"/>
      <w:lang w:val="en-GB"/>
    </w:rPr>
  </w:style>
  <w:style w:type="character" w:customStyle="1" w:styleId="2Char1">
    <w:name w:val="Σώμα κείμενου 2 Char"/>
    <w:basedOn w:val="a1"/>
    <w:link w:val="24"/>
    <w:rsid w:val="00B35B16"/>
    <w:rPr>
      <w:rFonts w:ascii="Times New Roman" w:eastAsia="Times New Roman" w:hAnsi="Times New Roman" w:cs="Times New Roman"/>
      <w:sz w:val="24"/>
      <w:szCs w:val="24"/>
      <w:lang w:val="en-GB"/>
    </w:rPr>
  </w:style>
  <w:style w:type="paragraph" w:customStyle="1" w:styleId="Index">
    <w:name w:val="Index"/>
    <w:basedOn w:val="a0"/>
    <w:rsid w:val="00B35B16"/>
    <w:pPr>
      <w:suppressLineNumbers/>
      <w:suppressAutoHyphens/>
      <w:spacing w:after="0" w:line="240" w:lineRule="auto"/>
    </w:pPr>
    <w:rPr>
      <w:rFonts w:ascii="Times New Roman" w:eastAsia="Times New Roman" w:hAnsi="Times New Roman" w:cs="Tahoma"/>
      <w:sz w:val="24"/>
      <w:szCs w:val="24"/>
      <w:lang w:eastAsia="ar-SA"/>
    </w:rPr>
  </w:style>
  <w:style w:type="paragraph" w:styleId="a">
    <w:name w:val="List Bullet"/>
    <w:basedOn w:val="a0"/>
    <w:rsid w:val="00B35B16"/>
    <w:pPr>
      <w:numPr>
        <w:numId w:val="6"/>
      </w:numPr>
      <w:spacing w:after="200" w:line="276" w:lineRule="auto"/>
    </w:pPr>
    <w:rPr>
      <w:rFonts w:ascii="Calibri" w:eastAsia="Times New Roman" w:hAnsi="Calibri" w:cs="Calibri"/>
    </w:rPr>
  </w:style>
  <w:style w:type="paragraph" w:customStyle="1" w:styleId="yiv1423836970msonormal">
    <w:name w:val="yiv1423836970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TMLChar1">
    <w:name w:val="Προ-διαμορφωμένο HTML Char1"/>
    <w:uiPriority w:val="99"/>
    <w:semiHidden/>
    <w:rsid w:val="00B35B16"/>
    <w:rPr>
      <w:rFonts w:ascii="Consolas" w:eastAsia="Times New Roman" w:hAnsi="Consolas" w:cs="Consolas"/>
      <w:sz w:val="20"/>
      <w:szCs w:val="20"/>
      <w:lang w:val="en-GB"/>
    </w:rPr>
  </w:style>
  <w:style w:type="paragraph" w:customStyle="1" w:styleId="15">
    <w:name w:val="Παράγραφος λίστας1"/>
    <w:basedOn w:val="a0"/>
    <w:rsid w:val="00B35B16"/>
    <w:pPr>
      <w:spacing w:after="200" w:line="276" w:lineRule="auto"/>
      <w:ind w:left="720"/>
    </w:pPr>
    <w:rPr>
      <w:rFonts w:ascii="Calibri" w:eastAsia="Times New Roman" w:hAnsi="Calibri" w:cs="Times New Roman"/>
    </w:rPr>
  </w:style>
  <w:style w:type="paragraph" w:customStyle="1" w:styleId="msonormalcxsp">
    <w:name w:val="msonormalcxspτελευταίο"/>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60">
    <w:name w:val="Style60"/>
    <w:basedOn w:val="a0"/>
    <w:rsid w:val="00B35B16"/>
    <w:pPr>
      <w:widowControl w:val="0"/>
      <w:autoSpaceDE w:val="0"/>
      <w:autoSpaceDN w:val="0"/>
      <w:adjustRightInd w:val="0"/>
      <w:spacing w:after="0" w:line="374" w:lineRule="exact"/>
      <w:ind w:hanging="346"/>
      <w:jc w:val="both"/>
    </w:pPr>
    <w:rPr>
      <w:rFonts w:ascii="Georgia" w:eastAsia="Calibri" w:hAnsi="Georgia" w:cs="Times New Roman"/>
      <w:sz w:val="24"/>
      <w:szCs w:val="24"/>
      <w:lang w:eastAsia="el-GR"/>
    </w:rPr>
  </w:style>
  <w:style w:type="paragraph" w:customStyle="1" w:styleId="yiv0418036571msonormal">
    <w:name w:val="yiv0418036571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67">
    <w:name w:val="Font Style67"/>
    <w:uiPriority w:val="99"/>
    <w:rsid w:val="00B35B16"/>
    <w:rPr>
      <w:rFonts w:ascii="Georgia" w:hAnsi="Georgia" w:cs="Georgia" w:hint="default"/>
      <w:b/>
      <w:bCs/>
      <w:sz w:val="20"/>
      <w:szCs w:val="20"/>
    </w:rPr>
  </w:style>
  <w:style w:type="paragraph" w:customStyle="1" w:styleId="ListBullet1">
    <w:name w:val="List Bullet1"/>
    <w:uiPriority w:val="99"/>
    <w:rsid w:val="00B35B16"/>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mystyle">
    <w:name w:val="Normal.mystyle"/>
    <w:basedOn w:val="a0"/>
    <w:rsid w:val="00B35B16"/>
    <w:pPr>
      <w:spacing w:after="120" w:line="240" w:lineRule="auto"/>
      <w:jc w:val="both"/>
    </w:pPr>
    <w:rPr>
      <w:rFonts w:ascii="Tahoma" w:eastAsia="Calibri" w:hAnsi="Tahoma" w:cs="Tahoma"/>
    </w:rPr>
  </w:style>
  <w:style w:type="paragraph" w:styleId="af3">
    <w:name w:val="Plain Text"/>
    <w:basedOn w:val="a0"/>
    <w:link w:val="Char6"/>
    <w:uiPriority w:val="99"/>
    <w:semiHidden/>
    <w:unhideWhenUsed/>
    <w:rsid w:val="00B35B16"/>
    <w:pPr>
      <w:spacing w:after="0" w:line="240" w:lineRule="auto"/>
    </w:pPr>
    <w:rPr>
      <w:rFonts w:ascii="Consolas" w:eastAsia="Calibri" w:hAnsi="Consolas" w:cs="Times New Roman"/>
      <w:sz w:val="21"/>
      <w:szCs w:val="21"/>
    </w:rPr>
  </w:style>
  <w:style w:type="character" w:customStyle="1" w:styleId="Char6">
    <w:name w:val="Απλό κείμενο Char"/>
    <w:basedOn w:val="a1"/>
    <w:link w:val="af3"/>
    <w:uiPriority w:val="99"/>
    <w:semiHidden/>
    <w:rsid w:val="00B35B16"/>
    <w:rPr>
      <w:rFonts w:ascii="Consolas" w:eastAsia="Calibri" w:hAnsi="Consolas" w:cs="Times New Roman"/>
      <w:sz w:val="21"/>
      <w:szCs w:val="21"/>
    </w:rPr>
  </w:style>
  <w:style w:type="paragraph" w:styleId="af4">
    <w:name w:val="endnote text"/>
    <w:basedOn w:val="a0"/>
    <w:link w:val="Char7"/>
    <w:uiPriority w:val="99"/>
    <w:semiHidden/>
    <w:unhideWhenUsed/>
    <w:rsid w:val="00B35B16"/>
    <w:rPr>
      <w:rFonts w:ascii="Calibri" w:eastAsia="Calibri" w:hAnsi="Calibri" w:cs="Times New Roman"/>
      <w:sz w:val="20"/>
      <w:szCs w:val="20"/>
    </w:rPr>
  </w:style>
  <w:style w:type="character" w:customStyle="1" w:styleId="Char7">
    <w:name w:val="Κείμενο σημείωσης τέλους Char"/>
    <w:basedOn w:val="a1"/>
    <w:link w:val="af4"/>
    <w:uiPriority w:val="99"/>
    <w:semiHidden/>
    <w:rsid w:val="00B35B16"/>
    <w:rPr>
      <w:rFonts w:ascii="Calibri" w:eastAsia="Calibri" w:hAnsi="Calibri" w:cs="Times New Roman"/>
      <w:sz w:val="20"/>
      <w:szCs w:val="20"/>
    </w:rPr>
  </w:style>
  <w:style w:type="character" w:styleId="af5">
    <w:name w:val="endnote reference"/>
    <w:uiPriority w:val="99"/>
    <w:semiHidden/>
    <w:unhideWhenUsed/>
    <w:rsid w:val="00B35B16"/>
    <w:rPr>
      <w:vertAlign w:val="superscript"/>
    </w:rPr>
  </w:style>
  <w:style w:type="paragraph" w:styleId="af6">
    <w:name w:val="Date"/>
    <w:basedOn w:val="a0"/>
    <w:next w:val="a0"/>
    <w:link w:val="Char8"/>
    <w:rsid w:val="00B35B16"/>
    <w:pPr>
      <w:suppressAutoHyphens/>
      <w:spacing w:after="100" w:line="240" w:lineRule="auto"/>
      <w:jc w:val="both"/>
    </w:pPr>
    <w:rPr>
      <w:rFonts w:ascii="Calibri" w:eastAsia="MS Mincho" w:hAnsi="Calibri" w:cs="Times New Roman"/>
      <w:szCs w:val="24"/>
      <w:lang w:val="en-US" w:eastAsia="ja-JP"/>
    </w:rPr>
  </w:style>
  <w:style w:type="character" w:customStyle="1" w:styleId="Char8">
    <w:name w:val="Ημερομηνία Char"/>
    <w:basedOn w:val="a1"/>
    <w:link w:val="af6"/>
    <w:rsid w:val="00B35B16"/>
    <w:rPr>
      <w:rFonts w:ascii="Calibri" w:eastAsia="MS Mincho" w:hAnsi="Calibri" w:cs="Times New Roman"/>
      <w:szCs w:val="24"/>
      <w:lang w:val="en-US" w:eastAsia="ja-JP"/>
    </w:rPr>
  </w:style>
  <w:style w:type="character" w:customStyle="1" w:styleId="25">
    <w:name w:val="Σώμα κειμένου (2) + Χωρίς έντονη γραφή"/>
    <w:rsid w:val="00B35B16"/>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af7">
    <w:name w:val="No Spacing"/>
    <w:uiPriority w:val="1"/>
    <w:qFormat/>
    <w:rsid w:val="00B35B16"/>
    <w:pPr>
      <w:spacing w:after="0" w:line="240" w:lineRule="auto"/>
    </w:pPr>
    <w:rPr>
      <w:rFonts w:ascii="Calibri" w:eastAsia="Calibri" w:hAnsi="Calibri" w:cs="Times New Roman"/>
    </w:rPr>
  </w:style>
  <w:style w:type="paragraph" w:customStyle="1" w:styleId="msonormal0">
    <w:name w:val="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20">
    <w:name w:val="Σώμα κείμενου 22"/>
    <w:basedOn w:val="a0"/>
    <w:rsid w:val="00B35B16"/>
    <w:pPr>
      <w:overflowPunct w:val="0"/>
      <w:autoSpaceDE w:val="0"/>
      <w:autoSpaceDN w:val="0"/>
      <w:adjustRightInd w:val="0"/>
      <w:spacing w:after="0" w:line="240" w:lineRule="auto"/>
      <w:ind w:firstLine="720"/>
      <w:jc w:val="both"/>
    </w:pPr>
    <w:rPr>
      <w:rFonts w:ascii="Arial" w:eastAsia="Times New Roman" w:hAnsi="Arial" w:cs="Times New Roman"/>
      <w:szCs w:val="20"/>
      <w:lang w:eastAsia="el-GR"/>
    </w:rPr>
  </w:style>
  <w:style w:type="character" w:customStyle="1" w:styleId="contact-street">
    <w:name w:val="contact-street"/>
    <w:rsid w:val="00B35B16"/>
  </w:style>
  <w:style w:type="character" w:customStyle="1" w:styleId="contact-suburb">
    <w:name w:val="contact-suburb"/>
    <w:rsid w:val="00B35B16"/>
  </w:style>
  <w:style w:type="character" w:customStyle="1" w:styleId="contact-postcode">
    <w:name w:val="contact-postcode"/>
    <w:rsid w:val="00B35B16"/>
  </w:style>
  <w:style w:type="paragraph" w:customStyle="1" w:styleId="CharCharCharCharChar1">
    <w:name w:val="Char Char Char Char Char1"/>
    <w:basedOn w:val="a0"/>
    <w:rsid w:val="00B35B16"/>
    <w:pPr>
      <w:spacing w:line="240" w:lineRule="exact"/>
    </w:pPr>
    <w:rPr>
      <w:rFonts w:ascii="Tahoma" w:eastAsia="Times New Roman" w:hAnsi="Tahoma" w:cs="Times New Roman"/>
      <w:sz w:val="20"/>
      <w:szCs w:val="20"/>
      <w:lang w:val="en-US"/>
    </w:rPr>
  </w:style>
  <w:style w:type="character" w:customStyle="1" w:styleId="af8">
    <w:name w:val="Κανένα"/>
    <w:rsid w:val="00B35B16"/>
  </w:style>
  <w:style w:type="paragraph" w:customStyle="1" w:styleId="yiv1380309479msonormal">
    <w:name w:val="yiv1380309479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2">
    <w:name w:val="Χωρίς διάστιχο3"/>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33">
    <w:name w:val="Ανεπίλυτη αναφορά3"/>
    <w:basedOn w:val="a1"/>
    <w:uiPriority w:val="99"/>
    <w:semiHidden/>
    <w:unhideWhenUsed/>
    <w:rsid w:val="00B35B16"/>
    <w:rPr>
      <w:color w:val="605E5C"/>
      <w:shd w:val="clear" w:color="auto" w:fill="E1DFDD"/>
    </w:rPr>
  </w:style>
  <w:style w:type="character" w:customStyle="1" w:styleId="fieldtitles1">
    <w:name w:val="fieldtitles1"/>
    <w:rsid w:val="00B35B16"/>
    <w:rPr>
      <w:rFonts w:ascii="Tahoma" w:hAnsi="Tahoma" w:cs="Tahoma" w:hint="default"/>
      <w:b w:val="0"/>
      <w:bCs w:val="0"/>
      <w:i w:val="0"/>
      <w:iCs w:val="0"/>
      <w:color w:val="000000"/>
      <w:sz w:val="17"/>
      <w:szCs w:val="17"/>
    </w:rPr>
  </w:style>
  <w:style w:type="character" w:customStyle="1" w:styleId="highlight1">
    <w:name w:val="highlight1"/>
    <w:rsid w:val="00B35B16"/>
  </w:style>
  <w:style w:type="paragraph" w:customStyle="1" w:styleId="paragraph">
    <w:name w:val="paragraph"/>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1"/>
    <w:rsid w:val="00B35B16"/>
  </w:style>
  <w:style w:type="character" w:customStyle="1" w:styleId="spellingerror">
    <w:name w:val="spellingerror"/>
    <w:basedOn w:val="a1"/>
    <w:rsid w:val="00B35B16"/>
  </w:style>
  <w:style w:type="character" w:customStyle="1" w:styleId="eop">
    <w:name w:val="eop"/>
    <w:basedOn w:val="a1"/>
    <w:rsid w:val="00B35B16"/>
  </w:style>
  <w:style w:type="paragraph" w:customStyle="1" w:styleId="xydp534827f9yiv1814319422msonormal">
    <w:name w:val="x_ydp534827f9yiv181431942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f9">
    <w:name w:val="Σύμβολο υποσημείωσης"/>
    <w:rsid w:val="00B35B16"/>
    <w:rPr>
      <w:vertAlign w:val="superscript"/>
    </w:rPr>
  </w:style>
  <w:style w:type="character" w:customStyle="1" w:styleId="3Char1">
    <w:name w:val="Επικεφαλίδα 3 Char1"/>
    <w:aliases w:val="H3 Char1,Proposa Char1,Project 3 Char1,h3 Char1,Heading 3 - old Char1,1.2.3. Char1,alltoc Char1,3 Char1,Heading 4 Proposal Char1,h31 Char1,h32 Char1,Bold Head Char1,bh Char1,(1.1.1) Char1,hd3 Char1,Minor Char1,1.1.1 Heading Char1"/>
    <w:uiPriority w:val="9"/>
    <w:semiHidden/>
    <w:rsid w:val="00B35B16"/>
    <w:rPr>
      <w:rFonts w:ascii="Calibri Light" w:eastAsia="Times New Roman" w:hAnsi="Calibri Light" w:cs="Times New Roman"/>
      <w:color w:val="1F3763"/>
      <w:sz w:val="24"/>
      <w:szCs w:val="24"/>
      <w:lang w:val="en-GB"/>
    </w:rPr>
  </w:style>
  <w:style w:type="paragraph" w:customStyle="1" w:styleId="xmsonormal">
    <w:name w:val="x_msonormal"/>
    <w:basedOn w:val="a0"/>
    <w:rsid w:val="00B35B16"/>
    <w:pPr>
      <w:spacing w:after="0" w:line="240" w:lineRule="auto"/>
    </w:pPr>
    <w:rPr>
      <w:rFonts w:ascii="Times New Roman" w:eastAsia="Calibri" w:hAnsi="Times New Roman" w:cs="Times New Roman"/>
      <w:sz w:val="24"/>
      <w:szCs w:val="24"/>
      <w:lang w:val="en-US"/>
    </w:rPr>
  </w:style>
  <w:style w:type="character" w:customStyle="1" w:styleId="Afa">
    <w:name w:val="Κανένα A"/>
    <w:rsid w:val="00B35B16"/>
  </w:style>
  <w:style w:type="paragraph" w:customStyle="1" w:styleId="210">
    <w:name w:val="Σώμα κείμενου 21"/>
    <w:basedOn w:val="a0"/>
    <w:rsid w:val="003B3FEB"/>
    <w:pPr>
      <w:overflowPunct w:val="0"/>
      <w:autoSpaceDE w:val="0"/>
      <w:autoSpaceDN w:val="0"/>
      <w:adjustRightInd w:val="0"/>
      <w:spacing w:after="0" w:line="240" w:lineRule="auto"/>
      <w:ind w:firstLine="720"/>
      <w:jc w:val="both"/>
      <w:textAlignment w:val="baseline"/>
    </w:pPr>
    <w:rPr>
      <w:rFonts w:ascii="Arial" w:eastAsia="Times New Roman" w:hAnsi="Arial" w:cs="Times New Roman"/>
      <w:szCs w:val="20"/>
      <w:lang w:eastAsia="el-GR"/>
    </w:rPr>
  </w:style>
  <w:style w:type="character" w:customStyle="1" w:styleId="41">
    <w:name w:val="Ανεπίλυτη αναφορά4"/>
    <w:basedOn w:val="a1"/>
    <w:uiPriority w:val="99"/>
    <w:semiHidden/>
    <w:unhideWhenUsed/>
    <w:rsid w:val="00AD6A20"/>
    <w:rPr>
      <w:color w:val="605E5C"/>
      <w:shd w:val="clear" w:color="auto" w:fill="E1DFDD"/>
    </w:rPr>
  </w:style>
  <w:style w:type="table" w:customStyle="1" w:styleId="TableNormal">
    <w:name w:val="Table Normal"/>
    <w:uiPriority w:val="2"/>
    <w:semiHidden/>
    <w:unhideWhenUsed/>
    <w:qFormat/>
    <w:rsid w:val="001E3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3F9F"/>
    <w:pPr>
      <w:widowControl w:val="0"/>
      <w:autoSpaceDE w:val="0"/>
      <w:autoSpaceDN w:val="0"/>
      <w:spacing w:after="0" w:line="240" w:lineRule="auto"/>
    </w:pPr>
    <w:rPr>
      <w:rFonts w:ascii="Arial" w:eastAsia="Arial" w:hAnsi="Arial" w:cs="Arial"/>
    </w:rPr>
  </w:style>
  <w:style w:type="paragraph" w:customStyle="1" w:styleId="110">
    <w:name w:val="Παράγραφος λίστας11"/>
    <w:basedOn w:val="a0"/>
    <w:uiPriority w:val="99"/>
    <w:rsid w:val="001E3F9F"/>
    <w:pPr>
      <w:ind w:left="720"/>
      <w:contextualSpacing/>
    </w:pPr>
    <w:rPr>
      <w:rFonts w:ascii="Calibri" w:eastAsia="Times New Roman" w:hAnsi="Calibri" w:cs="Times New Roman"/>
    </w:rPr>
  </w:style>
  <w:style w:type="paragraph" w:customStyle="1" w:styleId="BodyText31">
    <w:name w:val="Body Text 31"/>
    <w:basedOn w:val="a0"/>
    <w:uiPriority w:val="99"/>
    <w:qFormat/>
    <w:rsid w:val="001E3F9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l-GR"/>
    </w:rPr>
  </w:style>
  <w:style w:type="character" w:styleId="afb">
    <w:name w:val="Subtle Emphasis"/>
    <w:basedOn w:val="a1"/>
    <w:qFormat/>
    <w:rsid w:val="001E3F9F"/>
    <w:rPr>
      <w:i/>
      <w:iCs/>
      <w:color w:val="404040"/>
    </w:rPr>
  </w:style>
  <w:style w:type="numbering" w:customStyle="1" w:styleId="WWNum13">
    <w:name w:val="WWNum13"/>
    <w:rsid w:val="001E3F9F"/>
    <w:pPr>
      <w:numPr>
        <w:numId w:val="7"/>
      </w:numPr>
    </w:pPr>
  </w:style>
  <w:style w:type="numbering" w:customStyle="1" w:styleId="WWNum14">
    <w:name w:val="WWNum14"/>
    <w:rsid w:val="001E3F9F"/>
    <w:pPr>
      <w:numPr>
        <w:numId w:val="8"/>
      </w:numPr>
    </w:pPr>
  </w:style>
  <w:style w:type="character" w:styleId="-0">
    <w:name w:val="FollowedHyperlink"/>
    <w:basedOn w:val="a1"/>
    <w:uiPriority w:val="99"/>
    <w:semiHidden/>
    <w:unhideWhenUsed/>
    <w:rsid w:val="001E3F9F"/>
    <w:rPr>
      <w:color w:val="954F72" w:themeColor="followedHyperlink"/>
      <w:u w:val="single"/>
    </w:rPr>
  </w:style>
  <w:style w:type="paragraph" w:styleId="afc">
    <w:name w:val="Revision"/>
    <w:hidden/>
    <w:uiPriority w:val="99"/>
    <w:semiHidden/>
    <w:rsid w:val="001E3F9F"/>
    <w:pPr>
      <w:spacing w:after="0" w:line="240" w:lineRule="auto"/>
    </w:pPr>
    <w:rPr>
      <w:rFonts w:ascii="Arial" w:eastAsia="Arial" w:hAnsi="Arial" w:cs="Arial"/>
    </w:rPr>
  </w:style>
  <w:style w:type="paragraph" w:styleId="afd">
    <w:name w:val="TOC Heading"/>
    <w:basedOn w:val="10"/>
    <w:next w:val="a0"/>
    <w:uiPriority w:val="39"/>
    <w:unhideWhenUsed/>
    <w:qFormat/>
    <w:rsid w:val="001E3F9F"/>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6">
    <w:name w:val="toc 1"/>
    <w:basedOn w:val="a0"/>
    <w:next w:val="a0"/>
    <w:autoRedefine/>
    <w:uiPriority w:val="39"/>
    <w:unhideWhenUsed/>
    <w:rsid w:val="001E3F9F"/>
    <w:pPr>
      <w:widowControl w:val="0"/>
      <w:shd w:val="clear" w:color="auto" w:fill="F2F2F2" w:themeFill="background1" w:themeFillShade="F2"/>
      <w:tabs>
        <w:tab w:val="right" w:leader="dot" w:pos="10327"/>
      </w:tabs>
      <w:autoSpaceDE w:val="0"/>
      <w:autoSpaceDN w:val="0"/>
      <w:spacing w:before="120" w:after="0" w:line="360" w:lineRule="auto"/>
      <w:ind w:left="284" w:hanging="284"/>
    </w:pPr>
    <w:rPr>
      <w:rFonts w:ascii="Arial" w:eastAsia="Arial" w:hAnsi="Arial" w:cs="Arial"/>
      <w:b/>
      <w:bCs/>
      <w:noProof/>
    </w:rPr>
  </w:style>
  <w:style w:type="paragraph" w:styleId="26">
    <w:name w:val="toc 2"/>
    <w:basedOn w:val="a0"/>
    <w:next w:val="a0"/>
    <w:autoRedefine/>
    <w:uiPriority w:val="39"/>
    <w:unhideWhenUsed/>
    <w:rsid w:val="001E3F9F"/>
    <w:pPr>
      <w:widowControl w:val="0"/>
      <w:tabs>
        <w:tab w:val="right" w:leader="dot" w:pos="10327"/>
      </w:tabs>
      <w:autoSpaceDE w:val="0"/>
      <w:autoSpaceDN w:val="0"/>
      <w:spacing w:before="360" w:after="360" w:line="240" w:lineRule="auto"/>
      <w:ind w:left="568" w:hanging="284"/>
    </w:pPr>
    <w:rPr>
      <w:rFonts w:ascii="Arial" w:eastAsia="Arial" w:hAnsi="Arial" w:cs="Arial"/>
      <w:bCs/>
      <w:noProof/>
    </w:rPr>
  </w:style>
  <w:style w:type="paragraph" w:customStyle="1" w:styleId="xxmsonormal">
    <w:name w:val="x_xmsonormal"/>
    <w:basedOn w:val="a0"/>
    <w:rsid w:val="001E3F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e">
    <w:name w:val="annotation reference"/>
    <w:basedOn w:val="a1"/>
    <w:uiPriority w:val="99"/>
    <w:semiHidden/>
    <w:unhideWhenUsed/>
    <w:rsid w:val="001E3F9F"/>
    <w:rPr>
      <w:sz w:val="16"/>
      <w:szCs w:val="16"/>
    </w:rPr>
  </w:style>
  <w:style w:type="paragraph" w:styleId="aff">
    <w:name w:val="annotation text"/>
    <w:basedOn w:val="a0"/>
    <w:link w:val="Char9"/>
    <w:uiPriority w:val="99"/>
    <w:semiHidden/>
    <w:unhideWhenUsed/>
    <w:rsid w:val="001E3F9F"/>
    <w:pPr>
      <w:widowControl w:val="0"/>
      <w:autoSpaceDE w:val="0"/>
      <w:autoSpaceDN w:val="0"/>
      <w:spacing w:after="0" w:line="240" w:lineRule="auto"/>
    </w:pPr>
    <w:rPr>
      <w:rFonts w:ascii="Arial" w:eastAsia="Arial" w:hAnsi="Arial" w:cs="Arial"/>
      <w:sz w:val="20"/>
      <w:szCs w:val="20"/>
    </w:rPr>
  </w:style>
  <w:style w:type="character" w:customStyle="1" w:styleId="Char9">
    <w:name w:val="Κείμενο σχολίου Char"/>
    <w:basedOn w:val="a1"/>
    <w:link w:val="aff"/>
    <w:uiPriority w:val="99"/>
    <w:semiHidden/>
    <w:rsid w:val="001E3F9F"/>
    <w:rPr>
      <w:rFonts w:ascii="Arial" w:eastAsia="Arial" w:hAnsi="Arial" w:cs="Arial"/>
      <w:sz w:val="20"/>
      <w:szCs w:val="20"/>
    </w:rPr>
  </w:style>
  <w:style w:type="paragraph" w:styleId="aff0">
    <w:name w:val="annotation subject"/>
    <w:basedOn w:val="aff"/>
    <w:next w:val="aff"/>
    <w:link w:val="Chara"/>
    <w:uiPriority w:val="99"/>
    <w:semiHidden/>
    <w:unhideWhenUsed/>
    <w:rsid w:val="001E3F9F"/>
    <w:rPr>
      <w:b/>
      <w:bCs/>
    </w:rPr>
  </w:style>
  <w:style w:type="character" w:customStyle="1" w:styleId="Chara">
    <w:name w:val="Θέμα σχολίου Char"/>
    <w:basedOn w:val="Char9"/>
    <w:link w:val="aff0"/>
    <w:uiPriority w:val="99"/>
    <w:semiHidden/>
    <w:rsid w:val="001E3F9F"/>
    <w:rPr>
      <w:rFonts w:ascii="Arial" w:eastAsia="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42239252">
      <w:bodyDiv w:val="1"/>
      <w:marLeft w:val="0"/>
      <w:marRight w:val="0"/>
      <w:marTop w:val="0"/>
      <w:marBottom w:val="0"/>
      <w:divBdr>
        <w:top w:val="none" w:sz="0" w:space="0" w:color="auto"/>
        <w:left w:val="none" w:sz="0" w:space="0" w:color="auto"/>
        <w:bottom w:val="none" w:sz="0" w:space="0" w:color="auto"/>
        <w:right w:val="none" w:sz="0" w:space="0" w:color="auto"/>
      </w:divBdr>
    </w:div>
    <w:div w:id="260064512">
      <w:bodyDiv w:val="1"/>
      <w:marLeft w:val="0"/>
      <w:marRight w:val="0"/>
      <w:marTop w:val="0"/>
      <w:marBottom w:val="0"/>
      <w:divBdr>
        <w:top w:val="none" w:sz="0" w:space="0" w:color="auto"/>
        <w:left w:val="none" w:sz="0" w:space="0" w:color="auto"/>
        <w:bottom w:val="none" w:sz="0" w:space="0" w:color="auto"/>
        <w:right w:val="none" w:sz="0" w:space="0" w:color="auto"/>
      </w:divBdr>
    </w:div>
    <w:div w:id="318467629">
      <w:bodyDiv w:val="1"/>
      <w:marLeft w:val="0"/>
      <w:marRight w:val="0"/>
      <w:marTop w:val="0"/>
      <w:marBottom w:val="0"/>
      <w:divBdr>
        <w:top w:val="none" w:sz="0" w:space="0" w:color="auto"/>
        <w:left w:val="none" w:sz="0" w:space="0" w:color="auto"/>
        <w:bottom w:val="none" w:sz="0" w:space="0" w:color="auto"/>
        <w:right w:val="none" w:sz="0" w:space="0" w:color="auto"/>
      </w:divBdr>
    </w:div>
    <w:div w:id="407507104">
      <w:bodyDiv w:val="1"/>
      <w:marLeft w:val="0"/>
      <w:marRight w:val="0"/>
      <w:marTop w:val="0"/>
      <w:marBottom w:val="0"/>
      <w:divBdr>
        <w:top w:val="none" w:sz="0" w:space="0" w:color="auto"/>
        <w:left w:val="none" w:sz="0" w:space="0" w:color="auto"/>
        <w:bottom w:val="none" w:sz="0" w:space="0" w:color="auto"/>
        <w:right w:val="none" w:sz="0" w:space="0" w:color="auto"/>
      </w:divBdr>
    </w:div>
    <w:div w:id="470295749">
      <w:bodyDiv w:val="1"/>
      <w:marLeft w:val="0"/>
      <w:marRight w:val="0"/>
      <w:marTop w:val="0"/>
      <w:marBottom w:val="0"/>
      <w:divBdr>
        <w:top w:val="none" w:sz="0" w:space="0" w:color="auto"/>
        <w:left w:val="none" w:sz="0" w:space="0" w:color="auto"/>
        <w:bottom w:val="none" w:sz="0" w:space="0" w:color="auto"/>
        <w:right w:val="none" w:sz="0" w:space="0" w:color="auto"/>
      </w:divBdr>
    </w:div>
    <w:div w:id="591663638">
      <w:bodyDiv w:val="1"/>
      <w:marLeft w:val="0"/>
      <w:marRight w:val="0"/>
      <w:marTop w:val="0"/>
      <w:marBottom w:val="0"/>
      <w:divBdr>
        <w:top w:val="none" w:sz="0" w:space="0" w:color="auto"/>
        <w:left w:val="none" w:sz="0" w:space="0" w:color="auto"/>
        <w:bottom w:val="none" w:sz="0" w:space="0" w:color="auto"/>
        <w:right w:val="none" w:sz="0" w:space="0" w:color="auto"/>
      </w:divBdr>
    </w:div>
    <w:div w:id="979111171">
      <w:bodyDiv w:val="1"/>
      <w:marLeft w:val="0"/>
      <w:marRight w:val="0"/>
      <w:marTop w:val="0"/>
      <w:marBottom w:val="0"/>
      <w:divBdr>
        <w:top w:val="none" w:sz="0" w:space="0" w:color="auto"/>
        <w:left w:val="none" w:sz="0" w:space="0" w:color="auto"/>
        <w:bottom w:val="none" w:sz="0" w:space="0" w:color="auto"/>
        <w:right w:val="none" w:sz="0" w:space="0" w:color="auto"/>
      </w:divBdr>
    </w:div>
    <w:div w:id="1169714546">
      <w:bodyDiv w:val="1"/>
      <w:marLeft w:val="0"/>
      <w:marRight w:val="0"/>
      <w:marTop w:val="0"/>
      <w:marBottom w:val="0"/>
      <w:divBdr>
        <w:top w:val="none" w:sz="0" w:space="0" w:color="auto"/>
        <w:left w:val="none" w:sz="0" w:space="0" w:color="auto"/>
        <w:bottom w:val="none" w:sz="0" w:space="0" w:color="auto"/>
        <w:right w:val="none" w:sz="0" w:space="0" w:color="auto"/>
      </w:divBdr>
    </w:div>
    <w:div w:id="1212496794">
      <w:bodyDiv w:val="1"/>
      <w:marLeft w:val="0"/>
      <w:marRight w:val="0"/>
      <w:marTop w:val="0"/>
      <w:marBottom w:val="0"/>
      <w:divBdr>
        <w:top w:val="none" w:sz="0" w:space="0" w:color="auto"/>
        <w:left w:val="none" w:sz="0" w:space="0" w:color="auto"/>
        <w:bottom w:val="none" w:sz="0" w:space="0" w:color="auto"/>
        <w:right w:val="none" w:sz="0" w:space="0" w:color="auto"/>
      </w:divBdr>
    </w:div>
    <w:div w:id="1367171869">
      <w:bodyDiv w:val="1"/>
      <w:marLeft w:val="0"/>
      <w:marRight w:val="0"/>
      <w:marTop w:val="0"/>
      <w:marBottom w:val="0"/>
      <w:divBdr>
        <w:top w:val="none" w:sz="0" w:space="0" w:color="auto"/>
        <w:left w:val="none" w:sz="0" w:space="0" w:color="auto"/>
        <w:bottom w:val="none" w:sz="0" w:space="0" w:color="auto"/>
        <w:right w:val="none" w:sz="0" w:space="0" w:color="auto"/>
      </w:divBdr>
    </w:div>
    <w:div w:id="1564290995">
      <w:bodyDiv w:val="1"/>
      <w:marLeft w:val="0"/>
      <w:marRight w:val="0"/>
      <w:marTop w:val="0"/>
      <w:marBottom w:val="0"/>
      <w:divBdr>
        <w:top w:val="none" w:sz="0" w:space="0" w:color="auto"/>
        <w:left w:val="none" w:sz="0" w:space="0" w:color="auto"/>
        <w:bottom w:val="none" w:sz="0" w:space="0" w:color="auto"/>
        <w:right w:val="none" w:sz="0" w:space="0" w:color="auto"/>
      </w:divBdr>
    </w:div>
    <w:div w:id="168508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pa.gr/el/Pages/ProclamationsFS.aspx?item=55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ko.gov.gr/el/Pages/Proclamations.aspx?fs=True&amp;country=True&amp;prog=%CE%95%CE%A0%20%CE%91%CE%BD%CE%AC%CF%80%CF%84%CF%85%CE%BE%CE%B7%20%CE%91%CE%BD%CE%B8%CF%81%CF%8E%CF%80%CE%B9%CE%BD%CE%BF%CF%85%20%CE%94%CF%85%CE%BD%CE%B1%CE%BC%CE%B9%CE%BA%CE%BF%CF%8D%2C%20%CE%95%CE%BA%CF%80%CE%B1%CE%AF%CE%B4%CE%B5%CF%85%CF%83%CE%B7%20%CE%BA%CE%B1%CE%B9%20%CE%94%CE%B9%CE%B1%20%CE%92%CE%AF%CE%BF%CF%85%20%CE%9C%CE%AC%CE%B8%CE%B7%CF%83%CE%B7"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9013</Words>
  <Characters>48673</Characters>
  <Application>Microsoft Office Word</Application>
  <DocSecurity>0</DocSecurity>
  <Lines>405</Lines>
  <Paragraphs>115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dc:creator>
  <cp:lastModifiedBy>user</cp:lastModifiedBy>
  <cp:revision>7</cp:revision>
  <cp:lastPrinted>2022-03-22T13:45:00Z</cp:lastPrinted>
  <dcterms:created xsi:type="dcterms:W3CDTF">2022-04-18T06:46:00Z</dcterms:created>
  <dcterms:modified xsi:type="dcterms:W3CDTF">2022-04-18T08:35:00Z</dcterms:modified>
</cp:coreProperties>
</file>