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37EF5" w14:textId="0049EE41" w:rsidR="008D455D" w:rsidRPr="004E663D" w:rsidRDefault="008D455D" w:rsidP="0086051F">
      <w:pPr>
        <w:spacing w:after="0" w:line="240" w:lineRule="auto"/>
        <w:ind w:left="284" w:right="43"/>
        <w:jc w:val="center"/>
        <w:rPr>
          <w:rFonts w:ascii="Times New Roman" w:hAnsi="Times New Roman" w:cs="Times New Roman"/>
          <w:bCs/>
          <w:sz w:val="24"/>
          <w:szCs w:val="24"/>
        </w:rPr>
      </w:pPr>
    </w:p>
    <w:p w14:paraId="2F45DE53" w14:textId="266EEBD1" w:rsidR="00667BF1" w:rsidRPr="004E663D" w:rsidRDefault="00667BF1" w:rsidP="0086051F">
      <w:pPr>
        <w:spacing w:after="0" w:line="240" w:lineRule="auto"/>
        <w:ind w:left="284" w:right="43"/>
        <w:jc w:val="center"/>
        <w:rPr>
          <w:rFonts w:ascii="Times New Roman" w:hAnsi="Times New Roman" w:cs="Times New Roman"/>
          <w:bCs/>
          <w:sz w:val="24"/>
          <w:szCs w:val="24"/>
        </w:rPr>
      </w:pPr>
    </w:p>
    <w:p w14:paraId="0859714B" w14:textId="6A5BFED8" w:rsidR="00667BF1" w:rsidRPr="004E663D" w:rsidRDefault="00667BF1" w:rsidP="0086051F">
      <w:pPr>
        <w:spacing w:after="0" w:line="240" w:lineRule="auto"/>
        <w:ind w:left="284" w:right="43"/>
        <w:jc w:val="center"/>
        <w:rPr>
          <w:rFonts w:ascii="Times New Roman" w:hAnsi="Times New Roman" w:cs="Times New Roman"/>
          <w:bCs/>
          <w:sz w:val="24"/>
          <w:szCs w:val="24"/>
        </w:rPr>
      </w:pPr>
    </w:p>
    <w:p w14:paraId="664C91F0" w14:textId="22878C7D" w:rsidR="00667BF1" w:rsidRPr="004E663D" w:rsidRDefault="00667BF1" w:rsidP="0086051F">
      <w:pPr>
        <w:spacing w:after="0" w:line="240" w:lineRule="auto"/>
        <w:ind w:left="284" w:right="43"/>
        <w:jc w:val="center"/>
        <w:rPr>
          <w:rFonts w:ascii="Times New Roman" w:hAnsi="Times New Roman" w:cs="Times New Roman"/>
          <w:bCs/>
          <w:sz w:val="24"/>
          <w:szCs w:val="24"/>
        </w:rPr>
      </w:pPr>
    </w:p>
    <w:p w14:paraId="45256B41" w14:textId="47908045" w:rsidR="00667BF1" w:rsidRPr="004E663D" w:rsidRDefault="00667BF1" w:rsidP="0086051F">
      <w:pPr>
        <w:spacing w:after="0" w:line="240" w:lineRule="auto"/>
        <w:ind w:left="284" w:right="43"/>
        <w:jc w:val="center"/>
        <w:rPr>
          <w:rFonts w:ascii="Times New Roman" w:hAnsi="Times New Roman" w:cs="Times New Roman"/>
          <w:bCs/>
          <w:sz w:val="24"/>
          <w:szCs w:val="24"/>
        </w:rPr>
      </w:pPr>
    </w:p>
    <w:p w14:paraId="0D95A0E0" w14:textId="404961A1" w:rsidR="00667BF1" w:rsidRPr="004E663D" w:rsidRDefault="00667BF1" w:rsidP="0086051F">
      <w:pPr>
        <w:spacing w:after="0" w:line="240" w:lineRule="auto"/>
        <w:ind w:left="284" w:right="43"/>
        <w:jc w:val="center"/>
        <w:rPr>
          <w:rFonts w:ascii="Times New Roman" w:hAnsi="Times New Roman" w:cs="Times New Roman"/>
          <w:bCs/>
          <w:sz w:val="24"/>
          <w:szCs w:val="24"/>
        </w:rPr>
      </w:pPr>
    </w:p>
    <w:p w14:paraId="5A33366D" w14:textId="79BBE4BC" w:rsidR="00667BF1" w:rsidRPr="004E663D" w:rsidRDefault="00667BF1" w:rsidP="0086051F">
      <w:pPr>
        <w:spacing w:after="0" w:line="240" w:lineRule="auto"/>
        <w:ind w:left="284" w:right="43"/>
        <w:jc w:val="center"/>
        <w:rPr>
          <w:rFonts w:ascii="Times New Roman" w:hAnsi="Times New Roman" w:cs="Times New Roman"/>
          <w:bCs/>
          <w:sz w:val="24"/>
          <w:szCs w:val="24"/>
        </w:rPr>
      </w:pPr>
    </w:p>
    <w:p w14:paraId="38430B24" w14:textId="7F0F2DE1" w:rsidR="00667BF1" w:rsidRPr="004E663D" w:rsidRDefault="00667BF1" w:rsidP="0086051F">
      <w:pPr>
        <w:spacing w:after="0" w:line="240" w:lineRule="auto"/>
        <w:ind w:left="284" w:right="43"/>
        <w:jc w:val="center"/>
        <w:rPr>
          <w:rFonts w:ascii="Times New Roman" w:hAnsi="Times New Roman" w:cs="Times New Roman"/>
          <w:bCs/>
          <w:sz w:val="24"/>
          <w:szCs w:val="24"/>
        </w:rPr>
      </w:pPr>
    </w:p>
    <w:p w14:paraId="04600DB9" w14:textId="73FB24C8" w:rsidR="00667BF1" w:rsidRPr="004E663D" w:rsidRDefault="00667BF1" w:rsidP="0086051F">
      <w:pPr>
        <w:spacing w:after="0" w:line="240" w:lineRule="auto"/>
        <w:ind w:left="284" w:right="43"/>
        <w:jc w:val="center"/>
        <w:rPr>
          <w:rFonts w:ascii="Times New Roman" w:hAnsi="Times New Roman" w:cs="Times New Roman"/>
          <w:bCs/>
          <w:sz w:val="24"/>
          <w:szCs w:val="24"/>
        </w:rPr>
      </w:pPr>
    </w:p>
    <w:p w14:paraId="04BEFDCD" w14:textId="2E1B5FBD" w:rsidR="00667BF1" w:rsidRPr="004E663D" w:rsidRDefault="00667BF1" w:rsidP="0086051F">
      <w:pPr>
        <w:spacing w:after="0" w:line="240" w:lineRule="auto"/>
        <w:ind w:left="284" w:right="43"/>
        <w:jc w:val="center"/>
        <w:rPr>
          <w:rFonts w:ascii="Times New Roman" w:hAnsi="Times New Roman" w:cs="Times New Roman"/>
          <w:bCs/>
          <w:sz w:val="24"/>
          <w:szCs w:val="24"/>
        </w:rPr>
      </w:pPr>
    </w:p>
    <w:p w14:paraId="6B34AD53" w14:textId="5EEA36EC" w:rsidR="00667BF1" w:rsidRPr="004E663D" w:rsidRDefault="00667BF1" w:rsidP="0086051F">
      <w:pPr>
        <w:spacing w:after="0" w:line="240" w:lineRule="auto"/>
        <w:ind w:left="284" w:right="43"/>
        <w:jc w:val="center"/>
        <w:rPr>
          <w:rFonts w:ascii="Times New Roman" w:hAnsi="Times New Roman" w:cs="Times New Roman"/>
          <w:bCs/>
          <w:sz w:val="24"/>
          <w:szCs w:val="24"/>
        </w:rPr>
      </w:pPr>
    </w:p>
    <w:p w14:paraId="5A49D99E" w14:textId="5E2E7317" w:rsidR="00667BF1" w:rsidRPr="004E663D" w:rsidRDefault="00667BF1" w:rsidP="0086051F">
      <w:pPr>
        <w:spacing w:after="0" w:line="240" w:lineRule="auto"/>
        <w:ind w:left="284" w:right="43"/>
        <w:jc w:val="center"/>
        <w:rPr>
          <w:rFonts w:ascii="Times New Roman" w:hAnsi="Times New Roman" w:cs="Times New Roman"/>
          <w:bCs/>
          <w:sz w:val="24"/>
          <w:szCs w:val="24"/>
        </w:rPr>
      </w:pPr>
    </w:p>
    <w:p w14:paraId="37021A63" w14:textId="66BB2A6B" w:rsidR="00667BF1" w:rsidRPr="004E663D" w:rsidRDefault="00667BF1" w:rsidP="0086051F">
      <w:pPr>
        <w:spacing w:after="0" w:line="240" w:lineRule="auto"/>
        <w:ind w:left="284" w:right="43"/>
        <w:jc w:val="center"/>
        <w:rPr>
          <w:rFonts w:ascii="Times New Roman" w:hAnsi="Times New Roman" w:cs="Times New Roman"/>
          <w:bCs/>
          <w:sz w:val="24"/>
          <w:szCs w:val="24"/>
        </w:rPr>
      </w:pPr>
    </w:p>
    <w:p w14:paraId="35573EA3" w14:textId="6F0ABF0A" w:rsidR="00667BF1" w:rsidRPr="004E663D" w:rsidRDefault="00667BF1" w:rsidP="0086051F">
      <w:pPr>
        <w:spacing w:after="0" w:line="240" w:lineRule="auto"/>
        <w:ind w:left="284" w:right="43"/>
        <w:jc w:val="center"/>
        <w:rPr>
          <w:rFonts w:ascii="Times New Roman" w:hAnsi="Times New Roman" w:cs="Times New Roman"/>
          <w:bCs/>
          <w:sz w:val="24"/>
          <w:szCs w:val="24"/>
        </w:rPr>
      </w:pPr>
    </w:p>
    <w:p w14:paraId="0A4FDBF2" w14:textId="34B58963" w:rsidR="00667BF1" w:rsidRPr="004E663D" w:rsidRDefault="00667BF1" w:rsidP="0086051F">
      <w:pPr>
        <w:spacing w:after="0" w:line="240" w:lineRule="auto"/>
        <w:ind w:left="284" w:right="43"/>
        <w:jc w:val="center"/>
        <w:rPr>
          <w:rFonts w:ascii="Times New Roman" w:hAnsi="Times New Roman" w:cs="Times New Roman"/>
          <w:bCs/>
          <w:sz w:val="24"/>
          <w:szCs w:val="24"/>
        </w:rPr>
      </w:pPr>
    </w:p>
    <w:p w14:paraId="336476D4" w14:textId="302F7104" w:rsidR="00667BF1" w:rsidRPr="004E663D" w:rsidRDefault="00667BF1" w:rsidP="0086051F">
      <w:pPr>
        <w:spacing w:after="0" w:line="240" w:lineRule="auto"/>
        <w:ind w:left="284" w:right="43"/>
        <w:jc w:val="center"/>
        <w:rPr>
          <w:rFonts w:ascii="Times New Roman" w:hAnsi="Times New Roman" w:cs="Times New Roman"/>
          <w:bCs/>
          <w:sz w:val="24"/>
          <w:szCs w:val="24"/>
        </w:rPr>
      </w:pPr>
    </w:p>
    <w:p w14:paraId="270F83AA" w14:textId="193AE91A" w:rsidR="00667BF1" w:rsidRPr="004E663D" w:rsidRDefault="00667BF1" w:rsidP="0086051F">
      <w:pPr>
        <w:spacing w:after="0" w:line="240" w:lineRule="auto"/>
        <w:ind w:left="284" w:right="43"/>
        <w:jc w:val="center"/>
        <w:rPr>
          <w:rFonts w:ascii="Times New Roman" w:hAnsi="Times New Roman" w:cs="Times New Roman"/>
          <w:bCs/>
          <w:sz w:val="24"/>
          <w:szCs w:val="24"/>
        </w:rPr>
      </w:pPr>
    </w:p>
    <w:p w14:paraId="4BE92AF1" w14:textId="77777777" w:rsidR="004E663D" w:rsidRPr="004E663D" w:rsidRDefault="004E663D" w:rsidP="0086051F">
      <w:pPr>
        <w:spacing w:after="0" w:line="240" w:lineRule="auto"/>
        <w:ind w:right="43"/>
        <w:jc w:val="center"/>
        <w:rPr>
          <w:rFonts w:ascii="Times New Roman" w:hAnsi="Times New Roman" w:cs="Times New Roman"/>
          <w:b/>
          <w:sz w:val="44"/>
          <w:szCs w:val="44"/>
        </w:rPr>
      </w:pPr>
      <w:r w:rsidRPr="004E663D">
        <w:rPr>
          <w:rFonts w:ascii="Times New Roman" w:hAnsi="Times New Roman" w:cs="Times New Roman"/>
          <w:b/>
          <w:sz w:val="44"/>
          <w:szCs w:val="44"/>
        </w:rPr>
        <w:t xml:space="preserve">Μηνιαίο Ενημερωτικό Τεύχος </w:t>
      </w:r>
    </w:p>
    <w:p w14:paraId="49A4D73F" w14:textId="77777777" w:rsidR="004E663D" w:rsidRPr="004E663D" w:rsidRDefault="004E663D" w:rsidP="0086051F">
      <w:pPr>
        <w:spacing w:after="0" w:line="240" w:lineRule="auto"/>
        <w:ind w:right="43"/>
        <w:jc w:val="center"/>
        <w:rPr>
          <w:rFonts w:ascii="Times New Roman" w:hAnsi="Times New Roman" w:cs="Times New Roman"/>
          <w:b/>
          <w:sz w:val="44"/>
          <w:szCs w:val="44"/>
        </w:rPr>
      </w:pPr>
      <w:r w:rsidRPr="004E663D">
        <w:rPr>
          <w:rFonts w:ascii="Times New Roman" w:hAnsi="Times New Roman" w:cs="Times New Roman"/>
          <w:b/>
          <w:sz w:val="44"/>
          <w:szCs w:val="44"/>
        </w:rPr>
        <w:t>Κεντρικής Ένωσης Επιμελητηρίων Ελλάδος</w:t>
      </w:r>
    </w:p>
    <w:p w14:paraId="303CF88B" w14:textId="77777777" w:rsidR="004E663D" w:rsidRDefault="004E663D" w:rsidP="0086051F">
      <w:pPr>
        <w:pBdr>
          <w:bottom w:val="single" w:sz="6" w:space="1" w:color="auto"/>
        </w:pBdr>
        <w:spacing w:after="0" w:line="240" w:lineRule="auto"/>
        <w:ind w:right="43"/>
        <w:jc w:val="center"/>
        <w:rPr>
          <w:rFonts w:ascii="Times New Roman" w:hAnsi="Times New Roman" w:cs="Times New Roman"/>
          <w:b/>
          <w:sz w:val="24"/>
          <w:szCs w:val="24"/>
        </w:rPr>
      </w:pPr>
    </w:p>
    <w:p w14:paraId="7E69EB4F" w14:textId="77777777" w:rsidR="004E663D" w:rsidRDefault="004E663D" w:rsidP="0086051F">
      <w:pPr>
        <w:spacing w:after="0" w:line="240" w:lineRule="auto"/>
        <w:ind w:right="43"/>
        <w:jc w:val="center"/>
        <w:rPr>
          <w:rFonts w:ascii="Times New Roman" w:hAnsi="Times New Roman" w:cs="Times New Roman"/>
          <w:b/>
          <w:sz w:val="24"/>
          <w:szCs w:val="24"/>
        </w:rPr>
      </w:pPr>
    </w:p>
    <w:p w14:paraId="4580E821" w14:textId="399CAD65" w:rsidR="004E663D" w:rsidRPr="004E663D" w:rsidRDefault="000F266E" w:rsidP="0086051F">
      <w:pPr>
        <w:spacing w:after="0" w:line="240" w:lineRule="auto"/>
        <w:ind w:right="43"/>
        <w:jc w:val="center"/>
        <w:rPr>
          <w:rFonts w:ascii="Times New Roman" w:hAnsi="Times New Roman" w:cs="Times New Roman"/>
          <w:b/>
          <w:color w:val="000000"/>
          <w:sz w:val="32"/>
          <w:szCs w:val="32"/>
        </w:rPr>
      </w:pPr>
      <w:r>
        <w:rPr>
          <w:rFonts w:ascii="Times New Roman" w:hAnsi="Times New Roman" w:cs="Times New Roman"/>
          <w:b/>
          <w:sz w:val="32"/>
          <w:szCs w:val="32"/>
        </w:rPr>
        <w:t xml:space="preserve">Μάιος  </w:t>
      </w:r>
      <w:r w:rsidR="004E663D" w:rsidRPr="004E663D">
        <w:rPr>
          <w:rFonts w:ascii="Times New Roman" w:hAnsi="Times New Roman" w:cs="Times New Roman"/>
          <w:b/>
          <w:sz w:val="32"/>
          <w:szCs w:val="32"/>
        </w:rPr>
        <w:t>2022</w:t>
      </w:r>
    </w:p>
    <w:p w14:paraId="040D43D8" w14:textId="0BF06E31" w:rsidR="00667BF1" w:rsidRDefault="00667BF1" w:rsidP="0086051F">
      <w:pPr>
        <w:spacing w:after="0" w:line="240" w:lineRule="auto"/>
        <w:ind w:left="284" w:right="43"/>
        <w:jc w:val="center"/>
        <w:rPr>
          <w:rFonts w:ascii="Times New Roman" w:hAnsi="Times New Roman" w:cs="Times New Roman"/>
          <w:b/>
          <w:i/>
          <w:iCs/>
          <w:sz w:val="24"/>
          <w:szCs w:val="24"/>
          <w:u w:val="single"/>
        </w:rPr>
      </w:pPr>
    </w:p>
    <w:p w14:paraId="21C01489" w14:textId="60E0913A" w:rsidR="00667BF1" w:rsidRPr="004E663D" w:rsidRDefault="00667BF1" w:rsidP="0086051F">
      <w:pPr>
        <w:spacing w:after="0" w:line="240" w:lineRule="auto"/>
        <w:ind w:left="284" w:right="43"/>
        <w:jc w:val="center"/>
        <w:rPr>
          <w:rFonts w:ascii="Times New Roman" w:hAnsi="Times New Roman" w:cs="Times New Roman"/>
          <w:bCs/>
          <w:sz w:val="24"/>
          <w:szCs w:val="24"/>
        </w:rPr>
      </w:pPr>
    </w:p>
    <w:p w14:paraId="22304686" w14:textId="310E3E19" w:rsidR="00667BF1" w:rsidRPr="004E663D" w:rsidRDefault="00667BF1" w:rsidP="0086051F">
      <w:pPr>
        <w:spacing w:after="0" w:line="240" w:lineRule="auto"/>
        <w:ind w:left="284" w:right="43"/>
        <w:jc w:val="center"/>
        <w:rPr>
          <w:rFonts w:ascii="Times New Roman" w:hAnsi="Times New Roman" w:cs="Times New Roman"/>
          <w:bCs/>
          <w:sz w:val="24"/>
          <w:szCs w:val="24"/>
        </w:rPr>
      </w:pPr>
    </w:p>
    <w:p w14:paraId="0A712080" w14:textId="30F872B1" w:rsidR="00667BF1" w:rsidRPr="004E663D" w:rsidRDefault="00667BF1" w:rsidP="0086051F">
      <w:pPr>
        <w:spacing w:after="0" w:line="240" w:lineRule="auto"/>
        <w:ind w:left="284" w:right="43"/>
        <w:jc w:val="center"/>
        <w:rPr>
          <w:rFonts w:ascii="Times New Roman" w:hAnsi="Times New Roman" w:cs="Times New Roman"/>
          <w:bCs/>
          <w:sz w:val="24"/>
          <w:szCs w:val="24"/>
        </w:rPr>
      </w:pPr>
    </w:p>
    <w:p w14:paraId="4654BFE0" w14:textId="3C51CA78" w:rsidR="00667BF1" w:rsidRPr="004E663D" w:rsidRDefault="00667BF1" w:rsidP="0086051F">
      <w:pPr>
        <w:spacing w:after="0" w:line="240" w:lineRule="auto"/>
        <w:ind w:left="284" w:right="43"/>
        <w:jc w:val="center"/>
        <w:rPr>
          <w:rFonts w:ascii="Times New Roman" w:hAnsi="Times New Roman" w:cs="Times New Roman"/>
          <w:bCs/>
          <w:sz w:val="24"/>
          <w:szCs w:val="24"/>
        </w:rPr>
      </w:pPr>
    </w:p>
    <w:p w14:paraId="28D12C1F" w14:textId="7B966285" w:rsidR="00667BF1" w:rsidRPr="004E663D" w:rsidRDefault="00667BF1" w:rsidP="0086051F">
      <w:pPr>
        <w:spacing w:after="0" w:line="240" w:lineRule="auto"/>
        <w:ind w:left="284" w:right="43"/>
        <w:jc w:val="center"/>
        <w:rPr>
          <w:rFonts w:ascii="Times New Roman" w:hAnsi="Times New Roman" w:cs="Times New Roman"/>
          <w:bCs/>
          <w:sz w:val="24"/>
          <w:szCs w:val="24"/>
        </w:rPr>
      </w:pPr>
    </w:p>
    <w:p w14:paraId="534E9089" w14:textId="080BBA4E" w:rsidR="00667BF1" w:rsidRPr="004E663D" w:rsidRDefault="00667BF1" w:rsidP="0086051F">
      <w:pPr>
        <w:spacing w:after="0" w:line="240" w:lineRule="auto"/>
        <w:ind w:left="284" w:right="43"/>
        <w:jc w:val="center"/>
        <w:rPr>
          <w:rFonts w:ascii="Times New Roman" w:hAnsi="Times New Roman" w:cs="Times New Roman"/>
          <w:bCs/>
          <w:sz w:val="24"/>
          <w:szCs w:val="24"/>
        </w:rPr>
      </w:pPr>
    </w:p>
    <w:p w14:paraId="44F6F058" w14:textId="506F27AD" w:rsidR="00667BF1" w:rsidRPr="004E663D" w:rsidRDefault="00667BF1" w:rsidP="0086051F">
      <w:pPr>
        <w:spacing w:after="0" w:line="240" w:lineRule="auto"/>
        <w:ind w:left="284" w:right="43"/>
        <w:jc w:val="center"/>
        <w:rPr>
          <w:rFonts w:ascii="Times New Roman" w:hAnsi="Times New Roman" w:cs="Times New Roman"/>
          <w:bCs/>
          <w:sz w:val="24"/>
          <w:szCs w:val="24"/>
        </w:rPr>
      </w:pPr>
    </w:p>
    <w:p w14:paraId="5351EB2B" w14:textId="08B7A9DD" w:rsidR="00667BF1" w:rsidRPr="004E663D" w:rsidRDefault="00667BF1" w:rsidP="0086051F">
      <w:pPr>
        <w:spacing w:after="0" w:line="240" w:lineRule="auto"/>
        <w:ind w:left="284" w:right="43"/>
        <w:jc w:val="center"/>
        <w:rPr>
          <w:rFonts w:ascii="Times New Roman" w:hAnsi="Times New Roman" w:cs="Times New Roman"/>
          <w:bCs/>
          <w:sz w:val="24"/>
          <w:szCs w:val="24"/>
        </w:rPr>
      </w:pPr>
    </w:p>
    <w:p w14:paraId="08FC4394" w14:textId="50B93265" w:rsidR="00667BF1" w:rsidRPr="004E663D" w:rsidRDefault="00667BF1" w:rsidP="0086051F">
      <w:pPr>
        <w:spacing w:after="0" w:line="240" w:lineRule="auto"/>
        <w:ind w:left="284" w:right="43"/>
        <w:jc w:val="center"/>
        <w:rPr>
          <w:rFonts w:ascii="Times New Roman" w:hAnsi="Times New Roman" w:cs="Times New Roman"/>
          <w:bCs/>
          <w:sz w:val="24"/>
          <w:szCs w:val="24"/>
        </w:rPr>
      </w:pPr>
    </w:p>
    <w:p w14:paraId="6BCF3E48" w14:textId="08953816" w:rsidR="00667BF1" w:rsidRPr="004E663D" w:rsidRDefault="00667BF1" w:rsidP="0086051F">
      <w:pPr>
        <w:spacing w:after="0" w:line="240" w:lineRule="auto"/>
        <w:ind w:left="284" w:right="43"/>
        <w:jc w:val="center"/>
        <w:rPr>
          <w:rFonts w:ascii="Times New Roman" w:hAnsi="Times New Roman" w:cs="Times New Roman"/>
          <w:bCs/>
          <w:sz w:val="24"/>
          <w:szCs w:val="24"/>
        </w:rPr>
      </w:pPr>
    </w:p>
    <w:p w14:paraId="5F955512" w14:textId="7EED6C67" w:rsidR="00667BF1" w:rsidRPr="004E663D" w:rsidRDefault="00667BF1" w:rsidP="0086051F">
      <w:pPr>
        <w:spacing w:after="0" w:line="240" w:lineRule="auto"/>
        <w:ind w:left="284" w:right="43"/>
        <w:jc w:val="center"/>
        <w:rPr>
          <w:rFonts w:ascii="Times New Roman" w:hAnsi="Times New Roman" w:cs="Times New Roman"/>
          <w:bCs/>
          <w:sz w:val="24"/>
          <w:szCs w:val="24"/>
        </w:rPr>
      </w:pPr>
    </w:p>
    <w:p w14:paraId="75649597" w14:textId="2ECBAA88" w:rsidR="00667BF1" w:rsidRPr="004E663D" w:rsidRDefault="00667BF1" w:rsidP="0086051F">
      <w:pPr>
        <w:spacing w:after="0" w:line="240" w:lineRule="auto"/>
        <w:ind w:left="284" w:right="43"/>
        <w:jc w:val="center"/>
        <w:rPr>
          <w:rFonts w:ascii="Times New Roman" w:hAnsi="Times New Roman" w:cs="Times New Roman"/>
          <w:bCs/>
          <w:sz w:val="24"/>
          <w:szCs w:val="24"/>
        </w:rPr>
      </w:pPr>
    </w:p>
    <w:p w14:paraId="5659F3CE" w14:textId="53EAFBDA" w:rsidR="00667BF1" w:rsidRPr="004E663D" w:rsidRDefault="00667BF1" w:rsidP="0086051F">
      <w:pPr>
        <w:spacing w:after="0" w:line="240" w:lineRule="auto"/>
        <w:ind w:left="284" w:right="43"/>
        <w:jc w:val="center"/>
        <w:rPr>
          <w:rFonts w:ascii="Times New Roman" w:hAnsi="Times New Roman" w:cs="Times New Roman"/>
          <w:bCs/>
          <w:sz w:val="24"/>
          <w:szCs w:val="24"/>
        </w:rPr>
      </w:pPr>
    </w:p>
    <w:p w14:paraId="78CCC81D" w14:textId="6325EC48" w:rsidR="00667BF1" w:rsidRPr="004E663D" w:rsidRDefault="00667BF1" w:rsidP="0086051F">
      <w:pPr>
        <w:spacing w:after="0" w:line="240" w:lineRule="auto"/>
        <w:ind w:left="284" w:right="43"/>
        <w:jc w:val="center"/>
        <w:rPr>
          <w:rFonts w:ascii="Times New Roman" w:hAnsi="Times New Roman" w:cs="Times New Roman"/>
          <w:bCs/>
          <w:sz w:val="24"/>
          <w:szCs w:val="24"/>
        </w:rPr>
      </w:pPr>
    </w:p>
    <w:p w14:paraId="40E667CA" w14:textId="62287DDB" w:rsidR="00667BF1" w:rsidRPr="004E663D" w:rsidRDefault="00667BF1" w:rsidP="0086051F">
      <w:pPr>
        <w:spacing w:after="0" w:line="240" w:lineRule="auto"/>
        <w:ind w:left="284" w:right="43"/>
        <w:jc w:val="center"/>
        <w:rPr>
          <w:rFonts w:ascii="Times New Roman" w:hAnsi="Times New Roman" w:cs="Times New Roman"/>
          <w:bCs/>
          <w:sz w:val="24"/>
          <w:szCs w:val="24"/>
        </w:rPr>
      </w:pPr>
    </w:p>
    <w:p w14:paraId="467133B8" w14:textId="7FD9E8AA" w:rsidR="00667BF1" w:rsidRPr="004E663D" w:rsidRDefault="00667BF1" w:rsidP="0086051F">
      <w:pPr>
        <w:spacing w:after="0" w:line="240" w:lineRule="auto"/>
        <w:ind w:left="284" w:right="43"/>
        <w:jc w:val="center"/>
        <w:rPr>
          <w:rFonts w:ascii="Times New Roman" w:hAnsi="Times New Roman" w:cs="Times New Roman"/>
          <w:bCs/>
          <w:sz w:val="24"/>
          <w:szCs w:val="24"/>
        </w:rPr>
      </w:pPr>
    </w:p>
    <w:p w14:paraId="65BFC541" w14:textId="08FF466D" w:rsidR="00667BF1" w:rsidRPr="004E663D" w:rsidRDefault="00667BF1" w:rsidP="0086051F">
      <w:pPr>
        <w:spacing w:after="0" w:line="240" w:lineRule="auto"/>
        <w:ind w:left="284" w:right="43"/>
        <w:jc w:val="center"/>
        <w:rPr>
          <w:rFonts w:ascii="Times New Roman" w:hAnsi="Times New Roman" w:cs="Times New Roman"/>
          <w:bCs/>
          <w:sz w:val="24"/>
          <w:szCs w:val="24"/>
        </w:rPr>
      </w:pPr>
    </w:p>
    <w:p w14:paraId="443D8815" w14:textId="079A6839" w:rsidR="00667BF1" w:rsidRPr="004E663D" w:rsidRDefault="00667BF1" w:rsidP="0086051F">
      <w:pPr>
        <w:spacing w:after="0" w:line="240" w:lineRule="auto"/>
        <w:ind w:left="284" w:right="43"/>
        <w:jc w:val="center"/>
        <w:rPr>
          <w:rFonts w:ascii="Times New Roman" w:hAnsi="Times New Roman" w:cs="Times New Roman"/>
          <w:bCs/>
          <w:sz w:val="24"/>
          <w:szCs w:val="24"/>
        </w:rPr>
      </w:pPr>
    </w:p>
    <w:p w14:paraId="499CF6F9" w14:textId="25BB8500" w:rsidR="00667BF1" w:rsidRPr="004E663D" w:rsidRDefault="00667BF1" w:rsidP="0086051F">
      <w:pPr>
        <w:spacing w:after="0" w:line="240" w:lineRule="auto"/>
        <w:ind w:left="284" w:right="43"/>
        <w:jc w:val="center"/>
        <w:rPr>
          <w:rFonts w:ascii="Times New Roman" w:hAnsi="Times New Roman" w:cs="Times New Roman"/>
          <w:bCs/>
          <w:sz w:val="24"/>
          <w:szCs w:val="24"/>
        </w:rPr>
      </w:pPr>
    </w:p>
    <w:p w14:paraId="25EA22F9" w14:textId="224C795C" w:rsidR="00667BF1" w:rsidRPr="004E663D" w:rsidRDefault="00667BF1" w:rsidP="0086051F">
      <w:pPr>
        <w:spacing w:after="0" w:line="240" w:lineRule="auto"/>
        <w:ind w:left="284" w:right="43"/>
        <w:jc w:val="center"/>
        <w:rPr>
          <w:rFonts w:ascii="Times New Roman" w:hAnsi="Times New Roman" w:cs="Times New Roman"/>
          <w:bCs/>
          <w:sz w:val="24"/>
          <w:szCs w:val="24"/>
        </w:rPr>
      </w:pPr>
    </w:p>
    <w:sdt>
      <w:sdtPr>
        <w:rPr>
          <w:rFonts w:ascii="Times New Roman" w:eastAsia="Arial" w:hAnsi="Times New Roman" w:cs="Times New Roman"/>
          <w:b/>
          <w:bCs/>
          <w:noProof/>
          <w:color w:val="auto"/>
          <w:sz w:val="24"/>
          <w:szCs w:val="24"/>
          <w:lang w:eastAsia="en-US"/>
        </w:rPr>
        <w:id w:val="1559516850"/>
        <w:docPartObj>
          <w:docPartGallery w:val="Table of Contents"/>
          <w:docPartUnique/>
        </w:docPartObj>
      </w:sdtPr>
      <w:sdtEndPr>
        <w:rPr>
          <w:b w:val="0"/>
        </w:rPr>
      </w:sdtEndPr>
      <w:sdtContent>
        <w:p w14:paraId="4278ED2B" w14:textId="77777777" w:rsidR="008D455D" w:rsidRPr="007F2485" w:rsidRDefault="008D455D" w:rsidP="0086051F">
          <w:pPr>
            <w:pStyle w:val="afd"/>
            <w:spacing w:before="0" w:line="240" w:lineRule="auto"/>
            <w:jc w:val="center"/>
            <w:rPr>
              <w:rFonts w:ascii="Times New Roman" w:hAnsi="Times New Roman" w:cs="Times New Roman"/>
              <w:b/>
              <w:bCs/>
              <w:color w:val="auto"/>
              <w:sz w:val="24"/>
              <w:szCs w:val="24"/>
              <w:u w:val="single"/>
            </w:rPr>
          </w:pPr>
          <w:r w:rsidRPr="007F2485">
            <w:rPr>
              <w:rFonts w:ascii="Times New Roman" w:hAnsi="Times New Roman" w:cs="Times New Roman"/>
              <w:b/>
              <w:bCs/>
              <w:color w:val="auto"/>
              <w:sz w:val="24"/>
              <w:szCs w:val="24"/>
              <w:u w:val="single"/>
            </w:rPr>
            <w:t>Πίνακας περιεχομένων</w:t>
          </w:r>
        </w:p>
        <w:p w14:paraId="342F5A1F" w14:textId="77777777" w:rsidR="008D455D" w:rsidRPr="007F2485" w:rsidRDefault="008D455D" w:rsidP="0086051F">
          <w:pPr>
            <w:spacing w:line="240" w:lineRule="auto"/>
            <w:rPr>
              <w:rFonts w:ascii="Times New Roman" w:hAnsi="Times New Roman" w:cs="Times New Roman"/>
              <w:lang w:eastAsia="el-GR"/>
            </w:rPr>
          </w:pPr>
        </w:p>
        <w:p w14:paraId="51C66ACE" w14:textId="51567B99" w:rsidR="008860D6" w:rsidRDefault="008D455D">
          <w:pPr>
            <w:pStyle w:val="16"/>
            <w:rPr>
              <w:rFonts w:asciiTheme="minorHAnsi" w:eastAsiaTheme="minorEastAsia" w:hAnsiTheme="minorHAnsi" w:cstheme="minorBidi"/>
              <w:b w:val="0"/>
              <w:bCs w:val="0"/>
              <w:lang w:eastAsia="el-GR"/>
            </w:rPr>
          </w:pPr>
          <w:r w:rsidRPr="007F2485">
            <w:rPr>
              <w:rFonts w:ascii="Times New Roman" w:hAnsi="Times New Roman" w:cs="Times New Roman"/>
              <w:sz w:val="24"/>
              <w:szCs w:val="24"/>
            </w:rPr>
            <w:fldChar w:fldCharType="begin"/>
          </w:r>
          <w:r w:rsidRPr="007F2485">
            <w:rPr>
              <w:rFonts w:ascii="Times New Roman" w:hAnsi="Times New Roman" w:cs="Times New Roman"/>
              <w:sz w:val="24"/>
              <w:szCs w:val="24"/>
            </w:rPr>
            <w:instrText xml:space="preserve"> TOC \o "1-3" \h \z \u </w:instrText>
          </w:r>
          <w:r w:rsidRPr="007F2485">
            <w:rPr>
              <w:rFonts w:ascii="Times New Roman" w:hAnsi="Times New Roman" w:cs="Times New Roman"/>
              <w:sz w:val="24"/>
              <w:szCs w:val="24"/>
            </w:rPr>
            <w:fldChar w:fldCharType="separate"/>
          </w:r>
          <w:hyperlink w:anchor="_Toc105588947" w:history="1">
            <w:r w:rsidR="008860D6" w:rsidRPr="001807BD">
              <w:rPr>
                <w:rStyle w:val="-"/>
              </w:rPr>
              <w:t>1.</w:t>
            </w:r>
            <w:r w:rsidR="008860D6">
              <w:rPr>
                <w:rFonts w:asciiTheme="minorHAnsi" w:eastAsiaTheme="minorEastAsia" w:hAnsiTheme="minorHAnsi" w:cstheme="minorBidi"/>
                <w:b w:val="0"/>
                <w:bCs w:val="0"/>
                <w:lang w:eastAsia="el-GR"/>
              </w:rPr>
              <w:tab/>
            </w:r>
            <w:r w:rsidR="008860D6" w:rsidRPr="001807BD">
              <w:rPr>
                <w:rStyle w:val="-"/>
              </w:rPr>
              <w:t>ΘΕΜΑΤΑ ΑΝΑΠΤΥΞΙΑΚΩΝ – ΧΡΗΜΑΤΟΔΟΤΙΚΩΝ ΠΡΟΓΡΑΜΜΑΤΩΝ</w:t>
            </w:r>
            <w:r w:rsidR="008860D6">
              <w:rPr>
                <w:webHidden/>
              </w:rPr>
              <w:tab/>
            </w:r>
            <w:r w:rsidR="008860D6">
              <w:rPr>
                <w:webHidden/>
              </w:rPr>
              <w:fldChar w:fldCharType="begin"/>
            </w:r>
            <w:r w:rsidR="008860D6">
              <w:rPr>
                <w:webHidden/>
              </w:rPr>
              <w:instrText xml:space="preserve"> PAGEREF _Toc105588947 \h </w:instrText>
            </w:r>
            <w:r w:rsidR="008860D6">
              <w:rPr>
                <w:webHidden/>
              </w:rPr>
            </w:r>
            <w:r w:rsidR="008860D6">
              <w:rPr>
                <w:webHidden/>
              </w:rPr>
              <w:fldChar w:fldCharType="separate"/>
            </w:r>
            <w:r w:rsidR="008860D6">
              <w:rPr>
                <w:webHidden/>
              </w:rPr>
              <w:t>3</w:t>
            </w:r>
            <w:r w:rsidR="008860D6">
              <w:rPr>
                <w:webHidden/>
              </w:rPr>
              <w:fldChar w:fldCharType="end"/>
            </w:r>
          </w:hyperlink>
        </w:p>
        <w:p w14:paraId="43FC4A09" w14:textId="4424BED5" w:rsidR="008860D6" w:rsidRDefault="00420B9D">
          <w:pPr>
            <w:pStyle w:val="26"/>
            <w:rPr>
              <w:rFonts w:asciiTheme="minorHAnsi" w:eastAsiaTheme="minorEastAsia" w:hAnsiTheme="minorHAnsi" w:cstheme="minorBidi"/>
              <w:bCs w:val="0"/>
              <w:lang w:eastAsia="el-GR"/>
            </w:rPr>
          </w:pPr>
          <w:hyperlink w:anchor="_Toc105588948" w:history="1">
            <w:r w:rsidR="008860D6" w:rsidRPr="001807BD">
              <w:rPr>
                <w:rStyle w:val="-"/>
                <w:rFonts w:ascii="Times New Roman" w:hAnsi="Times New Roman" w:cs="Times New Roman"/>
                <w:b/>
              </w:rPr>
              <w:t>Α. Προσκλήσεις Υποβολής Προτάσεων Έργων Προγράμματος LIFE Έτους 2022</w:t>
            </w:r>
            <w:r w:rsidR="008860D6">
              <w:rPr>
                <w:webHidden/>
              </w:rPr>
              <w:tab/>
            </w:r>
            <w:r w:rsidR="008860D6">
              <w:rPr>
                <w:webHidden/>
              </w:rPr>
              <w:fldChar w:fldCharType="begin"/>
            </w:r>
            <w:r w:rsidR="008860D6">
              <w:rPr>
                <w:webHidden/>
              </w:rPr>
              <w:instrText xml:space="preserve"> PAGEREF _Toc105588948 \h </w:instrText>
            </w:r>
            <w:r w:rsidR="008860D6">
              <w:rPr>
                <w:webHidden/>
              </w:rPr>
            </w:r>
            <w:r w:rsidR="008860D6">
              <w:rPr>
                <w:webHidden/>
              </w:rPr>
              <w:fldChar w:fldCharType="separate"/>
            </w:r>
            <w:r w:rsidR="008860D6">
              <w:rPr>
                <w:webHidden/>
              </w:rPr>
              <w:t>3</w:t>
            </w:r>
            <w:r w:rsidR="008860D6">
              <w:rPr>
                <w:webHidden/>
              </w:rPr>
              <w:fldChar w:fldCharType="end"/>
            </w:r>
          </w:hyperlink>
        </w:p>
        <w:p w14:paraId="40B11602" w14:textId="04BB5DBE" w:rsidR="008860D6" w:rsidRDefault="00420B9D">
          <w:pPr>
            <w:pStyle w:val="26"/>
            <w:rPr>
              <w:rFonts w:asciiTheme="minorHAnsi" w:eastAsiaTheme="minorEastAsia" w:hAnsiTheme="minorHAnsi" w:cstheme="minorBidi"/>
              <w:bCs w:val="0"/>
              <w:lang w:eastAsia="el-GR"/>
            </w:rPr>
          </w:pPr>
          <w:hyperlink w:anchor="_Toc105588949" w:history="1">
            <w:r w:rsidR="008860D6" w:rsidRPr="001807BD">
              <w:rPr>
                <w:rStyle w:val="-"/>
                <w:rFonts w:ascii="Times New Roman" w:hAnsi="Times New Roman" w:cs="Times New Roman"/>
                <w:b/>
              </w:rPr>
              <w:t>Β.  Ολοκληρωμένη παρέμβαση για την υποστήριξη των νέων ηλικίας 18-29 ετών στο πλαίσιο του Σχεδίου Δράσης “Εγγύηση για την Νεολαία”</w:t>
            </w:r>
            <w:r w:rsidR="008860D6">
              <w:rPr>
                <w:webHidden/>
              </w:rPr>
              <w:tab/>
            </w:r>
            <w:r w:rsidR="008860D6">
              <w:rPr>
                <w:webHidden/>
              </w:rPr>
              <w:fldChar w:fldCharType="begin"/>
            </w:r>
            <w:r w:rsidR="008860D6">
              <w:rPr>
                <w:webHidden/>
              </w:rPr>
              <w:instrText xml:space="preserve"> PAGEREF _Toc105588949 \h </w:instrText>
            </w:r>
            <w:r w:rsidR="008860D6">
              <w:rPr>
                <w:webHidden/>
              </w:rPr>
            </w:r>
            <w:r w:rsidR="008860D6">
              <w:rPr>
                <w:webHidden/>
              </w:rPr>
              <w:fldChar w:fldCharType="separate"/>
            </w:r>
            <w:r w:rsidR="008860D6">
              <w:rPr>
                <w:webHidden/>
              </w:rPr>
              <w:t>6</w:t>
            </w:r>
            <w:r w:rsidR="008860D6">
              <w:rPr>
                <w:webHidden/>
              </w:rPr>
              <w:fldChar w:fldCharType="end"/>
            </w:r>
          </w:hyperlink>
        </w:p>
        <w:p w14:paraId="64A6234A" w14:textId="01625832" w:rsidR="008860D6" w:rsidRDefault="00420B9D">
          <w:pPr>
            <w:pStyle w:val="26"/>
            <w:rPr>
              <w:rFonts w:asciiTheme="minorHAnsi" w:eastAsiaTheme="minorEastAsia" w:hAnsiTheme="minorHAnsi" w:cstheme="minorBidi"/>
              <w:bCs w:val="0"/>
              <w:lang w:eastAsia="el-GR"/>
            </w:rPr>
          </w:pPr>
          <w:hyperlink w:anchor="_Toc105588950" w:history="1">
            <w:r w:rsidR="008860D6" w:rsidRPr="001807BD">
              <w:rPr>
                <w:rStyle w:val="-"/>
                <w:rFonts w:ascii="Times New Roman" w:hAnsi="Times New Roman" w:cs="Times New Roman"/>
                <w:b/>
              </w:rPr>
              <w:t>Γ.  Δυνατότητα χρηματοδότησης επενδύσεων έως και 50% για ελληνικές επιχειρήσεις και startups από το Ταμείο Ανάκαμψης</w:t>
            </w:r>
            <w:r w:rsidR="008860D6">
              <w:rPr>
                <w:webHidden/>
              </w:rPr>
              <w:tab/>
            </w:r>
            <w:r w:rsidR="008860D6">
              <w:rPr>
                <w:webHidden/>
              </w:rPr>
              <w:fldChar w:fldCharType="begin"/>
            </w:r>
            <w:r w:rsidR="008860D6">
              <w:rPr>
                <w:webHidden/>
              </w:rPr>
              <w:instrText xml:space="preserve"> PAGEREF _Toc105588950 \h </w:instrText>
            </w:r>
            <w:r w:rsidR="008860D6">
              <w:rPr>
                <w:webHidden/>
              </w:rPr>
            </w:r>
            <w:r w:rsidR="008860D6">
              <w:rPr>
                <w:webHidden/>
              </w:rPr>
              <w:fldChar w:fldCharType="separate"/>
            </w:r>
            <w:r w:rsidR="008860D6">
              <w:rPr>
                <w:webHidden/>
              </w:rPr>
              <w:t>8</w:t>
            </w:r>
            <w:r w:rsidR="008860D6">
              <w:rPr>
                <w:webHidden/>
              </w:rPr>
              <w:fldChar w:fldCharType="end"/>
            </w:r>
          </w:hyperlink>
        </w:p>
        <w:p w14:paraId="54A4C28C" w14:textId="4A914302" w:rsidR="008860D6" w:rsidRDefault="00420B9D">
          <w:pPr>
            <w:pStyle w:val="26"/>
            <w:rPr>
              <w:rFonts w:asciiTheme="minorHAnsi" w:eastAsiaTheme="minorEastAsia" w:hAnsiTheme="minorHAnsi" w:cstheme="minorBidi"/>
              <w:bCs w:val="0"/>
              <w:lang w:eastAsia="el-GR"/>
            </w:rPr>
          </w:pPr>
          <w:hyperlink w:anchor="_Toc105588951" w:history="1">
            <w:r w:rsidR="008860D6" w:rsidRPr="001807BD">
              <w:rPr>
                <w:rStyle w:val="-"/>
                <w:rFonts w:ascii="Times New Roman" w:hAnsi="Times New Roman" w:cs="Times New Roman"/>
                <w:b/>
              </w:rPr>
              <w:t>Δ.  Καινοτομία και Πράσινη Μετάβαση στη Μεταποίηση Αγροτικών Προϊόντων</w:t>
            </w:r>
            <w:r w:rsidR="008860D6">
              <w:rPr>
                <w:webHidden/>
              </w:rPr>
              <w:tab/>
            </w:r>
            <w:r w:rsidR="008860D6">
              <w:rPr>
                <w:webHidden/>
              </w:rPr>
              <w:fldChar w:fldCharType="begin"/>
            </w:r>
            <w:r w:rsidR="008860D6">
              <w:rPr>
                <w:webHidden/>
              </w:rPr>
              <w:instrText xml:space="preserve"> PAGEREF _Toc105588951 \h </w:instrText>
            </w:r>
            <w:r w:rsidR="008860D6">
              <w:rPr>
                <w:webHidden/>
              </w:rPr>
            </w:r>
            <w:r w:rsidR="008860D6">
              <w:rPr>
                <w:webHidden/>
              </w:rPr>
              <w:fldChar w:fldCharType="separate"/>
            </w:r>
            <w:r w:rsidR="008860D6">
              <w:rPr>
                <w:webHidden/>
              </w:rPr>
              <w:t>10</w:t>
            </w:r>
            <w:r w:rsidR="008860D6">
              <w:rPr>
                <w:webHidden/>
              </w:rPr>
              <w:fldChar w:fldCharType="end"/>
            </w:r>
          </w:hyperlink>
        </w:p>
        <w:p w14:paraId="4FC84794" w14:textId="2BA2F358" w:rsidR="008860D6" w:rsidRDefault="00420B9D">
          <w:pPr>
            <w:pStyle w:val="26"/>
            <w:rPr>
              <w:rFonts w:asciiTheme="minorHAnsi" w:eastAsiaTheme="minorEastAsia" w:hAnsiTheme="minorHAnsi" w:cstheme="minorBidi"/>
              <w:bCs w:val="0"/>
              <w:lang w:eastAsia="el-GR"/>
            </w:rPr>
          </w:pPr>
          <w:hyperlink w:anchor="_Toc105588952" w:history="1">
            <w:r w:rsidR="008860D6" w:rsidRPr="001807BD">
              <w:rPr>
                <w:rStyle w:val="-"/>
                <w:rFonts w:ascii="Times New Roman" w:hAnsi="Times New Roman" w:cs="Times New Roman"/>
                <w:b/>
              </w:rPr>
              <w:t>Ε.  Καινοτομία και Πράσινη Μετάβαση στη Μεταποίηση Αγροτικών Προϊόντων</w:t>
            </w:r>
            <w:r w:rsidR="008860D6">
              <w:rPr>
                <w:webHidden/>
              </w:rPr>
              <w:tab/>
            </w:r>
            <w:r w:rsidR="008860D6">
              <w:rPr>
                <w:webHidden/>
              </w:rPr>
              <w:fldChar w:fldCharType="begin"/>
            </w:r>
            <w:r w:rsidR="008860D6">
              <w:rPr>
                <w:webHidden/>
              </w:rPr>
              <w:instrText xml:space="preserve"> PAGEREF _Toc105588952 \h </w:instrText>
            </w:r>
            <w:r w:rsidR="008860D6">
              <w:rPr>
                <w:webHidden/>
              </w:rPr>
            </w:r>
            <w:r w:rsidR="008860D6">
              <w:rPr>
                <w:webHidden/>
              </w:rPr>
              <w:fldChar w:fldCharType="separate"/>
            </w:r>
            <w:r w:rsidR="008860D6">
              <w:rPr>
                <w:webHidden/>
              </w:rPr>
              <w:t>14</w:t>
            </w:r>
            <w:r w:rsidR="008860D6">
              <w:rPr>
                <w:webHidden/>
              </w:rPr>
              <w:fldChar w:fldCharType="end"/>
            </w:r>
          </w:hyperlink>
        </w:p>
        <w:p w14:paraId="516EE6FC" w14:textId="2ED8E0AA" w:rsidR="008860D6" w:rsidRDefault="00420B9D">
          <w:pPr>
            <w:pStyle w:val="16"/>
            <w:rPr>
              <w:rFonts w:asciiTheme="minorHAnsi" w:eastAsiaTheme="minorEastAsia" w:hAnsiTheme="minorHAnsi" w:cstheme="minorBidi"/>
              <w:b w:val="0"/>
              <w:bCs w:val="0"/>
              <w:lang w:eastAsia="el-GR"/>
            </w:rPr>
          </w:pPr>
          <w:hyperlink w:anchor="_Toc105588953" w:history="1">
            <w:r w:rsidR="008860D6" w:rsidRPr="001807BD">
              <w:rPr>
                <w:rStyle w:val="-"/>
              </w:rPr>
              <w:t>2.</w:t>
            </w:r>
            <w:r w:rsidR="008860D6">
              <w:rPr>
                <w:rFonts w:asciiTheme="minorHAnsi" w:eastAsiaTheme="minorEastAsia" w:hAnsiTheme="minorHAnsi" w:cstheme="minorBidi"/>
                <w:b w:val="0"/>
                <w:bCs w:val="0"/>
                <w:lang w:eastAsia="el-GR"/>
              </w:rPr>
              <w:tab/>
            </w:r>
            <w:r w:rsidR="008860D6" w:rsidRPr="001807BD">
              <w:rPr>
                <w:rStyle w:val="-"/>
              </w:rPr>
              <w:t>ΘΕΜΑΤΑ ΕΠΙΧΕΙΡΗΜΑΤΙΚΩΝ ΠΑΡΚΩΝ (ΕΠ) / ΟΡΓΑΝΩΜΕΝΩΝ ΥΠΟΔΟΧΕΩΝ ΜΕΤΑΠΟΙΗΤΙΚΩΝ &amp; ΕΠΙΧΕΙΡΗΜΑΤΙΚΩΝ ΔΡΑΣΤΗΡΙΟΤΗΤΩΝ (ΟΥΜΕΔ)</w:t>
            </w:r>
            <w:r w:rsidR="008860D6">
              <w:rPr>
                <w:webHidden/>
              </w:rPr>
              <w:tab/>
            </w:r>
            <w:r w:rsidR="008860D6">
              <w:rPr>
                <w:webHidden/>
              </w:rPr>
              <w:fldChar w:fldCharType="begin"/>
            </w:r>
            <w:r w:rsidR="008860D6">
              <w:rPr>
                <w:webHidden/>
              </w:rPr>
              <w:instrText xml:space="preserve"> PAGEREF _Toc105588953 \h </w:instrText>
            </w:r>
            <w:r w:rsidR="008860D6">
              <w:rPr>
                <w:webHidden/>
              </w:rPr>
            </w:r>
            <w:r w:rsidR="008860D6">
              <w:rPr>
                <w:webHidden/>
              </w:rPr>
              <w:fldChar w:fldCharType="separate"/>
            </w:r>
            <w:r w:rsidR="008860D6">
              <w:rPr>
                <w:webHidden/>
              </w:rPr>
              <w:t>18</w:t>
            </w:r>
            <w:r w:rsidR="008860D6">
              <w:rPr>
                <w:webHidden/>
              </w:rPr>
              <w:fldChar w:fldCharType="end"/>
            </w:r>
          </w:hyperlink>
        </w:p>
        <w:p w14:paraId="26A032CE" w14:textId="2D129161" w:rsidR="008860D6" w:rsidRDefault="00420B9D">
          <w:pPr>
            <w:pStyle w:val="26"/>
            <w:rPr>
              <w:rFonts w:asciiTheme="minorHAnsi" w:eastAsiaTheme="minorEastAsia" w:hAnsiTheme="minorHAnsi" w:cstheme="minorBidi"/>
              <w:bCs w:val="0"/>
              <w:lang w:eastAsia="el-GR"/>
            </w:rPr>
          </w:pPr>
          <w:hyperlink w:anchor="_Toc105588954" w:history="1">
            <w:r w:rsidR="008860D6" w:rsidRPr="001807BD">
              <w:rPr>
                <w:rStyle w:val="-"/>
                <w:rFonts w:ascii="Times New Roman" w:hAnsi="Times New Roman" w:cs="Times New Roman"/>
                <w:b/>
              </w:rPr>
              <w:t>Α. Επιχειρηματικό Πάρκο Εξυγίανσης Οινοφύτων –  Άτυπη Βιομηχανική Συγκέντρωση Καλοχωρίου</w:t>
            </w:r>
            <w:r w:rsidR="008860D6">
              <w:rPr>
                <w:webHidden/>
              </w:rPr>
              <w:tab/>
            </w:r>
            <w:r w:rsidR="008860D6">
              <w:rPr>
                <w:webHidden/>
              </w:rPr>
              <w:fldChar w:fldCharType="begin"/>
            </w:r>
            <w:r w:rsidR="008860D6">
              <w:rPr>
                <w:webHidden/>
              </w:rPr>
              <w:instrText xml:space="preserve"> PAGEREF _Toc105588954 \h </w:instrText>
            </w:r>
            <w:r w:rsidR="008860D6">
              <w:rPr>
                <w:webHidden/>
              </w:rPr>
            </w:r>
            <w:r w:rsidR="008860D6">
              <w:rPr>
                <w:webHidden/>
              </w:rPr>
              <w:fldChar w:fldCharType="separate"/>
            </w:r>
            <w:r w:rsidR="008860D6">
              <w:rPr>
                <w:webHidden/>
              </w:rPr>
              <w:t>18</w:t>
            </w:r>
            <w:r w:rsidR="008860D6">
              <w:rPr>
                <w:webHidden/>
              </w:rPr>
              <w:fldChar w:fldCharType="end"/>
            </w:r>
          </w:hyperlink>
        </w:p>
        <w:p w14:paraId="6AC9D9D5" w14:textId="47E35426" w:rsidR="008860D6" w:rsidRDefault="00420B9D">
          <w:pPr>
            <w:pStyle w:val="26"/>
            <w:rPr>
              <w:rFonts w:asciiTheme="minorHAnsi" w:eastAsiaTheme="minorEastAsia" w:hAnsiTheme="minorHAnsi" w:cstheme="minorBidi"/>
              <w:bCs w:val="0"/>
              <w:lang w:eastAsia="el-GR"/>
            </w:rPr>
          </w:pPr>
          <w:hyperlink w:anchor="_Toc105588955" w:history="1">
            <w:r w:rsidR="008860D6" w:rsidRPr="001807BD">
              <w:rPr>
                <w:rStyle w:val="-"/>
                <w:rFonts w:ascii="Times New Roman" w:hAnsi="Times New Roman" w:cs="Times New Roman"/>
                <w:b/>
              </w:rPr>
              <w:t>Β. Παρουσίαση νομοσχεδίου για επιχειρηματικά πάρκα</w:t>
            </w:r>
            <w:r w:rsidR="008860D6">
              <w:rPr>
                <w:webHidden/>
              </w:rPr>
              <w:tab/>
            </w:r>
            <w:r w:rsidR="008860D6">
              <w:rPr>
                <w:webHidden/>
              </w:rPr>
              <w:fldChar w:fldCharType="begin"/>
            </w:r>
            <w:r w:rsidR="008860D6">
              <w:rPr>
                <w:webHidden/>
              </w:rPr>
              <w:instrText xml:space="preserve"> PAGEREF _Toc105588955 \h </w:instrText>
            </w:r>
            <w:r w:rsidR="008860D6">
              <w:rPr>
                <w:webHidden/>
              </w:rPr>
            </w:r>
            <w:r w:rsidR="008860D6">
              <w:rPr>
                <w:webHidden/>
              </w:rPr>
              <w:fldChar w:fldCharType="separate"/>
            </w:r>
            <w:r w:rsidR="008860D6">
              <w:rPr>
                <w:webHidden/>
              </w:rPr>
              <w:t>22</w:t>
            </w:r>
            <w:r w:rsidR="008860D6">
              <w:rPr>
                <w:webHidden/>
              </w:rPr>
              <w:fldChar w:fldCharType="end"/>
            </w:r>
          </w:hyperlink>
        </w:p>
        <w:p w14:paraId="5CB6A7C7" w14:textId="270D1BB2" w:rsidR="008860D6" w:rsidRDefault="00420B9D">
          <w:pPr>
            <w:pStyle w:val="16"/>
            <w:rPr>
              <w:rFonts w:asciiTheme="minorHAnsi" w:eastAsiaTheme="minorEastAsia" w:hAnsiTheme="minorHAnsi" w:cstheme="minorBidi"/>
              <w:b w:val="0"/>
              <w:bCs w:val="0"/>
              <w:lang w:eastAsia="el-GR"/>
            </w:rPr>
          </w:pPr>
          <w:hyperlink w:anchor="_Toc105588956" w:history="1">
            <w:r w:rsidR="008860D6" w:rsidRPr="001807BD">
              <w:rPr>
                <w:rStyle w:val="-"/>
              </w:rPr>
              <w:t>3.</w:t>
            </w:r>
            <w:r w:rsidR="008860D6">
              <w:rPr>
                <w:rFonts w:asciiTheme="minorHAnsi" w:eastAsiaTheme="minorEastAsia" w:hAnsiTheme="minorHAnsi" w:cstheme="minorBidi"/>
                <w:b w:val="0"/>
                <w:bCs w:val="0"/>
                <w:lang w:eastAsia="el-GR"/>
              </w:rPr>
              <w:tab/>
            </w:r>
            <w:r w:rsidR="008860D6" w:rsidRPr="001807BD">
              <w:rPr>
                <w:rStyle w:val="-"/>
              </w:rPr>
              <w:t>ΘΕΜΑΤΑ ΧΩΡΟΤΑΞΙΑΣ / ΠΟΛΕΟΔΟΜΙΚΑ ΘΕΜΑΤΑ</w:t>
            </w:r>
            <w:r w:rsidR="008860D6">
              <w:rPr>
                <w:webHidden/>
              </w:rPr>
              <w:tab/>
            </w:r>
            <w:r w:rsidR="008860D6">
              <w:rPr>
                <w:webHidden/>
              </w:rPr>
              <w:fldChar w:fldCharType="begin"/>
            </w:r>
            <w:r w:rsidR="008860D6">
              <w:rPr>
                <w:webHidden/>
              </w:rPr>
              <w:instrText xml:space="preserve"> PAGEREF _Toc105588956 \h </w:instrText>
            </w:r>
            <w:r w:rsidR="008860D6">
              <w:rPr>
                <w:webHidden/>
              </w:rPr>
            </w:r>
            <w:r w:rsidR="008860D6">
              <w:rPr>
                <w:webHidden/>
              </w:rPr>
              <w:fldChar w:fldCharType="separate"/>
            </w:r>
            <w:r w:rsidR="008860D6">
              <w:rPr>
                <w:webHidden/>
              </w:rPr>
              <w:t>23</w:t>
            </w:r>
            <w:r w:rsidR="008860D6">
              <w:rPr>
                <w:webHidden/>
              </w:rPr>
              <w:fldChar w:fldCharType="end"/>
            </w:r>
          </w:hyperlink>
        </w:p>
        <w:p w14:paraId="664F709B" w14:textId="51820892" w:rsidR="008860D6" w:rsidRDefault="00420B9D">
          <w:pPr>
            <w:pStyle w:val="26"/>
            <w:rPr>
              <w:rFonts w:asciiTheme="minorHAnsi" w:eastAsiaTheme="minorEastAsia" w:hAnsiTheme="minorHAnsi" w:cstheme="minorBidi"/>
              <w:bCs w:val="0"/>
              <w:lang w:eastAsia="el-GR"/>
            </w:rPr>
          </w:pPr>
          <w:hyperlink w:anchor="_Toc105588957" w:history="1">
            <w:r w:rsidR="008860D6" w:rsidRPr="001807BD">
              <w:rPr>
                <w:rStyle w:val="-"/>
                <w:rFonts w:ascii="Times New Roman" w:hAnsi="Times New Roman" w:cs="Times New Roman"/>
                <w:b/>
              </w:rPr>
              <w:t>Α. Αποφάσεις Υπουργείου Περιβάλλοντος και Ενέργειας αναφορικά με συντελεστή δόμησης, επιτρεπόμενο ύψος, κατασκευή υπόσκαφων κτιρίων και εκπόνηση μελετών στα πλαίσια του προγράμματος Πολεοδομικού Σχεδιασμού</w:t>
            </w:r>
            <w:r w:rsidR="008860D6">
              <w:rPr>
                <w:webHidden/>
              </w:rPr>
              <w:tab/>
            </w:r>
            <w:r w:rsidR="008860D6">
              <w:rPr>
                <w:webHidden/>
              </w:rPr>
              <w:fldChar w:fldCharType="begin"/>
            </w:r>
            <w:r w:rsidR="008860D6">
              <w:rPr>
                <w:webHidden/>
              </w:rPr>
              <w:instrText xml:space="preserve"> PAGEREF _Toc105588957 \h </w:instrText>
            </w:r>
            <w:r w:rsidR="008860D6">
              <w:rPr>
                <w:webHidden/>
              </w:rPr>
            </w:r>
            <w:r w:rsidR="008860D6">
              <w:rPr>
                <w:webHidden/>
              </w:rPr>
              <w:fldChar w:fldCharType="separate"/>
            </w:r>
            <w:r w:rsidR="008860D6">
              <w:rPr>
                <w:webHidden/>
              </w:rPr>
              <w:t>23</w:t>
            </w:r>
            <w:r w:rsidR="008860D6">
              <w:rPr>
                <w:webHidden/>
              </w:rPr>
              <w:fldChar w:fldCharType="end"/>
            </w:r>
          </w:hyperlink>
        </w:p>
        <w:p w14:paraId="109FD90E" w14:textId="14882D80" w:rsidR="008860D6" w:rsidRDefault="00420B9D">
          <w:pPr>
            <w:pStyle w:val="26"/>
            <w:rPr>
              <w:rFonts w:asciiTheme="minorHAnsi" w:eastAsiaTheme="minorEastAsia" w:hAnsiTheme="minorHAnsi" w:cstheme="minorBidi"/>
              <w:bCs w:val="0"/>
              <w:lang w:eastAsia="el-GR"/>
            </w:rPr>
          </w:pPr>
          <w:hyperlink w:anchor="_Toc105588958" w:history="1">
            <w:r w:rsidR="008860D6" w:rsidRPr="001807BD">
              <w:rPr>
                <w:rStyle w:val="-"/>
                <w:rFonts w:ascii="Times New Roman" w:hAnsi="Times New Roman" w:cs="Times New Roman"/>
                <w:b/>
              </w:rPr>
              <w:t>Β. Πρόγραμμα πολεοδομικής μεταρρύθμισης «Κωνσταντίνος Δοξιάδης» - μελέτες οριοθέτησης οικισμών</w:t>
            </w:r>
            <w:r w:rsidR="008860D6">
              <w:rPr>
                <w:webHidden/>
              </w:rPr>
              <w:tab/>
            </w:r>
            <w:r w:rsidR="008860D6">
              <w:rPr>
                <w:webHidden/>
              </w:rPr>
              <w:fldChar w:fldCharType="begin"/>
            </w:r>
            <w:r w:rsidR="008860D6">
              <w:rPr>
                <w:webHidden/>
              </w:rPr>
              <w:instrText xml:space="preserve"> PAGEREF _Toc105588958 \h </w:instrText>
            </w:r>
            <w:r w:rsidR="008860D6">
              <w:rPr>
                <w:webHidden/>
              </w:rPr>
            </w:r>
            <w:r w:rsidR="008860D6">
              <w:rPr>
                <w:webHidden/>
              </w:rPr>
              <w:fldChar w:fldCharType="separate"/>
            </w:r>
            <w:r w:rsidR="008860D6">
              <w:rPr>
                <w:webHidden/>
              </w:rPr>
              <w:t>27</w:t>
            </w:r>
            <w:r w:rsidR="008860D6">
              <w:rPr>
                <w:webHidden/>
              </w:rPr>
              <w:fldChar w:fldCharType="end"/>
            </w:r>
          </w:hyperlink>
        </w:p>
        <w:p w14:paraId="5F56B365" w14:textId="6E6DC22D" w:rsidR="008860D6" w:rsidRDefault="00420B9D">
          <w:pPr>
            <w:pStyle w:val="26"/>
            <w:rPr>
              <w:rFonts w:asciiTheme="minorHAnsi" w:eastAsiaTheme="minorEastAsia" w:hAnsiTheme="minorHAnsi" w:cstheme="minorBidi"/>
              <w:bCs w:val="0"/>
              <w:lang w:eastAsia="el-GR"/>
            </w:rPr>
          </w:pPr>
          <w:hyperlink w:anchor="_Toc105588959" w:history="1">
            <w:r w:rsidR="008860D6" w:rsidRPr="001807BD">
              <w:rPr>
                <w:rStyle w:val="-"/>
                <w:rFonts w:ascii="Times New Roman" w:hAnsi="Times New Roman" w:cs="Times New Roman"/>
                <w:b/>
              </w:rPr>
              <w:t>Γ. Ηλεκτρονικός φάκελος μεταβίβασης ακινήτων</w:t>
            </w:r>
            <w:r w:rsidR="008860D6">
              <w:rPr>
                <w:webHidden/>
              </w:rPr>
              <w:tab/>
            </w:r>
            <w:r w:rsidR="008860D6">
              <w:rPr>
                <w:webHidden/>
              </w:rPr>
              <w:fldChar w:fldCharType="begin"/>
            </w:r>
            <w:r w:rsidR="008860D6">
              <w:rPr>
                <w:webHidden/>
              </w:rPr>
              <w:instrText xml:space="preserve"> PAGEREF _Toc105588959 \h </w:instrText>
            </w:r>
            <w:r w:rsidR="008860D6">
              <w:rPr>
                <w:webHidden/>
              </w:rPr>
            </w:r>
            <w:r w:rsidR="008860D6">
              <w:rPr>
                <w:webHidden/>
              </w:rPr>
              <w:fldChar w:fldCharType="separate"/>
            </w:r>
            <w:r w:rsidR="008860D6">
              <w:rPr>
                <w:webHidden/>
              </w:rPr>
              <w:t>29</w:t>
            </w:r>
            <w:r w:rsidR="008860D6">
              <w:rPr>
                <w:webHidden/>
              </w:rPr>
              <w:fldChar w:fldCharType="end"/>
            </w:r>
          </w:hyperlink>
        </w:p>
        <w:p w14:paraId="1C2D0435" w14:textId="58B898AD" w:rsidR="008860D6" w:rsidRDefault="00420B9D">
          <w:pPr>
            <w:pStyle w:val="16"/>
            <w:rPr>
              <w:rFonts w:asciiTheme="minorHAnsi" w:eastAsiaTheme="minorEastAsia" w:hAnsiTheme="minorHAnsi" w:cstheme="minorBidi"/>
              <w:b w:val="0"/>
              <w:bCs w:val="0"/>
              <w:lang w:eastAsia="el-GR"/>
            </w:rPr>
          </w:pPr>
          <w:hyperlink w:anchor="_Toc105588960" w:history="1">
            <w:r w:rsidR="008860D6" w:rsidRPr="001807BD">
              <w:rPr>
                <w:rStyle w:val="-"/>
              </w:rPr>
              <w:t>4.</w:t>
            </w:r>
            <w:r w:rsidR="008860D6">
              <w:rPr>
                <w:rFonts w:asciiTheme="minorHAnsi" w:eastAsiaTheme="minorEastAsia" w:hAnsiTheme="minorHAnsi" w:cstheme="minorBidi"/>
                <w:b w:val="0"/>
                <w:bCs w:val="0"/>
                <w:lang w:eastAsia="el-GR"/>
              </w:rPr>
              <w:tab/>
            </w:r>
            <w:r w:rsidR="008860D6" w:rsidRPr="001807BD">
              <w:rPr>
                <w:rStyle w:val="-"/>
              </w:rPr>
              <w:t>ΘΕΜΑΤΑ ΒΙΟΜΗΧΑΝΙΑΣ/ ΕΦΟΔΙΑΣΤΙΚΗΣ</w:t>
            </w:r>
            <w:r w:rsidR="008860D6">
              <w:rPr>
                <w:webHidden/>
              </w:rPr>
              <w:tab/>
            </w:r>
            <w:r w:rsidR="008860D6">
              <w:rPr>
                <w:webHidden/>
              </w:rPr>
              <w:fldChar w:fldCharType="begin"/>
            </w:r>
            <w:r w:rsidR="008860D6">
              <w:rPr>
                <w:webHidden/>
              </w:rPr>
              <w:instrText xml:space="preserve"> PAGEREF _Toc105588960 \h </w:instrText>
            </w:r>
            <w:r w:rsidR="008860D6">
              <w:rPr>
                <w:webHidden/>
              </w:rPr>
            </w:r>
            <w:r w:rsidR="008860D6">
              <w:rPr>
                <w:webHidden/>
              </w:rPr>
              <w:fldChar w:fldCharType="separate"/>
            </w:r>
            <w:r w:rsidR="008860D6">
              <w:rPr>
                <w:webHidden/>
              </w:rPr>
              <w:t>33</w:t>
            </w:r>
            <w:r w:rsidR="008860D6">
              <w:rPr>
                <w:webHidden/>
              </w:rPr>
              <w:fldChar w:fldCharType="end"/>
            </w:r>
          </w:hyperlink>
        </w:p>
        <w:p w14:paraId="060728EB" w14:textId="15FBB2C1" w:rsidR="008860D6" w:rsidRDefault="00420B9D">
          <w:pPr>
            <w:pStyle w:val="26"/>
            <w:rPr>
              <w:rFonts w:asciiTheme="minorHAnsi" w:eastAsiaTheme="minorEastAsia" w:hAnsiTheme="minorHAnsi" w:cstheme="minorBidi"/>
              <w:bCs w:val="0"/>
              <w:lang w:eastAsia="el-GR"/>
            </w:rPr>
          </w:pPr>
          <w:hyperlink w:anchor="_Toc105588961" w:history="1">
            <w:r w:rsidR="008860D6" w:rsidRPr="001807BD">
              <w:rPr>
                <w:rStyle w:val="-"/>
                <w:rFonts w:ascii="Times New Roman" w:hAnsi="Times New Roman" w:cs="Times New Roman"/>
                <w:b/>
              </w:rPr>
              <w:t>Α. DATA CENTERS</w:t>
            </w:r>
            <w:r w:rsidR="008860D6">
              <w:rPr>
                <w:webHidden/>
              </w:rPr>
              <w:tab/>
            </w:r>
            <w:r w:rsidR="008860D6">
              <w:rPr>
                <w:webHidden/>
              </w:rPr>
              <w:fldChar w:fldCharType="begin"/>
            </w:r>
            <w:r w:rsidR="008860D6">
              <w:rPr>
                <w:webHidden/>
              </w:rPr>
              <w:instrText xml:space="preserve"> PAGEREF _Toc105588961 \h </w:instrText>
            </w:r>
            <w:r w:rsidR="008860D6">
              <w:rPr>
                <w:webHidden/>
              </w:rPr>
            </w:r>
            <w:r w:rsidR="008860D6">
              <w:rPr>
                <w:webHidden/>
              </w:rPr>
              <w:fldChar w:fldCharType="separate"/>
            </w:r>
            <w:r w:rsidR="008860D6">
              <w:rPr>
                <w:webHidden/>
              </w:rPr>
              <w:t>33</w:t>
            </w:r>
            <w:r w:rsidR="008860D6">
              <w:rPr>
                <w:webHidden/>
              </w:rPr>
              <w:fldChar w:fldCharType="end"/>
            </w:r>
          </w:hyperlink>
        </w:p>
        <w:p w14:paraId="5BB973AB" w14:textId="0C09FED4" w:rsidR="008860D6" w:rsidRDefault="00420B9D">
          <w:pPr>
            <w:pStyle w:val="16"/>
            <w:rPr>
              <w:rFonts w:asciiTheme="minorHAnsi" w:eastAsiaTheme="minorEastAsia" w:hAnsiTheme="minorHAnsi" w:cstheme="minorBidi"/>
              <w:b w:val="0"/>
              <w:bCs w:val="0"/>
              <w:lang w:eastAsia="el-GR"/>
            </w:rPr>
          </w:pPr>
          <w:hyperlink w:anchor="_Toc105588962" w:history="1">
            <w:r w:rsidR="008860D6" w:rsidRPr="001807BD">
              <w:rPr>
                <w:rStyle w:val="-"/>
              </w:rPr>
              <w:t>5.</w:t>
            </w:r>
            <w:r w:rsidR="008860D6">
              <w:rPr>
                <w:rFonts w:asciiTheme="minorHAnsi" w:eastAsiaTheme="minorEastAsia" w:hAnsiTheme="minorHAnsi" w:cstheme="minorBidi"/>
                <w:b w:val="0"/>
                <w:bCs w:val="0"/>
                <w:lang w:eastAsia="el-GR"/>
              </w:rPr>
              <w:tab/>
            </w:r>
            <w:r w:rsidR="008860D6" w:rsidRPr="001807BD">
              <w:rPr>
                <w:rStyle w:val="-"/>
              </w:rPr>
              <w:t>ΘΕΜΑΤΑ ΣΥΣΤΗΜΑΤΩΝ ΔΙΑΧΕΙΡΙΣΗΣ &amp; ΠΙΣΤΟΠΟΙΗΣΗΣ ΠΡΟΪΟΝΤΩΝ – ΠΡΟΣΤΑΣΙΑ ΔΕΔΟΜΕΝΩΝ ΠΡΟΣΩΠΙΚΟΥ ΧΑΡΑΚΤΗΡΑ</w:t>
            </w:r>
            <w:r w:rsidR="008860D6">
              <w:rPr>
                <w:webHidden/>
              </w:rPr>
              <w:tab/>
            </w:r>
            <w:r w:rsidR="008860D6">
              <w:rPr>
                <w:webHidden/>
              </w:rPr>
              <w:fldChar w:fldCharType="begin"/>
            </w:r>
            <w:r w:rsidR="008860D6">
              <w:rPr>
                <w:webHidden/>
              </w:rPr>
              <w:instrText xml:space="preserve"> PAGEREF _Toc105588962 \h </w:instrText>
            </w:r>
            <w:r w:rsidR="008860D6">
              <w:rPr>
                <w:webHidden/>
              </w:rPr>
            </w:r>
            <w:r w:rsidR="008860D6">
              <w:rPr>
                <w:webHidden/>
              </w:rPr>
              <w:fldChar w:fldCharType="separate"/>
            </w:r>
            <w:r w:rsidR="008860D6">
              <w:rPr>
                <w:webHidden/>
              </w:rPr>
              <w:t>34</w:t>
            </w:r>
            <w:r w:rsidR="008860D6">
              <w:rPr>
                <w:webHidden/>
              </w:rPr>
              <w:fldChar w:fldCharType="end"/>
            </w:r>
          </w:hyperlink>
        </w:p>
        <w:p w14:paraId="12567CCA" w14:textId="6D2D5A25" w:rsidR="008860D6" w:rsidRDefault="00420B9D" w:rsidP="008860D6">
          <w:pPr>
            <w:pStyle w:val="26"/>
            <w:rPr>
              <w:rFonts w:ascii="Times New Roman" w:hAnsi="Times New Roman" w:cs="Times New Roman"/>
              <w:sz w:val="24"/>
              <w:szCs w:val="24"/>
            </w:rPr>
          </w:pPr>
          <w:hyperlink w:anchor="_Toc105588963" w:history="1">
            <w:r w:rsidR="008860D6" w:rsidRPr="001807BD">
              <w:rPr>
                <w:rStyle w:val="-"/>
                <w:rFonts w:ascii="Times New Roman" w:hAnsi="Times New Roman" w:cs="Times New Roman"/>
                <w:b/>
              </w:rPr>
              <w:t>Α. Μείωση Αποβλήτων Τροφίμων -                                                                      Νομοθετική Απαίτηση &amp; Κοινωνική Επιταγή</w:t>
            </w:r>
            <w:r w:rsidR="008860D6">
              <w:rPr>
                <w:webHidden/>
              </w:rPr>
              <w:tab/>
            </w:r>
            <w:r w:rsidR="008860D6">
              <w:rPr>
                <w:webHidden/>
              </w:rPr>
              <w:fldChar w:fldCharType="begin"/>
            </w:r>
            <w:r w:rsidR="008860D6">
              <w:rPr>
                <w:webHidden/>
              </w:rPr>
              <w:instrText xml:space="preserve"> PAGEREF _Toc105588963 \h </w:instrText>
            </w:r>
            <w:r w:rsidR="008860D6">
              <w:rPr>
                <w:webHidden/>
              </w:rPr>
            </w:r>
            <w:r w:rsidR="008860D6">
              <w:rPr>
                <w:webHidden/>
              </w:rPr>
              <w:fldChar w:fldCharType="separate"/>
            </w:r>
            <w:r w:rsidR="008860D6">
              <w:rPr>
                <w:webHidden/>
              </w:rPr>
              <w:t>34</w:t>
            </w:r>
            <w:r w:rsidR="008860D6">
              <w:rPr>
                <w:webHidden/>
              </w:rPr>
              <w:fldChar w:fldCharType="end"/>
            </w:r>
          </w:hyperlink>
          <w:r w:rsidR="008D455D" w:rsidRPr="007F2485">
            <w:rPr>
              <w:rFonts w:ascii="Times New Roman" w:hAnsi="Times New Roman" w:cs="Times New Roman"/>
              <w:sz w:val="24"/>
              <w:szCs w:val="24"/>
            </w:rPr>
            <w:fldChar w:fldCharType="end"/>
          </w:r>
        </w:p>
      </w:sdtContent>
    </w:sdt>
    <w:p w14:paraId="7B8A9641" w14:textId="12A7EE05" w:rsidR="008D455D" w:rsidRPr="0096773B" w:rsidRDefault="008D455D" w:rsidP="006F4E7D">
      <w:pPr>
        <w:pStyle w:val="10"/>
        <w:numPr>
          <w:ilvl w:val="8"/>
          <w:numId w:val="9"/>
        </w:numPr>
        <w:shd w:val="clear" w:color="auto" w:fill="D9E2F3" w:themeFill="accent1" w:themeFillTint="33"/>
        <w:ind w:left="284" w:right="326" w:firstLine="0"/>
        <w:jc w:val="center"/>
      </w:pPr>
      <w:bookmarkStart w:id="0" w:name="_Toc105588947"/>
      <w:r w:rsidRPr="0096773B">
        <w:lastRenderedPageBreak/>
        <w:t>ΘΕΜΑΤΑ ΑΝΑΠΤΥΞΙΑΚΩΝ – ΧΡΗΜΑΤΟΔΟΤΙΚΩΝ ΠΡΟΓΡΑΜΜΑΤΩΝ</w:t>
      </w:r>
      <w:bookmarkEnd w:id="0"/>
    </w:p>
    <w:p w14:paraId="0EB331A1" w14:textId="6B1C99D7" w:rsidR="008D455D" w:rsidRDefault="008D455D" w:rsidP="0010088F">
      <w:pPr>
        <w:spacing w:after="0" w:line="240" w:lineRule="auto"/>
        <w:ind w:left="284" w:right="323"/>
        <w:rPr>
          <w:rFonts w:ascii="Times New Roman" w:hAnsi="Times New Roman" w:cs="Times New Roman"/>
          <w:sz w:val="24"/>
          <w:szCs w:val="24"/>
          <w:lang w:val="en-US"/>
        </w:rPr>
      </w:pPr>
    </w:p>
    <w:p w14:paraId="161BDCFA" w14:textId="11B932AD" w:rsidR="00363A6F" w:rsidRPr="00E074FA" w:rsidRDefault="00363A6F" w:rsidP="0010088F">
      <w:pPr>
        <w:pStyle w:val="20"/>
        <w:shd w:val="clear" w:color="auto" w:fill="D9D9D9" w:themeFill="background1" w:themeFillShade="D9"/>
        <w:spacing w:before="120" w:after="120" w:line="288" w:lineRule="auto"/>
        <w:ind w:left="284" w:right="323"/>
        <w:jc w:val="center"/>
        <w:rPr>
          <w:rFonts w:ascii="Times New Roman" w:hAnsi="Times New Roman" w:cs="Times New Roman"/>
          <w:b/>
          <w:bCs/>
          <w:color w:val="auto"/>
          <w:sz w:val="24"/>
          <w:szCs w:val="24"/>
        </w:rPr>
      </w:pPr>
      <w:bookmarkStart w:id="1" w:name="_Toc102131205"/>
      <w:bookmarkStart w:id="2" w:name="_Toc105588948"/>
      <w:r>
        <w:rPr>
          <w:rFonts w:ascii="Times New Roman" w:hAnsi="Times New Roman" w:cs="Times New Roman"/>
          <w:b/>
          <w:bCs/>
          <w:color w:val="auto"/>
          <w:sz w:val="24"/>
          <w:szCs w:val="24"/>
        </w:rPr>
        <w:t xml:space="preserve">Α. </w:t>
      </w:r>
      <w:bookmarkEnd w:id="1"/>
      <w:r w:rsidR="00D82DE7" w:rsidRPr="00D82DE7">
        <w:rPr>
          <w:rFonts w:ascii="Times New Roman" w:hAnsi="Times New Roman" w:cs="Times New Roman"/>
          <w:b/>
          <w:bCs/>
          <w:color w:val="auto"/>
          <w:sz w:val="24"/>
          <w:szCs w:val="24"/>
        </w:rPr>
        <w:t>Προσκλήσεις Υποβολής Προτάσεων Έργων Προγράμματος LIFE</w:t>
      </w:r>
      <w:r w:rsidR="00432D53">
        <w:rPr>
          <w:rFonts w:ascii="Times New Roman" w:hAnsi="Times New Roman" w:cs="Times New Roman"/>
          <w:b/>
          <w:bCs/>
          <w:color w:val="auto"/>
          <w:sz w:val="24"/>
          <w:szCs w:val="24"/>
        </w:rPr>
        <w:t xml:space="preserve"> </w:t>
      </w:r>
      <w:r w:rsidR="00D82DE7" w:rsidRPr="00D82DE7">
        <w:rPr>
          <w:rFonts w:ascii="Times New Roman" w:hAnsi="Times New Roman" w:cs="Times New Roman"/>
          <w:b/>
          <w:bCs/>
          <w:color w:val="auto"/>
          <w:sz w:val="24"/>
          <w:szCs w:val="24"/>
        </w:rPr>
        <w:t>Έτους</w:t>
      </w:r>
      <w:r w:rsidR="00432D53">
        <w:rPr>
          <w:rFonts w:ascii="Times New Roman" w:hAnsi="Times New Roman" w:cs="Times New Roman"/>
          <w:b/>
          <w:bCs/>
          <w:color w:val="auto"/>
          <w:sz w:val="24"/>
          <w:szCs w:val="24"/>
        </w:rPr>
        <w:t xml:space="preserve"> </w:t>
      </w:r>
      <w:r w:rsidR="00D82DE7" w:rsidRPr="00D82DE7">
        <w:rPr>
          <w:rFonts w:ascii="Times New Roman" w:hAnsi="Times New Roman" w:cs="Times New Roman"/>
          <w:b/>
          <w:bCs/>
          <w:color w:val="auto"/>
          <w:sz w:val="24"/>
          <w:szCs w:val="24"/>
        </w:rPr>
        <w:t>2022</w:t>
      </w:r>
      <w:bookmarkEnd w:id="2"/>
    </w:p>
    <w:p w14:paraId="71DAB04F" w14:textId="77777777" w:rsidR="00D82DE7" w:rsidRPr="006F4E7D" w:rsidRDefault="00D82DE7" w:rsidP="006F4E7D">
      <w:pPr>
        <w:spacing w:before="120" w:after="120" w:line="288" w:lineRule="auto"/>
        <w:ind w:left="284" w:right="323"/>
        <w:jc w:val="both"/>
        <w:rPr>
          <w:rFonts w:ascii="Times New Roman" w:hAnsi="Times New Roman" w:cs="Times New Roman"/>
          <w:sz w:val="24"/>
          <w:szCs w:val="24"/>
        </w:rPr>
      </w:pPr>
      <w:r w:rsidRPr="006F4E7D">
        <w:rPr>
          <w:rFonts w:ascii="Times New Roman" w:hAnsi="Times New Roman" w:cs="Times New Roman"/>
          <w:sz w:val="24"/>
          <w:szCs w:val="24"/>
        </w:rPr>
        <w:t xml:space="preserve">Δημοσιεύθηκαν οι προσκλήσεις υποβολής προτάσεων του </w:t>
      </w:r>
      <w:r w:rsidRPr="006F4E7D">
        <w:rPr>
          <w:rFonts w:ascii="Times New Roman" w:hAnsi="Times New Roman" w:cs="Times New Roman"/>
          <w:b/>
          <w:bCs/>
          <w:sz w:val="24"/>
          <w:szCs w:val="24"/>
        </w:rPr>
        <w:t xml:space="preserve">Ευρωπαϊκού Χρηματοδοτικού Προγράμματος </w:t>
      </w:r>
      <w:r w:rsidRPr="006F4E7D">
        <w:rPr>
          <w:rFonts w:ascii="Times New Roman" w:hAnsi="Times New Roman" w:cs="Times New Roman"/>
          <w:b/>
          <w:bCs/>
          <w:sz w:val="24"/>
          <w:szCs w:val="24"/>
          <w:lang w:val="en-US"/>
        </w:rPr>
        <w:t>LIFE</w:t>
      </w:r>
      <w:r w:rsidRPr="006F4E7D">
        <w:rPr>
          <w:rFonts w:ascii="Times New Roman" w:hAnsi="Times New Roman" w:cs="Times New Roman"/>
          <w:sz w:val="24"/>
          <w:szCs w:val="24"/>
        </w:rPr>
        <w:t xml:space="preserve"> </w:t>
      </w:r>
      <w:r w:rsidRPr="006F4E7D">
        <w:rPr>
          <w:rFonts w:ascii="Times New Roman" w:hAnsi="Times New Roman" w:cs="Times New Roman"/>
          <w:b/>
          <w:bCs/>
          <w:sz w:val="24"/>
          <w:szCs w:val="24"/>
        </w:rPr>
        <w:t xml:space="preserve">για το Περιβάλλον και τη Δράση για το Κλίμα </w:t>
      </w:r>
      <w:r w:rsidRPr="006F4E7D">
        <w:rPr>
          <w:rFonts w:ascii="Times New Roman" w:hAnsi="Times New Roman" w:cs="Times New Roman"/>
          <w:sz w:val="24"/>
          <w:szCs w:val="24"/>
        </w:rPr>
        <w:t>για το έτος 2022, με κοινή ημερομηνία έναρξης αυτών στις 17 Μαΐου 2022</w:t>
      </w:r>
      <w:bookmarkStart w:id="3" w:name="_Hlk104305362"/>
      <w:r w:rsidRPr="006F4E7D">
        <w:rPr>
          <w:rFonts w:ascii="Times New Roman" w:hAnsi="Times New Roman" w:cs="Times New Roman"/>
          <w:sz w:val="24"/>
          <w:szCs w:val="24"/>
        </w:rPr>
        <w:t xml:space="preserve">. Οι </w:t>
      </w:r>
      <w:r w:rsidRPr="006F4E7D">
        <w:rPr>
          <w:rFonts w:ascii="Times New Roman" w:hAnsi="Times New Roman" w:cs="Times New Roman"/>
          <w:b/>
          <w:bCs/>
          <w:sz w:val="24"/>
          <w:szCs w:val="24"/>
        </w:rPr>
        <w:t>καταληκτικές ημερομηνίες υποβολής</w:t>
      </w:r>
      <w:r w:rsidRPr="006F4E7D">
        <w:rPr>
          <w:rFonts w:ascii="Times New Roman" w:hAnsi="Times New Roman" w:cs="Times New Roman"/>
          <w:sz w:val="24"/>
          <w:szCs w:val="24"/>
        </w:rPr>
        <w:t xml:space="preserve"> των προτάσεων έργων λαμβάνουν χώρα την </w:t>
      </w:r>
      <w:r w:rsidRPr="006F4E7D">
        <w:rPr>
          <w:rFonts w:ascii="Times New Roman" w:hAnsi="Times New Roman" w:cs="Times New Roman"/>
          <w:b/>
          <w:bCs/>
          <w:sz w:val="24"/>
          <w:szCs w:val="24"/>
        </w:rPr>
        <w:t>περίοδο Σεπτεμβρίου -Νοεμβρίου 2022</w:t>
      </w:r>
      <w:r w:rsidRPr="006F4E7D">
        <w:rPr>
          <w:rFonts w:ascii="Times New Roman" w:hAnsi="Times New Roman" w:cs="Times New Roman"/>
          <w:sz w:val="24"/>
          <w:szCs w:val="24"/>
        </w:rPr>
        <w:t xml:space="preserve"> ανάλογα με το υποπρόγραμμα και το είδος των έργων. </w:t>
      </w:r>
      <w:bookmarkEnd w:id="3"/>
    </w:p>
    <w:p w14:paraId="6DAAA99A" w14:textId="77777777" w:rsidR="00D82DE7" w:rsidRPr="006F4E7D" w:rsidRDefault="00D82DE7" w:rsidP="006F4E7D">
      <w:pPr>
        <w:spacing w:before="120" w:after="120" w:line="288" w:lineRule="auto"/>
        <w:ind w:left="284" w:right="323"/>
        <w:jc w:val="both"/>
        <w:rPr>
          <w:rFonts w:ascii="Times New Roman" w:hAnsi="Times New Roman" w:cs="Times New Roman"/>
          <w:sz w:val="24"/>
          <w:szCs w:val="24"/>
        </w:rPr>
      </w:pPr>
      <w:r w:rsidRPr="006F4E7D">
        <w:rPr>
          <w:rFonts w:ascii="Times New Roman" w:hAnsi="Times New Roman" w:cs="Times New Roman"/>
          <w:sz w:val="24"/>
          <w:szCs w:val="24"/>
        </w:rPr>
        <w:t xml:space="preserve">Στην πρόσκληση κάθε υποπρογράμματος και είδους δράσης </w:t>
      </w:r>
      <w:r w:rsidRPr="006F4E7D">
        <w:rPr>
          <w:rFonts w:ascii="Times New Roman" w:hAnsi="Times New Roman" w:cs="Times New Roman"/>
          <w:sz w:val="24"/>
          <w:szCs w:val="24"/>
          <w:lang w:val="en-US"/>
        </w:rPr>
        <w:t>LIFE</w:t>
      </w:r>
      <w:r w:rsidRPr="006F4E7D">
        <w:rPr>
          <w:rFonts w:ascii="Times New Roman" w:hAnsi="Times New Roman" w:cs="Times New Roman"/>
          <w:sz w:val="24"/>
          <w:szCs w:val="24"/>
        </w:rPr>
        <w:t xml:space="preserve"> αναφέρονται οι θεματικές προτεραιότητες που εστιάζει η πρόσκληση, σύμφωνα με το πολυετές πρόγραμμα εργασίας της περιόδου 2021-2024. Οι προτάσεις έργων που θα υποβληθούν θα πρέπει να μπορούν να ενταχθούν υποχρεωτικά σε μια από αυτές τις θεματικές.</w:t>
      </w:r>
    </w:p>
    <w:p w14:paraId="47397028" w14:textId="77777777" w:rsidR="00D82DE7" w:rsidRPr="006F4E7D" w:rsidRDefault="00D82DE7" w:rsidP="006F4E7D">
      <w:pPr>
        <w:spacing w:before="120" w:after="120" w:line="288" w:lineRule="auto"/>
        <w:ind w:left="284" w:right="323"/>
        <w:jc w:val="both"/>
        <w:rPr>
          <w:rFonts w:ascii="Times New Roman" w:hAnsi="Times New Roman" w:cs="Times New Roman"/>
          <w:sz w:val="24"/>
          <w:szCs w:val="24"/>
        </w:rPr>
      </w:pPr>
      <w:r w:rsidRPr="006F4E7D">
        <w:rPr>
          <w:rFonts w:ascii="Times New Roman" w:hAnsi="Times New Roman" w:cs="Times New Roman"/>
          <w:color w:val="000000"/>
          <w:sz w:val="24"/>
          <w:szCs w:val="24"/>
          <w:shd w:val="clear" w:color="auto" w:fill="FFFFFF"/>
        </w:rPr>
        <w:t>Περισσότερες πληροφορίες αναφορικά με τις τριάντα πέντε (35) προσκλήσεις για διάφορα είδη δράσεων ανά υποπρόγραμμα καθώς και τις καταληκτικές ημερομηνίες αυτών μπορείτε να βρείτε</w:t>
      </w:r>
      <w:hyperlink r:id="rId8" w:history="1">
        <w:r w:rsidRPr="006F4E7D">
          <w:rPr>
            <w:rStyle w:val="-"/>
            <w:rFonts w:ascii="Times New Roman" w:hAnsi="Times New Roman" w:cs="Times New Roman"/>
            <w:sz w:val="24"/>
            <w:szCs w:val="24"/>
            <w:u w:val="none"/>
            <w:shd w:val="clear" w:color="auto" w:fill="FFFFFF"/>
          </w:rPr>
          <w:t xml:space="preserve"> </w:t>
        </w:r>
        <w:r w:rsidRPr="006F4E7D">
          <w:rPr>
            <w:rStyle w:val="-"/>
            <w:rFonts w:ascii="Times New Roman" w:hAnsi="Times New Roman" w:cs="Times New Roman"/>
            <w:sz w:val="24"/>
            <w:szCs w:val="24"/>
            <w:shd w:val="clear" w:color="auto" w:fill="FFFFFF"/>
          </w:rPr>
          <w:t>ε</w:t>
        </w:r>
        <w:bookmarkStart w:id="4" w:name="_Hlt104361108"/>
        <w:r w:rsidRPr="006F4E7D">
          <w:rPr>
            <w:rStyle w:val="-"/>
            <w:rFonts w:ascii="Times New Roman" w:hAnsi="Times New Roman" w:cs="Times New Roman"/>
            <w:sz w:val="24"/>
            <w:szCs w:val="24"/>
            <w:shd w:val="clear" w:color="auto" w:fill="FFFFFF"/>
          </w:rPr>
          <w:t>δ</w:t>
        </w:r>
        <w:bookmarkStart w:id="5" w:name="_Hlt104307671"/>
        <w:bookmarkStart w:id="6" w:name="_Hlt104307672"/>
        <w:bookmarkStart w:id="7" w:name="_Hlt104306562"/>
        <w:bookmarkStart w:id="8" w:name="_Hlt104306563"/>
        <w:bookmarkStart w:id="9" w:name="_Hlt104306597"/>
        <w:bookmarkStart w:id="10" w:name="_Hlt104306616"/>
        <w:bookmarkStart w:id="11" w:name="_Hlt104306645"/>
        <w:bookmarkStart w:id="12" w:name="_Hlt104306672"/>
        <w:bookmarkStart w:id="13" w:name="_Hlt104306751"/>
        <w:bookmarkStart w:id="14" w:name="_Hlt104306784"/>
        <w:bookmarkStart w:id="15" w:name="_Hlt104307022"/>
        <w:bookmarkStart w:id="16" w:name="_Hlt104307098"/>
        <w:bookmarkEnd w:id="4"/>
        <w:bookmarkEnd w:id="5"/>
        <w:bookmarkEnd w:id="6"/>
        <w:r w:rsidRPr="006F4E7D">
          <w:rPr>
            <w:rStyle w:val="-"/>
            <w:rFonts w:ascii="Times New Roman" w:hAnsi="Times New Roman" w:cs="Times New Roman"/>
            <w:sz w:val="24"/>
            <w:szCs w:val="24"/>
            <w:shd w:val="clear" w:color="auto" w:fill="FFFFFF"/>
          </w:rPr>
          <w:t>ώ</w:t>
        </w:r>
        <w:bookmarkEnd w:id="7"/>
        <w:bookmarkEnd w:id="8"/>
        <w:bookmarkEnd w:id="9"/>
        <w:bookmarkEnd w:id="10"/>
        <w:bookmarkEnd w:id="11"/>
        <w:bookmarkEnd w:id="12"/>
        <w:bookmarkEnd w:id="13"/>
        <w:bookmarkEnd w:id="14"/>
        <w:bookmarkEnd w:id="15"/>
        <w:bookmarkEnd w:id="16"/>
      </w:hyperlink>
      <w:r w:rsidRPr="006F4E7D">
        <w:rPr>
          <w:rFonts w:ascii="Times New Roman" w:hAnsi="Times New Roman" w:cs="Times New Roman"/>
          <w:color w:val="000000"/>
          <w:sz w:val="24"/>
          <w:szCs w:val="24"/>
          <w:shd w:val="clear" w:color="auto" w:fill="FFFFFF"/>
        </w:rPr>
        <w:t>.</w:t>
      </w:r>
    </w:p>
    <w:p w14:paraId="01908813" w14:textId="77777777" w:rsidR="00D82DE7" w:rsidRPr="006F4E7D" w:rsidRDefault="00D82DE7" w:rsidP="006F4E7D">
      <w:pPr>
        <w:spacing w:before="120" w:after="120" w:line="288" w:lineRule="auto"/>
        <w:ind w:left="284" w:right="323"/>
        <w:jc w:val="both"/>
        <w:rPr>
          <w:rFonts w:ascii="Times New Roman" w:hAnsi="Times New Roman" w:cs="Times New Roman"/>
          <w:b/>
          <w:sz w:val="24"/>
          <w:szCs w:val="24"/>
          <w:u w:val="single"/>
        </w:rPr>
      </w:pPr>
      <w:r w:rsidRPr="006F4E7D">
        <w:rPr>
          <w:rFonts w:ascii="Times New Roman" w:hAnsi="Times New Roman" w:cs="Times New Roman"/>
          <w:b/>
          <w:sz w:val="24"/>
          <w:szCs w:val="24"/>
          <w:u w:val="single"/>
        </w:rPr>
        <w:t>Στόχοι</w:t>
      </w:r>
    </w:p>
    <w:p w14:paraId="20C0F6B4" w14:textId="77777777" w:rsidR="00D82DE7" w:rsidRPr="001A266A" w:rsidRDefault="00D82DE7" w:rsidP="006F4E7D">
      <w:pPr>
        <w:spacing w:before="120" w:after="120" w:line="288" w:lineRule="auto"/>
        <w:ind w:left="284" w:right="323"/>
        <w:jc w:val="both"/>
        <w:rPr>
          <w:rFonts w:ascii="Times New Roman" w:hAnsi="Times New Roman" w:cs="Times New Roman"/>
          <w:sz w:val="24"/>
          <w:szCs w:val="24"/>
        </w:rPr>
      </w:pPr>
      <w:r w:rsidRPr="001A266A">
        <w:rPr>
          <w:rFonts w:ascii="Times New Roman" w:hAnsi="Times New Roman" w:cs="Times New Roman"/>
          <w:sz w:val="24"/>
          <w:szCs w:val="24"/>
        </w:rPr>
        <w:t xml:space="preserve">Το </w:t>
      </w:r>
      <w:r w:rsidRPr="001A266A">
        <w:rPr>
          <w:rFonts w:ascii="Times New Roman" w:hAnsi="Times New Roman" w:cs="Times New Roman"/>
          <w:b/>
          <w:bCs/>
          <w:sz w:val="24"/>
          <w:szCs w:val="24"/>
        </w:rPr>
        <w:t xml:space="preserve">Πρόγραμμα </w:t>
      </w:r>
      <w:r w:rsidRPr="001A266A">
        <w:rPr>
          <w:rFonts w:ascii="Times New Roman" w:hAnsi="Times New Roman" w:cs="Times New Roman"/>
          <w:b/>
          <w:bCs/>
          <w:sz w:val="24"/>
          <w:szCs w:val="24"/>
          <w:lang w:val="en-US"/>
        </w:rPr>
        <w:t>LIFE</w:t>
      </w:r>
      <w:r w:rsidRPr="001A266A">
        <w:rPr>
          <w:rFonts w:ascii="Times New Roman" w:hAnsi="Times New Roman" w:cs="Times New Roman"/>
          <w:b/>
          <w:bCs/>
          <w:sz w:val="24"/>
          <w:szCs w:val="24"/>
        </w:rPr>
        <w:t xml:space="preserve"> αποτελεί το σημαντικότερο χρηματοδοτικό μέσο </w:t>
      </w:r>
      <w:r w:rsidRPr="001A266A">
        <w:rPr>
          <w:rFonts w:ascii="Times New Roman" w:hAnsi="Times New Roman" w:cs="Times New Roman"/>
          <w:sz w:val="24"/>
          <w:szCs w:val="24"/>
        </w:rPr>
        <w:t>της Ευρωπαϊκής Ένωσης (ΕΕ)</w:t>
      </w:r>
      <w:r w:rsidRPr="001A266A">
        <w:rPr>
          <w:rFonts w:ascii="Times New Roman" w:hAnsi="Times New Roman" w:cs="Times New Roman"/>
          <w:b/>
          <w:bCs/>
          <w:sz w:val="24"/>
          <w:szCs w:val="24"/>
        </w:rPr>
        <w:t xml:space="preserve"> για το Περιβάλλον και τη Δράση για το Κλίμα. </w:t>
      </w:r>
      <w:r w:rsidRPr="001A266A">
        <w:rPr>
          <w:rFonts w:ascii="Times New Roman" w:hAnsi="Times New Roman" w:cs="Times New Roman"/>
          <w:sz w:val="24"/>
          <w:szCs w:val="24"/>
        </w:rPr>
        <w:t>Στόχος του Προγράμματος είναι να:</w:t>
      </w:r>
    </w:p>
    <w:p w14:paraId="25C51AE7" w14:textId="77777777" w:rsidR="00D82DE7" w:rsidRPr="001A266A" w:rsidRDefault="00D82DE7" w:rsidP="006F4E7D">
      <w:pPr>
        <w:pStyle w:val="a7"/>
        <w:numPr>
          <w:ilvl w:val="0"/>
          <w:numId w:val="14"/>
        </w:numPr>
        <w:suppressAutoHyphens/>
        <w:autoSpaceDN w:val="0"/>
        <w:spacing w:before="120" w:after="120" w:line="288" w:lineRule="auto"/>
        <w:ind w:left="284" w:right="323" w:firstLine="0"/>
        <w:contextualSpacing w:val="0"/>
        <w:jc w:val="both"/>
        <w:rPr>
          <w:rFonts w:ascii="Times New Roman" w:hAnsi="Times New Roman" w:cs="Times New Roman"/>
          <w:sz w:val="24"/>
          <w:szCs w:val="24"/>
          <w:lang w:val="el-GR"/>
        </w:rPr>
      </w:pPr>
      <w:r w:rsidRPr="001A266A">
        <w:rPr>
          <w:rFonts w:ascii="Times New Roman" w:hAnsi="Times New Roman" w:cs="Times New Roman"/>
          <w:sz w:val="24"/>
          <w:szCs w:val="24"/>
          <w:lang w:val="el-GR"/>
        </w:rPr>
        <w:t>Συμβάλλει στη μετάβαση σε μια βιώσιμη, κυκλική, ενεργειακά αποδοτική, κλιματικά ουδέτερη και ανθεκτική οικονομία που θα βασίζεται στις ανανεώσιμες πηγές ενέργειας.</w:t>
      </w:r>
    </w:p>
    <w:p w14:paraId="15A5E826" w14:textId="77777777" w:rsidR="00D82DE7" w:rsidRPr="001A266A" w:rsidRDefault="00D82DE7" w:rsidP="006F4E7D">
      <w:pPr>
        <w:pStyle w:val="a7"/>
        <w:numPr>
          <w:ilvl w:val="0"/>
          <w:numId w:val="14"/>
        </w:numPr>
        <w:suppressAutoHyphens/>
        <w:autoSpaceDN w:val="0"/>
        <w:spacing w:before="120" w:after="120" w:line="288" w:lineRule="auto"/>
        <w:ind w:left="284" w:right="323" w:firstLine="0"/>
        <w:contextualSpacing w:val="0"/>
        <w:jc w:val="both"/>
        <w:rPr>
          <w:rFonts w:ascii="Times New Roman" w:hAnsi="Times New Roman" w:cs="Times New Roman"/>
          <w:sz w:val="24"/>
          <w:szCs w:val="24"/>
          <w:lang w:val="el-GR"/>
        </w:rPr>
      </w:pPr>
      <w:r w:rsidRPr="001A266A">
        <w:rPr>
          <w:rFonts w:ascii="Times New Roman" w:hAnsi="Times New Roman" w:cs="Times New Roman"/>
          <w:sz w:val="24"/>
          <w:szCs w:val="24"/>
          <w:lang w:val="el-GR"/>
        </w:rPr>
        <w:t xml:space="preserve">Προστατεύσει, να αποκαταστήσει και να βελτιώσει την ποιότητα του περιβάλλοντος, </w:t>
      </w:r>
      <w:r w:rsidRPr="001A266A">
        <w:rPr>
          <w:rFonts w:ascii="Times New Roman" w:hAnsi="Times New Roman" w:cs="Times New Roman"/>
          <w:color w:val="000000"/>
          <w:sz w:val="24"/>
          <w:szCs w:val="24"/>
          <w:shd w:val="clear" w:color="auto" w:fill="FFFFFF"/>
          <w:lang w:val="el-GR"/>
        </w:rPr>
        <w:t>συμπεριλαμβανομένου του αέρα, των υδάτων και του εδάφους.</w:t>
      </w:r>
    </w:p>
    <w:p w14:paraId="18C7BBEE" w14:textId="77777777" w:rsidR="00D82DE7" w:rsidRPr="001A266A" w:rsidRDefault="00D82DE7" w:rsidP="006F4E7D">
      <w:pPr>
        <w:pStyle w:val="a7"/>
        <w:numPr>
          <w:ilvl w:val="0"/>
          <w:numId w:val="14"/>
        </w:numPr>
        <w:suppressAutoHyphens/>
        <w:autoSpaceDN w:val="0"/>
        <w:spacing w:before="120" w:after="120" w:line="288" w:lineRule="auto"/>
        <w:ind w:left="284" w:right="323" w:firstLine="0"/>
        <w:contextualSpacing w:val="0"/>
        <w:jc w:val="both"/>
        <w:rPr>
          <w:rFonts w:ascii="Times New Roman" w:hAnsi="Times New Roman" w:cs="Times New Roman"/>
          <w:sz w:val="24"/>
          <w:szCs w:val="24"/>
          <w:lang w:val="el-GR"/>
        </w:rPr>
      </w:pPr>
      <w:r w:rsidRPr="001A266A">
        <w:rPr>
          <w:rFonts w:ascii="Times New Roman" w:hAnsi="Times New Roman" w:cs="Times New Roman"/>
          <w:color w:val="000000"/>
          <w:sz w:val="24"/>
          <w:szCs w:val="24"/>
          <w:lang w:val="el-GR"/>
        </w:rPr>
        <w:t>Συνδράμει στην</w:t>
      </w:r>
      <w:r w:rsidRPr="001A266A">
        <w:rPr>
          <w:rFonts w:ascii="Times New Roman" w:eastAsia="Times New Roman" w:hAnsi="Times New Roman" w:cs="Times New Roman"/>
          <w:color w:val="000000"/>
          <w:sz w:val="24"/>
          <w:szCs w:val="24"/>
          <w:lang w:val="el-GR" w:eastAsia="el-GR"/>
        </w:rPr>
        <w:t xml:space="preserve"> ανάσχεση και αντιστροφή της απώλειας της βιοποικιλότητας.</w:t>
      </w:r>
    </w:p>
    <w:p w14:paraId="41816B8C" w14:textId="77777777" w:rsidR="00D82DE7" w:rsidRPr="001A266A" w:rsidRDefault="00D82DE7" w:rsidP="006F4E7D">
      <w:pPr>
        <w:pStyle w:val="a7"/>
        <w:numPr>
          <w:ilvl w:val="0"/>
          <w:numId w:val="14"/>
        </w:numPr>
        <w:suppressAutoHyphens/>
        <w:autoSpaceDN w:val="0"/>
        <w:spacing w:before="120" w:after="120" w:line="288" w:lineRule="auto"/>
        <w:ind w:left="284" w:right="323" w:firstLine="0"/>
        <w:contextualSpacing w:val="0"/>
        <w:jc w:val="both"/>
        <w:rPr>
          <w:rFonts w:ascii="Times New Roman" w:hAnsi="Times New Roman" w:cs="Times New Roman"/>
          <w:sz w:val="24"/>
          <w:szCs w:val="24"/>
          <w:lang w:val="el-GR"/>
        </w:rPr>
      </w:pPr>
      <w:r w:rsidRPr="001A266A">
        <w:rPr>
          <w:rFonts w:ascii="Times New Roman" w:hAnsi="Times New Roman" w:cs="Times New Roman"/>
          <w:sz w:val="24"/>
          <w:szCs w:val="24"/>
          <w:lang w:val="el-GR"/>
        </w:rPr>
        <w:t xml:space="preserve">Αντιμετωπίσει την υποβάθμιση των οικοσυστημάτων, μεταξύ άλλων με την υποστήριξη της εφαρμογής και της διαχείρισης του δικτύου </w:t>
      </w:r>
      <w:r w:rsidRPr="001A266A">
        <w:rPr>
          <w:rFonts w:ascii="Times New Roman" w:hAnsi="Times New Roman" w:cs="Times New Roman"/>
          <w:sz w:val="24"/>
          <w:szCs w:val="24"/>
        </w:rPr>
        <w:t>Natura</w:t>
      </w:r>
      <w:r w:rsidRPr="001A266A">
        <w:rPr>
          <w:rFonts w:ascii="Times New Roman" w:hAnsi="Times New Roman" w:cs="Times New Roman"/>
          <w:sz w:val="24"/>
          <w:szCs w:val="24"/>
          <w:lang w:val="el-GR"/>
        </w:rPr>
        <w:t xml:space="preserve"> 2000.</w:t>
      </w:r>
    </w:p>
    <w:p w14:paraId="1D07A008" w14:textId="77777777" w:rsidR="00D82DE7" w:rsidRPr="001A266A" w:rsidRDefault="00D82DE7" w:rsidP="006F4E7D">
      <w:pPr>
        <w:spacing w:before="120" w:after="120" w:line="288" w:lineRule="auto"/>
        <w:ind w:left="284" w:right="323"/>
        <w:jc w:val="both"/>
        <w:rPr>
          <w:rFonts w:ascii="Times New Roman" w:hAnsi="Times New Roman" w:cs="Times New Roman"/>
          <w:color w:val="000000"/>
          <w:sz w:val="24"/>
          <w:szCs w:val="24"/>
          <w:shd w:val="clear" w:color="auto" w:fill="FFFFFF"/>
        </w:rPr>
      </w:pPr>
      <w:r w:rsidRPr="001A266A">
        <w:rPr>
          <w:rFonts w:ascii="Times New Roman" w:hAnsi="Times New Roman" w:cs="Times New Roman"/>
          <w:color w:val="000000"/>
          <w:sz w:val="24"/>
          <w:szCs w:val="24"/>
          <w:shd w:val="clear" w:color="auto" w:fill="FFFFFF"/>
        </w:rPr>
        <w:t>Το πρόγραμμα στηρίζει δράσεις επίδειξης, βέλτιστων πρακτικών, συντονισμού και στήριξης καθώς και έργα δημιουργίας ικανοτήτων και διακυβέρνησης.</w:t>
      </w:r>
    </w:p>
    <w:p w14:paraId="48931DAF" w14:textId="77777777" w:rsidR="00D82DE7" w:rsidRPr="001A266A" w:rsidRDefault="00D82DE7" w:rsidP="006F4E7D">
      <w:pPr>
        <w:spacing w:before="120" w:after="120" w:line="288" w:lineRule="auto"/>
        <w:ind w:left="284" w:right="323"/>
        <w:jc w:val="both"/>
        <w:rPr>
          <w:rFonts w:ascii="Times New Roman" w:hAnsi="Times New Roman" w:cs="Times New Roman"/>
          <w:color w:val="000000"/>
          <w:sz w:val="24"/>
          <w:szCs w:val="24"/>
          <w:shd w:val="clear" w:color="auto" w:fill="FFFFFF"/>
        </w:rPr>
      </w:pPr>
      <w:r w:rsidRPr="001A266A">
        <w:rPr>
          <w:rFonts w:ascii="Times New Roman" w:hAnsi="Times New Roman" w:cs="Times New Roman"/>
          <w:color w:val="000000"/>
          <w:sz w:val="24"/>
          <w:szCs w:val="24"/>
          <w:shd w:val="clear" w:color="auto" w:fill="FFFFFF"/>
        </w:rPr>
        <w:t xml:space="preserve">Επιπλέον, στηρίζει στρατηγικά ολοκληρωμένα έργα μεγάλης κλίμακας και στρατηγικά έργα για τη φύση μεγάλης κλίμακας, τα οποία στηρίζουν την εφαρμογή </w:t>
      </w:r>
      <w:r w:rsidRPr="001A266A">
        <w:rPr>
          <w:rFonts w:ascii="Times New Roman" w:hAnsi="Times New Roman" w:cs="Times New Roman"/>
          <w:color w:val="000000"/>
          <w:sz w:val="24"/>
          <w:szCs w:val="24"/>
          <w:shd w:val="clear" w:color="auto" w:fill="FFFFFF"/>
        </w:rPr>
        <w:lastRenderedPageBreak/>
        <w:t>των περιβαλλοντικών και κλιματικών σχεδίων, καθώς και προγράμματα και στρατηγικές που αναπτύσσονται σε περιφερειακό, πολυπεριφερειακό ή εθνικό επίπεδο.</w:t>
      </w:r>
    </w:p>
    <w:p w14:paraId="01A38DD2" w14:textId="77777777" w:rsidR="00D82DE7" w:rsidRPr="006F4E7D" w:rsidRDefault="00D82DE7" w:rsidP="006F4E7D">
      <w:pPr>
        <w:spacing w:before="120" w:after="120" w:line="288" w:lineRule="auto"/>
        <w:ind w:left="284" w:right="323"/>
        <w:jc w:val="both"/>
        <w:rPr>
          <w:rFonts w:ascii="Times New Roman" w:hAnsi="Times New Roman" w:cs="Times New Roman"/>
          <w:b/>
          <w:sz w:val="24"/>
          <w:szCs w:val="24"/>
          <w:u w:val="single"/>
        </w:rPr>
      </w:pPr>
      <w:r w:rsidRPr="006F4E7D">
        <w:rPr>
          <w:rFonts w:ascii="Times New Roman" w:hAnsi="Times New Roman" w:cs="Times New Roman"/>
          <w:b/>
          <w:sz w:val="24"/>
          <w:szCs w:val="24"/>
          <w:u w:val="single"/>
        </w:rPr>
        <w:t>Δομή</w:t>
      </w:r>
    </w:p>
    <w:p w14:paraId="7A845A92" w14:textId="77777777" w:rsidR="00D82DE7" w:rsidRPr="001A266A" w:rsidRDefault="00D82DE7" w:rsidP="006F4E7D">
      <w:pPr>
        <w:spacing w:before="120" w:after="120" w:line="288" w:lineRule="auto"/>
        <w:ind w:left="284" w:right="323"/>
        <w:jc w:val="both"/>
        <w:rPr>
          <w:rFonts w:ascii="Times New Roman" w:hAnsi="Times New Roman" w:cs="Times New Roman"/>
          <w:sz w:val="24"/>
          <w:szCs w:val="24"/>
        </w:rPr>
      </w:pPr>
      <w:r w:rsidRPr="001A266A">
        <w:rPr>
          <w:rFonts w:ascii="Times New Roman" w:hAnsi="Times New Roman" w:cs="Times New Roman"/>
          <w:sz w:val="24"/>
          <w:szCs w:val="24"/>
        </w:rPr>
        <w:t xml:space="preserve">Το Πρόγραμμα </w:t>
      </w:r>
      <w:r w:rsidRPr="001A266A">
        <w:rPr>
          <w:rFonts w:ascii="Times New Roman" w:hAnsi="Times New Roman" w:cs="Times New Roman"/>
          <w:sz w:val="24"/>
          <w:szCs w:val="24"/>
          <w:lang w:val="en-US"/>
        </w:rPr>
        <w:t>LIFE</w:t>
      </w:r>
      <w:r w:rsidRPr="001A266A">
        <w:rPr>
          <w:rFonts w:ascii="Times New Roman" w:hAnsi="Times New Roman" w:cs="Times New Roman"/>
          <w:sz w:val="24"/>
          <w:szCs w:val="24"/>
        </w:rPr>
        <w:t xml:space="preserve"> 2021-2027 είναι δομημένο σε δύο (2) Σκέλη, Περιβάλλον και Δράση για το Κλίμα, καθένα από τα οποία υλοποιείται μέσω 2 Υποπρογραμμάτων. Συγκεκριμένα ανά Σκέλος τα υποπρογράμματα και ο συνολικός προϋπολογισμός περιόδου 2021-2027, είναι:</w:t>
      </w:r>
    </w:p>
    <w:p w14:paraId="42939677" w14:textId="77777777" w:rsidR="00D82DE7" w:rsidRPr="001A266A" w:rsidRDefault="00D82DE7" w:rsidP="006F4E7D">
      <w:pPr>
        <w:spacing w:before="120" w:after="120" w:line="288" w:lineRule="auto"/>
        <w:ind w:left="284" w:right="323"/>
        <w:jc w:val="both"/>
        <w:rPr>
          <w:rFonts w:ascii="Times New Roman" w:hAnsi="Times New Roman" w:cs="Times New Roman"/>
          <w:sz w:val="24"/>
          <w:szCs w:val="24"/>
          <w:u w:val="single"/>
        </w:rPr>
      </w:pPr>
      <w:r w:rsidRPr="001A266A">
        <w:rPr>
          <w:rFonts w:ascii="Times New Roman" w:hAnsi="Times New Roman" w:cs="Times New Roman"/>
          <w:sz w:val="24"/>
          <w:szCs w:val="24"/>
          <w:u w:val="single"/>
        </w:rPr>
        <w:t>Περιβάλλον</w:t>
      </w:r>
    </w:p>
    <w:p w14:paraId="3300292D" w14:textId="77777777" w:rsidR="00D82DE7" w:rsidRPr="001A266A" w:rsidRDefault="00D82DE7" w:rsidP="006F4E7D">
      <w:pPr>
        <w:pStyle w:val="a7"/>
        <w:spacing w:before="120" w:after="120" w:line="288" w:lineRule="auto"/>
        <w:ind w:left="284" w:right="323"/>
        <w:contextualSpacing w:val="0"/>
        <w:jc w:val="both"/>
        <w:rPr>
          <w:rFonts w:ascii="Times New Roman" w:hAnsi="Times New Roman" w:cs="Times New Roman"/>
          <w:sz w:val="24"/>
          <w:szCs w:val="24"/>
          <w:lang w:val="el-GR"/>
        </w:rPr>
      </w:pPr>
      <w:r w:rsidRPr="001A266A">
        <w:rPr>
          <w:rFonts w:ascii="Times New Roman" w:hAnsi="Times New Roman" w:cs="Times New Roman"/>
          <w:sz w:val="24"/>
          <w:szCs w:val="24"/>
          <w:lang w:val="el-GR"/>
        </w:rPr>
        <w:t xml:space="preserve">Υποπρόγραμμα </w:t>
      </w:r>
      <w:r w:rsidRPr="001A266A">
        <w:rPr>
          <w:rFonts w:ascii="Times New Roman" w:hAnsi="Times New Roman" w:cs="Times New Roman"/>
          <w:b/>
          <w:bCs/>
          <w:sz w:val="24"/>
          <w:szCs w:val="24"/>
          <w:lang w:val="el-GR"/>
        </w:rPr>
        <w:t xml:space="preserve">Φύση και Βιοποικιλότητα </w:t>
      </w:r>
      <w:r w:rsidRPr="001A266A">
        <w:rPr>
          <w:rFonts w:ascii="Times New Roman" w:hAnsi="Times New Roman" w:cs="Times New Roman"/>
          <w:bCs/>
          <w:i/>
          <w:sz w:val="24"/>
          <w:szCs w:val="24"/>
          <w:lang w:val="el-GR"/>
        </w:rPr>
        <w:t>(</w:t>
      </w:r>
      <w:r w:rsidRPr="001A266A">
        <w:rPr>
          <w:rFonts w:ascii="Times New Roman" w:hAnsi="Times New Roman" w:cs="Times New Roman"/>
          <w:i/>
          <w:iCs/>
          <w:sz w:val="24"/>
          <w:szCs w:val="24"/>
          <w:lang w:val="el-GR"/>
        </w:rPr>
        <w:t>Προϋπολογισμός: 926.690.000€)</w:t>
      </w:r>
    </w:p>
    <w:p w14:paraId="283863F0" w14:textId="77777777" w:rsidR="00D82DE7" w:rsidRPr="001A266A" w:rsidRDefault="00D82DE7" w:rsidP="006F4E7D">
      <w:pPr>
        <w:pStyle w:val="a7"/>
        <w:spacing w:before="120" w:after="120" w:line="288" w:lineRule="auto"/>
        <w:ind w:left="284" w:right="323"/>
        <w:contextualSpacing w:val="0"/>
        <w:jc w:val="both"/>
        <w:rPr>
          <w:rFonts w:ascii="Times New Roman" w:hAnsi="Times New Roman" w:cs="Times New Roman"/>
          <w:sz w:val="24"/>
          <w:szCs w:val="24"/>
          <w:lang w:val="el-GR"/>
        </w:rPr>
      </w:pPr>
      <w:r w:rsidRPr="001A266A">
        <w:rPr>
          <w:rFonts w:ascii="Times New Roman" w:hAnsi="Times New Roman" w:cs="Times New Roman"/>
          <w:sz w:val="24"/>
          <w:szCs w:val="24"/>
          <w:lang w:val="el-GR"/>
        </w:rPr>
        <w:t xml:space="preserve">Υποπρόγραμμα </w:t>
      </w:r>
      <w:r w:rsidRPr="001A266A">
        <w:rPr>
          <w:rFonts w:ascii="Times New Roman" w:hAnsi="Times New Roman" w:cs="Times New Roman"/>
          <w:b/>
          <w:bCs/>
          <w:sz w:val="24"/>
          <w:szCs w:val="24"/>
          <w:lang w:val="el-GR"/>
        </w:rPr>
        <w:t xml:space="preserve">Κυκλική Οικονομία και Ποιότητα Ζωής </w:t>
      </w:r>
      <w:r w:rsidRPr="001A266A">
        <w:rPr>
          <w:rFonts w:ascii="Times New Roman" w:hAnsi="Times New Roman" w:cs="Times New Roman"/>
          <w:bCs/>
          <w:i/>
          <w:sz w:val="24"/>
          <w:szCs w:val="24"/>
          <w:lang w:val="el-GR"/>
        </w:rPr>
        <w:t>(</w:t>
      </w:r>
      <w:r w:rsidRPr="001A266A">
        <w:rPr>
          <w:rFonts w:ascii="Times New Roman" w:hAnsi="Times New Roman" w:cs="Times New Roman"/>
          <w:i/>
          <w:iCs/>
          <w:sz w:val="24"/>
          <w:szCs w:val="24"/>
          <w:lang w:val="el-GR"/>
        </w:rPr>
        <w:t>Προϋπολογισμός: 599.290.000€)</w:t>
      </w:r>
    </w:p>
    <w:p w14:paraId="165EB7B2" w14:textId="77777777" w:rsidR="00D82DE7" w:rsidRPr="001A266A" w:rsidRDefault="00D82DE7" w:rsidP="006F4E7D">
      <w:pPr>
        <w:pStyle w:val="a7"/>
        <w:spacing w:before="120" w:after="120" w:line="288" w:lineRule="auto"/>
        <w:ind w:left="284" w:right="323"/>
        <w:contextualSpacing w:val="0"/>
        <w:jc w:val="both"/>
        <w:rPr>
          <w:rFonts w:ascii="Times New Roman" w:hAnsi="Times New Roman" w:cs="Times New Roman"/>
          <w:sz w:val="24"/>
          <w:szCs w:val="24"/>
          <w:u w:val="single"/>
          <w:lang w:val="el-GR"/>
        </w:rPr>
      </w:pPr>
      <w:r w:rsidRPr="001A266A">
        <w:rPr>
          <w:rFonts w:ascii="Times New Roman" w:hAnsi="Times New Roman" w:cs="Times New Roman"/>
          <w:sz w:val="24"/>
          <w:szCs w:val="24"/>
          <w:u w:val="single"/>
          <w:lang w:val="el-GR"/>
        </w:rPr>
        <w:t>Δράση για το Κλίμα</w:t>
      </w:r>
    </w:p>
    <w:p w14:paraId="4AB9E268" w14:textId="77777777" w:rsidR="00D82DE7" w:rsidRPr="001A266A" w:rsidRDefault="00D82DE7" w:rsidP="006F4E7D">
      <w:pPr>
        <w:pStyle w:val="a7"/>
        <w:spacing w:before="120" w:after="120" w:line="288" w:lineRule="auto"/>
        <w:ind w:left="284" w:right="323"/>
        <w:contextualSpacing w:val="0"/>
        <w:jc w:val="both"/>
        <w:rPr>
          <w:rFonts w:ascii="Times New Roman" w:hAnsi="Times New Roman" w:cs="Times New Roman"/>
          <w:sz w:val="24"/>
          <w:szCs w:val="24"/>
          <w:lang w:val="el-GR"/>
        </w:rPr>
      </w:pPr>
      <w:r w:rsidRPr="001A266A">
        <w:rPr>
          <w:rFonts w:ascii="Times New Roman" w:hAnsi="Times New Roman" w:cs="Times New Roman"/>
          <w:sz w:val="24"/>
          <w:szCs w:val="24"/>
          <w:lang w:val="el-GR"/>
        </w:rPr>
        <w:t xml:space="preserve">Υποπρόγραμμα </w:t>
      </w:r>
      <w:r w:rsidRPr="001A266A">
        <w:rPr>
          <w:rFonts w:ascii="Times New Roman" w:hAnsi="Times New Roman" w:cs="Times New Roman"/>
          <w:b/>
          <w:bCs/>
          <w:sz w:val="24"/>
          <w:szCs w:val="24"/>
          <w:lang w:val="el-GR"/>
        </w:rPr>
        <w:t>Μετριασμός και Προσαρμογή στην Κλιματική Αλλαγή</w:t>
      </w:r>
      <w:r w:rsidRPr="001A266A">
        <w:rPr>
          <w:rFonts w:ascii="Times New Roman" w:hAnsi="Times New Roman" w:cs="Times New Roman"/>
          <w:sz w:val="24"/>
          <w:szCs w:val="24"/>
          <w:lang w:val="el-GR"/>
        </w:rPr>
        <w:t xml:space="preserve"> </w:t>
      </w:r>
      <w:bookmarkStart w:id="17" w:name="_Hlk104301121"/>
      <w:r w:rsidRPr="001A266A">
        <w:rPr>
          <w:rFonts w:ascii="Times New Roman" w:hAnsi="Times New Roman" w:cs="Times New Roman"/>
          <w:i/>
          <w:sz w:val="24"/>
          <w:szCs w:val="24"/>
          <w:lang w:val="el-GR"/>
        </w:rPr>
        <w:t>(</w:t>
      </w:r>
      <w:r w:rsidRPr="001A266A">
        <w:rPr>
          <w:rFonts w:ascii="Times New Roman" w:hAnsi="Times New Roman" w:cs="Times New Roman"/>
          <w:i/>
          <w:iCs/>
          <w:sz w:val="24"/>
          <w:szCs w:val="24"/>
          <w:lang w:val="el-GR"/>
        </w:rPr>
        <w:t>Προϋπολογισμός: 419.070.000€)</w:t>
      </w:r>
    </w:p>
    <w:bookmarkEnd w:id="17"/>
    <w:p w14:paraId="582F9934" w14:textId="77777777" w:rsidR="00D82DE7" w:rsidRPr="001A266A" w:rsidRDefault="00D82DE7" w:rsidP="006F4E7D">
      <w:pPr>
        <w:spacing w:before="120" w:after="120" w:line="288" w:lineRule="auto"/>
        <w:ind w:left="284" w:right="323"/>
        <w:jc w:val="both"/>
        <w:rPr>
          <w:rFonts w:ascii="Times New Roman" w:hAnsi="Times New Roman" w:cs="Times New Roman"/>
          <w:sz w:val="24"/>
          <w:szCs w:val="24"/>
        </w:rPr>
      </w:pPr>
      <w:r w:rsidRPr="001A266A">
        <w:rPr>
          <w:rFonts w:ascii="Times New Roman" w:hAnsi="Times New Roman" w:cs="Times New Roman"/>
          <w:sz w:val="24"/>
          <w:szCs w:val="24"/>
        </w:rPr>
        <w:t xml:space="preserve">Υποπρόγραμμα </w:t>
      </w:r>
      <w:r w:rsidRPr="001A266A">
        <w:rPr>
          <w:rFonts w:ascii="Times New Roman" w:hAnsi="Times New Roman" w:cs="Times New Roman"/>
          <w:b/>
          <w:bCs/>
          <w:sz w:val="24"/>
          <w:szCs w:val="24"/>
        </w:rPr>
        <w:t xml:space="preserve">Μετάβαση σε Καθαρές Μορφές Ενέργειας </w:t>
      </w:r>
      <w:r w:rsidRPr="001A266A">
        <w:rPr>
          <w:rFonts w:ascii="Times New Roman" w:hAnsi="Times New Roman" w:cs="Times New Roman"/>
          <w:bCs/>
          <w:sz w:val="24"/>
          <w:szCs w:val="24"/>
        </w:rPr>
        <w:t>(</w:t>
      </w:r>
      <w:r w:rsidRPr="001A266A">
        <w:rPr>
          <w:rFonts w:ascii="Times New Roman" w:hAnsi="Times New Roman" w:cs="Times New Roman"/>
          <w:i/>
          <w:iCs/>
          <w:sz w:val="24"/>
          <w:szCs w:val="24"/>
        </w:rPr>
        <w:t>Προϋπολογισμός: 412.220.000€)</w:t>
      </w:r>
    </w:p>
    <w:p w14:paraId="35154F89" w14:textId="77777777" w:rsidR="00D82DE7" w:rsidRPr="001A266A" w:rsidRDefault="00D82DE7" w:rsidP="006F4E7D">
      <w:pPr>
        <w:spacing w:before="120" w:after="120" w:line="288" w:lineRule="auto"/>
        <w:ind w:left="284" w:right="323"/>
        <w:jc w:val="both"/>
        <w:rPr>
          <w:rFonts w:ascii="Times New Roman" w:hAnsi="Times New Roman" w:cs="Times New Roman"/>
          <w:b/>
          <w:sz w:val="24"/>
          <w:szCs w:val="24"/>
        </w:rPr>
      </w:pPr>
      <w:r w:rsidRPr="001A266A">
        <w:rPr>
          <w:rFonts w:ascii="Times New Roman" w:hAnsi="Times New Roman" w:cs="Times New Roman"/>
          <w:b/>
          <w:sz w:val="24"/>
          <w:szCs w:val="24"/>
        </w:rPr>
        <w:t>Τύποι Δράσεων προς Χρηματοδότηση</w:t>
      </w:r>
    </w:p>
    <w:p w14:paraId="0D9906FA" w14:textId="77777777" w:rsidR="00D82DE7" w:rsidRPr="001A266A" w:rsidRDefault="00D82DE7" w:rsidP="006F4E7D">
      <w:pPr>
        <w:pStyle w:val="a7"/>
        <w:spacing w:before="120" w:after="120" w:line="288" w:lineRule="auto"/>
        <w:ind w:left="284" w:right="323"/>
        <w:contextualSpacing w:val="0"/>
        <w:jc w:val="both"/>
        <w:rPr>
          <w:rFonts w:ascii="Times New Roman" w:hAnsi="Times New Roman" w:cs="Times New Roman"/>
          <w:sz w:val="24"/>
          <w:szCs w:val="24"/>
          <w:lang w:val="el-GR"/>
        </w:rPr>
      </w:pPr>
      <w:r w:rsidRPr="001A266A">
        <w:rPr>
          <w:rFonts w:ascii="Times New Roman" w:hAnsi="Times New Roman" w:cs="Times New Roman"/>
          <w:sz w:val="24"/>
          <w:szCs w:val="24"/>
          <w:lang w:val="el-GR"/>
        </w:rPr>
        <w:t xml:space="preserve">Οι έξι (6) τύποι των έργων που μπορούν να υποβληθούν για χρηματοδότηση είναι οι παρακάτω, με τα πιο συνηθισμένα να είναι τα τυπικά έργα δράσης. </w:t>
      </w:r>
    </w:p>
    <w:p w14:paraId="42AD4DE2" w14:textId="77777777" w:rsidR="00D82DE7" w:rsidRPr="001A266A" w:rsidRDefault="00D82DE7" w:rsidP="006F4E7D">
      <w:pPr>
        <w:pStyle w:val="a7"/>
        <w:numPr>
          <w:ilvl w:val="0"/>
          <w:numId w:val="16"/>
        </w:numPr>
        <w:suppressAutoHyphens/>
        <w:autoSpaceDN w:val="0"/>
        <w:spacing w:before="120" w:after="120" w:line="288" w:lineRule="auto"/>
        <w:ind w:left="284" w:right="323" w:firstLine="0"/>
        <w:contextualSpacing w:val="0"/>
        <w:jc w:val="both"/>
        <w:rPr>
          <w:rFonts w:ascii="Times New Roman" w:hAnsi="Times New Roman" w:cs="Times New Roman"/>
          <w:sz w:val="24"/>
          <w:szCs w:val="24"/>
        </w:rPr>
      </w:pPr>
      <w:r w:rsidRPr="001A266A">
        <w:rPr>
          <w:rFonts w:ascii="Times New Roman" w:hAnsi="Times New Roman" w:cs="Times New Roman"/>
          <w:b/>
          <w:bCs/>
          <w:sz w:val="24"/>
          <w:szCs w:val="24"/>
          <w:lang w:val="el-GR"/>
        </w:rPr>
        <w:t>Τυπικά Έργα Δράσης</w:t>
      </w:r>
      <w:r w:rsidRPr="001A266A">
        <w:rPr>
          <w:rFonts w:ascii="Times New Roman" w:hAnsi="Times New Roman" w:cs="Times New Roman"/>
          <w:sz w:val="24"/>
          <w:szCs w:val="24"/>
          <w:lang w:val="el-GR"/>
        </w:rPr>
        <w:t xml:space="preserve"> “</w:t>
      </w:r>
      <w:r w:rsidRPr="001A266A">
        <w:rPr>
          <w:rFonts w:ascii="Times New Roman" w:hAnsi="Times New Roman" w:cs="Times New Roman"/>
          <w:sz w:val="24"/>
          <w:szCs w:val="24"/>
        </w:rPr>
        <w:t>Standard</w:t>
      </w:r>
      <w:r w:rsidRPr="001A266A">
        <w:rPr>
          <w:rFonts w:ascii="Times New Roman" w:hAnsi="Times New Roman" w:cs="Times New Roman"/>
          <w:sz w:val="24"/>
          <w:szCs w:val="24"/>
          <w:lang w:val="el-GR"/>
        </w:rPr>
        <w:t xml:space="preserve"> </w:t>
      </w:r>
      <w:r w:rsidRPr="001A266A">
        <w:rPr>
          <w:rFonts w:ascii="Times New Roman" w:hAnsi="Times New Roman" w:cs="Times New Roman"/>
          <w:sz w:val="24"/>
          <w:szCs w:val="24"/>
        </w:rPr>
        <w:t>Action</w:t>
      </w:r>
      <w:r w:rsidRPr="001A266A">
        <w:rPr>
          <w:rFonts w:ascii="Times New Roman" w:hAnsi="Times New Roman" w:cs="Times New Roman"/>
          <w:sz w:val="24"/>
          <w:szCs w:val="24"/>
          <w:lang w:val="el-GR"/>
        </w:rPr>
        <w:t xml:space="preserve"> </w:t>
      </w:r>
      <w:r w:rsidRPr="001A266A">
        <w:rPr>
          <w:rFonts w:ascii="Times New Roman" w:hAnsi="Times New Roman" w:cs="Times New Roman"/>
          <w:sz w:val="24"/>
          <w:szCs w:val="24"/>
        </w:rPr>
        <w:t>Projects</w:t>
      </w:r>
      <w:r w:rsidRPr="001A266A">
        <w:rPr>
          <w:rFonts w:ascii="Times New Roman" w:hAnsi="Times New Roman" w:cs="Times New Roman"/>
          <w:sz w:val="24"/>
          <w:szCs w:val="24"/>
          <w:lang w:val="el-GR"/>
        </w:rPr>
        <w:t xml:space="preserve"> (</w:t>
      </w:r>
      <w:r w:rsidRPr="001A266A">
        <w:rPr>
          <w:rFonts w:ascii="Times New Roman" w:hAnsi="Times New Roman" w:cs="Times New Roman"/>
          <w:sz w:val="24"/>
          <w:szCs w:val="24"/>
        </w:rPr>
        <w:t>SAP</w:t>
      </w:r>
      <w:r w:rsidRPr="001A266A">
        <w:rPr>
          <w:rFonts w:ascii="Times New Roman" w:hAnsi="Times New Roman" w:cs="Times New Roman"/>
          <w:sz w:val="24"/>
          <w:szCs w:val="24"/>
          <w:lang w:val="el-GR"/>
        </w:rPr>
        <w:t xml:space="preserve">)”: </w:t>
      </w:r>
      <w:r w:rsidRPr="001A266A">
        <w:rPr>
          <w:rFonts w:ascii="Times New Roman" w:hAnsi="Times New Roman" w:cs="Times New Roman"/>
          <w:i/>
          <w:iCs/>
          <w:sz w:val="24"/>
          <w:szCs w:val="24"/>
          <w:lang w:val="el-GR"/>
        </w:rPr>
        <w:t xml:space="preserve">Έργα, εκτός από τα στρατηγικά ολοκληρωμένα έργα, τα στρατηγικά έργα για τη φύση ή τα έργα τεχνικής βοήθειας, που επιδιώκουν τους ειδικούς στόχους του Προγράμματος </w:t>
      </w:r>
      <w:r w:rsidRPr="001A266A">
        <w:rPr>
          <w:rFonts w:ascii="Times New Roman" w:hAnsi="Times New Roman" w:cs="Times New Roman"/>
          <w:i/>
          <w:iCs/>
          <w:sz w:val="24"/>
          <w:szCs w:val="24"/>
        </w:rPr>
        <w:t>LIFE</w:t>
      </w:r>
      <w:r w:rsidRPr="001A266A">
        <w:rPr>
          <w:rFonts w:ascii="Times New Roman" w:hAnsi="Times New Roman" w:cs="Times New Roman"/>
          <w:i/>
          <w:iCs/>
          <w:sz w:val="24"/>
          <w:szCs w:val="24"/>
          <w:lang w:val="el-GR"/>
        </w:rPr>
        <w:t xml:space="preserve">. </w:t>
      </w:r>
      <w:r w:rsidRPr="001A266A">
        <w:rPr>
          <w:rFonts w:ascii="Times New Roman" w:hAnsi="Times New Roman" w:cs="Times New Roman"/>
          <w:i/>
          <w:iCs/>
          <w:sz w:val="24"/>
          <w:szCs w:val="24"/>
        </w:rPr>
        <w:t>(Προϋπολογισμός:1.199.010.000 €)</w:t>
      </w:r>
    </w:p>
    <w:p w14:paraId="0D919F43" w14:textId="77777777" w:rsidR="00D82DE7" w:rsidRPr="001A266A" w:rsidRDefault="00D82DE7" w:rsidP="006F4E7D">
      <w:pPr>
        <w:pStyle w:val="a7"/>
        <w:numPr>
          <w:ilvl w:val="0"/>
          <w:numId w:val="16"/>
        </w:numPr>
        <w:suppressAutoHyphens/>
        <w:autoSpaceDN w:val="0"/>
        <w:spacing w:before="120" w:after="120" w:line="288" w:lineRule="auto"/>
        <w:ind w:left="284" w:right="323" w:firstLine="0"/>
        <w:contextualSpacing w:val="0"/>
        <w:jc w:val="both"/>
        <w:rPr>
          <w:rFonts w:ascii="Times New Roman" w:hAnsi="Times New Roman" w:cs="Times New Roman"/>
          <w:sz w:val="24"/>
          <w:szCs w:val="24"/>
        </w:rPr>
      </w:pPr>
      <w:r w:rsidRPr="001A266A">
        <w:rPr>
          <w:rFonts w:ascii="Times New Roman" w:hAnsi="Times New Roman" w:cs="Times New Roman"/>
          <w:b/>
          <w:bCs/>
          <w:sz w:val="24"/>
          <w:szCs w:val="24"/>
          <w:lang w:val="el-GR"/>
        </w:rPr>
        <w:t>Στρατηγικά Έργα για τη Φύση</w:t>
      </w:r>
      <w:r w:rsidRPr="001A266A">
        <w:rPr>
          <w:rFonts w:ascii="Times New Roman" w:hAnsi="Times New Roman" w:cs="Times New Roman"/>
          <w:sz w:val="24"/>
          <w:szCs w:val="24"/>
          <w:lang w:val="el-GR"/>
        </w:rPr>
        <w:t xml:space="preserve"> “</w:t>
      </w:r>
      <w:r w:rsidRPr="001A266A">
        <w:rPr>
          <w:rFonts w:ascii="Times New Roman" w:hAnsi="Times New Roman" w:cs="Times New Roman"/>
          <w:sz w:val="24"/>
          <w:szCs w:val="24"/>
        </w:rPr>
        <w:t>Strategic</w:t>
      </w:r>
      <w:r w:rsidRPr="001A266A">
        <w:rPr>
          <w:rFonts w:ascii="Times New Roman" w:hAnsi="Times New Roman" w:cs="Times New Roman"/>
          <w:sz w:val="24"/>
          <w:szCs w:val="24"/>
          <w:lang w:val="el-GR"/>
        </w:rPr>
        <w:t xml:space="preserve"> </w:t>
      </w:r>
      <w:r w:rsidRPr="001A266A">
        <w:rPr>
          <w:rFonts w:ascii="Times New Roman" w:hAnsi="Times New Roman" w:cs="Times New Roman"/>
          <w:sz w:val="24"/>
          <w:szCs w:val="24"/>
        </w:rPr>
        <w:t>Nature</w:t>
      </w:r>
      <w:r w:rsidRPr="001A266A">
        <w:rPr>
          <w:rFonts w:ascii="Times New Roman" w:hAnsi="Times New Roman" w:cs="Times New Roman"/>
          <w:sz w:val="24"/>
          <w:szCs w:val="24"/>
          <w:lang w:val="el-GR"/>
        </w:rPr>
        <w:t xml:space="preserve"> </w:t>
      </w:r>
      <w:r w:rsidRPr="001A266A">
        <w:rPr>
          <w:rFonts w:ascii="Times New Roman" w:hAnsi="Times New Roman" w:cs="Times New Roman"/>
          <w:sz w:val="24"/>
          <w:szCs w:val="24"/>
        </w:rPr>
        <w:t>Projects</w:t>
      </w:r>
      <w:r w:rsidRPr="001A266A">
        <w:rPr>
          <w:rFonts w:ascii="Times New Roman" w:hAnsi="Times New Roman" w:cs="Times New Roman"/>
          <w:sz w:val="24"/>
          <w:szCs w:val="24"/>
          <w:lang w:val="el-GR"/>
        </w:rPr>
        <w:t xml:space="preserve"> (</w:t>
      </w:r>
      <w:r w:rsidRPr="001A266A">
        <w:rPr>
          <w:rFonts w:ascii="Times New Roman" w:hAnsi="Times New Roman" w:cs="Times New Roman"/>
          <w:sz w:val="24"/>
          <w:szCs w:val="24"/>
        </w:rPr>
        <w:t>SNAP</w:t>
      </w:r>
      <w:r w:rsidRPr="001A266A">
        <w:rPr>
          <w:rFonts w:ascii="Times New Roman" w:hAnsi="Times New Roman" w:cs="Times New Roman"/>
          <w:sz w:val="24"/>
          <w:szCs w:val="24"/>
          <w:lang w:val="el-GR"/>
        </w:rPr>
        <w:t xml:space="preserve">)”: </w:t>
      </w:r>
      <w:r w:rsidRPr="001A266A">
        <w:rPr>
          <w:rFonts w:ascii="Times New Roman" w:hAnsi="Times New Roman" w:cs="Times New Roman"/>
          <w:i/>
          <w:iCs/>
          <w:sz w:val="24"/>
          <w:szCs w:val="24"/>
          <w:lang w:val="el-GR"/>
        </w:rPr>
        <w:t>Έργα που υποστηρίζουν την επίτευξη των στόχων της ΕΕ για τη φύση και τη βιοποικιλότητα με την εφαρμογή συνεκτικών προγραμμάτων δράσης στα Κράτη Μέλη με σκοπό την ενσωμάτωση αυτών των στόχων και προτεραιοτήτων σε άλλες πολιτικές και χρηματοδοτικά μέσα, μεταξύ άλλων μέσω της συντονισμένης εφαρμογής των Πλαισίων Δράσεων Προτεραιότητας που εκδόθηκαν σύμφωνα με την Οδηγία 92/43/ΕΟΚ.</w:t>
      </w:r>
      <w:bookmarkStart w:id="18" w:name="_Hlk104300093"/>
      <w:r w:rsidRPr="001A266A">
        <w:rPr>
          <w:rFonts w:ascii="Times New Roman" w:hAnsi="Times New Roman" w:cs="Times New Roman"/>
          <w:i/>
          <w:iCs/>
          <w:sz w:val="24"/>
          <w:szCs w:val="24"/>
          <w:lang w:val="el-GR"/>
        </w:rPr>
        <w:t xml:space="preserve"> </w:t>
      </w:r>
      <w:r w:rsidRPr="001A266A">
        <w:rPr>
          <w:rFonts w:ascii="Times New Roman" w:hAnsi="Times New Roman" w:cs="Times New Roman"/>
          <w:i/>
          <w:iCs/>
          <w:sz w:val="24"/>
          <w:szCs w:val="24"/>
        </w:rPr>
        <w:t>(Προϋπολογισμός:280.000.000 €)</w:t>
      </w:r>
    </w:p>
    <w:bookmarkEnd w:id="18"/>
    <w:p w14:paraId="26977DBF" w14:textId="77777777" w:rsidR="00D82DE7" w:rsidRPr="001A266A" w:rsidRDefault="00D82DE7" w:rsidP="006F4E7D">
      <w:pPr>
        <w:pStyle w:val="a7"/>
        <w:numPr>
          <w:ilvl w:val="0"/>
          <w:numId w:val="16"/>
        </w:numPr>
        <w:suppressAutoHyphens/>
        <w:autoSpaceDN w:val="0"/>
        <w:spacing w:before="120" w:after="120" w:line="288" w:lineRule="auto"/>
        <w:ind w:left="284" w:right="323" w:firstLine="0"/>
        <w:contextualSpacing w:val="0"/>
        <w:jc w:val="both"/>
        <w:rPr>
          <w:rFonts w:ascii="Times New Roman" w:hAnsi="Times New Roman" w:cs="Times New Roman"/>
          <w:sz w:val="24"/>
          <w:szCs w:val="24"/>
        </w:rPr>
      </w:pPr>
      <w:r w:rsidRPr="001A266A">
        <w:rPr>
          <w:rFonts w:ascii="Times New Roman" w:hAnsi="Times New Roman" w:cs="Times New Roman"/>
          <w:b/>
          <w:bCs/>
          <w:sz w:val="24"/>
          <w:szCs w:val="24"/>
          <w:lang w:val="el-GR"/>
        </w:rPr>
        <w:t>Στρατηγικά Ολοκληρωμένα Έργα</w:t>
      </w:r>
      <w:r w:rsidRPr="001A266A">
        <w:rPr>
          <w:rFonts w:ascii="Times New Roman" w:hAnsi="Times New Roman" w:cs="Times New Roman"/>
          <w:sz w:val="24"/>
          <w:szCs w:val="24"/>
          <w:lang w:val="el-GR"/>
        </w:rPr>
        <w:t xml:space="preserve"> “</w:t>
      </w:r>
      <w:r w:rsidRPr="001A266A">
        <w:rPr>
          <w:rFonts w:ascii="Times New Roman" w:hAnsi="Times New Roman" w:cs="Times New Roman"/>
          <w:sz w:val="24"/>
          <w:szCs w:val="24"/>
        </w:rPr>
        <w:t>Strategic</w:t>
      </w:r>
      <w:r w:rsidRPr="001A266A">
        <w:rPr>
          <w:rFonts w:ascii="Times New Roman" w:hAnsi="Times New Roman" w:cs="Times New Roman"/>
          <w:sz w:val="24"/>
          <w:szCs w:val="24"/>
          <w:lang w:val="el-GR"/>
        </w:rPr>
        <w:t xml:space="preserve"> </w:t>
      </w:r>
      <w:r w:rsidRPr="001A266A">
        <w:rPr>
          <w:rFonts w:ascii="Times New Roman" w:hAnsi="Times New Roman" w:cs="Times New Roman"/>
          <w:sz w:val="24"/>
          <w:szCs w:val="24"/>
        </w:rPr>
        <w:t>Integrated</w:t>
      </w:r>
      <w:r w:rsidRPr="001A266A">
        <w:rPr>
          <w:rFonts w:ascii="Times New Roman" w:hAnsi="Times New Roman" w:cs="Times New Roman"/>
          <w:sz w:val="24"/>
          <w:szCs w:val="24"/>
          <w:lang w:val="el-GR"/>
        </w:rPr>
        <w:t xml:space="preserve"> </w:t>
      </w:r>
      <w:r w:rsidRPr="001A266A">
        <w:rPr>
          <w:rFonts w:ascii="Times New Roman" w:hAnsi="Times New Roman" w:cs="Times New Roman"/>
          <w:sz w:val="24"/>
          <w:szCs w:val="24"/>
        </w:rPr>
        <w:t>Projects</w:t>
      </w:r>
      <w:r w:rsidRPr="001A266A">
        <w:rPr>
          <w:rFonts w:ascii="Times New Roman" w:hAnsi="Times New Roman" w:cs="Times New Roman"/>
          <w:sz w:val="24"/>
          <w:szCs w:val="24"/>
          <w:lang w:val="el-GR"/>
        </w:rPr>
        <w:t xml:space="preserve"> (</w:t>
      </w:r>
      <w:r w:rsidRPr="001A266A">
        <w:rPr>
          <w:rFonts w:ascii="Times New Roman" w:hAnsi="Times New Roman" w:cs="Times New Roman"/>
          <w:sz w:val="24"/>
          <w:szCs w:val="24"/>
        </w:rPr>
        <w:t>SIP</w:t>
      </w:r>
      <w:r w:rsidRPr="001A266A">
        <w:rPr>
          <w:rFonts w:ascii="Times New Roman" w:hAnsi="Times New Roman" w:cs="Times New Roman"/>
          <w:sz w:val="24"/>
          <w:szCs w:val="24"/>
          <w:lang w:val="el-GR"/>
        </w:rPr>
        <w:t xml:space="preserve">)”: </w:t>
      </w:r>
      <w:r w:rsidRPr="001A266A">
        <w:rPr>
          <w:rFonts w:ascii="Times New Roman" w:hAnsi="Times New Roman" w:cs="Times New Roman"/>
          <w:i/>
          <w:iCs/>
          <w:sz w:val="24"/>
          <w:szCs w:val="24"/>
          <w:lang w:val="el-GR"/>
        </w:rPr>
        <w:t xml:space="preserve">Έργα που υλοποιούν, σε περιφερειακή, πολυπεριφερειακή, εθνική ή διακρατική κλίμακα, περιβαλλοντικές ή κλιματικές στρατηγικές ή σχέδια δράσης που έχουν </w:t>
      </w:r>
      <w:r w:rsidRPr="001A266A">
        <w:rPr>
          <w:rFonts w:ascii="Times New Roman" w:hAnsi="Times New Roman" w:cs="Times New Roman"/>
          <w:i/>
          <w:iCs/>
          <w:sz w:val="24"/>
          <w:szCs w:val="24"/>
          <w:lang w:val="el-GR"/>
        </w:rPr>
        <w:lastRenderedPageBreak/>
        <w:t xml:space="preserve">αναπτυχθεί από τις Αρχές των Κρατών Μελών και απαιτούνται από συγκεκριμένη περιβαλλοντική, κλιματική ή σχετική με την ενέργεια νομοθεσία ή πολιτική της ΕΕ, διασφαλίζοντας παράλληλα ότι τα ενδιαφερόμενα μέρη εμπλέκονται. Τα εν λόγω έργα προωθούν τον συντονισμό και την κινητοποίηση τουλάχιστον μιας άλλης ευρωπαϊκής, εθνικής ή ιδιωτικής πηγής χρηματοδότησης.( </w:t>
      </w:r>
      <w:r w:rsidRPr="001A266A">
        <w:rPr>
          <w:rFonts w:ascii="Times New Roman" w:hAnsi="Times New Roman" w:cs="Times New Roman"/>
          <w:i/>
          <w:iCs/>
          <w:sz w:val="24"/>
          <w:szCs w:val="24"/>
        </w:rPr>
        <w:t>Προϋπολογισμός:335.700.000</w:t>
      </w:r>
      <w:r w:rsidRPr="001A266A">
        <w:rPr>
          <w:rFonts w:ascii="Times New Roman" w:hAnsi="Times New Roman" w:cs="Times New Roman"/>
          <w:sz w:val="24"/>
          <w:szCs w:val="24"/>
        </w:rPr>
        <w:t xml:space="preserve"> €)</w:t>
      </w:r>
    </w:p>
    <w:p w14:paraId="1CBFC8E7" w14:textId="77777777" w:rsidR="00D82DE7" w:rsidRPr="001A266A" w:rsidRDefault="00D82DE7" w:rsidP="006F4E7D">
      <w:pPr>
        <w:pStyle w:val="a7"/>
        <w:numPr>
          <w:ilvl w:val="0"/>
          <w:numId w:val="16"/>
        </w:numPr>
        <w:suppressAutoHyphens/>
        <w:autoSpaceDN w:val="0"/>
        <w:spacing w:before="120" w:after="120" w:line="288" w:lineRule="auto"/>
        <w:ind w:left="284" w:right="323" w:firstLine="0"/>
        <w:contextualSpacing w:val="0"/>
        <w:jc w:val="both"/>
        <w:rPr>
          <w:rFonts w:ascii="Times New Roman" w:hAnsi="Times New Roman" w:cs="Times New Roman"/>
          <w:sz w:val="24"/>
          <w:szCs w:val="24"/>
        </w:rPr>
      </w:pPr>
      <w:r w:rsidRPr="001A266A">
        <w:rPr>
          <w:rFonts w:ascii="Times New Roman" w:hAnsi="Times New Roman" w:cs="Times New Roman"/>
          <w:b/>
          <w:bCs/>
          <w:sz w:val="24"/>
          <w:szCs w:val="24"/>
          <w:lang w:val="el-GR"/>
        </w:rPr>
        <w:t>Έργα Τεχνικής Βοήθειας</w:t>
      </w:r>
      <w:r w:rsidRPr="001A266A">
        <w:rPr>
          <w:rFonts w:ascii="Times New Roman" w:hAnsi="Times New Roman" w:cs="Times New Roman"/>
          <w:sz w:val="24"/>
          <w:szCs w:val="24"/>
          <w:lang w:val="el-GR"/>
        </w:rPr>
        <w:t xml:space="preserve"> “</w:t>
      </w:r>
      <w:r w:rsidRPr="001A266A">
        <w:rPr>
          <w:rFonts w:ascii="Times New Roman" w:hAnsi="Times New Roman" w:cs="Times New Roman"/>
          <w:sz w:val="24"/>
          <w:szCs w:val="24"/>
        </w:rPr>
        <w:t>Technical</w:t>
      </w:r>
      <w:r w:rsidRPr="001A266A">
        <w:rPr>
          <w:rFonts w:ascii="Times New Roman" w:hAnsi="Times New Roman" w:cs="Times New Roman"/>
          <w:sz w:val="24"/>
          <w:szCs w:val="24"/>
          <w:lang w:val="el-GR"/>
        </w:rPr>
        <w:t xml:space="preserve"> </w:t>
      </w:r>
      <w:r w:rsidRPr="001A266A">
        <w:rPr>
          <w:rFonts w:ascii="Times New Roman" w:hAnsi="Times New Roman" w:cs="Times New Roman"/>
          <w:sz w:val="24"/>
          <w:szCs w:val="24"/>
        </w:rPr>
        <w:t>Assistance</w:t>
      </w:r>
      <w:r w:rsidRPr="001A266A">
        <w:rPr>
          <w:rFonts w:ascii="Times New Roman" w:hAnsi="Times New Roman" w:cs="Times New Roman"/>
          <w:sz w:val="24"/>
          <w:szCs w:val="24"/>
          <w:lang w:val="el-GR"/>
        </w:rPr>
        <w:t xml:space="preserve"> </w:t>
      </w:r>
      <w:r w:rsidRPr="001A266A">
        <w:rPr>
          <w:rFonts w:ascii="Times New Roman" w:hAnsi="Times New Roman" w:cs="Times New Roman"/>
          <w:sz w:val="24"/>
          <w:szCs w:val="24"/>
        </w:rPr>
        <w:t>Projects</w:t>
      </w:r>
      <w:r w:rsidRPr="001A266A">
        <w:rPr>
          <w:rFonts w:ascii="Times New Roman" w:hAnsi="Times New Roman" w:cs="Times New Roman"/>
          <w:sz w:val="24"/>
          <w:szCs w:val="24"/>
          <w:lang w:val="el-GR"/>
        </w:rPr>
        <w:t xml:space="preserve"> (</w:t>
      </w:r>
      <w:r w:rsidRPr="001A266A">
        <w:rPr>
          <w:rFonts w:ascii="Times New Roman" w:hAnsi="Times New Roman" w:cs="Times New Roman"/>
          <w:sz w:val="24"/>
          <w:szCs w:val="24"/>
        </w:rPr>
        <w:t>TA</w:t>
      </w:r>
      <w:r w:rsidRPr="001A266A">
        <w:rPr>
          <w:rFonts w:ascii="Times New Roman" w:hAnsi="Times New Roman" w:cs="Times New Roman"/>
          <w:sz w:val="24"/>
          <w:szCs w:val="24"/>
          <w:lang w:val="el-GR"/>
        </w:rPr>
        <w:t xml:space="preserve">)”: </w:t>
      </w:r>
      <w:r w:rsidRPr="001A266A">
        <w:rPr>
          <w:rFonts w:ascii="Times New Roman" w:hAnsi="Times New Roman" w:cs="Times New Roman"/>
          <w:i/>
          <w:iCs/>
          <w:sz w:val="24"/>
          <w:szCs w:val="24"/>
          <w:lang w:val="el-GR"/>
        </w:rPr>
        <w:t xml:space="preserve">Έργα που υποστηρίζουν την ανάπτυξη της ικανότητας για συμμετοχή σε έργα τυπικής δράσης, την προετοιμασία στρατηγικών έργων για τη φύση και στρατηγικών ολοκληρωμένων έργων, την προετοιμασία για πρόσβαση σε άλλα χρηματοδοτικά μέσα της </w:t>
      </w:r>
      <w:r w:rsidRPr="001A266A">
        <w:rPr>
          <w:rFonts w:ascii="Times New Roman" w:hAnsi="Times New Roman" w:cs="Times New Roman"/>
          <w:i/>
          <w:iCs/>
          <w:sz w:val="24"/>
          <w:szCs w:val="24"/>
        </w:rPr>
        <w:t>EE</w:t>
      </w:r>
      <w:r w:rsidRPr="001A266A">
        <w:rPr>
          <w:rFonts w:ascii="Times New Roman" w:hAnsi="Times New Roman" w:cs="Times New Roman"/>
          <w:i/>
          <w:iCs/>
          <w:sz w:val="24"/>
          <w:szCs w:val="24"/>
          <w:lang w:val="el-GR"/>
        </w:rPr>
        <w:t xml:space="preserve"> ή άλλα μέτρα που είναι απαραίτητα για την προετοιμασία της αναβάθμισης ή αναπαραγωγής των αποτελεσμάτων από άλλα χρηματοδοτούμενα έργα του Προγράμματος </w:t>
      </w:r>
      <w:r w:rsidRPr="001A266A">
        <w:rPr>
          <w:rFonts w:ascii="Times New Roman" w:hAnsi="Times New Roman" w:cs="Times New Roman"/>
          <w:i/>
          <w:iCs/>
          <w:sz w:val="24"/>
          <w:szCs w:val="24"/>
        </w:rPr>
        <w:t>LIFE</w:t>
      </w:r>
      <w:r w:rsidRPr="001A266A">
        <w:rPr>
          <w:rFonts w:ascii="Times New Roman" w:hAnsi="Times New Roman" w:cs="Times New Roman"/>
          <w:i/>
          <w:iCs/>
          <w:sz w:val="24"/>
          <w:szCs w:val="24"/>
          <w:lang w:val="el-GR"/>
        </w:rPr>
        <w:t xml:space="preserve">, από προγενέστερα προγράμματα ή από άλλα προγράμματα της </w:t>
      </w:r>
      <w:r w:rsidRPr="001A266A">
        <w:rPr>
          <w:rFonts w:ascii="Times New Roman" w:hAnsi="Times New Roman" w:cs="Times New Roman"/>
          <w:i/>
          <w:iCs/>
          <w:sz w:val="24"/>
          <w:szCs w:val="24"/>
        </w:rPr>
        <w:t>EE</w:t>
      </w:r>
      <w:r w:rsidRPr="001A266A">
        <w:rPr>
          <w:rFonts w:ascii="Times New Roman" w:hAnsi="Times New Roman" w:cs="Times New Roman"/>
          <w:i/>
          <w:iCs/>
          <w:sz w:val="24"/>
          <w:szCs w:val="24"/>
          <w:lang w:val="el-GR"/>
        </w:rPr>
        <w:t xml:space="preserve">, με σκοπό την επιδίωξη των στόχων του Προγράμματος </w:t>
      </w:r>
      <w:r w:rsidRPr="001A266A">
        <w:rPr>
          <w:rFonts w:ascii="Times New Roman" w:hAnsi="Times New Roman" w:cs="Times New Roman"/>
          <w:i/>
          <w:iCs/>
          <w:sz w:val="24"/>
          <w:szCs w:val="24"/>
        </w:rPr>
        <w:t>LIFE</w:t>
      </w:r>
      <w:r w:rsidRPr="001A266A">
        <w:rPr>
          <w:rFonts w:ascii="Times New Roman" w:hAnsi="Times New Roman" w:cs="Times New Roman"/>
          <w:i/>
          <w:iCs/>
          <w:sz w:val="24"/>
          <w:szCs w:val="24"/>
          <w:lang w:val="el-GR"/>
        </w:rPr>
        <w:t xml:space="preserve"> που καθορίζονται στο άρθρο 3. Τέτοια έργα μπορούν επίσης να περιλαμβάνουν τη δημιουργία ικανοτήτων που σχετίζονται με τις </w:t>
      </w:r>
      <w:r w:rsidRPr="001A266A">
        <w:rPr>
          <w:rFonts w:ascii="Times New Roman" w:hAnsi="Times New Roman" w:cs="Times New Roman"/>
          <w:i/>
          <w:iCs/>
          <w:color w:val="000000"/>
          <w:sz w:val="24"/>
          <w:szCs w:val="24"/>
          <w:shd w:val="clear" w:color="auto" w:fill="FFFFFF"/>
          <w:lang w:val="el-GR"/>
        </w:rPr>
        <w:t xml:space="preserve">δραστηριότητες των Αρχών των Κρατών Μελών για τη βελτίωση της ουσιαστικής συμμετοχής στο Πρόγραμμα </w:t>
      </w:r>
      <w:r w:rsidRPr="001A266A">
        <w:rPr>
          <w:rFonts w:ascii="Times New Roman" w:hAnsi="Times New Roman" w:cs="Times New Roman"/>
          <w:i/>
          <w:iCs/>
          <w:color w:val="000000"/>
          <w:sz w:val="24"/>
          <w:szCs w:val="24"/>
          <w:shd w:val="clear" w:color="auto" w:fill="FFFFFF"/>
        </w:rPr>
        <w:t>LIFE</w:t>
      </w:r>
      <w:r w:rsidRPr="001A266A">
        <w:rPr>
          <w:rFonts w:ascii="Times New Roman" w:hAnsi="Times New Roman" w:cs="Times New Roman"/>
          <w:i/>
          <w:iCs/>
          <w:color w:val="000000"/>
          <w:sz w:val="24"/>
          <w:szCs w:val="24"/>
          <w:shd w:val="clear" w:color="auto" w:fill="FFFFFF"/>
          <w:lang w:val="el-GR"/>
        </w:rPr>
        <w:t>.</w:t>
      </w:r>
      <w:r w:rsidRPr="001A266A">
        <w:rPr>
          <w:rFonts w:ascii="Times New Roman" w:hAnsi="Times New Roman" w:cs="Times New Roman"/>
          <w:i/>
          <w:iCs/>
          <w:sz w:val="24"/>
          <w:szCs w:val="24"/>
          <w:lang w:val="el-GR"/>
        </w:rPr>
        <w:t xml:space="preserve"> </w:t>
      </w:r>
      <w:r w:rsidRPr="001A266A">
        <w:rPr>
          <w:rFonts w:ascii="Times New Roman" w:hAnsi="Times New Roman" w:cs="Times New Roman"/>
          <w:i/>
          <w:iCs/>
          <w:sz w:val="24"/>
          <w:szCs w:val="24"/>
        </w:rPr>
        <w:t>(Προϋπολογισμός: 33.160.000 €)</w:t>
      </w:r>
    </w:p>
    <w:p w14:paraId="048B0875" w14:textId="77777777" w:rsidR="00D82DE7" w:rsidRPr="001A266A" w:rsidRDefault="00D82DE7" w:rsidP="006F4E7D">
      <w:pPr>
        <w:pStyle w:val="a7"/>
        <w:numPr>
          <w:ilvl w:val="0"/>
          <w:numId w:val="16"/>
        </w:numPr>
        <w:suppressAutoHyphens/>
        <w:autoSpaceDN w:val="0"/>
        <w:spacing w:before="120" w:after="120" w:line="288" w:lineRule="auto"/>
        <w:ind w:left="284" w:right="323" w:firstLine="0"/>
        <w:contextualSpacing w:val="0"/>
        <w:jc w:val="both"/>
        <w:rPr>
          <w:rFonts w:ascii="Times New Roman" w:hAnsi="Times New Roman" w:cs="Times New Roman"/>
          <w:sz w:val="24"/>
          <w:szCs w:val="24"/>
        </w:rPr>
      </w:pPr>
      <w:r w:rsidRPr="001A266A">
        <w:rPr>
          <w:rFonts w:ascii="Times New Roman" w:hAnsi="Times New Roman" w:cs="Times New Roman"/>
          <w:b/>
          <w:bCs/>
          <w:sz w:val="24"/>
          <w:szCs w:val="24"/>
          <w:lang w:val="el-GR"/>
        </w:rPr>
        <w:t>Άλλες Δράσεις</w:t>
      </w:r>
      <w:r w:rsidRPr="001A266A">
        <w:rPr>
          <w:rFonts w:ascii="Times New Roman" w:hAnsi="Times New Roman" w:cs="Times New Roman"/>
          <w:sz w:val="24"/>
          <w:szCs w:val="24"/>
          <w:lang w:val="el-GR"/>
        </w:rPr>
        <w:t xml:space="preserve"> “</w:t>
      </w:r>
      <w:r w:rsidRPr="001A266A">
        <w:rPr>
          <w:rFonts w:ascii="Times New Roman" w:hAnsi="Times New Roman" w:cs="Times New Roman"/>
          <w:sz w:val="24"/>
          <w:szCs w:val="24"/>
        </w:rPr>
        <w:t>Other</w:t>
      </w:r>
      <w:r w:rsidRPr="001A266A">
        <w:rPr>
          <w:rFonts w:ascii="Times New Roman" w:hAnsi="Times New Roman" w:cs="Times New Roman"/>
          <w:sz w:val="24"/>
          <w:szCs w:val="24"/>
          <w:lang w:val="el-GR"/>
        </w:rPr>
        <w:t xml:space="preserve"> </w:t>
      </w:r>
      <w:r w:rsidRPr="001A266A">
        <w:rPr>
          <w:rFonts w:ascii="Times New Roman" w:hAnsi="Times New Roman" w:cs="Times New Roman"/>
          <w:sz w:val="24"/>
          <w:szCs w:val="24"/>
        </w:rPr>
        <w:t>Actions</w:t>
      </w:r>
      <w:r w:rsidRPr="001A266A">
        <w:rPr>
          <w:rFonts w:ascii="Times New Roman" w:hAnsi="Times New Roman" w:cs="Times New Roman"/>
          <w:sz w:val="24"/>
          <w:szCs w:val="24"/>
          <w:lang w:val="el-GR"/>
        </w:rPr>
        <w:t xml:space="preserve"> </w:t>
      </w:r>
      <w:r w:rsidRPr="001A266A">
        <w:rPr>
          <w:rFonts w:ascii="Times New Roman" w:hAnsi="Times New Roman" w:cs="Times New Roman"/>
          <w:sz w:val="24"/>
          <w:szCs w:val="24"/>
        </w:rPr>
        <w:t>Grants</w:t>
      </w:r>
      <w:r w:rsidRPr="001A266A">
        <w:rPr>
          <w:rFonts w:ascii="Times New Roman" w:hAnsi="Times New Roman" w:cs="Times New Roman"/>
          <w:sz w:val="24"/>
          <w:szCs w:val="24"/>
          <w:lang w:val="el-GR"/>
        </w:rPr>
        <w:t xml:space="preserve"> (</w:t>
      </w:r>
      <w:r w:rsidRPr="001A266A">
        <w:rPr>
          <w:rFonts w:ascii="Times New Roman" w:hAnsi="Times New Roman" w:cs="Times New Roman"/>
          <w:sz w:val="24"/>
          <w:szCs w:val="24"/>
        </w:rPr>
        <w:t>OAG</w:t>
      </w:r>
      <w:r w:rsidRPr="001A266A">
        <w:rPr>
          <w:rFonts w:ascii="Times New Roman" w:hAnsi="Times New Roman" w:cs="Times New Roman"/>
          <w:sz w:val="24"/>
          <w:szCs w:val="24"/>
          <w:lang w:val="el-GR"/>
        </w:rPr>
        <w:t xml:space="preserve">)”: </w:t>
      </w:r>
      <w:r w:rsidRPr="001A266A">
        <w:rPr>
          <w:rFonts w:ascii="Times New Roman" w:hAnsi="Times New Roman" w:cs="Times New Roman"/>
          <w:i/>
          <w:iCs/>
          <w:color w:val="000000"/>
          <w:sz w:val="24"/>
          <w:szCs w:val="24"/>
          <w:shd w:val="clear" w:color="auto" w:fill="FFFFFF"/>
          <w:lang w:val="el-GR"/>
        </w:rPr>
        <w:t>Δράσεις που απαιτούνται για την επίτευξη του γενικού σκοπού του προγράμματος που αναφέρεται στο Άρθρο3/παράγραφος 1, συμπεριλαμβανομένων των δράσεων συντονισμού και στήριξης με στόχο την ανάπτυξη ικανοτήτων, την διάδοση πληροφοριών και γνώσεων και την ευαισθητοποίηση για τη στήριξη της μετάβασης σε ανανεώσιμες πηγές ενέργειας και της αύξησης της ενεργειακής απόδοσης.</w:t>
      </w:r>
      <w:r w:rsidRPr="001A266A">
        <w:rPr>
          <w:rFonts w:ascii="Times New Roman" w:hAnsi="Times New Roman" w:cs="Times New Roman"/>
          <w:i/>
          <w:iCs/>
          <w:sz w:val="24"/>
          <w:szCs w:val="24"/>
          <w:lang w:val="el-GR"/>
        </w:rPr>
        <w:t xml:space="preserve"> </w:t>
      </w:r>
      <w:r w:rsidRPr="001A266A">
        <w:rPr>
          <w:rFonts w:ascii="Times New Roman" w:hAnsi="Times New Roman" w:cs="Times New Roman"/>
          <w:i/>
          <w:iCs/>
          <w:sz w:val="24"/>
          <w:szCs w:val="24"/>
        </w:rPr>
        <w:t>(Προϋπολογισμός:453.920.000 €)</w:t>
      </w:r>
    </w:p>
    <w:p w14:paraId="64D02F5E" w14:textId="77777777" w:rsidR="00D82DE7" w:rsidRPr="001A266A" w:rsidRDefault="00D82DE7" w:rsidP="006F4E7D">
      <w:pPr>
        <w:pStyle w:val="a7"/>
        <w:numPr>
          <w:ilvl w:val="0"/>
          <w:numId w:val="16"/>
        </w:numPr>
        <w:suppressAutoHyphens/>
        <w:autoSpaceDN w:val="0"/>
        <w:spacing w:before="120" w:after="120" w:line="288" w:lineRule="auto"/>
        <w:ind w:left="284" w:right="323" w:firstLine="0"/>
        <w:contextualSpacing w:val="0"/>
        <w:jc w:val="both"/>
        <w:rPr>
          <w:rFonts w:ascii="Times New Roman" w:hAnsi="Times New Roman" w:cs="Times New Roman"/>
          <w:sz w:val="24"/>
          <w:szCs w:val="24"/>
        </w:rPr>
      </w:pPr>
      <w:r w:rsidRPr="001A266A">
        <w:rPr>
          <w:rFonts w:ascii="Times New Roman" w:hAnsi="Times New Roman" w:cs="Times New Roman"/>
          <w:b/>
          <w:bCs/>
          <w:sz w:val="24"/>
          <w:szCs w:val="24"/>
          <w:lang w:val="el-GR"/>
        </w:rPr>
        <w:t>Λειτουργικές Επιχορηγήσεις</w:t>
      </w:r>
      <w:r w:rsidRPr="001A266A">
        <w:rPr>
          <w:rFonts w:ascii="Times New Roman" w:hAnsi="Times New Roman" w:cs="Times New Roman"/>
          <w:sz w:val="24"/>
          <w:szCs w:val="24"/>
          <w:lang w:val="el-GR"/>
        </w:rPr>
        <w:t xml:space="preserve"> “</w:t>
      </w:r>
      <w:r w:rsidRPr="001A266A">
        <w:rPr>
          <w:rFonts w:ascii="Times New Roman" w:hAnsi="Times New Roman" w:cs="Times New Roman"/>
          <w:sz w:val="24"/>
          <w:szCs w:val="24"/>
        </w:rPr>
        <w:t>Operating</w:t>
      </w:r>
      <w:r w:rsidRPr="001A266A">
        <w:rPr>
          <w:rFonts w:ascii="Times New Roman" w:hAnsi="Times New Roman" w:cs="Times New Roman"/>
          <w:sz w:val="24"/>
          <w:szCs w:val="24"/>
          <w:lang w:val="el-GR"/>
        </w:rPr>
        <w:t xml:space="preserve"> </w:t>
      </w:r>
      <w:r w:rsidRPr="001A266A">
        <w:rPr>
          <w:rFonts w:ascii="Times New Roman" w:hAnsi="Times New Roman" w:cs="Times New Roman"/>
          <w:sz w:val="24"/>
          <w:szCs w:val="24"/>
        </w:rPr>
        <w:t>Grants</w:t>
      </w:r>
      <w:r w:rsidRPr="001A266A">
        <w:rPr>
          <w:rFonts w:ascii="Times New Roman" w:hAnsi="Times New Roman" w:cs="Times New Roman"/>
          <w:sz w:val="24"/>
          <w:szCs w:val="24"/>
          <w:lang w:val="el-GR"/>
        </w:rPr>
        <w:t xml:space="preserve"> (</w:t>
      </w:r>
      <w:r w:rsidRPr="001A266A">
        <w:rPr>
          <w:rFonts w:ascii="Times New Roman" w:hAnsi="Times New Roman" w:cs="Times New Roman"/>
          <w:sz w:val="24"/>
          <w:szCs w:val="24"/>
        </w:rPr>
        <w:t>OG</w:t>
      </w:r>
      <w:r w:rsidRPr="001A266A">
        <w:rPr>
          <w:rFonts w:ascii="Times New Roman" w:hAnsi="Times New Roman" w:cs="Times New Roman"/>
          <w:sz w:val="24"/>
          <w:szCs w:val="24"/>
          <w:lang w:val="el-GR"/>
        </w:rPr>
        <w:t xml:space="preserve">)”: </w:t>
      </w:r>
      <w:r w:rsidRPr="001A266A">
        <w:rPr>
          <w:rFonts w:ascii="Times New Roman" w:hAnsi="Times New Roman" w:cs="Times New Roman"/>
          <w:i/>
          <w:iCs/>
          <w:color w:val="000000"/>
          <w:sz w:val="24"/>
          <w:szCs w:val="24"/>
          <w:shd w:val="clear" w:color="auto" w:fill="FFFFFF"/>
          <w:lang w:val="el-GR"/>
        </w:rPr>
        <w:t xml:space="preserve">Επιχορηγήσεις που υποστηρίζουν την λειτουργία μη κερδοσκοπικών οντοτήτων που συμβάλλουν στην ανάπτυξη, την εφαρμογή και την υλοποίηση ευρωπαϊκής νομοθεσίας και πολιτικής και δραστηριοποιούνται κυρίως στον τομέα του Περιβάλλοντος ή της Δράσης για το Κλίμα, συμπεριλαμβανομένης της ενεργειακής μετάβασης, σε συμμόρφωση με τους στόχους του προγράμματος </w:t>
      </w:r>
      <w:r w:rsidRPr="001A266A">
        <w:rPr>
          <w:rFonts w:ascii="Times New Roman" w:hAnsi="Times New Roman" w:cs="Times New Roman"/>
          <w:i/>
          <w:iCs/>
          <w:color w:val="000000"/>
          <w:sz w:val="24"/>
          <w:szCs w:val="24"/>
          <w:shd w:val="clear" w:color="auto" w:fill="FFFFFF"/>
        </w:rPr>
        <w:t>LIFE</w:t>
      </w:r>
      <w:r w:rsidRPr="001A266A">
        <w:rPr>
          <w:rFonts w:ascii="Times New Roman" w:hAnsi="Times New Roman" w:cs="Times New Roman"/>
          <w:i/>
          <w:iCs/>
          <w:color w:val="000000"/>
          <w:sz w:val="24"/>
          <w:szCs w:val="24"/>
          <w:shd w:val="clear" w:color="auto" w:fill="FFFFFF"/>
          <w:lang w:val="el-GR"/>
        </w:rPr>
        <w:t>.</w:t>
      </w:r>
      <w:r w:rsidRPr="001A266A">
        <w:rPr>
          <w:rFonts w:ascii="Times New Roman" w:hAnsi="Times New Roman" w:cs="Times New Roman"/>
          <w:i/>
          <w:iCs/>
          <w:sz w:val="24"/>
          <w:szCs w:val="24"/>
          <w:lang w:val="el-GR"/>
        </w:rPr>
        <w:t xml:space="preserve"> </w:t>
      </w:r>
      <w:r w:rsidRPr="001A266A">
        <w:rPr>
          <w:rFonts w:ascii="Times New Roman" w:hAnsi="Times New Roman" w:cs="Times New Roman"/>
          <w:i/>
          <w:iCs/>
          <w:sz w:val="24"/>
          <w:szCs w:val="24"/>
        </w:rPr>
        <w:t>(Προϋπολογισμός:55.480.000 €)</w:t>
      </w:r>
    </w:p>
    <w:p w14:paraId="21B61233" w14:textId="77777777" w:rsidR="00D82DE7" w:rsidRPr="006F4E7D" w:rsidRDefault="00D82DE7" w:rsidP="006F4E7D">
      <w:pPr>
        <w:pStyle w:val="a7"/>
        <w:spacing w:before="120" w:after="120" w:line="288" w:lineRule="auto"/>
        <w:ind w:left="284" w:right="323"/>
        <w:contextualSpacing w:val="0"/>
        <w:jc w:val="both"/>
        <w:rPr>
          <w:rFonts w:ascii="Times New Roman" w:hAnsi="Times New Roman" w:cs="Times New Roman"/>
          <w:b/>
          <w:sz w:val="24"/>
          <w:szCs w:val="24"/>
          <w:u w:val="single"/>
        </w:rPr>
      </w:pPr>
      <w:r w:rsidRPr="006F4E7D">
        <w:rPr>
          <w:rFonts w:ascii="Times New Roman" w:hAnsi="Times New Roman" w:cs="Times New Roman"/>
          <w:b/>
          <w:sz w:val="24"/>
          <w:szCs w:val="24"/>
          <w:u w:val="single"/>
        </w:rPr>
        <w:t>Επιλέξιμες νομικές οντότητες</w:t>
      </w:r>
    </w:p>
    <w:p w14:paraId="60E4FB54" w14:textId="77777777" w:rsidR="00D82DE7" w:rsidRPr="001A266A" w:rsidRDefault="00D82DE7" w:rsidP="006F4E7D">
      <w:pPr>
        <w:spacing w:before="120" w:after="120" w:line="288" w:lineRule="auto"/>
        <w:ind w:left="284" w:right="323"/>
        <w:jc w:val="both"/>
        <w:rPr>
          <w:rFonts w:ascii="Times New Roman" w:eastAsia="Times New Roman" w:hAnsi="Times New Roman" w:cs="Times New Roman"/>
          <w:color w:val="000000"/>
          <w:sz w:val="24"/>
          <w:szCs w:val="24"/>
          <w:lang w:eastAsia="el-GR"/>
        </w:rPr>
      </w:pPr>
      <w:r w:rsidRPr="001A266A">
        <w:rPr>
          <w:rFonts w:ascii="Times New Roman" w:hAnsi="Times New Roman" w:cs="Times New Roman"/>
          <w:sz w:val="24"/>
          <w:szCs w:val="24"/>
        </w:rPr>
        <w:t xml:space="preserve">Επιλέξιμες για τη συμμετοχή τους σε έργα </w:t>
      </w:r>
      <w:r w:rsidRPr="001A266A">
        <w:rPr>
          <w:rFonts w:ascii="Times New Roman" w:hAnsi="Times New Roman" w:cs="Times New Roman"/>
          <w:sz w:val="24"/>
          <w:szCs w:val="24"/>
          <w:lang w:val="en-US"/>
        </w:rPr>
        <w:t>LIFE</w:t>
      </w:r>
      <w:r w:rsidRPr="001A266A">
        <w:rPr>
          <w:rFonts w:ascii="Times New Roman" w:hAnsi="Times New Roman" w:cs="Times New Roman"/>
          <w:sz w:val="24"/>
          <w:szCs w:val="24"/>
        </w:rPr>
        <w:t xml:space="preserve"> είναι </w:t>
      </w:r>
      <w:r w:rsidRPr="001A266A">
        <w:rPr>
          <w:rFonts w:ascii="Times New Roman" w:hAnsi="Times New Roman" w:cs="Times New Roman"/>
          <w:b/>
          <w:bCs/>
          <w:sz w:val="24"/>
          <w:szCs w:val="24"/>
        </w:rPr>
        <w:t>οι ν</w:t>
      </w:r>
      <w:r w:rsidRPr="001A266A">
        <w:rPr>
          <w:rFonts w:ascii="Times New Roman" w:eastAsia="Times New Roman" w:hAnsi="Times New Roman" w:cs="Times New Roman"/>
          <w:b/>
          <w:bCs/>
          <w:color w:val="000000"/>
          <w:sz w:val="24"/>
          <w:szCs w:val="24"/>
          <w:lang w:eastAsia="el-GR"/>
        </w:rPr>
        <w:t>ομικές οντότητες που είναι εγκατεστημένες σε οποιαδήποτε από τις ακόλουθες Χώρες ή εδάφη</w:t>
      </w:r>
      <w:r w:rsidRPr="001A266A">
        <w:rPr>
          <w:rFonts w:ascii="Times New Roman" w:eastAsia="Times New Roman" w:hAnsi="Times New Roman" w:cs="Times New Roman"/>
          <w:color w:val="000000"/>
          <w:sz w:val="24"/>
          <w:szCs w:val="24"/>
          <w:lang w:eastAsia="el-GR"/>
        </w:rPr>
        <w:t>:</w:t>
      </w:r>
    </w:p>
    <w:p w14:paraId="4B8AA653" w14:textId="77777777" w:rsidR="00D82DE7" w:rsidRPr="001A266A" w:rsidRDefault="00D82DE7" w:rsidP="006F4E7D">
      <w:pPr>
        <w:pStyle w:val="a7"/>
        <w:numPr>
          <w:ilvl w:val="0"/>
          <w:numId w:val="15"/>
        </w:numPr>
        <w:autoSpaceDN w:val="0"/>
        <w:spacing w:before="120" w:after="120" w:line="288" w:lineRule="auto"/>
        <w:ind w:left="284" w:right="323" w:firstLine="0"/>
        <w:contextualSpacing w:val="0"/>
        <w:jc w:val="both"/>
        <w:rPr>
          <w:rFonts w:ascii="Times New Roman" w:eastAsia="Times New Roman" w:hAnsi="Times New Roman" w:cs="Times New Roman"/>
          <w:color w:val="000000"/>
          <w:sz w:val="24"/>
          <w:szCs w:val="24"/>
          <w:lang w:val="el-GR" w:eastAsia="el-GR"/>
        </w:rPr>
      </w:pPr>
      <w:r w:rsidRPr="001A266A">
        <w:rPr>
          <w:rFonts w:ascii="Times New Roman" w:eastAsia="Times New Roman" w:hAnsi="Times New Roman" w:cs="Times New Roman"/>
          <w:color w:val="000000"/>
          <w:sz w:val="24"/>
          <w:szCs w:val="24"/>
          <w:lang w:val="el-GR" w:eastAsia="el-GR"/>
        </w:rPr>
        <w:t>Κράτος Μέλος της ΕΕ ή υπερπόντια χώρα ή έδαφος συνδεδεμένα με αυτό</w:t>
      </w:r>
    </w:p>
    <w:p w14:paraId="211B8BB5" w14:textId="77777777" w:rsidR="00D82DE7" w:rsidRPr="001A266A" w:rsidRDefault="00D82DE7" w:rsidP="006F4E7D">
      <w:pPr>
        <w:pStyle w:val="a7"/>
        <w:numPr>
          <w:ilvl w:val="0"/>
          <w:numId w:val="15"/>
        </w:numPr>
        <w:autoSpaceDN w:val="0"/>
        <w:spacing w:before="120" w:after="120" w:line="288" w:lineRule="auto"/>
        <w:ind w:left="284" w:right="323" w:firstLine="0"/>
        <w:contextualSpacing w:val="0"/>
        <w:jc w:val="both"/>
        <w:rPr>
          <w:rFonts w:ascii="Times New Roman" w:hAnsi="Times New Roman" w:cs="Times New Roman"/>
          <w:sz w:val="24"/>
          <w:szCs w:val="24"/>
          <w:lang w:val="el-GR"/>
        </w:rPr>
      </w:pPr>
      <w:r w:rsidRPr="001A266A">
        <w:rPr>
          <w:rFonts w:ascii="Times New Roman" w:eastAsia="Times New Roman" w:hAnsi="Times New Roman" w:cs="Times New Roman"/>
          <w:color w:val="000000"/>
          <w:sz w:val="24"/>
          <w:szCs w:val="24"/>
          <w:lang w:val="el-GR" w:eastAsia="el-GR"/>
        </w:rPr>
        <w:t xml:space="preserve">Τρίτη Χώρα συνδεδεμένη με το Πρόγραμμα </w:t>
      </w:r>
      <w:r w:rsidRPr="001A266A">
        <w:rPr>
          <w:rFonts w:ascii="Times New Roman" w:eastAsia="Times New Roman" w:hAnsi="Times New Roman" w:cs="Times New Roman"/>
          <w:color w:val="000000"/>
          <w:sz w:val="24"/>
          <w:szCs w:val="24"/>
          <w:lang w:eastAsia="el-GR"/>
        </w:rPr>
        <w:t>LIFE</w:t>
      </w:r>
    </w:p>
    <w:p w14:paraId="38CB5228" w14:textId="77777777" w:rsidR="00D82DE7" w:rsidRPr="001A266A" w:rsidRDefault="00D82DE7" w:rsidP="006F4E7D">
      <w:pPr>
        <w:spacing w:before="120" w:after="120" w:line="288" w:lineRule="auto"/>
        <w:ind w:left="284" w:right="323"/>
        <w:jc w:val="both"/>
        <w:rPr>
          <w:rFonts w:ascii="Times New Roman" w:hAnsi="Times New Roman" w:cs="Times New Roman"/>
          <w:sz w:val="24"/>
          <w:szCs w:val="24"/>
        </w:rPr>
      </w:pPr>
      <w:r w:rsidRPr="001A266A">
        <w:rPr>
          <w:rFonts w:ascii="Times New Roman" w:hAnsi="Times New Roman" w:cs="Times New Roman"/>
          <w:sz w:val="24"/>
          <w:szCs w:val="24"/>
        </w:rPr>
        <w:lastRenderedPageBreak/>
        <w:t>Επίσης μπορεί να συμμετέχει κάθε νομική οντότητα που έχει συσταθεί βάσει του δικαίου της ΕΕ ή κάθε διεθνής οργανισμός.</w:t>
      </w:r>
    </w:p>
    <w:p w14:paraId="3F3EE352" w14:textId="71CCCC74" w:rsidR="00363A6F" w:rsidRDefault="00D82DE7" w:rsidP="006F4E7D">
      <w:pPr>
        <w:spacing w:before="120" w:after="120" w:line="288" w:lineRule="auto"/>
        <w:ind w:left="284" w:right="323"/>
        <w:jc w:val="both"/>
        <w:rPr>
          <w:rFonts w:ascii="Times New Roman" w:hAnsi="Times New Roman" w:cs="Times New Roman"/>
          <w:sz w:val="24"/>
          <w:szCs w:val="24"/>
        </w:rPr>
      </w:pPr>
      <w:r w:rsidRPr="001A266A">
        <w:rPr>
          <w:rFonts w:ascii="Times New Roman" w:hAnsi="Times New Roman" w:cs="Times New Roman"/>
          <w:sz w:val="24"/>
          <w:szCs w:val="24"/>
        </w:rPr>
        <w:t xml:space="preserve">Οι νομικές οντότητες που είναι εγκατεστημένες σε </w:t>
      </w:r>
      <w:r w:rsidRPr="001A266A">
        <w:rPr>
          <w:rFonts w:ascii="Times New Roman" w:hAnsi="Times New Roman" w:cs="Times New Roman"/>
          <w:sz w:val="24"/>
          <w:szCs w:val="24"/>
          <w:u w:val="single"/>
        </w:rPr>
        <w:t xml:space="preserve">Τρίτη Χώρα </w:t>
      </w:r>
      <w:r w:rsidRPr="001A266A">
        <w:rPr>
          <w:rFonts w:ascii="Times New Roman" w:hAnsi="Times New Roman" w:cs="Times New Roman"/>
          <w:b/>
          <w:bCs/>
          <w:sz w:val="24"/>
          <w:szCs w:val="24"/>
          <w:u w:val="single"/>
        </w:rPr>
        <w:t>μη</w:t>
      </w:r>
      <w:r w:rsidRPr="001A266A">
        <w:rPr>
          <w:rFonts w:ascii="Times New Roman" w:hAnsi="Times New Roman" w:cs="Times New Roman"/>
          <w:sz w:val="24"/>
          <w:szCs w:val="24"/>
          <w:u w:val="single"/>
        </w:rPr>
        <w:t xml:space="preserve"> συνδεδεμένη</w:t>
      </w:r>
      <w:r w:rsidRPr="001A266A">
        <w:rPr>
          <w:rFonts w:ascii="Times New Roman" w:hAnsi="Times New Roman" w:cs="Times New Roman"/>
          <w:sz w:val="24"/>
          <w:szCs w:val="24"/>
        </w:rPr>
        <w:t xml:space="preserve"> με το πρόγραμμα LIFE είναι </w:t>
      </w:r>
      <w:r w:rsidRPr="001A266A">
        <w:rPr>
          <w:rFonts w:ascii="Times New Roman" w:hAnsi="Times New Roman" w:cs="Times New Roman"/>
          <w:sz w:val="24"/>
          <w:szCs w:val="24"/>
          <w:u w:val="single"/>
        </w:rPr>
        <w:t>κατ’ εξαίρεση</w:t>
      </w:r>
      <w:r w:rsidRPr="001A266A">
        <w:rPr>
          <w:rFonts w:ascii="Times New Roman" w:hAnsi="Times New Roman" w:cs="Times New Roman"/>
          <w:sz w:val="24"/>
          <w:szCs w:val="24"/>
        </w:rPr>
        <w:t xml:space="preserve"> επιλέξιμες για συμμετοχή, εφόσον αυτό είναι αναγκαίο για την επίτευξη των σκοπών μιας συγκεκριμένης δράσης προκειμένου να εξασφαλιστεί η αποτελεσματικότητα παρεμβάσεων που πραγματοποιούνται εντός της ΕΕ. Ωστόσο, αυτές οι οντότητες συνήθως επωμίζονται το κόστος της συμμετοχής τους.</w:t>
      </w:r>
    </w:p>
    <w:p w14:paraId="58CC7EF1" w14:textId="77777777" w:rsidR="0010088F" w:rsidRDefault="0010088F" w:rsidP="006F4E7D">
      <w:pPr>
        <w:spacing w:before="120" w:after="120" w:line="288" w:lineRule="auto"/>
        <w:ind w:left="284" w:right="323"/>
        <w:jc w:val="both"/>
        <w:rPr>
          <w:rFonts w:ascii="Times New Roman" w:hAnsi="Times New Roman" w:cs="Times New Roman"/>
          <w:sz w:val="24"/>
          <w:szCs w:val="24"/>
        </w:rPr>
      </w:pPr>
    </w:p>
    <w:p w14:paraId="719B093F" w14:textId="01AF7822" w:rsidR="007E0537" w:rsidRPr="007E0537" w:rsidRDefault="00363A6F" w:rsidP="0010088F">
      <w:pPr>
        <w:pStyle w:val="20"/>
        <w:shd w:val="clear" w:color="auto" w:fill="D9D9D9" w:themeFill="background1" w:themeFillShade="D9"/>
        <w:spacing w:before="120" w:after="120" w:line="288" w:lineRule="auto"/>
        <w:ind w:left="284" w:right="323"/>
        <w:jc w:val="center"/>
        <w:rPr>
          <w:rFonts w:ascii="Times New Roman" w:hAnsi="Times New Roman" w:cs="Times New Roman"/>
          <w:i/>
          <w:sz w:val="24"/>
          <w:szCs w:val="24"/>
        </w:rPr>
      </w:pPr>
      <w:bookmarkStart w:id="19" w:name="_Toc105588949"/>
      <w:r>
        <w:rPr>
          <w:rFonts w:ascii="Times New Roman" w:hAnsi="Times New Roman" w:cs="Times New Roman"/>
          <w:b/>
          <w:bCs/>
          <w:color w:val="auto"/>
          <w:sz w:val="24"/>
          <w:szCs w:val="24"/>
        </w:rPr>
        <w:t>Β</w:t>
      </w:r>
      <w:r w:rsidR="00D1148C" w:rsidRPr="007E0537">
        <w:rPr>
          <w:rFonts w:ascii="Times New Roman" w:hAnsi="Times New Roman" w:cs="Times New Roman"/>
          <w:b/>
          <w:bCs/>
          <w:color w:val="auto"/>
          <w:sz w:val="24"/>
          <w:szCs w:val="24"/>
        </w:rPr>
        <w:t>.</w:t>
      </w:r>
      <w:r w:rsidR="00502DBC">
        <w:rPr>
          <w:rFonts w:ascii="Times New Roman" w:hAnsi="Times New Roman" w:cs="Times New Roman"/>
          <w:b/>
          <w:bCs/>
          <w:color w:val="auto"/>
          <w:sz w:val="24"/>
          <w:szCs w:val="24"/>
        </w:rPr>
        <w:t xml:space="preserve"> </w:t>
      </w:r>
      <w:r>
        <w:rPr>
          <w:rFonts w:ascii="Times New Roman" w:hAnsi="Times New Roman" w:cs="Times New Roman"/>
          <w:b/>
          <w:bCs/>
          <w:color w:val="auto"/>
          <w:sz w:val="24"/>
          <w:szCs w:val="24"/>
        </w:rPr>
        <w:t xml:space="preserve"> </w:t>
      </w:r>
      <w:r w:rsidR="00D82DE7" w:rsidRPr="00D82DE7">
        <w:rPr>
          <w:rFonts w:ascii="Times New Roman" w:hAnsi="Times New Roman" w:cs="Times New Roman"/>
          <w:b/>
          <w:bCs/>
          <w:color w:val="auto"/>
          <w:sz w:val="24"/>
          <w:szCs w:val="24"/>
        </w:rPr>
        <w:t>Ολοκληρωμένη παρέμβαση για την υποστήριξη των νέων ηλικίας 18-29 ετών στο πλαίσιο του Σχεδίου Δράσης “Εγγύηση για την Νεολαία”</w:t>
      </w:r>
      <w:bookmarkEnd w:id="19"/>
    </w:p>
    <w:p w14:paraId="542D2E52" w14:textId="77777777" w:rsidR="00D82DE7" w:rsidRPr="006F4E7D" w:rsidRDefault="00D82DE7" w:rsidP="0010088F">
      <w:pPr>
        <w:pStyle w:val="Web"/>
        <w:shd w:val="clear" w:color="auto" w:fill="FFFFFF"/>
        <w:spacing w:before="120" w:after="120" w:line="288" w:lineRule="auto"/>
        <w:ind w:left="284" w:right="323"/>
        <w:jc w:val="both"/>
        <w:rPr>
          <w:b/>
          <w:bCs/>
          <w:u w:val="single"/>
        </w:rPr>
      </w:pPr>
      <w:r w:rsidRPr="006F4E7D">
        <w:rPr>
          <w:b/>
          <w:bCs/>
          <w:u w:val="single"/>
        </w:rPr>
        <w:t>Προϋπολογισμός: € 40.000.000</w:t>
      </w:r>
    </w:p>
    <w:p w14:paraId="6456EE62" w14:textId="77777777" w:rsidR="00D82DE7" w:rsidRPr="00976243" w:rsidRDefault="00D82DE7" w:rsidP="0010088F">
      <w:pPr>
        <w:pStyle w:val="Web"/>
        <w:shd w:val="clear" w:color="auto" w:fill="FFFFFF"/>
        <w:spacing w:before="120" w:after="120" w:line="288" w:lineRule="auto"/>
        <w:ind w:left="284" w:right="323"/>
        <w:jc w:val="both"/>
      </w:pPr>
      <w:r w:rsidRPr="00976243">
        <w:t xml:space="preserve">Η δράση, ενταγμένη στο Επιχειρησιακό Πρόγραμμα </w:t>
      </w:r>
      <w:r>
        <w:t>«</w:t>
      </w:r>
      <w:r w:rsidRPr="00976243">
        <w:t>Ανάπτυξη Ανθρώπινου Δυναμικού, Εκπαίδευση και Δια Βίου Μάθηση</w:t>
      </w:r>
      <w:r>
        <w:t>»</w:t>
      </w:r>
      <w:r w:rsidRPr="00976243">
        <w:t xml:space="preserve"> στοχεύει στην υλοποίηση ενός ολοκληρωμένου προγράμματος παροχής υπηρεσιών </w:t>
      </w:r>
      <w:r w:rsidRPr="00976243">
        <w:rPr>
          <w:b/>
          <w:bCs/>
        </w:rPr>
        <w:t>Συμβουλευτικής, Κατάρτισης και Πιστοποίησης σε τουλάχιστον 9.000 ανέργους αποφοίτους Α΄θμιας, Β΄θμιας και μετα-δευτεροβάθμιας εκπαίδευσης</w:t>
      </w:r>
      <w:r w:rsidRPr="00976243">
        <w:t xml:space="preserve"> προκειμένου να επικαιροποιήσουν τις γνώσεις και τις δεξιότητές τους, να λάβουν εξειδικευμένη κατάρτιση σε νέες ειδικότητες και να πιστοποιήσουν τα προσόντα τους με στόχο την προσαρμογή τους στις νέες αναπτυξιακές απαιτήσεις διαφόρων κλάδων αιχμής της οικονομίας, τη βελτίωση της απασχολησιμότητάς τους και την ένταξη / επανένταξή τους στην αγορά εργασίας. </w:t>
      </w:r>
    </w:p>
    <w:p w14:paraId="76040355" w14:textId="77777777" w:rsidR="00D82DE7" w:rsidRPr="00976243" w:rsidRDefault="00D82DE7" w:rsidP="0010088F">
      <w:pPr>
        <w:pStyle w:val="Web"/>
        <w:shd w:val="clear" w:color="auto" w:fill="FFFFFF"/>
        <w:spacing w:before="120" w:after="120" w:line="288" w:lineRule="auto"/>
        <w:ind w:left="284" w:right="323"/>
        <w:jc w:val="both"/>
      </w:pPr>
      <w:r w:rsidRPr="00976243">
        <w:t xml:space="preserve">Η στόχευση θα αφορά </w:t>
      </w:r>
      <w:r w:rsidRPr="00976243">
        <w:rPr>
          <w:b/>
          <w:bCs/>
        </w:rPr>
        <w:t>περιοχές στις οποίες τα ποσοστά ανεργίας είναι αυξημένα</w:t>
      </w:r>
      <w:r w:rsidRPr="00976243">
        <w:t xml:space="preserve"> (σε σχέση με τον μέσο όρο που ισχύει για όλη την χώρα) λόγω ομαδικών απολύσεων, είτε λόγω παύσης λειτουργίας επιχειρήσεων ή πτώχευσης ή αναδιαρθρώσεων κλάδων οικονομικών δραστηριοτήτων ή ευρύτερα λόγω εστιασμένων προβλημάτων στην τοπική αγορά εργασίας ή έκτακτων καταστάσεων (π.χ. COVID-19).</w:t>
      </w:r>
    </w:p>
    <w:p w14:paraId="1300DD00" w14:textId="77777777" w:rsidR="00D82DE7" w:rsidRPr="006F4E7D" w:rsidRDefault="00D82DE7" w:rsidP="0010088F">
      <w:pPr>
        <w:pStyle w:val="Web"/>
        <w:shd w:val="clear" w:color="auto" w:fill="FFFFFF"/>
        <w:spacing w:before="120" w:after="120" w:line="288" w:lineRule="auto"/>
        <w:ind w:left="284" w:right="323"/>
        <w:jc w:val="both"/>
        <w:rPr>
          <w:b/>
          <w:bCs/>
          <w:u w:val="single"/>
        </w:rPr>
      </w:pPr>
      <w:r w:rsidRPr="006F4E7D">
        <w:rPr>
          <w:b/>
          <w:bCs/>
          <w:u w:val="single"/>
        </w:rPr>
        <w:t>Ενέργειες της Πράξης:</w:t>
      </w:r>
    </w:p>
    <w:p w14:paraId="232B0C10" w14:textId="77777777" w:rsidR="00D82DE7" w:rsidRPr="00976243" w:rsidRDefault="00D82DE7" w:rsidP="0010088F">
      <w:pPr>
        <w:pStyle w:val="Web"/>
        <w:numPr>
          <w:ilvl w:val="0"/>
          <w:numId w:val="17"/>
        </w:numPr>
        <w:shd w:val="clear" w:color="auto" w:fill="FFFFFF"/>
        <w:spacing w:before="120" w:after="120" w:line="288" w:lineRule="auto"/>
        <w:ind w:left="284" w:right="323" w:firstLine="0"/>
        <w:jc w:val="both"/>
      </w:pPr>
      <w:r w:rsidRPr="00976243">
        <w:t>Διάγνωση εκπαιδευτικών αναγκών ωφελούμενων - Συμβουλευτική καθοδήγηση</w:t>
      </w:r>
    </w:p>
    <w:p w14:paraId="457A8B18" w14:textId="77777777" w:rsidR="00D82DE7" w:rsidRPr="00976243" w:rsidRDefault="00D82DE7" w:rsidP="0010088F">
      <w:pPr>
        <w:pStyle w:val="Web"/>
        <w:numPr>
          <w:ilvl w:val="0"/>
          <w:numId w:val="17"/>
        </w:numPr>
        <w:shd w:val="clear" w:color="auto" w:fill="FFFFFF"/>
        <w:spacing w:before="120" w:after="120" w:line="288" w:lineRule="auto"/>
        <w:ind w:left="284" w:right="323" w:firstLine="0"/>
        <w:jc w:val="both"/>
      </w:pPr>
      <w:r w:rsidRPr="00976243">
        <w:t>Επαγγελματική Κατάρτιση</w:t>
      </w:r>
    </w:p>
    <w:p w14:paraId="0936E3ED" w14:textId="77777777" w:rsidR="00D82DE7" w:rsidRPr="00976243" w:rsidRDefault="00D82DE7" w:rsidP="0010088F">
      <w:pPr>
        <w:pStyle w:val="Web"/>
        <w:numPr>
          <w:ilvl w:val="0"/>
          <w:numId w:val="17"/>
        </w:numPr>
        <w:shd w:val="clear" w:color="auto" w:fill="FFFFFF"/>
        <w:spacing w:before="120" w:after="120" w:line="288" w:lineRule="auto"/>
        <w:ind w:left="284" w:right="323" w:firstLine="0"/>
        <w:jc w:val="both"/>
      </w:pPr>
      <w:r w:rsidRPr="00976243">
        <w:t>Πιστοποίηση</w:t>
      </w:r>
    </w:p>
    <w:p w14:paraId="19D2A429" w14:textId="311DE89A" w:rsidR="00D82DE7" w:rsidRDefault="00D82DE7" w:rsidP="0010088F">
      <w:pPr>
        <w:pStyle w:val="Web"/>
        <w:numPr>
          <w:ilvl w:val="0"/>
          <w:numId w:val="17"/>
        </w:numPr>
        <w:shd w:val="clear" w:color="auto" w:fill="FFFFFF"/>
        <w:spacing w:before="120" w:after="120" w:line="288" w:lineRule="auto"/>
        <w:ind w:left="284" w:right="323" w:firstLine="0"/>
        <w:jc w:val="both"/>
      </w:pPr>
      <w:r w:rsidRPr="00976243">
        <w:t xml:space="preserve">Συντονισμός, Διαχείριση &amp; Παρακολούθηση των έργων </w:t>
      </w:r>
      <w:r w:rsidR="0010088F">
        <w:t>–</w:t>
      </w:r>
      <w:r w:rsidRPr="00976243">
        <w:t xml:space="preserve"> Δημοσιότητα</w:t>
      </w:r>
    </w:p>
    <w:p w14:paraId="361AA2C9" w14:textId="77777777" w:rsidR="0010088F" w:rsidRDefault="0010088F" w:rsidP="0010088F">
      <w:pPr>
        <w:pStyle w:val="Web"/>
        <w:shd w:val="clear" w:color="auto" w:fill="FFFFFF"/>
        <w:spacing w:before="120" w:after="120" w:line="288" w:lineRule="auto"/>
        <w:ind w:right="323"/>
        <w:jc w:val="both"/>
        <w:rPr>
          <w:b/>
          <w:bCs/>
          <w:u w:val="single"/>
        </w:rPr>
      </w:pPr>
    </w:p>
    <w:p w14:paraId="40F0810D" w14:textId="3CDC132B" w:rsidR="00D82DE7" w:rsidRPr="006F4E7D" w:rsidRDefault="00D82DE7" w:rsidP="0010088F">
      <w:pPr>
        <w:pStyle w:val="Web"/>
        <w:shd w:val="clear" w:color="auto" w:fill="FFFFFF"/>
        <w:spacing w:before="120" w:after="120" w:line="288" w:lineRule="auto"/>
        <w:ind w:left="284" w:right="323"/>
        <w:jc w:val="both"/>
        <w:rPr>
          <w:b/>
          <w:bCs/>
          <w:u w:val="single"/>
        </w:rPr>
      </w:pPr>
      <w:r w:rsidRPr="006F4E7D">
        <w:rPr>
          <w:b/>
          <w:bCs/>
          <w:u w:val="single"/>
        </w:rPr>
        <w:lastRenderedPageBreak/>
        <w:t>Σε ποιους απευθύνεται:</w:t>
      </w:r>
    </w:p>
    <w:p w14:paraId="6593A67D" w14:textId="77777777" w:rsidR="00D82DE7" w:rsidRPr="00976243" w:rsidRDefault="00D82DE7" w:rsidP="0010088F">
      <w:pPr>
        <w:pStyle w:val="Web"/>
        <w:numPr>
          <w:ilvl w:val="0"/>
          <w:numId w:val="17"/>
        </w:numPr>
        <w:shd w:val="clear" w:color="auto" w:fill="FFFFFF"/>
        <w:spacing w:before="120" w:after="120" w:line="288" w:lineRule="auto"/>
        <w:ind w:left="284" w:right="323" w:firstLine="0"/>
        <w:jc w:val="both"/>
      </w:pPr>
      <w:r w:rsidRPr="00976243">
        <w:t>Θεσμικοί κοινωνικοί εταίροι και οργανώσεις αυτών (συμπεριλαμβανομένων των εποπτευόμενων Ινστιτούτων/φορέων αυτών,</w:t>
      </w:r>
    </w:p>
    <w:p w14:paraId="6C66F049" w14:textId="77777777" w:rsidR="00D82DE7" w:rsidRPr="00976243" w:rsidRDefault="00D82DE7" w:rsidP="0010088F">
      <w:pPr>
        <w:pStyle w:val="Web"/>
        <w:numPr>
          <w:ilvl w:val="0"/>
          <w:numId w:val="17"/>
        </w:numPr>
        <w:shd w:val="clear" w:color="auto" w:fill="FFFFFF"/>
        <w:spacing w:before="120" w:after="120" w:line="288" w:lineRule="auto"/>
        <w:ind w:left="284" w:right="323" w:firstLine="0"/>
        <w:jc w:val="both"/>
      </w:pPr>
      <w:r w:rsidRPr="00976243">
        <w:rPr>
          <w:b/>
          <w:bCs/>
        </w:rPr>
        <w:t>ΝΠΔΔ εκπροσώπησης Επιμελητηρίων</w:t>
      </w:r>
      <w:r w:rsidRPr="00976243">
        <w:t xml:space="preserve"> ή Συνδέσμων Επιχειρήσεων,</w:t>
      </w:r>
    </w:p>
    <w:p w14:paraId="441D096B" w14:textId="77777777" w:rsidR="00D82DE7" w:rsidRPr="00976243" w:rsidRDefault="00D82DE7" w:rsidP="0010088F">
      <w:pPr>
        <w:pStyle w:val="Web"/>
        <w:numPr>
          <w:ilvl w:val="0"/>
          <w:numId w:val="17"/>
        </w:numPr>
        <w:shd w:val="clear" w:color="auto" w:fill="FFFFFF"/>
        <w:spacing w:before="120" w:after="120" w:line="288" w:lineRule="auto"/>
        <w:ind w:left="284" w:right="323" w:firstLine="0"/>
        <w:jc w:val="both"/>
      </w:pPr>
      <w:r w:rsidRPr="00976243">
        <w:t>Επιστημονικοί, επαγγελματικοί φορείς ΝΠΔΔ,</w:t>
      </w:r>
    </w:p>
    <w:p w14:paraId="28FF331A" w14:textId="77777777" w:rsidR="00D82DE7" w:rsidRDefault="00D82DE7" w:rsidP="0010088F">
      <w:pPr>
        <w:pStyle w:val="Web"/>
        <w:shd w:val="clear" w:color="auto" w:fill="FFFFFF"/>
        <w:spacing w:before="120" w:after="120" w:line="288" w:lineRule="auto"/>
        <w:ind w:left="284" w:right="323"/>
        <w:jc w:val="both"/>
      </w:pPr>
      <w:r w:rsidRPr="00976243">
        <w:t xml:space="preserve">οι οποίοι διαθέτουν τη διοικητική και επιχειρησιακή ικανότητα για την υλοποίηση της συγκεκριμένης δράσης και έχουν υλοποιήσει ή υλοποιούν συγχρηματοδοτούμενα έργα του Ευρωπαϊκού Κοινωνικού Ταμείου ως δικαιούχοι έργων (πράξης), μεμονωμένα ή και σε σύμπραξη προκειμένου να ενταχθούν και χρηματοδοτηθούν στο πλαίσιο των παραπάνω Αξόνων Προτεραιότητας του Επιχειρησιακού Προγράμματος. Επισημαίνεται ότι σε περίπτωση μεμονωμένου δικαιούχου αυτός πρέπει να είναι </w:t>
      </w:r>
      <w:r w:rsidRPr="00976243">
        <w:rPr>
          <w:b/>
          <w:bCs/>
        </w:rPr>
        <w:t>εθνικής εμβέλειας</w:t>
      </w:r>
      <w:r w:rsidRPr="00976243">
        <w:t xml:space="preserve"> και σε περίπτωση σύμπραξης κάθε συμπράττων φορέας πρέπει να ανήκει στις ανωτέρω κατηγορίες δυνητικών δικαιούχων και ένας τουλάχιστον εξ αυτών να είναι εθνικής εμβέλειας.</w:t>
      </w:r>
    </w:p>
    <w:p w14:paraId="3280D0FA" w14:textId="4EA26906" w:rsidR="00D82DE7" w:rsidRPr="00976243" w:rsidRDefault="00D82DE7" w:rsidP="0010088F">
      <w:pPr>
        <w:pStyle w:val="Web"/>
        <w:shd w:val="clear" w:color="auto" w:fill="FFFFFF"/>
        <w:spacing w:before="120" w:after="120" w:line="288" w:lineRule="auto"/>
        <w:ind w:left="284" w:right="323"/>
        <w:jc w:val="both"/>
      </w:pPr>
      <w:r w:rsidRPr="00976243">
        <w:rPr>
          <w:b/>
          <w:bCs/>
        </w:rPr>
        <w:t>Περίοδος υποβολής:</w:t>
      </w:r>
      <w:r w:rsidR="006F4E7D">
        <w:rPr>
          <w:b/>
          <w:bCs/>
        </w:rPr>
        <w:t xml:space="preserve"> </w:t>
      </w:r>
      <w:r w:rsidRPr="00976243">
        <w:t xml:space="preserve">από 13/5/2022 </w:t>
      </w:r>
      <w:r w:rsidRPr="00976243">
        <w:rPr>
          <w:b/>
          <w:bCs/>
        </w:rPr>
        <w:t>έως 10/6/2022</w:t>
      </w:r>
    </w:p>
    <w:p w14:paraId="63291A46" w14:textId="783F03D6" w:rsidR="00D82DE7" w:rsidRPr="00976243" w:rsidRDefault="00D82DE7" w:rsidP="0010088F">
      <w:pPr>
        <w:pStyle w:val="Web"/>
        <w:shd w:val="clear" w:color="auto" w:fill="FFFFFF"/>
        <w:spacing w:before="120" w:after="120" w:line="288" w:lineRule="auto"/>
        <w:ind w:left="284" w:right="323"/>
        <w:jc w:val="both"/>
      </w:pPr>
      <w:r w:rsidRPr="00976243">
        <w:rPr>
          <w:b/>
          <w:bCs/>
        </w:rPr>
        <w:t>Περιοχή εφαρμογής:</w:t>
      </w:r>
      <w:r w:rsidR="006F4E7D">
        <w:rPr>
          <w:b/>
          <w:bCs/>
        </w:rPr>
        <w:t xml:space="preserve"> </w:t>
      </w:r>
      <w:r w:rsidRPr="00976243">
        <w:t>Όλη η Ελλάδα</w:t>
      </w:r>
    </w:p>
    <w:p w14:paraId="066E45A7" w14:textId="5411DCE7" w:rsidR="00D82DE7" w:rsidRPr="00976243" w:rsidRDefault="00D82DE7" w:rsidP="0010088F">
      <w:pPr>
        <w:pStyle w:val="Web"/>
        <w:shd w:val="clear" w:color="auto" w:fill="FFFFFF"/>
        <w:spacing w:before="120" w:after="120" w:line="288" w:lineRule="auto"/>
        <w:ind w:left="284" w:right="323"/>
        <w:jc w:val="both"/>
      </w:pPr>
      <w:r w:rsidRPr="00976243">
        <w:rPr>
          <w:b/>
          <w:bCs/>
        </w:rPr>
        <w:t>Τι χρηματοδοτείται:</w:t>
      </w:r>
      <w:r w:rsidR="006F4E7D">
        <w:rPr>
          <w:b/>
          <w:bCs/>
        </w:rPr>
        <w:t xml:space="preserve"> </w:t>
      </w:r>
      <w:r w:rsidRPr="00976243">
        <w:t>Οι επιλέξιμες δαπάνες περιγράφονται αναλυτικά στη σ</w:t>
      </w:r>
      <w:r>
        <w:t>ελ</w:t>
      </w:r>
      <w:r w:rsidRPr="00976243">
        <w:t>. 18 της σχετικής Πρόσκλησης.</w:t>
      </w:r>
    </w:p>
    <w:p w14:paraId="4F72BF28" w14:textId="77777777" w:rsidR="00D82DE7" w:rsidRPr="00976243" w:rsidRDefault="00D82DE7" w:rsidP="0010088F">
      <w:pPr>
        <w:pStyle w:val="Web"/>
        <w:shd w:val="clear" w:color="auto" w:fill="FFFFFF"/>
        <w:spacing w:before="120" w:after="120" w:line="288" w:lineRule="auto"/>
        <w:ind w:left="284" w:right="323"/>
        <w:jc w:val="both"/>
      </w:pPr>
      <w:r w:rsidRPr="00976243">
        <w:t>Σε περιπτώσεις εγγράφων, για τα οποία δεν είναι τεχνικά εφικτή η ηλεκτρονική επισύναψη/υποβολή (π.χ. χάρτες, σχέδια, κλπ.), ο δικαιούχος υποχρεούται να τα αποστείλει στη διεύθυνση: «ΕΠΙΤΕΛΙΚΗ ΔΟΜΗ ΕΣΠΑ, ΤΟΜΕΑ ΑΠΑΣΧΟΛΗΣΗΣ ΚΑΙ ΚΟΙΝΩΝΙΚΗΣ ΟΙΚΟΝΟΜΙΑΣ», οδός KΟΡΑΗ 4, 105 64 ΑΘΗΝΑ, εντός 10 εργάσιμων ημερών από την ημερομηνία λήξης της προθεσμίας υποβολής των προτάσεων.</w:t>
      </w:r>
    </w:p>
    <w:p w14:paraId="001C30CF" w14:textId="77777777" w:rsidR="00D82DE7" w:rsidRPr="00976243" w:rsidRDefault="00D82DE7" w:rsidP="0010088F">
      <w:pPr>
        <w:pStyle w:val="Web"/>
        <w:shd w:val="clear" w:color="auto" w:fill="FFFFFF"/>
        <w:spacing w:before="120" w:after="120" w:line="288" w:lineRule="auto"/>
        <w:ind w:left="284" w:right="323"/>
        <w:jc w:val="both"/>
        <w:rPr>
          <w:b/>
          <w:bCs/>
        </w:rPr>
      </w:pPr>
      <w:r w:rsidRPr="00976243">
        <w:rPr>
          <w:b/>
          <w:bCs/>
        </w:rPr>
        <w:t>Περισσότερες πληροφορίες:</w:t>
      </w:r>
    </w:p>
    <w:p w14:paraId="54892F6B" w14:textId="77777777" w:rsidR="00D82DE7" w:rsidRPr="00976243" w:rsidRDefault="00420B9D" w:rsidP="0010088F">
      <w:pPr>
        <w:pStyle w:val="Web"/>
        <w:shd w:val="clear" w:color="auto" w:fill="FFFFFF"/>
        <w:spacing w:before="120" w:after="120" w:line="288" w:lineRule="auto"/>
        <w:ind w:left="284" w:right="323"/>
        <w:jc w:val="both"/>
      </w:pPr>
      <w:hyperlink r:id="rId9" w:history="1">
        <w:r w:rsidR="00D82DE7" w:rsidRPr="00976243">
          <w:rPr>
            <w:rStyle w:val="-"/>
          </w:rPr>
          <w:t>https://www.espa.gr/el/Pages/ProclamationsFS.aspx?item=5550</w:t>
        </w:r>
      </w:hyperlink>
      <w:r w:rsidR="00D82DE7" w:rsidRPr="00976243">
        <w:t xml:space="preserve"> </w:t>
      </w:r>
    </w:p>
    <w:p w14:paraId="3291E8B7" w14:textId="0751ADBD" w:rsidR="00E25107" w:rsidRPr="00A05BE4" w:rsidRDefault="00420B9D" w:rsidP="0010088F">
      <w:pPr>
        <w:pStyle w:val="Web"/>
        <w:shd w:val="clear" w:color="auto" w:fill="FFFFFF"/>
        <w:spacing w:before="120" w:after="120" w:line="288" w:lineRule="auto"/>
        <w:ind w:left="284" w:right="323"/>
        <w:jc w:val="both"/>
      </w:pPr>
      <w:hyperlink r:id="rId10" w:history="1">
        <w:r w:rsidR="00D82DE7" w:rsidRPr="00976243">
          <w:rPr>
            <w:rStyle w:val="-"/>
          </w:rPr>
          <w:t>https://www.apko.gov.gr/el/Pages/ProclamationsFS.aspx?item=1555</w:t>
        </w:r>
      </w:hyperlink>
      <w:r w:rsidR="00D82DE7" w:rsidRPr="00976243">
        <w:t xml:space="preserve"> </w:t>
      </w:r>
    </w:p>
    <w:p w14:paraId="6B0E1900" w14:textId="36E3BE8E" w:rsidR="00DC4E9F" w:rsidRDefault="00DC4E9F" w:rsidP="0086051F">
      <w:pPr>
        <w:spacing w:line="240" w:lineRule="auto"/>
        <w:ind w:left="284" w:right="326"/>
        <w:jc w:val="both"/>
        <w:rPr>
          <w:rFonts w:ascii="Times New Roman" w:hAnsi="Times New Roman" w:cs="Times New Roman"/>
          <w:sz w:val="24"/>
          <w:szCs w:val="24"/>
        </w:rPr>
      </w:pPr>
    </w:p>
    <w:p w14:paraId="5A1216A4" w14:textId="02FB6F3E" w:rsidR="0010088F" w:rsidRDefault="0010088F" w:rsidP="0086051F">
      <w:pPr>
        <w:spacing w:line="240" w:lineRule="auto"/>
        <w:ind w:left="284" w:right="326"/>
        <w:jc w:val="both"/>
        <w:rPr>
          <w:rFonts w:ascii="Times New Roman" w:hAnsi="Times New Roman" w:cs="Times New Roman"/>
          <w:sz w:val="24"/>
          <w:szCs w:val="24"/>
        </w:rPr>
      </w:pPr>
    </w:p>
    <w:p w14:paraId="02E752F4" w14:textId="382C4050" w:rsidR="0010088F" w:rsidRDefault="0010088F" w:rsidP="0086051F">
      <w:pPr>
        <w:spacing w:line="240" w:lineRule="auto"/>
        <w:ind w:left="284" w:right="326"/>
        <w:jc w:val="both"/>
        <w:rPr>
          <w:rFonts w:ascii="Times New Roman" w:hAnsi="Times New Roman" w:cs="Times New Roman"/>
          <w:sz w:val="24"/>
          <w:szCs w:val="24"/>
        </w:rPr>
      </w:pPr>
    </w:p>
    <w:p w14:paraId="14AC1AE0" w14:textId="129FC0DD" w:rsidR="0010088F" w:rsidRDefault="0010088F" w:rsidP="0086051F">
      <w:pPr>
        <w:spacing w:line="240" w:lineRule="auto"/>
        <w:ind w:left="284" w:right="326"/>
        <w:jc w:val="both"/>
        <w:rPr>
          <w:rFonts w:ascii="Times New Roman" w:hAnsi="Times New Roman" w:cs="Times New Roman"/>
          <w:sz w:val="24"/>
          <w:szCs w:val="24"/>
        </w:rPr>
      </w:pPr>
    </w:p>
    <w:p w14:paraId="15B688D9" w14:textId="77777777" w:rsidR="0010088F" w:rsidRPr="00F530B2" w:rsidRDefault="0010088F" w:rsidP="0086051F">
      <w:pPr>
        <w:spacing w:line="240" w:lineRule="auto"/>
        <w:ind w:left="284" w:right="326"/>
        <w:jc w:val="both"/>
        <w:rPr>
          <w:rFonts w:ascii="Times New Roman" w:hAnsi="Times New Roman" w:cs="Times New Roman"/>
          <w:sz w:val="24"/>
          <w:szCs w:val="24"/>
        </w:rPr>
      </w:pPr>
    </w:p>
    <w:p w14:paraId="07B256FD" w14:textId="5F2186AA" w:rsidR="00C25780" w:rsidRPr="00A05BE4" w:rsidRDefault="00D82DE7" w:rsidP="0032576E">
      <w:pPr>
        <w:pStyle w:val="20"/>
        <w:shd w:val="clear" w:color="auto" w:fill="D9D9D9" w:themeFill="background1" w:themeFillShade="D9"/>
        <w:spacing w:before="120" w:after="120" w:line="288" w:lineRule="auto"/>
        <w:ind w:left="284" w:right="323"/>
        <w:jc w:val="center"/>
        <w:rPr>
          <w:rFonts w:ascii="Times New Roman" w:eastAsia="Times New Roman" w:hAnsi="Times New Roman" w:cs="Times New Roman"/>
          <w:b/>
          <w:bCs/>
          <w:sz w:val="24"/>
          <w:szCs w:val="24"/>
          <w:lang w:eastAsia="el-GR"/>
        </w:rPr>
      </w:pPr>
      <w:bookmarkStart w:id="20" w:name="_Toc105588950"/>
      <w:r>
        <w:rPr>
          <w:rFonts w:ascii="Times New Roman" w:hAnsi="Times New Roman" w:cs="Times New Roman"/>
          <w:b/>
          <w:bCs/>
          <w:color w:val="auto"/>
          <w:sz w:val="24"/>
          <w:szCs w:val="24"/>
        </w:rPr>
        <w:lastRenderedPageBreak/>
        <w:t>Γ</w:t>
      </w:r>
      <w:r w:rsidRPr="007E0537">
        <w:rPr>
          <w:rFonts w:ascii="Times New Roman" w:hAnsi="Times New Roman" w:cs="Times New Roman"/>
          <w:b/>
          <w:bCs/>
          <w:color w:val="auto"/>
          <w:sz w:val="24"/>
          <w:szCs w:val="24"/>
        </w:rPr>
        <w:t>.</w:t>
      </w:r>
      <w:r>
        <w:rPr>
          <w:rFonts w:ascii="Times New Roman" w:hAnsi="Times New Roman" w:cs="Times New Roman"/>
          <w:b/>
          <w:bCs/>
          <w:color w:val="auto"/>
          <w:sz w:val="24"/>
          <w:szCs w:val="24"/>
        </w:rPr>
        <w:t xml:space="preserve">  </w:t>
      </w:r>
      <w:r w:rsidRPr="00976243">
        <w:rPr>
          <w:rFonts w:ascii="Times New Roman" w:hAnsi="Times New Roman" w:cs="Times New Roman"/>
          <w:b/>
          <w:bCs/>
          <w:color w:val="auto"/>
          <w:sz w:val="24"/>
          <w:szCs w:val="24"/>
        </w:rPr>
        <w:t>Δυνατότητα χρηματοδότησης επενδύσεων έως και 50% για ελληνικές επιχειρήσεις και startups από το Ταμείο Ανάκαμψης</w:t>
      </w:r>
      <w:bookmarkEnd w:id="20"/>
    </w:p>
    <w:p w14:paraId="1897CF17" w14:textId="77777777" w:rsidR="00D82DE7" w:rsidRPr="0010088F" w:rsidRDefault="00D82DE7" w:rsidP="0032576E">
      <w:pPr>
        <w:spacing w:before="120" w:after="120" w:line="288" w:lineRule="auto"/>
        <w:ind w:left="284" w:right="323"/>
        <w:jc w:val="both"/>
        <w:rPr>
          <w:rFonts w:ascii="Times New Roman" w:hAnsi="Times New Roman" w:cs="Times New Roman"/>
          <w:sz w:val="24"/>
          <w:szCs w:val="24"/>
        </w:rPr>
      </w:pPr>
      <w:r w:rsidRPr="0010088F">
        <w:rPr>
          <w:rFonts w:ascii="Times New Roman" w:hAnsi="Times New Roman" w:cs="Times New Roman"/>
          <w:sz w:val="24"/>
          <w:szCs w:val="24"/>
        </w:rPr>
        <w:t xml:space="preserve">Μέσω δανειακών πόρων του Ταμείου Ανάκαμψης και Ανθεκτικότητας (ΤΑΑ) δίνεται η </w:t>
      </w:r>
      <w:r w:rsidRPr="0010088F">
        <w:rPr>
          <w:rFonts w:ascii="Times New Roman" w:hAnsi="Times New Roman" w:cs="Times New Roman"/>
          <w:b/>
          <w:bCs/>
          <w:sz w:val="24"/>
          <w:szCs w:val="24"/>
        </w:rPr>
        <w:t>δυνατότητα χρηματοδότησης ελληνικών επιχειρήσεων</w:t>
      </w:r>
      <w:r w:rsidRPr="0010088F">
        <w:rPr>
          <w:rFonts w:ascii="Times New Roman" w:hAnsi="Times New Roman" w:cs="Times New Roman"/>
          <w:sz w:val="24"/>
          <w:szCs w:val="24"/>
        </w:rPr>
        <w:t xml:space="preserve">, ανεξαρτήτως μεγέθους, νομικής μορφής και έτους ίδρυσης, </w:t>
      </w:r>
      <w:r w:rsidRPr="0010088F">
        <w:rPr>
          <w:rFonts w:ascii="Times New Roman" w:hAnsi="Times New Roman" w:cs="Times New Roman"/>
          <w:b/>
          <w:bCs/>
          <w:sz w:val="24"/>
          <w:szCs w:val="24"/>
        </w:rPr>
        <w:t>ως το 50% της επένδυσής τους και με επιτόκιο 0,35%.</w:t>
      </w:r>
    </w:p>
    <w:p w14:paraId="12F05D2E" w14:textId="77777777" w:rsidR="00D82DE7" w:rsidRPr="0010088F" w:rsidRDefault="00D82DE7" w:rsidP="0032576E">
      <w:pPr>
        <w:spacing w:before="120" w:after="120" w:line="288" w:lineRule="auto"/>
        <w:ind w:left="284" w:right="323"/>
        <w:jc w:val="both"/>
        <w:rPr>
          <w:rFonts w:ascii="Times New Roman" w:hAnsi="Times New Roman" w:cs="Times New Roman"/>
          <w:sz w:val="24"/>
          <w:szCs w:val="24"/>
        </w:rPr>
      </w:pPr>
      <w:r w:rsidRPr="0010088F">
        <w:rPr>
          <w:rFonts w:ascii="Times New Roman" w:hAnsi="Times New Roman" w:cs="Times New Roman"/>
          <w:sz w:val="24"/>
          <w:szCs w:val="24"/>
        </w:rPr>
        <w:t xml:space="preserve">Η δυνατότητα χρηματοδότησης δανείων σε επιχειρήσεις αφορά </w:t>
      </w:r>
      <w:r w:rsidRPr="0010088F">
        <w:rPr>
          <w:rFonts w:ascii="Times New Roman" w:hAnsi="Times New Roman" w:cs="Times New Roman"/>
          <w:b/>
          <w:bCs/>
          <w:sz w:val="24"/>
          <w:szCs w:val="24"/>
        </w:rPr>
        <w:t>σε επενδυτικά σχέδια Καινοτομίας, Έρευνας και Ανάπτυξης</w:t>
      </w:r>
      <w:r w:rsidRPr="0010088F">
        <w:rPr>
          <w:rFonts w:ascii="Times New Roman" w:hAnsi="Times New Roman" w:cs="Times New Roman"/>
          <w:sz w:val="24"/>
          <w:szCs w:val="24"/>
        </w:rPr>
        <w:t xml:space="preserve">, ενώ το νέο πρόγραμμα υλοποιείται στο πλαίσιο του Εθνικού Σχεδίου Ανάκαμψης και Ανθεκτικότητας, </w:t>
      </w:r>
      <w:r w:rsidRPr="0010088F">
        <w:rPr>
          <w:rFonts w:ascii="Times New Roman" w:hAnsi="Times New Roman" w:cs="Times New Roman"/>
          <w:b/>
          <w:bCs/>
          <w:sz w:val="24"/>
          <w:szCs w:val="24"/>
        </w:rPr>
        <w:t>Ελλάδα 2.0,</w:t>
      </w:r>
      <w:r w:rsidRPr="0010088F">
        <w:rPr>
          <w:rFonts w:ascii="Times New Roman" w:hAnsi="Times New Roman" w:cs="Times New Roman"/>
          <w:sz w:val="24"/>
          <w:szCs w:val="24"/>
        </w:rPr>
        <w:t xml:space="preserve"> με τη χρηματοδότηση της Ευρωπαϊκής Ένωσης – NextGenerationEU. Το δανειακό σκέλος του «Ελλάδα 2.0», </w:t>
      </w:r>
      <w:r w:rsidRPr="0010088F">
        <w:rPr>
          <w:rFonts w:ascii="Times New Roman" w:hAnsi="Times New Roman" w:cs="Times New Roman"/>
          <w:b/>
          <w:bCs/>
          <w:sz w:val="24"/>
          <w:szCs w:val="24"/>
        </w:rPr>
        <w:t>ύψους 12,7 δισ. ευρώ</w:t>
      </w:r>
      <w:r w:rsidRPr="0010088F">
        <w:rPr>
          <w:rFonts w:ascii="Times New Roman" w:hAnsi="Times New Roman" w:cs="Times New Roman"/>
          <w:sz w:val="24"/>
          <w:szCs w:val="24"/>
        </w:rPr>
        <w:t xml:space="preserve">, θα οδηγήσει σε σημαντική ενίσχυση των ιδιωτικών επενδύσεων για τα επόμενα χρόνια, επιτρέποντας την ανθεκτικότητα στις διεθνείς αντίξοες συνθήκες και τη διατήρηση ενός υψηλού ρυθμού ανάπτυξης. Οι επενδύσεις του «Ελλάδα 2.0» επικεντρώνονται στην </w:t>
      </w:r>
      <w:r w:rsidRPr="0010088F">
        <w:rPr>
          <w:rFonts w:ascii="Times New Roman" w:hAnsi="Times New Roman" w:cs="Times New Roman"/>
          <w:b/>
          <w:bCs/>
          <w:sz w:val="24"/>
          <w:szCs w:val="24"/>
        </w:rPr>
        <w:t>πράσινη και ψηφιακή μετάβαση</w:t>
      </w:r>
      <w:r w:rsidRPr="0010088F">
        <w:rPr>
          <w:rFonts w:ascii="Times New Roman" w:hAnsi="Times New Roman" w:cs="Times New Roman"/>
          <w:sz w:val="24"/>
          <w:szCs w:val="24"/>
        </w:rPr>
        <w:t>, δεδομένου ότι το 37% των δαπανών τους θα αφορούν στο κλίμα και το 20% στην προώθηση της ψηφιακής μετάβασης των ιδιωτικών επιχειρήσεων.</w:t>
      </w:r>
    </w:p>
    <w:p w14:paraId="2A336D8D" w14:textId="77777777" w:rsidR="00D82DE7" w:rsidRPr="0010088F" w:rsidRDefault="00D82DE7" w:rsidP="0032576E">
      <w:pPr>
        <w:spacing w:before="120" w:after="120" w:line="288" w:lineRule="auto"/>
        <w:ind w:left="284" w:right="323"/>
        <w:jc w:val="both"/>
        <w:rPr>
          <w:rFonts w:ascii="Times New Roman" w:hAnsi="Times New Roman" w:cs="Times New Roman"/>
          <w:sz w:val="24"/>
          <w:szCs w:val="24"/>
        </w:rPr>
      </w:pPr>
      <w:r w:rsidRPr="0010088F">
        <w:rPr>
          <w:rFonts w:ascii="Times New Roman" w:hAnsi="Times New Roman" w:cs="Times New Roman"/>
          <w:sz w:val="24"/>
          <w:szCs w:val="24"/>
        </w:rPr>
        <w:t xml:space="preserve">Οι ενισχύσεις αφορούν </w:t>
      </w:r>
      <w:r w:rsidRPr="0010088F">
        <w:rPr>
          <w:rFonts w:ascii="Times New Roman" w:hAnsi="Times New Roman" w:cs="Times New Roman"/>
          <w:b/>
          <w:bCs/>
          <w:sz w:val="24"/>
          <w:szCs w:val="24"/>
        </w:rPr>
        <w:t xml:space="preserve">επενδυτικά σχέδια που είναι ήδη ενταγμένα ή δεν έχουν ενταχθεί σε διάφορα καθεστώτα ενίσχυσης </w:t>
      </w:r>
      <w:r w:rsidRPr="0010088F">
        <w:rPr>
          <w:rFonts w:ascii="Times New Roman" w:hAnsi="Times New Roman" w:cs="Times New Roman"/>
          <w:sz w:val="24"/>
          <w:szCs w:val="24"/>
        </w:rPr>
        <w:t xml:space="preserve">(Αναπτυξιακός Νόμος, άλλο πλην Αναπτυξιακού ή συνδυασμός αυτών), αλλά και επενδυτικά σχέδια </w:t>
      </w:r>
      <w:r w:rsidRPr="0010088F">
        <w:rPr>
          <w:rFonts w:ascii="Times New Roman" w:hAnsi="Times New Roman" w:cs="Times New Roman"/>
          <w:b/>
          <w:bCs/>
          <w:sz w:val="24"/>
          <w:szCs w:val="24"/>
        </w:rPr>
        <w:t>που αναμένεται ή δεν αναμένεται να ενταχθούν σε κάποιο αναμενόμενο καθεστώς ενίσχυσης</w:t>
      </w:r>
      <w:r w:rsidRPr="0010088F">
        <w:rPr>
          <w:rFonts w:ascii="Times New Roman" w:hAnsi="Times New Roman" w:cs="Times New Roman"/>
          <w:sz w:val="24"/>
          <w:szCs w:val="24"/>
        </w:rPr>
        <w:t xml:space="preserve">. </w:t>
      </w:r>
    </w:p>
    <w:p w14:paraId="11FE8AC6" w14:textId="77777777" w:rsidR="00D82DE7" w:rsidRPr="0010088F" w:rsidRDefault="00D82DE7" w:rsidP="0032576E">
      <w:pPr>
        <w:spacing w:before="120" w:after="120" w:line="288" w:lineRule="auto"/>
        <w:ind w:left="284" w:right="323"/>
        <w:jc w:val="both"/>
        <w:rPr>
          <w:rFonts w:ascii="Times New Roman" w:hAnsi="Times New Roman" w:cs="Times New Roman"/>
          <w:sz w:val="24"/>
          <w:szCs w:val="24"/>
        </w:rPr>
      </w:pPr>
      <w:r w:rsidRPr="0010088F">
        <w:rPr>
          <w:rFonts w:ascii="Times New Roman" w:hAnsi="Times New Roman" w:cs="Times New Roman"/>
          <w:b/>
          <w:bCs/>
          <w:sz w:val="24"/>
          <w:szCs w:val="24"/>
        </w:rPr>
        <w:t>Ο ελάχιστος προϋπολογισμός</w:t>
      </w:r>
      <w:r w:rsidRPr="0010088F">
        <w:rPr>
          <w:rFonts w:ascii="Times New Roman" w:hAnsi="Times New Roman" w:cs="Times New Roman"/>
          <w:sz w:val="24"/>
          <w:szCs w:val="24"/>
        </w:rPr>
        <w:t xml:space="preserve"> επενδύσεων καινοτομίας – έρευνας και ανάπτυξης ως ποσοστό του συνολικού προϋπολογισμού του επενδυτικού σχεδίου </w:t>
      </w:r>
      <w:r w:rsidRPr="0010088F">
        <w:rPr>
          <w:rFonts w:ascii="Times New Roman" w:hAnsi="Times New Roman" w:cs="Times New Roman"/>
          <w:b/>
          <w:bCs/>
          <w:sz w:val="24"/>
          <w:szCs w:val="24"/>
        </w:rPr>
        <w:t>κυμαίνεται τουλάχιστον στο 10% του συνολικού προϋπολογισμού</w:t>
      </w:r>
      <w:r w:rsidRPr="0010088F">
        <w:rPr>
          <w:rFonts w:ascii="Times New Roman" w:hAnsi="Times New Roman" w:cs="Times New Roman"/>
          <w:sz w:val="24"/>
          <w:szCs w:val="24"/>
        </w:rPr>
        <w:t>.</w:t>
      </w:r>
    </w:p>
    <w:p w14:paraId="6D1E8B85" w14:textId="77777777" w:rsidR="00D82DE7" w:rsidRPr="0010088F" w:rsidRDefault="00D82DE7" w:rsidP="0032576E">
      <w:pPr>
        <w:spacing w:before="120" w:after="120" w:line="288" w:lineRule="auto"/>
        <w:ind w:left="284" w:right="323"/>
        <w:jc w:val="both"/>
        <w:rPr>
          <w:rFonts w:ascii="Times New Roman" w:hAnsi="Times New Roman" w:cs="Times New Roman"/>
          <w:sz w:val="24"/>
          <w:szCs w:val="24"/>
        </w:rPr>
      </w:pPr>
      <w:r w:rsidRPr="0010088F">
        <w:rPr>
          <w:rFonts w:ascii="Times New Roman" w:hAnsi="Times New Roman" w:cs="Times New Roman"/>
          <w:sz w:val="24"/>
          <w:szCs w:val="24"/>
        </w:rPr>
        <w:t xml:space="preserve">Τα επενδυτικά σχέδια του πυλώνα Καινοτομία, Έρευνα και Ανάπτυξη θεωρούνται επιλέξιμα </w:t>
      </w:r>
      <w:r w:rsidRPr="0010088F">
        <w:rPr>
          <w:rFonts w:ascii="Times New Roman" w:hAnsi="Times New Roman" w:cs="Times New Roman"/>
          <w:b/>
          <w:bCs/>
          <w:sz w:val="24"/>
          <w:szCs w:val="24"/>
        </w:rPr>
        <w:t>εφόσον καλύπτεται ένας τουλάχιστον δείκτης καινοτομίας</w:t>
      </w:r>
      <w:r w:rsidRPr="0010088F">
        <w:rPr>
          <w:rFonts w:ascii="Times New Roman" w:hAnsi="Times New Roman" w:cs="Times New Roman"/>
          <w:sz w:val="24"/>
          <w:szCs w:val="24"/>
        </w:rPr>
        <w:t xml:space="preserve">, όπως ενδεικτικά: </w:t>
      </w:r>
    </w:p>
    <w:p w14:paraId="68383F45" w14:textId="77777777" w:rsidR="00D82DE7" w:rsidRPr="0010088F" w:rsidRDefault="00D82DE7" w:rsidP="0032576E">
      <w:pPr>
        <w:pStyle w:val="a7"/>
        <w:numPr>
          <w:ilvl w:val="0"/>
          <w:numId w:val="18"/>
        </w:numPr>
        <w:spacing w:before="120" w:after="120" w:line="288" w:lineRule="auto"/>
        <w:ind w:left="567" w:right="323" w:hanging="283"/>
        <w:contextualSpacing w:val="0"/>
        <w:jc w:val="both"/>
        <w:rPr>
          <w:rFonts w:ascii="Times New Roman" w:hAnsi="Times New Roman" w:cs="Times New Roman"/>
          <w:sz w:val="24"/>
          <w:szCs w:val="24"/>
          <w:lang w:val="el-GR"/>
        </w:rPr>
      </w:pPr>
      <w:r w:rsidRPr="0010088F">
        <w:rPr>
          <w:rFonts w:ascii="Times New Roman" w:hAnsi="Times New Roman" w:cs="Times New Roman"/>
          <w:sz w:val="24"/>
          <w:szCs w:val="24"/>
          <w:lang w:val="el-GR"/>
        </w:rPr>
        <w:t>Χρηματοδότηση διδακτορικών ερευνητών επιστημών, τεχνολογίας, μηχανικής και μαθηματικών (</w:t>
      </w:r>
      <w:r w:rsidRPr="0010088F">
        <w:rPr>
          <w:rFonts w:ascii="Times New Roman" w:hAnsi="Times New Roman" w:cs="Times New Roman"/>
          <w:sz w:val="24"/>
          <w:szCs w:val="24"/>
        </w:rPr>
        <w:t>STEM</w:t>
      </w:r>
      <w:r w:rsidRPr="0010088F">
        <w:rPr>
          <w:rFonts w:ascii="Times New Roman" w:hAnsi="Times New Roman" w:cs="Times New Roman"/>
          <w:sz w:val="24"/>
          <w:szCs w:val="24"/>
          <w:lang w:val="el-GR"/>
        </w:rPr>
        <w:t>) από το ΕΣ,</w:t>
      </w:r>
    </w:p>
    <w:p w14:paraId="28A903F4" w14:textId="77777777" w:rsidR="00D82DE7" w:rsidRPr="0010088F" w:rsidRDefault="00D82DE7" w:rsidP="0032576E">
      <w:pPr>
        <w:pStyle w:val="a7"/>
        <w:numPr>
          <w:ilvl w:val="0"/>
          <w:numId w:val="18"/>
        </w:numPr>
        <w:spacing w:before="120" w:after="120" w:line="288" w:lineRule="auto"/>
        <w:ind w:left="567" w:right="323" w:hanging="283"/>
        <w:contextualSpacing w:val="0"/>
        <w:jc w:val="both"/>
        <w:rPr>
          <w:rFonts w:ascii="Times New Roman" w:hAnsi="Times New Roman" w:cs="Times New Roman"/>
          <w:sz w:val="24"/>
          <w:szCs w:val="24"/>
          <w:lang w:val="el-GR"/>
        </w:rPr>
      </w:pPr>
      <w:r w:rsidRPr="0010088F">
        <w:rPr>
          <w:rFonts w:ascii="Times New Roman" w:hAnsi="Times New Roman" w:cs="Times New Roman"/>
          <w:sz w:val="24"/>
          <w:szCs w:val="24"/>
          <w:lang w:val="el-GR"/>
        </w:rPr>
        <w:t xml:space="preserve">Ποσοστό των νέων θέσεων εργασίας </w:t>
      </w:r>
      <w:r w:rsidRPr="0010088F">
        <w:rPr>
          <w:rFonts w:ascii="Times New Roman" w:hAnsi="Times New Roman" w:cs="Times New Roman"/>
          <w:sz w:val="24"/>
          <w:szCs w:val="24"/>
        </w:rPr>
        <w:t>STEM</w:t>
      </w:r>
      <w:r w:rsidRPr="0010088F">
        <w:rPr>
          <w:rFonts w:ascii="Times New Roman" w:hAnsi="Times New Roman" w:cs="Times New Roman"/>
          <w:sz w:val="24"/>
          <w:szCs w:val="24"/>
          <w:lang w:val="el-GR"/>
        </w:rPr>
        <w:t xml:space="preserve"> ως προς το σύνολο των νέων θέσεων εργασίας που δημιουργεί το ΕΣ, </w:t>
      </w:r>
    </w:p>
    <w:p w14:paraId="604477A7" w14:textId="77777777" w:rsidR="00D82DE7" w:rsidRPr="0010088F" w:rsidRDefault="00D82DE7" w:rsidP="0032576E">
      <w:pPr>
        <w:pStyle w:val="a7"/>
        <w:numPr>
          <w:ilvl w:val="0"/>
          <w:numId w:val="18"/>
        </w:numPr>
        <w:spacing w:before="120" w:after="120" w:line="288" w:lineRule="auto"/>
        <w:ind w:left="567" w:right="323" w:hanging="283"/>
        <w:contextualSpacing w:val="0"/>
        <w:jc w:val="both"/>
        <w:rPr>
          <w:rFonts w:ascii="Times New Roman" w:hAnsi="Times New Roman" w:cs="Times New Roman"/>
          <w:sz w:val="24"/>
          <w:szCs w:val="24"/>
          <w:lang w:val="el-GR"/>
        </w:rPr>
      </w:pPr>
      <w:r w:rsidRPr="0010088F">
        <w:rPr>
          <w:rFonts w:ascii="Times New Roman" w:hAnsi="Times New Roman" w:cs="Times New Roman"/>
          <w:sz w:val="24"/>
          <w:szCs w:val="24"/>
          <w:lang w:val="el-GR"/>
        </w:rPr>
        <w:t xml:space="preserve">Επενδυτικό σχέδιο μικρομεσαίας επιχείρησης με το οποίο δημιουργείται νέο προϊόν (όχι νέο </w:t>
      </w:r>
      <w:r w:rsidRPr="0010088F">
        <w:rPr>
          <w:rFonts w:ascii="Times New Roman" w:hAnsi="Times New Roman" w:cs="Times New Roman"/>
          <w:sz w:val="24"/>
          <w:szCs w:val="24"/>
        </w:rPr>
        <w:t>brand</w:t>
      </w:r>
      <w:r w:rsidRPr="0010088F">
        <w:rPr>
          <w:rFonts w:ascii="Times New Roman" w:hAnsi="Times New Roman" w:cs="Times New Roman"/>
          <w:sz w:val="24"/>
          <w:szCs w:val="24"/>
          <w:lang w:val="el-GR"/>
        </w:rPr>
        <w:t>),</w:t>
      </w:r>
    </w:p>
    <w:p w14:paraId="0A64C950" w14:textId="5B261D72" w:rsidR="00D82DE7" w:rsidRPr="0010088F" w:rsidRDefault="00D82DE7" w:rsidP="0032576E">
      <w:pPr>
        <w:pStyle w:val="a7"/>
        <w:numPr>
          <w:ilvl w:val="0"/>
          <w:numId w:val="18"/>
        </w:numPr>
        <w:spacing w:before="120" w:after="120" w:line="288" w:lineRule="auto"/>
        <w:ind w:left="567" w:right="323" w:hanging="283"/>
        <w:contextualSpacing w:val="0"/>
        <w:jc w:val="both"/>
        <w:rPr>
          <w:rFonts w:ascii="Times New Roman" w:hAnsi="Times New Roman" w:cs="Times New Roman"/>
          <w:sz w:val="24"/>
          <w:szCs w:val="24"/>
          <w:lang w:val="el-GR"/>
        </w:rPr>
      </w:pPr>
      <w:r w:rsidRPr="0010088F">
        <w:rPr>
          <w:rFonts w:ascii="Times New Roman" w:hAnsi="Times New Roman" w:cs="Times New Roman"/>
          <w:sz w:val="24"/>
          <w:szCs w:val="24"/>
          <w:lang w:val="el-GR"/>
        </w:rPr>
        <w:t xml:space="preserve">Επενδυτικό σχέδιο μικρομεσαίας επιχείρησης με το οποίο δημιουργείται νέα υπηρεσία (όχι νέο </w:t>
      </w:r>
      <w:r w:rsidRPr="0010088F">
        <w:rPr>
          <w:rFonts w:ascii="Times New Roman" w:hAnsi="Times New Roman" w:cs="Times New Roman"/>
          <w:sz w:val="24"/>
          <w:szCs w:val="24"/>
        </w:rPr>
        <w:t>brand</w:t>
      </w:r>
      <w:r w:rsidRPr="0010088F">
        <w:rPr>
          <w:rFonts w:ascii="Times New Roman" w:hAnsi="Times New Roman" w:cs="Times New Roman"/>
          <w:sz w:val="24"/>
          <w:szCs w:val="24"/>
          <w:lang w:val="el-GR"/>
        </w:rPr>
        <w:t>).</w:t>
      </w:r>
    </w:p>
    <w:p w14:paraId="578BBADB" w14:textId="77777777" w:rsidR="00D82DE7" w:rsidRPr="0010088F" w:rsidRDefault="00D82DE7" w:rsidP="0010088F">
      <w:pPr>
        <w:spacing w:before="120" w:after="120" w:line="288" w:lineRule="auto"/>
        <w:ind w:left="284" w:right="323"/>
        <w:jc w:val="both"/>
        <w:rPr>
          <w:rFonts w:ascii="Times New Roman" w:hAnsi="Times New Roman" w:cs="Times New Roman"/>
          <w:sz w:val="24"/>
          <w:szCs w:val="24"/>
        </w:rPr>
      </w:pPr>
      <w:r w:rsidRPr="0010088F">
        <w:rPr>
          <w:rFonts w:ascii="Times New Roman" w:hAnsi="Times New Roman" w:cs="Times New Roman"/>
          <w:sz w:val="24"/>
          <w:szCs w:val="24"/>
        </w:rPr>
        <w:lastRenderedPageBreak/>
        <w:t xml:space="preserve">Αντίστοιχα, για να ισχύουν </w:t>
      </w:r>
      <w:r w:rsidRPr="0010088F">
        <w:rPr>
          <w:rFonts w:ascii="Times New Roman" w:hAnsi="Times New Roman" w:cs="Times New Roman"/>
          <w:b/>
          <w:bCs/>
          <w:sz w:val="24"/>
          <w:szCs w:val="24"/>
        </w:rPr>
        <w:t>οι συνθήκες Έρευνας και Ανάπτυξης</w:t>
      </w:r>
      <w:r w:rsidRPr="0010088F">
        <w:rPr>
          <w:rFonts w:ascii="Times New Roman" w:hAnsi="Times New Roman" w:cs="Times New Roman"/>
          <w:sz w:val="24"/>
          <w:szCs w:val="24"/>
        </w:rPr>
        <w:t>, θα πρέπει εναλλακτικά το αντικείμενο της έρευνας:</w:t>
      </w:r>
    </w:p>
    <w:p w14:paraId="268C57A0" w14:textId="513EA1D8" w:rsidR="00D82DE7" w:rsidRPr="0010088F" w:rsidRDefault="00D82DE7" w:rsidP="0010088F">
      <w:pPr>
        <w:pStyle w:val="a7"/>
        <w:numPr>
          <w:ilvl w:val="0"/>
          <w:numId w:val="18"/>
        </w:numPr>
        <w:spacing w:before="120" w:after="120" w:line="288" w:lineRule="auto"/>
        <w:ind w:left="567" w:right="323" w:hanging="283"/>
        <w:contextualSpacing w:val="0"/>
        <w:jc w:val="both"/>
        <w:rPr>
          <w:rFonts w:ascii="Times New Roman" w:hAnsi="Times New Roman" w:cs="Times New Roman"/>
          <w:sz w:val="24"/>
          <w:szCs w:val="24"/>
          <w:lang w:val="el-GR"/>
        </w:rPr>
      </w:pPr>
      <w:r w:rsidRPr="0010088F">
        <w:rPr>
          <w:rFonts w:ascii="Times New Roman" w:hAnsi="Times New Roman" w:cs="Times New Roman"/>
          <w:sz w:val="24"/>
          <w:szCs w:val="24"/>
          <w:lang w:val="el-GR"/>
        </w:rPr>
        <w:t>να σχετίζεται με τις θεματικές ενότητες της στρατηγικής ευφυούς εξειδίκευσης της Ελλάδας (</w:t>
      </w:r>
      <w:r w:rsidRPr="0010088F">
        <w:rPr>
          <w:rFonts w:ascii="Times New Roman" w:hAnsi="Times New Roman" w:cs="Times New Roman"/>
          <w:sz w:val="24"/>
          <w:szCs w:val="24"/>
        </w:rPr>
        <w:t>RIS</w:t>
      </w:r>
      <w:r w:rsidRPr="0010088F">
        <w:rPr>
          <w:rFonts w:ascii="Times New Roman" w:hAnsi="Times New Roman" w:cs="Times New Roman"/>
          <w:sz w:val="24"/>
          <w:szCs w:val="24"/>
          <w:lang w:val="el-GR"/>
        </w:rPr>
        <w:t xml:space="preserve">3) (π.χ. Αγροδιατροφή, ΤΠΕ, Υλικά, Τουρισμός κλπ) ή του </w:t>
      </w:r>
      <w:r w:rsidRPr="0010088F">
        <w:rPr>
          <w:rFonts w:ascii="Times New Roman" w:hAnsi="Times New Roman" w:cs="Times New Roman"/>
          <w:sz w:val="24"/>
          <w:szCs w:val="24"/>
        </w:rPr>
        <w:t>Horizon</w:t>
      </w:r>
      <w:r w:rsidRPr="0010088F">
        <w:rPr>
          <w:rFonts w:ascii="Times New Roman" w:hAnsi="Times New Roman" w:cs="Times New Roman"/>
          <w:sz w:val="24"/>
          <w:szCs w:val="24"/>
          <w:lang w:val="el-GR"/>
        </w:rPr>
        <w:t xml:space="preserve"> 2020 </w:t>
      </w:r>
    </w:p>
    <w:p w14:paraId="710A5676" w14:textId="5984E842" w:rsidR="00D82DE7" w:rsidRPr="0010088F" w:rsidRDefault="00D82DE7" w:rsidP="0010088F">
      <w:pPr>
        <w:pStyle w:val="a7"/>
        <w:numPr>
          <w:ilvl w:val="0"/>
          <w:numId w:val="18"/>
        </w:numPr>
        <w:spacing w:before="120" w:after="120" w:line="288" w:lineRule="auto"/>
        <w:ind w:left="567" w:right="323" w:hanging="283"/>
        <w:contextualSpacing w:val="0"/>
        <w:jc w:val="both"/>
        <w:rPr>
          <w:rFonts w:ascii="Times New Roman" w:hAnsi="Times New Roman" w:cs="Times New Roman"/>
          <w:sz w:val="24"/>
          <w:szCs w:val="24"/>
          <w:lang w:val="el-GR"/>
        </w:rPr>
      </w:pPr>
      <w:r w:rsidRPr="0010088F">
        <w:rPr>
          <w:rFonts w:ascii="Times New Roman" w:hAnsi="Times New Roman" w:cs="Times New Roman"/>
          <w:sz w:val="24"/>
          <w:szCs w:val="24"/>
          <w:lang w:val="el-GR"/>
        </w:rPr>
        <w:t xml:space="preserve">να προβλέπει τη διεξαγωγή συστηματικής βιομηχανικής έρευνας ή/ και πειραματικής ανάπτυξης </w:t>
      </w:r>
    </w:p>
    <w:p w14:paraId="34A3D5B1" w14:textId="35A5BB9F" w:rsidR="00D82DE7" w:rsidRPr="0010088F" w:rsidRDefault="00D82DE7" w:rsidP="0010088F">
      <w:pPr>
        <w:pStyle w:val="a7"/>
        <w:numPr>
          <w:ilvl w:val="0"/>
          <w:numId w:val="18"/>
        </w:numPr>
        <w:spacing w:before="120" w:after="120" w:line="288" w:lineRule="auto"/>
        <w:ind w:left="567" w:right="323" w:hanging="283"/>
        <w:contextualSpacing w:val="0"/>
        <w:jc w:val="both"/>
        <w:rPr>
          <w:rFonts w:ascii="Times New Roman" w:hAnsi="Times New Roman" w:cs="Times New Roman"/>
          <w:sz w:val="24"/>
          <w:szCs w:val="24"/>
          <w:lang w:val="el-GR"/>
        </w:rPr>
      </w:pPr>
      <w:r w:rsidRPr="0010088F">
        <w:rPr>
          <w:rFonts w:ascii="Times New Roman" w:hAnsi="Times New Roman" w:cs="Times New Roman"/>
          <w:sz w:val="24"/>
          <w:szCs w:val="24"/>
          <w:lang w:val="el-GR"/>
        </w:rPr>
        <w:t xml:space="preserve">να στοχεύει στη δημιουργία νέων προϊόντων / υπηρεσιών ή τη σημαντική βελτίωση υφιστάμενων προϊόντων / υπηρεσιών </w:t>
      </w:r>
    </w:p>
    <w:p w14:paraId="0C49C5A4" w14:textId="72D47246" w:rsidR="00D82DE7" w:rsidRPr="0010088F" w:rsidRDefault="00D82DE7" w:rsidP="0010088F">
      <w:pPr>
        <w:pStyle w:val="a7"/>
        <w:numPr>
          <w:ilvl w:val="0"/>
          <w:numId w:val="18"/>
        </w:numPr>
        <w:spacing w:before="120" w:after="120" w:line="288" w:lineRule="auto"/>
        <w:ind w:left="567" w:right="323" w:hanging="283"/>
        <w:contextualSpacing w:val="0"/>
        <w:jc w:val="both"/>
        <w:rPr>
          <w:rFonts w:ascii="Times New Roman" w:hAnsi="Times New Roman" w:cs="Times New Roman"/>
          <w:sz w:val="24"/>
          <w:szCs w:val="24"/>
          <w:lang w:val="el-GR"/>
        </w:rPr>
      </w:pPr>
      <w:r w:rsidRPr="0010088F">
        <w:rPr>
          <w:rFonts w:ascii="Times New Roman" w:hAnsi="Times New Roman" w:cs="Times New Roman"/>
          <w:sz w:val="24"/>
          <w:szCs w:val="24"/>
          <w:lang w:val="el-GR"/>
        </w:rPr>
        <w:t xml:space="preserve">ο επενδυτής ή / και οι κύριοι ερευνητές της ερευνητικής ομάδας να έχουν συμμετάσχει σε ερευνητικά προγράμματα που συγχρηματοδοτούνται από το Ελληνικό Δημόσιο ή την Ευρωπαϊκή Επιτροπή ή από άλλη χώρα του ΟΟΣΑ κατά την πενταετία, πριν την αίτηση δανειοδότησης ή </w:t>
      </w:r>
    </w:p>
    <w:p w14:paraId="052FCBFF" w14:textId="7E646C73" w:rsidR="00D82DE7" w:rsidRPr="0010088F" w:rsidRDefault="00D82DE7" w:rsidP="0010088F">
      <w:pPr>
        <w:pStyle w:val="a7"/>
        <w:numPr>
          <w:ilvl w:val="0"/>
          <w:numId w:val="18"/>
        </w:numPr>
        <w:spacing w:before="120" w:after="120" w:line="288" w:lineRule="auto"/>
        <w:ind w:left="567" w:right="323" w:hanging="283"/>
        <w:contextualSpacing w:val="0"/>
        <w:jc w:val="both"/>
        <w:rPr>
          <w:rFonts w:ascii="Times New Roman" w:hAnsi="Times New Roman" w:cs="Times New Roman"/>
          <w:sz w:val="24"/>
          <w:szCs w:val="24"/>
          <w:lang w:val="el-GR"/>
        </w:rPr>
      </w:pPr>
      <w:r w:rsidRPr="0010088F">
        <w:rPr>
          <w:rFonts w:ascii="Times New Roman" w:hAnsi="Times New Roman" w:cs="Times New Roman"/>
          <w:sz w:val="24"/>
          <w:szCs w:val="24"/>
          <w:lang w:val="el-GR"/>
        </w:rPr>
        <w:t xml:space="preserve">το επενδυτικό σχέδιο να προβλέπει δαπάνες κατοχύρωσης ευρεσιτεχνίας σε μια χώρα του συστήματος </w:t>
      </w:r>
      <w:r w:rsidRPr="0010088F">
        <w:rPr>
          <w:rFonts w:ascii="Times New Roman" w:hAnsi="Times New Roman" w:cs="Times New Roman"/>
          <w:sz w:val="24"/>
          <w:szCs w:val="24"/>
        </w:rPr>
        <w:t>PCT</w:t>
      </w:r>
      <w:r w:rsidRPr="0010088F">
        <w:rPr>
          <w:rFonts w:ascii="Times New Roman" w:hAnsi="Times New Roman" w:cs="Times New Roman"/>
          <w:sz w:val="24"/>
          <w:szCs w:val="24"/>
          <w:lang w:val="el-GR"/>
        </w:rPr>
        <w:t>.</w:t>
      </w:r>
    </w:p>
    <w:p w14:paraId="15B19795" w14:textId="77777777" w:rsidR="00D82DE7" w:rsidRPr="0010088F" w:rsidRDefault="00D82DE7" w:rsidP="0010088F">
      <w:pPr>
        <w:spacing w:before="120" w:after="120" w:line="288" w:lineRule="auto"/>
        <w:ind w:left="284" w:right="323"/>
        <w:jc w:val="both"/>
        <w:rPr>
          <w:rFonts w:ascii="Times New Roman" w:hAnsi="Times New Roman" w:cs="Times New Roman"/>
          <w:sz w:val="24"/>
          <w:szCs w:val="24"/>
        </w:rPr>
      </w:pPr>
      <w:r w:rsidRPr="0010088F">
        <w:rPr>
          <w:rFonts w:ascii="Times New Roman" w:hAnsi="Times New Roman" w:cs="Times New Roman"/>
          <w:sz w:val="24"/>
          <w:szCs w:val="24"/>
        </w:rPr>
        <w:t xml:space="preserve">Οι επιλέξιμες δαπάνες, που δύναται να περιλαμβάνονται στα επενδυτικά σχέδια που χρηματοδοτούνται με δάνεια του ΤΑΑ, είναι </w:t>
      </w:r>
      <w:r w:rsidRPr="0010088F">
        <w:rPr>
          <w:rFonts w:ascii="Times New Roman" w:hAnsi="Times New Roman" w:cs="Times New Roman"/>
          <w:b/>
          <w:bCs/>
          <w:sz w:val="24"/>
          <w:szCs w:val="24"/>
        </w:rPr>
        <w:t>δαπάνες που πραγματοποιούνται εντός της ελληνικής επικράτειας</w:t>
      </w:r>
      <w:r w:rsidRPr="0010088F">
        <w:rPr>
          <w:rFonts w:ascii="Times New Roman" w:hAnsi="Times New Roman" w:cs="Times New Roman"/>
          <w:sz w:val="24"/>
          <w:szCs w:val="24"/>
        </w:rPr>
        <w:t xml:space="preserve"> και περιλαμβάνουν ενδεικτικά: Γήπεδα (αγορά και διαμόρφωση), αγορά, κατασκευή ή χρήση κτιρίων, αγορά ή κατασκευή εξοπλισμού, μεταφορικά μέσα, άυλα, μισθοδοσία συνδεδεμένη με το επενδυτικό σχέδιο, μετακινήσεις, αναλώσιμα, κεφάλαιο κίνησης, δαπάνες προώθησης και επικοινωνίας (Marketing).</w:t>
      </w:r>
    </w:p>
    <w:p w14:paraId="5910ED78" w14:textId="406CACDD" w:rsidR="00D82DE7" w:rsidRPr="0010088F" w:rsidRDefault="00D82DE7" w:rsidP="0010088F">
      <w:pPr>
        <w:spacing w:before="120" w:after="120" w:line="288" w:lineRule="auto"/>
        <w:ind w:left="284" w:right="323"/>
        <w:jc w:val="both"/>
        <w:rPr>
          <w:rFonts w:ascii="Times New Roman" w:hAnsi="Times New Roman" w:cs="Times New Roman"/>
          <w:sz w:val="24"/>
          <w:szCs w:val="24"/>
        </w:rPr>
      </w:pPr>
      <w:r w:rsidRPr="0010088F">
        <w:rPr>
          <w:rFonts w:ascii="Times New Roman" w:hAnsi="Times New Roman" w:cs="Times New Roman"/>
          <w:sz w:val="24"/>
          <w:szCs w:val="24"/>
        </w:rPr>
        <w:t xml:space="preserve">Η ηλεκτρονική υποβολή των επενδυτικών σχεδίων ξεκίνησε στις 10 Μαΐου 2022 και υλοποιείται μέσω της πλατφόρμας </w:t>
      </w:r>
      <w:hyperlink r:id="rId11" w:history="1">
        <w:r w:rsidRPr="0010088F">
          <w:rPr>
            <w:rStyle w:val="-"/>
            <w:rFonts w:ascii="Times New Roman" w:hAnsi="Times New Roman" w:cs="Times New Roman"/>
            <w:b/>
            <w:bCs/>
            <w:sz w:val="24"/>
            <w:szCs w:val="24"/>
          </w:rPr>
          <w:t>https://rrf-gobeyond.gr/welcome</w:t>
        </w:r>
      </w:hyperlink>
      <w:r w:rsidRPr="0010088F">
        <w:rPr>
          <w:rFonts w:ascii="Times New Roman" w:hAnsi="Times New Roman" w:cs="Times New Roman"/>
          <w:sz w:val="24"/>
          <w:szCs w:val="24"/>
        </w:rPr>
        <w:t>.</w:t>
      </w:r>
    </w:p>
    <w:p w14:paraId="6B06D9D0" w14:textId="5D045F9C" w:rsidR="00947F31" w:rsidRPr="0010088F" w:rsidRDefault="00D82DE7" w:rsidP="0010088F">
      <w:pPr>
        <w:widowControl w:val="0"/>
        <w:autoSpaceDE w:val="0"/>
        <w:autoSpaceDN w:val="0"/>
        <w:spacing w:before="120" w:after="120" w:line="288" w:lineRule="auto"/>
        <w:ind w:left="284" w:right="323"/>
        <w:jc w:val="both"/>
        <w:rPr>
          <w:rFonts w:ascii="Times New Roman" w:eastAsia="Arial" w:hAnsi="Times New Roman" w:cs="Times New Roman"/>
          <w:sz w:val="24"/>
          <w:szCs w:val="24"/>
        </w:rPr>
      </w:pPr>
      <w:r w:rsidRPr="0010088F">
        <w:rPr>
          <w:rFonts w:ascii="Times New Roman" w:eastAsia="Arial" w:hAnsi="Times New Roman" w:cs="Times New Roman"/>
          <w:sz w:val="24"/>
          <w:szCs w:val="24"/>
        </w:rPr>
        <w:t xml:space="preserve">Η νέα πλατφόρμα επιτρέπει στις υποβολές επενδυτικών σχεδίων να γίνονται και ηλεκτρονικά και μάλιστα </w:t>
      </w:r>
      <w:r w:rsidRPr="0010088F">
        <w:rPr>
          <w:rFonts w:ascii="Times New Roman" w:eastAsia="Arial" w:hAnsi="Times New Roman" w:cs="Times New Roman"/>
          <w:b/>
          <w:bCs/>
          <w:sz w:val="24"/>
          <w:szCs w:val="24"/>
        </w:rPr>
        <w:t>από 1/6/2022</w:t>
      </w:r>
      <w:r w:rsidRPr="0010088F">
        <w:rPr>
          <w:rFonts w:ascii="Times New Roman" w:hAnsi="Times New Roman" w:cs="Times New Roman"/>
          <w:b/>
          <w:bCs/>
          <w:sz w:val="24"/>
          <w:szCs w:val="24"/>
        </w:rPr>
        <w:t xml:space="preserve"> </w:t>
      </w:r>
      <w:r w:rsidRPr="0010088F">
        <w:rPr>
          <w:rFonts w:ascii="Times New Roman" w:eastAsia="Arial" w:hAnsi="Times New Roman" w:cs="Times New Roman"/>
          <w:b/>
          <w:bCs/>
          <w:sz w:val="24"/>
          <w:szCs w:val="24"/>
        </w:rPr>
        <w:t>καθίσταται υποχρεωτική η χρήση της</w:t>
      </w:r>
      <w:r w:rsidRPr="0010088F">
        <w:rPr>
          <w:rFonts w:ascii="Times New Roman" w:eastAsia="Arial" w:hAnsi="Times New Roman" w:cs="Times New Roman"/>
          <w:sz w:val="24"/>
          <w:szCs w:val="24"/>
        </w:rPr>
        <w:t xml:space="preserve"> για την κατάθεση των επενδυτικών σχεδίων. Η πλατφόρμα είναι πλήρως αυτοματοποιημένη, ώστε να παρέχει ταχύτητα και επαρκή ενημέρωση των επενδυτών και να δίνει δυνατότητα γρήγορων εκταμιεύσεων, ενώ είναι έτσι διαμορφωμένη, ώστε να υπάρχει η μέγιστη δυνατή </w:t>
      </w:r>
      <w:r w:rsidRPr="0010088F">
        <w:rPr>
          <w:rFonts w:ascii="Times New Roman" w:eastAsia="Arial" w:hAnsi="Times New Roman" w:cs="Times New Roman"/>
          <w:b/>
          <w:bCs/>
          <w:sz w:val="24"/>
          <w:szCs w:val="24"/>
        </w:rPr>
        <w:t>διαφάνεια και πληροφόρηση</w:t>
      </w:r>
      <w:r w:rsidRPr="0010088F">
        <w:rPr>
          <w:rFonts w:ascii="Times New Roman" w:eastAsia="Arial" w:hAnsi="Times New Roman" w:cs="Times New Roman"/>
          <w:sz w:val="24"/>
          <w:szCs w:val="24"/>
        </w:rPr>
        <w:t xml:space="preserve"> των επενδυτών.</w:t>
      </w:r>
    </w:p>
    <w:p w14:paraId="0BD4DD6F" w14:textId="1983FC88" w:rsidR="00947F31" w:rsidRDefault="00947F31" w:rsidP="0086051F">
      <w:pPr>
        <w:widowControl w:val="0"/>
        <w:autoSpaceDE w:val="0"/>
        <w:autoSpaceDN w:val="0"/>
        <w:spacing w:before="120" w:after="120" w:line="276" w:lineRule="auto"/>
        <w:ind w:left="284" w:right="326"/>
        <w:jc w:val="both"/>
        <w:rPr>
          <w:rFonts w:ascii="Times New Roman" w:eastAsia="Arial" w:hAnsi="Times New Roman" w:cs="Times New Roman"/>
          <w:sz w:val="24"/>
          <w:szCs w:val="24"/>
        </w:rPr>
      </w:pPr>
    </w:p>
    <w:p w14:paraId="777B9F61" w14:textId="77777777" w:rsidR="0010088F" w:rsidRDefault="0010088F" w:rsidP="0086051F">
      <w:pPr>
        <w:widowControl w:val="0"/>
        <w:autoSpaceDE w:val="0"/>
        <w:autoSpaceDN w:val="0"/>
        <w:spacing w:before="120" w:after="120" w:line="276" w:lineRule="auto"/>
        <w:ind w:left="284" w:right="326"/>
        <w:jc w:val="both"/>
        <w:rPr>
          <w:rFonts w:ascii="Times New Roman" w:eastAsia="Arial" w:hAnsi="Times New Roman" w:cs="Times New Roman"/>
          <w:sz w:val="24"/>
          <w:szCs w:val="24"/>
        </w:rPr>
      </w:pPr>
    </w:p>
    <w:p w14:paraId="00DEEB31" w14:textId="151989EA" w:rsidR="00947F31" w:rsidRPr="00A05BE4" w:rsidRDefault="00947F31" w:rsidP="005E3A58">
      <w:pPr>
        <w:pStyle w:val="20"/>
        <w:shd w:val="clear" w:color="auto" w:fill="D9D9D9" w:themeFill="background1" w:themeFillShade="D9"/>
        <w:spacing w:before="120" w:after="120" w:line="288" w:lineRule="auto"/>
        <w:ind w:left="284" w:right="323"/>
        <w:jc w:val="center"/>
        <w:rPr>
          <w:rFonts w:ascii="Times New Roman" w:eastAsia="Times New Roman" w:hAnsi="Times New Roman" w:cs="Times New Roman"/>
          <w:b/>
          <w:bCs/>
          <w:sz w:val="24"/>
          <w:szCs w:val="24"/>
          <w:lang w:eastAsia="el-GR"/>
        </w:rPr>
      </w:pPr>
      <w:bookmarkStart w:id="21" w:name="_Toc105588951"/>
      <w:r>
        <w:rPr>
          <w:rFonts w:ascii="Times New Roman" w:hAnsi="Times New Roman" w:cs="Times New Roman"/>
          <w:b/>
          <w:bCs/>
          <w:color w:val="auto"/>
          <w:sz w:val="24"/>
          <w:szCs w:val="24"/>
        </w:rPr>
        <w:lastRenderedPageBreak/>
        <w:t>Δ</w:t>
      </w:r>
      <w:r w:rsidRPr="007E0537">
        <w:rPr>
          <w:rFonts w:ascii="Times New Roman" w:hAnsi="Times New Roman" w:cs="Times New Roman"/>
          <w:b/>
          <w:bCs/>
          <w:color w:val="auto"/>
          <w:sz w:val="24"/>
          <w:szCs w:val="24"/>
        </w:rPr>
        <w:t>.</w:t>
      </w:r>
      <w:r>
        <w:rPr>
          <w:rFonts w:ascii="Times New Roman" w:hAnsi="Times New Roman" w:cs="Times New Roman"/>
          <w:b/>
          <w:bCs/>
          <w:color w:val="auto"/>
          <w:sz w:val="24"/>
          <w:szCs w:val="24"/>
        </w:rPr>
        <w:t xml:space="preserve">  </w:t>
      </w:r>
      <w:r w:rsidRPr="00947F31">
        <w:rPr>
          <w:rFonts w:ascii="Times New Roman" w:hAnsi="Times New Roman" w:cs="Times New Roman"/>
          <w:b/>
          <w:bCs/>
          <w:color w:val="auto"/>
          <w:sz w:val="24"/>
          <w:szCs w:val="24"/>
        </w:rPr>
        <w:t>Καινοτομία και Πράσινη Μετάβαση στη Μεταποίηση Αγροτικών Προϊόντων</w:t>
      </w:r>
      <w:bookmarkEnd w:id="21"/>
    </w:p>
    <w:p w14:paraId="49FC70A7" w14:textId="77777777" w:rsidR="00947F31" w:rsidRPr="003B5C89" w:rsidRDefault="00947F31" w:rsidP="005E3A58">
      <w:pPr>
        <w:pStyle w:val="af0"/>
        <w:spacing w:before="120" w:line="288" w:lineRule="auto"/>
        <w:ind w:left="284" w:right="326"/>
        <w:jc w:val="both"/>
        <w:rPr>
          <w:rFonts w:ascii="Times New Roman" w:hAnsi="Times New Roman" w:cs="Times New Roman"/>
          <w:b/>
          <w:sz w:val="24"/>
          <w:szCs w:val="24"/>
          <w:u w:val="single"/>
        </w:rPr>
      </w:pPr>
      <w:r w:rsidRPr="003B5C89">
        <w:rPr>
          <w:rFonts w:ascii="Times New Roman" w:hAnsi="Times New Roman" w:cs="Times New Roman"/>
          <w:b/>
          <w:sz w:val="24"/>
          <w:szCs w:val="24"/>
          <w:u w:val="single"/>
        </w:rPr>
        <w:t>ΕΠΙΛΕΞΙΜΕΣ ΕΠΙΧΕΙΡΗΣΕΙΣ</w:t>
      </w:r>
    </w:p>
    <w:p w14:paraId="747A9F57" w14:textId="77777777" w:rsidR="00947F31" w:rsidRPr="003B5C89" w:rsidRDefault="00947F31" w:rsidP="005E3A58">
      <w:pPr>
        <w:pStyle w:val="af0"/>
        <w:spacing w:before="120" w:line="288" w:lineRule="auto"/>
        <w:ind w:left="284" w:right="326"/>
        <w:jc w:val="both"/>
        <w:rPr>
          <w:rFonts w:ascii="Times New Roman" w:eastAsia="Arial" w:hAnsi="Times New Roman" w:cs="Times New Roman"/>
          <w:sz w:val="24"/>
          <w:szCs w:val="24"/>
        </w:rPr>
      </w:pPr>
      <w:r w:rsidRPr="003B5C89">
        <w:rPr>
          <w:rFonts w:ascii="Times New Roman" w:eastAsia="Arial" w:hAnsi="Times New Roman" w:cs="Times New Roman"/>
          <w:sz w:val="24"/>
          <w:szCs w:val="24"/>
        </w:rPr>
        <w:t xml:space="preserve">Στο πλαίσιο του προγράμματος </w:t>
      </w:r>
      <w:r w:rsidRPr="003B5C89">
        <w:rPr>
          <w:rFonts w:ascii="Times New Roman" w:eastAsia="Arial" w:hAnsi="Times New Roman" w:cs="Times New Roman"/>
          <w:b/>
          <w:bCs/>
          <w:sz w:val="24"/>
          <w:szCs w:val="24"/>
        </w:rPr>
        <w:t>«Καινοτομία και πράσινη μετάβαση στη μεταποίηση αγροτικών προϊόντων»</w:t>
      </w:r>
      <w:r w:rsidRPr="003B5C89">
        <w:rPr>
          <w:rFonts w:ascii="Times New Roman" w:eastAsia="Arial" w:hAnsi="Times New Roman" w:cs="Times New Roman"/>
          <w:sz w:val="24"/>
          <w:szCs w:val="24"/>
        </w:rPr>
        <w:t>, δικαιούχοι δύνανται να κριθούν όλα τα νομικά πρόσωπα είτε ανήκουν στις μικρομεσαίες, είτε στις μεγάλες επιχειρήσεις, υπό την προϋπόθεση να δραστηριοποιούνται σε έναν από τους τομείς «Δραστηριότητες μετά την συγκομιδή», «Βιομηχανία τροφίμων», «Ποτοποιία», «Παραγωγή προϊόντων καπνού»,  «Παραγωγή κλωστοϋφαντουργικών υλών», «Αποθήκευση και υποστηρικτικές προς μεταφορά δραστηριότητες» σύμφωνα με τον πίνακα των επιλέξιμων ΚΑΔ και υπό την προϋπόθεση να πληρούν μια από τις ακόλουθες προϋποθέσεις:</w:t>
      </w:r>
    </w:p>
    <w:p w14:paraId="1F3FC34B" w14:textId="77777777" w:rsidR="00947F31" w:rsidRPr="003B5C89" w:rsidRDefault="00947F31" w:rsidP="005E3A58">
      <w:pPr>
        <w:pStyle w:val="af0"/>
        <w:numPr>
          <w:ilvl w:val="0"/>
          <w:numId w:val="23"/>
        </w:numPr>
        <w:spacing w:before="120" w:line="288" w:lineRule="auto"/>
        <w:ind w:left="284" w:right="326" w:firstLine="0"/>
        <w:jc w:val="both"/>
        <w:rPr>
          <w:rFonts w:ascii="Times New Roman" w:eastAsia="Arial" w:hAnsi="Times New Roman" w:cs="Times New Roman"/>
          <w:sz w:val="24"/>
          <w:szCs w:val="24"/>
        </w:rPr>
      </w:pPr>
      <w:r w:rsidRPr="003B5C89">
        <w:rPr>
          <w:rFonts w:ascii="Times New Roman" w:eastAsia="Arial" w:hAnsi="Times New Roman" w:cs="Times New Roman"/>
          <w:sz w:val="24"/>
          <w:szCs w:val="24"/>
        </w:rPr>
        <w:t>Είναι Ομάδες Παραγωγών (Ομ.Π.), Οργανώσεις Παραγωγών (Ο.Π.), Ενώσεις Οργανώσεων Παραγωγών, Αγροτικοί Συνεταιρισμοί (ΑΣ), Αγροτικές Εταιρικές Συμπράξεις (ΑΕΣ) και Ανώνυμες Εταιρίες των οποίων η πλειοψηφία των μετοχών ανήκει σε Αγροτικούς Συνεταιρισμούς του ν. 4673/2020 «Αγροτικοί Συνεταιρισμοί και άλλες διατάξεις».</w:t>
      </w:r>
    </w:p>
    <w:p w14:paraId="6C33E34B" w14:textId="77777777" w:rsidR="00947F31" w:rsidRPr="003B5C89" w:rsidRDefault="00947F31" w:rsidP="005E3A58">
      <w:pPr>
        <w:pStyle w:val="af0"/>
        <w:numPr>
          <w:ilvl w:val="0"/>
          <w:numId w:val="23"/>
        </w:numPr>
        <w:spacing w:before="120" w:line="288" w:lineRule="auto"/>
        <w:ind w:left="284" w:right="326" w:firstLine="0"/>
        <w:jc w:val="both"/>
        <w:rPr>
          <w:rFonts w:ascii="Times New Roman" w:eastAsia="Arial" w:hAnsi="Times New Roman" w:cs="Times New Roman"/>
          <w:sz w:val="24"/>
          <w:szCs w:val="24"/>
        </w:rPr>
      </w:pPr>
      <w:r w:rsidRPr="003B5C89">
        <w:rPr>
          <w:rFonts w:ascii="Times New Roman" w:eastAsia="Arial" w:hAnsi="Times New Roman" w:cs="Times New Roman"/>
          <w:sz w:val="24"/>
          <w:szCs w:val="24"/>
        </w:rPr>
        <w:t>Είναι Κοινωνικές Συνεταιριστικές Επιχειρήσεις του ν. 4430/2016 και εταιρίες του εμπορικού δικαίου, εκτός αυτών της περίπτωσης α) πιο πάνω, εφόσον μεταποιούν ή/και εμπορεύονται γεωργικό προϊόν με παραγόμενο, τελικό, γεωργικό ή μη γεωργικό προϊόν, κατ’ ελάχιστον το 40% κατ’ έτος, της αξίας των Α’ υλών που χρησιμοποιούνται στην ενισχυόμενη επένδυση είναι γεωργικό προϊόν συμβολαιακής γεωργίας. Τα συμβόλαια συνάπτονται μεταξύ του δικαιούχου της ενίσχυσης και των παραγωγών του γεωργικού προϊόντος. Είναι αποδεκτά και τα συμβόλαια που συνάπτονται μεταξύ του δικαιούχου και Ομάδων Παραγωγών (Ομ.Π.), Οργανώσεων Παραγωγών (Ο.Π.), Ενώσεων Οργανώσεων Παραγωγών, Αγροτικών Συνεταιρισμών (Α.Σ.), Αγροτικών Εταιρικών Συμπράξεων (Α.Ε.Σ.) και Ανώνυμων Εταιρειών των οποίων η πλειοψηφία των μετοχών ανήκει σε Αγροτικούς Συνεταιρισμούς του ν. 4673/2020 «Αγροτικοί Συνεταιρισμοί και άλλες διατάξεις. Η υποχρέωση εφαρμογής της συμβολαιακής γεωργίας ξεκινάει από την ημερομηνία ολοκλήρωσης της υλοποίησης της επένδυσης και τα συμβόλαια είναι τουλάχιστον 3-ετούς διάρκειας. Με την πάροδο 3-ετίας από την ολοκλήρωση της υλοποίησης της επένδυσης και εντός προθεσμίας 2 μηνών, ο δικαιούχος υποχρεούται να προσκομίσει ενυπόγραφη βεβαίωση ορκωτού λογιστή όπου θα τεκμηριώνεται η ανωτέρω προϋπόθεση.</w:t>
      </w:r>
    </w:p>
    <w:p w14:paraId="1DA3A64A" w14:textId="77777777" w:rsidR="00947F31" w:rsidRPr="003B5C89" w:rsidRDefault="00947F31" w:rsidP="005E3A58">
      <w:pPr>
        <w:pStyle w:val="af0"/>
        <w:numPr>
          <w:ilvl w:val="0"/>
          <w:numId w:val="23"/>
        </w:numPr>
        <w:spacing w:before="120" w:line="288" w:lineRule="auto"/>
        <w:ind w:left="284" w:right="326" w:firstLine="0"/>
        <w:jc w:val="both"/>
        <w:rPr>
          <w:rFonts w:ascii="Times New Roman" w:eastAsia="Arial" w:hAnsi="Times New Roman" w:cs="Times New Roman"/>
          <w:sz w:val="24"/>
          <w:szCs w:val="24"/>
        </w:rPr>
      </w:pPr>
      <w:r w:rsidRPr="003B5C89">
        <w:rPr>
          <w:rFonts w:ascii="Times New Roman" w:eastAsia="Arial" w:hAnsi="Times New Roman" w:cs="Times New Roman"/>
          <w:sz w:val="24"/>
          <w:szCs w:val="24"/>
        </w:rPr>
        <w:t xml:space="preserve">Είναι Κοινωνικές Συνεταιριστικές Επιχειρήσεις του ν. 4430/2016 και εταιρίες του εμπορικού δικαίου, εκτός αυτών της περίπτωσης α) πιο πάνω, οι οποίες </w:t>
      </w:r>
      <w:r w:rsidRPr="003B5C89">
        <w:rPr>
          <w:rFonts w:ascii="Times New Roman" w:eastAsia="Arial" w:hAnsi="Times New Roman" w:cs="Times New Roman"/>
          <w:sz w:val="24"/>
          <w:szCs w:val="24"/>
        </w:rPr>
        <w:lastRenderedPageBreak/>
        <w:t>εμφανίζουν βαθμό καθετοποίησης σε ποσοστό τουλάχιστον 40%, αξιοποιώντας ιδιοπαραγόμενα αγροτικά προϊόντα. Η υποχρέωση διατήρησης του ποσοστού καθετοποίησης ξεκινάει μετά την ολοκλήρωση της υλοποίησης της επένδυσης και είναι 3-ετής. Με την πάροδο της 3-τίας από την έναρξη της υποχρέωσης καθετοποίησης της παραγωγής και εντός προθεσμίας 2 μηνών, ο δικαιούχος υποχρεούται να προσκομίσει ενυπόγραφη βεβαίωση ορκωτού λογιστή, όπου θα τεκμηριώνεται η ανωτέρω προϋπόθεση.</w:t>
      </w:r>
    </w:p>
    <w:p w14:paraId="2A2F2A0B" w14:textId="66911F3C" w:rsidR="00947F31" w:rsidRDefault="00947F31" w:rsidP="005E3A58">
      <w:pPr>
        <w:pStyle w:val="af0"/>
        <w:numPr>
          <w:ilvl w:val="0"/>
          <w:numId w:val="23"/>
        </w:numPr>
        <w:spacing w:before="120" w:line="288" w:lineRule="auto"/>
        <w:ind w:left="284" w:right="326" w:firstLine="0"/>
        <w:jc w:val="both"/>
        <w:rPr>
          <w:rFonts w:ascii="Times New Roman" w:eastAsia="Arial" w:hAnsi="Times New Roman" w:cs="Times New Roman"/>
          <w:sz w:val="24"/>
          <w:szCs w:val="24"/>
        </w:rPr>
      </w:pPr>
      <w:r w:rsidRPr="003B5C89">
        <w:rPr>
          <w:rFonts w:ascii="Times New Roman" w:eastAsia="Arial" w:hAnsi="Times New Roman" w:cs="Times New Roman"/>
          <w:sz w:val="24"/>
          <w:szCs w:val="24"/>
        </w:rPr>
        <w:t>Υπό σύσταση νομικά πρόσωπα, με την προϋπόθεση να ολοκληρώσουν τις διαδικασίες σύστασης πριν την έκδοση της ατομικής τους εγκριτικής απόφασης ενίσχυσης.</w:t>
      </w:r>
    </w:p>
    <w:p w14:paraId="68682A5E" w14:textId="77777777" w:rsidR="0032576E" w:rsidRPr="003B5C89" w:rsidRDefault="0032576E" w:rsidP="005E3A58">
      <w:pPr>
        <w:pStyle w:val="af0"/>
        <w:spacing w:before="120" w:line="288" w:lineRule="auto"/>
        <w:ind w:left="284" w:right="326"/>
        <w:jc w:val="both"/>
        <w:rPr>
          <w:rFonts w:ascii="Times New Roman" w:eastAsia="Arial" w:hAnsi="Times New Roman" w:cs="Times New Roman"/>
          <w:sz w:val="24"/>
          <w:szCs w:val="24"/>
        </w:rPr>
      </w:pPr>
    </w:p>
    <w:p w14:paraId="5FD625FD" w14:textId="77777777" w:rsidR="00947F31" w:rsidRPr="003B5C89" w:rsidRDefault="00947F31" w:rsidP="005E3A58">
      <w:pPr>
        <w:pStyle w:val="af0"/>
        <w:numPr>
          <w:ilvl w:val="0"/>
          <w:numId w:val="42"/>
        </w:numPr>
        <w:tabs>
          <w:tab w:val="left" w:pos="1276"/>
        </w:tabs>
        <w:spacing w:before="120" w:line="288" w:lineRule="auto"/>
        <w:ind w:left="567" w:right="326" w:hanging="283"/>
        <w:jc w:val="both"/>
        <w:rPr>
          <w:rFonts w:ascii="Times New Roman" w:hAnsi="Times New Roman" w:cs="Times New Roman"/>
          <w:b/>
          <w:bCs/>
          <w:sz w:val="24"/>
          <w:szCs w:val="24"/>
          <w:u w:val="single"/>
        </w:rPr>
      </w:pPr>
      <w:r w:rsidRPr="003B5C89">
        <w:rPr>
          <w:rFonts w:ascii="Times New Roman" w:hAnsi="Times New Roman" w:cs="Times New Roman"/>
          <w:b/>
          <w:bCs/>
          <w:sz w:val="24"/>
          <w:szCs w:val="24"/>
          <w:u w:val="single"/>
        </w:rPr>
        <w:t>ΠΡΟΥΠΟΛΟΓΙΣΜΟΣ ΔΡΑΣΗΣ</w:t>
      </w:r>
    </w:p>
    <w:p w14:paraId="357C33A0" w14:textId="77777777" w:rsidR="00947F31" w:rsidRPr="003B5C89" w:rsidRDefault="00947F31" w:rsidP="005E3A58">
      <w:pPr>
        <w:pStyle w:val="af0"/>
        <w:tabs>
          <w:tab w:val="left" w:pos="1276"/>
        </w:tabs>
        <w:spacing w:before="120" w:line="288" w:lineRule="auto"/>
        <w:ind w:left="284" w:right="326"/>
        <w:jc w:val="both"/>
        <w:rPr>
          <w:rFonts w:ascii="Times New Roman" w:hAnsi="Times New Roman" w:cs="Times New Roman"/>
          <w:bCs/>
          <w:sz w:val="24"/>
          <w:szCs w:val="24"/>
        </w:rPr>
      </w:pPr>
      <w:r w:rsidRPr="003B5C89">
        <w:rPr>
          <w:rFonts w:ascii="Times New Roman" w:hAnsi="Times New Roman" w:cs="Times New Roman"/>
          <w:bCs/>
          <w:sz w:val="24"/>
          <w:szCs w:val="24"/>
        </w:rPr>
        <w:t xml:space="preserve">Η δημόσια ενίσχυση ανέρχεται σε </w:t>
      </w:r>
      <w:r w:rsidRPr="003B5C89">
        <w:rPr>
          <w:rFonts w:ascii="Times New Roman" w:hAnsi="Times New Roman" w:cs="Times New Roman"/>
          <w:b/>
          <w:bCs/>
          <w:sz w:val="24"/>
          <w:szCs w:val="24"/>
        </w:rPr>
        <w:t>181.521.000 €,</w:t>
      </w:r>
      <w:r w:rsidRPr="003B5C89">
        <w:rPr>
          <w:rFonts w:ascii="Times New Roman" w:hAnsi="Times New Roman" w:cs="Times New Roman"/>
          <w:bCs/>
          <w:sz w:val="24"/>
          <w:szCs w:val="24"/>
        </w:rPr>
        <w:t xml:space="preserve"> χρηματοδοτείται από το Ταμείο Ανάκαμψης και Ανθεκτικότητας για την περίοδο 2022-2025 ως εξής: </w:t>
      </w:r>
    </w:p>
    <w:p w14:paraId="78D55D5C" w14:textId="77777777" w:rsidR="00947F31" w:rsidRPr="003B5C89" w:rsidRDefault="00947F31" w:rsidP="005E3A58">
      <w:pPr>
        <w:pStyle w:val="af0"/>
        <w:numPr>
          <w:ilvl w:val="0"/>
          <w:numId w:val="30"/>
        </w:numPr>
        <w:tabs>
          <w:tab w:val="left" w:pos="1276"/>
        </w:tabs>
        <w:spacing w:before="120" w:line="288" w:lineRule="auto"/>
        <w:ind w:left="567" w:right="326" w:hanging="283"/>
        <w:jc w:val="both"/>
        <w:rPr>
          <w:rFonts w:ascii="Times New Roman" w:hAnsi="Times New Roman" w:cs="Times New Roman"/>
          <w:bCs/>
          <w:sz w:val="24"/>
          <w:szCs w:val="24"/>
        </w:rPr>
      </w:pPr>
      <w:r w:rsidRPr="003B5C89">
        <w:rPr>
          <w:rFonts w:ascii="Times New Roman" w:hAnsi="Times New Roman" w:cs="Times New Roman"/>
          <w:bCs/>
          <w:sz w:val="24"/>
          <w:szCs w:val="24"/>
        </w:rPr>
        <w:t>Ποσό 90.760.500 € (ποσοστό 50%) θα διατεθεί για επενδύσεις που θα υλοποιηθούν από Συλλογικούς Φορείς και από υπό σύσταση, αντίστοιχους Συλλογικούς Φορείς.</w:t>
      </w:r>
    </w:p>
    <w:p w14:paraId="2C6B8344" w14:textId="77777777" w:rsidR="00947F31" w:rsidRPr="003B5C89" w:rsidRDefault="00947F31" w:rsidP="005E3A58">
      <w:pPr>
        <w:pStyle w:val="af0"/>
        <w:numPr>
          <w:ilvl w:val="0"/>
          <w:numId w:val="30"/>
        </w:numPr>
        <w:tabs>
          <w:tab w:val="left" w:pos="1276"/>
        </w:tabs>
        <w:spacing w:before="120" w:line="288" w:lineRule="auto"/>
        <w:ind w:left="567" w:right="326" w:hanging="283"/>
        <w:jc w:val="both"/>
        <w:rPr>
          <w:rFonts w:ascii="Times New Roman" w:hAnsi="Times New Roman" w:cs="Times New Roman"/>
          <w:bCs/>
          <w:sz w:val="24"/>
          <w:szCs w:val="24"/>
        </w:rPr>
      </w:pPr>
      <w:r w:rsidRPr="003B5C89">
        <w:rPr>
          <w:rFonts w:ascii="Times New Roman" w:hAnsi="Times New Roman" w:cs="Times New Roman"/>
          <w:bCs/>
          <w:sz w:val="24"/>
          <w:szCs w:val="24"/>
        </w:rPr>
        <w:t>Ποσό 90.760.500 € (ποσοστό 50%) θα διατεθεί για επενδύσεις που θα υλοποιηθούν από νομικές οντότητες.</w:t>
      </w:r>
    </w:p>
    <w:p w14:paraId="33979076" w14:textId="77777777" w:rsidR="00947F31" w:rsidRPr="003B5C89" w:rsidRDefault="00947F31" w:rsidP="005E3A58">
      <w:pPr>
        <w:pStyle w:val="af0"/>
        <w:numPr>
          <w:ilvl w:val="0"/>
          <w:numId w:val="42"/>
        </w:numPr>
        <w:spacing w:before="120" w:line="288" w:lineRule="auto"/>
        <w:ind w:left="567" w:right="326" w:hanging="283"/>
        <w:jc w:val="both"/>
        <w:rPr>
          <w:rFonts w:ascii="Times New Roman" w:hAnsi="Times New Roman" w:cs="Times New Roman"/>
          <w:b/>
          <w:sz w:val="24"/>
          <w:szCs w:val="24"/>
          <w:u w:val="single"/>
        </w:rPr>
      </w:pPr>
      <w:r w:rsidRPr="003B5C89">
        <w:rPr>
          <w:rFonts w:ascii="Times New Roman" w:hAnsi="Times New Roman" w:cs="Times New Roman"/>
          <w:b/>
          <w:sz w:val="24"/>
          <w:szCs w:val="24"/>
          <w:u w:val="single"/>
        </w:rPr>
        <w:t>ΔΙΑΡΚΕΙΑ ΥΛΟΠΟΙΗΣΗΣ</w:t>
      </w:r>
    </w:p>
    <w:p w14:paraId="588DC0A7" w14:textId="77777777" w:rsidR="00947F31" w:rsidRPr="003B5C89" w:rsidRDefault="00947F31" w:rsidP="005E3A58">
      <w:pPr>
        <w:pStyle w:val="af0"/>
        <w:tabs>
          <w:tab w:val="left" w:pos="1276"/>
        </w:tabs>
        <w:spacing w:before="120" w:line="288" w:lineRule="auto"/>
        <w:ind w:left="284" w:right="326"/>
        <w:jc w:val="both"/>
        <w:rPr>
          <w:rFonts w:ascii="Times New Roman" w:hAnsi="Times New Roman" w:cs="Times New Roman"/>
          <w:bCs/>
          <w:sz w:val="24"/>
          <w:szCs w:val="24"/>
        </w:rPr>
      </w:pPr>
      <w:r w:rsidRPr="003B5C89">
        <w:rPr>
          <w:rFonts w:ascii="Times New Roman" w:hAnsi="Times New Roman" w:cs="Times New Roman"/>
          <w:bCs/>
          <w:sz w:val="24"/>
          <w:szCs w:val="24"/>
        </w:rPr>
        <w:t>Μέγιστη διάρκεια ολοκλήρωσης επένδυσης: 18 μήνες με δυνατότητα παράτασης 6 μηνών και το αργότερο έως την 31 Μαΐου 2025.</w:t>
      </w:r>
    </w:p>
    <w:p w14:paraId="5124B2F0" w14:textId="77777777" w:rsidR="00947F31" w:rsidRPr="003B5C89" w:rsidRDefault="00947F31" w:rsidP="005E3A58">
      <w:pPr>
        <w:pStyle w:val="af0"/>
        <w:numPr>
          <w:ilvl w:val="0"/>
          <w:numId w:val="42"/>
        </w:numPr>
        <w:spacing w:before="120" w:line="288" w:lineRule="auto"/>
        <w:ind w:left="567" w:right="326" w:hanging="283"/>
        <w:jc w:val="both"/>
        <w:rPr>
          <w:rFonts w:ascii="Times New Roman" w:hAnsi="Times New Roman" w:cs="Times New Roman"/>
          <w:b/>
          <w:sz w:val="24"/>
          <w:szCs w:val="24"/>
          <w:u w:val="single"/>
        </w:rPr>
      </w:pPr>
      <w:r w:rsidRPr="003B5C89">
        <w:rPr>
          <w:rFonts w:ascii="Times New Roman" w:hAnsi="Times New Roman" w:cs="Times New Roman"/>
          <w:b/>
          <w:sz w:val="24"/>
          <w:szCs w:val="24"/>
          <w:u w:val="single"/>
        </w:rPr>
        <w:t xml:space="preserve">ΧΡΟΝΟΣ ΥΠΟΒΟΛΗΣ </w:t>
      </w:r>
    </w:p>
    <w:p w14:paraId="58BE4E0C" w14:textId="77DBA778" w:rsidR="00947F31" w:rsidRPr="003B5C89" w:rsidRDefault="00947F31" w:rsidP="005E3A58">
      <w:pPr>
        <w:pStyle w:val="af0"/>
        <w:spacing w:before="120" w:line="288" w:lineRule="auto"/>
        <w:ind w:left="284" w:right="326"/>
        <w:jc w:val="both"/>
        <w:rPr>
          <w:rFonts w:ascii="Times New Roman" w:hAnsi="Times New Roman" w:cs="Times New Roman"/>
          <w:sz w:val="24"/>
          <w:szCs w:val="24"/>
        </w:rPr>
      </w:pPr>
      <w:r w:rsidRPr="003B5C89">
        <w:rPr>
          <w:rFonts w:ascii="Times New Roman" w:hAnsi="Times New Roman" w:cs="Times New Roman"/>
          <w:sz w:val="24"/>
          <w:szCs w:val="24"/>
        </w:rPr>
        <w:t>Οι υποβολές πραγματοποιούνται από 15 Ιουνίου, ώρα 12:00 έως 30 Σεπτεμβρίου 2022, ώρα 12:00 και μέχρι εξαντλήσεως του προϋπολογισμού.</w:t>
      </w:r>
    </w:p>
    <w:p w14:paraId="17C50006" w14:textId="77777777" w:rsidR="00947F31" w:rsidRPr="003B5C89" w:rsidRDefault="00947F31" w:rsidP="005E3A58">
      <w:pPr>
        <w:pStyle w:val="af0"/>
        <w:numPr>
          <w:ilvl w:val="0"/>
          <w:numId w:val="42"/>
        </w:numPr>
        <w:spacing w:before="120" w:line="288" w:lineRule="auto"/>
        <w:ind w:left="567" w:right="326" w:hanging="283"/>
        <w:jc w:val="both"/>
        <w:rPr>
          <w:rFonts w:ascii="Times New Roman" w:hAnsi="Times New Roman" w:cs="Times New Roman"/>
          <w:b/>
          <w:sz w:val="24"/>
          <w:szCs w:val="24"/>
          <w:u w:val="single"/>
        </w:rPr>
      </w:pPr>
      <w:r w:rsidRPr="003B5C89">
        <w:rPr>
          <w:rFonts w:ascii="Times New Roman" w:hAnsi="Times New Roman" w:cs="Times New Roman"/>
          <w:b/>
          <w:sz w:val="24"/>
          <w:szCs w:val="24"/>
          <w:u w:val="single"/>
        </w:rPr>
        <w:t>ΔΙΑΔΙΚΑΣΙΑ ΑΞΙΟΛΟΓΗΣΗΣ</w:t>
      </w:r>
    </w:p>
    <w:p w14:paraId="28A319CF" w14:textId="70B3CDD1" w:rsidR="0032576E" w:rsidRDefault="00947F31" w:rsidP="005E3A58">
      <w:pPr>
        <w:pStyle w:val="af0"/>
        <w:spacing w:before="120" w:line="288" w:lineRule="auto"/>
        <w:ind w:left="284" w:right="326"/>
        <w:jc w:val="both"/>
        <w:rPr>
          <w:rFonts w:ascii="Times New Roman" w:hAnsi="Times New Roman" w:cs="Times New Roman"/>
          <w:sz w:val="24"/>
          <w:szCs w:val="24"/>
        </w:rPr>
      </w:pPr>
      <w:r w:rsidRPr="003B5C89">
        <w:rPr>
          <w:rFonts w:ascii="Times New Roman" w:hAnsi="Times New Roman" w:cs="Times New Roman"/>
          <w:sz w:val="24"/>
          <w:szCs w:val="24"/>
        </w:rPr>
        <w:t>Η αξιολόγηση των αιτήσεων χρηματοδότησης γίνεται με τη μέθοδο της άμεσης διαδικασίας (FiFo). Κάθε αίτηση χρηματοδότησης που υποβάλλεται, αξιολογείται από τον Φορέα Αξιολόγησης με τήρηση σειράς προτεραιότητας σύμφωνα με την ημερομηνία ηλεκτρονικής υποβολής, και έως εξαντλήσεως του προϋπολογισμού.</w:t>
      </w:r>
    </w:p>
    <w:p w14:paraId="3CEBC882" w14:textId="3C77E730" w:rsidR="0032576E" w:rsidRDefault="0032576E" w:rsidP="0032576E">
      <w:pPr>
        <w:pStyle w:val="af0"/>
        <w:spacing w:before="120" w:line="288" w:lineRule="auto"/>
        <w:ind w:left="284" w:right="326"/>
        <w:jc w:val="both"/>
        <w:rPr>
          <w:rFonts w:ascii="Times New Roman" w:hAnsi="Times New Roman" w:cs="Times New Roman"/>
          <w:sz w:val="24"/>
          <w:szCs w:val="24"/>
        </w:rPr>
      </w:pPr>
    </w:p>
    <w:p w14:paraId="5EECEC9C" w14:textId="423E0426" w:rsidR="0032576E" w:rsidRDefault="0032576E" w:rsidP="0032576E">
      <w:pPr>
        <w:pStyle w:val="af0"/>
        <w:spacing w:before="120" w:line="288" w:lineRule="auto"/>
        <w:ind w:left="284" w:right="326"/>
        <w:jc w:val="both"/>
        <w:rPr>
          <w:rFonts w:ascii="Times New Roman" w:hAnsi="Times New Roman" w:cs="Times New Roman"/>
          <w:sz w:val="24"/>
          <w:szCs w:val="24"/>
        </w:rPr>
      </w:pPr>
    </w:p>
    <w:p w14:paraId="6031F9B9" w14:textId="784618D4" w:rsidR="0032576E" w:rsidRDefault="0032576E" w:rsidP="0032576E">
      <w:pPr>
        <w:pStyle w:val="af0"/>
        <w:spacing w:before="120" w:line="288" w:lineRule="auto"/>
        <w:ind w:left="284" w:right="326"/>
        <w:jc w:val="both"/>
        <w:rPr>
          <w:rFonts w:ascii="Times New Roman" w:hAnsi="Times New Roman" w:cs="Times New Roman"/>
          <w:sz w:val="24"/>
          <w:szCs w:val="24"/>
        </w:rPr>
      </w:pPr>
    </w:p>
    <w:p w14:paraId="3B609E5A" w14:textId="5B757C5B" w:rsidR="003B5C89" w:rsidRPr="003B5C89" w:rsidRDefault="003B5C89" w:rsidP="0086051F">
      <w:pPr>
        <w:pStyle w:val="af0"/>
        <w:spacing w:before="60" w:after="60"/>
        <w:ind w:left="284" w:right="326"/>
        <w:rPr>
          <w:rFonts w:ascii="Times New Roman" w:hAnsi="Times New Roman" w:cs="Times New Roman"/>
          <w:b/>
          <w:sz w:val="24"/>
          <w:szCs w:val="24"/>
          <w:u w:val="single"/>
        </w:rPr>
      </w:pPr>
      <w:r w:rsidRPr="003B5C89">
        <w:rPr>
          <w:rFonts w:ascii="Times New Roman" w:hAnsi="Times New Roman" w:cs="Times New Roman"/>
          <w:b/>
          <w:sz w:val="24"/>
          <w:szCs w:val="24"/>
          <w:u w:val="single"/>
        </w:rPr>
        <w:lastRenderedPageBreak/>
        <w:t xml:space="preserve">ΠΟΣΟΣΤΟ ΕΠΙΔΟΤΗΣΗΣ </w:t>
      </w:r>
    </w:p>
    <w:p w14:paraId="04A7B126" w14:textId="77777777" w:rsidR="003B5C89" w:rsidRPr="003B5C89" w:rsidRDefault="003B5C89" w:rsidP="0086051F">
      <w:pPr>
        <w:pStyle w:val="af0"/>
        <w:spacing w:before="60" w:after="60"/>
        <w:ind w:left="284" w:right="326"/>
        <w:rPr>
          <w:rFonts w:ascii="Times New Roman" w:hAnsi="Times New Roman" w:cs="Times New Roman"/>
          <w:bCs/>
          <w:sz w:val="24"/>
          <w:szCs w:val="24"/>
        </w:rPr>
      </w:pPr>
      <w:r w:rsidRPr="003B5C89">
        <w:rPr>
          <w:rFonts w:ascii="Times New Roman" w:hAnsi="Times New Roman" w:cs="Times New Roman"/>
          <w:bCs/>
          <w:sz w:val="24"/>
          <w:szCs w:val="24"/>
        </w:rPr>
        <w:t xml:space="preserve">Το ποσοστό Ενίσχυσης κυμαίνεται από </w:t>
      </w:r>
      <w:r w:rsidRPr="003B5C89">
        <w:rPr>
          <w:rFonts w:ascii="Times New Roman" w:hAnsi="Times New Roman" w:cs="Times New Roman"/>
          <w:b/>
          <w:bCs/>
          <w:sz w:val="24"/>
          <w:szCs w:val="24"/>
        </w:rPr>
        <w:t>15%</w:t>
      </w:r>
      <w:r w:rsidRPr="003B5C89">
        <w:rPr>
          <w:rFonts w:ascii="Times New Roman" w:hAnsi="Times New Roman" w:cs="Times New Roman"/>
          <w:bCs/>
          <w:sz w:val="24"/>
          <w:szCs w:val="24"/>
        </w:rPr>
        <w:t xml:space="preserve"> έως </w:t>
      </w:r>
      <w:r w:rsidRPr="003B5C89">
        <w:rPr>
          <w:rFonts w:ascii="Times New Roman" w:hAnsi="Times New Roman" w:cs="Times New Roman"/>
          <w:b/>
          <w:bCs/>
          <w:sz w:val="24"/>
          <w:szCs w:val="24"/>
        </w:rPr>
        <w:t>55%</w:t>
      </w:r>
      <w:r w:rsidRPr="003B5C89">
        <w:rPr>
          <w:rFonts w:ascii="Times New Roman" w:hAnsi="Times New Roman" w:cs="Times New Roman"/>
          <w:bCs/>
          <w:sz w:val="24"/>
          <w:szCs w:val="24"/>
        </w:rPr>
        <w:t xml:space="preserve">  </w:t>
      </w:r>
    </w:p>
    <w:tbl>
      <w:tblPr>
        <w:tblStyle w:val="ab"/>
        <w:tblW w:w="8080" w:type="dxa"/>
        <w:tblInd w:w="279" w:type="dxa"/>
        <w:tblLook w:val="04A0" w:firstRow="1" w:lastRow="0" w:firstColumn="1" w:lastColumn="0" w:noHBand="0" w:noVBand="1"/>
      </w:tblPr>
      <w:tblGrid>
        <w:gridCol w:w="2551"/>
        <w:gridCol w:w="2694"/>
        <w:gridCol w:w="2835"/>
      </w:tblGrid>
      <w:tr w:rsidR="005E3A58" w:rsidRPr="003B5C89" w14:paraId="28407976" w14:textId="77777777" w:rsidTr="005E3A58">
        <w:tc>
          <w:tcPr>
            <w:tcW w:w="2551" w:type="dxa"/>
            <w:shd w:val="clear" w:color="auto" w:fill="B4C6E7" w:themeFill="accent1" w:themeFillTint="66"/>
          </w:tcPr>
          <w:p w14:paraId="3043B91A" w14:textId="77777777" w:rsidR="003B5C89" w:rsidRPr="003B5C89" w:rsidRDefault="003B5C89" w:rsidP="0032576E">
            <w:pPr>
              <w:pStyle w:val="af0"/>
              <w:spacing w:before="60" w:after="60"/>
              <w:ind w:left="284" w:right="323"/>
              <w:jc w:val="center"/>
              <w:rPr>
                <w:rFonts w:ascii="Times New Roman" w:hAnsi="Times New Roman" w:cs="Times New Roman"/>
                <w:b/>
                <w:bCs/>
              </w:rPr>
            </w:pPr>
            <w:r w:rsidRPr="003B5C89">
              <w:rPr>
                <w:rFonts w:ascii="Times New Roman" w:hAnsi="Times New Roman" w:cs="Times New Roman"/>
                <w:b/>
                <w:bCs/>
              </w:rPr>
              <w:t>Μέγεθος επιχειρήσεων</w:t>
            </w:r>
          </w:p>
        </w:tc>
        <w:tc>
          <w:tcPr>
            <w:tcW w:w="2694" w:type="dxa"/>
            <w:shd w:val="clear" w:color="auto" w:fill="B4C6E7" w:themeFill="accent1" w:themeFillTint="66"/>
          </w:tcPr>
          <w:p w14:paraId="3120DA10" w14:textId="77777777" w:rsidR="003B5C89" w:rsidRPr="003B5C89" w:rsidRDefault="003B5C89" w:rsidP="0032576E">
            <w:pPr>
              <w:pStyle w:val="af0"/>
              <w:spacing w:before="60" w:after="60"/>
              <w:ind w:left="284" w:right="323"/>
              <w:jc w:val="center"/>
              <w:rPr>
                <w:rFonts w:ascii="Times New Roman" w:hAnsi="Times New Roman" w:cs="Times New Roman"/>
                <w:b/>
                <w:bCs/>
              </w:rPr>
            </w:pPr>
            <w:r w:rsidRPr="003B5C89">
              <w:rPr>
                <w:rFonts w:ascii="Times New Roman" w:hAnsi="Times New Roman" w:cs="Times New Roman"/>
                <w:b/>
                <w:bCs/>
              </w:rPr>
              <w:t>Κατώτατος Προϋπολογισμός</w:t>
            </w:r>
          </w:p>
        </w:tc>
        <w:tc>
          <w:tcPr>
            <w:tcW w:w="2835" w:type="dxa"/>
            <w:shd w:val="clear" w:color="auto" w:fill="B4C6E7" w:themeFill="accent1" w:themeFillTint="66"/>
          </w:tcPr>
          <w:p w14:paraId="545A5374" w14:textId="77777777" w:rsidR="003B5C89" w:rsidRPr="003B5C89" w:rsidRDefault="003B5C89" w:rsidP="0032576E">
            <w:pPr>
              <w:pStyle w:val="af0"/>
              <w:spacing w:before="60" w:after="60"/>
              <w:ind w:left="284" w:right="323"/>
              <w:jc w:val="center"/>
              <w:rPr>
                <w:rFonts w:ascii="Times New Roman" w:hAnsi="Times New Roman" w:cs="Times New Roman"/>
                <w:b/>
                <w:bCs/>
              </w:rPr>
            </w:pPr>
            <w:r w:rsidRPr="003B5C89">
              <w:rPr>
                <w:rFonts w:ascii="Times New Roman" w:hAnsi="Times New Roman" w:cs="Times New Roman"/>
                <w:b/>
                <w:bCs/>
              </w:rPr>
              <w:t>Ανώτατος Προϋπολογισμός</w:t>
            </w:r>
          </w:p>
        </w:tc>
      </w:tr>
      <w:tr w:rsidR="003B5C89" w:rsidRPr="003B5C89" w14:paraId="0E147D51" w14:textId="77777777" w:rsidTr="005E3A58">
        <w:tc>
          <w:tcPr>
            <w:tcW w:w="2551" w:type="dxa"/>
          </w:tcPr>
          <w:p w14:paraId="4C80620F" w14:textId="77777777" w:rsidR="003B5C89" w:rsidRPr="003B5C89" w:rsidRDefault="003B5C89" w:rsidP="0032576E">
            <w:pPr>
              <w:pStyle w:val="af0"/>
              <w:spacing w:before="60" w:after="60"/>
              <w:ind w:left="284" w:right="323"/>
              <w:jc w:val="center"/>
              <w:rPr>
                <w:rFonts w:ascii="Times New Roman" w:hAnsi="Times New Roman" w:cs="Times New Roman"/>
                <w:bCs/>
              </w:rPr>
            </w:pPr>
            <w:r w:rsidRPr="003B5C89">
              <w:rPr>
                <w:rFonts w:ascii="Times New Roman" w:hAnsi="Times New Roman" w:cs="Times New Roman"/>
                <w:bCs/>
              </w:rPr>
              <w:t>Πολύ μικρές-Μικρές-Μεσαίες</w:t>
            </w:r>
          </w:p>
        </w:tc>
        <w:tc>
          <w:tcPr>
            <w:tcW w:w="2694" w:type="dxa"/>
          </w:tcPr>
          <w:p w14:paraId="743EAA25" w14:textId="77777777" w:rsidR="003B5C89" w:rsidRPr="003B5C89" w:rsidRDefault="003B5C89" w:rsidP="0032576E">
            <w:pPr>
              <w:pStyle w:val="af0"/>
              <w:spacing w:before="60" w:after="60"/>
              <w:ind w:left="284" w:right="323"/>
              <w:jc w:val="center"/>
              <w:rPr>
                <w:rFonts w:ascii="Times New Roman" w:hAnsi="Times New Roman" w:cs="Times New Roman"/>
                <w:bCs/>
              </w:rPr>
            </w:pPr>
            <w:r w:rsidRPr="003B5C89">
              <w:rPr>
                <w:rFonts w:ascii="Times New Roman" w:hAnsi="Times New Roman" w:cs="Times New Roman"/>
                <w:bCs/>
              </w:rPr>
              <w:t>500.000,00€</w:t>
            </w:r>
          </w:p>
        </w:tc>
        <w:tc>
          <w:tcPr>
            <w:tcW w:w="2835" w:type="dxa"/>
          </w:tcPr>
          <w:p w14:paraId="23123F56" w14:textId="77777777" w:rsidR="003B5C89" w:rsidRPr="003B5C89" w:rsidRDefault="003B5C89" w:rsidP="0032576E">
            <w:pPr>
              <w:pStyle w:val="af0"/>
              <w:spacing w:before="60" w:after="60"/>
              <w:ind w:left="284" w:right="323"/>
              <w:jc w:val="center"/>
              <w:rPr>
                <w:rFonts w:ascii="Times New Roman" w:hAnsi="Times New Roman" w:cs="Times New Roman"/>
                <w:bCs/>
              </w:rPr>
            </w:pPr>
            <w:r w:rsidRPr="003B5C89">
              <w:rPr>
                <w:rFonts w:ascii="Times New Roman" w:hAnsi="Times New Roman" w:cs="Times New Roman"/>
                <w:bCs/>
              </w:rPr>
              <w:t>7.500.000,00€</w:t>
            </w:r>
          </w:p>
        </w:tc>
      </w:tr>
      <w:tr w:rsidR="003B5C89" w:rsidRPr="003B5C89" w14:paraId="6D2D17A0" w14:textId="77777777" w:rsidTr="005E3A58">
        <w:tc>
          <w:tcPr>
            <w:tcW w:w="2551" w:type="dxa"/>
          </w:tcPr>
          <w:p w14:paraId="4318534F" w14:textId="77777777" w:rsidR="003B5C89" w:rsidRPr="003B5C89" w:rsidRDefault="003B5C89" w:rsidP="0032576E">
            <w:pPr>
              <w:pStyle w:val="af0"/>
              <w:spacing w:before="60" w:after="60"/>
              <w:ind w:left="284" w:right="323"/>
              <w:jc w:val="center"/>
              <w:rPr>
                <w:rFonts w:ascii="Times New Roman" w:hAnsi="Times New Roman" w:cs="Times New Roman"/>
                <w:bCs/>
              </w:rPr>
            </w:pPr>
            <w:r w:rsidRPr="003B5C89">
              <w:rPr>
                <w:rFonts w:ascii="Times New Roman" w:hAnsi="Times New Roman" w:cs="Times New Roman"/>
                <w:bCs/>
              </w:rPr>
              <w:t>Μεγάλες</w:t>
            </w:r>
          </w:p>
        </w:tc>
        <w:tc>
          <w:tcPr>
            <w:tcW w:w="2694" w:type="dxa"/>
          </w:tcPr>
          <w:p w14:paraId="1740D119" w14:textId="77777777" w:rsidR="003B5C89" w:rsidRPr="003B5C89" w:rsidRDefault="003B5C89" w:rsidP="0032576E">
            <w:pPr>
              <w:pStyle w:val="af0"/>
              <w:spacing w:before="60" w:after="60"/>
              <w:ind w:left="284" w:right="323"/>
              <w:jc w:val="center"/>
              <w:rPr>
                <w:rFonts w:ascii="Times New Roman" w:hAnsi="Times New Roman" w:cs="Times New Roman"/>
                <w:bCs/>
              </w:rPr>
            </w:pPr>
            <w:r w:rsidRPr="003B5C89">
              <w:rPr>
                <w:rFonts w:ascii="Times New Roman" w:hAnsi="Times New Roman" w:cs="Times New Roman"/>
                <w:bCs/>
              </w:rPr>
              <w:t>2.000.000,00€</w:t>
            </w:r>
          </w:p>
        </w:tc>
        <w:tc>
          <w:tcPr>
            <w:tcW w:w="2835" w:type="dxa"/>
          </w:tcPr>
          <w:p w14:paraId="2CA265EE" w14:textId="77777777" w:rsidR="003B5C89" w:rsidRPr="003B5C89" w:rsidRDefault="003B5C89" w:rsidP="0032576E">
            <w:pPr>
              <w:pStyle w:val="af0"/>
              <w:spacing w:before="60" w:after="60"/>
              <w:ind w:left="284" w:right="323"/>
              <w:jc w:val="center"/>
              <w:rPr>
                <w:rFonts w:ascii="Times New Roman" w:hAnsi="Times New Roman" w:cs="Times New Roman"/>
                <w:bCs/>
              </w:rPr>
            </w:pPr>
            <w:r w:rsidRPr="003B5C89">
              <w:rPr>
                <w:rFonts w:ascii="Times New Roman" w:hAnsi="Times New Roman" w:cs="Times New Roman"/>
                <w:bCs/>
              </w:rPr>
              <w:t>12.500.000,00€</w:t>
            </w:r>
          </w:p>
        </w:tc>
      </w:tr>
    </w:tbl>
    <w:p w14:paraId="75F04FDB" w14:textId="08CF57CF" w:rsidR="003B5C89" w:rsidRDefault="003B5C89" w:rsidP="0086051F">
      <w:pPr>
        <w:pStyle w:val="af0"/>
        <w:spacing w:before="60" w:after="60"/>
        <w:ind w:left="284" w:right="326"/>
        <w:rPr>
          <w:rFonts w:ascii="Times New Roman" w:hAnsi="Times New Roman" w:cs="Times New Roman"/>
          <w:bCs/>
        </w:rPr>
      </w:pPr>
    </w:p>
    <w:tbl>
      <w:tblPr>
        <w:tblW w:w="8080" w:type="dxa"/>
        <w:tblInd w:w="279" w:type="dxa"/>
        <w:tblLayout w:type="fixed"/>
        <w:tblLook w:val="04A0" w:firstRow="1" w:lastRow="0" w:firstColumn="1" w:lastColumn="0" w:noHBand="0" w:noVBand="1"/>
      </w:tblPr>
      <w:tblGrid>
        <w:gridCol w:w="2551"/>
        <w:gridCol w:w="1985"/>
        <w:gridCol w:w="1843"/>
        <w:gridCol w:w="1701"/>
      </w:tblGrid>
      <w:tr w:rsidR="003B5C89" w:rsidRPr="003B5C89" w14:paraId="16915B18" w14:textId="77777777" w:rsidTr="005E3A58">
        <w:trPr>
          <w:trHeight w:val="77"/>
        </w:trPr>
        <w:tc>
          <w:tcPr>
            <w:tcW w:w="2551" w:type="dxa"/>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hideMark/>
          </w:tcPr>
          <w:p w14:paraId="1F3472C8" w14:textId="77777777" w:rsidR="003B5C89" w:rsidRPr="003B5C89" w:rsidRDefault="003B5C89" w:rsidP="0032576E">
            <w:pPr>
              <w:spacing w:before="60" w:after="60" w:line="240" w:lineRule="auto"/>
              <w:ind w:left="284" w:right="323"/>
              <w:jc w:val="center"/>
              <w:rPr>
                <w:rFonts w:ascii="Times New Roman" w:eastAsia="Times New Roman" w:hAnsi="Times New Roman" w:cs="Times New Roman"/>
                <w:b/>
                <w:bCs/>
                <w:color w:val="000000"/>
                <w:lang w:eastAsia="el-GR"/>
              </w:rPr>
            </w:pPr>
            <w:r w:rsidRPr="003B5C89">
              <w:rPr>
                <w:rFonts w:ascii="Times New Roman" w:eastAsia="Times New Roman" w:hAnsi="Times New Roman" w:cs="Times New Roman"/>
                <w:b/>
                <w:bCs/>
                <w:color w:val="000000"/>
                <w:lang w:eastAsia="el-GR"/>
              </w:rPr>
              <w:t xml:space="preserve">ΠΕΡΙΦΕΡΕΙΕΣ </w:t>
            </w:r>
          </w:p>
        </w:tc>
        <w:tc>
          <w:tcPr>
            <w:tcW w:w="5529" w:type="dxa"/>
            <w:gridSpan w:val="3"/>
            <w:tcBorders>
              <w:top w:val="single" w:sz="4" w:space="0" w:color="auto"/>
              <w:left w:val="nil"/>
              <w:bottom w:val="single" w:sz="4" w:space="0" w:color="auto"/>
              <w:right w:val="single" w:sz="4" w:space="0" w:color="auto"/>
            </w:tcBorders>
            <w:shd w:val="clear" w:color="auto" w:fill="B4C6E7" w:themeFill="accent1" w:themeFillTint="66"/>
            <w:vAlign w:val="center"/>
            <w:hideMark/>
          </w:tcPr>
          <w:p w14:paraId="3A241DA0" w14:textId="77777777" w:rsidR="003B5C89" w:rsidRPr="003B5C89" w:rsidRDefault="003B5C89" w:rsidP="0032576E">
            <w:pPr>
              <w:spacing w:before="60" w:after="60" w:line="240" w:lineRule="auto"/>
              <w:ind w:left="284" w:right="323"/>
              <w:jc w:val="center"/>
              <w:rPr>
                <w:rFonts w:ascii="Times New Roman" w:eastAsia="Times New Roman" w:hAnsi="Times New Roman" w:cs="Times New Roman"/>
                <w:b/>
                <w:bCs/>
                <w:color w:val="000000"/>
                <w:lang w:eastAsia="el-GR"/>
              </w:rPr>
            </w:pPr>
            <w:r w:rsidRPr="003B5C89">
              <w:rPr>
                <w:rFonts w:ascii="Times New Roman" w:eastAsia="Times New Roman" w:hAnsi="Times New Roman" w:cs="Times New Roman"/>
                <w:b/>
                <w:bCs/>
                <w:color w:val="000000"/>
                <w:lang w:eastAsia="el-GR"/>
              </w:rPr>
              <w:t xml:space="preserve">ΜΕΓΕΘΟΣ ΕΠΙΧΕΙΡΗΣΕΩΝ </w:t>
            </w:r>
          </w:p>
        </w:tc>
      </w:tr>
      <w:tr w:rsidR="00DA102A" w:rsidRPr="003B5C89" w14:paraId="5719E103" w14:textId="77777777" w:rsidTr="005E3A58">
        <w:trPr>
          <w:trHeight w:val="77"/>
        </w:trPr>
        <w:tc>
          <w:tcPr>
            <w:tcW w:w="2551" w:type="dxa"/>
            <w:vMerge/>
            <w:tcBorders>
              <w:top w:val="single" w:sz="4" w:space="0" w:color="auto"/>
              <w:left w:val="single" w:sz="4" w:space="0" w:color="auto"/>
              <w:bottom w:val="single" w:sz="4" w:space="0" w:color="auto"/>
              <w:right w:val="single" w:sz="4" w:space="0" w:color="auto"/>
            </w:tcBorders>
            <w:vAlign w:val="center"/>
            <w:hideMark/>
          </w:tcPr>
          <w:p w14:paraId="616064A2" w14:textId="77777777" w:rsidR="003B5C89" w:rsidRPr="003B5C89" w:rsidRDefault="003B5C89" w:rsidP="0032576E">
            <w:pPr>
              <w:spacing w:before="60" w:after="60" w:line="240" w:lineRule="auto"/>
              <w:ind w:left="284" w:right="323"/>
              <w:rPr>
                <w:rFonts w:ascii="Times New Roman" w:eastAsia="Times New Roman" w:hAnsi="Times New Roman" w:cs="Times New Roman"/>
                <w:b/>
                <w:bCs/>
                <w:color w:val="000000"/>
                <w:lang w:eastAsia="el-GR"/>
              </w:rPr>
            </w:pPr>
          </w:p>
        </w:tc>
        <w:tc>
          <w:tcPr>
            <w:tcW w:w="1985" w:type="dxa"/>
            <w:tcBorders>
              <w:top w:val="nil"/>
              <w:left w:val="nil"/>
              <w:bottom w:val="single" w:sz="4" w:space="0" w:color="auto"/>
              <w:right w:val="single" w:sz="4" w:space="0" w:color="auto"/>
            </w:tcBorders>
            <w:shd w:val="clear" w:color="auto" w:fill="D9E2F3" w:themeFill="accent1" w:themeFillTint="33"/>
            <w:noWrap/>
            <w:vAlign w:val="bottom"/>
            <w:hideMark/>
          </w:tcPr>
          <w:p w14:paraId="4A018E8A" w14:textId="77777777" w:rsidR="003B5C89" w:rsidRPr="005E3A58" w:rsidRDefault="003B5C89" w:rsidP="0032576E">
            <w:pPr>
              <w:spacing w:before="60" w:after="60" w:line="240" w:lineRule="auto"/>
              <w:ind w:left="284" w:right="323"/>
              <w:jc w:val="center"/>
              <w:rPr>
                <w:rFonts w:ascii="Times New Roman" w:eastAsia="Times New Roman" w:hAnsi="Times New Roman" w:cs="Times New Roman"/>
                <w:b/>
                <w:bCs/>
                <w:color w:val="000000"/>
                <w:sz w:val="20"/>
                <w:szCs w:val="20"/>
                <w:lang w:eastAsia="el-GR"/>
              </w:rPr>
            </w:pPr>
            <w:r w:rsidRPr="005E3A58">
              <w:rPr>
                <w:rFonts w:ascii="Times New Roman" w:eastAsia="Times New Roman" w:hAnsi="Times New Roman" w:cs="Times New Roman"/>
                <w:b/>
                <w:bCs/>
                <w:color w:val="000000"/>
                <w:sz w:val="20"/>
                <w:szCs w:val="20"/>
                <w:lang w:eastAsia="el-GR"/>
              </w:rPr>
              <w:t>ΜΕΓΑΛΕΣ</w:t>
            </w:r>
          </w:p>
        </w:tc>
        <w:tc>
          <w:tcPr>
            <w:tcW w:w="1843" w:type="dxa"/>
            <w:tcBorders>
              <w:top w:val="nil"/>
              <w:left w:val="nil"/>
              <w:bottom w:val="single" w:sz="4" w:space="0" w:color="auto"/>
              <w:right w:val="single" w:sz="4" w:space="0" w:color="auto"/>
            </w:tcBorders>
            <w:shd w:val="clear" w:color="auto" w:fill="D9E2F3" w:themeFill="accent1" w:themeFillTint="33"/>
            <w:noWrap/>
            <w:vAlign w:val="bottom"/>
            <w:hideMark/>
          </w:tcPr>
          <w:p w14:paraId="38C62F5B" w14:textId="77777777" w:rsidR="003B5C89" w:rsidRPr="005E3A58" w:rsidRDefault="003B5C89" w:rsidP="0032576E">
            <w:pPr>
              <w:spacing w:before="60" w:after="60" w:line="240" w:lineRule="auto"/>
              <w:ind w:left="284" w:right="323"/>
              <w:jc w:val="center"/>
              <w:rPr>
                <w:rFonts w:ascii="Times New Roman" w:eastAsia="Times New Roman" w:hAnsi="Times New Roman" w:cs="Times New Roman"/>
                <w:b/>
                <w:bCs/>
                <w:color w:val="000000"/>
                <w:sz w:val="20"/>
                <w:szCs w:val="20"/>
                <w:lang w:eastAsia="el-GR"/>
              </w:rPr>
            </w:pPr>
            <w:r w:rsidRPr="005E3A58">
              <w:rPr>
                <w:rFonts w:ascii="Times New Roman" w:eastAsia="Times New Roman" w:hAnsi="Times New Roman" w:cs="Times New Roman"/>
                <w:b/>
                <w:bCs/>
                <w:color w:val="000000"/>
                <w:sz w:val="20"/>
                <w:szCs w:val="20"/>
                <w:lang w:eastAsia="el-GR"/>
              </w:rPr>
              <w:t>ΜΕΣΑΙΕΣ</w:t>
            </w:r>
          </w:p>
        </w:tc>
        <w:tc>
          <w:tcPr>
            <w:tcW w:w="1701" w:type="dxa"/>
            <w:tcBorders>
              <w:top w:val="nil"/>
              <w:left w:val="nil"/>
              <w:bottom w:val="single" w:sz="4" w:space="0" w:color="auto"/>
              <w:right w:val="single" w:sz="4" w:space="0" w:color="auto"/>
            </w:tcBorders>
            <w:shd w:val="clear" w:color="auto" w:fill="D9E2F3" w:themeFill="accent1" w:themeFillTint="33"/>
            <w:noWrap/>
            <w:vAlign w:val="bottom"/>
            <w:hideMark/>
          </w:tcPr>
          <w:p w14:paraId="26138D21" w14:textId="77777777" w:rsidR="003B5C89" w:rsidRPr="005E3A58" w:rsidRDefault="003B5C89" w:rsidP="0032576E">
            <w:pPr>
              <w:spacing w:before="60" w:after="60" w:line="240" w:lineRule="auto"/>
              <w:ind w:left="284" w:right="323"/>
              <w:jc w:val="center"/>
              <w:rPr>
                <w:rFonts w:ascii="Times New Roman" w:eastAsia="Times New Roman" w:hAnsi="Times New Roman" w:cs="Times New Roman"/>
                <w:b/>
                <w:bCs/>
                <w:color w:val="000000"/>
                <w:sz w:val="20"/>
                <w:szCs w:val="20"/>
                <w:lang w:eastAsia="el-GR"/>
              </w:rPr>
            </w:pPr>
            <w:r w:rsidRPr="005E3A58">
              <w:rPr>
                <w:rFonts w:ascii="Times New Roman" w:eastAsia="Times New Roman" w:hAnsi="Times New Roman" w:cs="Times New Roman"/>
                <w:b/>
                <w:bCs/>
                <w:color w:val="000000"/>
                <w:sz w:val="20"/>
                <w:szCs w:val="20"/>
                <w:lang w:eastAsia="el-GR"/>
              </w:rPr>
              <w:t>ΜΙΚΡΕΣ</w:t>
            </w:r>
          </w:p>
        </w:tc>
      </w:tr>
      <w:tr w:rsidR="00DA102A" w:rsidRPr="003B5C89" w14:paraId="09252FFF" w14:textId="77777777" w:rsidTr="005E3A58">
        <w:trPr>
          <w:trHeight w:val="547"/>
        </w:trPr>
        <w:tc>
          <w:tcPr>
            <w:tcW w:w="2551" w:type="dxa"/>
            <w:tcBorders>
              <w:top w:val="nil"/>
              <w:left w:val="single" w:sz="4" w:space="0" w:color="auto"/>
              <w:bottom w:val="single" w:sz="4" w:space="0" w:color="auto"/>
              <w:right w:val="single" w:sz="4" w:space="0" w:color="auto"/>
            </w:tcBorders>
            <w:shd w:val="clear" w:color="auto" w:fill="auto"/>
            <w:vAlign w:val="center"/>
            <w:hideMark/>
          </w:tcPr>
          <w:p w14:paraId="16DA0882" w14:textId="77777777" w:rsidR="003B5C89" w:rsidRPr="003B5C89" w:rsidRDefault="003B5C89" w:rsidP="0032576E">
            <w:pPr>
              <w:tabs>
                <w:tab w:val="left" w:pos="36"/>
              </w:tabs>
              <w:spacing w:before="60" w:after="60" w:line="240" w:lineRule="auto"/>
              <w:ind w:left="36"/>
              <w:rPr>
                <w:rFonts w:ascii="Times New Roman" w:eastAsia="Times New Roman" w:hAnsi="Times New Roman" w:cs="Times New Roman"/>
                <w:color w:val="000000"/>
                <w:lang w:eastAsia="el-GR"/>
              </w:rPr>
            </w:pPr>
            <w:r w:rsidRPr="003B5C89">
              <w:rPr>
                <w:rFonts w:ascii="Times New Roman" w:eastAsia="Times New Roman" w:hAnsi="Times New Roman" w:cs="Times New Roman"/>
                <w:color w:val="000000"/>
                <w:lang w:eastAsia="el-GR"/>
              </w:rPr>
              <w:t xml:space="preserve">Βόρειο Αιγαίο /Ανατολική Μακεδονία-Θράκη /Κεντρική Μακεδονία /Ήπειρος/Θεσσαλία /Δυτική Ελλάδα </w:t>
            </w:r>
          </w:p>
        </w:tc>
        <w:tc>
          <w:tcPr>
            <w:tcW w:w="1985" w:type="dxa"/>
            <w:tcBorders>
              <w:top w:val="nil"/>
              <w:left w:val="nil"/>
              <w:bottom w:val="single" w:sz="4" w:space="0" w:color="auto"/>
              <w:right w:val="single" w:sz="4" w:space="0" w:color="auto"/>
            </w:tcBorders>
            <w:shd w:val="clear" w:color="auto" w:fill="auto"/>
            <w:noWrap/>
            <w:vAlign w:val="center"/>
            <w:hideMark/>
          </w:tcPr>
          <w:p w14:paraId="45852397" w14:textId="77777777" w:rsidR="003B5C89" w:rsidRPr="003B5C89" w:rsidRDefault="003B5C89" w:rsidP="0032576E">
            <w:pPr>
              <w:spacing w:before="60" w:after="60" w:line="240" w:lineRule="auto"/>
              <w:ind w:left="284" w:right="323"/>
              <w:jc w:val="center"/>
              <w:rPr>
                <w:rFonts w:ascii="Times New Roman" w:eastAsia="Times New Roman" w:hAnsi="Times New Roman" w:cs="Times New Roman"/>
                <w:color w:val="000000"/>
                <w:lang w:eastAsia="el-GR"/>
              </w:rPr>
            </w:pPr>
            <w:r w:rsidRPr="003B5C89">
              <w:rPr>
                <w:rFonts w:ascii="Times New Roman" w:eastAsia="Times New Roman" w:hAnsi="Times New Roman" w:cs="Times New Roman"/>
                <w:color w:val="000000"/>
                <w:lang w:eastAsia="el-GR"/>
              </w:rPr>
              <w:t>45%</w:t>
            </w:r>
          </w:p>
        </w:tc>
        <w:tc>
          <w:tcPr>
            <w:tcW w:w="1843" w:type="dxa"/>
            <w:tcBorders>
              <w:top w:val="nil"/>
              <w:left w:val="nil"/>
              <w:bottom w:val="single" w:sz="4" w:space="0" w:color="auto"/>
              <w:right w:val="single" w:sz="4" w:space="0" w:color="auto"/>
            </w:tcBorders>
            <w:shd w:val="clear" w:color="auto" w:fill="auto"/>
            <w:noWrap/>
            <w:vAlign w:val="center"/>
            <w:hideMark/>
          </w:tcPr>
          <w:p w14:paraId="1FB332D2" w14:textId="77777777" w:rsidR="003B5C89" w:rsidRPr="003B5C89" w:rsidRDefault="003B5C89" w:rsidP="0032576E">
            <w:pPr>
              <w:spacing w:before="60" w:after="60" w:line="240" w:lineRule="auto"/>
              <w:ind w:left="284" w:right="323"/>
              <w:jc w:val="center"/>
              <w:rPr>
                <w:rFonts w:ascii="Times New Roman" w:eastAsia="Times New Roman" w:hAnsi="Times New Roman" w:cs="Times New Roman"/>
                <w:color w:val="000000"/>
                <w:lang w:eastAsia="el-GR"/>
              </w:rPr>
            </w:pPr>
            <w:r w:rsidRPr="003B5C89">
              <w:rPr>
                <w:rFonts w:ascii="Times New Roman" w:eastAsia="Times New Roman" w:hAnsi="Times New Roman" w:cs="Times New Roman"/>
                <w:color w:val="000000"/>
                <w:lang w:eastAsia="el-GR"/>
              </w:rPr>
              <w:t>55%</w:t>
            </w:r>
          </w:p>
        </w:tc>
        <w:tc>
          <w:tcPr>
            <w:tcW w:w="1701" w:type="dxa"/>
            <w:tcBorders>
              <w:top w:val="nil"/>
              <w:left w:val="nil"/>
              <w:bottom w:val="single" w:sz="4" w:space="0" w:color="auto"/>
              <w:right w:val="single" w:sz="4" w:space="0" w:color="auto"/>
            </w:tcBorders>
            <w:shd w:val="clear" w:color="auto" w:fill="auto"/>
            <w:noWrap/>
            <w:vAlign w:val="center"/>
            <w:hideMark/>
          </w:tcPr>
          <w:p w14:paraId="38B16966" w14:textId="77777777" w:rsidR="003B5C89" w:rsidRPr="003B5C89" w:rsidRDefault="003B5C89" w:rsidP="0032576E">
            <w:pPr>
              <w:spacing w:before="60" w:after="60" w:line="240" w:lineRule="auto"/>
              <w:ind w:left="284" w:right="323"/>
              <w:jc w:val="center"/>
              <w:rPr>
                <w:rFonts w:ascii="Times New Roman" w:eastAsia="Times New Roman" w:hAnsi="Times New Roman" w:cs="Times New Roman"/>
                <w:color w:val="000000"/>
                <w:lang w:eastAsia="el-GR"/>
              </w:rPr>
            </w:pPr>
            <w:r w:rsidRPr="003B5C89">
              <w:rPr>
                <w:rFonts w:ascii="Times New Roman" w:eastAsia="Times New Roman" w:hAnsi="Times New Roman" w:cs="Times New Roman"/>
                <w:color w:val="000000"/>
                <w:lang w:eastAsia="el-GR"/>
              </w:rPr>
              <w:t>55%</w:t>
            </w:r>
          </w:p>
        </w:tc>
      </w:tr>
      <w:tr w:rsidR="00DA102A" w:rsidRPr="003B5C89" w14:paraId="5D7124A2" w14:textId="77777777" w:rsidTr="005E3A58">
        <w:trPr>
          <w:trHeight w:val="389"/>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72AEF71E" w14:textId="77777777" w:rsidR="003B5C89" w:rsidRPr="003B5C89" w:rsidRDefault="003B5C89" w:rsidP="0032576E">
            <w:pPr>
              <w:tabs>
                <w:tab w:val="left" w:pos="36"/>
              </w:tabs>
              <w:spacing w:before="60" w:after="60" w:line="240" w:lineRule="auto"/>
              <w:ind w:left="36"/>
              <w:rPr>
                <w:rFonts w:ascii="Times New Roman" w:eastAsia="Times New Roman" w:hAnsi="Times New Roman" w:cs="Times New Roman"/>
                <w:color w:val="000000"/>
                <w:lang w:eastAsia="el-GR"/>
              </w:rPr>
            </w:pPr>
            <w:r w:rsidRPr="003B5C89">
              <w:rPr>
                <w:rFonts w:ascii="Times New Roman" w:eastAsia="Times New Roman" w:hAnsi="Times New Roman" w:cs="Times New Roman"/>
                <w:color w:val="000000"/>
                <w:lang w:eastAsia="el-GR"/>
              </w:rPr>
              <w:t xml:space="preserve">Κρήτη /Δυτική Μακεδονία /Ιόνια Νησιά /Στερεά Ελλάδα /Πελοπόννησο </w:t>
            </w:r>
          </w:p>
        </w:tc>
        <w:tc>
          <w:tcPr>
            <w:tcW w:w="1985" w:type="dxa"/>
            <w:tcBorders>
              <w:top w:val="nil"/>
              <w:left w:val="nil"/>
              <w:bottom w:val="single" w:sz="4" w:space="0" w:color="auto"/>
              <w:right w:val="single" w:sz="4" w:space="0" w:color="auto"/>
            </w:tcBorders>
            <w:shd w:val="clear" w:color="auto" w:fill="auto"/>
            <w:noWrap/>
            <w:vAlign w:val="center"/>
            <w:hideMark/>
          </w:tcPr>
          <w:p w14:paraId="3D4B1D8E" w14:textId="77777777" w:rsidR="003B5C89" w:rsidRPr="003B5C89" w:rsidRDefault="003B5C89" w:rsidP="0032576E">
            <w:pPr>
              <w:spacing w:before="60" w:after="60" w:line="240" w:lineRule="auto"/>
              <w:ind w:left="284" w:right="323"/>
              <w:jc w:val="center"/>
              <w:rPr>
                <w:rFonts w:ascii="Times New Roman" w:eastAsia="Times New Roman" w:hAnsi="Times New Roman" w:cs="Times New Roman"/>
                <w:color w:val="000000"/>
                <w:lang w:eastAsia="el-GR"/>
              </w:rPr>
            </w:pPr>
            <w:r w:rsidRPr="003B5C89">
              <w:rPr>
                <w:rFonts w:ascii="Times New Roman" w:eastAsia="Times New Roman" w:hAnsi="Times New Roman" w:cs="Times New Roman"/>
                <w:color w:val="000000"/>
                <w:lang w:eastAsia="el-GR"/>
              </w:rPr>
              <w:t>40%</w:t>
            </w:r>
          </w:p>
        </w:tc>
        <w:tc>
          <w:tcPr>
            <w:tcW w:w="1843" w:type="dxa"/>
            <w:tcBorders>
              <w:top w:val="nil"/>
              <w:left w:val="nil"/>
              <w:bottom w:val="single" w:sz="4" w:space="0" w:color="auto"/>
              <w:right w:val="single" w:sz="4" w:space="0" w:color="auto"/>
            </w:tcBorders>
            <w:shd w:val="clear" w:color="auto" w:fill="auto"/>
            <w:noWrap/>
            <w:vAlign w:val="center"/>
            <w:hideMark/>
          </w:tcPr>
          <w:p w14:paraId="05B99A8B" w14:textId="77777777" w:rsidR="003B5C89" w:rsidRPr="003B5C89" w:rsidRDefault="003B5C89" w:rsidP="0032576E">
            <w:pPr>
              <w:spacing w:before="60" w:after="60" w:line="240" w:lineRule="auto"/>
              <w:ind w:left="284" w:right="323"/>
              <w:jc w:val="center"/>
              <w:rPr>
                <w:rFonts w:ascii="Times New Roman" w:eastAsia="Times New Roman" w:hAnsi="Times New Roman" w:cs="Times New Roman"/>
                <w:color w:val="000000"/>
                <w:lang w:eastAsia="el-GR"/>
              </w:rPr>
            </w:pPr>
            <w:r w:rsidRPr="003B5C89">
              <w:rPr>
                <w:rFonts w:ascii="Times New Roman" w:eastAsia="Times New Roman" w:hAnsi="Times New Roman" w:cs="Times New Roman"/>
                <w:color w:val="000000"/>
                <w:lang w:eastAsia="el-GR"/>
              </w:rPr>
              <w:t>50%</w:t>
            </w:r>
          </w:p>
        </w:tc>
        <w:tc>
          <w:tcPr>
            <w:tcW w:w="1701" w:type="dxa"/>
            <w:tcBorders>
              <w:top w:val="nil"/>
              <w:left w:val="nil"/>
              <w:bottom w:val="single" w:sz="4" w:space="0" w:color="auto"/>
              <w:right w:val="single" w:sz="4" w:space="0" w:color="auto"/>
            </w:tcBorders>
            <w:shd w:val="clear" w:color="auto" w:fill="auto"/>
            <w:noWrap/>
            <w:vAlign w:val="center"/>
            <w:hideMark/>
          </w:tcPr>
          <w:p w14:paraId="3C6A84B0" w14:textId="77777777" w:rsidR="003B5C89" w:rsidRPr="003B5C89" w:rsidRDefault="003B5C89" w:rsidP="0032576E">
            <w:pPr>
              <w:spacing w:before="60" w:after="60" w:line="240" w:lineRule="auto"/>
              <w:ind w:left="284" w:right="323"/>
              <w:jc w:val="center"/>
              <w:rPr>
                <w:rFonts w:ascii="Times New Roman" w:eastAsia="Times New Roman" w:hAnsi="Times New Roman" w:cs="Times New Roman"/>
                <w:color w:val="000000"/>
                <w:lang w:eastAsia="el-GR"/>
              </w:rPr>
            </w:pPr>
            <w:r w:rsidRPr="003B5C89">
              <w:rPr>
                <w:rFonts w:ascii="Times New Roman" w:eastAsia="Times New Roman" w:hAnsi="Times New Roman" w:cs="Times New Roman"/>
                <w:color w:val="000000"/>
                <w:lang w:eastAsia="el-GR"/>
              </w:rPr>
              <w:t>55%</w:t>
            </w:r>
          </w:p>
        </w:tc>
      </w:tr>
      <w:tr w:rsidR="00DA102A" w:rsidRPr="003B5C89" w14:paraId="204797A7" w14:textId="77777777" w:rsidTr="005E3A58">
        <w:trPr>
          <w:trHeight w:val="151"/>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58974CBE" w14:textId="77777777" w:rsidR="003B5C89" w:rsidRPr="003B5C89" w:rsidRDefault="003B5C89" w:rsidP="0032576E">
            <w:pPr>
              <w:tabs>
                <w:tab w:val="left" w:pos="36"/>
              </w:tabs>
              <w:spacing w:before="60" w:after="60" w:line="240" w:lineRule="auto"/>
              <w:ind w:left="36"/>
              <w:rPr>
                <w:rFonts w:ascii="Times New Roman" w:eastAsia="Times New Roman" w:hAnsi="Times New Roman" w:cs="Times New Roman"/>
                <w:color w:val="000000"/>
                <w:lang w:eastAsia="el-GR"/>
              </w:rPr>
            </w:pPr>
            <w:r w:rsidRPr="003B5C89">
              <w:rPr>
                <w:rFonts w:ascii="Times New Roman" w:eastAsia="Times New Roman" w:hAnsi="Times New Roman" w:cs="Times New Roman"/>
                <w:color w:val="000000"/>
                <w:lang w:eastAsia="el-GR"/>
              </w:rPr>
              <w:t xml:space="preserve">Νότιο Αιγαίο </w:t>
            </w:r>
          </w:p>
        </w:tc>
        <w:tc>
          <w:tcPr>
            <w:tcW w:w="1985" w:type="dxa"/>
            <w:tcBorders>
              <w:top w:val="nil"/>
              <w:left w:val="nil"/>
              <w:bottom w:val="single" w:sz="4" w:space="0" w:color="auto"/>
              <w:right w:val="single" w:sz="4" w:space="0" w:color="auto"/>
            </w:tcBorders>
            <w:shd w:val="clear" w:color="auto" w:fill="auto"/>
            <w:noWrap/>
            <w:vAlign w:val="center"/>
            <w:hideMark/>
          </w:tcPr>
          <w:p w14:paraId="3F67F276" w14:textId="77777777" w:rsidR="003B5C89" w:rsidRPr="003B5C89" w:rsidRDefault="003B5C89" w:rsidP="0032576E">
            <w:pPr>
              <w:spacing w:before="60" w:after="60" w:line="240" w:lineRule="auto"/>
              <w:ind w:left="284" w:right="323"/>
              <w:jc w:val="center"/>
              <w:rPr>
                <w:rFonts w:ascii="Times New Roman" w:eastAsia="Times New Roman" w:hAnsi="Times New Roman" w:cs="Times New Roman"/>
                <w:color w:val="000000"/>
                <w:lang w:eastAsia="el-GR"/>
              </w:rPr>
            </w:pPr>
            <w:r w:rsidRPr="003B5C89">
              <w:rPr>
                <w:rFonts w:ascii="Times New Roman" w:eastAsia="Times New Roman" w:hAnsi="Times New Roman" w:cs="Times New Roman"/>
                <w:color w:val="000000"/>
                <w:lang w:eastAsia="el-GR"/>
              </w:rPr>
              <w:t>30%</w:t>
            </w:r>
          </w:p>
        </w:tc>
        <w:tc>
          <w:tcPr>
            <w:tcW w:w="1843" w:type="dxa"/>
            <w:tcBorders>
              <w:top w:val="nil"/>
              <w:left w:val="nil"/>
              <w:bottom w:val="single" w:sz="4" w:space="0" w:color="auto"/>
              <w:right w:val="single" w:sz="4" w:space="0" w:color="auto"/>
            </w:tcBorders>
            <w:shd w:val="clear" w:color="auto" w:fill="auto"/>
            <w:noWrap/>
            <w:vAlign w:val="center"/>
            <w:hideMark/>
          </w:tcPr>
          <w:p w14:paraId="11CD5FC1" w14:textId="77777777" w:rsidR="003B5C89" w:rsidRPr="003B5C89" w:rsidRDefault="003B5C89" w:rsidP="0032576E">
            <w:pPr>
              <w:spacing w:before="60" w:after="60" w:line="240" w:lineRule="auto"/>
              <w:ind w:left="284" w:right="323"/>
              <w:jc w:val="center"/>
              <w:rPr>
                <w:rFonts w:ascii="Times New Roman" w:eastAsia="Times New Roman" w:hAnsi="Times New Roman" w:cs="Times New Roman"/>
                <w:color w:val="000000"/>
                <w:lang w:eastAsia="el-GR"/>
              </w:rPr>
            </w:pPr>
            <w:r w:rsidRPr="003B5C89">
              <w:rPr>
                <w:rFonts w:ascii="Times New Roman" w:eastAsia="Times New Roman" w:hAnsi="Times New Roman" w:cs="Times New Roman"/>
                <w:color w:val="000000"/>
                <w:lang w:eastAsia="el-GR"/>
              </w:rPr>
              <w:t>40%</w:t>
            </w:r>
          </w:p>
        </w:tc>
        <w:tc>
          <w:tcPr>
            <w:tcW w:w="1701" w:type="dxa"/>
            <w:tcBorders>
              <w:top w:val="nil"/>
              <w:left w:val="nil"/>
              <w:bottom w:val="single" w:sz="4" w:space="0" w:color="auto"/>
              <w:right w:val="single" w:sz="4" w:space="0" w:color="auto"/>
            </w:tcBorders>
            <w:shd w:val="clear" w:color="auto" w:fill="auto"/>
            <w:noWrap/>
            <w:vAlign w:val="center"/>
            <w:hideMark/>
          </w:tcPr>
          <w:p w14:paraId="0EDF1C26" w14:textId="77777777" w:rsidR="003B5C89" w:rsidRPr="003B5C89" w:rsidRDefault="003B5C89" w:rsidP="0032576E">
            <w:pPr>
              <w:spacing w:before="60" w:after="60" w:line="240" w:lineRule="auto"/>
              <w:ind w:left="284" w:right="323"/>
              <w:jc w:val="center"/>
              <w:rPr>
                <w:rFonts w:ascii="Times New Roman" w:eastAsia="Times New Roman" w:hAnsi="Times New Roman" w:cs="Times New Roman"/>
                <w:color w:val="000000"/>
                <w:lang w:eastAsia="el-GR"/>
              </w:rPr>
            </w:pPr>
            <w:r w:rsidRPr="003B5C89">
              <w:rPr>
                <w:rFonts w:ascii="Times New Roman" w:eastAsia="Times New Roman" w:hAnsi="Times New Roman" w:cs="Times New Roman"/>
                <w:color w:val="000000"/>
                <w:lang w:eastAsia="el-GR"/>
              </w:rPr>
              <w:t>50%</w:t>
            </w:r>
          </w:p>
        </w:tc>
      </w:tr>
      <w:tr w:rsidR="00DA102A" w:rsidRPr="003B5C89" w14:paraId="3BC23F5C" w14:textId="77777777" w:rsidTr="005E3A58">
        <w:trPr>
          <w:trHeight w:val="77"/>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75919DD5" w14:textId="77777777" w:rsidR="003B5C89" w:rsidRPr="003B5C89" w:rsidRDefault="003B5C89" w:rsidP="0032576E">
            <w:pPr>
              <w:tabs>
                <w:tab w:val="left" w:pos="36"/>
              </w:tabs>
              <w:spacing w:before="60" w:after="60" w:line="240" w:lineRule="auto"/>
              <w:ind w:left="36"/>
              <w:rPr>
                <w:rFonts w:ascii="Times New Roman" w:eastAsia="Times New Roman" w:hAnsi="Times New Roman" w:cs="Times New Roman"/>
                <w:color w:val="000000"/>
                <w:lang w:eastAsia="el-GR"/>
              </w:rPr>
            </w:pPr>
            <w:r w:rsidRPr="003B5C89">
              <w:rPr>
                <w:rFonts w:ascii="Times New Roman" w:eastAsia="Times New Roman" w:hAnsi="Times New Roman" w:cs="Times New Roman"/>
                <w:color w:val="000000"/>
                <w:lang w:eastAsia="el-GR"/>
              </w:rPr>
              <w:t xml:space="preserve">Ανατολική Αττική / Δυτική Αττική / Πειραιάς και νήσοι </w:t>
            </w:r>
          </w:p>
        </w:tc>
        <w:tc>
          <w:tcPr>
            <w:tcW w:w="1985" w:type="dxa"/>
            <w:tcBorders>
              <w:top w:val="nil"/>
              <w:left w:val="nil"/>
              <w:bottom w:val="single" w:sz="4" w:space="0" w:color="auto"/>
              <w:right w:val="single" w:sz="4" w:space="0" w:color="auto"/>
            </w:tcBorders>
            <w:shd w:val="clear" w:color="auto" w:fill="auto"/>
            <w:noWrap/>
            <w:vAlign w:val="center"/>
            <w:hideMark/>
          </w:tcPr>
          <w:p w14:paraId="6E60EF1C" w14:textId="77777777" w:rsidR="003B5C89" w:rsidRPr="003B5C89" w:rsidRDefault="003B5C89" w:rsidP="0032576E">
            <w:pPr>
              <w:spacing w:before="60" w:after="60" w:line="240" w:lineRule="auto"/>
              <w:ind w:left="284" w:right="323"/>
              <w:jc w:val="center"/>
              <w:rPr>
                <w:rFonts w:ascii="Times New Roman" w:eastAsia="Times New Roman" w:hAnsi="Times New Roman" w:cs="Times New Roman"/>
                <w:color w:val="000000"/>
                <w:lang w:eastAsia="el-GR"/>
              </w:rPr>
            </w:pPr>
            <w:r w:rsidRPr="003B5C89">
              <w:rPr>
                <w:rFonts w:ascii="Times New Roman" w:eastAsia="Times New Roman" w:hAnsi="Times New Roman" w:cs="Times New Roman"/>
                <w:color w:val="000000"/>
                <w:lang w:eastAsia="el-GR"/>
              </w:rPr>
              <w:t>25%</w:t>
            </w:r>
          </w:p>
        </w:tc>
        <w:tc>
          <w:tcPr>
            <w:tcW w:w="1843" w:type="dxa"/>
            <w:tcBorders>
              <w:top w:val="nil"/>
              <w:left w:val="nil"/>
              <w:bottom w:val="single" w:sz="4" w:space="0" w:color="auto"/>
              <w:right w:val="single" w:sz="4" w:space="0" w:color="auto"/>
            </w:tcBorders>
            <w:shd w:val="clear" w:color="auto" w:fill="auto"/>
            <w:noWrap/>
            <w:vAlign w:val="center"/>
            <w:hideMark/>
          </w:tcPr>
          <w:p w14:paraId="17C1F365" w14:textId="77777777" w:rsidR="003B5C89" w:rsidRPr="003B5C89" w:rsidRDefault="003B5C89" w:rsidP="0032576E">
            <w:pPr>
              <w:spacing w:before="60" w:after="60" w:line="240" w:lineRule="auto"/>
              <w:ind w:left="284" w:right="323"/>
              <w:jc w:val="center"/>
              <w:rPr>
                <w:rFonts w:ascii="Times New Roman" w:eastAsia="Times New Roman" w:hAnsi="Times New Roman" w:cs="Times New Roman"/>
                <w:color w:val="000000"/>
                <w:lang w:eastAsia="el-GR"/>
              </w:rPr>
            </w:pPr>
            <w:r w:rsidRPr="003B5C89">
              <w:rPr>
                <w:rFonts w:ascii="Times New Roman" w:eastAsia="Times New Roman" w:hAnsi="Times New Roman" w:cs="Times New Roman"/>
                <w:color w:val="000000"/>
                <w:lang w:eastAsia="el-GR"/>
              </w:rPr>
              <w:t>35%</w:t>
            </w:r>
          </w:p>
        </w:tc>
        <w:tc>
          <w:tcPr>
            <w:tcW w:w="1701" w:type="dxa"/>
            <w:tcBorders>
              <w:top w:val="nil"/>
              <w:left w:val="nil"/>
              <w:bottom w:val="single" w:sz="4" w:space="0" w:color="auto"/>
              <w:right w:val="single" w:sz="4" w:space="0" w:color="auto"/>
            </w:tcBorders>
            <w:shd w:val="clear" w:color="auto" w:fill="auto"/>
            <w:noWrap/>
            <w:vAlign w:val="center"/>
            <w:hideMark/>
          </w:tcPr>
          <w:p w14:paraId="06A324AA" w14:textId="77777777" w:rsidR="003B5C89" w:rsidRPr="003B5C89" w:rsidRDefault="003B5C89" w:rsidP="0032576E">
            <w:pPr>
              <w:spacing w:before="60" w:after="60" w:line="240" w:lineRule="auto"/>
              <w:ind w:left="284" w:right="323"/>
              <w:jc w:val="center"/>
              <w:rPr>
                <w:rFonts w:ascii="Times New Roman" w:eastAsia="Times New Roman" w:hAnsi="Times New Roman" w:cs="Times New Roman"/>
                <w:color w:val="000000"/>
                <w:lang w:eastAsia="el-GR"/>
              </w:rPr>
            </w:pPr>
            <w:r w:rsidRPr="003B5C89">
              <w:rPr>
                <w:rFonts w:ascii="Times New Roman" w:eastAsia="Times New Roman" w:hAnsi="Times New Roman" w:cs="Times New Roman"/>
                <w:color w:val="000000"/>
                <w:lang w:eastAsia="el-GR"/>
              </w:rPr>
              <w:t>45%</w:t>
            </w:r>
          </w:p>
        </w:tc>
      </w:tr>
      <w:tr w:rsidR="00DA102A" w:rsidRPr="003B5C89" w14:paraId="58E5E0E4" w14:textId="77777777" w:rsidTr="005E3A58">
        <w:trPr>
          <w:trHeight w:val="77"/>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26058FB4" w14:textId="77777777" w:rsidR="003B5C89" w:rsidRPr="003B5C89" w:rsidRDefault="003B5C89" w:rsidP="0032576E">
            <w:pPr>
              <w:tabs>
                <w:tab w:val="left" w:pos="36"/>
              </w:tabs>
              <w:spacing w:before="60" w:after="60" w:line="240" w:lineRule="auto"/>
              <w:ind w:left="36"/>
              <w:rPr>
                <w:rFonts w:ascii="Times New Roman" w:eastAsia="Times New Roman" w:hAnsi="Times New Roman" w:cs="Times New Roman"/>
                <w:color w:val="000000"/>
                <w:lang w:eastAsia="el-GR"/>
              </w:rPr>
            </w:pPr>
            <w:r w:rsidRPr="003B5C89">
              <w:rPr>
                <w:rFonts w:ascii="Times New Roman" w:eastAsia="Times New Roman" w:hAnsi="Times New Roman" w:cs="Times New Roman"/>
                <w:color w:val="000000"/>
                <w:lang w:eastAsia="el-GR"/>
              </w:rPr>
              <w:t xml:space="preserve">Δυτικός τομέας Αθηνών </w:t>
            </w:r>
          </w:p>
        </w:tc>
        <w:tc>
          <w:tcPr>
            <w:tcW w:w="1985" w:type="dxa"/>
            <w:tcBorders>
              <w:top w:val="nil"/>
              <w:left w:val="nil"/>
              <w:bottom w:val="single" w:sz="4" w:space="0" w:color="auto"/>
              <w:right w:val="single" w:sz="4" w:space="0" w:color="auto"/>
            </w:tcBorders>
            <w:shd w:val="clear" w:color="auto" w:fill="auto"/>
            <w:noWrap/>
            <w:vAlign w:val="center"/>
            <w:hideMark/>
          </w:tcPr>
          <w:p w14:paraId="3E66B9B8" w14:textId="77777777" w:rsidR="003B5C89" w:rsidRPr="003B5C89" w:rsidRDefault="003B5C89" w:rsidP="0032576E">
            <w:pPr>
              <w:spacing w:before="60" w:after="60" w:line="240" w:lineRule="auto"/>
              <w:ind w:left="284" w:right="323"/>
              <w:jc w:val="center"/>
              <w:rPr>
                <w:rFonts w:ascii="Times New Roman" w:eastAsia="Times New Roman" w:hAnsi="Times New Roman" w:cs="Times New Roman"/>
                <w:color w:val="000000"/>
                <w:lang w:eastAsia="el-GR"/>
              </w:rPr>
            </w:pPr>
            <w:r w:rsidRPr="003B5C89">
              <w:rPr>
                <w:rFonts w:ascii="Times New Roman" w:eastAsia="Times New Roman" w:hAnsi="Times New Roman" w:cs="Times New Roman"/>
                <w:color w:val="000000"/>
                <w:lang w:eastAsia="el-GR"/>
              </w:rPr>
              <w:t>15%</w:t>
            </w:r>
          </w:p>
        </w:tc>
        <w:tc>
          <w:tcPr>
            <w:tcW w:w="1843" w:type="dxa"/>
            <w:tcBorders>
              <w:top w:val="nil"/>
              <w:left w:val="nil"/>
              <w:bottom w:val="single" w:sz="4" w:space="0" w:color="auto"/>
              <w:right w:val="single" w:sz="4" w:space="0" w:color="auto"/>
            </w:tcBorders>
            <w:shd w:val="clear" w:color="auto" w:fill="auto"/>
            <w:noWrap/>
            <w:vAlign w:val="center"/>
            <w:hideMark/>
          </w:tcPr>
          <w:p w14:paraId="05EF8CB5" w14:textId="77777777" w:rsidR="003B5C89" w:rsidRPr="003B5C89" w:rsidRDefault="003B5C89" w:rsidP="0032576E">
            <w:pPr>
              <w:spacing w:before="60" w:after="60" w:line="240" w:lineRule="auto"/>
              <w:ind w:left="284" w:right="323"/>
              <w:jc w:val="center"/>
              <w:rPr>
                <w:rFonts w:ascii="Times New Roman" w:eastAsia="Times New Roman" w:hAnsi="Times New Roman" w:cs="Times New Roman"/>
                <w:color w:val="000000"/>
                <w:lang w:eastAsia="el-GR"/>
              </w:rPr>
            </w:pPr>
            <w:r w:rsidRPr="003B5C89">
              <w:rPr>
                <w:rFonts w:ascii="Times New Roman" w:eastAsia="Times New Roman" w:hAnsi="Times New Roman" w:cs="Times New Roman"/>
                <w:color w:val="000000"/>
                <w:lang w:eastAsia="el-GR"/>
              </w:rPr>
              <w:t>25%</w:t>
            </w:r>
          </w:p>
        </w:tc>
        <w:tc>
          <w:tcPr>
            <w:tcW w:w="1701" w:type="dxa"/>
            <w:tcBorders>
              <w:top w:val="nil"/>
              <w:left w:val="nil"/>
              <w:bottom w:val="single" w:sz="4" w:space="0" w:color="auto"/>
              <w:right w:val="single" w:sz="4" w:space="0" w:color="auto"/>
            </w:tcBorders>
            <w:shd w:val="clear" w:color="auto" w:fill="auto"/>
            <w:noWrap/>
            <w:vAlign w:val="center"/>
            <w:hideMark/>
          </w:tcPr>
          <w:p w14:paraId="51F5AC75" w14:textId="77777777" w:rsidR="003B5C89" w:rsidRPr="003B5C89" w:rsidRDefault="003B5C89" w:rsidP="0032576E">
            <w:pPr>
              <w:spacing w:before="60" w:after="60" w:line="240" w:lineRule="auto"/>
              <w:ind w:left="284" w:right="323"/>
              <w:jc w:val="center"/>
              <w:rPr>
                <w:rFonts w:ascii="Times New Roman" w:eastAsia="Times New Roman" w:hAnsi="Times New Roman" w:cs="Times New Roman"/>
                <w:color w:val="000000"/>
                <w:lang w:eastAsia="el-GR"/>
              </w:rPr>
            </w:pPr>
            <w:r w:rsidRPr="003B5C89">
              <w:rPr>
                <w:rFonts w:ascii="Times New Roman" w:eastAsia="Times New Roman" w:hAnsi="Times New Roman" w:cs="Times New Roman"/>
                <w:color w:val="000000"/>
                <w:lang w:eastAsia="el-GR"/>
              </w:rPr>
              <w:t>35%</w:t>
            </w:r>
          </w:p>
        </w:tc>
      </w:tr>
    </w:tbl>
    <w:p w14:paraId="200DD7A4" w14:textId="77777777" w:rsidR="00DA102A" w:rsidRDefault="00DA102A" w:rsidP="0086051F">
      <w:pPr>
        <w:pStyle w:val="af0"/>
        <w:spacing w:after="0" w:line="240" w:lineRule="auto"/>
        <w:ind w:left="284" w:right="326"/>
        <w:jc w:val="both"/>
        <w:rPr>
          <w:rFonts w:ascii="Times New Roman" w:eastAsia="Arial" w:hAnsi="Times New Roman" w:cs="Times New Roman"/>
        </w:rPr>
      </w:pPr>
    </w:p>
    <w:p w14:paraId="4E1669B2" w14:textId="77777777" w:rsidR="00DA102A" w:rsidRPr="00DA102A" w:rsidRDefault="00DA102A" w:rsidP="005E3A58">
      <w:pPr>
        <w:pStyle w:val="af0"/>
        <w:tabs>
          <w:tab w:val="left" w:pos="8222"/>
        </w:tabs>
        <w:spacing w:before="120" w:line="288" w:lineRule="auto"/>
        <w:ind w:left="284" w:right="323"/>
        <w:jc w:val="both"/>
        <w:rPr>
          <w:rFonts w:ascii="Times New Roman" w:hAnsi="Times New Roman" w:cs="Times New Roman"/>
          <w:b/>
          <w:sz w:val="24"/>
          <w:szCs w:val="24"/>
          <w:u w:val="single"/>
        </w:rPr>
      </w:pPr>
      <w:r w:rsidRPr="00DA102A">
        <w:rPr>
          <w:rFonts w:ascii="Times New Roman" w:hAnsi="Times New Roman" w:cs="Times New Roman"/>
          <w:b/>
          <w:sz w:val="24"/>
          <w:szCs w:val="24"/>
          <w:u w:val="single"/>
        </w:rPr>
        <w:t>ΕΠΙΛΕΞΙΜΕΣ ΔΑΠΑΝΕΣ</w:t>
      </w:r>
    </w:p>
    <w:p w14:paraId="4CE1B791" w14:textId="77777777" w:rsidR="00DA102A" w:rsidRPr="00DA102A" w:rsidRDefault="00DA102A" w:rsidP="005E3A58">
      <w:pPr>
        <w:pStyle w:val="a7"/>
        <w:numPr>
          <w:ilvl w:val="0"/>
          <w:numId w:val="32"/>
        </w:numPr>
        <w:spacing w:before="120" w:after="120" w:line="288" w:lineRule="auto"/>
        <w:ind w:left="284" w:right="323" w:firstLine="0"/>
        <w:contextualSpacing w:val="0"/>
        <w:jc w:val="both"/>
        <w:rPr>
          <w:rFonts w:ascii="Times New Roman" w:eastAsia="Times New Roman" w:hAnsi="Times New Roman" w:cs="Times New Roman"/>
          <w:bCs/>
          <w:sz w:val="24"/>
          <w:szCs w:val="24"/>
        </w:rPr>
      </w:pPr>
      <w:r w:rsidRPr="00DA102A">
        <w:rPr>
          <w:rFonts w:ascii="Times New Roman" w:eastAsia="Times New Roman" w:hAnsi="Times New Roman" w:cs="Times New Roman"/>
          <w:bCs/>
          <w:sz w:val="24"/>
          <w:szCs w:val="24"/>
        </w:rPr>
        <w:t>Κατασκευή ή εκσυγχρονισμός ακινήτων.</w:t>
      </w:r>
    </w:p>
    <w:p w14:paraId="0A4C10B8" w14:textId="77777777" w:rsidR="00DA102A" w:rsidRPr="00DA102A" w:rsidRDefault="00DA102A" w:rsidP="005E3A58">
      <w:pPr>
        <w:pStyle w:val="a7"/>
        <w:numPr>
          <w:ilvl w:val="0"/>
          <w:numId w:val="32"/>
        </w:numPr>
        <w:spacing w:before="120" w:after="120" w:line="288" w:lineRule="auto"/>
        <w:ind w:left="284" w:right="323" w:firstLine="0"/>
        <w:contextualSpacing w:val="0"/>
        <w:jc w:val="both"/>
        <w:rPr>
          <w:rFonts w:ascii="Times New Roman" w:eastAsia="Times New Roman" w:hAnsi="Times New Roman" w:cs="Times New Roman"/>
          <w:bCs/>
          <w:sz w:val="24"/>
          <w:szCs w:val="24"/>
          <w:lang w:val="el-GR"/>
        </w:rPr>
      </w:pPr>
      <w:r w:rsidRPr="00DA102A">
        <w:rPr>
          <w:rFonts w:ascii="Times New Roman" w:eastAsia="Times New Roman" w:hAnsi="Times New Roman" w:cs="Times New Roman"/>
          <w:bCs/>
          <w:sz w:val="24"/>
          <w:szCs w:val="24"/>
          <w:lang w:val="el-GR"/>
        </w:rPr>
        <w:t>Διαμόρφωση του περιβάλλοντος χώρου προκειμένου να εξυπηρετούνται οι ανάγκες της μονάδας.</w:t>
      </w:r>
    </w:p>
    <w:p w14:paraId="232A0A8F" w14:textId="77777777" w:rsidR="00DA102A" w:rsidRPr="00DA102A" w:rsidRDefault="00DA102A" w:rsidP="005E3A58">
      <w:pPr>
        <w:pStyle w:val="a7"/>
        <w:numPr>
          <w:ilvl w:val="0"/>
          <w:numId w:val="32"/>
        </w:numPr>
        <w:spacing w:before="120" w:after="120" w:line="288" w:lineRule="auto"/>
        <w:ind w:left="284" w:right="323" w:firstLine="0"/>
        <w:contextualSpacing w:val="0"/>
        <w:jc w:val="both"/>
        <w:rPr>
          <w:rFonts w:ascii="Times New Roman" w:eastAsia="Times New Roman" w:hAnsi="Times New Roman" w:cs="Times New Roman"/>
          <w:bCs/>
          <w:sz w:val="24"/>
          <w:szCs w:val="24"/>
          <w:lang w:val="el-GR"/>
        </w:rPr>
      </w:pPr>
      <w:r w:rsidRPr="00DA102A">
        <w:rPr>
          <w:rFonts w:ascii="Times New Roman" w:eastAsia="Times New Roman" w:hAnsi="Times New Roman" w:cs="Times New Roman"/>
          <w:bCs/>
          <w:sz w:val="24"/>
          <w:szCs w:val="24"/>
          <w:lang w:val="el-GR"/>
        </w:rPr>
        <w:t xml:space="preserve">Οχήματα με τα οποία η επιχείρηση διενεργεί μεταφορές Α΄ υλών και προϊόντων (έτοιμων και ημι-έτοιμων), εντός του χώρου της μονάδας. Επιλέξιμα είναι τα ηλεκτρικά οχήματα, τα οχήματα μηδενικών εκπομπών </w:t>
      </w:r>
      <w:r w:rsidRPr="00DA102A">
        <w:rPr>
          <w:rFonts w:ascii="Times New Roman" w:eastAsia="Times New Roman" w:hAnsi="Times New Roman" w:cs="Times New Roman"/>
          <w:bCs/>
          <w:sz w:val="24"/>
          <w:szCs w:val="24"/>
        </w:rPr>
        <w:t>CO</w:t>
      </w:r>
      <w:r w:rsidRPr="00DA102A">
        <w:rPr>
          <w:rFonts w:ascii="Times New Roman" w:eastAsia="Times New Roman" w:hAnsi="Times New Roman" w:cs="Times New Roman"/>
          <w:bCs/>
          <w:sz w:val="24"/>
          <w:szCs w:val="24"/>
          <w:lang w:val="el-GR"/>
        </w:rPr>
        <w:t xml:space="preserve">2 και τα οχήματα που εκπέμπουν </w:t>
      </w:r>
      <w:r w:rsidRPr="00DA102A">
        <w:rPr>
          <w:rFonts w:ascii="Times New Roman" w:eastAsia="Times New Roman" w:hAnsi="Times New Roman" w:cs="Times New Roman"/>
          <w:bCs/>
          <w:sz w:val="24"/>
          <w:szCs w:val="24"/>
        </w:rPr>
        <w:t>CO</w:t>
      </w:r>
      <w:r w:rsidRPr="00DA102A">
        <w:rPr>
          <w:rFonts w:ascii="Times New Roman" w:eastAsia="Times New Roman" w:hAnsi="Times New Roman" w:cs="Times New Roman"/>
          <w:bCs/>
          <w:sz w:val="24"/>
          <w:szCs w:val="24"/>
          <w:lang w:val="el-GR"/>
        </w:rPr>
        <w:t>2 μικρότερο των 50</w:t>
      </w:r>
      <w:r w:rsidRPr="00DA102A">
        <w:rPr>
          <w:rFonts w:ascii="Times New Roman" w:eastAsia="Times New Roman" w:hAnsi="Times New Roman" w:cs="Times New Roman"/>
          <w:bCs/>
          <w:sz w:val="24"/>
          <w:szCs w:val="24"/>
        </w:rPr>
        <w:t>g</w:t>
      </w:r>
      <w:r w:rsidRPr="00DA102A">
        <w:rPr>
          <w:rFonts w:ascii="Times New Roman" w:eastAsia="Times New Roman" w:hAnsi="Times New Roman" w:cs="Times New Roman"/>
          <w:bCs/>
          <w:sz w:val="24"/>
          <w:szCs w:val="24"/>
          <w:lang w:val="el-GR"/>
        </w:rPr>
        <w:t>/</w:t>
      </w:r>
      <w:r w:rsidRPr="00DA102A">
        <w:rPr>
          <w:rFonts w:ascii="Times New Roman" w:eastAsia="Times New Roman" w:hAnsi="Times New Roman" w:cs="Times New Roman"/>
          <w:bCs/>
          <w:sz w:val="24"/>
          <w:szCs w:val="24"/>
        </w:rPr>
        <w:t>Km</w:t>
      </w:r>
      <w:r w:rsidRPr="00DA102A">
        <w:rPr>
          <w:rFonts w:ascii="Times New Roman" w:eastAsia="Times New Roman" w:hAnsi="Times New Roman" w:cs="Times New Roman"/>
          <w:bCs/>
          <w:sz w:val="24"/>
          <w:szCs w:val="24"/>
          <w:lang w:val="el-GR"/>
        </w:rPr>
        <w:t>.</w:t>
      </w:r>
    </w:p>
    <w:p w14:paraId="1EE3CDC4" w14:textId="3EB510C7" w:rsidR="00DA102A" w:rsidRPr="00DA102A" w:rsidRDefault="00DA102A" w:rsidP="005E3A58">
      <w:pPr>
        <w:pStyle w:val="a7"/>
        <w:numPr>
          <w:ilvl w:val="0"/>
          <w:numId w:val="32"/>
        </w:numPr>
        <w:spacing w:before="120" w:after="120" w:line="288" w:lineRule="auto"/>
        <w:ind w:left="284" w:right="323" w:firstLine="0"/>
        <w:contextualSpacing w:val="0"/>
        <w:jc w:val="both"/>
        <w:rPr>
          <w:rFonts w:ascii="Times New Roman" w:eastAsia="Times New Roman" w:hAnsi="Times New Roman" w:cs="Times New Roman"/>
          <w:bCs/>
          <w:sz w:val="24"/>
          <w:szCs w:val="24"/>
          <w:lang w:val="el-GR"/>
        </w:rPr>
      </w:pPr>
      <w:r w:rsidRPr="00DA102A">
        <w:rPr>
          <w:rFonts w:ascii="Times New Roman" w:eastAsia="Times New Roman" w:hAnsi="Times New Roman" w:cs="Times New Roman"/>
          <w:bCs/>
          <w:sz w:val="24"/>
          <w:szCs w:val="24"/>
          <w:lang w:val="el-GR"/>
        </w:rPr>
        <w:t>Αγορά, μεταφορά και εγκατάσταση εξοπλισμού, συμπεριλαμβανομένου και του εξοπλισμού εργαστηρίων στο βαθμό που εξυπηρετεί την λειτουργία της μονάδας.</w:t>
      </w:r>
    </w:p>
    <w:p w14:paraId="2459AC6D" w14:textId="77777777" w:rsidR="00DA102A" w:rsidRPr="00DA102A" w:rsidRDefault="00DA102A" w:rsidP="005E3A58">
      <w:pPr>
        <w:pStyle w:val="a7"/>
        <w:numPr>
          <w:ilvl w:val="0"/>
          <w:numId w:val="32"/>
        </w:numPr>
        <w:spacing w:before="120" w:after="120" w:line="288" w:lineRule="auto"/>
        <w:ind w:left="284" w:right="323" w:firstLine="0"/>
        <w:contextualSpacing w:val="0"/>
        <w:jc w:val="both"/>
        <w:rPr>
          <w:rFonts w:ascii="Times New Roman" w:eastAsia="Times New Roman" w:hAnsi="Times New Roman" w:cs="Times New Roman"/>
          <w:bCs/>
          <w:sz w:val="24"/>
          <w:szCs w:val="24"/>
          <w:lang w:val="el-GR"/>
        </w:rPr>
      </w:pPr>
      <w:r w:rsidRPr="00DA102A">
        <w:rPr>
          <w:rFonts w:ascii="Times New Roman" w:eastAsia="Times New Roman" w:hAnsi="Times New Roman" w:cs="Times New Roman"/>
          <w:bCs/>
          <w:sz w:val="24"/>
          <w:szCs w:val="24"/>
          <w:lang w:val="el-GR"/>
        </w:rPr>
        <w:lastRenderedPageBreak/>
        <w:t>Δαπάνες εξοπλισμού μηχανοργάνωσης της επιχείρησης. Συμπεριλαμβάνονται και οι δαπάνες για απομακρυσμένη και έξυπνη διαχείριση με την εγκατάσταση συστημάτων τηλε-ελέγχου καθώς και κάθε άλλη επένδυση η οποία οδηγεί σε ψηφιακή αναβάθμιση των επιχειρήσεων.</w:t>
      </w:r>
    </w:p>
    <w:p w14:paraId="1F388B5F" w14:textId="77777777" w:rsidR="00DA102A" w:rsidRPr="00DA102A" w:rsidRDefault="00DA102A" w:rsidP="005E3A58">
      <w:pPr>
        <w:pStyle w:val="a7"/>
        <w:numPr>
          <w:ilvl w:val="0"/>
          <w:numId w:val="32"/>
        </w:numPr>
        <w:spacing w:before="120" w:after="120" w:line="288" w:lineRule="auto"/>
        <w:ind w:left="284" w:right="323" w:firstLine="0"/>
        <w:contextualSpacing w:val="0"/>
        <w:jc w:val="both"/>
        <w:rPr>
          <w:rFonts w:ascii="Times New Roman" w:hAnsi="Times New Roman" w:cs="Times New Roman"/>
          <w:sz w:val="24"/>
          <w:szCs w:val="24"/>
          <w:lang w:val="el-GR"/>
        </w:rPr>
      </w:pPr>
      <w:r w:rsidRPr="00DA102A">
        <w:rPr>
          <w:rFonts w:ascii="Times New Roman" w:eastAsia="Times New Roman" w:hAnsi="Times New Roman" w:cs="Times New Roman"/>
          <w:bCs/>
          <w:sz w:val="24"/>
          <w:szCs w:val="24"/>
          <w:lang w:val="el-GR"/>
        </w:rPr>
        <w:t>Δαπάνες για τη διασφάλιση της προσβασιμότητας στα άτομα με αναπηρία.</w:t>
      </w:r>
    </w:p>
    <w:p w14:paraId="574770B6" w14:textId="77777777" w:rsidR="00DA102A" w:rsidRPr="00DA102A" w:rsidRDefault="00DA102A" w:rsidP="005E3A58">
      <w:pPr>
        <w:pStyle w:val="a7"/>
        <w:numPr>
          <w:ilvl w:val="0"/>
          <w:numId w:val="32"/>
        </w:numPr>
        <w:spacing w:before="120" w:after="120" w:line="288" w:lineRule="auto"/>
        <w:ind w:left="284" w:right="323" w:firstLine="0"/>
        <w:contextualSpacing w:val="0"/>
        <w:jc w:val="both"/>
        <w:rPr>
          <w:rFonts w:ascii="Times New Roman" w:eastAsia="Times New Roman" w:hAnsi="Times New Roman" w:cs="Times New Roman"/>
          <w:bCs/>
          <w:sz w:val="24"/>
          <w:szCs w:val="24"/>
          <w:lang w:val="el-GR"/>
        </w:rPr>
      </w:pPr>
      <w:r w:rsidRPr="00DA102A">
        <w:rPr>
          <w:rFonts w:ascii="Times New Roman" w:eastAsia="Times New Roman" w:hAnsi="Times New Roman" w:cs="Times New Roman"/>
          <w:bCs/>
          <w:sz w:val="24"/>
          <w:szCs w:val="24"/>
          <w:lang w:val="el-GR"/>
        </w:rPr>
        <w:t>Αναβάθμιση και εκσυγχρονισμό των δικτύων διανομής (</w:t>
      </w:r>
      <w:r w:rsidRPr="00DA102A">
        <w:rPr>
          <w:rFonts w:ascii="Times New Roman" w:eastAsia="Times New Roman" w:hAnsi="Times New Roman" w:cs="Times New Roman"/>
          <w:bCs/>
          <w:sz w:val="24"/>
          <w:szCs w:val="24"/>
        </w:rPr>
        <w:t>logistic</w:t>
      </w:r>
      <w:r w:rsidRPr="00DA102A">
        <w:rPr>
          <w:rFonts w:ascii="Times New Roman" w:eastAsia="Times New Roman" w:hAnsi="Times New Roman" w:cs="Times New Roman"/>
          <w:bCs/>
          <w:sz w:val="24"/>
          <w:szCs w:val="24"/>
          <w:lang w:val="el-GR"/>
        </w:rPr>
        <w:t>).</w:t>
      </w:r>
    </w:p>
    <w:p w14:paraId="214E9200" w14:textId="77777777" w:rsidR="00DA102A" w:rsidRDefault="00DA102A" w:rsidP="005E3A58">
      <w:pPr>
        <w:pStyle w:val="a7"/>
        <w:numPr>
          <w:ilvl w:val="0"/>
          <w:numId w:val="32"/>
        </w:numPr>
        <w:spacing w:before="120" w:after="120" w:line="288" w:lineRule="auto"/>
        <w:ind w:left="284" w:right="323" w:firstLine="0"/>
        <w:contextualSpacing w:val="0"/>
        <w:jc w:val="both"/>
        <w:rPr>
          <w:rFonts w:ascii="Times New Roman" w:eastAsia="Times New Roman" w:hAnsi="Times New Roman" w:cs="Times New Roman"/>
          <w:bCs/>
          <w:sz w:val="24"/>
          <w:szCs w:val="24"/>
          <w:lang w:val="el-GR"/>
        </w:rPr>
      </w:pPr>
      <w:r w:rsidRPr="00DA102A">
        <w:rPr>
          <w:rFonts w:ascii="Times New Roman" w:eastAsia="Times New Roman" w:hAnsi="Times New Roman" w:cs="Times New Roman"/>
          <w:bCs/>
          <w:sz w:val="24"/>
          <w:szCs w:val="24"/>
          <w:lang w:val="el-GR"/>
        </w:rPr>
        <w:t xml:space="preserve">Άυλες δαπάνες όπως απόκτηση λογισμικού και αποκτήσεις διπλωμάτων ευρεσιτεχνίας, αδειών εκμετάλλευσης δικαιωμάτων διανοητικής ιδιοκτησίας, εμπορικών σημάτων Τεχνικές προδιαγραφές και σχεδιασμός προϊόντων / Έρευνες αγοράς / Εταιρική ταυτότητα &amp; </w:t>
      </w:r>
      <w:r w:rsidRPr="00DA102A">
        <w:rPr>
          <w:rFonts w:ascii="Times New Roman" w:eastAsia="Times New Roman" w:hAnsi="Times New Roman" w:cs="Times New Roman"/>
          <w:bCs/>
          <w:sz w:val="24"/>
          <w:szCs w:val="24"/>
        </w:rPr>
        <w:t>branding</w:t>
      </w:r>
      <w:r w:rsidRPr="00DA102A">
        <w:rPr>
          <w:rFonts w:ascii="Times New Roman" w:eastAsia="Times New Roman" w:hAnsi="Times New Roman" w:cs="Times New Roman"/>
          <w:bCs/>
          <w:sz w:val="24"/>
          <w:szCs w:val="24"/>
          <w:lang w:val="el-GR"/>
        </w:rPr>
        <w:t>, πιστοποιητικά διασφάλισης ποιότητας.</w:t>
      </w:r>
    </w:p>
    <w:p w14:paraId="7B4071DD" w14:textId="77777777" w:rsidR="006C5E39" w:rsidRPr="006C5E39" w:rsidRDefault="00DA102A" w:rsidP="005E3A58">
      <w:pPr>
        <w:pStyle w:val="a7"/>
        <w:numPr>
          <w:ilvl w:val="0"/>
          <w:numId w:val="32"/>
        </w:numPr>
        <w:spacing w:before="120" w:after="120" w:line="288" w:lineRule="auto"/>
        <w:ind w:left="284" w:right="323" w:firstLine="0"/>
        <w:contextualSpacing w:val="0"/>
        <w:jc w:val="both"/>
        <w:rPr>
          <w:rFonts w:ascii="Times New Roman" w:hAnsi="Times New Roman" w:cs="Times New Roman"/>
          <w:b/>
          <w:sz w:val="24"/>
          <w:szCs w:val="24"/>
          <w:u w:val="single"/>
          <w:lang w:val="el-GR"/>
        </w:rPr>
      </w:pPr>
      <w:r w:rsidRPr="00DA102A">
        <w:rPr>
          <w:rFonts w:ascii="Times New Roman" w:hAnsi="Times New Roman" w:cs="Times New Roman"/>
          <w:bCs/>
          <w:sz w:val="24"/>
          <w:szCs w:val="24"/>
          <w:lang w:val="el-GR"/>
        </w:rPr>
        <w:t>Άυλα στοιχεία ενεργητικού εφόσον χρησιμοποιούνται αποκλειστικά στην επιχειρηματική εγκατάσταση που λαμβάνει την ενίσχυση, είναι αποσβεστέα, αγοράζονται σύμφωνα με τους όρους της αγοράς και περιλαμβάνονται στα στοιχεία ενεργητικού της επιχείρησης.</w:t>
      </w:r>
    </w:p>
    <w:p w14:paraId="63ACDA47" w14:textId="38A05DEF" w:rsidR="00DA102A" w:rsidRPr="001B2B4D" w:rsidRDefault="00DA102A" w:rsidP="005E3A58">
      <w:pPr>
        <w:pStyle w:val="a7"/>
        <w:numPr>
          <w:ilvl w:val="0"/>
          <w:numId w:val="32"/>
        </w:numPr>
        <w:spacing w:before="120" w:after="120" w:line="288" w:lineRule="auto"/>
        <w:ind w:left="284" w:right="323" w:firstLine="0"/>
        <w:contextualSpacing w:val="0"/>
        <w:jc w:val="both"/>
        <w:rPr>
          <w:rFonts w:ascii="Times New Roman" w:hAnsi="Times New Roman" w:cs="Times New Roman"/>
          <w:bCs/>
          <w:sz w:val="24"/>
          <w:szCs w:val="24"/>
          <w:lang w:val="el-GR"/>
        </w:rPr>
      </w:pPr>
      <w:r w:rsidRPr="001B2B4D">
        <w:rPr>
          <w:rFonts w:ascii="Times New Roman" w:hAnsi="Times New Roman" w:cs="Times New Roman"/>
          <w:bCs/>
          <w:sz w:val="24"/>
          <w:szCs w:val="24"/>
          <w:lang w:val="el-GR"/>
        </w:rPr>
        <w:t>Απόκτηση του συνόλου στοιχείων ενεργητικού, που ανήκουν σε επιχειρηματική εγκατάσταση που έχει κλείσει υπό τις προϋποθέσεις.</w:t>
      </w:r>
    </w:p>
    <w:p w14:paraId="227FC2AC" w14:textId="77777777" w:rsidR="00DA102A" w:rsidRPr="00B72FCD" w:rsidRDefault="00DA102A" w:rsidP="005E3A58">
      <w:pPr>
        <w:pStyle w:val="a7"/>
        <w:numPr>
          <w:ilvl w:val="0"/>
          <w:numId w:val="32"/>
        </w:numPr>
        <w:tabs>
          <w:tab w:val="left" w:pos="284"/>
        </w:tabs>
        <w:spacing w:before="120" w:after="120" w:line="288" w:lineRule="auto"/>
        <w:ind w:left="284" w:right="323" w:firstLine="0"/>
        <w:contextualSpacing w:val="0"/>
        <w:jc w:val="both"/>
        <w:rPr>
          <w:rFonts w:ascii="Times New Roman" w:eastAsia="Times New Roman" w:hAnsi="Times New Roman" w:cs="Times New Roman"/>
          <w:bCs/>
          <w:sz w:val="24"/>
          <w:szCs w:val="24"/>
          <w:lang w:val="el-GR"/>
        </w:rPr>
      </w:pPr>
      <w:r w:rsidRPr="00B72FCD">
        <w:rPr>
          <w:rFonts w:ascii="Times New Roman" w:eastAsia="Times New Roman" w:hAnsi="Times New Roman" w:cs="Times New Roman"/>
          <w:bCs/>
          <w:sz w:val="24"/>
          <w:szCs w:val="24"/>
          <w:lang w:val="el-GR"/>
        </w:rPr>
        <w:t>Ενισχύσεις για συμβουλευτικές υπηρεσίες σε ΜΜΕ (έως 300.000€).</w:t>
      </w:r>
    </w:p>
    <w:p w14:paraId="7A9526B6" w14:textId="77777777" w:rsidR="00DA102A" w:rsidRPr="00B72FCD" w:rsidRDefault="00DA102A" w:rsidP="005E3A58">
      <w:pPr>
        <w:pStyle w:val="a7"/>
        <w:numPr>
          <w:ilvl w:val="0"/>
          <w:numId w:val="32"/>
        </w:numPr>
        <w:tabs>
          <w:tab w:val="left" w:pos="284"/>
        </w:tabs>
        <w:spacing w:before="120" w:after="120" w:line="288" w:lineRule="auto"/>
        <w:ind w:left="284" w:right="323" w:firstLine="0"/>
        <w:contextualSpacing w:val="0"/>
        <w:jc w:val="both"/>
        <w:rPr>
          <w:rFonts w:ascii="Times New Roman" w:eastAsia="Times New Roman" w:hAnsi="Times New Roman" w:cs="Times New Roman"/>
          <w:bCs/>
          <w:sz w:val="24"/>
          <w:szCs w:val="24"/>
          <w:lang w:val="el-GR"/>
        </w:rPr>
      </w:pPr>
      <w:r w:rsidRPr="00B72FCD">
        <w:rPr>
          <w:rFonts w:ascii="Times New Roman" w:eastAsia="Times New Roman" w:hAnsi="Times New Roman" w:cs="Times New Roman"/>
          <w:bCs/>
          <w:sz w:val="24"/>
          <w:szCs w:val="24"/>
          <w:lang w:val="el-GR"/>
        </w:rPr>
        <w:t>Ενισχύσεις για συμμετοχή ΜΜΕ σε εμπορικές εκθέσεις (έως 500.000€).</w:t>
      </w:r>
    </w:p>
    <w:p w14:paraId="113554A4" w14:textId="77777777" w:rsidR="00DA102A" w:rsidRPr="00B72FCD" w:rsidRDefault="00DA102A" w:rsidP="005E3A58">
      <w:pPr>
        <w:pStyle w:val="a7"/>
        <w:numPr>
          <w:ilvl w:val="0"/>
          <w:numId w:val="32"/>
        </w:numPr>
        <w:tabs>
          <w:tab w:val="left" w:pos="284"/>
        </w:tabs>
        <w:spacing w:before="120" w:after="120" w:line="288" w:lineRule="auto"/>
        <w:ind w:left="284" w:right="323" w:firstLine="0"/>
        <w:contextualSpacing w:val="0"/>
        <w:jc w:val="both"/>
        <w:rPr>
          <w:rFonts w:ascii="Times New Roman" w:eastAsia="Times New Roman" w:hAnsi="Times New Roman" w:cs="Times New Roman"/>
          <w:bCs/>
          <w:sz w:val="24"/>
          <w:szCs w:val="24"/>
          <w:lang w:val="el-GR"/>
        </w:rPr>
      </w:pPr>
      <w:r w:rsidRPr="00B72FCD">
        <w:rPr>
          <w:rFonts w:ascii="Times New Roman" w:eastAsia="Times New Roman" w:hAnsi="Times New Roman" w:cs="Times New Roman"/>
          <w:bCs/>
          <w:sz w:val="24"/>
          <w:szCs w:val="24"/>
          <w:lang w:val="el-GR"/>
        </w:rPr>
        <w:t>Ενισχύσεις καινοτομίας για ΜΜΕ (έως 500.000€).</w:t>
      </w:r>
    </w:p>
    <w:p w14:paraId="6DD0FAC5" w14:textId="77777777" w:rsidR="00DA102A" w:rsidRPr="00B72FCD" w:rsidRDefault="00DA102A" w:rsidP="005E3A58">
      <w:pPr>
        <w:pStyle w:val="a7"/>
        <w:numPr>
          <w:ilvl w:val="0"/>
          <w:numId w:val="32"/>
        </w:numPr>
        <w:tabs>
          <w:tab w:val="left" w:pos="284"/>
        </w:tabs>
        <w:spacing w:before="120" w:after="120" w:line="288" w:lineRule="auto"/>
        <w:ind w:left="284" w:right="323" w:firstLine="0"/>
        <w:contextualSpacing w:val="0"/>
        <w:jc w:val="both"/>
        <w:rPr>
          <w:rFonts w:ascii="Times New Roman" w:eastAsia="Times New Roman" w:hAnsi="Times New Roman" w:cs="Times New Roman"/>
          <w:bCs/>
          <w:sz w:val="24"/>
          <w:szCs w:val="24"/>
          <w:lang w:val="el-GR"/>
        </w:rPr>
      </w:pPr>
      <w:r w:rsidRPr="00B72FCD">
        <w:rPr>
          <w:rFonts w:ascii="Times New Roman" w:eastAsia="Times New Roman" w:hAnsi="Times New Roman" w:cs="Times New Roman"/>
          <w:bCs/>
          <w:sz w:val="24"/>
          <w:szCs w:val="24"/>
          <w:lang w:val="el-GR"/>
        </w:rPr>
        <w:t>Επενδυτικές ενισχύσεις προς επιχειρήσεις για την υπέρβαση ενωσιακών προτύπων ή για την αύξηση της προστασίας του περιβάλλοντος ελλείψει ενωσιακών προτύπων (έως 2.000.000€).</w:t>
      </w:r>
    </w:p>
    <w:p w14:paraId="1979DBC3" w14:textId="77777777" w:rsidR="00DA102A" w:rsidRPr="00B72FCD" w:rsidRDefault="00DA102A" w:rsidP="005E3A58">
      <w:pPr>
        <w:pStyle w:val="a7"/>
        <w:numPr>
          <w:ilvl w:val="0"/>
          <w:numId w:val="32"/>
        </w:numPr>
        <w:tabs>
          <w:tab w:val="left" w:pos="284"/>
        </w:tabs>
        <w:spacing w:before="120" w:after="120" w:line="288" w:lineRule="auto"/>
        <w:ind w:left="284" w:right="323" w:firstLine="0"/>
        <w:contextualSpacing w:val="0"/>
        <w:jc w:val="both"/>
        <w:rPr>
          <w:rFonts w:ascii="Times New Roman" w:eastAsia="Times New Roman" w:hAnsi="Times New Roman" w:cs="Times New Roman"/>
          <w:bCs/>
          <w:sz w:val="24"/>
          <w:szCs w:val="24"/>
          <w:lang w:val="el-GR"/>
        </w:rPr>
      </w:pPr>
      <w:r w:rsidRPr="00B72FCD">
        <w:rPr>
          <w:rFonts w:ascii="Times New Roman" w:eastAsia="Times New Roman" w:hAnsi="Times New Roman" w:cs="Times New Roman"/>
          <w:bCs/>
          <w:sz w:val="24"/>
          <w:szCs w:val="24"/>
          <w:lang w:val="el-GR"/>
        </w:rPr>
        <w:t>Επιλέξιμες είναι οι δαπάνες για την αγορά καινούργιων οχημάτων για οδικές μεταφορές αγαθών και προϊόντων, με σκοπό τη συμμόρφωση σε εκδοθέντα ενωσιακά πρότυπα (έως 30% του προϋπολογισμού).</w:t>
      </w:r>
    </w:p>
    <w:p w14:paraId="68FC5C48" w14:textId="2515C98C" w:rsidR="006C5E39" w:rsidRPr="00B72FCD" w:rsidRDefault="00DA102A" w:rsidP="005E3A58">
      <w:pPr>
        <w:pStyle w:val="a7"/>
        <w:numPr>
          <w:ilvl w:val="0"/>
          <w:numId w:val="32"/>
        </w:numPr>
        <w:tabs>
          <w:tab w:val="left" w:pos="284"/>
        </w:tabs>
        <w:spacing w:before="120" w:after="120" w:line="288" w:lineRule="auto"/>
        <w:ind w:left="284" w:right="323" w:firstLine="0"/>
        <w:contextualSpacing w:val="0"/>
        <w:jc w:val="both"/>
        <w:rPr>
          <w:rFonts w:ascii="Times New Roman" w:eastAsia="Times New Roman" w:hAnsi="Times New Roman" w:cs="Times New Roman"/>
          <w:bCs/>
          <w:sz w:val="24"/>
          <w:szCs w:val="24"/>
          <w:lang w:val="el-GR"/>
        </w:rPr>
      </w:pPr>
      <w:r w:rsidRPr="00B72FCD">
        <w:rPr>
          <w:rFonts w:ascii="Times New Roman" w:eastAsia="Times New Roman" w:hAnsi="Times New Roman" w:cs="Times New Roman"/>
          <w:bCs/>
          <w:sz w:val="24"/>
          <w:szCs w:val="24"/>
          <w:lang w:val="el-GR"/>
        </w:rPr>
        <w:t>Επενδυτικές ενισχύσεις για την προώθηση της παραγωγής ενέργειας από ανανεώσιμες πηγές (έως 1.000.000€ και έως το 30% του προϋπολογισμού).</w:t>
      </w:r>
    </w:p>
    <w:p w14:paraId="4FE1D700" w14:textId="503D9A21" w:rsidR="00B47E58" w:rsidRDefault="00B47E58" w:rsidP="00B47E58">
      <w:pPr>
        <w:tabs>
          <w:tab w:val="left" w:pos="284"/>
        </w:tabs>
        <w:ind w:right="326"/>
        <w:jc w:val="both"/>
        <w:rPr>
          <w:rFonts w:ascii="Times New Roman" w:eastAsia="Times New Roman" w:hAnsi="Times New Roman" w:cs="Times New Roman"/>
          <w:bCs/>
          <w:sz w:val="24"/>
          <w:szCs w:val="24"/>
        </w:rPr>
      </w:pPr>
    </w:p>
    <w:p w14:paraId="664EC40B" w14:textId="76C3D4F3" w:rsidR="005E3A58" w:rsidRDefault="005E3A58" w:rsidP="00B47E58">
      <w:pPr>
        <w:tabs>
          <w:tab w:val="left" w:pos="284"/>
        </w:tabs>
        <w:ind w:right="326"/>
        <w:jc w:val="both"/>
        <w:rPr>
          <w:rFonts w:ascii="Times New Roman" w:eastAsia="Times New Roman" w:hAnsi="Times New Roman" w:cs="Times New Roman"/>
          <w:bCs/>
          <w:sz w:val="24"/>
          <w:szCs w:val="24"/>
        </w:rPr>
      </w:pPr>
    </w:p>
    <w:p w14:paraId="51CD7140" w14:textId="517E9192" w:rsidR="005E3A58" w:rsidRDefault="005E3A58" w:rsidP="00B47E58">
      <w:pPr>
        <w:tabs>
          <w:tab w:val="left" w:pos="284"/>
        </w:tabs>
        <w:ind w:right="326"/>
        <w:jc w:val="both"/>
        <w:rPr>
          <w:rFonts w:ascii="Times New Roman" w:eastAsia="Times New Roman" w:hAnsi="Times New Roman" w:cs="Times New Roman"/>
          <w:bCs/>
          <w:sz w:val="24"/>
          <w:szCs w:val="24"/>
        </w:rPr>
      </w:pPr>
    </w:p>
    <w:p w14:paraId="7FA36866" w14:textId="77777777" w:rsidR="005E3A58" w:rsidRDefault="005E3A58" w:rsidP="00B47E58">
      <w:pPr>
        <w:tabs>
          <w:tab w:val="left" w:pos="284"/>
        </w:tabs>
        <w:ind w:right="326"/>
        <w:jc w:val="both"/>
        <w:rPr>
          <w:rFonts w:ascii="Times New Roman" w:eastAsia="Times New Roman" w:hAnsi="Times New Roman" w:cs="Times New Roman"/>
          <w:bCs/>
          <w:sz w:val="24"/>
          <w:szCs w:val="24"/>
        </w:rPr>
      </w:pPr>
    </w:p>
    <w:p w14:paraId="39B027F7" w14:textId="51F9F3CD" w:rsidR="00B47E58" w:rsidRPr="00A05BE4" w:rsidRDefault="00B47E58" w:rsidP="00B47E58">
      <w:pPr>
        <w:pStyle w:val="20"/>
        <w:shd w:val="clear" w:color="auto" w:fill="D9D9D9" w:themeFill="background1" w:themeFillShade="D9"/>
        <w:spacing w:before="120" w:after="120" w:line="288" w:lineRule="auto"/>
        <w:ind w:left="284" w:right="323"/>
        <w:jc w:val="center"/>
        <w:rPr>
          <w:rFonts w:ascii="Times New Roman" w:eastAsia="Times New Roman" w:hAnsi="Times New Roman" w:cs="Times New Roman"/>
          <w:b/>
          <w:bCs/>
          <w:sz w:val="24"/>
          <w:szCs w:val="24"/>
          <w:lang w:eastAsia="el-GR"/>
        </w:rPr>
      </w:pPr>
      <w:bookmarkStart w:id="22" w:name="_Toc105588952"/>
      <w:r>
        <w:rPr>
          <w:rFonts w:ascii="Times New Roman" w:hAnsi="Times New Roman" w:cs="Times New Roman"/>
          <w:b/>
          <w:bCs/>
          <w:color w:val="auto"/>
          <w:sz w:val="24"/>
          <w:szCs w:val="24"/>
        </w:rPr>
        <w:lastRenderedPageBreak/>
        <w:t>Ε</w:t>
      </w:r>
      <w:r w:rsidRPr="007E0537">
        <w:rPr>
          <w:rFonts w:ascii="Times New Roman" w:hAnsi="Times New Roman" w:cs="Times New Roman"/>
          <w:b/>
          <w:bCs/>
          <w:color w:val="auto"/>
          <w:sz w:val="24"/>
          <w:szCs w:val="24"/>
        </w:rPr>
        <w:t>.</w:t>
      </w:r>
      <w:r>
        <w:rPr>
          <w:rFonts w:ascii="Times New Roman" w:hAnsi="Times New Roman" w:cs="Times New Roman"/>
          <w:b/>
          <w:bCs/>
          <w:color w:val="auto"/>
          <w:sz w:val="24"/>
          <w:szCs w:val="24"/>
        </w:rPr>
        <w:t xml:space="preserve">  </w:t>
      </w:r>
      <w:r w:rsidRPr="00947F31">
        <w:rPr>
          <w:rFonts w:ascii="Times New Roman" w:hAnsi="Times New Roman" w:cs="Times New Roman"/>
          <w:b/>
          <w:bCs/>
          <w:color w:val="auto"/>
          <w:sz w:val="24"/>
          <w:szCs w:val="24"/>
        </w:rPr>
        <w:t>Καινοτομία και Πράσινη Μετάβαση στη Μεταποίηση Αγροτικών Προϊόντων</w:t>
      </w:r>
      <w:bookmarkEnd w:id="22"/>
    </w:p>
    <w:p w14:paraId="5B81D84C" w14:textId="77777777" w:rsidR="006F4E7D" w:rsidRDefault="006F4E7D" w:rsidP="005E3A58">
      <w:pPr>
        <w:pStyle w:val="af0"/>
        <w:spacing w:before="60" w:after="60"/>
        <w:ind w:left="284" w:right="326"/>
        <w:rPr>
          <w:rFonts w:ascii="Times New Roman" w:hAnsi="Times New Roman" w:cs="Times New Roman"/>
          <w:b/>
          <w:sz w:val="24"/>
          <w:szCs w:val="24"/>
          <w:u w:val="single"/>
        </w:rPr>
      </w:pPr>
    </w:p>
    <w:p w14:paraId="47C9CC31" w14:textId="03A49201" w:rsidR="006C5E39" w:rsidRPr="006C5E39" w:rsidRDefault="006C5E39" w:rsidP="005E3A58">
      <w:pPr>
        <w:pStyle w:val="af0"/>
        <w:spacing w:before="120" w:line="288" w:lineRule="auto"/>
        <w:ind w:left="284" w:right="323"/>
        <w:rPr>
          <w:rFonts w:ascii="Times New Roman" w:hAnsi="Times New Roman" w:cs="Times New Roman"/>
          <w:b/>
          <w:sz w:val="24"/>
          <w:szCs w:val="24"/>
          <w:u w:val="single"/>
        </w:rPr>
      </w:pPr>
      <w:r w:rsidRPr="006C5E39">
        <w:rPr>
          <w:rFonts w:ascii="Times New Roman" w:hAnsi="Times New Roman" w:cs="Times New Roman"/>
          <w:b/>
          <w:sz w:val="24"/>
          <w:szCs w:val="24"/>
          <w:u w:val="single"/>
        </w:rPr>
        <w:t>ΕΠΙΛΕΞΙΜΕΣ ΕΠΙΧΕΙΡΗΣΕΙΣ</w:t>
      </w:r>
    </w:p>
    <w:p w14:paraId="23AB4E9E" w14:textId="42E7CFBA" w:rsidR="006C5E39" w:rsidRPr="006C5E39" w:rsidRDefault="006C5E39" w:rsidP="005E3A58">
      <w:pPr>
        <w:pStyle w:val="af0"/>
        <w:spacing w:before="120" w:line="288" w:lineRule="auto"/>
        <w:ind w:left="284" w:right="323"/>
        <w:jc w:val="both"/>
        <w:rPr>
          <w:rFonts w:ascii="Times New Roman" w:hAnsi="Times New Roman" w:cs="Times New Roman"/>
          <w:sz w:val="24"/>
          <w:szCs w:val="24"/>
          <w:lang w:eastAsia="el-GR"/>
        </w:rPr>
      </w:pPr>
      <w:r w:rsidRPr="006C5E39">
        <w:rPr>
          <w:rFonts w:ascii="Times New Roman" w:hAnsi="Times New Roman" w:cs="Times New Roman"/>
          <w:sz w:val="24"/>
          <w:szCs w:val="24"/>
          <w:lang w:eastAsia="el-GR"/>
        </w:rPr>
        <w:t xml:space="preserve">Στο πλαίσιο του προγράμματος «Πράσινος Αγροτουρισμός», δικαιούχοι δύνανται να κριθούν όλα τα </w:t>
      </w:r>
      <w:r w:rsidRPr="006C5E39">
        <w:rPr>
          <w:rFonts w:ascii="Times New Roman" w:hAnsi="Times New Roman" w:cs="Times New Roman"/>
          <w:sz w:val="24"/>
          <w:szCs w:val="24"/>
          <w:u w:val="single"/>
          <w:lang w:eastAsia="el-GR"/>
        </w:rPr>
        <w:t>νομικά πρόσωπα</w:t>
      </w:r>
      <w:r w:rsidRPr="006C5E39">
        <w:rPr>
          <w:rFonts w:ascii="Times New Roman" w:hAnsi="Times New Roman" w:cs="Times New Roman"/>
          <w:sz w:val="24"/>
          <w:szCs w:val="24"/>
          <w:lang w:eastAsia="el-GR"/>
        </w:rPr>
        <w:t xml:space="preserve"> είτε ανήκουν στις ΜΜΕ, είτε στις μεγάλες επιχειρήσεις, καθώς και υπό σύσταση νομικά πρόσωπα, με την προϋπόθεση να ολοκληρώσουν τις διαδικασίες σύστασης πριν την έκδοση της ατομικής τους εγκριτικής απόφασης ενίσχυσης. Δεν δύνανται να κριθούν δικαιούχοι πρόσωπα που λειτουργούν υπό τις νομικές μορφές της κοινοπραξίας και τη μορφή της εταιρείας αστικού δικαίου, με εξαίρεση τις Κοινωνικές Συνεταιριστικές Επιχειρήσεις.</w:t>
      </w:r>
    </w:p>
    <w:p w14:paraId="7DF3BC91" w14:textId="2029D5B7" w:rsidR="006C5E39" w:rsidRPr="006C5E39" w:rsidRDefault="006C5E39" w:rsidP="005E3A58">
      <w:pPr>
        <w:pStyle w:val="af0"/>
        <w:spacing w:before="120" w:line="288" w:lineRule="auto"/>
        <w:ind w:left="284" w:right="323"/>
        <w:jc w:val="both"/>
        <w:rPr>
          <w:rFonts w:ascii="Times New Roman" w:hAnsi="Times New Roman" w:cs="Times New Roman"/>
          <w:b/>
          <w:bCs/>
          <w:sz w:val="24"/>
          <w:szCs w:val="24"/>
          <w:lang w:eastAsia="el-GR"/>
        </w:rPr>
      </w:pPr>
      <w:r w:rsidRPr="006C5E39">
        <w:rPr>
          <w:rFonts w:ascii="Times New Roman" w:hAnsi="Times New Roman" w:cs="Times New Roman"/>
          <w:b/>
          <w:sz w:val="24"/>
          <w:szCs w:val="24"/>
          <w:lang w:eastAsia="el-GR"/>
        </w:rPr>
        <w:t xml:space="preserve">Προϋποθέσεις συμμετοχής </w:t>
      </w:r>
      <w:r w:rsidRPr="006C5E39">
        <w:rPr>
          <w:rFonts w:ascii="Times New Roman" w:hAnsi="Times New Roman" w:cs="Times New Roman"/>
          <w:b/>
          <w:bCs/>
          <w:sz w:val="24"/>
          <w:szCs w:val="24"/>
          <w:lang w:eastAsia="el-GR"/>
        </w:rPr>
        <w:t>:</w:t>
      </w:r>
    </w:p>
    <w:p w14:paraId="0A95F739" w14:textId="007A0F00" w:rsidR="006C5E39" w:rsidRPr="006C5E39" w:rsidRDefault="006C5E39" w:rsidP="005E3A58">
      <w:pPr>
        <w:pStyle w:val="af0"/>
        <w:spacing w:before="120" w:line="288" w:lineRule="auto"/>
        <w:ind w:left="284" w:right="323"/>
        <w:jc w:val="both"/>
        <w:rPr>
          <w:rFonts w:ascii="Times New Roman" w:hAnsi="Times New Roman" w:cs="Times New Roman"/>
          <w:bCs/>
          <w:sz w:val="24"/>
          <w:szCs w:val="24"/>
          <w:lang w:eastAsia="el-GR"/>
        </w:rPr>
      </w:pPr>
      <w:r w:rsidRPr="006C5E39">
        <w:rPr>
          <w:rFonts w:ascii="Times New Roman" w:hAnsi="Times New Roman" w:cs="Times New Roman"/>
          <w:bCs/>
          <w:sz w:val="24"/>
          <w:szCs w:val="24"/>
          <w:lang w:eastAsia="el-GR"/>
        </w:rPr>
        <w:t>Η Δράση απευθύνεται σε επενδυτικά σχέδια στον τομέα του τουρισμού, τα οποία συνδέουν τον πρωτογενή και δευτερογενή τομέα, με τον τριτογενή, δημιουργώντας ένα νέο τουριστικό προϊόν.</w:t>
      </w:r>
    </w:p>
    <w:p w14:paraId="3639F297" w14:textId="77777777" w:rsidR="006C5E39" w:rsidRPr="006C5E39" w:rsidRDefault="006C5E39" w:rsidP="005E3A58">
      <w:pPr>
        <w:pStyle w:val="af0"/>
        <w:numPr>
          <w:ilvl w:val="0"/>
          <w:numId w:val="33"/>
        </w:numPr>
        <w:spacing w:before="120" w:line="288" w:lineRule="auto"/>
        <w:ind w:left="284" w:right="323" w:firstLine="0"/>
        <w:jc w:val="both"/>
        <w:rPr>
          <w:rFonts w:ascii="Times New Roman" w:hAnsi="Times New Roman" w:cs="Times New Roman"/>
          <w:bCs/>
          <w:sz w:val="24"/>
          <w:szCs w:val="24"/>
          <w:lang w:eastAsia="el-GR"/>
        </w:rPr>
      </w:pPr>
      <w:r w:rsidRPr="006C5E39">
        <w:rPr>
          <w:rFonts w:ascii="Times New Roman" w:hAnsi="Times New Roman" w:cs="Times New Roman"/>
          <w:bCs/>
          <w:sz w:val="24"/>
          <w:szCs w:val="24"/>
          <w:lang w:eastAsia="el-GR"/>
        </w:rPr>
        <w:t>Κάθε επενδυτικό σχέδιο θα πρέπει να έχει ως στόχο την ενίσχυση της ανταγωνιστικότητας και της αναγνωρισιμότητας των προϊόντων στις αγορές μέσα από την τοποθέτησή τους σε σημεία προσέλκυσης επισκεπτών – τουριστών και την ανάπτυξη δράσεων βιωματικού αγροτουρισμού.</w:t>
      </w:r>
    </w:p>
    <w:p w14:paraId="681C5D20" w14:textId="77777777" w:rsidR="006C5E39" w:rsidRPr="006C5E39" w:rsidRDefault="006C5E39" w:rsidP="005E3A58">
      <w:pPr>
        <w:pStyle w:val="af0"/>
        <w:spacing w:before="120" w:line="288" w:lineRule="auto"/>
        <w:ind w:left="284" w:right="323"/>
        <w:jc w:val="both"/>
        <w:rPr>
          <w:rFonts w:ascii="Times New Roman" w:hAnsi="Times New Roman" w:cs="Times New Roman"/>
          <w:bCs/>
          <w:sz w:val="24"/>
          <w:szCs w:val="24"/>
          <w:lang w:eastAsia="el-GR"/>
        </w:rPr>
      </w:pPr>
      <w:r w:rsidRPr="006C5E39">
        <w:rPr>
          <w:rFonts w:ascii="Times New Roman" w:hAnsi="Times New Roman" w:cs="Times New Roman"/>
          <w:bCs/>
          <w:sz w:val="24"/>
          <w:szCs w:val="24"/>
          <w:lang w:eastAsia="el-GR"/>
        </w:rPr>
        <w:t>Στο σχέδιο που παρουσιάζεται ο βιωματικός αγροτουρισμός θα πρέπει να περιλαμβάνεται κατ’ ελάχιστον μία από τις ακόλουθες δράσεις:</w:t>
      </w:r>
    </w:p>
    <w:p w14:paraId="232D7F66" w14:textId="77777777" w:rsidR="006C5E39" w:rsidRPr="006C5E39" w:rsidRDefault="006C5E39" w:rsidP="005E3A58">
      <w:pPr>
        <w:pStyle w:val="af0"/>
        <w:numPr>
          <w:ilvl w:val="0"/>
          <w:numId w:val="34"/>
        </w:numPr>
        <w:spacing w:before="120" w:line="288" w:lineRule="auto"/>
        <w:ind w:left="851" w:right="323" w:hanging="284"/>
        <w:jc w:val="both"/>
        <w:rPr>
          <w:rFonts w:ascii="Times New Roman" w:hAnsi="Times New Roman" w:cs="Times New Roman"/>
          <w:bCs/>
          <w:sz w:val="24"/>
          <w:szCs w:val="24"/>
          <w:lang w:eastAsia="el-GR"/>
        </w:rPr>
      </w:pPr>
      <w:r w:rsidRPr="006C5E39">
        <w:rPr>
          <w:rFonts w:ascii="Times New Roman" w:hAnsi="Times New Roman" w:cs="Times New Roman"/>
          <w:bCs/>
          <w:sz w:val="24"/>
          <w:szCs w:val="24"/>
          <w:lang w:eastAsia="el-GR"/>
        </w:rPr>
        <w:t>Προώθησης της τοπικής γαστρονομίας .</w:t>
      </w:r>
    </w:p>
    <w:p w14:paraId="237D3FAD" w14:textId="77777777" w:rsidR="006C5E39" w:rsidRPr="006C5E39" w:rsidRDefault="006C5E39" w:rsidP="005E3A58">
      <w:pPr>
        <w:pStyle w:val="af0"/>
        <w:numPr>
          <w:ilvl w:val="0"/>
          <w:numId w:val="34"/>
        </w:numPr>
        <w:spacing w:before="120" w:line="288" w:lineRule="auto"/>
        <w:ind w:left="851" w:right="323" w:hanging="284"/>
        <w:jc w:val="both"/>
        <w:rPr>
          <w:rFonts w:ascii="Times New Roman" w:hAnsi="Times New Roman" w:cs="Times New Roman"/>
          <w:bCs/>
          <w:sz w:val="24"/>
          <w:szCs w:val="24"/>
          <w:lang w:eastAsia="el-GR"/>
        </w:rPr>
      </w:pPr>
      <w:r w:rsidRPr="006C5E39">
        <w:rPr>
          <w:rFonts w:ascii="Times New Roman" w:hAnsi="Times New Roman" w:cs="Times New Roman"/>
          <w:bCs/>
          <w:sz w:val="24"/>
          <w:szCs w:val="24"/>
          <w:lang w:eastAsia="el-GR"/>
        </w:rPr>
        <w:t>Προώθησης της τοπικής πολιτιστικής κληρονομιάς μέσα από αγροτικές δραστηριότητες.</w:t>
      </w:r>
    </w:p>
    <w:p w14:paraId="17009E9A" w14:textId="77777777" w:rsidR="006C5E39" w:rsidRPr="006C5E39" w:rsidRDefault="006C5E39" w:rsidP="005E3A58">
      <w:pPr>
        <w:pStyle w:val="af0"/>
        <w:numPr>
          <w:ilvl w:val="0"/>
          <w:numId w:val="34"/>
        </w:numPr>
        <w:spacing w:before="120" w:line="288" w:lineRule="auto"/>
        <w:ind w:left="851" w:right="323" w:hanging="284"/>
        <w:jc w:val="both"/>
        <w:rPr>
          <w:rFonts w:ascii="Times New Roman" w:hAnsi="Times New Roman" w:cs="Times New Roman"/>
          <w:bCs/>
          <w:sz w:val="24"/>
          <w:szCs w:val="24"/>
          <w:lang w:eastAsia="el-GR"/>
        </w:rPr>
      </w:pPr>
      <w:r w:rsidRPr="006C5E39">
        <w:rPr>
          <w:rFonts w:ascii="Times New Roman" w:hAnsi="Times New Roman" w:cs="Times New Roman"/>
          <w:bCs/>
          <w:sz w:val="24"/>
          <w:szCs w:val="24"/>
          <w:lang w:eastAsia="el-GR"/>
        </w:rPr>
        <w:t>Διασύνδεση της ενισχυόμενης τουριστικής δραστηριότητας με τοπικές επιχειρήσεις και φορείς στο πλαίσιο υλοποίησης δράσεων βιωματικού τουρισμού.</w:t>
      </w:r>
    </w:p>
    <w:p w14:paraId="0DD129C1" w14:textId="77777777" w:rsidR="006C5E39" w:rsidRPr="006C5E39" w:rsidRDefault="006C5E39" w:rsidP="005E3A58">
      <w:pPr>
        <w:pStyle w:val="af0"/>
        <w:numPr>
          <w:ilvl w:val="0"/>
          <w:numId w:val="33"/>
        </w:numPr>
        <w:spacing w:before="120" w:line="288" w:lineRule="auto"/>
        <w:ind w:left="284" w:right="323" w:firstLine="0"/>
        <w:jc w:val="both"/>
        <w:rPr>
          <w:rFonts w:ascii="Times New Roman" w:hAnsi="Times New Roman" w:cs="Times New Roman"/>
          <w:bCs/>
          <w:sz w:val="24"/>
          <w:szCs w:val="24"/>
          <w:lang w:eastAsia="el-GR"/>
        </w:rPr>
      </w:pPr>
      <w:r w:rsidRPr="006C5E39">
        <w:rPr>
          <w:rFonts w:ascii="Times New Roman" w:hAnsi="Times New Roman" w:cs="Times New Roman"/>
          <w:bCs/>
          <w:sz w:val="24"/>
          <w:szCs w:val="24"/>
          <w:lang w:eastAsia="el-GR"/>
        </w:rPr>
        <w:t>Κάθε επενδυτικό σχέδιο θα πρέπει προσφέρει διατροφή και προϊόντα αγροδιατροφής στους επισκέπτες, εντός του χώρου εγκατάστασης ή και στον τόπο παροχής υπηρεσιών βιωματικού τουρισμού της επιχείρησης από την ημερομηνία ολοκλήρωσης της υλοποίησης της επένδυσης και έχει διάρκεια τουλάχιστον 3 ετών.</w:t>
      </w:r>
    </w:p>
    <w:p w14:paraId="2C3B803F" w14:textId="77777777" w:rsidR="006C5E39" w:rsidRPr="006C5E39" w:rsidRDefault="006C5E39" w:rsidP="005E3A58">
      <w:pPr>
        <w:pStyle w:val="af0"/>
        <w:numPr>
          <w:ilvl w:val="0"/>
          <w:numId w:val="33"/>
        </w:numPr>
        <w:spacing w:before="120" w:line="288" w:lineRule="auto"/>
        <w:ind w:left="284" w:right="323" w:firstLine="0"/>
        <w:jc w:val="both"/>
        <w:rPr>
          <w:rFonts w:ascii="Times New Roman" w:hAnsi="Times New Roman" w:cs="Times New Roman"/>
          <w:bCs/>
          <w:sz w:val="24"/>
          <w:szCs w:val="24"/>
          <w:lang w:eastAsia="el-GR"/>
        </w:rPr>
      </w:pPr>
      <w:r w:rsidRPr="006C5E39">
        <w:rPr>
          <w:rFonts w:ascii="Times New Roman" w:hAnsi="Times New Roman" w:cs="Times New Roman"/>
          <w:bCs/>
          <w:sz w:val="24"/>
          <w:szCs w:val="24"/>
          <w:lang w:eastAsia="el-GR"/>
        </w:rPr>
        <w:t>Οι Α΄ ύλες από την ημερομηνία ολοκλήρωσης της υλοποίησης της επένδυσης και για διάρκεια τουλάχιστον 3 ετών, θα πρέπει να προέρχονται:</w:t>
      </w:r>
    </w:p>
    <w:p w14:paraId="01B3AE08" w14:textId="77777777" w:rsidR="006C5E39" w:rsidRPr="006C5E39" w:rsidRDefault="006C5E39" w:rsidP="0016124F">
      <w:pPr>
        <w:pStyle w:val="af0"/>
        <w:spacing w:before="120" w:line="288" w:lineRule="auto"/>
        <w:ind w:left="851" w:right="323" w:hanging="284"/>
        <w:jc w:val="both"/>
        <w:rPr>
          <w:rFonts w:ascii="Times New Roman" w:hAnsi="Times New Roman" w:cs="Times New Roman"/>
          <w:bCs/>
          <w:sz w:val="24"/>
          <w:szCs w:val="24"/>
          <w:lang w:eastAsia="el-GR"/>
        </w:rPr>
      </w:pPr>
      <w:r w:rsidRPr="006C5E39">
        <w:rPr>
          <w:rFonts w:ascii="Times New Roman" w:hAnsi="Times New Roman" w:cs="Times New Roman"/>
          <w:bCs/>
          <w:sz w:val="24"/>
          <w:szCs w:val="24"/>
          <w:lang w:eastAsia="el-GR"/>
        </w:rPr>
        <w:t xml:space="preserve">       α. Από συμβολαιακή γεωργία σε ποσοστό κατ’ ελάχιστον 60% κατ’ έτος, ή</w:t>
      </w:r>
    </w:p>
    <w:p w14:paraId="652824C6" w14:textId="77777777" w:rsidR="006C5E39" w:rsidRPr="006C5E39" w:rsidRDefault="006C5E39" w:rsidP="0016124F">
      <w:pPr>
        <w:pStyle w:val="af0"/>
        <w:spacing w:before="120" w:line="288" w:lineRule="auto"/>
        <w:ind w:left="851" w:right="323" w:hanging="284"/>
        <w:jc w:val="both"/>
        <w:rPr>
          <w:rFonts w:ascii="Times New Roman" w:hAnsi="Times New Roman" w:cs="Times New Roman"/>
          <w:bCs/>
          <w:sz w:val="24"/>
          <w:szCs w:val="24"/>
          <w:lang w:eastAsia="el-GR"/>
        </w:rPr>
      </w:pPr>
      <w:r w:rsidRPr="006C5E39">
        <w:rPr>
          <w:rFonts w:ascii="Times New Roman" w:hAnsi="Times New Roman" w:cs="Times New Roman"/>
          <w:bCs/>
          <w:sz w:val="24"/>
          <w:szCs w:val="24"/>
          <w:lang w:eastAsia="el-GR"/>
        </w:rPr>
        <w:lastRenderedPageBreak/>
        <w:t xml:space="preserve">       β. Από καθετοποίηση της παραγωγικής διαδικασίας σε ποσοστό κατ’ ελάχιστον 60% κατ’   έτος.</w:t>
      </w:r>
    </w:p>
    <w:p w14:paraId="50179ECA" w14:textId="77777777" w:rsidR="006C5E39" w:rsidRPr="006C5E39" w:rsidRDefault="006C5E39" w:rsidP="005E3A58">
      <w:pPr>
        <w:pStyle w:val="af0"/>
        <w:spacing w:before="120" w:line="288" w:lineRule="auto"/>
        <w:ind w:left="284" w:right="323"/>
        <w:jc w:val="both"/>
        <w:rPr>
          <w:rFonts w:ascii="Times New Roman" w:hAnsi="Times New Roman" w:cs="Times New Roman"/>
          <w:sz w:val="24"/>
          <w:szCs w:val="24"/>
        </w:rPr>
      </w:pPr>
      <w:r w:rsidRPr="006C5E39">
        <w:rPr>
          <w:rFonts w:ascii="Times New Roman" w:hAnsi="Times New Roman" w:cs="Times New Roman"/>
          <w:sz w:val="24"/>
          <w:szCs w:val="24"/>
        </w:rPr>
        <w:t>Τα συμβόλαια συνάπτονται μεταξύ του δικαιούχου της ενίσχυσης και των παραγωγών του γεωργικού προϊόντος ή μεταξύ του δικαιούχου και Ομάδων Παραγωγών (Ομ.Π.), Οργανώσεων Παραγωγών (Ο.Π.), Ενώσεων Οργανώσεων Παραγωγών, Αγροτικών Συνεταιρισμών (ΑΣ), Αγροτικών Εταιρικών Συμπράξεων (ΑΕΣ) και Ανώνυμων Εταιριών των οποίων η πλειοψηφία των μετοχών ανήκει σε Αγροτικούς Συνεταιρισμούς του ν. 4673/2020 «Αγροτικοί Συνεταιρισμοί και άλλες διατάξεις. Με την πάροδο 3-ετίας από την ολοκλήρωση της υλοποίησης της επένδυσης και εντός προθεσμίας 2 μηνών, ο δικαιούχος υποχρεούται να προσκομίσει ενυπόγραφη βεβαίωση ορκωτού λογιστή όπου θα τεκμηριώνεται η ανωτέρω προϋπόθεση.</w:t>
      </w:r>
    </w:p>
    <w:p w14:paraId="03001F7F" w14:textId="77777777" w:rsidR="0016124F" w:rsidRDefault="0016124F" w:rsidP="005E3A58">
      <w:pPr>
        <w:pStyle w:val="af0"/>
        <w:spacing w:before="120" w:line="288" w:lineRule="auto"/>
        <w:ind w:left="284" w:right="323"/>
        <w:jc w:val="both"/>
        <w:rPr>
          <w:rFonts w:ascii="Times New Roman" w:hAnsi="Times New Roman" w:cs="Times New Roman"/>
          <w:b/>
          <w:sz w:val="24"/>
          <w:szCs w:val="24"/>
          <w:u w:val="single"/>
        </w:rPr>
      </w:pPr>
    </w:p>
    <w:p w14:paraId="0AE6BE34" w14:textId="2D71D4DE" w:rsidR="006C5E39" w:rsidRPr="006C5E39" w:rsidRDefault="006C5E39" w:rsidP="005E3A58">
      <w:pPr>
        <w:pStyle w:val="af0"/>
        <w:spacing w:before="120" w:line="288" w:lineRule="auto"/>
        <w:ind w:left="284" w:right="323"/>
        <w:jc w:val="both"/>
        <w:rPr>
          <w:rFonts w:ascii="Times New Roman" w:hAnsi="Times New Roman" w:cs="Times New Roman"/>
          <w:b/>
          <w:sz w:val="24"/>
          <w:szCs w:val="24"/>
          <w:u w:val="single"/>
        </w:rPr>
      </w:pPr>
      <w:r w:rsidRPr="006C5E39">
        <w:rPr>
          <w:rFonts w:ascii="Times New Roman" w:hAnsi="Times New Roman" w:cs="Times New Roman"/>
          <w:b/>
          <w:sz w:val="24"/>
          <w:szCs w:val="24"/>
          <w:u w:val="single"/>
        </w:rPr>
        <w:t>ΕΠΙΛΕΞΙΜΕΣ ΔΑΠΑΝΕΣ</w:t>
      </w:r>
    </w:p>
    <w:p w14:paraId="511B7754" w14:textId="77777777" w:rsidR="006C5E39" w:rsidRPr="006C5E39" w:rsidRDefault="006C5E39" w:rsidP="005E3A58">
      <w:pPr>
        <w:pStyle w:val="a7"/>
        <w:numPr>
          <w:ilvl w:val="0"/>
          <w:numId w:val="38"/>
        </w:numPr>
        <w:spacing w:before="120" w:after="120" w:line="288" w:lineRule="auto"/>
        <w:ind w:left="284" w:right="323" w:firstLine="0"/>
        <w:contextualSpacing w:val="0"/>
        <w:jc w:val="both"/>
        <w:rPr>
          <w:rFonts w:ascii="Times New Roman" w:eastAsia="Times New Roman" w:hAnsi="Times New Roman" w:cs="Times New Roman"/>
          <w:bCs/>
          <w:sz w:val="24"/>
          <w:szCs w:val="24"/>
        </w:rPr>
      </w:pPr>
      <w:r w:rsidRPr="006C5E39">
        <w:rPr>
          <w:rFonts w:ascii="Times New Roman" w:eastAsia="Times New Roman" w:hAnsi="Times New Roman" w:cs="Times New Roman"/>
          <w:bCs/>
          <w:sz w:val="24"/>
          <w:szCs w:val="24"/>
        </w:rPr>
        <w:t>Κατασκευή ή εκσυγχρονισμός ακινήτων.</w:t>
      </w:r>
    </w:p>
    <w:p w14:paraId="25BDB253" w14:textId="77777777" w:rsidR="006C5E39" w:rsidRPr="006C5E39" w:rsidRDefault="006C5E39" w:rsidP="005E3A58">
      <w:pPr>
        <w:pStyle w:val="a7"/>
        <w:numPr>
          <w:ilvl w:val="0"/>
          <w:numId w:val="38"/>
        </w:numPr>
        <w:spacing w:before="120" w:after="120" w:line="288" w:lineRule="auto"/>
        <w:ind w:left="284" w:right="323" w:firstLine="0"/>
        <w:contextualSpacing w:val="0"/>
        <w:jc w:val="both"/>
        <w:rPr>
          <w:rFonts w:ascii="Times New Roman" w:eastAsia="Times New Roman" w:hAnsi="Times New Roman" w:cs="Times New Roman"/>
          <w:bCs/>
          <w:sz w:val="24"/>
          <w:szCs w:val="24"/>
          <w:lang w:val="el-GR"/>
        </w:rPr>
      </w:pPr>
      <w:r w:rsidRPr="006C5E39">
        <w:rPr>
          <w:rFonts w:ascii="Times New Roman" w:eastAsia="Times New Roman" w:hAnsi="Times New Roman" w:cs="Times New Roman"/>
          <w:bCs/>
          <w:sz w:val="24"/>
          <w:szCs w:val="24"/>
          <w:lang w:val="el-GR"/>
        </w:rPr>
        <w:t>Διαμόρφωση του περιβάλλοντος χώρου προκειμένου να εξυπηρετούνται οι ανάγκες της μονάδας.</w:t>
      </w:r>
    </w:p>
    <w:p w14:paraId="796EE7B3" w14:textId="77777777" w:rsidR="006C5E39" w:rsidRPr="006C5E39" w:rsidRDefault="006C5E39" w:rsidP="005E3A58">
      <w:pPr>
        <w:pStyle w:val="a7"/>
        <w:numPr>
          <w:ilvl w:val="0"/>
          <w:numId w:val="38"/>
        </w:numPr>
        <w:autoSpaceDE w:val="0"/>
        <w:autoSpaceDN w:val="0"/>
        <w:adjustRightInd w:val="0"/>
        <w:spacing w:before="120" w:after="120" w:line="288" w:lineRule="auto"/>
        <w:ind w:left="284" w:right="323" w:firstLine="0"/>
        <w:contextualSpacing w:val="0"/>
        <w:jc w:val="both"/>
        <w:rPr>
          <w:rFonts w:ascii="Times New Roman" w:hAnsi="Times New Roman" w:cs="Times New Roman"/>
          <w:color w:val="000000"/>
          <w:sz w:val="24"/>
          <w:szCs w:val="24"/>
        </w:rPr>
      </w:pPr>
      <w:r w:rsidRPr="006C5E39">
        <w:rPr>
          <w:rFonts w:ascii="Times New Roman" w:hAnsi="Times New Roman" w:cs="Times New Roman"/>
          <w:color w:val="000000"/>
          <w:sz w:val="24"/>
          <w:szCs w:val="24"/>
          <w:lang w:val="el-GR"/>
        </w:rPr>
        <w:t xml:space="preserve">Οχήματα (συμπεριλαμβανομένων ηλεκτρικών ποδηλάτων κ.ά.) με τα οποία η επιχείρηση διενεργεί μεταφορές, στο πλαίσιο της λειτουργίας της . Επιλέξιμα είναι τα ηλεκτρικά οχήματα, τα οχήματα μηδενικών εκπομπών </w:t>
      </w:r>
      <w:r w:rsidRPr="006C5E39">
        <w:rPr>
          <w:rFonts w:ascii="Times New Roman" w:hAnsi="Times New Roman" w:cs="Times New Roman"/>
          <w:color w:val="000000"/>
          <w:sz w:val="24"/>
          <w:szCs w:val="24"/>
        </w:rPr>
        <w:t>CO</w:t>
      </w:r>
      <w:r w:rsidRPr="006C5E39">
        <w:rPr>
          <w:rFonts w:ascii="Times New Roman" w:hAnsi="Times New Roman" w:cs="Times New Roman"/>
          <w:color w:val="000000"/>
          <w:sz w:val="24"/>
          <w:szCs w:val="24"/>
          <w:lang w:val="el-GR"/>
        </w:rPr>
        <w:t xml:space="preserve">2 και τα οχήματα που εκπέμπουν </w:t>
      </w:r>
      <w:r w:rsidRPr="006C5E39">
        <w:rPr>
          <w:rFonts w:ascii="Times New Roman" w:hAnsi="Times New Roman" w:cs="Times New Roman"/>
          <w:color w:val="000000"/>
          <w:sz w:val="24"/>
          <w:szCs w:val="24"/>
        </w:rPr>
        <w:t>CO</w:t>
      </w:r>
      <w:r w:rsidRPr="006C5E39">
        <w:rPr>
          <w:rFonts w:ascii="Times New Roman" w:hAnsi="Times New Roman" w:cs="Times New Roman"/>
          <w:color w:val="000000"/>
          <w:sz w:val="24"/>
          <w:szCs w:val="24"/>
          <w:lang w:val="el-GR"/>
        </w:rPr>
        <w:t>2 μικρότερο των 50</w:t>
      </w:r>
      <w:r w:rsidRPr="006C5E39">
        <w:rPr>
          <w:rFonts w:ascii="Times New Roman" w:hAnsi="Times New Roman" w:cs="Times New Roman"/>
          <w:color w:val="000000"/>
          <w:sz w:val="24"/>
          <w:szCs w:val="24"/>
        </w:rPr>
        <w:t>g</w:t>
      </w:r>
      <w:r w:rsidRPr="006C5E39">
        <w:rPr>
          <w:rFonts w:ascii="Times New Roman" w:hAnsi="Times New Roman" w:cs="Times New Roman"/>
          <w:color w:val="000000"/>
          <w:sz w:val="24"/>
          <w:szCs w:val="24"/>
          <w:lang w:val="el-GR"/>
        </w:rPr>
        <w:t>/</w:t>
      </w:r>
      <w:r w:rsidRPr="006C5E39">
        <w:rPr>
          <w:rFonts w:ascii="Times New Roman" w:hAnsi="Times New Roman" w:cs="Times New Roman"/>
          <w:color w:val="000000"/>
          <w:sz w:val="24"/>
          <w:szCs w:val="24"/>
        </w:rPr>
        <w:t>Km</w:t>
      </w:r>
      <w:r w:rsidRPr="006C5E39">
        <w:rPr>
          <w:rFonts w:ascii="Times New Roman" w:hAnsi="Times New Roman" w:cs="Times New Roman"/>
          <w:color w:val="000000"/>
          <w:sz w:val="24"/>
          <w:szCs w:val="24"/>
          <w:lang w:val="el-GR"/>
        </w:rPr>
        <w:t xml:space="preserve">. </w:t>
      </w:r>
      <w:r w:rsidRPr="006C5E39">
        <w:rPr>
          <w:rFonts w:ascii="Times New Roman" w:eastAsia="Times New Roman" w:hAnsi="Times New Roman" w:cs="Times New Roman"/>
          <w:bCs/>
          <w:sz w:val="24"/>
          <w:szCs w:val="24"/>
        </w:rPr>
        <w:t>(έως το 20% του επιλέξιμου προϋπολογισμού).</w:t>
      </w:r>
    </w:p>
    <w:p w14:paraId="2EBBBE28" w14:textId="77777777" w:rsidR="006C5E39" w:rsidRPr="006C5E39" w:rsidRDefault="006C5E39" w:rsidP="005E3A58">
      <w:pPr>
        <w:pStyle w:val="a7"/>
        <w:numPr>
          <w:ilvl w:val="0"/>
          <w:numId w:val="38"/>
        </w:numPr>
        <w:autoSpaceDE w:val="0"/>
        <w:autoSpaceDN w:val="0"/>
        <w:adjustRightInd w:val="0"/>
        <w:spacing w:before="120" w:after="120" w:line="288" w:lineRule="auto"/>
        <w:ind w:left="284" w:right="323" w:firstLine="0"/>
        <w:contextualSpacing w:val="0"/>
        <w:jc w:val="both"/>
        <w:rPr>
          <w:rFonts w:ascii="Times New Roman" w:hAnsi="Times New Roman" w:cs="Times New Roman"/>
          <w:color w:val="000000"/>
          <w:sz w:val="24"/>
          <w:szCs w:val="24"/>
          <w:lang w:val="el-GR"/>
        </w:rPr>
      </w:pPr>
      <w:r w:rsidRPr="006C5E39">
        <w:rPr>
          <w:rFonts w:ascii="Times New Roman" w:hAnsi="Times New Roman" w:cs="Times New Roman"/>
          <w:color w:val="000000"/>
          <w:sz w:val="24"/>
          <w:szCs w:val="24"/>
          <w:lang w:val="el-GR"/>
        </w:rPr>
        <w:t>Αγορά, μεταφορά και εγκατάσταση εξοπλισμού, που εξυπηρετεί την λειτουργία της μονάδας</w:t>
      </w:r>
      <w:r w:rsidRPr="006C5E39">
        <w:rPr>
          <w:rFonts w:ascii="Times New Roman" w:eastAsia="Times New Roman" w:hAnsi="Times New Roman" w:cs="Times New Roman"/>
          <w:bCs/>
          <w:sz w:val="24"/>
          <w:szCs w:val="24"/>
          <w:lang w:val="el-GR"/>
        </w:rPr>
        <w:t>.</w:t>
      </w:r>
    </w:p>
    <w:p w14:paraId="737ACF62" w14:textId="77777777" w:rsidR="006C5E39" w:rsidRPr="006C5E39" w:rsidRDefault="006C5E39" w:rsidP="005E3A58">
      <w:pPr>
        <w:pStyle w:val="a7"/>
        <w:numPr>
          <w:ilvl w:val="0"/>
          <w:numId w:val="38"/>
        </w:numPr>
        <w:spacing w:before="120" w:after="120" w:line="288" w:lineRule="auto"/>
        <w:ind w:left="284" w:right="323" w:firstLine="0"/>
        <w:contextualSpacing w:val="0"/>
        <w:jc w:val="both"/>
        <w:rPr>
          <w:rFonts w:ascii="Times New Roman" w:eastAsia="Times New Roman" w:hAnsi="Times New Roman" w:cs="Times New Roman"/>
          <w:bCs/>
          <w:sz w:val="24"/>
          <w:szCs w:val="24"/>
          <w:lang w:val="el-GR"/>
        </w:rPr>
      </w:pPr>
      <w:r w:rsidRPr="006C5E39">
        <w:rPr>
          <w:rFonts w:ascii="Times New Roman" w:eastAsia="Times New Roman" w:hAnsi="Times New Roman" w:cs="Times New Roman"/>
          <w:bCs/>
          <w:sz w:val="24"/>
          <w:szCs w:val="24"/>
          <w:lang w:val="el-GR"/>
        </w:rPr>
        <w:t>Δαπάνες εξοπλισμού μηχανοργάνωσης της επιχείρησης. Συμπεριλαμβάνονται και οι δαπάνες για απομακρυσμένη και έξυπνη διαχείριση με την εγκατάσταση συστημάτων τηλε-ελέγχου καθώς και κάθε άλλη επένδυση η οποία οδηγεί σε ψηφιακή αναβάθμιση των επιχειρήσεων.</w:t>
      </w:r>
    </w:p>
    <w:p w14:paraId="4972CE0C" w14:textId="77777777" w:rsidR="006C5E39" w:rsidRPr="006C5E39" w:rsidRDefault="006C5E39" w:rsidP="005E3A58">
      <w:pPr>
        <w:pStyle w:val="a7"/>
        <w:numPr>
          <w:ilvl w:val="0"/>
          <w:numId w:val="38"/>
        </w:numPr>
        <w:spacing w:before="120" w:after="120" w:line="288" w:lineRule="auto"/>
        <w:ind w:left="284" w:right="323" w:firstLine="0"/>
        <w:contextualSpacing w:val="0"/>
        <w:jc w:val="both"/>
        <w:rPr>
          <w:rFonts w:ascii="Times New Roman" w:eastAsia="Times New Roman" w:hAnsi="Times New Roman" w:cs="Times New Roman"/>
          <w:bCs/>
          <w:sz w:val="24"/>
          <w:szCs w:val="24"/>
          <w:lang w:val="el-GR"/>
        </w:rPr>
      </w:pPr>
      <w:r w:rsidRPr="006C5E39">
        <w:rPr>
          <w:rFonts w:ascii="Times New Roman" w:eastAsia="Times New Roman" w:hAnsi="Times New Roman" w:cs="Times New Roman"/>
          <w:bCs/>
          <w:sz w:val="24"/>
          <w:szCs w:val="24"/>
          <w:lang w:val="el-GR"/>
        </w:rPr>
        <w:t>Δαπάνες για τη διασφάλιση της προσβασιμότητας στα άτομα με αναπηρία.</w:t>
      </w:r>
    </w:p>
    <w:p w14:paraId="54578E7B" w14:textId="77777777" w:rsidR="006C5E39" w:rsidRPr="006C5E39" w:rsidRDefault="006C5E39" w:rsidP="005E3A58">
      <w:pPr>
        <w:pStyle w:val="a7"/>
        <w:numPr>
          <w:ilvl w:val="0"/>
          <w:numId w:val="38"/>
        </w:numPr>
        <w:spacing w:before="120" w:after="120" w:line="288" w:lineRule="auto"/>
        <w:ind w:left="284" w:right="323" w:firstLine="0"/>
        <w:contextualSpacing w:val="0"/>
        <w:jc w:val="both"/>
        <w:rPr>
          <w:rFonts w:ascii="Times New Roman" w:eastAsia="Times New Roman" w:hAnsi="Times New Roman" w:cs="Times New Roman"/>
          <w:bCs/>
          <w:sz w:val="24"/>
          <w:szCs w:val="24"/>
          <w:lang w:val="el-GR"/>
        </w:rPr>
      </w:pPr>
      <w:r w:rsidRPr="006C5E39">
        <w:rPr>
          <w:rFonts w:ascii="Times New Roman" w:eastAsia="Times New Roman" w:hAnsi="Times New Roman" w:cs="Times New Roman"/>
          <w:bCs/>
          <w:sz w:val="24"/>
          <w:szCs w:val="24"/>
          <w:lang w:val="el-GR"/>
        </w:rPr>
        <w:t xml:space="preserve">Άυλες δαπάνες όπως απόκτηση λογισμικού και αποκτήσεις διπλωμάτων ευρεσιτεχνίας, αδειών εκμετάλλευσης δικαιωμάτων διανοητικής ιδιοκτησίας, εμπορικών σημάτων Τεχνικές προδιαγραφές και σχεδιασμός προϊόντων / Έρευνες αγοράς / Εταιρική ταυτότητα &amp; </w:t>
      </w:r>
      <w:r w:rsidRPr="006C5E39">
        <w:rPr>
          <w:rFonts w:ascii="Times New Roman" w:eastAsia="Times New Roman" w:hAnsi="Times New Roman" w:cs="Times New Roman"/>
          <w:bCs/>
          <w:sz w:val="24"/>
          <w:szCs w:val="24"/>
        </w:rPr>
        <w:t>branding</w:t>
      </w:r>
      <w:r w:rsidRPr="006C5E39">
        <w:rPr>
          <w:rFonts w:ascii="Times New Roman" w:eastAsia="Times New Roman" w:hAnsi="Times New Roman" w:cs="Times New Roman"/>
          <w:bCs/>
          <w:sz w:val="24"/>
          <w:szCs w:val="24"/>
          <w:lang w:val="el-GR"/>
        </w:rPr>
        <w:t>, πιστοποιητικά διασφάλισης ποιότητας (έως το 50% του επιλέξιμου προϋπολογισμού).</w:t>
      </w:r>
    </w:p>
    <w:p w14:paraId="3E01E2A5" w14:textId="77777777" w:rsidR="006C5E39" w:rsidRPr="006C5E39" w:rsidRDefault="006C5E39" w:rsidP="005E3A58">
      <w:pPr>
        <w:pStyle w:val="a7"/>
        <w:numPr>
          <w:ilvl w:val="0"/>
          <w:numId w:val="38"/>
        </w:numPr>
        <w:spacing w:before="120" w:after="120" w:line="288" w:lineRule="auto"/>
        <w:ind w:left="284" w:right="323" w:firstLine="0"/>
        <w:contextualSpacing w:val="0"/>
        <w:jc w:val="both"/>
        <w:rPr>
          <w:rFonts w:ascii="Times New Roman" w:eastAsia="Times New Roman" w:hAnsi="Times New Roman" w:cs="Times New Roman"/>
          <w:bCs/>
          <w:sz w:val="24"/>
          <w:szCs w:val="24"/>
          <w:lang w:val="el-GR"/>
        </w:rPr>
      </w:pPr>
      <w:r w:rsidRPr="006C5E39">
        <w:rPr>
          <w:rFonts w:ascii="Times New Roman" w:eastAsia="Times New Roman" w:hAnsi="Times New Roman" w:cs="Times New Roman"/>
          <w:bCs/>
          <w:sz w:val="24"/>
          <w:szCs w:val="24"/>
          <w:lang w:val="el-GR"/>
        </w:rPr>
        <w:t>Ενισχύσεις για συμβουλευτικές υπηρεσίες σε ΜΜΕ (έως 300.000€).</w:t>
      </w:r>
    </w:p>
    <w:p w14:paraId="6960A53D" w14:textId="77777777" w:rsidR="006C5E39" w:rsidRPr="006C5E39" w:rsidRDefault="006C5E39" w:rsidP="005E3A58">
      <w:pPr>
        <w:pStyle w:val="a7"/>
        <w:numPr>
          <w:ilvl w:val="0"/>
          <w:numId w:val="38"/>
        </w:numPr>
        <w:spacing w:before="120" w:after="120" w:line="288" w:lineRule="auto"/>
        <w:ind w:left="284" w:right="323" w:firstLine="0"/>
        <w:contextualSpacing w:val="0"/>
        <w:jc w:val="both"/>
        <w:rPr>
          <w:rFonts w:ascii="Times New Roman" w:eastAsia="Times New Roman" w:hAnsi="Times New Roman" w:cs="Times New Roman"/>
          <w:bCs/>
          <w:sz w:val="24"/>
          <w:szCs w:val="24"/>
          <w:lang w:val="el-GR"/>
        </w:rPr>
      </w:pPr>
      <w:r w:rsidRPr="006C5E39">
        <w:rPr>
          <w:rFonts w:ascii="Times New Roman" w:eastAsia="Times New Roman" w:hAnsi="Times New Roman" w:cs="Times New Roman"/>
          <w:bCs/>
          <w:sz w:val="24"/>
          <w:szCs w:val="24"/>
          <w:lang w:val="el-GR"/>
        </w:rPr>
        <w:lastRenderedPageBreak/>
        <w:t>Ενισχύσεις για συμμετοχή ΜΜΕ σε εμπορικές εκθέσεις (έως 500.000€).</w:t>
      </w:r>
    </w:p>
    <w:p w14:paraId="3BAFF212" w14:textId="10E14D8F" w:rsidR="006C5E39" w:rsidRDefault="006C5E39" w:rsidP="005E3A58">
      <w:pPr>
        <w:pStyle w:val="a7"/>
        <w:numPr>
          <w:ilvl w:val="0"/>
          <w:numId w:val="38"/>
        </w:numPr>
        <w:spacing w:before="120" w:after="120" w:line="288" w:lineRule="auto"/>
        <w:ind w:left="284" w:right="323" w:firstLine="0"/>
        <w:contextualSpacing w:val="0"/>
        <w:jc w:val="both"/>
        <w:rPr>
          <w:rFonts w:ascii="Times New Roman" w:eastAsia="Times New Roman" w:hAnsi="Times New Roman" w:cs="Times New Roman"/>
          <w:bCs/>
          <w:sz w:val="24"/>
          <w:szCs w:val="24"/>
          <w:lang w:val="el-GR"/>
        </w:rPr>
      </w:pPr>
      <w:r w:rsidRPr="006C5E39">
        <w:rPr>
          <w:rFonts w:ascii="Times New Roman" w:eastAsia="Times New Roman" w:hAnsi="Times New Roman" w:cs="Times New Roman"/>
          <w:bCs/>
          <w:sz w:val="24"/>
          <w:szCs w:val="24"/>
          <w:lang w:val="el-GR"/>
        </w:rPr>
        <w:t>Επενδυτικές ενισχύσεις για την προώθηση της παραγωγής ενέργειας από ανανεώσιμες πηγές (έως το 30% του επιλέξιμου προϋπολογισμού).</w:t>
      </w:r>
    </w:p>
    <w:p w14:paraId="4BE44BA2" w14:textId="77777777" w:rsidR="005E3A58" w:rsidRDefault="005E3A58" w:rsidP="005E3A58">
      <w:pPr>
        <w:pStyle w:val="af0"/>
        <w:spacing w:before="120" w:line="288" w:lineRule="auto"/>
        <w:ind w:left="284" w:right="323"/>
        <w:jc w:val="both"/>
        <w:rPr>
          <w:rFonts w:ascii="Times New Roman" w:hAnsi="Times New Roman" w:cs="Times New Roman"/>
          <w:b/>
          <w:sz w:val="24"/>
          <w:szCs w:val="24"/>
          <w:u w:val="single"/>
        </w:rPr>
      </w:pPr>
    </w:p>
    <w:p w14:paraId="0BD16D07" w14:textId="3855BA99" w:rsidR="006C5E39" w:rsidRPr="006C5E39" w:rsidRDefault="006C5E39" w:rsidP="005E3A58">
      <w:pPr>
        <w:pStyle w:val="af0"/>
        <w:spacing w:before="120" w:line="288" w:lineRule="auto"/>
        <w:ind w:left="284" w:right="323"/>
        <w:jc w:val="both"/>
        <w:rPr>
          <w:rFonts w:ascii="Times New Roman" w:hAnsi="Times New Roman" w:cs="Times New Roman"/>
          <w:b/>
          <w:sz w:val="24"/>
          <w:szCs w:val="24"/>
          <w:u w:val="single"/>
        </w:rPr>
      </w:pPr>
      <w:r w:rsidRPr="006C5E39">
        <w:rPr>
          <w:rFonts w:ascii="Times New Roman" w:hAnsi="Times New Roman" w:cs="Times New Roman"/>
          <w:b/>
          <w:sz w:val="24"/>
          <w:szCs w:val="24"/>
          <w:u w:val="single"/>
        </w:rPr>
        <w:t>ΜΟΡΦΕΣ ΤΟΥΡΙΣΤΙΚΩΝ ΚΑΤΑΛΥΜΑΤΩΝ</w:t>
      </w:r>
    </w:p>
    <w:p w14:paraId="7C5060E2" w14:textId="77777777" w:rsidR="006C5E39" w:rsidRPr="006C5E39" w:rsidRDefault="006C5E39" w:rsidP="0016124F">
      <w:pPr>
        <w:pStyle w:val="af0"/>
        <w:numPr>
          <w:ilvl w:val="0"/>
          <w:numId w:val="39"/>
        </w:numPr>
        <w:spacing w:before="120" w:line="288" w:lineRule="auto"/>
        <w:ind w:left="567" w:right="323" w:hanging="283"/>
        <w:jc w:val="both"/>
        <w:rPr>
          <w:rFonts w:ascii="Times New Roman" w:hAnsi="Times New Roman" w:cs="Times New Roman"/>
          <w:sz w:val="24"/>
          <w:szCs w:val="24"/>
        </w:rPr>
      </w:pPr>
      <w:r w:rsidRPr="006C5E39">
        <w:rPr>
          <w:rFonts w:ascii="Times New Roman" w:hAnsi="Times New Roman" w:cs="Times New Roman"/>
          <w:sz w:val="24"/>
          <w:szCs w:val="24"/>
        </w:rPr>
        <w:t>Ξενοδοχεία κλασσικού τύπου 5, 4 ή 3 αστέρων, ελάχιστης δυναμικότητας 10 δωματίων και 20 κλινών.</w:t>
      </w:r>
    </w:p>
    <w:p w14:paraId="32A1B8E9" w14:textId="77777777" w:rsidR="006C5E39" w:rsidRPr="006C5E39" w:rsidRDefault="006C5E39" w:rsidP="0016124F">
      <w:pPr>
        <w:pStyle w:val="af0"/>
        <w:numPr>
          <w:ilvl w:val="0"/>
          <w:numId w:val="39"/>
        </w:numPr>
        <w:spacing w:before="120" w:line="288" w:lineRule="auto"/>
        <w:ind w:left="567" w:right="323" w:hanging="283"/>
        <w:jc w:val="both"/>
        <w:rPr>
          <w:rFonts w:ascii="Times New Roman" w:hAnsi="Times New Roman" w:cs="Times New Roman"/>
          <w:sz w:val="24"/>
          <w:szCs w:val="24"/>
        </w:rPr>
      </w:pPr>
      <w:r w:rsidRPr="006C5E39">
        <w:rPr>
          <w:rFonts w:ascii="Times New Roman" w:hAnsi="Times New Roman" w:cs="Times New Roman"/>
          <w:sz w:val="24"/>
          <w:szCs w:val="24"/>
        </w:rPr>
        <w:t>Ξενοδοχεία τύπου επιπλωμένων δωματίων 5 ή 4 αστέρων, ελάχιστης δυναμικότητας 30 κλινών.</w:t>
      </w:r>
    </w:p>
    <w:p w14:paraId="013F9166" w14:textId="77777777" w:rsidR="006C5E39" w:rsidRPr="006C5E39" w:rsidRDefault="006C5E39" w:rsidP="0016124F">
      <w:pPr>
        <w:pStyle w:val="af0"/>
        <w:numPr>
          <w:ilvl w:val="0"/>
          <w:numId w:val="39"/>
        </w:numPr>
        <w:spacing w:before="120" w:line="288" w:lineRule="auto"/>
        <w:ind w:left="567" w:right="323" w:hanging="283"/>
        <w:jc w:val="both"/>
        <w:rPr>
          <w:rFonts w:ascii="Times New Roman" w:hAnsi="Times New Roman" w:cs="Times New Roman"/>
          <w:sz w:val="24"/>
          <w:szCs w:val="24"/>
        </w:rPr>
      </w:pPr>
      <w:r w:rsidRPr="006C5E39">
        <w:rPr>
          <w:rFonts w:ascii="Times New Roman" w:hAnsi="Times New Roman" w:cs="Times New Roman"/>
          <w:sz w:val="24"/>
          <w:szCs w:val="24"/>
        </w:rPr>
        <w:t>Ενοικιαζόμενα δωμάτια 4 κλειδιών, ελάχιστης δυναμικότητας 5 δωματίων και 10 κλινών.</w:t>
      </w:r>
    </w:p>
    <w:p w14:paraId="7EB9A5DB" w14:textId="77777777" w:rsidR="006C5E39" w:rsidRPr="006C5E39" w:rsidRDefault="006C5E39" w:rsidP="0016124F">
      <w:pPr>
        <w:pStyle w:val="af0"/>
        <w:numPr>
          <w:ilvl w:val="0"/>
          <w:numId w:val="39"/>
        </w:numPr>
        <w:spacing w:before="120" w:line="288" w:lineRule="auto"/>
        <w:ind w:left="567" w:right="323" w:hanging="283"/>
        <w:jc w:val="both"/>
        <w:rPr>
          <w:rFonts w:ascii="Times New Roman" w:hAnsi="Times New Roman" w:cs="Times New Roman"/>
          <w:sz w:val="24"/>
          <w:szCs w:val="24"/>
        </w:rPr>
      </w:pPr>
      <w:r w:rsidRPr="006C5E39">
        <w:rPr>
          <w:rFonts w:ascii="Times New Roman" w:hAnsi="Times New Roman" w:cs="Times New Roman"/>
          <w:sz w:val="24"/>
          <w:szCs w:val="24"/>
        </w:rPr>
        <w:t>Ενοικιαζόμενα επιπλωμένα διαμερίσματα 4 κλειδιών, ελάχιστης δυναμικότητας 5 δωματίων και 10 κλινών.</w:t>
      </w:r>
    </w:p>
    <w:p w14:paraId="331CBE6B" w14:textId="77777777" w:rsidR="006C5E39" w:rsidRPr="006C5E39" w:rsidRDefault="006C5E39" w:rsidP="0016124F">
      <w:pPr>
        <w:pStyle w:val="af0"/>
        <w:numPr>
          <w:ilvl w:val="0"/>
          <w:numId w:val="39"/>
        </w:numPr>
        <w:spacing w:before="120" w:line="288" w:lineRule="auto"/>
        <w:ind w:left="567" w:right="323" w:hanging="283"/>
        <w:jc w:val="both"/>
        <w:rPr>
          <w:rFonts w:ascii="Times New Roman" w:hAnsi="Times New Roman" w:cs="Times New Roman"/>
          <w:sz w:val="24"/>
          <w:szCs w:val="24"/>
        </w:rPr>
      </w:pPr>
      <w:r w:rsidRPr="006C5E39">
        <w:rPr>
          <w:rFonts w:ascii="Times New Roman" w:hAnsi="Times New Roman" w:cs="Times New Roman"/>
          <w:sz w:val="24"/>
          <w:szCs w:val="24"/>
        </w:rPr>
        <w:t>Τουριστικές επιπλωμένες κατοικίες μεμονωμένες ή σε σειρά ή σε συγκρότημα, μονώροφες ή διώροφες μονοκατοικίες που έχουν αυτοτέλεια λειτουργίας, ανεξάρτητη εξωτερική προσπέλαση η κάθε μια και ιδιωτικότητα, ελάχιστων διαστάσεων:</w:t>
      </w:r>
    </w:p>
    <w:p w14:paraId="70C1D7A0" w14:textId="77777777" w:rsidR="006C5E39" w:rsidRPr="006C5E39" w:rsidRDefault="006C5E39" w:rsidP="0016124F">
      <w:pPr>
        <w:pStyle w:val="af0"/>
        <w:numPr>
          <w:ilvl w:val="0"/>
          <w:numId w:val="36"/>
        </w:numPr>
        <w:spacing w:before="120" w:line="288" w:lineRule="auto"/>
        <w:ind w:left="851" w:right="323" w:hanging="284"/>
        <w:jc w:val="both"/>
        <w:rPr>
          <w:rFonts w:ascii="Times New Roman" w:hAnsi="Times New Roman" w:cs="Times New Roman"/>
          <w:sz w:val="24"/>
          <w:szCs w:val="24"/>
        </w:rPr>
      </w:pPr>
      <w:r w:rsidRPr="006C5E39">
        <w:rPr>
          <w:rFonts w:ascii="Times New Roman" w:hAnsi="Times New Roman" w:cs="Times New Roman"/>
          <w:sz w:val="24"/>
          <w:szCs w:val="24"/>
        </w:rPr>
        <w:t>Μονόχωρες 40 τ.μ.</w:t>
      </w:r>
    </w:p>
    <w:p w14:paraId="5779FD46" w14:textId="77777777" w:rsidR="006C5E39" w:rsidRPr="006C5E39" w:rsidRDefault="006C5E39" w:rsidP="0016124F">
      <w:pPr>
        <w:pStyle w:val="af0"/>
        <w:numPr>
          <w:ilvl w:val="0"/>
          <w:numId w:val="36"/>
        </w:numPr>
        <w:spacing w:before="120" w:line="288" w:lineRule="auto"/>
        <w:ind w:left="851" w:right="323" w:hanging="284"/>
        <w:jc w:val="both"/>
        <w:rPr>
          <w:rFonts w:ascii="Times New Roman" w:hAnsi="Times New Roman" w:cs="Times New Roman"/>
          <w:sz w:val="24"/>
          <w:szCs w:val="24"/>
        </w:rPr>
      </w:pPr>
      <w:r w:rsidRPr="006C5E39">
        <w:rPr>
          <w:rFonts w:ascii="Times New Roman" w:hAnsi="Times New Roman" w:cs="Times New Roman"/>
          <w:sz w:val="24"/>
          <w:szCs w:val="24"/>
        </w:rPr>
        <w:t>Δύο κύριων χώρων 60 τ.μ.</w:t>
      </w:r>
    </w:p>
    <w:p w14:paraId="026C4AE1" w14:textId="77777777" w:rsidR="006C5E39" w:rsidRPr="006C5E39" w:rsidRDefault="006C5E39" w:rsidP="005E3A58">
      <w:pPr>
        <w:pStyle w:val="af0"/>
        <w:spacing w:before="120" w:line="288" w:lineRule="auto"/>
        <w:ind w:left="284" w:right="323"/>
        <w:rPr>
          <w:rFonts w:ascii="Times New Roman" w:hAnsi="Times New Roman" w:cs="Times New Roman"/>
          <w:b/>
          <w:sz w:val="24"/>
          <w:szCs w:val="24"/>
          <w:u w:val="single"/>
        </w:rPr>
      </w:pPr>
    </w:p>
    <w:p w14:paraId="34455A0D" w14:textId="1AFD4C7E" w:rsidR="006C5E39" w:rsidRPr="006C5E39" w:rsidRDefault="006C5E39" w:rsidP="005E3A58">
      <w:pPr>
        <w:pStyle w:val="af0"/>
        <w:spacing w:before="120" w:line="288" w:lineRule="auto"/>
        <w:ind w:left="284" w:right="323"/>
        <w:rPr>
          <w:rFonts w:ascii="Times New Roman" w:hAnsi="Times New Roman" w:cs="Times New Roman"/>
          <w:b/>
          <w:sz w:val="24"/>
          <w:szCs w:val="24"/>
          <w:u w:val="single"/>
        </w:rPr>
      </w:pPr>
      <w:r w:rsidRPr="006C5E39">
        <w:rPr>
          <w:rFonts w:ascii="Times New Roman" w:hAnsi="Times New Roman" w:cs="Times New Roman"/>
          <w:b/>
          <w:sz w:val="24"/>
          <w:szCs w:val="24"/>
          <w:u w:val="single"/>
        </w:rPr>
        <w:t xml:space="preserve">ΠΟΣΟΣΤΟ ΕΠΙΔΟΤΗΣΗΣ </w:t>
      </w:r>
    </w:p>
    <w:p w14:paraId="639C6FF3" w14:textId="77777777" w:rsidR="006C5E39" w:rsidRPr="006C5E39" w:rsidRDefault="006C5E39" w:rsidP="005E3A58">
      <w:pPr>
        <w:pStyle w:val="af0"/>
        <w:spacing w:before="120" w:line="288" w:lineRule="auto"/>
        <w:ind w:left="284" w:right="323"/>
        <w:rPr>
          <w:rFonts w:ascii="Times New Roman" w:hAnsi="Times New Roman" w:cs="Times New Roman"/>
          <w:bCs/>
          <w:sz w:val="24"/>
          <w:szCs w:val="24"/>
        </w:rPr>
      </w:pPr>
      <w:r w:rsidRPr="006C5E39">
        <w:rPr>
          <w:rFonts w:ascii="Times New Roman" w:hAnsi="Times New Roman" w:cs="Times New Roman"/>
          <w:bCs/>
          <w:sz w:val="24"/>
          <w:szCs w:val="24"/>
        </w:rPr>
        <w:t xml:space="preserve">Το ποσοστό Ενίσχυσης κυμαίνεται από </w:t>
      </w:r>
      <w:r w:rsidRPr="006C5E39">
        <w:rPr>
          <w:rFonts w:ascii="Times New Roman" w:hAnsi="Times New Roman" w:cs="Times New Roman"/>
          <w:b/>
          <w:bCs/>
          <w:sz w:val="24"/>
          <w:szCs w:val="24"/>
        </w:rPr>
        <w:t>15%</w:t>
      </w:r>
      <w:r w:rsidRPr="006C5E39">
        <w:rPr>
          <w:rFonts w:ascii="Times New Roman" w:hAnsi="Times New Roman" w:cs="Times New Roman"/>
          <w:bCs/>
          <w:sz w:val="24"/>
          <w:szCs w:val="24"/>
        </w:rPr>
        <w:t xml:space="preserve"> έως </w:t>
      </w:r>
      <w:r w:rsidRPr="006C5E39">
        <w:rPr>
          <w:rFonts w:ascii="Times New Roman" w:hAnsi="Times New Roman" w:cs="Times New Roman"/>
          <w:b/>
          <w:bCs/>
          <w:sz w:val="24"/>
          <w:szCs w:val="24"/>
        </w:rPr>
        <w:t>55%</w:t>
      </w:r>
      <w:r w:rsidRPr="006C5E39">
        <w:rPr>
          <w:rFonts w:ascii="Times New Roman" w:hAnsi="Times New Roman" w:cs="Times New Roman"/>
          <w:bCs/>
          <w:sz w:val="24"/>
          <w:szCs w:val="24"/>
        </w:rPr>
        <w:t xml:space="preserve">  </w:t>
      </w:r>
    </w:p>
    <w:p w14:paraId="037FA535" w14:textId="7D9794B2" w:rsidR="006C5E39" w:rsidRPr="006C5E39" w:rsidRDefault="006C5E39" w:rsidP="005E3A58">
      <w:pPr>
        <w:pStyle w:val="af0"/>
        <w:spacing w:before="120" w:line="288" w:lineRule="auto"/>
        <w:ind w:left="284" w:right="323"/>
        <w:rPr>
          <w:rFonts w:ascii="Times New Roman" w:hAnsi="Times New Roman" w:cs="Times New Roman"/>
          <w:bCs/>
          <w:sz w:val="24"/>
          <w:szCs w:val="24"/>
        </w:rPr>
      </w:pPr>
      <w:r w:rsidRPr="006C5E39">
        <w:rPr>
          <w:rFonts w:ascii="Times New Roman" w:hAnsi="Times New Roman" w:cs="Times New Roman"/>
          <w:b/>
          <w:bCs/>
          <w:sz w:val="24"/>
          <w:szCs w:val="24"/>
        </w:rPr>
        <w:t xml:space="preserve">Ελάχιστος Προϋπολογισμός:   </w:t>
      </w:r>
      <w:r w:rsidRPr="006C5E39">
        <w:rPr>
          <w:rFonts w:ascii="Times New Roman" w:hAnsi="Times New Roman" w:cs="Times New Roman"/>
          <w:bCs/>
          <w:sz w:val="24"/>
          <w:szCs w:val="24"/>
        </w:rPr>
        <w:t>500.000€</w:t>
      </w:r>
    </w:p>
    <w:p w14:paraId="52F19342" w14:textId="77777777" w:rsidR="006C5E39" w:rsidRPr="006C5E39" w:rsidRDefault="006C5E39" w:rsidP="005E3A58">
      <w:pPr>
        <w:pStyle w:val="af0"/>
        <w:spacing w:before="120" w:line="288" w:lineRule="auto"/>
        <w:ind w:left="284" w:right="323"/>
        <w:rPr>
          <w:rFonts w:ascii="Times New Roman" w:hAnsi="Times New Roman" w:cs="Times New Roman"/>
          <w:bCs/>
          <w:sz w:val="24"/>
          <w:szCs w:val="24"/>
        </w:rPr>
      </w:pPr>
      <w:r w:rsidRPr="006C5E39">
        <w:rPr>
          <w:rFonts w:ascii="Times New Roman" w:hAnsi="Times New Roman" w:cs="Times New Roman"/>
          <w:b/>
          <w:bCs/>
          <w:sz w:val="24"/>
          <w:szCs w:val="24"/>
        </w:rPr>
        <w:t>Μέγιστος Προϋπολογισμός:</w:t>
      </w:r>
      <w:r w:rsidRPr="006C5E39">
        <w:rPr>
          <w:rFonts w:ascii="Times New Roman" w:hAnsi="Times New Roman" w:cs="Times New Roman"/>
          <w:bCs/>
          <w:sz w:val="24"/>
          <w:szCs w:val="24"/>
        </w:rPr>
        <w:t xml:space="preserve">  12.500.000€</w:t>
      </w:r>
    </w:p>
    <w:tbl>
      <w:tblPr>
        <w:tblW w:w="7938" w:type="dxa"/>
        <w:tblInd w:w="279" w:type="dxa"/>
        <w:tblLayout w:type="fixed"/>
        <w:tblLook w:val="04A0" w:firstRow="1" w:lastRow="0" w:firstColumn="1" w:lastColumn="0" w:noHBand="0" w:noVBand="1"/>
      </w:tblPr>
      <w:tblGrid>
        <w:gridCol w:w="2693"/>
        <w:gridCol w:w="1843"/>
        <w:gridCol w:w="1701"/>
        <w:gridCol w:w="1701"/>
      </w:tblGrid>
      <w:tr w:rsidR="006C5E39" w:rsidRPr="0016124F" w14:paraId="7229E98F" w14:textId="77777777" w:rsidTr="0016124F">
        <w:trPr>
          <w:trHeight w:val="83"/>
          <w:tblHeader/>
        </w:trPr>
        <w:tc>
          <w:tcPr>
            <w:tcW w:w="2693" w:type="dxa"/>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hideMark/>
          </w:tcPr>
          <w:p w14:paraId="18AB1CE0" w14:textId="77777777" w:rsidR="006C5E39" w:rsidRPr="0016124F" w:rsidRDefault="006C5E39" w:rsidP="0086051F">
            <w:pPr>
              <w:spacing w:after="0" w:line="240" w:lineRule="auto"/>
              <w:ind w:left="284" w:right="326"/>
              <w:jc w:val="center"/>
              <w:rPr>
                <w:rFonts w:ascii="Times New Roman" w:eastAsia="Times New Roman" w:hAnsi="Times New Roman" w:cs="Times New Roman"/>
                <w:b/>
                <w:bCs/>
                <w:color w:val="000000"/>
                <w:lang w:eastAsia="el-GR"/>
              </w:rPr>
            </w:pPr>
            <w:r w:rsidRPr="0016124F">
              <w:rPr>
                <w:rFonts w:ascii="Times New Roman" w:eastAsia="Times New Roman" w:hAnsi="Times New Roman" w:cs="Times New Roman"/>
                <w:b/>
                <w:bCs/>
                <w:color w:val="000000"/>
                <w:lang w:val="en-US" w:eastAsia="el-GR"/>
              </w:rPr>
              <w:t>5*</w:t>
            </w:r>
            <w:r w:rsidRPr="0016124F">
              <w:rPr>
                <w:rFonts w:ascii="Times New Roman" w:eastAsia="Times New Roman" w:hAnsi="Times New Roman" w:cs="Times New Roman"/>
                <w:b/>
                <w:bCs/>
                <w:color w:val="000000"/>
                <w:lang w:eastAsia="el-GR"/>
              </w:rPr>
              <w:t xml:space="preserve">ΠΕΡΙΦΕΡΕΙΕΣ </w:t>
            </w:r>
          </w:p>
        </w:tc>
        <w:tc>
          <w:tcPr>
            <w:tcW w:w="5245" w:type="dxa"/>
            <w:gridSpan w:val="3"/>
            <w:tcBorders>
              <w:top w:val="single" w:sz="4" w:space="0" w:color="auto"/>
              <w:left w:val="nil"/>
              <w:bottom w:val="single" w:sz="4" w:space="0" w:color="auto"/>
              <w:right w:val="single" w:sz="4" w:space="0" w:color="auto"/>
            </w:tcBorders>
            <w:shd w:val="clear" w:color="auto" w:fill="B4C6E7" w:themeFill="accent1" w:themeFillTint="66"/>
            <w:vAlign w:val="center"/>
            <w:hideMark/>
          </w:tcPr>
          <w:p w14:paraId="777F854E" w14:textId="77777777" w:rsidR="006C5E39" w:rsidRPr="0016124F" w:rsidRDefault="006C5E39" w:rsidP="0086051F">
            <w:pPr>
              <w:spacing w:after="0" w:line="240" w:lineRule="auto"/>
              <w:ind w:left="284" w:right="326"/>
              <w:jc w:val="center"/>
              <w:rPr>
                <w:rFonts w:ascii="Times New Roman" w:eastAsia="Times New Roman" w:hAnsi="Times New Roman" w:cs="Times New Roman"/>
                <w:b/>
                <w:bCs/>
                <w:color w:val="000000"/>
                <w:lang w:eastAsia="el-GR"/>
              </w:rPr>
            </w:pPr>
            <w:r w:rsidRPr="0016124F">
              <w:rPr>
                <w:rFonts w:ascii="Times New Roman" w:eastAsia="Times New Roman" w:hAnsi="Times New Roman" w:cs="Times New Roman"/>
                <w:b/>
                <w:bCs/>
                <w:color w:val="000000"/>
                <w:lang w:eastAsia="el-GR"/>
              </w:rPr>
              <w:t xml:space="preserve">ΜΕΓΕΘΟΣ ΕΠΙΧΕΙΡΗΣΕΩΝ </w:t>
            </w:r>
          </w:p>
        </w:tc>
      </w:tr>
      <w:tr w:rsidR="0016124F" w:rsidRPr="0016124F" w14:paraId="074BFF18" w14:textId="77777777" w:rsidTr="0016124F">
        <w:trPr>
          <w:trHeight w:val="83"/>
          <w:tblHeader/>
        </w:trPr>
        <w:tc>
          <w:tcPr>
            <w:tcW w:w="2693" w:type="dxa"/>
            <w:vMerge/>
            <w:tcBorders>
              <w:top w:val="single" w:sz="4" w:space="0" w:color="auto"/>
              <w:left w:val="single" w:sz="4" w:space="0" w:color="auto"/>
              <w:bottom w:val="single" w:sz="4" w:space="0" w:color="auto"/>
              <w:right w:val="single" w:sz="4" w:space="0" w:color="auto"/>
            </w:tcBorders>
            <w:vAlign w:val="center"/>
            <w:hideMark/>
          </w:tcPr>
          <w:p w14:paraId="4CF20643" w14:textId="77777777" w:rsidR="006C5E39" w:rsidRPr="0016124F" w:rsidRDefault="006C5E39" w:rsidP="0086051F">
            <w:pPr>
              <w:spacing w:after="0" w:line="240" w:lineRule="auto"/>
              <w:ind w:left="284" w:right="326"/>
              <w:rPr>
                <w:rFonts w:ascii="Times New Roman" w:eastAsia="Times New Roman" w:hAnsi="Times New Roman" w:cs="Times New Roman"/>
                <w:b/>
                <w:bCs/>
                <w:color w:val="000000"/>
                <w:lang w:eastAsia="el-GR"/>
              </w:rPr>
            </w:pPr>
          </w:p>
        </w:tc>
        <w:tc>
          <w:tcPr>
            <w:tcW w:w="1843" w:type="dxa"/>
            <w:tcBorders>
              <w:top w:val="nil"/>
              <w:left w:val="nil"/>
              <w:bottom w:val="single" w:sz="4" w:space="0" w:color="auto"/>
              <w:right w:val="single" w:sz="4" w:space="0" w:color="auto"/>
            </w:tcBorders>
            <w:shd w:val="clear" w:color="auto" w:fill="D9E2F3" w:themeFill="accent1" w:themeFillTint="33"/>
            <w:noWrap/>
            <w:vAlign w:val="center"/>
            <w:hideMark/>
          </w:tcPr>
          <w:p w14:paraId="7BE72728" w14:textId="77777777" w:rsidR="006C5E39" w:rsidRPr="0016124F" w:rsidRDefault="006C5E39" w:rsidP="0016124F">
            <w:pPr>
              <w:spacing w:after="0" w:line="240" w:lineRule="auto"/>
              <w:ind w:left="172" w:right="182"/>
              <w:jc w:val="center"/>
              <w:rPr>
                <w:rFonts w:ascii="Times New Roman" w:eastAsia="Times New Roman" w:hAnsi="Times New Roman" w:cs="Times New Roman"/>
                <w:b/>
                <w:bCs/>
                <w:color w:val="000000"/>
                <w:lang w:eastAsia="el-GR"/>
              </w:rPr>
            </w:pPr>
            <w:r w:rsidRPr="0016124F">
              <w:rPr>
                <w:rFonts w:ascii="Times New Roman" w:eastAsia="Times New Roman" w:hAnsi="Times New Roman" w:cs="Times New Roman"/>
                <w:b/>
                <w:bCs/>
                <w:color w:val="000000"/>
                <w:lang w:eastAsia="el-GR"/>
              </w:rPr>
              <w:t>ΜΕΓΑΛΕΣ</w:t>
            </w:r>
          </w:p>
        </w:tc>
        <w:tc>
          <w:tcPr>
            <w:tcW w:w="1701" w:type="dxa"/>
            <w:tcBorders>
              <w:top w:val="nil"/>
              <w:left w:val="nil"/>
              <w:bottom w:val="single" w:sz="4" w:space="0" w:color="auto"/>
              <w:right w:val="single" w:sz="4" w:space="0" w:color="auto"/>
            </w:tcBorders>
            <w:shd w:val="clear" w:color="auto" w:fill="D9E2F3" w:themeFill="accent1" w:themeFillTint="33"/>
            <w:noWrap/>
            <w:vAlign w:val="center"/>
            <w:hideMark/>
          </w:tcPr>
          <w:p w14:paraId="6DD61C2B" w14:textId="3C444CE9" w:rsidR="006C5E39" w:rsidRPr="0016124F" w:rsidRDefault="006C5E39" w:rsidP="0016124F">
            <w:pPr>
              <w:spacing w:after="0" w:line="240" w:lineRule="auto"/>
              <w:ind w:left="172" w:right="182"/>
              <w:jc w:val="center"/>
              <w:rPr>
                <w:rFonts w:ascii="Times New Roman" w:eastAsia="Times New Roman" w:hAnsi="Times New Roman" w:cs="Times New Roman"/>
                <w:b/>
                <w:bCs/>
                <w:color w:val="000000"/>
                <w:lang w:eastAsia="el-GR"/>
              </w:rPr>
            </w:pPr>
            <w:r w:rsidRPr="0016124F">
              <w:rPr>
                <w:rFonts w:ascii="Times New Roman" w:eastAsia="Times New Roman" w:hAnsi="Times New Roman" w:cs="Times New Roman"/>
                <w:b/>
                <w:bCs/>
                <w:color w:val="000000"/>
                <w:lang w:eastAsia="el-GR"/>
              </w:rPr>
              <w:t>ΜΕΣΑΙΕΣ</w:t>
            </w:r>
          </w:p>
        </w:tc>
        <w:tc>
          <w:tcPr>
            <w:tcW w:w="1701" w:type="dxa"/>
            <w:tcBorders>
              <w:top w:val="nil"/>
              <w:left w:val="nil"/>
              <w:bottom w:val="single" w:sz="4" w:space="0" w:color="auto"/>
              <w:right w:val="single" w:sz="4" w:space="0" w:color="auto"/>
            </w:tcBorders>
            <w:shd w:val="clear" w:color="auto" w:fill="D9E2F3" w:themeFill="accent1" w:themeFillTint="33"/>
            <w:noWrap/>
            <w:vAlign w:val="center"/>
            <w:hideMark/>
          </w:tcPr>
          <w:p w14:paraId="4A039A87" w14:textId="234759D1" w:rsidR="006C5E39" w:rsidRPr="0016124F" w:rsidRDefault="006C5E39" w:rsidP="0016124F">
            <w:pPr>
              <w:tabs>
                <w:tab w:val="left" w:pos="1031"/>
              </w:tabs>
              <w:spacing w:after="0" w:line="240" w:lineRule="auto"/>
              <w:ind w:left="39" w:right="36"/>
              <w:jc w:val="center"/>
              <w:rPr>
                <w:rFonts w:ascii="Times New Roman" w:eastAsia="Times New Roman" w:hAnsi="Times New Roman" w:cs="Times New Roman"/>
                <w:b/>
                <w:bCs/>
                <w:color w:val="000000"/>
                <w:lang w:eastAsia="el-GR"/>
              </w:rPr>
            </w:pPr>
            <w:r w:rsidRPr="0016124F">
              <w:rPr>
                <w:rFonts w:ascii="Times New Roman" w:eastAsia="Times New Roman" w:hAnsi="Times New Roman" w:cs="Times New Roman"/>
                <w:b/>
                <w:bCs/>
                <w:color w:val="000000"/>
                <w:lang w:eastAsia="el-GR"/>
              </w:rPr>
              <w:t>ΜΙΚΡΕΣ</w:t>
            </w:r>
          </w:p>
        </w:tc>
      </w:tr>
      <w:tr w:rsidR="0016124F" w:rsidRPr="0016124F" w14:paraId="19DD1DF7" w14:textId="77777777" w:rsidTr="0016124F">
        <w:trPr>
          <w:trHeight w:val="590"/>
        </w:trPr>
        <w:tc>
          <w:tcPr>
            <w:tcW w:w="2693" w:type="dxa"/>
            <w:tcBorders>
              <w:top w:val="nil"/>
              <w:left w:val="single" w:sz="4" w:space="0" w:color="auto"/>
              <w:bottom w:val="single" w:sz="4" w:space="0" w:color="auto"/>
              <w:right w:val="single" w:sz="4" w:space="0" w:color="auto"/>
            </w:tcBorders>
            <w:shd w:val="clear" w:color="auto" w:fill="auto"/>
            <w:vAlign w:val="center"/>
            <w:hideMark/>
          </w:tcPr>
          <w:p w14:paraId="0985EB3A" w14:textId="77777777" w:rsidR="006C5E39" w:rsidRPr="0016124F" w:rsidRDefault="006C5E39" w:rsidP="0086051F">
            <w:pPr>
              <w:spacing w:after="0" w:line="240" w:lineRule="auto"/>
              <w:ind w:left="36" w:right="326"/>
              <w:rPr>
                <w:rFonts w:ascii="Times New Roman" w:eastAsia="Times New Roman" w:hAnsi="Times New Roman" w:cs="Times New Roman"/>
                <w:color w:val="000000"/>
                <w:lang w:eastAsia="el-GR"/>
              </w:rPr>
            </w:pPr>
            <w:r w:rsidRPr="0016124F">
              <w:rPr>
                <w:rFonts w:ascii="Times New Roman" w:eastAsia="Times New Roman" w:hAnsi="Times New Roman" w:cs="Times New Roman"/>
                <w:color w:val="000000"/>
                <w:lang w:eastAsia="el-GR"/>
              </w:rPr>
              <w:t xml:space="preserve">Βόρειο Αιγαίο/ Κρήτη/ Ανατολική Μακεδονία-Θράκη/ Κεντρική Μακεδονία/ Θεσσαλία/ Ιόνια Νησιά/ Δυτική Ελλάδα/ Νότιο Αιγαίο/ Ήπειρος/ Στερεά Ελλάδα (πλην της Π.Ε. Εύβοιας)/ </w:t>
            </w:r>
            <w:r w:rsidRPr="0016124F">
              <w:rPr>
                <w:rFonts w:ascii="Times New Roman" w:eastAsia="Times New Roman" w:hAnsi="Times New Roman" w:cs="Times New Roman"/>
                <w:color w:val="000000"/>
                <w:lang w:eastAsia="el-GR"/>
              </w:rPr>
              <w:lastRenderedPageBreak/>
              <w:t>Πελοπόννησο (πλην της Π.Ε. Αρκαδίας)</w:t>
            </w:r>
          </w:p>
        </w:tc>
        <w:tc>
          <w:tcPr>
            <w:tcW w:w="1843" w:type="dxa"/>
            <w:tcBorders>
              <w:top w:val="nil"/>
              <w:left w:val="nil"/>
              <w:bottom w:val="single" w:sz="4" w:space="0" w:color="auto"/>
              <w:right w:val="single" w:sz="4" w:space="0" w:color="auto"/>
            </w:tcBorders>
            <w:shd w:val="clear" w:color="auto" w:fill="auto"/>
            <w:noWrap/>
            <w:vAlign w:val="center"/>
            <w:hideMark/>
          </w:tcPr>
          <w:p w14:paraId="719DC9B0" w14:textId="77777777" w:rsidR="006C5E39" w:rsidRPr="0016124F" w:rsidRDefault="006C5E39" w:rsidP="0086051F">
            <w:pPr>
              <w:spacing w:after="0" w:line="240" w:lineRule="auto"/>
              <w:ind w:left="284" w:right="326"/>
              <w:jc w:val="center"/>
              <w:rPr>
                <w:rFonts w:ascii="Times New Roman" w:eastAsia="Times New Roman" w:hAnsi="Times New Roman" w:cs="Times New Roman"/>
                <w:color w:val="000000"/>
                <w:lang w:eastAsia="el-GR"/>
              </w:rPr>
            </w:pPr>
            <w:r w:rsidRPr="0016124F">
              <w:rPr>
                <w:rFonts w:ascii="Times New Roman" w:eastAsia="Times New Roman" w:hAnsi="Times New Roman" w:cs="Times New Roman"/>
                <w:color w:val="000000"/>
                <w:lang w:eastAsia="el-GR"/>
              </w:rPr>
              <w:lastRenderedPageBreak/>
              <w:t>30%</w:t>
            </w:r>
          </w:p>
        </w:tc>
        <w:tc>
          <w:tcPr>
            <w:tcW w:w="1701" w:type="dxa"/>
            <w:tcBorders>
              <w:top w:val="nil"/>
              <w:left w:val="nil"/>
              <w:bottom w:val="single" w:sz="4" w:space="0" w:color="auto"/>
              <w:right w:val="single" w:sz="4" w:space="0" w:color="auto"/>
            </w:tcBorders>
            <w:shd w:val="clear" w:color="auto" w:fill="auto"/>
            <w:noWrap/>
            <w:vAlign w:val="center"/>
            <w:hideMark/>
          </w:tcPr>
          <w:p w14:paraId="4D4F58ED" w14:textId="77777777" w:rsidR="006C5E39" w:rsidRPr="0016124F" w:rsidRDefault="006C5E39" w:rsidP="0086051F">
            <w:pPr>
              <w:spacing w:after="0" w:line="240" w:lineRule="auto"/>
              <w:ind w:left="284" w:right="326"/>
              <w:jc w:val="center"/>
              <w:rPr>
                <w:rFonts w:ascii="Times New Roman" w:eastAsia="Times New Roman" w:hAnsi="Times New Roman" w:cs="Times New Roman"/>
                <w:color w:val="000000"/>
                <w:lang w:eastAsia="el-GR"/>
              </w:rPr>
            </w:pPr>
            <w:r w:rsidRPr="0016124F">
              <w:rPr>
                <w:rFonts w:ascii="Times New Roman" w:eastAsia="Times New Roman" w:hAnsi="Times New Roman" w:cs="Times New Roman"/>
                <w:color w:val="000000"/>
                <w:lang w:eastAsia="el-GR"/>
              </w:rPr>
              <w:t>40%</w:t>
            </w:r>
          </w:p>
        </w:tc>
        <w:tc>
          <w:tcPr>
            <w:tcW w:w="1701" w:type="dxa"/>
            <w:tcBorders>
              <w:top w:val="nil"/>
              <w:left w:val="nil"/>
              <w:bottom w:val="single" w:sz="4" w:space="0" w:color="auto"/>
              <w:right w:val="single" w:sz="4" w:space="0" w:color="auto"/>
            </w:tcBorders>
            <w:shd w:val="clear" w:color="auto" w:fill="auto"/>
            <w:noWrap/>
            <w:vAlign w:val="center"/>
            <w:hideMark/>
          </w:tcPr>
          <w:p w14:paraId="78135CD4" w14:textId="77777777" w:rsidR="006C5E39" w:rsidRPr="0016124F" w:rsidRDefault="006C5E39" w:rsidP="0086051F">
            <w:pPr>
              <w:spacing w:after="0" w:line="240" w:lineRule="auto"/>
              <w:ind w:left="284" w:right="326"/>
              <w:jc w:val="center"/>
              <w:rPr>
                <w:rFonts w:ascii="Times New Roman" w:eastAsia="Times New Roman" w:hAnsi="Times New Roman" w:cs="Times New Roman"/>
                <w:color w:val="000000"/>
                <w:lang w:eastAsia="el-GR"/>
              </w:rPr>
            </w:pPr>
            <w:r w:rsidRPr="0016124F">
              <w:rPr>
                <w:rFonts w:ascii="Times New Roman" w:eastAsia="Times New Roman" w:hAnsi="Times New Roman" w:cs="Times New Roman"/>
                <w:color w:val="000000"/>
                <w:lang w:eastAsia="el-GR"/>
              </w:rPr>
              <w:t>50%</w:t>
            </w:r>
          </w:p>
        </w:tc>
      </w:tr>
      <w:tr w:rsidR="0016124F" w:rsidRPr="0016124F" w14:paraId="49F029A1" w14:textId="77777777" w:rsidTr="0016124F">
        <w:trPr>
          <w:trHeight w:val="163"/>
        </w:trPr>
        <w:tc>
          <w:tcPr>
            <w:tcW w:w="2693" w:type="dxa"/>
            <w:tcBorders>
              <w:top w:val="nil"/>
              <w:left w:val="single" w:sz="4" w:space="0" w:color="auto"/>
              <w:bottom w:val="single" w:sz="4" w:space="0" w:color="auto"/>
              <w:right w:val="single" w:sz="4" w:space="0" w:color="auto"/>
            </w:tcBorders>
            <w:shd w:val="clear" w:color="auto" w:fill="auto"/>
            <w:noWrap/>
            <w:vAlign w:val="bottom"/>
            <w:hideMark/>
          </w:tcPr>
          <w:p w14:paraId="52D34467" w14:textId="77777777" w:rsidR="006C5E39" w:rsidRPr="0016124F" w:rsidRDefault="006C5E39" w:rsidP="0086051F">
            <w:pPr>
              <w:spacing w:after="0" w:line="240" w:lineRule="auto"/>
              <w:ind w:left="36" w:right="326"/>
              <w:rPr>
                <w:rFonts w:ascii="Times New Roman" w:eastAsia="Times New Roman" w:hAnsi="Times New Roman" w:cs="Times New Roman"/>
                <w:color w:val="000000"/>
                <w:lang w:eastAsia="el-GR"/>
              </w:rPr>
            </w:pPr>
            <w:r w:rsidRPr="0016124F">
              <w:rPr>
                <w:rFonts w:ascii="Times New Roman" w:eastAsia="Times New Roman" w:hAnsi="Times New Roman" w:cs="Times New Roman"/>
                <w:color w:val="000000"/>
                <w:lang w:eastAsia="el-GR"/>
              </w:rPr>
              <w:t>Δυτική Μακεδονία/ Π.Ε. Εύβοιας/ Π.Ε. Αρκαδίας</w:t>
            </w:r>
          </w:p>
        </w:tc>
        <w:tc>
          <w:tcPr>
            <w:tcW w:w="1843" w:type="dxa"/>
            <w:tcBorders>
              <w:top w:val="nil"/>
              <w:left w:val="nil"/>
              <w:bottom w:val="single" w:sz="4" w:space="0" w:color="auto"/>
              <w:right w:val="single" w:sz="4" w:space="0" w:color="auto"/>
            </w:tcBorders>
            <w:shd w:val="clear" w:color="auto" w:fill="auto"/>
            <w:noWrap/>
            <w:vAlign w:val="center"/>
            <w:hideMark/>
          </w:tcPr>
          <w:p w14:paraId="0DF3FBB0" w14:textId="77777777" w:rsidR="006C5E39" w:rsidRPr="0016124F" w:rsidRDefault="006C5E39" w:rsidP="0086051F">
            <w:pPr>
              <w:spacing w:after="0" w:line="240" w:lineRule="auto"/>
              <w:ind w:left="284" w:right="326"/>
              <w:jc w:val="center"/>
              <w:rPr>
                <w:rFonts w:ascii="Times New Roman" w:eastAsia="Times New Roman" w:hAnsi="Times New Roman" w:cs="Times New Roman"/>
                <w:color w:val="000000"/>
                <w:lang w:eastAsia="el-GR"/>
              </w:rPr>
            </w:pPr>
            <w:r w:rsidRPr="0016124F">
              <w:rPr>
                <w:rFonts w:ascii="Times New Roman" w:eastAsia="Times New Roman" w:hAnsi="Times New Roman" w:cs="Times New Roman"/>
                <w:color w:val="000000"/>
                <w:lang w:eastAsia="el-GR"/>
              </w:rPr>
              <w:t>40%</w:t>
            </w:r>
          </w:p>
        </w:tc>
        <w:tc>
          <w:tcPr>
            <w:tcW w:w="1701" w:type="dxa"/>
            <w:tcBorders>
              <w:top w:val="nil"/>
              <w:left w:val="nil"/>
              <w:bottom w:val="single" w:sz="4" w:space="0" w:color="auto"/>
              <w:right w:val="single" w:sz="4" w:space="0" w:color="auto"/>
            </w:tcBorders>
            <w:shd w:val="clear" w:color="auto" w:fill="auto"/>
            <w:noWrap/>
            <w:vAlign w:val="center"/>
            <w:hideMark/>
          </w:tcPr>
          <w:p w14:paraId="640B415D" w14:textId="77777777" w:rsidR="006C5E39" w:rsidRPr="0016124F" w:rsidRDefault="006C5E39" w:rsidP="0086051F">
            <w:pPr>
              <w:spacing w:after="0" w:line="240" w:lineRule="auto"/>
              <w:ind w:left="284" w:right="326"/>
              <w:jc w:val="center"/>
              <w:rPr>
                <w:rFonts w:ascii="Times New Roman" w:eastAsia="Times New Roman" w:hAnsi="Times New Roman" w:cs="Times New Roman"/>
                <w:color w:val="000000"/>
                <w:lang w:eastAsia="el-GR"/>
              </w:rPr>
            </w:pPr>
            <w:r w:rsidRPr="0016124F">
              <w:rPr>
                <w:rFonts w:ascii="Times New Roman" w:eastAsia="Times New Roman" w:hAnsi="Times New Roman" w:cs="Times New Roman"/>
                <w:color w:val="000000"/>
                <w:lang w:eastAsia="el-GR"/>
              </w:rPr>
              <w:t>50%</w:t>
            </w:r>
          </w:p>
        </w:tc>
        <w:tc>
          <w:tcPr>
            <w:tcW w:w="1701" w:type="dxa"/>
            <w:tcBorders>
              <w:top w:val="nil"/>
              <w:left w:val="nil"/>
              <w:bottom w:val="single" w:sz="4" w:space="0" w:color="auto"/>
              <w:right w:val="single" w:sz="4" w:space="0" w:color="auto"/>
            </w:tcBorders>
            <w:shd w:val="clear" w:color="auto" w:fill="auto"/>
            <w:noWrap/>
            <w:vAlign w:val="center"/>
            <w:hideMark/>
          </w:tcPr>
          <w:p w14:paraId="1ED76FFE" w14:textId="77777777" w:rsidR="006C5E39" w:rsidRPr="0016124F" w:rsidRDefault="006C5E39" w:rsidP="0086051F">
            <w:pPr>
              <w:spacing w:after="0" w:line="240" w:lineRule="auto"/>
              <w:ind w:left="284" w:right="326"/>
              <w:jc w:val="center"/>
              <w:rPr>
                <w:rFonts w:ascii="Times New Roman" w:eastAsia="Times New Roman" w:hAnsi="Times New Roman" w:cs="Times New Roman"/>
                <w:color w:val="000000"/>
                <w:lang w:eastAsia="el-GR"/>
              </w:rPr>
            </w:pPr>
            <w:r w:rsidRPr="0016124F">
              <w:rPr>
                <w:rFonts w:ascii="Times New Roman" w:eastAsia="Times New Roman" w:hAnsi="Times New Roman" w:cs="Times New Roman"/>
                <w:color w:val="000000"/>
                <w:lang w:eastAsia="el-GR"/>
              </w:rPr>
              <w:t>50%</w:t>
            </w:r>
          </w:p>
        </w:tc>
      </w:tr>
      <w:tr w:rsidR="0016124F" w:rsidRPr="0016124F" w14:paraId="1C7FE12E" w14:textId="77777777" w:rsidTr="0016124F">
        <w:trPr>
          <w:trHeight w:val="83"/>
        </w:trPr>
        <w:tc>
          <w:tcPr>
            <w:tcW w:w="2693" w:type="dxa"/>
            <w:tcBorders>
              <w:top w:val="nil"/>
              <w:left w:val="single" w:sz="4" w:space="0" w:color="auto"/>
              <w:bottom w:val="single" w:sz="4" w:space="0" w:color="auto"/>
              <w:right w:val="single" w:sz="4" w:space="0" w:color="auto"/>
            </w:tcBorders>
            <w:shd w:val="clear" w:color="auto" w:fill="auto"/>
            <w:noWrap/>
            <w:vAlign w:val="bottom"/>
            <w:hideMark/>
          </w:tcPr>
          <w:p w14:paraId="1D79F4D6" w14:textId="77777777" w:rsidR="006C5E39" w:rsidRPr="0016124F" w:rsidRDefault="006C5E39" w:rsidP="0086051F">
            <w:pPr>
              <w:spacing w:after="0" w:line="240" w:lineRule="auto"/>
              <w:ind w:left="36" w:right="326"/>
              <w:rPr>
                <w:rFonts w:ascii="Times New Roman" w:eastAsia="Times New Roman" w:hAnsi="Times New Roman" w:cs="Times New Roman"/>
                <w:color w:val="000000"/>
                <w:lang w:eastAsia="el-GR"/>
              </w:rPr>
            </w:pPr>
            <w:r w:rsidRPr="0016124F">
              <w:rPr>
                <w:rFonts w:ascii="Times New Roman" w:eastAsia="Times New Roman" w:hAnsi="Times New Roman" w:cs="Times New Roman"/>
                <w:color w:val="000000"/>
                <w:lang w:eastAsia="el-GR"/>
              </w:rPr>
              <w:t>Ανατολική Αττική / Δυτική Αττική / Πειραιάς και νήσοι</w:t>
            </w:r>
          </w:p>
        </w:tc>
        <w:tc>
          <w:tcPr>
            <w:tcW w:w="1843" w:type="dxa"/>
            <w:tcBorders>
              <w:top w:val="nil"/>
              <w:left w:val="nil"/>
              <w:bottom w:val="single" w:sz="4" w:space="0" w:color="auto"/>
              <w:right w:val="single" w:sz="4" w:space="0" w:color="auto"/>
            </w:tcBorders>
            <w:shd w:val="clear" w:color="auto" w:fill="auto"/>
            <w:noWrap/>
            <w:vAlign w:val="center"/>
            <w:hideMark/>
          </w:tcPr>
          <w:p w14:paraId="6AB26612" w14:textId="77777777" w:rsidR="006C5E39" w:rsidRPr="0016124F" w:rsidRDefault="006C5E39" w:rsidP="0086051F">
            <w:pPr>
              <w:spacing w:after="0" w:line="240" w:lineRule="auto"/>
              <w:ind w:left="284" w:right="326"/>
              <w:jc w:val="center"/>
              <w:rPr>
                <w:rFonts w:ascii="Times New Roman" w:eastAsia="Times New Roman" w:hAnsi="Times New Roman" w:cs="Times New Roman"/>
                <w:color w:val="000000"/>
                <w:lang w:eastAsia="el-GR"/>
              </w:rPr>
            </w:pPr>
            <w:r w:rsidRPr="0016124F">
              <w:rPr>
                <w:rFonts w:ascii="Times New Roman" w:eastAsia="Times New Roman" w:hAnsi="Times New Roman" w:cs="Times New Roman"/>
                <w:color w:val="000000"/>
                <w:lang w:eastAsia="el-GR"/>
              </w:rPr>
              <w:t>25%</w:t>
            </w:r>
          </w:p>
        </w:tc>
        <w:tc>
          <w:tcPr>
            <w:tcW w:w="1701" w:type="dxa"/>
            <w:tcBorders>
              <w:top w:val="nil"/>
              <w:left w:val="nil"/>
              <w:bottom w:val="single" w:sz="4" w:space="0" w:color="auto"/>
              <w:right w:val="single" w:sz="4" w:space="0" w:color="auto"/>
            </w:tcBorders>
            <w:shd w:val="clear" w:color="auto" w:fill="auto"/>
            <w:noWrap/>
            <w:vAlign w:val="center"/>
            <w:hideMark/>
          </w:tcPr>
          <w:p w14:paraId="5902A072" w14:textId="77777777" w:rsidR="006C5E39" w:rsidRPr="0016124F" w:rsidRDefault="006C5E39" w:rsidP="0086051F">
            <w:pPr>
              <w:spacing w:after="0" w:line="240" w:lineRule="auto"/>
              <w:ind w:left="284" w:right="326"/>
              <w:jc w:val="center"/>
              <w:rPr>
                <w:rFonts w:ascii="Times New Roman" w:eastAsia="Times New Roman" w:hAnsi="Times New Roman" w:cs="Times New Roman"/>
                <w:color w:val="000000"/>
                <w:lang w:eastAsia="el-GR"/>
              </w:rPr>
            </w:pPr>
            <w:r w:rsidRPr="0016124F">
              <w:rPr>
                <w:rFonts w:ascii="Times New Roman" w:eastAsia="Times New Roman" w:hAnsi="Times New Roman" w:cs="Times New Roman"/>
                <w:color w:val="000000"/>
                <w:lang w:eastAsia="el-GR"/>
              </w:rPr>
              <w:t>35%</w:t>
            </w:r>
          </w:p>
        </w:tc>
        <w:tc>
          <w:tcPr>
            <w:tcW w:w="1701" w:type="dxa"/>
            <w:tcBorders>
              <w:top w:val="nil"/>
              <w:left w:val="nil"/>
              <w:bottom w:val="single" w:sz="4" w:space="0" w:color="auto"/>
              <w:right w:val="single" w:sz="4" w:space="0" w:color="auto"/>
            </w:tcBorders>
            <w:shd w:val="clear" w:color="auto" w:fill="auto"/>
            <w:noWrap/>
            <w:vAlign w:val="center"/>
            <w:hideMark/>
          </w:tcPr>
          <w:p w14:paraId="54D2226F" w14:textId="77777777" w:rsidR="006C5E39" w:rsidRPr="0016124F" w:rsidRDefault="006C5E39" w:rsidP="0086051F">
            <w:pPr>
              <w:spacing w:after="0" w:line="240" w:lineRule="auto"/>
              <w:ind w:left="284" w:right="326"/>
              <w:jc w:val="center"/>
              <w:rPr>
                <w:rFonts w:ascii="Times New Roman" w:eastAsia="Times New Roman" w:hAnsi="Times New Roman" w:cs="Times New Roman"/>
                <w:color w:val="000000"/>
                <w:lang w:eastAsia="el-GR"/>
              </w:rPr>
            </w:pPr>
            <w:r w:rsidRPr="0016124F">
              <w:rPr>
                <w:rFonts w:ascii="Times New Roman" w:eastAsia="Times New Roman" w:hAnsi="Times New Roman" w:cs="Times New Roman"/>
                <w:color w:val="000000"/>
                <w:lang w:eastAsia="el-GR"/>
              </w:rPr>
              <w:t>45%</w:t>
            </w:r>
          </w:p>
        </w:tc>
      </w:tr>
      <w:tr w:rsidR="0016124F" w:rsidRPr="0016124F" w14:paraId="6E407D22" w14:textId="77777777" w:rsidTr="0016124F">
        <w:trPr>
          <w:trHeight w:val="83"/>
        </w:trPr>
        <w:tc>
          <w:tcPr>
            <w:tcW w:w="2693" w:type="dxa"/>
            <w:tcBorders>
              <w:top w:val="nil"/>
              <w:left w:val="single" w:sz="4" w:space="0" w:color="auto"/>
              <w:bottom w:val="single" w:sz="4" w:space="0" w:color="auto"/>
              <w:right w:val="single" w:sz="4" w:space="0" w:color="auto"/>
            </w:tcBorders>
            <w:shd w:val="clear" w:color="auto" w:fill="auto"/>
            <w:noWrap/>
            <w:vAlign w:val="bottom"/>
            <w:hideMark/>
          </w:tcPr>
          <w:p w14:paraId="70EE67EB" w14:textId="77777777" w:rsidR="006C5E39" w:rsidRPr="0016124F" w:rsidRDefault="006C5E39" w:rsidP="0086051F">
            <w:pPr>
              <w:spacing w:after="0" w:line="240" w:lineRule="auto"/>
              <w:ind w:left="36" w:right="326"/>
              <w:rPr>
                <w:rFonts w:ascii="Times New Roman" w:eastAsia="Times New Roman" w:hAnsi="Times New Roman" w:cs="Times New Roman"/>
                <w:color w:val="000000"/>
                <w:lang w:eastAsia="el-GR"/>
              </w:rPr>
            </w:pPr>
            <w:r w:rsidRPr="0016124F">
              <w:rPr>
                <w:rFonts w:ascii="Times New Roman" w:eastAsia="Times New Roman" w:hAnsi="Times New Roman" w:cs="Times New Roman"/>
                <w:color w:val="000000"/>
                <w:lang w:eastAsia="el-GR"/>
              </w:rPr>
              <w:t xml:space="preserve">Δυτικός τομέας Αθηνών </w:t>
            </w:r>
          </w:p>
        </w:tc>
        <w:tc>
          <w:tcPr>
            <w:tcW w:w="1843" w:type="dxa"/>
            <w:tcBorders>
              <w:top w:val="nil"/>
              <w:left w:val="nil"/>
              <w:bottom w:val="single" w:sz="4" w:space="0" w:color="auto"/>
              <w:right w:val="single" w:sz="4" w:space="0" w:color="auto"/>
            </w:tcBorders>
            <w:shd w:val="clear" w:color="auto" w:fill="auto"/>
            <w:noWrap/>
            <w:vAlign w:val="center"/>
            <w:hideMark/>
          </w:tcPr>
          <w:p w14:paraId="051583C8" w14:textId="77777777" w:rsidR="006C5E39" w:rsidRPr="0016124F" w:rsidRDefault="006C5E39" w:rsidP="0086051F">
            <w:pPr>
              <w:spacing w:after="0" w:line="240" w:lineRule="auto"/>
              <w:ind w:left="284" w:right="326"/>
              <w:jc w:val="center"/>
              <w:rPr>
                <w:rFonts w:ascii="Times New Roman" w:eastAsia="Times New Roman" w:hAnsi="Times New Roman" w:cs="Times New Roman"/>
                <w:color w:val="000000"/>
                <w:lang w:eastAsia="el-GR"/>
              </w:rPr>
            </w:pPr>
            <w:r w:rsidRPr="0016124F">
              <w:rPr>
                <w:rFonts w:ascii="Times New Roman" w:eastAsia="Times New Roman" w:hAnsi="Times New Roman" w:cs="Times New Roman"/>
                <w:color w:val="000000"/>
                <w:lang w:eastAsia="el-GR"/>
              </w:rPr>
              <w:t>15%</w:t>
            </w:r>
          </w:p>
        </w:tc>
        <w:tc>
          <w:tcPr>
            <w:tcW w:w="1701" w:type="dxa"/>
            <w:tcBorders>
              <w:top w:val="nil"/>
              <w:left w:val="nil"/>
              <w:bottom w:val="single" w:sz="4" w:space="0" w:color="auto"/>
              <w:right w:val="single" w:sz="4" w:space="0" w:color="auto"/>
            </w:tcBorders>
            <w:shd w:val="clear" w:color="auto" w:fill="auto"/>
            <w:noWrap/>
            <w:vAlign w:val="center"/>
            <w:hideMark/>
          </w:tcPr>
          <w:p w14:paraId="256D483B" w14:textId="77777777" w:rsidR="006C5E39" w:rsidRPr="0016124F" w:rsidRDefault="006C5E39" w:rsidP="0086051F">
            <w:pPr>
              <w:spacing w:after="0" w:line="240" w:lineRule="auto"/>
              <w:ind w:left="284" w:right="326"/>
              <w:jc w:val="center"/>
              <w:rPr>
                <w:rFonts w:ascii="Times New Roman" w:eastAsia="Times New Roman" w:hAnsi="Times New Roman" w:cs="Times New Roman"/>
                <w:color w:val="000000"/>
                <w:lang w:eastAsia="el-GR"/>
              </w:rPr>
            </w:pPr>
            <w:r w:rsidRPr="0016124F">
              <w:rPr>
                <w:rFonts w:ascii="Times New Roman" w:eastAsia="Times New Roman" w:hAnsi="Times New Roman" w:cs="Times New Roman"/>
                <w:color w:val="000000"/>
                <w:lang w:eastAsia="el-GR"/>
              </w:rPr>
              <w:t>25%</w:t>
            </w:r>
          </w:p>
        </w:tc>
        <w:tc>
          <w:tcPr>
            <w:tcW w:w="1701" w:type="dxa"/>
            <w:tcBorders>
              <w:top w:val="nil"/>
              <w:left w:val="nil"/>
              <w:bottom w:val="single" w:sz="4" w:space="0" w:color="auto"/>
              <w:right w:val="single" w:sz="4" w:space="0" w:color="auto"/>
            </w:tcBorders>
            <w:shd w:val="clear" w:color="auto" w:fill="auto"/>
            <w:noWrap/>
            <w:vAlign w:val="center"/>
            <w:hideMark/>
          </w:tcPr>
          <w:p w14:paraId="6C78B83A" w14:textId="77777777" w:rsidR="006C5E39" w:rsidRPr="0016124F" w:rsidRDefault="006C5E39" w:rsidP="0086051F">
            <w:pPr>
              <w:spacing w:after="0" w:line="240" w:lineRule="auto"/>
              <w:ind w:left="284" w:right="326"/>
              <w:jc w:val="center"/>
              <w:rPr>
                <w:rFonts w:ascii="Times New Roman" w:eastAsia="Times New Roman" w:hAnsi="Times New Roman" w:cs="Times New Roman"/>
                <w:color w:val="000000"/>
                <w:lang w:eastAsia="el-GR"/>
              </w:rPr>
            </w:pPr>
            <w:r w:rsidRPr="0016124F">
              <w:rPr>
                <w:rFonts w:ascii="Times New Roman" w:eastAsia="Times New Roman" w:hAnsi="Times New Roman" w:cs="Times New Roman"/>
                <w:color w:val="000000"/>
                <w:lang w:eastAsia="el-GR"/>
              </w:rPr>
              <w:t>35%</w:t>
            </w:r>
          </w:p>
        </w:tc>
      </w:tr>
    </w:tbl>
    <w:p w14:paraId="3B0D6921" w14:textId="2C1968A7" w:rsidR="006C5E39" w:rsidRDefault="006C5E39" w:rsidP="0086051F">
      <w:pPr>
        <w:pStyle w:val="af0"/>
        <w:spacing w:before="60" w:after="60"/>
        <w:ind w:left="284" w:right="326"/>
        <w:rPr>
          <w:rFonts w:ascii="Times New Roman" w:hAnsi="Times New Roman" w:cs="Times New Roman"/>
          <w:bCs/>
          <w:sz w:val="24"/>
          <w:szCs w:val="24"/>
        </w:rPr>
      </w:pPr>
    </w:p>
    <w:p w14:paraId="4175ED20" w14:textId="77777777" w:rsidR="00ED6064" w:rsidRPr="006C5E39" w:rsidRDefault="00ED6064" w:rsidP="0086051F">
      <w:pPr>
        <w:pStyle w:val="af0"/>
        <w:spacing w:before="60" w:after="60"/>
        <w:ind w:left="284" w:right="326"/>
        <w:rPr>
          <w:rFonts w:ascii="Times New Roman" w:hAnsi="Times New Roman" w:cs="Times New Roman"/>
          <w:bCs/>
          <w:sz w:val="24"/>
          <w:szCs w:val="24"/>
        </w:rPr>
      </w:pPr>
    </w:p>
    <w:p w14:paraId="2CD3C881" w14:textId="77777777" w:rsidR="006C5E39" w:rsidRPr="006C5E39" w:rsidRDefault="006C5E39" w:rsidP="00A059A5">
      <w:pPr>
        <w:pStyle w:val="af0"/>
        <w:numPr>
          <w:ilvl w:val="0"/>
          <w:numId w:val="40"/>
        </w:numPr>
        <w:tabs>
          <w:tab w:val="left" w:pos="1276"/>
        </w:tabs>
        <w:spacing w:before="120" w:line="288" w:lineRule="auto"/>
        <w:ind w:left="567" w:right="323" w:firstLine="0"/>
        <w:jc w:val="both"/>
        <w:rPr>
          <w:rFonts w:ascii="Times New Roman" w:hAnsi="Times New Roman" w:cs="Times New Roman"/>
          <w:b/>
          <w:bCs/>
          <w:sz w:val="24"/>
          <w:szCs w:val="24"/>
          <w:u w:val="single"/>
        </w:rPr>
      </w:pPr>
      <w:r w:rsidRPr="006C5E39">
        <w:rPr>
          <w:rFonts w:ascii="Times New Roman" w:hAnsi="Times New Roman" w:cs="Times New Roman"/>
          <w:b/>
          <w:bCs/>
          <w:sz w:val="24"/>
          <w:szCs w:val="24"/>
          <w:u w:val="single"/>
        </w:rPr>
        <w:t>ΠΡΟΥΠΟΛΟΓΙΣΜΟΣ ΔΡΑΣΗΣ</w:t>
      </w:r>
    </w:p>
    <w:p w14:paraId="53BFBDC0" w14:textId="77777777" w:rsidR="006C5E39" w:rsidRPr="006C5E39" w:rsidRDefault="006C5E39" w:rsidP="00A059A5">
      <w:pPr>
        <w:pStyle w:val="af0"/>
        <w:tabs>
          <w:tab w:val="left" w:pos="1276"/>
        </w:tabs>
        <w:spacing w:before="120" w:line="288" w:lineRule="auto"/>
        <w:ind w:left="284" w:right="323"/>
        <w:jc w:val="both"/>
        <w:rPr>
          <w:rFonts w:ascii="Times New Roman" w:hAnsi="Times New Roman" w:cs="Times New Roman"/>
          <w:bCs/>
          <w:sz w:val="24"/>
          <w:szCs w:val="24"/>
        </w:rPr>
      </w:pPr>
      <w:r w:rsidRPr="006C5E39">
        <w:rPr>
          <w:rFonts w:ascii="Times New Roman" w:hAnsi="Times New Roman" w:cs="Times New Roman"/>
          <w:bCs/>
          <w:sz w:val="24"/>
          <w:szCs w:val="24"/>
        </w:rPr>
        <w:t>Η δημόσια ενίσχυση ανέρχεται σε 49.006.000,00 € και χρηματοδοτείται από το Ταμείο Ανάκαμψης και Ανθεκτικότητας για την περίοδο 2022-2025.</w:t>
      </w:r>
    </w:p>
    <w:p w14:paraId="7DDF5420" w14:textId="77777777" w:rsidR="006C5E39" w:rsidRPr="006C5E39" w:rsidRDefault="006C5E39" w:rsidP="00A059A5">
      <w:pPr>
        <w:pStyle w:val="af0"/>
        <w:numPr>
          <w:ilvl w:val="0"/>
          <w:numId w:val="40"/>
        </w:numPr>
        <w:spacing w:before="120" w:line="288" w:lineRule="auto"/>
        <w:ind w:left="567" w:right="323" w:firstLine="0"/>
        <w:jc w:val="both"/>
        <w:rPr>
          <w:rFonts w:ascii="Times New Roman" w:hAnsi="Times New Roman" w:cs="Times New Roman"/>
          <w:b/>
          <w:sz w:val="24"/>
          <w:szCs w:val="24"/>
          <w:u w:val="single"/>
        </w:rPr>
      </w:pPr>
      <w:r w:rsidRPr="006C5E39">
        <w:rPr>
          <w:rFonts w:ascii="Times New Roman" w:hAnsi="Times New Roman" w:cs="Times New Roman"/>
          <w:b/>
          <w:sz w:val="24"/>
          <w:szCs w:val="24"/>
          <w:u w:val="single"/>
        </w:rPr>
        <w:t>ΔΙΑΡΚΕΙΑ ΥΛΟΠΟΙΗΣΗΣ</w:t>
      </w:r>
    </w:p>
    <w:p w14:paraId="7BAB469C" w14:textId="77777777" w:rsidR="006C5E39" w:rsidRPr="006C5E39" w:rsidRDefault="006C5E39" w:rsidP="00A059A5">
      <w:pPr>
        <w:pStyle w:val="af0"/>
        <w:tabs>
          <w:tab w:val="left" w:pos="1276"/>
        </w:tabs>
        <w:spacing w:before="120" w:line="288" w:lineRule="auto"/>
        <w:ind w:left="284" w:right="323"/>
        <w:jc w:val="both"/>
        <w:rPr>
          <w:rFonts w:ascii="Times New Roman" w:hAnsi="Times New Roman" w:cs="Times New Roman"/>
          <w:bCs/>
          <w:sz w:val="24"/>
          <w:szCs w:val="24"/>
        </w:rPr>
      </w:pPr>
      <w:r w:rsidRPr="006C5E39">
        <w:rPr>
          <w:rFonts w:ascii="Times New Roman" w:hAnsi="Times New Roman" w:cs="Times New Roman"/>
          <w:bCs/>
          <w:sz w:val="24"/>
          <w:szCs w:val="24"/>
        </w:rPr>
        <w:t>Μέγιστη διάρκεια ολοκλήρωσης επένδυσης: 18 μήνες με δυνατότητα παράτασης 6 μηνών και το αργότερο έως την 31 Μαΐου 2025.</w:t>
      </w:r>
    </w:p>
    <w:p w14:paraId="74C0B997" w14:textId="77777777" w:rsidR="006C5E39" w:rsidRPr="006C5E39" w:rsidRDefault="006C5E39" w:rsidP="00A059A5">
      <w:pPr>
        <w:pStyle w:val="af0"/>
        <w:numPr>
          <w:ilvl w:val="0"/>
          <w:numId w:val="40"/>
        </w:numPr>
        <w:spacing w:before="120" w:line="288" w:lineRule="auto"/>
        <w:ind w:left="567" w:right="323" w:firstLine="0"/>
        <w:jc w:val="both"/>
        <w:rPr>
          <w:rFonts w:ascii="Times New Roman" w:hAnsi="Times New Roman" w:cs="Times New Roman"/>
          <w:b/>
          <w:sz w:val="24"/>
          <w:szCs w:val="24"/>
          <w:u w:val="single"/>
        </w:rPr>
      </w:pPr>
      <w:r w:rsidRPr="006C5E39">
        <w:rPr>
          <w:rFonts w:ascii="Times New Roman" w:hAnsi="Times New Roman" w:cs="Times New Roman"/>
          <w:b/>
          <w:sz w:val="24"/>
          <w:szCs w:val="24"/>
          <w:u w:val="single"/>
        </w:rPr>
        <w:t xml:space="preserve">ΧΡΟΝΟΣ ΥΠΟΒΟΛΗΣ </w:t>
      </w:r>
    </w:p>
    <w:p w14:paraId="209CDDDA" w14:textId="77777777" w:rsidR="006C5E39" w:rsidRPr="006C5E39" w:rsidRDefault="006C5E39" w:rsidP="00A059A5">
      <w:pPr>
        <w:pStyle w:val="af0"/>
        <w:spacing w:before="120" w:line="288" w:lineRule="auto"/>
        <w:ind w:left="284" w:right="323"/>
        <w:jc w:val="both"/>
        <w:rPr>
          <w:rFonts w:ascii="Times New Roman" w:hAnsi="Times New Roman" w:cs="Times New Roman"/>
          <w:sz w:val="24"/>
          <w:szCs w:val="24"/>
        </w:rPr>
      </w:pPr>
      <w:r w:rsidRPr="006C5E39">
        <w:rPr>
          <w:rFonts w:ascii="Times New Roman" w:hAnsi="Times New Roman" w:cs="Times New Roman"/>
          <w:sz w:val="24"/>
          <w:szCs w:val="24"/>
        </w:rPr>
        <w:t>Οι υποβολές πραγματοποιούνται από 5 Ιουλίου 2022, ώρα 12:00 έως 30 Σεπτεμβρίου 2022, ώρα 12:00 και έως εξαντλήσεως του προϋπολογισμού.</w:t>
      </w:r>
    </w:p>
    <w:p w14:paraId="3CF7C1BF" w14:textId="77777777" w:rsidR="006C5E39" w:rsidRPr="006C5E39" w:rsidRDefault="006C5E39" w:rsidP="00A059A5">
      <w:pPr>
        <w:pStyle w:val="af0"/>
        <w:numPr>
          <w:ilvl w:val="0"/>
          <w:numId w:val="40"/>
        </w:numPr>
        <w:spacing w:before="120" w:line="288" w:lineRule="auto"/>
        <w:ind w:left="567" w:right="323" w:firstLine="0"/>
        <w:jc w:val="both"/>
        <w:rPr>
          <w:rFonts w:ascii="Times New Roman" w:hAnsi="Times New Roman" w:cs="Times New Roman"/>
          <w:b/>
          <w:sz w:val="24"/>
          <w:szCs w:val="24"/>
          <w:u w:val="single"/>
        </w:rPr>
      </w:pPr>
      <w:r w:rsidRPr="006C5E39">
        <w:rPr>
          <w:rFonts w:ascii="Times New Roman" w:hAnsi="Times New Roman" w:cs="Times New Roman"/>
          <w:b/>
          <w:sz w:val="24"/>
          <w:szCs w:val="24"/>
          <w:u w:val="single"/>
        </w:rPr>
        <w:t>ΔΙΑΔΙΚΑΣΙΑ ΑΞΙΟΛΟΓΗΣΗΣ</w:t>
      </w:r>
    </w:p>
    <w:p w14:paraId="0C86E07F" w14:textId="7FF11DF4" w:rsidR="006C5E39" w:rsidRPr="00ED6064" w:rsidRDefault="006C5E39" w:rsidP="00A059A5">
      <w:pPr>
        <w:pStyle w:val="af0"/>
        <w:spacing w:before="120" w:line="288" w:lineRule="auto"/>
        <w:ind w:left="284" w:right="323"/>
        <w:jc w:val="both"/>
        <w:rPr>
          <w:rFonts w:ascii="Times New Roman" w:hAnsi="Times New Roman" w:cs="Times New Roman"/>
          <w:sz w:val="24"/>
          <w:szCs w:val="24"/>
        </w:rPr>
      </w:pPr>
      <w:r w:rsidRPr="006C5E39">
        <w:rPr>
          <w:rFonts w:ascii="Times New Roman" w:hAnsi="Times New Roman" w:cs="Times New Roman"/>
          <w:sz w:val="24"/>
          <w:szCs w:val="24"/>
        </w:rPr>
        <w:t>Η αξιολόγηση των αιτήσεων χρηματοδότησης γίνεται με τη μέθοδο της άμεσης διαδικασίας (FiFo). Κάθε αίτηση χρηματοδότησης που υποβάλλεται, αξιολογείται από τον Φορέα Αξιολόγησης με τήρηση σειράς προτεραιότητας σύμφωνα με την ημερομηνία ηλεκτρονικής υποβολής, και έως εξαντλήσεως του προϋπολογισμού.</w:t>
      </w:r>
    </w:p>
    <w:p w14:paraId="1E71A1D7" w14:textId="06275E60" w:rsidR="00D530EA" w:rsidRPr="00ED27AB" w:rsidRDefault="00D530EA" w:rsidP="00A059A5">
      <w:pPr>
        <w:pStyle w:val="a7"/>
        <w:tabs>
          <w:tab w:val="left" w:pos="8222"/>
        </w:tabs>
        <w:spacing w:before="120" w:after="120" w:line="288" w:lineRule="auto"/>
        <w:ind w:left="567" w:right="323"/>
        <w:contextualSpacing w:val="0"/>
        <w:jc w:val="both"/>
        <w:rPr>
          <w:rFonts w:ascii="Times New Roman" w:eastAsia="Times New Roman" w:hAnsi="Times New Roman" w:cs="Times New Roman"/>
          <w:bCs/>
          <w:sz w:val="24"/>
          <w:szCs w:val="24"/>
          <w:lang w:val="el-GR"/>
        </w:rPr>
      </w:pPr>
      <w:r w:rsidRPr="00B72FCD">
        <w:rPr>
          <w:rFonts w:ascii="Times New Roman" w:eastAsia="Arial" w:hAnsi="Times New Roman" w:cs="Times New Roman"/>
          <w:lang w:val="el-GR"/>
        </w:rPr>
        <w:br w:type="page"/>
      </w:r>
    </w:p>
    <w:p w14:paraId="688EF4B4" w14:textId="1A8C9660" w:rsidR="00D530EA" w:rsidRDefault="00D530EA" w:rsidP="006F4E7D">
      <w:pPr>
        <w:pStyle w:val="10"/>
        <w:numPr>
          <w:ilvl w:val="8"/>
          <w:numId w:val="9"/>
        </w:numPr>
        <w:shd w:val="clear" w:color="auto" w:fill="D9E2F3" w:themeFill="accent1" w:themeFillTint="33"/>
        <w:ind w:left="284" w:right="326" w:firstLine="0"/>
        <w:jc w:val="center"/>
      </w:pPr>
      <w:bookmarkStart w:id="23" w:name="_Toc105588953"/>
      <w:r w:rsidRPr="007F2485">
        <w:lastRenderedPageBreak/>
        <w:t xml:space="preserve">ΘΕΜΑΤΑ </w:t>
      </w:r>
      <w:r w:rsidRPr="00D530EA">
        <w:t>ΕΠΙΧΕΙΡΗΜΑΤΙΚΩΝ ΠΑΡΚΩΝ (ΕΠ) / ΟΡΓΑΝΩΜΕΝΩΝ ΥΠΟΔΟΧΕΩΝ ΜΕΤΑΠΟΙΗΤΙΚΩΝ &amp; ΕΠΙΧΕΙΡΗΜΑΤΙΚΩΝ ΔΡΑΣΤΗΡΙΟΤΗΤΩΝ (ΟΥΜΕΔ)</w:t>
      </w:r>
      <w:bookmarkEnd w:id="23"/>
    </w:p>
    <w:p w14:paraId="15F94D59" w14:textId="4E0D1FEF" w:rsidR="00454190" w:rsidRDefault="00454190" w:rsidP="0086051F">
      <w:pPr>
        <w:ind w:right="326"/>
        <w:rPr>
          <w:rFonts w:ascii="Times New Roman" w:eastAsia="Times New Roman" w:hAnsi="Times New Roman" w:cs="Times New Roman"/>
          <w:b/>
          <w:bCs/>
          <w:sz w:val="24"/>
          <w:szCs w:val="24"/>
          <w:lang w:eastAsia="el-GR"/>
        </w:rPr>
      </w:pPr>
    </w:p>
    <w:p w14:paraId="739C4121" w14:textId="7CE65127" w:rsidR="00D530EA" w:rsidRPr="005F731C" w:rsidRDefault="00D530EA" w:rsidP="00CC6D3A">
      <w:pPr>
        <w:pStyle w:val="20"/>
        <w:shd w:val="clear" w:color="auto" w:fill="D9D9D9" w:themeFill="background1" w:themeFillShade="D9"/>
        <w:spacing w:before="120" w:after="120" w:line="288" w:lineRule="auto"/>
        <w:ind w:left="284" w:right="323"/>
        <w:jc w:val="center"/>
        <w:rPr>
          <w:rFonts w:ascii="Times New Roman" w:hAnsi="Times New Roman" w:cs="Times New Roman"/>
          <w:b/>
          <w:bCs/>
          <w:color w:val="auto"/>
          <w:sz w:val="24"/>
          <w:szCs w:val="24"/>
        </w:rPr>
      </w:pPr>
      <w:bookmarkStart w:id="24" w:name="_Toc105588954"/>
      <w:r>
        <w:rPr>
          <w:rFonts w:ascii="Times New Roman" w:hAnsi="Times New Roman" w:cs="Times New Roman"/>
          <w:b/>
          <w:bCs/>
          <w:color w:val="auto"/>
          <w:sz w:val="24"/>
          <w:szCs w:val="24"/>
        </w:rPr>
        <w:t>Α</w:t>
      </w:r>
      <w:r w:rsidRPr="007F2485">
        <w:rPr>
          <w:rFonts w:ascii="Times New Roman" w:hAnsi="Times New Roman" w:cs="Times New Roman"/>
          <w:b/>
          <w:bCs/>
          <w:color w:val="auto"/>
          <w:sz w:val="24"/>
          <w:szCs w:val="24"/>
        </w:rPr>
        <w:t xml:space="preserve">. </w:t>
      </w:r>
      <w:r>
        <w:rPr>
          <w:rFonts w:ascii="Times New Roman" w:hAnsi="Times New Roman" w:cs="Times New Roman"/>
          <w:b/>
          <w:bCs/>
          <w:color w:val="auto"/>
          <w:sz w:val="24"/>
          <w:szCs w:val="24"/>
        </w:rPr>
        <w:t>Επιχειρηματικ</w:t>
      </w:r>
      <w:r w:rsidR="00432D53">
        <w:rPr>
          <w:rFonts w:ascii="Times New Roman" w:hAnsi="Times New Roman" w:cs="Times New Roman"/>
          <w:b/>
          <w:bCs/>
          <w:color w:val="auto"/>
          <w:sz w:val="24"/>
          <w:szCs w:val="24"/>
        </w:rPr>
        <w:t xml:space="preserve">ό </w:t>
      </w:r>
      <w:r>
        <w:rPr>
          <w:rFonts w:ascii="Times New Roman" w:hAnsi="Times New Roman" w:cs="Times New Roman"/>
          <w:b/>
          <w:bCs/>
          <w:color w:val="auto"/>
          <w:sz w:val="24"/>
          <w:szCs w:val="24"/>
        </w:rPr>
        <w:t>Πάρκ</w:t>
      </w:r>
      <w:r w:rsidR="00432D53">
        <w:rPr>
          <w:rFonts w:ascii="Times New Roman" w:hAnsi="Times New Roman" w:cs="Times New Roman"/>
          <w:b/>
          <w:bCs/>
          <w:color w:val="auto"/>
          <w:sz w:val="24"/>
          <w:szCs w:val="24"/>
        </w:rPr>
        <w:t>ο</w:t>
      </w:r>
      <w:r>
        <w:rPr>
          <w:rFonts w:ascii="Times New Roman" w:hAnsi="Times New Roman" w:cs="Times New Roman"/>
          <w:b/>
          <w:bCs/>
          <w:color w:val="auto"/>
          <w:sz w:val="24"/>
          <w:szCs w:val="24"/>
        </w:rPr>
        <w:t xml:space="preserve"> Εξυγίανσης</w:t>
      </w:r>
      <w:r w:rsidR="00432D53">
        <w:rPr>
          <w:rFonts w:ascii="Times New Roman" w:hAnsi="Times New Roman" w:cs="Times New Roman"/>
          <w:b/>
          <w:bCs/>
          <w:color w:val="auto"/>
          <w:sz w:val="24"/>
          <w:szCs w:val="24"/>
        </w:rPr>
        <w:t xml:space="preserve"> Οινοφύτων</w:t>
      </w:r>
      <w:r>
        <w:rPr>
          <w:rFonts w:ascii="Times New Roman" w:hAnsi="Times New Roman" w:cs="Times New Roman"/>
          <w:b/>
          <w:bCs/>
          <w:color w:val="auto"/>
          <w:sz w:val="24"/>
          <w:szCs w:val="24"/>
        </w:rPr>
        <w:t xml:space="preserve"> – </w:t>
      </w:r>
      <w:r w:rsidR="00432D53">
        <w:rPr>
          <w:rFonts w:ascii="Times New Roman" w:hAnsi="Times New Roman" w:cs="Times New Roman"/>
          <w:b/>
          <w:bCs/>
          <w:color w:val="auto"/>
          <w:sz w:val="24"/>
          <w:szCs w:val="24"/>
        </w:rPr>
        <w:t xml:space="preserve"> Άτυπη Βιομηχανική Συγκέντρωση Καλοχωρίου</w:t>
      </w:r>
      <w:bookmarkEnd w:id="24"/>
      <w:r w:rsidR="00432D53">
        <w:rPr>
          <w:rFonts w:ascii="Times New Roman" w:hAnsi="Times New Roman" w:cs="Times New Roman"/>
          <w:b/>
          <w:bCs/>
          <w:color w:val="auto"/>
          <w:sz w:val="24"/>
          <w:szCs w:val="24"/>
        </w:rPr>
        <w:t xml:space="preserve"> </w:t>
      </w:r>
    </w:p>
    <w:p w14:paraId="5CA374BC" w14:textId="5EF6843C" w:rsidR="00CF0452" w:rsidRDefault="006633EF" w:rsidP="00CC6D3A">
      <w:pPr>
        <w:spacing w:before="120" w:after="120" w:line="288" w:lineRule="auto"/>
        <w:ind w:left="284" w:right="323"/>
        <w:jc w:val="both"/>
        <w:rPr>
          <w:rFonts w:ascii="Times New Roman" w:hAnsi="Times New Roman" w:cs="Times New Roman"/>
          <w:sz w:val="24"/>
          <w:szCs w:val="24"/>
        </w:rPr>
      </w:pPr>
      <w:r>
        <w:rPr>
          <w:rFonts w:ascii="Times New Roman" w:hAnsi="Times New Roman" w:cs="Times New Roman"/>
          <w:sz w:val="24"/>
          <w:szCs w:val="24"/>
        </w:rPr>
        <w:t xml:space="preserve">Στις αρχές </w:t>
      </w:r>
      <w:r w:rsidR="00CA7D93">
        <w:rPr>
          <w:rFonts w:ascii="Times New Roman" w:hAnsi="Times New Roman" w:cs="Times New Roman"/>
          <w:sz w:val="24"/>
          <w:szCs w:val="24"/>
        </w:rPr>
        <w:t>Μαΐου</w:t>
      </w:r>
      <w:r>
        <w:rPr>
          <w:rFonts w:ascii="Times New Roman" w:hAnsi="Times New Roman" w:cs="Times New Roman"/>
          <w:sz w:val="24"/>
          <w:szCs w:val="24"/>
        </w:rPr>
        <w:t xml:space="preserve"> 2022 </w:t>
      </w:r>
      <w:r w:rsidR="00C67457">
        <w:rPr>
          <w:rFonts w:ascii="Times New Roman" w:hAnsi="Times New Roman" w:cs="Times New Roman"/>
          <w:sz w:val="24"/>
          <w:szCs w:val="24"/>
        </w:rPr>
        <w:t>η</w:t>
      </w:r>
      <w:r>
        <w:rPr>
          <w:rFonts w:ascii="Times New Roman" w:hAnsi="Times New Roman" w:cs="Times New Roman"/>
          <w:sz w:val="24"/>
          <w:szCs w:val="24"/>
        </w:rPr>
        <w:t xml:space="preserve"> </w:t>
      </w:r>
      <w:r w:rsidRPr="006C29FE">
        <w:rPr>
          <w:rFonts w:ascii="Times New Roman" w:hAnsi="Times New Roman" w:cs="Times New Roman"/>
          <w:sz w:val="24"/>
          <w:szCs w:val="24"/>
        </w:rPr>
        <w:t>Εταιρεία Ανάπτυξης του Επιχειρηματικού Πάρκου Οινοφύτων Ασωπού Α.Ε.</w:t>
      </w:r>
      <w:r w:rsidR="000B4417">
        <w:rPr>
          <w:rStyle w:val="af"/>
          <w:rFonts w:ascii="Times New Roman" w:hAnsi="Times New Roman" w:cs="Times New Roman"/>
          <w:sz w:val="24"/>
          <w:szCs w:val="24"/>
        </w:rPr>
        <w:footnoteReference w:id="1"/>
      </w:r>
      <w:r w:rsidRPr="006C29FE">
        <w:rPr>
          <w:rFonts w:ascii="Times New Roman" w:hAnsi="Times New Roman" w:cs="Times New Roman"/>
          <w:sz w:val="24"/>
          <w:szCs w:val="24"/>
        </w:rPr>
        <w:t xml:space="preserve"> (Ε.ΑΝ.Ε.Π. Ο.Α. Α.Ε.)</w:t>
      </w:r>
      <w:r w:rsidR="00C67457">
        <w:rPr>
          <w:rFonts w:ascii="Times New Roman" w:hAnsi="Times New Roman" w:cs="Times New Roman"/>
          <w:sz w:val="24"/>
          <w:szCs w:val="24"/>
        </w:rPr>
        <w:t xml:space="preserve"> κατέθεσε στη </w:t>
      </w:r>
      <w:r w:rsidR="00C67457" w:rsidRPr="006C29FE">
        <w:rPr>
          <w:rFonts w:ascii="Times New Roman" w:hAnsi="Times New Roman" w:cs="Times New Roman"/>
          <w:sz w:val="24"/>
          <w:szCs w:val="24"/>
        </w:rPr>
        <w:t>Γενική Γραμματεία Βιομηχανίας</w:t>
      </w:r>
      <w:r w:rsidR="00C67457">
        <w:rPr>
          <w:rFonts w:ascii="Times New Roman" w:hAnsi="Times New Roman" w:cs="Times New Roman"/>
          <w:sz w:val="24"/>
          <w:szCs w:val="24"/>
        </w:rPr>
        <w:t>, εγκαίρως και εντός της προβλεπόμενης προθεσμίας,</w:t>
      </w:r>
      <w:r w:rsidRPr="006C29FE">
        <w:rPr>
          <w:rFonts w:ascii="Times New Roman" w:hAnsi="Times New Roman" w:cs="Times New Roman"/>
          <w:sz w:val="24"/>
          <w:szCs w:val="24"/>
        </w:rPr>
        <w:t xml:space="preserve"> </w:t>
      </w:r>
      <w:r w:rsidR="00C67457">
        <w:rPr>
          <w:rFonts w:ascii="Times New Roman" w:hAnsi="Times New Roman" w:cs="Times New Roman"/>
          <w:sz w:val="24"/>
          <w:szCs w:val="24"/>
        </w:rPr>
        <w:t>τον</w:t>
      </w:r>
      <w:r>
        <w:rPr>
          <w:rFonts w:ascii="Times New Roman" w:hAnsi="Times New Roman" w:cs="Times New Roman"/>
          <w:sz w:val="24"/>
          <w:szCs w:val="24"/>
        </w:rPr>
        <w:t xml:space="preserve"> Φάκελο – Αίτηση για την έγκριση ανάπτυξης </w:t>
      </w:r>
      <w:r w:rsidRPr="006C29FE">
        <w:rPr>
          <w:rFonts w:ascii="Times New Roman" w:hAnsi="Times New Roman" w:cs="Times New Roman"/>
          <w:sz w:val="24"/>
          <w:szCs w:val="24"/>
        </w:rPr>
        <w:t xml:space="preserve">του </w:t>
      </w:r>
      <w:r w:rsidR="00F40687">
        <w:rPr>
          <w:rFonts w:ascii="Times New Roman" w:hAnsi="Times New Roman" w:cs="Times New Roman"/>
          <w:sz w:val="24"/>
          <w:szCs w:val="24"/>
        </w:rPr>
        <w:t xml:space="preserve">πρώτου </w:t>
      </w:r>
      <w:r w:rsidRPr="006C29FE">
        <w:rPr>
          <w:rFonts w:ascii="Times New Roman" w:hAnsi="Times New Roman" w:cs="Times New Roman"/>
          <w:sz w:val="24"/>
          <w:szCs w:val="24"/>
        </w:rPr>
        <w:t xml:space="preserve">Επιχειρηματικού Πάρκου </w:t>
      </w:r>
      <w:r>
        <w:rPr>
          <w:rFonts w:ascii="Times New Roman" w:hAnsi="Times New Roman" w:cs="Times New Roman"/>
          <w:sz w:val="24"/>
          <w:szCs w:val="24"/>
        </w:rPr>
        <w:t>Εξυγίανσης</w:t>
      </w:r>
      <w:r w:rsidR="00C67457">
        <w:rPr>
          <w:rFonts w:ascii="Times New Roman" w:hAnsi="Times New Roman" w:cs="Times New Roman"/>
          <w:sz w:val="24"/>
          <w:szCs w:val="24"/>
        </w:rPr>
        <w:t xml:space="preserve">, </w:t>
      </w:r>
      <w:r>
        <w:rPr>
          <w:rFonts w:ascii="Times New Roman" w:hAnsi="Times New Roman" w:cs="Times New Roman"/>
          <w:sz w:val="24"/>
          <w:szCs w:val="24"/>
        </w:rPr>
        <w:t xml:space="preserve">το οποίο θα αναπτυχθεί </w:t>
      </w:r>
      <w:r w:rsidR="00C67457">
        <w:rPr>
          <w:rFonts w:ascii="Times New Roman" w:hAnsi="Times New Roman" w:cs="Times New Roman"/>
          <w:sz w:val="24"/>
          <w:szCs w:val="24"/>
        </w:rPr>
        <w:t xml:space="preserve">στην περιοχή της Άτυπης Βιομηχανικής Συγκέντρωσης Οινοφύτων </w:t>
      </w:r>
      <w:r>
        <w:rPr>
          <w:rFonts w:ascii="Times New Roman" w:hAnsi="Times New Roman" w:cs="Times New Roman"/>
          <w:sz w:val="24"/>
          <w:szCs w:val="24"/>
        </w:rPr>
        <w:t>σύμφωνα με τις διατάξεις του Ν. 3982/2011.</w:t>
      </w:r>
    </w:p>
    <w:p w14:paraId="1E5F0F05" w14:textId="126451CA" w:rsidR="006A4C13" w:rsidRDefault="002768D4" w:rsidP="002768D4">
      <w:pPr>
        <w:spacing w:before="120" w:after="120" w:line="288" w:lineRule="auto"/>
        <w:ind w:left="284" w:right="323"/>
        <w:jc w:val="both"/>
        <w:rPr>
          <w:rFonts w:ascii="Times New Roman" w:hAnsi="Times New Roman" w:cs="Times New Roman"/>
          <w:sz w:val="24"/>
          <w:szCs w:val="24"/>
        </w:rPr>
      </w:pPr>
      <w:r w:rsidRPr="002768D4">
        <w:rPr>
          <w:rFonts w:ascii="Times New Roman" w:hAnsi="Times New Roman" w:cs="Times New Roman"/>
          <w:sz w:val="24"/>
          <w:szCs w:val="24"/>
        </w:rPr>
        <w:t xml:space="preserve">Η περιοχή </w:t>
      </w:r>
      <w:r w:rsidR="00032BC2">
        <w:rPr>
          <w:rFonts w:ascii="Times New Roman" w:hAnsi="Times New Roman" w:cs="Times New Roman"/>
          <w:sz w:val="24"/>
          <w:szCs w:val="24"/>
        </w:rPr>
        <w:t>της ΑΒΣ</w:t>
      </w:r>
      <w:r w:rsidRPr="002768D4">
        <w:rPr>
          <w:rFonts w:ascii="Times New Roman" w:hAnsi="Times New Roman" w:cs="Times New Roman"/>
          <w:sz w:val="24"/>
          <w:szCs w:val="24"/>
        </w:rPr>
        <w:t xml:space="preserve"> Οινοφύτων,</w:t>
      </w:r>
      <w:r>
        <w:rPr>
          <w:rFonts w:ascii="Times New Roman" w:hAnsi="Times New Roman" w:cs="Times New Roman"/>
          <w:sz w:val="24"/>
          <w:szCs w:val="24"/>
        </w:rPr>
        <w:t xml:space="preserve"> επιφάνειας περίπου </w:t>
      </w:r>
      <w:r w:rsidRPr="002768D4">
        <w:rPr>
          <w:rFonts w:ascii="Times New Roman" w:hAnsi="Times New Roman" w:cs="Times New Roman"/>
          <w:sz w:val="24"/>
          <w:szCs w:val="24"/>
        </w:rPr>
        <w:t>11.</w:t>
      </w:r>
      <w:r w:rsidR="00032BC2">
        <w:rPr>
          <w:rFonts w:ascii="Times New Roman" w:hAnsi="Times New Roman" w:cs="Times New Roman"/>
          <w:sz w:val="24"/>
          <w:szCs w:val="24"/>
        </w:rPr>
        <w:t>500</w:t>
      </w:r>
      <w:r w:rsidRPr="002768D4">
        <w:rPr>
          <w:rFonts w:ascii="Times New Roman" w:hAnsi="Times New Roman" w:cs="Times New Roman"/>
          <w:sz w:val="24"/>
          <w:szCs w:val="24"/>
        </w:rPr>
        <w:t xml:space="preserve"> στρ.</w:t>
      </w:r>
      <w:r>
        <w:rPr>
          <w:rFonts w:ascii="Times New Roman" w:hAnsi="Times New Roman" w:cs="Times New Roman"/>
          <w:sz w:val="24"/>
          <w:szCs w:val="24"/>
        </w:rPr>
        <w:t xml:space="preserve">, </w:t>
      </w:r>
      <w:r w:rsidRPr="002768D4">
        <w:rPr>
          <w:rFonts w:ascii="Times New Roman" w:hAnsi="Times New Roman" w:cs="Times New Roman"/>
          <w:sz w:val="24"/>
          <w:szCs w:val="24"/>
        </w:rPr>
        <w:t xml:space="preserve">εντός της οποίας δραστηριοποιούνται περισσότερες από </w:t>
      </w:r>
      <w:r w:rsidR="00032BC2">
        <w:rPr>
          <w:rFonts w:ascii="Times New Roman" w:hAnsi="Times New Roman" w:cs="Times New Roman"/>
          <w:sz w:val="24"/>
          <w:szCs w:val="24"/>
        </w:rPr>
        <w:t>30</w:t>
      </w:r>
      <w:r w:rsidRPr="002768D4">
        <w:rPr>
          <w:rFonts w:ascii="Times New Roman" w:hAnsi="Times New Roman" w:cs="Times New Roman"/>
          <w:sz w:val="24"/>
          <w:szCs w:val="24"/>
        </w:rPr>
        <w:t>0</w:t>
      </w:r>
      <w:r>
        <w:rPr>
          <w:rFonts w:ascii="Times New Roman" w:hAnsi="Times New Roman" w:cs="Times New Roman"/>
          <w:sz w:val="24"/>
          <w:szCs w:val="24"/>
        </w:rPr>
        <w:t xml:space="preserve"> </w:t>
      </w:r>
      <w:r w:rsidRPr="002768D4">
        <w:rPr>
          <w:rFonts w:ascii="Times New Roman" w:hAnsi="Times New Roman" w:cs="Times New Roman"/>
          <w:sz w:val="24"/>
          <w:szCs w:val="24"/>
        </w:rPr>
        <w:t xml:space="preserve">επιχειρήσεις, εκτείνεται εκατέρωθεν της ΠΑΘΕ και πέριξ </w:t>
      </w:r>
      <w:r w:rsidR="00032BC2">
        <w:rPr>
          <w:rFonts w:ascii="Times New Roman" w:hAnsi="Times New Roman" w:cs="Times New Roman"/>
          <w:sz w:val="24"/>
          <w:szCs w:val="24"/>
        </w:rPr>
        <w:t>του οικισμού των</w:t>
      </w:r>
      <w:r w:rsidRPr="002768D4">
        <w:rPr>
          <w:rFonts w:ascii="Times New Roman" w:hAnsi="Times New Roman" w:cs="Times New Roman"/>
          <w:sz w:val="24"/>
          <w:szCs w:val="24"/>
        </w:rPr>
        <w:t xml:space="preserve"> Οινοφύτων στη θέση</w:t>
      </w:r>
      <w:r>
        <w:rPr>
          <w:rFonts w:ascii="Times New Roman" w:hAnsi="Times New Roman" w:cs="Times New Roman"/>
          <w:sz w:val="24"/>
          <w:szCs w:val="24"/>
        </w:rPr>
        <w:t xml:space="preserve"> </w:t>
      </w:r>
      <w:r w:rsidRPr="002768D4">
        <w:rPr>
          <w:rFonts w:ascii="Times New Roman" w:hAnsi="Times New Roman" w:cs="Times New Roman"/>
          <w:sz w:val="24"/>
          <w:szCs w:val="24"/>
        </w:rPr>
        <w:t>«Μεγάλη Λάκκα»</w:t>
      </w:r>
      <w:r>
        <w:rPr>
          <w:rFonts w:ascii="Times New Roman" w:hAnsi="Times New Roman" w:cs="Times New Roman"/>
          <w:sz w:val="24"/>
          <w:szCs w:val="24"/>
        </w:rPr>
        <w:t>.</w:t>
      </w:r>
      <w:r w:rsidR="006A4C13">
        <w:rPr>
          <w:rFonts w:ascii="Times New Roman" w:hAnsi="Times New Roman" w:cs="Times New Roman"/>
          <w:sz w:val="24"/>
          <w:szCs w:val="24"/>
        </w:rPr>
        <w:t xml:space="preserve"> Κύριος παράγοντας προσέλκυσης του επιχειρηματικού ενδιαφέροντος αποτελεί η ίδια η θέση της περιοχής</w:t>
      </w:r>
      <w:r w:rsidR="006A4C13" w:rsidRPr="006A4C13">
        <w:rPr>
          <w:rFonts w:ascii="Times New Roman" w:hAnsi="Times New Roman" w:cs="Times New Roman"/>
          <w:sz w:val="24"/>
          <w:szCs w:val="24"/>
        </w:rPr>
        <w:t xml:space="preserve"> </w:t>
      </w:r>
      <w:r w:rsidR="006A4C13">
        <w:rPr>
          <w:rFonts w:ascii="Times New Roman" w:hAnsi="Times New Roman" w:cs="Times New Roman"/>
          <w:sz w:val="24"/>
          <w:szCs w:val="24"/>
        </w:rPr>
        <w:t>των Οινοφύτων, καθώς βρίσκεται σε εγγύτητα με την μητροπολιτική περιοχή των Αθηνών αλλά και σε στρατηγικό σημείο ως προς τα υφιστάμενα δίκτυα μεταφορών (αυτοκινητόδρομος ΠΑΘΕ, Παλιά Εθνική Οδός Αθηνών – Θεσσαλονίκης, σιδηροδρομική πρόσβαση)</w:t>
      </w:r>
      <w:r w:rsidR="00DD1C4E">
        <w:rPr>
          <w:rFonts w:ascii="Times New Roman" w:hAnsi="Times New Roman" w:cs="Times New Roman"/>
          <w:sz w:val="24"/>
          <w:szCs w:val="24"/>
        </w:rPr>
        <w:t>.</w:t>
      </w:r>
    </w:p>
    <w:p w14:paraId="35AFBCC9" w14:textId="16AFEA34" w:rsidR="00CB7685" w:rsidRDefault="00DD1C4E" w:rsidP="00CB7685">
      <w:pPr>
        <w:spacing w:before="120" w:after="120" w:line="288" w:lineRule="auto"/>
        <w:ind w:left="284" w:right="323"/>
        <w:jc w:val="both"/>
        <w:rPr>
          <w:rFonts w:ascii="Times New Roman" w:hAnsi="Times New Roman" w:cs="Times New Roman"/>
          <w:sz w:val="24"/>
          <w:szCs w:val="24"/>
        </w:rPr>
      </w:pPr>
      <w:r>
        <w:rPr>
          <w:rFonts w:ascii="Times New Roman" w:hAnsi="Times New Roman" w:cs="Times New Roman"/>
          <w:sz w:val="24"/>
          <w:szCs w:val="24"/>
        </w:rPr>
        <w:t>Ωστόσο, ο</w:t>
      </w:r>
      <w:r w:rsidR="00CB7685">
        <w:rPr>
          <w:rFonts w:ascii="Times New Roman" w:hAnsi="Times New Roman" w:cs="Times New Roman"/>
          <w:sz w:val="24"/>
          <w:szCs w:val="24"/>
        </w:rPr>
        <w:t xml:space="preserve">ι επιχειρήσεις </w:t>
      </w:r>
      <w:r w:rsidR="00CB7685" w:rsidRPr="00C02415">
        <w:rPr>
          <w:rFonts w:ascii="Times New Roman" w:hAnsi="Times New Roman" w:cs="Times New Roman"/>
          <w:sz w:val="24"/>
          <w:szCs w:val="24"/>
        </w:rPr>
        <w:t>έχουν εγκατασταθεί</w:t>
      </w:r>
      <w:r w:rsidR="00CB7685">
        <w:rPr>
          <w:rFonts w:ascii="Times New Roman" w:hAnsi="Times New Roman" w:cs="Times New Roman"/>
          <w:sz w:val="24"/>
          <w:szCs w:val="24"/>
        </w:rPr>
        <w:t xml:space="preserve"> στην περιοχή</w:t>
      </w:r>
      <w:r w:rsidR="00CB7685" w:rsidRPr="00C02415">
        <w:rPr>
          <w:rFonts w:ascii="Times New Roman" w:hAnsi="Times New Roman" w:cs="Times New Roman"/>
          <w:sz w:val="24"/>
          <w:szCs w:val="24"/>
        </w:rPr>
        <w:t xml:space="preserve"> </w:t>
      </w:r>
      <w:r w:rsidR="00CB7685" w:rsidRPr="00D00A0F">
        <w:rPr>
          <w:rFonts w:ascii="Times New Roman" w:hAnsi="Times New Roman" w:cs="Times New Roman"/>
          <w:b/>
          <w:bCs/>
          <w:sz w:val="24"/>
          <w:szCs w:val="24"/>
        </w:rPr>
        <w:t>χωρίς πολεοδομικό σχεδιασμό και δίχως τα απαιτούμενα τεχνικά έργα υποδομών</w:t>
      </w:r>
      <w:r w:rsidR="00CB7685" w:rsidRPr="00C02415">
        <w:rPr>
          <w:rFonts w:ascii="Times New Roman" w:hAnsi="Times New Roman" w:cs="Times New Roman"/>
          <w:sz w:val="24"/>
          <w:szCs w:val="24"/>
        </w:rPr>
        <w:t xml:space="preserve"> (οδικό δίκτυο, δίκτυο αποχέτευσης ομβρίων/ακαθάρτων, ενεργειακό</w:t>
      </w:r>
      <w:r w:rsidR="00CB7685">
        <w:rPr>
          <w:rFonts w:ascii="Times New Roman" w:hAnsi="Times New Roman" w:cs="Times New Roman"/>
          <w:sz w:val="24"/>
          <w:szCs w:val="24"/>
        </w:rPr>
        <w:t xml:space="preserve"> </w:t>
      </w:r>
      <w:r w:rsidR="00CB7685" w:rsidRPr="00C02415">
        <w:rPr>
          <w:rFonts w:ascii="Times New Roman" w:hAnsi="Times New Roman" w:cs="Times New Roman"/>
          <w:sz w:val="24"/>
          <w:szCs w:val="24"/>
        </w:rPr>
        <w:t xml:space="preserve">δίκτυο, εγκαταστάσεις επεξεργασίας αποβλήτων κ.λπ.), </w:t>
      </w:r>
      <w:r>
        <w:rPr>
          <w:rFonts w:ascii="Times New Roman" w:hAnsi="Times New Roman" w:cs="Times New Roman"/>
          <w:sz w:val="24"/>
          <w:szCs w:val="24"/>
        </w:rPr>
        <w:t>με</w:t>
      </w:r>
      <w:r w:rsidR="00CB7685" w:rsidRPr="00C02415">
        <w:rPr>
          <w:rFonts w:ascii="Times New Roman" w:hAnsi="Times New Roman" w:cs="Times New Roman"/>
          <w:sz w:val="24"/>
          <w:szCs w:val="24"/>
        </w:rPr>
        <w:t xml:space="preserve"> συνέπει</w:t>
      </w:r>
      <w:r>
        <w:rPr>
          <w:rFonts w:ascii="Times New Roman" w:hAnsi="Times New Roman" w:cs="Times New Roman"/>
          <w:sz w:val="24"/>
          <w:szCs w:val="24"/>
        </w:rPr>
        <w:t>ες</w:t>
      </w:r>
      <w:r w:rsidR="00CB7685" w:rsidRPr="00C02415">
        <w:rPr>
          <w:rFonts w:ascii="Times New Roman" w:hAnsi="Times New Roman" w:cs="Times New Roman"/>
          <w:sz w:val="24"/>
          <w:szCs w:val="24"/>
        </w:rPr>
        <w:t xml:space="preserve"> </w:t>
      </w:r>
      <w:r>
        <w:rPr>
          <w:rFonts w:ascii="Times New Roman" w:hAnsi="Times New Roman" w:cs="Times New Roman"/>
          <w:sz w:val="24"/>
          <w:szCs w:val="24"/>
        </w:rPr>
        <w:t xml:space="preserve">τη </w:t>
      </w:r>
      <w:r w:rsidR="00CB7685" w:rsidRPr="00D00A0F">
        <w:rPr>
          <w:rFonts w:ascii="Times New Roman" w:hAnsi="Times New Roman" w:cs="Times New Roman"/>
          <w:b/>
          <w:bCs/>
          <w:sz w:val="24"/>
          <w:szCs w:val="24"/>
        </w:rPr>
        <w:t xml:space="preserve">σημαντική επιβάρυνση </w:t>
      </w:r>
      <w:r>
        <w:rPr>
          <w:rFonts w:ascii="Times New Roman" w:hAnsi="Times New Roman" w:cs="Times New Roman"/>
          <w:b/>
          <w:bCs/>
          <w:sz w:val="24"/>
          <w:szCs w:val="24"/>
        </w:rPr>
        <w:t>στο</w:t>
      </w:r>
      <w:r w:rsidR="00CB7685" w:rsidRPr="00D00A0F">
        <w:rPr>
          <w:rFonts w:ascii="Times New Roman" w:hAnsi="Times New Roman" w:cs="Times New Roman"/>
          <w:b/>
          <w:bCs/>
          <w:sz w:val="24"/>
          <w:szCs w:val="24"/>
        </w:rPr>
        <w:t xml:space="preserve"> περιβάλλον</w:t>
      </w:r>
      <w:r w:rsidR="00CB7685">
        <w:rPr>
          <w:rFonts w:ascii="Times New Roman" w:hAnsi="Times New Roman" w:cs="Times New Roman"/>
          <w:sz w:val="24"/>
          <w:szCs w:val="24"/>
        </w:rPr>
        <w:t xml:space="preserve"> </w:t>
      </w:r>
      <w:r w:rsidR="00CB7685" w:rsidRPr="00C02415">
        <w:rPr>
          <w:rFonts w:ascii="Times New Roman" w:hAnsi="Times New Roman" w:cs="Times New Roman"/>
          <w:sz w:val="24"/>
          <w:szCs w:val="24"/>
        </w:rPr>
        <w:t xml:space="preserve">και </w:t>
      </w:r>
      <w:r>
        <w:rPr>
          <w:rFonts w:ascii="Times New Roman" w:hAnsi="Times New Roman" w:cs="Times New Roman"/>
          <w:sz w:val="24"/>
          <w:szCs w:val="24"/>
        </w:rPr>
        <w:t xml:space="preserve">τη </w:t>
      </w:r>
      <w:r w:rsidR="00CB7685" w:rsidRPr="00D00A0F">
        <w:rPr>
          <w:rFonts w:ascii="Times New Roman" w:hAnsi="Times New Roman" w:cs="Times New Roman"/>
          <w:b/>
          <w:bCs/>
          <w:sz w:val="24"/>
          <w:szCs w:val="24"/>
        </w:rPr>
        <w:t>δημιουργία προβλημάτων στη λειτουργία των επιχειρήσεων</w:t>
      </w:r>
      <w:r w:rsidR="00CB7685">
        <w:rPr>
          <w:rFonts w:ascii="Times New Roman" w:hAnsi="Times New Roman" w:cs="Times New Roman"/>
          <w:sz w:val="24"/>
          <w:szCs w:val="24"/>
        </w:rPr>
        <w:t xml:space="preserve">.  </w:t>
      </w:r>
    </w:p>
    <w:p w14:paraId="67AE5A8B" w14:textId="6FD81567" w:rsidR="00032BC2" w:rsidRDefault="00DD1C4E" w:rsidP="002768D4">
      <w:pPr>
        <w:spacing w:before="120" w:after="120" w:line="288" w:lineRule="auto"/>
        <w:ind w:left="284" w:right="323"/>
        <w:jc w:val="both"/>
        <w:rPr>
          <w:rFonts w:ascii="Times New Roman" w:hAnsi="Times New Roman" w:cs="Times New Roman"/>
          <w:sz w:val="24"/>
          <w:szCs w:val="24"/>
        </w:rPr>
      </w:pPr>
      <w:r>
        <w:rPr>
          <w:rFonts w:ascii="Times New Roman" w:hAnsi="Times New Roman" w:cs="Times New Roman"/>
          <w:sz w:val="24"/>
          <w:szCs w:val="24"/>
        </w:rPr>
        <w:t>Εν γένει, τ</w:t>
      </w:r>
      <w:r w:rsidR="00960CF3">
        <w:rPr>
          <w:rFonts w:ascii="Times New Roman" w:hAnsi="Times New Roman" w:cs="Times New Roman"/>
          <w:sz w:val="24"/>
          <w:szCs w:val="24"/>
        </w:rPr>
        <w:t xml:space="preserve">ο πλαίσιο λειτουργίας </w:t>
      </w:r>
      <w:r w:rsidR="00032BC2">
        <w:rPr>
          <w:rFonts w:ascii="Times New Roman" w:hAnsi="Times New Roman" w:cs="Times New Roman"/>
          <w:sz w:val="24"/>
          <w:szCs w:val="24"/>
        </w:rPr>
        <w:t>των εγκατεστημένων επιχειρήσεων</w:t>
      </w:r>
      <w:r w:rsidR="005A6235">
        <w:rPr>
          <w:rFonts w:ascii="Times New Roman" w:hAnsi="Times New Roman" w:cs="Times New Roman"/>
          <w:sz w:val="24"/>
          <w:szCs w:val="24"/>
        </w:rPr>
        <w:t xml:space="preserve">, οι οποίες δραστηριοποιούνται στον </w:t>
      </w:r>
      <w:r w:rsidR="00960CF3">
        <w:rPr>
          <w:rFonts w:ascii="Times New Roman" w:hAnsi="Times New Roman" w:cs="Times New Roman"/>
          <w:sz w:val="24"/>
          <w:szCs w:val="24"/>
        </w:rPr>
        <w:t xml:space="preserve"> </w:t>
      </w:r>
      <w:r w:rsidR="005A6235">
        <w:rPr>
          <w:rFonts w:ascii="Times New Roman" w:hAnsi="Times New Roman" w:cs="Times New Roman"/>
          <w:sz w:val="24"/>
          <w:szCs w:val="24"/>
        </w:rPr>
        <w:t xml:space="preserve">δευτερογενή και </w:t>
      </w:r>
      <w:r w:rsidR="00124D70">
        <w:rPr>
          <w:rFonts w:ascii="Times New Roman" w:hAnsi="Times New Roman" w:cs="Times New Roman"/>
          <w:sz w:val="24"/>
          <w:szCs w:val="24"/>
        </w:rPr>
        <w:t xml:space="preserve">στον </w:t>
      </w:r>
      <w:r w:rsidR="005A6235">
        <w:rPr>
          <w:rFonts w:ascii="Times New Roman" w:hAnsi="Times New Roman" w:cs="Times New Roman"/>
          <w:sz w:val="24"/>
          <w:szCs w:val="24"/>
        </w:rPr>
        <w:t>τριτογενή τομέα</w:t>
      </w:r>
      <w:r w:rsidR="00124D70">
        <w:rPr>
          <w:rFonts w:ascii="Times New Roman" w:hAnsi="Times New Roman" w:cs="Times New Roman"/>
          <w:sz w:val="24"/>
          <w:szCs w:val="24"/>
        </w:rPr>
        <w:t>,</w:t>
      </w:r>
      <w:r w:rsidR="005A6235">
        <w:rPr>
          <w:rFonts w:ascii="Times New Roman" w:hAnsi="Times New Roman" w:cs="Times New Roman"/>
          <w:sz w:val="24"/>
          <w:szCs w:val="24"/>
        </w:rPr>
        <w:t xml:space="preserve"> </w:t>
      </w:r>
      <w:r w:rsidR="00960CF3">
        <w:rPr>
          <w:rFonts w:ascii="Times New Roman" w:hAnsi="Times New Roman" w:cs="Times New Roman"/>
          <w:sz w:val="24"/>
          <w:szCs w:val="24"/>
        </w:rPr>
        <w:t xml:space="preserve">χαρακτηρίζεται ως </w:t>
      </w:r>
      <w:r w:rsidR="00D565BC">
        <w:rPr>
          <w:rFonts w:ascii="Times New Roman" w:hAnsi="Times New Roman" w:cs="Times New Roman"/>
          <w:sz w:val="24"/>
          <w:szCs w:val="24"/>
        </w:rPr>
        <w:t xml:space="preserve">σύνθετο </w:t>
      </w:r>
      <w:r w:rsidR="00960CF3">
        <w:rPr>
          <w:rFonts w:ascii="Times New Roman" w:hAnsi="Times New Roman" w:cs="Times New Roman"/>
          <w:sz w:val="24"/>
          <w:szCs w:val="24"/>
        </w:rPr>
        <w:t>καθώς</w:t>
      </w:r>
      <w:r w:rsidR="00815935">
        <w:rPr>
          <w:rFonts w:ascii="Times New Roman" w:hAnsi="Times New Roman" w:cs="Times New Roman"/>
          <w:sz w:val="24"/>
          <w:szCs w:val="24"/>
        </w:rPr>
        <w:t>:</w:t>
      </w:r>
    </w:p>
    <w:p w14:paraId="351259EF" w14:textId="77777777" w:rsidR="00032BC2" w:rsidRPr="00032BC2" w:rsidRDefault="00960CF3" w:rsidP="00032BC2">
      <w:pPr>
        <w:pStyle w:val="a7"/>
        <w:numPr>
          <w:ilvl w:val="0"/>
          <w:numId w:val="43"/>
        </w:numPr>
        <w:spacing w:before="120" w:after="120" w:line="288" w:lineRule="auto"/>
        <w:ind w:right="323"/>
        <w:jc w:val="both"/>
        <w:rPr>
          <w:rFonts w:ascii="Times New Roman" w:hAnsi="Times New Roman" w:cs="Times New Roman"/>
          <w:sz w:val="24"/>
          <w:szCs w:val="24"/>
          <w:lang w:val="el-GR"/>
        </w:rPr>
      </w:pPr>
      <w:r w:rsidRPr="00032BC2">
        <w:rPr>
          <w:rFonts w:ascii="Times New Roman" w:hAnsi="Times New Roman" w:cs="Times New Roman"/>
          <w:sz w:val="24"/>
          <w:szCs w:val="24"/>
          <w:lang w:val="el-GR"/>
        </w:rPr>
        <w:t>η περιοχή</w:t>
      </w:r>
      <w:r w:rsidR="00D565BC" w:rsidRPr="00032BC2">
        <w:rPr>
          <w:rFonts w:ascii="Times New Roman" w:hAnsi="Times New Roman" w:cs="Times New Roman"/>
          <w:sz w:val="24"/>
          <w:szCs w:val="24"/>
          <w:lang w:val="el-GR"/>
        </w:rPr>
        <w:t xml:space="preserve"> διέπεται από </w:t>
      </w:r>
      <w:r w:rsidR="00032BC2" w:rsidRPr="00032BC2">
        <w:rPr>
          <w:rFonts w:ascii="Times New Roman" w:hAnsi="Times New Roman" w:cs="Times New Roman"/>
          <w:sz w:val="24"/>
          <w:szCs w:val="24"/>
          <w:lang w:val="el-GR"/>
        </w:rPr>
        <w:t xml:space="preserve">ισχυρές </w:t>
      </w:r>
      <w:r w:rsidR="00D565BC" w:rsidRPr="00032BC2">
        <w:rPr>
          <w:rFonts w:ascii="Times New Roman" w:hAnsi="Times New Roman" w:cs="Times New Roman"/>
          <w:sz w:val="24"/>
          <w:szCs w:val="24"/>
          <w:lang w:val="el-GR"/>
        </w:rPr>
        <w:t>δεσμεύσεις προστασίας του Ασωπού ποταμού</w:t>
      </w:r>
      <w:r w:rsidRPr="00032BC2">
        <w:rPr>
          <w:rFonts w:ascii="Times New Roman" w:hAnsi="Times New Roman" w:cs="Times New Roman"/>
          <w:sz w:val="24"/>
          <w:szCs w:val="24"/>
          <w:lang w:val="el-GR"/>
        </w:rPr>
        <w:t>,</w:t>
      </w:r>
    </w:p>
    <w:p w14:paraId="7FC0819F" w14:textId="2BD38B53" w:rsidR="00815935" w:rsidRDefault="00032BC2" w:rsidP="00032BC2">
      <w:pPr>
        <w:pStyle w:val="a7"/>
        <w:numPr>
          <w:ilvl w:val="0"/>
          <w:numId w:val="43"/>
        </w:numPr>
        <w:spacing w:before="120" w:after="120" w:line="288" w:lineRule="auto"/>
        <w:ind w:right="323"/>
        <w:jc w:val="both"/>
        <w:rPr>
          <w:rFonts w:ascii="Times New Roman" w:hAnsi="Times New Roman" w:cs="Times New Roman"/>
          <w:sz w:val="24"/>
          <w:szCs w:val="24"/>
          <w:lang w:val="el-GR"/>
        </w:rPr>
      </w:pPr>
      <w:r w:rsidRPr="00032BC2">
        <w:rPr>
          <w:rFonts w:ascii="Times New Roman" w:hAnsi="Times New Roman" w:cs="Times New Roman"/>
          <w:sz w:val="24"/>
          <w:szCs w:val="24"/>
          <w:lang w:val="el-GR"/>
        </w:rPr>
        <w:t xml:space="preserve">το </w:t>
      </w:r>
      <w:r>
        <w:rPr>
          <w:rFonts w:ascii="Times New Roman" w:hAnsi="Times New Roman" w:cs="Times New Roman"/>
          <w:sz w:val="24"/>
          <w:szCs w:val="24"/>
          <w:lang w:val="el-GR"/>
        </w:rPr>
        <w:t xml:space="preserve">μεγάλο </w:t>
      </w:r>
      <w:r w:rsidRPr="00032BC2">
        <w:rPr>
          <w:rFonts w:ascii="Times New Roman" w:hAnsi="Times New Roman" w:cs="Times New Roman"/>
          <w:sz w:val="24"/>
          <w:szCs w:val="24"/>
          <w:lang w:val="el-GR"/>
        </w:rPr>
        <w:t xml:space="preserve">πλήθος </w:t>
      </w:r>
      <w:r w:rsidR="00124D70">
        <w:rPr>
          <w:rFonts w:ascii="Times New Roman" w:hAnsi="Times New Roman" w:cs="Times New Roman"/>
          <w:sz w:val="24"/>
          <w:szCs w:val="24"/>
          <w:lang w:val="el-GR"/>
        </w:rPr>
        <w:t>δραστηριοτήτων</w:t>
      </w:r>
      <w:r>
        <w:rPr>
          <w:rFonts w:ascii="Times New Roman" w:hAnsi="Times New Roman" w:cs="Times New Roman"/>
          <w:sz w:val="24"/>
          <w:szCs w:val="24"/>
          <w:lang w:val="el-GR"/>
        </w:rPr>
        <w:t xml:space="preserve"> προσδίδει </w:t>
      </w:r>
      <w:r w:rsidRPr="00032BC2">
        <w:rPr>
          <w:rFonts w:ascii="Times New Roman" w:hAnsi="Times New Roman" w:cs="Times New Roman"/>
          <w:sz w:val="24"/>
          <w:szCs w:val="24"/>
          <w:lang w:val="el-GR"/>
        </w:rPr>
        <w:t xml:space="preserve">έντονα </w:t>
      </w:r>
      <w:r w:rsidR="00D565BC" w:rsidRPr="00032BC2">
        <w:rPr>
          <w:rFonts w:ascii="Times New Roman" w:hAnsi="Times New Roman" w:cs="Times New Roman"/>
          <w:sz w:val="24"/>
          <w:szCs w:val="24"/>
          <w:lang w:val="el-GR"/>
        </w:rPr>
        <w:t>«αστικά»</w:t>
      </w:r>
      <w:r w:rsidRPr="00032BC2">
        <w:rPr>
          <w:rFonts w:ascii="Times New Roman" w:hAnsi="Times New Roman" w:cs="Times New Roman"/>
          <w:sz w:val="24"/>
          <w:szCs w:val="24"/>
          <w:lang w:val="el-GR"/>
        </w:rPr>
        <w:t xml:space="preserve"> χαρακτηριστικά</w:t>
      </w:r>
      <w:r w:rsidR="00960CF3" w:rsidRPr="00032BC2">
        <w:rPr>
          <w:rFonts w:ascii="Times New Roman" w:hAnsi="Times New Roman" w:cs="Times New Roman"/>
          <w:sz w:val="24"/>
          <w:szCs w:val="24"/>
          <w:lang w:val="el-GR"/>
        </w:rPr>
        <w:t xml:space="preserve">, </w:t>
      </w:r>
      <w:r w:rsidR="00815935">
        <w:rPr>
          <w:rFonts w:ascii="Times New Roman" w:hAnsi="Times New Roman" w:cs="Times New Roman"/>
          <w:sz w:val="24"/>
          <w:szCs w:val="24"/>
          <w:lang w:val="el-GR"/>
        </w:rPr>
        <w:t>και παράλληλα</w:t>
      </w:r>
    </w:p>
    <w:p w14:paraId="08CA2270" w14:textId="1220649C" w:rsidR="001243BD" w:rsidRPr="00032BC2" w:rsidRDefault="00960CF3" w:rsidP="00032BC2">
      <w:pPr>
        <w:pStyle w:val="a7"/>
        <w:numPr>
          <w:ilvl w:val="0"/>
          <w:numId w:val="43"/>
        </w:numPr>
        <w:spacing w:before="120" w:after="120" w:line="288" w:lineRule="auto"/>
        <w:ind w:right="323"/>
        <w:jc w:val="both"/>
        <w:rPr>
          <w:rFonts w:ascii="Times New Roman" w:hAnsi="Times New Roman" w:cs="Times New Roman"/>
          <w:sz w:val="24"/>
          <w:szCs w:val="24"/>
          <w:lang w:val="el-GR"/>
        </w:rPr>
      </w:pPr>
      <w:r w:rsidRPr="00032BC2">
        <w:rPr>
          <w:rFonts w:ascii="Times New Roman" w:hAnsi="Times New Roman" w:cs="Times New Roman"/>
          <w:sz w:val="24"/>
          <w:szCs w:val="24"/>
          <w:lang w:val="el-GR"/>
        </w:rPr>
        <w:t>εκλείπουν ο πολεοδομικός σχεδιασμός και τα απ</w:t>
      </w:r>
      <w:r w:rsidR="00B06ACC" w:rsidRPr="00032BC2">
        <w:rPr>
          <w:rFonts w:ascii="Times New Roman" w:hAnsi="Times New Roman" w:cs="Times New Roman"/>
          <w:sz w:val="24"/>
          <w:szCs w:val="24"/>
          <w:lang w:val="el-GR"/>
        </w:rPr>
        <w:t>α</w:t>
      </w:r>
      <w:r w:rsidRPr="00032BC2">
        <w:rPr>
          <w:rFonts w:ascii="Times New Roman" w:hAnsi="Times New Roman" w:cs="Times New Roman"/>
          <w:sz w:val="24"/>
          <w:szCs w:val="24"/>
          <w:lang w:val="el-GR"/>
        </w:rPr>
        <w:t>ραίτητα τεχνικά έργα υποδομής.</w:t>
      </w:r>
    </w:p>
    <w:p w14:paraId="6244640B" w14:textId="77777777" w:rsidR="002F3E4D" w:rsidRDefault="00CB7685" w:rsidP="00CB7685">
      <w:pPr>
        <w:spacing w:before="120" w:after="120" w:line="288" w:lineRule="auto"/>
        <w:ind w:left="284" w:right="323"/>
        <w:jc w:val="both"/>
        <w:rPr>
          <w:rFonts w:ascii="Times New Roman" w:hAnsi="Times New Roman" w:cs="Times New Roman"/>
          <w:sz w:val="24"/>
          <w:szCs w:val="24"/>
        </w:rPr>
      </w:pPr>
      <w:r>
        <w:rPr>
          <w:rFonts w:ascii="Times New Roman" w:hAnsi="Times New Roman" w:cs="Times New Roman"/>
          <w:sz w:val="24"/>
          <w:szCs w:val="24"/>
        </w:rPr>
        <w:lastRenderedPageBreak/>
        <w:t>Αξίζει να σημειωθεί ότι</w:t>
      </w:r>
      <w:r w:rsidR="00DD1C4E">
        <w:rPr>
          <w:rFonts w:ascii="Times New Roman" w:hAnsi="Times New Roman" w:cs="Times New Roman"/>
          <w:sz w:val="24"/>
          <w:szCs w:val="24"/>
        </w:rPr>
        <w:t xml:space="preserve"> παρά τις όποιες δυσλειτουργίες,</w:t>
      </w:r>
      <w:r>
        <w:rPr>
          <w:rFonts w:ascii="Times New Roman" w:hAnsi="Times New Roman" w:cs="Times New Roman"/>
          <w:sz w:val="24"/>
          <w:szCs w:val="24"/>
        </w:rPr>
        <w:t xml:space="preserve"> </w:t>
      </w:r>
      <w:r w:rsidRPr="00CB7685">
        <w:rPr>
          <w:rFonts w:ascii="Times New Roman" w:hAnsi="Times New Roman" w:cs="Times New Roman"/>
          <w:sz w:val="24"/>
          <w:szCs w:val="24"/>
          <w:u w:val="single"/>
        </w:rPr>
        <w:t>οι εγκατεστημένες επιχειρηματικές δραστηριότητες στην ευρύτερη περιοχή των Οινοφύτων εκτιμάται ότι συμβάλλουν στο 30% του συνόλου της Ακαθάριστης Προστιθέμενης Αξίας και στο 12- 15% των εξαγωγών της βιομηχανίας</w:t>
      </w:r>
      <w:r>
        <w:rPr>
          <w:rFonts w:ascii="Times New Roman" w:hAnsi="Times New Roman" w:cs="Times New Roman"/>
          <w:sz w:val="24"/>
          <w:szCs w:val="24"/>
        </w:rPr>
        <w:t>.</w:t>
      </w:r>
      <w:r w:rsidR="002F3E4D">
        <w:rPr>
          <w:rFonts w:ascii="Times New Roman" w:hAnsi="Times New Roman" w:cs="Times New Roman"/>
          <w:sz w:val="24"/>
          <w:szCs w:val="24"/>
        </w:rPr>
        <w:t xml:space="preserve"> </w:t>
      </w:r>
    </w:p>
    <w:p w14:paraId="2BC0EAFF" w14:textId="69B2D477" w:rsidR="002F3E4D" w:rsidRDefault="00C93F3C" w:rsidP="00872CC5">
      <w:pPr>
        <w:spacing w:before="120" w:after="120" w:line="288" w:lineRule="auto"/>
        <w:ind w:left="284" w:right="323"/>
        <w:jc w:val="both"/>
        <w:rPr>
          <w:rFonts w:ascii="Times New Roman" w:hAnsi="Times New Roman" w:cs="Times New Roman"/>
          <w:sz w:val="24"/>
          <w:szCs w:val="24"/>
        </w:rPr>
      </w:pPr>
      <w:r>
        <w:rPr>
          <w:rFonts w:ascii="Times New Roman" w:hAnsi="Times New Roman" w:cs="Times New Roman"/>
          <w:sz w:val="24"/>
          <w:szCs w:val="24"/>
        </w:rPr>
        <w:t xml:space="preserve">Η οργάνωση της ΑΒΣ Οινοφύτων θα επιτευχθεί </w:t>
      </w:r>
      <w:r w:rsidR="002F3E4D">
        <w:rPr>
          <w:rFonts w:ascii="Times New Roman" w:hAnsi="Times New Roman" w:cs="Times New Roman"/>
          <w:sz w:val="24"/>
          <w:szCs w:val="24"/>
        </w:rPr>
        <w:t xml:space="preserve">με την ανάπτυξη του ΕΠΕ Οινοφύτων. Η ως άνω αναφερόμενη </w:t>
      </w:r>
      <w:r w:rsidR="002F3E4D" w:rsidRPr="006C29FE">
        <w:rPr>
          <w:rFonts w:ascii="Times New Roman" w:hAnsi="Times New Roman" w:cs="Times New Roman"/>
          <w:sz w:val="24"/>
          <w:szCs w:val="24"/>
        </w:rPr>
        <w:t>Ε.ΑΝ.Ε.Π. Ο.Α. Α.Ε.</w:t>
      </w:r>
      <w:r w:rsidR="002F3E4D">
        <w:rPr>
          <w:rFonts w:ascii="Times New Roman" w:hAnsi="Times New Roman" w:cs="Times New Roman"/>
          <w:sz w:val="24"/>
          <w:szCs w:val="24"/>
        </w:rPr>
        <w:t xml:space="preserve"> ιδρύθηκε προκειμένου να καταστεί εφικτή η έγκριση και ανάπτυξη του ΕΠΕ Οινοφύτων</w:t>
      </w:r>
      <w:r w:rsidR="00872CC5">
        <w:rPr>
          <w:rFonts w:ascii="Times New Roman" w:hAnsi="Times New Roman" w:cs="Times New Roman"/>
          <w:sz w:val="24"/>
          <w:szCs w:val="24"/>
        </w:rPr>
        <w:t>, στοχεύοντας στη</w:t>
      </w:r>
      <w:r w:rsidR="00872CC5" w:rsidRPr="00872CC5">
        <w:rPr>
          <w:rFonts w:ascii="Times New Roman" w:hAnsi="Times New Roman" w:cs="Times New Roman"/>
          <w:sz w:val="24"/>
          <w:szCs w:val="24"/>
        </w:rPr>
        <w:t xml:space="preserve"> βιώσιμη ανάπτυξη, </w:t>
      </w:r>
      <w:r w:rsidR="00872CC5">
        <w:rPr>
          <w:rFonts w:ascii="Times New Roman" w:hAnsi="Times New Roman" w:cs="Times New Roman"/>
          <w:sz w:val="24"/>
          <w:szCs w:val="24"/>
        </w:rPr>
        <w:t>σ</w:t>
      </w:r>
      <w:r w:rsidR="00872CC5" w:rsidRPr="00872CC5">
        <w:rPr>
          <w:rFonts w:ascii="Times New Roman" w:hAnsi="Times New Roman" w:cs="Times New Roman"/>
          <w:sz w:val="24"/>
          <w:szCs w:val="24"/>
        </w:rPr>
        <w:t xml:space="preserve">τη στήριξη της επιχειρηματικότητας, </w:t>
      </w:r>
      <w:r w:rsidR="00872CC5">
        <w:rPr>
          <w:rFonts w:ascii="Times New Roman" w:hAnsi="Times New Roman" w:cs="Times New Roman"/>
          <w:sz w:val="24"/>
          <w:szCs w:val="24"/>
        </w:rPr>
        <w:t>σ</w:t>
      </w:r>
      <w:r w:rsidR="00872CC5" w:rsidRPr="00872CC5">
        <w:rPr>
          <w:rFonts w:ascii="Times New Roman" w:hAnsi="Times New Roman" w:cs="Times New Roman"/>
          <w:sz w:val="24"/>
          <w:szCs w:val="24"/>
        </w:rPr>
        <w:t>την</w:t>
      </w:r>
      <w:r w:rsidR="00872CC5">
        <w:rPr>
          <w:rFonts w:ascii="Times New Roman" w:hAnsi="Times New Roman" w:cs="Times New Roman"/>
          <w:sz w:val="24"/>
          <w:szCs w:val="24"/>
        </w:rPr>
        <w:t xml:space="preserve"> </w:t>
      </w:r>
      <w:r w:rsidR="00872CC5" w:rsidRPr="00872CC5">
        <w:rPr>
          <w:rFonts w:ascii="Times New Roman" w:hAnsi="Times New Roman" w:cs="Times New Roman"/>
          <w:sz w:val="24"/>
          <w:szCs w:val="24"/>
        </w:rPr>
        <w:t xml:space="preserve">ενίσχυση της εργασίας, </w:t>
      </w:r>
      <w:r w:rsidR="00872CC5">
        <w:rPr>
          <w:rFonts w:ascii="Times New Roman" w:hAnsi="Times New Roman" w:cs="Times New Roman"/>
          <w:sz w:val="24"/>
          <w:szCs w:val="24"/>
        </w:rPr>
        <w:t>σ</w:t>
      </w:r>
      <w:r w:rsidR="00872CC5" w:rsidRPr="00872CC5">
        <w:rPr>
          <w:rFonts w:ascii="Times New Roman" w:hAnsi="Times New Roman" w:cs="Times New Roman"/>
          <w:sz w:val="24"/>
          <w:szCs w:val="24"/>
        </w:rPr>
        <w:t xml:space="preserve">την προστασία του περιβάλλοντος και </w:t>
      </w:r>
      <w:r w:rsidR="00872CC5">
        <w:rPr>
          <w:rFonts w:ascii="Times New Roman" w:hAnsi="Times New Roman" w:cs="Times New Roman"/>
          <w:sz w:val="24"/>
          <w:szCs w:val="24"/>
        </w:rPr>
        <w:t>σ</w:t>
      </w:r>
      <w:r w:rsidR="00872CC5" w:rsidRPr="00872CC5">
        <w:rPr>
          <w:rFonts w:ascii="Times New Roman" w:hAnsi="Times New Roman" w:cs="Times New Roman"/>
          <w:sz w:val="24"/>
          <w:szCs w:val="24"/>
        </w:rPr>
        <w:t>τη βελτίωση της ποιότητας ζωής στην</w:t>
      </w:r>
      <w:r w:rsidR="00872CC5">
        <w:rPr>
          <w:rFonts w:ascii="Times New Roman" w:hAnsi="Times New Roman" w:cs="Times New Roman"/>
          <w:sz w:val="24"/>
          <w:szCs w:val="24"/>
        </w:rPr>
        <w:t xml:space="preserve"> </w:t>
      </w:r>
      <w:r w:rsidR="00872CC5" w:rsidRPr="00872CC5">
        <w:rPr>
          <w:rFonts w:ascii="Times New Roman" w:hAnsi="Times New Roman" w:cs="Times New Roman"/>
          <w:sz w:val="24"/>
          <w:szCs w:val="24"/>
        </w:rPr>
        <w:t>περιοχή.</w:t>
      </w:r>
    </w:p>
    <w:p w14:paraId="0C8DBED6" w14:textId="2BF2F768" w:rsidR="00872CC5" w:rsidRDefault="00872CC5" w:rsidP="00872CC5">
      <w:pPr>
        <w:spacing w:before="120" w:after="120" w:line="288" w:lineRule="auto"/>
        <w:ind w:left="284" w:right="323"/>
        <w:jc w:val="both"/>
        <w:rPr>
          <w:rFonts w:ascii="Times New Roman" w:hAnsi="Times New Roman" w:cs="Times New Roman"/>
          <w:sz w:val="24"/>
          <w:szCs w:val="24"/>
        </w:rPr>
      </w:pPr>
      <w:r>
        <w:rPr>
          <w:rFonts w:ascii="Times New Roman" w:hAnsi="Times New Roman" w:cs="Times New Roman"/>
          <w:sz w:val="24"/>
          <w:szCs w:val="24"/>
        </w:rPr>
        <w:t>Πιο συγκεκριμένα, τ</w:t>
      </w:r>
      <w:r w:rsidRPr="00872CC5">
        <w:rPr>
          <w:rFonts w:ascii="Times New Roman" w:hAnsi="Times New Roman" w:cs="Times New Roman"/>
          <w:sz w:val="24"/>
          <w:szCs w:val="24"/>
        </w:rPr>
        <w:t>ο Επιχειρηματικό Σχέδιο του ΕΠΕ Οινοφύτων προβλέπει πολεοδομική οργάνωση της περιοχής της ΑΒΣ και</w:t>
      </w:r>
      <w:r>
        <w:rPr>
          <w:rFonts w:ascii="Times New Roman" w:hAnsi="Times New Roman" w:cs="Times New Roman"/>
          <w:sz w:val="24"/>
          <w:szCs w:val="24"/>
        </w:rPr>
        <w:t xml:space="preserve"> </w:t>
      </w:r>
      <w:r w:rsidRPr="00872CC5">
        <w:rPr>
          <w:rFonts w:ascii="Times New Roman" w:hAnsi="Times New Roman" w:cs="Times New Roman"/>
          <w:sz w:val="24"/>
          <w:szCs w:val="24"/>
        </w:rPr>
        <w:t>την ανάπτυξη κατάλληλων και εκτεταμένων σύγχρονων έργων υποδομής για το σύνολο της έκτασης των</w:t>
      </w:r>
      <w:r>
        <w:rPr>
          <w:rFonts w:ascii="Times New Roman" w:hAnsi="Times New Roman" w:cs="Times New Roman"/>
          <w:sz w:val="24"/>
          <w:szCs w:val="24"/>
        </w:rPr>
        <w:t xml:space="preserve"> </w:t>
      </w:r>
      <w:r w:rsidRPr="00872CC5">
        <w:rPr>
          <w:rFonts w:ascii="Times New Roman" w:hAnsi="Times New Roman" w:cs="Times New Roman"/>
          <w:sz w:val="24"/>
          <w:szCs w:val="24"/>
        </w:rPr>
        <w:t>11.348 στρ</w:t>
      </w:r>
      <w:r>
        <w:rPr>
          <w:rFonts w:ascii="Times New Roman" w:hAnsi="Times New Roman" w:cs="Times New Roman"/>
          <w:sz w:val="24"/>
          <w:szCs w:val="24"/>
        </w:rPr>
        <w:t>.</w:t>
      </w:r>
      <w:r w:rsidRPr="00872CC5">
        <w:t xml:space="preserve"> </w:t>
      </w:r>
      <w:r w:rsidRPr="00872CC5">
        <w:rPr>
          <w:rFonts w:ascii="Times New Roman" w:hAnsi="Times New Roman" w:cs="Times New Roman"/>
          <w:sz w:val="24"/>
          <w:szCs w:val="24"/>
        </w:rPr>
        <w:t>με σκοπό την εύρυθμη λειτουργία των εγκατεστημένων επιχειρήσεων και την προστασία του</w:t>
      </w:r>
      <w:r>
        <w:rPr>
          <w:rFonts w:ascii="Times New Roman" w:hAnsi="Times New Roman" w:cs="Times New Roman"/>
          <w:sz w:val="24"/>
          <w:szCs w:val="24"/>
        </w:rPr>
        <w:t xml:space="preserve"> </w:t>
      </w:r>
      <w:r w:rsidRPr="00872CC5">
        <w:rPr>
          <w:rFonts w:ascii="Times New Roman" w:hAnsi="Times New Roman" w:cs="Times New Roman"/>
          <w:sz w:val="24"/>
          <w:szCs w:val="24"/>
        </w:rPr>
        <w:t>περιβάλλοντος.</w:t>
      </w:r>
    </w:p>
    <w:p w14:paraId="263D1AEF" w14:textId="27FA7520" w:rsidR="006633EF" w:rsidRDefault="00450338" w:rsidP="00D00A0F">
      <w:pPr>
        <w:spacing w:before="120" w:after="120" w:line="288" w:lineRule="auto"/>
        <w:ind w:left="284" w:right="323"/>
        <w:jc w:val="both"/>
        <w:rPr>
          <w:rFonts w:ascii="Times New Roman" w:hAnsi="Times New Roman" w:cs="Times New Roman"/>
          <w:sz w:val="24"/>
          <w:szCs w:val="24"/>
        </w:rPr>
      </w:pPr>
      <w:r>
        <w:rPr>
          <w:rFonts w:ascii="Times New Roman" w:hAnsi="Times New Roman" w:cs="Times New Roman"/>
          <w:sz w:val="24"/>
          <w:szCs w:val="24"/>
        </w:rPr>
        <w:t xml:space="preserve">Ο προϋπολογισμός του έργου που αγγίζει τα 116 εκατ. </w:t>
      </w:r>
      <w:r w:rsidR="00D51CF2">
        <w:rPr>
          <w:rFonts w:ascii="Times New Roman" w:hAnsi="Times New Roman" w:cs="Times New Roman"/>
          <w:sz w:val="24"/>
          <w:szCs w:val="24"/>
        </w:rPr>
        <w:t>ε</w:t>
      </w:r>
      <w:r>
        <w:rPr>
          <w:rFonts w:ascii="Times New Roman" w:hAnsi="Times New Roman" w:cs="Times New Roman"/>
          <w:sz w:val="24"/>
          <w:szCs w:val="24"/>
        </w:rPr>
        <w:t xml:space="preserve">υρώ θα καλυφθεί από </w:t>
      </w:r>
      <w:r w:rsidRPr="00450338">
        <w:rPr>
          <w:rFonts w:ascii="Times New Roman" w:hAnsi="Times New Roman" w:cs="Times New Roman"/>
          <w:sz w:val="24"/>
          <w:szCs w:val="24"/>
        </w:rPr>
        <w:t>ιδιωτική χρηματοδότηση (δανεισμό και εισφορές σε χρήμα των ιδιοκτητών γης κατά τη διαδικασία πολεοδόμησης</w:t>
      </w:r>
      <w:r>
        <w:rPr>
          <w:rFonts w:ascii="Times New Roman" w:hAnsi="Times New Roman" w:cs="Times New Roman"/>
          <w:sz w:val="24"/>
          <w:szCs w:val="24"/>
        </w:rPr>
        <w:t>,</w:t>
      </w:r>
      <w:r w:rsidRPr="00450338">
        <w:rPr>
          <w:rFonts w:ascii="Times New Roman" w:hAnsi="Times New Roman" w:cs="Times New Roman"/>
          <w:sz w:val="24"/>
          <w:szCs w:val="24"/>
        </w:rPr>
        <w:t xml:space="preserve"> όπως προβλέπει η κείμενη νομοθεσία), </w:t>
      </w:r>
      <w:r>
        <w:rPr>
          <w:rFonts w:ascii="Times New Roman" w:hAnsi="Times New Roman" w:cs="Times New Roman"/>
          <w:sz w:val="24"/>
          <w:szCs w:val="24"/>
        </w:rPr>
        <w:t>ωστόσο</w:t>
      </w:r>
      <w:r w:rsidRPr="00450338">
        <w:rPr>
          <w:rFonts w:ascii="Times New Roman" w:hAnsi="Times New Roman" w:cs="Times New Roman"/>
          <w:sz w:val="24"/>
          <w:szCs w:val="24"/>
        </w:rPr>
        <w:t xml:space="preserve"> διερευνάται και το ενδεχόμενο επιχορήγησης από το Ταμείο Ανάκαμψης και Ανθεκτικότητας</w:t>
      </w:r>
      <w:r>
        <w:rPr>
          <w:rFonts w:ascii="Times New Roman" w:hAnsi="Times New Roman" w:cs="Times New Roman"/>
          <w:sz w:val="24"/>
          <w:szCs w:val="24"/>
        </w:rPr>
        <w:t>.</w:t>
      </w:r>
      <w:r w:rsidR="000B4417">
        <w:rPr>
          <w:rFonts w:ascii="Times New Roman" w:hAnsi="Times New Roman" w:cs="Times New Roman"/>
          <w:sz w:val="24"/>
          <w:szCs w:val="24"/>
        </w:rPr>
        <w:t xml:space="preserve"> </w:t>
      </w:r>
    </w:p>
    <w:p w14:paraId="08B400EA" w14:textId="75C220ED" w:rsidR="00FB39B6" w:rsidRDefault="00FB39B6" w:rsidP="00CC6D3A">
      <w:pPr>
        <w:spacing w:before="120" w:after="120" w:line="288" w:lineRule="auto"/>
        <w:ind w:left="284" w:right="323"/>
        <w:jc w:val="both"/>
        <w:rPr>
          <w:rFonts w:ascii="Times New Roman" w:hAnsi="Times New Roman" w:cs="Times New Roman"/>
          <w:sz w:val="24"/>
          <w:szCs w:val="24"/>
        </w:rPr>
      </w:pPr>
      <w:r>
        <w:rPr>
          <w:rFonts w:ascii="Times New Roman" w:hAnsi="Times New Roman" w:cs="Times New Roman"/>
          <w:sz w:val="24"/>
          <w:szCs w:val="24"/>
        </w:rPr>
        <w:t xml:space="preserve">Η εξέταση του φακέλου από τις συναρμόδιες υπηρεσίες αναμένεται να ολοκληρωθεί έως το τέλος του έτους. Μετά την έκδοση της εγκριτικής απόφασης ανάπτυξης του ΕΠΕ Οινοφύτων θα ακολουθήσουν </w:t>
      </w:r>
      <w:r w:rsidR="00B06ACC">
        <w:rPr>
          <w:rFonts w:ascii="Times New Roman" w:hAnsi="Times New Roman" w:cs="Times New Roman"/>
          <w:sz w:val="24"/>
          <w:szCs w:val="24"/>
        </w:rPr>
        <w:t xml:space="preserve">η </w:t>
      </w:r>
      <w:r>
        <w:rPr>
          <w:rFonts w:ascii="Times New Roman" w:hAnsi="Times New Roman" w:cs="Times New Roman"/>
          <w:sz w:val="24"/>
          <w:szCs w:val="24"/>
        </w:rPr>
        <w:t xml:space="preserve">εκπόνηση </w:t>
      </w:r>
      <w:r w:rsidR="00B06ACC">
        <w:rPr>
          <w:rFonts w:ascii="Times New Roman" w:hAnsi="Times New Roman" w:cs="Times New Roman"/>
          <w:sz w:val="24"/>
          <w:szCs w:val="24"/>
        </w:rPr>
        <w:t xml:space="preserve">και </w:t>
      </w:r>
      <w:r>
        <w:rPr>
          <w:rFonts w:ascii="Times New Roman" w:hAnsi="Times New Roman" w:cs="Times New Roman"/>
          <w:sz w:val="24"/>
          <w:szCs w:val="24"/>
        </w:rPr>
        <w:t>έγκριση της Πολεοδομικής Μελέτης και</w:t>
      </w:r>
      <w:r w:rsidR="00B06ACC">
        <w:rPr>
          <w:rFonts w:ascii="Times New Roman" w:hAnsi="Times New Roman" w:cs="Times New Roman"/>
          <w:sz w:val="24"/>
          <w:szCs w:val="24"/>
        </w:rPr>
        <w:t xml:space="preserve"> η</w:t>
      </w:r>
      <w:r>
        <w:rPr>
          <w:rFonts w:ascii="Times New Roman" w:hAnsi="Times New Roman" w:cs="Times New Roman"/>
          <w:sz w:val="24"/>
          <w:szCs w:val="24"/>
        </w:rPr>
        <w:t xml:space="preserve"> Κύρωσης της Πράξης Εφαρμογής.</w:t>
      </w:r>
    </w:p>
    <w:p w14:paraId="0A2920E3" w14:textId="371E5501" w:rsidR="00F35D9E" w:rsidRDefault="00FB39B6" w:rsidP="00CC6D3A">
      <w:pPr>
        <w:spacing w:before="120" w:after="120" w:line="288" w:lineRule="auto"/>
        <w:ind w:left="284" w:right="323"/>
        <w:jc w:val="both"/>
        <w:rPr>
          <w:rFonts w:ascii="Times New Roman" w:hAnsi="Times New Roman" w:cs="Times New Roman"/>
          <w:sz w:val="24"/>
          <w:szCs w:val="24"/>
        </w:rPr>
      </w:pPr>
      <w:r>
        <w:rPr>
          <w:rFonts w:ascii="Times New Roman" w:hAnsi="Times New Roman" w:cs="Times New Roman"/>
          <w:sz w:val="24"/>
          <w:szCs w:val="24"/>
        </w:rPr>
        <w:t>Πιο συγκεκριμένα, η πολεοδόμηση της περιοχής περιλαμβάνει τη χάραξη του</w:t>
      </w:r>
      <w:r w:rsidR="00FF1A47">
        <w:rPr>
          <w:rFonts w:ascii="Times New Roman" w:hAnsi="Times New Roman" w:cs="Times New Roman"/>
          <w:sz w:val="24"/>
          <w:szCs w:val="24"/>
        </w:rPr>
        <w:t xml:space="preserve"> οδικ</w:t>
      </w:r>
      <w:r>
        <w:rPr>
          <w:rFonts w:ascii="Times New Roman" w:hAnsi="Times New Roman" w:cs="Times New Roman"/>
          <w:sz w:val="24"/>
          <w:szCs w:val="24"/>
        </w:rPr>
        <w:t>ού</w:t>
      </w:r>
      <w:r w:rsidR="00FF1A47">
        <w:rPr>
          <w:rFonts w:ascii="Times New Roman" w:hAnsi="Times New Roman" w:cs="Times New Roman"/>
          <w:sz w:val="24"/>
          <w:szCs w:val="24"/>
        </w:rPr>
        <w:t xml:space="preserve"> </w:t>
      </w:r>
      <w:r>
        <w:rPr>
          <w:rFonts w:ascii="Times New Roman" w:hAnsi="Times New Roman" w:cs="Times New Roman"/>
          <w:sz w:val="24"/>
          <w:szCs w:val="24"/>
        </w:rPr>
        <w:t>δικτύου</w:t>
      </w:r>
      <w:r w:rsidR="00CA7D93">
        <w:rPr>
          <w:rFonts w:ascii="Times New Roman" w:hAnsi="Times New Roman" w:cs="Times New Roman"/>
          <w:sz w:val="24"/>
          <w:szCs w:val="24"/>
        </w:rPr>
        <w:t xml:space="preserve">, </w:t>
      </w:r>
      <w:r>
        <w:rPr>
          <w:rFonts w:ascii="Times New Roman" w:hAnsi="Times New Roman" w:cs="Times New Roman"/>
          <w:sz w:val="24"/>
          <w:szCs w:val="24"/>
        </w:rPr>
        <w:t>τη δημιουργία</w:t>
      </w:r>
      <w:r w:rsidR="00CA7D93">
        <w:rPr>
          <w:rFonts w:ascii="Times New Roman" w:hAnsi="Times New Roman" w:cs="Times New Roman"/>
          <w:sz w:val="24"/>
          <w:szCs w:val="24"/>
        </w:rPr>
        <w:t xml:space="preserve"> Οικοδομικ</w:t>
      </w:r>
      <w:r>
        <w:rPr>
          <w:rFonts w:ascii="Times New Roman" w:hAnsi="Times New Roman" w:cs="Times New Roman"/>
          <w:sz w:val="24"/>
          <w:szCs w:val="24"/>
        </w:rPr>
        <w:t>ών</w:t>
      </w:r>
      <w:r w:rsidR="00CA7D93">
        <w:rPr>
          <w:rFonts w:ascii="Times New Roman" w:hAnsi="Times New Roman" w:cs="Times New Roman"/>
          <w:sz w:val="24"/>
          <w:szCs w:val="24"/>
        </w:rPr>
        <w:t xml:space="preserve"> </w:t>
      </w:r>
      <w:r>
        <w:rPr>
          <w:rFonts w:ascii="Times New Roman" w:hAnsi="Times New Roman" w:cs="Times New Roman"/>
          <w:sz w:val="24"/>
          <w:szCs w:val="24"/>
        </w:rPr>
        <w:t>Τετραγώνων και χώρων</w:t>
      </w:r>
      <w:r w:rsidR="00CA7D93">
        <w:rPr>
          <w:rFonts w:ascii="Times New Roman" w:hAnsi="Times New Roman" w:cs="Times New Roman"/>
          <w:sz w:val="24"/>
          <w:szCs w:val="24"/>
        </w:rPr>
        <w:t xml:space="preserve"> περιμετρικού πρασίνου,</w:t>
      </w:r>
      <w:r w:rsidR="00FF1A47">
        <w:rPr>
          <w:rFonts w:ascii="Times New Roman" w:hAnsi="Times New Roman" w:cs="Times New Roman"/>
          <w:sz w:val="24"/>
          <w:szCs w:val="24"/>
        </w:rPr>
        <w:t xml:space="preserve"> και </w:t>
      </w:r>
      <w:r>
        <w:rPr>
          <w:rFonts w:ascii="Times New Roman" w:hAnsi="Times New Roman" w:cs="Times New Roman"/>
          <w:sz w:val="24"/>
          <w:szCs w:val="24"/>
        </w:rPr>
        <w:t>την υλοποίηση των απαραίτητων έργων</w:t>
      </w:r>
      <w:r w:rsidR="00FF1A47">
        <w:rPr>
          <w:rFonts w:ascii="Times New Roman" w:hAnsi="Times New Roman" w:cs="Times New Roman"/>
          <w:sz w:val="24"/>
          <w:szCs w:val="24"/>
        </w:rPr>
        <w:t xml:space="preserve"> υποδομής και δικτύων </w:t>
      </w:r>
      <w:r w:rsidR="009B7C6F">
        <w:rPr>
          <w:rFonts w:ascii="Times New Roman" w:hAnsi="Times New Roman" w:cs="Times New Roman"/>
          <w:sz w:val="24"/>
          <w:szCs w:val="24"/>
        </w:rPr>
        <w:t>(</w:t>
      </w:r>
      <w:r w:rsidR="00937766">
        <w:rPr>
          <w:rFonts w:ascii="Times New Roman" w:hAnsi="Times New Roman" w:cs="Times New Roman"/>
          <w:sz w:val="24"/>
          <w:szCs w:val="24"/>
        </w:rPr>
        <w:t xml:space="preserve">όπως </w:t>
      </w:r>
      <w:r w:rsidR="009B7C6F" w:rsidRPr="009B7C6F">
        <w:rPr>
          <w:rFonts w:ascii="Times New Roman" w:hAnsi="Times New Roman" w:cs="Times New Roman"/>
          <w:sz w:val="24"/>
          <w:szCs w:val="24"/>
        </w:rPr>
        <w:t>δίκτυα υδροδότησης, αποχέτευσης ακαθάρτων και ομβρίων υδάτων, οδοφωτισμού</w:t>
      </w:r>
      <w:r w:rsidR="00937766">
        <w:rPr>
          <w:rFonts w:ascii="Times New Roman" w:hAnsi="Times New Roman" w:cs="Times New Roman"/>
          <w:sz w:val="24"/>
          <w:szCs w:val="24"/>
        </w:rPr>
        <w:t xml:space="preserve">, τηλεπικοινωνιακά, </w:t>
      </w:r>
      <w:r w:rsidR="009B7C6F" w:rsidRPr="009B7C6F">
        <w:rPr>
          <w:rFonts w:ascii="Times New Roman" w:hAnsi="Times New Roman" w:cs="Times New Roman"/>
          <w:sz w:val="24"/>
          <w:szCs w:val="24"/>
        </w:rPr>
        <w:t>διανομής ηλεκτρικής ενέργειας</w:t>
      </w:r>
      <w:r w:rsidR="00937766">
        <w:rPr>
          <w:rFonts w:ascii="Times New Roman" w:hAnsi="Times New Roman" w:cs="Times New Roman"/>
          <w:sz w:val="24"/>
          <w:szCs w:val="24"/>
        </w:rPr>
        <w:t xml:space="preserve">, επεξεργασίας αποβλήτων) προκειμένου το ΕΠΕ να καταστεί λειτουργικό, διασφαλίζοντας παράλληλα την </w:t>
      </w:r>
      <w:r w:rsidR="00FF1A47">
        <w:rPr>
          <w:rFonts w:ascii="Times New Roman" w:hAnsi="Times New Roman" w:cs="Times New Roman"/>
          <w:sz w:val="24"/>
          <w:szCs w:val="24"/>
        </w:rPr>
        <w:t>προστασία του περιβάλλοντος.</w:t>
      </w:r>
    </w:p>
    <w:p w14:paraId="422879C1" w14:textId="77777777" w:rsidR="009C11A4" w:rsidRDefault="009C11A4" w:rsidP="00CC6D3A">
      <w:pPr>
        <w:spacing w:before="120" w:after="120" w:line="288" w:lineRule="auto"/>
        <w:ind w:left="284" w:right="323"/>
        <w:jc w:val="both"/>
        <w:rPr>
          <w:rFonts w:ascii="Times New Roman" w:hAnsi="Times New Roman" w:cs="Times New Roman"/>
          <w:sz w:val="24"/>
          <w:szCs w:val="24"/>
        </w:rPr>
      </w:pPr>
    </w:p>
    <w:p w14:paraId="0DD2B544" w14:textId="5B5E0D13" w:rsidR="00574F7A" w:rsidRDefault="00D77C19" w:rsidP="00CC6D3A">
      <w:pPr>
        <w:spacing w:before="120" w:after="120" w:line="288" w:lineRule="auto"/>
        <w:ind w:left="284" w:right="323"/>
        <w:jc w:val="both"/>
        <w:rPr>
          <w:rFonts w:ascii="Times New Roman" w:hAnsi="Times New Roman" w:cs="Times New Roman"/>
          <w:sz w:val="24"/>
          <w:szCs w:val="24"/>
        </w:rPr>
      </w:pPr>
      <w:r>
        <w:rPr>
          <w:rFonts w:ascii="Times New Roman" w:hAnsi="Times New Roman" w:cs="Times New Roman"/>
          <w:sz w:val="24"/>
          <w:szCs w:val="24"/>
        </w:rPr>
        <w:t>Αναγνωρίζοντας την επιτακτική ανάγκη για</w:t>
      </w:r>
      <w:r w:rsidR="00E3575B">
        <w:rPr>
          <w:rFonts w:ascii="Times New Roman" w:hAnsi="Times New Roman" w:cs="Times New Roman"/>
          <w:sz w:val="24"/>
          <w:szCs w:val="24"/>
        </w:rPr>
        <w:t xml:space="preserve"> περιβαλλοντική</w:t>
      </w:r>
      <w:r>
        <w:rPr>
          <w:rFonts w:ascii="Times New Roman" w:hAnsi="Times New Roman" w:cs="Times New Roman"/>
          <w:sz w:val="24"/>
          <w:szCs w:val="24"/>
        </w:rPr>
        <w:t xml:space="preserve"> εξυγίανση </w:t>
      </w:r>
      <w:r w:rsidR="00E3575B">
        <w:rPr>
          <w:rFonts w:ascii="Times New Roman" w:hAnsi="Times New Roman" w:cs="Times New Roman"/>
          <w:sz w:val="24"/>
          <w:szCs w:val="24"/>
        </w:rPr>
        <w:t xml:space="preserve">και πολεοδομική οργάνωση </w:t>
      </w:r>
      <w:r>
        <w:rPr>
          <w:rFonts w:ascii="Times New Roman" w:hAnsi="Times New Roman" w:cs="Times New Roman"/>
          <w:sz w:val="24"/>
          <w:szCs w:val="24"/>
        </w:rPr>
        <w:t xml:space="preserve">των Άτυπων </w:t>
      </w:r>
      <w:r w:rsidR="00E178A7">
        <w:rPr>
          <w:rFonts w:ascii="Times New Roman" w:hAnsi="Times New Roman" w:cs="Times New Roman"/>
          <w:sz w:val="24"/>
          <w:szCs w:val="24"/>
        </w:rPr>
        <w:t xml:space="preserve">Βιομηχανικών Συγκεντρώσεων, η Περιφέρεια Κεντρικής Μακεδονίας, μέσω του Περιφερειακού Ταμείου Ανάπτυξης, </w:t>
      </w:r>
      <w:r w:rsidR="00E3575B">
        <w:rPr>
          <w:rFonts w:ascii="Times New Roman" w:hAnsi="Times New Roman" w:cs="Times New Roman"/>
          <w:sz w:val="24"/>
          <w:szCs w:val="24"/>
        </w:rPr>
        <w:t xml:space="preserve">εκπονεί </w:t>
      </w:r>
      <w:r w:rsidR="00E178A7">
        <w:rPr>
          <w:rFonts w:ascii="Times New Roman" w:hAnsi="Times New Roman" w:cs="Times New Roman"/>
          <w:sz w:val="24"/>
          <w:szCs w:val="24"/>
        </w:rPr>
        <w:t xml:space="preserve">μελέτη </w:t>
      </w:r>
      <w:r w:rsidR="00E436F2">
        <w:rPr>
          <w:rFonts w:ascii="Times New Roman" w:hAnsi="Times New Roman" w:cs="Times New Roman"/>
          <w:sz w:val="24"/>
          <w:szCs w:val="24"/>
        </w:rPr>
        <w:t xml:space="preserve">για τη </w:t>
      </w:r>
      <w:r w:rsidR="00E436F2" w:rsidRPr="00E436F2">
        <w:rPr>
          <w:rFonts w:ascii="Times New Roman" w:hAnsi="Times New Roman" w:cs="Times New Roman"/>
          <w:sz w:val="24"/>
          <w:szCs w:val="24"/>
        </w:rPr>
        <w:t xml:space="preserve">διαμόρφωση Σχεδίου Δράσης </w:t>
      </w:r>
      <w:r w:rsidR="00E436F2">
        <w:rPr>
          <w:rFonts w:ascii="Times New Roman" w:hAnsi="Times New Roman" w:cs="Times New Roman"/>
          <w:sz w:val="24"/>
          <w:szCs w:val="24"/>
        </w:rPr>
        <w:t>με στόχο τη</w:t>
      </w:r>
      <w:r w:rsidR="00E436F2" w:rsidRPr="00E436F2">
        <w:rPr>
          <w:rFonts w:ascii="Times New Roman" w:hAnsi="Times New Roman" w:cs="Times New Roman"/>
          <w:sz w:val="24"/>
          <w:szCs w:val="24"/>
        </w:rPr>
        <w:t xml:space="preserve"> χωροταξική </w:t>
      </w:r>
      <w:r w:rsidR="00E436F2" w:rsidRPr="00E436F2">
        <w:rPr>
          <w:rFonts w:ascii="Times New Roman" w:hAnsi="Times New Roman" w:cs="Times New Roman"/>
          <w:sz w:val="24"/>
          <w:szCs w:val="24"/>
        </w:rPr>
        <w:lastRenderedPageBreak/>
        <w:t xml:space="preserve">αναδιοργάνωση και αναμόρφωση </w:t>
      </w:r>
      <w:r w:rsidR="00E436F2">
        <w:rPr>
          <w:rFonts w:ascii="Times New Roman" w:hAnsi="Times New Roman" w:cs="Times New Roman"/>
          <w:sz w:val="24"/>
          <w:szCs w:val="24"/>
        </w:rPr>
        <w:t>των 30</w:t>
      </w:r>
      <w:r w:rsidR="00E436F2" w:rsidRPr="00E436F2">
        <w:rPr>
          <w:rFonts w:ascii="Times New Roman" w:hAnsi="Times New Roman" w:cs="Times New Roman"/>
          <w:sz w:val="24"/>
          <w:szCs w:val="24"/>
        </w:rPr>
        <w:t xml:space="preserve"> Άτυπων Βιομηχανικών Συγκεντρώσεων (ΑΒΣ) </w:t>
      </w:r>
      <w:r w:rsidR="00E436F2">
        <w:rPr>
          <w:rFonts w:ascii="Times New Roman" w:hAnsi="Times New Roman" w:cs="Times New Roman"/>
          <w:sz w:val="24"/>
          <w:szCs w:val="24"/>
        </w:rPr>
        <w:t>που εντοπίζονται εντός των ορίων της Περιφέρειας.</w:t>
      </w:r>
    </w:p>
    <w:p w14:paraId="1C7E6F38" w14:textId="613DD9FC" w:rsidR="001C64C2" w:rsidRDefault="00E436F2" w:rsidP="00CC6D3A">
      <w:pPr>
        <w:spacing w:before="120" w:after="120" w:line="288" w:lineRule="auto"/>
        <w:ind w:left="284" w:right="323"/>
        <w:jc w:val="both"/>
        <w:rPr>
          <w:rFonts w:ascii="Times New Roman" w:hAnsi="Times New Roman" w:cs="Times New Roman"/>
          <w:sz w:val="24"/>
          <w:szCs w:val="24"/>
        </w:rPr>
      </w:pPr>
      <w:r>
        <w:rPr>
          <w:rFonts w:ascii="Times New Roman" w:hAnsi="Times New Roman" w:cs="Times New Roman"/>
          <w:sz w:val="24"/>
          <w:szCs w:val="24"/>
        </w:rPr>
        <w:t xml:space="preserve">Την παρούσα χρονική στιγμή βρίσκεται σε εξέλιξη το πρώτο παραδοτέο της εν λόγω μελέτης, το οποίο περιλαμβάνει </w:t>
      </w:r>
      <w:r w:rsidR="00A00807">
        <w:rPr>
          <w:rFonts w:ascii="Times New Roman" w:hAnsi="Times New Roman" w:cs="Times New Roman"/>
          <w:sz w:val="24"/>
          <w:szCs w:val="24"/>
        </w:rPr>
        <w:t xml:space="preserve">την αξιολόγηση των 30 ΑΒΣ, την ιεράρχησή τους κατά σειρά προτεραιότητας για εξυγίανση και τη διαμόρφωση σχεδίου δράσης για τη χωροταξική </w:t>
      </w:r>
      <w:r w:rsidR="00574F7A">
        <w:rPr>
          <w:rFonts w:ascii="Times New Roman" w:hAnsi="Times New Roman" w:cs="Times New Roman"/>
          <w:sz w:val="24"/>
          <w:szCs w:val="24"/>
        </w:rPr>
        <w:t xml:space="preserve">τους </w:t>
      </w:r>
      <w:r w:rsidR="00A00807">
        <w:rPr>
          <w:rFonts w:ascii="Times New Roman" w:hAnsi="Times New Roman" w:cs="Times New Roman"/>
          <w:sz w:val="24"/>
          <w:szCs w:val="24"/>
        </w:rPr>
        <w:t>οργ</w:t>
      </w:r>
      <w:r w:rsidR="00574F7A">
        <w:rPr>
          <w:rFonts w:ascii="Times New Roman" w:hAnsi="Times New Roman" w:cs="Times New Roman"/>
          <w:sz w:val="24"/>
          <w:szCs w:val="24"/>
        </w:rPr>
        <w:t xml:space="preserve">άνωση. Στο επόμενο στάδιο η μελέτη εστιάζει </w:t>
      </w:r>
      <w:r w:rsidR="004E0017">
        <w:rPr>
          <w:rFonts w:ascii="Times New Roman" w:hAnsi="Times New Roman" w:cs="Times New Roman"/>
          <w:sz w:val="24"/>
          <w:szCs w:val="24"/>
        </w:rPr>
        <w:t>στην ΑΒΣ Καλοχωρίου</w:t>
      </w:r>
      <w:r w:rsidR="00F359FA">
        <w:rPr>
          <w:rFonts w:ascii="Times New Roman" w:hAnsi="Times New Roman" w:cs="Times New Roman"/>
          <w:sz w:val="24"/>
          <w:szCs w:val="24"/>
        </w:rPr>
        <w:t xml:space="preserve">, για την οποία εκπονείται </w:t>
      </w:r>
      <w:r w:rsidR="00F359FA" w:rsidRPr="00F359FA">
        <w:rPr>
          <w:rFonts w:ascii="Times New Roman" w:hAnsi="Times New Roman" w:cs="Times New Roman"/>
          <w:sz w:val="24"/>
          <w:szCs w:val="24"/>
        </w:rPr>
        <w:t xml:space="preserve">προκαταρκτική ανάλυση σκοπιμότητας-βιωσιμότητας ανάπτυξης του </w:t>
      </w:r>
      <w:r w:rsidR="00F359FA">
        <w:rPr>
          <w:rFonts w:ascii="Times New Roman" w:hAnsi="Times New Roman" w:cs="Times New Roman"/>
          <w:sz w:val="24"/>
          <w:szCs w:val="24"/>
        </w:rPr>
        <w:t>ΕΠΕ</w:t>
      </w:r>
      <w:r w:rsidR="00F359FA" w:rsidRPr="00F359FA">
        <w:rPr>
          <w:rFonts w:ascii="Times New Roman" w:hAnsi="Times New Roman" w:cs="Times New Roman"/>
          <w:sz w:val="24"/>
          <w:szCs w:val="24"/>
        </w:rPr>
        <w:t xml:space="preserve"> Καλοχωρίου με σκοπό την προσέγγιση των ιδιοκτησιακών, τεχνικών και οικονομικών παραμέτρων του επιχειρησιακού σχεδίου ανάπτυξης του ΕΠΕ</w:t>
      </w:r>
      <w:r w:rsidR="00F359FA">
        <w:rPr>
          <w:rFonts w:ascii="Times New Roman" w:hAnsi="Times New Roman" w:cs="Times New Roman"/>
          <w:sz w:val="24"/>
          <w:szCs w:val="24"/>
        </w:rPr>
        <w:t>.</w:t>
      </w:r>
    </w:p>
    <w:p w14:paraId="1CE081C0" w14:textId="14BF21FB" w:rsidR="00B13AFB" w:rsidRDefault="00E3575B" w:rsidP="00CC6D3A">
      <w:pPr>
        <w:spacing w:before="120" w:after="120" w:line="288" w:lineRule="auto"/>
        <w:ind w:left="284" w:right="323"/>
        <w:jc w:val="both"/>
        <w:rPr>
          <w:rFonts w:ascii="Times New Roman" w:hAnsi="Times New Roman" w:cs="Times New Roman"/>
          <w:b/>
          <w:bCs/>
          <w:sz w:val="24"/>
          <w:szCs w:val="24"/>
        </w:rPr>
      </w:pPr>
      <w:r>
        <w:rPr>
          <w:rFonts w:ascii="Times New Roman" w:hAnsi="Times New Roman" w:cs="Times New Roman"/>
          <w:sz w:val="24"/>
          <w:szCs w:val="24"/>
        </w:rPr>
        <w:t>Πιο συγκεκριμένα, η</w:t>
      </w:r>
      <w:r w:rsidR="005330F4" w:rsidRPr="005330F4">
        <w:rPr>
          <w:rFonts w:ascii="Times New Roman" w:hAnsi="Times New Roman" w:cs="Times New Roman"/>
          <w:sz w:val="24"/>
          <w:szCs w:val="24"/>
        </w:rPr>
        <w:t xml:space="preserve"> </w:t>
      </w:r>
      <w:r w:rsidR="005330F4" w:rsidRPr="005330F4">
        <w:rPr>
          <w:rFonts w:ascii="Times New Roman" w:hAnsi="Times New Roman" w:cs="Times New Roman"/>
          <w:b/>
          <w:bCs/>
          <w:sz w:val="24"/>
          <w:szCs w:val="24"/>
        </w:rPr>
        <w:t>ευρύτερη βιομηχανική περιοχή Καλοχωρίου Θεσσαλονίκης</w:t>
      </w:r>
      <w:r w:rsidR="005330F4" w:rsidRPr="005330F4">
        <w:t xml:space="preserve"> </w:t>
      </w:r>
      <w:r w:rsidR="005330F4" w:rsidRPr="005330F4">
        <w:rPr>
          <w:rFonts w:ascii="Times New Roman" w:hAnsi="Times New Roman" w:cs="Times New Roman"/>
          <w:sz w:val="24"/>
          <w:szCs w:val="24"/>
        </w:rPr>
        <w:t>διχοτομείται από τον αυτοκινητόδρομο ΠΑΘΕ/ΝΕΟΑΘ</w:t>
      </w:r>
      <w:r w:rsidR="00D51BD0">
        <w:rPr>
          <w:rFonts w:ascii="Times New Roman" w:hAnsi="Times New Roman" w:cs="Times New Roman"/>
          <w:sz w:val="24"/>
          <w:szCs w:val="24"/>
        </w:rPr>
        <w:t xml:space="preserve"> </w:t>
      </w:r>
      <w:r w:rsidR="001622B4">
        <w:rPr>
          <w:rFonts w:ascii="Times New Roman" w:hAnsi="Times New Roman" w:cs="Times New Roman"/>
          <w:sz w:val="24"/>
          <w:szCs w:val="24"/>
        </w:rPr>
        <w:t xml:space="preserve">(περιλαμβάνει τμήματα νοτίως και βορείως της ΠΑΘΕ/ΝΕΟΑΘ) </w:t>
      </w:r>
      <w:r w:rsidR="00D51BD0">
        <w:rPr>
          <w:rFonts w:ascii="Times New Roman" w:hAnsi="Times New Roman" w:cs="Times New Roman"/>
          <w:sz w:val="24"/>
          <w:szCs w:val="24"/>
        </w:rPr>
        <w:t xml:space="preserve">και </w:t>
      </w:r>
      <w:r w:rsidR="005330F4" w:rsidRPr="005330F4">
        <w:rPr>
          <w:rFonts w:ascii="Times New Roman" w:hAnsi="Times New Roman" w:cs="Times New Roman"/>
          <w:sz w:val="24"/>
          <w:szCs w:val="24"/>
        </w:rPr>
        <w:t>αποτελεί μία από τις</w:t>
      </w:r>
      <w:r w:rsidR="005330F4" w:rsidRPr="005330F4">
        <w:rPr>
          <w:rFonts w:ascii="Times New Roman" w:hAnsi="Times New Roman" w:cs="Times New Roman"/>
          <w:b/>
          <w:bCs/>
          <w:sz w:val="24"/>
          <w:szCs w:val="24"/>
        </w:rPr>
        <w:t xml:space="preserve"> μεγαλύτερες ΑΒΣ της </w:t>
      </w:r>
      <w:r w:rsidR="005330F4" w:rsidRPr="00E45884">
        <w:rPr>
          <w:rFonts w:ascii="Times New Roman" w:hAnsi="Times New Roman" w:cs="Times New Roman"/>
          <w:b/>
          <w:bCs/>
          <w:sz w:val="24"/>
          <w:szCs w:val="24"/>
        </w:rPr>
        <w:t xml:space="preserve">Π.Ε. Θεσσαλονίκης και γενικότερα της Ελλάδας, με εκτιμώμενη έκταση περίπου </w:t>
      </w:r>
      <w:r w:rsidR="00E45884" w:rsidRPr="00E45884">
        <w:rPr>
          <w:rFonts w:ascii="Times New Roman" w:hAnsi="Times New Roman" w:cs="Times New Roman"/>
          <w:b/>
          <w:bCs/>
          <w:sz w:val="24"/>
          <w:szCs w:val="24"/>
        </w:rPr>
        <w:t>17</w:t>
      </w:r>
      <w:r w:rsidR="005330F4" w:rsidRPr="00E45884">
        <w:rPr>
          <w:rFonts w:ascii="Times New Roman" w:hAnsi="Times New Roman" w:cs="Times New Roman"/>
          <w:b/>
          <w:bCs/>
          <w:sz w:val="24"/>
          <w:szCs w:val="24"/>
        </w:rPr>
        <w:t>.</w:t>
      </w:r>
      <w:r w:rsidR="00E45884" w:rsidRPr="00E45884">
        <w:rPr>
          <w:rFonts w:ascii="Times New Roman" w:hAnsi="Times New Roman" w:cs="Times New Roman"/>
          <w:b/>
          <w:bCs/>
          <w:sz w:val="24"/>
          <w:szCs w:val="24"/>
        </w:rPr>
        <w:t>0</w:t>
      </w:r>
      <w:r w:rsidR="005330F4" w:rsidRPr="00E45884">
        <w:rPr>
          <w:rFonts w:ascii="Times New Roman" w:hAnsi="Times New Roman" w:cs="Times New Roman"/>
          <w:b/>
          <w:bCs/>
          <w:sz w:val="24"/>
          <w:szCs w:val="24"/>
        </w:rPr>
        <w:t xml:space="preserve">00 στρ. και πάνω από </w:t>
      </w:r>
      <w:r w:rsidR="00E45884" w:rsidRPr="00E45884">
        <w:rPr>
          <w:rFonts w:ascii="Times New Roman" w:hAnsi="Times New Roman" w:cs="Times New Roman"/>
          <w:b/>
          <w:bCs/>
          <w:sz w:val="24"/>
          <w:szCs w:val="24"/>
        </w:rPr>
        <w:t>80</w:t>
      </w:r>
      <w:r w:rsidR="005330F4" w:rsidRPr="00E45884">
        <w:rPr>
          <w:rFonts w:ascii="Times New Roman" w:hAnsi="Times New Roman" w:cs="Times New Roman"/>
          <w:b/>
          <w:bCs/>
          <w:sz w:val="24"/>
          <w:szCs w:val="24"/>
        </w:rPr>
        <w:t>0</w:t>
      </w:r>
      <w:r w:rsidR="005330F4" w:rsidRPr="005330F4">
        <w:rPr>
          <w:rFonts w:ascii="Times New Roman" w:hAnsi="Times New Roman" w:cs="Times New Roman"/>
          <w:b/>
          <w:bCs/>
          <w:sz w:val="24"/>
          <w:szCs w:val="24"/>
        </w:rPr>
        <w:t xml:space="preserve"> περίπου εγκατεστημένες επιχειρήσεις.</w:t>
      </w:r>
    </w:p>
    <w:p w14:paraId="5EC8274D" w14:textId="1374DA54" w:rsidR="005330F4" w:rsidRDefault="005330F4" w:rsidP="00CC6D3A">
      <w:pPr>
        <w:spacing w:before="120" w:after="120" w:line="288" w:lineRule="auto"/>
        <w:ind w:left="284" w:right="323"/>
        <w:jc w:val="both"/>
        <w:rPr>
          <w:rFonts w:ascii="Times New Roman" w:hAnsi="Times New Roman" w:cs="Times New Roman"/>
          <w:sz w:val="24"/>
          <w:szCs w:val="24"/>
        </w:rPr>
      </w:pPr>
      <w:r w:rsidRPr="005330F4">
        <w:rPr>
          <w:rFonts w:ascii="Times New Roman" w:hAnsi="Times New Roman" w:cs="Times New Roman"/>
          <w:sz w:val="24"/>
          <w:szCs w:val="24"/>
        </w:rPr>
        <w:t xml:space="preserve">Η </w:t>
      </w:r>
      <w:r w:rsidR="00833526">
        <w:rPr>
          <w:rFonts w:ascii="Times New Roman" w:hAnsi="Times New Roman" w:cs="Times New Roman"/>
          <w:sz w:val="24"/>
          <w:szCs w:val="24"/>
        </w:rPr>
        <w:t xml:space="preserve">εν λόγω </w:t>
      </w:r>
      <w:r w:rsidRPr="005330F4">
        <w:rPr>
          <w:rFonts w:ascii="Times New Roman" w:hAnsi="Times New Roman" w:cs="Times New Roman"/>
          <w:sz w:val="24"/>
          <w:szCs w:val="24"/>
        </w:rPr>
        <w:t>περιοχή έχει αναπτυχθεί με όρους εκτός σχεδίου δόμησης και αποτελεί ένα σημαντικό όσο και εξαιρετικά ευαίσθητο οικοσύστημα, καθώς και αναπόσπαστο στοιχείο της ποιότητας ζωής και περιβάλλοντος του ευρύτερου Πολεοδομικού Συγκροτήματος Θεσσαλονίκης.</w:t>
      </w:r>
    </w:p>
    <w:p w14:paraId="5ED7360C" w14:textId="351086F7" w:rsidR="005330F4" w:rsidRDefault="005330F4" w:rsidP="00833526">
      <w:pPr>
        <w:spacing w:before="120" w:after="120" w:line="288" w:lineRule="auto"/>
        <w:ind w:left="284" w:right="323"/>
        <w:jc w:val="both"/>
        <w:rPr>
          <w:rFonts w:ascii="Times New Roman" w:hAnsi="Times New Roman" w:cs="Times New Roman"/>
          <w:sz w:val="24"/>
          <w:szCs w:val="24"/>
        </w:rPr>
      </w:pPr>
      <w:r>
        <w:rPr>
          <w:rFonts w:ascii="Times New Roman" w:hAnsi="Times New Roman" w:cs="Times New Roman"/>
          <w:sz w:val="24"/>
          <w:szCs w:val="24"/>
        </w:rPr>
        <w:t xml:space="preserve">Όπως και στην περίπτωση των Οινοφύτων, οι επιχειρήσεις λειτουργούν σε μια περιοχή που συνδυάζει περιβαλλοντικές δεσμεύσεις και αστικά χαρακτηριστικά. </w:t>
      </w:r>
      <w:r w:rsidR="00D51BD0" w:rsidRPr="00D51BD0">
        <w:rPr>
          <w:rFonts w:ascii="Times New Roman" w:hAnsi="Times New Roman" w:cs="Times New Roman"/>
          <w:sz w:val="24"/>
          <w:szCs w:val="24"/>
        </w:rPr>
        <w:t>Συγκεκριμένα, τα τελευταία σαράντα χρόνια έχουν εγκατασταθεί διάσπαρτ</w:t>
      </w:r>
      <w:r w:rsidR="00833526">
        <w:rPr>
          <w:rFonts w:ascii="Times New Roman" w:hAnsi="Times New Roman" w:cs="Times New Roman"/>
          <w:sz w:val="24"/>
          <w:szCs w:val="24"/>
        </w:rPr>
        <w:t>α</w:t>
      </w:r>
      <w:r w:rsidR="00D51BD0" w:rsidRPr="00D51BD0">
        <w:rPr>
          <w:rFonts w:ascii="Times New Roman" w:hAnsi="Times New Roman" w:cs="Times New Roman"/>
          <w:sz w:val="24"/>
          <w:szCs w:val="24"/>
        </w:rPr>
        <w:t xml:space="preserve"> εκατοντάδες επιχειρήσεις, αναπτύσσοντας μία σημαντικά οχλούσα βιομηχανική συγκέντρωση, με </w:t>
      </w:r>
      <w:r w:rsidR="00D51BD0">
        <w:rPr>
          <w:rFonts w:ascii="Times New Roman" w:hAnsi="Times New Roman" w:cs="Times New Roman"/>
          <w:sz w:val="24"/>
          <w:szCs w:val="24"/>
        </w:rPr>
        <w:t>αντίκτυπο</w:t>
      </w:r>
      <w:r w:rsidR="00D51BD0" w:rsidRPr="00D51BD0">
        <w:rPr>
          <w:rFonts w:ascii="Times New Roman" w:hAnsi="Times New Roman" w:cs="Times New Roman"/>
          <w:sz w:val="24"/>
          <w:szCs w:val="24"/>
        </w:rPr>
        <w:t xml:space="preserve"> στο περιβάλλον, στη δημόσια υγεία, στην ποιότητα ζωής των κατοίκων των γειτνιαζόντων περιοχών, και</w:t>
      </w:r>
      <w:r w:rsidR="00D51BD0">
        <w:rPr>
          <w:rFonts w:ascii="Times New Roman" w:hAnsi="Times New Roman" w:cs="Times New Roman"/>
          <w:sz w:val="24"/>
          <w:szCs w:val="24"/>
        </w:rPr>
        <w:t xml:space="preserve"> φυσικά</w:t>
      </w:r>
      <w:r w:rsidR="00D51BD0" w:rsidRPr="00D51BD0">
        <w:rPr>
          <w:rFonts w:ascii="Times New Roman" w:hAnsi="Times New Roman" w:cs="Times New Roman"/>
          <w:sz w:val="24"/>
          <w:szCs w:val="24"/>
        </w:rPr>
        <w:t xml:space="preserve"> στη λειτουργία των εγκατεστημένων επιχειρήσεων.</w:t>
      </w:r>
      <w:r w:rsidR="00A87FC5" w:rsidRPr="00A87FC5">
        <w:t xml:space="preserve"> </w:t>
      </w:r>
      <w:r w:rsidR="00A87FC5" w:rsidRPr="00A87FC5">
        <w:rPr>
          <w:rFonts w:ascii="Times New Roman" w:hAnsi="Times New Roman" w:cs="Times New Roman"/>
          <w:sz w:val="24"/>
          <w:szCs w:val="24"/>
        </w:rPr>
        <w:t>Παράλληλα</w:t>
      </w:r>
      <w:r w:rsidR="00A87FC5">
        <w:rPr>
          <w:rFonts w:ascii="Times New Roman" w:hAnsi="Times New Roman" w:cs="Times New Roman"/>
          <w:sz w:val="24"/>
          <w:szCs w:val="24"/>
        </w:rPr>
        <w:t>,</w:t>
      </w:r>
      <w:r w:rsidR="00A87FC5" w:rsidRPr="00A87FC5">
        <w:rPr>
          <w:rFonts w:ascii="Times New Roman" w:hAnsi="Times New Roman" w:cs="Times New Roman"/>
          <w:sz w:val="24"/>
          <w:szCs w:val="24"/>
        </w:rPr>
        <w:t xml:space="preserve"> </w:t>
      </w:r>
      <w:r w:rsidR="00A87FC5">
        <w:rPr>
          <w:rFonts w:ascii="Times New Roman" w:hAnsi="Times New Roman" w:cs="Times New Roman"/>
          <w:sz w:val="24"/>
          <w:szCs w:val="24"/>
        </w:rPr>
        <w:t>όμως,</w:t>
      </w:r>
      <w:r w:rsidR="00A87FC5" w:rsidRPr="00A87FC5">
        <w:rPr>
          <w:rFonts w:ascii="Times New Roman" w:hAnsi="Times New Roman" w:cs="Times New Roman"/>
          <w:sz w:val="24"/>
          <w:szCs w:val="24"/>
        </w:rPr>
        <w:t xml:space="preserve"> η βιομηχανική περιοχή Καλοχωρίου αποτελεί έναν σημαντικό μητροπολιτικό πόλο ανάπτυξης της επιχειρηματικότητας και της απασχόλησης, σε τοπικό και εθνικό επίπεδο.</w:t>
      </w:r>
    </w:p>
    <w:p w14:paraId="4DF3F90E" w14:textId="66C4D25F" w:rsidR="0022466A" w:rsidRDefault="00F05D7D" w:rsidP="00623F7B">
      <w:pPr>
        <w:spacing w:before="120" w:after="120" w:line="288" w:lineRule="auto"/>
        <w:ind w:left="284" w:right="323"/>
        <w:jc w:val="both"/>
        <w:rPr>
          <w:rFonts w:ascii="Times New Roman" w:hAnsi="Times New Roman" w:cs="Times New Roman"/>
          <w:sz w:val="24"/>
          <w:szCs w:val="24"/>
        </w:rPr>
      </w:pPr>
      <w:r>
        <w:rPr>
          <w:rFonts w:ascii="Times New Roman" w:hAnsi="Times New Roman" w:cs="Times New Roman"/>
          <w:sz w:val="24"/>
          <w:szCs w:val="24"/>
        </w:rPr>
        <w:t>Η υλοποίηση των ως άνω ΕΠΕ θα αποτελέσει μεγάλο αναπτυξιακό έργο για την περιοχή των Οινοφύτων και την περιοχή της Θεσσαλονίκης, αντίστοιχα,</w:t>
      </w:r>
      <w:r w:rsidR="00F95E3E">
        <w:rPr>
          <w:rFonts w:ascii="Times New Roman" w:hAnsi="Times New Roman" w:cs="Times New Roman"/>
          <w:sz w:val="24"/>
          <w:szCs w:val="24"/>
        </w:rPr>
        <w:t xml:space="preserve"> και θα επιλύσει τα χρόνια λειτουργικά και περιβαλλοντικά προβλήματα των ΑΒΣ. </w:t>
      </w:r>
    </w:p>
    <w:p w14:paraId="5FC34BDB" w14:textId="77777777" w:rsidR="00210B55" w:rsidRDefault="00210B55" w:rsidP="00210B55">
      <w:pPr>
        <w:spacing w:before="120" w:after="120" w:line="288" w:lineRule="auto"/>
        <w:ind w:left="284" w:right="323"/>
        <w:jc w:val="both"/>
        <w:rPr>
          <w:rFonts w:ascii="Times New Roman" w:hAnsi="Times New Roman" w:cs="Times New Roman"/>
          <w:sz w:val="24"/>
          <w:szCs w:val="24"/>
        </w:rPr>
      </w:pPr>
      <w:r>
        <w:rPr>
          <w:rFonts w:ascii="Times New Roman" w:hAnsi="Times New Roman" w:cs="Times New Roman"/>
          <w:sz w:val="24"/>
          <w:szCs w:val="24"/>
        </w:rPr>
        <w:t xml:space="preserve">Επισημαίνεται ότι κατά τη λειτουργία του ΕΠΕ θα ικανοποιούνται οι προϋποθέσεις </w:t>
      </w:r>
      <w:r w:rsidRPr="004E58FF">
        <w:rPr>
          <w:rFonts w:ascii="Times New Roman" w:hAnsi="Times New Roman" w:cs="Times New Roman"/>
          <w:sz w:val="24"/>
          <w:szCs w:val="24"/>
        </w:rPr>
        <w:t>αυστηρής παρακολούθησης της λειτουργίας των επιχειρήσεων και της διαχείρισης των περιβαλλοντικών ρύπων, αποβλήτων κλπ</w:t>
      </w:r>
      <w:r>
        <w:rPr>
          <w:rFonts w:ascii="Times New Roman" w:hAnsi="Times New Roman" w:cs="Times New Roman"/>
          <w:sz w:val="24"/>
          <w:szCs w:val="24"/>
        </w:rPr>
        <w:t>,</w:t>
      </w:r>
      <w:r w:rsidRPr="004E58FF">
        <w:rPr>
          <w:rFonts w:ascii="Times New Roman" w:hAnsi="Times New Roman" w:cs="Times New Roman"/>
          <w:sz w:val="24"/>
          <w:szCs w:val="24"/>
        </w:rPr>
        <w:t xml:space="preserve"> </w:t>
      </w:r>
      <w:r>
        <w:rPr>
          <w:rFonts w:ascii="Times New Roman" w:hAnsi="Times New Roman" w:cs="Times New Roman"/>
          <w:sz w:val="24"/>
          <w:szCs w:val="24"/>
        </w:rPr>
        <w:t xml:space="preserve">οι οποίες θα καθοριστούν </w:t>
      </w:r>
      <w:r w:rsidRPr="004E58FF">
        <w:rPr>
          <w:rFonts w:ascii="Times New Roman" w:hAnsi="Times New Roman" w:cs="Times New Roman"/>
          <w:sz w:val="24"/>
          <w:szCs w:val="24"/>
        </w:rPr>
        <w:t>στο πλαίσιο των εγκεκριμένων περιβαλλοντικών όρων (ΑΕΠΟ) και του Κανονισμού Λειτουργίας που θα καθοριστούν για το ΕΠΕ</w:t>
      </w:r>
      <w:r>
        <w:rPr>
          <w:rFonts w:ascii="Times New Roman" w:hAnsi="Times New Roman" w:cs="Times New Roman"/>
          <w:sz w:val="24"/>
          <w:szCs w:val="24"/>
        </w:rPr>
        <w:t>.</w:t>
      </w:r>
    </w:p>
    <w:p w14:paraId="46232B07" w14:textId="2C1D9572" w:rsidR="00C10B0B" w:rsidRDefault="00F05D7D" w:rsidP="00623F7B">
      <w:pPr>
        <w:spacing w:before="120" w:after="120" w:line="288" w:lineRule="auto"/>
        <w:ind w:left="284" w:right="323"/>
        <w:jc w:val="both"/>
        <w:rPr>
          <w:rFonts w:ascii="Times New Roman" w:hAnsi="Times New Roman" w:cs="Times New Roman"/>
          <w:sz w:val="24"/>
          <w:szCs w:val="24"/>
        </w:rPr>
      </w:pPr>
      <w:r>
        <w:rPr>
          <w:rFonts w:ascii="Times New Roman" w:hAnsi="Times New Roman" w:cs="Times New Roman"/>
          <w:sz w:val="24"/>
          <w:szCs w:val="24"/>
        </w:rPr>
        <w:lastRenderedPageBreak/>
        <w:t xml:space="preserve">Τα οφέλη </w:t>
      </w:r>
      <w:r w:rsidR="00F95E3E">
        <w:rPr>
          <w:rFonts w:ascii="Times New Roman" w:hAnsi="Times New Roman" w:cs="Times New Roman"/>
          <w:sz w:val="24"/>
          <w:szCs w:val="24"/>
        </w:rPr>
        <w:t>που προκύπτουν</w:t>
      </w:r>
      <w:r w:rsidR="00395427">
        <w:rPr>
          <w:rFonts w:ascii="Times New Roman" w:hAnsi="Times New Roman" w:cs="Times New Roman"/>
          <w:sz w:val="24"/>
          <w:szCs w:val="24"/>
        </w:rPr>
        <w:t xml:space="preserve"> για τις επιχειρήσεις που λειτουργούν</w:t>
      </w:r>
      <w:r w:rsidR="00F95E3E" w:rsidRPr="00F95E3E">
        <w:t xml:space="preserve"> </w:t>
      </w:r>
      <w:r w:rsidR="00F95E3E" w:rsidRPr="00F95E3E">
        <w:rPr>
          <w:rFonts w:ascii="Times New Roman" w:hAnsi="Times New Roman" w:cs="Times New Roman"/>
          <w:sz w:val="24"/>
          <w:szCs w:val="24"/>
        </w:rPr>
        <w:t xml:space="preserve">εντός </w:t>
      </w:r>
      <w:r w:rsidR="00395427">
        <w:rPr>
          <w:rFonts w:ascii="Times New Roman" w:hAnsi="Times New Roman" w:cs="Times New Roman"/>
          <w:sz w:val="24"/>
          <w:szCs w:val="24"/>
        </w:rPr>
        <w:t>ενός Ε</w:t>
      </w:r>
      <w:r w:rsidR="00E41E84">
        <w:rPr>
          <w:rFonts w:ascii="Times New Roman" w:hAnsi="Times New Roman" w:cs="Times New Roman"/>
          <w:sz w:val="24"/>
          <w:szCs w:val="24"/>
        </w:rPr>
        <w:t xml:space="preserve">ΠΕ, το οποίο είναι </w:t>
      </w:r>
      <w:r w:rsidR="00F95E3E" w:rsidRPr="00F95E3E">
        <w:rPr>
          <w:rFonts w:ascii="Times New Roman" w:hAnsi="Times New Roman" w:cs="Times New Roman"/>
          <w:sz w:val="24"/>
          <w:szCs w:val="24"/>
        </w:rPr>
        <w:t>φιλικό για την κυκλική οικονομία και τη βιώσιμη ανάπτυξη</w:t>
      </w:r>
      <w:r w:rsidR="00E41E84">
        <w:rPr>
          <w:rFonts w:ascii="Times New Roman" w:hAnsi="Times New Roman" w:cs="Times New Roman"/>
          <w:sz w:val="24"/>
          <w:szCs w:val="24"/>
        </w:rPr>
        <w:t>,</w:t>
      </w:r>
      <w:r>
        <w:rPr>
          <w:rFonts w:ascii="Times New Roman" w:hAnsi="Times New Roman" w:cs="Times New Roman"/>
          <w:sz w:val="24"/>
          <w:szCs w:val="24"/>
        </w:rPr>
        <w:t xml:space="preserve"> είναι σημαντικά, τόσο για τις υφιστάμενες όσο και για τις νέες που θα εγκατασταθούν σε αυτά.</w:t>
      </w:r>
    </w:p>
    <w:p w14:paraId="10E67413" w14:textId="77777777" w:rsidR="00243770" w:rsidRDefault="00E41E84" w:rsidP="00623F7B">
      <w:pPr>
        <w:spacing w:before="120" w:after="120" w:line="288" w:lineRule="auto"/>
        <w:ind w:left="284" w:right="323"/>
        <w:jc w:val="both"/>
        <w:rPr>
          <w:rFonts w:ascii="Times New Roman" w:hAnsi="Times New Roman" w:cs="Times New Roman"/>
          <w:sz w:val="24"/>
          <w:szCs w:val="24"/>
        </w:rPr>
      </w:pPr>
      <w:r>
        <w:rPr>
          <w:rFonts w:ascii="Times New Roman" w:hAnsi="Times New Roman" w:cs="Times New Roman"/>
          <w:sz w:val="24"/>
          <w:szCs w:val="24"/>
        </w:rPr>
        <w:t>Ενδεικτικά, τα σημαντικότερα από αυτά αφορούν</w:t>
      </w:r>
      <w:r w:rsidR="00243770">
        <w:rPr>
          <w:rFonts w:ascii="Times New Roman" w:hAnsi="Times New Roman" w:cs="Times New Roman"/>
          <w:sz w:val="24"/>
          <w:szCs w:val="24"/>
        </w:rPr>
        <w:t>:</w:t>
      </w:r>
    </w:p>
    <w:p w14:paraId="212A4FC2" w14:textId="77777777" w:rsidR="00243770" w:rsidRDefault="00E41E84" w:rsidP="00210B55">
      <w:pPr>
        <w:pStyle w:val="a7"/>
        <w:numPr>
          <w:ilvl w:val="0"/>
          <w:numId w:val="44"/>
        </w:numPr>
        <w:spacing w:before="120" w:after="120" w:line="288" w:lineRule="auto"/>
        <w:ind w:left="851" w:right="323" w:hanging="284"/>
        <w:jc w:val="both"/>
        <w:rPr>
          <w:rFonts w:ascii="Times New Roman" w:hAnsi="Times New Roman" w:cs="Times New Roman"/>
          <w:sz w:val="24"/>
          <w:szCs w:val="24"/>
          <w:lang w:val="el-GR"/>
        </w:rPr>
      </w:pPr>
      <w:r w:rsidRPr="00243770">
        <w:rPr>
          <w:rFonts w:ascii="Times New Roman" w:hAnsi="Times New Roman" w:cs="Times New Roman"/>
          <w:sz w:val="24"/>
          <w:szCs w:val="24"/>
          <w:lang w:val="el-GR"/>
        </w:rPr>
        <w:t>στην απλούστευση των διαδικασιών</w:t>
      </w:r>
      <w:r w:rsidR="009C11A4" w:rsidRPr="00243770">
        <w:rPr>
          <w:rFonts w:ascii="Times New Roman" w:hAnsi="Times New Roman" w:cs="Times New Roman"/>
          <w:sz w:val="24"/>
          <w:szCs w:val="24"/>
          <w:lang w:val="el-GR"/>
        </w:rPr>
        <w:t xml:space="preserve"> αδειοδότησης και λειτουργίας</w:t>
      </w:r>
      <w:r w:rsidR="00243770">
        <w:rPr>
          <w:rFonts w:ascii="Times New Roman" w:hAnsi="Times New Roman" w:cs="Times New Roman"/>
          <w:sz w:val="24"/>
          <w:szCs w:val="24"/>
          <w:lang w:val="el-GR"/>
        </w:rPr>
        <w:t xml:space="preserve">, </w:t>
      </w:r>
      <w:r w:rsidR="00243770" w:rsidRPr="00243770">
        <w:rPr>
          <w:rFonts w:ascii="Times New Roman" w:hAnsi="Times New Roman" w:cs="Times New Roman"/>
          <w:sz w:val="24"/>
          <w:szCs w:val="24"/>
          <w:lang w:val="el-GR"/>
        </w:rPr>
        <w:t>στη διασφάλιση της νομιμότητας</w:t>
      </w:r>
      <w:r w:rsidR="00243770">
        <w:rPr>
          <w:rFonts w:ascii="Times New Roman" w:hAnsi="Times New Roman" w:cs="Times New Roman"/>
          <w:sz w:val="24"/>
          <w:szCs w:val="24"/>
          <w:lang w:val="el-GR"/>
        </w:rPr>
        <w:t xml:space="preserve"> των υποδομών</w:t>
      </w:r>
      <w:r w:rsidR="00243770" w:rsidRPr="00243770">
        <w:rPr>
          <w:rFonts w:ascii="Times New Roman" w:hAnsi="Times New Roman" w:cs="Times New Roman"/>
          <w:sz w:val="24"/>
          <w:szCs w:val="24"/>
          <w:lang w:val="el-GR"/>
        </w:rPr>
        <w:t xml:space="preserve"> και τη μείωση του επενδυτικού ρίσκου</w:t>
      </w:r>
      <w:r w:rsidR="00243770">
        <w:rPr>
          <w:rFonts w:ascii="Times New Roman" w:hAnsi="Times New Roman" w:cs="Times New Roman"/>
          <w:sz w:val="24"/>
          <w:szCs w:val="24"/>
          <w:lang w:val="el-GR"/>
        </w:rPr>
        <w:t>,</w:t>
      </w:r>
    </w:p>
    <w:p w14:paraId="658AF09E" w14:textId="77777777" w:rsidR="00F60E67" w:rsidRDefault="00243770" w:rsidP="00210B55">
      <w:pPr>
        <w:pStyle w:val="a7"/>
        <w:numPr>
          <w:ilvl w:val="0"/>
          <w:numId w:val="44"/>
        </w:numPr>
        <w:spacing w:before="120" w:after="120" w:line="288" w:lineRule="auto"/>
        <w:ind w:left="851" w:right="323" w:hanging="284"/>
        <w:jc w:val="both"/>
        <w:rPr>
          <w:rFonts w:ascii="Times New Roman" w:hAnsi="Times New Roman" w:cs="Times New Roman"/>
          <w:sz w:val="24"/>
          <w:szCs w:val="24"/>
          <w:lang w:val="el-GR"/>
        </w:rPr>
      </w:pPr>
      <w:r w:rsidRPr="00243770">
        <w:rPr>
          <w:rFonts w:ascii="Times New Roman" w:hAnsi="Times New Roman" w:cs="Times New Roman"/>
          <w:sz w:val="24"/>
          <w:szCs w:val="24"/>
          <w:lang w:val="el-GR"/>
        </w:rPr>
        <w:t xml:space="preserve">στην παροχή ευνοϊκότερων όρων δόμησης </w:t>
      </w:r>
      <w:r w:rsidR="009C11A4" w:rsidRPr="00243770">
        <w:rPr>
          <w:rFonts w:ascii="Times New Roman" w:hAnsi="Times New Roman" w:cs="Times New Roman"/>
          <w:sz w:val="24"/>
          <w:szCs w:val="24"/>
          <w:lang w:val="el-GR"/>
        </w:rPr>
        <w:t>με τη διαδικασία της πολεοδόμησης, (σ</w:t>
      </w:r>
      <w:r w:rsidR="00A87FC5" w:rsidRPr="00243770">
        <w:rPr>
          <w:rFonts w:ascii="Times New Roman" w:hAnsi="Times New Roman" w:cs="Times New Roman"/>
          <w:sz w:val="24"/>
          <w:szCs w:val="24"/>
          <w:lang w:val="el-GR"/>
        </w:rPr>
        <w:t xml:space="preserve">υντελεστής </w:t>
      </w:r>
      <w:r w:rsidRPr="00243770">
        <w:rPr>
          <w:rFonts w:ascii="Times New Roman" w:hAnsi="Times New Roman" w:cs="Times New Roman"/>
          <w:sz w:val="24"/>
          <w:szCs w:val="24"/>
          <w:lang w:val="el-GR"/>
        </w:rPr>
        <w:t>δόμησής</w:t>
      </w:r>
      <w:r w:rsidR="009C11A4" w:rsidRPr="00243770">
        <w:rPr>
          <w:rFonts w:ascii="Times New Roman" w:hAnsi="Times New Roman" w:cs="Times New Roman"/>
          <w:sz w:val="24"/>
          <w:szCs w:val="24"/>
          <w:lang w:val="el-GR"/>
        </w:rPr>
        <w:t xml:space="preserve"> μέχρι 2, ποσοστό κάλυψης 70%)</w:t>
      </w:r>
    </w:p>
    <w:p w14:paraId="39C43E57" w14:textId="09B455EC" w:rsidR="004D4457" w:rsidRPr="00243770" w:rsidRDefault="004D4457" w:rsidP="00210B55">
      <w:pPr>
        <w:pStyle w:val="a7"/>
        <w:numPr>
          <w:ilvl w:val="0"/>
          <w:numId w:val="44"/>
        </w:numPr>
        <w:spacing w:before="120" w:after="120" w:line="288" w:lineRule="auto"/>
        <w:ind w:left="851" w:right="323" w:hanging="284"/>
        <w:jc w:val="both"/>
        <w:rPr>
          <w:rFonts w:ascii="Times New Roman" w:hAnsi="Times New Roman" w:cs="Times New Roman"/>
          <w:sz w:val="24"/>
          <w:szCs w:val="24"/>
          <w:lang w:val="el-GR"/>
        </w:rPr>
      </w:pPr>
      <w:r>
        <w:rPr>
          <w:rFonts w:ascii="Times New Roman" w:hAnsi="Times New Roman" w:cs="Times New Roman"/>
          <w:sz w:val="24"/>
          <w:szCs w:val="24"/>
          <w:lang w:val="el-GR"/>
        </w:rPr>
        <w:t>στη δ</w:t>
      </w:r>
      <w:r w:rsidRPr="00F60E67">
        <w:rPr>
          <w:rFonts w:ascii="Times New Roman" w:hAnsi="Times New Roman" w:cs="Times New Roman"/>
          <w:sz w:val="24"/>
          <w:szCs w:val="24"/>
          <w:lang w:val="el-GR"/>
        </w:rPr>
        <w:t>ιασφάλιση των περιβαλλοντικών παραμέτρων του έργου και της λειτουργίας των επιχειρήσεων,</w:t>
      </w:r>
    </w:p>
    <w:p w14:paraId="52EA86BF" w14:textId="77777777" w:rsidR="00210B55" w:rsidRPr="004D4457" w:rsidRDefault="00210B55" w:rsidP="00210B55">
      <w:pPr>
        <w:pStyle w:val="a7"/>
        <w:numPr>
          <w:ilvl w:val="0"/>
          <w:numId w:val="44"/>
        </w:numPr>
        <w:autoSpaceDE w:val="0"/>
        <w:autoSpaceDN w:val="0"/>
        <w:adjustRightInd w:val="0"/>
        <w:spacing w:before="120"/>
        <w:ind w:left="851" w:right="323" w:hanging="284"/>
        <w:jc w:val="both"/>
        <w:rPr>
          <w:rFonts w:ascii="Times New Roman" w:hAnsi="Times New Roman" w:cs="Times New Roman"/>
          <w:color w:val="000000"/>
          <w:sz w:val="24"/>
          <w:szCs w:val="24"/>
          <w:lang w:val="el-GR"/>
        </w:rPr>
      </w:pPr>
      <w:r>
        <w:rPr>
          <w:rFonts w:ascii="Times New Roman" w:hAnsi="Times New Roman" w:cs="Times New Roman"/>
          <w:lang w:val="el-GR"/>
        </w:rPr>
        <w:t>στην αύξηση της παραγωγικότητας,</w:t>
      </w:r>
    </w:p>
    <w:p w14:paraId="0CDCCDEE" w14:textId="77777777" w:rsidR="00210B55" w:rsidRDefault="00210B55" w:rsidP="00210B55">
      <w:pPr>
        <w:pStyle w:val="a7"/>
        <w:numPr>
          <w:ilvl w:val="0"/>
          <w:numId w:val="44"/>
        </w:numPr>
        <w:autoSpaceDE w:val="0"/>
        <w:autoSpaceDN w:val="0"/>
        <w:adjustRightInd w:val="0"/>
        <w:spacing w:before="120"/>
        <w:ind w:left="851" w:right="323" w:hanging="284"/>
        <w:jc w:val="both"/>
        <w:rPr>
          <w:rFonts w:ascii="Times New Roman" w:hAnsi="Times New Roman" w:cs="Times New Roman"/>
          <w:color w:val="000000"/>
          <w:sz w:val="24"/>
          <w:szCs w:val="24"/>
          <w:lang w:val="el-GR"/>
        </w:rPr>
      </w:pPr>
      <w:r>
        <w:rPr>
          <w:rFonts w:ascii="Times New Roman" w:hAnsi="Times New Roman" w:cs="Times New Roman"/>
          <w:color w:val="000000"/>
          <w:sz w:val="24"/>
          <w:szCs w:val="24"/>
          <w:lang w:val="el-GR"/>
        </w:rPr>
        <w:t>στη χαμηλότερη φορολογία και στο χαμηλότερο κόστος λειτουργίας</w:t>
      </w:r>
    </w:p>
    <w:p w14:paraId="04715149" w14:textId="02F70913" w:rsidR="00210B55" w:rsidRPr="004D4457" w:rsidRDefault="00210B55" w:rsidP="00210B55">
      <w:pPr>
        <w:pStyle w:val="a7"/>
        <w:numPr>
          <w:ilvl w:val="0"/>
          <w:numId w:val="44"/>
        </w:numPr>
        <w:autoSpaceDE w:val="0"/>
        <w:autoSpaceDN w:val="0"/>
        <w:adjustRightInd w:val="0"/>
        <w:spacing w:before="120"/>
        <w:ind w:left="851" w:right="323" w:hanging="284"/>
        <w:jc w:val="both"/>
        <w:rPr>
          <w:rFonts w:ascii="Times New Roman" w:hAnsi="Times New Roman" w:cs="Times New Roman"/>
          <w:color w:val="000000"/>
          <w:sz w:val="24"/>
          <w:szCs w:val="24"/>
          <w:lang w:val="el-GR"/>
        </w:rPr>
      </w:pPr>
      <w:r w:rsidRPr="004D4457">
        <w:rPr>
          <w:rFonts w:ascii="Times New Roman" w:hAnsi="Times New Roman" w:cs="Times New Roman"/>
          <w:color w:val="000000"/>
          <w:sz w:val="24"/>
          <w:szCs w:val="24"/>
          <w:lang w:val="el-GR"/>
        </w:rPr>
        <w:t xml:space="preserve">στην υπαγωγή στις ειδικές κατηγορίες ενισχύσεων του Αναπτυξιακού Νόμου </w:t>
      </w:r>
      <w:r>
        <w:rPr>
          <w:rFonts w:ascii="Times New Roman" w:hAnsi="Times New Roman" w:cs="Times New Roman"/>
          <w:color w:val="000000"/>
          <w:sz w:val="24"/>
          <w:szCs w:val="24"/>
          <w:lang w:val="el-GR"/>
        </w:rPr>
        <w:t>και σε π</w:t>
      </w:r>
      <w:r w:rsidRPr="004D4457">
        <w:rPr>
          <w:rFonts w:ascii="Times New Roman" w:hAnsi="Times New Roman" w:cs="Times New Roman"/>
          <w:color w:val="000000"/>
          <w:sz w:val="24"/>
          <w:szCs w:val="24"/>
          <w:lang w:val="el-GR"/>
        </w:rPr>
        <w:t>ρόσθετα</w:t>
      </w:r>
      <w:r>
        <w:rPr>
          <w:rFonts w:ascii="Times New Roman" w:hAnsi="Times New Roman" w:cs="Times New Roman"/>
          <w:color w:val="000000"/>
          <w:sz w:val="24"/>
          <w:szCs w:val="24"/>
          <w:lang w:val="el-GR"/>
        </w:rPr>
        <w:t xml:space="preserve"> </w:t>
      </w:r>
      <w:r w:rsidRPr="004D4457">
        <w:rPr>
          <w:rFonts w:ascii="Times New Roman" w:hAnsi="Times New Roman" w:cs="Times New Roman"/>
          <w:color w:val="000000"/>
          <w:sz w:val="24"/>
          <w:szCs w:val="24"/>
          <w:lang w:val="el-GR"/>
        </w:rPr>
        <w:t>χρηματοδοτικά κίνητρα</w:t>
      </w:r>
      <w:r>
        <w:rPr>
          <w:rFonts w:ascii="Times New Roman" w:hAnsi="Times New Roman" w:cs="Times New Roman"/>
          <w:color w:val="000000"/>
          <w:sz w:val="24"/>
          <w:szCs w:val="24"/>
          <w:lang w:val="el-GR"/>
        </w:rPr>
        <w:t>,</w:t>
      </w:r>
    </w:p>
    <w:p w14:paraId="51064CD3" w14:textId="2CFF7D97" w:rsidR="00F60E67" w:rsidRDefault="00F60E67" w:rsidP="00210B55">
      <w:pPr>
        <w:pStyle w:val="a7"/>
        <w:numPr>
          <w:ilvl w:val="0"/>
          <w:numId w:val="44"/>
        </w:numPr>
        <w:autoSpaceDE w:val="0"/>
        <w:autoSpaceDN w:val="0"/>
        <w:adjustRightInd w:val="0"/>
        <w:spacing w:before="120"/>
        <w:ind w:left="851" w:right="323" w:hanging="284"/>
        <w:jc w:val="both"/>
        <w:rPr>
          <w:rFonts w:ascii="Times New Roman" w:hAnsi="Times New Roman" w:cs="Times New Roman"/>
          <w:color w:val="000000"/>
          <w:sz w:val="24"/>
          <w:szCs w:val="24"/>
          <w:lang w:val="el-GR"/>
        </w:rPr>
      </w:pPr>
      <w:r w:rsidRPr="00F60E67">
        <w:rPr>
          <w:rFonts w:ascii="Times New Roman" w:hAnsi="Times New Roman" w:cs="Times New Roman"/>
          <w:lang w:val="el-GR"/>
        </w:rPr>
        <w:t xml:space="preserve">στην </w:t>
      </w:r>
      <w:r>
        <w:rPr>
          <w:rFonts w:ascii="Times New Roman" w:hAnsi="Times New Roman" w:cs="Times New Roman"/>
          <w:lang w:val="el-GR"/>
        </w:rPr>
        <w:t>ε</w:t>
      </w:r>
      <w:r w:rsidRPr="00F60E67">
        <w:rPr>
          <w:rFonts w:ascii="Times New Roman" w:hAnsi="Times New Roman" w:cs="Times New Roman"/>
          <w:color w:val="000000"/>
          <w:sz w:val="24"/>
          <w:szCs w:val="24"/>
          <w:lang w:val="el-GR"/>
        </w:rPr>
        <w:t>νίσχυση της τοπικής οικονομίας</w:t>
      </w:r>
      <w:r>
        <w:rPr>
          <w:rFonts w:ascii="Times New Roman" w:hAnsi="Times New Roman" w:cs="Times New Roman"/>
          <w:color w:val="000000"/>
          <w:sz w:val="24"/>
          <w:szCs w:val="24"/>
          <w:lang w:val="el-GR"/>
        </w:rPr>
        <w:t xml:space="preserve"> και στη μ</w:t>
      </w:r>
      <w:r w:rsidRPr="00F60E67">
        <w:rPr>
          <w:rFonts w:ascii="Times New Roman" w:hAnsi="Times New Roman" w:cs="Times New Roman"/>
          <w:color w:val="000000"/>
          <w:sz w:val="24"/>
          <w:szCs w:val="24"/>
          <w:lang w:val="el-GR"/>
        </w:rPr>
        <w:t>είωση της ανεργίας και ενίσχυση της απασχόλησης</w:t>
      </w:r>
      <w:r>
        <w:rPr>
          <w:rFonts w:ascii="Times New Roman" w:hAnsi="Times New Roman" w:cs="Times New Roman"/>
          <w:color w:val="000000"/>
          <w:sz w:val="24"/>
          <w:szCs w:val="24"/>
          <w:lang w:val="el-GR"/>
        </w:rPr>
        <w:t>,</w:t>
      </w:r>
      <w:r w:rsidR="00210B55">
        <w:rPr>
          <w:rFonts w:ascii="Times New Roman" w:hAnsi="Times New Roman" w:cs="Times New Roman"/>
          <w:color w:val="000000"/>
          <w:sz w:val="24"/>
          <w:szCs w:val="24"/>
          <w:lang w:val="el-GR"/>
        </w:rPr>
        <w:t xml:space="preserve"> και τέλος,</w:t>
      </w:r>
    </w:p>
    <w:p w14:paraId="21A1BDF5" w14:textId="3BA50B92" w:rsidR="004D4457" w:rsidRDefault="004D4457" w:rsidP="00210B55">
      <w:pPr>
        <w:pStyle w:val="a7"/>
        <w:numPr>
          <w:ilvl w:val="0"/>
          <w:numId w:val="44"/>
        </w:numPr>
        <w:autoSpaceDE w:val="0"/>
        <w:autoSpaceDN w:val="0"/>
        <w:adjustRightInd w:val="0"/>
        <w:spacing w:before="120"/>
        <w:ind w:left="851" w:right="323" w:hanging="284"/>
        <w:jc w:val="both"/>
        <w:rPr>
          <w:rFonts w:ascii="Times New Roman" w:hAnsi="Times New Roman" w:cs="Times New Roman"/>
          <w:color w:val="000000"/>
          <w:sz w:val="24"/>
          <w:szCs w:val="24"/>
          <w:lang w:val="el-GR"/>
        </w:rPr>
      </w:pPr>
      <w:r>
        <w:rPr>
          <w:rFonts w:ascii="Times New Roman" w:hAnsi="Times New Roman" w:cs="Times New Roman"/>
          <w:color w:val="000000"/>
          <w:sz w:val="24"/>
          <w:szCs w:val="24"/>
          <w:lang w:val="el-GR"/>
        </w:rPr>
        <w:t>στη β</w:t>
      </w:r>
      <w:r w:rsidRPr="004D4457">
        <w:rPr>
          <w:rFonts w:ascii="Times New Roman" w:hAnsi="Times New Roman" w:cs="Times New Roman"/>
          <w:color w:val="000000"/>
          <w:sz w:val="24"/>
          <w:szCs w:val="24"/>
          <w:lang w:val="el-GR"/>
        </w:rPr>
        <w:t>ελτίωση της ποιότητας ζωής των κατοίκων των γειτονικών οικιστικών περιοχών</w:t>
      </w:r>
      <w:r w:rsidR="00210B55">
        <w:rPr>
          <w:rFonts w:ascii="Times New Roman" w:hAnsi="Times New Roman" w:cs="Times New Roman"/>
          <w:color w:val="000000"/>
          <w:sz w:val="24"/>
          <w:szCs w:val="24"/>
          <w:lang w:val="el-GR"/>
        </w:rPr>
        <w:t>.</w:t>
      </w:r>
    </w:p>
    <w:p w14:paraId="514F62EB" w14:textId="7BB3911D" w:rsidR="00CC6D3A" w:rsidRDefault="00CC6D3A" w:rsidP="00623F7B">
      <w:pPr>
        <w:spacing w:before="120" w:after="120" w:line="288" w:lineRule="auto"/>
        <w:ind w:left="284" w:right="323"/>
        <w:jc w:val="both"/>
        <w:rPr>
          <w:rFonts w:ascii="Times New Roman" w:hAnsi="Times New Roman" w:cs="Times New Roman"/>
          <w:sz w:val="24"/>
          <w:szCs w:val="24"/>
        </w:rPr>
      </w:pPr>
    </w:p>
    <w:p w14:paraId="32D30BCF" w14:textId="52B460B7" w:rsidR="00210B55" w:rsidRDefault="00210B55" w:rsidP="00623F7B">
      <w:pPr>
        <w:spacing w:before="120" w:after="120" w:line="288" w:lineRule="auto"/>
        <w:ind w:left="284" w:right="323"/>
        <w:jc w:val="both"/>
        <w:rPr>
          <w:rFonts w:ascii="Times New Roman" w:hAnsi="Times New Roman" w:cs="Times New Roman"/>
          <w:sz w:val="24"/>
          <w:szCs w:val="24"/>
        </w:rPr>
      </w:pPr>
    </w:p>
    <w:p w14:paraId="6CEF2DE3" w14:textId="077D8F8E" w:rsidR="00210B55" w:rsidRDefault="00210B55" w:rsidP="00623F7B">
      <w:pPr>
        <w:spacing w:before="120" w:after="120" w:line="288" w:lineRule="auto"/>
        <w:ind w:left="284" w:right="323"/>
        <w:jc w:val="both"/>
        <w:rPr>
          <w:rFonts w:ascii="Times New Roman" w:hAnsi="Times New Roman" w:cs="Times New Roman"/>
          <w:sz w:val="24"/>
          <w:szCs w:val="24"/>
        </w:rPr>
      </w:pPr>
    </w:p>
    <w:p w14:paraId="76F8F7CD" w14:textId="46F71C46" w:rsidR="00210B55" w:rsidRDefault="00210B55" w:rsidP="00623F7B">
      <w:pPr>
        <w:spacing w:before="120" w:after="120" w:line="288" w:lineRule="auto"/>
        <w:ind w:left="284" w:right="323"/>
        <w:jc w:val="both"/>
        <w:rPr>
          <w:rFonts w:ascii="Times New Roman" w:hAnsi="Times New Roman" w:cs="Times New Roman"/>
          <w:sz w:val="24"/>
          <w:szCs w:val="24"/>
        </w:rPr>
      </w:pPr>
    </w:p>
    <w:p w14:paraId="110477E2" w14:textId="2A611534" w:rsidR="00210B55" w:rsidRDefault="00210B55" w:rsidP="00623F7B">
      <w:pPr>
        <w:spacing w:before="120" w:after="120" w:line="288" w:lineRule="auto"/>
        <w:ind w:left="284" w:right="323"/>
        <w:jc w:val="both"/>
        <w:rPr>
          <w:rFonts w:ascii="Times New Roman" w:hAnsi="Times New Roman" w:cs="Times New Roman"/>
          <w:sz w:val="24"/>
          <w:szCs w:val="24"/>
        </w:rPr>
      </w:pPr>
    </w:p>
    <w:p w14:paraId="69773CD0" w14:textId="48A36820" w:rsidR="00210B55" w:rsidRDefault="00210B55" w:rsidP="00623F7B">
      <w:pPr>
        <w:spacing w:before="120" w:after="120" w:line="288" w:lineRule="auto"/>
        <w:ind w:left="284" w:right="323"/>
        <w:jc w:val="both"/>
        <w:rPr>
          <w:rFonts w:ascii="Times New Roman" w:hAnsi="Times New Roman" w:cs="Times New Roman"/>
          <w:sz w:val="24"/>
          <w:szCs w:val="24"/>
        </w:rPr>
      </w:pPr>
    </w:p>
    <w:p w14:paraId="3FDE5C75" w14:textId="3B7438E6" w:rsidR="00210B55" w:rsidRDefault="00210B55" w:rsidP="00623F7B">
      <w:pPr>
        <w:spacing w:before="120" w:after="120" w:line="288" w:lineRule="auto"/>
        <w:ind w:left="284" w:right="323"/>
        <w:jc w:val="both"/>
        <w:rPr>
          <w:rFonts w:ascii="Times New Roman" w:hAnsi="Times New Roman" w:cs="Times New Roman"/>
          <w:sz w:val="24"/>
          <w:szCs w:val="24"/>
        </w:rPr>
      </w:pPr>
    </w:p>
    <w:p w14:paraId="74B79516" w14:textId="76936B7E" w:rsidR="00210B55" w:rsidRDefault="00210B55" w:rsidP="00623F7B">
      <w:pPr>
        <w:spacing w:before="120" w:after="120" w:line="288" w:lineRule="auto"/>
        <w:ind w:left="284" w:right="323"/>
        <w:jc w:val="both"/>
        <w:rPr>
          <w:rFonts w:ascii="Times New Roman" w:hAnsi="Times New Roman" w:cs="Times New Roman"/>
          <w:sz w:val="24"/>
          <w:szCs w:val="24"/>
        </w:rPr>
      </w:pPr>
    </w:p>
    <w:p w14:paraId="108FAA0D" w14:textId="3ADBDC54" w:rsidR="00210B55" w:rsidRDefault="00210B55" w:rsidP="00623F7B">
      <w:pPr>
        <w:spacing w:before="120" w:after="120" w:line="288" w:lineRule="auto"/>
        <w:ind w:left="284" w:right="323"/>
        <w:jc w:val="both"/>
        <w:rPr>
          <w:rFonts w:ascii="Times New Roman" w:hAnsi="Times New Roman" w:cs="Times New Roman"/>
          <w:sz w:val="24"/>
          <w:szCs w:val="24"/>
        </w:rPr>
      </w:pPr>
    </w:p>
    <w:p w14:paraId="1FA05217" w14:textId="5BA03599" w:rsidR="00210B55" w:rsidRDefault="00210B55" w:rsidP="00623F7B">
      <w:pPr>
        <w:spacing w:before="120" w:after="120" w:line="288" w:lineRule="auto"/>
        <w:ind w:left="284" w:right="323"/>
        <w:jc w:val="both"/>
        <w:rPr>
          <w:rFonts w:ascii="Times New Roman" w:hAnsi="Times New Roman" w:cs="Times New Roman"/>
          <w:sz w:val="24"/>
          <w:szCs w:val="24"/>
        </w:rPr>
      </w:pPr>
    </w:p>
    <w:p w14:paraId="2C351071" w14:textId="03B44B69" w:rsidR="00210B55" w:rsidRDefault="00210B55" w:rsidP="00623F7B">
      <w:pPr>
        <w:spacing w:before="120" w:after="120" w:line="288" w:lineRule="auto"/>
        <w:ind w:left="284" w:right="323"/>
        <w:jc w:val="both"/>
        <w:rPr>
          <w:rFonts w:ascii="Times New Roman" w:hAnsi="Times New Roman" w:cs="Times New Roman"/>
          <w:sz w:val="24"/>
          <w:szCs w:val="24"/>
        </w:rPr>
      </w:pPr>
    </w:p>
    <w:p w14:paraId="36BDA75A" w14:textId="3970790A" w:rsidR="00210B55" w:rsidRDefault="00210B55" w:rsidP="00623F7B">
      <w:pPr>
        <w:spacing w:before="120" w:after="120" w:line="288" w:lineRule="auto"/>
        <w:ind w:left="284" w:right="323"/>
        <w:jc w:val="both"/>
        <w:rPr>
          <w:rFonts w:ascii="Times New Roman" w:hAnsi="Times New Roman" w:cs="Times New Roman"/>
          <w:sz w:val="24"/>
          <w:szCs w:val="24"/>
        </w:rPr>
      </w:pPr>
    </w:p>
    <w:p w14:paraId="2AE03CCA" w14:textId="77777777" w:rsidR="00210B55" w:rsidRDefault="00210B55" w:rsidP="00623F7B">
      <w:pPr>
        <w:spacing w:before="120" w:after="120" w:line="288" w:lineRule="auto"/>
        <w:ind w:left="284" w:right="323"/>
        <w:jc w:val="both"/>
        <w:rPr>
          <w:rFonts w:ascii="Times New Roman" w:hAnsi="Times New Roman" w:cs="Times New Roman"/>
          <w:sz w:val="24"/>
          <w:szCs w:val="24"/>
        </w:rPr>
      </w:pPr>
    </w:p>
    <w:p w14:paraId="7E9021F1" w14:textId="70A1AC77" w:rsidR="00D530EA" w:rsidRPr="005F731C" w:rsidRDefault="00D530EA" w:rsidP="00CC6D3A">
      <w:pPr>
        <w:pStyle w:val="20"/>
        <w:shd w:val="clear" w:color="auto" w:fill="D9D9D9" w:themeFill="background1" w:themeFillShade="D9"/>
        <w:spacing w:before="120" w:after="120" w:line="288" w:lineRule="auto"/>
        <w:ind w:left="284" w:right="323"/>
        <w:jc w:val="center"/>
        <w:rPr>
          <w:rFonts w:ascii="Times New Roman" w:hAnsi="Times New Roman" w:cs="Times New Roman"/>
          <w:b/>
          <w:bCs/>
          <w:color w:val="auto"/>
          <w:sz w:val="24"/>
          <w:szCs w:val="24"/>
        </w:rPr>
      </w:pPr>
      <w:bookmarkStart w:id="25" w:name="_Toc105588955"/>
      <w:r>
        <w:rPr>
          <w:rFonts w:ascii="Times New Roman" w:hAnsi="Times New Roman" w:cs="Times New Roman"/>
          <w:b/>
          <w:bCs/>
          <w:color w:val="auto"/>
          <w:sz w:val="24"/>
          <w:szCs w:val="24"/>
        </w:rPr>
        <w:lastRenderedPageBreak/>
        <w:t>Β</w:t>
      </w:r>
      <w:r w:rsidRPr="007F2485">
        <w:rPr>
          <w:rFonts w:ascii="Times New Roman" w:hAnsi="Times New Roman" w:cs="Times New Roman"/>
          <w:b/>
          <w:bCs/>
          <w:color w:val="auto"/>
          <w:sz w:val="24"/>
          <w:szCs w:val="24"/>
        </w:rPr>
        <w:t xml:space="preserve">. </w:t>
      </w:r>
      <w:r>
        <w:rPr>
          <w:rFonts w:ascii="Times New Roman" w:hAnsi="Times New Roman" w:cs="Times New Roman"/>
          <w:b/>
          <w:bCs/>
          <w:color w:val="auto"/>
          <w:sz w:val="24"/>
          <w:szCs w:val="24"/>
        </w:rPr>
        <w:t>Παρουσίαση νομοσχεδίου για επιχειρηματικά πάρκα</w:t>
      </w:r>
      <w:bookmarkEnd w:id="25"/>
    </w:p>
    <w:p w14:paraId="397FFAA3" w14:textId="129842F5" w:rsidR="00D530EA" w:rsidRDefault="00A55F3B" w:rsidP="00CC6D3A">
      <w:pPr>
        <w:spacing w:before="120" w:after="120" w:line="288" w:lineRule="auto"/>
        <w:ind w:left="284" w:right="323"/>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val="en-US" w:eastAsia="el-GR"/>
        </w:rPr>
        <w:t>T</w:t>
      </w:r>
      <w:r>
        <w:rPr>
          <w:rFonts w:ascii="Times New Roman" w:eastAsia="Times New Roman" w:hAnsi="Times New Roman" w:cs="Times New Roman"/>
          <w:sz w:val="24"/>
          <w:szCs w:val="24"/>
          <w:lang w:eastAsia="el-GR"/>
        </w:rPr>
        <w:t>ον προηγούμενο μήνα</w:t>
      </w:r>
      <w:r w:rsidR="00C468C0">
        <w:rPr>
          <w:rFonts w:ascii="Times New Roman" w:eastAsia="Times New Roman" w:hAnsi="Times New Roman" w:cs="Times New Roman"/>
          <w:sz w:val="24"/>
          <w:szCs w:val="24"/>
          <w:lang w:eastAsia="el-GR"/>
        </w:rPr>
        <w:t xml:space="preserve"> </w:t>
      </w:r>
      <w:r w:rsidR="00093E31">
        <w:rPr>
          <w:rFonts w:ascii="Times New Roman" w:eastAsia="Times New Roman" w:hAnsi="Times New Roman" w:cs="Times New Roman"/>
          <w:sz w:val="24"/>
          <w:szCs w:val="24"/>
          <w:lang w:eastAsia="el-GR"/>
        </w:rPr>
        <w:t>παρουσιάστηκε από τον Υπ. Ανάπτυξης και Επενδύσεων</w:t>
      </w:r>
      <w:r w:rsidR="00D82B7B">
        <w:rPr>
          <w:rFonts w:ascii="Times New Roman" w:eastAsia="Times New Roman" w:hAnsi="Times New Roman" w:cs="Times New Roman"/>
          <w:sz w:val="24"/>
          <w:szCs w:val="24"/>
          <w:lang w:eastAsia="el-GR"/>
        </w:rPr>
        <w:t xml:space="preserve"> κ. Άδωνι Γεωργιάδη στο Υπουργικό Συμβούλιο το νομοσχέδιο για τα Επιχειρηματικά Πάρκα.</w:t>
      </w:r>
    </w:p>
    <w:p w14:paraId="461B969B" w14:textId="01A6E124" w:rsidR="00D82B7B" w:rsidRPr="00D82B7B" w:rsidRDefault="00627FD4" w:rsidP="00CC6D3A">
      <w:pPr>
        <w:spacing w:before="120" w:after="120" w:line="288" w:lineRule="auto"/>
        <w:ind w:left="284" w:right="323"/>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Σκοπός του νομοσχέδιου είναι </w:t>
      </w:r>
      <w:r w:rsidR="00D82B7B" w:rsidRPr="00D82B7B">
        <w:rPr>
          <w:rFonts w:ascii="Times New Roman" w:eastAsia="Times New Roman" w:hAnsi="Times New Roman" w:cs="Times New Roman"/>
          <w:sz w:val="24"/>
          <w:szCs w:val="24"/>
          <w:lang w:eastAsia="el-GR"/>
        </w:rPr>
        <w:t>η δημιουργία ενός νέου</w:t>
      </w:r>
      <w:r>
        <w:rPr>
          <w:rFonts w:ascii="Times New Roman" w:eastAsia="Times New Roman" w:hAnsi="Times New Roman" w:cs="Times New Roman"/>
          <w:sz w:val="24"/>
          <w:szCs w:val="24"/>
          <w:lang w:eastAsia="el-GR"/>
        </w:rPr>
        <w:t>,</w:t>
      </w:r>
      <w:r w:rsidR="00D82B7B" w:rsidRPr="00D82B7B">
        <w:rPr>
          <w:rFonts w:ascii="Times New Roman" w:eastAsia="Times New Roman" w:hAnsi="Times New Roman" w:cs="Times New Roman"/>
          <w:sz w:val="24"/>
          <w:szCs w:val="24"/>
          <w:lang w:eastAsia="el-GR"/>
        </w:rPr>
        <w:t xml:space="preserve"> ενιαίου</w:t>
      </w:r>
      <w:r>
        <w:rPr>
          <w:rFonts w:ascii="Times New Roman" w:eastAsia="Times New Roman" w:hAnsi="Times New Roman" w:cs="Times New Roman"/>
          <w:sz w:val="24"/>
          <w:szCs w:val="24"/>
          <w:lang w:eastAsia="el-GR"/>
        </w:rPr>
        <w:t xml:space="preserve"> και ελκυστικού</w:t>
      </w:r>
      <w:r w:rsidR="00D82B7B" w:rsidRPr="00D82B7B">
        <w:rPr>
          <w:rFonts w:ascii="Times New Roman" w:eastAsia="Times New Roman" w:hAnsi="Times New Roman" w:cs="Times New Roman"/>
          <w:sz w:val="24"/>
          <w:szCs w:val="24"/>
          <w:lang w:eastAsia="el-GR"/>
        </w:rPr>
        <w:t xml:space="preserve"> πλαισίου</w:t>
      </w:r>
      <w:r>
        <w:rPr>
          <w:rFonts w:ascii="Times New Roman" w:eastAsia="Times New Roman" w:hAnsi="Times New Roman" w:cs="Times New Roman"/>
          <w:sz w:val="24"/>
          <w:szCs w:val="24"/>
          <w:lang w:eastAsia="el-GR"/>
        </w:rPr>
        <w:t xml:space="preserve"> για τους </w:t>
      </w:r>
      <w:r w:rsidR="00D82B7B" w:rsidRPr="00D82B7B">
        <w:rPr>
          <w:rFonts w:ascii="Times New Roman" w:eastAsia="Times New Roman" w:hAnsi="Times New Roman" w:cs="Times New Roman"/>
          <w:sz w:val="24"/>
          <w:szCs w:val="24"/>
          <w:lang w:eastAsia="el-GR"/>
        </w:rPr>
        <w:t xml:space="preserve">επενδυτές </w:t>
      </w:r>
      <w:r>
        <w:rPr>
          <w:rFonts w:ascii="Times New Roman" w:eastAsia="Times New Roman" w:hAnsi="Times New Roman" w:cs="Times New Roman"/>
          <w:sz w:val="24"/>
          <w:szCs w:val="24"/>
          <w:lang w:eastAsia="el-GR"/>
        </w:rPr>
        <w:t>με σκοπό τη</w:t>
      </w:r>
      <w:r w:rsidR="00D82B7B" w:rsidRPr="00D82B7B">
        <w:rPr>
          <w:rFonts w:ascii="Times New Roman" w:eastAsia="Times New Roman" w:hAnsi="Times New Roman" w:cs="Times New Roman"/>
          <w:sz w:val="24"/>
          <w:szCs w:val="24"/>
          <w:lang w:eastAsia="el-GR"/>
        </w:rPr>
        <w:t xml:space="preserve">ν ανάπτυξη Επιχειρηματικών Πάρκων, </w:t>
      </w:r>
      <w:r>
        <w:rPr>
          <w:rFonts w:ascii="Times New Roman" w:eastAsia="Times New Roman" w:hAnsi="Times New Roman" w:cs="Times New Roman"/>
          <w:sz w:val="24"/>
          <w:szCs w:val="24"/>
          <w:lang w:eastAsia="el-GR"/>
        </w:rPr>
        <w:t xml:space="preserve">είτε νέων είτε υφιστάμενων που επιδιώκουν να βελτιωθούν. </w:t>
      </w:r>
      <w:r w:rsidR="006C0368">
        <w:rPr>
          <w:rFonts w:ascii="Times New Roman" w:eastAsia="Times New Roman" w:hAnsi="Times New Roman" w:cs="Times New Roman"/>
          <w:sz w:val="24"/>
          <w:szCs w:val="24"/>
          <w:lang w:eastAsia="el-GR"/>
        </w:rPr>
        <w:t>Εν γένει</w:t>
      </w:r>
      <w:r>
        <w:rPr>
          <w:rFonts w:ascii="Times New Roman" w:eastAsia="Times New Roman" w:hAnsi="Times New Roman" w:cs="Times New Roman"/>
          <w:sz w:val="24"/>
          <w:szCs w:val="24"/>
          <w:lang w:eastAsia="el-GR"/>
        </w:rPr>
        <w:t>, επιδιώκεται η σταδιακή</w:t>
      </w:r>
      <w:r w:rsidR="006C0368">
        <w:rPr>
          <w:rFonts w:ascii="Times New Roman" w:eastAsia="Times New Roman" w:hAnsi="Times New Roman" w:cs="Times New Roman"/>
          <w:sz w:val="24"/>
          <w:szCs w:val="24"/>
          <w:lang w:eastAsia="el-GR"/>
        </w:rPr>
        <w:t>,</w:t>
      </w:r>
      <w:r>
        <w:rPr>
          <w:rFonts w:ascii="Times New Roman" w:eastAsia="Times New Roman" w:hAnsi="Times New Roman" w:cs="Times New Roman"/>
          <w:sz w:val="24"/>
          <w:szCs w:val="24"/>
          <w:lang w:eastAsia="el-GR"/>
        </w:rPr>
        <w:t xml:space="preserve"> και εντός της επόμενης πενταετίας</w:t>
      </w:r>
      <w:r w:rsidR="006C0368">
        <w:rPr>
          <w:rFonts w:ascii="Times New Roman" w:eastAsia="Times New Roman" w:hAnsi="Times New Roman" w:cs="Times New Roman"/>
          <w:sz w:val="24"/>
          <w:szCs w:val="24"/>
          <w:lang w:eastAsia="el-GR"/>
        </w:rPr>
        <w:t>,</w:t>
      </w:r>
      <w:r>
        <w:rPr>
          <w:rFonts w:ascii="Times New Roman" w:eastAsia="Times New Roman" w:hAnsi="Times New Roman" w:cs="Times New Roman"/>
          <w:sz w:val="24"/>
          <w:szCs w:val="24"/>
          <w:lang w:eastAsia="el-GR"/>
        </w:rPr>
        <w:t xml:space="preserve"> υπαγωγή όλων των </w:t>
      </w:r>
      <w:r w:rsidR="00D82B7B" w:rsidRPr="00D82B7B">
        <w:rPr>
          <w:rFonts w:ascii="Times New Roman" w:eastAsia="Times New Roman" w:hAnsi="Times New Roman" w:cs="Times New Roman"/>
          <w:sz w:val="24"/>
          <w:szCs w:val="24"/>
          <w:lang w:eastAsia="el-GR"/>
        </w:rPr>
        <w:t>Οργανωμένων Υποδοχέων Μεταποιητικών και Επιχειρηματικών Δραστηριοτήτων (ΟΥΜΕΔ) σε ένα ενιαίο πλαίσιο ανάπτυξης και λειτουργίας.</w:t>
      </w:r>
    </w:p>
    <w:p w14:paraId="2D1A3C53" w14:textId="77777777" w:rsidR="00396B63" w:rsidRDefault="00396B63" w:rsidP="00CC6D3A">
      <w:pPr>
        <w:spacing w:before="120" w:after="120" w:line="288" w:lineRule="auto"/>
        <w:ind w:left="284" w:right="323"/>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Πιο συγκεκριμένα, οι επιμέρους </w:t>
      </w:r>
      <w:r w:rsidR="00D82B7B" w:rsidRPr="00D82B7B">
        <w:rPr>
          <w:rFonts w:ascii="Times New Roman" w:eastAsia="Times New Roman" w:hAnsi="Times New Roman" w:cs="Times New Roman"/>
          <w:sz w:val="24"/>
          <w:szCs w:val="24"/>
          <w:lang w:eastAsia="el-GR"/>
        </w:rPr>
        <w:t>επιδιωκόμενοι στόχοι είναι:</w:t>
      </w:r>
    </w:p>
    <w:p w14:paraId="3989E933" w14:textId="14EB975B" w:rsidR="00D82B7B" w:rsidRPr="00B13570" w:rsidRDefault="00D82B7B" w:rsidP="00CC6D3A">
      <w:pPr>
        <w:pStyle w:val="a7"/>
        <w:numPr>
          <w:ilvl w:val="0"/>
          <w:numId w:val="13"/>
        </w:numPr>
        <w:spacing w:before="120" w:after="120" w:line="288" w:lineRule="auto"/>
        <w:ind w:left="284" w:right="323" w:firstLine="0"/>
        <w:contextualSpacing w:val="0"/>
        <w:jc w:val="both"/>
        <w:rPr>
          <w:rFonts w:ascii="Times New Roman" w:eastAsia="Times New Roman" w:hAnsi="Times New Roman" w:cs="Times New Roman"/>
          <w:sz w:val="24"/>
          <w:szCs w:val="24"/>
          <w:lang w:val="el-GR" w:eastAsia="el-GR"/>
        </w:rPr>
      </w:pPr>
      <w:r w:rsidRPr="00B13570">
        <w:rPr>
          <w:rFonts w:ascii="Times New Roman" w:eastAsia="Times New Roman" w:hAnsi="Times New Roman" w:cs="Times New Roman"/>
          <w:sz w:val="24"/>
          <w:szCs w:val="24"/>
          <w:lang w:val="el-GR" w:eastAsia="el-GR"/>
        </w:rPr>
        <w:t>Η δημιουργία ενός πλαισίου ικανού να προσελκύσει επενδυτές για την ανάπτυξη νέων επιτυχημένων και λειτουργικών Επιχειρηματικών Πάρκων.</w:t>
      </w:r>
    </w:p>
    <w:p w14:paraId="521A787C" w14:textId="7A3AEBA8" w:rsidR="00D82B7B" w:rsidRPr="00B13570" w:rsidRDefault="00D82B7B" w:rsidP="00CC6D3A">
      <w:pPr>
        <w:pStyle w:val="a7"/>
        <w:numPr>
          <w:ilvl w:val="0"/>
          <w:numId w:val="13"/>
        </w:numPr>
        <w:spacing w:before="120" w:after="120" w:line="288" w:lineRule="auto"/>
        <w:ind w:left="284" w:right="323" w:firstLine="0"/>
        <w:contextualSpacing w:val="0"/>
        <w:jc w:val="both"/>
        <w:rPr>
          <w:rFonts w:ascii="Times New Roman" w:eastAsia="Times New Roman" w:hAnsi="Times New Roman" w:cs="Times New Roman"/>
          <w:sz w:val="24"/>
          <w:szCs w:val="24"/>
          <w:lang w:val="el-GR" w:eastAsia="el-GR"/>
        </w:rPr>
      </w:pPr>
      <w:r w:rsidRPr="00B13570">
        <w:rPr>
          <w:rFonts w:ascii="Times New Roman" w:eastAsia="Times New Roman" w:hAnsi="Times New Roman" w:cs="Times New Roman"/>
          <w:sz w:val="24"/>
          <w:szCs w:val="24"/>
          <w:lang w:val="el-GR" w:eastAsia="el-GR"/>
        </w:rPr>
        <w:t>Η αξιοποίηση και άνθηση παλιών ΟΥΜΕΔ που λειτουργούν ήδη, εκμεταλλευόμενοι στο έπακρο τις δυνατότητες που τους παρέχονται με το προτεινόμενο νομοσχέδιο.</w:t>
      </w:r>
    </w:p>
    <w:p w14:paraId="27BB963E" w14:textId="2FA8CFDC" w:rsidR="00D82B7B" w:rsidRPr="00B13570" w:rsidRDefault="00D82B7B" w:rsidP="00CC6D3A">
      <w:pPr>
        <w:pStyle w:val="a7"/>
        <w:numPr>
          <w:ilvl w:val="0"/>
          <w:numId w:val="13"/>
        </w:numPr>
        <w:spacing w:before="120" w:after="120" w:line="288" w:lineRule="auto"/>
        <w:ind w:left="284" w:right="323" w:firstLine="0"/>
        <w:contextualSpacing w:val="0"/>
        <w:jc w:val="both"/>
        <w:rPr>
          <w:rFonts w:ascii="Times New Roman" w:eastAsia="Times New Roman" w:hAnsi="Times New Roman" w:cs="Times New Roman"/>
          <w:sz w:val="24"/>
          <w:szCs w:val="24"/>
          <w:lang w:val="el-GR" w:eastAsia="el-GR"/>
        </w:rPr>
      </w:pPr>
      <w:r w:rsidRPr="00B13570">
        <w:rPr>
          <w:rFonts w:ascii="Times New Roman" w:eastAsia="Times New Roman" w:hAnsi="Times New Roman" w:cs="Times New Roman"/>
          <w:sz w:val="24"/>
          <w:szCs w:val="24"/>
          <w:lang w:val="el-GR" w:eastAsia="el-GR"/>
        </w:rPr>
        <w:t xml:space="preserve">Η ενίσχυση της επενδυτικής δραστηριότητας και η αναθέρμανση της βιομηχανίας. </w:t>
      </w:r>
    </w:p>
    <w:p w14:paraId="55ACD9A5" w14:textId="2B0310D0" w:rsidR="00D82B7B" w:rsidRPr="00B13570" w:rsidRDefault="00D82B7B" w:rsidP="00CC6D3A">
      <w:pPr>
        <w:pStyle w:val="a7"/>
        <w:numPr>
          <w:ilvl w:val="0"/>
          <w:numId w:val="13"/>
        </w:numPr>
        <w:spacing w:before="120" w:after="120" w:line="288" w:lineRule="auto"/>
        <w:ind w:left="284" w:right="323" w:firstLine="0"/>
        <w:contextualSpacing w:val="0"/>
        <w:jc w:val="both"/>
        <w:rPr>
          <w:rFonts w:ascii="Times New Roman" w:eastAsia="Times New Roman" w:hAnsi="Times New Roman" w:cs="Times New Roman"/>
          <w:sz w:val="24"/>
          <w:szCs w:val="24"/>
          <w:lang w:val="el-GR" w:eastAsia="el-GR"/>
        </w:rPr>
      </w:pPr>
      <w:r w:rsidRPr="00B13570">
        <w:rPr>
          <w:rFonts w:ascii="Times New Roman" w:eastAsia="Times New Roman" w:hAnsi="Times New Roman" w:cs="Times New Roman"/>
          <w:sz w:val="24"/>
          <w:szCs w:val="24"/>
          <w:lang w:val="el-GR" w:eastAsia="el-GR"/>
        </w:rPr>
        <w:t>Η υπαγωγή όλων των ΟΥΜΕΔ σε ένα και ενιαίο νομικό πλαίσιο, σύγχρονο, λειτουργικό και αποτελεσματικό.</w:t>
      </w:r>
    </w:p>
    <w:p w14:paraId="56577241" w14:textId="2EAC81FA" w:rsidR="00D82B7B" w:rsidRPr="00B13570" w:rsidRDefault="00D82B7B" w:rsidP="00CC6D3A">
      <w:pPr>
        <w:pStyle w:val="a7"/>
        <w:numPr>
          <w:ilvl w:val="0"/>
          <w:numId w:val="13"/>
        </w:numPr>
        <w:spacing w:before="120" w:after="120" w:line="288" w:lineRule="auto"/>
        <w:ind w:left="284" w:right="323" w:firstLine="0"/>
        <w:contextualSpacing w:val="0"/>
        <w:jc w:val="both"/>
        <w:rPr>
          <w:rFonts w:ascii="Times New Roman" w:eastAsia="Times New Roman" w:hAnsi="Times New Roman" w:cs="Times New Roman"/>
          <w:sz w:val="24"/>
          <w:szCs w:val="24"/>
          <w:lang w:val="el-GR" w:eastAsia="el-GR"/>
        </w:rPr>
      </w:pPr>
      <w:r w:rsidRPr="00B13570">
        <w:rPr>
          <w:rFonts w:ascii="Times New Roman" w:eastAsia="Times New Roman" w:hAnsi="Times New Roman" w:cs="Times New Roman"/>
          <w:sz w:val="24"/>
          <w:szCs w:val="24"/>
          <w:lang w:val="el-GR" w:eastAsia="el-GR"/>
        </w:rPr>
        <w:t>Η επίλυση των υπαρχόντων προβλημάτων κατά τη λειτουργία των ΟΥΜΕΔ, με την παροχή νέων πρακτικών νομικών εργαλείων και διαδικασιών.</w:t>
      </w:r>
    </w:p>
    <w:p w14:paraId="368F39CB" w14:textId="527D5ED9" w:rsidR="00D82B7B" w:rsidRPr="00B13570" w:rsidRDefault="00D82B7B" w:rsidP="00CC6D3A">
      <w:pPr>
        <w:pStyle w:val="a7"/>
        <w:numPr>
          <w:ilvl w:val="0"/>
          <w:numId w:val="13"/>
        </w:numPr>
        <w:spacing w:before="120" w:after="120" w:line="288" w:lineRule="auto"/>
        <w:ind w:left="284" w:right="323" w:firstLine="0"/>
        <w:contextualSpacing w:val="0"/>
        <w:jc w:val="both"/>
        <w:rPr>
          <w:rFonts w:ascii="Times New Roman" w:eastAsia="Times New Roman" w:hAnsi="Times New Roman" w:cs="Times New Roman"/>
          <w:sz w:val="24"/>
          <w:szCs w:val="24"/>
          <w:lang w:val="el-GR" w:eastAsia="el-GR"/>
        </w:rPr>
      </w:pPr>
      <w:r w:rsidRPr="00B13570">
        <w:rPr>
          <w:rFonts w:ascii="Times New Roman" w:eastAsia="Times New Roman" w:hAnsi="Times New Roman" w:cs="Times New Roman"/>
          <w:sz w:val="24"/>
          <w:szCs w:val="24"/>
          <w:lang w:val="el-GR" w:eastAsia="el-GR"/>
        </w:rPr>
        <w:t>Η επικαιροποίηση και απλοποίηση της διαδικασίας ίδρυσης ΟΥΜΕΔ, απαλλάσσοντάς την από περιττή γραφειοκρατία και παρωχημένα οικονομικά κριτήρια και η εισαγωγή πιο αποτελεσματικών μηχανισμών ελέγχου της αξιοπιστίας των Εταιρειών Διαχείρισης Επιχειρηματικών Πάρκων.</w:t>
      </w:r>
    </w:p>
    <w:p w14:paraId="7FDEA6F4" w14:textId="7AD4D85D" w:rsidR="00D82B7B" w:rsidRPr="00B13570" w:rsidRDefault="00D82B7B" w:rsidP="00CC6D3A">
      <w:pPr>
        <w:pStyle w:val="a7"/>
        <w:numPr>
          <w:ilvl w:val="0"/>
          <w:numId w:val="13"/>
        </w:numPr>
        <w:spacing w:before="120" w:after="120" w:line="288" w:lineRule="auto"/>
        <w:ind w:left="284" w:right="323" w:firstLine="0"/>
        <w:contextualSpacing w:val="0"/>
        <w:jc w:val="both"/>
        <w:rPr>
          <w:rFonts w:ascii="Times New Roman" w:eastAsia="Times New Roman" w:hAnsi="Times New Roman" w:cs="Times New Roman"/>
          <w:sz w:val="24"/>
          <w:szCs w:val="24"/>
          <w:lang w:val="el-GR" w:eastAsia="el-GR"/>
        </w:rPr>
      </w:pPr>
      <w:r w:rsidRPr="00B13570">
        <w:rPr>
          <w:rFonts w:ascii="Times New Roman" w:eastAsia="Times New Roman" w:hAnsi="Times New Roman" w:cs="Times New Roman"/>
          <w:sz w:val="24"/>
          <w:szCs w:val="24"/>
          <w:lang w:val="el-GR" w:eastAsia="el-GR"/>
        </w:rPr>
        <w:t>Η διευκόλυνση ίδρυσης Επιχειρηματικών Πάρκων και σε μικρότερες εκτάσεις από το προϊσχύσαν καθεστώς, προκειμένου να ανταποκρίνονται στις τεχνοοικονομικές προκλήσεις της σύγχρονης εποχής.</w:t>
      </w:r>
    </w:p>
    <w:p w14:paraId="799C02D0" w14:textId="01A6E611" w:rsidR="00D82B7B" w:rsidRPr="00B13570" w:rsidRDefault="00D82B7B" w:rsidP="00CC6D3A">
      <w:pPr>
        <w:pStyle w:val="a7"/>
        <w:numPr>
          <w:ilvl w:val="0"/>
          <w:numId w:val="13"/>
        </w:numPr>
        <w:spacing w:before="120" w:after="120" w:line="288" w:lineRule="auto"/>
        <w:ind w:left="284" w:right="323" w:firstLine="0"/>
        <w:contextualSpacing w:val="0"/>
        <w:jc w:val="both"/>
        <w:rPr>
          <w:rFonts w:ascii="Times New Roman" w:eastAsia="Times New Roman" w:hAnsi="Times New Roman" w:cs="Times New Roman"/>
          <w:sz w:val="24"/>
          <w:szCs w:val="24"/>
          <w:lang w:val="el-GR" w:eastAsia="el-GR"/>
        </w:rPr>
      </w:pPr>
      <w:r w:rsidRPr="00B13570">
        <w:rPr>
          <w:rFonts w:ascii="Times New Roman" w:eastAsia="Times New Roman" w:hAnsi="Times New Roman" w:cs="Times New Roman"/>
          <w:sz w:val="24"/>
          <w:szCs w:val="24"/>
          <w:lang w:val="el-GR" w:eastAsia="el-GR"/>
        </w:rPr>
        <w:t>Η διευκόλυνση ίδρυσης Επιχειρηματικών Πάρκων αξιοποιώντας τις δυνατότητες της κάθε περιοχής για διασύνδεση του ΟΥΜΕΔ με προμηθευτές και καταναλωτές.</w:t>
      </w:r>
    </w:p>
    <w:p w14:paraId="1D325790" w14:textId="045D12CD" w:rsidR="00D82B7B" w:rsidRPr="00B13570" w:rsidRDefault="00D82B7B" w:rsidP="00CC6D3A">
      <w:pPr>
        <w:pStyle w:val="a7"/>
        <w:numPr>
          <w:ilvl w:val="0"/>
          <w:numId w:val="13"/>
        </w:numPr>
        <w:spacing w:before="120" w:after="120" w:line="288" w:lineRule="auto"/>
        <w:ind w:left="284" w:right="323" w:firstLine="0"/>
        <w:contextualSpacing w:val="0"/>
        <w:jc w:val="both"/>
        <w:rPr>
          <w:rFonts w:ascii="Times New Roman" w:eastAsia="Times New Roman" w:hAnsi="Times New Roman" w:cs="Times New Roman"/>
          <w:sz w:val="24"/>
          <w:szCs w:val="24"/>
          <w:lang w:val="el-GR" w:eastAsia="el-GR"/>
        </w:rPr>
      </w:pPr>
      <w:r w:rsidRPr="00B13570">
        <w:rPr>
          <w:rFonts w:ascii="Times New Roman" w:eastAsia="Times New Roman" w:hAnsi="Times New Roman" w:cs="Times New Roman"/>
          <w:sz w:val="24"/>
          <w:szCs w:val="24"/>
          <w:lang w:val="el-GR" w:eastAsia="el-GR"/>
        </w:rPr>
        <w:t>Η δυνατότητα μεταβίβασης της διαχείρισης των ΟΥΜΕΔ, εφόσον υπάρχει η σχετική βούληση για αυτό τόσο από τον σημερινό φορέα διαχείρισης όσο και από τυχόν ενδιαφερόμενους.</w:t>
      </w:r>
    </w:p>
    <w:p w14:paraId="6D2BA4B6" w14:textId="006B9000" w:rsidR="008D455D" w:rsidRDefault="008D455D" w:rsidP="0086051F">
      <w:pPr>
        <w:pStyle w:val="10"/>
        <w:numPr>
          <w:ilvl w:val="8"/>
          <w:numId w:val="9"/>
        </w:numPr>
        <w:shd w:val="clear" w:color="auto" w:fill="D9E2F3" w:themeFill="accent1" w:themeFillTint="33"/>
        <w:ind w:left="284" w:right="326" w:firstLine="0"/>
        <w:jc w:val="center"/>
      </w:pPr>
      <w:bookmarkStart w:id="26" w:name="_Toc105588956"/>
      <w:r w:rsidRPr="007F2485">
        <w:lastRenderedPageBreak/>
        <w:t>ΘΕΜΑΤΑ ΧΩΡΟΤΑΞΙΑΣ / ΠΟΛΕΟΔΟΜΙΚΑ ΘΕΜΑΤΑ</w:t>
      </w:r>
      <w:bookmarkEnd w:id="26"/>
    </w:p>
    <w:p w14:paraId="7FC95FB7" w14:textId="5ECE946B" w:rsidR="001E047C" w:rsidRDefault="001E047C" w:rsidP="0086051F">
      <w:pPr>
        <w:ind w:left="284" w:right="326"/>
        <w:rPr>
          <w:lang w:eastAsia="el-GR"/>
        </w:rPr>
      </w:pPr>
    </w:p>
    <w:p w14:paraId="655A8811" w14:textId="54864C71" w:rsidR="000E415A" w:rsidRPr="00CC6D3A" w:rsidRDefault="000E415A" w:rsidP="00CC6D3A">
      <w:pPr>
        <w:pStyle w:val="20"/>
        <w:shd w:val="clear" w:color="auto" w:fill="D9D9D9" w:themeFill="background1" w:themeFillShade="D9"/>
        <w:spacing w:before="120" w:after="120" w:line="288" w:lineRule="auto"/>
        <w:ind w:left="284" w:right="326"/>
        <w:jc w:val="center"/>
        <w:rPr>
          <w:rFonts w:ascii="Times New Roman" w:hAnsi="Times New Roman" w:cs="Times New Roman"/>
          <w:b/>
          <w:bCs/>
          <w:color w:val="auto"/>
          <w:sz w:val="24"/>
          <w:szCs w:val="24"/>
        </w:rPr>
      </w:pPr>
      <w:bookmarkStart w:id="27" w:name="_Toc97293140"/>
      <w:bookmarkStart w:id="28" w:name="_Toc105588957"/>
      <w:r>
        <w:rPr>
          <w:rFonts w:ascii="Times New Roman" w:hAnsi="Times New Roman" w:cs="Times New Roman"/>
          <w:b/>
          <w:bCs/>
          <w:color w:val="auto"/>
          <w:sz w:val="24"/>
          <w:szCs w:val="24"/>
        </w:rPr>
        <w:t>Α</w:t>
      </w:r>
      <w:r w:rsidRPr="00570024">
        <w:rPr>
          <w:rFonts w:ascii="Times New Roman" w:hAnsi="Times New Roman" w:cs="Times New Roman"/>
          <w:b/>
          <w:bCs/>
          <w:color w:val="auto"/>
          <w:sz w:val="24"/>
          <w:szCs w:val="24"/>
        </w:rPr>
        <w:t xml:space="preserve">. </w:t>
      </w:r>
      <w:bookmarkEnd w:id="27"/>
      <w:r w:rsidR="002270A5" w:rsidRPr="00CC6D3A">
        <w:rPr>
          <w:rFonts w:ascii="Times New Roman" w:hAnsi="Times New Roman" w:cs="Times New Roman"/>
          <w:b/>
          <w:bCs/>
          <w:color w:val="auto"/>
          <w:sz w:val="24"/>
          <w:szCs w:val="24"/>
        </w:rPr>
        <w:t>Αποφάσεις Υπουργείου Περιβάλλοντος και Ενέργειας αναφορικά με συντελεστή δόμησης, επιτρεπόμενο ύψος, κατασκευή υπόσκαφων κτιρίων και εκπόνηση μελετών στα πλαίσια του προγράμματος Πολεοδομικού Σχεδιασμού</w:t>
      </w:r>
      <w:bookmarkEnd w:id="28"/>
    </w:p>
    <w:p w14:paraId="75E71FB4" w14:textId="77777777" w:rsidR="002270A5" w:rsidRPr="00CC6D3A" w:rsidRDefault="002270A5" w:rsidP="00CC6D3A">
      <w:pPr>
        <w:spacing w:before="120" w:after="120" w:line="288" w:lineRule="auto"/>
        <w:ind w:left="284" w:right="326"/>
        <w:jc w:val="both"/>
        <w:rPr>
          <w:rFonts w:ascii="Times New Roman" w:hAnsi="Times New Roman" w:cs="Times New Roman"/>
          <w:sz w:val="24"/>
          <w:szCs w:val="24"/>
        </w:rPr>
      </w:pPr>
      <w:r w:rsidRPr="00CC6D3A">
        <w:rPr>
          <w:rFonts w:ascii="Times New Roman" w:hAnsi="Times New Roman" w:cs="Times New Roman"/>
          <w:sz w:val="24"/>
          <w:szCs w:val="24"/>
        </w:rPr>
        <w:t xml:space="preserve">Στις </w:t>
      </w:r>
      <w:r w:rsidRPr="00CC6D3A">
        <w:rPr>
          <w:rFonts w:ascii="Times New Roman" w:hAnsi="Times New Roman" w:cs="Times New Roman"/>
          <w:sz w:val="24"/>
          <w:szCs w:val="24"/>
          <w:u w:val="single"/>
        </w:rPr>
        <w:t>17 Μαΐου</w:t>
      </w:r>
      <w:r w:rsidRPr="00CC6D3A">
        <w:rPr>
          <w:rFonts w:ascii="Times New Roman" w:hAnsi="Times New Roman" w:cs="Times New Roman"/>
          <w:sz w:val="24"/>
          <w:szCs w:val="24"/>
        </w:rPr>
        <w:t xml:space="preserve"> δημοσιεύτηκαν τρεις αποφάσεις του Υφυπουργού Χωροταξίας και Αστικού Σχεδιασμού του Υπουργείου Περιβάλλοντος και Ενέργειας, κ. Νίκου Ταγαρά, με τις οποίες δίνονται διευκρινήσεις για εφαρμογή διατάξεων του Νέου Οικοδομικού Κανονισμού αναφορικά με περιπτώσεις </w:t>
      </w:r>
      <w:r w:rsidRPr="00CC6D3A">
        <w:rPr>
          <w:rFonts w:ascii="Times New Roman" w:hAnsi="Times New Roman" w:cs="Times New Roman"/>
          <w:b/>
          <w:bCs/>
          <w:sz w:val="24"/>
          <w:szCs w:val="24"/>
        </w:rPr>
        <w:t>προσαύξησης συντελεστή δόμησης, προσαύξησης επιτρεπόμενου ύψους και κατασκευής υπόσκαφων κτιρίων</w:t>
      </w:r>
      <w:r w:rsidRPr="00CC6D3A">
        <w:rPr>
          <w:rFonts w:ascii="Times New Roman" w:hAnsi="Times New Roman" w:cs="Times New Roman"/>
          <w:sz w:val="24"/>
          <w:szCs w:val="24"/>
        </w:rPr>
        <w:t>.</w:t>
      </w:r>
    </w:p>
    <w:p w14:paraId="3EB8279D" w14:textId="77777777" w:rsidR="002270A5" w:rsidRPr="00CC6D3A" w:rsidRDefault="002270A5" w:rsidP="00CC6D3A">
      <w:pPr>
        <w:spacing w:before="120" w:after="120" w:line="288" w:lineRule="auto"/>
        <w:ind w:left="284" w:right="326"/>
        <w:jc w:val="both"/>
        <w:rPr>
          <w:rFonts w:ascii="Times New Roman" w:hAnsi="Times New Roman" w:cs="Times New Roman"/>
          <w:sz w:val="24"/>
          <w:szCs w:val="24"/>
        </w:rPr>
      </w:pPr>
      <w:r w:rsidRPr="00CC6D3A">
        <w:rPr>
          <w:rFonts w:ascii="Times New Roman" w:hAnsi="Times New Roman" w:cs="Times New Roman"/>
          <w:sz w:val="24"/>
          <w:szCs w:val="24"/>
        </w:rPr>
        <w:t xml:space="preserve">Αναλυτικότερα, η απόφαση με αρ. πρωτ. Οικ.ΥΠΕΝ/ΔΑΟΚΑ/49557/1697/17-5-2022 και θέμα «Εφαρμογή του άρθρου 28 παρ. 2 του ν.4067/2012 σχετικά με τη δυνατότητα ένταξης στο άρθρο 10 του ν.4067/2012, όπως ισχύει.» (ΑΔΑ: 9ΦΩ84653Π8-ΠΤΧ), παρέχει διευκρινήσεις για περιπτώσεις οικοπέδων, αυτοτελών ή εκ συνενώσεως, που βρίσκονται εντός σχεδίου πόλεως, και στα οποία δίνεται </w:t>
      </w:r>
      <w:r w:rsidRPr="00CC6D3A">
        <w:rPr>
          <w:rFonts w:ascii="Times New Roman" w:hAnsi="Times New Roman" w:cs="Times New Roman"/>
          <w:b/>
          <w:bCs/>
          <w:sz w:val="24"/>
          <w:szCs w:val="24"/>
        </w:rPr>
        <w:t>κίνητρο ποσοστιαίας αύξησης του επιτρεπόμενου συντελεστή δόμησης του οικοπέδου</w:t>
      </w:r>
      <w:r w:rsidRPr="00CC6D3A">
        <w:rPr>
          <w:rFonts w:ascii="Times New Roman" w:hAnsi="Times New Roman" w:cs="Times New Roman"/>
          <w:sz w:val="24"/>
          <w:szCs w:val="24"/>
        </w:rPr>
        <w:t xml:space="preserve"> βάσει της παρ. 1. του άρθρου 10 του ν.4067/2012. Στην απόφαση επισημαίνεται ότι η διάταξη της παρ. 1 του άρθρου 10 του ν.4067/2012, σύμφωνα με τη διατύπωση της αλλά και βάσει της αιτιολογικής έκθεσης του ΝΟΚ, αναφέρεται μόνο σε κατά κανόνα αρτιότητα οικοπέδων ως προς το εμβαδόν, χωρίς την απαίτηση εξασφάλισης της κατά κανόνα αρτιότητας ως προς το πρόσωπο. Η απόφαση καταλήγει ότι : «Ως εκ τούτου, η διατύπωση του τρίτου εδαφίου του άρθρου 10 του Τεύχους Τεχνικών Οδηγιών για την εφαρμογή του ΝΟΚ (Αποφ-63234.19.12.2012) το οποίο ορίζει ότι </w:t>
      </w:r>
      <w:r w:rsidRPr="00CC6D3A">
        <w:rPr>
          <w:rFonts w:ascii="Times New Roman" w:hAnsi="Times New Roman" w:cs="Times New Roman"/>
          <w:i/>
          <w:iCs/>
          <w:sz w:val="24"/>
          <w:szCs w:val="24"/>
        </w:rPr>
        <w:t>«Η εφαρμογή των διατάξεων του παρόντος άρθρου αφορά σε οικόπεδα άρτια κατά κανόνα, αυτοτελή ή δημιουργούμενα εκ συνενώσεως που εμπίπτουν στις περιοχές της παραγράφου 1 του άρθρου.»</w:t>
      </w:r>
      <w:r w:rsidRPr="00CC6D3A">
        <w:rPr>
          <w:rFonts w:ascii="Times New Roman" w:hAnsi="Times New Roman" w:cs="Times New Roman"/>
          <w:sz w:val="24"/>
          <w:szCs w:val="24"/>
        </w:rPr>
        <w:t>, αναφέρεται αποκλειστικά στην απαίτηση του κατά κανόνα εμβαδού.».</w:t>
      </w:r>
    </w:p>
    <w:p w14:paraId="39D4892D" w14:textId="77777777" w:rsidR="002270A5" w:rsidRPr="00CC6D3A" w:rsidRDefault="002270A5" w:rsidP="00CC6D3A">
      <w:pPr>
        <w:spacing w:before="120" w:after="120" w:line="288" w:lineRule="auto"/>
        <w:ind w:left="284" w:right="326"/>
        <w:jc w:val="both"/>
        <w:rPr>
          <w:rFonts w:ascii="Times New Roman" w:hAnsi="Times New Roman" w:cs="Times New Roman"/>
          <w:sz w:val="24"/>
          <w:szCs w:val="24"/>
        </w:rPr>
      </w:pPr>
      <w:r w:rsidRPr="00CC6D3A">
        <w:rPr>
          <w:rFonts w:ascii="Times New Roman" w:hAnsi="Times New Roman" w:cs="Times New Roman"/>
          <w:sz w:val="24"/>
          <w:szCs w:val="24"/>
        </w:rPr>
        <w:t xml:space="preserve">Η απόφαση με αρ. πρωτ. Οικ.ΥΠΕΝ/ΔΑΟΚΑ/49552/1696/17-5-2022 και θέμα «Εφαρμογή του άρθρου 28 παρ. 2 του ν.4067/2012 σχετικά με τη συνδυαστική εφαρμογή των άρθρων 10 και 25 του ν.4067/12 και τον τρόπο υπολογισμού της μείωσης του ποσοστού κάλυψης της παρ. 8 του άρθρου 15 του ίδιου νόμου.» (ΑΔΑ: 62ΙΔ4653Π8-ΖΞΑ), παρέχει διευκρινίσεις για την </w:t>
      </w:r>
      <w:r w:rsidRPr="00CC6D3A">
        <w:rPr>
          <w:rFonts w:ascii="Times New Roman" w:hAnsi="Times New Roman" w:cs="Times New Roman"/>
          <w:b/>
          <w:bCs/>
          <w:sz w:val="24"/>
          <w:szCs w:val="24"/>
        </w:rPr>
        <w:t>προσαύξηση του επιτρεπόμενου ύψους για τις περιπτώσεις που βρίσκονται εντός σχεδίου πόλεως στα οποία δίνεται το κίνητρο ποσοστιαίας αύξησης του επιτρεπόμενου συντελεστή δόμησης του οικοπέδου</w:t>
      </w:r>
      <w:r w:rsidRPr="00CC6D3A">
        <w:rPr>
          <w:rFonts w:ascii="Times New Roman" w:hAnsi="Times New Roman" w:cs="Times New Roman"/>
          <w:sz w:val="24"/>
          <w:szCs w:val="24"/>
        </w:rPr>
        <w:t xml:space="preserve"> βάσει των παρ. 1 του άρθρου 10 του ν.4067/2012 και ταυτόχρονα εμπίπτουν στις διατάξεις που παρέχουν κίνητρα για </w:t>
      </w:r>
      <w:r w:rsidRPr="00CC6D3A">
        <w:rPr>
          <w:rFonts w:ascii="Times New Roman" w:hAnsi="Times New Roman" w:cs="Times New Roman"/>
          <w:sz w:val="24"/>
          <w:szCs w:val="24"/>
        </w:rPr>
        <w:lastRenderedPageBreak/>
        <w:t xml:space="preserve">τη δημιουργία κτιρίων με σχεδόν μηδενική κατανάλωση ενέργειας, βάσει της παρ. 1 και 2 του άρθρου 25 του ν.4067/2012. Σύμφωνα με την απόφαση </w:t>
      </w:r>
      <w:r w:rsidRPr="00CC6D3A">
        <w:rPr>
          <w:rFonts w:ascii="Times New Roman" w:hAnsi="Times New Roman" w:cs="Times New Roman"/>
          <w:i/>
          <w:iCs/>
          <w:sz w:val="24"/>
          <w:szCs w:val="24"/>
        </w:rPr>
        <w:t>«σε περίπτωση ταυτόχρονης εφαρμογής των κινήτρων της παρ. 1 του άρθρου 10 και των παρ. 1 και 2 του άρθρου 25 του ν.4067/2012, και σύμφωνα με την παρ. 3 του άρθρου 27 του ίδιου νόμου, η προσαύξηση του επιτρεπόμενου</w:t>
      </w:r>
      <w:r w:rsidRPr="00CC6D3A">
        <w:rPr>
          <w:rFonts w:ascii="Times New Roman" w:hAnsi="Times New Roman" w:cs="Times New Roman"/>
          <w:sz w:val="24"/>
          <w:szCs w:val="24"/>
        </w:rPr>
        <w:t xml:space="preserve"> </w:t>
      </w:r>
      <w:r w:rsidRPr="00CC6D3A">
        <w:rPr>
          <w:rFonts w:ascii="Times New Roman" w:hAnsi="Times New Roman" w:cs="Times New Roman"/>
          <w:i/>
          <w:iCs/>
          <w:sz w:val="24"/>
          <w:szCs w:val="24"/>
        </w:rPr>
        <w:t>ύψους</w:t>
      </w:r>
      <w:r w:rsidRPr="00CC6D3A">
        <w:rPr>
          <w:rFonts w:ascii="Times New Roman" w:hAnsi="Times New Roman" w:cs="Times New Roman"/>
          <w:sz w:val="24"/>
          <w:szCs w:val="24"/>
        </w:rPr>
        <w:t xml:space="preserve"> </w:t>
      </w:r>
      <w:r w:rsidRPr="00CC6D3A">
        <w:rPr>
          <w:rFonts w:ascii="Times New Roman" w:hAnsi="Times New Roman" w:cs="Times New Roman"/>
          <w:i/>
          <w:iCs/>
          <w:sz w:val="24"/>
          <w:szCs w:val="24"/>
        </w:rPr>
        <w:t>κατά το άρθρο 15 του ΝΟΚ γίνεται αποκλειστικά και μόνο βάσει του προσαυξημένου συντελεστή δόμησης που έχει υπολογιστεί κατά το άρθρο 10 του ν.4067/2012, χωρίς δηλαδή να προσαυξάνεται το ύψος και από την εφαρμογή του άρθρου 25». Η απόφαση αναφέρει επίσης ότι «ο τρόπος υπολογισμού της μείωσης του αναφερόμενου ποσοστού κάλυψης κατά 5% της παρ. 8 περ. δ του άρθρου 15 του ν.4067/2012, όπως ισχύει, υπολογίζεται ως εξής: ποσοστό κάλυψης – 5% x ποσοστό κάλυψης, ήτοι 0,95 x ποσοστό κάλυψης.».</w:t>
      </w:r>
      <w:r w:rsidRPr="00CC6D3A">
        <w:rPr>
          <w:rFonts w:ascii="Times New Roman" w:hAnsi="Times New Roman" w:cs="Times New Roman"/>
          <w:sz w:val="24"/>
          <w:szCs w:val="24"/>
        </w:rPr>
        <w:t xml:space="preserve"> </w:t>
      </w:r>
    </w:p>
    <w:p w14:paraId="299F66B4" w14:textId="77777777" w:rsidR="002270A5" w:rsidRPr="00CC6D3A" w:rsidRDefault="002270A5" w:rsidP="00CC6D3A">
      <w:pPr>
        <w:spacing w:before="120" w:after="120" w:line="288" w:lineRule="auto"/>
        <w:ind w:left="284" w:right="326"/>
        <w:jc w:val="both"/>
        <w:rPr>
          <w:rFonts w:ascii="Times New Roman" w:hAnsi="Times New Roman" w:cs="Times New Roman"/>
          <w:sz w:val="24"/>
          <w:szCs w:val="24"/>
        </w:rPr>
      </w:pPr>
      <w:r w:rsidRPr="00CC6D3A">
        <w:rPr>
          <w:rFonts w:ascii="Times New Roman" w:hAnsi="Times New Roman" w:cs="Times New Roman"/>
          <w:sz w:val="24"/>
          <w:szCs w:val="24"/>
        </w:rPr>
        <w:t xml:space="preserve">Η τρίτη απόφαση, η οποία έχει αρ.πρωτ. Οικ. ΥΠΕΝ/ΔΑΟΚΑ/49558/1698/17-5-2022 και θέμα «Εφαρμογή του άρθρου 28 παρ. 2 του ν. 4067/2012 σχετικά με τη δυνατότητα κατασκευής υπόσκαφων κτηρίων σε περιοχές όπου ισχύουν π.δ/γματα με τα οποία επιβάλλεται η κατασκευή υποχρεωτικής στέγης και ειδικότερα τη δυνατότητα κατασκευής υπόσκαφων κτηρίων στην περιοχή εφαρμογής του από 1.12.1999 π.δ/τος «Χαρακτηρισμός Εθνικού Θαλάσσιου Πάρκου Ζακύνθου και Περιφερειακής Ζώνης αυτού» (Δ’ 906), σε συνάρτηση με τους τιθέμενους περιορισμούς συνολικής επιτρεπόμενης επιφάνειας κτηρίων.» (ΑΔΑ: 98124653Π8-Χ4Ψ), διευκρινίζει θέματα σχετικά με τη </w:t>
      </w:r>
      <w:r w:rsidRPr="00CC6D3A">
        <w:rPr>
          <w:rFonts w:ascii="Times New Roman" w:hAnsi="Times New Roman" w:cs="Times New Roman"/>
          <w:b/>
          <w:bCs/>
          <w:sz w:val="24"/>
          <w:szCs w:val="24"/>
        </w:rPr>
        <w:t>δυνατότητα κατασκευής υπόσκαφων κτιρίων</w:t>
      </w:r>
      <w:r w:rsidRPr="00CC6D3A">
        <w:rPr>
          <w:rFonts w:ascii="Times New Roman" w:hAnsi="Times New Roman" w:cs="Times New Roman"/>
          <w:sz w:val="24"/>
          <w:szCs w:val="24"/>
        </w:rPr>
        <w:t xml:space="preserve"> σύμφωνα με τις διατάξεις του ν.4067/2012 σε περιοχές όπου ισχύουν διατάγματα τα οποία επιβάλλουν υποχρεωτικά την κατασκευή στέγης. Συγκεκριμένα η απόφαση αναφέρει ότι ως προς τη δυνατότητα κατασκευής υπόσκαφων κτιρίων σύμφωνα με τις διατάξεις του ν.4067/2012 σε περιοχές όπου ισχύουν διατάγματα τα οποία επιβάλλουν υποχρεωτικά την κατασκευή στέγης, συμφωνεί με το ΥΠΕΝ/ΔΑΟΚΑ/87602/2558/16.9.2020 έγγραφο της ΔΑΟΚΑ του ΥΠΕΝ, ότι : </w:t>
      </w:r>
      <w:r w:rsidRPr="00CC6D3A">
        <w:rPr>
          <w:rFonts w:ascii="Times New Roman" w:hAnsi="Times New Roman" w:cs="Times New Roman"/>
          <w:i/>
          <w:iCs/>
          <w:sz w:val="24"/>
          <w:szCs w:val="24"/>
        </w:rPr>
        <w:t>«Η υποχρέωση κατασκευής στέγης η οποία επιβάλλεται από ειδικά διατάγματα / όρους δόμησης περιοχών (όπως εν προκειμένω το πδ 25.7.1984, ΦΕΚ 446 Δ/84) αφορά σε κτήρια που ανεγείρονται πάνω από τη οριστική στάθμη του εδάφους. Τα υπόσκαφα κτήρια, σύμφωνα με τον ορισμό τους (παρ. 88 άρθρο 2 του ν.4067/2012), κατασκευάζονται υπό τη στάθμη του φυσικού εδάφους, με επέμβαση σε αυτό και πλήρη επαναφορά στην αρχική του μορφή. Από τα ανωτέρω συνάγεται κατ΄ αρχήν ότι δεν τίθεται θέμα κατασκευής στέγης – η οποία εξ΄ ορισμού συνιστά κατασκευή κάλυψης του κτηρίου – σε υπόσκαφο κτήριο. Περαιτέρω δε, τυχόν υποχρέωση κατασκευής στέγης επί κτηρίων, δεν συνεπάγεται την απαγόρευση ανέγερσης υπόσκαφων κτηρίων στην περιοχή, λόγω της αδυναμίας υλοποίησής της.»</w:t>
      </w:r>
      <w:r w:rsidRPr="00CC6D3A">
        <w:rPr>
          <w:rFonts w:ascii="Times New Roman" w:hAnsi="Times New Roman" w:cs="Times New Roman"/>
          <w:sz w:val="24"/>
          <w:szCs w:val="24"/>
        </w:rPr>
        <w:t xml:space="preserve">. Στην απόφαση επίσης αναφέρεται ότι στην περίπτωση που το διάταγμα που ισχύει στην περιοχή ορίζει επιπρόσθετα ότι η μορφολογία των κτισμάτων θα πρέπει να ακολουθεί τις αρχές της κατά τα παραδοσιακά πρότυπα τοπικής αρχιτεκτονικής, </w:t>
      </w:r>
      <w:r w:rsidRPr="00CC6D3A">
        <w:rPr>
          <w:rFonts w:ascii="Times New Roman" w:hAnsi="Times New Roman" w:cs="Times New Roman"/>
          <w:sz w:val="24"/>
          <w:szCs w:val="24"/>
        </w:rPr>
        <w:lastRenderedPageBreak/>
        <w:t xml:space="preserve">είναι επιτρεπτή η κατασκευή υπόσκαφων κτιρίων με εφαρμογή των προτύπων αυτών στην όψη του υπόσκαφου, και εφόσον δεν εντοπίζονται στην παραδοσιακή αρχιτεκτονική υπόσκαφες κατασκευές, απαιτείται γνωμοδότηση του οικείου Συμβουλίου Αρχιτεκτονικής για την αρχιτεκτονική μελέτη, στο πλαίσιο της περίπτωσης ε΄ της παρ. 1 του άρθρου 7 του ν.4495/17. Τέλος, η απόφαση αναφέρει ότι ειδικά για την κατασκευή υπόσκαφων κτιρίων στις περιοχές του από 1.12.199 Π.Δ/τος (Δ’ 906), αυτή είναι επιτρεπτή, με την προϋπόθεση ότι η συνολική επιφάνεια τους δεν υπερβαίνει τη μέγιστη συνολική επιτρεπόμενη επιφάνεια των κτιρίων, σύμφωνα με το προαναφερόμενο ειδικό διάταγμα.  </w:t>
      </w:r>
    </w:p>
    <w:p w14:paraId="6333DBAF" w14:textId="77777777" w:rsidR="002270A5" w:rsidRPr="00CC6D3A" w:rsidRDefault="002270A5" w:rsidP="00CC6D3A">
      <w:pPr>
        <w:spacing w:before="120" w:after="120" w:line="288" w:lineRule="auto"/>
        <w:ind w:left="284" w:right="326"/>
        <w:jc w:val="both"/>
        <w:rPr>
          <w:rFonts w:ascii="Times New Roman" w:hAnsi="Times New Roman" w:cs="Times New Roman"/>
          <w:sz w:val="24"/>
          <w:szCs w:val="24"/>
        </w:rPr>
      </w:pPr>
      <w:r w:rsidRPr="00CC6D3A">
        <w:rPr>
          <w:rFonts w:ascii="Times New Roman" w:hAnsi="Times New Roman" w:cs="Times New Roman"/>
          <w:sz w:val="24"/>
          <w:szCs w:val="24"/>
        </w:rPr>
        <w:t xml:space="preserve">Στις </w:t>
      </w:r>
      <w:r w:rsidRPr="00CC6D3A">
        <w:rPr>
          <w:rFonts w:ascii="Times New Roman" w:hAnsi="Times New Roman" w:cs="Times New Roman"/>
          <w:sz w:val="24"/>
          <w:szCs w:val="24"/>
          <w:u w:val="single"/>
        </w:rPr>
        <w:t>20 Μαΐου</w:t>
      </w:r>
      <w:r w:rsidRPr="00CC6D3A">
        <w:rPr>
          <w:rFonts w:ascii="Times New Roman" w:hAnsi="Times New Roman" w:cs="Times New Roman"/>
          <w:sz w:val="24"/>
          <w:szCs w:val="24"/>
        </w:rPr>
        <w:t xml:space="preserve"> δημοσιεύτηκαν στο 2504 Β’ Φύλλο Εφημερίδας της Κυβερνήσεως δύο αποφάσεις Υπουργού και Υφυπουργού Περιβάλλοντος και Ενέργειας, κ.κ. Κωνσταντίνος Σκρέκας και Νικόλαος Ταγαράς, οι οποίες αφορούν στον ορισμό Αναθέτουσας Αρχής και τον καθορισμό λεπτομερειών σχετικά με την </w:t>
      </w:r>
      <w:r w:rsidRPr="00CC6D3A">
        <w:rPr>
          <w:rFonts w:ascii="Times New Roman" w:hAnsi="Times New Roman" w:cs="Times New Roman"/>
          <w:b/>
          <w:bCs/>
          <w:sz w:val="24"/>
          <w:szCs w:val="24"/>
        </w:rPr>
        <w:t>εκπόνηση μελετών στο πλαίσιο των Προγραμμάτων Πολεοδομικού Σχεδιασμού του Ν.4759/2020</w:t>
      </w:r>
      <w:r w:rsidRPr="00CC6D3A">
        <w:rPr>
          <w:rFonts w:ascii="Times New Roman" w:hAnsi="Times New Roman" w:cs="Times New Roman"/>
          <w:sz w:val="24"/>
          <w:szCs w:val="24"/>
        </w:rPr>
        <w:t>.</w:t>
      </w:r>
    </w:p>
    <w:p w14:paraId="577FAFAD" w14:textId="77777777" w:rsidR="002270A5" w:rsidRPr="00CC6D3A" w:rsidRDefault="002270A5" w:rsidP="00CC6D3A">
      <w:pPr>
        <w:spacing w:before="120" w:after="120" w:line="288" w:lineRule="auto"/>
        <w:ind w:left="284" w:right="326"/>
        <w:jc w:val="both"/>
        <w:rPr>
          <w:rFonts w:ascii="Times New Roman" w:hAnsi="Times New Roman" w:cs="Times New Roman"/>
          <w:i/>
          <w:iCs/>
          <w:sz w:val="24"/>
          <w:szCs w:val="24"/>
        </w:rPr>
      </w:pPr>
      <w:r w:rsidRPr="00CC6D3A">
        <w:rPr>
          <w:rFonts w:ascii="Times New Roman" w:hAnsi="Times New Roman" w:cs="Times New Roman"/>
          <w:sz w:val="24"/>
          <w:szCs w:val="24"/>
        </w:rPr>
        <w:t xml:space="preserve">Συγκεκριμένα, η υπ. Αριθμ. ΥΠΕΝ/ΔΝΕΠ/36607/1330/16-5-2022 με θέμα «Ορισμός Αναθέτουσας αρχής και καθορισμός κάθε αναγκαίας σχετικής λεπτομέρειας για την </w:t>
      </w:r>
      <w:r w:rsidRPr="00CC6D3A">
        <w:rPr>
          <w:rFonts w:ascii="Times New Roman" w:hAnsi="Times New Roman" w:cs="Times New Roman"/>
          <w:b/>
          <w:bCs/>
          <w:sz w:val="24"/>
          <w:szCs w:val="24"/>
        </w:rPr>
        <w:t>εκπόνηση των μελετών οριοθέτησης οικισμών προ του 1923 ή κάτω των 2.000 κατοίκων</w:t>
      </w:r>
      <w:r w:rsidRPr="00CC6D3A">
        <w:rPr>
          <w:rFonts w:ascii="Times New Roman" w:hAnsi="Times New Roman" w:cs="Times New Roman"/>
          <w:sz w:val="24"/>
          <w:szCs w:val="24"/>
        </w:rPr>
        <w:t xml:space="preserve">, στο πλαίσιο των Προγραμμάτων Πολεοδομικού Σχεδιασμού της παρ. 1.β του άρθρου 14 του ν. 4759/2020 (Α’ 245).», καθορίζει ως Κύριο των Προγραμμάτων των Προγραμμάτων Πολεοδομικού Σχεδιασμού της Χώρας (οριοθέτησης οικισμών προ του 1923 ή κάτω των 2.000 κατοίκων), όπως αυτά καθορίζονται στην παρ. 1.β του άρθρου 14 του ν. 4759/2020, καθώς και των αντιστοίχων μελετών που εκπονούνται στο πλαίσιο αυτών το ΥΠΕΝ, ενώ ως  Αναθέτουσα Αρχή και Φορέα Υλοποίησης το Νομικό Πρόσωπο Δημοσίου Δικαίου με την επωνυμία «Τεχνικό Επιμελητήριο Ελλάδος» (ΤΕΕ). Στην απόφαση καθορίζονται επίσης οι διαδικασίες διακήρυξης, ανάθεσης, εκπόνησης, παρακολούθησης, παραλαβής και έγκρισης των σχετικών μελετών, ο τρόπος και οι διαδικασίες χρηματοδότησης, οι ενέργειες του Υπουργείου Περιβάλλοντος και Ενέργειας ως Κυρίου των μελετών και οι υποχρεώσεις της οριζόμενης Αναθέτουσας Αρχής. Όπως αναφέρεται και στο άρθρο 2 της απόφασης </w:t>
      </w:r>
      <w:r w:rsidRPr="00CC6D3A">
        <w:rPr>
          <w:rFonts w:ascii="Times New Roman" w:hAnsi="Times New Roman" w:cs="Times New Roman"/>
          <w:i/>
          <w:iCs/>
          <w:sz w:val="24"/>
          <w:szCs w:val="24"/>
        </w:rPr>
        <w:t xml:space="preserve">«Τα προγράμματα οριοθέτησης οικισμών προ του 1923 ή κάτω των 2.000 κατοίκων της παρ. 1.β του άρθρου 14 του ν. 4759/2020, αποτελούν μέρος του πολεοδομικού σχεδιασμού της χώρας και αποσκοπούν στην ταχεία ολοκλήρωσή του για το σύνολο της Επικράτειας, εξασφαλίζοντας τη βιώσιμη εν γένει χωρική ανάπτυξη με γνώμονα την ορθολογική οργάνωση του χώρου, την εξάλειψη της άναρχης δόμησης και την αποφυγή της αστικής διάχυσης στον αγροτικό χώρο. Παράλληλα, θα διασφαλίσουν την προστασία που επιβάλλει το σύνταγμα σε όσους εξ </w:t>
      </w:r>
      <w:r w:rsidRPr="00CC6D3A">
        <w:rPr>
          <w:rFonts w:ascii="Times New Roman" w:hAnsi="Times New Roman" w:cs="Times New Roman"/>
          <w:i/>
          <w:iCs/>
          <w:sz w:val="24"/>
          <w:szCs w:val="24"/>
        </w:rPr>
        <w:lastRenderedPageBreak/>
        <w:t>αυτών έχουν παραδοσιακό χαρακτήρα, με την ανάδειξη της ιδιαίτερης  ιστορικής, πολεοδομικής, αρχιτεκτονικής, λαογραφικής, κοινωνικής και αισθητικής φυσιογνωμίας τους. Η οριοθέτηση οικισμών προϋφισταμένων του 1923 ή κάτω των 2.000 κατοίκων, όπως προβλέπεται στο άρθρο 12 του ν. 4759/2020, αποτελούν εξειδικευμένες πολεοδομικές μελέτες, οι οποίες δύναται να εκπονούνται αυτοτελώς και ανεξάρτητα από τις μελέτες Τοπικών Πολεοδομικών Σχεδίων, όταν συντρέχουν ειδικοί λόγοι ή επιβάλλεται για λόγους αποκατάστασης της νομιμότητας ή όταν διαπιστώνονται προβλήματα που πρέπει να αντιμετωπιστούν με ταχείες διαδικασίες (όπως η νομική θωράκιση του ερείσματος των εκτελεστών διοικητικών πράξεων, ιδίως του κύρους των εκδιδόμενων οικ. αδειών) στις περιπτώσεις οικισμών μη οριοθετημένων ή οικισμών τα όρια των οποίων έχουν ακυρωθεί, στους οποίους παρατηρούνται έντονες οικιστικές πιέσεις.»</w:t>
      </w:r>
    </w:p>
    <w:p w14:paraId="5883574A" w14:textId="77777777" w:rsidR="002270A5" w:rsidRPr="00CC6D3A" w:rsidRDefault="002270A5" w:rsidP="00CC6D3A">
      <w:pPr>
        <w:spacing w:before="120" w:after="120" w:line="288" w:lineRule="auto"/>
        <w:ind w:left="284" w:right="326"/>
        <w:jc w:val="both"/>
        <w:rPr>
          <w:rFonts w:ascii="Times New Roman" w:hAnsi="Times New Roman" w:cs="Times New Roman"/>
          <w:i/>
          <w:iCs/>
          <w:sz w:val="24"/>
          <w:szCs w:val="24"/>
        </w:rPr>
      </w:pPr>
      <w:r w:rsidRPr="00CC6D3A">
        <w:rPr>
          <w:rFonts w:ascii="Times New Roman" w:hAnsi="Times New Roman" w:cs="Times New Roman"/>
          <w:sz w:val="24"/>
          <w:szCs w:val="24"/>
        </w:rPr>
        <w:t xml:space="preserve">Αντίστοιχα, η υπ. ΥΠΕΝ/ΔΝΕΠ/36859/1335/16-5-2022 με θέμα «Ορισμός Αναθέτουσας Αρχής και καθορισμός κάθε αναγκαίας σχετικής λεπτομέρειας για την </w:t>
      </w:r>
      <w:r w:rsidRPr="00CC6D3A">
        <w:rPr>
          <w:rFonts w:ascii="Times New Roman" w:hAnsi="Times New Roman" w:cs="Times New Roman"/>
          <w:b/>
          <w:bCs/>
          <w:sz w:val="24"/>
          <w:szCs w:val="24"/>
        </w:rPr>
        <w:t>εκπόνηση των μελετών καταγραφής/αναγνώρισης οδών</w:t>
      </w:r>
      <w:r w:rsidRPr="00CC6D3A">
        <w:rPr>
          <w:rFonts w:ascii="Times New Roman" w:hAnsi="Times New Roman" w:cs="Times New Roman"/>
          <w:sz w:val="24"/>
          <w:szCs w:val="24"/>
        </w:rPr>
        <w:t xml:space="preserve"> στο πλαίσιο των Προγραμμάτων Πολεοδομικού Σχεδιασμού της περ. δ. της παρ. 1 του άρθρου 14 του ν. 4759/2020 (Α’ 245).» καθορίζει ως Κύριο των Προγραμμάτων το ΥΠΕΝ, και ως Αναθέτουσα Αρχή και Φορέα Υλοποίησης το Νομικό Πρόσωπο Δημοσίου Δικαίου με την επωνυμία «Τεχνικό Επιμελητήριο Ελλάδος» (ΤΕΕ). Στην απόφαση καθορίζονται επίσης οι διαδικασίες διακήρυξης, ανάθεσης , εκπόνησης, παρακολούθησης, παραλαβής και έγκρισης των σχετικών μελετών,  ο τρόπος και οι διαδικασίες χρηματοδότησης, οι ενέργειες του Υπουργείου Περιβάλλοντος και Ενέργειας ως Κυρίου των μελετών και οι υποχρεώσεις της οριζόμενης Αναθέτουσας Αρχής. Όπως αναφέρεται και στο άρθρο 2 της απόφασης </w:t>
      </w:r>
      <w:r w:rsidRPr="00CC6D3A">
        <w:rPr>
          <w:rFonts w:ascii="Times New Roman" w:hAnsi="Times New Roman" w:cs="Times New Roman"/>
          <w:i/>
          <w:iCs/>
          <w:sz w:val="24"/>
          <w:szCs w:val="24"/>
        </w:rPr>
        <w:t>«Το αντικείμενο των μελετών καταγραφής/αναγνώρισης οδών της παρούσας αποτελεί μείζονος πολεοδομικής σημασίας ζήτημα, καθώς με τις μελέτες του προγράμματος αυτού, καταγράφεται το υπάρχον οδικό δίκτυο ανά δημοτική ενότητα ή και περισσότερες, για τη δυνατότητα αναγνώρισης των οδών αυτών και το χαρακτηρισμό τους ακολούθως, κατά τη διαδικασία που ορίζεται στη παρ. 15 του άρθρου 20 του ν. 3937/2011, ως κοινόχρηστου δημοτικού οδικού δικτύου. Με τις μελέτες του προγράμματος της παρούσας τίθεται η βάση για την αναγνώριση του κοινόχρηστου δημοτικού οδικού δικτύου, μέσω του οποίου επιτυγχάνεται ο έλεγχος και ο εξορθολογισμός της εκτός σχεδίου δόμησης.»</w:t>
      </w:r>
    </w:p>
    <w:p w14:paraId="44B08BEB" w14:textId="65BB6126" w:rsidR="00527DB2" w:rsidRDefault="00527DB2" w:rsidP="00CC6D3A">
      <w:pPr>
        <w:spacing w:before="120" w:after="120" w:line="288" w:lineRule="auto"/>
        <w:ind w:left="284" w:right="326"/>
        <w:jc w:val="both"/>
        <w:rPr>
          <w:rFonts w:ascii="Times New Roman" w:hAnsi="Times New Roman" w:cs="Times New Roman"/>
          <w:sz w:val="24"/>
          <w:szCs w:val="24"/>
        </w:rPr>
      </w:pPr>
    </w:p>
    <w:p w14:paraId="608AD0A9" w14:textId="4873C5C6" w:rsidR="001D157F" w:rsidRDefault="001D157F" w:rsidP="00CC6D3A">
      <w:pPr>
        <w:spacing w:before="120" w:after="120" w:line="288" w:lineRule="auto"/>
        <w:ind w:left="284" w:right="326"/>
        <w:jc w:val="both"/>
        <w:rPr>
          <w:rFonts w:ascii="Times New Roman" w:hAnsi="Times New Roman" w:cs="Times New Roman"/>
          <w:sz w:val="24"/>
          <w:szCs w:val="24"/>
        </w:rPr>
      </w:pPr>
    </w:p>
    <w:p w14:paraId="1C7729BA" w14:textId="77777777" w:rsidR="001D157F" w:rsidRPr="00CC6D3A" w:rsidRDefault="001D157F" w:rsidP="00CC6D3A">
      <w:pPr>
        <w:spacing w:before="120" w:after="120" w:line="288" w:lineRule="auto"/>
        <w:ind w:left="284" w:right="326"/>
        <w:jc w:val="both"/>
        <w:rPr>
          <w:rFonts w:ascii="Times New Roman" w:hAnsi="Times New Roman" w:cs="Times New Roman"/>
          <w:sz w:val="24"/>
          <w:szCs w:val="24"/>
        </w:rPr>
      </w:pPr>
    </w:p>
    <w:p w14:paraId="1A4CD9A4" w14:textId="5AA8CEAD" w:rsidR="00570024" w:rsidRPr="00CC6D3A" w:rsidRDefault="000E415A" w:rsidP="003F0EB7">
      <w:pPr>
        <w:pStyle w:val="20"/>
        <w:shd w:val="clear" w:color="auto" w:fill="D9D9D9" w:themeFill="background1" w:themeFillShade="D9"/>
        <w:spacing w:before="120" w:after="120" w:line="288" w:lineRule="auto"/>
        <w:ind w:left="284" w:right="323"/>
        <w:jc w:val="center"/>
        <w:rPr>
          <w:rFonts w:ascii="Times New Roman" w:hAnsi="Times New Roman" w:cs="Times New Roman"/>
          <w:b/>
          <w:bCs/>
          <w:color w:val="auto"/>
          <w:sz w:val="24"/>
          <w:szCs w:val="24"/>
        </w:rPr>
      </w:pPr>
      <w:bookmarkStart w:id="29" w:name="_Toc105588958"/>
      <w:r w:rsidRPr="00CC6D3A">
        <w:rPr>
          <w:rFonts w:ascii="Times New Roman" w:hAnsi="Times New Roman" w:cs="Times New Roman"/>
          <w:b/>
          <w:bCs/>
          <w:color w:val="auto"/>
          <w:sz w:val="24"/>
          <w:szCs w:val="24"/>
        </w:rPr>
        <w:lastRenderedPageBreak/>
        <w:t>Β</w:t>
      </w:r>
      <w:r w:rsidR="00570024" w:rsidRPr="00CC6D3A">
        <w:rPr>
          <w:rFonts w:ascii="Times New Roman" w:hAnsi="Times New Roman" w:cs="Times New Roman"/>
          <w:b/>
          <w:bCs/>
          <w:color w:val="auto"/>
          <w:sz w:val="24"/>
          <w:szCs w:val="24"/>
        </w:rPr>
        <w:t xml:space="preserve">. </w:t>
      </w:r>
      <w:r w:rsidR="00F169E3" w:rsidRPr="00CC6D3A">
        <w:rPr>
          <w:rFonts w:ascii="Times New Roman" w:hAnsi="Times New Roman" w:cs="Times New Roman"/>
          <w:b/>
          <w:bCs/>
          <w:color w:val="auto"/>
          <w:sz w:val="24"/>
          <w:szCs w:val="24"/>
        </w:rPr>
        <w:t>Πρόγραμμα πολεοδομικής μεταρρύθμισης «Κωνσταντίνος Δοξιάδης»</w:t>
      </w:r>
      <w:r w:rsidR="00B72FCD">
        <w:rPr>
          <w:rFonts w:ascii="Times New Roman" w:hAnsi="Times New Roman" w:cs="Times New Roman"/>
          <w:b/>
          <w:bCs/>
          <w:color w:val="auto"/>
          <w:sz w:val="24"/>
          <w:szCs w:val="24"/>
        </w:rPr>
        <w:t xml:space="preserve"> - μελέτες οριοθέτησης οικισμών</w:t>
      </w:r>
      <w:bookmarkEnd w:id="29"/>
    </w:p>
    <w:p w14:paraId="6FD0455E" w14:textId="5FC22953" w:rsidR="005D153D" w:rsidRPr="00CC6D3A" w:rsidRDefault="001A36D2" w:rsidP="003F0EB7">
      <w:pPr>
        <w:spacing w:before="120" w:after="120" w:line="288" w:lineRule="auto"/>
        <w:ind w:left="284" w:right="323"/>
        <w:jc w:val="both"/>
        <w:rPr>
          <w:rFonts w:ascii="Times New Roman" w:hAnsi="Times New Roman" w:cs="Times New Roman"/>
          <w:sz w:val="24"/>
          <w:szCs w:val="24"/>
        </w:rPr>
      </w:pPr>
      <w:r w:rsidRPr="00CC6D3A">
        <w:rPr>
          <w:rFonts w:ascii="Times New Roman" w:hAnsi="Times New Roman" w:cs="Times New Roman"/>
          <w:sz w:val="24"/>
          <w:szCs w:val="24"/>
        </w:rPr>
        <w:t>Συνεχίζει το πρόγραμμα πολεοδομικής μεταρρύθμισης της χώρας «Κωνσταντίνος Δοξιάδης», με τον καθορισμό των διοικητικών διαδικασιών για τη σταδιακή ανάθεση εκπόνησης μελετών οριοθέτησης οικισμών.</w:t>
      </w:r>
    </w:p>
    <w:p w14:paraId="543CE6FF" w14:textId="3ED9E9E3" w:rsidR="001A36D2" w:rsidRPr="00CC6D3A" w:rsidRDefault="001A36D2" w:rsidP="003F0EB7">
      <w:pPr>
        <w:tabs>
          <w:tab w:val="left" w:pos="8080"/>
        </w:tabs>
        <w:spacing w:before="120" w:after="120" w:line="288" w:lineRule="auto"/>
        <w:ind w:left="284" w:right="323"/>
        <w:jc w:val="both"/>
        <w:rPr>
          <w:rFonts w:ascii="Times New Roman" w:hAnsi="Times New Roman" w:cs="Times New Roman"/>
          <w:sz w:val="24"/>
          <w:szCs w:val="24"/>
        </w:rPr>
      </w:pPr>
      <w:r w:rsidRPr="00CC6D3A">
        <w:rPr>
          <w:rFonts w:ascii="Times New Roman" w:hAnsi="Times New Roman" w:cs="Times New Roman"/>
          <w:sz w:val="24"/>
          <w:szCs w:val="24"/>
        </w:rPr>
        <w:t>Μετά την</w:t>
      </w:r>
      <w:r w:rsidR="001D157F">
        <w:rPr>
          <w:rFonts w:ascii="Times New Roman" w:hAnsi="Times New Roman" w:cs="Times New Roman"/>
          <w:sz w:val="24"/>
          <w:szCs w:val="24"/>
        </w:rPr>
        <w:t xml:space="preserve"> υπ’</w:t>
      </w:r>
      <w:r w:rsidRPr="00CC6D3A">
        <w:rPr>
          <w:rFonts w:ascii="Times New Roman" w:hAnsi="Times New Roman" w:cs="Times New Roman"/>
          <w:sz w:val="24"/>
          <w:szCs w:val="24"/>
        </w:rPr>
        <w:t xml:space="preserve"> </w:t>
      </w:r>
      <w:r w:rsidR="001D157F" w:rsidRPr="00CC6D3A">
        <w:rPr>
          <w:rFonts w:ascii="Times New Roman" w:hAnsi="Times New Roman" w:cs="Times New Roman"/>
          <w:sz w:val="24"/>
          <w:szCs w:val="24"/>
        </w:rPr>
        <w:t>Αριθμ. ΥΠΕΝ/ΔΝΕΠ/36607/1330</w:t>
      </w:r>
      <w:r w:rsidR="003F0EB7">
        <w:rPr>
          <w:rFonts w:ascii="Times New Roman" w:hAnsi="Times New Roman" w:cs="Times New Roman"/>
          <w:sz w:val="24"/>
          <w:szCs w:val="24"/>
        </w:rPr>
        <w:t xml:space="preserve"> </w:t>
      </w:r>
      <w:r w:rsidR="003F0EB7" w:rsidRPr="00CC6D3A">
        <w:rPr>
          <w:rFonts w:ascii="Times New Roman" w:hAnsi="Times New Roman" w:cs="Times New Roman"/>
          <w:sz w:val="24"/>
          <w:szCs w:val="24"/>
        </w:rPr>
        <w:t>(ΦΕΚ 2504/Β/2022)</w:t>
      </w:r>
      <w:r w:rsidR="003F0EB7">
        <w:rPr>
          <w:rFonts w:ascii="Times New Roman" w:hAnsi="Times New Roman" w:cs="Times New Roman"/>
          <w:sz w:val="24"/>
          <w:szCs w:val="24"/>
        </w:rPr>
        <w:t xml:space="preserve"> </w:t>
      </w:r>
      <w:r w:rsidRPr="00CC6D3A">
        <w:rPr>
          <w:rFonts w:ascii="Times New Roman" w:hAnsi="Times New Roman" w:cs="Times New Roman"/>
          <w:sz w:val="24"/>
          <w:szCs w:val="24"/>
        </w:rPr>
        <w:t>κοινή απόφαση του Υπουργού και Υφυπουργού Περιβάλλοντος και Ενέργειας</w:t>
      </w:r>
      <w:r w:rsidR="003F0EB7">
        <w:rPr>
          <w:rFonts w:ascii="Times New Roman" w:hAnsi="Times New Roman" w:cs="Times New Roman"/>
          <w:sz w:val="24"/>
          <w:szCs w:val="24"/>
        </w:rPr>
        <w:t xml:space="preserve">, με θέμα </w:t>
      </w:r>
      <w:r w:rsidR="003F0EB7" w:rsidRPr="00CC6D3A">
        <w:rPr>
          <w:rFonts w:ascii="Times New Roman" w:hAnsi="Times New Roman" w:cs="Times New Roman"/>
          <w:i/>
          <w:iCs/>
          <w:sz w:val="24"/>
          <w:szCs w:val="24"/>
        </w:rPr>
        <w:t xml:space="preserve">«Ορισμός Αναθέτουσας αρχής και καθορισμός κάθε αναγκαίας σχετικής λεπτομέρειας για την εκπόνηση των μελετών οριοθέτησης οικισμών προ του 1923 ή κάτω των 2.000 κατοίκων, στο πλαίσιο των Προγραμμάτων Πολεοδομικού Σχεδιασμού της παρ. 1.β του άρθρου 14 του ν. 4759/2020 (Α’  245)», </w:t>
      </w:r>
      <w:r w:rsidRPr="00CC6D3A">
        <w:rPr>
          <w:rFonts w:ascii="Times New Roman" w:hAnsi="Times New Roman" w:cs="Times New Roman"/>
          <w:sz w:val="24"/>
          <w:szCs w:val="24"/>
        </w:rPr>
        <w:t>καθορίστηκαν οι θεσμικές προϋποθέσεις για τον ορισμό της αναθέτουσας αρχής και των αναγκαίων λεπτομερειών για την εκπόνηση και πραγματοποίηση των μελετών οριοθέτησης οικισμών προ του 1923 ή κάτω των 2.000 κατοίκων του ελλαδικού χώρου</w:t>
      </w:r>
      <w:r w:rsidR="003F0EB7">
        <w:rPr>
          <w:rFonts w:ascii="Times New Roman" w:hAnsi="Times New Roman" w:cs="Times New Roman"/>
          <w:sz w:val="24"/>
          <w:szCs w:val="24"/>
        </w:rPr>
        <w:t>.</w:t>
      </w:r>
    </w:p>
    <w:p w14:paraId="48C3B0CA" w14:textId="77777777" w:rsidR="001A36D2" w:rsidRPr="00CC6D3A" w:rsidRDefault="001A36D2" w:rsidP="003F0EB7">
      <w:pPr>
        <w:spacing w:before="120" w:after="120" w:line="288" w:lineRule="auto"/>
        <w:ind w:left="284" w:right="323"/>
        <w:jc w:val="both"/>
        <w:rPr>
          <w:rFonts w:ascii="Times New Roman" w:hAnsi="Times New Roman" w:cs="Times New Roman"/>
          <w:sz w:val="24"/>
          <w:szCs w:val="24"/>
        </w:rPr>
      </w:pPr>
      <w:r w:rsidRPr="00CC6D3A">
        <w:rPr>
          <w:rFonts w:ascii="Times New Roman" w:hAnsi="Times New Roman" w:cs="Times New Roman"/>
          <w:sz w:val="24"/>
          <w:szCs w:val="24"/>
        </w:rPr>
        <w:t xml:space="preserve">Συνολικά, στο πλαίσιο της ως άνω απόφασης τίθεται ως στόχος χωρικής ανάπτυξης των εν λόγω μελετών η </w:t>
      </w:r>
      <w:r w:rsidRPr="00CC6D3A">
        <w:rPr>
          <w:rFonts w:ascii="Times New Roman" w:hAnsi="Times New Roman" w:cs="Times New Roman"/>
          <w:i/>
          <w:iCs/>
          <w:sz w:val="24"/>
          <w:szCs w:val="24"/>
        </w:rPr>
        <w:t>«ορθολογική διαχείριση του χώρου»</w:t>
      </w:r>
      <w:r w:rsidRPr="00CC6D3A">
        <w:rPr>
          <w:rFonts w:ascii="Times New Roman" w:hAnsi="Times New Roman" w:cs="Times New Roman"/>
          <w:sz w:val="24"/>
          <w:szCs w:val="24"/>
        </w:rPr>
        <w:t xml:space="preserve"> όπως και η </w:t>
      </w:r>
      <w:r w:rsidRPr="00CC6D3A">
        <w:rPr>
          <w:rFonts w:ascii="Times New Roman" w:hAnsi="Times New Roman" w:cs="Times New Roman"/>
          <w:i/>
          <w:iCs/>
          <w:sz w:val="24"/>
          <w:szCs w:val="24"/>
        </w:rPr>
        <w:t>«αποφυγή της αστικής διάχυσης στον αγροτικό χώρο»</w:t>
      </w:r>
      <w:r w:rsidRPr="00CC6D3A">
        <w:rPr>
          <w:rFonts w:ascii="Times New Roman" w:hAnsi="Times New Roman" w:cs="Times New Roman"/>
          <w:sz w:val="24"/>
          <w:szCs w:val="24"/>
        </w:rPr>
        <w:t xml:space="preserve"> </w:t>
      </w:r>
      <w:r w:rsidRPr="00CC6D3A">
        <w:rPr>
          <w:rFonts w:ascii="Times New Roman" w:hAnsi="Times New Roman" w:cs="Times New Roman"/>
          <w:i/>
          <w:iCs/>
          <w:sz w:val="24"/>
          <w:szCs w:val="24"/>
        </w:rPr>
        <w:t>(άρθρο 2).</w:t>
      </w:r>
      <w:r w:rsidRPr="00CC6D3A">
        <w:rPr>
          <w:rFonts w:ascii="Times New Roman" w:hAnsi="Times New Roman" w:cs="Times New Roman"/>
          <w:sz w:val="24"/>
          <w:szCs w:val="24"/>
        </w:rPr>
        <w:t xml:space="preserve"> Σημείο αναφοράς των επιμέρους στοχεύσεων των συγκεκριμένων μελετών αποτελεί επίσης και η πρόβλεψη για διασφάλιση της προστασίας των οικισμών στις περιπτώσεις που εμφανίζουν παραδοσιακό χαρακτήρα συμφώνως με τις επιβολές του συντάγματος. Κατόπιν, των εν λόγω στοχεύσεων αναφέρεται στο άρθρο 2 της απόφασης ότι εξυπηρετείται εν μέρει η ολοκλήρωση του πολεοδομικού σχεδιασμού της χώρας που εναρμονίζεται με τη βιώσιμη χωρική ανάπτυξη. </w:t>
      </w:r>
    </w:p>
    <w:p w14:paraId="166206C2" w14:textId="77777777" w:rsidR="001A36D2" w:rsidRPr="00CC6D3A" w:rsidRDefault="001A36D2" w:rsidP="003F0EB7">
      <w:pPr>
        <w:spacing w:before="120" w:after="120" w:line="288" w:lineRule="auto"/>
        <w:ind w:left="284" w:right="323"/>
        <w:jc w:val="both"/>
        <w:rPr>
          <w:rFonts w:ascii="Times New Roman" w:hAnsi="Times New Roman" w:cs="Times New Roman"/>
          <w:sz w:val="24"/>
          <w:szCs w:val="24"/>
        </w:rPr>
      </w:pPr>
      <w:r w:rsidRPr="00CC6D3A">
        <w:rPr>
          <w:rFonts w:ascii="Times New Roman" w:hAnsi="Times New Roman" w:cs="Times New Roman"/>
          <w:sz w:val="24"/>
          <w:szCs w:val="24"/>
        </w:rPr>
        <w:t xml:space="preserve">Επιπλέον, κατά το ίδιο άρθρο ορίζονται τα χαρακτηριστικά και το αντικείμενο των μελετών όπως καθορίζονται ως «εξειδικευμένες πολεοδομικές μελέτες» που δύνανται να εκπονούνται </w:t>
      </w:r>
      <w:r w:rsidRPr="00CC6D3A">
        <w:rPr>
          <w:rFonts w:ascii="Times New Roman" w:hAnsi="Times New Roman" w:cs="Times New Roman"/>
          <w:i/>
          <w:iCs/>
          <w:sz w:val="24"/>
          <w:szCs w:val="24"/>
        </w:rPr>
        <w:t>«αυτοτελώς και ανεξάρτητα από τις μελέτες των Τοπικών Πολεοδομικών Σχεδίων (ΤΠΣ)».</w:t>
      </w:r>
      <w:r w:rsidRPr="00CC6D3A">
        <w:rPr>
          <w:rFonts w:ascii="Times New Roman" w:hAnsi="Times New Roman" w:cs="Times New Roman"/>
          <w:sz w:val="24"/>
          <w:szCs w:val="24"/>
        </w:rPr>
        <w:t xml:space="preserve"> Τα κριτήρια που συστήνονται για την εκπόνηση των συγκεκριμένων μελετών ως αυτοτελείς μελέτες αφορούν:</w:t>
      </w:r>
    </w:p>
    <w:p w14:paraId="49A9FDFE" w14:textId="77777777" w:rsidR="001A36D2" w:rsidRPr="00CC6D3A" w:rsidRDefault="001A36D2" w:rsidP="003F0EB7">
      <w:pPr>
        <w:numPr>
          <w:ilvl w:val="0"/>
          <w:numId w:val="19"/>
        </w:numPr>
        <w:spacing w:before="120" w:after="120" w:line="288" w:lineRule="auto"/>
        <w:ind w:left="567" w:right="323" w:firstLine="0"/>
        <w:jc w:val="both"/>
        <w:rPr>
          <w:rFonts w:ascii="Times New Roman" w:hAnsi="Times New Roman" w:cs="Times New Roman"/>
          <w:i/>
          <w:iCs/>
          <w:sz w:val="24"/>
          <w:szCs w:val="24"/>
        </w:rPr>
      </w:pPr>
      <w:r w:rsidRPr="00CC6D3A">
        <w:rPr>
          <w:rFonts w:ascii="Times New Roman" w:hAnsi="Times New Roman" w:cs="Times New Roman"/>
          <w:i/>
          <w:iCs/>
          <w:sz w:val="24"/>
          <w:szCs w:val="24"/>
        </w:rPr>
        <w:t>Ειδικούς λόγους ή επιβαλλόμενους λόγους αποκατάστασης της νομιμότητας</w:t>
      </w:r>
    </w:p>
    <w:p w14:paraId="1981D7FC" w14:textId="77777777" w:rsidR="001A36D2" w:rsidRPr="00CC6D3A" w:rsidRDefault="001A36D2" w:rsidP="003F0EB7">
      <w:pPr>
        <w:numPr>
          <w:ilvl w:val="0"/>
          <w:numId w:val="19"/>
        </w:numPr>
        <w:spacing w:before="120" w:after="120" w:line="288" w:lineRule="auto"/>
        <w:ind w:left="567" w:right="323" w:firstLine="0"/>
        <w:jc w:val="both"/>
        <w:rPr>
          <w:rFonts w:ascii="Times New Roman" w:hAnsi="Times New Roman" w:cs="Times New Roman"/>
          <w:i/>
          <w:iCs/>
          <w:sz w:val="24"/>
          <w:szCs w:val="24"/>
        </w:rPr>
      </w:pPr>
      <w:r w:rsidRPr="00CC6D3A">
        <w:rPr>
          <w:rFonts w:ascii="Times New Roman" w:hAnsi="Times New Roman" w:cs="Times New Roman"/>
          <w:i/>
          <w:iCs/>
          <w:sz w:val="24"/>
          <w:szCs w:val="24"/>
        </w:rPr>
        <w:t>Προβλήματα που έχουν διαπιστωθεί και πρέπει να αντιμετωπιστούν με ταχείς διαδικασίες (όπως η νομική θωράκιση του ερείσματος των εκτελεστών διοικητικών πράξεων, ιδίως του κύρους των εκδιδόμενων οικ. αδειών) στις περιπτώσεις οικισμών  μη οριοθετημένων ή οικισμών τα όρια των οποίων έχουν ακυρωθεί, στους οποίους παρατηρούνται έντονες οικιστικές πιέσεις.</w:t>
      </w:r>
    </w:p>
    <w:p w14:paraId="2547A8CE" w14:textId="77777777" w:rsidR="001A36D2" w:rsidRPr="00CC6D3A" w:rsidRDefault="001A36D2" w:rsidP="003F0EB7">
      <w:pPr>
        <w:spacing w:before="120" w:after="120" w:line="288" w:lineRule="auto"/>
        <w:ind w:left="284" w:right="323"/>
        <w:jc w:val="both"/>
        <w:rPr>
          <w:rFonts w:ascii="Times New Roman" w:hAnsi="Times New Roman" w:cs="Times New Roman"/>
          <w:sz w:val="24"/>
          <w:szCs w:val="24"/>
        </w:rPr>
      </w:pPr>
      <w:r w:rsidRPr="00CC6D3A">
        <w:rPr>
          <w:rFonts w:ascii="Times New Roman" w:hAnsi="Times New Roman" w:cs="Times New Roman"/>
          <w:sz w:val="24"/>
          <w:szCs w:val="24"/>
        </w:rPr>
        <w:t xml:space="preserve">Ορίζεται επίσης ότι με Προεδρικό Διάταγμα καθορίζεται η έγκρισή τους, καθώς οι συγκεκριμένες μελέτες αποτελούν χωρικές ρυθμίσεις </w:t>
      </w:r>
      <w:r w:rsidRPr="00CC6D3A">
        <w:rPr>
          <w:rFonts w:ascii="Times New Roman" w:hAnsi="Times New Roman" w:cs="Times New Roman"/>
          <w:i/>
          <w:iCs/>
          <w:sz w:val="24"/>
          <w:szCs w:val="24"/>
        </w:rPr>
        <w:t xml:space="preserve">«γενικού πολεοδομικού </w:t>
      </w:r>
      <w:r w:rsidRPr="00CC6D3A">
        <w:rPr>
          <w:rFonts w:ascii="Times New Roman" w:hAnsi="Times New Roman" w:cs="Times New Roman"/>
          <w:i/>
          <w:iCs/>
          <w:sz w:val="24"/>
          <w:szCs w:val="24"/>
        </w:rPr>
        <w:lastRenderedPageBreak/>
        <w:t>σχεδιασμού με κανονιστικό χαρακτήρα»,</w:t>
      </w:r>
      <w:r w:rsidRPr="00CC6D3A">
        <w:rPr>
          <w:rFonts w:ascii="Times New Roman" w:hAnsi="Times New Roman" w:cs="Times New Roman"/>
          <w:sz w:val="24"/>
          <w:szCs w:val="24"/>
        </w:rPr>
        <w:t xml:space="preserve"> διαθέτοντας την ικανότητα διαμόρφωσης των γενικών όρων και περιορισμών δόμησης όπως και κάθε στοιχείου για την προστασία της φυσιογνωμίας των προς οριοθέτηση οικισμών. Επισημαίνεται επίσης ότι οι προτεινόμενες ρυθμίσεις για την οριοθέτηση των οικισμών ενσωματώνονται στα Τοπικά Πολεοδομικά Σχέδια (ΤΠΣ) ή Ειδικά Πολεοδομικά Σχέδια (ΕΠΣ) εφόσον η εκπόνησή τους προηγείται αυτής των προαναφερμένων σχεδίων, ενώ η οριοθέτηση των οικισμών μπορεί να γίνεται στο πλαίσιο εκπόνησης ΤΠΣ ή ΕΠΣ.</w:t>
      </w:r>
    </w:p>
    <w:p w14:paraId="49239A89" w14:textId="77777777" w:rsidR="001A36D2" w:rsidRPr="00CC6D3A" w:rsidRDefault="001A36D2" w:rsidP="003F0EB7">
      <w:pPr>
        <w:spacing w:before="120" w:after="120" w:line="288" w:lineRule="auto"/>
        <w:ind w:left="284" w:right="323"/>
        <w:jc w:val="both"/>
        <w:rPr>
          <w:rFonts w:ascii="Times New Roman" w:hAnsi="Times New Roman" w:cs="Times New Roman"/>
          <w:sz w:val="24"/>
          <w:szCs w:val="24"/>
        </w:rPr>
      </w:pPr>
      <w:r w:rsidRPr="00CC6D3A">
        <w:rPr>
          <w:rFonts w:ascii="Times New Roman" w:hAnsi="Times New Roman" w:cs="Times New Roman"/>
          <w:sz w:val="24"/>
          <w:szCs w:val="24"/>
        </w:rPr>
        <w:t xml:space="preserve">Στη συνέχεια, με τα άρθρα 3 έως 7 </w:t>
      </w:r>
      <w:r w:rsidRPr="00CC6D3A">
        <w:rPr>
          <w:rFonts w:ascii="Times New Roman" w:hAnsi="Times New Roman" w:cs="Times New Roman"/>
          <w:b/>
          <w:bCs/>
          <w:sz w:val="24"/>
          <w:szCs w:val="24"/>
        </w:rPr>
        <w:t>ορίζεται το ΥΠΕΝ ως κύριος των προγραμμάτων οριοθέτησης οικισμών προ του 1923 ή κάτω των 2.000 κατοίκων, καθώς και το Τεχνικό Επιμελητήριο Ελλάδος (ΤΕΕ) ως Αναθέτουσα αρχή και Φορέας Υλοποίησης.</w:t>
      </w:r>
      <w:r w:rsidRPr="00CC6D3A">
        <w:rPr>
          <w:rFonts w:ascii="Times New Roman" w:hAnsi="Times New Roman" w:cs="Times New Roman"/>
          <w:sz w:val="24"/>
          <w:szCs w:val="24"/>
        </w:rPr>
        <w:t xml:space="preserve"> Επιπλέον, κατά τα ως άνω άρθρα ορίζεται αναλυτικά η διαδικασία εκπόνησης των εξειδικευμένων πολεοδομικών μελετών, ενώ με το άρθρο 5 συστήνεται η διαδικασία παρακολούθησης των συγκεκριμένων προγραμμάτων μέσω Ολοκληρωμένου Πληροφοριακού Συστήματος με ευθύνη του ΤΕΕ. Περεταίρω, τίθεται η πηγή χρηματοδότησης των εν λόγω προγραμμάτων που καλύπτεται από πόρους του Προγράμματος Δημόσιων Επενδύσεων.</w:t>
      </w:r>
    </w:p>
    <w:p w14:paraId="75EC6058" w14:textId="77777777" w:rsidR="001A36D2" w:rsidRPr="00CC6D3A" w:rsidRDefault="001A36D2" w:rsidP="003F0EB7">
      <w:pPr>
        <w:spacing w:before="120" w:after="120" w:line="288" w:lineRule="auto"/>
        <w:ind w:left="284" w:right="323"/>
        <w:jc w:val="both"/>
        <w:rPr>
          <w:rFonts w:ascii="Times New Roman" w:hAnsi="Times New Roman" w:cs="Times New Roman"/>
          <w:b/>
          <w:bCs/>
          <w:sz w:val="24"/>
          <w:szCs w:val="24"/>
        </w:rPr>
      </w:pPr>
      <w:r w:rsidRPr="00CC6D3A">
        <w:rPr>
          <w:rFonts w:ascii="Times New Roman" w:hAnsi="Times New Roman" w:cs="Times New Roman"/>
          <w:sz w:val="24"/>
          <w:szCs w:val="24"/>
        </w:rPr>
        <w:t xml:space="preserve">Σημειώνεται ότι κατά τα άρθρα 8 - 9 περιγράφονται με λεπτομέρεια οι ενέργειες και οι υποχρεώσεις του ΥΠΕΝ ως κυρίου του έργου, όπως και αντίστοιχες ενέργειες του ΤΕΕ ως αναθέτουσα αρχή για την εκπλήρωση του προγράμματος. Επίσης, αναφέρεται πως στο άρθρο 10 </w:t>
      </w:r>
      <w:r w:rsidRPr="00CC6D3A">
        <w:rPr>
          <w:rFonts w:ascii="Times New Roman" w:hAnsi="Times New Roman" w:cs="Times New Roman"/>
          <w:b/>
          <w:bCs/>
          <w:sz w:val="24"/>
          <w:szCs w:val="24"/>
        </w:rPr>
        <w:t>αναγράφεται η ημερομηνία της 30</w:t>
      </w:r>
      <w:r w:rsidRPr="00CC6D3A">
        <w:rPr>
          <w:rFonts w:ascii="Times New Roman" w:hAnsi="Times New Roman" w:cs="Times New Roman"/>
          <w:b/>
          <w:bCs/>
          <w:sz w:val="24"/>
          <w:szCs w:val="24"/>
          <w:vertAlign w:val="superscript"/>
        </w:rPr>
        <w:t>η</w:t>
      </w:r>
      <w:r w:rsidRPr="00CC6D3A">
        <w:rPr>
          <w:rFonts w:ascii="Times New Roman" w:hAnsi="Times New Roman" w:cs="Times New Roman"/>
          <w:b/>
          <w:bCs/>
          <w:sz w:val="24"/>
          <w:szCs w:val="24"/>
        </w:rPr>
        <w:t xml:space="preserve"> Ιουνίου 2025 ως καταλυτική ημερομηνία ολοκλήρωσης του συνόλου των μελετών.</w:t>
      </w:r>
    </w:p>
    <w:p w14:paraId="0839035D" w14:textId="77777777" w:rsidR="001A36D2" w:rsidRPr="00CC6D3A" w:rsidRDefault="001A36D2" w:rsidP="003F0EB7">
      <w:pPr>
        <w:spacing w:before="120" w:after="120" w:line="288" w:lineRule="auto"/>
        <w:ind w:left="284" w:right="323"/>
        <w:jc w:val="both"/>
        <w:rPr>
          <w:rFonts w:ascii="Times New Roman" w:hAnsi="Times New Roman" w:cs="Times New Roman"/>
          <w:b/>
          <w:bCs/>
          <w:sz w:val="24"/>
          <w:szCs w:val="24"/>
        </w:rPr>
      </w:pPr>
      <w:r w:rsidRPr="00CC6D3A">
        <w:rPr>
          <w:rFonts w:ascii="Times New Roman" w:hAnsi="Times New Roman" w:cs="Times New Roman"/>
          <w:sz w:val="24"/>
          <w:szCs w:val="24"/>
        </w:rPr>
        <w:t xml:space="preserve">Ύστερα από τη συνοπτική παράθεση του περιεχομένου των άρθρων της εν λόγω απόφασης για την πραγματοποίηση θεσμικής οριοθέτησης των οικισμών προ του 1923 ή κάτω των 2.000 κατοίκων, </w:t>
      </w:r>
      <w:r w:rsidRPr="00CC6D3A">
        <w:rPr>
          <w:rFonts w:ascii="Times New Roman" w:hAnsi="Times New Roman" w:cs="Times New Roman"/>
          <w:b/>
          <w:bCs/>
          <w:sz w:val="24"/>
          <w:szCs w:val="24"/>
        </w:rPr>
        <w:t>κρίνεται πως κινούνται οι θεσμικές διαδικασίες για την ολοκλήρωση του πολεοδομικού σχεδιασμού της χώρας στο πλαίσιο των προγραμμάτων πολεοδομικού σχεδιασμού του άρθρου 14 του ν. 4759/2020.</w:t>
      </w:r>
      <w:r w:rsidRPr="00CC6D3A">
        <w:rPr>
          <w:rFonts w:ascii="Times New Roman" w:hAnsi="Times New Roman" w:cs="Times New Roman"/>
          <w:sz w:val="24"/>
          <w:szCs w:val="24"/>
        </w:rPr>
        <w:t xml:space="preserve"> Με την οριοθέτηση των οικισμών καθίσταται σαφές πως </w:t>
      </w:r>
      <w:r w:rsidRPr="00CC6D3A">
        <w:rPr>
          <w:rFonts w:ascii="Times New Roman" w:hAnsi="Times New Roman" w:cs="Times New Roman"/>
          <w:b/>
          <w:bCs/>
          <w:sz w:val="24"/>
          <w:szCs w:val="24"/>
        </w:rPr>
        <w:t>δύναται να επιλυθούν ζητήματα που προκύπτουν από την αυθαίρετη δόμηση, ιδιαίτερα σε περιοχές όπου υφίστανται πιέσεις αστικοποίησης ή/και πλήττονται από φυσικές ή ανθρωπογενείς καταστροφές.</w:t>
      </w:r>
    </w:p>
    <w:p w14:paraId="0E42AFC6" w14:textId="77777777" w:rsidR="001A36D2" w:rsidRPr="00CC6D3A" w:rsidRDefault="001A36D2" w:rsidP="003F0EB7">
      <w:pPr>
        <w:spacing w:before="120" w:after="120" w:line="288" w:lineRule="auto"/>
        <w:ind w:left="284" w:right="323"/>
        <w:jc w:val="both"/>
        <w:rPr>
          <w:rFonts w:ascii="Times New Roman" w:hAnsi="Times New Roman" w:cs="Times New Roman"/>
          <w:sz w:val="24"/>
          <w:szCs w:val="24"/>
        </w:rPr>
      </w:pPr>
      <w:r w:rsidRPr="00CC6D3A">
        <w:rPr>
          <w:rFonts w:ascii="Times New Roman" w:hAnsi="Times New Roman" w:cs="Times New Roman"/>
          <w:sz w:val="24"/>
          <w:szCs w:val="24"/>
        </w:rPr>
        <w:t xml:space="preserve">Επιπλέον, αντιμετωπίζεται κατά έναν τρόπο το σοβαρό ζήτημα αναθεώρησης και έκδοσης αδειών δόμησης στον αστικό και εξωαστικό χώρο των οικισμών που κατά αυτήν τη διαδικασία προσελκύονται νέες δραστηριότητες, χωρικές εξυπηρετήσεις και λειτουργίες. Με την ορθολογική διαχείριση του χώρου προωθείται η επανεξέταση του πλαισίου των χρήσεων γης και των όρων δόμησης των οικισμών. </w:t>
      </w:r>
      <w:r w:rsidRPr="00CC6D3A">
        <w:rPr>
          <w:rFonts w:ascii="Times New Roman" w:hAnsi="Times New Roman" w:cs="Times New Roman"/>
          <w:sz w:val="24"/>
          <w:szCs w:val="24"/>
        </w:rPr>
        <w:lastRenderedPageBreak/>
        <w:t>Στο πλαίσιο αυτό τίθενται πολεοδομικής φύσεως επιμέρους ζητήματα κατά τις διαδικασίες πολεοδόμησης των συγκεκριμένων οικισμών. Στην περίπτωση συγκέντρωσης οχλουσών εξυπηρετήσεων στην περίμετρο των οικισμών προκύπτει η ανάγκη διερεύνησης της πιθανής σύγκρουσης των αστικών εξυπηρετήσεων με τις λοιπές χρήσεις που εντοπίζονται στο πλησίον των οικισμών χώρων. Με αυτόν τον τρόπο επανακαθορίζεται ο τρόπος συγκρότησης και χωροθέτησης ορισμένων οχλουσών και μη χρήσεων όπως και ορισμένων υποδομών που γειτνιάζουν με τους προς οριοθέτηση οικισμούς παρουσιάζοντας πολυπλοκότητες και ιδιαιτερότητες που αφορούν τη ρύθμιση του χώρου υπό το πρίσμα των αρχών της βιώσιμης ανάπτυξης.</w:t>
      </w:r>
    </w:p>
    <w:p w14:paraId="50348638" w14:textId="77777777" w:rsidR="001A36D2" w:rsidRPr="00CC6D3A" w:rsidRDefault="001A36D2" w:rsidP="00CC6D3A">
      <w:pPr>
        <w:spacing w:before="120" w:after="120" w:line="288" w:lineRule="auto"/>
        <w:ind w:left="284" w:right="326"/>
        <w:jc w:val="both"/>
        <w:rPr>
          <w:rFonts w:ascii="Times New Roman" w:hAnsi="Times New Roman" w:cs="Times New Roman"/>
          <w:sz w:val="24"/>
          <w:szCs w:val="24"/>
        </w:rPr>
      </w:pPr>
    </w:p>
    <w:p w14:paraId="3E5AC437" w14:textId="163056BD" w:rsidR="008D455D" w:rsidRPr="00CC6D3A" w:rsidRDefault="00570024" w:rsidP="00CC6D3A">
      <w:pPr>
        <w:pStyle w:val="20"/>
        <w:shd w:val="clear" w:color="auto" w:fill="D9D9D9" w:themeFill="background1" w:themeFillShade="D9"/>
        <w:spacing w:before="120" w:after="120" w:line="288" w:lineRule="auto"/>
        <w:ind w:left="284" w:right="326"/>
        <w:jc w:val="center"/>
        <w:rPr>
          <w:rFonts w:ascii="Times New Roman" w:hAnsi="Times New Roman" w:cs="Times New Roman"/>
          <w:b/>
          <w:bCs/>
          <w:color w:val="auto"/>
          <w:sz w:val="24"/>
          <w:szCs w:val="24"/>
        </w:rPr>
      </w:pPr>
      <w:bookmarkStart w:id="30" w:name="_Toc105588959"/>
      <w:r w:rsidRPr="00CC6D3A">
        <w:rPr>
          <w:rFonts w:ascii="Times New Roman" w:hAnsi="Times New Roman" w:cs="Times New Roman"/>
          <w:b/>
          <w:bCs/>
          <w:color w:val="auto"/>
          <w:sz w:val="24"/>
          <w:szCs w:val="24"/>
        </w:rPr>
        <w:t>Γ</w:t>
      </w:r>
      <w:r w:rsidR="008D455D" w:rsidRPr="00CC6D3A">
        <w:rPr>
          <w:rFonts w:ascii="Times New Roman" w:hAnsi="Times New Roman" w:cs="Times New Roman"/>
          <w:b/>
          <w:bCs/>
          <w:color w:val="auto"/>
          <w:sz w:val="24"/>
          <w:szCs w:val="24"/>
        </w:rPr>
        <w:t xml:space="preserve">. </w:t>
      </w:r>
      <w:r w:rsidR="001A36D2" w:rsidRPr="00CC6D3A">
        <w:rPr>
          <w:rFonts w:ascii="Times New Roman" w:hAnsi="Times New Roman" w:cs="Times New Roman"/>
          <w:b/>
          <w:bCs/>
          <w:color w:val="auto"/>
          <w:sz w:val="24"/>
          <w:szCs w:val="24"/>
        </w:rPr>
        <w:t>Ηλεκτρονικός φάκελος μεταβίβασης ακινήτων</w:t>
      </w:r>
      <w:bookmarkEnd w:id="30"/>
    </w:p>
    <w:p w14:paraId="00761F90" w14:textId="28C4F494" w:rsidR="001A36D2" w:rsidRPr="00CC6D3A" w:rsidRDefault="001A36D2" w:rsidP="00CC6D3A">
      <w:pPr>
        <w:spacing w:before="120" w:after="120" w:line="288" w:lineRule="auto"/>
        <w:ind w:left="284" w:right="326"/>
        <w:jc w:val="both"/>
        <w:rPr>
          <w:rFonts w:ascii="Times New Roman" w:hAnsi="Times New Roman" w:cs="Times New Roman"/>
          <w:sz w:val="24"/>
          <w:szCs w:val="24"/>
        </w:rPr>
      </w:pPr>
      <w:r w:rsidRPr="00CC6D3A">
        <w:rPr>
          <w:rFonts w:ascii="Times New Roman" w:hAnsi="Times New Roman" w:cs="Times New Roman"/>
          <w:sz w:val="24"/>
          <w:szCs w:val="24"/>
        </w:rPr>
        <w:t xml:space="preserve">Τέλος στο «χαρτοβασίλειο» και την ταλαιπωρία των φορολογουμένων φιλοδοξεί να δώσει ο Ηλεκτρονικός Φάκελος Μεταβίβασης Ακινήτου, ο οποίος σε συνδυασμό με την ηλεκτρονική υποβολή των δηλώσεων φόρου μεταβίβασης, γονικών παροχών και δωρεών στην πλατφόρμα myProperty της ΑΑΔΕ θα διευκολύνει όλες τις μεταβιβάσεις ακινήτων.  </w:t>
      </w:r>
    </w:p>
    <w:p w14:paraId="4EA57BE1" w14:textId="77777777" w:rsidR="001A36D2" w:rsidRPr="00CC6D3A" w:rsidRDefault="001A36D2" w:rsidP="00CC6D3A">
      <w:pPr>
        <w:spacing w:before="120" w:after="120" w:line="288" w:lineRule="auto"/>
        <w:ind w:left="284" w:right="326"/>
        <w:jc w:val="both"/>
        <w:rPr>
          <w:rFonts w:ascii="Times New Roman" w:hAnsi="Times New Roman" w:cs="Times New Roman"/>
          <w:sz w:val="24"/>
          <w:szCs w:val="24"/>
        </w:rPr>
      </w:pPr>
      <w:r w:rsidRPr="00CC6D3A">
        <w:rPr>
          <w:rFonts w:ascii="Times New Roman" w:hAnsi="Times New Roman" w:cs="Times New Roman"/>
          <w:sz w:val="24"/>
          <w:szCs w:val="24"/>
        </w:rPr>
        <w:t>Ο Αναπληρωτής Υπουργός Οικονομικών κ. Σκυλακάκης υπέγραψε την απόφαση Ένταξης του Έργου «Ηλεκτρονικός Φάκελος Μεταβίβασης Ακινήτων» στο Ταμείο Ανάκαμψης και Ανθεκτικότητας, το οποίο χρηματοδοτείται από την Ευρωπαϊκή Ένωση – NextGeneration EU.</w:t>
      </w:r>
    </w:p>
    <w:p w14:paraId="3D8E3E4A" w14:textId="77777777" w:rsidR="001A36D2" w:rsidRPr="00CC6D3A" w:rsidRDefault="001A36D2" w:rsidP="00CC6D3A">
      <w:pPr>
        <w:spacing w:before="120" w:after="120" w:line="288" w:lineRule="auto"/>
        <w:ind w:left="284" w:right="326"/>
        <w:jc w:val="both"/>
        <w:rPr>
          <w:rFonts w:ascii="Times New Roman" w:hAnsi="Times New Roman" w:cs="Times New Roman"/>
          <w:sz w:val="24"/>
          <w:szCs w:val="24"/>
        </w:rPr>
      </w:pPr>
      <w:r w:rsidRPr="00CC6D3A">
        <w:rPr>
          <w:rFonts w:ascii="Times New Roman" w:hAnsi="Times New Roman" w:cs="Times New Roman"/>
          <w:sz w:val="24"/>
          <w:szCs w:val="24"/>
        </w:rPr>
        <w:t>Η μεταβίβαση ενός ακινήτου αποτελεί μέχρι σήμερα μία εντελώς γραφειοκρατική διαδικασία που απαιτεί τουλάχιστον 17 δικαιολογητικά από διάφορες υπηρεσίες, τα οποία πρέπει να προσκομίσει ο ενδιαφερόμενος μεταβαίνοντας σε όλες αυτές τις υπηρεσίες να τα αναζητήσει. Σύμφωνα με τα Δελτία Τύπου της ΕΛΣΤΑΤ που αναφέρονται σε «Εργασίες Συμβολαιογράφων» οι πράξεις, όπως είναι οι Αγοραπωλησίες ακινήτων και οι Γονικές παροχές ανέρχονται ετησίως σε περισσότερες από 100.000.</w:t>
      </w:r>
    </w:p>
    <w:p w14:paraId="14F87C6B" w14:textId="77777777" w:rsidR="001A36D2" w:rsidRPr="00CC6D3A" w:rsidRDefault="001A36D2" w:rsidP="00CC6D3A">
      <w:pPr>
        <w:spacing w:before="120" w:after="120" w:line="288" w:lineRule="auto"/>
        <w:ind w:left="284" w:right="326"/>
        <w:jc w:val="both"/>
        <w:rPr>
          <w:rFonts w:ascii="Times New Roman" w:hAnsi="Times New Roman" w:cs="Times New Roman"/>
          <w:sz w:val="24"/>
          <w:szCs w:val="24"/>
        </w:rPr>
      </w:pPr>
      <w:r w:rsidRPr="00CC6D3A">
        <w:rPr>
          <w:rFonts w:ascii="Times New Roman" w:hAnsi="Times New Roman" w:cs="Times New Roman"/>
          <w:sz w:val="24"/>
          <w:szCs w:val="24"/>
        </w:rPr>
        <w:t>Οι βασικοί εμπλεκόμενοι φορείς στην υφιστάμενη διαδικασία είναι οι εξής:</w:t>
      </w:r>
    </w:p>
    <w:p w14:paraId="1BC9DF0D" w14:textId="77777777" w:rsidR="001A36D2" w:rsidRPr="00CC6D3A" w:rsidRDefault="001A36D2" w:rsidP="003F0EB7">
      <w:pPr>
        <w:numPr>
          <w:ilvl w:val="0"/>
          <w:numId w:val="21"/>
        </w:numPr>
        <w:tabs>
          <w:tab w:val="clear" w:pos="502"/>
        </w:tabs>
        <w:spacing w:before="120" w:after="120" w:line="240" w:lineRule="auto"/>
        <w:ind w:left="567" w:right="323" w:firstLine="0"/>
        <w:jc w:val="both"/>
        <w:rPr>
          <w:rFonts w:ascii="Times New Roman" w:hAnsi="Times New Roman" w:cs="Times New Roman"/>
          <w:sz w:val="24"/>
          <w:szCs w:val="24"/>
        </w:rPr>
      </w:pPr>
      <w:r w:rsidRPr="00CC6D3A">
        <w:rPr>
          <w:rFonts w:ascii="Times New Roman" w:hAnsi="Times New Roman" w:cs="Times New Roman"/>
          <w:sz w:val="24"/>
          <w:szCs w:val="24"/>
        </w:rPr>
        <w:t>Ανεξάρτητη Αρχή Δημοσίων Εσόδων</w:t>
      </w:r>
    </w:p>
    <w:p w14:paraId="2A7EC8D2" w14:textId="77777777" w:rsidR="001A36D2" w:rsidRPr="00CC6D3A" w:rsidRDefault="001A36D2" w:rsidP="003F0EB7">
      <w:pPr>
        <w:numPr>
          <w:ilvl w:val="0"/>
          <w:numId w:val="21"/>
        </w:numPr>
        <w:tabs>
          <w:tab w:val="clear" w:pos="502"/>
        </w:tabs>
        <w:spacing w:before="120" w:after="120" w:line="240" w:lineRule="auto"/>
        <w:ind w:left="567" w:right="323" w:firstLine="0"/>
        <w:jc w:val="both"/>
        <w:rPr>
          <w:rFonts w:ascii="Times New Roman" w:hAnsi="Times New Roman" w:cs="Times New Roman"/>
          <w:sz w:val="24"/>
          <w:szCs w:val="24"/>
        </w:rPr>
      </w:pPr>
      <w:r w:rsidRPr="00CC6D3A">
        <w:rPr>
          <w:rFonts w:ascii="Times New Roman" w:hAnsi="Times New Roman" w:cs="Times New Roman"/>
          <w:sz w:val="24"/>
          <w:szCs w:val="24"/>
        </w:rPr>
        <w:t>ΟΤΑ</w:t>
      </w:r>
    </w:p>
    <w:p w14:paraId="5CEAE49F" w14:textId="77777777" w:rsidR="001A36D2" w:rsidRPr="00CC6D3A" w:rsidRDefault="001A36D2" w:rsidP="003F0EB7">
      <w:pPr>
        <w:numPr>
          <w:ilvl w:val="0"/>
          <w:numId w:val="21"/>
        </w:numPr>
        <w:tabs>
          <w:tab w:val="clear" w:pos="502"/>
        </w:tabs>
        <w:spacing w:before="120" w:after="120" w:line="240" w:lineRule="auto"/>
        <w:ind w:left="567" w:right="323" w:firstLine="0"/>
        <w:jc w:val="both"/>
        <w:rPr>
          <w:rFonts w:ascii="Times New Roman" w:hAnsi="Times New Roman" w:cs="Times New Roman"/>
          <w:sz w:val="24"/>
          <w:szCs w:val="24"/>
        </w:rPr>
      </w:pPr>
      <w:r w:rsidRPr="00CC6D3A">
        <w:rPr>
          <w:rFonts w:ascii="Times New Roman" w:hAnsi="Times New Roman" w:cs="Times New Roman"/>
          <w:sz w:val="24"/>
          <w:szCs w:val="24"/>
        </w:rPr>
        <w:t>Τεχνικό Επιμελητήριο Ελλάδος</w:t>
      </w:r>
    </w:p>
    <w:p w14:paraId="3A519AC7" w14:textId="77777777" w:rsidR="001A36D2" w:rsidRPr="00CC6D3A" w:rsidRDefault="001A36D2" w:rsidP="003F0EB7">
      <w:pPr>
        <w:numPr>
          <w:ilvl w:val="0"/>
          <w:numId w:val="21"/>
        </w:numPr>
        <w:tabs>
          <w:tab w:val="clear" w:pos="502"/>
        </w:tabs>
        <w:spacing w:before="120" w:after="120" w:line="240" w:lineRule="auto"/>
        <w:ind w:left="567" w:right="323" w:firstLine="0"/>
        <w:jc w:val="both"/>
        <w:rPr>
          <w:rFonts w:ascii="Times New Roman" w:hAnsi="Times New Roman" w:cs="Times New Roman"/>
          <w:sz w:val="24"/>
          <w:szCs w:val="24"/>
        </w:rPr>
      </w:pPr>
      <w:r w:rsidRPr="00CC6D3A">
        <w:rPr>
          <w:rFonts w:ascii="Times New Roman" w:hAnsi="Times New Roman" w:cs="Times New Roman"/>
          <w:sz w:val="24"/>
          <w:szCs w:val="24"/>
        </w:rPr>
        <w:t>Κτηματολόγιο</w:t>
      </w:r>
    </w:p>
    <w:p w14:paraId="67AB9729" w14:textId="77777777" w:rsidR="001A36D2" w:rsidRPr="00CC6D3A" w:rsidRDefault="001A36D2" w:rsidP="003F0EB7">
      <w:pPr>
        <w:numPr>
          <w:ilvl w:val="0"/>
          <w:numId w:val="21"/>
        </w:numPr>
        <w:tabs>
          <w:tab w:val="clear" w:pos="502"/>
        </w:tabs>
        <w:spacing w:before="120" w:after="120" w:line="240" w:lineRule="auto"/>
        <w:ind w:left="567" w:right="323" w:firstLine="0"/>
        <w:jc w:val="both"/>
        <w:rPr>
          <w:rFonts w:ascii="Times New Roman" w:hAnsi="Times New Roman" w:cs="Times New Roman"/>
          <w:sz w:val="24"/>
          <w:szCs w:val="24"/>
        </w:rPr>
      </w:pPr>
      <w:r w:rsidRPr="00CC6D3A">
        <w:rPr>
          <w:rFonts w:ascii="Times New Roman" w:hAnsi="Times New Roman" w:cs="Times New Roman"/>
          <w:sz w:val="24"/>
          <w:szCs w:val="24"/>
        </w:rPr>
        <w:t>Αποκεντρωμένη Διοίκηση</w:t>
      </w:r>
    </w:p>
    <w:p w14:paraId="3CD2FC0D" w14:textId="77777777" w:rsidR="001A36D2" w:rsidRPr="00CC6D3A" w:rsidRDefault="001A36D2" w:rsidP="003F0EB7">
      <w:pPr>
        <w:numPr>
          <w:ilvl w:val="0"/>
          <w:numId w:val="21"/>
        </w:numPr>
        <w:tabs>
          <w:tab w:val="clear" w:pos="502"/>
        </w:tabs>
        <w:spacing w:before="120" w:after="120" w:line="240" w:lineRule="auto"/>
        <w:ind w:left="567" w:right="323" w:firstLine="0"/>
        <w:jc w:val="both"/>
        <w:rPr>
          <w:rFonts w:ascii="Times New Roman" w:hAnsi="Times New Roman" w:cs="Times New Roman"/>
          <w:sz w:val="24"/>
          <w:szCs w:val="24"/>
        </w:rPr>
      </w:pPr>
      <w:r w:rsidRPr="00CC6D3A">
        <w:rPr>
          <w:rFonts w:ascii="Times New Roman" w:hAnsi="Times New Roman" w:cs="Times New Roman"/>
          <w:sz w:val="24"/>
          <w:szCs w:val="24"/>
        </w:rPr>
        <w:t>Δασική Υπηρεσία</w:t>
      </w:r>
    </w:p>
    <w:p w14:paraId="051C57BE" w14:textId="77777777" w:rsidR="001A36D2" w:rsidRPr="00CC6D3A" w:rsidRDefault="001A36D2" w:rsidP="003F0EB7">
      <w:pPr>
        <w:numPr>
          <w:ilvl w:val="0"/>
          <w:numId w:val="21"/>
        </w:numPr>
        <w:tabs>
          <w:tab w:val="clear" w:pos="502"/>
        </w:tabs>
        <w:spacing w:before="120" w:after="120" w:line="240" w:lineRule="auto"/>
        <w:ind w:left="567" w:right="323" w:firstLine="0"/>
        <w:jc w:val="both"/>
        <w:rPr>
          <w:rFonts w:ascii="Times New Roman" w:hAnsi="Times New Roman" w:cs="Times New Roman"/>
          <w:sz w:val="24"/>
          <w:szCs w:val="24"/>
        </w:rPr>
      </w:pPr>
      <w:r w:rsidRPr="00CC6D3A">
        <w:rPr>
          <w:rFonts w:ascii="Times New Roman" w:hAnsi="Times New Roman" w:cs="Times New Roman"/>
          <w:sz w:val="24"/>
          <w:szCs w:val="24"/>
        </w:rPr>
        <w:lastRenderedPageBreak/>
        <w:t>ΕΦΚΑ</w:t>
      </w:r>
    </w:p>
    <w:p w14:paraId="2B5EBF69" w14:textId="77777777" w:rsidR="001A36D2" w:rsidRPr="00CC6D3A" w:rsidRDefault="001A36D2" w:rsidP="00CC6D3A">
      <w:pPr>
        <w:spacing w:before="120" w:after="120" w:line="288" w:lineRule="auto"/>
        <w:ind w:left="284" w:right="326"/>
        <w:jc w:val="both"/>
        <w:rPr>
          <w:rFonts w:ascii="Times New Roman" w:hAnsi="Times New Roman" w:cs="Times New Roman"/>
          <w:sz w:val="24"/>
          <w:szCs w:val="24"/>
        </w:rPr>
      </w:pPr>
      <w:r w:rsidRPr="00CC6D3A">
        <w:rPr>
          <w:rFonts w:ascii="Times New Roman" w:hAnsi="Times New Roman" w:cs="Times New Roman"/>
          <w:sz w:val="24"/>
          <w:szCs w:val="24"/>
        </w:rPr>
        <w:t xml:space="preserve">Ο στόχος του έργου είναι η πλήρης ηλεκτρονικοποίηση της διαδικασίας και η απεμπλοκή των υπάλληλων των προαναφερόμενων φορέων από τα ενδιάμεσα στάδια παροχής υπηρεσιών που απαιτούνται για την τελική μεταβίβαση ακινήτων. Στο πλαίσιο αυτό, το φυσικό αντικείμενο του έργου αφορά την ανάπτυξη της διαδικτυακής πλατφόρμας διαχείρισης του ενιαίου ηλεκτρονικού φακέλου μεταβίβασης ακινήτων, η οποία θα διασφαλίσει την ταχύτερη και ασφαλέστερη διεκπεραίωση των υποθέσεων μεταβίβασης ακινήτων με πλήρη ηλεκτρονικό τρόπο. </w:t>
      </w:r>
    </w:p>
    <w:p w14:paraId="6CE1D923" w14:textId="367EC923" w:rsidR="001A36D2" w:rsidRPr="00CC6D3A" w:rsidRDefault="001A36D2" w:rsidP="00CC6D3A">
      <w:pPr>
        <w:spacing w:before="120" w:after="120" w:line="288" w:lineRule="auto"/>
        <w:ind w:left="284" w:right="326"/>
        <w:jc w:val="both"/>
        <w:rPr>
          <w:rFonts w:ascii="Times New Roman" w:hAnsi="Times New Roman" w:cs="Times New Roman"/>
          <w:sz w:val="24"/>
          <w:szCs w:val="24"/>
        </w:rPr>
      </w:pPr>
      <w:r w:rsidRPr="00CC6D3A">
        <w:rPr>
          <w:rFonts w:ascii="Times New Roman" w:hAnsi="Times New Roman" w:cs="Times New Roman"/>
          <w:sz w:val="24"/>
          <w:szCs w:val="24"/>
        </w:rPr>
        <w:t xml:space="preserve">Η νέα πλατφόρμα θα στηθεί από το υπουργείο Ψηφιακής Διακυβέρνησης και θα «τρέχει» στην ψηφιακή πύλη του Δημοσίου gov.gr. Μέσω της πλατφόρμας θα συλλέγονται ηλεκτρονικά όλα τα δικαιολογητικά που απαιτούνται στη σύνταξη των συμβολαίων για τις μεταβιβάσεις ακινήτων. Η ηλεκτρονική συλλογή των εγγράφων και πιστοποιητικών θα γίνεται από τον συμβολαιογράφο. </w:t>
      </w:r>
      <w:r w:rsidR="00C86D19" w:rsidRPr="00CC6D3A">
        <w:rPr>
          <w:rFonts w:ascii="Times New Roman" w:hAnsi="Times New Roman" w:cs="Times New Roman"/>
          <w:sz w:val="24"/>
          <w:szCs w:val="24"/>
        </w:rPr>
        <w:t>Όταν</w:t>
      </w:r>
      <w:r w:rsidRPr="00CC6D3A">
        <w:rPr>
          <w:rFonts w:ascii="Times New Roman" w:hAnsi="Times New Roman" w:cs="Times New Roman"/>
          <w:sz w:val="24"/>
          <w:szCs w:val="24"/>
        </w:rPr>
        <w:t xml:space="preserve"> τα έγγραφα και δικαιολογητικά «κλειδώσουν» στην πλατφόρμα, τότε υποβάλλεται ηλεκτρονικά η δήλωση και η διαδικασία ολοκληρώνεται με την ηλεκτρονική μετεγγραφή του ακινήτου στο Κτηματολόγιο.</w:t>
      </w:r>
    </w:p>
    <w:p w14:paraId="2F54042F" w14:textId="77777777" w:rsidR="001A36D2" w:rsidRPr="00CC6D3A" w:rsidRDefault="001A36D2" w:rsidP="00CC6D3A">
      <w:pPr>
        <w:spacing w:before="120" w:after="120" w:line="288" w:lineRule="auto"/>
        <w:ind w:left="284" w:right="326"/>
        <w:jc w:val="both"/>
        <w:rPr>
          <w:rFonts w:ascii="Times New Roman" w:hAnsi="Times New Roman" w:cs="Times New Roman"/>
          <w:sz w:val="24"/>
          <w:szCs w:val="24"/>
        </w:rPr>
      </w:pPr>
      <w:r w:rsidRPr="00CC6D3A">
        <w:rPr>
          <w:rFonts w:ascii="Times New Roman" w:hAnsi="Times New Roman" w:cs="Times New Roman"/>
          <w:sz w:val="24"/>
          <w:szCs w:val="24"/>
        </w:rPr>
        <w:t>Η διαδικτυακή αυτή πλατφόρμα διαχείρισης του ενιαίου ηλεκτρονικού φακέλου μεταβίβασης ακινήτων απαιτεί τη διαλειτουργικότητα με τα πληροφοριακά συστήματα των εμπλεκόμενων φορέων και ανάπτυξη υποσυστημάτων για την ανταλλαγή των επιθυμητών δεδομένων.</w:t>
      </w:r>
    </w:p>
    <w:p w14:paraId="45314B47" w14:textId="77777777" w:rsidR="001A36D2" w:rsidRPr="00CC6D3A" w:rsidRDefault="001A36D2" w:rsidP="00CC6D3A">
      <w:pPr>
        <w:spacing w:before="120" w:after="120" w:line="288" w:lineRule="auto"/>
        <w:ind w:left="284" w:right="326"/>
        <w:jc w:val="both"/>
        <w:rPr>
          <w:rFonts w:ascii="Times New Roman" w:hAnsi="Times New Roman" w:cs="Times New Roman"/>
          <w:sz w:val="24"/>
          <w:szCs w:val="24"/>
        </w:rPr>
      </w:pPr>
      <w:r w:rsidRPr="00CC6D3A">
        <w:rPr>
          <w:rFonts w:ascii="Times New Roman" w:hAnsi="Times New Roman" w:cs="Times New Roman"/>
          <w:sz w:val="24"/>
          <w:szCs w:val="24"/>
        </w:rPr>
        <w:t>Ενδεικτικά αναφέρονται τα ακόλουθα πληροφοριακά συστήματα:</w:t>
      </w:r>
    </w:p>
    <w:p w14:paraId="0F21B238" w14:textId="77777777" w:rsidR="001A36D2" w:rsidRPr="00CC6D3A" w:rsidRDefault="001A36D2" w:rsidP="00CC6D3A">
      <w:pPr>
        <w:numPr>
          <w:ilvl w:val="0"/>
          <w:numId w:val="20"/>
        </w:numPr>
        <w:tabs>
          <w:tab w:val="num" w:pos="284"/>
        </w:tabs>
        <w:spacing w:before="120" w:after="120" w:line="288" w:lineRule="auto"/>
        <w:ind w:left="567" w:right="326" w:firstLine="0"/>
        <w:jc w:val="both"/>
        <w:rPr>
          <w:rFonts w:ascii="Times New Roman" w:hAnsi="Times New Roman" w:cs="Times New Roman"/>
          <w:sz w:val="24"/>
          <w:szCs w:val="24"/>
        </w:rPr>
      </w:pPr>
      <w:r w:rsidRPr="00CC6D3A">
        <w:rPr>
          <w:rFonts w:ascii="Times New Roman" w:hAnsi="Times New Roman" w:cs="Times New Roman"/>
          <w:sz w:val="24"/>
          <w:szCs w:val="24"/>
        </w:rPr>
        <w:t>Ανεξάρτητη Αρχή Δημοσίων Εσόδων</w:t>
      </w:r>
    </w:p>
    <w:p w14:paraId="1ABED681" w14:textId="77777777" w:rsidR="001A36D2" w:rsidRPr="00CC6D3A" w:rsidRDefault="001A36D2" w:rsidP="00CC6D3A">
      <w:pPr>
        <w:numPr>
          <w:ilvl w:val="0"/>
          <w:numId w:val="20"/>
        </w:numPr>
        <w:tabs>
          <w:tab w:val="num" w:pos="284"/>
        </w:tabs>
        <w:spacing w:before="120" w:after="120" w:line="288" w:lineRule="auto"/>
        <w:ind w:left="567" w:right="326" w:firstLine="0"/>
        <w:jc w:val="both"/>
        <w:rPr>
          <w:rFonts w:ascii="Times New Roman" w:hAnsi="Times New Roman" w:cs="Times New Roman"/>
          <w:sz w:val="24"/>
          <w:szCs w:val="24"/>
        </w:rPr>
      </w:pPr>
      <w:r w:rsidRPr="00CC6D3A">
        <w:rPr>
          <w:rFonts w:ascii="Times New Roman" w:hAnsi="Times New Roman" w:cs="Times New Roman"/>
          <w:sz w:val="24"/>
          <w:szCs w:val="24"/>
        </w:rPr>
        <w:t>Τεχνικό Επιμελητήριο Ελλάδος</w:t>
      </w:r>
    </w:p>
    <w:p w14:paraId="2637C345" w14:textId="77777777" w:rsidR="001A36D2" w:rsidRPr="00CC6D3A" w:rsidRDefault="001A36D2" w:rsidP="00CC6D3A">
      <w:pPr>
        <w:numPr>
          <w:ilvl w:val="0"/>
          <w:numId w:val="20"/>
        </w:numPr>
        <w:tabs>
          <w:tab w:val="num" w:pos="284"/>
        </w:tabs>
        <w:spacing w:before="120" w:after="120" w:line="288" w:lineRule="auto"/>
        <w:ind w:left="567" w:right="326" w:firstLine="0"/>
        <w:jc w:val="both"/>
        <w:rPr>
          <w:rFonts w:ascii="Times New Roman" w:hAnsi="Times New Roman" w:cs="Times New Roman"/>
          <w:sz w:val="24"/>
          <w:szCs w:val="24"/>
        </w:rPr>
      </w:pPr>
      <w:r w:rsidRPr="00CC6D3A">
        <w:rPr>
          <w:rFonts w:ascii="Times New Roman" w:hAnsi="Times New Roman" w:cs="Times New Roman"/>
          <w:sz w:val="24"/>
          <w:szCs w:val="24"/>
        </w:rPr>
        <w:t>Κτηματολόγιο</w:t>
      </w:r>
    </w:p>
    <w:p w14:paraId="444AEE94" w14:textId="77777777" w:rsidR="001A36D2" w:rsidRPr="00CC6D3A" w:rsidRDefault="001A36D2" w:rsidP="00CC6D3A">
      <w:pPr>
        <w:numPr>
          <w:ilvl w:val="0"/>
          <w:numId w:val="20"/>
        </w:numPr>
        <w:tabs>
          <w:tab w:val="num" w:pos="284"/>
        </w:tabs>
        <w:spacing w:before="120" w:after="120" w:line="288" w:lineRule="auto"/>
        <w:ind w:left="567" w:right="326" w:firstLine="0"/>
        <w:jc w:val="both"/>
        <w:rPr>
          <w:rFonts w:ascii="Times New Roman" w:hAnsi="Times New Roman" w:cs="Times New Roman"/>
          <w:sz w:val="24"/>
          <w:szCs w:val="24"/>
        </w:rPr>
      </w:pPr>
      <w:r w:rsidRPr="00CC6D3A">
        <w:rPr>
          <w:rFonts w:ascii="Times New Roman" w:hAnsi="Times New Roman" w:cs="Times New Roman"/>
          <w:sz w:val="24"/>
          <w:szCs w:val="24"/>
        </w:rPr>
        <w:t>Αποκεντρωμένη Διοίκηση</w:t>
      </w:r>
    </w:p>
    <w:p w14:paraId="09AF8CAB" w14:textId="77777777" w:rsidR="001A36D2" w:rsidRPr="00CC6D3A" w:rsidRDefault="001A36D2" w:rsidP="00CC6D3A">
      <w:pPr>
        <w:numPr>
          <w:ilvl w:val="0"/>
          <w:numId w:val="20"/>
        </w:numPr>
        <w:tabs>
          <w:tab w:val="num" w:pos="284"/>
        </w:tabs>
        <w:spacing w:before="120" w:after="120" w:line="288" w:lineRule="auto"/>
        <w:ind w:left="567" w:right="326" w:firstLine="0"/>
        <w:jc w:val="both"/>
        <w:rPr>
          <w:rFonts w:ascii="Times New Roman" w:hAnsi="Times New Roman" w:cs="Times New Roman"/>
          <w:sz w:val="24"/>
          <w:szCs w:val="24"/>
        </w:rPr>
      </w:pPr>
      <w:r w:rsidRPr="00CC6D3A">
        <w:rPr>
          <w:rFonts w:ascii="Times New Roman" w:hAnsi="Times New Roman" w:cs="Times New Roman"/>
          <w:sz w:val="24"/>
          <w:szCs w:val="24"/>
        </w:rPr>
        <w:t>Δασική Υπηρεσία</w:t>
      </w:r>
    </w:p>
    <w:p w14:paraId="2EB43AFD" w14:textId="77777777" w:rsidR="001A36D2" w:rsidRPr="00CC6D3A" w:rsidRDefault="001A36D2" w:rsidP="00CC6D3A">
      <w:pPr>
        <w:numPr>
          <w:ilvl w:val="0"/>
          <w:numId w:val="20"/>
        </w:numPr>
        <w:tabs>
          <w:tab w:val="num" w:pos="284"/>
        </w:tabs>
        <w:spacing w:before="120" w:after="120" w:line="288" w:lineRule="auto"/>
        <w:ind w:left="567" w:right="326" w:firstLine="0"/>
        <w:jc w:val="both"/>
        <w:rPr>
          <w:rFonts w:ascii="Times New Roman" w:hAnsi="Times New Roman" w:cs="Times New Roman"/>
          <w:sz w:val="24"/>
          <w:szCs w:val="24"/>
        </w:rPr>
      </w:pPr>
      <w:r w:rsidRPr="00CC6D3A">
        <w:rPr>
          <w:rFonts w:ascii="Times New Roman" w:hAnsi="Times New Roman" w:cs="Times New Roman"/>
          <w:sz w:val="24"/>
          <w:szCs w:val="24"/>
        </w:rPr>
        <w:t>ΕΦΚΑ</w:t>
      </w:r>
    </w:p>
    <w:p w14:paraId="5347BE98" w14:textId="77777777" w:rsidR="001A36D2" w:rsidRPr="00CC6D3A" w:rsidRDefault="001A36D2" w:rsidP="00CC6D3A">
      <w:pPr>
        <w:numPr>
          <w:ilvl w:val="0"/>
          <w:numId w:val="20"/>
        </w:numPr>
        <w:tabs>
          <w:tab w:val="num" w:pos="284"/>
        </w:tabs>
        <w:spacing w:before="120" w:after="120" w:line="288" w:lineRule="auto"/>
        <w:ind w:left="567" w:right="326" w:firstLine="0"/>
        <w:jc w:val="both"/>
        <w:rPr>
          <w:rFonts w:ascii="Times New Roman" w:hAnsi="Times New Roman" w:cs="Times New Roman"/>
          <w:sz w:val="24"/>
          <w:szCs w:val="24"/>
        </w:rPr>
      </w:pPr>
      <w:r w:rsidRPr="00CC6D3A">
        <w:rPr>
          <w:rFonts w:ascii="Times New Roman" w:hAnsi="Times New Roman" w:cs="Times New Roman"/>
          <w:sz w:val="24"/>
          <w:szCs w:val="24"/>
        </w:rPr>
        <w:t>Μητρώο Πολιτών</w:t>
      </w:r>
    </w:p>
    <w:p w14:paraId="0267C063" w14:textId="77777777" w:rsidR="001A36D2" w:rsidRPr="00CC6D3A" w:rsidRDefault="001A36D2" w:rsidP="00CC6D3A">
      <w:pPr>
        <w:numPr>
          <w:ilvl w:val="0"/>
          <w:numId w:val="20"/>
        </w:numPr>
        <w:tabs>
          <w:tab w:val="num" w:pos="284"/>
        </w:tabs>
        <w:spacing w:before="120" w:after="120" w:line="288" w:lineRule="auto"/>
        <w:ind w:left="567" w:right="326" w:firstLine="0"/>
        <w:jc w:val="both"/>
        <w:rPr>
          <w:rFonts w:ascii="Times New Roman" w:hAnsi="Times New Roman" w:cs="Times New Roman"/>
          <w:sz w:val="24"/>
          <w:szCs w:val="24"/>
        </w:rPr>
      </w:pPr>
      <w:r w:rsidRPr="00CC6D3A">
        <w:rPr>
          <w:rFonts w:ascii="Times New Roman" w:hAnsi="Times New Roman" w:cs="Times New Roman"/>
          <w:sz w:val="24"/>
          <w:szCs w:val="24"/>
        </w:rPr>
        <w:t>Ελληνική Αστυνομία</w:t>
      </w:r>
    </w:p>
    <w:p w14:paraId="614C5068" w14:textId="77777777" w:rsidR="001A36D2" w:rsidRPr="00CC6D3A" w:rsidRDefault="001A36D2" w:rsidP="00CC6D3A">
      <w:pPr>
        <w:numPr>
          <w:ilvl w:val="0"/>
          <w:numId w:val="20"/>
        </w:numPr>
        <w:tabs>
          <w:tab w:val="num" w:pos="284"/>
        </w:tabs>
        <w:spacing w:before="120" w:after="120" w:line="288" w:lineRule="auto"/>
        <w:ind w:left="567" w:right="326" w:firstLine="0"/>
        <w:jc w:val="both"/>
        <w:rPr>
          <w:rFonts w:ascii="Times New Roman" w:hAnsi="Times New Roman" w:cs="Times New Roman"/>
          <w:sz w:val="24"/>
          <w:szCs w:val="24"/>
        </w:rPr>
      </w:pPr>
      <w:r w:rsidRPr="00CC6D3A">
        <w:rPr>
          <w:rFonts w:ascii="Times New Roman" w:hAnsi="Times New Roman" w:cs="Times New Roman"/>
          <w:sz w:val="24"/>
          <w:szCs w:val="24"/>
        </w:rPr>
        <w:t>Συμβολαιογραφικοί Σύλλογοι</w:t>
      </w:r>
    </w:p>
    <w:p w14:paraId="47B599B3" w14:textId="77777777" w:rsidR="001A36D2" w:rsidRPr="00CC6D3A" w:rsidRDefault="001A36D2" w:rsidP="00CC6D3A">
      <w:pPr>
        <w:numPr>
          <w:ilvl w:val="0"/>
          <w:numId w:val="20"/>
        </w:numPr>
        <w:tabs>
          <w:tab w:val="num" w:pos="284"/>
        </w:tabs>
        <w:spacing w:before="120" w:after="120" w:line="288" w:lineRule="auto"/>
        <w:ind w:left="567" w:right="326" w:firstLine="0"/>
        <w:jc w:val="both"/>
        <w:rPr>
          <w:rFonts w:ascii="Times New Roman" w:hAnsi="Times New Roman" w:cs="Times New Roman"/>
          <w:sz w:val="24"/>
          <w:szCs w:val="24"/>
        </w:rPr>
      </w:pPr>
      <w:r w:rsidRPr="00CC6D3A">
        <w:rPr>
          <w:rFonts w:ascii="Times New Roman" w:hAnsi="Times New Roman" w:cs="Times New Roman"/>
          <w:sz w:val="24"/>
          <w:szCs w:val="24"/>
        </w:rPr>
        <w:t>Υπεύθυνες Δηλώσεις</w:t>
      </w:r>
    </w:p>
    <w:p w14:paraId="1CD6326F" w14:textId="77777777" w:rsidR="001A36D2" w:rsidRPr="00CC6D3A" w:rsidRDefault="001A36D2" w:rsidP="00CC6D3A">
      <w:pPr>
        <w:numPr>
          <w:ilvl w:val="0"/>
          <w:numId w:val="20"/>
        </w:numPr>
        <w:tabs>
          <w:tab w:val="num" w:pos="284"/>
        </w:tabs>
        <w:spacing w:before="120" w:after="120" w:line="288" w:lineRule="auto"/>
        <w:ind w:left="567" w:right="326" w:firstLine="0"/>
        <w:jc w:val="both"/>
        <w:rPr>
          <w:rFonts w:ascii="Times New Roman" w:hAnsi="Times New Roman" w:cs="Times New Roman"/>
          <w:sz w:val="24"/>
          <w:szCs w:val="24"/>
        </w:rPr>
      </w:pPr>
      <w:r w:rsidRPr="00CC6D3A">
        <w:rPr>
          <w:rFonts w:ascii="Times New Roman" w:hAnsi="Times New Roman" w:cs="Times New Roman"/>
          <w:sz w:val="24"/>
          <w:szCs w:val="24"/>
        </w:rPr>
        <w:t>Εθνικό Μητρώο Επικοινωνίας Πολιτών (ΕΜΕΠ)</w:t>
      </w:r>
    </w:p>
    <w:p w14:paraId="60598DF6" w14:textId="77777777" w:rsidR="001A36D2" w:rsidRPr="00CC6D3A" w:rsidRDefault="001A36D2" w:rsidP="003F0EB7">
      <w:pPr>
        <w:spacing w:before="120" w:after="120" w:line="288" w:lineRule="auto"/>
        <w:ind w:left="567" w:right="326"/>
        <w:jc w:val="both"/>
        <w:rPr>
          <w:rFonts w:ascii="Times New Roman" w:hAnsi="Times New Roman" w:cs="Times New Roman"/>
          <w:sz w:val="24"/>
          <w:szCs w:val="24"/>
        </w:rPr>
      </w:pPr>
      <w:r w:rsidRPr="00CC6D3A">
        <w:rPr>
          <w:rFonts w:ascii="Times New Roman" w:hAnsi="Times New Roman" w:cs="Times New Roman"/>
          <w:sz w:val="24"/>
          <w:szCs w:val="24"/>
        </w:rPr>
        <w:lastRenderedPageBreak/>
        <w:t>ενώ, τα γενικότερα χαρακτηριστικά της παραπάνω πλατφόρμας θα πρέπει να είναι:</w:t>
      </w:r>
    </w:p>
    <w:p w14:paraId="66A7F4B3" w14:textId="77777777" w:rsidR="001A36D2" w:rsidRPr="00CC6D3A" w:rsidRDefault="001A36D2" w:rsidP="00CC6D3A">
      <w:pPr>
        <w:numPr>
          <w:ilvl w:val="0"/>
          <w:numId w:val="20"/>
        </w:numPr>
        <w:tabs>
          <w:tab w:val="num" w:pos="284"/>
        </w:tabs>
        <w:spacing w:before="120" w:after="120" w:line="288" w:lineRule="auto"/>
        <w:ind w:left="567" w:right="326" w:firstLine="0"/>
        <w:jc w:val="both"/>
        <w:rPr>
          <w:rFonts w:ascii="Times New Roman" w:hAnsi="Times New Roman" w:cs="Times New Roman"/>
          <w:sz w:val="24"/>
          <w:szCs w:val="24"/>
        </w:rPr>
      </w:pPr>
      <w:r w:rsidRPr="00CC6D3A">
        <w:rPr>
          <w:rFonts w:ascii="Times New Roman" w:hAnsi="Times New Roman" w:cs="Times New Roman"/>
          <w:sz w:val="24"/>
          <w:szCs w:val="24"/>
        </w:rPr>
        <w:t>«ανοικτή» (open), ώστε να διασφαλίζεται η ανεξαρτησία από συγκεκριμένο προμηθευτή όλων των έτοιμων λογισμικών που θα προταθούν,</w:t>
      </w:r>
    </w:p>
    <w:p w14:paraId="54636B2A" w14:textId="77777777" w:rsidR="001A36D2" w:rsidRPr="00CC6D3A" w:rsidRDefault="001A36D2" w:rsidP="00CC6D3A">
      <w:pPr>
        <w:numPr>
          <w:ilvl w:val="0"/>
          <w:numId w:val="20"/>
        </w:numPr>
        <w:tabs>
          <w:tab w:val="num" w:pos="284"/>
        </w:tabs>
        <w:spacing w:before="120" w:after="120" w:line="288" w:lineRule="auto"/>
        <w:ind w:left="567" w:right="326" w:firstLine="0"/>
        <w:jc w:val="both"/>
        <w:rPr>
          <w:rFonts w:ascii="Times New Roman" w:hAnsi="Times New Roman" w:cs="Times New Roman"/>
          <w:sz w:val="24"/>
          <w:szCs w:val="24"/>
        </w:rPr>
      </w:pPr>
      <w:r w:rsidRPr="00CC6D3A">
        <w:rPr>
          <w:rFonts w:ascii="Times New Roman" w:hAnsi="Times New Roman" w:cs="Times New Roman"/>
          <w:sz w:val="24"/>
          <w:szCs w:val="24"/>
        </w:rPr>
        <w:t>χρήση ανοιχτών προτύπων/εργαλείων που παρέχει η Ευρωπαϊκή Επιτροπή μέσω ISA2 &amp; Connecting Europe Facility Building Blocks ώστε να διασφαλιστεί και η διαλειτουργικότητα μεταξύ δημοσίων διοικήσεων των χωρών μελών της ευρωπαϊκής Ένωσης.</w:t>
      </w:r>
    </w:p>
    <w:p w14:paraId="051318EE" w14:textId="77777777" w:rsidR="001A36D2" w:rsidRPr="00CC6D3A" w:rsidRDefault="001A36D2" w:rsidP="00CC6D3A">
      <w:pPr>
        <w:numPr>
          <w:ilvl w:val="0"/>
          <w:numId w:val="20"/>
        </w:numPr>
        <w:tabs>
          <w:tab w:val="num" w:pos="284"/>
        </w:tabs>
        <w:spacing w:before="120" w:after="120" w:line="288" w:lineRule="auto"/>
        <w:ind w:left="567" w:right="326" w:firstLine="0"/>
        <w:jc w:val="both"/>
        <w:rPr>
          <w:rFonts w:ascii="Times New Roman" w:hAnsi="Times New Roman" w:cs="Times New Roman"/>
          <w:sz w:val="24"/>
          <w:szCs w:val="24"/>
        </w:rPr>
      </w:pPr>
      <w:r w:rsidRPr="00CC6D3A">
        <w:rPr>
          <w:rFonts w:ascii="Times New Roman" w:hAnsi="Times New Roman" w:cs="Times New Roman"/>
          <w:sz w:val="24"/>
          <w:szCs w:val="24"/>
        </w:rPr>
        <w:t>πολυεπίπεδη (multi-tier), βασισμένη στις απαιτήσεις του Διαδικτύου (web based), και</w:t>
      </w:r>
    </w:p>
    <w:p w14:paraId="48B020CD" w14:textId="77777777" w:rsidR="001A36D2" w:rsidRPr="00CC6D3A" w:rsidRDefault="001A36D2" w:rsidP="00CC6D3A">
      <w:pPr>
        <w:numPr>
          <w:ilvl w:val="0"/>
          <w:numId w:val="20"/>
        </w:numPr>
        <w:tabs>
          <w:tab w:val="num" w:pos="284"/>
        </w:tabs>
        <w:spacing w:before="120" w:after="120" w:line="288" w:lineRule="auto"/>
        <w:ind w:left="567" w:right="326" w:firstLine="0"/>
        <w:jc w:val="both"/>
        <w:rPr>
          <w:rFonts w:ascii="Times New Roman" w:hAnsi="Times New Roman" w:cs="Times New Roman"/>
          <w:sz w:val="24"/>
          <w:szCs w:val="24"/>
        </w:rPr>
      </w:pPr>
      <w:r w:rsidRPr="00CC6D3A">
        <w:rPr>
          <w:rFonts w:ascii="Times New Roman" w:hAnsi="Times New Roman" w:cs="Times New Roman"/>
          <w:sz w:val="24"/>
          <w:szCs w:val="24"/>
        </w:rPr>
        <w:t>αρθρωτή (modular), ώστε να επιτρέπονται μελλοντικές επεκτάσεις και αντικαταστάσεις, ενσωματώσεις, αναβαθμίσεις ή αλλαγές διακριτών τμημάτων λογισμικού ή εξοπλισμού.</w:t>
      </w:r>
    </w:p>
    <w:p w14:paraId="27E7371C" w14:textId="38F70919" w:rsidR="001A36D2" w:rsidRPr="00CC6D3A" w:rsidRDefault="001A36D2" w:rsidP="00CC6D3A">
      <w:pPr>
        <w:numPr>
          <w:ilvl w:val="0"/>
          <w:numId w:val="20"/>
        </w:numPr>
        <w:tabs>
          <w:tab w:val="num" w:pos="284"/>
        </w:tabs>
        <w:spacing w:before="120" w:after="120" w:line="288" w:lineRule="auto"/>
        <w:ind w:left="567" w:right="326" w:firstLine="0"/>
        <w:jc w:val="both"/>
        <w:rPr>
          <w:rFonts w:ascii="Times New Roman" w:hAnsi="Times New Roman" w:cs="Times New Roman"/>
          <w:sz w:val="24"/>
          <w:szCs w:val="24"/>
        </w:rPr>
      </w:pPr>
      <w:r w:rsidRPr="00CC6D3A">
        <w:rPr>
          <w:rFonts w:ascii="Times New Roman" w:hAnsi="Times New Roman" w:cs="Times New Roman"/>
          <w:sz w:val="24"/>
          <w:szCs w:val="24"/>
        </w:rPr>
        <w:t>συμβατότητα με το G Cloud</w:t>
      </w:r>
      <w:r w:rsidR="00C86D19">
        <w:rPr>
          <w:rFonts w:ascii="Times New Roman" w:hAnsi="Times New Roman" w:cs="Times New Roman"/>
          <w:sz w:val="24"/>
          <w:szCs w:val="24"/>
        </w:rPr>
        <w:t>.</w:t>
      </w:r>
    </w:p>
    <w:p w14:paraId="6C39F075" w14:textId="77777777" w:rsidR="001A36D2" w:rsidRPr="00CC6D3A" w:rsidRDefault="001A36D2" w:rsidP="00CC6D3A">
      <w:pPr>
        <w:spacing w:before="120" w:after="120" w:line="288" w:lineRule="auto"/>
        <w:ind w:left="284" w:right="326"/>
        <w:jc w:val="both"/>
        <w:rPr>
          <w:rFonts w:ascii="Times New Roman" w:hAnsi="Times New Roman" w:cs="Times New Roman"/>
          <w:sz w:val="24"/>
          <w:szCs w:val="24"/>
        </w:rPr>
      </w:pPr>
      <w:r w:rsidRPr="00CC6D3A">
        <w:rPr>
          <w:rFonts w:ascii="Times New Roman" w:hAnsi="Times New Roman" w:cs="Times New Roman"/>
          <w:sz w:val="24"/>
          <w:szCs w:val="24"/>
        </w:rPr>
        <w:t>Περαιτέρω, το πληροφοριακό σύστημα θα πρέπει να ακολουθεί τις παρακάτω βασικές τεχνολογικές αρχές, σύμφωνα με το Πλαίσιο Διαλειτουργικότητας &amp; Υπηρεσιών Ηλεκτρονικών Συναλλαγών:</w:t>
      </w:r>
    </w:p>
    <w:p w14:paraId="05CA96B1" w14:textId="77777777" w:rsidR="001A36D2" w:rsidRPr="00CC6D3A" w:rsidRDefault="001A36D2" w:rsidP="00C86D19">
      <w:pPr>
        <w:numPr>
          <w:ilvl w:val="0"/>
          <w:numId w:val="20"/>
        </w:numPr>
        <w:spacing w:before="120" w:after="120" w:line="288" w:lineRule="auto"/>
        <w:ind w:left="567" w:right="323" w:firstLine="0"/>
        <w:jc w:val="both"/>
        <w:rPr>
          <w:rFonts w:ascii="Times New Roman" w:hAnsi="Times New Roman" w:cs="Times New Roman"/>
          <w:sz w:val="24"/>
          <w:szCs w:val="24"/>
        </w:rPr>
      </w:pPr>
      <w:r w:rsidRPr="00CC6D3A">
        <w:rPr>
          <w:rFonts w:ascii="Times New Roman" w:hAnsi="Times New Roman" w:cs="Times New Roman"/>
          <w:sz w:val="24"/>
          <w:szCs w:val="24"/>
        </w:rPr>
        <w:t>Διαφάνεια και εξωστρέφεια</w:t>
      </w:r>
    </w:p>
    <w:p w14:paraId="4803C437" w14:textId="77777777" w:rsidR="001A36D2" w:rsidRPr="00CC6D3A" w:rsidRDefault="001A36D2" w:rsidP="00C86D19">
      <w:pPr>
        <w:numPr>
          <w:ilvl w:val="0"/>
          <w:numId w:val="20"/>
        </w:numPr>
        <w:spacing w:before="120" w:after="120" w:line="288" w:lineRule="auto"/>
        <w:ind w:left="567" w:right="323" w:firstLine="0"/>
        <w:jc w:val="both"/>
        <w:rPr>
          <w:rFonts w:ascii="Times New Roman" w:hAnsi="Times New Roman" w:cs="Times New Roman"/>
          <w:sz w:val="24"/>
          <w:szCs w:val="24"/>
        </w:rPr>
      </w:pPr>
      <w:r w:rsidRPr="00CC6D3A">
        <w:rPr>
          <w:rFonts w:ascii="Times New Roman" w:hAnsi="Times New Roman" w:cs="Times New Roman"/>
          <w:sz w:val="24"/>
          <w:szCs w:val="24"/>
        </w:rPr>
        <w:t>Επαναχρησιμοποίηση στοιχείων (Reusability)</w:t>
      </w:r>
    </w:p>
    <w:p w14:paraId="538B497F" w14:textId="77777777" w:rsidR="001A36D2" w:rsidRPr="00CC6D3A" w:rsidRDefault="001A36D2" w:rsidP="00C86D19">
      <w:pPr>
        <w:numPr>
          <w:ilvl w:val="0"/>
          <w:numId w:val="20"/>
        </w:numPr>
        <w:spacing w:before="120" w:after="120" w:line="288" w:lineRule="auto"/>
        <w:ind w:left="567" w:right="323" w:firstLine="0"/>
        <w:jc w:val="both"/>
        <w:rPr>
          <w:rFonts w:ascii="Times New Roman" w:hAnsi="Times New Roman" w:cs="Times New Roman"/>
          <w:sz w:val="24"/>
          <w:szCs w:val="24"/>
        </w:rPr>
      </w:pPr>
      <w:r w:rsidRPr="00CC6D3A">
        <w:rPr>
          <w:rFonts w:ascii="Times New Roman" w:hAnsi="Times New Roman" w:cs="Times New Roman"/>
          <w:sz w:val="24"/>
          <w:szCs w:val="24"/>
        </w:rPr>
        <w:t>Προσαρμοστικότητα (Flexibility)</w:t>
      </w:r>
    </w:p>
    <w:p w14:paraId="218F6CF9" w14:textId="77777777" w:rsidR="001A36D2" w:rsidRPr="00CC6D3A" w:rsidRDefault="001A36D2" w:rsidP="00C86D19">
      <w:pPr>
        <w:numPr>
          <w:ilvl w:val="0"/>
          <w:numId w:val="20"/>
        </w:numPr>
        <w:spacing w:before="120" w:after="120" w:line="288" w:lineRule="auto"/>
        <w:ind w:left="567" w:right="323" w:firstLine="0"/>
        <w:jc w:val="both"/>
        <w:rPr>
          <w:rFonts w:ascii="Times New Roman" w:hAnsi="Times New Roman" w:cs="Times New Roman"/>
          <w:sz w:val="24"/>
          <w:szCs w:val="24"/>
        </w:rPr>
      </w:pPr>
      <w:r w:rsidRPr="00CC6D3A">
        <w:rPr>
          <w:rFonts w:ascii="Times New Roman" w:hAnsi="Times New Roman" w:cs="Times New Roman"/>
          <w:sz w:val="24"/>
          <w:szCs w:val="24"/>
        </w:rPr>
        <w:t>Πρότυπα (Standards)</w:t>
      </w:r>
    </w:p>
    <w:p w14:paraId="16544C26" w14:textId="77777777" w:rsidR="001A36D2" w:rsidRPr="00CC6D3A" w:rsidRDefault="001A36D2" w:rsidP="00C86D19">
      <w:pPr>
        <w:numPr>
          <w:ilvl w:val="0"/>
          <w:numId w:val="20"/>
        </w:numPr>
        <w:spacing w:before="120" w:after="120" w:line="288" w:lineRule="auto"/>
        <w:ind w:left="567" w:right="323" w:firstLine="0"/>
        <w:jc w:val="both"/>
        <w:rPr>
          <w:rFonts w:ascii="Times New Roman" w:hAnsi="Times New Roman" w:cs="Times New Roman"/>
          <w:sz w:val="24"/>
          <w:szCs w:val="24"/>
        </w:rPr>
      </w:pPr>
      <w:r w:rsidRPr="00CC6D3A">
        <w:rPr>
          <w:rFonts w:ascii="Times New Roman" w:hAnsi="Times New Roman" w:cs="Times New Roman"/>
          <w:sz w:val="24"/>
          <w:szCs w:val="24"/>
        </w:rPr>
        <w:t>Κλιμάκωση (Scalability)</w:t>
      </w:r>
    </w:p>
    <w:p w14:paraId="3AFA106B" w14:textId="77777777" w:rsidR="001A36D2" w:rsidRPr="00CC6D3A" w:rsidRDefault="001A36D2" w:rsidP="00C86D19">
      <w:pPr>
        <w:numPr>
          <w:ilvl w:val="0"/>
          <w:numId w:val="20"/>
        </w:numPr>
        <w:spacing w:before="120" w:after="120" w:line="288" w:lineRule="auto"/>
        <w:ind w:left="567" w:right="323" w:firstLine="0"/>
        <w:jc w:val="both"/>
        <w:rPr>
          <w:rFonts w:ascii="Times New Roman" w:hAnsi="Times New Roman" w:cs="Times New Roman"/>
          <w:sz w:val="24"/>
          <w:szCs w:val="24"/>
          <w:lang w:val="en-US"/>
        </w:rPr>
      </w:pPr>
      <w:r w:rsidRPr="00CC6D3A">
        <w:rPr>
          <w:rFonts w:ascii="Times New Roman" w:hAnsi="Times New Roman" w:cs="Times New Roman"/>
          <w:sz w:val="24"/>
          <w:szCs w:val="24"/>
        </w:rPr>
        <w:t>Απόδοση</w:t>
      </w:r>
      <w:r w:rsidRPr="00CC6D3A">
        <w:rPr>
          <w:rFonts w:ascii="Times New Roman" w:hAnsi="Times New Roman" w:cs="Times New Roman"/>
          <w:sz w:val="24"/>
          <w:szCs w:val="24"/>
          <w:lang w:val="en-US"/>
        </w:rPr>
        <w:t xml:space="preserve"> (Performance) </w:t>
      </w:r>
      <w:r w:rsidRPr="00CC6D3A">
        <w:rPr>
          <w:rFonts w:ascii="Times New Roman" w:hAnsi="Times New Roman" w:cs="Times New Roman"/>
          <w:sz w:val="24"/>
          <w:szCs w:val="24"/>
        </w:rPr>
        <w:t>και</w:t>
      </w:r>
      <w:r w:rsidRPr="00CC6D3A">
        <w:rPr>
          <w:rFonts w:ascii="Times New Roman" w:hAnsi="Times New Roman" w:cs="Times New Roman"/>
          <w:sz w:val="24"/>
          <w:szCs w:val="24"/>
          <w:lang w:val="en-US"/>
        </w:rPr>
        <w:t xml:space="preserve"> </w:t>
      </w:r>
      <w:r w:rsidRPr="00CC6D3A">
        <w:rPr>
          <w:rFonts w:ascii="Times New Roman" w:hAnsi="Times New Roman" w:cs="Times New Roman"/>
          <w:sz w:val="24"/>
          <w:szCs w:val="24"/>
        </w:rPr>
        <w:t>Απόκριση</w:t>
      </w:r>
      <w:r w:rsidRPr="00CC6D3A">
        <w:rPr>
          <w:rFonts w:ascii="Times New Roman" w:hAnsi="Times New Roman" w:cs="Times New Roman"/>
          <w:sz w:val="24"/>
          <w:szCs w:val="24"/>
          <w:lang w:val="en-US"/>
        </w:rPr>
        <w:t xml:space="preserve"> (Response)</w:t>
      </w:r>
    </w:p>
    <w:p w14:paraId="26549EB5" w14:textId="77777777" w:rsidR="001A36D2" w:rsidRPr="00CC6D3A" w:rsidRDefault="001A36D2" w:rsidP="00C86D19">
      <w:pPr>
        <w:numPr>
          <w:ilvl w:val="0"/>
          <w:numId w:val="20"/>
        </w:numPr>
        <w:spacing w:before="120" w:after="120" w:line="288" w:lineRule="auto"/>
        <w:ind w:left="567" w:right="323" w:firstLine="0"/>
        <w:jc w:val="both"/>
        <w:rPr>
          <w:rFonts w:ascii="Times New Roman" w:hAnsi="Times New Roman" w:cs="Times New Roman"/>
          <w:sz w:val="24"/>
          <w:szCs w:val="24"/>
        </w:rPr>
      </w:pPr>
      <w:r w:rsidRPr="00CC6D3A">
        <w:rPr>
          <w:rFonts w:ascii="Times New Roman" w:hAnsi="Times New Roman" w:cs="Times New Roman"/>
          <w:sz w:val="24"/>
          <w:szCs w:val="24"/>
        </w:rPr>
        <w:t>Φιλικότητα προς το χρήστη (User?friendliness)</w:t>
      </w:r>
    </w:p>
    <w:p w14:paraId="17594452" w14:textId="77777777" w:rsidR="001A36D2" w:rsidRPr="00CC6D3A" w:rsidRDefault="001A36D2" w:rsidP="00C86D19">
      <w:pPr>
        <w:numPr>
          <w:ilvl w:val="0"/>
          <w:numId w:val="20"/>
        </w:numPr>
        <w:spacing w:before="120" w:after="120" w:line="288" w:lineRule="auto"/>
        <w:ind w:left="567" w:right="323" w:firstLine="0"/>
        <w:jc w:val="both"/>
        <w:rPr>
          <w:rFonts w:ascii="Times New Roman" w:hAnsi="Times New Roman" w:cs="Times New Roman"/>
          <w:sz w:val="24"/>
          <w:szCs w:val="24"/>
        </w:rPr>
      </w:pPr>
      <w:r w:rsidRPr="00CC6D3A">
        <w:rPr>
          <w:rFonts w:ascii="Times New Roman" w:hAnsi="Times New Roman" w:cs="Times New Roman"/>
          <w:sz w:val="24"/>
          <w:szCs w:val="24"/>
        </w:rPr>
        <w:t>Διαθεσιμότητα (Availability)</w:t>
      </w:r>
    </w:p>
    <w:p w14:paraId="569ECAF7" w14:textId="77777777" w:rsidR="001A36D2" w:rsidRPr="00CC6D3A" w:rsidRDefault="001A36D2" w:rsidP="00C86D19">
      <w:pPr>
        <w:numPr>
          <w:ilvl w:val="0"/>
          <w:numId w:val="20"/>
        </w:numPr>
        <w:spacing w:before="120" w:after="120" w:line="288" w:lineRule="auto"/>
        <w:ind w:left="567" w:right="323" w:firstLine="0"/>
        <w:jc w:val="both"/>
        <w:rPr>
          <w:rFonts w:ascii="Times New Roman" w:hAnsi="Times New Roman" w:cs="Times New Roman"/>
          <w:sz w:val="24"/>
          <w:szCs w:val="24"/>
        </w:rPr>
      </w:pPr>
      <w:r w:rsidRPr="00CC6D3A">
        <w:rPr>
          <w:rFonts w:ascii="Times New Roman" w:hAnsi="Times New Roman" w:cs="Times New Roman"/>
          <w:sz w:val="24"/>
          <w:szCs w:val="24"/>
        </w:rPr>
        <w:t>Ανοχή σφαλμάτων (Fault tolerance)</w:t>
      </w:r>
    </w:p>
    <w:p w14:paraId="24DD4305" w14:textId="77777777" w:rsidR="001A36D2" w:rsidRPr="00CC6D3A" w:rsidRDefault="001A36D2" w:rsidP="00C86D19">
      <w:pPr>
        <w:numPr>
          <w:ilvl w:val="0"/>
          <w:numId w:val="20"/>
        </w:numPr>
        <w:spacing w:before="120" w:after="120" w:line="288" w:lineRule="auto"/>
        <w:ind w:left="567" w:right="323" w:firstLine="0"/>
        <w:jc w:val="both"/>
        <w:rPr>
          <w:rFonts w:ascii="Times New Roman" w:hAnsi="Times New Roman" w:cs="Times New Roman"/>
          <w:sz w:val="24"/>
          <w:szCs w:val="24"/>
        </w:rPr>
      </w:pPr>
      <w:r w:rsidRPr="00CC6D3A">
        <w:rPr>
          <w:rFonts w:ascii="Times New Roman" w:hAnsi="Times New Roman" w:cs="Times New Roman"/>
          <w:sz w:val="24"/>
          <w:szCs w:val="24"/>
        </w:rPr>
        <w:t>Συντήρηση (Maintenance) και αναβάθμιση (Updating)</w:t>
      </w:r>
    </w:p>
    <w:p w14:paraId="5760CFC3" w14:textId="77777777" w:rsidR="001A36D2" w:rsidRPr="00CC6D3A" w:rsidRDefault="001A36D2" w:rsidP="00C86D19">
      <w:pPr>
        <w:pStyle w:val="a7"/>
        <w:numPr>
          <w:ilvl w:val="0"/>
          <w:numId w:val="20"/>
        </w:numPr>
        <w:tabs>
          <w:tab w:val="num" w:pos="142"/>
        </w:tabs>
        <w:spacing w:before="120" w:after="120" w:line="288" w:lineRule="auto"/>
        <w:ind w:left="567" w:right="323" w:firstLine="0"/>
        <w:contextualSpacing w:val="0"/>
        <w:jc w:val="both"/>
        <w:rPr>
          <w:rFonts w:ascii="Times New Roman" w:hAnsi="Times New Roman" w:cs="Times New Roman"/>
          <w:sz w:val="24"/>
          <w:szCs w:val="24"/>
          <w:lang w:val="el-GR"/>
        </w:rPr>
      </w:pPr>
      <w:r w:rsidRPr="00CC6D3A">
        <w:rPr>
          <w:rFonts w:ascii="Times New Roman" w:hAnsi="Times New Roman" w:cs="Times New Roman"/>
          <w:sz w:val="24"/>
          <w:szCs w:val="24"/>
          <w:lang w:val="el-GR"/>
        </w:rPr>
        <w:t>Ο Ηλεκτρονικός Φάκελος Μεταβίβασης Ακινήτου αναμένετα να ενεργοποιηθεί έως το τέλος του 2023 και θα συνοδεύεται με τις εξής δράσεις:</w:t>
      </w:r>
    </w:p>
    <w:p w14:paraId="380F477A" w14:textId="77777777" w:rsidR="001A36D2" w:rsidRPr="00CC6D3A" w:rsidRDefault="001A36D2" w:rsidP="00C86D19">
      <w:pPr>
        <w:numPr>
          <w:ilvl w:val="0"/>
          <w:numId w:val="20"/>
        </w:numPr>
        <w:spacing w:before="120" w:after="120" w:line="288" w:lineRule="auto"/>
        <w:ind w:left="567" w:right="323" w:firstLine="0"/>
        <w:jc w:val="both"/>
        <w:rPr>
          <w:rFonts w:ascii="Times New Roman" w:hAnsi="Times New Roman" w:cs="Times New Roman"/>
          <w:sz w:val="24"/>
          <w:szCs w:val="24"/>
        </w:rPr>
      </w:pPr>
      <w:r w:rsidRPr="00CC6D3A">
        <w:rPr>
          <w:rFonts w:ascii="Times New Roman" w:hAnsi="Times New Roman" w:cs="Times New Roman"/>
          <w:sz w:val="24"/>
          <w:szCs w:val="24"/>
        </w:rPr>
        <w:t>Διασύνδεση του συστήματος e-Αδειες με άλλα συστήματα (ΕΦΚΑ, Πυροσβεστική Υπηρεσία, ΔΕΔΔΗΕ, Δασική Υπηρεσία και ΔΕΣΦΑ)</w:t>
      </w:r>
    </w:p>
    <w:p w14:paraId="3D35F2C8" w14:textId="77777777" w:rsidR="001A36D2" w:rsidRPr="00CC6D3A" w:rsidRDefault="001A36D2" w:rsidP="00C86D19">
      <w:pPr>
        <w:numPr>
          <w:ilvl w:val="0"/>
          <w:numId w:val="20"/>
        </w:numPr>
        <w:spacing w:before="120" w:after="120" w:line="288" w:lineRule="auto"/>
        <w:ind w:left="567" w:right="323" w:firstLine="0"/>
        <w:jc w:val="both"/>
        <w:rPr>
          <w:rFonts w:ascii="Times New Roman" w:hAnsi="Times New Roman" w:cs="Times New Roman"/>
          <w:sz w:val="24"/>
          <w:szCs w:val="24"/>
        </w:rPr>
      </w:pPr>
      <w:r w:rsidRPr="00CC6D3A">
        <w:rPr>
          <w:rFonts w:ascii="Times New Roman" w:hAnsi="Times New Roman" w:cs="Times New Roman"/>
          <w:sz w:val="24"/>
          <w:szCs w:val="24"/>
        </w:rPr>
        <w:lastRenderedPageBreak/>
        <w:t>Κατάργηση της κοινοποίησης της επιφάνειας του κτιρίου στον ΔΕΔΔΗΕ και ολοκλήρωση της ενοποίησης του συστήματος δήλωσης τετραγωνικών μέτρων στους δήμους</w:t>
      </w:r>
    </w:p>
    <w:p w14:paraId="59AFA5DE" w14:textId="77777777" w:rsidR="001A36D2" w:rsidRPr="00CC6D3A" w:rsidRDefault="001A36D2" w:rsidP="00C86D19">
      <w:pPr>
        <w:numPr>
          <w:ilvl w:val="0"/>
          <w:numId w:val="20"/>
        </w:numPr>
        <w:spacing w:before="120" w:after="120" w:line="288" w:lineRule="auto"/>
        <w:ind w:left="567" w:right="323" w:firstLine="0"/>
        <w:jc w:val="both"/>
        <w:rPr>
          <w:rFonts w:ascii="Times New Roman" w:hAnsi="Times New Roman" w:cs="Times New Roman"/>
          <w:sz w:val="24"/>
          <w:szCs w:val="24"/>
        </w:rPr>
      </w:pPr>
      <w:r w:rsidRPr="00CC6D3A">
        <w:rPr>
          <w:rFonts w:ascii="Times New Roman" w:hAnsi="Times New Roman" w:cs="Times New Roman"/>
          <w:sz w:val="24"/>
          <w:szCs w:val="24"/>
        </w:rPr>
        <w:t>Θέσπιση νομοθεσίας για τη δημιουργία πλαισίου ασφαλών συναλλαγών σε κινητά περιουσιακά στοιχεία</w:t>
      </w:r>
    </w:p>
    <w:p w14:paraId="427B0CDD" w14:textId="77777777" w:rsidR="001A36D2" w:rsidRPr="00CC6D3A" w:rsidRDefault="001A36D2" w:rsidP="00C86D19">
      <w:pPr>
        <w:numPr>
          <w:ilvl w:val="0"/>
          <w:numId w:val="20"/>
        </w:numPr>
        <w:spacing w:before="120" w:after="120" w:line="288" w:lineRule="auto"/>
        <w:ind w:left="567" w:right="323" w:firstLine="0"/>
        <w:jc w:val="both"/>
        <w:rPr>
          <w:rFonts w:ascii="Times New Roman" w:hAnsi="Times New Roman" w:cs="Times New Roman"/>
          <w:sz w:val="24"/>
          <w:szCs w:val="24"/>
        </w:rPr>
      </w:pPr>
      <w:r w:rsidRPr="00CC6D3A">
        <w:rPr>
          <w:rFonts w:ascii="Times New Roman" w:hAnsi="Times New Roman" w:cs="Times New Roman"/>
          <w:sz w:val="24"/>
          <w:szCs w:val="24"/>
        </w:rPr>
        <w:t>Λειτουργία της πλατφόρμας για την απόκτηση άδειας κατασκευής</w:t>
      </w:r>
    </w:p>
    <w:p w14:paraId="05A9649D" w14:textId="77777777" w:rsidR="001A36D2" w:rsidRPr="00CC6D3A" w:rsidRDefault="001A36D2" w:rsidP="00C86D19">
      <w:pPr>
        <w:numPr>
          <w:ilvl w:val="0"/>
          <w:numId w:val="20"/>
        </w:numPr>
        <w:spacing w:before="120" w:after="120" w:line="288" w:lineRule="auto"/>
        <w:ind w:left="567" w:right="323" w:firstLine="0"/>
        <w:jc w:val="both"/>
        <w:rPr>
          <w:rFonts w:ascii="Times New Roman" w:hAnsi="Times New Roman" w:cs="Times New Roman"/>
          <w:sz w:val="24"/>
          <w:szCs w:val="24"/>
        </w:rPr>
      </w:pPr>
      <w:r w:rsidRPr="00CC6D3A">
        <w:rPr>
          <w:rFonts w:ascii="Times New Roman" w:hAnsi="Times New Roman" w:cs="Times New Roman"/>
          <w:sz w:val="24"/>
          <w:szCs w:val="24"/>
        </w:rPr>
        <w:t>Λειτουργία της ηλεκτρονικής πλατφόρμας που θα παρέχει στους αγοραστές τη δυνατότητα εκπλήρωσης όλων των απαιτήσεων για τη μεταβίβαση ακίνητης περιουσίας στο Διαδίκτυο.</w:t>
      </w:r>
    </w:p>
    <w:p w14:paraId="009B600D" w14:textId="59EEF187" w:rsidR="00E42BE2" w:rsidRDefault="001A36D2" w:rsidP="00CC6D3A">
      <w:pPr>
        <w:spacing w:before="120" w:after="120" w:line="288" w:lineRule="auto"/>
        <w:ind w:left="284" w:right="326"/>
        <w:jc w:val="both"/>
        <w:rPr>
          <w:rFonts w:ascii="Times New Roman" w:hAnsi="Times New Roman" w:cs="Times New Roman"/>
          <w:sz w:val="24"/>
          <w:szCs w:val="24"/>
        </w:rPr>
      </w:pPr>
      <w:r w:rsidRPr="00CC6D3A">
        <w:rPr>
          <w:rFonts w:ascii="Times New Roman" w:hAnsi="Times New Roman" w:cs="Times New Roman"/>
          <w:sz w:val="24"/>
          <w:szCs w:val="24"/>
        </w:rPr>
        <w:t>Το έργο αναμένεται να έχει θετικές επιπτώσεις στην απασχόληση, η οποία θα συμβάλλει στη μείωση χρήσης ανθρώπινων πόρων των δημόσιων υπηρεσιών, που έχουν μειωθεί δραστικά λόγω της πανδημίας, ενώ ταυτόχρονα θα εκσυγχρονίσει τις υφιστάμενες διαδικασίες πολλών διαφορετικών φορέων της δημόσιας διοίκησης. Επιπλέον, οι συμβολαιογράφοι και οι συμβαλλόμενοι θα εξοικονομήσουν πολύ χρόνο μειώνοντας τις μετακινήσεις στους δημόσιους φορείς, ενώ επιπλέον, αναμένεται να δημιουργηθούν περαιτέρω οφέλη σε επίπεδο προστασίας του περιβάλλοντος (πράσινη μετάβαση), μέσω της ανάπτυξης φιλικών προς το περιβάλλον ηλεκτρονικών διαδικασιών, χωρίς τη χρήση έγχαρτων δικαιολογητικών και με λιγότερες μετακινήσεις. Τέλος, σε συνδυασμό με τις ευνοϊκές νομοθετικές ρυθμίσεις, το εν λόγω πληροφοριακό σύστημα θα αποτελέσει κίνητρο για τις ιδιωτικές επενδύσεις, μειώνοντας την τεράστια γραφειοκρατία που βαραίνει την αγορά των ακινήτων και απασχολεί κατά κύριο λόγω τους επενδυτές.</w:t>
      </w:r>
    </w:p>
    <w:p w14:paraId="3EB4B271" w14:textId="77777777" w:rsidR="00E42BE2" w:rsidRDefault="00E42BE2">
      <w:pPr>
        <w:rPr>
          <w:rFonts w:ascii="Times New Roman" w:hAnsi="Times New Roman" w:cs="Times New Roman"/>
          <w:sz w:val="24"/>
          <w:szCs w:val="24"/>
        </w:rPr>
      </w:pPr>
      <w:r>
        <w:rPr>
          <w:rFonts w:ascii="Times New Roman" w:hAnsi="Times New Roman" w:cs="Times New Roman"/>
          <w:sz w:val="24"/>
          <w:szCs w:val="24"/>
        </w:rPr>
        <w:br w:type="page"/>
      </w:r>
    </w:p>
    <w:p w14:paraId="6007AC7E" w14:textId="2ACA5B84" w:rsidR="00E42BE2" w:rsidRPr="005F731C" w:rsidRDefault="00E42BE2" w:rsidP="00E42BE2">
      <w:pPr>
        <w:pStyle w:val="10"/>
        <w:numPr>
          <w:ilvl w:val="8"/>
          <w:numId w:val="9"/>
        </w:numPr>
        <w:shd w:val="clear" w:color="auto" w:fill="D9E2F3" w:themeFill="accent1" w:themeFillTint="33"/>
        <w:tabs>
          <w:tab w:val="left" w:pos="993"/>
        </w:tabs>
        <w:ind w:left="284" w:right="326" w:firstLine="0"/>
        <w:jc w:val="center"/>
      </w:pPr>
      <w:bookmarkStart w:id="31" w:name="_Toc105588960"/>
      <w:r>
        <w:lastRenderedPageBreak/>
        <w:t>ΘΕΜΑΤΑ ΒΙΟΜΗΧΑΝΙΑΣ</w:t>
      </w:r>
      <w:r w:rsidRPr="00A65FD1">
        <w:t>/ ΕΦΟΔΙΑΣΤΙΚΗΣ</w:t>
      </w:r>
      <w:bookmarkEnd w:id="31"/>
    </w:p>
    <w:p w14:paraId="4E445A94" w14:textId="5E409C67" w:rsidR="000E415A" w:rsidRPr="000E415A" w:rsidRDefault="000E415A" w:rsidP="0086051F">
      <w:pPr>
        <w:spacing w:line="240" w:lineRule="auto"/>
        <w:ind w:left="284" w:right="326"/>
        <w:jc w:val="both"/>
        <w:rPr>
          <w:rFonts w:ascii="Times New Roman" w:hAnsi="Times New Roman" w:cs="Times New Roman"/>
          <w:sz w:val="24"/>
          <w:szCs w:val="24"/>
        </w:rPr>
      </w:pPr>
    </w:p>
    <w:p w14:paraId="17A2E4D6" w14:textId="04CD5AAD" w:rsidR="00E42BE2" w:rsidRPr="00F57887" w:rsidRDefault="00E42BE2" w:rsidP="00E42BE2">
      <w:pPr>
        <w:pStyle w:val="20"/>
        <w:shd w:val="clear" w:color="auto" w:fill="D9D9D9" w:themeFill="background1" w:themeFillShade="D9"/>
        <w:spacing w:before="0" w:after="160" w:line="240" w:lineRule="auto"/>
        <w:ind w:left="284" w:right="272"/>
        <w:jc w:val="center"/>
        <w:rPr>
          <w:rFonts w:ascii="Times New Roman" w:hAnsi="Times New Roman" w:cs="Times New Roman"/>
          <w:b/>
          <w:bCs/>
          <w:color w:val="auto"/>
          <w:sz w:val="24"/>
          <w:szCs w:val="24"/>
        </w:rPr>
      </w:pPr>
      <w:bookmarkStart w:id="32" w:name="_Toc103337798"/>
      <w:bookmarkStart w:id="33" w:name="_Toc105588961"/>
      <w:r>
        <w:rPr>
          <w:rFonts w:ascii="Times New Roman" w:hAnsi="Times New Roman" w:cs="Times New Roman"/>
          <w:b/>
          <w:bCs/>
          <w:color w:val="auto"/>
          <w:sz w:val="24"/>
          <w:szCs w:val="24"/>
        </w:rPr>
        <w:t xml:space="preserve">Α. </w:t>
      </w:r>
      <w:r w:rsidRPr="00F57887">
        <w:rPr>
          <w:rFonts w:ascii="Times New Roman" w:hAnsi="Times New Roman" w:cs="Times New Roman"/>
          <w:b/>
          <w:bCs/>
          <w:color w:val="auto"/>
          <w:sz w:val="24"/>
          <w:szCs w:val="24"/>
        </w:rPr>
        <w:t>DATA CENTERS</w:t>
      </w:r>
      <w:bookmarkEnd w:id="32"/>
      <w:bookmarkEnd w:id="33"/>
    </w:p>
    <w:p w14:paraId="42AD5E14" w14:textId="77777777" w:rsidR="008860D6" w:rsidRDefault="008860D6" w:rsidP="006117ED">
      <w:pPr>
        <w:spacing w:before="120" w:after="120" w:line="288" w:lineRule="auto"/>
        <w:ind w:left="284" w:right="323"/>
        <w:jc w:val="both"/>
        <w:rPr>
          <w:rFonts w:ascii="Times New Roman" w:eastAsia="Times New Roman" w:hAnsi="Times New Roman" w:cs="Times New Roman"/>
        </w:rPr>
      </w:pPr>
    </w:p>
    <w:p w14:paraId="19C27F97" w14:textId="4445BE96" w:rsidR="006117ED" w:rsidRDefault="006117ED" w:rsidP="006117ED">
      <w:pPr>
        <w:spacing w:before="120" w:after="120" w:line="288" w:lineRule="auto"/>
        <w:ind w:left="284" w:right="323"/>
        <w:jc w:val="both"/>
        <w:rPr>
          <w:rFonts w:ascii="Times New Roman" w:eastAsia="Times New Roman" w:hAnsi="Times New Roman" w:cs="Times New Roman"/>
        </w:rPr>
      </w:pPr>
      <w:r>
        <w:rPr>
          <w:rFonts w:ascii="Times New Roman" w:eastAsia="Times New Roman" w:hAnsi="Times New Roman" w:cs="Times New Roman"/>
        </w:rPr>
        <w:t>Μ</w:t>
      </w:r>
      <w:r w:rsidR="00E42BE2" w:rsidRPr="0078110B">
        <w:rPr>
          <w:rFonts w:ascii="Times New Roman" w:eastAsia="Times New Roman" w:hAnsi="Times New Roman" w:cs="Times New Roman"/>
        </w:rPr>
        <w:t>ε το άρθρο 36 του Ν.4933/2022 (</w:t>
      </w:r>
      <w:r w:rsidR="00E42BE2" w:rsidRPr="0078110B">
        <w:rPr>
          <w:rFonts w:ascii="Times New Roman" w:hAnsi="Times New Roman" w:cs="Times New Roman"/>
        </w:rPr>
        <w:t>ΦΕΚ Α 99/20.05.2022</w:t>
      </w:r>
      <w:r w:rsidR="00E42BE2" w:rsidRPr="0078110B">
        <w:rPr>
          <w:rFonts w:ascii="Times New Roman" w:eastAsia="Times New Roman" w:hAnsi="Times New Roman" w:cs="Times New Roman"/>
        </w:rPr>
        <w:t>)</w:t>
      </w:r>
      <w:r>
        <w:rPr>
          <w:rFonts w:ascii="Times New Roman" w:eastAsia="Times New Roman" w:hAnsi="Times New Roman" w:cs="Times New Roman"/>
        </w:rPr>
        <w:t xml:space="preserve"> τροποποιήθηκε</w:t>
      </w:r>
      <w:r w:rsidR="00E42BE2" w:rsidRPr="0078110B">
        <w:rPr>
          <w:rFonts w:ascii="Times New Roman" w:eastAsia="Times New Roman" w:hAnsi="Times New Roman" w:cs="Times New Roman"/>
        </w:rPr>
        <w:t xml:space="preserve"> η παρ. 3 </w:t>
      </w:r>
      <w:r w:rsidR="009D2423">
        <w:rPr>
          <w:rFonts w:ascii="Times New Roman" w:eastAsia="Times New Roman" w:hAnsi="Times New Roman" w:cs="Times New Roman"/>
        </w:rPr>
        <w:t xml:space="preserve">του </w:t>
      </w:r>
      <w:r w:rsidR="00E42BE2" w:rsidRPr="0078110B">
        <w:rPr>
          <w:rFonts w:ascii="Times New Roman" w:eastAsia="Times New Roman" w:hAnsi="Times New Roman" w:cs="Times New Roman"/>
        </w:rPr>
        <w:t>άρθρου 44 του ν. 4759/2020</w:t>
      </w:r>
      <w:r>
        <w:rPr>
          <w:rFonts w:ascii="Times New Roman" w:eastAsia="Times New Roman" w:hAnsi="Times New Roman" w:cs="Times New Roman"/>
        </w:rPr>
        <w:t xml:space="preserve">, η οποία αναφέρεται στις γενικές κατηγορίες περιοχών όπου </w:t>
      </w:r>
      <w:r w:rsidR="00E42BE2" w:rsidRPr="0078110B">
        <w:rPr>
          <w:rFonts w:ascii="Times New Roman" w:eastAsia="Times New Roman" w:hAnsi="Times New Roman" w:cs="Times New Roman"/>
        </w:rPr>
        <w:t xml:space="preserve">είναι κατ’ αρχήν επιτρεπτή η </w:t>
      </w:r>
      <w:r w:rsidR="00E42BE2" w:rsidRPr="0078110B">
        <w:rPr>
          <w:rFonts w:ascii="Times New Roman" w:eastAsia="Times New Roman" w:hAnsi="Times New Roman" w:cs="Times New Roman"/>
          <w:b/>
          <w:bCs/>
        </w:rPr>
        <w:t>χωροθέτηση της ειδικής χρήσης 21.Α Data Centres</w:t>
      </w:r>
      <w:r>
        <w:rPr>
          <w:rFonts w:ascii="Times New Roman" w:eastAsia="Times New Roman" w:hAnsi="Times New Roman" w:cs="Times New Roman"/>
          <w:b/>
          <w:bCs/>
        </w:rPr>
        <w:t>,</w:t>
      </w:r>
      <w:r w:rsidRPr="006117ED">
        <w:rPr>
          <w:rFonts w:ascii="Times New Roman" w:eastAsia="Times New Roman" w:hAnsi="Times New Roman" w:cs="Times New Roman"/>
        </w:rPr>
        <w:t xml:space="preserve"> ως εξής:</w:t>
      </w:r>
    </w:p>
    <w:p w14:paraId="3853E036" w14:textId="6800244A" w:rsidR="006117ED" w:rsidRDefault="006117ED" w:rsidP="006117ED">
      <w:pPr>
        <w:spacing w:before="120" w:after="120" w:line="288" w:lineRule="auto"/>
        <w:ind w:left="284" w:right="323"/>
        <w:jc w:val="both"/>
        <w:rPr>
          <w:rFonts w:ascii="Times New Roman" w:eastAsia="Times New Roman" w:hAnsi="Times New Roman" w:cs="Times New Roman"/>
          <w:i/>
          <w:iCs/>
        </w:rPr>
      </w:pPr>
      <w:r w:rsidRPr="006117ED">
        <w:rPr>
          <w:rFonts w:ascii="Times New Roman" w:eastAsia="Times New Roman" w:hAnsi="Times New Roman" w:cs="Times New Roman"/>
          <w:i/>
          <w:iCs/>
        </w:rPr>
        <w:t xml:space="preserve">«Η ειδική κατηγορία χρήσεων γης 21.Α Κέντρα Δεδομένων και τεχνολογικής υποστήριξης επιχειρήσεων και λοιπές συνοδευτικές δραστηριότητες (Data Centres) επιτρέπεται στις περιοχές των άρθρων 3, 4, </w:t>
      </w:r>
      <w:r w:rsidRPr="00E926D0">
        <w:rPr>
          <w:rFonts w:ascii="Times New Roman" w:eastAsia="Times New Roman" w:hAnsi="Times New Roman" w:cs="Times New Roman"/>
          <w:b/>
          <w:bCs/>
          <w:i/>
          <w:iCs/>
        </w:rPr>
        <w:t xml:space="preserve">5, </w:t>
      </w:r>
      <w:r w:rsidRPr="006117ED">
        <w:rPr>
          <w:rFonts w:ascii="Times New Roman" w:eastAsia="Times New Roman" w:hAnsi="Times New Roman" w:cs="Times New Roman"/>
          <w:i/>
          <w:iCs/>
        </w:rPr>
        <w:t xml:space="preserve">6, </w:t>
      </w:r>
      <w:r w:rsidRPr="00E926D0">
        <w:rPr>
          <w:rFonts w:ascii="Times New Roman" w:eastAsia="Times New Roman" w:hAnsi="Times New Roman" w:cs="Times New Roman"/>
          <w:b/>
          <w:bCs/>
          <w:i/>
          <w:iCs/>
        </w:rPr>
        <w:t>7</w:t>
      </w:r>
      <w:r w:rsidRPr="006117ED">
        <w:rPr>
          <w:rFonts w:ascii="Times New Roman" w:eastAsia="Times New Roman" w:hAnsi="Times New Roman" w:cs="Times New Roman"/>
          <w:i/>
          <w:iCs/>
        </w:rPr>
        <w:t xml:space="preserve">, 8, 9, 10 και 11 του από 23.2.1987 π.δ. (Δ΄ 166) και στις περιοχές των άρθρων 3, </w:t>
      </w:r>
      <w:r w:rsidRPr="00E926D0">
        <w:rPr>
          <w:rFonts w:ascii="Times New Roman" w:eastAsia="Times New Roman" w:hAnsi="Times New Roman" w:cs="Times New Roman"/>
          <w:b/>
          <w:bCs/>
          <w:i/>
          <w:iCs/>
        </w:rPr>
        <w:t>4, 5, 6, 8, 9, 10, 11, 12,</w:t>
      </w:r>
      <w:r w:rsidRPr="006117ED">
        <w:rPr>
          <w:rFonts w:ascii="Times New Roman" w:eastAsia="Times New Roman" w:hAnsi="Times New Roman" w:cs="Times New Roman"/>
          <w:i/>
          <w:iCs/>
        </w:rPr>
        <w:t xml:space="preserve"> 14, 14β, 14γ, 14δ και 16 του π.δ. 59/2018 (Α΄ 114), παράλληλα με τις χρήσεις γης που προβλέπονται από ισχύοντα Γενικά Πολεοδομικά Σχέδια (Γ.Π.Σ.) και Σχέδια Χωρικής και Οικιστικής Οργάνωσης Ανοικτών Πόλεων (Σ.Χ.Ο.Ο.Α.Π.), ακόμη και στις περιπτώσεις που η περιοχή έχει πολεοδομηθεί.».</w:t>
      </w:r>
    </w:p>
    <w:p w14:paraId="09BAA33E" w14:textId="5EDF87C3" w:rsidR="006117ED" w:rsidRDefault="006117ED" w:rsidP="006117ED">
      <w:pPr>
        <w:spacing w:before="120" w:after="120" w:line="288" w:lineRule="auto"/>
        <w:ind w:left="284" w:right="323"/>
        <w:jc w:val="both"/>
        <w:rPr>
          <w:rFonts w:ascii="Times New Roman" w:eastAsia="Times New Roman" w:hAnsi="Times New Roman" w:cs="Times New Roman"/>
        </w:rPr>
      </w:pPr>
      <w:r>
        <w:rPr>
          <w:rFonts w:ascii="Times New Roman" w:eastAsia="Times New Roman" w:hAnsi="Times New Roman" w:cs="Times New Roman"/>
        </w:rPr>
        <w:t>Πιο συγκεκριμένα,</w:t>
      </w:r>
      <w:r w:rsidR="002C5D47">
        <w:rPr>
          <w:rFonts w:ascii="Times New Roman" w:eastAsia="Times New Roman" w:hAnsi="Times New Roman" w:cs="Times New Roman"/>
        </w:rPr>
        <w:t xml:space="preserve"> σύμφωνα</w:t>
      </w:r>
      <w:r>
        <w:rPr>
          <w:rFonts w:ascii="Times New Roman" w:eastAsia="Times New Roman" w:hAnsi="Times New Roman" w:cs="Times New Roman"/>
        </w:rPr>
        <w:t xml:space="preserve"> με την εν λόγω τροποποίηση</w:t>
      </w:r>
      <w:r w:rsidR="002C5D47">
        <w:rPr>
          <w:rFonts w:ascii="Times New Roman" w:eastAsia="Times New Roman" w:hAnsi="Times New Roman" w:cs="Times New Roman"/>
        </w:rPr>
        <w:t xml:space="preserve">, πλέον επιτρέπεται η  </w:t>
      </w:r>
      <w:r>
        <w:rPr>
          <w:rFonts w:ascii="Times New Roman" w:eastAsia="Times New Roman" w:hAnsi="Times New Roman" w:cs="Times New Roman"/>
        </w:rPr>
        <w:t xml:space="preserve"> </w:t>
      </w:r>
      <w:r w:rsidR="002C5D47">
        <w:rPr>
          <w:rFonts w:ascii="Times New Roman" w:eastAsia="Times New Roman" w:hAnsi="Times New Roman" w:cs="Times New Roman"/>
        </w:rPr>
        <w:t>κατ’ αρχήν η χωροθέτηση των Κέντρων Δεδομένων και στις περιοχές των άρθρων</w:t>
      </w:r>
      <w:r w:rsidR="00E926D0">
        <w:rPr>
          <w:rFonts w:ascii="Times New Roman" w:eastAsia="Times New Roman" w:hAnsi="Times New Roman" w:cs="Times New Roman"/>
        </w:rPr>
        <w:t>:</w:t>
      </w:r>
    </w:p>
    <w:p w14:paraId="0ACFA695" w14:textId="40683D13" w:rsidR="00E926D0" w:rsidRPr="00E926D0" w:rsidRDefault="00E926D0" w:rsidP="00E926D0">
      <w:pPr>
        <w:pStyle w:val="a7"/>
        <w:numPr>
          <w:ilvl w:val="0"/>
          <w:numId w:val="46"/>
        </w:numPr>
        <w:spacing w:before="120" w:after="120" w:line="288" w:lineRule="auto"/>
        <w:ind w:right="323"/>
        <w:jc w:val="both"/>
        <w:rPr>
          <w:rFonts w:ascii="Times New Roman" w:eastAsia="Times New Roman" w:hAnsi="Times New Roman" w:cs="Times New Roman"/>
          <w:i/>
          <w:iCs/>
          <w:lang w:val="el-GR"/>
        </w:rPr>
      </w:pPr>
      <w:r w:rsidRPr="00E926D0">
        <w:rPr>
          <w:rFonts w:ascii="Times New Roman" w:eastAsia="Times New Roman" w:hAnsi="Times New Roman" w:cs="Times New Roman"/>
          <w:b/>
          <w:bCs/>
          <w:lang w:val="el-GR"/>
        </w:rPr>
        <w:t>5</w:t>
      </w:r>
      <w:r w:rsidRPr="00E926D0">
        <w:rPr>
          <w:rFonts w:ascii="Times New Roman" w:eastAsia="Times New Roman" w:hAnsi="Times New Roman" w:cs="Times New Roman"/>
          <w:lang w:val="el-GR"/>
        </w:rPr>
        <w:t xml:space="preserve"> «Περιεχόμενο μη Οχλούσας Βιομηχανίας - Βιοτεχνίας - Βιομηχανικού και Βιοτεχνικού Πάρκου - ΒΙΠΑ - ΒΙΟΠΑ προς εξυγίανση» και</w:t>
      </w:r>
      <w:r w:rsidRPr="00E926D0">
        <w:rPr>
          <w:rFonts w:ascii="Times New Roman" w:eastAsia="Times New Roman" w:hAnsi="Times New Roman" w:cs="Times New Roman"/>
          <w:b/>
          <w:bCs/>
          <w:lang w:val="el-GR"/>
        </w:rPr>
        <w:t xml:space="preserve"> 7</w:t>
      </w:r>
      <w:r w:rsidRPr="00E926D0">
        <w:rPr>
          <w:rFonts w:ascii="Times New Roman" w:eastAsia="Times New Roman" w:hAnsi="Times New Roman" w:cs="Times New Roman"/>
          <w:lang w:val="el-GR"/>
        </w:rPr>
        <w:t xml:space="preserve"> «Περιεχόμενο Χονδρεμπορίου» του από 23.02.1987 Π.Δ.</w:t>
      </w:r>
    </w:p>
    <w:p w14:paraId="0985ABE0" w14:textId="69DB0435" w:rsidR="00E926D0" w:rsidRPr="00E926D0" w:rsidRDefault="002C5D47" w:rsidP="00E926D0">
      <w:pPr>
        <w:pStyle w:val="a7"/>
        <w:numPr>
          <w:ilvl w:val="0"/>
          <w:numId w:val="46"/>
        </w:numPr>
        <w:spacing w:before="120" w:after="120" w:line="288" w:lineRule="auto"/>
        <w:ind w:right="323"/>
        <w:jc w:val="both"/>
        <w:rPr>
          <w:rFonts w:ascii="Times New Roman" w:eastAsia="Times New Roman" w:hAnsi="Times New Roman" w:cs="Times New Roman"/>
          <w:i/>
          <w:iCs/>
          <w:lang w:val="el-GR"/>
        </w:rPr>
      </w:pPr>
      <w:r w:rsidRPr="002C5D47">
        <w:rPr>
          <w:rFonts w:ascii="Times New Roman" w:eastAsia="Times New Roman" w:hAnsi="Times New Roman" w:cs="Times New Roman"/>
          <w:b/>
          <w:bCs/>
          <w:lang w:val="el-GR"/>
        </w:rPr>
        <w:t>4</w:t>
      </w:r>
      <w:r>
        <w:rPr>
          <w:rFonts w:ascii="Times New Roman" w:eastAsia="Times New Roman" w:hAnsi="Times New Roman" w:cs="Times New Roman"/>
          <w:b/>
          <w:bCs/>
          <w:lang w:val="el-GR"/>
        </w:rPr>
        <w:t xml:space="preserve"> </w:t>
      </w:r>
      <w:r w:rsidRPr="002C5D47">
        <w:rPr>
          <w:rFonts w:ascii="Times New Roman" w:eastAsia="Times New Roman" w:hAnsi="Times New Roman" w:cs="Times New Roman"/>
          <w:lang w:val="el-GR"/>
        </w:rPr>
        <w:t xml:space="preserve">«Πολεοδομικό Κέντρο Κεντρικές Λειτουργίες Πόλης - Τοπικό Κέντρο Συνοικίας </w:t>
      </w:r>
      <w:r w:rsidR="00280286">
        <w:rPr>
          <w:rFonts w:ascii="Times New Roman" w:eastAsia="Times New Roman" w:hAnsi="Times New Roman" w:cs="Times New Roman"/>
          <w:lang w:val="el-GR"/>
        </w:rPr>
        <w:t xml:space="preserve">- </w:t>
      </w:r>
      <w:r w:rsidRPr="002C5D47">
        <w:rPr>
          <w:rFonts w:ascii="Times New Roman" w:eastAsia="Times New Roman" w:hAnsi="Times New Roman" w:cs="Times New Roman"/>
          <w:lang w:val="el-GR"/>
        </w:rPr>
        <w:t>Γειτονιάς»,</w:t>
      </w:r>
      <w:r w:rsidRPr="002C5D47">
        <w:rPr>
          <w:rFonts w:ascii="Times New Roman" w:eastAsia="Times New Roman" w:hAnsi="Times New Roman" w:cs="Times New Roman"/>
          <w:b/>
          <w:bCs/>
          <w:lang w:val="el-GR"/>
        </w:rPr>
        <w:t xml:space="preserve"> 5</w:t>
      </w:r>
      <w:r>
        <w:rPr>
          <w:rFonts w:ascii="Times New Roman" w:eastAsia="Times New Roman" w:hAnsi="Times New Roman" w:cs="Times New Roman"/>
          <w:b/>
          <w:bCs/>
          <w:lang w:val="el-GR"/>
        </w:rPr>
        <w:t xml:space="preserve"> </w:t>
      </w:r>
      <w:r w:rsidRPr="002C5D47">
        <w:rPr>
          <w:rFonts w:ascii="Times New Roman" w:eastAsia="Times New Roman" w:hAnsi="Times New Roman" w:cs="Times New Roman"/>
          <w:lang w:val="el-GR"/>
        </w:rPr>
        <w:t xml:space="preserve">«Τουρισμός </w:t>
      </w:r>
      <w:r w:rsidR="00280286">
        <w:rPr>
          <w:rFonts w:ascii="Times New Roman" w:eastAsia="Times New Roman" w:hAnsi="Times New Roman" w:cs="Times New Roman"/>
          <w:lang w:val="el-GR"/>
        </w:rPr>
        <w:t xml:space="preserve">- </w:t>
      </w:r>
      <w:r w:rsidR="00280286" w:rsidRPr="002C5D47">
        <w:rPr>
          <w:rFonts w:ascii="Times New Roman" w:eastAsia="Times New Roman" w:hAnsi="Times New Roman" w:cs="Times New Roman"/>
          <w:lang w:val="el-GR"/>
        </w:rPr>
        <w:t>Αναψυχή</w:t>
      </w:r>
      <w:r w:rsidRPr="002C5D47">
        <w:rPr>
          <w:rFonts w:ascii="Times New Roman" w:eastAsia="Times New Roman" w:hAnsi="Times New Roman" w:cs="Times New Roman"/>
          <w:lang w:val="el-GR"/>
        </w:rPr>
        <w:t>»</w:t>
      </w:r>
      <w:r>
        <w:rPr>
          <w:rFonts w:ascii="Times New Roman" w:eastAsia="Times New Roman" w:hAnsi="Times New Roman" w:cs="Times New Roman"/>
          <w:b/>
          <w:bCs/>
          <w:lang w:val="el-GR"/>
        </w:rPr>
        <w:t xml:space="preserve"> </w:t>
      </w:r>
      <w:r w:rsidRPr="002C5D47">
        <w:rPr>
          <w:rFonts w:ascii="Times New Roman" w:eastAsia="Times New Roman" w:hAnsi="Times New Roman" w:cs="Times New Roman"/>
          <w:lang w:val="el-GR"/>
        </w:rPr>
        <w:t xml:space="preserve">, </w:t>
      </w:r>
      <w:r w:rsidRPr="002C5D47">
        <w:rPr>
          <w:rFonts w:ascii="Times New Roman" w:eastAsia="Times New Roman" w:hAnsi="Times New Roman" w:cs="Times New Roman"/>
          <w:b/>
          <w:bCs/>
          <w:lang w:val="el-GR"/>
        </w:rPr>
        <w:t>6</w:t>
      </w:r>
      <w:r>
        <w:rPr>
          <w:rFonts w:ascii="Times New Roman" w:eastAsia="Times New Roman" w:hAnsi="Times New Roman" w:cs="Times New Roman"/>
          <w:b/>
          <w:bCs/>
          <w:lang w:val="el-GR"/>
        </w:rPr>
        <w:t xml:space="preserve"> </w:t>
      </w:r>
      <w:r w:rsidRPr="002C5D47">
        <w:rPr>
          <w:rFonts w:ascii="Times New Roman" w:eastAsia="Times New Roman" w:hAnsi="Times New Roman" w:cs="Times New Roman"/>
          <w:lang w:val="el-GR"/>
        </w:rPr>
        <w:t>«Κοινωφελείς Λειτουργίες»,</w:t>
      </w:r>
      <w:r w:rsidRPr="002C5D47">
        <w:rPr>
          <w:rFonts w:ascii="Times New Roman" w:eastAsia="Times New Roman" w:hAnsi="Times New Roman" w:cs="Times New Roman"/>
          <w:b/>
          <w:bCs/>
          <w:lang w:val="el-GR"/>
        </w:rPr>
        <w:t xml:space="preserve"> 8</w:t>
      </w:r>
      <w:r>
        <w:rPr>
          <w:rFonts w:ascii="Times New Roman" w:eastAsia="Times New Roman" w:hAnsi="Times New Roman" w:cs="Times New Roman"/>
          <w:b/>
          <w:bCs/>
          <w:lang w:val="el-GR"/>
        </w:rPr>
        <w:t xml:space="preserve"> </w:t>
      </w:r>
      <w:r w:rsidRPr="002C5D47">
        <w:rPr>
          <w:rFonts w:ascii="Times New Roman" w:eastAsia="Times New Roman" w:hAnsi="Times New Roman" w:cs="Times New Roman"/>
          <w:lang w:val="el-GR"/>
        </w:rPr>
        <w:t xml:space="preserve">«Παραγωγικές δραστηριότητες χαμηλής και μέσης όχλησης», </w:t>
      </w:r>
      <w:r w:rsidRPr="002C5D47">
        <w:rPr>
          <w:rFonts w:ascii="Times New Roman" w:eastAsia="Times New Roman" w:hAnsi="Times New Roman" w:cs="Times New Roman"/>
          <w:b/>
          <w:bCs/>
          <w:lang w:val="el-GR"/>
        </w:rPr>
        <w:t>9</w:t>
      </w:r>
      <w:r>
        <w:rPr>
          <w:rFonts w:ascii="Times New Roman" w:eastAsia="Times New Roman" w:hAnsi="Times New Roman" w:cs="Times New Roman"/>
          <w:lang w:val="el-GR"/>
        </w:rPr>
        <w:t xml:space="preserve"> «</w:t>
      </w:r>
      <w:r w:rsidRPr="002C5D47">
        <w:rPr>
          <w:rFonts w:ascii="Times New Roman" w:eastAsia="Times New Roman" w:hAnsi="Times New Roman" w:cs="Times New Roman"/>
          <w:lang w:val="el-GR"/>
        </w:rPr>
        <w:t>Χονδρεμπόριο</w:t>
      </w:r>
      <w:r>
        <w:rPr>
          <w:rFonts w:ascii="Times New Roman" w:eastAsia="Times New Roman" w:hAnsi="Times New Roman" w:cs="Times New Roman"/>
          <w:lang w:val="el-GR"/>
        </w:rPr>
        <w:t>»,</w:t>
      </w:r>
      <w:r w:rsidRPr="002C5D47">
        <w:rPr>
          <w:rFonts w:ascii="Times New Roman" w:eastAsia="Times New Roman" w:hAnsi="Times New Roman" w:cs="Times New Roman"/>
          <w:lang w:val="el-GR"/>
        </w:rPr>
        <w:t xml:space="preserve"> </w:t>
      </w:r>
      <w:r w:rsidRPr="002C5D47">
        <w:rPr>
          <w:rFonts w:ascii="Times New Roman" w:eastAsia="Times New Roman" w:hAnsi="Times New Roman" w:cs="Times New Roman"/>
          <w:b/>
          <w:bCs/>
          <w:lang w:val="el-GR"/>
        </w:rPr>
        <w:t>10</w:t>
      </w:r>
      <w:r>
        <w:rPr>
          <w:rFonts w:ascii="Times New Roman" w:eastAsia="Times New Roman" w:hAnsi="Times New Roman" w:cs="Times New Roman"/>
          <w:b/>
          <w:bCs/>
          <w:lang w:val="el-GR"/>
        </w:rPr>
        <w:t xml:space="preserve"> </w:t>
      </w:r>
      <w:r w:rsidRPr="002C5D47">
        <w:rPr>
          <w:rFonts w:ascii="Times New Roman" w:eastAsia="Times New Roman" w:hAnsi="Times New Roman" w:cs="Times New Roman"/>
          <w:lang w:val="el-GR"/>
        </w:rPr>
        <w:t>«Τεχνόπολις</w:t>
      </w:r>
      <w:r w:rsidR="00280286">
        <w:rPr>
          <w:rFonts w:ascii="Times New Roman" w:eastAsia="Times New Roman" w:hAnsi="Times New Roman" w:cs="Times New Roman"/>
          <w:lang w:val="el-GR"/>
        </w:rPr>
        <w:t xml:space="preserve"> -</w:t>
      </w:r>
      <w:r w:rsidRPr="002C5D47">
        <w:rPr>
          <w:rFonts w:ascii="Times New Roman" w:eastAsia="Times New Roman" w:hAnsi="Times New Roman" w:cs="Times New Roman"/>
          <w:lang w:val="el-GR"/>
        </w:rPr>
        <w:t xml:space="preserve"> Τεχνολογικό Πάρκο», </w:t>
      </w:r>
      <w:r w:rsidRPr="002C5D47">
        <w:rPr>
          <w:rFonts w:ascii="Times New Roman" w:eastAsia="Times New Roman" w:hAnsi="Times New Roman" w:cs="Times New Roman"/>
          <w:b/>
          <w:bCs/>
          <w:lang w:val="el-GR"/>
        </w:rPr>
        <w:t>11</w:t>
      </w:r>
      <w:r>
        <w:rPr>
          <w:rFonts w:ascii="Times New Roman" w:eastAsia="Times New Roman" w:hAnsi="Times New Roman" w:cs="Times New Roman"/>
          <w:b/>
          <w:bCs/>
          <w:lang w:val="el-GR"/>
        </w:rPr>
        <w:t xml:space="preserve"> </w:t>
      </w:r>
      <w:r w:rsidRPr="002C5D47">
        <w:rPr>
          <w:rFonts w:ascii="Times New Roman" w:eastAsia="Times New Roman" w:hAnsi="Times New Roman" w:cs="Times New Roman"/>
          <w:lang w:val="el-GR"/>
        </w:rPr>
        <w:t>«Παραγωγικές δραστηριότητες υψηλής όχλησης», και</w:t>
      </w:r>
      <w:r w:rsidRPr="002C5D47">
        <w:rPr>
          <w:rFonts w:ascii="Times New Roman" w:eastAsia="Times New Roman" w:hAnsi="Times New Roman" w:cs="Times New Roman"/>
          <w:b/>
          <w:bCs/>
          <w:lang w:val="el-GR"/>
        </w:rPr>
        <w:t xml:space="preserve"> 12</w:t>
      </w:r>
      <w:r>
        <w:rPr>
          <w:rFonts w:ascii="Times New Roman" w:eastAsia="Times New Roman" w:hAnsi="Times New Roman" w:cs="Times New Roman"/>
          <w:b/>
          <w:bCs/>
          <w:lang w:val="el-GR"/>
        </w:rPr>
        <w:t xml:space="preserve"> </w:t>
      </w:r>
      <w:r w:rsidRPr="002C5D47">
        <w:rPr>
          <w:rFonts w:ascii="Times New Roman" w:eastAsia="Times New Roman" w:hAnsi="Times New Roman" w:cs="Times New Roman"/>
          <w:lang w:val="el-GR"/>
        </w:rPr>
        <w:t>«Εγκαταστάσεις Αστικών Υποδομών Κοινής Ωφέλειας»</w:t>
      </w:r>
      <w:r>
        <w:rPr>
          <w:rFonts w:ascii="Times New Roman" w:eastAsia="Times New Roman" w:hAnsi="Times New Roman" w:cs="Times New Roman"/>
          <w:lang w:val="el-GR"/>
        </w:rPr>
        <w:t xml:space="preserve"> του Π.Δ. 59/2018.</w:t>
      </w:r>
    </w:p>
    <w:p w14:paraId="47798282" w14:textId="77777777" w:rsidR="00E571BB" w:rsidRDefault="00E571BB" w:rsidP="0086051F">
      <w:pPr>
        <w:ind w:right="326"/>
        <w:rPr>
          <w:rFonts w:ascii="Times New Roman" w:eastAsiaTheme="majorEastAsia" w:hAnsi="Times New Roman" w:cs="Times New Roman"/>
          <w:b/>
          <w:bCs/>
          <w:sz w:val="24"/>
          <w:szCs w:val="24"/>
        </w:rPr>
      </w:pPr>
      <w:r>
        <w:rPr>
          <w:rFonts w:ascii="Times New Roman" w:hAnsi="Times New Roman" w:cs="Times New Roman"/>
          <w:b/>
          <w:bCs/>
          <w:sz w:val="24"/>
          <w:szCs w:val="24"/>
        </w:rPr>
        <w:br w:type="page"/>
      </w:r>
    </w:p>
    <w:p w14:paraId="7528B237" w14:textId="2191DAB0" w:rsidR="006660E5" w:rsidRPr="005F731C" w:rsidRDefault="006660E5" w:rsidP="0086051F">
      <w:pPr>
        <w:pStyle w:val="10"/>
        <w:numPr>
          <w:ilvl w:val="8"/>
          <w:numId w:val="9"/>
        </w:numPr>
        <w:shd w:val="clear" w:color="auto" w:fill="D9E2F3" w:themeFill="accent1" w:themeFillTint="33"/>
        <w:tabs>
          <w:tab w:val="left" w:pos="993"/>
        </w:tabs>
        <w:ind w:left="284" w:right="326" w:firstLine="0"/>
        <w:jc w:val="center"/>
      </w:pPr>
      <w:bookmarkStart w:id="34" w:name="_Toc105588962"/>
      <w:r>
        <w:lastRenderedPageBreak/>
        <w:t xml:space="preserve">ΘΕΜΑΤΑ </w:t>
      </w:r>
      <w:r w:rsidRPr="006660E5">
        <w:t>ΣΥΣΤΗΜΑΤΩΝ ΔΙΑΧΕΙΡΙΣΗΣ &amp; ΠΙΣΤΟΠΟΙΗΣΗΣ ΠΡΟΪΟΝΤΩΝ</w:t>
      </w:r>
      <w:r>
        <w:t xml:space="preserve"> – ΠΡΟΣΤΑΣΙΑ ΔΕΔΟΜΕΝΩΝ ΠΡΟΣΩΠΙΚΟΥ ΧΑΡΑΚΤΗΡΑ</w:t>
      </w:r>
      <w:bookmarkEnd w:id="34"/>
    </w:p>
    <w:p w14:paraId="4534854F" w14:textId="23CABC23" w:rsidR="005F731C" w:rsidRPr="006660E5" w:rsidRDefault="005F731C" w:rsidP="0086051F">
      <w:pPr>
        <w:spacing w:line="240" w:lineRule="auto"/>
        <w:ind w:right="326"/>
        <w:rPr>
          <w:rFonts w:ascii="Times New Roman" w:eastAsia="Times New Roman" w:hAnsi="Times New Roman" w:cs="Times New Roman"/>
          <w:b/>
          <w:bCs/>
          <w:sz w:val="2"/>
          <w:szCs w:val="2"/>
          <w:lang w:eastAsia="el-GR"/>
        </w:rPr>
      </w:pPr>
    </w:p>
    <w:p w14:paraId="5EC646D2" w14:textId="4DD9C927" w:rsidR="006660E5" w:rsidRPr="00DC4E9F" w:rsidRDefault="006660E5" w:rsidP="001B273B">
      <w:pPr>
        <w:pStyle w:val="20"/>
        <w:shd w:val="clear" w:color="auto" w:fill="D9D9D9" w:themeFill="background1" w:themeFillShade="D9"/>
        <w:spacing w:before="120" w:after="120" w:line="288" w:lineRule="auto"/>
        <w:ind w:left="284" w:right="323"/>
        <w:jc w:val="center"/>
        <w:rPr>
          <w:rFonts w:ascii="Times New Roman" w:hAnsi="Times New Roman" w:cs="Times New Roman"/>
          <w:b/>
          <w:bCs/>
          <w:color w:val="auto"/>
          <w:sz w:val="24"/>
          <w:szCs w:val="24"/>
        </w:rPr>
      </w:pPr>
      <w:bookmarkStart w:id="35" w:name="_Toc105588963"/>
      <w:r w:rsidRPr="00DC4E9F">
        <w:rPr>
          <w:rFonts w:ascii="Times New Roman" w:hAnsi="Times New Roman" w:cs="Times New Roman"/>
          <w:b/>
          <w:bCs/>
          <w:color w:val="auto"/>
          <w:sz w:val="24"/>
          <w:szCs w:val="24"/>
        </w:rPr>
        <w:t xml:space="preserve">Α. </w:t>
      </w:r>
      <w:r w:rsidR="00A40861" w:rsidRPr="00A40861">
        <w:rPr>
          <w:rFonts w:ascii="Times New Roman" w:hAnsi="Times New Roman" w:cs="Times New Roman"/>
          <w:b/>
          <w:bCs/>
          <w:color w:val="auto"/>
          <w:sz w:val="24"/>
          <w:szCs w:val="24"/>
        </w:rPr>
        <w:t>Μείωση Αποβλήτων Τροφίμων</w:t>
      </w:r>
      <w:r w:rsidR="005F6ABA">
        <w:rPr>
          <w:rFonts w:ascii="Times New Roman" w:hAnsi="Times New Roman" w:cs="Times New Roman"/>
          <w:b/>
          <w:bCs/>
          <w:color w:val="auto"/>
          <w:sz w:val="24"/>
          <w:szCs w:val="24"/>
        </w:rPr>
        <w:t xml:space="preserve"> </w:t>
      </w:r>
      <w:r w:rsidR="00B13570" w:rsidRPr="00B13570">
        <w:rPr>
          <w:rFonts w:ascii="Times New Roman" w:hAnsi="Times New Roman" w:cs="Times New Roman"/>
          <w:b/>
          <w:bCs/>
          <w:color w:val="auto"/>
          <w:sz w:val="24"/>
          <w:szCs w:val="24"/>
        </w:rPr>
        <w:t>-</w:t>
      </w:r>
      <w:r w:rsidR="005F6ABA" w:rsidRPr="005F6ABA">
        <w:rPr>
          <w:rFonts w:ascii="Times New Roman" w:hAnsi="Times New Roman" w:cs="Times New Roman"/>
          <w:b/>
          <w:bCs/>
          <w:color w:val="auto"/>
          <w:sz w:val="24"/>
          <w:szCs w:val="24"/>
        </w:rPr>
        <w:t xml:space="preserve">                                                                      </w:t>
      </w:r>
      <w:r w:rsidR="00A40861" w:rsidRPr="00A40861">
        <w:rPr>
          <w:rFonts w:ascii="Times New Roman" w:hAnsi="Times New Roman" w:cs="Times New Roman"/>
          <w:b/>
          <w:bCs/>
          <w:color w:val="auto"/>
          <w:sz w:val="24"/>
          <w:szCs w:val="24"/>
        </w:rPr>
        <w:t>Νομοθετική Απαίτηση &amp; Κοινωνική Επιταγή</w:t>
      </w:r>
      <w:bookmarkEnd w:id="35"/>
    </w:p>
    <w:p w14:paraId="0A45664C" w14:textId="77777777" w:rsidR="004818BC" w:rsidRPr="0086051F" w:rsidRDefault="004818BC" w:rsidP="001B273B">
      <w:pPr>
        <w:spacing w:before="120" w:after="120" w:line="288" w:lineRule="auto"/>
        <w:ind w:left="284" w:right="323"/>
        <w:jc w:val="both"/>
        <w:rPr>
          <w:rFonts w:ascii="Times New Roman" w:hAnsi="Times New Roman" w:cs="Times New Roman"/>
          <w:sz w:val="24"/>
          <w:szCs w:val="24"/>
        </w:rPr>
      </w:pPr>
      <w:r w:rsidRPr="0086051F">
        <w:rPr>
          <w:rFonts w:ascii="Times New Roman" w:hAnsi="Times New Roman" w:cs="Times New Roman"/>
          <w:sz w:val="24"/>
          <w:szCs w:val="24"/>
        </w:rPr>
        <w:t xml:space="preserve">Η μείωση των αποβλήτων που προκύπτουν από την κατανάλωση τροφίμων αναβαθμίζεται διαρκώς στην ατζέντα αειφορίας σε παγκόσμιο επίπεδο. Αναγνωρίζοντας την ανάγκη του όγκου, του κόστους και αντίκτυπου της διαχείρισής τους, τόσο Διεθνείς Οργανισμοί όσο και Εθνικές Κυβερνήσεις έχουν στραφεί στη δημιουργία ενός πλαισίου καθοδήγησης και υιοθέτησης πρακτικών που θα βοηθήσουν τον απώτερο στόχο ενώ ταυτόχρονα θα δημιουργήσουν νέες ευκαιρίες. </w:t>
      </w:r>
    </w:p>
    <w:p w14:paraId="2D6DC1AC" w14:textId="237237E5" w:rsidR="006660E5" w:rsidRPr="0086051F" w:rsidRDefault="004818BC" w:rsidP="001B273B">
      <w:pPr>
        <w:spacing w:before="120" w:after="120" w:line="288" w:lineRule="auto"/>
        <w:ind w:left="284" w:right="323"/>
        <w:jc w:val="both"/>
        <w:rPr>
          <w:rFonts w:ascii="Times New Roman" w:hAnsi="Times New Roman" w:cs="Times New Roman"/>
          <w:sz w:val="24"/>
          <w:szCs w:val="24"/>
        </w:rPr>
      </w:pPr>
      <w:r w:rsidRPr="0086051F">
        <w:rPr>
          <w:rFonts w:ascii="Times New Roman" w:hAnsi="Times New Roman" w:cs="Times New Roman"/>
          <w:sz w:val="24"/>
          <w:szCs w:val="24"/>
        </w:rPr>
        <w:t>Ο τρόπος ιεράρχησης της διαχείρισης των αποβλήτων τροφίμων παρουσιάζεται παρακάτω:</w:t>
      </w:r>
    </w:p>
    <w:p w14:paraId="642C3A9A" w14:textId="2A27AB1F" w:rsidR="006660E5" w:rsidRPr="0086051F" w:rsidRDefault="004818BC" w:rsidP="0086051F">
      <w:pPr>
        <w:spacing w:line="360" w:lineRule="auto"/>
        <w:ind w:left="284" w:right="326"/>
        <w:jc w:val="both"/>
        <w:rPr>
          <w:rFonts w:ascii="Times New Roman" w:hAnsi="Times New Roman" w:cs="Times New Roman"/>
          <w:sz w:val="24"/>
          <w:szCs w:val="24"/>
        </w:rPr>
      </w:pPr>
      <w:r w:rsidRPr="0086051F">
        <w:rPr>
          <w:rFonts w:cstheme="minorHAnsi"/>
          <w:noProof/>
          <w:sz w:val="24"/>
          <w:szCs w:val="24"/>
        </w:rPr>
        <w:drawing>
          <wp:inline distT="0" distB="0" distL="0" distR="0" wp14:anchorId="4EDC9329" wp14:editId="0CDDC6D4">
            <wp:extent cx="5427980" cy="2563286"/>
            <wp:effectExtent l="0" t="0" r="1270" b="889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27980" cy="2563286"/>
                    </a:xfrm>
                    <a:prstGeom prst="rect">
                      <a:avLst/>
                    </a:prstGeom>
                  </pic:spPr>
                </pic:pic>
              </a:graphicData>
            </a:graphic>
          </wp:inline>
        </w:drawing>
      </w:r>
    </w:p>
    <w:p w14:paraId="06C2F13E" w14:textId="77777777" w:rsidR="006660E5" w:rsidRPr="0086051F" w:rsidRDefault="006660E5" w:rsidP="0086051F">
      <w:pPr>
        <w:spacing w:line="360" w:lineRule="auto"/>
        <w:ind w:left="284" w:right="326"/>
        <w:jc w:val="center"/>
        <w:rPr>
          <w:rFonts w:ascii="Times New Roman" w:hAnsi="Times New Roman" w:cs="Times New Roman"/>
          <w:b/>
          <w:bCs/>
          <w:sz w:val="24"/>
          <w:szCs w:val="24"/>
        </w:rPr>
      </w:pPr>
      <w:r w:rsidRPr="0086051F">
        <w:rPr>
          <w:rFonts w:ascii="Times New Roman" w:hAnsi="Times New Roman" w:cs="Times New Roman"/>
          <w:b/>
          <w:bCs/>
          <w:sz w:val="24"/>
          <w:szCs w:val="24"/>
        </w:rPr>
        <w:t>Ιεράρχηση Αποβλήτων Τροφίμων</w:t>
      </w:r>
    </w:p>
    <w:p w14:paraId="482967B8" w14:textId="33B63863" w:rsidR="006660E5" w:rsidRPr="0086051F" w:rsidRDefault="006660E5" w:rsidP="001B273B">
      <w:pPr>
        <w:spacing w:before="120" w:after="120" w:line="288" w:lineRule="auto"/>
        <w:ind w:left="284" w:right="323"/>
        <w:jc w:val="both"/>
        <w:rPr>
          <w:rFonts w:ascii="Times New Roman" w:hAnsi="Times New Roman" w:cs="Times New Roman"/>
          <w:b/>
          <w:bCs/>
          <w:sz w:val="24"/>
          <w:szCs w:val="24"/>
        </w:rPr>
      </w:pPr>
      <w:r w:rsidRPr="0086051F">
        <w:rPr>
          <w:rFonts w:ascii="Times New Roman" w:hAnsi="Times New Roman" w:cs="Times New Roman"/>
          <w:sz w:val="24"/>
          <w:szCs w:val="24"/>
        </w:rPr>
        <w:t xml:space="preserve">Από την </w:t>
      </w:r>
      <w:r w:rsidRPr="0086051F">
        <w:rPr>
          <w:rFonts w:ascii="Times New Roman" w:hAnsi="Times New Roman" w:cs="Times New Roman"/>
          <w:b/>
          <w:bCs/>
          <w:sz w:val="24"/>
          <w:szCs w:val="24"/>
        </w:rPr>
        <w:t xml:space="preserve">01.01.2022 </w:t>
      </w:r>
      <w:r w:rsidRPr="0086051F">
        <w:rPr>
          <w:rFonts w:ascii="Times New Roman" w:hAnsi="Times New Roman" w:cs="Times New Roman"/>
          <w:sz w:val="24"/>
          <w:szCs w:val="24"/>
        </w:rPr>
        <w:t>οι παρακάτω εγκαταστάσεις</w:t>
      </w:r>
      <w:r w:rsidRPr="0086051F">
        <w:rPr>
          <w:rFonts w:ascii="Times New Roman" w:hAnsi="Times New Roman" w:cs="Times New Roman"/>
          <w:b/>
          <w:bCs/>
          <w:sz w:val="24"/>
          <w:szCs w:val="24"/>
        </w:rPr>
        <w:t xml:space="preserve"> </w:t>
      </w:r>
      <w:r w:rsidRPr="0086051F">
        <w:rPr>
          <w:rFonts w:ascii="Times New Roman" w:hAnsi="Times New Roman" w:cs="Times New Roman"/>
          <w:sz w:val="24"/>
          <w:szCs w:val="24"/>
        </w:rPr>
        <w:t xml:space="preserve">πρέπει να ακολουθούν την ανωτέρω </w:t>
      </w:r>
      <w:r w:rsidRPr="0086051F">
        <w:rPr>
          <w:rFonts w:ascii="Times New Roman" w:hAnsi="Times New Roman" w:cs="Times New Roman"/>
          <w:b/>
          <w:bCs/>
          <w:sz w:val="24"/>
          <w:szCs w:val="24"/>
        </w:rPr>
        <w:t>ιεράρχηση των αποβλήτων τροφίμων:</w:t>
      </w:r>
    </w:p>
    <w:p w14:paraId="41E6CC28" w14:textId="77777777" w:rsidR="00FA304C" w:rsidRPr="0086051F" w:rsidRDefault="00FA304C" w:rsidP="001B273B">
      <w:pPr>
        <w:numPr>
          <w:ilvl w:val="0"/>
          <w:numId w:val="22"/>
        </w:numPr>
        <w:tabs>
          <w:tab w:val="clear" w:pos="720"/>
        </w:tabs>
        <w:spacing w:before="120" w:after="120" w:line="288" w:lineRule="auto"/>
        <w:ind w:left="284" w:right="323" w:firstLine="0"/>
        <w:jc w:val="both"/>
        <w:rPr>
          <w:rFonts w:ascii="Times New Roman" w:hAnsi="Times New Roman" w:cs="Times New Roman"/>
          <w:b/>
          <w:bCs/>
          <w:sz w:val="24"/>
          <w:szCs w:val="24"/>
        </w:rPr>
      </w:pPr>
      <w:r w:rsidRPr="0086051F">
        <w:rPr>
          <w:rFonts w:ascii="Times New Roman" w:hAnsi="Times New Roman" w:cs="Times New Roman"/>
          <w:b/>
          <w:bCs/>
          <w:sz w:val="24"/>
          <w:szCs w:val="24"/>
        </w:rPr>
        <w:t>Εγκαταστάσεις που αδειοδοτούνται περιβαλλοντικά και παράγουν απόβλητα τροφίμων από γεωργία, κηπευτική, υδατοκαλλιέργεια, δασοκομία, θήρα και αλιεία, προετοιμασία, επεξεργασία τροφίμων και μεταποίηση τροφίμων</w:t>
      </w:r>
    </w:p>
    <w:p w14:paraId="4E32FC50" w14:textId="77777777" w:rsidR="00FA304C" w:rsidRPr="0086051F" w:rsidRDefault="00FA304C" w:rsidP="001B273B">
      <w:pPr>
        <w:numPr>
          <w:ilvl w:val="0"/>
          <w:numId w:val="22"/>
        </w:numPr>
        <w:tabs>
          <w:tab w:val="clear" w:pos="720"/>
        </w:tabs>
        <w:spacing w:before="120" w:after="120" w:line="288" w:lineRule="auto"/>
        <w:ind w:left="284" w:right="323" w:firstLine="0"/>
        <w:jc w:val="both"/>
        <w:rPr>
          <w:rFonts w:ascii="Times New Roman" w:hAnsi="Times New Roman" w:cs="Times New Roman"/>
          <w:b/>
          <w:bCs/>
          <w:sz w:val="24"/>
          <w:szCs w:val="24"/>
        </w:rPr>
      </w:pPr>
      <w:r w:rsidRPr="0086051F">
        <w:rPr>
          <w:rFonts w:ascii="Times New Roman" w:hAnsi="Times New Roman" w:cs="Times New Roman"/>
          <w:b/>
          <w:bCs/>
          <w:sz w:val="24"/>
          <w:szCs w:val="24"/>
        </w:rPr>
        <w:t>Υπεραγορές τροφίμων (super market)</w:t>
      </w:r>
    </w:p>
    <w:p w14:paraId="1506647A" w14:textId="77777777" w:rsidR="00FA304C" w:rsidRPr="0086051F" w:rsidRDefault="00FA304C" w:rsidP="001B273B">
      <w:pPr>
        <w:numPr>
          <w:ilvl w:val="0"/>
          <w:numId w:val="22"/>
        </w:numPr>
        <w:tabs>
          <w:tab w:val="clear" w:pos="720"/>
        </w:tabs>
        <w:spacing w:before="120" w:after="120" w:line="288" w:lineRule="auto"/>
        <w:ind w:left="284" w:right="323" w:firstLine="0"/>
        <w:jc w:val="both"/>
        <w:rPr>
          <w:rFonts w:ascii="Times New Roman" w:hAnsi="Times New Roman" w:cs="Times New Roman"/>
          <w:b/>
          <w:bCs/>
          <w:sz w:val="24"/>
          <w:szCs w:val="24"/>
        </w:rPr>
      </w:pPr>
      <w:r w:rsidRPr="0086051F">
        <w:rPr>
          <w:rFonts w:ascii="Times New Roman" w:hAnsi="Times New Roman" w:cs="Times New Roman"/>
          <w:b/>
          <w:bCs/>
          <w:sz w:val="24"/>
          <w:szCs w:val="24"/>
        </w:rPr>
        <w:lastRenderedPageBreak/>
        <w:t>Αγορές που παράγουν απόβλητα τροφίμων που εντάσσονται στον κωδικό ΕΚΑ 20 03 02, όπως οι κρεαταγορές, οι ιχθυαγορές και οι λαχαναγορές</w:t>
      </w:r>
    </w:p>
    <w:p w14:paraId="314966E0" w14:textId="77777777" w:rsidR="00FA304C" w:rsidRPr="0086051F" w:rsidRDefault="00FA304C" w:rsidP="001B273B">
      <w:pPr>
        <w:numPr>
          <w:ilvl w:val="0"/>
          <w:numId w:val="22"/>
        </w:numPr>
        <w:tabs>
          <w:tab w:val="clear" w:pos="720"/>
        </w:tabs>
        <w:spacing w:before="120" w:after="120" w:line="288" w:lineRule="auto"/>
        <w:ind w:left="284" w:right="323" w:firstLine="0"/>
        <w:jc w:val="both"/>
        <w:rPr>
          <w:rFonts w:ascii="Times New Roman" w:hAnsi="Times New Roman" w:cs="Times New Roman"/>
          <w:b/>
          <w:bCs/>
          <w:sz w:val="24"/>
          <w:szCs w:val="24"/>
        </w:rPr>
      </w:pPr>
      <w:r w:rsidRPr="0086051F">
        <w:rPr>
          <w:rFonts w:ascii="Times New Roman" w:hAnsi="Times New Roman" w:cs="Times New Roman"/>
          <w:b/>
          <w:bCs/>
          <w:sz w:val="24"/>
          <w:szCs w:val="24"/>
        </w:rPr>
        <w:t>Μονάδες υγειονομικής περίθαλψης, όπως νοσοκομεία, κλινικές και θεραπευτήρια, για τα οποία απαιτείται η διεξαγωγή Μελέτης Περιβαλλοντικών Επιπτώσεων (ΜΠΕ)</w:t>
      </w:r>
    </w:p>
    <w:p w14:paraId="67FC6EF2" w14:textId="77777777" w:rsidR="00FA304C" w:rsidRPr="0086051F" w:rsidRDefault="00FA304C" w:rsidP="001B273B">
      <w:pPr>
        <w:numPr>
          <w:ilvl w:val="0"/>
          <w:numId w:val="22"/>
        </w:numPr>
        <w:tabs>
          <w:tab w:val="clear" w:pos="720"/>
        </w:tabs>
        <w:spacing w:before="120" w:after="120" w:line="288" w:lineRule="auto"/>
        <w:ind w:left="284" w:right="323" w:firstLine="0"/>
        <w:jc w:val="both"/>
        <w:rPr>
          <w:rFonts w:ascii="Times New Roman" w:hAnsi="Times New Roman" w:cs="Times New Roman"/>
          <w:b/>
          <w:bCs/>
          <w:sz w:val="24"/>
          <w:szCs w:val="24"/>
        </w:rPr>
      </w:pPr>
      <w:r w:rsidRPr="0086051F">
        <w:rPr>
          <w:rFonts w:ascii="Times New Roman" w:hAnsi="Times New Roman" w:cs="Times New Roman"/>
          <w:b/>
          <w:bCs/>
          <w:sz w:val="24"/>
          <w:szCs w:val="24"/>
        </w:rPr>
        <w:t>Επιχειρήσεις τροφοδοσίας (catering) με ετήσιο κύκλο εργασιών άνω των τριακοσίων χιλιάδων ευρώ (300.000 €)</w:t>
      </w:r>
    </w:p>
    <w:p w14:paraId="5A39365E" w14:textId="77777777" w:rsidR="00FA304C" w:rsidRPr="0086051F" w:rsidRDefault="00FA304C" w:rsidP="001B273B">
      <w:pPr>
        <w:numPr>
          <w:ilvl w:val="0"/>
          <w:numId w:val="22"/>
        </w:numPr>
        <w:tabs>
          <w:tab w:val="clear" w:pos="720"/>
        </w:tabs>
        <w:spacing w:before="120" w:after="120" w:line="288" w:lineRule="auto"/>
        <w:ind w:left="284" w:right="323" w:firstLine="0"/>
        <w:jc w:val="both"/>
        <w:rPr>
          <w:rFonts w:ascii="Times New Roman" w:hAnsi="Times New Roman" w:cs="Times New Roman"/>
          <w:b/>
          <w:bCs/>
          <w:sz w:val="24"/>
          <w:szCs w:val="24"/>
        </w:rPr>
      </w:pPr>
      <w:r w:rsidRPr="0086051F">
        <w:rPr>
          <w:rFonts w:ascii="Times New Roman" w:hAnsi="Times New Roman" w:cs="Times New Roman"/>
          <w:b/>
          <w:bCs/>
          <w:sz w:val="24"/>
          <w:szCs w:val="24"/>
        </w:rPr>
        <w:t>Κύρια ξενοδοχειακά καταλύματα άνω των εκατό (100) κλινών</w:t>
      </w:r>
    </w:p>
    <w:p w14:paraId="5FE7A909" w14:textId="77777777" w:rsidR="00FA304C" w:rsidRPr="0086051F" w:rsidRDefault="00FA304C" w:rsidP="001B273B">
      <w:pPr>
        <w:numPr>
          <w:ilvl w:val="0"/>
          <w:numId w:val="22"/>
        </w:numPr>
        <w:tabs>
          <w:tab w:val="clear" w:pos="720"/>
        </w:tabs>
        <w:spacing w:before="120" w:after="120" w:line="288" w:lineRule="auto"/>
        <w:ind w:left="284" w:right="323" w:firstLine="0"/>
        <w:jc w:val="both"/>
        <w:rPr>
          <w:rFonts w:ascii="Times New Roman" w:hAnsi="Times New Roman" w:cs="Times New Roman"/>
          <w:b/>
          <w:bCs/>
          <w:sz w:val="24"/>
          <w:szCs w:val="24"/>
        </w:rPr>
      </w:pPr>
      <w:r w:rsidRPr="0086051F">
        <w:rPr>
          <w:rFonts w:ascii="Times New Roman" w:hAnsi="Times New Roman" w:cs="Times New Roman"/>
          <w:b/>
          <w:bCs/>
          <w:sz w:val="24"/>
          <w:szCs w:val="24"/>
        </w:rPr>
        <w:t>Ξενώνες, όπως νεότητας, ατόμων ειδικών ομάδων, γηροκομεία, για τα οποία απαιτείται η διεξαγωγή Μελέτης Περιβαλλοντικών Επιπτώσεων (ΜΠΕ)</w:t>
      </w:r>
    </w:p>
    <w:p w14:paraId="554CA5E5" w14:textId="77777777" w:rsidR="00FA304C" w:rsidRPr="0086051F" w:rsidRDefault="00FA304C" w:rsidP="001B273B">
      <w:pPr>
        <w:numPr>
          <w:ilvl w:val="0"/>
          <w:numId w:val="22"/>
        </w:numPr>
        <w:tabs>
          <w:tab w:val="clear" w:pos="720"/>
        </w:tabs>
        <w:spacing w:before="120" w:after="120" w:line="288" w:lineRule="auto"/>
        <w:ind w:left="284" w:right="323" w:firstLine="0"/>
        <w:jc w:val="both"/>
        <w:rPr>
          <w:rFonts w:ascii="Times New Roman" w:hAnsi="Times New Roman" w:cs="Times New Roman"/>
          <w:b/>
          <w:bCs/>
          <w:sz w:val="24"/>
          <w:szCs w:val="24"/>
        </w:rPr>
      </w:pPr>
      <w:r w:rsidRPr="0086051F">
        <w:rPr>
          <w:rFonts w:ascii="Times New Roman" w:hAnsi="Times New Roman" w:cs="Times New Roman"/>
          <w:b/>
          <w:bCs/>
          <w:sz w:val="24"/>
          <w:szCs w:val="24"/>
        </w:rPr>
        <w:t>Επιχειρήσεις μαζικής εστίασης με ετήσιο κύκλο εργασιών άνω των πεντακοσίων χιλιάδων ευρώ (500.000 €)</w:t>
      </w:r>
    </w:p>
    <w:p w14:paraId="42B61058" w14:textId="77777777" w:rsidR="006660E5" w:rsidRPr="0086051F" w:rsidRDefault="006660E5" w:rsidP="001B273B">
      <w:pPr>
        <w:spacing w:before="120" w:after="120" w:line="288" w:lineRule="auto"/>
        <w:ind w:left="284" w:right="323"/>
        <w:jc w:val="both"/>
        <w:rPr>
          <w:rFonts w:ascii="Times New Roman" w:hAnsi="Times New Roman" w:cs="Times New Roman"/>
          <w:b/>
          <w:bCs/>
          <w:sz w:val="24"/>
          <w:szCs w:val="24"/>
        </w:rPr>
      </w:pPr>
      <w:r w:rsidRPr="0086051F">
        <w:rPr>
          <w:rFonts w:ascii="Times New Roman" w:hAnsi="Times New Roman" w:cs="Times New Roman"/>
          <w:sz w:val="24"/>
          <w:szCs w:val="24"/>
        </w:rPr>
        <w:t xml:space="preserve">Επίσης, υποχρεούνται να </w:t>
      </w:r>
      <w:r w:rsidRPr="0086051F">
        <w:rPr>
          <w:rFonts w:ascii="Times New Roman" w:hAnsi="Times New Roman" w:cs="Times New Roman"/>
          <w:b/>
          <w:bCs/>
          <w:sz w:val="24"/>
          <w:szCs w:val="24"/>
        </w:rPr>
        <w:t>καταχωρούν ετήσια</w:t>
      </w:r>
      <w:r w:rsidRPr="0086051F">
        <w:rPr>
          <w:rFonts w:ascii="Times New Roman" w:hAnsi="Times New Roman" w:cs="Times New Roman"/>
          <w:b/>
          <w:bCs/>
          <w:sz w:val="24"/>
          <w:szCs w:val="24"/>
          <w:shd w:val="clear" w:color="auto" w:fill="FFFFFF"/>
        </w:rPr>
        <w:t xml:space="preserve"> στο Ηλεκτρονικό Μητρώο Αποβλήτων (ΗΜΑ)</w:t>
      </w:r>
      <w:r w:rsidRPr="0086051F">
        <w:rPr>
          <w:rFonts w:ascii="Times New Roman" w:hAnsi="Times New Roman" w:cs="Times New Roman"/>
          <w:b/>
          <w:bCs/>
          <w:sz w:val="24"/>
          <w:szCs w:val="24"/>
        </w:rPr>
        <w:t>:</w:t>
      </w:r>
    </w:p>
    <w:p w14:paraId="5D9DCF17" w14:textId="77777777" w:rsidR="006660E5" w:rsidRPr="0086051F" w:rsidRDefault="006660E5" w:rsidP="001B273B">
      <w:pPr>
        <w:pStyle w:val="a7"/>
        <w:numPr>
          <w:ilvl w:val="0"/>
          <w:numId w:val="11"/>
        </w:numPr>
        <w:spacing w:before="120" w:after="120" w:line="288" w:lineRule="auto"/>
        <w:ind w:left="284" w:right="323" w:firstLine="0"/>
        <w:contextualSpacing w:val="0"/>
        <w:jc w:val="both"/>
        <w:rPr>
          <w:rFonts w:ascii="Times New Roman" w:hAnsi="Times New Roman" w:cs="Times New Roman"/>
          <w:b/>
          <w:bCs/>
          <w:sz w:val="24"/>
          <w:szCs w:val="24"/>
          <w:lang w:val="el-GR"/>
        </w:rPr>
      </w:pPr>
      <w:r w:rsidRPr="0086051F">
        <w:rPr>
          <w:rFonts w:ascii="Times New Roman" w:hAnsi="Times New Roman" w:cs="Times New Roman"/>
          <w:b/>
          <w:bCs/>
          <w:sz w:val="24"/>
          <w:szCs w:val="24"/>
          <w:lang w:val="el-GR"/>
        </w:rPr>
        <w:t xml:space="preserve">τα παραγόμενα απόβλητα τροφίμων, καθώς και </w:t>
      </w:r>
    </w:p>
    <w:p w14:paraId="0A1E9E5E" w14:textId="77777777" w:rsidR="006660E5" w:rsidRPr="0086051F" w:rsidRDefault="006660E5" w:rsidP="001B273B">
      <w:pPr>
        <w:pStyle w:val="a7"/>
        <w:numPr>
          <w:ilvl w:val="0"/>
          <w:numId w:val="11"/>
        </w:numPr>
        <w:spacing w:before="120" w:after="120" w:line="288" w:lineRule="auto"/>
        <w:ind w:left="284" w:right="323" w:firstLine="0"/>
        <w:contextualSpacing w:val="0"/>
        <w:jc w:val="both"/>
        <w:rPr>
          <w:rFonts w:ascii="Times New Roman" w:hAnsi="Times New Roman" w:cs="Times New Roman"/>
          <w:b/>
          <w:bCs/>
          <w:sz w:val="24"/>
          <w:szCs w:val="24"/>
        </w:rPr>
      </w:pPr>
      <w:r w:rsidRPr="0086051F">
        <w:rPr>
          <w:rFonts w:ascii="Times New Roman" w:hAnsi="Times New Roman" w:cs="Times New Roman"/>
          <w:b/>
          <w:bCs/>
          <w:sz w:val="24"/>
          <w:szCs w:val="24"/>
        </w:rPr>
        <w:t xml:space="preserve">τα πλεονάσματα τροφίμων </w:t>
      </w:r>
    </w:p>
    <w:p w14:paraId="780F6E58" w14:textId="77777777" w:rsidR="00FA304C" w:rsidRPr="0086051F" w:rsidRDefault="00FA304C" w:rsidP="001B273B">
      <w:pPr>
        <w:spacing w:before="120" w:after="120" w:line="288" w:lineRule="auto"/>
        <w:ind w:left="284" w:right="323"/>
        <w:jc w:val="both"/>
        <w:rPr>
          <w:rFonts w:ascii="Times New Roman" w:hAnsi="Times New Roman" w:cs="Times New Roman"/>
          <w:b/>
          <w:bCs/>
          <w:sz w:val="24"/>
          <w:szCs w:val="24"/>
        </w:rPr>
      </w:pPr>
      <w:r w:rsidRPr="0086051F">
        <w:rPr>
          <w:rFonts w:ascii="Times New Roman" w:hAnsi="Times New Roman" w:cs="Times New Roman"/>
          <w:sz w:val="24"/>
          <w:szCs w:val="24"/>
        </w:rPr>
        <w:t xml:space="preserve">Η καταχώριση γίνεται ενιαία από το φορέα λειτουργίας της επιχείρησης, ανεξάρτητα από τον αριθμό των εγκαταστάσεων ή καταστημάτων που αυτός διαθέτει. </w:t>
      </w:r>
    </w:p>
    <w:p w14:paraId="030922CE" w14:textId="77777777" w:rsidR="00FA304C" w:rsidRPr="0086051F" w:rsidRDefault="00FA304C" w:rsidP="001B273B">
      <w:pPr>
        <w:spacing w:before="120" w:after="120" w:line="288" w:lineRule="auto"/>
        <w:ind w:left="284" w:right="323"/>
        <w:jc w:val="both"/>
        <w:rPr>
          <w:rFonts w:ascii="Times New Roman" w:hAnsi="Times New Roman" w:cs="Times New Roman"/>
          <w:sz w:val="24"/>
          <w:szCs w:val="24"/>
        </w:rPr>
      </w:pPr>
      <w:r w:rsidRPr="0086051F">
        <w:rPr>
          <w:rFonts w:ascii="Times New Roman" w:hAnsi="Times New Roman" w:cs="Times New Roman"/>
          <w:sz w:val="24"/>
          <w:szCs w:val="24"/>
        </w:rPr>
        <w:t xml:space="preserve">Για την </w:t>
      </w:r>
      <w:r w:rsidRPr="0086051F">
        <w:rPr>
          <w:rFonts w:ascii="Times New Roman" w:hAnsi="Times New Roman" w:cs="Times New Roman"/>
          <w:b/>
          <w:bCs/>
          <w:sz w:val="24"/>
          <w:szCs w:val="24"/>
        </w:rPr>
        <w:t>ενθάρρυνση της δωρεάς και της αναδιανομής τροφίμων</w:t>
      </w:r>
      <w:r w:rsidRPr="0086051F">
        <w:rPr>
          <w:rFonts w:ascii="Times New Roman" w:hAnsi="Times New Roman" w:cs="Times New Roman"/>
          <w:sz w:val="24"/>
          <w:szCs w:val="24"/>
        </w:rPr>
        <w:t xml:space="preserve"> για ανθρώπινη κατανάλωση, με προτεραιότητα στη διατροφή του ανθρώπου, καθορίζονται οι υποχρεώσεις των δωρητών και των δωρεοδόχων και οι </w:t>
      </w:r>
      <w:r w:rsidRPr="0086051F">
        <w:rPr>
          <w:rFonts w:ascii="Times New Roman" w:hAnsi="Times New Roman" w:cs="Times New Roman"/>
          <w:b/>
          <w:bCs/>
          <w:sz w:val="24"/>
          <w:szCs w:val="24"/>
        </w:rPr>
        <w:t>ελάχιστες προϋποθέσεις για την ασφάλεια της ανθρώπινης υγείας</w:t>
      </w:r>
      <w:r w:rsidRPr="0086051F">
        <w:rPr>
          <w:rFonts w:ascii="Times New Roman" w:hAnsi="Times New Roman" w:cs="Times New Roman"/>
          <w:sz w:val="24"/>
          <w:szCs w:val="24"/>
        </w:rPr>
        <w:t xml:space="preserve">, ως εξής: </w:t>
      </w:r>
    </w:p>
    <w:p w14:paraId="1088DDA1" w14:textId="77777777" w:rsidR="00FA304C" w:rsidRPr="0086051F" w:rsidRDefault="00FA304C" w:rsidP="001B273B">
      <w:pPr>
        <w:pStyle w:val="a7"/>
        <w:numPr>
          <w:ilvl w:val="0"/>
          <w:numId w:val="10"/>
        </w:numPr>
        <w:spacing w:before="120" w:after="120" w:line="288" w:lineRule="auto"/>
        <w:ind w:left="284" w:right="323" w:firstLine="0"/>
        <w:contextualSpacing w:val="0"/>
        <w:jc w:val="both"/>
        <w:rPr>
          <w:rFonts w:ascii="Times New Roman" w:hAnsi="Times New Roman" w:cs="Times New Roman"/>
          <w:sz w:val="24"/>
          <w:szCs w:val="24"/>
          <w:lang w:val="el-GR"/>
        </w:rPr>
      </w:pPr>
      <w:r w:rsidRPr="0086051F">
        <w:rPr>
          <w:rFonts w:ascii="Times New Roman" w:hAnsi="Times New Roman" w:cs="Times New Roman"/>
          <w:sz w:val="24"/>
          <w:szCs w:val="24"/>
          <w:lang w:val="el-GR"/>
        </w:rPr>
        <w:t xml:space="preserve">Τα πλεονάσματα τροφίμων μπορούν να αναδιανέμονται υπό την προϋπόθεση ότι είναι </w:t>
      </w:r>
      <w:r w:rsidRPr="0086051F">
        <w:rPr>
          <w:rFonts w:ascii="Times New Roman" w:hAnsi="Times New Roman" w:cs="Times New Roman"/>
          <w:b/>
          <w:bCs/>
          <w:sz w:val="24"/>
          <w:szCs w:val="24"/>
          <w:lang w:val="el-GR"/>
        </w:rPr>
        <w:t>κατάλληλα για κατανάλωση από τον άνθρωπο και συμμορφώνονται με τις απαιτήσεις ασφάλειας των τροφίμων</w:t>
      </w:r>
      <w:r w:rsidRPr="0086051F">
        <w:rPr>
          <w:rFonts w:ascii="Times New Roman" w:hAnsi="Times New Roman" w:cs="Times New Roman"/>
          <w:sz w:val="24"/>
          <w:szCs w:val="24"/>
          <w:lang w:val="el-GR"/>
        </w:rPr>
        <w:t xml:space="preserve"> που προβλέπονται στη νομοθεσία σχετικά με την ασφάλεια των τροφίμων και την παροχή πληροφοριών για τα τρόφιμα στους καταναλωτές. </w:t>
      </w:r>
    </w:p>
    <w:p w14:paraId="296AA7CE" w14:textId="563BF3E2" w:rsidR="00947F31" w:rsidRPr="0086051F" w:rsidRDefault="00FA304C" w:rsidP="001B273B">
      <w:pPr>
        <w:pStyle w:val="a7"/>
        <w:numPr>
          <w:ilvl w:val="0"/>
          <w:numId w:val="10"/>
        </w:numPr>
        <w:spacing w:before="120" w:after="120" w:line="288" w:lineRule="auto"/>
        <w:ind w:left="284" w:right="323" w:firstLine="0"/>
        <w:contextualSpacing w:val="0"/>
        <w:jc w:val="both"/>
        <w:rPr>
          <w:rFonts w:ascii="Times New Roman" w:hAnsi="Times New Roman" w:cs="Times New Roman"/>
          <w:sz w:val="24"/>
          <w:szCs w:val="24"/>
          <w:lang w:val="el-GR"/>
        </w:rPr>
      </w:pPr>
      <w:r w:rsidRPr="0086051F">
        <w:rPr>
          <w:rFonts w:ascii="Times New Roman" w:hAnsi="Times New Roman" w:cs="Times New Roman"/>
          <w:sz w:val="24"/>
          <w:szCs w:val="24"/>
          <w:lang w:val="el-GR"/>
        </w:rPr>
        <w:t xml:space="preserve">Οι </w:t>
      </w:r>
      <w:r w:rsidRPr="0086051F">
        <w:rPr>
          <w:rFonts w:ascii="Times New Roman" w:hAnsi="Times New Roman" w:cs="Times New Roman"/>
          <w:b/>
          <w:bCs/>
          <w:sz w:val="24"/>
          <w:szCs w:val="24"/>
          <w:lang w:val="el-GR"/>
        </w:rPr>
        <w:t>δωρητές διασφαλίζουν ότι τα αγαθά αυτά δεν θέτουν σε κίνδυνο τη δημόσια υγεία</w:t>
      </w:r>
      <w:r w:rsidRPr="0086051F">
        <w:rPr>
          <w:rFonts w:ascii="Times New Roman" w:hAnsi="Times New Roman" w:cs="Times New Roman"/>
          <w:sz w:val="24"/>
          <w:szCs w:val="24"/>
          <w:lang w:val="el-GR"/>
        </w:rPr>
        <w:t>. Οι δωρεοδόχοι, ως τελικοί καταναλωτές, είναι υπεύθυνοι για τη σωστή συντήρηση, μεταφορά, αποθήκευση, διανομή και διάθεση των τροφίμων στους ωφελούμενους.</w:t>
      </w:r>
    </w:p>
    <w:sectPr w:rsidR="00947F31" w:rsidRPr="0086051F" w:rsidSect="004554D3">
      <w:headerReference w:type="default" r:id="rId13"/>
      <w:footerReference w:type="default" r:id="rId14"/>
      <w:headerReference w:type="first" r:id="rId15"/>
      <w:footerReference w:type="first" r:id="rId16"/>
      <w:pgSz w:w="11906" w:h="16838"/>
      <w:pgMar w:top="1843" w:right="1558" w:bottom="1440" w:left="1800"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8E42A" w14:textId="77777777" w:rsidR="00F50D19" w:rsidRDefault="00F50D19" w:rsidP="00B35B16">
      <w:pPr>
        <w:spacing w:after="0" w:line="240" w:lineRule="auto"/>
      </w:pPr>
      <w:r>
        <w:separator/>
      </w:r>
    </w:p>
  </w:endnote>
  <w:endnote w:type="continuationSeparator" w:id="0">
    <w:p w14:paraId="2A0BEEFF" w14:textId="77777777" w:rsidR="00F50D19" w:rsidRDefault="00F50D19" w:rsidP="00B35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1"/>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Helvetica Neue">
    <w:altName w:val="Arial"/>
    <w:charset w:val="00"/>
    <w:family w:val="roman"/>
    <w:pitch w:val="default"/>
  </w:font>
  <w:font w:name="Consolas">
    <w:panose1 w:val="020B0609020204030204"/>
    <w:charset w:val="A1"/>
    <w:family w:val="modern"/>
    <w:pitch w:val="fixed"/>
    <w:sig w:usb0="E00006FF" w:usb1="0000FCFF" w:usb2="00000001" w:usb3="00000000" w:csb0="0000019F" w:csb1="00000000"/>
  </w:font>
  <w:font w:name="Georgia">
    <w:panose1 w:val="02040502050405020303"/>
    <w:charset w:val="A1"/>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D19A7" w14:textId="77777777" w:rsidR="00F50D19" w:rsidRPr="006F6193" w:rsidRDefault="00F50D19" w:rsidP="004554D3">
    <w:pPr>
      <w:pBdr>
        <w:top w:val="single" w:sz="4" w:space="1" w:color="auto"/>
      </w:pBdr>
      <w:tabs>
        <w:tab w:val="center" w:pos="4153"/>
        <w:tab w:val="right" w:pos="8306"/>
      </w:tabs>
      <w:spacing w:after="0" w:line="240" w:lineRule="auto"/>
      <w:rPr>
        <w:rFonts w:ascii="Times New Roman" w:eastAsia="Times New Roman" w:hAnsi="Times New Roman" w:cs="Times New Roman"/>
        <w:b/>
        <w:bCs/>
        <w:color w:val="333333"/>
        <w:sz w:val="20"/>
        <w:szCs w:val="20"/>
      </w:rPr>
    </w:pPr>
    <w:r>
      <w:rPr>
        <w:rFonts w:ascii="Times New Roman" w:eastAsia="Times New Roman" w:hAnsi="Times New Roman" w:cs="Times New Roman"/>
        <w:b/>
        <w:bCs/>
        <w:i/>
        <w:iCs/>
        <w:color w:val="333333"/>
        <w:sz w:val="20"/>
        <w:szCs w:val="20"/>
      </w:rPr>
      <w:tab/>
    </w:r>
    <w:r w:rsidRPr="006F6193">
      <w:rPr>
        <w:rFonts w:ascii="Times New Roman" w:eastAsia="Times New Roman" w:hAnsi="Times New Roman" w:cs="Times New Roman"/>
        <w:b/>
        <w:bCs/>
        <w:i/>
        <w:iCs/>
        <w:color w:val="333333"/>
        <w:sz w:val="20"/>
        <w:szCs w:val="20"/>
      </w:rPr>
      <w:t xml:space="preserve">Δ/νση: </w:t>
    </w:r>
    <w:r w:rsidRPr="006F6193">
      <w:rPr>
        <w:rFonts w:ascii="Times New Roman" w:eastAsia="Times New Roman" w:hAnsi="Times New Roman" w:cs="Times New Roman"/>
        <w:b/>
        <w:bCs/>
        <w:color w:val="333333"/>
        <w:sz w:val="20"/>
        <w:szCs w:val="20"/>
      </w:rPr>
      <w:t xml:space="preserve">Ακαδημίας  6, 10671 Αθήνα,  </w:t>
    </w:r>
  </w:p>
  <w:p w14:paraId="092E0086" w14:textId="02FCD716" w:rsidR="00F50D19" w:rsidRPr="006F6193" w:rsidRDefault="00F50D19" w:rsidP="004554D3">
    <w:pPr>
      <w:tabs>
        <w:tab w:val="center" w:pos="4153"/>
        <w:tab w:val="right" w:pos="8306"/>
      </w:tabs>
      <w:spacing w:after="0" w:line="240" w:lineRule="auto"/>
      <w:rPr>
        <w:rFonts w:ascii="Times New Roman" w:eastAsia="Times New Roman" w:hAnsi="Times New Roman" w:cs="Times New Roman"/>
        <w:b/>
        <w:bCs/>
        <w:color w:val="333333"/>
        <w:sz w:val="20"/>
        <w:szCs w:val="20"/>
      </w:rPr>
    </w:pPr>
    <w:r>
      <w:rPr>
        <w:rFonts w:ascii="Times New Roman" w:eastAsia="Times New Roman" w:hAnsi="Times New Roman" w:cs="Times New Roman"/>
        <w:b/>
        <w:bCs/>
        <w:color w:val="333333"/>
        <w:sz w:val="20"/>
        <w:szCs w:val="20"/>
      </w:rPr>
      <w:tab/>
    </w:r>
    <w:r w:rsidRPr="006F6193">
      <w:rPr>
        <w:rFonts w:ascii="Times New Roman" w:eastAsia="Times New Roman" w:hAnsi="Times New Roman" w:cs="Times New Roman"/>
        <w:b/>
        <w:bCs/>
        <w:color w:val="333333"/>
        <w:sz w:val="20"/>
        <w:szCs w:val="20"/>
      </w:rPr>
      <w:t>Τηλ: (210) 338710</w:t>
    </w:r>
    <w:r w:rsidRPr="00FC4559">
      <w:rPr>
        <w:rFonts w:ascii="Times New Roman" w:eastAsia="Times New Roman" w:hAnsi="Times New Roman" w:cs="Times New Roman"/>
        <w:b/>
        <w:bCs/>
        <w:color w:val="333333"/>
        <w:sz w:val="20"/>
        <w:szCs w:val="20"/>
      </w:rPr>
      <w:t>4</w:t>
    </w:r>
    <w:r w:rsidRPr="006F6193">
      <w:rPr>
        <w:rFonts w:ascii="Times New Roman" w:eastAsia="Times New Roman" w:hAnsi="Times New Roman" w:cs="Times New Roman"/>
        <w:b/>
        <w:bCs/>
        <w:color w:val="333333"/>
        <w:sz w:val="20"/>
        <w:szCs w:val="20"/>
      </w:rPr>
      <w:t xml:space="preserve"> (-06),</w:t>
    </w:r>
    <w:r w:rsidRPr="00F50D19">
      <w:rPr>
        <w:rFonts w:ascii="Times New Roman" w:eastAsia="Times New Roman" w:hAnsi="Times New Roman" w:cs="Times New Roman"/>
        <w:b/>
        <w:bCs/>
        <w:color w:val="333333"/>
        <w:sz w:val="20"/>
        <w:szCs w:val="20"/>
      </w:rPr>
      <w:t xml:space="preserve"> </w:t>
    </w:r>
    <w:r w:rsidRPr="006F6193">
      <w:rPr>
        <w:rFonts w:ascii="Times New Roman" w:eastAsia="Times New Roman" w:hAnsi="Times New Roman" w:cs="Times New Roman"/>
        <w:b/>
        <w:bCs/>
        <w:color w:val="333333"/>
        <w:sz w:val="20"/>
        <w:szCs w:val="20"/>
        <w:lang w:val="en-US"/>
      </w:rPr>
      <w:t>Fax</w:t>
    </w:r>
    <w:r w:rsidRPr="006F6193">
      <w:rPr>
        <w:rFonts w:ascii="Times New Roman" w:eastAsia="Times New Roman" w:hAnsi="Times New Roman" w:cs="Times New Roman"/>
        <w:b/>
        <w:bCs/>
        <w:color w:val="333333"/>
        <w:sz w:val="20"/>
        <w:szCs w:val="20"/>
      </w:rPr>
      <w:t>: 36.22.320</w:t>
    </w:r>
    <w:r>
      <w:rPr>
        <w:rFonts w:ascii="Times New Roman" w:eastAsia="Times New Roman" w:hAnsi="Times New Roman" w:cs="Times New Roman"/>
        <w:b/>
        <w:bCs/>
        <w:color w:val="333333"/>
        <w:sz w:val="20"/>
        <w:szCs w:val="20"/>
      </w:rPr>
      <w:tab/>
    </w:r>
    <w:r w:rsidRPr="00C95A90">
      <w:rPr>
        <w:rFonts w:ascii="Times New Roman" w:eastAsia="Times New Roman" w:hAnsi="Times New Roman" w:cs="Times New Roman"/>
        <w:b/>
        <w:bCs/>
        <w:color w:val="333333"/>
        <w:sz w:val="20"/>
        <w:szCs w:val="20"/>
      </w:rPr>
      <w:fldChar w:fldCharType="begin"/>
    </w:r>
    <w:r w:rsidRPr="00C95A90">
      <w:rPr>
        <w:rFonts w:ascii="Times New Roman" w:eastAsia="Times New Roman" w:hAnsi="Times New Roman" w:cs="Times New Roman"/>
        <w:b/>
        <w:bCs/>
        <w:color w:val="333333"/>
        <w:sz w:val="20"/>
        <w:szCs w:val="20"/>
      </w:rPr>
      <w:instrText>PAGE   \* MERGEFORMAT</w:instrText>
    </w:r>
    <w:r w:rsidRPr="00C95A90">
      <w:rPr>
        <w:rFonts w:ascii="Times New Roman" w:eastAsia="Times New Roman" w:hAnsi="Times New Roman" w:cs="Times New Roman"/>
        <w:b/>
        <w:bCs/>
        <w:color w:val="333333"/>
        <w:sz w:val="20"/>
        <w:szCs w:val="20"/>
      </w:rPr>
      <w:fldChar w:fldCharType="separate"/>
    </w:r>
    <w:r w:rsidR="005D35C0">
      <w:rPr>
        <w:rFonts w:ascii="Times New Roman" w:eastAsia="Times New Roman" w:hAnsi="Times New Roman" w:cs="Times New Roman"/>
        <w:b/>
        <w:bCs/>
        <w:noProof/>
        <w:color w:val="333333"/>
        <w:sz w:val="20"/>
        <w:szCs w:val="20"/>
      </w:rPr>
      <w:t>3</w:t>
    </w:r>
    <w:r w:rsidRPr="00C95A90">
      <w:rPr>
        <w:rFonts w:ascii="Times New Roman" w:eastAsia="Times New Roman" w:hAnsi="Times New Roman" w:cs="Times New Roman"/>
        <w:b/>
        <w:bCs/>
        <w:color w:val="333333"/>
        <w:sz w:val="20"/>
        <w:szCs w:val="20"/>
      </w:rPr>
      <w:fldChar w:fldCharType="end"/>
    </w:r>
  </w:p>
  <w:p w14:paraId="44D6DAE3" w14:textId="77777777" w:rsidR="00F50D19" w:rsidRDefault="00F50D19" w:rsidP="004554D3">
    <w:pPr>
      <w:tabs>
        <w:tab w:val="center" w:pos="4153"/>
        <w:tab w:val="right" w:pos="8306"/>
      </w:tabs>
      <w:spacing w:after="0" w:line="240" w:lineRule="auto"/>
      <w:rPr>
        <w:rFonts w:ascii="Times New Roman" w:eastAsia="Times New Roman" w:hAnsi="Times New Roman" w:cs="Times New Roman"/>
        <w:b/>
        <w:bCs/>
        <w:color w:val="0000FF"/>
        <w:sz w:val="20"/>
        <w:szCs w:val="20"/>
        <w:u w:val="single"/>
        <w:lang w:val="de-DE"/>
      </w:rPr>
    </w:pPr>
    <w:r>
      <w:rPr>
        <w:rFonts w:ascii="Times New Roman" w:eastAsia="Times New Roman" w:hAnsi="Times New Roman" w:cs="Times New Roman"/>
        <w:b/>
        <w:bCs/>
        <w:sz w:val="20"/>
        <w:szCs w:val="20"/>
        <w:lang w:val="de-DE"/>
      </w:rPr>
      <w:tab/>
    </w:r>
    <w:r w:rsidRPr="006F6193">
      <w:rPr>
        <w:rFonts w:ascii="Times New Roman" w:eastAsia="Times New Roman" w:hAnsi="Times New Roman" w:cs="Times New Roman"/>
        <w:b/>
        <w:bCs/>
        <w:sz w:val="20"/>
        <w:szCs w:val="20"/>
        <w:lang w:val="de-DE"/>
      </w:rPr>
      <w:t>e</w:t>
    </w:r>
    <w:r w:rsidRPr="006F6193">
      <w:rPr>
        <w:rFonts w:ascii="Times New Roman" w:eastAsia="Times New Roman" w:hAnsi="Times New Roman" w:cs="Times New Roman"/>
        <w:b/>
        <w:bCs/>
        <w:sz w:val="20"/>
        <w:szCs w:val="20"/>
        <w:lang w:val="en-US"/>
      </w:rPr>
      <w:t>-</w:t>
    </w:r>
    <w:r w:rsidRPr="006F6193">
      <w:rPr>
        <w:rFonts w:ascii="Times New Roman" w:eastAsia="Times New Roman" w:hAnsi="Times New Roman" w:cs="Times New Roman"/>
        <w:b/>
        <w:bCs/>
        <w:sz w:val="20"/>
        <w:szCs w:val="20"/>
        <w:lang w:val="de-DE"/>
      </w:rPr>
      <w:t>mail</w:t>
    </w:r>
    <w:r w:rsidRPr="006F6193">
      <w:rPr>
        <w:rFonts w:ascii="Times New Roman" w:eastAsia="Times New Roman" w:hAnsi="Times New Roman" w:cs="Times New Roman"/>
        <w:b/>
        <w:bCs/>
        <w:sz w:val="20"/>
        <w:szCs w:val="20"/>
        <w:lang w:val="en-US"/>
      </w:rPr>
      <w:t xml:space="preserve">: </w:t>
    </w:r>
    <w:r w:rsidRPr="006F6193">
      <w:rPr>
        <w:rFonts w:ascii="Times New Roman" w:eastAsia="Times New Roman" w:hAnsi="Times New Roman" w:cs="Times New Roman"/>
        <w:b/>
        <w:bCs/>
        <w:sz w:val="20"/>
        <w:szCs w:val="20"/>
        <w:lang w:val="de-DE"/>
      </w:rPr>
      <w:t>keeuhcci</w:t>
    </w:r>
    <w:r w:rsidRPr="006F6193">
      <w:rPr>
        <w:rFonts w:ascii="Times New Roman" w:eastAsia="Times New Roman" w:hAnsi="Times New Roman" w:cs="Times New Roman"/>
        <w:b/>
        <w:bCs/>
        <w:sz w:val="20"/>
        <w:szCs w:val="20"/>
        <w:lang w:val="en-US"/>
      </w:rPr>
      <w:t>@uhc.</w:t>
    </w:r>
    <w:r w:rsidRPr="006F6193">
      <w:rPr>
        <w:rFonts w:ascii="Times New Roman" w:eastAsia="Times New Roman" w:hAnsi="Times New Roman" w:cs="Times New Roman"/>
        <w:b/>
        <w:bCs/>
        <w:sz w:val="20"/>
        <w:szCs w:val="20"/>
        <w:lang w:val="de-DE"/>
      </w:rPr>
      <w:t>gr</w:t>
    </w:r>
    <w:r w:rsidRPr="006F6193">
      <w:rPr>
        <w:rFonts w:ascii="Times New Roman" w:eastAsia="Times New Roman" w:hAnsi="Times New Roman" w:cs="Times New Roman"/>
        <w:b/>
        <w:bCs/>
        <w:sz w:val="20"/>
        <w:szCs w:val="20"/>
        <w:lang w:val="en-US"/>
      </w:rPr>
      <w:t xml:space="preserve">, </w:t>
    </w:r>
    <w:hyperlink r:id="rId1" w:history="1">
      <w:r w:rsidRPr="006F6193">
        <w:rPr>
          <w:rFonts w:ascii="Times New Roman" w:eastAsia="Times New Roman" w:hAnsi="Times New Roman" w:cs="Times New Roman"/>
          <w:b/>
          <w:bCs/>
          <w:color w:val="0000FF"/>
          <w:sz w:val="20"/>
          <w:szCs w:val="20"/>
          <w:u w:val="single"/>
          <w:lang w:val="de-DE"/>
        </w:rPr>
        <w:t>http</w:t>
      </w:r>
      <w:r w:rsidRPr="006F6193">
        <w:rPr>
          <w:rFonts w:ascii="Times New Roman" w:eastAsia="Times New Roman" w:hAnsi="Times New Roman" w:cs="Times New Roman"/>
          <w:b/>
          <w:bCs/>
          <w:color w:val="0000FF"/>
          <w:sz w:val="20"/>
          <w:szCs w:val="20"/>
          <w:u w:val="single"/>
          <w:lang w:val="en-US"/>
        </w:rPr>
        <w:t>://</w:t>
      </w:r>
      <w:r w:rsidRPr="006F6193">
        <w:rPr>
          <w:rFonts w:ascii="Times New Roman" w:eastAsia="Times New Roman" w:hAnsi="Times New Roman" w:cs="Times New Roman"/>
          <w:b/>
          <w:bCs/>
          <w:color w:val="0000FF"/>
          <w:sz w:val="20"/>
          <w:szCs w:val="20"/>
          <w:u w:val="single"/>
          <w:lang w:val="de-DE"/>
        </w:rPr>
        <w:t>www</w:t>
      </w:r>
      <w:r w:rsidRPr="006F6193">
        <w:rPr>
          <w:rFonts w:ascii="Times New Roman" w:eastAsia="Times New Roman" w:hAnsi="Times New Roman" w:cs="Times New Roman"/>
          <w:b/>
          <w:bCs/>
          <w:color w:val="0000FF"/>
          <w:sz w:val="20"/>
          <w:szCs w:val="20"/>
          <w:u w:val="single"/>
          <w:lang w:val="en-US"/>
        </w:rPr>
        <w:t>.</w:t>
      </w:r>
      <w:r w:rsidRPr="006F6193">
        <w:rPr>
          <w:rFonts w:ascii="Times New Roman" w:eastAsia="Times New Roman" w:hAnsi="Times New Roman" w:cs="Times New Roman"/>
          <w:b/>
          <w:bCs/>
          <w:color w:val="0000FF"/>
          <w:sz w:val="20"/>
          <w:szCs w:val="20"/>
          <w:u w:val="single"/>
          <w:lang w:val="de-DE"/>
        </w:rPr>
        <w:t>uhc</w:t>
      </w:r>
      <w:r w:rsidRPr="006F6193">
        <w:rPr>
          <w:rFonts w:ascii="Times New Roman" w:eastAsia="Times New Roman" w:hAnsi="Times New Roman" w:cs="Times New Roman"/>
          <w:b/>
          <w:bCs/>
          <w:color w:val="0000FF"/>
          <w:sz w:val="20"/>
          <w:szCs w:val="20"/>
          <w:u w:val="single"/>
          <w:lang w:val="en-US"/>
        </w:rPr>
        <w:t>.</w:t>
      </w:r>
      <w:r w:rsidRPr="006F6193">
        <w:rPr>
          <w:rFonts w:ascii="Times New Roman" w:eastAsia="Times New Roman" w:hAnsi="Times New Roman" w:cs="Times New Roman"/>
          <w:b/>
          <w:bCs/>
          <w:color w:val="0000FF"/>
          <w:sz w:val="20"/>
          <w:szCs w:val="20"/>
          <w:u w:val="single"/>
          <w:lang w:val="de-DE"/>
        </w:rPr>
        <w:t>gr</w:t>
      </w:r>
    </w:hyperlink>
  </w:p>
  <w:p w14:paraId="019817E0" w14:textId="77777777" w:rsidR="00F50D19" w:rsidRDefault="00F50D19" w:rsidP="004554D3">
    <w:pPr>
      <w:tabs>
        <w:tab w:val="center" w:pos="4153"/>
        <w:tab w:val="right" w:pos="8306"/>
      </w:tabs>
      <w:spacing w:after="0" w:line="240" w:lineRule="auto"/>
      <w:rPr>
        <w:rFonts w:ascii="Times New Roman" w:eastAsia="Times New Roman" w:hAnsi="Times New Roman" w:cs="Times New Roman"/>
        <w:b/>
        <w:bCs/>
        <w:color w:val="0000FF"/>
        <w:sz w:val="20"/>
        <w:szCs w:val="20"/>
        <w:u w:val="single"/>
        <w:lang w:val="de-DE"/>
      </w:rPr>
    </w:pPr>
  </w:p>
  <w:p w14:paraId="42D8A4F2" w14:textId="77777777" w:rsidR="00F50D19" w:rsidRPr="004375F2" w:rsidRDefault="00F50D19" w:rsidP="004554D3">
    <w:pPr>
      <w:tabs>
        <w:tab w:val="center" w:pos="4153"/>
        <w:tab w:val="right" w:pos="8306"/>
      </w:tabs>
      <w:spacing w:after="0" w:line="240" w:lineRule="auto"/>
      <w:rPr>
        <w:rFonts w:ascii="Times New Roman" w:eastAsia="Times New Roman" w:hAnsi="Times New Roman" w:cs="Times New Roman"/>
        <w:b/>
        <w:bCs/>
        <w:color w:val="333333"/>
        <w:szCs w:val="24"/>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54A2C" w14:textId="77777777" w:rsidR="00F50D19" w:rsidRPr="006F6193" w:rsidRDefault="00F50D19" w:rsidP="004554D3">
    <w:pPr>
      <w:pBdr>
        <w:top w:val="single" w:sz="4" w:space="1" w:color="auto"/>
      </w:pBdr>
      <w:tabs>
        <w:tab w:val="center" w:pos="4153"/>
        <w:tab w:val="right" w:pos="8306"/>
      </w:tabs>
      <w:spacing w:after="0" w:line="240" w:lineRule="auto"/>
      <w:rPr>
        <w:rFonts w:ascii="Times New Roman" w:eastAsia="Times New Roman" w:hAnsi="Times New Roman" w:cs="Times New Roman"/>
        <w:b/>
        <w:bCs/>
        <w:color w:val="333333"/>
        <w:sz w:val="20"/>
        <w:szCs w:val="20"/>
      </w:rPr>
    </w:pPr>
    <w:r>
      <w:rPr>
        <w:rFonts w:ascii="Times New Roman" w:eastAsia="Times New Roman" w:hAnsi="Times New Roman" w:cs="Times New Roman"/>
        <w:b/>
        <w:bCs/>
        <w:i/>
        <w:iCs/>
        <w:color w:val="333333"/>
        <w:sz w:val="20"/>
        <w:szCs w:val="20"/>
      </w:rPr>
      <w:tab/>
    </w:r>
    <w:r w:rsidRPr="006F6193">
      <w:rPr>
        <w:rFonts w:ascii="Times New Roman" w:eastAsia="Times New Roman" w:hAnsi="Times New Roman" w:cs="Times New Roman"/>
        <w:b/>
        <w:bCs/>
        <w:i/>
        <w:iCs/>
        <w:color w:val="333333"/>
        <w:sz w:val="20"/>
        <w:szCs w:val="20"/>
      </w:rPr>
      <w:t xml:space="preserve">Δ/νση: </w:t>
    </w:r>
    <w:r w:rsidRPr="006F6193">
      <w:rPr>
        <w:rFonts w:ascii="Times New Roman" w:eastAsia="Times New Roman" w:hAnsi="Times New Roman" w:cs="Times New Roman"/>
        <w:b/>
        <w:bCs/>
        <w:color w:val="333333"/>
        <w:sz w:val="20"/>
        <w:szCs w:val="20"/>
      </w:rPr>
      <w:t xml:space="preserve">Ακαδημίας  6, 10671 Αθήνα,  </w:t>
    </w:r>
  </w:p>
  <w:p w14:paraId="27AB46B6" w14:textId="77777777" w:rsidR="00F50D19" w:rsidRPr="006F6193" w:rsidRDefault="00F50D19" w:rsidP="004554D3">
    <w:pPr>
      <w:tabs>
        <w:tab w:val="center" w:pos="4153"/>
        <w:tab w:val="right" w:pos="8306"/>
      </w:tabs>
      <w:spacing w:after="0" w:line="240" w:lineRule="auto"/>
      <w:rPr>
        <w:rFonts w:ascii="Times New Roman" w:eastAsia="Times New Roman" w:hAnsi="Times New Roman" w:cs="Times New Roman"/>
        <w:b/>
        <w:bCs/>
        <w:color w:val="333333"/>
        <w:sz w:val="20"/>
        <w:szCs w:val="20"/>
      </w:rPr>
    </w:pPr>
    <w:r>
      <w:rPr>
        <w:rFonts w:ascii="Times New Roman" w:eastAsia="Times New Roman" w:hAnsi="Times New Roman" w:cs="Times New Roman"/>
        <w:b/>
        <w:bCs/>
        <w:color w:val="333333"/>
        <w:sz w:val="20"/>
        <w:szCs w:val="20"/>
      </w:rPr>
      <w:tab/>
    </w:r>
    <w:r w:rsidRPr="006F6193">
      <w:rPr>
        <w:rFonts w:ascii="Times New Roman" w:eastAsia="Times New Roman" w:hAnsi="Times New Roman" w:cs="Times New Roman"/>
        <w:b/>
        <w:bCs/>
        <w:color w:val="333333"/>
        <w:sz w:val="20"/>
        <w:szCs w:val="20"/>
      </w:rPr>
      <w:t>Τηλ: (210)  338710</w:t>
    </w:r>
    <w:r w:rsidRPr="00FC4559">
      <w:rPr>
        <w:rFonts w:ascii="Times New Roman" w:eastAsia="Times New Roman" w:hAnsi="Times New Roman" w:cs="Times New Roman"/>
        <w:b/>
        <w:bCs/>
        <w:color w:val="333333"/>
        <w:sz w:val="20"/>
        <w:szCs w:val="20"/>
      </w:rPr>
      <w:t>4</w:t>
    </w:r>
    <w:r w:rsidRPr="006F6193">
      <w:rPr>
        <w:rFonts w:ascii="Times New Roman" w:eastAsia="Times New Roman" w:hAnsi="Times New Roman" w:cs="Times New Roman"/>
        <w:b/>
        <w:bCs/>
        <w:color w:val="333333"/>
        <w:sz w:val="20"/>
        <w:szCs w:val="20"/>
      </w:rPr>
      <w:t xml:space="preserve"> (-06),</w:t>
    </w:r>
    <w:r w:rsidRPr="006F6193">
      <w:rPr>
        <w:rFonts w:ascii="Times New Roman" w:eastAsia="Times New Roman" w:hAnsi="Times New Roman" w:cs="Times New Roman"/>
        <w:b/>
        <w:bCs/>
        <w:color w:val="333333"/>
        <w:sz w:val="20"/>
        <w:szCs w:val="20"/>
        <w:lang w:val="en-US"/>
      </w:rPr>
      <w:t>Fax</w:t>
    </w:r>
    <w:r w:rsidRPr="006F6193">
      <w:rPr>
        <w:rFonts w:ascii="Times New Roman" w:eastAsia="Times New Roman" w:hAnsi="Times New Roman" w:cs="Times New Roman"/>
        <w:b/>
        <w:bCs/>
        <w:color w:val="333333"/>
        <w:sz w:val="20"/>
        <w:szCs w:val="20"/>
      </w:rPr>
      <w:t>: 36.22.320</w:t>
    </w:r>
  </w:p>
  <w:p w14:paraId="70C48DF4" w14:textId="77777777" w:rsidR="00F50D19" w:rsidRPr="004375F2" w:rsidRDefault="00F50D19" w:rsidP="004554D3">
    <w:pPr>
      <w:tabs>
        <w:tab w:val="center" w:pos="4153"/>
        <w:tab w:val="right" w:pos="8306"/>
      </w:tabs>
      <w:spacing w:after="0" w:line="240" w:lineRule="auto"/>
      <w:rPr>
        <w:rFonts w:ascii="Times New Roman" w:eastAsia="Times New Roman" w:hAnsi="Times New Roman" w:cs="Times New Roman"/>
        <w:b/>
        <w:bCs/>
        <w:color w:val="333333"/>
        <w:szCs w:val="24"/>
        <w:lang w:val="en-US"/>
      </w:rPr>
    </w:pPr>
    <w:r>
      <w:rPr>
        <w:rFonts w:ascii="Times New Roman" w:eastAsia="Times New Roman" w:hAnsi="Times New Roman" w:cs="Times New Roman"/>
        <w:b/>
        <w:bCs/>
        <w:sz w:val="20"/>
        <w:szCs w:val="20"/>
        <w:lang w:val="de-DE"/>
      </w:rPr>
      <w:tab/>
    </w:r>
    <w:r w:rsidRPr="006F6193">
      <w:rPr>
        <w:rFonts w:ascii="Times New Roman" w:eastAsia="Times New Roman" w:hAnsi="Times New Roman" w:cs="Times New Roman"/>
        <w:b/>
        <w:bCs/>
        <w:sz w:val="20"/>
        <w:szCs w:val="20"/>
        <w:lang w:val="de-DE"/>
      </w:rPr>
      <w:t>e</w:t>
    </w:r>
    <w:r w:rsidRPr="006F6193">
      <w:rPr>
        <w:rFonts w:ascii="Times New Roman" w:eastAsia="Times New Roman" w:hAnsi="Times New Roman" w:cs="Times New Roman"/>
        <w:b/>
        <w:bCs/>
        <w:sz w:val="20"/>
        <w:szCs w:val="20"/>
        <w:lang w:val="en-US"/>
      </w:rPr>
      <w:t>-</w:t>
    </w:r>
    <w:r w:rsidRPr="006F6193">
      <w:rPr>
        <w:rFonts w:ascii="Times New Roman" w:eastAsia="Times New Roman" w:hAnsi="Times New Roman" w:cs="Times New Roman"/>
        <w:b/>
        <w:bCs/>
        <w:sz w:val="20"/>
        <w:szCs w:val="20"/>
        <w:lang w:val="de-DE"/>
      </w:rPr>
      <w:t>mail</w:t>
    </w:r>
    <w:r w:rsidRPr="006F6193">
      <w:rPr>
        <w:rFonts w:ascii="Times New Roman" w:eastAsia="Times New Roman" w:hAnsi="Times New Roman" w:cs="Times New Roman"/>
        <w:b/>
        <w:bCs/>
        <w:sz w:val="20"/>
        <w:szCs w:val="20"/>
        <w:lang w:val="en-US"/>
      </w:rPr>
      <w:t xml:space="preserve">: </w:t>
    </w:r>
    <w:r w:rsidRPr="006F6193">
      <w:rPr>
        <w:rFonts w:ascii="Times New Roman" w:eastAsia="Times New Roman" w:hAnsi="Times New Roman" w:cs="Times New Roman"/>
        <w:b/>
        <w:bCs/>
        <w:sz w:val="20"/>
        <w:szCs w:val="20"/>
        <w:lang w:val="de-DE"/>
      </w:rPr>
      <w:t>keeuhcci</w:t>
    </w:r>
    <w:r w:rsidRPr="006F6193">
      <w:rPr>
        <w:rFonts w:ascii="Times New Roman" w:eastAsia="Times New Roman" w:hAnsi="Times New Roman" w:cs="Times New Roman"/>
        <w:b/>
        <w:bCs/>
        <w:sz w:val="20"/>
        <w:szCs w:val="20"/>
        <w:lang w:val="en-US"/>
      </w:rPr>
      <w:t>@uhc.</w:t>
    </w:r>
    <w:r w:rsidRPr="006F6193">
      <w:rPr>
        <w:rFonts w:ascii="Times New Roman" w:eastAsia="Times New Roman" w:hAnsi="Times New Roman" w:cs="Times New Roman"/>
        <w:b/>
        <w:bCs/>
        <w:sz w:val="20"/>
        <w:szCs w:val="20"/>
        <w:lang w:val="de-DE"/>
      </w:rPr>
      <w:t>gr</w:t>
    </w:r>
    <w:r w:rsidRPr="006F6193">
      <w:rPr>
        <w:rFonts w:ascii="Times New Roman" w:eastAsia="Times New Roman" w:hAnsi="Times New Roman" w:cs="Times New Roman"/>
        <w:b/>
        <w:bCs/>
        <w:sz w:val="20"/>
        <w:szCs w:val="20"/>
        <w:lang w:val="en-US"/>
      </w:rPr>
      <w:t xml:space="preserve">, </w:t>
    </w:r>
    <w:hyperlink r:id="rId1" w:history="1">
      <w:r w:rsidRPr="006F6193">
        <w:rPr>
          <w:rFonts w:ascii="Times New Roman" w:eastAsia="Times New Roman" w:hAnsi="Times New Roman" w:cs="Times New Roman"/>
          <w:b/>
          <w:bCs/>
          <w:color w:val="0000FF"/>
          <w:sz w:val="20"/>
          <w:szCs w:val="20"/>
          <w:u w:val="single"/>
          <w:lang w:val="de-DE"/>
        </w:rPr>
        <w:t>http</w:t>
      </w:r>
      <w:r w:rsidRPr="006F6193">
        <w:rPr>
          <w:rFonts w:ascii="Times New Roman" w:eastAsia="Times New Roman" w:hAnsi="Times New Roman" w:cs="Times New Roman"/>
          <w:b/>
          <w:bCs/>
          <w:color w:val="0000FF"/>
          <w:sz w:val="20"/>
          <w:szCs w:val="20"/>
          <w:u w:val="single"/>
          <w:lang w:val="en-US"/>
        </w:rPr>
        <w:t>://</w:t>
      </w:r>
      <w:r w:rsidRPr="006F6193">
        <w:rPr>
          <w:rFonts w:ascii="Times New Roman" w:eastAsia="Times New Roman" w:hAnsi="Times New Roman" w:cs="Times New Roman"/>
          <w:b/>
          <w:bCs/>
          <w:color w:val="0000FF"/>
          <w:sz w:val="20"/>
          <w:szCs w:val="20"/>
          <w:u w:val="single"/>
          <w:lang w:val="de-DE"/>
        </w:rPr>
        <w:t>www</w:t>
      </w:r>
      <w:r w:rsidRPr="006F6193">
        <w:rPr>
          <w:rFonts w:ascii="Times New Roman" w:eastAsia="Times New Roman" w:hAnsi="Times New Roman" w:cs="Times New Roman"/>
          <w:b/>
          <w:bCs/>
          <w:color w:val="0000FF"/>
          <w:sz w:val="20"/>
          <w:szCs w:val="20"/>
          <w:u w:val="single"/>
          <w:lang w:val="en-US"/>
        </w:rPr>
        <w:t>.</w:t>
      </w:r>
      <w:r w:rsidRPr="006F6193">
        <w:rPr>
          <w:rFonts w:ascii="Times New Roman" w:eastAsia="Times New Roman" w:hAnsi="Times New Roman" w:cs="Times New Roman"/>
          <w:b/>
          <w:bCs/>
          <w:color w:val="0000FF"/>
          <w:sz w:val="20"/>
          <w:szCs w:val="20"/>
          <w:u w:val="single"/>
          <w:lang w:val="de-DE"/>
        </w:rPr>
        <w:t>uhc</w:t>
      </w:r>
      <w:r w:rsidRPr="006F6193">
        <w:rPr>
          <w:rFonts w:ascii="Times New Roman" w:eastAsia="Times New Roman" w:hAnsi="Times New Roman" w:cs="Times New Roman"/>
          <w:b/>
          <w:bCs/>
          <w:color w:val="0000FF"/>
          <w:sz w:val="20"/>
          <w:szCs w:val="20"/>
          <w:u w:val="single"/>
          <w:lang w:val="en-US"/>
        </w:rPr>
        <w:t>.</w:t>
      </w:r>
      <w:r w:rsidRPr="006F6193">
        <w:rPr>
          <w:rFonts w:ascii="Times New Roman" w:eastAsia="Times New Roman" w:hAnsi="Times New Roman" w:cs="Times New Roman"/>
          <w:b/>
          <w:bCs/>
          <w:color w:val="0000FF"/>
          <w:sz w:val="20"/>
          <w:szCs w:val="20"/>
          <w:u w:val="single"/>
          <w:lang w:val="de-DE"/>
        </w:rPr>
        <w:t>gr</w:t>
      </w:r>
    </w:hyperlink>
  </w:p>
  <w:p w14:paraId="3F86C1AD" w14:textId="77777777" w:rsidR="00F50D19" w:rsidRPr="0023157D" w:rsidRDefault="00F50D19">
    <w:pPr>
      <w:pStyle w:val="a5"/>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71986" w14:textId="77777777" w:rsidR="00F50D19" w:rsidRDefault="00F50D19" w:rsidP="00B35B16">
      <w:pPr>
        <w:spacing w:after="0" w:line="240" w:lineRule="auto"/>
      </w:pPr>
      <w:r>
        <w:separator/>
      </w:r>
    </w:p>
  </w:footnote>
  <w:footnote w:type="continuationSeparator" w:id="0">
    <w:p w14:paraId="57B161DA" w14:textId="77777777" w:rsidR="00F50D19" w:rsidRDefault="00F50D19" w:rsidP="00B35B16">
      <w:pPr>
        <w:spacing w:after="0" w:line="240" w:lineRule="auto"/>
      </w:pPr>
      <w:r>
        <w:continuationSeparator/>
      </w:r>
    </w:p>
  </w:footnote>
  <w:footnote w:id="1">
    <w:p w14:paraId="323BC831" w14:textId="6469CE50" w:rsidR="000B4417" w:rsidRPr="00CC6D3A" w:rsidRDefault="000B4417">
      <w:pPr>
        <w:pStyle w:val="ae"/>
        <w:rPr>
          <w:rFonts w:ascii="Times New Roman" w:hAnsi="Times New Roman" w:cs="Times New Roman"/>
        </w:rPr>
      </w:pPr>
      <w:r w:rsidRPr="00CC6D3A">
        <w:rPr>
          <w:rStyle w:val="af"/>
          <w:rFonts w:ascii="Times New Roman" w:hAnsi="Times New Roman" w:cs="Times New Roman"/>
        </w:rPr>
        <w:footnoteRef/>
      </w:r>
      <w:r w:rsidRPr="00CC6D3A">
        <w:rPr>
          <w:rFonts w:ascii="Times New Roman" w:hAnsi="Times New Roman" w:cs="Times New Roman"/>
        </w:rPr>
        <w:t xml:space="preserve"> Μέτοχοι της Ε.ΑΝ.Ε.Π. Ο.Α. είναι οι εταιρείες ΕΤΒΑ ΒΙΠΕ Α.Ε., ΕΛΒΑΛΧΑΛΚΟΡ Α.Ε., ΣΥΜΕΤΑΛ Α.Ε. Goldair Cargo Α.Ε. και το Επιμελητήριο Βοιωτίας.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A3359" w14:textId="77777777" w:rsidR="00F50D19" w:rsidRDefault="00F50D19" w:rsidP="004554D3">
    <w:pPr>
      <w:pStyle w:val="a4"/>
      <w:ind w:right="360"/>
      <w:jc w:val="center"/>
      <w:rPr>
        <w:b/>
        <w:bCs/>
        <w:color w:val="4F81BD"/>
        <w:spacing w:val="20"/>
        <w:sz w:val="28"/>
      </w:rPr>
    </w:pPr>
  </w:p>
  <w:p w14:paraId="38C0CCAD" w14:textId="77777777" w:rsidR="00F50D19" w:rsidRDefault="00F50D19" w:rsidP="004554D3">
    <w:pPr>
      <w:pStyle w:val="a4"/>
      <w:ind w:right="360"/>
      <w:jc w:val="center"/>
      <w:rPr>
        <w:b/>
        <w:bCs/>
        <w:color w:val="4F81BD"/>
        <w:spacing w:val="20"/>
        <w:sz w:val="28"/>
      </w:rPr>
    </w:pPr>
  </w:p>
  <w:p w14:paraId="5778DF8A" w14:textId="77777777" w:rsidR="00F50D19" w:rsidRPr="005A3BFB" w:rsidRDefault="00F50D19" w:rsidP="004554D3">
    <w:pPr>
      <w:pStyle w:val="a4"/>
      <w:pBdr>
        <w:bottom w:val="single" w:sz="4" w:space="1" w:color="auto"/>
      </w:pBdr>
      <w:ind w:right="360"/>
      <w:jc w:val="center"/>
      <w:rPr>
        <w:rFonts w:ascii="Times New Roman" w:hAnsi="Times New Roman" w:cs="Times New Roman"/>
        <w:b/>
        <w:bCs/>
        <w:color w:val="4F81BD"/>
        <w:spacing w:val="20"/>
        <w:sz w:val="28"/>
        <w:szCs w:val="28"/>
      </w:rPr>
    </w:pPr>
    <w:r w:rsidRPr="006F6193">
      <w:rPr>
        <w:rFonts w:ascii="Times New Roman" w:hAnsi="Times New Roman" w:cs="Times New Roman"/>
        <w:b/>
        <w:bCs/>
        <w:color w:val="4F81BD"/>
        <w:spacing w:val="20"/>
        <w:sz w:val="28"/>
        <w:szCs w:val="28"/>
      </w:rPr>
      <w:t>ΚΕΝΤΡΙΚΗ ΕΝΩΣΗ ΕΠΙΜΕΛΗΤΗΡΙΩΝΕΛΛΑΔΟΣ</w:t>
    </w:r>
    <w:r>
      <w:rPr>
        <w:rFonts w:ascii="Times New Roman" w:hAnsi="Times New Roman" w:cs="Times New Roman"/>
        <w:b/>
        <w:bCs/>
        <w:color w:val="4F81BD"/>
        <w:spacing w:val="20"/>
        <w:sz w:val="28"/>
        <w:szCs w:val="28"/>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82D12" w14:textId="77777777" w:rsidR="00F50D19" w:rsidRDefault="00F50D19" w:rsidP="004554D3">
    <w:pPr>
      <w:pStyle w:val="a4"/>
      <w:pBdr>
        <w:bottom w:val="single" w:sz="4" w:space="1" w:color="auto"/>
      </w:pBdr>
    </w:pPr>
  </w:p>
  <w:p w14:paraId="3BF5C4DC" w14:textId="77777777" w:rsidR="00F50D19" w:rsidRDefault="00F50D19" w:rsidP="004554D3">
    <w:pPr>
      <w:pStyle w:val="a4"/>
      <w:pBdr>
        <w:bottom w:val="single" w:sz="4" w:space="1" w:color="auto"/>
      </w:pBdr>
    </w:pPr>
  </w:p>
  <w:p w14:paraId="5E8E0409" w14:textId="77777777" w:rsidR="00F50D19" w:rsidRDefault="00F50D19" w:rsidP="004554D3">
    <w:pPr>
      <w:pStyle w:val="a4"/>
      <w:pBdr>
        <w:bottom w:val="single" w:sz="4" w:space="1" w:color="auto"/>
      </w:pBdr>
    </w:pPr>
    <w:r>
      <w:rPr>
        <w:noProof/>
        <w:lang w:eastAsia="el-GR"/>
      </w:rPr>
      <w:drawing>
        <wp:anchor distT="0" distB="0" distL="114300" distR="114300" simplePos="0" relativeHeight="251660288" behindDoc="0" locked="0" layoutInCell="1" allowOverlap="1" wp14:anchorId="15E02921" wp14:editId="53969A7F">
          <wp:simplePos x="0" y="0"/>
          <wp:positionH relativeFrom="margin">
            <wp:align>right</wp:align>
          </wp:positionH>
          <wp:positionV relativeFrom="paragraph">
            <wp:posOffset>12065</wp:posOffset>
          </wp:positionV>
          <wp:extent cx="1097280" cy="838200"/>
          <wp:effectExtent l="0" t="0" r="7620" b="0"/>
          <wp:wrapNone/>
          <wp:docPr id="12" name="Εικόνα 12" descr="kee-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e-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838200"/>
                  </a:xfrm>
                  <a:prstGeom prst="rect">
                    <a:avLst/>
                  </a:prstGeom>
                  <a:noFill/>
                  <a:ln>
                    <a:noFill/>
                  </a:ln>
                </pic:spPr>
              </pic:pic>
            </a:graphicData>
          </a:graphic>
        </wp:anchor>
      </w:drawing>
    </w:r>
    <w:r>
      <w:rPr>
        <w:b/>
        <w:bCs/>
        <w:noProof/>
        <w:lang w:eastAsia="el-GR"/>
      </w:rPr>
      <w:drawing>
        <wp:anchor distT="0" distB="0" distL="114300" distR="114300" simplePos="0" relativeHeight="251659264" behindDoc="0" locked="0" layoutInCell="1" allowOverlap="1" wp14:anchorId="53B1ED3A" wp14:editId="6BE6A3E8">
          <wp:simplePos x="0" y="0"/>
          <wp:positionH relativeFrom="column">
            <wp:posOffset>403860</wp:posOffset>
          </wp:positionH>
          <wp:positionV relativeFrom="paragraph">
            <wp:posOffset>60325</wp:posOffset>
          </wp:positionV>
          <wp:extent cx="502920" cy="518160"/>
          <wp:effectExtent l="0" t="0" r="0" b="0"/>
          <wp:wrapNone/>
          <wp:docPr id="13" name="Εικόνα 13" descr="thir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reo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2920" cy="518160"/>
                  </a:xfrm>
                  <a:prstGeom prst="rect">
                    <a:avLst/>
                  </a:prstGeom>
                  <a:noFill/>
                  <a:ln>
                    <a:noFill/>
                  </a:ln>
                </pic:spPr>
              </pic:pic>
            </a:graphicData>
          </a:graphic>
        </wp:anchor>
      </w:drawing>
    </w:r>
  </w:p>
  <w:p w14:paraId="093DBE7D" w14:textId="77777777" w:rsidR="00F50D19" w:rsidRDefault="00F50D19" w:rsidP="004554D3">
    <w:pPr>
      <w:pStyle w:val="a4"/>
      <w:pBdr>
        <w:bottom w:val="single" w:sz="4" w:space="1" w:color="auto"/>
      </w:pBdr>
      <w:rPr>
        <w:b/>
        <w:bCs/>
        <w:color w:val="333333"/>
        <w:sz w:val="20"/>
      </w:rPr>
    </w:pPr>
  </w:p>
  <w:p w14:paraId="20C1867F" w14:textId="77777777" w:rsidR="00F50D19" w:rsidRDefault="00F50D19" w:rsidP="004554D3">
    <w:pPr>
      <w:pStyle w:val="a4"/>
      <w:pBdr>
        <w:bottom w:val="single" w:sz="4" w:space="1" w:color="auto"/>
      </w:pBdr>
      <w:rPr>
        <w:b/>
        <w:bCs/>
        <w:color w:val="333333"/>
        <w:sz w:val="20"/>
      </w:rPr>
    </w:pPr>
  </w:p>
  <w:p w14:paraId="3B517BBF" w14:textId="77777777" w:rsidR="00F50D19" w:rsidRDefault="00F50D19" w:rsidP="004554D3">
    <w:pPr>
      <w:pStyle w:val="a4"/>
      <w:pBdr>
        <w:bottom w:val="single" w:sz="4" w:space="1" w:color="auto"/>
      </w:pBdr>
      <w:rPr>
        <w:b/>
        <w:bCs/>
        <w:color w:val="333333"/>
        <w:sz w:val="20"/>
      </w:rPr>
    </w:pPr>
  </w:p>
  <w:p w14:paraId="40051E69" w14:textId="77777777" w:rsidR="00F50D19" w:rsidRDefault="00F50D19" w:rsidP="004554D3">
    <w:pPr>
      <w:pStyle w:val="a4"/>
      <w:pBdr>
        <w:bottom w:val="single" w:sz="4" w:space="1" w:color="auto"/>
      </w:pBdr>
      <w:tabs>
        <w:tab w:val="clear" w:pos="8306"/>
        <w:tab w:val="center" w:pos="7371"/>
      </w:tabs>
    </w:pPr>
    <w:r>
      <w:rPr>
        <w:b/>
        <w:bCs/>
        <w:color w:val="333333"/>
        <w:sz w:val="20"/>
      </w:rPr>
      <w:t>ΕΛΛΗΝΙΚΗ ΔΗΜΟΚΡΑΤΙΑ</w:t>
    </w:r>
    <w:r>
      <w:rPr>
        <w:b/>
        <w:bCs/>
        <w:color w:val="2278B6"/>
        <w:sz w:val="18"/>
        <w:szCs w:val="18"/>
      </w:rPr>
      <w:tab/>
    </w:r>
    <w:r>
      <w:rPr>
        <w:b/>
        <w:bCs/>
        <w:color w:val="2278B6"/>
        <w:sz w:val="18"/>
        <w:szCs w:val="18"/>
      </w:rPr>
      <w:tab/>
    </w:r>
    <w:r>
      <w:rPr>
        <w:b/>
        <w:bCs/>
        <w:color w:val="2278B6"/>
        <w:sz w:val="18"/>
        <w:szCs w:val="18"/>
      </w:rPr>
      <w:br/>
    </w:r>
  </w:p>
  <w:p w14:paraId="1F6C7BB0" w14:textId="77777777" w:rsidR="00F50D19" w:rsidRDefault="00F50D1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EF41DD8"/>
    <w:lvl w:ilvl="0">
      <w:start w:val="1"/>
      <w:numFmt w:val="bullet"/>
      <w:pStyle w:val="a"/>
      <w:lvlText w:val=""/>
      <w:lvlJc w:val="left"/>
      <w:pPr>
        <w:tabs>
          <w:tab w:val="num" w:pos="349"/>
        </w:tabs>
        <w:ind w:left="349" w:hanging="360"/>
      </w:pPr>
      <w:rPr>
        <w:rFonts w:ascii="Symbol" w:hAnsi="Symbol" w:hint="default"/>
      </w:rPr>
    </w:lvl>
  </w:abstractNum>
  <w:abstractNum w:abstractNumId="1" w15:restartNumberingAfterBreak="0">
    <w:nsid w:val="006C6CD1"/>
    <w:multiLevelType w:val="hybridMultilevel"/>
    <w:tmpl w:val="202CB1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71A12F7"/>
    <w:multiLevelType w:val="multilevel"/>
    <w:tmpl w:val="635C3874"/>
    <w:lvl w:ilvl="0">
      <w:start w:val="1"/>
      <w:numFmt w:val="lowerRoman"/>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98E40BC"/>
    <w:multiLevelType w:val="hybridMultilevel"/>
    <w:tmpl w:val="523AF05C"/>
    <w:lvl w:ilvl="0" w:tplc="2822FA46">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9AE1233"/>
    <w:multiLevelType w:val="multilevel"/>
    <w:tmpl w:val="B240BCCE"/>
    <w:lvl w:ilvl="0">
      <w:start w:val="1"/>
      <w:numFmt w:val="decimal"/>
      <w:lvlText w:val="%1."/>
      <w:lvlJc w:val="left"/>
      <w:pPr>
        <w:ind w:left="502" w:hanging="360"/>
      </w:pPr>
      <w:rPr>
        <w:rFonts w:hint="default"/>
      </w:rPr>
    </w:lvl>
    <w:lvl w:ilvl="1">
      <w:start w:val="1"/>
      <w:numFmt w:val="decimal"/>
      <w:isLgl/>
      <w:lvlText w:val="%1.%2"/>
      <w:lvlJc w:val="left"/>
      <w:pPr>
        <w:ind w:left="572" w:hanging="360"/>
      </w:pPr>
      <w:rPr>
        <w:rFonts w:hint="default"/>
      </w:rPr>
    </w:lvl>
    <w:lvl w:ilvl="2">
      <w:start w:val="1"/>
      <w:numFmt w:val="decimal"/>
      <w:isLgl/>
      <w:lvlText w:val="%1.%2.%3"/>
      <w:lvlJc w:val="left"/>
      <w:pPr>
        <w:ind w:left="1002" w:hanging="720"/>
      </w:pPr>
      <w:rPr>
        <w:rFonts w:hint="default"/>
      </w:rPr>
    </w:lvl>
    <w:lvl w:ilvl="3">
      <w:start w:val="1"/>
      <w:numFmt w:val="decimal"/>
      <w:isLgl/>
      <w:lvlText w:val="%4."/>
      <w:lvlJc w:val="left"/>
      <w:pPr>
        <w:ind w:left="1072" w:hanging="720"/>
      </w:pPr>
      <w:rPr>
        <w:rFonts w:ascii="Arial" w:eastAsia="Times New Roman" w:hAnsi="Arial" w:cs="Arial"/>
      </w:rPr>
    </w:lvl>
    <w:lvl w:ilvl="4">
      <w:start w:val="1"/>
      <w:numFmt w:val="decimal"/>
      <w:isLgl/>
      <w:lvlText w:val="%1.%2.%3.%4.%5"/>
      <w:lvlJc w:val="left"/>
      <w:pPr>
        <w:ind w:left="1502" w:hanging="1080"/>
      </w:pPr>
      <w:rPr>
        <w:rFonts w:hint="default"/>
      </w:rPr>
    </w:lvl>
    <w:lvl w:ilvl="5">
      <w:start w:val="1"/>
      <w:numFmt w:val="decimal"/>
      <w:isLgl/>
      <w:lvlText w:val="%1.%2.%3.%4.%5.%6"/>
      <w:lvlJc w:val="left"/>
      <w:pPr>
        <w:ind w:left="1572" w:hanging="1080"/>
      </w:pPr>
      <w:rPr>
        <w:rFonts w:hint="default"/>
      </w:rPr>
    </w:lvl>
    <w:lvl w:ilvl="6">
      <w:start w:val="1"/>
      <w:numFmt w:val="decimal"/>
      <w:isLgl/>
      <w:lvlText w:val="%1.%2.%3.%4.%5.%6.%7"/>
      <w:lvlJc w:val="left"/>
      <w:pPr>
        <w:ind w:left="2002" w:hanging="1440"/>
      </w:pPr>
      <w:rPr>
        <w:rFonts w:hint="default"/>
      </w:rPr>
    </w:lvl>
    <w:lvl w:ilvl="7">
      <w:start w:val="1"/>
      <w:numFmt w:val="decimal"/>
      <w:isLgl/>
      <w:lvlText w:val="%1.%2.%3.%4.%5.%6.%7.%8"/>
      <w:lvlJc w:val="left"/>
      <w:pPr>
        <w:ind w:left="2072" w:hanging="1440"/>
      </w:pPr>
      <w:rPr>
        <w:rFonts w:hint="default"/>
      </w:rPr>
    </w:lvl>
    <w:lvl w:ilvl="8">
      <w:start w:val="1"/>
      <w:numFmt w:val="decimal"/>
      <w:lvlText w:val="%9."/>
      <w:lvlJc w:val="left"/>
      <w:pPr>
        <w:ind w:left="927" w:hanging="360"/>
      </w:pPr>
      <w:rPr>
        <w:color w:val="auto"/>
      </w:rPr>
    </w:lvl>
  </w:abstractNum>
  <w:abstractNum w:abstractNumId="5" w15:restartNumberingAfterBreak="0">
    <w:nsid w:val="0A02169D"/>
    <w:multiLevelType w:val="hybridMultilevel"/>
    <w:tmpl w:val="E33E66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0B7C451E"/>
    <w:multiLevelType w:val="hybridMultilevel"/>
    <w:tmpl w:val="4ED82CB6"/>
    <w:lvl w:ilvl="0" w:tplc="0408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2B43ADB"/>
    <w:multiLevelType w:val="multilevel"/>
    <w:tmpl w:val="42B6A4CC"/>
    <w:lvl w:ilvl="0">
      <w:start w:val="1"/>
      <w:numFmt w:val="bullet"/>
      <w:lvlText w:val=""/>
      <w:lvlJc w:val="left"/>
      <w:pPr>
        <w:tabs>
          <w:tab w:val="num" w:pos="502"/>
        </w:tabs>
        <w:ind w:left="502"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5E4383"/>
    <w:multiLevelType w:val="hybridMultilevel"/>
    <w:tmpl w:val="72B6091E"/>
    <w:styleLink w:val="5"/>
    <w:lvl w:ilvl="0" w:tplc="3AAC22A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2FEE8FE">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1DD287A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7845F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AA83BE2">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AEE87B8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30483F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02CF3D4">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8F8C869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46E7865"/>
    <w:multiLevelType w:val="hybridMultilevel"/>
    <w:tmpl w:val="B2FCE534"/>
    <w:lvl w:ilvl="0" w:tplc="68342F74">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4FA7FEF"/>
    <w:multiLevelType w:val="hybridMultilevel"/>
    <w:tmpl w:val="A6381A56"/>
    <w:lvl w:ilvl="0" w:tplc="04080005">
      <w:start w:val="1"/>
      <w:numFmt w:val="bullet"/>
      <w:lvlText w:val=""/>
      <w:lvlJc w:val="left"/>
      <w:pPr>
        <w:ind w:left="1004" w:hanging="360"/>
      </w:pPr>
      <w:rPr>
        <w:rFonts w:ascii="Wingdings" w:hAnsi="Wingding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1" w15:restartNumberingAfterBreak="0">
    <w:nsid w:val="16532095"/>
    <w:multiLevelType w:val="hybridMultilevel"/>
    <w:tmpl w:val="5C823AB2"/>
    <w:styleLink w:val="3"/>
    <w:lvl w:ilvl="0" w:tplc="1DC4520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A30C484">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A70B22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DE2A96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230E0FE">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95A039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4E83B5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CEE0634">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C12E58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9743AAA"/>
    <w:multiLevelType w:val="hybridMultilevel"/>
    <w:tmpl w:val="B60C582A"/>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3" w15:restartNumberingAfterBreak="0">
    <w:nsid w:val="1ACE1641"/>
    <w:multiLevelType w:val="hybridMultilevel"/>
    <w:tmpl w:val="FF947952"/>
    <w:lvl w:ilvl="0" w:tplc="0408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1FF40498"/>
    <w:multiLevelType w:val="hybridMultilevel"/>
    <w:tmpl w:val="D2129F5E"/>
    <w:lvl w:ilvl="0" w:tplc="0408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0A87C01"/>
    <w:multiLevelType w:val="hybridMultilevel"/>
    <w:tmpl w:val="AFF0313C"/>
    <w:lvl w:ilvl="0" w:tplc="0408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0BB6B20"/>
    <w:multiLevelType w:val="hybridMultilevel"/>
    <w:tmpl w:val="7F6231AC"/>
    <w:lvl w:ilvl="0" w:tplc="0408000F">
      <w:start w:val="1"/>
      <w:numFmt w:val="decimal"/>
      <w:lvlText w:val="%1."/>
      <w:lvlJc w:val="left"/>
      <w:pPr>
        <w:ind w:left="36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42E393C"/>
    <w:multiLevelType w:val="multilevel"/>
    <w:tmpl w:val="07908C20"/>
    <w:styleLink w:val="WWNum14"/>
    <w:lvl w:ilvl="0">
      <w:numFmt w:val="bullet"/>
      <w:lvlText w:val=""/>
      <w:lvlJc w:val="left"/>
      <w:pPr>
        <w:ind w:left="1033" w:hanging="360"/>
      </w:pPr>
      <w:rPr>
        <w:rFonts w:ascii="Wingdings" w:hAnsi="Wingdings"/>
        <w:color w:val="auto"/>
      </w:rPr>
    </w:lvl>
    <w:lvl w:ilvl="1">
      <w:numFmt w:val="bullet"/>
      <w:lvlText w:val="o"/>
      <w:lvlJc w:val="left"/>
      <w:pPr>
        <w:ind w:left="1753" w:hanging="360"/>
      </w:pPr>
      <w:rPr>
        <w:rFonts w:ascii="Courier New" w:hAnsi="Courier New" w:cs="Courier New"/>
      </w:rPr>
    </w:lvl>
    <w:lvl w:ilvl="2">
      <w:numFmt w:val="bullet"/>
      <w:lvlText w:val=""/>
      <w:lvlJc w:val="left"/>
      <w:pPr>
        <w:ind w:left="2473" w:hanging="360"/>
      </w:pPr>
      <w:rPr>
        <w:rFonts w:ascii="Wingdings" w:hAnsi="Wingdings"/>
      </w:rPr>
    </w:lvl>
    <w:lvl w:ilvl="3">
      <w:numFmt w:val="bullet"/>
      <w:lvlText w:val=""/>
      <w:lvlJc w:val="left"/>
      <w:pPr>
        <w:ind w:left="3193" w:hanging="360"/>
      </w:pPr>
      <w:rPr>
        <w:rFonts w:ascii="Symbol" w:hAnsi="Symbol"/>
      </w:rPr>
    </w:lvl>
    <w:lvl w:ilvl="4">
      <w:numFmt w:val="bullet"/>
      <w:lvlText w:val="o"/>
      <w:lvlJc w:val="left"/>
      <w:pPr>
        <w:ind w:left="3913" w:hanging="360"/>
      </w:pPr>
      <w:rPr>
        <w:rFonts w:ascii="Courier New" w:hAnsi="Courier New" w:cs="Courier New"/>
      </w:rPr>
    </w:lvl>
    <w:lvl w:ilvl="5">
      <w:numFmt w:val="bullet"/>
      <w:lvlText w:val=""/>
      <w:lvlJc w:val="left"/>
      <w:pPr>
        <w:ind w:left="4633" w:hanging="360"/>
      </w:pPr>
      <w:rPr>
        <w:rFonts w:ascii="Wingdings" w:hAnsi="Wingdings"/>
      </w:rPr>
    </w:lvl>
    <w:lvl w:ilvl="6">
      <w:numFmt w:val="bullet"/>
      <w:lvlText w:val=""/>
      <w:lvlJc w:val="left"/>
      <w:pPr>
        <w:ind w:left="5353" w:hanging="360"/>
      </w:pPr>
      <w:rPr>
        <w:rFonts w:ascii="Symbol" w:hAnsi="Symbol"/>
      </w:rPr>
    </w:lvl>
    <w:lvl w:ilvl="7">
      <w:numFmt w:val="bullet"/>
      <w:lvlText w:val="o"/>
      <w:lvlJc w:val="left"/>
      <w:pPr>
        <w:ind w:left="6073" w:hanging="360"/>
      </w:pPr>
      <w:rPr>
        <w:rFonts w:ascii="Courier New" w:hAnsi="Courier New" w:cs="Courier New"/>
      </w:rPr>
    </w:lvl>
    <w:lvl w:ilvl="8">
      <w:numFmt w:val="bullet"/>
      <w:lvlText w:val=""/>
      <w:lvlJc w:val="left"/>
      <w:pPr>
        <w:ind w:left="6793" w:hanging="360"/>
      </w:pPr>
      <w:rPr>
        <w:rFonts w:ascii="Wingdings" w:hAnsi="Wingdings"/>
      </w:rPr>
    </w:lvl>
  </w:abstractNum>
  <w:abstractNum w:abstractNumId="18" w15:restartNumberingAfterBreak="0">
    <w:nsid w:val="2526593D"/>
    <w:multiLevelType w:val="hybridMultilevel"/>
    <w:tmpl w:val="CBE834A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275E76D3"/>
    <w:multiLevelType w:val="hybridMultilevel"/>
    <w:tmpl w:val="D3AACA1E"/>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8C957D4"/>
    <w:multiLevelType w:val="multilevel"/>
    <w:tmpl w:val="35B267F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294F08E8"/>
    <w:multiLevelType w:val="hybridMultilevel"/>
    <w:tmpl w:val="A4107AD4"/>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2C920FB4"/>
    <w:multiLevelType w:val="hybridMultilevel"/>
    <w:tmpl w:val="3FF612A2"/>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3" w15:restartNumberingAfterBreak="0">
    <w:nsid w:val="2E553751"/>
    <w:multiLevelType w:val="hybridMultilevel"/>
    <w:tmpl w:val="CDF0F936"/>
    <w:lvl w:ilvl="0" w:tplc="3C5AC4C8">
      <w:start w:val="1"/>
      <w:numFmt w:val="decimal"/>
      <w:lvlText w:val="%1."/>
      <w:lvlJc w:val="left"/>
      <w:pPr>
        <w:ind w:left="1004" w:hanging="360"/>
      </w:pPr>
      <w:rPr>
        <w:b w:val="0"/>
        <w:bCs/>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4" w15:restartNumberingAfterBreak="0">
    <w:nsid w:val="2EE42523"/>
    <w:multiLevelType w:val="hybridMultilevel"/>
    <w:tmpl w:val="E79E45B2"/>
    <w:styleLink w:val="1"/>
    <w:lvl w:ilvl="0" w:tplc="08C4874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9E022950">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56C67D2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2EBC472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44ACF200">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94C24E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A3A0CAA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687842F4">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F0522D4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5" w15:restartNumberingAfterBreak="0">
    <w:nsid w:val="33CD6CA7"/>
    <w:multiLevelType w:val="hybridMultilevel"/>
    <w:tmpl w:val="6638038E"/>
    <w:lvl w:ilvl="0" w:tplc="46767C8C">
      <w:numFmt w:val="bullet"/>
      <w:lvlText w:val="-"/>
      <w:lvlJc w:val="left"/>
      <w:pPr>
        <w:ind w:left="720" w:hanging="360"/>
      </w:pPr>
      <w:rPr>
        <w:rFonts w:ascii="Calibri" w:eastAsiaTheme="minorHAnsi" w:hAnsi="Calibri" w:cs="Calibri" w:hint="default"/>
        <w:color w:val="1F4E79" w:themeColor="accent5" w:themeShade="8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3676070C"/>
    <w:multiLevelType w:val="hybridMultilevel"/>
    <w:tmpl w:val="764E169E"/>
    <w:lvl w:ilvl="0" w:tplc="EC9E1BA0">
      <w:start w:val="1"/>
      <w:numFmt w:val="decimal"/>
      <w:lvlText w:val="%1."/>
      <w:lvlJc w:val="lef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39C31E72"/>
    <w:multiLevelType w:val="hybridMultilevel"/>
    <w:tmpl w:val="6EDA3DEA"/>
    <w:lvl w:ilvl="0" w:tplc="04080005">
      <w:start w:val="1"/>
      <w:numFmt w:val="bullet"/>
      <w:lvlText w:val=""/>
      <w:lvlJc w:val="left"/>
      <w:pPr>
        <w:ind w:left="1004" w:hanging="360"/>
      </w:pPr>
      <w:rPr>
        <w:rFonts w:ascii="Wingdings" w:hAnsi="Wingding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8" w15:restartNumberingAfterBreak="0">
    <w:nsid w:val="3ACF4567"/>
    <w:multiLevelType w:val="hybridMultilevel"/>
    <w:tmpl w:val="6AC0C41C"/>
    <w:lvl w:ilvl="0" w:tplc="0408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56F07AA"/>
    <w:multiLevelType w:val="hybridMultilevel"/>
    <w:tmpl w:val="85E651DA"/>
    <w:styleLink w:val="4"/>
    <w:lvl w:ilvl="0" w:tplc="8C9E260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6C275E8">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AE92A3F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284C50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C80A6E6">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5274959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988E59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A0C920A">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022CC73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4A101D28"/>
    <w:multiLevelType w:val="multilevel"/>
    <w:tmpl w:val="81E0DBA0"/>
    <w:styleLink w:val="WWNum13"/>
    <w:lvl w:ilvl="0">
      <w:start w:val="1"/>
      <w:numFmt w:val="decimal"/>
      <w:lvlText w:val="%1."/>
      <w:lvlJc w:val="left"/>
      <w:pPr>
        <w:ind w:left="720" w:hanging="360"/>
      </w:pPr>
    </w:lvl>
    <w:lvl w:ilvl="1">
      <w:start w:val="4"/>
      <w:numFmt w:val="decimal"/>
      <w:lvlText w:val="%1.%2."/>
      <w:lvlJc w:val="left"/>
      <w:pPr>
        <w:ind w:left="720" w:hanging="360"/>
      </w:pPr>
      <w:rPr>
        <w:b/>
        <w:strike w:val="0"/>
        <w:dstrike w:val="0"/>
        <w:color w:val="00000A"/>
        <w:u w:val="none"/>
        <w:effect w:val="none"/>
      </w:rPr>
    </w:lvl>
    <w:lvl w:ilvl="2">
      <w:start w:val="1"/>
      <w:numFmt w:val="decimal"/>
      <w:lvlText w:val="%1.%2.%3."/>
      <w:lvlJc w:val="left"/>
      <w:pPr>
        <w:ind w:left="1080" w:hanging="720"/>
      </w:pPr>
      <w:rPr>
        <w:b/>
        <w:color w:val="00000A"/>
        <w:u w:val="single"/>
      </w:rPr>
    </w:lvl>
    <w:lvl w:ilvl="3">
      <w:start w:val="1"/>
      <w:numFmt w:val="decimal"/>
      <w:lvlText w:val="%1.%2.%3.%4."/>
      <w:lvlJc w:val="left"/>
      <w:pPr>
        <w:ind w:left="1080" w:hanging="720"/>
      </w:pPr>
      <w:rPr>
        <w:b/>
        <w:color w:val="00000A"/>
        <w:u w:val="single"/>
      </w:rPr>
    </w:lvl>
    <w:lvl w:ilvl="4">
      <w:start w:val="1"/>
      <w:numFmt w:val="decimal"/>
      <w:lvlText w:val="%1.%2.%3.%4.%5."/>
      <w:lvlJc w:val="left"/>
      <w:pPr>
        <w:ind w:left="1440" w:hanging="1080"/>
      </w:pPr>
      <w:rPr>
        <w:b/>
        <w:color w:val="00000A"/>
        <w:u w:val="single"/>
      </w:rPr>
    </w:lvl>
    <w:lvl w:ilvl="5">
      <w:start w:val="1"/>
      <w:numFmt w:val="decimal"/>
      <w:lvlText w:val="%1.%2.%3.%4.%5.%6."/>
      <w:lvlJc w:val="left"/>
      <w:pPr>
        <w:ind w:left="1440" w:hanging="1080"/>
      </w:pPr>
      <w:rPr>
        <w:b/>
        <w:color w:val="00000A"/>
        <w:u w:val="single"/>
      </w:rPr>
    </w:lvl>
    <w:lvl w:ilvl="6">
      <w:start w:val="1"/>
      <w:numFmt w:val="decimal"/>
      <w:lvlText w:val="%1.%2.%3.%4.%5.%6.%7."/>
      <w:lvlJc w:val="left"/>
      <w:pPr>
        <w:ind w:left="1800" w:hanging="1440"/>
      </w:pPr>
      <w:rPr>
        <w:b/>
        <w:color w:val="00000A"/>
        <w:u w:val="single"/>
      </w:rPr>
    </w:lvl>
    <w:lvl w:ilvl="7">
      <w:start w:val="1"/>
      <w:numFmt w:val="decimal"/>
      <w:lvlText w:val="%1.%2.%3.%4.%5.%6.%7.%8."/>
      <w:lvlJc w:val="left"/>
      <w:pPr>
        <w:ind w:left="1800" w:hanging="1440"/>
      </w:pPr>
      <w:rPr>
        <w:b/>
        <w:color w:val="00000A"/>
        <w:u w:val="single"/>
      </w:rPr>
    </w:lvl>
    <w:lvl w:ilvl="8">
      <w:start w:val="1"/>
      <w:numFmt w:val="decimal"/>
      <w:lvlText w:val="%1.%2.%3.%4.%5.%6.%7.%8.%9."/>
      <w:lvlJc w:val="left"/>
      <w:pPr>
        <w:ind w:left="2160" w:hanging="1800"/>
      </w:pPr>
      <w:rPr>
        <w:b/>
        <w:color w:val="00000A"/>
        <w:u w:val="single"/>
      </w:rPr>
    </w:lvl>
  </w:abstractNum>
  <w:abstractNum w:abstractNumId="31" w15:restartNumberingAfterBreak="0">
    <w:nsid w:val="4A7C3840"/>
    <w:multiLevelType w:val="hybridMultilevel"/>
    <w:tmpl w:val="8854741C"/>
    <w:lvl w:ilvl="0" w:tplc="FEC44E14">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4B663D03"/>
    <w:multiLevelType w:val="hybridMultilevel"/>
    <w:tmpl w:val="CCC0861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4D9B7324"/>
    <w:multiLevelType w:val="hybridMultilevel"/>
    <w:tmpl w:val="B91AD13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4FC16137"/>
    <w:multiLevelType w:val="hybridMultilevel"/>
    <w:tmpl w:val="66E4C652"/>
    <w:lvl w:ilvl="0" w:tplc="04080005">
      <w:start w:val="1"/>
      <w:numFmt w:val="bullet"/>
      <w:lvlText w:val=""/>
      <w:lvlJc w:val="left"/>
      <w:pPr>
        <w:ind w:left="1004" w:hanging="360"/>
      </w:pPr>
      <w:rPr>
        <w:rFonts w:ascii="Wingdings" w:hAnsi="Wingding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35" w15:restartNumberingAfterBreak="0">
    <w:nsid w:val="59BB2515"/>
    <w:multiLevelType w:val="hybridMultilevel"/>
    <w:tmpl w:val="16E81394"/>
    <w:lvl w:ilvl="0" w:tplc="0408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BD12082"/>
    <w:multiLevelType w:val="hybridMultilevel"/>
    <w:tmpl w:val="B728F6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5BD12C06"/>
    <w:multiLevelType w:val="multilevel"/>
    <w:tmpl w:val="4DF055A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38" w15:restartNumberingAfterBreak="0">
    <w:nsid w:val="5DE2604D"/>
    <w:multiLevelType w:val="hybridMultilevel"/>
    <w:tmpl w:val="688A1620"/>
    <w:styleLink w:val="2"/>
    <w:lvl w:ilvl="0" w:tplc="2B42D54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CC4C13EA">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78502C5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68AC1EB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5EC293AE">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1B423BF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507C2A0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D88863BA">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5A025C9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9" w15:restartNumberingAfterBreak="0">
    <w:nsid w:val="60805E28"/>
    <w:multiLevelType w:val="hybridMultilevel"/>
    <w:tmpl w:val="18A003CA"/>
    <w:lvl w:ilvl="0" w:tplc="0408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0F85B5D"/>
    <w:multiLevelType w:val="hybridMultilevel"/>
    <w:tmpl w:val="7D209D04"/>
    <w:lvl w:ilvl="0" w:tplc="0408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C635D85"/>
    <w:multiLevelType w:val="hybridMultilevel"/>
    <w:tmpl w:val="F89AE1FE"/>
    <w:lvl w:ilvl="0" w:tplc="83DC22D4">
      <w:start w:val="1"/>
      <w:numFmt w:val="bullet"/>
      <w:lvlText w:val="•"/>
      <w:lvlJc w:val="left"/>
      <w:pPr>
        <w:tabs>
          <w:tab w:val="num" w:pos="720"/>
        </w:tabs>
        <w:ind w:left="720" w:hanging="360"/>
      </w:pPr>
      <w:rPr>
        <w:rFonts w:ascii="Times New Roman" w:hAnsi="Times New Roman" w:hint="default"/>
      </w:rPr>
    </w:lvl>
    <w:lvl w:ilvl="1" w:tplc="9142FF64" w:tentative="1">
      <w:start w:val="1"/>
      <w:numFmt w:val="bullet"/>
      <w:lvlText w:val="•"/>
      <w:lvlJc w:val="left"/>
      <w:pPr>
        <w:tabs>
          <w:tab w:val="num" w:pos="1440"/>
        </w:tabs>
        <w:ind w:left="1440" w:hanging="360"/>
      </w:pPr>
      <w:rPr>
        <w:rFonts w:ascii="Times New Roman" w:hAnsi="Times New Roman" w:hint="default"/>
      </w:rPr>
    </w:lvl>
    <w:lvl w:ilvl="2" w:tplc="5C604668" w:tentative="1">
      <w:start w:val="1"/>
      <w:numFmt w:val="bullet"/>
      <w:lvlText w:val="•"/>
      <w:lvlJc w:val="left"/>
      <w:pPr>
        <w:tabs>
          <w:tab w:val="num" w:pos="2160"/>
        </w:tabs>
        <w:ind w:left="2160" w:hanging="360"/>
      </w:pPr>
      <w:rPr>
        <w:rFonts w:ascii="Times New Roman" w:hAnsi="Times New Roman" w:hint="default"/>
      </w:rPr>
    </w:lvl>
    <w:lvl w:ilvl="3" w:tplc="7ED64F1E" w:tentative="1">
      <w:start w:val="1"/>
      <w:numFmt w:val="bullet"/>
      <w:lvlText w:val="•"/>
      <w:lvlJc w:val="left"/>
      <w:pPr>
        <w:tabs>
          <w:tab w:val="num" w:pos="2880"/>
        </w:tabs>
        <w:ind w:left="2880" w:hanging="360"/>
      </w:pPr>
      <w:rPr>
        <w:rFonts w:ascii="Times New Roman" w:hAnsi="Times New Roman" w:hint="default"/>
      </w:rPr>
    </w:lvl>
    <w:lvl w:ilvl="4" w:tplc="BF0CE8EE" w:tentative="1">
      <w:start w:val="1"/>
      <w:numFmt w:val="bullet"/>
      <w:lvlText w:val="•"/>
      <w:lvlJc w:val="left"/>
      <w:pPr>
        <w:tabs>
          <w:tab w:val="num" w:pos="3600"/>
        </w:tabs>
        <w:ind w:left="3600" w:hanging="360"/>
      </w:pPr>
      <w:rPr>
        <w:rFonts w:ascii="Times New Roman" w:hAnsi="Times New Roman" w:hint="default"/>
      </w:rPr>
    </w:lvl>
    <w:lvl w:ilvl="5" w:tplc="748CBCDA" w:tentative="1">
      <w:start w:val="1"/>
      <w:numFmt w:val="bullet"/>
      <w:lvlText w:val="•"/>
      <w:lvlJc w:val="left"/>
      <w:pPr>
        <w:tabs>
          <w:tab w:val="num" w:pos="4320"/>
        </w:tabs>
        <w:ind w:left="4320" w:hanging="360"/>
      </w:pPr>
      <w:rPr>
        <w:rFonts w:ascii="Times New Roman" w:hAnsi="Times New Roman" w:hint="default"/>
      </w:rPr>
    </w:lvl>
    <w:lvl w:ilvl="6" w:tplc="9676ACB8" w:tentative="1">
      <w:start w:val="1"/>
      <w:numFmt w:val="bullet"/>
      <w:lvlText w:val="•"/>
      <w:lvlJc w:val="left"/>
      <w:pPr>
        <w:tabs>
          <w:tab w:val="num" w:pos="5040"/>
        </w:tabs>
        <w:ind w:left="5040" w:hanging="360"/>
      </w:pPr>
      <w:rPr>
        <w:rFonts w:ascii="Times New Roman" w:hAnsi="Times New Roman" w:hint="default"/>
      </w:rPr>
    </w:lvl>
    <w:lvl w:ilvl="7" w:tplc="8E4461E2" w:tentative="1">
      <w:start w:val="1"/>
      <w:numFmt w:val="bullet"/>
      <w:lvlText w:val="•"/>
      <w:lvlJc w:val="left"/>
      <w:pPr>
        <w:tabs>
          <w:tab w:val="num" w:pos="5760"/>
        </w:tabs>
        <w:ind w:left="5760" w:hanging="360"/>
      </w:pPr>
      <w:rPr>
        <w:rFonts w:ascii="Times New Roman" w:hAnsi="Times New Roman" w:hint="default"/>
      </w:rPr>
    </w:lvl>
    <w:lvl w:ilvl="8" w:tplc="B0F06C72"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70DE4A38"/>
    <w:multiLevelType w:val="hybridMultilevel"/>
    <w:tmpl w:val="F7A03B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15:restartNumberingAfterBreak="0">
    <w:nsid w:val="75725A1C"/>
    <w:multiLevelType w:val="hybridMultilevel"/>
    <w:tmpl w:val="22D0CF8A"/>
    <w:lvl w:ilvl="0" w:tplc="04080005">
      <w:start w:val="1"/>
      <w:numFmt w:val="bullet"/>
      <w:lvlText w:val=""/>
      <w:lvlJc w:val="left"/>
      <w:pPr>
        <w:ind w:left="908" w:hanging="360"/>
      </w:pPr>
      <w:rPr>
        <w:rFonts w:ascii="Wingdings" w:hAnsi="Wingdings" w:hint="default"/>
      </w:rPr>
    </w:lvl>
    <w:lvl w:ilvl="1" w:tplc="04080003" w:tentative="1">
      <w:start w:val="1"/>
      <w:numFmt w:val="bullet"/>
      <w:lvlText w:val="o"/>
      <w:lvlJc w:val="left"/>
      <w:pPr>
        <w:ind w:left="1628" w:hanging="360"/>
      </w:pPr>
      <w:rPr>
        <w:rFonts w:ascii="Courier New" w:hAnsi="Courier New" w:cs="Courier New" w:hint="default"/>
      </w:rPr>
    </w:lvl>
    <w:lvl w:ilvl="2" w:tplc="04080005" w:tentative="1">
      <w:start w:val="1"/>
      <w:numFmt w:val="bullet"/>
      <w:lvlText w:val=""/>
      <w:lvlJc w:val="left"/>
      <w:pPr>
        <w:ind w:left="2348" w:hanging="360"/>
      </w:pPr>
      <w:rPr>
        <w:rFonts w:ascii="Wingdings" w:hAnsi="Wingdings" w:hint="default"/>
      </w:rPr>
    </w:lvl>
    <w:lvl w:ilvl="3" w:tplc="04080001" w:tentative="1">
      <w:start w:val="1"/>
      <w:numFmt w:val="bullet"/>
      <w:lvlText w:val=""/>
      <w:lvlJc w:val="left"/>
      <w:pPr>
        <w:ind w:left="3068" w:hanging="360"/>
      </w:pPr>
      <w:rPr>
        <w:rFonts w:ascii="Symbol" w:hAnsi="Symbol" w:hint="default"/>
      </w:rPr>
    </w:lvl>
    <w:lvl w:ilvl="4" w:tplc="04080003" w:tentative="1">
      <w:start w:val="1"/>
      <w:numFmt w:val="bullet"/>
      <w:lvlText w:val="o"/>
      <w:lvlJc w:val="left"/>
      <w:pPr>
        <w:ind w:left="3788" w:hanging="360"/>
      </w:pPr>
      <w:rPr>
        <w:rFonts w:ascii="Courier New" w:hAnsi="Courier New" w:cs="Courier New" w:hint="default"/>
      </w:rPr>
    </w:lvl>
    <w:lvl w:ilvl="5" w:tplc="04080005" w:tentative="1">
      <w:start w:val="1"/>
      <w:numFmt w:val="bullet"/>
      <w:lvlText w:val=""/>
      <w:lvlJc w:val="left"/>
      <w:pPr>
        <w:ind w:left="4508" w:hanging="360"/>
      </w:pPr>
      <w:rPr>
        <w:rFonts w:ascii="Wingdings" w:hAnsi="Wingdings" w:hint="default"/>
      </w:rPr>
    </w:lvl>
    <w:lvl w:ilvl="6" w:tplc="04080001" w:tentative="1">
      <w:start w:val="1"/>
      <w:numFmt w:val="bullet"/>
      <w:lvlText w:val=""/>
      <w:lvlJc w:val="left"/>
      <w:pPr>
        <w:ind w:left="5228" w:hanging="360"/>
      </w:pPr>
      <w:rPr>
        <w:rFonts w:ascii="Symbol" w:hAnsi="Symbol" w:hint="default"/>
      </w:rPr>
    </w:lvl>
    <w:lvl w:ilvl="7" w:tplc="04080003" w:tentative="1">
      <w:start w:val="1"/>
      <w:numFmt w:val="bullet"/>
      <w:lvlText w:val="o"/>
      <w:lvlJc w:val="left"/>
      <w:pPr>
        <w:ind w:left="5948" w:hanging="360"/>
      </w:pPr>
      <w:rPr>
        <w:rFonts w:ascii="Courier New" w:hAnsi="Courier New" w:cs="Courier New" w:hint="default"/>
      </w:rPr>
    </w:lvl>
    <w:lvl w:ilvl="8" w:tplc="04080005" w:tentative="1">
      <w:start w:val="1"/>
      <w:numFmt w:val="bullet"/>
      <w:lvlText w:val=""/>
      <w:lvlJc w:val="left"/>
      <w:pPr>
        <w:ind w:left="6668" w:hanging="360"/>
      </w:pPr>
      <w:rPr>
        <w:rFonts w:ascii="Wingdings" w:hAnsi="Wingdings" w:hint="default"/>
      </w:rPr>
    </w:lvl>
  </w:abstractNum>
  <w:abstractNum w:abstractNumId="44" w15:restartNumberingAfterBreak="0">
    <w:nsid w:val="76474C32"/>
    <w:multiLevelType w:val="hybridMultilevel"/>
    <w:tmpl w:val="D3D08D2A"/>
    <w:lvl w:ilvl="0" w:tplc="04080005">
      <w:start w:val="1"/>
      <w:numFmt w:val="bullet"/>
      <w:lvlText w:val=""/>
      <w:lvlJc w:val="left"/>
      <w:pPr>
        <w:ind w:left="1004" w:hanging="360"/>
      </w:pPr>
      <w:rPr>
        <w:rFonts w:ascii="Wingdings" w:hAnsi="Wingding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45" w15:restartNumberingAfterBreak="0">
    <w:nsid w:val="7D4F25C7"/>
    <w:multiLevelType w:val="hybridMultilevel"/>
    <w:tmpl w:val="839EDA52"/>
    <w:lvl w:ilvl="0" w:tplc="0408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15149445">
    <w:abstractNumId w:val="29"/>
  </w:num>
  <w:num w:numId="2" w16cid:durableId="1474641526">
    <w:abstractNumId w:val="8"/>
  </w:num>
  <w:num w:numId="3" w16cid:durableId="1479808210">
    <w:abstractNumId w:val="24"/>
  </w:num>
  <w:num w:numId="4" w16cid:durableId="1731805737">
    <w:abstractNumId w:val="38"/>
  </w:num>
  <w:num w:numId="5" w16cid:durableId="2074041198">
    <w:abstractNumId w:val="11"/>
  </w:num>
  <w:num w:numId="6" w16cid:durableId="622808758">
    <w:abstractNumId w:val="0"/>
  </w:num>
  <w:num w:numId="7" w16cid:durableId="1074667468">
    <w:abstractNumId w:val="30"/>
  </w:num>
  <w:num w:numId="8" w16cid:durableId="1709641265">
    <w:abstractNumId w:val="17"/>
  </w:num>
  <w:num w:numId="9" w16cid:durableId="136997067">
    <w:abstractNumId w:val="4"/>
  </w:num>
  <w:num w:numId="10" w16cid:durableId="858156828">
    <w:abstractNumId w:val="31"/>
  </w:num>
  <w:num w:numId="11" w16cid:durableId="1347243807">
    <w:abstractNumId w:val="25"/>
  </w:num>
  <w:num w:numId="12" w16cid:durableId="439642796">
    <w:abstractNumId w:val="41"/>
  </w:num>
  <w:num w:numId="13" w16cid:durableId="1445347066">
    <w:abstractNumId w:val="34"/>
  </w:num>
  <w:num w:numId="14" w16cid:durableId="298849468">
    <w:abstractNumId w:val="20"/>
  </w:num>
  <w:num w:numId="15" w16cid:durableId="798303346">
    <w:abstractNumId w:val="2"/>
  </w:num>
  <w:num w:numId="16" w16cid:durableId="1463108270">
    <w:abstractNumId w:val="26"/>
  </w:num>
  <w:num w:numId="17" w16cid:durableId="870072139">
    <w:abstractNumId w:val="32"/>
  </w:num>
  <w:num w:numId="18" w16cid:durableId="898321850">
    <w:abstractNumId w:val="22"/>
  </w:num>
  <w:num w:numId="19" w16cid:durableId="142894779">
    <w:abstractNumId w:val="1"/>
  </w:num>
  <w:num w:numId="20" w16cid:durableId="1169251107">
    <w:abstractNumId w:val="12"/>
  </w:num>
  <w:num w:numId="21" w16cid:durableId="877014699">
    <w:abstractNumId w:val="7"/>
  </w:num>
  <w:num w:numId="22" w16cid:durableId="1593901438">
    <w:abstractNumId w:val="13"/>
  </w:num>
  <w:num w:numId="23" w16cid:durableId="562838293">
    <w:abstractNumId w:val="9"/>
  </w:num>
  <w:num w:numId="24" w16cid:durableId="234364451">
    <w:abstractNumId w:val="18"/>
  </w:num>
  <w:num w:numId="25" w16cid:durableId="1837184295">
    <w:abstractNumId w:val="5"/>
  </w:num>
  <w:num w:numId="26" w16cid:durableId="1451321465">
    <w:abstractNumId w:val="28"/>
  </w:num>
  <w:num w:numId="27" w16cid:durableId="1339625095">
    <w:abstractNumId w:val="35"/>
  </w:num>
  <w:num w:numId="28" w16cid:durableId="1857425721">
    <w:abstractNumId w:val="39"/>
  </w:num>
  <w:num w:numId="29" w16cid:durableId="1074014920">
    <w:abstractNumId w:val="19"/>
  </w:num>
  <w:num w:numId="30" w16cid:durableId="1223982339">
    <w:abstractNumId w:val="6"/>
  </w:num>
  <w:num w:numId="31" w16cid:durableId="708191214">
    <w:abstractNumId w:val="33"/>
  </w:num>
  <w:num w:numId="32" w16cid:durableId="295452373">
    <w:abstractNumId w:val="23"/>
  </w:num>
  <w:num w:numId="33" w16cid:durableId="568658540">
    <w:abstractNumId w:val="43"/>
  </w:num>
  <w:num w:numId="34" w16cid:durableId="207109309">
    <w:abstractNumId w:val="3"/>
  </w:num>
  <w:num w:numId="35" w16cid:durableId="1273364646">
    <w:abstractNumId w:val="36"/>
  </w:num>
  <w:num w:numId="36" w16cid:durableId="241842359">
    <w:abstractNumId w:val="21"/>
  </w:num>
  <w:num w:numId="37" w16cid:durableId="1812936678">
    <w:abstractNumId w:val="42"/>
  </w:num>
  <w:num w:numId="38" w16cid:durableId="97720002">
    <w:abstractNumId w:val="16"/>
  </w:num>
  <w:num w:numId="39" w16cid:durableId="2053536184">
    <w:abstractNumId w:val="15"/>
  </w:num>
  <w:num w:numId="40" w16cid:durableId="1030759077">
    <w:abstractNumId w:val="40"/>
  </w:num>
  <w:num w:numId="41" w16cid:durableId="1903445993">
    <w:abstractNumId w:val="14"/>
  </w:num>
  <w:num w:numId="42" w16cid:durableId="1825704354">
    <w:abstractNumId w:val="45"/>
  </w:num>
  <w:num w:numId="43" w16cid:durableId="772752324">
    <w:abstractNumId w:val="44"/>
  </w:num>
  <w:num w:numId="44" w16cid:durableId="287590152">
    <w:abstractNumId w:val="27"/>
  </w:num>
  <w:num w:numId="45" w16cid:durableId="137233155">
    <w:abstractNumId w:val="37"/>
  </w:num>
  <w:num w:numId="46" w16cid:durableId="1936671124">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B16"/>
    <w:rsid w:val="00024D66"/>
    <w:rsid w:val="00026D19"/>
    <w:rsid w:val="00032BC2"/>
    <w:rsid w:val="00070142"/>
    <w:rsid w:val="00071628"/>
    <w:rsid w:val="00072BA8"/>
    <w:rsid w:val="00084647"/>
    <w:rsid w:val="00085448"/>
    <w:rsid w:val="000861D9"/>
    <w:rsid w:val="00093E31"/>
    <w:rsid w:val="000975A1"/>
    <w:rsid w:val="000A0120"/>
    <w:rsid w:val="000B4417"/>
    <w:rsid w:val="000C70D6"/>
    <w:rsid w:val="000D5972"/>
    <w:rsid w:val="000E415A"/>
    <w:rsid w:val="000F266E"/>
    <w:rsid w:val="0010088F"/>
    <w:rsid w:val="00111E09"/>
    <w:rsid w:val="001140DB"/>
    <w:rsid w:val="00116B9F"/>
    <w:rsid w:val="001243BD"/>
    <w:rsid w:val="00124D70"/>
    <w:rsid w:val="00134CCE"/>
    <w:rsid w:val="00137E31"/>
    <w:rsid w:val="00161125"/>
    <w:rsid w:val="0016124F"/>
    <w:rsid w:val="001622B4"/>
    <w:rsid w:val="00167242"/>
    <w:rsid w:val="00176E93"/>
    <w:rsid w:val="00184D58"/>
    <w:rsid w:val="0019444A"/>
    <w:rsid w:val="001A1B01"/>
    <w:rsid w:val="001A36D2"/>
    <w:rsid w:val="001A4FB1"/>
    <w:rsid w:val="001B273B"/>
    <w:rsid w:val="001B2B4D"/>
    <w:rsid w:val="001C49CA"/>
    <w:rsid w:val="001C64C2"/>
    <w:rsid w:val="001D157F"/>
    <w:rsid w:val="001D6A94"/>
    <w:rsid w:val="001E047C"/>
    <w:rsid w:val="001E3F9F"/>
    <w:rsid w:val="00203D9D"/>
    <w:rsid w:val="00210B55"/>
    <w:rsid w:val="002158F9"/>
    <w:rsid w:val="00220810"/>
    <w:rsid w:val="0022466A"/>
    <w:rsid w:val="002270A5"/>
    <w:rsid w:val="00243770"/>
    <w:rsid w:val="00250E3B"/>
    <w:rsid w:val="00266031"/>
    <w:rsid w:val="00272825"/>
    <w:rsid w:val="002768D4"/>
    <w:rsid w:val="00280286"/>
    <w:rsid w:val="0028049E"/>
    <w:rsid w:val="002878BE"/>
    <w:rsid w:val="00292052"/>
    <w:rsid w:val="002A134F"/>
    <w:rsid w:val="002A207E"/>
    <w:rsid w:val="002A707A"/>
    <w:rsid w:val="002C5D47"/>
    <w:rsid w:val="002E4A4D"/>
    <w:rsid w:val="002F3E4D"/>
    <w:rsid w:val="00321021"/>
    <w:rsid w:val="0032576E"/>
    <w:rsid w:val="00330315"/>
    <w:rsid w:val="003336A7"/>
    <w:rsid w:val="003408D0"/>
    <w:rsid w:val="00363A6F"/>
    <w:rsid w:val="003661BE"/>
    <w:rsid w:val="00371295"/>
    <w:rsid w:val="003725BA"/>
    <w:rsid w:val="00384361"/>
    <w:rsid w:val="00393248"/>
    <w:rsid w:val="00393D26"/>
    <w:rsid w:val="00394679"/>
    <w:rsid w:val="00395427"/>
    <w:rsid w:val="00396B63"/>
    <w:rsid w:val="003A1296"/>
    <w:rsid w:val="003B3E78"/>
    <w:rsid w:val="003B3FEB"/>
    <w:rsid w:val="003B5715"/>
    <w:rsid w:val="003B5C89"/>
    <w:rsid w:val="003C45ED"/>
    <w:rsid w:val="003F0EB7"/>
    <w:rsid w:val="003F1645"/>
    <w:rsid w:val="00403820"/>
    <w:rsid w:val="0040778F"/>
    <w:rsid w:val="00410E53"/>
    <w:rsid w:val="00420B9D"/>
    <w:rsid w:val="00431155"/>
    <w:rsid w:val="00432D53"/>
    <w:rsid w:val="004435E2"/>
    <w:rsid w:val="004450A2"/>
    <w:rsid w:val="0044511D"/>
    <w:rsid w:val="00450338"/>
    <w:rsid w:val="00453E82"/>
    <w:rsid w:val="00454190"/>
    <w:rsid w:val="004554D3"/>
    <w:rsid w:val="00455619"/>
    <w:rsid w:val="004660CC"/>
    <w:rsid w:val="004818BC"/>
    <w:rsid w:val="004A6A3D"/>
    <w:rsid w:val="004A6C61"/>
    <w:rsid w:val="004D4457"/>
    <w:rsid w:val="004D7F8C"/>
    <w:rsid w:val="004E0017"/>
    <w:rsid w:val="004E555F"/>
    <w:rsid w:val="004E58FF"/>
    <w:rsid w:val="004E663D"/>
    <w:rsid w:val="004F22C4"/>
    <w:rsid w:val="0050081B"/>
    <w:rsid w:val="00501A2E"/>
    <w:rsid w:val="00502DBC"/>
    <w:rsid w:val="00511EEC"/>
    <w:rsid w:val="00526911"/>
    <w:rsid w:val="00527327"/>
    <w:rsid w:val="00527DB2"/>
    <w:rsid w:val="005330F4"/>
    <w:rsid w:val="00567FD9"/>
    <w:rsid w:val="00570024"/>
    <w:rsid w:val="00574F7A"/>
    <w:rsid w:val="005A575E"/>
    <w:rsid w:val="005A6235"/>
    <w:rsid w:val="005B3109"/>
    <w:rsid w:val="005C5CE1"/>
    <w:rsid w:val="005D0AC4"/>
    <w:rsid w:val="005D153D"/>
    <w:rsid w:val="005D1E7A"/>
    <w:rsid w:val="005D2860"/>
    <w:rsid w:val="005D35C0"/>
    <w:rsid w:val="005D6211"/>
    <w:rsid w:val="005D799E"/>
    <w:rsid w:val="005E3A58"/>
    <w:rsid w:val="005F6ABA"/>
    <w:rsid w:val="005F731C"/>
    <w:rsid w:val="00602D13"/>
    <w:rsid w:val="006117ED"/>
    <w:rsid w:val="00623DDD"/>
    <w:rsid w:val="00623F7B"/>
    <w:rsid w:val="006266A4"/>
    <w:rsid w:val="00627FD4"/>
    <w:rsid w:val="0063309C"/>
    <w:rsid w:val="00634801"/>
    <w:rsid w:val="00642507"/>
    <w:rsid w:val="006526B1"/>
    <w:rsid w:val="006633EF"/>
    <w:rsid w:val="006660E5"/>
    <w:rsid w:val="00667BF1"/>
    <w:rsid w:val="00673E0B"/>
    <w:rsid w:val="006828C2"/>
    <w:rsid w:val="006A0743"/>
    <w:rsid w:val="006A1743"/>
    <w:rsid w:val="006A4C13"/>
    <w:rsid w:val="006C0368"/>
    <w:rsid w:val="006C29FE"/>
    <w:rsid w:val="006C5E39"/>
    <w:rsid w:val="006E55FA"/>
    <w:rsid w:val="006F4E7D"/>
    <w:rsid w:val="00703CD6"/>
    <w:rsid w:val="00757A4B"/>
    <w:rsid w:val="0078110B"/>
    <w:rsid w:val="007A246D"/>
    <w:rsid w:val="007E0537"/>
    <w:rsid w:val="007E6C20"/>
    <w:rsid w:val="007E780C"/>
    <w:rsid w:val="007F2485"/>
    <w:rsid w:val="0081353A"/>
    <w:rsid w:val="00815935"/>
    <w:rsid w:val="00816BA3"/>
    <w:rsid w:val="00826397"/>
    <w:rsid w:val="00826F84"/>
    <w:rsid w:val="00833526"/>
    <w:rsid w:val="00842C17"/>
    <w:rsid w:val="00850DCC"/>
    <w:rsid w:val="0086051F"/>
    <w:rsid w:val="00866EB2"/>
    <w:rsid w:val="00872CC5"/>
    <w:rsid w:val="008814A3"/>
    <w:rsid w:val="008860D6"/>
    <w:rsid w:val="008C7FB8"/>
    <w:rsid w:val="008D455D"/>
    <w:rsid w:val="008E1C68"/>
    <w:rsid w:val="008F30FC"/>
    <w:rsid w:val="008F3F4D"/>
    <w:rsid w:val="00900268"/>
    <w:rsid w:val="00901C3D"/>
    <w:rsid w:val="0090537E"/>
    <w:rsid w:val="00921BA9"/>
    <w:rsid w:val="009368D6"/>
    <w:rsid w:val="00937766"/>
    <w:rsid w:val="00947F31"/>
    <w:rsid w:val="009507B0"/>
    <w:rsid w:val="009528E7"/>
    <w:rsid w:val="00952FF7"/>
    <w:rsid w:val="00955863"/>
    <w:rsid w:val="00955A96"/>
    <w:rsid w:val="00960CF3"/>
    <w:rsid w:val="00966E74"/>
    <w:rsid w:val="00966F22"/>
    <w:rsid w:val="009670BC"/>
    <w:rsid w:val="00967277"/>
    <w:rsid w:val="0096773B"/>
    <w:rsid w:val="00972026"/>
    <w:rsid w:val="0099170E"/>
    <w:rsid w:val="00991B80"/>
    <w:rsid w:val="009A4015"/>
    <w:rsid w:val="009B7C6F"/>
    <w:rsid w:val="009C11A4"/>
    <w:rsid w:val="009D220D"/>
    <w:rsid w:val="009D2423"/>
    <w:rsid w:val="009D58D8"/>
    <w:rsid w:val="009E31EC"/>
    <w:rsid w:val="009E43A6"/>
    <w:rsid w:val="009E775A"/>
    <w:rsid w:val="00A00807"/>
    <w:rsid w:val="00A059A5"/>
    <w:rsid w:val="00A05BE4"/>
    <w:rsid w:val="00A05EA5"/>
    <w:rsid w:val="00A25152"/>
    <w:rsid w:val="00A40861"/>
    <w:rsid w:val="00A55F3B"/>
    <w:rsid w:val="00A616D5"/>
    <w:rsid w:val="00A6208F"/>
    <w:rsid w:val="00A65FD1"/>
    <w:rsid w:val="00A66E5E"/>
    <w:rsid w:val="00A87FC5"/>
    <w:rsid w:val="00AA074B"/>
    <w:rsid w:val="00AA0AE0"/>
    <w:rsid w:val="00AD6A20"/>
    <w:rsid w:val="00B0638E"/>
    <w:rsid w:val="00B06ACC"/>
    <w:rsid w:val="00B10EDB"/>
    <w:rsid w:val="00B13570"/>
    <w:rsid w:val="00B13AFB"/>
    <w:rsid w:val="00B143FA"/>
    <w:rsid w:val="00B22CB3"/>
    <w:rsid w:val="00B2398F"/>
    <w:rsid w:val="00B24F0E"/>
    <w:rsid w:val="00B2753F"/>
    <w:rsid w:val="00B35B16"/>
    <w:rsid w:val="00B47E58"/>
    <w:rsid w:val="00B53DD3"/>
    <w:rsid w:val="00B547DA"/>
    <w:rsid w:val="00B63FD4"/>
    <w:rsid w:val="00B72C82"/>
    <w:rsid w:val="00B72FCD"/>
    <w:rsid w:val="00B85F8B"/>
    <w:rsid w:val="00B8775E"/>
    <w:rsid w:val="00BA5DA2"/>
    <w:rsid w:val="00BB1C39"/>
    <w:rsid w:val="00BE0AE4"/>
    <w:rsid w:val="00C001A5"/>
    <w:rsid w:val="00C02415"/>
    <w:rsid w:val="00C03BC8"/>
    <w:rsid w:val="00C10B0B"/>
    <w:rsid w:val="00C11F0C"/>
    <w:rsid w:val="00C25780"/>
    <w:rsid w:val="00C2651F"/>
    <w:rsid w:val="00C3177A"/>
    <w:rsid w:val="00C468C0"/>
    <w:rsid w:val="00C67457"/>
    <w:rsid w:val="00C72289"/>
    <w:rsid w:val="00C81CA5"/>
    <w:rsid w:val="00C859FF"/>
    <w:rsid w:val="00C86AF8"/>
    <w:rsid w:val="00C86D19"/>
    <w:rsid w:val="00C93F3C"/>
    <w:rsid w:val="00C9666B"/>
    <w:rsid w:val="00C97ECF"/>
    <w:rsid w:val="00CA7D93"/>
    <w:rsid w:val="00CB37ED"/>
    <w:rsid w:val="00CB7685"/>
    <w:rsid w:val="00CC150C"/>
    <w:rsid w:val="00CC3BA7"/>
    <w:rsid w:val="00CC6D3A"/>
    <w:rsid w:val="00CD13ED"/>
    <w:rsid w:val="00CD612E"/>
    <w:rsid w:val="00CE2346"/>
    <w:rsid w:val="00CF0452"/>
    <w:rsid w:val="00CF7CFF"/>
    <w:rsid w:val="00D00A0F"/>
    <w:rsid w:val="00D04192"/>
    <w:rsid w:val="00D1028C"/>
    <w:rsid w:val="00D11331"/>
    <w:rsid w:val="00D1148C"/>
    <w:rsid w:val="00D201B1"/>
    <w:rsid w:val="00D20402"/>
    <w:rsid w:val="00D46B7E"/>
    <w:rsid w:val="00D47D7F"/>
    <w:rsid w:val="00D51BD0"/>
    <w:rsid w:val="00D51CF2"/>
    <w:rsid w:val="00D530EA"/>
    <w:rsid w:val="00D565BC"/>
    <w:rsid w:val="00D77C19"/>
    <w:rsid w:val="00D804D8"/>
    <w:rsid w:val="00D8250C"/>
    <w:rsid w:val="00D82B7B"/>
    <w:rsid w:val="00D82DE7"/>
    <w:rsid w:val="00D840DB"/>
    <w:rsid w:val="00DA102A"/>
    <w:rsid w:val="00DC35B4"/>
    <w:rsid w:val="00DC4E9F"/>
    <w:rsid w:val="00DD1C4E"/>
    <w:rsid w:val="00DF34C7"/>
    <w:rsid w:val="00DF5B5E"/>
    <w:rsid w:val="00E0127A"/>
    <w:rsid w:val="00E074FA"/>
    <w:rsid w:val="00E178A7"/>
    <w:rsid w:val="00E20350"/>
    <w:rsid w:val="00E25107"/>
    <w:rsid w:val="00E3575B"/>
    <w:rsid w:val="00E41E84"/>
    <w:rsid w:val="00E42BE2"/>
    <w:rsid w:val="00E436F2"/>
    <w:rsid w:val="00E43F13"/>
    <w:rsid w:val="00E45736"/>
    <w:rsid w:val="00E45884"/>
    <w:rsid w:val="00E571BB"/>
    <w:rsid w:val="00E61544"/>
    <w:rsid w:val="00E65242"/>
    <w:rsid w:val="00E74CCD"/>
    <w:rsid w:val="00E82214"/>
    <w:rsid w:val="00E926D0"/>
    <w:rsid w:val="00EA4EF1"/>
    <w:rsid w:val="00EA6457"/>
    <w:rsid w:val="00EB5ACB"/>
    <w:rsid w:val="00EC0FE9"/>
    <w:rsid w:val="00EC344D"/>
    <w:rsid w:val="00ED27AB"/>
    <w:rsid w:val="00ED6064"/>
    <w:rsid w:val="00F05D7D"/>
    <w:rsid w:val="00F169E3"/>
    <w:rsid w:val="00F25948"/>
    <w:rsid w:val="00F31069"/>
    <w:rsid w:val="00F350CD"/>
    <w:rsid w:val="00F359FA"/>
    <w:rsid w:val="00F35D9E"/>
    <w:rsid w:val="00F40687"/>
    <w:rsid w:val="00F41913"/>
    <w:rsid w:val="00F50D19"/>
    <w:rsid w:val="00F57887"/>
    <w:rsid w:val="00F60E67"/>
    <w:rsid w:val="00F6457B"/>
    <w:rsid w:val="00F71E3B"/>
    <w:rsid w:val="00F74539"/>
    <w:rsid w:val="00F87E21"/>
    <w:rsid w:val="00F95E3E"/>
    <w:rsid w:val="00FA304C"/>
    <w:rsid w:val="00FB39B6"/>
    <w:rsid w:val="00FD0430"/>
    <w:rsid w:val="00FE1010"/>
    <w:rsid w:val="00FF1A47"/>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D7EB5"/>
  <w15:chartTrackingRefBased/>
  <w15:docId w15:val="{16CD140A-05C6-403A-8CEC-2A254CC78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35B16"/>
  </w:style>
  <w:style w:type="paragraph" w:styleId="10">
    <w:name w:val="heading 1"/>
    <w:aliases w:val="H1 Char,H1,Head1,Heading apps,h1,BMS Heading 1,H11,H12,H13,H14,H15,H16,H17,Outline1,Level 1 Topic Heading,Header1,Heading 1-ERI,l1,Head 1 (Chapter heading),Head 1,Head 11,Head 12,Head 111,Head 13,Head 112,Head 14,Head 113,Head 15,Head 114"/>
    <w:basedOn w:val="a0"/>
    <w:next w:val="a0"/>
    <w:link w:val="1Char"/>
    <w:uiPriority w:val="1"/>
    <w:qFormat/>
    <w:rsid w:val="00B35B16"/>
    <w:pPr>
      <w:keepNext/>
      <w:spacing w:after="0" w:line="240" w:lineRule="auto"/>
      <w:outlineLvl w:val="0"/>
    </w:pPr>
    <w:rPr>
      <w:rFonts w:ascii="Times New Roman" w:eastAsia="Times New Roman" w:hAnsi="Times New Roman" w:cs="Times New Roman"/>
      <w:b/>
      <w:bCs/>
      <w:sz w:val="24"/>
      <w:szCs w:val="24"/>
      <w:lang w:eastAsia="el-GR"/>
    </w:rPr>
  </w:style>
  <w:style w:type="paragraph" w:styleId="20">
    <w:name w:val="heading 2"/>
    <w:aliases w:val="2,Header 2,h2,Heading Bug,H2,Sub-Head1,Heading 2- no#,H21,H22,H23,H2Normal,Sub Head,H211,H212,H221,H2111,H24,H213,H222,H2112,H231,H2121,H2211,H21111,H25,H26,H214,H223,H2113,H27,H215,H224,H2114,H28,H216,H225,H2115,H232,H241,H2122,H2212,ni2"/>
    <w:basedOn w:val="a0"/>
    <w:next w:val="a0"/>
    <w:link w:val="2Char"/>
    <w:uiPriority w:val="9"/>
    <w:unhideWhenUsed/>
    <w:qFormat/>
    <w:rsid w:val="00B35B1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0">
    <w:name w:val="heading 3"/>
    <w:aliases w:val="H3,Proposa,Project 3,h3,Heading 3 - old,1.2.3.,alltoc,3,Heading 4 Proposal,h31,h32,Bold Head,bh,(1.1.1),hd3,Minor,1.1.1 Heading,0,Heading 2.3,(Alt+3),Titles,(Alt+3)1,(Alt+3)2,(Alt+3)3,(Alt+3)4,(Alt+3)5,(Alt+3)6,(Alt+3)11,(Alt+3)21,l3,H31,H"/>
    <w:basedOn w:val="a0"/>
    <w:next w:val="a0"/>
    <w:link w:val="3Char"/>
    <w:uiPriority w:val="9"/>
    <w:unhideWhenUsed/>
    <w:qFormat/>
    <w:rsid w:val="00B35B1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0">
    <w:name w:val="heading 4"/>
    <w:basedOn w:val="a0"/>
    <w:next w:val="a0"/>
    <w:link w:val="4Char"/>
    <w:uiPriority w:val="9"/>
    <w:unhideWhenUsed/>
    <w:qFormat/>
    <w:rsid w:val="00B35B1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0">
    <w:name w:val="heading 5"/>
    <w:aliases w:val="H5,H51,h5,H52,H511,H53,H512,H521,H5111,H54,H513,H55,H514,H56,H515,H522,H5112,H531,H5121,H541,H5131,H551,H5141,H57,H516,H523,H5113,H532,H5122,H542,H5132,H552,H5142,H58,H517,H524,H5114,H533,H5123,H543,H5133,H553,H5143,H59,H518,H525,H5115,ti"/>
    <w:basedOn w:val="40"/>
    <w:next w:val="a0"/>
    <w:link w:val="5Char"/>
    <w:uiPriority w:val="9"/>
    <w:qFormat/>
    <w:rsid w:val="00B35B16"/>
    <w:pPr>
      <w:keepLines w:val="0"/>
      <w:suppressAutoHyphens/>
      <w:spacing w:before="200" w:after="200" w:line="280" w:lineRule="exact"/>
      <w:ind w:left="1859" w:hanging="1008"/>
      <w:jc w:val="both"/>
      <w:outlineLvl w:val="4"/>
    </w:pPr>
    <w:rPr>
      <w:rFonts w:ascii="Tahoma" w:eastAsia="SimSun" w:hAnsi="Tahoma" w:cs="Calibri"/>
      <w:b/>
      <w:bCs/>
      <w:iCs w:val="0"/>
      <w:color w:val="333399"/>
      <w:szCs w:val="20"/>
      <w:u w:val="single"/>
      <w:lang w:eastAsia="zh-CN"/>
    </w:rPr>
  </w:style>
  <w:style w:type="paragraph" w:styleId="6">
    <w:name w:val="heading 6"/>
    <w:aliases w:val="H6,Char Char,Char Char Char,Char Char + Left:  0 cm,... + Left:  0 cm,...,Char Char Char Char Char Char,hd6,h6, Char Char,H61,H62,H63,H64,H611,H65,H612,H621,H631,H641,H66,H613,H622,H632,H642,H67,H614,Heading 6 Char"/>
    <w:basedOn w:val="a0"/>
    <w:next w:val="a0"/>
    <w:link w:val="6Char"/>
    <w:uiPriority w:val="9"/>
    <w:qFormat/>
    <w:rsid w:val="00B35B16"/>
    <w:pPr>
      <w:spacing w:before="120" w:after="120" w:line="240" w:lineRule="auto"/>
      <w:ind w:left="1152" w:hanging="1152"/>
      <w:jc w:val="both"/>
      <w:outlineLvl w:val="5"/>
    </w:pPr>
    <w:rPr>
      <w:rFonts w:ascii="Tahoma" w:eastAsia="SimSun" w:hAnsi="Tahoma" w:cs="Tahoma"/>
      <w:b/>
      <w:szCs w:val="20"/>
    </w:rPr>
  </w:style>
  <w:style w:type="paragraph" w:styleId="7">
    <w:name w:val="heading 7"/>
    <w:basedOn w:val="a0"/>
    <w:next w:val="a0"/>
    <w:link w:val="7Char"/>
    <w:uiPriority w:val="9"/>
    <w:qFormat/>
    <w:rsid w:val="00B35B16"/>
    <w:p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2835"/>
      </w:tabs>
      <w:spacing w:before="120" w:after="60" w:line="240" w:lineRule="auto"/>
      <w:ind w:left="1296" w:hanging="1296"/>
      <w:jc w:val="both"/>
      <w:outlineLvl w:val="6"/>
    </w:pPr>
    <w:rPr>
      <w:rFonts w:ascii="Tahoma" w:eastAsia="SimSun" w:hAnsi="Tahoma" w:cs="Times New Roman"/>
      <w:b/>
      <w:szCs w:val="20"/>
    </w:rPr>
  </w:style>
  <w:style w:type="paragraph" w:styleId="8">
    <w:name w:val="heading 8"/>
    <w:basedOn w:val="a0"/>
    <w:next w:val="a0"/>
    <w:link w:val="8Char"/>
    <w:uiPriority w:val="9"/>
    <w:qFormat/>
    <w:rsid w:val="00B35B16"/>
    <w:pPr>
      <w:tabs>
        <w:tab w:val="left" w:pos="3119"/>
      </w:tabs>
      <w:spacing w:before="120" w:after="60" w:line="240" w:lineRule="auto"/>
      <w:ind w:left="1440" w:hanging="1440"/>
      <w:jc w:val="both"/>
      <w:outlineLvl w:val="7"/>
    </w:pPr>
    <w:rPr>
      <w:rFonts w:ascii="Tahoma" w:eastAsia="SimSun" w:hAnsi="Tahoma" w:cs="Times New Roman"/>
      <w:sz w:val="18"/>
      <w:szCs w:val="20"/>
      <w:u w:val="single"/>
    </w:rPr>
  </w:style>
  <w:style w:type="paragraph" w:styleId="9">
    <w:name w:val="heading 9"/>
    <w:aliases w:val="AC&amp;E_1,App Heading"/>
    <w:basedOn w:val="a0"/>
    <w:next w:val="a0"/>
    <w:link w:val="9Char"/>
    <w:uiPriority w:val="9"/>
    <w:qFormat/>
    <w:rsid w:val="00B35B16"/>
    <w:pPr>
      <w:tabs>
        <w:tab w:val="left" w:pos="3119"/>
      </w:tabs>
      <w:spacing w:before="60" w:after="60" w:line="240" w:lineRule="auto"/>
      <w:ind w:left="1584" w:hanging="1584"/>
      <w:outlineLvl w:val="8"/>
    </w:pPr>
    <w:rPr>
      <w:rFonts w:ascii="Tahoma" w:eastAsia="SimSun" w:hAnsi="Tahoma" w:cs="Times New Roman"/>
      <w:sz w:val="18"/>
      <w:szCs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H1 Char Char,H1 Char1,Head1 Char,Heading apps Char,h1 Char,BMS Heading 1 Char,H11 Char,H12 Char,H13 Char,H14 Char,H15 Char,H16 Char,H17 Char,Outline1 Char,Level 1 Topic Heading Char,Header1 Char,Heading 1-ERI Char,l1 Char,Head 1 Char"/>
    <w:basedOn w:val="a1"/>
    <w:link w:val="10"/>
    <w:uiPriority w:val="1"/>
    <w:rsid w:val="00B35B16"/>
    <w:rPr>
      <w:rFonts w:ascii="Times New Roman" w:eastAsia="Times New Roman" w:hAnsi="Times New Roman" w:cs="Times New Roman"/>
      <w:b/>
      <w:bCs/>
      <w:sz w:val="24"/>
      <w:szCs w:val="24"/>
      <w:lang w:eastAsia="el-GR"/>
    </w:rPr>
  </w:style>
  <w:style w:type="character" w:customStyle="1" w:styleId="2Char">
    <w:name w:val="Επικεφαλίδα 2 Char"/>
    <w:aliases w:val="2 Char,Header 2 Char,h2 Char,Heading Bug Char,H2 Char,Sub-Head1 Char,Heading 2- no# Char,H21 Char,H22 Char,H23 Char,H2Normal Char,Sub Head Char,H211 Char,H212 Char,H221 Char,H2111 Char,H24 Char,H213 Char,H222 Char,H2112 Char,H231 Char"/>
    <w:basedOn w:val="a1"/>
    <w:link w:val="20"/>
    <w:uiPriority w:val="9"/>
    <w:rsid w:val="00B35B16"/>
    <w:rPr>
      <w:rFonts w:asciiTheme="majorHAnsi" w:eastAsiaTheme="majorEastAsia" w:hAnsiTheme="majorHAnsi" w:cstheme="majorBidi"/>
      <w:color w:val="2F5496" w:themeColor="accent1" w:themeShade="BF"/>
      <w:sz w:val="26"/>
      <w:szCs w:val="26"/>
    </w:rPr>
  </w:style>
  <w:style w:type="character" w:customStyle="1" w:styleId="3Char">
    <w:name w:val="Επικεφαλίδα 3 Char"/>
    <w:aliases w:val="H3 Char,Proposa Char,Project 3 Char,h3 Char,Heading 3 - old Char,1.2.3. Char,alltoc Char,3 Char,Heading 4 Proposal Char,h31 Char,h32 Char,Bold Head Char,bh Char,(1.1.1) Char,hd3 Char,Minor Char,1.1.1 Heading Char,0 Char,(Alt+3) Char"/>
    <w:basedOn w:val="a1"/>
    <w:link w:val="30"/>
    <w:uiPriority w:val="9"/>
    <w:rsid w:val="00B35B16"/>
    <w:rPr>
      <w:rFonts w:asciiTheme="majorHAnsi" w:eastAsiaTheme="majorEastAsia" w:hAnsiTheme="majorHAnsi" w:cstheme="majorBidi"/>
      <w:color w:val="1F3763" w:themeColor="accent1" w:themeShade="7F"/>
      <w:sz w:val="24"/>
      <w:szCs w:val="24"/>
    </w:rPr>
  </w:style>
  <w:style w:type="character" w:customStyle="1" w:styleId="4Char">
    <w:name w:val="Επικεφαλίδα 4 Char"/>
    <w:basedOn w:val="a1"/>
    <w:link w:val="40"/>
    <w:uiPriority w:val="9"/>
    <w:rsid w:val="00B35B16"/>
    <w:rPr>
      <w:rFonts w:asciiTheme="majorHAnsi" w:eastAsiaTheme="majorEastAsia" w:hAnsiTheme="majorHAnsi" w:cstheme="majorBidi"/>
      <w:i/>
      <w:iCs/>
      <w:color w:val="2F5496" w:themeColor="accent1" w:themeShade="BF"/>
    </w:rPr>
  </w:style>
  <w:style w:type="character" w:customStyle="1" w:styleId="5Char">
    <w:name w:val="Επικεφαλίδα 5 Char"/>
    <w:aliases w:val="H5 Char,H51 Char,h5 Char,H52 Char,H511 Char,H53 Char,H512 Char,H521 Char,H5111 Char,H54 Char,H513 Char,H55 Char,H514 Char,H56 Char,H515 Char,H522 Char,H5112 Char,H531 Char,H5121 Char,H541 Char,H5131 Char,H551 Char,H5141 Char,H57 Char"/>
    <w:basedOn w:val="a1"/>
    <w:link w:val="50"/>
    <w:uiPriority w:val="9"/>
    <w:rsid w:val="00B35B16"/>
    <w:rPr>
      <w:rFonts w:ascii="Tahoma" w:eastAsia="SimSun" w:hAnsi="Tahoma" w:cs="Calibri"/>
      <w:b/>
      <w:bCs/>
      <w:i/>
      <w:color w:val="333399"/>
      <w:szCs w:val="20"/>
      <w:u w:val="single"/>
      <w:lang w:eastAsia="zh-CN"/>
    </w:rPr>
  </w:style>
  <w:style w:type="character" w:customStyle="1" w:styleId="6Char">
    <w:name w:val="Επικεφαλίδα 6 Char"/>
    <w:aliases w:val="H6 Char,Char Char Char1,Char Char Char Char,Char Char + Left:  0 cm Char,... + Left:  0 cm Char,... Char,Char Char Char Char Char Char Char,hd6 Char,h6 Char, Char Char Char,H61 Char,H62 Char,H63 Char,H64 Char,H611 Char,H65 Char"/>
    <w:basedOn w:val="a1"/>
    <w:link w:val="6"/>
    <w:uiPriority w:val="9"/>
    <w:rsid w:val="00B35B16"/>
    <w:rPr>
      <w:rFonts w:ascii="Tahoma" w:eastAsia="SimSun" w:hAnsi="Tahoma" w:cs="Tahoma"/>
      <w:b/>
      <w:szCs w:val="20"/>
    </w:rPr>
  </w:style>
  <w:style w:type="character" w:customStyle="1" w:styleId="7Char">
    <w:name w:val="Επικεφαλίδα 7 Char"/>
    <w:basedOn w:val="a1"/>
    <w:link w:val="7"/>
    <w:uiPriority w:val="9"/>
    <w:rsid w:val="00B35B16"/>
    <w:rPr>
      <w:rFonts w:ascii="Tahoma" w:eastAsia="SimSun" w:hAnsi="Tahoma" w:cs="Times New Roman"/>
      <w:b/>
      <w:szCs w:val="20"/>
      <w:shd w:val="clear" w:color="auto" w:fill="BFBFBF" w:themeFill="background1" w:themeFillShade="BF"/>
    </w:rPr>
  </w:style>
  <w:style w:type="character" w:customStyle="1" w:styleId="8Char">
    <w:name w:val="Επικεφαλίδα 8 Char"/>
    <w:basedOn w:val="a1"/>
    <w:link w:val="8"/>
    <w:uiPriority w:val="9"/>
    <w:rsid w:val="00B35B16"/>
    <w:rPr>
      <w:rFonts w:ascii="Tahoma" w:eastAsia="SimSun" w:hAnsi="Tahoma" w:cs="Times New Roman"/>
      <w:sz w:val="18"/>
      <w:szCs w:val="20"/>
      <w:u w:val="single"/>
    </w:rPr>
  </w:style>
  <w:style w:type="character" w:customStyle="1" w:styleId="9Char">
    <w:name w:val="Επικεφαλίδα 9 Char"/>
    <w:aliases w:val="AC&amp;E_1 Char,App Heading Char"/>
    <w:basedOn w:val="a1"/>
    <w:link w:val="9"/>
    <w:uiPriority w:val="9"/>
    <w:rsid w:val="00B35B16"/>
    <w:rPr>
      <w:rFonts w:ascii="Tahoma" w:eastAsia="SimSun" w:hAnsi="Tahoma" w:cs="Times New Roman"/>
      <w:sz w:val="18"/>
      <w:szCs w:val="20"/>
      <w:u w:val="single"/>
    </w:rPr>
  </w:style>
  <w:style w:type="paragraph" w:styleId="a4">
    <w:name w:val="header"/>
    <w:aliases w:val="hd Char,hd"/>
    <w:basedOn w:val="a0"/>
    <w:link w:val="Char"/>
    <w:uiPriority w:val="99"/>
    <w:unhideWhenUsed/>
    <w:rsid w:val="00B35B16"/>
    <w:pPr>
      <w:tabs>
        <w:tab w:val="center" w:pos="4153"/>
        <w:tab w:val="right" w:pos="8306"/>
      </w:tabs>
      <w:spacing w:after="0" w:line="240" w:lineRule="auto"/>
    </w:pPr>
  </w:style>
  <w:style w:type="character" w:customStyle="1" w:styleId="Char">
    <w:name w:val="Κεφαλίδα Char"/>
    <w:aliases w:val="hd Char Char,hd Char1"/>
    <w:basedOn w:val="a1"/>
    <w:link w:val="a4"/>
    <w:uiPriority w:val="99"/>
    <w:rsid w:val="00B35B16"/>
  </w:style>
  <w:style w:type="paragraph" w:styleId="a5">
    <w:name w:val="footer"/>
    <w:aliases w:val="ft,fo"/>
    <w:basedOn w:val="a0"/>
    <w:link w:val="Char0"/>
    <w:uiPriority w:val="99"/>
    <w:unhideWhenUsed/>
    <w:qFormat/>
    <w:rsid w:val="00B35B16"/>
    <w:pPr>
      <w:tabs>
        <w:tab w:val="center" w:pos="4153"/>
        <w:tab w:val="right" w:pos="8306"/>
      </w:tabs>
      <w:spacing w:after="0" w:line="240" w:lineRule="auto"/>
    </w:pPr>
  </w:style>
  <w:style w:type="character" w:customStyle="1" w:styleId="Char0">
    <w:name w:val="Υποσέλιδο Char"/>
    <w:aliases w:val="ft Char,fo Char"/>
    <w:basedOn w:val="a1"/>
    <w:link w:val="a5"/>
    <w:uiPriority w:val="99"/>
    <w:qFormat/>
    <w:rsid w:val="00B35B16"/>
  </w:style>
  <w:style w:type="character" w:styleId="a6">
    <w:name w:val="page number"/>
    <w:basedOn w:val="a1"/>
    <w:rsid w:val="00B35B16"/>
  </w:style>
  <w:style w:type="paragraph" w:styleId="a7">
    <w:name w:val="List Paragraph"/>
    <w:aliases w:val="Bullet21,Bullet22,Bullet23,Bullet211,Bullet24,Bullet25,Bullet26,Bullet27,bl11,Bullet212,Bullet28,bl12,Bullet213,Bullet29,bl13,Bullet214,Bullet210,Bullet215,Γράφημα,Bullet List,FooterText,numbered,List Paragraph1,Paragraphe de liste1,列出"/>
    <w:basedOn w:val="a0"/>
    <w:link w:val="Char1"/>
    <w:uiPriority w:val="34"/>
    <w:qFormat/>
    <w:rsid w:val="00B35B16"/>
    <w:pPr>
      <w:spacing w:after="0" w:line="240" w:lineRule="auto"/>
      <w:ind w:left="720"/>
      <w:contextualSpacing/>
    </w:pPr>
    <w:rPr>
      <w:lang w:val="en-US"/>
    </w:rPr>
  </w:style>
  <w:style w:type="paragraph" w:customStyle="1" w:styleId="Standard">
    <w:name w:val="Standard"/>
    <w:uiPriority w:val="99"/>
    <w:rsid w:val="00B35B16"/>
    <w:pPr>
      <w:suppressAutoHyphens/>
      <w:autoSpaceDN w:val="0"/>
      <w:spacing w:line="254" w:lineRule="auto"/>
    </w:pPr>
    <w:rPr>
      <w:rFonts w:ascii="Calibri" w:eastAsia="SimSun" w:hAnsi="Calibri" w:cs="Tahoma"/>
      <w:kern w:val="3"/>
    </w:rPr>
  </w:style>
  <w:style w:type="character" w:styleId="-">
    <w:name w:val="Hyperlink"/>
    <w:basedOn w:val="a1"/>
    <w:uiPriority w:val="99"/>
    <w:unhideWhenUsed/>
    <w:rsid w:val="00B35B16"/>
    <w:rPr>
      <w:color w:val="0563C1" w:themeColor="hyperlink"/>
      <w:u w:val="single"/>
    </w:rPr>
  </w:style>
  <w:style w:type="character" w:customStyle="1" w:styleId="11">
    <w:name w:val="Ανεπίλυτη αναφορά1"/>
    <w:basedOn w:val="a1"/>
    <w:uiPriority w:val="99"/>
    <w:semiHidden/>
    <w:unhideWhenUsed/>
    <w:rsid w:val="00B35B16"/>
    <w:rPr>
      <w:color w:val="605E5C"/>
      <w:shd w:val="clear" w:color="auto" w:fill="E1DFDD"/>
    </w:rPr>
  </w:style>
  <w:style w:type="character" w:styleId="a8">
    <w:name w:val="Strong"/>
    <w:uiPriority w:val="22"/>
    <w:qFormat/>
    <w:rsid w:val="00B35B16"/>
    <w:rPr>
      <w:b/>
      <w:bCs/>
    </w:rPr>
  </w:style>
  <w:style w:type="paragraph" w:customStyle="1" w:styleId="12">
    <w:name w:val="Χωρίς διάστιχο1"/>
    <w:qFormat/>
    <w:rsid w:val="00B35B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l-GR"/>
    </w:rPr>
  </w:style>
  <w:style w:type="character" w:customStyle="1" w:styleId="Char1">
    <w:name w:val="Παράγραφος λίστας Char"/>
    <w:aliases w:val="Bullet21 Char,Bullet22 Char,Bullet23 Char,Bullet211 Char,Bullet24 Char,Bullet25 Char,Bullet26 Char,Bullet27 Char,bl11 Char,Bullet212 Char,Bullet28 Char,bl12 Char,Bullet213 Char,Bullet29 Char,bl13 Char,Bullet214 Char,Bullet210 Char"/>
    <w:link w:val="a7"/>
    <w:uiPriority w:val="34"/>
    <w:qFormat/>
    <w:locked/>
    <w:rsid w:val="00B35B16"/>
    <w:rPr>
      <w:lang w:val="en-US"/>
    </w:rPr>
  </w:style>
  <w:style w:type="paragraph" w:styleId="a9">
    <w:name w:val="Balloon Text"/>
    <w:basedOn w:val="a0"/>
    <w:link w:val="Char2"/>
    <w:uiPriority w:val="99"/>
    <w:unhideWhenUsed/>
    <w:rsid w:val="00B35B16"/>
    <w:pPr>
      <w:spacing w:after="0" w:line="240" w:lineRule="auto"/>
    </w:pPr>
    <w:rPr>
      <w:rFonts w:ascii="Segoe UI" w:hAnsi="Segoe UI" w:cs="Segoe UI"/>
      <w:sz w:val="18"/>
      <w:szCs w:val="18"/>
    </w:rPr>
  </w:style>
  <w:style w:type="character" w:customStyle="1" w:styleId="Char2">
    <w:name w:val="Κείμενο πλαισίου Char"/>
    <w:basedOn w:val="a1"/>
    <w:link w:val="a9"/>
    <w:uiPriority w:val="99"/>
    <w:rsid w:val="00B35B16"/>
    <w:rPr>
      <w:rFonts w:ascii="Segoe UI" w:hAnsi="Segoe UI" w:cs="Segoe UI"/>
      <w:sz w:val="18"/>
      <w:szCs w:val="18"/>
    </w:rPr>
  </w:style>
  <w:style w:type="paragraph" w:styleId="aa">
    <w:name w:val="Body Text Indent"/>
    <w:basedOn w:val="a0"/>
    <w:link w:val="Char3"/>
    <w:unhideWhenUsed/>
    <w:rsid w:val="00B35B16"/>
    <w:pPr>
      <w:spacing w:after="120" w:line="240" w:lineRule="auto"/>
      <w:ind w:left="283"/>
    </w:pPr>
    <w:rPr>
      <w:rFonts w:ascii="Times New Roman" w:eastAsia="Times New Roman" w:hAnsi="Times New Roman" w:cs="Times New Roman"/>
      <w:sz w:val="24"/>
      <w:szCs w:val="24"/>
      <w:lang w:val="en-GB"/>
    </w:rPr>
  </w:style>
  <w:style w:type="character" w:customStyle="1" w:styleId="Char3">
    <w:name w:val="Σώμα κείμενου με εσοχή Char"/>
    <w:basedOn w:val="a1"/>
    <w:link w:val="aa"/>
    <w:rsid w:val="00B35B16"/>
    <w:rPr>
      <w:rFonts w:ascii="Times New Roman" w:eastAsia="Times New Roman" w:hAnsi="Times New Roman" w:cs="Times New Roman"/>
      <w:sz w:val="24"/>
      <w:szCs w:val="24"/>
      <w:lang w:val="en-GB"/>
    </w:rPr>
  </w:style>
  <w:style w:type="table" w:styleId="ab">
    <w:name w:val="Table Grid"/>
    <w:basedOn w:val="a2"/>
    <w:uiPriority w:val="39"/>
    <w:rsid w:val="00B35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8qarf">
    <w:name w:val="w8qarf"/>
    <w:basedOn w:val="a1"/>
    <w:rsid w:val="00B35B16"/>
  </w:style>
  <w:style w:type="character" w:customStyle="1" w:styleId="lrzxr">
    <w:name w:val="lrzxr"/>
    <w:basedOn w:val="a1"/>
    <w:rsid w:val="00B35B16"/>
  </w:style>
  <w:style w:type="paragraph" w:customStyle="1" w:styleId="yiv5343072012msonormal">
    <w:name w:val="yiv5343072012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01">
    <w:name w:val="fontstyle01"/>
    <w:basedOn w:val="a1"/>
    <w:rsid w:val="00B35B16"/>
    <w:rPr>
      <w:rFonts w:ascii="TimesNewRomanPS-BoldMT" w:hAnsi="TimesNewRomanPS-BoldMT" w:hint="default"/>
      <w:b/>
      <w:bCs/>
      <w:i w:val="0"/>
      <w:iCs w:val="0"/>
      <w:color w:val="000000"/>
      <w:sz w:val="24"/>
      <w:szCs w:val="24"/>
    </w:rPr>
  </w:style>
  <w:style w:type="paragraph" w:customStyle="1" w:styleId="StyleStyle2Before3pt">
    <w:name w:val="Style Style2 + Before:  3 pt"/>
    <w:basedOn w:val="a0"/>
    <w:uiPriority w:val="99"/>
    <w:rsid w:val="00B35B16"/>
    <w:pPr>
      <w:spacing w:before="60" w:after="0" w:line="360" w:lineRule="auto"/>
    </w:pPr>
    <w:rPr>
      <w:rFonts w:ascii="Arial" w:eastAsia="Times New Roman" w:hAnsi="Arial" w:cs="Times New Roman"/>
      <w:b/>
      <w:bCs/>
      <w:szCs w:val="20"/>
      <w:lang w:eastAsia="el-GR"/>
    </w:rPr>
  </w:style>
  <w:style w:type="paragraph" w:customStyle="1" w:styleId="21">
    <w:name w:val="Χωρίς διάστιχο2"/>
    <w:qFormat/>
    <w:rsid w:val="00B35B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l-GR"/>
    </w:rPr>
  </w:style>
  <w:style w:type="paragraph" w:styleId="Web">
    <w:name w:val="Normal (Web)"/>
    <w:basedOn w:val="a0"/>
    <w:uiPriority w:val="99"/>
    <w:unhideWhenUsed/>
    <w:rsid w:val="00B35B16"/>
    <w:pPr>
      <w:spacing w:after="150" w:line="240" w:lineRule="auto"/>
    </w:pPr>
    <w:rPr>
      <w:rFonts w:ascii="Times New Roman" w:eastAsia="Times New Roman" w:hAnsi="Times New Roman" w:cs="Times New Roman"/>
      <w:sz w:val="24"/>
      <w:szCs w:val="24"/>
      <w:lang w:eastAsia="el-GR"/>
    </w:rPr>
  </w:style>
  <w:style w:type="paragraph" w:customStyle="1" w:styleId="Default">
    <w:name w:val="Default"/>
    <w:rsid w:val="00B35B16"/>
    <w:pPr>
      <w:autoSpaceDE w:val="0"/>
      <w:autoSpaceDN w:val="0"/>
      <w:adjustRightInd w:val="0"/>
      <w:spacing w:after="0" w:line="240" w:lineRule="auto"/>
    </w:pPr>
    <w:rPr>
      <w:rFonts w:ascii="Tahoma" w:hAnsi="Tahoma" w:cs="Tahoma"/>
      <w:color w:val="000000"/>
      <w:sz w:val="24"/>
      <w:szCs w:val="24"/>
      <w:lang w:val="en-GB"/>
    </w:rPr>
  </w:style>
  <w:style w:type="paragraph" w:customStyle="1" w:styleId="ac">
    <w:name w:val="Κύριο τμήμα"/>
    <w:rsid w:val="00B35B1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l-GR"/>
    </w:rPr>
  </w:style>
  <w:style w:type="character" w:customStyle="1" w:styleId="ad">
    <w:name w:val="Σώμα κειμένου_"/>
    <w:basedOn w:val="a1"/>
    <w:link w:val="51"/>
    <w:rsid w:val="00B35B16"/>
    <w:rPr>
      <w:rFonts w:ascii="Times New Roman" w:eastAsia="Times New Roman" w:hAnsi="Times New Roman" w:cs="Times New Roman"/>
      <w:shd w:val="clear" w:color="auto" w:fill="FFFFFF"/>
    </w:rPr>
  </w:style>
  <w:style w:type="character" w:customStyle="1" w:styleId="13">
    <w:name w:val="Σώμα κειμένου1"/>
    <w:basedOn w:val="ad"/>
    <w:rsid w:val="00B35B16"/>
    <w:rPr>
      <w:rFonts w:ascii="Times New Roman" w:eastAsia="Times New Roman" w:hAnsi="Times New Roman" w:cs="Times New Roman"/>
      <w:shd w:val="clear" w:color="auto" w:fill="FFFFFF"/>
    </w:rPr>
  </w:style>
  <w:style w:type="paragraph" w:customStyle="1" w:styleId="51">
    <w:name w:val="Σώμα κειμένου5"/>
    <w:basedOn w:val="a0"/>
    <w:link w:val="ad"/>
    <w:rsid w:val="00B35B16"/>
    <w:pPr>
      <w:shd w:val="clear" w:color="auto" w:fill="FFFFFF"/>
      <w:spacing w:after="420" w:line="414" w:lineRule="exact"/>
      <w:ind w:hanging="360"/>
      <w:jc w:val="center"/>
    </w:pPr>
    <w:rPr>
      <w:rFonts w:ascii="Times New Roman" w:eastAsia="Times New Roman" w:hAnsi="Times New Roman" w:cs="Times New Roman"/>
    </w:rPr>
  </w:style>
  <w:style w:type="character" w:customStyle="1" w:styleId="apple-converted-space">
    <w:name w:val="apple-converted-space"/>
    <w:rsid w:val="00B35B16"/>
  </w:style>
  <w:style w:type="numbering" w:customStyle="1" w:styleId="4">
    <w:name w:val="Εισήχθηκε το στιλ 4"/>
    <w:rsid w:val="00B35B16"/>
    <w:pPr>
      <w:numPr>
        <w:numId w:val="1"/>
      </w:numPr>
    </w:pPr>
  </w:style>
  <w:style w:type="numbering" w:customStyle="1" w:styleId="5">
    <w:name w:val="Εισήχθηκε το στιλ 5"/>
    <w:rsid w:val="00B35B16"/>
    <w:pPr>
      <w:numPr>
        <w:numId w:val="2"/>
      </w:numPr>
    </w:pPr>
  </w:style>
  <w:style w:type="paragraph" w:styleId="ae">
    <w:name w:val="footnote text"/>
    <w:aliases w:val="Footnote Text Char1,Footnote Text Char Char,Point 3 Char Char Char,Footnote text Char Char,Κείμενο υποσημείωσης-KATERINA Char Char,Char1 Char Char Char,Footnote Char1 Char Char,Point 3 Char"/>
    <w:basedOn w:val="a0"/>
    <w:link w:val="Char4"/>
    <w:uiPriority w:val="99"/>
    <w:unhideWhenUsed/>
    <w:qFormat/>
    <w:rsid w:val="00B35B16"/>
    <w:pPr>
      <w:pBdr>
        <w:top w:val="nil"/>
        <w:left w:val="nil"/>
        <w:bottom w:val="nil"/>
        <w:right w:val="nil"/>
        <w:between w:val="nil"/>
        <w:bar w:val="nil"/>
      </w:pBdr>
      <w:spacing w:after="0" w:line="240" w:lineRule="auto"/>
      <w:jc w:val="both"/>
    </w:pPr>
    <w:rPr>
      <w:rFonts w:ascii="Tahoma" w:eastAsia="Arial Unicode MS" w:hAnsi="Tahoma" w:cs="Arial Unicode MS"/>
      <w:color w:val="000000"/>
      <w:sz w:val="20"/>
      <w:szCs w:val="20"/>
      <w:u w:color="000000"/>
      <w:bdr w:val="nil"/>
      <w:lang w:eastAsia="el-GR"/>
    </w:rPr>
  </w:style>
  <w:style w:type="character" w:customStyle="1" w:styleId="Char4">
    <w:name w:val="Κείμενο υποσημείωσης Char"/>
    <w:aliases w:val="Footnote Text Char1 Char,Footnote Text Char Char Char,Point 3 Char Char Char Char,Footnote text Char Char Char,Κείμενο υποσημείωσης-KATERINA Char Char Char,Char1 Char Char Char Char,Footnote Char1 Char Char Char"/>
    <w:basedOn w:val="a1"/>
    <w:link w:val="ae"/>
    <w:uiPriority w:val="99"/>
    <w:rsid w:val="00B35B16"/>
    <w:rPr>
      <w:rFonts w:ascii="Tahoma" w:eastAsia="Arial Unicode MS" w:hAnsi="Tahoma" w:cs="Arial Unicode MS"/>
      <w:color w:val="000000"/>
      <w:sz w:val="20"/>
      <w:szCs w:val="20"/>
      <w:u w:color="000000"/>
      <w:bdr w:val="nil"/>
      <w:lang w:eastAsia="el-GR"/>
    </w:rPr>
  </w:style>
  <w:style w:type="character" w:styleId="af">
    <w:name w:val="footnote reference"/>
    <w:aliases w:val="BVI fnr,Footnote symbol,Footnote,Footnote Refernece,Fußnotenzeichen_Raxen,callout,Footnote Reference Number,SUPERS,Footnote reference number,Times 10 Point,Exposant 3 Point,EN Footnote Reference,note TESI,Ref,E,S, BVI fnr,number"/>
    <w:basedOn w:val="a1"/>
    <w:uiPriority w:val="99"/>
    <w:unhideWhenUsed/>
    <w:rsid w:val="00B35B16"/>
    <w:rPr>
      <w:vertAlign w:val="superscript"/>
    </w:rPr>
  </w:style>
  <w:style w:type="paragraph" w:styleId="-HTML">
    <w:name w:val="HTML Preformatted"/>
    <w:basedOn w:val="a0"/>
    <w:link w:val="-HTMLChar"/>
    <w:uiPriority w:val="99"/>
    <w:unhideWhenUsed/>
    <w:rsid w:val="00B35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1"/>
    <w:link w:val="-HTML"/>
    <w:uiPriority w:val="99"/>
    <w:rsid w:val="00B35B16"/>
    <w:rPr>
      <w:rFonts w:ascii="Courier New" w:eastAsia="Times New Roman" w:hAnsi="Courier New" w:cs="Courier New"/>
      <w:sz w:val="20"/>
      <w:szCs w:val="20"/>
      <w:lang w:eastAsia="el-GR"/>
    </w:rPr>
  </w:style>
  <w:style w:type="paragraph" w:customStyle="1" w:styleId="yiv6223186885msonormal">
    <w:name w:val="yiv6223186885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numbering" w:customStyle="1" w:styleId="1">
    <w:name w:val="Εισήχθηκε το στιλ 1"/>
    <w:rsid w:val="00B35B16"/>
    <w:pPr>
      <w:numPr>
        <w:numId w:val="3"/>
      </w:numPr>
    </w:pPr>
  </w:style>
  <w:style w:type="numbering" w:customStyle="1" w:styleId="2">
    <w:name w:val="Εισήχθηκε το στιλ 2"/>
    <w:rsid w:val="00B35B16"/>
    <w:pPr>
      <w:numPr>
        <w:numId w:val="4"/>
      </w:numPr>
    </w:pPr>
  </w:style>
  <w:style w:type="numbering" w:customStyle="1" w:styleId="3">
    <w:name w:val="Εισήχθηκε το στιλ 3"/>
    <w:rsid w:val="00B35B16"/>
    <w:pPr>
      <w:numPr>
        <w:numId w:val="5"/>
      </w:numPr>
    </w:pPr>
  </w:style>
  <w:style w:type="character" w:customStyle="1" w:styleId="22">
    <w:name w:val="Ανεπίλυτη αναφορά2"/>
    <w:basedOn w:val="a1"/>
    <w:uiPriority w:val="99"/>
    <w:semiHidden/>
    <w:unhideWhenUsed/>
    <w:rsid w:val="00B35B16"/>
    <w:rPr>
      <w:color w:val="605E5C"/>
      <w:shd w:val="clear" w:color="auto" w:fill="E1DFDD"/>
    </w:rPr>
  </w:style>
  <w:style w:type="paragraph" w:customStyle="1" w:styleId="Char20">
    <w:name w:val="Char2"/>
    <w:basedOn w:val="a0"/>
    <w:rsid w:val="00B35B16"/>
    <w:pPr>
      <w:spacing w:line="240" w:lineRule="exact"/>
    </w:pPr>
    <w:rPr>
      <w:rFonts w:ascii="Tahoma" w:eastAsia="Times New Roman" w:hAnsi="Tahoma" w:cs="Times New Roman"/>
      <w:sz w:val="20"/>
      <w:szCs w:val="20"/>
      <w:lang w:val="en-US"/>
    </w:rPr>
  </w:style>
  <w:style w:type="paragraph" w:styleId="23">
    <w:name w:val="Body Text Indent 2"/>
    <w:basedOn w:val="a0"/>
    <w:link w:val="2Char0"/>
    <w:rsid w:val="00B35B16"/>
    <w:pPr>
      <w:spacing w:after="120" w:line="480" w:lineRule="auto"/>
      <w:ind w:left="283"/>
    </w:pPr>
    <w:rPr>
      <w:rFonts w:ascii="Times New Roman" w:eastAsia="Times New Roman" w:hAnsi="Times New Roman" w:cs="Times New Roman"/>
      <w:sz w:val="24"/>
      <w:szCs w:val="24"/>
      <w:lang w:eastAsia="el-GR"/>
    </w:rPr>
  </w:style>
  <w:style w:type="character" w:customStyle="1" w:styleId="2Char0">
    <w:name w:val="Σώμα κείμενου με εσοχή 2 Char"/>
    <w:basedOn w:val="a1"/>
    <w:link w:val="23"/>
    <w:rsid w:val="00B35B16"/>
    <w:rPr>
      <w:rFonts w:ascii="Times New Roman" w:eastAsia="Times New Roman" w:hAnsi="Times New Roman" w:cs="Times New Roman"/>
      <w:sz w:val="24"/>
      <w:szCs w:val="24"/>
      <w:lang w:eastAsia="el-GR"/>
    </w:rPr>
  </w:style>
  <w:style w:type="paragraph" w:styleId="af0">
    <w:name w:val="Body Text"/>
    <w:basedOn w:val="a0"/>
    <w:link w:val="Char5"/>
    <w:uiPriority w:val="1"/>
    <w:unhideWhenUsed/>
    <w:qFormat/>
    <w:rsid w:val="00B35B16"/>
    <w:pPr>
      <w:spacing w:after="120"/>
    </w:pPr>
  </w:style>
  <w:style w:type="character" w:customStyle="1" w:styleId="Char5">
    <w:name w:val="Σώμα κειμένου Char"/>
    <w:basedOn w:val="a1"/>
    <w:link w:val="af0"/>
    <w:uiPriority w:val="1"/>
    <w:rsid w:val="00B35B16"/>
  </w:style>
  <w:style w:type="paragraph" w:styleId="31">
    <w:name w:val="Body Text 3"/>
    <w:basedOn w:val="a0"/>
    <w:link w:val="3Char0"/>
    <w:rsid w:val="00B35B16"/>
    <w:pPr>
      <w:spacing w:after="0" w:line="240" w:lineRule="auto"/>
      <w:jc w:val="center"/>
    </w:pPr>
    <w:rPr>
      <w:rFonts w:ascii="Times New Roman" w:eastAsia="Times New Roman" w:hAnsi="Times New Roman" w:cs="Times New Roman"/>
      <w:b/>
      <w:bCs/>
      <w:sz w:val="24"/>
      <w:szCs w:val="24"/>
      <w:u w:val="single"/>
      <w:lang w:eastAsia="el-GR"/>
    </w:rPr>
  </w:style>
  <w:style w:type="character" w:customStyle="1" w:styleId="3Char0">
    <w:name w:val="Σώμα κείμενου 3 Char"/>
    <w:basedOn w:val="a1"/>
    <w:link w:val="31"/>
    <w:rsid w:val="00B35B16"/>
    <w:rPr>
      <w:rFonts w:ascii="Times New Roman" w:eastAsia="Times New Roman" w:hAnsi="Times New Roman" w:cs="Times New Roman"/>
      <w:b/>
      <w:bCs/>
      <w:sz w:val="24"/>
      <w:szCs w:val="24"/>
      <w:u w:val="single"/>
      <w:lang w:eastAsia="el-GR"/>
    </w:rPr>
  </w:style>
  <w:style w:type="paragraph" w:customStyle="1" w:styleId="14">
    <w:name w:val="Στυλ1"/>
    <w:basedOn w:val="a0"/>
    <w:autoRedefine/>
    <w:rsid w:val="00B35B16"/>
    <w:pPr>
      <w:spacing w:after="0" w:line="384" w:lineRule="auto"/>
      <w:ind w:right="-868"/>
      <w:jc w:val="center"/>
    </w:pPr>
    <w:rPr>
      <w:rFonts w:ascii="Times New Roman" w:eastAsia="Times New Roman" w:hAnsi="Times New Roman" w:cs="Times New Roman"/>
      <w:b/>
      <w:sz w:val="32"/>
      <w:szCs w:val="32"/>
      <w:lang w:eastAsia="el-GR"/>
    </w:rPr>
  </w:style>
  <w:style w:type="paragraph" w:customStyle="1" w:styleId="CharCharCharCharChar">
    <w:name w:val="Char Char Char Char Char"/>
    <w:basedOn w:val="a0"/>
    <w:rsid w:val="00B35B16"/>
    <w:pPr>
      <w:spacing w:line="240" w:lineRule="exact"/>
    </w:pPr>
    <w:rPr>
      <w:rFonts w:ascii="Tahoma" w:eastAsia="Times New Roman" w:hAnsi="Tahoma" w:cs="Times New Roman"/>
      <w:sz w:val="20"/>
      <w:szCs w:val="20"/>
      <w:lang w:val="en-US"/>
    </w:rPr>
  </w:style>
  <w:style w:type="paragraph" w:customStyle="1" w:styleId="af1">
    <w:name w:val="Στυλ"/>
    <w:rsid w:val="00B35B16"/>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character" w:styleId="af2">
    <w:name w:val="Emphasis"/>
    <w:uiPriority w:val="20"/>
    <w:qFormat/>
    <w:rsid w:val="00B35B16"/>
    <w:rPr>
      <w:i/>
      <w:iCs/>
    </w:rPr>
  </w:style>
  <w:style w:type="paragraph" w:styleId="24">
    <w:name w:val="Body Text 2"/>
    <w:basedOn w:val="a0"/>
    <w:link w:val="2Char1"/>
    <w:rsid w:val="00B35B16"/>
    <w:pPr>
      <w:spacing w:after="120" w:line="480" w:lineRule="auto"/>
    </w:pPr>
    <w:rPr>
      <w:rFonts w:ascii="Times New Roman" w:eastAsia="Times New Roman" w:hAnsi="Times New Roman" w:cs="Times New Roman"/>
      <w:sz w:val="24"/>
      <w:szCs w:val="24"/>
      <w:lang w:val="en-GB"/>
    </w:rPr>
  </w:style>
  <w:style w:type="character" w:customStyle="1" w:styleId="2Char1">
    <w:name w:val="Σώμα κείμενου 2 Char"/>
    <w:basedOn w:val="a1"/>
    <w:link w:val="24"/>
    <w:rsid w:val="00B35B16"/>
    <w:rPr>
      <w:rFonts w:ascii="Times New Roman" w:eastAsia="Times New Roman" w:hAnsi="Times New Roman" w:cs="Times New Roman"/>
      <w:sz w:val="24"/>
      <w:szCs w:val="24"/>
      <w:lang w:val="en-GB"/>
    </w:rPr>
  </w:style>
  <w:style w:type="paragraph" w:customStyle="1" w:styleId="Index">
    <w:name w:val="Index"/>
    <w:basedOn w:val="a0"/>
    <w:rsid w:val="00B35B16"/>
    <w:pPr>
      <w:suppressLineNumbers/>
      <w:suppressAutoHyphens/>
      <w:spacing w:after="0" w:line="240" w:lineRule="auto"/>
    </w:pPr>
    <w:rPr>
      <w:rFonts w:ascii="Times New Roman" w:eastAsia="Times New Roman" w:hAnsi="Times New Roman" w:cs="Tahoma"/>
      <w:sz w:val="24"/>
      <w:szCs w:val="24"/>
      <w:lang w:eastAsia="ar-SA"/>
    </w:rPr>
  </w:style>
  <w:style w:type="paragraph" w:styleId="a">
    <w:name w:val="List Bullet"/>
    <w:basedOn w:val="a0"/>
    <w:rsid w:val="00B35B16"/>
    <w:pPr>
      <w:numPr>
        <w:numId w:val="6"/>
      </w:numPr>
      <w:spacing w:after="200" w:line="276" w:lineRule="auto"/>
    </w:pPr>
    <w:rPr>
      <w:rFonts w:ascii="Calibri" w:eastAsia="Times New Roman" w:hAnsi="Calibri" w:cs="Calibri"/>
    </w:rPr>
  </w:style>
  <w:style w:type="paragraph" w:customStyle="1" w:styleId="yiv1423836970msonormal">
    <w:name w:val="yiv1423836970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TMLChar1">
    <w:name w:val="Προ-διαμορφωμένο HTML Char1"/>
    <w:uiPriority w:val="99"/>
    <w:semiHidden/>
    <w:rsid w:val="00B35B16"/>
    <w:rPr>
      <w:rFonts w:ascii="Consolas" w:eastAsia="Times New Roman" w:hAnsi="Consolas" w:cs="Consolas"/>
      <w:sz w:val="20"/>
      <w:szCs w:val="20"/>
      <w:lang w:val="en-GB"/>
    </w:rPr>
  </w:style>
  <w:style w:type="paragraph" w:customStyle="1" w:styleId="15">
    <w:name w:val="Παράγραφος λίστας1"/>
    <w:basedOn w:val="a0"/>
    <w:rsid w:val="00B35B16"/>
    <w:pPr>
      <w:spacing w:after="200" w:line="276" w:lineRule="auto"/>
      <w:ind w:left="720"/>
    </w:pPr>
    <w:rPr>
      <w:rFonts w:ascii="Calibri" w:eastAsia="Times New Roman" w:hAnsi="Calibri" w:cs="Times New Roman"/>
    </w:rPr>
  </w:style>
  <w:style w:type="paragraph" w:customStyle="1" w:styleId="msonormalcxsp">
    <w:name w:val="msonormalcxspτελευταίο"/>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60">
    <w:name w:val="Style60"/>
    <w:basedOn w:val="a0"/>
    <w:rsid w:val="00B35B16"/>
    <w:pPr>
      <w:widowControl w:val="0"/>
      <w:autoSpaceDE w:val="0"/>
      <w:autoSpaceDN w:val="0"/>
      <w:adjustRightInd w:val="0"/>
      <w:spacing w:after="0" w:line="374" w:lineRule="exact"/>
      <w:ind w:hanging="346"/>
      <w:jc w:val="both"/>
    </w:pPr>
    <w:rPr>
      <w:rFonts w:ascii="Georgia" w:eastAsia="Calibri" w:hAnsi="Georgia" w:cs="Times New Roman"/>
      <w:sz w:val="24"/>
      <w:szCs w:val="24"/>
      <w:lang w:eastAsia="el-GR"/>
    </w:rPr>
  </w:style>
  <w:style w:type="paragraph" w:customStyle="1" w:styleId="yiv0418036571msonormal">
    <w:name w:val="yiv0418036571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67">
    <w:name w:val="Font Style67"/>
    <w:uiPriority w:val="99"/>
    <w:rsid w:val="00B35B16"/>
    <w:rPr>
      <w:rFonts w:ascii="Georgia" w:hAnsi="Georgia" w:cs="Georgia" w:hint="default"/>
      <w:b/>
      <w:bCs/>
      <w:sz w:val="20"/>
      <w:szCs w:val="20"/>
    </w:rPr>
  </w:style>
  <w:style w:type="paragraph" w:customStyle="1" w:styleId="ListBullet1">
    <w:name w:val="List Bullet1"/>
    <w:uiPriority w:val="99"/>
    <w:rsid w:val="00B35B16"/>
    <w:pPr>
      <w:suppressAutoHyphens/>
      <w:spacing w:before="60" w:after="0" w:line="240" w:lineRule="auto"/>
      <w:jc w:val="both"/>
    </w:pPr>
    <w:rPr>
      <w:rFonts w:ascii="Times New Roman" w:eastAsia="Times New Roman" w:hAnsi="Times New Roman" w:cs="Times New Roman"/>
      <w:color w:val="000000"/>
      <w:kern w:val="1"/>
      <w:sz w:val="24"/>
      <w:szCs w:val="24"/>
      <w:lang w:eastAsia="hi-IN" w:bidi="hi-IN"/>
    </w:rPr>
  </w:style>
  <w:style w:type="paragraph" w:customStyle="1" w:styleId="yiv2076479515msonormal">
    <w:name w:val="yiv2076479515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Normalmystyle">
    <w:name w:val="Normal.mystyle"/>
    <w:basedOn w:val="a0"/>
    <w:rsid w:val="00B35B16"/>
    <w:pPr>
      <w:spacing w:after="120" w:line="240" w:lineRule="auto"/>
      <w:jc w:val="both"/>
    </w:pPr>
    <w:rPr>
      <w:rFonts w:ascii="Tahoma" w:eastAsia="Calibri" w:hAnsi="Tahoma" w:cs="Tahoma"/>
    </w:rPr>
  </w:style>
  <w:style w:type="paragraph" w:styleId="af3">
    <w:name w:val="Plain Text"/>
    <w:basedOn w:val="a0"/>
    <w:link w:val="Char6"/>
    <w:uiPriority w:val="99"/>
    <w:semiHidden/>
    <w:unhideWhenUsed/>
    <w:rsid w:val="00B35B16"/>
    <w:pPr>
      <w:spacing w:after="0" w:line="240" w:lineRule="auto"/>
    </w:pPr>
    <w:rPr>
      <w:rFonts w:ascii="Consolas" w:eastAsia="Calibri" w:hAnsi="Consolas" w:cs="Times New Roman"/>
      <w:sz w:val="21"/>
      <w:szCs w:val="21"/>
    </w:rPr>
  </w:style>
  <w:style w:type="character" w:customStyle="1" w:styleId="Char6">
    <w:name w:val="Απλό κείμενο Char"/>
    <w:basedOn w:val="a1"/>
    <w:link w:val="af3"/>
    <w:uiPriority w:val="99"/>
    <w:semiHidden/>
    <w:rsid w:val="00B35B16"/>
    <w:rPr>
      <w:rFonts w:ascii="Consolas" w:eastAsia="Calibri" w:hAnsi="Consolas" w:cs="Times New Roman"/>
      <w:sz w:val="21"/>
      <w:szCs w:val="21"/>
    </w:rPr>
  </w:style>
  <w:style w:type="paragraph" w:styleId="af4">
    <w:name w:val="endnote text"/>
    <w:basedOn w:val="a0"/>
    <w:link w:val="Char7"/>
    <w:uiPriority w:val="99"/>
    <w:semiHidden/>
    <w:unhideWhenUsed/>
    <w:rsid w:val="00B35B16"/>
    <w:rPr>
      <w:rFonts w:ascii="Calibri" w:eastAsia="Calibri" w:hAnsi="Calibri" w:cs="Times New Roman"/>
      <w:sz w:val="20"/>
      <w:szCs w:val="20"/>
    </w:rPr>
  </w:style>
  <w:style w:type="character" w:customStyle="1" w:styleId="Char7">
    <w:name w:val="Κείμενο σημείωσης τέλους Char"/>
    <w:basedOn w:val="a1"/>
    <w:link w:val="af4"/>
    <w:uiPriority w:val="99"/>
    <w:semiHidden/>
    <w:rsid w:val="00B35B16"/>
    <w:rPr>
      <w:rFonts w:ascii="Calibri" w:eastAsia="Calibri" w:hAnsi="Calibri" w:cs="Times New Roman"/>
      <w:sz w:val="20"/>
      <w:szCs w:val="20"/>
    </w:rPr>
  </w:style>
  <w:style w:type="character" w:styleId="af5">
    <w:name w:val="endnote reference"/>
    <w:uiPriority w:val="99"/>
    <w:semiHidden/>
    <w:unhideWhenUsed/>
    <w:rsid w:val="00B35B16"/>
    <w:rPr>
      <w:vertAlign w:val="superscript"/>
    </w:rPr>
  </w:style>
  <w:style w:type="paragraph" w:styleId="af6">
    <w:name w:val="Date"/>
    <w:basedOn w:val="a0"/>
    <w:next w:val="a0"/>
    <w:link w:val="Char8"/>
    <w:rsid w:val="00B35B16"/>
    <w:pPr>
      <w:suppressAutoHyphens/>
      <w:spacing w:after="100" w:line="240" w:lineRule="auto"/>
      <w:jc w:val="both"/>
    </w:pPr>
    <w:rPr>
      <w:rFonts w:ascii="Calibri" w:eastAsia="MS Mincho" w:hAnsi="Calibri" w:cs="Times New Roman"/>
      <w:szCs w:val="24"/>
      <w:lang w:val="en-US" w:eastAsia="ja-JP"/>
    </w:rPr>
  </w:style>
  <w:style w:type="character" w:customStyle="1" w:styleId="Char8">
    <w:name w:val="Ημερομηνία Char"/>
    <w:basedOn w:val="a1"/>
    <w:link w:val="af6"/>
    <w:rsid w:val="00B35B16"/>
    <w:rPr>
      <w:rFonts w:ascii="Calibri" w:eastAsia="MS Mincho" w:hAnsi="Calibri" w:cs="Times New Roman"/>
      <w:szCs w:val="24"/>
      <w:lang w:val="en-US" w:eastAsia="ja-JP"/>
    </w:rPr>
  </w:style>
  <w:style w:type="character" w:customStyle="1" w:styleId="25">
    <w:name w:val="Σώμα κειμένου (2) + Χωρίς έντονη γραφή"/>
    <w:rsid w:val="00B35B16"/>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paragraph" w:styleId="af7">
    <w:name w:val="No Spacing"/>
    <w:uiPriority w:val="1"/>
    <w:qFormat/>
    <w:rsid w:val="00B35B16"/>
    <w:pPr>
      <w:spacing w:after="0" w:line="240" w:lineRule="auto"/>
    </w:pPr>
    <w:rPr>
      <w:rFonts w:ascii="Calibri" w:eastAsia="Calibri" w:hAnsi="Calibri" w:cs="Times New Roman"/>
    </w:rPr>
  </w:style>
  <w:style w:type="paragraph" w:customStyle="1" w:styleId="msonormal0">
    <w:name w:val="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220">
    <w:name w:val="Σώμα κείμενου 22"/>
    <w:basedOn w:val="a0"/>
    <w:rsid w:val="00B35B16"/>
    <w:pPr>
      <w:overflowPunct w:val="0"/>
      <w:autoSpaceDE w:val="0"/>
      <w:autoSpaceDN w:val="0"/>
      <w:adjustRightInd w:val="0"/>
      <w:spacing w:after="0" w:line="240" w:lineRule="auto"/>
      <w:ind w:firstLine="720"/>
      <w:jc w:val="both"/>
    </w:pPr>
    <w:rPr>
      <w:rFonts w:ascii="Arial" w:eastAsia="Times New Roman" w:hAnsi="Arial" w:cs="Times New Roman"/>
      <w:szCs w:val="20"/>
      <w:lang w:eastAsia="el-GR"/>
    </w:rPr>
  </w:style>
  <w:style w:type="character" w:customStyle="1" w:styleId="contact-street">
    <w:name w:val="contact-street"/>
    <w:rsid w:val="00B35B16"/>
  </w:style>
  <w:style w:type="character" w:customStyle="1" w:styleId="contact-suburb">
    <w:name w:val="contact-suburb"/>
    <w:rsid w:val="00B35B16"/>
  </w:style>
  <w:style w:type="character" w:customStyle="1" w:styleId="contact-postcode">
    <w:name w:val="contact-postcode"/>
    <w:rsid w:val="00B35B16"/>
  </w:style>
  <w:style w:type="paragraph" w:customStyle="1" w:styleId="CharCharCharCharChar1">
    <w:name w:val="Char Char Char Char Char1"/>
    <w:basedOn w:val="a0"/>
    <w:rsid w:val="00B35B16"/>
    <w:pPr>
      <w:spacing w:line="240" w:lineRule="exact"/>
    </w:pPr>
    <w:rPr>
      <w:rFonts w:ascii="Tahoma" w:eastAsia="Times New Roman" w:hAnsi="Tahoma" w:cs="Times New Roman"/>
      <w:sz w:val="20"/>
      <w:szCs w:val="20"/>
      <w:lang w:val="en-US"/>
    </w:rPr>
  </w:style>
  <w:style w:type="character" w:customStyle="1" w:styleId="af8">
    <w:name w:val="Κανένα"/>
    <w:rsid w:val="00B35B16"/>
  </w:style>
  <w:style w:type="paragraph" w:customStyle="1" w:styleId="yiv1380309479msonormal">
    <w:name w:val="yiv1380309479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32">
    <w:name w:val="Χωρίς διάστιχο3"/>
    <w:qFormat/>
    <w:rsid w:val="00B35B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l-GR"/>
    </w:rPr>
  </w:style>
  <w:style w:type="character" w:customStyle="1" w:styleId="33">
    <w:name w:val="Ανεπίλυτη αναφορά3"/>
    <w:basedOn w:val="a1"/>
    <w:uiPriority w:val="99"/>
    <w:semiHidden/>
    <w:unhideWhenUsed/>
    <w:rsid w:val="00B35B16"/>
    <w:rPr>
      <w:color w:val="605E5C"/>
      <w:shd w:val="clear" w:color="auto" w:fill="E1DFDD"/>
    </w:rPr>
  </w:style>
  <w:style w:type="character" w:customStyle="1" w:styleId="fieldtitles1">
    <w:name w:val="fieldtitles1"/>
    <w:rsid w:val="00B35B16"/>
    <w:rPr>
      <w:rFonts w:ascii="Tahoma" w:hAnsi="Tahoma" w:cs="Tahoma" w:hint="default"/>
      <w:b w:val="0"/>
      <w:bCs w:val="0"/>
      <w:i w:val="0"/>
      <w:iCs w:val="0"/>
      <w:color w:val="000000"/>
      <w:sz w:val="17"/>
      <w:szCs w:val="17"/>
    </w:rPr>
  </w:style>
  <w:style w:type="character" w:customStyle="1" w:styleId="highlight1">
    <w:name w:val="highlight1"/>
    <w:rsid w:val="00B35B16"/>
  </w:style>
  <w:style w:type="paragraph" w:customStyle="1" w:styleId="paragraph">
    <w:name w:val="paragraph"/>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textrun">
    <w:name w:val="normaltextrun"/>
    <w:basedOn w:val="a1"/>
    <w:rsid w:val="00B35B16"/>
  </w:style>
  <w:style w:type="character" w:customStyle="1" w:styleId="spellingerror">
    <w:name w:val="spellingerror"/>
    <w:basedOn w:val="a1"/>
    <w:rsid w:val="00B35B16"/>
  </w:style>
  <w:style w:type="character" w:customStyle="1" w:styleId="eop">
    <w:name w:val="eop"/>
    <w:basedOn w:val="a1"/>
    <w:rsid w:val="00B35B16"/>
  </w:style>
  <w:style w:type="paragraph" w:customStyle="1" w:styleId="xydp534827f9yiv1814319422msonormal">
    <w:name w:val="x_ydp534827f9yiv1814319422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f9">
    <w:name w:val="Σύμβολο υποσημείωσης"/>
    <w:rsid w:val="00B35B16"/>
    <w:rPr>
      <w:vertAlign w:val="superscript"/>
    </w:rPr>
  </w:style>
  <w:style w:type="character" w:customStyle="1" w:styleId="3Char1">
    <w:name w:val="Επικεφαλίδα 3 Char1"/>
    <w:aliases w:val="H3 Char1,Proposa Char1,Project 3 Char1,h3 Char1,Heading 3 - old Char1,1.2.3. Char1,alltoc Char1,3 Char1,Heading 4 Proposal Char1,h31 Char1,h32 Char1,Bold Head Char1,bh Char1,(1.1.1) Char1,hd3 Char1,Minor Char1,1.1.1 Heading Char1"/>
    <w:uiPriority w:val="9"/>
    <w:semiHidden/>
    <w:rsid w:val="00B35B16"/>
    <w:rPr>
      <w:rFonts w:ascii="Calibri Light" w:eastAsia="Times New Roman" w:hAnsi="Calibri Light" w:cs="Times New Roman"/>
      <w:color w:val="1F3763"/>
      <w:sz w:val="24"/>
      <w:szCs w:val="24"/>
      <w:lang w:val="en-GB"/>
    </w:rPr>
  </w:style>
  <w:style w:type="paragraph" w:customStyle="1" w:styleId="xmsonormal">
    <w:name w:val="x_msonormal"/>
    <w:basedOn w:val="a0"/>
    <w:rsid w:val="00B35B16"/>
    <w:pPr>
      <w:spacing w:after="0" w:line="240" w:lineRule="auto"/>
    </w:pPr>
    <w:rPr>
      <w:rFonts w:ascii="Times New Roman" w:eastAsia="Calibri" w:hAnsi="Times New Roman" w:cs="Times New Roman"/>
      <w:sz w:val="24"/>
      <w:szCs w:val="24"/>
      <w:lang w:val="en-US"/>
    </w:rPr>
  </w:style>
  <w:style w:type="character" w:customStyle="1" w:styleId="Afa">
    <w:name w:val="Κανένα A"/>
    <w:rsid w:val="00B35B16"/>
  </w:style>
  <w:style w:type="paragraph" w:customStyle="1" w:styleId="210">
    <w:name w:val="Σώμα κείμενου 21"/>
    <w:basedOn w:val="a0"/>
    <w:rsid w:val="003B3FEB"/>
    <w:pPr>
      <w:overflowPunct w:val="0"/>
      <w:autoSpaceDE w:val="0"/>
      <w:autoSpaceDN w:val="0"/>
      <w:adjustRightInd w:val="0"/>
      <w:spacing w:after="0" w:line="240" w:lineRule="auto"/>
      <w:ind w:firstLine="720"/>
      <w:jc w:val="both"/>
      <w:textAlignment w:val="baseline"/>
    </w:pPr>
    <w:rPr>
      <w:rFonts w:ascii="Arial" w:eastAsia="Times New Roman" w:hAnsi="Arial" w:cs="Times New Roman"/>
      <w:szCs w:val="20"/>
      <w:lang w:eastAsia="el-GR"/>
    </w:rPr>
  </w:style>
  <w:style w:type="character" w:customStyle="1" w:styleId="41">
    <w:name w:val="Ανεπίλυτη αναφορά4"/>
    <w:basedOn w:val="a1"/>
    <w:uiPriority w:val="99"/>
    <w:semiHidden/>
    <w:unhideWhenUsed/>
    <w:rsid w:val="00AD6A20"/>
    <w:rPr>
      <w:color w:val="605E5C"/>
      <w:shd w:val="clear" w:color="auto" w:fill="E1DFDD"/>
    </w:rPr>
  </w:style>
  <w:style w:type="table" w:customStyle="1" w:styleId="TableNormal">
    <w:name w:val="Table Normal"/>
    <w:uiPriority w:val="2"/>
    <w:semiHidden/>
    <w:unhideWhenUsed/>
    <w:qFormat/>
    <w:rsid w:val="001E3F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1E3F9F"/>
    <w:pPr>
      <w:widowControl w:val="0"/>
      <w:autoSpaceDE w:val="0"/>
      <w:autoSpaceDN w:val="0"/>
      <w:spacing w:after="0" w:line="240" w:lineRule="auto"/>
    </w:pPr>
    <w:rPr>
      <w:rFonts w:ascii="Arial" w:eastAsia="Arial" w:hAnsi="Arial" w:cs="Arial"/>
    </w:rPr>
  </w:style>
  <w:style w:type="paragraph" w:customStyle="1" w:styleId="110">
    <w:name w:val="Παράγραφος λίστας11"/>
    <w:basedOn w:val="a0"/>
    <w:uiPriority w:val="99"/>
    <w:rsid w:val="001E3F9F"/>
    <w:pPr>
      <w:ind w:left="720"/>
      <w:contextualSpacing/>
    </w:pPr>
    <w:rPr>
      <w:rFonts w:ascii="Calibri" w:eastAsia="Times New Roman" w:hAnsi="Calibri" w:cs="Times New Roman"/>
    </w:rPr>
  </w:style>
  <w:style w:type="paragraph" w:customStyle="1" w:styleId="BodyText31">
    <w:name w:val="Body Text 31"/>
    <w:basedOn w:val="a0"/>
    <w:uiPriority w:val="99"/>
    <w:qFormat/>
    <w:rsid w:val="001E3F9F"/>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eastAsia="el-GR"/>
    </w:rPr>
  </w:style>
  <w:style w:type="character" w:styleId="afb">
    <w:name w:val="Subtle Emphasis"/>
    <w:basedOn w:val="a1"/>
    <w:qFormat/>
    <w:rsid w:val="001E3F9F"/>
    <w:rPr>
      <w:i/>
      <w:iCs/>
      <w:color w:val="404040"/>
    </w:rPr>
  </w:style>
  <w:style w:type="numbering" w:customStyle="1" w:styleId="WWNum13">
    <w:name w:val="WWNum13"/>
    <w:rsid w:val="001E3F9F"/>
    <w:pPr>
      <w:numPr>
        <w:numId w:val="7"/>
      </w:numPr>
    </w:pPr>
  </w:style>
  <w:style w:type="numbering" w:customStyle="1" w:styleId="WWNum14">
    <w:name w:val="WWNum14"/>
    <w:rsid w:val="001E3F9F"/>
    <w:pPr>
      <w:numPr>
        <w:numId w:val="8"/>
      </w:numPr>
    </w:pPr>
  </w:style>
  <w:style w:type="character" w:styleId="-0">
    <w:name w:val="FollowedHyperlink"/>
    <w:basedOn w:val="a1"/>
    <w:uiPriority w:val="99"/>
    <w:semiHidden/>
    <w:unhideWhenUsed/>
    <w:rsid w:val="001E3F9F"/>
    <w:rPr>
      <w:color w:val="954F72" w:themeColor="followedHyperlink"/>
      <w:u w:val="single"/>
    </w:rPr>
  </w:style>
  <w:style w:type="paragraph" w:styleId="afc">
    <w:name w:val="Revision"/>
    <w:hidden/>
    <w:uiPriority w:val="99"/>
    <w:semiHidden/>
    <w:rsid w:val="001E3F9F"/>
    <w:pPr>
      <w:spacing w:after="0" w:line="240" w:lineRule="auto"/>
    </w:pPr>
    <w:rPr>
      <w:rFonts w:ascii="Arial" w:eastAsia="Arial" w:hAnsi="Arial" w:cs="Arial"/>
    </w:rPr>
  </w:style>
  <w:style w:type="paragraph" w:styleId="afd">
    <w:name w:val="TOC Heading"/>
    <w:basedOn w:val="10"/>
    <w:next w:val="a0"/>
    <w:uiPriority w:val="39"/>
    <w:unhideWhenUsed/>
    <w:qFormat/>
    <w:rsid w:val="001E3F9F"/>
    <w:pPr>
      <w:keepLines/>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16">
    <w:name w:val="toc 1"/>
    <w:basedOn w:val="a0"/>
    <w:next w:val="a0"/>
    <w:autoRedefine/>
    <w:uiPriority w:val="39"/>
    <w:unhideWhenUsed/>
    <w:rsid w:val="00363A6F"/>
    <w:pPr>
      <w:widowControl w:val="0"/>
      <w:shd w:val="clear" w:color="auto" w:fill="F2F2F2" w:themeFill="background1" w:themeFillShade="F2"/>
      <w:tabs>
        <w:tab w:val="right" w:leader="dot" w:pos="10327"/>
      </w:tabs>
      <w:autoSpaceDE w:val="0"/>
      <w:autoSpaceDN w:val="0"/>
      <w:spacing w:before="120" w:after="120" w:line="240" w:lineRule="auto"/>
      <w:ind w:left="284" w:hanging="284"/>
    </w:pPr>
    <w:rPr>
      <w:rFonts w:ascii="Arial" w:eastAsia="Arial" w:hAnsi="Arial" w:cs="Arial"/>
      <w:b/>
      <w:bCs/>
      <w:noProof/>
    </w:rPr>
  </w:style>
  <w:style w:type="paragraph" w:styleId="26">
    <w:name w:val="toc 2"/>
    <w:basedOn w:val="a0"/>
    <w:next w:val="a0"/>
    <w:autoRedefine/>
    <w:uiPriority w:val="39"/>
    <w:unhideWhenUsed/>
    <w:rsid w:val="001E3F9F"/>
    <w:pPr>
      <w:widowControl w:val="0"/>
      <w:tabs>
        <w:tab w:val="right" w:leader="dot" w:pos="10327"/>
      </w:tabs>
      <w:autoSpaceDE w:val="0"/>
      <w:autoSpaceDN w:val="0"/>
      <w:spacing w:before="360" w:after="360" w:line="240" w:lineRule="auto"/>
      <w:ind w:left="568" w:hanging="284"/>
    </w:pPr>
    <w:rPr>
      <w:rFonts w:ascii="Arial" w:eastAsia="Arial" w:hAnsi="Arial" w:cs="Arial"/>
      <w:bCs/>
      <w:noProof/>
    </w:rPr>
  </w:style>
  <w:style w:type="paragraph" w:customStyle="1" w:styleId="xxmsonormal">
    <w:name w:val="x_xmsonormal"/>
    <w:basedOn w:val="a0"/>
    <w:rsid w:val="001E3F9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fe">
    <w:name w:val="annotation reference"/>
    <w:basedOn w:val="a1"/>
    <w:uiPriority w:val="99"/>
    <w:semiHidden/>
    <w:unhideWhenUsed/>
    <w:rsid w:val="001E3F9F"/>
    <w:rPr>
      <w:sz w:val="16"/>
      <w:szCs w:val="16"/>
    </w:rPr>
  </w:style>
  <w:style w:type="paragraph" w:styleId="aff">
    <w:name w:val="annotation text"/>
    <w:basedOn w:val="a0"/>
    <w:link w:val="Char9"/>
    <w:uiPriority w:val="99"/>
    <w:semiHidden/>
    <w:unhideWhenUsed/>
    <w:rsid w:val="001E3F9F"/>
    <w:pPr>
      <w:widowControl w:val="0"/>
      <w:autoSpaceDE w:val="0"/>
      <w:autoSpaceDN w:val="0"/>
      <w:spacing w:after="0" w:line="240" w:lineRule="auto"/>
    </w:pPr>
    <w:rPr>
      <w:rFonts w:ascii="Arial" w:eastAsia="Arial" w:hAnsi="Arial" w:cs="Arial"/>
      <w:sz w:val="20"/>
      <w:szCs w:val="20"/>
    </w:rPr>
  </w:style>
  <w:style w:type="character" w:customStyle="1" w:styleId="Char9">
    <w:name w:val="Κείμενο σχολίου Char"/>
    <w:basedOn w:val="a1"/>
    <w:link w:val="aff"/>
    <w:uiPriority w:val="99"/>
    <w:semiHidden/>
    <w:rsid w:val="001E3F9F"/>
    <w:rPr>
      <w:rFonts w:ascii="Arial" w:eastAsia="Arial" w:hAnsi="Arial" w:cs="Arial"/>
      <w:sz w:val="20"/>
      <w:szCs w:val="20"/>
    </w:rPr>
  </w:style>
  <w:style w:type="paragraph" w:styleId="aff0">
    <w:name w:val="annotation subject"/>
    <w:basedOn w:val="aff"/>
    <w:next w:val="aff"/>
    <w:link w:val="Chara"/>
    <w:uiPriority w:val="99"/>
    <w:semiHidden/>
    <w:unhideWhenUsed/>
    <w:rsid w:val="001E3F9F"/>
    <w:rPr>
      <w:b/>
      <w:bCs/>
    </w:rPr>
  </w:style>
  <w:style w:type="character" w:customStyle="1" w:styleId="Chara">
    <w:name w:val="Θέμα σχολίου Char"/>
    <w:basedOn w:val="Char9"/>
    <w:link w:val="aff0"/>
    <w:uiPriority w:val="99"/>
    <w:semiHidden/>
    <w:rsid w:val="001E3F9F"/>
    <w:rPr>
      <w:rFonts w:ascii="Arial" w:eastAsia="Arial" w:hAnsi="Arial" w:cs="Arial"/>
      <w:b/>
      <w:bCs/>
      <w:sz w:val="20"/>
      <w:szCs w:val="20"/>
    </w:rPr>
  </w:style>
  <w:style w:type="character" w:styleId="aff1">
    <w:name w:val="Unresolved Mention"/>
    <w:basedOn w:val="a1"/>
    <w:uiPriority w:val="99"/>
    <w:semiHidden/>
    <w:unhideWhenUsed/>
    <w:rsid w:val="00D82D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39252">
      <w:bodyDiv w:val="1"/>
      <w:marLeft w:val="0"/>
      <w:marRight w:val="0"/>
      <w:marTop w:val="0"/>
      <w:marBottom w:val="0"/>
      <w:divBdr>
        <w:top w:val="none" w:sz="0" w:space="0" w:color="auto"/>
        <w:left w:val="none" w:sz="0" w:space="0" w:color="auto"/>
        <w:bottom w:val="none" w:sz="0" w:space="0" w:color="auto"/>
        <w:right w:val="none" w:sz="0" w:space="0" w:color="auto"/>
      </w:divBdr>
    </w:div>
    <w:div w:id="260064512">
      <w:bodyDiv w:val="1"/>
      <w:marLeft w:val="0"/>
      <w:marRight w:val="0"/>
      <w:marTop w:val="0"/>
      <w:marBottom w:val="0"/>
      <w:divBdr>
        <w:top w:val="none" w:sz="0" w:space="0" w:color="auto"/>
        <w:left w:val="none" w:sz="0" w:space="0" w:color="auto"/>
        <w:bottom w:val="none" w:sz="0" w:space="0" w:color="auto"/>
        <w:right w:val="none" w:sz="0" w:space="0" w:color="auto"/>
      </w:divBdr>
    </w:div>
    <w:div w:id="318467629">
      <w:bodyDiv w:val="1"/>
      <w:marLeft w:val="0"/>
      <w:marRight w:val="0"/>
      <w:marTop w:val="0"/>
      <w:marBottom w:val="0"/>
      <w:divBdr>
        <w:top w:val="none" w:sz="0" w:space="0" w:color="auto"/>
        <w:left w:val="none" w:sz="0" w:space="0" w:color="auto"/>
        <w:bottom w:val="none" w:sz="0" w:space="0" w:color="auto"/>
        <w:right w:val="none" w:sz="0" w:space="0" w:color="auto"/>
      </w:divBdr>
    </w:div>
    <w:div w:id="407507104">
      <w:bodyDiv w:val="1"/>
      <w:marLeft w:val="0"/>
      <w:marRight w:val="0"/>
      <w:marTop w:val="0"/>
      <w:marBottom w:val="0"/>
      <w:divBdr>
        <w:top w:val="none" w:sz="0" w:space="0" w:color="auto"/>
        <w:left w:val="none" w:sz="0" w:space="0" w:color="auto"/>
        <w:bottom w:val="none" w:sz="0" w:space="0" w:color="auto"/>
        <w:right w:val="none" w:sz="0" w:space="0" w:color="auto"/>
      </w:divBdr>
    </w:div>
    <w:div w:id="470295749">
      <w:bodyDiv w:val="1"/>
      <w:marLeft w:val="0"/>
      <w:marRight w:val="0"/>
      <w:marTop w:val="0"/>
      <w:marBottom w:val="0"/>
      <w:divBdr>
        <w:top w:val="none" w:sz="0" w:space="0" w:color="auto"/>
        <w:left w:val="none" w:sz="0" w:space="0" w:color="auto"/>
        <w:bottom w:val="none" w:sz="0" w:space="0" w:color="auto"/>
        <w:right w:val="none" w:sz="0" w:space="0" w:color="auto"/>
      </w:divBdr>
    </w:div>
    <w:div w:id="591663638">
      <w:bodyDiv w:val="1"/>
      <w:marLeft w:val="0"/>
      <w:marRight w:val="0"/>
      <w:marTop w:val="0"/>
      <w:marBottom w:val="0"/>
      <w:divBdr>
        <w:top w:val="none" w:sz="0" w:space="0" w:color="auto"/>
        <w:left w:val="none" w:sz="0" w:space="0" w:color="auto"/>
        <w:bottom w:val="none" w:sz="0" w:space="0" w:color="auto"/>
        <w:right w:val="none" w:sz="0" w:space="0" w:color="auto"/>
      </w:divBdr>
    </w:div>
    <w:div w:id="979111171">
      <w:bodyDiv w:val="1"/>
      <w:marLeft w:val="0"/>
      <w:marRight w:val="0"/>
      <w:marTop w:val="0"/>
      <w:marBottom w:val="0"/>
      <w:divBdr>
        <w:top w:val="none" w:sz="0" w:space="0" w:color="auto"/>
        <w:left w:val="none" w:sz="0" w:space="0" w:color="auto"/>
        <w:bottom w:val="none" w:sz="0" w:space="0" w:color="auto"/>
        <w:right w:val="none" w:sz="0" w:space="0" w:color="auto"/>
      </w:divBdr>
    </w:div>
    <w:div w:id="1169714546">
      <w:bodyDiv w:val="1"/>
      <w:marLeft w:val="0"/>
      <w:marRight w:val="0"/>
      <w:marTop w:val="0"/>
      <w:marBottom w:val="0"/>
      <w:divBdr>
        <w:top w:val="none" w:sz="0" w:space="0" w:color="auto"/>
        <w:left w:val="none" w:sz="0" w:space="0" w:color="auto"/>
        <w:bottom w:val="none" w:sz="0" w:space="0" w:color="auto"/>
        <w:right w:val="none" w:sz="0" w:space="0" w:color="auto"/>
      </w:divBdr>
    </w:div>
    <w:div w:id="1212496794">
      <w:bodyDiv w:val="1"/>
      <w:marLeft w:val="0"/>
      <w:marRight w:val="0"/>
      <w:marTop w:val="0"/>
      <w:marBottom w:val="0"/>
      <w:divBdr>
        <w:top w:val="none" w:sz="0" w:space="0" w:color="auto"/>
        <w:left w:val="none" w:sz="0" w:space="0" w:color="auto"/>
        <w:bottom w:val="none" w:sz="0" w:space="0" w:color="auto"/>
        <w:right w:val="none" w:sz="0" w:space="0" w:color="auto"/>
      </w:divBdr>
    </w:div>
    <w:div w:id="1303123157">
      <w:bodyDiv w:val="1"/>
      <w:marLeft w:val="0"/>
      <w:marRight w:val="0"/>
      <w:marTop w:val="0"/>
      <w:marBottom w:val="0"/>
      <w:divBdr>
        <w:top w:val="none" w:sz="0" w:space="0" w:color="auto"/>
        <w:left w:val="none" w:sz="0" w:space="0" w:color="auto"/>
        <w:bottom w:val="none" w:sz="0" w:space="0" w:color="auto"/>
        <w:right w:val="none" w:sz="0" w:space="0" w:color="auto"/>
      </w:divBdr>
    </w:div>
    <w:div w:id="1367171869">
      <w:bodyDiv w:val="1"/>
      <w:marLeft w:val="0"/>
      <w:marRight w:val="0"/>
      <w:marTop w:val="0"/>
      <w:marBottom w:val="0"/>
      <w:divBdr>
        <w:top w:val="none" w:sz="0" w:space="0" w:color="auto"/>
        <w:left w:val="none" w:sz="0" w:space="0" w:color="auto"/>
        <w:bottom w:val="none" w:sz="0" w:space="0" w:color="auto"/>
        <w:right w:val="none" w:sz="0" w:space="0" w:color="auto"/>
      </w:divBdr>
    </w:div>
    <w:div w:id="1564290995">
      <w:bodyDiv w:val="1"/>
      <w:marLeft w:val="0"/>
      <w:marRight w:val="0"/>
      <w:marTop w:val="0"/>
      <w:marBottom w:val="0"/>
      <w:divBdr>
        <w:top w:val="none" w:sz="0" w:space="0" w:color="auto"/>
        <w:left w:val="none" w:sz="0" w:space="0" w:color="auto"/>
        <w:bottom w:val="none" w:sz="0" w:space="0" w:color="auto"/>
        <w:right w:val="none" w:sz="0" w:space="0" w:color="auto"/>
      </w:divBdr>
    </w:div>
    <w:div w:id="168508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funding-tenders/opportunities/portal/screen/opportunities/topic-search;callCode=null;freeTextSearchKeyword=;matchWholeText=true;typeCodes=1,0;statusCodes=31094502;programmePeriod=2021%20-%202027;programCcm2Id=43252405;programDivisionCode=null;focusAreaCode=null;destination=null;mission=null;geographicalZonesCode=null;programmeDivisionProspect=null;startDateLte=null;startDateGte=null;crossCuttingPriorityCode=null;cpvCode=null;performanceOfDelivery=null;sortQuery=sortStatus;orderBy=asc;onlyTenders=false;topicListKey=topicSearchTablePageState"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rf-gobeyond.gr/welcom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apko.gov.gr/el/Pages/ProclamationsFS.aspx?item=1555" TargetMode="External"/><Relationship Id="rId4" Type="http://schemas.openxmlformats.org/officeDocument/2006/relationships/settings" Target="settings.xml"/><Relationship Id="rId9" Type="http://schemas.openxmlformats.org/officeDocument/2006/relationships/hyperlink" Target="https://www.espa.gr/el/Pages/ProclamationsFS.aspx?item=5550"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uhc.g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uhc.g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97B36-0198-4D32-9735-7B50D7538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2819</TotalTime>
  <Pages>35</Pages>
  <Words>10462</Words>
  <Characters>56498</Characters>
  <Application>Microsoft Office Word</Application>
  <DocSecurity>0</DocSecurity>
  <Lines>470</Lines>
  <Paragraphs>133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Vasilis</dc:creator>
  <cp:keywords/>
  <dc:description/>
  <cp:lastModifiedBy>Avgi Tilkeridou</cp:lastModifiedBy>
  <cp:revision>102</cp:revision>
  <cp:lastPrinted>2022-03-22T13:45:00Z</cp:lastPrinted>
  <dcterms:created xsi:type="dcterms:W3CDTF">2022-04-01T06:24:00Z</dcterms:created>
  <dcterms:modified xsi:type="dcterms:W3CDTF">2022-06-08T11:05:00Z</dcterms:modified>
</cp:coreProperties>
</file>