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tblPr>
      <w:tblGrid>
        <w:gridCol w:w="6030"/>
      </w:tblGrid>
      <w:tr>
        <w:trPr/>
        <w:tc>
          <w:tcPr>
            <w:tcW w:w="6030" w:type="dxa"/>
            <w:tcBorders/>
          </w:tcPr>
          <w:p>
            <w:pPr>
              <w:pStyle w:val="Normal"/>
              <w:spacing w:lineRule="auto" w:line="276"/>
              <w:jc w:val="center"/>
              <w:rPr>
                <w:rFonts w:ascii="Cambria" w:hAnsi="Cambria" w:asciiTheme="majorHAnsi" w:hAnsiTheme="majorHAnsi"/>
                <w:lang w:val="el-GR"/>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szCs w:val="22"/>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rPr>
            </w:pPr>
            <w:r>
              <w:rPr>
                <w:rFonts w:cs="Times New Roman" w:ascii="Georgia" w:hAnsi="Georgia"/>
                <w:sz w:val="22"/>
                <w:szCs w:val="22"/>
                <w:lang w:val="el-GR"/>
              </w:rPr>
              <w:t>ΓΡΑΦΕΙΟ ΟΙΚΟΝΟΜΙΚΩΝ &amp; ΕΜΠΟΡΙΚΩΝ ΥΠΟΘΕΣΕΩΝ</w:t>
            </w:r>
          </w:p>
        </w:tc>
      </w:tr>
    </w:tbl>
    <w:p>
      <w:pPr>
        <w:pStyle w:val="Normal"/>
        <w:spacing w:lineRule="auto" w:line="276"/>
        <w:jc w:val="right"/>
        <w:rPr>
          <w:rFonts w:ascii="Georgia" w:hAnsi="Georgia"/>
          <w:sz w:val="22"/>
          <w:szCs w:val="22"/>
        </w:rPr>
      </w:pPr>
      <w:r>
        <w:rPr>
          <w:rFonts w:ascii="Georgia" w:hAnsi="Georgia"/>
          <w:b/>
          <w:sz w:val="22"/>
          <w:szCs w:val="22"/>
          <w:lang w:val="el-GR"/>
        </w:rPr>
        <w:t>ΑΔΙΑΒΑΘΜΗΤΟ</w:t>
      </w:r>
    </w:p>
    <w:p>
      <w:pPr>
        <w:pStyle w:val="Normal"/>
        <w:spacing w:lineRule="auto" w:line="276"/>
        <w:jc w:val="right"/>
        <w:rPr>
          <w:rFonts w:ascii="Georgia" w:hAnsi="Georgia"/>
          <w:sz w:val="22"/>
          <w:szCs w:val="22"/>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tblPr>
      <w:tblGrid>
        <w:gridCol w:w="3392"/>
      </w:tblGrid>
      <w:tr>
        <w:trPr>
          <w:trHeight w:val="585" w:hRule="atLeast"/>
        </w:trPr>
        <w:tc>
          <w:tcPr>
            <w:tcW w:w="3392" w:type="dxa"/>
            <w:tcBorders/>
          </w:tcPr>
          <w:p>
            <w:pPr>
              <w:pStyle w:val="Normal"/>
              <w:spacing w:lineRule="auto" w:line="276"/>
              <w:rPr>
                <w:rFonts w:ascii="Georgia" w:hAnsi="Georgia"/>
                <w:sz w:val="22"/>
                <w:szCs w:val="22"/>
                <w:lang w:val="el-GR"/>
              </w:rPr>
            </w:pPr>
            <w:r>
              <w:rPr>
                <w:rFonts w:ascii="Georgia" w:hAnsi="Georgia"/>
                <w:sz w:val="22"/>
                <w:szCs w:val="22"/>
                <w:lang w:val="el-GR"/>
              </w:rPr>
            </w:r>
          </w:p>
          <w:p>
            <w:pPr>
              <w:pStyle w:val="Normal"/>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2</w:t>
            </w:r>
            <w:r>
              <w:rPr>
                <w:rFonts w:ascii="Georgia" w:hAnsi="Georgia"/>
                <w:sz w:val="22"/>
                <w:szCs w:val="22"/>
                <w:lang w:val="el-GR"/>
              </w:rPr>
              <w:t xml:space="preserve">3 </w:t>
            </w:r>
            <w:r>
              <w:rPr>
                <w:rFonts w:ascii="Georgia" w:hAnsi="Georgia"/>
                <w:sz w:val="22"/>
                <w:szCs w:val="22"/>
                <w:lang w:val="el-GR"/>
              </w:rPr>
              <w:t xml:space="preserve">Δεκεμβρίου </w:t>
            </w:r>
            <w:r>
              <w:rPr>
                <w:rFonts w:ascii="Georgia" w:hAnsi="Georgia"/>
                <w:sz w:val="22"/>
                <w:szCs w:val="22"/>
              </w:rPr>
              <w:t>20</w:t>
            </w:r>
            <w:r>
              <w:rPr>
                <w:rFonts w:ascii="Georgia" w:hAnsi="Georgia"/>
                <w:sz w:val="22"/>
                <w:szCs w:val="22"/>
                <w:lang w:val="el-GR"/>
              </w:rPr>
              <w:t>22</w:t>
            </w:r>
          </w:p>
          <w:p>
            <w:pPr>
              <w:pStyle w:val="Normal"/>
              <w:spacing w:lineRule="auto" w:line="276"/>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ΑΠ</w:t>
            </w:r>
            <w:r>
              <w:rPr>
                <w:rFonts w:ascii="Georgia" w:hAnsi="Georgia"/>
                <w:sz w:val="22"/>
                <w:szCs w:val="22"/>
              </w:rPr>
              <w:t>.</w:t>
            </w:r>
            <w:r>
              <w:rPr>
                <w:rFonts w:ascii="Georgia" w:hAnsi="Georgia"/>
                <w:sz w:val="22"/>
                <w:szCs w:val="22"/>
                <w:lang w:val="el-GR"/>
              </w:rPr>
              <w:t>Φ</w:t>
            </w:r>
            <w:r>
              <w:rPr>
                <w:rFonts w:ascii="Georgia" w:hAnsi="Georgia"/>
                <w:sz w:val="22"/>
                <w:szCs w:val="22"/>
              </w:rPr>
              <w:t xml:space="preserve"> : 2</w:t>
            </w:r>
            <w:r>
              <w:rPr>
                <w:rFonts w:ascii="Georgia" w:hAnsi="Georgia"/>
                <w:sz w:val="22"/>
                <w:szCs w:val="22"/>
                <w:lang w:val="el-GR"/>
              </w:rPr>
              <w:t>700</w:t>
            </w:r>
            <w:r>
              <w:rPr>
                <w:rFonts w:ascii="Georgia" w:hAnsi="Georgia"/>
                <w:sz w:val="22"/>
                <w:szCs w:val="22"/>
              </w:rPr>
              <w:t>/</w:t>
            </w:r>
            <w:r>
              <w:rPr>
                <w:rFonts w:ascii="Georgia" w:hAnsi="Georgia"/>
                <w:sz w:val="22"/>
                <w:szCs w:val="22"/>
              </w:rPr>
              <w:t>2623</w:t>
            </w:r>
          </w:p>
          <w:p>
            <w:pPr>
              <w:pStyle w:val="Normal"/>
              <w:spacing w:lineRule="auto" w:line="276"/>
              <w:jc w:val="right"/>
              <w:rPr>
                <w:rFonts w:ascii="Georgia" w:hAnsi="Georgia"/>
                <w:sz w:val="22"/>
                <w:szCs w:val="22"/>
                <w:lang w:val="el-GR"/>
              </w:rPr>
            </w:pPr>
            <w:r>
              <w:rPr>
                <w:rFonts w:ascii="Georgia" w:hAnsi="Georgia"/>
                <w:sz w:val="22"/>
                <w:szCs w:val="22"/>
                <w:lang w:val="el-GR"/>
              </w:rPr>
            </w:r>
          </w:p>
        </w:tc>
      </w:tr>
    </w:tbl>
    <w:p>
      <w:pPr>
        <w:pStyle w:val="Normal"/>
        <w:spacing w:lineRule="auto" w:line="276"/>
        <w:rPr>
          <w:rFonts w:ascii="Georgia" w:hAnsi="Georgia"/>
          <w:sz w:val="22"/>
          <w:szCs w:val="22"/>
        </w:rPr>
      </w:pPr>
      <w:r>
        <w:rPr>
          <w:rFonts w:ascii="Georgia" w:hAnsi="Georgia"/>
          <w:sz w:val="22"/>
          <w:szCs w:val="22"/>
        </w:rPr>
      </w:r>
    </w:p>
    <w:tbl>
      <w:tblPr>
        <w:tblW w:w="9495" w:type="dxa"/>
        <w:jc w:val="left"/>
        <w:tblInd w:w="109" w:type="dxa"/>
        <w:tblCellMar>
          <w:top w:w="0" w:type="dxa"/>
          <w:left w:w="108" w:type="dxa"/>
          <w:bottom w:w="0" w:type="dxa"/>
          <w:right w:w="108" w:type="dxa"/>
        </w:tblCellMar>
        <w:tblLook w:val="01e0"/>
      </w:tblPr>
      <w:tblGrid>
        <w:gridCol w:w="1165"/>
        <w:gridCol w:w="8329"/>
      </w:tblGrid>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ΠΡΟΣ:</w:t>
            </w:r>
          </w:p>
        </w:tc>
        <w:tc>
          <w:tcPr>
            <w:tcW w:w="8329" w:type="dxa"/>
            <w:tcBorders/>
          </w:tcPr>
          <w:p>
            <w:pPr>
              <w:pStyle w:val="Normal"/>
              <w:spacing w:lineRule="auto" w:line="276"/>
              <w:jc w:val="both"/>
              <w:rPr>
                <w:rFonts w:ascii="Georgia" w:hAnsi="Georgia"/>
                <w:sz w:val="22"/>
                <w:szCs w:val="22"/>
              </w:rPr>
            </w:pPr>
            <w:r>
              <w:rPr>
                <w:rFonts w:ascii="Georgia" w:hAnsi="Georgia"/>
                <w:sz w:val="22"/>
                <w:szCs w:val="22"/>
                <w:lang w:val="el-GR"/>
              </w:rPr>
              <w:t>Β4 Δ/νση</w:t>
            </w:r>
          </w:p>
          <w:p>
            <w:pPr>
              <w:pStyle w:val="Normal"/>
              <w:spacing w:lineRule="auto" w:line="276"/>
              <w:jc w:val="both"/>
              <w:rPr>
                <w:rFonts w:ascii="Georgia" w:hAnsi="Georgia"/>
                <w:sz w:val="22"/>
                <w:szCs w:val="22"/>
                <w:lang w:val="el-GR"/>
              </w:rPr>
            </w:pPr>
            <w:r>
              <w:rPr>
                <w:rFonts w:ascii="Georgia" w:hAnsi="Georgia"/>
                <w:sz w:val="22"/>
                <w:szCs w:val="22"/>
                <w:lang w:val="el-GR"/>
              </w:rPr>
            </w:r>
          </w:p>
        </w:tc>
      </w:tr>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ΚΟΙΝ.:</w:t>
            </w:r>
          </w:p>
        </w:tc>
        <w:tc>
          <w:tcPr>
            <w:tcW w:w="8329" w:type="dxa"/>
            <w:tcBorders/>
          </w:tcPr>
          <w:p>
            <w:pPr>
              <w:pStyle w:val="Normal"/>
              <w:spacing w:lineRule="auto" w:line="276"/>
              <w:jc w:val="both"/>
              <w:rPr>
                <w:b/>
                <w:b/>
                <w:bCs/>
              </w:rPr>
            </w:pPr>
            <w:r>
              <w:rPr>
                <w:rFonts w:ascii="Georgia" w:hAnsi="Georgia"/>
                <w:b/>
                <w:bCs/>
                <w:sz w:val="22"/>
                <w:szCs w:val="22"/>
                <w:lang w:val="el-GR"/>
              </w:rPr>
              <w:t>1. ΥΠ.ΕΞ.</w:t>
            </w:r>
          </w:p>
          <w:p>
            <w:pPr>
              <w:pStyle w:val="Normal"/>
              <w:spacing w:lineRule="auto" w:line="276"/>
              <w:jc w:val="both"/>
              <w:rPr>
                <w:rFonts w:ascii="Georgia" w:hAnsi="Georgia"/>
                <w:sz w:val="22"/>
                <w:szCs w:val="22"/>
              </w:rPr>
            </w:pPr>
            <w:r>
              <w:rPr>
                <w:rFonts w:ascii="Georgia" w:hAnsi="Georgia"/>
                <w:sz w:val="22"/>
                <w:szCs w:val="22"/>
                <w:lang w:val="el-GR"/>
              </w:rPr>
              <w:t>- Δ. Γ. Υφυπουργού κ.Κ.Φραγκογιάννη</w:t>
            </w:r>
          </w:p>
          <w:p>
            <w:pPr>
              <w:pStyle w:val="Normal"/>
              <w:spacing w:lineRule="auto" w:line="276"/>
              <w:jc w:val="both"/>
              <w:rPr>
                <w:rFonts w:ascii="Georgia" w:hAnsi="Georgia"/>
                <w:sz w:val="22"/>
                <w:szCs w:val="22"/>
              </w:rPr>
            </w:pPr>
            <w:r>
              <w:rPr>
                <w:rFonts w:ascii="Georgia" w:hAnsi="Georgia"/>
                <w:sz w:val="22"/>
                <w:szCs w:val="22"/>
                <w:lang w:val="el-GR"/>
              </w:rPr>
              <w:t>- Γραφείο κ. Γ.Γ. ΔΟΣ και Εξωστρέφειας</w:t>
            </w:r>
          </w:p>
          <w:p>
            <w:pPr>
              <w:pStyle w:val="Normal"/>
              <w:spacing w:lineRule="auto" w:line="276"/>
              <w:jc w:val="both"/>
              <w:rPr>
                <w:rFonts w:ascii="Georgia" w:hAnsi="Georgia"/>
                <w:sz w:val="22"/>
                <w:szCs w:val="22"/>
              </w:rPr>
            </w:pPr>
            <w:r>
              <w:rPr>
                <w:rFonts w:ascii="Georgia" w:hAnsi="Georgia"/>
                <w:sz w:val="22"/>
                <w:szCs w:val="22"/>
                <w:lang w:val="el-GR"/>
              </w:rPr>
              <w:t>- Γραφείο κας Β’ Γεν. Δ/ντριας</w:t>
            </w:r>
          </w:p>
          <w:p>
            <w:pPr>
              <w:pStyle w:val="Normal"/>
              <w:spacing w:lineRule="auto" w:line="276"/>
              <w:jc w:val="both"/>
              <w:rPr>
                <w:rFonts w:ascii="Georgia" w:hAnsi="Georgia"/>
                <w:sz w:val="22"/>
                <w:szCs w:val="22"/>
              </w:rPr>
            </w:pPr>
            <w:r>
              <w:rPr>
                <w:rFonts w:ascii="Georgia" w:hAnsi="Georgia"/>
                <w:sz w:val="22"/>
                <w:szCs w:val="22"/>
                <w:lang w:val="el-GR"/>
              </w:rPr>
              <w:t>- Β1 Δ/νση</w:t>
            </w:r>
          </w:p>
          <w:p>
            <w:pPr>
              <w:pStyle w:val="Normal"/>
              <w:spacing w:lineRule="auto" w:line="276"/>
              <w:jc w:val="both"/>
              <w:rPr>
                <w:rFonts w:ascii="Georgia" w:hAnsi="Georgia"/>
                <w:sz w:val="22"/>
                <w:szCs w:val="22"/>
              </w:rPr>
            </w:pPr>
            <w:r>
              <w:rPr/>
            </w:r>
          </w:p>
          <w:p>
            <w:pPr>
              <w:pStyle w:val="Normal"/>
              <w:spacing w:lineRule="auto" w:line="276"/>
              <w:jc w:val="both"/>
              <w:rPr>
                <w:b/>
                <w:b/>
                <w:bCs/>
              </w:rPr>
            </w:pPr>
            <w:r>
              <w:rPr>
                <w:rFonts w:eastAsia="Georgia" w:cs="Georgia" w:ascii="Georgia" w:hAnsi="Georgia"/>
                <w:b/>
                <w:bCs/>
                <w:sz w:val="22"/>
                <w:szCs w:val="22"/>
                <w:lang w:val="el-GR"/>
              </w:rPr>
              <w:t>2. Επιμελητήρια-Σύνδεσμοι-Φορείς</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rFonts w:ascii="Georgia" w:hAnsi="Georgia"/>
                <w:sz w:val="22"/>
                <w:szCs w:val="22"/>
              </w:rPr>
            </w:pPr>
            <w:r>
              <w:rPr>
                <w:rFonts w:ascii="Georgia" w:hAnsi="Georgia"/>
                <w:sz w:val="22"/>
                <w:szCs w:val="22"/>
              </w:rPr>
            </w:r>
          </w:p>
        </w:tc>
      </w:tr>
      <w:tr>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Ε.Δ.:</w:t>
            </w:r>
          </w:p>
        </w:tc>
        <w:tc>
          <w:tcPr>
            <w:tcW w:w="8329" w:type="dxa"/>
            <w:tcBorders/>
          </w:tcPr>
          <w:p>
            <w:pPr>
              <w:pStyle w:val="Normal"/>
              <w:spacing w:lineRule="auto" w:line="276"/>
              <w:jc w:val="both"/>
              <w:rPr>
                <w:rFonts w:ascii="Georgia" w:hAnsi="Georgia"/>
                <w:sz w:val="22"/>
                <w:szCs w:val="22"/>
              </w:rPr>
            </w:pPr>
            <w:r>
              <w:rPr>
                <w:rFonts w:ascii="Georgia" w:hAnsi="Georgia"/>
                <w:sz w:val="22"/>
                <w:szCs w:val="22"/>
                <w:lang w:val="el-GR"/>
              </w:rPr>
              <w:t>Γραφείο κας Πρέσβεως</w:t>
            </w:r>
          </w:p>
          <w:p>
            <w:pPr>
              <w:pStyle w:val="Normal"/>
              <w:spacing w:lineRule="auto" w:line="276"/>
              <w:jc w:val="both"/>
              <w:rPr>
                <w:rFonts w:ascii="Georgia" w:hAnsi="Georgia"/>
                <w:b/>
                <w:b/>
                <w:sz w:val="22"/>
                <w:szCs w:val="22"/>
                <w:lang w:val="el-GR"/>
              </w:rPr>
            </w:pPr>
            <w:r>
              <w:rPr>
                <w:rFonts w:ascii="Georgia" w:hAnsi="Georgia"/>
                <w:b/>
                <w:sz w:val="22"/>
                <w:szCs w:val="22"/>
                <w:lang w:val="el-GR"/>
              </w:rPr>
            </w:r>
          </w:p>
          <w:p>
            <w:pPr>
              <w:pStyle w:val="Normal"/>
              <w:spacing w:lineRule="auto" w:line="276"/>
              <w:jc w:val="both"/>
              <w:rPr>
                <w:rFonts w:ascii="Georgia" w:hAnsi="Georgia"/>
                <w:b/>
                <w:b/>
                <w:sz w:val="22"/>
                <w:szCs w:val="22"/>
                <w:lang w:val="el-GR"/>
              </w:rPr>
            </w:pPr>
            <w:r>
              <w:rPr>
                <w:rFonts w:ascii="Georgia" w:hAnsi="Georgia"/>
                <w:b/>
                <w:sz w:val="22"/>
                <w:szCs w:val="22"/>
                <w:lang w:val="el-GR"/>
              </w:rPr>
            </w:r>
          </w:p>
        </w:tc>
      </w:tr>
      <w:tr>
        <w:trPr>
          <w:trHeight w:val="544" w:hRule="atLeast"/>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ΘΕΜΑ:</w:t>
            </w:r>
          </w:p>
        </w:tc>
        <w:tc>
          <w:tcPr>
            <w:tcW w:w="8329" w:type="dxa"/>
            <w:tcBorders/>
          </w:tcPr>
          <w:p>
            <w:pPr>
              <w:pStyle w:val="Normal"/>
              <w:tabs>
                <w:tab w:val="clear" w:pos="720"/>
                <w:tab w:val="left" w:pos="975" w:leader="none"/>
              </w:tabs>
              <w:spacing w:lineRule="auto" w:line="276"/>
              <w:jc w:val="both"/>
              <w:rPr>
                <w:rFonts w:ascii="Georgia" w:hAnsi="Georgia"/>
                <w:b/>
                <w:b/>
                <w:bCs/>
                <w:sz w:val="22"/>
                <w:szCs w:val="22"/>
              </w:rPr>
            </w:pPr>
            <w:r>
              <w:rPr>
                <w:rFonts w:ascii="Georgia" w:hAnsi="Georgia"/>
                <w:b/>
                <w:bCs/>
                <w:sz w:val="22"/>
                <w:szCs w:val="22"/>
              </w:rPr>
              <w:t>O</w:t>
            </w:r>
            <w:r>
              <w:rPr>
                <w:rFonts w:ascii="Georgia" w:hAnsi="Georgia"/>
                <w:b/>
                <w:bCs/>
                <w:sz w:val="22"/>
                <w:szCs w:val="22"/>
              </w:rPr>
              <w:t>ι Ρουμάνοι ξ</w:t>
            </w:r>
            <w:r>
              <w:rPr>
                <w:rFonts w:ascii="Georgia" w:hAnsi="Georgia"/>
                <w:b/>
                <w:bCs/>
                <w:sz w:val="22"/>
                <w:szCs w:val="22"/>
              </w:rPr>
              <w:t>όδεψαν</w:t>
            </w:r>
            <w:r>
              <w:rPr>
                <w:rFonts w:ascii="Georgia" w:hAnsi="Georgia"/>
                <w:b/>
                <w:bCs/>
                <w:sz w:val="22"/>
                <w:szCs w:val="22"/>
              </w:rPr>
              <w:t xml:space="preserve"> λιγότερα σε προϊόντα διατροφής </w:t>
            </w:r>
            <w:r>
              <w:rPr>
                <w:rFonts w:ascii="Georgia" w:hAnsi="Georgia"/>
                <w:b/>
                <w:bCs/>
                <w:sz w:val="22"/>
                <w:szCs w:val="22"/>
              </w:rPr>
              <w:t xml:space="preserve">και </w:t>
            </w:r>
            <w:r>
              <w:rPr>
                <w:rFonts w:ascii="Georgia" w:hAnsi="Georgia"/>
                <w:b/>
                <w:bCs/>
                <w:sz w:val="22"/>
                <w:szCs w:val="22"/>
                <w:lang w:val="el-GR"/>
              </w:rPr>
              <w:t>περι</w:t>
            </w:r>
            <w:r>
              <w:rPr>
                <w:rFonts w:ascii="Georgia" w:hAnsi="Georgia"/>
                <w:b/>
                <w:bCs/>
                <w:sz w:val="22"/>
                <w:szCs w:val="22"/>
                <w:lang w:val="el-GR"/>
              </w:rPr>
              <w:t>όρισαν τόσο το ποσό των αποταμιεύσεών τους, όσο και τις επενδύσεις τους κατά το 2022, έρευνα ΕΥ.</w:t>
            </w:r>
            <w:r>
              <w:rPr>
                <w:rFonts w:ascii="Georgia" w:hAnsi="Georgia"/>
                <w:b/>
                <w:bCs/>
                <w:sz w:val="22"/>
                <w:szCs w:val="22"/>
                <w:lang w:val="el-GR"/>
              </w:rPr>
              <w:t xml:space="preserve"> </w:t>
            </w:r>
          </w:p>
        </w:tc>
      </w:tr>
    </w:tbl>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lang w:val="el-GR"/>
        </w:rPr>
        <w:t xml:space="preserve">    </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b w:val="false"/>
          <w:color w:val="000000"/>
          <w:sz w:val="22"/>
          <w:szCs w:val="22"/>
          <w:lang w:val="el-GR"/>
        </w:rPr>
        <w:t>Σ</w:t>
      </w:r>
      <w:r>
        <w:rPr>
          <w:rFonts w:ascii="Georgia" w:hAnsi="Georgia"/>
          <w:b w:val="false"/>
          <w:bCs w:val="false"/>
          <w:color w:val="000000"/>
          <w:sz w:val="22"/>
          <w:szCs w:val="22"/>
          <w:lang w:val="el-GR"/>
        </w:rPr>
        <w:t xml:space="preserve">ύμφωνα με </w:t>
      </w:r>
      <w:r>
        <w:rPr>
          <w:rFonts w:ascii="Georgia" w:hAnsi="Georgia"/>
          <w:b w:val="false"/>
          <w:bCs w:val="false"/>
          <w:color w:val="000000"/>
          <w:sz w:val="22"/>
          <w:szCs w:val="22"/>
          <w:lang w:val="el-GR"/>
        </w:rPr>
        <w:t>τα πρόσφατα ανακοινωθέντα στοιχεία της έρευνας  ‘’Future Consumer Index Survey’’, η οποία διεξήχθη από την ΕΥ στις αρχές Δεκεμβρίου 2022, οι Ρουμάνοι ξόδεψαν λιγότερα σε προϊόντα διατροφής και περιόρισαν τόσο το ποσό των αποταμιεύσεών τους, όσο και τις επενδύσεις τους κατά το 2022.</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Ανωτέρω</w:t>
      </w:r>
      <w:r>
        <w:rPr>
          <w:rFonts w:ascii="Georgia" w:hAnsi="Georgia"/>
          <w:sz w:val="22"/>
          <w:szCs w:val="22"/>
        </w:rPr>
        <w:t xml:space="preserve"> έρευνα στόχευσε την αντίληψη των Ρουμάνων σχετικά με το νέο οικονομικό πλαίσιο του τρέχοντος έτους, σε σύγκριση σε σχέση με τα προηγούμενα έτη, και ιδιαίτερα τις αλλαγές, εάν υπάρχουν, σ</w:t>
      </w:r>
      <w:r>
        <w:rPr>
          <w:rFonts w:ascii="Georgia" w:hAnsi="Georgia"/>
          <w:sz w:val="22"/>
          <w:szCs w:val="22"/>
        </w:rPr>
        <w:t xml:space="preserve">τις </w:t>
      </w:r>
      <w:r>
        <w:rPr>
          <w:rFonts w:ascii="Georgia" w:hAnsi="Georgia"/>
          <w:sz w:val="22"/>
          <w:szCs w:val="22"/>
        </w:rPr>
        <w:t>καταναλωτικές συνήθειες.</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Σύμφωνα με την εταιρεία συμβούλων, το πλαίσιο </w:t>
      </w:r>
      <w:r>
        <w:rPr>
          <w:rFonts w:ascii="Georgia" w:hAnsi="Georgia"/>
          <w:sz w:val="22"/>
          <w:szCs w:val="22"/>
        </w:rPr>
        <w:t xml:space="preserve">των </w:t>
      </w:r>
      <w:r>
        <w:rPr>
          <w:rFonts w:ascii="Georgia" w:hAnsi="Georgia"/>
          <w:sz w:val="22"/>
          <w:szCs w:val="22"/>
        </w:rPr>
        <w:t>πολιτικ</w:t>
      </w:r>
      <w:r>
        <w:rPr>
          <w:rFonts w:ascii="Georgia" w:hAnsi="Georgia"/>
          <w:sz w:val="22"/>
          <w:szCs w:val="22"/>
        </w:rPr>
        <w:t>ών</w:t>
      </w:r>
      <w:r>
        <w:rPr>
          <w:rFonts w:ascii="Georgia" w:hAnsi="Georgia"/>
          <w:sz w:val="22"/>
          <w:szCs w:val="22"/>
        </w:rPr>
        <w:t xml:space="preserve"> και οικονομικ</w:t>
      </w:r>
      <w:r>
        <w:rPr>
          <w:rFonts w:ascii="Georgia" w:hAnsi="Georgia"/>
          <w:sz w:val="22"/>
          <w:szCs w:val="22"/>
        </w:rPr>
        <w:t>ών</w:t>
      </w:r>
      <w:r>
        <w:rPr>
          <w:rFonts w:ascii="Georgia" w:hAnsi="Georgia"/>
          <w:sz w:val="22"/>
          <w:szCs w:val="22"/>
        </w:rPr>
        <w:t xml:space="preserve"> γεγονότ</w:t>
      </w:r>
      <w:r>
        <w:rPr>
          <w:rFonts w:ascii="Georgia" w:hAnsi="Georgia"/>
          <w:sz w:val="22"/>
          <w:szCs w:val="22"/>
        </w:rPr>
        <w:t>ων</w:t>
      </w:r>
      <w:r>
        <w:rPr>
          <w:rFonts w:ascii="Georgia" w:hAnsi="Georgia"/>
          <w:sz w:val="22"/>
          <w:szCs w:val="22"/>
        </w:rPr>
        <w:t xml:space="preserve"> που σημάδεψαν το 2022, η αύξηση των τιμών της ενέργειας και των καυσίμων από τον πόλεμο Ρωσίας-Ουκρανίας, ο οποίος επικαλύπτει τις οικονομικές επιπτώσεις του έτους της πανδημίας (2020) και την επιβράδυνση του ρυθμού οικονομικής ανάπτυξης των προηγούμενων ετών (2022 σε σύγκριση με το 2021), έχουν καθορίσει μερικές ή ολικές αλλαγές, είτε σε συγκεκριμένες τμήματα κατανάλωσης, προϊόντα και υπηρεσίες </w:t>
      </w:r>
      <w:r>
        <w:rPr>
          <w:rFonts w:ascii="Georgia" w:hAnsi="Georgia"/>
          <w:sz w:val="22"/>
          <w:szCs w:val="22"/>
        </w:rPr>
        <w:t>είτε</w:t>
      </w:r>
      <w:r>
        <w:rPr>
          <w:rFonts w:ascii="Georgia" w:hAnsi="Georgia"/>
          <w:sz w:val="22"/>
          <w:szCs w:val="22"/>
        </w:rPr>
        <w:t xml:space="preserve"> γενικ</w:t>
      </w:r>
      <w:r>
        <w:rPr>
          <w:rFonts w:ascii="Georgia" w:hAnsi="Georgia"/>
          <w:sz w:val="22"/>
          <w:szCs w:val="22"/>
        </w:rPr>
        <w:t>ότερα.</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jc w:val="both"/>
        <w:rPr>
          <w:rFonts w:ascii="Georgia" w:hAnsi="Georgia"/>
          <w:sz w:val="22"/>
          <w:szCs w:val="22"/>
        </w:rPr>
      </w:pPr>
      <w:r>
        <w:rPr>
          <w:rFonts w:ascii="Georgia" w:hAnsi="Georgia"/>
          <w:sz w:val="22"/>
          <w:szCs w:val="22"/>
        </w:rPr>
        <w:t xml:space="preserve">Σύμφωνα με την κα Georgiana </w:t>
      </w:r>
      <w:r>
        <w:rPr>
          <w:rFonts w:ascii="Georgia" w:hAnsi="Georgia"/>
          <w:sz w:val="22"/>
          <w:szCs w:val="22"/>
        </w:rPr>
        <w:t xml:space="preserve">Iancu, </w:t>
      </w:r>
      <w:r>
        <w:rPr>
          <w:rFonts w:ascii="Georgia" w:hAnsi="Georgia"/>
          <w:sz w:val="22"/>
          <w:szCs w:val="22"/>
        </w:rPr>
        <w:t xml:space="preserve">επικεφαλής της Λιανικής και Τομέα Καταναλωτικών Προϊόντων </w:t>
      </w:r>
      <w:r>
        <w:rPr>
          <w:rFonts w:ascii="Georgia" w:hAnsi="Georgia"/>
          <w:sz w:val="22"/>
          <w:szCs w:val="22"/>
        </w:rPr>
        <w:t>σ</w:t>
      </w:r>
      <w:r>
        <w:rPr>
          <w:rFonts w:ascii="Georgia" w:hAnsi="Georgia"/>
          <w:sz w:val="22"/>
          <w:szCs w:val="22"/>
        </w:rPr>
        <w:t>την EY Romania «Οι ανησυχίες και οι πιέσεις που προκαλεί η πανδημία αντικαταστάθηκαν το 2022 από εκείν</w:t>
      </w:r>
      <w:r>
        <w:rPr>
          <w:rFonts w:ascii="Georgia" w:hAnsi="Georgia"/>
          <w:sz w:val="22"/>
          <w:szCs w:val="22"/>
        </w:rPr>
        <w:t>ες</w:t>
      </w:r>
      <w:r>
        <w:rPr>
          <w:rFonts w:ascii="Georgia" w:hAnsi="Georgia"/>
          <w:sz w:val="22"/>
          <w:szCs w:val="22"/>
        </w:rPr>
        <w:t xml:space="preserve"> που σχετίζονται με τον πόλεμο στο Ουκρανία, η οποία επηρέασε αναπόφευκτα τη συμπεριφορά των καταναλωτών. Είδαμε αρκετές αλλαγές, μεταξύ των οποίων: περιορισμός ορισμένων δαπανών - όπως αυτ</w:t>
      </w:r>
      <w:r>
        <w:rPr>
          <w:rFonts w:ascii="Georgia" w:hAnsi="Georgia"/>
          <w:sz w:val="22"/>
          <w:szCs w:val="22"/>
        </w:rPr>
        <w:t>ές</w:t>
      </w:r>
      <w:r>
        <w:rPr>
          <w:rFonts w:ascii="Georgia" w:hAnsi="Georgia"/>
          <w:sz w:val="22"/>
          <w:szCs w:val="22"/>
        </w:rPr>
        <w:t xml:space="preserve"> που διατίθενται για ψυχαγωγία-, περικοπές </w:t>
      </w:r>
      <w:r>
        <w:rPr>
          <w:rFonts w:ascii="Georgia" w:hAnsi="Georgia"/>
          <w:sz w:val="22"/>
          <w:szCs w:val="22"/>
        </w:rPr>
        <w:t xml:space="preserve">στις </w:t>
      </w:r>
      <w:r>
        <w:rPr>
          <w:rFonts w:ascii="Georgia" w:hAnsi="Georgia"/>
          <w:sz w:val="22"/>
          <w:szCs w:val="22"/>
        </w:rPr>
        <w:t xml:space="preserve">αποταμιεύσεις και επενδύσεις ή </w:t>
      </w:r>
      <w:r>
        <w:rPr>
          <w:rFonts w:ascii="Georgia" w:hAnsi="Georgia"/>
          <w:sz w:val="22"/>
          <w:szCs w:val="22"/>
        </w:rPr>
        <w:t xml:space="preserve">περικοπές σε </w:t>
      </w:r>
      <w:r>
        <w:rPr>
          <w:rFonts w:ascii="Georgia" w:hAnsi="Georgia"/>
          <w:sz w:val="22"/>
          <w:szCs w:val="22"/>
        </w:rPr>
        <w:t xml:space="preserve">εκείνες </w:t>
      </w:r>
      <w:r>
        <w:rPr>
          <w:rFonts w:ascii="Georgia" w:hAnsi="Georgia"/>
          <w:sz w:val="22"/>
          <w:szCs w:val="22"/>
        </w:rPr>
        <w:t xml:space="preserve">τις δαπάνες </w:t>
      </w:r>
      <w:r>
        <w:rPr>
          <w:rFonts w:ascii="Georgia" w:hAnsi="Georgia"/>
          <w:sz w:val="22"/>
          <w:szCs w:val="22"/>
        </w:rPr>
        <w:t xml:space="preserve">που </w:t>
      </w:r>
      <w:r>
        <w:rPr>
          <w:rFonts w:ascii="Georgia" w:hAnsi="Georgia"/>
          <w:sz w:val="22"/>
          <w:szCs w:val="22"/>
        </w:rPr>
        <w:t>προορίζονται για την</w:t>
      </w:r>
      <w:r>
        <w:rPr>
          <w:rFonts w:ascii="Georgia" w:hAnsi="Georgia"/>
          <w:sz w:val="22"/>
          <w:szCs w:val="22"/>
        </w:rPr>
        <w:t xml:space="preserve"> εκπαίδευση και </w:t>
      </w:r>
      <w:r>
        <w:rPr>
          <w:rFonts w:ascii="Georgia" w:hAnsi="Georgia"/>
          <w:sz w:val="22"/>
          <w:szCs w:val="22"/>
        </w:rPr>
        <w:t xml:space="preserve">την </w:t>
      </w:r>
      <w:r>
        <w:rPr>
          <w:rFonts w:ascii="Georgia" w:hAnsi="Georgia"/>
          <w:sz w:val="22"/>
          <w:szCs w:val="22"/>
        </w:rPr>
        <w:t>επαγγελματική κατάρτιση».</w:t>
      </w:r>
    </w:p>
    <w:p>
      <w:pPr>
        <w:pStyle w:val="Normal"/>
        <w:jc w:val="both"/>
        <w:rPr>
          <w:rFonts w:ascii="Georgia" w:hAnsi="Georgia"/>
          <w:sz w:val="22"/>
          <w:szCs w:val="22"/>
        </w:rPr>
      </w:pPr>
      <w:r>
        <w:rPr/>
      </w:r>
    </w:p>
    <w:p>
      <w:pPr>
        <w:pStyle w:val="Normal"/>
        <w:jc w:val="both"/>
        <w:rPr>
          <w:rFonts w:ascii="Georgia" w:hAnsi="Georgia"/>
          <w:sz w:val="22"/>
          <w:szCs w:val="22"/>
        </w:rPr>
      </w:pPr>
      <w:r>
        <w:rPr>
          <w:rFonts w:ascii="Georgia" w:hAnsi="Georgia"/>
          <w:sz w:val="22"/>
          <w:szCs w:val="22"/>
        </w:rPr>
        <w:t xml:space="preserve">Η πιο ενδιαφέρουσα πτυχή, τουλάχιστον συγκριτικά με τα προηγούμενα χρόνια, κάτι που φαίνεται να αποκαλύπτει η έρευνα της EY, είναι η αυξημένη ανησυχία για το προσωπικό οικονομικό μέλλον και </w:t>
      </w:r>
      <w:r>
        <w:rPr>
          <w:rFonts w:ascii="Georgia" w:hAnsi="Georgia"/>
          <w:sz w:val="22"/>
          <w:szCs w:val="22"/>
        </w:rPr>
        <w:t xml:space="preserve">το μέλλον </w:t>
      </w:r>
      <w:r>
        <w:rPr>
          <w:rFonts w:ascii="Georgia" w:hAnsi="Georgia"/>
          <w:sz w:val="22"/>
          <w:szCs w:val="22"/>
        </w:rPr>
        <w:t xml:space="preserve">των οικογενειών τους, τουλάχιστον </w:t>
      </w:r>
      <w:r>
        <w:rPr>
          <w:rFonts w:ascii="Georgia" w:hAnsi="Georgia"/>
          <w:sz w:val="22"/>
          <w:szCs w:val="22"/>
        </w:rPr>
        <w:t>βάσει</w:t>
      </w:r>
      <w:r>
        <w:rPr>
          <w:rFonts w:ascii="Georgia" w:hAnsi="Georgia"/>
          <w:sz w:val="22"/>
          <w:szCs w:val="22"/>
        </w:rPr>
        <w:t xml:space="preserve"> των απαντήσεων όσον αφορά </w:t>
      </w:r>
      <w:r>
        <w:rPr>
          <w:rFonts w:ascii="Georgia" w:hAnsi="Georgia"/>
          <w:sz w:val="22"/>
          <w:szCs w:val="22"/>
        </w:rPr>
        <w:t>σ</w:t>
      </w:r>
      <w:r>
        <w:rPr>
          <w:rFonts w:ascii="Georgia" w:hAnsi="Georgia"/>
          <w:sz w:val="22"/>
          <w:szCs w:val="22"/>
        </w:rPr>
        <w:t xml:space="preserve">τα ποσά που </w:t>
      </w:r>
      <w:r>
        <w:rPr>
          <w:rFonts w:ascii="Georgia" w:hAnsi="Georgia"/>
          <w:sz w:val="22"/>
          <w:szCs w:val="22"/>
        </w:rPr>
        <w:t>πρόκειται να διατεθούν</w:t>
      </w:r>
      <w:r>
        <w:rPr>
          <w:rFonts w:ascii="Georgia" w:hAnsi="Georgia"/>
          <w:sz w:val="22"/>
          <w:szCs w:val="22"/>
        </w:rPr>
        <w:t xml:space="preserve">, σε διάφορες κατηγορίες, στους </w:t>
      </w:r>
      <w:r>
        <w:rPr>
          <w:rFonts w:ascii="Georgia" w:hAnsi="Georgia"/>
          <w:sz w:val="22"/>
          <w:szCs w:val="22"/>
        </w:rPr>
        <w:t xml:space="preserve">επόμενους </w:t>
      </w:r>
      <w:r>
        <w:rPr>
          <w:rFonts w:ascii="Georgia" w:hAnsi="Georgia"/>
          <w:sz w:val="22"/>
          <w:szCs w:val="22"/>
        </w:rPr>
        <w:t>έξι μήνες.</w:t>
      </w:r>
    </w:p>
    <w:p>
      <w:pPr>
        <w:pStyle w:val="Normal"/>
        <w:jc w:val="both"/>
        <w:rPr>
          <w:rFonts w:ascii="Georgia" w:hAnsi="Georgia"/>
          <w:sz w:val="22"/>
          <w:szCs w:val="22"/>
        </w:rPr>
      </w:pPr>
      <w:r>
        <w:rPr/>
      </w:r>
    </w:p>
    <w:p>
      <w:pPr>
        <w:pStyle w:val="Normal"/>
        <w:jc w:val="both"/>
        <w:rPr>
          <w:rFonts w:ascii="Georgia" w:hAnsi="Georgia"/>
          <w:sz w:val="22"/>
          <w:szCs w:val="22"/>
        </w:rPr>
      </w:pPr>
      <w:r>
        <w:rPr>
          <w:rFonts w:ascii="Georgia" w:hAnsi="Georgia"/>
          <w:sz w:val="22"/>
          <w:szCs w:val="22"/>
        </w:rPr>
        <w:t>Σύμφωνα με τα αποτελέσματα της έρευνας, οι ερωτηθέντες ανέφερ</w:t>
      </w:r>
      <w:r>
        <w:rPr>
          <w:rFonts w:ascii="Georgia" w:hAnsi="Georgia"/>
          <w:sz w:val="22"/>
          <w:szCs w:val="22"/>
        </w:rPr>
        <w:t>αν ότι</w:t>
      </w:r>
      <w:r>
        <w:rPr>
          <w:rFonts w:ascii="Georgia" w:hAnsi="Georgia"/>
          <w:sz w:val="22"/>
          <w:szCs w:val="22"/>
        </w:rPr>
        <w:t xml:space="preserve"> </w:t>
      </w:r>
      <w:r>
        <w:rPr>
          <w:rFonts w:ascii="Georgia" w:hAnsi="Georgia"/>
          <w:sz w:val="22"/>
          <w:szCs w:val="22"/>
        </w:rPr>
        <w:t xml:space="preserve">τα υψηλότερα </w:t>
      </w:r>
      <w:r>
        <w:rPr>
          <w:rFonts w:ascii="Georgia" w:hAnsi="Georgia"/>
          <w:sz w:val="22"/>
          <w:szCs w:val="22"/>
        </w:rPr>
        <w:t xml:space="preserve">ποσά </w:t>
      </w:r>
      <w:r>
        <w:rPr>
          <w:rFonts w:ascii="Georgia" w:hAnsi="Georgia"/>
          <w:sz w:val="22"/>
          <w:szCs w:val="22"/>
        </w:rPr>
        <w:t>μηνιαίως</w:t>
      </w:r>
      <w:r>
        <w:rPr>
          <w:rFonts w:ascii="Georgia" w:hAnsi="Georgia"/>
          <w:sz w:val="22"/>
          <w:szCs w:val="22"/>
        </w:rPr>
        <w:t xml:space="preserve">, </w:t>
      </w:r>
      <w:r>
        <w:rPr>
          <w:rFonts w:ascii="Georgia" w:hAnsi="Georgia"/>
          <w:sz w:val="22"/>
          <w:szCs w:val="22"/>
        </w:rPr>
        <w:t xml:space="preserve">από τον ατομικό/οικογενειακό προϋπολογισμό, ύψους </w:t>
      </w:r>
      <w:r>
        <w:rPr>
          <w:rFonts w:ascii="Georgia" w:hAnsi="Georgia"/>
          <w:sz w:val="22"/>
          <w:szCs w:val="22"/>
        </w:rPr>
        <w:t xml:space="preserve">μεταξύ 500 και 1.000 RON </w:t>
      </w:r>
      <w:r>
        <w:rPr>
          <w:rFonts w:ascii="Georgia" w:hAnsi="Georgia"/>
          <w:sz w:val="22"/>
          <w:szCs w:val="22"/>
        </w:rPr>
        <w:t>(</w:t>
      </w:r>
      <w:r>
        <w:rPr>
          <w:rFonts w:ascii="Georgia" w:hAnsi="Georgia"/>
          <w:sz w:val="22"/>
          <w:szCs w:val="22"/>
        </w:rPr>
        <w:t xml:space="preserve">σ.σ. </w:t>
      </w:r>
      <w:r>
        <w:rPr>
          <w:rFonts w:ascii="Georgia" w:hAnsi="Georgia"/>
          <w:sz w:val="22"/>
          <w:szCs w:val="22"/>
        </w:rPr>
        <w:t>μεταξύ 100 και 200 Ευρώ)</w:t>
      </w:r>
      <w:r>
        <w:rPr>
          <w:rFonts w:ascii="Georgia" w:hAnsi="Georgia"/>
          <w:sz w:val="22"/>
          <w:szCs w:val="22"/>
        </w:rPr>
        <w:t xml:space="preserve">, </w:t>
      </w:r>
      <w:r>
        <w:rPr>
          <w:rFonts w:ascii="Georgia" w:hAnsi="Georgia"/>
          <w:sz w:val="22"/>
          <w:szCs w:val="22"/>
        </w:rPr>
        <w:t xml:space="preserve">πρόκειται να </w:t>
      </w:r>
      <w:r>
        <w:rPr>
          <w:rFonts w:ascii="Georgia" w:hAnsi="Georgia"/>
          <w:sz w:val="22"/>
          <w:szCs w:val="22"/>
        </w:rPr>
        <w:t>κατευ</w:t>
      </w:r>
      <w:r>
        <w:rPr>
          <w:rFonts w:ascii="Georgia" w:hAnsi="Georgia"/>
          <w:sz w:val="22"/>
          <w:szCs w:val="22"/>
        </w:rPr>
        <w:t>θυνθούν</w:t>
      </w:r>
      <w:r>
        <w:rPr>
          <w:rFonts w:ascii="Georgia" w:hAnsi="Georgia"/>
          <w:sz w:val="22"/>
          <w:szCs w:val="22"/>
        </w:rPr>
        <w:t xml:space="preserve"> : </w:t>
      </w:r>
    </w:p>
    <w:p>
      <w:pPr>
        <w:pStyle w:val="Normal"/>
        <w:jc w:val="both"/>
        <w:rPr>
          <w:rFonts w:ascii="Georgia" w:hAnsi="Georgia"/>
          <w:sz w:val="22"/>
          <w:szCs w:val="22"/>
        </w:rPr>
      </w:pPr>
      <w:r>
        <w:rPr>
          <w:rFonts w:ascii="Georgia" w:hAnsi="Georgia"/>
          <w:sz w:val="22"/>
          <w:szCs w:val="22"/>
        </w:rPr>
        <w:t>- στις δαπάνες για προϊόντα διατροφής (</w:t>
      </w:r>
      <w:r>
        <w:rPr>
          <w:rFonts w:ascii="Georgia" w:hAnsi="Georgia"/>
          <w:sz w:val="22"/>
          <w:szCs w:val="22"/>
        </w:rPr>
        <w:t xml:space="preserve">ποσοστό </w:t>
      </w:r>
      <w:r>
        <w:rPr>
          <w:rFonts w:ascii="Georgia" w:hAnsi="Georgia"/>
          <w:sz w:val="22"/>
          <w:szCs w:val="22"/>
        </w:rPr>
        <w:t xml:space="preserve">74%, έναντι </w:t>
      </w:r>
      <w:r>
        <w:rPr>
          <w:rFonts w:ascii="Georgia" w:hAnsi="Georgia"/>
          <w:sz w:val="22"/>
          <w:szCs w:val="22"/>
        </w:rPr>
        <w:t xml:space="preserve">ποσοστού </w:t>
      </w:r>
      <w:r>
        <w:rPr>
          <w:rFonts w:ascii="Georgia" w:hAnsi="Georgia"/>
          <w:sz w:val="22"/>
          <w:szCs w:val="22"/>
        </w:rPr>
        <w:t xml:space="preserve">80% το 2021), </w:t>
      </w:r>
    </w:p>
    <w:p>
      <w:pPr>
        <w:pStyle w:val="Normal"/>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σε </w:t>
      </w:r>
      <w:r>
        <w:rPr>
          <w:rFonts w:ascii="Georgia" w:hAnsi="Georgia"/>
          <w:sz w:val="22"/>
          <w:szCs w:val="22"/>
        </w:rPr>
        <w:t>αποταμιεύσεις και επενδύσεις (</w:t>
      </w:r>
      <w:r>
        <w:rPr>
          <w:rFonts w:ascii="Georgia" w:hAnsi="Georgia"/>
          <w:sz w:val="22"/>
          <w:szCs w:val="22"/>
        </w:rPr>
        <w:t xml:space="preserve">ποσοστό </w:t>
      </w:r>
      <w:r>
        <w:rPr>
          <w:rFonts w:ascii="Georgia" w:hAnsi="Georgia"/>
          <w:sz w:val="22"/>
          <w:szCs w:val="22"/>
        </w:rPr>
        <w:t xml:space="preserve">59% έναντι </w:t>
      </w:r>
      <w:r>
        <w:rPr>
          <w:rFonts w:ascii="Georgia" w:hAnsi="Georgia"/>
          <w:sz w:val="22"/>
          <w:szCs w:val="22"/>
        </w:rPr>
        <w:t xml:space="preserve">ποσοστού </w:t>
      </w:r>
      <w:r>
        <w:rPr>
          <w:rFonts w:ascii="Georgia" w:hAnsi="Georgia"/>
          <w:sz w:val="22"/>
          <w:szCs w:val="22"/>
        </w:rPr>
        <w:t xml:space="preserve">68% το 2021), </w:t>
      </w:r>
    </w:p>
    <w:p>
      <w:pPr>
        <w:pStyle w:val="Normal"/>
        <w:jc w:val="both"/>
        <w:rPr>
          <w:rFonts w:ascii="Georgia" w:hAnsi="Georgia"/>
          <w:sz w:val="22"/>
          <w:szCs w:val="22"/>
        </w:rPr>
      </w:pPr>
      <w:r>
        <w:rPr>
          <w:rFonts w:ascii="Georgia" w:hAnsi="Georgia"/>
          <w:sz w:val="22"/>
          <w:szCs w:val="22"/>
        </w:rPr>
        <w:t xml:space="preserve">- </w:t>
      </w:r>
      <w:r>
        <w:rPr>
          <w:rFonts w:ascii="Georgia" w:hAnsi="Georgia"/>
          <w:sz w:val="22"/>
          <w:szCs w:val="22"/>
        </w:rPr>
        <w:t xml:space="preserve">σε </w:t>
      </w:r>
      <w:r>
        <w:rPr>
          <w:rFonts w:ascii="Georgia" w:hAnsi="Georgia"/>
          <w:sz w:val="22"/>
          <w:szCs w:val="22"/>
        </w:rPr>
        <w:t xml:space="preserve">εκπαίδευση και κατάρτιση </w:t>
      </w:r>
      <w:r>
        <w:rPr>
          <w:rFonts w:ascii="Georgia" w:hAnsi="Georgia"/>
          <w:sz w:val="22"/>
          <w:szCs w:val="22"/>
        </w:rPr>
        <w:t>(</w:t>
      </w:r>
      <w:r>
        <w:rPr>
          <w:rFonts w:ascii="Georgia" w:hAnsi="Georgia"/>
          <w:sz w:val="22"/>
          <w:szCs w:val="22"/>
        </w:rPr>
        <w:t xml:space="preserve"> </w:t>
      </w:r>
      <w:r>
        <w:rPr>
          <w:rFonts w:ascii="Georgia" w:hAnsi="Georgia"/>
          <w:sz w:val="22"/>
          <w:szCs w:val="22"/>
        </w:rPr>
        <w:t xml:space="preserve">ποσοστό </w:t>
      </w:r>
      <w:r>
        <w:rPr>
          <w:rFonts w:ascii="Georgia" w:hAnsi="Georgia"/>
          <w:sz w:val="22"/>
          <w:szCs w:val="22"/>
        </w:rPr>
        <w:t xml:space="preserve">27% έναντι </w:t>
      </w:r>
      <w:r>
        <w:rPr>
          <w:rFonts w:ascii="Georgia" w:hAnsi="Georgia"/>
          <w:sz w:val="22"/>
          <w:szCs w:val="22"/>
        </w:rPr>
        <w:t xml:space="preserve">ποσοστού </w:t>
      </w:r>
      <w:r>
        <w:rPr>
          <w:rFonts w:ascii="Georgia" w:hAnsi="Georgia"/>
          <w:sz w:val="22"/>
          <w:szCs w:val="22"/>
        </w:rPr>
        <w:t>34% το 2021),</w:t>
      </w:r>
    </w:p>
    <w:p>
      <w:pPr>
        <w:pStyle w:val="Normal"/>
        <w:jc w:val="both"/>
        <w:rPr>
          <w:rFonts w:ascii="Georgia" w:hAnsi="Georgia"/>
          <w:sz w:val="22"/>
          <w:szCs w:val="22"/>
        </w:rPr>
      </w:pPr>
      <w:r>
        <w:rPr>
          <w:rFonts w:ascii="Georgia" w:hAnsi="Georgia"/>
          <w:sz w:val="22"/>
          <w:szCs w:val="22"/>
        </w:rPr>
        <w:t xml:space="preserve">ενώ τις ανωτέρω </w:t>
      </w:r>
      <w:r>
        <w:rPr>
          <w:rFonts w:ascii="Georgia" w:hAnsi="Georgia"/>
          <w:sz w:val="22"/>
          <w:szCs w:val="22"/>
        </w:rPr>
        <w:t xml:space="preserve">τρεις πρώτες </w:t>
      </w:r>
      <w:r>
        <w:rPr>
          <w:rFonts w:ascii="Georgia" w:hAnsi="Georgia"/>
          <w:sz w:val="22"/>
          <w:szCs w:val="22"/>
        </w:rPr>
        <w:t>κατηγορίες δαπανών</w:t>
      </w:r>
      <w:r>
        <w:rPr>
          <w:rFonts w:ascii="Georgia" w:hAnsi="Georgia"/>
          <w:sz w:val="22"/>
          <w:szCs w:val="22"/>
        </w:rPr>
        <w:t xml:space="preserve"> ακολο</w:t>
      </w:r>
      <w:r>
        <w:rPr>
          <w:rFonts w:ascii="Georgia" w:hAnsi="Georgia"/>
          <w:sz w:val="22"/>
          <w:szCs w:val="22"/>
        </w:rPr>
        <w:t>υθούν</w:t>
      </w:r>
      <w:r>
        <w:rPr>
          <w:rFonts w:ascii="Georgia" w:hAnsi="Georgia"/>
          <w:sz w:val="22"/>
          <w:szCs w:val="22"/>
        </w:rPr>
        <w:t xml:space="preserve">, οι δαπάνες σε ρούχα και παπούτσια, </w:t>
      </w:r>
      <w:r>
        <w:rPr>
          <w:rFonts w:ascii="Georgia" w:hAnsi="Georgia"/>
          <w:sz w:val="22"/>
          <w:szCs w:val="22"/>
        </w:rPr>
        <w:t>δαπάνες</w:t>
      </w:r>
      <w:r>
        <w:rPr>
          <w:rFonts w:ascii="Georgia" w:hAnsi="Georgia"/>
          <w:sz w:val="22"/>
          <w:szCs w:val="22"/>
        </w:rPr>
        <w:t xml:space="preserve"> ψυχαγωγία</w:t>
      </w:r>
      <w:r>
        <w:rPr>
          <w:rFonts w:ascii="Georgia" w:hAnsi="Georgia"/>
          <w:sz w:val="22"/>
          <w:szCs w:val="22"/>
        </w:rPr>
        <w:t>ς και δαπάνες</w:t>
      </w:r>
      <w:r>
        <w:rPr>
          <w:rFonts w:ascii="Georgia" w:hAnsi="Georgia"/>
          <w:sz w:val="22"/>
          <w:szCs w:val="22"/>
        </w:rPr>
        <w:t xml:space="preserve"> υγιεινή</w:t>
      </w:r>
      <w:r>
        <w:rPr>
          <w:rFonts w:ascii="Georgia" w:hAnsi="Georgia"/>
          <w:sz w:val="22"/>
          <w:szCs w:val="22"/>
        </w:rPr>
        <w:t>ς</w:t>
      </w:r>
      <w:r>
        <w:rPr>
          <w:rFonts w:ascii="Georgia" w:hAnsi="Georgia"/>
          <w:sz w:val="22"/>
          <w:szCs w:val="22"/>
        </w:rPr>
        <w:t xml:space="preserve"> και προσωπική</w:t>
      </w:r>
      <w:r>
        <w:rPr>
          <w:rFonts w:ascii="Georgia" w:hAnsi="Georgia"/>
          <w:sz w:val="22"/>
          <w:szCs w:val="22"/>
        </w:rPr>
        <w:t>ς</w:t>
      </w:r>
      <w:r>
        <w:rPr>
          <w:rFonts w:ascii="Georgia" w:hAnsi="Georgia"/>
          <w:sz w:val="22"/>
          <w:szCs w:val="22"/>
        </w:rPr>
        <w:t xml:space="preserve"> φροντίδα</w:t>
      </w:r>
      <w:r>
        <w:rPr>
          <w:rFonts w:ascii="Georgia" w:hAnsi="Georgia"/>
          <w:sz w:val="22"/>
          <w:szCs w:val="22"/>
        </w:rPr>
        <w:t>ς.</w:t>
      </w:r>
      <w:r>
        <w:rPr>
          <w:rFonts w:ascii="Georgia" w:hAnsi="Georgia"/>
          <w:sz w:val="22"/>
          <w:szCs w:val="22"/>
        </w:rPr>
        <w:t xml:space="preserve"> </w:t>
      </w:r>
    </w:p>
    <w:p>
      <w:pPr>
        <w:pStyle w:val="Normal"/>
        <w:jc w:val="both"/>
        <w:rPr>
          <w:rFonts w:ascii="Georgia" w:hAnsi="Georgia"/>
          <w:sz w:val="22"/>
          <w:szCs w:val="22"/>
        </w:rPr>
      </w:pPr>
      <w:r>
        <w:rPr/>
      </w:r>
    </w:p>
    <w:p>
      <w:pPr>
        <w:pStyle w:val="Normal"/>
        <w:jc w:val="both"/>
        <w:rPr>
          <w:rFonts w:ascii="Georgia" w:hAnsi="Georgia"/>
          <w:sz w:val="22"/>
          <w:szCs w:val="22"/>
        </w:rPr>
      </w:pPr>
      <w:r>
        <w:rPr>
          <w:rFonts w:ascii="Georgia" w:hAnsi="Georgia"/>
          <w:sz w:val="22"/>
          <w:szCs w:val="22"/>
        </w:rPr>
        <w:t xml:space="preserve">Μεταξύ των πτυχών που επηρεάζουν την αγοραστική διαδικασία, αναφέρθηκε πρώτα </w:t>
      </w:r>
      <w:r>
        <w:rPr>
          <w:rFonts w:ascii="Georgia" w:hAnsi="Georgia"/>
          <w:sz w:val="22"/>
          <w:szCs w:val="22"/>
        </w:rPr>
        <w:t>ως κυριότερη,</w:t>
      </w:r>
      <w:r>
        <w:rPr>
          <w:rFonts w:ascii="Georgia" w:hAnsi="Georgia"/>
          <w:sz w:val="22"/>
          <w:szCs w:val="22"/>
        </w:rPr>
        <w:t xml:space="preserve"> η καλπάζουσα αύξηση των τιμών και ακολο</w:t>
      </w:r>
      <w:r>
        <w:rPr>
          <w:rFonts w:ascii="Georgia" w:hAnsi="Georgia"/>
          <w:sz w:val="22"/>
          <w:szCs w:val="22"/>
        </w:rPr>
        <w:t>υθούν,</w:t>
      </w:r>
      <w:r>
        <w:rPr>
          <w:rFonts w:ascii="Georgia" w:hAnsi="Georgia"/>
          <w:sz w:val="22"/>
          <w:szCs w:val="22"/>
        </w:rPr>
        <w:t xml:space="preserve"> η αύξηση της ηλεκτρικής ενέργειας</w:t>
      </w:r>
    </w:p>
    <w:p>
      <w:pPr>
        <w:pStyle w:val="Normal"/>
        <w:jc w:val="both"/>
        <w:rPr>
          <w:rFonts w:ascii="Georgia" w:hAnsi="Georgia"/>
          <w:sz w:val="22"/>
          <w:szCs w:val="22"/>
        </w:rPr>
      </w:pPr>
      <w:r>
        <w:rPr>
          <w:rFonts w:ascii="Georgia" w:hAnsi="Georgia"/>
          <w:sz w:val="22"/>
          <w:szCs w:val="22"/>
        </w:rPr>
        <w:t xml:space="preserve">και </w:t>
      </w:r>
      <w:r>
        <w:rPr>
          <w:rFonts w:ascii="Georgia" w:hAnsi="Georgia"/>
          <w:sz w:val="22"/>
          <w:szCs w:val="22"/>
        </w:rPr>
        <w:t>των</w:t>
      </w:r>
      <w:r>
        <w:rPr>
          <w:rFonts w:ascii="Georgia" w:hAnsi="Georgia"/>
          <w:sz w:val="22"/>
          <w:szCs w:val="22"/>
        </w:rPr>
        <w:t xml:space="preserve"> τιμ</w:t>
      </w:r>
      <w:r>
        <w:rPr>
          <w:rFonts w:ascii="Georgia" w:hAnsi="Georgia"/>
          <w:sz w:val="22"/>
          <w:szCs w:val="22"/>
        </w:rPr>
        <w:t>ών</w:t>
      </w:r>
      <w:r>
        <w:rPr>
          <w:rFonts w:ascii="Georgia" w:hAnsi="Georgia"/>
          <w:sz w:val="22"/>
          <w:szCs w:val="22"/>
        </w:rPr>
        <w:t xml:space="preserve"> του φυσικού αερίου, η στασιμότητα των μισθών και η αύξηση του πληθωρισμού.</w:t>
      </w:r>
    </w:p>
    <w:p>
      <w:pPr>
        <w:pStyle w:val="Normal"/>
        <w:jc w:val="both"/>
        <w:rPr>
          <w:rFonts w:ascii="Georgia" w:hAnsi="Georgia"/>
          <w:sz w:val="22"/>
          <w:szCs w:val="22"/>
        </w:rPr>
      </w:pPr>
      <w:r>
        <w:rPr>
          <w:rFonts w:ascii="Georgia" w:hAnsi="Georgia"/>
          <w:sz w:val="22"/>
          <w:szCs w:val="22"/>
        </w:rPr>
        <w:t>Παράλληλα έ</w:t>
      </w:r>
      <w:r>
        <w:rPr>
          <w:rFonts w:ascii="Georgia" w:hAnsi="Georgia"/>
          <w:sz w:val="22"/>
          <w:szCs w:val="22"/>
        </w:rPr>
        <w:t xml:space="preserve">να μεγάλο μέρος των ερωτηθέντων λένε </w:t>
      </w:r>
      <w:r>
        <w:rPr>
          <w:rFonts w:ascii="Georgia" w:hAnsi="Georgia"/>
          <w:sz w:val="22"/>
          <w:szCs w:val="22"/>
        </w:rPr>
        <w:t xml:space="preserve">ότι για να προσδιορίσουν </w:t>
      </w:r>
      <w:r>
        <w:rPr>
          <w:rFonts w:ascii="Georgia" w:hAnsi="Georgia"/>
          <w:sz w:val="22"/>
          <w:szCs w:val="22"/>
        </w:rPr>
        <w:t xml:space="preserve"> την </w:t>
      </w:r>
      <w:r>
        <w:rPr>
          <w:rFonts w:ascii="Georgia" w:hAnsi="Georgia"/>
          <w:sz w:val="22"/>
          <w:szCs w:val="22"/>
        </w:rPr>
        <w:t xml:space="preserve">μελλοντική καταναλωτική τους συμπεριφορά, </w:t>
      </w:r>
      <w:r>
        <w:rPr>
          <w:rFonts w:ascii="Georgia" w:hAnsi="Georgia"/>
          <w:sz w:val="22"/>
          <w:szCs w:val="22"/>
        </w:rPr>
        <w:t xml:space="preserve">λαμβάνουν πληροφορίες από το ΜΜΕ ή από δηλώσεις υπευθύνων λήψης αποφάσεων - πολιτικών ή αρχών, </w:t>
      </w:r>
      <w:r>
        <w:rPr>
          <w:rFonts w:ascii="Georgia" w:hAnsi="Georgia"/>
          <w:sz w:val="22"/>
          <w:szCs w:val="22"/>
        </w:rPr>
        <w:t xml:space="preserve">οι οποίες όμως, </w:t>
      </w:r>
      <w:r>
        <w:rPr>
          <w:rFonts w:ascii="Georgia" w:hAnsi="Georgia"/>
          <w:sz w:val="22"/>
          <w:szCs w:val="22"/>
        </w:rPr>
        <w:t>μερικές φορές μπορεί να διαστρεβλώ</w:t>
      </w:r>
      <w:r>
        <w:rPr>
          <w:rFonts w:ascii="Georgia" w:hAnsi="Georgia"/>
          <w:sz w:val="22"/>
          <w:szCs w:val="22"/>
        </w:rPr>
        <w:t>ν</w:t>
      </w:r>
      <w:r>
        <w:rPr>
          <w:rFonts w:ascii="Georgia" w:hAnsi="Georgia"/>
          <w:sz w:val="22"/>
          <w:szCs w:val="22"/>
        </w:rPr>
        <w:t>ουν την οικονομική πραγματικότητα.</w:t>
      </w:r>
    </w:p>
    <w:p>
      <w:pPr>
        <w:pStyle w:val="Normal"/>
        <w:jc w:val="both"/>
        <w:rPr>
          <w:rFonts w:ascii="Georgia" w:hAnsi="Georgia"/>
          <w:sz w:val="22"/>
          <w:szCs w:val="22"/>
        </w:rPr>
      </w:pPr>
      <w:r>
        <w:rPr>
          <w:rFonts w:ascii="Georgia" w:hAnsi="Georgia"/>
          <w:sz w:val="22"/>
          <w:szCs w:val="22"/>
        </w:rPr>
        <w:t>Οι μισθοί, για παράδειγμα, σύμφωνα με τα στοιχεία του Εθνικού Ινστιτούτου Στατιστικής (INS), αυξήθηκαν στ</w:t>
      </w:r>
      <w:r>
        <w:rPr>
          <w:rFonts w:ascii="Georgia" w:hAnsi="Georgia"/>
          <w:sz w:val="22"/>
          <w:szCs w:val="22"/>
        </w:rPr>
        <w:t>ους</w:t>
      </w:r>
      <w:r>
        <w:rPr>
          <w:rFonts w:ascii="Georgia" w:hAnsi="Georgia"/>
          <w:sz w:val="22"/>
          <w:szCs w:val="22"/>
        </w:rPr>
        <w:t xml:space="preserve"> πρώτα εννέα μήνες του τρέχοντος έτους κατά σχεδόν 1</w:t>
      </w:r>
      <w:r>
        <w:rPr>
          <w:rFonts w:ascii="Georgia" w:hAnsi="Georgia"/>
          <w:sz w:val="22"/>
          <w:szCs w:val="22"/>
        </w:rPr>
        <w:t>3</w:t>
      </w:r>
      <w:r>
        <w:rPr>
          <w:rFonts w:ascii="Georgia" w:hAnsi="Georgia"/>
          <w:sz w:val="22"/>
          <w:szCs w:val="22"/>
        </w:rPr>
        <w:t>%, αλλά επειδή οι τιμές</w:t>
      </w:r>
    </w:p>
    <w:p>
      <w:pPr>
        <w:pStyle w:val="Normal"/>
        <w:jc w:val="both"/>
        <w:rPr>
          <w:rFonts w:ascii="Georgia" w:hAnsi="Georgia"/>
          <w:sz w:val="22"/>
          <w:szCs w:val="22"/>
        </w:rPr>
      </w:pPr>
      <w:r>
        <w:rPr>
          <w:rFonts w:ascii="Georgia" w:hAnsi="Georgia"/>
          <w:sz w:val="22"/>
          <w:szCs w:val="22"/>
        </w:rPr>
        <w:t>έχουν αυξηθεί, η γενική άποψη είναι ότι έχουν μείνει στάσιμ</w:t>
      </w:r>
      <w:r>
        <w:rPr>
          <w:rFonts w:ascii="Georgia" w:hAnsi="Georgia"/>
          <w:sz w:val="22"/>
          <w:szCs w:val="22"/>
        </w:rPr>
        <w:t>οι</w:t>
      </w:r>
      <w:r>
        <w:rPr>
          <w:rFonts w:ascii="Georgia" w:hAnsi="Georgia"/>
          <w:sz w:val="22"/>
          <w:szCs w:val="22"/>
        </w:rPr>
        <w:t>.</w:t>
      </w:r>
    </w:p>
    <w:p>
      <w:pPr>
        <w:pStyle w:val="Normal"/>
        <w:jc w:val="both"/>
        <w:rPr>
          <w:rFonts w:ascii="Georgia" w:hAnsi="Georgia"/>
          <w:sz w:val="22"/>
          <w:szCs w:val="22"/>
        </w:rPr>
      </w:pPr>
      <w:r>
        <w:rPr/>
      </w:r>
    </w:p>
    <w:p>
      <w:pPr>
        <w:pStyle w:val="Normal"/>
        <w:jc w:val="both"/>
        <w:rPr>
          <w:rFonts w:ascii="Georgia" w:hAnsi="Georgia"/>
          <w:sz w:val="22"/>
          <w:szCs w:val="22"/>
        </w:rPr>
      </w:pPr>
      <w:r>
        <w:rPr>
          <w:rFonts w:ascii="Georgia" w:hAnsi="Georgia"/>
          <w:sz w:val="22"/>
          <w:szCs w:val="22"/>
        </w:rPr>
        <w:t>Όσον αφορά στην ερώτηση,</w:t>
      </w:r>
      <w:r>
        <w:rPr>
          <w:rFonts w:ascii="Georgia" w:hAnsi="Georgia"/>
          <w:sz w:val="22"/>
          <w:szCs w:val="22"/>
        </w:rPr>
        <w:t xml:space="preserve"> για το ύψος των δαπανών που </w:t>
      </w:r>
      <w:r>
        <w:rPr>
          <w:rFonts w:ascii="Georgia" w:hAnsi="Georgia"/>
          <w:sz w:val="22"/>
          <w:szCs w:val="22"/>
        </w:rPr>
        <w:t xml:space="preserve">θα </w:t>
      </w:r>
      <w:r>
        <w:rPr>
          <w:rFonts w:ascii="Georgia" w:hAnsi="Georgia"/>
          <w:sz w:val="22"/>
          <w:szCs w:val="22"/>
        </w:rPr>
        <w:t>διατ</w:t>
      </w:r>
      <w:r>
        <w:rPr>
          <w:rFonts w:ascii="Georgia" w:hAnsi="Georgia"/>
          <w:sz w:val="22"/>
          <w:szCs w:val="22"/>
        </w:rPr>
        <w:t>εθούν</w:t>
      </w:r>
      <w:r>
        <w:rPr>
          <w:rFonts w:ascii="Georgia" w:hAnsi="Georgia"/>
          <w:sz w:val="22"/>
          <w:szCs w:val="22"/>
        </w:rPr>
        <w:t xml:space="preserve"> φέτος για ψώνια την περίοδο των γιορτών τα αποτελέσματα της έρευνας είναι σχεδόν ισοδύναμα. ‘</w:t>
      </w:r>
      <w:r>
        <w:rPr>
          <w:rFonts w:ascii="Georgia" w:hAnsi="Georgia"/>
          <w:sz w:val="22"/>
          <w:szCs w:val="22"/>
        </w:rPr>
        <w:t>Ετσι μ</w:t>
      </w:r>
      <w:r>
        <w:rPr>
          <w:rFonts w:ascii="Georgia" w:hAnsi="Georgia"/>
          <w:sz w:val="22"/>
          <w:szCs w:val="22"/>
        </w:rPr>
        <w:t>ικρ</w:t>
      </w:r>
      <w:r>
        <w:rPr>
          <w:rFonts w:ascii="Georgia" w:hAnsi="Georgia"/>
          <w:sz w:val="22"/>
          <w:szCs w:val="22"/>
        </w:rPr>
        <w:t>ά</w:t>
      </w:r>
      <w:r>
        <w:rPr>
          <w:rFonts w:ascii="Georgia" w:hAnsi="Georgia"/>
          <w:sz w:val="22"/>
          <w:szCs w:val="22"/>
        </w:rPr>
        <w:t xml:space="preserve"> ποσά, μεταξύ 400 - 499 RON </w:t>
      </w:r>
      <w:r>
        <w:rPr>
          <w:rFonts w:ascii="Georgia" w:hAnsi="Georgia"/>
          <w:sz w:val="22"/>
          <w:szCs w:val="22"/>
        </w:rPr>
        <w:t>(περίπου 80-100 Ευρώ)</w:t>
      </w:r>
      <w:r>
        <w:rPr>
          <w:rFonts w:ascii="Georgia" w:hAnsi="Georgia"/>
          <w:sz w:val="22"/>
          <w:szCs w:val="22"/>
        </w:rPr>
        <w:t xml:space="preserve">, θα δαπανηθούν </w:t>
      </w:r>
      <w:r>
        <w:rPr>
          <w:rFonts w:ascii="Georgia" w:hAnsi="Georgia"/>
          <w:sz w:val="22"/>
          <w:szCs w:val="22"/>
        </w:rPr>
        <w:t>από το</w:t>
      </w:r>
      <w:r>
        <w:rPr>
          <w:rFonts w:ascii="Georgia" w:hAnsi="Georgia"/>
          <w:sz w:val="22"/>
          <w:szCs w:val="22"/>
        </w:rPr>
        <w:t xml:space="preserve"> 8,5% των ερωτηθέντων, ποσά μεταξύ 500 - 999 RON </w:t>
      </w:r>
      <w:r>
        <w:rPr>
          <w:rFonts w:ascii="Georgia" w:hAnsi="Georgia"/>
          <w:sz w:val="22"/>
          <w:szCs w:val="22"/>
        </w:rPr>
        <w:t>(περίπου 100-200 Ευρώ)</w:t>
      </w:r>
      <w:r>
        <w:rPr>
          <w:rFonts w:ascii="Georgia" w:hAnsi="Georgia"/>
          <w:sz w:val="22"/>
          <w:szCs w:val="22"/>
        </w:rPr>
        <w:t xml:space="preserve"> θα δαπανηθούν </w:t>
      </w:r>
      <w:r>
        <w:rPr>
          <w:rFonts w:ascii="Georgia" w:hAnsi="Georgia"/>
          <w:sz w:val="22"/>
          <w:szCs w:val="22"/>
        </w:rPr>
        <w:t>από το</w:t>
      </w:r>
      <w:r>
        <w:rPr>
          <w:rFonts w:ascii="Georgia" w:hAnsi="Georgia"/>
          <w:sz w:val="22"/>
          <w:szCs w:val="22"/>
        </w:rPr>
        <w:t xml:space="preserve"> 27% του ερωτηθέντων, ποσά μεταξύ 1.000 και 1.500 RON </w:t>
      </w:r>
      <w:r>
        <w:rPr>
          <w:rFonts w:ascii="Georgia" w:hAnsi="Georgia"/>
          <w:sz w:val="22"/>
          <w:szCs w:val="22"/>
        </w:rPr>
        <w:t>(περίπου 200-300 Ευρώ)</w:t>
      </w:r>
      <w:r>
        <w:rPr>
          <w:rFonts w:ascii="Georgia" w:hAnsi="Georgia"/>
          <w:sz w:val="22"/>
          <w:szCs w:val="22"/>
        </w:rPr>
        <w:t xml:space="preserve"> θα δαπανηθούν  επίσης </w:t>
      </w:r>
      <w:r>
        <w:rPr>
          <w:rFonts w:ascii="Georgia" w:hAnsi="Georgia"/>
          <w:sz w:val="22"/>
          <w:szCs w:val="22"/>
        </w:rPr>
        <w:t>από το</w:t>
      </w:r>
      <w:r>
        <w:rPr>
          <w:rFonts w:ascii="Georgia" w:hAnsi="Georgia"/>
          <w:sz w:val="22"/>
          <w:szCs w:val="22"/>
        </w:rPr>
        <w:t xml:space="preserve"> 27%, </w:t>
      </w:r>
      <w:r>
        <w:rPr>
          <w:rFonts w:ascii="Georgia" w:hAnsi="Georgia"/>
          <w:sz w:val="22"/>
          <w:szCs w:val="22"/>
        </w:rPr>
        <w:t>ενώ</w:t>
      </w:r>
      <w:r>
        <w:rPr>
          <w:rFonts w:ascii="Georgia" w:hAnsi="Georgia"/>
          <w:sz w:val="22"/>
          <w:szCs w:val="22"/>
        </w:rPr>
        <w:t xml:space="preserve"> πάνω από 1.500 RON </w:t>
      </w:r>
      <w:r>
        <w:rPr>
          <w:rFonts w:ascii="Georgia" w:hAnsi="Georgia"/>
          <w:sz w:val="22"/>
          <w:szCs w:val="22"/>
        </w:rPr>
        <w:t>(περίπου 300 Ευρώ) θα δαπανηθούν</w:t>
      </w:r>
      <w:r>
        <w:rPr>
          <w:rFonts w:ascii="Georgia" w:hAnsi="Georgia"/>
          <w:sz w:val="22"/>
          <w:szCs w:val="22"/>
        </w:rPr>
        <w:t xml:space="preserve"> </w:t>
      </w:r>
      <w:r>
        <w:rPr>
          <w:rFonts w:ascii="Georgia" w:hAnsi="Georgia"/>
          <w:sz w:val="22"/>
          <w:szCs w:val="22"/>
        </w:rPr>
        <w:t>από το</w:t>
      </w:r>
      <w:r>
        <w:rPr>
          <w:rFonts w:ascii="Georgia" w:hAnsi="Georgia"/>
          <w:sz w:val="22"/>
          <w:szCs w:val="22"/>
        </w:rPr>
        <w:t xml:space="preserve"> 29%.</w:t>
      </w:r>
    </w:p>
    <w:p>
      <w:pPr>
        <w:pStyle w:val="Normal"/>
        <w:jc w:val="both"/>
        <w:rPr>
          <w:rFonts w:ascii="Georgia" w:hAnsi="Georgia"/>
          <w:sz w:val="22"/>
          <w:szCs w:val="22"/>
        </w:rPr>
      </w:pPr>
      <w:r>
        <w:rPr/>
      </w:r>
    </w:p>
    <w:p>
      <w:pPr>
        <w:pStyle w:val="Normal"/>
        <w:jc w:val="both"/>
        <w:rPr>
          <w:rFonts w:ascii="Georgia" w:hAnsi="Georgia"/>
          <w:sz w:val="22"/>
          <w:szCs w:val="22"/>
        </w:rPr>
      </w:pPr>
      <w:r>
        <w:rPr>
          <w:rFonts w:ascii="Georgia" w:hAnsi="Georgia"/>
          <w:sz w:val="22"/>
          <w:szCs w:val="22"/>
        </w:rPr>
        <w:t>Σημειώνεται</w:t>
      </w:r>
      <w:r>
        <w:rPr>
          <w:rFonts w:ascii="Georgia" w:hAnsi="Georgia"/>
          <w:sz w:val="22"/>
          <w:szCs w:val="22"/>
        </w:rPr>
        <w:t xml:space="preserve"> </w:t>
      </w:r>
      <w:r>
        <w:rPr>
          <w:rFonts w:ascii="Georgia" w:hAnsi="Georgia"/>
          <w:sz w:val="22"/>
          <w:szCs w:val="22"/>
        </w:rPr>
        <w:t xml:space="preserve">τέλος </w:t>
      </w:r>
      <w:r>
        <w:rPr>
          <w:rFonts w:ascii="Georgia" w:hAnsi="Georgia"/>
          <w:sz w:val="22"/>
          <w:szCs w:val="22"/>
        </w:rPr>
        <w:t xml:space="preserve">από πλευράς μας, ότι σύμφωνα με τα στοιχεία της Ρ/Στατιστικής Αρχής-INS του Σεπτεμβρίου τ.έ., </w:t>
      </w:r>
      <w:r>
        <w:rPr>
          <w:rFonts w:ascii="Georgia" w:hAnsi="Georgia"/>
          <w:sz w:val="22"/>
          <w:szCs w:val="22"/>
        </w:rPr>
        <w:t>α) ο πληθωρισμός έφθασε στο 15,9% σε μηνιαία βάση β) η άνοδος του ΑΕΠ έφθασε στο 4,7% σε ετήσια βάση γ)</w:t>
      </w:r>
      <w:r>
        <w:rPr>
          <w:rFonts w:ascii="Georgia" w:hAnsi="Georgia"/>
          <w:sz w:val="22"/>
          <w:szCs w:val="22"/>
        </w:rPr>
        <w:t xml:space="preserve"> το μ.ύψος καθαρού μισθού στη Ρουμανία ανερχόταν στα 4.000 RON (περίπου </w:t>
      </w:r>
      <w:r>
        <w:rPr>
          <w:rFonts w:ascii="Georgia" w:hAnsi="Georgia"/>
          <w:sz w:val="22"/>
          <w:szCs w:val="22"/>
        </w:rPr>
        <w:t>800</w:t>
      </w:r>
      <w:r>
        <w:rPr>
          <w:rFonts w:ascii="Georgia" w:hAnsi="Georgia"/>
          <w:sz w:val="22"/>
          <w:szCs w:val="22"/>
        </w:rPr>
        <w:t xml:space="preserve"> Ευρώ) -</w:t>
      </w:r>
      <w:r>
        <w:rPr>
          <w:rFonts w:ascii="Georgia" w:hAnsi="Georgia"/>
          <w:sz w:val="22"/>
          <w:szCs w:val="22"/>
        </w:rPr>
        <w:t xml:space="preserve">στην πρωτεύουσα Βουκουρέστι το </w:t>
      </w:r>
      <w:r>
        <w:rPr>
          <w:rFonts w:ascii="Georgia" w:hAnsi="Georgia"/>
          <w:sz w:val="22"/>
          <w:szCs w:val="22"/>
        </w:rPr>
        <w:t xml:space="preserve">μ.ύψος καθαρού μισθού </w:t>
      </w:r>
      <w:r>
        <w:rPr>
          <w:rFonts w:ascii="Georgia" w:hAnsi="Georgia"/>
          <w:sz w:val="22"/>
          <w:szCs w:val="22"/>
        </w:rPr>
        <w:t>ανέρχεται στα 5.240 RON, περίπου 1080 Ευρώ-</w:t>
      </w:r>
      <w:r>
        <w:rPr>
          <w:rFonts w:ascii="Georgia" w:hAnsi="Georgia"/>
          <w:sz w:val="22"/>
          <w:szCs w:val="22"/>
        </w:rPr>
        <w:t xml:space="preserve">, </w:t>
      </w:r>
      <w:r>
        <w:rPr>
          <w:rFonts w:ascii="Georgia" w:hAnsi="Georgia"/>
          <w:sz w:val="22"/>
          <w:szCs w:val="22"/>
        </w:rPr>
        <w:t xml:space="preserve">με τους χαμηλότερα αμοιβόμενους, τους εργαζόμενους στον κλάδο HORECA ( </w:t>
      </w:r>
      <w:r>
        <w:rPr>
          <w:rFonts w:ascii="Georgia" w:hAnsi="Georgia"/>
          <w:sz w:val="22"/>
          <w:szCs w:val="22"/>
        </w:rPr>
        <w:t xml:space="preserve">μ.ύψος καθαρού μισθού  </w:t>
      </w:r>
      <w:r>
        <w:rPr>
          <w:rFonts w:ascii="Georgia" w:hAnsi="Georgia"/>
          <w:sz w:val="22"/>
          <w:szCs w:val="22"/>
        </w:rPr>
        <w:t xml:space="preserve">481 Ευρώ) και τους υψηλότερα αμοιβόμενους, τους εργαζόμενους στον κλάδο Πετρελαίου ( </w:t>
      </w:r>
      <w:r>
        <w:rPr>
          <w:rFonts w:ascii="Georgia" w:hAnsi="Georgia"/>
          <w:sz w:val="22"/>
          <w:szCs w:val="22"/>
        </w:rPr>
        <w:t xml:space="preserve">μ.ύψος καθαρού μισθού </w:t>
      </w:r>
      <w:r>
        <w:rPr>
          <w:rFonts w:ascii="Georgia" w:hAnsi="Georgia"/>
          <w:sz w:val="22"/>
          <w:szCs w:val="22"/>
        </w:rPr>
        <w:t>3.320 Ευρώ).</w:t>
      </w:r>
    </w:p>
    <w:p>
      <w:pPr>
        <w:pStyle w:val="Normal"/>
        <w:jc w:val="both"/>
        <w:rPr>
          <w:rFonts w:ascii="Georgia" w:hAnsi="Georgia"/>
          <w:sz w:val="22"/>
          <w:szCs w:val="22"/>
        </w:rPr>
      </w:pPr>
      <w:r>
        <w:rPr>
          <w:rFonts w:ascii="Georgia" w:hAnsi="Georgia"/>
          <w:sz w:val="22"/>
          <w:szCs w:val="22"/>
        </w:rPr>
      </w:r>
    </w:p>
    <w:p>
      <w:pPr>
        <w:pStyle w:val="Normal"/>
        <w:jc w:val="both"/>
        <w:rPr>
          <w:rFonts w:ascii="Georgia" w:hAnsi="Georgia"/>
          <w:sz w:val="22"/>
          <w:szCs w:val="22"/>
        </w:rPr>
      </w:pPr>
      <w:r>
        <w:rPr/>
      </w:r>
    </w:p>
    <w:tbl>
      <w:tblPr>
        <w:tblW w:w="3600" w:type="dxa"/>
        <w:jc w:val="left"/>
        <w:tblInd w:w="5509" w:type="dxa"/>
        <w:tblCellMar>
          <w:top w:w="0" w:type="dxa"/>
          <w:left w:w="108" w:type="dxa"/>
          <w:bottom w:w="0" w:type="dxa"/>
          <w:right w:w="108" w:type="dxa"/>
        </w:tblCellMar>
        <w:tblLook w:val="01e0"/>
      </w:tblPr>
      <w:tblGrid>
        <w:gridCol w:w="3600"/>
      </w:tblGrid>
      <w:tr>
        <w:trPr/>
        <w:tc>
          <w:tcPr>
            <w:tcW w:w="3600" w:type="dxa"/>
            <w:tcBorders/>
          </w:tcPr>
          <w:p>
            <w:pPr>
              <w:pStyle w:val="Normal"/>
              <w:spacing w:lineRule="auto" w:line="276"/>
              <w:jc w:val="center"/>
              <w:rPr>
                <w:rFonts w:ascii="Georgia" w:hAnsi="Georgia"/>
                <w:sz w:val="22"/>
                <w:szCs w:val="22"/>
              </w:rPr>
            </w:pPr>
            <w:r>
              <w:rPr>
                <w:rFonts w:ascii="Georgia" w:hAnsi="Georgia"/>
                <w:sz w:val="22"/>
                <w:szCs w:val="22"/>
                <w:lang w:val="el-GR"/>
              </w:rPr>
              <w:t>Ο Δ/νων</w:t>
            </w:r>
          </w:p>
          <w:p>
            <w:pPr>
              <w:pStyle w:val="Normal"/>
              <w:spacing w:lineRule="auto" w:line="276"/>
              <w:rPr>
                <w:rFonts w:ascii="Georgia" w:hAnsi="Georgia"/>
                <w:sz w:val="22"/>
                <w:szCs w:val="22"/>
                <w:lang w:val="el-GR"/>
              </w:rPr>
            </w:pPr>
            <w:r>
              <w:rPr>
                <w:rFonts w:ascii="Georgia" w:hAnsi="Georgia"/>
                <w:sz w:val="22"/>
                <w:szCs w:val="22"/>
                <w:lang w:val="el-GR"/>
              </w:rPr>
            </w:r>
          </w:p>
        </w:tc>
      </w:tr>
      <w:tr>
        <w:trPr/>
        <w:tc>
          <w:tcPr>
            <w:tcW w:w="3600" w:type="dxa"/>
            <w:tcBorders/>
          </w:tcPr>
          <w:p>
            <w:pPr>
              <w:pStyle w:val="Normal"/>
              <w:spacing w:lineRule="auto" w:line="276"/>
              <w:jc w:val="center"/>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Παντελής Γιαννούλης</w:t>
            </w:r>
          </w:p>
        </w:tc>
      </w:tr>
      <w:tr>
        <w:trPr/>
        <w:tc>
          <w:tcPr>
            <w:tcW w:w="3600" w:type="dxa"/>
            <w:tcBorders/>
          </w:tcPr>
          <w:p>
            <w:pPr>
              <w:pStyle w:val="Normal"/>
              <w:spacing w:lineRule="auto" w:line="276"/>
              <w:jc w:val="center"/>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Σύμβουλος ΟΕΥ Α΄</w:t>
            </w:r>
          </w:p>
        </w:tc>
      </w:tr>
    </w:tbl>
    <w:p>
      <w:pPr>
        <w:pStyle w:val="Normal"/>
        <w:spacing w:lineRule="auto" w:line="276"/>
        <w:rPr>
          <w:rFonts w:ascii="Georgia" w:hAnsi="Georgia"/>
          <w:sz w:val="22"/>
          <w:szCs w:val="22"/>
        </w:rPr>
      </w:pPr>
      <w:r>
        <w:rPr/>
      </w:r>
    </w:p>
    <w:sectPr>
      <w:footerReference w:type="default" r:id="rId3"/>
      <w:type w:val="nextPage"/>
      <w:pgSz w:w="11906" w:h="16838"/>
      <w:pgMar w:left="1260" w:right="1106" w:header="0" w:top="540" w:footer="72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r>
  </w:p>
  <w:p>
    <w:pPr>
      <w:pStyle w:val="Footer"/>
      <w:jc w:val="center"/>
      <w:rPr>
        <w:i/>
        <w:i/>
        <w:color w:val="A6A6A6" w:themeColor="background1" w:themeShade="a6"/>
        <w:sz w:val="20"/>
        <w:szCs w:val="20"/>
      </w:rPr>
    </w:pPr>
    <w:r>
      <w:rPr>
        <w:i/>
        <w:color w:val="A6A6A6" w:themeColor="background1" w:themeShade="a6"/>
        <w:sz w:val="20"/>
        <w:szCs w:val="20"/>
      </w:rPr>
      <w:t>PacheProtopopescu 1-3, Sector 2, Bucharest</w:t>
    </w:r>
  </w:p>
  <w:p>
    <w:pPr>
      <w:pStyle w:val="Footer"/>
      <w:jc w:val="center"/>
      <w:rPr>
        <w:i/>
        <w:i/>
        <w:color w:val="A6A6A6" w:themeColor="background1" w:themeShade="a6"/>
        <w:sz w:val="20"/>
        <w:szCs w:val="20"/>
        <w:lang w:val="it-IT"/>
      </w:rPr>
    </w:pPr>
    <w:r>
      <w:rPr>
        <w:i/>
        <w:color w:val="A6A6A6" w:themeColor="background1" w:themeShade="a6"/>
        <w:sz w:val="20"/>
        <w:szCs w:val="20"/>
        <w:lang w:val="el-GR"/>
      </w:rPr>
      <w:t>Τηλ</w:t>
    </w:r>
    <w:r>
      <w:rPr>
        <w:i/>
        <w:color w:val="A6A6A6" w:themeColor="background1" w:themeShade="a6"/>
        <w:sz w:val="20"/>
        <w:szCs w:val="20"/>
      </w:rPr>
      <w:t>.</w:t>
    </w:r>
    <w:r>
      <w:rPr>
        <w:i/>
        <w:color w:val="A6A6A6" w:themeColor="background1" w:themeShade="a6"/>
        <w:sz w:val="20"/>
        <w:szCs w:val="20"/>
        <w:lang w:val="it-IT"/>
      </w:rPr>
      <w:t>: +40-21-2100748,2115724, Fax: +40-21-2119893</w:t>
    </w:r>
  </w:p>
  <w:p>
    <w:pPr>
      <w:pStyle w:val="Footer"/>
      <w:jc w:val="center"/>
      <w:rPr>
        <w:i/>
        <w:i/>
        <w:color w:val="A6A6A6" w:themeColor="background1" w:themeShade="a6"/>
        <w:sz w:val="20"/>
        <w:szCs w:val="20"/>
        <w:lang w:val="en-GB"/>
      </w:rPr>
    </w:pPr>
    <w:r>
      <w:rPr>
        <w:i/>
        <w:color w:val="A6A6A6" w:themeColor="background1" w:themeShade="a6"/>
        <w:sz w:val="20"/>
        <w:szCs w:val="20"/>
        <w:lang w:val="it-IT"/>
      </w:rPr>
      <w:t xml:space="preserve">e-mail: </w:t>
    </w:r>
    <w:hyperlink r:id="rId1">
      <w:r>
        <w:rPr>
          <w:rStyle w:val="InternetLink"/>
          <w:i/>
          <w:color w:val="A6A6A6" w:themeColor="background1" w:themeShade="a6"/>
          <w:sz w:val="20"/>
          <w:szCs w:val="20"/>
          <w:lang w:val="it-IT"/>
        </w:rPr>
        <w:t>ecocom-bucharest@mfa.gr</w:t>
      </w:r>
    </w:hyperlink>
    <w:r>
      <w:rPr>
        <w:i/>
        <w:color w:val="A6A6A6" w:themeColor="background1" w:themeShade="a6"/>
        <w:sz w:val="20"/>
        <w:szCs w:val="20"/>
      </w:rPr>
      <w:t xml:space="preserve"> Web: </w:t>
    </w:r>
    <w:hyperlink r:id="rId2">
      <w:r>
        <w:rPr>
          <w:rStyle w:val="InternetLink"/>
          <w:i/>
          <w:color w:val="A6A6A6" w:themeColor="background1" w:themeShade="a6"/>
          <w:sz w:val="20"/>
          <w:szCs w:val="20"/>
        </w:rPr>
        <w:t>www.agora.mfa.gr</w:t>
      </w:r>
    </w:hyperlink>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196"/>
  <w:embedSystemFonts/>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99"/>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StrongEmphasis">
    <w:name w:val="Strong Emphasis"/>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ecocom-bucharest@mfa.gr" TargetMode="External"/><Relationship Id="rId2" Type="http://schemas.openxmlformats.org/officeDocument/2006/relationships/hyperlink" Target="http://www.agora.mfa.gr/roman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26036-9BBA-494B-B8E7-D9FD752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Application>LibreOffice/6.4.7.2$Linux_X86_64 LibreOffice_project/40$Build-2</Application>
  <Pages>2</Pages>
  <Words>776</Words>
  <Characters>4418</Characters>
  <CharactersWithSpaces>5184</CharactersWithSpaces>
  <Paragraphs>44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2021-11-04T13:00:00Z</dcterms:created>
  <dc:creator>dimitra.schina</dc:creator>
  <dc:description/>
  <dc:language>en-US</dc:language>
  <cp:lastModifiedBy/>
  <cp:lastPrinted>2022-12-23T12:18:18Z</cp:lastPrinted>
  <dcterms:modified xsi:type="dcterms:W3CDTF">2022-12-23T12:23:09Z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