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1171" w:tblpY="-495"/>
        <w:tblW w:w="10740" w:type="dxa"/>
        <w:tblLook w:val="04A0" w:firstRow="1" w:lastRow="0" w:firstColumn="1" w:lastColumn="0" w:noHBand="0" w:noVBand="1"/>
      </w:tblPr>
      <w:tblGrid>
        <w:gridCol w:w="2552"/>
        <w:gridCol w:w="3522"/>
        <w:gridCol w:w="4666"/>
      </w:tblGrid>
      <w:tr w:rsidR="000D4077" w:rsidRPr="002104CE" w:rsidTr="00F602AC">
        <w:trPr>
          <w:trHeight w:val="1020"/>
        </w:trPr>
        <w:tc>
          <w:tcPr>
            <w:tcW w:w="2552" w:type="dxa"/>
            <w:shd w:val="clear" w:color="auto" w:fill="auto"/>
          </w:tcPr>
          <w:p w:rsidR="000D4077" w:rsidRPr="00F602AC" w:rsidRDefault="00A47385" w:rsidP="00F602AC">
            <w:pPr>
              <w:jc w:val="center"/>
              <w:rPr>
                <w:noProof/>
                <w:sz w:val="12"/>
                <w:szCs w:val="12"/>
                <w:lang w:val="en-US"/>
              </w:rPr>
            </w:pPr>
            <w:bookmarkStart w:id="0" w:name="_GoBack"/>
            <w:bookmarkEnd w:id="0"/>
            <w:r w:rsidRPr="00F602AC">
              <w:rPr>
                <w:noProof/>
                <w:sz w:val="12"/>
                <w:szCs w:val="12"/>
              </w:rPr>
              <w:drawing>
                <wp:inline distT="0" distB="0" distL="0" distR="0">
                  <wp:extent cx="1464945" cy="1173480"/>
                  <wp:effectExtent l="0" t="0" r="0" b="0"/>
                  <wp:docPr id="1"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6"/>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945" cy="1173480"/>
                          </a:xfrm>
                          <a:prstGeom prst="rect">
                            <a:avLst/>
                          </a:prstGeom>
                          <a:noFill/>
                          <a:ln>
                            <a:noFill/>
                          </a:ln>
                        </pic:spPr>
                      </pic:pic>
                    </a:graphicData>
                  </a:graphic>
                </wp:inline>
              </w:drawing>
            </w:r>
          </w:p>
          <w:p w:rsidR="00F77F27" w:rsidRPr="00F602AC" w:rsidRDefault="00F77F27" w:rsidP="00F602AC">
            <w:pPr>
              <w:jc w:val="center"/>
              <w:rPr>
                <w:noProof/>
                <w:sz w:val="12"/>
                <w:szCs w:val="12"/>
                <w:lang w:val="en-US"/>
              </w:rPr>
            </w:pPr>
          </w:p>
        </w:tc>
        <w:tc>
          <w:tcPr>
            <w:tcW w:w="3522" w:type="dxa"/>
            <w:shd w:val="clear" w:color="auto" w:fill="auto"/>
          </w:tcPr>
          <w:p w:rsidR="000D4077" w:rsidRPr="00F602AC" w:rsidRDefault="000D4077" w:rsidP="00F602AC">
            <w:pPr>
              <w:rPr>
                <w:noProof/>
                <w:sz w:val="12"/>
                <w:szCs w:val="12"/>
              </w:rPr>
            </w:pPr>
          </w:p>
        </w:tc>
        <w:tc>
          <w:tcPr>
            <w:tcW w:w="4666" w:type="dxa"/>
            <w:shd w:val="clear" w:color="auto" w:fill="auto"/>
          </w:tcPr>
          <w:p w:rsidR="000D4077" w:rsidRPr="002104CE" w:rsidRDefault="00A47385" w:rsidP="00F602AC">
            <w:pPr>
              <w:rPr>
                <w:noProof/>
              </w:rPr>
            </w:pPr>
            <w:r>
              <w:rPr>
                <w:noProof/>
              </w:rPr>
              <mc:AlternateContent>
                <mc:Choice Requires="wps">
                  <w:drawing>
                    <wp:anchor distT="45720" distB="45720" distL="114300" distR="114300" simplePos="0" relativeHeight="251657728" behindDoc="1" locked="0" layoutInCell="1" allowOverlap="1">
                      <wp:simplePos x="0" y="0"/>
                      <wp:positionH relativeFrom="page">
                        <wp:posOffset>1442720</wp:posOffset>
                      </wp:positionH>
                      <wp:positionV relativeFrom="paragraph">
                        <wp:posOffset>159385</wp:posOffset>
                      </wp:positionV>
                      <wp:extent cx="1638300" cy="314960"/>
                      <wp:effectExtent l="0" t="0" r="0" b="889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314960"/>
                              </a:xfrm>
                              <a:prstGeom prst="rect">
                                <a:avLst/>
                              </a:prstGeom>
                              <a:solidFill>
                                <a:srgbClr val="006896"/>
                              </a:solidFill>
                              <a:ln w="9525">
                                <a:solidFill>
                                  <a:sysClr val="window" lastClr="FFFFFF"/>
                                </a:solidFill>
                                <a:miter lim="800000"/>
                                <a:headEnd/>
                                <a:tailEnd/>
                              </a:ln>
                            </wps:spPr>
                            <wps:txbx>
                              <w:txbxContent>
                                <w:p w:rsidR="000D4077" w:rsidRPr="00F602AC" w:rsidRDefault="000D4077" w:rsidP="002104CE">
                                  <w:pPr>
                                    <w:rPr>
                                      <w:rFonts w:ascii="Arial" w:hAnsi="Arial" w:cs="Arial"/>
                                      <w:color w:val="FFFFFF"/>
                                      <w:sz w:val="28"/>
                                      <w:szCs w:val="28"/>
                                    </w:rPr>
                                  </w:pPr>
                                  <w:r w:rsidRPr="00F602AC">
                                    <w:rPr>
                                      <w:rFonts w:ascii="Arial" w:hAnsi="Arial" w:cs="Arial"/>
                                      <w:color w:val="FFFFFF"/>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" fillcolor="#006896" strokecolor="window">
                      <v:path arrowok="t"/>
                      <v:textbox>
                        <w:txbxContent>
                          <w:p w:rsidR="000D4077" w:rsidRPr="00F602AC" w:rsidRDefault="000D4077" w:rsidP="002104CE">
                            <w:pPr>
                              <w:rPr>
                                <w:rFonts w:ascii="Arial" w:hAnsi="Arial" w:cs="Arial"/>
                                <w:color w:val="FFFFFF"/>
                                <w:sz w:val="28"/>
                                <w:szCs w:val="28"/>
                              </w:rPr>
                            </w:pPr>
                            <w:r w:rsidRPr="00F602AC">
                              <w:rPr>
                                <w:rFonts w:ascii="Arial" w:hAnsi="Arial" w:cs="Arial"/>
                                <w:color w:val="FFFFFF"/>
                                <w:sz w:val="28"/>
                                <w:szCs w:val="28"/>
                              </w:rPr>
                              <w:t>Δελτίο Τύπου</w:t>
                            </w:r>
                          </w:p>
                        </w:txbxContent>
                      </v:textbox>
                      <w10:wrap anchorx="page"/>
                    </v:shape>
                  </w:pict>
                </mc:Fallback>
              </mc:AlternateContent>
            </w:r>
          </w:p>
          <w:p w:rsidR="000D4077" w:rsidRPr="002104CE" w:rsidRDefault="000D4077" w:rsidP="00F602AC">
            <w:pPr>
              <w:ind w:firstLine="720"/>
              <w:jc w:val="right"/>
            </w:pPr>
          </w:p>
        </w:tc>
      </w:tr>
      <w:tr w:rsidR="000D4077" w:rsidRPr="00F90D4C" w:rsidTr="00F602AC">
        <w:trPr>
          <w:trHeight w:val="342"/>
        </w:trPr>
        <w:tc>
          <w:tcPr>
            <w:tcW w:w="2552" w:type="dxa"/>
            <w:shd w:val="clear" w:color="auto" w:fill="auto"/>
          </w:tcPr>
          <w:p w:rsidR="000D4077" w:rsidRPr="00F602AC" w:rsidRDefault="00A47385" w:rsidP="00F602AC">
            <w:pPr>
              <w:jc w:val="center"/>
              <w:rPr>
                <w:rFonts w:ascii="Arial" w:hAnsi="Arial" w:cs="Arial"/>
                <w:b/>
                <w:bCs/>
                <w:noProof/>
                <w:color w:val="2F5496"/>
                <w:sz w:val="16"/>
                <w:szCs w:val="16"/>
              </w:rPr>
            </w:pPr>
            <w:r w:rsidRPr="00F602AC">
              <w:rPr>
                <w:noProof/>
                <w:lang w:val="en-US" w:eastAsia="en-US"/>
              </w:rPr>
              <w:drawing>
                <wp:inline distT="0" distB="0" distL="0" distR="0">
                  <wp:extent cx="851535" cy="189230"/>
                  <wp:effectExtent l="0" t="0" r="0" b="0"/>
                  <wp:docPr id="2" name="Εικόνα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1535" cy="189230"/>
                          </a:xfrm>
                          <a:prstGeom prst="rect">
                            <a:avLst/>
                          </a:prstGeom>
                          <a:noFill/>
                          <a:ln>
                            <a:noFill/>
                          </a:ln>
                        </pic:spPr>
                      </pic:pic>
                    </a:graphicData>
                  </a:graphic>
                </wp:inline>
              </w:drawing>
            </w:r>
          </w:p>
        </w:tc>
        <w:tc>
          <w:tcPr>
            <w:tcW w:w="3522" w:type="dxa"/>
            <w:shd w:val="clear" w:color="auto" w:fill="auto"/>
          </w:tcPr>
          <w:p w:rsidR="000D4077" w:rsidRPr="00F602AC" w:rsidRDefault="000D4077" w:rsidP="00F602AC">
            <w:pPr>
              <w:rPr>
                <w:noProof/>
                <w:sz w:val="16"/>
                <w:szCs w:val="16"/>
              </w:rPr>
            </w:pPr>
          </w:p>
        </w:tc>
        <w:tc>
          <w:tcPr>
            <w:tcW w:w="4666" w:type="dxa"/>
            <w:shd w:val="clear" w:color="auto" w:fill="auto"/>
          </w:tcPr>
          <w:p w:rsidR="000D4077" w:rsidRPr="00F602AC" w:rsidRDefault="000D4077" w:rsidP="00F602AC">
            <w:pPr>
              <w:rPr>
                <w:noProof/>
                <w:sz w:val="16"/>
                <w:szCs w:val="16"/>
              </w:rPr>
            </w:pPr>
          </w:p>
        </w:tc>
      </w:tr>
      <w:tr w:rsidR="000D4077" w:rsidRPr="00F90D4C" w:rsidTr="00F602AC">
        <w:trPr>
          <w:trHeight w:val="60"/>
        </w:trPr>
        <w:tc>
          <w:tcPr>
            <w:tcW w:w="2552" w:type="dxa"/>
            <w:shd w:val="clear" w:color="auto" w:fill="auto"/>
          </w:tcPr>
          <w:p w:rsidR="000D4077" w:rsidRPr="00F602AC" w:rsidRDefault="00D63578" w:rsidP="00F602AC">
            <w:pPr>
              <w:jc w:val="center"/>
              <w:rPr>
                <w:rFonts w:ascii="Arial" w:hAnsi="Arial" w:cs="Arial"/>
                <w:b/>
                <w:bCs/>
                <w:color w:val="006896"/>
                <w:sz w:val="20"/>
                <w:szCs w:val="20"/>
              </w:rPr>
            </w:pPr>
            <w:r w:rsidRPr="00F602AC">
              <w:rPr>
                <w:rFonts w:ascii="Arial" w:hAnsi="Arial" w:cs="Arial"/>
                <w:b/>
                <w:bCs/>
                <w:color w:val="006896"/>
                <w:sz w:val="20"/>
                <w:szCs w:val="20"/>
              </w:rPr>
              <w:t>Τμήμα Επικοινωνίας &amp;</w:t>
            </w:r>
          </w:p>
          <w:p w:rsidR="00D63578" w:rsidRPr="00F602AC" w:rsidRDefault="00D63578" w:rsidP="00F602AC">
            <w:pPr>
              <w:jc w:val="center"/>
              <w:rPr>
                <w:rFonts w:ascii="Arial" w:hAnsi="Arial" w:cs="Arial"/>
                <w:b/>
                <w:bCs/>
                <w:color w:val="006896"/>
                <w:sz w:val="20"/>
                <w:szCs w:val="20"/>
              </w:rPr>
            </w:pPr>
            <w:r w:rsidRPr="00F602AC">
              <w:rPr>
                <w:rFonts w:ascii="Arial" w:hAnsi="Arial" w:cs="Arial"/>
                <w:b/>
                <w:bCs/>
                <w:color w:val="006896"/>
                <w:sz w:val="20"/>
                <w:szCs w:val="20"/>
              </w:rPr>
              <w:t>Δημοσίων Σχέσεων</w:t>
            </w:r>
          </w:p>
          <w:p w:rsidR="000D4077" w:rsidRPr="00F602AC" w:rsidRDefault="000D4077" w:rsidP="00F602AC">
            <w:pPr>
              <w:jc w:val="center"/>
              <w:rPr>
                <w:rFonts w:ascii="Arial" w:hAnsi="Arial" w:cs="Arial"/>
                <w:b/>
                <w:bCs/>
                <w:noProof/>
                <w:color w:val="2F5496"/>
                <w:sz w:val="16"/>
                <w:szCs w:val="16"/>
              </w:rPr>
            </w:pPr>
            <w:r w:rsidRPr="00F602AC">
              <w:rPr>
                <w:rFonts w:ascii="Arial" w:hAnsi="Arial" w:cs="Arial"/>
                <w:b/>
                <w:bCs/>
                <w:color w:val="006896"/>
                <w:sz w:val="20"/>
                <w:szCs w:val="20"/>
              </w:rPr>
              <w:t>Αθήνα,</w:t>
            </w:r>
            <w:r w:rsidR="00333932">
              <w:rPr>
                <w:rFonts w:ascii="Arial" w:hAnsi="Arial" w:cs="Arial"/>
                <w:b/>
                <w:bCs/>
                <w:color w:val="006896"/>
                <w:sz w:val="20"/>
                <w:szCs w:val="20"/>
              </w:rPr>
              <w:t xml:space="preserve"> </w:t>
            </w:r>
            <w:r w:rsidR="005B7524" w:rsidRPr="00D521FF">
              <w:rPr>
                <w:rFonts w:ascii="Arial" w:hAnsi="Arial" w:cs="Arial"/>
                <w:b/>
                <w:bCs/>
                <w:color w:val="006896"/>
                <w:sz w:val="20"/>
                <w:szCs w:val="20"/>
              </w:rPr>
              <w:t>29</w:t>
            </w:r>
            <w:r w:rsidR="004558FA" w:rsidRPr="00F602AC">
              <w:rPr>
                <w:rFonts w:ascii="Arial" w:hAnsi="Arial" w:cs="Arial"/>
                <w:b/>
                <w:bCs/>
                <w:color w:val="006896"/>
                <w:sz w:val="20"/>
                <w:szCs w:val="20"/>
              </w:rPr>
              <w:t>.0</w:t>
            </w:r>
            <w:r w:rsidR="008E7926" w:rsidRPr="00F602AC">
              <w:rPr>
                <w:rFonts w:ascii="Arial" w:hAnsi="Arial" w:cs="Arial"/>
                <w:b/>
                <w:bCs/>
                <w:color w:val="006896"/>
                <w:sz w:val="20"/>
                <w:szCs w:val="20"/>
              </w:rPr>
              <w:t>5</w:t>
            </w:r>
            <w:r w:rsidR="004558FA" w:rsidRPr="00F602AC">
              <w:rPr>
                <w:rFonts w:ascii="Arial" w:hAnsi="Arial" w:cs="Arial"/>
                <w:b/>
                <w:bCs/>
                <w:color w:val="006896"/>
                <w:sz w:val="20"/>
                <w:szCs w:val="20"/>
              </w:rPr>
              <w:t>.2023</w:t>
            </w:r>
          </w:p>
        </w:tc>
        <w:tc>
          <w:tcPr>
            <w:tcW w:w="3522" w:type="dxa"/>
            <w:shd w:val="clear" w:color="auto" w:fill="auto"/>
          </w:tcPr>
          <w:p w:rsidR="000D4077" w:rsidRPr="00F602AC" w:rsidRDefault="000D4077" w:rsidP="00F602AC">
            <w:pPr>
              <w:rPr>
                <w:noProof/>
                <w:sz w:val="16"/>
                <w:szCs w:val="16"/>
              </w:rPr>
            </w:pPr>
          </w:p>
        </w:tc>
        <w:tc>
          <w:tcPr>
            <w:tcW w:w="4666" w:type="dxa"/>
            <w:shd w:val="clear" w:color="auto" w:fill="auto"/>
          </w:tcPr>
          <w:p w:rsidR="000D4077" w:rsidRPr="00F602AC" w:rsidRDefault="000D4077" w:rsidP="00F602AC">
            <w:pPr>
              <w:rPr>
                <w:noProof/>
                <w:sz w:val="16"/>
                <w:szCs w:val="16"/>
              </w:rPr>
            </w:pPr>
          </w:p>
        </w:tc>
      </w:tr>
      <w:tr w:rsidR="000D4077" w:rsidRPr="00F90D4C" w:rsidTr="00F602AC">
        <w:trPr>
          <w:trHeight w:val="342"/>
        </w:trPr>
        <w:tc>
          <w:tcPr>
            <w:tcW w:w="2552" w:type="dxa"/>
            <w:shd w:val="clear" w:color="auto" w:fill="auto"/>
          </w:tcPr>
          <w:p w:rsidR="000D4077" w:rsidRPr="00F602AC" w:rsidRDefault="000D4077" w:rsidP="00F602AC">
            <w:pPr>
              <w:jc w:val="center"/>
              <w:rPr>
                <w:rFonts w:ascii="Arial" w:hAnsi="Arial" w:cs="Arial"/>
                <w:b/>
                <w:bCs/>
                <w:noProof/>
                <w:color w:val="2F5496"/>
                <w:sz w:val="16"/>
                <w:szCs w:val="16"/>
              </w:rPr>
            </w:pPr>
          </w:p>
        </w:tc>
        <w:tc>
          <w:tcPr>
            <w:tcW w:w="3522" w:type="dxa"/>
            <w:shd w:val="clear" w:color="auto" w:fill="auto"/>
          </w:tcPr>
          <w:p w:rsidR="008F3B59" w:rsidRPr="00F602AC" w:rsidRDefault="008F3B59" w:rsidP="00F602AC">
            <w:pPr>
              <w:rPr>
                <w:noProof/>
                <w:sz w:val="16"/>
                <w:szCs w:val="16"/>
              </w:rPr>
            </w:pPr>
          </w:p>
        </w:tc>
        <w:tc>
          <w:tcPr>
            <w:tcW w:w="4666" w:type="dxa"/>
            <w:shd w:val="clear" w:color="auto" w:fill="auto"/>
          </w:tcPr>
          <w:p w:rsidR="000D4077" w:rsidRPr="00F602AC" w:rsidRDefault="000D4077" w:rsidP="00F602AC">
            <w:pPr>
              <w:rPr>
                <w:noProof/>
                <w:sz w:val="16"/>
                <w:szCs w:val="16"/>
              </w:rPr>
            </w:pPr>
          </w:p>
        </w:tc>
      </w:tr>
    </w:tbl>
    <w:p w:rsidR="00D521FF" w:rsidRDefault="00D521FF" w:rsidP="00D521FF">
      <w:pPr>
        <w:shd w:val="clear" w:color="auto" w:fill="FFFFFF"/>
        <w:jc w:val="center"/>
        <w:rPr>
          <w:rFonts w:ascii="Arial" w:hAnsi="Arial" w:cs="Arial"/>
          <w:b/>
          <w:bCs/>
          <w:sz w:val="22"/>
          <w:szCs w:val="22"/>
        </w:rPr>
      </w:pPr>
      <w:r w:rsidRPr="00D521FF">
        <w:rPr>
          <w:rFonts w:ascii="Arial" w:hAnsi="Arial" w:cs="Arial"/>
          <w:b/>
          <w:bCs/>
          <w:sz w:val="22"/>
          <w:szCs w:val="22"/>
        </w:rPr>
        <w:t>Αύριο ξεκινούν οι αιτήσεις για 300.000 επιταγές κοινωνικού</w:t>
      </w:r>
    </w:p>
    <w:p w:rsidR="00D521FF" w:rsidRPr="00D521FF" w:rsidRDefault="00D521FF" w:rsidP="00D521FF">
      <w:pPr>
        <w:shd w:val="clear" w:color="auto" w:fill="FFFFFF"/>
        <w:jc w:val="center"/>
        <w:rPr>
          <w:rFonts w:ascii="Arial" w:hAnsi="Arial" w:cs="Arial"/>
          <w:b/>
          <w:bCs/>
          <w:sz w:val="22"/>
          <w:szCs w:val="22"/>
        </w:rPr>
      </w:pPr>
      <w:r w:rsidRPr="00D521FF">
        <w:rPr>
          <w:rFonts w:ascii="Arial" w:hAnsi="Arial" w:cs="Arial"/>
          <w:b/>
          <w:bCs/>
          <w:sz w:val="22"/>
          <w:szCs w:val="22"/>
        </w:rPr>
        <w:t>τουρισμού της ΔΥΠΑ</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Αύριο, Τρίτη 30 Μαΐου 2023 και ώρα 10:00, ξεκινά η υποβολή ηλεκτρονικών αιτήσεων δικαιούχων και παρόχων για τη συμμετοχή τους στο Πρόγραμμα Κοινωνικού Τουρισμού Εργαζομένων – Ανέργων περιόδου 2023-2024 της Δημόσιας Υπηρεσίας Απασχόλησης (ΔΥΠΑ).</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 xml:space="preserve">Για πρώτη φορά, το πρόγραμμα θα ξεκινήσει ένα μήνα νωρίτερα, </w:t>
      </w:r>
      <w:r>
        <w:rPr>
          <w:rFonts w:ascii="Arial" w:hAnsi="Arial" w:cs="Arial"/>
          <w:bCs/>
          <w:sz w:val="22"/>
          <w:szCs w:val="22"/>
        </w:rPr>
        <w:t>την</w:t>
      </w:r>
      <w:r w:rsidRPr="00D521FF">
        <w:rPr>
          <w:rFonts w:ascii="Arial" w:hAnsi="Arial" w:cs="Arial"/>
          <w:bCs/>
          <w:sz w:val="22"/>
          <w:szCs w:val="22"/>
        </w:rPr>
        <w:t xml:space="preserve"> 1</w:t>
      </w:r>
      <w:r>
        <w:rPr>
          <w:rFonts w:ascii="Arial" w:hAnsi="Arial" w:cs="Arial"/>
          <w:bCs/>
          <w:sz w:val="22"/>
          <w:szCs w:val="22"/>
        </w:rPr>
        <w:t>η</w:t>
      </w:r>
      <w:r w:rsidRPr="00D521FF">
        <w:rPr>
          <w:rFonts w:ascii="Arial" w:hAnsi="Arial" w:cs="Arial"/>
          <w:bCs/>
          <w:sz w:val="22"/>
          <w:szCs w:val="22"/>
        </w:rPr>
        <w:t xml:space="preserve"> Ιουλίου 2023 αντί για 1</w:t>
      </w:r>
      <w:r>
        <w:rPr>
          <w:rFonts w:ascii="Arial" w:hAnsi="Arial" w:cs="Arial"/>
          <w:bCs/>
          <w:sz w:val="22"/>
          <w:szCs w:val="22"/>
        </w:rPr>
        <w:t>η</w:t>
      </w:r>
      <w:r w:rsidRPr="00D521FF">
        <w:rPr>
          <w:rFonts w:ascii="Arial" w:hAnsi="Arial" w:cs="Arial"/>
          <w:bCs/>
          <w:sz w:val="22"/>
          <w:szCs w:val="22"/>
        </w:rPr>
        <w:t xml:space="preserve"> Αυγούστου, και θα αφορά σε 300.000 επιταγές με συνολικό προϋπολογισμό 35.000.000 ευρώ. </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Η επιταγή, με την οποία γίνεται η διαδικασία συμμετοχής, είναι ένας μοναδικός αριθμός για κάθε δικαιούχο και κάθε ωφελούμενο ξεχωριστά. Οι δικαιούχοι-ωφελούμενοι μπορούν να πραγματοποιήσουν έως 6 διανυκτερεύσεις σε τουριστικό κατάλυμα που επιλέγουν από το «Μητρώο Παρόχων» της ΔΥΠΑ</w:t>
      </w:r>
      <w:r>
        <w:rPr>
          <w:rFonts w:ascii="Arial" w:hAnsi="Arial" w:cs="Arial"/>
          <w:bCs/>
          <w:sz w:val="22"/>
          <w:szCs w:val="22"/>
        </w:rPr>
        <w:t>,</w:t>
      </w:r>
      <w:r w:rsidRPr="00D521FF">
        <w:rPr>
          <w:rFonts w:ascii="Arial" w:hAnsi="Arial" w:cs="Arial"/>
          <w:bCs/>
          <w:sz w:val="22"/>
          <w:szCs w:val="22"/>
        </w:rPr>
        <w:t xml:space="preserve"> κατόπιν απευθείας συνεννόησής τους με τον πάροχο</w:t>
      </w:r>
      <w:r>
        <w:rPr>
          <w:rFonts w:ascii="Arial" w:hAnsi="Arial" w:cs="Arial"/>
          <w:bCs/>
          <w:sz w:val="22"/>
          <w:szCs w:val="22"/>
        </w:rPr>
        <w:t>,</w:t>
      </w:r>
      <w:r w:rsidRPr="00D521FF">
        <w:rPr>
          <w:rFonts w:ascii="Arial" w:hAnsi="Arial" w:cs="Arial"/>
          <w:bCs/>
          <w:sz w:val="22"/>
          <w:szCs w:val="22"/>
        </w:rPr>
        <w:t xml:space="preserve"> με μικρή ιδιωτική συμμετοχή. Ειδικά για καταλύματα σε Λέρο, Λέσβο, Χίο, Κω και στον νομό Έβρου μπορούν να πραγματοποιηθούν έως 10 διανυκτερεύσεις με μηδενική ιδιωτική συμμετοχή, ενώ στα καταλύματα των Δήμων Ιστιαίας- Αιδηψού και Μαντουδίου-Λίμνης-Αγ. Άννας της Β. Εύβοιας και της Σάμου μπορούν να πραγματοποιηθούν έως 12 διανυκτερεύσεις εντελώς δωρεάν.</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 xml:space="preserve">Οι τιμές επιδότησης παραμένουν αυξημένες κατά 20% για τον μήνα αιχμής Αύγουστο, όπως και </w:t>
      </w:r>
      <w:r w:rsidRPr="0038604D">
        <w:rPr>
          <w:rFonts w:ascii="Arial" w:hAnsi="Arial" w:cs="Arial"/>
          <w:bCs/>
          <w:sz w:val="22"/>
          <w:szCs w:val="22"/>
        </w:rPr>
        <w:t>πέρυσι. Επιπλέον</w:t>
      </w:r>
      <w:r w:rsidRPr="00D521FF">
        <w:rPr>
          <w:rFonts w:ascii="Arial" w:hAnsi="Arial" w:cs="Arial"/>
          <w:bCs/>
          <w:sz w:val="22"/>
          <w:szCs w:val="22"/>
        </w:rPr>
        <w:t>, για πρώτη φορά προσαυξάνονται κατά 20% και κατά τις περιόδους των Χριστουγέννων (από 15.12.2023 έως 14.01.2024) και του Πάσχα (από 26.04.2024 έως 12.05.2024). Η αύξηση ισχύει για όλο τον χρόνο για τα καταλύματα της Βόρειας Εύβοιας και της Σάμου.</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Εκτός από τη διαμονή σε τουριστικά καταλύματα επιδοτούνται και ακτοπλοϊκά εισιτήρια. Η συμμετοχή της γενικής κατηγορίας των δικαιούχων ανέρχεται σε 25%</w:t>
      </w:r>
      <w:r w:rsidR="009E6BC0">
        <w:rPr>
          <w:rFonts w:ascii="Arial" w:hAnsi="Arial" w:cs="Arial"/>
          <w:bCs/>
          <w:sz w:val="22"/>
          <w:szCs w:val="22"/>
        </w:rPr>
        <w:t xml:space="preserve"> </w:t>
      </w:r>
      <w:r w:rsidR="009E6BC0" w:rsidRPr="0038604D">
        <w:rPr>
          <w:rFonts w:ascii="Arial" w:hAnsi="Arial" w:cs="Arial"/>
          <w:bCs/>
          <w:sz w:val="22"/>
          <w:szCs w:val="22"/>
        </w:rPr>
        <w:t>και</w:t>
      </w:r>
      <w:r w:rsidRPr="00D521FF">
        <w:rPr>
          <w:rFonts w:ascii="Arial" w:hAnsi="Arial" w:cs="Arial"/>
          <w:bCs/>
          <w:sz w:val="22"/>
          <w:szCs w:val="22"/>
        </w:rPr>
        <w:t xml:space="preserve"> των πολυτέκνων σε 20%. Για τα άτομα με αναπηρία τα ακτοπλοϊκά εισιτήρια διατίθενται δωρεάν.</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Για πρώτη φορά, στο φετινό πρόγραμμα διευρύνονται οι κατηγορίες των δικαιούχων, ενώ ενισχύονται οι ευάλωτες ομάδες καθώς προβλέπεται μοριοδότηση για τα άτομα με αναπηρία και τους μονογονείς.</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lastRenderedPageBreak/>
        <w:t>Δικαιούχοι είναι:</w:t>
      </w:r>
    </w:p>
    <w:p w:rsidR="00D521FF" w:rsidRPr="00D521FF" w:rsidRDefault="00D521FF" w:rsidP="00D521FF">
      <w:pPr>
        <w:shd w:val="clear" w:color="auto" w:fill="FFFFFF"/>
        <w:jc w:val="both"/>
        <w:rPr>
          <w:rFonts w:ascii="Arial" w:hAnsi="Arial" w:cs="Arial"/>
          <w:bCs/>
          <w:sz w:val="22"/>
          <w:szCs w:val="22"/>
        </w:rPr>
      </w:pPr>
    </w:p>
    <w:p w:rsidR="00D521FF" w:rsidRPr="003939AE" w:rsidRDefault="00D521FF" w:rsidP="003939AE">
      <w:pPr>
        <w:pStyle w:val="a6"/>
        <w:numPr>
          <w:ilvl w:val="0"/>
          <w:numId w:val="36"/>
        </w:numPr>
        <w:shd w:val="clear" w:color="auto" w:fill="FFFFFF"/>
        <w:spacing w:line="240" w:lineRule="auto"/>
        <w:rPr>
          <w:rFonts w:cs="Arial"/>
          <w:bCs/>
          <w:szCs w:val="22"/>
        </w:rPr>
      </w:pPr>
      <w:r w:rsidRPr="003939AE">
        <w:rPr>
          <w:rFonts w:cs="Arial"/>
          <w:bCs/>
          <w:szCs w:val="22"/>
        </w:rPr>
        <w:t>εργαζόμενοι με εξαρτημένη σχέση εργασίας ιδιωτικού δικαίου κατά τη λήξη της προθεσμίας υποβολής αιτήσεων ή</w:t>
      </w:r>
    </w:p>
    <w:p w:rsidR="00D521FF" w:rsidRPr="003939AE" w:rsidRDefault="00D521FF" w:rsidP="003939AE">
      <w:pPr>
        <w:pStyle w:val="a6"/>
        <w:numPr>
          <w:ilvl w:val="0"/>
          <w:numId w:val="36"/>
        </w:numPr>
        <w:shd w:val="clear" w:color="auto" w:fill="FFFFFF"/>
        <w:spacing w:line="240" w:lineRule="auto"/>
        <w:rPr>
          <w:rFonts w:cs="Arial"/>
          <w:bCs/>
          <w:szCs w:val="22"/>
        </w:rPr>
      </w:pPr>
      <w:r w:rsidRPr="003939AE">
        <w:rPr>
          <w:rFonts w:cs="Arial"/>
          <w:bCs/>
          <w:szCs w:val="22"/>
        </w:rPr>
        <w:t>ασφαλισμένοι στον eEΦΚΑ στην επαγγελματική τους κατηγορία με εισφορές υπέρ του κλάδου ανεργίας της ΔΥΠΑ οποτεδήποτε στο διάστημα από 01.01.2022 έως την προηγουμένη της λήξης της προθεσμίας υποβολής αιτήσεων ή</w:t>
      </w:r>
    </w:p>
    <w:p w:rsidR="00D521FF" w:rsidRPr="003939AE" w:rsidRDefault="00D521FF" w:rsidP="003939AE">
      <w:pPr>
        <w:pStyle w:val="a6"/>
        <w:numPr>
          <w:ilvl w:val="0"/>
          <w:numId w:val="36"/>
        </w:numPr>
        <w:shd w:val="clear" w:color="auto" w:fill="FFFFFF"/>
        <w:spacing w:line="240" w:lineRule="auto"/>
        <w:rPr>
          <w:rFonts w:cs="Arial"/>
          <w:bCs/>
          <w:szCs w:val="22"/>
        </w:rPr>
      </w:pPr>
      <w:r w:rsidRPr="003939AE">
        <w:rPr>
          <w:rFonts w:cs="Arial"/>
          <w:bCs/>
          <w:szCs w:val="22"/>
        </w:rPr>
        <w:t>άνεργοι με συνεχόμενο χρονικό διάστημα ανεργίας τουλάχιστον τριών μηνών κατά την ημερομηνία λήξης της προθεσμίας υποβολής αιτήσεων.</w:t>
      </w:r>
    </w:p>
    <w:p w:rsidR="00D521FF" w:rsidRPr="00D521FF" w:rsidRDefault="00D521FF" w:rsidP="00D521FF">
      <w:pPr>
        <w:shd w:val="clear" w:color="auto" w:fill="FFFFFF"/>
        <w:jc w:val="both"/>
        <w:rPr>
          <w:rFonts w:ascii="Arial" w:hAnsi="Arial" w:cs="Arial"/>
          <w:bCs/>
          <w:sz w:val="22"/>
          <w:szCs w:val="22"/>
        </w:rPr>
      </w:pPr>
    </w:p>
    <w:p w:rsid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Το εισόδημα των δικαιούχων όλων των κατηγοριών δεν πρέπει να ξεπερνά τα 30.000 ευρώ, εκτός αν πρόκειται για μακροχρόνια ανέργους, οι οποίοι αν είναι άγαμοι πρέπει να έχουν εισόδημα έως 16.000 ευρώ, έως 24.000 ευρώ αν είναι έγγαμοι, προσαυξανόμενο κατά 3.000 ευρώ ανά τέκνο ή αν είναι μονογονείς έως 27.000 ευρώ, προσαυξανόμενο κατά 3.000 ευρώ ανά τέκνο μετά το πρώτο.</w:t>
      </w:r>
    </w:p>
    <w:p w:rsidR="00047C24" w:rsidRDefault="00047C24" w:rsidP="00D521FF">
      <w:pPr>
        <w:shd w:val="clear" w:color="auto" w:fill="FFFFFF"/>
        <w:jc w:val="both"/>
        <w:rPr>
          <w:rFonts w:ascii="Arial" w:hAnsi="Arial" w:cs="Arial"/>
          <w:bCs/>
          <w:sz w:val="22"/>
          <w:szCs w:val="22"/>
        </w:rPr>
      </w:pPr>
    </w:p>
    <w:p w:rsid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Οι αιτήσεις θα υποβάλλονται αποκλειστικά ηλεκτρονικά μέσω της Ενιαίας Ψηφιακής Πύλης της Δημόσιας Διοίκησης (</w:t>
      </w:r>
      <w:hyperlink r:id="rId13" w:history="1">
        <w:r w:rsidRPr="00256090">
          <w:rPr>
            <w:rStyle w:val="-"/>
            <w:rFonts w:ascii="Arial" w:hAnsi="Arial" w:cs="Arial"/>
            <w:bCs/>
            <w:sz w:val="22"/>
            <w:szCs w:val="22"/>
          </w:rPr>
          <w:t>gov.gr</w:t>
        </w:r>
      </w:hyperlink>
      <w:r w:rsidRPr="00D521FF">
        <w:rPr>
          <w:rFonts w:ascii="Arial" w:hAnsi="Arial" w:cs="Arial"/>
          <w:bCs/>
          <w:sz w:val="22"/>
          <w:szCs w:val="22"/>
        </w:rPr>
        <w:t xml:space="preserve">) με τους κωδικούς TAXISnet, στην ηλεκτρονική  διεύθυνση: </w:t>
      </w:r>
    </w:p>
    <w:p w:rsidR="00047C24" w:rsidRDefault="002C020D" w:rsidP="00D521FF">
      <w:pPr>
        <w:shd w:val="clear" w:color="auto" w:fill="FFFFFF"/>
        <w:jc w:val="both"/>
        <w:rPr>
          <w:rFonts w:ascii="Arial" w:hAnsi="Arial" w:cs="Arial"/>
          <w:bCs/>
          <w:sz w:val="22"/>
          <w:szCs w:val="22"/>
        </w:rPr>
      </w:pPr>
      <w:hyperlink r:id="rId14" w:history="1">
        <w:r w:rsidR="00047C24" w:rsidRPr="007D1050">
          <w:rPr>
            <w:rStyle w:val="-"/>
            <w:rFonts w:ascii="Arial" w:hAnsi="Arial" w:cs="Arial"/>
            <w:bCs/>
            <w:sz w:val="22"/>
            <w:szCs w:val="22"/>
          </w:rPr>
          <w:t>https://www.gov.gr/ipiresies/ergasia-kai-asphalise/apozemioseis-kai-parokhes/koinonikos-tourismos</w:t>
        </w:r>
      </w:hyperlink>
    </w:p>
    <w:p w:rsidR="00047C24" w:rsidRDefault="00047C24" w:rsidP="00D521FF">
      <w:pPr>
        <w:shd w:val="clear" w:color="auto" w:fill="FFFFFF"/>
        <w:jc w:val="both"/>
        <w:rPr>
          <w:rFonts w:ascii="Arial" w:hAnsi="Arial" w:cs="Arial"/>
          <w:bCs/>
          <w:sz w:val="22"/>
          <w:szCs w:val="22"/>
        </w:rPr>
      </w:pPr>
    </w:p>
    <w:p w:rsid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Συγκεκριμένα η διαδρομή είναι: Αρχική – Εργασία και ασφάλιση – Αποζημιώσεις και Παροχές – Προγράμματα Κοινωνικού Τουρισμού (ΔΥΠΑ).</w:t>
      </w:r>
    </w:p>
    <w:p w:rsidR="00004D93" w:rsidRDefault="00004D93" w:rsidP="00D521FF">
      <w:pPr>
        <w:shd w:val="clear" w:color="auto" w:fill="FFFFFF"/>
        <w:jc w:val="both"/>
        <w:rPr>
          <w:rFonts w:ascii="Arial" w:hAnsi="Arial" w:cs="Arial"/>
          <w:bCs/>
          <w:sz w:val="22"/>
          <w:szCs w:val="22"/>
        </w:rPr>
      </w:pPr>
    </w:p>
    <w:p w:rsidR="00004D93" w:rsidRPr="00004D93" w:rsidRDefault="00004D93" w:rsidP="00004D93">
      <w:pPr>
        <w:shd w:val="clear" w:color="auto" w:fill="FFFFFF"/>
        <w:jc w:val="both"/>
        <w:rPr>
          <w:rFonts w:ascii="Arial" w:hAnsi="Arial" w:cs="Arial"/>
          <w:bCs/>
          <w:sz w:val="22"/>
          <w:szCs w:val="22"/>
        </w:rPr>
      </w:pPr>
      <w:r w:rsidRPr="00004D93">
        <w:rPr>
          <w:rFonts w:ascii="Arial" w:hAnsi="Arial" w:cs="Arial"/>
          <w:bCs/>
          <w:sz w:val="22"/>
          <w:szCs w:val="22"/>
        </w:rPr>
        <w:t>Η πλατφόρμα θα ανοίγει σταδιακά ανάλογα με το τελευταίο ψηφίο του ΑΦΜ των ενδιαφερόμενων δικαιούχων έως τις 05.06.2023 και ώρα 23:59, οπότε θα παραμείνει ανοικτή για όλα τα ψηφία ΑΦΜ, ως εξής:</w:t>
      </w:r>
    </w:p>
    <w:p w:rsidR="00004D93" w:rsidRPr="00004D93" w:rsidRDefault="00004D93" w:rsidP="00004D93">
      <w:pPr>
        <w:shd w:val="clear" w:color="auto" w:fill="FFFFFF"/>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4076"/>
      </w:tblGrid>
      <w:tr w:rsidR="00004D93" w:rsidRPr="00004D93" w:rsidTr="00D96AE2">
        <w:trPr>
          <w:jc w:val="center"/>
        </w:trPr>
        <w:tc>
          <w:tcPr>
            <w:tcW w:w="2975" w:type="dxa"/>
            <w:shd w:val="clear" w:color="auto" w:fill="auto"/>
          </w:tcPr>
          <w:p w:rsidR="00004D93" w:rsidRPr="00004D93" w:rsidRDefault="00004D93" w:rsidP="00004D93">
            <w:pPr>
              <w:shd w:val="clear" w:color="auto" w:fill="FFFFFF"/>
              <w:jc w:val="both"/>
              <w:rPr>
                <w:rFonts w:ascii="Arial" w:hAnsi="Arial" w:cs="Arial"/>
                <w:b/>
                <w:bCs/>
                <w:sz w:val="22"/>
                <w:szCs w:val="22"/>
              </w:rPr>
            </w:pPr>
            <w:r w:rsidRPr="00004D93">
              <w:rPr>
                <w:rFonts w:ascii="Arial" w:hAnsi="Arial" w:cs="Arial"/>
                <w:b/>
                <w:bCs/>
                <w:sz w:val="22"/>
                <w:szCs w:val="22"/>
              </w:rPr>
              <w:t>ΤΕΛΕΥΤΑΙΟ ΨΗΦΙΟ ΑΦΜ</w:t>
            </w:r>
          </w:p>
        </w:tc>
        <w:tc>
          <w:tcPr>
            <w:tcW w:w="4076" w:type="dxa"/>
            <w:shd w:val="clear" w:color="auto" w:fill="auto"/>
          </w:tcPr>
          <w:p w:rsidR="00004D93" w:rsidRPr="00004D93" w:rsidRDefault="00004D93" w:rsidP="00004D93">
            <w:pPr>
              <w:shd w:val="clear" w:color="auto" w:fill="FFFFFF"/>
              <w:jc w:val="both"/>
              <w:rPr>
                <w:rFonts w:ascii="Arial" w:hAnsi="Arial" w:cs="Arial"/>
                <w:b/>
                <w:bCs/>
                <w:sz w:val="22"/>
                <w:szCs w:val="22"/>
              </w:rPr>
            </w:pPr>
            <w:r w:rsidRPr="00004D93">
              <w:rPr>
                <w:rFonts w:ascii="Arial" w:hAnsi="Arial" w:cs="Arial"/>
                <w:b/>
                <w:bCs/>
                <w:sz w:val="22"/>
                <w:szCs w:val="22"/>
              </w:rPr>
              <w:t>ΗΜΕΡΟΜΗΝΙΑ ΥΠΟΒΟΛΗΣ ΑΙΤΗΣΗΣ</w:t>
            </w:r>
          </w:p>
        </w:tc>
      </w:tr>
      <w:tr w:rsidR="00004D93" w:rsidRPr="00004D93" w:rsidTr="00D96AE2">
        <w:trPr>
          <w:jc w:val="center"/>
        </w:trPr>
        <w:tc>
          <w:tcPr>
            <w:tcW w:w="2975"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1,2</w:t>
            </w:r>
          </w:p>
        </w:tc>
        <w:tc>
          <w:tcPr>
            <w:tcW w:w="4076"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30.05.2023</w:t>
            </w:r>
          </w:p>
        </w:tc>
      </w:tr>
      <w:tr w:rsidR="00004D93" w:rsidRPr="00004D93" w:rsidTr="00D96AE2">
        <w:trPr>
          <w:jc w:val="center"/>
        </w:trPr>
        <w:tc>
          <w:tcPr>
            <w:tcW w:w="2975"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3,4</w:t>
            </w:r>
          </w:p>
        </w:tc>
        <w:tc>
          <w:tcPr>
            <w:tcW w:w="4076"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31.05.2023</w:t>
            </w:r>
          </w:p>
        </w:tc>
      </w:tr>
      <w:tr w:rsidR="00004D93" w:rsidRPr="00004D93" w:rsidTr="00D96AE2">
        <w:trPr>
          <w:jc w:val="center"/>
        </w:trPr>
        <w:tc>
          <w:tcPr>
            <w:tcW w:w="2975"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5,6</w:t>
            </w:r>
          </w:p>
        </w:tc>
        <w:tc>
          <w:tcPr>
            <w:tcW w:w="4076"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01.06.2023</w:t>
            </w:r>
          </w:p>
        </w:tc>
      </w:tr>
      <w:tr w:rsidR="00004D93" w:rsidRPr="00004D93" w:rsidTr="00D96AE2">
        <w:trPr>
          <w:jc w:val="center"/>
        </w:trPr>
        <w:tc>
          <w:tcPr>
            <w:tcW w:w="2975"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7,8</w:t>
            </w:r>
          </w:p>
        </w:tc>
        <w:tc>
          <w:tcPr>
            <w:tcW w:w="4076"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02.06.2023</w:t>
            </w:r>
          </w:p>
        </w:tc>
      </w:tr>
      <w:tr w:rsidR="00004D93" w:rsidRPr="00004D93" w:rsidTr="00D96AE2">
        <w:trPr>
          <w:jc w:val="center"/>
        </w:trPr>
        <w:tc>
          <w:tcPr>
            <w:tcW w:w="2975"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9,0</w:t>
            </w:r>
          </w:p>
        </w:tc>
        <w:tc>
          <w:tcPr>
            <w:tcW w:w="4076"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03.06.2023</w:t>
            </w:r>
          </w:p>
        </w:tc>
      </w:tr>
      <w:tr w:rsidR="00004D93" w:rsidRPr="00004D93" w:rsidTr="00D96AE2">
        <w:trPr>
          <w:jc w:val="center"/>
        </w:trPr>
        <w:tc>
          <w:tcPr>
            <w:tcW w:w="2975"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ΟΛΑ ΤΑ ΨΗΦΙΑ</w:t>
            </w:r>
          </w:p>
        </w:tc>
        <w:tc>
          <w:tcPr>
            <w:tcW w:w="4076" w:type="dxa"/>
            <w:shd w:val="clear" w:color="auto" w:fill="auto"/>
          </w:tcPr>
          <w:p w:rsidR="00004D93" w:rsidRPr="00004D93" w:rsidRDefault="00004D93" w:rsidP="00004D93">
            <w:pPr>
              <w:shd w:val="clear" w:color="auto" w:fill="FFFFFF"/>
              <w:jc w:val="center"/>
              <w:rPr>
                <w:rFonts w:ascii="Arial" w:hAnsi="Arial" w:cs="Arial"/>
                <w:bCs/>
                <w:sz w:val="22"/>
                <w:szCs w:val="22"/>
              </w:rPr>
            </w:pPr>
            <w:r w:rsidRPr="00004D93">
              <w:rPr>
                <w:rFonts w:ascii="Arial" w:hAnsi="Arial" w:cs="Arial"/>
                <w:bCs/>
                <w:sz w:val="22"/>
                <w:szCs w:val="22"/>
              </w:rPr>
              <w:t>04 &amp; 05.06.2023</w:t>
            </w:r>
          </w:p>
        </w:tc>
      </w:tr>
    </w:tbl>
    <w:p w:rsidR="00004D93" w:rsidRDefault="00004D93"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 xml:space="preserve">Η επιλογή των δικαιούχων βασίζεται στη μοριοδότηση συγκεκριμένων κριτηρίων (ΑμεΑ, μονογονέα, αριθμός παιδιών, εισόδημα) με αντικειμενικό και διαφανή τρόπο μέσω του Ολοκληρωμένου Πληροφοριακού Συστήματος (ΟΠΣ) της ΔΥΠΑ. </w:t>
      </w:r>
    </w:p>
    <w:p w:rsidR="00D521FF" w:rsidRPr="00D521FF" w:rsidRDefault="00D521FF"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 xml:space="preserve">Σημειώνεται ότι δεν μπορούν να συμμετάσχουν στο πρόγραμμα εργαζόμενοι και άνεργοι που επιδοτούνται για τη συμμετοχή τους σε πρόγραμμα κοινωνικού τουρισμού οποιουδήποτε άλλου φορέα για την ίδια περίοδο. </w:t>
      </w:r>
    </w:p>
    <w:p w:rsidR="00D521FF" w:rsidRPr="00D521FF" w:rsidRDefault="00D521FF" w:rsidP="00D521FF">
      <w:pPr>
        <w:shd w:val="clear" w:color="auto" w:fill="FFFFFF"/>
        <w:jc w:val="both"/>
        <w:rPr>
          <w:rFonts w:ascii="Arial" w:hAnsi="Arial" w:cs="Arial"/>
          <w:bCs/>
          <w:sz w:val="22"/>
          <w:szCs w:val="22"/>
        </w:rPr>
      </w:pPr>
    </w:p>
    <w:p w:rsidR="00263751"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 xml:space="preserve">Τα δικαιολογητικά που αφορούν στις προϋποθέσεις συμμετοχής ή στη μοριοδότηση των δικαιούχων αναζητούνται αυτεπάγγελτα. Σε όσες περιπτώσεις </w:t>
      </w:r>
      <w:r w:rsidRPr="00D521FF">
        <w:rPr>
          <w:rFonts w:ascii="Arial" w:hAnsi="Arial" w:cs="Arial"/>
          <w:bCs/>
          <w:sz w:val="22"/>
          <w:szCs w:val="22"/>
        </w:rPr>
        <w:lastRenderedPageBreak/>
        <w:t xml:space="preserve">απαιτούνται δικαιολογητικά λόγω μη δυνατότητας αυτεπάγγελτης αναζήτησης, αυτά επισυνάπτονται στις αιτήσεις.  </w:t>
      </w:r>
    </w:p>
    <w:p w:rsidR="00263751" w:rsidRDefault="00263751" w:rsidP="00D521FF">
      <w:pPr>
        <w:shd w:val="clear" w:color="auto" w:fill="FFFFFF"/>
        <w:jc w:val="both"/>
        <w:rPr>
          <w:rFonts w:ascii="Arial" w:hAnsi="Arial" w:cs="Arial"/>
          <w:bCs/>
          <w:sz w:val="22"/>
          <w:szCs w:val="22"/>
        </w:rPr>
      </w:pPr>
    </w:p>
    <w:p w:rsidR="00263751" w:rsidRPr="00263751" w:rsidRDefault="00263751" w:rsidP="00263751">
      <w:pPr>
        <w:shd w:val="clear" w:color="auto" w:fill="FFFFFF"/>
        <w:rPr>
          <w:rFonts w:ascii="Arial" w:hAnsi="Arial" w:cs="Arial"/>
          <w:b/>
          <w:bCs/>
          <w:sz w:val="22"/>
          <w:szCs w:val="22"/>
        </w:rPr>
      </w:pPr>
      <w:r w:rsidRPr="00263751">
        <w:rPr>
          <w:rFonts w:ascii="Arial" w:hAnsi="Arial" w:cs="Arial"/>
          <w:b/>
          <w:bCs/>
          <w:sz w:val="22"/>
          <w:szCs w:val="22"/>
        </w:rPr>
        <w:t>Παράδειγμα 1</w:t>
      </w:r>
    </w:p>
    <w:p w:rsidR="00263751" w:rsidRPr="00263751" w:rsidRDefault="00263751" w:rsidP="00263751">
      <w:pPr>
        <w:shd w:val="clear" w:color="auto" w:fill="FFFFFF"/>
        <w:jc w:val="center"/>
        <w:rPr>
          <w:rFonts w:ascii="Arial" w:hAnsi="Arial" w:cs="Arial"/>
          <w:bCs/>
          <w:sz w:val="22"/>
          <w:szCs w:val="22"/>
        </w:rPr>
      </w:pP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Οικογένεια με 2 παιδιά που επιλέγει 6 βράδια σε ξενοδοχείο 3 αστέρων  με πρωινό τον Αύγουστο:</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Για τη διαμονή το κόστος επιμερίζεται ως εξής:</w:t>
      </w:r>
    </w:p>
    <w:p w:rsidR="00263751" w:rsidRPr="00263751" w:rsidRDefault="00263751" w:rsidP="00263751">
      <w:pPr>
        <w:shd w:val="clear" w:color="auto" w:fill="FFFFFF"/>
        <w:rPr>
          <w:rFonts w:ascii="Arial" w:hAnsi="Arial" w:cs="Arial"/>
          <w:bCs/>
          <w:sz w:val="22"/>
          <w:szCs w:val="22"/>
        </w:rPr>
      </w:pP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Επιδότηση ΔΥΠΑ: 806,40 € (2 δίκλινα Χ 67,20 € /ημέρα Χ 6 διανυκτερεύσεις)</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Ιδιωτική Συμμετοχή: 96 € (2 δίκλινα Χ 8€/ημέρα Χ 6 διανυκτερεύσεις)</w:t>
      </w:r>
    </w:p>
    <w:p w:rsidR="00263751" w:rsidRPr="00263751" w:rsidRDefault="00263751" w:rsidP="00263751">
      <w:pPr>
        <w:shd w:val="clear" w:color="auto" w:fill="FFFFFF"/>
        <w:jc w:val="both"/>
        <w:rPr>
          <w:rFonts w:ascii="Arial" w:hAnsi="Arial" w:cs="Arial"/>
          <w:bCs/>
          <w:sz w:val="22"/>
          <w:szCs w:val="22"/>
        </w:rPr>
      </w:pPr>
      <w:r w:rsidRPr="00263751">
        <w:rPr>
          <w:rFonts w:ascii="Arial" w:hAnsi="Arial" w:cs="Arial"/>
          <w:bCs/>
          <w:sz w:val="22"/>
          <w:szCs w:val="22"/>
        </w:rPr>
        <w:t> </w:t>
      </w:r>
    </w:p>
    <w:p w:rsidR="00263751" w:rsidRPr="00263751" w:rsidRDefault="00263751" w:rsidP="00263751">
      <w:pPr>
        <w:shd w:val="clear" w:color="auto" w:fill="FFFFFF"/>
        <w:rPr>
          <w:rFonts w:ascii="Arial" w:hAnsi="Arial" w:cs="Arial"/>
          <w:b/>
          <w:bCs/>
          <w:sz w:val="22"/>
          <w:szCs w:val="22"/>
        </w:rPr>
      </w:pPr>
      <w:r w:rsidRPr="00263751">
        <w:rPr>
          <w:rFonts w:ascii="Arial" w:hAnsi="Arial" w:cs="Arial"/>
          <w:b/>
          <w:bCs/>
          <w:sz w:val="22"/>
          <w:szCs w:val="22"/>
        </w:rPr>
        <w:t>Παράδειγμα 2</w:t>
      </w:r>
    </w:p>
    <w:p w:rsidR="00263751" w:rsidRPr="00263751" w:rsidRDefault="00263751" w:rsidP="00263751">
      <w:pPr>
        <w:shd w:val="clear" w:color="auto" w:fill="FFFFFF"/>
        <w:jc w:val="center"/>
        <w:rPr>
          <w:rFonts w:ascii="Arial" w:hAnsi="Arial" w:cs="Arial"/>
          <w:bCs/>
          <w:sz w:val="22"/>
          <w:szCs w:val="22"/>
        </w:rPr>
      </w:pP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Ζευγάρι που επιλέγει 12 βράδια σε ξενοδοχείο 4 αστέρων με πρωινό στη Σάμο τον Σεπτέμβριο:</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Για τη διαμονή το κόστος επιμερίζεται ως εξής:</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Επιδότηση ΔΥΠΑ: 1.036,80 € (1 δίκλινο Χ 86,40 € /ημέρα Χ 12 διανυκτερεύσεις)</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Ιδιωτική Συμμετοχή: 0 €</w:t>
      </w:r>
    </w:p>
    <w:p w:rsidR="00263751" w:rsidRPr="00263751" w:rsidRDefault="00263751" w:rsidP="00263751">
      <w:pPr>
        <w:shd w:val="clear" w:color="auto" w:fill="FFFFFF"/>
        <w:jc w:val="center"/>
        <w:rPr>
          <w:rFonts w:ascii="Arial" w:hAnsi="Arial" w:cs="Arial"/>
          <w:bCs/>
          <w:sz w:val="22"/>
          <w:szCs w:val="22"/>
        </w:rPr>
      </w:pP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Για τα ακτοπλοϊκά το κόστος επιμερίζεται ως εξής:</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Επιδότηση ΔΥΠΑ ακτοπλοϊκών: 111 € (55,55 € Χ 2 άτομα)</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Ιδιωτική Συμμετοχή ακτοπλοϊκών: 55,5 € (27,75 € Χ 2 άτομα)</w:t>
      </w:r>
    </w:p>
    <w:p w:rsidR="00263751" w:rsidRPr="00263751" w:rsidRDefault="00263751" w:rsidP="00263751">
      <w:pPr>
        <w:shd w:val="clear" w:color="auto" w:fill="FFFFFF"/>
        <w:rPr>
          <w:rFonts w:ascii="Arial" w:hAnsi="Arial" w:cs="Arial"/>
          <w:bCs/>
          <w:sz w:val="22"/>
          <w:szCs w:val="22"/>
        </w:rPr>
      </w:pP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Συνολικά το κόστος επιμερίζεται ως εξής:</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Σύνολο επιδότησης ΔΥΠΑ: 1.147,80 €</w:t>
      </w:r>
    </w:p>
    <w:p w:rsidR="00263751" w:rsidRPr="00263751" w:rsidRDefault="00263751" w:rsidP="00263751">
      <w:pPr>
        <w:shd w:val="clear" w:color="auto" w:fill="FFFFFF"/>
        <w:rPr>
          <w:rFonts w:ascii="Arial" w:hAnsi="Arial" w:cs="Arial"/>
          <w:bCs/>
          <w:sz w:val="22"/>
          <w:szCs w:val="22"/>
        </w:rPr>
      </w:pPr>
      <w:r w:rsidRPr="00263751">
        <w:rPr>
          <w:rFonts w:ascii="Arial" w:hAnsi="Arial" w:cs="Arial"/>
          <w:bCs/>
          <w:sz w:val="22"/>
          <w:szCs w:val="22"/>
        </w:rPr>
        <w:t>Σύνολο ιδιωτικής συμμετοχής: 55,5 €</w:t>
      </w:r>
    </w:p>
    <w:p w:rsidR="00263751" w:rsidRPr="00D521FF" w:rsidRDefault="00263751" w:rsidP="00263751">
      <w:pPr>
        <w:shd w:val="clear" w:color="auto" w:fill="FFFFFF"/>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p>
    <w:p w:rsidR="00004D93"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Πάροχοι του προγράμματος είναι τουριστικά καταλύματα και ακτοπλοϊκές εταιρίες, όπως ορίζει η Δημόσια Πρόσκληση. Οι αιτήσεις των ενδιαφερόμενων παρόχων θα υποβάλλονται αποκλειστικά ηλεκτρονικά μέσω της Ενιαίας Ψηφιακής Πύλης της Δημόσιας Διοίκησης (</w:t>
      </w:r>
      <w:hyperlink r:id="rId15" w:history="1">
        <w:r w:rsidR="00724EB2" w:rsidRPr="00724EB2">
          <w:rPr>
            <w:rStyle w:val="-"/>
            <w:rFonts w:ascii="Arial" w:hAnsi="Arial" w:cs="Arial"/>
            <w:bCs/>
            <w:sz w:val="22"/>
            <w:szCs w:val="22"/>
          </w:rPr>
          <w:t>gov.gr</w:t>
        </w:r>
      </w:hyperlink>
      <w:r w:rsidRPr="00D521FF">
        <w:rPr>
          <w:rFonts w:ascii="Arial" w:hAnsi="Arial" w:cs="Arial"/>
          <w:bCs/>
          <w:sz w:val="22"/>
          <w:szCs w:val="22"/>
        </w:rPr>
        <w:t>) με τους κωδικούς TAXISnet, στην ηλεκτρονική διεύθυνση:</w:t>
      </w:r>
    </w:p>
    <w:p w:rsidR="00004D93" w:rsidRDefault="002C020D" w:rsidP="00D521FF">
      <w:pPr>
        <w:shd w:val="clear" w:color="auto" w:fill="FFFFFF"/>
        <w:jc w:val="both"/>
        <w:rPr>
          <w:rFonts w:ascii="Arial" w:hAnsi="Arial" w:cs="Arial"/>
          <w:bCs/>
          <w:sz w:val="22"/>
          <w:szCs w:val="22"/>
        </w:rPr>
      </w:pPr>
      <w:hyperlink r:id="rId16" w:history="1">
        <w:r w:rsidR="00004D93" w:rsidRPr="007D1050">
          <w:rPr>
            <w:rStyle w:val="-"/>
            <w:rFonts w:ascii="Arial" w:hAnsi="Arial" w:cs="Arial"/>
            <w:bCs/>
            <w:sz w:val="22"/>
            <w:szCs w:val="22"/>
          </w:rPr>
          <w:t>https://www.gov.gr/ipiresies/ergasia-kai-asphalise/apozemioseis-kai-parokhes/parohoi-tourismou</w:t>
        </w:r>
      </w:hyperlink>
    </w:p>
    <w:p w:rsidR="00004D93" w:rsidRDefault="00004D93" w:rsidP="00D521FF">
      <w:pPr>
        <w:shd w:val="clear" w:color="auto" w:fill="FFFFFF"/>
        <w:jc w:val="both"/>
        <w:rPr>
          <w:rFonts w:ascii="Arial" w:hAnsi="Arial" w:cs="Arial"/>
          <w:bCs/>
          <w:sz w:val="22"/>
          <w:szCs w:val="22"/>
        </w:rPr>
      </w:pPr>
    </w:p>
    <w:p w:rsidR="00D521FF" w:rsidRP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Συγκεκριμένα η διαδρομή είναι: Αρχική – Εργασία και ασφάλιση – Αποζημιώσεις και Παροχές – Πάροχοι Κοινωνικού Τουρισμού</w:t>
      </w:r>
    </w:p>
    <w:p w:rsidR="00D521FF" w:rsidRPr="00D521FF" w:rsidRDefault="00D521FF" w:rsidP="00D521FF">
      <w:pPr>
        <w:shd w:val="clear" w:color="auto" w:fill="FFFFFF"/>
        <w:jc w:val="both"/>
        <w:rPr>
          <w:rFonts w:ascii="Arial" w:hAnsi="Arial" w:cs="Arial"/>
          <w:bCs/>
          <w:sz w:val="22"/>
          <w:szCs w:val="22"/>
        </w:rPr>
      </w:pPr>
    </w:p>
    <w:p w:rsidR="00263751"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Η υποβολή των αιτήσεων από παρόχους θα είναι δυνατή από 30.05.2023 έως 05.06.2023, ανεξάρτητα από τον ΑΦΜ τους.</w:t>
      </w:r>
    </w:p>
    <w:p w:rsidR="00263751" w:rsidRDefault="00263751" w:rsidP="00D521FF">
      <w:pPr>
        <w:shd w:val="clear" w:color="auto" w:fill="FFFFFF"/>
        <w:jc w:val="both"/>
        <w:rPr>
          <w:rFonts w:ascii="Arial" w:hAnsi="Arial" w:cs="Arial"/>
          <w:bCs/>
          <w:sz w:val="22"/>
          <w:szCs w:val="22"/>
        </w:rPr>
      </w:pPr>
    </w:p>
    <w:p w:rsidR="00D521FF" w:rsidRDefault="00D521FF" w:rsidP="00D521FF">
      <w:pPr>
        <w:shd w:val="clear" w:color="auto" w:fill="FFFFFF"/>
        <w:jc w:val="both"/>
        <w:rPr>
          <w:rFonts w:ascii="Arial" w:hAnsi="Arial" w:cs="Arial"/>
          <w:bCs/>
          <w:sz w:val="22"/>
          <w:szCs w:val="22"/>
        </w:rPr>
      </w:pPr>
      <w:r w:rsidRPr="00D521FF">
        <w:rPr>
          <w:rFonts w:ascii="Arial" w:hAnsi="Arial" w:cs="Arial"/>
          <w:bCs/>
          <w:sz w:val="22"/>
          <w:szCs w:val="22"/>
        </w:rPr>
        <w:t xml:space="preserve">Για περισσότερες πληροφορίες σχετικά με τους όρους και τις προϋποθέσεις, οι ενδιαφερόμενοι μπορούν να επισκεφτούν τον ιστότοπο της ΔΥΠΑ: </w:t>
      </w:r>
      <w:hyperlink r:id="rId17" w:history="1">
        <w:r w:rsidR="003E590F" w:rsidRPr="007137EB">
          <w:rPr>
            <w:rStyle w:val="-"/>
            <w:rFonts w:ascii="Arial" w:hAnsi="Arial" w:cs="Arial"/>
            <w:bCs/>
            <w:sz w:val="22"/>
            <w:szCs w:val="22"/>
          </w:rPr>
          <w:t>https://www.dypa.gov.gr/koinonikos-toyrismos</w:t>
        </w:r>
      </w:hyperlink>
    </w:p>
    <w:p w:rsidR="003E590F" w:rsidRDefault="003E590F" w:rsidP="00D521FF">
      <w:pPr>
        <w:shd w:val="clear" w:color="auto" w:fill="FFFFFF"/>
        <w:jc w:val="both"/>
        <w:rPr>
          <w:rFonts w:ascii="Arial" w:hAnsi="Arial" w:cs="Arial"/>
          <w:bCs/>
          <w:sz w:val="22"/>
          <w:szCs w:val="22"/>
        </w:rPr>
      </w:pPr>
    </w:p>
    <w:sectPr w:rsidR="003E590F" w:rsidSect="00AA4F79">
      <w:headerReference w:type="even" r:id="rId18"/>
      <w:headerReference w:type="default" r:id="rId19"/>
      <w:footerReference w:type="even" r:id="rId20"/>
      <w:footerReference w:type="default" r:id="rId21"/>
      <w:headerReference w:type="first" r:id="rId22"/>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20D" w:rsidRDefault="002C020D">
      <w:r>
        <w:separator/>
      </w:r>
    </w:p>
  </w:endnote>
  <w:endnote w:type="continuationSeparator" w:id="0">
    <w:p w:rsidR="002C020D" w:rsidRDefault="002C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BDB" w:rsidRPr="00417B17" w:rsidRDefault="00344BDB" w:rsidP="00703991">
    <w:pPr>
      <w:pStyle w:val="a4"/>
      <w:rPr>
        <w:lang w:val="en-US"/>
      </w:rPr>
    </w:pPr>
  </w:p>
  <w:p w:rsidR="00391BDD" w:rsidRPr="005371FC" w:rsidRDefault="00A47385" w:rsidP="00386E1C">
    <w:pPr>
      <w:pStyle w:val="a4"/>
      <w:tabs>
        <w:tab w:val="clear" w:pos="8306"/>
        <w:tab w:val="left" w:pos="4095"/>
        <w:tab w:val="left" w:pos="4153"/>
      </w:tabs>
      <w:ind w:right="360" w:firstLine="2160"/>
      <w:rPr>
        <w:rFonts w:ascii="Tahoma" w:hAnsi="Tahoma" w:cs="Cambria"/>
      </w:rPr>
    </w:pPr>
    <w:r>
      <w:rPr>
        <w:noProof/>
      </w:rPr>
      <w:drawing>
        <wp:anchor distT="0" distB="0" distL="114300" distR="114300" simplePos="0" relativeHeight="251659776" behindDoc="1" locked="0" layoutInCell="1" allowOverlap="1">
          <wp:simplePos x="0" y="0"/>
          <wp:positionH relativeFrom="column">
            <wp:posOffset>1252220</wp:posOffset>
          </wp:positionH>
          <wp:positionV relativeFrom="page">
            <wp:posOffset>9725025</wp:posOffset>
          </wp:positionV>
          <wp:extent cx="2621915" cy="604520"/>
          <wp:effectExtent l="0" t="0" r="0" b="0"/>
          <wp:wrapTight wrapText="bothSides">
            <wp:wrapPolygon edited="0">
              <wp:start x="0" y="0"/>
              <wp:lineTo x="0" y="21101"/>
              <wp:lineTo x="21501" y="21101"/>
              <wp:lineTo x="21501" y="0"/>
              <wp:lineTo x="0" y="0"/>
            </wp:wrapPolygon>
          </wp:wrapTight>
          <wp:docPr id="5" name="Εικόνα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91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20D" w:rsidRDefault="002C020D">
      <w:r>
        <w:separator/>
      </w:r>
    </w:p>
  </w:footnote>
  <w:footnote w:type="continuationSeparator" w:id="0">
    <w:p w:rsidR="002C020D" w:rsidRDefault="002C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2C020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wrap-edited:f;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A47385">
    <w:pPr>
      <w:pStyle w:val="a5"/>
    </w:pPr>
    <w:r>
      <w:rPr>
        <w:noProof/>
      </w:rPr>
      <w:drawing>
        <wp:anchor distT="0" distB="0" distL="114300" distR="114300" simplePos="0" relativeHeight="251655680" behindDoc="1" locked="0" layoutInCell="1" allowOverlap="1">
          <wp:simplePos x="0" y="0"/>
          <wp:positionH relativeFrom="page">
            <wp:align>left</wp:align>
          </wp:positionH>
          <wp:positionV relativeFrom="paragraph">
            <wp:posOffset>-458470</wp:posOffset>
          </wp:positionV>
          <wp:extent cx="7562850" cy="10707370"/>
          <wp:effectExtent l="0" t="0" r="0" b="0"/>
          <wp:wrapNone/>
          <wp:docPr id="7"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page">
            <wp:posOffset>469265</wp:posOffset>
          </wp:positionV>
          <wp:extent cx="1542415" cy="434975"/>
          <wp:effectExtent l="0" t="0" r="0" b="0"/>
          <wp:wrapNone/>
          <wp:docPr id="6" name="Γραφικό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αφικό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43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2C020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wrap-edited:f;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0F5E3A24"/>
    <w:multiLevelType w:val="hybridMultilevel"/>
    <w:tmpl w:val="6FFCAC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6D77DE"/>
    <w:multiLevelType w:val="hybridMultilevel"/>
    <w:tmpl w:val="A4EA1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5746A4"/>
    <w:multiLevelType w:val="hybridMultilevel"/>
    <w:tmpl w:val="6B4A5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1D0944"/>
    <w:multiLevelType w:val="multilevel"/>
    <w:tmpl w:val="1A1D0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690701"/>
    <w:multiLevelType w:val="hybridMultilevel"/>
    <w:tmpl w:val="AC781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242B0D"/>
    <w:multiLevelType w:val="hybridMultilevel"/>
    <w:tmpl w:val="B32AD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5062A3"/>
    <w:multiLevelType w:val="hybridMultilevel"/>
    <w:tmpl w:val="AB3248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221B74"/>
    <w:multiLevelType w:val="hybridMultilevel"/>
    <w:tmpl w:val="C4C41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41893"/>
    <w:multiLevelType w:val="multilevel"/>
    <w:tmpl w:val="33741893"/>
    <w:lvl w:ilvl="0">
      <w:start w:val="1"/>
      <w:numFmt w:val="lowerRoman"/>
      <w:lvlText w:val="%1)"/>
      <w:lvlJc w:val="left"/>
      <w:pPr>
        <w:ind w:left="720" w:hanging="360"/>
      </w:pPr>
      <w:rPr>
        <w:rFonts w:ascii="Comic Sans MS" w:eastAsia="SimSun" w:hAnsi="Comic Sans MS"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B335537"/>
    <w:multiLevelType w:val="hybridMultilevel"/>
    <w:tmpl w:val="03EA8954"/>
    <w:lvl w:ilvl="0" w:tplc="72E07B3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B704977"/>
    <w:multiLevelType w:val="hybridMultilevel"/>
    <w:tmpl w:val="57D4D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C830B79"/>
    <w:multiLevelType w:val="hybridMultilevel"/>
    <w:tmpl w:val="56F8B84C"/>
    <w:lvl w:ilvl="0" w:tplc="BDCE258E">
      <w:start w:val="1"/>
      <w:numFmt w:val="decimal"/>
      <w:lvlText w:val="%1."/>
      <w:lvlJc w:val="left"/>
      <w:pPr>
        <w:ind w:left="795" w:hanging="360"/>
      </w:pPr>
      <w:rPr>
        <w:rFonts w:ascii="Verdana" w:eastAsia="Calibri" w:hAnsi="Verdana" w:cs="Segoe UI"/>
        <w:b/>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3" w15:restartNumberingAfterBreak="0">
    <w:nsid w:val="577F7837"/>
    <w:multiLevelType w:val="hybridMultilevel"/>
    <w:tmpl w:val="5B3EE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C7947C2"/>
    <w:multiLevelType w:val="hybridMultilevel"/>
    <w:tmpl w:val="30F44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1164BE8"/>
    <w:multiLevelType w:val="hybridMultilevel"/>
    <w:tmpl w:val="7426688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64EC092D"/>
    <w:multiLevelType w:val="hybridMultilevel"/>
    <w:tmpl w:val="61CEA2AC"/>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7CA21E78"/>
    <w:multiLevelType w:val="hybridMultilevel"/>
    <w:tmpl w:val="CCA4271C"/>
    <w:lvl w:ilvl="0" w:tplc="4EA819D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2"/>
  </w:num>
  <w:num w:numId="2">
    <w:abstractNumId w:val="17"/>
  </w:num>
  <w:num w:numId="3">
    <w:abstractNumId w:val="8"/>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4"/>
  </w:num>
  <w:num w:numId="11">
    <w:abstractNumId w:val="30"/>
  </w:num>
  <w:num w:numId="12">
    <w:abstractNumId w:val="16"/>
  </w:num>
  <w:num w:numId="13">
    <w:abstractNumId w:val="19"/>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5"/>
  </w:num>
  <w:num w:numId="19">
    <w:abstractNumId w:val="29"/>
  </w:num>
  <w:num w:numId="20">
    <w:abstractNumId w:val="26"/>
  </w:num>
  <w:num w:numId="21">
    <w:abstractNumId w:val="3"/>
  </w:num>
  <w:num w:numId="22">
    <w:abstractNumId w:val="9"/>
  </w:num>
  <w:num w:numId="23">
    <w:abstractNumId w:val="22"/>
  </w:num>
  <w:num w:numId="24">
    <w:abstractNumId w:val="28"/>
  </w:num>
  <w:num w:numId="25">
    <w:abstractNumId w:val="6"/>
  </w:num>
  <w:num w:numId="26">
    <w:abstractNumId w:val="31"/>
  </w:num>
  <w:num w:numId="27">
    <w:abstractNumId w:val="21"/>
  </w:num>
  <w:num w:numId="28">
    <w:abstractNumId w:val="23"/>
  </w:num>
  <w:num w:numId="29">
    <w:abstractNumId w:val="10"/>
  </w:num>
  <w:num w:numId="30">
    <w:abstractNumId w:val="18"/>
  </w:num>
  <w:num w:numId="31">
    <w:abstractNumId w:val="27"/>
  </w:num>
  <w:num w:numId="32">
    <w:abstractNumId w:val="15"/>
  </w:num>
  <w:num w:numId="33">
    <w:abstractNumId w:val="7"/>
  </w:num>
  <w:num w:numId="34">
    <w:abstractNumId w:val="13"/>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015A3"/>
    <w:rsid w:val="00004D93"/>
    <w:rsid w:val="000056B2"/>
    <w:rsid w:val="00012916"/>
    <w:rsid w:val="00025055"/>
    <w:rsid w:val="00027823"/>
    <w:rsid w:val="000357C6"/>
    <w:rsid w:val="00042DD9"/>
    <w:rsid w:val="00044F3B"/>
    <w:rsid w:val="00047C24"/>
    <w:rsid w:val="00052EEA"/>
    <w:rsid w:val="0005418E"/>
    <w:rsid w:val="00057DD9"/>
    <w:rsid w:val="000631F1"/>
    <w:rsid w:val="00073275"/>
    <w:rsid w:val="00073734"/>
    <w:rsid w:val="000813EB"/>
    <w:rsid w:val="000877A2"/>
    <w:rsid w:val="00087ACB"/>
    <w:rsid w:val="00097C63"/>
    <w:rsid w:val="00097D80"/>
    <w:rsid w:val="000A3207"/>
    <w:rsid w:val="000A7D33"/>
    <w:rsid w:val="000B0995"/>
    <w:rsid w:val="000B7369"/>
    <w:rsid w:val="000C02BE"/>
    <w:rsid w:val="000C65A5"/>
    <w:rsid w:val="000D4077"/>
    <w:rsid w:val="000D4C30"/>
    <w:rsid w:val="000E1D39"/>
    <w:rsid w:val="000E6CC1"/>
    <w:rsid w:val="00111AA2"/>
    <w:rsid w:val="001210D5"/>
    <w:rsid w:val="0012297C"/>
    <w:rsid w:val="001271C9"/>
    <w:rsid w:val="00130A0B"/>
    <w:rsid w:val="0013642C"/>
    <w:rsid w:val="00141D46"/>
    <w:rsid w:val="0015424E"/>
    <w:rsid w:val="00161E7D"/>
    <w:rsid w:val="0016314F"/>
    <w:rsid w:val="001641E3"/>
    <w:rsid w:val="001653E2"/>
    <w:rsid w:val="0016571E"/>
    <w:rsid w:val="00174329"/>
    <w:rsid w:val="00177088"/>
    <w:rsid w:val="00184517"/>
    <w:rsid w:val="001863DB"/>
    <w:rsid w:val="001864AF"/>
    <w:rsid w:val="00197279"/>
    <w:rsid w:val="00197DCA"/>
    <w:rsid w:val="001A76C2"/>
    <w:rsid w:val="001B1126"/>
    <w:rsid w:val="001B4A8E"/>
    <w:rsid w:val="001C0BBD"/>
    <w:rsid w:val="001C2355"/>
    <w:rsid w:val="001C57B4"/>
    <w:rsid w:val="001C657A"/>
    <w:rsid w:val="001C6FB0"/>
    <w:rsid w:val="001D1D3A"/>
    <w:rsid w:val="001D1EFA"/>
    <w:rsid w:val="001D36AC"/>
    <w:rsid w:val="001D5BC9"/>
    <w:rsid w:val="001D694F"/>
    <w:rsid w:val="001E1D21"/>
    <w:rsid w:val="001F12B4"/>
    <w:rsid w:val="001F1DDF"/>
    <w:rsid w:val="001F33E0"/>
    <w:rsid w:val="00200E4F"/>
    <w:rsid w:val="00201BAB"/>
    <w:rsid w:val="00204B3C"/>
    <w:rsid w:val="00207D91"/>
    <w:rsid w:val="002104CE"/>
    <w:rsid w:val="00213062"/>
    <w:rsid w:val="002302F8"/>
    <w:rsid w:val="00234C96"/>
    <w:rsid w:val="0024101B"/>
    <w:rsid w:val="002530B0"/>
    <w:rsid w:val="002553E3"/>
    <w:rsid w:val="00256090"/>
    <w:rsid w:val="0026007D"/>
    <w:rsid w:val="00263751"/>
    <w:rsid w:val="00274BD5"/>
    <w:rsid w:val="00285BB3"/>
    <w:rsid w:val="00285EA3"/>
    <w:rsid w:val="002918F9"/>
    <w:rsid w:val="002974F0"/>
    <w:rsid w:val="002A4F0F"/>
    <w:rsid w:val="002B3459"/>
    <w:rsid w:val="002B45F7"/>
    <w:rsid w:val="002C020D"/>
    <w:rsid w:val="002C318A"/>
    <w:rsid w:val="002C44F9"/>
    <w:rsid w:val="002D2CA8"/>
    <w:rsid w:val="002D3489"/>
    <w:rsid w:val="002D43C5"/>
    <w:rsid w:val="002D70EE"/>
    <w:rsid w:val="002E053E"/>
    <w:rsid w:val="002E579C"/>
    <w:rsid w:val="002E65B4"/>
    <w:rsid w:val="002F50C6"/>
    <w:rsid w:val="00301125"/>
    <w:rsid w:val="00304FFB"/>
    <w:rsid w:val="003135BA"/>
    <w:rsid w:val="00314E9A"/>
    <w:rsid w:val="003160E0"/>
    <w:rsid w:val="00317F10"/>
    <w:rsid w:val="00321312"/>
    <w:rsid w:val="00333932"/>
    <w:rsid w:val="003352DC"/>
    <w:rsid w:val="00337C14"/>
    <w:rsid w:val="00341A16"/>
    <w:rsid w:val="00343828"/>
    <w:rsid w:val="0034475F"/>
    <w:rsid w:val="00344BDB"/>
    <w:rsid w:val="003505CB"/>
    <w:rsid w:val="0036049C"/>
    <w:rsid w:val="00361DCA"/>
    <w:rsid w:val="00375DE8"/>
    <w:rsid w:val="0038604D"/>
    <w:rsid w:val="00386E1C"/>
    <w:rsid w:val="003910FF"/>
    <w:rsid w:val="00391BDD"/>
    <w:rsid w:val="003939AE"/>
    <w:rsid w:val="00394501"/>
    <w:rsid w:val="003A2578"/>
    <w:rsid w:val="003A4603"/>
    <w:rsid w:val="003B12C0"/>
    <w:rsid w:val="003B232A"/>
    <w:rsid w:val="003B42D6"/>
    <w:rsid w:val="003C2CD7"/>
    <w:rsid w:val="003C422D"/>
    <w:rsid w:val="003C7F4A"/>
    <w:rsid w:val="003D27A4"/>
    <w:rsid w:val="003D32A0"/>
    <w:rsid w:val="003D3EEF"/>
    <w:rsid w:val="003D480F"/>
    <w:rsid w:val="003D7A85"/>
    <w:rsid w:val="003E11DE"/>
    <w:rsid w:val="003E26AC"/>
    <w:rsid w:val="003E32AD"/>
    <w:rsid w:val="003E590F"/>
    <w:rsid w:val="003F327C"/>
    <w:rsid w:val="00403332"/>
    <w:rsid w:val="00404B3D"/>
    <w:rsid w:val="00405B72"/>
    <w:rsid w:val="00407CE6"/>
    <w:rsid w:val="00410F3A"/>
    <w:rsid w:val="004113E0"/>
    <w:rsid w:val="004164ED"/>
    <w:rsid w:val="004171A9"/>
    <w:rsid w:val="00417B17"/>
    <w:rsid w:val="00420F75"/>
    <w:rsid w:val="0042206A"/>
    <w:rsid w:val="00422A04"/>
    <w:rsid w:val="00424330"/>
    <w:rsid w:val="0042559F"/>
    <w:rsid w:val="0042674A"/>
    <w:rsid w:val="00426B0A"/>
    <w:rsid w:val="00430D43"/>
    <w:rsid w:val="00432D25"/>
    <w:rsid w:val="00435D3F"/>
    <w:rsid w:val="004363B1"/>
    <w:rsid w:val="004377A4"/>
    <w:rsid w:val="004478F4"/>
    <w:rsid w:val="00451EA4"/>
    <w:rsid w:val="004558FA"/>
    <w:rsid w:val="00467788"/>
    <w:rsid w:val="00476851"/>
    <w:rsid w:val="00482883"/>
    <w:rsid w:val="0048686C"/>
    <w:rsid w:val="004964D2"/>
    <w:rsid w:val="004977E0"/>
    <w:rsid w:val="004A24B0"/>
    <w:rsid w:val="004A4A53"/>
    <w:rsid w:val="004A6558"/>
    <w:rsid w:val="004A666F"/>
    <w:rsid w:val="004A7E91"/>
    <w:rsid w:val="004C2A82"/>
    <w:rsid w:val="004C4B15"/>
    <w:rsid w:val="004C5400"/>
    <w:rsid w:val="004D2144"/>
    <w:rsid w:val="004D27B2"/>
    <w:rsid w:val="004D3F45"/>
    <w:rsid w:val="004D4043"/>
    <w:rsid w:val="004D51DD"/>
    <w:rsid w:val="004E1A2C"/>
    <w:rsid w:val="004E5E3F"/>
    <w:rsid w:val="004F131E"/>
    <w:rsid w:val="004F5959"/>
    <w:rsid w:val="00503253"/>
    <w:rsid w:val="00507641"/>
    <w:rsid w:val="005108E7"/>
    <w:rsid w:val="005111F5"/>
    <w:rsid w:val="005165A9"/>
    <w:rsid w:val="005208CA"/>
    <w:rsid w:val="00522B07"/>
    <w:rsid w:val="005275C3"/>
    <w:rsid w:val="005371FC"/>
    <w:rsid w:val="005444E0"/>
    <w:rsid w:val="00550BE7"/>
    <w:rsid w:val="00560024"/>
    <w:rsid w:val="00560A60"/>
    <w:rsid w:val="00564461"/>
    <w:rsid w:val="005662AA"/>
    <w:rsid w:val="005744DF"/>
    <w:rsid w:val="00575073"/>
    <w:rsid w:val="00576294"/>
    <w:rsid w:val="00587448"/>
    <w:rsid w:val="00587FE5"/>
    <w:rsid w:val="005A03EC"/>
    <w:rsid w:val="005A79F4"/>
    <w:rsid w:val="005B0904"/>
    <w:rsid w:val="005B0E32"/>
    <w:rsid w:val="005B179C"/>
    <w:rsid w:val="005B6A60"/>
    <w:rsid w:val="005B7524"/>
    <w:rsid w:val="005C1EBD"/>
    <w:rsid w:val="005C2A61"/>
    <w:rsid w:val="005D0586"/>
    <w:rsid w:val="005D21DE"/>
    <w:rsid w:val="005D5539"/>
    <w:rsid w:val="005D7527"/>
    <w:rsid w:val="005D7978"/>
    <w:rsid w:val="005F5751"/>
    <w:rsid w:val="005F58C2"/>
    <w:rsid w:val="005F6CD3"/>
    <w:rsid w:val="0060136F"/>
    <w:rsid w:val="0060516D"/>
    <w:rsid w:val="0061071E"/>
    <w:rsid w:val="00612B4F"/>
    <w:rsid w:val="00613069"/>
    <w:rsid w:val="0061714D"/>
    <w:rsid w:val="006249B6"/>
    <w:rsid w:val="00624A23"/>
    <w:rsid w:val="00625D1F"/>
    <w:rsid w:val="00635AFF"/>
    <w:rsid w:val="00647E4F"/>
    <w:rsid w:val="00652E30"/>
    <w:rsid w:val="0065510C"/>
    <w:rsid w:val="00662F20"/>
    <w:rsid w:val="00670556"/>
    <w:rsid w:val="00675222"/>
    <w:rsid w:val="00680E83"/>
    <w:rsid w:val="006A2429"/>
    <w:rsid w:val="006A7547"/>
    <w:rsid w:val="006B246F"/>
    <w:rsid w:val="006B4391"/>
    <w:rsid w:val="006B62C6"/>
    <w:rsid w:val="006B63A7"/>
    <w:rsid w:val="006B7092"/>
    <w:rsid w:val="006C091F"/>
    <w:rsid w:val="006D0CF9"/>
    <w:rsid w:val="006D22C6"/>
    <w:rsid w:val="006D64A8"/>
    <w:rsid w:val="006D66ED"/>
    <w:rsid w:val="006E1189"/>
    <w:rsid w:val="006E1AA3"/>
    <w:rsid w:val="006E1D91"/>
    <w:rsid w:val="006E55BF"/>
    <w:rsid w:val="006F5D6D"/>
    <w:rsid w:val="006F7034"/>
    <w:rsid w:val="00700AF8"/>
    <w:rsid w:val="00703991"/>
    <w:rsid w:val="00703BFE"/>
    <w:rsid w:val="0070663B"/>
    <w:rsid w:val="00720830"/>
    <w:rsid w:val="00724EB2"/>
    <w:rsid w:val="00731E52"/>
    <w:rsid w:val="00734EE9"/>
    <w:rsid w:val="00737AA9"/>
    <w:rsid w:val="0074497D"/>
    <w:rsid w:val="007949CF"/>
    <w:rsid w:val="007A0DF8"/>
    <w:rsid w:val="007A3852"/>
    <w:rsid w:val="007A4FFB"/>
    <w:rsid w:val="007B1454"/>
    <w:rsid w:val="007B5BB1"/>
    <w:rsid w:val="007C5CAC"/>
    <w:rsid w:val="007D2EF6"/>
    <w:rsid w:val="007E4173"/>
    <w:rsid w:val="007E63E8"/>
    <w:rsid w:val="007E74BD"/>
    <w:rsid w:val="007F2E19"/>
    <w:rsid w:val="00806ECD"/>
    <w:rsid w:val="00826BC1"/>
    <w:rsid w:val="00831BE2"/>
    <w:rsid w:val="00831DBD"/>
    <w:rsid w:val="0083234D"/>
    <w:rsid w:val="00832534"/>
    <w:rsid w:val="0083736E"/>
    <w:rsid w:val="00860DF7"/>
    <w:rsid w:val="00861452"/>
    <w:rsid w:val="00864C4A"/>
    <w:rsid w:val="00865D4F"/>
    <w:rsid w:val="00871B0B"/>
    <w:rsid w:val="00880728"/>
    <w:rsid w:val="008A5143"/>
    <w:rsid w:val="008A7C37"/>
    <w:rsid w:val="008B2659"/>
    <w:rsid w:val="008B2E6E"/>
    <w:rsid w:val="008C14AB"/>
    <w:rsid w:val="008D05C5"/>
    <w:rsid w:val="008D0744"/>
    <w:rsid w:val="008D0EF8"/>
    <w:rsid w:val="008E3C11"/>
    <w:rsid w:val="008E7926"/>
    <w:rsid w:val="008F24F7"/>
    <w:rsid w:val="008F2B17"/>
    <w:rsid w:val="008F2EF4"/>
    <w:rsid w:val="008F3B59"/>
    <w:rsid w:val="008F597F"/>
    <w:rsid w:val="008F7885"/>
    <w:rsid w:val="0091688E"/>
    <w:rsid w:val="0091720E"/>
    <w:rsid w:val="0093009C"/>
    <w:rsid w:val="009417D6"/>
    <w:rsid w:val="00941FE5"/>
    <w:rsid w:val="00945E3A"/>
    <w:rsid w:val="00947E51"/>
    <w:rsid w:val="00954513"/>
    <w:rsid w:val="009704E9"/>
    <w:rsid w:val="00970F73"/>
    <w:rsid w:val="00971220"/>
    <w:rsid w:val="009743BA"/>
    <w:rsid w:val="00976462"/>
    <w:rsid w:val="00980CB8"/>
    <w:rsid w:val="00985C8D"/>
    <w:rsid w:val="009946DD"/>
    <w:rsid w:val="0099623B"/>
    <w:rsid w:val="00996F61"/>
    <w:rsid w:val="009B2DDC"/>
    <w:rsid w:val="009B3E76"/>
    <w:rsid w:val="009B481A"/>
    <w:rsid w:val="009B5381"/>
    <w:rsid w:val="009D0160"/>
    <w:rsid w:val="009D4CCB"/>
    <w:rsid w:val="009D4FC9"/>
    <w:rsid w:val="009D7701"/>
    <w:rsid w:val="009E0792"/>
    <w:rsid w:val="009E11AD"/>
    <w:rsid w:val="009E3EBE"/>
    <w:rsid w:val="009E69FA"/>
    <w:rsid w:val="009E6BC0"/>
    <w:rsid w:val="009F1BC4"/>
    <w:rsid w:val="009F4E54"/>
    <w:rsid w:val="00A04055"/>
    <w:rsid w:val="00A10B57"/>
    <w:rsid w:val="00A206CB"/>
    <w:rsid w:val="00A23E96"/>
    <w:rsid w:val="00A26DAF"/>
    <w:rsid w:val="00A41C6C"/>
    <w:rsid w:val="00A4564F"/>
    <w:rsid w:val="00A45D32"/>
    <w:rsid w:val="00A47385"/>
    <w:rsid w:val="00A63533"/>
    <w:rsid w:val="00A723A0"/>
    <w:rsid w:val="00A7459D"/>
    <w:rsid w:val="00A762E8"/>
    <w:rsid w:val="00A76791"/>
    <w:rsid w:val="00A77D7E"/>
    <w:rsid w:val="00A86825"/>
    <w:rsid w:val="00A8696F"/>
    <w:rsid w:val="00A87251"/>
    <w:rsid w:val="00A910B3"/>
    <w:rsid w:val="00A93756"/>
    <w:rsid w:val="00AA34B4"/>
    <w:rsid w:val="00AA4F79"/>
    <w:rsid w:val="00AB3CC9"/>
    <w:rsid w:val="00AB7464"/>
    <w:rsid w:val="00AC5CD9"/>
    <w:rsid w:val="00AD4937"/>
    <w:rsid w:val="00AD53D9"/>
    <w:rsid w:val="00AE0928"/>
    <w:rsid w:val="00AE193E"/>
    <w:rsid w:val="00AE2B31"/>
    <w:rsid w:val="00AF5DD0"/>
    <w:rsid w:val="00AF615B"/>
    <w:rsid w:val="00B00FD9"/>
    <w:rsid w:val="00B157A0"/>
    <w:rsid w:val="00B20203"/>
    <w:rsid w:val="00B21CA8"/>
    <w:rsid w:val="00B321F1"/>
    <w:rsid w:val="00B37A64"/>
    <w:rsid w:val="00B41377"/>
    <w:rsid w:val="00B43028"/>
    <w:rsid w:val="00B52CDE"/>
    <w:rsid w:val="00B61BE9"/>
    <w:rsid w:val="00B6339D"/>
    <w:rsid w:val="00B65FBA"/>
    <w:rsid w:val="00B7137D"/>
    <w:rsid w:val="00B769CD"/>
    <w:rsid w:val="00B80D5A"/>
    <w:rsid w:val="00B82116"/>
    <w:rsid w:val="00B84DA3"/>
    <w:rsid w:val="00B958C6"/>
    <w:rsid w:val="00B9760C"/>
    <w:rsid w:val="00BA6688"/>
    <w:rsid w:val="00BB10E6"/>
    <w:rsid w:val="00BB3CB8"/>
    <w:rsid w:val="00BC5BCE"/>
    <w:rsid w:val="00BC6C89"/>
    <w:rsid w:val="00BC7E1A"/>
    <w:rsid w:val="00BD35B0"/>
    <w:rsid w:val="00BD79FB"/>
    <w:rsid w:val="00BF1C8B"/>
    <w:rsid w:val="00C031BB"/>
    <w:rsid w:val="00C15C51"/>
    <w:rsid w:val="00C22314"/>
    <w:rsid w:val="00C22A45"/>
    <w:rsid w:val="00C26B94"/>
    <w:rsid w:val="00C309CF"/>
    <w:rsid w:val="00C32B93"/>
    <w:rsid w:val="00C51009"/>
    <w:rsid w:val="00C513C5"/>
    <w:rsid w:val="00C51942"/>
    <w:rsid w:val="00C53848"/>
    <w:rsid w:val="00C57121"/>
    <w:rsid w:val="00C74424"/>
    <w:rsid w:val="00C80646"/>
    <w:rsid w:val="00C96BA2"/>
    <w:rsid w:val="00CA07FA"/>
    <w:rsid w:val="00CA3757"/>
    <w:rsid w:val="00CA3FA1"/>
    <w:rsid w:val="00CA7964"/>
    <w:rsid w:val="00CC6168"/>
    <w:rsid w:val="00CC78A9"/>
    <w:rsid w:val="00CD2AA9"/>
    <w:rsid w:val="00CD2E31"/>
    <w:rsid w:val="00CD3287"/>
    <w:rsid w:val="00CD3940"/>
    <w:rsid w:val="00CD539A"/>
    <w:rsid w:val="00CE4EE5"/>
    <w:rsid w:val="00CE54FE"/>
    <w:rsid w:val="00CF1C24"/>
    <w:rsid w:val="00CF1F7F"/>
    <w:rsid w:val="00CF2420"/>
    <w:rsid w:val="00CF25E6"/>
    <w:rsid w:val="00CF4F7A"/>
    <w:rsid w:val="00D02354"/>
    <w:rsid w:val="00D03BFA"/>
    <w:rsid w:val="00D0514A"/>
    <w:rsid w:val="00D05771"/>
    <w:rsid w:val="00D06AB9"/>
    <w:rsid w:val="00D07769"/>
    <w:rsid w:val="00D20D08"/>
    <w:rsid w:val="00D317EF"/>
    <w:rsid w:val="00D37A8B"/>
    <w:rsid w:val="00D46C48"/>
    <w:rsid w:val="00D521FF"/>
    <w:rsid w:val="00D52C58"/>
    <w:rsid w:val="00D55A3B"/>
    <w:rsid w:val="00D606FB"/>
    <w:rsid w:val="00D63268"/>
    <w:rsid w:val="00D63578"/>
    <w:rsid w:val="00D70DCA"/>
    <w:rsid w:val="00D71C74"/>
    <w:rsid w:val="00D7270D"/>
    <w:rsid w:val="00D765C2"/>
    <w:rsid w:val="00D81862"/>
    <w:rsid w:val="00D82A22"/>
    <w:rsid w:val="00D86698"/>
    <w:rsid w:val="00DA09DF"/>
    <w:rsid w:val="00DA17FC"/>
    <w:rsid w:val="00DB02F4"/>
    <w:rsid w:val="00DD1AAA"/>
    <w:rsid w:val="00DD36A9"/>
    <w:rsid w:val="00DD48C0"/>
    <w:rsid w:val="00DD6B8D"/>
    <w:rsid w:val="00DF0E21"/>
    <w:rsid w:val="00DF6C8B"/>
    <w:rsid w:val="00E00D42"/>
    <w:rsid w:val="00E06A81"/>
    <w:rsid w:val="00E07178"/>
    <w:rsid w:val="00E27DF6"/>
    <w:rsid w:val="00E27FDE"/>
    <w:rsid w:val="00E35485"/>
    <w:rsid w:val="00E3636B"/>
    <w:rsid w:val="00E50FAB"/>
    <w:rsid w:val="00E54C09"/>
    <w:rsid w:val="00E61CB3"/>
    <w:rsid w:val="00E6500F"/>
    <w:rsid w:val="00E658A8"/>
    <w:rsid w:val="00E71154"/>
    <w:rsid w:val="00E71C7B"/>
    <w:rsid w:val="00E761EC"/>
    <w:rsid w:val="00E83C8B"/>
    <w:rsid w:val="00E84838"/>
    <w:rsid w:val="00E85D04"/>
    <w:rsid w:val="00E866FF"/>
    <w:rsid w:val="00E8686F"/>
    <w:rsid w:val="00E86B25"/>
    <w:rsid w:val="00E87EDA"/>
    <w:rsid w:val="00E973D6"/>
    <w:rsid w:val="00EA2C8A"/>
    <w:rsid w:val="00EA36D3"/>
    <w:rsid w:val="00EA655C"/>
    <w:rsid w:val="00EA7908"/>
    <w:rsid w:val="00EA7C49"/>
    <w:rsid w:val="00EB1D07"/>
    <w:rsid w:val="00EB59FE"/>
    <w:rsid w:val="00EC0B96"/>
    <w:rsid w:val="00EC67F5"/>
    <w:rsid w:val="00EC7180"/>
    <w:rsid w:val="00EE0935"/>
    <w:rsid w:val="00EE23C4"/>
    <w:rsid w:val="00EF12A7"/>
    <w:rsid w:val="00EF21FC"/>
    <w:rsid w:val="00EF2717"/>
    <w:rsid w:val="00EF7B7D"/>
    <w:rsid w:val="00F10531"/>
    <w:rsid w:val="00F1057A"/>
    <w:rsid w:val="00F22973"/>
    <w:rsid w:val="00F24EA7"/>
    <w:rsid w:val="00F312FF"/>
    <w:rsid w:val="00F42A8A"/>
    <w:rsid w:val="00F444DE"/>
    <w:rsid w:val="00F465C2"/>
    <w:rsid w:val="00F4703A"/>
    <w:rsid w:val="00F50E88"/>
    <w:rsid w:val="00F56368"/>
    <w:rsid w:val="00F57538"/>
    <w:rsid w:val="00F602AC"/>
    <w:rsid w:val="00F62C27"/>
    <w:rsid w:val="00F6704D"/>
    <w:rsid w:val="00F67454"/>
    <w:rsid w:val="00F71F1F"/>
    <w:rsid w:val="00F73743"/>
    <w:rsid w:val="00F75C42"/>
    <w:rsid w:val="00F76E6F"/>
    <w:rsid w:val="00F77F27"/>
    <w:rsid w:val="00F86DF3"/>
    <w:rsid w:val="00F87FAE"/>
    <w:rsid w:val="00F90D4C"/>
    <w:rsid w:val="00F941BF"/>
    <w:rsid w:val="00F94FAC"/>
    <w:rsid w:val="00F977A3"/>
    <w:rsid w:val="00FB142D"/>
    <w:rsid w:val="00FB2446"/>
    <w:rsid w:val="00FB5102"/>
    <w:rsid w:val="00FB6CF9"/>
    <w:rsid w:val="00FD2452"/>
    <w:rsid w:val="00FD2569"/>
    <w:rsid w:val="00FD2E57"/>
    <w:rsid w:val="00FD6BC7"/>
    <w:rsid w:val="00FF1667"/>
    <w:rsid w:val="00FF236A"/>
    <w:rsid w:val="00FF295B"/>
    <w:rsid w:val="00FF2F63"/>
    <w:rsid w:val="00FF34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ED38D78-D9B4-3546-A184-7DFF4A51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qFormat="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4D93"/>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uiPriority w:val="22"/>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uiPriority w:val="99"/>
    <w:semiHidden/>
    <w:unhideWhenUsed/>
    <w:rsid w:val="005108E7"/>
    <w:rPr>
      <w:color w:val="605E5C"/>
      <w:shd w:val="clear" w:color="auto" w:fill="E1DFDD"/>
    </w:rPr>
  </w:style>
  <w:style w:type="paragraph" w:styleId="-HTML">
    <w:name w:val="HTML Preformatted"/>
    <w:basedOn w:val="a"/>
    <w:link w:val="-HTMLChar"/>
    <w:qFormat/>
    <w:rsid w:val="00D2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rsid w:val="00D20D08"/>
    <w:rPr>
      <w:rFonts w:ascii="Courier New" w:hAnsi="Courier New" w:cs="Courier New"/>
    </w:rPr>
  </w:style>
  <w:style w:type="character" w:customStyle="1" w:styleId="object">
    <w:name w:val="object"/>
    <w:rsid w:val="001D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496652898">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941566915">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133716305">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902060847">
      <w:bodyDiv w:val="1"/>
      <w:marLeft w:val="0"/>
      <w:marRight w:val="0"/>
      <w:marTop w:val="0"/>
      <w:marBottom w:val="0"/>
      <w:divBdr>
        <w:top w:val="none" w:sz="0" w:space="0" w:color="auto"/>
        <w:left w:val="none" w:sz="0" w:space="0" w:color="auto"/>
        <w:bottom w:val="none" w:sz="0" w:space="0" w:color="auto"/>
        <w:right w:val="none" w:sz="0" w:space="0" w:color="auto"/>
      </w:divBdr>
      <w:divsChild>
        <w:div w:id="1249969502">
          <w:marLeft w:val="0"/>
          <w:marRight w:val="0"/>
          <w:marTop w:val="0"/>
          <w:marBottom w:val="0"/>
          <w:divBdr>
            <w:top w:val="none" w:sz="0" w:space="0" w:color="auto"/>
            <w:left w:val="none" w:sz="0" w:space="0" w:color="auto"/>
            <w:bottom w:val="none" w:sz="0" w:space="0" w:color="auto"/>
            <w:right w:val="none" w:sz="0" w:space="0" w:color="auto"/>
          </w:divBdr>
        </w:div>
        <w:div w:id="1839618556">
          <w:marLeft w:val="0"/>
          <w:marRight w:val="0"/>
          <w:marTop w:val="0"/>
          <w:marBottom w:val="0"/>
          <w:divBdr>
            <w:top w:val="none" w:sz="0" w:space="0" w:color="auto"/>
            <w:left w:val="none" w:sz="0" w:space="0" w:color="auto"/>
            <w:bottom w:val="none" w:sz="0" w:space="0" w:color="auto"/>
            <w:right w:val="none" w:sz="0" w:space="0" w:color="auto"/>
          </w:divBdr>
        </w:div>
      </w:divsChild>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g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ypa.gov.gr/koinonikos-toyrismos" TargetMode="External"/><Relationship Id="rId2" Type="http://schemas.openxmlformats.org/officeDocument/2006/relationships/customXml" Target="../customXml/item2.xml"/><Relationship Id="rId16" Type="http://schemas.openxmlformats.org/officeDocument/2006/relationships/hyperlink" Target="https://www.gov.gr/ipiresies/ergasia-kai-asphalise/apozemioseis-kai-parokhes/parohoi-tourismo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g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gr/ipiresies/ergasia-kai-asphalise/apozemioseis-kai-parokhes/koinonikos-tourismo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A87230EF-B94A-46A8-9B66-A970960B9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579BE-2B2B-4A8C-AF80-D7E684FC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5355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2</cp:revision>
  <cp:lastPrinted>2023-05-29T08:03:00Z</cp:lastPrinted>
  <dcterms:created xsi:type="dcterms:W3CDTF">2023-05-29T11:13:00Z</dcterms:created>
  <dcterms:modified xsi:type="dcterms:W3CDTF">2023-05-29T11:13:00Z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