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pPr w:leftFromText="180" w:rightFromText="180" w:horzAnchor="page" w:tblpX="1171" w:tblpY="-495"/>
        <w:tblW w:w="10740" w:type="dxa"/>
        <w:tblLayout w:type="fixed"/>
        <w:tblLook w:val="04A0" w:firstRow="1" w:lastRow="0" w:firstColumn="1" w:lastColumn="0" w:noHBand="0" w:noVBand="1"/>
      </w:tblPr>
      <w:tblGrid>
        <w:gridCol w:w="2547"/>
        <w:gridCol w:w="3526"/>
        <w:gridCol w:w="4667"/>
      </w:tblGrid>
      <w:tr w:rsidR="00DB5AF2" w14:paraId="22DF6DE5" w14:textId="77777777">
        <w:trPr>
          <w:trHeight w:val="10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43C2CC8" w14:textId="77777777" w:rsidR="00DB5AF2" w:rsidRDefault="00362203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751FAB3" wp14:editId="2F0B8B28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EB4CC" w14:textId="77777777" w:rsidR="00DB5AF2" w:rsidRDefault="00DB5AF2">
            <w:pPr>
              <w:widowControl w:val="0"/>
              <w:jc w:val="center"/>
              <w:rPr>
                <w:rFonts w:ascii="Calibri" w:hAnsi="Calibri"/>
                <w:sz w:val="12"/>
                <w:szCs w:val="12"/>
                <w:lang w:val="en-US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64BABC2A" w14:textId="77777777" w:rsidR="00DB5AF2" w:rsidRDefault="00DB5AF2">
            <w:pPr>
              <w:widowControl w:val="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6AD19117" w14:textId="77777777" w:rsidR="00DB5AF2" w:rsidRDefault="00362203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4445" distB="0" distL="4445" distR="0" simplePos="0" relativeHeight="4" behindDoc="1" locked="0" layoutInCell="1" allowOverlap="1" wp14:anchorId="68E6471C" wp14:editId="6542E53F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41475" cy="31750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880" cy="31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543CC18" w14:textId="77777777" w:rsidR="00DB5AF2" w:rsidRDefault="00362203">
                                  <w:pPr>
                                    <w:pStyle w:val="af8"/>
                                    <w:widowControl w:val="0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6471C" id="Πλαίσιο κειμένου 2" o:spid="_x0000_s1026" style="position:absolute;margin-left:113.6pt;margin-top:12.55pt;width:129.25pt;height:25pt;z-index:-503316476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" fillcolor="#006896" strokecolor="white">
                      <v:textbox>
                        <w:txbxContent>
                          <w:p w14:paraId="7543CC18" w14:textId="77777777" w:rsidR="00DB5AF2" w:rsidRDefault="00362203">
                            <w:pPr>
                              <w:pStyle w:val="af8"/>
                              <w:widowControl w:val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B80689" w14:textId="77777777" w:rsidR="00DB5AF2" w:rsidRDefault="00DB5AF2">
            <w:pPr>
              <w:widowControl w:val="0"/>
              <w:ind w:firstLine="720"/>
              <w:jc w:val="right"/>
              <w:rPr>
                <w:rFonts w:ascii="Calibri" w:hAnsi="Calibri"/>
              </w:rPr>
            </w:pPr>
          </w:p>
        </w:tc>
      </w:tr>
      <w:tr w:rsidR="00DB5AF2" w14:paraId="46689CE1" w14:textId="77777777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0879F8A" w14:textId="77777777" w:rsidR="00DB5AF2" w:rsidRDefault="00362203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2618730" wp14:editId="028C2C76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1E005790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0E2BEE7B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DB5AF2" w14:paraId="0B137DFC" w14:textId="77777777">
        <w:trPr>
          <w:trHeight w:val="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657466B" w14:textId="77777777" w:rsidR="00DB5AF2" w:rsidRPr="0031287E" w:rsidRDefault="00362203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</w:pPr>
            <w:r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Τμήμα Επικοινωνίας &amp;</w:t>
            </w:r>
          </w:p>
          <w:p w14:paraId="4D35592D" w14:textId="77777777" w:rsidR="00DB5AF2" w:rsidRPr="0031287E" w:rsidRDefault="00362203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</w:pPr>
            <w:r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Δημοσίων Σχέσεων</w:t>
            </w:r>
          </w:p>
          <w:p w14:paraId="12AAF92E" w14:textId="278EA7EF" w:rsidR="00DB5AF2" w:rsidRPr="0031287E" w:rsidRDefault="00362203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</w:pPr>
            <w:r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 xml:space="preserve">Αθήνα, </w:t>
            </w:r>
            <w:r w:rsidR="00A54D00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22</w:t>
            </w:r>
            <w:r w:rsidR="00965DD4"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.</w:t>
            </w:r>
            <w:r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0</w:t>
            </w:r>
            <w:r w:rsidR="00037560"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5</w:t>
            </w:r>
            <w:r w:rsidRPr="0031287E">
              <w:rPr>
                <w:rFonts w:ascii="Calibri" w:hAnsi="Calibri" w:cs="Calibri"/>
                <w:b/>
                <w:bCs/>
                <w:color w:val="006896"/>
                <w:sz w:val="22"/>
                <w:szCs w:val="22"/>
              </w:rPr>
              <w:t>.2023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4426076B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01F76612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DB5AF2" w14:paraId="039BB540" w14:textId="77777777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5D4DDEE" w14:textId="77777777" w:rsidR="00DB5AF2" w:rsidRDefault="00DB5AF2">
            <w:pPr>
              <w:widowControl w:val="0"/>
              <w:jc w:val="center"/>
              <w:rPr>
                <w:rFonts w:ascii="Calibri" w:hAnsi="Calibri" w:cs="Arial"/>
                <w:b/>
                <w:bCs/>
                <w:color w:val="006896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5252B277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499566F6" w14:textId="77777777" w:rsidR="00DB5AF2" w:rsidRDefault="00DB5AF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A25781F" w14:textId="499EEEEC" w:rsidR="00A54D00" w:rsidRDefault="00A54D00" w:rsidP="00A54D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Τα 13 «ανοιχτά» προγράμματα </w:t>
      </w:r>
      <w:r w:rsidR="00FE3313">
        <w:rPr>
          <w:rFonts w:ascii="Arial" w:hAnsi="Arial" w:cs="Arial"/>
          <w:b/>
          <w:bCs/>
          <w:sz w:val="22"/>
          <w:szCs w:val="22"/>
        </w:rPr>
        <w:t xml:space="preserve">της ΔΥΠΑ </w:t>
      </w:r>
      <w:r>
        <w:rPr>
          <w:rFonts w:ascii="Arial" w:hAnsi="Arial" w:cs="Arial"/>
          <w:b/>
          <w:bCs/>
          <w:sz w:val="22"/>
          <w:szCs w:val="22"/>
        </w:rPr>
        <w:t>με 38.</w:t>
      </w:r>
      <w:r w:rsidR="00FE3313">
        <w:rPr>
          <w:rFonts w:ascii="Arial" w:hAnsi="Arial" w:cs="Arial"/>
          <w:b/>
          <w:bCs/>
          <w:sz w:val="22"/>
          <w:szCs w:val="22"/>
        </w:rPr>
        <w:t>500</w:t>
      </w:r>
      <w:r>
        <w:rPr>
          <w:rFonts w:ascii="Arial" w:hAnsi="Arial" w:cs="Arial"/>
          <w:b/>
          <w:bCs/>
          <w:sz w:val="22"/>
          <w:szCs w:val="22"/>
        </w:rPr>
        <w:t xml:space="preserve"> διαθέσιμες θέσεις εργασίας και συνολική επιχορήγηση έως 17.000 ευρώ</w:t>
      </w:r>
      <w:r w:rsidR="00FE3313">
        <w:rPr>
          <w:rFonts w:ascii="Arial" w:hAnsi="Arial" w:cs="Arial"/>
          <w:b/>
          <w:bCs/>
          <w:sz w:val="22"/>
          <w:szCs w:val="22"/>
        </w:rPr>
        <w:t xml:space="preserve"> ανά θέση</w:t>
      </w:r>
    </w:p>
    <w:p w14:paraId="03B7D604" w14:textId="2225EF5E" w:rsidR="00CC1155" w:rsidRDefault="00CC1155" w:rsidP="00A54D00">
      <w:pPr>
        <w:jc w:val="both"/>
        <w:rPr>
          <w:rFonts w:ascii="Arial" w:hAnsi="Arial" w:cs="Arial"/>
          <w:sz w:val="22"/>
          <w:szCs w:val="22"/>
        </w:rPr>
      </w:pPr>
    </w:p>
    <w:p w14:paraId="245CBA26" w14:textId="53368E34" w:rsidR="00A54D00" w:rsidRDefault="00A54D00" w:rsidP="00A54D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ΔΥΠΑ ενημερώνει ότι αυτό το διάστημα υλοποιούνται 13 προγράμματα </w:t>
      </w:r>
      <w:r w:rsidR="00FE3313">
        <w:rPr>
          <w:rFonts w:ascii="Arial" w:hAnsi="Arial" w:cs="Arial"/>
          <w:sz w:val="22"/>
          <w:szCs w:val="22"/>
        </w:rPr>
        <w:t xml:space="preserve">επιδότησης της εργασίας, για τη δημιουργία νέων θέσεων εργασίας, που καλύπτουν όλες τις ηλικιακές ομάδες ανέργων και όλη την επικράτεια, με ποσοστά επιχορήγησης έως 100% και συνολική επιδότηση έως 17.000 ευρώ ανά θέση. Συγκεκριμένα, αυτή τη στιγμή υπάρχουν 38.500 διαθέσιμες θέσεις στις εξής δράσεις: </w:t>
      </w:r>
    </w:p>
    <w:p w14:paraId="75EC9F6B" w14:textId="77777777" w:rsidR="00A54D00" w:rsidRPr="00CC1155" w:rsidRDefault="00A54D00" w:rsidP="00A54D0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BC32D70" w14:textId="568597EA" w:rsidR="00CC1155" w:rsidRPr="00CC1155" w:rsidRDefault="00CC1155" w:rsidP="00A54D00">
      <w:pPr>
        <w:pStyle w:val="af4"/>
        <w:numPr>
          <w:ilvl w:val="0"/>
          <w:numId w:val="2"/>
        </w:numPr>
        <w:spacing w:line="240" w:lineRule="auto"/>
        <w:ind w:left="709" w:hanging="425"/>
        <w:rPr>
          <w:rFonts w:cs="Arial"/>
          <w:szCs w:val="22"/>
        </w:rPr>
      </w:pPr>
      <w:r w:rsidRPr="00CC1155">
        <w:rPr>
          <w:rFonts w:cs="Arial"/>
          <w:szCs w:val="22"/>
        </w:rPr>
        <w:t>Πρόγραμμα δημιουργίας νέων θέσεων εργασίας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 xml:space="preserve">για την πρόσληψη </w:t>
      </w:r>
      <w:r w:rsidRPr="00A54D00">
        <w:rPr>
          <w:rFonts w:cs="Arial"/>
          <w:b/>
          <w:szCs w:val="22"/>
        </w:rPr>
        <w:t>ανέργων που</w:t>
      </w:r>
      <w:r w:rsidRPr="00A54D00">
        <w:rPr>
          <w:rFonts w:cs="Arial"/>
          <w:b/>
          <w:szCs w:val="22"/>
        </w:rPr>
        <w:t xml:space="preserve"> </w:t>
      </w:r>
      <w:r w:rsidRPr="00A54D00">
        <w:rPr>
          <w:rFonts w:cs="Arial"/>
          <w:b/>
          <w:szCs w:val="22"/>
        </w:rPr>
        <w:t>αντιμετωπίζουν σημαντικά εμπόδια στην ένταξη ή επανένταξή τους στην</w:t>
      </w:r>
      <w:r w:rsidRPr="00A54D00">
        <w:rPr>
          <w:rFonts w:cs="Arial"/>
          <w:b/>
          <w:szCs w:val="22"/>
        </w:rPr>
        <w:t xml:space="preserve"> </w:t>
      </w:r>
      <w:r w:rsidRPr="00A54D00">
        <w:rPr>
          <w:rFonts w:cs="Arial"/>
          <w:b/>
          <w:szCs w:val="22"/>
        </w:rPr>
        <w:t>αγορά εργασίας</w:t>
      </w:r>
      <w:r w:rsidRPr="00CC1155">
        <w:rPr>
          <w:rFonts w:cs="Arial"/>
          <w:szCs w:val="22"/>
        </w:rPr>
        <w:t xml:space="preserve"> </w:t>
      </w:r>
      <w:r w:rsidRPr="00CC1155">
        <w:rPr>
          <w:szCs w:val="22"/>
        </w:rPr>
        <w:t>(π.χ.</w:t>
      </w:r>
      <w:r w:rsidRPr="00CC1155">
        <w:rPr>
          <w:szCs w:val="22"/>
        </w:rPr>
        <w:t xml:space="preserve"> άτομα με αναπηρία, </w:t>
      </w:r>
      <w:r w:rsidRPr="00CC1155">
        <w:rPr>
          <w:szCs w:val="22"/>
        </w:rPr>
        <w:t>μονογονεϊκές οικογένειες, άνεργοι άνω των 55 ετών,</w:t>
      </w:r>
      <w:r w:rsidRPr="00CC1155">
        <w:rPr>
          <w:szCs w:val="22"/>
        </w:rPr>
        <w:t xml:space="preserve"> κ.ά.). </w:t>
      </w:r>
      <w:r w:rsidRPr="00CC1155">
        <w:rPr>
          <w:rFonts w:cs="Arial"/>
          <w:szCs w:val="22"/>
        </w:rPr>
        <w:t xml:space="preserve">Η επιχορήγηση καλύπτει έως το </w:t>
      </w:r>
      <w:r w:rsidRPr="00CC1155">
        <w:rPr>
          <w:rFonts w:cs="Arial"/>
          <w:szCs w:val="22"/>
        </w:rPr>
        <w:t>75</w:t>
      </w:r>
      <w:r w:rsidRPr="00CC1155">
        <w:rPr>
          <w:rFonts w:cs="Arial"/>
          <w:szCs w:val="22"/>
        </w:rPr>
        <w:t xml:space="preserve">% του μισθού και των εισφορών για </w:t>
      </w:r>
      <w:r w:rsidRPr="00CC1155">
        <w:rPr>
          <w:rFonts w:cs="Arial"/>
          <w:szCs w:val="22"/>
        </w:rPr>
        <w:t>12-24</w:t>
      </w:r>
      <w:r w:rsidRPr="00CC1155">
        <w:rPr>
          <w:rFonts w:cs="Arial"/>
          <w:szCs w:val="22"/>
        </w:rPr>
        <w:t xml:space="preserve"> μήνες, έως </w:t>
      </w:r>
      <w:r w:rsidRPr="00CC1155">
        <w:rPr>
          <w:rFonts w:cs="Arial"/>
          <w:szCs w:val="22"/>
        </w:rPr>
        <w:t>16.800</w:t>
      </w:r>
      <w:r w:rsidRPr="00CC1155">
        <w:rPr>
          <w:rFonts w:cs="Arial"/>
          <w:szCs w:val="22"/>
        </w:rPr>
        <w:t xml:space="preserve"> ευρώ ανά νέα θέση εργασίας. Οι διαθέσιμες θέσεις ανέρχονται στις </w:t>
      </w:r>
      <w:r w:rsidRPr="00CC1155">
        <w:rPr>
          <w:rFonts w:cs="Arial"/>
          <w:szCs w:val="22"/>
        </w:rPr>
        <w:t>8.500</w:t>
      </w:r>
      <w:r w:rsidRPr="00CC1155">
        <w:rPr>
          <w:rFonts w:cs="Arial"/>
          <w:szCs w:val="22"/>
        </w:rPr>
        <w:t>.</w:t>
      </w:r>
    </w:p>
    <w:p w14:paraId="5DA5728C" w14:textId="77777777" w:rsidR="00CC1155" w:rsidRPr="00CC1155" w:rsidRDefault="00CC1155" w:rsidP="00A54D00">
      <w:pPr>
        <w:pStyle w:val="af4"/>
        <w:spacing w:line="240" w:lineRule="auto"/>
        <w:ind w:left="709" w:hanging="425"/>
        <w:rPr>
          <w:rFonts w:cs="Arial"/>
          <w:szCs w:val="22"/>
        </w:rPr>
      </w:pPr>
    </w:p>
    <w:p w14:paraId="05C8F389" w14:textId="7407BDDF" w:rsidR="00CC1155" w:rsidRPr="00CC1155" w:rsidRDefault="00CC1155" w:rsidP="00A54D00">
      <w:pPr>
        <w:pStyle w:val="af4"/>
        <w:numPr>
          <w:ilvl w:val="0"/>
          <w:numId w:val="2"/>
        </w:numPr>
        <w:spacing w:line="240" w:lineRule="auto"/>
        <w:rPr>
          <w:rFonts w:cs="Arial"/>
          <w:szCs w:val="22"/>
        </w:rPr>
      </w:pPr>
      <w:r w:rsidRPr="00CC1155">
        <w:rPr>
          <w:rFonts w:cs="Arial"/>
          <w:szCs w:val="22"/>
        </w:rPr>
        <w:t xml:space="preserve">Πρόγραμμα δημιουργίας νέων θέσεων εργασίας για την πρόσληψη </w:t>
      </w:r>
      <w:r w:rsidRPr="00A54D00">
        <w:rPr>
          <w:rFonts w:cs="Arial"/>
          <w:b/>
          <w:szCs w:val="22"/>
        </w:rPr>
        <w:t>μακροχρόνια ανέργ</w:t>
      </w:r>
      <w:r w:rsidRPr="00A54D00">
        <w:rPr>
          <w:rFonts w:cs="Arial"/>
          <w:b/>
          <w:szCs w:val="22"/>
        </w:rPr>
        <w:t>ων</w:t>
      </w:r>
      <w:r w:rsidRPr="00A54D00">
        <w:rPr>
          <w:rFonts w:cs="Arial"/>
          <w:b/>
          <w:szCs w:val="22"/>
        </w:rPr>
        <w:t xml:space="preserve"> 45</w:t>
      </w:r>
      <w:r w:rsidRPr="00A54D00">
        <w:rPr>
          <w:rFonts w:cs="Arial"/>
          <w:b/>
          <w:szCs w:val="22"/>
        </w:rPr>
        <w:t xml:space="preserve"> </w:t>
      </w:r>
      <w:r w:rsidRPr="00A54D00">
        <w:rPr>
          <w:rFonts w:cs="Arial"/>
          <w:b/>
          <w:szCs w:val="22"/>
        </w:rPr>
        <w:t>ετών και άνω</w:t>
      </w:r>
      <w:r w:rsidRPr="00A54D00">
        <w:rPr>
          <w:rFonts w:cs="Arial"/>
          <w:b/>
          <w:szCs w:val="22"/>
        </w:rPr>
        <w:t>.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 xml:space="preserve">Η επιχορήγηση καλύπτει έως το </w:t>
      </w:r>
      <w:r w:rsidRPr="00CC1155">
        <w:rPr>
          <w:rFonts w:cs="Arial"/>
          <w:szCs w:val="22"/>
        </w:rPr>
        <w:t>80</w:t>
      </w:r>
      <w:r w:rsidRPr="00CC1155">
        <w:rPr>
          <w:rFonts w:cs="Arial"/>
          <w:szCs w:val="22"/>
        </w:rPr>
        <w:t xml:space="preserve">% του μισθού και των εισφορών για </w:t>
      </w:r>
      <w:r w:rsidRPr="00CC1155">
        <w:rPr>
          <w:rFonts w:cs="Arial"/>
          <w:szCs w:val="22"/>
        </w:rPr>
        <w:t>18</w:t>
      </w:r>
      <w:r w:rsidRPr="00CC1155">
        <w:rPr>
          <w:rFonts w:cs="Arial"/>
          <w:szCs w:val="22"/>
        </w:rPr>
        <w:t xml:space="preserve"> μήνες, έως </w:t>
      </w:r>
      <w:r w:rsidRPr="00CC1155">
        <w:rPr>
          <w:szCs w:val="22"/>
        </w:rPr>
        <w:t>13.709 ευρώ</w:t>
      </w:r>
      <w:r w:rsidRPr="00CC1155">
        <w:rPr>
          <w:szCs w:val="22"/>
        </w:rPr>
        <w:t xml:space="preserve"> </w:t>
      </w:r>
      <w:r w:rsidRPr="00CC1155">
        <w:rPr>
          <w:rFonts w:cs="Arial"/>
          <w:szCs w:val="22"/>
        </w:rPr>
        <w:t xml:space="preserve">ανά νέα θέση εργασίας. Οι διαθέσιμες θέσεις ανέρχονται στις </w:t>
      </w:r>
      <w:r w:rsidRPr="00CC1155">
        <w:rPr>
          <w:rFonts w:cs="Arial"/>
          <w:szCs w:val="22"/>
        </w:rPr>
        <w:t>7.</w:t>
      </w:r>
      <w:r w:rsidR="00FE3313">
        <w:rPr>
          <w:rFonts w:cs="Arial"/>
          <w:szCs w:val="22"/>
        </w:rPr>
        <w:t>650</w:t>
      </w:r>
      <w:r w:rsidRPr="00CC1155">
        <w:rPr>
          <w:rFonts w:cs="Arial"/>
          <w:szCs w:val="22"/>
        </w:rPr>
        <w:t>.</w:t>
      </w:r>
    </w:p>
    <w:p w14:paraId="253929DF" w14:textId="77777777" w:rsidR="00CC1155" w:rsidRPr="00CC1155" w:rsidRDefault="00CC1155" w:rsidP="00A54D00">
      <w:pPr>
        <w:rPr>
          <w:rFonts w:cs="Arial"/>
          <w:sz w:val="22"/>
          <w:szCs w:val="22"/>
        </w:rPr>
      </w:pPr>
    </w:p>
    <w:p w14:paraId="53DE20C2" w14:textId="674A3752" w:rsidR="007C756D" w:rsidRPr="00CC1155" w:rsidRDefault="007C756D" w:rsidP="00A54D00">
      <w:pPr>
        <w:pStyle w:val="af4"/>
        <w:numPr>
          <w:ilvl w:val="0"/>
          <w:numId w:val="2"/>
        </w:numPr>
        <w:spacing w:line="240" w:lineRule="auto"/>
        <w:ind w:left="709" w:hanging="425"/>
        <w:rPr>
          <w:rFonts w:cs="Arial"/>
          <w:szCs w:val="22"/>
        </w:rPr>
      </w:pPr>
      <w:r w:rsidRPr="00CC1155">
        <w:rPr>
          <w:rFonts w:cs="Arial"/>
          <w:szCs w:val="22"/>
        </w:rPr>
        <w:t>Πρόγραμμα δημιουργίας νέων θέσεων εργασίας</w:t>
      </w:r>
      <w:r w:rsidRPr="00CC1155">
        <w:rPr>
          <w:rFonts w:cs="Arial"/>
          <w:szCs w:val="22"/>
        </w:rPr>
        <w:t>, με έμφαση στον τομέα της πράσινης οικονομίας και τις γυναίκες,</w:t>
      </w:r>
      <w:r w:rsidR="00FB5869"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 xml:space="preserve">για την πρόσληψη </w:t>
      </w:r>
      <w:r w:rsidRPr="00A54D00">
        <w:rPr>
          <w:rFonts w:cs="Arial"/>
          <w:b/>
          <w:szCs w:val="22"/>
        </w:rPr>
        <w:t>ανέργων</w:t>
      </w:r>
      <w:r w:rsidR="00AC296A" w:rsidRPr="00A54D00">
        <w:rPr>
          <w:rFonts w:cs="Arial"/>
          <w:b/>
          <w:szCs w:val="22"/>
        </w:rPr>
        <w:t xml:space="preserve"> όλων των ηλικιών</w:t>
      </w:r>
      <w:r w:rsidRPr="00A54D00">
        <w:rPr>
          <w:rFonts w:cs="Arial"/>
          <w:b/>
          <w:szCs w:val="22"/>
        </w:rPr>
        <w:t xml:space="preserve">. </w:t>
      </w:r>
      <w:r w:rsidR="00FB5869" w:rsidRPr="00CC1155">
        <w:rPr>
          <w:rFonts w:cs="Arial"/>
          <w:szCs w:val="22"/>
        </w:rPr>
        <w:t>Η επιχορήγηση</w:t>
      </w:r>
      <w:r w:rsidR="00FB5869" w:rsidRPr="00CC1155">
        <w:rPr>
          <w:rFonts w:cs="Arial"/>
          <w:szCs w:val="22"/>
        </w:rPr>
        <w:t xml:space="preserve"> </w:t>
      </w:r>
      <w:r w:rsidR="00FB5869" w:rsidRPr="00CC1155">
        <w:rPr>
          <w:rFonts w:cs="Arial"/>
          <w:szCs w:val="22"/>
        </w:rPr>
        <w:t>καλύπτει έως το</w:t>
      </w:r>
      <w:r w:rsidR="00FB5869" w:rsidRPr="00CC1155">
        <w:rPr>
          <w:rFonts w:cs="Arial"/>
          <w:szCs w:val="22"/>
        </w:rPr>
        <w:t xml:space="preserve"> </w:t>
      </w:r>
      <w:r w:rsidR="00FB5869" w:rsidRPr="00CC1155">
        <w:rPr>
          <w:rFonts w:cs="Arial"/>
          <w:szCs w:val="22"/>
        </w:rPr>
        <w:t>80% του μισθού και των εισφορών για 15 μήνες, έως 12.264 ευρώ</w:t>
      </w:r>
      <w:r w:rsidR="00FB5869" w:rsidRPr="00CC1155">
        <w:rPr>
          <w:rFonts w:cs="Arial"/>
          <w:szCs w:val="22"/>
        </w:rPr>
        <w:t xml:space="preserve"> </w:t>
      </w:r>
      <w:r w:rsidR="00FB5869" w:rsidRPr="00CC1155">
        <w:rPr>
          <w:rFonts w:cs="Arial"/>
          <w:szCs w:val="22"/>
        </w:rPr>
        <w:t>ανά νέα θέση</w:t>
      </w:r>
      <w:r w:rsidR="00FB5869" w:rsidRPr="00CC1155">
        <w:rPr>
          <w:rFonts w:cs="Arial"/>
          <w:szCs w:val="22"/>
        </w:rPr>
        <w:t xml:space="preserve"> </w:t>
      </w:r>
      <w:r w:rsidR="00FB5869" w:rsidRPr="00CC1155">
        <w:rPr>
          <w:rFonts w:cs="Arial"/>
          <w:szCs w:val="22"/>
        </w:rPr>
        <w:t>εργασίας</w:t>
      </w:r>
      <w:r w:rsidRPr="00CC1155">
        <w:rPr>
          <w:rFonts w:cs="Arial"/>
          <w:szCs w:val="22"/>
        </w:rPr>
        <w:t xml:space="preserve">. </w:t>
      </w:r>
      <w:r w:rsidR="00FB5869" w:rsidRPr="00CC1155">
        <w:rPr>
          <w:rFonts w:cs="Arial"/>
          <w:szCs w:val="22"/>
        </w:rPr>
        <w:t xml:space="preserve">Οι διαθέσιμες θέσεις ανέρχονται στις </w:t>
      </w:r>
      <w:r w:rsidR="00FB5869" w:rsidRPr="00CC1155">
        <w:rPr>
          <w:rFonts w:cs="Arial"/>
          <w:szCs w:val="22"/>
        </w:rPr>
        <w:t>5</w:t>
      </w:r>
      <w:r w:rsidR="00FB5869" w:rsidRPr="00CC1155">
        <w:rPr>
          <w:rFonts w:cs="Arial"/>
          <w:szCs w:val="22"/>
        </w:rPr>
        <w:t>.000.</w:t>
      </w:r>
    </w:p>
    <w:p w14:paraId="31959E14" w14:textId="77777777" w:rsidR="007C756D" w:rsidRPr="00CC1155" w:rsidRDefault="007C756D" w:rsidP="00A54D00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10877B52" w14:textId="1144DA05" w:rsidR="007C756D" w:rsidRPr="00CC1155" w:rsidRDefault="007C756D" w:rsidP="00A54D00">
      <w:pPr>
        <w:pStyle w:val="af4"/>
        <w:numPr>
          <w:ilvl w:val="0"/>
          <w:numId w:val="2"/>
        </w:numPr>
        <w:spacing w:line="240" w:lineRule="auto"/>
        <w:ind w:left="709" w:hanging="425"/>
        <w:rPr>
          <w:rFonts w:cs="Arial"/>
          <w:szCs w:val="22"/>
        </w:rPr>
      </w:pPr>
      <w:r w:rsidRPr="00CC1155">
        <w:rPr>
          <w:rFonts w:cs="Arial"/>
          <w:szCs w:val="22"/>
        </w:rPr>
        <w:t>Πρόγραμμα</w:t>
      </w:r>
      <w:r w:rsidRPr="00CC1155">
        <w:rPr>
          <w:rFonts w:cs="Arial"/>
          <w:szCs w:val="22"/>
        </w:rPr>
        <w:t xml:space="preserve"> απόκτησης επαγγελματικής εμπειρίας για</w:t>
      </w:r>
      <w:r w:rsidRPr="00CC1155">
        <w:rPr>
          <w:rFonts w:cs="Arial"/>
          <w:szCs w:val="22"/>
        </w:rPr>
        <w:t xml:space="preserve"> </w:t>
      </w:r>
      <w:r w:rsidRPr="00A54D00">
        <w:rPr>
          <w:rFonts w:cs="Arial"/>
          <w:b/>
          <w:szCs w:val="22"/>
        </w:rPr>
        <w:t>άνεργους νέους, 18-29 ετών</w:t>
      </w:r>
      <w:r w:rsidRPr="00CC1155">
        <w:rPr>
          <w:rFonts w:cs="Arial"/>
          <w:szCs w:val="22"/>
        </w:rPr>
        <w:t>, στις Περιφέρειες Αττικής και Κεντρικής Μακεδονίας</w:t>
      </w:r>
      <w:r w:rsidRPr="00CC1155">
        <w:rPr>
          <w:rFonts w:cs="Arial"/>
          <w:szCs w:val="22"/>
        </w:rPr>
        <w:t>, με 100% επιδότηση</w:t>
      </w:r>
      <w:r w:rsidRPr="00CC1155">
        <w:rPr>
          <w:rFonts w:cs="Arial"/>
          <w:szCs w:val="22"/>
        </w:rPr>
        <w:t>.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>Η ΔΥΠΑ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>καταβάλλει</w:t>
      </w:r>
      <w:r w:rsidRPr="00CC1155">
        <w:rPr>
          <w:rFonts w:cs="Arial"/>
          <w:szCs w:val="22"/>
        </w:rPr>
        <w:t xml:space="preserve">  απευθείας στους ωφελούμενους </w:t>
      </w:r>
      <w:r w:rsidRPr="00CC1155">
        <w:rPr>
          <w:rFonts w:cs="Arial"/>
          <w:szCs w:val="22"/>
        </w:rPr>
        <w:t>μηνιαία αποζημίωση ίση με τον κατώτατο μισθό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>(με πλήρεις ασφαλιστικές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>εισφορές)</w:t>
      </w:r>
      <w:r w:rsidRPr="00CC1155">
        <w:rPr>
          <w:rFonts w:cs="Arial"/>
          <w:szCs w:val="22"/>
        </w:rPr>
        <w:t xml:space="preserve"> για 7 μήνες. Οι διαθέσιμες θέσεις ανέρχονται στις 5.000</w:t>
      </w:r>
      <w:r w:rsidR="00FB5869" w:rsidRPr="00CC1155">
        <w:rPr>
          <w:rFonts w:cs="Arial"/>
          <w:szCs w:val="22"/>
        </w:rPr>
        <w:t>.</w:t>
      </w:r>
    </w:p>
    <w:p w14:paraId="196CA897" w14:textId="788C7A39" w:rsidR="00FB5869" w:rsidRPr="00CC1155" w:rsidRDefault="00FB5869" w:rsidP="00A54D00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085DD711" w14:textId="234CE59E" w:rsidR="00FB5869" w:rsidRPr="00CC1155" w:rsidRDefault="00FB5869" w:rsidP="00A54D00">
      <w:pPr>
        <w:pStyle w:val="af4"/>
        <w:numPr>
          <w:ilvl w:val="0"/>
          <w:numId w:val="2"/>
        </w:numPr>
        <w:spacing w:line="240" w:lineRule="auto"/>
        <w:ind w:left="709" w:hanging="425"/>
        <w:rPr>
          <w:rFonts w:cs="Arial"/>
          <w:szCs w:val="22"/>
        </w:rPr>
      </w:pPr>
      <w:r w:rsidRPr="00CC1155">
        <w:rPr>
          <w:rFonts w:cs="Arial"/>
          <w:szCs w:val="22"/>
        </w:rPr>
        <w:t xml:space="preserve">Πρόγραμμα απόκτησης </w:t>
      </w:r>
      <w:r w:rsidRPr="00CC1155">
        <w:rPr>
          <w:rFonts w:cs="Arial"/>
          <w:szCs w:val="22"/>
        </w:rPr>
        <w:t>εργασιακής</w:t>
      </w:r>
      <w:r w:rsidRPr="00CC1155">
        <w:rPr>
          <w:rFonts w:cs="Arial"/>
          <w:szCs w:val="22"/>
        </w:rPr>
        <w:t xml:space="preserve"> εμπειρίας </w:t>
      </w:r>
      <w:r w:rsidRPr="00CC1155">
        <w:rPr>
          <w:rFonts w:cs="Arial"/>
          <w:szCs w:val="22"/>
        </w:rPr>
        <w:t xml:space="preserve">στην ψηφιακή οικονομία </w:t>
      </w:r>
      <w:r w:rsidRPr="00CC1155">
        <w:rPr>
          <w:rFonts w:cs="Arial"/>
          <w:szCs w:val="22"/>
        </w:rPr>
        <w:t xml:space="preserve">για </w:t>
      </w:r>
      <w:r w:rsidRPr="00A54D00">
        <w:rPr>
          <w:rFonts w:cs="Arial"/>
          <w:b/>
          <w:szCs w:val="22"/>
        </w:rPr>
        <w:t>άνεργους νέους, 18-29 ετών,</w:t>
      </w:r>
      <w:r w:rsidRPr="00CC1155">
        <w:rPr>
          <w:rFonts w:cs="Arial"/>
          <w:szCs w:val="22"/>
        </w:rPr>
        <w:t xml:space="preserve"> με 100% επιδότηση. </w:t>
      </w:r>
      <w:r w:rsidRPr="00CC1155">
        <w:rPr>
          <w:rFonts w:cs="Arial"/>
          <w:szCs w:val="22"/>
        </w:rPr>
        <w:t xml:space="preserve">Η δράση απευθύνεται σε νέους </w:t>
      </w:r>
      <w:r w:rsidRPr="00CC1155">
        <w:rPr>
          <w:rFonts w:cs="Arial"/>
          <w:szCs w:val="22"/>
        </w:rPr>
        <w:t>που έχουν ολοκληρώσει πρόγραμμα κατάρτισης στον τομέα της ψηφιακής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>οικονομίας τουλάχιστον 50 ωρών</w:t>
      </w:r>
      <w:r w:rsidRPr="00CC1155">
        <w:rPr>
          <w:rFonts w:cs="Arial"/>
          <w:szCs w:val="22"/>
        </w:rPr>
        <w:t>. Η</w:t>
      </w:r>
      <w:r w:rsidRPr="00CC1155">
        <w:rPr>
          <w:rFonts w:cs="Arial"/>
          <w:szCs w:val="22"/>
        </w:rPr>
        <w:t xml:space="preserve"> επαγγελματική εμπειρία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lastRenderedPageBreak/>
        <w:t xml:space="preserve">διαρκεί 6 μήνες </w:t>
      </w:r>
      <w:r w:rsidR="00AC296A" w:rsidRPr="00CC1155">
        <w:rPr>
          <w:rFonts w:cs="Arial"/>
          <w:szCs w:val="22"/>
        </w:rPr>
        <w:t>(</w:t>
      </w:r>
      <w:r w:rsidR="00AC296A" w:rsidRPr="00CC1155">
        <w:rPr>
          <w:rFonts w:cs="Arial"/>
          <w:szCs w:val="22"/>
        </w:rPr>
        <w:t>30 ώρες εβδομαδιαία</w:t>
      </w:r>
      <w:r w:rsidR="00AC296A" w:rsidRPr="00CC1155">
        <w:rPr>
          <w:rFonts w:cs="Arial"/>
          <w:szCs w:val="22"/>
        </w:rPr>
        <w:t xml:space="preserve">) </w:t>
      </w:r>
      <w:r w:rsidRPr="00CC1155">
        <w:rPr>
          <w:rFonts w:cs="Arial"/>
          <w:szCs w:val="22"/>
        </w:rPr>
        <w:t>και η ΔΥΠΑ καταβάλλει απευθείας στους ωφελούμενους 594 ευρώ μηνιαία καθαρή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>αποζημίωσ</w:t>
      </w:r>
      <w:r w:rsidRPr="00CC1155">
        <w:rPr>
          <w:rFonts w:cs="Arial"/>
          <w:szCs w:val="22"/>
        </w:rPr>
        <w:t>η</w:t>
      </w:r>
      <w:r w:rsidRPr="00CC1155">
        <w:rPr>
          <w:rFonts w:cs="Arial"/>
          <w:szCs w:val="22"/>
        </w:rPr>
        <w:t>.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 xml:space="preserve">Οι διαθέσιμες θέσεις ανέρχονται στις </w:t>
      </w:r>
      <w:r w:rsidRPr="00CC1155">
        <w:rPr>
          <w:rFonts w:cs="Arial"/>
          <w:szCs w:val="22"/>
        </w:rPr>
        <w:t>3.900</w:t>
      </w:r>
      <w:r w:rsidRPr="00CC1155">
        <w:rPr>
          <w:rFonts w:cs="Arial"/>
          <w:szCs w:val="22"/>
        </w:rPr>
        <w:t>.</w:t>
      </w:r>
    </w:p>
    <w:p w14:paraId="3A9C506B" w14:textId="77777777" w:rsidR="005C4F56" w:rsidRPr="00CC1155" w:rsidRDefault="005C4F56" w:rsidP="00A54D00">
      <w:pPr>
        <w:pStyle w:val="af4"/>
        <w:spacing w:line="240" w:lineRule="auto"/>
        <w:ind w:left="709" w:hanging="425"/>
        <w:rPr>
          <w:rFonts w:cs="Arial"/>
          <w:szCs w:val="22"/>
        </w:rPr>
      </w:pPr>
    </w:p>
    <w:p w14:paraId="5811B6BD" w14:textId="070BE3E7" w:rsidR="005C4F56" w:rsidRPr="00CC1155" w:rsidRDefault="005C4F56" w:rsidP="00A54D00">
      <w:pPr>
        <w:pStyle w:val="af4"/>
        <w:numPr>
          <w:ilvl w:val="0"/>
          <w:numId w:val="2"/>
        </w:numPr>
        <w:spacing w:line="240" w:lineRule="auto"/>
        <w:ind w:left="709" w:hanging="425"/>
        <w:rPr>
          <w:rFonts w:cs="Arial"/>
          <w:szCs w:val="22"/>
        </w:rPr>
      </w:pPr>
      <w:r w:rsidRPr="00CC1155">
        <w:rPr>
          <w:rFonts w:cs="Arial"/>
          <w:szCs w:val="22"/>
        </w:rPr>
        <w:t>Πρόγραμμα δημιουργίας νέων θέσεων εργασίας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 xml:space="preserve">για την πρόσληψη </w:t>
      </w:r>
      <w:r w:rsidRPr="00A54D00">
        <w:rPr>
          <w:rFonts w:cs="Arial"/>
          <w:b/>
          <w:szCs w:val="22"/>
        </w:rPr>
        <w:t>ανέργων ηλικίας 56 ετών και άνω,</w:t>
      </w:r>
      <w:r w:rsidRPr="00CC1155">
        <w:rPr>
          <w:rFonts w:cs="Arial"/>
          <w:szCs w:val="22"/>
        </w:rPr>
        <w:t xml:space="preserve"> που ολοκλήρωσαν το πρόγραμμα επιχορήγησης για την απασχόληση μακροχρόνια ανέργων, ηλικίας 55-67 ετών. Η επιχορήγηση </w:t>
      </w:r>
      <w:r w:rsidR="00CC1155" w:rsidRPr="00CC1155">
        <w:rPr>
          <w:rFonts w:cs="Arial"/>
          <w:szCs w:val="22"/>
        </w:rPr>
        <w:t>μισθού και εισφορών ανέρχεται σε 715 ευρώ μηνιαία</w:t>
      </w:r>
      <w:r w:rsidRPr="00CC1155">
        <w:rPr>
          <w:rFonts w:cs="Arial"/>
          <w:szCs w:val="22"/>
        </w:rPr>
        <w:t xml:space="preserve"> για 15 μήνες, έως</w:t>
      </w:r>
      <w:r w:rsidR="00CC1155" w:rsidRPr="00CC1155">
        <w:rPr>
          <w:rFonts w:cs="Arial"/>
          <w:szCs w:val="22"/>
        </w:rPr>
        <w:t xml:space="preserve"> 8.580 ευρώ </w:t>
      </w:r>
      <w:r w:rsidRPr="00CC1155">
        <w:rPr>
          <w:rFonts w:cs="Arial"/>
          <w:szCs w:val="22"/>
        </w:rPr>
        <w:t xml:space="preserve">ανά νέα θέση εργασίας. Οι διαθέσιμες θέσεις ανέρχονται στις </w:t>
      </w:r>
      <w:r w:rsidR="00CC1155" w:rsidRPr="00CC1155">
        <w:rPr>
          <w:rFonts w:cs="Arial"/>
          <w:szCs w:val="22"/>
        </w:rPr>
        <w:t>3</w:t>
      </w:r>
      <w:r w:rsidRPr="00CC1155">
        <w:rPr>
          <w:rFonts w:cs="Arial"/>
          <w:szCs w:val="22"/>
        </w:rPr>
        <w:t>.000.</w:t>
      </w:r>
    </w:p>
    <w:p w14:paraId="1F3C3BFB" w14:textId="77777777" w:rsidR="00AC296A" w:rsidRPr="00CC1155" w:rsidRDefault="00AC296A" w:rsidP="00A54D00">
      <w:pPr>
        <w:pStyle w:val="af4"/>
        <w:spacing w:line="240" w:lineRule="auto"/>
        <w:ind w:left="709" w:hanging="425"/>
        <w:rPr>
          <w:rFonts w:cs="Arial"/>
          <w:szCs w:val="22"/>
        </w:rPr>
      </w:pPr>
    </w:p>
    <w:p w14:paraId="0AF4063D" w14:textId="66C4ACCC" w:rsidR="00A54D00" w:rsidRDefault="00AC296A" w:rsidP="00A54D00">
      <w:pPr>
        <w:pStyle w:val="af4"/>
        <w:numPr>
          <w:ilvl w:val="0"/>
          <w:numId w:val="2"/>
        </w:numPr>
        <w:spacing w:line="240" w:lineRule="auto"/>
        <w:ind w:left="709" w:hanging="425"/>
        <w:rPr>
          <w:rFonts w:cs="Arial"/>
          <w:szCs w:val="22"/>
        </w:rPr>
      </w:pPr>
      <w:r w:rsidRPr="00CC1155">
        <w:rPr>
          <w:rFonts w:cs="Arial"/>
          <w:szCs w:val="22"/>
        </w:rPr>
        <w:t xml:space="preserve">Πρόγραμμα </w:t>
      </w:r>
      <w:r w:rsidRPr="00CC1155">
        <w:rPr>
          <w:rFonts w:cs="Arial"/>
          <w:szCs w:val="22"/>
        </w:rPr>
        <w:t>δημιουργίας νέων θέσεων εργασίας</w:t>
      </w:r>
      <w:r w:rsidRPr="00CC1155">
        <w:rPr>
          <w:rFonts w:cs="Arial"/>
          <w:szCs w:val="22"/>
        </w:rPr>
        <w:t xml:space="preserve"> στις λιγνιτικές περιοχές </w:t>
      </w:r>
      <w:r w:rsidR="005C4F56" w:rsidRPr="00CC1155">
        <w:rPr>
          <w:rFonts w:cs="Arial"/>
          <w:szCs w:val="22"/>
        </w:rPr>
        <w:t>των Περιφερειών Δυτικής Μακεδονίας και Πελοποννήσου</w:t>
      </w:r>
      <w:r w:rsidR="005C4F56"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 xml:space="preserve">για την πρόσληψη </w:t>
      </w:r>
      <w:r w:rsidRPr="00A54D00">
        <w:rPr>
          <w:rFonts w:cs="Arial"/>
          <w:b/>
          <w:szCs w:val="22"/>
        </w:rPr>
        <w:t xml:space="preserve">ανέργων, πρώην εργαζομένων σε επιχειρήσεις </w:t>
      </w:r>
      <w:r w:rsidR="00A54D00" w:rsidRPr="00A54D00">
        <w:rPr>
          <w:rFonts w:cs="Arial"/>
          <w:b/>
          <w:szCs w:val="22"/>
        </w:rPr>
        <w:t>που επλήγησαν από τις επιπτώσεις της απολιγνιτοποίησης</w:t>
      </w:r>
      <w:r w:rsidR="00A54D00">
        <w:rPr>
          <w:rFonts w:cs="Arial"/>
          <w:szCs w:val="22"/>
        </w:rPr>
        <w:t xml:space="preserve"> στις</w:t>
      </w:r>
      <w:r w:rsidRPr="00CC1155">
        <w:rPr>
          <w:rFonts w:cs="Arial"/>
          <w:szCs w:val="22"/>
        </w:rPr>
        <w:t xml:space="preserve"> </w:t>
      </w:r>
      <w:r w:rsidR="00A54D00" w:rsidRPr="00CC1155">
        <w:rPr>
          <w:rFonts w:cs="Arial"/>
          <w:szCs w:val="22"/>
        </w:rPr>
        <w:t>Περιφέρει</w:t>
      </w:r>
      <w:r w:rsidR="00A54D00">
        <w:rPr>
          <w:rFonts w:cs="Arial"/>
          <w:szCs w:val="22"/>
        </w:rPr>
        <w:t>ες</w:t>
      </w:r>
      <w:r w:rsidRPr="00CC1155">
        <w:rPr>
          <w:rFonts w:cs="Arial"/>
          <w:szCs w:val="22"/>
        </w:rPr>
        <w:t xml:space="preserve"> Δυτικής Μακεδονίας και Πελοποννήσου. Η επιχορήγηση καλύπτει έως το </w:t>
      </w:r>
      <w:r w:rsidRPr="00CC1155">
        <w:rPr>
          <w:rFonts w:cs="Arial"/>
          <w:szCs w:val="22"/>
        </w:rPr>
        <w:t>100</w:t>
      </w:r>
      <w:r w:rsidRPr="00CC1155">
        <w:rPr>
          <w:rFonts w:cs="Arial"/>
          <w:szCs w:val="22"/>
        </w:rPr>
        <w:t xml:space="preserve">% του μισθού και των εισφορών για </w:t>
      </w:r>
      <w:r w:rsidRPr="00CC1155">
        <w:rPr>
          <w:rFonts w:cs="Arial"/>
          <w:szCs w:val="22"/>
        </w:rPr>
        <w:t>διάστημα 12-</w:t>
      </w:r>
      <w:r w:rsidRPr="00CC1155">
        <w:rPr>
          <w:rFonts w:cs="Arial"/>
          <w:szCs w:val="22"/>
        </w:rPr>
        <w:t>1</w:t>
      </w:r>
      <w:r w:rsidRPr="00CC1155">
        <w:rPr>
          <w:rFonts w:cs="Arial"/>
          <w:szCs w:val="22"/>
        </w:rPr>
        <w:t>8</w:t>
      </w:r>
      <w:r w:rsidRPr="00CC1155">
        <w:rPr>
          <w:rFonts w:cs="Arial"/>
          <w:szCs w:val="22"/>
        </w:rPr>
        <w:t xml:space="preserve"> μ</w:t>
      </w:r>
      <w:r w:rsidRPr="00CC1155">
        <w:rPr>
          <w:rFonts w:cs="Arial"/>
          <w:szCs w:val="22"/>
        </w:rPr>
        <w:t>ηνών</w:t>
      </w:r>
      <w:r w:rsidRPr="00CC1155">
        <w:rPr>
          <w:rFonts w:cs="Arial"/>
          <w:szCs w:val="22"/>
        </w:rPr>
        <w:t xml:space="preserve">, </w:t>
      </w:r>
      <w:r w:rsidRPr="00CC1155">
        <w:rPr>
          <w:rFonts w:cs="Arial"/>
          <w:szCs w:val="22"/>
        </w:rPr>
        <w:t>έως 16.794 ευρώ ανά θέση εργασίας</w:t>
      </w:r>
      <w:r w:rsidRPr="00CC1155">
        <w:rPr>
          <w:rFonts w:cs="Arial"/>
          <w:szCs w:val="22"/>
        </w:rPr>
        <w:t xml:space="preserve">. Οι διαθέσιμες θέσεις ανέρχονται στις </w:t>
      </w:r>
      <w:r w:rsidRPr="00CC1155">
        <w:rPr>
          <w:rFonts w:cs="Arial"/>
          <w:szCs w:val="22"/>
        </w:rPr>
        <w:t>1.700</w:t>
      </w:r>
      <w:r w:rsidRPr="00CC1155">
        <w:rPr>
          <w:rFonts w:cs="Arial"/>
          <w:szCs w:val="22"/>
        </w:rPr>
        <w:t>.</w:t>
      </w:r>
    </w:p>
    <w:p w14:paraId="4E9FFAD8" w14:textId="77777777" w:rsidR="00A54D00" w:rsidRPr="00A54D00" w:rsidRDefault="00A54D00" w:rsidP="00A54D00">
      <w:pPr>
        <w:pStyle w:val="af4"/>
        <w:spacing w:line="240" w:lineRule="auto"/>
        <w:rPr>
          <w:rFonts w:cs="Arial"/>
          <w:szCs w:val="22"/>
        </w:rPr>
      </w:pPr>
    </w:p>
    <w:p w14:paraId="6F5779C3" w14:textId="7B90EC54" w:rsidR="00A54D00" w:rsidRDefault="00A54D00" w:rsidP="00A54D00">
      <w:pPr>
        <w:pStyle w:val="af4"/>
        <w:numPr>
          <w:ilvl w:val="0"/>
          <w:numId w:val="2"/>
        </w:numPr>
        <w:spacing w:line="240" w:lineRule="auto"/>
        <w:ind w:left="709" w:hanging="425"/>
        <w:rPr>
          <w:rFonts w:cs="Arial"/>
          <w:szCs w:val="22"/>
        </w:rPr>
      </w:pPr>
      <w:r w:rsidRPr="00A54D00">
        <w:rPr>
          <w:rFonts w:cs="Arial"/>
          <w:szCs w:val="22"/>
        </w:rPr>
        <w:t xml:space="preserve">Πρόγραμμα </w:t>
      </w:r>
      <w:r>
        <w:rPr>
          <w:rFonts w:cs="Arial"/>
          <w:szCs w:val="22"/>
        </w:rPr>
        <w:t>απασχόλησης</w:t>
      </w:r>
      <w:r w:rsidRPr="00A54D00">
        <w:rPr>
          <w:rFonts w:cs="Arial"/>
          <w:szCs w:val="22"/>
        </w:rPr>
        <w:t xml:space="preserve"> </w:t>
      </w:r>
      <w:r w:rsidRPr="00A54D00">
        <w:rPr>
          <w:rFonts w:cs="Arial"/>
          <w:b/>
          <w:szCs w:val="22"/>
        </w:rPr>
        <w:t xml:space="preserve">μακροχρόνια ανέργων </w:t>
      </w:r>
      <w:r w:rsidRPr="00A54D00">
        <w:rPr>
          <w:rFonts w:cs="Arial"/>
          <w:b/>
          <w:szCs w:val="22"/>
        </w:rPr>
        <w:t>55-67</w:t>
      </w:r>
      <w:r w:rsidRPr="00A54D00">
        <w:rPr>
          <w:rFonts w:cs="Arial"/>
          <w:b/>
          <w:szCs w:val="22"/>
        </w:rPr>
        <w:t xml:space="preserve"> ετών.</w:t>
      </w:r>
      <w:r w:rsidRPr="00A54D00">
        <w:rPr>
          <w:rFonts w:cs="Arial"/>
          <w:szCs w:val="22"/>
        </w:rPr>
        <w:t xml:space="preserve"> Η επιχορήγηση καλύπτει έως το </w:t>
      </w:r>
      <w:r>
        <w:rPr>
          <w:rFonts w:cs="Arial"/>
          <w:szCs w:val="22"/>
        </w:rPr>
        <w:t>75</w:t>
      </w:r>
      <w:r w:rsidRPr="00A54D00">
        <w:rPr>
          <w:rFonts w:cs="Arial"/>
          <w:szCs w:val="22"/>
        </w:rPr>
        <w:t xml:space="preserve">% του μισθού και των εισφορών για </w:t>
      </w:r>
      <w:r>
        <w:rPr>
          <w:rFonts w:cs="Arial"/>
          <w:szCs w:val="22"/>
        </w:rPr>
        <w:t>12+12</w:t>
      </w:r>
      <w:r w:rsidRPr="00A54D00">
        <w:rPr>
          <w:rFonts w:cs="Arial"/>
          <w:szCs w:val="22"/>
        </w:rPr>
        <w:t xml:space="preserve"> μήνες, </w:t>
      </w:r>
      <w:r>
        <w:t xml:space="preserve">έως τα </w:t>
      </w:r>
      <w:r w:rsidR="00FE3313">
        <w:t>750</w:t>
      </w:r>
      <w:r>
        <w:t xml:space="preserve"> ευρώ</w:t>
      </w:r>
      <w:r w:rsidR="00FE3313">
        <w:t xml:space="preserve"> μηνιαία</w:t>
      </w:r>
      <w:r w:rsidRPr="00A54D00">
        <w:rPr>
          <w:szCs w:val="22"/>
        </w:rPr>
        <w:t xml:space="preserve"> </w:t>
      </w:r>
      <w:r w:rsidRPr="00A54D00">
        <w:rPr>
          <w:rFonts w:cs="Arial"/>
          <w:szCs w:val="22"/>
        </w:rPr>
        <w:t xml:space="preserve">ανά </w:t>
      </w:r>
      <w:r>
        <w:rPr>
          <w:rFonts w:cs="Arial"/>
          <w:szCs w:val="22"/>
        </w:rPr>
        <w:t>ωφελούμενο</w:t>
      </w:r>
      <w:r w:rsidRPr="00A54D00">
        <w:rPr>
          <w:rFonts w:cs="Arial"/>
          <w:szCs w:val="22"/>
        </w:rPr>
        <w:t xml:space="preserve">. Οι διαθέσιμες θέσεις ανέρχονται στις </w:t>
      </w:r>
      <w:r>
        <w:rPr>
          <w:rFonts w:cs="Arial"/>
          <w:szCs w:val="22"/>
        </w:rPr>
        <w:t>1.200</w:t>
      </w:r>
      <w:r w:rsidRPr="00A54D00">
        <w:rPr>
          <w:rFonts w:cs="Arial"/>
          <w:szCs w:val="22"/>
        </w:rPr>
        <w:t>.</w:t>
      </w:r>
    </w:p>
    <w:p w14:paraId="09E72534" w14:textId="77777777" w:rsidR="00A54D00" w:rsidRPr="00A54D00" w:rsidRDefault="00A54D00" w:rsidP="00A54D00">
      <w:pPr>
        <w:pStyle w:val="af4"/>
        <w:spacing w:line="240" w:lineRule="auto"/>
        <w:rPr>
          <w:rFonts w:cs="Arial"/>
          <w:szCs w:val="22"/>
        </w:rPr>
      </w:pPr>
    </w:p>
    <w:p w14:paraId="4D8A1C54" w14:textId="414E2E6A" w:rsidR="007C756D" w:rsidRPr="00A54D00" w:rsidRDefault="007C756D" w:rsidP="00A54D00">
      <w:pPr>
        <w:pStyle w:val="af4"/>
        <w:numPr>
          <w:ilvl w:val="0"/>
          <w:numId w:val="2"/>
        </w:numPr>
        <w:spacing w:line="240" w:lineRule="auto"/>
        <w:rPr>
          <w:rFonts w:cs="Arial"/>
          <w:szCs w:val="22"/>
        </w:rPr>
      </w:pPr>
      <w:r w:rsidRPr="00A54D00">
        <w:rPr>
          <w:rFonts w:cs="Arial"/>
          <w:szCs w:val="22"/>
        </w:rPr>
        <w:t xml:space="preserve">Πρόγραμμα δημιουργίας </w:t>
      </w:r>
      <w:r w:rsidRPr="00A54D00">
        <w:rPr>
          <w:rFonts w:cs="Arial"/>
          <w:szCs w:val="22"/>
        </w:rPr>
        <w:t>νέων θέσεων εργασίας</w:t>
      </w:r>
      <w:r w:rsidRPr="00A54D00">
        <w:rPr>
          <w:rFonts w:cs="Arial"/>
          <w:szCs w:val="22"/>
        </w:rPr>
        <w:t xml:space="preserve"> για την πρόσληψη </w:t>
      </w:r>
      <w:r w:rsidRPr="00A54D00">
        <w:rPr>
          <w:rFonts w:cs="Arial"/>
          <w:b/>
          <w:szCs w:val="22"/>
        </w:rPr>
        <w:t xml:space="preserve">ανέργων </w:t>
      </w:r>
      <w:r w:rsidRPr="00A54D00">
        <w:rPr>
          <w:rFonts w:cs="Arial"/>
          <w:b/>
          <w:szCs w:val="22"/>
        </w:rPr>
        <w:t>30-66 ετών</w:t>
      </w:r>
      <w:r w:rsidRPr="00A54D00">
        <w:rPr>
          <w:rFonts w:cs="Arial"/>
          <w:szCs w:val="22"/>
        </w:rPr>
        <w:t xml:space="preserve"> στην Περιφέρεια Ανατολικής Μακεδονίας και Θράκης.</w:t>
      </w:r>
      <w:r w:rsidRPr="00A54D00">
        <w:rPr>
          <w:rFonts w:cs="Arial"/>
          <w:szCs w:val="22"/>
        </w:rPr>
        <w:t xml:space="preserve"> </w:t>
      </w:r>
      <w:r w:rsidRPr="00A54D00">
        <w:rPr>
          <w:rFonts w:cs="Arial"/>
          <w:szCs w:val="22"/>
        </w:rPr>
        <w:t>Η επιχορήγηση καλύπτει έως το 70% του μισθού και των εισφορών για 12 μήνες με δυνατότητα επέκτασης για άλλους 12</w:t>
      </w:r>
      <w:r w:rsidR="00FB5869" w:rsidRPr="00A54D00">
        <w:rPr>
          <w:rFonts w:cs="Arial"/>
          <w:szCs w:val="22"/>
        </w:rPr>
        <w:t xml:space="preserve">, έως 17.170 ευρώ ανά θέση εργασίας. </w:t>
      </w:r>
      <w:r w:rsidRPr="00A54D00">
        <w:rPr>
          <w:rFonts w:cs="Arial"/>
          <w:szCs w:val="22"/>
        </w:rPr>
        <w:t xml:space="preserve">Οι διαθέσιμες θέσεις ανέρχονται στις </w:t>
      </w:r>
      <w:r w:rsidRPr="00A54D00">
        <w:rPr>
          <w:rFonts w:cs="Arial"/>
          <w:szCs w:val="22"/>
        </w:rPr>
        <w:t>1</w:t>
      </w:r>
      <w:r w:rsidRPr="00A54D00">
        <w:rPr>
          <w:rFonts w:cs="Arial"/>
          <w:szCs w:val="22"/>
        </w:rPr>
        <w:t>.000</w:t>
      </w:r>
      <w:r w:rsidRPr="00A54D00">
        <w:rPr>
          <w:rFonts w:cs="Arial"/>
          <w:szCs w:val="22"/>
        </w:rPr>
        <w:t>.</w:t>
      </w:r>
    </w:p>
    <w:p w14:paraId="3A798D72" w14:textId="77777777" w:rsidR="00FA6C99" w:rsidRPr="00CC1155" w:rsidRDefault="00FA6C99" w:rsidP="00A54D00">
      <w:pPr>
        <w:ind w:left="709" w:hanging="425"/>
        <w:rPr>
          <w:rFonts w:ascii="Arial" w:hAnsi="Arial" w:cs="Arial"/>
          <w:sz w:val="22"/>
          <w:szCs w:val="22"/>
        </w:rPr>
      </w:pPr>
    </w:p>
    <w:p w14:paraId="62A3A703" w14:textId="77777777" w:rsidR="00CC1155" w:rsidRPr="00CC1155" w:rsidRDefault="00FA6C99" w:rsidP="00A54D00">
      <w:pPr>
        <w:pStyle w:val="af4"/>
        <w:numPr>
          <w:ilvl w:val="0"/>
          <w:numId w:val="2"/>
        </w:numPr>
        <w:spacing w:line="240" w:lineRule="auto"/>
        <w:rPr>
          <w:rFonts w:cs="Arial"/>
          <w:szCs w:val="22"/>
        </w:rPr>
      </w:pPr>
      <w:r w:rsidRPr="00CC1155">
        <w:rPr>
          <w:rFonts w:cs="Arial"/>
          <w:szCs w:val="22"/>
        </w:rPr>
        <w:t xml:space="preserve">Πρόγραμμα απόκτησης επαγγελματικής εμπειρίας για </w:t>
      </w:r>
      <w:r w:rsidRPr="00A54D00">
        <w:rPr>
          <w:rFonts w:cs="Arial"/>
          <w:b/>
          <w:szCs w:val="22"/>
        </w:rPr>
        <w:t>άνεργους νέους, 18-29 ετών,</w:t>
      </w:r>
      <w:r w:rsidRPr="00CC1155">
        <w:rPr>
          <w:rFonts w:cs="Arial"/>
          <w:szCs w:val="22"/>
        </w:rPr>
        <w:t xml:space="preserve"> στις </w:t>
      </w:r>
      <w:r w:rsidRPr="00CC1155">
        <w:rPr>
          <w:rFonts w:cs="Arial"/>
          <w:szCs w:val="22"/>
        </w:rPr>
        <w:t>λιγνιτικές περιοχές</w:t>
      </w:r>
      <w:r w:rsidR="005C4F56" w:rsidRPr="00CC1155">
        <w:rPr>
          <w:rFonts w:cs="Arial"/>
          <w:szCs w:val="22"/>
        </w:rPr>
        <w:t xml:space="preserve"> </w:t>
      </w:r>
      <w:r w:rsidR="005C4F56" w:rsidRPr="00CC1155">
        <w:rPr>
          <w:rFonts w:cs="Arial"/>
          <w:szCs w:val="22"/>
        </w:rPr>
        <w:t>των Περιφερειών Δυτικής Μακεδονίας και Πελοποννήσου</w:t>
      </w:r>
      <w:r w:rsidRPr="00CC1155">
        <w:rPr>
          <w:rFonts w:cs="Arial"/>
          <w:szCs w:val="22"/>
        </w:rPr>
        <w:t xml:space="preserve">, με 100% επιδότηση. Η ΔΥΠΑ καταβάλλει  απευθείας στους ωφελούμενους μηνιαία αποζημίωση ίση με τον κατώτατο μισθό (με πλήρεις ασφαλιστικές εισφορές) για 7 μήνες. Οι διαθέσιμες θέσεις ανέρχονται στις </w:t>
      </w:r>
      <w:r w:rsidRPr="00CC1155">
        <w:rPr>
          <w:rFonts w:cs="Arial"/>
          <w:szCs w:val="22"/>
        </w:rPr>
        <w:t>600</w:t>
      </w:r>
      <w:r w:rsidRPr="00CC1155">
        <w:rPr>
          <w:rFonts w:cs="Arial"/>
          <w:szCs w:val="22"/>
        </w:rPr>
        <w:t>.</w:t>
      </w:r>
    </w:p>
    <w:p w14:paraId="3B4AFAED" w14:textId="77777777" w:rsidR="00CC1155" w:rsidRPr="00CC1155" w:rsidRDefault="00CC1155" w:rsidP="00A54D00">
      <w:pPr>
        <w:pStyle w:val="af4"/>
        <w:spacing w:line="240" w:lineRule="auto"/>
        <w:ind w:left="709" w:hanging="425"/>
        <w:rPr>
          <w:rFonts w:cs="Arial"/>
          <w:szCs w:val="22"/>
        </w:rPr>
      </w:pPr>
    </w:p>
    <w:p w14:paraId="7E83B871" w14:textId="77777777" w:rsidR="00CC1155" w:rsidRPr="00CC1155" w:rsidRDefault="007C756D" w:rsidP="00A54D00">
      <w:pPr>
        <w:pStyle w:val="af4"/>
        <w:numPr>
          <w:ilvl w:val="0"/>
          <w:numId w:val="2"/>
        </w:numPr>
        <w:spacing w:line="240" w:lineRule="auto"/>
        <w:rPr>
          <w:rFonts w:cs="Arial"/>
          <w:szCs w:val="22"/>
        </w:rPr>
      </w:pPr>
      <w:r w:rsidRPr="00CC1155">
        <w:rPr>
          <w:rFonts w:cs="Arial"/>
          <w:szCs w:val="22"/>
        </w:rPr>
        <w:t>Πρόγραμμα νέας επιχειρηματικότητας</w:t>
      </w:r>
      <w:r w:rsidRPr="00CC1155">
        <w:rPr>
          <w:rFonts w:cs="Arial"/>
          <w:szCs w:val="22"/>
        </w:rPr>
        <w:t>,</w:t>
      </w:r>
      <w:r w:rsidRPr="00CC1155">
        <w:rPr>
          <w:rFonts w:cs="Arial"/>
          <w:szCs w:val="22"/>
        </w:rPr>
        <w:t xml:space="preserve"> με έμφαση </w:t>
      </w:r>
      <w:r w:rsidRPr="00CC1155">
        <w:rPr>
          <w:rFonts w:cs="Arial"/>
          <w:szCs w:val="22"/>
        </w:rPr>
        <w:t>στις γυναίκες,</w:t>
      </w:r>
      <w:r w:rsidRPr="00CC1155">
        <w:rPr>
          <w:rFonts w:cs="Arial"/>
          <w:szCs w:val="22"/>
        </w:rPr>
        <w:t xml:space="preserve"> για </w:t>
      </w:r>
      <w:r w:rsidRPr="00A54D00">
        <w:rPr>
          <w:rFonts w:cs="Arial"/>
          <w:b/>
          <w:szCs w:val="22"/>
        </w:rPr>
        <w:t>άνεργους νέους, 18-29 ετών.</w:t>
      </w:r>
      <w:r w:rsidRPr="00CC1155">
        <w:rPr>
          <w:rFonts w:cs="Arial"/>
          <w:szCs w:val="22"/>
        </w:rPr>
        <w:t xml:space="preserve"> Η επιχορήγηση </w:t>
      </w:r>
      <w:r w:rsidR="00AC296A" w:rsidRPr="00CC1155">
        <w:rPr>
          <w:rFonts w:cs="Arial"/>
          <w:szCs w:val="22"/>
        </w:rPr>
        <w:t xml:space="preserve">για τη δημιουργία νέας επιχείρησης </w:t>
      </w:r>
      <w:r w:rsidRPr="00CC1155">
        <w:rPr>
          <w:rFonts w:cs="Arial"/>
          <w:szCs w:val="22"/>
        </w:rPr>
        <w:t xml:space="preserve">ανέρχεται στα 14.800 ευρώ για 12 μήνες. Οι διαθέσιμες θέσεις ανέρχονται στις </w:t>
      </w:r>
      <w:r w:rsidRPr="00CC1155">
        <w:rPr>
          <w:rFonts w:cs="Arial"/>
          <w:szCs w:val="22"/>
        </w:rPr>
        <w:t>450</w:t>
      </w:r>
      <w:r w:rsidRPr="00CC1155">
        <w:rPr>
          <w:rFonts w:cs="Arial"/>
          <w:szCs w:val="22"/>
        </w:rPr>
        <w:t>.</w:t>
      </w:r>
    </w:p>
    <w:p w14:paraId="1E47B054" w14:textId="77777777" w:rsidR="00CC1155" w:rsidRPr="00CC1155" w:rsidRDefault="00CC1155" w:rsidP="00A54D00">
      <w:pPr>
        <w:pStyle w:val="af4"/>
        <w:spacing w:line="240" w:lineRule="auto"/>
        <w:ind w:left="709" w:hanging="425"/>
        <w:rPr>
          <w:rFonts w:cs="Arial"/>
          <w:szCs w:val="22"/>
        </w:rPr>
      </w:pPr>
    </w:p>
    <w:p w14:paraId="11BC832F" w14:textId="77777777" w:rsidR="00CC1155" w:rsidRPr="00CC1155" w:rsidRDefault="007C756D" w:rsidP="00A54D00">
      <w:pPr>
        <w:pStyle w:val="af4"/>
        <w:numPr>
          <w:ilvl w:val="0"/>
          <w:numId w:val="2"/>
        </w:numPr>
        <w:spacing w:line="240" w:lineRule="auto"/>
        <w:rPr>
          <w:rFonts w:cs="Arial"/>
          <w:szCs w:val="22"/>
        </w:rPr>
      </w:pPr>
      <w:r w:rsidRPr="00CC1155">
        <w:rPr>
          <w:rFonts w:cs="Arial"/>
          <w:szCs w:val="22"/>
        </w:rPr>
        <w:t xml:space="preserve">Πρόγραμμα </w:t>
      </w:r>
      <w:r w:rsidRPr="00CC1155">
        <w:rPr>
          <w:rFonts w:cs="Arial"/>
          <w:szCs w:val="22"/>
        </w:rPr>
        <w:t>ν</w:t>
      </w:r>
      <w:r w:rsidRPr="00CC1155">
        <w:rPr>
          <w:rFonts w:cs="Arial"/>
          <w:szCs w:val="22"/>
        </w:rPr>
        <w:t>έας</w:t>
      </w:r>
      <w:r w:rsidRPr="00CC1155">
        <w:rPr>
          <w:rFonts w:cs="Arial"/>
          <w:szCs w:val="22"/>
        </w:rPr>
        <w:t xml:space="preserve"> επιχειρηματικότητας</w:t>
      </w:r>
      <w:r w:rsidRPr="00CC1155">
        <w:rPr>
          <w:rFonts w:cs="Arial"/>
          <w:szCs w:val="22"/>
        </w:rPr>
        <w:t>,</w:t>
      </w:r>
      <w:r w:rsidRPr="00CC1155">
        <w:rPr>
          <w:rFonts w:cs="Arial"/>
          <w:szCs w:val="22"/>
        </w:rPr>
        <w:t xml:space="preserve"> με</w:t>
      </w:r>
      <w:r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>έμφαση στην ψηφιακή οικονομία</w:t>
      </w:r>
      <w:r w:rsidRPr="00CC1155">
        <w:rPr>
          <w:rFonts w:cs="Arial"/>
          <w:szCs w:val="22"/>
        </w:rPr>
        <w:t xml:space="preserve">, για </w:t>
      </w:r>
      <w:r w:rsidRPr="00A54D00">
        <w:rPr>
          <w:rFonts w:cs="Arial"/>
          <w:b/>
          <w:szCs w:val="22"/>
        </w:rPr>
        <w:t>άνεργους νέους, 18-29 ετών</w:t>
      </w:r>
      <w:r w:rsidRPr="00A54D00">
        <w:rPr>
          <w:rFonts w:cs="Arial"/>
          <w:b/>
          <w:szCs w:val="22"/>
        </w:rPr>
        <w:t>.</w:t>
      </w:r>
      <w:r w:rsidRPr="00CC1155">
        <w:rPr>
          <w:rFonts w:cs="Arial"/>
          <w:szCs w:val="22"/>
        </w:rPr>
        <w:t xml:space="preserve"> </w:t>
      </w:r>
      <w:r w:rsidR="00AC296A" w:rsidRPr="00CC1155">
        <w:rPr>
          <w:rFonts w:cs="Arial"/>
          <w:szCs w:val="22"/>
        </w:rPr>
        <w:t xml:space="preserve">Η επιχορήγηση για τη δημιουργία νέας επιχείρησης ανέρχεται στα 14.800 ευρώ για 12 μήνες. </w:t>
      </w:r>
      <w:r w:rsidRPr="00CC1155">
        <w:rPr>
          <w:rFonts w:cs="Arial"/>
          <w:szCs w:val="22"/>
        </w:rPr>
        <w:t xml:space="preserve">Οι διαθέσιμες θέσεις ανέρχονται στις </w:t>
      </w:r>
      <w:r w:rsidRPr="00CC1155">
        <w:rPr>
          <w:rFonts w:cs="Arial"/>
          <w:szCs w:val="22"/>
        </w:rPr>
        <w:t>300.</w:t>
      </w:r>
    </w:p>
    <w:p w14:paraId="08015208" w14:textId="77777777" w:rsidR="00CC1155" w:rsidRPr="00CC1155" w:rsidRDefault="00CC1155" w:rsidP="00A54D00">
      <w:pPr>
        <w:pStyle w:val="af4"/>
        <w:spacing w:line="240" w:lineRule="auto"/>
        <w:ind w:left="709" w:hanging="425"/>
        <w:rPr>
          <w:rFonts w:cs="Arial"/>
          <w:szCs w:val="22"/>
        </w:rPr>
      </w:pPr>
    </w:p>
    <w:p w14:paraId="34662E84" w14:textId="49EC8524" w:rsidR="00FB5869" w:rsidRPr="00CC1155" w:rsidRDefault="00FB5869" w:rsidP="00A54D00">
      <w:pPr>
        <w:pStyle w:val="af4"/>
        <w:numPr>
          <w:ilvl w:val="0"/>
          <w:numId w:val="2"/>
        </w:numPr>
        <w:spacing w:line="240" w:lineRule="auto"/>
        <w:rPr>
          <w:rFonts w:cs="Arial"/>
          <w:szCs w:val="22"/>
        </w:rPr>
      </w:pPr>
      <w:r w:rsidRPr="00CC1155">
        <w:rPr>
          <w:rFonts w:cs="Arial"/>
          <w:szCs w:val="22"/>
        </w:rPr>
        <w:lastRenderedPageBreak/>
        <w:t xml:space="preserve">Πρόγραμμα απόκτησης επαγγελματικής εμπειρίας για </w:t>
      </w:r>
      <w:r w:rsidRPr="00A54D00">
        <w:rPr>
          <w:rFonts w:cs="Arial"/>
          <w:b/>
          <w:szCs w:val="22"/>
        </w:rPr>
        <w:t>άνεργους νέους, 18-</w:t>
      </w:r>
      <w:r w:rsidR="0042013D" w:rsidRPr="00A54D00">
        <w:rPr>
          <w:rFonts w:cs="Arial"/>
          <w:b/>
          <w:szCs w:val="22"/>
        </w:rPr>
        <w:t xml:space="preserve">30 </w:t>
      </w:r>
      <w:r w:rsidRPr="00A54D00">
        <w:rPr>
          <w:rFonts w:cs="Arial"/>
          <w:b/>
          <w:szCs w:val="22"/>
        </w:rPr>
        <w:t>ετών,</w:t>
      </w:r>
      <w:r w:rsidRPr="00CC1155">
        <w:rPr>
          <w:rFonts w:cs="Arial"/>
          <w:szCs w:val="22"/>
        </w:rPr>
        <w:t xml:space="preserve"> </w:t>
      </w:r>
      <w:r w:rsidR="0042013D" w:rsidRPr="00CC1155">
        <w:rPr>
          <w:rFonts w:cs="Arial"/>
          <w:szCs w:val="22"/>
        </w:rPr>
        <w:t>στους Δήμους Ιστιαίας-Αιδηψού και Μαντουδίου-Λίμνης-Αγίας Άννας της Εύβοιας</w:t>
      </w:r>
      <w:r w:rsidRPr="00CC1155">
        <w:rPr>
          <w:rFonts w:cs="Arial"/>
          <w:szCs w:val="22"/>
        </w:rPr>
        <w:t xml:space="preserve">, με 100% επιδότηση. Η ΔΥΠΑ καταβάλλει  απευθείας </w:t>
      </w:r>
      <w:r w:rsidR="0042013D" w:rsidRPr="00CC1155">
        <w:rPr>
          <w:rFonts w:cs="Arial"/>
          <w:szCs w:val="22"/>
        </w:rPr>
        <w:t xml:space="preserve">στους </w:t>
      </w:r>
      <w:r w:rsidRPr="00CC1155">
        <w:rPr>
          <w:rFonts w:cs="Arial"/>
          <w:szCs w:val="22"/>
        </w:rPr>
        <w:t>ωφελούμενους μηνιαία αποζημίωση ίση με τον κατώτατο μισθό (με πλήρεις</w:t>
      </w:r>
      <w:r w:rsidR="0042013D" w:rsidRPr="00CC1155">
        <w:rPr>
          <w:rFonts w:cs="Arial"/>
          <w:szCs w:val="22"/>
        </w:rPr>
        <w:t xml:space="preserve"> </w:t>
      </w:r>
      <w:r w:rsidRPr="00CC1155">
        <w:rPr>
          <w:rFonts w:cs="Arial"/>
          <w:szCs w:val="22"/>
        </w:rPr>
        <w:t xml:space="preserve">ασφαλιστικές εισφορές) για 7 μήνες. Οι διαθέσιμες θέσεις ανέρχονται στις </w:t>
      </w:r>
      <w:r w:rsidR="0042013D" w:rsidRPr="00CC1155">
        <w:rPr>
          <w:rFonts w:cs="Arial"/>
          <w:szCs w:val="22"/>
        </w:rPr>
        <w:t>200</w:t>
      </w:r>
      <w:r w:rsidRPr="00CC1155">
        <w:rPr>
          <w:rFonts w:cs="Arial"/>
          <w:szCs w:val="22"/>
        </w:rPr>
        <w:t>.</w:t>
      </w:r>
    </w:p>
    <w:p w14:paraId="6D34F035" w14:textId="77777777" w:rsidR="00A54D00" w:rsidRDefault="00A54D00" w:rsidP="00A54D00">
      <w:pPr>
        <w:jc w:val="both"/>
        <w:rPr>
          <w:rFonts w:ascii="Arial" w:hAnsi="Arial" w:cs="Arial"/>
          <w:sz w:val="22"/>
          <w:szCs w:val="22"/>
        </w:rPr>
      </w:pPr>
    </w:p>
    <w:p w14:paraId="2287D7B5" w14:textId="44B4F557" w:rsidR="00B56336" w:rsidRPr="00CC1155" w:rsidRDefault="00B56336" w:rsidP="00A54D00">
      <w:pPr>
        <w:jc w:val="both"/>
        <w:rPr>
          <w:rFonts w:ascii="Arial" w:hAnsi="Arial" w:cs="Arial"/>
          <w:sz w:val="22"/>
          <w:szCs w:val="22"/>
        </w:rPr>
      </w:pPr>
      <w:r w:rsidRPr="00CC1155">
        <w:rPr>
          <w:rFonts w:ascii="Arial" w:hAnsi="Arial" w:cs="Arial"/>
          <w:sz w:val="22"/>
          <w:szCs w:val="22"/>
        </w:rPr>
        <w:t>Για περισσότερες πληροφορίες επισκεφτείτε τον ιστότοπο της ΔΥΠΑ</w:t>
      </w:r>
    </w:p>
    <w:p w14:paraId="21794BCB" w14:textId="22CE02B0" w:rsidR="00B56336" w:rsidRPr="00CC1155" w:rsidRDefault="00A54D00" w:rsidP="00A54D00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Pr="009B35BD">
          <w:rPr>
            <w:rStyle w:val="-"/>
            <w:rFonts w:ascii="Arial" w:hAnsi="Arial" w:cs="Arial"/>
            <w:sz w:val="22"/>
            <w:szCs w:val="22"/>
          </w:rPr>
          <w:t>https://www.dypa.gov.gr/proghrammata-anoikhta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B56336" w:rsidRPr="00CC1155">
        <w:rPr>
          <w:rFonts w:ascii="Arial" w:hAnsi="Arial" w:cs="Arial"/>
          <w:sz w:val="22"/>
          <w:szCs w:val="22"/>
        </w:rPr>
        <w:t xml:space="preserve"> </w:t>
      </w:r>
    </w:p>
    <w:sectPr w:rsidR="00B56336" w:rsidRPr="00CC11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6898" w14:textId="77777777" w:rsidR="00FB5323" w:rsidRDefault="00FB5323">
      <w:r>
        <w:separator/>
      </w:r>
    </w:p>
  </w:endnote>
  <w:endnote w:type="continuationSeparator" w:id="0">
    <w:p w14:paraId="1D08F4D5" w14:textId="77777777" w:rsidR="00FB5323" w:rsidRDefault="00FB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Calibri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0227" w14:textId="77777777" w:rsidR="00DB5AF2" w:rsidRDefault="00362203">
    <w:pPr>
      <w:pStyle w:val="af2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1CBE3A94" wp14:editId="48DA01A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8" name="Πλαίσιο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97A120" w14:textId="77777777" w:rsidR="00DB5AF2" w:rsidRDefault="00362203">
                          <w:pPr>
                            <w:pStyle w:val="af2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CBE3A94" id="Πλαίσιο2" o:spid="_x0000_s1027" style="position:absolute;margin-left:-49.85pt;margin-top:.05pt;width:1.35pt;height:1.35pt;z-index: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" o:allowincell="f" filled="f" stroked="f" strokeweight="0">
              <v:textbox style="mso-fit-shape-to-text:t" inset="0,0,0,0">
                <w:txbxContent>
                  <w:p w14:paraId="7E97A120" w14:textId="77777777" w:rsidR="00DB5AF2" w:rsidRDefault="00362203">
                    <w:pPr>
                      <w:pStyle w:val="af2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F6CC" w14:textId="77777777" w:rsidR="00DB5AF2" w:rsidRDefault="00362203">
    <w:pPr>
      <w:pStyle w:val="af2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0" allowOverlap="1" wp14:anchorId="6E7D4A5D" wp14:editId="579AB98F">
          <wp:simplePos x="0" y="0"/>
          <wp:positionH relativeFrom="margin">
            <wp:align>center</wp:align>
          </wp:positionH>
          <wp:positionV relativeFrom="paragraph">
            <wp:posOffset>74295</wp:posOffset>
          </wp:positionV>
          <wp:extent cx="2879725" cy="463550"/>
          <wp:effectExtent l="0" t="0" r="0" b="0"/>
          <wp:wrapTight wrapText="bothSides">
            <wp:wrapPolygon edited="0">
              <wp:start x="-26" y="0"/>
              <wp:lineTo x="-26" y="20319"/>
              <wp:lineTo x="21405" y="20319"/>
              <wp:lineTo x="21405" y="0"/>
              <wp:lineTo x="-26" y="0"/>
            </wp:wrapPolygon>
          </wp:wrapTight>
          <wp:docPr id="10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86" t="13624" b="19287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DA982" w14:textId="77777777" w:rsidR="00DB5AF2" w:rsidRDefault="00362203">
    <w:pPr>
      <w:pStyle w:val="af2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AAC63" w14:textId="77777777" w:rsidR="00DB5AF2" w:rsidRDefault="00362203">
    <w:pPr>
      <w:pStyle w:val="af2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0" allowOverlap="1" wp14:anchorId="2AE04555" wp14:editId="78D09728">
          <wp:simplePos x="0" y="0"/>
          <wp:positionH relativeFrom="margin">
            <wp:align>center</wp:align>
          </wp:positionH>
          <wp:positionV relativeFrom="paragraph">
            <wp:posOffset>74295</wp:posOffset>
          </wp:positionV>
          <wp:extent cx="2879725" cy="463550"/>
          <wp:effectExtent l="0" t="0" r="0" b="0"/>
          <wp:wrapTight wrapText="bothSides">
            <wp:wrapPolygon edited="0">
              <wp:start x="-26" y="0"/>
              <wp:lineTo x="-26" y="20319"/>
              <wp:lineTo x="21405" y="20319"/>
              <wp:lineTo x="21405" y="0"/>
              <wp:lineTo x="-26" y="0"/>
            </wp:wrapPolygon>
          </wp:wrapTight>
          <wp:docPr id="11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86" t="13624" b="19287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4145A" w14:textId="77777777" w:rsidR="00DB5AF2" w:rsidRDefault="00362203">
    <w:pPr>
      <w:pStyle w:val="af2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2D41" w14:textId="77777777" w:rsidR="00FB5323" w:rsidRDefault="00FB5323">
      <w:r>
        <w:separator/>
      </w:r>
    </w:p>
  </w:footnote>
  <w:footnote w:type="continuationSeparator" w:id="0">
    <w:p w14:paraId="5D4EA72C" w14:textId="77777777" w:rsidR="00FB5323" w:rsidRDefault="00FB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3397C" w14:textId="77777777" w:rsidR="00DB5AF2" w:rsidRDefault="00362203">
    <w:pPr>
      <w:pStyle w:val="af3"/>
    </w:pPr>
    <w:r>
      <w:rPr>
        <w:noProof/>
      </w:rPr>
      <w:drawing>
        <wp:anchor distT="0" distB="0" distL="0" distR="0" simplePos="0" relativeHeight="251660288" behindDoc="1" locked="0" layoutInCell="1" allowOverlap="1" wp14:anchorId="40C6F728" wp14:editId="2C04A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7210"/>
          <wp:effectExtent l="0" t="0" r="0" b="0"/>
          <wp:wrapNone/>
          <wp:docPr id="5" name="WordPictureWatermark5757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575764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7A75" w14:textId="77777777" w:rsidR="00DB5AF2" w:rsidRDefault="00362203">
    <w:pPr>
      <w:pStyle w:val="af3"/>
    </w:pPr>
    <w:r>
      <w:rPr>
        <w:noProof/>
      </w:rPr>
      <w:drawing>
        <wp:anchor distT="0" distB="0" distL="0" distR="0" simplePos="0" relativeHeight="251655168" behindDoc="1" locked="0" layoutInCell="0" allowOverlap="1" wp14:anchorId="48B2DCDF" wp14:editId="10D028E9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902" w14:textId="77777777" w:rsidR="00DB5AF2" w:rsidRDefault="00362203">
    <w:pPr>
      <w:pStyle w:val="af3"/>
    </w:pPr>
    <w:r>
      <w:rPr>
        <w:noProof/>
      </w:rPr>
      <w:drawing>
        <wp:anchor distT="0" distB="0" distL="0" distR="0" simplePos="0" relativeHeight="251656192" behindDoc="1" locked="0" layoutInCell="0" allowOverlap="1" wp14:anchorId="65CD92D1" wp14:editId="1A863D09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7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282F"/>
    <w:multiLevelType w:val="hybridMultilevel"/>
    <w:tmpl w:val="E864E0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567E"/>
    <w:multiLevelType w:val="hybridMultilevel"/>
    <w:tmpl w:val="6AB65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FD7"/>
    <w:multiLevelType w:val="hybridMultilevel"/>
    <w:tmpl w:val="0A4A1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F2"/>
    <w:rsid w:val="00037560"/>
    <w:rsid w:val="000E4AE1"/>
    <w:rsid w:val="001D7712"/>
    <w:rsid w:val="001F347C"/>
    <w:rsid w:val="00212630"/>
    <w:rsid w:val="00224583"/>
    <w:rsid w:val="002254F3"/>
    <w:rsid w:val="002B393A"/>
    <w:rsid w:val="002C7397"/>
    <w:rsid w:val="0031287E"/>
    <w:rsid w:val="00315069"/>
    <w:rsid w:val="003341F8"/>
    <w:rsid w:val="00362203"/>
    <w:rsid w:val="003A053D"/>
    <w:rsid w:val="003D3963"/>
    <w:rsid w:val="0042013D"/>
    <w:rsid w:val="004973B4"/>
    <w:rsid w:val="004B29A3"/>
    <w:rsid w:val="004D1B28"/>
    <w:rsid w:val="004D22C1"/>
    <w:rsid w:val="005334F9"/>
    <w:rsid w:val="0053384E"/>
    <w:rsid w:val="005430C9"/>
    <w:rsid w:val="00582543"/>
    <w:rsid w:val="005C4F56"/>
    <w:rsid w:val="005E35AD"/>
    <w:rsid w:val="006460F5"/>
    <w:rsid w:val="006A1577"/>
    <w:rsid w:val="00794BD3"/>
    <w:rsid w:val="007C4D12"/>
    <w:rsid w:val="007C756D"/>
    <w:rsid w:val="007E7525"/>
    <w:rsid w:val="007F4156"/>
    <w:rsid w:val="008660AF"/>
    <w:rsid w:val="00872AE0"/>
    <w:rsid w:val="00891579"/>
    <w:rsid w:val="009202BD"/>
    <w:rsid w:val="00965DD4"/>
    <w:rsid w:val="009D1F27"/>
    <w:rsid w:val="009F1527"/>
    <w:rsid w:val="00A107A1"/>
    <w:rsid w:val="00A54D00"/>
    <w:rsid w:val="00A57A75"/>
    <w:rsid w:val="00AC296A"/>
    <w:rsid w:val="00AE1210"/>
    <w:rsid w:val="00AF697B"/>
    <w:rsid w:val="00B112F8"/>
    <w:rsid w:val="00B333EE"/>
    <w:rsid w:val="00B56336"/>
    <w:rsid w:val="00B56CDA"/>
    <w:rsid w:val="00C044A7"/>
    <w:rsid w:val="00C5099D"/>
    <w:rsid w:val="00C774A5"/>
    <w:rsid w:val="00C80580"/>
    <w:rsid w:val="00CC1155"/>
    <w:rsid w:val="00CD4EB8"/>
    <w:rsid w:val="00CD7835"/>
    <w:rsid w:val="00CF17A3"/>
    <w:rsid w:val="00D27174"/>
    <w:rsid w:val="00D509B6"/>
    <w:rsid w:val="00DB5AF2"/>
    <w:rsid w:val="00EB3AFD"/>
    <w:rsid w:val="00FA6C99"/>
    <w:rsid w:val="00FB5323"/>
    <w:rsid w:val="00FB5869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8AC6"/>
  <w15:docId w15:val="{133E0BC2-749F-4B0E-94FA-1C02740B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styleId="a9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customStyle="1" w:styleId="aa">
    <w:name w:val="Αναγνωσμένος δεσμός διαδικτύου"/>
    <w:rsid w:val="005444E0"/>
    <w:rPr>
      <w:color w:val="954F72"/>
      <w:u w:val="single"/>
    </w:rPr>
  </w:style>
  <w:style w:type="paragraph" w:customStyle="1" w:styleId="ab">
    <w:name w:val="Επικεφαλίδα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line="280" w:lineRule="atLeast"/>
      <w:jc w:val="both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">
    <w:name w:val="Ευρετήριο"/>
    <w:basedOn w:val="a"/>
    <w:qFormat/>
    <w:pPr>
      <w:suppressLineNumbers/>
    </w:pPr>
    <w:rPr>
      <w:rFonts w:cs="Lohit Devanagari"/>
    </w:rPr>
  </w:style>
  <w:style w:type="paragraph" w:styleId="af0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customStyle="1" w:styleId="af1">
    <w:name w:val="Κεφαλίδα και υποσέλιδο"/>
    <w:basedOn w:val="a"/>
    <w:qFormat/>
  </w:style>
  <w:style w:type="paragraph" w:styleId="af2">
    <w:name w:val="footer"/>
    <w:basedOn w:val="a"/>
    <w:pPr>
      <w:tabs>
        <w:tab w:val="center" w:pos="4153"/>
        <w:tab w:val="right" w:pos="8306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5">
    <w:name w:val="footnote text"/>
    <w:basedOn w:val="a"/>
    <w:semiHidden/>
    <w:pPr>
      <w:widowControl w:val="0"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6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7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8">
    <w:name w:val="Περιεχόμενα πλαισίου"/>
    <w:basedOn w:val="a"/>
    <w:qFormat/>
  </w:style>
  <w:style w:type="table" w:styleId="af9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5E35AD"/>
    <w:rPr>
      <w:color w:val="0563C1" w:themeColor="hyperlink"/>
      <w:u w:val="single"/>
    </w:rPr>
  </w:style>
  <w:style w:type="character" w:styleId="-0">
    <w:name w:val="FollowedHyperlink"/>
    <w:basedOn w:val="a0"/>
    <w:rsid w:val="00AE121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B29A3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ypa.gov.gr/proghrammata-anoikh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F9E9-E51E-4A6F-AA81-94A72803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Διοικητής ΟΑΕΔ</cp:lastModifiedBy>
  <cp:revision>2</cp:revision>
  <cp:lastPrinted>2023-05-19T13:13:00Z</cp:lastPrinted>
  <dcterms:created xsi:type="dcterms:W3CDTF">2023-05-22T10:19:00Z</dcterms:created>
  <dcterms:modified xsi:type="dcterms:W3CDTF">2023-05-22T10:19:00Z</dcterms:modified>
  <dc:language>el-GR</dc:language>
</cp:coreProperties>
</file>