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C6" w:rsidRDefault="00785595" w:rsidP="00A41EC6">
      <w:pPr>
        <w:jc w:val="both"/>
        <w:rPr>
          <w:b/>
        </w:rPr>
      </w:pPr>
      <w:bookmarkStart w:id="0" w:name="%CE%95_%CE%94"/>
      <w:bookmarkEnd w:id="0"/>
      <w:r>
        <w:rPr>
          <w:b/>
          <w:noProof/>
          <w:lang w:val="en-US" w:eastAsia="en-US"/>
        </w:rPr>
        <w:drawing>
          <wp:inline distT="0" distB="0" distL="0" distR="0">
            <wp:extent cx="5943600" cy="2009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09140"/>
                    </a:xfrm>
                    <a:prstGeom prst="rect">
                      <a:avLst/>
                    </a:prstGeom>
                  </pic:spPr>
                </pic:pic>
              </a:graphicData>
            </a:graphic>
          </wp:inline>
        </w:drawing>
      </w:r>
    </w:p>
    <w:p w:rsidR="00A41EC6" w:rsidRPr="00240931" w:rsidRDefault="00A41EC6" w:rsidP="00A41EC6">
      <w:pPr>
        <w:pStyle w:val="Heading6"/>
        <w:jc w:val="center"/>
        <w:rPr>
          <w:rStyle w:val="Strong"/>
          <w:rFonts w:ascii="Times New Roman" w:hAnsi="Times New Roman" w:cs="Times New Roman"/>
          <w:i w:val="0"/>
          <w:color w:val="auto"/>
          <w:sz w:val="28"/>
          <w:szCs w:val="28"/>
        </w:rPr>
      </w:pPr>
      <w:r w:rsidRPr="00D323B0">
        <w:rPr>
          <w:rStyle w:val="Strong"/>
          <w:rFonts w:ascii="Times New Roman" w:hAnsi="Times New Roman" w:cs="Times New Roman"/>
          <w:i w:val="0"/>
          <w:color w:val="auto"/>
          <w:sz w:val="28"/>
          <w:szCs w:val="28"/>
        </w:rPr>
        <w:t>Δελτίο Οικονομικών και Επιχειρηματικών  Ειδήσεων για το Κόσσοβο</w:t>
      </w:r>
      <w:r w:rsidR="00560746">
        <w:rPr>
          <w:rStyle w:val="Strong"/>
          <w:rFonts w:ascii="Times New Roman" w:hAnsi="Times New Roman" w:cs="Times New Roman"/>
          <w:i w:val="0"/>
          <w:color w:val="auto"/>
          <w:sz w:val="28"/>
          <w:szCs w:val="28"/>
        </w:rPr>
        <w:t xml:space="preserve"> (</w:t>
      </w:r>
      <w:r w:rsidR="00543B06">
        <w:rPr>
          <w:rStyle w:val="Strong"/>
          <w:rFonts w:ascii="Times New Roman" w:hAnsi="Times New Roman" w:cs="Times New Roman"/>
          <w:i w:val="0"/>
          <w:color w:val="auto"/>
          <w:sz w:val="28"/>
          <w:szCs w:val="28"/>
        </w:rPr>
        <w:t>07</w:t>
      </w:r>
      <w:r w:rsidR="00B8416D">
        <w:rPr>
          <w:rStyle w:val="Strong"/>
          <w:rFonts w:ascii="Times New Roman" w:hAnsi="Times New Roman" w:cs="Times New Roman"/>
          <w:i w:val="0"/>
          <w:color w:val="auto"/>
          <w:sz w:val="28"/>
          <w:szCs w:val="28"/>
        </w:rPr>
        <w:t>.0</w:t>
      </w:r>
      <w:r w:rsidR="00543B06">
        <w:rPr>
          <w:rStyle w:val="Strong"/>
          <w:rFonts w:ascii="Times New Roman" w:hAnsi="Times New Roman" w:cs="Times New Roman"/>
          <w:i w:val="0"/>
          <w:color w:val="auto"/>
          <w:sz w:val="28"/>
          <w:szCs w:val="28"/>
        </w:rPr>
        <w:t>8</w:t>
      </w:r>
      <w:r w:rsidR="00785595">
        <w:rPr>
          <w:rStyle w:val="Strong"/>
          <w:rFonts w:ascii="Times New Roman" w:hAnsi="Times New Roman" w:cs="Times New Roman"/>
          <w:i w:val="0"/>
          <w:color w:val="auto"/>
          <w:sz w:val="28"/>
          <w:szCs w:val="28"/>
        </w:rPr>
        <w:t>.2023)</w:t>
      </w:r>
    </w:p>
    <w:p w:rsidR="00D323B0" w:rsidRDefault="00D323B0" w:rsidP="00D323B0"/>
    <w:p w:rsidR="00D323B0" w:rsidRPr="00EC14B2" w:rsidRDefault="00D323B0" w:rsidP="00D323B0">
      <w:pPr>
        <w:jc w:val="center"/>
        <w:rPr>
          <w:b/>
          <w:u w:val="single"/>
        </w:rPr>
      </w:pPr>
      <w:r w:rsidRPr="00EC14B2">
        <w:rPr>
          <w:b/>
          <w:u w:val="single"/>
        </w:rPr>
        <w:t>Α. Μακροοικονομικά Μεγέθη.</w:t>
      </w:r>
    </w:p>
    <w:p w:rsidR="00662650" w:rsidRPr="00EC14B2" w:rsidRDefault="00662650" w:rsidP="00D323B0">
      <w:pPr>
        <w:jc w:val="center"/>
        <w:rPr>
          <w:b/>
          <w:u w:val="single"/>
        </w:rPr>
      </w:pPr>
    </w:p>
    <w:p w:rsidR="00662650" w:rsidRPr="00662650" w:rsidRDefault="00D35873" w:rsidP="00662650">
      <w:pPr>
        <w:pStyle w:val="ListParagraph"/>
        <w:numPr>
          <w:ilvl w:val="0"/>
          <w:numId w:val="2"/>
        </w:numPr>
        <w:jc w:val="center"/>
        <w:rPr>
          <w:b/>
          <w:lang w:val="en-US"/>
        </w:rPr>
      </w:pPr>
      <w:r>
        <w:rPr>
          <w:b/>
        </w:rPr>
        <w:t>Εξέλιξη εξωτερικού εμπορίου.</w:t>
      </w:r>
    </w:p>
    <w:p w:rsidR="00662650" w:rsidRDefault="00662650" w:rsidP="00662650">
      <w:pPr>
        <w:rPr>
          <w:b/>
        </w:rPr>
      </w:pPr>
    </w:p>
    <w:p w:rsidR="00183622" w:rsidRPr="00183622" w:rsidRDefault="00183622" w:rsidP="00183622">
      <w:pPr>
        <w:spacing w:line="276" w:lineRule="auto"/>
        <w:jc w:val="both"/>
      </w:pPr>
      <w:r>
        <w:t>Τα στοιχεία της Στατιστικής Υπηρεσίας, σχετικά με το δ</w:t>
      </w:r>
      <w:r w:rsidRPr="00183622">
        <w:t>ιεθνές</w:t>
      </w:r>
      <w:r>
        <w:t xml:space="preserve"> εμπόριο αγαθών στο </w:t>
      </w:r>
      <w:proofErr w:type="spellStart"/>
      <w:r>
        <w:t>Κόσοβο</w:t>
      </w:r>
      <w:proofErr w:type="spellEnd"/>
      <w:r w:rsidRPr="00183622">
        <w:t xml:space="preserve"> δείχνουν χαμηλότερο εμπορικό έλλειμμα κατά 4,6% τον Ιούνιο του 2023, σε σύγκριση με την αντίστοιχη περίοδο του </w:t>
      </w:r>
      <w:r>
        <w:t xml:space="preserve">2022, δηλαδή ύψους 398,8 εκατ. </w:t>
      </w:r>
      <w:r>
        <w:rPr>
          <w:lang w:val="en-US"/>
        </w:rPr>
        <w:t>E</w:t>
      </w:r>
      <w:proofErr w:type="spellStart"/>
      <w:r w:rsidRPr="00183622">
        <w:t>υρώ</w:t>
      </w:r>
      <w:proofErr w:type="spellEnd"/>
      <w:r w:rsidRPr="00183622">
        <w:t xml:space="preserve">, </w:t>
      </w:r>
      <w:r>
        <w:t>έναντι ελλείμματος 418</w:t>
      </w:r>
      <w:proofErr w:type="gramStart"/>
      <w:r>
        <w:t>,1</w:t>
      </w:r>
      <w:proofErr w:type="gramEnd"/>
      <w:r>
        <w:t xml:space="preserve"> εκατ. </w:t>
      </w:r>
      <w:proofErr w:type="gramStart"/>
      <w:r>
        <w:rPr>
          <w:lang w:val="en-US"/>
        </w:rPr>
        <w:t>E</w:t>
      </w:r>
      <w:proofErr w:type="spellStart"/>
      <w:r>
        <w:t>υρώ</w:t>
      </w:r>
      <w:proofErr w:type="spellEnd"/>
      <w:r>
        <w:t xml:space="preserve"> το 2022.</w:t>
      </w:r>
      <w:proofErr w:type="gramEnd"/>
      <w:r>
        <w:t xml:space="preserve"> Η κάλυψη των εισαγωγών από τις εξαγωγές ανήλθε σε </w:t>
      </w:r>
      <w:r w:rsidRPr="00183622">
        <w:t>14,7%.</w:t>
      </w:r>
    </w:p>
    <w:p w:rsidR="00183622" w:rsidRPr="00183622" w:rsidRDefault="00183622" w:rsidP="00183622">
      <w:pPr>
        <w:spacing w:line="276" w:lineRule="auto"/>
        <w:jc w:val="both"/>
      </w:pPr>
      <w:r w:rsidRPr="00183622">
        <w:t>Οι εξαγωγές α</w:t>
      </w:r>
      <w:r>
        <w:t xml:space="preserve">γαθών τον μήνα Ιούνιο 2023 ανήλθαν σε 68,5 εκατ. Ευρώ, ενώ οι εισαγωγές σε 467,3 εκατ. Ευρώ, καταγράφοντας μείωση σε ποσοστό </w:t>
      </w:r>
      <w:r w:rsidR="00242FC0">
        <w:t>-8,1% για τις εξαγωγές και -5,2%</w:t>
      </w:r>
      <w:r w:rsidRPr="00183622">
        <w:t xml:space="preserve"> για τις εισαγωγές, σ</w:t>
      </w:r>
      <w:r>
        <w:t xml:space="preserve">ε σύγκριση με την ίδια περίοδο </w:t>
      </w:r>
      <w:r w:rsidRPr="00183622">
        <w:t>του 2022.</w:t>
      </w:r>
    </w:p>
    <w:p w:rsidR="00183622" w:rsidRPr="00183622" w:rsidRDefault="00183622" w:rsidP="00183622">
      <w:pPr>
        <w:spacing w:line="276" w:lineRule="auto"/>
        <w:jc w:val="both"/>
      </w:pPr>
      <w:r w:rsidRPr="00183622">
        <w:t xml:space="preserve">Σύμφωνα με τα στοιχεία των κύριων ομάδων </w:t>
      </w:r>
      <w:r w:rsidR="00242FC0">
        <w:t xml:space="preserve">προϊόντων </w:t>
      </w:r>
      <w:r w:rsidRPr="00183622">
        <w:t>προς εξαγωγή: το 21,1% είναι βασι</w:t>
      </w:r>
      <w:r w:rsidR="00242FC0">
        <w:t xml:space="preserve">κά μέταλλα και τα είδη τους, </w:t>
      </w:r>
      <w:r w:rsidRPr="00183622">
        <w:t>16,3% είνα</w:t>
      </w:r>
      <w:r w:rsidR="00242FC0">
        <w:t xml:space="preserve">ι διάφορα μεταποιημένα είδη, </w:t>
      </w:r>
      <w:r w:rsidRPr="00183622">
        <w:t>14,4% αποτελείται από πλαστικ</w:t>
      </w:r>
      <w:r w:rsidR="00242FC0">
        <w:t xml:space="preserve">ά, καουτσούκ και είδη αυτών, </w:t>
      </w:r>
      <w:r w:rsidRPr="00183622">
        <w:t>10,1% αποτελείται από έτοιμα τρόφιμα, ποτά και καπνό κ.λπ.</w:t>
      </w:r>
    </w:p>
    <w:p w:rsidR="00183622" w:rsidRPr="00183622" w:rsidRDefault="00183622" w:rsidP="00183622">
      <w:pPr>
        <w:spacing w:line="276" w:lineRule="auto"/>
        <w:jc w:val="both"/>
      </w:pPr>
      <w:r w:rsidRPr="00183622">
        <w:t>Σύμφωνα με τα στοιχεία των βασικών ομάδων για εισαγωγή: 13,4% είναι παρασκευασμέ</w:t>
      </w:r>
      <w:r w:rsidR="00390C56">
        <w:t xml:space="preserve">να τρόφιμα, ποτά και καπνός, 13,2% είναι ορυκτά προϊόντα, </w:t>
      </w:r>
      <w:r w:rsidRPr="00183622">
        <w:t>11,5% είναι μηχανήματα, μηχανολογικός και ηλεκτρο</w:t>
      </w:r>
      <w:r w:rsidR="00390C56">
        <w:t xml:space="preserve">λογικός εξοπλισμός, </w:t>
      </w:r>
      <w:r w:rsidRPr="00183622">
        <w:t>10,4% είναι κοινά μέτα</w:t>
      </w:r>
      <w:r w:rsidR="00390C56">
        <w:t xml:space="preserve">λλα και τεχνουργήματα από αυτά, 10,2% είναι </w:t>
      </w:r>
      <w:r w:rsidRPr="00183622">
        <w:t>μέσα μεταφοράς κ.λπ.</w:t>
      </w:r>
    </w:p>
    <w:p w:rsidR="00183622" w:rsidRPr="00183622" w:rsidRDefault="00390C56" w:rsidP="00183622">
      <w:pPr>
        <w:spacing w:line="276" w:lineRule="auto"/>
        <w:jc w:val="both"/>
      </w:pPr>
      <w:r>
        <w:t xml:space="preserve">Οι εξαγωγές του </w:t>
      </w:r>
      <w:proofErr w:type="spellStart"/>
      <w:r>
        <w:t>Κοσόβου</w:t>
      </w:r>
      <w:proofErr w:type="spellEnd"/>
      <w:r w:rsidR="00183622" w:rsidRPr="00183622">
        <w:t xml:space="preserve"> προς τις χώρες της Ε</w:t>
      </w:r>
      <w:r>
        <w:t>.Ε ανήλθαν σε 22,8 εκατ. Ε</w:t>
      </w:r>
      <w:r w:rsidR="00183622" w:rsidRPr="00183622">
        <w:t xml:space="preserve">υρώ, ή περίπου το </w:t>
      </w:r>
      <w:r>
        <w:t xml:space="preserve">33,4% των συνολικών εξαγωγών, καταγράφοντας μείωση -4,9%. Οι κύριοι εταίροι για τις </w:t>
      </w:r>
      <w:proofErr w:type="spellStart"/>
      <w:r>
        <w:t>εξαγωγες</w:t>
      </w:r>
      <w:proofErr w:type="spellEnd"/>
      <w:r w:rsidR="00183622" w:rsidRPr="00183622">
        <w:t xml:space="preserve"> αγαθών στην Ε</w:t>
      </w:r>
      <w:r>
        <w:t>.Ε ήταν: Γερμανία με ποσοστό 12,7% του συνόλου, Ιταλία 4,0%, Ολλανδία 3,3% κ.λπ.</w:t>
      </w:r>
    </w:p>
    <w:p w:rsidR="00183622" w:rsidRPr="00390C56" w:rsidRDefault="00390C56" w:rsidP="00183622">
      <w:pPr>
        <w:spacing w:line="276" w:lineRule="auto"/>
        <w:jc w:val="both"/>
        <w:rPr>
          <w:b/>
        </w:rPr>
      </w:pPr>
      <w:r w:rsidRPr="00390C56">
        <w:rPr>
          <w:b/>
        </w:rPr>
        <w:t xml:space="preserve">Οι εισαγωγές του </w:t>
      </w:r>
      <w:proofErr w:type="spellStart"/>
      <w:r w:rsidRPr="00390C56">
        <w:rPr>
          <w:b/>
        </w:rPr>
        <w:t>Κοσόβου</w:t>
      </w:r>
      <w:proofErr w:type="spellEnd"/>
      <w:r w:rsidR="00183622" w:rsidRPr="00390C56">
        <w:rPr>
          <w:b/>
        </w:rPr>
        <w:t xml:space="preserve"> από χώρες της Ε</w:t>
      </w:r>
      <w:r w:rsidRPr="00390C56">
        <w:rPr>
          <w:b/>
        </w:rPr>
        <w:t>.Ε ήταν περίπου 199,6 εκατ. Ε</w:t>
      </w:r>
      <w:r w:rsidR="00183622" w:rsidRPr="00390C56">
        <w:rPr>
          <w:b/>
        </w:rPr>
        <w:t>υρώ, ή 42,7%</w:t>
      </w:r>
      <w:r w:rsidRPr="00390C56">
        <w:rPr>
          <w:b/>
        </w:rPr>
        <w:t xml:space="preserve"> των συνολικών εισαγωγών, καταγράφοντας </w:t>
      </w:r>
      <w:r w:rsidR="00183622" w:rsidRPr="00390C56">
        <w:rPr>
          <w:b/>
        </w:rPr>
        <w:t>αύξηση 3,7%. Οι κύριοι εταίροι για τις εισαγωγές ήταν: Γερμανία (13,3%), Ιταλία (5,7%), Ελλάδα (4,4%) κ.λπ.</w:t>
      </w:r>
    </w:p>
    <w:p w:rsidR="00183622" w:rsidRPr="00390C56" w:rsidRDefault="00183622" w:rsidP="00183622">
      <w:pPr>
        <w:spacing w:line="276" w:lineRule="auto"/>
        <w:jc w:val="both"/>
        <w:rPr>
          <w:b/>
        </w:rPr>
      </w:pPr>
    </w:p>
    <w:p w:rsidR="00183622" w:rsidRPr="00183622" w:rsidRDefault="00F055FC" w:rsidP="00183622">
      <w:pPr>
        <w:spacing w:line="276" w:lineRule="auto"/>
        <w:jc w:val="both"/>
      </w:pPr>
      <w:r>
        <w:lastRenderedPageBreak/>
        <w:t xml:space="preserve">Οι εξαγωγές του </w:t>
      </w:r>
      <w:proofErr w:type="spellStart"/>
      <w:r>
        <w:t>Κοσόβου</w:t>
      </w:r>
      <w:proofErr w:type="spellEnd"/>
      <w:r>
        <w:t xml:space="preserve"> προς τις χώρες </w:t>
      </w:r>
      <w:r w:rsidR="00183622" w:rsidRPr="00183622">
        <w:rPr>
          <w:lang w:val="en-US"/>
        </w:rPr>
        <w:t>CEFTA</w:t>
      </w:r>
      <w:r>
        <w:t xml:space="preserve"> ανήλθαν σε 27,9 εκατ. Ε</w:t>
      </w:r>
      <w:r w:rsidR="00183622" w:rsidRPr="00183622">
        <w:t>υρώ, ή</w:t>
      </w:r>
      <w:r>
        <w:t xml:space="preserve">τοι ποσοστό </w:t>
      </w:r>
      <w:r w:rsidR="00183622" w:rsidRPr="00183622">
        <w:t xml:space="preserve">40,7% των συνολικών εξαγωγών, </w:t>
      </w:r>
      <w:r>
        <w:t>καταγράφοντας μείωση -1,1%</w:t>
      </w:r>
      <w:r w:rsidR="00183622" w:rsidRPr="00183622">
        <w:t xml:space="preserve">. Οι κύριοι εταίροι για εξαγωγές από τις χώρες της </w:t>
      </w:r>
      <w:r w:rsidR="00183622" w:rsidRPr="00183622">
        <w:rPr>
          <w:lang w:val="en-US"/>
        </w:rPr>
        <w:t>CEFTA</w:t>
      </w:r>
      <w:r>
        <w:t xml:space="preserve"> είναι: Αλβανία 14,4% του συνόλου, Βόρεια Μακεδονία 14,4%, Μαυροβούνιο 5,3%, Σερβία 5,1%.</w:t>
      </w:r>
    </w:p>
    <w:p w:rsidR="00183622" w:rsidRPr="00183622" w:rsidRDefault="00F055FC" w:rsidP="00183622">
      <w:pPr>
        <w:spacing w:line="276" w:lineRule="auto"/>
        <w:jc w:val="both"/>
      </w:pPr>
      <w:r>
        <w:t xml:space="preserve">Οι εισαγωγές από χώρες </w:t>
      </w:r>
      <w:r w:rsidR="00183622" w:rsidRPr="00183622">
        <w:rPr>
          <w:lang w:val="en-US"/>
        </w:rPr>
        <w:t>CEFTA</w:t>
      </w:r>
      <w:r w:rsidR="00183622" w:rsidRPr="00183622">
        <w:t xml:space="preserve"> τον</w:t>
      </w:r>
      <w:r>
        <w:t xml:space="preserve"> Ιούνιο του 2023 ανήλθαν σε 72,4 εκατ. Ε</w:t>
      </w:r>
      <w:r w:rsidR="00183622" w:rsidRPr="00183622">
        <w:t>υρώ, ή</w:t>
      </w:r>
      <w:r>
        <w:t xml:space="preserve">τοι ποσοστό </w:t>
      </w:r>
      <w:r w:rsidR="00183622" w:rsidRPr="00183622">
        <w:t>15</w:t>
      </w:r>
      <w:r>
        <w:t>,5% των συνολικών εισαγωγών, καταγράφοντας μείωση -22,0%</w:t>
      </w:r>
      <w:r w:rsidR="00183622" w:rsidRPr="00183622">
        <w:t>. Οι χώρες με το υψηλότερο μ</w:t>
      </w:r>
      <w:r>
        <w:t>ερίδιο εισαγωγών ήταν: Αλβανία 5,3% του συνόλου, Βόρεια Μακεδονία 5,3%, Σερβία 2,8%</w:t>
      </w:r>
      <w:r w:rsidR="00183622" w:rsidRPr="00183622">
        <w:t>.</w:t>
      </w:r>
    </w:p>
    <w:p w:rsidR="00183622" w:rsidRPr="00183622" w:rsidRDefault="00F055FC" w:rsidP="00183622">
      <w:pPr>
        <w:spacing w:line="276" w:lineRule="auto"/>
        <w:jc w:val="both"/>
      </w:pPr>
      <w:r>
        <w:t xml:space="preserve">Οι εξαγωγές του </w:t>
      </w:r>
      <w:proofErr w:type="spellStart"/>
      <w:r>
        <w:t>Κοσόβου</w:t>
      </w:r>
      <w:proofErr w:type="spellEnd"/>
      <w:r>
        <w:t xml:space="preserve"> προς τρίτες χώρες ανήλθαν σε 17,7 εκατ. Ε</w:t>
      </w:r>
      <w:r w:rsidR="00183622" w:rsidRPr="00183622">
        <w:t>υρώ ή</w:t>
      </w:r>
      <w:r>
        <w:t>τοι ποσοστό</w:t>
      </w:r>
      <w:r w:rsidR="00183622" w:rsidRPr="00183622">
        <w:t xml:space="preserve"> 25,9%</w:t>
      </w:r>
      <w:r>
        <w:t xml:space="preserve"> των συνολικών εξαγωγών</w:t>
      </w:r>
      <w:r w:rsidR="00183622" w:rsidRPr="00183622">
        <w:t>. Οι σημαντικότεροι ετα</w:t>
      </w:r>
      <w:r>
        <w:t>ίροι για εξαγωγές ήταν: οι ΗΠΑ 10,2% του συνόλου και η Ελβετία 9,9%</w:t>
      </w:r>
      <w:r w:rsidR="00183622" w:rsidRPr="00183622">
        <w:t>.</w:t>
      </w:r>
    </w:p>
    <w:p w:rsidR="00D35873" w:rsidRPr="00183622" w:rsidRDefault="00F055FC" w:rsidP="00183622">
      <w:pPr>
        <w:spacing w:line="276" w:lineRule="auto"/>
        <w:jc w:val="both"/>
      </w:pPr>
      <w:r>
        <w:t xml:space="preserve">Οι εισαγωγές του </w:t>
      </w:r>
      <w:proofErr w:type="spellStart"/>
      <w:r>
        <w:t>Κοσόβου</w:t>
      </w:r>
      <w:proofErr w:type="spellEnd"/>
      <w:r>
        <w:t xml:space="preserve"> από </w:t>
      </w:r>
      <w:r w:rsidR="00BB5614">
        <w:t>τρίτες χώρες ανήλθαν σε 195,3 Ε</w:t>
      </w:r>
      <w:r w:rsidR="00183622" w:rsidRPr="00183622">
        <w:t>κατ. ευρώ ή</w:t>
      </w:r>
      <w:r w:rsidR="00BB5614">
        <w:t>τοι ποσοστό</w:t>
      </w:r>
      <w:r w:rsidR="00183622" w:rsidRPr="00183622">
        <w:t xml:space="preserve"> 41,8%</w:t>
      </w:r>
      <w:r w:rsidR="00BB5614">
        <w:t xml:space="preserve"> των συνολικών εισαγωγών</w:t>
      </w:r>
      <w:r w:rsidR="00183622" w:rsidRPr="00183622">
        <w:t>. Οι χώρες με το μεγαλύτερο μερ</w:t>
      </w:r>
      <w:r w:rsidR="00BB5614">
        <w:t>ίδιο εισαγωγών ήταν: η Τουρκία 14,5% του συνόλου και η Κίνα 10,3%</w:t>
      </w:r>
      <w:r w:rsidR="00183622" w:rsidRPr="00183622">
        <w:t>.</w:t>
      </w:r>
    </w:p>
    <w:p w:rsidR="00D35873" w:rsidRPr="00D35873" w:rsidRDefault="00D35873" w:rsidP="00D35873">
      <w:pPr>
        <w:spacing w:line="276" w:lineRule="auto"/>
        <w:jc w:val="both"/>
      </w:pPr>
    </w:p>
    <w:p w:rsidR="003C1951" w:rsidRDefault="00AF288B" w:rsidP="00662650">
      <w:pPr>
        <w:pStyle w:val="ListParagraph"/>
        <w:numPr>
          <w:ilvl w:val="0"/>
          <w:numId w:val="2"/>
        </w:numPr>
        <w:spacing w:line="276" w:lineRule="auto"/>
        <w:jc w:val="center"/>
        <w:rPr>
          <w:b/>
        </w:rPr>
      </w:pPr>
      <w:r>
        <w:rPr>
          <w:b/>
        </w:rPr>
        <w:t>Εξέλιξη Δείκτη Τιμών Καταναλωτή</w:t>
      </w:r>
      <w:r w:rsidR="000C6DAE">
        <w:rPr>
          <w:b/>
        </w:rPr>
        <w:t>.</w:t>
      </w:r>
    </w:p>
    <w:p w:rsidR="007B1641" w:rsidRPr="00AD469B" w:rsidRDefault="007B1641" w:rsidP="00662650">
      <w:pPr>
        <w:spacing w:line="276" w:lineRule="auto"/>
        <w:jc w:val="both"/>
      </w:pPr>
    </w:p>
    <w:p w:rsidR="00AF288B" w:rsidRPr="00AF288B" w:rsidRDefault="00AF288B" w:rsidP="00AF288B">
      <w:pPr>
        <w:spacing w:line="276" w:lineRule="auto"/>
        <w:jc w:val="both"/>
      </w:pPr>
      <w:r w:rsidRPr="00AF288B">
        <w:t>Η Στατι</w:t>
      </w:r>
      <w:r>
        <w:t xml:space="preserve">στική Υπηρεσία του </w:t>
      </w:r>
      <w:proofErr w:type="spellStart"/>
      <w:r>
        <w:t>Κοσόβου</w:t>
      </w:r>
      <w:proofErr w:type="spellEnd"/>
      <w:r w:rsidRPr="00AF288B">
        <w:t xml:space="preserve"> (</w:t>
      </w:r>
      <w:r w:rsidRPr="00AF288B">
        <w:rPr>
          <w:lang w:val="en-US"/>
        </w:rPr>
        <w:t>KAS</w:t>
      </w:r>
      <w:r w:rsidRPr="00AF288B">
        <w:t>) δημοσίευσε τον Εναρμονισμένο Δείκτη Τιμών Καταναλωτή (</w:t>
      </w:r>
      <w:proofErr w:type="spellStart"/>
      <w:r w:rsidRPr="00AF288B">
        <w:t>ΕνΔΤΚ</w:t>
      </w:r>
      <w:proofErr w:type="spellEnd"/>
      <w:r w:rsidRPr="00AF288B">
        <w:t>) για τον μήνα Ιούνιο 2023, με έτος βάσης 2015=100</w:t>
      </w:r>
    </w:p>
    <w:p w:rsidR="00AF288B" w:rsidRPr="00AF288B" w:rsidRDefault="00AF288B" w:rsidP="00AF288B">
      <w:pPr>
        <w:spacing w:line="276" w:lineRule="auto"/>
        <w:jc w:val="both"/>
      </w:pPr>
      <w:r w:rsidRPr="00AF288B">
        <w:t xml:space="preserve">Ο συνολικός εναρμονισμένος δείκτης τιμών καταναλωτή είναι υψηλότερος κατά 2,8% κατά μέσο όρο τον Ιούνιο του 2023, σε σύγκριση με τον Ιούνιο </w:t>
      </w:r>
      <w:r>
        <w:t>του 2022.</w:t>
      </w:r>
    </w:p>
    <w:p w:rsidR="00AF288B" w:rsidRPr="00AF288B" w:rsidRDefault="00AF288B" w:rsidP="00AF288B">
      <w:pPr>
        <w:spacing w:line="276" w:lineRule="auto"/>
        <w:jc w:val="both"/>
      </w:pPr>
      <w:r w:rsidRPr="00AF288B">
        <w:t xml:space="preserve">Αυτό εξηγείται κυρίως από την αύξηση των τιμών καταναλωτή, αυτή την περίοδο, σε ομάδες και υποομάδες </w:t>
      </w:r>
      <w:r w:rsidRPr="00AF288B">
        <w:rPr>
          <w:lang w:val="en-US"/>
        </w:rPr>
        <w:t>COICOP</w:t>
      </w:r>
      <w:r>
        <w:t xml:space="preserve">: λαχανικά (22,5%), μη διαρκή οικιακά είδη (17,8%), ηλεκτρική ενέργεια (15,0%), φρούτα (11,5%), γάλα, τυρί και αυγά (10,8%), υπηρεσίες μεταφοράς (10,0%), ψωμί και δημητριακά (9,2%), </w:t>
      </w:r>
      <w:r w:rsidRPr="00AF288B">
        <w:t>κρέας (7</w:t>
      </w:r>
      <w:r>
        <w:t xml:space="preserve">,7%), </w:t>
      </w:r>
      <w:r w:rsidRPr="00AF288B">
        <w:t>μεταλλικό νερό, αναψυκτικά, χυμο</w:t>
      </w:r>
      <w:r>
        <w:t xml:space="preserve">ί φρούτων και λαχανικών (7,5%), </w:t>
      </w:r>
      <w:r w:rsidRPr="00AF288B">
        <w:t>άλλα είδη και εξοπλισμός αναψυχή</w:t>
      </w:r>
      <w:r>
        <w:t xml:space="preserve">ς, κήποι και κατοικίδια (7,2%), προσωπική φροντίδα (6,0%), έπιπλα (5,7%), ξενοδοχειακές υπηρεσίες (5,0%) </w:t>
      </w:r>
      <w:r w:rsidRPr="00AF288B">
        <w:t>κα</w:t>
      </w:r>
      <w:r>
        <w:t xml:space="preserve">ι καφές, τσάι και κακάο (4,0%), </w:t>
      </w:r>
      <w:r w:rsidRPr="00AF288B">
        <w:t xml:space="preserve">με κοινή επίπτωση αυτών των </w:t>
      </w:r>
      <w:r>
        <w:t xml:space="preserve">υποομάδων κατά 4,9% στον </w:t>
      </w:r>
      <w:proofErr w:type="spellStart"/>
      <w:r>
        <w:t>ΕνΔΤΚ</w:t>
      </w:r>
      <w:proofErr w:type="spellEnd"/>
      <w:r>
        <w:t>.</w:t>
      </w:r>
    </w:p>
    <w:p w:rsidR="005408DD" w:rsidRPr="00AF288B" w:rsidRDefault="00AF288B" w:rsidP="00AF288B">
      <w:pPr>
        <w:spacing w:line="276" w:lineRule="auto"/>
        <w:jc w:val="both"/>
      </w:pPr>
      <w:r>
        <w:t>Μ</w:t>
      </w:r>
      <w:r w:rsidRPr="00AF288B">
        <w:t xml:space="preserve">είωση των τιμών παρατηρείται σε ομάδες και υποομάδες </w:t>
      </w:r>
      <w:r w:rsidRPr="00AF288B">
        <w:rPr>
          <w:lang w:val="en-US"/>
        </w:rPr>
        <w:t>COICOP</w:t>
      </w:r>
      <w:r w:rsidRPr="00AF288B">
        <w:t>: καύσιμα και λιπαντικά για μέσα ατομικής μεταφοράς (-32,5%) και λάδια και λίπη (</w:t>
      </w:r>
      <w:r>
        <w:t xml:space="preserve">-12,8%), με κοινή επίπτωση </w:t>
      </w:r>
      <w:r w:rsidRPr="00AF288B">
        <w:t xml:space="preserve">(- 2,1%) στον </w:t>
      </w:r>
      <w:proofErr w:type="spellStart"/>
      <w:r w:rsidRPr="00AF288B">
        <w:t>ΕνΔΤΚ</w:t>
      </w:r>
      <w:proofErr w:type="spellEnd"/>
      <w:r w:rsidRPr="00AF288B">
        <w:t>.</w:t>
      </w:r>
    </w:p>
    <w:p w:rsidR="00413B3D" w:rsidRPr="00EC14B2" w:rsidRDefault="00CD4FE0" w:rsidP="00E05F40">
      <w:pPr>
        <w:spacing w:line="276" w:lineRule="auto"/>
        <w:jc w:val="center"/>
        <w:rPr>
          <w:b/>
          <w:u w:val="single"/>
          <w:lang w:val="en-US"/>
        </w:rPr>
      </w:pPr>
      <w:r w:rsidRPr="00EC14B2">
        <w:rPr>
          <w:b/>
          <w:u w:val="single"/>
        </w:rPr>
        <w:t xml:space="preserve">Β. </w:t>
      </w:r>
      <w:r w:rsidR="00243CDC" w:rsidRPr="00EC14B2">
        <w:rPr>
          <w:b/>
          <w:u w:val="single"/>
        </w:rPr>
        <w:t xml:space="preserve">Τοπικά </w:t>
      </w:r>
      <w:r w:rsidRPr="00EC14B2">
        <w:rPr>
          <w:b/>
          <w:u w:val="single"/>
        </w:rPr>
        <w:t>Επιχειρηματικά Νέα.</w:t>
      </w:r>
    </w:p>
    <w:p w:rsidR="00F86615" w:rsidRPr="00EC14B2" w:rsidRDefault="00F86615" w:rsidP="0059168A">
      <w:pPr>
        <w:spacing w:line="276" w:lineRule="auto"/>
        <w:rPr>
          <w:u w:val="single"/>
        </w:rPr>
      </w:pPr>
    </w:p>
    <w:p w:rsidR="00D152DE" w:rsidRDefault="00D152DE" w:rsidP="00097A18">
      <w:pPr>
        <w:pStyle w:val="ListParagraph"/>
        <w:numPr>
          <w:ilvl w:val="0"/>
          <w:numId w:val="3"/>
        </w:numPr>
        <w:spacing w:line="276" w:lineRule="auto"/>
        <w:jc w:val="center"/>
        <w:rPr>
          <w:b/>
        </w:rPr>
      </w:pPr>
      <w:r>
        <w:rPr>
          <w:b/>
        </w:rPr>
        <w:t>Εξέλιξη επιχειρηματικότητας</w:t>
      </w:r>
    </w:p>
    <w:p w:rsidR="00D152DE" w:rsidRDefault="00D152DE" w:rsidP="00D152DE">
      <w:pPr>
        <w:pStyle w:val="ListParagraph"/>
        <w:spacing w:line="276" w:lineRule="auto"/>
        <w:rPr>
          <w:b/>
        </w:rPr>
      </w:pPr>
    </w:p>
    <w:p w:rsidR="00D152DE" w:rsidRPr="00D152DE" w:rsidRDefault="00D152DE" w:rsidP="00D152DE">
      <w:pPr>
        <w:spacing w:line="276" w:lineRule="auto"/>
        <w:jc w:val="both"/>
      </w:pPr>
      <w:r w:rsidRPr="00D152DE">
        <w:t>Η Στατι</w:t>
      </w:r>
      <w:r>
        <w:t xml:space="preserve">στική Υπηρεσία του </w:t>
      </w:r>
      <w:proofErr w:type="spellStart"/>
      <w:r>
        <w:t>Κοσόβου</w:t>
      </w:r>
      <w:proofErr w:type="spellEnd"/>
      <w:r w:rsidRPr="00D152DE">
        <w:t xml:space="preserve"> (KAS) δημοσίευσε στοιχεία για νέες και κλειστές επιχειρήσεις για </w:t>
      </w:r>
      <w:r>
        <w:t xml:space="preserve">το δεύτερο τρίμηνο του </w:t>
      </w:r>
      <w:r w:rsidRPr="00D152DE">
        <w:t>2023</w:t>
      </w:r>
      <w:r>
        <w:t>.</w:t>
      </w:r>
    </w:p>
    <w:p w:rsidR="00D152DE" w:rsidRPr="00D152DE" w:rsidRDefault="00D152DE" w:rsidP="00D152DE">
      <w:pPr>
        <w:spacing w:line="276" w:lineRule="auto"/>
        <w:jc w:val="both"/>
      </w:pPr>
      <w:r w:rsidRPr="00D152DE">
        <w:t xml:space="preserve">Το δεύτερο τρίμηνο του 2023 εγγράφηκαν συνολικά 2.663 </w:t>
      </w:r>
      <w:r>
        <w:t xml:space="preserve">νέες </w:t>
      </w:r>
      <w:r w:rsidRPr="00D152DE">
        <w:t>επιχειρήσεις και έκλεισαν 398 επιχειρήσεις. Σε σύγκριση με το προηγ</w:t>
      </w:r>
      <w:r>
        <w:t>ούμενο τρίμηνο του 2023,  παρατηρείται μείωση -13,7%</w:t>
      </w:r>
      <w:r w:rsidRPr="00D152DE">
        <w:t xml:space="preserve"> </w:t>
      </w:r>
      <w:r w:rsidRPr="00D152DE">
        <w:lastRenderedPageBreak/>
        <w:t>στις εγγεγραμμένες ε</w:t>
      </w:r>
      <w:r>
        <w:t>πιχειρήσεις. Σ</w:t>
      </w:r>
      <w:r w:rsidRPr="00D152DE">
        <w:t>ε σύγκριση</w:t>
      </w:r>
      <w:r>
        <w:t xml:space="preserve"> </w:t>
      </w:r>
      <w:r w:rsidRPr="00D152DE">
        <w:t>με το ίδιο τρίμηνο του προη</w:t>
      </w:r>
      <w:r>
        <w:t>γούμενου έτους</w:t>
      </w:r>
      <w:r w:rsidRPr="00D152DE">
        <w:t>, παρατηρείται μείωση των ε</w:t>
      </w:r>
      <w:r>
        <w:t>γγεγραμμένων επιχειρήσεων κατά -6,1%</w:t>
      </w:r>
      <w:r w:rsidRPr="00D152DE">
        <w:t>.</w:t>
      </w:r>
    </w:p>
    <w:p w:rsidR="00D152DE" w:rsidRDefault="00D152DE" w:rsidP="00D152DE">
      <w:pPr>
        <w:spacing w:line="276" w:lineRule="auto"/>
        <w:jc w:val="both"/>
      </w:pPr>
      <w:r w:rsidRPr="00D152DE">
        <w:t>Το δεύτερο τρίμηνο του 2023 έκλεισαν συνολικά 398 επιχειρήσ</w:t>
      </w:r>
      <w:r>
        <w:t xml:space="preserve">εις, σημειώνοντας μείωση κατά </w:t>
      </w:r>
    </w:p>
    <w:p w:rsidR="00D152DE" w:rsidRPr="00D152DE" w:rsidRDefault="00D152DE" w:rsidP="00D152DE">
      <w:pPr>
        <w:spacing w:line="276" w:lineRule="auto"/>
        <w:jc w:val="both"/>
      </w:pPr>
      <w:r>
        <w:t>-10,76%</w:t>
      </w:r>
      <w:r w:rsidRPr="00D152DE">
        <w:t xml:space="preserve"> </w:t>
      </w:r>
      <w:r>
        <w:t xml:space="preserve">, </w:t>
      </w:r>
      <w:r w:rsidRPr="00D152DE">
        <w:t>σε σύγκριση με το προηγ</w:t>
      </w:r>
      <w:r>
        <w:t>ούμενο τρίμηνο του 2023</w:t>
      </w:r>
      <w:r w:rsidRPr="00D152DE">
        <w:t>. Ενώ, σε σύγκριση</w:t>
      </w:r>
      <w:r w:rsidR="003D60C3">
        <w:t xml:space="preserve"> </w:t>
      </w:r>
      <w:r w:rsidRPr="00D152DE">
        <w:t>με το ίδιο τρίμηνο του προη</w:t>
      </w:r>
      <w:r w:rsidR="003D60C3">
        <w:t>γούμενου έτους</w:t>
      </w:r>
      <w:r w:rsidRPr="00D152DE">
        <w:t>, παρατηρείται μείωση σ</w:t>
      </w:r>
      <w:r w:rsidR="003D60C3">
        <w:t xml:space="preserve">τις κλειστές επιχειρήσεις κατά </w:t>
      </w:r>
      <w:r w:rsidRPr="00D152DE">
        <w:t>-1</w:t>
      </w:r>
      <w:r w:rsidR="003D60C3">
        <w:t>3,5%</w:t>
      </w:r>
      <w:r w:rsidR="00463047">
        <w:t>.</w:t>
      </w:r>
    </w:p>
    <w:p w:rsidR="00D152DE" w:rsidRPr="00D152DE" w:rsidRDefault="003D60C3" w:rsidP="00D152DE">
      <w:pPr>
        <w:spacing w:line="276" w:lineRule="auto"/>
        <w:jc w:val="both"/>
      </w:pPr>
      <w:r>
        <w:t xml:space="preserve">Οι </w:t>
      </w:r>
      <w:r w:rsidR="00D152DE" w:rsidRPr="00D152DE">
        <w:t xml:space="preserve">προτιμώμενες οικονομικές δραστηριότητες κατά το </w:t>
      </w:r>
      <w:r>
        <w:t xml:space="preserve">δεύτερο </w:t>
      </w:r>
      <w:r w:rsidR="00D152DE" w:rsidRPr="00D152DE">
        <w:t xml:space="preserve">τρίμηνο </w:t>
      </w:r>
      <w:r>
        <w:t xml:space="preserve">2023 </w:t>
      </w:r>
      <w:r w:rsidR="00D152DE" w:rsidRPr="00D152DE">
        <w:t xml:space="preserve">ήταν: Χονδρικό και λιανικό εμπόριο, επισκευή μηχανοκίνητων οχημάτων και μοτοσυκλετών με </w:t>
      </w:r>
      <w:r>
        <w:t>668 εγγεγραμμένες επιχειρήσεις, 25,1% του συνόλου, μ</w:t>
      </w:r>
      <w:r w:rsidR="00D152DE" w:rsidRPr="00D152DE">
        <w:t>εταποίηση με 28</w:t>
      </w:r>
      <w:r>
        <w:t>5 εγγεγραμμένες επιχειρήσεις 10,7%,  κ</w:t>
      </w:r>
      <w:r w:rsidR="00D152DE" w:rsidRPr="00D152DE">
        <w:t xml:space="preserve">ατασκευές με </w:t>
      </w:r>
      <w:r>
        <w:t>285 εγγεγραμμένες επιχειρήσεις 10,7%, ε</w:t>
      </w:r>
      <w:r w:rsidR="00D152DE" w:rsidRPr="00D152DE">
        <w:t xml:space="preserve">παγγελματικές, επιστημονικές και τεχνικές δραστηριότητες με </w:t>
      </w:r>
      <w:r>
        <w:t>262 εγγεγραμμένες επιχειρήσεις 9,8%, δ</w:t>
      </w:r>
      <w:r w:rsidR="00D152DE" w:rsidRPr="00D152DE">
        <w:t>ραστηριότητες παροχής υπηρεσιών διαμονής και εστίασης με 258 εγγεγραμμένες επιχειρήσεις (9,7%) κ.λπ.</w:t>
      </w:r>
    </w:p>
    <w:p w:rsidR="00D152DE" w:rsidRPr="00D152DE" w:rsidRDefault="00D152DE" w:rsidP="00D152DE">
      <w:pPr>
        <w:spacing w:line="276" w:lineRule="auto"/>
        <w:jc w:val="both"/>
      </w:pPr>
      <w:r w:rsidRPr="00D152DE">
        <w:t>Το δεύτερο τρίμηνο του 2023, στην κατηγορία με 1 έως 4 εργαζόμενους, υπήρχαν συνολικά 2.</w:t>
      </w:r>
      <w:r w:rsidR="003D60C3">
        <w:t xml:space="preserve">556 εγγεγραμμένες επιχειρήσεις, 96% του συνόλου, </w:t>
      </w:r>
      <w:r w:rsidRPr="00D152DE">
        <w:t>με 5 έως 9 υπαλλήλους υπήρχαν</w:t>
      </w:r>
      <w:r w:rsidR="003D60C3">
        <w:t xml:space="preserve"> 68 εγγεγραμμένες επιχειρήσεις 2,6%, </w:t>
      </w:r>
      <w:r w:rsidRPr="00D152DE">
        <w:t>με 10 έως 19 υπαλλήλους υπήρχαν</w:t>
      </w:r>
      <w:r w:rsidR="003D60C3">
        <w:t xml:space="preserve"> 24 εγγεγραμμένες επιχειρήσεις 0,9% </w:t>
      </w:r>
      <w:r w:rsidRPr="00D152DE">
        <w:t>και με 20 έως 249 εργαζόμενους υπήρχαν</w:t>
      </w:r>
      <w:r w:rsidR="003D60C3">
        <w:t xml:space="preserve"> 15 εγγεγραμμένες επιχειρήσεις 0,6%. Στην </w:t>
      </w:r>
      <w:r w:rsidRPr="00D152DE">
        <w:t>κατηγορία με 250 και πλέον εργαζομένους, δεν υπήρξαν νέες ε</w:t>
      </w:r>
      <w:r w:rsidR="003D60C3">
        <w:t>πιχειρήσεις σε αυτό το τρίμηνο.</w:t>
      </w:r>
    </w:p>
    <w:p w:rsidR="00F86615" w:rsidRDefault="00D152DE" w:rsidP="00D152DE">
      <w:pPr>
        <w:spacing w:line="276" w:lineRule="auto"/>
        <w:jc w:val="both"/>
      </w:pPr>
      <w:r w:rsidRPr="00D152DE">
        <w:t>Όσον αφορά τη γεωγραφική έκταση των εγγεγραμμένων επιχειρήσεων σε δημοτικό</w:t>
      </w:r>
      <w:r w:rsidR="00F11A75">
        <w:t xml:space="preserve"> επίπεδο, ο δήμος της </w:t>
      </w:r>
      <w:r w:rsidR="00F11A75">
        <w:rPr>
          <w:lang w:val="en-US"/>
        </w:rPr>
        <w:t>Pristina</w:t>
      </w:r>
      <w:r w:rsidRPr="00D152DE">
        <w:t xml:space="preserve"> επικρατεί με </w:t>
      </w:r>
      <w:r w:rsidR="00F11A75">
        <w:t>785 εγγεγραμμένες επιχειρήσεις 27,5%</w:t>
      </w:r>
      <w:r w:rsidR="00F11A75" w:rsidRPr="00F11A75">
        <w:t xml:space="preserve"> </w:t>
      </w:r>
      <w:r w:rsidR="00F11A75">
        <w:t xml:space="preserve">του συνόλου, ακολουθούμενος από </w:t>
      </w:r>
      <w:proofErr w:type="spellStart"/>
      <w:r w:rsidRPr="00D152DE">
        <w:t>Ferizaj</w:t>
      </w:r>
      <w:proofErr w:type="spellEnd"/>
      <w:r w:rsidRPr="00D152DE">
        <w:t xml:space="preserve"> με </w:t>
      </w:r>
      <w:r w:rsidR="00F11A75">
        <w:t xml:space="preserve">251 εγγεγραμμένες επιχειρήσεις 9,4%, </w:t>
      </w:r>
      <w:proofErr w:type="spellStart"/>
      <w:r w:rsidR="00F11A75">
        <w:rPr>
          <w:lang w:val="en-US"/>
        </w:rPr>
        <w:t>Prizren</w:t>
      </w:r>
      <w:proofErr w:type="spellEnd"/>
      <w:r w:rsidRPr="00D152DE">
        <w:t xml:space="preserve"> με 193 εγγεγραμμέν</w:t>
      </w:r>
      <w:r w:rsidR="00F11A75">
        <w:t>ες επιχειρήσεις 7,2%</w:t>
      </w:r>
      <w:r w:rsidR="00F11A75" w:rsidRPr="00F11A75">
        <w:t xml:space="preserve">, </w:t>
      </w:r>
      <w:proofErr w:type="spellStart"/>
      <w:r w:rsidRPr="00D152DE">
        <w:t>Gjilani</w:t>
      </w:r>
      <w:proofErr w:type="spellEnd"/>
      <w:r w:rsidRPr="00D152DE">
        <w:t xml:space="preserve"> με </w:t>
      </w:r>
      <w:r w:rsidR="00F11A75">
        <w:t>155 εγγεγραμμένες επιχειρήσεις 5,8%</w:t>
      </w:r>
      <w:r w:rsidR="00F11A75" w:rsidRPr="00F11A75">
        <w:t xml:space="preserve">, </w:t>
      </w:r>
      <w:proofErr w:type="spellStart"/>
      <w:r w:rsidRPr="00D152DE">
        <w:t>Fushë</w:t>
      </w:r>
      <w:proofErr w:type="spellEnd"/>
      <w:r w:rsidRPr="00D152DE">
        <w:t xml:space="preserve"> </w:t>
      </w:r>
      <w:proofErr w:type="spellStart"/>
      <w:r w:rsidRPr="00D152DE">
        <w:t>Kosova</w:t>
      </w:r>
      <w:proofErr w:type="spellEnd"/>
      <w:r w:rsidRPr="00D152DE">
        <w:t xml:space="preserve"> με </w:t>
      </w:r>
      <w:r w:rsidR="00F11A75">
        <w:t>126 εγγεγραμμένες επιχειρήσεις 4,7%</w:t>
      </w:r>
      <w:r w:rsidR="00F11A75" w:rsidRPr="00F11A75">
        <w:t xml:space="preserve"> </w:t>
      </w:r>
      <w:r w:rsidR="00F11A75">
        <w:t xml:space="preserve">και </w:t>
      </w:r>
      <w:proofErr w:type="spellStart"/>
      <w:r w:rsidR="00F11A75">
        <w:rPr>
          <w:lang w:val="en-US"/>
        </w:rPr>
        <w:t>Mitrovica</w:t>
      </w:r>
      <w:proofErr w:type="spellEnd"/>
      <w:r w:rsidR="00F11A75" w:rsidRPr="00F11A75">
        <w:t xml:space="preserve"> </w:t>
      </w:r>
      <w:r w:rsidRPr="00D152DE">
        <w:t xml:space="preserve">με </w:t>
      </w:r>
      <w:r w:rsidR="00F11A75">
        <w:t>118 εγγεγραμμένες επιχειρήσεις 4,4%.</w:t>
      </w:r>
    </w:p>
    <w:p w:rsidR="00891431" w:rsidRDefault="00891431" w:rsidP="00D152DE">
      <w:pPr>
        <w:spacing w:line="276" w:lineRule="auto"/>
        <w:jc w:val="both"/>
      </w:pPr>
    </w:p>
    <w:p w:rsidR="00891431" w:rsidRDefault="00891431" w:rsidP="00891431">
      <w:pPr>
        <w:pStyle w:val="ListParagraph"/>
        <w:numPr>
          <w:ilvl w:val="0"/>
          <w:numId w:val="3"/>
        </w:numPr>
        <w:spacing w:line="276" w:lineRule="auto"/>
        <w:jc w:val="center"/>
        <w:rPr>
          <w:b/>
          <w:lang w:val="en-US"/>
        </w:rPr>
      </w:pPr>
      <w:r>
        <w:rPr>
          <w:b/>
        </w:rPr>
        <w:t xml:space="preserve">Εξέλιξη κερδοφορίας </w:t>
      </w:r>
      <w:proofErr w:type="spellStart"/>
      <w:r>
        <w:rPr>
          <w:b/>
          <w:lang w:val="en-US"/>
        </w:rPr>
        <w:t>Reiffeisen</w:t>
      </w:r>
      <w:proofErr w:type="spellEnd"/>
      <w:r>
        <w:rPr>
          <w:b/>
          <w:lang w:val="en-US"/>
        </w:rPr>
        <w:t xml:space="preserve"> Bank.</w:t>
      </w:r>
    </w:p>
    <w:p w:rsidR="00891431" w:rsidRDefault="00891431" w:rsidP="00891431">
      <w:pPr>
        <w:pStyle w:val="ListParagraph"/>
        <w:spacing w:line="276" w:lineRule="auto"/>
        <w:rPr>
          <w:b/>
          <w:lang w:val="en-US"/>
        </w:rPr>
      </w:pPr>
    </w:p>
    <w:p w:rsidR="00463047" w:rsidRPr="00463047" w:rsidRDefault="00891431" w:rsidP="00463047">
      <w:pPr>
        <w:spacing w:line="276" w:lineRule="auto"/>
        <w:jc w:val="both"/>
      </w:pPr>
      <w:r w:rsidRPr="00891431">
        <w:t xml:space="preserve">Η </w:t>
      </w:r>
      <w:proofErr w:type="spellStart"/>
      <w:r w:rsidRPr="00891431">
        <w:rPr>
          <w:lang w:val="en-US"/>
        </w:rPr>
        <w:t>Raiffeisen</w:t>
      </w:r>
      <w:proofErr w:type="spellEnd"/>
      <w:r w:rsidRPr="00891431">
        <w:t xml:space="preserve"> </w:t>
      </w:r>
      <w:r w:rsidRPr="00891431">
        <w:rPr>
          <w:lang w:val="en-US"/>
        </w:rPr>
        <w:t>Bank</w:t>
      </w:r>
      <w:r w:rsidRPr="00891431">
        <w:t xml:space="preserve"> </w:t>
      </w:r>
      <w:r w:rsidRPr="00891431">
        <w:rPr>
          <w:lang w:val="en-US"/>
        </w:rPr>
        <w:t>International</w:t>
      </w:r>
      <w:r w:rsidRPr="00891431">
        <w:t xml:space="preserve"> (</w:t>
      </w:r>
      <w:r w:rsidRPr="00891431">
        <w:rPr>
          <w:lang w:val="en-US"/>
        </w:rPr>
        <w:t>RBI</w:t>
      </w:r>
      <w:r>
        <w:t>) δήλωσε</w:t>
      </w:r>
      <w:r w:rsidRPr="00891431">
        <w:t xml:space="preserve"> ότι, τα κέρδη της, μετά από φόρους, από τις </w:t>
      </w:r>
      <w:r>
        <w:t xml:space="preserve">δραστηριότητες στο </w:t>
      </w:r>
      <w:proofErr w:type="spellStart"/>
      <w:r>
        <w:t>Κόσοβο</w:t>
      </w:r>
      <w:proofErr w:type="spellEnd"/>
      <w:r>
        <w:t xml:space="preserve"> αυξήθηκαν στα 19 εκατομμύρια Ε</w:t>
      </w:r>
      <w:r w:rsidRPr="00891431">
        <w:t>υρώ (21 εκατομμύρια δολάρια)</w:t>
      </w:r>
      <w:r>
        <w:t xml:space="preserve"> το πρώτο εξάμηνο του 2023, έναντι 14 εκατομμυρίων Ε</w:t>
      </w:r>
      <w:r w:rsidRPr="00891431">
        <w:t>υρώ την ίδια περίοδο του περασμένου έτους. Τα καθαρά έσοδα από τόκους αυξήθηκαν 24% σε</w:t>
      </w:r>
      <w:r>
        <w:t xml:space="preserve"> ετήσια βάση σε 31 εκατομμύρια Ε</w:t>
      </w:r>
      <w:r w:rsidRPr="00891431">
        <w:t>υρώ το πρώτο εξάμηνο του 2023, ενώ τα καθαρά έσοδα από προμήθειες παρέμε</w:t>
      </w:r>
      <w:r>
        <w:t>ιναν σταθερά στα 8 εκατομμύρια Ε</w:t>
      </w:r>
      <w:r w:rsidRPr="00891431">
        <w:t xml:space="preserve">υρώ, σύμφωνα με την ενδιάμεση οικονομική έκθεση της </w:t>
      </w:r>
      <w:r w:rsidRPr="00891431">
        <w:rPr>
          <w:lang w:val="en-US"/>
        </w:rPr>
        <w:t>RBI</w:t>
      </w:r>
      <w:r w:rsidRPr="00891431">
        <w:t>. Τα λειτουργικά έσοδα αυξήθηκαν κατά 2</w:t>
      </w:r>
      <w:r>
        <w:t>3% σε ετήσια βάση στα 43 εκατ. Ε</w:t>
      </w:r>
      <w:r w:rsidRPr="00891431">
        <w:t>υρώ την εξεταζόμενη περίοδο, ενώ τα γενικά έξοδα διοίκησης ήτα</w:t>
      </w:r>
      <w:r>
        <w:t>ν 12,5% υψηλότερα στα 18 εκατ. Ε</w:t>
      </w:r>
      <w:r w:rsidRPr="00891431">
        <w:t>υρώ.</w:t>
      </w:r>
      <w:bookmarkStart w:id="1" w:name="_GoBack"/>
      <w:bookmarkEnd w:id="1"/>
    </w:p>
    <w:p w:rsidR="00463047" w:rsidRDefault="00463047" w:rsidP="00243CDC">
      <w:pPr>
        <w:spacing w:line="276" w:lineRule="auto"/>
        <w:jc w:val="center"/>
        <w:rPr>
          <w:b/>
          <w:u w:val="single"/>
        </w:rPr>
      </w:pPr>
    </w:p>
    <w:p w:rsidR="00243CDC" w:rsidRPr="00EC14B2" w:rsidRDefault="00243CDC" w:rsidP="00243CDC">
      <w:pPr>
        <w:spacing w:line="276" w:lineRule="auto"/>
        <w:jc w:val="center"/>
        <w:rPr>
          <w:b/>
          <w:u w:val="single"/>
        </w:rPr>
      </w:pPr>
      <w:r w:rsidRPr="00EC14B2">
        <w:rPr>
          <w:b/>
          <w:u w:val="single"/>
        </w:rPr>
        <w:t>Γ. Νέα ιδιαίτερου ενδιαφέροντος για ελληνικές επιχειρήσεις.</w:t>
      </w:r>
    </w:p>
    <w:p w:rsidR="0063528A" w:rsidRPr="00EC14B2" w:rsidRDefault="0063528A" w:rsidP="00243CDC">
      <w:pPr>
        <w:spacing w:line="276" w:lineRule="auto"/>
        <w:jc w:val="center"/>
        <w:rPr>
          <w:b/>
          <w:u w:val="single"/>
        </w:rPr>
      </w:pPr>
    </w:p>
    <w:p w:rsidR="003739C8" w:rsidRPr="003739C8" w:rsidRDefault="003739C8" w:rsidP="003739C8">
      <w:pPr>
        <w:spacing w:line="276" w:lineRule="auto"/>
        <w:jc w:val="center"/>
        <w:rPr>
          <w:b/>
        </w:rPr>
      </w:pPr>
      <w:r w:rsidRPr="003739C8">
        <w:rPr>
          <w:b/>
        </w:rPr>
        <w:t>1.</w:t>
      </w:r>
      <w:r w:rsidRPr="003739C8">
        <w:rPr>
          <w:b/>
        </w:rPr>
        <w:tab/>
        <w:t xml:space="preserve">Συνεργασία </w:t>
      </w:r>
      <w:proofErr w:type="spellStart"/>
      <w:r w:rsidRPr="003739C8">
        <w:rPr>
          <w:b/>
        </w:rPr>
        <w:t>Κοσόβου</w:t>
      </w:r>
      <w:proofErr w:type="spellEnd"/>
      <w:r w:rsidRPr="003739C8">
        <w:rPr>
          <w:b/>
        </w:rPr>
        <w:t xml:space="preserve"> και Βόρειας Μακεδονίας στον ενεργειακό τομέα.</w:t>
      </w:r>
    </w:p>
    <w:p w:rsidR="003739C8" w:rsidRPr="003739C8" w:rsidRDefault="003739C8" w:rsidP="003739C8">
      <w:pPr>
        <w:spacing w:line="276" w:lineRule="auto"/>
        <w:rPr>
          <w:b/>
        </w:rPr>
      </w:pPr>
    </w:p>
    <w:p w:rsidR="003739C8" w:rsidRPr="003739C8" w:rsidRDefault="003739C8" w:rsidP="003739C8">
      <w:pPr>
        <w:spacing w:line="276" w:lineRule="auto"/>
        <w:jc w:val="both"/>
      </w:pPr>
      <w:r w:rsidRPr="003739C8">
        <w:lastRenderedPageBreak/>
        <w:t xml:space="preserve">Οι προμηθευτές και οι έμποροι ηλεκτρικής ενέργειας από τη Βόρεια Μακεδονία και το </w:t>
      </w:r>
      <w:proofErr w:type="spellStart"/>
      <w:r w:rsidRPr="003739C8">
        <w:t>Κόσοβο</w:t>
      </w:r>
      <w:proofErr w:type="spellEnd"/>
      <w:r w:rsidRPr="003739C8">
        <w:t xml:space="preserve"> θα μπορούν να δραστηριοποιούνται μελλοντικά και στις δύο αγορές, σύμφωνα με μνημόνιο που υπέγραψαν οι επικεφαλής των δύο ρυθμιστικών φορέων για την ενέργεια. Παρουσία της Υπουργού Οικονομίας του </w:t>
      </w:r>
      <w:proofErr w:type="spellStart"/>
      <w:r w:rsidRPr="003739C8">
        <w:t>Κοσόβου</w:t>
      </w:r>
      <w:proofErr w:type="spellEnd"/>
      <w:r w:rsidRPr="003739C8">
        <w:t xml:space="preserve"> </w:t>
      </w:r>
      <w:proofErr w:type="spellStart"/>
      <w:r w:rsidRPr="003739C8">
        <w:t>κας</w:t>
      </w:r>
      <w:proofErr w:type="spellEnd"/>
      <w:r w:rsidRPr="003739C8">
        <w:t xml:space="preserve"> </w:t>
      </w:r>
      <w:proofErr w:type="spellStart"/>
      <w:r w:rsidRPr="003739C8">
        <w:t>Artane</w:t>
      </w:r>
      <w:proofErr w:type="spellEnd"/>
      <w:r w:rsidRPr="003739C8">
        <w:t xml:space="preserve"> </w:t>
      </w:r>
      <w:proofErr w:type="spellStart"/>
      <w:r w:rsidRPr="003739C8">
        <w:t>Rizvanoli</w:t>
      </w:r>
      <w:proofErr w:type="spellEnd"/>
      <w:r w:rsidRPr="003739C8">
        <w:t xml:space="preserve">, ο Πρόεδρος του Διοικητικού Συμβουλίου του Ρυθμιστικού Γραφείου Ενέργειας (ERO) του Κοσσυφοπεδίου κ. </w:t>
      </w:r>
      <w:proofErr w:type="spellStart"/>
      <w:r w:rsidRPr="003739C8">
        <w:t>Ymer</w:t>
      </w:r>
      <w:proofErr w:type="spellEnd"/>
      <w:r w:rsidRPr="003739C8">
        <w:t xml:space="preserve"> </w:t>
      </w:r>
      <w:proofErr w:type="spellStart"/>
      <w:r w:rsidRPr="003739C8">
        <w:t>Fejzullahu</w:t>
      </w:r>
      <w:proofErr w:type="spellEnd"/>
      <w:r w:rsidRPr="003739C8">
        <w:t xml:space="preserve"> και ο Πρόεδρος της Ρυθμιστικής Επιτροπής Ενέργειας και Υδάτινων Υπηρεσιών (RKE) της Βόρειας Μακεδονίας κ. </w:t>
      </w:r>
      <w:proofErr w:type="spellStart"/>
      <w:r w:rsidRPr="003739C8">
        <w:t>Marko</w:t>
      </w:r>
      <w:proofErr w:type="spellEnd"/>
      <w:r w:rsidRPr="003739C8">
        <w:t xml:space="preserve"> </w:t>
      </w:r>
      <w:proofErr w:type="spellStart"/>
      <w:r w:rsidRPr="003739C8">
        <w:t>Bislimovski</w:t>
      </w:r>
      <w:proofErr w:type="spellEnd"/>
      <w:r w:rsidRPr="003739C8">
        <w:t xml:space="preserve"> υπέγραψαν μνημόνιο κατανόησης που ανοίγει το δρόμο για την ολοκλήρωση της αγοράς ηλεκτρικής ενέργειας.</w:t>
      </w:r>
    </w:p>
    <w:p w:rsidR="003739C8" w:rsidRPr="003739C8" w:rsidRDefault="003739C8" w:rsidP="003739C8">
      <w:pPr>
        <w:spacing w:line="276" w:lineRule="auto"/>
        <w:jc w:val="both"/>
      </w:pPr>
      <w:r w:rsidRPr="003739C8">
        <w:t xml:space="preserve">Στην πράξη, η συμφωνία σημαίνει μείωση των διοικητικών φραγμών για τους </w:t>
      </w:r>
      <w:proofErr w:type="spellStart"/>
      <w:r w:rsidRPr="003739C8">
        <w:t>αδειοδοτημένους</w:t>
      </w:r>
      <w:proofErr w:type="spellEnd"/>
      <w:r w:rsidRPr="003739C8">
        <w:t xml:space="preserve"> προμηθευτές και εμπόρους ηλεκτρικής ενέργειας, είπε ο </w:t>
      </w:r>
      <w:proofErr w:type="spellStart"/>
      <w:r w:rsidRPr="003739C8">
        <w:t>Fejzullahu</w:t>
      </w:r>
      <w:proofErr w:type="spellEnd"/>
      <w:r w:rsidRPr="003739C8">
        <w:t xml:space="preserve">. Αξίζει να σημειωθεί ότι ο Εθνικός Διαχειριστής Αγοράς Ηλεκτρικής Ενέργειας της Βόρειας Μακεδονίας MEMO διεξάγει ένα έργο, με την υποστήριξη των Ηνωμένων Πολιτειών, για να επιτρέψει τη σύζευξη της αγοράς μεταξύ Βόρειας Μακεδονίας, Ελλάδας, Αλβανίας και </w:t>
      </w:r>
      <w:proofErr w:type="spellStart"/>
      <w:r w:rsidRPr="003739C8">
        <w:t>Κοσόβου</w:t>
      </w:r>
      <w:proofErr w:type="spellEnd"/>
      <w:r w:rsidRPr="003739C8">
        <w:t xml:space="preserve"> και την περιφερειακή ολοκλήρωση. </w:t>
      </w:r>
    </w:p>
    <w:p w:rsidR="0059168A" w:rsidRPr="003739C8" w:rsidRDefault="003739C8" w:rsidP="003739C8">
      <w:pPr>
        <w:spacing w:line="276" w:lineRule="auto"/>
        <w:jc w:val="both"/>
      </w:pPr>
      <w:r w:rsidRPr="003739C8">
        <w:t xml:space="preserve">Η Υπουργός </w:t>
      </w:r>
      <w:proofErr w:type="spellStart"/>
      <w:r w:rsidRPr="003739C8">
        <w:t>Rizvanoli</w:t>
      </w:r>
      <w:proofErr w:type="spellEnd"/>
      <w:r w:rsidRPr="003739C8">
        <w:t xml:space="preserve"> ανέφερε ότι, περισσότερες από 140 εταιρείες, εξέφρασαν ενδιαφέρον για την πρώτη δημοπρασία ηλιακής ενέργειας του </w:t>
      </w:r>
      <w:proofErr w:type="spellStart"/>
      <w:r w:rsidRPr="003739C8">
        <w:t>Κοσόβου</w:t>
      </w:r>
      <w:proofErr w:type="spellEnd"/>
      <w:r w:rsidRPr="003739C8">
        <w:t xml:space="preserve">. Η MEMO εγκαινίασε ένα εγχώριο χρηματιστήριο ηλεκτρικής ενέργειας τον Μάιο εισάγοντας πλατφόρμα συναλλαγών για την επόμενη μέρα, αμέσως μετά το Μαυροβούνιο και την Αλβανία. Το </w:t>
      </w:r>
      <w:proofErr w:type="spellStart"/>
      <w:r w:rsidRPr="003739C8">
        <w:t>Κόσοβο</w:t>
      </w:r>
      <w:proofErr w:type="spellEnd"/>
      <w:r w:rsidRPr="003739C8">
        <w:t xml:space="preserve"> πρόκειται να ενταχθεί στο χρηματιστήριο ALPEX, στο οποίο κατέχει μερίδιο ιδιοκτησίας, μετά από πρόσφατη συμφωνία με τη Ρυθμιστική Αρχή Ενέργειας (ERE) της Αλβανίας.</w:t>
      </w:r>
    </w:p>
    <w:p w:rsidR="00B7379F" w:rsidRPr="003739C8" w:rsidRDefault="00B7379F" w:rsidP="003739C8">
      <w:pPr>
        <w:spacing w:line="276" w:lineRule="auto"/>
        <w:jc w:val="both"/>
      </w:pPr>
    </w:p>
    <w:p w:rsidR="00E06592" w:rsidRPr="003739C8" w:rsidRDefault="00E06592" w:rsidP="003739C8">
      <w:pPr>
        <w:spacing w:line="276" w:lineRule="auto"/>
        <w:jc w:val="both"/>
      </w:pPr>
    </w:p>
    <w:p w:rsidR="003A2C97" w:rsidRPr="003739C8" w:rsidRDefault="003A2C97" w:rsidP="003739C8">
      <w:pPr>
        <w:spacing w:line="276" w:lineRule="auto"/>
        <w:jc w:val="both"/>
      </w:pPr>
    </w:p>
    <w:sectPr w:rsidR="003A2C97" w:rsidRPr="003739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C5" w:rsidRDefault="008475C5" w:rsidP="00240931">
      <w:r>
        <w:separator/>
      </w:r>
    </w:p>
  </w:endnote>
  <w:endnote w:type="continuationSeparator" w:id="0">
    <w:p w:rsidR="008475C5" w:rsidRDefault="008475C5" w:rsidP="0024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9" w:rsidRDefault="00F70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8226"/>
      <w:docPartObj>
        <w:docPartGallery w:val="Page Numbers (Bottom of Page)"/>
        <w:docPartUnique/>
      </w:docPartObj>
    </w:sdtPr>
    <w:sdtEndPr>
      <w:rPr>
        <w:noProof/>
      </w:rPr>
    </w:sdtEndPr>
    <w:sdtContent>
      <w:p w:rsidR="00F70179" w:rsidRDefault="00F70179">
        <w:pPr>
          <w:pStyle w:val="Footer"/>
        </w:pPr>
        <w:r>
          <w:fldChar w:fldCharType="begin"/>
        </w:r>
        <w:r>
          <w:instrText xml:space="preserve"> PAGE   \* MERGEFORMAT </w:instrText>
        </w:r>
        <w:r>
          <w:fldChar w:fldCharType="separate"/>
        </w:r>
        <w:r w:rsidR="00463047">
          <w:rPr>
            <w:noProof/>
          </w:rPr>
          <w:t>1</w:t>
        </w:r>
        <w:r>
          <w:rPr>
            <w:noProof/>
          </w:rPr>
          <w:fldChar w:fldCharType="end"/>
        </w:r>
      </w:p>
    </w:sdtContent>
  </w:sdt>
  <w:p w:rsidR="00F70179" w:rsidRDefault="00F70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9" w:rsidRDefault="00F70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C5" w:rsidRDefault="008475C5" w:rsidP="00240931">
      <w:r>
        <w:separator/>
      </w:r>
    </w:p>
  </w:footnote>
  <w:footnote w:type="continuationSeparator" w:id="0">
    <w:p w:rsidR="008475C5" w:rsidRDefault="008475C5" w:rsidP="0024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9" w:rsidRDefault="00F70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9" w:rsidRDefault="00F70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9" w:rsidRDefault="00F70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31DB"/>
    <w:multiLevelType w:val="hybridMultilevel"/>
    <w:tmpl w:val="7CE26D98"/>
    <w:lvl w:ilvl="0" w:tplc="D518A3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D5555"/>
    <w:multiLevelType w:val="hybridMultilevel"/>
    <w:tmpl w:val="9F42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50E0B"/>
    <w:multiLevelType w:val="hybridMultilevel"/>
    <w:tmpl w:val="3160A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54361"/>
    <w:multiLevelType w:val="hybridMultilevel"/>
    <w:tmpl w:val="EC58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6327C"/>
    <w:multiLevelType w:val="hybridMultilevel"/>
    <w:tmpl w:val="EA52D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C6"/>
    <w:rsid w:val="000142CB"/>
    <w:rsid w:val="00023CCF"/>
    <w:rsid w:val="000651ED"/>
    <w:rsid w:val="0007491F"/>
    <w:rsid w:val="00097A18"/>
    <w:rsid w:val="000C548D"/>
    <w:rsid w:val="000C6DAE"/>
    <w:rsid w:val="00104A1E"/>
    <w:rsid w:val="00183622"/>
    <w:rsid w:val="001C1ECD"/>
    <w:rsid w:val="001D4C2C"/>
    <w:rsid w:val="001F39ED"/>
    <w:rsid w:val="00240931"/>
    <w:rsid w:val="00242FC0"/>
    <w:rsid w:val="00243CDC"/>
    <w:rsid w:val="00261079"/>
    <w:rsid w:val="002727B5"/>
    <w:rsid w:val="002747F6"/>
    <w:rsid w:val="002A51A2"/>
    <w:rsid w:val="002C3BAD"/>
    <w:rsid w:val="002E4A54"/>
    <w:rsid w:val="002F2BD3"/>
    <w:rsid w:val="00300709"/>
    <w:rsid w:val="003048E6"/>
    <w:rsid w:val="00320041"/>
    <w:rsid w:val="003314A3"/>
    <w:rsid w:val="00337E12"/>
    <w:rsid w:val="00341EC8"/>
    <w:rsid w:val="0035042A"/>
    <w:rsid w:val="003573A0"/>
    <w:rsid w:val="003739C8"/>
    <w:rsid w:val="00376DD5"/>
    <w:rsid w:val="00390C56"/>
    <w:rsid w:val="00392DF3"/>
    <w:rsid w:val="003A2C97"/>
    <w:rsid w:val="003C1951"/>
    <w:rsid w:val="003D60C3"/>
    <w:rsid w:val="003E0AF0"/>
    <w:rsid w:val="003F5CEE"/>
    <w:rsid w:val="00413B3D"/>
    <w:rsid w:val="004156A8"/>
    <w:rsid w:val="004373AF"/>
    <w:rsid w:val="00463047"/>
    <w:rsid w:val="00483BD6"/>
    <w:rsid w:val="004924E9"/>
    <w:rsid w:val="00492CD2"/>
    <w:rsid w:val="004A683D"/>
    <w:rsid w:val="004B415F"/>
    <w:rsid w:val="00507A8E"/>
    <w:rsid w:val="005224DC"/>
    <w:rsid w:val="005408DD"/>
    <w:rsid w:val="00543B06"/>
    <w:rsid w:val="00560746"/>
    <w:rsid w:val="00571982"/>
    <w:rsid w:val="00581909"/>
    <w:rsid w:val="005837B5"/>
    <w:rsid w:val="0059168A"/>
    <w:rsid w:val="005937EA"/>
    <w:rsid w:val="005C738C"/>
    <w:rsid w:val="005E329B"/>
    <w:rsid w:val="005E77F0"/>
    <w:rsid w:val="006109BC"/>
    <w:rsid w:val="0061307B"/>
    <w:rsid w:val="006229D0"/>
    <w:rsid w:val="006337A3"/>
    <w:rsid w:val="0063528A"/>
    <w:rsid w:val="0064747A"/>
    <w:rsid w:val="00647F8F"/>
    <w:rsid w:val="00662650"/>
    <w:rsid w:val="00694C19"/>
    <w:rsid w:val="006C1505"/>
    <w:rsid w:val="006C5EB8"/>
    <w:rsid w:val="00785595"/>
    <w:rsid w:val="007B00B6"/>
    <w:rsid w:val="007B1641"/>
    <w:rsid w:val="007E6B22"/>
    <w:rsid w:val="007E71A3"/>
    <w:rsid w:val="00801DE9"/>
    <w:rsid w:val="00822088"/>
    <w:rsid w:val="008475C5"/>
    <w:rsid w:val="00891431"/>
    <w:rsid w:val="00895550"/>
    <w:rsid w:val="008B337A"/>
    <w:rsid w:val="008D172D"/>
    <w:rsid w:val="008D7EB4"/>
    <w:rsid w:val="008E1C43"/>
    <w:rsid w:val="00903B1F"/>
    <w:rsid w:val="00932951"/>
    <w:rsid w:val="00963F46"/>
    <w:rsid w:val="00975AED"/>
    <w:rsid w:val="0099569F"/>
    <w:rsid w:val="00997D51"/>
    <w:rsid w:val="009E1528"/>
    <w:rsid w:val="00A076B4"/>
    <w:rsid w:val="00A07DB6"/>
    <w:rsid w:val="00A41EC6"/>
    <w:rsid w:val="00A42BF2"/>
    <w:rsid w:val="00A47273"/>
    <w:rsid w:val="00A5164B"/>
    <w:rsid w:val="00A56520"/>
    <w:rsid w:val="00A76408"/>
    <w:rsid w:val="00A76D14"/>
    <w:rsid w:val="00AA746C"/>
    <w:rsid w:val="00AB1F79"/>
    <w:rsid w:val="00AB70F8"/>
    <w:rsid w:val="00AB785E"/>
    <w:rsid w:val="00AC1BD9"/>
    <w:rsid w:val="00AD469B"/>
    <w:rsid w:val="00AF288B"/>
    <w:rsid w:val="00AF77A4"/>
    <w:rsid w:val="00B13B5B"/>
    <w:rsid w:val="00B34696"/>
    <w:rsid w:val="00B66D1C"/>
    <w:rsid w:val="00B707B2"/>
    <w:rsid w:val="00B7379F"/>
    <w:rsid w:val="00B8416D"/>
    <w:rsid w:val="00BB5614"/>
    <w:rsid w:val="00BD5BA5"/>
    <w:rsid w:val="00BE5B57"/>
    <w:rsid w:val="00C1404B"/>
    <w:rsid w:val="00C2501B"/>
    <w:rsid w:val="00C359C8"/>
    <w:rsid w:val="00C559CA"/>
    <w:rsid w:val="00CB4D64"/>
    <w:rsid w:val="00CD4FE0"/>
    <w:rsid w:val="00CE7B9D"/>
    <w:rsid w:val="00CF0C18"/>
    <w:rsid w:val="00D01DCE"/>
    <w:rsid w:val="00D152DE"/>
    <w:rsid w:val="00D2302F"/>
    <w:rsid w:val="00D323B0"/>
    <w:rsid w:val="00D35873"/>
    <w:rsid w:val="00D376C2"/>
    <w:rsid w:val="00D8696C"/>
    <w:rsid w:val="00DB6C15"/>
    <w:rsid w:val="00DC75B9"/>
    <w:rsid w:val="00DE25E1"/>
    <w:rsid w:val="00DF47F2"/>
    <w:rsid w:val="00E05E86"/>
    <w:rsid w:val="00E05F40"/>
    <w:rsid w:val="00E06592"/>
    <w:rsid w:val="00E367EB"/>
    <w:rsid w:val="00E76AB4"/>
    <w:rsid w:val="00EA1FFA"/>
    <w:rsid w:val="00EB565D"/>
    <w:rsid w:val="00EC14B2"/>
    <w:rsid w:val="00ED36BB"/>
    <w:rsid w:val="00F055FC"/>
    <w:rsid w:val="00F11A75"/>
    <w:rsid w:val="00F33215"/>
    <w:rsid w:val="00F70179"/>
    <w:rsid w:val="00F80A14"/>
    <w:rsid w:val="00F86615"/>
    <w:rsid w:val="00F86E74"/>
    <w:rsid w:val="00FA7497"/>
    <w:rsid w:val="00FB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C6"/>
    <w:pPr>
      <w:suppressAutoHyphens/>
      <w:spacing w:after="0" w:line="240" w:lineRule="auto"/>
    </w:pPr>
    <w:rPr>
      <w:rFonts w:ascii="Times New Roman" w:eastAsia="Times New Roman" w:hAnsi="Times New Roman" w:cs="Times New Roman"/>
      <w:sz w:val="24"/>
      <w:szCs w:val="24"/>
      <w:lang w:val="el-GR" w:eastAsia="ar-SA"/>
    </w:rPr>
  </w:style>
  <w:style w:type="paragraph" w:styleId="Heading6">
    <w:name w:val="heading 6"/>
    <w:basedOn w:val="Normal"/>
    <w:next w:val="Normal"/>
    <w:link w:val="Heading6Char"/>
    <w:uiPriority w:val="9"/>
    <w:unhideWhenUsed/>
    <w:qFormat/>
    <w:rsid w:val="00A41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1EC6"/>
    <w:rPr>
      <w:rFonts w:asciiTheme="majorHAnsi" w:eastAsiaTheme="majorEastAsia" w:hAnsiTheme="majorHAnsi" w:cstheme="majorBidi"/>
      <w:i/>
      <w:iCs/>
      <w:color w:val="243F60" w:themeColor="accent1" w:themeShade="7F"/>
      <w:sz w:val="24"/>
      <w:szCs w:val="24"/>
      <w:lang w:val="el-GR" w:eastAsia="ar-SA"/>
    </w:rPr>
  </w:style>
  <w:style w:type="table" w:styleId="MediumList1-Accent5">
    <w:name w:val="Medium List 1 Accent 5"/>
    <w:basedOn w:val="TableNormal"/>
    <w:uiPriority w:val="65"/>
    <w:rsid w:val="00A41EC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Strong">
    <w:name w:val="Strong"/>
    <w:basedOn w:val="DefaultParagraphFont"/>
    <w:uiPriority w:val="22"/>
    <w:qFormat/>
    <w:rsid w:val="00A41EC6"/>
    <w:rPr>
      <w:b/>
      <w:bCs/>
    </w:rPr>
  </w:style>
  <w:style w:type="paragraph" w:styleId="BalloonText">
    <w:name w:val="Balloon Text"/>
    <w:basedOn w:val="Normal"/>
    <w:link w:val="BalloonTextChar"/>
    <w:uiPriority w:val="99"/>
    <w:semiHidden/>
    <w:unhideWhenUsed/>
    <w:rsid w:val="00A41EC6"/>
    <w:rPr>
      <w:rFonts w:ascii="Tahoma" w:hAnsi="Tahoma" w:cs="Tahoma"/>
      <w:sz w:val="16"/>
      <w:szCs w:val="16"/>
    </w:rPr>
  </w:style>
  <w:style w:type="character" w:customStyle="1" w:styleId="BalloonTextChar">
    <w:name w:val="Balloon Text Char"/>
    <w:basedOn w:val="DefaultParagraphFont"/>
    <w:link w:val="BalloonText"/>
    <w:uiPriority w:val="99"/>
    <w:semiHidden/>
    <w:rsid w:val="00A41EC6"/>
    <w:rPr>
      <w:rFonts w:ascii="Tahoma" w:eastAsia="Times New Roman" w:hAnsi="Tahoma" w:cs="Tahoma"/>
      <w:sz w:val="16"/>
      <w:szCs w:val="16"/>
      <w:lang w:val="el-GR" w:eastAsia="ar-SA"/>
    </w:rPr>
  </w:style>
  <w:style w:type="paragraph" w:styleId="ListParagraph">
    <w:name w:val="List Paragraph"/>
    <w:basedOn w:val="Normal"/>
    <w:uiPriority w:val="34"/>
    <w:qFormat/>
    <w:rsid w:val="00CF0C18"/>
    <w:pPr>
      <w:ind w:left="720"/>
      <w:contextualSpacing/>
    </w:pPr>
  </w:style>
  <w:style w:type="paragraph" w:styleId="Header">
    <w:name w:val="header"/>
    <w:basedOn w:val="Normal"/>
    <w:link w:val="HeaderChar"/>
    <w:uiPriority w:val="99"/>
    <w:unhideWhenUsed/>
    <w:rsid w:val="00240931"/>
    <w:pPr>
      <w:tabs>
        <w:tab w:val="center" w:pos="4680"/>
        <w:tab w:val="right" w:pos="9360"/>
      </w:tabs>
    </w:pPr>
  </w:style>
  <w:style w:type="character" w:customStyle="1" w:styleId="HeaderChar">
    <w:name w:val="Header Char"/>
    <w:basedOn w:val="DefaultParagraphFont"/>
    <w:link w:val="Header"/>
    <w:uiPriority w:val="99"/>
    <w:rsid w:val="00240931"/>
    <w:rPr>
      <w:rFonts w:ascii="Times New Roman" w:eastAsia="Times New Roman" w:hAnsi="Times New Roman" w:cs="Times New Roman"/>
      <w:sz w:val="24"/>
      <w:szCs w:val="24"/>
      <w:lang w:val="el-GR" w:eastAsia="ar-SA"/>
    </w:rPr>
  </w:style>
  <w:style w:type="paragraph" w:styleId="Footer">
    <w:name w:val="footer"/>
    <w:basedOn w:val="Normal"/>
    <w:link w:val="FooterChar"/>
    <w:uiPriority w:val="99"/>
    <w:unhideWhenUsed/>
    <w:rsid w:val="00240931"/>
    <w:pPr>
      <w:tabs>
        <w:tab w:val="center" w:pos="4680"/>
        <w:tab w:val="right" w:pos="9360"/>
      </w:tabs>
    </w:pPr>
  </w:style>
  <w:style w:type="character" w:customStyle="1" w:styleId="FooterChar">
    <w:name w:val="Footer Char"/>
    <w:basedOn w:val="DefaultParagraphFont"/>
    <w:link w:val="Footer"/>
    <w:uiPriority w:val="99"/>
    <w:rsid w:val="00240931"/>
    <w:rPr>
      <w:rFonts w:ascii="Times New Roman" w:eastAsia="Times New Roman" w:hAnsi="Times New Roman" w:cs="Times New Roman"/>
      <w:sz w:val="24"/>
      <w:szCs w:val="24"/>
      <w:lang w:val="el-GR" w:eastAsia="ar-SA"/>
    </w:rPr>
  </w:style>
  <w:style w:type="character" w:styleId="Hyperlink">
    <w:name w:val="Hyperlink"/>
    <w:basedOn w:val="DefaultParagraphFont"/>
    <w:uiPriority w:val="99"/>
    <w:unhideWhenUsed/>
    <w:rsid w:val="00E065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C6"/>
    <w:pPr>
      <w:suppressAutoHyphens/>
      <w:spacing w:after="0" w:line="240" w:lineRule="auto"/>
    </w:pPr>
    <w:rPr>
      <w:rFonts w:ascii="Times New Roman" w:eastAsia="Times New Roman" w:hAnsi="Times New Roman" w:cs="Times New Roman"/>
      <w:sz w:val="24"/>
      <w:szCs w:val="24"/>
      <w:lang w:val="el-GR" w:eastAsia="ar-SA"/>
    </w:rPr>
  </w:style>
  <w:style w:type="paragraph" w:styleId="Heading6">
    <w:name w:val="heading 6"/>
    <w:basedOn w:val="Normal"/>
    <w:next w:val="Normal"/>
    <w:link w:val="Heading6Char"/>
    <w:uiPriority w:val="9"/>
    <w:unhideWhenUsed/>
    <w:qFormat/>
    <w:rsid w:val="00A41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1EC6"/>
    <w:rPr>
      <w:rFonts w:asciiTheme="majorHAnsi" w:eastAsiaTheme="majorEastAsia" w:hAnsiTheme="majorHAnsi" w:cstheme="majorBidi"/>
      <w:i/>
      <w:iCs/>
      <w:color w:val="243F60" w:themeColor="accent1" w:themeShade="7F"/>
      <w:sz w:val="24"/>
      <w:szCs w:val="24"/>
      <w:lang w:val="el-GR" w:eastAsia="ar-SA"/>
    </w:rPr>
  </w:style>
  <w:style w:type="table" w:styleId="MediumList1-Accent5">
    <w:name w:val="Medium List 1 Accent 5"/>
    <w:basedOn w:val="TableNormal"/>
    <w:uiPriority w:val="65"/>
    <w:rsid w:val="00A41EC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Strong">
    <w:name w:val="Strong"/>
    <w:basedOn w:val="DefaultParagraphFont"/>
    <w:uiPriority w:val="22"/>
    <w:qFormat/>
    <w:rsid w:val="00A41EC6"/>
    <w:rPr>
      <w:b/>
      <w:bCs/>
    </w:rPr>
  </w:style>
  <w:style w:type="paragraph" w:styleId="BalloonText">
    <w:name w:val="Balloon Text"/>
    <w:basedOn w:val="Normal"/>
    <w:link w:val="BalloonTextChar"/>
    <w:uiPriority w:val="99"/>
    <w:semiHidden/>
    <w:unhideWhenUsed/>
    <w:rsid w:val="00A41EC6"/>
    <w:rPr>
      <w:rFonts w:ascii="Tahoma" w:hAnsi="Tahoma" w:cs="Tahoma"/>
      <w:sz w:val="16"/>
      <w:szCs w:val="16"/>
    </w:rPr>
  </w:style>
  <w:style w:type="character" w:customStyle="1" w:styleId="BalloonTextChar">
    <w:name w:val="Balloon Text Char"/>
    <w:basedOn w:val="DefaultParagraphFont"/>
    <w:link w:val="BalloonText"/>
    <w:uiPriority w:val="99"/>
    <w:semiHidden/>
    <w:rsid w:val="00A41EC6"/>
    <w:rPr>
      <w:rFonts w:ascii="Tahoma" w:eastAsia="Times New Roman" w:hAnsi="Tahoma" w:cs="Tahoma"/>
      <w:sz w:val="16"/>
      <w:szCs w:val="16"/>
      <w:lang w:val="el-GR" w:eastAsia="ar-SA"/>
    </w:rPr>
  </w:style>
  <w:style w:type="paragraph" w:styleId="ListParagraph">
    <w:name w:val="List Paragraph"/>
    <w:basedOn w:val="Normal"/>
    <w:uiPriority w:val="34"/>
    <w:qFormat/>
    <w:rsid w:val="00CF0C18"/>
    <w:pPr>
      <w:ind w:left="720"/>
      <w:contextualSpacing/>
    </w:pPr>
  </w:style>
  <w:style w:type="paragraph" w:styleId="Header">
    <w:name w:val="header"/>
    <w:basedOn w:val="Normal"/>
    <w:link w:val="HeaderChar"/>
    <w:uiPriority w:val="99"/>
    <w:unhideWhenUsed/>
    <w:rsid w:val="00240931"/>
    <w:pPr>
      <w:tabs>
        <w:tab w:val="center" w:pos="4680"/>
        <w:tab w:val="right" w:pos="9360"/>
      </w:tabs>
    </w:pPr>
  </w:style>
  <w:style w:type="character" w:customStyle="1" w:styleId="HeaderChar">
    <w:name w:val="Header Char"/>
    <w:basedOn w:val="DefaultParagraphFont"/>
    <w:link w:val="Header"/>
    <w:uiPriority w:val="99"/>
    <w:rsid w:val="00240931"/>
    <w:rPr>
      <w:rFonts w:ascii="Times New Roman" w:eastAsia="Times New Roman" w:hAnsi="Times New Roman" w:cs="Times New Roman"/>
      <w:sz w:val="24"/>
      <w:szCs w:val="24"/>
      <w:lang w:val="el-GR" w:eastAsia="ar-SA"/>
    </w:rPr>
  </w:style>
  <w:style w:type="paragraph" w:styleId="Footer">
    <w:name w:val="footer"/>
    <w:basedOn w:val="Normal"/>
    <w:link w:val="FooterChar"/>
    <w:uiPriority w:val="99"/>
    <w:unhideWhenUsed/>
    <w:rsid w:val="00240931"/>
    <w:pPr>
      <w:tabs>
        <w:tab w:val="center" w:pos="4680"/>
        <w:tab w:val="right" w:pos="9360"/>
      </w:tabs>
    </w:pPr>
  </w:style>
  <w:style w:type="character" w:customStyle="1" w:styleId="FooterChar">
    <w:name w:val="Footer Char"/>
    <w:basedOn w:val="DefaultParagraphFont"/>
    <w:link w:val="Footer"/>
    <w:uiPriority w:val="99"/>
    <w:rsid w:val="00240931"/>
    <w:rPr>
      <w:rFonts w:ascii="Times New Roman" w:eastAsia="Times New Roman" w:hAnsi="Times New Roman" w:cs="Times New Roman"/>
      <w:sz w:val="24"/>
      <w:szCs w:val="24"/>
      <w:lang w:val="el-GR" w:eastAsia="ar-SA"/>
    </w:rPr>
  </w:style>
  <w:style w:type="character" w:styleId="Hyperlink">
    <w:name w:val="Hyperlink"/>
    <w:basedOn w:val="DefaultParagraphFont"/>
    <w:uiPriority w:val="99"/>
    <w:unhideWhenUsed/>
    <w:rsid w:val="00E065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2023-08-07T09:18:00Z</dcterms:created>
  <dcterms:modified xsi:type="dcterms:W3CDTF">2023-08-07T11:51:00Z</dcterms:modified>
</cp:coreProperties>
</file>