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C91F0" w14:textId="22878C7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5256B41" w14:textId="47908045"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D95A0E0" w14:textId="404961A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A33366D" w14:textId="79BBE4BC"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8430B24" w14:textId="7F0F2DE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4600DB9" w14:textId="73FB24C8"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4BEFDCD" w14:textId="2E1B5FB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6B34AD53" w14:textId="5EEA36EC"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A49D99E" w14:textId="5E2E7317"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7021A63" w14:textId="66BB2A6B"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5573EA3" w14:textId="6F0ABF0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A4FDBF2" w14:textId="34B58963"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36476D4" w14:textId="302F7104"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270F83AA" w14:textId="193AE91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BE92AF1" w14:textId="77777777" w:rsidR="004E663D" w:rsidRPr="00D35058" w:rsidRDefault="004E663D" w:rsidP="001F48C8">
      <w:pPr>
        <w:spacing w:after="0" w:line="288" w:lineRule="auto"/>
        <w:ind w:right="43"/>
        <w:jc w:val="center"/>
        <w:rPr>
          <w:rFonts w:ascii="Times New Roman" w:hAnsi="Times New Roman" w:cs="Times New Roman"/>
          <w:b/>
          <w:sz w:val="44"/>
          <w:szCs w:val="44"/>
        </w:rPr>
      </w:pPr>
      <w:r w:rsidRPr="00D35058">
        <w:rPr>
          <w:rFonts w:ascii="Times New Roman" w:hAnsi="Times New Roman" w:cs="Times New Roman"/>
          <w:b/>
          <w:sz w:val="44"/>
          <w:szCs w:val="44"/>
        </w:rPr>
        <w:t xml:space="preserve">Μηνιαίο Ενημερωτικό Τεύχος </w:t>
      </w:r>
    </w:p>
    <w:p w14:paraId="49A4D73F" w14:textId="77777777" w:rsidR="004E663D" w:rsidRPr="00D35058" w:rsidRDefault="004E663D" w:rsidP="001F48C8">
      <w:pPr>
        <w:spacing w:after="0" w:line="288" w:lineRule="auto"/>
        <w:ind w:right="43"/>
        <w:jc w:val="center"/>
        <w:rPr>
          <w:rFonts w:ascii="Times New Roman" w:hAnsi="Times New Roman" w:cs="Times New Roman"/>
          <w:b/>
          <w:sz w:val="44"/>
          <w:szCs w:val="44"/>
        </w:rPr>
      </w:pPr>
      <w:r w:rsidRPr="00D35058">
        <w:rPr>
          <w:rFonts w:ascii="Times New Roman" w:hAnsi="Times New Roman" w:cs="Times New Roman"/>
          <w:b/>
          <w:sz w:val="44"/>
          <w:szCs w:val="44"/>
        </w:rPr>
        <w:t>Κεντρικής Ένωσης Επιμελητηρίων Ελλάδος</w:t>
      </w:r>
    </w:p>
    <w:p w14:paraId="303CF88B" w14:textId="77777777" w:rsidR="004E663D" w:rsidRPr="00D35058" w:rsidRDefault="004E663D" w:rsidP="001F48C8">
      <w:pPr>
        <w:pBdr>
          <w:bottom w:val="single" w:sz="6" w:space="1" w:color="auto"/>
        </w:pBdr>
        <w:spacing w:after="0" w:line="288" w:lineRule="auto"/>
        <w:ind w:right="43"/>
        <w:jc w:val="center"/>
        <w:rPr>
          <w:rFonts w:ascii="Times New Roman" w:hAnsi="Times New Roman" w:cs="Times New Roman"/>
          <w:b/>
          <w:sz w:val="24"/>
          <w:szCs w:val="24"/>
        </w:rPr>
      </w:pPr>
    </w:p>
    <w:p w14:paraId="7E69EB4F" w14:textId="77777777" w:rsidR="004E663D" w:rsidRPr="00D35058" w:rsidRDefault="004E663D" w:rsidP="001F48C8">
      <w:pPr>
        <w:spacing w:after="0" w:line="288" w:lineRule="auto"/>
        <w:ind w:right="43"/>
        <w:jc w:val="center"/>
        <w:rPr>
          <w:rFonts w:ascii="Times New Roman" w:hAnsi="Times New Roman" w:cs="Times New Roman"/>
          <w:b/>
          <w:sz w:val="24"/>
          <w:szCs w:val="24"/>
        </w:rPr>
      </w:pPr>
    </w:p>
    <w:p w14:paraId="4580E821" w14:textId="71EEBB82" w:rsidR="004E663D" w:rsidRPr="00D35058" w:rsidRDefault="006D4382" w:rsidP="001F48C8">
      <w:pPr>
        <w:spacing w:after="0" w:line="288" w:lineRule="auto"/>
        <w:ind w:right="43"/>
        <w:jc w:val="center"/>
        <w:rPr>
          <w:rFonts w:ascii="Times New Roman" w:hAnsi="Times New Roman" w:cs="Times New Roman"/>
          <w:b/>
          <w:color w:val="000000"/>
          <w:sz w:val="32"/>
          <w:szCs w:val="32"/>
        </w:rPr>
      </w:pPr>
      <w:r>
        <w:rPr>
          <w:rFonts w:ascii="Times New Roman" w:hAnsi="Times New Roman" w:cs="Times New Roman"/>
          <w:b/>
          <w:sz w:val="32"/>
          <w:szCs w:val="32"/>
        </w:rPr>
        <w:t>Ιού</w:t>
      </w:r>
      <w:r w:rsidR="003D3219">
        <w:rPr>
          <w:rFonts w:ascii="Times New Roman" w:hAnsi="Times New Roman" w:cs="Times New Roman"/>
          <w:b/>
          <w:sz w:val="32"/>
          <w:szCs w:val="32"/>
        </w:rPr>
        <w:t>λ</w:t>
      </w:r>
      <w:r>
        <w:rPr>
          <w:rFonts w:ascii="Times New Roman" w:hAnsi="Times New Roman" w:cs="Times New Roman"/>
          <w:b/>
          <w:sz w:val="32"/>
          <w:szCs w:val="32"/>
        </w:rPr>
        <w:t>ιος</w:t>
      </w:r>
      <w:r w:rsidR="000F266E" w:rsidRPr="00D35058">
        <w:rPr>
          <w:rFonts w:ascii="Times New Roman" w:hAnsi="Times New Roman" w:cs="Times New Roman"/>
          <w:b/>
          <w:sz w:val="32"/>
          <w:szCs w:val="32"/>
        </w:rPr>
        <w:t xml:space="preserve"> </w:t>
      </w:r>
      <w:r w:rsidR="004E663D" w:rsidRPr="00D35058">
        <w:rPr>
          <w:rFonts w:ascii="Times New Roman" w:hAnsi="Times New Roman" w:cs="Times New Roman"/>
          <w:b/>
          <w:sz w:val="32"/>
          <w:szCs w:val="32"/>
        </w:rPr>
        <w:t>202</w:t>
      </w:r>
      <w:r w:rsidR="007E35F2">
        <w:rPr>
          <w:rFonts w:ascii="Times New Roman" w:hAnsi="Times New Roman" w:cs="Times New Roman"/>
          <w:b/>
          <w:sz w:val="32"/>
          <w:szCs w:val="32"/>
        </w:rPr>
        <w:t>3</w:t>
      </w:r>
    </w:p>
    <w:p w14:paraId="040D43D8" w14:textId="0BF06E31" w:rsidR="00667BF1" w:rsidRPr="00D35058" w:rsidRDefault="00667BF1" w:rsidP="001F48C8">
      <w:pPr>
        <w:spacing w:after="0" w:line="288" w:lineRule="auto"/>
        <w:ind w:left="284" w:right="43"/>
        <w:jc w:val="center"/>
        <w:rPr>
          <w:rFonts w:ascii="Times New Roman" w:hAnsi="Times New Roman" w:cs="Times New Roman"/>
          <w:b/>
          <w:i/>
          <w:iCs/>
          <w:sz w:val="24"/>
          <w:szCs w:val="24"/>
          <w:u w:val="single"/>
        </w:rPr>
      </w:pPr>
    </w:p>
    <w:p w14:paraId="21C01489" w14:textId="60E0913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22304686" w14:textId="310E3E19"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A712080" w14:textId="30F872B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654BFE0" w14:textId="3C51CA78"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28D12C1F" w14:textId="7B966285"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34E9089" w14:textId="080BBA4E"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4F6F058" w14:textId="506F27A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351EB2B" w14:textId="08B7A9D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8FC4394" w14:textId="50B93265"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6BCF3E48" w14:textId="08953816"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F955512" w14:textId="7EED6C67"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75649597" w14:textId="2ECBAA88"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659F3CE" w14:textId="53EAFBD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78CCC81D" w14:textId="6325EC48"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99CF6F9" w14:textId="25BB8500"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25EA22F9" w14:textId="42EB1197" w:rsidR="004A6724" w:rsidRDefault="004A6724" w:rsidP="001F48C8">
      <w:pPr>
        <w:spacing w:line="288" w:lineRule="auto"/>
        <w:rPr>
          <w:rFonts w:ascii="Times New Roman" w:hAnsi="Times New Roman" w:cs="Times New Roman"/>
          <w:bCs/>
          <w:sz w:val="24"/>
          <w:szCs w:val="24"/>
        </w:rPr>
      </w:pPr>
      <w:r>
        <w:rPr>
          <w:rFonts w:ascii="Times New Roman" w:hAnsi="Times New Roman" w:cs="Times New Roman"/>
          <w:bCs/>
          <w:sz w:val="24"/>
          <w:szCs w:val="24"/>
        </w:rPr>
        <w:br w:type="page"/>
      </w:r>
    </w:p>
    <w:sdt>
      <w:sdtPr>
        <w:rPr>
          <w:rFonts w:ascii="Times New Roman" w:eastAsia="Arial" w:hAnsi="Times New Roman" w:cs="Times New Roman"/>
          <w:b/>
          <w:bCs/>
          <w:noProof/>
          <w:color w:val="auto"/>
          <w:sz w:val="28"/>
          <w:szCs w:val="28"/>
          <w:lang w:eastAsia="en-US"/>
        </w:rPr>
        <w:id w:val="1559516850"/>
        <w:docPartObj>
          <w:docPartGallery w:val="Table of Contents"/>
          <w:docPartUnique/>
        </w:docPartObj>
      </w:sdtPr>
      <w:sdtEndPr>
        <w:rPr>
          <w:b w:val="0"/>
          <w:sz w:val="24"/>
          <w:szCs w:val="24"/>
        </w:rPr>
      </w:sdtEndPr>
      <w:sdtContent>
        <w:p w14:paraId="4278ED2B" w14:textId="3D7E2677" w:rsidR="008D455D" w:rsidRPr="0017646D" w:rsidRDefault="008D455D" w:rsidP="001F48C8">
          <w:pPr>
            <w:pStyle w:val="afd"/>
            <w:spacing w:before="0" w:line="288" w:lineRule="auto"/>
            <w:jc w:val="center"/>
            <w:rPr>
              <w:rFonts w:ascii="Times New Roman" w:hAnsi="Times New Roman" w:cs="Times New Roman"/>
              <w:b/>
              <w:bCs/>
              <w:color w:val="auto"/>
              <w:sz w:val="28"/>
              <w:szCs w:val="28"/>
              <w:u w:val="single"/>
            </w:rPr>
          </w:pPr>
          <w:r w:rsidRPr="0017646D">
            <w:rPr>
              <w:rFonts w:ascii="Times New Roman" w:hAnsi="Times New Roman" w:cs="Times New Roman"/>
              <w:b/>
              <w:bCs/>
              <w:color w:val="auto"/>
              <w:sz w:val="28"/>
              <w:szCs w:val="28"/>
              <w:u w:val="single"/>
            </w:rPr>
            <w:t>Πίνακας περιεχομένων</w:t>
          </w:r>
        </w:p>
        <w:p w14:paraId="108C3F31" w14:textId="65BB1BF3" w:rsidR="00DD101D" w:rsidRDefault="008D455D">
          <w:pPr>
            <w:pStyle w:val="16"/>
            <w:rPr>
              <w:rFonts w:asciiTheme="minorHAnsi" w:eastAsiaTheme="minorEastAsia" w:hAnsiTheme="minorHAnsi" w:cstheme="minorBidi"/>
              <w:b w:val="0"/>
              <w:bCs w:val="0"/>
              <w:kern w:val="2"/>
              <w:lang w:eastAsia="el-GR"/>
              <w14:ligatures w14:val="standardContextual"/>
            </w:rPr>
          </w:pPr>
          <w:r w:rsidRPr="00F55FBC">
            <w:rPr>
              <w:rFonts w:ascii="Times New Roman" w:hAnsi="Times New Roman" w:cs="Times New Roman"/>
              <w:sz w:val="24"/>
              <w:szCs w:val="24"/>
            </w:rPr>
            <w:fldChar w:fldCharType="begin"/>
          </w:r>
          <w:r w:rsidRPr="00F55FBC">
            <w:rPr>
              <w:rFonts w:ascii="Times New Roman" w:hAnsi="Times New Roman" w:cs="Times New Roman"/>
              <w:sz w:val="24"/>
              <w:szCs w:val="24"/>
            </w:rPr>
            <w:instrText xml:space="preserve"> TOC \o "1-3" \h \z \u </w:instrText>
          </w:r>
          <w:r w:rsidRPr="00F55FBC">
            <w:rPr>
              <w:rFonts w:ascii="Times New Roman" w:hAnsi="Times New Roman" w:cs="Times New Roman"/>
              <w:sz w:val="24"/>
              <w:szCs w:val="24"/>
            </w:rPr>
            <w:fldChar w:fldCharType="separate"/>
          </w:r>
          <w:hyperlink w:anchor="_Toc142048532" w:history="1">
            <w:r w:rsidR="00DD101D" w:rsidRPr="00440F32">
              <w:rPr>
                <w:rStyle w:val="-"/>
              </w:rPr>
              <w:t>1.</w:t>
            </w:r>
            <w:r w:rsidR="00DD101D">
              <w:rPr>
                <w:rFonts w:asciiTheme="minorHAnsi" w:eastAsiaTheme="minorEastAsia" w:hAnsiTheme="minorHAnsi" w:cstheme="minorBidi"/>
                <w:b w:val="0"/>
                <w:bCs w:val="0"/>
                <w:kern w:val="2"/>
                <w:lang w:eastAsia="el-GR"/>
                <w14:ligatures w14:val="standardContextual"/>
              </w:rPr>
              <w:tab/>
            </w:r>
            <w:r w:rsidR="00DD101D" w:rsidRPr="00440F32">
              <w:rPr>
                <w:rStyle w:val="-"/>
              </w:rPr>
              <w:t>ΘΕΜΑΤΑ ΑΝΑΠΤΥΞΙΑΚΩΝ – ΧΡΗΜΑΤΟΔΟΤΙΚΩΝ ΠΡΟΓΡΑΜΜΑΤΩΝ</w:t>
            </w:r>
            <w:r w:rsidR="00DD101D">
              <w:rPr>
                <w:webHidden/>
              </w:rPr>
              <w:tab/>
            </w:r>
            <w:r w:rsidR="00DD101D">
              <w:rPr>
                <w:webHidden/>
              </w:rPr>
              <w:fldChar w:fldCharType="begin"/>
            </w:r>
            <w:r w:rsidR="00DD101D">
              <w:rPr>
                <w:webHidden/>
              </w:rPr>
              <w:instrText xml:space="preserve"> PAGEREF _Toc142048532 \h </w:instrText>
            </w:r>
            <w:r w:rsidR="00DD101D">
              <w:rPr>
                <w:webHidden/>
              </w:rPr>
            </w:r>
            <w:r w:rsidR="00DD101D">
              <w:rPr>
                <w:webHidden/>
              </w:rPr>
              <w:fldChar w:fldCharType="separate"/>
            </w:r>
            <w:r w:rsidR="00B979B4">
              <w:rPr>
                <w:webHidden/>
              </w:rPr>
              <w:t>3</w:t>
            </w:r>
            <w:r w:rsidR="00DD101D">
              <w:rPr>
                <w:webHidden/>
              </w:rPr>
              <w:fldChar w:fldCharType="end"/>
            </w:r>
          </w:hyperlink>
        </w:p>
        <w:p w14:paraId="6F60F1DF" w14:textId="6AA37700" w:rsidR="00DD101D" w:rsidRDefault="00000000">
          <w:pPr>
            <w:pStyle w:val="26"/>
            <w:rPr>
              <w:rFonts w:asciiTheme="minorHAnsi" w:eastAsiaTheme="minorEastAsia" w:hAnsiTheme="minorHAnsi" w:cstheme="minorBidi"/>
              <w:bCs w:val="0"/>
              <w:kern w:val="2"/>
              <w:lang w:eastAsia="el-GR"/>
              <w14:ligatures w14:val="standardContextual"/>
            </w:rPr>
          </w:pPr>
          <w:hyperlink w:anchor="_Toc142048533" w:history="1">
            <w:r w:rsidR="00DD101D" w:rsidRPr="00440F32">
              <w:rPr>
                <w:rStyle w:val="-"/>
                <w:rFonts w:ascii="Times New Roman" w:hAnsi="Times New Roman" w:cs="Times New Roman"/>
                <w:b/>
              </w:rPr>
              <w:t>Α. Αναπτυξιακός Νόμος 4887/2022 – Καθεστώς «ΕΝΙΣΧΥΣΗ ΤΟΥΡΙΣΤΙΚΩΝ ΕΠΕΝΔΥΣΕΩΝ»</w:t>
            </w:r>
            <w:r w:rsidR="00DD101D">
              <w:rPr>
                <w:webHidden/>
              </w:rPr>
              <w:tab/>
            </w:r>
            <w:r w:rsidR="00DD101D">
              <w:rPr>
                <w:webHidden/>
              </w:rPr>
              <w:fldChar w:fldCharType="begin"/>
            </w:r>
            <w:r w:rsidR="00DD101D">
              <w:rPr>
                <w:webHidden/>
              </w:rPr>
              <w:instrText xml:space="preserve"> PAGEREF _Toc142048533 \h </w:instrText>
            </w:r>
            <w:r w:rsidR="00DD101D">
              <w:rPr>
                <w:webHidden/>
              </w:rPr>
            </w:r>
            <w:r w:rsidR="00DD101D">
              <w:rPr>
                <w:webHidden/>
              </w:rPr>
              <w:fldChar w:fldCharType="separate"/>
            </w:r>
            <w:r w:rsidR="00B979B4">
              <w:rPr>
                <w:webHidden/>
              </w:rPr>
              <w:t>3</w:t>
            </w:r>
            <w:r w:rsidR="00DD101D">
              <w:rPr>
                <w:webHidden/>
              </w:rPr>
              <w:fldChar w:fldCharType="end"/>
            </w:r>
          </w:hyperlink>
        </w:p>
        <w:p w14:paraId="752BE541" w14:textId="0C71A90D" w:rsidR="00DD101D" w:rsidRDefault="00000000">
          <w:pPr>
            <w:pStyle w:val="26"/>
            <w:rPr>
              <w:rFonts w:asciiTheme="minorHAnsi" w:eastAsiaTheme="minorEastAsia" w:hAnsiTheme="minorHAnsi" w:cstheme="minorBidi"/>
              <w:bCs w:val="0"/>
              <w:kern w:val="2"/>
              <w:lang w:eastAsia="el-GR"/>
              <w14:ligatures w14:val="standardContextual"/>
            </w:rPr>
          </w:pPr>
          <w:hyperlink w:anchor="_Toc142048534" w:history="1">
            <w:r w:rsidR="00DD101D" w:rsidRPr="00440F32">
              <w:rPr>
                <w:rStyle w:val="-"/>
                <w:rFonts w:ascii="Times New Roman" w:hAnsi="Times New Roman" w:cs="Times New Roman"/>
                <w:b/>
              </w:rPr>
              <w:t>Β. Αναπτυξιακός Νόμος 4887/2022 – Καθεστώς «ΜΕΤΑΠΟΙΗΣΗ – ΕΦΟΔΙΑΣΤΙΚΗ ΑΛΥΣΙΔΑ» Β’ Κύκλος</w:t>
            </w:r>
            <w:r w:rsidR="00DD101D">
              <w:rPr>
                <w:webHidden/>
              </w:rPr>
              <w:tab/>
            </w:r>
            <w:r w:rsidR="00DD101D">
              <w:rPr>
                <w:webHidden/>
              </w:rPr>
              <w:fldChar w:fldCharType="begin"/>
            </w:r>
            <w:r w:rsidR="00DD101D">
              <w:rPr>
                <w:webHidden/>
              </w:rPr>
              <w:instrText xml:space="preserve"> PAGEREF _Toc142048534 \h </w:instrText>
            </w:r>
            <w:r w:rsidR="00DD101D">
              <w:rPr>
                <w:webHidden/>
              </w:rPr>
            </w:r>
            <w:r w:rsidR="00DD101D">
              <w:rPr>
                <w:webHidden/>
              </w:rPr>
              <w:fldChar w:fldCharType="separate"/>
            </w:r>
            <w:r w:rsidR="00B979B4">
              <w:rPr>
                <w:webHidden/>
              </w:rPr>
              <w:t>14</w:t>
            </w:r>
            <w:r w:rsidR="00DD101D">
              <w:rPr>
                <w:webHidden/>
              </w:rPr>
              <w:fldChar w:fldCharType="end"/>
            </w:r>
          </w:hyperlink>
        </w:p>
        <w:p w14:paraId="3006E886" w14:textId="64D09562" w:rsidR="00DD101D" w:rsidRDefault="00000000">
          <w:pPr>
            <w:pStyle w:val="26"/>
            <w:rPr>
              <w:rFonts w:asciiTheme="minorHAnsi" w:eastAsiaTheme="minorEastAsia" w:hAnsiTheme="minorHAnsi" w:cstheme="minorBidi"/>
              <w:bCs w:val="0"/>
              <w:kern w:val="2"/>
              <w:lang w:eastAsia="el-GR"/>
              <w14:ligatures w14:val="standardContextual"/>
            </w:rPr>
          </w:pPr>
          <w:hyperlink w:anchor="_Toc142048535" w:history="1">
            <w:r w:rsidR="00DD101D" w:rsidRPr="00440F32">
              <w:rPr>
                <w:rStyle w:val="-"/>
                <w:rFonts w:ascii="Times New Roman" w:hAnsi="Times New Roman" w:cs="Times New Roman"/>
                <w:b/>
              </w:rPr>
              <w:t>Γ. Πρόγραμμα «Ψηφιακές Συναλλαγές» για τον ψηφιακό μετασχηματισμό των ΜμΕ</w:t>
            </w:r>
            <w:r w:rsidR="00DD101D">
              <w:rPr>
                <w:webHidden/>
              </w:rPr>
              <w:tab/>
            </w:r>
            <w:r w:rsidR="00DD101D">
              <w:rPr>
                <w:webHidden/>
              </w:rPr>
              <w:fldChar w:fldCharType="begin"/>
            </w:r>
            <w:r w:rsidR="00DD101D">
              <w:rPr>
                <w:webHidden/>
              </w:rPr>
              <w:instrText xml:space="preserve"> PAGEREF _Toc142048535 \h </w:instrText>
            </w:r>
            <w:r w:rsidR="00DD101D">
              <w:rPr>
                <w:webHidden/>
              </w:rPr>
            </w:r>
            <w:r w:rsidR="00DD101D">
              <w:rPr>
                <w:webHidden/>
              </w:rPr>
              <w:fldChar w:fldCharType="separate"/>
            </w:r>
            <w:r w:rsidR="00B979B4">
              <w:rPr>
                <w:webHidden/>
              </w:rPr>
              <w:t>24</w:t>
            </w:r>
            <w:r w:rsidR="00DD101D">
              <w:rPr>
                <w:webHidden/>
              </w:rPr>
              <w:fldChar w:fldCharType="end"/>
            </w:r>
          </w:hyperlink>
        </w:p>
        <w:p w14:paraId="1413248A" w14:textId="5E765D7A" w:rsidR="00DD101D" w:rsidRDefault="00000000">
          <w:pPr>
            <w:pStyle w:val="26"/>
            <w:rPr>
              <w:rFonts w:asciiTheme="minorHAnsi" w:eastAsiaTheme="minorEastAsia" w:hAnsiTheme="minorHAnsi" w:cstheme="minorBidi"/>
              <w:bCs w:val="0"/>
              <w:kern w:val="2"/>
              <w:lang w:eastAsia="el-GR"/>
              <w14:ligatures w14:val="standardContextual"/>
            </w:rPr>
          </w:pPr>
          <w:hyperlink w:anchor="_Toc142048536" w:history="1">
            <w:r w:rsidR="00DD101D" w:rsidRPr="00440F32">
              <w:rPr>
                <w:rStyle w:val="-"/>
                <w:rFonts w:ascii="Times New Roman" w:hAnsi="Times New Roman" w:cs="Times New Roman"/>
                <w:b/>
              </w:rPr>
              <w:t>Δ. Επικαιροποιημένη Προδημοσίευση της Δράσης «Ερευνώ – Καινοτομώ 2021-2027», προϋπολογισμού 300.000.000 €</w:t>
            </w:r>
            <w:r w:rsidR="00DD101D">
              <w:rPr>
                <w:webHidden/>
              </w:rPr>
              <w:tab/>
            </w:r>
            <w:r w:rsidR="00DD101D">
              <w:rPr>
                <w:webHidden/>
              </w:rPr>
              <w:fldChar w:fldCharType="begin"/>
            </w:r>
            <w:r w:rsidR="00DD101D">
              <w:rPr>
                <w:webHidden/>
              </w:rPr>
              <w:instrText xml:space="preserve"> PAGEREF _Toc142048536 \h </w:instrText>
            </w:r>
            <w:r w:rsidR="00DD101D">
              <w:rPr>
                <w:webHidden/>
              </w:rPr>
            </w:r>
            <w:r w:rsidR="00DD101D">
              <w:rPr>
                <w:webHidden/>
              </w:rPr>
              <w:fldChar w:fldCharType="separate"/>
            </w:r>
            <w:r w:rsidR="00B979B4">
              <w:rPr>
                <w:webHidden/>
              </w:rPr>
              <w:t>29</w:t>
            </w:r>
            <w:r w:rsidR="00DD101D">
              <w:rPr>
                <w:webHidden/>
              </w:rPr>
              <w:fldChar w:fldCharType="end"/>
            </w:r>
          </w:hyperlink>
        </w:p>
        <w:p w14:paraId="3D6D7D07" w14:textId="05511235" w:rsidR="00DD101D" w:rsidRDefault="00000000">
          <w:pPr>
            <w:pStyle w:val="16"/>
            <w:rPr>
              <w:rFonts w:asciiTheme="minorHAnsi" w:eastAsiaTheme="minorEastAsia" w:hAnsiTheme="minorHAnsi" w:cstheme="minorBidi"/>
              <w:b w:val="0"/>
              <w:bCs w:val="0"/>
              <w:kern w:val="2"/>
              <w:lang w:eastAsia="el-GR"/>
              <w14:ligatures w14:val="standardContextual"/>
            </w:rPr>
          </w:pPr>
          <w:hyperlink w:anchor="_Toc142048537" w:history="1">
            <w:r w:rsidR="00DD101D" w:rsidRPr="00440F32">
              <w:rPr>
                <w:rStyle w:val="-"/>
              </w:rPr>
              <w:t>2.</w:t>
            </w:r>
            <w:r w:rsidR="00DD101D">
              <w:rPr>
                <w:rFonts w:asciiTheme="minorHAnsi" w:eastAsiaTheme="minorEastAsia" w:hAnsiTheme="minorHAnsi" w:cstheme="minorBidi"/>
                <w:b w:val="0"/>
                <w:bCs w:val="0"/>
                <w:kern w:val="2"/>
                <w:lang w:eastAsia="el-GR"/>
                <w14:ligatures w14:val="standardContextual"/>
              </w:rPr>
              <w:tab/>
            </w:r>
            <w:r w:rsidR="00DD101D" w:rsidRPr="00440F32">
              <w:rPr>
                <w:rStyle w:val="-"/>
              </w:rPr>
              <w:t>ΘΕΜΑΤΑ ΧΩΡΟΤΑΞΙΑΣ – ΠΟΛΕΟΔΟΜΙΚΑ ΘΕΜΑΤΑ</w:t>
            </w:r>
            <w:r w:rsidR="00DD101D">
              <w:rPr>
                <w:webHidden/>
              </w:rPr>
              <w:tab/>
            </w:r>
            <w:r w:rsidR="00DD101D">
              <w:rPr>
                <w:webHidden/>
              </w:rPr>
              <w:fldChar w:fldCharType="begin"/>
            </w:r>
            <w:r w:rsidR="00DD101D">
              <w:rPr>
                <w:webHidden/>
              </w:rPr>
              <w:instrText xml:space="preserve"> PAGEREF _Toc142048537 \h </w:instrText>
            </w:r>
            <w:r w:rsidR="00DD101D">
              <w:rPr>
                <w:webHidden/>
              </w:rPr>
            </w:r>
            <w:r w:rsidR="00DD101D">
              <w:rPr>
                <w:webHidden/>
              </w:rPr>
              <w:fldChar w:fldCharType="separate"/>
            </w:r>
            <w:r w:rsidR="00B979B4">
              <w:rPr>
                <w:webHidden/>
              </w:rPr>
              <w:t>33</w:t>
            </w:r>
            <w:r w:rsidR="00DD101D">
              <w:rPr>
                <w:webHidden/>
              </w:rPr>
              <w:fldChar w:fldCharType="end"/>
            </w:r>
          </w:hyperlink>
        </w:p>
        <w:p w14:paraId="2C62468B" w14:textId="781100AB" w:rsidR="00DD101D" w:rsidRDefault="00000000">
          <w:pPr>
            <w:pStyle w:val="26"/>
            <w:rPr>
              <w:rFonts w:asciiTheme="minorHAnsi" w:eastAsiaTheme="minorEastAsia" w:hAnsiTheme="minorHAnsi" w:cstheme="minorBidi"/>
              <w:bCs w:val="0"/>
              <w:kern w:val="2"/>
              <w:lang w:eastAsia="el-GR"/>
              <w14:ligatures w14:val="standardContextual"/>
            </w:rPr>
          </w:pPr>
          <w:hyperlink w:anchor="_Toc142048538" w:history="1">
            <w:r w:rsidR="00DD101D" w:rsidRPr="00440F32">
              <w:rPr>
                <w:rStyle w:val="-"/>
                <w:rFonts w:ascii="Times New Roman" w:hAnsi="Times New Roman" w:cs="Times New Roman"/>
                <w:b/>
              </w:rPr>
              <w:t>Α. Νέος Κτιριοδομικός Κανονισμός</w:t>
            </w:r>
            <w:r w:rsidR="00DD101D">
              <w:rPr>
                <w:webHidden/>
              </w:rPr>
              <w:tab/>
            </w:r>
            <w:r w:rsidR="00DD101D">
              <w:rPr>
                <w:webHidden/>
              </w:rPr>
              <w:fldChar w:fldCharType="begin"/>
            </w:r>
            <w:r w:rsidR="00DD101D">
              <w:rPr>
                <w:webHidden/>
              </w:rPr>
              <w:instrText xml:space="preserve"> PAGEREF _Toc142048538 \h </w:instrText>
            </w:r>
            <w:r w:rsidR="00DD101D">
              <w:rPr>
                <w:webHidden/>
              </w:rPr>
            </w:r>
            <w:r w:rsidR="00DD101D">
              <w:rPr>
                <w:webHidden/>
              </w:rPr>
              <w:fldChar w:fldCharType="separate"/>
            </w:r>
            <w:r w:rsidR="00B979B4">
              <w:rPr>
                <w:webHidden/>
              </w:rPr>
              <w:t>33</w:t>
            </w:r>
            <w:r w:rsidR="00DD101D">
              <w:rPr>
                <w:webHidden/>
              </w:rPr>
              <w:fldChar w:fldCharType="end"/>
            </w:r>
          </w:hyperlink>
        </w:p>
        <w:p w14:paraId="51390388" w14:textId="07A4919C" w:rsidR="00DD101D" w:rsidRDefault="00000000">
          <w:pPr>
            <w:pStyle w:val="16"/>
            <w:rPr>
              <w:rFonts w:asciiTheme="minorHAnsi" w:eastAsiaTheme="minorEastAsia" w:hAnsiTheme="minorHAnsi" w:cstheme="minorBidi"/>
              <w:b w:val="0"/>
              <w:bCs w:val="0"/>
              <w:kern w:val="2"/>
              <w:lang w:eastAsia="el-GR"/>
              <w14:ligatures w14:val="standardContextual"/>
            </w:rPr>
          </w:pPr>
          <w:hyperlink w:anchor="_Toc142048539" w:history="1">
            <w:r w:rsidR="00DD101D" w:rsidRPr="00440F32">
              <w:rPr>
                <w:rStyle w:val="-"/>
              </w:rPr>
              <w:t>3.</w:t>
            </w:r>
            <w:r w:rsidR="00DD101D">
              <w:rPr>
                <w:rFonts w:asciiTheme="minorHAnsi" w:eastAsiaTheme="minorEastAsia" w:hAnsiTheme="minorHAnsi" w:cstheme="minorBidi"/>
                <w:b w:val="0"/>
                <w:bCs w:val="0"/>
                <w:kern w:val="2"/>
                <w:lang w:eastAsia="el-GR"/>
                <w14:ligatures w14:val="standardContextual"/>
              </w:rPr>
              <w:tab/>
            </w:r>
            <w:r w:rsidR="00DD101D" w:rsidRPr="00440F32">
              <w:rPr>
                <w:rStyle w:val="-"/>
              </w:rPr>
              <w:t>ΘΕΜΑΤΑ ΥΓΕΙΑΣ &amp; ΑΣΦΑΛΕΙΑΣ ΣΤΗΝ ΕΡΓΑΣΙΑ</w:t>
            </w:r>
            <w:r w:rsidR="00DD101D">
              <w:rPr>
                <w:webHidden/>
              </w:rPr>
              <w:tab/>
            </w:r>
            <w:r w:rsidR="00DD101D">
              <w:rPr>
                <w:webHidden/>
              </w:rPr>
              <w:fldChar w:fldCharType="begin"/>
            </w:r>
            <w:r w:rsidR="00DD101D">
              <w:rPr>
                <w:webHidden/>
              </w:rPr>
              <w:instrText xml:space="preserve"> PAGEREF _Toc142048539 \h </w:instrText>
            </w:r>
            <w:r w:rsidR="00DD101D">
              <w:rPr>
                <w:webHidden/>
              </w:rPr>
            </w:r>
            <w:r w:rsidR="00DD101D">
              <w:rPr>
                <w:webHidden/>
              </w:rPr>
              <w:fldChar w:fldCharType="separate"/>
            </w:r>
            <w:r w:rsidR="00B979B4">
              <w:rPr>
                <w:webHidden/>
              </w:rPr>
              <w:t>36</w:t>
            </w:r>
            <w:r w:rsidR="00DD101D">
              <w:rPr>
                <w:webHidden/>
              </w:rPr>
              <w:fldChar w:fldCharType="end"/>
            </w:r>
          </w:hyperlink>
        </w:p>
        <w:p w14:paraId="6251AC8E" w14:textId="7E4F18A8" w:rsidR="001F66DA" w:rsidRPr="00752A76" w:rsidRDefault="00000000" w:rsidP="000D13E4">
          <w:pPr>
            <w:pStyle w:val="26"/>
            <w:rPr>
              <w:rFonts w:ascii="Times New Roman" w:hAnsi="Times New Roman" w:cs="Times New Roman"/>
              <w:sz w:val="24"/>
              <w:szCs w:val="24"/>
            </w:rPr>
            <w:sectPr w:rsidR="001F66DA" w:rsidRPr="00752A76" w:rsidSect="00C142C6">
              <w:headerReference w:type="default" r:id="rId8"/>
              <w:footerReference w:type="default" r:id="rId9"/>
              <w:headerReference w:type="first" r:id="rId10"/>
              <w:footerReference w:type="first" r:id="rId11"/>
              <w:pgSz w:w="11906" w:h="16838"/>
              <w:pgMar w:top="1843" w:right="1558" w:bottom="1440" w:left="1800" w:header="709" w:footer="708" w:gutter="0"/>
              <w:cols w:space="708"/>
              <w:titlePg/>
              <w:docGrid w:linePitch="360"/>
            </w:sectPr>
          </w:pPr>
          <w:hyperlink w:anchor="_Toc142048540" w:history="1">
            <w:r w:rsidR="00DD101D" w:rsidRPr="00440F32">
              <w:rPr>
                <w:rStyle w:val="-"/>
                <w:rFonts w:ascii="Times New Roman" w:hAnsi="Times New Roman" w:cs="Times New Roman"/>
                <w:b/>
              </w:rPr>
              <w:t>Α. Ψυχοκοινωνικοί κίνδυνοι και ασφάλεια εργασίας</w:t>
            </w:r>
            <w:r w:rsidR="00DD101D">
              <w:rPr>
                <w:webHidden/>
              </w:rPr>
              <w:tab/>
            </w:r>
            <w:r w:rsidR="00DD101D">
              <w:rPr>
                <w:webHidden/>
              </w:rPr>
              <w:fldChar w:fldCharType="begin"/>
            </w:r>
            <w:r w:rsidR="00DD101D">
              <w:rPr>
                <w:webHidden/>
              </w:rPr>
              <w:instrText xml:space="preserve"> PAGEREF _Toc142048540 \h </w:instrText>
            </w:r>
            <w:r w:rsidR="00DD101D">
              <w:rPr>
                <w:webHidden/>
              </w:rPr>
            </w:r>
            <w:r w:rsidR="00DD101D">
              <w:rPr>
                <w:webHidden/>
              </w:rPr>
              <w:fldChar w:fldCharType="separate"/>
            </w:r>
            <w:r w:rsidR="00B979B4">
              <w:rPr>
                <w:webHidden/>
              </w:rPr>
              <w:t>36</w:t>
            </w:r>
            <w:r w:rsidR="00DD101D">
              <w:rPr>
                <w:webHidden/>
              </w:rPr>
              <w:fldChar w:fldCharType="end"/>
            </w:r>
          </w:hyperlink>
          <w:r w:rsidR="008D455D" w:rsidRPr="00F55FBC">
            <w:rPr>
              <w:rFonts w:ascii="Times New Roman" w:hAnsi="Times New Roman" w:cs="Times New Roman"/>
              <w:sz w:val="24"/>
              <w:szCs w:val="24"/>
            </w:rPr>
            <w:fldChar w:fldCharType="end"/>
          </w:r>
        </w:p>
      </w:sdtContent>
    </w:sdt>
    <w:p w14:paraId="553EE6C1" w14:textId="77777777" w:rsidR="007E35F2" w:rsidRPr="00957288" w:rsidRDefault="007E35F2" w:rsidP="006706DE">
      <w:pPr>
        <w:pStyle w:val="10"/>
        <w:numPr>
          <w:ilvl w:val="8"/>
          <w:numId w:val="9"/>
        </w:numPr>
        <w:shd w:val="clear" w:color="auto" w:fill="D9E2F3" w:themeFill="accent1" w:themeFillTint="33"/>
        <w:spacing w:before="240" w:after="120" w:line="288" w:lineRule="auto"/>
        <w:ind w:left="0" w:right="43" w:firstLine="0"/>
        <w:jc w:val="center"/>
      </w:pPr>
      <w:bookmarkStart w:id="0" w:name="_Toc127284520"/>
      <w:bookmarkStart w:id="1" w:name="_Toc142048532"/>
      <w:r w:rsidRPr="00957288">
        <w:lastRenderedPageBreak/>
        <w:t>ΘΕΜΑΤΑ ΑΝΑΠΤΥΞΙΑΚΩΝ – ΧΡΗΜΑΤΟΔΟΤΙΚΩΝ ΠΡΟΓΡΑΜΜΑΤΩΝ</w:t>
      </w:r>
      <w:bookmarkEnd w:id="0"/>
      <w:bookmarkEnd w:id="1"/>
    </w:p>
    <w:p w14:paraId="69274B55" w14:textId="224DB6F7" w:rsidR="007E35F2" w:rsidRDefault="007E35F2" w:rsidP="007D1E26">
      <w:pPr>
        <w:pStyle w:val="20"/>
        <w:shd w:val="clear" w:color="auto" w:fill="D9D9D9" w:themeFill="background1" w:themeFillShade="D9"/>
        <w:spacing w:before="0" w:afterLines="160" w:after="384" w:line="240" w:lineRule="auto"/>
        <w:ind w:right="43"/>
        <w:jc w:val="center"/>
        <w:rPr>
          <w:rFonts w:ascii="Times New Roman" w:hAnsi="Times New Roman" w:cs="Times New Roman"/>
          <w:b/>
          <w:bCs/>
          <w:color w:val="auto"/>
          <w:sz w:val="24"/>
          <w:szCs w:val="24"/>
        </w:rPr>
      </w:pPr>
      <w:bookmarkStart w:id="2" w:name="_Toc127284521"/>
      <w:bookmarkStart w:id="3" w:name="_Toc142048533"/>
      <w:r w:rsidRPr="00957288">
        <w:rPr>
          <w:rFonts w:ascii="Times New Roman" w:hAnsi="Times New Roman" w:cs="Times New Roman"/>
          <w:b/>
          <w:bCs/>
          <w:color w:val="auto"/>
          <w:sz w:val="24"/>
          <w:szCs w:val="24"/>
        </w:rPr>
        <w:t xml:space="preserve">Α. </w:t>
      </w:r>
      <w:bookmarkEnd w:id="2"/>
      <w:r w:rsidR="003D3219" w:rsidRPr="003D3219">
        <w:rPr>
          <w:rFonts w:ascii="Times New Roman" w:hAnsi="Times New Roman" w:cs="Times New Roman"/>
          <w:b/>
          <w:bCs/>
          <w:color w:val="auto"/>
          <w:sz w:val="24"/>
          <w:szCs w:val="24"/>
        </w:rPr>
        <w:t>Αναπτυξιακός Νόμος 4887/2022 – Καθεστώς «ΕΝΙΣΧΥΣΗ ΤΟΥΡΙΣΤΙΚΩΝ ΕΠΕΝΔΥΣΕΩΝ»</w:t>
      </w:r>
      <w:bookmarkEnd w:id="3"/>
    </w:p>
    <w:p w14:paraId="1E02B053" w14:textId="61027E47" w:rsidR="003D3219" w:rsidRDefault="003D2C96" w:rsidP="003D3219">
      <w:pPr>
        <w:pStyle w:val="af0"/>
      </w:pPr>
      <w:r w:rsidRPr="003D2C96">
        <w:t xml:space="preserve">Υπενθυμίζεται ότι έχει προκηρυχθεί από τις </w:t>
      </w:r>
      <w:r w:rsidR="003D3219" w:rsidRPr="003D2C96">
        <w:t>18.05.2023 ο Β’ Κύκλος του Καθεστώτος «</w:t>
      </w:r>
      <w:r w:rsidR="003D3219" w:rsidRPr="003D2C96">
        <w:rPr>
          <w:b/>
        </w:rPr>
        <w:t>Ενίσχυση Τουριστικών Επενδύσεων</w:t>
      </w:r>
      <w:r w:rsidR="003D3219" w:rsidRPr="003D2C96">
        <w:t>» του Αναπτυξιακού Νόμου 4887/2022.</w:t>
      </w:r>
      <w:r w:rsidRPr="003D2C96">
        <w:t xml:space="preserve"> </w:t>
      </w:r>
      <w:r w:rsidR="003D3219" w:rsidRPr="003D2C96">
        <w:t xml:space="preserve">Ο συνολικός προϋπολογισμός του Καθεστώτος ανέρχεται στα </w:t>
      </w:r>
      <w:r w:rsidR="003D3219" w:rsidRPr="003D2C96">
        <w:rPr>
          <w:b/>
        </w:rPr>
        <w:t>150.000.000€</w:t>
      </w:r>
      <w:r w:rsidR="003D3219" w:rsidRPr="003D2C96">
        <w:t xml:space="preserve">, τα οποία επιμερίζονται σε </w:t>
      </w:r>
      <w:r w:rsidR="003D3219" w:rsidRPr="003D2C96">
        <w:rPr>
          <w:b/>
        </w:rPr>
        <w:t>75.000.000€</w:t>
      </w:r>
      <w:r w:rsidR="003D3219" w:rsidRPr="003D2C96">
        <w:t xml:space="preserve"> για επιχορηγήσεις, επιδότησης χρηματοδοτικής μίσθωσης και επιδότησης του κόστους δημιουργούμενης απασχόλησης και </w:t>
      </w:r>
      <w:r w:rsidR="003D3219" w:rsidRPr="003D2C96">
        <w:rPr>
          <w:b/>
        </w:rPr>
        <w:t>75.000.000€</w:t>
      </w:r>
      <w:r w:rsidR="003D3219" w:rsidRPr="003D2C96">
        <w:t xml:space="preserve"> για φορολογικές απαλλαγές.</w:t>
      </w:r>
    </w:p>
    <w:p w14:paraId="4837FF8B" w14:textId="0144827C" w:rsidR="003D2C96" w:rsidRPr="003D2C96" w:rsidRDefault="003D2C96" w:rsidP="003D3219">
      <w:pPr>
        <w:pStyle w:val="af0"/>
        <w:rPr>
          <w:b/>
          <w:bCs w:val="0"/>
        </w:rPr>
      </w:pPr>
      <w:r w:rsidRPr="003D2C96">
        <w:rPr>
          <w:b/>
          <w:bCs w:val="0"/>
        </w:rPr>
        <w:t>Α</w:t>
      </w:r>
      <w:r>
        <w:rPr>
          <w:b/>
          <w:bCs w:val="0"/>
        </w:rPr>
        <w:t xml:space="preserve">πό τις </w:t>
      </w:r>
      <w:r w:rsidRPr="003D2C96">
        <w:rPr>
          <w:b/>
          <w:bCs w:val="0"/>
        </w:rPr>
        <w:t>12.06.2023  μέχρι τις  13.10.2023</w:t>
      </w:r>
      <w:r w:rsidRPr="003D2C96">
        <w:t xml:space="preserve">. </w:t>
      </w:r>
      <w:r w:rsidR="000F2944" w:rsidRPr="003D2C96">
        <w:rPr>
          <w:b/>
          <w:bCs w:val="0"/>
        </w:rPr>
        <w:t xml:space="preserve">μπορούν να </w:t>
      </w:r>
      <w:r w:rsidR="000F2944">
        <w:rPr>
          <w:b/>
          <w:bCs w:val="0"/>
        </w:rPr>
        <w:t>υποβάλλονται α</w:t>
      </w:r>
      <w:r w:rsidRPr="003D2C96">
        <w:rPr>
          <w:b/>
          <w:bCs w:val="0"/>
        </w:rPr>
        <w:t xml:space="preserve">ιτήσεις υπαγωγής </w:t>
      </w:r>
      <w:r>
        <w:rPr>
          <w:b/>
          <w:bCs w:val="0"/>
        </w:rPr>
        <w:t xml:space="preserve">από </w:t>
      </w:r>
      <w:proofErr w:type="spellStart"/>
      <w:r w:rsidR="000F2944" w:rsidRPr="003D2C96">
        <w:t>από</w:t>
      </w:r>
      <w:proofErr w:type="spellEnd"/>
      <w:r w:rsidR="000F2944" w:rsidRPr="003D2C96">
        <w:t xml:space="preserve"> ενδιαφερόμενους φορείς μέσω του Πληροφοριακού Συστήματος του Αναπτυξιακού Νόμου (Π.Σ.-Αν.)</w:t>
      </w:r>
    </w:p>
    <w:p w14:paraId="0A7959AE" w14:textId="77777777" w:rsidR="003D3219" w:rsidRDefault="003D3219" w:rsidP="003D3219">
      <w:pPr>
        <w:pStyle w:val="af0"/>
      </w:pPr>
      <w:r w:rsidRPr="000F2944">
        <w:t>Βάσει των διατάξεων του Ν.4887/22 η μέγιστη ενίσχυση διαμορφώνεται ως 75% επί του συνολικού προϋπολογισμού του επενδυτικού σχεδίου, σύμφωνα με τα όρια του Χάρτη Περιφερειακών ενισχύσεων, ανάλογα με τον τόπο υλοποίησης της επένδυσης.</w:t>
      </w:r>
    </w:p>
    <w:p w14:paraId="730424EE" w14:textId="77777777" w:rsidR="003D3219" w:rsidRDefault="003D3219" w:rsidP="003D3219">
      <w:pPr>
        <w:pStyle w:val="af0"/>
        <w:rPr>
          <w:b/>
          <w:u w:val="single"/>
        </w:rPr>
      </w:pPr>
      <w:r w:rsidRPr="00AF72C4">
        <w:rPr>
          <w:b/>
          <w:u w:val="single"/>
        </w:rPr>
        <w:t>Επιλέξιμες Επιχειρήσεις – Δικαιούχοι</w:t>
      </w:r>
    </w:p>
    <w:p w14:paraId="0109BEAB" w14:textId="3C4E91BC" w:rsidR="003D3219" w:rsidRPr="00AF72C4" w:rsidRDefault="003D3219" w:rsidP="003D3219">
      <w:pPr>
        <w:pStyle w:val="af0"/>
      </w:pPr>
      <w:r w:rsidRPr="00AF72C4">
        <w:t>Δικαιούχοι των ενισχύσεων που χορηγούνται με βάση το παρόν καθεστώς είναι οι φορείς επενδύσεων που είναι εγκατεστημένοι ή έχουν υποκατάστημα στην Ελληνική Επικράτεια κατά τη χρονική στιγμή έναρξης εργασιών του επενδυτικού σχεδίου και έχουν μία από τις ακόλουθες μορφές:</w:t>
      </w:r>
    </w:p>
    <w:p w14:paraId="6DE45181" w14:textId="77777777" w:rsidR="003D3219" w:rsidRPr="00AF72C4" w:rsidRDefault="003D3219" w:rsidP="0003367B">
      <w:pPr>
        <w:pStyle w:val="af0"/>
        <w:numPr>
          <w:ilvl w:val="0"/>
          <w:numId w:val="11"/>
        </w:numPr>
        <w:tabs>
          <w:tab w:val="clear" w:pos="770"/>
        </w:tabs>
        <w:ind w:left="567" w:hanging="283"/>
      </w:pPr>
      <w:r w:rsidRPr="00AF72C4">
        <w:rPr>
          <w:b/>
        </w:rPr>
        <w:t>Εμπορικής εταιρείας</w:t>
      </w:r>
      <w:r w:rsidRPr="00AF72C4">
        <w:t>, (Ε.Ε., Ο.Ε., Ι.Κ.Ε., Ε.Π.Ε., Α.Ε.),</w:t>
      </w:r>
    </w:p>
    <w:p w14:paraId="6B17A238" w14:textId="77777777" w:rsidR="003D3219" w:rsidRPr="00AF72C4" w:rsidRDefault="003D3219" w:rsidP="0003367B">
      <w:pPr>
        <w:pStyle w:val="af0"/>
        <w:numPr>
          <w:ilvl w:val="0"/>
          <w:numId w:val="11"/>
        </w:numPr>
        <w:tabs>
          <w:tab w:val="clear" w:pos="770"/>
        </w:tabs>
        <w:ind w:left="567" w:hanging="283"/>
      </w:pPr>
      <w:r w:rsidRPr="00AF72C4">
        <w:rPr>
          <w:b/>
        </w:rPr>
        <w:t xml:space="preserve">Συνεταιρισμού, </w:t>
      </w:r>
    </w:p>
    <w:p w14:paraId="04B73A5B" w14:textId="77777777" w:rsidR="003D3219" w:rsidRPr="00AF72C4" w:rsidRDefault="003D3219" w:rsidP="0003367B">
      <w:pPr>
        <w:pStyle w:val="af0"/>
        <w:numPr>
          <w:ilvl w:val="0"/>
          <w:numId w:val="11"/>
        </w:numPr>
        <w:tabs>
          <w:tab w:val="clear" w:pos="770"/>
        </w:tabs>
        <w:ind w:left="567" w:hanging="283"/>
      </w:pPr>
      <w:r w:rsidRPr="00AF72C4">
        <w:rPr>
          <w:b/>
        </w:rPr>
        <w:t xml:space="preserve">Κοινωνικής Συνεταιριστικής Επιχείρησης </w:t>
      </w:r>
      <w:r w:rsidRPr="00AF72C4">
        <w:t>(</w:t>
      </w:r>
      <w:proofErr w:type="spellStart"/>
      <w:r w:rsidRPr="00AF72C4">
        <w:t>Κοιν.Σ.Επ</w:t>
      </w:r>
      <w:proofErr w:type="spellEnd"/>
      <w:r w:rsidRPr="00AF72C4">
        <w:t xml:space="preserve">), </w:t>
      </w:r>
      <w:r w:rsidRPr="00AF72C4">
        <w:rPr>
          <w:b/>
        </w:rPr>
        <w:t>Αγροτικών Συνεταιρισμών</w:t>
      </w:r>
      <w:r w:rsidRPr="00AF72C4">
        <w:t xml:space="preserve"> (Α.Σ.), </w:t>
      </w:r>
      <w:r w:rsidRPr="00AF72C4">
        <w:rPr>
          <w:b/>
        </w:rPr>
        <w:t>Ομάδων Παραγωγών</w:t>
      </w:r>
      <w:r w:rsidRPr="00AF72C4">
        <w:t xml:space="preserve"> (ΟΠ), </w:t>
      </w:r>
      <w:r w:rsidRPr="00AF72C4">
        <w:rPr>
          <w:b/>
        </w:rPr>
        <w:t>Αστικών Συνεταιρισμών, Αγροτικών Εταιρικών Συμπράξεων</w:t>
      </w:r>
      <w:r w:rsidRPr="00AF72C4">
        <w:t xml:space="preserve"> (ΑΕΣ).</w:t>
      </w:r>
    </w:p>
    <w:p w14:paraId="044659DA" w14:textId="77777777" w:rsidR="003D3219" w:rsidRPr="00AF72C4" w:rsidRDefault="003D3219" w:rsidP="0003367B">
      <w:pPr>
        <w:pStyle w:val="af0"/>
        <w:numPr>
          <w:ilvl w:val="0"/>
          <w:numId w:val="11"/>
        </w:numPr>
        <w:tabs>
          <w:tab w:val="clear" w:pos="770"/>
        </w:tabs>
        <w:ind w:left="567" w:hanging="283"/>
      </w:pPr>
      <w:r w:rsidRPr="00AF72C4">
        <w:rPr>
          <w:b/>
        </w:rPr>
        <w:t>Κοινοπραξίες που ασκούν εμπορική δραστηριότητα</w:t>
      </w:r>
      <w:r w:rsidRPr="00AF72C4">
        <w:t>.</w:t>
      </w:r>
    </w:p>
    <w:p w14:paraId="19F1BACB" w14:textId="77777777" w:rsidR="003D3219" w:rsidRPr="00AF72C4" w:rsidRDefault="003D3219" w:rsidP="0003367B">
      <w:pPr>
        <w:pStyle w:val="af0"/>
        <w:numPr>
          <w:ilvl w:val="0"/>
          <w:numId w:val="11"/>
        </w:numPr>
        <w:tabs>
          <w:tab w:val="clear" w:pos="770"/>
        </w:tabs>
        <w:ind w:left="567" w:hanging="283"/>
      </w:pPr>
      <w:r w:rsidRPr="00AF72C4">
        <w:t>Είναι</w:t>
      </w:r>
      <w:r w:rsidRPr="00AF72C4">
        <w:rPr>
          <w:b/>
        </w:rPr>
        <w:t xml:space="preserve"> Δημόσιες ή Δημοτικές επιχειρήσεις</w:t>
      </w:r>
      <w:r w:rsidRPr="00AF72C4">
        <w:t xml:space="preserve"> και θυγατρικές τους, εφόσον:</w:t>
      </w:r>
    </w:p>
    <w:p w14:paraId="6997B2DE" w14:textId="77777777" w:rsidR="003D3219" w:rsidRPr="00AF72C4" w:rsidRDefault="003D3219" w:rsidP="0003367B">
      <w:pPr>
        <w:pStyle w:val="af0"/>
        <w:numPr>
          <w:ilvl w:val="1"/>
          <w:numId w:val="11"/>
        </w:numPr>
        <w:ind w:left="851" w:hanging="283"/>
      </w:pPr>
      <w:r w:rsidRPr="00AF72C4">
        <w:t>δεν τους έχει ανατεθεί η εξυπηρέτηση δημόσιου σκοπού,</w:t>
      </w:r>
    </w:p>
    <w:p w14:paraId="7BB5E688" w14:textId="77777777" w:rsidR="003D3219" w:rsidRPr="00AF72C4" w:rsidRDefault="003D3219" w:rsidP="0003367B">
      <w:pPr>
        <w:pStyle w:val="af0"/>
        <w:numPr>
          <w:ilvl w:val="1"/>
          <w:numId w:val="11"/>
        </w:numPr>
        <w:ind w:left="851" w:hanging="283"/>
      </w:pPr>
      <w:r w:rsidRPr="00AF72C4">
        <w:t>δεν έχει ανατεθεί από το κράτος αποκλειστικά σε αυτούς η προσφορά υπηρεσιών,</w:t>
      </w:r>
    </w:p>
    <w:p w14:paraId="0C59E13A" w14:textId="27FC4A10" w:rsidR="003D3219" w:rsidRPr="00AF72C4" w:rsidRDefault="003D3219" w:rsidP="0003367B">
      <w:pPr>
        <w:pStyle w:val="af0"/>
        <w:numPr>
          <w:ilvl w:val="1"/>
          <w:numId w:val="11"/>
        </w:numPr>
        <w:ind w:left="851" w:hanging="283"/>
      </w:pPr>
      <w:r w:rsidRPr="00AF72C4">
        <w:t>δεν επιχορηγείται η λειτουργία τους με δημόσιους πόρους για το διάστημα τήρησης των μακροχρόνιων υποχρεώσεων</w:t>
      </w:r>
      <w:r w:rsidR="000F2944">
        <w:t>.</w:t>
      </w:r>
    </w:p>
    <w:p w14:paraId="17A5F95B" w14:textId="77777777" w:rsidR="000F2944" w:rsidRDefault="000F2944" w:rsidP="003D3219">
      <w:pPr>
        <w:pStyle w:val="af0"/>
      </w:pPr>
    </w:p>
    <w:p w14:paraId="4050D946" w14:textId="77777777" w:rsidR="000F2944" w:rsidRDefault="000F2944" w:rsidP="003D3219">
      <w:pPr>
        <w:pStyle w:val="af0"/>
      </w:pPr>
    </w:p>
    <w:p w14:paraId="0AEF4F3A" w14:textId="555BDD97" w:rsidR="003D3219" w:rsidRPr="00AF72C4" w:rsidRDefault="003D3219" w:rsidP="003D3219">
      <w:pPr>
        <w:pStyle w:val="af0"/>
      </w:pPr>
      <w:r w:rsidRPr="00AF72C4">
        <w:lastRenderedPageBreak/>
        <w:t>Επίσης οι υποψήφιες επιχειρήσεις θα πρέπει:</w:t>
      </w:r>
    </w:p>
    <w:p w14:paraId="19BF0CC2" w14:textId="77777777" w:rsidR="003D3219" w:rsidRPr="00AF72C4" w:rsidRDefault="003D3219" w:rsidP="0003367B">
      <w:pPr>
        <w:pStyle w:val="af0"/>
        <w:numPr>
          <w:ilvl w:val="0"/>
          <w:numId w:val="11"/>
        </w:numPr>
        <w:tabs>
          <w:tab w:val="clear" w:pos="770"/>
        </w:tabs>
        <w:ind w:left="567" w:hanging="283"/>
      </w:pPr>
      <w:r w:rsidRPr="00AF72C4">
        <w:t>να τηρούν βιβλία Β’ (για επενδυτικά σχέδια έως 300.000€) ή Γ’ κατηγορίας του Κ.Β.Σ.</w:t>
      </w:r>
    </w:p>
    <w:p w14:paraId="51593A27" w14:textId="77777777" w:rsidR="003D3219" w:rsidRPr="00AF72C4" w:rsidRDefault="003D3219" w:rsidP="0003367B">
      <w:pPr>
        <w:pStyle w:val="af0"/>
        <w:numPr>
          <w:ilvl w:val="0"/>
          <w:numId w:val="11"/>
        </w:numPr>
        <w:tabs>
          <w:tab w:val="clear" w:pos="770"/>
        </w:tabs>
        <w:ind w:left="567" w:hanging="283"/>
      </w:pPr>
      <w:r w:rsidRPr="00AF72C4">
        <w:t>να υποβάλουν προς έγκριση επενδυτικά σχέδια στο Καθεστώς Ενίσχυση Τουριστικών Επενδύσεων</w:t>
      </w:r>
    </w:p>
    <w:p w14:paraId="6718D58A" w14:textId="77777777" w:rsidR="003D3219" w:rsidRPr="00AF72C4" w:rsidRDefault="003D3219" w:rsidP="0003367B">
      <w:pPr>
        <w:pStyle w:val="af0"/>
        <w:numPr>
          <w:ilvl w:val="0"/>
          <w:numId w:val="11"/>
        </w:numPr>
        <w:tabs>
          <w:tab w:val="clear" w:pos="770"/>
        </w:tabs>
        <w:ind w:left="567" w:hanging="283"/>
      </w:pPr>
      <w:r w:rsidRPr="00AF72C4">
        <w:t>να υποβάλλουν ένα επενδυτικό σχέδιο ανά Δημοτική Ενότητα (συμπεριλαμβάνονται και οι συνδεδεμένες επιχειρήσεις)</w:t>
      </w:r>
    </w:p>
    <w:p w14:paraId="3EC4F423" w14:textId="77777777" w:rsidR="003D3219" w:rsidRPr="00AF72C4" w:rsidRDefault="003D3219" w:rsidP="0003367B">
      <w:pPr>
        <w:pStyle w:val="af0"/>
        <w:numPr>
          <w:ilvl w:val="0"/>
          <w:numId w:val="11"/>
        </w:numPr>
        <w:tabs>
          <w:tab w:val="clear" w:pos="770"/>
        </w:tabs>
        <w:ind w:left="567" w:hanging="283"/>
      </w:pPr>
      <w:r w:rsidRPr="00AF72C4">
        <w:t xml:space="preserve">τα κατατεθειμένα επενδυτικά σχέδια να υλοποιηθούν σε τομείς οικονομικής δραστηριότητας όπως αυτοί ορίζονται από τον παρόντα νόμο </w:t>
      </w:r>
    </w:p>
    <w:p w14:paraId="5C31EF16" w14:textId="77777777" w:rsidR="003D3219" w:rsidRPr="00AF72C4" w:rsidRDefault="003D3219" w:rsidP="003D3219">
      <w:pPr>
        <w:pStyle w:val="af0"/>
      </w:pPr>
      <w:r w:rsidRPr="00AF72C4">
        <w:t xml:space="preserve">Επενδυτικά σχέδια που υλοποιούνται στην Περιφερειακή Ενότητα Μυκόνου και στον Δήμο Θήρας της Περιφερειακής Ενότητας Θήρας, με εξαίρεση την Δημοτική Κοινότητα </w:t>
      </w:r>
      <w:proofErr w:type="spellStart"/>
      <w:r w:rsidRPr="00AF72C4">
        <w:t>Θηρασίας</w:t>
      </w:r>
      <w:proofErr w:type="spellEnd"/>
      <w:r w:rsidRPr="00AF72C4">
        <w:t xml:space="preserve">, </w:t>
      </w:r>
      <w:r w:rsidRPr="00AF72C4">
        <w:rPr>
          <w:b/>
        </w:rPr>
        <w:t>δεν είναι</w:t>
      </w:r>
      <w:r w:rsidRPr="00AF72C4">
        <w:t xml:space="preserve"> </w:t>
      </w:r>
      <w:r w:rsidRPr="00AF72C4">
        <w:rPr>
          <w:b/>
        </w:rPr>
        <w:t>επιλέξιμα προς υποβολή</w:t>
      </w:r>
      <w:r w:rsidRPr="00AF72C4">
        <w:t xml:space="preserve"> στο παρόν καθεστώς.</w:t>
      </w: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4"/>
        <w:gridCol w:w="1401"/>
      </w:tblGrid>
      <w:tr w:rsidR="003D3219" w:rsidRPr="00AF72C4" w14:paraId="4A817096" w14:textId="77777777" w:rsidTr="003D3219">
        <w:trPr>
          <w:trHeight w:val="472"/>
          <w:jc w:val="center"/>
        </w:trPr>
        <w:tc>
          <w:tcPr>
            <w:tcW w:w="863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1B64CDF" w14:textId="77777777" w:rsidR="003D3219" w:rsidRDefault="003D3219" w:rsidP="003D2C96">
            <w:pPr>
              <w:pStyle w:val="af0"/>
              <w:spacing w:line="240" w:lineRule="auto"/>
              <w:jc w:val="center"/>
              <w:rPr>
                <w:b/>
              </w:rPr>
            </w:pPr>
            <w:r w:rsidRPr="00AF72C4">
              <w:rPr>
                <w:b/>
              </w:rPr>
              <w:t>ΕΛΑΧΙΣΤΟ ΥΨΟΣ ΕΠΕΝΔΥΤΙΚΩΝ ΣΧΕΔΙΩΝ</w:t>
            </w:r>
          </w:p>
          <w:p w14:paraId="68100AF6" w14:textId="79C8A6DC" w:rsidR="003D3219" w:rsidRPr="00AF72C4" w:rsidRDefault="003D3219" w:rsidP="003D2C96">
            <w:pPr>
              <w:pStyle w:val="af0"/>
              <w:spacing w:line="240" w:lineRule="auto"/>
              <w:jc w:val="center"/>
              <w:rPr>
                <w:b/>
              </w:rPr>
            </w:pPr>
            <w:r w:rsidRPr="00AF72C4">
              <w:t>(ΑΝΑ ΜΕΓΕΘΟΣ &amp; ΤΥΠΟ ΦΟΡΕΑ ΕΠΕΝΔΥΣΗΣ)</w:t>
            </w:r>
          </w:p>
        </w:tc>
      </w:tr>
      <w:tr w:rsidR="003D3219" w:rsidRPr="00AF72C4" w14:paraId="407D1F58" w14:textId="77777777" w:rsidTr="003D3219">
        <w:trPr>
          <w:trHeight w:val="139"/>
          <w:jc w:val="center"/>
        </w:trPr>
        <w:tc>
          <w:tcPr>
            <w:tcW w:w="7234" w:type="dxa"/>
            <w:tcBorders>
              <w:top w:val="single" w:sz="4" w:space="0" w:color="auto"/>
              <w:left w:val="single" w:sz="4" w:space="0" w:color="auto"/>
              <w:bottom w:val="single" w:sz="4" w:space="0" w:color="auto"/>
              <w:right w:val="single" w:sz="4" w:space="0" w:color="auto"/>
            </w:tcBorders>
            <w:vAlign w:val="center"/>
            <w:hideMark/>
          </w:tcPr>
          <w:p w14:paraId="550E3EAC" w14:textId="2832763D" w:rsidR="003D3219" w:rsidRPr="003D3219" w:rsidRDefault="003D3219" w:rsidP="003D2C96">
            <w:pPr>
              <w:pStyle w:val="af0"/>
              <w:spacing w:line="240" w:lineRule="auto"/>
              <w:rPr>
                <w:sz w:val="22"/>
                <w:szCs w:val="22"/>
              </w:rPr>
            </w:pPr>
            <w:r w:rsidRPr="003D3219">
              <w:rPr>
                <w:b/>
                <w:sz w:val="22"/>
                <w:szCs w:val="22"/>
              </w:rPr>
              <w:t xml:space="preserve">ΚΟΙΝΩΝΙΚΕΣ ΣΥΝΕΤΑΙΡΙΣΤΙΚΕΣ </w:t>
            </w:r>
            <w:r w:rsidRPr="003D3219">
              <w:rPr>
                <w:sz w:val="22"/>
                <w:szCs w:val="22"/>
              </w:rPr>
              <w:t>ΕΠΙΧΕΙΡΗΣΕΙΣ (</w:t>
            </w:r>
            <w:proofErr w:type="spellStart"/>
            <w:r w:rsidRPr="003D3219">
              <w:rPr>
                <w:sz w:val="22"/>
                <w:szCs w:val="22"/>
              </w:rPr>
              <w:t>Κοιν.Σ.Επ</w:t>
            </w:r>
            <w:proofErr w:type="spellEnd"/>
            <w:r w:rsidRPr="003D3219">
              <w:rPr>
                <w:sz w:val="22"/>
                <w:szCs w:val="22"/>
              </w:rPr>
              <w:t xml:space="preserve">.), </w:t>
            </w:r>
            <w:r w:rsidRPr="003D3219">
              <w:rPr>
                <w:b/>
                <w:sz w:val="22"/>
                <w:szCs w:val="22"/>
              </w:rPr>
              <w:t>ΑΓΡΟΤΙΚΟΙ ΣΥΝΕΤΑΙΡΙΣΜΟΙ</w:t>
            </w:r>
            <w:r w:rsidRPr="003D3219">
              <w:rPr>
                <w:sz w:val="22"/>
                <w:szCs w:val="22"/>
              </w:rPr>
              <w:t xml:space="preserve"> (ΑΣ), </w:t>
            </w:r>
            <w:r w:rsidRPr="003D3219">
              <w:rPr>
                <w:b/>
                <w:sz w:val="22"/>
                <w:szCs w:val="22"/>
              </w:rPr>
              <w:t>ΟΜΑΔΕΣ ΠΑΡΑΓΩΓΩΝ</w:t>
            </w:r>
            <w:r w:rsidRPr="003D3219">
              <w:rPr>
                <w:sz w:val="22"/>
                <w:szCs w:val="22"/>
              </w:rPr>
              <w:t xml:space="preserve"> (ΟΠ) &amp; </w:t>
            </w:r>
            <w:r w:rsidRPr="003D3219">
              <w:rPr>
                <w:b/>
                <w:sz w:val="22"/>
                <w:szCs w:val="22"/>
              </w:rPr>
              <w:t>ΑΓΡΟΤΙΚΕΣ ΕΤΑΙΡΙΚΕΣ ΣΥΜΠΡΑΞΕΙΣ</w:t>
            </w:r>
            <w:r w:rsidRPr="003D3219">
              <w:rPr>
                <w:sz w:val="22"/>
                <w:szCs w:val="22"/>
              </w:rPr>
              <w:t xml:space="preserve"> (ΑΕΣ)</w:t>
            </w:r>
          </w:p>
        </w:tc>
        <w:tc>
          <w:tcPr>
            <w:tcW w:w="1401" w:type="dxa"/>
            <w:tcBorders>
              <w:top w:val="single" w:sz="4" w:space="0" w:color="auto"/>
              <w:left w:val="single" w:sz="4" w:space="0" w:color="auto"/>
              <w:bottom w:val="single" w:sz="4" w:space="0" w:color="auto"/>
              <w:right w:val="single" w:sz="4" w:space="0" w:color="auto"/>
            </w:tcBorders>
            <w:vAlign w:val="center"/>
            <w:hideMark/>
          </w:tcPr>
          <w:p w14:paraId="1E871D56" w14:textId="77777777" w:rsidR="003D3219" w:rsidRPr="003D3219" w:rsidRDefault="003D3219" w:rsidP="003D2C96">
            <w:pPr>
              <w:pStyle w:val="af0"/>
              <w:spacing w:line="240" w:lineRule="auto"/>
              <w:rPr>
                <w:b/>
                <w:sz w:val="22"/>
                <w:szCs w:val="22"/>
              </w:rPr>
            </w:pPr>
            <w:r w:rsidRPr="003D3219">
              <w:rPr>
                <w:b/>
                <w:sz w:val="22"/>
                <w:szCs w:val="22"/>
              </w:rPr>
              <w:t>50.000€</w:t>
            </w:r>
          </w:p>
        </w:tc>
      </w:tr>
      <w:tr w:rsidR="003D3219" w:rsidRPr="00AF72C4" w14:paraId="0D91092F" w14:textId="77777777" w:rsidTr="003D3219">
        <w:trPr>
          <w:trHeight w:val="139"/>
          <w:jc w:val="center"/>
        </w:trPr>
        <w:tc>
          <w:tcPr>
            <w:tcW w:w="7234" w:type="dxa"/>
            <w:tcBorders>
              <w:top w:val="single" w:sz="4" w:space="0" w:color="auto"/>
              <w:left w:val="single" w:sz="4" w:space="0" w:color="auto"/>
              <w:bottom w:val="single" w:sz="4" w:space="0" w:color="auto"/>
              <w:right w:val="single" w:sz="4" w:space="0" w:color="auto"/>
            </w:tcBorders>
            <w:vAlign w:val="center"/>
            <w:hideMark/>
          </w:tcPr>
          <w:p w14:paraId="1B28482A" w14:textId="77777777" w:rsidR="003D3219" w:rsidRPr="003D3219" w:rsidRDefault="003D3219" w:rsidP="003D2C96">
            <w:pPr>
              <w:pStyle w:val="af0"/>
              <w:spacing w:line="240" w:lineRule="auto"/>
              <w:rPr>
                <w:b/>
                <w:sz w:val="22"/>
                <w:szCs w:val="22"/>
              </w:rPr>
            </w:pPr>
            <w:r w:rsidRPr="003D3219">
              <w:rPr>
                <w:b/>
                <w:sz w:val="22"/>
                <w:szCs w:val="22"/>
              </w:rPr>
              <w:t xml:space="preserve">ΠΟΛΥ ΜΙΚΡΕΣ </w:t>
            </w:r>
            <w:r w:rsidRPr="003D3219">
              <w:rPr>
                <w:sz w:val="22"/>
                <w:szCs w:val="22"/>
              </w:rPr>
              <w:t>ΕΠΙΧΕΙΡΗΣΕΙΣ</w:t>
            </w:r>
          </w:p>
        </w:tc>
        <w:tc>
          <w:tcPr>
            <w:tcW w:w="1401" w:type="dxa"/>
            <w:tcBorders>
              <w:top w:val="single" w:sz="4" w:space="0" w:color="auto"/>
              <w:left w:val="single" w:sz="4" w:space="0" w:color="auto"/>
              <w:bottom w:val="single" w:sz="4" w:space="0" w:color="auto"/>
              <w:right w:val="single" w:sz="4" w:space="0" w:color="auto"/>
            </w:tcBorders>
            <w:vAlign w:val="center"/>
            <w:hideMark/>
          </w:tcPr>
          <w:p w14:paraId="73653AE3" w14:textId="77777777" w:rsidR="003D3219" w:rsidRPr="003D3219" w:rsidRDefault="003D3219" w:rsidP="003D2C96">
            <w:pPr>
              <w:pStyle w:val="af0"/>
              <w:spacing w:line="240" w:lineRule="auto"/>
              <w:rPr>
                <w:b/>
                <w:sz w:val="22"/>
                <w:szCs w:val="22"/>
              </w:rPr>
            </w:pPr>
            <w:r w:rsidRPr="003D3219">
              <w:rPr>
                <w:b/>
                <w:sz w:val="22"/>
                <w:szCs w:val="22"/>
              </w:rPr>
              <w:t>100.000€</w:t>
            </w:r>
          </w:p>
        </w:tc>
      </w:tr>
      <w:tr w:rsidR="003D3219" w:rsidRPr="00AF72C4" w14:paraId="43474A55" w14:textId="77777777" w:rsidTr="003D3219">
        <w:trPr>
          <w:trHeight w:val="175"/>
          <w:jc w:val="center"/>
        </w:trPr>
        <w:tc>
          <w:tcPr>
            <w:tcW w:w="7234" w:type="dxa"/>
            <w:tcBorders>
              <w:top w:val="single" w:sz="4" w:space="0" w:color="auto"/>
              <w:left w:val="single" w:sz="4" w:space="0" w:color="auto"/>
              <w:bottom w:val="single" w:sz="4" w:space="0" w:color="auto"/>
              <w:right w:val="single" w:sz="4" w:space="0" w:color="auto"/>
            </w:tcBorders>
            <w:vAlign w:val="center"/>
            <w:hideMark/>
          </w:tcPr>
          <w:p w14:paraId="101A0726" w14:textId="77777777" w:rsidR="003D3219" w:rsidRPr="003D3219" w:rsidRDefault="003D3219" w:rsidP="003D2C96">
            <w:pPr>
              <w:pStyle w:val="af0"/>
              <w:spacing w:line="240" w:lineRule="auto"/>
              <w:rPr>
                <w:b/>
                <w:sz w:val="22"/>
                <w:szCs w:val="22"/>
              </w:rPr>
            </w:pPr>
            <w:r w:rsidRPr="003D3219">
              <w:rPr>
                <w:b/>
                <w:sz w:val="22"/>
                <w:szCs w:val="22"/>
              </w:rPr>
              <w:t xml:space="preserve">ΜΙΚΡΕΣ </w:t>
            </w:r>
            <w:r w:rsidRPr="003D3219">
              <w:rPr>
                <w:sz w:val="22"/>
                <w:szCs w:val="22"/>
              </w:rPr>
              <w:t>ΕΠΙΧΕΙΡΗΣΕΙΣ</w:t>
            </w:r>
          </w:p>
        </w:tc>
        <w:tc>
          <w:tcPr>
            <w:tcW w:w="1401" w:type="dxa"/>
            <w:tcBorders>
              <w:top w:val="single" w:sz="4" w:space="0" w:color="auto"/>
              <w:left w:val="single" w:sz="4" w:space="0" w:color="auto"/>
              <w:bottom w:val="single" w:sz="4" w:space="0" w:color="auto"/>
              <w:right w:val="single" w:sz="4" w:space="0" w:color="auto"/>
            </w:tcBorders>
            <w:vAlign w:val="center"/>
            <w:hideMark/>
          </w:tcPr>
          <w:p w14:paraId="519103B0" w14:textId="77777777" w:rsidR="003D3219" w:rsidRPr="003D3219" w:rsidRDefault="003D3219" w:rsidP="003D2C96">
            <w:pPr>
              <w:pStyle w:val="af0"/>
              <w:spacing w:line="240" w:lineRule="auto"/>
              <w:rPr>
                <w:b/>
                <w:sz w:val="22"/>
                <w:szCs w:val="22"/>
              </w:rPr>
            </w:pPr>
            <w:r w:rsidRPr="003D3219">
              <w:rPr>
                <w:b/>
                <w:sz w:val="22"/>
                <w:szCs w:val="22"/>
              </w:rPr>
              <w:t>250.000€</w:t>
            </w:r>
          </w:p>
        </w:tc>
      </w:tr>
      <w:tr w:rsidR="003D3219" w:rsidRPr="00AF72C4" w14:paraId="2A0F560D" w14:textId="77777777" w:rsidTr="003D3219">
        <w:trPr>
          <w:trHeight w:val="175"/>
          <w:jc w:val="center"/>
        </w:trPr>
        <w:tc>
          <w:tcPr>
            <w:tcW w:w="7234" w:type="dxa"/>
            <w:tcBorders>
              <w:top w:val="single" w:sz="4" w:space="0" w:color="auto"/>
              <w:left w:val="single" w:sz="4" w:space="0" w:color="auto"/>
              <w:bottom w:val="single" w:sz="4" w:space="0" w:color="auto"/>
              <w:right w:val="single" w:sz="4" w:space="0" w:color="auto"/>
            </w:tcBorders>
            <w:vAlign w:val="center"/>
            <w:hideMark/>
          </w:tcPr>
          <w:p w14:paraId="20FB7F17" w14:textId="77777777" w:rsidR="003D3219" w:rsidRPr="003D3219" w:rsidRDefault="003D3219" w:rsidP="003D2C96">
            <w:pPr>
              <w:pStyle w:val="af0"/>
              <w:spacing w:line="240" w:lineRule="auto"/>
              <w:rPr>
                <w:b/>
                <w:sz w:val="22"/>
                <w:szCs w:val="22"/>
              </w:rPr>
            </w:pPr>
            <w:r w:rsidRPr="003D3219">
              <w:rPr>
                <w:b/>
                <w:sz w:val="22"/>
                <w:szCs w:val="22"/>
              </w:rPr>
              <w:t xml:space="preserve">ΜΕΣΑΙΕΣ </w:t>
            </w:r>
            <w:r w:rsidRPr="003D3219">
              <w:rPr>
                <w:sz w:val="22"/>
                <w:szCs w:val="22"/>
              </w:rPr>
              <w:t>ΕΠΙΧΕΙΡΗΣΕΙΣ</w:t>
            </w:r>
          </w:p>
        </w:tc>
        <w:tc>
          <w:tcPr>
            <w:tcW w:w="1401" w:type="dxa"/>
            <w:tcBorders>
              <w:top w:val="single" w:sz="4" w:space="0" w:color="auto"/>
              <w:left w:val="single" w:sz="4" w:space="0" w:color="auto"/>
              <w:bottom w:val="single" w:sz="4" w:space="0" w:color="auto"/>
              <w:right w:val="single" w:sz="4" w:space="0" w:color="auto"/>
            </w:tcBorders>
            <w:vAlign w:val="center"/>
            <w:hideMark/>
          </w:tcPr>
          <w:p w14:paraId="6B475185" w14:textId="77777777" w:rsidR="003D3219" w:rsidRPr="003D3219" w:rsidRDefault="003D3219" w:rsidP="003D2C96">
            <w:pPr>
              <w:pStyle w:val="af0"/>
              <w:spacing w:line="240" w:lineRule="auto"/>
              <w:rPr>
                <w:sz w:val="22"/>
                <w:szCs w:val="22"/>
              </w:rPr>
            </w:pPr>
            <w:r w:rsidRPr="003D3219">
              <w:rPr>
                <w:b/>
                <w:sz w:val="22"/>
                <w:szCs w:val="22"/>
              </w:rPr>
              <w:t>500.000€</w:t>
            </w:r>
          </w:p>
        </w:tc>
      </w:tr>
      <w:tr w:rsidR="003D3219" w:rsidRPr="00AF72C4" w14:paraId="3E62E22D" w14:textId="77777777" w:rsidTr="003D3219">
        <w:trPr>
          <w:trHeight w:val="93"/>
          <w:jc w:val="center"/>
        </w:trPr>
        <w:tc>
          <w:tcPr>
            <w:tcW w:w="7234" w:type="dxa"/>
            <w:tcBorders>
              <w:top w:val="single" w:sz="4" w:space="0" w:color="auto"/>
              <w:left w:val="single" w:sz="4" w:space="0" w:color="auto"/>
              <w:bottom w:val="single" w:sz="4" w:space="0" w:color="auto"/>
              <w:right w:val="single" w:sz="4" w:space="0" w:color="auto"/>
            </w:tcBorders>
            <w:vAlign w:val="center"/>
            <w:hideMark/>
          </w:tcPr>
          <w:p w14:paraId="2964F895" w14:textId="77777777" w:rsidR="003D3219" w:rsidRPr="003D3219" w:rsidRDefault="003D3219" w:rsidP="003D2C96">
            <w:pPr>
              <w:pStyle w:val="af0"/>
              <w:spacing w:line="240" w:lineRule="auto"/>
              <w:rPr>
                <w:b/>
                <w:sz w:val="22"/>
                <w:szCs w:val="22"/>
              </w:rPr>
            </w:pPr>
            <w:r w:rsidRPr="003D3219">
              <w:rPr>
                <w:b/>
                <w:sz w:val="22"/>
                <w:szCs w:val="22"/>
              </w:rPr>
              <w:t xml:space="preserve">ΜΕΓΑΛΕΣ </w:t>
            </w:r>
            <w:r w:rsidRPr="003D3219">
              <w:rPr>
                <w:sz w:val="22"/>
                <w:szCs w:val="22"/>
              </w:rPr>
              <w:t>ΕΠΙΧΕΙΡΗΣΕΙΣ</w:t>
            </w:r>
          </w:p>
        </w:tc>
        <w:tc>
          <w:tcPr>
            <w:tcW w:w="1401" w:type="dxa"/>
            <w:tcBorders>
              <w:top w:val="single" w:sz="4" w:space="0" w:color="auto"/>
              <w:left w:val="single" w:sz="4" w:space="0" w:color="auto"/>
              <w:bottom w:val="single" w:sz="4" w:space="0" w:color="auto"/>
              <w:right w:val="single" w:sz="4" w:space="0" w:color="auto"/>
            </w:tcBorders>
            <w:vAlign w:val="center"/>
            <w:hideMark/>
          </w:tcPr>
          <w:p w14:paraId="21A12706" w14:textId="77777777" w:rsidR="003D3219" w:rsidRPr="003D3219" w:rsidRDefault="003D3219" w:rsidP="003D2C96">
            <w:pPr>
              <w:pStyle w:val="af0"/>
              <w:spacing w:line="240" w:lineRule="auto"/>
              <w:rPr>
                <w:sz w:val="22"/>
                <w:szCs w:val="22"/>
              </w:rPr>
            </w:pPr>
            <w:r w:rsidRPr="003D3219">
              <w:rPr>
                <w:b/>
                <w:sz w:val="22"/>
                <w:szCs w:val="22"/>
              </w:rPr>
              <w:t>1.000.000€</w:t>
            </w:r>
          </w:p>
        </w:tc>
      </w:tr>
    </w:tbl>
    <w:p w14:paraId="25F2889E" w14:textId="77777777" w:rsidR="003D2C96" w:rsidRDefault="003D2C96" w:rsidP="003D3219">
      <w:pPr>
        <w:pStyle w:val="af0"/>
        <w:rPr>
          <w:b/>
          <w:u w:val="single"/>
        </w:rPr>
      </w:pPr>
    </w:p>
    <w:p w14:paraId="7647F5B3" w14:textId="08F479D5" w:rsidR="003D3219" w:rsidRPr="00AF72C4" w:rsidRDefault="003D3219" w:rsidP="003D3219">
      <w:pPr>
        <w:pStyle w:val="af0"/>
        <w:rPr>
          <w:b/>
          <w:u w:val="single"/>
        </w:rPr>
      </w:pPr>
      <w:r w:rsidRPr="00AF72C4">
        <w:rPr>
          <w:b/>
          <w:u w:val="single"/>
        </w:rPr>
        <w:t>Χαρακτήρας Κινήτρου Αρχικής Επένδυσης</w:t>
      </w:r>
    </w:p>
    <w:p w14:paraId="41A9C2D9" w14:textId="77777777" w:rsidR="003D3219" w:rsidRPr="00AF72C4" w:rsidRDefault="003D3219" w:rsidP="003D3219">
      <w:pPr>
        <w:pStyle w:val="af0"/>
      </w:pPr>
      <w:r w:rsidRPr="00AF72C4">
        <w:t xml:space="preserve">Τα επενδυτικά σχέδια που υποβάλλονται πρέπει να έχουν ολοκληρωμένο χαρακτήρα </w:t>
      </w:r>
      <w:r w:rsidRPr="00AF72C4">
        <w:rPr>
          <w:b/>
        </w:rPr>
        <w:t>αρχικής επένδυσης</w:t>
      </w:r>
      <w:r w:rsidRPr="00AF72C4">
        <w:t xml:space="preserve"> και ειδικότερα να πληρούν μια από τις ακόλουθες προϋποθέσεις:</w:t>
      </w:r>
    </w:p>
    <w:p w14:paraId="28A4CB30" w14:textId="77777777" w:rsidR="003D3219" w:rsidRPr="00AF72C4" w:rsidRDefault="003D3219" w:rsidP="0003367B">
      <w:pPr>
        <w:pStyle w:val="af0"/>
        <w:numPr>
          <w:ilvl w:val="0"/>
          <w:numId w:val="12"/>
        </w:numPr>
        <w:ind w:left="567" w:hanging="283"/>
      </w:pPr>
      <w:r w:rsidRPr="00AF72C4">
        <w:rPr>
          <w:b/>
        </w:rPr>
        <w:t>Δημιουργία</w:t>
      </w:r>
      <w:r w:rsidRPr="00AF72C4">
        <w:t xml:space="preserve"> νέας μονάδας.</w:t>
      </w:r>
    </w:p>
    <w:p w14:paraId="5513A76F" w14:textId="77777777" w:rsidR="003D3219" w:rsidRPr="00AF72C4" w:rsidRDefault="003D3219" w:rsidP="0003367B">
      <w:pPr>
        <w:pStyle w:val="af0"/>
        <w:numPr>
          <w:ilvl w:val="0"/>
          <w:numId w:val="12"/>
        </w:numPr>
        <w:ind w:left="567" w:hanging="283"/>
      </w:pPr>
      <w:r w:rsidRPr="00AF72C4">
        <w:rPr>
          <w:b/>
        </w:rPr>
        <w:t>Επέκταση</w:t>
      </w:r>
      <w:r w:rsidRPr="00AF72C4">
        <w:t xml:space="preserve"> της δυναμικότητας υφιστάμενης μονάδας.</w:t>
      </w:r>
    </w:p>
    <w:p w14:paraId="6E0B3399" w14:textId="77777777" w:rsidR="003D3219" w:rsidRPr="00AF72C4" w:rsidRDefault="003D3219" w:rsidP="0003367B">
      <w:pPr>
        <w:pStyle w:val="af0"/>
        <w:numPr>
          <w:ilvl w:val="0"/>
          <w:numId w:val="12"/>
        </w:numPr>
        <w:ind w:left="567" w:hanging="283"/>
      </w:pPr>
      <w:r w:rsidRPr="00AF72C4">
        <w:rPr>
          <w:b/>
        </w:rPr>
        <w:t>Διαφοροποίηση της παραγωγής</w:t>
      </w:r>
      <w:r w:rsidRPr="00AF72C4">
        <w:t xml:space="preserve"> μιας μονάδας σε προϊόντα που δεν έχουν παραχθεί ποτέ ή υπηρεσίες που δεν έχουν παρασχεθεί από αυτήν με τον όρο, ότι οι ενισχυόμενες δαπάνες υπερβαίνουν τουλάχιστον κατά διακόσια τοις εκατό (200%) τη λογιστική αξία των στοιχείων ενεργητικού που χρησιμοποιούνται εκ νέου, όπως η αξία αυτή έχει καταγραφεί στο φορολογικό έτος, που προηγείται της αίτησης υπαγωγής του επενδυτικού σχεδίου.</w:t>
      </w:r>
    </w:p>
    <w:p w14:paraId="3EC77276" w14:textId="77777777" w:rsidR="003D3219" w:rsidRPr="00AF72C4" w:rsidRDefault="003D3219" w:rsidP="0003367B">
      <w:pPr>
        <w:pStyle w:val="af0"/>
        <w:numPr>
          <w:ilvl w:val="0"/>
          <w:numId w:val="12"/>
        </w:numPr>
        <w:ind w:left="567" w:hanging="283"/>
      </w:pPr>
      <w:r w:rsidRPr="00AF72C4">
        <w:rPr>
          <w:b/>
        </w:rPr>
        <w:t>Θεμελιώδης αλλαγή</w:t>
      </w:r>
      <w:r w:rsidRPr="00AF72C4">
        <w:t xml:space="preserve"> του συνόλου της παραγωγικής διαδικασίας υφιστάμενης μονάδας. Για τις </w:t>
      </w:r>
      <w:r w:rsidRPr="00AF72C4">
        <w:rPr>
          <w:b/>
        </w:rPr>
        <w:t>μεγάλες επιχειρήσεις</w:t>
      </w:r>
      <w:r w:rsidRPr="00AF72C4">
        <w:t xml:space="preserve"> απαιτείται, οι ενισχυόμενες επενδυτικές δαπάνες να υπερβαίνουν τις αποσβέσεις των 3 τελευταίων φορολογικών ετών των </w:t>
      </w:r>
      <w:r w:rsidRPr="00AF72C4">
        <w:lastRenderedPageBreak/>
        <w:t xml:space="preserve">στοιχείων του ενεργητικού, τα οποία συνδέονται με τη δραστηριότητα που πρόκειται να εκσυγχρονιστεί. </w:t>
      </w:r>
    </w:p>
    <w:p w14:paraId="1617D115" w14:textId="77777777" w:rsidR="003D3219" w:rsidRDefault="003D3219" w:rsidP="003D3219">
      <w:pPr>
        <w:pStyle w:val="af0"/>
        <w:rPr>
          <w:b/>
          <w:bCs w:val="0"/>
          <w:u w:val="single"/>
        </w:rPr>
      </w:pPr>
      <w:r w:rsidRPr="00AF72C4">
        <w:rPr>
          <w:b/>
          <w:bCs w:val="0"/>
          <w:u w:val="single"/>
        </w:rPr>
        <w:t>Επιλέξιμα Επενδυτικά Σχέδια</w:t>
      </w:r>
    </w:p>
    <w:p w14:paraId="2ABCD53E" w14:textId="77777777" w:rsidR="003D3219" w:rsidRPr="00AF72C4" w:rsidRDefault="003D3219" w:rsidP="003D3219">
      <w:pPr>
        <w:pStyle w:val="af0"/>
      </w:pPr>
      <w:r w:rsidRPr="00AF72C4">
        <w:t>Τα επενδυτικά σχέδια που είναι επιλέξιμα και μπορούν να ενισχυθούν από το παρόν καθεστώς είναι τα κάτωθι:</w:t>
      </w:r>
    </w:p>
    <w:p w14:paraId="294D715C" w14:textId="77777777" w:rsidR="003D3219" w:rsidRPr="00AF72C4" w:rsidRDefault="003D3219" w:rsidP="0003367B">
      <w:pPr>
        <w:pStyle w:val="af0"/>
        <w:numPr>
          <w:ilvl w:val="0"/>
          <w:numId w:val="13"/>
        </w:numPr>
        <w:ind w:left="567" w:hanging="283"/>
      </w:pPr>
      <w:r w:rsidRPr="00AF72C4">
        <w:t>Ίδρυση ή επέκταση ξενοδοχειακών μονάδων τεσσάρων (4) τουλάχιστον αστέρων,</w:t>
      </w:r>
    </w:p>
    <w:p w14:paraId="1B0294FD" w14:textId="77777777" w:rsidR="003D3219" w:rsidRPr="00AF72C4" w:rsidRDefault="003D3219" w:rsidP="0003367B">
      <w:pPr>
        <w:pStyle w:val="af0"/>
        <w:numPr>
          <w:ilvl w:val="0"/>
          <w:numId w:val="13"/>
        </w:numPr>
        <w:ind w:left="567" w:hanging="283"/>
      </w:pPr>
      <w:r w:rsidRPr="00AF72C4">
        <w:t>Εκσυγχρονισμό ολοκληρωμένης μορφής ξενοδοχειακών μονάδων που ανήκουν ή αναβαθμίζονται σε κατηγορία τριών (3) τουλάχιστον αστέρων, μετά πενταετία από την έναρξη λειτουργίας της μονάδας ή από την ημερομηνία ολοκλήρωσης της προηγούμενης επένδυσης εκσυγχρονισμού ολοκληρωμένης μορφής της μονάδας, καθώς και εκσυγχρονισμό μη κύριων τουριστικών καταλυμάτων, εφόσον αναβαθμίζονται σε κατηγορία τριών (3) τουλάχιστον αστέρων,</w:t>
      </w:r>
    </w:p>
    <w:p w14:paraId="4D1A7B16" w14:textId="77777777" w:rsidR="003D3219" w:rsidRPr="00AF72C4" w:rsidRDefault="003D3219" w:rsidP="0003367B">
      <w:pPr>
        <w:pStyle w:val="af0"/>
        <w:numPr>
          <w:ilvl w:val="0"/>
          <w:numId w:val="13"/>
        </w:numPr>
        <w:ind w:left="567" w:hanging="283"/>
      </w:pPr>
      <w:r w:rsidRPr="00AF72C4">
        <w:t>Επέκταση και εκσυγχρονισμό ολοκληρωμένης μορφής ξενοδοχειακών μονάδων που έχουν διακόψει τη λειτουργία τους, με την προϋπόθεση ότι στο διάστημα διακοπής δεν έχει γίνει αλλαγή χρήσης του κτιρίου και ότι, μέσω της επέκτασης ή του εκσυγχρονισμού ολοκληρωμένης μορφής αναβαθμίζονται σε κατηγορία τεσσάρων (4) τουλάχιστον αστέρων,</w:t>
      </w:r>
    </w:p>
    <w:p w14:paraId="0BF0D848" w14:textId="77777777" w:rsidR="003D3219" w:rsidRPr="00AF72C4" w:rsidRDefault="003D3219" w:rsidP="0003367B">
      <w:pPr>
        <w:pStyle w:val="af0"/>
        <w:numPr>
          <w:ilvl w:val="0"/>
          <w:numId w:val="13"/>
        </w:numPr>
        <w:ind w:left="567" w:hanging="283"/>
      </w:pPr>
      <w:r w:rsidRPr="00AF72C4">
        <w:t>Ίδρυση, επέκταση και εκσυγχρονισμό ολοκληρωμένης μορφής τουριστικών οργανωμένων κατασκηνώσεων (</w:t>
      </w:r>
      <w:proofErr w:type="spellStart"/>
      <w:r w:rsidRPr="00AF72C4">
        <w:t>camping</w:t>
      </w:r>
      <w:proofErr w:type="spellEnd"/>
      <w:r w:rsidRPr="00AF72C4">
        <w:t>), τα οποία ανήκουν ή αναβαθμίζονται σε κατηγορία τριών (3) τουλάχιστον αστέρων.</w:t>
      </w:r>
    </w:p>
    <w:p w14:paraId="31A5FB1A" w14:textId="77777777" w:rsidR="003D3219" w:rsidRPr="00AF72C4" w:rsidRDefault="003D3219" w:rsidP="0003367B">
      <w:pPr>
        <w:pStyle w:val="af0"/>
        <w:numPr>
          <w:ilvl w:val="0"/>
          <w:numId w:val="13"/>
        </w:numPr>
        <w:ind w:left="567" w:hanging="283"/>
      </w:pPr>
      <w:r w:rsidRPr="00AF72C4">
        <w:t>Ίδρυση και εκσυγχρονισμό ολοκληρωμένης μορφής ξενοδοχειακών μονάδων εντός χαρακτηρισμένων παραδοσιακών ή διατηρητέων κτιρίων, τα οποία ανήκουν ή αναβαθμίζονται σε κατηγορία τριών (3) τουλάχιστον αστέρων.</w:t>
      </w:r>
    </w:p>
    <w:p w14:paraId="479EF015" w14:textId="77777777" w:rsidR="003D3219" w:rsidRPr="00AF72C4" w:rsidRDefault="003D3219" w:rsidP="0003367B">
      <w:pPr>
        <w:pStyle w:val="af0"/>
        <w:numPr>
          <w:ilvl w:val="0"/>
          <w:numId w:val="13"/>
        </w:numPr>
        <w:ind w:left="567" w:hanging="283"/>
      </w:pPr>
      <w:r w:rsidRPr="00AF72C4">
        <w:t>Ίδρυση, επέκταση και εκσυγχρονισμό σύνθετων τουριστικών καταλυμάτων, όπως ορίζονται στον ν. 4276/2014 (Α΄ 155), που κατατίθενται ως ενιαία σχέδια, μη περιλαμβανομένων των προς μεταβίβαση ή μακροχρόνια μίσθωση κτιρίων και εγκαταστάσεων.</w:t>
      </w:r>
    </w:p>
    <w:p w14:paraId="376D3517" w14:textId="77777777" w:rsidR="003D3219" w:rsidRPr="00AF72C4" w:rsidRDefault="003D3219" w:rsidP="0003367B">
      <w:pPr>
        <w:pStyle w:val="af0"/>
        <w:numPr>
          <w:ilvl w:val="0"/>
          <w:numId w:val="13"/>
        </w:numPr>
        <w:ind w:left="567" w:hanging="283"/>
      </w:pPr>
      <w:r w:rsidRPr="00AF72C4">
        <w:t>Ίδρυση και εκσυγχρονισμό μη κύριων τουριστικών καταλυμάτων, εφόσον,</w:t>
      </w:r>
    </w:p>
    <w:p w14:paraId="739A7690" w14:textId="77777777" w:rsidR="003D3219" w:rsidRPr="00AF72C4" w:rsidRDefault="003D3219" w:rsidP="0003367B">
      <w:pPr>
        <w:pStyle w:val="af0"/>
        <w:numPr>
          <w:ilvl w:val="0"/>
          <w:numId w:val="14"/>
        </w:numPr>
        <w:ind w:left="851" w:hanging="284"/>
      </w:pPr>
      <w:r w:rsidRPr="00AF72C4">
        <w:t>φέρουν διακριτικό τίτλο «ξενώνας φιλοξενίας»,</w:t>
      </w:r>
    </w:p>
    <w:p w14:paraId="07C36FE5" w14:textId="77777777" w:rsidR="003D3219" w:rsidRPr="00AF72C4" w:rsidRDefault="003D3219" w:rsidP="0003367B">
      <w:pPr>
        <w:pStyle w:val="af0"/>
        <w:numPr>
          <w:ilvl w:val="0"/>
          <w:numId w:val="14"/>
        </w:numPr>
        <w:ind w:left="851" w:hanging="284"/>
      </w:pPr>
      <w:r w:rsidRPr="00AF72C4">
        <w:t xml:space="preserve">υλοποιούνται εντός παραδοσιακών οικισμών σε μια από τις ακόλουθες περιοχές: α) ορεινές περιοχές, σύμφωνα με την κατηγοριοποίηση της ΕΛ.ΣΤΑΤ., εκτός των δημοτικών ενοτήτων που συνιστούν μέρος του πολεοδομικού συγκροτήματος της Αθήνας, β) περιοχές που βρίσκονται σε απόσταση έως τριάντα (30) χιλιομέτρων από τα </w:t>
      </w:r>
      <w:proofErr w:type="spellStart"/>
      <w:r w:rsidRPr="00AF72C4">
        <w:t>τα</w:t>
      </w:r>
      <w:proofErr w:type="spellEnd"/>
      <w:r w:rsidRPr="00AF72C4">
        <w:t xml:space="preserve"> σύνορα, γ) νησιά με πληθυσμό μικρότερο των τριών χιλιάδων εκατό (3.100) κατοίκων,</w:t>
      </w:r>
    </w:p>
    <w:p w14:paraId="6FA86826" w14:textId="77777777" w:rsidR="003D3219" w:rsidRPr="00AF72C4" w:rsidRDefault="003D3219" w:rsidP="0003367B">
      <w:pPr>
        <w:pStyle w:val="af0"/>
        <w:numPr>
          <w:ilvl w:val="0"/>
          <w:numId w:val="14"/>
        </w:numPr>
        <w:ind w:left="851" w:hanging="284"/>
      </w:pPr>
      <w:r w:rsidRPr="00AF72C4">
        <w:t xml:space="preserve">κατατάσσονται σε κατηγορία πέντε (5) κλειδιών, σύμφωνα με την υπ’ </w:t>
      </w:r>
      <w:proofErr w:type="spellStart"/>
      <w:r w:rsidRPr="00AF72C4">
        <w:t>αριθμ</w:t>
      </w:r>
      <w:proofErr w:type="spellEnd"/>
      <w:r w:rsidRPr="00AF72C4">
        <w:t>. 12868/2018 (Β΄ 3119) απόφαση του Υπουργού Τουρισμού και</w:t>
      </w:r>
    </w:p>
    <w:p w14:paraId="2AB07058" w14:textId="77777777" w:rsidR="003D3219" w:rsidRPr="00AF72C4" w:rsidRDefault="003D3219" w:rsidP="0003367B">
      <w:pPr>
        <w:pStyle w:val="af0"/>
        <w:numPr>
          <w:ilvl w:val="0"/>
          <w:numId w:val="14"/>
        </w:numPr>
        <w:ind w:left="851" w:hanging="284"/>
      </w:pPr>
      <w:r w:rsidRPr="00AF72C4">
        <w:lastRenderedPageBreak/>
        <w:t>διατηρούν ελάχιστο αριθμό είκοσι (20) ενοικιαζόμενων δωματίων,</w:t>
      </w:r>
    </w:p>
    <w:p w14:paraId="4DD2A13B" w14:textId="77777777" w:rsidR="003D3219" w:rsidRPr="00AF72C4" w:rsidRDefault="003D3219" w:rsidP="0003367B">
      <w:pPr>
        <w:pStyle w:val="af0"/>
        <w:numPr>
          <w:ilvl w:val="0"/>
          <w:numId w:val="13"/>
        </w:numPr>
        <w:ind w:left="567" w:hanging="283"/>
      </w:pPr>
      <w:r w:rsidRPr="00AF72C4">
        <w:t>Ίδρυση, επέκταση και εκσυγχρονισμό ξενοδοχείων συνιδιοκτησίας (</w:t>
      </w:r>
      <w:proofErr w:type="spellStart"/>
      <w:r w:rsidRPr="00AF72C4">
        <w:t>condo</w:t>
      </w:r>
      <w:proofErr w:type="spellEnd"/>
      <w:r w:rsidRPr="00AF72C4">
        <w:t xml:space="preserve"> </w:t>
      </w:r>
      <w:proofErr w:type="spellStart"/>
      <w:r w:rsidRPr="00AF72C4">
        <w:t>hotels</w:t>
      </w:r>
      <w:proofErr w:type="spellEnd"/>
      <w:r w:rsidRPr="00AF72C4">
        <w:t>), όπως ορίζονται στον ν. 4276/2014, υπό την προϋπόθεση ότι η μεταβίβαση ή η μακροχρόνια μίσθωση ενισχυόμενων τμημάτων αυτών λαμβάνει χώρα μετά από τη λήξη της τήρησης των μακροχρόνιων υποχρεώσεων του φορέα της επένδυσης, την επιφύλαξη της περ. (ζ) της παρ. 3 του άρθρου 25 του Ν.4887/2022.</w:t>
      </w:r>
    </w:p>
    <w:p w14:paraId="65AF9743" w14:textId="77777777" w:rsidR="003D3219" w:rsidRDefault="003D3219" w:rsidP="003D3219">
      <w:pPr>
        <w:pStyle w:val="af0"/>
        <w:rPr>
          <w:b/>
          <w:u w:val="single"/>
        </w:rPr>
      </w:pPr>
      <w:r w:rsidRPr="00AF72C4">
        <w:rPr>
          <w:b/>
          <w:u w:val="single"/>
        </w:rPr>
        <w:t>Είδη Ενισχύσεων</w:t>
      </w:r>
    </w:p>
    <w:p w14:paraId="1C4AD223" w14:textId="77777777" w:rsidR="003D3219" w:rsidRPr="00AF72C4" w:rsidRDefault="003D3219" w:rsidP="003D3219">
      <w:pPr>
        <w:pStyle w:val="af0"/>
      </w:pPr>
      <w:r w:rsidRPr="00AF72C4">
        <w:rPr>
          <w:b/>
          <w:u w:val="single"/>
        </w:rPr>
        <w:t>Φορολογική απαλλαγή</w:t>
      </w:r>
      <w:r w:rsidRPr="00AF72C4">
        <w:t xml:space="preserve">: απαλλαγή από την καταβολή φόρου εισοδήματος επί των πραγματοποιούμενων προ φόρου κερδών, τα οποία προκύπτουν με βάση την οικεία φορολογική νομοθεσία, από το σύνολο των δραστηριοτήτων της επιχείρησης, </w:t>
      </w:r>
      <w:proofErr w:type="spellStart"/>
      <w:r w:rsidRPr="00AF72C4">
        <w:t>αφαιρούμενου</w:t>
      </w:r>
      <w:proofErr w:type="spellEnd"/>
      <w:r w:rsidRPr="00AF72C4">
        <w:t xml:space="preserve"> του φόρου του νομικού προσώπου ή της νομικής οντότητας που αναλογεί στα κέρδη που διανέμονται ή αναλαμβάνονται από τους μετόχους - εταίρους. </w:t>
      </w:r>
    </w:p>
    <w:p w14:paraId="7D6C58A9" w14:textId="77777777" w:rsidR="003D3219" w:rsidRPr="00AF72C4" w:rsidRDefault="003D3219" w:rsidP="003D3219">
      <w:pPr>
        <w:pStyle w:val="af0"/>
      </w:pPr>
      <w:r w:rsidRPr="00AF72C4">
        <w:t xml:space="preserve">Το ποσό της φορολογικής απαλλαγής υπολογίζεται ως ποσοστό επί της αξίας των ενισχυόμενων δαπανών του επενδυτικού σχεδίου ή και της αξίας του καινούριου μηχανολογικού και λοιπού εξοπλισμού ο οποίος αποκτάται, και συνιστά ισόποσο αποθεματικό, το οποίο τηρείται σε διακριτό λογαριασμό στις οικονομικές τους καταστάσεις. Ο φορέας δύναται να αξιοποιήσει το σύνολο της δικαιούμενης ενίσχυσης της φορολογικής απαλλαγής εντός δεκαπέντε (15) φορολογικών ετών από το έτος θεμελίωσης του δικαιώματος χρήσης της ωφέλειας.  </w:t>
      </w:r>
    </w:p>
    <w:p w14:paraId="46542AF3" w14:textId="77777777" w:rsidR="003D3219" w:rsidRPr="00AF72C4" w:rsidRDefault="003D3219" w:rsidP="003D3219">
      <w:pPr>
        <w:pStyle w:val="af0"/>
      </w:pPr>
      <w:r w:rsidRPr="00AF72C4">
        <w:rPr>
          <w:b/>
          <w:u w:val="single"/>
        </w:rPr>
        <w:t>Επιχορήγηση:</w:t>
      </w:r>
      <w:r w:rsidRPr="00AF72C4">
        <w:t xml:space="preserve">  δωρεάν παροχή από το Δημόσιο χρηματικού ποσού για την κάλυψη τμήματος των ενισχυόμενων δαπανών του επενδυτικού σχεδίου που προσδιορίζεται ως ποσοστό αυτών. </w:t>
      </w:r>
    </w:p>
    <w:p w14:paraId="7BD5ADB3" w14:textId="77777777" w:rsidR="003D3219" w:rsidRPr="00AF72C4" w:rsidRDefault="003D3219" w:rsidP="003D3219">
      <w:pPr>
        <w:pStyle w:val="af0"/>
      </w:pPr>
      <w:r w:rsidRPr="00AF72C4">
        <w:rPr>
          <w:b/>
          <w:u w:val="single"/>
        </w:rPr>
        <w:t>Επιδότηση χρηματοδοτικής μίσθωσης (</w:t>
      </w:r>
      <w:r w:rsidRPr="00AF72C4">
        <w:rPr>
          <w:b/>
          <w:u w:val="single"/>
          <w:lang w:val="en-GB"/>
        </w:rPr>
        <w:t>leasing</w:t>
      </w:r>
      <w:r w:rsidRPr="00AF72C4">
        <w:rPr>
          <w:b/>
          <w:u w:val="single"/>
        </w:rPr>
        <w:t>)</w:t>
      </w:r>
      <w:r w:rsidRPr="00AF72C4">
        <w:rPr>
          <w:u w:val="single"/>
        </w:rPr>
        <w:t xml:space="preserve"> μέγιστης διάρκειας</w:t>
      </w:r>
      <w:r w:rsidRPr="00AF72C4">
        <w:rPr>
          <w:b/>
          <w:u w:val="single"/>
        </w:rPr>
        <w:t xml:space="preserve"> 7 ετών:</w:t>
      </w:r>
      <w:r w:rsidRPr="00AF72C4">
        <w:t xml:space="preserve"> κάλυψη από το Δημόσιο τμήματος των καταβαλλόμενων δόσεων χρηματοδοτικής μίσθωσης που συνάπτεται για την απόκτηση καινούριου μηχανολογικού και λοιπού εξοπλισμού και προσδιορίζεται ως ποσοστό επί της αξίας απόκτησης αυτών και εμπεριέχεται στις καταβαλλόμενες δόσεις. </w:t>
      </w:r>
    </w:p>
    <w:p w14:paraId="6DD0A276" w14:textId="77777777" w:rsidR="003D3219" w:rsidRDefault="003D3219" w:rsidP="003D3219">
      <w:pPr>
        <w:pStyle w:val="af0"/>
        <w:rPr>
          <w:bCs w:val="0"/>
        </w:rPr>
      </w:pPr>
      <w:r w:rsidRPr="00AF72C4">
        <w:rPr>
          <w:b/>
          <w:bCs w:val="0"/>
          <w:u w:val="single"/>
        </w:rPr>
        <w:t>Επιδότηση του κόστους δημιουργούμενης απασχόλησης:</w:t>
      </w:r>
      <w:r w:rsidRPr="00AF72C4">
        <w:rPr>
          <w:bCs w:val="0"/>
        </w:rPr>
        <w:t xml:space="preserve"> κάλυψη από το Δημόσιο μέρους του μισθολογικού κόστους των νέων θέσεων εργασίας που δημιουργούνται και συνδέονται με το επενδυτικό σχέδιο και οι οποίες δεν λαμβάνουν καμιά άλλη κρατική ενίσχυση.</w:t>
      </w:r>
    </w:p>
    <w:p w14:paraId="1DFD92E0" w14:textId="77777777" w:rsidR="003D3219" w:rsidRPr="00AF72C4" w:rsidRDefault="003D3219" w:rsidP="003D3219">
      <w:pPr>
        <w:pStyle w:val="af0"/>
        <w:rPr>
          <w:bCs w:val="0"/>
          <w:u w:val="single"/>
        </w:rPr>
      </w:pPr>
      <w:r w:rsidRPr="00AF72C4">
        <w:rPr>
          <w:b/>
          <w:bCs w:val="0"/>
          <w:u w:val="single"/>
        </w:rPr>
        <w:t>Ένταση Ενισχύσεων</w:t>
      </w:r>
    </w:p>
    <w:p w14:paraId="23F86EEC" w14:textId="77777777" w:rsidR="003D3219" w:rsidRPr="00AF72C4" w:rsidRDefault="003D3219" w:rsidP="003D3219">
      <w:pPr>
        <w:pStyle w:val="af0"/>
      </w:pPr>
      <w:r w:rsidRPr="00AF72C4">
        <w:t xml:space="preserve">Το κίνητρο της φοροαπαλλαγής χορηγείται στις </w:t>
      </w:r>
      <w:r w:rsidRPr="00AF72C4">
        <w:rPr>
          <w:b/>
        </w:rPr>
        <w:t>πολύ μικρές και μικρές</w:t>
      </w:r>
      <w:r w:rsidRPr="00AF72C4">
        <w:t xml:space="preserve"> επιχειρήσεις σε ποσοστό </w:t>
      </w:r>
      <w:r w:rsidRPr="00AF72C4">
        <w:rPr>
          <w:b/>
        </w:rPr>
        <w:t>100%</w:t>
      </w:r>
      <w:r w:rsidRPr="00AF72C4">
        <w:t xml:space="preserve"> επί του ανώτατου ορίου του Χάρτη Περιφερειακών Ενισχύσεων (Χ.Π.Ε.)</w:t>
      </w:r>
    </w:p>
    <w:p w14:paraId="0CC41B85" w14:textId="77777777" w:rsidR="003D3219" w:rsidRPr="00AF72C4" w:rsidRDefault="003D3219" w:rsidP="003D3219">
      <w:pPr>
        <w:pStyle w:val="af0"/>
      </w:pPr>
      <w:r w:rsidRPr="00AF72C4">
        <w:t xml:space="preserve">Το κίνητρο της επιχορήγησης χορηγείται σε </w:t>
      </w:r>
      <w:r w:rsidRPr="00AF72C4">
        <w:rPr>
          <w:b/>
        </w:rPr>
        <w:t>πολύ μικρές και μικρές επιχειρήσεις</w:t>
      </w:r>
      <w:r w:rsidRPr="00AF72C4">
        <w:t xml:space="preserve">, σε ποσοστό </w:t>
      </w:r>
      <w:r w:rsidRPr="00AF72C4">
        <w:rPr>
          <w:b/>
        </w:rPr>
        <w:t>80%</w:t>
      </w:r>
      <w:r w:rsidRPr="00AF72C4">
        <w:t xml:space="preserve"> του ανώτατου ορίου του ΧΠΕ.</w:t>
      </w:r>
    </w:p>
    <w:p w14:paraId="40E52CA4" w14:textId="77777777" w:rsidR="003D3219" w:rsidRPr="00AF72C4" w:rsidRDefault="003D3219" w:rsidP="003D3219">
      <w:pPr>
        <w:pStyle w:val="af0"/>
      </w:pPr>
      <w:r w:rsidRPr="00AF72C4">
        <w:lastRenderedPageBreak/>
        <w:t xml:space="preserve">Το κίνητρο της επιχορήγησης χορηγείται σε ποσοστό </w:t>
      </w:r>
      <w:r w:rsidRPr="00AF72C4">
        <w:rPr>
          <w:b/>
        </w:rPr>
        <w:t>100%</w:t>
      </w:r>
      <w:r w:rsidRPr="00AF72C4">
        <w:t xml:space="preserve"> του ανώτατου ορίου για τα επενδυτικά σχέδια που υλοποιούνται από </w:t>
      </w:r>
      <w:r w:rsidRPr="00AF72C4">
        <w:rPr>
          <w:b/>
        </w:rPr>
        <w:t>πολύ μικρές και μικρές επιχειρήσεις</w:t>
      </w:r>
      <w:r w:rsidRPr="00AF72C4">
        <w:t xml:space="preserve"> στις ακόλουθες περιπτώσεις:</w:t>
      </w:r>
    </w:p>
    <w:p w14:paraId="0148E8C9" w14:textId="77777777" w:rsidR="003D3219" w:rsidRPr="00AF72C4" w:rsidRDefault="003D3219" w:rsidP="0003367B">
      <w:pPr>
        <w:pStyle w:val="af0"/>
        <w:numPr>
          <w:ilvl w:val="0"/>
          <w:numId w:val="15"/>
        </w:numPr>
        <w:ind w:left="567" w:hanging="283"/>
      </w:pPr>
      <w:r w:rsidRPr="00AF72C4">
        <w:t>ορεινές περιοχές, σύμφωνα με την κατηγοριοποίηση της ΕΛ.ΣΤΑΤ., εκτός των δημοτικών ενοτήτων που συνιστούν μέρος του πολεοδομικού συγκροτήματος της Αθήνας,</w:t>
      </w:r>
    </w:p>
    <w:p w14:paraId="65171DA4" w14:textId="77777777" w:rsidR="003D3219" w:rsidRPr="00AF72C4" w:rsidRDefault="003D3219" w:rsidP="0003367B">
      <w:pPr>
        <w:pStyle w:val="af0"/>
        <w:numPr>
          <w:ilvl w:val="0"/>
          <w:numId w:val="15"/>
        </w:numPr>
        <w:ind w:left="567" w:hanging="283"/>
      </w:pPr>
      <w:r w:rsidRPr="00AF72C4">
        <w:t xml:space="preserve">περιοχές που βρίσκονται σε απόσταση έως τριάντα (30) χιλιομέτρων από τα σύνορα, </w:t>
      </w:r>
    </w:p>
    <w:p w14:paraId="42D90661" w14:textId="77777777" w:rsidR="003D3219" w:rsidRPr="00AF72C4" w:rsidRDefault="003D3219" w:rsidP="0003367B">
      <w:pPr>
        <w:pStyle w:val="af0"/>
        <w:numPr>
          <w:ilvl w:val="0"/>
          <w:numId w:val="15"/>
        </w:numPr>
        <w:ind w:left="567" w:hanging="283"/>
      </w:pPr>
      <w:r w:rsidRPr="00AF72C4">
        <w:t xml:space="preserve">νησιά με πληθυσμό μικρότερο των τριών χιλιάδων εκατό (3.100) κατοίκων </w:t>
      </w:r>
    </w:p>
    <w:p w14:paraId="1AD68877" w14:textId="77777777" w:rsidR="003D3219" w:rsidRPr="00AF72C4" w:rsidRDefault="003D3219" w:rsidP="0003367B">
      <w:pPr>
        <w:pStyle w:val="af0"/>
        <w:numPr>
          <w:ilvl w:val="0"/>
          <w:numId w:val="15"/>
        </w:numPr>
        <w:ind w:left="567" w:hanging="283"/>
      </w:pPr>
      <w:r w:rsidRPr="00AF72C4">
        <w:t>περιοχές που έχουν πληγεί από φυσικές καταστροφές, σύμφωνα με απόφαση της Κυβερνητικής Επιτροπής Κρατικής Αρωγής</w:t>
      </w:r>
    </w:p>
    <w:p w14:paraId="333DECD0" w14:textId="77777777" w:rsidR="003D3219" w:rsidRPr="00AF72C4" w:rsidRDefault="003D3219" w:rsidP="0003367B">
      <w:pPr>
        <w:pStyle w:val="af0"/>
        <w:numPr>
          <w:ilvl w:val="0"/>
          <w:numId w:val="15"/>
        </w:numPr>
        <w:ind w:left="567" w:hanging="283"/>
      </w:pPr>
      <w:r w:rsidRPr="00AF72C4">
        <w:t xml:space="preserve">Επενδυτικά σχέδια που υλοποιούνται στις Ζώνες </w:t>
      </w:r>
      <w:proofErr w:type="spellStart"/>
      <w:r w:rsidRPr="00AF72C4">
        <w:t>Απολιγνιτοποίησης</w:t>
      </w:r>
      <w:proofErr w:type="spellEnd"/>
      <w:r w:rsidRPr="00AF72C4">
        <w:t>, οι οποίες είναι οι Περιφερειακές Ενότητες Φλώρινας και Κοζάνης και ο Δήμος της Μεγαλόπολης.</w:t>
      </w:r>
    </w:p>
    <w:p w14:paraId="05E9A9AD" w14:textId="77777777" w:rsidR="003D3219" w:rsidRPr="00AF72C4" w:rsidRDefault="003D3219" w:rsidP="003D3219">
      <w:pPr>
        <w:pStyle w:val="af0"/>
      </w:pPr>
      <w:r w:rsidRPr="00AF72C4">
        <w:t xml:space="preserve">Το κίνητρο της επιχορήγησης χορηγείται σε ποσοστό </w:t>
      </w:r>
      <w:r w:rsidRPr="00AF72C4">
        <w:rPr>
          <w:b/>
        </w:rPr>
        <w:t>90%</w:t>
      </w:r>
      <w:r w:rsidRPr="00AF72C4">
        <w:t xml:space="preserve"> του ανώτατου ορίου για τα επενδυτικά σχέδια που υλοποιούνται από </w:t>
      </w:r>
      <w:r w:rsidRPr="00AF72C4">
        <w:rPr>
          <w:b/>
        </w:rPr>
        <w:t>πολύ μικρές και μικρές επιχειρήσεις</w:t>
      </w:r>
      <w:r w:rsidRPr="00AF72C4">
        <w:t xml:space="preserve"> σε: </w:t>
      </w:r>
    </w:p>
    <w:p w14:paraId="701F0C97" w14:textId="77777777" w:rsidR="003D3219" w:rsidRPr="00AF72C4" w:rsidRDefault="003D3219" w:rsidP="0003367B">
      <w:pPr>
        <w:pStyle w:val="af0"/>
        <w:numPr>
          <w:ilvl w:val="0"/>
          <w:numId w:val="16"/>
        </w:numPr>
        <w:ind w:left="567" w:hanging="283"/>
      </w:pPr>
      <w:r w:rsidRPr="00AF72C4">
        <w:t xml:space="preserve">Διατηρητέα κτήρια. </w:t>
      </w:r>
    </w:p>
    <w:p w14:paraId="7232E647" w14:textId="77777777" w:rsidR="003D3219" w:rsidRPr="00AF72C4" w:rsidRDefault="003D3219" w:rsidP="0003367B">
      <w:pPr>
        <w:pStyle w:val="af0"/>
        <w:numPr>
          <w:ilvl w:val="0"/>
          <w:numId w:val="15"/>
        </w:numPr>
        <w:ind w:left="567" w:hanging="283"/>
      </w:pPr>
      <w:r w:rsidRPr="00AF72C4">
        <w:t>Επενδυτικά σχέδια που υλοποιούνται στις Περιφερειακές Ενότητες Καστοριάς και Γρεβενών και στους Δήμους Τρίπολης, Οιχαλίας και Γορτυνίας,</w:t>
      </w:r>
    </w:p>
    <w:p w14:paraId="4A4771D6" w14:textId="77777777" w:rsidR="003D3219" w:rsidRPr="00AF72C4" w:rsidRDefault="003D3219" w:rsidP="003D3219">
      <w:pPr>
        <w:pStyle w:val="af0"/>
      </w:pPr>
      <w:r w:rsidRPr="00AF72C4">
        <w:t xml:space="preserve">Για τις </w:t>
      </w:r>
      <w:r w:rsidRPr="00AF72C4">
        <w:rPr>
          <w:b/>
        </w:rPr>
        <w:t>μεσαίες και μεγάλες επιχειρήσεις</w:t>
      </w:r>
      <w:r w:rsidRPr="00AF72C4">
        <w:t xml:space="preserve"> τα κίνητρα </w:t>
      </w:r>
      <w:r w:rsidRPr="00AF72C4">
        <w:rPr>
          <w:u w:val="single"/>
        </w:rPr>
        <w:t>πλην τη επιχορήγησης</w:t>
      </w:r>
      <w:r w:rsidRPr="00AF72C4">
        <w:t xml:space="preserve"> χορηγούνται σε ποσοστό ογδόντα τοις εκατό </w:t>
      </w:r>
      <w:r w:rsidRPr="00AF72C4">
        <w:rPr>
          <w:b/>
        </w:rPr>
        <w:t>(80%)</w:t>
      </w:r>
      <w:r w:rsidRPr="00AF72C4">
        <w:t xml:space="preserve"> του ανώτατου ορίου του Χάρτη Περιφερειακών Ενισχύσεων. </w:t>
      </w:r>
    </w:p>
    <w:p w14:paraId="03B8EADE" w14:textId="77777777" w:rsidR="003D3219" w:rsidRPr="00AF72C4" w:rsidRDefault="003D3219" w:rsidP="003D3219">
      <w:pPr>
        <w:pStyle w:val="af0"/>
      </w:pPr>
      <w:r w:rsidRPr="00AF72C4">
        <w:t xml:space="preserve">Τα κίνητρα χορηγούνται σε ποσοστό </w:t>
      </w:r>
      <w:r w:rsidRPr="00AF72C4">
        <w:rPr>
          <w:b/>
        </w:rPr>
        <w:t>100%</w:t>
      </w:r>
      <w:r w:rsidRPr="00AF72C4">
        <w:t xml:space="preserve"> του ανώτατου ορίου για τα επενδυτικά σχέδια που υλοποιούνται στις ακόλουθες περιπτώσεις:</w:t>
      </w:r>
    </w:p>
    <w:p w14:paraId="5397DA08" w14:textId="77777777" w:rsidR="003D3219" w:rsidRPr="00AF72C4" w:rsidRDefault="003D3219" w:rsidP="0003367B">
      <w:pPr>
        <w:pStyle w:val="af0"/>
        <w:numPr>
          <w:ilvl w:val="0"/>
          <w:numId w:val="15"/>
        </w:numPr>
        <w:ind w:left="567" w:hanging="283"/>
      </w:pPr>
      <w:r w:rsidRPr="00AF72C4">
        <w:t>ορεινές περιοχές, σύμφωνα με την κατηγοριοποίηση της ΕΛ.ΣΤΑΤ., εκτός των δημοτικών ενοτήτων που συνιστούν μέρος του πολεοδομικού συγκροτήματος της Αθήνας,</w:t>
      </w:r>
    </w:p>
    <w:p w14:paraId="03943B14" w14:textId="77777777" w:rsidR="003D3219" w:rsidRPr="00AF72C4" w:rsidRDefault="003D3219" w:rsidP="0003367B">
      <w:pPr>
        <w:pStyle w:val="af0"/>
        <w:numPr>
          <w:ilvl w:val="0"/>
          <w:numId w:val="15"/>
        </w:numPr>
        <w:ind w:left="567" w:hanging="283"/>
      </w:pPr>
      <w:r w:rsidRPr="00AF72C4">
        <w:t xml:space="preserve">περιοχές που βρίσκονται σε απόσταση έως τριάντα (30) χιλιομέτρων από τα σύνορα, </w:t>
      </w:r>
    </w:p>
    <w:p w14:paraId="68AB1D65" w14:textId="77777777" w:rsidR="003D3219" w:rsidRPr="00AF72C4" w:rsidRDefault="003D3219" w:rsidP="0003367B">
      <w:pPr>
        <w:pStyle w:val="af0"/>
        <w:numPr>
          <w:ilvl w:val="0"/>
          <w:numId w:val="15"/>
        </w:numPr>
        <w:ind w:left="567" w:hanging="283"/>
      </w:pPr>
      <w:r w:rsidRPr="00AF72C4">
        <w:t xml:space="preserve">νησιά με πληθυσμό μικρότερο των τριών χιλιάδων εκατό (3.100) κατοίκων </w:t>
      </w:r>
    </w:p>
    <w:p w14:paraId="07938F33" w14:textId="77777777" w:rsidR="003D3219" w:rsidRPr="00AF72C4" w:rsidRDefault="003D3219" w:rsidP="0003367B">
      <w:pPr>
        <w:pStyle w:val="af0"/>
        <w:numPr>
          <w:ilvl w:val="0"/>
          <w:numId w:val="15"/>
        </w:numPr>
        <w:ind w:left="567" w:hanging="283"/>
      </w:pPr>
      <w:r w:rsidRPr="00AF72C4">
        <w:t>περιοχές που έχουν πληγεί από φυσικές καταστροφές, σύμφωνα με απόφαση της Κυβερνητικής Επιτροπής Κρατικής Αρωγής</w:t>
      </w:r>
    </w:p>
    <w:p w14:paraId="42E95365" w14:textId="77777777" w:rsidR="003D3219" w:rsidRPr="00AF72C4" w:rsidRDefault="003D3219" w:rsidP="0003367B">
      <w:pPr>
        <w:pStyle w:val="af0"/>
        <w:numPr>
          <w:ilvl w:val="0"/>
          <w:numId w:val="15"/>
        </w:numPr>
        <w:ind w:left="567" w:hanging="283"/>
      </w:pPr>
      <w:r w:rsidRPr="00AF72C4">
        <w:t xml:space="preserve">Επενδυτικά σχέδια που υλοποιούνται στις Ζώνες </w:t>
      </w:r>
      <w:proofErr w:type="spellStart"/>
      <w:r w:rsidRPr="00AF72C4">
        <w:t>Απολιγνιτοποίησης</w:t>
      </w:r>
      <w:proofErr w:type="spellEnd"/>
      <w:r w:rsidRPr="00AF72C4">
        <w:t>, οι οποίες είναι οι Περιφερειακές Ενότητες Φλώρινας και Κοζάνης και ο Δήμος της Μεγαλόπολης.</w:t>
      </w:r>
    </w:p>
    <w:p w14:paraId="54ED816A" w14:textId="77777777" w:rsidR="003D3219" w:rsidRPr="00AF72C4" w:rsidRDefault="003D3219" w:rsidP="003D3219">
      <w:pPr>
        <w:pStyle w:val="af0"/>
      </w:pPr>
      <w:r w:rsidRPr="00AF72C4">
        <w:lastRenderedPageBreak/>
        <w:t xml:space="preserve">Τα κίνητρα χορηγούνται σε ποσοστό </w:t>
      </w:r>
      <w:r w:rsidRPr="00AF72C4">
        <w:rPr>
          <w:b/>
        </w:rPr>
        <w:t>90%</w:t>
      </w:r>
      <w:r w:rsidRPr="00AF72C4">
        <w:t xml:space="preserve"> του ανώτατου ορίου για τα επενδυτικά σχέδια που υλοποιούνται σε:</w:t>
      </w:r>
    </w:p>
    <w:p w14:paraId="368A9155" w14:textId="77777777" w:rsidR="003D3219" w:rsidRPr="00AF72C4" w:rsidRDefault="003D3219" w:rsidP="0003367B">
      <w:pPr>
        <w:pStyle w:val="af0"/>
        <w:numPr>
          <w:ilvl w:val="0"/>
          <w:numId w:val="16"/>
        </w:numPr>
        <w:ind w:left="567" w:hanging="283"/>
      </w:pPr>
      <w:r w:rsidRPr="00AF72C4">
        <w:t xml:space="preserve">Διατηρητέα κτήρια. </w:t>
      </w:r>
    </w:p>
    <w:p w14:paraId="7CF62AD7" w14:textId="77777777" w:rsidR="003D3219" w:rsidRPr="00AF72C4" w:rsidRDefault="003D3219" w:rsidP="0003367B">
      <w:pPr>
        <w:pStyle w:val="af0"/>
        <w:numPr>
          <w:ilvl w:val="0"/>
          <w:numId w:val="15"/>
        </w:numPr>
        <w:ind w:left="567" w:hanging="283"/>
      </w:pPr>
      <w:r w:rsidRPr="00AF72C4">
        <w:t>Επενδυτικά σχέδια που υλοποιούνται στις Περιφερειακές Ενότητες Καστοριάς και Γρεβενών και στους Δήμους Τρίπολης, Οιχαλίας και Γορτυνίας,</w:t>
      </w:r>
    </w:p>
    <w:p w14:paraId="5E253CCA" w14:textId="77777777" w:rsidR="003D3219" w:rsidRDefault="003D3219" w:rsidP="003D3219">
      <w:pPr>
        <w:pStyle w:val="af0"/>
      </w:pPr>
      <w:r w:rsidRPr="00AF72C4">
        <w:rPr>
          <w:b/>
        </w:rPr>
        <w:t>Ειδικότερα</w:t>
      </w:r>
      <w:r w:rsidRPr="00AF72C4">
        <w:t xml:space="preserve"> και </w:t>
      </w:r>
      <w:r w:rsidRPr="00AF72C4">
        <w:rPr>
          <w:b/>
        </w:rPr>
        <w:t>αποκλειστικά</w:t>
      </w:r>
      <w:r w:rsidRPr="00AF72C4">
        <w:t xml:space="preserve"> για επενδυτικά σχέδια που υλοποιούνται από </w:t>
      </w:r>
      <w:r w:rsidRPr="00AF72C4">
        <w:rPr>
          <w:b/>
        </w:rPr>
        <w:t>μεσαίες επιχειρήσεις</w:t>
      </w:r>
      <w:r w:rsidRPr="00AF72C4">
        <w:t xml:space="preserve"> στις Περιφερειακές Ενότητες Ροδόπης, Έβρου και Ξάνθης, παρέχεται η δυνατότητα συνδυαστικής επιλογής του κινήτρου ενίσχυσης της επιχορήγησης, σε ποσοστό </w:t>
      </w:r>
      <w:r w:rsidRPr="00AF72C4">
        <w:rPr>
          <w:b/>
        </w:rPr>
        <w:t>εξήντα τοις εκατό</w:t>
      </w:r>
      <w:r w:rsidRPr="00AF72C4">
        <w:t xml:space="preserve"> (60%) για την Περιφερειακή Ενότητα Έβρου και </w:t>
      </w:r>
      <w:r w:rsidRPr="00AF72C4">
        <w:rPr>
          <w:b/>
        </w:rPr>
        <w:t>τριάντα τοις εκατό</w:t>
      </w:r>
      <w:r w:rsidRPr="00AF72C4">
        <w:t xml:space="preserve"> (30% για τις Περιφερειακές Ενότητες Ροδόπης και Ξάνθης, του προβλεπόμενου ποσοστού ενίσχυσης με τα υπολειπόμενα ποσοστά </w:t>
      </w:r>
      <w:r w:rsidRPr="00AF72C4">
        <w:rPr>
          <w:b/>
        </w:rPr>
        <w:t>φορολογικής απαλλαγής</w:t>
      </w:r>
      <w:r w:rsidRPr="00AF72C4">
        <w:t xml:space="preserve"> να διαμορφώνονται σε </w:t>
      </w:r>
      <w:r w:rsidRPr="00AF72C4">
        <w:rPr>
          <w:b/>
        </w:rPr>
        <w:t>σαράντα τοις εκατό</w:t>
      </w:r>
      <w:r w:rsidRPr="00AF72C4">
        <w:t xml:space="preserve"> (40%) και </w:t>
      </w:r>
      <w:r w:rsidRPr="00AF72C4">
        <w:rPr>
          <w:b/>
        </w:rPr>
        <w:t>εβδομήντα τοις εκατό</w:t>
      </w:r>
      <w:r w:rsidRPr="00AF72C4">
        <w:t xml:space="preserve"> (70%) αντίστοιχα.</w:t>
      </w:r>
    </w:p>
    <w:p w14:paraId="11962532" w14:textId="77777777" w:rsidR="003D3219" w:rsidRDefault="003D3219" w:rsidP="003D3219">
      <w:pPr>
        <w:pStyle w:val="af0"/>
        <w:rPr>
          <w:b/>
          <w:u w:val="single"/>
        </w:rPr>
      </w:pPr>
      <w:r w:rsidRPr="00AF72C4">
        <w:rPr>
          <w:b/>
          <w:u w:val="single"/>
        </w:rPr>
        <w:t>Μέγιστα Όρια Ενισχύσεων</w:t>
      </w:r>
    </w:p>
    <w:p w14:paraId="481DA1D1" w14:textId="77777777" w:rsidR="003D3219" w:rsidRPr="00AF72C4" w:rsidRDefault="003D3219" w:rsidP="003D3219">
      <w:pPr>
        <w:pStyle w:val="af0"/>
      </w:pPr>
      <w:r w:rsidRPr="00AF72C4">
        <w:t xml:space="preserve">Το συνολικό ποσό ενίσχυσης ανά επενδυτικό σχέδιο που υποβάλλεται από </w:t>
      </w:r>
      <w:r w:rsidRPr="00AF72C4">
        <w:rPr>
          <w:b/>
        </w:rPr>
        <w:t>πολύ μικρές και μικρές επιχειρήσεις</w:t>
      </w:r>
      <w:r w:rsidRPr="00AF72C4">
        <w:t xml:space="preserve"> δεν μπορεί να υπερβεί τα τρία εκατομμύρια ευρώ </w:t>
      </w:r>
      <w:r w:rsidRPr="00AF72C4">
        <w:rPr>
          <w:b/>
        </w:rPr>
        <w:t>(3.000.000 €</w:t>
      </w:r>
      <w:r w:rsidRPr="00AF72C4">
        <w:t>) για όλα τα είδη ενισχύσεων, ήτοι της επιχορήγησης ή της φορολογικής απαλλαγής ή της επιδότησης της χρηματοδοτικής μίσθωσης ή της επιδότησης του κόστους της δημιουργούμενης απασχόλησης.</w:t>
      </w:r>
    </w:p>
    <w:p w14:paraId="2581C6D8" w14:textId="77777777" w:rsidR="003D3219" w:rsidRPr="00AF72C4" w:rsidRDefault="003D3219" w:rsidP="003D3219">
      <w:pPr>
        <w:pStyle w:val="af0"/>
      </w:pPr>
      <w:r w:rsidRPr="00AF72C4">
        <w:t xml:space="preserve">Το συνολικό ποσό ενίσχυσης ανά επενδυτικό σχέδιο που υποβάλλεται από </w:t>
      </w:r>
      <w:r w:rsidRPr="00AF72C4">
        <w:rPr>
          <w:b/>
        </w:rPr>
        <w:t>μεσαίες και μεγάλες επιχειρήσεις</w:t>
      </w:r>
      <w:r w:rsidRPr="00AF72C4">
        <w:t xml:space="preserve"> δεν μπορεί να υπερβεί: </w:t>
      </w:r>
    </w:p>
    <w:p w14:paraId="7EB61692" w14:textId="77777777" w:rsidR="003D3219" w:rsidRPr="00AF72C4" w:rsidRDefault="003D3219" w:rsidP="0003367B">
      <w:pPr>
        <w:pStyle w:val="af0"/>
        <w:numPr>
          <w:ilvl w:val="0"/>
          <w:numId w:val="17"/>
        </w:numPr>
        <w:ind w:left="567" w:hanging="283"/>
      </w:pPr>
      <w:r w:rsidRPr="00AF72C4">
        <w:t>τα τρία εκατομμύρια ευρώ (</w:t>
      </w:r>
      <w:r w:rsidRPr="00AF72C4">
        <w:rPr>
          <w:b/>
        </w:rPr>
        <w:t>3.000.000 €</w:t>
      </w:r>
      <w:r w:rsidRPr="00AF72C4">
        <w:t xml:space="preserve">) για τις ενισχύσεις της επιδότησης χρηματοδοτικής μίσθωσης ή της επιδότησης του κόστους της δημιουργούμενης απασχόλησης, </w:t>
      </w:r>
    </w:p>
    <w:p w14:paraId="2A8CD188" w14:textId="77777777" w:rsidR="003D3219" w:rsidRPr="00AF72C4" w:rsidRDefault="003D3219" w:rsidP="0003367B">
      <w:pPr>
        <w:pStyle w:val="af0"/>
        <w:numPr>
          <w:ilvl w:val="0"/>
          <w:numId w:val="17"/>
        </w:numPr>
        <w:ind w:left="567" w:hanging="283"/>
      </w:pPr>
      <w:r w:rsidRPr="00AF72C4">
        <w:t>τα τρία εκατομμύρια ευρώ (</w:t>
      </w:r>
      <w:r w:rsidRPr="00AF72C4">
        <w:rPr>
          <w:b/>
        </w:rPr>
        <w:t>3.000.000 €</w:t>
      </w:r>
      <w:r w:rsidRPr="00AF72C4">
        <w:t xml:space="preserve">) για τις ενισχύσεις της επιχορήγησης (ενισχύσεις για μεσαίες επιχειρήσεις στις Περιφερειακές Ενότητες της Θράκης), και </w:t>
      </w:r>
    </w:p>
    <w:p w14:paraId="774F16DC" w14:textId="77777777" w:rsidR="003D3219" w:rsidRPr="00AF72C4" w:rsidRDefault="003D3219" w:rsidP="0003367B">
      <w:pPr>
        <w:pStyle w:val="af0"/>
        <w:numPr>
          <w:ilvl w:val="0"/>
          <w:numId w:val="17"/>
        </w:numPr>
        <w:ind w:left="567" w:hanging="283"/>
      </w:pPr>
      <w:r w:rsidRPr="00AF72C4">
        <w:t>τα πέντε εκατομμύρια ευρώ (</w:t>
      </w:r>
      <w:r w:rsidRPr="00AF72C4">
        <w:rPr>
          <w:b/>
        </w:rPr>
        <w:t>5.000.000 €</w:t>
      </w:r>
      <w:r w:rsidRPr="00AF72C4">
        <w:t>) για την ενίσχυση της φορολογικής απαλλαγής.</w:t>
      </w:r>
    </w:p>
    <w:p w14:paraId="45E2B2DB" w14:textId="77777777" w:rsidR="003D3219" w:rsidRDefault="003D3219" w:rsidP="003D3219">
      <w:pPr>
        <w:pStyle w:val="af0"/>
        <w:rPr>
          <w:b/>
          <w:bCs w:val="0"/>
          <w:u w:val="single"/>
        </w:rPr>
      </w:pPr>
      <w:r w:rsidRPr="00AF72C4">
        <w:rPr>
          <w:b/>
          <w:bCs w:val="0"/>
          <w:u w:val="single"/>
        </w:rPr>
        <w:t>Χρηματοδοτικό Σχήμα Επενδυτικών Σχεδίων</w:t>
      </w:r>
    </w:p>
    <w:p w14:paraId="24F44D88" w14:textId="77777777" w:rsidR="003D3219" w:rsidRPr="00AF72C4" w:rsidRDefault="003D3219" w:rsidP="003D3219">
      <w:pPr>
        <w:pStyle w:val="af0"/>
      </w:pPr>
      <w:r w:rsidRPr="00AF72C4">
        <w:t>Κάθε φορέας συμμετέχει στο κόστος του επενδυτικού σχεδίου είτε με ίδια κεφάλαια, είτε με εξωτερική χρηματοδότηση, είτε με συνδυασμό αυτών.</w:t>
      </w:r>
    </w:p>
    <w:p w14:paraId="4B4F294E" w14:textId="77777777" w:rsidR="003D3219" w:rsidRPr="00AF72C4" w:rsidRDefault="003D3219" w:rsidP="003D3219">
      <w:pPr>
        <w:pStyle w:val="af0"/>
      </w:pPr>
      <w:r w:rsidRPr="00AF72C4">
        <w:t>Αναλυτικότερα, η συμμετοχή του φορέα στο κόστος του επενδυτικού σχεδίου, μπορεί να πραγματοποιηθεί με τους ακόλουθους τρόπους:</w:t>
      </w:r>
    </w:p>
    <w:p w14:paraId="36F07971" w14:textId="77777777" w:rsidR="003D3219" w:rsidRPr="00AF72C4" w:rsidRDefault="003D3219" w:rsidP="0003367B">
      <w:pPr>
        <w:pStyle w:val="af0"/>
        <w:numPr>
          <w:ilvl w:val="0"/>
          <w:numId w:val="18"/>
        </w:numPr>
        <w:ind w:left="567" w:hanging="283"/>
      </w:pPr>
      <w:r w:rsidRPr="00AF72C4">
        <w:rPr>
          <w:b/>
        </w:rPr>
        <w:t>Αύξηση</w:t>
      </w:r>
      <w:r w:rsidRPr="00AF72C4">
        <w:t xml:space="preserve"> μετοχικού - εταιρικού </w:t>
      </w:r>
      <w:r w:rsidRPr="00AF72C4">
        <w:rPr>
          <w:b/>
        </w:rPr>
        <w:t>κεφαλαίου</w:t>
      </w:r>
      <w:r w:rsidRPr="00AF72C4">
        <w:t xml:space="preserve"> του φορέα επένδυσης με </w:t>
      </w:r>
      <w:r w:rsidRPr="00AF72C4">
        <w:rPr>
          <w:b/>
        </w:rPr>
        <w:t>νέες εισφορές σε μετρητά</w:t>
      </w:r>
      <w:r w:rsidRPr="00AF72C4">
        <w:t xml:space="preserve"> των μετόχων – εταίρων. Η αύξηση του κεφαλαίου υφιστάμενων </w:t>
      </w:r>
      <w:r w:rsidRPr="00AF72C4">
        <w:lastRenderedPageBreak/>
        <w:t>επιχειρήσεων μπορεί να γίνεται και πριν την υποβολή της αίτησης υπαγωγής, υπό την προϋπόθεση ότι πραγματοποιήθηκε μέσα στους τελευταίους δώδεκα μήνες ή στους είκοσι τέσσερις μήνες προκειμένου για εταιρείες που είναι εισηγμένες σε οργανωμένη χρηματιστηριακή αγορά.</w:t>
      </w:r>
    </w:p>
    <w:p w14:paraId="426FB14D" w14:textId="77777777" w:rsidR="003D3219" w:rsidRPr="00AF72C4" w:rsidRDefault="003D3219" w:rsidP="0003367B">
      <w:pPr>
        <w:pStyle w:val="af0"/>
        <w:numPr>
          <w:ilvl w:val="0"/>
          <w:numId w:val="18"/>
        </w:numPr>
        <w:ind w:left="567" w:hanging="283"/>
      </w:pPr>
      <w:r w:rsidRPr="00AF72C4">
        <w:rPr>
          <w:b/>
        </w:rPr>
        <w:t>Αύξηση</w:t>
      </w:r>
      <w:r w:rsidRPr="00AF72C4">
        <w:t xml:space="preserve"> μετοχικού – εταιρικού </w:t>
      </w:r>
      <w:r w:rsidRPr="00AF72C4">
        <w:rPr>
          <w:b/>
        </w:rPr>
        <w:t>κεφαλαίου</w:t>
      </w:r>
      <w:r w:rsidRPr="00AF72C4">
        <w:t xml:space="preserve"> με </w:t>
      </w:r>
      <w:r w:rsidRPr="00AF72C4">
        <w:rPr>
          <w:b/>
        </w:rPr>
        <w:t>κεφαλαιοποίηση</w:t>
      </w:r>
      <w:r w:rsidRPr="00AF72C4">
        <w:t xml:space="preserve"> υφιστάμενων φορολογηθέντων αποθεματικών και κερδών εις νέο.</w:t>
      </w:r>
    </w:p>
    <w:p w14:paraId="51F1BB3A" w14:textId="77777777" w:rsidR="003D3219" w:rsidRPr="00AF72C4" w:rsidRDefault="003D3219" w:rsidP="0003367B">
      <w:pPr>
        <w:pStyle w:val="af0"/>
        <w:numPr>
          <w:ilvl w:val="0"/>
          <w:numId w:val="18"/>
        </w:numPr>
        <w:ind w:left="567" w:hanging="283"/>
      </w:pPr>
      <w:r w:rsidRPr="00AF72C4">
        <w:rPr>
          <w:b/>
        </w:rPr>
        <w:t>Ανάλωση</w:t>
      </w:r>
      <w:r w:rsidRPr="00AF72C4">
        <w:t xml:space="preserve"> υφιστάμενων φορολογηθέντων αποθεματικών και κερδών εις νέο.</w:t>
      </w:r>
    </w:p>
    <w:p w14:paraId="41A87B42" w14:textId="77777777" w:rsidR="003D3219" w:rsidRPr="00AF72C4" w:rsidRDefault="003D3219" w:rsidP="0003367B">
      <w:pPr>
        <w:pStyle w:val="af0"/>
        <w:numPr>
          <w:ilvl w:val="0"/>
          <w:numId w:val="18"/>
        </w:numPr>
        <w:ind w:left="567" w:hanging="283"/>
      </w:pPr>
      <w:r w:rsidRPr="00AF72C4">
        <w:rPr>
          <w:b/>
        </w:rPr>
        <w:t>Εξωτερική χρηματοδότηση</w:t>
      </w:r>
      <w:r w:rsidRPr="00AF72C4">
        <w:t xml:space="preserve"> – Τραπεζικό ή Ομολογιακό Δάνειο τριετούς τουλάχιστον διάρκειας</w:t>
      </w:r>
    </w:p>
    <w:p w14:paraId="778D6EFC" w14:textId="77777777" w:rsidR="003D3219" w:rsidRPr="00AF72C4" w:rsidRDefault="003D3219" w:rsidP="003D3219">
      <w:pPr>
        <w:pStyle w:val="af0"/>
      </w:pPr>
      <w:r w:rsidRPr="00AF72C4">
        <w:t xml:space="preserve">Υπογραμμίζεται ότι, </w:t>
      </w:r>
    </w:p>
    <w:p w14:paraId="51BB038B" w14:textId="77777777" w:rsidR="009353BA" w:rsidRDefault="003D3219" w:rsidP="0003367B">
      <w:pPr>
        <w:pStyle w:val="af0"/>
        <w:numPr>
          <w:ilvl w:val="0"/>
          <w:numId w:val="19"/>
        </w:numPr>
      </w:pPr>
      <w:r w:rsidRPr="009353BA">
        <w:rPr>
          <w:b/>
        </w:rPr>
        <w:t>αποκλείεται η χρήση αλληλόχρεου λογαριασμού</w:t>
      </w:r>
      <w:r w:rsidRPr="00AF72C4">
        <w:t xml:space="preserve"> για την επιλογή τρόπου κάλυψης της εξωτερικής χρηματοδότησης, και </w:t>
      </w:r>
    </w:p>
    <w:p w14:paraId="601E48E0" w14:textId="70FA69D5" w:rsidR="003D3219" w:rsidRDefault="003D3219" w:rsidP="0003367B">
      <w:pPr>
        <w:pStyle w:val="af0"/>
        <w:numPr>
          <w:ilvl w:val="0"/>
          <w:numId w:val="19"/>
        </w:numPr>
      </w:pPr>
      <w:r w:rsidRPr="00AF72C4">
        <w:t xml:space="preserve">ποσοστό τουλάχιστον </w:t>
      </w:r>
      <w:r w:rsidRPr="009353BA">
        <w:rPr>
          <w:b/>
        </w:rPr>
        <w:t>25%</w:t>
      </w:r>
      <w:r w:rsidRPr="00AF72C4">
        <w:t xml:space="preserve"> του τρόπου κάλυψης του ενισχυόμενου κόστους του επενδυτικού σχεδίου, </w:t>
      </w:r>
      <w:r w:rsidRPr="009353BA">
        <w:rPr>
          <w:b/>
        </w:rPr>
        <w:t>δεν πρέπει να περιλαμβάνει κρατική ενίσχυση</w:t>
      </w:r>
      <w:r w:rsidRPr="00AF72C4">
        <w:t>.</w:t>
      </w:r>
    </w:p>
    <w:p w14:paraId="6AB10BEA" w14:textId="77777777" w:rsidR="003D3219" w:rsidRPr="00AF72C4" w:rsidRDefault="003D3219" w:rsidP="003D3219">
      <w:pPr>
        <w:pStyle w:val="af0"/>
        <w:rPr>
          <w:u w:val="single"/>
        </w:rPr>
      </w:pPr>
      <w:r w:rsidRPr="00AF72C4">
        <w:rPr>
          <w:b/>
          <w:u w:val="single"/>
        </w:rPr>
        <w:t>Επιλέξιμες Δαπάνες</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4957"/>
        <w:gridCol w:w="2835"/>
      </w:tblGrid>
      <w:tr w:rsidR="003D2C96" w:rsidRPr="003D3219" w14:paraId="34796583" w14:textId="77777777" w:rsidTr="009353BA">
        <w:trPr>
          <w:tblHeader/>
          <w:jc w:val="center"/>
        </w:trPr>
        <w:tc>
          <w:tcPr>
            <w:tcW w:w="70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D9C1481" w14:textId="77777777" w:rsidR="003D3219" w:rsidRPr="003D3219" w:rsidRDefault="003D3219" w:rsidP="003D2C96">
            <w:pPr>
              <w:pStyle w:val="af0"/>
              <w:spacing w:after="0" w:line="240" w:lineRule="auto"/>
              <w:rPr>
                <w:b/>
                <w:sz w:val="22"/>
                <w:szCs w:val="22"/>
              </w:rPr>
            </w:pPr>
            <w:r w:rsidRPr="003D3219">
              <w:rPr>
                <w:b/>
                <w:sz w:val="22"/>
                <w:szCs w:val="22"/>
              </w:rPr>
              <w:t>α/α</w:t>
            </w:r>
          </w:p>
        </w:tc>
        <w:tc>
          <w:tcPr>
            <w:tcW w:w="495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7CB7339" w14:textId="77777777" w:rsidR="003D3219" w:rsidRPr="003D3219" w:rsidRDefault="003D3219" w:rsidP="003D2C96">
            <w:pPr>
              <w:pStyle w:val="af0"/>
              <w:spacing w:after="0" w:line="240" w:lineRule="auto"/>
              <w:rPr>
                <w:b/>
                <w:sz w:val="22"/>
                <w:szCs w:val="22"/>
              </w:rPr>
            </w:pPr>
            <w:r w:rsidRPr="003D3219">
              <w:rPr>
                <w:b/>
                <w:sz w:val="22"/>
                <w:szCs w:val="22"/>
              </w:rPr>
              <w:t>Κατηγορία Δαπάνης</w:t>
            </w:r>
          </w:p>
        </w:tc>
        <w:tc>
          <w:tcPr>
            <w:tcW w:w="2835" w:type="dxa"/>
            <w:tcBorders>
              <w:top w:val="single" w:sz="4" w:space="0" w:color="auto"/>
              <w:left w:val="single" w:sz="4" w:space="0" w:color="auto"/>
              <w:bottom w:val="single" w:sz="4" w:space="0" w:color="auto"/>
              <w:right w:val="single" w:sz="4" w:space="0" w:color="auto"/>
            </w:tcBorders>
            <w:shd w:val="clear" w:color="auto" w:fill="DBE5F1"/>
            <w:hideMark/>
          </w:tcPr>
          <w:p w14:paraId="53105428" w14:textId="77777777" w:rsidR="003D3219" w:rsidRPr="003D3219" w:rsidRDefault="003D3219" w:rsidP="003D2C96">
            <w:pPr>
              <w:pStyle w:val="af0"/>
              <w:spacing w:after="0" w:line="240" w:lineRule="auto"/>
              <w:jc w:val="left"/>
              <w:rPr>
                <w:b/>
                <w:sz w:val="22"/>
                <w:szCs w:val="22"/>
              </w:rPr>
            </w:pPr>
            <w:r w:rsidRPr="003D3219">
              <w:rPr>
                <w:b/>
                <w:sz w:val="22"/>
                <w:szCs w:val="22"/>
              </w:rPr>
              <w:t>Μέγιστο ποσοστό στον επιλέξιμο προϋπολογισμό</w:t>
            </w:r>
          </w:p>
        </w:tc>
      </w:tr>
      <w:tr w:rsidR="003D3219" w:rsidRPr="003D3219" w14:paraId="75BFAD1F" w14:textId="77777777" w:rsidTr="009353BA">
        <w:trPr>
          <w:trHeight w:val="407"/>
          <w:jc w:val="center"/>
        </w:trPr>
        <w:tc>
          <w:tcPr>
            <w:tcW w:w="8500"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0382A68" w14:textId="77777777" w:rsidR="003D3219" w:rsidRPr="003D3219" w:rsidRDefault="003D3219" w:rsidP="003D2C96">
            <w:pPr>
              <w:pStyle w:val="af0"/>
              <w:spacing w:after="0" w:line="240" w:lineRule="auto"/>
              <w:rPr>
                <w:sz w:val="22"/>
                <w:szCs w:val="22"/>
              </w:rPr>
            </w:pPr>
            <w:r w:rsidRPr="003D3219">
              <w:rPr>
                <w:b/>
                <w:sz w:val="22"/>
                <w:szCs w:val="22"/>
              </w:rPr>
              <w:t>Α. ΕΠΙΛΕΞΙΜΕΣ ΔΑΠΑΝΕΣ ΠΕΡΙΦΕΡΕΙΑΚΩΝ ΕΝΙΣΧΥΣΕΩΝ</w:t>
            </w:r>
          </w:p>
        </w:tc>
      </w:tr>
      <w:tr w:rsidR="003D2C96" w:rsidRPr="003D3219" w14:paraId="1C85A427" w14:textId="77777777" w:rsidTr="009353BA">
        <w:trPr>
          <w:jc w:val="center"/>
        </w:trPr>
        <w:tc>
          <w:tcPr>
            <w:tcW w:w="70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5617A31" w14:textId="77777777" w:rsidR="003D3219" w:rsidRPr="003D3219" w:rsidRDefault="003D3219" w:rsidP="003D2C96">
            <w:pPr>
              <w:pStyle w:val="af0"/>
              <w:spacing w:after="0" w:line="240" w:lineRule="auto"/>
              <w:rPr>
                <w:b/>
                <w:sz w:val="22"/>
                <w:szCs w:val="22"/>
              </w:rPr>
            </w:pPr>
            <w:r w:rsidRPr="003D3219">
              <w:rPr>
                <w:b/>
                <w:sz w:val="22"/>
                <w:szCs w:val="22"/>
              </w:rPr>
              <w:t>Α.1</w:t>
            </w:r>
          </w:p>
        </w:tc>
        <w:tc>
          <w:tcPr>
            <w:tcW w:w="4957" w:type="dxa"/>
            <w:tcBorders>
              <w:top w:val="single" w:sz="4" w:space="0" w:color="auto"/>
              <w:left w:val="single" w:sz="4" w:space="0" w:color="auto"/>
              <w:bottom w:val="single" w:sz="4" w:space="0" w:color="auto"/>
              <w:right w:val="single" w:sz="4" w:space="0" w:color="auto"/>
            </w:tcBorders>
            <w:shd w:val="clear" w:color="auto" w:fill="FFFF99"/>
            <w:hideMark/>
          </w:tcPr>
          <w:p w14:paraId="1799946D" w14:textId="77777777" w:rsidR="003D3219" w:rsidRPr="003D3219" w:rsidRDefault="003D3219" w:rsidP="003D2C96">
            <w:pPr>
              <w:pStyle w:val="af0"/>
              <w:spacing w:after="0" w:line="240" w:lineRule="auto"/>
              <w:rPr>
                <w:b/>
                <w:sz w:val="22"/>
                <w:szCs w:val="22"/>
              </w:rPr>
            </w:pPr>
            <w:r w:rsidRPr="003D3219">
              <w:rPr>
                <w:b/>
                <w:sz w:val="22"/>
                <w:szCs w:val="22"/>
              </w:rPr>
              <w:t>Υλικά περιουσιακά στοιχεία:</w:t>
            </w:r>
          </w:p>
        </w:tc>
        <w:tc>
          <w:tcPr>
            <w:tcW w:w="2835" w:type="dxa"/>
            <w:tcBorders>
              <w:top w:val="single" w:sz="4" w:space="0" w:color="auto"/>
              <w:left w:val="single" w:sz="4" w:space="0" w:color="auto"/>
              <w:bottom w:val="single" w:sz="4" w:space="0" w:color="auto"/>
              <w:right w:val="single" w:sz="4" w:space="0" w:color="auto"/>
            </w:tcBorders>
            <w:shd w:val="clear" w:color="auto" w:fill="FFFF99"/>
            <w:vAlign w:val="center"/>
          </w:tcPr>
          <w:p w14:paraId="79DFDF47" w14:textId="77777777" w:rsidR="003D3219" w:rsidRPr="003D3219" w:rsidRDefault="003D3219" w:rsidP="003D2C96">
            <w:pPr>
              <w:pStyle w:val="af0"/>
              <w:spacing w:after="0" w:line="240" w:lineRule="auto"/>
              <w:rPr>
                <w:sz w:val="22"/>
                <w:szCs w:val="22"/>
              </w:rPr>
            </w:pPr>
          </w:p>
        </w:tc>
      </w:tr>
      <w:tr w:rsidR="009353BA" w:rsidRPr="003D3219" w14:paraId="2E35CD2A" w14:textId="77777777" w:rsidTr="009353BA">
        <w:trPr>
          <w:trHeight w:val="740"/>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4DF71B4C" w14:textId="77777777" w:rsidR="003D3219" w:rsidRPr="003D3219" w:rsidRDefault="003D3219" w:rsidP="003D2C96">
            <w:pPr>
              <w:pStyle w:val="af0"/>
              <w:spacing w:after="0" w:line="240" w:lineRule="auto"/>
              <w:rPr>
                <w:b/>
                <w:sz w:val="22"/>
                <w:szCs w:val="22"/>
              </w:rPr>
            </w:pPr>
            <w:r w:rsidRPr="003D3219">
              <w:rPr>
                <w:b/>
                <w:sz w:val="22"/>
                <w:szCs w:val="22"/>
              </w:rPr>
              <w:t>Α1.α</w:t>
            </w:r>
          </w:p>
        </w:tc>
        <w:tc>
          <w:tcPr>
            <w:tcW w:w="4957" w:type="dxa"/>
            <w:tcBorders>
              <w:top w:val="single" w:sz="4" w:space="0" w:color="auto"/>
              <w:left w:val="single" w:sz="4" w:space="0" w:color="auto"/>
              <w:bottom w:val="single" w:sz="4" w:space="0" w:color="auto"/>
              <w:right w:val="single" w:sz="4" w:space="0" w:color="auto"/>
            </w:tcBorders>
            <w:vAlign w:val="center"/>
            <w:hideMark/>
          </w:tcPr>
          <w:p w14:paraId="1BDF161E" w14:textId="77777777" w:rsidR="003D3219" w:rsidRPr="003D3219" w:rsidRDefault="003D3219" w:rsidP="003D2C96">
            <w:pPr>
              <w:pStyle w:val="af0"/>
              <w:spacing w:after="0" w:line="240" w:lineRule="auto"/>
              <w:rPr>
                <w:b/>
                <w:sz w:val="22"/>
                <w:szCs w:val="22"/>
              </w:rPr>
            </w:pPr>
            <w:r w:rsidRPr="003D3219">
              <w:rPr>
                <w:sz w:val="22"/>
                <w:szCs w:val="22"/>
              </w:rPr>
              <w:t xml:space="preserve">  </w:t>
            </w:r>
            <w:r w:rsidRPr="003D3219">
              <w:rPr>
                <w:b/>
                <w:sz w:val="22"/>
                <w:szCs w:val="22"/>
              </w:rPr>
              <w:t xml:space="preserve">- ΚΤΙΡΙΑΚΕΣ ΕΓΚΑΤΑΣΤΑΣΕΙΣ </w:t>
            </w:r>
            <w:r w:rsidRPr="003D3219">
              <w:rPr>
                <w:sz w:val="22"/>
                <w:szCs w:val="22"/>
              </w:rPr>
              <w:t>(κατασκευή, επέκταση, εκσυγχρονισμός εγκαταστάσεων)</w:t>
            </w:r>
            <w:r w:rsidRPr="003D3219">
              <w:rPr>
                <w:b/>
                <w:sz w:val="22"/>
                <w:szCs w:val="22"/>
              </w:rPr>
              <w:t xml:space="preserve">, </w:t>
            </w:r>
          </w:p>
          <w:p w14:paraId="586038C4" w14:textId="77777777" w:rsidR="003D3219" w:rsidRPr="003D3219" w:rsidRDefault="003D3219" w:rsidP="003D2C96">
            <w:pPr>
              <w:pStyle w:val="af0"/>
              <w:spacing w:after="0" w:line="240" w:lineRule="auto"/>
              <w:rPr>
                <w:b/>
                <w:sz w:val="22"/>
                <w:szCs w:val="22"/>
              </w:rPr>
            </w:pPr>
            <w:r w:rsidRPr="003D3219">
              <w:rPr>
                <w:b/>
                <w:sz w:val="22"/>
                <w:szCs w:val="22"/>
              </w:rPr>
              <w:t xml:space="preserve">  - ΕΙΔΙΚΕΣ ΕΓΚΑΤΑΣΤΑΣΕΙΣ ΚΤΙΡΙΩΝ </w:t>
            </w:r>
            <w:r w:rsidRPr="003D3219">
              <w:rPr>
                <w:sz w:val="22"/>
                <w:szCs w:val="22"/>
              </w:rPr>
              <w:t>(κατασκευή, επέκταση, εκσυγχρονισμός)</w:t>
            </w:r>
            <w:r w:rsidRPr="003D3219">
              <w:rPr>
                <w:b/>
                <w:sz w:val="22"/>
                <w:szCs w:val="22"/>
              </w:rPr>
              <w:t xml:space="preserve">, </w:t>
            </w:r>
          </w:p>
          <w:p w14:paraId="7E6E960F" w14:textId="77777777" w:rsidR="003D3219" w:rsidRPr="003D3219" w:rsidRDefault="003D3219" w:rsidP="003D2C96">
            <w:pPr>
              <w:pStyle w:val="af0"/>
              <w:spacing w:after="0" w:line="240" w:lineRule="auto"/>
              <w:rPr>
                <w:b/>
                <w:sz w:val="22"/>
                <w:szCs w:val="22"/>
              </w:rPr>
            </w:pPr>
            <w:r w:rsidRPr="003D3219">
              <w:rPr>
                <w:b/>
                <w:sz w:val="22"/>
                <w:szCs w:val="22"/>
              </w:rPr>
              <w:t xml:space="preserve">  - ΒΟΗΘΗΤΙΚΟΙ ΧΩΡΟΙ, </w:t>
            </w:r>
          </w:p>
          <w:p w14:paraId="737FBC00" w14:textId="77777777" w:rsidR="003D3219" w:rsidRPr="003D3219" w:rsidRDefault="003D3219" w:rsidP="003D2C96">
            <w:pPr>
              <w:pStyle w:val="af0"/>
              <w:spacing w:after="0" w:line="240" w:lineRule="auto"/>
              <w:rPr>
                <w:sz w:val="22"/>
                <w:szCs w:val="22"/>
              </w:rPr>
            </w:pPr>
            <w:r w:rsidRPr="003D3219">
              <w:rPr>
                <w:b/>
                <w:sz w:val="22"/>
                <w:szCs w:val="22"/>
              </w:rPr>
              <w:t xml:space="preserve">  - ΠΕΡΙΒΑΛΛΟΝ ΧΩΡΟΣ</w:t>
            </w:r>
            <w:r w:rsidRPr="003D3219">
              <w:rPr>
                <w:sz w:val="22"/>
                <w:szCs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65C4444" w14:textId="77777777" w:rsidR="003D3219" w:rsidRPr="003D3219" w:rsidRDefault="003D3219" w:rsidP="003D2C96">
            <w:pPr>
              <w:pStyle w:val="af0"/>
              <w:spacing w:after="0" w:line="240" w:lineRule="auto"/>
              <w:rPr>
                <w:b/>
                <w:sz w:val="22"/>
                <w:szCs w:val="22"/>
              </w:rPr>
            </w:pPr>
            <w:r w:rsidRPr="003D3219">
              <w:rPr>
                <w:b/>
                <w:sz w:val="22"/>
                <w:szCs w:val="22"/>
              </w:rPr>
              <w:t xml:space="preserve">60%  </w:t>
            </w:r>
          </w:p>
          <w:p w14:paraId="1CB38659" w14:textId="77777777" w:rsidR="003D3219" w:rsidRPr="003D3219" w:rsidRDefault="003D3219" w:rsidP="003D2C96">
            <w:pPr>
              <w:pStyle w:val="af0"/>
              <w:spacing w:after="0" w:line="240" w:lineRule="auto"/>
              <w:rPr>
                <w:b/>
                <w:sz w:val="22"/>
                <w:szCs w:val="22"/>
              </w:rPr>
            </w:pPr>
            <w:r w:rsidRPr="003D3219">
              <w:rPr>
                <w:b/>
                <w:sz w:val="22"/>
                <w:szCs w:val="22"/>
              </w:rPr>
              <w:t>(80% διατηρητέα κτήρια)</w:t>
            </w:r>
          </w:p>
        </w:tc>
      </w:tr>
      <w:tr w:rsidR="009353BA" w:rsidRPr="003D3219" w14:paraId="2F9D9FFA" w14:textId="77777777" w:rsidTr="009353BA">
        <w:trPr>
          <w:trHeight w:val="746"/>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610C8D03" w14:textId="77777777" w:rsidR="003D3219" w:rsidRPr="003D3219" w:rsidRDefault="003D3219" w:rsidP="003D2C96">
            <w:pPr>
              <w:pStyle w:val="af0"/>
              <w:spacing w:after="0" w:line="240" w:lineRule="auto"/>
              <w:rPr>
                <w:b/>
                <w:sz w:val="22"/>
                <w:szCs w:val="22"/>
              </w:rPr>
            </w:pPr>
            <w:r w:rsidRPr="003D3219">
              <w:rPr>
                <w:b/>
                <w:sz w:val="22"/>
                <w:szCs w:val="22"/>
              </w:rPr>
              <w:t>Α1.β</w:t>
            </w:r>
          </w:p>
        </w:tc>
        <w:tc>
          <w:tcPr>
            <w:tcW w:w="4957" w:type="dxa"/>
            <w:tcBorders>
              <w:top w:val="single" w:sz="4" w:space="0" w:color="auto"/>
              <w:left w:val="single" w:sz="4" w:space="0" w:color="auto"/>
              <w:bottom w:val="single" w:sz="4" w:space="0" w:color="auto"/>
              <w:right w:val="single" w:sz="4" w:space="0" w:color="auto"/>
            </w:tcBorders>
            <w:vAlign w:val="center"/>
            <w:hideMark/>
          </w:tcPr>
          <w:p w14:paraId="398A943E" w14:textId="77777777" w:rsidR="003D3219" w:rsidRPr="003D3219" w:rsidRDefault="003D3219" w:rsidP="003D2C96">
            <w:pPr>
              <w:pStyle w:val="af0"/>
              <w:spacing w:after="0" w:line="240" w:lineRule="auto"/>
              <w:rPr>
                <w:sz w:val="22"/>
                <w:szCs w:val="22"/>
              </w:rPr>
            </w:pPr>
            <w:r w:rsidRPr="003D3219">
              <w:rPr>
                <w:b/>
                <w:sz w:val="22"/>
                <w:szCs w:val="22"/>
              </w:rPr>
              <w:t>ΑΓΟΡΑ ΠΑΓΙΩΝ ΣΤΟΙΧΕΙΩΝ ΕΝΕΡΓΗΤΙΚΟΥ</w:t>
            </w:r>
            <w:r w:rsidRPr="003D3219">
              <w:rPr>
                <w:sz w:val="22"/>
                <w:szCs w:val="22"/>
              </w:rPr>
              <w:t xml:space="preserve">  επιχειρηματικής εγκατάστασης που έχει παύσει τη λειτουργία της (μεταχειρισμένα) τα τελευταία δύο (2) τουλάχιστον έτη,.</w:t>
            </w:r>
          </w:p>
          <w:p w14:paraId="1465D46F" w14:textId="77777777" w:rsidR="003D3219" w:rsidRPr="003D3219" w:rsidRDefault="003D3219" w:rsidP="0003367B">
            <w:pPr>
              <w:pStyle w:val="af0"/>
              <w:numPr>
                <w:ilvl w:val="0"/>
                <w:numId w:val="20"/>
              </w:numPr>
              <w:spacing w:after="0" w:line="240" w:lineRule="auto"/>
              <w:rPr>
                <w:sz w:val="22"/>
                <w:szCs w:val="22"/>
              </w:rPr>
            </w:pPr>
            <w:r w:rsidRPr="003D3219">
              <w:rPr>
                <w:b/>
                <w:i/>
                <w:sz w:val="22"/>
                <w:szCs w:val="22"/>
                <w:u w:val="single"/>
              </w:rPr>
              <w:t xml:space="preserve">Αγορά Συνόλου ή και μέρους υφιστάμενων παγίων στοιχείων ενεργητικού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1936BDC" w14:textId="77777777" w:rsidR="003D3219" w:rsidRPr="003D3219" w:rsidRDefault="003D3219" w:rsidP="003D2C96">
            <w:pPr>
              <w:pStyle w:val="af0"/>
              <w:spacing w:after="0" w:line="240" w:lineRule="auto"/>
              <w:rPr>
                <w:b/>
                <w:sz w:val="22"/>
                <w:szCs w:val="22"/>
              </w:rPr>
            </w:pPr>
            <w:r w:rsidRPr="003D3219">
              <w:rPr>
                <w:b/>
                <w:sz w:val="22"/>
                <w:szCs w:val="22"/>
              </w:rPr>
              <w:t>100%</w:t>
            </w:r>
          </w:p>
        </w:tc>
      </w:tr>
      <w:tr w:rsidR="009353BA" w:rsidRPr="003D3219" w14:paraId="6753A03D" w14:textId="77777777" w:rsidTr="009353BA">
        <w:trPr>
          <w:trHeight w:val="710"/>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4D0F177B" w14:textId="77777777" w:rsidR="003D3219" w:rsidRPr="003D3219" w:rsidRDefault="003D3219" w:rsidP="003D2C96">
            <w:pPr>
              <w:pStyle w:val="af0"/>
              <w:spacing w:after="0" w:line="240" w:lineRule="auto"/>
              <w:rPr>
                <w:b/>
                <w:sz w:val="22"/>
                <w:szCs w:val="22"/>
              </w:rPr>
            </w:pPr>
            <w:r w:rsidRPr="003D3219">
              <w:rPr>
                <w:b/>
                <w:sz w:val="22"/>
                <w:szCs w:val="22"/>
              </w:rPr>
              <w:t>Α1.γ</w:t>
            </w:r>
          </w:p>
        </w:tc>
        <w:tc>
          <w:tcPr>
            <w:tcW w:w="4957" w:type="dxa"/>
            <w:tcBorders>
              <w:top w:val="single" w:sz="4" w:space="0" w:color="auto"/>
              <w:left w:val="single" w:sz="4" w:space="0" w:color="auto"/>
              <w:bottom w:val="single" w:sz="4" w:space="0" w:color="auto"/>
              <w:right w:val="single" w:sz="4" w:space="0" w:color="auto"/>
            </w:tcBorders>
            <w:vAlign w:val="center"/>
            <w:hideMark/>
          </w:tcPr>
          <w:p w14:paraId="5704A578" w14:textId="77777777" w:rsidR="003D3219" w:rsidRPr="003D3219" w:rsidRDefault="003D3219" w:rsidP="003D2C96">
            <w:pPr>
              <w:pStyle w:val="af0"/>
              <w:spacing w:after="0" w:line="240" w:lineRule="auto"/>
              <w:rPr>
                <w:sz w:val="22"/>
                <w:szCs w:val="22"/>
              </w:rPr>
            </w:pPr>
            <w:r w:rsidRPr="003D3219">
              <w:rPr>
                <w:b/>
                <w:sz w:val="22"/>
                <w:szCs w:val="22"/>
              </w:rPr>
              <w:t>ΑΓΟΡΑ ΚΑΙ ΕΓΚΑΤΑΣΤΑΣΗ ΚΑΙΝΟΥΡΓΙΩΝ ΣΥΓΧΡΟΝΩΝ ΜΗΧΑΝΗΜΑΤΩΝ</w:t>
            </w:r>
            <w:r w:rsidRPr="003D3219">
              <w:rPr>
                <w:sz w:val="22"/>
                <w:szCs w:val="22"/>
              </w:rPr>
              <w:t xml:space="preserve"> &amp; </w:t>
            </w:r>
            <w:r w:rsidRPr="003D3219">
              <w:rPr>
                <w:b/>
                <w:sz w:val="22"/>
                <w:szCs w:val="22"/>
              </w:rPr>
              <w:t>ΛΟΙΠΟΥ ΕΞΟΠΛΙΣΜΟΥ</w:t>
            </w:r>
            <w:r w:rsidRPr="003D3219">
              <w:rPr>
                <w:sz w:val="22"/>
                <w:szCs w:val="22"/>
              </w:rPr>
              <w:t xml:space="preserve"> </w:t>
            </w:r>
            <w:r w:rsidRPr="003D3219">
              <w:rPr>
                <w:b/>
                <w:sz w:val="22"/>
                <w:szCs w:val="22"/>
              </w:rPr>
              <w:t>ΣΥΜΠΕΡΙΛΑΜΒΑΝΟΜΕΝΩΝ ΤΩΝ ΤΕΧΝΙΚΩΝ ΕΓΚΑΤΑΣΤΑΣΕΩΝ ΚΑΙ ΤΩΝ ΜΕΤΑΦΟΡΙΚΩΝ ΜΕΣΩΝ ΠΟΥ ΚΙΝΟΥΝΤΑΙ ΕΝΤΟΣ ΤΟΥ ΧΩΡΟΥ ΤΗΣ ΕΝΤΑΣΣΟΜΕΝΗΣ ΜΟΝΑΔΑΣ</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84CD9FD" w14:textId="77777777" w:rsidR="003D3219" w:rsidRPr="003D3219" w:rsidRDefault="003D3219" w:rsidP="003D2C96">
            <w:pPr>
              <w:pStyle w:val="af0"/>
              <w:spacing w:after="0" w:line="240" w:lineRule="auto"/>
              <w:rPr>
                <w:b/>
                <w:sz w:val="22"/>
                <w:szCs w:val="22"/>
              </w:rPr>
            </w:pPr>
            <w:r w:rsidRPr="003D3219">
              <w:rPr>
                <w:b/>
                <w:sz w:val="22"/>
                <w:szCs w:val="22"/>
              </w:rPr>
              <w:t>100%</w:t>
            </w:r>
          </w:p>
        </w:tc>
      </w:tr>
      <w:tr w:rsidR="009353BA" w:rsidRPr="003D3219" w14:paraId="2CDD6459" w14:textId="77777777" w:rsidTr="009353BA">
        <w:trPr>
          <w:trHeight w:val="701"/>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0E37427E" w14:textId="77777777" w:rsidR="003D3219" w:rsidRPr="003D3219" w:rsidRDefault="003D3219" w:rsidP="003D2C96">
            <w:pPr>
              <w:pStyle w:val="af0"/>
              <w:spacing w:after="0" w:line="240" w:lineRule="auto"/>
              <w:rPr>
                <w:b/>
                <w:sz w:val="22"/>
                <w:szCs w:val="22"/>
              </w:rPr>
            </w:pPr>
            <w:r w:rsidRPr="003D3219">
              <w:rPr>
                <w:b/>
                <w:sz w:val="22"/>
                <w:szCs w:val="22"/>
              </w:rPr>
              <w:t>Α1.δ</w:t>
            </w:r>
          </w:p>
        </w:tc>
        <w:tc>
          <w:tcPr>
            <w:tcW w:w="4957" w:type="dxa"/>
            <w:tcBorders>
              <w:top w:val="single" w:sz="4" w:space="0" w:color="auto"/>
              <w:left w:val="single" w:sz="4" w:space="0" w:color="auto"/>
              <w:bottom w:val="single" w:sz="4" w:space="0" w:color="auto"/>
              <w:right w:val="single" w:sz="4" w:space="0" w:color="auto"/>
            </w:tcBorders>
            <w:vAlign w:val="center"/>
            <w:hideMark/>
          </w:tcPr>
          <w:p w14:paraId="78FE98B0" w14:textId="77777777" w:rsidR="003D3219" w:rsidRPr="003D3219" w:rsidRDefault="003D3219" w:rsidP="003D2C96">
            <w:pPr>
              <w:pStyle w:val="af0"/>
              <w:spacing w:after="0" w:line="240" w:lineRule="auto"/>
              <w:rPr>
                <w:sz w:val="22"/>
                <w:szCs w:val="22"/>
              </w:rPr>
            </w:pPr>
            <w:r w:rsidRPr="003D3219">
              <w:rPr>
                <w:b/>
                <w:sz w:val="22"/>
                <w:szCs w:val="22"/>
              </w:rPr>
              <w:t xml:space="preserve">ΜΙΣΘΩΜΑΤΑ </w:t>
            </w:r>
            <w:r w:rsidRPr="003D3219">
              <w:rPr>
                <w:b/>
                <w:sz w:val="22"/>
                <w:szCs w:val="22"/>
                <w:lang w:val="en-GB"/>
              </w:rPr>
              <w:t>LEASING</w:t>
            </w:r>
            <w:r w:rsidRPr="003D3219">
              <w:rPr>
                <w:b/>
                <w:sz w:val="22"/>
                <w:szCs w:val="22"/>
              </w:rPr>
              <w:t xml:space="preserve"> ΚΑΙΝΟΥΡΓΙΩΝ ΣΥΓΧΡΟΝΩΝ ΜΗΧΑΝΗΜΑΤΩΝ</w:t>
            </w:r>
            <w:r w:rsidRPr="003D3219">
              <w:rPr>
                <w:sz w:val="22"/>
                <w:szCs w:val="22"/>
              </w:rPr>
              <w:t xml:space="preserve"> &amp; </w:t>
            </w:r>
            <w:r w:rsidRPr="003D3219">
              <w:rPr>
                <w:b/>
                <w:sz w:val="22"/>
                <w:szCs w:val="22"/>
              </w:rPr>
              <w:t>ΛΟΙΠΟΥ ΕΞΟΠΛΙΣΜΟΥ</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A348BA0" w14:textId="77777777" w:rsidR="003D3219" w:rsidRPr="003D3219" w:rsidRDefault="003D3219" w:rsidP="003D2C96">
            <w:pPr>
              <w:pStyle w:val="af0"/>
              <w:spacing w:after="0" w:line="240" w:lineRule="auto"/>
              <w:rPr>
                <w:b/>
                <w:sz w:val="22"/>
                <w:szCs w:val="22"/>
              </w:rPr>
            </w:pPr>
            <w:r w:rsidRPr="003D3219">
              <w:rPr>
                <w:b/>
                <w:sz w:val="22"/>
                <w:szCs w:val="22"/>
              </w:rPr>
              <w:t>100%</w:t>
            </w:r>
          </w:p>
        </w:tc>
      </w:tr>
      <w:tr w:rsidR="003D2C96" w:rsidRPr="003D3219" w14:paraId="518998F5" w14:textId="77777777" w:rsidTr="009353BA">
        <w:trPr>
          <w:trHeight w:val="923"/>
          <w:jc w:val="center"/>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5F8166" w14:textId="77777777" w:rsidR="003D3219" w:rsidRPr="003D3219" w:rsidRDefault="003D3219" w:rsidP="003D2C96">
            <w:pPr>
              <w:pStyle w:val="af0"/>
              <w:spacing w:after="0" w:line="240" w:lineRule="auto"/>
              <w:rPr>
                <w:b/>
                <w:sz w:val="22"/>
                <w:szCs w:val="22"/>
              </w:rPr>
            </w:pPr>
            <w:r w:rsidRPr="003D3219">
              <w:rPr>
                <w:b/>
                <w:sz w:val="22"/>
                <w:szCs w:val="22"/>
              </w:rPr>
              <w:lastRenderedPageBreak/>
              <w:t>Α1.ε</w:t>
            </w:r>
          </w:p>
        </w:tc>
        <w:tc>
          <w:tcPr>
            <w:tcW w:w="4957" w:type="dxa"/>
            <w:tcBorders>
              <w:top w:val="single" w:sz="4" w:space="0" w:color="auto"/>
              <w:left w:val="single" w:sz="4" w:space="0" w:color="auto"/>
              <w:bottom w:val="single" w:sz="4" w:space="0" w:color="auto"/>
              <w:right w:val="single" w:sz="4" w:space="0" w:color="auto"/>
            </w:tcBorders>
            <w:shd w:val="clear" w:color="auto" w:fill="FFFFFF"/>
            <w:hideMark/>
          </w:tcPr>
          <w:p w14:paraId="1EF40272" w14:textId="77777777" w:rsidR="003D3219" w:rsidRPr="003D3219" w:rsidRDefault="003D3219" w:rsidP="003D2C96">
            <w:pPr>
              <w:pStyle w:val="af0"/>
              <w:spacing w:after="0" w:line="240" w:lineRule="auto"/>
              <w:rPr>
                <w:b/>
                <w:sz w:val="22"/>
                <w:szCs w:val="22"/>
              </w:rPr>
            </w:pPr>
            <w:r w:rsidRPr="003D3219">
              <w:rPr>
                <w:b/>
                <w:sz w:val="22"/>
                <w:szCs w:val="22"/>
              </w:rPr>
              <w:t xml:space="preserve">ΔΑΠΑΝΕΣ ΕΚΣΥΓΧΟΝΙΣΜΟΥ ΕΙΔΙΚΩΝ ΕΓΚΑΤΑΣΤΑΣΕΩΝ </w:t>
            </w:r>
            <w:r w:rsidRPr="003D3219">
              <w:rPr>
                <w:sz w:val="22"/>
                <w:szCs w:val="22"/>
              </w:rPr>
              <w:t xml:space="preserve">(ΟΧΙ ΚΤΙΡΙΑ) </w:t>
            </w:r>
            <w:r w:rsidRPr="003D3219">
              <w:rPr>
                <w:b/>
                <w:sz w:val="22"/>
                <w:szCs w:val="22"/>
              </w:rPr>
              <w:t xml:space="preserve">&amp; ΜΗΧΑΝΟΛΟΓΙΚΩΝ ΕΓΚΑΤΑΣΤΑΣΕΩΝ </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0E8178" w14:textId="77777777" w:rsidR="003D3219" w:rsidRPr="003D3219" w:rsidRDefault="003D3219" w:rsidP="003D2C96">
            <w:pPr>
              <w:pStyle w:val="af0"/>
              <w:spacing w:after="0" w:line="240" w:lineRule="auto"/>
              <w:rPr>
                <w:b/>
                <w:sz w:val="22"/>
                <w:szCs w:val="22"/>
              </w:rPr>
            </w:pPr>
            <w:r w:rsidRPr="003D3219">
              <w:rPr>
                <w:b/>
                <w:sz w:val="22"/>
                <w:szCs w:val="22"/>
              </w:rPr>
              <w:t>100%</w:t>
            </w:r>
          </w:p>
        </w:tc>
      </w:tr>
      <w:tr w:rsidR="003D2C96" w:rsidRPr="003D3219" w14:paraId="384B9ADC" w14:textId="77777777" w:rsidTr="009353BA">
        <w:trPr>
          <w:jc w:val="center"/>
        </w:trPr>
        <w:tc>
          <w:tcPr>
            <w:tcW w:w="70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6BDC9F8" w14:textId="77777777" w:rsidR="003D3219" w:rsidRPr="003D3219" w:rsidRDefault="003D3219" w:rsidP="003D2C96">
            <w:pPr>
              <w:pStyle w:val="af0"/>
              <w:spacing w:after="0" w:line="240" w:lineRule="auto"/>
              <w:rPr>
                <w:b/>
                <w:sz w:val="22"/>
                <w:szCs w:val="22"/>
              </w:rPr>
            </w:pPr>
            <w:r w:rsidRPr="003D3219">
              <w:rPr>
                <w:b/>
                <w:sz w:val="22"/>
                <w:szCs w:val="22"/>
              </w:rPr>
              <w:t>Α.2</w:t>
            </w:r>
          </w:p>
        </w:tc>
        <w:tc>
          <w:tcPr>
            <w:tcW w:w="4957" w:type="dxa"/>
            <w:tcBorders>
              <w:top w:val="single" w:sz="4" w:space="0" w:color="auto"/>
              <w:left w:val="single" w:sz="4" w:space="0" w:color="auto"/>
              <w:bottom w:val="single" w:sz="4" w:space="0" w:color="auto"/>
              <w:right w:val="single" w:sz="4" w:space="0" w:color="auto"/>
            </w:tcBorders>
            <w:shd w:val="clear" w:color="auto" w:fill="FFFF99"/>
            <w:hideMark/>
          </w:tcPr>
          <w:p w14:paraId="59F9F633" w14:textId="77777777" w:rsidR="003D3219" w:rsidRPr="003D3219" w:rsidRDefault="003D3219" w:rsidP="003D2C96">
            <w:pPr>
              <w:pStyle w:val="af0"/>
              <w:spacing w:after="0" w:line="240" w:lineRule="auto"/>
              <w:rPr>
                <w:b/>
                <w:sz w:val="22"/>
                <w:szCs w:val="22"/>
              </w:rPr>
            </w:pPr>
            <w:r w:rsidRPr="003D3219">
              <w:rPr>
                <w:b/>
                <w:sz w:val="22"/>
                <w:szCs w:val="22"/>
              </w:rPr>
              <w:t xml:space="preserve">Άυλα περιουσιακά στοιχεία </w:t>
            </w:r>
          </w:p>
        </w:tc>
        <w:tc>
          <w:tcPr>
            <w:tcW w:w="2835" w:type="dxa"/>
            <w:tcBorders>
              <w:top w:val="single" w:sz="4" w:space="0" w:color="auto"/>
              <w:left w:val="single" w:sz="4" w:space="0" w:color="auto"/>
              <w:bottom w:val="single" w:sz="4" w:space="0" w:color="auto"/>
              <w:right w:val="single" w:sz="4" w:space="0" w:color="auto"/>
            </w:tcBorders>
            <w:shd w:val="clear" w:color="auto" w:fill="FFFF99"/>
            <w:vAlign w:val="center"/>
          </w:tcPr>
          <w:p w14:paraId="6566EAD3" w14:textId="77777777" w:rsidR="003D3219" w:rsidRPr="003D3219" w:rsidRDefault="003D3219" w:rsidP="003D2C96">
            <w:pPr>
              <w:pStyle w:val="af0"/>
              <w:spacing w:after="0" w:line="240" w:lineRule="auto"/>
              <w:rPr>
                <w:b/>
                <w:sz w:val="22"/>
                <w:szCs w:val="22"/>
              </w:rPr>
            </w:pPr>
          </w:p>
        </w:tc>
      </w:tr>
      <w:tr w:rsidR="009353BA" w:rsidRPr="003D3219" w14:paraId="00D8837F" w14:textId="77777777" w:rsidTr="009353BA">
        <w:trPr>
          <w:trHeight w:val="1052"/>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4780CD94" w14:textId="77777777" w:rsidR="003D3219" w:rsidRPr="003D3219" w:rsidRDefault="003D3219" w:rsidP="003D2C96">
            <w:pPr>
              <w:pStyle w:val="af0"/>
              <w:spacing w:after="0" w:line="240" w:lineRule="auto"/>
              <w:rPr>
                <w:b/>
                <w:sz w:val="22"/>
                <w:szCs w:val="22"/>
              </w:rPr>
            </w:pPr>
            <w:r w:rsidRPr="003D3219">
              <w:rPr>
                <w:b/>
                <w:sz w:val="22"/>
                <w:szCs w:val="22"/>
              </w:rPr>
              <w:t>Α2.α</w:t>
            </w:r>
          </w:p>
        </w:tc>
        <w:tc>
          <w:tcPr>
            <w:tcW w:w="4957" w:type="dxa"/>
            <w:tcBorders>
              <w:top w:val="single" w:sz="4" w:space="0" w:color="auto"/>
              <w:left w:val="single" w:sz="4" w:space="0" w:color="auto"/>
              <w:bottom w:val="single" w:sz="4" w:space="0" w:color="auto"/>
              <w:right w:val="single" w:sz="4" w:space="0" w:color="auto"/>
            </w:tcBorders>
            <w:vAlign w:val="center"/>
            <w:hideMark/>
          </w:tcPr>
          <w:p w14:paraId="335B7092" w14:textId="77777777" w:rsidR="003D3219" w:rsidRPr="003D3219" w:rsidRDefault="003D3219" w:rsidP="003D2C96">
            <w:pPr>
              <w:pStyle w:val="af0"/>
              <w:spacing w:after="0" w:line="240" w:lineRule="auto"/>
              <w:rPr>
                <w:sz w:val="22"/>
                <w:szCs w:val="22"/>
                <w:u w:val="single"/>
              </w:rPr>
            </w:pPr>
            <w:r w:rsidRPr="003D3219">
              <w:rPr>
                <w:sz w:val="22"/>
                <w:szCs w:val="22"/>
                <w:u w:val="single"/>
              </w:rPr>
              <w:t>ΜΕΤΑΦΟΡΑ ΤΕΧΝΟΛΟΓΙΑΣ ΜΕΣΩ ΑΠΟΚΤΗΣΗΣ:</w:t>
            </w:r>
          </w:p>
          <w:p w14:paraId="55FA67A8" w14:textId="77777777" w:rsidR="003D3219" w:rsidRPr="003D3219" w:rsidRDefault="003D3219" w:rsidP="0003367B">
            <w:pPr>
              <w:pStyle w:val="af0"/>
              <w:numPr>
                <w:ilvl w:val="0"/>
                <w:numId w:val="21"/>
              </w:numPr>
              <w:spacing w:after="0" w:line="240" w:lineRule="auto"/>
              <w:rPr>
                <w:b/>
                <w:sz w:val="22"/>
                <w:szCs w:val="22"/>
              </w:rPr>
            </w:pPr>
            <w:r w:rsidRPr="003D3219">
              <w:rPr>
                <w:b/>
                <w:sz w:val="22"/>
                <w:szCs w:val="22"/>
              </w:rPr>
              <w:t>ΔΙΚΑΙΩΜΑΤΩΝ ΠΝΕΥΜΑΤΙΚΗΣ ΙΔΙΟΚΤΗΣΙΑΣ,</w:t>
            </w:r>
          </w:p>
          <w:p w14:paraId="026770FA" w14:textId="77777777" w:rsidR="003D3219" w:rsidRPr="003D3219" w:rsidRDefault="003D3219" w:rsidP="0003367B">
            <w:pPr>
              <w:pStyle w:val="af0"/>
              <w:numPr>
                <w:ilvl w:val="0"/>
                <w:numId w:val="21"/>
              </w:numPr>
              <w:spacing w:after="0" w:line="240" w:lineRule="auto"/>
              <w:rPr>
                <w:b/>
                <w:sz w:val="22"/>
                <w:szCs w:val="22"/>
              </w:rPr>
            </w:pPr>
            <w:r w:rsidRPr="003D3219">
              <w:rPr>
                <w:b/>
                <w:sz w:val="22"/>
                <w:szCs w:val="22"/>
              </w:rPr>
              <w:t>ΑΔΕΙΩΝ ΕΚΜΕΤΑΛΛΕΥΣΗΣ</w:t>
            </w:r>
            <w:r w:rsidRPr="003D3219">
              <w:rPr>
                <w:sz w:val="22"/>
                <w:szCs w:val="22"/>
              </w:rPr>
              <w:t xml:space="preserve">, </w:t>
            </w:r>
          </w:p>
          <w:p w14:paraId="5565CB3C" w14:textId="77777777" w:rsidR="003D3219" w:rsidRPr="003D3219" w:rsidRDefault="003D3219" w:rsidP="0003367B">
            <w:pPr>
              <w:pStyle w:val="af0"/>
              <w:numPr>
                <w:ilvl w:val="0"/>
                <w:numId w:val="21"/>
              </w:numPr>
              <w:spacing w:after="0" w:line="240" w:lineRule="auto"/>
              <w:rPr>
                <w:b/>
                <w:sz w:val="22"/>
                <w:szCs w:val="22"/>
              </w:rPr>
            </w:pPr>
            <w:r w:rsidRPr="003D3219">
              <w:rPr>
                <w:b/>
                <w:sz w:val="22"/>
                <w:szCs w:val="22"/>
              </w:rPr>
              <w:t>ΕΥΡΕΣΙΤΕΧΝΙΩΝ</w:t>
            </w:r>
            <w:r w:rsidRPr="003D3219">
              <w:rPr>
                <w:sz w:val="22"/>
                <w:szCs w:val="22"/>
              </w:rPr>
              <w:t xml:space="preserve">, </w:t>
            </w:r>
          </w:p>
          <w:p w14:paraId="3D32A147" w14:textId="77777777" w:rsidR="003D3219" w:rsidRPr="003D3219" w:rsidRDefault="003D3219" w:rsidP="0003367B">
            <w:pPr>
              <w:pStyle w:val="af0"/>
              <w:numPr>
                <w:ilvl w:val="0"/>
                <w:numId w:val="21"/>
              </w:numPr>
              <w:spacing w:after="0" w:line="240" w:lineRule="auto"/>
              <w:rPr>
                <w:b/>
                <w:sz w:val="22"/>
                <w:szCs w:val="22"/>
              </w:rPr>
            </w:pPr>
            <w:r w:rsidRPr="003D3219">
              <w:rPr>
                <w:b/>
                <w:sz w:val="22"/>
                <w:szCs w:val="22"/>
              </w:rPr>
              <w:t>ΤΕΧΝΟΓΝΩΣΙΑΣ &amp;</w:t>
            </w:r>
          </w:p>
          <w:p w14:paraId="5A620186" w14:textId="77777777" w:rsidR="003D3219" w:rsidRPr="003D3219" w:rsidRDefault="003D3219" w:rsidP="0003367B">
            <w:pPr>
              <w:pStyle w:val="af0"/>
              <w:numPr>
                <w:ilvl w:val="0"/>
                <w:numId w:val="21"/>
              </w:numPr>
              <w:spacing w:after="0" w:line="240" w:lineRule="auto"/>
              <w:rPr>
                <w:b/>
                <w:sz w:val="22"/>
                <w:szCs w:val="22"/>
              </w:rPr>
            </w:pPr>
            <w:r w:rsidRPr="003D3219">
              <w:rPr>
                <w:b/>
                <w:sz w:val="22"/>
                <w:szCs w:val="22"/>
              </w:rPr>
              <w:t xml:space="preserve"> ΜΗ ΚΑΤΟΧΥΡΩΜΕΝΩΝ ΤΕΧΝΙΚΩΝ ΓΝΩΣΕΩΝ</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CE15E9F" w14:textId="77777777" w:rsidR="003D3219" w:rsidRPr="003D3219" w:rsidRDefault="003D3219" w:rsidP="003D2C96">
            <w:pPr>
              <w:pStyle w:val="af0"/>
              <w:spacing w:after="0" w:line="240" w:lineRule="auto"/>
              <w:rPr>
                <w:sz w:val="22"/>
                <w:szCs w:val="22"/>
              </w:rPr>
            </w:pPr>
            <w:r w:rsidRPr="003D3219">
              <w:rPr>
                <w:b/>
                <w:sz w:val="22"/>
                <w:szCs w:val="22"/>
              </w:rPr>
              <w:t xml:space="preserve">30% </w:t>
            </w:r>
            <w:r w:rsidRPr="003D3219">
              <w:rPr>
                <w:sz w:val="22"/>
                <w:szCs w:val="22"/>
              </w:rPr>
              <w:t xml:space="preserve">για </w:t>
            </w:r>
            <w:r w:rsidRPr="003D3219">
              <w:rPr>
                <w:b/>
                <w:sz w:val="22"/>
                <w:szCs w:val="22"/>
              </w:rPr>
              <w:t>ΜΕΓΑΛΕΣ</w:t>
            </w:r>
          </w:p>
          <w:p w14:paraId="6CF7FE02" w14:textId="77777777" w:rsidR="003D3219" w:rsidRPr="003D3219" w:rsidRDefault="003D3219" w:rsidP="003D2C96">
            <w:pPr>
              <w:pStyle w:val="af0"/>
              <w:spacing w:after="0" w:line="240" w:lineRule="auto"/>
              <w:rPr>
                <w:sz w:val="22"/>
                <w:szCs w:val="22"/>
              </w:rPr>
            </w:pPr>
            <w:r w:rsidRPr="003D3219">
              <w:rPr>
                <w:b/>
                <w:sz w:val="22"/>
                <w:szCs w:val="22"/>
              </w:rPr>
              <w:t xml:space="preserve">50% </w:t>
            </w:r>
            <w:r w:rsidRPr="003D3219">
              <w:rPr>
                <w:sz w:val="22"/>
                <w:szCs w:val="22"/>
              </w:rPr>
              <w:t>για</w:t>
            </w:r>
            <w:r w:rsidRPr="003D3219">
              <w:rPr>
                <w:b/>
                <w:sz w:val="22"/>
                <w:szCs w:val="22"/>
              </w:rPr>
              <w:t xml:space="preserve"> ΜΜΕ</w:t>
            </w:r>
          </w:p>
        </w:tc>
      </w:tr>
      <w:tr w:rsidR="009353BA" w:rsidRPr="003D3219" w14:paraId="3C871FDE" w14:textId="77777777" w:rsidTr="009353BA">
        <w:trPr>
          <w:trHeight w:val="815"/>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0D3960DA" w14:textId="77777777" w:rsidR="003D3219" w:rsidRPr="003D3219" w:rsidRDefault="003D3219" w:rsidP="003D2C96">
            <w:pPr>
              <w:pStyle w:val="af0"/>
              <w:spacing w:after="0" w:line="240" w:lineRule="auto"/>
              <w:rPr>
                <w:b/>
                <w:sz w:val="22"/>
                <w:szCs w:val="22"/>
              </w:rPr>
            </w:pPr>
            <w:r w:rsidRPr="003D3219">
              <w:rPr>
                <w:b/>
                <w:sz w:val="22"/>
                <w:szCs w:val="22"/>
              </w:rPr>
              <w:t>Α2.β</w:t>
            </w:r>
          </w:p>
        </w:tc>
        <w:tc>
          <w:tcPr>
            <w:tcW w:w="4957" w:type="dxa"/>
            <w:tcBorders>
              <w:top w:val="single" w:sz="4" w:space="0" w:color="auto"/>
              <w:left w:val="single" w:sz="4" w:space="0" w:color="auto"/>
              <w:bottom w:val="single" w:sz="4" w:space="0" w:color="auto"/>
              <w:right w:val="single" w:sz="4" w:space="0" w:color="auto"/>
            </w:tcBorders>
            <w:vAlign w:val="center"/>
            <w:hideMark/>
          </w:tcPr>
          <w:p w14:paraId="6D454A22" w14:textId="77777777" w:rsidR="003D3219" w:rsidRPr="003D3219" w:rsidRDefault="003D3219" w:rsidP="0003367B">
            <w:pPr>
              <w:pStyle w:val="af0"/>
              <w:numPr>
                <w:ilvl w:val="0"/>
                <w:numId w:val="22"/>
              </w:numPr>
              <w:spacing w:after="0" w:line="240" w:lineRule="auto"/>
              <w:rPr>
                <w:sz w:val="22"/>
                <w:szCs w:val="22"/>
              </w:rPr>
            </w:pPr>
            <w:r w:rsidRPr="003D3219">
              <w:rPr>
                <w:b/>
                <w:sz w:val="22"/>
                <w:szCs w:val="22"/>
              </w:rPr>
              <w:t xml:space="preserve">ΣΥΣΤΗΜΑΤΑ ΔΙΑΣΦΑΛΙΣΗΣ </w:t>
            </w:r>
            <w:r w:rsidRPr="003D3219">
              <w:rPr>
                <w:sz w:val="22"/>
                <w:szCs w:val="22"/>
              </w:rPr>
              <w:t>&amp;</w:t>
            </w:r>
            <w:r w:rsidRPr="003D3219">
              <w:rPr>
                <w:b/>
                <w:sz w:val="22"/>
                <w:szCs w:val="22"/>
              </w:rPr>
              <w:t xml:space="preserve"> ΕΛΕΓΧΟΥ ΠΟΙΟΤΗΤΑΣ</w:t>
            </w:r>
            <w:r w:rsidRPr="003D3219">
              <w:rPr>
                <w:sz w:val="22"/>
                <w:szCs w:val="22"/>
              </w:rPr>
              <w:t xml:space="preserve">, </w:t>
            </w:r>
          </w:p>
          <w:p w14:paraId="1639F5E0" w14:textId="77777777" w:rsidR="003D3219" w:rsidRPr="003D3219" w:rsidRDefault="003D3219" w:rsidP="0003367B">
            <w:pPr>
              <w:pStyle w:val="af0"/>
              <w:numPr>
                <w:ilvl w:val="0"/>
                <w:numId w:val="22"/>
              </w:numPr>
              <w:spacing w:after="0" w:line="240" w:lineRule="auto"/>
              <w:rPr>
                <w:sz w:val="22"/>
                <w:szCs w:val="22"/>
              </w:rPr>
            </w:pPr>
            <w:r w:rsidRPr="003D3219">
              <w:rPr>
                <w:b/>
                <w:sz w:val="22"/>
                <w:szCs w:val="22"/>
              </w:rPr>
              <w:t>ΠΙΣΤΟΠΟΙΗΣΕΩΝ</w:t>
            </w:r>
            <w:r w:rsidRPr="003D3219">
              <w:rPr>
                <w:sz w:val="22"/>
                <w:szCs w:val="22"/>
              </w:rPr>
              <w:t xml:space="preserve">, </w:t>
            </w:r>
          </w:p>
          <w:p w14:paraId="489A4374" w14:textId="77777777" w:rsidR="003D3219" w:rsidRPr="003D3219" w:rsidRDefault="003D3219" w:rsidP="0003367B">
            <w:pPr>
              <w:pStyle w:val="af0"/>
              <w:numPr>
                <w:ilvl w:val="0"/>
                <w:numId w:val="22"/>
              </w:numPr>
              <w:spacing w:after="0" w:line="240" w:lineRule="auto"/>
              <w:rPr>
                <w:sz w:val="22"/>
                <w:szCs w:val="22"/>
              </w:rPr>
            </w:pPr>
            <w:r w:rsidRPr="003D3219">
              <w:rPr>
                <w:b/>
                <w:sz w:val="22"/>
                <w:szCs w:val="22"/>
              </w:rPr>
              <w:t>ΠΡΟΜΗΘΕΙΑΣ &amp; ΕΓΚΑΤΑΣΤΑΣΗΣ ΛΟΓΙΣΜΙΚΟΥ &amp;</w:t>
            </w:r>
          </w:p>
          <w:p w14:paraId="611A9201" w14:textId="77777777" w:rsidR="003D3219" w:rsidRPr="003D3219" w:rsidRDefault="003D3219" w:rsidP="0003367B">
            <w:pPr>
              <w:pStyle w:val="af0"/>
              <w:numPr>
                <w:ilvl w:val="0"/>
                <w:numId w:val="22"/>
              </w:numPr>
              <w:spacing w:after="0" w:line="240" w:lineRule="auto"/>
              <w:rPr>
                <w:sz w:val="22"/>
                <w:szCs w:val="22"/>
              </w:rPr>
            </w:pPr>
            <w:r w:rsidRPr="003D3219">
              <w:rPr>
                <w:b/>
                <w:sz w:val="22"/>
                <w:szCs w:val="22"/>
              </w:rPr>
              <w:t>ΣΥΣΤΗΜΑ</w:t>
            </w:r>
            <w:r w:rsidRPr="003D3219">
              <w:rPr>
                <w:b/>
                <w:sz w:val="22"/>
                <w:szCs w:val="22"/>
                <w:lang w:val="en-GB"/>
              </w:rPr>
              <w:t>TA</w:t>
            </w:r>
            <w:r w:rsidRPr="003D3219">
              <w:rPr>
                <w:b/>
                <w:sz w:val="22"/>
                <w:szCs w:val="22"/>
              </w:rPr>
              <w:t xml:space="preserve"> ΟΡΓΑΝΩΣΗΣ</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3601A89" w14:textId="77777777" w:rsidR="003D3219" w:rsidRPr="003D3219" w:rsidRDefault="003D3219" w:rsidP="003D2C96">
            <w:pPr>
              <w:pStyle w:val="af0"/>
              <w:spacing w:after="0" w:line="240" w:lineRule="auto"/>
              <w:rPr>
                <w:sz w:val="22"/>
                <w:szCs w:val="22"/>
              </w:rPr>
            </w:pPr>
            <w:r w:rsidRPr="003D3219">
              <w:rPr>
                <w:b/>
                <w:sz w:val="22"/>
                <w:szCs w:val="22"/>
                <w:lang w:val="en-GB"/>
              </w:rPr>
              <w:t xml:space="preserve">30% </w:t>
            </w:r>
            <w:r w:rsidRPr="003D3219">
              <w:rPr>
                <w:sz w:val="22"/>
                <w:szCs w:val="22"/>
              </w:rPr>
              <w:t xml:space="preserve">για </w:t>
            </w:r>
            <w:r w:rsidRPr="003D3219">
              <w:rPr>
                <w:b/>
                <w:sz w:val="22"/>
                <w:szCs w:val="22"/>
              </w:rPr>
              <w:t>ΜΕΓΑΛΕΣ</w:t>
            </w:r>
          </w:p>
          <w:p w14:paraId="28E6E25F" w14:textId="77777777" w:rsidR="003D3219" w:rsidRPr="003D3219" w:rsidRDefault="003D3219" w:rsidP="003D2C96">
            <w:pPr>
              <w:pStyle w:val="af0"/>
              <w:spacing w:after="0" w:line="240" w:lineRule="auto"/>
              <w:rPr>
                <w:sz w:val="22"/>
                <w:szCs w:val="22"/>
              </w:rPr>
            </w:pPr>
            <w:r w:rsidRPr="003D3219">
              <w:rPr>
                <w:b/>
                <w:sz w:val="22"/>
                <w:szCs w:val="22"/>
              </w:rPr>
              <w:t>50</w:t>
            </w:r>
            <w:r w:rsidRPr="003D3219">
              <w:rPr>
                <w:b/>
                <w:sz w:val="22"/>
                <w:szCs w:val="22"/>
                <w:lang w:val="en-GB"/>
              </w:rPr>
              <w:t xml:space="preserve">% </w:t>
            </w:r>
            <w:r w:rsidRPr="003D3219">
              <w:rPr>
                <w:sz w:val="22"/>
                <w:szCs w:val="22"/>
              </w:rPr>
              <w:t>για</w:t>
            </w:r>
            <w:r w:rsidRPr="003D3219">
              <w:rPr>
                <w:b/>
                <w:sz w:val="22"/>
                <w:szCs w:val="22"/>
              </w:rPr>
              <w:t xml:space="preserve"> ΜΜΕ</w:t>
            </w:r>
          </w:p>
        </w:tc>
      </w:tr>
      <w:tr w:rsidR="003D2C96" w:rsidRPr="003D3219" w14:paraId="652DE8FE" w14:textId="77777777" w:rsidTr="009353BA">
        <w:trPr>
          <w:trHeight w:val="673"/>
          <w:jc w:val="center"/>
        </w:trPr>
        <w:tc>
          <w:tcPr>
            <w:tcW w:w="70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6DE5AD2" w14:textId="77777777" w:rsidR="003D3219" w:rsidRPr="003D3219" w:rsidRDefault="003D3219" w:rsidP="003D2C96">
            <w:pPr>
              <w:pStyle w:val="af0"/>
              <w:spacing w:after="0" w:line="240" w:lineRule="auto"/>
              <w:rPr>
                <w:b/>
                <w:sz w:val="22"/>
                <w:szCs w:val="22"/>
              </w:rPr>
            </w:pPr>
            <w:r w:rsidRPr="003D3219">
              <w:rPr>
                <w:b/>
                <w:sz w:val="22"/>
                <w:szCs w:val="22"/>
              </w:rPr>
              <w:t>Α.3</w:t>
            </w:r>
          </w:p>
        </w:tc>
        <w:tc>
          <w:tcPr>
            <w:tcW w:w="4957" w:type="dxa"/>
            <w:tcBorders>
              <w:top w:val="single" w:sz="4" w:space="0" w:color="auto"/>
              <w:left w:val="single" w:sz="4" w:space="0" w:color="auto"/>
              <w:bottom w:val="single" w:sz="4" w:space="0" w:color="auto"/>
              <w:right w:val="single" w:sz="4" w:space="0" w:color="auto"/>
            </w:tcBorders>
            <w:shd w:val="clear" w:color="auto" w:fill="FFFF99"/>
            <w:hideMark/>
          </w:tcPr>
          <w:p w14:paraId="3B4EF598" w14:textId="77777777" w:rsidR="003D3219" w:rsidRPr="003D3219" w:rsidRDefault="003D3219" w:rsidP="003D2C96">
            <w:pPr>
              <w:pStyle w:val="af0"/>
              <w:spacing w:after="0" w:line="240" w:lineRule="auto"/>
              <w:rPr>
                <w:b/>
                <w:sz w:val="22"/>
                <w:szCs w:val="22"/>
              </w:rPr>
            </w:pPr>
            <w:r w:rsidRPr="003D3219">
              <w:rPr>
                <w:b/>
                <w:sz w:val="22"/>
                <w:szCs w:val="22"/>
              </w:rPr>
              <w:t xml:space="preserve">Μισθολογικό κόστος νέων θέσεων εργασίας που δημιουργεί η επένδυση </w:t>
            </w:r>
            <w:r w:rsidRPr="003D3219">
              <w:rPr>
                <w:i/>
                <w:sz w:val="22"/>
                <w:szCs w:val="22"/>
              </w:rPr>
              <w:t>(συνεπάγεται καθαρή αύξηση του αριθμού των εργαζομένων σε ΕΜΕ  σε σύγκριση με τον μέσο όρο του προηγούμενου 12μήνου)</w:t>
            </w:r>
          </w:p>
        </w:tc>
        <w:tc>
          <w:tcPr>
            <w:tcW w:w="2835" w:type="dxa"/>
            <w:tcBorders>
              <w:top w:val="single" w:sz="4" w:space="0" w:color="auto"/>
              <w:left w:val="single" w:sz="4" w:space="0" w:color="auto"/>
              <w:bottom w:val="single" w:sz="4" w:space="0" w:color="auto"/>
              <w:right w:val="single" w:sz="4" w:space="0" w:color="auto"/>
            </w:tcBorders>
            <w:shd w:val="clear" w:color="auto" w:fill="FFFF99"/>
            <w:vAlign w:val="center"/>
          </w:tcPr>
          <w:p w14:paraId="5F3090BF" w14:textId="77777777" w:rsidR="003D3219" w:rsidRPr="003D3219" w:rsidRDefault="003D3219" w:rsidP="003D2C96">
            <w:pPr>
              <w:pStyle w:val="af0"/>
              <w:spacing w:after="0" w:line="240" w:lineRule="auto"/>
              <w:rPr>
                <w:b/>
                <w:sz w:val="22"/>
                <w:szCs w:val="22"/>
              </w:rPr>
            </w:pPr>
          </w:p>
        </w:tc>
      </w:tr>
      <w:tr w:rsidR="009353BA" w:rsidRPr="003D3219" w14:paraId="00C0FC90" w14:textId="77777777" w:rsidTr="009353BA">
        <w:trPr>
          <w:trHeight w:val="248"/>
          <w:jc w:val="center"/>
        </w:trPr>
        <w:tc>
          <w:tcPr>
            <w:tcW w:w="708" w:type="dxa"/>
            <w:tcBorders>
              <w:top w:val="single" w:sz="4" w:space="0" w:color="auto"/>
              <w:left w:val="single" w:sz="4" w:space="0" w:color="auto"/>
              <w:bottom w:val="single" w:sz="4" w:space="0" w:color="auto"/>
              <w:right w:val="single" w:sz="4" w:space="0" w:color="auto"/>
            </w:tcBorders>
            <w:vAlign w:val="center"/>
          </w:tcPr>
          <w:p w14:paraId="2D5050E9" w14:textId="77777777" w:rsidR="003D3219" w:rsidRPr="003D3219" w:rsidRDefault="003D3219" w:rsidP="003D2C96">
            <w:pPr>
              <w:pStyle w:val="af0"/>
              <w:spacing w:after="0" w:line="240" w:lineRule="auto"/>
              <w:rPr>
                <w:b/>
                <w:sz w:val="22"/>
                <w:szCs w:val="22"/>
              </w:rPr>
            </w:pPr>
          </w:p>
        </w:tc>
        <w:tc>
          <w:tcPr>
            <w:tcW w:w="4957" w:type="dxa"/>
            <w:tcBorders>
              <w:top w:val="single" w:sz="4" w:space="0" w:color="auto"/>
              <w:left w:val="single" w:sz="4" w:space="0" w:color="auto"/>
              <w:bottom w:val="single" w:sz="4" w:space="0" w:color="auto"/>
              <w:right w:val="single" w:sz="4" w:space="0" w:color="auto"/>
            </w:tcBorders>
            <w:vAlign w:val="center"/>
            <w:hideMark/>
          </w:tcPr>
          <w:p w14:paraId="7D3CBF0D" w14:textId="77777777" w:rsidR="003D3219" w:rsidRPr="003D3219" w:rsidRDefault="003D3219" w:rsidP="0003367B">
            <w:pPr>
              <w:pStyle w:val="af0"/>
              <w:numPr>
                <w:ilvl w:val="0"/>
                <w:numId w:val="22"/>
              </w:numPr>
              <w:spacing w:after="0" w:line="240" w:lineRule="auto"/>
              <w:rPr>
                <w:sz w:val="22"/>
                <w:szCs w:val="22"/>
              </w:rPr>
            </w:pPr>
            <w:r w:rsidRPr="003D3219">
              <w:rPr>
                <w:sz w:val="22"/>
                <w:szCs w:val="22"/>
              </w:rPr>
              <w:t xml:space="preserve">Επιδότηση του μισθολογικού κόστους για δύο (2) έτη από τη δημιουργία των θέσεων  </w:t>
            </w:r>
          </w:p>
          <w:p w14:paraId="1E7A4FB5" w14:textId="77777777" w:rsidR="003D3219" w:rsidRPr="003D3219" w:rsidRDefault="003D3219" w:rsidP="0003367B">
            <w:pPr>
              <w:pStyle w:val="af0"/>
              <w:numPr>
                <w:ilvl w:val="0"/>
                <w:numId w:val="22"/>
              </w:numPr>
              <w:spacing w:after="0" w:line="240" w:lineRule="auto"/>
              <w:rPr>
                <w:sz w:val="22"/>
                <w:szCs w:val="22"/>
              </w:rPr>
            </w:pPr>
            <w:r w:rsidRPr="003D3219">
              <w:rPr>
                <w:sz w:val="22"/>
                <w:szCs w:val="22"/>
              </w:rPr>
              <w:t xml:space="preserve">Διατήρηση των νέων θέσεων για περίοδο πέντε (5) ετών για </w:t>
            </w:r>
            <w:r w:rsidRPr="003D3219">
              <w:rPr>
                <w:b/>
                <w:sz w:val="22"/>
                <w:szCs w:val="22"/>
              </w:rPr>
              <w:t>ΜΕΓΑΛΕΣ</w:t>
            </w:r>
          </w:p>
          <w:p w14:paraId="5550A181" w14:textId="77777777" w:rsidR="003D3219" w:rsidRPr="003D3219" w:rsidRDefault="003D3219" w:rsidP="0003367B">
            <w:pPr>
              <w:pStyle w:val="af0"/>
              <w:numPr>
                <w:ilvl w:val="0"/>
                <w:numId w:val="22"/>
              </w:numPr>
              <w:spacing w:after="0" w:line="240" w:lineRule="auto"/>
              <w:rPr>
                <w:sz w:val="22"/>
                <w:szCs w:val="22"/>
              </w:rPr>
            </w:pPr>
            <w:r w:rsidRPr="003D3219">
              <w:rPr>
                <w:sz w:val="22"/>
                <w:szCs w:val="22"/>
              </w:rPr>
              <w:t xml:space="preserve">Διατήρηση των νέων θέσεων για περίοδο τεσσάρων (4) ετών για </w:t>
            </w:r>
            <w:r w:rsidRPr="003D3219">
              <w:rPr>
                <w:b/>
                <w:sz w:val="22"/>
                <w:szCs w:val="22"/>
              </w:rPr>
              <w:t>ΜΕΣΑΙΕΣ</w:t>
            </w:r>
          </w:p>
          <w:p w14:paraId="1150A809" w14:textId="77777777" w:rsidR="003D3219" w:rsidRPr="003D3219" w:rsidRDefault="003D3219" w:rsidP="0003367B">
            <w:pPr>
              <w:pStyle w:val="af0"/>
              <w:numPr>
                <w:ilvl w:val="0"/>
                <w:numId w:val="22"/>
              </w:numPr>
              <w:spacing w:after="0" w:line="240" w:lineRule="auto"/>
              <w:rPr>
                <w:sz w:val="22"/>
                <w:szCs w:val="22"/>
              </w:rPr>
            </w:pPr>
            <w:r w:rsidRPr="003D3219">
              <w:rPr>
                <w:sz w:val="22"/>
                <w:szCs w:val="22"/>
              </w:rPr>
              <w:t>Διατήρηση των νέων θέσεων για περίοδο τριών (3) ετών για</w:t>
            </w:r>
            <w:r w:rsidRPr="003D3219">
              <w:rPr>
                <w:b/>
                <w:sz w:val="22"/>
                <w:szCs w:val="22"/>
              </w:rPr>
              <w:t xml:space="preserve"> ΜΙΚΡΕΣ – ΠΟΛΥ ΜΙΚΡΕΣ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E4B1066" w14:textId="77777777" w:rsidR="003D3219" w:rsidRPr="003D3219" w:rsidRDefault="003D3219" w:rsidP="003D2C96">
            <w:pPr>
              <w:pStyle w:val="af0"/>
              <w:spacing w:after="0" w:line="240" w:lineRule="auto"/>
              <w:rPr>
                <w:b/>
                <w:sz w:val="22"/>
                <w:szCs w:val="22"/>
              </w:rPr>
            </w:pPr>
            <w:r w:rsidRPr="003D3219">
              <w:rPr>
                <w:b/>
                <w:sz w:val="22"/>
                <w:szCs w:val="22"/>
              </w:rPr>
              <w:t>-</w:t>
            </w:r>
          </w:p>
        </w:tc>
      </w:tr>
      <w:tr w:rsidR="003D3219" w:rsidRPr="003D3219" w14:paraId="23FCAF93" w14:textId="77777777" w:rsidTr="009353BA">
        <w:trPr>
          <w:trHeight w:val="438"/>
          <w:jc w:val="center"/>
        </w:trPr>
        <w:tc>
          <w:tcPr>
            <w:tcW w:w="8500"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6A5DC2F" w14:textId="77777777" w:rsidR="003D3219" w:rsidRPr="003D3219" w:rsidRDefault="003D3219" w:rsidP="003D2C96">
            <w:pPr>
              <w:pStyle w:val="af0"/>
              <w:spacing w:after="0" w:line="240" w:lineRule="auto"/>
              <w:rPr>
                <w:sz w:val="22"/>
                <w:szCs w:val="22"/>
              </w:rPr>
            </w:pPr>
            <w:r w:rsidRPr="003D3219">
              <w:rPr>
                <w:b/>
                <w:sz w:val="22"/>
                <w:szCs w:val="22"/>
              </w:rPr>
              <w:t>Β. ΕΠΙΛΕΞΙΜΕΣ ΔΑΠΑΝΕΣ ΕΚΤΟΣ ΠΕΡΙΦΕΡΕΙΑΚΩΝ ΕΝΙΣΧΥΣΕΩΝ</w:t>
            </w:r>
          </w:p>
        </w:tc>
      </w:tr>
      <w:tr w:rsidR="009353BA" w:rsidRPr="003D3219" w14:paraId="3385275B" w14:textId="77777777" w:rsidTr="009353BA">
        <w:trPr>
          <w:trHeight w:val="403"/>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2FE857BA" w14:textId="77777777" w:rsidR="003D3219" w:rsidRPr="003D3219" w:rsidRDefault="003D3219" w:rsidP="003D2C96">
            <w:pPr>
              <w:pStyle w:val="af0"/>
              <w:spacing w:after="0" w:line="240" w:lineRule="auto"/>
              <w:rPr>
                <w:b/>
                <w:sz w:val="22"/>
                <w:szCs w:val="22"/>
              </w:rPr>
            </w:pPr>
            <w:r w:rsidRPr="003D3219">
              <w:rPr>
                <w:b/>
                <w:sz w:val="22"/>
                <w:szCs w:val="22"/>
              </w:rPr>
              <w:t>Β.1</w:t>
            </w:r>
          </w:p>
        </w:tc>
        <w:tc>
          <w:tcPr>
            <w:tcW w:w="4957" w:type="dxa"/>
            <w:tcBorders>
              <w:top w:val="single" w:sz="4" w:space="0" w:color="auto"/>
              <w:left w:val="single" w:sz="4" w:space="0" w:color="auto"/>
              <w:bottom w:val="single" w:sz="4" w:space="0" w:color="auto"/>
              <w:right w:val="single" w:sz="4" w:space="0" w:color="auto"/>
            </w:tcBorders>
            <w:vAlign w:val="center"/>
            <w:hideMark/>
          </w:tcPr>
          <w:p w14:paraId="7F7A5365" w14:textId="77777777" w:rsidR="003D3219" w:rsidRPr="003D3219" w:rsidRDefault="003D3219" w:rsidP="003D2C96">
            <w:pPr>
              <w:pStyle w:val="af0"/>
              <w:spacing w:after="0" w:line="240" w:lineRule="auto"/>
              <w:rPr>
                <w:b/>
                <w:sz w:val="22"/>
                <w:szCs w:val="22"/>
              </w:rPr>
            </w:pPr>
            <w:r w:rsidRPr="003D3219">
              <w:rPr>
                <w:b/>
                <w:sz w:val="22"/>
                <w:szCs w:val="22"/>
              </w:rPr>
              <w:t>Δαπάνες για συμβουλευτικές υπηρεσίες σε ΜΜΕ</w:t>
            </w:r>
          </w:p>
          <w:p w14:paraId="12DE4391" w14:textId="77777777" w:rsidR="003D3219" w:rsidRPr="003D3219" w:rsidRDefault="003D3219" w:rsidP="003D2C96">
            <w:pPr>
              <w:pStyle w:val="af0"/>
              <w:spacing w:after="0" w:line="240" w:lineRule="auto"/>
              <w:rPr>
                <w:b/>
                <w:sz w:val="22"/>
                <w:szCs w:val="22"/>
              </w:rPr>
            </w:pPr>
            <w:r w:rsidRPr="003D3219">
              <w:rPr>
                <w:sz w:val="22"/>
                <w:szCs w:val="22"/>
              </w:rPr>
              <w:t xml:space="preserve">(μελέτες &amp; αμοιβές συμβούλων </w:t>
            </w:r>
            <w:r w:rsidRPr="003D3219">
              <w:rPr>
                <w:b/>
                <w:sz w:val="22"/>
                <w:szCs w:val="22"/>
              </w:rPr>
              <w:t>ΜΟΝΟ Νέων</w:t>
            </w:r>
            <w:r w:rsidRPr="003D3219">
              <w:rPr>
                <w:sz w:val="22"/>
                <w:szCs w:val="22"/>
              </w:rPr>
              <w:t xml:space="preserve"> </w:t>
            </w:r>
            <w:r w:rsidRPr="003D3219">
              <w:rPr>
                <w:b/>
                <w:sz w:val="22"/>
                <w:szCs w:val="22"/>
              </w:rPr>
              <w:t>Μικρών</w:t>
            </w:r>
            <w:r w:rsidRPr="003D3219">
              <w:rPr>
                <w:sz w:val="22"/>
                <w:szCs w:val="22"/>
              </w:rPr>
              <w:t xml:space="preserve"> και </w:t>
            </w:r>
            <w:r w:rsidRPr="003D3219">
              <w:rPr>
                <w:b/>
                <w:sz w:val="22"/>
                <w:szCs w:val="22"/>
              </w:rPr>
              <w:t>Μεσαίων</w:t>
            </w:r>
            <w:r w:rsidRPr="003D3219">
              <w:rPr>
                <w:sz w:val="22"/>
                <w:szCs w:val="22"/>
              </w:rPr>
              <w:t xml:space="preserve"> επιχειρήσεων)</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3D2C2E7" w14:textId="77777777" w:rsidR="003D3219" w:rsidRPr="003D3219" w:rsidRDefault="003D3219" w:rsidP="003D2C96">
            <w:pPr>
              <w:pStyle w:val="af0"/>
              <w:spacing w:after="0" w:line="240" w:lineRule="auto"/>
              <w:rPr>
                <w:b/>
                <w:sz w:val="22"/>
                <w:szCs w:val="22"/>
              </w:rPr>
            </w:pPr>
            <w:r w:rsidRPr="003D3219">
              <w:rPr>
                <w:b/>
                <w:sz w:val="22"/>
                <w:szCs w:val="22"/>
              </w:rPr>
              <w:t>50% ΕΝΙΣΧΥΣΗ</w:t>
            </w:r>
          </w:p>
          <w:p w14:paraId="778BFEB7" w14:textId="77777777" w:rsidR="003D3219" w:rsidRPr="003D3219" w:rsidRDefault="003D3219" w:rsidP="003D2C96">
            <w:pPr>
              <w:pStyle w:val="af0"/>
              <w:spacing w:after="0" w:line="240" w:lineRule="auto"/>
              <w:rPr>
                <w:b/>
                <w:sz w:val="22"/>
                <w:szCs w:val="22"/>
              </w:rPr>
            </w:pPr>
            <w:r w:rsidRPr="003D3219">
              <w:rPr>
                <w:b/>
                <w:sz w:val="22"/>
                <w:szCs w:val="22"/>
              </w:rPr>
              <w:t>ΕΩΣ 50.000,00€</w:t>
            </w:r>
          </w:p>
          <w:p w14:paraId="50B7BAC6" w14:textId="77777777" w:rsidR="003D3219" w:rsidRPr="003D3219" w:rsidRDefault="003D3219" w:rsidP="003D2C96">
            <w:pPr>
              <w:pStyle w:val="af0"/>
              <w:spacing w:after="0" w:line="240" w:lineRule="auto"/>
              <w:rPr>
                <w:b/>
                <w:sz w:val="22"/>
                <w:szCs w:val="22"/>
              </w:rPr>
            </w:pPr>
            <w:r w:rsidRPr="003D3219">
              <w:rPr>
                <w:b/>
                <w:sz w:val="22"/>
                <w:szCs w:val="22"/>
              </w:rPr>
              <w:t>ΕΩΣ 5% ΤΟΥ ΣΥΝΟΛΙΚΟΥ ΕΝΙΣΧΥΟΜΕΝΟΥ ΚΟΣΤΟΥΣ ΠΕΡΙΦΕΡΕΙΑΚΩΝ ΕΝΙΣΧΥΣΕΩΝ ΤΗΣ ΕΠΕΝΔΥΣΗΣ</w:t>
            </w:r>
          </w:p>
        </w:tc>
      </w:tr>
      <w:tr w:rsidR="009353BA" w:rsidRPr="003D3219" w14:paraId="4D03FEEC" w14:textId="77777777" w:rsidTr="009353BA">
        <w:trPr>
          <w:trHeight w:val="248"/>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16439757" w14:textId="77777777" w:rsidR="003D3219" w:rsidRPr="003D3219" w:rsidRDefault="003D3219" w:rsidP="003D2C96">
            <w:pPr>
              <w:pStyle w:val="af0"/>
              <w:spacing w:after="0" w:line="240" w:lineRule="auto"/>
              <w:rPr>
                <w:b/>
                <w:sz w:val="22"/>
                <w:szCs w:val="22"/>
              </w:rPr>
            </w:pPr>
            <w:r w:rsidRPr="003D3219">
              <w:rPr>
                <w:b/>
                <w:sz w:val="22"/>
                <w:szCs w:val="22"/>
              </w:rPr>
              <w:t>Β.2</w:t>
            </w:r>
          </w:p>
        </w:tc>
        <w:tc>
          <w:tcPr>
            <w:tcW w:w="4957" w:type="dxa"/>
            <w:tcBorders>
              <w:top w:val="single" w:sz="4" w:space="0" w:color="auto"/>
              <w:left w:val="single" w:sz="4" w:space="0" w:color="auto"/>
              <w:bottom w:val="single" w:sz="4" w:space="0" w:color="auto"/>
              <w:right w:val="single" w:sz="4" w:space="0" w:color="auto"/>
            </w:tcBorders>
            <w:vAlign w:val="center"/>
            <w:hideMark/>
          </w:tcPr>
          <w:p w14:paraId="3A11B0CF" w14:textId="77777777" w:rsidR="003D3219" w:rsidRPr="003D3219" w:rsidRDefault="003D3219" w:rsidP="003D2C96">
            <w:pPr>
              <w:pStyle w:val="af0"/>
              <w:spacing w:after="0" w:line="240" w:lineRule="auto"/>
              <w:rPr>
                <w:sz w:val="22"/>
                <w:szCs w:val="22"/>
              </w:rPr>
            </w:pPr>
            <w:r w:rsidRPr="003D3219">
              <w:rPr>
                <w:b/>
                <w:sz w:val="22"/>
                <w:szCs w:val="22"/>
              </w:rPr>
              <w:t>Δαπάνες για επαγγελματική κατάρτιση</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3B8C49F" w14:textId="77777777" w:rsidR="003D3219" w:rsidRPr="003D3219" w:rsidRDefault="003D3219" w:rsidP="003D2C96">
            <w:pPr>
              <w:pStyle w:val="af0"/>
              <w:spacing w:after="0" w:line="240" w:lineRule="auto"/>
              <w:rPr>
                <w:b/>
                <w:sz w:val="22"/>
                <w:szCs w:val="22"/>
              </w:rPr>
            </w:pPr>
            <w:r w:rsidRPr="003D3219">
              <w:rPr>
                <w:b/>
                <w:sz w:val="22"/>
                <w:szCs w:val="22"/>
              </w:rPr>
              <w:t>50% -70% ΕΝΙΣΧΥΣΗ</w:t>
            </w:r>
          </w:p>
          <w:p w14:paraId="725BF647" w14:textId="77777777" w:rsidR="003D3219" w:rsidRPr="003D3219" w:rsidRDefault="003D3219" w:rsidP="003D2C96">
            <w:pPr>
              <w:pStyle w:val="af0"/>
              <w:spacing w:after="0" w:line="240" w:lineRule="auto"/>
              <w:rPr>
                <w:b/>
                <w:sz w:val="22"/>
                <w:szCs w:val="22"/>
              </w:rPr>
            </w:pPr>
            <w:r w:rsidRPr="003D3219">
              <w:rPr>
                <w:b/>
                <w:sz w:val="22"/>
                <w:szCs w:val="22"/>
              </w:rPr>
              <w:t>ΕΩΣ 10% ΤΟΥ ΣΥΝΟΛΙΚΟΥ ΕΝΙΣΧΥΟΜΕΝΟΥ ΚΟΣΤΟΥΣ ΠΕΡΙΦΕΡΕΙΑΚΩΝ ΕΝΙΣΧΥΣΕΩΝ ΤΗΣ ΕΠΕΝΔΥΣΗΣ</w:t>
            </w:r>
          </w:p>
        </w:tc>
      </w:tr>
      <w:tr w:rsidR="009353BA" w:rsidRPr="003D3219" w14:paraId="2ABC09A8" w14:textId="77777777" w:rsidTr="009353BA">
        <w:trPr>
          <w:trHeight w:val="12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2D578AC3" w14:textId="77777777" w:rsidR="003D3219" w:rsidRPr="003D3219" w:rsidRDefault="003D3219" w:rsidP="003D2C96">
            <w:pPr>
              <w:pStyle w:val="af0"/>
              <w:spacing w:after="0" w:line="240" w:lineRule="auto"/>
              <w:rPr>
                <w:b/>
                <w:sz w:val="22"/>
                <w:szCs w:val="22"/>
              </w:rPr>
            </w:pPr>
            <w:r w:rsidRPr="003D3219">
              <w:rPr>
                <w:b/>
                <w:sz w:val="22"/>
                <w:szCs w:val="22"/>
              </w:rPr>
              <w:lastRenderedPageBreak/>
              <w:t>Β.3</w:t>
            </w:r>
          </w:p>
        </w:tc>
        <w:tc>
          <w:tcPr>
            <w:tcW w:w="4957" w:type="dxa"/>
            <w:tcBorders>
              <w:top w:val="single" w:sz="4" w:space="0" w:color="auto"/>
              <w:left w:val="single" w:sz="4" w:space="0" w:color="auto"/>
              <w:bottom w:val="single" w:sz="4" w:space="0" w:color="auto"/>
              <w:right w:val="single" w:sz="4" w:space="0" w:color="auto"/>
            </w:tcBorders>
            <w:vAlign w:val="center"/>
            <w:hideMark/>
          </w:tcPr>
          <w:p w14:paraId="12732B51" w14:textId="77777777" w:rsidR="003D3219" w:rsidRPr="003D3219" w:rsidRDefault="003D3219" w:rsidP="003D2C96">
            <w:pPr>
              <w:pStyle w:val="af0"/>
              <w:spacing w:after="0" w:line="240" w:lineRule="auto"/>
              <w:rPr>
                <w:b/>
                <w:sz w:val="22"/>
                <w:szCs w:val="22"/>
              </w:rPr>
            </w:pPr>
            <w:r w:rsidRPr="003D3219">
              <w:rPr>
                <w:b/>
                <w:sz w:val="22"/>
                <w:szCs w:val="22"/>
              </w:rPr>
              <w:t>Ενισχύσεις για συμμετοχή ΜΜΕ σε εμπορικές εκθέσεις</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751790C" w14:textId="77777777" w:rsidR="003D3219" w:rsidRPr="003D3219" w:rsidRDefault="003D3219" w:rsidP="003D2C96">
            <w:pPr>
              <w:pStyle w:val="af0"/>
              <w:spacing w:after="0" w:line="240" w:lineRule="auto"/>
              <w:rPr>
                <w:b/>
                <w:sz w:val="22"/>
                <w:szCs w:val="22"/>
              </w:rPr>
            </w:pPr>
            <w:r w:rsidRPr="003D3219">
              <w:rPr>
                <w:b/>
                <w:sz w:val="22"/>
                <w:szCs w:val="22"/>
              </w:rPr>
              <w:t>50% ΕΝΙΣΧΥΣΗ</w:t>
            </w:r>
          </w:p>
          <w:p w14:paraId="3B9DAB29" w14:textId="77777777" w:rsidR="003D3219" w:rsidRPr="003D3219" w:rsidRDefault="003D3219" w:rsidP="003D2C96">
            <w:pPr>
              <w:pStyle w:val="af0"/>
              <w:spacing w:after="0" w:line="240" w:lineRule="auto"/>
              <w:rPr>
                <w:b/>
                <w:sz w:val="22"/>
                <w:szCs w:val="22"/>
              </w:rPr>
            </w:pPr>
            <w:r w:rsidRPr="003D3219">
              <w:rPr>
                <w:b/>
                <w:sz w:val="22"/>
                <w:szCs w:val="22"/>
              </w:rPr>
              <w:t>ΕΩΣ 10% ΤΟΥ ΣΥΝΟΛΙΚΟΥ ΕΝΙΣΧΥΟΜΕΝΟΥ ΚΟΣΤΟΥΣ ΠΕΡΙΦΕΡΕΙΑΚΩΝ ΕΝΙΣΧΥΣΕΩΝ ΤΗΣ ΕΠΕΝΔΥΣΗΣ</w:t>
            </w:r>
          </w:p>
        </w:tc>
      </w:tr>
      <w:tr w:rsidR="003D3219" w:rsidRPr="003D3219" w14:paraId="0124B9EF" w14:textId="77777777" w:rsidTr="009353BA">
        <w:trPr>
          <w:trHeight w:val="200"/>
          <w:jc w:val="center"/>
        </w:trPr>
        <w:tc>
          <w:tcPr>
            <w:tcW w:w="708" w:type="dxa"/>
            <w:tcBorders>
              <w:top w:val="single" w:sz="4" w:space="0" w:color="auto"/>
              <w:left w:val="single" w:sz="4" w:space="0" w:color="auto"/>
              <w:bottom w:val="single" w:sz="4" w:space="0" w:color="auto"/>
              <w:right w:val="single" w:sz="4" w:space="0" w:color="auto"/>
            </w:tcBorders>
            <w:shd w:val="clear" w:color="auto" w:fill="C4BC96"/>
            <w:vAlign w:val="center"/>
          </w:tcPr>
          <w:p w14:paraId="0ACB29A2" w14:textId="77777777" w:rsidR="003D3219" w:rsidRPr="003D3219" w:rsidRDefault="003D3219" w:rsidP="003D2C96">
            <w:pPr>
              <w:pStyle w:val="af0"/>
              <w:spacing w:after="0" w:line="240" w:lineRule="auto"/>
              <w:rPr>
                <w:b/>
                <w:sz w:val="22"/>
                <w:szCs w:val="22"/>
              </w:rPr>
            </w:pPr>
          </w:p>
        </w:tc>
        <w:tc>
          <w:tcPr>
            <w:tcW w:w="7792" w:type="dxa"/>
            <w:gridSpan w:val="2"/>
            <w:tcBorders>
              <w:top w:val="single" w:sz="4" w:space="0" w:color="auto"/>
              <w:left w:val="single" w:sz="4" w:space="0" w:color="auto"/>
              <w:bottom w:val="single" w:sz="4" w:space="0" w:color="auto"/>
              <w:right w:val="single" w:sz="4" w:space="0" w:color="auto"/>
            </w:tcBorders>
            <w:shd w:val="clear" w:color="auto" w:fill="C4BC96"/>
          </w:tcPr>
          <w:p w14:paraId="2F08D6C9" w14:textId="77777777" w:rsidR="003D3219" w:rsidRPr="003D3219" w:rsidRDefault="003D3219" w:rsidP="003D2C96">
            <w:pPr>
              <w:pStyle w:val="af0"/>
              <w:spacing w:after="0" w:line="240" w:lineRule="auto"/>
              <w:rPr>
                <w:sz w:val="22"/>
                <w:szCs w:val="22"/>
              </w:rPr>
            </w:pPr>
          </w:p>
        </w:tc>
      </w:tr>
      <w:tr w:rsidR="003D3219" w:rsidRPr="003D3219" w14:paraId="4EC19586" w14:textId="77777777" w:rsidTr="009353BA">
        <w:trPr>
          <w:trHeight w:val="70"/>
          <w:jc w:val="center"/>
        </w:trPr>
        <w:tc>
          <w:tcPr>
            <w:tcW w:w="708" w:type="dxa"/>
            <w:tcBorders>
              <w:top w:val="single" w:sz="4" w:space="0" w:color="auto"/>
              <w:left w:val="single" w:sz="4" w:space="0" w:color="auto"/>
              <w:bottom w:val="single" w:sz="4" w:space="0" w:color="auto"/>
              <w:right w:val="single" w:sz="4" w:space="0" w:color="auto"/>
            </w:tcBorders>
            <w:shd w:val="clear" w:color="auto" w:fill="F2F2F2"/>
            <w:vAlign w:val="center"/>
          </w:tcPr>
          <w:p w14:paraId="78FDC24A" w14:textId="77777777" w:rsidR="003D3219" w:rsidRPr="003D3219" w:rsidRDefault="003D3219" w:rsidP="003D2C96">
            <w:pPr>
              <w:pStyle w:val="af0"/>
              <w:spacing w:after="0" w:line="240" w:lineRule="auto"/>
              <w:rPr>
                <w:b/>
                <w:sz w:val="22"/>
                <w:szCs w:val="22"/>
              </w:rPr>
            </w:pPr>
          </w:p>
        </w:tc>
        <w:tc>
          <w:tcPr>
            <w:tcW w:w="7792"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3A138121" w14:textId="77777777" w:rsidR="003D3219" w:rsidRPr="003D3219" w:rsidRDefault="003D3219" w:rsidP="003D2C96">
            <w:pPr>
              <w:pStyle w:val="af0"/>
              <w:spacing w:after="0" w:line="240" w:lineRule="auto"/>
              <w:rPr>
                <w:b/>
                <w:i/>
                <w:sz w:val="22"/>
                <w:szCs w:val="22"/>
                <w:u w:val="single"/>
              </w:rPr>
            </w:pPr>
            <w:r w:rsidRPr="003D3219">
              <w:rPr>
                <w:b/>
                <w:i/>
                <w:sz w:val="22"/>
                <w:szCs w:val="22"/>
                <w:u w:val="single"/>
              </w:rPr>
              <w:t xml:space="preserve">ΜΗ ΕΝΙΣΧΥΟΜΕΝΕΣ ΔΑΠΑΝΕΣ </w:t>
            </w:r>
          </w:p>
          <w:p w14:paraId="194D91C1" w14:textId="77777777" w:rsidR="003D3219" w:rsidRPr="003D3219" w:rsidRDefault="003D3219" w:rsidP="003D2C96">
            <w:pPr>
              <w:pStyle w:val="af0"/>
              <w:spacing w:after="0" w:line="240" w:lineRule="auto"/>
              <w:rPr>
                <w:i/>
                <w:sz w:val="22"/>
                <w:szCs w:val="22"/>
              </w:rPr>
            </w:pPr>
            <w:r w:rsidRPr="003D3219">
              <w:rPr>
                <w:b/>
                <w:i/>
                <w:sz w:val="22"/>
                <w:szCs w:val="22"/>
              </w:rPr>
              <w:t>α.</w:t>
            </w:r>
            <w:r w:rsidRPr="003D3219">
              <w:rPr>
                <w:i/>
                <w:sz w:val="22"/>
                <w:szCs w:val="22"/>
              </w:rPr>
              <w:t xml:space="preserve">  Λειτουργικά έξοδα </w:t>
            </w:r>
          </w:p>
          <w:p w14:paraId="4FDD4685" w14:textId="77777777" w:rsidR="003D3219" w:rsidRPr="003D3219" w:rsidRDefault="003D3219" w:rsidP="003D2C96">
            <w:pPr>
              <w:pStyle w:val="af0"/>
              <w:spacing w:after="0" w:line="240" w:lineRule="auto"/>
              <w:rPr>
                <w:i/>
                <w:sz w:val="22"/>
                <w:szCs w:val="22"/>
              </w:rPr>
            </w:pPr>
            <w:r w:rsidRPr="003D3219">
              <w:rPr>
                <w:b/>
                <w:i/>
                <w:sz w:val="22"/>
                <w:szCs w:val="22"/>
              </w:rPr>
              <w:t>β.</w:t>
            </w:r>
            <w:r w:rsidRPr="003D3219">
              <w:rPr>
                <w:i/>
                <w:sz w:val="22"/>
                <w:szCs w:val="22"/>
              </w:rPr>
              <w:t xml:space="preserve">  Αγορά επιβατικών αυτοκινήτων μέχρι έξι (6) θέσεων</w:t>
            </w:r>
          </w:p>
          <w:p w14:paraId="76E73900" w14:textId="77777777" w:rsidR="003D3219" w:rsidRPr="003D3219" w:rsidRDefault="003D3219" w:rsidP="003D2C96">
            <w:pPr>
              <w:pStyle w:val="af0"/>
              <w:spacing w:after="0" w:line="240" w:lineRule="auto"/>
              <w:rPr>
                <w:i/>
                <w:sz w:val="22"/>
                <w:szCs w:val="22"/>
              </w:rPr>
            </w:pPr>
            <w:r w:rsidRPr="003D3219">
              <w:rPr>
                <w:b/>
                <w:i/>
                <w:sz w:val="22"/>
                <w:szCs w:val="22"/>
              </w:rPr>
              <w:t>γ.</w:t>
            </w:r>
            <w:r w:rsidRPr="003D3219">
              <w:rPr>
                <w:i/>
                <w:sz w:val="22"/>
                <w:szCs w:val="22"/>
              </w:rPr>
              <w:t xml:space="preserve">  Αγορά επίπλων &amp; σκευών γραφείο με εξαίρεση αν αποτελούν μέρος ξενοδοχειακού εξοπλισμού </w:t>
            </w:r>
          </w:p>
          <w:p w14:paraId="1F82A94A" w14:textId="77777777" w:rsidR="003D3219" w:rsidRPr="003D3219" w:rsidRDefault="003D3219" w:rsidP="003D2C96">
            <w:pPr>
              <w:pStyle w:val="af0"/>
              <w:spacing w:after="0" w:line="240" w:lineRule="auto"/>
              <w:rPr>
                <w:i/>
                <w:sz w:val="22"/>
                <w:szCs w:val="22"/>
              </w:rPr>
            </w:pPr>
            <w:r w:rsidRPr="003D3219">
              <w:rPr>
                <w:b/>
                <w:i/>
                <w:sz w:val="22"/>
                <w:szCs w:val="22"/>
              </w:rPr>
              <w:t>δ.</w:t>
            </w:r>
            <w:r w:rsidRPr="003D3219">
              <w:rPr>
                <w:i/>
                <w:sz w:val="22"/>
                <w:szCs w:val="22"/>
              </w:rPr>
              <w:t xml:space="preserve">  Αγορά οικοπέδων, γηπέδων, αγροτεμαχίων </w:t>
            </w:r>
          </w:p>
          <w:p w14:paraId="72A5521F" w14:textId="77777777" w:rsidR="003D3219" w:rsidRPr="003D3219" w:rsidRDefault="003D3219" w:rsidP="003D2C96">
            <w:pPr>
              <w:pStyle w:val="af0"/>
              <w:spacing w:after="0" w:line="240" w:lineRule="auto"/>
              <w:rPr>
                <w:i/>
                <w:sz w:val="22"/>
                <w:szCs w:val="22"/>
              </w:rPr>
            </w:pPr>
            <w:r w:rsidRPr="003D3219">
              <w:rPr>
                <w:b/>
                <w:i/>
                <w:sz w:val="22"/>
                <w:szCs w:val="22"/>
              </w:rPr>
              <w:t>ε</w:t>
            </w:r>
            <w:r w:rsidRPr="003D3219">
              <w:rPr>
                <w:i/>
                <w:sz w:val="22"/>
                <w:szCs w:val="22"/>
              </w:rPr>
              <w:t>.  Εισφορά στο εταιρικό κεφάλαιο της αξίας μηχανημάτων και λοιπών παγίων στοιχείων</w:t>
            </w:r>
          </w:p>
          <w:p w14:paraId="4B4C7216" w14:textId="77777777" w:rsidR="003D3219" w:rsidRPr="003D3219" w:rsidRDefault="003D3219" w:rsidP="003D2C96">
            <w:pPr>
              <w:pStyle w:val="af0"/>
              <w:spacing w:after="0" w:line="240" w:lineRule="auto"/>
              <w:rPr>
                <w:b/>
                <w:i/>
                <w:sz w:val="22"/>
                <w:szCs w:val="22"/>
                <w:u w:val="single"/>
              </w:rPr>
            </w:pPr>
            <w:proofErr w:type="spellStart"/>
            <w:r w:rsidRPr="003D3219">
              <w:rPr>
                <w:b/>
                <w:i/>
                <w:sz w:val="22"/>
                <w:szCs w:val="22"/>
              </w:rPr>
              <w:t>στ</w:t>
            </w:r>
            <w:proofErr w:type="spellEnd"/>
            <w:r w:rsidRPr="003D3219">
              <w:rPr>
                <w:b/>
                <w:i/>
                <w:sz w:val="22"/>
                <w:szCs w:val="22"/>
              </w:rPr>
              <w:t>.</w:t>
            </w:r>
            <w:r w:rsidRPr="003D3219">
              <w:rPr>
                <w:i/>
                <w:sz w:val="22"/>
                <w:szCs w:val="22"/>
              </w:rPr>
              <w:t xml:space="preserve"> Ανέγερση ή επέκταση κτιριακών εγκαταστάσεων επί γηπέδου που δεν ανήκει κατά κυριότητα στο φορέα της επένδυσης, εκτός εάν τούτο έχει παραχωρηθεί από το Δημόσιο ή έχει μισθωθεί για τουλάχιστον 15 έτη</w:t>
            </w:r>
          </w:p>
        </w:tc>
      </w:tr>
    </w:tbl>
    <w:p w14:paraId="73922638" w14:textId="77777777" w:rsidR="003D3219" w:rsidRDefault="003D3219" w:rsidP="003D3219">
      <w:pPr>
        <w:pStyle w:val="af0"/>
      </w:pPr>
    </w:p>
    <w:tbl>
      <w:tblPr>
        <w:tblW w:w="0" w:type="auto"/>
        <w:shd w:val="clear" w:color="auto" w:fill="FFFF99"/>
        <w:tblLook w:val="01E0" w:firstRow="1" w:lastRow="1" w:firstColumn="1" w:lastColumn="1" w:noHBand="0" w:noVBand="0"/>
      </w:tblPr>
      <w:tblGrid>
        <w:gridCol w:w="8548"/>
      </w:tblGrid>
      <w:tr w:rsidR="003D3219" w:rsidRPr="00AF72C4" w14:paraId="24B57FFD" w14:textId="77777777" w:rsidTr="00CD2AAF">
        <w:tc>
          <w:tcPr>
            <w:tcW w:w="8548" w:type="dxa"/>
            <w:shd w:val="clear" w:color="auto" w:fill="FFFF99"/>
            <w:hideMark/>
          </w:tcPr>
          <w:p w14:paraId="3096CFFA" w14:textId="77777777" w:rsidR="003D3219" w:rsidRPr="00AF72C4" w:rsidRDefault="003D3219" w:rsidP="00CD2AAF">
            <w:pPr>
              <w:pStyle w:val="af0"/>
              <w:rPr>
                <w:b/>
              </w:rPr>
            </w:pPr>
            <w:r w:rsidRPr="00AF72C4">
              <w:rPr>
                <w:b/>
              </w:rPr>
              <w:t>Επιλέξιμοι Κλάδοι Δραστηριότητας</w:t>
            </w:r>
          </w:p>
        </w:tc>
      </w:tr>
    </w:tbl>
    <w:p w14:paraId="61FBE267" w14:textId="77777777" w:rsidR="003D3219" w:rsidRPr="009353BA" w:rsidRDefault="003D3219" w:rsidP="003D3219">
      <w:pPr>
        <w:pStyle w:val="af0"/>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7520"/>
      </w:tblGrid>
      <w:tr w:rsidR="003D3219" w:rsidRPr="009353BA" w14:paraId="7D549196" w14:textId="77777777" w:rsidTr="00CD2AAF">
        <w:trPr>
          <w:trHeight w:val="340"/>
        </w:trPr>
        <w:tc>
          <w:tcPr>
            <w:tcW w:w="109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7296CED" w14:textId="77777777" w:rsidR="003D3219" w:rsidRPr="009353BA" w:rsidRDefault="003D3219" w:rsidP="00CD2AAF">
            <w:pPr>
              <w:pStyle w:val="af0"/>
              <w:rPr>
                <w:b/>
                <w:sz w:val="22"/>
                <w:szCs w:val="22"/>
                <w:u w:val="single"/>
              </w:rPr>
            </w:pPr>
            <w:r w:rsidRPr="009353BA">
              <w:rPr>
                <w:b/>
                <w:sz w:val="22"/>
                <w:szCs w:val="22"/>
                <w:u w:val="single"/>
              </w:rPr>
              <w:t>ΚΑΔ 2008</w:t>
            </w:r>
          </w:p>
        </w:tc>
        <w:tc>
          <w:tcPr>
            <w:tcW w:w="88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B447BF8" w14:textId="77777777" w:rsidR="003D3219" w:rsidRPr="009353BA" w:rsidRDefault="003D3219" w:rsidP="00CD2AAF">
            <w:pPr>
              <w:pStyle w:val="af0"/>
              <w:rPr>
                <w:b/>
                <w:sz w:val="22"/>
                <w:szCs w:val="22"/>
              </w:rPr>
            </w:pPr>
            <w:r w:rsidRPr="009353BA">
              <w:rPr>
                <w:b/>
                <w:sz w:val="22"/>
                <w:szCs w:val="22"/>
              </w:rPr>
              <w:t>ΠΕΡΙΓΡΑΦΗ ΔΡΑΣΤΗΡΙΟΤΗΤΑΣ</w:t>
            </w:r>
          </w:p>
        </w:tc>
      </w:tr>
      <w:tr w:rsidR="003D3219" w:rsidRPr="009353BA" w14:paraId="405A6C42" w14:textId="77777777" w:rsidTr="00CD2AAF">
        <w:trPr>
          <w:trHeight w:val="340"/>
        </w:trPr>
        <w:tc>
          <w:tcPr>
            <w:tcW w:w="9937"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3062260C" w14:textId="77777777" w:rsidR="003D3219" w:rsidRPr="009353BA" w:rsidRDefault="003D3219" w:rsidP="00CD2AAF">
            <w:pPr>
              <w:pStyle w:val="af0"/>
              <w:rPr>
                <w:sz w:val="22"/>
                <w:szCs w:val="22"/>
                <w:u w:val="single"/>
              </w:rPr>
            </w:pPr>
            <w:r w:rsidRPr="009353BA">
              <w:rPr>
                <w:sz w:val="22"/>
                <w:szCs w:val="22"/>
                <w:u w:val="single"/>
              </w:rPr>
              <w:t>ΤΟΥΡΙΣΤΙΚΟΣ ΚΛΑΔΟΣ</w:t>
            </w:r>
          </w:p>
        </w:tc>
      </w:tr>
      <w:tr w:rsidR="003D3219" w:rsidRPr="009353BA" w14:paraId="0F29231B" w14:textId="77777777" w:rsidTr="00CD2AAF">
        <w:trPr>
          <w:trHeight w:val="340"/>
        </w:trPr>
        <w:tc>
          <w:tcPr>
            <w:tcW w:w="1091" w:type="dxa"/>
            <w:tcBorders>
              <w:top w:val="single" w:sz="4" w:space="0" w:color="auto"/>
              <w:left w:val="single" w:sz="4" w:space="0" w:color="auto"/>
              <w:bottom w:val="single" w:sz="4" w:space="0" w:color="auto"/>
              <w:right w:val="single" w:sz="4" w:space="0" w:color="auto"/>
            </w:tcBorders>
            <w:vAlign w:val="center"/>
            <w:hideMark/>
          </w:tcPr>
          <w:p w14:paraId="67F7E7E8" w14:textId="77777777" w:rsidR="003D3219" w:rsidRPr="009353BA" w:rsidRDefault="003D3219" w:rsidP="00CD2AAF">
            <w:pPr>
              <w:pStyle w:val="af0"/>
              <w:rPr>
                <w:b/>
                <w:sz w:val="22"/>
                <w:szCs w:val="22"/>
              </w:rPr>
            </w:pPr>
            <w:r w:rsidRPr="009353BA">
              <w:rPr>
                <w:b/>
                <w:sz w:val="22"/>
                <w:szCs w:val="22"/>
              </w:rPr>
              <w:t>55*</w:t>
            </w:r>
          </w:p>
        </w:tc>
        <w:tc>
          <w:tcPr>
            <w:tcW w:w="8846" w:type="dxa"/>
            <w:tcBorders>
              <w:top w:val="single" w:sz="4" w:space="0" w:color="auto"/>
              <w:left w:val="single" w:sz="4" w:space="0" w:color="auto"/>
              <w:bottom w:val="single" w:sz="4" w:space="0" w:color="auto"/>
              <w:right w:val="single" w:sz="4" w:space="0" w:color="auto"/>
            </w:tcBorders>
            <w:vAlign w:val="center"/>
            <w:hideMark/>
          </w:tcPr>
          <w:p w14:paraId="2C889782" w14:textId="77777777" w:rsidR="003D3219" w:rsidRPr="009353BA" w:rsidRDefault="003D3219" w:rsidP="00CD2AAF">
            <w:pPr>
              <w:pStyle w:val="af0"/>
              <w:rPr>
                <w:sz w:val="22"/>
                <w:szCs w:val="22"/>
              </w:rPr>
            </w:pPr>
            <w:r w:rsidRPr="009353BA">
              <w:rPr>
                <w:sz w:val="22"/>
                <w:szCs w:val="22"/>
              </w:rPr>
              <w:t xml:space="preserve">ΚΑΤΑΛΥΜΑΤΑ </w:t>
            </w:r>
          </w:p>
        </w:tc>
      </w:tr>
      <w:tr w:rsidR="003D3219" w:rsidRPr="009353BA" w14:paraId="51C14823" w14:textId="77777777" w:rsidTr="00CD2AAF">
        <w:trPr>
          <w:trHeight w:val="340"/>
        </w:trPr>
        <w:tc>
          <w:tcPr>
            <w:tcW w:w="9937" w:type="dxa"/>
            <w:gridSpan w:val="2"/>
            <w:tcBorders>
              <w:top w:val="single" w:sz="4" w:space="0" w:color="auto"/>
              <w:left w:val="single" w:sz="4" w:space="0" w:color="auto"/>
              <w:bottom w:val="single" w:sz="4" w:space="0" w:color="auto"/>
              <w:right w:val="single" w:sz="4" w:space="0" w:color="auto"/>
            </w:tcBorders>
            <w:vAlign w:val="center"/>
            <w:hideMark/>
          </w:tcPr>
          <w:p w14:paraId="38348439" w14:textId="77777777" w:rsidR="003D3219" w:rsidRPr="009353BA" w:rsidRDefault="003D3219" w:rsidP="00CD2AAF">
            <w:pPr>
              <w:pStyle w:val="af0"/>
              <w:rPr>
                <w:sz w:val="22"/>
                <w:szCs w:val="22"/>
              </w:rPr>
            </w:pPr>
            <w:r w:rsidRPr="009353BA">
              <w:rPr>
                <w:sz w:val="22"/>
                <w:szCs w:val="22"/>
              </w:rPr>
              <w:t>Στο Καθεστώς Ενίσχυση Τουριστικών Επενδύσεων υπάγονται επενδυτικά σχέδια τα οποία εμπίπτουν στον τομέα του Τουρισμού</w:t>
            </w:r>
            <w:r w:rsidRPr="009353BA">
              <w:rPr>
                <w:b/>
                <w:sz w:val="22"/>
                <w:szCs w:val="22"/>
                <w:u w:val="single"/>
              </w:rPr>
              <w:t xml:space="preserve"> </w:t>
            </w:r>
          </w:p>
        </w:tc>
      </w:tr>
    </w:tbl>
    <w:p w14:paraId="3B39D8BE" w14:textId="77777777" w:rsidR="003D3219" w:rsidRPr="009353BA" w:rsidRDefault="003D3219" w:rsidP="003D3219">
      <w:pPr>
        <w:pStyle w:val="af0"/>
        <w:rPr>
          <w:sz w:val="10"/>
          <w:szCs w:val="10"/>
        </w:rPr>
      </w:pPr>
    </w:p>
    <w:tbl>
      <w:tblPr>
        <w:tblW w:w="0" w:type="auto"/>
        <w:shd w:val="clear" w:color="auto" w:fill="DBE5F1"/>
        <w:tblLook w:val="01E0" w:firstRow="1" w:lastRow="1" w:firstColumn="1" w:lastColumn="1" w:noHBand="0" w:noVBand="0"/>
      </w:tblPr>
      <w:tblGrid>
        <w:gridCol w:w="8548"/>
      </w:tblGrid>
      <w:tr w:rsidR="003D3219" w:rsidRPr="00AF72C4" w14:paraId="329B55E3" w14:textId="77777777" w:rsidTr="00CD2AAF">
        <w:tc>
          <w:tcPr>
            <w:tcW w:w="9854" w:type="dxa"/>
            <w:shd w:val="clear" w:color="auto" w:fill="DBE5F1"/>
            <w:hideMark/>
          </w:tcPr>
          <w:p w14:paraId="353CBA14" w14:textId="77777777" w:rsidR="003D3219" w:rsidRPr="00AF72C4" w:rsidRDefault="003D3219" w:rsidP="00CD2AAF">
            <w:pPr>
              <w:pStyle w:val="af0"/>
              <w:rPr>
                <w:b/>
              </w:rPr>
            </w:pPr>
            <w:r w:rsidRPr="00AF72C4">
              <w:rPr>
                <w:b/>
              </w:rPr>
              <w:t xml:space="preserve">Ποσοστά Ενισχύσεων ανά Γεωγραφική Ζώνη - Νομό και Μέγεθος Επιχείρησης </w:t>
            </w:r>
          </w:p>
          <w:p w14:paraId="75BB6EEC" w14:textId="77777777" w:rsidR="003D3219" w:rsidRPr="00AF72C4" w:rsidRDefault="003D3219" w:rsidP="00CD2AAF">
            <w:pPr>
              <w:pStyle w:val="af0"/>
            </w:pPr>
            <w:r w:rsidRPr="00AF72C4">
              <w:t xml:space="preserve">(σε ισχύ από </w:t>
            </w:r>
            <w:r w:rsidRPr="00AF72C4">
              <w:rPr>
                <w:b/>
              </w:rPr>
              <w:t>1.1.2022</w:t>
            </w:r>
            <w:r w:rsidRPr="00AF72C4">
              <w:t xml:space="preserve"> έως και </w:t>
            </w:r>
            <w:r w:rsidRPr="00AF72C4">
              <w:rPr>
                <w:b/>
              </w:rPr>
              <w:t>31.12.2027</w:t>
            </w:r>
            <w:r w:rsidRPr="00AF72C4">
              <w:t>)</w:t>
            </w:r>
          </w:p>
        </w:tc>
      </w:tr>
    </w:tbl>
    <w:p w14:paraId="0C3AAC93" w14:textId="77777777" w:rsidR="003D3219" w:rsidRPr="009353BA" w:rsidRDefault="003D3219" w:rsidP="003D3219">
      <w:pPr>
        <w:pStyle w:val="af0"/>
        <w:rPr>
          <w:sz w:val="10"/>
          <w:szCs w:val="10"/>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2126"/>
        <w:gridCol w:w="2126"/>
        <w:gridCol w:w="2268"/>
      </w:tblGrid>
      <w:tr w:rsidR="009353BA" w:rsidRPr="003D2C96" w14:paraId="7563019A" w14:textId="77777777" w:rsidTr="009353BA">
        <w:trPr>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0" w:type="dxa"/>
              <w:left w:w="108" w:type="dxa"/>
              <w:bottom w:w="0" w:type="dxa"/>
              <w:right w:w="108" w:type="dxa"/>
            </w:tcMar>
            <w:hideMark/>
          </w:tcPr>
          <w:p w14:paraId="41FB4557" w14:textId="77777777" w:rsidR="003D3219" w:rsidRPr="009353BA" w:rsidRDefault="003D3219" w:rsidP="009353BA">
            <w:pPr>
              <w:pStyle w:val="af0"/>
              <w:spacing w:after="0" w:line="240" w:lineRule="auto"/>
              <w:jc w:val="center"/>
              <w:rPr>
                <w:b/>
                <w:bCs w:val="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0" w:type="dxa"/>
              <w:left w:w="108" w:type="dxa"/>
              <w:bottom w:w="0" w:type="dxa"/>
              <w:right w:w="108" w:type="dxa"/>
            </w:tcMar>
            <w:hideMark/>
          </w:tcPr>
          <w:p w14:paraId="5F9FEE73" w14:textId="77777777" w:rsidR="003D3219" w:rsidRPr="009353BA" w:rsidRDefault="003D3219" w:rsidP="009353BA">
            <w:pPr>
              <w:pStyle w:val="af0"/>
              <w:spacing w:after="0" w:line="240" w:lineRule="auto"/>
              <w:jc w:val="center"/>
              <w:rPr>
                <w:b/>
                <w:bCs w:val="0"/>
                <w:sz w:val="22"/>
                <w:szCs w:val="22"/>
              </w:rPr>
            </w:pPr>
            <w:r w:rsidRPr="009353BA">
              <w:rPr>
                <w:b/>
                <w:bCs w:val="0"/>
                <w:sz w:val="22"/>
                <w:szCs w:val="22"/>
              </w:rPr>
              <w:t>Μικρές Επιχειρήσεις</w:t>
            </w:r>
          </w:p>
        </w:tc>
        <w:tc>
          <w:tcPr>
            <w:tcW w:w="2126"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0" w:type="dxa"/>
              <w:left w:w="108" w:type="dxa"/>
              <w:bottom w:w="0" w:type="dxa"/>
              <w:right w:w="108" w:type="dxa"/>
            </w:tcMar>
            <w:hideMark/>
          </w:tcPr>
          <w:p w14:paraId="158B956F" w14:textId="77777777" w:rsidR="003D3219" w:rsidRPr="009353BA" w:rsidRDefault="003D3219" w:rsidP="009353BA">
            <w:pPr>
              <w:pStyle w:val="af0"/>
              <w:spacing w:after="0" w:line="240" w:lineRule="auto"/>
              <w:jc w:val="center"/>
              <w:rPr>
                <w:b/>
                <w:bCs w:val="0"/>
                <w:sz w:val="22"/>
                <w:szCs w:val="22"/>
              </w:rPr>
            </w:pPr>
            <w:r w:rsidRPr="009353BA">
              <w:rPr>
                <w:b/>
                <w:bCs w:val="0"/>
                <w:sz w:val="22"/>
                <w:szCs w:val="22"/>
              </w:rPr>
              <w:t>Μεσαίες Επιχειρήσεις</w:t>
            </w:r>
          </w:p>
        </w:tc>
        <w:tc>
          <w:tcPr>
            <w:tcW w:w="2268"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0" w:type="dxa"/>
              <w:left w:w="108" w:type="dxa"/>
              <w:bottom w:w="0" w:type="dxa"/>
              <w:right w:w="108" w:type="dxa"/>
            </w:tcMar>
            <w:hideMark/>
          </w:tcPr>
          <w:p w14:paraId="26F08D21" w14:textId="77777777" w:rsidR="003D3219" w:rsidRPr="009353BA" w:rsidRDefault="003D3219" w:rsidP="009353BA">
            <w:pPr>
              <w:pStyle w:val="af0"/>
              <w:spacing w:after="0" w:line="240" w:lineRule="auto"/>
              <w:jc w:val="center"/>
              <w:rPr>
                <w:b/>
                <w:bCs w:val="0"/>
                <w:sz w:val="22"/>
                <w:szCs w:val="22"/>
              </w:rPr>
            </w:pPr>
            <w:r w:rsidRPr="009353BA">
              <w:rPr>
                <w:b/>
                <w:bCs w:val="0"/>
                <w:sz w:val="22"/>
                <w:szCs w:val="22"/>
              </w:rPr>
              <w:t>Μεγάλες Επιχειρήσεις</w:t>
            </w:r>
          </w:p>
        </w:tc>
      </w:tr>
      <w:tr w:rsidR="009353BA" w:rsidRPr="003D2C96" w14:paraId="26109A63" w14:textId="77777777" w:rsidTr="009353BA">
        <w:trPr>
          <w:jc w:val="center"/>
        </w:trPr>
        <w:tc>
          <w:tcPr>
            <w:tcW w:w="198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7241703F" w14:textId="77777777" w:rsidR="003D3219" w:rsidRPr="003D2C96" w:rsidRDefault="003D3219" w:rsidP="003D2C96">
            <w:pPr>
              <w:pStyle w:val="af0"/>
              <w:spacing w:after="0" w:line="240" w:lineRule="auto"/>
              <w:rPr>
                <w:sz w:val="22"/>
                <w:szCs w:val="22"/>
              </w:rPr>
            </w:pPr>
            <w:r w:rsidRPr="003D2C96">
              <w:rPr>
                <w:b/>
                <w:sz w:val="22"/>
                <w:szCs w:val="22"/>
              </w:rPr>
              <w:t>Βόρειο Αιγαίο</w:t>
            </w:r>
          </w:p>
        </w:tc>
        <w:tc>
          <w:tcPr>
            <w:tcW w:w="212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537C121A" w14:textId="77777777" w:rsidR="003D3219" w:rsidRPr="003D2C96" w:rsidRDefault="003D3219" w:rsidP="009353BA">
            <w:pPr>
              <w:pStyle w:val="af0"/>
              <w:spacing w:after="0" w:line="240" w:lineRule="auto"/>
              <w:jc w:val="center"/>
              <w:rPr>
                <w:sz w:val="22"/>
                <w:szCs w:val="22"/>
              </w:rPr>
            </w:pPr>
            <w:r w:rsidRPr="003D2C96">
              <w:rPr>
                <w:sz w:val="22"/>
                <w:szCs w:val="22"/>
              </w:rPr>
              <w:t>75%</w:t>
            </w:r>
          </w:p>
        </w:tc>
        <w:tc>
          <w:tcPr>
            <w:tcW w:w="212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59CF5AF7" w14:textId="77777777" w:rsidR="003D3219" w:rsidRPr="003D2C96" w:rsidRDefault="003D3219" w:rsidP="009353BA">
            <w:pPr>
              <w:pStyle w:val="af0"/>
              <w:spacing w:after="0" w:line="240" w:lineRule="auto"/>
              <w:jc w:val="center"/>
              <w:rPr>
                <w:sz w:val="22"/>
                <w:szCs w:val="22"/>
              </w:rPr>
            </w:pPr>
            <w:r w:rsidRPr="003D2C96">
              <w:rPr>
                <w:sz w:val="22"/>
                <w:szCs w:val="22"/>
                <w:lang w:val="en-US"/>
              </w:rPr>
              <w:t>70</w:t>
            </w:r>
            <w:r w:rsidRPr="003D2C96">
              <w:rPr>
                <w:sz w:val="22"/>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02E1A8AD" w14:textId="77777777" w:rsidR="003D3219" w:rsidRPr="003D2C96" w:rsidRDefault="003D3219" w:rsidP="009353BA">
            <w:pPr>
              <w:pStyle w:val="af0"/>
              <w:spacing w:after="0" w:line="240" w:lineRule="auto"/>
              <w:jc w:val="center"/>
              <w:rPr>
                <w:sz w:val="22"/>
                <w:szCs w:val="22"/>
              </w:rPr>
            </w:pPr>
            <w:r w:rsidRPr="003D2C96">
              <w:rPr>
                <w:sz w:val="22"/>
                <w:szCs w:val="22"/>
                <w:lang w:val="en-US"/>
              </w:rPr>
              <w:t>60</w:t>
            </w:r>
            <w:r w:rsidRPr="003D2C96">
              <w:rPr>
                <w:sz w:val="22"/>
                <w:szCs w:val="22"/>
              </w:rPr>
              <w:t>%</w:t>
            </w:r>
          </w:p>
        </w:tc>
      </w:tr>
      <w:tr w:rsidR="009353BA" w:rsidRPr="003D2C96" w14:paraId="2C064F7F" w14:textId="77777777" w:rsidTr="009353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FFA1E1" w14:textId="77777777" w:rsidR="003D3219" w:rsidRPr="003D2C96" w:rsidRDefault="003D3219" w:rsidP="003D2C96">
            <w:pPr>
              <w:pStyle w:val="af0"/>
              <w:spacing w:after="0" w:line="240" w:lineRule="auto"/>
              <w:rPr>
                <w:sz w:val="22"/>
                <w:szCs w:val="22"/>
              </w:rPr>
            </w:pPr>
            <w:r w:rsidRPr="003D2C96">
              <w:rPr>
                <w:b/>
                <w:sz w:val="22"/>
                <w:szCs w:val="22"/>
              </w:rPr>
              <w:t>Ανατολική Μακεδονία- Θράκη</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F22462" w14:textId="77777777" w:rsidR="003D3219" w:rsidRPr="003D2C96" w:rsidRDefault="003D3219" w:rsidP="009353BA">
            <w:pPr>
              <w:pStyle w:val="af0"/>
              <w:spacing w:after="0" w:line="240" w:lineRule="auto"/>
              <w:jc w:val="center"/>
              <w:rPr>
                <w:sz w:val="22"/>
                <w:szCs w:val="22"/>
              </w:rPr>
            </w:pPr>
            <w:r w:rsidRPr="003D2C96">
              <w:rPr>
                <w:sz w:val="22"/>
                <w:szCs w:val="22"/>
              </w:rPr>
              <w:t>70%</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6A8FCD" w14:textId="77777777" w:rsidR="003D3219" w:rsidRPr="003D2C96" w:rsidRDefault="003D3219" w:rsidP="009353BA">
            <w:pPr>
              <w:pStyle w:val="af0"/>
              <w:spacing w:after="0" w:line="240" w:lineRule="auto"/>
              <w:jc w:val="center"/>
              <w:rPr>
                <w:sz w:val="22"/>
                <w:szCs w:val="22"/>
              </w:rPr>
            </w:pPr>
            <w:r w:rsidRPr="003D2C96">
              <w:rPr>
                <w:sz w:val="22"/>
                <w:szCs w:val="22"/>
              </w:rPr>
              <w:t>60%</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1BA142" w14:textId="77777777" w:rsidR="003D3219" w:rsidRPr="003D2C96" w:rsidRDefault="003D3219" w:rsidP="009353BA">
            <w:pPr>
              <w:pStyle w:val="af0"/>
              <w:spacing w:after="0" w:line="240" w:lineRule="auto"/>
              <w:jc w:val="center"/>
              <w:rPr>
                <w:sz w:val="22"/>
                <w:szCs w:val="22"/>
              </w:rPr>
            </w:pPr>
            <w:r w:rsidRPr="003D2C96">
              <w:rPr>
                <w:sz w:val="22"/>
                <w:szCs w:val="22"/>
              </w:rPr>
              <w:t>50%</w:t>
            </w:r>
          </w:p>
        </w:tc>
      </w:tr>
      <w:tr w:rsidR="009353BA" w:rsidRPr="003D2C96" w14:paraId="4BA006AC" w14:textId="77777777" w:rsidTr="009353BA">
        <w:trPr>
          <w:jc w:val="center"/>
        </w:trPr>
        <w:tc>
          <w:tcPr>
            <w:tcW w:w="198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092491E8" w14:textId="77777777" w:rsidR="003D3219" w:rsidRPr="003D2C96" w:rsidRDefault="003D3219" w:rsidP="003D2C96">
            <w:pPr>
              <w:pStyle w:val="af0"/>
              <w:spacing w:after="0" w:line="240" w:lineRule="auto"/>
              <w:rPr>
                <w:sz w:val="22"/>
                <w:szCs w:val="22"/>
              </w:rPr>
            </w:pPr>
            <w:r w:rsidRPr="003D2C96">
              <w:rPr>
                <w:b/>
                <w:sz w:val="22"/>
                <w:szCs w:val="22"/>
              </w:rPr>
              <w:t>Κεντρική Μακεδονία</w:t>
            </w:r>
          </w:p>
        </w:tc>
        <w:tc>
          <w:tcPr>
            <w:tcW w:w="212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5AFE31CB" w14:textId="77777777" w:rsidR="003D3219" w:rsidRPr="003D2C96" w:rsidRDefault="003D3219" w:rsidP="009353BA">
            <w:pPr>
              <w:pStyle w:val="af0"/>
              <w:spacing w:after="0" w:line="240" w:lineRule="auto"/>
              <w:jc w:val="center"/>
              <w:rPr>
                <w:sz w:val="22"/>
                <w:szCs w:val="22"/>
              </w:rPr>
            </w:pPr>
            <w:r w:rsidRPr="003D2C96">
              <w:rPr>
                <w:sz w:val="22"/>
                <w:szCs w:val="22"/>
              </w:rPr>
              <w:t>70%</w:t>
            </w:r>
          </w:p>
        </w:tc>
        <w:tc>
          <w:tcPr>
            <w:tcW w:w="212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64C921A5" w14:textId="77777777" w:rsidR="003D3219" w:rsidRPr="003D2C96" w:rsidRDefault="003D3219" w:rsidP="009353BA">
            <w:pPr>
              <w:pStyle w:val="af0"/>
              <w:spacing w:after="0" w:line="240" w:lineRule="auto"/>
              <w:jc w:val="center"/>
              <w:rPr>
                <w:sz w:val="22"/>
                <w:szCs w:val="22"/>
              </w:rPr>
            </w:pPr>
            <w:r w:rsidRPr="003D2C96">
              <w:rPr>
                <w:sz w:val="22"/>
                <w:szCs w:val="22"/>
              </w:rPr>
              <w:t>60%</w:t>
            </w:r>
          </w:p>
        </w:tc>
        <w:tc>
          <w:tcPr>
            <w:tcW w:w="226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131C9C2C" w14:textId="77777777" w:rsidR="003D3219" w:rsidRPr="003D2C96" w:rsidRDefault="003D3219" w:rsidP="009353BA">
            <w:pPr>
              <w:pStyle w:val="af0"/>
              <w:spacing w:after="0" w:line="240" w:lineRule="auto"/>
              <w:jc w:val="center"/>
              <w:rPr>
                <w:sz w:val="22"/>
                <w:szCs w:val="22"/>
              </w:rPr>
            </w:pPr>
            <w:r w:rsidRPr="003D2C96">
              <w:rPr>
                <w:sz w:val="22"/>
                <w:szCs w:val="22"/>
              </w:rPr>
              <w:t>50%</w:t>
            </w:r>
          </w:p>
        </w:tc>
      </w:tr>
      <w:tr w:rsidR="009353BA" w:rsidRPr="003D2C96" w14:paraId="6B79C341" w14:textId="77777777" w:rsidTr="009353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2CC149" w14:textId="77777777" w:rsidR="003D3219" w:rsidRPr="003D2C96" w:rsidRDefault="003D3219" w:rsidP="003D2C96">
            <w:pPr>
              <w:pStyle w:val="af0"/>
              <w:spacing w:after="0" w:line="240" w:lineRule="auto"/>
              <w:rPr>
                <w:sz w:val="22"/>
                <w:szCs w:val="22"/>
              </w:rPr>
            </w:pPr>
            <w:r w:rsidRPr="003D2C96">
              <w:rPr>
                <w:b/>
                <w:sz w:val="22"/>
                <w:szCs w:val="22"/>
              </w:rPr>
              <w:t>Ήπειρος</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FFEE54" w14:textId="77777777" w:rsidR="003D3219" w:rsidRPr="003D2C96" w:rsidRDefault="003D3219" w:rsidP="009353BA">
            <w:pPr>
              <w:pStyle w:val="af0"/>
              <w:spacing w:after="0" w:line="240" w:lineRule="auto"/>
              <w:jc w:val="center"/>
              <w:rPr>
                <w:sz w:val="22"/>
                <w:szCs w:val="22"/>
              </w:rPr>
            </w:pPr>
            <w:r w:rsidRPr="003D2C96">
              <w:rPr>
                <w:sz w:val="22"/>
                <w:szCs w:val="22"/>
              </w:rPr>
              <w:t>70%</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66DA10" w14:textId="77777777" w:rsidR="003D3219" w:rsidRPr="003D2C96" w:rsidRDefault="003D3219" w:rsidP="009353BA">
            <w:pPr>
              <w:pStyle w:val="af0"/>
              <w:spacing w:after="0" w:line="240" w:lineRule="auto"/>
              <w:jc w:val="center"/>
              <w:rPr>
                <w:sz w:val="22"/>
                <w:szCs w:val="22"/>
              </w:rPr>
            </w:pPr>
            <w:r w:rsidRPr="003D2C96">
              <w:rPr>
                <w:sz w:val="22"/>
                <w:szCs w:val="22"/>
              </w:rPr>
              <w:t>60%</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C897F1" w14:textId="77777777" w:rsidR="003D3219" w:rsidRPr="003D2C96" w:rsidRDefault="003D3219" w:rsidP="009353BA">
            <w:pPr>
              <w:pStyle w:val="af0"/>
              <w:spacing w:after="0" w:line="240" w:lineRule="auto"/>
              <w:jc w:val="center"/>
              <w:rPr>
                <w:sz w:val="22"/>
                <w:szCs w:val="22"/>
              </w:rPr>
            </w:pPr>
            <w:r w:rsidRPr="003D2C96">
              <w:rPr>
                <w:sz w:val="22"/>
                <w:szCs w:val="22"/>
              </w:rPr>
              <w:t>50%</w:t>
            </w:r>
          </w:p>
        </w:tc>
      </w:tr>
      <w:tr w:rsidR="009353BA" w:rsidRPr="003D2C96" w14:paraId="16EC607C" w14:textId="77777777" w:rsidTr="009353BA">
        <w:trPr>
          <w:jc w:val="center"/>
        </w:trPr>
        <w:tc>
          <w:tcPr>
            <w:tcW w:w="198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39447220" w14:textId="77777777" w:rsidR="003D3219" w:rsidRPr="003D2C96" w:rsidRDefault="003D3219" w:rsidP="003D2C96">
            <w:pPr>
              <w:pStyle w:val="af0"/>
              <w:spacing w:after="0" w:line="240" w:lineRule="auto"/>
              <w:rPr>
                <w:sz w:val="22"/>
                <w:szCs w:val="22"/>
              </w:rPr>
            </w:pPr>
            <w:r w:rsidRPr="003D2C96">
              <w:rPr>
                <w:b/>
                <w:sz w:val="22"/>
                <w:szCs w:val="22"/>
              </w:rPr>
              <w:t>Δυτική Ελλάδα</w:t>
            </w:r>
          </w:p>
        </w:tc>
        <w:tc>
          <w:tcPr>
            <w:tcW w:w="212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11DB037B" w14:textId="77777777" w:rsidR="003D3219" w:rsidRPr="003D2C96" w:rsidRDefault="003D3219" w:rsidP="009353BA">
            <w:pPr>
              <w:pStyle w:val="af0"/>
              <w:spacing w:after="0" w:line="240" w:lineRule="auto"/>
              <w:jc w:val="center"/>
              <w:rPr>
                <w:sz w:val="22"/>
                <w:szCs w:val="22"/>
              </w:rPr>
            </w:pPr>
            <w:r w:rsidRPr="003D2C96">
              <w:rPr>
                <w:sz w:val="22"/>
                <w:szCs w:val="22"/>
              </w:rPr>
              <w:t>70%</w:t>
            </w:r>
          </w:p>
        </w:tc>
        <w:tc>
          <w:tcPr>
            <w:tcW w:w="212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1A212E99" w14:textId="77777777" w:rsidR="003D3219" w:rsidRPr="003D2C96" w:rsidRDefault="003D3219" w:rsidP="009353BA">
            <w:pPr>
              <w:pStyle w:val="af0"/>
              <w:spacing w:after="0" w:line="240" w:lineRule="auto"/>
              <w:jc w:val="center"/>
              <w:rPr>
                <w:sz w:val="22"/>
                <w:szCs w:val="22"/>
              </w:rPr>
            </w:pPr>
            <w:r w:rsidRPr="003D2C96">
              <w:rPr>
                <w:sz w:val="22"/>
                <w:szCs w:val="22"/>
              </w:rPr>
              <w:t>60%</w:t>
            </w:r>
          </w:p>
        </w:tc>
        <w:tc>
          <w:tcPr>
            <w:tcW w:w="226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06055DCE" w14:textId="77777777" w:rsidR="003D3219" w:rsidRPr="003D2C96" w:rsidRDefault="003D3219" w:rsidP="009353BA">
            <w:pPr>
              <w:pStyle w:val="af0"/>
              <w:spacing w:after="0" w:line="240" w:lineRule="auto"/>
              <w:jc w:val="center"/>
              <w:rPr>
                <w:sz w:val="22"/>
                <w:szCs w:val="22"/>
              </w:rPr>
            </w:pPr>
            <w:r w:rsidRPr="003D2C96">
              <w:rPr>
                <w:sz w:val="22"/>
                <w:szCs w:val="22"/>
              </w:rPr>
              <w:t>50%</w:t>
            </w:r>
          </w:p>
        </w:tc>
      </w:tr>
      <w:tr w:rsidR="009353BA" w:rsidRPr="003D2C96" w14:paraId="0D2B469D" w14:textId="77777777" w:rsidTr="009353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3E34D1" w14:textId="77777777" w:rsidR="003D3219" w:rsidRPr="003D2C96" w:rsidRDefault="003D3219" w:rsidP="003D2C96">
            <w:pPr>
              <w:pStyle w:val="af0"/>
              <w:spacing w:after="0" w:line="240" w:lineRule="auto"/>
              <w:rPr>
                <w:sz w:val="22"/>
                <w:szCs w:val="22"/>
              </w:rPr>
            </w:pPr>
            <w:r w:rsidRPr="003D2C96">
              <w:rPr>
                <w:b/>
                <w:sz w:val="22"/>
                <w:szCs w:val="22"/>
              </w:rPr>
              <w:t>Θεσσαλία</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7CD924" w14:textId="77777777" w:rsidR="003D3219" w:rsidRPr="003D2C96" w:rsidRDefault="003D3219" w:rsidP="009353BA">
            <w:pPr>
              <w:pStyle w:val="af0"/>
              <w:spacing w:after="0" w:line="240" w:lineRule="auto"/>
              <w:jc w:val="center"/>
              <w:rPr>
                <w:sz w:val="22"/>
                <w:szCs w:val="22"/>
              </w:rPr>
            </w:pPr>
            <w:r w:rsidRPr="003D2C96">
              <w:rPr>
                <w:sz w:val="22"/>
                <w:szCs w:val="22"/>
              </w:rPr>
              <w:t>70%</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A32227" w14:textId="77777777" w:rsidR="003D3219" w:rsidRPr="003D2C96" w:rsidRDefault="003D3219" w:rsidP="009353BA">
            <w:pPr>
              <w:pStyle w:val="af0"/>
              <w:spacing w:after="0" w:line="240" w:lineRule="auto"/>
              <w:jc w:val="center"/>
              <w:rPr>
                <w:sz w:val="22"/>
                <w:szCs w:val="22"/>
              </w:rPr>
            </w:pPr>
            <w:r w:rsidRPr="003D2C96">
              <w:rPr>
                <w:sz w:val="22"/>
                <w:szCs w:val="22"/>
              </w:rPr>
              <w:t>60%</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621778" w14:textId="77777777" w:rsidR="003D3219" w:rsidRPr="003D2C96" w:rsidRDefault="003D3219" w:rsidP="009353BA">
            <w:pPr>
              <w:pStyle w:val="af0"/>
              <w:spacing w:after="0" w:line="240" w:lineRule="auto"/>
              <w:jc w:val="center"/>
              <w:rPr>
                <w:sz w:val="22"/>
                <w:szCs w:val="22"/>
              </w:rPr>
            </w:pPr>
            <w:r w:rsidRPr="003D2C96">
              <w:rPr>
                <w:sz w:val="22"/>
                <w:szCs w:val="22"/>
              </w:rPr>
              <w:t>50%</w:t>
            </w:r>
          </w:p>
        </w:tc>
      </w:tr>
      <w:tr w:rsidR="009353BA" w:rsidRPr="003D2C96" w14:paraId="1698AC13" w14:textId="77777777" w:rsidTr="009353BA">
        <w:trPr>
          <w:jc w:val="center"/>
        </w:trPr>
        <w:tc>
          <w:tcPr>
            <w:tcW w:w="198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5040BDB7" w14:textId="77777777" w:rsidR="003D3219" w:rsidRPr="003D2C96" w:rsidRDefault="003D3219" w:rsidP="003D2C96">
            <w:pPr>
              <w:pStyle w:val="af0"/>
              <w:spacing w:after="0" w:line="240" w:lineRule="auto"/>
              <w:rPr>
                <w:sz w:val="22"/>
                <w:szCs w:val="22"/>
              </w:rPr>
            </w:pPr>
            <w:r w:rsidRPr="003D2C96">
              <w:rPr>
                <w:b/>
                <w:sz w:val="22"/>
                <w:szCs w:val="22"/>
              </w:rPr>
              <w:t>Ιόνια Νησιά</w:t>
            </w:r>
          </w:p>
        </w:tc>
        <w:tc>
          <w:tcPr>
            <w:tcW w:w="212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5EBAF6A9" w14:textId="77777777" w:rsidR="003D3219" w:rsidRPr="003D2C96" w:rsidRDefault="003D3219" w:rsidP="009353BA">
            <w:pPr>
              <w:pStyle w:val="af0"/>
              <w:spacing w:after="0" w:line="240" w:lineRule="auto"/>
              <w:jc w:val="center"/>
              <w:rPr>
                <w:sz w:val="22"/>
                <w:szCs w:val="22"/>
              </w:rPr>
            </w:pPr>
            <w:r w:rsidRPr="003D2C96">
              <w:rPr>
                <w:sz w:val="22"/>
                <w:szCs w:val="22"/>
              </w:rPr>
              <w:t>60%</w:t>
            </w:r>
          </w:p>
        </w:tc>
        <w:tc>
          <w:tcPr>
            <w:tcW w:w="212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4595A1C9" w14:textId="77777777" w:rsidR="003D3219" w:rsidRPr="003D2C96" w:rsidRDefault="003D3219" w:rsidP="009353BA">
            <w:pPr>
              <w:pStyle w:val="af0"/>
              <w:spacing w:after="0" w:line="240" w:lineRule="auto"/>
              <w:jc w:val="center"/>
              <w:rPr>
                <w:sz w:val="22"/>
                <w:szCs w:val="22"/>
              </w:rPr>
            </w:pPr>
            <w:r w:rsidRPr="003D2C96">
              <w:rPr>
                <w:sz w:val="22"/>
                <w:szCs w:val="22"/>
              </w:rPr>
              <w:t>50%</w:t>
            </w:r>
          </w:p>
        </w:tc>
        <w:tc>
          <w:tcPr>
            <w:tcW w:w="226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186C878B" w14:textId="77777777" w:rsidR="003D3219" w:rsidRPr="003D2C96" w:rsidRDefault="003D3219" w:rsidP="009353BA">
            <w:pPr>
              <w:pStyle w:val="af0"/>
              <w:spacing w:after="0" w:line="240" w:lineRule="auto"/>
              <w:jc w:val="center"/>
              <w:rPr>
                <w:sz w:val="22"/>
                <w:szCs w:val="22"/>
              </w:rPr>
            </w:pPr>
            <w:r w:rsidRPr="003D2C96">
              <w:rPr>
                <w:sz w:val="22"/>
                <w:szCs w:val="22"/>
              </w:rPr>
              <w:t>40%</w:t>
            </w:r>
          </w:p>
        </w:tc>
      </w:tr>
      <w:tr w:rsidR="009353BA" w:rsidRPr="003D2C96" w14:paraId="309A6F2F" w14:textId="77777777" w:rsidTr="009353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0E20CD" w14:textId="77777777" w:rsidR="003D3219" w:rsidRPr="003D2C96" w:rsidRDefault="003D3219" w:rsidP="003D2C96">
            <w:pPr>
              <w:pStyle w:val="af0"/>
              <w:spacing w:after="0" w:line="240" w:lineRule="auto"/>
              <w:rPr>
                <w:sz w:val="22"/>
                <w:szCs w:val="22"/>
              </w:rPr>
            </w:pPr>
            <w:r w:rsidRPr="003D2C96">
              <w:rPr>
                <w:b/>
                <w:sz w:val="22"/>
                <w:szCs w:val="22"/>
              </w:rPr>
              <w:lastRenderedPageBreak/>
              <w:t>Δυτική Μακεδονία</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0D58C1" w14:textId="77777777" w:rsidR="003D3219" w:rsidRPr="003D2C96" w:rsidRDefault="003D3219" w:rsidP="003D2C96">
            <w:pPr>
              <w:pStyle w:val="af0"/>
              <w:spacing w:after="0" w:line="240" w:lineRule="auto"/>
              <w:rPr>
                <w:sz w:val="22"/>
                <w:szCs w:val="22"/>
              </w:rPr>
            </w:pPr>
            <w:r w:rsidRPr="003D2C96">
              <w:rPr>
                <w:sz w:val="22"/>
                <w:szCs w:val="22"/>
              </w:rPr>
              <w:t>70%</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129665" w14:textId="77777777" w:rsidR="003D3219" w:rsidRPr="003D2C96" w:rsidRDefault="003D3219" w:rsidP="003D2C96">
            <w:pPr>
              <w:pStyle w:val="af0"/>
              <w:spacing w:after="0" w:line="240" w:lineRule="auto"/>
              <w:rPr>
                <w:sz w:val="22"/>
                <w:szCs w:val="22"/>
              </w:rPr>
            </w:pPr>
            <w:r w:rsidRPr="003D2C96">
              <w:rPr>
                <w:sz w:val="22"/>
                <w:szCs w:val="22"/>
              </w:rPr>
              <w:t>60%</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204F98" w14:textId="77777777" w:rsidR="003D3219" w:rsidRPr="003D2C96" w:rsidRDefault="003D3219" w:rsidP="003D2C96">
            <w:pPr>
              <w:pStyle w:val="af0"/>
              <w:spacing w:after="0" w:line="240" w:lineRule="auto"/>
              <w:rPr>
                <w:sz w:val="22"/>
                <w:szCs w:val="22"/>
              </w:rPr>
            </w:pPr>
            <w:r w:rsidRPr="003D2C96">
              <w:rPr>
                <w:sz w:val="22"/>
                <w:szCs w:val="22"/>
              </w:rPr>
              <w:t>50%</w:t>
            </w:r>
          </w:p>
        </w:tc>
      </w:tr>
      <w:tr w:rsidR="009353BA" w:rsidRPr="003D2C96" w14:paraId="03C36707" w14:textId="77777777" w:rsidTr="009353BA">
        <w:trPr>
          <w:jc w:val="center"/>
        </w:trPr>
        <w:tc>
          <w:tcPr>
            <w:tcW w:w="198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2FA8264E" w14:textId="77777777" w:rsidR="003D3219" w:rsidRPr="003D2C96" w:rsidRDefault="003D3219" w:rsidP="003D2C96">
            <w:pPr>
              <w:pStyle w:val="af0"/>
              <w:spacing w:after="0" w:line="240" w:lineRule="auto"/>
              <w:rPr>
                <w:sz w:val="22"/>
                <w:szCs w:val="22"/>
              </w:rPr>
            </w:pPr>
            <w:r w:rsidRPr="003D2C96">
              <w:rPr>
                <w:b/>
                <w:sz w:val="22"/>
                <w:szCs w:val="22"/>
              </w:rPr>
              <w:t>Πελοπόννησος</w:t>
            </w:r>
          </w:p>
        </w:tc>
        <w:tc>
          <w:tcPr>
            <w:tcW w:w="212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60D25C12" w14:textId="77777777" w:rsidR="003D3219" w:rsidRPr="003D2C96" w:rsidRDefault="003D3219" w:rsidP="003D2C96">
            <w:pPr>
              <w:pStyle w:val="af0"/>
              <w:spacing w:after="0" w:line="240" w:lineRule="auto"/>
              <w:rPr>
                <w:sz w:val="22"/>
                <w:szCs w:val="22"/>
              </w:rPr>
            </w:pPr>
            <w:r w:rsidRPr="003D2C96">
              <w:rPr>
                <w:sz w:val="22"/>
                <w:szCs w:val="22"/>
              </w:rPr>
              <w:t>60%</w:t>
            </w:r>
          </w:p>
        </w:tc>
        <w:tc>
          <w:tcPr>
            <w:tcW w:w="212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0123014C" w14:textId="77777777" w:rsidR="003D3219" w:rsidRPr="003D2C96" w:rsidRDefault="003D3219" w:rsidP="003D2C96">
            <w:pPr>
              <w:pStyle w:val="af0"/>
              <w:spacing w:after="0" w:line="240" w:lineRule="auto"/>
              <w:rPr>
                <w:sz w:val="22"/>
                <w:szCs w:val="22"/>
              </w:rPr>
            </w:pPr>
            <w:r w:rsidRPr="003D2C96">
              <w:rPr>
                <w:sz w:val="22"/>
                <w:szCs w:val="22"/>
              </w:rPr>
              <w:t>50%</w:t>
            </w:r>
          </w:p>
        </w:tc>
        <w:tc>
          <w:tcPr>
            <w:tcW w:w="226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36F58385" w14:textId="77777777" w:rsidR="003D3219" w:rsidRPr="003D2C96" w:rsidRDefault="003D3219" w:rsidP="003D2C96">
            <w:pPr>
              <w:pStyle w:val="af0"/>
              <w:spacing w:after="0" w:line="240" w:lineRule="auto"/>
              <w:rPr>
                <w:sz w:val="22"/>
                <w:szCs w:val="22"/>
              </w:rPr>
            </w:pPr>
            <w:r w:rsidRPr="003D2C96">
              <w:rPr>
                <w:sz w:val="22"/>
                <w:szCs w:val="22"/>
              </w:rPr>
              <w:t>40%</w:t>
            </w:r>
          </w:p>
        </w:tc>
      </w:tr>
      <w:tr w:rsidR="009353BA" w:rsidRPr="003D2C96" w14:paraId="3EA4FF8F" w14:textId="77777777" w:rsidTr="009353BA">
        <w:trPr>
          <w:jc w:val="center"/>
        </w:trPr>
        <w:tc>
          <w:tcPr>
            <w:tcW w:w="198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7A543116" w14:textId="77777777" w:rsidR="003D3219" w:rsidRPr="003D2C96" w:rsidRDefault="003D3219" w:rsidP="003D2C96">
            <w:pPr>
              <w:pStyle w:val="af0"/>
              <w:spacing w:after="0" w:line="240" w:lineRule="auto"/>
              <w:rPr>
                <w:b/>
                <w:sz w:val="22"/>
                <w:szCs w:val="22"/>
              </w:rPr>
            </w:pPr>
            <w:r w:rsidRPr="003D2C96">
              <w:rPr>
                <w:b/>
                <w:sz w:val="22"/>
                <w:szCs w:val="22"/>
              </w:rPr>
              <w:t>Π.Ε. Αρκαδίας και Μεσσηνίας</w:t>
            </w:r>
          </w:p>
        </w:tc>
        <w:tc>
          <w:tcPr>
            <w:tcW w:w="212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0AEC0604" w14:textId="77777777" w:rsidR="003D3219" w:rsidRPr="003D2C96" w:rsidRDefault="003D3219" w:rsidP="003D2C96">
            <w:pPr>
              <w:pStyle w:val="af0"/>
              <w:spacing w:after="0" w:line="240" w:lineRule="auto"/>
              <w:rPr>
                <w:sz w:val="22"/>
                <w:szCs w:val="22"/>
              </w:rPr>
            </w:pPr>
            <w:r w:rsidRPr="003D2C96">
              <w:rPr>
                <w:sz w:val="22"/>
                <w:szCs w:val="22"/>
              </w:rPr>
              <w:t>70%</w:t>
            </w:r>
          </w:p>
        </w:tc>
        <w:tc>
          <w:tcPr>
            <w:tcW w:w="212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1BAF8605" w14:textId="77777777" w:rsidR="003D3219" w:rsidRPr="003D2C96" w:rsidRDefault="003D3219" w:rsidP="003D2C96">
            <w:pPr>
              <w:pStyle w:val="af0"/>
              <w:spacing w:after="0" w:line="240" w:lineRule="auto"/>
              <w:rPr>
                <w:sz w:val="22"/>
                <w:szCs w:val="22"/>
              </w:rPr>
            </w:pPr>
            <w:r w:rsidRPr="003D2C96">
              <w:rPr>
                <w:sz w:val="22"/>
                <w:szCs w:val="22"/>
              </w:rPr>
              <w:t>60%</w:t>
            </w:r>
          </w:p>
        </w:tc>
        <w:tc>
          <w:tcPr>
            <w:tcW w:w="226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37B53AFE" w14:textId="77777777" w:rsidR="003D3219" w:rsidRPr="003D2C96" w:rsidRDefault="003D3219" w:rsidP="003D2C96">
            <w:pPr>
              <w:pStyle w:val="af0"/>
              <w:spacing w:after="0" w:line="240" w:lineRule="auto"/>
              <w:rPr>
                <w:sz w:val="22"/>
                <w:szCs w:val="22"/>
              </w:rPr>
            </w:pPr>
            <w:r w:rsidRPr="003D2C96">
              <w:rPr>
                <w:sz w:val="22"/>
                <w:szCs w:val="22"/>
              </w:rPr>
              <w:t>50%</w:t>
            </w:r>
          </w:p>
        </w:tc>
      </w:tr>
      <w:tr w:rsidR="009353BA" w:rsidRPr="003D2C96" w14:paraId="4054AD8D" w14:textId="77777777" w:rsidTr="009353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ECF042" w14:textId="77777777" w:rsidR="003D3219" w:rsidRPr="003D2C96" w:rsidRDefault="003D3219" w:rsidP="003D2C96">
            <w:pPr>
              <w:pStyle w:val="af0"/>
              <w:spacing w:after="0" w:line="240" w:lineRule="auto"/>
              <w:rPr>
                <w:sz w:val="22"/>
                <w:szCs w:val="22"/>
              </w:rPr>
            </w:pPr>
            <w:r w:rsidRPr="003D2C96">
              <w:rPr>
                <w:b/>
                <w:sz w:val="22"/>
                <w:szCs w:val="22"/>
              </w:rPr>
              <w:t>Κρήτη</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C9EF9D" w14:textId="77777777" w:rsidR="003D3219" w:rsidRPr="003D2C96" w:rsidRDefault="003D3219" w:rsidP="003D2C96">
            <w:pPr>
              <w:pStyle w:val="af0"/>
              <w:spacing w:after="0" w:line="240" w:lineRule="auto"/>
              <w:rPr>
                <w:sz w:val="22"/>
                <w:szCs w:val="22"/>
              </w:rPr>
            </w:pPr>
            <w:r w:rsidRPr="003D2C96">
              <w:rPr>
                <w:sz w:val="22"/>
                <w:szCs w:val="22"/>
              </w:rPr>
              <w:t>70%</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FA397F" w14:textId="77777777" w:rsidR="003D3219" w:rsidRPr="003D2C96" w:rsidRDefault="003D3219" w:rsidP="003D2C96">
            <w:pPr>
              <w:pStyle w:val="af0"/>
              <w:spacing w:after="0" w:line="240" w:lineRule="auto"/>
              <w:rPr>
                <w:sz w:val="22"/>
                <w:szCs w:val="22"/>
              </w:rPr>
            </w:pPr>
            <w:r w:rsidRPr="003D2C96">
              <w:rPr>
                <w:sz w:val="22"/>
                <w:szCs w:val="22"/>
              </w:rPr>
              <w:t>60%</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7C8059" w14:textId="77777777" w:rsidR="003D3219" w:rsidRPr="003D2C96" w:rsidRDefault="003D3219" w:rsidP="003D2C96">
            <w:pPr>
              <w:pStyle w:val="af0"/>
              <w:spacing w:after="0" w:line="240" w:lineRule="auto"/>
              <w:rPr>
                <w:sz w:val="22"/>
                <w:szCs w:val="22"/>
              </w:rPr>
            </w:pPr>
            <w:r w:rsidRPr="003D2C96">
              <w:rPr>
                <w:sz w:val="22"/>
                <w:szCs w:val="22"/>
              </w:rPr>
              <w:t>50%</w:t>
            </w:r>
          </w:p>
        </w:tc>
      </w:tr>
      <w:tr w:rsidR="009353BA" w:rsidRPr="003D2C96" w14:paraId="21103804" w14:textId="77777777" w:rsidTr="009353BA">
        <w:trPr>
          <w:jc w:val="center"/>
        </w:trPr>
        <w:tc>
          <w:tcPr>
            <w:tcW w:w="198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0B92BE30" w14:textId="77777777" w:rsidR="003D3219" w:rsidRPr="003D2C96" w:rsidRDefault="003D3219" w:rsidP="003D2C96">
            <w:pPr>
              <w:pStyle w:val="af0"/>
              <w:spacing w:after="0" w:line="240" w:lineRule="auto"/>
              <w:rPr>
                <w:sz w:val="22"/>
                <w:szCs w:val="22"/>
              </w:rPr>
            </w:pPr>
            <w:r w:rsidRPr="003D2C96">
              <w:rPr>
                <w:b/>
                <w:sz w:val="22"/>
                <w:szCs w:val="22"/>
              </w:rPr>
              <w:t>Στερεά Ελλάδα</w:t>
            </w:r>
          </w:p>
        </w:tc>
        <w:tc>
          <w:tcPr>
            <w:tcW w:w="212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1796E140" w14:textId="77777777" w:rsidR="003D3219" w:rsidRPr="003D2C96" w:rsidRDefault="003D3219" w:rsidP="003D2C96">
            <w:pPr>
              <w:pStyle w:val="af0"/>
              <w:spacing w:after="0" w:line="240" w:lineRule="auto"/>
              <w:rPr>
                <w:sz w:val="22"/>
                <w:szCs w:val="22"/>
              </w:rPr>
            </w:pPr>
            <w:r w:rsidRPr="003D2C96">
              <w:rPr>
                <w:sz w:val="22"/>
                <w:szCs w:val="22"/>
              </w:rPr>
              <w:t>60%</w:t>
            </w:r>
          </w:p>
        </w:tc>
        <w:tc>
          <w:tcPr>
            <w:tcW w:w="212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124C155E" w14:textId="77777777" w:rsidR="003D3219" w:rsidRPr="003D2C96" w:rsidRDefault="003D3219" w:rsidP="003D2C96">
            <w:pPr>
              <w:pStyle w:val="af0"/>
              <w:spacing w:after="0" w:line="240" w:lineRule="auto"/>
              <w:rPr>
                <w:sz w:val="22"/>
                <w:szCs w:val="22"/>
              </w:rPr>
            </w:pPr>
            <w:r w:rsidRPr="003D2C96">
              <w:rPr>
                <w:sz w:val="22"/>
                <w:szCs w:val="22"/>
              </w:rPr>
              <w:t>50%</w:t>
            </w:r>
          </w:p>
        </w:tc>
        <w:tc>
          <w:tcPr>
            <w:tcW w:w="226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0BDC64B5" w14:textId="77777777" w:rsidR="003D3219" w:rsidRPr="003D2C96" w:rsidRDefault="003D3219" w:rsidP="003D2C96">
            <w:pPr>
              <w:pStyle w:val="af0"/>
              <w:spacing w:after="0" w:line="240" w:lineRule="auto"/>
              <w:rPr>
                <w:sz w:val="22"/>
                <w:szCs w:val="22"/>
              </w:rPr>
            </w:pPr>
            <w:r w:rsidRPr="003D2C96">
              <w:rPr>
                <w:sz w:val="22"/>
                <w:szCs w:val="22"/>
              </w:rPr>
              <w:t>40%</w:t>
            </w:r>
          </w:p>
        </w:tc>
      </w:tr>
      <w:tr w:rsidR="009353BA" w:rsidRPr="003D2C96" w14:paraId="54B425AB" w14:textId="77777777" w:rsidTr="009353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41B724" w14:textId="77777777" w:rsidR="003D3219" w:rsidRPr="003D2C96" w:rsidRDefault="003D3219" w:rsidP="003D2C96">
            <w:pPr>
              <w:pStyle w:val="af0"/>
              <w:spacing w:after="0" w:line="240" w:lineRule="auto"/>
              <w:rPr>
                <w:sz w:val="22"/>
                <w:szCs w:val="22"/>
              </w:rPr>
            </w:pPr>
            <w:r w:rsidRPr="003D2C96">
              <w:rPr>
                <w:b/>
                <w:sz w:val="22"/>
                <w:szCs w:val="22"/>
              </w:rPr>
              <w:t>Νότιο Αιγαίο</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1B90B5" w14:textId="77777777" w:rsidR="003D3219" w:rsidRPr="003D2C96" w:rsidRDefault="003D3219" w:rsidP="003D2C96">
            <w:pPr>
              <w:pStyle w:val="af0"/>
              <w:spacing w:after="0" w:line="240" w:lineRule="auto"/>
              <w:rPr>
                <w:sz w:val="22"/>
                <w:szCs w:val="22"/>
              </w:rPr>
            </w:pPr>
            <w:r w:rsidRPr="003D2C96">
              <w:rPr>
                <w:sz w:val="22"/>
                <w:szCs w:val="22"/>
              </w:rPr>
              <w:t>60%</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8B452D" w14:textId="77777777" w:rsidR="003D3219" w:rsidRPr="003D2C96" w:rsidRDefault="003D3219" w:rsidP="003D2C96">
            <w:pPr>
              <w:pStyle w:val="af0"/>
              <w:spacing w:after="0" w:line="240" w:lineRule="auto"/>
              <w:rPr>
                <w:sz w:val="22"/>
                <w:szCs w:val="22"/>
              </w:rPr>
            </w:pPr>
            <w:r w:rsidRPr="003D2C96">
              <w:rPr>
                <w:sz w:val="22"/>
                <w:szCs w:val="22"/>
              </w:rPr>
              <w:t>50%</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E98585" w14:textId="77777777" w:rsidR="003D3219" w:rsidRPr="003D2C96" w:rsidRDefault="003D3219" w:rsidP="003D2C96">
            <w:pPr>
              <w:pStyle w:val="af0"/>
              <w:spacing w:after="0" w:line="240" w:lineRule="auto"/>
              <w:rPr>
                <w:sz w:val="22"/>
                <w:szCs w:val="22"/>
              </w:rPr>
            </w:pPr>
            <w:r w:rsidRPr="003D2C96">
              <w:rPr>
                <w:sz w:val="22"/>
                <w:szCs w:val="22"/>
              </w:rPr>
              <w:t>40%</w:t>
            </w:r>
          </w:p>
        </w:tc>
      </w:tr>
      <w:tr w:rsidR="009353BA" w:rsidRPr="003D2C96" w14:paraId="3A2998AA" w14:textId="77777777" w:rsidTr="009353BA">
        <w:trPr>
          <w:jc w:val="center"/>
        </w:trPr>
        <w:tc>
          <w:tcPr>
            <w:tcW w:w="198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1E15EFC2" w14:textId="77777777" w:rsidR="003D3219" w:rsidRPr="003D2C96" w:rsidRDefault="003D3219" w:rsidP="003D2C96">
            <w:pPr>
              <w:pStyle w:val="af0"/>
              <w:spacing w:after="0" w:line="240" w:lineRule="auto"/>
              <w:rPr>
                <w:sz w:val="22"/>
                <w:szCs w:val="22"/>
              </w:rPr>
            </w:pPr>
            <w:r w:rsidRPr="003D2C96">
              <w:rPr>
                <w:b/>
                <w:sz w:val="22"/>
                <w:szCs w:val="22"/>
              </w:rPr>
              <w:t>Αττική</w:t>
            </w:r>
          </w:p>
        </w:tc>
        <w:tc>
          <w:tcPr>
            <w:tcW w:w="212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4A9BA8C3" w14:textId="1F6CB34A" w:rsidR="003D3219" w:rsidRDefault="003D3219" w:rsidP="009353BA">
            <w:pPr>
              <w:pStyle w:val="af0"/>
              <w:spacing w:after="0" w:line="240" w:lineRule="auto"/>
              <w:jc w:val="left"/>
              <w:rPr>
                <w:sz w:val="22"/>
                <w:szCs w:val="22"/>
              </w:rPr>
            </w:pPr>
            <w:r w:rsidRPr="003D2C96">
              <w:rPr>
                <w:sz w:val="22"/>
                <w:szCs w:val="22"/>
              </w:rPr>
              <w:t>35%</w:t>
            </w:r>
            <w:r w:rsidR="009353BA">
              <w:rPr>
                <w:sz w:val="22"/>
                <w:szCs w:val="22"/>
              </w:rPr>
              <w:t xml:space="preserve"> </w:t>
            </w:r>
            <w:r w:rsidRPr="003D2C96">
              <w:rPr>
                <w:sz w:val="22"/>
                <w:szCs w:val="22"/>
              </w:rPr>
              <w:t>(Δυτικός Τομέας Αθηνών),</w:t>
            </w:r>
          </w:p>
          <w:p w14:paraId="50A61F06" w14:textId="1A7F4452" w:rsidR="003D3219" w:rsidRPr="003D2C96" w:rsidRDefault="003D3219" w:rsidP="009353BA">
            <w:pPr>
              <w:pStyle w:val="af0"/>
              <w:spacing w:after="0" w:line="240" w:lineRule="auto"/>
              <w:jc w:val="left"/>
              <w:rPr>
                <w:sz w:val="22"/>
                <w:szCs w:val="22"/>
              </w:rPr>
            </w:pPr>
            <w:r w:rsidRPr="003D2C96">
              <w:rPr>
                <w:sz w:val="22"/>
                <w:szCs w:val="22"/>
              </w:rPr>
              <w:t>45%</w:t>
            </w:r>
            <w:r w:rsidR="009353BA">
              <w:rPr>
                <w:sz w:val="22"/>
                <w:szCs w:val="22"/>
              </w:rPr>
              <w:t xml:space="preserve"> </w:t>
            </w:r>
            <w:r w:rsidRPr="003D2C96">
              <w:rPr>
                <w:sz w:val="22"/>
                <w:szCs w:val="22"/>
              </w:rPr>
              <w:t>(Ανατολική Αττική, Δυτική Αττική &amp; Πειραιά/Νήσους)</w:t>
            </w:r>
          </w:p>
        </w:tc>
        <w:tc>
          <w:tcPr>
            <w:tcW w:w="212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10010F63" w14:textId="4EA3F15B" w:rsidR="003D3219" w:rsidRPr="003D2C96" w:rsidRDefault="003D3219" w:rsidP="009353BA">
            <w:pPr>
              <w:pStyle w:val="af0"/>
              <w:spacing w:after="0" w:line="240" w:lineRule="auto"/>
              <w:jc w:val="left"/>
              <w:rPr>
                <w:sz w:val="22"/>
                <w:szCs w:val="22"/>
              </w:rPr>
            </w:pPr>
            <w:r w:rsidRPr="003D2C96">
              <w:rPr>
                <w:sz w:val="22"/>
                <w:szCs w:val="22"/>
              </w:rPr>
              <w:t>25%</w:t>
            </w:r>
            <w:r w:rsidR="009353BA">
              <w:rPr>
                <w:sz w:val="22"/>
                <w:szCs w:val="22"/>
              </w:rPr>
              <w:t xml:space="preserve"> </w:t>
            </w:r>
            <w:r w:rsidRPr="003D2C96">
              <w:rPr>
                <w:sz w:val="22"/>
                <w:szCs w:val="22"/>
              </w:rPr>
              <w:t xml:space="preserve">(Δυτικός Τομέας Αθηνών), </w:t>
            </w:r>
          </w:p>
          <w:p w14:paraId="13B7F327" w14:textId="77777777" w:rsidR="003D3219" w:rsidRPr="003D2C96" w:rsidRDefault="003D3219" w:rsidP="009353BA">
            <w:pPr>
              <w:pStyle w:val="af0"/>
              <w:spacing w:after="0" w:line="240" w:lineRule="auto"/>
              <w:jc w:val="left"/>
              <w:rPr>
                <w:sz w:val="22"/>
                <w:szCs w:val="22"/>
              </w:rPr>
            </w:pPr>
            <w:r w:rsidRPr="003D2C96">
              <w:rPr>
                <w:sz w:val="22"/>
                <w:szCs w:val="22"/>
              </w:rPr>
              <w:t>35% (Ανατολική Αττική, Δυτική Αττική &amp; Πειραιά/Νήσους)</w:t>
            </w:r>
          </w:p>
        </w:tc>
        <w:tc>
          <w:tcPr>
            <w:tcW w:w="226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12F7DCC3" w14:textId="4EC1A2C0" w:rsidR="003D3219" w:rsidRPr="003D2C96" w:rsidRDefault="003D3219" w:rsidP="009353BA">
            <w:pPr>
              <w:pStyle w:val="af0"/>
              <w:spacing w:after="0" w:line="240" w:lineRule="auto"/>
              <w:jc w:val="left"/>
              <w:rPr>
                <w:sz w:val="22"/>
                <w:szCs w:val="22"/>
              </w:rPr>
            </w:pPr>
            <w:r w:rsidRPr="003D2C96">
              <w:rPr>
                <w:sz w:val="22"/>
                <w:szCs w:val="22"/>
              </w:rPr>
              <w:t>15%</w:t>
            </w:r>
            <w:r w:rsidR="009353BA">
              <w:rPr>
                <w:sz w:val="22"/>
                <w:szCs w:val="22"/>
              </w:rPr>
              <w:t xml:space="preserve"> </w:t>
            </w:r>
            <w:r w:rsidRPr="003D2C96">
              <w:rPr>
                <w:sz w:val="22"/>
                <w:szCs w:val="22"/>
              </w:rPr>
              <w:t xml:space="preserve">(Δυτικός Τομέας Αθηνών), </w:t>
            </w:r>
          </w:p>
          <w:p w14:paraId="49DCE427" w14:textId="77777777" w:rsidR="003D3219" w:rsidRPr="003D2C96" w:rsidRDefault="003D3219" w:rsidP="009353BA">
            <w:pPr>
              <w:pStyle w:val="af0"/>
              <w:spacing w:after="0" w:line="240" w:lineRule="auto"/>
              <w:jc w:val="left"/>
              <w:rPr>
                <w:sz w:val="22"/>
                <w:szCs w:val="22"/>
              </w:rPr>
            </w:pPr>
            <w:r w:rsidRPr="003D2C96">
              <w:rPr>
                <w:sz w:val="22"/>
                <w:szCs w:val="22"/>
              </w:rPr>
              <w:t>25% (Ανατολική Αττική, Δυτική Αττική &amp; Πειραιά/Νήσους)</w:t>
            </w:r>
          </w:p>
        </w:tc>
      </w:tr>
    </w:tbl>
    <w:p w14:paraId="68D28C32" w14:textId="77777777" w:rsidR="003D3219" w:rsidRPr="00AF72C4" w:rsidRDefault="003D3219" w:rsidP="003D3219">
      <w:pPr>
        <w:pStyle w:val="af0"/>
      </w:pPr>
    </w:p>
    <w:p w14:paraId="70593D37" w14:textId="77777777" w:rsidR="003D3219" w:rsidRPr="00912094" w:rsidRDefault="003D3219" w:rsidP="003D3219">
      <w:pPr>
        <w:pStyle w:val="af0"/>
        <w:rPr>
          <w:u w:val="single"/>
        </w:rPr>
      </w:pPr>
      <w:r w:rsidRPr="00912094">
        <w:rPr>
          <w:b/>
          <w:u w:val="single"/>
        </w:rPr>
        <w:t>Βαθμολογικά Κριτήρια</w:t>
      </w:r>
    </w:p>
    <w:p w14:paraId="3AFFD8B8" w14:textId="0429E702" w:rsidR="003D2C96" w:rsidRPr="00912094" w:rsidRDefault="003D3219" w:rsidP="003D3219">
      <w:pPr>
        <w:pStyle w:val="af0"/>
      </w:pPr>
      <w:r w:rsidRPr="00912094">
        <w:t xml:space="preserve">Ο έλεγχος δεικτών βαθμολογίας πραγματοποιείται επί τη βάσει κριτηρίων που εξειδικεύονται με τη χρήση συγκεκριμένων δεικτών οι οποίοι βαθμολογούνται με βάση συγκεκριμένα χαρακτηριστικά του επενδυτικού σχεδίου ή του επενδυτικού φορέα. </w:t>
      </w:r>
    </w:p>
    <w:p w14:paraId="73420ECA" w14:textId="568FFB3C" w:rsidR="003D3219" w:rsidRPr="00912094" w:rsidRDefault="003D3219" w:rsidP="003D3219">
      <w:pPr>
        <w:pStyle w:val="af0"/>
      </w:pPr>
      <w:r w:rsidRPr="00912094">
        <w:t>Οι τιμές των δεικτών, με τη μορφή που αποτυπώνονται στις σχετικές κλίμακες βαθμολογίας, καθώς και η αποδιδόμενη βαθμολογία, υπολογίζονται με στρογγυλοποίηση σε δεύτερο δεκαδικό ψηφίο.</w:t>
      </w:r>
    </w:p>
    <w:p w14:paraId="483E4BA0" w14:textId="77777777" w:rsidR="003D3219" w:rsidRPr="00912094" w:rsidRDefault="003D3219" w:rsidP="003D3219">
      <w:pPr>
        <w:pStyle w:val="af0"/>
      </w:pPr>
      <w:r w:rsidRPr="00912094">
        <w:t>Τα κριτήρια διακρίνονται σε τέσσερις (4) Ομάδες:</w:t>
      </w:r>
    </w:p>
    <w:p w14:paraId="18E816DD" w14:textId="77777777" w:rsidR="003D3219" w:rsidRPr="00912094" w:rsidRDefault="003D3219" w:rsidP="0003367B">
      <w:pPr>
        <w:pStyle w:val="af0"/>
        <w:numPr>
          <w:ilvl w:val="0"/>
          <w:numId w:val="23"/>
        </w:numPr>
        <w:ind w:left="567" w:hanging="283"/>
      </w:pPr>
      <w:r w:rsidRPr="00912094">
        <w:t>Ομάδα Κριτηρίων Ωριμότητας επενδυτικού σχεδίου με εύρος βαθμολογίας 0 έως 10</w:t>
      </w:r>
    </w:p>
    <w:p w14:paraId="1AC1D8AE" w14:textId="77777777" w:rsidR="003D3219" w:rsidRPr="00912094" w:rsidRDefault="003D3219" w:rsidP="0003367B">
      <w:pPr>
        <w:pStyle w:val="af0"/>
        <w:numPr>
          <w:ilvl w:val="0"/>
          <w:numId w:val="23"/>
        </w:numPr>
        <w:ind w:left="567" w:hanging="283"/>
      </w:pPr>
      <w:r w:rsidRPr="00912094">
        <w:t>Ομάδα Κριτηρίων Αξιολόγησης του χρηματοδοτικού σχήματος με εύρος βαθμολογίας 0 έως 25</w:t>
      </w:r>
    </w:p>
    <w:p w14:paraId="19A24E20" w14:textId="77777777" w:rsidR="003D3219" w:rsidRPr="00912094" w:rsidRDefault="003D3219" w:rsidP="0003367B">
      <w:pPr>
        <w:pStyle w:val="af0"/>
        <w:numPr>
          <w:ilvl w:val="0"/>
          <w:numId w:val="23"/>
        </w:numPr>
        <w:ind w:left="567" w:hanging="283"/>
      </w:pPr>
      <w:r w:rsidRPr="00912094">
        <w:t>Ομάδα Κριτηρίων Αξιολόγησης του φορέα του επενδυτικού σχεδίου με εύρος βαθμολογίας 0 έως 25</w:t>
      </w:r>
    </w:p>
    <w:p w14:paraId="3078EA8A" w14:textId="17A43195" w:rsidR="003D3219" w:rsidRPr="00912094" w:rsidRDefault="003D3219" w:rsidP="0003367B">
      <w:pPr>
        <w:pStyle w:val="af0"/>
        <w:numPr>
          <w:ilvl w:val="0"/>
          <w:numId w:val="23"/>
        </w:numPr>
        <w:ind w:left="567" w:hanging="283"/>
      </w:pPr>
      <w:r w:rsidRPr="00912094">
        <w:t>Ομάδα Κριτηρίων Αξιολόγησης του επενδυτικού σχεδίου με εύρος βαθμολογίας 0 έως 40.</w:t>
      </w:r>
    </w:p>
    <w:p w14:paraId="586FB166" w14:textId="110EE996" w:rsidR="003D3219" w:rsidRPr="00912094" w:rsidRDefault="003D3219" w:rsidP="003D3219">
      <w:pPr>
        <w:pStyle w:val="af0"/>
      </w:pPr>
      <w:r w:rsidRPr="00912094">
        <w:t>Το κριτήριο 1 «</w:t>
      </w:r>
      <w:r w:rsidRPr="00912094">
        <w:rPr>
          <w:b/>
        </w:rPr>
        <w:t>Ωριμότητα Επενδυτικού Σχεδίου</w:t>
      </w:r>
      <w:r w:rsidRPr="00912094">
        <w:t xml:space="preserve">» λαμβάνει βαθμολογία από την ικανοποίηση  κριτήριων όπως η άμεση διαθεσιμότητα του τόπου υλοποίησης της επένδυσης, η ύπαρξη περιβαλλοντικής </w:t>
      </w:r>
      <w:proofErr w:type="spellStart"/>
      <w:r w:rsidRPr="00912094">
        <w:t>αδειοδότησης</w:t>
      </w:r>
      <w:proofErr w:type="spellEnd"/>
      <w:r w:rsidRPr="00912094">
        <w:t>, η ύπαρξη έγκρισης όρων δόμησης, ή ύπαρξη αδείας από την Αρχαιολογική υπηρεσία, η ύπαρξη οικοδομικής άδειας  για την υλοποίηση της επένδυσης.</w:t>
      </w:r>
    </w:p>
    <w:p w14:paraId="1A2DC3B0" w14:textId="0423EBC6" w:rsidR="003D3219" w:rsidRPr="00912094" w:rsidRDefault="003D3219" w:rsidP="003D3219">
      <w:pPr>
        <w:pStyle w:val="af0"/>
      </w:pPr>
      <w:r w:rsidRPr="00912094">
        <w:t>Το κριτήριο 2 «</w:t>
      </w:r>
      <w:r w:rsidRPr="00912094">
        <w:rPr>
          <w:b/>
        </w:rPr>
        <w:t>Αξιολόγηση Χρηματοδοτικού Σχήματος</w:t>
      </w:r>
      <w:r w:rsidRPr="00912094">
        <w:t>» λαμβάνει βαθμολογία από την ικανοποίηση  κριτήριων που σχετίζονται με το ύψος και τον τρόπο κάλυψης της ιδίας συμμετοχής του φορέα της επένδυσης, σε σχέση με το συνολικό ύψος της επένδυσης.</w:t>
      </w:r>
    </w:p>
    <w:p w14:paraId="1ACBE1C0" w14:textId="7118BAF5" w:rsidR="003D3219" w:rsidRPr="00912094" w:rsidRDefault="003D3219" w:rsidP="003D3219">
      <w:pPr>
        <w:pStyle w:val="af0"/>
      </w:pPr>
      <w:r w:rsidRPr="00912094">
        <w:lastRenderedPageBreak/>
        <w:t>Το κριτήριο 3 «</w:t>
      </w:r>
      <w:r w:rsidRPr="00912094">
        <w:rPr>
          <w:b/>
        </w:rPr>
        <w:t>Αξιολόγηση Φορέα Επενδυτικού Σχεδίου</w:t>
      </w:r>
      <w:r w:rsidRPr="00912094">
        <w:t xml:space="preserve">» λαμβάνει βαθμολογία από την ικανοποίηση  χρηματοοικονομικών δεικτών που σχετίζονται με την υφιστάμενη χρηματοοικονομική κατάσταση του φορέα της επένδυσης. </w:t>
      </w:r>
    </w:p>
    <w:p w14:paraId="0F641FB6" w14:textId="5CC93367" w:rsidR="003D3219" w:rsidRPr="00912094" w:rsidRDefault="003D3219" w:rsidP="003D3219">
      <w:pPr>
        <w:pStyle w:val="af0"/>
      </w:pPr>
      <w:r w:rsidRPr="00912094">
        <w:t>Το κριτήριο 4 «</w:t>
      </w:r>
      <w:r w:rsidRPr="00912094">
        <w:rPr>
          <w:b/>
        </w:rPr>
        <w:t>Αξιολόγηση Επενδυτικού Σχεδίου</w:t>
      </w:r>
      <w:r w:rsidRPr="00912094">
        <w:t xml:space="preserve">» λαμβάνει βαθμολογία από την ικανοποίηση  κριτηρίων που σχετίζονται με την μελλοντική κατάσταση του φορέα της επένδυσης, την χρηματοοικονομική ανάλυση της επένδυσης και τις δημιουργούμενες νέες θέσεις απασχόλησης.  </w:t>
      </w:r>
    </w:p>
    <w:p w14:paraId="09DC1C5C" w14:textId="2DC5CD90" w:rsidR="003D3219" w:rsidRPr="00912094" w:rsidRDefault="003D3219" w:rsidP="003D3219">
      <w:pPr>
        <w:pStyle w:val="af0"/>
      </w:pPr>
      <w:r w:rsidRPr="00912094">
        <w:t>Η συνολική βαθμολογία των επενδυτικών σχεδίων που υλοποιούνται στην Περιφερειακή Ενότητα Έβρου προσαυξάνεται κατά 10% και των επενδυτικών σχεδίων που υλοποιούνται στις Περιφερειακές Ενότητες Ξάνθης και Ροδόπης προσαυξάνεται κατά 5%.</w:t>
      </w:r>
    </w:p>
    <w:p w14:paraId="041ED7F5" w14:textId="186BCA4F" w:rsidR="003D3219" w:rsidRPr="00912094" w:rsidRDefault="003D3219" w:rsidP="003D3219">
      <w:pPr>
        <w:pStyle w:val="af0"/>
      </w:pPr>
      <w:r w:rsidRPr="00912094">
        <w:t xml:space="preserve">Ο έλεγχος των δεικτών βαθμολογίας διενεργούνται με την μέθοδο της </w:t>
      </w:r>
      <w:r w:rsidRPr="00912094">
        <w:rPr>
          <w:b/>
        </w:rPr>
        <w:t>συγκριτικής αξιολόγησης</w:t>
      </w:r>
      <w:r w:rsidRPr="00912094">
        <w:t xml:space="preserve">. </w:t>
      </w:r>
    </w:p>
    <w:p w14:paraId="2E4F7526" w14:textId="77777777" w:rsidR="003D3219" w:rsidRDefault="003D3219" w:rsidP="003D3219">
      <w:pPr>
        <w:pStyle w:val="af0"/>
      </w:pPr>
      <w:r w:rsidRPr="00912094">
        <w:t xml:space="preserve">Η ελάχιστη απαιτούμενη βαθμολογία που πρέπει να συγκεντρώσει κάθε επενδυτικό σχέδιο προκειμένου να κριθεί επιλέξιμο ανέρχεται σε </w:t>
      </w:r>
      <w:r w:rsidRPr="00912094">
        <w:rPr>
          <w:b/>
        </w:rPr>
        <w:t>70 βαθμούς</w:t>
      </w:r>
      <w:r w:rsidRPr="00912094">
        <w:t>.</w:t>
      </w:r>
    </w:p>
    <w:p w14:paraId="7D9EFD48" w14:textId="77777777" w:rsidR="003D3219" w:rsidRPr="00912094" w:rsidRDefault="003D3219" w:rsidP="003D3219">
      <w:pPr>
        <w:pStyle w:val="af0"/>
        <w:rPr>
          <w:u w:val="single"/>
        </w:rPr>
      </w:pPr>
      <w:r w:rsidRPr="00912094">
        <w:rPr>
          <w:b/>
          <w:u w:val="single"/>
        </w:rPr>
        <w:t>Υποβολή Προτάσεων &amp; Υλοποίηση Επενδύσεων</w:t>
      </w:r>
    </w:p>
    <w:p w14:paraId="3DDD5ED3" w14:textId="5AB2E933" w:rsidR="003D3219" w:rsidRPr="00912094" w:rsidRDefault="009353BA" w:rsidP="003D3219">
      <w:pPr>
        <w:pStyle w:val="af0"/>
      </w:pPr>
      <w:r>
        <w:t>Όπως αναφέρθηκε, η υποβολή</w:t>
      </w:r>
      <w:r w:rsidR="003D3219" w:rsidRPr="00912094">
        <w:t xml:space="preserve"> επενδυτικών προτάσεων </w:t>
      </w:r>
      <w:r>
        <w:t>ξεκίνησε τη</w:t>
      </w:r>
      <w:r w:rsidR="003D3219" w:rsidRPr="00912094">
        <w:t xml:space="preserve"> Δευτέρα </w:t>
      </w:r>
      <w:r w:rsidR="003D3219" w:rsidRPr="00912094">
        <w:rPr>
          <w:b/>
        </w:rPr>
        <w:t>12.06.2023</w:t>
      </w:r>
      <w:r w:rsidR="003D3219" w:rsidRPr="00912094">
        <w:t xml:space="preserve"> ενώ ως ημερομηνία </w:t>
      </w:r>
      <w:r w:rsidR="003D3219" w:rsidRPr="00912094">
        <w:rPr>
          <w:b/>
        </w:rPr>
        <w:t>λήξης</w:t>
      </w:r>
      <w:r w:rsidR="003D3219" w:rsidRPr="00912094">
        <w:t xml:space="preserve"> του κύκλου υποβολών ορί</w:t>
      </w:r>
      <w:r>
        <w:t>στηκε</w:t>
      </w:r>
      <w:r w:rsidR="003D3219" w:rsidRPr="00912094">
        <w:t xml:space="preserve"> η </w:t>
      </w:r>
      <w:r w:rsidR="003D3219" w:rsidRPr="00912094">
        <w:rPr>
          <w:b/>
        </w:rPr>
        <w:t>13</w:t>
      </w:r>
      <w:r w:rsidRPr="009353BA">
        <w:rPr>
          <w:b/>
          <w:vertAlign w:val="superscript"/>
        </w:rPr>
        <w:t>η</w:t>
      </w:r>
      <w:r w:rsidR="003D3219" w:rsidRPr="00912094">
        <w:rPr>
          <w:b/>
        </w:rPr>
        <w:t>.10.2022</w:t>
      </w:r>
      <w:r w:rsidR="003D3219" w:rsidRPr="00912094">
        <w:t xml:space="preserve">. </w:t>
      </w:r>
    </w:p>
    <w:p w14:paraId="41995D76" w14:textId="517276C9" w:rsidR="003D3219" w:rsidRDefault="003D3219" w:rsidP="003D3219">
      <w:pPr>
        <w:pStyle w:val="af0"/>
      </w:pPr>
      <w:r w:rsidRPr="00912094">
        <w:t xml:space="preserve">Η χρονική διάρκεια ολοκλήρωσης των </w:t>
      </w:r>
      <w:proofErr w:type="spellStart"/>
      <w:r w:rsidRPr="00912094">
        <w:t>εγκριθέντων</w:t>
      </w:r>
      <w:proofErr w:type="spellEnd"/>
      <w:r w:rsidRPr="00912094">
        <w:t xml:space="preserve"> επενδυτικών σχεδίων καθορίζεται στην απόφαση υπαγωγής και δεν μπορεί να υπερβαίνει </w:t>
      </w:r>
      <w:r w:rsidRPr="00912094">
        <w:rPr>
          <w:b/>
        </w:rPr>
        <w:t>τα τρία (3) έτη</w:t>
      </w:r>
      <w:r w:rsidRPr="00912094">
        <w:t xml:space="preserve"> από την ημερομηνία δημοσίευσης της απόφασης έγκρισης.  Υπό προϋποθέσεις είναι δυνατή η παράταση του εγκεκριμένου χρόνου υλοποίησης έως και δύο (2) επιπλέον έτη.</w:t>
      </w:r>
    </w:p>
    <w:p w14:paraId="3296473A" w14:textId="77777777" w:rsidR="003D2C96" w:rsidRDefault="003D2C96" w:rsidP="003D3219">
      <w:pPr>
        <w:pStyle w:val="af0"/>
      </w:pPr>
    </w:p>
    <w:p w14:paraId="57C790E7" w14:textId="77777777" w:rsidR="003D2C96" w:rsidRDefault="003D2C96">
      <w:pPr>
        <w:rPr>
          <w:rFonts w:ascii="Times New Roman" w:eastAsiaTheme="majorEastAsia" w:hAnsi="Times New Roman" w:cs="Times New Roman"/>
          <w:b/>
          <w:bCs/>
          <w:sz w:val="24"/>
          <w:szCs w:val="24"/>
        </w:rPr>
      </w:pPr>
      <w:bookmarkStart w:id="4" w:name="_Toc137134252"/>
      <w:r>
        <w:rPr>
          <w:rFonts w:ascii="Times New Roman" w:hAnsi="Times New Roman" w:cs="Times New Roman"/>
          <w:b/>
          <w:bCs/>
          <w:sz w:val="24"/>
          <w:szCs w:val="24"/>
        </w:rPr>
        <w:br w:type="page"/>
      </w:r>
    </w:p>
    <w:p w14:paraId="33A359CD" w14:textId="2F43D177" w:rsidR="003D3219" w:rsidRPr="00B6417B" w:rsidRDefault="003D3219" w:rsidP="003D3219">
      <w:pPr>
        <w:pStyle w:val="20"/>
        <w:shd w:val="clear" w:color="auto" w:fill="D9D9D9" w:themeFill="background1" w:themeFillShade="D9"/>
        <w:spacing w:afterLines="160" w:after="384" w:line="240" w:lineRule="auto"/>
        <w:ind w:right="43"/>
        <w:jc w:val="center"/>
        <w:rPr>
          <w:rFonts w:ascii="Times New Roman" w:hAnsi="Times New Roman" w:cs="Times New Roman"/>
          <w:b/>
          <w:bCs/>
          <w:color w:val="auto"/>
          <w:sz w:val="24"/>
          <w:szCs w:val="24"/>
        </w:rPr>
      </w:pPr>
      <w:bookmarkStart w:id="5" w:name="_Toc142048534"/>
      <w:r>
        <w:rPr>
          <w:rFonts w:ascii="Times New Roman" w:hAnsi="Times New Roman" w:cs="Times New Roman"/>
          <w:b/>
          <w:bCs/>
          <w:color w:val="auto"/>
          <w:sz w:val="24"/>
          <w:szCs w:val="24"/>
        </w:rPr>
        <w:lastRenderedPageBreak/>
        <w:t>Β</w:t>
      </w:r>
      <w:r w:rsidRPr="00957288">
        <w:rPr>
          <w:rFonts w:ascii="Times New Roman" w:hAnsi="Times New Roman" w:cs="Times New Roman"/>
          <w:b/>
          <w:bCs/>
          <w:color w:val="auto"/>
          <w:sz w:val="24"/>
          <w:szCs w:val="24"/>
        </w:rPr>
        <w:t xml:space="preserve">. </w:t>
      </w:r>
      <w:r w:rsidRPr="00912094">
        <w:rPr>
          <w:rFonts w:ascii="Times New Roman" w:hAnsi="Times New Roman" w:cs="Times New Roman"/>
          <w:b/>
          <w:bCs/>
          <w:color w:val="auto"/>
          <w:sz w:val="24"/>
          <w:szCs w:val="24"/>
        </w:rPr>
        <w:t xml:space="preserve">Αναπτυξιακός Νόμος 4887/2022 – Καθεστώς «ΜΕΤΑΠΟΙΗΣΗ – </w:t>
      </w:r>
      <w:r w:rsidRPr="00B6417B">
        <w:rPr>
          <w:rFonts w:ascii="Times New Roman" w:hAnsi="Times New Roman" w:cs="Times New Roman"/>
          <w:b/>
          <w:bCs/>
          <w:color w:val="auto"/>
          <w:sz w:val="24"/>
          <w:szCs w:val="24"/>
        </w:rPr>
        <w:t>ΕΦΟΔΙΑΣΤΙΚΗ ΑΛΥΣΙΔΑ» Β’ Κύκλος</w:t>
      </w:r>
      <w:bookmarkEnd w:id="4"/>
      <w:bookmarkEnd w:id="5"/>
    </w:p>
    <w:p w14:paraId="1CB8D076" w14:textId="578A37E9" w:rsidR="003D3219" w:rsidRPr="00B6417B" w:rsidRDefault="00B6417B" w:rsidP="003D3219">
      <w:pPr>
        <w:pStyle w:val="af0"/>
      </w:pPr>
      <w:r w:rsidRPr="00B6417B">
        <w:t>Υπενθυμίζεται ότι την Πέμπτη</w:t>
      </w:r>
      <w:r w:rsidR="003D3219" w:rsidRPr="00B6417B">
        <w:t xml:space="preserve"> 18.05.2023 </w:t>
      </w:r>
      <w:r w:rsidRPr="00B6417B">
        <w:t xml:space="preserve">προκηρύχθηκε </w:t>
      </w:r>
      <w:r w:rsidR="003D3219" w:rsidRPr="00B6417B">
        <w:t>ο Β’ Κύκλος του Καθεστώτος «</w:t>
      </w:r>
      <w:r w:rsidR="003D3219" w:rsidRPr="00B6417B">
        <w:rPr>
          <w:b/>
        </w:rPr>
        <w:t>Μεταποίηση – Εφοδιαστική Αλυσίδα</w:t>
      </w:r>
      <w:r w:rsidR="003D3219" w:rsidRPr="00B6417B">
        <w:t>» του Αναπτυξιακού Νόμου 4887/2022.</w:t>
      </w:r>
    </w:p>
    <w:p w14:paraId="7922012D" w14:textId="77777777" w:rsidR="003D3219" w:rsidRPr="00B6417B" w:rsidRDefault="003D3219" w:rsidP="003D3219">
      <w:pPr>
        <w:pStyle w:val="af0"/>
      </w:pPr>
      <w:r w:rsidRPr="00B6417B">
        <w:t xml:space="preserve">Ο συνολικός προϋπολογισμός του Καθεστώτος ανέρχεται στα </w:t>
      </w:r>
      <w:r w:rsidRPr="00B6417B">
        <w:rPr>
          <w:b/>
        </w:rPr>
        <w:t>150.000.000€</w:t>
      </w:r>
      <w:r w:rsidRPr="00B6417B">
        <w:t xml:space="preserve">, τα οποία επιμερίζονται σε </w:t>
      </w:r>
      <w:r w:rsidRPr="00B6417B">
        <w:rPr>
          <w:b/>
        </w:rPr>
        <w:t>75.000.000€</w:t>
      </w:r>
      <w:r w:rsidRPr="00B6417B">
        <w:t xml:space="preserve"> για επιχορηγήσεις, επιδότησης χρηματοδοτικής μίσθωσης και επιδότησης του κόστους δημιουργούμενης απασχόλησης και </w:t>
      </w:r>
      <w:r w:rsidRPr="00B6417B">
        <w:rPr>
          <w:b/>
        </w:rPr>
        <w:t>75.000.000€</w:t>
      </w:r>
      <w:r w:rsidRPr="00B6417B">
        <w:t xml:space="preserve"> για φορολογικές απαλλαγές.</w:t>
      </w:r>
    </w:p>
    <w:p w14:paraId="28941209" w14:textId="6BBD2096" w:rsidR="003D3219" w:rsidRPr="00B6417B" w:rsidRDefault="00B6417B" w:rsidP="003D3219">
      <w:pPr>
        <w:pStyle w:val="af0"/>
        <w:rPr>
          <w:b/>
        </w:rPr>
      </w:pPr>
      <w:r w:rsidRPr="00B6417B">
        <w:t xml:space="preserve">Από την </w:t>
      </w:r>
      <w:r w:rsidR="003D3219" w:rsidRPr="00B6417B">
        <w:t xml:space="preserve"> </w:t>
      </w:r>
      <w:r w:rsidRPr="00B6417B">
        <w:rPr>
          <w:b/>
        </w:rPr>
        <w:t>01</w:t>
      </w:r>
      <w:r w:rsidRPr="00B6417B">
        <w:rPr>
          <w:b/>
          <w:vertAlign w:val="superscript"/>
        </w:rPr>
        <w:t>η</w:t>
      </w:r>
      <w:r w:rsidRPr="00B6417B">
        <w:rPr>
          <w:b/>
        </w:rPr>
        <w:t>.06.2023</w:t>
      </w:r>
      <w:r w:rsidRPr="00B6417B">
        <w:t xml:space="preserve"> μέχρι τις  </w:t>
      </w:r>
      <w:r w:rsidRPr="00B6417B">
        <w:rPr>
          <w:b/>
        </w:rPr>
        <w:t xml:space="preserve">29.09.2023 </w:t>
      </w:r>
      <w:r w:rsidRPr="00B6417B">
        <w:t>μπορούν να υποβάλλονται αιτήσεις</w:t>
      </w:r>
      <w:r w:rsidR="003D3219" w:rsidRPr="00B6417B">
        <w:t xml:space="preserve"> υπαγωγής από ενδιαφερόμενους φορείς μέσω του Πληροφοριακού Συστήματος του Αναπτυξιακού Νόμου (Π.Σ.-Αν.)</w:t>
      </w:r>
      <w:r w:rsidRPr="00B6417B">
        <w:t>.</w:t>
      </w:r>
      <w:r w:rsidR="003D3219" w:rsidRPr="00B6417B">
        <w:t xml:space="preserve"> </w:t>
      </w:r>
    </w:p>
    <w:p w14:paraId="5384B251" w14:textId="77777777" w:rsidR="003D3219" w:rsidRPr="00222893" w:rsidRDefault="003D3219" w:rsidP="003D3219">
      <w:pPr>
        <w:pStyle w:val="af0"/>
      </w:pPr>
      <w:r w:rsidRPr="00B6417B">
        <w:t xml:space="preserve">Βάσει των διατάξεων του Ν.4887/22 η μέγιστη ενίσχυση διαμορφώνεται ως </w:t>
      </w:r>
      <w:r w:rsidRPr="00B6417B">
        <w:rPr>
          <w:b/>
        </w:rPr>
        <w:t>75%</w:t>
      </w:r>
      <w:r w:rsidRPr="00B6417B">
        <w:t xml:space="preserve"> επί του συνολικού προϋπολογισμού του επενδυτικού σχεδίου, σύμφωνα με τα όρια του Χάρτη Περιφερειακών ενισχύσεων, ανάλογα με τον τόπο υλοποίησης της επένδυσης.</w:t>
      </w:r>
    </w:p>
    <w:p w14:paraId="04F3239B" w14:textId="77777777" w:rsidR="003D3219" w:rsidRDefault="003D3219" w:rsidP="003D3219">
      <w:pPr>
        <w:pStyle w:val="af0"/>
        <w:rPr>
          <w:b/>
          <w:u w:val="single"/>
        </w:rPr>
      </w:pPr>
      <w:r w:rsidRPr="00912094">
        <w:rPr>
          <w:b/>
          <w:u w:val="single"/>
        </w:rPr>
        <w:t xml:space="preserve">Επιλέξιμες Επιχειρήσεις </w:t>
      </w:r>
      <w:r>
        <w:rPr>
          <w:b/>
          <w:u w:val="single"/>
        </w:rPr>
        <w:t>–</w:t>
      </w:r>
      <w:r w:rsidRPr="00912094">
        <w:rPr>
          <w:b/>
          <w:u w:val="single"/>
        </w:rPr>
        <w:t xml:space="preserve"> Δικαιούχοι</w:t>
      </w:r>
    </w:p>
    <w:p w14:paraId="7EA9AFF2" w14:textId="77777777" w:rsidR="003D3219" w:rsidRPr="00912094" w:rsidRDefault="003D3219" w:rsidP="003D3219">
      <w:pPr>
        <w:pStyle w:val="af0"/>
      </w:pPr>
      <w:r w:rsidRPr="00912094">
        <w:t>Δικαιούχοι των ενισχύσεων, που χορηγούνται με βάση το παρόν καθεστώς είναι οι φορείς επενδύσεων που είναι εγκατεστημένοι ή έχουν υποκατάστημα στην ελληνική Επικράτεια κατά τη χρονική στιγμή έναρξης εργασιών του επενδυτικού σχεδίου και έχουν μία από τις ακόλουθες μορφές:</w:t>
      </w:r>
    </w:p>
    <w:p w14:paraId="15A1F57A" w14:textId="77777777" w:rsidR="003D3219" w:rsidRPr="00912094" w:rsidRDefault="003D3219" w:rsidP="0003367B">
      <w:pPr>
        <w:pStyle w:val="af0"/>
        <w:numPr>
          <w:ilvl w:val="0"/>
          <w:numId w:val="11"/>
        </w:numPr>
        <w:tabs>
          <w:tab w:val="clear" w:pos="770"/>
        </w:tabs>
        <w:ind w:left="567" w:hanging="283"/>
      </w:pPr>
      <w:r w:rsidRPr="00912094">
        <w:t>Εμπορική εταιρεία, (Ε.Ε., Ο.Ε., Ι.Κ.Ε., Ε.Π.Ε., Α.Ε.),</w:t>
      </w:r>
    </w:p>
    <w:p w14:paraId="0153099D" w14:textId="77777777" w:rsidR="003D3219" w:rsidRPr="00912094" w:rsidRDefault="003D3219" w:rsidP="0003367B">
      <w:pPr>
        <w:pStyle w:val="af0"/>
        <w:numPr>
          <w:ilvl w:val="0"/>
          <w:numId w:val="11"/>
        </w:numPr>
        <w:tabs>
          <w:tab w:val="clear" w:pos="770"/>
        </w:tabs>
        <w:ind w:left="567" w:hanging="283"/>
      </w:pPr>
      <w:r w:rsidRPr="00912094">
        <w:rPr>
          <w:b/>
        </w:rPr>
        <w:t xml:space="preserve">Συνεταιρισμού, </w:t>
      </w:r>
    </w:p>
    <w:p w14:paraId="69A479AA" w14:textId="77777777" w:rsidR="003D3219" w:rsidRPr="00912094" w:rsidRDefault="003D3219" w:rsidP="0003367B">
      <w:pPr>
        <w:pStyle w:val="af0"/>
        <w:numPr>
          <w:ilvl w:val="0"/>
          <w:numId w:val="11"/>
        </w:numPr>
        <w:tabs>
          <w:tab w:val="clear" w:pos="770"/>
        </w:tabs>
        <w:ind w:left="567" w:hanging="283"/>
      </w:pPr>
      <w:r w:rsidRPr="00912094">
        <w:rPr>
          <w:b/>
        </w:rPr>
        <w:t xml:space="preserve">Κοινωνικής Συνεταιριστικής Επιχείρησης </w:t>
      </w:r>
      <w:r w:rsidRPr="00912094">
        <w:t>(</w:t>
      </w:r>
      <w:proofErr w:type="spellStart"/>
      <w:r w:rsidRPr="00912094">
        <w:t>Κοιν.Σ.Επ</w:t>
      </w:r>
      <w:proofErr w:type="spellEnd"/>
      <w:r w:rsidRPr="00912094">
        <w:t xml:space="preserve">), </w:t>
      </w:r>
      <w:r w:rsidRPr="00912094">
        <w:rPr>
          <w:b/>
        </w:rPr>
        <w:t>Αγροτικών Συνεταιρισμών</w:t>
      </w:r>
      <w:r w:rsidRPr="00912094">
        <w:t xml:space="preserve"> (Α.Σ.), </w:t>
      </w:r>
      <w:r w:rsidRPr="00912094">
        <w:rPr>
          <w:b/>
        </w:rPr>
        <w:t>Ομάδων Παραγωγών</w:t>
      </w:r>
      <w:r w:rsidRPr="00912094">
        <w:t xml:space="preserve"> (ΟΠ), </w:t>
      </w:r>
      <w:r w:rsidRPr="00912094">
        <w:rPr>
          <w:b/>
        </w:rPr>
        <w:t>Αστικών Συνεταιρισμών, Αγροτικών Εταιρικών Συμπράξεων</w:t>
      </w:r>
      <w:r w:rsidRPr="00912094">
        <w:t xml:space="preserve"> (ΑΕΣ).</w:t>
      </w:r>
    </w:p>
    <w:p w14:paraId="65DC6059" w14:textId="77777777" w:rsidR="003D3219" w:rsidRPr="00912094" w:rsidRDefault="003D3219" w:rsidP="0003367B">
      <w:pPr>
        <w:pStyle w:val="af0"/>
        <w:numPr>
          <w:ilvl w:val="0"/>
          <w:numId w:val="11"/>
        </w:numPr>
        <w:tabs>
          <w:tab w:val="clear" w:pos="770"/>
        </w:tabs>
        <w:ind w:left="567" w:hanging="283"/>
      </w:pPr>
      <w:r w:rsidRPr="00912094">
        <w:rPr>
          <w:b/>
        </w:rPr>
        <w:t>Κοινοπραξίες που ασκούν εμπορική δραστηριότητα</w:t>
      </w:r>
      <w:r w:rsidRPr="00912094">
        <w:t>.</w:t>
      </w:r>
    </w:p>
    <w:p w14:paraId="526929B9" w14:textId="77777777" w:rsidR="003D3219" w:rsidRPr="00912094" w:rsidRDefault="003D3219" w:rsidP="0003367B">
      <w:pPr>
        <w:pStyle w:val="af0"/>
        <w:numPr>
          <w:ilvl w:val="0"/>
          <w:numId w:val="11"/>
        </w:numPr>
        <w:tabs>
          <w:tab w:val="clear" w:pos="770"/>
        </w:tabs>
        <w:ind w:left="567" w:hanging="283"/>
      </w:pPr>
      <w:r w:rsidRPr="00912094">
        <w:t>Είναι</w:t>
      </w:r>
      <w:r w:rsidRPr="00912094">
        <w:rPr>
          <w:b/>
        </w:rPr>
        <w:t xml:space="preserve"> Δημόσιες ή Δημοτικές επιχειρήσεις</w:t>
      </w:r>
      <w:r w:rsidRPr="00912094">
        <w:t xml:space="preserve"> και θυγατρικές τους, εφόσον:</w:t>
      </w:r>
    </w:p>
    <w:p w14:paraId="27726D8F" w14:textId="77777777" w:rsidR="003D3219" w:rsidRPr="00912094" w:rsidRDefault="003D3219" w:rsidP="0003367B">
      <w:pPr>
        <w:pStyle w:val="af0"/>
        <w:numPr>
          <w:ilvl w:val="1"/>
          <w:numId w:val="11"/>
        </w:numPr>
        <w:tabs>
          <w:tab w:val="clear" w:pos="1490"/>
        </w:tabs>
        <w:ind w:left="851" w:hanging="284"/>
      </w:pPr>
      <w:r w:rsidRPr="00912094">
        <w:t>δεν τους έχει ανατεθεί η εξυπηρέτηση δημόσιου σκοπού,</w:t>
      </w:r>
    </w:p>
    <w:p w14:paraId="6BE1C822" w14:textId="77777777" w:rsidR="003D3219" w:rsidRPr="00912094" w:rsidRDefault="003D3219" w:rsidP="0003367B">
      <w:pPr>
        <w:pStyle w:val="af0"/>
        <w:numPr>
          <w:ilvl w:val="1"/>
          <w:numId w:val="11"/>
        </w:numPr>
        <w:tabs>
          <w:tab w:val="clear" w:pos="1490"/>
        </w:tabs>
        <w:ind w:left="851" w:hanging="284"/>
      </w:pPr>
      <w:r w:rsidRPr="00912094">
        <w:t>δεν έχει ανατεθεί από το κράτος αποκλειστικά σε αυτούς η προσφορά υπηρεσιών,</w:t>
      </w:r>
    </w:p>
    <w:p w14:paraId="4FC7C19A" w14:textId="77777777" w:rsidR="003D3219" w:rsidRPr="00912094" w:rsidRDefault="003D3219" w:rsidP="0003367B">
      <w:pPr>
        <w:pStyle w:val="af0"/>
        <w:numPr>
          <w:ilvl w:val="1"/>
          <w:numId w:val="11"/>
        </w:numPr>
        <w:tabs>
          <w:tab w:val="clear" w:pos="1490"/>
        </w:tabs>
        <w:ind w:left="851" w:hanging="284"/>
      </w:pPr>
      <w:r w:rsidRPr="00912094">
        <w:t>δεν επιχορηγείται η λειτουργία τους με δημόσιους πόρους για το διάστημα τήρησης των μακροχρόνιων υποχρεώσεων</w:t>
      </w:r>
    </w:p>
    <w:p w14:paraId="6AA23CB4" w14:textId="77777777" w:rsidR="003D3219" w:rsidRPr="00912094" w:rsidRDefault="003D3219" w:rsidP="003D3219">
      <w:pPr>
        <w:pStyle w:val="af0"/>
      </w:pPr>
      <w:r w:rsidRPr="00912094">
        <w:t>Επίσης οι υποψήφιες επιχειρήσεις θα πρέπει:</w:t>
      </w:r>
    </w:p>
    <w:p w14:paraId="6CFFBB1A" w14:textId="77777777" w:rsidR="003D3219" w:rsidRPr="00912094" w:rsidRDefault="003D3219" w:rsidP="0003367B">
      <w:pPr>
        <w:pStyle w:val="af0"/>
        <w:numPr>
          <w:ilvl w:val="0"/>
          <w:numId w:val="11"/>
        </w:numPr>
        <w:tabs>
          <w:tab w:val="clear" w:pos="770"/>
        </w:tabs>
        <w:ind w:left="567" w:hanging="283"/>
      </w:pPr>
      <w:r w:rsidRPr="00912094">
        <w:t>να τηρούν βιβλία Β’ (για επενδυτικά σχέδια έως 300.000€) ή Γ’ κατηγορίας του Κ.Β.Σ.</w:t>
      </w:r>
    </w:p>
    <w:p w14:paraId="29B9BBFF" w14:textId="77777777" w:rsidR="003D3219" w:rsidRPr="00912094" w:rsidRDefault="003D3219" w:rsidP="0003367B">
      <w:pPr>
        <w:pStyle w:val="af0"/>
        <w:numPr>
          <w:ilvl w:val="0"/>
          <w:numId w:val="11"/>
        </w:numPr>
        <w:tabs>
          <w:tab w:val="clear" w:pos="770"/>
        </w:tabs>
        <w:ind w:left="567" w:hanging="283"/>
      </w:pPr>
      <w:r w:rsidRPr="00912094">
        <w:lastRenderedPageBreak/>
        <w:t>να υποβάλουν προς έγκριση επενδυτικά σχέδια στο Καθεστώς Μεταποίησης – Εφοδιαστικής Αλυσίδας</w:t>
      </w:r>
    </w:p>
    <w:p w14:paraId="556E00AC" w14:textId="77777777" w:rsidR="003D3219" w:rsidRPr="00912094" w:rsidRDefault="003D3219" w:rsidP="0003367B">
      <w:pPr>
        <w:pStyle w:val="af0"/>
        <w:numPr>
          <w:ilvl w:val="0"/>
          <w:numId w:val="11"/>
        </w:numPr>
        <w:tabs>
          <w:tab w:val="clear" w:pos="770"/>
        </w:tabs>
        <w:ind w:left="567" w:hanging="283"/>
      </w:pPr>
      <w:r w:rsidRPr="00912094">
        <w:t xml:space="preserve">τα κατατεθειμένα επενδυτικά σχέδια να υλοποιηθούν σε τομείς οικονομικής δραστηριότητας όπως αυτοί ορίζονται από τον παρόντα νόμο </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1417"/>
      </w:tblGrid>
      <w:tr w:rsidR="003D3219" w:rsidRPr="003D2C96" w14:paraId="4F65B4E2" w14:textId="77777777" w:rsidTr="000D5161">
        <w:trPr>
          <w:trHeight w:val="472"/>
        </w:trPr>
        <w:tc>
          <w:tcPr>
            <w:tcW w:w="8647"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F3D8C4D" w14:textId="77777777" w:rsidR="003D3219" w:rsidRPr="003D2C96" w:rsidRDefault="003D3219" w:rsidP="003D2C96">
            <w:pPr>
              <w:pStyle w:val="af0"/>
              <w:spacing w:line="240" w:lineRule="auto"/>
              <w:jc w:val="center"/>
              <w:rPr>
                <w:sz w:val="22"/>
                <w:szCs w:val="22"/>
              </w:rPr>
            </w:pPr>
            <w:r w:rsidRPr="003D2C96">
              <w:rPr>
                <w:b/>
                <w:sz w:val="22"/>
                <w:szCs w:val="22"/>
              </w:rPr>
              <w:t>ΕΛΑΧΙΣΤΟ ΥΨΟΣ ΕΠΕΝΔΥΤΙΚΩΝ ΣΧΕΔΙΩΝ</w:t>
            </w:r>
          </w:p>
          <w:p w14:paraId="273C4D14" w14:textId="77777777" w:rsidR="003D3219" w:rsidRPr="003D2C96" w:rsidRDefault="003D3219" w:rsidP="003D2C96">
            <w:pPr>
              <w:pStyle w:val="af0"/>
              <w:spacing w:line="240" w:lineRule="auto"/>
              <w:jc w:val="center"/>
              <w:rPr>
                <w:b/>
                <w:sz w:val="22"/>
                <w:szCs w:val="22"/>
              </w:rPr>
            </w:pPr>
            <w:r w:rsidRPr="003D2C96">
              <w:rPr>
                <w:sz w:val="22"/>
                <w:szCs w:val="22"/>
              </w:rPr>
              <w:t>(ΑΝΑ ΜΕΓΕΘΟΣ &amp; ΤΥΠΟ ΦΟΡΕΑ ΕΠΕΝΔΥΣΗΣ)</w:t>
            </w:r>
          </w:p>
        </w:tc>
      </w:tr>
      <w:tr w:rsidR="003D3219" w:rsidRPr="003D2C96" w14:paraId="29D599D6" w14:textId="77777777" w:rsidTr="003D2C96">
        <w:trPr>
          <w:trHeight w:val="139"/>
        </w:trPr>
        <w:tc>
          <w:tcPr>
            <w:tcW w:w="7230" w:type="dxa"/>
            <w:tcBorders>
              <w:top w:val="single" w:sz="4" w:space="0" w:color="auto"/>
              <w:left w:val="single" w:sz="4" w:space="0" w:color="auto"/>
              <w:bottom w:val="single" w:sz="4" w:space="0" w:color="auto"/>
              <w:right w:val="single" w:sz="4" w:space="0" w:color="auto"/>
            </w:tcBorders>
            <w:vAlign w:val="center"/>
            <w:hideMark/>
          </w:tcPr>
          <w:p w14:paraId="0BD919EC" w14:textId="77777777" w:rsidR="003D3219" w:rsidRPr="003D2C96" w:rsidRDefault="003D3219" w:rsidP="003D2C96">
            <w:pPr>
              <w:pStyle w:val="af0"/>
              <w:spacing w:line="240" w:lineRule="auto"/>
              <w:rPr>
                <w:sz w:val="22"/>
                <w:szCs w:val="22"/>
              </w:rPr>
            </w:pPr>
            <w:r w:rsidRPr="003D2C96">
              <w:rPr>
                <w:b/>
                <w:sz w:val="22"/>
                <w:szCs w:val="22"/>
              </w:rPr>
              <w:t xml:space="preserve">ΚΟΙΝΩΝΙΚΕΣ ΣΥΝΕΤΑΙΡΙΣΤΙΚΕΣ </w:t>
            </w:r>
            <w:r w:rsidRPr="003D2C96">
              <w:rPr>
                <w:sz w:val="22"/>
                <w:szCs w:val="22"/>
              </w:rPr>
              <w:t>ΕΠΙΧΕΙΡΗΣΕΙΣ (</w:t>
            </w:r>
            <w:proofErr w:type="spellStart"/>
            <w:r w:rsidRPr="003D2C96">
              <w:rPr>
                <w:sz w:val="22"/>
                <w:szCs w:val="22"/>
              </w:rPr>
              <w:t>Κοιν.Σ.Επ</w:t>
            </w:r>
            <w:proofErr w:type="spellEnd"/>
            <w:r w:rsidRPr="003D2C96">
              <w:rPr>
                <w:sz w:val="22"/>
                <w:szCs w:val="22"/>
              </w:rPr>
              <w:t xml:space="preserve">.), </w:t>
            </w:r>
          </w:p>
          <w:p w14:paraId="22C421B7" w14:textId="77777777" w:rsidR="003D3219" w:rsidRPr="003D2C96" w:rsidRDefault="003D3219" w:rsidP="003D2C96">
            <w:pPr>
              <w:pStyle w:val="af0"/>
              <w:spacing w:line="240" w:lineRule="auto"/>
              <w:rPr>
                <w:b/>
                <w:sz w:val="22"/>
                <w:szCs w:val="22"/>
              </w:rPr>
            </w:pPr>
            <w:r w:rsidRPr="003D2C96">
              <w:rPr>
                <w:b/>
                <w:sz w:val="22"/>
                <w:szCs w:val="22"/>
              </w:rPr>
              <w:t>ΑΓΡΟΤΙΚΟΙ ΣΥΝΕΤΑΙΡΙΣΜΟΙ</w:t>
            </w:r>
            <w:r w:rsidRPr="003D2C96">
              <w:rPr>
                <w:sz w:val="22"/>
                <w:szCs w:val="22"/>
              </w:rPr>
              <w:t xml:space="preserve"> (ΑΣ), </w:t>
            </w:r>
            <w:r w:rsidRPr="003D2C96">
              <w:rPr>
                <w:b/>
                <w:sz w:val="22"/>
                <w:szCs w:val="22"/>
              </w:rPr>
              <w:t>ΟΜΑΔΕΣ ΠΑΡΑΓΩΓΩΝ</w:t>
            </w:r>
            <w:r w:rsidRPr="003D2C96">
              <w:rPr>
                <w:sz w:val="22"/>
                <w:szCs w:val="22"/>
              </w:rPr>
              <w:t xml:space="preserve"> (ΟΠ) &amp; </w:t>
            </w:r>
            <w:r w:rsidRPr="003D2C96">
              <w:rPr>
                <w:b/>
                <w:sz w:val="22"/>
                <w:szCs w:val="22"/>
              </w:rPr>
              <w:t>ΑΓΡΟΤΙΚΕΣ ΕΤΑΙΡΙΚΕΣ ΣΥΜΠΡΑΞΕΙΣ</w:t>
            </w:r>
            <w:r w:rsidRPr="003D2C96">
              <w:rPr>
                <w:sz w:val="22"/>
                <w:szCs w:val="22"/>
              </w:rPr>
              <w:t xml:space="preserve"> (ΑΕΣ)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4E3F0C" w14:textId="77777777" w:rsidR="003D3219" w:rsidRPr="003D2C96" w:rsidRDefault="003D3219" w:rsidP="003D2C96">
            <w:pPr>
              <w:pStyle w:val="af0"/>
              <w:spacing w:line="240" w:lineRule="auto"/>
              <w:rPr>
                <w:b/>
                <w:sz w:val="22"/>
                <w:szCs w:val="22"/>
              </w:rPr>
            </w:pPr>
            <w:r w:rsidRPr="003D2C96">
              <w:rPr>
                <w:b/>
                <w:sz w:val="22"/>
                <w:szCs w:val="22"/>
              </w:rPr>
              <w:t>50.000€</w:t>
            </w:r>
          </w:p>
        </w:tc>
      </w:tr>
      <w:tr w:rsidR="003D3219" w:rsidRPr="003D2C96" w14:paraId="4FBF4E9D" w14:textId="77777777" w:rsidTr="003D2C96">
        <w:trPr>
          <w:trHeight w:val="139"/>
        </w:trPr>
        <w:tc>
          <w:tcPr>
            <w:tcW w:w="7230" w:type="dxa"/>
            <w:tcBorders>
              <w:top w:val="single" w:sz="4" w:space="0" w:color="auto"/>
              <w:left w:val="single" w:sz="4" w:space="0" w:color="auto"/>
              <w:bottom w:val="single" w:sz="4" w:space="0" w:color="auto"/>
              <w:right w:val="single" w:sz="4" w:space="0" w:color="auto"/>
            </w:tcBorders>
            <w:vAlign w:val="center"/>
            <w:hideMark/>
          </w:tcPr>
          <w:p w14:paraId="027B5E7E" w14:textId="77777777" w:rsidR="003D3219" w:rsidRPr="003D2C96" w:rsidRDefault="003D3219" w:rsidP="003D2C96">
            <w:pPr>
              <w:pStyle w:val="af0"/>
              <w:spacing w:line="240" w:lineRule="auto"/>
              <w:rPr>
                <w:b/>
                <w:sz w:val="22"/>
                <w:szCs w:val="22"/>
              </w:rPr>
            </w:pPr>
            <w:r w:rsidRPr="003D2C96">
              <w:rPr>
                <w:b/>
                <w:sz w:val="22"/>
                <w:szCs w:val="22"/>
              </w:rPr>
              <w:t xml:space="preserve">ΠΟΛΥ ΜΙΚΡΕΣ </w:t>
            </w:r>
            <w:r w:rsidRPr="003D2C96">
              <w:rPr>
                <w:sz w:val="22"/>
                <w:szCs w:val="22"/>
              </w:rPr>
              <w:t>ΕΠΙΧΕΙΡΗΣΕΙΣ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E4C0A5" w14:textId="77777777" w:rsidR="003D3219" w:rsidRPr="003D2C96" w:rsidRDefault="003D3219" w:rsidP="003D2C96">
            <w:pPr>
              <w:pStyle w:val="af0"/>
              <w:spacing w:line="240" w:lineRule="auto"/>
              <w:rPr>
                <w:b/>
                <w:sz w:val="22"/>
                <w:szCs w:val="22"/>
              </w:rPr>
            </w:pPr>
            <w:r w:rsidRPr="003D2C96">
              <w:rPr>
                <w:b/>
                <w:sz w:val="22"/>
                <w:szCs w:val="22"/>
              </w:rPr>
              <w:t>100.000€</w:t>
            </w:r>
          </w:p>
        </w:tc>
      </w:tr>
      <w:tr w:rsidR="003D3219" w:rsidRPr="003D2C96" w14:paraId="27157D07" w14:textId="77777777" w:rsidTr="003D2C96">
        <w:trPr>
          <w:trHeight w:val="175"/>
        </w:trPr>
        <w:tc>
          <w:tcPr>
            <w:tcW w:w="7230" w:type="dxa"/>
            <w:tcBorders>
              <w:top w:val="single" w:sz="4" w:space="0" w:color="auto"/>
              <w:left w:val="single" w:sz="4" w:space="0" w:color="auto"/>
              <w:bottom w:val="single" w:sz="4" w:space="0" w:color="auto"/>
              <w:right w:val="single" w:sz="4" w:space="0" w:color="auto"/>
            </w:tcBorders>
            <w:vAlign w:val="center"/>
            <w:hideMark/>
          </w:tcPr>
          <w:p w14:paraId="7937B140" w14:textId="77777777" w:rsidR="003D3219" w:rsidRPr="003D2C96" w:rsidRDefault="003D3219" w:rsidP="003D2C96">
            <w:pPr>
              <w:pStyle w:val="af0"/>
              <w:spacing w:line="240" w:lineRule="auto"/>
              <w:rPr>
                <w:b/>
                <w:sz w:val="22"/>
                <w:szCs w:val="22"/>
              </w:rPr>
            </w:pPr>
            <w:r w:rsidRPr="003D2C96">
              <w:rPr>
                <w:b/>
                <w:sz w:val="22"/>
                <w:szCs w:val="22"/>
              </w:rPr>
              <w:t xml:space="preserve">ΜΙΚΡΕΣ </w:t>
            </w:r>
            <w:r w:rsidRPr="003D2C96">
              <w:rPr>
                <w:sz w:val="22"/>
                <w:szCs w:val="22"/>
              </w:rPr>
              <w:t>ΕΠΙΧΕΙΡΗΣΕΙΣ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97EABE" w14:textId="77777777" w:rsidR="003D3219" w:rsidRPr="003D2C96" w:rsidRDefault="003D3219" w:rsidP="003D2C96">
            <w:pPr>
              <w:pStyle w:val="af0"/>
              <w:spacing w:line="240" w:lineRule="auto"/>
              <w:rPr>
                <w:b/>
                <w:sz w:val="22"/>
                <w:szCs w:val="22"/>
              </w:rPr>
            </w:pPr>
            <w:r w:rsidRPr="003D2C96">
              <w:rPr>
                <w:b/>
                <w:sz w:val="22"/>
                <w:szCs w:val="22"/>
              </w:rPr>
              <w:t>250.000€</w:t>
            </w:r>
          </w:p>
        </w:tc>
      </w:tr>
      <w:tr w:rsidR="003D3219" w:rsidRPr="003D2C96" w14:paraId="79D378AC" w14:textId="77777777" w:rsidTr="003D2C96">
        <w:trPr>
          <w:trHeight w:val="175"/>
        </w:trPr>
        <w:tc>
          <w:tcPr>
            <w:tcW w:w="7230" w:type="dxa"/>
            <w:tcBorders>
              <w:top w:val="single" w:sz="4" w:space="0" w:color="auto"/>
              <w:left w:val="single" w:sz="4" w:space="0" w:color="auto"/>
              <w:bottom w:val="single" w:sz="4" w:space="0" w:color="auto"/>
              <w:right w:val="single" w:sz="4" w:space="0" w:color="auto"/>
            </w:tcBorders>
            <w:vAlign w:val="center"/>
            <w:hideMark/>
          </w:tcPr>
          <w:p w14:paraId="7E6A2EA3" w14:textId="77777777" w:rsidR="003D3219" w:rsidRPr="003D2C96" w:rsidRDefault="003D3219" w:rsidP="003D2C96">
            <w:pPr>
              <w:pStyle w:val="af0"/>
              <w:spacing w:line="240" w:lineRule="auto"/>
              <w:rPr>
                <w:b/>
                <w:sz w:val="22"/>
                <w:szCs w:val="22"/>
              </w:rPr>
            </w:pPr>
            <w:r w:rsidRPr="003D2C96">
              <w:rPr>
                <w:b/>
                <w:sz w:val="22"/>
                <w:szCs w:val="22"/>
              </w:rPr>
              <w:t xml:space="preserve">ΜΕΣΑΙΕΣ </w:t>
            </w:r>
            <w:r w:rsidRPr="003D2C96">
              <w:rPr>
                <w:sz w:val="22"/>
                <w:szCs w:val="22"/>
              </w:rPr>
              <w:t>ΕΠΙΧΕΙΡΗΣΕΙΣ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8C0CCA" w14:textId="77777777" w:rsidR="003D3219" w:rsidRPr="003D2C96" w:rsidRDefault="003D3219" w:rsidP="003D2C96">
            <w:pPr>
              <w:pStyle w:val="af0"/>
              <w:spacing w:line="240" w:lineRule="auto"/>
              <w:rPr>
                <w:sz w:val="22"/>
                <w:szCs w:val="22"/>
              </w:rPr>
            </w:pPr>
            <w:r w:rsidRPr="003D2C96">
              <w:rPr>
                <w:b/>
                <w:sz w:val="22"/>
                <w:szCs w:val="22"/>
              </w:rPr>
              <w:t>500.000€</w:t>
            </w:r>
          </w:p>
        </w:tc>
      </w:tr>
      <w:tr w:rsidR="003D3219" w:rsidRPr="003D2C96" w14:paraId="3B6B84D2" w14:textId="77777777" w:rsidTr="003D2C96">
        <w:trPr>
          <w:trHeight w:val="93"/>
        </w:trPr>
        <w:tc>
          <w:tcPr>
            <w:tcW w:w="7230" w:type="dxa"/>
            <w:tcBorders>
              <w:top w:val="single" w:sz="4" w:space="0" w:color="auto"/>
              <w:left w:val="single" w:sz="4" w:space="0" w:color="auto"/>
              <w:bottom w:val="single" w:sz="4" w:space="0" w:color="auto"/>
              <w:right w:val="single" w:sz="4" w:space="0" w:color="auto"/>
            </w:tcBorders>
            <w:vAlign w:val="center"/>
            <w:hideMark/>
          </w:tcPr>
          <w:p w14:paraId="40C94FC7" w14:textId="77777777" w:rsidR="003D3219" w:rsidRPr="003D2C96" w:rsidRDefault="003D3219" w:rsidP="003D2C96">
            <w:pPr>
              <w:pStyle w:val="af0"/>
              <w:spacing w:line="240" w:lineRule="auto"/>
              <w:rPr>
                <w:b/>
                <w:sz w:val="22"/>
                <w:szCs w:val="22"/>
              </w:rPr>
            </w:pPr>
            <w:r w:rsidRPr="003D2C96">
              <w:rPr>
                <w:b/>
                <w:sz w:val="22"/>
                <w:szCs w:val="22"/>
              </w:rPr>
              <w:t xml:space="preserve">ΜΕΓΑΛΕΣ </w:t>
            </w:r>
            <w:r w:rsidRPr="003D2C96">
              <w:rPr>
                <w:sz w:val="22"/>
                <w:szCs w:val="22"/>
              </w:rPr>
              <w:t>ΕΠΙΧΕΙΡΗΣΕΙΣ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065159" w14:textId="77777777" w:rsidR="003D3219" w:rsidRPr="003D2C96" w:rsidRDefault="003D3219" w:rsidP="003D2C96">
            <w:pPr>
              <w:pStyle w:val="af0"/>
              <w:spacing w:line="240" w:lineRule="auto"/>
              <w:rPr>
                <w:sz w:val="22"/>
                <w:szCs w:val="22"/>
              </w:rPr>
            </w:pPr>
            <w:r w:rsidRPr="003D2C96">
              <w:rPr>
                <w:b/>
                <w:sz w:val="22"/>
                <w:szCs w:val="22"/>
              </w:rPr>
              <w:t>1.000.000€</w:t>
            </w:r>
          </w:p>
        </w:tc>
      </w:tr>
    </w:tbl>
    <w:p w14:paraId="26D33CB0" w14:textId="77777777" w:rsidR="003D3219" w:rsidRDefault="003D3219" w:rsidP="003D3219">
      <w:pPr>
        <w:pStyle w:val="af0"/>
        <w:rPr>
          <w:bCs w:val="0"/>
        </w:rPr>
      </w:pPr>
    </w:p>
    <w:p w14:paraId="10CC01F5" w14:textId="77777777" w:rsidR="003D3219" w:rsidRPr="00912094" w:rsidRDefault="003D3219" w:rsidP="003D3219">
      <w:pPr>
        <w:pStyle w:val="af0"/>
        <w:rPr>
          <w:bCs w:val="0"/>
          <w:u w:val="single"/>
        </w:rPr>
      </w:pPr>
      <w:r w:rsidRPr="00912094">
        <w:rPr>
          <w:b/>
          <w:bCs w:val="0"/>
          <w:u w:val="single"/>
        </w:rPr>
        <w:t>Χαρακτήρας Κινήτρου Αρχικής Επένδυσης</w:t>
      </w:r>
    </w:p>
    <w:p w14:paraId="7D73DB8F" w14:textId="77777777" w:rsidR="003D3219" w:rsidRPr="00912094" w:rsidRDefault="003D3219" w:rsidP="003D3219">
      <w:pPr>
        <w:pStyle w:val="af0"/>
      </w:pPr>
      <w:r w:rsidRPr="00912094">
        <w:t xml:space="preserve">Τα επενδυτικά σχέδια που υποβάλλονται πρέπει να έχουν ολοκληρωμένο χαρακτήρα </w:t>
      </w:r>
      <w:r w:rsidRPr="00912094">
        <w:rPr>
          <w:b/>
        </w:rPr>
        <w:t>αρχικής επένδυσης</w:t>
      </w:r>
      <w:r w:rsidRPr="00912094">
        <w:t xml:space="preserve"> και ειδικότερα να πληρούν μια από τις ακόλουθες προϋποθέσεις:</w:t>
      </w:r>
    </w:p>
    <w:p w14:paraId="60BAE8B2" w14:textId="77777777" w:rsidR="003D3219" w:rsidRPr="00912094" w:rsidRDefault="003D3219" w:rsidP="0003367B">
      <w:pPr>
        <w:pStyle w:val="af0"/>
        <w:numPr>
          <w:ilvl w:val="0"/>
          <w:numId w:val="12"/>
        </w:numPr>
        <w:ind w:left="567" w:hanging="283"/>
      </w:pPr>
      <w:r w:rsidRPr="00912094">
        <w:rPr>
          <w:b/>
        </w:rPr>
        <w:t>Δημιουργία</w:t>
      </w:r>
      <w:r w:rsidRPr="00912094">
        <w:t xml:space="preserve"> νέας μονάδας.</w:t>
      </w:r>
    </w:p>
    <w:p w14:paraId="7D7DD64B" w14:textId="77777777" w:rsidR="003D3219" w:rsidRPr="00912094" w:rsidRDefault="003D3219" w:rsidP="0003367B">
      <w:pPr>
        <w:pStyle w:val="af0"/>
        <w:numPr>
          <w:ilvl w:val="0"/>
          <w:numId w:val="12"/>
        </w:numPr>
        <w:ind w:left="567" w:hanging="283"/>
      </w:pPr>
      <w:r w:rsidRPr="00912094">
        <w:rPr>
          <w:b/>
        </w:rPr>
        <w:t>Επέκταση</w:t>
      </w:r>
      <w:r w:rsidRPr="00912094">
        <w:t xml:space="preserve"> της δυναμικότητας υφιστάμενης μονάδας.</w:t>
      </w:r>
    </w:p>
    <w:p w14:paraId="5F92EF15" w14:textId="77777777" w:rsidR="003D3219" w:rsidRPr="00912094" w:rsidRDefault="003D3219" w:rsidP="0003367B">
      <w:pPr>
        <w:pStyle w:val="af0"/>
        <w:numPr>
          <w:ilvl w:val="0"/>
          <w:numId w:val="12"/>
        </w:numPr>
        <w:ind w:left="567" w:hanging="283"/>
      </w:pPr>
      <w:r w:rsidRPr="00912094">
        <w:rPr>
          <w:b/>
        </w:rPr>
        <w:t xml:space="preserve">Διαφοροποίηση της παραγωγής </w:t>
      </w:r>
      <w:r w:rsidRPr="00912094">
        <w:t>μιας μονάδας σε προϊόντα που δεν έχουν παραχθεί ποτέ ή υπηρεσίες που δεν έχουν παρασχεθεί από αυτήν με τον όρο, ότι οι ενισχυόμενες δαπάνες υπερβαίνουν τουλάχιστον κατά διακόσια τοις εκατό (200%) τη λογιστική αξία των στοιχείων ενεργητικού που χρησιμοποιούνται εκ νέου, όπως η αξία αυτή έχει καταγραφεί στο φορολογικό έτος, που προηγείται της αίτησης υπαγωγής του επενδυτικού σχεδίου.</w:t>
      </w:r>
    </w:p>
    <w:p w14:paraId="22EAF1F1" w14:textId="77777777" w:rsidR="003D3219" w:rsidRPr="00912094" w:rsidRDefault="003D3219" w:rsidP="0003367B">
      <w:pPr>
        <w:pStyle w:val="af0"/>
        <w:numPr>
          <w:ilvl w:val="0"/>
          <w:numId w:val="12"/>
        </w:numPr>
        <w:ind w:left="567" w:hanging="283"/>
      </w:pPr>
      <w:r w:rsidRPr="00912094">
        <w:rPr>
          <w:b/>
        </w:rPr>
        <w:t>Θεμελιώδης αλλαγή</w:t>
      </w:r>
      <w:r w:rsidRPr="00912094">
        <w:t xml:space="preserve"> του συνόλου της παραγωγικής διαδικασίας υφιστάμενης μονάδας. Για τις </w:t>
      </w:r>
      <w:r w:rsidRPr="00912094">
        <w:rPr>
          <w:b/>
        </w:rPr>
        <w:t>μεγάλες επιχειρήσεις</w:t>
      </w:r>
      <w:r w:rsidRPr="00912094">
        <w:t xml:space="preserve"> απαιτείται, οι ενισχυόμενες επενδυτικές δαπάνες να υπερβαίνουν τις αποσβέσεις των 3 τελευταίων φορολογικών ετών των στοιχείων του ενεργητικού, τα οποία συνδέονται με τη δραστηριότητα που πρόκειται να εκσυγχρονιστεί. </w:t>
      </w:r>
    </w:p>
    <w:p w14:paraId="68A41F2B" w14:textId="77777777" w:rsidR="003D3219" w:rsidRPr="00912094" w:rsidRDefault="003D3219" w:rsidP="003D3219">
      <w:pPr>
        <w:pStyle w:val="af0"/>
        <w:rPr>
          <w:bCs w:val="0"/>
          <w:u w:val="single"/>
        </w:rPr>
      </w:pPr>
      <w:r w:rsidRPr="00912094">
        <w:rPr>
          <w:b/>
          <w:bCs w:val="0"/>
          <w:u w:val="single"/>
        </w:rPr>
        <w:t>Είδη Ενισχύσεων</w:t>
      </w:r>
    </w:p>
    <w:p w14:paraId="7B4CAD1A" w14:textId="77777777" w:rsidR="003D3219" w:rsidRPr="00912094" w:rsidRDefault="003D3219" w:rsidP="003D3219">
      <w:pPr>
        <w:pStyle w:val="af0"/>
      </w:pPr>
      <w:r w:rsidRPr="00912094">
        <w:rPr>
          <w:b/>
          <w:u w:val="single"/>
        </w:rPr>
        <w:t>Φορολογική απαλλαγή</w:t>
      </w:r>
      <w:r w:rsidRPr="00912094">
        <w:t xml:space="preserve">: απαλλαγή από την καταβολή φόρου εισοδήματος επί των πραγματοποιούμενων προ φόρου κερδών, τα οποία προκύπτουν με βάση την οικεία φορολογική νομοθεσία, από το σύνολο των δραστηριοτήτων της επιχείρησης, </w:t>
      </w:r>
      <w:proofErr w:type="spellStart"/>
      <w:r w:rsidRPr="00912094">
        <w:t>αφαιρουμένου</w:t>
      </w:r>
      <w:proofErr w:type="spellEnd"/>
      <w:r w:rsidRPr="00912094">
        <w:t xml:space="preserve"> του φόρου του νομικού προσώπου ή της νομικής οντότητας που αναλογεί στα κέρδη που διανέμονται ή αναλαμβάνονται από τους εταίρους. </w:t>
      </w:r>
    </w:p>
    <w:p w14:paraId="70A6B2E0" w14:textId="77777777" w:rsidR="003D3219" w:rsidRPr="00912094" w:rsidRDefault="003D3219" w:rsidP="003D3219">
      <w:pPr>
        <w:pStyle w:val="af0"/>
      </w:pPr>
      <w:r w:rsidRPr="00912094">
        <w:lastRenderedPageBreak/>
        <w:t xml:space="preserve">Το ποσό της φορολογικής απαλλαγής υπολογίζεται ως ποσοστό επί της αξίας των ενισχυόμενων δαπανών του επενδυτικού σχεδίου ή και της αξίας του καινούριου μηχανολογικού και λοιπού εξοπλισμού, ο οποίος αποκτάται με χρηματοδοτική μίσθωση (Leasing) και συνιστά ισόποσο αποθεματικό, το οποίο τηρείται σε διακριτό λογαριασμό στις οικονομικές τους καταστάσεις. Ο φορέας δύναται να αξιοποιήσει το σύνολο της δικαιούμενης ενίσχυσης της φορολογικής απαλλαγής εντός δεκαπέντε (15) φορολογικών ετών από το έτος θεμελίωσης του δικαιώματος χρήσης της ωφέλειας.  </w:t>
      </w:r>
    </w:p>
    <w:p w14:paraId="362496FF" w14:textId="77777777" w:rsidR="003D3219" w:rsidRPr="00912094" w:rsidRDefault="003D3219" w:rsidP="003D3219">
      <w:pPr>
        <w:pStyle w:val="af0"/>
      </w:pPr>
      <w:r w:rsidRPr="00912094">
        <w:rPr>
          <w:b/>
          <w:u w:val="single"/>
        </w:rPr>
        <w:t>Επιχορήγηση:</w:t>
      </w:r>
      <w:r w:rsidRPr="00912094">
        <w:t xml:space="preserve">  δωρεάν παροχή από το Δημόσιο χρηματικού ποσού για την κάλυψη τμήματος των ενισχυόμενων δαπανών του επενδυτικού σχεδίου που προσδιορίζεται ως ποσοστό αυτών. </w:t>
      </w:r>
    </w:p>
    <w:p w14:paraId="7CAF7C17" w14:textId="77777777" w:rsidR="003D3219" w:rsidRPr="00912094" w:rsidRDefault="003D3219" w:rsidP="003D3219">
      <w:pPr>
        <w:pStyle w:val="af0"/>
      </w:pPr>
      <w:r w:rsidRPr="00912094">
        <w:rPr>
          <w:b/>
          <w:u w:val="single"/>
        </w:rPr>
        <w:t>Επιδότηση χρηματοδοτικής μίσθωσης (</w:t>
      </w:r>
      <w:r w:rsidRPr="00912094">
        <w:rPr>
          <w:b/>
          <w:u w:val="single"/>
          <w:lang w:val="en-GB"/>
        </w:rPr>
        <w:t>leasing</w:t>
      </w:r>
      <w:r w:rsidRPr="00912094">
        <w:rPr>
          <w:b/>
          <w:u w:val="single"/>
        </w:rPr>
        <w:t>)</w:t>
      </w:r>
      <w:r w:rsidRPr="00912094">
        <w:rPr>
          <w:u w:val="single"/>
        </w:rPr>
        <w:t xml:space="preserve"> μέγιστης διάρκειας</w:t>
      </w:r>
      <w:r w:rsidRPr="00912094">
        <w:rPr>
          <w:b/>
          <w:u w:val="single"/>
        </w:rPr>
        <w:t xml:space="preserve"> 7 ετών:</w:t>
      </w:r>
      <w:r w:rsidRPr="00912094">
        <w:t xml:space="preserve"> κάλυψη από το Δημόσιο τμήματος των καταβαλλόμενων δόσεων χρηματοδοτικής μίσθωσης που συνάπτεται για την απόκτηση καινούριου μηχανολογικού και λοιπού εξοπλισμού και προσδιορίζεται ως ποσοστό επί της αξίας απόκτησης αυτών και εμπεριέχεται στις καταβαλλόμενες δόσεις. </w:t>
      </w:r>
    </w:p>
    <w:p w14:paraId="572B7ED7" w14:textId="77777777" w:rsidR="003D3219" w:rsidRDefault="003D3219" w:rsidP="003D3219">
      <w:pPr>
        <w:pStyle w:val="af0"/>
        <w:rPr>
          <w:bCs w:val="0"/>
        </w:rPr>
      </w:pPr>
      <w:r w:rsidRPr="00912094">
        <w:rPr>
          <w:b/>
          <w:bCs w:val="0"/>
          <w:u w:val="single"/>
        </w:rPr>
        <w:t>Επιδότηση του κόστους δημιουργούμενης απασχόλησης:</w:t>
      </w:r>
      <w:r w:rsidRPr="00912094">
        <w:rPr>
          <w:bCs w:val="0"/>
        </w:rPr>
        <w:t xml:space="preserve"> κάλυψη από το Δημόσιο μέρους του μισθολογικού κόστους των νέων θέσεων εργασίας που δημιουργούνται και συνδέονται με το επενδυτικό σχέδιο και οι οποίες δεν λαμβάνουν καμιά άλλη κρατική ενίσχυση.</w:t>
      </w:r>
    </w:p>
    <w:p w14:paraId="39E634BA" w14:textId="77777777" w:rsidR="003D3219" w:rsidRPr="00912094" w:rsidRDefault="003D3219" w:rsidP="003D3219">
      <w:pPr>
        <w:pStyle w:val="af0"/>
        <w:rPr>
          <w:bCs w:val="0"/>
          <w:u w:val="single"/>
        </w:rPr>
      </w:pPr>
      <w:r w:rsidRPr="00912094">
        <w:rPr>
          <w:b/>
          <w:bCs w:val="0"/>
          <w:u w:val="single"/>
        </w:rPr>
        <w:t>Ένταση Ενισχύσεων</w:t>
      </w:r>
    </w:p>
    <w:p w14:paraId="4F818761" w14:textId="77777777" w:rsidR="003D3219" w:rsidRPr="00912094" w:rsidRDefault="003D3219" w:rsidP="003D3219">
      <w:pPr>
        <w:pStyle w:val="af0"/>
      </w:pPr>
      <w:r w:rsidRPr="00912094">
        <w:t xml:space="preserve">Το κίνητρο της φοροαπαλλαγής χορηγείται στις πολύ μικρές και μικρές επιχειρήσεις σε ποσοστό </w:t>
      </w:r>
      <w:r w:rsidRPr="00912094">
        <w:rPr>
          <w:b/>
        </w:rPr>
        <w:t>100%</w:t>
      </w:r>
      <w:r w:rsidRPr="00912094">
        <w:t xml:space="preserve"> επί του ανώτατου ορίου του Χάρτη Περιφερειακών Ενισχύσεων (Χ.Π.Ε.)</w:t>
      </w:r>
    </w:p>
    <w:p w14:paraId="37337CD7" w14:textId="77777777" w:rsidR="003D3219" w:rsidRPr="00912094" w:rsidRDefault="003D3219" w:rsidP="003D3219">
      <w:pPr>
        <w:pStyle w:val="af0"/>
      </w:pPr>
      <w:r w:rsidRPr="00912094">
        <w:t xml:space="preserve">Το κίνητρο της επιχορήγησης χορηγείται σε πολύ μικρές και μικρές επιχειρήσεις, σε ποσοστό </w:t>
      </w:r>
      <w:r w:rsidRPr="00912094">
        <w:rPr>
          <w:b/>
        </w:rPr>
        <w:t>80%</w:t>
      </w:r>
      <w:r w:rsidRPr="00912094">
        <w:t xml:space="preserve"> του ανώτατου ορίου του ΧΠΕ.</w:t>
      </w:r>
    </w:p>
    <w:p w14:paraId="4D490D76" w14:textId="77777777" w:rsidR="003D3219" w:rsidRPr="00912094" w:rsidRDefault="003D3219" w:rsidP="003D3219">
      <w:pPr>
        <w:pStyle w:val="af0"/>
      </w:pPr>
      <w:r w:rsidRPr="00912094">
        <w:t xml:space="preserve">Το κίνητρο της επιχορήγησης χορηγείται σε ποσοστό </w:t>
      </w:r>
      <w:r w:rsidRPr="00912094">
        <w:rPr>
          <w:b/>
        </w:rPr>
        <w:t>100%</w:t>
      </w:r>
      <w:r w:rsidRPr="00912094">
        <w:t xml:space="preserve"> του ανώτατου ορίου για τα επενδυτικά σχέδια που υλοποιούνται από πολύ μικρές και μικρές επιχειρήσεις στις ακόλουθες περιπτώσεις:</w:t>
      </w:r>
    </w:p>
    <w:p w14:paraId="4C63B9EF" w14:textId="77777777" w:rsidR="003D3219" w:rsidRPr="00912094" w:rsidRDefault="003D3219" w:rsidP="0003367B">
      <w:pPr>
        <w:pStyle w:val="af0"/>
        <w:numPr>
          <w:ilvl w:val="0"/>
          <w:numId w:val="15"/>
        </w:numPr>
        <w:ind w:left="567" w:hanging="283"/>
      </w:pPr>
      <w:r w:rsidRPr="00912094">
        <w:t>ορεινές περιοχές, σύμφωνα με την κατηγοριοποίηση της ΕΛ.ΣΤΑΤ., εκτός των δημοτικών ενοτήτων που συνιστούν μέρος του πολεοδομικού συγκροτήματος της Αθήνας,</w:t>
      </w:r>
    </w:p>
    <w:p w14:paraId="28E0F4B8" w14:textId="77777777" w:rsidR="003D3219" w:rsidRPr="00912094" w:rsidRDefault="003D3219" w:rsidP="0003367B">
      <w:pPr>
        <w:pStyle w:val="af0"/>
        <w:numPr>
          <w:ilvl w:val="0"/>
          <w:numId w:val="15"/>
        </w:numPr>
        <w:ind w:left="567" w:hanging="283"/>
      </w:pPr>
      <w:r w:rsidRPr="00912094">
        <w:t xml:space="preserve">περιοχές που βρίσκονται σε απόσταση έως τριάντα (30) χιλιομέτρων από τα σύνορα, </w:t>
      </w:r>
    </w:p>
    <w:p w14:paraId="59190A16" w14:textId="77777777" w:rsidR="003D3219" w:rsidRPr="00912094" w:rsidRDefault="003D3219" w:rsidP="0003367B">
      <w:pPr>
        <w:pStyle w:val="af0"/>
        <w:numPr>
          <w:ilvl w:val="0"/>
          <w:numId w:val="15"/>
        </w:numPr>
        <w:ind w:left="567" w:hanging="283"/>
      </w:pPr>
      <w:r w:rsidRPr="00912094">
        <w:t xml:space="preserve">νησιά με πληθυσμό μικρότερο των τριών χιλιάδων εκατό (3.100) κατοίκων </w:t>
      </w:r>
    </w:p>
    <w:p w14:paraId="30A4E6A1" w14:textId="77777777" w:rsidR="003D3219" w:rsidRPr="00912094" w:rsidRDefault="003D3219" w:rsidP="0003367B">
      <w:pPr>
        <w:pStyle w:val="af0"/>
        <w:numPr>
          <w:ilvl w:val="0"/>
          <w:numId w:val="15"/>
        </w:numPr>
        <w:ind w:left="567" w:hanging="283"/>
      </w:pPr>
      <w:r w:rsidRPr="00912094">
        <w:t>περιοχές που έχουν πληγεί από φυσικές καταστροφές, σύμφωνα με απόφαση της Κυβερνητικής Επιτροπής Κρατικής Αρωγής</w:t>
      </w:r>
    </w:p>
    <w:p w14:paraId="413072E6" w14:textId="77777777" w:rsidR="003D3219" w:rsidRPr="00912094" w:rsidRDefault="003D3219" w:rsidP="0003367B">
      <w:pPr>
        <w:pStyle w:val="af0"/>
        <w:numPr>
          <w:ilvl w:val="0"/>
          <w:numId w:val="15"/>
        </w:numPr>
        <w:ind w:left="567" w:hanging="283"/>
      </w:pPr>
      <w:r w:rsidRPr="00912094">
        <w:lastRenderedPageBreak/>
        <w:t>Βιομηχανικές και Επιχειρηματικές Περιοχές (Β.Ε.ΠΕ.), Επιχειρηματικά Πάρκα (Ε.Π.), εξαιρουμένων των Επιχειρηματικών Πάρκων Ενδιάμεσου Βαθμού Οργάνωσης (Ε.Π.Ε.Β.Ο.), Τεχνολογικά Πάρκα και Θύλακες Υποδοχής Καινοτόμων Δραστηριοτήτων (Θ.Υ.Κ.Τ.) και σε Οργανωμένους Υποδοχείς Μεταποιητικών και Επιχειρηματικών Δραστηριοτήτων (Ο.Υ.Μ.Ε.Δ.) και δεν αφορούν σε εκσυγχρονισμό ή επέκταση υφιστάμενων δομών της ενισχυόμενης επιχείρησης,</w:t>
      </w:r>
    </w:p>
    <w:p w14:paraId="7AB4B52C" w14:textId="77777777" w:rsidR="003D3219" w:rsidRPr="00912094" w:rsidRDefault="003D3219" w:rsidP="0003367B">
      <w:pPr>
        <w:pStyle w:val="af0"/>
        <w:numPr>
          <w:ilvl w:val="0"/>
          <w:numId w:val="15"/>
        </w:numPr>
        <w:ind w:left="567" w:hanging="283"/>
      </w:pPr>
      <w:r w:rsidRPr="00912094">
        <w:t>Επενδυτικά σχέδια που αφορούν σε επαναλειτουργία βιομηχανικών μονάδων, που έχουν παύσει τη λειτουργία τους για τα δύο (2) τουλάχιστον τελευταία έτη. Η αξία του πάγιου εξοπλισμού της βιομηχανικής μονάδας, η οποία πρόκειται να επαναλειτουργήσει, πρέπει να καλύπτει ποσοστό πενήντα τοις εκατό (50%) τουλάχιστον του ενισχυόμενου κόστους του επενδυτικού σχεδίου.</w:t>
      </w:r>
    </w:p>
    <w:p w14:paraId="01974E1A" w14:textId="77777777" w:rsidR="003D3219" w:rsidRPr="00912094" w:rsidRDefault="003D3219" w:rsidP="0003367B">
      <w:pPr>
        <w:pStyle w:val="af0"/>
        <w:numPr>
          <w:ilvl w:val="0"/>
          <w:numId w:val="15"/>
        </w:numPr>
        <w:ind w:left="567" w:hanging="283"/>
      </w:pPr>
      <w:r w:rsidRPr="00912094">
        <w:t xml:space="preserve">Επενδυτικά σχέδια που υλοποιούνται στις Ζώνες </w:t>
      </w:r>
      <w:proofErr w:type="spellStart"/>
      <w:r w:rsidRPr="00912094">
        <w:t>Απολιγνιτοποίησης</w:t>
      </w:r>
      <w:proofErr w:type="spellEnd"/>
      <w:r w:rsidRPr="00912094">
        <w:t>, οι οποίες είναι οι Περιφερειακές Ενότητες Φλώρινας και Κοζάνης και ο Δήμος της Μεγαλόπολης.</w:t>
      </w:r>
    </w:p>
    <w:p w14:paraId="0C9FAB9E" w14:textId="77777777" w:rsidR="003D3219" w:rsidRPr="00912094" w:rsidRDefault="003D3219" w:rsidP="003D3219">
      <w:pPr>
        <w:pStyle w:val="af0"/>
      </w:pPr>
      <w:r w:rsidRPr="00912094">
        <w:t xml:space="preserve">Το κίνητρο της επιχορήγησης χορηγείται σε ποσοστό </w:t>
      </w:r>
      <w:r w:rsidRPr="00912094">
        <w:rPr>
          <w:b/>
        </w:rPr>
        <w:t>90%</w:t>
      </w:r>
      <w:r w:rsidRPr="00912094">
        <w:t xml:space="preserve"> του ανώτατου ορίου για τα επενδυτικά σχέδια που υλοποιούνται από πολύ μικρές και μικρές επιχειρήσεις σε: </w:t>
      </w:r>
    </w:p>
    <w:p w14:paraId="648790EB" w14:textId="77777777" w:rsidR="003D3219" w:rsidRPr="00912094" w:rsidRDefault="003D3219" w:rsidP="0003367B">
      <w:pPr>
        <w:pStyle w:val="af0"/>
        <w:numPr>
          <w:ilvl w:val="0"/>
          <w:numId w:val="16"/>
        </w:numPr>
        <w:ind w:left="567" w:hanging="283"/>
      </w:pPr>
      <w:r w:rsidRPr="00912094">
        <w:t xml:space="preserve">Διατηρητέα κτήρια. </w:t>
      </w:r>
    </w:p>
    <w:p w14:paraId="3FCF78A0" w14:textId="77777777" w:rsidR="003D3219" w:rsidRPr="00912094" w:rsidRDefault="003D3219" w:rsidP="0003367B">
      <w:pPr>
        <w:pStyle w:val="af0"/>
        <w:numPr>
          <w:ilvl w:val="0"/>
          <w:numId w:val="15"/>
        </w:numPr>
        <w:ind w:left="567" w:hanging="283"/>
      </w:pPr>
      <w:r w:rsidRPr="00912094">
        <w:t>Επενδυτικά σχέδια που υλοποιούνται στις Περιφερειακές Ενότητες Καστοριάς και Γρεβενών και στους Δήμους Τρίπολης, Οιχαλίας και Γορτυνίας,</w:t>
      </w:r>
    </w:p>
    <w:p w14:paraId="50330413" w14:textId="77777777" w:rsidR="003D3219" w:rsidRPr="00912094" w:rsidRDefault="003D3219" w:rsidP="003D3219">
      <w:pPr>
        <w:pStyle w:val="af0"/>
      </w:pPr>
      <w:r w:rsidRPr="00912094">
        <w:t xml:space="preserve">Για τις </w:t>
      </w:r>
      <w:r w:rsidRPr="00912094">
        <w:rPr>
          <w:b/>
        </w:rPr>
        <w:t>μεσαίες και μεγάλες επιχειρήσεις</w:t>
      </w:r>
      <w:r w:rsidRPr="00912094">
        <w:t xml:space="preserve"> τα κίνητρα </w:t>
      </w:r>
      <w:r w:rsidRPr="00912094">
        <w:rPr>
          <w:u w:val="single"/>
        </w:rPr>
        <w:t>πλην τη επιχορήγησης</w:t>
      </w:r>
      <w:r w:rsidRPr="00912094">
        <w:t xml:space="preserve"> χορηγούνται σε ποσοστό ογδόντα τοις εκατό </w:t>
      </w:r>
      <w:r w:rsidRPr="00912094">
        <w:rPr>
          <w:b/>
        </w:rPr>
        <w:t>(80%)</w:t>
      </w:r>
      <w:r w:rsidRPr="00912094">
        <w:t xml:space="preserve"> του ανώτατου ορίου του Χάρτη Περιφερειακών Ενισχύσεων. </w:t>
      </w:r>
    </w:p>
    <w:p w14:paraId="61F4DC93" w14:textId="77777777" w:rsidR="003D3219" w:rsidRPr="00912094" w:rsidRDefault="003D3219" w:rsidP="003D3219">
      <w:pPr>
        <w:pStyle w:val="af0"/>
      </w:pPr>
      <w:r w:rsidRPr="00912094">
        <w:t xml:space="preserve">Τα κίνητρα χορηγούνται σε ποσοστό </w:t>
      </w:r>
      <w:r w:rsidRPr="00912094">
        <w:rPr>
          <w:b/>
        </w:rPr>
        <w:t>100%</w:t>
      </w:r>
      <w:r w:rsidRPr="00912094">
        <w:t xml:space="preserve"> του ανώτατου ορίου για τα επενδυτικά σχέδια που υλοποιούνται στις ακόλουθες περιπτώσεις:</w:t>
      </w:r>
    </w:p>
    <w:p w14:paraId="790B073A" w14:textId="77777777" w:rsidR="003D3219" w:rsidRPr="00912094" w:rsidRDefault="003D3219" w:rsidP="0003367B">
      <w:pPr>
        <w:pStyle w:val="af0"/>
        <w:numPr>
          <w:ilvl w:val="0"/>
          <w:numId w:val="15"/>
        </w:numPr>
        <w:ind w:left="567" w:hanging="283"/>
      </w:pPr>
      <w:r w:rsidRPr="00912094">
        <w:t>ορεινές περιοχές, σύμφωνα με την κατηγοριοποίηση της ΕΛ.ΣΤΑΤ., εκτός των δημοτικών ενοτήτων που συνιστούν μέρος του πολεοδομικού συγκροτήματος της Αθήνας,</w:t>
      </w:r>
    </w:p>
    <w:p w14:paraId="372124BF" w14:textId="77777777" w:rsidR="003D3219" w:rsidRPr="00912094" w:rsidRDefault="003D3219" w:rsidP="0003367B">
      <w:pPr>
        <w:pStyle w:val="af0"/>
        <w:numPr>
          <w:ilvl w:val="0"/>
          <w:numId w:val="15"/>
        </w:numPr>
        <w:ind w:left="567" w:hanging="283"/>
      </w:pPr>
      <w:r w:rsidRPr="00912094">
        <w:t xml:space="preserve">περιοχές που βρίσκονται σε απόσταση έως τριάντα (30) χιλιομέτρων από τα σύνορα, </w:t>
      </w:r>
    </w:p>
    <w:p w14:paraId="0D8B83CA" w14:textId="77777777" w:rsidR="003D3219" w:rsidRPr="00912094" w:rsidRDefault="003D3219" w:rsidP="0003367B">
      <w:pPr>
        <w:pStyle w:val="af0"/>
        <w:numPr>
          <w:ilvl w:val="0"/>
          <w:numId w:val="15"/>
        </w:numPr>
        <w:ind w:left="567" w:hanging="283"/>
      </w:pPr>
      <w:r w:rsidRPr="00912094">
        <w:t xml:space="preserve">νησιά με πληθυσμό μικρότερο των τριών χιλιάδων εκατό (3.100) κατοίκων </w:t>
      </w:r>
    </w:p>
    <w:p w14:paraId="3C4B8C0A" w14:textId="77777777" w:rsidR="003D3219" w:rsidRPr="00912094" w:rsidRDefault="003D3219" w:rsidP="0003367B">
      <w:pPr>
        <w:pStyle w:val="af0"/>
        <w:numPr>
          <w:ilvl w:val="0"/>
          <w:numId w:val="15"/>
        </w:numPr>
        <w:ind w:left="567" w:hanging="283"/>
      </w:pPr>
      <w:r w:rsidRPr="00912094">
        <w:t>περιοχές που έχουν πληγεί από φυσικές καταστροφές, σύμφωνα με απόφαση της Κυβερνητικής Επιτροπής Κρατικής Αρωγής</w:t>
      </w:r>
    </w:p>
    <w:p w14:paraId="39482331" w14:textId="77777777" w:rsidR="003D3219" w:rsidRPr="00912094" w:rsidRDefault="003D3219" w:rsidP="0003367B">
      <w:pPr>
        <w:pStyle w:val="af0"/>
        <w:numPr>
          <w:ilvl w:val="0"/>
          <w:numId w:val="15"/>
        </w:numPr>
        <w:ind w:left="567" w:hanging="283"/>
      </w:pPr>
      <w:r w:rsidRPr="00912094">
        <w:t xml:space="preserve">Βιομηχανικές και Επιχειρηματικές Περιοχές (Β.Ε.ΠΕ.), Επιχειρηματικά Πάρκα (Ε.Π.), εξαιρουμένων των Επιχειρηματικών Πάρκων Ενδιάμεσου Βαθμού Οργάνωσης (Ε.Π.Ε.Β.Ο.), Τεχνολογικά Πάρκα και Θύλακες Υποδοχής </w:t>
      </w:r>
      <w:r w:rsidRPr="00912094">
        <w:lastRenderedPageBreak/>
        <w:t>Καινοτόμων Δραστηριοτήτων (Θ.Υ.Κ.Τ.) και σε Οργανωμένους Υποδοχείς Μεταποιητικών και Επιχειρηματικών Δραστηριοτήτων (Ο.Υ.Μ.Ε.Δ.) και δεν αφορούν σε εκσυγχρονισμό ή επέκταση υφιστάμενων δομών της ενισχυόμενης επιχείρησης,</w:t>
      </w:r>
    </w:p>
    <w:p w14:paraId="1F7AD430" w14:textId="77777777" w:rsidR="003D3219" w:rsidRPr="00912094" w:rsidRDefault="003D3219" w:rsidP="0003367B">
      <w:pPr>
        <w:pStyle w:val="af0"/>
        <w:numPr>
          <w:ilvl w:val="0"/>
          <w:numId w:val="15"/>
        </w:numPr>
        <w:ind w:left="567" w:hanging="283"/>
      </w:pPr>
      <w:r w:rsidRPr="00912094">
        <w:t>Επενδυτικά σχέδια που αφορούν σε επαναλειτουργία βιομηχανικών μονάδων, που έχουν παύσει τη λειτουργία τους για τα δύο (2) τουλάχιστον τελευταία έτη. Η αξία του πάγιου εξοπλισμού της βιομηχανικής μονάδας, η οποία πρόκειται να επαναλειτουργήσει, πρέπει να καλύπτει ποσοστό πενήντα τοις εκατό (50%) τουλάχιστον του ενισχυόμενου κόστους του επενδυτικού σχεδίου.</w:t>
      </w:r>
    </w:p>
    <w:p w14:paraId="462AF08E" w14:textId="77777777" w:rsidR="003D3219" w:rsidRPr="00912094" w:rsidRDefault="003D3219" w:rsidP="0003367B">
      <w:pPr>
        <w:pStyle w:val="af0"/>
        <w:numPr>
          <w:ilvl w:val="0"/>
          <w:numId w:val="15"/>
        </w:numPr>
        <w:ind w:left="567" w:hanging="283"/>
      </w:pPr>
      <w:r w:rsidRPr="00912094">
        <w:t xml:space="preserve">Επενδυτικά σχέδια που υλοποιούνται στις Ζώνες </w:t>
      </w:r>
      <w:proofErr w:type="spellStart"/>
      <w:r w:rsidRPr="00912094">
        <w:t>Απολιγνιτοποίησης</w:t>
      </w:r>
      <w:proofErr w:type="spellEnd"/>
      <w:r w:rsidRPr="00912094">
        <w:t>, οι οποίες είναι οι Περιφερειακές Ενότητες Φλώρινας και Κοζάνης και ο Δήμος της Μεγαλόπολης.</w:t>
      </w:r>
    </w:p>
    <w:p w14:paraId="641E5F72" w14:textId="77777777" w:rsidR="003D3219" w:rsidRPr="00912094" w:rsidRDefault="003D3219" w:rsidP="003D3219">
      <w:pPr>
        <w:pStyle w:val="af0"/>
      </w:pPr>
      <w:r w:rsidRPr="00912094">
        <w:t xml:space="preserve">Τα κίνητρα χορηγούνται σε ποσοστό </w:t>
      </w:r>
      <w:r w:rsidRPr="00912094">
        <w:rPr>
          <w:b/>
        </w:rPr>
        <w:t>90%</w:t>
      </w:r>
      <w:r w:rsidRPr="00912094">
        <w:t xml:space="preserve"> του ανώτατου ορίου για τα επενδυτικά σχέδια που υλοποιούνται σε:</w:t>
      </w:r>
    </w:p>
    <w:p w14:paraId="7C408CED" w14:textId="77777777" w:rsidR="003D3219" w:rsidRPr="00912094" w:rsidRDefault="003D3219" w:rsidP="0003367B">
      <w:pPr>
        <w:pStyle w:val="af0"/>
        <w:numPr>
          <w:ilvl w:val="0"/>
          <w:numId w:val="16"/>
        </w:numPr>
        <w:ind w:left="567" w:hanging="283"/>
      </w:pPr>
      <w:r w:rsidRPr="00912094">
        <w:t xml:space="preserve">Διατηρητέα κτήρια. </w:t>
      </w:r>
    </w:p>
    <w:p w14:paraId="536B4B3F" w14:textId="77777777" w:rsidR="003D3219" w:rsidRPr="00912094" w:rsidRDefault="003D3219" w:rsidP="0003367B">
      <w:pPr>
        <w:pStyle w:val="af0"/>
        <w:numPr>
          <w:ilvl w:val="0"/>
          <w:numId w:val="15"/>
        </w:numPr>
        <w:ind w:left="567" w:hanging="283"/>
      </w:pPr>
      <w:r w:rsidRPr="00912094">
        <w:t>Επενδυτικά σχέδια που υλοποιούνται στις Περιφερειακές Ενότητες Καστοριάς και Γρεβενών και στους Δήμους Τρίπολης, Οιχαλίας και Γορτυνίας,</w:t>
      </w:r>
    </w:p>
    <w:p w14:paraId="6A6A86CB" w14:textId="77777777" w:rsidR="003D3219" w:rsidRPr="00912094" w:rsidRDefault="003D3219" w:rsidP="003D3219">
      <w:pPr>
        <w:pStyle w:val="af0"/>
      </w:pPr>
      <w:r w:rsidRPr="00912094">
        <w:rPr>
          <w:b/>
        </w:rPr>
        <w:t>Ειδικότερα</w:t>
      </w:r>
      <w:r w:rsidRPr="00912094">
        <w:t xml:space="preserve"> και </w:t>
      </w:r>
      <w:r w:rsidRPr="00912094">
        <w:rPr>
          <w:b/>
        </w:rPr>
        <w:t>αποκλειστικά</w:t>
      </w:r>
      <w:r w:rsidRPr="00912094">
        <w:t xml:space="preserve"> για επενδυτικά σχέδια που υλοποιούνται από </w:t>
      </w:r>
      <w:r w:rsidRPr="00912094">
        <w:rPr>
          <w:b/>
        </w:rPr>
        <w:t>μεσαίες επιχειρήσεις</w:t>
      </w:r>
      <w:r w:rsidRPr="00912094">
        <w:t xml:space="preserve"> στις Περιφερειακές Ενότητες Ροδόπης, Έβρου και Ξάνθης, παρέχεται η δυνατότητα συνδυαστικής επιλογής του κινήτρου ενίσχυσης της επιχορήγησης, σε ποσοστό </w:t>
      </w:r>
      <w:r w:rsidRPr="00912094">
        <w:rPr>
          <w:b/>
        </w:rPr>
        <w:t>εξήντα τοις εκατό</w:t>
      </w:r>
      <w:r w:rsidRPr="00912094">
        <w:t xml:space="preserve"> (60%) για την Περιφερειακή Ενότητα Έβρου και </w:t>
      </w:r>
      <w:r w:rsidRPr="00912094">
        <w:rPr>
          <w:b/>
        </w:rPr>
        <w:t>τριάντα τοις εκατό</w:t>
      </w:r>
      <w:r w:rsidRPr="00912094">
        <w:t xml:space="preserve"> (30% για τις Περιφερειακές Ενότητες Ροδόπης και Ξάνθης, του προβλεπόμενου ποσοστού ενίσχυσης με τα υπολειπόμενα ποσοστά </w:t>
      </w:r>
      <w:r w:rsidRPr="00912094">
        <w:rPr>
          <w:b/>
        </w:rPr>
        <w:t>φορολογικής απαλλαγής</w:t>
      </w:r>
      <w:r w:rsidRPr="00912094">
        <w:t xml:space="preserve"> να διαμορφώνονται σε </w:t>
      </w:r>
      <w:r w:rsidRPr="00912094">
        <w:rPr>
          <w:b/>
        </w:rPr>
        <w:t>σαράντα τοις εκατό</w:t>
      </w:r>
      <w:r w:rsidRPr="00912094">
        <w:t xml:space="preserve"> (40%) και </w:t>
      </w:r>
      <w:r w:rsidRPr="00912094">
        <w:rPr>
          <w:b/>
        </w:rPr>
        <w:t>εβδομήντα τοις εκατό</w:t>
      </w:r>
      <w:r w:rsidRPr="00912094">
        <w:t xml:space="preserve"> (70%) αντίστοιχα.</w:t>
      </w:r>
    </w:p>
    <w:p w14:paraId="16E92248" w14:textId="77777777" w:rsidR="003D3219" w:rsidRPr="00912094" w:rsidRDefault="003D3219" w:rsidP="003D3219">
      <w:pPr>
        <w:pStyle w:val="af0"/>
        <w:rPr>
          <w:bCs w:val="0"/>
          <w:u w:val="single"/>
        </w:rPr>
      </w:pPr>
      <w:r w:rsidRPr="00912094">
        <w:rPr>
          <w:b/>
          <w:bCs w:val="0"/>
          <w:u w:val="single"/>
        </w:rPr>
        <w:t>Μέγιστα Όρια Ενισχύσεων</w:t>
      </w:r>
    </w:p>
    <w:p w14:paraId="6A949A2C" w14:textId="79ADEB2D" w:rsidR="003D3219" w:rsidRPr="00912094" w:rsidRDefault="003D3219" w:rsidP="003D3219">
      <w:pPr>
        <w:pStyle w:val="af0"/>
      </w:pPr>
      <w:r w:rsidRPr="00912094">
        <w:t xml:space="preserve">Το συνολικό ποσό ενίσχυσης ανά επενδυτικό σχέδιο που υποβάλλεται από </w:t>
      </w:r>
      <w:r w:rsidRPr="00912094">
        <w:rPr>
          <w:b/>
        </w:rPr>
        <w:t>πολύ μικρές και μικρές επιχειρήσεις</w:t>
      </w:r>
      <w:r w:rsidRPr="00912094">
        <w:t xml:space="preserve"> δεν μπορεί να υπερβεί τα τρία εκατομμύρια ευρώ </w:t>
      </w:r>
      <w:r w:rsidRPr="00912094">
        <w:rPr>
          <w:b/>
        </w:rPr>
        <w:t>(3.000.000 €</w:t>
      </w:r>
      <w:r w:rsidRPr="00912094">
        <w:t>) για όλα τα είδη ενισχύσεων, ήτοι της επιχορήγησης ή της φορολογικής απαλλαγής ή της επιδότησης της χρηματοδοτικής μίσθωσης ή της επιδότησης του κόστους της δημιουργούμενης απασχόλησης.</w:t>
      </w:r>
    </w:p>
    <w:p w14:paraId="61EB87A3" w14:textId="77777777" w:rsidR="003D3219" w:rsidRPr="00912094" w:rsidRDefault="003D3219" w:rsidP="003D3219">
      <w:pPr>
        <w:pStyle w:val="af0"/>
      </w:pPr>
      <w:r w:rsidRPr="00912094">
        <w:t xml:space="preserve">Το συνολικό ποσό ενίσχυσης ανά επενδυτικό σχέδιο που υποβάλλεται από </w:t>
      </w:r>
      <w:r w:rsidRPr="00912094">
        <w:rPr>
          <w:b/>
        </w:rPr>
        <w:t>μεσαίες και μεγάλες επιχειρήσεις</w:t>
      </w:r>
      <w:r w:rsidRPr="00912094">
        <w:t xml:space="preserve"> δεν μπορεί να υπερβεί: </w:t>
      </w:r>
    </w:p>
    <w:p w14:paraId="23BF6982" w14:textId="77777777" w:rsidR="003D3219" w:rsidRPr="00912094" w:rsidRDefault="003D3219" w:rsidP="0003367B">
      <w:pPr>
        <w:pStyle w:val="af0"/>
        <w:numPr>
          <w:ilvl w:val="0"/>
          <w:numId w:val="24"/>
        </w:numPr>
        <w:ind w:left="567" w:hanging="283"/>
      </w:pPr>
      <w:r w:rsidRPr="00912094">
        <w:t>τα τρία εκατομμύρια ευρώ (</w:t>
      </w:r>
      <w:r w:rsidRPr="00912094">
        <w:rPr>
          <w:b/>
        </w:rPr>
        <w:t>3.000.000 €</w:t>
      </w:r>
      <w:r w:rsidRPr="00912094">
        <w:t xml:space="preserve">) για τις ενισχύσεις της επιδότησης χρηματοδοτικής μίσθωσης ή της επιδότησης του κόστους της δημιουργούμενης απασχόλησης, </w:t>
      </w:r>
    </w:p>
    <w:p w14:paraId="52DCD557" w14:textId="15156DAD" w:rsidR="003D3219" w:rsidRPr="003D2C96" w:rsidRDefault="003D3219" w:rsidP="0003367B">
      <w:pPr>
        <w:pStyle w:val="af0"/>
        <w:numPr>
          <w:ilvl w:val="0"/>
          <w:numId w:val="24"/>
        </w:numPr>
        <w:ind w:left="567" w:hanging="283"/>
        <w:rPr>
          <w:bCs w:val="0"/>
        </w:rPr>
      </w:pPr>
      <w:r w:rsidRPr="00912094">
        <w:lastRenderedPageBreak/>
        <w:t>τα τρία εκατομμύρια ευρώ (</w:t>
      </w:r>
      <w:r w:rsidRPr="003D2C96">
        <w:rPr>
          <w:b/>
        </w:rPr>
        <w:t>3.000.000 €</w:t>
      </w:r>
      <w:r w:rsidRPr="00912094">
        <w:t xml:space="preserve">) για τις ενισχύσεις της επιχορήγησης (ενισχύσεις για μεσαίες επιχειρήσεις στις Περιφερειακές Ενότητες της Θράκης), και </w:t>
      </w:r>
      <w:r w:rsidR="003D2C96">
        <w:t xml:space="preserve"> </w:t>
      </w:r>
      <w:r w:rsidRPr="003D2C96">
        <w:rPr>
          <w:bCs w:val="0"/>
        </w:rPr>
        <w:t>τα πέντε εκατομμύρια ευρώ (</w:t>
      </w:r>
      <w:r w:rsidRPr="003D2C96">
        <w:rPr>
          <w:b/>
          <w:bCs w:val="0"/>
        </w:rPr>
        <w:t>5.000.000 €</w:t>
      </w:r>
      <w:r w:rsidRPr="003D2C96">
        <w:rPr>
          <w:bCs w:val="0"/>
        </w:rPr>
        <w:t>) για την ενίσχυση της φορολογικής απαλλαγής.</w:t>
      </w:r>
    </w:p>
    <w:p w14:paraId="7CF14C3C" w14:textId="77777777" w:rsidR="003D3219" w:rsidRPr="00912094" w:rsidRDefault="003D3219" w:rsidP="003D3219">
      <w:pPr>
        <w:pStyle w:val="af0"/>
        <w:rPr>
          <w:bCs w:val="0"/>
          <w:u w:val="single"/>
        </w:rPr>
      </w:pPr>
      <w:r w:rsidRPr="00912094">
        <w:rPr>
          <w:b/>
          <w:bCs w:val="0"/>
          <w:u w:val="single"/>
        </w:rPr>
        <w:t>Χρηματοδοτικό Σχήμα Επενδυτικών Σχεδίων</w:t>
      </w:r>
    </w:p>
    <w:p w14:paraId="50068DA3" w14:textId="77777777" w:rsidR="003D3219" w:rsidRPr="00912094" w:rsidRDefault="003D3219" w:rsidP="003D3219">
      <w:pPr>
        <w:pStyle w:val="af0"/>
      </w:pPr>
      <w:r w:rsidRPr="00912094">
        <w:t>Κάθε φορέας συμμετέχει στο κόστος του επενδυτικού σχεδίου είτε με ίδια κεφάλαια, είτε με εξωτερική χρηματοδότηση, είτε με συνδυασμό αυτών.</w:t>
      </w:r>
    </w:p>
    <w:p w14:paraId="2674792A" w14:textId="77777777" w:rsidR="003D3219" w:rsidRPr="00912094" w:rsidRDefault="003D3219" w:rsidP="003D3219">
      <w:pPr>
        <w:pStyle w:val="af0"/>
      </w:pPr>
      <w:r w:rsidRPr="00912094">
        <w:t>Αναλυτικότερα, η συμμετοχή του φορέα στο κόστος του επενδυτικού σχεδίου, μπορεί να πραγματοποιηθεί με τους ακόλουθους τρόπους:</w:t>
      </w:r>
    </w:p>
    <w:p w14:paraId="5D58F6A7" w14:textId="77777777" w:rsidR="003D3219" w:rsidRPr="00912094" w:rsidRDefault="003D3219" w:rsidP="0003367B">
      <w:pPr>
        <w:pStyle w:val="af0"/>
        <w:numPr>
          <w:ilvl w:val="0"/>
          <w:numId w:val="18"/>
        </w:numPr>
        <w:ind w:left="567" w:hanging="283"/>
      </w:pPr>
      <w:r w:rsidRPr="00912094">
        <w:rPr>
          <w:b/>
        </w:rPr>
        <w:t>Αύξηση</w:t>
      </w:r>
      <w:r w:rsidRPr="00912094">
        <w:t xml:space="preserve"> μετοχικού - εταιρικού </w:t>
      </w:r>
      <w:r w:rsidRPr="00912094">
        <w:rPr>
          <w:b/>
        </w:rPr>
        <w:t>κεφαλαίου</w:t>
      </w:r>
      <w:r w:rsidRPr="00912094">
        <w:t xml:space="preserve"> του φορέα επένδυσης με </w:t>
      </w:r>
      <w:r w:rsidRPr="00912094">
        <w:rPr>
          <w:b/>
        </w:rPr>
        <w:t>νέες εισφορές σε μετρητά</w:t>
      </w:r>
      <w:r w:rsidRPr="00912094">
        <w:t xml:space="preserve"> των μετόχων – εταίρων. Η αύξηση του κεφαλαίου υφιστάμενων επιχειρήσεων μπορεί να γίνεται και πριν την υποβολή της αίτησης υπαγωγής, υπό την προϋπόθεση ότι πραγματοποιήθηκε μέσα στους τελευταίους δώδεκα μήνες ή στους είκοσι τέσσερις μήνες προκειμένου για εταιρείες που είναι εισηγμένες σε οργανωμένη χρηματιστηριακή αγορά</w:t>
      </w:r>
    </w:p>
    <w:p w14:paraId="38FB5FED" w14:textId="77777777" w:rsidR="003D3219" w:rsidRPr="00912094" w:rsidRDefault="003D3219" w:rsidP="0003367B">
      <w:pPr>
        <w:pStyle w:val="af0"/>
        <w:numPr>
          <w:ilvl w:val="0"/>
          <w:numId w:val="18"/>
        </w:numPr>
        <w:ind w:left="567" w:hanging="283"/>
      </w:pPr>
      <w:r w:rsidRPr="00912094">
        <w:rPr>
          <w:b/>
        </w:rPr>
        <w:t>Αύξηση</w:t>
      </w:r>
      <w:r w:rsidRPr="00912094">
        <w:t xml:space="preserve"> μετοχικού – εταιρικού </w:t>
      </w:r>
      <w:r w:rsidRPr="00912094">
        <w:rPr>
          <w:b/>
        </w:rPr>
        <w:t>κεφαλαίου</w:t>
      </w:r>
      <w:r w:rsidRPr="00912094">
        <w:t xml:space="preserve"> με </w:t>
      </w:r>
      <w:r w:rsidRPr="00912094">
        <w:rPr>
          <w:b/>
        </w:rPr>
        <w:t>κεφαλαιοποίηση</w:t>
      </w:r>
      <w:r w:rsidRPr="00912094">
        <w:t xml:space="preserve"> υφιστάμενων φορολογηθέντων αποθεματικών και κερδών εις νέο.</w:t>
      </w:r>
    </w:p>
    <w:p w14:paraId="1E9BD939" w14:textId="77777777" w:rsidR="003D3219" w:rsidRPr="00912094" w:rsidRDefault="003D3219" w:rsidP="0003367B">
      <w:pPr>
        <w:pStyle w:val="af0"/>
        <w:numPr>
          <w:ilvl w:val="0"/>
          <w:numId w:val="18"/>
        </w:numPr>
        <w:ind w:left="567" w:hanging="283"/>
      </w:pPr>
      <w:r w:rsidRPr="00912094">
        <w:rPr>
          <w:b/>
        </w:rPr>
        <w:t>Ανάλωση</w:t>
      </w:r>
      <w:r w:rsidRPr="00912094">
        <w:t xml:space="preserve"> υφιστάμενων φορολογηθέντων αποθεματικών και κερδών εις νέο.</w:t>
      </w:r>
    </w:p>
    <w:p w14:paraId="5BE9162E" w14:textId="77777777" w:rsidR="003D3219" w:rsidRPr="00912094" w:rsidRDefault="003D3219" w:rsidP="0003367B">
      <w:pPr>
        <w:pStyle w:val="af0"/>
        <w:numPr>
          <w:ilvl w:val="0"/>
          <w:numId w:val="18"/>
        </w:numPr>
        <w:ind w:left="567" w:hanging="283"/>
      </w:pPr>
      <w:r w:rsidRPr="00912094">
        <w:rPr>
          <w:b/>
        </w:rPr>
        <w:t>Εξωτερική χρηματοδότηση</w:t>
      </w:r>
      <w:r w:rsidRPr="00912094">
        <w:t xml:space="preserve"> – Τραπεζικό ή Ομολογιακό Δάνειο τριετούς τουλάχιστον διάρκειας</w:t>
      </w:r>
    </w:p>
    <w:p w14:paraId="1804BE93" w14:textId="77777777" w:rsidR="003D3219" w:rsidRPr="00912094" w:rsidRDefault="003D3219" w:rsidP="003D3219">
      <w:pPr>
        <w:pStyle w:val="af0"/>
      </w:pPr>
      <w:r w:rsidRPr="00912094">
        <w:t xml:space="preserve">Υπογραμμίζεται ότι, </w:t>
      </w:r>
    </w:p>
    <w:p w14:paraId="090FDB68" w14:textId="77777777" w:rsidR="003D3219" w:rsidRPr="00912094" w:rsidRDefault="003D3219" w:rsidP="0003367B">
      <w:pPr>
        <w:pStyle w:val="af0"/>
        <w:numPr>
          <w:ilvl w:val="0"/>
          <w:numId w:val="19"/>
        </w:numPr>
        <w:ind w:left="567" w:hanging="283"/>
      </w:pPr>
      <w:r w:rsidRPr="00912094">
        <w:rPr>
          <w:b/>
        </w:rPr>
        <w:t>αποκλείεται η χρήση αλληλόχρεου λογαριασμού</w:t>
      </w:r>
      <w:r w:rsidRPr="00912094">
        <w:t xml:space="preserve"> για την επιλογή τρόπου κάλυψης της εξωτερικής χρηματοδότησης, και </w:t>
      </w:r>
    </w:p>
    <w:p w14:paraId="4060DBA1" w14:textId="77777777" w:rsidR="003D3219" w:rsidRPr="00912094" w:rsidRDefault="003D3219" w:rsidP="0003367B">
      <w:pPr>
        <w:pStyle w:val="af0"/>
        <w:numPr>
          <w:ilvl w:val="0"/>
          <w:numId w:val="19"/>
        </w:numPr>
        <w:ind w:left="567" w:hanging="283"/>
      </w:pPr>
      <w:r w:rsidRPr="00912094">
        <w:t xml:space="preserve">ποσοστό τουλάχιστον </w:t>
      </w:r>
      <w:r w:rsidRPr="00912094">
        <w:rPr>
          <w:b/>
        </w:rPr>
        <w:t>25%</w:t>
      </w:r>
      <w:r w:rsidRPr="00912094">
        <w:t xml:space="preserve"> του τρόπου κάλυψης του ενισχυόμενου κόστους του επενδυτικού σχεδίου, </w:t>
      </w:r>
      <w:r w:rsidRPr="00912094">
        <w:rPr>
          <w:b/>
        </w:rPr>
        <w:t>δεν πρέπει να περιλαμβάνει κρατική ενίσχυση</w:t>
      </w:r>
      <w:r w:rsidRPr="00912094">
        <w:t xml:space="preserve">.    </w:t>
      </w:r>
    </w:p>
    <w:p w14:paraId="2BD51E04" w14:textId="12FB7695" w:rsidR="003D3219" w:rsidRPr="00912094" w:rsidRDefault="003D3219" w:rsidP="003D3219">
      <w:pPr>
        <w:pStyle w:val="af0"/>
        <w:rPr>
          <w:bCs w:val="0"/>
          <w:u w:val="single"/>
        </w:rPr>
      </w:pPr>
      <w:r w:rsidRPr="00912094">
        <w:rPr>
          <w:b/>
          <w:bCs w:val="0"/>
          <w:u w:val="single"/>
        </w:rPr>
        <w:t>Επιλέξιμες Δαπάνες</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5241"/>
        <w:gridCol w:w="2551"/>
      </w:tblGrid>
      <w:tr w:rsidR="003D3219" w:rsidRPr="0003367B" w14:paraId="695FAE5B" w14:textId="77777777" w:rsidTr="0003367B">
        <w:trPr>
          <w:tblHeader/>
          <w:jc w:val="center"/>
        </w:trPr>
        <w:tc>
          <w:tcPr>
            <w:tcW w:w="70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9ED4630" w14:textId="77777777" w:rsidR="003D3219" w:rsidRPr="0003367B" w:rsidRDefault="003D3219" w:rsidP="003D2C96">
            <w:pPr>
              <w:pStyle w:val="af0"/>
              <w:spacing w:after="0" w:line="240" w:lineRule="auto"/>
              <w:rPr>
                <w:b/>
                <w:sz w:val="22"/>
                <w:szCs w:val="22"/>
              </w:rPr>
            </w:pPr>
            <w:r w:rsidRPr="0003367B">
              <w:rPr>
                <w:b/>
                <w:sz w:val="22"/>
                <w:szCs w:val="22"/>
              </w:rPr>
              <w:t>α/α</w:t>
            </w:r>
          </w:p>
        </w:tc>
        <w:tc>
          <w:tcPr>
            <w:tcW w:w="524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EAA64E6" w14:textId="77777777" w:rsidR="003D3219" w:rsidRPr="0003367B" w:rsidRDefault="003D3219" w:rsidP="003D2C96">
            <w:pPr>
              <w:pStyle w:val="af0"/>
              <w:spacing w:after="0" w:line="240" w:lineRule="auto"/>
              <w:rPr>
                <w:b/>
                <w:sz w:val="22"/>
                <w:szCs w:val="22"/>
              </w:rPr>
            </w:pPr>
            <w:r w:rsidRPr="0003367B">
              <w:rPr>
                <w:b/>
                <w:sz w:val="22"/>
                <w:szCs w:val="22"/>
              </w:rPr>
              <w:t>Κατηγορία Δαπάνης</w:t>
            </w:r>
          </w:p>
        </w:tc>
        <w:tc>
          <w:tcPr>
            <w:tcW w:w="2551" w:type="dxa"/>
            <w:tcBorders>
              <w:top w:val="single" w:sz="4" w:space="0" w:color="auto"/>
              <w:left w:val="single" w:sz="4" w:space="0" w:color="auto"/>
              <w:bottom w:val="single" w:sz="4" w:space="0" w:color="auto"/>
              <w:right w:val="single" w:sz="4" w:space="0" w:color="auto"/>
            </w:tcBorders>
            <w:shd w:val="clear" w:color="auto" w:fill="DBE5F1"/>
            <w:hideMark/>
          </w:tcPr>
          <w:p w14:paraId="39ED8DA4" w14:textId="77777777" w:rsidR="003D3219" w:rsidRPr="0003367B" w:rsidRDefault="003D3219" w:rsidP="003D2C96">
            <w:pPr>
              <w:pStyle w:val="af0"/>
              <w:spacing w:after="0" w:line="240" w:lineRule="auto"/>
              <w:rPr>
                <w:b/>
                <w:sz w:val="22"/>
                <w:szCs w:val="22"/>
              </w:rPr>
            </w:pPr>
            <w:r w:rsidRPr="0003367B">
              <w:rPr>
                <w:b/>
                <w:sz w:val="22"/>
                <w:szCs w:val="22"/>
              </w:rPr>
              <w:t>Μέγιστο ποσοστό στον επιλέξιμο προϋπολογισμό</w:t>
            </w:r>
          </w:p>
        </w:tc>
      </w:tr>
      <w:tr w:rsidR="003D3219" w:rsidRPr="0003367B" w14:paraId="19C80E4C" w14:textId="77777777" w:rsidTr="003D2C96">
        <w:trPr>
          <w:trHeight w:val="407"/>
          <w:jc w:val="center"/>
        </w:trPr>
        <w:tc>
          <w:tcPr>
            <w:tcW w:w="8500"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6B0DAD6" w14:textId="77777777" w:rsidR="003D3219" w:rsidRPr="0003367B" w:rsidRDefault="003D3219" w:rsidP="003D2C96">
            <w:pPr>
              <w:pStyle w:val="af0"/>
              <w:spacing w:after="0" w:line="240" w:lineRule="auto"/>
              <w:rPr>
                <w:sz w:val="22"/>
                <w:szCs w:val="22"/>
              </w:rPr>
            </w:pPr>
            <w:r w:rsidRPr="0003367B">
              <w:rPr>
                <w:b/>
                <w:sz w:val="22"/>
                <w:szCs w:val="22"/>
              </w:rPr>
              <w:t>Α. ΕΠΙΛΕΞΙΜΕΣ ΔΑΠΑΝΕΣ ΠΕΡΙΦΕΡΕΙΑΚΩΝ ΕΝΙΣΧΥΣΕΩΝ</w:t>
            </w:r>
          </w:p>
        </w:tc>
      </w:tr>
      <w:tr w:rsidR="003D3219" w:rsidRPr="0003367B" w14:paraId="5D8FC911" w14:textId="77777777" w:rsidTr="0003367B">
        <w:trPr>
          <w:jc w:val="center"/>
        </w:trPr>
        <w:tc>
          <w:tcPr>
            <w:tcW w:w="70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AD9492F" w14:textId="77777777" w:rsidR="003D3219" w:rsidRPr="0003367B" w:rsidRDefault="003D3219" w:rsidP="003D2C96">
            <w:pPr>
              <w:pStyle w:val="af0"/>
              <w:spacing w:after="0" w:line="240" w:lineRule="auto"/>
              <w:rPr>
                <w:b/>
                <w:sz w:val="22"/>
                <w:szCs w:val="22"/>
              </w:rPr>
            </w:pPr>
            <w:r w:rsidRPr="0003367B">
              <w:rPr>
                <w:b/>
                <w:sz w:val="22"/>
                <w:szCs w:val="22"/>
              </w:rPr>
              <w:t>Α.1</w:t>
            </w:r>
          </w:p>
        </w:tc>
        <w:tc>
          <w:tcPr>
            <w:tcW w:w="5241" w:type="dxa"/>
            <w:tcBorders>
              <w:top w:val="single" w:sz="4" w:space="0" w:color="auto"/>
              <w:left w:val="single" w:sz="4" w:space="0" w:color="auto"/>
              <w:bottom w:val="single" w:sz="4" w:space="0" w:color="auto"/>
              <w:right w:val="single" w:sz="4" w:space="0" w:color="auto"/>
            </w:tcBorders>
            <w:shd w:val="clear" w:color="auto" w:fill="FFFF99"/>
            <w:hideMark/>
          </w:tcPr>
          <w:p w14:paraId="6CD9662A" w14:textId="77777777" w:rsidR="003D3219" w:rsidRPr="0003367B" w:rsidRDefault="003D3219" w:rsidP="003D2C96">
            <w:pPr>
              <w:pStyle w:val="af0"/>
              <w:spacing w:after="0" w:line="240" w:lineRule="auto"/>
              <w:rPr>
                <w:b/>
                <w:sz w:val="22"/>
                <w:szCs w:val="22"/>
              </w:rPr>
            </w:pPr>
            <w:r w:rsidRPr="0003367B">
              <w:rPr>
                <w:b/>
                <w:sz w:val="22"/>
                <w:szCs w:val="22"/>
              </w:rPr>
              <w:t>Υλικά περιουσιακά στοιχεία:</w:t>
            </w:r>
          </w:p>
        </w:tc>
        <w:tc>
          <w:tcPr>
            <w:tcW w:w="2551" w:type="dxa"/>
            <w:tcBorders>
              <w:top w:val="single" w:sz="4" w:space="0" w:color="auto"/>
              <w:left w:val="single" w:sz="4" w:space="0" w:color="auto"/>
              <w:bottom w:val="single" w:sz="4" w:space="0" w:color="auto"/>
              <w:right w:val="single" w:sz="4" w:space="0" w:color="auto"/>
            </w:tcBorders>
            <w:shd w:val="clear" w:color="auto" w:fill="FFFF99"/>
            <w:vAlign w:val="center"/>
          </w:tcPr>
          <w:p w14:paraId="6B314E25" w14:textId="77777777" w:rsidR="003D3219" w:rsidRPr="0003367B" w:rsidRDefault="003D3219" w:rsidP="003D2C96">
            <w:pPr>
              <w:pStyle w:val="af0"/>
              <w:spacing w:after="0" w:line="240" w:lineRule="auto"/>
              <w:rPr>
                <w:sz w:val="22"/>
                <w:szCs w:val="22"/>
              </w:rPr>
            </w:pPr>
          </w:p>
        </w:tc>
      </w:tr>
      <w:tr w:rsidR="003D3219" w:rsidRPr="0003367B" w14:paraId="32FCB48A" w14:textId="77777777" w:rsidTr="0003367B">
        <w:trPr>
          <w:trHeight w:val="740"/>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7021731B" w14:textId="77777777" w:rsidR="003D3219" w:rsidRPr="0003367B" w:rsidRDefault="003D3219" w:rsidP="003D2C96">
            <w:pPr>
              <w:pStyle w:val="af0"/>
              <w:spacing w:after="0" w:line="240" w:lineRule="auto"/>
              <w:rPr>
                <w:b/>
                <w:sz w:val="22"/>
                <w:szCs w:val="22"/>
              </w:rPr>
            </w:pPr>
            <w:r w:rsidRPr="0003367B">
              <w:rPr>
                <w:b/>
                <w:sz w:val="22"/>
                <w:szCs w:val="22"/>
              </w:rPr>
              <w:t>Α1.α</w:t>
            </w:r>
          </w:p>
        </w:tc>
        <w:tc>
          <w:tcPr>
            <w:tcW w:w="5241" w:type="dxa"/>
            <w:tcBorders>
              <w:top w:val="single" w:sz="4" w:space="0" w:color="auto"/>
              <w:left w:val="single" w:sz="4" w:space="0" w:color="auto"/>
              <w:bottom w:val="single" w:sz="4" w:space="0" w:color="auto"/>
              <w:right w:val="single" w:sz="4" w:space="0" w:color="auto"/>
            </w:tcBorders>
            <w:vAlign w:val="center"/>
            <w:hideMark/>
          </w:tcPr>
          <w:p w14:paraId="4E49BC28" w14:textId="77777777" w:rsidR="003D3219" w:rsidRPr="0003367B" w:rsidRDefault="003D3219" w:rsidP="003D2C96">
            <w:pPr>
              <w:pStyle w:val="af0"/>
              <w:spacing w:after="0" w:line="240" w:lineRule="auto"/>
              <w:rPr>
                <w:b/>
                <w:sz w:val="22"/>
                <w:szCs w:val="22"/>
              </w:rPr>
            </w:pPr>
            <w:r w:rsidRPr="0003367B">
              <w:rPr>
                <w:sz w:val="22"/>
                <w:szCs w:val="22"/>
              </w:rPr>
              <w:t xml:space="preserve">  </w:t>
            </w:r>
            <w:r w:rsidRPr="0003367B">
              <w:rPr>
                <w:b/>
                <w:sz w:val="22"/>
                <w:szCs w:val="22"/>
              </w:rPr>
              <w:t xml:space="preserve">- ΚΤΙΡΙΑΚΑ </w:t>
            </w:r>
            <w:r w:rsidRPr="0003367B">
              <w:rPr>
                <w:sz w:val="22"/>
                <w:szCs w:val="22"/>
              </w:rPr>
              <w:t>(κατασκευή, επέκταση, εκσυγχρονισμός εγκαταστάσεων)</w:t>
            </w:r>
            <w:r w:rsidRPr="0003367B">
              <w:rPr>
                <w:b/>
                <w:sz w:val="22"/>
                <w:szCs w:val="22"/>
              </w:rPr>
              <w:t xml:space="preserve">, </w:t>
            </w:r>
          </w:p>
          <w:p w14:paraId="7DC4335A" w14:textId="77777777" w:rsidR="003D3219" w:rsidRPr="0003367B" w:rsidRDefault="003D3219" w:rsidP="003D2C96">
            <w:pPr>
              <w:pStyle w:val="af0"/>
              <w:spacing w:after="0" w:line="240" w:lineRule="auto"/>
              <w:rPr>
                <w:b/>
                <w:sz w:val="22"/>
                <w:szCs w:val="22"/>
              </w:rPr>
            </w:pPr>
            <w:r w:rsidRPr="0003367B">
              <w:rPr>
                <w:b/>
                <w:sz w:val="22"/>
                <w:szCs w:val="22"/>
              </w:rPr>
              <w:t xml:space="preserve">  - ΕΙΔΙΚΕΣ ΕΓΚΑΤΑΣΤΑΣΕΙΣ </w:t>
            </w:r>
            <w:r w:rsidRPr="0003367B">
              <w:rPr>
                <w:sz w:val="22"/>
                <w:szCs w:val="22"/>
              </w:rPr>
              <w:t>(κατασκευή, επέκταση, εκσυγχρονισμός)</w:t>
            </w:r>
            <w:r w:rsidRPr="0003367B">
              <w:rPr>
                <w:b/>
                <w:sz w:val="22"/>
                <w:szCs w:val="22"/>
              </w:rPr>
              <w:t xml:space="preserve">, </w:t>
            </w:r>
          </w:p>
          <w:p w14:paraId="6AF30851" w14:textId="77777777" w:rsidR="003D3219" w:rsidRPr="0003367B" w:rsidRDefault="003D3219" w:rsidP="003D2C96">
            <w:pPr>
              <w:pStyle w:val="af0"/>
              <w:spacing w:after="0" w:line="240" w:lineRule="auto"/>
              <w:rPr>
                <w:b/>
                <w:sz w:val="22"/>
                <w:szCs w:val="22"/>
              </w:rPr>
            </w:pPr>
            <w:r w:rsidRPr="0003367B">
              <w:rPr>
                <w:b/>
                <w:sz w:val="22"/>
                <w:szCs w:val="22"/>
              </w:rPr>
              <w:t xml:space="preserve">  - ΒΟΗΘΗΤΙΚΟΙ ΧΩΡΟΙ, </w:t>
            </w:r>
          </w:p>
          <w:p w14:paraId="0892F8C0" w14:textId="77777777" w:rsidR="003D3219" w:rsidRPr="0003367B" w:rsidRDefault="003D3219" w:rsidP="003D2C96">
            <w:pPr>
              <w:pStyle w:val="af0"/>
              <w:spacing w:after="0" w:line="240" w:lineRule="auto"/>
              <w:rPr>
                <w:sz w:val="22"/>
                <w:szCs w:val="22"/>
              </w:rPr>
            </w:pPr>
            <w:r w:rsidRPr="0003367B">
              <w:rPr>
                <w:b/>
                <w:sz w:val="22"/>
                <w:szCs w:val="22"/>
              </w:rPr>
              <w:t xml:space="preserve">  - ΠΕΡΙΒΑΛΛΟΝ ΧΩΡΟΣ</w:t>
            </w:r>
            <w:r w:rsidRPr="0003367B">
              <w:rPr>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95D91D4" w14:textId="77777777" w:rsidR="003D3219" w:rsidRPr="0003367B" w:rsidRDefault="003D3219" w:rsidP="003D2C96">
            <w:pPr>
              <w:pStyle w:val="af0"/>
              <w:spacing w:after="0" w:line="240" w:lineRule="auto"/>
              <w:rPr>
                <w:b/>
                <w:sz w:val="22"/>
                <w:szCs w:val="22"/>
              </w:rPr>
            </w:pPr>
            <w:r w:rsidRPr="0003367B">
              <w:rPr>
                <w:b/>
                <w:sz w:val="22"/>
                <w:szCs w:val="22"/>
              </w:rPr>
              <w:t xml:space="preserve">45% (μεταποίηση)/  70% (εφοδιαστική αλυσίδα) / </w:t>
            </w:r>
          </w:p>
          <w:p w14:paraId="65B02EB5" w14:textId="77777777" w:rsidR="003D3219" w:rsidRPr="0003367B" w:rsidRDefault="003D3219" w:rsidP="003D2C96">
            <w:pPr>
              <w:pStyle w:val="af0"/>
              <w:spacing w:after="0" w:line="240" w:lineRule="auto"/>
              <w:rPr>
                <w:b/>
                <w:sz w:val="22"/>
                <w:szCs w:val="22"/>
              </w:rPr>
            </w:pPr>
            <w:r w:rsidRPr="0003367B">
              <w:rPr>
                <w:b/>
                <w:sz w:val="22"/>
                <w:szCs w:val="22"/>
              </w:rPr>
              <w:t>80% για διατηρητέα κτίρια</w:t>
            </w:r>
          </w:p>
        </w:tc>
      </w:tr>
      <w:tr w:rsidR="003D3219" w:rsidRPr="0003367B" w14:paraId="3DEB64A0" w14:textId="77777777" w:rsidTr="0003367B">
        <w:trPr>
          <w:trHeight w:val="746"/>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23A6E35B" w14:textId="77777777" w:rsidR="003D3219" w:rsidRPr="0003367B" w:rsidRDefault="003D3219" w:rsidP="003D2C96">
            <w:pPr>
              <w:pStyle w:val="af0"/>
              <w:spacing w:after="0" w:line="240" w:lineRule="auto"/>
              <w:rPr>
                <w:b/>
                <w:sz w:val="22"/>
                <w:szCs w:val="22"/>
              </w:rPr>
            </w:pPr>
            <w:r w:rsidRPr="0003367B">
              <w:rPr>
                <w:b/>
                <w:sz w:val="22"/>
                <w:szCs w:val="22"/>
              </w:rPr>
              <w:lastRenderedPageBreak/>
              <w:t>Α1.β</w:t>
            </w:r>
          </w:p>
        </w:tc>
        <w:tc>
          <w:tcPr>
            <w:tcW w:w="5241" w:type="dxa"/>
            <w:tcBorders>
              <w:top w:val="single" w:sz="4" w:space="0" w:color="auto"/>
              <w:left w:val="single" w:sz="4" w:space="0" w:color="auto"/>
              <w:bottom w:val="single" w:sz="4" w:space="0" w:color="auto"/>
              <w:right w:val="single" w:sz="4" w:space="0" w:color="auto"/>
            </w:tcBorders>
            <w:vAlign w:val="center"/>
            <w:hideMark/>
          </w:tcPr>
          <w:p w14:paraId="546CF000" w14:textId="77777777" w:rsidR="003D3219" w:rsidRPr="0003367B" w:rsidRDefault="003D3219" w:rsidP="003D2C96">
            <w:pPr>
              <w:pStyle w:val="af0"/>
              <w:spacing w:after="0" w:line="240" w:lineRule="auto"/>
              <w:rPr>
                <w:sz w:val="22"/>
                <w:szCs w:val="22"/>
              </w:rPr>
            </w:pPr>
            <w:r w:rsidRPr="0003367B">
              <w:rPr>
                <w:b/>
                <w:sz w:val="22"/>
                <w:szCs w:val="22"/>
              </w:rPr>
              <w:t>ΑΓΟΡΑ ΠΑΓΙΩΝ ΣΤΟΙΧΕΙΩΝ ΕΝΕΡΓΗΤΙΚΟΥ</w:t>
            </w:r>
            <w:r w:rsidRPr="0003367B">
              <w:rPr>
                <w:sz w:val="22"/>
                <w:szCs w:val="22"/>
              </w:rPr>
              <w:t xml:space="preserve">  παραγωγικής μονάδας που έχει παύσει τη λειτουργία της (μεταχειρισμένα) τα τελευταία δύο (2) τουλάχιστον έτη,.</w:t>
            </w:r>
          </w:p>
          <w:p w14:paraId="724016F3" w14:textId="77777777" w:rsidR="003D3219" w:rsidRPr="0003367B" w:rsidRDefault="003D3219" w:rsidP="0003367B">
            <w:pPr>
              <w:pStyle w:val="af0"/>
              <w:numPr>
                <w:ilvl w:val="0"/>
                <w:numId w:val="20"/>
              </w:numPr>
              <w:spacing w:after="0" w:line="240" w:lineRule="auto"/>
              <w:rPr>
                <w:sz w:val="22"/>
                <w:szCs w:val="22"/>
              </w:rPr>
            </w:pPr>
            <w:r w:rsidRPr="0003367B">
              <w:rPr>
                <w:b/>
                <w:i/>
                <w:sz w:val="22"/>
                <w:szCs w:val="22"/>
                <w:u w:val="single"/>
              </w:rPr>
              <w:t xml:space="preserve">Αγορά Συνόλου ή και μέρους υφιστάμενων παγίων στοιχείων ενεργητικού </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FBD5826" w14:textId="77777777" w:rsidR="003D3219" w:rsidRPr="0003367B" w:rsidRDefault="003D3219" w:rsidP="003D2C96">
            <w:pPr>
              <w:pStyle w:val="af0"/>
              <w:spacing w:after="0" w:line="240" w:lineRule="auto"/>
              <w:rPr>
                <w:b/>
                <w:sz w:val="22"/>
                <w:szCs w:val="22"/>
              </w:rPr>
            </w:pPr>
            <w:r w:rsidRPr="0003367B">
              <w:rPr>
                <w:b/>
                <w:sz w:val="22"/>
                <w:szCs w:val="22"/>
              </w:rPr>
              <w:t>100%</w:t>
            </w:r>
          </w:p>
        </w:tc>
      </w:tr>
      <w:tr w:rsidR="003D3219" w:rsidRPr="0003367B" w14:paraId="7695E0CA" w14:textId="77777777" w:rsidTr="0003367B">
        <w:trPr>
          <w:trHeight w:val="710"/>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0A801828" w14:textId="77777777" w:rsidR="003D3219" w:rsidRPr="0003367B" w:rsidRDefault="003D3219" w:rsidP="003D2C96">
            <w:pPr>
              <w:pStyle w:val="af0"/>
              <w:spacing w:after="0" w:line="240" w:lineRule="auto"/>
              <w:rPr>
                <w:b/>
                <w:sz w:val="22"/>
                <w:szCs w:val="22"/>
              </w:rPr>
            </w:pPr>
            <w:r w:rsidRPr="0003367B">
              <w:rPr>
                <w:b/>
                <w:sz w:val="22"/>
                <w:szCs w:val="22"/>
              </w:rPr>
              <w:t>Α1.γ</w:t>
            </w:r>
          </w:p>
        </w:tc>
        <w:tc>
          <w:tcPr>
            <w:tcW w:w="5241" w:type="dxa"/>
            <w:tcBorders>
              <w:top w:val="single" w:sz="4" w:space="0" w:color="auto"/>
              <w:left w:val="single" w:sz="4" w:space="0" w:color="auto"/>
              <w:bottom w:val="single" w:sz="4" w:space="0" w:color="auto"/>
              <w:right w:val="single" w:sz="4" w:space="0" w:color="auto"/>
            </w:tcBorders>
            <w:vAlign w:val="center"/>
            <w:hideMark/>
          </w:tcPr>
          <w:p w14:paraId="6F2B7BB0" w14:textId="77777777" w:rsidR="003D3219" w:rsidRPr="0003367B" w:rsidRDefault="003D3219" w:rsidP="003D2C96">
            <w:pPr>
              <w:pStyle w:val="af0"/>
              <w:spacing w:after="0" w:line="240" w:lineRule="auto"/>
              <w:rPr>
                <w:sz w:val="22"/>
                <w:szCs w:val="22"/>
              </w:rPr>
            </w:pPr>
            <w:r w:rsidRPr="0003367B">
              <w:rPr>
                <w:b/>
                <w:sz w:val="22"/>
                <w:szCs w:val="22"/>
              </w:rPr>
              <w:t>ΑΓΟΡΑ ΚΑΙ ΕΓΚΑΤΑΣΤΑΣΗ ΚΑΙΝΟΥΡΓΙΩΝ ΣΥΓΧΡΟΝΩΝ ΜΗΧΑΝΗΜΑΤΩΝ</w:t>
            </w:r>
            <w:r w:rsidRPr="0003367B">
              <w:rPr>
                <w:sz w:val="22"/>
                <w:szCs w:val="22"/>
              </w:rPr>
              <w:t xml:space="preserve"> &amp; </w:t>
            </w:r>
            <w:r w:rsidRPr="0003367B">
              <w:rPr>
                <w:b/>
                <w:sz w:val="22"/>
                <w:szCs w:val="22"/>
              </w:rPr>
              <w:t>ΛΟΙΠΟΥ ΕΞΟΠΛΙΣΜΟΥ</w:t>
            </w:r>
            <w:r w:rsidRPr="0003367B">
              <w:rPr>
                <w:sz w:val="22"/>
                <w:szCs w:val="22"/>
              </w:rPr>
              <w:t xml:space="preserve"> </w:t>
            </w:r>
            <w:r w:rsidRPr="0003367B">
              <w:rPr>
                <w:b/>
                <w:sz w:val="22"/>
                <w:szCs w:val="22"/>
              </w:rPr>
              <w:t>ΣΥΜΠΕΡΙΛΑΜΒΑΝΟΜΕΝΩΝ ΤΩΝ ΤΕΧΝΙΚΩΝ ΕΓΚΑΤΑΣΤΑΣΕΩΝ ΚΑΙ ΤΩΝ ΜΕΤΑΦΟΡΙΚΩΝ ΜΕΣΩΝ ΠΟΥ ΚΙΝΟΥΝΤΑΙ ΕΝΤΟΣ ΤΟΥ ΧΩΡΟΥ ΤΗΣ ΕΝΤΑΣΣΟΜΕΝΗΣ ΜΟΝΑΔΑΣ</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23501E0" w14:textId="77777777" w:rsidR="003D3219" w:rsidRPr="0003367B" w:rsidRDefault="003D3219" w:rsidP="003D2C96">
            <w:pPr>
              <w:pStyle w:val="af0"/>
              <w:spacing w:after="0" w:line="240" w:lineRule="auto"/>
              <w:rPr>
                <w:b/>
                <w:sz w:val="22"/>
                <w:szCs w:val="22"/>
              </w:rPr>
            </w:pPr>
            <w:r w:rsidRPr="0003367B">
              <w:rPr>
                <w:b/>
                <w:sz w:val="22"/>
                <w:szCs w:val="22"/>
              </w:rPr>
              <w:t>100%</w:t>
            </w:r>
          </w:p>
        </w:tc>
      </w:tr>
      <w:tr w:rsidR="003D3219" w:rsidRPr="0003367B" w14:paraId="6E346F98" w14:textId="77777777" w:rsidTr="0003367B">
        <w:trPr>
          <w:trHeight w:val="701"/>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6EDD8D4E" w14:textId="77777777" w:rsidR="003D3219" w:rsidRPr="0003367B" w:rsidRDefault="003D3219" w:rsidP="003D2C96">
            <w:pPr>
              <w:pStyle w:val="af0"/>
              <w:spacing w:after="0" w:line="240" w:lineRule="auto"/>
              <w:rPr>
                <w:b/>
                <w:sz w:val="22"/>
                <w:szCs w:val="22"/>
              </w:rPr>
            </w:pPr>
            <w:r w:rsidRPr="0003367B">
              <w:rPr>
                <w:b/>
                <w:sz w:val="22"/>
                <w:szCs w:val="22"/>
              </w:rPr>
              <w:t>Α1.δ</w:t>
            </w:r>
          </w:p>
        </w:tc>
        <w:tc>
          <w:tcPr>
            <w:tcW w:w="5241" w:type="dxa"/>
            <w:tcBorders>
              <w:top w:val="single" w:sz="4" w:space="0" w:color="auto"/>
              <w:left w:val="single" w:sz="4" w:space="0" w:color="auto"/>
              <w:bottom w:val="single" w:sz="4" w:space="0" w:color="auto"/>
              <w:right w:val="single" w:sz="4" w:space="0" w:color="auto"/>
            </w:tcBorders>
            <w:vAlign w:val="center"/>
            <w:hideMark/>
          </w:tcPr>
          <w:p w14:paraId="4482E724" w14:textId="77777777" w:rsidR="003D3219" w:rsidRPr="0003367B" w:rsidRDefault="003D3219" w:rsidP="003D2C96">
            <w:pPr>
              <w:pStyle w:val="af0"/>
              <w:spacing w:after="0" w:line="240" w:lineRule="auto"/>
              <w:rPr>
                <w:sz w:val="22"/>
                <w:szCs w:val="22"/>
              </w:rPr>
            </w:pPr>
            <w:r w:rsidRPr="0003367B">
              <w:rPr>
                <w:b/>
                <w:sz w:val="22"/>
                <w:szCs w:val="22"/>
              </w:rPr>
              <w:t xml:space="preserve">ΜΙΣΘΩΜΑΤΑ </w:t>
            </w:r>
            <w:r w:rsidRPr="0003367B">
              <w:rPr>
                <w:b/>
                <w:sz w:val="22"/>
                <w:szCs w:val="22"/>
                <w:lang w:val="en-GB"/>
              </w:rPr>
              <w:t>LEASING</w:t>
            </w:r>
            <w:r w:rsidRPr="0003367B">
              <w:rPr>
                <w:b/>
                <w:sz w:val="22"/>
                <w:szCs w:val="22"/>
              </w:rPr>
              <w:t xml:space="preserve"> ΚΑΙΝΟΥΡΓΙΩΝ ΣΥΓΧΡΟΝΩΝ ΜΗΧΑΝΗΜΑΤΩΝ</w:t>
            </w:r>
            <w:r w:rsidRPr="0003367B">
              <w:rPr>
                <w:sz w:val="22"/>
                <w:szCs w:val="22"/>
              </w:rPr>
              <w:t xml:space="preserve"> &amp; </w:t>
            </w:r>
            <w:r w:rsidRPr="0003367B">
              <w:rPr>
                <w:b/>
                <w:sz w:val="22"/>
                <w:szCs w:val="22"/>
              </w:rPr>
              <w:t>ΛΟΙΠΟΥ ΕΞΟΠΛΙΣΜΟΥ</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CEA2904" w14:textId="77777777" w:rsidR="003D3219" w:rsidRPr="0003367B" w:rsidRDefault="003D3219" w:rsidP="003D2C96">
            <w:pPr>
              <w:pStyle w:val="af0"/>
              <w:spacing w:after="0" w:line="240" w:lineRule="auto"/>
              <w:rPr>
                <w:b/>
                <w:sz w:val="22"/>
                <w:szCs w:val="22"/>
              </w:rPr>
            </w:pPr>
            <w:r w:rsidRPr="0003367B">
              <w:rPr>
                <w:b/>
                <w:sz w:val="22"/>
                <w:szCs w:val="22"/>
              </w:rPr>
              <w:t>100%</w:t>
            </w:r>
          </w:p>
        </w:tc>
      </w:tr>
      <w:tr w:rsidR="003D3219" w:rsidRPr="0003367B" w14:paraId="61BE1EDA" w14:textId="77777777" w:rsidTr="0003367B">
        <w:trPr>
          <w:jc w:val="center"/>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A9FED8" w14:textId="77777777" w:rsidR="003D3219" w:rsidRPr="0003367B" w:rsidRDefault="003D3219" w:rsidP="003D2C96">
            <w:pPr>
              <w:pStyle w:val="af0"/>
              <w:spacing w:after="0" w:line="240" w:lineRule="auto"/>
              <w:rPr>
                <w:b/>
                <w:sz w:val="22"/>
                <w:szCs w:val="22"/>
              </w:rPr>
            </w:pPr>
            <w:r w:rsidRPr="0003367B">
              <w:rPr>
                <w:b/>
                <w:sz w:val="22"/>
                <w:szCs w:val="22"/>
              </w:rPr>
              <w:t>Α1.ε</w:t>
            </w:r>
          </w:p>
        </w:tc>
        <w:tc>
          <w:tcPr>
            <w:tcW w:w="5241" w:type="dxa"/>
            <w:tcBorders>
              <w:top w:val="single" w:sz="4" w:space="0" w:color="auto"/>
              <w:left w:val="single" w:sz="4" w:space="0" w:color="auto"/>
              <w:bottom w:val="single" w:sz="4" w:space="0" w:color="auto"/>
              <w:right w:val="single" w:sz="4" w:space="0" w:color="auto"/>
            </w:tcBorders>
            <w:shd w:val="clear" w:color="auto" w:fill="FFFFFF"/>
            <w:hideMark/>
          </w:tcPr>
          <w:p w14:paraId="50A2A293" w14:textId="77777777" w:rsidR="003D3219" w:rsidRPr="0003367B" w:rsidRDefault="003D3219" w:rsidP="003D2C96">
            <w:pPr>
              <w:pStyle w:val="af0"/>
              <w:spacing w:after="0" w:line="240" w:lineRule="auto"/>
              <w:rPr>
                <w:b/>
                <w:sz w:val="22"/>
                <w:szCs w:val="22"/>
              </w:rPr>
            </w:pPr>
            <w:r w:rsidRPr="0003367B">
              <w:rPr>
                <w:b/>
                <w:sz w:val="22"/>
                <w:szCs w:val="22"/>
              </w:rPr>
              <w:t xml:space="preserve">ΔΑΠΑΝΕΣ ΕΚΣΥΓΧΟΝΙΣΜΟΥ ΕΙΔΙΚΩΝ ΕΓΚΑΤΑΣΤΑΣΕΩΝ </w:t>
            </w:r>
            <w:r w:rsidRPr="0003367B">
              <w:rPr>
                <w:sz w:val="22"/>
                <w:szCs w:val="22"/>
              </w:rPr>
              <w:t xml:space="preserve">(ΟΧΙ ΚΤΙΡΙΑ) </w:t>
            </w:r>
            <w:r w:rsidRPr="0003367B">
              <w:rPr>
                <w:b/>
                <w:sz w:val="22"/>
                <w:szCs w:val="22"/>
              </w:rPr>
              <w:t xml:space="preserve">&amp; ΜΗΧΑΝΟΛΟΓΙΚΩΝ ΕΓΚΑΤΑΣΤΑΣΕΩΝ </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43AFDB" w14:textId="77777777" w:rsidR="003D3219" w:rsidRPr="0003367B" w:rsidRDefault="003D3219" w:rsidP="003D2C96">
            <w:pPr>
              <w:pStyle w:val="af0"/>
              <w:spacing w:after="0" w:line="240" w:lineRule="auto"/>
              <w:rPr>
                <w:b/>
                <w:sz w:val="22"/>
                <w:szCs w:val="22"/>
              </w:rPr>
            </w:pPr>
            <w:r w:rsidRPr="0003367B">
              <w:rPr>
                <w:b/>
                <w:sz w:val="22"/>
                <w:szCs w:val="22"/>
              </w:rPr>
              <w:t>100%</w:t>
            </w:r>
          </w:p>
        </w:tc>
      </w:tr>
      <w:tr w:rsidR="003D3219" w:rsidRPr="0003367B" w14:paraId="20FE1BA0" w14:textId="77777777" w:rsidTr="0003367B">
        <w:trPr>
          <w:jc w:val="center"/>
        </w:trPr>
        <w:tc>
          <w:tcPr>
            <w:tcW w:w="70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5B2772C" w14:textId="77777777" w:rsidR="003D3219" w:rsidRPr="0003367B" w:rsidRDefault="003D3219" w:rsidP="003D2C96">
            <w:pPr>
              <w:pStyle w:val="af0"/>
              <w:spacing w:after="0" w:line="240" w:lineRule="auto"/>
              <w:rPr>
                <w:b/>
                <w:sz w:val="22"/>
                <w:szCs w:val="22"/>
              </w:rPr>
            </w:pPr>
            <w:r w:rsidRPr="0003367B">
              <w:rPr>
                <w:b/>
                <w:sz w:val="22"/>
                <w:szCs w:val="22"/>
              </w:rPr>
              <w:t>Α.2</w:t>
            </w:r>
          </w:p>
        </w:tc>
        <w:tc>
          <w:tcPr>
            <w:tcW w:w="5241" w:type="dxa"/>
            <w:tcBorders>
              <w:top w:val="single" w:sz="4" w:space="0" w:color="auto"/>
              <w:left w:val="single" w:sz="4" w:space="0" w:color="auto"/>
              <w:bottom w:val="single" w:sz="4" w:space="0" w:color="auto"/>
              <w:right w:val="single" w:sz="4" w:space="0" w:color="auto"/>
            </w:tcBorders>
            <w:shd w:val="clear" w:color="auto" w:fill="FFFF99"/>
            <w:hideMark/>
          </w:tcPr>
          <w:p w14:paraId="3A92B4FE" w14:textId="77777777" w:rsidR="003D3219" w:rsidRPr="0003367B" w:rsidRDefault="003D3219" w:rsidP="003D2C96">
            <w:pPr>
              <w:pStyle w:val="af0"/>
              <w:spacing w:after="0" w:line="240" w:lineRule="auto"/>
              <w:rPr>
                <w:b/>
                <w:sz w:val="22"/>
                <w:szCs w:val="22"/>
              </w:rPr>
            </w:pPr>
            <w:r w:rsidRPr="0003367B">
              <w:rPr>
                <w:b/>
                <w:sz w:val="22"/>
                <w:szCs w:val="22"/>
              </w:rPr>
              <w:t xml:space="preserve">Άυλα περιουσιακά στοιχεία </w:t>
            </w:r>
          </w:p>
        </w:tc>
        <w:tc>
          <w:tcPr>
            <w:tcW w:w="2551" w:type="dxa"/>
            <w:tcBorders>
              <w:top w:val="single" w:sz="4" w:space="0" w:color="auto"/>
              <w:left w:val="single" w:sz="4" w:space="0" w:color="auto"/>
              <w:bottom w:val="single" w:sz="4" w:space="0" w:color="auto"/>
              <w:right w:val="single" w:sz="4" w:space="0" w:color="auto"/>
            </w:tcBorders>
            <w:shd w:val="clear" w:color="auto" w:fill="FFFF99"/>
            <w:vAlign w:val="center"/>
          </w:tcPr>
          <w:p w14:paraId="29363E3B" w14:textId="77777777" w:rsidR="003D3219" w:rsidRPr="0003367B" w:rsidRDefault="003D3219" w:rsidP="003D2C96">
            <w:pPr>
              <w:pStyle w:val="af0"/>
              <w:spacing w:after="0" w:line="240" w:lineRule="auto"/>
              <w:rPr>
                <w:b/>
                <w:sz w:val="22"/>
                <w:szCs w:val="22"/>
              </w:rPr>
            </w:pPr>
          </w:p>
        </w:tc>
      </w:tr>
      <w:tr w:rsidR="003D3219" w:rsidRPr="0003367B" w14:paraId="0DEC1D49" w14:textId="77777777" w:rsidTr="0003367B">
        <w:trPr>
          <w:trHeight w:val="1052"/>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4F7699D2" w14:textId="77777777" w:rsidR="003D3219" w:rsidRPr="0003367B" w:rsidRDefault="003D3219" w:rsidP="003D2C96">
            <w:pPr>
              <w:pStyle w:val="af0"/>
              <w:spacing w:after="0" w:line="240" w:lineRule="auto"/>
              <w:rPr>
                <w:b/>
                <w:sz w:val="22"/>
                <w:szCs w:val="22"/>
              </w:rPr>
            </w:pPr>
            <w:r w:rsidRPr="0003367B">
              <w:rPr>
                <w:b/>
                <w:sz w:val="22"/>
                <w:szCs w:val="22"/>
              </w:rPr>
              <w:t>Α2.α</w:t>
            </w:r>
          </w:p>
        </w:tc>
        <w:tc>
          <w:tcPr>
            <w:tcW w:w="5241" w:type="dxa"/>
            <w:tcBorders>
              <w:top w:val="single" w:sz="4" w:space="0" w:color="auto"/>
              <w:left w:val="single" w:sz="4" w:space="0" w:color="auto"/>
              <w:bottom w:val="single" w:sz="4" w:space="0" w:color="auto"/>
              <w:right w:val="single" w:sz="4" w:space="0" w:color="auto"/>
            </w:tcBorders>
            <w:vAlign w:val="center"/>
            <w:hideMark/>
          </w:tcPr>
          <w:p w14:paraId="13F7FF2F" w14:textId="77777777" w:rsidR="003D3219" w:rsidRPr="0003367B" w:rsidRDefault="003D3219" w:rsidP="003D2C96">
            <w:pPr>
              <w:pStyle w:val="af0"/>
              <w:spacing w:after="0" w:line="240" w:lineRule="auto"/>
              <w:rPr>
                <w:sz w:val="22"/>
                <w:szCs w:val="22"/>
                <w:u w:val="single"/>
              </w:rPr>
            </w:pPr>
            <w:r w:rsidRPr="0003367B">
              <w:rPr>
                <w:sz w:val="22"/>
                <w:szCs w:val="22"/>
                <w:u w:val="single"/>
              </w:rPr>
              <w:t>ΜΕΤΑΦΟΡΑ ΤΕΧΝΟΛΟΓΙΑΣ ΜΕΣΩ ΑΠΟΚΤΗΣΗΣ:</w:t>
            </w:r>
          </w:p>
          <w:p w14:paraId="2C056526" w14:textId="77777777" w:rsidR="003D3219" w:rsidRPr="0003367B" w:rsidRDefault="003D3219" w:rsidP="0003367B">
            <w:pPr>
              <w:pStyle w:val="af0"/>
              <w:numPr>
                <w:ilvl w:val="0"/>
                <w:numId w:val="21"/>
              </w:numPr>
              <w:spacing w:after="0" w:line="240" w:lineRule="auto"/>
              <w:rPr>
                <w:b/>
                <w:sz w:val="22"/>
                <w:szCs w:val="22"/>
              </w:rPr>
            </w:pPr>
            <w:r w:rsidRPr="0003367B">
              <w:rPr>
                <w:b/>
                <w:sz w:val="22"/>
                <w:szCs w:val="22"/>
              </w:rPr>
              <w:t>ΔΙΚΑΙΩΜΑΤΩΝ ΠΝΕΥΜΑΤΙΚΗΣ ΙΔΙΟΚΤΗΣΙΑΣ,</w:t>
            </w:r>
          </w:p>
          <w:p w14:paraId="660629AF" w14:textId="77777777" w:rsidR="003D3219" w:rsidRPr="0003367B" w:rsidRDefault="003D3219" w:rsidP="0003367B">
            <w:pPr>
              <w:pStyle w:val="af0"/>
              <w:numPr>
                <w:ilvl w:val="0"/>
                <w:numId w:val="21"/>
              </w:numPr>
              <w:spacing w:after="0" w:line="240" w:lineRule="auto"/>
              <w:rPr>
                <w:b/>
                <w:sz w:val="22"/>
                <w:szCs w:val="22"/>
              </w:rPr>
            </w:pPr>
            <w:r w:rsidRPr="0003367B">
              <w:rPr>
                <w:b/>
                <w:sz w:val="22"/>
                <w:szCs w:val="22"/>
              </w:rPr>
              <w:t>ΑΔΕΙΩΝ ΕΚΜΕΤΑΛΛΕΥΣΗΣ</w:t>
            </w:r>
            <w:r w:rsidRPr="0003367B">
              <w:rPr>
                <w:sz w:val="22"/>
                <w:szCs w:val="22"/>
              </w:rPr>
              <w:t xml:space="preserve">, </w:t>
            </w:r>
          </w:p>
          <w:p w14:paraId="157A1856" w14:textId="77777777" w:rsidR="003D3219" w:rsidRPr="0003367B" w:rsidRDefault="003D3219" w:rsidP="0003367B">
            <w:pPr>
              <w:pStyle w:val="af0"/>
              <w:numPr>
                <w:ilvl w:val="0"/>
                <w:numId w:val="21"/>
              </w:numPr>
              <w:spacing w:after="0" w:line="240" w:lineRule="auto"/>
              <w:rPr>
                <w:b/>
                <w:sz w:val="22"/>
                <w:szCs w:val="22"/>
              </w:rPr>
            </w:pPr>
            <w:r w:rsidRPr="0003367B">
              <w:rPr>
                <w:b/>
                <w:sz w:val="22"/>
                <w:szCs w:val="22"/>
              </w:rPr>
              <w:t>ΕΥΡΕΣΙΤΕΧΝΙΩΝ</w:t>
            </w:r>
            <w:r w:rsidRPr="0003367B">
              <w:rPr>
                <w:sz w:val="22"/>
                <w:szCs w:val="22"/>
              </w:rPr>
              <w:t xml:space="preserve">, </w:t>
            </w:r>
          </w:p>
          <w:p w14:paraId="08045517" w14:textId="77777777" w:rsidR="003D3219" w:rsidRPr="0003367B" w:rsidRDefault="003D3219" w:rsidP="0003367B">
            <w:pPr>
              <w:pStyle w:val="af0"/>
              <w:numPr>
                <w:ilvl w:val="0"/>
                <w:numId w:val="21"/>
              </w:numPr>
              <w:spacing w:after="0" w:line="240" w:lineRule="auto"/>
              <w:rPr>
                <w:b/>
                <w:sz w:val="22"/>
                <w:szCs w:val="22"/>
              </w:rPr>
            </w:pPr>
            <w:r w:rsidRPr="0003367B">
              <w:rPr>
                <w:b/>
                <w:sz w:val="22"/>
                <w:szCs w:val="22"/>
              </w:rPr>
              <w:t>ΤΕΧΝΟΓΝΩΣΙΑΣ &amp;</w:t>
            </w:r>
          </w:p>
          <w:p w14:paraId="29410F86" w14:textId="77777777" w:rsidR="003D3219" w:rsidRPr="0003367B" w:rsidRDefault="003D3219" w:rsidP="0003367B">
            <w:pPr>
              <w:pStyle w:val="af0"/>
              <w:numPr>
                <w:ilvl w:val="0"/>
                <w:numId w:val="21"/>
              </w:numPr>
              <w:spacing w:after="0" w:line="240" w:lineRule="auto"/>
              <w:rPr>
                <w:b/>
                <w:sz w:val="22"/>
                <w:szCs w:val="22"/>
              </w:rPr>
            </w:pPr>
            <w:r w:rsidRPr="0003367B">
              <w:rPr>
                <w:b/>
                <w:sz w:val="22"/>
                <w:szCs w:val="22"/>
              </w:rPr>
              <w:t xml:space="preserve"> ΜΗ ΚΑΤΟΧΥΡΩΜΕΝΩΝ ΤΕΧΝΙΚΩΝ ΓΝΩΣΕΩΝ</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FFD5C0D" w14:textId="77777777" w:rsidR="003D3219" w:rsidRPr="0003367B" w:rsidRDefault="003D3219" w:rsidP="003D2C96">
            <w:pPr>
              <w:pStyle w:val="af0"/>
              <w:spacing w:after="0" w:line="240" w:lineRule="auto"/>
              <w:rPr>
                <w:sz w:val="22"/>
                <w:szCs w:val="22"/>
              </w:rPr>
            </w:pPr>
            <w:r w:rsidRPr="0003367B">
              <w:rPr>
                <w:b/>
                <w:sz w:val="22"/>
                <w:szCs w:val="22"/>
              </w:rPr>
              <w:t xml:space="preserve">30% </w:t>
            </w:r>
            <w:r w:rsidRPr="0003367B">
              <w:rPr>
                <w:sz w:val="22"/>
                <w:szCs w:val="22"/>
              </w:rPr>
              <w:t xml:space="preserve">για </w:t>
            </w:r>
            <w:r w:rsidRPr="0003367B">
              <w:rPr>
                <w:b/>
                <w:sz w:val="22"/>
                <w:szCs w:val="22"/>
              </w:rPr>
              <w:t>ΜΕΓΑΛΕΣ</w:t>
            </w:r>
          </w:p>
          <w:p w14:paraId="75C1266D" w14:textId="77777777" w:rsidR="003D3219" w:rsidRPr="0003367B" w:rsidRDefault="003D3219" w:rsidP="003D2C96">
            <w:pPr>
              <w:pStyle w:val="af0"/>
              <w:spacing w:after="0" w:line="240" w:lineRule="auto"/>
              <w:rPr>
                <w:sz w:val="22"/>
                <w:szCs w:val="22"/>
              </w:rPr>
            </w:pPr>
            <w:r w:rsidRPr="0003367B">
              <w:rPr>
                <w:b/>
                <w:sz w:val="22"/>
                <w:szCs w:val="22"/>
              </w:rPr>
              <w:t xml:space="preserve">50% </w:t>
            </w:r>
            <w:r w:rsidRPr="0003367B">
              <w:rPr>
                <w:sz w:val="22"/>
                <w:szCs w:val="22"/>
              </w:rPr>
              <w:t>για</w:t>
            </w:r>
            <w:r w:rsidRPr="0003367B">
              <w:rPr>
                <w:b/>
                <w:sz w:val="22"/>
                <w:szCs w:val="22"/>
              </w:rPr>
              <w:t xml:space="preserve"> ΜΜΕ</w:t>
            </w:r>
          </w:p>
        </w:tc>
      </w:tr>
      <w:tr w:rsidR="003D3219" w:rsidRPr="0003367B" w14:paraId="6B7AE7AE" w14:textId="77777777" w:rsidTr="0003367B">
        <w:trPr>
          <w:trHeight w:val="815"/>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362C2C66" w14:textId="77777777" w:rsidR="003D3219" w:rsidRPr="0003367B" w:rsidRDefault="003D3219" w:rsidP="003D2C96">
            <w:pPr>
              <w:pStyle w:val="af0"/>
              <w:spacing w:after="0" w:line="240" w:lineRule="auto"/>
              <w:rPr>
                <w:b/>
                <w:sz w:val="22"/>
                <w:szCs w:val="22"/>
              </w:rPr>
            </w:pPr>
            <w:r w:rsidRPr="0003367B">
              <w:rPr>
                <w:b/>
                <w:sz w:val="22"/>
                <w:szCs w:val="22"/>
              </w:rPr>
              <w:t>Α2.β</w:t>
            </w:r>
          </w:p>
        </w:tc>
        <w:tc>
          <w:tcPr>
            <w:tcW w:w="5241" w:type="dxa"/>
            <w:tcBorders>
              <w:top w:val="single" w:sz="4" w:space="0" w:color="auto"/>
              <w:left w:val="single" w:sz="4" w:space="0" w:color="auto"/>
              <w:bottom w:val="single" w:sz="4" w:space="0" w:color="auto"/>
              <w:right w:val="single" w:sz="4" w:space="0" w:color="auto"/>
            </w:tcBorders>
            <w:vAlign w:val="center"/>
            <w:hideMark/>
          </w:tcPr>
          <w:p w14:paraId="57B00558" w14:textId="77777777" w:rsidR="003D3219" w:rsidRPr="0003367B" w:rsidRDefault="003D3219" w:rsidP="0003367B">
            <w:pPr>
              <w:pStyle w:val="af0"/>
              <w:numPr>
                <w:ilvl w:val="0"/>
                <w:numId w:val="22"/>
              </w:numPr>
              <w:spacing w:after="0" w:line="240" w:lineRule="auto"/>
              <w:rPr>
                <w:sz w:val="22"/>
                <w:szCs w:val="22"/>
              </w:rPr>
            </w:pPr>
            <w:r w:rsidRPr="0003367B">
              <w:rPr>
                <w:b/>
                <w:sz w:val="22"/>
                <w:szCs w:val="22"/>
              </w:rPr>
              <w:t xml:space="preserve">ΣΥΣΤΗΜΑΤΑ ΔΙΑΣΦΑΛΙΣΗΣ </w:t>
            </w:r>
            <w:r w:rsidRPr="0003367B">
              <w:rPr>
                <w:sz w:val="22"/>
                <w:szCs w:val="22"/>
              </w:rPr>
              <w:t>&amp;</w:t>
            </w:r>
            <w:r w:rsidRPr="0003367B">
              <w:rPr>
                <w:b/>
                <w:sz w:val="22"/>
                <w:szCs w:val="22"/>
              </w:rPr>
              <w:t xml:space="preserve"> ΕΛΕΓΧΟΥ ΠΟΙΟΤΗΤΑΣ</w:t>
            </w:r>
            <w:r w:rsidRPr="0003367B">
              <w:rPr>
                <w:sz w:val="22"/>
                <w:szCs w:val="22"/>
              </w:rPr>
              <w:t xml:space="preserve">, </w:t>
            </w:r>
          </w:p>
          <w:p w14:paraId="16C9D4F7" w14:textId="77777777" w:rsidR="003D3219" w:rsidRPr="0003367B" w:rsidRDefault="003D3219" w:rsidP="0003367B">
            <w:pPr>
              <w:pStyle w:val="af0"/>
              <w:numPr>
                <w:ilvl w:val="0"/>
                <w:numId w:val="22"/>
              </w:numPr>
              <w:spacing w:after="0" w:line="240" w:lineRule="auto"/>
              <w:rPr>
                <w:sz w:val="22"/>
                <w:szCs w:val="22"/>
              </w:rPr>
            </w:pPr>
            <w:r w:rsidRPr="0003367B">
              <w:rPr>
                <w:b/>
                <w:sz w:val="22"/>
                <w:szCs w:val="22"/>
              </w:rPr>
              <w:t>ΠΙΣΤΟΠΟΙΗΣΕΩΝ</w:t>
            </w:r>
            <w:r w:rsidRPr="0003367B">
              <w:rPr>
                <w:sz w:val="22"/>
                <w:szCs w:val="22"/>
              </w:rPr>
              <w:t xml:space="preserve">, </w:t>
            </w:r>
          </w:p>
          <w:p w14:paraId="57FBD2F5" w14:textId="77777777" w:rsidR="003D3219" w:rsidRPr="0003367B" w:rsidRDefault="003D3219" w:rsidP="0003367B">
            <w:pPr>
              <w:pStyle w:val="af0"/>
              <w:numPr>
                <w:ilvl w:val="0"/>
                <w:numId w:val="22"/>
              </w:numPr>
              <w:spacing w:after="0" w:line="240" w:lineRule="auto"/>
              <w:rPr>
                <w:sz w:val="22"/>
                <w:szCs w:val="22"/>
              </w:rPr>
            </w:pPr>
            <w:r w:rsidRPr="0003367B">
              <w:rPr>
                <w:b/>
                <w:sz w:val="22"/>
                <w:szCs w:val="22"/>
              </w:rPr>
              <w:t>ΠΡΟΜΗΘΕΙΑΣ &amp; ΕΓΚΑΤΑΣΤΑΣΗΣ ΛΟΓΙΣΜΙΚΟΥ &amp;</w:t>
            </w:r>
          </w:p>
          <w:p w14:paraId="72D8E8ED" w14:textId="77777777" w:rsidR="003D3219" w:rsidRPr="0003367B" w:rsidRDefault="003D3219" w:rsidP="0003367B">
            <w:pPr>
              <w:pStyle w:val="af0"/>
              <w:numPr>
                <w:ilvl w:val="0"/>
                <w:numId w:val="22"/>
              </w:numPr>
              <w:spacing w:after="0" w:line="240" w:lineRule="auto"/>
              <w:rPr>
                <w:sz w:val="22"/>
                <w:szCs w:val="22"/>
              </w:rPr>
            </w:pPr>
            <w:r w:rsidRPr="0003367B">
              <w:rPr>
                <w:b/>
                <w:sz w:val="22"/>
                <w:szCs w:val="22"/>
              </w:rPr>
              <w:t>ΣΥΣΤΗΜΑ</w:t>
            </w:r>
            <w:r w:rsidRPr="0003367B">
              <w:rPr>
                <w:b/>
                <w:sz w:val="22"/>
                <w:szCs w:val="22"/>
                <w:lang w:val="en-GB"/>
              </w:rPr>
              <w:t>TA</w:t>
            </w:r>
            <w:r w:rsidRPr="0003367B">
              <w:rPr>
                <w:b/>
                <w:sz w:val="22"/>
                <w:szCs w:val="22"/>
              </w:rPr>
              <w:t xml:space="preserve"> ΟΡΓΑΝΩΣΗΣ</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66CC9D5" w14:textId="77777777" w:rsidR="003D3219" w:rsidRPr="0003367B" w:rsidRDefault="003D3219" w:rsidP="003D2C96">
            <w:pPr>
              <w:pStyle w:val="af0"/>
              <w:spacing w:after="0" w:line="240" w:lineRule="auto"/>
              <w:rPr>
                <w:sz w:val="22"/>
                <w:szCs w:val="22"/>
              </w:rPr>
            </w:pPr>
            <w:r w:rsidRPr="0003367B">
              <w:rPr>
                <w:b/>
                <w:sz w:val="22"/>
                <w:szCs w:val="22"/>
                <w:lang w:val="en-GB"/>
              </w:rPr>
              <w:t xml:space="preserve">30% </w:t>
            </w:r>
            <w:r w:rsidRPr="0003367B">
              <w:rPr>
                <w:sz w:val="22"/>
                <w:szCs w:val="22"/>
              </w:rPr>
              <w:t xml:space="preserve">για </w:t>
            </w:r>
            <w:r w:rsidRPr="0003367B">
              <w:rPr>
                <w:b/>
                <w:sz w:val="22"/>
                <w:szCs w:val="22"/>
              </w:rPr>
              <w:t>ΜΕΓΑΛΕΣ</w:t>
            </w:r>
          </w:p>
          <w:p w14:paraId="16879C11" w14:textId="77777777" w:rsidR="003D3219" w:rsidRPr="0003367B" w:rsidRDefault="003D3219" w:rsidP="003D2C96">
            <w:pPr>
              <w:pStyle w:val="af0"/>
              <w:spacing w:after="0" w:line="240" w:lineRule="auto"/>
              <w:rPr>
                <w:sz w:val="22"/>
                <w:szCs w:val="22"/>
              </w:rPr>
            </w:pPr>
            <w:r w:rsidRPr="0003367B">
              <w:rPr>
                <w:b/>
                <w:sz w:val="22"/>
                <w:szCs w:val="22"/>
              </w:rPr>
              <w:t>50</w:t>
            </w:r>
            <w:r w:rsidRPr="0003367B">
              <w:rPr>
                <w:b/>
                <w:sz w:val="22"/>
                <w:szCs w:val="22"/>
                <w:lang w:val="en-GB"/>
              </w:rPr>
              <w:t xml:space="preserve">% </w:t>
            </w:r>
            <w:r w:rsidRPr="0003367B">
              <w:rPr>
                <w:sz w:val="22"/>
                <w:szCs w:val="22"/>
              </w:rPr>
              <w:t>για</w:t>
            </w:r>
            <w:r w:rsidRPr="0003367B">
              <w:rPr>
                <w:b/>
                <w:sz w:val="22"/>
                <w:szCs w:val="22"/>
              </w:rPr>
              <w:t xml:space="preserve"> ΜΜΕ</w:t>
            </w:r>
          </w:p>
        </w:tc>
      </w:tr>
      <w:tr w:rsidR="003D3219" w:rsidRPr="0003367B" w14:paraId="53D8B65F" w14:textId="77777777" w:rsidTr="0003367B">
        <w:trPr>
          <w:trHeight w:val="673"/>
          <w:jc w:val="center"/>
        </w:trPr>
        <w:tc>
          <w:tcPr>
            <w:tcW w:w="70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516DE31" w14:textId="77777777" w:rsidR="003D3219" w:rsidRPr="0003367B" w:rsidRDefault="003D3219" w:rsidP="003D2C96">
            <w:pPr>
              <w:pStyle w:val="af0"/>
              <w:spacing w:after="0" w:line="240" w:lineRule="auto"/>
              <w:rPr>
                <w:b/>
                <w:sz w:val="22"/>
                <w:szCs w:val="22"/>
              </w:rPr>
            </w:pPr>
            <w:r w:rsidRPr="0003367B">
              <w:rPr>
                <w:b/>
                <w:sz w:val="22"/>
                <w:szCs w:val="22"/>
              </w:rPr>
              <w:t>Α.3</w:t>
            </w:r>
          </w:p>
        </w:tc>
        <w:tc>
          <w:tcPr>
            <w:tcW w:w="5241" w:type="dxa"/>
            <w:tcBorders>
              <w:top w:val="single" w:sz="4" w:space="0" w:color="auto"/>
              <w:left w:val="single" w:sz="4" w:space="0" w:color="auto"/>
              <w:bottom w:val="single" w:sz="4" w:space="0" w:color="auto"/>
              <w:right w:val="single" w:sz="4" w:space="0" w:color="auto"/>
            </w:tcBorders>
            <w:shd w:val="clear" w:color="auto" w:fill="FFFF99"/>
            <w:hideMark/>
          </w:tcPr>
          <w:p w14:paraId="3956F1DE" w14:textId="77777777" w:rsidR="003D3219" w:rsidRPr="0003367B" w:rsidRDefault="003D3219" w:rsidP="003D2C96">
            <w:pPr>
              <w:pStyle w:val="af0"/>
              <w:spacing w:after="0" w:line="240" w:lineRule="auto"/>
              <w:rPr>
                <w:b/>
                <w:sz w:val="22"/>
                <w:szCs w:val="22"/>
              </w:rPr>
            </w:pPr>
            <w:r w:rsidRPr="0003367B">
              <w:rPr>
                <w:b/>
                <w:sz w:val="22"/>
                <w:szCs w:val="22"/>
              </w:rPr>
              <w:t xml:space="preserve">Μισθολογικό κόστος νέων θέσεων εργασίας που δημιουργεί η επένδυση </w:t>
            </w:r>
            <w:r w:rsidRPr="0003367B">
              <w:rPr>
                <w:i/>
                <w:sz w:val="22"/>
                <w:szCs w:val="22"/>
              </w:rPr>
              <w:t>(συνεπάγεται καθαρή αύξηση του αριθμού των εργαζομένων σε ΕΜΕ  σε σύγκριση με τον μέσο όρο του προηγούμενου 12μήνου)</w:t>
            </w:r>
          </w:p>
        </w:tc>
        <w:tc>
          <w:tcPr>
            <w:tcW w:w="2551" w:type="dxa"/>
            <w:tcBorders>
              <w:top w:val="single" w:sz="4" w:space="0" w:color="auto"/>
              <w:left w:val="single" w:sz="4" w:space="0" w:color="auto"/>
              <w:bottom w:val="single" w:sz="4" w:space="0" w:color="auto"/>
              <w:right w:val="single" w:sz="4" w:space="0" w:color="auto"/>
            </w:tcBorders>
            <w:shd w:val="clear" w:color="auto" w:fill="FFFF99"/>
            <w:vAlign w:val="center"/>
          </w:tcPr>
          <w:p w14:paraId="578992FC" w14:textId="77777777" w:rsidR="003D3219" w:rsidRPr="0003367B" w:rsidRDefault="003D3219" w:rsidP="003D2C96">
            <w:pPr>
              <w:pStyle w:val="af0"/>
              <w:spacing w:after="0" w:line="240" w:lineRule="auto"/>
              <w:rPr>
                <w:b/>
                <w:sz w:val="22"/>
                <w:szCs w:val="22"/>
              </w:rPr>
            </w:pPr>
          </w:p>
        </w:tc>
      </w:tr>
      <w:tr w:rsidR="003D3219" w:rsidRPr="0003367B" w14:paraId="471C8E26" w14:textId="77777777" w:rsidTr="0003367B">
        <w:trPr>
          <w:trHeight w:val="248"/>
          <w:jc w:val="center"/>
        </w:trPr>
        <w:tc>
          <w:tcPr>
            <w:tcW w:w="708" w:type="dxa"/>
            <w:tcBorders>
              <w:top w:val="single" w:sz="4" w:space="0" w:color="auto"/>
              <w:left w:val="single" w:sz="4" w:space="0" w:color="auto"/>
              <w:bottom w:val="single" w:sz="4" w:space="0" w:color="auto"/>
              <w:right w:val="single" w:sz="4" w:space="0" w:color="auto"/>
            </w:tcBorders>
            <w:vAlign w:val="center"/>
          </w:tcPr>
          <w:p w14:paraId="3BD938C6" w14:textId="77777777" w:rsidR="003D3219" w:rsidRPr="0003367B" w:rsidRDefault="003D3219" w:rsidP="003D2C96">
            <w:pPr>
              <w:pStyle w:val="af0"/>
              <w:spacing w:after="0" w:line="240" w:lineRule="auto"/>
              <w:rPr>
                <w:b/>
                <w:sz w:val="22"/>
                <w:szCs w:val="22"/>
              </w:rPr>
            </w:pPr>
          </w:p>
        </w:tc>
        <w:tc>
          <w:tcPr>
            <w:tcW w:w="5241" w:type="dxa"/>
            <w:tcBorders>
              <w:top w:val="single" w:sz="4" w:space="0" w:color="auto"/>
              <w:left w:val="single" w:sz="4" w:space="0" w:color="auto"/>
              <w:bottom w:val="single" w:sz="4" w:space="0" w:color="auto"/>
              <w:right w:val="single" w:sz="4" w:space="0" w:color="auto"/>
            </w:tcBorders>
            <w:vAlign w:val="center"/>
            <w:hideMark/>
          </w:tcPr>
          <w:p w14:paraId="1763CABD" w14:textId="77777777" w:rsidR="003D3219" w:rsidRPr="0003367B" w:rsidRDefault="003D3219" w:rsidP="0003367B">
            <w:pPr>
              <w:pStyle w:val="af0"/>
              <w:numPr>
                <w:ilvl w:val="0"/>
                <w:numId w:val="22"/>
              </w:numPr>
              <w:spacing w:after="0" w:line="240" w:lineRule="auto"/>
              <w:rPr>
                <w:sz w:val="22"/>
                <w:szCs w:val="22"/>
              </w:rPr>
            </w:pPr>
            <w:r w:rsidRPr="0003367B">
              <w:rPr>
                <w:sz w:val="22"/>
                <w:szCs w:val="22"/>
              </w:rPr>
              <w:t xml:space="preserve">Επιδότηση του μισθολογικού κόστους για δύο (2) έτη από τη δημιουργία των θέσεων  </w:t>
            </w:r>
          </w:p>
          <w:p w14:paraId="6A658116" w14:textId="77777777" w:rsidR="003D3219" w:rsidRPr="0003367B" w:rsidRDefault="003D3219" w:rsidP="0003367B">
            <w:pPr>
              <w:pStyle w:val="af0"/>
              <w:numPr>
                <w:ilvl w:val="0"/>
                <w:numId w:val="22"/>
              </w:numPr>
              <w:spacing w:after="0" w:line="240" w:lineRule="auto"/>
              <w:rPr>
                <w:sz w:val="22"/>
                <w:szCs w:val="22"/>
              </w:rPr>
            </w:pPr>
            <w:r w:rsidRPr="0003367B">
              <w:rPr>
                <w:sz w:val="22"/>
                <w:szCs w:val="22"/>
              </w:rPr>
              <w:t xml:space="preserve">Διατήρηση των νέων θέσεων για περίοδο πέντε (5) ετών για </w:t>
            </w:r>
            <w:r w:rsidRPr="0003367B">
              <w:rPr>
                <w:b/>
                <w:sz w:val="22"/>
                <w:szCs w:val="22"/>
              </w:rPr>
              <w:t>ΜΕΓΑΛΕΣ</w:t>
            </w:r>
          </w:p>
          <w:p w14:paraId="53160D52" w14:textId="77777777" w:rsidR="003D3219" w:rsidRPr="0003367B" w:rsidRDefault="003D3219" w:rsidP="0003367B">
            <w:pPr>
              <w:pStyle w:val="af0"/>
              <w:numPr>
                <w:ilvl w:val="0"/>
                <w:numId w:val="22"/>
              </w:numPr>
              <w:spacing w:after="0" w:line="240" w:lineRule="auto"/>
              <w:rPr>
                <w:sz w:val="22"/>
                <w:szCs w:val="22"/>
              </w:rPr>
            </w:pPr>
            <w:r w:rsidRPr="0003367B">
              <w:rPr>
                <w:sz w:val="22"/>
                <w:szCs w:val="22"/>
              </w:rPr>
              <w:t xml:space="preserve">Διατήρηση των νέων θέσεων για περίοδο τεσσάρων (4) ετών για </w:t>
            </w:r>
            <w:r w:rsidRPr="0003367B">
              <w:rPr>
                <w:b/>
                <w:sz w:val="22"/>
                <w:szCs w:val="22"/>
              </w:rPr>
              <w:t>ΜΕΣΑΙΕΣ</w:t>
            </w:r>
          </w:p>
          <w:p w14:paraId="1009E4F3" w14:textId="77777777" w:rsidR="003D3219" w:rsidRPr="0003367B" w:rsidRDefault="003D3219" w:rsidP="0003367B">
            <w:pPr>
              <w:pStyle w:val="af0"/>
              <w:numPr>
                <w:ilvl w:val="0"/>
                <w:numId w:val="22"/>
              </w:numPr>
              <w:spacing w:after="0" w:line="240" w:lineRule="auto"/>
              <w:rPr>
                <w:sz w:val="22"/>
                <w:szCs w:val="22"/>
              </w:rPr>
            </w:pPr>
            <w:r w:rsidRPr="0003367B">
              <w:rPr>
                <w:sz w:val="22"/>
                <w:szCs w:val="22"/>
              </w:rPr>
              <w:t>Διατήρηση των νέων θέσεων για περίοδο τριών (3) ετών για</w:t>
            </w:r>
            <w:r w:rsidRPr="0003367B">
              <w:rPr>
                <w:b/>
                <w:sz w:val="22"/>
                <w:szCs w:val="22"/>
              </w:rPr>
              <w:t xml:space="preserve"> ΜΙΚΡΕΣ – ΠΟΛΥ ΜΙΚΡΕΣ </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6A0EFCE" w14:textId="77777777" w:rsidR="003D3219" w:rsidRPr="0003367B" w:rsidRDefault="003D3219" w:rsidP="003D2C96">
            <w:pPr>
              <w:pStyle w:val="af0"/>
              <w:spacing w:after="0" w:line="240" w:lineRule="auto"/>
              <w:rPr>
                <w:b/>
                <w:sz w:val="22"/>
                <w:szCs w:val="22"/>
              </w:rPr>
            </w:pPr>
            <w:r w:rsidRPr="0003367B">
              <w:rPr>
                <w:b/>
                <w:sz w:val="22"/>
                <w:szCs w:val="22"/>
              </w:rPr>
              <w:t>-</w:t>
            </w:r>
          </w:p>
        </w:tc>
      </w:tr>
      <w:tr w:rsidR="003D3219" w:rsidRPr="0003367B" w14:paraId="0C83971A" w14:textId="77777777" w:rsidTr="003D2C96">
        <w:trPr>
          <w:trHeight w:val="438"/>
          <w:jc w:val="center"/>
        </w:trPr>
        <w:tc>
          <w:tcPr>
            <w:tcW w:w="8500"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D861941" w14:textId="77777777" w:rsidR="003D3219" w:rsidRPr="0003367B" w:rsidRDefault="003D3219" w:rsidP="003D2C96">
            <w:pPr>
              <w:pStyle w:val="af0"/>
              <w:spacing w:after="0" w:line="240" w:lineRule="auto"/>
              <w:rPr>
                <w:sz w:val="22"/>
                <w:szCs w:val="22"/>
              </w:rPr>
            </w:pPr>
            <w:r w:rsidRPr="0003367B">
              <w:rPr>
                <w:b/>
                <w:sz w:val="22"/>
                <w:szCs w:val="22"/>
              </w:rPr>
              <w:t>Β. ΕΠΙΛΕΞΙΜΕΣ ΔΑΠΑΝΕΣ ΕΚΤΟΣ ΠΕΡΙΦΕΡΕΙΑΚΩΝ ΕΝΙΣΧΥΣΕΩΝ</w:t>
            </w:r>
          </w:p>
        </w:tc>
      </w:tr>
      <w:tr w:rsidR="003D3219" w:rsidRPr="0003367B" w14:paraId="40819BD6" w14:textId="77777777" w:rsidTr="0003367B">
        <w:trPr>
          <w:trHeight w:val="403"/>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2F4874AC" w14:textId="77777777" w:rsidR="003D3219" w:rsidRPr="0003367B" w:rsidRDefault="003D3219" w:rsidP="003D2C96">
            <w:pPr>
              <w:pStyle w:val="af0"/>
              <w:spacing w:after="0" w:line="240" w:lineRule="auto"/>
              <w:rPr>
                <w:b/>
                <w:sz w:val="22"/>
                <w:szCs w:val="22"/>
              </w:rPr>
            </w:pPr>
            <w:r w:rsidRPr="0003367B">
              <w:rPr>
                <w:b/>
                <w:sz w:val="22"/>
                <w:szCs w:val="22"/>
              </w:rPr>
              <w:t>Β.1</w:t>
            </w:r>
          </w:p>
        </w:tc>
        <w:tc>
          <w:tcPr>
            <w:tcW w:w="5241" w:type="dxa"/>
            <w:tcBorders>
              <w:top w:val="single" w:sz="4" w:space="0" w:color="auto"/>
              <w:left w:val="single" w:sz="4" w:space="0" w:color="auto"/>
              <w:bottom w:val="single" w:sz="4" w:space="0" w:color="auto"/>
              <w:right w:val="single" w:sz="4" w:space="0" w:color="auto"/>
            </w:tcBorders>
            <w:vAlign w:val="center"/>
            <w:hideMark/>
          </w:tcPr>
          <w:p w14:paraId="09B0B51E" w14:textId="77777777" w:rsidR="003D3219" w:rsidRPr="0003367B" w:rsidRDefault="003D3219" w:rsidP="003D2C96">
            <w:pPr>
              <w:pStyle w:val="af0"/>
              <w:spacing w:after="0" w:line="240" w:lineRule="auto"/>
              <w:rPr>
                <w:b/>
                <w:sz w:val="22"/>
                <w:szCs w:val="22"/>
              </w:rPr>
            </w:pPr>
            <w:r w:rsidRPr="0003367B">
              <w:rPr>
                <w:b/>
                <w:sz w:val="22"/>
                <w:szCs w:val="22"/>
              </w:rPr>
              <w:t>Δαπάνες για συμβουλευτικές υπηρεσίες σε ΜΜΕ</w:t>
            </w:r>
          </w:p>
          <w:p w14:paraId="5B20F013" w14:textId="77777777" w:rsidR="003D3219" w:rsidRPr="0003367B" w:rsidRDefault="003D3219" w:rsidP="003D2C96">
            <w:pPr>
              <w:pStyle w:val="af0"/>
              <w:spacing w:after="0" w:line="240" w:lineRule="auto"/>
              <w:rPr>
                <w:b/>
                <w:sz w:val="22"/>
                <w:szCs w:val="22"/>
              </w:rPr>
            </w:pPr>
            <w:r w:rsidRPr="0003367B">
              <w:rPr>
                <w:sz w:val="22"/>
                <w:szCs w:val="22"/>
              </w:rPr>
              <w:t xml:space="preserve">(μελέτες &amp; αμοιβές συμβούλων </w:t>
            </w:r>
            <w:r w:rsidRPr="0003367B">
              <w:rPr>
                <w:b/>
                <w:sz w:val="22"/>
                <w:szCs w:val="22"/>
              </w:rPr>
              <w:t>ΜΟΝΟ Νέων</w:t>
            </w:r>
            <w:r w:rsidRPr="0003367B">
              <w:rPr>
                <w:sz w:val="22"/>
                <w:szCs w:val="22"/>
              </w:rPr>
              <w:t xml:space="preserve"> </w:t>
            </w:r>
            <w:r w:rsidRPr="0003367B">
              <w:rPr>
                <w:b/>
                <w:sz w:val="22"/>
                <w:szCs w:val="22"/>
              </w:rPr>
              <w:t>Μικρών</w:t>
            </w:r>
            <w:r w:rsidRPr="0003367B">
              <w:rPr>
                <w:sz w:val="22"/>
                <w:szCs w:val="22"/>
              </w:rPr>
              <w:t xml:space="preserve"> και </w:t>
            </w:r>
            <w:r w:rsidRPr="0003367B">
              <w:rPr>
                <w:b/>
                <w:sz w:val="22"/>
                <w:szCs w:val="22"/>
              </w:rPr>
              <w:t>Μεσαίων</w:t>
            </w:r>
            <w:r w:rsidRPr="0003367B">
              <w:rPr>
                <w:sz w:val="22"/>
                <w:szCs w:val="22"/>
              </w:rPr>
              <w:t xml:space="preserve"> επιχειρήσεων)</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9A7013D" w14:textId="77777777" w:rsidR="003D3219" w:rsidRPr="0003367B" w:rsidRDefault="003D3219" w:rsidP="003D2C96">
            <w:pPr>
              <w:pStyle w:val="af0"/>
              <w:spacing w:after="0" w:line="240" w:lineRule="auto"/>
              <w:rPr>
                <w:b/>
                <w:sz w:val="22"/>
                <w:szCs w:val="22"/>
              </w:rPr>
            </w:pPr>
            <w:r w:rsidRPr="0003367B">
              <w:rPr>
                <w:b/>
                <w:sz w:val="22"/>
                <w:szCs w:val="22"/>
              </w:rPr>
              <w:t>50% ΕΝΙΣΧΥΣΗ</w:t>
            </w:r>
          </w:p>
          <w:p w14:paraId="36E7500F" w14:textId="77777777" w:rsidR="003D3219" w:rsidRPr="0003367B" w:rsidRDefault="003D3219" w:rsidP="003D2C96">
            <w:pPr>
              <w:pStyle w:val="af0"/>
              <w:spacing w:after="0" w:line="240" w:lineRule="auto"/>
              <w:rPr>
                <w:b/>
                <w:sz w:val="22"/>
                <w:szCs w:val="22"/>
              </w:rPr>
            </w:pPr>
            <w:r w:rsidRPr="0003367B">
              <w:rPr>
                <w:b/>
                <w:sz w:val="22"/>
                <w:szCs w:val="22"/>
              </w:rPr>
              <w:t>ΕΩΣ 50.000,00€</w:t>
            </w:r>
          </w:p>
          <w:p w14:paraId="62F7338D" w14:textId="77777777" w:rsidR="003D3219" w:rsidRPr="0003367B" w:rsidRDefault="003D3219" w:rsidP="003D2C96">
            <w:pPr>
              <w:pStyle w:val="af0"/>
              <w:spacing w:after="0" w:line="240" w:lineRule="auto"/>
              <w:rPr>
                <w:b/>
                <w:sz w:val="22"/>
                <w:szCs w:val="22"/>
              </w:rPr>
            </w:pPr>
            <w:r w:rsidRPr="0003367B">
              <w:rPr>
                <w:b/>
                <w:sz w:val="22"/>
                <w:szCs w:val="22"/>
              </w:rPr>
              <w:lastRenderedPageBreak/>
              <w:t>ΕΩΣ 5% ΤΟΥ ΣΥΝΟΛΙΚΟΥ ΕΝΙΣΧΥΟΜΕΝΟΥ ΚΟΣΤΟΥΣ ΠΕΡΙΦΕΡΕΙΑΚΩΝ ΕΝΙΣΧΥΣΕΩΝ ΤΗΣ ΕΠΕΝΔΥΣΗΣ</w:t>
            </w:r>
          </w:p>
        </w:tc>
      </w:tr>
      <w:tr w:rsidR="003D3219" w:rsidRPr="0003367B" w14:paraId="710F05A1" w14:textId="77777777" w:rsidTr="0003367B">
        <w:trPr>
          <w:trHeight w:val="248"/>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474444FF" w14:textId="77777777" w:rsidR="003D3219" w:rsidRPr="0003367B" w:rsidRDefault="003D3219" w:rsidP="003D2C96">
            <w:pPr>
              <w:pStyle w:val="af0"/>
              <w:spacing w:after="0" w:line="240" w:lineRule="auto"/>
              <w:rPr>
                <w:b/>
                <w:sz w:val="22"/>
                <w:szCs w:val="22"/>
              </w:rPr>
            </w:pPr>
            <w:r w:rsidRPr="0003367B">
              <w:rPr>
                <w:b/>
                <w:sz w:val="22"/>
                <w:szCs w:val="22"/>
              </w:rPr>
              <w:lastRenderedPageBreak/>
              <w:t>Β.4</w:t>
            </w:r>
          </w:p>
        </w:tc>
        <w:tc>
          <w:tcPr>
            <w:tcW w:w="5241" w:type="dxa"/>
            <w:tcBorders>
              <w:top w:val="single" w:sz="4" w:space="0" w:color="auto"/>
              <w:left w:val="single" w:sz="4" w:space="0" w:color="auto"/>
              <w:bottom w:val="single" w:sz="4" w:space="0" w:color="auto"/>
              <w:right w:val="single" w:sz="4" w:space="0" w:color="auto"/>
            </w:tcBorders>
            <w:vAlign w:val="center"/>
            <w:hideMark/>
          </w:tcPr>
          <w:p w14:paraId="2117C5D4" w14:textId="77777777" w:rsidR="003D3219" w:rsidRPr="0003367B" w:rsidRDefault="003D3219" w:rsidP="003D2C96">
            <w:pPr>
              <w:pStyle w:val="af0"/>
              <w:spacing w:after="0" w:line="240" w:lineRule="auto"/>
              <w:rPr>
                <w:sz w:val="22"/>
                <w:szCs w:val="22"/>
              </w:rPr>
            </w:pPr>
            <w:r w:rsidRPr="0003367B">
              <w:rPr>
                <w:b/>
                <w:sz w:val="22"/>
                <w:szCs w:val="22"/>
              </w:rPr>
              <w:t>Δαπάνες για επαγγελματική κατάρτιση</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80D0BAB" w14:textId="77777777" w:rsidR="003D3219" w:rsidRPr="0003367B" w:rsidRDefault="003D3219" w:rsidP="003D2C96">
            <w:pPr>
              <w:pStyle w:val="af0"/>
              <w:spacing w:after="0" w:line="240" w:lineRule="auto"/>
              <w:rPr>
                <w:b/>
                <w:sz w:val="22"/>
                <w:szCs w:val="22"/>
              </w:rPr>
            </w:pPr>
            <w:r w:rsidRPr="0003367B">
              <w:rPr>
                <w:b/>
                <w:sz w:val="22"/>
                <w:szCs w:val="22"/>
              </w:rPr>
              <w:t>50%-70% ΕΝΙΣΧΥΣΗ</w:t>
            </w:r>
          </w:p>
          <w:p w14:paraId="178554B3" w14:textId="77777777" w:rsidR="003D3219" w:rsidRPr="0003367B" w:rsidRDefault="003D3219" w:rsidP="003D2C96">
            <w:pPr>
              <w:pStyle w:val="af0"/>
              <w:spacing w:after="0" w:line="240" w:lineRule="auto"/>
              <w:rPr>
                <w:b/>
                <w:sz w:val="22"/>
                <w:szCs w:val="22"/>
              </w:rPr>
            </w:pPr>
            <w:r w:rsidRPr="0003367B">
              <w:rPr>
                <w:b/>
                <w:sz w:val="22"/>
                <w:szCs w:val="22"/>
              </w:rPr>
              <w:t>ΕΩΣ 10% ΤΟΥ ΣΥΝΟΛΙΚΟΥ ΕΝΙΣΧΥΟΜΕΝΟΥ ΚΟΣΤΟΥΣ ΠΕΡΙΦΕΡΕΙΑΚΩΝ ΕΝΙΣΧΥΣΕΩΝ ΤΗΣ ΕΠΕΝΔΥΣΗΣ</w:t>
            </w:r>
          </w:p>
        </w:tc>
      </w:tr>
      <w:tr w:rsidR="003D3219" w:rsidRPr="0003367B" w14:paraId="1A02BDB8" w14:textId="77777777" w:rsidTr="0003367B">
        <w:trPr>
          <w:trHeight w:val="12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6857F0F0" w14:textId="77777777" w:rsidR="003D3219" w:rsidRPr="0003367B" w:rsidRDefault="003D3219" w:rsidP="003D2C96">
            <w:pPr>
              <w:pStyle w:val="af0"/>
              <w:spacing w:after="0" w:line="240" w:lineRule="auto"/>
              <w:rPr>
                <w:b/>
                <w:sz w:val="22"/>
                <w:szCs w:val="22"/>
              </w:rPr>
            </w:pPr>
            <w:r w:rsidRPr="0003367B">
              <w:rPr>
                <w:b/>
                <w:sz w:val="22"/>
                <w:szCs w:val="22"/>
              </w:rPr>
              <w:t>Β.5</w:t>
            </w:r>
          </w:p>
        </w:tc>
        <w:tc>
          <w:tcPr>
            <w:tcW w:w="5241" w:type="dxa"/>
            <w:tcBorders>
              <w:top w:val="single" w:sz="4" w:space="0" w:color="auto"/>
              <w:left w:val="single" w:sz="4" w:space="0" w:color="auto"/>
              <w:bottom w:val="single" w:sz="4" w:space="0" w:color="auto"/>
              <w:right w:val="single" w:sz="4" w:space="0" w:color="auto"/>
            </w:tcBorders>
            <w:vAlign w:val="center"/>
            <w:hideMark/>
          </w:tcPr>
          <w:p w14:paraId="10C32658" w14:textId="77777777" w:rsidR="003D3219" w:rsidRPr="0003367B" w:rsidRDefault="003D3219" w:rsidP="003D2C96">
            <w:pPr>
              <w:pStyle w:val="af0"/>
              <w:spacing w:after="0" w:line="240" w:lineRule="auto"/>
              <w:rPr>
                <w:b/>
                <w:sz w:val="22"/>
                <w:szCs w:val="22"/>
              </w:rPr>
            </w:pPr>
            <w:r w:rsidRPr="0003367B">
              <w:rPr>
                <w:b/>
                <w:sz w:val="22"/>
                <w:szCs w:val="22"/>
              </w:rPr>
              <w:t xml:space="preserve">Ενισχύσεις για συμμετοχή </w:t>
            </w:r>
            <w:proofErr w:type="spellStart"/>
            <w:r w:rsidRPr="0003367B">
              <w:rPr>
                <w:b/>
                <w:sz w:val="22"/>
                <w:szCs w:val="22"/>
              </w:rPr>
              <w:t>ΜμΕ</w:t>
            </w:r>
            <w:proofErr w:type="spellEnd"/>
            <w:r w:rsidRPr="0003367B">
              <w:rPr>
                <w:b/>
                <w:sz w:val="22"/>
                <w:szCs w:val="22"/>
              </w:rPr>
              <w:t xml:space="preserve"> σε εμπορικές εκθέσεις</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9A2BAD0" w14:textId="77777777" w:rsidR="003D3219" w:rsidRPr="0003367B" w:rsidRDefault="003D3219" w:rsidP="003D2C96">
            <w:pPr>
              <w:pStyle w:val="af0"/>
              <w:spacing w:after="0" w:line="240" w:lineRule="auto"/>
              <w:rPr>
                <w:b/>
                <w:sz w:val="22"/>
                <w:szCs w:val="22"/>
              </w:rPr>
            </w:pPr>
            <w:r w:rsidRPr="0003367B">
              <w:rPr>
                <w:b/>
                <w:sz w:val="22"/>
                <w:szCs w:val="22"/>
              </w:rPr>
              <w:t>50% - 70% ΕΝΙΣΧΥΣΗ</w:t>
            </w:r>
          </w:p>
          <w:p w14:paraId="62E583EB" w14:textId="77777777" w:rsidR="003D3219" w:rsidRPr="0003367B" w:rsidRDefault="003D3219" w:rsidP="003D2C96">
            <w:pPr>
              <w:pStyle w:val="af0"/>
              <w:spacing w:after="0" w:line="240" w:lineRule="auto"/>
              <w:rPr>
                <w:b/>
                <w:sz w:val="22"/>
                <w:szCs w:val="22"/>
              </w:rPr>
            </w:pPr>
            <w:r w:rsidRPr="0003367B">
              <w:rPr>
                <w:b/>
                <w:sz w:val="22"/>
                <w:szCs w:val="22"/>
              </w:rPr>
              <w:t>ΕΩΣ 10% ΤΟΥ ΣΥΝΟΛΙΚΟΥ ΕΝΙΣΧΥΟΜΕΝΟΥ ΚΟΣΤΟΥΣ ΠΕΡΙΦΕΡΕΙΑΚΩΝ ΕΝΙΣΧΥΣΕΩΝ ΤΗΣ ΕΠΕΝΔΥΣΗΣ</w:t>
            </w:r>
          </w:p>
        </w:tc>
      </w:tr>
      <w:tr w:rsidR="003D3219" w:rsidRPr="0003367B" w14:paraId="4712C1D9" w14:textId="77777777" w:rsidTr="0003367B">
        <w:trPr>
          <w:trHeight w:val="611"/>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7634EC2B" w14:textId="77777777" w:rsidR="003D3219" w:rsidRPr="0003367B" w:rsidRDefault="003D3219" w:rsidP="003D2C96">
            <w:pPr>
              <w:pStyle w:val="af0"/>
              <w:spacing w:after="0" w:line="240" w:lineRule="auto"/>
              <w:rPr>
                <w:b/>
                <w:sz w:val="22"/>
                <w:szCs w:val="22"/>
              </w:rPr>
            </w:pPr>
            <w:r w:rsidRPr="0003367B">
              <w:rPr>
                <w:b/>
                <w:sz w:val="22"/>
                <w:szCs w:val="22"/>
              </w:rPr>
              <w:t>Β.6</w:t>
            </w:r>
          </w:p>
        </w:tc>
        <w:tc>
          <w:tcPr>
            <w:tcW w:w="5241" w:type="dxa"/>
            <w:tcBorders>
              <w:top w:val="single" w:sz="4" w:space="0" w:color="auto"/>
              <w:left w:val="single" w:sz="4" w:space="0" w:color="auto"/>
              <w:bottom w:val="single" w:sz="4" w:space="0" w:color="auto"/>
              <w:right w:val="single" w:sz="4" w:space="0" w:color="auto"/>
            </w:tcBorders>
            <w:vAlign w:val="center"/>
            <w:hideMark/>
          </w:tcPr>
          <w:p w14:paraId="675533E4" w14:textId="77777777" w:rsidR="003D3219" w:rsidRPr="0003367B" w:rsidRDefault="003D3219" w:rsidP="003D2C96">
            <w:pPr>
              <w:pStyle w:val="af0"/>
              <w:spacing w:after="0" w:line="240" w:lineRule="auto"/>
              <w:rPr>
                <w:b/>
                <w:sz w:val="22"/>
                <w:szCs w:val="22"/>
              </w:rPr>
            </w:pPr>
            <w:r w:rsidRPr="0003367B">
              <w:rPr>
                <w:b/>
                <w:sz w:val="22"/>
                <w:szCs w:val="22"/>
              </w:rPr>
              <w:t xml:space="preserve">Ενισχύσεις για δαπάνες για επενδυτικές ενισχύσεις σε </w:t>
            </w:r>
            <w:proofErr w:type="spellStart"/>
            <w:r w:rsidRPr="0003367B">
              <w:rPr>
                <w:b/>
                <w:sz w:val="22"/>
                <w:szCs w:val="22"/>
              </w:rPr>
              <w:t>ΜμΕ</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4AB49ED9" w14:textId="77777777" w:rsidR="003D3219" w:rsidRPr="0003367B" w:rsidRDefault="003D3219" w:rsidP="003D2C96">
            <w:pPr>
              <w:pStyle w:val="af0"/>
              <w:spacing w:after="0" w:line="240" w:lineRule="auto"/>
              <w:rPr>
                <w:b/>
                <w:sz w:val="22"/>
                <w:szCs w:val="22"/>
              </w:rPr>
            </w:pPr>
            <w:r w:rsidRPr="0003367B">
              <w:rPr>
                <w:b/>
                <w:sz w:val="22"/>
                <w:szCs w:val="22"/>
              </w:rPr>
              <w:t xml:space="preserve">10% </w:t>
            </w:r>
            <w:r w:rsidRPr="0003367B">
              <w:rPr>
                <w:sz w:val="22"/>
                <w:szCs w:val="22"/>
              </w:rPr>
              <w:t>για</w:t>
            </w:r>
            <w:r w:rsidRPr="0003367B">
              <w:rPr>
                <w:b/>
                <w:sz w:val="22"/>
                <w:szCs w:val="22"/>
              </w:rPr>
              <w:t xml:space="preserve"> ΜΕΣΑΙΕΣ</w:t>
            </w:r>
          </w:p>
          <w:p w14:paraId="0E3ECFB0" w14:textId="77777777" w:rsidR="003D3219" w:rsidRPr="0003367B" w:rsidRDefault="003D3219" w:rsidP="003D2C96">
            <w:pPr>
              <w:pStyle w:val="af0"/>
              <w:spacing w:after="0" w:line="240" w:lineRule="auto"/>
              <w:rPr>
                <w:b/>
                <w:sz w:val="22"/>
                <w:szCs w:val="22"/>
              </w:rPr>
            </w:pPr>
            <w:r w:rsidRPr="0003367B">
              <w:rPr>
                <w:b/>
                <w:sz w:val="22"/>
                <w:szCs w:val="22"/>
              </w:rPr>
              <w:t xml:space="preserve">20% </w:t>
            </w:r>
            <w:r w:rsidRPr="0003367B">
              <w:rPr>
                <w:sz w:val="22"/>
                <w:szCs w:val="22"/>
              </w:rPr>
              <w:t>για</w:t>
            </w:r>
            <w:r w:rsidRPr="0003367B">
              <w:rPr>
                <w:b/>
                <w:sz w:val="22"/>
                <w:szCs w:val="22"/>
              </w:rPr>
              <w:t xml:space="preserve"> ΜΙΚΡΕΣ – ΠΟΛΥ ΜΙΚΡΕΣ</w:t>
            </w:r>
          </w:p>
          <w:p w14:paraId="1AB25926" w14:textId="77777777" w:rsidR="003D3219" w:rsidRPr="0003367B" w:rsidRDefault="003D3219" w:rsidP="003D2C96">
            <w:pPr>
              <w:pStyle w:val="af0"/>
              <w:spacing w:after="0" w:line="240" w:lineRule="auto"/>
              <w:rPr>
                <w:b/>
                <w:sz w:val="22"/>
                <w:szCs w:val="22"/>
              </w:rPr>
            </w:pPr>
          </w:p>
        </w:tc>
      </w:tr>
      <w:tr w:rsidR="003D3219" w:rsidRPr="0003367B" w14:paraId="1186C37D" w14:textId="77777777" w:rsidTr="0003367B">
        <w:trPr>
          <w:jc w:val="center"/>
        </w:trPr>
        <w:tc>
          <w:tcPr>
            <w:tcW w:w="708" w:type="dxa"/>
            <w:tcBorders>
              <w:top w:val="single" w:sz="4" w:space="0" w:color="auto"/>
              <w:left w:val="single" w:sz="4" w:space="0" w:color="auto"/>
              <w:bottom w:val="single" w:sz="4" w:space="0" w:color="auto"/>
              <w:right w:val="single" w:sz="4" w:space="0" w:color="auto"/>
            </w:tcBorders>
            <w:shd w:val="clear" w:color="auto" w:fill="C4BC96"/>
            <w:vAlign w:val="center"/>
          </w:tcPr>
          <w:p w14:paraId="35A380C4" w14:textId="77777777" w:rsidR="003D3219" w:rsidRPr="0003367B" w:rsidRDefault="003D3219" w:rsidP="003D2C96">
            <w:pPr>
              <w:pStyle w:val="af0"/>
              <w:spacing w:after="0" w:line="240" w:lineRule="auto"/>
              <w:rPr>
                <w:b/>
                <w:sz w:val="22"/>
                <w:szCs w:val="22"/>
              </w:rPr>
            </w:pPr>
          </w:p>
        </w:tc>
        <w:tc>
          <w:tcPr>
            <w:tcW w:w="7792" w:type="dxa"/>
            <w:gridSpan w:val="2"/>
            <w:tcBorders>
              <w:top w:val="single" w:sz="4" w:space="0" w:color="auto"/>
              <w:left w:val="single" w:sz="4" w:space="0" w:color="auto"/>
              <w:bottom w:val="single" w:sz="4" w:space="0" w:color="auto"/>
              <w:right w:val="single" w:sz="4" w:space="0" w:color="auto"/>
            </w:tcBorders>
            <w:shd w:val="clear" w:color="auto" w:fill="C4BC96"/>
          </w:tcPr>
          <w:p w14:paraId="5C8FBE5C" w14:textId="77777777" w:rsidR="003D3219" w:rsidRPr="0003367B" w:rsidRDefault="003D3219" w:rsidP="003D2C96">
            <w:pPr>
              <w:pStyle w:val="af0"/>
              <w:spacing w:after="0" w:line="240" w:lineRule="auto"/>
              <w:rPr>
                <w:sz w:val="22"/>
                <w:szCs w:val="22"/>
              </w:rPr>
            </w:pPr>
          </w:p>
        </w:tc>
      </w:tr>
      <w:tr w:rsidR="003D3219" w:rsidRPr="0003367B" w14:paraId="561610F0" w14:textId="77777777" w:rsidTr="0003367B">
        <w:trPr>
          <w:trHeight w:val="70"/>
          <w:jc w:val="center"/>
        </w:trPr>
        <w:tc>
          <w:tcPr>
            <w:tcW w:w="708" w:type="dxa"/>
            <w:tcBorders>
              <w:top w:val="single" w:sz="4" w:space="0" w:color="auto"/>
              <w:left w:val="single" w:sz="4" w:space="0" w:color="auto"/>
              <w:bottom w:val="single" w:sz="4" w:space="0" w:color="auto"/>
              <w:right w:val="single" w:sz="4" w:space="0" w:color="auto"/>
            </w:tcBorders>
            <w:shd w:val="clear" w:color="auto" w:fill="F2F2F2"/>
            <w:vAlign w:val="center"/>
          </w:tcPr>
          <w:p w14:paraId="7A0653BF" w14:textId="77777777" w:rsidR="003D3219" w:rsidRPr="0003367B" w:rsidRDefault="003D3219" w:rsidP="0003367B">
            <w:pPr>
              <w:pStyle w:val="af0"/>
              <w:spacing w:after="0" w:line="240" w:lineRule="auto"/>
              <w:rPr>
                <w:b/>
                <w:sz w:val="22"/>
                <w:szCs w:val="22"/>
              </w:rPr>
            </w:pPr>
          </w:p>
        </w:tc>
        <w:tc>
          <w:tcPr>
            <w:tcW w:w="7792"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5FC7AF36" w14:textId="77777777" w:rsidR="003D3219" w:rsidRPr="0003367B" w:rsidRDefault="003D3219" w:rsidP="0003367B">
            <w:pPr>
              <w:pStyle w:val="af0"/>
              <w:spacing w:after="0" w:line="240" w:lineRule="auto"/>
              <w:rPr>
                <w:b/>
                <w:i/>
                <w:sz w:val="22"/>
                <w:szCs w:val="22"/>
                <w:u w:val="single"/>
              </w:rPr>
            </w:pPr>
            <w:r w:rsidRPr="0003367B">
              <w:rPr>
                <w:b/>
                <w:i/>
                <w:sz w:val="22"/>
                <w:szCs w:val="22"/>
                <w:u w:val="single"/>
              </w:rPr>
              <w:t xml:space="preserve">ΜΗ ΕΝΙΣΧΥΟΜΕΝΕΣ ΔΑΠΑΝΕΣ </w:t>
            </w:r>
          </w:p>
          <w:p w14:paraId="0A9988F5" w14:textId="77777777" w:rsidR="003D3219" w:rsidRPr="0003367B" w:rsidRDefault="003D3219" w:rsidP="0003367B">
            <w:pPr>
              <w:pStyle w:val="af0"/>
              <w:spacing w:after="0" w:line="240" w:lineRule="auto"/>
              <w:rPr>
                <w:i/>
                <w:sz w:val="22"/>
                <w:szCs w:val="22"/>
              </w:rPr>
            </w:pPr>
            <w:r w:rsidRPr="0003367B">
              <w:rPr>
                <w:b/>
                <w:i/>
                <w:sz w:val="22"/>
                <w:szCs w:val="22"/>
              </w:rPr>
              <w:t>α.</w:t>
            </w:r>
            <w:r w:rsidRPr="0003367B">
              <w:rPr>
                <w:i/>
                <w:sz w:val="22"/>
                <w:szCs w:val="22"/>
              </w:rPr>
              <w:t xml:space="preserve">  Λειτουργικά έξοδα </w:t>
            </w:r>
          </w:p>
          <w:p w14:paraId="3F27C66B" w14:textId="77777777" w:rsidR="003D3219" w:rsidRPr="0003367B" w:rsidRDefault="003D3219" w:rsidP="0003367B">
            <w:pPr>
              <w:pStyle w:val="af0"/>
              <w:spacing w:after="0" w:line="240" w:lineRule="auto"/>
              <w:rPr>
                <w:i/>
                <w:sz w:val="22"/>
                <w:szCs w:val="22"/>
              </w:rPr>
            </w:pPr>
            <w:r w:rsidRPr="0003367B">
              <w:rPr>
                <w:b/>
                <w:i/>
                <w:sz w:val="22"/>
                <w:szCs w:val="22"/>
              </w:rPr>
              <w:t>β.</w:t>
            </w:r>
            <w:r w:rsidRPr="0003367B">
              <w:rPr>
                <w:i/>
                <w:sz w:val="22"/>
                <w:szCs w:val="22"/>
              </w:rPr>
              <w:t xml:space="preserve">  Αγορά επιβατικών αυτοκινήτων μέχρι έξι (6) θέσεων</w:t>
            </w:r>
          </w:p>
          <w:p w14:paraId="73F3BF2D" w14:textId="77777777" w:rsidR="003D3219" w:rsidRPr="0003367B" w:rsidRDefault="003D3219" w:rsidP="0003367B">
            <w:pPr>
              <w:pStyle w:val="af0"/>
              <w:spacing w:after="0" w:line="240" w:lineRule="auto"/>
              <w:rPr>
                <w:i/>
                <w:sz w:val="22"/>
                <w:szCs w:val="22"/>
              </w:rPr>
            </w:pPr>
            <w:r w:rsidRPr="0003367B">
              <w:rPr>
                <w:b/>
                <w:i/>
                <w:sz w:val="22"/>
                <w:szCs w:val="22"/>
              </w:rPr>
              <w:t>γ.</w:t>
            </w:r>
            <w:r w:rsidRPr="0003367B">
              <w:rPr>
                <w:i/>
                <w:sz w:val="22"/>
                <w:szCs w:val="22"/>
              </w:rPr>
              <w:t xml:space="preserve">  Αγορά επίπλων &amp; σκευών γραφείο με εξαίρεση αν αποτελούν μέρος ξενοδοχειακού εξοπλισμού </w:t>
            </w:r>
          </w:p>
          <w:p w14:paraId="68FA060D" w14:textId="77777777" w:rsidR="003D3219" w:rsidRPr="0003367B" w:rsidRDefault="003D3219" w:rsidP="0003367B">
            <w:pPr>
              <w:pStyle w:val="af0"/>
              <w:spacing w:after="0" w:line="240" w:lineRule="auto"/>
              <w:rPr>
                <w:i/>
                <w:sz w:val="22"/>
                <w:szCs w:val="22"/>
              </w:rPr>
            </w:pPr>
            <w:r w:rsidRPr="0003367B">
              <w:rPr>
                <w:b/>
                <w:i/>
                <w:sz w:val="22"/>
                <w:szCs w:val="22"/>
              </w:rPr>
              <w:t>δ.</w:t>
            </w:r>
            <w:r w:rsidRPr="0003367B">
              <w:rPr>
                <w:i/>
                <w:sz w:val="22"/>
                <w:szCs w:val="22"/>
              </w:rPr>
              <w:t xml:space="preserve">  Αγορά οικοπέδων, γηπέδων, αγροτεμαχίων </w:t>
            </w:r>
          </w:p>
          <w:p w14:paraId="5AC6FF5B" w14:textId="77777777" w:rsidR="003D3219" w:rsidRPr="0003367B" w:rsidRDefault="003D3219" w:rsidP="0003367B">
            <w:pPr>
              <w:pStyle w:val="af0"/>
              <w:spacing w:after="0" w:line="240" w:lineRule="auto"/>
              <w:rPr>
                <w:i/>
                <w:sz w:val="22"/>
                <w:szCs w:val="22"/>
              </w:rPr>
            </w:pPr>
            <w:r w:rsidRPr="0003367B">
              <w:rPr>
                <w:b/>
                <w:i/>
                <w:sz w:val="22"/>
                <w:szCs w:val="22"/>
              </w:rPr>
              <w:t>ε</w:t>
            </w:r>
            <w:r w:rsidRPr="0003367B">
              <w:rPr>
                <w:i/>
                <w:sz w:val="22"/>
                <w:szCs w:val="22"/>
              </w:rPr>
              <w:t>.  Εισφορά στο εταιρικό κεφάλαιο της αξίας μηχανημάτων και λοιπών παγίων στοιχείων</w:t>
            </w:r>
          </w:p>
          <w:p w14:paraId="1F3F2FB6" w14:textId="77777777" w:rsidR="003D3219" w:rsidRPr="0003367B" w:rsidRDefault="003D3219" w:rsidP="0003367B">
            <w:pPr>
              <w:pStyle w:val="af0"/>
              <w:spacing w:after="0" w:line="240" w:lineRule="auto"/>
              <w:rPr>
                <w:b/>
                <w:i/>
                <w:sz w:val="22"/>
                <w:szCs w:val="22"/>
                <w:u w:val="single"/>
              </w:rPr>
            </w:pPr>
            <w:proofErr w:type="spellStart"/>
            <w:r w:rsidRPr="0003367B">
              <w:rPr>
                <w:b/>
                <w:i/>
                <w:sz w:val="22"/>
                <w:szCs w:val="22"/>
              </w:rPr>
              <w:t>στ</w:t>
            </w:r>
            <w:proofErr w:type="spellEnd"/>
            <w:r w:rsidRPr="0003367B">
              <w:rPr>
                <w:b/>
                <w:i/>
                <w:sz w:val="22"/>
                <w:szCs w:val="22"/>
              </w:rPr>
              <w:t>.</w:t>
            </w:r>
            <w:r w:rsidRPr="0003367B">
              <w:rPr>
                <w:i/>
                <w:sz w:val="22"/>
                <w:szCs w:val="22"/>
              </w:rPr>
              <w:t xml:space="preserve"> Ανέγερση ή επέκταση κτιριακών εγκαταστάσεων επί γηπέδου που δεν ανήκει κατά κυριότητα στο φορέα της επένδυσης, εκτός εάν τούτο έχει παραχωρηθεί από το Δημόσιο ή έχει μισθωθεί για τουλάχιστον 15 έτη</w:t>
            </w:r>
          </w:p>
        </w:tc>
      </w:tr>
    </w:tbl>
    <w:p w14:paraId="2794AD64" w14:textId="0FCDACD9" w:rsidR="003D2C96" w:rsidRPr="0003367B" w:rsidRDefault="003D2C96" w:rsidP="003D3219">
      <w:pPr>
        <w:pStyle w:val="af0"/>
        <w:rPr>
          <w:sz w:val="10"/>
          <w:szCs w:val="10"/>
        </w:rPr>
      </w:pPr>
    </w:p>
    <w:p w14:paraId="54FB76F5" w14:textId="77777777" w:rsidR="0003367B" w:rsidRDefault="0003367B">
      <w:r>
        <w:rPr>
          <w:bCs/>
        </w:rPr>
        <w:br w:type="page"/>
      </w:r>
    </w:p>
    <w:tbl>
      <w:tblPr>
        <w:tblW w:w="0" w:type="auto"/>
        <w:shd w:val="clear" w:color="auto" w:fill="FFFF99"/>
        <w:tblLook w:val="01E0" w:firstRow="1" w:lastRow="1" w:firstColumn="1" w:lastColumn="1" w:noHBand="0" w:noVBand="0"/>
      </w:tblPr>
      <w:tblGrid>
        <w:gridCol w:w="8548"/>
      </w:tblGrid>
      <w:tr w:rsidR="003D3219" w:rsidRPr="00912094" w14:paraId="7F046653" w14:textId="77777777" w:rsidTr="00CD2AAF">
        <w:tc>
          <w:tcPr>
            <w:tcW w:w="8548" w:type="dxa"/>
            <w:shd w:val="clear" w:color="auto" w:fill="FFFF99"/>
            <w:hideMark/>
          </w:tcPr>
          <w:p w14:paraId="0DCCA5E1" w14:textId="1E5F9C4A" w:rsidR="003D3219" w:rsidRPr="00912094" w:rsidRDefault="003D3219" w:rsidP="00CD2AAF">
            <w:pPr>
              <w:pStyle w:val="af0"/>
              <w:rPr>
                <w:b/>
              </w:rPr>
            </w:pPr>
            <w:r w:rsidRPr="00912094">
              <w:rPr>
                <w:b/>
              </w:rPr>
              <w:lastRenderedPageBreak/>
              <w:t>Επιλέξιμοι Κλάδοι Δραστηριότητας</w:t>
            </w:r>
          </w:p>
        </w:tc>
      </w:tr>
    </w:tbl>
    <w:p w14:paraId="66D68A31" w14:textId="77777777" w:rsidR="003D3219" w:rsidRPr="0003367B" w:rsidRDefault="003D3219" w:rsidP="003D3219">
      <w:pPr>
        <w:pStyle w:val="af0"/>
        <w:rPr>
          <w:sz w:val="10"/>
          <w:szCs w:val="1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7099"/>
      </w:tblGrid>
      <w:tr w:rsidR="003D3219" w:rsidRPr="0003367B" w14:paraId="4B75B54E" w14:textId="77777777" w:rsidTr="003D2C96">
        <w:trPr>
          <w:trHeight w:val="340"/>
        </w:trPr>
        <w:tc>
          <w:tcPr>
            <w:tcW w:w="14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F80665F" w14:textId="77777777" w:rsidR="003D3219" w:rsidRPr="0003367B" w:rsidRDefault="003D3219" w:rsidP="003D2C96">
            <w:pPr>
              <w:pStyle w:val="af0"/>
              <w:spacing w:after="0" w:line="240" w:lineRule="auto"/>
              <w:rPr>
                <w:b/>
                <w:sz w:val="22"/>
                <w:szCs w:val="22"/>
                <w:u w:val="single"/>
              </w:rPr>
            </w:pPr>
            <w:r w:rsidRPr="0003367B">
              <w:rPr>
                <w:b/>
                <w:sz w:val="22"/>
                <w:szCs w:val="22"/>
                <w:u w:val="single"/>
              </w:rPr>
              <w:t>ΚΑΔ 2008</w:t>
            </w:r>
          </w:p>
        </w:tc>
        <w:tc>
          <w:tcPr>
            <w:tcW w:w="709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BE42BEC" w14:textId="77777777" w:rsidR="003D3219" w:rsidRPr="0003367B" w:rsidRDefault="003D3219" w:rsidP="00CD2AAF">
            <w:pPr>
              <w:pStyle w:val="af0"/>
              <w:rPr>
                <w:b/>
                <w:sz w:val="22"/>
                <w:szCs w:val="22"/>
              </w:rPr>
            </w:pPr>
            <w:r w:rsidRPr="0003367B">
              <w:rPr>
                <w:b/>
                <w:sz w:val="22"/>
                <w:szCs w:val="22"/>
              </w:rPr>
              <w:t>ΠΕΡΙΓΡΑΦΗ ΔΡΑΣΤΗΡΙΟΤΗΤΑΣ</w:t>
            </w:r>
          </w:p>
        </w:tc>
      </w:tr>
      <w:tr w:rsidR="003D3219" w:rsidRPr="0003367B" w14:paraId="4951E5D6" w14:textId="77777777" w:rsidTr="003D2C96">
        <w:trPr>
          <w:trHeight w:val="340"/>
        </w:trPr>
        <w:tc>
          <w:tcPr>
            <w:tcW w:w="8505"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7DB9507E" w14:textId="77777777" w:rsidR="003D3219" w:rsidRPr="0003367B" w:rsidRDefault="003D3219" w:rsidP="003D2C96">
            <w:pPr>
              <w:pStyle w:val="af0"/>
              <w:spacing w:after="0" w:line="240" w:lineRule="auto"/>
              <w:rPr>
                <w:sz w:val="22"/>
                <w:szCs w:val="22"/>
                <w:u w:val="single"/>
              </w:rPr>
            </w:pPr>
            <w:r w:rsidRPr="0003367B">
              <w:rPr>
                <w:sz w:val="22"/>
                <w:szCs w:val="22"/>
                <w:u w:val="single"/>
              </w:rPr>
              <w:t>ΔΕΥΤΕΡΟΓΕΝΗΣ ΤΟΜΕΑΣ</w:t>
            </w:r>
          </w:p>
        </w:tc>
      </w:tr>
      <w:tr w:rsidR="003D3219" w:rsidRPr="0003367B" w14:paraId="4ADBEE86" w14:textId="77777777" w:rsidTr="003D2C96">
        <w:trPr>
          <w:trHeight w:val="340"/>
        </w:trPr>
        <w:tc>
          <w:tcPr>
            <w:tcW w:w="1406" w:type="dxa"/>
            <w:tcBorders>
              <w:top w:val="single" w:sz="4" w:space="0" w:color="auto"/>
              <w:left w:val="single" w:sz="4" w:space="0" w:color="auto"/>
              <w:bottom w:val="single" w:sz="4" w:space="0" w:color="auto"/>
              <w:right w:val="single" w:sz="4" w:space="0" w:color="auto"/>
            </w:tcBorders>
            <w:vAlign w:val="center"/>
            <w:hideMark/>
          </w:tcPr>
          <w:p w14:paraId="65EB2A84" w14:textId="77777777" w:rsidR="003D3219" w:rsidRPr="0003367B" w:rsidRDefault="003D3219" w:rsidP="003D2C96">
            <w:pPr>
              <w:pStyle w:val="af0"/>
              <w:spacing w:after="0" w:line="240" w:lineRule="auto"/>
              <w:rPr>
                <w:b/>
                <w:sz w:val="22"/>
                <w:szCs w:val="22"/>
              </w:rPr>
            </w:pPr>
            <w:r w:rsidRPr="0003367B">
              <w:rPr>
                <w:b/>
                <w:sz w:val="22"/>
                <w:szCs w:val="22"/>
              </w:rPr>
              <w:t>10 έως 33</w:t>
            </w:r>
          </w:p>
        </w:tc>
        <w:tc>
          <w:tcPr>
            <w:tcW w:w="7099" w:type="dxa"/>
            <w:tcBorders>
              <w:top w:val="single" w:sz="4" w:space="0" w:color="auto"/>
              <w:left w:val="single" w:sz="4" w:space="0" w:color="auto"/>
              <w:bottom w:val="single" w:sz="4" w:space="0" w:color="auto"/>
              <w:right w:val="single" w:sz="4" w:space="0" w:color="auto"/>
            </w:tcBorders>
            <w:vAlign w:val="center"/>
            <w:hideMark/>
          </w:tcPr>
          <w:p w14:paraId="09CAF9C0" w14:textId="77777777" w:rsidR="003D3219" w:rsidRPr="0003367B" w:rsidRDefault="003D3219" w:rsidP="00CD2AAF">
            <w:pPr>
              <w:pStyle w:val="af0"/>
              <w:rPr>
                <w:sz w:val="22"/>
                <w:szCs w:val="22"/>
              </w:rPr>
            </w:pPr>
            <w:r w:rsidRPr="0003367B">
              <w:rPr>
                <w:sz w:val="22"/>
                <w:szCs w:val="22"/>
              </w:rPr>
              <w:t>ΜΕΤΑΠΟΙΗΣΗ (</w:t>
            </w:r>
            <w:r w:rsidRPr="0003367B">
              <w:rPr>
                <w:b/>
                <w:sz w:val="22"/>
                <w:szCs w:val="22"/>
                <w:u w:val="single"/>
              </w:rPr>
              <w:t>Εξαιρούνται</w:t>
            </w:r>
            <w:r w:rsidRPr="0003367B">
              <w:rPr>
                <w:sz w:val="22"/>
                <w:szCs w:val="22"/>
              </w:rPr>
              <w:t xml:space="preserve"> οι τομείς: Χάλυβα ΚΑΔ </w:t>
            </w:r>
            <w:r w:rsidRPr="0003367B">
              <w:rPr>
                <w:b/>
                <w:sz w:val="22"/>
                <w:szCs w:val="22"/>
              </w:rPr>
              <w:t>24</w:t>
            </w:r>
            <w:r w:rsidRPr="0003367B">
              <w:rPr>
                <w:sz w:val="22"/>
                <w:szCs w:val="22"/>
              </w:rPr>
              <w:t xml:space="preserve">, Συνθετικών Ινών ΚΑΔ </w:t>
            </w:r>
            <w:bookmarkStart w:id="6" w:name="20.60.1"/>
            <w:r w:rsidRPr="0003367B">
              <w:rPr>
                <w:b/>
                <w:sz w:val="22"/>
                <w:szCs w:val="22"/>
              </w:rPr>
              <w:t>20.60.1</w:t>
            </w:r>
            <w:bookmarkEnd w:id="6"/>
            <w:r w:rsidRPr="0003367B">
              <w:rPr>
                <w:sz w:val="22"/>
                <w:szCs w:val="22"/>
              </w:rPr>
              <w:t xml:space="preserve">, Άνθρακα, Ναυπηγίας)  </w:t>
            </w:r>
          </w:p>
        </w:tc>
      </w:tr>
      <w:tr w:rsidR="003D3219" w:rsidRPr="0003367B" w14:paraId="3D95739F" w14:textId="77777777" w:rsidTr="003D2C96">
        <w:trPr>
          <w:trHeight w:val="340"/>
        </w:trPr>
        <w:tc>
          <w:tcPr>
            <w:tcW w:w="1406" w:type="dxa"/>
            <w:tcBorders>
              <w:top w:val="single" w:sz="4" w:space="0" w:color="auto"/>
              <w:left w:val="single" w:sz="4" w:space="0" w:color="auto"/>
              <w:bottom w:val="single" w:sz="4" w:space="0" w:color="auto"/>
              <w:right w:val="single" w:sz="4" w:space="0" w:color="auto"/>
            </w:tcBorders>
            <w:vAlign w:val="center"/>
            <w:hideMark/>
          </w:tcPr>
          <w:p w14:paraId="725A7839" w14:textId="77777777" w:rsidR="003D3219" w:rsidRPr="0003367B" w:rsidRDefault="003D3219" w:rsidP="003D2C96">
            <w:pPr>
              <w:pStyle w:val="af0"/>
              <w:spacing w:after="0" w:line="240" w:lineRule="auto"/>
              <w:rPr>
                <w:b/>
                <w:sz w:val="22"/>
                <w:szCs w:val="22"/>
              </w:rPr>
            </w:pPr>
            <w:r w:rsidRPr="0003367B">
              <w:rPr>
                <w:b/>
                <w:sz w:val="22"/>
                <w:szCs w:val="22"/>
              </w:rPr>
              <w:t>52.29.19.03</w:t>
            </w:r>
          </w:p>
        </w:tc>
        <w:tc>
          <w:tcPr>
            <w:tcW w:w="7099" w:type="dxa"/>
            <w:tcBorders>
              <w:top w:val="single" w:sz="4" w:space="0" w:color="auto"/>
              <w:left w:val="single" w:sz="4" w:space="0" w:color="auto"/>
              <w:bottom w:val="single" w:sz="4" w:space="0" w:color="auto"/>
              <w:right w:val="single" w:sz="4" w:space="0" w:color="auto"/>
            </w:tcBorders>
            <w:vAlign w:val="center"/>
            <w:hideMark/>
          </w:tcPr>
          <w:p w14:paraId="13C311FB" w14:textId="77777777" w:rsidR="003D3219" w:rsidRPr="0003367B" w:rsidRDefault="003D3219" w:rsidP="00CD2AAF">
            <w:pPr>
              <w:pStyle w:val="af0"/>
              <w:rPr>
                <w:sz w:val="22"/>
                <w:szCs w:val="22"/>
              </w:rPr>
            </w:pPr>
            <w:r w:rsidRPr="0003367B">
              <w:rPr>
                <w:sz w:val="22"/>
                <w:szCs w:val="22"/>
              </w:rPr>
              <w:t>ΥΠΗΡΕΣΙΕΣ ΜΕΤΑΦΟΡΑΣ ΜΕ ΔΙΑΧΕΙΡΙΣΗ ΤΗΣ ΑΛΥΣΙΔΑΣ ΕΦΟΔΙΑΣΜΟΥ (LOGISTICS)</w:t>
            </w:r>
          </w:p>
        </w:tc>
      </w:tr>
      <w:tr w:rsidR="003D3219" w:rsidRPr="0003367B" w14:paraId="63358E37" w14:textId="77777777" w:rsidTr="003D2C96">
        <w:trPr>
          <w:trHeight w:val="340"/>
        </w:trPr>
        <w:tc>
          <w:tcPr>
            <w:tcW w:w="8505" w:type="dxa"/>
            <w:gridSpan w:val="2"/>
            <w:tcBorders>
              <w:top w:val="single" w:sz="4" w:space="0" w:color="auto"/>
              <w:left w:val="single" w:sz="4" w:space="0" w:color="auto"/>
              <w:bottom w:val="single" w:sz="4" w:space="0" w:color="auto"/>
              <w:right w:val="single" w:sz="4" w:space="0" w:color="auto"/>
            </w:tcBorders>
            <w:vAlign w:val="center"/>
            <w:hideMark/>
          </w:tcPr>
          <w:p w14:paraId="29815F66" w14:textId="77777777" w:rsidR="003D3219" w:rsidRPr="0003367B" w:rsidRDefault="003D3219" w:rsidP="003D2C96">
            <w:pPr>
              <w:pStyle w:val="af0"/>
              <w:spacing w:after="0" w:line="240" w:lineRule="auto"/>
              <w:rPr>
                <w:sz w:val="22"/>
                <w:szCs w:val="22"/>
              </w:rPr>
            </w:pPr>
            <w:r w:rsidRPr="0003367B">
              <w:rPr>
                <w:sz w:val="22"/>
                <w:szCs w:val="22"/>
              </w:rPr>
              <w:t>Στο Καθεστώς Μεταποίησης – Εφοδιαστικής Αλυσίδας υπάγονται επενδυτικά σχέδια τα οποία εμπίπτουν στον τομέα της μεταποίησης</w:t>
            </w:r>
            <w:r w:rsidRPr="0003367B">
              <w:rPr>
                <w:b/>
                <w:sz w:val="22"/>
                <w:szCs w:val="22"/>
                <w:u w:val="single"/>
              </w:rPr>
              <w:t xml:space="preserve"> πλην</w:t>
            </w:r>
            <w:r w:rsidRPr="0003367B">
              <w:rPr>
                <w:sz w:val="22"/>
                <w:szCs w:val="22"/>
              </w:rPr>
              <w:t xml:space="preserve"> της μεταποίησης των γεωργικών προϊόντων (εκτός των περιπτώσεων μεταποίησης γεωργικών προϊόντων που δεν καταλήγουν σε γεωργικό προϊόν)</w:t>
            </w:r>
          </w:p>
        </w:tc>
      </w:tr>
    </w:tbl>
    <w:p w14:paraId="189DBCBC" w14:textId="77777777" w:rsidR="003D3219" w:rsidRPr="0003367B" w:rsidRDefault="003D3219" w:rsidP="003D3219">
      <w:pPr>
        <w:pStyle w:val="af0"/>
        <w:rPr>
          <w:sz w:val="10"/>
          <w:szCs w:val="10"/>
        </w:rPr>
      </w:pPr>
    </w:p>
    <w:p w14:paraId="765E2939" w14:textId="77777777" w:rsidR="003D3219" w:rsidRPr="00912094" w:rsidRDefault="003D3219" w:rsidP="003D3219">
      <w:pPr>
        <w:pStyle w:val="af0"/>
        <w:rPr>
          <w:b/>
          <w:u w:val="single"/>
        </w:rPr>
      </w:pPr>
      <w:r w:rsidRPr="00912094">
        <w:rPr>
          <w:b/>
          <w:u w:val="single"/>
        </w:rPr>
        <w:t xml:space="preserve">Ποσοστά Ενισχύσεων ανά Γεωγραφική Ζώνη - Νομό και Μέγεθος Επιχείρησης </w:t>
      </w:r>
    </w:p>
    <w:p w14:paraId="15606100" w14:textId="77777777" w:rsidR="003D3219" w:rsidRPr="00912094" w:rsidRDefault="003D3219" w:rsidP="003D3219">
      <w:pPr>
        <w:pStyle w:val="af0"/>
        <w:rPr>
          <w:u w:val="single"/>
        </w:rPr>
      </w:pPr>
      <w:r w:rsidRPr="00912094">
        <w:rPr>
          <w:u w:val="single"/>
        </w:rPr>
        <w:t xml:space="preserve">(σε ισχύ από </w:t>
      </w:r>
      <w:r w:rsidRPr="00912094">
        <w:rPr>
          <w:b/>
          <w:u w:val="single"/>
        </w:rPr>
        <w:t>1.1.2022</w:t>
      </w:r>
      <w:r w:rsidRPr="00912094">
        <w:rPr>
          <w:u w:val="single"/>
        </w:rPr>
        <w:t xml:space="preserve"> έως και </w:t>
      </w:r>
      <w:r w:rsidRPr="00912094">
        <w:rPr>
          <w:b/>
          <w:u w:val="single"/>
        </w:rPr>
        <w:t>31.12.2027</w:t>
      </w:r>
      <w:r w:rsidRPr="00912094">
        <w:rPr>
          <w:u w:val="single"/>
        </w:rPr>
        <w:t>)</w:t>
      </w:r>
    </w:p>
    <w:tbl>
      <w:tblPr>
        <w:tblW w:w="8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1"/>
        <w:gridCol w:w="1986"/>
        <w:gridCol w:w="1918"/>
        <w:gridCol w:w="1912"/>
      </w:tblGrid>
      <w:tr w:rsidR="003D3219" w:rsidRPr="003D2C96" w14:paraId="6BB2A954" w14:textId="77777777" w:rsidTr="003D2C96">
        <w:trPr>
          <w:tblHeader/>
          <w:jc w:val="center"/>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hideMark/>
          </w:tcPr>
          <w:p w14:paraId="2D76090E" w14:textId="77777777" w:rsidR="003D3219" w:rsidRPr="003D2C96" w:rsidRDefault="003D3219" w:rsidP="003D2C96">
            <w:pPr>
              <w:pStyle w:val="af0"/>
              <w:spacing w:after="0" w:line="240" w:lineRule="auto"/>
              <w:rPr>
                <w:sz w:val="22"/>
                <w:szCs w:val="22"/>
              </w:rPr>
            </w:pPr>
          </w:p>
        </w:tc>
        <w:tc>
          <w:tcPr>
            <w:tcW w:w="1986"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hideMark/>
          </w:tcPr>
          <w:p w14:paraId="24461F93" w14:textId="77777777" w:rsidR="003D3219" w:rsidRPr="003D2C96" w:rsidRDefault="003D3219" w:rsidP="003D2C96">
            <w:pPr>
              <w:pStyle w:val="af0"/>
              <w:spacing w:after="0" w:line="240" w:lineRule="auto"/>
              <w:rPr>
                <w:sz w:val="22"/>
                <w:szCs w:val="22"/>
              </w:rPr>
            </w:pPr>
            <w:r w:rsidRPr="003D2C96">
              <w:rPr>
                <w:b/>
                <w:sz w:val="22"/>
                <w:szCs w:val="22"/>
              </w:rPr>
              <w:t>Μικρές Επιχειρήσεις</w:t>
            </w:r>
          </w:p>
        </w:tc>
        <w:tc>
          <w:tcPr>
            <w:tcW w:w="1918"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hideMark/>
          </w:tcPr>
          <w:p w14:paraId="31361ACD" w14:textId="77777777" w:rsidR="003D3219" w:rsidRPr="003D2C96" w:rsidRDefault="003D3219" w:rsidP="003D2C96">
            <w:pPr>
              <w:pStyle w:val="af0"/>
              <w:spacing w:after="0" w:line="240" w:lineRule="auto"/>
              <w:rPr>
                <w:sz w:val="22"/>
                <w:szCs w:val="22"/>
              </w:rPr>
            </w:pPr>
            <w:r w:rsidRPr="003D2C96">
              <w:rPr>
                <w:b/>
                <w:sz w:val="22"/>
                <w:szCs w:val="22"/>
              </w:rPr>
              <w:t>Μεσαίες Επιχειρήσεις</w:t>
            </w:r>
          </w:p>
        </w:tc>
        <w:tc>
          <w:tcPr>
            <w:tcW w:w="1912"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hideMark/>
          </w:tcPr>
          <w:p w14:paraId="03AF007F" w14:textId="77777777" w:rsidR="003D3219" w:rsidRPr="003D2C96" w:rsidRDefault="003D3219" w:rsidP="003D2C96">
            <w:pPr>
              <w:pStyle w:val="af0"/>
              <w:spacing w:after="0" w:line="240" w:lineRule="auto"/>
              <w:rPr>
                <w:sz w:val="22"/>
                <w:szCs w:val="22"/>
              </w:rPr>
            </w:pPr>
            <w:r w:rsidRPr="003D2C96">
              <w:rPr>
                <w:b/>
                <w:sz w:val="22"/>
                <w:szCs w:val="22"/>
              </w:rPr>
              <w:t>Μεγάλες Επιχειρήσεις</w:t>
            </w:r>
          </w:p>
        </w:tc>
      </w:tr>
      <w:tr w:rsidR="003D3219" w:rsidRPr="003D2C96" w14:paraId="3A71CCA9" w14:textId="77777777" w:rsidTr="003D2C96">
        <w:trPr>
          <w:jc w:val="center"/>
        </w:trPr>
        <w:tc>
          <w:tcPr>
            <w:tcW w:w="2551"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4016E743" w14:textId="77777777" w:rsidR="003D3219" w:rsidRPr="003D2C96" w:rsidRDefault="003D3219" w:rsidP="003D2C96">
            <w:pPr>
              <w:pStyle w:val="af0"/>
              <w:spacing w:after="0" w:line="240" w:lineRule="auto"/>
              <w:rPr>
                <w:sz w:val="22"/>
                <w:szCs w:val="22"/>
              </w:rPr>
            </w:pPr>
            <w:r w:rsidRPr="003D2C96">
              <w:rPr>
                <w:b/>
                <w:sz w:val="22"/>
                <w:szCs w:val="22"/>
              </w:rPr>
              <w:t>Βόρειο Αιγαίο</w:t>
            </w:r>
          </w:p>
        </w:tc>
        <w:tc>
          <w:tcPr>
            <w:tcW w:w="198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49B2D6F9" w14:textId="77777777" w:rsidR="003D3219" w:rsidRPr="003D2C96" w:rsidRDefault="003D3219" w:rsidP="003D2C96">
            <w:pPr>
              <w:pStyle w:val="af0"/>
              <w:spacing w:after="0" w:line="240" w:lineRule="auto"/>
              <w:rPr>
                <w:sz w:val="22"/>
                <w:szCs w:val="22"/>
              </w:rPr>
            </w:pPr>
            <w:r w:rsidRPr="003D2C96">
              <w:rPr>
                <w:sz w:val="22"/>
                <w:szCs w:val="22"/>
              </w:rPr>
              <w:t>75%</w:t>
            </w:r>
          </w:p>
        </w:tc>
        <w:tc>
          <w:tcPr>
            <w:tcW w:w="191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6CEDDBEE" w14:textId="77777777" w:rsidR="003D3219" w:rsidRPr="003D2C96" w:rsidRDefault="003D3219" w:rsidP="003D2C96">
            <w:pPr>
              <w:pStyle w:val="af0"/>
              <w:spacing w:after="0" w:line="240" w:lineRule="auto"/>
              <w:rPr>
                <w:sz w:val="22"/>
                <w:szCs w:val="22"/>
              </w:rPr>
            </w:pPr>
            <w:r w:rsidRPr="003D2C96">
              <w:rPr>
                <w:sz w:val="22"/>
                <w:szCs w:val="22"/>
              </w:rPr>
              <w:t>70%</w:t>
            </w:r>
          </w:p>
        </w:tc>
        <w:tc>
          <w:tcPr>
            <w:tcW w:w="1912"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7C1B329E" w14:textId="77777777" w:rsidR="003D3219" w:rsidRPr="003D2C96" w:rsidRDefault="003D3219" w:rsidP="003D2C96">
            <w:pPr>
              <w:pStyle w:val="af0"/>
              <w:spacing w:after="0" w:line="240" w:lineRule="auto"/>
              <w:rPr>
                <w:sz w:val="22"/>
                <w:szCs w:val="22"/>
              </w:rPr>
            </w:pPr>
            <w:r w:rsidRPr="003D2C96">
              <w:rPr>
                <w:sz w:val="22"/>
                <w:szCs w:val="22"/>
              </w:rPr>
              <w:t>60%</w:t>
            </w:r>
          </w:p>
        </w:tc>
      </w:tr>
      <w:tr w:rsidR="003D3219" w:rsidRPr="003D2C96" w14:paraId="7410559A" w14:textId="77777777" w:rsidTr="003D2C96">
        <w:trPr>
          <w:jc w:val="center"/>
        </w:trPr>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C55393" w14:textId="77777777" w:rsidR="003D3219" w:rsidRPr="003D2C96" w:rsidRDefault="003D3219" w:rsidP="003D2C96">
            <w:pPr>
              <w:pStyle w:val="af0"/>
              <w:spacing w:after="0" w:line="240" w:lineRule="auto"/>
              <w:rPr>
                <w:sz w:val="22"/>
                <w:szCs w:val="22"/>
              </w:rPr>
            </w:pPr>
            <w:r w:rsidRPr="003D2C96">
              <w:rPr>
                <w:b/>
                <w:sz w:val="22"/>
                <w:szCs w:val="22"/>
              </w:rPr>
              <w:t>Ανατολική Μακεδονία- Θράκη</w:t>
            </w:r>
          </w:p>
        </w:tc>
        <w:tc>
          <w:tcPr>
            <w:tcW w:w="19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24029F" w14:textId="77777777" w:rsidR="003D3219" w:rsidRPr="003D2C96" w:rsidRDefault="003D3219" w:rsidP="003D2C96">
            <w:pPr>
              <w:pStyle w:val="af0"/>
              <w:spacing w:after="0" w:line="240" w:lineRule="auto"/>
              <w:rPr>
                <w:sz w:val="22"/>
                <w:szCs w:val="22"/>
              </w:rPr>
            </w:pPr>
            <w:r w:rsidRPr="003D2C96">
              <w:rPr>
                <w:sz w:val="22"/>
                <w:szCs w:val="22"/>
              </w:rPr>
              <w:t>70%</w:t>
            </w:r>
          </w:p>
        </w:tc>
        <w:tc>
          <w:tcPr>
            <w:tcW w:w="19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856DE5" w14:textId="77777777" w:rsidR="003D3219" w:rsidRPr="003D2C96" w:rsidRDefault="003D3219" w:rsidP="003D2C96">
            <w:pPr>
              <w:pStyle w:val="af0"/>
              <w:spacing w:after="0" w:line="240" w:lineRule="auto"/>
              <w:rPr>
                <w:sz w:val="22"/>
                <w:szCs w:val="22"/>
              </w:rPr>
            </w:pPr>
            <w:r w:rsidRPr="003D2C96">
              <w:rPr>
                <w:sz w:val="22"/>
                <w:szCs w:val="22"/>
              </w:rPr>
              <w:t>60%</w:t>
            </w: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D5C5C2" w14:textId="77777777" w:rsidR="003D3219" w:rsidRPr="003D2C96" w:rsidRDefault="003D3219" w:rsidP="003D2C96">
            <w:pPr>
              <w:pStyle w:val="af0"/>
              <w:spacing w:after="0" w:line="240" w:lineRule="auto"/>
              <w:rPr>
                <w:sz w:val="22"/>
                <w:szCs w:val="22"/>
              </w:rPr>
            </w:pPr>
            <w:r w:rsidRPr="003D2C96">
              <w:rPr>
                <w:sz w:val="22"/>
                <w:szCs w:val="22"/>
              </w:rPr>
              <w:t>50%</w:t>
            </w:r>
          </w:p>
        </w:tc>
      </w:tr>
      <w:tr w:rsidR="003D3219" w:rsidRPr="003D2C96" w14:paraId="46FEF094" w14:textId="77777777" w:rsidTr="003D2C96">
        <w:trPr>
          <w:jc w:val="center"/>
        </w:trPr>
        <w:tc>
          <w:tcPr>
            <w:tcW w:w="2551"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31B0E2A4" w14:textId="77777777" w:rsidR="003D3219" w:rsidRPr="003D2C96" w:rsidRDefault="003D3219" w:rsidP="003D2C96">
            <w:pPr>
              <w:pStyle w:val="af0"/>
              <w:spacing w:after="0" w:line="240" w:lineRule="auto"/>
              <w:rPr>
                <w:sz w:val="22"/>
                <w:szCs w:val="22"/>
              </w:rPr>
            </w:pPr>
            <w:r w:rsidRPr="003D2C96">
              <w:rPr>
                <w:b/>
                <w:sz w:val="22"/>
                <w:szCs w:val="22"/>
              </w:rPr>
              <w:t>Κεντρική Μακεδονία</w:t>
            </w:r>
          </w:p>
        </w:tc>
        <w:tc>
          <w:tcPr>
            <w:tcW w:w="198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69F3846B" w14:textId="77777777" w:rsidR="003D3219" w:rsidRPr="003D2C96" w:rsidRDefault="003D3219" w:rsidP="003D2C96">
            <w:pPr>
              <w:pStyle w:val="af0"/>
              <w:spacing w:after="0" w:line="240" w:lineRule="auto"/>
              <w:rPr>
                <w:sz w:val="22"/>
                <w:szCs w:val="22"/>
              </w:rPr>
            </w:pPr>
            <w:r w:rsidRPr="003D2C96">
              <w:rPr>
                <w:sz w:val="22"/>
                <w:szCs w:val="22"/>
              </w:rPr>
              <w:t>70%</w:t>
            </w:r>
          </w:p>
        </w:tc>
        <w:tc>
          <w:tcPr>
            <w:tcW w:w="191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3E2BEAB7" w14:textId="77777777" w:rsidR="003D3219" w:rsidRPr="003D2C96" w:rsidRDefault="003D3219" w:rsidP="003D2C96">
            <w:pPr>
              <w:pStyle w:val="af0"/>
              <w:spacing w:after="0" w:line="240" w:lineRule="auto"/>
              <w:rPr>
                <w:sz w:val="22"/>
                <w:szCs w:val="22"/>
              </w:rPr>
            </w:pPr>
            <w:r w:rsidRPr="003D2C96">
              <w:rPr>
                <w:sz w:val="22"/>
                <w:szCs w:val="22"/>
              </w:rPr>
              <w:t>60%</w:t>
            </w:r>
          </w:p>
        </w:tc>
        <w:tc>
          <w:tcPr>
            <w:tcW w:w="1912"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35D85343" w14:textId="77777777" w:rsidR="003D3219" w:rsidRPr="003D2C96" w:rsidRDefault="003D3219" w:rsidP="003D2C96">
            <w:pPr>
              <w:pStyle w:val="af0"/>
              <w:spacing w:after="0" w:line="240" w:lineRule="auto"/>
              <w:rPr>
                <w:sz w:val="22"/>
                <w:szCs w:val="22"/>
              </w:rPr>
            </w:pPr>
            <w:r w:rsidRPr="003D2C96">
              <w:rPr>
                <w:sz w:val="22"/>
                <w:szCs w:val="22"/>
              </w:rPr>
              <w:t>50%</w:t>
            </w:r>
          </w:p>
        </w:tc>
      </w:tr>
      <w:tr w:rsidR="003D3219" w:rsidRPr="003D2C96" w14:paraId="45244ECE" w14:textId="77777777" w:rsidTr="003D2C96">
        <w:trPr>
          <w:jc w:val="center"/>
        </w:trPr>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60434B" w14:textId="77777777" w:rsidR="003D3219" w:rsidRPr="003D2C96" w:rsidRDefault="003D3219" w:rsidP="003D2C96">
            <w:pPr>
              <w:pStyle w:val="af0"/>
              <w:spacing w:after="0" w:line="240" w:lineRule="auto"/>
              <w:rPr>
                <w:sz w:val="22"/>
                <w:szCs w:val="22"/>
              </w:rPr>
            </w:pPr>
            <w:r w:rsidRPr="003D2C96">
              <w:rPr>
                <w:b/>
                <w:sz w:val="22"/>
                <w:szCs w:val="22"/>
              </w:rPr>
              <w:t>Ήπειρος</w:t>
            </w:r>
          </w:p>
        </w:tc>
        <w:tc>
          <w:tcPr>
            <w:tcW w:w="19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0272CF" w14:textId="77777777" w:rsidR="003D3219" w:rsidRPr="003D2C96" w:rsidRDefault="003D3219" w:rsidP="003D2C96">
            <w:pPr>
              <w:pStyle w:val="af0"/>
              <w:spacing w:after="0" w:line="240" w:lineRule="auto"/>
              <w:rPr>
                <w:sz w:val="22"/>
                <w:szCs w:val="22"/>
              </w:rPr>
            </w:pPr>
            <w:r w:rsidRPr="003D2C96">
              <w:rPr>
                <w:sz w:val="22"/>
                <w:szCs w:val="22"/>
              </w:rPr>
              <w:t>70%</w:t>
            </w:r>
          </w:p>
        </w:tc>
        <w:tc>
          <w:tcPr>
            <w:tcW w:w="19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FB2B84" w14:textId="77777777" w:rsidR="003D3219" w:rsidRPr="003D2C96" w:rsidRDefault="003D3219" w:rsidP="003D2C96">
            <w:pPr>
              <w:pStyle w:val="af0"/>
              <w:spacing w:after="0" w:line="240" w:lineRule="auto"/>
              <w:rPr>
                <w:sz w:val="22"/>
                <w:szCs w:val="22"/>
              </w:rPr>
            </w:pPr>
            <w:r w:rsidRPr="003D2C96">
              <w:rPr>
                <w:sz w:val="22"/>
                <w:szCs w:val="22"/>
              </w:rPr>
              <w:t>60%</w:t>
            </w: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C14942" w14:textId="77777777" w:rsidR="003D3219" w:rsidRPr="003D2C96" w:rsidRDefault="003D3219" w:rsidP="003D2C96">
            <w:pPr>
              <w:pStyle w:val="af0"/>
              <w:spacing w:after="0" w:line="240" w:lineRule="auto"/>
              <w:rPr>
                <w:sz w:val="22"/>
                <w:szCs w:val="22"/>
              </w:rPr>
            </w:pPr>
            <w:r w:rsidRPr="003D2C96">
              <w:rPr>
                <w:sz w:val="22"/>
                <w:szCs w:val="22"/>
              </w:rPr>
              <w:t>50%</w:t>
            </w:r>
          </w:p>
        </w:tc>
      </w:tr>
      <w:tr w:rsidR="003D3219" w:rsidRPr="003D2C96" w14:paraId="3BF71D99" w14:textId="77777777" w:rsidTr="003D2C96">
        <w:trPr>
          <w:jc w:val="center"/>
        </w:trPr>
        <w:tc>
          <w:tcPr>
            <w:tcW w:w="2551"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1CF008E8" w14:textId="77777777" w:rsidR="003D3219" w:rsidRPr="003D2C96" w:rsidRDefault="003D3219" w:rsidP="003D2C96">
            <w:pPr>
              <w:pStyle w:val="af0"/>
              <w:spacing w:after="0" w:line="240" w:lineRule="auto"/>
              <w:rPr>
                <w:sz w:val="22"/>
                <w:szCs w:val="22"/>
              </w:rPr>
            </w:pPr>
            <w:r w:rsidRPr="003D2C96">
              <w:rPr>
                <w:b/>
                <w:sz w:val="22"/>
                <w:szCs w:val="22"/>
              </w:rPr>
              <w:t>Δυτική Ελλάδα</w:t>
            </w:r>
          </w:p>
        </w:tc>
        <w:tc>
          <w:tcPr>
            <w:tcW w:w="198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3F927E7A" w14:textId="77777777" w:rsidR="003D3219" w:rsidRPr="003D2C96" w:rsidRDefault="003D3219" w:rsidP="003D2C96">
            <w:pPr>
              <w:pStyle w:val="af0"/>
              <w:spacing w:after="0" w:line="240" w:lineRule="auto"/>
              <w:rPr>
                <w:sz w:val="22"/>
                <w:szCs w:val="22"/>
              </w:rPr>
            </w:pPr>
            <w:r w:rsidRPr="003D2C96">
              <w:rPr>
                <w:sz w:val="22"/>
                <w:szCs w:val="22"/>
              </w:rPr>
              <w:t>70%</w:t>
            </w:r>
          </w:p>
        </w:tc>
        <w:tc>
          <w:tcPr>
            <w:tcW w:w="191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720AF21F" w14:textId="77777777" w:rsidR="003D3219" w:rsidRPr="003D2C96" w:rsidRDefault="003D3219" w:rsidP="003D2C96">
            <w:pPr>
              <w:pStyle w:val="af0"/>
              <w:spacing w:after="0" w:line="240" w:lineRule="auto"/>
              <w:rPr>
                <w:sz w:val="22"/>
                <w:szCs w:val="22"/>
              </w:rPr>
            </w:pPr>
            <w:r w:rsidRPr="003D2C96">
              <w:rPr>
                <w:sz w:val="22"/>
                <w:szCs w:val="22"/>
              </w:rPr>
              <w:t>60%</w:t>
            </w:r>
          </w:p>
        </w:tc>
        <w:tc>
          <w:tcPr>
            <w:tcW w:w="1912"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28F78D5E" w14:textId="77777777" w:rsidR="003D3219" w:rsidRPr="003D2C96" w:rsidRDefault="003D3219" w:rsidP="003D2C96">
            <w:pPr>
              <w:pStyle w:val="af0"/>
              <w:spacing w:after="0" w:line="240" w:lineRule="auto"/>
              <w:rPr>
                <w:sz w:val="22"/>
                <w:szCs w:val="22"/>
              </w:rPr>
            </w:pPr>
            <w:r w:rsidRPr="003D2C96">
              <w:rPr>
                <w:sz w:val="22"/>
                <w:szCs w:val="22"/>
              </w:rPr>
              <w:t>50%</w:t>
            </w:r>
          </w:p>
        </w:tc>
      </w:tr>
      <w:tr w:rsidR="003D3219" w:rsidRPr="003D2C96" w14:paraId="7F84F972" w14:textId="77777777" w:rsidTr="003D2C96">
        <w:trPr>
          <w:jc w:val="center"/>
        </w:trPr>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37573E" w14:textId="77777777" w:rsidR="003D3219" w:rsidRPr="003D2C96" w:rsidRDefault="003D3219" w:rsidP="003D2C96">
            <w:pPr>
              <w:pStyle w:val="af0"/>
              <w:spacing w:after="0" w:line="240" w:lineRule="auto"/>
              <w:rPr>
                <w:sz w:val="22"/>
                <w:szCs w:val="22"/>
              </w:rPr>
            </w:pPr>
            <w:r w:rsidRPr="003D2C96">
              <w:rPr>
                <w:b/>
                <w:sz w:val="22"/>
                <w:szCs w:val="22"/>
              </w:rPr>
              <w:t>Θεσσαλία</w:t>
            </w:r>
          </w:p>
        </w:tc>
        <w:tc>
          <w:tcPr>
            <w:tcW w:w="19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1AA523" w14:textId="77777777" w:rsidR="003D3219" w:rsidRPr="003D2C96" w:rsidRDefault="003D3219" w:rsidP="003D2C96">
            <w:pPr>
              <w:pStyle w:val="af0"/>
              <w:spacing w:after="0" w:line="240" w:lineRule="auto"/>
              <w:rPr>
                <w:sz w:val="22"/>
                <w:szCs w:val="22"/>
              </w:rPr>
            </w:pPr>
            <w:r w:rsidRPr="003D2C96">
              <w:rPr>
                <w:sz w:val="22"/>
                <w:szCs w:val="22"/>
              </w:rPr>
              <w:t>70%</w:t>
            </w:r>
          </w:p>
        </w:tc>
        <w:tc>
          <w:tcPr>
            <w:tcW w:w="19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3E11B9" w14:textId="77777777" w:rsidR="003D3219" w:rsidRPr="003D2C96" w:rsidRDefault="003D3219" w:rsidP="003D2C96">
            <w:pPr>
              <w:pStyle w:val="af0"/>
              <w:spacing w:after="0" w:line="240" w:lineRule="auto"/>
              <w:rPr>
                <w:sz w:val="22"/>
                <w:szCs w:val="22"/>
              </w:rPr>
            </w:pPr>
            <w:r w:rsidRPr="003D2C96">
              <w:rPr>
                <w:sz w:val="22"/>
                <w:szCs w:val="22"/>
              </w:rPr>
              <w:t>60%</w:t>
            </w: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3AB029" w14:textId="77777777" w:rsidR="003D3219" w:rsidRPr="003D2C96" w:rsidRDefault="003D3219" w:rsidP="003D2C96">
            <w:pPr>
              <w:pStyle w:val="af0"/>
              <w:spacing w:after="0" w:line="240" w:lineRule="auto"/>
              <w:rPr>
                <w:sz w:val="22"/>
                <w:szCs w:val="22"/>
              </w:rPr>
            </w:pPr>
            <w:r w:rsidRPr="003D2C96">
              <w:rPr>
                <w:sz w:val="22"/>
                <w:szCs w:val="22"/>
              </w:rPr>
              <w:t>50%</w:t>
            </w:r>
          </w:p>
        </w:tc>
      </w:tr>
      <w:tr w:rsidR="003D3219" w:rsidRPr="003D2C96" w14:paraId="0C3A276F" w14:textId="77777777" w:rsidTr="003D2C96">
        <w:trPr>
          <w:jc w:val="center"/>
        </w:trPr>
        <w:tc>
          <w:tcPr>
            <w:tcW w:w="2551"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2B6281A0" w14:textId="77777777" w:rsidR="003D3219" w:rsidRPr="003D2C96" w:rsidRDefault="003D3219" w:rsidP="003D2C96">
            <w:pPr>
              <w:pStyle w:val="af0"/>
              <w:spacing w:after="0" w:line="240" w:lineRule="auto"/>
              <w:rPr>
                <w:sz w:val="22"/>
                <w:szCs w:val="22"/>
              </w:rPr>
            </w:pPr>
            <w:r w:rsidRPr="003D2C96">
              <w:rPr>
                <w:b/>
                <w:sz w:val="22"/>
                <w:szCs w:val="22"/>
              </w:rPr>
              <w:t>Ιόνια Νησιά</w:t>
            </w:r>
          </w:p>
        </w:tc>
        <w:tc>
          <w:tcPr>
            <w:tcW w:w="198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7D13B0A9" w14:textId="77777777" w:rsidR="003D3219" w:rsidRPr="003D2C96" w:rsidRDefault="003D3219" w:rsidP="003D2C96">
            <w:pPr>
              <w:pStyle w:val="af0"/>
              <w:spacing w:after="0" w:line="240" w:lineRule="auto"/>
              <w:rPr>
                <w:sz w:val="22"/>
                <w:szCs w:val="22"/>
              </w:rPr>
            </w:pPr>
            <w:r w:rsidRPr="003D2C96">
              <w:rPr>
                <w:sz w:val="22"/>
                <w:szCs w:val="22"/>
              </w:rPr>
              <w:t>60%</w:t>
            </w:r>
          </w:p>
        </w:tc>
        <w:tc>
          <w:tcPr>
            <w:tcW w:w="191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776D45EB" w14:textId="77777777" w:rsidR="003D3219" w:rsidRPr="003D2C96" w:rsidRDefault="003D3219" w:rsidP="003D2C96">
            <w:pPr>
              <w:pStyle w:val="af0"/>
              <w:spacing w:after="0" w:line="240" w:lineRule="auto"/>
              <w:rPr>
                <w:sz w:val="22"/>
                <w:szCs w:val="22"/>
              </w:rPr>
            </w:pPr>
            <w:r w:rsidRPr="003D2C96">
              <w:rPr>
                <w:sz w:val="22"/>
                <w:szCs w:val="22"/>
              </w:rPr>
              <w:t>50%</w:t>
            </w:r>
          </w:p>
        </w:tc>
        <w:tc>
          <w:tcPr>
            <w:tcW w:w="1912"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36203265" w14:textId="77777777" w:rsidR="003D3219" w:rsidRPr="003D2C96" w:rsidRDefault="003D3219" w:rsidP="003D2C96">
            <w:pPr>
              <w:pStyle w:val="af0"/>
              <w:spacing w:after="0" w:line="240" w:lineRule="auto"/>
              <w:rPr>
                <w:sz w:val="22"/>
                <w:szCs w:val="22"/>
              </w:rPr>
            </w:pPr>
            <w:r w:rsidRPr="003D2C96">
              <w:rPr>
                <w:sz w:val="22"/>
                <w:szCs w:val="22"/>
              </w:rPr>
              <w:t>40%</w:t>
            </w:r>
          </w:p>
        </w:tc>
      </w:tr>
      <w:tr w:rsidR="003D3219" w:rsidRPr="003D2C96" w14:paraId="00B8A3CB" w14:textId="77777777" w:rsidTr="003D2C96">
        <w:trPr>
          <w:jc w:val="center"/>
        </w:trPr>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077F87" w14:textId="77777777" w:rsidR="003D3219" w:rsidRPr="003D2C96" w:rsidRDefault="003D3219" w:rsidP="003D2C96">
            <w:pPr>
              <w:pStyle w:val="af0"/>
              <w:spacing w:after="0" w:line="240" w:lineRule="auto"/>
              <w:rPr>
                <w:sz w:val="22"/>
                <w:szCs w:val="22"/>
              </w:rPr>
            </w:pPr>
            <w:r w:rsidRPr="003D2C96">
              <w:rPr>
                <w:b/>
                <w:sz w:val="22"/>
                <w:szCs w:val="22"/>
              </w:rPr>
              <w:t>Δυτική Μακεδονία</w:t>
            </w:r>
          </w:p>
        </w:tc>
        <w:tc>
          <w:tcPr>
            <w:tcW w:w="19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B42C57" w14:textId="77777777" w:rsidR="003D3219" w:rsidRPr="003D2C96" w:rsidRDefault="003D3219" w:rsidP="003D2C96">
            <w:pPr>
              <w:pStyle w:val="af0"/>
              <w:spacing w:after="0" w:line="240" w:lineRule="auto"/>
              <w:rPr>
                <w:sz w:val="22"/>
                <w:szCs w:val="22"/>
              </w:rPr>
            </w:pPr>
            <w:r w:rsidRPr="003D2C96">
              <w:rPr>
                <w:sz w:val="22"/>
                <w:szCs w:val="22"/>
              </w:rPr>
              <w:t>70%</w:t>
            </w:r>
          </w:p>
        </w:tc>
        <w:tc>
          <w:tcPr>
            <w:tcW w:w="19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15FEB0" w14:textId="77777777" w:rsidR="003D3219" w:rsidRPr="003D2C96" w:rsidRDefault="003D3219" w:rsidP="003D2C96">
            <w:pPr>
              <w:pStyle w:val="af0"/>
              <w:spacing w:after="0" w:line="240" w:lineRule="auto"/>
              <w:rPr>
                <w:sz w:val="22"/>
                <w:szCs w:val="22"/>
              </w:rPr>
            </w:pPr>
            <w:r w:rsidRPr="003D2C96">
              <w:rPr>
                <w:sz w:val="22"/>
                <w:szCs w:val="22"/>
              </w:rPr>
              <w:t>60%</w:t>
            </w: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D89429" w14:textId="77777777" w:rsidR="003D3219" w:rsidRPr="003D2C96" w:rsidRDefault="003D3219" w:rsidP="003D2C96">
            <w:pPr>
              <w:pStyle w:val="af0"/>
              <w:spacing w:after="0" w:line="240" w:lineRule="auto"/>
              <w:rPr>
                <w:sz w:val="22"/>
                <w:szCs w:val="22"/>
              </w:rPr>
            </w:pPr>
            <w:r w:rsidRPr="003D2C96">
              <w:rPr>
                <w:sz w:val="22"/>
                <w:szCs w:val="22"/>
              </w:rPr>
              <w:t>50%</w:t>
            </w:r>
          </w:p>
        </w:tc>
      </w:tr>
      <w:tr w:rsidR="003D3219" w:rsidRPr="003D2C96" w14:paraId="6A4DA5F6" w14:textId="77777777" w:rsidTr="003D2C96">
        <w:trPr>
          <w:jc w:val="center"/>
        </w:trPr>
        <w:tc>
          <w:tcPr>
            <w:tcW w:w="2551"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46704D61" w14:textId="77777777" w:rsidR="003D3219" w:rsidRPr="003D2C96" w:rsidRDefault="003D3219" w:rsidP="003D2C96">
            <w:pPr>
              <w:pStyle w:val="af0"/>
              <w:spacing w:after="0" w:line="240" w:lineRule="auto"/>
              <w:rPr>
                <w:sz w:val="22"/>
                <w:szCs w:val="22"/>
              </w:rPr>
            </w:pPr>
            <w:r w:rsidRPr="003D2C96">
              <w:rPr>
                <w:b/>
                <w:sz w:val="22"/>
                <w:szCs w:val="22"/>
              </w:rPr>
              <w:t>Πελοπόννησος</w:t>
            </w:r>
          </w:p>
        </w:tc>
        <w:tc>
          <w:tcPr>
            <w:tcW w:w="198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5D5569A4" w14:textId="77777777" w:rsidR="003D3219" w:rsidRPr="003D2C96" w:rsidRDefault="003D3219" w:rsidP="003D2C96">
            <w:pPr>
              <w:pStyle w:val="af0"/>
              <w:spacing w:after="0" w:line="240" w:lineRule="auto"/>
              <w:rPr>
                <w:sz w:val="22"/>
                <w:szCs w:val="22"/>
              </w:rPr>
            </w:pPr>
            <w:r w:rsidRPr="003D2C96">
              <w:rPr>
                <w:sz w:val="22"/>
                <w:szCs w:val="22"/>
              </w:rPr>
              <w:t>60%</w:t>
            </w:r>
          </w:p>
        </w:tc>
        <w:tc>
          <w:tcPr>
            <w:tcW w:w="191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30C290FF" w14:textId="77777777" w:rsidR="003D3219" w:rsidRPr="003D2C96" w:rsidRDefault="003D3219" w:rsidP="003D2C96">
            <w:pPr>
              <w:pStyle w:val="af0"/>
              <w:spacing w:after="0" w:line="240" w:lineRule="auto"/>
              <w:rPr>
                <w:sz w:val="22"/>
                <w:szCs w:val="22"/>
              </w:rPr>
            </w:pPr>
            <w:r w:rsidRPr="003D2C96">
              <w:rPr>
                <w:sz w:val="22"/>
                <w:szCs w:val="22"/>
              </w:rPr>
              <w:t>50%</w:t>
            </w:r>
          </w:p>
        </w:tc>
        <w:tc>
          <w:tcPr>
            <w:tcW w:w="1912"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33414700" w14:textId="77777777" w:rsidR="003D3219" w:rsidRPr="003D2C96" w:rsidRDefault="003D3219" w:rsidP="003D2C96">
            <w:pPr>
              <w:pStyle w:val="af0"/>
              <w:spacing w:after="0" w:line="240" w:lineRule="auto"/>
              <w:rPr>
                <w:sz w:val="22"/>
                <w:szCs w:val="22"/>
              </w:rPr>
            </w:pPr>
            <w:r w:rsidRPr="003D2C96">
              <w:rPr>
                <w:sz w:val="22"/>
                <w:szCs w:val="22"/>
              </w:rPr>
              <w:t>40%</w:t>
            </w:r>
          </w:p>
        </w:tc>
      </w:tr>
      <w:tr w:rsidR="003D3219" w:rsidRPr="003D2C96" w14:paraId="2B6B5FA5" w14:textId="77777777" w:rsidTr="003D2C96">
        <w:trPr>
          <w:jc w:val="center"/>
        </w:trPr>
        <w:tc>
          <w:tcPr>
            <w:tcW w:w="2551"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3FE4BBD6" w14:textId="77777777" w:rsidR="003D3219" w:rsidRPr="003D2C96" w:rsidRDefault="003D3219" w:rsidP="003D2C96">
            <w:pPr>
              <w:pStyle w:val="af0"/>
              <w:spacing w:after="0" w:line="240" w:lineRule="auto"/>
              <w:rPr>
                <w:b/>
                <w:sz w:val="22"/>
                <w:szCs w:val="22"/>
              </w:rPr>
            </w:pPr>
            <w:r w:rsidRPr="003D2C96">
              <w:rPr>
                <w:b/>
                <w:sz w:val="22"/>
                <w:szCs w:val="22"/>
              </w:rPr>
              <w:t>Π.Ε. Αρκαδίας και Μεσσηνίας</w:t>
            </w:r>
          </w:p>
        </w:tc>
        <w:tc>
          <w:tcPr>
            <w:tcW w:w="198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4506E90B" w14:textId="77777777" w:rsidR="003D3219" w:rsidRPr="003D2C96" w:rsidRDefault="003D3219" w:rsidP="003D2C96">
            <w:pPr>
              <w:pStyle w:val="af0"/>
              <w:spacing w:after="0" w:line="240" w:lineRule="auto"/>
              <w:rPr>
                <w:sz w:val="22"/>
                <w:szCs w:val="22"/>
              </w:rPr>
            </w:pPr>
            <w:r w:rsidRPr="003D2C96">
              <w:rPr>
                <w:sz w:val="22"/>
                <w:szCs w:val="22"/>
              </w:rPr>
              <w:t>70%</w:t>
            </w:r>
          </w:p>
        </w:tc>
        <w:tc>
          <w:tcPr>
            <w:tcW w:w="191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35271ED8" w14:textId="77777777" w:rsidR="003D3219" w:rsidRPr="003D2C96" w:rsidRDefault="003D3219" w:rsidP="003D2C96">
            <w:pPr>
              <w:pStyle w:val="af0"/>
              <w:spacing w:after="0" w:line="240" w:lineRule="auto"/>
              <w:rPr>
                <w:sz w:val="22"/>
                <w:szCs w:val="22"/>
              </w:rPr>
            </w:pPr>
            <w:r w:rsidRPr="003D2C96">
              <w:rPr>
                <w:sz w:val="22"/>
                <w:szCs w:val="22"/>
              </w:rPr>
              <w:t>60%</w:t>
            </w:r>
          </w:p>
        </w:tc>
        <w:tc>
          <w:tcPr>
            <w:tcW w:w="1912"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38D701C3" w14:textId="77777777" w:rsidR="003D3219" w:rsidRPr="003D2C96" w:rsidRDefault="003D3219" w:rsidP="003D2C96">
            <w:pPr>
              <w:pStyle w:val="af0"/>
              <w:spacing w:after="0" w:line="240" w:lineRule="auto"/>
              <w:rPr>
                <w:sz w:val="22"/>
                <w:szCs w:val="22"/>
              </w:rPr>
            </w:pPr>
            <w:r w:rsidRPr="003D2C96">
              <w:rPr>
                <w:sz w:val="22"/>
                <w:szCs w:val="22"/>
              </w:rPr>
              <w:t>50%</w:t>
            </w:r>
          </w:p>
        </w:tc>
      </w:tr>
      <w:tr w:rsidR="003D3219" w:rsidRPr="003D2C96" w14:paraId="069E331E" w14:textId="77777777" w:rsidTr="003D2C96">
        <w:trPr>
          <w:jc w:val="center"/>
        </w:trPr>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41138F" w14:textId="77777777" w:rsidR="003D3219" w:rsidRPr="003D2C96" w:rsidRDefault="003D3219" w:rsidP="003D2C96">
            <w:pPr>
              <w:pStyle w:val="af0"/>
              <w:spacing w:after="0" w:line="240" w:lineRule="auto"/>
              <w:rPr>
                <w:sz w:val="22"/>
                <w:szCs w:val="22"/>
              </w:rPr>
            </w:pPr>
            <w:r w:rsidRPr="003D2C96">
              <w:rPr>
                <w:b/>
                <w:sz w:val="22"/>
                <w:szCs w:val="22"/>
              </w:rPr>
              <w:t>Κρήτη</w:t>
            </w:r>
          </w:p>
        </w:tc>
        <w:tc>
          <w:tcPr>
            <w:tcW w:w="19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982DE4" w14:textId="77777777" w:rsidR="003D3219" w:rsidRPr="003D2C96" w:rsidRDefault="003D3219" w:rsidP="003D2C96">
            <w:pPr>
              <w:pStyle w:val="af0"/>
              <w:spacing w:after="0" w:line="240" w:lineRule="auto"/>
              <w:rPr>
                <w:sz w:val="22"/>
                <w:szCs w:val="22"/>
              </w:rPr>
            </w:pPr>
            <w:r w:rsidRPr="003D2C96">
              <w:rPr>
                <w:sz w:val="22"/>
                <w:szCs w:val="22"/>
              </w:rPr>
              <w:t>70%</w:t>
            </w:r>
          </w:p>
        </w:tc>
        <w:tc>
          <w:tcPr>
            <w:tcW w:w="19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254E9C" w14:textId="77777777" w:rsidR="003D3219" w:rsidRPr="003D2C96" w:rsidRDefault="003D3219" w:rsidP="003D2C96">
            <w:pPr>
              <w:pStyle w:val="af0"/>
              <w:spacing w:after="0" w:line="240" w:lineRule="auto"/>
              <w:rPr>
                <w:sz w:val="22"/>
                <w:szCs w:val="22"/>
              </w:rPr>
            </w:pPr>
            <w:r w:rsidRPr="003D2C96">
              <w:rPr>
                <w:sz w:val="22"/>
                <w:szCs w:val="22"/>
              </w:rPr>
              <w:t>60%</w:t>
            </w: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4574C9" w14:textId="77777777" w:rsidR="003D3219" w:rsidRPr="003D2C96" w:rsidRDefault="003D3219" w:rsidP="003D2C96">
            <w:pPr>
              <w:pStyle w:val="af0"/>
              <w:spacing w:after="0" w:line="240" w:lineRule="auto"/>
              <w:rPr>
                <w:sz w:val="22"/>
                <w:szCs w:val="22"/>
              </w:rPr>
            </w:pPr>
            <w:r w:rsidRPr="003D2C96">
              <w:rPr>
                <w:sz w:val="22"/>
                <w:szCs w:val="22"/>
              </w:rPr>
              <w:t>50%</w:t>
            </w:r>
          </w:p>
        </w:tc>
      </w:tr>
      <w:tr w:rsidR="003D3219" w:rsidRPr="003D2C96" w14:paraId="6FA6AFAB" w14:textId="77777777" w:rsidTr="003D2C96">
        <w:trPr>
          <w:jc w:val="center"/>
        </w:trPr>
        <w:tc>
          <w:tcPr>
            <w:tcW w:w="2551"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7E1BAF2E" w14:textId="77777777" w:rsidR="003D3219" w:rsidRPr="003D2C96" w:rsidRDefault="003D3219" w:rsidP="003D2C96">
            <w:pPr>
              <w:pStyle w:val="af0"/>
              <w:spacing w:after="0" w:line="240" w:lineRule="auto"/>
              <w:rPr>
                <w:sz w:val="22"/>
                <w:szCs w:val="22"/>
              </w:rPr>
            </w:pPr>
            <w:r w:rsidRPr="003D2C96">
              <w:rPr>
                <w:b/>
                <w:sz w:val="22"/>
                <w:szCs w:val="22"/>
              </w:rPr>
              <w:t>Στερεά Ελλάδα</w:t>
            </w:r>
          </w:p>
        </w:tc>
        <w:tc>
          <w:tcPr>
            <w:tcW w:w="198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071C7B24" w14:textId="77777777" w:rsidR="003D3219" w:rsidRPr="003D2C96" w:rsidRDefault="003D3219" w:rsidP="003D2C96">
            <w:pPr>
              <w:pStyle w:val="af0"/>
              <w:spacing w:after="0" w:line="240" w:lineRule="auto"/>
              <w:rPr>
                <w:sz w:val="22"/>
                <w:szCs w:val="22"/>
              </w:rPr>
            </w:pPr>
            <w:r w:rsidRPr="003D2C96">
              <w:rPr>
                <w:sz w:val="22"/>
                <w:szCs w:val="22"/>
              </w:rPr>
              <w:t>60%</w:t>
            </w:r>
          </w:p>
        </w:tc>
        <w:tc>
          <w:tcPr>
            <w:tcW w:w="191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6AACB844" w14:textId="77777777" w:rsidR="003D3219" w:rsidRPr="003D2C96" w:rsidRDefault="003D3219" w:rsidP="003D2C96">
            <w:pPr>
              <w:pStyle w:val="af0"/>
              <w:spacing w:after="0" w:line="240" w:lineRule="auto"/>
              <w:rPr>
                <w:sz w:val="22"/>
                <w:szCs w:val="22"/>
              </w:rPr>
            </w:pPr>
            <w:r w:rsidRPr="003D2C96">
              <w:rPr>
                <w:sz w:val="22"/>
                <w:szCs w:val="22"/>
              </w:rPr>
              <w:t>50%</w:t>
            </w:r>
          </w:p>
        </w:tc>
        <w:tc>
          <w:tcPr>
            <w:tcW w:w="1912"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7F25FEA3" w14:textId="77777777" w:rsidR="003D3219" w:rsidRPr="003D2C96" w:rsidRDefault="003D3219" w:rsidP="003D2C96">
            <w:pPr>
              <w:pStyle w:val="af0"/>
              <w:spacing w:after="0" w:line="240" w:lineRule="auto"/>
              <w:rPr>
                <w:sz w:val="22"/>
                <w:szCs w:val="22"/>
              </w:rPr>
            </w:pPr>
            <w:r w:rsidRPr="003D2C96">
              <w:rPr>
                <w:sz w:val="22"/>
                <w:szCs w:val="22"/>
              </w:rPr>
              <w:t>40%</w:t>
            </w:r>
          </w:p>
        </w:tc>
      </w:tr>
      <w:tr w:rsidR="003D3219" w:rsidRPr="003D2C96" w14:paraId="2A20B964" w14:textId="77777777" w:rsidTr="003D2C96">
        <w:trPr>
          <w:jc w:val="center"/>
        </w:trPr>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AE2815" w14:textId="77777777" w:rsidR="003D3219" w:rsidRPr="003D2C96" w:rsidRDefault="003D3219" w:rsidP="003D2C96">
            <w:pPr>
              <w:pStyle w:val="af0"/>
              <w:spacing w:after="0" w:line="240" w:lineRule="auto"/>
              <w:rPr>
                <w:sz w:val="22"/>
                <w:szCs w:val="22"/>
              </w:rPr>
            </w:pPr>
            <w:r w:rsidRPr="003D2C96">
              <w:rPr>
                <w:b/>
                <w:sz w:val="22"/>
                <w:szCs w:val="22"/>
              </w:rPr>
              <w:t>Νότιο Αιγαίο</w:t>
            </w:r>
          </w:p>
        </w:tc>
        <w:tc>
          <w:tcPr>
            <w:tcW w:w="19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449C4B" w14:textId="77777777" w:rsidR="003D3219" w:rsidRPr="003D2C96" w:rsidRDefault="003D3219" w:rsidP="003D2C96">
            <w:pPr>
              <w:pStyle w:val="af0"/>
              <w:spacing w:after="0" w:line="240" w:lineRule="auto"/>
              <w:rPr>
                <w:sz w:val="22"/>
                <w:szCs w:val="22"/>
              </w:rPr>
            </w:pPr>
            <w:r w:rsidRPr="003D2C96">
              <w:rPr>
                <w:sz w:val="22"/>
                <w:szCs w:val="22"/>
              </w:rPr>
              <w:t>60%</w:t>
            </w:r>
          </w:p>
        </w:tc>
        <w:tc>
          <w:tcPr>
            <w:tcW w:w="19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2CF44F" w14:textId="77777777" w:rsidR="003D3219" w:rsidRPr="003D2C96" w:rsidRDefault="003D3219" w:rsidP="003D2C96">
            <w:pPr>
              <w:pStyle w:val="af0"/>
              <w:spacing w:after="0" w:line="240" w:lineRule="auto"/>
              <w:rPr>
                <w:sz w:val="22"/>
                <w:szCs w:val="22"/>
              </w:rPr>
            </w:pPr>
            <w:r w:rsidRPr="003D2C96">
              <w:rPr>
                <w:sz w:val="22"/>
                <w:szCs w:val="22"/>
              </w:rPr>
              <w:t>50%</w:t>
            </w: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A57FB3" w14:textId="77777777" w:rsidR="003D3219" w:rsidRPr="003D2C96" w:rsidRDefault="003D3219" w:rsidP="003D2C96">
            <w:pPr>
              <w:pStyle w:val="af0"/>
              <w:spacing w:after="0" w:line="240" w:lineRule="auto"/>
              <w:rPr>
                <w:sz w:val="22"/>
                <w:szCs w:val="22"/>
              </w:rPr>
            </w:pPr>
            <w:r w:rsidRPr="003D2C96">
              <w:rPr>
                <w:sz w:val="22"/>
                <w:szCs w:val="22"/>
              </w:rPr>
              <w:t>40%</w:t>
            </w:r>
          </w:p>
        </w:tc>
      </w:tr>
      <w:tr w:rsidR="003D3219" w:rsidRPr="003D2C96" w14:paraId="45710599" w14:textId="77777777" w:rsidTr="003D2C96">
        <w:trPr>
          <w:jc w:val="center"/>
        </w:trPr>
        <w:tc>
          <w:tcPr>
            <w:tcW w:w="2551"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4474F01E" w14:textId="77777777" w:rsidR="003D3219" w:rsidRPr="003D2C96" w:rsidRDefault="003D3219" w:rsidP="003D2C96">
            <w:pPr>
              <w:pStyle w:val="af0"/>
              <w:spacing w:after="0" w:line="240" w:lineRule="auto"/>
              <w:rPr>
                <w:sz w:val="22"/>
                <w:szCs w:val="22"/>
              </w:rPr>
            </w:pPr>
            <w:r w:rsidRPr="003D2C96">
              <w:rPr>
                <w:b/>
                <w:sz w:val="22"/>
                <w:szCs w:val="22"/>
              </w:rPr>
              <w:t>Αττική</w:t>
            </w:r>
          </w:p>
        </w:tc>
        <w:tc>
          <w:tcPr>
            <w:tcW w:w="198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73833239" w14:textId="77777777" w:rsidR="0003367B" w:rsidRDefault="003D3219" w:rsidP="003D2C96">
            <w:pPr>
              <w:pStyle w:val="af0"/>
              <w:spacing w:after="0" w:line="240" w:lineRule="auto"/>
              <w:rPr>
                <w:sz w:val="22"/>
                <w:szCs w:val="22"/>
              </w:rPr>
            </w:pPr>
            <w:r w:rsidRPr="003D2C96">
              <w:rPr>
                <w:sz w:val="22"/>
                <w:szCs w:val="22"/>
              </w:rPr>
              <w:t>35% (Δυτικός Τομέας Αθηνών),</w:t>
            </w:r>
          </w:p>
          <w:p w14:paraId="552C90FB" w14:textId="5AF13B77" w:rsidR="003D3219" w:rsidRPr="003D2C96" w:rsidRDefault="003D3219" w:rsidP="003D2C96">
            <w:pPr>
              <w:pStyle w:val="af0"/>
              <w:spacing w:after="0" w:line="240" w:lineRule="auto"/>
              <w:rPr>
                <w:sz w:val="22"/>
                <w:szCs w:val="22"/>
              </w:rPr>
            </w:pPr>
            <w:r w:rsidRPr="003D2C96">
              <w:rPr>
                <w:sz w:val="22"/>
                <w:szCs w:val="22"/>
              </w:rPr>
              <w:t>45% (Ανατολική Αττική, Δυτική Αττική &amp; Πειραιά/Νήσους)</w:t>
            </w:r>
          </w:p>
        </w:tc>
        <w:tc>
          <w:tcPr>
            <w:tcW w:w="191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1F44085E" w14:textId="30D66172" w:rsidR="0003367B" w:rsidRDefault="003D3219" w:rsidP="003D2C96">
            <w:pPr>
              <w:pStyle w:val="af0"/>
              <w:spacing w:after="0" w:line="240" w:lineRule="auto"/>
              <w:rPr>
                <w:sz w:val="22"/>
                <w:szCs w:val="22"/>
              </w:rPr>
            </w:pPr>
            <w:r w:rsidRPr="003D2C96">
              <w:rPr>
                <w:sz w:val="22"/>
                <w:szCs w:val="22"/>
              </w:rPr>
              <w:t>25%</w:t>
            </w:r>
            <w:r w:rsidR="0003367B">
              <w:rPr>
                <w:sz w:val="22"/>
                <w:szCs w:val="22"/>
              </w:rPr>
              <w:t xml:space="preserve"> </w:t>
            </w:r>
            <w:r w:rsidRPr="003D2C96">
              <w:rPr>
                <w:sz w:val="22"/>
                <w:szCs w:val="22"/>
              </w:rPr>
              <w:t xml:space="preserve">(Δυτικός Τομέας Αθηνών), </w:t>
            </w:r>
          </w:p>
          <w:p w14:paraId="29C2BE1C" w14:textId="7E65B7AB" w:rsidR="003D3219" w:rsidRPr="003D2C96" w:rsidRDefault="003D3219" w:rsidP="003D2C96">
            <w:pPr>
              <w:pStyle w:val="af0"/>
              <w:spacing w:after="0" w:line="240" w:lineRule="auto"/>
              <w:rPr>
                <w:sz w:val="22"/>
                <w:szCs w:val="22"/>
              </w:rPr>
            </w:pPr>
            <w:r w:rsidRPr="003D2C96">
              <w:rPr>
                <w:sz w:val="22"/>
                <w:szCs w:val="22"/>
              </w:rPr>
              <w:t>35% (Ανατολική Αττική, Δυτική Αττική &amp; Πειραιά/Νήσους)</w:t>
            </w:r>
          </w:p>
        </w:tc>
        <w:tc>
          <w:tcPr>
            <w:tcW w:w="1912"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2F03F23E" w14:textId="2B652CB4" w:rsidR="003D3219" w:rsidRPr="003D2C96" w:rsidRDefault="003D3219" w:rsidP="003D2C96">
            <w:pPr>
              <w:pStyle w:val="af0"/>
              <w:spacing w:after="0" w:line="240" w:lineRule="auto"/>
              <w:rPr>
                <w:sz w:val="22"/>
                <w:szCs w:val="22"/>
              </w:rPr>
            </w:pPr>
            <w:r w:rsidRPr="003D2C96">
              <w:rPr>
                <w:sz w:val="22"/>
                <w:szCs w:val="22"/>
              </w:rPr>
              <w:t>15% (Δυτικός Τομέας Αθηνών), 25% (Ανατολική Αττική, Δυτική Αττική &amp; Πειραιά/Νήσους)</w:t>
            </w:r>
          </w:p>
        </w:tc>
      </w:tr>
    </w:tbl>
    <w:p w14:paraId="1BF08697" w14:textId="77777777" w:rsidR="003D3219" w:rsidRDefault="003D3219" w:rsidP="003D3219">
      <w:pPr>
        <w:pStyle w:val="af0"/>
        <w:rPr>
          <w:bCs w:val="0"/>
        </w:rPr>
      </w:pPr>
    </w:p>
    <w:p w14:paraId="756817AF" w14:textId="77777777" w:rsidR="003D3219" w:rsidRPr="00302E32" w:rsidRDefault="003D3219" w:rsidP="003D3219">
      <w:pPr>
        <w:pStyle w:val="af0"/>
        <w:rPr>
          <w:bCs w:val="0"/>
          <w:u w:val="single"/>
        </w:rPr>
      </w:pPr>
      <w:r w:rsidRPr="00302E32">
        <w:rPr>
          <w:b/>
          <w:bCs w:val="0"/>
          <w:u w:val="single"/>
        </w:rPr>
        <w:t>Βαθμολογικά Κριτήρια</w:t>
      </w:r>
    </w:p>
    <w:p w14:paraId="356183B2" w14:textId="77777777" w:rsidR="003D3219" w:rsidRPr="00302E32" w:rsidRDefault="003D3219" w:rsidP="003D3219">
      <w:pPr>
        <w:pStyle w:val="af0"/>
      </w:pPr>
      <w:r w:rsidRPr="00302E32">
        <w:t xml:space="preserve">Ο έλεγχος δεικτών βαθμολογίας πραγματοποιείται επί τη βάσει κριτηρίων που εξειδικεύονται με τη χρήση συγκεκριμένων δεικτών οι οποίοι βαθμολογούνται με βάση συγκεκριμένα χαρακτηριστικά του επενδυτικού σχεδίου ή του επενδυτικού φορέα. </w:t>
      </w:r>
    </w:p>
    <w:p w14:paraId="770ED8EB" w14:textId="77777777" w:rsidR="003D3219" w:rsidRPr="00302E32" w:rsidRDefault="003D3219" w:rsidP="003D3219">
      <w:pPr>
        <w:pStyle w:val="af0"/>
      </w:pPr>
      <w:r w:rsidRPr="00302E32">
        <w:lastRenderedPageBreak/>
        <w:t>Οι τιμές των δεικτών, με τη μορφή που αποτυπώνονται στις σχετικές κλίμακες βαθμολογίας, καθώς και η αποδιδόμενη βαθμολογία, υπολογίζονται με στρογγυλοποίηση σε δεύτερο δεκαδικό ψηφίο.</w:t>
      </w:r>
    </w:p>
    <w:p w14:paraId="384D160D" w14:textId="77777777" w:rsidR="003D3219" w:rsidRPr="00302E32" w:rsidRDefault="003D3219" w:rsidP="003D3219">
      <w:pPr>
        <w:pStyle w:val="af0"/>
      </w:pPr>
      <w:r w:rsidRPr="00302E32">
        <w:t>Τα κριτήρια διακρίνονται σε τέσσερις (4) Ομάδες:</w:t>
      </w:r>
    </w:p>
    <w:p w14:paraId="0053C998" w14:textId="77777777" w:rsidR="003D3219" w:rsidRPr="00302E32" w:rsidRDefault="003D3219" w:rsidP="0003367B">
      <w:pPr>
        <w:pStyle w:val="af0"/>
        <w:numPr>
          <w:ilvl w:val="0"/>
          <w:numId w:val="25"/>
        </w:numPr>
        <w:ind w:left="567" w:hanging="283"/>
      </w:pPr>
      <w:r w:rsidRPr="00302E32">
        <w:t>Ομάδα Κριτηρίων Ωριμότητας επενδυτικού σχεδίου με εύρος βαθμολογίας 0 έως 10</w:t>
      </w:r>
    </w:p>
    <w:p w14:paraId="296969AB" w14:textId="77777777" w:rsidR="003D3219" w:rsidRPr="00302E32" w:rsidRDefault="003D3219" w:rsidP="0003367B">
      <w:pPr>
        <w:pStyle w:val="af0"/>
        <w:numPr>
          <w:ilvl w:val="0"/>
          <w:numId w:val="25"/>
        </w:numPr>
        <w:ind w:left="567" w:hanging="283"/>
      </w:pPr>
      <w:r w:rsidRPr="00302E32">
        <w:t>Ομάδα Κριτηρίων Αξιολόγησης του χρηματοδοτικού σχήματος με εύρος βαθμολογίας 0 έως 25</w:t>
      </w:r>
    </w:p>
    <w:p w14:paraId="4C07875C" w14:textId="77777777" w:rsidR="003D3219" w:rsidRPr="00302E32" w:rsidRDefault="003D3219" w:rsidP="0003367B">
      <w:pPr>
        <w:pStyle w:val="af0"/>
        <w:numPr>
          <w:ilvl w:val="0"/>
          <w:numId w:val="25"/>
        </w:numPr>
        <w:ind w:left="567" w:hanging="283"/>
      </w:pPr>
      <w:r w:rsidRPr="00302E32">
        <w:t>Ομάδα Κριτηρίων Αξιολόγησης του φορέα του επενδυτικού σχεδίου με εύρος βαθμολογίας 0 έως 25</w:t>
      </w:r>
    </w:p>
    <w:p w14:paraId="57E0AC29" w14:textId="77777777" w:rsidR="003D3219" w:rsidRPr="00302E32" w:rsidRDefault="003D3219" w:rsidP="0003367B">
      <w:pPr>
        <w:pStyle w:val="af0"/>
        <w:numPr>
          <w:ilvl w:val="0"/>
          <w:numId w:val="25"/>
        </w:numPr>
        <w:ind w:left="567" w:hanging="283"/>
      </w:pPr>
      <w:r w:rsidRPr="00302E32">
        <w:t>Ομάδα Κριτηρίων Αξιολόγησης του επενδυτικού σχεδίου με εύρος βαθμολογίας 0 έως 40.</w:t>
      </w:r>
    </w:p>
    <w:p w14:paraId="792E418A" w14:textId="77777777" w:rsidR="003D3219" w:rsidRPr="00302E32" w:rsidRDefault="003D3219" w:rsidP="003D3219">
      <w:pPr>
        <w:pStyle w:val="af0"/>
      </w:pPr>
      <w:r w:rsidRPr="00302E32">
        <w:t>Το κριτήριο 1 «</w:t>
      </w:r>
      <w:r w:rsidRPr="00302E32">
        <w:rPr>
          <w:b/>
        </w:rPr>
        <w:t>Ωριμότητα Επενδυτικού Σχεδίου</w:t>
      </w:r>
      <w:r w:rsidRPr="00302E32">
        <w:t xml:space="preserve">» λαμβάνει βαθμολογία από την ικανοποίηση  κριτήριων όπως η άμεση διαθεσιμότητα του τόπου υλοποίησης της επένδυσης, η ύπαρξη περιβαλλοντικής </w:t>
      </w:r>
      <w:proofErr w:type="spellStart"/>
      <w:r w:rsidRPr="00302E32">
        <w:t>αδειοδότησης</w:t>
      </w:r>
      <w:proofErr w:type="spellEnd"/>
      <w:r w:rsidRPr="00302E32">
        <w:t>, η ύπαρξη έγκρισης όρων δόμησης, ή ύπαρξη αδείας από την Αρχαιολογική υπηρεσία, η ύπαρξη έγκρισης εγκατάστασης  και η υλοποίηση της επένδυσης σε οργανωμένους χώρους υποδοχής.</w:t>
      </w:r>
    </w:p>
    <w:p w14:paraId="3D27FA11" w14:textId="77777777" w:rsidR="003D3219" w:rsidRPr="00302E32" w:rsidRDefault="003D3219" w:rsidP="003D3219">
      <w:pPr>
        <w:pStyle w:val="af0"/>
      </w:pPr>
      <w:r w:rsidRPr="00302E32">
        <w:t>Το κριτήριο 2 «</w:t>
      </w:r>
      <w:r w:rsidRPr="00302E32">
        <w:rPr>
          <w:b/>
        </w:rPr>
        <w:t>Αξιολόγηση Χρηματοδοτικού Σχήματος</w:t>
      </w:r>
      <w:r w:rsidRPr="00302E32">
        <w:t>» λαμβάνει βαθμολογία από την ικανοποίηση  κριτήριων που σχετίζονται με το ύψος και τον τρόπο κάλυψης της ιδίας συμμετοχής του φορέα της επένδυσης, σε σχέση με το συνολικό ύψος της επένδυσης.</w:t>
      </w:r>
    </w:p>
    <w:p w14:paraId="44E75856" w14:textId="77777777" w:rsidR="003D3219" w:rsidRPr="00302E32" w:rsidRDefault="003D3219" w:rsidP="003D3219">
      <w:pPr>
        <w:pStyle w:val="af0"/>
      </w:pPr>
      <w:r w:rsidRPr="00302E32">
        <w:t>Το κριτήριο 3 «</w:t>
      </w:r>
      <w:r w:rsidRPr="00302E32">
        <w:rPr>
          <w:b/>
        </w:rPr>
        <w:t>Αξιολόγηση Φορέα Επενδυτικού Σχεδίου</w:t>
      </w:r>
      <w:r w:rsidRPr="00302E32">
        <w:t xml:space="preserve">» λαμβάνει βαθμολογία από την ικανοποίηση  χρηματοοικονομικών δεικτών που σχετίζονται με την υφιστάμενη χρηματοοικονομική κατάσταση του φορέα της επένδυσης. </w:t>
      </w:r>
    </w:p>
    <w:p w14:paraId="50CF126D" w14:textId="77777777" w:rsidR="003D3219" w:rsidRPr="00302E32" w:rsidRDefault="003D3219" w:rsidP="003D3219">
      <w:pPr>
        <w:pStyle w:val="af0"/>
      </w:pPr>
      <w:r w:rsidRPr="00302E32">
        <w:t>Το κριτήριο 4 «</w:t>
      </w:r>
      <w:r w:rsidRPr="00302E32">
        <w:rPr>
          <w:b/>
        </w:rPr>
        <w:t>Αξιολόγηση Επενδυτικού Σχεδίου</w:t>
      </w:r>
      <w:r w:rsidRPr="00302E32">
        <w:t xml:space="preserve">» λαμβάνει βαθμολογία από την ικανοποίηση  κριτηρίων που σχετίζονται με την μελλοντική κατάσταση του φορέα της επένδυσης, την χρηματοοικονομική ανάλυση της επένδυσης και τις δημιουργούμενες νέες θέσεις απασχόλησης.  </w:t>
      </w:r>
    </w:p>
    <w:p w14:paraId="414C8D5D" w14:textId="77777777" w:rsidR="003D2C96" w:rsidRDefault="003D3219" w:rsidP="003D3219">
      <w:pPr>
        <w:pStyle w:val="af0"/>
      </w:pPr>
      <w:r w:rsidRPr="00302E32">
        <w:t>Η συνολική βαθμολογία των επενδυτικών σχεδίων που υλοποιούνται στην Περιφερειακή Ενότητα Έβρου προσαυξάνεται κατά 10% και των επενδυτικών σχεδίων που υλοποιούνται στις Περιφερειακές Ενότητες Ξάνθης</w:t>
      </w:r>
      <w:r w:rsidR="003D2C96">
        <w:t xml:space="preserve"> </w:t>
      </w:r>
      <w:r w:rsidRPr="00302E32">
        <w:t>και Ροδόπης προσαυξάνεται κατά 5%.</w:t>
      </w:r>
    </w:p>
    <w:p w14:paraId="7DB83A57" w14:textId="4031606A" w:rsidR="003D3219" w:rsidRPr="00302E32" w:rsidRDefault="003D3219" w:rsidP="003D3219">
      <w:pPr>
        <w:pStyle w:val="af0"/>
      </w:pPr>
      <w:r w:rsidRPr="00302E32">
        <w:t xml:space="preserve">Ο έλεγχος των δεικτών βαθμολογίας διενεργούνται με την μέθοδο της </w:t>
      </w:r>
      <w:r w:rsidRPr="00302E32">
        <w:rPr>
          <w:b/>
        </w:rPr>
        <w:t>συγκριτικής αξιολόγησης</w:t>
      </w:r>
      <w:r w:rsidRPr="00302E32">
        <w:t xml:space="preserve">. </w:t>
      </w:r>
    </w:p>
    <w:p w14:paraId="514610BC" w14:textId="77777777" w:rsidR="003D3219" w:rsidRDefault="003D3219" w:rsidP="003D3219">
      <w:pPr>
        <w:pStyle w:val="af0"/>
      </w:pPr>
      <w:r w:rsidRPr="00302E32">
        <w:t xml:space="preserve">Η ελάχιστη απαιτούμενη βαθμολογία που πρέπει να συγκεντρώσει κάθε επενδυτικό σχέδιο προκειμένου να κριθεί επιλέξιμο ανέρχεται σε </w:t>
      </w:r>
      <w:r w:rsidRPr="00302E32">
        <w:rPr>
          <w:b/>
        </w:rPr>
        <w:t>70 βαθμούς</w:t>
      </w:r>
      <w:r w:rsidRPr="00302E32">
        <w:t>.</w:t>
      </w:r>
    </w:p>
    <w:p w14:paraId="427DB63C" w14:textId="77777777" w:rsidR="0003367B" w:rsidRDefault="0003367B" w:rsidP="003D3219">
      <w:pPr>
        <w:pStyle w:val="af0"/>
        <w:rPr>
          <w:b/>
          <w:bCs w:val="0"/>
          <w:u w:val="single"/>
        </w:rPr>
      </w:pPr>
    </w:p>
    <w:p w14:paraId="0CDD49CA" w14:textId="4E0F780F" w:rsidR="003D3219" w:rsidRDefault="003D3219" w:rsidP="003D3219">
      <w:pPr>
        <w:pStyle w:val="af0"/>
        <w:rPr>
          <w:b/>
          <w:bCs w:val="0"/>
          <w:u w:val="single"/>
        </w:rPr>
      </w:pPr>
      <w:r w:rsidRPr="00302E32">
        <w:rPr>
          <w:b/>
          <w:bCs w:val="0"/>
          <w:u w:val="single"/>
        </w:rPr>
        <w:lastRenderedPageBreak/>
        <w:t>Υλοποίηση Επενδύσεων</w:t>
      </w:r>
    </w:p>
    <w:p w14:paraId="1A146DFE" w14:textId="66F8895D" w:rsidR="003D3219" w:rsidRDefault="003D3219" w:rsidP="003D3219">
      <w:pPr>
        <w:pStyle w:val="af0"/>
      </w:pPr>
      <w:r w:rsidRPr="00302E32">
        <w:t xml:space="preserve">Η χρονική διάρκεια ολοκλήρωσης των </w:t>
      </w:r>
      <w:proofErr w:type="spellStart"/>
      <w:r w:rsidRPr="00302E32">
        <w:t>εγκριθέντων</w:t>
      </w:r>
      <w:proofErr w:type="spellEnd"/>
      <w:r w:rsidRPr="00302E32">
        <w:t xml:space="preserve"> επενδυτικών σχεδίων καθορίζεται στην απόφαση υπαγωγής και δεν μπορεί να υπερβαίνει </w:t>
      </w:r>
      <w:r w:rsidRPr="00302E32">
        <w:rPr>
          <w:b/>
        </w:rPr>
        <w:t>τα τρία (3) έτη</w:t>
      </w:r>
      <w:r w:rsidRPr="00302E32">
        <w:t xml:space="preserve"> από την ημερομηνία δημοσίευσης της απόφασης έγκρισης.  Υπό προϋποθέσεις είναι δυνατή η παράταση του εγκεκριμένου χρόνου υλοποίησης έως και δύο (2) επιπλέον έτη.</w:t>
      </w:r>
    </w:p>
    <w:p w14:paraId="533F1AF4" w14:textId="77777777" w:rsidR="00D167FF" w:rsidRDefault="00D167FF" w:rsidP="003D3219">
      <w:pPr>
        <w:pStyle w:val="af0"/>
      </w:pPr>
    </w:p>
    <w:p w14:paraId="5EC2D2CB" w14:textId="05A1F3EA" w:rsidR="00D167FF" w:rsidRPr="00B6417B" w:rsidRDefault="00D167FF" w:rsidP="00D167FF">
      <w:pPr>
        <w:pStyle w:val="20"/>
        <w:shd w:val="clear" w:color="auto" w:fill="D9D9D9" w:themeFill="background1" w:themeFillShade="D9"/>
        <w:spacing w:afterLines="160" w:after="384" w:line="240" w:lineRule="auto"/>
        <w:ind w:right="43"/>
        <w:jc w:val="center"/>
        <w:rPr>
          <w:rFonts w:ascii="Times New Roman" w:hAnsi="Times New Roman" w:cs="Times New Roman"/>
          <w:b/>
          <w:bCs/>
          <w:color w:val="auto"/>
          <w:sz w:val="24"/>
          <w:szCs w:val="24"/>
        </w:rPr>
      </w:pPr>
      <w:bookmarkStart w:id="7" w:name="_Toc142048535"/>
      <w:r>
        <w:rPr>
          <w:rFonts w:ascii="Times New Roman" w:hAnsi="Times New Roman" w:cs="Times New Roman"/>
          <w:b/>
          <w:bCs/>
          <w:color w:val="auto"/>
          <w:sz w:val="24"/>
          <w:szCs w:val="24"/>
        </w:rPr>
        <w:t>Γ</w:t>
      </w:r>
      <w:r w:rsidRPr="00D167FF">
        <w:rPr>
          <w:rFonts w:ascii="Times New Roman" w:hAnsi="Times New Roman" w:cs="Times New Roman"/>
          <w:b/>
          <w:bCs/>
          <w:color w:val="auto"/>
          <w:sz w:val="24"/>
          <w:szCs w:val="24"/>
        </w:rPr>
        <w:t xml:space="preserve">. Πρόγραμμα «Ψηφιακές Συναλλαγές» για τον ψηφιακό μετασχηματισμό των </w:t>
      </w:r>
      <w:proofErr w:type="spellStart"/>
      <w:r w:rsidRPr="00D167FF">
        <w:rPr>
          <w:rFonts w:ascii="Times New Roman" w:hAnsi="Times New Roman" w:cs="Times New Roman"/>
          <w:b/>
          <w:bCs/>
          <w:color w:val="auto"/>
          <w:sz w:val="24"/>
          <w:szCs w:val="24"/>
        </w:rPr>
        <w:t>ΜμΕ</w:t>
      </w:r>
      <w:bookmarkEnd w:id="7"/>
      <w:proofErr w:type="spellEnd"/>
    </w:p>
    <w:p w14:paraId="2A30AA14" w14:textId="77777777" w:rsidR="00D167FF" w:rsidRPr="00C737A7" w:rsidRDefault="00D167FF" w:rsidP="00D167FF">
      <w:pPr>
        <w:jc w:val="both"/>
        <w:rPr>
          <w:rFonts w:ascii="Times New Roman" w:hAnsi="Times New Roman" w:cs="Times New Roman"/>
          <w:bCs/>
          <w:sz w:val="24"/>
          <w:szCs w:val="24"/>
        </w:rPr>
      </w:pPr>
      <w:r w:rsidRPr="00C737A7">
        <w:rPr>
          <w:rFonts w:ascii="Times New Roman" w:hAnsi="Times New Roman" w:cs="Times New Roman"/>
          <w:bCs/>
          <w:sz w:val="24"/>
          <w:szCs w:val="24"/>
        </w:rPr>
        <w:t xml:space="preserve">Σε εξέλιξη βρίσκεται το πρόγραμμα ΙΙΙ «Ψηφιακές Συναλλαγές» για τον ψηφιακό μετασχηματισμό των </w:t>
      </w:r>
      <w:proofErr w:type="spellStart"/>
      <w:r w:rsidRPr="00C737A7">
        <w:rPr>
          <w:rFonts w:ascii="Times New Roman" w:hAnsi="Times New Roman" w:cs="Times New Roman"/>
          <w:bCs/>
          <w:sz w:val="24"/>
          <w:szCs w:val="24"/>
        </w:rPr>
        <w:t>ΜμΕ</w:t>
      </w:r>
      <w:proofErr w:type="spellEnd"/>
      <w:r w:rsidRPr="00C737A7">
        <w:rPr>
          <w:rFonts w:ascii="Times New Roman" w:hAnsi="Times New Roman" w:cs="Times New Roman"/>
          <w:bCs/>
          <w:sz w:val="24"/>
          <w:szCs w:val="24"/>
        </w:rPr>
        <w:t xml:space="preserve"> </w:t>
      </w:r>
      <w:r w:rsidRPr="00C737A7">
        <w:rPr>
          <w:rFonts w:ascii="Times New Roman" w:hAnsi="Times New Roman" w:cs="Times New Roman"/>
          <w:b/>
          <w:sz w:val="24"/>
          <w:szCs w:val="24"/>
        </w:rPr>
        <w:t>συνολικού προϋπολογισμού 162.440.000</w:t>
      </w:r>
      <w:r>
        <w:rPr>
          <w:rFonts w:ascii="Times New Roman" w:hAnsi="Times New Roman" w:cs="Times New Roman"/>
          <w:b/>
          <w:sz w:val="24"/>
          <w:szCs w:val="24"/>
        </w:rPr>
        <w:t xml:space="preserve"> € </w:t>
      </w:r>
      <w:r w:rsidRPr="00C737A7">
        <w:rPr>
          <w:rFonts w:ascii="Times New Roman" w:hAnsi="Times New Roman" w:cs="Times New Roman"/>
          <w:bCs/>
          <w:sz w:val="24"/>
          <w:szCs w:val="24"/>
        </w:rPr>
        <w:t>που χρηματοδοτείται από το Ταμείο Ανάκαμψης.</w:t>
      </w:r>
    </w:p>
    <w:p w14:paraId="27F9987C" w14:textId="77777777" w:rsidR="00D167FF" w:rsidRDefault="00D167FF" w:rsidP="00D167FF">
      <w:pPr>
        <w:jc w:val="both"/>
        <w:rPr>
          <w:rFonts w:ascii="Times New Roman" w:hAnsi="Times New Roman" w:cs="Times New Roman"/>
          <w:bCs/>
          <w:sz w:val="24"/>
          <w:szCs w:val="24"/>
        </w:rPr>
      </w:pPr>
      <w:r w:rsidRPr="00C737A7">
        <w:rPr>
          <w:rFonts w:ascii="Times New Roman" w:hAnsi="Times New Roman" w:cs="Times New Roman"/>
          <w:bCs/>
          <w:sz w:val="24"/>
          <w:szCs w:val="24"/>
        </w:rPr>
        <w:t xml:space="preserve">Σκοπός του Προγράμματος </w:t>
      </w:r>
      <w:r>
        <w:rPr>
          <w:rFonts w:ascii="Times New Roman" w:hAnsi="Times New Roman" w:cs="Times New Roman"/>
          <w:bCs/>
          <w:sz w:val="24"/>
          <w:szCs w:val="24"/>
        </w:rPr>
        <w:t xml:space="preserve">είναι </w:t>
      </w:r>
      <w:r w:rsidRPr="00C737A7">
        <w:rPr>
          <w:rFonts w:ascii="Times New Roman" w:hAnsi="Times New Roman" w:cs="Times New Roman"/>
          <w:bCs/>
          <w:sz w:val="24"/>
          <w:szCs w:val="24"/>
        </w:rPr>
        <w:t xml:space="preserve"> η υιοθέτηση σύγχρονων ψηφιακών εργαλείων που</w:t>
      </w:r>
      <w:r>
        <w:rPr>
          <w:rFonts w:ascii="Times New Roman" w:hAnsi="Times New Roman" w:cs="Times New Roman"/>
          <w:bCs/>
          <w:sz w:val="24"/>
          <w:szCs w:val="24"/>
        </w:rPr>
        <w:t xml:space="preserve"> </w:t>
      </w:r>
      <w:r w:rsidRPr="00C737A7">
        <w:rPr>
          <w:rFonts w:ascii="Times New Roman" w:hAnsi="Times New Roman" w:cs="Times New Roman"/>
          <w:bCs/>
          <w:sz w:val="24"/>
          <w:szCs w:val="24"/>
        </w:rPr>
        <w:t>υποστηρίζουν τις διαδικασίες τιμολόγησης, έκδοσης διακίνησης φορολογικών παραστατικών και διενέργειας</w:t>
      </w:r>
      <w:r>
        <w:rPr>
          <w:rFonts w:ascii="Times New Roman" w:hAnsi="Times New Roman" w:cs="Times New Roman"/>
          <w:bCs/>
          <w:sz w:val="24"/>
          <w:szCs w:val="24"/>
        </w:rPr>
        <w:t xml:space="preserve"> </w:t>
      </w:r>
      <w:r w:rsidRPr="00C737A7">
        <w:rPr>
          <w:rFonts w:ascii="Times New Roman" w:hAnsi="Times New Roman" w:cs="Times New Roman"/>
          <w:bCs/>
          <w:sz w:val="24"/>
          <w:szCs w:val="24"/>
        </w:rPr>
        <w:t>ηλεκτρονικών πληρωμών. Το Πρόγραμμα απευθύνεται σε μικρομεσαίες επιχειρήσεις που δραστηριοποιούνται</w:t>
      </w:r>
      <w:r>
        <w:rPr>
          <w:rFonts w:ascii="Times New Roman" w:hAnsi="Times New Roman" w:cs="Times New Roman"/>
          <w:bCs/>
          <w:sz w:val="24"/>
          <w:szCs w:val="24"/>
        </w:rPr>
        <w:t xml:space="preserve"> </w:t>
      </w:r>
      <w:r w:rsidRPr="00C737A7">
        <w:rPr>
          <w:rFonts w:ascii="Times New Roman" w:hAnsi="Times New Roman" w:cs="Times New Roman"/>
          <w:bCs/>
          <w:sz w:val="24"/>
          <w:szCs w:val="24"/>
        </w:rPr>
        <w:t>στην ελληνική επικράτεια και αναμένεται να συμβάλει στη βελτίωση της παραγωγικότητας των ΜΜΕ, την αύξηση</w:t>
      </w:r>
      <w:r>
        <w:rPr>
          <w:rFonts w:ascii="Times New Roman" w:hAnsi="Times New Roman" w:cs="Times New Roman"/>
          <w:bCs/>
          <w:sz w:val="24"/>
          <w:szCs w:val="24"/>
        </w:rPr>
        <w:t xml:space="preserve"> </w:t>
      </w:r>
      <w:r w:rsidRPr="00C737A7">
        <w:rPr>
          <w:rFonts w:ascii="Times New Roman" w:hAnsi="Times New Roman" w:cs="Times New Roman"/>
          <w:bCs/>
          <w:sz w:val="24"/>
          <w:szCs w:val="24"/>
        </w:rPr>
        <w:t>της ασφάλειας των συναλλαγών, καθώς και στην ενίσχυση της φορολογικής τους συμμόρφωσης.</w:t>
      </w:r>
    </w:p>
    <w:p w14:paraId="2D5B9102" w14:textId="77777777" w:rsidR="00D167FF" w:rsidRPr="00DF5611" w:rsidRDefault="00D167FF" w:rsidP="00D167FF">
      <w:pPr>
        <w:jc w:val="both"/>
        <w:rPr>
          <w:rFonts w:ascii="Times New Roman" w:hAnsi="Times New Roman" w:cs="Times New Roman"/>
          <w:b/>
          <w:sz w:val="24"/>
          <w:szCs w:val="24"/>
        </w:rPr>
      </w:pPr>
      <w:r w:rsidRPr="00C737A7">
        <w:rPr>
          <w:rFonts w:ascii="Times New Roman" w:hAnsi="Times New Roman" w:cs="Times New Roman"/>
          <w:bCs/>
          <w:sz w:val="24"/>
          <w:szCs w:val="24"/>
        </w:rPr>
        <w:t>Μέσω του Προγράμματος, οι συμμετέχουσες επιχειρήσεις μπορούν να ενισχυθούν προκειμένου να υλοποιήσουν</w:t>
      </w:r>
      <w:r>
        <w:rPr>
          <w:rFonts w:ascii="Times New Roman" w:hAnsi="Times New Roman" w:cs="Times New Roman"/>
          <w:bCs/>
          <w:sz w:val="24"/>
          <w:szCs w:val="24"/>
        </w:rPr>
        <w:t xml:space="preserve"> </w:t>
      </w:r>
      <w:r w:rsidRPr="00C737A7">
        <w:rPr>
          <w:rFonts w:ascii="Times New Roman" w:hAnsi="Times New Roman" w:cs="Times New Roman"/>
          <w:bCs/>
          <w:sz w:val="24"/>
          <w:szCs w:val="24"/>
        </w:rPr>
        <w:t xml:space="preserve">μία ή περισσότερες από τις ακόλουθες </w:t>
      </w:r>
      <w:r w:rsidRPr="00DF5611">
        <w:rPr>
          <w:rFonts w:ascii="Times New Roman" w:hAnsi="Times New Roman" w:cs="Times New Roman"/>
          <w:b/>
          <w:sz w:val="24"/>
          <w:szCs w:val="24"/>
        </w:rPr>
        <w:t>Κατηγορίες Ενεργειών:</w:t>
      </w:r>
    </w:p>
    <w:p w14:paraId="2CD6C9E7" w14:textId="77777777" w:rsidR="00D167FF" w:rsidRPr="00C737A7" w:rsidRDefault="00D167FF" w:rsidP="00D167FF">
      <w:pPr>
        <w:pStyle w:val="a7"/>
        <w:numPr>
          <w:ilvl w:val="0"/>
          <w:numId w:val="26"/>
        </w:numPr>
        <w:jc w:val="both"/>
        <w:rPr>
          <w:rFonts w:ascii="Times New Roman" w:hAnsi="Times New Roman" w:cs="Times New Roman"/>
          <w:bCs/>
          <w:sz w:val="24"/>
          <w:szCs w:val="24"/>
        </w:rPr>
      </w:pPr>
      <w:r w:rsidRPr="00C737A7">
        <w:rPr>
          <w:rFonts w:ascii="Times New Roman" w:hAnsi="Times New Roman" w:cs="Times New Roman"/>
          <w:bCs/>
          <w:sz w:val="24"/>
          <w:szCs w:val="24"/>
        </w:rPr>
        <w:t>Κα</w:t>
      </w:r>
      <w:proofErr w:type="spellStart"/>
      <w:r w:rsidRPr="00C737A7">
        <w:rPr>
          <w:rFonts w:ascii="Times New Roman" w:hAnsi="Times New Roman" w:cs="Times New Roman"/>
          <w:bCs/>
          <w:sz w:val="24"/>
          <w:szCs w:val="24"/>
        </w:rPr>
        <w:t>τηγορί</w:t>
      </w:r>
      <w:proofErr w:type="spellEnd"/>
      <w:r w:rsidRPr="00C737A7">
        <w:rPr>
          <w:rFonts w:ascii="Times New Roman" w:hAnsi="Times New Roman" w:cs="Times New Roman"/>
          <w:bCs/>
          <w:sz w:val="24"/>
          <w:szCs w:val="24"/>
        </w:rPr>
        <w:t xml:space="preserve">α 1: </w:t>
      </w:r>
      <w:proofErr w:type="spellStart"/>
      <w:r w:rsidRPr="00C737A7">
        <w:rPr>
          <w:rFonts w:ascii="Times New Roman" w:hAnsi="Times New Roman" w:cs="Times New Roman"/>
          <w:bCs/>
          <w:sz w:val="24"/>
          <w:szCs w:val="24"/>
        </w:rPr>
        <w:t>Αντικ</w:t>
      </w:r>
      <w:proofErr w:type="spellEnd"/>
      <w:r w:rsidRPr="00C737A7">
        <w:rPr>
          <w:rFonts w:ascii="Times New Roman" w:hAnsi="Times New Roman" w:cs="Times New Roman"/>
          <w:bCs/>
          <w:sz w:val="24"/>
          <w:szCs w:val="24"/>
        </w:rPr>
        <w:t>ατάσταση EFT/POS.</w:t>
      </w:r>
    </w:p>
    <w:p w14:paraId="470C6408" w14:textId="77777777" w:rsidR="00D167FF" w:rsidRPr="00533103" w:rsidRDefault="00D167FF" w:rsidP="00D167FF">
      <w:pPr>
        <w:pStyle w:val="a7"/>
        <w:numPr>
          <w:ilvl w:val="0"/>
          <w:numId w:val="26"/>
        </w:numPr>
        <w:jc w:val="both"/>
        <w:rPr>
          <w:rFonts w:ascii="Times New Roman" w:hAnsi="Times New Roman" w:cs="Times New Roman"/>
          <w:bCs/>
          <w:sz w:val="24"/>
          <w:szCs w:val="24"/>
          <w:lang w:val="el-GR"/>
        </w:rPr>
      </w:pPr>
      <w:r w:rsidRPr="00533103">
        <w:rPr>
          <w:rFonts w:ascii="Times New Roman" w:hAnsi="Times New Roman" w:cs="Times New Roman"/>
          <w:bCs/>
          <w:sz w:val="24"/>
          <w:szCs w:val="24"/>
          <w:lang w:val="el-GR"/>
        </w:rPr>
        <w:t>Κατηγορία 2: Τιμολόγηση επί αυτοκινήτου / διακίνηση παραστατικών εν κινήσει.</w:t>
      </w:r>
    </w:p>
    <w:p w14:paraId="41665AD4" w14:textId="77777777" w:rsidR="00D167FF" w:rsidRPr="00533103" w:rsidRDefault="00D167FF" w:rsidP="00D167FF">
      <w:pPr>
        <w:pStyle w:val="a7"/>
        <w:numPr>
          <w:ilvl w:val="0"/>
          <w:numId w:val="26"/>
        </w:numPr>
        <w:jc w:val="both"/>
        <w:rPr>
          <w:rFonts w:ascii="Times New Roman" w:hAnsi="Times New Roman" w:cs="Times New Roman"/>
          <w:bCs/>
          <w:sz w:val="24"/>
          <w:szCs w:val="24"/>
          <w:lang w:val="el-GR"/>
        </w:rPr>
      </w:pPr>
      <w:r w:rsidRPr="00533103">
        <w:rPr>
          <w:rFonts w:ascii="Times New Roman" w:hAnsi="Times New Roman" w:cs="Times New Roman"/>
          <w:bCs/>
          <w:sz w:val="24"/>
          <w:szCs w:val="24"/>
          <w:lang w:val="el-GR"/>
        </w:rPr>
        <w:t xml:space="preserve">Κατηγορία 3: Λήψη υπηρεσιών </w:t>
      </w:r>
      <w:proofErr w:type="spellStart"/>
      <w:r w:rsidRPr="00533103">
        <w:rPr>
          <w:rFonts w:ascii="Times New Roman" w:hAnsi="Times New Roman" w:cs="Times New Roman"/>
          <w:bCs/>
          <w:sz w:val="24"/>
          <w:szCs w:val="24"/>
          <w:lang w:val="el-GR"/>
        </w:rPr>
        <w:t>παρόχου</w:t>
      </w:r>
      <w:proofErr w:type="spellEnd"/>
      <w:r w:rsidRPr="00533103">
        <w:rPr>
          <w:rFonts w:ascii="Times New Roman" w:hAnsi="Times New Roman" w:cs="Times New Roman"/>
          <w:bCs/>
          <w:sz w:val="24"/>
          <w:szCs w:val="24"/>
          <w:lang w:val="el-GR"/>
        </w:rPr>
        <w:t xml:space="preserve"> ηλεκτρονικής τιμολόγησης.</w:t>
      </w:r>
    </w:p>
    <w:p w14:paraId="0EB73B47" w14:textId="77777777" w:rsidR="00D167FF" w:rsidRPr="00533103" w:rsidRDefault="00D167FF" w:rsidP="00D167FF">
      <w:pPr>
        <w:pStyle w:val="a7"/>
        <w:numPr>
          <w:ilvl w:val="0"/>
          <w:numId w:val="26"/>
        </w:numPr>
        <w:jc w:val="both"/>
        <w:rPr>
          <w:rFonts w:ascii="Times New Roman" w:hAnsi="Times New Roman" w:cs="Times New Roman"/>
          <w:bCs/>
          <w:sz w:val="24"/>
          <w:szCs w:val="24"/>
          <w:lang w:val="el-GR"/>
        </w:rPr>
      </w:pPr>
      <w:r w:rsidRPr="00533103">
        <w:rPr>
          <w:rFonts w:ascii="Times New Roman" w:hAnsi="Times New Roman" w:cs="Times New Roman"/>
          <w:bCs/>
          <w:sz w:val="24"/>
          <w:szCs w:val="24"/>
          <w:lang w:val="el-GR"/>
        </w:rPr>
        <w:t xml:space="preserve">Κατηγορία 4: Αναβάθμιση ΦΤΜ &amp; ΑΔΗΜΕ για διασύνδεση με </w:t>
      </w:r>
      <w:r w:rsidRPr="00C737A7">
        <w:rPr>
          <w:rFonts w:ascii="Times New Roman" w:hAnsi="Times New Roman" w:cs="Times New Roman"/>
          <w:bCs/>
          <w:sz w:val="24"/>
          <w:szCs w:val="24"/>
        </w:rPr>
        <w:t>EFT</w:t>
      </w:r>
      <w:r w:rsidRPr="00533103">
        <w:rPr>
          <w:rFonts w:ascii="Times New Roman" w:hAnsi="Times New Roman" w:cs="Times New Roman"/>
          <w:bCs/>
          <w:sz w:val="24"/>
          <w:szCs w:val="24"/>
          <w:lang w:val="el-GR"/>
        </w:rPr>
        <w:t>/</w:t>
      </w:r>
      <w:r w:rsidRPr="00C737A7">
        <w:rPr>
          <w:rFonts w:ascii="Times New Roman" w:hAnsi="Times New Roman" w:cs="Times New Roman"/>
          <w:bCs/>
          <w:sz w:val="24"/>
          <w:szCs w:val="24"/>
        </w:rPr>
        <w:t>POS</w:t>
      </w:r>
      <w:r w:rsidRPr="00533103">
        <w:rPr>
          <w:rFonts w:ascii="Times New Roman" w:hAnsi="Times New Roman" w:cs="Times New Roman"/>
          <w:bCs/>
          <w:sz w:val="24"/>
          <w:szCs w:val="24"/>
          <w:lang w:val="el-GR"/>
        </w:rPr>
        <w:t>.</w:t>
      </w:r>
    </w:p>
    <w:p w14:paraId="2669D87A" w14:textId="77777777" w:rsidR="00D167FF" w:rsidRPr="00C737A7" w:rsidRDefault="00D167FF" w:rsidP="00D167FF">
      <w:pPr>
        <w:pStyle w:val="a7"/>
        <w:numPr>
          <w:ilvl w:val="0"/>
          <w:numId w:val="26"/>
        </w:numPr>
        <w:jc w:val="both"/>
        <w:rPr>
          <w:rFonts w:ascii="Times New Roman" w:hAnsi="Times New Roman" w:cs="Times New Roman"/>
          <w:bCs/>
          <w:sz w:val="24"/>
          <w:szCs w:val="24"/>
        </w:rPr>
      </w:pPr>
      <w:r w:rsidRPr="00C737A7">
        <w:rPr>
          <w:rFonts w:ascii="Times New Roman" w:hAnsi="Times New Roman" w:cs="Times New Roman"/>
          <w:bCs/>
          <w:sz w:val="24"/>
          <w:szCs w:val="24"/>
        </w:rPr>
        <w:t>Κα</w:t>
      </w:r>
      <w:proofErr w:type="spellStart"/>
      <w:r w:rsidRPr="00C737A7">
        <w:rPr>
          <w:rFonts w:ascii="Times New Roman" w:hAnsi="Times New Roman" w:cs="Times New Roman"/>
          <w:bCs/>
          <w:sz w:val="24"/>
          <w:szCs w:val="24"/>
        </w:rPr>
        <w:t>τηγορί</w:t>
      </w:r>
      <w:proofErr w:type="spellEnd"/>
      <w:r w:rsidRPr="00C737A7">
        <w:rPr>
          <w:rFonts w:ascii="Times New Roman" w:hAnsi="Times New Roman" w:cs="Times New Roman"/>
          <w:bCs/>
          <w:sz w:val="24"/>
          <w:szCs w:val="24"/>
        </w:rPr>
        <w:t xml:space="preserve">α 5: </w:t>
      </w:r>
      <w:proofErr w:type="spellStart"/>
      <w:r w:rsidRPr="00C737A7">
        <w:rPr>
          <w:rFonts w:ascii="Times New Roman" w:hAnsi="Times New Roman" w:cs="Times New Roman"/>
          <w:bCs/>
          <w:sz w:val="24"/>
          <w:szCs w:val="24"/>
        </w:rPr>
        <w:t>Αντικ</w:t>
      </w:r>
      <w:proofErr w:type="spellEnd"/>
      <w:r w:rsidRPr="00C737A7">
        <w:rPr>
          <w:rFonts w:ascii="Times New Roman" w:hAnsi="Times New Roman" w:cs="Times New Roman"/>
          <w:bCs/>
          <w:sz w:val="24"/>
          <w:szCs w:val="24"/>
        </w:rPr>
        <w:t>ατάσταση ΕΑΦΔΣΣ.</w:t>
      </w:r>
    </w:p>
    <w:p w14:paraId="45A29750" w14:textId="77777777" w:rsidR="00D167FF" w:rsidRPr="00533103" w:rsidRDefault="00D167FF" w:rsidP="00D167FF">
      <w:pPr>
        <w:pStyle w:val="a7"/>
        <w:numPr>
          <w:ilvl w:val="0"/>
          <w:numId w:val="26"/>
        </w:numPr>
        <w:spacing w:after="240"/>
        <w:jc w:val="both"/>
        <w:rPr>
          <w:rFonts w:ascii="Times New Roman" w:hAnsi="Times New Roman" w:cs="Times New Roman"/>
          <w:bCs/>
          <w:sz w:val="24"/>
          <w:szCs w:val="24"/>
          <w:lang w:val="el-GR"/>
        </w:rPr>
      </w:pPr>
      <w:r w:rsidRPr="00533103">
        <w:rPr>
          <w:rFonts w:ascii="Times New Roman" w:hAnsi="Times New Roman" w:cs="Times New Roman"/>
          <w:bCs/>
          <w:sz w:val="24"/>
          <w:szCs w:val="24"/>
          <w:lang w:val="el-GR"/>
        </w:rPr>
        <w:t>Κατηγορία 6: Αντικατάσταση ΦΗΜ παλαιών προδιαγραφών.</w:t>
      </w:r>
    </w:p>
    <w:p w14:paraId="0993AD7C" w14:textId="77777777" w:rsidR="00D167FF" w:rsidRDefault="00D167FF" w:rsidP="00D167FF">
      <w:pPr>
        <w:jc w:val="both"/>
        <w:rPr>
          <w:rFonts w:ascii="Times New Roman" w:hAnsi="Times New Roman" w:cs="Times New Roman"/>
          <w:bCs/>
          <w:sz w:val="24"/>
          <w:szCs w:val="24"/>
        </w:rPr>
      </w:pPr>
      <w:r w:rsidRPr="00C737A7">
        <w:rPr>
          <w:rFonts w:ascii="Times New Roman" w:hAnsi="Times New Roman" w:cs="Times New Roman"/>
          <w:bCs/>
          <w:sz w:val="24"/>
          <w:szCs w:val="24"/>
        </w:rPr>
        <w:t xml:space="preserve">Για τον σκοπό αυτό, το Πρόγραμμα «Ψηφιακές Συναλλαγές» θα </w:t>
      </w:r>
      <w:r w:rsidRPr="00DF5611">
        <w:rPr>
          <w:rFonts w:ascii="Times New Roman" w:hAnsi="Times New Roman" w:cs="Times New Roman"/>
          <w:b/>
          <w:sz w:val="24"/>
          <w:szCs w:val="24"/>
        </w:rPr>
        <w:t>παρέχει επιταγές (</w:t>
      </w:r>
      <w:proofErr w:type="spellStart"/>
      <w:r w:rsidRPr="00DF5611">
        <w:rPr>
          <w:rFonts w:ascii="Times New Roman" w:hAnsi="Times New Roman" w:cs="Times New Roman"/>
          <w:b/>
          <w:sz w:val="24"/>
          <w:szCs w:val="24"/>
        </w:rPr>
        <w:t>vouchers</w:t>
      </w:r>
      <w:proofErr w:type="spellEnd"/>
      <w:r w:rsidRPr="00DF5611">
        <w:rPr>
          <w:rFonts w:ascii="Times New Roman" w:hAnsi="Times New Roman" w:cs="Times New Roman"/>
          <w:b/>
          <w:sz w:val="24"/>
          <w:szCs w:val="24"/>
        </w:rPr>
        <w:t xml:space="preserve">) </w:t>
      </w:r>
      <w:r w:rsidRPr="00C737A7">
        <w:rPr>
          <w:rFonts w:ascii="Times New Roman" w:hAnsi="Times New Roman" w:cs="Times New Roman"/>
          <w:bCs/>
          <w:sz w:val="24"/>
          <w:szCs w:val="24"/>
        </w:rPr>
        <w:t>που θα</w:t>
      </w:r>
      <w:r>
        <w:rPr>
          <w:rFonts w:ascii="Times New Roman" w:hAnsi="Times New Roman" w:cs="Times New Roman"/>
          <w:bCs/>
          <w:sz w:val="24"/>
          <w:szCs w:val="24"/>
        </w:rPr>
        <w:t xml:space="preserve"> </w:t>
      </w:r>
      <w:r w:rsidRPr="00C737A7">
        <w:rPr>
          <w:rFonts w:ascii="Times New Roman" w:hAnsi="Times New Roman" w:cs="Times New Roman"/>
          <w:bCs/>
          <w:sz w:val="24"/>
          <w:szCs w:val="24"/>
        </w:rPr>
        <w:t>διατεθούν για την απόκτηση, μέσω αγοράς ή μίσθωσης, νέων ψηφιακών εργαλείων</w:t>
      </w:r>
      <w:r>
        <w:rPr>
          <w:rFonts w:ascii="Times New Roman" w:hAnsi="Times New Roman" w:cs="Times New Roman"/>
          <w:bCs/>
          <w:sz w:val="24"/>
          <w:szCs w:val="24"/>
        </w:rPr>
        <w:t xml:space="preserve">, </w:t>
      </w:r>
      <w:r w:rsidRPr="00DF5611">
        <w:rPr>
          <w:rFonts w:ascii="Times New Roman" w:hAnsi="Times New Roman" w:cs="Times New Roman"/>
          <w:b/>
          <w:sz w:val="24"/>
          <w:szCs w:val="24"/>
        </w:rPr>
        <w:t>ύψους από 150 ευρώ έως 1.250 ευρώ</w:t>
      </w:r>
      <w:r w:rsidRPr="00C737A7">
        <w:rPr>
          <w:rFonts w:ascii="Times New Roman" w:hAnsi="Times New Roman" w:cs="Times New Roman"/>
          <w:bCs/>
          <w:sz w:val="24"/>
          <w:szCs w:val="24"/>
        </w:rPr>
        <w:t xml:space="preserve"> ανάλογα με τη συσκευή που θα αντικαταστ</w:t>
      </w:r>
      <w:r>
        <w:rPr>
          <w:rFonts w:ascii="Times New Roman" w:hAnsi="Times New Roman" w:cs="Times New Roman"/>
          <w:bCs/>
          <w:sz w:val="24"/>
          <w:szCs w:val="24"/>
        </w:rPr>
        <w:t>αθεί.</w:t>
      </w:r>
    </w:p>
    <w:p w14:paraId="01732439" w14:textId="77777777" w:rsidR="00D167FF" w:rsidRPr="00C737A7" w:rsidRDefault="00D167FF" w:rsidP="00D167FF">
      <w:pPr>
        <w:jc w:val="both"/>
        <w:rPr>
          <w:rFonts w:ascii="Times New Roman" w:hAnsi="Times New Roman" w:cs="Times New Roman"/>
          <w:b/>
          <w:sz w:val="24"/>
          <w:szCs w:val="24"/>
        </w:rPr>
      </w:pPr>
      <w:r w:rsidRPr="00C737A7">
        <w:rPr>
          <w:rFonts w:ascii="Times New Roman" w:hAnsi="Times New Roman" w:cs="Times New Roman"/>
          <w:b/>
          <w:sz w:val="24"/>
          <w:szCs w:val="24"/>
        </w:rPr>
        <w:t>Δικαιούχοι του Προγράμματος</w:t>
      </w:r>
    </w:p>
    <w:p w14:paraId="39415EB2" w14:textId="77777777" w:rsidR="00D167FF" w:rsidRPr="00C737A7" w:rsidRDefault="00D167FF" w:rsidP="00D167FF">
      <w:pPr>
        <w:jc w:val="both"/>
        <w:rPr>
          <w:rFonts w:ascii="Times New Roman" w:hAnsi="Times New Roman" w:cs="Times New Roman"/>
          <w:bCs/>
          <w:sz w:val="24"/>
          <w:szCs w:val="24"/>
        </w:rPr>
      </w:pPr>
      <w:r w:rsidRPr="00C737A7">
        <w:rPr>
          <w:rFonts w:ascii="Times New Roman" w:hAnsi="Times New Roman" w:cs="Times New Roman"/>
          <w:bCs/>
          <w:sz w:val="24"/>
          <w:szCs w:val="24"/>
        </w:rPr>
        <w:t>Στο πλαίσιο του Προγράμματος ενισχύονται υφιστάμενες ιδιωτικές Επιχειρήσεις που ασκούν οικονομική δραστηριότητα,  και για τις  οποίες συντρέχουν αθροιστικά και μεταξύ άλλων  οι ακόλουθες προϋποθέσεις:</w:t>
      </w:r>
    </w:p>
    <w:p w14:paraId="1BDAB127" w14:textId="77777777" w:rsidR="00D167FF" w:rsidRPr="00533103" w:rsidRDefault="00D167FF" w:rsidP="00D167FF">
      <w:pPr>
        <w:pStyle w:val="a7"/>
        <w:numPr>
          <w:ilvl w:val="0"/>
          <w:numId w:val="27"/>
        </w:numPr>
        <w:jc w:val="both"/>
        <w:rPr>
          <w:rFonts w:ascii="Times New Roman" w:hAnsi="Times New Roman" w:cs="Times New Roman"/>
          <w:bCs/>
          <w:sz w:val="24"/>
          <w:szCs w:val="24"/>
          <w:lang w:val="el-GR"/>
        </w:rPr>
      </w:pPr>
      <w:r w:rsidRPr="00533103">
        <w:rPr>
          <w:rFonts w:ascii="Times New Roman" w:hAnsi="Times New Roman" w:cs="Times New Roman"/>
          <w:bCs/>
          <w:sz w:val="24"/>
          <w:szCs w:val="24"/>
          <w:lang w:val="el-GR"/>
        </w:rPr>
        <w:t>Έχουν την έδρα τους ή υποκατάστημα στην Ελληνική Επικράτεια με ελληνικό ΑΦΜ.</w:t>
      </w:r>
    </w:p>
    <w:p w14:paraId="2FCAE5FB" w14:textId="77777777" w:rsidR="00D167FF" w:rsidRPr="00533103" w:rsidRDefault="00D167FF" w:rsidP="00D167FF">
      <w:pPr>
        <w:pStyle w:val="a7"/>
        <w:numPr>
          <w:ilvl w:val="0"/>
          <w:numId w:val="27"/>
        </w:numPr>
        <w:jc w:val="both"/>
        <w:rPr>
          <w:rFonts w:ascii="Times New Roman" w:hAnsi="Times New Roman" w:cs="Times New Roman"/>
          <w:bCs/>
          <w:sz w:val="24"/>
          <w:szCs w:val="24"/>
          <w:lang w:val="el-GR"/>
        </w:rPr>
      </w:pPr>
      <w:r w:rsidRPr="00533103">
        <w:rPr>
          <w:rFonts w:ascii="Times New Roman" w:hAnsi="Times New Roman" w:cs="Times New Roman"/>
          <w:bCs/>
          <w:sz w:val="24"/>
          <w:szCs w:val="24"/>
          <w:lang w:val="el-GR"/>
        </w:rPr>
        <w:t>Είναι ενεργές κατά την ημερομηνία υποβολής της αίτησης Χρηματοδότησης από το Πρόγραμμα.</w:t>
      </w:r>
    </w:p>
    <w:p w14:paraId="15E5AC99" w14:textId="77777777" w:rsidR="00D167FF" w:rsidRPr="00533103" w:rsidRDefault="00D167FF" w:rsidP="00D167FF">
      <w:pPr>
        <w:pStyle w:val="a7"/>
        <w:numPr>
          <w:ilvl w:val="0"/>
          <w:numId w:val="27"/>
        </w:numPr>
        <w:jc w:val="both"/>
        <w:rPr>
          <w:rFonts w:ascii="Times New Roman" w:hAnsi="Times New Roman" w:cs="Times New Roman"/>
          <w:bCs/>
          <w:sz w:val="24"/>
          <w:szCs w:val="24"/>
          <w:lang w:val="el-GR"/>
        </w:rPr>
      </w:pPr>
      <w:r w:rsidRPr="00533103">
        <w:rPr>
          <w:rFonts w:ascii="Times New Roman" w:hAnsi="Times New Roman" w:cs="Times New Roman"/>
          <w:bCs/>
          <w:sz w:val="24"/>
          <w:szCs w:val="24"/>
          <w:lang w:val="el-GR"/>
        </w:rPr>
        <w:lastRenderedPageBreak/>
        <w:t>Έχουν ιδρυθεί/ συσταθεί πριν την 01.01.2022.</w:t>
      </w:r>
    </w:p>
    <w:p w14:paraId="271B17F7" w14:textId="77777777" w:rsidR="00D167FF" w:rsidRPr="00533103" w:rsidRDefault="00D167FF" w:rsidP="00D167FF">
      <w:pPr>
        <w:pStyle w:val="a7"/>
        <w:numPr>
          <w:ilvl w:val="0"/>
          <w:numId w:val="27"/>
        </w:numPr>
        <w:jc w:val="both"/>
        <w:rPr>
          <w:rFonts w:ascii="Times New Roman" w:hAnsi="Times New Roman" w:cs="Times New Roman"/>
          <w:bCs/>
          <w:sz w:val="24"/>
          <w:szCs w:val="24"/>
          <w:lang w:val="el-GR"/>
        </w:rPr>
      </w:pPr>
      <w:r w:rsidRPr="00533103">
        <w:rPr>
          <w:rFonts w:ascii="Times New Roman" w:hAnsi="Times New Roman" w:cs="Times New Roman"/>
          <w:bCs/>
          <w:sz w:val="24"/>
          <w:szCs w:val="24"/>
          <w:lang w:val="el-GR"/>
        </w:rPr>
        <w:t>Συνιστούν νομική οντότητα (Ανώνυμη Εταιρία, Εταιρία Περιορισμένης Ευθύνης, Ομόρρυθμη Εταιρία ή Ετερόρρυθμη Εταιρία, Ι.Κ.Ε, Ατομική Επιχείρηση, Κοινωνική Συνεταιριστική Επιχείρηση, Συνεταιρισμός) ή Ατομική Επιχείρηση και τηρούν απλογραφικά ή διπλογραφικά βιβλία.</w:t>
      </w:r>
    </w:p>
    <w:p w14:paraId="557322EA" w14:textId="77777777" w:rsidR="00D167FF" w:rsidRDefault="00D167FF" w:rsidP="00D167FF">
      <w:pPr>
        <w:jc w:val="both"/>
        <w:rPr>
          <w:rFonts w:ascii="Times New Roman" w:hAnsi="Times New Roman" w:cs="Times New Roman"/>
          <w:bCs/>
          <w:sz w:val="24"/>
          <w:szCs w:val="24"/>
        </w:rPr>
      </w:pPr>
    </w:p>
    <w:p w14:paraId="3D0F5016" w14:textId="77777777" w:rsidR="00D167FF" w:rsidRPr="00DF5611" w:rsidRDefault="00D167FF" w:rsidP="00D167FF">
      <w:pPr>
        <w:jc w:val="both"/>
        <w:rPr>
          <w:rFonts w:ascii="Times New Roman" w:hAnsi="Times New Roman" w:cs="Times New Roman"/>
          <w:b/>
          <w:sz w:val="24"/>
          <w:szCs w:val="24"/>
        </w:rPr>
      </w:pPr>
      <w:r w:rsidRPr="00DF5611">
        <w:rPr>
          <w:rFonts w:ascii="Times New Roman" w:hAnsi="Times New Roman" w:cs="Times New Roman"/>
          <w:b/>
          <w:sz w:val="24"/>
          <w:szCs w:val="24"/>
        </w:rPr>
        <w:t>Χρονική διάρκεια και ορόσημα Προγράμματος</w:t>
      </w:r>
    </w:p>
    <w:p w14:paraId="0F80371C" w14:textId="77777777" w:rsidR="00D167FF" w:rsidRPr="00DF5611"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Τα χρονικά ορόσημα για τους Δυνητικούς Δικαιούχους και τους Προμηθευτές αναλύονται ως εξής:</w:t>
      </w:r>
    </w:p>
    <w:p w14:paraId="44CEDBDA" w14:textId="77777777" w:rsidR="00D167FF" w:rsidRPr="008D44CA" w:rsidRDefault="00D167FF" w:rsidP="00D167FF">
      <w:pPr>
        <w:jc w:val="both"/>
        <w:rPr>
          <w:rFonts w:ascii="Times New Roman" w:hAnsi="Times New Roman" w:cs="Times New Roman"/>
          <w:bCs/>
          <w:sz w:val="24"/>
          <w:szCs w:val="24"/>
          <w:u w:val="single"/>
        </w:rPr>
      </w:pPr>
      <w:r w:rsidRPr="008D44CA">
        <w:rPr>
          <w:rFonts w:ascii="Times New Roman" w:hAnsi="Times New Roman" w:cs="Times New Roman"/>
          <w:bCs/>
          <w:sz w:val="24"/>
          <w:szCs w:val="24"/>
          <w:u w:val="single"/>
        </w:rPr>
        <w:t>Προμηθευτές:</w:t>
      </w:r>
    </w:p>
    <w:p w14:paraId="4ED51A41" w14:textId="77777777" w:rsidR="00D167FF" w:rsidRPr="00DF5611"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Αιτήσεις συμμετοχής Προμηθευτών μπορούν να υποβάλλονται στην ψηφιακή πλατφόρμα από την Τετάρτη 22 Ιουνίου 2022 και καθ’ όλη τη διάρκεια του Προγράμματος.</w:t>
      </w:r>
    </w:p>
    <w:p w14:paraId="605D0435" w14:textId="77777777" w:rsidR="00D167FF" w:rsidRPr="00DF5611"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Αιτήματα έγκρισης ψηφιακών προϊόντων και υπηρεσιών προς επιδότηση υποβάλλονται, από ήδη εγκεκριμένους προμηθευτές, καθ΄ όλη τη διάρκεια του Προγράμματος.</w:t>
      </w:r>
    </w:p>
    <w:p w14:paraId="6B7741DD" w14:textId="77777777" w:rsidR="00D167FF" w:rsidRPr="008D44CA" w:rsidRDefault="00D167FF" w:rsidP="00D167FF">
      <w:pPr>
        <w:jc w:val="both"/>
        <w:rPr>
          <w:rFonts w:ascii="Times New Roman" w:hAnsi="Times New Roman" w:cs="Times New Roman"/>
          <w:bCs/>
          <w:sz w:val="24"/>
          <w:szCs w:val="24"/>
          <w:u w:val="single"/>
        </w:rPr>
      </w:pPr>
      <w:r w:rsidRPr="008D44CA">
        <w:rPr>
          <w:rFonts w:ascii="Times New Roman" w:hAnsi="Times New Roman" w:cs="Times New Roman"/>
          <w:bCs/>
          <w:sz w:val="24"/>
          <w:szCs w:val="24"/>
          <w:u w:val="single"/>
        </w:rPr>
        <w:t>Δικαιούχοι:</w:t>
      </w:r>
    </w:p>
    <w:p w14:paraId="5926A89B" w14:textId="77777777" w:rsidR="00D167FF" w:rsidRPr="00DD101D" w:rsidRDefault="00D167FF" w:rsidP="00D167FF">
      <w:pPr>
        <w:jc w:val="both"/>
        <w:rPr>
          <w:rFonts w:ascii="Times New Roman" w:hAnsi="Times New Roman" w:cs="Times New Roman"/>
          <w:b/>
          <w:sz w:val="24"/>
          <w:szCs w:val="24"/>
        </w:rPr>
      </w:pPr>
      <w:r w:rsidRPr="00DD101D">
        <w:rPr>
          <w:rFonts w:ascii="Times New Roman" w:hAnsi="Times New Roman" w:cs="Times New Roman"/>
          <w:b/>
          <w:sz w:val="24"/>
          <w:szCs w:val="24"/>
        </w:rPr>
        <w:t>Κατηγορία ένα (1):</w:t>
      </w:r>
    </w:p>
    <w:p w14:paraId="3B1F1CBF" w14:textId="77777777" w:rsidR="00D167FF" w:rsidRPr="00DD101D" w:rsidRDefault="00D167FF" w:rsidP="00D167FF">
      <w:pPr>
        <w:jc w:val="both"/>
        <w:rPr>
          <w:rFonts w:ascii="Times New Roman" w:hAnsi="Times New Roman" w:cs="Times New Roman"/>
          <w:bCs/>
          <w:sz w:val="24"/>
          <w:szCs w:val="24"/>
          <w:u w:val="single"/>
        </w:rPr>
      </w:pPr>
      <w:r w:rsidRPr="00DD101D">
        <w:rPr>
          <w:rFonts w:ascii="Times New Roman" w:hAnsi="Times New Roman" w:cs="Times New Roman"/>
          <w:bCs/>
          <w:sz w:val="24"/>
          <w:szCs w:val="24"/>
          <w:u w:val="single"/>
        </w:rPr>
        <w:t>Α’ Κύκλος</w:t>
      </w:r>
    </w:p>
    <w:p w14:paraId="339EAE71" w14:textId="77777777" w:rsidR="00D167FF" w:rsidRPr="00DF5611"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Αιτήσεις Χρηματοδότησης για τον Α’ Κύκλο της Κατηγορίας Ενέργειας ένα (1), μπορούν να υποβάλλονται από́ δυνητικούς δικαιούχους, από́ την Τέταρτη 22 Ιουνίου 2022, έως και την Τετάρτη 30 Νοεμβρίου 2022.</w:t>
      </w:r>
    </w:p>
    <w:p w14:paraId="699703D5" w14:textId="77777777" w:rsidR="00D167FF" w:rsidRPr="00DD101D" w:rsidRDefault="00D167FF" w:rsidP="00D167FF">
      <w:pPr>
        <w:jc w:val="both"/>
        <w:rPr>
          <w:rFonts w:ascii="Times New Roman" w:hAnsi="Times New Roman" w:cs="Times New Roman"/>
          <w:bCs/>
          <w:sz w:val="24"/>
          <w:szCs w:val="24"/>
          <w:u w:val="single"/>
        </w:rPr>
      </w:pPr>
      <w:r w:rsidRPr="00DD101D">
        <w:rPr>
          <w:rFonts w:ascii="Times New Roman" w:hAnsi="Times New Roman" w:cs="Times New Roman"/>
          <w:bCs/>
          <w:sz w:val="24"/>
          <w:szCs w:val="24"/>
          <w:u w:val="single"/>
        </w:rPr>
        <w:t>Β’ Κύκλος</w:t>
      </w:r>
    </w:p>
    <w:p w14:paraId="617AF9F6" w14:textId="77777777" w:rsidR="00D167FF" w:rsidRPr="00DF5611"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Αιτήσεις Χρηματοδότησης για το Β’ Κύκλο της Κατηγορίας Ενέργειας ένα (1), μπορούν να υποβάλλονται από́ δυνητικούς δικαιούχους, από́ την Πέμπτη 1 Δεκεμβρίου 2022, έως και την Δευτέρα 15 Μαΐου 2023.</w:t>
      </w:r>
    </w:p>
    <w:p w14:paraId="45D44EAC" w14:textId="77777777" w:rsidR="00D167FF" w:rsidRPr="00DD101D" w:rsidRDefault="00D167FF" w:rsidP="00D167FF">
      <w:pPr>
        <w:jc w:val="both"/>
        <w:rPr>
          <w:rFonts w:ascii="Times New Roman" w:hAnsi="Times New Roman" w:cs="Times New Roman"/>
          <w:bCs/>
          <w:sz w:val="24"/>
          <w:szCs w:val="24"/>
          <w:u w:val="single"/>
        </w:rPr>
      </w:pPr>
      <w:r w:rsidRPr="00DD101D">
        <w:rPr>
          <w:rFonts w:ascii="Times New Roman" w:hAnsi="Times New Roman" w:cs="Times New Roman"/>
          <w:bCs/>
          <w:sz w:val="24"/>
          <w:szCs w:val="24"/>
          <w:u w:val="single"/>
        </w:rPr>
        <w:t>Α’ &amp; Β’ Κύκλοι (κοινές προθεσμίες)</w:t>
      </w:r>
    </w:p>
    <w:p w14:paraId="7CDB036F" w14:textId="77777777" w:rsidR="00D167FF" w:rsidRPr="00DF5611"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 xml:space="preserve">Πραγματοποίηση αγορών προϊόντων και υπηρεσιών που εντάσσονται στην Κατηγορία Ενέργειας ένα (1), με χρήση των </w:t>
      </w:r>
      <w:proofErr w:type="spellStart"/>
      <w:r w:rsidRPr="00DF5611">
        <w:rPr>
          <w:rFonts w:ascii="Times New Roman" w:hAnsi="Times New Roman" w:cs="Times New Roman"/>
          <w:bCs/>
          <w:sz w:val="24"/>
          <w:szCs w:val="24"/>
        </w:rPr>
        <w:t>vouchers</w:t>
      </w:r>
      <w:proofErr w:type="spellEnd"/>
      <w:r w:rsidRPr="00DF5611">
        <w:rPr>
          <w:rFonts w:ascii="Times New Roman" w:hAnsi="Times New Roman" w:cs="Times New Roman"/>
          <w:bCs/>
          <w:sz w:val="24"/>
          <w:szCs w:val="24"/>
        </w:rPr>
        <w:t xml:space="preserve"> που θα εκδοθούν προς όφελος των εγκεκριμένων δικαιούχων, μπορεί να γίνεται έως τη Δευτέρα 16 Οκτωβρίου 2023.</w:t>
      </w:r>
    </w:p>
    <w:p w14:paraId="791FA930" w14:textId="77777777" w:rsidR="00D167FF" w:rsidRPr="00DF5611"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Ως ημερομηνία λήξης της μεταβατικής περιόδου (</w:t>
      </w:r>
      <w:proofErr w:type="spellStart"/>
      <w:r w:rsidRPr="00DF5611">
        <w:rPr>
          <w:rFonts w:ascii="Times New Roman" w:hAnsi="Times New Roman" w:cs="Times New Roman"/>
          <w:bCs/>
          <w:sz w:val="24"/>
          <w:szCs w:val="24"/>
        </w:rPr>
        <w:t>cooling</w:t>
      </w:r>
      <w:proofErr w:type="spellEnd"/>
      <w:r w:rsidRPr="00DF5611">
        <w:rPr>
          <w:rFonts w:ascii="Times New Roman" w:hAnsi="Times New Roman" w:cs="Times New Roman"/>
          <w:bCs/>
          <w:sz w:val="24"/>
          <w:szCs w:val="24"/>
        </w:rPr>
        <w:t xml:space="preserve"> </w:t>
      </w:r>
      <w:proofErr w:type="spellStart"/>
      <w:r w:rsidRPr="00DF5611">
        <w:rPr>
          <w:rFonts w:ascii="Times New Roman" w:hAnsi="Times New Roman" w:cs="Times New Roman"/>
          <w:bCs/>
          <w:sz w:val="24"/>
          <w:szCs w:val="24"/>
        </w:rPr>
        <w:t>off</w:t>
      </w:r>
      <w:proofErr w:type="spellEnd"/>
      <w:r w:rsidRPr="00DF5611">
        <w:rPr>
          <w:rFonts w:ascii="Times New Roman" w:hAnsi="Times New Roman" w:cs="Times New Roman"/>
          <w:bCs/>
          <w:sz w:val="24"/>
          <w:szCs w:val="24"/>
        </w:rPr>
        <w:t xml:space="preserve"> </w:t>
      </w:r>
      <w:proofErr w:type="spellStart"/>
      <w:r w:rsidRPr="00DF5611">
        <w:rPr>
          <w:rFonts w:ascii="Times New Roman" w:hAnsi="Times New Roman" w:cs="Times New Roman"/>
          <w:bCs/>
          <w:sz w:val="24"/>
          <w:szCs w:val="24"/>
        </w:rPr>
        <w:t>period</w:t>
      </w:r>
      <w:proofErr w:type="spellEnd"/>
      <w:r w:rsidRPr="00DF5611">
        <w:rPr>
          <w:rFonts w:ascii="Times New Roman" w:hAnsi="Times New Roman" w:cs="Times New Roman"/>
          <w:bCs/>
          <w:sz w:val="24"/>
          <w:szCs w:val="24"/>
        </w:rPr>
        <w:t xml:space="preserve">) για την οποία επιτρέπονται ορισμένες μόνο (κατ’ εξαίρεση) περιπτώσεις εξαργύρωσης </w:t>
      </w:r>
      <w:proofErr w:type="spellStart"/>
      <w:r w:rsidRPr="00DF5611">
        <w:rPr>
          <w:rFonts w:ascii="Times New Roman" w:hAnsi="Times New Roman" w:cs="Times New Roman"/>
          <w:bCs/>
          <w:sz w:val="24"/>
          <w:szCs w:val="24"/>
        </w:rPr>
        <w:t>vouchers</w:t>
      </w:r>
      <w:proofErr w:type="spellEnd"/>
      <w:r w:rsidRPr="00DF5611">
        <w:rPr>
          <w:rFonts w:ascii="Times New Roman" w:hAnsi="Times New Roman" w:cs="Times New Roman"/>
          <w:bCs/>
          <w:sz w:val="24"/>
          <w:szCs w:val="24"/>
        </w:rPr>
        <w:t>, ορίζεται η Τετάρτη 15 Νοεμβρίου 2023.</w:t>
      </w:r>
    </w:p>
    <w:p w14:paraId="4EAA9DFB" w14:textId="77777777" w:rsidR="00D167FF"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Ως ημερομηνία ολοκλήρωσης των πάσης φύσεως πληρωμών και ολοκλήρωσης του Προγράμματος για τη συγκεκριμένη κατηγορία ενέργειας ορίζεται η Δευτέρα 18 Δεκεμβρίου 2023.</w:t>
      </w:r>
    </w:p>
    <w:p w14:paraId="3CD860CA" w14:textId="77777777" w:rsidR="00DD101D" w:rsidRDefault="00DD101D" w:rsidP="00D167FF">
      <w:pPr>
        <w:jc w:val="both"/>
        <w:rPr>
          <w:rFonts w:ascii="Times New Roman" w:hAnsi="Times New Roman" w:cs="Times New Roman"/>
          <w:bCs/>
          <w:sz w:val="24"/>
          <w:szCs w:val="24"/>
        </w:rPr>
      </w:pPr>
    </w:p>
    <w:p w14:paraId="0A16FD49" w14:textId="77777777" w:rsidR="00DD101D" w:rsidRPr="00DF5611" w:rsidRDefault="00DD101D" w:rsidP="00D167FF">
      <w:pPr>
        <w:jc w:val="both"/>
        <w:rPr>
          <w:rFonts w:ascii="Times New Roman" w:hAnsi="Times New Roman" w:cs="Times New Roman"/>
          <w:bCs/>
          <w:sz w:val="24"/>
          <w:szCs w:val="24"/>
        </w:rPr>
      </w:pPr>
    </w:p>
    <w:p w14:paraId="027B96A8" w14:textId="77777777" w:rsidR="00D167FF" w:rsidRPr="00DD101D" w:rsidRDefault="00D167FF" w:rsidP="00D167FF">
      <w:pPr>
        <w:jc w:val="both"/>
        <w:rPr>
          <w:rFonts w:ascii="Times New Roman" w:hAnsi="Times New Roman" w:cs="Times New Roman"/>
          <w:b/>
          <w:sz w:val="24"/>
          <w:szCs w:val="24"/>
        </w:rPr>
      </w:pPr>
      <w:r w:rsidRPr="00DD101D">
        <w:rPr>
          <w:rFonts w:ascii="Times New Roman" w:hAnsi="Times New Roman" w:cs="Times New Roman"/>
          <w:b/>
          <w:sz w:val="24"/>
          <w:szCs w:val="24"/>
        </w:rPr>
        <w:lastRenderedPageBreak/>
        <w:t>Κατηγορίες δύο (2) και τρία (3):</w:t>
      </w:r>
    </w:p>
    <w:p w14:paraId="5A4F50CB" w14:textId="77777777" w:rsidR="00D167FF" w:rsidRPr="00DD101D" w:rsidRDefault="00D167FF" w:rsidP="00D167FF">
      <w:pPr>
        <w:jc w:val="both"/>
        <w:rPr>
          <w:rFonts w:ascii="Times New Roman" w:hAnsi="Times New Roman" w:cs="Times New Roman"/>
          <w:bCs/>
          <w:sz w:val="24"/>
          <w:szCs w:val="24"/>
          <w:u w:val="single"/>
        </w:rPr>
      </w:pPr>
      <w:r w:rsidRPr="00DD101D">
        <w:rPr>
          <w:rFonts w:ascii="Times New Roman" w:hAnsi="Times New Roman" w:cs="Times New Roman"/>
          <w:bCs/>
          <w:sz w:val="24"/>
          <w:szCs w:val="24"/>
          <w:u w:val="single"/>
        </w:rPr>
        <w:t>Α’ Κύκλος</w:t>
      </w:r>
    </w:p>
    <w:p w14:paraId="2FDB6A92" w14:textId="77777777" w:rsidR="00D167FF" w:rsidRPr="00DF5611"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Αιτήσεις Χρηματοδότησης για τον Α’ Κύκλο των Κατηγοριών Ενεργειών δύο (2) και τρία (3), μπορούν να υποβάλλονται από́ δυνητικούς δικαιούχους, από́ την Τέταρτη 22 Ιουνίου 2022, έως και την Τετάρτη 30 Νοεμβρίου 2022.</w:t>
      </w:r>
    </w:p>
    <w:p w14:paraId="0F941FF6" w14:textId="77777777" w:rsidR="00D167FF" w:rsidRPr="00DD101D" w:rsidRDefault="00D167FF" w:rsidP="00D167FF">
      <w:pPr>
        <w:jc w:val="both"/>
        <w:rPr>
          <w:rFonts w:ascii="Times New Roman" w:hAnsi="Times New Roman" w:cs="Times New Roman"/>
          <w:bCs/>
          <w:sz w:val="24"/>
          <w:szCs w:val="24"/>
          <w:u w:val="single"/>
        </w:rPr>
      </w:pPr>
      <w:r w:rsidRPr="00DD101D">
        <w:rPr>
          <w:rFonts w:ascii="Times New Roman" w:hAnsi="Times New Roman" w:cs="Times New Roman"/>
          <w:bCs/>
          <w:sz w:val="24"/>
          <w:szCs w:val="24"/>
          <w:u w:val="single"/>
        </w:rPr>
        <w:t>Β’ Κύκλος</w:t>
      </w:r>
    </w:p>
    <w:p w14:paraId="409AC755" w14:textId="77777777" w:rsidR="00D167FF" w:rsidRPr="00DF5611"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Αιτήσεις Χρηματοδότησης για το Β’ Κύκλο των Κατηγοριών Ενεργειών δυο (2) και τρία (3), μπορούν να υποβάλλονται από́ δυνητικούς δικαιούχους, από́ την Πέμπτη 1 Δεκεμβρίου 2022, έως και την Παρασκευή 31 Μαρτίου 2023.</w:t>
      </w:r>
    </w:p>
    <w:p w14:paraId="0CDDCCBE" w14:textId="77777777" w:rsidR="00D167FF" w:rsidRPr="00DD101D" w:rsidRDefault="00D167FF" w:rsidP="00D167FF">
      <w:pPr>
        <w:jc w:val="both"/>
        <w:rPr>
          <w:rFonts w:ascii="Times New Roman" w:hAnsi="Times New Roman" w:cs="Times New Roman"/>
          <w:bCs/>
          <w:sz w:val="24"/>
          <w:szCs w:val="24"/>
          <w:u w:val="single"/>
        </w:rPr>
      </w:pPr>
      <w:r w:rsidRPr="00DD101D">
        <w:rPr>
          <w:rFonts w:ascii="Times New Roman" w:hAnsi="Times New Roman" w:cs="Times New Roman"/>
          <w:bCs/>
          <w:sz w:val="24"/>
          <w:szCs w:val="24"/>
          <w:u w:val="single"/>
        </w:rPr>
        <w:t>Α’ &amp; Β’ Κύκλοι (κοινές προθεσμίες)</w:t>
      </w:r>
    </w:p>
    <w:p w14:paraId="340445BA" w14:textId="77777777" w:rsidR="00D167FF" w:rsidRPr="00DF5611"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 xml:space="preserve">Πραγματοποίηση αγορών προϊόντων και υπηρεσιών που εντάσσονται στις Κατηγορίες Ενεργειών δύο (2) και τρία (3), με χρήση των </w:t>
      </w:r>
      <w:proofErr w:type="spellStart"/>
      <w:r w:rsidRPr="00DF5611">
        <w:rPr>
          <w:rFonts w:ascii="Times New Roman" w:hAnsi="Times New Roman" w:cs="Times New Roman"/>
          <w:bCs/>
          <w:sz w:val="24"/>
          <w:szCs w:val="24"/>
        </w:rPr>
        <w:t>vouchers</w:t>
      </w:r>
      <w:proofErr w:type="spellEnd"/>
      <w:r w:rsidRPr="00DF5611">
        <w:rPr>
          <w:rFonts w:ascii="Times New Roman" w:hAnsi="Times New Roman" w:cs="Times New Roman"/>
          <w:bCs/>
          <w:sz w:val="24"/>
          <w:szCs w:val="24"/>
        </w:rPr>
        <w:t xml:space="preserve"> που θα εκδοθούν προς όφελος των εγκεκριμένων δικαιούχων, μπορεί να γίνεται έως τη Πέμπτη 31 Αυγούστου 2023.</w:t>
      </w:r>
    </w:p>
    <w:p w14:paraId="22F3CCF6" w14:textId="77777777" w:rsidR="00D167FF" w:rsidRPr="00DF5611"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Ως ημερομηνία λήξης της μεταβατικής περιόδου (</w:t>
      </w:r>
      <w:proofErr w:type="spellStart"/>
      <w:r w:rsidRPr="00DF5611">
        <w:rPr>
          <w:rFonts w:ascii="Times New Roman" w:hAnsi="Times New Roman" w:cs="Times New Roman"/>
          <w:bCs/>
          <w:sz w:val="24"/>
          <w:szCs w:val="24"/>
        </w:rPr>
        <w:t>cooling</w:t>
      </w:r>
      <w:proofErr w:type="spellEnd"/>
      <w:r w:rsidRPr="00DF5611">
        <w:rPr>
          <w:rFonts w:ascii="Times New Roman" w:hAnsi="Times New Roman" w:cs="Times New Roman"/>
          <w:bCs/>
          <w:sz w:val="24"/>
          <w:szCs w:val="24"/>
        </w:rPr>
        <w:t xml:space="preserve"> </w:t>
      </w:r>
      <w:proofErr w:type="spellStart"/>
      <w:r w:rsidRPr="00DF5611">
        <w:rPr>
          <w:rFonts w:ascii="Times New Roman" w:hAnsi="Times New Roman" w:cs="Times New Roman"/>
          <w:bCs/>
          <w:sz w:val="24"/>
          <w:szCs w:val="24"/>
        </w:rPr>
        <w:t>off</w:t>
      </w:r>
      <w:proofErr w:type="spellEnd"/>
      <w:r w:rsidRPr="00DF5611">
        <w:rPr>
          <w:rFonts w:ascii="Times New Roman" w:hAnsi="Times New Roman" w:cs="Times New Roman"/>
          <w:bCs/>
          <w:sz w:val="24"/>
          <w:szCs w:val="24"/>
        </w:rPr>
        <w:t xml:space="preserve"> </w:t>
      </w:r>
      <w:proofErr w:type="spellStart"/>
      <w:r w:rsidRPr="00DF5611">
        <w:rPr>
          <w:rFonts w:ascii="Times New Roman" w:hAnsi="Times New Roman" w:cs="Times New Roman"/>
          <w:bCs/>
          <w:sz w:val="24"/>
          <w:szCs w:val="24"/>
        </w:rPr>
        <w:t>period</w:t>
      </w:r>
      <w:proofErr w:type="spellEnd"/>
      <w:r w:rsidRPr="00DF5611">
        <w:rPr>
          <w:rFonts w:ascii="Times New Roman" w:hAnsi="Times New Roman" w:cs="Times New Roman"/>
          <w:bCs/>
          <w:sz w:val="24"/>
          <w:szCs w:val="24"/>
        </w:rPr>
        <w:t xml:space="preserve">) για την οποία επιτρέπονται ορισμένες μόνο (κατ’ εξαίρεση) περιπτώσεις εξαργύρωσης </w:t>
      </w:r>
      <w:proofErr w:type="spellStart"/>
      <w:r w:rsidRPr="00DF5611">
        <w:rPr>
          <w:rFonts w:ascii="Times New Roman" w:hAnsi="Times New Roman" w:cs="Times New Roman"/>
          <w:bCs/>
          <w:sz w:val="24"/>
          <w:szCs w:val="24"/>
        </w:rPr>
        <w:t>vouchers</w:t>
      </w:r>
      <w:proofErr w:type="spellEnd"/>
      <w:r w:rsidRPr="00DF5611">
        <w:rPr>
          <w:rFonts w:ascii="Times New Roman" w:hAnsi="Times New Roman" w:cs="Times New Roman"/>
          <w:bCs/>
          <w:sz w:val="24"/>
          <w:szCs w:val="24"/>
        </w:rPr>
        <w:t>, ορίζεται η Σάββατο 30 Σεπτεμβρίου 2023.</w:t>
      </w:r>
    </w:p>
    <w:p w14:paraId="7E0AAB6A" w14:textId="77777777" w:rsidR="00D167FF" w:rsidRPr="00DF5611"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Ως ημερομηνία ολοκλήρωσης των πάσης φύσεως πληρωμών και ολοκλήρωσης του Προγράμματος για τις συγκεκριμένες κατηγορίες ενεργειών ορίζεται η Τρίτη 31 Οκτωβρίου 2023.</w:t>
      </w:r>
    </w:p>
    <w:p w14:paraId="7A5F0E98" w14:textId="77777777" w:rsidR="00D167FF" w:rsidRPr="00DD101D" w:rsidRDefault="00D167FF" w:rsidP="00D167FF">
      <w:pPr>
        <w:jc w:val="both"/>
        <w:rPr>
          <w:rFonts w:ascii="Times New Roman" w:hAnsi="Times New Roman" w:cs="Times New Roman"/>
          <w:b/>
          <w:sz w:val="24"/>
          <w:szCs w:val="24"/>
        </w:rPr>
      </w:pPr>
      <w:r w:rsidRPr="00DD101D">
        <w:rPr>
          <w:rFonts w:ascii="Times New Roman" w:hAnsi="Times New Roman" w:cs="Times New Roman"/>
          <w:b/>
          <w:sz w:val="24"/>
          <w:szCs w:val="24"/>
        </w:rPr>
        <w:t>Κατηγορία τέσσερα (4):</w:t>
      </w:r>
    </w:p>
    <w:p w14:paraId="2BBFDE9F" w14:textId="77777777" w:rsidR="00D167FF" w:rsidRPr="00DD101D" w:rsidRDefault="00D167FF" w:rsidP="00D167FF">
      <w:pPr>
        <w:jc w:val="both"/>
        <w:rPr>
          <w:rFonts w:ascii="Times New Roman" w:hAnsi="Times New Roman" w:cs="Times New Roman"/>
          <w:bCs/>
          <w:sz w:val="24"/>
          <w:szCs w:val="24"/>
          <w:u w:val="single"/>
        </w:rPr>
      </w:pPr>
      <w:r w:rsidRPr="00DD101D">
        <w:rPr>
          <w:rFonts w:ascii="Times New Roman" w:hAnsi="Times New Roman" w:cs="Times New Roman"/>
          <w:bCs/>
          <w:sz w:val="24"/>
          <w:szCs w:val="24"/>
          <w:u w:val="single"/>
        </w:rPr>
        <w:t>Α’ Κύκλος</w:t>
      </w:r>
    </w:p>
    <w:p w14:paraId="7ACC47E9" w14:textId="77777777" w:rsidR="00D167FF" w:rsidRPr="00DF5611"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 xml:space="preserve">Αιτήσεις Χρηματοδότησης για τον Α’ Κύκλο της Κατηγορίας Ενέργειας τέσσερα (4), μπορούν να υποβάλλονται από δυνητικούς δικαιούχους, από την Τρίτη 10 Ιανουαρίου 2023, έως και την Δευτέρα 15 Μαΐου 2023. </w:t>
      </w:r>
    </w:p>
    <w:p w14:paraId="09EFA0CC" w14:textId="77777777" w:rsidR="00D167FF" w:rsidRPr="00DD101D" w:rsidRDefault="00D167FF" w:rsidP="00D167FF">
      <w:pPr>
        <w:jc w:val="both"/>
        <w:rPr>
          <w:rFonts w:ascii="Times New Roman" w:hAnsi="Times New Roman" w:cs="Times New Roman"/>
          <w:bCs/>
          <w:sz w:val="24"/>
          <w:szCs w:val="24"/>
          <w:u w:val="single"/>
        </w:rPr>
      </w:pPr>
      <w:r w:rsidRPr="00DD101D">
        <w:rPr>
          <w:rFonts w:ascii="Times New Roman" w:hAnsi="Times New Roman" w:cs="Times New Roman"/>
          <w:bCs/>
          <w:sz w:val="24"/>
          <w:szCs w:val="24"/>
          <w:u w:val="single"/>
        </w:rPr>
        <w:t>Β’ Κύκλος</w:t>
      </w:r>
    </w:p>
    <w:p w14:paraId="48F85BFE" w14:textId="77777777" w:rsidR="00D167FF" w:rsidRPr="00DF5611"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 xml:space="preserve">Αιτήσεις Χρηματοδότησης για το Β’ Κύκλο της Κατηγορίας Ενέργειας τέσσερα (4), μπορούν να υποβάλλονται από δυνητικούς δικαιούχους, από την Τρίτη 16 Μαΐου 2023, έως και την Παρασκευή 30 Ιουνίου 2023. </w:t>
      </w:r>
    </w:p>
    <w:p w14:paraId="7AEE0DB7" w14:textId="77777777" w:rsidR="00D167FF" w:rsidRPr="00DD101D" w:rsidRDefault="00D167FF" w:rsidP="00D167FF">
      <w:pPr>
        <w:jc w:val="both"/>
        <w:rPr>
          <w:rFonts w:ascii="Times New Roman" w:hAnsi="Times New Roman" w:cs="Times New Roman"/>
          <w:bCs/>
          <w:sz w:val="24"/>
          <w:szCs w:val="24"/>
          <w:u w:val="single"/>
        </w:rPr>
      </w:pPr>
      <w:r w:rsidRPr="00DD101D">
        <w:rPr>
          <w:rFonts w:ascii="Times New Roman" w:hAnsi="Times New Roman" w:cs="Times New Roman"/>
          <w:bCs/>
          <w:sz w:val="24"/>
          <w:szCs w:val="24"/>
          <w:u w:val="single"/>
        </w:rPr>
        <w:t>Α’ &amp; Β’ Κύκλοι (κοινές προθεσμίες)</w:t>
      </w:r>
    </w:p>
    <w:p w14:paraId="19911BA5" w14:textId="77777777" w:rsidR="00D167FF" w:rsidRPr="00DF5611"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 xml:space="preserve">Πραγματοποίηση αγορών προϊόντων και υπηρεσιών που εντάσσονται στην Κατηγορία Ενέργειας τέσσερα (4), με χρήση των </w:t>
      </w:r>
      <w:proofErr w:type="spellStart"/>
      <w:r w:rsidRPr="00DF5611">
        <w:rPr>
          <w:rFonts w:ascii="Times New Roman" w:hAnsi="Times New Roman" w:cs="Times New Roman"/>
          <w:bCs/>
          <w:sz w:val="24"/>
          <w:szCs w:val="24"/>
        </w:rPr>
        <w:t>vouchers</w:t>
      </w:r>
      <w:proofErr w:type="spellEnd"/>
      <w:r w:rsidRPr="00DF5611">
        <w:rPr>
          <w:rFonts w:ascii="Times New Roman" w:hAnsi="Times New Roman" w:cs="Times New Roman"/>
          <w:bCs/>
          <w:sz w:val="24"/>
          <w:szCs w:val="24"/>
        </w:rPr>
        <w:t xml:space="preserve"> που θα εκδοθούν προς όφελος των εγκεκριμένων δικαιούχων, μπορεί να γίνεται έως τη Πέμπτη 30 Νοεμβρίου 2023.</w:t>
      </w:r>
    </w:p>
    <w:p w14:paraId="6EDE4DA6" w14:textId="77777777" w:rsidR="00D167FF" w:rsidRPr="00DF5611"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Ως ημερομηνία λήξης της μεταβατικής περιόδου (</w:t>
      </w:r>
      <w:proofErr w:type="spellStart"/>
      <w:r w:rsidRPr="00DF5611">
        <w:rPr>
          <w:rFonts w:ascii="Times New Roman" w:hAnsi="Times New Roman" w:cs="Times New Roman"/>
          <w:bCs/>
          <w:sz w:val="24"/>
          <w:szCs w:val="24"/>
        </w:rPr>
        <w:t>cooling</w:t>
      </w:r>
      <w:proofErr w:type="spellEnd"/>
      <w:r w:rsidRPr="00DF5611">
        <w:rPr>
          <w:rFonts w:ascii="Times New Roman" w:hAnsi="Times New Roman" w:cs="Times New Roman"/>
          <w:bCs/>
          <w:sz w:val="24"/>
          <w:szCs w:val="24"/>
        </w:rPr>
        <w:t xml:space="preserve"> </w:t>
      </w:r>
      <w:proofErr w:type="spellStart"/>
      <w:r w:rsidRPr="00DF5611">
        <w:rPr>
          <w:rFonts w:ascii="Times New Roman" w:hAnsi="Times New Roman" w:cs="Times New Roman"/>
          <w:bCs/>
          <w:sz w:val="24"/>
          <w:szCs w:val="24"/>
        </w:rPr>
        <w:t>off</w:t>
      </w:r>
      <w:proofErr w:type="spellEnd"/>
      <w:r w:rsidRPr="00DF5611">
        <w:rPr>
          <w:rFonts w:ascii="Times New Roman" w:hAnsi="Times New Roman" w:cs="Times New Roman"/>
          <w:bCs/>
          <w:sz w:val="24"/>
          <w:szCs w:val="24"/>
        </w:rPr>
        <w:t xml:space="preserve"> </w:t>
      </w:r>
      <w:proofErr w:type="spellStart"/>
      <w:r w:rsidRPr="00DF5611">
        <w:rPr>
          <w:rFonts w:ascii="Times New Roman" w:hAnsi="Times New Roman" w:cs="Times New Roman"/>
          <w:bCs/>
          <w:sz w:val="24"/>
          <w:szCs w:val="24"/>
        </w:rPr>
        <w:t>period</w:t>
      </w:r>
      <w:proofErr w:type="spellEnd"/>
      <w:r w:rsidRPr="00DF5611">
        <w:rPr>
          <w:rFonts w:ascii="Times New Roman" w:hAnsi="Times New Roman" w:cs="Times New Roman"/>
          <w:bCs/>
          <w:sz w:val="24"/>
          <w:szCs w:val="24"/>
        </w:rPr>
        <w:t xml:space="preserve">) για την οποία επιτρέπονται ορισμένες μόνο (κατ’ εξαίρεση) περιπτώσεις εξαργύρωσης </w:t>
      </w:r>
      <w:proofErr w:type="spellStart"/>
      <w:r w:rsidRPr="00DF5611">
        <w:rPr>
          <w:rFonts w:ascii="Times New Roman" w:hAnsi="Times New Roman" w:cs="Times New Roman"/>
          <w:bCs/>
          <w:sz w:val="24"/>
          <w:szCs w:val="24"/>
        </w:rPr>
        <w:t>vouchers</w:t>
      </w:r>
      <w:proofErr w:type="spellEnd"/>
      <w:r w:rsidRPr="00DF5611">
        <w:rPr>
          <w:rFonts w:ascii="Times New Roman" w:hAnsi="Times New Roman" w:cs="Times New Roman"/>
          <w:bCs/>
          <w:sz w:val="24"/>
          <w:szCs w:val="24"/>
        </w:rPr>
        <w:t xml:space="preserve">, ορίζεται το Σάββατο 30 Δεκεμβρίου 2023. </w:t>
      </w:r>
    </w:p>
    <w:p w14:paraId="6155C8CC" w14:textId="77777777" w:rsidR="00D167FF" w:rsidRPr="00DF5611"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lastRenderedPageBreak/>
        <w:t xml:space="preserve">Ως ημερομηνία ολοκλήρωσης των πάσης φύσεως πληρωμών και ολοκλήρωσης του Προγράμματος για τη συγκεκριμένη κατηγορία ενέργειας ορίζεται η Τετάρτη 31 Ιανουαρίου 2024. </w:t>
      </w:r>
    </w:p>
    <w:p w14:paraId="33051EBD" w14:textId="77777777" w:rsidR="00D167FF" w:rsidRPr="00DD101D" w:rsidRDefault="00D167FF" w:rsidP="00D167FF">
      <w:pPr>
        <w:jc w:val="both"/>
        <w:rPr>
          <w:rFonts w:ascii="Times New Roman" w:hAnsi="Times New Roman" w:cs="Times New Roman"/>
          <w:b/>
          <w:sz w:val="24"/>
          <w:szCs w:val="24"/>
        </w:rPr>
      </w:pPr>
      <w:r w:rsidRPr="00DD101D">
        <w:rPr>
          <w:rFonts w:ascii="Times New Roman" w:hAnsi="Times New Roman" w:cs="Times New Roman"/>
          <w:b/>
          <w:sz w:val="24"/>
          <w:szCs w:val="24"/>
        </w:rPr>
        <w:t>Κατηγορίες πέντε (5) και έξι (6):</w:t>
      </w:r>
    </w:p>
    <w:p w14:paraId="66791053" w14:textId="77777777" w:rsidR="00D167FF" w:rsidRPr="00DD101D" w:rsidRDefault="00D167FF" w:rsidP="00D167FF">
      <w:pPr>
        <w:jc w:val="both"/>
        <w:rPr>
          <w:rFonts w:ascii="Times New Roman" w:hAnsi="Times New Roman" w:cs="Times New Roman"/>
          <w:bCs/>
          <w:sz w:val="24"/>
          <w:szCs w:val="24"/>
          <w:u w:val="single"/>
        </w:rPr>
      </w:pPr>
      <w:r w:rsidRPr="00DD101D">
        <w:rPr>
          <w:rFonts w:ascii="Times New Roman" w:hAnsi="Times New Roman" w:cs="Times New Roman"/>
          <w:bCs/>
          <w:sz w:val="24"/>
          <w:szCs w:val="24"/>
          <w:u w:val="single"/>
        </w:rPr>
        <w:t>Α’ Κύκλος</w:t>
      </w:r>
    </w:p>
    <w:p w14:paraId="4D742DEC" w14:textId="77777777" w:rsidR="00D167FF" w:rsidRPr="00DF5611"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Αιτήσεις χρηματοδότησης για τον Α’ Κύκλο τις Κατηγορίες Ενέργειας πέντε (5) και Έξι (6), Μπορούν να υποβάλλονται από δυνητικούς δικαιούχους, από την Πέμπτη 1 Ιουνίου 2023, έως και την Δευτέρα 31 Ιουλίου 2023.</w:t>
      </w:r>
    </w:p>
    <w:p w14:paraId="7D12948B" w14:textId="77777777" w:rsidR="00D167FF" w:rsidRPr="00DD101D" w:rsidRDefault="00D167FF" w:rsidP="00D167FF">
      <w:pPr>
        <w:jc w:val="both"/>
        <w:rPr>
          <w:rFonts w:ascii="Times New Roman" w:hAnsi="Times New Roman" w:cs="Times New Roman"/>
          <w:bCs/>
          <w:sz w:val="24"/>
          <w:szCs w:val="24"/>
          <w:u w:val="single"/>
        </w:rPr>
      </w:pPr>
      <w:r w:rsidRPr="00DD101D">
        <w:rPr>
          <w:rFonts w:ascii="Times New Roman" w:hAnsi="Times New Roman" w:cs="Times New Roman"/>
          <w:bCs/>
          <w:sz w:val="24"/>
          <w:szCs w:val="24"/>
          <w:u w:val="single"/>
        </w:rPr>
        <w:t>Β΄ Κύκλος</w:t>
      </w:r>
    </w:p>
    <w:p w14:paraId="4CD98238" w14:textId="77777777" w:rsidR="00D167FF" w:rsidRPr="00DF5611"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Αιτήσεις Χρηματοδότησης για το Β’ Κύκλο τις Κατηγορίες Ενέργειας πέντε(5) και έξι (6), μπορούν να υποβάλλονται από δυνητικούς δικαιούχους ,από την Τρίτη 1 Αυγούστου  2023, έως και την Σάββατο 30 Σεπτεμβρίου 2023.</w:t>
      </w:r>
    </w:p>
    <w:p w14:paraId="4F658392" w14:textId="77777777" w:rsidR="00D167FF" w:rsidRPr="00DD101D" w:rsidRDefault="00D167FF" w:rsidP="00D167FF">
      <w:pPr>
        <w:jc w:val="both"/>
        <w:rPr>
          <w:rFonts w:ascii="Times New Roman" w:hAnsi="Times New Roman" w:cs="Times New Roman"/>
          <w:bCs/>
          <w:sz w:val="24"/>
          <w:szCs w:val="24"/>
          <w:u w:val="single"/>
        </w:rPr>
      </w:pPr>
      <w:r w:rsidRPr="00DD101D">
        <w:rPr>
          <w:rFonts w:ascii="Times New Roman" w:hAnsi="Times New Roman" w:cs="Times New Roman"/>
          <w:bCs/>
          <w:sz w:val="24"/>
          <w:szCs w:val="24"/>
          <w:u w:val="single"/>
        </w:rPr>
        <w:t>Α’ &amp; Β’ Κύκλοι (κοινές προθεσμίες)</w:t>
      </w:r>
    </w:p>
    <w:p w14:paraId="04756118" w14:textId="77777777" w:rsidR="00D167FF" w:rsidRPr="00DF5611"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 xml:space="preserve">Πραγματοποίηση αγορών προϊόντων και υπηρεσιών που εντάσσονται στις Κατηγορίες Ενέργειας Πέντε(5) και έξι (6), με χρήση των </w:t>
      </w:r>
      <w:proofErr w:type="spellStart"/>
      <w:r w:rsidRPr="00DF5611">
        <w:rPr>
          <w:rFonts w:ascii="Times New Roman" w:hAnsi="Times New Roman" w:cs="Times New Roman"/>
          <w:bCs/>
          <w:sz w:val="24"/>
          <w:szCs w:val="24"/>
        </w:rPr>
        <w:t>vouchers</w:t>
      </w:r>
      <w:proofErr w:type="spellEnd"/>
      <w:r w:rsidRPr="00DF5611">
        <w:rPr>
          <w:rFonts w:ascii="Times New Roman" w:hAnsi="Times New Roman" w:cs="Times New Roman"/>
          <w:bCs/>
          <w:sz w:val="24"/>
          <w:szCs w:val="24"/>
        </w:rPr>
        <w:t xml:space="preserve"> που θα εκδοθούν προς όφελος των εγκεκριμένων δικαιούχων, μπορεί να γίνεται έως την Πέμπτη 29 Φεβρουαρίου 2024.</w:t>
      </w:r>
    </w:p>
    <w:p w14:paraId="261A7C29" w14:textId="77777777" w:rsidR="00D167FF" w:rsidRPr="00DF5611"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Ως ημερομηνία λήξης της μεταβατικής περιόδου (</w:t>
      </w:r>
      <w:proofErr w:type="spellStart"/>
      <w:r w:rsidRPr="00DF5611">
        <w:rPr>
          <w:rFonts w:ascii="Times New Roman" w:hAnsi="Times New Roman" w:cs="Times New Roman"/>
          <w:bCs/>
          <w:sz w:val="24"/>
          <w:szCs w:val="24"/>
        </w:rPr>
        <w:t>cooling</w:t>
      </w:r>
      <w:proofErr w:type="spellEnd"/>
      <w:r w:rsidRPr="00DF5611">
        <w:rPr>
          <w:rFonts w:ascii="Times New Roman" w:hAnsi="Times New Roman" w:cs="Times New Roman"/>
          <w:bCs/>
          <w:sz w:val="24"/>
          <w:szCs w:val="24"/>
        </w:rPr>
        <w:t xml:space="preserve"> </w:t>
      </w:r>
      <w:proofErr w:type="spellStart"/>
      <w:r w:rsidRPr="00DF5611">
        <w:rPr>
          <w:rFonts w:ascii="Times New Roman" w:hAnsi="Times New Roman" w:cs="Times New Roman"/>
          <w:bCs/>
          <w:sz w:val="24"/>
          <w:szCs w:val="24"/>
        </w:rPr>
        <w:t>off</w:t>
      </w:r>
      <w:proofErr w:type="spellEnd"/>
      <w:r w:rsidRPr="00DF5611">
        <w:rPr>
          <w:rFonts w:ascii="Times New Roman" w:hAnsi="Times New Roman" w:cs="Times New Roman"/>
          <w:bCs/>
          <w:sz w:val="24"/>
          <w:szCs w:val="24"/>
        </w:rPr>
        <w:t xml:space="preserve"> </w:t>
      </w:r>
      <w:proofErr w:type="spellStart"/>
      <w:r w:rsidRPr="00DF5611">
        <w:rPr>
          <w:rFonts w:ascii="Times New Roman" w:hAnsi="Times New Roman" w:cs="Times New Roman"/>
          <w:bCs/>
          <w:sz w:val="24"/>
          <w:szCs w:val="24"/>
        </w:rPr>
        <w:t>period</w:t>
      </w:r>
      <w:proofErr w:type="spellEnd"/>
      <w:r w:rsidRPr="00DF5611">
        <w:rPr>
          <w:rFonts w:ascii="Times New Roman" w:hAnsi="Times New Roman" w:cs="Times New Roman"/>
          <w:bCs/>
          <w:sz w:val="24"/>
          <w:szCs w:val="24"/>
        </w:rPr>
        <w:t xml:space="preserve">) για την οποία επιτρέπονται ορισμένες μόνο (κατ’ εξαίρεση) περιπτώσεις εξαργύρωσης  </w:t>
      </w:r>
      <w:proofErr w:type="spellStart"/>
      <w:r w:rsidRPr="00DF5611">
        <w:rPr>
          <w:rFonts w:ascii="Times New Roman" w:hAnsi="Times New Roman" w:cs="Times New Roman"/>
          <w:bCs/>
          <w:sz w:val="24"/>
          <w:szCs w:val="24"/>
        </w:rPr>
        <w:t>vouchers</w:t>
      </w:r>
      <w:proofErr w:type="spellEnd"/>
      <w:r w:rsidRPr="00DF5611">
        <w:rPr>
          <w:rFonts w:ascii="Times New Roman" w:hAnsi="Times New Roman" w:cs="Times New Roman"/>
          <w:bCs/>
          <w:sz w:val="24"/>
          <w:szCs w:val="24"/>
        </w:rPr>
        <w:t>, ορίζεται το Σάββατο 30 Μαρτίου 2024.</w:t>
      </w:r>
    </w:p>
    <w:p w14:paraId="6119EB56" w14:textId="77777777" w:rsidR="00D167FF" w:rsidRPr="00DF5611"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Ως ημερομηνία ολοκλήρωσης των πάσης φύσεως πληρωμών και ολοκλήρωσης του Προγράμματος για τις συγκεκριμένες κατηγορίες ενεργειών ορίζεται η Τρίτη 30 Απριλίου 2024.</w:t>
      </w:r>
    </w:p>
    <w:p w14:paraId="3A663628" w14:textId="77777777" w:rsidR="00D167FF" w:rsidRPr="008D44CA" w:rsidRDefault="00D167FF" w:rsidP="00D167FF">
      <w:pPr>
        <w:jc w:val="both"/>
        <w:rPr>
          <w:rFonts w:ascii="Times New Roman" w:hAnsi="Times New Roman" w:cs="Times New Roman"/>
          <w:b/>
          <w:sz w:val="24"/>
          <w:szCs w:val="24"/>
        </w:rPr>
      </w:pPr>
      <w:r w:rsidRPr="008D44CA">
        <w:rPr>
          <w:rFonts w:ascii="Times New Roman" w:hAnsi="Times New Roman" w:cs="Times New Roman"/>
          <w:b/>
          <w:sz w:val="24"/>
          <w:szCs w:val="24"/>
        </w:rPr>
        <w:t>Επιλέξιμες Ενέργειες και Δαπάνες</w:t>
      </w:r>
    </w:p>
    <w:p w14:paraId="7E38764B" w14:textId="77777777" w:rsidR="00D167FF" w:rsidRPr="00DF5611"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Επιλέξιμη προς επιδότηση είναι η προμήθεια ψηφιακών προϊόντων και υπηρεσιών, μέσω συστήματος επιταγών (</w:t>
      </w:r>
      <w:proofErr w:type="spellStart"/>
      <w:r w:rsidRPr="00DF5611">
        <w:rPr>
          <w:rFonts w:ascii="Times New Roman" w:hAnsi="Times New Roman" w:cs="Times New Roman"/>
          <w:bCs/>
          <w:sz w:val="24"/>
          <w:szCs w:val="24"/>
        </w:rPr>
        <w:t>vouchers</w:t>
      </w:r>
      <w:proofErr w:type="spellEnd"/>
      <w:r w:rsidRPr="00DF5611">
        <w:rPr>
          <w:rFonts w:ascii="Times New Roman" w:hAnsi="Times New Roman" w:cs="Times New Roman"/>
          <w:bCs/>
          <w:sz w:val="24"/>
          <w:szCs w:val="24"/>
        </w:rPr>
        <w:t>). Κάθε δικαιούχος:</w:t>
      </w:r>
    </w:p>
    <w:p w14:paraId="571F0C50" w14:textId="77777777" w:rsidR="00D167FF" w:rsidRPr="00533103" w:rsidRDefault="00D167FF" w:rsidP="00D167FF">
      <w:pPr>
        <w:pStyle w:val="a7"/>
        <w:numPr>
          <w:ilvl w:val="0"/>
          <w:numId w:val="28"/>
        </w:numPr>
        <w:jc w:val="both"/>
        <w:rPr>
          <w:rFonts w:ascii="Times New Roman" w:hAnsi="Times New Roman" w:cs="Times New Roman"/>
          <w:bCs/>
          <w:sz w:val="24"/>
          <w:szCs w:val="24"/>
          <w:lang w:val="el-GR"/>
        </w:rPr>
      </w:pPr>
      <w:r w:rsidRPr="00533103">
        <w:rPr>
          <w:rFonts w:ascii="Times New Roman" w:hAnsi="Times New Roman" w:cs="Times New Roman"/>
          <w:bCs/>
          <w:sz w:val="24"/>
          <w:szCs w:val="24"/>
          <w:lang w:val="el-GR"/>
        </w:rPr>
        <w:t>δύναται να χρηματοδοτηθεί για την αγορά μίας ή περισσοτέρων λύσεων (σύνθεσης προϊόντων/υπηρεσιών). Κάθε επιδοτούμενη λύση τιμολογείται και εξοφλείται συνολικά, με μέρος της εξόφλησης να προέρχεται από την εξαργύρωση επιταγής του Προγράμματος (δημόσια χρηματοδότηση),</w:t>
      </w:r>
    </w:p>
    <w:p w14:paraId="5D2836A5" w14:textId="77777777" w:rsidR="00D167FF" w:rsidRPr="00533103" w:rsidRDefault="00D167FF" w:rsidP="00D167FF">
      <w:pPr>
        <w:pStyle w:val="a7"/>
        <w:numPr>
          <w:ilvl w:val="0"/>
          <w:numId w:val="28"/>
        </w:numPr>
        <w:jc w:val="both"/>
        <w:rPr>
          <w:rFonts w:ascii="Times New Roman" w:hAnsi="Times New Roman" w:cs="Times New Roman"/>
          <w:bCs/>
          <w:sz w:val="24"/>
          <w:szCs w:val="24"/>
          <w:lang w:val="el-GR"/>
        </w:rPr>
      </w:pPr>
      <w:r w:rsidRPr="00533103">
        <w:rPr>
          <w:rFonts w:ascii="Times New Roman" w:hAnsi="Times New Roman" w:cs="Times New Roman"/>
          <w:bCs/>
          <w:sz w:val="24"/>
          <w:szCs w:val="24"/>
          <w:lang w:val="el-GR"/>
        </w:rPr>
        <w:t xml:space="preserve">μπορεί να υποβάλλει αίτημα χρηματοδότησης για αγορά λύσεων σε μία ή παραπάνω Κατηγορίες Ενεργειών, εφόσον πληροί τα γενικά και ειδικά (ανά κατηγορία) κριτήρια </w:t>
      </w:r>
      <w:proofErr w:type="spellStart"/>
      <w:r w:rsidRPr="00533103">
        <w:rPr>
          <w:rFonts w:ascii="Times New Roman" w:hAnsi="Times New Roman" w:cs="Times New Roman"/>
          <w:bCs/>
          <w:sz w:val="24"/>
          <w:szCs w:val="24"/>
          <w:lang w:val="el-GR"/>
        </w:rPr>
        <w:t>επιλεξιμότητας</w:t>
      </w:r>
      <w:proofErr w:type="spellEnd"/>
      <w:r w:rsidRPr="00533103">
        <w:rPr>
          <w:rFonts w:ascii="Times New Roman" w:hAnsi="Times New Roman" w:cs="Times New Roman"/>
          <w:bCs/>
          <w:sz w:val="24"/>
          <w:szCs w:val="24"/>
          <w:lang w:val="el-GR"/>
        </w:rPr>
        <w:t>.</w:t>
      </w:r>
    </w:p>
    <w:p w14:paraId="6AC5531F" w14:textId="77777777" w:rsidR="00D167FF" w:rsidRPr="00DF5611"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 xml:space="preserve"> Η προμήθεια των ψηφιακών προϊόντων και υπηρεσιών, καθώς και συναφών με αυτές συμπληρωματικών υπηρεσιών, πραγματοποιείται μέσω των εγκεκριμένων, στο πλαίσιο του Προγράμματος, Προμηθευτών. Επίσης πρέπει να ανήκουν στο Ενιαίο Μητρώο Εγκεκριμένων Ψηφιακών Προϊόντων και Υπηρεσιών, περισσότερες πληροφορίες για το οποίο αναφέρονται στην ενότητα 5.3 της Πρόσκλησης.</w:t>
      </w:r>
    </w:p>
    <w:p w14:paraId="1B49F5E6" w14:textId="77777777" w:rsidR="00DD101D" w:rsidRDefault="00DD101D" w:rsidP="00D167FF">
      <w:pPr>
        <w:jc w:val="both"/>
        <w:rPr>
          <w:rFonts w:ascii="Times New Roman" w:hAnsi="Times New Roman" w:cs="Times New Roman"/>
          <w:b/>
          <w:sz w:val="24"/>
          <w:szCs w:val="24"/>
        </w:rPr>
      </w:pPr>
    </w:p>
    <w:p w14:paraId="50F49901" w14:textId="77777777" w:rsidR="00DD101D" w:rsidRDefault="00DD101D" w:rsidP="00D167FF">
      <w:pPr>
        <w:jc w:val="both"/>
        <w:rPr>
          <w:rFonts w:ascii="Times New Roman" w:hAnsi="Times New Roman" w:cs="Times New Roman"/>
          <w:b/>
          <w:sz w:val="24"/>
          <w:szCs w:val="24"/>
        </w:rPr>
      </w:pPr>
    </w:p>
    <w:p w14:paraId="2F12BDC8" w14:textId="7F6B42F4" w:rsidR="00D167FF" w:rsidRPr="008D44CA" w:rsidRDefault="00D167FF" w:rsidP="00D167FF">
      <w:pPr>
        <w:jc w:val="both"/>
        <w:rPr>
          <w:rFonts w:ascii="Times New Roman" w:hAnsi="Times New Roman" w:cs="Times New Roman"/>
          <w:b/>
          <w:sz w:val="24"/>
          <w:szCs w:val="24"/>
        </w:rPr>
      </w:pPr>
      <w:r w:rsidRPr="008D44CA">
        <w:rPr>
          <w:rFonts w:ascii="Times New Roman" w:hAnsi="Times New Roman" w:cs="Times New Roman"/>
          <w:b/>
          <w:sz w:val="24"/>
          <w:szCs w:val="24"/>
        </w:rPr>
        <w:lastRenderedPageBreak/>
        <w:t>Ύψος και ένταση ενίσχυσης</w:t>
      </w:r>
    </w:p>
    <w:p w14:paraId="7D075C52" w14:textId="77777777" w:rsidR="00D167FF"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Στο πλαίσιο του Προγράμματος δίνεται η δυνατότητα αξιοποίησης επιταγών (</w:t>
      </w:r>
      <w:proofErr w:type="spellStart"/>
      <w:r w:rsidRPr="00DF5611">
        <w:rPr>
          <w:rFonts w:ascii="Times New Roman" w:hAnsi="Times New Roman" w:cs="Times New Roman"/>
          <w:bCs/>
          <w:sz w:val="24"/>
          <w:szCs w:val="24"/>
        </w:rPr>
        <w:t>vouchers</w:t>
      </w:r>
      <w:proofErr w:type="spellEnd"/>
      <w:r w:rsidRPr="00DF5611">
        <w:rPr>
          <w:rFonts w:ascii="Times New Roman" w:hAnsi="Times New Roman" w:cs="Times New Roman"/>
          <w:bCs/>
          <w:sz w:val="24"/>
          <w:szCs w:val="24"/>
        </w:rPr>
        <w:t>) ανά 6 επιμέρους κατηγορίες :</w:t>
      </w:r>
    </w:p>
    <w:tbl>
      <w:tblPr>
        <w:tblW w:w="8665" w:type="dxa"/>
        <w:tblLook w:val="04A0" w:firstRow="1" w:lastRow="0" w:firstColumn="1" w:lastColumn="0" w:noHBand="0" w:noVBand="1"/>
      </w:tblPr>
      <w:tblGrid>
        <w:gridCol w:w="1696"/>
        <w:gridCol w:w="2410"/>
        <w:gridCol w:w="2552"/>
        <w:gridCol w:w="2105"/>
      </w:tblGrid>
      <w:tr w:rsidR="00D167FF" w:rsidRPr="008D44CA" w14:paraId="2BBE34A6" w14:textId="77777777" w:rsidTr="00DD101D">
        <w:trPr>
          <w:cantSplit/>
          <w:trHeight w:val="20"/>
        </w:trPr>
        <w:tc>
          <w:tcPr>
            <w:tcW w:w="169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1E6DBE9C" w14:textId="77777777" w:rsidR="00D167FF" w:rsidRPr="00DD101D" w:rsidRDefault="00D167FF" w:rsidP="00DD101D">
            <w:pPr>
              <w:spacing w:after="0" w:line="240" w:lineRule="auto"/>
              <w:jc w:val="center"/>
              <w:rPr>
                <w:rFonts w:ascii="Times New Roman" w:eastAsia="Times New Roman" w:hAnsi="Times New Roman" w:cs="Times New Roman"/>
                <w:b/>
                <w:color w:val="000000"/>
                <w:sz w:val="24"/>
                <w:szCs w:val="24"/>
                <w:lang w:eastAsia="el-GR"/>
              </w:rPr>
            </w:pPr>
            <w:r w:rsidRPr="00DD101D">
              <w:rPr>
                <w:rFonts w:ascii="Times New Roman" w:eastAsia="Times New Roman" w:hAnsi="Times New Roman" w:cs="Times New Roman"/>
                <w:b/>
                <w:color w:val="000000"/>
                <w:sz w:val="24"/>
                <w:szCs w:val="24"/>
                <w:lang w:eastAsia="el-GR"/>
              </w:rPr>
              <w:t>α/α</w:t>
            </w:r>
          </w:p>
        </w:tc>
        <w:tc>
          <w:tcPr>
            <w:tcW w:w="2410"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73363438" w14:textId="77777777" w:rsidR="00D167FF" w:rsidRPr="00DD101D" w:rsidRDefault="00D167FF" w:rsidP="00DD101D">
            <w:pPr>
              <w:spacing w:after="0" w:line="240" w:lineRule="auto"/>
              <w:jc w:val="center"/>
              <w:rPr>
                <w:rFonts w:ascii="Times New Roman" w:eastAsia="Times New Roman" w:hAnsi="Times New Roman" w:cs="Times New Roman"/>
                <w:b/>
                <w:color w:val="000000"/>
                <w:sz w:val="24"/>
                <w:szCs w:val="24"/>
                <w:lang w:eastAsia="el-GR"/>
              </w:rPr>
            </w:pPr>
            <w:r w:rsidRPr="00DD101D">
              <w:rPr>
                <w:rFonts w:ascii="Times New Roman" w:eastAsia="Times New Roman" w:hAnsi="Times New Roman" w:cs="Times New Roman"/>
                <w:b/>
                <w:color w:val="000000"/>
                <w:sz w:val="24"/>
                <w:szCs w:val="24"/>
                <w:lang w:eastAsia="el-GR"/>
              </w:rPr>
              <w:t xml:space="preserve">Ονομαστική Αξία </w:t>
            </w:r>
            <w:proofErr w:type="spellStart"/>
            <w:r w:rsidRPr="00DD101D">
              <w:rPr>
                <w:rFonts w:ascii="Times New Roman" w:eastAsia="Times New Roman" w:hAnsi="Times New Roman" w:cs="Times New Roman"/>
                <w:b/>
                <w:color w:val="000000"/>
                <w:sz w:val="24"/>
                <w:szCs w:val="24"/>
                <w:lang w:eastAsia="el-GR"/>
              </w:rPr>
              <w:t>Voucher</w:t>
            </w:r>
            <w:proofErr w:type="spellEnd"/>
            <w:r w:rsidRPr="00DD101D">
              <w:rPr>
                <w:rFonts w:ascii="Times New Roman" w:eastAsia="Times New Roman" w:hAnsi="Times New Roman" w:cs="Times New Roman"/>
                <w:b/>
                <w:color w:val="000000"/>
                <w:sz w:val="24"/>
                <w:szCs w:val="24"/>
                <w:lang w:eastAsia="el-GR"/>
              </w:rPr>
              <w:t xml:space="preserve"> (Μέγιστο ποσό ενίσχυσης)</w:t>
            </w:r>
          </w:p>
        </w:tc>
        <w:tc>
          <w:tcPr>
            <w:tcW w:w="2552"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017E487A" w14:textId="77777777" w:rsidR="00D167FF" w:rsidRPr="00DD101D" w:rsidRDefault="00D167FF" w:rsidP="00DD101D">
            <w:pPr>
              <w:spacing w:after="0" w:line="240" w:lineRule="auto"/>
              <w:jc w:val="center"/>
              <w:rPr>
                <w:rFonts w:ascii="Times New Roman" w:eastAsia="Times New Roman" w:hAnsi="Times New Roman" w:cs="Times New Roman"/>
                <w:b/>
                <w:color w:val="000000"/>
                <w:sz w:val="24"/>
                <w:szCs w:val="24"/>
                <w:lang w:eastAsia="el-GR"/>
              </w:rPr>
            </w:pPr>
            <w:r w:rsidRPr="00DD101D">
              <w:rPr>
                <w:rFonts w:ascii="Times New Roman" w:eastAsia="Times New Roman" w:hAnsi="Times New Roman" w:cs="Times New Roman"/>
                <w:b/>
                <w:color w:val="000000"/>
                <w:sz w:val="24"/>
                <w:szCs w:val="24"/>
                <w:lang w:eastAsia="el-GR"/>
              </w:rPr>
              <w:t>Μέγιστη επιλέξιμη δαπάνη</w:t>
            </w:r>
          </w:p>
        </w:tc>
        <w:tc>
          <w:tcPr>
            <w:tcW w:w="0" w:type="auto"/>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64AF14CF" w14:textId="77777777" w:rsidR="00D167FF" w:rsidRPr="00DD101D" w:rsidRDefault="00D167FF" w:rsidP="00DD101D">
            <w:pPr>
              <w:spacing w:after="0" w:line="240" w:lineRule="auto"/>
              <w:jc w:val="center"/>
              <w:rPr>
                <w:rFonts w:ascii="Times New Roman" w:eastAsia="Times New Roman" w:hAnsi="Times New Roman" w:cs="Times New Roman"/>
                <w:b/>
                <w:color w:val="000000"/>
                <w:sz w:val="24"/>
                <w:szCs w:val="24"/>
                <w:lang w:eastAsia="el-GR"/>
              </w:rPr>
            </w:pPr>
            <w:r w:rsidRPr="00DD101D">
              <w:rPr>
                <w:rFonts w:ascii="Times New Roman" w:eastAsia="Times New Roman" w:hAnsi="Times New Roman" w:cs="Times New Roman"/>
                <w:b/>
                <w:color w:val="000000"/>
                <w:sz w:val="24"/>
                <w:szCs w:val="24"/>
                <w:lang w:eastAsia="el-GR"/>
              </w:rPr>
              <w:t>Ένταση ενίσχυσης</w:t>
            </w:r>
          </w:p>
        </w:tc>
      </w:tr>
      <w:tr w:rsidR="00D167FF" w:rsidRPr="008D44CA" w14:paraId="44E9DFBB" w14:textId="77777777" w:rsidTr="00DD101D">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3AF69561" w14:textId="77777777" w:rsidR="00D167FF" w:rsidRPr="008D44CA" w:rsidRDefault="00D167FF" w:rsidP="00644BA4">
            <w:pPr>
              <w:spacing w:after="0" w:line="240" w:lineRule="auto"/>
              <w:jc w:val="both"/>
              <w:rPr>
                <w:rFonts w:ascii="Times New Roman" w:eastAsia="Times New Roman" w:hAnsi="Times New Roman" w:cs="Times New Roman"/>
                <w:color w:val="000000"/>
                <w:sz w:val="24"/>
                <w:szCs w:val="24"/>
                <w:lang w:eastAsia="el-GR"/>
              </w:rPr>
            </w:pPr>
            <w:r w:rsidRPr="008D44CA">
              <w:rPr>
                <w:rFonts w:ascii="Times New Roman" w:eastAsia="Times New Roman" w:hAnsi="Times New Roman" w:cs="Times New Roman"/>
                <w:bCs/>
                <w:color w:val="000000"/>
                <w:sz w:val="24"/>
                <w:szCs w:val="24"/>
                <w:lang w:eastAsia="el-GR"/>
              </w:rPr>
              <w:t>Κατηγορία 1</w:t>
            </w:r>
          </w:p>
        </w:tc>
        <w:tc>
          <w:tcPr>
            <w:tcW w:w="2410" w:type="dxa"/>
            <w:tcBorders>
              <w:top w:val="nil"/>
              <w:left w:val="nil"/>
              <w:bottom w:val="single" w:sz="4" w:space="0" w:color="auto"/>
              <w:right w:val="single" w:sz="4" w:space="0" w:color="auto"/>
            </w:tcBorders>
            <w:shd w:val="clear" w:color="auto" w:fill="auto"/>
            <w:noWrap/>
            <w:vAlign w:val="center"/>
            <w:hideMark/>
          </w:tcPr>
          <w:p w14:paraId="20CD723F" w14:textId="77777777" w:rsidR="00D167FF" w:rsidRPr="008D44CA" w:rsidRDefault="00D167FF" w:rsidP="00644BA4">
            <w:pPr>
              <w:spacing w:after="0" w:line="240" w:lineRule="auto"/>
              <w:jc w:val="both"/>
              <w:rPr>
                <w:rFonts w:ascii="Times New Roman" w:eastAsia="Times New Roman" w:hAnsi="Times New Roman" w:cs="Times New Roman"/>
                <w:color w:val="000000"/>
                <w:sz w:val="24"/>
                <w:szCs w:val="24"/>
                <w:lang w:eastAsia="el-GR"/>
              </w:rPr>
            </w:pPr>
            <w:r w:rsidRPr="008D44CA">
              <w:rPr>
                <w:rFonts w:ascii="Times New Roman" w:eastAsia="Times New Roman" w:hAnsi="Times New Roman" w:cs="Times New Roman"/>
                <w:color w:val="000000"/>
                <w:sz w:val="24"/>
                <w:szCs w:val="24"/>
                <w:lang w:eastAsia="el-GR"/>
              </w:rPr>
              <w:t>€ 150,00</w:t>
            </w:r>
          </w:p>
        </w:tc>
        <w:tc>
          <w:tcPr>
            <w:tcW w:w="2552" w:type="dxa"/>
            <w:tcBorders>
              <w:top w:val="nil"/>
              <w:left w:val="nil"/>
              <w:bottom w:val="single" w:sz="4" w:space="0" w:color="auto"/>
              <w:right w:val="single" w:sz="4" w:space="0" w:color="auto"/>
            </w:tcBorders>
            <w:shd w:val="clear" w:color="auto" w:fill="auto"/>
            <w:noWrap/>
            <w:vAlign w:val="center"/>
            <w:hideMark/>
          </w:tcPr>
          <w:p w14:paraId="04A4A3B9" w14:textId="77777777" w:rsidR="00D167FF" w:rsidRPr="008D44CA" w:rsidRDefault="00D167FF" w:rsidP="00644BA4">
            <w:pPr>
              <w:spacing w:after="0" w:line="240" w:lineRule="auto"/>
              <w:jc w:val="both"/>
              <w:rPr>
                <w:rFonts w:ascii="Times New Roman" w:eastAsia="Times New Roman" w:hAnsi="Times New Roman" w:cs="Times New Roman"/>
                <w:color w:val="000000"/>
                <w:sz w:val="24"/>
                <w:szCs w:val="24"/>
                <w:lang w:eastAsia="el-GR"/>
              </w:rPr>
            </w:pPr>
            <w:r w:rsidRPr="008D44CA">
              <w:rPr>
                <w:rFonts w:ascii="Times New Roman" w:eastAsia="Times New Roman" w:hAnsi="Times New Roman" w:cs="Times New Roman"/>
                <w:color w:val="000000"/>
                <w:sz w:val="24"/>
                <w:szCs w:val="24"/>
                <w:lang w:eastAsia="el-GR"/>
              </w:rPr>
              <w:t>€ 150,00</w:t>
            </w:r>
          </w:p>
        </w:tc>
        <w:tc>
          <w:tcPr>
            <w:tcW w:w="0" w:type="auto"/>
            <w:tcBorders>
              <w:top w:val="nil"/>
              <w:left w:val="nil"/>
              <w:bottom w:val="single" w:sz="4" w:space="0" w:color="auto"/>
              <w:right w:val="single" w:sz="4" w:space="0" w:color="auto"/>
            </w:tcBorders>
            <w:shd w:val="clear" w:color="auto" w:fill="auto"/>
            <w:noWrap/>
            <w:vAlign w:val="center"/>
            <w:hideMark/>
          </w:tcPr>
          <w:p w14:paraId="3B29929A" w14:textId="77777777" w:rsidR="00D167FF" w:rsidRPr="008D44CA" w:rsidRDefault="00D167FF" w:rsidP="00644BA4">
            <w:pPr>
              <w:spacing w:after="0" w:line="240" w:lineRule="auto"/>
              <w:jc w:val="both"/>
              <w:rPr>
                <w:rFonts w:ascii="Times New Roman" w:eastAsia="Times New Roman" w:hAnsi="Times New Roman" w:cs="Times New Roman"/>
                <w:color w:val="000000"/>
                <w:sz w:val="24"/>
                <w:szCs w:val="24"/>
                <w:lang w:eastAsia="el-GR"/>
              </w:rPr>
            </w:pPr>
            <w:r w:rsidRPr="008D44CA">
              <w:rPr>
                <w:rFonts w:ascii="Times New Roman" w:eastAsia="Times New Roman" w:hAnsi="Times New Roman" w:cs="Times New Roman"/>
                <w:color w:val="000000"/>
                <w:sz w:val="24"/>
                <w:szCs w:val="24"/>
                <w:lang w:eastAsia="el-GR"/>
              </w:rPr>
              <w:t>100%</w:t>
            </w:r>
          </w:p>
        </w:tc>
      </w:tr>
      <w:tr w:rsidR="00D167FF" w:rsidRPr="008D44CA" w14:paraId="27521145" w14:textId="77777777" w:rsidTr="00DD101D">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5B38F534" w14:textId="77777777" w:rsidR="00D167FF" w:rsidRPr="008D44CA" w:rsidRDefault="00D167FF" w:rsidP="00644BA4">
            <w:pPr>
              <w:spacing w:after="0" w:line="240" w:lineRule="auto"/>
              <w:jc w:val="both"/>
              <w:rPr>
                <w:rFonts w:ascii="Times New Roman" w:eastAsia="Times New Roman" w:hAnsi="Times New Roman" w:cs="Times New Roman"/>
                <w:color w:val="000000"/>
                <w:sz w:val="24"/>
                <w:szCs w:val="24"/>
                <w:lang w:eastAsia="el-GR"/>
              </w:rPr>
            </w:pPr>
            <w:r w:rsidRPr="008D44CA">
              <w:rPr>
                <w:rFonts w:ascii="Times New Roman" w:eastAsia="Times New Roman" w:hAnsi="Times New Roman" w:cs="Times New Roman"/>
                <w:bCs/>
                <w:color w:val="000000"/>
                <w:sz w:val="24"/>
                <w:szCs w:val="24"/>
                <w:lang w:eastAsia="el-GR"/>
              </w:rPr>
              <w:t>Κατηγορία 2</w:t>
            </w:r>
          </w:p>
        </w:tc>
        <w:tc>
          <w:tcPr>
            <w:tcW w:w="2410" w:type="dxa"/>
            <w:tcBorders>
              <w:top w:val="nil"/>
              <w:left w:val="nil"/>
              <w:bottom w:val="single" w:sz="4" w:space="0" w:color="auto"/>
              <w:right w:val="single" w:sz="4" w:space="0" w:color="auto"/>
            </w:tcBorders>
            <w:shd w:val="clear" w:color="auto" w:fill="auto"/>
            <w:noWrap/>
            <w:vAlign w:val="center"/>
            <w:hideMark/>
          </w:tcPr>
          <w:p w14:paraId="3323B7CA" w14:textId="77777777" w:rsidR="00D167FF" w:rsidRPr="008D44CA" w:rsidRDefault="00D167FF" w:rsidP="00644BA4">
            <w:pPr>
              <w:spacing w:after="0" w:line="240" w:lineRule="auto"/>
              <w:jc w:val="both"/>
              <w:rPr>
                <w:rFonts w:ascii="Times New Roman" w:eastAsia="Times New Roman" w:hAnsi="Times New Roman" w:cs="Times New Roman"/>
                <w:color w:val="000000"/>
                <w:sz w:val="24"/>
                <w:szCs w:val="24"/>
                <w:lang w:eastAsia="el-GR"/>
              </w:rPr>
            </w:pPr>
            <w:r w:rsidRPr="008D44CA">
              <w:rPr>
                <w:rFonts w:ascii="Times New Roman" w:eastAsia="Times New Roman" w:hAnsi="Times New Roman" w:cs="Times New Roman"/>
                <w:color w:val="000000"/>
                <w:sz w:val="24"/>
                <w:szCs w:val="24"/>
                <w:lang w:eastAsia="el-GR"/>
              </w:rPr>
              <w:t>Αριθμός Οχημάτων * €1.125,00</w:t>
            </w:r>
          </w:p>
        </w:tc>
        <w:tc>
          <w:tcPr>
            <w:tcW w:w="2552" w:type="dxa"/>
            <w:tcBorders>
              <w:top w:val="nil"/>
              <w:left w:val="nil"/>
              <w:bottom w:val="single" w:sz="4" w:space="0" w:color="auto"/>
              <w:right w:val="single" w:sz="4" w:space="0" w:color="auto"/>
            </w:tcBorders>
            <w:shd w:val="clear" w:color="auto" w:fill="auto"/>
            <w:noWrap/>
            <w:vAlign w:val="center"/>
            <w:hideMark/>
          </w:tcPr>
          <w:p w14:paraId="7C4E896F" w14:textId="77777777" w:rsidR="00D167FF" w:rsidRPr="008D44CA" w:rsidRDefault="00D167FF" w:rsidP="00644BA4">
            <w:pPr>
              <w:spacing w:after="0" w:line="240" w:lineRule="auto"/>
              <w:jc w:val="both"/>
              <w:rPr>
                <w:rFonts w:ascii="Times New Roman" w:eastAsia="Times New Roman" w:hAnsi="Times New Roman" w:cs="Times New Roman"/>
                <w:color w:val="000000"/>
                <w:sz w:val="24"/>
                <w:szCs w:val="24"/>
                <w:lang w:eastAsia="el-GR"/>
              </w:rPr>
            </w:pPr>
            <w:r w:rsidRPr="008D44CA">
              <w:rPr>
                <w:rFonts w:ascii="Times New Roman" w:eastAsia="Times New Roman" w:hAnsi="Times New Roman" w:cs="Times New Roman"/>
                <w:color w:val="000000"/>
                <w:sz w:val="24"/>
                <w:szCs w:val="24"/>
                <w:lang w:eastAsia="el-GR"/>
              </w:rPr>
              <w:t>Αριθμός Οχημάτων * €1.250,00</w:t>
            </w:r>
          </w:p>
        </w:tc>
        <w:tc>
          <w:tcPr>
            <w:tcW w:w="0" w:type="auto"/>
            <w:tcBorders>
              <w:top w:val="nil"/>
              <w:left w:val="nil"/>
              <w:bottom w:val="single" w:sz="4" w:space="0" w:color="auto"/>
              <w:right w:val="single" w:sz="4" w:space="0" w:color="auto"/>
            </w:tcBorders>
            <w:shd w:val="clear" w:color="auto" w:fill="auto"/>
            <w:noWrap/>
            <w:vAlign w:val="center"/>
            <w:hideMark/>
          </w:tcPr>
          <w:p w14:paraId="6BFB6B58" w14:textId="77777777" w:rsidR="00D167FF" w:rsidRPr="008D44CA" w:rsidRDefault="00D167FF" w:rsidP="00644BA4">
            <w:pPr>
              <w:spacing w:after="0" w:line="240" w:lineRule="auto"/>
              <w:jc w:val="both"/>
              <w:rPr>
                <w:rFonts w:ascii="Times New Roman" w:eastAsia="Times New Roman" w:hAnsi="Times New Roman" w:cs="Times New Roman"/>
                <w:color w:val="000000"/>
                <w:sz w:val="24"/>
                <w:szCs w:val="24"/>
                <w:lang w:eastAsia="el-GR"/>
              </w:rPr>
            </w:pPr>
            <w:r w:rsidRPr="008D44CA">
              <w:rPr>
                <w:rFonts w:ascii="Times New Roman" w:eastAsia="Times New Roman" w:hAnsi="Times New Roman" w:cs="Times New Roman"/>
                <w:color w:val="000000"/>
                <w:sz w:val="24"/>
                <w:szCs w:val="24"/>
                <w:lang w:eastAsia="el-GR"/>
              </w:rPr>
              <w:t>90%</w:t>
            </w:r>
          </w:p>
        </w:tc>
      </w:tr>
      <w:tr w:rsidR="00D167FF" w:rsidRPr="008D44CA" w14:paraId="7530797C" w14:textId="77777777" w:rsidTr="00DD101D">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126D591D" w14:textId="77777777" w:rsidR="00D167FF" w:rsidRPr="008D44CA" w:rsidRDefault="00D167FF" w:rsidP="00644BA4">
            <w:pPr>
              <w:spacing w:after="0" w:line="240" w:lineRule="auto"/>
              <w:jc w:val="both"/>
              <w:rPr>
                <w:rFonts w:ascii="Times New Roman" w:eastAsia="Times New Roman" w:hAnsi="Times New Roman" w:cs="Times New Roman"/>
                <w:color w:val="000000"/>
                <w:sz w:val="24"/>
                <w:szCs w:val="24"/>
                <w:lang w:eastAsia="el-GR"/>
              </w:rPr>
            </w:pPr>
            <w:r w:rsidRPr="008D44CA">
              <w:rPr>
                <w:rFonts w:ascii="Times New Roman" w:eastAsia="Times New Roman" w:hAnsi="Times New Roman" w:cs="Times New Roman"/>
                <w:bCs/>
                <w:color w:val="000000"/>
                <w:sz w:val="24"/>
                <w:szCs w:val="24"/>
                <w:lang w:eastAsia="el-GR"/>
              </w:rPr>
              <w:t>Κατηγορία 3</w:t>
            </w:r>
          </w:p>
        </w:tc>
        <w:tc>
          <w:tcPr>
            <w:tcW w:w="2410" w:type="dxa"/>
            <w:tcBorders>
              <w:top w:val="nil"/>
              <w:left w:val="nil"/>
              <w:bottom w:val="single" w:sz="4" w:space="0" w:color="auto"/>
              <w:right w:val="single" w:sz="4" w:space="0" w:color="auto"/>
            </w:tcBorders>
            <w:shd w:val="clear" w:color="auto" w:fill="auto"/>
            <w:noWrap/>
            <w:vAlign w:val="center"/>
            <w:hideMark/>
          </w:tcPr>
          <w:p w14:paraId="0800673C" w14:textId="77777777" w:rsidR="00D167FF" w:rsidRPr="008D44CA" w:rsidRDefault="00D167FF" w:rsidP="00644BA4">
            <w:pPr>
              <w:spacing w:after="0" w:line="240" w:lineRule="auto"/>
              <w:jc w:val="both"/>
              <w:rPr>
                <w:rFonts w:ascii="Times New Roman" w:eastAsia="Times New Roman" w:hAnsi="Times New Roman" w:cs="Times New Roman"/>
                <w:color w:val="000000"/>
                <w:sz w:val="24"/>
                <w:szCs w:val="24"/>
                <w:lang w:eastAsia="el-GR"/>
              </w:rPr>
            </w:pPr>
            <w:r w:rsidRPr="008D44CA">
              <w:rPr>
                <w:rFonts w:ascii="Times New Roman" w:eastAsia="Times New Roman" w:hAnsi="Times New Roman" w:cs="Times New Roman"/>
                <w:color w:val="000000"/>
                <w:sz w:val="24"/>
                <w:szCs w:val="24"/>
                <w:lang w:eastAsia="el-GR"/>
              </w:rPr>
              <w:t>€ 300,00</w:t>
            </w:r>
          </w:p>
        </w:tc>
        <w:tc>
          <w:tcPr>
            <w:tcW w:w="2552" w:type="dxa"/>
            <w:tcBorders>
              <w:top w:val="nil"/>
              <w:left w:val="nil"/>
              <w:bottom w:val="single" w:sz="4" w:space="0" w:color="auto"/>
              <w:right w:val="single" w:sz="4" w:space="0" w:color="auto"/>
            </w:tcBorders>
            <w:shd w:val="clear" w:color="auto" w:fill="auto"/>
            <w:noWrap/>
            <w:vAlign w:val="center"/>
            <w:hideMark/>
          </w:tcPr>
          <w:p w14:paraId="12851708" w14:textId="77777777" w:rsidR="00D167FF" w:rsidRPr="008D44CA" w:rsidRDefault="00D167FF" w:rsidP="00644BA4">
            <w:pPr>
              <w:spacing w:after="0" w:line="240" w:lineRule="auto"/>
              <w:jc w:val="both"/>
              <w:rPr>
                <w:rFonts w:ascii="Times New Roman" w:eastAsia="Times New Roman" w:hAnsi="Times New Roman" w:cs="Times New Roman"/>
                <w:color w:val="000000"/>
                <w:sz w:val="24"/>
                <w:szCs w:val="24"/>
                <w:lang w:eastAsia="el-GR"/>
              </w:rPr>
            </w:pPr>
            <w:r w:rsidRPr="008D44CA">
              <w:rPr>
                <w:rFonts w:ascii="Times New Roman" w:eastAsia="Times New Roman" w:hAnsi="Times New Roman" w:cs="Times New Roman"/>
                <w:color w:val="000000"/>
                <w:sz w:val="24"/>
                <w:szCs w:val="24"/>
                <w:lang w:eastAsia="el-GR"/>
              </w:rPr>
              <w:t>€ 300,00</w:t>
            </w:r>
          </w:p>
        </w:tc>
        <w:tc>
          <w:tcPr>
            <w:tcW w:w="0" w:type="auto"/>
            <w:tcBorders>
              <w:top w:val="nil"/>
              <w:left w:val="nil"/>
              <w:bottom w:val="single" w:sz="4" w:space="0" w:color="auto"/>
              <w:right w:val="single" w:sz="4" w:space="0" w:color="auto"/>
            </w:tcBorders>
            <w:shd w:val="clear" w:color="auto" w:fill="auto"/>
            <w:noWrap/>
            <w:vAlign w:val="center"/>
            <w:hideMark/>
          </w:tcPr>
          <w:p w14:paraId="16D14428" w14:textId="77777777" w:rsidR="00D167FF" w:rsidRPr="008D44CA" w:rsidRDefault="00D167FF" w:rsidP="00644BA4">
            <w:pPr>
              <w:spacing w:after="0" w:line="240" w:lineRule="auto"/>
              <w:jc w:val="both"/>
              <w:rPr>
                <w:rFonts w:ascii="Times New Roman" w:eastAsia="Times New Roman" w:hAnsi="Times New Roman" w:cs="Times New Roman"/>
                <w:color w:val="000000"/>
                <w:sz w:val="24"/>
                <w:szCs w:val="24"/>
                <w:lang w:eastAsia="el-GR"/>
              </w:rPr>
            </w:pPr>
            <w:r w:rsidRPr="008D44CA">
              <w:rPr>
                <w:rFonts w:ascii="Times New Roman" w:eastAsia="Times New Roman" w:hAnsi="Times New Roman" w:cs="Times New Roman"/>
                <w:color w:val="000000"/>
                <w:sz w:val="24"/>
                <w:szCs w:val="24"/>
                <w:lang w:eastAsia="el-GR"/>
              </w:rPr>
              <w:t>100%</w:t>
            </w:r>
          </w:p>
        </w:tc>
      </w:tr>
      <w:tr w:rsidR="00D167FF" w:rsidRPr="008D44CA" w14:paraId="4BE47103" w14:textId="77777777" w:rsidTr="00DD101D">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5FB18AC6" w14:textId="77777777" w:rsidR="00D167FF" w:rsidRPr="008D44CA" w:rsidRDefault="00D167FF" w:rsidP="00644BA4">
            <w:pPr>
              <w:spacing w:after="0" w:line="240" w:lineRule="auto"/>
              <w:jc w:val="both"/>
              <w:rPr>
                <w:rFonts w:ascii="Times New Roman" w:eastAsia="Times New Roman" w:hAnsi="Times New Roman" w:cs="Times New Roman"/>
                <w:color w:val="000000"/>
                <w:sz w:val="24"/>
                <w:szCs w:val="24"/>
                <w:lang w:eastAsia="el-GR"/>
              </w:rPr>
            </w:pPr>
            <w:r w:rsidRPr="008D44CA">
              <w:rPr>
                <w:rFonts w:ascii="Times New Roman" w:eastAsia="Times New Roman" w:hAnsi="Times New Roman" w:cs="Times New Roman"/>
                <w:bCs/>
                <w:color w:val="000000"/>
                <w:sz w:val="24"/>
                <w:szCs w:val="24"/>
                <w:lang w:eastAsia="el-GR"/>
              </w:rPr>
              <w:t>Κατηγορία 4</w:t>
            </w:r>
          </w:p>
        </w:tc>
        <w:tc>
          <w:tcPr>
            <w:tcW w:w="2410" w:type="dxa"/>
            <w:tcBorders>
              <w:top w:val="nil"/>
              <w:left w:val="nil"/>
              <w:bottom w:val="single" w:sz="4" w:space="0" w:color="auto"/>
              <w:right w:val="single" w:sz="4" w:space="0" w:color="auto"/>
            </w:tcBorders>
            <w:shd w:val="clear" w:color="auto" w:fill="auto"/>
            <w:noWrap/>
            <w:vAlign w:val="center"/>
            <w:hideMark/>
          </w:tcPr>
          <w:p w14:paraId="3925AA2B" w14:textId="77777777" w:rsidR="00D167FF" w:rsidRPr="008D44CA" w:rsidRDefault="00D167FF" w:rsidP="00644BA4">
            <w:pPr>
              <w:spacing w:after="0" w:line="240" w:lineRule="auto"/>
              <w:jc w:val="both"/>
              <w:rPr>
                <w:rFonts w:ascii="Times New Roman" w:eastAsia="Times New Roman" w:hAnsi="Times New Roman" w:cs="Times New Roman"/>
                <w:color w:val="000000"/>
                <w:sz w:val="24"/>
                <w:szCs w:val="24"/>
                <w:lang w:eastAsia="el-GR"/>
              </w:rPr>
            </w:pPr>
            <w:r w:rsidRPr="008D44CA">
              <w:rPr>
                <w:rFonts w:ascii="Times New Roman" w:eastAsia="Times New Roman" w:hAnsi="Times New Roman" w:cs="Times New Roman"/>
                <w:color w:val="000000"/>
                <w:sz w:val="24"/>
                <w:szCs w:val="24"/>
                <w:lang w:eastAsia="el-GR"/>
              </w:rPr>
              <w:t>Αριθμός δηλωμένων ΦΗΜ * €112,50</w:t>
            </w:r>
          </w:p>
        </w:tc>
        <w:tc>
          <w:tcPr>
            <w:tcW w:w="2552" w:type="dxa"/>
            <w:tcBorders>
              <w:top w:val="nil"/>
              <w:left w:val="nil"/>
              <w:bottom w:val="single" w:sz="4" w:space="0" w:color="auto"/>
              <w:right w:val="single" w:sz="4" w:space="0" w:color="auto"/>
            </w:tcBorders>
            <w:shd w:val="clear" w:color="auto" w:fill="auto"/>
            <w:noWrap/>
            <w:vAlign w:val="center"/>
            <w:hideMark/>
          </w:tcPr>
          <w:p w14:paraId="74FDFE19" w14:textId="77777777" w:rsidR="00D167FF" w:rsidRPr="008D44CA" w:rsidRDefault="00D167FF" w:rsidP="00644BA4">
            <w:pPr>
              <w:spacing w:after="0" w:line="240" w:lineRule="auto"/>
              <w:jc w:val="both"/>
              <w:rPr>
                <w:rFonts w:ascii="Times New Roman" w:eastAsia="Times New Roman" w:hAnsi="Times New Roman" w:cs="Times New Roman"/>
                <w:color w:val="000000"/>
                <w:sz w:val="24"/>
                <w:szCs w:val="24"/>
                <w:lang w:eastAsia="el-GR"/>
              </w:rPr>
            </w:pPr>
            <w:r w:rsidRPr="008D44CA">
              <w:rPr>
                <w:rFonts w:ascii="Times New Roman" w:eastAsia="Times New Roman" w:hAnsi="Times New Roman" w:cs="Times New Roman"/>
                <w:color w:val="000000"/>
                <w:sz w:val="24"/>
                <w:szCs w:val="24"/>
                <w:lang w:eastAsia="el-GR"/>
              </w:rPr>
              <w:t>Αριθμός δηλωμένων ΦΗΜ * €125,00</w:t>
            </w:r>
          </w:p>
        </w:tc>
        <w:tc>
          <w:tcPr>
            <w:tcW w:w="0" w:type="auto"/>
            <w:tcBorders>
              <w:top w:val="nil"/>
              <w:left w:val="nil"/>
              <w:bottom w:val="single" w:sz="4" w:space="0" w:color="auto"/>
              <w:right w:val="single" w:sz="4" w:space="0" w:color="auto"/>
            </w:tcBorders>
            <w:shd w:val="clear" w:color="auto" w:fill="auto"/>
            <w:noWrap/>
            <w:vAlign w:val="center"/>
            <w:hideMark/>
          </w:tcPr>
          <w:p w14:paraId="4F09F40D" w14:textId="77777777" w:rsidR="00D167FF" w:rsidRPr="008D44CA" w:rsidRDefault="00D167FF" w:rsidP="00644BA4">
            <w:pPr>
              <w:spacing w:after="0" w:line="240" w:lineRule="auto"/>
              <w:jc w:val="both"/>
              <w:rPr>
                <w:rFonts w:ascii="Times New Roman" w:eastAsia="Times New Roman" w:hAnsi="Times New Roman" w:cs="Times New Roman"/>
                <w:color w:val="000000"/>
                <w:sz w:val="24"/>
                <w:szCs w:val="24"/>
                <w:lang w:eastAsia="el-GR"/>
              </w:rPr>
            </w:pPr>
            <w:r w:rsidRPr="008D44CA">
              <w:rPr>
                <w:rFonts w:ascii="Times New Roman" w:eastAsia="Times New Roman" w:hAnsi="Times New Roman" w:cs="Times New Roman"/>
                <w:color w:val="000000"/>
                <w:sz w:val="24"/>
                <w:szCs w:val="24"/>
                <w:lang w:eastAsia="el-GR"/>
              </w:rPr>
              <w:t>90%</w:t>
            </w:r>
          </w:p>
        </w:tc>
      </w:tr>
      <w:tr w:rsidR="00D167FF" w:rsidRPr="008D44CA" w14:paraId="26CD3B80" w14:textId="77777777" w:rsidTr="00DD101D">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15D05536" w14:textId="77777777" w:rsidR="00D167FF" w:rsidRPr="008D44CA" w:rsidRDefault="00D167FF" w:rsidP="00644BA4">
            <w:pPr>
              <w:spacing w:after="0" w:line="240" w:lineRule="auto"/>
              <w:jc w:val="both"/>
              <w:rPr>
                <w:rFonts w:ascii="Times New Roman" w:eastAsia="Times New Roman" w:hAnsi="Times New Roman" w:cs="Times New Roman"/>
                <w:color w:val="000000"/>
                <w:sz w:val="24"/>
                <w:szCs w:val="24"/>
                <w:lang w:eastAsia="el-GR"/>
              </w:rPr>
            </w:pPr>
            <w:r w:rsidRPr="008D44CA">
              <w:rPr>
                <w:rFonts w:ascii="Times New Roman" w:eastAsia="Times New Roman" w:hAnsi="Times New Roman" w:cs="Times New Roman"/>
                <w:bCs/>
                <w:color w:val="000000"/>
                <w:sz w:val="24"/>
                <w:szCs w:val="24"/>
                <w:lang w:eastAsia="el-GR"/>
              </w:rPr>
              <w:t>Κατηγορία 5</w:t>
            </w:r>
          </w:p>
        </w:tc>
        <w:tc>
          <w:tcPr>
            <w:tcW w:w="2410" w:type="dxa"/>
            <w:tcBorders>
              <w:top w:val="nil"/>
              <w:left w:val="nil"/>
              <w:bottom w:val="single" w:sz="4" w:space="0" w:color="auto"/>
              <w:right w:val="single" w:sz="4" w:space="0" w:color="auto"/>
            </w:tcBorders>
            <w:shd w:val="clear" w:color="auto" w:fill="auto"/>
            <w:noWrap/>
            <w:vAlign w:val="center"/>
            <w:hideMark/>
          </w:tcPr>
          <w:p w14:paraId="7461B947" w14:textId="77777777" w:rsidR="00D167FF" w:rsidRPr="008D44CA" w:rsidRDefault="00D167FF" w:rsidP="00644BA4">
            <w:pPr>
              <w:spacing w:after="0" w:line="240" w:lineRule="auto"/>
              <w:jc w:val="both"/>
              <w:rPr>
                <w:rFonts w:ascii="Times New Roman" w:eastAsia="Times New Roman" w:hAnsi="Times New Roman" w:cs="Times New Roman"/>
                <w:color w:val="000000"/>
                <w:sz w:val="24"/>
                <w:szCs w:val="24"/>
                <w:lang w:eastAsia="el-GR"/>
              </w:rPr>
            </w:pPr>
            <w:r w:rsidRPr="008D44CA">
              <w:rPr>
                <w:rFonts w:ascii="Times New Roman" w:eastAsia="Times New Roman" w:hAnsi="Times New Roman" w:cs="Times New Roman"/>
                <w:color w:val="000000"/>
                <w:sz w:val="24"/>
                <w:szCs w:val="24"/>
                <w:lang w:eastAsia="el-GR"/>
              </w:rPr>
              <w:t>Αριθμός δηλωμένων ΕΑΦΔΣΣ, εκτός των επιχειρήσεων εστίασης, προς αντικατάσταση * €380,00</w:t>
            </w:r>
          </w:p>
        </w:tc>
        <w:tc>
          <w:tcPr>
            <w:tcW w:w="2552" w:type="dxa"/>
            <w:tcBorders>
              <w:top w:val="nil"/>
              <w:left w:val="nil"/>
              <w:bottom w:val="single" w:sz="4" w:space="0" w:color="auto"/>
              <w:right w:val="single" w:sz="4" w:space="0" w:color="auto"/>
            </w:tcBorders>
            <w:shd w:val="clear" w:color="auto" w:fill="auto"/>
            <w:noWrap/>
            <w:vAlign w:val="center"/>
            <w:hideMark/>
          </w:tcPr>
          <w:p w14:paraId="640DCFA1" w14:textId="77777777" w:rsidR="00D167FF" w:rsidRPr="008D44CA" w:rsidRDefault="00D167FF" w:rsidP="00644BA4">
            <w:pPr>
              <w:spacing w:after="0" w:line="240" w:lineRule="auto"/>
              <w:jc w:val="both"/>
              <w:rPr>
                <w:rFonts w:ascii="Times New Roman" w:eastAsia="Times New Roman" w:hAnsi="Times New Roman" w:cs="Times New Roman"/>
                <w:color w:val="000000"/>
                <w:sz w:val="24"/>
                <w:szCs w:val="24"/>
                <w:lang w:eastAsia="el-GR"/>
              </w:rPr>
            </w:pPr>
            <w:r w:rsidRPr="008D44CA">
              <w:rPr>
                <w:rFonts w:ascii="Times New Roman" w:eastAsia="Times New Roman" w:hAnsi="Times New Roman" w:cs="Times New Roman"/>
                <w:color w:val="000000"/>
                <w:sz w:val="24"/>
                <w:szCs w:val="24"/>
                <w:lang w:eastAsia="el-GR"/>
              </w:rPr>
              <w:t>Αριθμός δηλωμένων ΕΑΦΔΣΣ, εκτός των επιχειρήσεων εστίασης, προς αντικατάσταση * €380,00</w:t>
            </w:r>
          </w:p>
        </w:tc>
        <w:tc>
          <w:tcPr>
            <w:tcW w:w="0" w:type="auto"/>
            <w:tcBorders>
              <w:top w:val="nil"/>
              <w:left w:val="nil"/>
              <w:bottom w:val="single" w:sz="4" w:space="0" w:color="auto"/>
              <w:right w:val="single" w:sz="4" w:space="0" w:color="auto"/>
            </w:tcBorders>
            <w:shd w:val="clear" w:color="auto" w:fill="auto"/>
            <w:noWrap/>
            <w:vAlign w:val="center"/>
            <w:hideMark/>
          </w:tcPr>
          <w:p w14:paraId="00E330A1" w14:textId="77777777" w:rsidR="00D167FF" w:rsidRPr="008D44CA" w:rsidRDefault="00D167FF" w:rsidP="00644BA4">
            <w:pPr>
              <w:spacing w:after="0" w:line="240" w:lineRule="auto"/>
              <w:jc w:val="both"/>
              <w:rPr>
                <w:rFonts w:ascii="Times New Roman" w:eastAsia="Times New Roman" w:hAnsi="Times New Roman" w:cs="Times New Roman"/>
                <w:color w:val="000000"/>
                <w:sz w:val="24"/>
                <w:szCs w:val="24"/>
                <w:lang w:eastAsia="el-GR"/>
              </w:rPr>
            </w:pPr>
            <w:r w:rsidRPr="008D44CA">
              <w:rPr>
                <w:rFonts w:ascii="Times New Roman" w:eastAsia="Times New Roman" w:hAnsi="Times New Roman" w:cs="Times New Roman"/>
                <w:color w:val="000000"/>
                <w:sz w:val="24"/>
                <w:szCs w:val="24"/>
                <w:lang w:eastAsia="el-GR"/>
              </w:rPr>
              <w:t>100%</w:t>
            </w:r>
          </w:p>
        </w:tc>
      </w:tr>
      <w:tr w:rsidR="00D167FF" w:rsidRPr="008D44CA" w14:paraId="354DD35F" w14:textId="77777777" w:rsidTr="00DD101D">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A705B05" w14:textId="77777777" w:rsidR="00D167FF" w:rsidRPr="008D44CA" w:rsidRDefault="00D167FF" w:rsidP="00644BA4">
            <w:pPr>
              <w:spacing w:after="0" w:line="240" w:lineRule="auto"/>
              <w:jc w:val="both"/>
              <w:rPr>
                <w:rFonts w:ascii="Times New Roman" w:eastAsia="Times New Roman" w:hAnsi="Times New Roman" w:cs="Times New Roman"/>
                <w:color w:val="000000"/>
                <w:sz w:val="24"/>
                <w:szCs w:val="24"/>
                <w:lang w:eastAsia="el-GR"/>
              </w:rPr>
            </w:pPr>
            <w:r w:rsidRPr="008D44CA">
              <w:rPr>
                <w:rFonts w:ascii="Times New Roman" w:eastAsia="Times New Roman" w:hAnsi="Times New Roman" w:cs="Times New Roman"/>
                <w:bCs/>
                <w:color w:val="000000"/>
                <w:sz w:val="24"/>
                <w:szCs w:val="24"/>
                <w:lang w:eastAsia="el-GR"/>
              </w:rPr>
              <w:t>Κατηγορία 6</w:t>
            </w:r>
          </w:p>
        </w:tc>
        <w:tc>
          <w:tcPr>
            <w:tcW w:w="2410" w:type="dxa"/>
            <w:tcBorders>
              <w:top w:val="nil"/>
              <w:left w:val="nil"/>
              <w:bottom w:val="single" w:sz="4" w:space="0" w:color="auto"/>
              <w:right w:val="single" w:sz="4" w:space="0" w:color="auto"/>
            </w:tcBorders>
            <w:shd w:val="clear" w:color="auto" w:fill="auto"/>
            <w:noWrap/>
            <w:vAlign w:val="center"/>
            <w:hideMark/>
          </w:tcPr>
          <w:p w14:paraId="336092AA" w14:textId="77777777" w:rsidR="00D167FF" w:rsidRPr="008D44CA" w:rsidRDefault="00D167FF" w:rsidP="00644BA4">
            <w:pPr>
              <w:spacing w:after="0" w:line="240" w:lineRule="auto"/>
              <w:jc w:val="both"/>
              <w:rPr>
                <w:rFonts w:ascii="Times New Roman" w:eastAsia="Times New Roman" w:hAnsi="Times New Roman" w:cs="Times New Roman"/>
                <w:color w:val="000000"/>
                <w:sz w:val="24"/>
                <w:szCs w:val="24"/>
                <w:lang w:eastAsia="el-GR"/>
              </w:rPr>
            </w:pPr>
            <w:r w:rsidRPr="008D44CA">
              <w:rPr>
                <w:rFonts w:ascii="Times New Roman" w:eastAsia="Times New Roman" w:hAnsi="Times New Roman" w:cs="Times New Roman"/>
                <w:color w:val="000000"/>
                <w:sz w:val="24"/>
                <w:szCs w:val="24"/>
                <w:lang w:eastAsia="el-GR"/>
              </w:rPr>
              <w:t>Αριθμός δηλωμένων ΦΤΜ, ΑΔΗΜΕ και ΕΑΦΔΣΣ επιχειρήσεων εστίασης προς αντικατάσταση * €380,00</w:t>
            </w:r>
          </w:p>
        </w:tc>
        <w:tc>
          <w:tcPr>
            <w:tcW w:w="2552" w:type="dxa"/>
            <w:tcBorders>
              <w:top w:val="nil"/>
              <w:left w:val="nil"/>
              <w:bottom w:val="single" w:sz="4" w:space="0" w:color="auto"/>
              <w:right w:val="single" w:sz="4" w:space="0" w:color="auto"/>
            </w:tcBorders>
            <w:shd w:val="clear" w:color="auto" w:fill="auto"/>
            <w:noWrap/>
            <w:vAlign w:val="center"/>
            <w:hideMark/>
          </w:tcPr>
          <w:p w14:paraId="1AE75CAA" w14:textId="77777777" w:rsidR="00D167FF" w:rsidRPr="008D44CA" w:rsidRDefault="00D167FF" w:rsidP="00644BA4">
            <w:pPr>
              <w:spacing w:after="0" w:line="240" w:lineRule="auto"/>
              <w:jc w:val="both"/>
              <w:rPr>
                <w:rFonts w:ascii="Times New Roman" w:eastAsia="Times New Roman" w:hAnsi="Times New Roman" w:cs="Times New Roman"/>
                <w:color w:val="000000"/>
                <w:sz w:val="24"/>
                <w:szCs w:val="24"/>
                <w:lang w:eastAsia="el-GR"/>
              </w:rPr>
            </w:pPr>
            <w:r w:rsidRPr="008D44CA">
              <w:rPr>
                <w:rFonts w:ascii="Times New Roman" w:eastAsia="Times New Roman" w:hAnsi="Times New Roman" w:cs="Times New Roman"/>
                <w:color w:val="000000"/>
                <w:sz w:val="24"/>
                <w:szCs w:val="24"/>
                <w:lang w:eastAsia="el-GR"/>
              </w:rPr>
              <w:t>Αριθμός δηλωμένων ΦΤΜ, ΑΔΗΜΕ και ΕΑΦΔΣΣ επιχειρήσεων εστίασης προς αντικατάσταση * €380,00</w:t>
            </w:r>
          </w:p>
        </w:tc>
        <w:tc>
          <w:tcPr>
            <w:tcW w:w="0" w:type="auto"/>
            <w:tcBorders>
              <w:top w:val="nil"/>
              <w:left w:val="nil"/>
              <w:bottom w:val="single" w:sz="4" w:space="0" w:color="auto"/>
              <w:right w:val="single" w:sz="4" w:space="0" w:color="auto"/>
            </w:tcBorders>
            <w:shd w:val="clear" w:color="auto" w:fill="auto"/>
            <w:noWrap/>
            <w:vAlign w:val="center"/>
            <w:hideMark/>
          </w:tcPr>
          <w:p w14:paraId="38DA99DF" w14:textId="77777777" w:rsidR="00D167FF" w:rsidRPr="008D44CA" w:rsidRDefault="00D167FF" w:rsidP="00644BA4">
            <w:pPr>
              <w:spacing w:after="0" w:line="240" w:lineRule="auto"/>
              <w:jc w:val="both"/>
              <w:rPr>
                <w:rFonts w:ascii="Times New Roman" w:eastAsia="Times New Roman" w:hAnsi="Times New Roman" w:cs="Times New Roman"/>
                <w:color w:val="000000"/>
                <w:sz w:val="24"/>
                <w:szCs w:val="24"/>
                <w:lang w:eastAsia="el-GR"/>
              </w:rPr>
            </w:pPr>
            <w:r w:rsidRPr="008D44CA">
              <w:rPr>
                <w:rFonts w:ascii="Times New Roman" w:eastAsia="Times New Roman" w:hAnsi="Times New Roman" w:cs="Times New Roman"/>
                <w:color w:val="000000"/>
                <w:sz w:val="24"/>
                <w:szCs w:val="24"/>
                <w:lang w:eastAsia="el-GR"/>
              </w:rPr>
              <w:t>100%</w:t>
            </w:r>
          </w:p>
        </w:tc>
      </w:tr>
    </w:tbl>
    <w:p w14:paraId="05B2AD18" w14:textId="77777777" w:rsidR="00D167FF" w:rsidRPr="00DF5611" w:rsidRDefault="00D167FF" w:rsidP="00D167FF">
      <w:pPr>
        <w:jc w:val="both"/>
        <w:rPr>
          <w:rFonts w:ascii="Times New Roman" w:hAnsi="Times New Roman" w:cs="Times New Roman"/>
          <w:bCs/>
          <w:sz w:val="24"/>
          <w:szCs w:val="24"/>
        </w:rPr>
      </w:pPr>
    </w:p>
    <w:p w14:paraId="32A7336F" w14:textId="77777777" w:rsidR="00D167FF" w:rsidRPr="00C737A7"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 xml:space="preserve">*Οι Φορολογικοί μηχανισμοί – ΕΑΦΔΣΣ (Ειδική Ασφαλής Φορολογική Διάταξη Σήμανσης Στοιχείων) είναι </w:t>
      </w:r>
      <w:proofErr w:type="spellStart"/>
      <w:r w:rsidRPr="00DF5611">
        <w:rPr>
          <w:rFonts w:ascii="Times New Roman" w:hAnsi="Times New Roman" w:cs="Times New Roman"/>
          <w:bCs/>
          <w:sz w:val="24"/>
          <w:szCs w:val="24"/>
        </w:rPr>
        <w:t>συσκεύες</w:t>
      </w:r>
      <w:proofErr w:type="spellEnd"/>
      <w:r w:rsidRPr="00DF5611">
        <w:rPr>
          <w:rFonts w:ascii="Times New Roman" w:hAnsi="Times New Roman" w:cs="Times New Roman"/>
          <w:bCs/>
          <w:sz w:val="24"/>
          <w:szCs w:val="24"/>
        </w:rPr>
        <w:t xml:space="preserve"> εγκεκριμένης φορολογικής σήμανσης παραστατικών λιανικής και χονδρικής πώλησης. Ακόμα συνδέονται με την AAΔΕ και τα Ηλεκτρονικά Βιβλία της πλατφόρμας </w:t>
      </w:r>
      <w:proofErr w:type="spellStart"/>
      <w:r w:rsidRPr="00DF5611">
        <w:rPr>
          <w:rFonts w:ascii="Times New Roman" w:hAnsi="Times New Roman" w:cs="Times New Roman"/>
          <w:bCs/>
          <w:sz w:val="24"/>
          <w:szCs w:val="24"/>
        </w:rPr>
        <w:t>myData</w:t>
      </w:r>
      <w:proofErr w:type="spellEnd"/>
      <w:r w:rsidRPr="00DF5611">
        <w:rPr>
          <w:rFonts w:ascii="Times New Roman" w:hAnsi="Times New Roman" w:cs="Times New Roman"/>
          <w:bCs/>
          <w:sz w:val="24"/>
          <w:szCs w:val="24"/>
        </w:rPr>
        <w:t xml:space="preserve"> της ΓΓΠΣ.</w:t>
      </w:r>
    </w:p>
    <w:p w14:paraId="536CE843" w14:textId="77777777" w:rsidR="00D167FF" w:rsidRDefault="00D167FF" w:rsidP="00D167FF">
      <w:pPr>
        <w:jc w:val="both"/>
        <w:rPr>
          <w:rFonts w:ascii="Times New Roman" w:hAnsi="Times New Roman" w:cs="Times New Roman"/>
          <w:bCs/>
          <w:sz w:val="24"/>
          <w:szCs w:val="24"/>
        </w:rPr>
      </w:pPr>
      <w:r>
        <w:rPr>
          <w:rFonts w:ascii="Times New Roman" w:hAnsi="Times New Roman" w:cs="Times New Roman"/>
          <w:bCs/>
          <w:sz w:val="24"/>
          <w:szCs w:val="24"/>
        </w:rPr>
        <w:br w:type="page"/>
      </w:r>
    </w:p>
    <w:p w14:paraId="1417425C" w14:textId="5B811A98" w:rsidR="00D167FF" w:rsidRPr="00533103" w:rsidRDefault="00D167FF" w:rsidP="00D167FF">
      <w:pPr>
        <w:pStyle w:val="20"/>
        <w:shd w:val="clear" w:color="auto" w:fill="D9D9D9" w:themeFill="background1" w:themeFillShade="D9"/>
        <w:spacing w:before="0" w:afterLines="160" w:after="384" w:line="240" w:lineRule="auto"/>
        <w:ind w:right="43"/>
        <w:jc w:val="center"/>
        <w:rPr>
          <w:rFonts w:ascii="Times New Roman" w:hAnsi="Times New Roman" w:cs="Times New Roman"/>
          <w:b/>
          <w:bCs/>
          <w:color w:val="auto"/>
          <w:sz w:val="24"/>
          <w:szCs w:val="24"/>
        </w:rPr>
      </w:pPr>
      <w:bookmarkStart w:id="8" w:name="_Toc141436675"/>
      <w:bookmarkStart w:id="9" w:name="_Toc142048536"/>
      <w:r>
        <w:rPr>
          <w:rFonts w:ascii="Times New Roman" w:hAnsi="Times New Roman" w:cs="Times New Roman"/>
          <w:b/>
          <w:bCs/>
          <w:color w:val="auto"/>
          <w:sz w:val="24"/>
          <w:szCs w:val="24"/>
        </w:rPr>
        <w:lastRenderedPageBreak/>
        <w:t>Δ</w:t>
      </w:r>
      <w:r w:rsidRPr="00533103">
        <w:rPr>
          <w:rFonts w:ascii="Times New Roman" w:hAnsi="Times New Roman" w:cs="Times New Roman"/>
          <w:b/>
          <w:bCs/>
          <w:color w:val="auto"/>
          <w:sz w:val="24"/>
          <w:szCs w:val="24"/>
        </w:rPr>
        <w:t xml:space="preserve">. </w:t>
      </w:r>
      <w:proofErr w:type="spellStart"/>
      <w:r w:rsidRPr="00533103">
        <w:rPr>
          <w:rFonts w:ascii="Times New Roman" w:hAnsi="Times New Roman" w:cs="Times New Roman"/>
          <w:b/>
          <w:bCs/>
          <w:color w:val="auto"/>
          <w:sz w:val="24"/>
          <w:szCs w:val="24"/>
        </w:rPr>
        <w:t>Επικαιροποιημένη</w:t>
      </w:r>
      <w:proofErr w:type="spellEnd"/>
      <w:r w:rsidRPr="00533103">
        <w:rPr>
          <w:rFonts w:ascii="Times New Roman" w:hAnsi="Times New Roman" w:cs="Times New Roman"/>
          <w:b/>
          <w:bCs/>
          <w:color w:val="auto"/>
          <w:sz w:val="24"/>
          <w:szCs w:val="24"/>
        </w:rPr>
        <w:t xml:space="preserve"> Προδημοσίευση της Δράσης «Ερευνώ – Καινοτομώ 2021-2027», προϋπολογισμού 300.000.000 €</w:t>
      </w:r>
      <w:bookmarkEnd w:id="8"/>
      <w:bookmarkEnd w:id="9"/>
    </w:p>
    <w:p w14:paraId="5B598C1A" w14:textId="77777777" w:rsidR="00D167FF" w:rsidRDefault="00D167FF" w:rsidP="00D167FF">
      <w:pPr>
        <w:jc w:val="both"/>
        <w:rPr>
          <w:rFonts w:ascii="Times New Roman" w:hAnsi="Times New Roman" w:cs="Times New Roman"/>
          <w:bCs/>
          <w:sz w:val="24"/>
          <w:szCs w:val="24"/>
        </w:rPr>
      </w:pPr>
      <w:proofErr w:type="spellStart"/>
      <w:r>
        <w:rPr>
          <w:rFonts w:ascii="Times New Roman" w:hAnsi="Times New Roman" w:cs="Times New Roman"/>
          <w:bCs/>
          <w:sz w:val="24"/>
          <w:szCs w:val="24"/>
        </w:rPr>
        <w:t>Επικαιροποιήθηκε</w:t>
      </w:r>
      <w:proofErr w:type="spellEnd"/>
      <w:r>
        <w:rPr>
          <w:rFonts w:ascii="Times New Roman" w:hAnsi="Times New Roman" w:cs="Times New Roman"/>
          <w:bCs/>
          <w:sz w:val="24"/>
          <w:szCs w:val="24"/>
        </w:rPr>
        <w:t xml:space="preserve"> η προδημοσίευση </w:t>
      </w:r>
      <w:r w:rsidRPr="00533103">
        <w:rPr>
          <w:rFonts w:ascii="Times New Roman" w:hAnsi="Times New Roman" w:cs="Times New Roman"/>
          <w:bCs/>
          <w:sz w:val="24"/>
          <w:szCs w:val="24"/>
        </w:rPr>
        <w:t xml:space="preserve">της Δράσης </w:t>
      </w:r>
      <w:r w:rsidRPr="00533103">
        <w:rPr>
          <w:rFonts w:ascii="Times New Roman" w:hAnsi="Times New Roman" w:cs="Times New Roman"/>
          <w:b/>
          <w:sz w:val="24"/>
          <w:szCs w:val="24"/>
        </w:rPr>
        <w:t>«Ερευνώ – Καινοτομώ 2021-2027»</w:t>
      </w:r>
      <w:r>
        <w:rPr>
          <w:rFonts w:ascii="Times New Roman" w:hAnsi="Times New Roman" w:cs="Times New Roman"/>
          <w:bCs/>
          <w:sz w:val="24"/>
          <w:szCs w:val="24"/>
        </w:rPr>
        <w:t xml:space="preserve">, </w:t>
      </w:r>
      <w:r w:rsidRPr="00533103">
        <w:rPr>
          <w:rFonts w:ascii="Times New Roman" w:hAnsi="Times New Roman" w:cs="Times New Roman"/>
          <w:b/>
          <w:sz w:val="24"/>
          <w:szCs w:val="24"/>
        </w:rPr>
        <w:t>προϋπολογισμού 300.000.000€</w:t>
      </w:r>
      <w:r>
        <w:rPr>
          <w:rFonts w:ascii="Times New Roman" w:hAnsi="Times New Roman" w:cs="Times New Roman"/>
          <w:bCs/>
          <w:sz w:val="24"/>
          <w:szCs w:val="24"/>
        </w:rPr>
        <w:t xml:space="preserve"> και </w:t>
      </w:r>
      <w:r w:rsidRPr="00533103">
        <w:rPr>
          <w:rFonts w:ascii="Times New Roman" w:hAnsi="Times New Roman" w:cs="Times New Roman"/>
          <w:bCs/>
          <w:sz w:val="24"/>
          <w:szCs w:val="24"/>
        </w:rPr>
        <w:t>στρατηγικής σημασίας του Προγράμματος «Ανταγωνιστικότητα» του ΕΣΠΑ 2021 –</w:t>
      </w:r>
      <w:r>
        <w:rPr>
          <w:rFonts w:ascii="Times New Roman" w:hAnsi="Times New Roman" w:cs="Times New Roman"/>
          <w:bCs/>
          <w:sz w:val="24"/>
          <w:szCs w:val="24"/>
        </w:rPr>
        <w:t xml:space="preserve"> </w:t>
      </w:r>
      <w:r w:rsidRPr="00533103">
        <w:rPr>
          <w:rFonts w:ascii="Times New Roman" w:hAnsi="Times New Roman" w:cs="Times New Roman"/>
          <w:bCs/>
          <w:sz w:val="24"/>
          <w:szCs w:val="24"/>
        </w:rPr>
        <w:t>2027</w:t>
      </w:r>
      <w:r>
        <w:rPr>
          <w:rFonts w:ascii="Times New Roman" w:hAnsi="Times New Roman" w:cs="Times New Roman"/>
          <w:bCs/>
          <w:sz w:val="24"/>
          <w:szCs w:val="24"/>
        </w:rPr>
        <w:t xml:space="preserve">. </w:t>
      </w:r>
    </w:p>
    <w:p w14:paraId="1560A2A1" w14:textId="77777777" w:rsidR="00D167FF" w:rsidRDefault="00D167FF" w:rsidP="00D167FF">
      <w:pPr>
        <w:jc w:val="both"/>
        <w:rPr>
          <w:rFonts w:ascii="Times New Roman" w:hAnsi="Times New Roman" w:cs="Times New Roman"/>
          <w:bCs/>
          <w:sz w:val="24"/>
          <w:szCs w:val="24"/>
        </w:rPr>
      </w:pPr>
      <w:r w:rsidRPr="00533103">
        <w:rPr>
          <w:rFonts w:ascii="Times New Roman" w:hAnsi="Times New Roman" w:cs="Times New Roman"/>
          <w:bCs/>
          <w:sz w:val="24"/>
          <w:szCs w:val="24"/>
        </w:rPr>
        <w:t xml:space="preserve">Βασικός στόχος της Δράσης είναι </w:t>
      </w:r>
      <w:r w:rsidRPr="00533103">
        <w:rPr>
          <w:rFonts w:ascii="Times New Roman" w:hAnsi="Times New Roman" w:cs="Times New Roman"/>
          <w:b/>
          <w:sz w:val="24"/>
          <w:szCs w:val="24"/>
        </w:rPr>
        <w:t>η σύνδεση της έρευνας και της καινοτομίας με την επιχειρηματικότητα</w:t>
      </w:r>
      <w:r w:rsidRPr="00533103">
        <w:rPr>
          <w:rFonts w:ascii="Times New Roman" w:hAnsi="Times New Roman" w:cs="Times New Roman"/>
          <w:bCs/>
          <w:sz w:val="24"/>
          <w:szCs w:val="24"/>
        </w:rPr>
        <w:t xml:space="preserve"> και η ενίσχυση της ανταγωνιστικότητας, της παραγωγικότητας και της εξωστρέφειας των επιχειρήσεων προς διεθνείς αγορές, με σκοπό τη μετάβαση στην ποιοτική καινοτόμα επιχειρηματικότητα και την αύξηση της εγχώριας προστιθέμενης αξίας.</w:t>
      </w:r>
    </w:p>
    <w:p w14:paraId="374BC485" w14:textId="77777777" w:rsidR="00D167FF" w:rsidRPr="00533103" w:rsidRDefault="00D167FF" w:rsidP="00D167FF">
      <w:pPr>
        <w:jc w:val="both"/>
        <w:rPr>
          <w:rFonts w:ascii="Times New Roman" w:hAnsi="Times New Roman" w:cs="Times New Roman"/>
          <w:bCs/>
          <w:sz w:val="24"/>
          <w:szCs w:val="24"/>
        </w:rPr>
      </w:pPr>
      <w:r w:rsidRPr="00533103">
        <w:rPr>
          <w:rFonts w:ascii="Times New Roman" w:hAnsi="Times New Roman" w:cs="Times New Roman"/>
          <w:bCs/>
          <w:sz w:val="24"/>
          <w:szCs w:val="24"/>
        </w:rPr>
        <w:t>Η Δράση αποσκοπεί πρωτίστως στην ικανοποίηση των αναγκών των επιχειρήσεων και των ​υπόλοιπων φορέων που δραστηριοποιούνται στο οικοσύστημα της έρευνας και καινοτομίας, καλύπτοντας το μέγιστο δυνατό φάσμα των δυνητικών Δικαιούχων.​​​​​</w:t>
      </w:r>
    </w:p>
    <w:p w14:paraId="70BEE779" w14:textId="77777777" w:rsidR="00D167FF" w:rsidRPr="00533103" w:rsidRDefault="00D167FF" w:rsidP="00D167FF">
      <w:pPr>
        <w:jc w:val="both"/>
        <w:rPr>
          <w:rFonts w:ascii="Times New Roman" w:hAnsi="Times New Roman" w:cs="Times New Roman"/>
          <w:b/>
          <w:sz w:val="24"/>
          <w:szCs w:val="24"/>
        </w:rPr>
      </w:pPr>
      <w:r w:rsidRPr="00533103">
        <w:rPr>
          <w:rFonts w:ascii="Times New Roman" w:hAnsi="Times New Roman" w:cs="Times New Roman"/>
          <w:b/>
          <w:sz w:val="24"/>
          <w:szCs w:val="24"/>
        </w:rPr>
        <w:t>Σε ποιους απευθύνεται</w:t>
      </w:r>
    </w:p>
    <w:p w14:paraId="66C2FFE5" w14:textId="77777777" w:rsidR="00D167FF" w:rsidRPr="00D167FF" w:rsidRDefault="00D167FF" w:rsidP="00D167FF">
      <w:pPr>
        <w:pStyle w:val="a7"/>
        <w:numPr>
          <w:ilvl w:val="0"/>
          <w:numId w:val="29"/>
        </w:numPr>
        <w:jc w:val="both"/>
        <w:rPr>
          <w:rFonts w:ascii="Times New Roman" w:hAnsi="Times New Roman" w:cs="Times New Roman"/>
          <w:bCs/>
          <w:sz w:val="24"/>
          <w:szCs w:val="24"/>
          <w:lang w:val="el-GR"/>
        </w:rPr>
      </w:pPr>
      <w:r w:rsidRPr="00D167FF">
        <w:rPr>
          <w:rFonts w:ascii="Times New Roman" w:hAnsi="Times New Roman" w:cs="Times New Roman"/>
          <w:b/>
          <w:sz w:val="24"/>
          <w:szCs w:val="24"/>
          <w:lang w:val="el-GR"/>
        </w:rPr>
        <w:t>Επιχειρήσεις</w:t>
      </w:r>
      <w:r w:rsidRPr="00D167FF">
        <w:rPr>
          <w:rFonts w:ascii="Times New Roman" w:hAnsi="Times New Roman" w:cs="Times New Roman"/>
          <w:bCs/>
          <w:sz w:val="24"/>
          <w:szCs w:val="24"/>
          <w:lang w:val="el-GR"/>
        </w:rPr>
        <w:t xml:space="preserve"> και λοιποί φορείς που αντιμετωπίζονται ως επιχειρήσεις</w:t>
      </w:r>
    </w:p>
    <w:p w14:paraId="61DFE69B" w14:textId="77777777" w:rsidR="00D167FF" w:rsidRPr="00D167FF" w:rsidRDefault="00D167FF" w:rsidP="00D167FF">
      <w:pPr>
        <w:pStyle w:val="a7"/>
        <w:numPr>
          <w:ilvl w:val="0"/>
          <w:numId w:val="29"/>
        </w:numPr>
        <w:spacing w:after="240"/>
        <w:jc w:val="both"/>
        <w:rPr>
          <w:rFonts w:ascii="Times New Roman" w:hAnsi="Times New Roman" w:cs="Times New Roman"/>
          <w:bCs/>
          <w:sz w:val="24"/>
          <w:szCs w:val="24"/>
          <w:lang w:val="el-GR"/>
        </w:rPr>
      </w:pPr>
      <w:r w:rsidRPr="00D167FF">
        <w:rPr>
          <w:rFonts w:ascii="Times New Roman" w:hAnsi="Times New Roman" w:cs="Times New Roman"/>
          <w:bCs/>
          <w:sz w:val="24"/>
          <w:szCs w:val="24"/>
          <w:lang w:val="el-GR"/>
        </w:rPr>
        <w:t xml:space="preserve">Ερευνητικοί οργανισμοί και </w:t>
      </w:r>
      <w:r w:rsidRPr="00D167FF">
        <w:rPr>
          <w:rFonts w:ascii="Times New Roman" w:hAnsi="Times New Roman" w:cs="Times New Roman"/>
          <w:b/>
          <w:sz w:val="24"/>
          <w:szCs w:val="24"/>
          <w:lang w:val="el-GR"/>
        </w:rPr>
        <w:t>λοιποί φορείς</w:t>
      </w:r>
      <w:r w:rsidRPr="00D167FF">
        <w:rPr>
          <w:rFonts w:ascii="Times New Roman" w:hAnsi="Times New Roman" w:cs="Times New Roman"/>
          <w:bCs/>
          <w:sz w:val="24"/>
          <w:szCs w:val="24"/>
          <w:lang w:val="el-GR"/>
        </w:rPr>
        <w:t xml:space="preserve"> που αντιμετωπίζονται ως ερευνητικοί οργανισμοί​​​​​</w:t>
      </w:r>
    </w:p>
    <w:p w14:paraId="659EB028" w14:textId="77777777" w:rsidR="00D167FF" w:rsidRDefault="00D167FF" w:rsidP="00D167FF">
      <w:pPr>
        <w:spacing w:after="240"/>
        <w:jc w:val="both"/>
        <w:rPr>
          <w:rFonts w:ascii="Times New Roman" w:hAnsi="Times New Roman" w:cs="Times New Roman"/>
          <w:bCs/>
          <w:sz w:val="24"/>
          <w:szCs w:val="24"/>
        </w:rPr>
      </w:pPr>
      <w:r>
        <w:rPr>
          <w:rFonts w:ascii="Times New Roman" w:hAnsi="Times New Roman" w:cs="Times New Roman"/>
          <w:bCs/>
          <w:sz w:val="24"/>
          <w:szCs w:val="24"/>
        </w:rPr>
        <w:t>*</w:t>
      </w:r>
      <w:r w:rsidRPr="002C288E">
        <w:rPr>
          <w:rFonts w:ascii="Times New Roman" w:hAnsi="Times New Roman" w:cs="Times New Roman"/>
          <w:bCs/>
          <w:sz w:val="24"/>
          <w:szCs w:val="24"/>
        </w:rPr>
        <w:t>Σημειώνεται ότι οι επιχειρήσεις θα πρέπει να έχουν εγγραφεί στο Μητρώο Πραγματικών</w:t>
      </w:r>
      <w:r>
        <w:rPr>
          <w:rFonts w:ascii="Times New Roman" w:hAnsi="Times New Roman" w:cs="Times New Roman"/>
          <w:bCs/>
          <w:sz w:val="24"/>
          <w:szCs w:val="24"/>
        </w:rPr>
        <w:t xml:space="preserve"> </w:t>
      </w:r>
      <w:r w:rsidRPr="002C288E">
        <w:rPr>
          <w:rFonts w:ascii="Times New Roman" w:hAnsi="Times New Roman" w:cs="Times New Roman"/>
          <w:bCs/>
          <w:sz w:val="24"/>
          <w:szCs w:val="24"/>
        </w:rPr>
        <w:t>Δικαιούχων του άρθρου 20 του ν. 4557/2018 (Α΄ 139), ως ισχύει, πριν την ημερομηνία</w:t>
      </w:r>
      <w:r>
        <w:rPr>
          <w:rFonts w:ascii="Times New Roman" w:hAnsi="Times New Roman" w:cs="Times New Roman"/>
          <w:bCs/>
          <w:sz w:val="24"/>
          <w:szCs w:val="24"/>
        </w:rPr>
        <w:t xml:space="preserve"> </w:t>
      </w:r>
      <w:r w:rsidRPr="002C288E">
        <w:rPr>
          <w:rFonts w:ascii="Times New Roman" w:hAnsi="Times New Roman" w:cs="Times New Roman"/>
          <w:bCs/>
          <w:sz w:val="24"/>
          <w:szCs w:val="24"/>
        </w:rPr>
        <w:t>υποβολής της αίτησης χρηματοδότησης.</w:t>
      </w:r>
    </w:p>
    <w:p w14:paraId="13D8E54C" w14:textId="77777777" w:rsidR="00D167FF" w:rsidRPr="002C288E" w:rsidRDefault="00D167FF" w:rsidP="00D167FF">
      <w:pPr>
        <w:spacing w:after="240"/>
        <w:jc w:val="both"/>
        <w:rPr>
          <w:rFonts w:ascii="Times New Roman" w:hAnsi="Times New Roman" w:cs="Times New Roman"/>
          <w:b/>
          <w:sz w:val="24"/>
          <w:szCs w:val="24"/>
        </w:rPr>
      </w:pPr>
      <w:r w:rsidRPr="002C288E">
        <w:rPr>
          <w:rFonts w:ascii="Times New Roman" w:hAnsi="Times New Roman" w:cs="Times New Roman"/>
          <w:b/>
          <w:sz w:val="24"/>
          <w:szCs w:val="24"/>
        </w:rPr>
        <w:t>Προϋπολογισμός και διάρκεια έργων</w:t>
      </w:r>
    </w:p>
    <w:p w14:paraId="02E14445" w14:textId="77777777" w:rsidR="00D167FF" w:rsidRPr="002C288E" w:rsidRDefault="00D167FF" w:rsidP="00D167FF">
      <w:pPr>
        <w:spacing w:after="240"/>
        <w:jc w:val="both"/>
        <w:rPr>
          <w:rFonts w:ascii="Times New Roman" w:hAnsi="Times New Roman" w:cs="Times New Roman"/>
          <w:bCs/>
          <w:sz w:val="24"/>
          <w:szCs w:val="24"/>
        </w:rPr>
      </w:pPr>
      <w:r w:rsidRPr="002C288E">
        <w:rPr>
          <w:rFonts w:ascii="Times New Roman" w:hAnsi="Times New Roman" w:cs="Times New Roman"/>
          <w:bCs/>
          <w:sz w:val="24"/>
          <w:szCs w:val="24"/>
        </w:rPr>
        <w:t>Ο μέγιστος συνολικός ενισχυόμενος προϋπολογισμός της αίτησης χρηματοδότησης ανά</w:t>
      </w:r>
      <w:r>
        <w:rPr>
          <w:rFonts w:ascii="Times New Roman" w:hAnsi="Times New Roman" w:cs="Times New Roman"/>
          <w:bCs/>
          <w:sz w:val="24"/>
          <w:szCs w:val="24"/>
        </w:rPr>
        <w:t xml:space="preserve"> </w:t>
      </w:r>
      <w:r w:rsidRPr="002C288E">
        <w:rPr>
          <w:rFonts w:ascii="Times New Roman" w:hAnsi="Times New Roman" w:cs="Times New Roman"/>
          <w:bCs/>
          <w:sz w:val="24"/>
          <w:szCs w:val="24"/>
        </w:rPr>
        <w:t>παρέμβαση ορίζεται ως εξής :</w:t>
      </w:r>
    </w:p>
    <w:tbl>
      <w:tblPr>
        <w:tblW w:w="5000" w:type="pct"/>
        <w:tblLook w:val="04A0" w:firstRow="1" w:lastRow="0" w:firstColumn="1" w:lastColumn="0" w:noHBand="0" w:noVBand="1"/>
      </w:tblPr>
      <w:tblGrid>
        <w:gridCol w:w="4267"/>
        <w:gridCol w:w="4271"/>
      </w:tblGrid>
      <w:tr w:rsidR="00D167FF" w:rsidRPr="00D403BB" w14:paraId="2ED2F0B1" w14:textId="77777777" w:rsidTr="00DD101D">
        <w:trPr>
          <w:trHeight w:val="945"/>
        </w:trPr>
        <w:tc>
          <w:tcPr>
            <w:tcW w:w="249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704AC43" w14:textId="77777777" w:rsidR="00D167FF" w:rsidRPr="00DD101D" w:rsidRDefault="00D167FF" w:rsidP="00644BA4">
            <w:pPr>
              <w:spacing w:after="0" w:line="240" w:lineRule="auto"/>
              <w:jc w:val="center"/>
              <w:rPr>
                <w:rFonts w:ascii="Times New Roman" w:eastAsia="Times New Roman" w:hAnsi="Times New Roman" w:cs="Times New Roman"/>
                <w:b/>
                <w:color w:val="000000"/>
                <w:sz w:val="24"/>
                <w:szCs w:val="24"/>
                <w:lang w:eastAsia="el-GR"/>
              </w:rPr>
            </w:pPr>
            <w:r w:rsidRPr="00DD101D">
              <w:rPr>
                <w:rFonts w:ascii="Times New Roman" w:eastAsia="Times New Roman" w:hAnsi="Times New Roman" w:cs="Times New Roman"/>
                <w:b/>
                <w:color w:val="000000"/>
                <w:sz w:val="24"/>
                <w:szCs w:val="24"/>
                <w:lang w:eastAsia="el-GR"/>
              </w:rPr>
              <w:t xml:space="preserve">Παρέμβαση </w:t>
            </w:r>
          </w:p>
        </w:tc>
        <w:tc>
          <w:tcPr>
            <w:tcW w:w="2501" w:type="pct"/>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29514BBA" w14:textId="77777777" w:rsidR="00D167FF" w:rsidRPr="00DD101D" w:rsidRDefault="00D167FF" w:rsidP="00644BA4">
            <w:pPr>
              <w:spacing w:after="0" w:line="240" w:lineRule="auto"/>
              <w:jc w:val="center"/>
              <w:rPr>
                <w:rFonts w:ascii="Times New Roman" w:eastAsia="Times New Roman" w:hAnsi="Times New Roman" w:cs="Times New Roman"/>
                <w:b/>
                <w:color w:val="000000"/>
                <w:sz w:val="24"/>
                <w:szCs w:val="24"/>
                <w:lang w:eastAsia="el-GR"/>
              </w:rPr>
            </w:pPr>
            <w:r w:rsidRPr="00DD101D">
              <w:rPr>
                <w:rFonts w:ascii="Times New Roman" w:eastAsia="Times New Roman" w:hAnsi="Times New Roman" w:cs="Times New Roman"/>
                <w:b/>
                <w:color w:val="000000"/>
                <w:sz w:val="24"/>
                <w:szCs w:val="24"/>
                <w:lang w:eastAsia="el-GR"/>
              </w:rPr>
              <w:t>Μέγιστος συνολικός προϋπολογισμός Αίτησης Χρηματοδότησης</w:t>
            </w:r>
          </w:p>
        </w:tc>
      </w:tr>
      <w:tr w:rsidR="00D167FF" w:rsidRPr="00D403BB" w14:paraId="6934D8EA" w14:textId="77777777" w:rsidTr="00644BA4">
        <w:trPr>
          <w:trHeight w:val="471"/>
        </w:trPr>
        <w:tc>
          <w:tcPr>
            <w:tcW w:w="2499" w:type="pct"/>
            <w:tcBorders>
              <w:top w:val="nil"/>
              <w:left w:val="single" w:sz="4" w:space="0" w:color="auto"/>
              <w:bottom w:val="single" w:sz="4" w:space="0" w:color="auto"/>
              <w:right w:val="single" w:sz="4" w:space="0" w:color="auto"/>
            </w:tcBorders>
            <w:shd w:val="clear" w:color="auto" w:fill="auto"/>
            <w:vAlign w:val="center"/>
            <w:hideMark/>
          </w:tcPr>
          <w:p w14:paraId="6D689322" w14:textId="77777777" w:rsidR="00D167FF" w:rsidRPr="00D403BB" w:rsidRDefault="00D167FF" w:rsidP="00644BA4">
            <w:pPr>
              <w:spacing w:after="0" w:line="240" w:lineRule="auto"/>
              <w:rPr>
                <w:rFonts w:ascii="Times New Roman" w:eastAsia="Times New Roman" w:hAnsi="Times New Roman" w:cs="Times New Roman"/>
                <w:color w:val="000000"/>
                <w:sz w:val="24"/>
                <w:szCs w:val="24"/>
                <w:lang w:eastAsia="el-GR"/>
              </w:rPr>
            </w:pPr>
            <w:r w:rsidRPr="00D403BB">
              <w:rPr>
                <w:rFonts w:ascii="Times New Roman" w:eastAsia="Times New Roman" w:hAnsi="Times New Roman" w:cs="Times New Roman"/>
                <w:bCs/>
                <w:color w:val="000000"/>
                <w:sz w:val="24"/>
                <w:szCs w:val="24"/>
                <w:lang w:eastAsia="el-GR"/>
              </w:rPr>
              <w:t xml:space="preserve">I Έρευνα και Ανάπτυξη από Επιχειρήσεις </w:t>
            </w:r>
          </w:p>
        </w:tc>
        <w:tc>
          <w:tcPr>
            <w:tcW w:w="2501" w:type="pct"/>
            <w:tcBorders>
              <w:top w:val="nil"/>
              <w:left w:val="nil"/>
              <w:bottom w:val="single" w:sz="4" w:space="0" w:color="auto"/>
              <w:right w:val="single" w:sz="4" w:space="0" w:color="auto"/>
            </w:tcBorders>
            <w:shd w:val="clear" w:color="auto" w:fill="auto"/>
            <w:vAlign w:val="center"/>
            <w:hideMark/>
          </w:tcPr>
          <w:p w14:paraId="5FE18193" w14:textId="77777777" w:rsidR="00D167FF" w:rsidRPr="00D403BB" w:rsidRDefault="00D167FF" w:rsidP="00644BA4">
            <w:pPr>
              <w:spacing w:after="0" w:line="240" w:lineRule="auto"/>
              <w:jc w:val="right"/>
              <w:rPr>
                <w:rFonts w:ascii="Times New Roman" w:eastAsia="Times New Roman" w:hAnsi="Times New Roman" w:cs="Times New Roman"/>
                <w:color w:val="000000"/>
                <w:sz w:val="24"/>
                <w:szCs w:val="24"/>
                <w:lang w:eastAsia="el-GR"/>
              </w:rPr>
            </w:pPr>
            <w:r w:rsidRPr="00D403BB">
              <w:rPr>
                <w:rFonts w:ascii="Times New Roman" w:eastAsia="Times New Roman" w:hAnsi="Times New Roman" w:cs="Times New Roman"/>
                <w:color w:val="000000"/>
                <w:sz w:val="24"/>
                <w:szCs w:val="24"/>
                <w:lang w:eastAsia="el-GR"/>
              </w:rPr>
              <w:t>800.000,00 €</w:t>
            </w:r>
          </w:p>
        </w:tc>
      </w:tr>
      <w:tr w:rsidR="00D167FF" w:rsidRPr="00D403BB" w14:paraId="640EEAFE" w14:textId="77777777" w:rsidTr="00644BA4">
        <w:trPr>
          <w:trHeight w:val="705"/>
        </w:trPr>
        <w:tc>
          <w:tcPr>
            <w:tcW w:w="2499" w:type="pct"/>
            <w:tcBorders>
              <w:top w:val="nil"/>
              <w:left w:val="single" w:sz="4" w:space="0" w:color="auto"/>
              <w:bottom w:val="single" w:sz="4" w:space="0" w:color="auto"/>
              <w:right w:val="single" w:sz="4" w:space="0" w:color="auto"/>
            </w:tcBorders>
            <w:shd w:val="clear" w:color="auto" w:fill="auto"/>
            <w:vAlign w:val="center"/>
            <w:hideMark/>
          </w:tcPr>
          <w:p w14:paraId="2B727428" w14:textId="77777777" w:rsidR="00D167FF" w:rsidRPr="00D403BB" w:rsidRDefault="00D167FF" w:rsidP="00644BA4">
            <w:pPr>
              <w:spacing w:after="0" w:line="240" w:lineRule="auto"/>
              <w:rPr>
                <w:rFonts w:ascii="Times New Roman" w:eastAsia="Times New Roman" w:hAnsi="Times New Roman" w:cs="Times New Roman"/>
                <w:color w:val="000000"/>
                <w:sz w:val="24"/>
                <w:szCs w:val="24"/>
                <w:lang w:eastAsia="el-GR"/>
              </w:rPr>
            </w:pPr>
            <w:r w:rsidRPr="00D403BB">
              <w:rPr>
                <w:rFonts w:ascii="Times New Roman" w:eastAsia="Times New Roman" w:hAnsi="Times New Roman" w:cs="Times New Roman"/>
                <w:bCs/>
                <w:color w:val="000000"/>
                <w:sz w:val="24"/>
                <w:szCs w:val="24"/>
                <w:lang w:eastAsia="el-GR"/>
              </w:rPr>
              <w:t xml:space="preserve">II Συμπράξεις Επιχειρήσεων με Ερευνητικούς Οργανισμούς </w:t>
            </w:r>
          </w:p>
        </w:tc>
        <w:tc>
          <w:tcPr>
            <w:tcW w:w="2501" w:type="pct"/>
            <w:tcBorders>
              <w:top w:val="nil"/>
              <w:left w:val="nil"/>
              <w:bottom w:val="single" w:sz="4" w:space="0" w:color="auto"/>
              <w:right w:val="single" w:sz="4" w:space="0" w:color="auto"/>
            </w:tcBorders>
            <w:shd w:val="clear" w:color="auto" w:fill="auto"/>
            <w:vAlign w:val="center"/>
            <w:hideMark/>
          </w:tcPr>
          <w:p w14:paraId="60DEF2A1" w14:textId="77777777" w:rsidR="00D167FF" w:rsidRPr="00D403BB" w:rsidRDefault="00D167FF" w:rsidP="00644BA4">
            <w:pPr>
              <w:spacing w:after="0" w:line="240" w:lineRule="auto"/>
              <w:jc w:val="right"/>
              <w:rPr>
                <w:rFonts w:ascii="Times New Roman" w:eastAsia="Times New Roman" w:hAnsi="Times New Roman" w:cs="Times New Roman"/>
                <w:color w:val="000000"/>
                <w:sz w:val="24"/>
                <w:szCs w:val="24"/>
                <w:lang w:eastAsia="el-GR"/>
              </w:rPr>
            </w:pPr>
            <w:r w:rsidRPr="00D403BB">
              <w:rPr>
                <w:rFonts w:ascii="Times New Roman" w:eastAsia="Times New Roman" w:hAnsi="Times New Roman" w:cs="Times New Roman"/>
                <w:color w:val="000000"/>
                <w:sz w:val="24"/>
                <w:szCs w:val="24"/>
                <w:lang w:eastAsia="el-GR"/>
              </w:rPr>
              <w:t>2.000.000,00 €</w:t>
            </w:r>
          </w:p>
        </w:tc>
      </w:tr>
      <w:tr w:rsidR="00D167FF" w:rsidRPr="00D403BB" w14:paraId="339D334A" w14:textId="77777777" w:rsidTr="00644BA4">
        <w:trPr>
          <w:trHeight w:val="701"/>
        </w:trPr>
        <w:tc>
          <w:tcPr>
            <w:tcW w:w="2499" w:type="pct"/>
            <w:tcBorders>
              <w:top w:val="nil"/>
              <w:left w:val="single" w:sz="4" w:space="0" w:color="auto"/>
              <w:bottom w:val="single" w:sz="4" w:space="0" w:color="auto"/>
              <w:right w:val="single" w:sz="4" w:space="0" w:color="auto"/>
            </w:tcBorders>
            <w:shd w:val="clear" w:color="auto" w:fill="auto"/>
            <w:vAlign w:val="center"/>
            <w:hideMark/>
          </w:tcPr>
          <w:p w14:paraId="2B5A10AE" w14:textId="77777777" w:rsidR="00D167FF" w:rsidRPr="00D403BB" w:rsidRDefault="00D167FF" w:rsidP="00644BA4">
            <w:pPr>
              <w:spacing w:after="0" w:line="240" w:lineRule="auto"/>
              <w:rPr>
                <w:rFonts w:ascii="Times New Roman" w:eastAsia="Times New Roman" w:hAnsi="Times New Roman" w:cs="Times New Roman"/>
                <w:color w:val="000000"/>
                <w:sz w:val="24"/>
                <w:szCs w:val="24"/>
                <w:lang w:eastAsia="el-GR"/>
              </w:rPr>
            </w:pPr>
            <w:r w:rsidRPr="00D403BB">
              <w:rPr>
                <w:rFonts w:ascii="Times New Roman" w:eastAsia="Times New Roman" w:hAnsi="Times New Roman" w:cs="Times New Roman"/>
                <w:bCs/>
                <w:color w:val="000000"/>
                <w:sz w:val="24"/>
                <w:szCs w:val="24"/>
                <w:lang w:eastAsia="el-GR"/>
              </w:rPr>
              <w:t xml:space="preserve">III Αξιοποίηση Ερευνητικών Αποτελεσμάτων </w:t>
            </w:r>
          </w:p>
        </w:tc>
        <w:tc>
          <w:tcPr>
            <w:tcW w:w="2501" w:type="pct"/>
            <w:tcBorders>
              <w:top w:val="nil"/>
              <w:left w:val="nil"/>
              <w:bottom w:val="single" w:sz="4" w:space="0" w:color="auto"/>
              <w:right w:val="single" w:sz="4" w:space="0" w:color="auto"/>
            </w:tcBorders>
            <w:shd w:val="clear" w:color="auto" w:fill="auto"/>
            <w:vAlign w:val="center"/>
            <w:hideMark/>
          </w:tcPr>
          <w:p w14:paraId="393EA719" w14:textId="77777777" w:rsidR="00D167FF" w:rsidRPr="00D403BB" w:rsidRDefault="00D167FF" w:rsidP="00644BA4">
            <w:pPr>
              <w:spacing w:after="0" w:line="240" w:lineRule="auto"/>
              <w:jc w:val="right"/>
              <w:rPr>
                <w:rFonts w:ascii="Times New Roman" w:eastAsia="Times New Roman" w:hAnsi="Times New Roman" w:cs="Times New Roman"/>
                <w:color w:val="000000"/>
                <w:sz w:val="24"/>
                <w:szCs w:val="24"/>
                <w:lang w:eastAsia="el-GR"/>
              </w:rPr>
            </w:pPr>
            <w:r w:rsidRPr="00D403BB">
              <w:rPr>
                <w:rFonts w:ascii="Times New Roman" w:eastAsia="Times New Roman" w:hAnsi="Times New Roman" w:cs="Times New Roman"/>
                <w:color w:val="000000"/>
                <w:sz w:val="24"/>
                <w:szCs w:val="24"/>
                <w:lang w:eastAsia="el-GR"/>
              </w:rPr>
              <w:t>2.000.000,00 €</w:t>
            </w:r>
          </w:p>
        </w:tc>
      </w:tr>
      <w:tr w:rsidR="00D167FF" w:rsidRPr="00D403BB" w14:paraId="64A66232" w14:textId="77777777" w:rsidTr="00644BA4">
        <w:trPr>
          <w:trHeight w:val="697"/>
        </w:trPr>
        <w:tc>
          <w:tcPr>
            <w:tcW w:w="2499" w:type="pct"/>
            <w:tcBorders>
              <w:top w:val="nil"/>
              <w:left w:val="single" w:sz="4" w:space="0" w:color="auto"/>
              <w:bottom w:val="single" w:sz="4" w:space="0" w:color="auto"/>
              <w:right w:val="single" w:sz="4" w:space="0" w:color="auto"/>
            </w:tcBorders>
            <w:shd w:val="clear" w:color="auto" w:fill="auto"/>
            <w:vAlign w:val="center"/>
            <w:hideMark/>
          </w:tcPr>
          <w:p w14:paraId="30C5631E" w14:textId="77777777" w:rsidR="00D167FF" w:rsidRPr="00D403BB" w:rsidRDefault="00D167FF" w:rsidP="00644BA4">
            <w:pPr>
              <w:spacing w:after="0" w:line="240" w:lineRule="auto"/>
              <w:rPr>
                <w:rFonts w:ascii="Times New Roman" w:eastAsia="Times New Roman" w:hAnsi="Times New Roman" w:cs="Times New Roman"/>
                <w:color w:val="000000"/>
                <w:sz w:val="24"/>
                <w:szCs w:val="24"/>
                <w:lang w:val="en-US" w:eastAsia="el-GR"/>
              </w:rPr>
            </w:pPr>
            <w:r w:rsidRPr="00D403BB">
              <w:rPr>
                <w:rFonts w:ascii="Times New Roman" w:eastAsia="Times New Roman" w:hAnsi="Times New Roman" w:cs="Times New Roman"/>
                <w:bCs/>
                <w:color w:val="000000"/>
                <w:sz w:val="24"/>
                <w:szCs w:val="24"/>
                <w:lang w:val="en-US" w:eastAsia="el-GR"/>
              </w:rPr>
              <w:t xml:space="preserve">IV </w:t>
            </w:r>
            <w:r w:rsidRPr="00D403BB">
              <w:rPr>
                <w:rFonts w:ascii="Times New Roman" w:eastAsia="Times New Roman" w:hAnsi="Times New Roman" w:cs="Times New Roman"/>
                <w:bCs/>
                <w:color w:val="000000"/>
                <w:sz w:val="24"/>
                <w:szCs w:val="24"/>
                <w:lang w:eastAsia="el-GR"/>
              </w:rPr>
              <w:t>Σφραγίδα</w:t>
            </w:r>
            <w:r w:rsidRPr="00D403BB">
              <w:rPr>
                <w:rFonts w:ascii="Times New Roman" w:eastAsia="Times New Roman" w:hAnsi="Times New Roman" w:cs="Times New Roman"/>
                <w:bCs/>
                <w:color w:val="000000"/>
                <w:sz w:val="24"/>
                <w:szCs w:val="24"/>
                <w:lang w:val="en-US" w:eastAsia="el-GR"/>
              </w:rPr>
              <w:t xml:space="preserve"> </w:t>
            </w:r>
            <w:r w:rsidRPr="00D403BB">
              <w:rPr>
                <w:rFonts w:ascii="Times New Roman" w:eastAsia="Times New Roman" w:hAnsi="Times New Roman" w:cs="Times New Roman"/>
                <w:bCs/>
                <w:color w:val="000000"/>
                <w:sz w:val="24"/>
                <w:szCs w:val="24"/>
                <w:lang w:eastAsia="el-GR"/>
              </w:rPr>
              <w:t>Αριστείας</w:t>
            </w:r>
            <w:r w:rsidRPr="00D403BB">
              <w:rPr>
                <w:rFonts w:ascii="Times New Roman" w:eastAsia="Times New Roman" w:hAnsi="Times New Roman" w:cs="Times New Roman"/>
                <w:bCs/>
                <w:color w:val="000000"/>
                <w:sz w:val="24"/>
                <w:szCs w:val="24"/>
                <w:lang w:val="en-US" w:eastAsia="el-GR"/>
              </w:rPr>
              <w:t xml:space="preserve"> (Seal of Excellence)</w:t>
            </w:r>
          </w:p>
        </w:tc>
        <w:tc>
          <w:tcPr>
            <w:tcW w:w="2501" w:type="pct"/>
            <w:tcBorders>
              <w:top w:val="nil"/>
              <w:left w:val="nil"/>
              <w:bottom w:val="single" w:sz="4" w:space="0" w:color="auto"/>
              <w:right w:val="single" w:sz="4" w:space="0" w:color="auto"/>
            </w:tcBorders>
            <w:shd w:val="clear" w:color="auto" w:fill="auto"/>
            <w:vAlign w:val="center"/>
            <w:hideMark/>
          </w:tcPr>
          <w:p w14:paraId="1F784972" w14:textId="77777777" w:rsidR="00D167FF" w:rsidRPr="00D403BB" w:rsidRDefault="00D167FF" w:rsidP="00644BA4">
            <w:pPr>
              <w:spacing w:after="0" w:line="240" w:lineRule="auto"/>
              <w:jc w:val="both"/>
              <w:rPr>
                <w:rFonts w:ascii="Times New Roman" w:eastAsia="Times New Roman" w:hAnsi="Times New Roman" w:cs="Times New Roman"/>
                <w:color w:val="000000"/>
                <w:sz w:val="24"/>
                <w:szCs w:val="24"/>
                <w:lang w:eastAsia="el-GR"/>
              </w:rPr>
            </w:pPr>
            <w:r w:rsidRPr="00D403BB">
              <w:rPr>
                <w:rFonts w:ascii="Times New Roman" w:eastAsia="Times New Roman" w:hAnsi="Times New Roman" w:cs="Times New Roman"/>
                <w:color w:val="000000"/>
                <w:sz w:val="24"/>
                <w:szCs w:val="24"/>
                <w:lang w:eastAsia="el-GR"/>
              </w:rPr>
              <w:t xml:space="preserve">Στο όριο του εγκεκριμένου Π/Υ από το για επιχειρήσεις </w:t>
            </w:r>
            <w:proofErr w:type="spellStart"/>
            <w:r w:rsidRPr="00D403BB">
              <w:rPr>
                <w:rFonts w:ascii="Times New Roman" w:eastAsia="Times New Roman" w:hAnsi="Times New Roman" w:cs="Times New Roman"/>
                <w:color w:val="000000"/>
                <w:sz w:val="24"/>
                <w:szCs w:val="24"/>
                <w:lang w:eastAsia="el-GR"/>
              </w:rPr>
              <w:t>Horizon</w:t>
            </w:r>
            <w:proofErr w:type="spellEnd"/>
            <w:r w:rsidRPr="00D403BB">
              <w:rPr>
                <w:rFonts w:ascii="Times New Roman" w:eastAsia="Times New Roman" w:hAnsi="Times New Roman" w:cs="Times New Roman"/>
                <w:color w:val="000000"/>
                <w:sz w:val="24"/>
                <w:szCs w:val="24"/>
                <w:lang w:eastAsia="el-GR"/>
              </w:rPr>
              <w:t xml:space="preserve"> Europe.</w:t>
            </w:r>
          </w:p>
        </w:tc>
      </w:tr>
    </w:tbl>
    <w:p w14:paraId="5E11F273" w14:textId="77777777" w:rsidR="00D167FF" w:rsidRDefault="00D167FF" w:rsidP="00D167FF">
      <w:pPr>
        <w:spacing w:before="240" w:after="240"/>
        <w:jc w:val="both"/>
        <w:rPr>
          <w:rFonts w:ascii="Times New Roman" w:hAnsi="Times New Roman" w:cs="Times New Roman"/>
          <w:bCs/>
          <w:sz w:val="24"/>
          <w:szCs w:val="24"/>
        </w:rPr>
      </w:pPr>
      <w:r w:rsidRPr="002C288E">
        <w:rPr>
          <w:rFonts w:ascii="Times New Roman" w:hAnsi="Times New Roman" w:cs="Times New Roman"/>
          <w:bCs/>
          <w:sz w:val="24"/>
          <w:szCs w:val="24"/>
        </w:rPr>
        <w:t>Η χρονική διάρκεια υλοποίησης των υποβαλλομένων προτάσεων έργων δεν πρέπει να</w:t>
      </w:r>
      <w:r>
        <w:rPr>
          <w:rFonts w:ascii="Times New Roman" w:hAnsi="Times New Roman" w:cs="Times New Roman"/>
          <w:bCs/>
          <w:sz w:val="24"/>
          <w:szCs w:val="24"/>
        </w:rPr>
        <w:t xml:space="preserve"> </w:t>
      </w:r>
      <w:r w:rsidRPr="002C288E">
        <w:rPr>
          <w:rFonts w:ascii="Times New Roman" w:hAnsi="Times New Roman" w:cs="Times New Roman"/>
          <w:bCs/>
          <w:sz w:val="24"/>
          <w:szCs w:val="24"/>
        </w:rPr>
        <w:t xml:space="preserve">υπερβαίνει </w:t>
      </w:r>
      <w:r w:rsidRPr="00D403BB">
        <w:rPr>
          <w:rFonts w:ascii="Times New Roman" w:hAnsi="Times New Roman" w:cs="Times New Roman"/>
          <w:b/>
          <w:sz w:val="24"/>
          <w:szCs w:val="24"/>
        </w:rPr>
        <w:t>τους τριάντα έξι (36) μήνες</w:t>
      </w:r>
      <w:r w:rsidRPr="002C288E">
        <w:rPr>
          <w:rFonts w:ascii="Times New Roman" w:hAnsi="Times New Roman" w:cs="Times New Roman"/>
          <w:bCs/>
          <w:sz w:val="24"/>
          <w:szCs w:val="24"/>
        </w:rPr>
        <w:t xml:space="preserve">, με δυνατότητα παράτασης κατά χρονικό </w:t>
      </w:r>
      <w:r w:rsidRPr="002C288E">
        <w:rPr>
          <w:rFonts w:ascii="Times New Roman" w:hAnsi="Times New Roman" w:cs="Times New Roman"/>
          <w:bCs/>
          <w:sz w:val="24"/>
          <w:szCs w:val="24"/>
        </w:rPr>
        <w:lastRenderedPageBreak/>
        <w:t>διάστημα</w:t>
      </w:r>
      <w:r>
        <w:rPr>
          <w:rFonts w:ascii="Times New Roman" w:hAnsi="Times New Roman" w:cs="Times New Roman"/>
          <w:bCs/>
          <w:sz w:val="24"/>
          <w:szCs w:val="24"/>
        </w:rPr>
        <w:t xml:space="preserve"> </w:t>
      </w:r>
      <w:r w:rsidRPr="002C288E">
        <w:rPr>
          <w:rFonts w:ascii="Times New Roman" w:hAnsi="Times New Roman" w:cs="Times New Roman"/>
          <w:bCs/>
          <w:sz w:val="24"/>
          <w:szCs w:val="24"/>
        </w:rPr>
        <w:t>ίσο με το ένα τρίτο της αρχικής διάρκειας. Οι προτάσεις της Παρέμβασης IV θα έχουν</w:t>
      </w:r>
      <w:r>
        <w:rPr>
          <w:rFonts w:ascii="Times New Roman" w:hAnsi="Times New Roman" w:cs="Times New Roman"/>
          <w:bCs/>
          <w:sz w:val="24"/>
          <w:szCs w:val="24"/>
        </w:rPr>
        <w:t xml:space="preserve"> </w:t>
      </w:r>
      <w:r w:rsidRPr="002C288E">
        <w:rPr>
          <w:rFonts w:ascii="Times New Roman" w:hAnsi="Times New Roman" w:cs="Times New Roman"/>
          <w:bCs/>
          <w:sz w:val="24"/>
          <w:szCs w:val="24"/>
        </w:rPr>
        <w:t>χρονική διάρκεια ίση με την εγκεκριμένη από το Πρόγραμμα “</w:t>
      </w:r>
      <w:proofErr w:type="spellStart"/>
      <w:r w:rsidRPr="002C288E">
        <w:rPr>
          <w:rFonts w:ascii="Times New Roman" w:hAnsi="Times New Roman" w:cs="Times New Roman"/>
          <w:bCs/>
          <w:sz w:val="24"/>
          <w:szCs w:val="24"/>
        </w:rPr>
        <w:t>Horizon</w:t>
      </w:r>
      <w:proofErr w:type="spellEnd"/>
      <w:r w:rsidRPr="002C288E">
        <w:rPr>
          <w:rFonts w:ascii="Times New Roman" w:hAnsi="Times New Roman" w:cs="Times New Roman"/>
          <w:bCs/>
          <w:sz w:val="24"/>
          <w:szCs w:val="24"/>
        </w:rPr>
        <w:t xml:space="preserve"> Europe”.</w:t>
      </w:r>
    </w:p>
    <w:p w14:paraId="718F2142" w14:textId="77777777" w:rsidR="00D167FF" w:rsidRPr="00D403BB" w:rsidRDefault="00D167FF" w:rsidP="00D167FF">
      <w:pPr>
        <w:spacing w:after="240"/>
        <w:jc w:val="both"/>
        <w:rPr>
          <w:rFonts w:ascii="Times New Roman" w:hAnsi="Times New Roman" w:cs="Times New Roman"/>
          <w:b/>
          <w:sz w:val="24"/>
          <w:szCs w:val="24"/>
        </w:rPr>
      </w:pPr>
      <w:r w:rsidRPr="00D403BB">
        <w:rPr>
          <w:rFonts w:ascii="Times New Roman" w:hAnsi="Times New Roman" w:cs="Times New Roman"/>
          <w:b/>
          <w:sz w:val="24"/>
          <w:szCs w:val="24"/>
        </w:rPr>
        <w:t>Καθεστώς Ενίσχυσης – Ένταση Ενισχύσεων</w:t>
      </w:r>
    </w:p>
    <w:p w14:paraId="1AFBC801" w14:textId="77777777" w:rsidR="00D167FF" w:rsidRPr="00D403BB" w:rsidRDefault="00D167FF" w:rsidP="00D167FF">
      <w:pPr>
        <w:spacing w:after="240"/>
        <w:jc w:val="both"/>
        <w:rPr>
          <w:rFonts w:ascii="Times New Roman" w:hAnsi="Times New Roman" w:cs="Times New Roman"/>
          <w:bCs/>
          <w:sz w:val="24"/>
          <w:szCs w:val="24"/>
        </w:rPr>
      </w:pPr>
      <w:r w:rsidRPr="00D403BB">
        <w:rPr>
          <w:rFonts w:ascii="Times New Roman" w:hAnsi="Times New Roman" w:cs="Times New Roman"/>
          <w:bCs/>
          <w:sz w:val="24"/>
          <w:szCs w:val="24"/>
        </w:rPr>
        <w:t>Οι ενισχύσεις της παρούσας Δράσης θα διατεθούν στο πλαίσιο του Γενικού Κανονισμού</w:t>
      </w:r>
      <w:r>
        <w:rPr>
          <w:rFonts w:ascii="Times New Roman" w:hAnsi="Times New Roman" w:cs="Times New Roman"/>
          <w:bCs/>
          <w:sz w:val="24"/>
          <w:szCs w:val="24"/>
        </w:rPr>
        <w:t xml:space="preserve"> </w:t>
      </w:r>
      <w:r w:rsidRPr="00D403BB">
        <w:rPr>
          <w:rFonts w:ascii="Times New Roman" w:hAnsi="Times New Roman" w:cs="Times New Roman"/>
          <w:bCs/>
          <w:sz w:val="24"/>
          <w:szCs w:val="24"/>
        </w:rPr>
        <w:t>Απαλλαγής (Κανονισμός (ΕΕ) αριθ. 651/2014 όπως ισχύει και ειδικότερα τα άρθρα 25</w:t>
      </w:r>
      <w:r>
        <w:rPr>
          <w:rFonts w:ascii="Times New Roman" w:hAnsi="Times New Roman" w:cs="Times New Roman"/>
          <w:bCs/>
          <w:sz w:val="24"/>
          <w:szCs w:val="24"/>
        </w:rPr>
        <w:t xml:space="preserve"> </w:t>
      </w:r>
      <w:r w:rsidRPr="00D403BB">
        <w:rPr>
          <w:rFonts w:ascii="Times New Roman" w:hAnsi="Times New Roman" w:cs="Times New Roman"/>
          <w:bCs/>
          <w:sz w:val="24"/>
          <w:szCs w:val="24"/>
        </w:rPr>
        <w:t>«Ενισχύσεις για έργα έρευνας και ανάπτυξης» και 25α «Ενισχύσεις για έργα στα οποία έχει</w:t>
      </w:r>
      <w:r>
        <w:rPr>
          <w:rFonts w:ascii="Times New Roman" w:hAnsi="Times New Roman" w:cs="Times New Roman"/>
          <w:bCs/>
          <w:sz w:val="24"/>
          <w:szCs w:val="24"/>
        </w:rPr>
        <w:t xml:space="preserve"> </w:t>
      </w:r>
      <w:r w:rsidRPr="00D403BB">
        <w:rPr>
          <w:rFonts w:ascii="Times New Roman" w:hAnsi="Times New Roman" w:cs="Times New Roman"/>
          <w:bCs/>
          <w:sz w:val="24"/>
          <w:szCs w:val="24"/>
        </w:rPr>
        <w:t>απονεμηθεί το σήμα ποιότητας “Σφραγίδα Αριστείας”».</w:t>
      </w:r>
    </w:p>
    <w:p w14:paraId="48349EE9" w14:textId="77777777" w:rsidR="00D167FF" w:rsidRPr="00D403BB" w:rsidRDefault="00D167FF" w:rsidP="00D167FF">
      <w:pPr>
        <w:spacing w:after="240"/>
        <w:jc w:val="both"/>
        <w:rPr>
          <w:rFonts w:ascii="Times New Roman" w:hAnsi="Times New Roman" w:cs="Times New Roman"/>
          <w:bCs/>
          <w:sz w:val="24"/>
          <w:szCs w:val="24"/>
        </w:rPr>
      </w:pPr>
      <w:r w:rsidRPr="00D403BB">
        <w:rPr>
          <w:rFonts w:ascii="Times New Roman" w:hAnsi="Times New Roman" w:cs="Times New Roman"/>
          <w:bCs/>
          <w:sz w:val="24"/>
          <w:szCs w:val="24"/>
        </w:rPr>
        <w:t>Η ένταση ενίσχυσης του έργου έρευνας και ανάπτυξης ενός δικαιούχου καθορίζεται από:</w:t>
      </w:r>
    </w:p>
    <w:p w14:paraId="25C1349A" w14:textId="77777777" w:rsidR="00D167FF" w:rsidRPr="00D167FF" w:rsidRDefault="00D167FF" w:rsidP="00D167FF">
      <w:pPr>
        <w:pStyle w:val="a7"/>
        <w:numPr>
          <w:ilvl w:val="0"/>
          <w:numId w:val="30"/>
        </w:numPr>
        <w:spacing w:after="240"/>
        <w:jc w:val="both"/>
        <w:rPr>
          <w:rFonts w:ascii="Times New Roman" w:hAnsi="Times New Roman" w:cs="Times New Roman"/>
          <w:bCs/>
          <w:sz w:val="24"/>
          <w:szCs w:val="24"/>
          <w:lang w:val="el-GR"/>
        </w:rPr>
      </w:pPr>
      <w:r w:rsidRPr="00D167FF">
        <w:rPr>
          <w:rFonts w:ascii="Times New Roman" w:hAnsi="Times New Roman" w:cs="Times New Roman"/>
          <w:b/>
          <w:sz w:val="24"/>
          <w:szCs w:val="24"/>
          <w:lang w:val="el-GR"/>
        </w:rPr>
        <w:t>τον χαρακτηρισμό της κατηγορίας έρευνας και ανάπτυξης</w:t>
      </w:r>
      <w:r w:rsidRPr="00D167FF">
        <w:rPr>
          <w:rFonts w:ascii="Times New Roman" w:hAnsi="Times New Roman" w:cs="Times New Roman"/>
          <w:bCs/>
          <w:sz w:val="24"/>
          <w:szCs w:val="24"/>
          <w:lang w:val="el-GR"/>
        </w:rPr>
        <w:t xml:space="preserve"> (βιομηχανική έρευνα, πειραματική ανάπτυξη, μελέτες σκοπιμότητας) κάθε ενότητας εργασίας του έργου του και</w:t>
      </w:r>
    </w:p>
    <w:p w14:paraId="000BB744" w14:textId="77777777" w:rsidR="00D167FF" w:rsidRPr="00D167FF" w:rsidRDefault="00D167FF" w:rsidP="00D167FF">
      <w:pPr>
        <w:pStyle w:val="a7"/>
        <w:numPr>
          <w:ilvl w:val="0"/>
          <w:numId w:val="30"/>
        </w:numPr>
        <w:spacing w:after="240"/>
        <w:jc w:val="both"/>
        <w:rPr>
          <w:rFonts w:ascii="Times New Roman" w:hAnsi="Times New Roman" w:cs="Times New Roman"/>
          <w:bCs/>
          <w:sz w:val="24"/>
          <w:szCs w:val="24"/>
          <w:lang w:val="el-GR"/>
        </w:rPr>
      </w:pPr>
      <w:r w:rsidRPr="00D167FF">
        <w:rPr>
          <w:rFonts w:ascii="Times New Roman" w:hAnsi="Times New Roman" w:cs="Times New Roman"/>
          <w:b/>
          <w:sz w:val="24"/>
          <w:szCs w:val="24"/>
          <w:lang w:val="el-GR"/>
        </w:rPr>
        <w:t>το μέγεθος της επιχείρησης</w:t>
      </w:r>
      <w:r w:rsidRPr="00D167FF">
        <w:rPr>
          <w:rFonts w:ascii="Times New Roman" w:hAnsi="Times New Roman" w:cs="Times New Roman"/>
          <w:bCs/>
          <w:sz w:val="24"/>
          <w:szCs w:val="24"/>
          <w:lang w:val="el-GR"/>
        </w:rPr>
        <w:t xml:space="preserve"> (Πολύ Μικρή/Μικρή, Μεσαία ή Μεγάλη), </w:t>
      </w:r>
    </w:p>
    <w:p w14:paraId="5C824B79" w14:textId="77777777" w:rsidR="00D167FF" w:rsidRDefault="00D167FF" w:rsidP="00D167FF">
      <w:pPr>
        <w:spacing w:after="240"/>
        <w:jc w:val="both"/>
        <w:rPr>
          <w:rFonts w:ascii="Times New Roman" w:hAnsi="Times New Roman" w:cs="Times New Roman"/>
          <w:bCs/>
          <w:sz w:val="24"/>
          <w:szCs w:val="24"/>
        </w:rPr>
      </w:pPr>
      <w:r w:rsidRPr="00D403BB">
        <w:rPr>
          <w:rFonts w:ascii="Times New Roman" w:hAnsi="Times New Roman" w:cs="Times New Roman"/>
          <w:bCs/>
          <w:sz w:val="24"/>
          <w:szCs w:val="24"/>
        </w:rPr>
        <w:t>Η ένταση ενίσχυσης καθορίζεται χωριστά για κάθε δικαιούχο ενίσχυσης στην περίπτωση συνεργατικών έργων</w:t>
      </w:r>
      <w:r>
        <w:rPr>
          <w:rFonts w:ascii="Times New Roman" w:hAnsi="Times New Roman" w:cs="Times New Roman"/>
          <w:bCs/>
          <w:sz w:val="24"/>
          <w:szCs w:val="24"/>
        </w:rPr>
        <w:t>.</w:t>
      </w:r>
    </w:p>
    <w:p w14:paraId="0D963B66" w14:textId="77777777" w:rsidR="00D167FF" w:rsidRPr="00340B9D" w:rsidRDefault="00D167FF" w:rsidP="00D167FF">
      <w:pPr>
        <w:spacing w:after="240"/>
        <w:jc w:val="both"/>
        <w:rPr>
          <w:rFonts w:ascii="Times New Roman" w:hAnsi="Times New Roman" w:cs="Times New Roman"/>
          <w:b/>
          <w:sz w:val="24"/>
          <w:szCs w:val="24"/>
        </w:rPr>
      </w:pPr>
      <w:r w:rsidRPr="00340B9D">
        <w:rPr>
          <w:rFonts w:ascii="Times New Roman" w:hAnsi="Times New Roman" w:cs="Times New Roman"/>
          <w:b/>
          <w:sz w:val="24"/>
          <w:szCs w:val="24"/>
        </w:rPr>
        <w:t>Επιλέξιμοι Τομείς Δραστηριότητας</w:t>
      </w:r>
    </w:p>
    <w:p w14:paraId="57718262" w14:textId="77777777" w:rsidR="00D167FF" w:rsidRPr="00340B9D" w:rsidRDefault="00D167FF" w:rsidP="00D167FF">
      <w:pPr>
        <w:spacing w:after="240"/>
        <w:jc w:val="both"/>
        <w:rPr>
          <w:rFonts w:ascii="Times New Roman" w:hAnsi="Times New Roman" w:cs="Times New Roman"/>
          <w:bCs/>
          <w:sz w:val="24"/>
          <w:szCs w:val="24"/>
        </w:rPr>
      </w:pPr>
      <w:r w:rsidRPr="00340B9D">
        <w:rPr>
          <w:rFonts w:ascii="Times New Roman" w:hAnsi="Times New Roman" w:cs="Times New Roman"/>
          <w:bCs/>
          <w:sz w:val="24"/>
          <w:szCs w:val="24"/>
        </w:rPr>
        <w:t>Η Δράση επικεντρώνονται σε συγκεκριμένες στρατηγικές περιοχές παρέμβασης</w:t>
      </w:r>
      <w:r>
        <w:rPr>
          <w:rFonts w:ascii="Times New Roman" w:hAnsi="Times New Roman" w:cs="Times New Roman"/>
          <w:bCs/>
          <w:sz w:val="24"/>
          <w:szCs w:val="24"/>
        </w:rPr>
        <w:t xml:space="preserve"> </w:t>
      </w:r>
      <w:r w:rsidRPr="00340B9D">
        <w:rPr>
          <w:rFonts w:ascii="Times New Roman" w:hAnsi="Times New Roman" w:cs="Times New Roman"/>
          <w:bCs/>
          <w:sz w:val="24"/>
          <w:szCs w:val="24"/>
        </w:rPr>
        <w:t xml:space="preserve">(προτεραιότητες) οι οποίες καθορίστηκαν στην </w:t>
      </w:r>
      <w:r w:rsidRPr="00340B9D">
        <w:rPr>
          <w:rFonts w:ascii="Times New Roman" w:hAnsi="Times New Roman" w:cs="Times New Roman"/>
          <w:b/>
          <w:sz w:val="24"/>
          <w:szCs w:val="24"/>
        </w:rPr>
        <w:t>Εθνική Στρατηγική Έξυπνης Εξειδίκευσης 2021-2027</w:t>
      </w:r>
      <w:r w:rsidRPr="00340B9D">
        <w:rPr>
          <w:rFonts w:ascii="Times New Roman" w:hAnsi="Times New Roman" w:cs="Times New Roman"/>
          <w:bCs/>
          <w:sz w:val="24"/>
          <w:szCs w:val="24"/>
        </w:rPr>
        <w:t xml:space="preserve"> που συνδέει την έρευνα και την καινοτομία με την επιχειρηματικότητα και </w:t>
      </w:r>
      <w:r>
        <w:rPr>
          <w:rFonts w:ascii="Times New Roman" w:hAnsi="Times New Roman" w:cs="Times New Roman"/>
          <w:bCs/>
          <w:sz w:val="24"/>
          <w:szCs w:val="24"/>
        </w:rPr>
        <w:t xml:space="preserve">στις </w:t>
      </w:r>
      <w:r w:rsidRPr="00340B9D">
        <w:rPr>
          <w:rFonts w:ascii="Times New Roman" w:hAnsi="Times New Roman" w:cs="Times New Roman"/>
          <w:bCs/>
          <w:sz w:val="24"/>
          <w:szCs w:val="24"/>
        </w:rPr>
        <w:t xml:space="preserve">οποίες η χώρα παρουσιάζει πλεονεκτήματα στις οποίες θα μπορούσε να στηριχθεί </w:t>
      </w:r>
      <w:r w:rsidRPr="00340B9D">
        <w:rPr>
          <w:rFonts w:ascii="Times New Roman" w:hAnsi="Times New Roman" w:cs="Times New Roman"/>
          <w:b/>
          <w:sz w:val="24"/>
          <w:szCs w:val="24"/>
        </w:rPr>
        <w:t>η μετάβαση σε ένα νέο αναπτυξιακό πρότυπο</w:t>
      </w:r>
      <w:r w:rsidRPr="00340B9D">
        <w:rPr>
          <w:rFonts w:ascii="Times New Roman" w:hAnsi="Times New Roman" w:cs="Times New Roman"/>
          <w:bCs/>
          <w:sz w:val="24"/>
          <w:szCs w:val="24"/>
        </w:rPr>
        <w:t>.</w:t>
      </w:r>
    </w:p>
    <w:p w14:paraId="38A3CAA2" w14:textId="77777777" w:rsidR="00D167FF" w:rsidRDefault="00D167FF" w:rsidP="00D167FF">
      <w:pPr>
        <w:spacing w:after="240"/>
        <w:jc w:val="both"/>
        <w:rPr>
          <w:rFonts w:ascii="Times New Roman" w:hAnsi="Times New Roman" w:cs="Times New Roman"/>
          <w:bCs/>
          <w:sz w:val="24"/>
          <w:szCs w:val="24"/>
        </w:rPr>
      </w:pPr>
      <w:r w:rsidRPr="00340B9D">
        <w:rPr>
          <w:rFonts w:ascii="Times New Roman" w:hAnsi="Times New Roman" w:cs="Times New Roman"/>
          <w:bCs/>
          <w:sz w:val="24"/>
          <w:szCs w:val="24"/>
        </w:rPr>
        <w:t xml:space="preserve">Οι Αιτήσεις Χρηματοδότησης ερευνητικών έργων που θα υποβληθούν, θα αφορούν στους </w:t>
      </w:r>
      <w:r w:rsidRPr="00340B9D">
        <w:rPr>
          <w:rFonts w:ascii="Times New Roman" w:hAnsi="Times New Roman" w:cs="Times New Roman"/>
          <w:b/>
          <w:sz w:val="24"/>
          <w:szCs w:val="24"/>
        </w:rPr>
        <w:t>8 τομείς της Εθνικής Στρατηγικής Έξυπνης Εξειδίκευσης (ΕΣΕΕ)</w:t>
      </w:r>
      <w:r w:rsidRPr="00340B9D">
        <w:rPr>
          <w:rFonts w:ascii="Times New Roman" w:hAnsi="Times New Roman" w:cs="Times New Roman"/>
          <w:bCs/>
          <w:sz w:val="24"/>
          <w:szCs w:val="24"/>
        </w:rPr>
        <w:t xml:space="preserve">, όπως εγκρίθηκαν με την </w:t>
      </w:r>
      <w:proofErr w:type="spellStart"/>
      <w:r w:rsidRPr="00340B9D">
        <w:rPr>
          <w:rFonts w:ascii="Times New Roman" w:hAnsi="Times New Roman" w:cs="Times New Roman"/>
          <w:bCs/>
          <w:sz w:val="24"/>
          <w:szCs w:val="24"/>
        </w:rPr>
        <w:t>υπ</w:t>
      </w:r>
      <w:proofErr w:type="spellEnd"/>
      <w:r w:rsidRPr="00340B9D">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Pr="00340B9D">
        <w:rPr>
          <w:rFonts w:ascii="Times New Roman" w:hAnsi="Times New Roman" w:cs="Times New Roman"/>
          <w:bCs/>
          <w:sz w:val="24"/>
          <w:szCs w:val="24"/>
        </w:rPr>
        <w:t>αριθμ</w:t>
      </w:r>
      <w:proofErr w:type="spellEnd"/>
      <w:r w:rsidRPr="00340B9D">
        <w:rPr>
          <w:rFonts w:ascii="Times New Roman" w:hAnsi="Times New Roman" w:cs="Times New Roman"/>
          <w:bCs/>
          <w:sz w:val="24"/>
          <w:szCs w:val="24"/>
        </w:rPr>
        <w:t>. 66021/29.06.2022 Απόφαση του Υπουργού Ανάπτυξης και Επενδύσεων - ΦΕΚ Β΄</w:t>
      </w:r>
      <w:r>
        <w:rPr>
          <w:rFonts w:ascii="Times New Roman" w:hAnsi="Times New Roman" w:cs="Times New Roman"/>
          <w:bCs/>
          <w:sz w:val="24"/>
          <w:szCs w:val="24"/>
        </w:rPr>
        <w:t xml:space="preserve"> </w:t>
      </w:r>
      <w:r w:rsidRPr="00340B9D">
        <w:rPr>
          <w:rFonts w:ascii="Times New Roman" w:hAnsi="Times New Roman" w:cs="Times New Roman"/>
          <w:bCs/>
          <w:sz w:val="24"/>
          <w:szCs w:val="24"/>
        </w:rPr>
        <w:t>3359</w:t>
      </w:r>
      <w:r>
        <w:rPr>
          <w:rFonts w:ascii="Times New Roman" w:hAnsi="Times New Roman" w:cs="Times New Roman"/>
          <w:bCs/>
          <w:sz w:val="24"/>
          <w:szCs w:val="24"/>
        </w:rPr>
        <w:t>.</w:t>
      </w:r>
    </w:p>
    <w:p w14:paraId="7EA18B4E" w14:textId="77777777" w:rsidR="00D167FF" w:rsidRDefault="00D167FF" w:rsidP="00D167FF">
      <w:pPr>
        <w:spacing w:after="240"/>
        <w:jc w:val="both"/>
        <w:rPr>
          <w:rFonts w:ascii="Times New Roman" w:hAnsi="Times New Roman" w:cs="Times New Roman"/>
          <w:bCs/>
          <w:sz w:val="24"/>
          <w:szCs w:val="24"/>
        </w:rPr>
      </w:pPr>
      <w:r w:rsidRPr="00340B9D">
        <w:rPr>
          <w:rFonts w:ascii="Times New Roman" w:hAnsi="Times New Roman" w:cs="Times New Roman"/>
          <w:bCs/>
          <w:sz w:val="24"/>
          <w:szCs w:val="24"/>
        </w:rPr>
        <w:t xml:space="preserve">Η </w:t>
      </w:r>
      <w:r w:rsidRPr="00340B9D">
        <w:rPr>
          <w:rFonts w:ascii="Times New Roman" w:hAnsi="Times New Roman" w:cs="Times New Roman"/>
          <w:b/>
          <w:sz w:val="24"/>
          <w:szCs w:val="24"/>
        </w:rPr>
        <w:t>ενδεικτική κατανομή</w:t>
      </w:r>
      <w:r w:rsidRPr="00340B9D">
        <w:rPr>
          <w:rFonts w:ascii="Times New Roman" w:hAnsi="Times New Roman" w:cs="Times New Roman"/>
          <w:bCs/>
          <w:sz w:val="24"/>
          <w:szCs w:val="24"/>
        </w:rPr>
        <w:t xml:space="preserve"> της Δημόσιας Δαπάνης ανά θεματικό τομέα προτεραιότητας </w:t>
      </w:r>
      <w:r>
        <w:rPr>
          <w:rFonts w:ascii="Times New Roman" w:hAnsi="Times New Roman" w:cs="Times New Roman"/>
          <w:bCs/>
          <w:sz w:val="24"/>
          <w:szCs w:val="24"/>
        </w:rPr>
        <w:t xml:space="preserve">της </w:t>
      </w:r>
      <w:r w:rsidRPr="00340B9D">
        <w:rPr>
          <w:rFonts w:ascii="Times New Roman" w:hAnsi="Times New Roman" w:cs="Times New Roman"/>
          <w:bCs/>
          <w:sz w:val="24"/>
          <w:szCs w:val="24"/>
        </w:rPr>
        <w:t>Εθνικής Στρατηγικής Έξυπνης Εξειδίκευσης (ΕΣΕΕ) 2021-2027 έχει ως ακολούθως:</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09"/>
        <w:gridCol w:w="2529"/>
      </w:tblGrid>
      <w:tr w:rsidR="00D167FF" w:rsidRPr="00DD101D" w14:paraId="2CEC6188" w14:textId="77777777" w:rsidTr="00DD101D">
        <w:trPr>
          <w:trHeight w:val="618"/>
        </w:trPr>
        <w:tc>
          <w:tcPr>
            <w:tcW w:w="3519" w:type="pct"/>
            <w:shd w:val="clear" w:color="auto" w:fill="D9E2F3" w:themeFill="accent1" w:themeFillTint="33"/>
          </w:tcPr>
          <w:p w14:paraId="166A231A" w14:textId="77777777" w:rsidR="00D167FF" w:rsidRPr="00DD101D" w:rsidRDefault="00D167FF" w:rsidP="00DD101D">
            <w:pPr>
              <w:pStyle w:val="TableParagraph"/>
              <w:spacing w:before="152"/>
              <w:ind w:left="729"/>
              <w:jc w:val="center"/>
              <w:rPr>
                <w:rFonts w:ascii="Times New Roman" w:hAnsi="Times New Roman" w:cs="Times New Roman"/>
                <w:b/>
              </w:rPr>
            </w:pPr>
            <w:r w:rsidRPr="00DD101D">
              <w:rPr>
                <w:rFonts w:ascii="Times New Roman" w:hAnsi="Times New Roman" w:cs="Times New Roman"/>
                <w:b/>
              </w:rPr>
              <w:t>ΤΟΜΕΙΣ</w:t>
            </w:r>
            <w:r w:rsidRPr="00DD101D">
              <w:rPr>
                <w:rFonts w:ascii="Times New Roman" w:hAnsi="Times New Roman" w:cs="Times New Roman"/>
                <w:b/>
                <w:spacing w:val="-5"/>
              </w:rPr>
              <w:t xml:space="preserve"> </w:t>
            </w:r>
            <w:r w:rsidRPr="00DD101D">
              <w:rPr>
                <w:rFonts w:ascii="Times New Roman" w:hAnsi="Times New Roman" w:cs="Times New Roman"/>
                <w:b/>
              </w:rPr>
              <w:t>ΠΡΟΤΕΡΑΙΟΤΗΤΑΣ</w:t>
            </w:r>
            <w:r w:rsidRPr="00DD101D">
              <w:rPr>
                <w:rFonts w:ascii="Times New Roman" w:hAnsi="Times New Roman" w:cs="Times New Roman"/>
                <w:b/>
                <w:spacing w:val="-4"/>
              </w:rPr>
              <w:t xml:space="preserve"> </w:t>
            </w:r>
            <w:r w:rsidRPr="00DD101D">
              <w:rPr>
                <w:rFonts w:ascii="Times New Roman" w:hAnsi="Times New Roman" w:cs="Times New Roman"/>
                <w:b/>
              </w:rPr>
              <w:t>ΕΣΕΕ</w:t>
            </w:r>
            <w:r w:rsidRPr="00DD101D">
              <w:rPr>
                <w:rFonts w:ascii="Times New Roman" w:hAnsi="Times New Roman" w:cs="Times New Roman"/>
                <w:b/>
                <w:spacing w:val="-3"/>
              </w:rPr>
              <w:t xml:space="preserve"> </w:t>
            </w:r>
            <w:r w:rsidRPr="00DD101D">
              <w:rPr>
                <w:rFonts w:ascii="Times New Roman" w:hAnsi="Times New Roman" w:cs="Times New Roman"/>
                <w:b/>
              </w:rPr>
              <w:t>2021-2027</w:t>
            </w:r>
          </w:p>
        </w:tc>
        <w:tc>
          <w:tcPr>
            <w:tcW w:w="1481" w:type="pct"/>
            <w:shd w:val="clear" w:color="auto" w:fill="D9E2F3" w:themeFill="accent1" w:themeFillTint="33"/>
          </w:tcPr>
          <w:p w14:paraId="00D1685A" w14:textId="77777777" w:rsidR="00D167FF" w:rsidRPr="00DD101D" w:rsidRDefault="00D167FF" w:rsidP="00DD101D">
            <w:pPr>
              <w:pStyle w:val="TableParagraph"/>
              <w:ind w:left="246"/>
              <w:jc w:val="center"/>
              <w:rPr>
                <w:rFonts w:ascii="Times New Roman" w:hAnsi="Times New Roman" w:cs="Times New Roman"/>
                <w:b/>
              </w:rPr>
            </w:pPr>
            <w:r w:rsidRPr="00DD101D">
              <w:rPr>
                <w:rFonts w:ascii="Times New Roman" w:hAnsi="Times New Roman" w:cs="Times New Roman"/>
                <w:b/>
              </w:rPr>
              <w:t>ΔΗΜΟΣΙΑ</w:t>
            </w:r>
            <w:r w:rsidRPr="00DD101D">
              <w:rPr>
                <w:rFonts w:ascii="Times New Roman" w:hAnsi="Times New Roman" w:cs="Times New Roman"/>
                <w:b/>
                <w:spacing w:val="-3"/>
              </w:rPr>
              <w:t xml:space="preserve"> </w:t>
            </w:r>
            <w:r w:rsidRPr="00DD101D">
              <w:rPr>
                <w:rFonts w:ascii="Times New Roman" w:hAnsi="Times New Roman" w:cs="Times New Roman"/>
                <w:b/>
              </w:rPr>
              <w:t>ΔΑΠΑΝΗ</w:t>
            </w:r>
          </w:p>
          <w:p w14:paraId="7C9CF83E" w14:textId="77777777" w:rsidR="00D167FF" w:rsidRPr="00DD101D" w:rsidRDefault="00D167FF" w:rsidP="00DD101D">
            <w:pPr>
              <w:pStyle w:val="TableParagraph"/>
              <w:spacing w:before="41"/>
              <w:ind w:left="256"/>
              <w:jc w:val="center"/>
              <w:rPr>
                <w:rFonts w:ascii="Times New Roman" w:hAnsi="Times New Roman" w:cs="Times New Roman"/>
                <w:b/>
              </w:rPr>
            </w:pPr>
            <w:r w:rsidRPr="00DD101D">
              <w:rPr>
                <w:rFonts w:ascii="Times New Roman" w:hAnsi="Times New Roman" w:cs="Times New Roman"/>
                <w:b/>
              </w:rPr>
              <w:t>(</w:t>
            </w:r>
            <w:proofErr w:type="spellStart"/>
            <w:r w:rsidRPr="00DD101D">
              <w:rPr>
                <w:rFonts w:ascii="Times New Roman" w:hAnsi="Times New Roman" w:cs="Times New Roman"/>
                <w:b/>
              </w:rPr>
              <w:t>σε</w:t>
            </w:r>
            <w:proofErr w:type="spellEnd"/>
            <w:r w:rsidRPr="00DD101D">
              <w:rPr>
                <w:rFonts w:ascii="Times New Roman" w:hAnsi="Times New Roman" w:cs="Times New Roman"/>
                <w:b/>
                <w:spacing w:val="-2"/>
              </w:rPr>
              <w:t xml:space="preserve"> </w:t>
            </w:r>
            <w:proofErr w:type="spellStart"/>
            <w:r w:rsidRPr="00DD101D">
              <w:rPr>
                <w:rFonts w:ascii="Times New Roman" w:hAnsi="Times New Roman" w:cs="Times New Roman"/>
                <w:b/>
              </w:rPr>
              <w:t>εκ</w:t>
            </w:r>
            <w:proofErr w:type="spellEnd"/>
            <w:r w:rsidRPr="00DD101D">
              <w:rPr>
                <w:rFonts w:ascii="Times New Roman" w:hAnsi="Times New Roman" w:cs="Times New Roman"/>
                <w:b/>
              </w:rPr>
              <w:t>ατομμύρια</w:t>
            </w:r>
            <w:r w:rsidRPr="00DD101D">
              <w:rPr>
                <w:rFonts w:ascii="Times New Roman" w:hAnsi="Times New Roman" w:cs="Times New Roman"/>
                <w:b/>
                <w:spacing w:val="-2"/>
              </w:rPr>
              <w:t xml:space="preserve"> </w:t>
            </w:r>
            <w:r w:rsidRPr="00DD101D">
              <w:rPr>
                <w:rFonts w:ascii="Times New Roman" w:hAnsi="Times New Roman" w:cs="Times New Roman"/>
                <w:b/>
              </w:rPr>
              <w:t>€)</w:t>
            </w:r>
          </w:p>
        </w:tc>
      </w:tr>
      <w:tr w:rsidR="00D167FF" w:rsidRPr="00340B9D" w14:paraId="0B17930C" w14:textId="77777777" w:rsidTr="00644BA4">
        <w:trPr>
          <w:trHeight w:val="306"/>
        </w:trPr>
        <w:tc>
          <w:tcPr>
            <w:tcW w:w="3519" w:type="pct"/>
          </w:tcPr>
          <w:p w14:paraId="036658EE" w14:textId="77777777" w:rsidR="00D167FF" w:rsidRPr="00340B9D" w:rsidRDefault="00D167FF" w:rsidP="00644BA4">
            <w:pPr>
              <w:pStyle w:val="TableParagraph"/>
              <w:rPr>
                <w:rFonts w:ascii="Times New Roman" w:hAnsi="Times New Roman" w:cs="Times New Roman"/>
              </w:rPr>
            </w:pPr>
            <w:r w:rsidRPr="00340B9D">
              <w:rPr>
                <w:rFonts w:ascii="Times New Roman" w:hAnsi="Times New Roman" w:cs="Times New Roman"/>
              </w:rPr>
              <w:t>1.</w:t>
            </w:r>
            <w:r w:rsidRPr="00340B9D">
              <w:rPr>
                <w:rFonts w:ascii="Times New Roman" w:hAnsi="Times New Roman" w:cs="Times New Roman"/>
                <w:spacing w:val="-3"/>
              </w:rPr>
              <w:t xml:space="preserve"> </w:t>
            </w:r>
            <w:proofErr w:type="spellStart"/>
            <w:r w:rsidRPr="00340B9D">
              <w:rPr>
                <w:rFonts w:ascii="Times New Roman" w:hAnsi="Times New Roman" w:cs="Times New Roman"/>
              </w:rPr>
              <w:t>Υλικά</w:t>
            </w:r>
            <w:proofErr w:type="spellEnd"/>
            <w:r w:rsidRPr="00340B9D">
              <w:rPr>
                <w:rFonts w:ascii="Times New Roman" w:hAnsi="Times New Roman" w:cs="Times New Roman"/>
              </w:rPr>
              <w:t>,</w:t>
            </w:r>
            <w:r w:rsidRPr="00340B9D">
              <w:rPr>
                <w:rFonts w:ascii="Times New Roman" w:hAnsi="Times New Roman" w:cs="Times New Roman"/>
                <w:spacing w:val="-3"/>
              </w:rPr>
              <w:t xml:space="preserve"> </w:t>
            </w:r>
            <w:r w:rsidRPr="00340B9D">
              <w:rPr>
                <w:rFonts w:ascii="Times New Roman" w:hAnsi="Times New Roman" w:cs="Times New Roman"/>
              </w:rPr>
              <w:t>Κατα</w:t>
            </w:r>
            <w:proofErr w:type="spellStart"/>
            <w:r w:rsidRPr="00340B9D">
              <w:rPr>
                <w:rFonts w:ascii="Times New Roman" w:hAnsi="Times New Roman" w:cs="Times New Roman"/>
              </w:rPr>
              <w:t>σκευές</w:t>
            </w:r>
            <w:proofErr w:type="spellEnd"/>
            <w:r w:rsidRPr="00340B9D">
              <w:rPr>
                <w:rFonts w:ascii="Times New Roman" w:hAnsi="Times New Roman" w:cs="Times New Roman"/>
                <w:spacing w:val="-2"/>
              </w:rPr>
              <w:t xml:space="preserve"> </w:t>
            </w:r>
            <w:r w:rsidRPr="00340B9D">
              <w:rPr>
                <w:rFonts w:ascii="Times New Roman" w:hAnsi="Times New Roman" w:cs="Times New Roman"/>
              </w:rPr>
              <w:t>&amp;</w:t>
            </w:r>
            <w:r w:rsidRPr="00340B9D">
              <w:rPr>
                <w:rFonts w:ascii="Times New Roman" w:hAnsi="Times New Roman" w:cs="Times New Roman"/>
                <w:spacing w:val="-4"/>
              </w:rPr>
              <w:t xml:space="preserve"> </w:t>
            </w:r>
            <w:proofErr w:type="spellStart"/>
            <w:r w:rsidRPr="00340B9D">
              <w:rPr>
                <w:rFonts w:ascii="Times New Roman" w:hAnsi="Times New Roman" w:cs="Times New Roman"/>
              </w:rPr>
              <w:t>Βιομηχ</w:t>
            </w:r>
            <w:proofErr w:type="spellEnd"/>
            <w:r w:rsidRPr="00340B9D">
              <w:rPr>
                <w:rFonts w:ascii="Times New Roman" w:hAnsi="Times New Roman" w:cs="Times New Roman"/>
              </w:rPr>
              <w:t>ανία</w:t>
            </w:r>
          </w:p>
        </w:tc>
        <w:tc>
          <w:tcPr>
            <w:tcW w:w="1481" w:type="pct"/>
          </w:tcPr>
          <w:p w14:paraId="086E509F" w14:textId="77777777" w:rsidR="00D167FF" w:rsidRPr="00340B9D" w:rsidRDefault="00D167FF" w:rsidP="00644BA4">
            <w:pPr>
              <w:pStyle w:val="TableParagraph"/>
              <w:ind w:left="1000" w:right="995"/>
              <w:jc w:val="center"/>
              <w:rPr>
                <w:rFonts w:ascii="Times New Roman" w:hAnsi="Times New Roman" w:cs="Times New Roman"/>
              </w:rPr>
            </w:pPr>
            <w:r w:rsidRPr="00340B9D">
              <w:rPr>
                <w:rFonts w:ascii="Times New Roman" w:hAnsi="Times New Roman" w:cs="Times New Roman"/>
              </w:rPr>
              <w:t>20</w:t>
            </w:r>
          </w:p>
        </w:tc>
      </w:tr>
      <w:tr w:rsidR="00D167FF" w:rsidRPr="00340B9D" w14:paraId="46604C70" w14:textId="77777777" w:rsidTr="00644BA4">
        <w:trPr>
          <w:trHeight w:val="309"/>
        </w:trPr>
        <w:tc>
          <w:tcPr>
            <w:tcW w:w="3519" w:type="pct"/>
          </w:tcPr>
          <w:p w14:paraId="2270D814" w14:textId="77777777" w:rsidR="00D167FF" w:rsidRPr="00340B9D" w:rsidRDefault="00D167FF" w:rsidP="00644BA4">
            <w:pPr>
              <w:pStyle w:val="TableParagraph"/>
              <w:spacing w:line="268" w:lineRule="exact"/>
              <w:rPr>
                <w:rFonts w:ascii="Times New Roman" w:hAnsi="Times New Roman" w:cs="Times New Roman"/>
              </w:rPr>
            </w:pPr>
            <w:r w:rsidRPr="00340B9D">
              <w:rPr>
                <w:rFonts w:ascii="Times New Roman" w:hAnsi="Times New Roman" w:cs="Times New Roman"/>
              </w:rPr>
              <w:t>2.</w:t>
            </w:r>
            <w:r w:rsidRPr="00340B9D">
              <w:rPr>
                <w:rFonts w:ascii="Times New Roman" w:hAnsi="Times New Roman" w:cs="Times New Roman"/>
                <w:spacing w:val="-4"/>
              </w:rPr>
              <w:t xml:space="preserve"> </w:t>
            </w:r>
            <w:proofErr w:type="spellStart"/>
            <w:r w:rsidRPr="00340B9D">
              <w:rPr>
                <w:rFonts w:ascii="Times New Roman" w:hAnsi="Times New Roman" w:cs="Times New Roman"/>
              </w:rPr>
              <w:t>Τουρισμός</w:t>
            </w:r>
            <w:proofErr w:type="spellEnd"/>
            <w:r w:rsidRPr="00340B9D">
              <w:rPr>
                <w:rFonts w:ascii="Times New Roman" w:hAnsi="Times New Roman" w:cs="Times New Roman"/>
              </w:rPr>
              <w:t>,</w:t>
            </w:r>
            <w:r w:rsidRPr="00340B9D">
              <w:rPr>
                <w:rFonts w:ascii="Times New Roman" w:hAnsi="Times New Roman" w:cs="Times New Roman"/>
                <w:spacing w:val="-3"/>
              </w:rPr>
              <w:t xml:space="preserve"> </w:t>
            </w:r>
            <w:proofErr w:type="spellStart"/>
            <w:r w:rsidRPr="00340B9D">
              <w:rPr>
                <w:rFonts w:ascii="Times New Roman" w:hAnsi="Times New Roman" w:cs="Times New Roman"/>
              </w:rPr>
              <w:t>Πολιτισμός</w:t>
            </w:r>
            <w:proofErr w:type="spellEnd"/>
            <w:r w:rsidRPr="00340B9D">
              <w:rPr>
                <w:rFonts w:ascii="Times New Roman" w:hAnsi="Times New Roman" w:cs="Times New Roman"/>
                <w:spacing w:val="-5"/>
              </w:rPr>
              <w:t xml:space="preserve"> </w:t>
            </w:r>
            <w:r w:rsidRPr="00340B9D">
              <w:rPr>
                <w:rFonts w:ascii="Times New Roman" w:hAnsi="Times New Roman" w:cs="Times New Roman"/>
              </w:rPr>
              <w:t>&amp;</w:t>
            </w:r>
            <w:r w:rsidRPr="00340B9D">
              <w:rPr>
                <w:rFonts w:ascii="Times New Roman" w:hAnsi="Times New Roman" w:cs="Times New Roman"/>
                <w:spacing w:val="-2"/>
              </w:rPr>
              <w:t xml:space="preserve"> </w:t>
            </w:r>
            <w:proofErr w:type="spellStart"/>
            <w:r w:rsidRPr="00340B9D">
              <w:rPr>
                <w:rFonts w:ascii="Times New Roman" w:hAnsi="Times New Roman" w:cs="Times New Roman"/>
              </w:rPr>
              <w:t>Δημιουργικές</w:t>
            </w:r>
            <w:proofErr w:type="spellEnd"/>
            <w:r w:rsidRPr="00340B9D">
              <w:rPr>
                <w:rFonts w:ascii="Times New Roman" w:hAnsi="Times New Roman" w:cs="Times New Roman"/>
                <w:spacing w:val="-4"/>
              </w:rPr>
              <w:t xml:space="preserve"> </w:t>
            </w:r>
            <w:proofErr w:type="spellStart"/>
            <w:r w:rsidRPr="00340B9D">
              <w:rPr>
                <w:rFonts w:ascii="Times New Roman" w:hAnsi="Times New Roman" w:cs="Times New Roman"/>
              </w:rPr>
              <w:t>Βιομηχ</w:t>
            </w:r>
            <w:proofErr w:type="spellEnd"/>
            <w:r w:rsidRPr="00340B9D">
              <w:rPr>
                <w:rFonts w:ascii="Times New Roman" w:hAnsi="Times New Roman" w:cs="Times New Roman"/>
              </w:rPr>
              <w:t>ανίες</w:t>
            </w:r>
          </w:p>
        </w:tc>
        <w:tc>
          <w:tcPr>
            <w:tcW w:w="1481" w:type="pct"/>
          </w:tcPr>
          <w:p w14:paraId="5E1E2AE4" w14:textId="77777777" w:rsidR="00D167FF" w:rsidRPr="00340B9D" w:rsidRDefault="00D167FF" w:rsidP="00644BA4">
            <w:pPr>
              <w:pStyle w:val="TableParagraph"/>
              <w:spacing w:line="268" w:lineRule="exact"/>
              <w:ind w:left="1000" w:right="995"/>
              <w:jc w:val="center"/>
              <w:rPr>
                <w:rFonts w:ascii="Times New Roman" w:hAnsi="Times New Roman" w:cs="Times New Roman"/>
              </w:rPr>
            </w:pPr>
            <w:r w:rsidRPr="00340B9D">
              <w:rPr>
                <w:rFonts w:ascii="Times New Roman" w:hAnsi="Times New Roman" w:cs="Times New Roman"/>
              </w:rPr>
              <w:t>41</w:t>
            </w:r>
          </w:p>
        </w:tc>
      </w:tr>
      <w:tr w:rsidR="00D167FF" w:rsidRPr="00340B9D" w14:paraId="2E2954B4" w14:textId="77777777" w:rsidTr="00644BA4">
        <w:trPr>
          <w:trHeight w:val="309"/>
        </w:trPr>
        <w:tc>
          <w:tcPr>
            <w:tcW w:w="3519" w:type="pct"/>
          </w:tcPr>
          <w:p w14:paraId="776135D5" w14:textId="77777777" w:rsidR="00D167FF" w:rsidRPr="00340B9D" w:rsidRDefault="00D167FF" w:rsidP="00644BA4">
            <w:pPr>
              <w:pStyle w:val="TableParagraph"/>
              <w:spacing w:line="268" w:lineRule="exact"/>
              <w:rPr>
                <w:rFonts w:ascii="Times New Roman" w:hAnsi="Times New Roman" w:cs="Times New Roman"/>
              </w:rPr>
            </w:pPr>
            <w:r w:rsidRPr="00340B9D">
              <w:rPr>
                <w:rFonts w:ascii="Times New Roman" w:hAnsi="Times New Roman" w:cs="Times New Roman"/>
              </w:rPr>
              <w:t>3.</w:t>
            </w:r>
            <w:r w:rsidRPr="00340B9D">
              <w:rPr>
                <w:rFonts w:ascii="Times New Roman" w:hAnsi="Times New Roman" w:cs="Times New Roman"/>
                <w:spacing w:val="-4"/>
              </w:rPr>
              <w:t xml:space="preserve"> </w:t>
            </w:r>
            <w:proofErr w:type="spellStart"/>
            <w:r w:rsidRPr="00340B9D">
              <w:rPr>
                <w:rFonts w:ascii="Times New Roman" w:hAnsi="Times New Roman" w:cs="Times New Roman"/>
              </w:rPr>
              <w:t>Αγροδι</w:t>
            </w:r>
            <w:proofErr w:type="spellEnd"/>
            <w:r w:rsidRPr="00340B9D">
              <w:rPr>
                <w:rFonts w:ascii="Times New Roman" w:hAnsi="Times New Roman" w:cs="Times New Roman"/>
              </w:rPr>
              <w:t>ατροφική</w:t>
            </w:r>
            <w:r w:rsidRPr="00340B9D">
              <w:rPr>
                <w:rFonts w:ascii="Times New Roman" w:hAnsi="Times New Roman" w:cs="Times New Roman"/>
                <w:spacing w:val="-3"/>
              </w:rPr>
              <w:t xml:space="preserve"> </w:t>
            </w:r>
            <w:proofErr w:type="spellStart"/>
            <w:r w:rsidRPr="00340B9D">
              <w:rPr>
                <w:rFonts w:ascii="Times New Roman" w:hAnsi="Times New Roman" w:cs="Times New Roman"/>
              </w:rPr>
              <w:t>Αλυσίδ</w:t>
            </w:r>
            <w:proofErr w:type="spellEnd"/>
            <w:r w:rsidRPr="00340B9D">
              <w:rPr>
                <w:rFonts w:ascii="Times New Roman" w:hAnsi="Times New Roman" w:cs="Times New Roman"/>
              </w:rPr>
              <w:t>α</w:t>
            </w:r>
          </w:p>
        </w:tc>
        <w:tc>
          <w:tcPr>
            <w:tcW w:w="1481" w:type="pct"/>
          </w:tcPr>
          <w:p w14:paraId="675B21B7" w14:textId="77777777" w:rsidR="00D167FF" w:rsidRPr="00340B9D" w:rsidRDefault="00D167FF" w:rsidP="00644BA4">
            <w:pPr>
              <w:pStyle w:val="TableParagraph"/>
              <w:spacing w:line="268" w:lineRule="exact"/>
              <w:ind w:left="1000" w:right="995"/>
              <w:jc w:val="center"/>
              <w:rPr>
                <w:rFonts w:ascii="Times New Roman" w:hAnsi="Times New Roman" w:cs="Times New Roman"/>
              </w:rPr>
            </w:pPr>
            <w:r w:rsidRPr="00340B9D">
              <w:rPr>
                <w:rFonts w:ascii="Times New Roman" w:hAnsi="Times New Roman" w:cs="Times New Roman"/>
              </w:rPr>
              <w:t>54</w:t>
            </w:r>
          </w:p>
        </w:tc>
      </w:tr>
      <w:tr w:rsidR="00D167FF" w:rsidRPr="00340B9D" w14:paraId="4B524B3F" w14:textId="77777777" w:rsidTr="00644BA4">
        <w:trPr>
          <w:trHeight w:val="309"/>
        </w:trPr>
        <w:tc>
          <w:tcPr>
            <w:tcW w:w="3519" w:type="pct"/>
          </w:tcPr>
          <w:p w14:paraId="02A35476" w14:textId="77777777" w:rsidR="00D167FF" w:rsidRPr="00340B9D" w:rsidRDefault="00D167FF" w:rsidP="00644BA4">
            <w:pPr>
              <w:pStyle w:val="TableParagraph"/>
              <w:rPr>
                <w:rFonts w:ascii="Times New Roman" w:hAnsi="Times New Roman" w:cs="Times New Roman"/>
              </w:rPr>
            </w:pPr>
            <w:r w:rsidRPr="00340B9D">
              <w:rPr>
                <w:rFonts w:ascii="Times New Roman" w:hAnsi="Times New Roman" w:cs="Times New Roman"/>
              </w:rPr>
              <w:t>4.</w:t>
            </w:r>
            <w:r w:rsidRPr="00340B9D">
              <w:rPr>
                <w:rFonts w:ascii="Times New Roman" w:hAnsi="Times New Roman" w:cs="Times New Roman"/>
                <w:spacing w:val="-3"/>
              </w:rPr>
              <w:t xml:space="preserve"> </w:t>
            </w:r>
            <w:proofErr w:type="spellStart"/>
            <w:r w:rsidRPr="00340B9D">
              <w:rPr>
                <w:rFonts w:ascii="Times New Roman" w:hAnsi="Times New Roman" w:cs="Times New Roman"/>
              </w:rPr>
              <w:t>Περι</w:t>
            </w:r>
            <w:proofErr w:type="spellEnd"/>
            <w:r w:rsidRPr="00340B9D">
              <w:rPr>
                <w:rFonts w:ascii="Times New Roman" w:hAnsi="Times New Roman" w:cs="Times New Roman"/>
              </w:rPr>
              <w:t>βάλλον</w:t>
            </w:r>
            <w:r w:rsidRPr="00340B9D">
              <w:rPr>
                <w:rFonts w:ascii="Times New Roman" w:hAnsi="Times New Roman" w:cs="Times New Roman"/>
                <w:spacing w:val="-5"/>
              </w:rPr>
              <w:t xml:space="preserve"> </w:t>
            </w:r>
            <w:r w:rsidRPr="00340B9D">
              <w:rPr>
                <w:rFonts w:ascii="Times New Roman" w:hAnsi="Times New Roman" w:cs="Times New Roman"/>
              </w:rPr>
              <w:t xml:space="preserve">&amp; </w:t>
            </w:r>
            <w:proofErr w:type="spellStart"/>
            <w:r w:rsidRPr="00340B9D">
              <w:rPr>
                <w:rFonts w:ascii="Times New Roman" w:hAnsi="Times New Roman" w:cs="Times New Roman"/>
              </w:rPr>
              <w:t>Κυκλική</w:t>
            </w:r>
            <w:proofErr w:type="spellEnd"/>
            <w:r w:rsidRPr="00340B9D">
              <w:rPr>
                <w:rFonts w:ascii="Times New Roman" w:hAnsi="Times New Roman" w:cs="Times New Roman"/>
                <w:spacing w:val="-4"/>
              </w:rPr>
              <w:t xml:space="preserve"> </w:t>
            </w:r>
            <w:proofErr w:type="spellStart"/>
            <w:r w:rsidRPr="00340B9D">
              <w:rPr>
                <w:rFonts w:ascii="Times New Roman" w:hAnsi="Times New Roman" w:cs="Times New Roman"/>
              </w:rPr>
              <w:t>Οικονομί</w:t>
            </w:r>
            <w:proofErr w:type="spellEnd"/>
            <w:r w:rsidRPr="00340B9D">
              <w:rPr>
                <w:rFonts w:ascii="Times New Roman" w:hAnsi="Times New Roman" w:cs="Times New Roman"/>
              </w:rPr>
              <w:t>α</w:t>
            </w:r>
          </w:p>
        </w:tc>
        <w:tc>
          <w:tcPr>
            <w:tcW w:w="1481" w:type="pct"/>
          </w:tcPr>
          <w:p w14:paraId="4EEBE8E4" w14:textId="77777777" w:rsidR="00D167FF" w:rsidRPr="00340B9D" w:rsidRDefault="00D167FF" w:rsidP="00644BA4">
            <w:pPr>
              <w:pStyle w:val="TableParagraph"/>
              <w:ind w:left="1000" w:right="995"/>
              <w:jc w:val="center"/>
              <w:rPr>
                <w:rFonts w:ascii="Times New Roman" w:hAnsi="Times New Roman" w:cs="Times New Roman"/>
              </w:rPr>
            </w:pPr>
            <w:r w:rsidRPr="00340B9D">
              <w:rPr>
                <w:rFonts w:ascii="Times New Roman" w:hAnsi="Times New Roman" w:cs="Times New Roman"/>
              </w:rPr>
              <w:t>33</w:t>
            </w:r>
          </w:p>
        </w:tc>
      </w:tr>
      <w:tr w:rsidR="00D167FF" w:rsidRPr="00340B9D" w14:paraId="4F665B85" w14:textId="77777777" w:rsidTr="00644BA4">
        <w:trPr>
          <w:trHeight w:val="309"/>
        </w:trPr>
        <w:tc>
          <w:tcPr>
            <w:tcW w:w="3519" w:type="pct"/>
          </w:tcPr>
          <w:p w14:paraId="2F1D8741" w14:textId="77777777" w:rsidR="00D167FF" w:rsidRPr="00340B9D" w:rsidRDefault="00D167FF" w:rsidP="00644BA4">
            <w:pPr>
              <w:pStyle w:val="TableParagraph"/>
              <w:rPr>
                <w:rFonts w:ascii="Times New Roman" w:hAnsi="Times New Roman" w:cs="Times New Roman"/>
              </w:rPr>
            </w:pPr>
            <w:r w:rsidRPr="00340B9D">
              <w:rPr>
                <w:rFonts w:ascii="Times New Roman" w:hAnsi="Times New Roman" w:cs="Times New Roman"/>
              </w:rPr>
              <w:t>5.</w:t>
            </w:r>
            <w:r w:rsidRPr="00340B9D">
              <w:rPr>
                <w:rFonts w:ascii="Times New Roman" w:hAnsi="Times New Roman" w:cs="Times New Roman"/>
                <w:spacing w:val="-3"/>
              </w:rPr>
              <w:t xml:space="preserve"> </w:t>
            </w:r>
            <w:proofErr w:type="spellStart"/>
            <w:r w:rsidRPr="00340B9D">
              <w:rPr>
                <w:rFonts w:ascii="Times New Roman" w:hAnsi="Times New Roman" w:cs="Times New Roman"/>
              </w:rPr>
              <w:t>Βιοε</w:t>
            </w:r>
            <w:proofErr w:type="spellEnd"/>
            <w:r w:rsidRPr="00340B9D">
              <w:rPr>
                <w:rFonts w:ascii="Times New Roman" w:hAnsi="Times New Roman" w:cs="Times New Roman"/>
              </w:rPr>
              <w:t>πιστήμες,</w:t>
            </w:r>
            <w:r w:rsidRPr="00340B9D">
              <w:rPr>
                <w:rFonts w:ascii="Times New Roman" w:hAnsi="Times New Roman" w:cs="Times New Roman"/>
                <w:spacing w:val="-1"/>
              </w:rPr>
              <w:t xml:space="preserve"> </w:t>
            </w:r>
            <w:proofErr w:type="spellStart"/>
            <w:r w:rsidRPr="00340B9D">
              <w:rPr>
                <w:rFonts w:ascii="Times New Roman" w:hAnsi="Times New Roman" w:cs="Times New Roman"/>
              </w:rPr>
              <w:t>Υγεί</w:t>
            </w:r>
            <w:proofErr w:type="spellEnd"/>
            <w:r w:rsidRPr="00340B9D">
              <w:rPr>
                <w:rFonts w:ascii="Times New Roman" w:hAnsi="Times New Roman" w:cs="Times New Roman"/>
              </w:rPr>
              <w:t>α,</w:t>
            </w:r>
            <w:r w:rsidRPr="00340B9D">
              <w:rPr>
                <w:rFonts w:ascii="Times New Roman" w:hAnsi="Times New Roman" w:cs="Times New Roman"/>
                <w:spacing w:val="-5"/>
              </w:rPr>
              <w:t xml:space="preserve"> </w:t>
            </w:r>
            <w:proofErr w:type="spellStart"/>
            <w:r w:rsidRPr="00340B9D">
              <w:rPr>
                <w:rFonts w:ascii="Times New Roman" w:hAnsi="Times New Roman" w:cs="Times New Roman"/>
              </w:rPr>
              <w:t>Φάρμ</w:t>
            </w:r>
            <w:proofErr w:type="spellEnd"/>
            <w:r w:rsidRPr="00340B9D">
              <w:rPr>
                <w:rFonts w:ascii="Times New Roman" w:hAnsi="Times New Roman" w:cs="Times New Roman"/>
              </w:rPr>
              <w:t>ακα</w:t>
            </w:r>
          </w:p>
        </w:tc>
        <w:tc>
          <w:tcPr>
            <w:tcW w:w="1481" w:type="pct"/>
          </w:tcPr>
          <w:p w14:paraId="1ADA9A83" w14:textId="77777777" w:rsidR="00D167FF" w:rsidRPr="00340B9D" w:rsidRDefault="00D167FF" w:rsidP="00644BA4">
            <w:pPr>
              <w:pStyle w:val="TableParagraph"/>
              <w:ind w:left="1000" w:right="995"/>
              <w:jc w:val="center"/>
              <w:rPr>
                <w:rFonts w:ascii="Times New Roman" w:hAnsi="Times New Roman" w:cs="Times New Roman"/>
              </w:rPr>
            </w:pPr>
            <w:r w:rsidRPr="00340B9D">
              <w:rPr>
                <w:rFonts w:ascii="Times New Roman" w:hAnsi="Times New Roman" w:cs="Times New Roman"/>
              </w:rPr>
              <w:t>59</w:t>
            </w:r>
          </w:p>
        </w:tc>
      </w:tr>
      <w:tr w:rsidR="00D167FF" w:rsidRPr="00340B9D" w14:paraId="2E166E4A" w14:textId="77777777" w:rsidTr="00644BA4">
        <w:trPr>
          <w:trHeight w:val="309"/>
        </w:trPr>
        <w:tc>
          <w:tcPr>
            <w:tcW w:w="3519" w:type="pct"/>
          </w:tcPr>
          <w:p w14:paraId="24D1E58B" w14:textId="77777777" w:rsidR="00D167FF" w:rsidRPr="00340B9D" w:rsidRDefault="00D167FF" w:rsidP="00644BA4">
            <w:pPr>
              <w:pStyle w:val="TableParagraph"/>
              <w:rPr>
                <w:rFonts w:ascii="Times New Roman" w:hAnsi="Times New Roman" w:cs="Times New Roman"/>
              </w:rPr>
            </w:pPr>
            <w:r w:rsidRPr="00340B9D">
              <w:rPr>
                <w:rFonts w:ascii="Times New Roman" w:hAnsi="Times New Roman" w:cs="Times New Roman"/>
              </w:rPr>
              <w:t>6.</w:t>
            </w:r>
            <w:r w:rsidRPr="00340B9D">
              <w:rPr>
                <w:rFonts w:ascii="Times New Roman" w:hAnsi="Times New Roman" w:cs="Times New Roman"/>
                <w:spacing w:val="-3"/>
              </w:rPr>
              <w:t xml:space="preserve"> </w:t>
            </w:r>
            <w:proofErr w:type="spellStart"/>
            <w:r w:rsidRPr="00340B9D">
              <w:rPr>
                <w:rFonts w:ascii="Times New Roman" w:hAnsi="Times New Roman" w:cs="Times New Roman"/>
              </w:rPr>
              <w:t>Μετ</w:t>
            </w:r>
            <w:proofErr w:type="spellEnd"/>
            <w:r w:rsidRPr="00340B9D">
              <w:rPr>
                <w:rFonts w:ascii="Times New Roman" w:hAnsi="Times New Roman" w:cs="Times New Roman"/>
              </w:rPr>
              <w:t>αφορές</w:t>
            </w:r>
            <w:r w:rsidRPr="00340B9D">
              <w:rPr>
                <w:rFonts w:ascii="Times New Roman" w:hAnsi="Times New Roman" w:cs="Times New Roman"/>
                <w:spacing w:val="-2"/>
              </w:rPr>
              <w:t xml:space="preserve"> </w:t>
            </w:r>
            <w:r w:rsidRPr="00340B9D">
              <w:rPr>
                <w:rFonts w:ascii="Times New Roman" w:hAnsi="Times New Roman" w:cs="Times New Roman"/>
              </w:rPr>
              <w:t>&amp;</w:t>
            </w:r>
            <w:r w:rsidRPr="00340B9D">
              <w:rPr>
                <w:rFonts w:ascii="Times New Roman" w:hAnsi="Times New Roman" w:cs="Times New Roman"/>
                <w:spacing w:val="-1"/>
              </w:rPr>
              <w:t xml:space="preserve"> </w:t>
            </w:r>
            <w:proofErr w:type="spellStart"/>
            <w:r w:rsidRPr="00340B9D">
              <w:rPr>
                <w:rFonts w:ascii="Times New Roman" w:hAnsi="Times New Roman" w:cs="Times New Roman"/>
              </w:rPr>
              <w:t>Εφοδι</w:t>
            </w:r>
            <w:proofErr w:type="spellEnd"/>
            <w:r w:rsidRPr="00340B9D">
              <w:rPr>
                <w:rFonts w:ascii="Times New Roman" w:hAnsi="Times New Roman" w:cs="Times New Roman"/>
              </w:rPr>
              <w:t>αστική</w:t>
            </w:r>
            <w:r w:rsidRPr="00340B9D">
              <w:rPr>
                <w:rFonts w:ascii="Times New Roman" w:hAnsi="Times New Roman" w:cs="Times New Roman"/>
                <w:spacing w:val="-1"/>
              </w:rPr>
              <w:t xml:space="preserve"> </w:t>
            </w:r>
            <w:proofErr w:type="spellStart"/>
            <w:r w:rsidRPr="00340B9D">
              <w:rPr>
                <w:rFonts w:ascii="Times New Roman" w:hAnsi="Times New Roman" w:cs="Times New Roman"/>
              </w:rPr>
              <w:t>Αλυσίδ</w:t>
            </w:r>
            <w:proofErr w:type="spellEnd"/>
            <w:r w:rsidRPr="00340B9D">
              <w:rPr>
                <w:rFonts w:ascii="Times New Roman" w:hAnsi="Times New Roman" w:cs="Times New Roman"/>
              </w:rPr>
              <w:t>α</w:t>
            </w:r>
          </w:p>
        </w:tc>
        <w:tc>
          <w:tcPr>
            <w:tcW w:w="1481" w:type="pct"/>
          </w:tcPr>
          <w:p w14:paraId="235FD260" w14:textId="77777777" w:rsidR="00D167FF" w:rsidRPr="00340B9D" w:rsidRDefault="00D167FF" w:rsidP="00644BA4">
            <w:pPr>
              <w:pStyle w:val="TableParagraph"/>
              <w:ind w:left="1000" w:right="995"/>
              <w:jc w:val="center"/>
              <w:rPr>
                <w:rFonts w:ascii="Times New Roman" w:hAnsi="Times New Roman" w:cs="Times New Roman"/>
              </w:rPr>
            </w:pPr>
            <w:r w:rsidRPr="00340B9D">
              <w:rPr>
                <w:rFonts w:ascii="Times New Roman" w:hAnsi="Times New Roman" w:cs="Times New Roman"/>
              </w:rPr>
              <w:t>18</w:t>
            </w:r>
          </w:p>
        </w:tc>
      </w:tr>
      <w:tr w:rsidR="00D167FF" w:rsidRPr="00340B9D" w14:paraId="3F83B313" w14:textId="77777777" w:rsidTr="00644BA4">
        <w:trPr>
          <w:trHeight w:val="309"/>
        </w:trPr>
        <w:tc>
          <w:tcPr>
            <w:tcW w:w="3519" w:type="pct"/>
          </w:tcPr>
          <w:p w14:paraId="2D91D650" w14:textId="77777777" w:rsidR="00D167FF" w:rsidRPr="00340B9D" w:rsidRDefault="00D167FF" w:rsidP="00644BA4">
            <w:pPr>
              <w:pStyle w:val="TableParagraph"/>
              <w:rPr>
                <w:rFonts w:ascii="Times New Roman" w:hAnsi="Times New Roman" w:cs="Times New Roman"/>
              </w:rPr>
            </w:pPr>
            <w:r w:rsidRPr="00340B9D">
              <w:rPr>
                <w:rFonts w:ascii="Times New Roman" w:hAnsi="Times New Roman" w:cs="Times New Roman"/>
              </w:rPr>
              <w:t>7.</w:t>
            </w:r>
            <w:r w:rsidRPr="00340B9D">
              <w:rPr>
                <w:rFonts w:ascii="Times New Roman" w:hAnsi="Times New Roman" w:cs="Times New Roman"/>
                <w:spacing w:val="-3"/>
              </w:rPr>
              <w:t xml:space="preserve"> </w:t>
            </w:r>
            <w:proofErr w:type="spellStart"/>
            <w:r w:rsidRPr="00340B9D">
              <w:rPr>
                <w:rFonts w:ascii="Times New Roman" w:hAnsi="Times New Roman" w:cs="Times New Roman"/>
              </w:rPr>
              <w:t>Αειφόρος</w:t>
            </w:r>
            <w:proofErr w:type="spellEnd"/>
            <w:r w:rsidRPr="00340B9D">
              <w:rPr>
                <w:rFonts w:ascii="Times New Roman" w:hAnsi="Times New Roman" w:cs="Times New Roman"/>
                <w:spacing w:val="-4"/>
              </w:rPr>
              <w:t xml:space="preserve"> </w:t>
            </w:r>
            <w:proofErr w:type="spellStart"/>
            <w:r w:rsidRPr="00340B9D">
              <w:rPr>
                <w:rFonts w:ascii="Times New Roman" w:hAnsi="Times New Roman" w:cs="Times New Roman"/>
              </w:rPr>
              <w:t>Ενέργει</w:t>
            </w:r>
            <w:proofErr w:type="spellEnd"/>
            <w:r w:rsidRPr="00340B9D">
              <w:rPr>
                <w:rFonts w:ascii="Times New Roman" w:hAnsi="Times New Roman" w:cs="Times New Roman"/>
              </w:rPr>
              <w:t>α</w:t>
            </w:r>
          </w:p>
        </w:tc>
        <w:tc>
          <w:tcPr>
            <w:tcW w:w="1481" w:type="pct"/>
          </w:tcPr>
          <w:p w14:paraId="4ED79533" w14:textId="77777777" w:rsidR="00D167FF" w:rsidRPr="00340B9D" w:rsidRDefault="00D167FF" w:rsidP="00644BA4">
            <w:pPr>
              <w:pStyle w:val="TableParagraph"/>
              <w:ind w:left="1000" w:right="995"/>
              <w:jc w:val="center"/>
              <w:rPr>
                <w:rFonts w:ascii="Times New Roman" w:hAnsi="Times New Roman" w:cs="Times New Roman"/>
              </w:rPr>
            </w:pPr>
            <w:r w:rsidRPr="00340B9D">
              <w:rPr>
                <w:rFonts w:ascii="Times New Roman" w:hAnsi="Times New Roman" w:cs="Times New Roman"/>
              </w:rPr>
              <w:t>23</w:t>
            </w:r>
          </w:p>
        </w:tc>
      </w:tr>
      <w:tr w:rsidR="00D167FF" w:rsidRPr="00340B9D" w14:paraId="0E212DC4" w14:textId="77777777" w:rsidTr="00644BA4">
        <w:trPr>
          <w:trHeight w:val="309"/>
        </w:trPr>
        <w:tc>
          <w:tcPr>
            <w:tcW w:w="3519" w:type="pct"/>
          </w:tcPr>
          <w:p w14:paraId="3A79A8CF" w14:textId="77777777" w:rsidR="00D167FF" w:rsidRPr="00340B9D" w:rsidRDefault="00D167FF" w:rsidP="00644BA4">
            <w:pPr>
              <w:pStyle w:val="TableParagraph"/>
              <w:rPr>
                <w:rFonts w:ascii="Times New Roman" w:hAnsi="Times New Roman" w:cs="Times New Roman"/>
              </w:rPr>
            </w:pPr>
            <w:r w:rsidRPr="00340B9D">
              <w:rPr>
                <w:rFonts w:ascii="Times New Roman" w:hAnsi="Times New Roman" w:cs="Times New Roman"/>
              </w:rPr>
              <w:t>8.</w:t>
            </w:r>
            <w:r w:rsidRPr="00340B9D">
              <w:rPr>
                <w:rFonts w:ascii="Times New Roman" w:hAnsi="Times New Roman" w:cs="Times New Roman"/>
                <w:spacing w:val="-4"/>
              </w:rPr>
              <w:t xml:space="preserve"> </w:t>
            </w:r>
            <w:proofErr w:type="spellStart"/>
            <w:r w:rsidRPr="00340B9D">
              <w:rPr>
                <w:rFonts w:ascii="Times New Roman" w:hAnsi="Times New Roman" w:cs="Times New Roman"/>
              </w:rPr>
              <w:t>Ψηφι</w:t>
            </w:r>
            <w:proofErr w:type="spellEnd"/>
            <w:r w:rsidRPr="00340B9D">
              <w:rPr>
                <w:rFonts w:ascii="Times New Roman" w:hAnsi="Times New Roman" w:cs="Times New Roman"/>
              </w:rPr>
              <w:t>ακές</w:t>
            </w:r>
            <w:r w:rsidRPr="00340B9D">
              <w:rPr>
                <w:rFonts w:ascii="Times New Roman" w:hAnsi="Times New Roman" w:cs="Times New Roman"/>
                <w:spacing w:val="-1"/>
              </w:rPr>
              <w:t xml:space="preserve"> </w:t>
            </w:r>
            <w:proofErr w:type="spellStart"/>
            <w:r w:rsidRPr="00340B9D">
              <w:rPr>
                <w:rFonts w:ascii="Times New Roman" w:hAnsi="Times New Roman" w:cs="Times New Roman"/>
              </w:rPr>
              <w:t>Τεχνολογίες</w:t>
            </w:r>
            <w:proofErr w:type="spellEnd"/>
          </w:p>
        </w:tc>
        <w:tc>
          <w:tcPr>
            <w:tcW w:w="1481" w:type="pct"/>
          </w:tcPr>
          <w:p w14:paraId="684DDCEC" w14:textId="77777777" w:rsidR="00D167FF" w:rsidRPr="00340B9D" w:rsidRDefault="00D167FF" w:rsidP="00644BA4">
            <w:pPr>
              <w:pStyle w:val="TableParagraph"/>
              <w:ind w:left="1000" w:right="995"/>
              <w:jc w:val="center"/>
              <w:rPr>
                <w:rFonts w:ascii="Times New Roman" w:hAnsi="Times New Roman" w:cs="Times New Roman"/>
              </w:rPr>
            </w:pPr>
            <w:r w:rsidRPr="00340B9D">
              <w:rPr>
                <w:rFonts w:ascii="Times New Roman" w:hAnsi="Times New Roman" w:cs="Times New Roman"/>
              </w:rPr>
              <w:t>52</w:t>
            </w:r>
          </w:p>
        </w:tc>
      </w:tr>
    </w:tbl>
    <w:p w14:paraId="29E57E7D" w14:textId="77777777" w:rsidR="00D167FF" w:rsidRPr="00533103" w:rsidRDefault="00D167FF" w:rsidP="00D167FF">
      <w:pPr>
        <w:spacing w:before="240"/>
        <w:jc w:val="both"/>
        <w:rPr>
          <w:rFonts w:ascii="Times New Roman" w:hAnsi="Times New Roman" w:cs="Times New Roman"/>
          <w:b/>
          <w:sz w:val="24"/>
          <w:szCs w:val="24"/>
        </w:rPr>
      </w:pPr>
      <w:r w:rsidRPr="00533103">
        <w:rPr>
          <w:rFonts w:ascii="Times New Roman" w:hAnsi="Times New Roman" w:cs="Times New Roman"/>
          <w:b/>
          <w:sz w:val="24"/>
          <w:szCs w:val="24"/>
        </w:rPr>
        <w:lastRenderedPageBreak/>
        <w:t>Περίοδος υποβολής (αναμένεται)</w:t>
      </w:r>
    </w:p>
    <w:p w14:paraId="6432436C" w14:textId="77777777" w:rsidR="00D167FF" w:rsidRPr="00533103" w:rsidRDefault="00D167FF" w:rsidP="00D167FF">
      <w:pPr>
        <w:jc w:val="both"/>
        <w:rPr>
          <w:rFonts w:ascii="Times New Roman" w:hAnsi="Times New Roman" w:cs="Times New Roman"/>
          <w:bCs/>
          <w:sz w:val="24"/>
          <w:szCs w:val="24"/>
        </w:rPr>
      </w:pPr>
      <w:r w:rsidRPr="00533103">
        <w:rPr>
          <w:rFonts w:ascii="Times New Roman" w:hAnsi="Times New Roman" w:cs="Times New Roman"/>
          <w:bCs/>
          <w:sz w:val="24"/>
          <w:szCs w:val="24"/>
        </w:rPr>
        <w:t>Η έναρξη και η λήξη υποβολής προτάσεων θα ορίζεται στην Υπουργική Απόφαση της Αναλυτικής Πρόσκλησης της Δράσης «Ερευνώ - Καινοτομώ 2021-2027». Η Πρόσκληση της Δράσης θα καθορίζει αναλυτικά τους όρους και τις προϋποθέσεις χρηματοδότησης.</w:t>
      </w:r>
    </w:p>
    <w:p w14:paraId="7751610B" w14:textId="77777777" w:rsidR="00D167FF" w:rsidRPr="000B5694" w:rsidRDefault="00D167FF" w:rsidP="00D167FF">
      <w:pPr>
        <w:jc w:val="both"/>
        <w:rPr>
          <w:rFonts w:ascii="Times New Roman" w:hAnsi="Times New Roman" w:cs="Times New Roman"/>
          <w:b/>
          <w:sz w:val="24"/>
          <w:szCs w:val="24"/>
        </w:rPr>
      </w:pPr>
      <w:r w:rsidRPr="000B5694">
        <w:rPr>
          <w:rFonts w:ascii="Times New Roman" w:hAnsi="Times New Roman" w:cs="Times New Roman"/>
          <w:b/>
          <w:sz w:val="24"/>
          <w:szCs w:val="24"/>
        </w:rPr>
        <w:t>Όροι και προϋποθέσεις</w:t>
      </w:r>
    </w:p>
    <w:p w14:paraId="0804E8E6" w14:textId="77777777" w:rsidR="00D167FF" w:rsidRPr="00533103" w:rsidRDefault="00D167FF" w:rsidP="00D167FF">
      <w:pPr>
        <w:jc w:val="both"/>
        <w:rPr>
          <w:rFonts w:ascii="Times New Roman" w:hAnsi="Times New Roman" w:cs="Times New Roman"/>
          <w:bCs/>
          <w:sz w:val="24"/>
          <w:szCs w:val="24"/>
        </w:rPr>
      </w:pPr>
      <w:r w:rsidRPr="00533103">
        <w:rPr>
          <w:rFonts w:ascii="Times New Roman" w:hAnsi="Times New Roman" w:cs="Times New Roman"/>
          <w:bCs/>
          <w:sz w:val="24"/>
          <w:szCs w:val="24"/>
        </w:rPr>
        <w:t xml:space="preserve">Για τη συμμετοχή τους στη Δράση, οι επιχειρήσεις πρέπει να έχουν </w:t>
      </w:r>
      <w:r w:rsidRPr="00D403BB">
        <w:rPr>
          <w:rFonts w:ascii="Times New Roman" w:hAnsi="Times New Roman" w:cs="Times New Roman"/>
          <w:b/>
          <w:sz w:val="24"/>
          <w:szCs w:val="24"/>
        </w:rPr>
        <w:t>συσταθεί νόμιμα και να λειτουργούν στην Ελλάδα ή σε άλλο Κράτος – Μέλος της Ευρωπαϊκής Ένωσης</w:t>
      </w:r>
      <w:r w:rsidRPr="00533103">
        <w:rPr>
          <w:rFonts w:ascii="Times New Roman" w:hAnsi="Times New Roman" w:cs="Times New Roman"/>
          <w:bCs/>
          <w:sz w:val="24"/>
          <w:szCs w:val="24"/>
        </w:rPr>
        <w:t xml:space="preserve"> είτε ως νομικά πρόσωπα (π.χ. ΑΕ, ΕΠΕ, ΟΕ, ΕΕ, ΙΚΕ, </w:t>
      </w:r>
      <w:proofErr w:type="spellStart"/>
      <w:r w:rsidRPr="00533103">
        <w:rPr>
          <w:rFonts w:ascii="Times New Roman" w:hAnsi="Times New Roman" w:cs="Times New Roman"/>
          <w:bCs/>
          <w:sz w:val="24"/>
          <w:szCs w:val="24"/>
        </w:rPr>
        <w:t>ΚοινΣΕπ</w:t>
      </w:r>
      <w:proofErr w:type="spellEnd"/>
      <w:r w:rsidRPr="00533103">
        <w:rPr>
          <w:rFonts w:ascii="Times New Roman" w:hAnsi="Times New Roman" w:cs="Times New Roman"/>
          <w:bCs/>
          <w:sz w:val="24"/>
          <w:szCs w:val="24"/>
        </w:rPr>
        <w:t>) είτε ως ατομικές επιχειρήσεις.</w:t>
      </w:r>
    </w:p>
    <w:p w14:paraId="3F676372" w14:textId="77777777" w:rsidR="00D167FF" w:rsidRPr="00533103" w:rsidRDefault="00D167FF" w:rsidP="00D167FF">
      <w:pPr>
        <w:jc w:val="both"/>
        <w:rPr>
          <w:rFonts w:ascii="Times New Roman" w:hAnsi="Times New Roman" w:cs="Times New Roman"/>
          <w:bCs/>
          <w:sz w:val="24"/>
          <w:szCs w:val="24"/>
        </w:rPr>
      </w:pPr>
      <w:r w:rsidRPr="00533103">
        <w:rPr>
          <w:rFonts w:ascii="Times New Roman" w:hAnsi="Times New Roman" w:cs="Times New Roman"/>
          <w:bCs/>
          <w:sz w:val="24"/>
          <w:szCs w:val="24"/>
        </w:rPr>
        <w:t>Εξαιρούνται οι προβληματικές επιχειρήσεις καθώς και οι επιχειρήσεις για τις οποίες εκκρεμεί απόφαση ανάκτησης ενίσχυσης από την ΕΕ.​​​​</w:t>
      </w:r>
    </w:p>
    <w:p w14:paraId="7C5EE679" w14:textId="77777777" w:rsidR="00D167FF" w:rsidRPr="000B5694" w:rsidRDefault="00D167FF" w:rsidP="00D167FF">
      <w:pPr>
        <w:jc w:val="both"/>
        <w:rPr>
          <w:rFonts w:ascii="Times New Roman" w:hAnsi="Times New Roman" w:cs="Times New Roman"/>
          <w:b/>
          <w:sz w:val="24"/>
          <w:szCs w:val="24"/>
        </w:rPr>
      </w:pPr>
      <w:r w:rsidRPr="000B5694">
        <w:rPr>
          <w:rFonts w:ascii="Times New Roman" w:hAnsi="Times New Roman" w:cs="Times New Roman"/>
          <w:b/>
          <w:sz w:val="24"/>
          <w:szCs w:val="24"/>
        </w:rPr>
        <w:t>Χρηματοδοτούμενες Παρεμβάσεις</w:t>
      </w:r>
    </w:p>
    <w:p w14:paraId="5FBCBCE5" w14:textId="77777777" w:rsidR="00D167FF" w:rsidRPr="002C288E" w:rsidRDefault="00D167FF" w:rsidP="00D167FF">
      <w:pPr>
        <w:jc w:val="both"/>
        <w:rPr>
          <w:rFonts w:ascii="Times New Roman" w:hAnsi="Times New Roman" w:cs="Times New Roman"/>
          <w:b/>
          <w:sz w:val="24"/>
          <w:szCs w:val="24"/>
        </w:rPr>
      </w:pPr>
      <w:r>
        <w:rPr>
          <w:rFonts w:ascii="Times New Roman" w:hAnsi="Times New Roman" w:cs="Times New Roman"/>
          <w:b/>
          <w:sz w:val="24"/>
          <w:szCs w:val="24"/>
        </w:rPr>
        <w:t xml:space="preserve">Ι. </w:t>
      </w:r>
      <w:r w:rsidRPr="002C288E">
        <w:rPr>
          <w:rFonts w:ascii="Times New Roman" w:hAnsi="Times New Roman" w:cs="Times New Roman"/>
          <w:b/>
          <w:sz w:val="24"/>
          <w:szCs w:val="24"/>
        </w:rPr>
        <w:t xml:space="preserve">Έρευνα και Ανάπτυξη από Επιχειρήσεις. </w:t>
      </w:r>
    </w:p>
    <w:p w14:paraId="66A790A7" w14:textId="77777777" w:rsidR="00D167FF" w:rsidRPr="002C288E" w:rsidRDefault="00D167FF" w:rsidP="00D167FF">
      <w:pPr>
        <w:jc w:val="both"/>
        <w:rPr>
          <w:rFonts w:ascii="Times New Roman" w:hAnsi="Times New Roman" w:cs="Times New Roman"/>
          <w:bCs/>
          <w:sz w:val="24"/>
          <w:szCs w:val="24"/>
        </w:rPr>
      </w:pPr>
      <w:r w:rsidRPr="002C288E">
        <w:rPr>
          <w:rFonts w:ascii="Times New Roman" w:hAnsi="Times New Roman" w:cs="Times New Roman"/>
          <w:bCs/>
          <w:sz w:val="24"/>
          <w:szCs w:val="24"/>
        </w:rPr>
        <w:t xml:space="preserve">Η Παρέμβαση Ι απευθύνεται σε </w:t>
      </w:r>
      <w:r w:rsidRPr="00D403BB">
        <w:rPr>
          <w:rFonts w:ascii="Times New Roman" w:hAnsi="Times New Roman" w:cs="Times New Roman"/>
          <w:b/>
          <w:sz w:val="24"/>
          <w:szCs w:val="24"/>
        </w:rPr>
        <w:t>υφιστάμενες επιχειρήσεις</w:t>
      </w:r>
      <w:r w:rsidRPr="002C288E">
        <w:rPr>
          <w:rFonts w:ascii="Times New Roman" w:hAnsi="Times New Roman" w:cs="Times New Roman"/>
          <w:bCs/>
          <w:sz w:val="24"/>
          <w:szCs w:val="24"/>
        </w:rPr>
        <w:t xml:space="preserve"> ανεξαρτήτως ημερομηνίας ίδρυσης. Δυνητικοί δικαιούχοι είναι είτε μια μικρομεσαία επιχείρηση (</w:t>
      </w:r>
      <w:proofErr w:type="spellStart"/>
      <w:r w:rsidRPr="002C288E">
        <w:rPr>
          <w:rFonts w:ascii="Times New Roman" w:hAnsi="Times New Roman" w:cs="Times New Roman"/>
          <w:bCs/>
          <w:sz w:val="24"/>
          <w:szCs w:val="24"/>
        </w:rPr>
        <w:t>ΜμΕ</w:t>
      </w:r>
      <w:proofErr w:type="spellEnd"/>
      <w:r w:rsidRPr="002C288E">
        <w:rPr>
          <w:rFonts w:ascii="Times New Roman" w:hAnsi="Times New Roman" w:cs="Times New Roman"/>
          <w:bCs/>
          <w:sz w:val="24"/>
          <w:szCs w:val="24"/>
        </w:rPr>
        <w:t xml:space="preserve">) είτε Ομάδες Επιχειρήσεων στις οποίες απαραίτητα τουλάχιστον μία είναι </w:t>
      </w:r>
      <w:proofErr w:type="spellStart"/>
      <w:r w:rsidRPr="002C288E">
        <w:rPr>
          <w:rFonts w:ascii="Times New Roman" w:hAnsi="Times New Roman" w:cs="Times New Roman"/>
          <w:bCs/>
          <w:sz w:val="24"/>
          <w:szCs w:val="24"/>
        </w:rPr>
        <w:t>ΜμΕ</w:t>
      </w:r>
      <w:proofErr w:type="spellEnd"/>
      <w:r w:rsidRPr="002C288E">
        <w:rPr>
          <w:rFonts w:ascii="Times New Roman" w:hAnsi="Times New Roman" w:cs="Times New Roman"/>
          <w:bCs/>
          <w:sz w:val="24"/>
          <w:szCs w:val="24"/>
        </w:rPr>
        <w:t>.</w:t>
      </w:r>
    </w:p>
    <w:p w14:paraId="45655359" w14:textId="77777777" w:rsidR="00D167FF" w:rsidRPr="002C288E" w:rsidRDefault="00D167FF" w:rsidP="00D167FF">
      <w:pPr>
        <w:jc w:val="both"/>
        <w:rPr>
          <w:rFonts w:ascii="Times New Roman" w:hAnsi="Times New Roman" w:cs="Times New Roman"/>
          <w:bCs/>
          <w:sz w:val="24"/>
          <w:szCs w:val="24"/>
        </w:rPr>
      </w:pPr>
      <w:r w:rsidRPr="002C288E">
        <w:rPr>
          <w:rFonts w:ascii="Times New Roman" w:hAnsi="Times New Roman" w:cs="Times New Roman"/>
          <w:b/>
          <w:sz w:val="24"/>
          <w:szCs w:val="24"/>
        </w:rPr>
        <w:t>II.</w:t>
      </w:r>
      <w:r>
        <w:rPr>
          <w:rFonts w:ascii="Times New Roman" w:hAnsi="Times New Roman" w:cs="Times New Roman"/>
          <w:b/>
          <w:sz w:val="24"/>
          <w:szCs w:val="24"/>
        </w:rPr>
        <w:t xml:space="preserve"> </w:t>
      </w:r>
      <w:r w:rsidRPr="002C288E">
        <w:rPr>
          <w:rFonts w:ascii="Times New Roman" w:hAnsi="Times New Roman" w:cs="Times New Roman"/>
          <w:b/>
          <w:sz w:val="24"/>
          <w:szCs w:val="24"/>
        </w:rPr>
        <w:t>Συμπράξεις Επιχειρήσεων με Ερευνητικούς Οργανισμούς</w:t>
      </w:r>
      <w:r w:rsidRPr="002C288E">
        <w:rPr>
          <w:rFonts w:ascii="Times New Roman" w:hAnsi="Times New Roman" w:cs="Times New Roman"/>
          <w:bCs/>
          <w:sz w:val="24"/>
          <w:szCs w:val="24"/>
        </w:rPr>
        <w:t>.</w:t>
      </w:r>
    </w:p>
    <w:p w14:paraId="5B3B60C3" w14:textId="77777777" w:rsidR="00D167FF" w:rsidRPr="00D403BB" w:rsidRDefault="00D167FF" w:rsidP="00D167FF">
      <w:pPr>
        <w:jc w:val="both"/>
        <w:rPr>
          <w:rFonts w:ascii="Times New Roman" w:hAnsi="Times New Roman" w:cs="Times New Roman"/>
          <w:bCs/>
          <w:sz w:val="24"/>
          <w:szCs w:val="24"/>
        </w:rPr>
      </w:pPr>
      <w:r w:rsidRPr="00D403BB">
        <w:rPr>
          <w:rFonts w:ascii="Times New Roman" w:hAnsi="Times New Roman" w:cs="Times New Roman"/>
          <w:bCs/>
          <w:sz w:val="24"/>
          <w:szCs w:val="24"/>
        </w:rPr>
        <w:t xml:space="preserve"> Η Παρέμβαση ΙΙ αφορά </w:t>
      </w:r>
      <w:r w:rsidRPr="00D403BB">
        <w:rPr>
          <w:rFonts w:ascii="Times New Roman" w:hAnsi="Times New Roman" w:cs="Times New Roman"/>
          <w:b/>
          <w:sz w:val="24"/>
          <w:szCs w:val="24"/>
        </w:rPr>
        <w:t>συμπράξεις υφισταμένων επιχειρήσεων</w:t>
      </w:r>
      <w:r w:rsidRPr="00D403BB">
        <w:rPr>
          <w:rFonts w:ascii="Times New Roman" w:hAnsi="Times New Roman" w:cs="Times New Roman"/>
          <w:bCs/>
          <w:sz w:val="24"/>
          <w:szCs w:val="24"/>
        </w:rPr>
        <w:t xml:space="preserve">, ανεξαρτήτως μεγέθους και ημερομηνίας ίδρυσης, </w:t>
      </w:r>
      <w:r w:rsidRPr="00D403BB">
        <w:rPr>
          <w:rFonts w:ascii="Times New Roman" w:hAnsi="Times New Roman" w:cs="Times New Roman"/>
          <w:b/>
          <w:sz w:val="24"/>
          <w:szCs w:val="24"/>
        </w:rPr>
        <w:t>με ερευνητικούς οργανισμούς</w:t>
      </w:r>
      <w:r w:rsidRPr="00D403BB">
        <w:rPr>
          <w:rFonts w:ascii="Times New Roman" w:hAnsi="Times New Roman" w:cs="Times New Roman"/>
          <w:bCs/>
          <w:sz w:val="24"/>
          <w:szCs w:val="24"/>
        </w:rPr>
        <w:t>, με κύριους αποδέκτες τις επιχειρήσεις.</w:t>
      </w:r>
    </w:p>
    <w:p w14:paraId="0FFBF41B" w14:textId="77777777" w:rsidR="00D167FF" w:rsidRPr="00533103" w:rsidRDefault="00D167FF" w:rsidP="00D167FF">
      <w:pPr>
        <w:jc w:val="both"/>
        <w:rPr>
          <w:rFonts w:ascii="Times New Roman" w:hAnsi="Times New Roman" w:cs="Times New Roman"/>
          <w:bCs/>
          <w:sz w:val="24"/>
          <w:szCs w:val="24"/>
        </w:rPr>
      </w:pPr>
      <w:r w:rsidRPr="00533103">
        <w:rPr>
          <w:rFonts w:ascii="Times New Roman" w:hAnsi="Times New Roman" w:cs="Times New Roman"/>
          <w:bCs/>
          <w:sz w:val="24"/>
          <w:szCs w:val="24"/>
        </w:rPr>
        <w:t xml:space="preserve">Σε συμπράξεις δύο ή τριών ή τεσσάρων εταίρων – φορέων, ο ένας θα πρέπει απαραίτητα να είναι </w:t>
      </w:r>
      <w:proofErr w:type="spellStart"/>
      <w:r w:rsidRPr="00533103">
        <w:rPr>
          <w:rFonts w:ascii="Times New Roman" w:hAnsi="Times New Roman" w:cs="Times New Roman"/>
          <w:bCs/>
          <w:sz w:val="24"/>
          <w:szCs w:val="24"/>
        </w:rPr>
        <w:t>ΜμΕ</w:t>
      </w:r>
      <w:proofErr w:type="spellEnd"/>
      <w:r w:rsidRPr="00533103">
        <w:rPr>
          <w:rFonts w:ascii="Times New Roman" w:hAnsi="Times New Roman" w:cs="Times New Roman"/>
          <w:bCs/>
          <w:sz w:val="24"/>
          <w:szCs w:val="24"/>
        </w:rPr>
        <w:t xml:space="preserve">. Σε συμπράξεις άνω των τεσσάρων εταίρων – φορέων οι δύο θα πρέπει απαραίτητα να είναι επιχειρήσεις και τουλάχιστον μία θα πρέπει να είναι </w:t>
      </w:r>
      <w:proofErr w:type="spellStart"/>
      <w:r w:rsidRPr="00533103">
        <w:rPr>
          <w:rFonts w:ascii="Times New Roman" w:hAnsi="Times New Roman" w:cs="Times New Roman"/>
          <w:bCs/>
          <w:sz w:val="24"/>
          <w:szCs w:val="24"/>
        </w:rPr>
        <w:t>ΜμΕ</w:t>
      </w:r>
      <w:proofErr w:type="spellEnd"/>
      <w:r w:rsidRPr="00533103">
        <w:rPr>
          <w:rFonts w:ascii="Times New Roman" w:hAnsi="Times New Roman" w:cs="Times New Roman"/>
          <w:bCs/>
          <w:sz w:val="24"/>
          <w:szCs w:val="24"/>
        </w:rPr>
        <w:t>.</w:t>
      </w:r>
    </w:p>
    <w:p w14:paraId="4FD06C6D" w14:textId="77777777" w:rsidR="00D167FF" w:rsidRPr="002C288E" w:rsidRDefault="00D167FF" w:rsidP="00D167FF">
      <w:pPr>
        <w:jc w:val="both"/>
        <w:rPr>
          <w:rFonts w:ascii="Times New Roman" w:hAnsi="Times New Roman" w:cs="Times New Roman"/>
          <w:b/>
          <w:sz w:val="24"/>
          <w:szCs w:val="24"/>
        </w:rPr>
      </w:pPr>
      <w:r w:rsidRPr="002C288E">
        <w:rPr>
          <w:rFonts w:ascii="Times New Roman" w:hAnsi="Times New Roman" w:cs="Times New Roman"/>
          <w:b/>
          <w:sz w:val="24"/>
          <w:szCs w:val="24"/>
        </w:rPr>
        <w:t xml:space="preserve">III. Αξιοποίηση Ερευνητικών Αποτελεσμάτων </w:t>
      </w:r>
    </w:p>
    <w:p w14:paraId="09DC696B" w14:textId="77777777" w:rsidR="00D167FF" w:rsidRPr="00533103" w:rsidRDefault="00D167FF" w:rsidP="00D167FF">
      <w:pPr>
        <w:jc w:val="both"/>
        <w:rPr>
          <w:rFonts w:ascii="Times New Roman" w:hAnsi="Times New Roman" w:cs="Times New Roman"/>
          <w:bCs/>
          <w:sz w:val="24"/>
          <w:szCs w:val="24"/>
        </w:rPr>
      </w:pPr>
      <w:r w:rsidRPr="00533103">
        <w:rPr>
          <w:rFonts w:ascii="Times New Roman" w:hAnsi="Times New Roman" w:cs="Times New Roman"/>
          <w:bCs/>
          <w:sz w:val="24"/>
          <w:szCs w:val="24"/>
        </w:rPr>
        <w:t xml:space="preserve">Δυνητικοί δικαιούχοι στην Παρέμβαση ΙΙΙ, είναι </w:t>
      </w:r>
      <w:r w:rsidRPr="00D403BB">
        <w:rPr>
          <w:rFonts w:ascii="Times New Roman" w:hAnsi="Times New Roman" w:cs="Times New Roman"/>
          <w:b/>
          <w:sz w:val="24"/>
          <w:szCs w:val="24"/>
        </w:rPr>
        <w:t>υφιστάμενες μεμονωμένες μικρομεσαίες επιχειρήσεις (</w:t>
      </w:r>
      <w:proofErr w:type="spellStart"/>
      <w:r w:rsidRPr="00D403BB">
        <w:rPr>
          <w:rFonts w:ascii="Times New Roman" w:hAnsi="Times New Roman" w:cs="Times New Roman"/>
          <w:b/>
          <w:sz w:val="24"/>
          <w:szCs w:val="24"/>
        </w:rPr>
        <w:t>ΜμΕ</w:t>
      </w:r>
      <w:proofErr w:type="spellEnd"/>
      <w:r w:rsidRPr="00D403BB">
        <w:rPr>
          <w:rFonts w:ascii="Times New Roman" w:hAnsi="Times New Roman" w:cs="Times New Roman"/>
          <w:b/>
          <w:sz w:val="24"/>
          <w:szCs w:val="24"/>
        </w:rPr>
        <w:t>)</w:t>
      </w:r>
      <w:r w:rsidRPr="00533103">
        <w:rPr>
          <w:rFonts w:ascii="Times New Roman" w:hAnsi="Times New Roman" w:cs="Times New Roman"/>
          <w:bCs/>
          <w:sz w:val="24"/>
          <w:szCs w:val="24"/>
        </w:rPr>
        <w:t>.</w:t>
      </w:r>
    </w:p>
    <w:p w14:paraId="67C4DCD9" w14:textId="77777777" w:rsidR="00D167FF" w:rsidRPr="002C288E" w:rsidRDefault="00D167FF" w:rsidP="00D167FF">
      <w:pPr>
        <w:jc w:val="both"/>
        <w:rPr>
          <w:rFonts w:ascii="Times New Roman" w:hAnsi="Times New Roman" w:cs="Times New Roman"/>
          <w:b/>
          <w:sz w:val="24"/>
          <w:szCs w:val="24"/>
        </w:rPr>
      </w:pPr>
      <w:r w:rsidRPr="002C288E">
        <w:rPr>
          <w:rFonts w:ascii="Times New Roman" w:hAnsi="Times New Roman" w:cs="Times New Roman"/>
          <w:b/>
          <w:sz w:val="24"/>
          <w:szCs w:val="24"/>
        </w:rPr>
        <w:t>IV. Σφραγίδα Αριστείας (</w:t>
      </w:r>
      <w:proofErr w:type="spellStart"/>
      <w:r w:rsidRPr="002C288E">
        <w:rPr>
          <w:rFonts w:ascii="Times New Roman" w:hAnsi="Times New Roman" w:cs="Times New Roman"/>
          <w:b/>
          <w:sz w:val="24"/>
          <w:szCs w:val="24"/>
        </w:rPr>
        <w:t>Seal</w:t>
      </w:r>
      <w:proofErr w:type="spellEnd"/>
      <w:r w:rsidRPr="002C288E">
        <w:rPr>
          <w:rFonts w:ascii="Times New Roman" w:hAnsi="Times New Roman" w:cs="Times New Roman"/>
          <w:b/>
          <w:sz w:val="24"/>
          <w:szCs w:val="24"/>
        </w:rPr>
        <w:t xml:space="preserve"> of </w:t>
      </w:r>
      <w:proofErr w:type="spellStart"/>
      <w:r w:rsidRPr="002C288E">
        <w:rPr>
          <w:rFonts w:ascii="Times New Roman" w:hAnsi="Times New Roman" w:cs="Times New Roman"/>
          <w:b/>
          <w:sz w:val="24"/>
          <w:szCs w:val="24"/>
        </w:rPr>
        <w:t>Excellence</w:t>
      </w:r>
      <w:proofErr w:type="spellEnd"/>
      <w:r w:rsidRPr="002C288E">
        <w:rPr>
          <w:rFonts w:ascii="Times New Roman" w:hAnsi="Times New Roman" w:cs="Times New Roman"/>
          <w:b/>
          <w:sz w:val="24"/>
          <w:szCs w:val="24"/>
        </w:rPr>
        <w:t>) για επιχειρήσεις</w:t>
      </w:r>
    </w:p>
    <w:p w14:paraId="06596CC4" w14:textId="77777777" w:rsidR="00D167FF" w:rsidRPr="00533103" w:rsidRDefault="00D167FF" w:rsidP="00D167FF">
      <w:pPr>
        <w:jc w:val="both"/>
        <w:rPr>
          <w:rFonts w:ascii="Times New Roman" w:hAnsi="Times New Roman" w:cs="Times New Roman"/>
          <w:bCs/>
          <w:sz w:val="24"/>
          <w:szCs w:val="24"/>
        </w:rPr>
      </w:pPr>
      <w:r w:rsidRPr="00533103">
        <w:rPr>
          <w:rFonts w:ascii="Times New Roman" w:hAnsi="Times New Roman" w:cs="Times New Roman"/>
          <w:bCs/>
          <w:sz w:val="24"/>
          <w:szCs w:val="24"/>
        </w:rPr>
        <w:t xml:space="preserve">Δυνητικοί δικαιούχοι είναι </w:t>
      </w:r>
      <w:r w:rsidRPr="00D403BB">
        <w:rPr>
          <w:rFonts w:ascii="Times New Roman" w:hAnsi="Times New Roman" w:cs="Times New Roman"/>
          <w:b/>
          <w:sz w:val="24"/>
          <w:szCs w:val="24"/>
        </w:rPr>
        <w:t>μικρομεσαίες ελληνικές επιχειρήσεις που έλαβαν τη Σφραγίδα Αριστείας (</w:t>
      </w:r>
      <w:proofErr w:type="spellStart"/>
      <w:r w:rsidRPr="00D403BB">
        <w:rPr>
          <w:rFonts w:ascii="Times New Roman" w:hAnsi="Times New Roman" w:cs="Times New Roman"/>
          <w:b/>
          <w:sz w:val="24"/>
          <w:szCs w:val="24"/>
        </w:rPr>
        <w:t>Seal</w:t>
      </w:r>
      <w:proofErr w:type="spellEnd"/>
      <w:r w:rsidRPr="00D403BB">
        <w:rPr>
          <w:rFonts w:ascii="Times New Roman" w:hAnsi="Times New Roman" w:cs="Times New Roman"/>
          <w:b/>
          <w:sz w:val="24"/>
          <w:szCs w:val="24"/>
        </w:rPr>
        <w:t xml:space="preserve"> of </w:t>
      </w:r>
      <w:proofErr w:type="spellStart"/>
      <w:r w:rsidRPr="00D403BB">
        <w:rPr>
          <w:rFonts w:ascii="Times New Roman" w:hAnsi="Times New Roman" w:cs="Times New Roman"/>
          <w:b/>
          <w:sz w:val="24"/>
          <w:szCs w:val="24"/>
        </w:rPr>
        <w:t>Excellence</w:t>
      </w:r>
      <w:proofErr w:type="spellEnd"/>
      <w:r w:rsidRPr="00D403BB">
        <w:rPr>
          <w:rFonts w:ascii="Times New Roman" w:hAnsi="Times New Roman" w:cs="Times New Roman"/>
          <w:b/>
          <w:sz w:val="24"/>
          <w:szCs w:val="24"/>
        </w:rPr>
        <w:t>)</w:t>
      </w:r>
      <w:r w:rsidRPr="00533103">
        <w:rPr>
          <w:rFonts w:ascii="Times New Roman" w:hAnsi="Times New Roman" w:cs="Times New Roman"/>
          <w:bCs/>
          <w:sz w:val="24"/>
          <w:szCs w:val="24"/>
        </w:rPr>
        <w:t xml:space="preserve"> για έργα έρευνας και ανάπτυξης.</w:t>
      </w:r>
    </w:p>
    <w:p w14:paraId="2FAE5F50" w14:textId="77777777" w:rsidR="00D167FF" w:rsidRPr="00533103" w:rsidRDefault="00D167FF" w:rsidP="00D167FF">
      <w:pPr>
        <w:jc w:val="both"/>
        <w:rPr>
          <w:rFonts w:ascii="Times New Roman" w:hAnsi="Times New Roman" w:cs="Times New Roman"/>
          <w:bCs/>
          <w:sz w:val="24"/>
          <w:szCs w:val="24"/>
        </w:rPr>
      </w:pPr>
      <w:r w:rsidRPr="00533103">
        <w:rPr>
          <w:rFonts w:ascii="Times New Roman" w:hAnsi="Times New Roman" w:cs="Times New Roman"/>
          <w:bCs/>
          <w:sz w:val="24"/>
          <w:szCs w:val="24"/>
        </w:rPr>
        <w:t>Οι ειδικότεροι όροι συμμετοχής θα περιληφθούν στην Αναλυτική Πρόσκληση της Δράσης.​</w:t>
      </w:r>
    </w:p>
    <w:p w14:paraId="4F8B5E2C" w14:textId="77777777" w:rsidR="00D167FF" w:rsidRPr="00533103" w:rsidRDefault="00D167FF" w:rsidP="00D167FF">
      <w:pPr>
        <w:jc w:val="both"/>
        <w:rPr>
          <w:rFonts w:ascii="Times New Roman" w:hAnsi="Times New Roman" w:cs="Times New Roman"/>
          <w:bCs/>
          <w:sz w:val="24"/>
          <w:szCs w:val="24"/>
        </w:rPr>
      </w:pPr>
      <w:r w:rsidRPr="00533103">
        <w:rPr>
          <w:rFonts w:ascii="Times New Roman" w:hAnsi="Times New Roman" w:cs="Times New Roman"/>
          <w:bCs/>
          <w:sz w:val="24"/>
          <w:szCs w:val="24"/>
        </w:rPr>
        <w:t>Οι Αιτήσεις Χρηματοδότησης θα πρέπει να αφορούν σε έργα έρευνας και καινοτομίας και να εντάσσονται σε μία από τις 4 παρεμβάσεις</w:t>
      </w:r>
      <w:r>
        <w:rPr>
          <w:rFonts w:ascii="Times New Roman" w:hAnsi="Times New Roman" w:cs="Times New Roman"/>
          <w:bCs/>
          <w:sz w:val="24"/>
          <w:szCs w:val="24"/>
        </w:rPr>
        <w:t>.</w:t>
      </w:r>
    </w:p>
    <w:p w14:paraId="30A89D38" w14:textId="77777777" w:rsidR="00D167FF" w:rsidRPr="00533103" w:rsidRDefault="00D167FF" w:rsidP="00D167FF">
      <w:pPr>
        <w:jc w:val="both"/>
        <w:rPr>
          <w:rFonts w:ascii="Times New Roman" w:hAnsi="Times New Roman" w:cs="Times New Roman"/>
          <w:bCs/>
          <w:sz w:val="24"/>
          <w:szCs w:val="24"/>
        </w:rPr>
      </w:pPr>
      <w:r w:rsidRPr="000B5694">
        <w:rPr>
          <w:rFonts w:ascii="Times New Roman" w:hAnsi="Times New Roman" w:cs="Times New Roman"/>
          <w:b/>
          <w:sz w:val="24"/>
          <w:szCs w:val="24"/>
        </w:rPr>
        <w:t>Ενδεικτική δημόσια δαπάνη</w:t>
      </w:r>
      <w:r w:rsidRPr="00533103">
        <w:rPr>
          <w:rFonts w:ascii="Times New Roman" w:hAnsi="Times New Roman" w:cs="Times New Roman"/>
          <w:bCs/>
          <w:sz w:val="24"/>
          <w:szCs w:val="24"/>
        </w:rPr>
        <w:t xml:space="preserve"> και ημερομηνία έναρξης υποβολής προτάσεων ανά παρέμβαση:</w:t>
      </w:r>
    </w:p>
    <w:p w14:paraId="4FA44203" w14:textId="77777777" w:rsidR="00D167FF" w:rsidRPr="00533103" w:rsidRDefault="00D167FF" w:rsidP="00D167FF">
      <w:pPr>
        <w:jc w:val="both"/>
        <w:rPr>
          <w:rFonts w:ascii="Times New Roman" w:hAnsi="Times New Roman" w:cs="Times New Roman"/>
          <w:bCs/>
          <w:sz w:val="24"/>
          <w:szCs w:val="24"/>
        </w:rPr>
      </w:pPr>
      <w:r w:rsidRPr="00533103">
        <w:rPr>
          <w:rFonts w:ascii="Times New Roman" w:hAnsi="Times New Roman" w:cs="Times New Roman"/>
          <w:bCs/>
          <w:sz w:val="24"/>
          <w:szCs w:val="24"/>
        </w:rPr>
        <w:t xml:space="preserve">Παρέμβαση I:        60.000.000 € </w:t>
      </w:r>
      <w:r>
        <w:rPr>
          <w:rFonts w:ascii="Times New Roman" w:hAnsi="Times New Roman" w:cs="Times New Roman"/>
          <w:bCs/>
          <w:sz w:val="24"/>
          <w:szCs w:val="24"/>
        </w:rPr>
        <w:t xml:space="preserve">- </w:t>
      </w:r>
      <w:r w:rsidRPr="00533103">
        <w:rPr>
          <w:rFonts w:ascii="Times New Roman" w:hAnsi="Times New Roman" w:cs="Times New Roman"/>
          <w:bCs/>
          <w:sz w:val="24"/>
          <w:szCs w:val="24"/>
        </w:rPr>
        <w:t>1ο τρίμηνο 2023</w:t>
      </w:r>
    </w:p>
    <w:p w14:paraId="6B8550AB" w14:textId="77777777" w:rsidR="00D167FF" w:rsidRPr="00533103" w:rsidRDefault="00D167FF" w:rsidP="00D167FF">
      <w:pPr>
        <w:jc w:val="both"/>
        <w:rPr>
          <w:rFonts w:ascii="Times New Roman" w:hAnsi="Times New Roman" w:cs="Times New Roman"/>
          <w:bCs/>
          <w:sz w:val="24"/>
          <w:szCs w:val="24"/>
        </w:rPr>
      </w:pPr>
      <w:r w:rsidRPr="00533103">
        <w:rPr>
          <w:rFonts w:ascii="Times New Roman" w:hAnsi="Times New Roman" w:cs="Times New Roman"/>
          <w:bCs/>
          <w:sz w:val="24"/>
          <w:szCs w:val="24"/>
        </w:rPr>
        <w:lastRenderedPageBreak/>
        <w:t xml:space="preserve">Παρέμβαση II:     180.000.000 € </w:t>
      </w:r>
      <w:r>
        <w:rPr>
          <w:rFonts w:ascii="Times New Roman" w:hAnsi="Times New Roman" w:cs="Times New Roman"/>
          <w:bCs/>
          <w:sz w:val="24"/>
          <w:szCs w:val="24"/>
        </w:rPr>
        <w:t xml:space="preserve">- </w:t>
      </w:r>
      <w:r w:rsidRPr="00533103">
        <w:rPr>
          <w:rFonts w:ascii="Times New Roman" w:hAnsi="Times New Roman" w:cs="Times New Roman"/>
          <w:bCs/>
          <w:sz w:val="24"/>
          <w:szCs w:val="24"/>
        </w:rPr>
        <w:t>2ο τρίμηνο 2023</w:t>
      </w:r>
    </w:p>
    <w:p w14:paraId="74749951" w14:textId="77777777" w:rsidR="00D167FF" w:rsidRPr="00533103" w:rsidRDefault="00D167FF" w:rsidP="00D167FF">
      <w:pPr>
        <w:jc w:val="both"/>
        <w:rPr>
          <w:rFonts w:ascii="Times New Roman" w:hAnsi="Times New Roman" w:cs="Times New Roman"/>
          <w:bCs/>
          <w:sz w:val="24"/>
          <w:szCs w:val="24"/>
        </w:rPr>
      </w:pPr>
      <w:r w:rsidRPr="00533103">
        <w:rPr>
          <w:rFonts w:ascii="Times New Roman" w:hAnsi="Times New Roman" w:cs="Times New Roman"/>
          <w:bCs/>
          <w:sz w:val="24"/>
          <w:szCs w:val="24"/>
        </w:rPr>
        <w:t xml:space="preserve">Παρέμβαση III:     39.000.000 €  </w:t>
      </w:r>
      <w:r>
        <w:rPr>
          <w:rFonts w:ascii="Times New Roman" w:hAnsi="Times New Roman" w:cs="Times New Roman"/>
          <w:bCs/>
          <w:sz w:val="24"/>
          <w:szCs w:val="24"/>
        </w:rPr>
        <w:t xml:space="preserve">- </w:t>
      </w:r>
      <w:r w:rsidRPr="00533103">
        <w:rPr>
          <w:rFonts w:ascii="Times New Roman" w:hAnsi="Times New Roman" w:cs="Times New Roman"/>
          <w:bCs/>
          <w:sz w:val="24"/>
          <w:szCs w:val="24"/>
        </w:rPr>
        <w:t>1ο τρίμηνο 2023</w:t>
      </w:r>
    </w:p>
    <w:p w14:paraId="382AB987" w14:textId="77777777" w:rsidR="00D167FF" w:rsidRDefault="00D167FF" w:rsidP="00D167FF">
      <w:pPr>
        <w:jc w:val="both"/>
        <w:rPr>
          <w:rFonts w:ascii="Times New Roman" w:hAnsi="Times New Roman" w:cs="Times New Roman"/>
          <w:bCs/>
          <w:sz w:val="24"/>
          <w:szCs w:val="24"/>
        </w:rPr>
      </w:pPr>
      <w:r w:rsidRPr="00533103">
        <w:rPr>
          <w:rFonts w:ascii="Times New Roman" w:hAnsi="Times New Roman" w:cs="Times New Roman"/>
          <w:bCs/>
          <w:sz w:val="24"/>
          <w:szCs w:val="24"/>
        </w:rPr>
        <w:t xml:space="preserve">Παρέμβαση ΙV:​ ​     21.000.000 € </w:t>
      </w:r>
      <w:r>
        <w:rPr>
          <w:rFonts w:ascii="Times New Roman" w:hAnsi="Times New Roman" w:cs="Times New Roman"/>
          <w:bCs/>
          <w:sz w:val="24"/>
          <w:szCs w:val="24"/>
        </w:rPr>
        <w:t xml:space="preserve">- </w:t>
      </w:r>
      <w:r w:rsidRPr="00533103">
        <w:rPr>
          <w:rFonts w:ascii="Times New Roman" w:hAnsi="Times New Roman" w:cs="Times New Roman"/>
          <w:bCs/>
          <w:sz w:val="24"/>
          <w:szCs w:val="24"/>
        </w:rPr>
        <w:t>2ο τρίμηνο 2023​</w:t>
      </w:r>
    </w:p>
    <w:p w14:paraId="5A1C48AF" w14:textId="77777777" w:rsidR="00D167FF" w:rsidRDefault="00D167FF" w:rsidP="00D167FF">
      <w:pPr>
        <w:jc w:val="both"/>
        <w:rPr>
          <w:rFonts w:ascii="Times New Roman" w:hAnsi="Times New Roman" w:cs="Times New Roman"/>
          <w:b/>
          <w:sz w:val="24"/>
          <w:szCs w:val="24"/>
        </w:rPr>
      </w:pPr>
      <w:r w:rsidRPr="00340B9D">
        <w:rPr>
          <w:rFonts w:ascii="Times New Roman" w:hAnsi="Times New Roman" w:cs="Times New Roman"/>
          <w:bCs/>
          <w:sz w:val="24"/>
          <w:szCs w:val="24"/>
        </w:rPr>
        <w:t>Συνολικός Προϋπολογισμός:</w:t>
      </w:r>
      <w:r w:rsidRPr="000B5694">
        <w:rPr>
          <w:rFonts w:ascii="Times New Roman" w:hAnsi="Times New Roman" w:cs="Times New Roman"/>
          <w:b/>
          <w:sz w:val="24"/>
          <w:szCs w:val="24"/>
        </w:rPr>
        <w:t xml:space="preserve"> € 300.000.000</w:t>
      </w:r>
    </w:p>
    <w:p w14:paraId="0A1D36D9" w14:textId="77777777" w:rsidR="00D167FF" w:rsidRPr="00340B9D" w:rsidRDefault="00D167FF" w:rsidP="00D167FF">
      <w:pPr>
        <w:jc w:val="both"/>
        <w:rPr>
          <w:rFonts w:ascii="Times New Roman" w:hAnsi="Times New Roman" w:cs="Times New Roman"/>
          <w:b/>
          <w:sz w:val="24"/>
          <w:szCs w:val="24"/>
        </w:rPr>
      </w:pPr>
      <w:r w:rsidRPr="00340B9D">
        <w:rPr>
          <w:rFonts w:ascii="Times New Roman" w:hAnsi="Times New Roman" w:cs="Times New Roman"/>
          <w:b/>
          <w:sz w:val="24"/>
          <w:szCs w:val="24"/>
        </w:rPr>
        <w:t>Πληροφορίες - Στοιχεία επικοινωνίας</w:t>
      </w:r>
    </w:p>
    <w:p w14:paraId="1DCDCB12" w14:textId="77777777" w:rsidR="00D167FF" w:rsidRPr="00340B9D" w:rsidRDefault="00D167FF" w:rsidP="00D167FF">
      <w:pPr>
        <w:jc w:val="both"/>
        <w:rPr>
          <w:rFonts w:ascii="Times New Roman" w:hAnsi="Times New Roman" w:cs="Times New Roman"/>
          <w:bCs/>
          <w:sz w:val="24"/>
          <w:szCs w:val="24"/>
        </w:rPr>
      </w:pPr>
      <w:r w:rsidRPr="00340B9D">
        <w:rPr>
          <w:rFonts w:ascii="Times New Roman" w:hAnsi="Times New Roman" w:cs="Times New Roman"/>
          <w:bCs/>
          <w:sz w:val="24"/>
          <w:szCs w:val="24"/>
        </w:rPr>
        <w:t>ΕΥΔ Προγράμματος "Ανταγωνιστικότητα"</w:t>
      </w:r>
    </w:p>
    <w:p w14:paraId="7AF439C4" w14:textId="77777777" w:rsidR="00D167FF" w:rsidRPr="00340B9D" w:rsidRDefault="00D167FF" w:rsidP="00D167FF">
      <w:pPr>
        <w:jc w:val="both"/>
        <w:rPr>
          <w:rFonts w:ascii="Times New Roman" w:hAnsi="Times New Roman" w:cs="Times New Roman"/>
          <w:bCs/>
          <w:sz w:val="24"/>
          <w:szCs w:val="24"/>
        </w:rPr>
      </w:pPr>
      <w:r w:rsidRPr="00340B9D">
        <w:rPr>
          <w:rFonts w:ascii="Times New Roman" w:hAnsi="Times New Roman" w:cs="Times New Roman"/>
          <w:bCs/>
          <w:sz w:val="24"/>
          <w:szCs w:val="24"/>
        </w:rPr>
        <w:t>Ηλεκτρονική διεύθυνση http://www.antagonistikotita.gr</w:t>
      </w:r>
    </w:p>
    <w:p w14:paraId="0659184E" w14:textId="77777777" w:rsidR="00D167FF" w:rsidRPr="00340B9D" w:rsidRDefault="00D167FF" w:rsidP="00D167FF">
      <w:pPr>
        <w:jc w:val="both"/>
        <w:rPr>
          <w:rFonts w:ascii="Times New Roman" w:hAnsi="Times New Roman" w:cs="Times New Roman"/>
          <w:bCs/>
          <w:sz w:val="24"/>
          <w:szCs w:val="24"/>
        </w:rPr>
      </w:pPr>
      <w:r w:rsidRPr="00340B9D">
        <w:rPr>
          <w:rFonts w:ascii="Times New Roman" w:hAnsi="Times New Roman" w:cs="Times New Roman"/>
          <w:bCs/>
          <w:sz w:val="24"/>
          <w:szCs w:val="24"/>
        </w:rPr>
        <w:t xml:space="preserve">Διεύθυνση </w:t>
      </w:r>
      <w:proofErr w:type="spellStart"/>
      <w:r w:rsidRPr="00340B9D">
        <w:rPr>
          <w:rFonts w:ascii="Times New Roman" w:hAnsi="Times New Roman" w:cs="Times New Roman"/>
          <w:bCs/>
          <w:sz w:val="24"/>
          <w:szCs w:val="24"/>
        </w:rPr>
        <w:t>Λεωφ</w:t>
      </w:r>
      <w:proofErr w:type="spellEnd"/>
      <w:r w:rsidRPr="00340B9D">
        <w:rPr>
          <w:rFonts w:ascii="Times New Roman" w:hAnsi="Times New Roman" w:cs="Times New Roman"/>
          <w:bCs/>
          <w:sz w:val="24"/>
          <w:szCs w:val="24"/>
        </w:rPr>
        <w:t>. Μεσογείων 56, 115 27 Αθήνα</w:t>
      </w:r>
    </w:p>
    <w:p w14:paraId="230624CE" w14:textId="77777777" w:rsidR="00D167FF" w:rsidRPr="00340B9D" w:rsidRDefault="00D167FF" w:rsidP="00D167FF">
      <w:pPr>
        <w:jc w:val="both"/>
        <w:rPr>
          <w:rFonts w:ascii="Times New Roman" w:hAnsi="Times New Roman" w:cs="Times New Roman"/>
          <w:bCs/>
          <w:sz w:val="24"/>
          <w:szCs w:val="24"/>
        </w:rPr>
      </w:pPr>
      <w:r w:rsidRPr="00340B9D">
        <w:rPr>
          <w:rFonts w:ascii="Times New Roman" w:hAnsi="Times New Roman" w:cs="Times New Roman"/>
          <w:bCs/>
          <w:sz w:val="24"/>
          <w:szCs w:val="24"/>
        </w:rPr>
        <w:t>Τηλ 801 11 36300</w:t>
      </w:r>
    </w:p>
    <w:p w14:paraId="3DBEBCB7" w14:textId="77777777" w:rsidR="00D167FF" w:rsidRPr="00340B9D" w:rsidRDefault="00D167FF" w:rsidP="00D167FF">
      <w:pPr>
        <w:jc w:val="both"/>
        <w:rPr>
          <w:rFonts w:ascii="Times New Roman" w:hAnsi="Times New Roman" w:cs="Times New Roman"/>
          <w:bCs/>
          <w:sz w:val="24"/>
          <w:szCs w:val="24"/>
        </w:rPr>
      </w:pPr>
      <w:r w:rsidRPr="00340B9D">
        <w:rPr>
          <w:rFonts w:ascii="Times New Roman" w:hAnsi="Times New Roman" w:cs="Times New Roman"/>
          <w:bCs/>
          <w:sz w:val="24"/>
          <w:szCs w:val="24"/>
        </w:rPr>
        <w:t>Φαξ 210 7473666</w:t>
      </w:r>
    </w:p>
    <w:p w14:paraId="595A9611" w14:textId="77777777" w:rsidR="00D167FF" w:rsidRPr="00340B9D" w:rsidRDefault="00D167FF" w:rsidP="00D167FF">
      <w:pPr>
        <w:jc w:val="both"/>
        <w:rPr>
          <w:rFonts w:ascii="Times New Roman" w:hAnsi="Times New Roman" w:cs="Times New Roman"/>
          <w:bCs/>
          <w:sz w:val="24"/>
          <w:szCs w:val="24"/>
        </w:rPr>
      </w:pPr>
      <w:r w:rsidRPr="00340B9D">
        <w:rPr>
          <w:rFonts w:ascii="Times New Roman" w:hAnsi="Times New Roman" w:cs="Times New Roman"/>
          <w:bCs/>
          <w:sz w:val="24"/>
          <w:szCs w:val="24"/>
        </w:rPr>
        <w:t xml:space="preserve">ΕΥΔΕ ΕΤΑΚ </w:t>
      </w:r>
    </w:p>
    <w:p w14:paraId="033BDF00" w14:textId="77777777" w:rsidR="00D167FF" w:rsidRPr="00340B9D" w:rsidRDefault="00D167FF" w:rsidP="00D167FF">
      <w:pPr>
        <w:jc w:val="both"/>
        <w:rPr>
          <w:rFonts w:ascii="Times New Roman" w:hAnsi="Times New Roman" w:cs="Times New Roman"/>
          <w:bCs/>
          <w:sz w:val="24"/>
          <w:szCs w:val="24"/>
        </w:rPr>
      </w:pPr>
      <w:r w:rsidRPr="00340B9D">
        <w:rPr>
          <w:rFonts w:ascii="Times New Roman" w:hAnsi="Times New Roman" w:cs="Times New Roman"/>
          <w:bCs/>
          <w:sz w:val="24"/>
          <w:szCs w:val="24"/>
        </w:rPr>
        <w:t>unitA.eyde@gsrt.gr</w:t>
      </w:r>
    </w:p>
    <w:p w14:paraId="2AE6A7CB" w14:textId="77777777" w:rsidR="00D167FF" w:rsidRPr="00340B9D" w:rsidRDefault="00D167FF" w:rsidP="00D167FF">
      <w:pPr>
        <w:jc w:val="both"/>
        <w:rPr>
          <w:rFonts w:ascii="Times New Roman" w:hAnsi="Times New Roman" w:cs="Times New Roman"/>
          <w:bCs/>
          <w:sz w:val="24"/>
          <w:szCs w:val="24"/>
        </w:rPr>
      </w:pPr>
      <w:r w:rsidRPr="00340B9D">
        <w:rPr>
          <w:rFonts w:ascii="Times New Roman" w:hAnsi="Times New Roman" w:cs="Times New Roman"/>
          <w:bCs/>
          <w:sz w:val="24"/>
          <w:szCs w:val="24"/>
        </w:rPr>
        <w:t>Ιστοσελίδα δημοσίευσης: http://21-27.antagonistikotita.gr/epikairopoiimeni-analytiki-prodimosiefsi-tis-drasis-erevno-kainotomo-2021-2027/</w:t>
      </w:r>
    </w:p>
    <w:p w14:paraId="67BAAF4A" w14:textId="77777777" w:rsidR="003D3219" w:rsidRDefault="003D3219">
      <w:pPr>
        <w:rPr>
          <w:rFonts w:ascii="Times New Roman" w:hAnsi="Times New Roman" w:cs="Times New Roman"/>
          <w:bCs/>
          <w:sz w:val="24"/>
          <w:szCs w:val="24"/>
        </w:rPr>
      </w:pPr>
      <w:r>
        <w:br w:type="page"/>
      </w:r>
    </w:p>
    <w:p w14:paraId="244A5241" w14:textId="77777777" w:rsidR="00430EB6" w:rsidRPr="00957288" w:rsidRDefault="00430EB6" w:rsidP="00430EB6">
      <w:pPr>
        <w:pStyle w:val="10"/>
        <w:numPr>
          <w:ilvl w:val="8"/>
          <w:numId w:val="9"/>
        </w:numPr>
        <w:shd w:val="clear" w:color="auto" w:fill="D9E2F3" w:themeFill="accent1" w:themeFillTint="33"/>
        <w:spacing w:before="240" w:after="120" w:line="288" w:lineRule="auto"/>
        <w:ind w:left="0" w:right="43" w:firstLine="0"/>
        <w:jc w:val="center"/>
      </w:pPr>
      <w:bookmarkStart w:id="10" w:name="_Toc139885144"/>
      <w:bookmarkStart w:id="11" w:name="_Toc142048537"/>
      <w:r w:rsidRPr="00957288">
        <w:lastRenderedPageBreak/>
        <w:t xml:space="preserve">ΘΕΜΑΤΑ </w:t>
      </w:r>
      <w:r>
        <w:t>ΧΩΡΟΤΑΞΙΑΣ</w:t>
      </w:r>
      <w:r w:rsidRPr="00957288">
        <w:t xml:space="preserve"> – </w:t>
      </w:r>
      <w:bookmarkEnd w:id="10"/>
      <w:r>
        <w:t>ΠΟΛΕΟΔΟΜΙΚΑ ΘΕΜΑΤΑ</w:t>
      </w:r>
      <w:bookmarkEnd w:id="11"/>
    </w:p>
    <w:p w14:paraId="2DCE9601" w14:textId="48024EDB" w:rsidR="00430EB6" w:rsidRDefault="00430EB6" w:rsidP="00430EB6">
      <w:pPr>
        <w:pStyle w:val="20"/>
        <w:shd w:val="clear" w:color="auto" w:fill="D9D9D9" w:themeFill="background1" w:themeFillShade="D9"/>
        <w:spacing w:before="0" w:afterLines="160" w:after="384" w:line="240" w:lineRule="auto"/>
        <w:ind w:right="43"/>
        <w:jc w:val="center"/>
        <w:rPr>
          <w:rFonts w:ascii="Times New Roman" w:hAnsi="Times New Roman" w:cs="Times New Roman"/>
          <w:b/>
          <w:bCs/>
          <w:color w:val="auto"/>
          <w:sz w:val="24"/>
          <w:szCs w:val="24"/>
        </w:rPr>
      </w:pPr>
      <w:bookmarkStart w:id="12" w:name="_Toc139885145"/>
      <w:bookmarkStart w:id="13" w:name="_Toc142048538"/>
      <w:r w:rsidRPr="00957288">
        <w:rPr>
          <w:rFonts w:ascii="Times New Roman" w:hAnsi="Times New Roman" w:cs="Times New Roman"/>
          <w:b/>
          <w:bCs/>
          <w:color w:val="auto"/>
          <w:sz w:val="24"/>
          <w:szCs w:val="24"/>
        </w:rPr>
        <w:t xml:space="preserve">Α. </w:t>
      </w:r>
      <w:bookmarkEnd w:id="12"/>
      <w:r>
        <w:rPr>
          <w:rFonts w:ascii="Times New Roman" w:hAnsi="Times New Roman" w:cs="Times New Roman"/>
          <w:b/>
          <w:bCs/>
          <w:color w:val="auto"/>
          <w:sz w:val="24"/>
          <w:szCs w:val="24"/>
        </w:rPr>
        <w:t xml:space="preserve">Νέος </w:t>
      </w:r>
      <w:proofErr w:type="spellStart"/>
      <w:r>
        <w:rPr>
          <w:rFonts w:ascii="Times New Roman" w:hAnsi="Times New Roman" w:cs="Times New Roman"/>
          <w:b/>
          <w:bCs/>
          <w:color w:val="auto"/>
          <w:sz w:val="24"/>
          <w:szCs w:val="24"/>
        </w:rPr>
        <w:t>Κτιριοδομικός</w:t>
      </w:r>
      <w:proofErr w:type="spellEnd"/>
      <w:r>
        <w:rPr>
          <w:rFonts w:ascii="Times New Roman" w:hAnsi="Times New Roman" w:cs="Times New Roman"/>
          <w:b/>
          <w:bCs/>
          <w:color w:val="auto"/>
          <w:sz w:val="24"/>
          <w:szCs w:val="24"/>
        </w:rPr>
        <w:t xml:space="preserve"> Κανονισμός</w:t>
      </w:r>
      <w:bookmarkEnd w:id="13"/>
    </w:p>
    <w:p w14:paraId="005E3E57" w14:textId="09B09FBD" w:rsidR="00430EB6" w:rsidRDefault="00430EB6" w:rsidP="00430EB6">
      <w:pPr>
        <w:pStyle w:val="Web"/>
        <w:spacing w:after="120" w:line="288" w:lineRule="auto"/>
        <w:jc w:val="both"/>
      </w:pPr>
      <w:r>
        <w:rPr>
          <w:rStyle w:val="a8"/>
          <w:rFonts w:eastAsiaTheme="majorEastAsia"/>
        </w:rPr>
        <w:t>Με την υπ’ αριθμόν ΥΠΕΝ/ΔΑΟΚΑ/66006/2360</w:t>
      </w:r>
      <w:r w:rsidR="000D5161">
        <w:rPr>
          <w:rStyle w:val="a8"/>
          <w:rFonts w:eastAsiaTheme="majorEastAsia"/>
        </w:rPr>
        <w:t>/2023</w:t>
      </w:r>
      <w:r>
        <w:rPr>
          <w:rStyle w:val="a8"/>
          <w:rFonts w:eastAsiaTheme="majorEastAsia"/>
        </w:rPr>
        <w:t xml:space="preserve"> (ΦΕΚ 3985Β/22-06-2023) υπουργική απόφαση</w:t>
      </w:r>
      <w:r>
        <w:t xml:space="preserve">, επικυρωμένη από τον υπηρεσιακό υπουργό Περιβάλλοντος και Ενέργειας Παντελή Κάπρο, </w:t>
      </w:r>
      <w:r>
        <w:rPr>
          <w:rStyle w:val="a8"/>
          <w:rFonts w:eastAsiaTheme="majorEastAsia"/>
        </w:rPr>
        <w:t xml:space="preserve">τέθηκε σε ισχύ ο νέος </w:t>
      </w:r>
      <w:proofErr w:type="spellStart"/>
      <w:r>
        <w:rPr>
          <w:rStyle w:val="a8"/>
          <w:rFonts w:eastAsiaTheme="majorEastAsia"/>
        </w:rPr>
        <w:t>Κτιριοδομικός</w:t>
      </w:r>
      <w:proofErr w:type="spellEnd"/>
      <w:r>
        <w:rPr>
          <w:rStyle w:val="a8"/>
          <w:rFonts w:eastAsiaTheme="majorEastAsia"/>
        </w:rPr>
        <w:t xml:space="preserve"> Κανονισμός</w:t>
      </w:r>
      <w:r>
        <w:t xml:space="preserve">, που μαζί με τον Οικοδομικό Κανονισμό καθορίζουν τον τρόπο ανέγερσης κτιρίων στη χώρα. Ο προηγούμενος </w:t>
      </w:r>
      <w:proofErr w:type="spellStart"/>
      <w:r>
        <w:t>κτιριοδομικός</w:t>
      </w:r>
      <w:proofErr w:type="spellEnd"/>
      <w:r>
        <w:t xml:space="preserve"> κανονισμός είχε εγκριθεί το 1989, αλλά υπέστη αρκετές τροποποιήσεις, ιδίως μετά την αναθεώρηση του Οικοδομικού κανονισμού το 2012.</w:t>
      </w:r>
    </w:p>
    <w:p w14:paraId="3A8A39A4" w14:textId="77777777" w:rsidR="00430EB6" w:rsidRDefault="00430EB6" w:rsidP="00430EB6">
      <w:pPr>
        <w:pStyle w:val="Web"/>
        <w:spacing w:after="120" w:line="288" w:lineRule="auto"/>
        <w:jc w:val="both"/>
      </w:pPr>
      <w:r>
        <w:rPr>
          <w:rStyle w:val="a8"/>
          <w:rFonts w:eastAsiaTheme="majorEastAsia"/>
          <w:u w:val="single"/>
        </w:rPr>
        <w:t xml:space="preserve">Νέες Προδιαγραφές </w:t>
      </w:r>
      <w:proofErr w:type="spellStart"/>
      <w:r>
        <w:rPr>
          <w:rStyle w:val="a8"/>
          <w:rFonts w:eastAsiaTheme="majorEastAsia"/>
          <w:u w:val="single"/>
        </w:rPr>
        <w:t>Κτιριοδομικού</w:t>
      </w:r>
      <w:proofErr w:type="spellEnd"/>
      <w:r>
        <w:rPr>
          <w:rStyle w:val="a8"/>
          <w:rFonts w:eastAsiaTheme="majorEastAsia"/>
          <w:u w:val="single"/>
        </w:rPr>
        <w:t xml:space="preserve"> Κανονισμού:</w:t>
      </w:r>
    </w:p>
    <w:p w14:paraId="63D21E98" w14:textId="77777777" w:rsidR="00430EB6" w:rsidRDefault="00430EB6" w:rsidP="00430EB6">
      <w:pPr>
        <w:pStyle w:val="Web"/>
        <w:spacing w:after="120" w:line="288" w:lineRule="auto"/>
        <w:jc w:val="both"/>
      </w:pPr>
      <w:r>
        <w:t xml:space="preserve">Ο </w:t>
      </w:r>
      <w:proofErr w:type="spellStart"/>
      <w:r>
        <w:t>Κτιριοδομικός</w:t>
      </w:r>
      <w:proofErr w:type="spellEnd"/>
      <w:r>
        <w:t xml:space="preserve"> Κανονισμός, αναδιαρθρώνεται σε πέντε ενότητες με επιμέρους άρθρα, ως προς τον Σχεδιασμό Κτιρίων, Χώρων και Εγκαταστάσεων, την Εξυπηρέτηση Χρηστών με τις Ελάχιστες Απαιτήσεις αυτών, τα Τεχνικά Συστήματα, τις Εγκαταστάσεις και τις Πιστοποιήσεις και τη Διασύνδεση των Κανονισμών.</w:t>
      </w:r>
    </w:p>
    <w:p w14:paraId="0EECA987" w14:textId="77777777" w:rsidR="00430EB6" w:rsidRDefault="00430EB6" w:rsidP="00430EB6">
      <w:pPr>
        <w:pStyle w:val="Web"/>
        <w:spacing w:after="120" w:line="288" w:lineRule="auto"/>
        <w:jc w:val="both"/>
      </w:pPr>
      <w:r>
        <w:t>Ανά ενότητα περιέχονται υποχρεωτικοί νομοθετικοί κανόνες, οι οποίοι συμπληρώνονται από ή παραπέμπουν σε επιμέρους τεχνικούς κανονισμούς, εξειδικευμένες τεχνικές απαιτήσεις είτε άμεσα είτε με αναφορά σε ή με ενσωμάτωση περιεχομένου ενός προτύπου, μιας τεχνικής προδιαγραφής ή και ενός κώδικα πρακτικής. Οι ισχύοντες Ειδικοί Κανονισμοί κατισχύουν των γενικών διατάξεων του παρόντος κανονισμού.</w:t>
      </w:r>
    </w:p>
    <w:p w14:paraId="283060A2" w14:textId="77777777" w:rsidR="00430EB6" w:rsidRDefault="00430EB6" w:rsidP="00430EB6">
      <w:pPr>
        <w:pStyle w:val="Web"/>
        <w:spacing w:after="120" w:line="288" w:lineRule="auto"/>
        <w:jc w:val="both"/>
      </w:pPr>
      <w:r>
        <w:t>Ειδικότερα αναφέρονται παρακάτω συνοπτικά οι κυριότερες αλλαγές και προσθήκες του κανονισμού στα άρθρα που τροποποιούνται :</w:t>
      </w:r>
    </w:p>
    <w:p w14:paraId="5CCCB42A" w14:textId="6F0F97F8" w:rsidR="00430EB6" w:rsidRDefault="00430EB6" w:rsidP="00430EB6">
      <w:pPr>
        <w:pStyle w:val="Web"/>
        <w:spacing w:after="120" w:line="288" w:lineRule="auto"/>
        <w:jc w:val="both"/>
      </w:pPr>
      <w:r>
        <w:t> </w:t>
      </w:r>
      <w:r>
        <w:rPr>
          <w:u w:val="single"/>
        </w:rPr>
        <w:t>Άρθρο 2 - Ορισμοί</w:t>
      </w:r>
    </w:p>
    <w:p w14:paraId="342898AF" w14:textId="77777777" w:rsidR="00430EB6" w:rsidRDefault="00430EB6" w:rsidP="00430EB6">
      <w:pPr>
        <w:pStyle w:val="Web"/>
        <w:spacing w:after="120" w:line="288" w:lineRule="auto"/>
        <w:jc w:val="both"/>
      </w:pPr>
      <w:r>
        <w:t xml:space="preserve">Συμπεριλαμβάνονται νέοι ορισμοί για τα άτομα με αναπηρία, εμποδιζόμενα άτομα, το κέλυφος του κτιρίου, τα πεζοδρόμια, τα </w:t>
      </w:r>
      <w:proofErr w:type="spellStart"/>
      <w:r>
        <w:t>προκήπια</w:t>
      </w:r>
      <w:proofErr w:type="spellEnd"/>
      <w:r>
        <w:t xml:space="preserve"> και τη φύτευση. Οι παραπάνω έννοιες απαντώνται στα τροποποιημένα άρθρα του νέου κανονισμού.</w:t>
      </w:r>
    </w:p>
    <w:p w14:paraId="14763ADB" w14:textId="77777777" w:rsidR="00430EB6" w:rsidRDefault="00430EB6" w:rsidP="00430EB6">
      <w:pPr>
        <w:pStyle w:val="Web"/>
        <w:spacing w:after="120" w:line="288" w:lineRule="auto"/>
        <w:jc w:val="both"/>
      </w:pPr>
      <w:r>
        <w:rPr>
          <w:u w:val="single"/>
        </w:rPr>
        <w:t>Άρθρο 5 - Ασφάλεια</w:t>
      </w:r>
    </w:p>
    <w:p w14:paraId="16BCAFC3" w14:textId="77777777" w:rsidR="00430EB6" w:rsidRDefault="00430EB6" w:rsidP="00430EB6">
      <w:pPr>
        <w:pStyle w:val="Web"/>
        <w:spacing w:after="120" w:line="288" w:lineRule="auto"/>
        <w:jc w:val="both"/>
      </w:pPr>
      <w:r>
        <w:t>Ορίζονται τα «ψηλά κτίρια» βάσει ΝΟΚ ή και ειδικών όρων δόμησης που έχουν οριστεί με ειδικά διατάγματα, αντικαθιστώντας το οριζόμενο ύψος των 21μ ως ελάχιστο ύψος ψηλού κτιρίου.</w:t>
      </w:r>
    </w:p>
    <w:p w14:paraId="5FAF9B43" w14:textId="77777777" w:rsidR="00430EB6" w:rsidRDefault="00430EB6" w:rsidP="00430EB6">
      <w:pPr>
        <w:pStyle w:val="Web"/>
        <w:spacing w:after="120" w:line="288" w:lineRule="auto"/>
        <w:jc w:val="both"/>
      </w:pPr>
      <w:r>
        <w:rPr>
          <w:u w:val="single"/>
        </w:rPr>
        <w:t>Άρθρο 6 - Δόμηση κοντά σε Ρέματα</w:t>
      </w:r>
    </w:p>
    <w:p w14:paraId="6EE447DB" w14:textId="77777777" w:rsidR="00430EB6" w:rsidRDefault="00430EB6" w:rsidP="00430EB6">
      <w:pPr>
        <w:pStyle w:val="Web"/>
        <w:spacing w:after="120" w:line="288" w:lineRule="auto"/>
        <w:jc w:val="both"/>
      </w:pPr>
      <w:r>
        <w:t xml:space="preserve">Επιτρέπεται εφεξής η δόμηση δίπλα στην </w:t>
      </w:r>
      <w:proofErr w:type="spellStart"/>
      <w:r>
        <w:t>οριογραμμή</w:t>
      </w:r>
      <w:proofErr w:type="spellEnd"/>
      <w:r>
        <w:t xml:space="preserve"> των οριοθετημένων ρεμάτων, ενώ προβλέπεται και η έκδοση αδειών για εργασίες ολοκλήρωσης και συντήρησης κτιρίων με νόμιμη άδεια κοντά σε ρέμα, χωρίς να απαιτείται αυτό να </w:t>
      </w:r>
      <w:proofErr w:type="spellStart"/>
      <w:r>
        <w:t>οριοθετηθεί</w:t>
      </w:r>
      <w:proofErr w:type="spellEnd"/>
      <w:r>
        <w:t>.</w:t>
      </w:r>
    </w:p>
    <w:p w14:paraId="16A9B42F" w14:textId="77777777" w:rsidR="00DD101D" w:rsidRDefault="00DD101D" w:rsidP="00430EB6">
      <w:pPr>
        <w:pStyle w:val="Web"/>
        <w:spacing w:after="120" w:line="288" w:lineRule="auto"/>
        <w:jc w:val="both"/>
        <w:rPr>
          <w:u w:val="single"/>
        </w:rPr>
      </w:pPr>
    </w:p>
    <w:p w14:paraId="40C6CB58" w14:textId="77777777" w:rsidR="00DD101D" w:rsidRDefault="00DD101D" w:rsidP="00430EB6">
      <w:pPr>
        <w:pStyle w:val="Web"/>
        <w:spacing w:after="120" w:line="288" w:lineRule="auto"/>
        <w:jc w:val="both"/>
        <w:rPr>
          <w:u w:val="single"/>
        </w:rPr>
      </w:pPr>
    </w:p>
    <w:p w14:paraId="6430D2C9" w14:textId="77777777" w:rsidR="00DD101D" w:rsidRDefault="00DD101D" w:rsidP="00430EB6">
      <w:pPr>
        <w:pStyle w:val="Web"/>
        <w:spacing w:after="120" w:line="288" w:lineRule="auto"/>
        <w:jc w:val="both"/>
        <w:rPr>
          <w:u w:val="single"/>
        </w:rPr>
      </w:pPr>
    </w:p>
    <w:p w14:paraId="46A599B0" w14:textId="2573BD45" w:rsidR="00430EB6" w:rsidRDefault="00430EB6" w:rsidP="00430EB6">
      <w:pPr>
        <w:pStyle w:val="Web"/>
        <w:spacing w:after="120" w:line="288" w:lineRule="auto"/>
        <w:jc w:val="both"/>
      </w:pPr>
      <w:r>
        <w:rPr>
          <w:u w:val="single"/>
        </w:rPr>
        <w:lastRenderedPageBreak/>
        <w:t>Άρθρο 8 - Τοίχοι, Ανοίγματα και Κουφώματα</w:t>
      </w:r>
    </w:p>
    <w:p w14:paraId="5A05DBF6" w14:textId="77777777" w:rsidR="00430EB6" w:rsidRDefault="00430EB6" w:rsidP="00430EB6">
      <w:pPr>
        <w:pStyle w:val="Web"/>
        <w:spacing w:after="120" w:line="288" w:lineRule="auto"/>
        <w:jc w:val="both"/>
      </w:pPr>
      <w:r>
        <w:t>Προσθήκη κατηγορίας τοίχων ανάλογα με τη θέση τους στο κτίριο, όπου πλέον προβλέπεται η κατηγορία των κινούμενων χωρισμάτων, στοιχείων μόνιμα συνδεδεμένων με το κτίριο που έχουν δυνατότητα κίνησης.</w:t>
      </w:r>
    </w:p>
    <w:p w14:paraId="2DD46334" w14:textId="77777777" w:rsidR="00430EB6" w:rsidRDefault="00430EB6" w:rsidP="00430EB6">
      <w:pPr>
        <w:pStyle w:val="Web"/>
        <w:spacing w:after="120" w:line="288" w:lineRule="auto"/>
        <w:jc w:val="both"/>
      </w:pPr>
      <w:r>
        <w:t>Επίσης, ως προς την απαίτηση θερμομονωτικής επάρκειας, η παραπομπή στον κανονισμό θερμομόνωσης αντικαθίσταται με τις προδιαγραφές βάσει ΚΕΝΑΚ.</w:t>
      </w:r>
    </w:p>
    <w:p w14:paraId="47EE9EE0" w14:textId="77777777" w:rsidR="00430EB6" w:rsidRDefault="00430EB6" w:rsidP="00430EB6">
      <w:pPr>
        <w:pStyle w:val="Web"/>
        <w:spacing w:after="120" w:line="288" w:lineRule="auto"/>
        <w:jc w:val="both"/>
      </w:pPr>
      <w:r>
        <w:rPr>
          <w:u w:val="single"/>
        </w:rPr>
        <w:t>Άρθρο 10 - Περιφράγματα</w:t>
      </w:r>
    </w:p>
    <w:p w14:paraId="2851E12D" w14:textId="77777777" w:rsidR="00430EB6" w:rsidRDefault="00430EB6" w:rsidP="00430EB6">
      <w:pPr>
        <w:pStyle w:val="Web"/>
        <w:spacing w:after="120" w:line="288" w:lineRule="auto"/>
        <w:jc w:val="both"/>
      </w:pPr>
      <w:proofErr w:type="spellStart"/>
      <w:r>
        <w:t>Aναδιατύπωση</w:t>
      </w:r>
      <w:proofErr w:type="spellEnd"/>
      <w:r>
        <w:t xml:space="preserve"> προδιαγραφών για τα περιφράγματα και διαχωρισμός από τις προδιαγραφές που αφορούν σε τοίχους στα όρια - μεσότοιχους.</w:t>
      </w:r>
    </w:p>
    <w:p w14:paraId="6838411B" w14:textId="77777777" w:rsidR="00430EB6" w:rsidRDefault="00430EB6" w:rsidP="00430EB6">
      <w:pPr>
        <w:pStyle w:val="Web"/>
        <w:spacing w:after="120" w:line="288" w:lineRule="auto"/>
        <w:jc w:val="both"/>
      </w:pPr>
      <w:r>
        <w:rPr>
          <w:u w:val="single"/>
        </w:rPr>
        <w:t>Άρθρο 12 - Επίπεδα Κυκλοφορίας Πεζών (Ράμπες)</w:t>
      </w:r>
    </w:p>
    <w:p w14:paraId="512686C5" w14:textId="77777777" w:rsidR="00430EB6" w:rsidRDefault="00430EB6" w:rsidP="00430EB6">
      <w:pPr>
        <w:pStyle w:val="Web"/>
        <w:spacing w:after="120" w:line="288" w:lineRule="auto"/>
        <w:jc w:val="both"/>
      </w:pPr>
      <w:r>
        <w:t>Σύμπτυξη των προδιαγραφών σχεδιασμού των ραμπών κυκλοφορίας και παραπομπή στις ισχύουσες διατάξεις και υπουργικές αποφάσεις.</w:t>
      </w:r>
    </w:p>
    <w:p w14:paraId="4E0D04DD" w14:textId="77777777" w:rsidR="00430EB6" w:rsidRDefault="00430EB6" w:rsidP="00430EB6">
      <w:pPr>
        <w:pStyle w:val="Web"/>
        <w:spacing w:after="120" w:line="288" w:lineRule="auto"/>
        <w:jc w:val="both"/>
      </w:pPr>
      <w:r>
        <w:rPr>
          <w:u w:val="single"/>
        </w:rPr>
        <w:t>Άρθρο 19 - Φύτευση Οικοπέδων</w:t>
      </w:r>
    </w:p>
    <w:p w14:paraId="64806F32" w14:textId="77777777" w:rsidR="00430EB6" w:rsidRDefault="00430EB6" w:rsidP="00430EB6">
      <w:pPr>
        <w:pStyle w:val="Web"/>
        <w:spacing w:after="120" w:line="288" w:lineRule="auto"/>
        <w:jc w:val="both"/>
      </w:pPr>
      <w:r>
        <w:t xml:space="preserve">Σύμπτυξη των προδιαγραφών σχεδιασμού και παραπομπή στις διατάξεις του ΝΟΚ ως προς τον καθορισμό του υποχρεωτικά ακάλυπτου χώρου. Επίσης, επιτρέπεται στο εξής η κατασκευή χώρων φυλακίων στο </w:t>
      </w:r>
      <w:proofErr w:type="spellStart"/>
      <w:r>
        <w:t>προκήπιο</w:t>
      </w:r>
      <w:proofErr w:type="spellEnd"/>
      <w:r>
        <w:t xml:space="preserve"> και στους ακάλυπτους χώρους του οικοπέδου μετά από γνωμοδότηση του ΣΑ.</w:t>
      </w:r>
    </w:p>
    <w:p w14:paraId="2E36B3FF" w14:textId="77777777" w:rsidR="00430EB6" w:rsidRDefault="00430EB6" w:rsidP="00430EB6">
      <w:pPr>
        <w:pStyle w:val="Web"/>
        <w:spacing w:after="120" w:line="288" w:lineRule="auto"/>
        <w:jc w:val="both"/>
      </w:pPr>
      <w:r>
        <w:rPr>
          <w:u w:val="single"/>
        </w:rPr>
        <w:t>Άρθρο 21 - Φυσικός Αερισμός</w:t>
      </w:r>
    </w:p>
    <w:p w14:paraId="03A40785" w14:textId="77777777" w:rsidR="00430EB6" w:rsidRDefault="00430EB6" w:rsidP="00430EB6">
      <w:pPr>
        <w:pStyle w:val="Web"/>
        <w:spacing w:after="120" w:line="288" w:lineRule="auto"/>
        <w:jc w:val="both"/>
      </w:pPr>
      <w:r>
        <w:t xml:space="preserve">Τροποποίηση των απαιτούμενων ελάχιστων αποστάσεων κάθετα &amp; παράλληλα προς το άνοιγμα που εξυπηρετεί τον αερισμό, από χώρους που </w:t>
      </w:r>
      <w:proofErr w:type="spellStart"/>
      <w:r>
        <w:t>προσμετρώνται</w:t>
      </w:r>
      <w:proofErr w:type="spellEnd"/>
      <w:r>
        <w:t xml:space="preserve"> στην κάλυψη. Επιπρόσθετα, επιτρέπεται ρητά η χρήση των Cours </w:t>
      </w:r>
      <w:proofErr w:type="spellStart"/>
      <w:r>
        <w:t>Anglaises</w:t>
      </w:r>
      <w:proofErr w:type="spellEnd"/>
      <w:r>
        <w:t xml:space="preserve"> κατά ΝΟΚ για τον αερισμό των υπόγειων χώρων των κτιρίων. Τέλος, συμπεριλήφθηκαν εξαιρέσεις από τις διατάξεις για τον εξαερισμό υπόγειων χώρων κτιρίων, </w:t>
      </w:r>
      <w:proofErr w:type="spellStart"/>
      <w:r>
        <w:t>σοφιτών</w:t>
      </w:r>
      <w:proofErr w:type="spellEnd"/>
      <w:r>
        <w:t xml:space="preserve"> και </w:t>
      </w:r>
      <w:proofErr w:type="spellStart"/>
      <w:r>
        <w:t>υπόσκαφων</w:t>
      </w:r>
      <w:proofErr w:type="spellEnd"/>
      <w:r>
        <w:t xml:space="preserve"> κτιρίων κατά ΝΟΚ.</w:t>
      </w:r>
    </w:p>
    <w:p w14:paraId="46C1308A" w14:textId="77777777" w:rsidR="00430EB6" w:rsidRDefault="00430EB6" w:rsidP="00430EB6">
      <w:pPr>
        <w:pStyle w:val="Web"/>
        <w:spacing w:after="120" w:line="288" w:lineRule="auto"/>
        <w:jc w:val="both"/>
      </w:pPr>
      <w:r>
        <w:rPr>
          <w:u w:val="single"/>
        </w:rPr>
        <w:t>Άρθρο 23 - Πεζοδρόμια</w:t>
      </w:r>
    </w:p>
    <w:p w14:paraId="7C6FF2F3" w14:textId="77777777" w:rsidR="00430EB6" w:rsidRDefault="00430EB6" w:rsidP="00430EB6">
      <w:pPr>
        <w:pStyle w:val="Web"/>
        <w:spacing w:after="120" w:line="288" w:lineRule="auto"/>
        <w:jc w:val="both"/>
      </w:pPr>
      <w:r>
        <w:t>Σύμπτυξη προδιαγραφών κατασκευής πεζοδρομίων και παραπομπή σε διατάξεις του ΝΟΚ.</w:t>
      </w:r>
    </w:p>
    <w:p w14:paraId="6DC845CB" w14:textId="77777777" w:rsidR="00430EB6" w:rsidRDefault="00430EB6" w:rsidP="00430EB6">
      <w:pPr>
        <w:pStyle w:val="Web"/>
        <w:spacing w:after="120" w:line="288" w:lineRule="auto"/>
        <w:jc w:val="both"/>
      </w:pPr>
      <w:r>
        <w:rPr>
          <w:u w:val="single"/>
        </w:rPr>
        <w:t>Άρθρο 25 - Προσβασιμότητα</w:t>
      </w:r>
    </w:p>
    <w:p w14:paraId="372A5DC7" w14:textId="77777777" w:rsidR="00430EB6" w:rsidRDefault="00430EB6" w:rsidP="00430EB6">
      <w:pPr>
        <w:pStyle w:val="Web"/>
        <w:spacing w:after="120" w:line="288" w:lineRule="auto"/>
        <w:jc w:val="both"/>
      </w:pPr>
      <w:r>
        <w:t>Προσθήκη του άρθρου περί προσβασιμότητας, με ρητή αναφορά στην υποχρέωση εξασφάλισης της πρόσβασης των εμποδιζόμενων ατόμων στους χώρους των κτιρίων και παραπομπή στις διατάξεις του ΝΟΚ για τα μέτρα που πρέπει να λαμβάνονται για την επίτευξη των παραπάνω.</w:t>
      </w:r>
    </w:p>
    <w:p w14:paraId="6F5C7DD2" w14:textId="77777777" w:rsidR="00430EB6" w:rsidRDefault="00430EB6" w:rsidP="00430EB6">
      <w:pPr>
        <w:pStyle w:val="Web"/>
        <w:spacing w:after="120" w:line="288" w:lineRule="auto"/>
        <w:jc w:val="both"/>
      </w:pPr>
      <w:r>
        <w:rPr>
          <w:u w:val="single"/>
        </w:rPr>
        <w:t>Άρθρο 26 - Υποχρέωση Υποβολής Μελετών Υδραυλικών και Η/Μ Εγκαταστάσεων</w:t>
      </w:r>
    </w:p>
    <w:p w14:paraId="4A53DC05" w14:textId="77777777" w:rsidR="00430EB6" w:rsidRDefault="00430EB6" w:rsidP="00430EB6">
      <w:pPr>
        <w:pStyle w:val="Web"/>
        <w:spacing w:after="120" w:line="288" w:lineRule="auto"/>
        <w:jc w:val="both"/>
      </w:pPr>
      <w:r>
        <w:t>Προσθήκη της παρ. 3, αναφορικά με κτίρια που εμπίπτουν στο πεδίο εφαρμογής του ν.3661/2008 (Α’ 89), για τα οποία απαιτείται η υποβολή Η/Μ μελετών.</w:t>
      </w:r>
    </w:p>
    <w:p w14:paraId="442ECAA7" w14:textId="77777777" w:rsidR="00430EB6" w:rsidRDefault="00430EB6" w:rsidP="00430EB6">
      <w:pPr>
        <w:pStyle w:val="Web"/>
        <w:spacing w:after="120" w:line="288" w:lineRule="auto"/>
        <w:jc w:val="both"/>
        <w:rPr>
          <w:u w:val="single"/>
        </w:rPr>
      </w:pPr>
    </w:p>
    <w:p w14:paraId="62ECD0C8" w14:textId="77777777" w:rsidR="00430EB6" w:rsidRDefault="00430EB6" w:rsidP="00430EB6">
      <w:pPr>
        <w:pStyle w:val="Web"/>
        <w:spacing w:after="120" w:line="288" w:lineRule="auto"/>
        <w:jc w:val="both"/>
        <w:rPr>
          <w:u w:val="single"/>
        </w:rPr>
      </w:pPr>
    </w:p>
    <w:p w14:paraId="0E2C9A0A" w14:textId="52214F52" w:rsidR="00430EB6" w:rsidRDefault="00430EB6" w:rsidP="00430EB6">
      <w:pPr>
        <w:pStyle w:val="Web"/>
        <w:spacing w:after="120" w:line="288" w:lineRule="auto"/>
        <w:jc w:val="both"/>
      </w:pPr>
      <w:r>
        <w:rPr>
          <w:u w:val="single"/>
        </w:rPr>
        <w:t>Άρθρο 30 - Ανελκυστήρες</w:t>
      </w:r>
    </w:p>
    <w:p w14:paraId="601E2C86" w14:textId="77777777" w:rsidR="00430EB6" w:rsidRDefault="00430EB6" w:rsidP="00430EB6">
      <w:pPr>
        <w:pStyle w:val="Web"/>
        <w:spacing w:after="120" w:line="288" w:lineRule="auto"/>
        <w:jc w:val="both"/>
      </w:pPr>
      <w:r>
        <w:t>Κατάργηση του κριτηρίου υψομετρικής διαφοράς μεταξύ περιβάλλοντος διαμορφωμένου  εδάφους και δαπέδου ορόφου για τη διαπίστωση απαίτησης κατασκευής ανελκυστήρα σε κάθε νέο κτίριο. Σε κάθε νέο κτίριο επιβάλλεται η εγκατάσταση ενός τουλάχιστον ανελκυστήρα προσώπων, με την επιφύλαξη των διατάξεων του άρθρου 26 του ΝΟΚ. Επιπροσθέτως, ενημερώθηκαν οι προδιαγραφές κατασκευής των ανελκυστήρων και συμπεριλήφθηκαν τα εναρμονισμένα πρότυπα ΕΛΟΤ.</w:t>
      </w:r>
    </w:p>
    <w:p w14:paraId="009F080B" w14:textId="77777777" w:rsidR="00430EB6" w:rsidRDefault="00430EB6" w:rsidP="00430EB6">
      <w:pPr>
        <w:pStyle w:val="Web"/>
        <w:spacing w:after="120" w:line="288" w:lineRule="auto"/>
        <w:jc w:val="both"/>
      </w:pPr>
      <w:r>
        <w:rPr>
          <w:u w:val="single"/>
        </w:rPr>
        <w:t>Άρθρο 31 - Εσωτερικές Ηλεκτρικές Εγκαταστάσεις</w:t>
      </w:r>
    </w:p>
    <w:p w14:paraId="70044F08" w14:textId="77777777" w:rsidR="00430EB6" w:rsidRDefault="00430EB6" w:rsidP="00430EB6">
      <w:pPr>
        <w:pStyle w:val="Web"/>
        <w:spacing w:after="120" w:line="288" w:lineRule="auto"/>
        <w:jc w:val="both"/>
      </w:pPr>
      <w:r>
        <w:t>Τροποποίηση  του σχετικού άρθρου για την προώθηση της κατασκευής των υποσταθμών σε κοινόχρηστους χώρους της πόλης, λόγω του κοινωφελούς χαρακτήρα της εγκατάστασής τους. Σε περίπτωση που αυτό δεν είναι εφικτό, ισχύουν οι οριζόμενες απαιτήσεις και προδιαγραφές για τους ιδιωτικούς χώρους που προορίζονται να στεγάσουν τον υποσταθμό.</w:t>
      </w:r>
    </w:p>
    <w:p w14:paraId="1B9233B4" w14:textId="09E8AAD1" w:rsidR="00430EB6" w:rsidRDefault="00430EB6" w:rsidP="00430EB6">
      <w:pPr>
        <w:pStyle w:val="Web"/>
        <w:spacing w:after="120" w:line="288" w:lineRule="auto"/>
        <w:jc w:val="both"/>
      </w:pPr>
      <w:r>
        <w:t> </w:t>
      </w:r>
      <w:r>
        <w:rPr>
          <w:rStyle w:val="a8"/>
          <w:rFonts w:eastAsiaTheme="majorEastAsia"/>
          <w:u w:val="single"/>
        </w:rPr>
        <w:t>Μεταβατικές Διατάξεις:</w:t>
      </w:r>
    </w:p>
    <w:p w14:paraId="52D64BB1" w14:textId="32127A40" w:rsidR="00430EB6" w:rsidRDefault="00430EB6" w:rsidP="00430EB6">
      <w:pPr>
        <w:pStyle w:val="Web"/>
        <w:spacing w:after="120" w:line="288" w:lineRule="auto"/>
        <w:jc w:val="both"/>
      </w:pPr>
      <w:r>
        <w:t xml:space="preserve">Σύμφωνα με την υπουργική απόφαση για την Έγκριση του </w:t>
      </w:r>
      <w:proofErr w:type="spellStart"/>
      <w:r>
        <w:t>Κτιριοδομικού</w:t>
      </w:r>
      <w:proofErr w:type="spellEnd"/>
      <w:r>
        <w:t xml:space="preserve"> Κανονισμού, </w:t>
      </w:r>
      <w:r>
        <w:rPr>
          <w:rStyle w:val="a8"/>
          <w:rFonts w:eastAsiaTheme="majorEastAsia"/>
        </w:rPr>
        <w:t xml:space="preserve">εφαρμόζονται οι </w:t>
      </w:r>
      <w:proofErr w:type="spellStart"/>
      <w:r>
        <w:rPr>
          <w:rStyle w:val="a8"/>
          <w:rFonts w:eastAsiaTheme="majorEastAsia"/>
        </w:rPr>
        <w:t>προϊσχύουσες</w:t>
      </w:r>
      <w:proofErr w:type="spellEnd"/>
      <w:r>
        <w:rPr>
          <w:rStyle w:val="a8"/>
          <w:rFonts w:eastAsiaTheme="majorEastAsia"/>
        </w:rPr>
        <w:t xml:space="preserve"> διατάξεις του κανονισμού, εκτός αν ο ενδιαφερόμενος επιθυμεί την εφαρμογή των διατάξεων της απόφασης, εάν πριν από τη θέσπισή τους</w:t>
      </w:r>
      <w:r>
        <w:t>:</w:t>
      </w:r>
    </w:p>
    <w:p w14:paraId="0222B433" w14:textId="77777777" w:rsidR="00430EB6" w:rsidRDefault="00430EB6" w:rsidP="00430EB6">
      <w:pPr>
        <w:pStyle w:val="Web"/>
        <w:spacing w:after="120" w:line="288" w:lineRule="auto"/>
        <w:jc w:val="both"/>
      </w:pPr>
      <w:r>
        <w:t>α)</w:t>
      </w:r>
      <w:r>
        <w:rPr>
          <w:rStyle w:val="a8"/>
          <w:rFonts w:eastAsiaTheme="majorEastAsia"/>
        </w:rPr>
        <w:t xml:space="preserve"> είχε εκδοθεί και εξακολουθεί να ισχύει νόμιμη άδεια οικοδομής. </w:t>
      </w:r>
      <w:r>
        <w:t>Σε αυτήν την περίπτωση, οικοδομικές άδειες σε ισχύ κατά την έναρξη ισχύος του παρόντος αναθεωρούνται μέσα στο χρόνο ισχύος τους είτε σύμφωνα με το σύνολο των διατάξεων του παρόντος είτε σύμφωνα με το σύνολο των διατάξεων, που ίσχυαν κατά το χρόνο έκδοσής τους.</w:t>
      </w:r>
    </w:p>
    <w:p w14:paraId="0867B56A" w14:textId="77777777" w:rsidR="00430EB6" w:rsidRDefault="00430EB6" w:rsidP="00430EB6">
      <w:pPr>
        <w:pStyle w:val="Web"/>
        <w:spacing w:after="120" w:line="288" w:lineRule="auto"/>
        <w:jc w:val="both"/>
      </w:pPr>
      <w:r>
        <w:t xml:space="preserve">β) </w:t>
      </w:r>
      <w:r>
        <w:rPr>
          <w:rStyle w:val="a8"/>
          <w:rFonts w:eastAsiaTheme="majorEastAsia"/>
        </w:rPr>
        <w:t>είχε υποβληθεί στην αρμόδια πολεοδομική υπηρεσία αίτηση για την έκδοση ή την αναθεώρηση άδειας οικοδομής με όλα τα στοιχεία και δικαιολογητικά, που απαιτούνται από τις οικείες διατάξεις,</w:t>
      </w:r>
    </w:p>
    <w:p w14:paraId="0DA74F6C" w14:textId="77777777" w:rsidR="00430EB6" w:rsidRDefault="00430EB6" w:rsidP="00430EB6">
      <w:pPr>
        <w:pStyle w:val="Web"/>
        <w:spacing w:after="120" w:line="288" w:lineRule="auto"/>
        <w:jc w:val="both"/>
      </w:pPr>
      <w:r>
        <w:t xml:space="preserve">γ) </w:t>
      </w:r>
      <w:r>
        <w:rPr>
          <w:rStyle w:val="a8"/>
          <w:rFonts w:eastAsiaTheme="majorEastAsia"/>
        </w:rPr>
        <w:t xml:space="preserve">είχε εγκριθεί από τον αρμόδιο φορέα μέσα στην τελευταία τριετία και ισχύει μελέτη ειδικού κτιρίου σχετική με τη λειτουργικότητά του με ή χωρίς παρεκκλίσεις με βάση τις </w:t>
      </w:r>
      <w:proofErr w:type="spellStart"/>
      <w:r>
        <w:rPr>
          <w:rStyle w:val="a8"/>
          <w:rFonts w:eastAsiaTheme="majorEastAsia"/>
        </w:rPr>
        <w:t>προϊσχύουσες</w:t>
      </w:r>
      <w:proofErr w:type="spellEnd"/>
      <w:r>
        <w:rPr>
          <w:rStyle w:val="a8"/>
          <w:rFonts w:eastAsiaTheme="majorEastAsia"/>
        </w:rPr>
        <w:t xml:space="preserve"> διατάξεις,</w:t>
      </w:r>
    </w:p>
    <w:p w14:paraId="669E9746" w14:textId="77777777" w:rsidR="00430EB6" w:rsidRDefault="00430EB6" w:rsidP="00430EB6">
      <w:pPr>
        <w:pStyle w:val="Web"/>
        <w:spacing w:after="120" w:line="288" w:lineRule="auto"/>
        <w:jc w:val="both"/>
      </w:pPr>
      <w:r>
        <w:t xml:space="preserve">δ) </w:t>
      </w:r>
      <w:r>
        <w:rPr>
          <w:rStyle w:val="a8"/>
          <w:rFonts w:eastAsiaTheme="majorEastAsia"/>
        </w:rPr>
        <w:t>είχε υποβληθεί στην αρμόδια κατά περίπτωση υπηρεσία μέσα στο τελευταίο έτος αίτηση με πλήρη αρχιτεκτονική μελέτη η οποία προβλέπεται από σχετικές διατάξεις για τη χορήγηση προέγκρισης οικοδομικής άδειας,</w:t>
      </w:r>
    </w:p>
    <w:p w14:paraId="6D1E3A19" w14:textId="77777777" w:rsidR="00430EB6" w:rsidRDefault="00430EB6" w:rsidP="00430EB6">
      <w:pPr>
        <w:pStyle w:val="Web"/>
        <w:spacing w:after="120" w:line="288" w:lineRule="auto"/>
        <w:jc w:val="both"/>
      </w:pPr>
      <w:r>
        <w:t xml:space="preserve">ε) </w:t>
      </w:r>
      <w:r>
        <w:rPr>
          <w:rStyle w:val="a8"/>
          <w:rFonts w:eastAsiaTheme="majorEastAsia"/>
        </w:rPr>
        <w:t>είχε προκηρυχθεί αρχιτεκτονικός διαγωνισμός σύμφωνα με τις εκάστοτε ισχύουσες διατάξεις ή ύστερα από πρόσκληση εκδήλωσης ενδιαφέροντος σύμφωνα με την παρ. 5 του άρθρου 11 του ν. 716/1977 (Α’ 295).</w:t>
      </w:r>
    </w:p>
    <w:p w14:paraId="2F6F4F44" w14:textId="08094426" w:rsidR="00430EB6" w:rsidRDefault="00430EB6">
      <w:r>
        <w:br w:type="page"/>
      </w:r>
    </w:p>
    <w:p w14:paraId="7CC6B8E7" w14:textId="02DCC090" w:rsidR="0064038A" w:rsidRPr="00EF05CE" w:rsidRDefault="00EF05CE" w:rsidP="0064038A">
      <w:pPr>
        <w:pStyle w:val="10"/>
        <w:numPr>
          <w:ilvl w:val="8"/>
          <w:numId w:val="9"/>
        </w:numPr>
        <w:shd w:val="clear" w:color="auto" w:fill="D9E2F3" w:themeFill="accent1" w:themeFillTint="33"/>
        <w:spacing w:before="240" w:after="120" w:line="288" w:lineRule="auto"/>
        <w:ind w:left="0" w:right="43" w:firstLine="0"/>
        <w:jc w:val="center"/>
      </w:pPr>
      <w:bookmarkStart w:id="14" w:name="_Toc142048539"/>
      <w:r w:rsidRPr="00EF05CE">
        <w:lastRenderedPageBreak/>
        <w:t>ΘΕΜΑΤΑ ΥΓΕΙΑΣ &amp; ΑΣΦΑΛΕΙΑΣ ΣΤΗΝ ΕΡΓΑΣΙΑ</w:t>
      </w:r>
      <w:bookmarkEnd w:id="14"/>
    </w:p>
    <w:p w14:paraId="6EB06363" w14:textId="2F07774E" w:rsidR="0064038A" w:rsidRDefault="0064038A" w:rsidP="0064038A">
      <w:pPr>
        <w:pStyle w:val="20"/>
        <w:shd w:val="clear" w:color="auto" w:fill="D9D9D9" w:themeFill="background1" w:themeFillShade="D9"/>
        <w:spacing w:before="0" w:after="240" w:line="288" w:lineRule="auto"/>
        <w:ind w:right="43"/>
        <w:jc w:val="center"/>
        <w:rPr>
          <w:rFonts w:ascii="Times New Roman" w:hAnsi="Times New Roman" w:cs="Times New Roman"/>
          <w:b/>
          <w:bCs/>
          <w:color w:val="auto"/>
          <w:sz w:val="24"/>
          <w:szCs w:val="24"/>
        </w:rPr>
      </w:pPr>
      <w:bookmarkStart w:id="15" w:name="_Toc142048540"/>
      <w:r w:rsidRPr="00EF05CE">
        <w:rPr>
          <w:rFonts w:ascii="Times New Roman" w:hAnsi="Times New Roman" w:cs="Times New Roman"/>
          <w:b/>
          <w:bCs/>
          <w:color w:val="auto"/>
          <w:sz w:val="24"/>
          <w:szCs w:val="24"/>
        </w:rPr>
        <w:t xml:space="preserve">Α. </w:t>
      </w:r>
      <w:r w:rsidR="003D3219" w:rsidRPr="003D3219">
        <w:rPr>
          <w:rFonts w:ascii="Times New Roman" w:hAnsi="Times New Roman" w:cs="Times New Roman"/>
          <w:b/>
          <w:bCs/>
          <w:color w:val="auto"/>
          <w:sz w:val="24"/>
          <w:szCs w:val="24"/>
        </w:rPr>
        <w:t>Ψ</w:t>
      </w:r>
      <w:r w:rsidR="00DD101D">
        <w:rPr>
          <w:rFonts w:ascii="Times New Roman" w:hAnsi="Times New Roman" w:cs="Times New Roman"/>
          <w:b/>
          <w:bCs/>
          <w:color w:val="auto"/>
          <w:sz w:val="24"/>
          <w:szCs w:val="24"/>
        </w:rPr>
        <w:t>υχοκοινωνικοί κίνδυνοι και ασφάλεια εργασίας</w:t>
      </w:r>
      <w:bookmarkEnd w:id="15"/>
    </w:p>
    <w:p w14:paraId="150851E7" w14:textId="77777777" w:rsidR="003D3219" w:rsidRDefault="003D3219" w:rsidP="003D3219">
      <w:pPr>
        <w:pStyle w:val="af0"/>
      </w:pPr>
      <w:r>
        <w:t xml:space="preserve">Οι σημαντικές αλλαγές που πραγματοποιήθηκαν στον κόσμο της εργασίας τις τελευταίες δεκαετίες συνετέλεσαν στην εκδήλωση νέων κινδύνων για την ασφάλεια και την υγεία των εργαζομένων. Οι εν λόγω αλλαγές οδήγησαν - εκτός από τους κινδύνους που σχετίζονται με φυσικούς, βιολογικούς και χημικούς παράγοντες- στην εμφάνιση των ψυχοκοινωνικών κινδύνων. </w:t>
      </w:r>
    </w:p>
    <w:p w14:paraId="7B3ABE17" w14:textId="77777777" w:rsidR="003D3219" w:rsidRDefault="003D3219" w:rsidP="003D3219">
      <w:pPr>
        <w:pStyle w:val="af0"/>
      </w:pPr>
      <w:r>
        <w:t>Οι ψυχοκοινωνικοί κίνδυνοι και το εργασιακό άγχος συγκαταλέγονται μεταξύ των μεγαλύτερων προκλήσεων στον τομέα της επαγγελματικής ασφάλειας και υγείας. Επηρεάζουν σημαντικά την υγεία των ατόμων, των επιχειρήσεων και των εθνικών οικονομιών. Τα διαθέσιμα στοιχεία υποδηλώνουν ότι το άγχος σχετίζεται με υστέρηση στην απόδοση, αύξηση των απουσιών από την εργασία και αύξηση των ατυχημάτων. Το υπερβολικό άγχος είναι επικίνδυνο για την υγεία ενός εργαζομένου και κάνει το άτομο να μην μπορεί να αντιμετωπίσει τυχόν πρόσθετες απαιτήσεις.</w:t>
      </w:r>
    </w:p>
    <w:p w14:paraId="179B7AE2" w14:textId="77777777" w:rsidR="003D3219" w:rsidRDefault="003D3219" w:rsidP="003D3219">
      <w:pPr>
        <w:pStyle w:val="af0"/>
      </w:pPr>
      <w:r>
        <w:t xml:space="preserve">Ευρωπαϊκή δημοσκόπηση που διενήργησε ο EU-OSHA έδειξε ότι σχεδόν το ήμισυ των εργαζομένων πιστεύει ότι το εργασιακό άγχος αποτελεί συνηθισμένη κατάσταση στον χώρο εργασίας τους και ευθύνεται περίπου για τις μισές χαμένες εργάσιμες ημέρες. </w:t>
      </w:r>
    </w:p>
    <w:p w14:paraId="42C5F3C3" w14:textId="77777777" w:rsidR="003D3219" w:rsidRDefault="003D3219" w:rsidP="003D3219">
      <w:pPr>
        <w:pStyle w:val="af0"/>
      </w:pPr>
      <w:r>
        <w:t xml:space="preserve">Μεταξύ των συχνότερα αναφερόμενων αιτιών εργασιακού άγχους περιλαμβάνονται η εργασιακή αναδιοργάνωση ή η εργασιακή ανασφάλεια, η υπερωριακή απασχόληση ή ο υπερβολικός φόρτος εργασίας, καθώς και η παρενόχληση και η βία στην εργασία. </w:t>
      </w:r>
    </w:p>
    <w:p w14:paraId="3F255A81" w14:textId="77777777" w:rsidR="003D3219" w:rsidRDefault="003D3219" w:rsidP="003D3219">
      <w:pPr>
        <w:pStyle w:val="af0"/>
      </w:pPr>
      <w:r>
        <w:t xml:space="preserve">Τα άτομα που πάσχουν από άγχος συνήθως παρεξηγούνται ή στιγματίζονται, όπως συμβαίνει και με πολλά άλλα ζητήματα που αφορούν την ψυχική υγεία. Πέραν των προβλημάτων ψυχικής υγείας, οι εργαζόμενοι που πάσχουν από παρατεταμένο άγχος κινδυνεύουν να εμφανίσουν σοβαρά σωματικά προβλήματα υγείας, όπως καρδιαγγειακές παθήσεις ή </w:t>
      </w:r>
      <w:proofErr w:type="spellStart"/>
      <w:r>
        <w:t>μυοσκελετικά</w:t>
      </w:r>
      <w:proofErr w:type="spellEnd"/>
      <w:r>
        <w:t xml:space="preserve"> προβλήματα.</w:t>
      </w:r>
    </w:p>
    <w:p w14:paraId="170DD877" w14:textId="77777777" w:rsidR="003D3219" w:rsidRDefault="003D3219" w:rsidP="003D3219">
      <w:pPr>
        <w:pStyle w:val="af0"/>
      </w:pPr>
      <w:r>
        <w:t xml:space="preserve">Εντούτοις, όταν οι ψυχοκοινωνικοί κίνδυνοι και το άγχος αντιμετωπίζονται ως οργανωτικό ζήτημα και όχι ως προσωπική αδυναμία, μπορούν να είναι εξίσου </w:t>
      </w:r>
      <w:proofErr w:type="spellStart"/>
      <w:r>
        <w:t>διαχειρίσιμοι</w:t>
      </w:r>
      <w:proofErr w:type="spellEnd"/>
      <w:r>
        <w:t xml:space="preserve"> με οποιονδήποτε άλλο κίνδυνο για την ασφάλεια και την υγεία στον χώρο εργασίας.</w:t>
      </w:r>
    </w:p>
    <w:p w14:paraId="0935F94B" w14:textId="77777777" w:rsidR="003D3219" w:rsidRPr="003D2C96" w:rsidRDefault="003D3219" w:rsidP="003D3219">
      <w:pPr>
        <w:pStyle w:val="af0"/>
        <w:rPr>
          <w:b/>
          <w:bCs w:val="0"/>
          <w:u w:val="single"/>
        </w:rPr>
      </w:pPr>
      <w:r w:rsidRPr="003D2C96">
        <w:rPr>
          <w:b/>
          <w:bCs w:val="0"/>
          <w:u w:val="single"/>
        </w:rPr>
        <w:t xml:space="preserve">Σχετική Νομοθεσία </w:t>
      </w:r>
    </w:p>
    <w:p w14:paraId="76A95E3A" w14:textId="77777777" w:rsidR="003D3219" w:rsidRDefault="003D3219" w:rsidP="003D3219">
      <w:pPr>
        <w:pStyle w:val="af0"/>
      </w:pPr>
      <w:r>
        <w:t xml:space="preserve">Με τον </w:t>
      </w:r>
      <w:r w:rsidRPr="003D3219">
        <w:rPr>
          <w:b/>
          <w:bCs w:val="0"/>
        </w:rPr>
        <w:t>Ν.3896/2010</w:t>
      </w:r>
      <w:r>
        <w:t xml:space="preserve"> γίνεται η εναρμόνιση της νομοθεσίας με την Οδηγία 2006/54/ΕΚ του Ευρωπαϊκού Κοινοβουλίου και του Συμβουλίου, της 5ης Ιουλίου 2006 για την εφαρμογή της αρχής των ίσων ευκαιριών και της ίσης μεταχείρισης ανδρών και γυναικών σε θέματα εργασίας και απασχόλησης. Επίσης με τον  </w:t>
      </w:r>
      <w:r w:rsidRPr="003D3219">
        <w:rPr>
          <w:b/>
          <w:bCs w:val="0"/>
        </w:rPr>
        <w:t>Ν. 4443/2016</w:t>
      </w:r>
      <w:r>
        <w:t xml:space="preserve"> γίνεται η ενσωμάτωση της οδηγίας 2000/43/ΕΚ για την εφαρμογής της αρχής της ίσης μεταχείρισης προσώπων ασχέτως φυλετικής ή </w:t>
      </w:r>
      <w:proofErr w:type="spellStart"/>
      <w:r>
        <w:t>εθνοτικής</w:t>
      </w:r>
      <w:proofErr w:type="spellEnd"/>
      <w:r>
        <w:t xml:space="preserve"> τους καταγωγής, της Οδηγίας 2000/78/ΕΚ για τη διαμόρφωση γενικού πλαισίου για την ίση μεταχείριση στην </w:t>
      </w:r>
      <w:r>
        <w:lastRenderedPageBreak/>
        <w:t xml:space="preserve">απασχόληση και την εργασία και της Οδηγίας 2014/54/ΕΕ περί μέτρων που διευκολύνουν την άσκηση των δικαιωμάτων των εργαζομένων στο πλαίσιο της ελεύθερης κυκλοφορίας των εργαζομένων. </w:t>
      </w:r>
    </w:p>
    <w:p w14:paraId="5A90C8CF" w14:textId="77777777" w:rsidR="003D3219" w:rsidRDefault="003D3219" w:rsidP="003D3219">
      <w:pPr>
        <w:pStyle w:val="af0"/>
      </w:pPr>
      <w:r>
        <w:t xml:space="preserve">Ο πιο πρόσφατος </w:t>
      </w:r>
      <w:r w:rsidRPr="003D3219">
        <w:rPr>
          <w:b/>
          <w:bCs w:val="0"/>
        </w:rPr>
        <w:t>Ν.4808/21</w:t>
      </w:r>
      <w:r>
        <w:t xml:space="preserve"> επικυρώνει τη Σύμβαση 190 της Διεθνούς Οργάνωσης Εργασίας για την εξάλειψη της βίας και παρενόχλησης στον κόσμο της εργασίας, επικυρώνει τη Σύμβαση 187 της Διεθνούς Οργάνωσης Εργασίας για το Πλαίσιο Προώθησης της Ασφάλειας και της Υγείας στην Εργασία και ενσωματώνει την Οδηγία (ΕΕ) 2019/1158 του Ευρωπαϊκού Κοινοβουλίου και του Συμβουλίου της 20ής Ιουνίου 2019 για την ισορροπία μεταξύ της επαγγελματικής και της ιδιωτικής ζωής. </w:t>
      </w:r>
    </w:p>
    <w:p w14:paraId="7F74A335" w14:textId="77777777" w:rsidR="003D3219" w:rsidRDefault="003D3219" w:rsidP="003D3219">
      <w:pPr>
        <w:pStyle w:val="af0"/>
      </w:pPr>
      <w:r>
        <w:t>Στο συγκεκριμένο νόμο δίνεται ιδιαίτερη έμφαση στην αξιολόγηση κινδύνων και τη λήψη μέτρων κατά της βίας και παρενόχλησης, συμπεριλαμβανομένης της σεξουαλικής παρενόχλησης.</w:t>
      </w:r>
    </w:p>
    <w:p w14:paraId="38A62BAE" w14:textId="77777777" w:rsidR="003D3219" w:rsidRDefault="003D3219" w:rsidP="003D3219">
      <w:pPr>
        <w:pStyle w:val="af0"/>
      </w:pPr>
      <w:r>
        <w:t xml:space="preserve">Στο άρθρο 5 αναφέρονται οι υποχρεώσεις του εργοδότη για πρόληψη και αντιμετώπιση της βίας και της παρενόχλησης ανεξάρτητα του αριθμού απασχολούμενου προσωπικού, καθώς και των προσώπων  που ασκούν το διευθυντικό δικαίωμα ή εκπροσωπούν τον εργοδότη. </w:t>
      </w:r>
    </w:p>
    <w:p w14:paraId="59E67CC3" w14:textId="77777777" w:rsidR="003D3219" w:rsidRDefault="003D3219" w:rsidP="003D3219">
      <w:pPr>
        <w:pStyle w:val="af0"/>
      </w:pPr>
      <w:r>
        <w:t xml:space="preserve">Οι ψυχοκοινωνικοί κίνδυνοι μπορούν να αντιμετωπιστούν τόσο συστηματικά όσο και οι κίνδυνοι στο φυσικό εργασιακό περιβάλλον. Τα κύρια εργαλεία είναι η ανάλυση και η εκτίμηση των κινδύνων στην εργασία καθώς και η καλή γνώση αυτών των κινδύνων σε επίπεδα διαχείρισης. </w:t>
      </w:r>
    </w:p>
    <w:p w14:paraId="7A4D3AC6" w14:textId="77777777" w:rsidR="003D3219" w:rsidRDefault="003D3219" w:rsidP="003D3219">
      <w:pPr>
        <w:pStyle w:val="af0"/>
      </w:pPr>
      <w:r>
        <w:t>Στόχος της μελέτης εκτίμησης κινδύνου είναι η πρόληψη ατυχημάτων στην εργασία και της κακής υγείας. Ο εντοπισμός και η εξέταση του κινδύνου ακολουθείται από την εισαγωγή και παρακολούθηση προληπτικών και προστατευτικών μέτρων, για να διασφαλιστεί ότι οι κίνδυνοι ελέγχονται επαρκώς ανά πάσα στιγμή.</w:t>
      </w:r>
    </w:p>
    <w:p w14:paraId="7FD4BA62" w14:textId="77777777" w:rsidR="003D3219" w:rsidRDefault="003D3219" w:rsidP="003D3219">
      <w:pPr>
        <w:pStyle w:val="af0"/>
      </w:pPr>
      <w:r>
        <w:t xml:space="preserve">Όταν οι κίνδυνοι έχουν εκτιμηθεί, ο εργοδότης θα πρέπει να καταρτίσει ένα σχέδιο δράσης και να λάβει τα κατάλληλα προληπτικά και προστατευτικά μέτρα. Τα προληπτικά μέτρα στοχεύουν στη βελτίωση του επιπέδου προστασίας όσον αφορά την ασφάλεια και την υγεία των εργαζομένων. Η ιεραρχία του ελέγχου κινδύνων θα πρέπει να χρησιμοποιείται για την αντιμετώπιση των ψυχοκοινωνικών κινδύνων. </w:t>
      </w:r>
    </w:p>
    <w:p w14:paraId="46802739" w14:textId="2EA076C1" w:rsidR="00AB7176" w:rsidRPr="003D3219" w:rsidRDefault="003D3219" w:rsidP="003D3219">
      <w:pPr>
        <w:pStyle w:val="af0"/>
        <w:rPr>
          <w:rFonts w:eastAsia="Times New Roman"/>
          <w:b/>
          <w:lang w:eastAsia="el-GR"/>
        </w:rPr>
      </w:pPr>
      <w:r w:rsidRPr="003D3219">
        <w:rPr>
          <w:b/>
          <w:bCs w:val="0"/>
        </w:rPr>
        <w:t>Ο κύριος στόχος είναι η εξάλειψη του κινδύνου.</w:t>
      </w:r>
    </w:p>
    <w:sectPr w:rsidR="00AB7176" w:rsidRPr="003D3219" w:rsidSect="007A2688">
      <w:pgSz w:w="11906" w:h="16838"/>
      <w:pgMar w:top="1423" w:right="1558" w:bottom="1440" w:left="180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6C515" w14:textId="77777777" w:rsidR="00236046" w:rsidRDefault="00236046" w:rsidP="00B35B16">
      <w:pPr>
        <w:spacing w:after="0" w:line="240" w:lineRule="auto"/>
      </w:pPr>
      <w:r>
        <w:separator/>
      </w:r>
    </w:p>
    <w:p w14:paraId="0AE37114" w14:textId="77777777" w:rsidR="00236046" w:rsidRDefault="00236046"/>
  </w:endnote>
  <w:endnote w:type="continuationSeparator" w:id="0">
    <w:p w14:paraId="087242E9" w14:textId="77777777" w:rsidR="00236046" w:rsidRDefault="00236046" w:rsidP="00B35B16">
      <w:pPr>
        <w:spacing w:after="0" w:line="240" w:lineRule="auto"/>
      </w:pPr>
      <w:r>
        <w:continuationSeparator/>
      </w:r>
    </w:p>
    <w:p w14:paraId="227D88FD" w14:textId="77777777" w:rsidR="00236046" w:rsidRDefault="002360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Helvetica Neue">
    <w:altName w:val="Arial"/>
    <w:charset w:val="00"/>
    <w:family w:val="roman"/>
    <w:pitch w:val="default"/>
  </w:font>
  <w:font w:name="Consolas">
    <w:panose1 w:val="020B0609020204030204"/>
    <w:charset w:val="A1"/>
    <w:family w:val="modern"/>
    <w:pitch w:val="fixed"/>
    <w:sig w:usb0="E00006FF" w:usb1="0000FCFF" w:usb2="00000001" w:usb3="00000000" w:csb0="0000019F" w:csb1="00000000"/>
  </w:font>
  <w:font w:name="Georgia">
    <w:panose1 w:val="02040502050405020303"/>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4A111" w14:textId="77777777" w:rsidR="00C24E3E" w:rsidRPr="006F6193" w:rsidRDefault="00C24E3E" w:rsidP="00C24E3E">
    <w:pPr>
      <w:pBdr>
        <w:top w:val="single" w:sz="4" w:space="1" w:color="auto"/>
      </w:pBd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i/>
        <w:iCs/>
        <w:color w:val="333333"/>
        <w:sz w:val="20"/>
        <w:szCs w:val="20"/>
      </w:rPr>
      <w:tab/>
    </w:r>
    <w:r w:rsidRPr="006F6193">
      <w:rPr>
        <w:rFonts w:ascii="Times New Roman" w:eastAsia="Times New Roman" w:hAnsi="Times New Roman" w:cs="Times New Roman"/>
        <w:b/>
        <w:bCs/>
        <w:i/>
        <w:iCs/>
        <w:color w:val="333333"/>
        <w:sz w:val="20"/>
        <w:szCs w:val="20"/>
      </w:rPr>
      <w:t>Δ/</w:t>
    </w:r>
    <w:proofErr w:type="spellStart"/>
    <w:r w:rsidRPr="006F6193">
      <w:rPr>
        <w:rFonts w:ascii="Times New Roman" w:eastAsia="Times New Roman" w:hAnsi="Times New Roman" w:cs="Times New Roman"/>
        <w:b/>
        <w:bCs/>
        <w:i/>
        <w:iCs/>
        <w:color w:val="333333"/>
        <w:sz w:val="20"/>
        <w:szCs w:val="20"/>
      </w:rPr>
      <w:t>νση</w:t>
    </w:r>
    <w:proofErr w:type="spellEnd"/>
    <w:r w:rsidRPr="006F6193">
      <w:rPr>
        <w:rFonts w:ascii="Times New Roman" w:eastAsia="Times New Roman" w:hAnsi="Times New Roman" w:cs="Times New Roman"/>
        <w:b/>
        <w:bCs/>
        <w:i/>
        <w:iCs/>
        <w:color w:val="333333"/>
        <w:sz w:val="20"/>
        <w:szCs w:val="20"/>
      </w:rPr>
      <w:t xml:space="preserve">: </w:t>
    </w:r>
    <w:r w:rsidRPr="006F6193">
      <w:rPr>
        <w:rFonts w:ascii="Times New Roman" w:eastAsia="Times New Roman" w:hAnsi="Times New Roman" w:cs="Times New Roman"/>
        <w:b/>
        <w:bCs/>
        <w:color w:val="333333"/>
        <w:sz w:val="20"/>
        <w:szCs w:val="20"/>
      </w:rPr>
      <w:t xml:space="preserve">Ακαδημίας  6, 10671 Αθήνα,  </w:t>
    </w:r>
  </w:p>
  <w:p w14:paraId="60B3CB56" w14:textId="77777777" w:rsidR="00C24E3E" w:rsidRPr="006F6193" w:rsidRDefault="00C24E3E" w:rsidP="00C24E3E">
    <w:pP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color w:val="333333"/>
        <w:sz w:val="20"/>
        <w:szCs w:val="20"/>
      </w:rPr>
      <w:tab/>
    </w:r>
    <w:r w:rsidRPr="006F6193">
      <w:rPr>
        <w:rFonts w:ascii="Times New Roman" w:eastAsia="Times New Roman" w:hAnsi="Times New Roman" w:cs="Times New Roman"/>
        <w:b/>
        <w:bCs/>
        <w:color w:val="333333"/>
        <w:sz w:val="20"/>
        <w:szCs w:val="20"/>
      </w:rPr>
      <w:t>Τηλ: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r>
      <w:rPr>
        <w:rFonts w:ascii="Times New Roman" w:eastAsia="Times New Roman" w:hAnsi="Times New Roman" w:cs="Times New Roman"/>
        <w:b/>
        <w:bCs/>
        <w:color w:val="333333"/>
        <w:sz w:val="20"/>
        <w:szCs w:val="20"/>
      </w:rPr>
      <w:tab/>
    </w:r>
    <w:r w:rsidRPr="00C95A90">
      <w:rPr>
        <w:rFonts w:ascii="Times New Roman" w:eastAsia="Times New Roman" w:hAnsi="Times New Roman" w:cs="Times New Roman"/>
        <w:b/>
        <w:bCs/>
        <w:color w:val="333333"/>
        <w:sz w:val="20"/>
        <w:szCs w:val="20"/>
      </w:rPr>
      <w:fldChar w:fldCharType="begin"/>
    </w:r>
    <w:r w:rsidRPr="00C95A90">
      <w:rPr>
        <w:rFonts w:ascii="Times New Roman" w:eastAsia="Times New Roman" w:hAnsi="Times New Roman" w:cs="Times New Roman"/>
        <w:b/>
        <w:bCs/>
        <w:color w:val="333333"/>
        <w:sz w:val="20"/>
        <w:szCs w:val="20"/>
      </w:rPr>
      <w:instrText>PAGE   \* MERGEFORMAT</w:instrText>
    </w:r>
    <w:r w:rsidRPr="00C95A90">
      <w:rPr>
        <w:rFonts w:ascii="Times New Roman" w:eastAsia="Times New Roman" w:hAnsi="Times New Roman" w:cs="Times New Roman"/>
        <w:b/>
        <w:bCs/>
        <w:color w:val="333333"/>
        <w:sz w:val="20"/>
        <w:szCs w:val="20"/>
      </w:rPr>
      <w:fldChar w:fldCharType="separate"/>
    </w:r>
    <w:r>
      <w:rPr>
        <w:rFonts w:ascii="Times New Roman" w:eastAsia="Times New Roman" w:hAnsi="Times New Roman" w:cs="Times New Roman"/>
        <w:b/>
        <w:bCs/>
        <w:color w:val="333333"/>
        <w:sz w:val="20"/>
        <w:szCs w:val="20"/>
      </w:rPr>
      <w:t>2</w:t>
    </w:r>
    <w:r w:rsidRPr="00C95A90">
      <w:rPr>
        <w:rFonts w:ascii="Times New Roman" w:eastAsia="Times New Roman" w:hAnsi="Times New Roman" w:cs="Times New Roman"/>
        <w:b/>
        <w:bCs/>
        <w:color w:val="333333"/>
        <w:sz w:val="20"/>
        <w:szCs w:val="20"/>
      </w:rPr>
      <w:fldChar w:fldCharType="end"/>
    </w:r>
  </w:p>
  <w:p w14:paraId="6C8C8AFE" w14:textId="77777777" w:rsidR="00C24E3E" w:rsidRDefault="00C24E3E" w:rsidP="00C24E3E">
    <w:pPr>
      <w:tabs>
        <w:tab w:val="center" w:pos="4153"/>
        <w:tab w:val="right" w:pos="8306"/>
      </w:tabs>
      <w:spacing w:after="0" w:line="240" w:lineRule="auto"/>
      <w:rPr>
        <w:rFonts w:ascii="Times New Roman" w:eastAsia="Times New Roman" w:hAnsi="Times New Roman" w:cs="Times New Roman"/>
        <w:b/>
        <w:bCs/>
        <w:color w:val="0000FF"/>
        <w:sz w:val="20"/>
        <w:szCs w:val="20"/>
        <w:u w:val="single"/>
        <w:lang w:val="de-DE"/>
      </w:rPr>
    </w:pPr>
    <w:r>
      <w:rPr>
        <w:rFonts w:ascii="Times New Roman" w:eastAsia="Times New Roman" w:hAnsi="Times New Roman" w:cs="Times New Roman"/>
        <w:b/>
        <w:bCs/>
        <w:sz w:val="20"/>
        <w:szCs w:val="20"/>
        <w:lang w:val="de-DE"/>
      </w:rPr>
      <w:tab/>
    </w: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proofErr w:type="spellStart"/>
    <w:r w:rsidRPr="006F6193">
      <w:rPr>
        <w:rFonts w:ascii="Times New Roman" w:eastAsia="Times New Roman" w:hAnsi="Times New Roman" w:cs="Times New Roman"/>
        <w:b/>
        <w:bCs/>
        <w:sz w:val="20"/>
        <w:szCs w:val="20"/>
        <w:lang w:val="de-DE"/>
      </w:rPr>
      <w:t>keeuhcci</w:t>
    </w:r>
    <w:proofErr w:type="spellEnd"/>
    <w:r w:rsidRPr="006F6193">
      <w:rPr>
        <w:rFonts w:ascii="Times New Roman" w:eastAsia="Times New Roman" w:hAnsi="Times New Roman" w:cs="Times New Roman"/>
        <w:b/>
        <w:bCs/>
        <w:sz w:val="20"/>
        <w:szCs w:val="20"/>
        <w:lang w:val="en-US"/>
      </w:rPr>
      <w:t>@uhc.</w:t>
    </w:r>
    <w:proofErr w:type="spellStart"/>
    <w:r w:rsidRPr="006F6193">
      <w:rPr>
        <w:rFonts w:ascii="Times New Roman" w:eastAsia="Times New Roman" w:hAnsi="Times New Roman" w:cs="Times New Roman"/>
        <w:b/>
        <w:bCs/>
        <w:sz w:val="20"/>
        <w:szCs w:val="20"/>
        <w:lang w:val="de-DE"/>
      </w:rPr>
      <w:t>gr</w:t>
    </w:r>
    <w:proofErr w:type="spellEnd"/>
    <w:r w:rsidRPr="006F6193">
      <w:rPr>
        <w:rFonts w:ascii="Times New Roman" w:eastAsia="Times New Roman" w:hAnsi="Times New Roman" w:cs="Times New Roman"/>
        <w:b/>
        <w:bCs/>
        <w:sz w:val="20"/>
        <w:szCs w:val="20"/>
        <w:lang w:val="en-US"/>
      </w:rPr>
      <w:t xml:space="preserve">, </w:t>
    </w:r>
    <w:hyperlink r:id="rId1" w:history="1">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proofErr w:type="spellStart"/>
      <w:r w:rsidRPr="006F6193">
        <w:rPr>
          <w:rFonts w:ascii="Times New Roman" w:eastAsia="Times New Roman" w:hAnsi="Times New Roman" w:cs="Times New Roman"/>
          <w:b/>
          <w:bCs/>
          <w:color w:val="0000FF"/>
          <w:sz w:val="20"/>
          <w:szCs w:val="20"/>
          <w:u w:val="single"/>
          <w:lang w:val="de-DE"/>
        </w:rPr>
        <w:t>gr</w:t>
      </w:r>
      <w:proofErr w:type="spellEnd"/>
    </w:hyperlink>
  </w:p>
  <w:p w14:paraId="3784F2D3" w14:textId="3CBEEB46" w:rsidR="00502C43" w:rsidRPr="00C24E3E" w:rsidRDefault="00502C43" w:rsidP="00C24E3E">
    <w:pPr>
      <w:pStyle w:val="a5"/>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3421" w14:textId="20C448BF" w:rsidR="00C24E3E" w:rsidRPr="006F6193" w:rsidRDefault="00C24E3E" w:rsidP="00C24E3E">
    <w:pPr>
      <w:pBdr>
        <w:top w:val="single" w:sz="4" w:space="1" w:color="auto"/>
      </w:pBd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r w:rsidRPr="006F6193">
      <w:rPr>
        <w:rFonts w:ascii="Times New Roman" w:eastAsia="Times New Roman" w:hAnsi="Times New Roman" w:cs="Times New Roman"/>
        <w:b/>
        <w:bCs/>
        <w:i/>
        <w:iCs/>
        <w:color w:val="333333"/>
        <w:sz w:val="20"/>
        <w:szCs w:val="20"/>
      </w:rPr>
      <w:t>Δ/</w:t>
    </w:r>
    <w:proofErr w:type="spellStart"/>
    <w:r w:rsidRPr="006F6193">
      <w:rPr>
        <w:rFonts w:ascii="Times New Roman" w:eastAsia="Times New Roman" w:hAnsi="Times New Roman" w:cs="Times New Roman"/>
        <w:b/>
        <w:bCs/>
        <w:i/>
        <w:iCs/>
        <w:color w:val="333333"/>
        <w:sz w:val="20"/>
        <w:szCs w:val="20"/>
      </w:rPr>
      <w:t>νση</w:t>
    </w:r>
    <w:proofErr w:type="spellEnd"/>
    <w:r w:rsidRPr="006F6193">
      <w:rPr>
        <w:rFonts w:ascii="Times New Roman" w:eastAsia="Times New Roman" w:hAnsi="Times New Roman" w:cs="Times New Roman"/>
        <w:b/>
        <w:bCs/>
        <w:i/>
        <w:iCs/>
        <w:color w:val="333333"/>
        <w:sz w:val="20"/>
        <w:szCs w:val="20"/>
      </w:rPr>
      <w:t xml:space="preserve">: </w:t>
    </w:r>
    <w:r w:rsidRPr="006F6193">
      <w:rPr>
        <w:rFonts w:ascii="Times New Roman" w:eastAsia="Times New Roman" w:hAnsi="Times New Roman" w:cs="Times New Roman"/>
        <w:b/>
        <w:bCs/>
        <w:color w:val="333333"/>
        <w:sz w:val="20"/>
        <w:szCs w:val="20"/>
      </w:rPr>
      <w:t>Ακαδημίας  6, 10671 Αθήνα,</w:t>
    </w:r>
  </w:p>
  <w:p w14:paraId="7CEC924D" w14:textId="2527808F" w:rsidR="00C24E3E" w:rsidRPr="006F6193" w:rsidRDefault="00C24E3E" w:rsidP="00C24E3E">
    <w:pP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r w:rsidRPr="006F6193">
      <w:rPr>
        <w:rFonts w:ascii="Times New Roman" w:eastAsia="Times New Roman" w:hAnsi="Times New Roman" w:cs="Times New Roman"/>
        <w:b/>
        <w:bCs/>
        <w:color w:val="333333"/>
        <w:sz w:val="20"/>
        <w:szCs w:val="20"/>
      </w:rPr>
      <w:t>Τηλ: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p>
  <w:p w14:paraId="1AB59CA5" w14:textId="777BB820" w:rsidR="00C24E3E" w:rsidRPr="004375F2" w:rsidRDefault="00C24E3E" w:rsidP="00C24E3E">
    <w:pPr>
      <w:tabs>
        <w:tab w:val="center" w:pos="4153"/>
        <w:tab w:val="right" w:pos="8306"/>
      </w:tabs>
      <w:spacing w:after="0" w:line="240" w:lineRule="auto"/>
      <w:jc w:val="center"/>
      <w:rPr>
        <w:rFonts w:ascii="Times New Roman" w:eastAsia="Times New Roman" w:hAnsi="Times New Roman" w:cs="Times New Roman"/>
        <w:b/>
        <w:bCs/>
        <w:color w:val="333333"/>
        <w:szCs w:val="24"/>
        <w:lang w:val="en-US"/>
      </w:rPr>
    </w:pP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proofErr w:type="spellStart"/>
    <w:r w:rsidRPr="006F6193">
      <w:rPr>
        <w:rFonts w:ascii="Times New Roman" w:eastAsia="Times New Roman" w:hAnsi="Times New Roman" w:cs="Times New Roman"/>
        <w:b/>
        <w:bCs/>
        <w:sz w:val="20"/>
        <w:szCs w:val="20"/>
        <w:lang w:val="de-DE"/>
      </w:rPr>
      <w:t>keeuhcci</w:t>
    </w:r>
    <w:proofErr w:type="spellEnd"/>
    <w:r w:rsidRPr="006F6193">
      <w:rPr>
        <w:rFonts w:ascii="Times New Roman" w:eastAsia="Times New Roman" w:hAnsi="Times New Roman" w:cs="Times New Roman"/>
        <w:b/>
        <w:bCs/>
        <w:sz w:val="20"/>
        <w:szCs w:val="20"/>
        <w:lang w:val="en-US"/>
      </w:rPr>
      <w:t>@uhc.</w:t>
    </w:r>
    <w:proofErr w:type="spellStart"/>
    <w:r w:rsidRPr="006F6193">
      <w:rPr>
        <w:rFonts w:ascii="Times New Roman" w:eastAsia="Times New Roman" w:hAnsi="Times New Roman" w:cs="Times New Roman"/>
        <w:b/>
        <w:bCs/>
        <w:sz w:val="20"/>
        <w:szCs w:val="20"/>
        <w:lang w:val="de-DE"/>
      </w:rPr>
      <w:t>gr</w:t>
    </w:r>
    <w:proofErr w:type="spellEnd"/>
    <w:r w:rsidRPr="006F6193">
      <w:rPr>
        <w:rFonts w:ascii="Times New Roman" w:eastAsia="Times New Roman" w:hAnsi="Times New Roman" w:cs="Times New Roman"/>
        <w:b/>
        <w:bCs/>
        <w:sz w:val="20"/>
        <w:szCs w:val="20"/>
        <w:lang w:val="en-US"/>
      </w:rPr>
      <w:t xml:space="preserve">, </w:t>
    </w:r>
    <w:hyperlink r:id="rId1" w:history="1">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proofErr w:type="spellStart"/>
      <w:r w:rsidRPr="006F6193">
        <w:rPr>
          <w:rFonts w:ascii="Times New Roman" w:eastAsia="Times New Roman" w:hAnsi="Times New Roman" w:cs="Times New Roman"/>
          <w:b/>
          <w:bCs/>
          <w:color w:val="0000FF"/>
          <w:sz w:val="20"/>
          <w:szCs w:val="20"/>
          <w:u w:val="single"/>
          <w:lang w:val="de-DE"/>
        </w:rPr>
        <w:t>gr</w:t>
      </w:r>
      <w:proofErr w:type="spellEnd"/>
    </w:hyperlink>
  </w:p>
  <w:p w14:paraId="6184BFCC" w14:textId="77777777" w:rsidR="00C24E3E" w:rsidRPr="00C24E3E" w:rsidRDefault="00C24E3E" w:rsidP="00C24E3E">
    <w:pPr>
      <w:pStyle w:val="a5"/>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E6320" w14:textId="77777777" w:rsidR="00236046" w:rsidRDefault="00236046" w:rsidP="00B35B16">
      <w:pPr>
        <w:spacing w:after="0" w:line="240" w:lineRule="auto"/>
      </w:pPr>
      <w:r>
        <w:separator/>
      </w:r>
    </w:p>
    <w:p w14:paraId="231D8FBA" w14:textId="77777777" w:rsidR="00236046" w:rsidRDefault="00236046"/>
  </w:footnote>
  <w:footnote w:type="continuationSeparator" w:id="0">
    <w:p w14:paraId="199EEFE6" w14:textId="77777777" w:rsidR="00236046" w:rsidRDefault="00236046" w:rsidP="00B35B16">
      <w:pPr>
        <w:spacing w:after="0" w:line="240" w:lineRule="auto"/>
      </w:pPr>
      <w:r>
        <w:continuationSeparator/>
      </w:r>
    </w:p>
    <w:p w14:paraId="0165FF75" w14:textId="77777777" w:rsidR="00236046" w:rsidRDefault="002360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B5B6" w14:textId="7CA2D686" w:rsidR="00863901" w:rsidRPr="005A3BFB" w:rsidRDefault="00863901" w:rsidP="007A2688">
    <w:pPr>
      <w:pStyle w:val="a4"/>
      <w:pBdr>
        <w:bottom w:val="single" w:sz="4" w:space="1" w:color="auto"/>
      </w:pBdr>
      <w:spacing w:after="120"/>
      <w:ind w:right="91"/>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ΕΠΙΜΕΛΗΤΗΡΙΩΝΕΛΛΑΔΟΣ</w:t>
    </w:r>
    <w:r>
      <w:rPr>
        <w:rFonts w:ascii="Times New Roman" w:hAnsi="Times New Roman" w:cs="Times New Roman"/>
        <w:b/>
        <w:bCs/>
        <w:color w:val="4F81BD"/>
        <w:spacing w:val="20"/>
        <w:sz w:val="28"/>
        <w:szCs w:val="28"/>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3B25" w14:textId="77777777" w:rsidR="007A2688" w:rsidRPr="005A3BFB" w:rsidRDefault="007A2688" w:rsidP="007A2688">
    <w:pPr>
      <w:pStyle w:val="a4"/>
      <w:pBdr>
        <w:bottom w:val="single" w:sz="4" w:space="1" w:color="auto"/>
      </w:pBdr>
      <w:ind w:right="88"/>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ΕΠΙΜΕΛΗΤΗΡΙΩΝΕΛΛΑΔΟΣ</w:t>
    </w:r>
    <w:r>
      <w:rPr>
        <w:rFonts w:ascii="Times New Roman" w:hAnsi="Times New Roman" w:cs="Times New Roman"/>
        <w:b/>
        <w:bCs/>
        <w:color w:val="4F81BD"/>
        <w:spacing w:val="20"/>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41DD8"/>
    <w:lvl w:ilvl="0">
      <w:start w:val="1"/>
      <w:numFmt w:val="bullet"/>
      <w:pStyle w:val="a"/>
      <w:lvlText w:val=""/>
      <w:lvlJc w:val="left"/>
      <w:pPr>
        <w:tabs>
          <w:tab w:val="num" w:pos="349"/>
        </w:tabs>
        <w:ind w:left="349" w:hanging="360"/>
      </w:pPr>
      <w:rPr>
        <w:rFonts w:ascii="Symbol" w:hAnsi="Symbol" w:hint="default"/>
      </w:rPr>
    </w:lvl>
  </w:abstractNum>
  <w:abstractNum w:abstractNumId="1" w15:restartNumberingAfterBreak="0">
    <w:nsid w:val="09AE1233"/>
    <w:multiLevelType w:val="multilevel"/>
    <w:tmpl w:val="B240BCCE"/>
    <w:lvl w:ilvl="0">
      <w:start w:val="1"/>
      <w:numFmt w:val="decimal"/>
      <w:lvlText w:val="%1."/>
      <w:lvlJc w:val="left"/>
      <w:pPr>
        <w:ind w:left="502" w:hanging="360"/>
      </w:pPr>
      <w:rPr>
        <w:rFonts w:hint="default"/>
      </w:rPr>
    </w:lvl>
    <w:lvl w:ilvl="1">
      <w:start w:val="1"/>
      <w:numFmt w:val="decimal"/>
      <w:isLgl/>
      <w:lvlText w:val="%1.%2"/>
      <w:lvlJc w:val="left"/>
      <w:pPr>
        <w:ind w:left="572" w:hanging="360"/>
      </w:pPr>
      <w:rPr>
        <w:rFonts w:hint="default"/>
      </w:rPr>
    </w:lvl>
    <w:lvl w:ilvl="2">
      <w:start w:val="1"/>
      <w:numFmt w:val="decimal"/>
      <w:isLgl/>
      <w:lvlText w:val="%1.%2.%3"/>
      <w:lvlJc w:val="left"/>
      <w:pPr>
        <w:ind w:left="1002" w:hanging="720"/>
      </w:pPr>
      <w:rPr>
        <w:rFonts w:hint="default"/>
      </w:rPr>
    </w:lvl>
    <w:lvl w:ilvl="3">
      <w:start w:val="1"/>
      <w:numFmt w:val="decimal"/>
      <w:isLgl/>
      <w:lvlText w:val="%4."/>
      <w:lvlJc w:val="left"/>
      <w:pPr>
        <w:ind w:left="1072" w:hanging="720"/>
      </w:pPr>
      <w:rPr>
        <w:rFonts w:ascii="Arial" w:eastAsia="Times New Roman" w:hAnsi="Arial" w:cs="Arial"/>
      </w:rPr>
    </w:lvl>
    <w:lvl w:ilvl="4">
      <w:start w:val="1"/>
      <w:numFmt w:val="decimal"/>
      <w:isLgl/>
      <w:lvlText w:val="%1.%2.%3.%4.%5"/>
      <w:lvlJc w:val="left"/>
      <w:pPr>
        <w:ind w:left="1502" w:hanging="1080"/>
      </w:pPr>
      <w:rPr>
        <w:rFonts w:hint="default"/>
      </w:rPr>
    </w:lvl>
    <w:lvl w:ilvl="5">
      <w:start w:val="1"/>
      <w:numFmt w:val="decimal"/>
      <w:isLgl/>
      <w:lvlText w:val="%1.%2.%3.%4.%5.%6"/>
      <w:lvlJc w:val="left"/>
      <w:pPr>
        <w:ind w:left="1572" w:hanging="1080"/>
      </w:pPr>
      <w:rPr>
        <w:rFonts w:hint="default"/>
      </w:rPr>
    </w:lvl>
    <w:lvl w:ilvl="6">
      <w:start w:val="1"/>
      <w:numFmt w:val="decimal"/>
      <w:isLgl/>
      <w:lvlText w:val="%1.%2.%3.%4.%5.%6.%7"/>
      <w:lvlJc w:val="left"/>
      <w:pPr>
        <w:ind w:left="2002" w:hanging="1440"/>
      </w:pPr>
      <w:rPr>
        <w:rFonts w:hint="default"/>
      </w:rPr>
    </w:lvl>
    <w:lvl w:ilvl="7">
      <w:start w:val="1"/>
      <w:numFmt w:val="decimal"/>
      <w:isLgl/>
      <w:lvlText w:val="%1.%2.%3.%4.%5.%6.%7.%8"/>
      <w:lvlJc w:val="left"/>
      <w:pPr>
        <w:ind w:left="2072" w:hanging="1440"/>
      </w:pPr>
      <w:rPr>
        <w:rFonts w:hint="default"/>
      </w:rPr>
    </w:lvl>
    <w:lvl w:ilvl="8">
      <w:start w:val="1"/>
      <w:numFmt w:val="decimal"/>
      <w:lvlText w:val="%9."/>
      <w:lvlJc w:val="left"/>
      <w:pPr>
        <w:ind w:left="927" w:hanging="360"/>
      </w:pPr>
      <w:rPr>
        <w:color w:val="auto"/>
      </w:rPr>
    </w:lvl>
  </w:abstractNum>
  <w:abstractNum w:abstractNumId="2" w15:restartNumberingAfterBreak="0">
    <w:nsid w:val="0D104CB1"/>
    <w:multiLevelType w:val="hybridMultilevel"/>
    <w:tmpl w:val="EC7CD44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35E4383"/>
    <w:multiLevelType w:val="hybridMultilevel"/>
    <w:tmpl w:val="72B6091E"/>
    <w:styleLink w:val="5"/>
    <w:lvl w:ilvl="0" w:tplc="3AAC22A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2FEE8F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DD287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7845F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A83BE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EE87B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0483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02CF3D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F8C86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6532095"/>
    <w:multiLevelType w:val="hybridMultilevel"/>
    <w:tmpl w:val="5C823AB2"/>
    <w:styleLink w:val="3"/>
    <w:lvl w:ilvl="0" w:tplc="1DC4520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A30C48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70B2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E2A96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230E0F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5A03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E83B5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CEE063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12E5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F32043B"/>
    <w:multiLevelType w:val="hybridMultilevel"/>
    <w:tmpl w:val="EA9293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42E393C"/>
    <w:multiLevelType w:val="multilevel"/>
    <w:tmpl w:val="07908C20"/>
    <w:styleLink w:val="WWNum14"/>
    <w:lvl w:ilvl="0">
      <w:numFmt w:val="bullet"/>
      <w:lvlText w:val=""/>
      <w:lvlJc w:val="left"/>
      <w:pPr>
        <w:ind w:left="1033" w:hanging="360"/>
      </w:pPr>
      <w:rPr>
        <w:rFonts w:ascii="Wingdings" w:hAnsi="Wingdings"/>
        <w:color w:val="auto"/>
      </w:rPr>
    </w:lvl>
    <w:lvl w:ilvl="1">
      <w:numFmt w:val="bullet"/>
      <w:lvlText w:val="o"/>
      <w:lvlJc w:val="left"/>
      <w:pPr>
        <w:ind w:left="1753" w:hanging="360"/>
      </w:pPr>
      <w:rPr>
        <w:rFonts w:ascii="Courier New" w:hAnsi="Courier New" w:cs="Courier New"/>
      </w:rPr>
    </w:lvl>
    <w:lvl w:ilvl="2">
      <w:numFmt w:val="bullet"/>
      <w:lvlText w:val=""/>
      <w:lvlJc w:val="left"/>
      <w:pPr>
        <w:ind w:left="2473" w:hanging="360"/>
      </w:pPr>
      <w:rPr>
        <w:rFonts w:ascii="Wingdings" w:hAnsi="Wingdings"/>
      </w:rPr>
    </w:lvl>
    <w:lvl w:ilvl="3">
      <w:numFmt w:val="bullet"/>
      <w:lvlText w:val=""/>
      <w:lvlJc w:val="left"/>
      <w:pPr>
        <w:ind w:left="3193" w:hanging="360"/>
      </w:pPr>
      <w:rPr>
        <w:rFonts w:ascii="Symbol" w:hAnsi="Symbol"/>
      </w:rPr>
    </w:lvl>
    <w:lvl w:ilvl="4">
      <w:numFmt w:val="bullet"/>
      <w:lvlText w:val="o"/>
      <w:lvlJc w:val="left"/>
      <w:pPr>
        <w:ind w:left="3913" w:hanging="360"/>
      </w:pPr>
      <w:rPr>
        <w:rFonts w:ascii="Courier New" w:hAnsi="Courier New" w:cs="Courier New"/>
      </w:rPr>
    </w:lvl>
    <w:lvl w:ilvl="5">
      <w:numFmt w:val="bullet"/>
      <w:lvlText w:val=""/>
      <w:lvlJc w:val="left"/>
      <w:pPr>
        <w:ind w:left="4633" w:hanging="360"/>
      </w:pPr>
      <w:rPr>
        <w:rFonts w:ascii="Wingdings" w:hAnsi="Wingdings"/>
      </w:rPr>
    </w:lvl>
    <w:lvl w:ilvl="6">
      <w:numFmt w:val="bullet"/>
      <w:lvlText w:val=""/>
      <w:lvlJc w:val="left"/>
      <w:pPr>
        <w:ind w:left="5353" w:hanging="360"/>
      </w:pPr>
      <w:rPr>
        <w:rFonts w:ascii="Symbol" w:hAnsi="Symbol"/>
      </w:rPr>
    </w:lvl>
    <w:lvl w:ilvl="7">
      <w:numFmt w:val="bullet"/>
      <w:lvlText w:val="o"/>
      <w:lvlJc w:val="left"/>
      <w:pPr>
        <w:ind w:left="6073" w:hanging="360"/>
      </w:pPr>
      <w:rPr>
        <w:rFonts w:ascii="Courier New" w:hAnsi="Courier New" w:cs="Courier New"/>
      </w:rPr>
    </w:lvl>
    <w:lvl w:ilvl="8">
      <w:numFmt w:val="bullet"/>
      <w:lvlText w:val=""/>
      <w:lvlJc w:val="left"/>
      <w:pPr>
        <w:ind w:left="6793" w:hanging="360"/>
      </w:pPr>
      <w:rPr>
        <w:rFonts w:ascii="Wingdings" w:hAnsi="Wingdings"/>
      </w:rPr>
    </w:lvl>
  </w:abstractNum>
  <w:abstractNum w:abstractNumId="7" w15:restartNumberingAfterBreak="0">
    <w:nsid w:val="246040D3"/>
    <w:multiLevelType w:val="hybridMultilevel"/>
    <w:tmpl w:val="0ECC015C"/>
    <w:lvl w:ilvl="0" w:tplc="7E145A28">
      <w:numFmt w:val="bullet"/>
      <w:lvlText w:val="-"/>
      <w:lvlJc w:val="left"/>
      <w:pPr>
        <w:tabs>
          <w:tab w:val="num" w:pos="720"/>
        </w:tabs>
        <w:ind w:left="720" w:hanging="360"/>
      </w:pPr>
      <w:rPr>
        <w:rFonts w:ascii="Calibri" w:eastAsia="SimSun" w:hAnsi="Calibri" w:cs="Verdana" w:hint="default"/>
        <w:b/>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5262DC"/>
    <w:multiLevelType w:val="hybridMultilevel"/>
    <w:tmpl w:val="A7CA5C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532586"/>
    <w:multiLevelType w:val="hybridMultilevel"/>
    <w:tmpl w:val="662C1EC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2EE42523"/>
    <w:multiLevelType w:val="hybridMultilevel"/>
    <w:tmpl w:val="E79E45B2"/>
    <w:styleLink w:val="1"/>
    <w:lvl w:ilvl="0" w:tplc="08C4874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E02295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6C67D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EBC47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4ACF20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94C24E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A3A0CAA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687842F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0522D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 w15:restartNumberingAfterBreak="0">
    <w:nsid w:val="336E3921"/>
    <w:multiLevelType w:val="hybridMultilevel"/>
    <w:tmpl w:val="AC4A307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385D0DA8"/>
    <w:multiLevelType w:val="hybridMultilevel"/>
    <w:tmpl w:val="1354FFA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15:restartNumberingAfterBreak="0">
    <w:nsid w:val="38A427D3"/>
    <w:multiLevelType w:val="hybridMultilevel"/>
    <w:tmpl w:val="6FE2AFAA"/>
    <w:lvl w:ilvl="0" w:tplc="D3B2EF78">
      <w:start w:val="1"/>
      <w:numFmt w:val="bullet"/>
      <w:lvlText w:val="-"/>
      <w:lvlJc w:val="left"/>
      <w:pPr>
        <w:ind w:left="720" w:hanging="360"/>
      </w:pPr>
      <w:rPr>
        <w:rFonts w:ascii="Calibri" w:eastAsia="Times New Roman" w:hAnsi="Calibri" w:cs="Verdana" w:hint="default"/>
        <w:sz w:val="2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 w15:restartNumberingAfterBreak="0">
    <w:nsid w:val="38F31377"/>
    <w:multiLevelType w:val="hybridMultilevel"/>
    <w:tmpl w:val="C1068FD8"/>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456F07AA"/>
    <w:multiLevelType w:val="hybridMultilevel"/>
    <w:tmpl w:val="85E651DA"/>
    <w:styleLink w:val="4"/>
    <w:lvl w:ilvl="0" w:tplc="8C9E260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C275E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E92A3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84C50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C80A6E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27495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88E59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A0C920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22CC7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A101D28"/>
    <w:multiLevelType w:val="multilevel"/>
    <w:tmpl w:val="81E0DBA0"/>
    <w:styleLink w:val="WWNum13"/>
    <w:lvl w:ilvl="0">
      <w:start w:val="1"/>
      <w:numFmt w:val="decimal"/>
      <w:lvlText w:val="%1."/>
      <w:lvlJc w:val="left"/>
      <w:pPr>
        <w:ind w:left="720" w:hanging="360"/>
      </w:pPr>
    </w:lvl>
    <w:lvl w:ilvl="1">
      <w:start w:val="4"/>
      <w:numFmt w:val="decimal"/>
      <w:lvlText w:val="%1.%2."/>
      <w:lvlJc w:val="left"/>
      <w:pPr>
        <w:ind w:left="720" w:hanging="360"/>
      </w:pPr>
      <w:rPr>
        <w:b/>
        <w:strike w:val="0"/>
        <w:dstrike w:val="0"/>
        <w:color w:val="00000A"/>
        <w:u w:val="none"/>
        <w:effect w:val="none"/>
      </w:rPr>
    </w:lvl>
    <w:lvl w:ilvl="2">
      <w:start w:val="1"/>
      <w:numFmt w:val="decimal"/>
      <w:lvlText w:val="%1.%2.%3."/>
      <w:lvlJc w:val="left"/>
      <w:pPr>
        <w:ind w:left="1080" w:hanging="720"/>
      </w:pPr>
      <w:rPr>
        <w:b/>
        <w:color w:val="00000A"/>
        <w:u w:val="single"/>
      </w:rPr>
    </w:lvl>
    <w:lvl w:ilvl="3">
      <w:start w:val="1"/>
      <w:numFmt w:val="decimal"/>
      <w:lvlText w:val="%1.%2.%3.%4."/>
      <w:lvlJc w:val="left"/>
      <w:pPr>
        <w:ind w:left="1080" w:hanging="720"/>
      </w:pPr>
      <w:rPr>
        <w:b/>
        <w:color w:val="00000A"/>
        <w:u w:val="single"/>
      </w:rPr>
    </w:lvl>
    <w:lvl w:ilvl="4">
      <w:start w:val="1"/>
      <w:numFmt w:val="decimal"/>
      <w:lvlText w:val="%1.%2.%3.%4.%5."/>
      <w:lvlJc w:val="left"/>
      <w:pPr>
        <w:ind w:left="1440" w:hanging="1080"/>
      </w:pPr>
      <w:rPr>
        <w:b/>
        <w:color w:val="00000A"/>
        <w:u w:val="single"/>
      </w:rPr>
    </w:lvl>
    <w:lvl w:ilvl="5">
      <w:start w:val="1"/>
      <w:numFmt w:val="decimal"/>
      <w:lvlText w:val="%1.%2.%3.%4.%5.%6."/>
      <w:lvlJc w:val="left"/>
      <w:pPr>
        <w:ind w:left="1440" w:hanging="1080"/>
      </w:pPr>
      <w:rPr>
        <w:b/>
        <w:color w:val="00000A"/>
        <w:u w:val="single"/>
      </w:rPr>
    </w:lvl>
    <w:lvl w:ilvl="6">
      <w:start w:val="1"/>
      <w:numFmt w:val="decimal"/>
      <w:lvlText w:val="%1.%2.%3.%4.%5.%6.%7."/>
      <w:lvlJc w:val="left"/>
      <w:pPr>
        <w:ind w:left="1800" w:hanging="1440"/>
      </w:pPr>
      <w:rPr>
        <w:b/>
        <w:color w:val="00000A"/>
        <w:u w:val="single"/>
      </w:rPr>
    </w:lvl>
    <w:lvl w:ilvl="7">
      <w:start w:val="1"/>
      <w:numFmt w:val="decimal"/>
      <w:lvlText w:val="%1.%2.%3.%4.%5.%6.%7.%8."/>
      <w:lvlJc w:val="left"/>
      <w:pPr>
        <w:ind w:left="1800" w:hanging="1440"/>
      </w:pPr>
      <w:rPr>
        <w:b/>
        <w:color w:val="00000A"/>
        <w:u w:val="single"/>
      </w:rPr>
    </w:lvl>
    <w:lvl w:ilvl="8">
      <w:start w:val="1"/>
      <w:numFmt w:val="decimal"/>
      <w:lvlText w:val="%1.%2.%3.%4.%5.%6.%7.%8.%9."/>
      <w:lvlJc w:val="left"/>
      <w:pPr>
        <w:ind w:left="2160" w:hanging="1800"/>
      </w:pPr>
      <w:rPr>
        <w:b/>
        <w:color w:val="00000A"/>
        <w:u w:val="single"/>
      </w:rPr>
    </w:lvl>
  </w:abstractNum>
  <w:abstractNum w:abstractNumId="17" w15:restartNumberingAfterBreak="0">
    <w:nsid w:val="4E6A6C35"/>
    <w:multiLevelType w:val="hybridMultilevel"/>
    <w:tmpl w:val="1E06510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FE663DE"/>
    <w:multiLevelType w:val="hybridMultilevel"/>
    <w:tmpl w:val="3DB6FA24"/>
    <w:lvl w:ilvl="0" w:tplc="911679A8">
      <w:start w:val="1"/>
      <w:numFmt w:val="lowerRoman"/>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9" w15:restartNumberingAfterBreak="0">
    <w:nsid w:val="56680D6E"/>
    <w:multiLevelType w:val="hybridMultilevel"/>
    <w:tmpl w:val="56B24A34"/>
    <w:lvl w:ilvl="0" w:tplc="DCB6F05C">
      <w:start w:val="1"/>
      <w:numFmt w:val="lowerRoman"/>
      <w:lvlText w:val="%1."/>
      <w:lvlJc w:val="left"/>
      <w:pPr>
        <w:ind w:left="1440" w:hanging="360"/>
      </w:pPr>
      <w:rPr>
        <w:rFonts w:hint="default"/>
      </w:rPr>
    </w:lvl>
    <w:lvl w:ilvl="1" w:tplc="04080019">
      <w:start w:val="1"/>
      <w:numFmt w:val="lowerLetter"/>
      <w:lvlText w:val="%2."/>
      <w:lvlJc w:val="left"/>
      <w:pPr>
        <w:ind w:left="2160" w:hanging="360"/>
      </w:pPr>
    </w:lvl>
    <w:lvl w:ilvl="2" w:tplc="0408001B">
      <w:start w:val="1"/>
      <w:numFmt w:val="lowerRoman"/>
      <w:lvlText w:val="%3."/>
      <w:lvlJc w:val="right"/>
      <w:pPr>
        <w:ind w:left="2880" w:hanging="180"/>
      </w:pPr>
    </w:lvl>
    <w:lvl w:ilvl="3" w:tplc="0408000F">
      <w:start w:val="1"/>
      <w:numFmt w:val="decimal"/>
      <w:lvlText w:val="%4."/>
      <w:lvlJc w:val="left"/>
      <w:pPr>
        <w:ind w:left="3600" w:hanging="360"/>
      </w:pPr>
    </w:lvl>
    <w:lvl w:ilvl="4" w:tplc="04080019">
      <w:start w:val="1"/>
      <w:numFmt w:val="lowerLetter"/>
      <w:lvlText w:val="%5."/>
      <w:lvlJc w:val="left"/>
      <w:pPr>
        <w:ind w:left="4320" w:hanging="360"/>
      </w:pPr>
    </w:lvl>
    <w:lvl w:ilvl="5" w:tplc="0408001B">
      <w:start w:val="1"/>
      <w:numFmt w:val="lowerRoman"/>
      <w:lvlText w:val="%6."/>
      <w:lvlJc w:val="right"/>
      <w:pPr>
        <w:ind w:left="5040" w:hanging="180"/>
      </w:pPr>
    </w:lvl>
    <w:lvl w:ilvl="6" w:tplc="0408000F">
      <w:start w:val="1"/>
      <w:numFmt w:val="decimal"/>
      <w:lvlText w:val="%7."/>
      <w:lvlJc w:val="left"/>
      <w:pPr>
        <w:ind w:left="5760" w:hanging="360"/>
      </w:pPr>
    </w:lvl>
    <w:lvl w:ilvl="7" w:tplc="04080019">
      <w:start w:val="1"/>
      <w:numFmt w:val="lowerLetter"/>
      <w:lvlText w:val="%8."/>
      <w:lvlJc w:val="left"/>
      <w:pPr>
        <w:ind w:left="6480" w:hanging="360"/>
      </w:pPr>
    </w:lvl>
    <w:lvl w:ilvl="8" w:tplc="0408001B">
      <w:start w:val="1"/>
      <w:numFmt w:val="lowerRoman"/>
      <w:lvlText w:val="%9."/>
      <w:lvlJc w:val="right"/>
      <w:pPr>
        <w:ind w:left="7200" w:hanging="180"/>
      </w:pPr>
    </w:lvl>
  </w:abstractNum>
  <w:abstractNum w:abstractNumId="20" w15:restartNumberingAfterBreak="0">
    <w:nsid w:val="5DE2604D"/>
    <w:multiLevelType w:val="hybridMultilevel"/>
    <w:tmpl w:val="688A1620"/>
    <w:styleLink w:val="2"/>
    <w:lvl w:ilvl="0" w:tplc="2B42D54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CC4C13E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8502C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8AC1EB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EC293A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B423B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507C2A0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88863B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A025C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1" w15:restartNumberingAfterBreak="0">
    <w:nsid w:val="5E2032DD"/>
    <w:multiLevelType w:val="hybridMultilevel"/>
    <w:tmpl w:val="2B04C6CC"/>
    <w:lvl w:ilvl="0" w:tplc="04080001">
      <w:start w:val="1"/>
      <w:numFmt w:val="bullet"/>
      <w:lvlText w:val=""/>
      <w:lvlJc w:val="left"/>
      <w:pPr>
        <w:tabs>
          <w:tab w:val="num" w:pos="770"/>
        </w:tabs>
        <w:ind w:left="770" w:hanging="360"/>
      </w:pPr>
      <w:rPr>
        <w:rFonts w:ascii="Symbol" w:hAnsi="Symbol" w:hint="default"/>
      </w:rPr>
    </w:lvl>
    <w:lvl w:ilvl="1" w:tplc="04080003">
      <w:start w:val="1"/>
      <w:numFmt w:val="bullet"/>
      <w:lvlText w:val="o"/>
      <w:lvlJc w:val="left"/>
      <w:pPr>
        <w:tabs>
          <w:tab w:val="num" w:pos="1490"/>
        </w:tabs>
        <w:ind w:left="1490" w:hanging="360"/>
      </w:pPr>
      <w:rPr>
        <w:rFonts w:ascii="Courier New" w:hAnsi="Courier New" w:cs="Courier New" w:hint="default"/>
      </w:rPr>
    </w:lvl>
    <w:lvl w:ilvl="2" w:tplc="04080005">
      <w:start w:val="1"/>
      <w:numFmt w:val="bullet"/>
      <w:lvlText w:val=""/>
      <w:lvlJc w:val="left"/>
      <w:pPr>
        <w:tabs>
          <w:tab w:val="num" w:pos="2210"/>
        </w:tabs>
        <w:ind w:left="2210" w:hanging="360"/>
      </w:pPr>
      <w:rPr>
        <w:rFonts w:ascii="Wingdings" w:hAnsi="Wingdings" w:hint="default"/>
      </w:rPr>
    </w:lvl>
    <w:lvl w:ilvl="3" w:tplc="04080001">
      <w:start w:val="1"/>
      <w:numFmt w:val="bullet"/>
      <w:lvlText w:val=""/>
      <w:lvlJc w:val="left"/>
      <w:pPr>
        <w:tabs>
          <w:tab w:val="num" w:pos="2930"/>
        </w:tabs>
        <w:ind w:left="2930" w:hanging="360"/>
      </w:pPr>
      <w:rPr>
        <w:rFonts w:ascii="Symbol" w:hAnsi="Symbol" w:hint="default"/>
      </w:rPr>
    </w:lvl>
    <w:lvl w:ilvl="4" w:tplc="04080003">
      <w:start w:val="1"/>
      <w:numFmt w:val="bullet"/>
      <w:lvlText w:val="o"/>
      <w:lvlJc w:val="left"/>
      <w:pPr>
        <w:tabs>
          <w:tab w:val="num" w:pos="3650"/>
        </w:tabs>
        <w:ind w:left="3650" w:hanging="360"/>
      </w:pPr>
      <w:rPr>
        <w:rFonts w:ascii="Courier New" w:hAnsi="Courier New" w:cs="Courier New" w:hint="default"/>
      </w:rPr>
    </w:lvl>
    <w:lvl w:ilvl="5" w:tplc="04080005">
      <w:start w:val="1"/>
      <w:numFmt w:val="bullet"/>
      <w:lvlText w:val=""/>
      <w:lvlJc w:val="left"/>
      <w:pPr>
        <w:tabs>
          <w:tab w:val="num" w:pos="4370"/>
        </w:tabs>
        <w:ind w:left="4370" w:hanging="360"/>
      </w:pPr>
      <w:rPr>
        <w:rFonts w:ascii="Wingdings" w:hAnsi="Wingdings" w:hint="default"/>
      </w:rPr>
    </w:lvl>
    <w:lvl w:ilvl="6" w:tplc="04080001">
      <w:start w:val="1"/>
      <w:numFmt w:val="bullet"/>
      <w:lvlText w:val=""/>
      <w:lvlJc w:val="left"/>
      <w:pPr>
        <w:tabs>
          <w:tab w:val="num" w:pos="5090"/>
        </w:tabs>
        <w:ind w:left="5090" w:hanging="360"/>
      </w:pPr>
      <w:rPr>
        <w:rFonts w:ascii="Symbol" w:hAnsi="Symbol" w:hint="default"/>
      </w:rPr>
    </w:lvl>
    <w:lvl w:ilvl="7" w:tplc="04080003">
      <w:start w:val="1"/>
      <w:numFmt w:val="bullet"/>
      <w:lvlText w:val="o"/>
      <w:lvlJc w:val="left"/>
      <w:pPr>
        <w:tabs>
          <w:tab w:val="num" w:pos="5810"/>
        </w:tabs>
        <w:ind w:left="5810" w:hanging="360"/>
      </w:pPr>
      <w:rPr>
        <w:rFonts w:ascii="Courier New" w:hAnsi="Courier New" w:cs="Courier New" w:hint="default"/>
      </w:rPr>
    </w:lvl>
    <w:lvl w:ilvl="8" w:tplc="04080005">
      <w:start w:val="1"/>
      <w:numFmt w:val="bullet"/>
      <w:lvlText w:val=""/>
      <w:lvlJc w:val="left"/>
      <w:pPr>
        <w:tabs>
          <w:tab w:val="num" w:pos="6530"/>
        </w:tabs>
        <w:ind w:left="6530" w:hanging="360"/>
      </w:pPr>
      <w:rPr>
        <w:rFonts w:ascii="Wingdings" w:hAnsi="Wingdings" w:hint="default"/>
      </w:rPr>
    </w:lvl>
  </w:abstractNum>
  <w:abstractNum w:abstractNumId="22" w15:restartNumberingAfterBreak="0">
    <w:nsid w:val="5F2A2895"/>
    <w:multiLevelType w:val="multilevel"/>
    <w:tmpl w:val="45DEB75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Style2"/>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1FA708F"/>
    <w:multiLevelType w:val="hybridMultilevel"/>
    <w:tmpl w:val="E9E0F9FA"/>
    <w:lvl w:ilvl="0" w:tplc="B7ACED2A">
      <w:start w:val="2"/>
      <w:numFmt w:val="bullet"/>
      <w:lvlText w:val="-"/>
      <w:lvlJc w:val="left"/>
      <w:pPr>
        <w:tabs>
          <w:tab w:val="num" w:pos="720"/>
        </w:tabs>
        <w:ind w:left="720" w:hanging="360"/>
      </w:pPr>
      <w:rPr>
        <w:rFonts w:ascii="Arial Narrow" w:eastAsia="Times New Roman" w:hAnsi="Arial Narrow"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7E01AC"/>
    <w:multiLevelType w:val="hybridMultilevel"/>
    <w:tmpl w:val="BB68F4EA"/>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6FBC560F"/>
    <w:multiLevelType w:val="hybridMultilevel"/>
    <w:tmpl w:val="766CA23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6" w15:restartNumberingAfterBreak="0">
    <w:nsid w:val="734A3355"/>
    <w:multiLevelType w:val="hybridMultilevel"/>
    <w:tmpl w:val="21425A0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5225CC2"/>
    <w:multiLevelType w:val="hybridMultilevel"/>
    <w:tmpl w:val="EE1A14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793D6799"/>
    <w:multiLevelType w:val="hybridMultilevel"/>
    <w:tmpl w:val="766CA23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EF66E55"/>
    <w:multiLevelType w:val="hybridMultilevel"/>
    <w:tmpl w:val="EE1A144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829055806">
    <w:abstractNumId w:val="15"/>
  </w:num>
  <w:num w:numId="2" w16cid:durableId="371459961">
    <w:abstractNumId w:val="3"/>
  </w:num>
  <w:num w:numId="3" w16cid:durableId="1357344649">
    <w:abstractNumId w:val="10"/>
  </w:num>
  <w:num w:numId="4" w16cid:durableId="165287051">
    <w:abstractNumId w:val="20"/>
  </w:num>
  <w:num w:numId="5" w16cid:durableId="1918586719">
    <w:abstractNumId w:val="4"/>
  </w:num>
  <w:num w:numId="6" w16cid:durableId="506793637">
    <w:abstractNumId w:val="0"/>
  </w:num>
  <w:num w:numId="7" w16cid:durableId="845632189">
    <w:abstractNumId w:val="16"/>
  </w:num>
  <w:num w:numId="8" w16cid:durableId="312219290">
    <w:abstractNumId w:val="6"/>
  </w:num>
  <w:num w:numId="9" w16cid:durableId="1597982927">
    <w:abstractNumId w:val="1"/>
  </w:num>
  <w:num w:numId="10" w16cid:durableId="525680824">
    <w:abstractNumId w:val="22"/>
  </w:num>
  <w:num w:numId="11" w16cid:durableId="1665472849">
    <w:abstractNumId w:val="21"/>
  </w:num>
  <w:num w:numId="12" w16cid:durableId="1757242546">
    <w:abstractNumId w:val="14"/>
  </w:num>
  <w:num w:numId="13" w16cid:durableId="1530946098">
    <w:abstractNumId w:val="24"/>
  </w:num>
  <w:num w:numId="14" w16cid:durableId="2127432102">
    <w:abstractNumId w:val="19"/>
  </w:num>
  <w:num w:numId="15" w16cid:durableId="311296917">
    <w:abstractNumId w:val="12"/>
  </w:num>
  <w:num w:numId="16" w16cid:durableId="569735650">
    <w:abstractNumId w:val="9"/>
  </w:num>
  <w:num w:numId="17" w16cid:durableId="4181384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89919634">
    <w:abstractNumId w:val="11"/>
  </w:num>
  <w:num w:numId="19" w16cid:durableId="2099717639">
    <w:abstractNumId w:val="18"/>
  </w:num>
  <w:num w:numId="20" w16cid:durableId="848176596">
    <w:abstractNumId w:val="13"/>
  </w:num>
  <w:num w:numId="21" w16cid:durableId="1808738583">
    <w:abstractNumId w:val="7"/>
  </w:num>
  <w:num w:numId="22" w16cid:durableId="619143992">
    <w:abstractNumId w:val="23"/>
  </w:num>
  <w:num w:numId="23" w16cid:durableId="5515002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57664670">
    <w:abstractNumId w:val="28"/>
  </w:num>
  <w:num w:numId="25" w16cid:durableId="1241139620">
    <w:abstractNumId w:val="27"/>
  </w:num>
  <w:num w:numId="26" w16cid:durableId="1010135191">
    <w:abstractNumId w:val="17"/>
  </w:num>
  <w:num w:numId="27" w16cid:durableId="388189667">
    <w:abstractNumId w:val="2"/>
  </w:num>
  <w:num w:numId="28" w16cid:durableId="1066416118">
    <w:abstractNumId w:val="26"/>
  </w:num>
  <w:num w:numId="29" w16cid:durableId="108821705">
    <w:abstractNumId w:val="5"/>
  </w:num>
  <w:num w:numId="30" w16cid:durableId="1834561003">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16"/>
    <w:rsid w:val="000216B0"/>
    <w:rsid w:val="00024D66"/>
    <w:rsid w:val="00026D19"/>
    <w:rsid w:val="00032BC2"/>
    <w:rsid w:val="0003367B"/>
    <w:rsid w:val="00034F5F"/>
    <w:rsid w:val="0005592B"/>
    <w:rsid w:val="0006333A"/>
    <w:rsid w:val="00067ECD"/>
    <w:rsid w:val="00070142"/>
    <w:rsid w:val="00071628"/>
    <w:rsid w:val="00072BA8"/>
    <w:rsid w:val="00081DC4"/>
    <w:rsid w:val="00084647"/>
    <w:rsid w:val="00085448"/>
    <w:rsid w:val="0008609B"/>
    <w:rsid w:val="000861D9"/>
    <w:rsid w:val="00093E31"/>
    <w:rsid w:val="000975A1"/>
    <w:rsid w:val="000A0120"/>
    <w:rsid w:val="000B4417"/>
    <w:rsid w:val="000C70D6"/>
    <w:rsid w:val="000D13E4"/>
    <w:rsid w:val="000D5161"/>
    <w:rsid w:val="000D5972"/>
    <w:rsid w:val="000D6C92"/>
    <w:rsid w:val="000E15C8"/>
    <w:rsid w:val="000E1E19"/>
    <w:rsid w:val="000E2774"/>
    <w:rsid w:val="000E415A"/>
    <w:rsid w:val="000F266E"/>
    <w:rsid w:val="000F2944"/>
    <w:rsid w:val="000F7EFD"/>
    <w:rsid w:val="0010088F"/>
    <w:rsid w:val="00111E09"/>
    <w:rsid w:val="001140DB"/>
    <w:rsid w:val="0011676F"/>
    <w:rsid w:val="00116B9F"/>
    <w:rsid w:val="001243BD"/>
    <w:rsid w:val="00124D70"/>
    <w:rsid w:val="00126C95"/>
    <w:rsid w:val="00134CCE"/>
    <w:rsid w:val="00137E31"/>
    <w:rsid w:val="00145730"/>
    <w:rsid w:val="0015317E"/>
    <w:rsid w:val="00161125"/>
    <w:rsid w:val="0016124F"/>
    <w:rsid w:val="001622B4"/>
    <w:rsid w:val="00167242"/>
    <w:rsid w:val="00170EB6"/>
    <w:rsid w:val="001755B3"/>
    <w:rsid w:val="001755FC"/>
    <w:rsid w:val="0017646D"/>
    <w:rsid w:val="00176E93"/>
    <w:rsid w:val="00177777"/>
    <w:rsid w:val="00184D58"/>
    <w:rsid w:val="0019444A"/>
    <w:rsid w:val="001A1B01"/>
    <w:rsid w:val="001A36D2"/>
    <w:rsid w:val="001A4FB1"/>
    <w:rsid w:val="001B15BA"/>
    <w:rsid w:val="001B273B"/>
    <w:rsid w:val="001B2B4D"/>
    <w:rsid w:val="001B6781"/>
    <w:rsid w:val="001C49CA"/>
    <w:rsid w:val="001C64C2"/>
    <w:rsid w:val="001D157F"/>
    <w:rsid w:val="001D6A94"/>
    <w:rsid w:val="001D7EE8"/>
    <w:rsid w:val="001E047C"/>
    <w:rsid w:val="001E34A8"/>
    <w:rsid w:val="001E3F9F"/>
    <w:rsid w:val="001E7357"/>
    <w:rsid w:val="001F3116"/>
    <w:rsid w:val="001F48C8"/>
    <w:rsid w:val="001F66DA"/>
    <w:rsid w:val="0020140A"/>
    <w:rsid w:val="00202569"/>
    <w:rsid w:val="00203D9D"/>
    <w:rsid w:val="00210B55"/>
    <w:rsid w:val="002137A5"/>
    <w:rsid w:val="002158F9"/>
    <w:rsid w:val="00220810"/>
    <w:rsid w:val="00222893"/>
    <w:rsid w:val="0022466A"/>
    <w:rsid w:val="002270A5"/>
    <w:rsid w:val="002314B1"/>
    <w:rsid w:val="00231BB0"/>
    <w:rsid w:val="00234A1D"/>
    <w:rsid w:val="00236046"/>
    <w:rsid w:val="00240924"/>
    <w:rsid w:val="0024249F"/>
    <w:rsid w:val="00243770"/>
    <w:rsid w:val="00250E3B"/>
    <w:rsid w:val="00266031"/>
    <w:rsid w:val="00272825"/>
    <w:rsid w:val="002768D4"/>
    <w:rsid w:val="00280286"/>
    <w:rsid w:val="0028049E"/>
    <w:rsid w:val="002878BE"/>
    <w:rsid w:val="00292052"/>
    <w:rsid w:val="002A134F"/>
    <w:rsid w:val="002A207E"/>
    <w:rsid w:val="002A707A"/>
    <w:rsid w:val="002B1806"/>
    <w:rsid w:val="002B204B"/>
    <w:rsid w:val="002C128D"/>
    <w:rsid w:val="002C3AFB"/>
    <w:rsid w:val="002C5D47"/>
    <w:rsid w:val="002D7D6A"/>
    <w:rsid w:val="002E4A4D"/>
    <w:rsid w:val="002E4A80"/>
    <w:rsid w:val="002E4BB0"/>
    <w:rsid w:val="002F2292"/>
    <w:rsid w:val="002F2E14"/>
    <w:rsid w:val="002F3E4D"/>
    <w:rsid w:val="00302E32"/>
    <w:rsid w:val="003062DC"/>
    <w:rsid w:val="00307890"/>
    <w:rsid w:val="003106B6"/>
    <w:rsid w:val="00321021"/>
    <w:rsid w:val="0032576E"/>
    <w:rsid w:val="00330315"/>
    <w:rsid w:val="00332ADC"/>
    <w:rsid w:val="003336A7"/>
    <w:rsid w:val="00335CF3"/>
    <w:rsid w:val="003408D0"/>
    <w:rsid w:val="00347D1C"/>
    <w:rsid w:val="00363A6F"/>
    <w:rsid w:val="003661BE"/>
    <w:rsid w:val="003663A6"/>
    <w:rsid w:val="00367154"/>
    <w:rsid w:val="00371295"/>
    <w:rsid w:val="003725BA"/>
    <w:rsid w:val="0037551F"/>
    <w:rsid w:val="00382489"/>
    <w:rsid w:val="00384361"/>
    <w:rsid w:val="00393248"/>
    <w:rsid w:val="00393D26"/>
    <w:rsid w:val="00394679"/>
    <w:rsid w:val="00395427"/>
    <w:rsid w:val="00396B63"/>
    <w:rsid w:val="003A1296"/>
    <w:rsid w:val="003A57FE"/>
    <w:rsid w:val="003A7925"/>
    <w:rsid w:val="003B3E78"/>
    <w:rsid w:val="003B3FEB"/>
    <w:rsid w:val="003B5715"/>
    <w:rsid w:val="003B5C89"/>
    <w:rsid w:val="003B6A0D"/>
    <w:rsid w:val="003C3A43"/>
    <w:rsid w:val="003C45ED"/>
    <w:rsid w:val="003D2C96"/>
    <w:rsid w:val="003D310A"/>
    <w:rsid w:val="003D3219"/>
    <w:rsid w:val="003E1B61"/>
    <w:rsid w:val="003F0EB7"/>
    <w:rsid w:val="003F1645"/>
    <w:rsid w:val="00403820"/>
    <w:rsid w:val="0040778F"/>
    <w:rsid w:val="00410E53"/>
    <w:rsid w:val="00414CE8"/>
    <w:rsid w:val="00417EFF"/>
    <w:rsid w:val="00420B9D"/>
    <w:rsid w:val="00424595"/>
    <w:rsid w:val="00425367"/>
    <w:rsid w:val="00430EB6"/>
    <w:rsid w:val="00431155"/>
    <w:rsid w:val="00432D53"/>
    <w:rsid w:val="004362C0"/>
    <w:rsid w:val="004435E2"/>
    <w:rsid w:val="004450A2"/>
    <w:rsid w:val="0044511D"/>
    <w:rsid w:val="00450338"/>
    <w:rsid w:val="00453E82"/>
    <w:rsid w:val="00454190"/>
    <w:rsid w:val="004554D3"/>
    <w:rsid w:val="00455619"/>
    <w:rsid w:val="004660CC"/>
    <w:rsid w:val="00467942"/>
    <w:rsid w:val="004818BC"/>
    <w:rsid w:val="00492458"/>
    <w:rsid w:val="004A6724"/>
    <w:rsid w:val="004A6A3D"/>
    <w:rsid w:val="004A6C61"/>
    <w:rsid w:val="004C61CD"/>
    <w:rsid w:val="004D29AA"/>
    <w:rsid w:val="004D3A1D"/>
    <w:rsid w:val="004D4457"/>
    <w:rsid w:val="004D6235"/>
    <w:rsid w:val="004D7F8C"/>
    <w:rsid w:val="004E0017"/>
    <w:rsid w:val="004E555F"/>
    <w:rsid w:val="004E58FF"/>
    <w:rsid w:val="004E663D"/>
    <w:rsid w:val="004F22C4"/>
    <w:rsid w:val="004F700A"/>
    <w:rsid w:val="0050081B"/>
    <w:rsid w:val="00500A24"/>
    <w:rsid w:val="00501A2E"/>
    <w:rsid w:val="00502C43"/>
    <w:rsid w:val="00502DBC"/>
    <w:rsid w:val="00511EEC"/>
    <w:rsid w:val="00526911"/>
    <w:rsid w:val="00527327"/>
    <w:rsid w:val="00527DB2"/>
    <w:rsid w:val="005330F4"/>
    <w:rsid w:val="005355C4"/>
    <w:rsid w:val="00536EA0"/>
    <w:rsid w:val="00542A98"/>
    <w:rsid w:val="00545A84"/>
    <w:rsid w:val="00554204"/>
    <w:rsid w:val="005619C0"/>
    <w:rsid w:val="00567FD9"/>
    <w:rsid w:val="00570024"/>
    <w:rsid w:val="00574F7A"/>
    <w:rsid w:val="00582AF9"/>
    <w:rsid w:val="00590AE5"/>
    <w:rsid w:val="005A575E"/>
    <w:rsid w:val="005A6235"/>
    <w:rsid w:val="005B3109"/>
    <w:rsid w:val="005C5CE1"/>
    <w:rsid w:val="005D0AC4"/>
    <w:rsid w:val="005D153D"/>
    <w:rsid w:val="005D1E7A"/>
    <w:rsid w:val="005D2860"/>
    <w:rsid w:val="005D35C0"/>
    <w:rsid w:val="005D6211"/>
    <w:rsid w:val="005D799E"/>
    <w:rsid w:val="005E0141"/>
    <w:rsid w:val="005E3A58"/>
    <w:rsid w:val="005F11F0"/>
    <w:rsid w:val="005F1A6E"/>
    <w:rsid w:val="005F3A9A"/>
    <w:rsid w:val="005F4D28"/>
    <w:rsid w:val="005F6ABA"/>
    <w:rsid w:val="005F731C"/>
    <w:rsid w:val="00602D13"/>
    <w:rsid w:val="00607024"/>
    <w:rsid w:val="006107DA"/>
    <w:rsid w:val="006117ED"/>
    <w:rsid w:val="0061741C"/>
    <w:rsid w:val="00623DDD"/>
    <w:rsid w:val="00623F7B"/>
    <w:rsid w:val="006266A4"/>
    <w:rsid w:val="00627FD4"/>
    <w:rsid w:val="0063309C"/>
    <w:rsid w:val="00634801"/>
    <w:rsid w:val="0064038A"/>
    <w:rsid w:val="00642507"/>
    <w:rsid w:val="00644487"/>
    <w:rsid w:val="00647561"/>
    <w:rsid w:val="006526B1"/>
    <w:rsid w:val="006549B6"/>
    <w:rsid w:val="006633EF"/>
    <w:rsid w:val="006660E5"/>
    <w:rsid w:val="00667BF1"/>
    <w:rsid w:val="006706DE"/>
    <w:rsid w:val="00673E0B"/>
    <w:rsid w:val="006828C2"/>
    <w:rsid w:val="00694595"/>
    <w:rsid w:val="006A0743"/>
    <w:rsid w:val="006A1743"/>
    <w:rsid w:val="006A3640"/>
    <w:rsid w:val="006A4C13"/>
    <w:rsid w:val="006B2F64"/>
    <w:rsid w:val="006C0368"/>
    <w:rsid w:val="006C29FE"/>
    <w:rsid w:val="006C5E39"/>
    <w:rsid w:val="006C7332"/>
    <w:rsid w:val="006D0A85"/>
    <w:rsid w:val="006D4382"/>
    <w:rsid w:val="006D6914"/>
    <w:rsid w:val="006E55FA"/>
    <w:rsid w:val="006F4085"/>
    <w:rsid w:val="006F4E7D"/>
    <w:rsid w:val="00701E57"/>
    <w:rsid w:val="00703CD6"/>
    <w:rsid w:val="00704476"/>
    <w:rsid w:val="00704482"/>
    <w:rsid w:val="0071040B"/>
    <w:rsid w:val="007115F4"/>
    <w:rsid w:val="007235D9"/>
    <w:rsid w:val="007258FD"/>
    <w:rsid w:val="00725F76"/>
    <w:rsid w:val="00752A76"/>
    <w:rsid w:val="00757A4B"/>
    <w:rsid w:val="00780B22"/>
    <w:rsid w:val="0078110B"/>
    <w:rsid w:val="007A246D"/>
    <w:rsid w:val="007A2688"/>
    <w:rsid w:val="007D1E26"/>
    <w:rsid w:val="007D759F"/>
    <w:rsid w:val="007E0537"/>
    <w:rsid w:val="007E35F2"/>
    <w:rsid w:val="007E6C20"/>
    <w:rsid w:val="007E780C"/>
    <w:rsid w:val="007F001B"/>
    <w:rsid w:val="007F2485"/>
    <w:rsid w:val="007F415A"/>
    <w:rsid w:val="008043E8"/>
    <w:rsid w:val="008116A6"/>
    <w:rsid w:val="0081353A"/>
    <w:rsid w:val="00813B97"/>
    <w:rsid w:val="00815935"/>
    <w:rsid w:val="00816BA3"/>
    <w:rsid w:val="008171DE"/>
    <w:rsid w:val="00826082"/>
    <w:rsid w:val="00826397"/>
    <w:rsid w:val="00826F84"/>
    <w:rsid w:val="00833526"/>
    <w:rsid w:val="00835A4E"/>
    <w:rsid w:val="00841407"/>
    <w:rsid w:val="00842C17"/>
    <w:rsid w:val="00844649"/>
    <w:rsid w:val="00850DCC"/>
    <w:rsid w:val="00852C9E"/>
    <w:rsid w:val="0086051F"/>
    <w:rsid w:val="00863901"/>
    <w:rsid w:val="00866EB2"/>
    <w:rsid w:val="00872CC5"/>
    <w:rsid w:val="008765B2"/>
    <w:rsid w:val="008814A3"/>
    <w:rsid w:val="00882320"/>
    <w:rsid w:val="008855F3"/>
    <w:rsid w:val="008860D6"/>
    <w:rsid w:val="0089105B"/>
    <w:rsid w:val="00893C52"/>
    <w:rsid w:val="008A0F61"/>
    <w:rsid w:val="008A1AAB"/>
    <w:rsid w:val="008A2612"/>
    <w:rsid w:val="008C7FB8"/>
    <w:rsid w:val="008D455D"/>
    <w:rsid w:val="008E0373"/>
    <w:rsid w:val="008E1C68"/>
    <w:rsid w:val="008F30FC"/>
    <w:rsid w:val="008F3F4D"/>
    <w:rsid w:val="00900268"/>
    <w:rsid w:val="00901C3D"/>
    <w:rsid w:val="0090537E"/>
    <w:rsid w:val="00911946"/>
    <w:rsid w:val="00912094"/>
    <w:rsid w:val="00921467"/>
    <w:rsid w:val="00921BA9"/>
    <w:rsid w:val="00933053"/>
    <w:rsid w:val="009353BA"/>
    <w:rsid w:val="00935EAE"/>
    <w:rsid w:val="009368D6"/>
    <w:rsid w:val="00937766"/>
    <w:rsid w:val="00937B6C"/>
    <w:rsid w:val="00947F31"/>
    <w:rsid w:val="009507B0"/>
    <w:rsid w:val="009528E7"/>
    <w:rsid w:val="00952FF7"/>
    <w:rsid w:val="00955863"/>
    <w:rsid w:val="00955A96"/>
    <w:rsid w:val="00957288"/>
    <w:rsid w:val="009574EA"/>
    <w:rsid w:val="00960CF3"/>
    <w:rsid w:val="00962409"/>
    <w:rsid w:val="00966E74"/>
    <w:rsid w:val="00966F22"/>
    <w:rsid w:val="009670BC"/>
    <w:rsid w:val="00967277"/>
    <w:rsid w:val="0096773B"/>
    <w:rsid w:val="00972026"/>
    <w:rsid w:val="0099170E"/>
    <w:rsid w:val="00991B80"/>
    <w:rsid w:val="009A4015"/>
    <w:rsid w:val="009A5211"/>
    <w:rsid w:val="009B7C6F"/>
    <w:rsid w:val="009C11A4"/>
    <w:rsid w:val="009D220D"/>
    <w:rsid w:val="009D2423"/>
    <w:rsid w:val="009D58D8"/>
    <w:rsid w:val="009D61C2"/>
    <w:rsid w:val="009D7E3B"/>
    <w:rsid w:val="009E31EC"/>
    <w:rsid w:val="009E43A6"/>
    <w:rsid w:val="009E775A"/>
    <w:rsid w:val="009F4134"/>
    <w:rsid w:val="00A00807"/>
    <w:rsid w:val="00A04774"/>
    <w:rsid w:val="00A059A5"/>
    <w:rsid w:val="00A05BE4"/>
    <w:rsid w:val="00A05EA5"/>
    <w:rsid w:val="00A166E6"/>
    <w:rsid w:val="00A2405E"/>
    <w:rsid w:val="00A243ED"/>
    <w:rsid w:val="00A25152"/>
    <w:rsid w:val="00A343E6"/>
    <w:rsid w:val="00A40861"/>
    <w:rsid w:val="00A438A1"/>
    <w:rsid w:val="00A45FCC"/>
    <w:rsid w:val="00A5048D"/>
    <w:rsid w:val="00A55F3B"/>
    <w:rsid w:val="00A57E57"/>
    <w:rsid w:val="00A61418"/>
    <w:rsid w:val="00A616D5"/>
    <w:rsid w:val="00A6208F"/>
    <w:rsid w:val="00A63FC3"/>
    <w:rsid w:val="00A65FD1"/>
    <w:rsid w:val="00A66E5E"/>
    <w:rsid w:val="00A75D0A"/>
    <w:rsid w:val="00A8612B"/>
    <w:rsid w:val="00A86704"/>
    <w:rsid w:val="00A87FC5"/>
    <w:rsid w:val="00A9340D"/>
    <w:rsid w:val="00AA074B"/>
    <w:rsid w:val="00AA0AE0"/>
    <w:rsid w:val="00AA40F1"/>
    <w:rsid w:val="00AB7176"/>
    <w:rsid w:val="00AD6A20"/>
    <w:rsid w:val="00AD6F5C"/>
    <w:rsid w:val="00AF72C4"/>
    <w:rsid w:val="00B0638E"/>
    <w:rsid w:val="00B06ACC"/>
    <w:rsid w:val="00B10EDB"/>
    <w:rsid w:val="00B13570"/>
    <w:rsid w:val="00B1396B"/>
    <w:rsid w:val="00B13AFB"/>
    <w:rsid w:val="00B143FA"/>
    <w:rsid w:val="00B20797"/>
    <w:rsid w:val="00B22CB3"/>
    <w:rsid w:val="00B2398F"/>
    <w:rsid w:val="00B24F0E"/>
    <w:rsid w:val="00B26D8B"/>
    <w:rsid w:val="00B2753F"/>
    <w:rsid w:val="00B32399"/>
    <w:rsid w:val="00B35B16"/>
    <w:rsid w:val="00B47E58"/>
    <w:rsid w:val="00B53DD3"/>
    <w:rsid w:val="00B547DA"/>
    <w:rsid w:val="00B55E78"/>
    <w:rsid w:val="00B63FD4"/>
    <w:rsid w:val="00B6417B"/>
    <w:rsid w:val="00B72C82"/>
    <w:rsid w:val="00B72FCD"/>
    <w:rsid w:val="00B73F34"/>
    <w:rsid w:val="00B821C5"/>
    <w:rsid w:val="00B85F8B"/>
    <w:rsid w:val="00B8775E"/>
    <w:rsid w:val="00B979B4"/>
    <w:rsid w:val="00BA5DA2"/>
    <w:rsid w:val="00BB1C39"/>
    <w:rsid w:val="00BC2E92"/>
    <w:rsid w:val="00BD099A"/>
    <w:rsid w:val="00BD794E"/>
    <w:rsid w:val="00BE0AE4"/>
    <w:rsid w:val="00BF6EDD"/>
    <w:rsid w:val="00C001A5"/>
    <w:rsid w:val="00C01F6B"/>
    <w:rsid w:val="00C02415"/>
    <w:rsid w:val="00C03BC8"/>
    <w:rsid w:val="00C06F5E"/>
    <w:rsid w:val="00C10B0B"/>
    <w:rsid w:val="00C114D1"/>
    <w:rsid w:val="00C11F0C"/>
    <w:rsid w:val="00C142C6"/>
    <w:rsid w:val="00C1655C"/>
    <w:rsid w:val="00C240C6"/>
    <w:rsid w:val="00C24E3E"/>
    <w:rsid w:val="00C25780"/>
    <w:rsid w:val="00C2651F"/>
    <w:rsid w:val="00C26C37"/>
    <w:rsid w:val="00C3177A"/>
    <w:rsid w:val="00C33B14"/>
    <w:rsid w:val="00C468C0"/>
    <w:rsid w:val="00C47BEC"/>
    <w:rsid w:val="00C64A56"/>
    <w:rsid w:val="00C67457"/>
    <w:rsid w:val="00C72160"/>
    <w:rsid w:val="00C72289"/>
    <w:rsid w:val="00C74719"/>
    <w:rsid w:val="00C81CA5"/>
    <w:rsid w:val="00C859FF"/>
    <w:rsid w:val="00C86AF8"/>
    <w:rsid w:val="00C86D19"/>
    <w:rsid w:val="00C87B8E"/>
    <w:rsid w:val="00C93F3C"/>
    <w:rsid w:val="00C9666B"/>
    <w:rsid w:val="00C97ECF"/>
    <w:rsid w:val="00CA7D93"/>
    <w:rsid w:val="00CB218B"/>
    <w:rsid w:val="00CB37ED"/>
    <w:rsid w:val="00CB7685"/>
    <w:rsid w:val="00CC150C"/>
    <w:rsid w:val="00CC3BA7"/>
    <w:rsid w:val="00CC6D3A"/>
    <w:rsid w:val="00CD13ED"/>
    <w:rsid w:val="00CD612E"/>
    <w:rsid w:val="00CE2346"/>
    <w:rsid w:val="00CE4E27"/>
    <w:rsid w:val="00CE53B8"/>
    <w:rsid w:val="00CE626A"/>
    <w:rsid w:val="00CF0452"/>
    <w:rsid w:val="00CF7CFF"/>
    <w:rsid w:val="00D00A0F"/>
    <w:rsid w:val="00D04192"/>
    <w:rsid w:val="00D04BE0"/>
    <w:rsid w:val="00D1028C"/>
    <w:rsid w:val="00D11331"/>
    <w:rsid w:val="00D1148C"/>
    <w:rsid w:val="00D12B8C"/>
    <w:rsid w:val="00D1348B"/>
    <w:rsid w:val="00D167A0"/>
    <w:rsid w:val="00D167FF"/>
    <w:rsid w:val="00D201B1"/>
    <w:rsid w:val="00D20402"/>
    <w:rsid w:val="00D21022"/>
    <w:rsid w:val="00D235B4"/>
    <w:rsid w:val="00D35058"/>
    <w:rsid w:val="00D46B7E"/>
    <w:rsid w:val="00D47D7F"/>
    <w:rsid w:val="00D5057E"/>
    <w:rsid w:val="00D51BD0"/>
    <w:rsid w:val="00D51CF2"/>
    <w:rsid w:val="00D530EA"/>
    <w:rsid w:val="00D565BC"/>
    <w:rsid w:val="00D66DC9"/>
    <w:rsid w:val="00D705AA"/>
    <w:rsid w:val="00D77C19"/>
    <w:rsid w:val="00D804D8"/>
    <w:rsid w:val="00D8250C"/>
    <w:rsid w:val="00D82B7B"/>
    <w:rsid w:val="00D82DE7"/>
    <w:rsid w:val="00D840DB"/>
    <w:rsid w:val="00D96E6B"/>
    <w:rsid w:val="00DA102A"/>
    <w:rsid w:val="00DC35B4"/>
    <w:rsid w:val="00DC4E9F"/>
    <w:rsid w:val="00DC6572"/>
    <w:rsid w:val="00DD101D"/>
    <w:rsid w:val="00DD1C4E"/>
    <w:rsid w:val="00DE38A6"/>
    <w:rsid w:val="00DF0D32"/>
    <w:rsid w:val="00DF34C7"/>
    <w:rsid w:val="00DF5B5E"/>
    <w:rsid w:val="00E0127A"/>
    <w:rsid w:val="00E029C5"/>
    <w:rsid w:val="00E074FA"/>
    <w:rsid w:val="00E178A7"/>
    <w:rsid w:val="00E20300"/>
    <w:rsid w:val="00E20350"/>
    <w:rsid w:val="00E25107"/>
    <w:rsid w:val="00E30D6C"/>
    <w:rsid w:val="00E3575B"/>
    <w:rsid w:val="00E41E84"/>
    <w:rsid w:val="00E42BE2"/>
    <w:rsid w:val="00E436F2"/>
    <w:rsid w:val="00E43F13"/>
    <w:rsid w:val="00E45736"/>
    <w:rsid w:val="00E45884"/>
    <w:rsid w:val="00E571BB"/>
    <w:rsid w:val="00E61544"/>
    <w:rsid w:val="00E620F6"/>
    <w:rsid w:val="00E65242"/>
    <w:rsid w:val="00E70D95"/>
    <w:rsid w:val="00E74CCD"/>
    <w:rsid w:val="00E82214"/>
    <w:rsid w:val="00E90FCC"/>
    <w:rsid w:val="00E926D0"/>
    <w:rsid w:val="00EA3FCC"/>
    <w:rsid w:val="00EA4EF1"/>
    <w:rsid w:val="00EA6457"/>
    <w:rsid w:val="00EB2D09"/>
    <w:rsid w:val="00EB4303"/>
    <w:rsid w:val="00EB5ACB"/>
    <w:rsid w:val="00EC0FE9"/>
    <w:rsid w:val="00EC344D"/>
    <w:rsid w:val="00ED27AB"/>
    <w:rsid w:val="00ED6064"/>
    <w:rsid w:val="00ED70F3"/>
    <w:rsid w:val="00EE5D5F"/>
    <w:rsid w:val="00EF05CE"/>
    <w:rsid w:val="00F05D7D"/>
    <w:rsid w:val="00F0763B"/>
    <w:rsid w:val="00F169E3"/>
    <w:rsid w:val="00F20C36"/>
    <w:rsid w:val="00F25948"/>
    <w:rsid w:val="00F31069"/>
    <w:rsid w:val="00F3287B"/>
    <w:rsid w:val="00F350CD"/>
    <w:rsid w:val="00F359FA"/>
    <w:rsid w:val="00F35D9E"/>
    <w:rsid w:val="00F40687"/>
    <w:rsid w:val="00F41913"/>
    <w:rsid w:val="00F50D19"/>
    <w:rsid w:val="00F55FBC"/>
    <w:rsid w:val="00F567A9"/>
    <w:rsid w:val="00F57887"/>
    <w:rsid w:val="00F57DE5"/>
    <w:rsid w:val="00F60E67"/>
    <w:rsid w:val="00F6457B"/>
    <w:rsid w:val="00F71D96"/>
    <w:rsid w:val="00F71E3B"/>
    <w:rsid w:val="00F74539"/>
    <w:rsid w:val="00F75A83"/>
    <w:rsid w:val="00F826BD"/>
    <w:rsid w:val="00F86C31"/>
    <w:rsid w:val="00F87E21"/>
    <w:rsid w:val="00F87F61"/>
    <w:rsid w:val="00F90F0B"/>
    <w:rsid w:val="00F934A6"/>
    <w:rsid w:val="00F95E3E"/>
    <w:rsid w:val="00F96C59"/>
    <w:rsid w:val="00FA304C"/>
    <w:rsid w:val="00FB39B6"/>
    <w:rsid w:val="00FB3DD6"/>
    <w:rsid w:val="00FB4DC8"/>
    <w:rsid w:val="00FC58D6"/>
    <w:rsid w:val="00FC68D2"/>
    <w:rsid w:val="00FD0430"/>
    <w:rsid w:val="00FE0BEF"/>
    <w:rsid w:val="00FE1010"/>
    <w:rsid w:val="00FE2F4B"/>
    <w:rsid w:val="00FE3B5A"/>
    <w:rsid w:val="00FF1A4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D7EB5"/>
  <w15:chartTrackingRefBased/>
  <w15:docId w15:val="{16CD140A-05C6-403A-8CEC-2A254CC7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35B16"/>
  </w:style>
  <w:style w:type="paragraph" w:styleId="10">
    <w:name w:val="heading 1"/>
    <w:aliases w:val="H1 Char,H1,Head1,Heading apps,h1,BMS Heading 1,H11,H12,H13,H14,H15,H16,H17,Outline1,Level 1 Topic Heading,Header1,Heading 1-ERI,l1,Head 1 (Chapter heading),Head 1,Head 11,Head 12,Head 111,Head 13,Head 112,Head 14,Head 113,Head 15,Head 114"/>
    <w:basedOn w:val="a0"/>
    <w:next w:val="a0"/>
    <w:link w:val="1Char"/>
    <w:qFormat/>
    <w:rsid w:val="00B35B16"/>
    <w:pPr>
      <w:keepNext/>
      <w:spacing w:after="0" w:line="240" w:lineRule="auto"/>
      <w:outlineLvl w:val="0"/>
    </w:pPr>
    <w:rPr>
      <w:rFonts w:ascii="Times New Roman" w:eastAsia="Times New Roman" w:hAnsi="Times New Roman" w:cs="Times New Roman"/>
      <w:b/>
      <w:bCs/>
      <w:sz w:val="24"/>
      <w:szCs w:val="24"/>
      <w:lang w:eastAsia="el-GR"/>
    </w:rPr>
  </w:style>
  <w:style w:type="paragraph" w:styleId="20">
    <w:name w:val="heading 2"/>
    <w:aliases w:val="2,Header 2,h2,Heading Bug,H2,Sub-Head1,Heading 2- no#,H21,H22,H23,H2Normal,Sub Head,H211,H212,H221,H2111,H24,H213,H222,H2112,H231,H2121,H2211,H21111,H25,H26,H214,H223,H2113,H27,H215,H224,H2114,H28,H216,H225,H2115,H232,H241,H2122,H2212,ni2"/>
    <w:basedOn w:val="a0"/>
    <w:next w:val="a0"/>
    <w:link w:val="2Char"/>
    <w:unhideWhenUsed/>
    <w:qFormat/>
    <w:rsid w:val="00B35B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aliases w:val="H3,Proposa,Project 3,h3,Heading 3 - old,1.2.3.,alltoc,3,Heading 4 Proposal,h31,h32,Bold Head,bh,(1.1.1),hd3,Minor,1.1.1 Heading,0,Heading 2.3,(Alt+3),Titles,(Alt+3)1,(Alt+3)2,(Alt+3)3,(Alt+3)4,(Alt+3)5,(Alt+3)6,(Alt+3)11,(Alt+3)21,l3,H31,H"/>
    <w:basedOn w:val="a0"/>
    <w:next w:val="a0"/>
    <w:link w:val="3Char"/>
    <w:unhideWhenUsed/>
    <w:qFormat/>
    <w:rsid w:val="00B35B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0">
    <w:name w:val="heading 4"/>
    <w:basedOn w:val="a0"/>
    <w:next w:val="a0"/>
    <w:link w:val="4Char"/>
    <w:unhideWhenUsed/>
    <w:qFormat/>
    <w:rsid w:val="00B35B1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0">
    <w:name w:val="heading 5"/>
    <w:aliases w:val="H5,H51,h5,H52,H511,H53,H512,H521,H5111,H54,H513,H55,H514,H56,H515,H522,H5112,H531,H5121,H541,H5131,H551,H5141,H57,H516,H523,H5113,H532,H5122,H542,H5132,H552,H5142,H58,H517,H524,H5114,H533,H5123,H543,H5133,H553,H5143,H59,H518,H525,H5115,ti"/>
    <w:basedOn w:val="40"/>
    <w:next w:val="a0"/>
    <w:link w:val="5Char"/>
    <w:uiPriority w:val="9"/>
    <w:qFormat/>
    <w:rsid w:val="00B35B16"/>
    <w:pPr>
      <w:keepLines w:val="0"/>
      <w:suppressAutoHyphens/>
      <w:spacing w:before="200" w:after="200" w:line="280" w:lineRule="exact"/>
      <w:ind w:left="1859" w:hanging="1008"/>
      <w:jc w:val="both"/>
      <w:outlineLvl w:val="4"/>
    </w:pPr>
    <w:rPr>
      <w:rFonts w:ascii="Tahoma" w:eastAsia="SimSun" w:hAnsi="Tahoma" w:cs="Calibri"/>
      <w:b/>
      <w:bCs/>
      <w:iCs w:val="0"/>
      <w:color w:val="333399"/>
      <w:szCs w:val="20"/>
      <w:u w:val="single"/>
      <w:lang w:eastAsia="zh-CN"/>
    </w:rPr>
  </w:style>
  <w:style w:type="paragraph" w:styleId="6">
    <w:name w:val="heading 6"/>
    <w:aliases w:val="H6,Char Char,Char Char Char,Char Char + Left:  0 cm,... + Left:  0 cm,...,Char Char Char Char Char Char,hd6,h6, Char Char,H61,H62,H63,H64,H611,H65,H612,H621,H631,H641,H66,H613,H622,H632,H642,H67,H614,Heading 6 Char"/>
    <w:basedOn w:val="a0"/>
    <w:next w:val="a0"/>
    <w:link w:val="6Char"/>
    <w:qFormat/>
    <w:rsid w:val="00B35B16"/>
    <w:pPr>
      <w:spacing w:before="120" w:after="120" w:line="240" w:lineRule="auto"/>
      <w:ind w:left="1152" w:hanging="1152"/>
      <w:jc w:val="both"/>
      <w:outlineLvl w:val="5"/>
    </w:pPr>
    <w:rPr>
      <w:rFonts w:ascii="Tahoma" w:eastAsia="SimSun" w:hAnsi="Tahoma" w:cs="Tahoma"/>
      <w:b/>
      <w:szCs w:val="20"/>
    </w:rPr>
  </w:style>
  <w:style w:type="paragraph" w:styleId="7">
    <w:name w:val="heading 7"/>
    <w:basedOn w:val="a0"/>
    <w:next w:val="a0"/>
    <w:link w:val="7Char"/>
    <w:uiPriority w:val="9"/>
    <w:qFormat/>
    <w:rsid w:val="00B35B16"/>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835"/>
      </w:tabs>
      <w:spacing w:before="120" w:after="60" w:line="240" w:lineRule="auto"/>
      <w:ind w:left="1296" w:hanging="1296"/>
      <w:jc w:val="both"/>
      <w:outlineLvl w:val="6"/>
    </w:pPr>
    <w:rPr>
      <w:rFonts w:ascii="Tahoma" w:eastAsia="SimSun" w:hAnsi="Tahoma" w:cs="Times New Roman"/>
      <w:b/>
      <w:szCs w:val="20"/>
    </w:rPr>
  </w:style>
  <w:style w:type="paragraph" w:styleId="8">
    <w:name w:val="heading 8"/>
    <w:basedOn w:val="a0"/>
    <w:next w:val="a0"/>
    <w:link w:val="8Char"/>
    <w:uiPriority w:val="9"/>
    <w:qFormat/>
    <w:rsid w:val="00B35B16"/>
    <w:pPr>
      <w:tabs>
        <w:tab w:val="left" w:pos="3119"/>
      </w:tabs>
      <w:spacing w:before="120" w:after="60" w:line="240" w:lineRule="auto"/>
      <w:ind w:left="1440" w:hanging="1440"/>
      <w:jc w:val="both"/>
      <w:outlineLvl w:val="7"/>
    </w:pPr>
    <w:rPr>
      <w:rFonts w:ascii="Tahoma" w:eastAsia="SimSun" w:hAnsi="Tahoma" w:cs="Times New Roman"/>
      <w:sz w:val="18"/>
      <w:szCs w:val="20"/>
      <w:u w:val="single"/>
    </w:rPr>
  </w:style>
  <w:style w:type="paragraph" w:styleId="9">
    <w:name w:val="heading 9"/>
    <w:aliases w:val="AC&amp;E_1,App Heading"/>
    <w:basedOn w:val="a0"/>
    <w:next w:val="a0"/>
    <w:link w:val="9Char"/>
    <w:uiPriority w:val="9"/>
    <w:qFormat/>
    <w:rsid w:val="00B35B16"/>
    <w:pPr>
      <w:tabs>
        <w:tab w:val="left" w:pos="3119"/>
      </w:tabs>
      <w:spacing w:before="60" w:after="60" w:line="240" w:lineRule="auto"/>
      <w:ind w:left="1584" w:hanging="1584"/>
      <w:outlineLvl w:val="8"/>
    </w:pPr>
    <w:rPr>
      <w:rFonts w:ascii="Tahoma" w:eastAsia="SimSun" w:hAnsi="Tahoma" w:cs="Times New Roman"/>
      <w:sz w:val="18"/>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1"/>
    <w:link w:val="10"/>
    <w:uiPriority w:val="1"/>
    <w:rsid w:val="00B35B16"/>
    <w:rPr>
      <w:rFonts w:ascii="Times New Roman" w:eastAsia="Times New Roman" w:hAnsi="Times New Roman" w:cs="Times New Roman"/>
      <w:b/>
      <w:bCs/>
      <w:sz w:val="24"/>
      <w:szCs w:val="24"/>
      <w:lang w:eastAsia="el-GR"/>
    </w:rPr>
  </w:style>
  <w:style w:type="character" w:customStyle="1" w:styleId="2Char">
    <w:name w:val="Επικεφαλίδα 2 Char"/>
    <w:aliases w:val="2 Char,Header 2 Char,h2 Char,Heading Bug Char,H2 Char,Sub-Head1 Char,Heading 2- no# Char,H21 Char,H22 Char,H23 Char,H2Normal Char,Sub Head Char,H211 Char,H212 Char,H221 Char,H2111 Char,H24 Char,H213 Char,H222 Char,H2112 Char,H231 Char"/>
    <w:basedOn w:val="a1"/>
    <w:link w:val="20"/>
    <w:uiPriority w:val="9"/>
    <w:rsid w:val="00B35B16"/>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aliases w:val="H3 Char,Proposa Char,Project 3 Char,h3 Char,Heading 3 - old Char,1.2.3. Char,alltoc Char,3 Char,Heading 4 Proposal Char,h31 Char,h32 Char,Bold Head Char,bh Char,(1.1.1) Char,hd3 Char,Minor Char,1.1.1 Heading Char,0 Char,(Alt+3) Char"/>
    <w:basedOn w:val="a1"/>
    <w:link w:val="30"/>
    <w:uiPriority w:val="9"/>
    <w:rsid w:val="00B35B16"/>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1"/>
    <w:link w:val="40"/>
    <w:uiPriority w:val="9"/>
    <w:rsid w:val="00B35B16"/>
    <w:rPr>
      <w:rFonts w:asciiTheme="majorHAnsi" w:eastAsiaTheme="majorEastAsia" w:hAnsiTheme="majorHAnsi" w:cstheme="majorBidi"/>
      <w:i/>
      <w:iCs/>
      <w:color w:val="2F5496" w:themeColor="accent1" w:themeShade="BF"/>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1"/>
    <w:link w:val="50"/>
    <w:uiPriority w:val="9"/>
    <w:rsid w:val="00B35B16"/>
    <w:rPr>
      <w:rFonts w:ascii="Tahoma" w:eastAsia="SimSun" w:hAnsi="Tahoma" w:cs="Calibri"/>
      <w:b/>
      <w:bCs/>
      <w:i/>
      <w:color w:val="333399"/>
      <w:szCs w:val="20"/>
      <w:u w:val="single"/>
      <w:lang w:eastAsia="zh-CN"/>
    </w:rPr>
  </w:style>
  <w:style w:type="character" w:customStyle="1" w:styleId="6Char">
    <w:name w:val="Επικεφαλίδα 6 Char"/>
    <w:aliases w:val="H6 Char,Char Char Char1,Char Char Char Char,Char Char + Left:  0 cm Char,... + Left:  0 cm Char,... Char,Char Char Char Char Char Char Char,hd6 Char,h6 Char, Char Char Char,H61 Char,H62 Char,H63 Char,H64 Char,H611 Char,H65 Char"/>
    <w:basedOn w:val="a1"/>
    <w:link w:val="6"/>
    <w:uiPriority w:val="9"/>
    <w:rsid w:val="00B35B16"/>
    <w:rPr>
      <w:rFonts w:ascii="Tahoma" w:eastAsia="SimSun" w:hAnsi="Tahoma" w:cs="Tahoma"/>
      <w:b/>
      <w:szCs w:val="20"/>
    </w:rPr>
  </w:style>
  <w:style w:type="character" w:customStyle="1" w:styleId="7Char">
    <w:name w:val="Επικεφαλίδα 7 Char"/>
    <w:basedOn w:val="a1"/>
    <w:link w:val="7"/>
    <w:uiPriority w:val="9"/>
    <w:rsid w:val="00B35B16"/>
    <w:rPr>
      <w:rFonts w:ascii="Tahoma" w:eastAsia="SimSun" w:hAnsi="Tahoma" w:cs="Times New Roman"/>
      <w:b/>
      <w:szCs w:val="20"/>
      <w:shd w:val="clear" w:color="auto" w:fill="BFBFBF" w:themeFill="background1" w:themeFillShade="BF"/>
    </w:rPr>
  </w:style>
  <w:style w:type="character" w:customStyle="1" w:styleId="8Char">
    <w:name w:val="Επικεφαλίδα 8 Char"/>
    <w:basedOn w:val="a1"/>
    <w:link w:val="8"/>
    <w:uiPriority w:val="9"/>
    <w:rsid w:val="00B35B16"/>
    <w:rPr>
      <w:rFonts w:ascii="Tahoma" w:eastAsia="SimSun" w:hAnsi="Tahoma" w:cs="Times New Roman"/>
      <w:sz w:val="18"/>
      <w:szCs w:val="20"/>
      <w:u w:val="single"/>
    </w:rPr>
  </w:style>
  <w:style w:type="character" w:customStyle="1" w:styleId="9Char">
    <w:name w:val="Επικεφαλίδα 9 Char"/>
    <w:aliases w:val="AC&amp;E_1 Char,App Heading Char"/>
    <w:basedOn w:val="a1"/>
    <w:link w:val="9"/>
    <w:uiPriority w:val="9"/>
    <w:rsid w:val="00B35B16"/>
    <w:rPr>
      <w:rFonts w:ascii="Tahoma" w:eastAsia="SimSun" w:hAnsi="Tahoma" w:cs="Times New Roman"/>
      <w:sz w:val="18"/>
      <w:szCs w:val="20"/>
      <w:u w:val="single"/>
    </w:rPr>
  </w:style>
  <w:style w:type="paragraph" w:styleId="a4">
    <w:name w:val="header"/>
    <w:aliases w:val="hd Char,hd"/>
    <w:basedOn w:val="a0"/>
    <w:link w:val="Char"/>
    <w:unhideWhenUsed/>
    <w:rsid w:val="00B35B16"/>
    <w:pPr>
      <w:tabs>
        <w:tab w:val="center" w:pos="4153"/>
        <w:tab w:val="right" w:pos="8306"/>
      </w:tabs>
      <w:spacing w:after="0" w:line="240" w:lineRule="auto"/>
    </w:pPr>
  </w:style>
  <w:style w:type="character" w:customStyle="1" w:styleId="Char">
    <w:name w:val="Κεφαλίδα Char"/>
    <w:aliases w:val="hd Char Char,hd Char1"/>
    <w:basedOn w:val="a1"/>
    <w:link w:val="a4"/>
    <w:uiPriority w:val="99"/>
    <w:rsid w:val="00B35B16"/>
  </w:style>
  <w:style w:type="paragraph" w:styleId="a5">
    <w:name w:val="footer"/>
    <w:aliases w:val="ft,fo"/>
    <w:basedOn w:val="a0"/>
    <w:link w:val="Char0"/>
    <w:unhideWhenUsed/>
    <w:qFormat/>
    <w:rsid w:val="00B35B16"/>
    <w:pPr>
      <w:tabs>
        <w:tab w:val="center" w:pos="4153"/>
        <w:tab w:val="right" w:pos="8306"/>
      </w:tabs>
      <w:spacing w:after="0" w:line="240" w:lineRule="auto"/>
    </w:pPr>
  </w:style>
  <w:style w:type="character" w:customStyle="1" w:styleId="Char0">
    <w:name w:val="Υποσέλιδο Char"/>
    <w:aliases w:val="ft Char,fo Char"/>
    <w:basedOn w:val="a1"/>
    <w:link w:val="a5"/>
    <w:uiPriority w:val="99"/>
    <w:qFormat/>
    <w:rsid w:val="00B35B16"/>
  </w:style>
  <w:style w:type="character" w:styleId="a6">
    <w:name w:val="page number"/>
    <w:basedOn w:val="a1"/>
    <w:rsid w:val="00B35B16"/>
  </w:style>
  <w:style w:type="paragraph" w:styleId="a7">
    <w:name w:val="List Paragraph"/>
    <w:aliases w:val="Bullet21,Bullet22,Bullet23,Bullet211,Bullet24,Bullet25,Bullet26,Bullet27,bl11,Bullet212,Bullet28,bl12,Bullet213,Bullet29,bl13,Bullet214,Bullet210,Bullet215,Γράφημα,Bullet List,FooterText,numbered,List Paragraph1,Paragraphe de liste1,列出"/>
    <w:basedOn w:val="a0"/>
    <w:link w:val="Char1"/>
    <w:uiPriority w:val="34"/>
    <w:qFormat/>
    <w:rsid w:val="00B35B16"/>
    <w:pPr>
      <w:spacing w:after="0" w:line="240" w:lineRule="auto"/>
      <w:ind w:left="720"/>
      <w:contextualSpacing/>
    </w:pPr>
    <w:rPr>
      <w:lang w:val="en-US"/>
    </w:rPr>
  </w:style>
  <w:style w:type="paragraph" w:customStyle="1" w:styleId="Standard">
    <w:name w:val="Standard"/>
    <w:uiPriority w:val="99"/>
    <w:rsid w:val="00B35B16"/>
    <w:pPr>
      <w:suppressAutoHyphens/>
      <w:autoSpaceDN w:val="0"/>
      <w:spacing w:line="254" w:lineRule="auto"/>
    </w:pPr>
    <w:rPr>
      <w:rFonts w:ascii="Calibri" w:eastAsia="SimSun" w:hAnsi="Calibri" w:cs="Tahoma"/>
      <w:kern w:val="3"/>
    </w:rPr>
  </w:style>
  <w:style w:type="character" w:styleId="-">
    <w:name w:val="Hyperlink"/>
    <w:basedOn w:val="a1"/>
    <w:uiPriority w:val="99"/>
    <w:unhideWhenUsed/>
    <w:rsid w:val="00B35B16"/>
    <w:rPr>
      <w:color w:val="0563C1" w:themeColor="hyperlink"/>
      <w:u w:val="single"/>
    </w:rPr>
  </w:style>
  <w:style w:type="character" w:customStyle="1" w:styleId="11">
    <w:name w:val="Ανεπίλυτη αναφορά1"/>
    <w:basedOn w:val="a1"/>
    <w:uiPriority w:val="99"/>
    <w:semiHidden/>
    <w:unhideWhenUsed/>
    <w:rsid w:val="00B35B16"/>
    <w:rPr>
      <w:color w:val="605E5C"/>
      <w:shd w:val="clear" w:color="auto" w:fill="E1DFDD"/>
    </w:rPr>
  </w:style>
  <w:style w:type="character" w:styleId="a8">
    <w:name w:val="Strong"/>
    <w:uiPriority w:val="22"/>
    <w:qFormat/>
    <w:rsid w:val="00B35B16"/>
    <w:rPr>
      <w:b/>
      <w:bCs/>
    </w:rPr>
  </w:style>
  <w:style w:type="paragraph" w:customStyle="1" w:styleId="12">
    <w:name w:val="Χωρίς διάστιχο1"/>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Char1">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7"/>
    <w:uiPriority w:val="1"/>
    <w:qFormat/>
    <w:locked/>
    <w:rsid w:val="00B35B16"/>
    <w:rPr>
      <w:lang w:val="en-US"/>
    </w:rPr>
  </w:style>
  <w:style w:type="paragraph" w:styleId="a9">
    <w:name w:val="Balloon Text"/>
    <w:basedOn w:val="a0"/>
    <w:link w:val="Char2"/>
    <w:unhideWhenUsed/>
    <w:rsid w:val="00B35B16"/>
    <w:pPr>
      <w:spacing w:after="0" w:line="240" w:lineRule="auto"/>
    </w:pPr>
    <w:rPr>
      <w:rFonts w:ascii="Segoe UI" w:hAnsi="Segoe UI" w:cs="Segoe UI"/>
      <w:sz w:val="18"/>
      <w:szCs w:val="18"/>
    </w:rPr>
  </w:style>
  <w:style w:type="character" w:customStyle="1" w:styleId="Char2">
    <w:name w:val="Κείμενο πλαισίου Char"/>
    <w:basedOn w:val="a1"/>
    <w:link w:val="a9"/>
    <w:uiPriority w:val="99"/>
    <w:rsid w:val="00B35B16"/>
    <w:rPr>
      <w:rFonts w:ascii="Segoe UI" w:hAnsi="Segoe UI" w:cs="Segoe UI"/>
      <w:sz w:val="18"/>
      <w:szCs w:val="18"/>
    </w:rPr>
  </w:style>
  <w:style w:type="paragraph" w:styleId="aa">
    <w:name w:val="Body Text Indent"/>
    <w:basedOn w:val="a0"/>
    <w:link w:val="Char3"/>
    <w:unhideWhenUsed/>
    <w:rsid w:val="00B35B16"/>
    <w:pPr>
      <w:spacing w:after="120" w:line="240" w:lineRule="auto"/>
      <w:ind w:left="283"/>
    </w:pPr>
    <w:rPr>
      <w:rFonts w:ascii="Times New Roman" w:eastAsia="Times New Roman" w:hAnsi="Times New Roman" w:cs="Times New Roman"/>
      <w:sz w:val="24"/>
      <w:szCs w:val="24"/>
      <w:lang w:val="en-GB"/>
    </w:rPr>
  </w:style>
  <w:style w:type="character" w:customStyle="1" w:styleId="Char3">
    <w:name w:val="Σώμα κείμενου με εσοχή Char"/>
    <w:basedOn w:val="a1"/>
    <w:link w:val="aa"/>
    <w:rsid w:val="00B35B16"/>
    <w:rPr>
      <w:rFonts w:ascii="Times New Roman" w:eastAsia="Times New Roman" w:hAnsi="Times New Roman" w:cs="Times New Roman"/>
      <w:sz w:val="24"/>
      <w:szCs w:val="24"/>
      <w:lang w:val="en-GB"/>
    </w:rPr>
  </w:style>
  <w:style w:type="table" w:styleId="ab">
    <w:name w:val="Table Grid"/>
    <w:basedOn w:val="a2"/>
    <w:uiPriority w:val="39"/>
    <w:rsid w:val="00B35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a1"/>
    <w:rsid w:val="00B35B16"/>
  </w:style>
  <w:style w:type="character" w:customStyle="1" w:styleId="lrzxr">
    <w:name w:val="lrzxr"/>
    <w:basedOn w:val="a1"/>
    <w:rsid w:val="00B35B16"/>
  </w:style>
  <w:style w:type="paragraph" w:customStyle="1" w:styleId="yiv5343072012msonormal">
    <w:name w:val="yiv534307201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01">
    <w:name w:val="fontstyle01"/>
    <w:basedOn w:val="a1"/>
    <w:rsid w:val="00B35B16"/>
    <w:rPr>
      <w:rFonts w:ascii="TimesNewRomanPS-BoldMT" w:hAnsi="TimesNewRomanPS-BoldMT" w:hint="default"/>
      <w:b/>
      <w:bCs/>
      <w:i w:val="0"/>
      <w:iCs w:val="0"/>
      <w:color w:val="000000"/>
      <w:sz w:val="24"/>
      <w:szCs w:val="24"/>
    </w:rPr>
  </w:style>
  <w:style w:type="paragraph" w:customStyle="1" w:styleId="StyleStyle2Before3pt">
    <w:name w:val="Style Style2 + Before:  3 pt"/>
    <w:basedOn w:val="a0"/>
    <w:uiPriority w:val="99"/>
    <w:rsid w:val="00B35B16"/>
    <w:pPr>
      <w:spacing w:before="60" w:after="0" w:line="360" w:lineRule="auto"/>
    </w:pPr>
    <w:rPr>
      <w:rFonts w:ascii="Arial" w:eastAsia="Times New Roman" w:hAnsi="Arial" w:cs="Times New Roman"/>
      <w:b/>
      <w:bCs/>
      <w:szCs w:val="20"/>
      <w:lang w:eastAsia="el-GR"/>
    </w:rPr>
  </w:style>
  <w:style w:type="paragraph" w:customStyle="1" w:styleId="21">
    <w:name w:val="Χωρίς διάστιχο2"/>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paragraph" w:styleId="Web">
    <w:name w:val="Normal (Web)"/>
    <w:basedOn w:val="a0"/>
    <w:uiPriority w:val="99"/>
    <w:unhideWhenUsed/>
    <w:rsid w:val="00B35B16"/>
    <w:pPr>
      <w:spacing w:after="150" w:line="240" w:lineRule="auto"/>
    </w:pPr>
    <w:rPr>
      <w:rFonts w:ascii="Times New Roman" w:eastAsia="Times New Roman" w:hAnsi="Times New Roman" w:cs="Times New Roman"/>
      <w:sz w:val="24"/>
      <w:szCs w:val="24"/>
      <w:lang w:eastAsia="el-GR"/>
    </w:rPr>
  </w:style>
  <w:style w:type="paragraph" w:customStyle="1" w:styleId="Default">
    <w:name w:val="Default"/>
    <w:rsid w:val="00B35B16"/>
    <w:pPr>
      <w:autoSpaceDE w:val="0"/>
      <w:autoSpaceDN w:val="0"/>
      <w:adjustRightInd w:val="0"/>
      <w:spacing w:after="0" w:line="240" w:lineRule="auto"/>
    </w:pPr>
    <w:rPr>
      <w:rFonts w:ascii="Tahoma" w:hAnsi="Tahoma" w:cs="Tahoma"/>
      <w:color w:val="000000"/>
      <w:sz w:val="24"/>
      <w:szCs w:val="24"/>
      <w:lang w:val="en-GB"/>
    </w:rPr>
  </w:style>
  <w:style w:type="paragraph" w:customStyle="1" w:styleId="ac">
    <w:name w:val="Κύριο τμήμα"/>
    <w:rsid w:val="00B35B1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character" w:customStyle="1" w:styleId="ad">
    <w:name w:val="Σώμα κειμένου_"/>
    <w:basedOn w:val="a1"/>
    <w:link w:val="51"/>
    <w:rsid w:val="00B35B16"/>
    <w:rPr>
      <w:rFonts w:ascii="Times New Roman" w:eastAsia="Times New Roman" w:hAnsi="Times New Roman" w:cs="Times New Roman"/>
      <w:shd w:val="clear" w:color="auto" w:fill="FFFFFF"/>
    </w:rPr>
  </w:style>
  <w:style w:type="character" w:customStyle="1" w:styleId="13">
    <w:name w:val="Σώμα κειμένου1"/>
    <w:basedOn w:val="ad"/>
    <w:rsid w:val="00B35B16"/>
    <w:rPr>
      <w:rFonts w:ascii="Times New Roman" w:eastAsia="Times New Roman" w:hAnsi="Times New Roman" w:cs="Times New Roman"/>
      <w:shd w:val="clear" w:color="auto" w:fill="FFFFFF"/>
    </w:rPr>
  </w:style>
  <w:style w:type="paragraph" w:customStyle="1" w:styleId="51">
    <w:name w:val="Σώμα κειμένου5"/>
    <w:basedOn w:val="a0"/>
    <w:link w:val="ad"/>
    <w:rsid w:val="00B35B16"/>
    <w:pPr>
      <w:shd w:val="clear" w:color="auto" w:fill="FFFFFF"/>
      <w:spacing w:after="420" w:line="414" w:lineRule="exact"/>
      <w:ind w:hanging="360"/>
      <w:jc w:val="center"/>
    </w:pPr>
    <w:rPr>
      <w:rFonts w:ascii="Times New Roman" w:eastAsia="Times New Roman" w:hAnsi="Times New Roman" w:cs="Times New Roman"/>
    </w:rPr>
  </w:style>
  <w:style w:type="character" w:customStyle="1" w:styleId="apple-converted-space">
    <w:name w:val="apple-converted-space"/>
    <w:rsid w:val="00B35B16"/>
  </w:style>
  <w:style w:type="numbering" w:customStyle="1" w:styleId="4">
    <w:name w:val="Εισήχθηκε το στιλ 4"/>
    <w:rsid w:val="00B35B16"/>
    <w:pPr>
      <w:numPr>
        <w:numId w:val="1"/>
      </w:numPr>
    </w:pPr>
  </w:style>
  <w:style w:type="numbering" w:customStyle="1" w:styleId="5">
    <w:name w:val="Εισήχθηκε το στιλ 5"/>
    <w:rsid w:val="00B35B16"/>
    <w:pPr>
      <w:numPr>
        <w:numId w:val="2"/>
      </w:numPr>
    </w:pPr>
  </w:style>
  <w:style w:type="paragraph" w:styleId="ae">
    <w:name w:val="footnote text"/>
    <w:aliases w:val="Footnote Text Char1,Footnote Text Char Char,Point 3 Char Char Char,Footnote text Char Char,Κείμενο υποσημείωσης-KATERINA Char Char,Char1 Char Char Char,Footnote Char1 Char Char,Point 3 Char"/>
    <w:basedOn w:val="a0"/>
    <w:link w:val="Char4"/>
    <w:uiPriority w:val="99"/>
    <w:unhideWhenUsed/>
    <w:qFormat/>
    <w:rsid w:val="00B35B16"/>
    <w:pPr>
      <w:pBdr>
        <w:top w:val="nil"/>
        <w:left w:val="nil"/>
        <w:bottom w:val="nil"/>
        <w:right w:val="nil"/>
        <w:between w:val="nil"/>
        <w:bar w:val="nil"/>
      </w:pBdr>
      <w:spacing w:after="0" w:line="240" w:lineRule="auto"/>
      <w:jc w:val="both"/>
    </w:pPr>
    <w:rPr>
      <w:rFonts w:ascii="Tahoma" w:eastAsia="Arial Unicode MS" w:hAnsi="Tahoma" w:cs="Arial Unicode MS"/>
      <w:color w:val="000000"/>
      <w:sz w:val="20"/>
      <w:szCs w:val="20"/>
      <w:u w:color="000000"/>
      <w:bdr w:val="nil"/>
      <w:lang w:eastAsia="el-GR"/>
    </w:rPr>
  </w:style>
  <w:style w:type="character" w:customStyle="1" w:styleId="Char4">
    <w:name w:val="Κείμενο υποσημείωσης Char"/>
    <w:aliases w:val="Footnote Text Char1 Char,Footnote Text Char Char Char,Point 3 Char Char Char Char,Footnote text Char Char Char,Κείμενο υποσημείωσης-KATERINA Char Char Char,Char1 Char Char Char Char,Footnote Char1 Char Char Char"/>
    <w:basedOn w:val="a1"/>
    <w:link w:val="ae"/>
    <w:uiPriority w:val="99"/>
    <w:rsid w:val="00B35B16"/>
    <w:rPr>
      <w:rFonts w:ascii="Tahoma" w:eastAsia="Arial Unicode MS" w:hAnsi="Tahoma" w:cs="Arial Unicode MS"/>
      <w:color w:val="000000"/>
      <w:sz w:val="20"/>
      <w:szCs w:val="20"/>
      <w:u w:color="000000"/>
      <w:bdr w:val="nil"/>
      <w:lang w:eastAsia="el-GR"/>
    </w:rPr>
  </w:style>
  <w:style w:type="character" w:styleId="af">
    <w:name w:val="footnote reference"/>
    <w:aliases w:val="BVI fnr,Footnote symbol,Footnote,Footnote Refernece,Fußnotenzeichen_Raxen,callout,Footnote Reference Number,SUPERS,Footnote reference number,Times 10 Point,Exposant 3 Point,EN Footnote Reference,note TESI,Ref,E,S, BVI fnr,number"/>
    <w:basedOn w:val="a1"/>
    <w:uiPriority w:val="99"/>
    <w:unhideWhenUsed/>
    <w:rsid w:val="00B35B16"/>
    <w:rPr>
      <w:vertAlign w:val="superscript"/>
    </w:rPr>
  </w:style>
  <w:style w:type="paragraph" w:styleId="-HTML">
    <w:name w:val="HTML Preformatted"/>
    <w:basedOn w:val="a0"/>
    <w:link w:val="-HTMLChar"/>
    <w:uiPriority w:val="99"/>
    <w:unhideWhenUsed/>
    <w:rsid w:val="00B35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uiPriority w:val="99"/>
    <w:rsid w:val="00B35B16"/>
    <w:rPr>
      <w:rFonts w:ascii="Courier New" w:eastAsia="Times New Roman" w:hAnsi="Courier New" w:cs="Courier New"/>
      <w:sz w:val="20"/>
      <w:szCs w:val="20"/>
      <w:lang w:eastAsia="el-GR"/>
    </w:rPr>
  </w:style>
  <w:style w:type="paragraph" w:customStyle="1" w:styleId="yiv6223186885msonormal">
    <w:name w:val="yiv622318688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1">
    <w:name w:val="Εισήχθηκε το στιλ 1"/>
    <w:rsid w:val="00B35B16"/>
    <w:pPr>
      <w:numPr>
        <w:numId w:val="3"/>
      </w:numPr>
    </w:pPr>
  </w:style>
  <w:style w:type="numbering" w:customStyle="1" w:styleId="2">
    <w:name w:val="Εισήχθηκε το στιλ 2"/>
    <w:rsid w:val="00B35B16"/>
    <w:pPr>
      <w:numPr>
        <w:numId w:val="4"/>
      </w:numPr>
    </w:pPr>
  </w:style>
  <w:style w:type="numbering" w:customStyle="1" w:styleId="3">
    <w:name w:val="Εισήχθηκε το στιλ 3"/>
    <w:rsid w:val="00B35B16"/>
    <w:pPr>
      <w:numPr>
        <w:numId w:val="5"/>
      </w:numPr>
    </w:pPr>
  </w:style>
  <w:style w:type="character" w:customStyle="1" w:styleId="22">
    <w:name w:val="Ανεπίλυτη αναφορά2"/>
    <w:basedOn w:val="a1"/>
    <w:uiPriority w:val="99"/>
    <w:semiHidden/>
    <w:unhideWhenUsed/>
    <w:rsid w:val="00B35B16"/>
    <w:rPr>
      <w:color w:val="605E5C"/>
      <w:shd w:val="clear" w:color="auto" w:fill="E1DFDD"/>
    </w:rPr>
  </w:style>
  <w:style w:type="paragraph" w:customStyle="1" w:styleId="Char20">
    <w:name w:val="Char2"/>
    <w:basedOn w:val="a0"/>
    <w:rsid w:val="00B35B16"/>
    <w:pPr>
      <w:spacing w:line="240" w:lineRule="exact"/>
    </w:pPr>
    <w:rPr>
      <w:rFonts w:ascii="Tahoma" w:eastAsia="Times New Roman" w:hAnsi="Tahoma" w:cs="Times New Roman"/>
      <w:sz w:val="20"/>
      <w:szCs w:val="20"/>
      <w:lang w:val="en-US"/>
    </w:rPr>
  </w:style>
  <w:style w:type="paragraph" w:styleId="23">
    <w:name w:val="Body Text Indent 2"/>
    <w:basedOn w:val="a0"/>
    <w:link w:val="2Char0"/>
    <w:rsid w:val="00B35B16"/>
    <w:pPr>
      <w:spacing w:after="120" w:line="480" w:lineRule="auto"/>
      <w:ind w:left="283"/>
    </w:pPr>
    <w:rPr>
      <w:rFonts w:ascii="Times New Roman" w:eastAsia="Times New Roman" w:hAnsi="Times New Roman" w:cs="Times New Roman"/>
      <w:sz w:val="24"/>
      <w:szCs w:val="24"/>
      <w:lang w:eastAsia="el-GR"/>
    </w:rPr>
  </w:style>
  <w:style w:type="character" w:customStyle="1" w:styleId="2Char0">
    <w:name w:val="Σώμα κείμενου με εσοχή 2 Char"/>
    <w:basedOn w:val="a1"/>
    <w:link w:val="23"/>
    <w:rsid w:val="00B35B16"/>
    <w:rPr>
      <w:rFonts w:ascii="Times New Roman" w:eastAsia="Times New Roman" w:hAnsi="Times New Roman" w:cs="Times New Roman"/>
      <w:sz w:val="24"/>
      <w:szCs w:val="24"/>
      <w:lang w:eastAsia="el-GR"/>
    </w:rPr>
  </w:style>
  <w:style w:type="paragraph" w:styleId="af0">
    <w:name w:val="Body Text"/>
    <w:basedOn w:val="a0"/>
    <w:link w:val="Char5"/>
    <w:unhideWhenUsed/>
    <w:qFormat/>
    <w:rsid w:val="00A75D0A"/>
    <w:pPr>
      <w:spacing w:after="120" w:line="288" w:lineRule="auto"/>
      <w:ind w:right="45"/>
      <w:jc w:val="both"/>
    </w:pPr>
    <w:rPr>
      <w:rFonts w:ascii="Times New Roman" w:hAnsi="Times New Roman" w:cs="Times New Roman"/>
      <w:bCs/>
      <w:sz w:val="24"/>
      <w:szCs w:val="24"/>
    </w:rPr>
  </w:style>
  <w:style w:type="character" w:customStyle="1" w:styleId="Char5">
    <w:name w:val="Σώμα κειμένου Char"/>
    <w:basedOn w:val="a1"/>
    <w:link w:val="af0"/>
    <w:rsid w:val="00A75D0A"/>
    <w:rPr>
      <w:rFonts w:ascii="Times New Roman" w:hAnsi="Times New Roman" w:cs="Times New Roman"/>
      <w:bCs/>
      <w:sz w:val="24"/>
      <w:szCs w:val="24"/>
    </w:rPr>
  </w:style>
  <w:style w:type="paragraph" w:styleId="31">
    <w:name w:val="Body Text 3"/>
    <w:basedOn w:val="a0"/>
    <w:link w:val="3Char0"/>
    <w:rsid w:val="00B35B16"/>
    <w:pPr>
      <w:spacing w:after="0" w:line="240" w:lineRule="auto"/>
      <w:jc w:val="center"/>
    </w:pPr>
    <w:rPr>
      <w:rFonts w:ascii="Times New Roman" w:eastAsia="Times New Roman" w:hAnsi="Times New Roman" w:cs="Times New Roman"/>
      <w:b/>
      <w:bCs/>
      <w:sz w:val="24"/>
      <w:szCs w:val="24"/>
      <w:u w:val="single"/>
      <w:lang w:eastAsia="el-GR"/>
    </w:rPr>
  </w:style>
  <w:style w:type="character" w:customStyle="1" w:styleId="3Char0">
    <w:name w:val="Σώμα κείμενου 3 Char"/>
    <w:basedOn w:val="a1"/>
    <w:link w:val="31"/>
    <w:rsid w:val="00B35B16"/>
    <w:rPr>
      <w:rFonts w:ascii="Times New Roman" w:eastAsia="Times New Roman" w:hAnsi="Times New Roman" w:cs="Times New Roman"/>
      <w:b/>
      <w:bCs/>
      <w:sz w:val="24"/>
      <w:szCs w:val="24"/>
      <w:u w:val="single"/>
      <w:lang w:eastAsia="el-GR"/>
    </w:rPr>
  </w:style>
  <w:style w:type="paragraph" w:customStyle="1" w:styleId="14">
    <w:name w:val="Στυλ1"/>
    <w:basedOn w:val="a0"/>
    <w:autoRedefine/>
    <w:rsid w:val="00B35B16"/>
    <w:pPr>
      <w:spacing w:after="0" w:line="384" w:lineRule="auto"/>
      <w:ind w:right="-868"/>
      <w:jc w:val="center"/>
    </w:pPr>
    <w:rPr>
      <w:rFonts w:ascii="Times New Roman" w:eastAsia="Times New Roman" w:hAnsi="Times New Roman" w:cs="Times New Roman"/>
      <w:b/>
      <w:sz w:val="32"/>
      <w:szCs w:val="32"/>
      <w:lang w:eastAsia="el-GR"/>
    </w:rPr>
  </w:style>
  <w:style w:type="paragraph" w:customStyle="1" w:styleId="CharCharCharCharChar">
    <w:name w:val="Char Char Char Char Char"/>
    <w:basedOn w:val="a0"/>
    <w:rsid w:val="00B35B16"/>
    <w:pPr>
      <w:spacing w:line="240" w:lineRule="exact"/>
    </w:pPr>
    <w:rPr>
      <w:rFonts w:ascii="Tahoma" w:eastAsia="Times New Roman" w:hAnsi="Tahoma" w:cs="Times New Roman"/>
      <w:sz w:val="20"/>
      <w:szCs w:val="20"/>
      <w:lang w:val="en-US"/>
    </w:rPr>
  </w:style>
  <w:style w:type="paragraph" w:customStyle="1" w:styleId="af1">
    <w:name w:val="Στυλ"/>
    <w:rsid w:val="00B35B16"/>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styleId="af2">
    <w:name w:val="Emphasis"/>
    <w:uiPriority w:val="20"/>
    <w:qFormat/>
    <w:rsid w:val="00B35B16"/>
    <w:rPr>
      <w:i/>
      <w:iCs/>
    </w:rPr>
  </w:style>
  <w:style w:type="paragraph" w:styleId="24">
    <w:name w:val="Body Text 2"/>
    <w:basedOn w:val="a0"/>
    <w:link w:val="2Char1"/>
    <w:rsid w:val="00B35B16"/>
    <w:pPr>
      <w:spacing w:after="120" w:line="480" w:lineRule="auto"/>
    </w:pPr>
    <w:rPr>
      <w:rFonts w:ascii="Times New Roman" w:eastAsia="Times New Roman" w:hAnsi="Times New Roman" w:cs="Times New Roman"/>
      <w:sz w:val="24"/>
      <w:szCs w:val="24"/>
      <w:lang w:val="en-GB"/>
    </w:rPr>
  </w:style>
  <w:style w:type="character" w:customStyle="1" w:styleId="2Char1">
    <w:name w:val="Σώμα κείμενου 2 Char"/>
    <w:basedOn w:val="a1"/>
    <w:link w:val="24"/>
    <w:rsid w:val="00B35B16"/>
    <w:rPr>
      <w:rFonts w:ascii="Times New Roman" w:eastAsia="Times New Roman" w:hAnsi="Times New Roman" w:cs="Times New Roman"/>
      <w:sz w:val="24"/>
      <w:szCs w:val="24"/>
      <w:lang w:val="en-GB"/>
    </w:rPr>
  </w:style>
  <w:style w:type="paragraph" w:customStyle="1" w:styleId="Index">
    <w:name w:val="Index"/>
    <w:basedOn w:val="a0"/>
    <w:rsid w:val="00B35B16"/>
    <w:pPr>
      <w:suppressLineNumbers/>
      <w:suppressAutoHyphens/>
      <w:spacing w:after="0" w:line="240" w:lineRule="auto"/>
    </w:pPr>
    <w:rPr>
      <w:rFonts w:ascii="Times New Roman" w:eastAsia="Times New Roman" w:hAnsi="Times New Roman" w:cs="Tahoma"/>
      <w:sz w:val="24"/>
      <w:szCs w:val="24"/>
      <w:lang w:eastAsia="ar-SA"/>
    </w:rPr>
  </w:style>
  <w:style w:type="paragraph" w:styleId="a">
    <w:name w:val="List Bullet"/>
    <w:basedOn w:val="a0"/>
    <w:rsid w:val="00B35B16"/>
    <w:pPr>
      <w:numPr>
        <w:numId w:val="6"/>
      </w:numPr>
      <w:spacing w:after="200" w:line="276" w:lineRule="auto"/>
    </w:pPr>
    <w:rPr>
      <w:rFonts w:ascii="Calibri" w:eastAsia="Times New Roman" w:hAnsi="Calibri" w:cs="Calibri"/>
    </w:rPr>
  </w:style>
  <w:style w:type="paragraph" w:customStyle="1" w:styleId="yiv1423836970msonormal">
    <w:name w:val="yiv1423836970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TMLChar1">
    <w:name w:val="Προ-διαμορφωμένο HTML Char1"/>
    <w:uiPriority w:val="99"/>
    <w:semiHidden/>
    <w:rsid w:val="00B35B16"/>
    <w:rPr>
      <w:rFonts w:ascii="Consolas" w:eastAsia="Times New Roman" w:hAnsi="Consolas" w:cs="Consolas"/>
      <w:sz w:val="20"/>
      <w:szCs w:val="20"/>
      <w:lang w:val="en-GB"/>
    </w:rPr>
  </w:style>
  <w:style w:type="paragraph" w:customStyle="1" w:styleId="15">
    <w:name w:val="Παράγραφος λίστας1"/>
    <w:basedOn w:val="a0"/>
    <w:rsid w:val="00B35B16"/>
    <w:pPr>
      <w:spacing w:after="200" w:line="276" w:lineRule="auto"/>
      <w:ind w:left="720"/>
    </w:pPr>
    <w:rPr>
      <w:rFonts w:ascii="Calibri" w:eastAsia="Times New Roman" w:hAnsi="Calibri" w:cs="Times New Roman"/>
    </w:rPr>
  </w:style>
  <w:style w:type="paragraph" w:customStyle="1" w:styleId="msonormalcxsp">
    <w:name w:val="msonormalcxspτελευταίο"/>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60">
    <w:name w:val="Style60"/>
    <w:basedOn w:val="a0"/>
    <w:rsid w:val="00B35B16"/>
    <w:pPr>
      <w:widowControl w:val="0"/>
      <w:autoSpaceDE w:val="0"/>
      <w:autoSpaceDN w:val="0"/>
      <w:adjustRightInd w:val="0"/>
      <w:spacing w:after="0" w:line="374" w:lineRule="exact"/>
      <w:ind w:hanging="346"/>
      <w:jc w:val="both"/>
    </w:pPr>
    <w:rPr>
      <w:rFonts w:ascii="Georgia" w:eastAsia="Calibri" w:hAnsi="Georgia" w:cs="Times New Roman"/>
      <w:sz w:val="24"/>
      <w:szCs w:val="24"/>
      <w:lang w:eastAsia="el-GR"/>
    </w:rPr>
  </w:style>
  <w:style w:type="paragraph" w:customStyle="1" w:styleId="yiv0418036571msonormal">
    <w:name w:val="yiv0418036571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67">
    <w:name w:val="Font Style67"/>
    <w:uiPriority w:val="99"/>
    <w:rsid w:val="00B35B16"/>
    <w:rPr>
      <w:rFonts w:ascii="Georgia" w:hAnsi="Georgia" w:cs="Georgia" w:hint="default"/>
      <w:b/>
      <w:bCs/>
      <w:sz w:val="20"/>
      <w:szCs w:val="20"/>
    </w:rPr>
  </w:style>
  <w:style w:type="paragraph" w:customStyle="1" w:styleId="ListBullet1">
    <w:name w:val="List Bullet1"/>
    <w:uiPriority w:val="99"/>
    <w:rsid w:val="00B35B16"/>
    <w:pPr>
      <w:suppressAutoHyphens/>
      <w:spacing w:before="60" w:after="0" w:line="240" w:lineRule="auto"/>
      <w:jc w:val="both"/>
    </w:pPr>
    <w:rPr>
      <w:rFonts w:ascii="Times New Roman" w:eastAsia="Times New Roman" w:hAnsi="Times New Roman" w:cs="Times New Roman"/>
      <w:color w:val="000000"/>
      <w:kern w:val="1"/>
      <w:sz w:val="24"/>
      <w:szCs w:val="24"/>
      <w:lang w:eastAsia="hi-IN" w:bidi="hi-IN"/>
    </w:rPr>
  </w:style>
  <w:style w:type="paragraph" w:customStyle="1" w:styleId="yiv2076479515msonormal">
    <w:name w:val="yiv207647951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mystyle">
    <w:name w:val="Normal.mystyle"/>
    <w:basedOn w:val="a0"/>
    <w:rsid w:val="00B35B16"/>
    <w:pPr>
      <w:spacing w:after="120" w:line="240" w:lineRule="auto"/>
      <w:jc w:val="both"/>
    </w:pPr>
    <w:rPr>
      <w:rFonts w:ascii="Tahoma" w:eastAsia="Calibri" w:hAnsi="Tahoma" w:cs="Tahoma"/>
    </w:rPr>
  </w:style>
  <w:style w:type="paragraph" w:styleId="af3">
    <w:name w:val="Plain Text"/>
    <w:basedOn w:val="a0"/>
    <w:link w:val="Char6"/>
    <w:uiPriority w:val="99"/>
    <w:semiHidden/>
    <w:unhideWhenUsed/>
    <w:rsid w:val="00B35B16"/>
    <w:pPr>
      <w:spacing w:after="0" w:line="240" w:lineRule="auto"/>
    </w:pPr>
    <w:rPr>
      <w:rFonts w:ascii="Consolas" w:eastAsia="Calibri" w:hAnsi="Consolas" w:cs="Times New Roman"/>
      <w:sz w:val="21"/>
      <w:szCs w:val="21"/>
    </w:rPr>
  </w:style>
  <w:style w:type="character" w:customStyle="1" w:styleId="Char6">
    <w:name w:val="Απλό κείμενο Char"/>
    <w:basedOn w:val="a1"/>
    <w:link w:val="af3"/>
    <w:uiPriority w:val="99"/>
    <w:semiHidden/>
    <w:rsid w:val="00B35B16"/>
    <w:rPr>
      <w:rFonts w:ascii="Consolas" w:eastAsia="Calibri" w:hAnsi="Consolas" w:cs="Times New Roman"/>
      <w:sz w:val="21"/>
      <w:szCs w:val="21"/>
    </w:rPr>
  </w:style>
  <w:style w:type="paragraph" w:styleId="af4">
    <w:name w:val="endnote text"/>
    <w:basedOn w:val="a0"/>
    <w:link w:val="Char7"/>
    <w:uiPriority w:val="99"/>
    <w:semiHidden/>
    <w:unhideWhenUsed/>
    <w:rsid w:val="00B35B16"/>
    <w:rPr>
      <w:rFonts w:ascii="Calibri" w:eastAsia="Calibri" w:hAnsi="Calibri" w:cs="Times New Roman"/>
      <w:sz w:val="20"/>
      <w:szCs w:val="20"/>
    </w:rPr>
  </w:style>
  <w:style w:type="character" w:customStyle="1" w:styleId="Char7">
    <w:name w:val="Κείμενο σημείωσης τέλους Char"/>
    <w:basedOn w:val="a1"/>
    <w:link w:val="af4"/>
    <w:uiPriority w:val="99"/>
    <w:semiHidden/>
    <w:rsid w:val="00B35B16"/>
    <w:rPr>
      <w:rFonts w:ascii="Calibri" w:eastAsia="Calibri" w:hAnsi="Calibri" w:cs="Times New Roman"/>
      <w:sz w:val="20"/>
      <w:szCs w:val="20"/>
    </w:rPr>
  </w:style>
  <w:style w:type="character" w:styleId="af5">
    <w:name w:val="endnote reference"/>
    <w:uiPriority w:val="99"/>
    <w:semiHidden/>
    <w:unhideWhenUsed/>
    <w:rsid w:val="00B35B16"/>
    <w:rPr>
      <w:vertAlign w:val="superscript"/>
    </w:rPr>
  </w:style>
  <w:style w:type="paragraph" w:styleId="af6">
    <w:name w:val="Date"/>
    <w:basedOn w:val="a0"/>
    <w:next w:val="a0"/>
    <w:link w:val="Char8"/>
    <w:rsid w:val="00B35B16"/>
    <w:pPr>
      <w:suppressAutoHyphens/>
      <w:spacing w:after="100" w:line="240" w:lineRule="auto"/>
      <w:jc w:val="both"/>
    </w:pPr>
    <w:rPr>
      <w:rFonts w:ascii="Calibri" w:eastAsia="MS Mincho" w:hAnsi="Calibri" w:cs="Times New Roman"/>
      <w:szCs w:val="24"/>
      <w:lang w:val="en-US" w:eastAsia="ja-JP"/>
    </w:rPr>
  </w:style>
  <w:style w:type="character" w:customStyle="1" w:styleId="Char8">
    <w:name w:val="Ημερομηνία Char"/>
    <w:basedOn w:val="a1"/>
    <w:link w:val="af6"/>
    <w:rsid w:val="00B35B16"/>
    <w:rPr>
      <w:rFonts w:ascii="Calibri" w:eastAsia="MS Mincho" w:hAnsi="Calibri" w:cs="Times New Roman"/>
      <w:szCs w:val="24"/>
      <w:lang w:val="en-US" w:eastAsia="ja-JP"/>
    </w:rPr>
  </w:style>
  <w:style w:type="character" w:customStyle="1" w:styleId="25">
    <w:name w:val="Σώμα κειμένου (2) + Χωρίς έντονη γραφή"/>
    <w:rsid w:val="00B35B16"/>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af7">
    <w:name w:val="No Spacing"/>
    <w:uiPriority w:val="1"/>
    <w:qFormat/>
    <w:rsid w:val="00B35B16"/>
    <w:pPr>
      <w:spacing w:after="0" w:line="240" w:lineRule="auto"/>
    </w:pPr>
    <w:rPr>
      <w:rFonts w:ascii="Calibri" w:eastAsia="Calibri" w:hAnsi="Calibri" w:cs="Times New Roman"/>
    </w:rPr>
  </w:style>
  <w:style w:type="paragraph" w:customStyle="1" w:styleId="msonormal0">
    <w:name w:val="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220">
    <w:name w:val="Σώμα κείμενου 22"/>
    <w:basedOn w:val="a0"/>
    <w:rsid w:val="00B35B16"/>
    <w:pPr>
      <w:overflowPunct w:val="0"/>
      <w:autoSpaceDE w:val="0"/>
      <w:autoSpaceDN w:val="0"/>
      <w:adjustRightInd w:val="0"/>
      <w:spacing w:after="0" w:line="240" w:lineRule="auto"/>
      <w:ind w:firstLine="720"/>
      <w:jc w:val="both"/>
    </w:pPr>
    <w:rPr>
      <w:rFonts w:ascii="Arial" w:eastAsia="Times New Roman" w:hAnsi="Arial" w:cs="Times New Roman"/>
      <w:szCs w:val="20"/>
      <w:lang w:eastAsia="el-GR"/>
    </w:rPr>
  </w:style>
  <w:style w:type="character" w:customStyle="1" w:styleId="contact-street">
    <w:name w:val="contact-street"/>
    <w:rsid w:val="00B35B16"/>
  </w:style>
  <w:style w:type="character" w:customStyle="1" w:styleId="contact-suburb">
    <w:name w:val="contact-suburb"/>
    <w:rsid w:val="00B35B16"/>
  </w:style>
  <w:style w:type="character" w:customStyle="1" w:styleId="contact-postcode">
    <w:name w:val="contact-postcode"/>
    <w:rsid w:val="00B35B16"/>
  </w:style>
  <w:style w:type="paragraph" w:customStyle="1" w:styleId="CharCharCharCharChar1">
    <w:name w:val="Char Char Char Char Char1"/>
    <w:basedOn w:val="a0"/>
    <w:rsid w:val="00B35B16"/>
    <w:pPr>
      <w:spacing w:line="240" w:lineRule="exact"/>
    </w:pPr>
    <w:rPr>
      <w:rFonts w:ascii="Tahoma" w:eastAsia="Times New Roman" w:hAnsi="Tahoma" w:cs="Times New Roman"/>
      <w:sz w:val="20"/>
      <w:szCs w:val="20"/>
      <w:lang w:val="en-US"/>
    </w:rPr>
  </w:style>
  <w:style w:type="character" w:customStyle="1" w:styleId="af8">
    <w:name w:val="Κανένα"/>
    <w:rsid w:val="00B35B16"/>
  </w:style>
  <w:style w:type="paragraph" w:customStyle="1" w:styleId="yiv1380309479msonormal">
    <w:name w:val="yiv1380309479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2">
    <w:name w:val="Χωρίς διάστιχο3"/>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33">
    <w:name w:val="Ανεπίλυτη αναφορά3"/>
    <w:basedOn w:val="a1"/>
    <w:uiPriority w:val="99"/>
    <w:semiHidden/>
    <w:unhideWhenUsed/>
    <w:rsid w:val="00B35B16"/>
    <w:rPr>
      <w:color w:val="605E5C"/>
      <w:shd w:val="clear" w:color="auto" w:fill="E1DFDD"/>
    </w:rPr>
  </w:style>
  <w:style w:type="character" w:customStyle="1" w:styleId="fieldtitles1">
    <w:name w:val="fieldtitles1"/>
    <w:rsid w:val="00B35B16"/>
    <w:rPr>
      <w:rFonts w:ascii="Tahoma" w:hAnsi="Tahoma" w:cs="Tahoma" w:hint="default"/>
      <w:b w:val="0"/>
      <w:bCs w:val="0"/>
      <w:i w:val="0"/>
      <w:iCs w:val="0"/>
      <w:color w:val="000000"/>
      <w:sz w:val="17"/>
      <w:szCs w:val="17"/>
    </w:rPr>
  </w:style>
  <w:style w:type="character" w:customStyle="1" w:styleId="highlight1">
    <w:name w:val="highlight1"/>
    <w:rsid w:val="00B35B16"/>
  </w:style>
  <w:style w:type="paragraph" w:customStyle="1" w:styleId="paragraph">
    <w:name w:val="paragraph"/>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1"/>
    <w:rsid w:val="00B35B16"/>
  </w:style>
  <w:style w:type="character" w:customStyle="1" w:styleId="spellingerror">
    <w:name w:val="spellingerror"/>
    <w:basedOn w:val="a1"/>
    <w:rsid w:val="00B35B16"/>
  </w:style>
  <w:style w:type="character" w:customStyle="1" w:styleId="eop">
    <w:name w:val="eop"/>
    <w:basedOn w:val="a1"/>
    <w:rsid w:val="00B35B16"/>
  </w:style>
  <w:style w:type="paragraph" w:customStyle="1" w:styleId="xydp534827f9yiv1814319422msonormal">
    <w:name w:val="x_ydp534827f9yiv181431942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f9">
    <w:name w:val="Σύμβολο υποσημείωσης"/>
    <w:rsid w:val="00B35B16"/>
    <w:rPr>
      <w:vertAlign w:val="superscript"/>
    </w:rPr>
  </w:style>
  <w:style w:type="character" w:customStyle="1" w:styleId="3Char1">
    <w:name w:val="Επικεφαλίδα 3 Char1"/>
    <w:aliases w:val="H3 Char1,Proposa Char1,Project 3 Char1,h3 Char1,Heading 3 - old Char1,1.2.3. Char1,alltoc Char1,3 Char1,Heading 4 Proposal Char1,h31 Char1,h32 Char1,Bold Head Char1,bh Char1,(1.1.1) Char1,hd3 Char1,Minor Char1,1.1.1 Heading Char1"/>
    <w:uiPriority w:val="9"/>
    <w:semiHidden/>
    <w:rsid w:val="00B35B16"/>
    <w:rPr>
      <w:rFonts w:ascii="Calibri Light" w:eastAsia="Times New Roman" w:hAnsi="Calibri Light" w:cs="Times New Roman"/>
      <w:color w:val="1F3763"/>
      <w:sz w:val="24"/>
      <w:szCs w:val="24"/>
      <w:lang w:val="en-GB"/>
    </w:rPr>
  </w:style>
  <w:style w:type="paragraph" w:customStyle="1" w:styleId="xmsonormal">
    <w:name w:val="x_msonormal"/>
    <w:basedOn w:val="a0"/>
    <w:rsid w:val="00B35B16"/>
    <w:pPr>
      <w:spacing w:after="0" w:line="240" w:lineRule="auto"/>
    </w:pPr>
    <w:rPr>
      <w:rFonts w:ascii="Times New Roman" w:eastAsia="Calibri" w:hAnsi="Times New Roman" w:cs="Times New Roman"/>
      <w:sz w:val="24"/>
      <w:szCs w:val="24"/>
      <w:lang w:val="en-US"/>
    </w:rPr>
  </w:style>
  <w:style w:type="character" w:customStyle="1" w:styleId="Afa">
    <w:name w:val="Κανένα A"/>
    <w:rsid w:val="00B35B16"/>
  </w:style>
  <w:style w:type="paragraph" w:customStyle="1" w:styleId="210">
    <w:name w:val="Σώμα κείμενου 21"/>
    <w:basedOn w:val="a0"/>
    <w:rsid w:val="003B3FEB"/>
    <w:pPr>
      <w:overflowPunct w:val="0"/>
      <w:autoSpaceDE w:val="0"/>
      <w:autoSpaceDN w:val="0"/>
      <w:adjustRightInd w:val="0"/>
      <w:spacing w:after="0" w:line="240" w:lineRule="auto"/>
      <w:ind w:firstLine="720"/>
      <w:jc w:val="both"/>
      <w:textAlignment w:val="baseline"/>
    </w:pPr>
    <w:rPr>
      <w:rFonts w:ascii="Arial" w:eastAsia="Times New Roman" w:hAnsi="Arial" w:cs="Times New Roman"/>
      <w:szCs w:val="20"/>
      <w:lang w:eastAsia="el-GR"/>
    </w:rPr>
  </w:style>
  <w:style w:type="character" w:customStyle="1" w:styleId="41">
    <w:name w:val="Ανεπίλυτη αναφορά4"/>
    <w:basedOn w:val="a1"/>
    <w:uiPriority w:val="99"/>
    <w:semiHidden/>
    <w:unhideWhenUsed/>
    <w:rsid w:val="00AD6A20"/>
    <w:rPr>
      <w:color w:val="605E5C"/>
      <w:shd w:val="clear" w:color="auto" w:fill="E1DFDD"/>
    </w:rPr>
  </w:style>
  <w:style w:type="table" w:customStyle="1" w:styleId="TableNormal1">
    <w:name w:val="Table Normal1"/>
    <w:uiPriority w:val="2"/>
    <w:semiHidden/>
    <w:unhideWhenUsed/>
    <w:qFormat/>
    <w:rsid w:val="001E3F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E3F9F"/>
    <w:pPr>
      <w:widowControl w:val="0"/>
      <w:autoSpaceDE w:val="0"/>
      <w:autoSpaceDN w:val="0"/>
      <w:spacing w:after="0" w:line="240" w:lineRule="auto"/>
    </w:pPr>
    <w:rPr>
      <w:rFonts w:ascii="Arial" w:eastAsia="Arial" w:hAnsi="Arial" w:cs="Arial"/>
    </w:rPr>
  </w:style>
  <w:style w:type="paragraph" w:customStyle="1" w:styleId="110">
    <w:name w:val="Παράγραφος λίστας11"/>
    <w:basedOn w:val="a0"/>
    <w:uiPriority w:val="99"/>
    <w:rsid w:val="001E3F9F"/>
    <w:pPr>
      <w:ind w:left="720"/>
      <w:contextualSpacing/>
    </w:pPr>
    <w:rPr>
      <w:rFonts w:ascii="Calibri" w:eastAsia="Times New Roman" w:hAnsi="Calibri" w:cs="Times New Roman"/>
    </w:rPr>
  </w:style>
  <w:style w:type="paragraph" w:customStyle="1" w:styleId="BodyText31">
    <w:name w:val="Body Text 31"/>
    <w:basedOn w:val="a0"/>
    <w:uiPriority w:val="99"/>
    <w:qFormat/>
    <w:rsid w:val="001E3F9F"/>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el-GR"/>
    </w:rPr>
  </w:style>
  <w:style w:type="character" w:styleId="afb">
    <w:name w:val="Subtle Emphasis"/>
    <w:basedOn w:val="a1"/>
    <w:qFormat/>
    <w:rsid w:val="001E3F9F"/>
    <w:rPr>
      <w:i/>
      <w:iCs/>
      <w:color w:val="404040"/>
    </w:rPr>
  </w:style>
  <w:style w:type="numbering" w:customStyle="1" w:styleId="WWNum13">
    <w:name w:val="WWNum13"/>
    <w:rsid w:val="001E3F9F"/>
    <w:pPr>
      <w:numPr>
        <w:numId w:val="7"/>
      </w:numPr>
    </w:pPr>
  </w:style>
  <w:style w:type="numbering" w:customStyle="1" w:styleId="WWNum14">
    <w:name w:val="WWNum14"/>
    <w:rsid w:val="001E3F9F"/>
    <w:pPr>
      <w:numPr>
        <w:numId w:val="8"/>
      </w:numPr>
    </w:pPr>
  </w:style>
  <w:style w:type="character" w:styleId="-0">
    <w:name w:val="FollowedHyperlink"/>
    <w:basedOn w:val="a1"/>
    <w:uiPriority w:val="99"/>
    <w:semiHidden/>
    <w:unhideWhenUsed/>
    <w:rsid w:val="001E3F9F"/>
    <w:rPr>
      <w:color w:val="954F72" w:themeColor="followedHyperlink"/>
      <w:u w:val="single"/>
    </w:rPr>
  </w:style>
  <w:style w:type="paragraph" w:styleId="afc">
    <w:name w:val="Revision"/>
    <w:hidden/>
    <w:uiPriority w:val="99"/>
    <w:semiHidden/>
    <w:rsid w:val="001E3F9F"/>
    <w:pPr>
      <w:spacing w:after="0" w:line="240" w:lineRule="auto"/>
    </w:pPr>
    <w:rPr>
      <w:rFonts w:ascii="Arial" w:eastAsia="Arial" w:hAnsi="Arial" w:cs="Arial"/>
    </w:rPr>
  </w:style>
  <w:style w:type="paragraph" w:styleId="afd">
    <w:name w:val="TOC Heading"/>
    <w:basedOn w:val="10"/>
    <w:next w:val="a0"/>
    <w:uiPriority w:val="39"/>
    <w:unhideWhenUsed/>
    <w:qFormat/>
    <w:rsid w:val="001E3F9F"/>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16">
    <w:name w:val="toc 1"/>
    <w:basedOn w:val="a0"/>
    <w:next w:val="a0"/>
    <w:autoRedefine/>
    <w:uiPriority w:val="39"/>
    <w:unhideWhenUsed/>
    <w:rsid w:val="00363A6F"/>
    <w:pPr>
      <w:widowControl w:val="0"/>
      <w:shd w:val="clear" w:color="auto" w:fill="F2F2F2" w:themeFill="background1" w:themeFillShade="F2"/>
      <w:tabs>
        <w:tab w:val="right" w:leader="dot" w:pos="10327"/>
      </w:tabs>
      <w:autoSpaceDE w:val="0"/>
      <w:autoSpaceDN w:val="0"/>
      <w:spacing w:before="120" w:after="120" w:line="240" w:lineRule="auto"/>
      <w:ind w:left="284" w:hanging="284"/>
    </w:pPr>
    <w:rPr>
      <w:rFonts w:ascii="Arial" w:eastAsia="Arial" w:hAnsi="Arial" w:cs="Arial"/>
      <w:b/>
      <w:bCs/>
      <w:noProof/>
    </w:rPr>
  </w:style>
  <w:style w:type="paragraph" w:styleId="26">
    <w:name w:val="toc 2"/>
    <w:basedOn w:val="a0"/>
    <w:next w:val="a0"/>
    <w:autoRedefine/>
    <w:uiPriority w:val="39"/>
    <w:unhideWhenUsed/>
    <w:rsid w:val="001E3F9F"/>
    <w:pPr>
      <w:widowControl w:val="0"/>
      <w:tabs>
        <w:tab w:val="right" w:leader="dot" w:pos="10327"/>
      </w:tabs>
      <w:autoSpaceDE w:val="0"/>
      <w:autoSpaceDN w:val="0"/>
      <w:spacing w:before="360" w:after="360" w:line="240" w:lineRule="auto"/>
      <w:ind w:left="568" w:hanging="284"/>
    </w:pPr>
    <w:rPr>
      <w:rFonts w:ascii="Arial" w:eastAsia="Arial" w:hAnsi="Arial" w:cs="Arial"/>
      <w:bCs/>
      <w:noProof/>
    </w:rPr>
  </w:style>
  <w:style w:type="paragraph" w:customStyle="1" w:styleId="xxmsonormal">
    <w:name w:val="x_xmsonormal"/>
    <w:basedOn w:val="a0"/>
    <w:rsid w:val="001E3F9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fe">
    <w:name w:val="annotation reference"/>
    <w:basedOn w:val="a1"/>
    <w:uiPriority w:val="99"/>
    <w:semiHidden/>
    <w:unhideWhenUsed/>
    <w:rsid w:val="001E3F9F"/>
    <w:rPr>
      <w:sz w:val="16"/>
      <w:szCs w:val="16"/>
    </w:rPr>
  </w:style>
  <w:style w:type="paragraph" w:styleId="aff">
    <w:name w:val="annotation text"/>
    <w:basedOn w:val="a0"/>
    <w:link w:val="Char9"/>
    <w:uiPriority w:val="99"/>
    <w:semiHidden/>
    <w:unhideWhenUsed/>
    <w:rsid w:val="001E3F9F"/>
    <w:pPr>
      <w:widowControl w:val="0"/>
      <w:autoSpaceDE w:val="0"/>
      <w:autoSpaceDN w:val="0"/>
      <w:spacing w:after="0" w:line="240" w:lineRule="auto"/>
    </w:pPr>
    <w:rPr>
      <w:rFonts w:ascii="Arial" w:eastAsia="Arial" w:hAnsi="Arial" w:cs="Arial"/>
      <w:sz w:val="20"/>
      <w:szCs w:val="20"/>
    </w:rPr>
  </w:style>
  <w:style w:type="character" w:customStyle="1" w:styleId="Char9">
    <w:name w:val="Κείμενο σχολίου Char"/>
    <w:basedOn w:val="a1"/>
    <w:link w:val="aff"/>
    <w:uiPriority w:val="99"/>
    <w:semiHidden/>
    <w:rsid w:val="001E3F9F"/>
    <w:rPr>
      <w:rFonts w:ascii="Arial" w:eastAsia="Arial" w:hAnsi="Arial" w:cs="Arial"/>
      <w:sz w:val="20"/>
      <w:szCs w:val="20"/>
    </w:rPr>
  </w:style>
  <w:style w:type="paragraph" w:styleId="aff0">
    <w:name w:val="annotation subject"/>
    <w:basedOn w:val="aff"/>
    <w:next w:val="aff"/>
    <w:link w:val="Chara"/>
    <w:uiPriority w:val="99"/>
    <w:semiHidden/>
    <w:unhideWhenUsed/>
    <w:rsid w:val="001E3F9F"/>
    <w:rPr>
      <w:b/>
      <w:bCs/>
    </w:rPr>
  </w:style>
  <w:style w:type="character" w:customStyle="1" w:styleId="Chara">
    <w:name w:val="Θέμα σχολίου Char"/>
    <w:basedOn w:val="Char9"/>
    <w:link w:val="aff0"/>
    <w:uiPriority w:val="99"/>
    <w:semiHidden/>
    <w:rsid w:val="001E3F9F"/>
    <w:rPr>
      <w:rFonts w:ascii="Arial" w:eastAsia="Arial" w:hAnsi="Arial" w:cs="Arial"/>
      <w:b/>
      <w:bCs/>
      <w:sz w:val="20"/>
      <w:szCs w:val="20"/>
    </w:rPr>
  </w:style>
  <w:style w:type="character" w:customStyle="1" w:styleId="52">
    <w:name w:val="Ανεπίλυτη αναφορά5"/>
    <w:basedOn w:val="a1"/>
    <w:uiPriority w:val="99"/>
    <w:semiHidden/>
    <w:unhideWhenUsed/>
    <w:rsid w:val="00D82DE7"/>
    <w:rPr>
      <w:color w:val="605E5C"/>
      <w:shd w:val="clear" w:color="auto" w:fill="E1DFDD"/>
    </w:rPr>
  </w:style>
  <w:style w:type="paragraph" w:styleId="aff1">
    <w:name w:val="caption"/>
    <w:basedOn w:val="a0"/>
    <w:next w:val="a0"/>
    <w:uiPriority w:val="35"/>
    <w:unhideWhenUsed/>
    <w:qFormat/>
    <w:rsid w:val="00502C43"/>
    <w:pPr>
      <w:keepNext/>
      <w:spacing w:before="240" w:after="120" w:line="276" w:lineRule="auto"/>
      <w:jc w:val="both"/>
    </w:pPr>
    <w:rPr>
      <w:rFonts w:asciiTheme="majorHAnsi" w:hAnsiTheme="majorHAnsi" w:cstheme="majorHAnsi"/>
      <w:b/>
      <w:bCs/>
      <w:color w:val="002060"/>
    </w:rPr>
  </w:style>
  <w:style w:type="paragraph" w:customStyle="1" w:styleId="Style2">
    <w:name w:val="Style2"/>
    <w:basedOn w:val="a0"/>
    <w:next w:val="40"/>
    <w:autoRedefine/>
    <w:rsid w:val="00502C43"/>
    <w:pPr>
      <w:numPr>
        <w:ilvl w:val="3"/>
        <w:numId w:val="10"/>
      </w:numPr>
      <w:spacing w:after="0" w:line="240" w:lineRule="auto"/>
      <w:jc w:val="both"/>
    </w:pPr>
    <w:rPr>
      <w:rFonts w:ascii="Arial" w:eastAsia="Times New Roman" w:hAnsi="Arial" w:cs="Times New Roman"/>
      <w:b/>
      <w:sz w:val="20"/>
      <w:szCs w:val="20"/>
    </w:rPr>
  </w:style>
  <w:style w:type="paragraph" w:customStyle="1" w:styleId="Tomeas">
    <w:name w:val="Tomeas"/>
    <w:basedOn w:val="a0"/>
    <w:next w:val="a0"/>
    <w:rsid w:val="00502C43"/>
    <w:pPr>
      <w:autoSpaceDE w:val="0"/>
      <w:autoSpaceDN w:val="0"/>
      <w:adjustRightInd w:val="0"/>
      <w:spacing w:after="0" w:line="240" w:lineRule="auto"/>
    </w:pPr>
    <w:rPr>
      <w:rFonts w:ascii="Arial" w:eastAsia="SimSun" w:hAnsi="Arial" w:cs="Times New Roman"/>
      <w:sz w:val="24"/>
      <w:szCs w:val="24"/>
      <w:lang w:eastAsia="zh-CN"/>
    </w:rPr>
  </w:style>
  <w:style w:type="paragraph" w:customStyle="1" w:styleId="CharCharCharCharCharCharCharCharChar">
    <w:name w:val="Char Char Char Char Char Char Char Char Char"/>
    <w:basedOn w:val="a0"/>
    <w:rsid w:val="00502C43"/>
    <w:pPr>
      <w:spacing w:line="240" w:lineRule="exact"/>
    </w:pPr>
    <w:rPr>
      <w:rFonts w:ascii="Tahoma" w:eastAsia="Times New Roman" w:hAnsi="Tahoma" w:cs="Times New Roman"/>
      <w:sz w:val="20"/>
      <w:szCs w:val="20"/>
      <w:lang w:val="en-US"/>
    </w:rPr>
  </w:style>
  <w:style w:type="paragraph" w:customStyle="1" w:styleId="style9">
    <w:name w:val="style9"/>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51">
    <w:name w:val="fontstyle51"/>
    <w:basedOn w:val="a1"/>
    <w:rsid w:val="00502C43"/>
  </w:style>
  <w:style w:type="character" w:customStyle="1" w:styleId="fontstyle52">
    <w:name w:val="fontstyle52"/>
    <w:basedOn w:val="a1"/>
    <w:rsid w:val="00502C43"/>
  </w:style>
  <w:style w:type="paragraph" w:customStyle="1" w:styleId="style36">
    <w:name w:val="style36"/>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9">
    <w:name w:val="style29"/>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50">
    <w:name w:val="fontstyle50"/>
    <w:basedOn w:val="a1"/>
    <w:rsid w:val="00502C43"/>
  </w:style>
  <w:style w:type="paragraph" w:customStyle="1" w:styleId="style33">
    <w:name w:val="style33"/>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5">
    <w:name w:val="style3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4">
    <w:name w:val="style24"/>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2">
    <w:name w:val="style32"/>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0">
    <w:name w:val="style2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1">
    <w:name w:val="style31"/>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49">
    <w:name w:val="fontstyle49"/>
    <w:basedOn w:val="a1"/>
    <w:rsid w:val="00502C43"/>
  </w:style>
  <w:style w:type="paragraph" w:customStyle="1" w:styleId="style26">
    <w:name w:val="style26"/>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10">
    <w:name w:val="style1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15">
    <w:name w:val="style1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3">
    <w:name w:val="style23"/>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0">
    <w:name w:val="style3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4">
    <w:name w:val="style34"/>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5">
    <w:name w:val="style2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46">
    <w:name w:val="fontstyle46"/>
    <w:basedOn w:val="a1"/>
    <w:rsid w:val="00502C43"/>
  </w:style>
  <w:style w:type="paragraph" w:customStyle="1" w:styleId="style37">
    <w:name w:val="style37"/>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ff2">
    <w:name w:val="Title"/>
    <w:basedOn w:val="a0"/>
    <w:link w:val="Charb"/>
    <w:uiPriority w:val="10"/>
    <w:qFormat/>
    <w:rsid w:val="00C114D1"/>
    <w:pPr>
      <w:widowControl w:val="0"/>
      <w:autoSpaceDE w:val="0"/>
      <w:autoSpaceDN w:val="0"/>
      <w:spacing w:before="217" w:after="0" w:line="240" w:lineRule="auto"/>
      <w:ind w:left="1094" w:right="544" w:hanging="900"/>
    </w:pPr>
    <w:rPr>
      <w:rFonts w:ascii="Arial" w:eastAsia="Arial" w:hAnsi="Arial" w:cs="Arial"/>
      <w:b/>
      <w:bCs/>
      <w:sz w:val="24"/>
      <w:szCs w:val="24"/>
    </w:rPr>
  </w:style>
  <w:style w:type="character" w:customStyle="1" w:styleId="Charb">
    <w:name w:val="Τίτλος Char"/>
    <w:basedOn w:val="a1"/>
    <w:link w:val="aff2"/>
    <w:uiPriority w:val="10"/>
    <w:rsid w:val="00C114D1"/>
    <w:rPr>
      <w:rFonts w:ascii="Arial" w:eastAsia="Arial" w:hAnsi="Arial" w:cs="Arial"/>
      <w:b/>
      <w:bCs/>
      <w:sz w:val="24"/>
      <w:szCs w:val="24"/>
    </w:rPr>
  </w:style>
  <w:style w:type="paragraph" w:customStyle="1" w:styleId="xmsolistparagraph">
    <w:name w:val="x_msolistparagraph"/>
    <w:basedOn w:val="a0"/>
    <w:rsid w:val="00DC6572"/>
    <w:pPr>
      <w:spacing w:before="100" w:beforeAutospacing="1" w:after="100" w:afterAutospacing="1" w:line="240" w:lineRule="auto"/>
    </w:pPr>
    <w:rPr>
      <w:rFonts w:ascii="Calibri" w:hAnsi="Calibri" w:cs="Calibri"/>
      <w:lang w:eastAsia="el-GR"/>
    </w:rPr>
  </w:style>
  <w:style w:type="table" w:customStyle="1" w:styleId="TableGrid">
    <w:name w:val="TableGrid"/>
    <w:rsid w:val="00A9340D"/>
    <w:pPr>
      <w:spacing w:after="0" w:line="240" w:lineRule="auto"/>
    </w:pPr>
    <w:rPr>
      <w:rFonts w:eastAsiaTheme="minorEastAsia"/>
      <w:lang w:eastAsia="el-GR"/>
    </w:rPr>
    <w:tblPr>
      <w:tblCellMar>
        <w:top w:w="0" w:type="dxa"/>
        <w:left w:w="0" w:type="dxa"/>
        <w:bottom w:w="0" w:type="dxa"/>
        <w:right w:w="0" w:type="dxa"/>
      </w:tblCellMar>
    </w:tblPr>
  </w:style>
  <w:style w:type="character" w:styleId="aff3">
    <w:name w:val="Unresolved Mention"/>
    <w:basedOn w:val="a1"/>
    <w:uiPriority w:val="99"/>
    <w:semiHidden/>
    <w:unhideWhenUsed/>
    <w:rsid w:val="0061741C"/>
    <w:rPr>
      <w:color w:val="605E5C"/>
      <w:shd w:val="clear" w:color="auto" w:fill="E1DFDD"/>
    </w:rPr>
  </w:style>
  <w:style w:type="table" w:customStyle="1" w:styleId="TableNormal">
    <w:name w:val="Table Normal"/>
    <w:uiPriority w:val="2"/>
    <w:semiHidden/>
    <w:unhideWhenUsed/>
    <w:qFormat/>
    <w:rsid w:val="00D167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38221">
      <w:bodyDiv w:val="1"/>
      <w:marLeft w:val="0"/>
      <w:marRight w:val="0"/>
      <w:marTop w:val="0"/>
      <w:marBottom w:val="0"/>
      <w:divBdr>
        <w:top w:val="none" w:sz="0" w:space="0" w:color="auto"/>
        <w:left w:val="none" w:sz="0" w:space="0" w:color="auto"/>
        <w:bottom w:val="none" w:sz="0" w:space="0" w:color="auto"/>
        <w:right w:val="none" w:sz="0" w:space="0" w:color="auto"/>
      </w:divBdr>
    </w:div>
    <w:div w:id="57900829">
      <w:bodyDiv w:val="1"/>
      <w:marLeft w:val="0"/>
      <w:marRight w:val="0"/>
      <w:marTop w:val="0"/>
      <w:marBottom w:val="0"/>
      <w:divBdr>
        <w:top w:val="none" w:sz="0" w:space="0" w:color="auto"/>
        <w:left w:val="none" w:sz="0" w:space="0" w:color="auto"/>
        <w:bottom w:val="none" w:sz="0" w:space="0" w:color="auto"/>
        <w:right w:val="none" w:sz="0" w:space="0" w:color="auto"/>
      </w:divBdr>
    </w:div>
    <w:div w:id="142239252">
      <w:bodyDiv w:val="1"/>
      <w:marLeft w:val="0"/>
      <w:marRight w:val="0"/>
      <w:marTop w:val="0"/>
      <w:marBottom w:val="0"/>
      <w:divBdr>
        <w:top w:val="none" w:sz="0" w:space="0" w:color="auto"/>
        <w:left w:val="none" w:sz="0" w:space="0" w:color="auto"/>
        <w:bottom w:val="none" w:sz="0" w:space="0" w:color="auto"/>
        <w:right w:val="none" w:sz="0" w:space="0" w:color="auto"/>
      </w:divBdr>
    </w:div>
    <w:div w:id="157581008">
      <w:bodyDiv w:val="1"/>
      <w:marLeft w:val="0"/>
      <w:marRight w:val="0"/>
      <w:marTop w:val="0"/>
      <w:marBottom w:val="0"/>
      <w:divBdr>
        <w:top w:val="none" w:sz="0" w:space="0" w:color="auto"/>
        <w:left w:val="none" w:sz="0" w:space="0" w:color="auto"/>
        <w:bottom w:val="none" w:sz="0" w:space="0" w:color="auto"/>
        <w:right w:val="none" w:sz="0" w:space="0" w:color="auto"/>
      </w:divBdr>
    </w:div>
    <w:div w:id="260064512">
      <w:bodyDiv w:val="1"/>
      <w:marLeft w:val="0"/>
      <w:marRight w:val="0"/>
      <w:marTop w:val="0"/>
      <w:marBottom w:val="0"/>
      <w:divBdr>
        <w:top w:val="none" w:sz="0" w:space="0" w:color="auto"/>
        <w:left w:val="none" w:sz="0" w:space="0" w:color="auto"/>
        <w:bottom w:val="none" w:sz="0" w:space="0" w:color="auto"/>
        <w:right w:val="none" w:sz="0" w:space="0" w:color="auto"/>
      </w:divBdr>
    </w:div>
    <w:div w:id="315577541">
      <w:bodyDiv w:val="1"/>
      <w:marLeft w:val="0"/>
      <w:marRight w:val="0"/>
      <w:marTop w:val="0"/>
      <w:marBottom w:val="0"/>
      <w:divBdr>
        <w:top w:val="none" w:sz="0" w:space="0" w:color="auto"/>
        <w:left w:val="none" w:sz="0" w:space="0" w:color="auto"/>
        <w:bottom w:val="none" w:sz="0" w:space="0" w:color="auto"/>
        <w:right w:val="none" w:sz="0" w:space="0" w:color="auto"/>
      </w:divBdr>
    </w:div>
    <w:div w:id="318467629">
      <w:bodyDiv w:val="1"/>
      <w:marLeft w:val="0"/>
      <w:marRight w:val="0"/>
      <w:marTop w:val="0"/>
      <w:marBottom w:val="0"/>
      <w:divBdr>
        <w:top w:val="none" w:sz="0" w:space="0" w:color="auto"/>
        <w:left w:val="none" w:sz="0" w:space="0" w:color="auto"/>
        <w:bottom w:val="none" w:sz="0" w:space="0" w:color="auto"/>
        <w:right w:val="none" w:sz="0" w:space="0" w:color="auto"/>
      </w:divBdr>
    </w:div>
    <w:div w:id="321586850">
      <w:bodyDiv w:val="1"/>
      <w:marLeft w:val="0"/>
      <w:marRight w:val="0"/>
      <w:marTop w:val="0"/>
      <w:marBottom w:val="0"/>
      <w:divBdr>
        <w:top w:val="none" w:sz="0" w:space="0" w:color="auto"/>
        <w:left w:val="none" w:sz="0" w:space="0" w:color="auto"/>
        <w:bottom w:val="none" w:sz="0" w:space="0" w:color="auto"/>
        <w:right w:val="none" w:sz="0" w:space="0" w:color="auto"/>
      </w:divBdr>
    </w:div>
    <w:div w:id="407507104">
      <w:bodyDiv w:val="1"/>
      <w:marLeft w:val="0"/>
      <w:marRight w:val="0"/>
      <w:marTop w:val="0"/>
      <w:marBottom w:val="0"/>
      <w:divBdr>
        <w:top w:val="none" w:sz="0" w:space="0" w:color="auto"/>
        <w:left w:val="none" w:sz="0" w:space="0" w:color="auto"/>
        <w:bottom w:val="none" w:sz="0" w:space="0" w:color="auto"/>
        <w:right w:val="none" w:sz="0" w:space="0" w:color="auto"/>
      </w:divBdr>
    </w:div>
    <w:div w:id="422923877">
      <w:bodyDiv w:val="1"/>
      <w:marLeft w:val="0"/>
      <w:marRight w:val="0"/>
      <w:marTop w:val="0"/>
      <w:marBottom w:val="0"/>
      <w:divBdr>
        <w:top w:val="none" w:sz="0" w:space="0" w:color="auto"/>
        <w:left w:val="none" w:sz="0" w:space="0" w:color="auto"/>
        <w:bottom w:val="none" w:sz="0" w:space="0" w:color="auto"/>
        <w:right w:val="none" w:sz="0" w:space="0" w:color="auto"/>
      </w:divBdr>
    </w:div>
    <w:div w:id="424152824">
      <w:bodyDiv w:val="1"/>
      <w:marLeft w:val="0"/>
      <w:marRight w:val="0"/>
      <w:marTop w:val="0"/>
      <w:marBottom w:val="0"/>
      <w:divBdr>
        <w:top w:val="none" w:sz="0" w:space="0" w:color="auto"/>
        <w:left w:val="none" w:sz="0" w:space="0" w:color="auto"/>
        <w:bottom w:val="none" w:sz="0" w:space="0" w:color="auto"/>
        <w:right w:val="none" w:sz="0" w:space="0" w:color="auto"/>
      </w:divBdr>
    </w:div>
    <w:div w:id="434911576">
      <w:bodyDiv w:val="1"/>
      <w:marLeft w:val="0"/>
      <w:marRight w:val="0"/>
      <w:marTop w:val="0"/>
      <w:marBottom w:val="0"/>
      <w:divBdr>
        <w:top w:val="none" w:sz="0" w:space="0" w:color="auto"/>
        <w:left w:val="none" w:sz="0" w:space="0" w:color="auto"/>
        <w:bottom w:val="none" w:sz="0" w:space="0" w:color="auto"/>
        <w:right w:val="none" w:sz="0" w:space="0" w:color="auto"/>
      </w:divBdr>
    </w:div>
    <w:div w:id="470295749">
      <w:bodyDiv w:val="1"/>
      <w:marLeft w:val="0"/>
      <w:marRight w:val="0"/>
      <w:marTop w:val="0"/>
      <w:marBottom w:val="0"/>
      <w:divBdr>
        <w:top w:val="none" w:sz="0" w:space="0" w:color="auto"/>
        <w:left w:val="none" w:sz="0" w:space="0" w:color="auto"/>
        <w:bottom w:val="none" w:sz="0" w:space="0" w:color="auto"/>
        <w:right w:val="none" w:sz="0" w:space="0" w:color="auto"/>
      </w:divBdr>
    </w:div>
    <w:div w:id="517475735">
      <w:bodyDiv w:val="1"/>
      <w:marLeft w:val="0"/>
      <w:marRight w:val="0"/>
      <w:marTop w:val="0"/>
      <w:marBottom w:val="0"/>
      <w:divBdr>
        <w:top w:val="none" w:sz="0" w:space="0" w:color="auto"/>
        <w:left w:val="none" w:sz="0" w:space="0" w:color="auto"/>
        <w:bottom w:val="none" w:sz="0" w:space="0" w:color="auto"/>
        <w:right w:val="none" w:sz="0" w:space="0" w:color="auto"/>
      </w:divBdr>
    </w:div>
    <w:div w:id="568421161">
      <w:bodyDiv w:val="1"/>
      <w:marLeft w:val="0"/>
      <w:marRight w:val="0"/>
      <w:marTop w:val="0"/>
      <w:marBottom w:val="0"/>
      <w:divBdr>
        <w:top w:val="none" w:sz="0" w:space="0" w:color="auto"/>
        <w:left w:val="none" w:sz="0" w:space="0" w:color="auto"/>
        <w:bottom w:val="none" w:sz="0" w:space="0" w:color="auto"/>
        <w:right w:val="none" w:sz="0" w:space="0" w:color="auto"/>
      </w:divBdr>
    </w:div>
    <w:div w:id="591663638">
      <w:bodyDiv w:val="1"/>
      <w:marLeft w:val="0"/>
      <w:marRight w:val="0"/>
      <w:marTop w:val="0"/>
      <w:marBottom w:val="0"/>
      <w:divBdr>
        <w:top w:val="none" w:sz="0" w:space="0" w:color="auto"/>
        <w:left w:val="none" w:sz="0" w:space="0" w:color="auto"/>
        <w:bottom w:val="none" w:sz="0" w:space="0" w:color="auto"/>
        <w:right w:val="none" w:sz="0" w:space="0" w:color="auto"/>
      </w:divBdr>
    </w:div>
    <w:div w:id="663122112">
      <w:bodyDiv w:val="1"/>
      <w:marLeft w:val="0"/>
      <w:marRight w:val="0"/>
      <w:marTop w:val="0"/>
      <w:marBottom w:val="0"/>
      <w:divBdr>
        <w:top w:val="none" w:sz="0" w:space="0" w:color="auto"/>
        <w:left w:val="none" w:sz="0" w:space="0" w:color="auto"/>
        <w:bottom w:val="none" w:sz="0" w:space="0" w:color="auto"/>
        <w:right w:val="none" w:sz="0" w:space="0" w:color="auto"/>
      </w:divBdr>
    </w:div>
    <w:div w:id="794566919">
      <w:bodyDiv w:val="1"/>
      <w:marLeft w:val="0"/>
      <w:marRight w:val="0"/>
      <w:marTop w:val="0"/>
      <w:marBottom w:val="0"/>
      <w:divBdr>
        <w:top w:val="none" w:sz="0" w:space="0" w:color="auto"/>
        <w:left w:val="none" w:sz="0" w:space="0" w:color="auto"/>
        <w:bottom w:val="none" w:sz="0" w:space="0" w:color="auto"/>
        <w:right w:val="none" w:sz="0" w:space="0" w:color="auto"/>
      </w:divBdr>
    </w:div>
    <w:div w:id="861626473">
      <w:bodyDiv w:val="1"/>
      <w:marLeft w:val="0"/>
      <w:marRight w:val="0"/>
      <w:marTop w:val="0"/>
      <w:marBottom w:val="0"/>
      <w:divBdr>
        <w:top w:val="none" w:sz="0" w:space="0" w:color="auto"/>
        <w:left w:val="none" w:sz="0" w:space="0" w:color="auto"/>
        <w:bottom w:val="none" w:sz="0" w:space="0" w:color="auto"/>
        <w:right w:val="none" w:sz="0" w:space="0" w:color="auto"/>
      </w:divBdr>
    </w:div>
    <w:div w:id="915943783">
      <w:bodyDiv w:val="1"/>
      <w:marLeft w:val="0"/>
      <w:marRight w:val="0"/>
      <w:marTop w:val="0"/>
      <w:marBottom w:val="0"/>
      <w:divBdr>
        <w:top w:val="none" w:sz="0" w:space="0" w:color="auto"/>
        <w:left w:val="none" w:sz="0" w:space="0" w:color="auto"/>
        <w:bottom w:val="none" w:sz="0" w:space="0" w:color="auto"/>
        <w:right w:val="none" w:sz="0" w:space="0" w:color="auto"/>
      </w:divBdr>
    </w:div>
    <w:div w:id="964585521">
      <w:bodyDiv w:val="1"/>
      <w:marLeft w:val="0"/>
      <w:marRight w:val="0"/>
      <w:marTop w:val="0"/>
      <w:marBottom w:val="0"/>
      <w:divBdr>
        <w:top w:val="none" w:sz="0" w:space="0" w:color="auto"/>
        <w:left w:val="none" w:sz="0" w:space="0" w:color="auto"/>
        <w:bottom w:val="none" w:sz="0" w:space="0" w:color="auto"/>
        <w:right w:val="none" w:sz="0" w:space="0" w:color="auto"/>
      </w:divBdr>
    </w:div>
    <w:div w:id="979111171">
      <w:bodyDiv w:val="1"/>
      <w:marLeft w:val="0"/>
      <w:marRight w:val="0"/>
      <w:marTop w:val="0"/>
      <w:marBottom w:val="0"/>
      <w:divBdr>
        <w:top w:val="none" w:sz="0" w:space="0" w:color="auto"/>
        <w:left w:val="none" w:sz="0" w:space="0" w:color="auto"/>
        <w:bottom w:val="none" w:sz="0" w:space="0" w:color="auto"/>
        <w:right w:val="none" w:sz="0" w:space="0" w:color="auto"/>
      </w:divBdr>
    </w:div>
    <w:div w:id="1058748965">
      <w:bodyDiv w:val="1"/>
      <w:marLeft w:val="0"/>
      <w:marRight w:val="0"/>
      <w:marTop w:val="0"/>
      <w:marBottom w:val="0"/>
      <w:divBdr>
        <w:top w:val="none" w:sz="0" w:space="0" w:color="auto"/>
        <w:left w:val="none" w:sz="0" w:space="0" w:color="auto"/>
        <w:bottom w:val="none" w:sz="0" w:space="0" w:color="auto"/>
        <w:right w:val="none" w:sz="0" w:space="0" w:color="auto"/>
      </w:divBdr>
    </w:div>
    <w:div w:id="1169714546">
      <w:bodyDiv w:val="1"/>
      <w:marLeft w:val="0"/>
      <w:marRight w:val="0"/>
      <w:marTop w:val="0"/>
      <w:marBottom w:val="0"/>
      <w:divBdr>
        <w:top w:val="none" w:sz="0" w:space="0" w:color="auto"/>
        <w:left w:val="none" w:sz="0" w:space="0" w:color="auto"/>
        <w:bottom w:val="none" w:sz="0" w:space="0" w:color="auto"/>
        <w:right w:val="none" w:sz="0" w:space="0" w:color="auto"/>
      </w:divBdr>
    </w:div>
    <w:div w:id="1180654333">
      <w:bodyDiv w:val="1"/>
      <w:marLeft w:val="0"/>
      <w:marRight w:val="0"/>
      <w:marTop w:val="0"/>
      <w:marBottom w:val="0"/>
      <w:divBdr>
        <w:top w:val="none" w:sz="0" w:space="0" w:color="auto"/>
        <w:left w:val="none" w:sz="0" w:space="0" w:color="auto"/>
        <w:bottom w:val="none" w:sz="0" w:space="0" w:color="auto"/>
        <w:right w:val="none" w:sz="0" w:space="0" w:color="auto"/>
      </w:divBdr>
    </w:div>
    <w:div w:id="1212496794">
      <w:bodyDiv w:val="1"/>
      <w:marLeft w:val="0"/>
      <w:marRight w:val="0"/>
      <w:marTop w:val="0"/>
      <w:marBottom w:val="0"/>
      <w:divBdr>
        <w:top w:val="none" w:sz="0" w:space="0" w:color="auto"/>
        <w:left w:val="none" w:sz="0" w:space="0" w:color="auto"/>
        <w:bottom w:val="none" w:sz="0" w:space="0" w:color="auto"/>
        <w:right w:val="none" w:sz="0" w:space="0" w:color="auto"/>
      </w:divBdr>
    </w:div>
    <w:div w:id="1293900312">
      <w:bodyDiv w:val="1"/>
      <w:marLeft w:val="0"/>
      <w:marRight w:val="0"/>
      <w:marTop w:val="0"/>
      <w:marBottom w:val="0"/>
      <w:divBdr>
        <w:top w:val="none" w:sz="0" w:space="0" w:color="auto"/>
        <w:left w:val="none" w:sz="0" w:space="0" w:color="auto"/>
        <w:bottom w:val="none" w:sz="0" w:space="0" w:color="auto"/>
        <w:right w:val="none" w:sz="0" w:space="0" w:color="auto"/>
      </w:divBdr>
    </w:div>
    <w:div w:id="1303123157">
      <w:bodyDiv w:val="1"/>
      <w:marLeft w:val="0"/>
      <w:marRight w:val="0"/>
      <w:marTop w:val="0"/>
      <w:marBottom w:val="0"/>
      <w:divBdr>
        <w:top w:val="none" w:sz="0" w:space="0" w:color="auto"/>
        <w:left w:val="none" w:sz="0" w:space="0" w:color="auto"/>
        <w:bottom w:val="none" w:sz="0" w:space="0" w:color="auto"/>
        <w:right w:val="none" w:sz="0" w:space="0" w:color="auto"/>
      </w:divBdr>
    </w:div>
    <w:div w:id="1308242816">
      <w:bodyDiv w:val="1"/>
      <w:marLeft w:val="0"/>
      <w:marRight w:val="0"/>
      <w:marTop w:val="0"/>
      <w:marBottom w:val="0"/>
      <w:divBdr>
        <w:top w:val="none" w:sz="0" w:space="0" w:color="auto"/>
        <w:left w:val="none" w:sz="0" w:space="0" w:color="auto"/>
        <w:bottom w:val="none" w:sz="0" w:space="0" w:color="auto"/>
        <w:right w:val="none" w:sz="0" w:space="0" w:color="auto"/>
      </w:divBdr>
    </w:div>
    <w:div w:id="1335262191">
      <w:bodyDiv w:val="1"/>
      <w:marLeft w:val="0"/>
      <w:marRight w:val="0"/>
      <w:marTop w:val="0"/>
      <w:marBottom w:val="0"/>
      <w:divBdr>
        <w:top w:val="none" w:sz="0" w:space="0" w:color="auto"/>
        <w:left w:val="none" w:sz="0" w:space="0" w:color="auto"/>
        <w:bottom w:val="none" w:sz="0" w:space="0" w:color="auto"/>
        <w:right w:val="none" w:sz="0" w:space="0" w:color="auto"/>
      </w:divBdr>
    </w:div>
    <w:div w:id="1367171869">
      <w:bodyDiv w:val="1"/>
      <w:marLeft w:val="0"/>
      <w:marRight w:val="0"/>
      <w:marTop w:val="0"/>
      <w:marBottom w:val="0"/>
      <w:divBdr>
        <w:top w:val="none" w:sz="0" w:space="0" w:color="auto"/>
        <w:left w:val="none" w:sz="0" w:space="0" w:color="auto"/>
        <w:bottom w:val="none" w:sz="0" w:space="0" w:color="auto"/>
        <w:right w:val="none" w:sz="0" w:space="0" w:color="auto"/>
      </w:divBdr>
    </w:div>
    <w:div w:id="1435396015">
      <w:bodyDiv w:val="1"/>
      <w:marLeft w:val="0"/>
      <w:marRight w:val="0"/>
      <w:marTop w:val="0"/>
      <w:marBottom w:val="0"/>
      <w:divBdr>
        <w:top w:val="none" w:sz="0" w:space="0" w:color="auto"/>
        <w:left w:val="none" w:sz="0" w:space="0" w:color="auto"/>
        <w:bottom w:val="none" w:sz="0" w:space="0" w:color="auto"/>
        <w:right w:val="none" w:sz="0" w:space="0" w:color="auto"/>
      </w:divBdr>
    </w:div>
    <w:div w:id="1564290995">
      <w:bodyDiv w:val="1"/>
      <w:marLeft w:val="0"/>
      <w:marRight w:val="0"/>
      <w:marTop w:val="0"/>
      <w:marBottom w:val="0"/>
      <w:divBdr>
        <w:top w:val="none" w:sz="0" w:space="0" w:color="auto"/>
        <w:left w:val="none" w:sz="0" w:space="0" w:color="auto"/>
        <w:bottom w:val="none" w:sz="0" w:space="0" w:color="auto"/>
        <w:right w:val="none" w:sz="0" w:space="0" w:color="auto"/>
      </w:divBdr>
    </w:div>
    <w:div w:id="1592083703">
      <w:bodyDiv w:val="1"/>
      <w:marLeft w:val="0"/>
      <w:marRight w:val="0"/>
      <w:marTop w:val="0"/>
      <w:marBottom w:val="0"/>
      <w:divBdr>
        <w:top w:val="none" w:sz="0" w:space="0" w:color="auto"/>
        <w:left w:val="none" w:sz="0" w:space="0" w:color="auto"/>
        <w:bottom w:val="none" w:sz="0" w:space="0" w:color="auto"/>
        <w:right w:val="none" w:sz="0" w:space="0" w:color="auto"/>
      </w:divBdr>
    </w:div>
    <w:div w:id="1643777183">
      <w:bodyDiv w:val="1"/>
      <w:marLeft w:val="0"/>
      <w:marRight w:val="0"/>
      <w:marTop w:val="0"/>
      <w:marBottom w:val="0"/>
      <w:divBdr>
        <w:top w:val="none" w:sz="0" w:space="0" w:color="auto"/>
        <w:left w:val="none" w:sz="0" w:space="0" w:color="auto"/>
        <w:bottom w:val="none" w:sz="0" w:space="0" w:color="auto"/>
        <w:right w:val="none" w:sz="0" w:space="0" w:color="auto"/>
      </w:divBdr>
    </w:div>
    <w:div w:id="1685088988">
      <w:bodyDiv w:val="1"/>
      <w:marLeft w:val="0"/>
      <w:marRight w:val="0"/>
      <w:marTop w:val="0"/>
      <w:marBottom w:val="0"/>
      <w:divBdr>
        <w:top w:val="none" w:sz="0" w:space="0" w:color="auto"/>
        <w:left w:val="none" w:sz="0" w:space="0" w:color="auto"/>
        <w:bottom w:val="none" w:sz="0" w:space="0" w:color="auto"/>
        <w:right w:val="none" w:sz="0" w:space="0" w:color="auto"/>
      </w:divBdr>
    </w:div>
    <w:div w:id="1707483103">
      <w:bodyDiv w:val="1"/>
      <w:marLeft w:val="0"/>
      <w:marRight w:val="0"/>
      <w:marTop w:val="0"/>
      <w:marBottom w:val="0"/>
      <w:divBdr>
        <w:top w:val="none" w:sz="0" w:space="0" w:color="auto"/>
        <w:left w:val="none" w:sz="0" w:space="0" w:color="auto"/>
        <w:bottom w:val="none" w:sz="0" w:space="0" w:color="auto"/>
        <w:right w:val="none" w:sz="0" w:space="0" w:color="auto"/>
      </w:divBdr>
    </w:div>
    <w:div w:id="1751384674">
      <w:bodyDiv w:val="1"/>
      <w:marLeft w:val="0"/>
      <w:marRight w:val="0"/>
      <w:marTop w:val="0"/>
      <w:marBottom w:val="0"/>
      <w:divBdr>
        <w:top w:val="none" w:sz="0" w:space="0" w:color="auto"/>
        <w:left w:val="none" w:sz="0" w:space="0" w:color="auto"/>
        <w:bottom w:val="none" w:sz="0" w:space="0" w:color="auto"/>
        <w:right w:val="none" w:sz="0" w:space="0" w:color="auto"/>
      </w:divBdr>
    </w:div>
    <w:div w:id="1770812474">
      <w:bodyDiv w:val="1"/>
      <w:marLeft w:val="0"/>
      <w:marRight w:val="0"/>
      <w:marTop w:val="0"/>
      <w:marBottom w:val="0"/>
      <w:divBdr>
        <w:top w:val="none" w:sz="0" w:space="0" w:color="auto"/>
        <w:left w:val="none" w:sz="0" w:space="0" w:color="auto"/>
        <w:bottom w:val="none" w:sz="0" w:space="0" w:color="auto"/>
        <w:right w:val="none" w:sz="0" w:space="0" w:color="auto"/>
      </w:divBdr>
    </w:div>
    <w:div w:id="1783302839">
      <w:bodyDiv w:val="1"/>
      <w:marLeft w:val="0"/>
      <w:marRight w:val="0"/>
      <w:marTop w:val="0"/>
      <w:marBottom w:val="0"/>
      <w:divBdr>
        <w:top w:val="none" w:sz="0" w:space="0" w:color="auto"/>
        <w:left w:val="none" w:sz="0" w:space="0" w:color="auto"/>
        <w:bottom w:val="none" w:sz="0" w:space="0" w:color="auto"/>
        <w:right w:val="none" w:sz="0" w:space="0" w:color="auto"/>
      </w:divBdr>
    </w:div>
    <w:div w:id="1990357722">
      <w:bodyDiv w:val="1"/>
      <w:marLeft w:val="0"/>
      <w:marRight w:val="0"/>
      <w:marTop w:val="0"/>
      <w:marBottom w:val="0"/>
      <w:divBdr>
        <w:top w:val="none" w:sz="0" w:space="0" w:color="auto"/>
        <w:left w:val="none" w:sz="0" w:space="0" w:color="auto"/>
        <w:bottom w:val="none" w:sz="0" w:space="0" w:color="auto"/>
        <w:right w:val="none" w:sz="0" w:space="0" w:color="auto"/>
      </w:divBdr>
    </w:div>
    <w:div w:id="20071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hc.g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hc.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AE5E7-A313-4016-A1C3-BC708D5D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10576</Words>
  <Characters>57114</Characters>
  <Application>Microsoft Office Word</Application>
  <DocSecurity>0</DocSecurity>
  <Lines>475</Lines>
  <Paragraphs>135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dc:creator>
  <cp:keywords/>
  <dc:description/>
  <cp:lastModifiedBy>Maria Michalarou</cp:lastModifiedBy>
  <cp:revision>2</cp:revision>
  <cp:lastPrinted>2023-08-04T10:46:00Z</cp:lastPrinted>
  <dcterms:created xsi:type="dcterms:W3CDTF">2023-08-04T12:54:00Z</dcterms:created>
  <dcterms:modified xsi:type="dcterms:W3CDTF">2023-08-04T12:54:00Z</dcterms:modified>
</cp:coreProperties>
</file>