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lang w:val="el-GR"/>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lang w:val="el-GR"/>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lang w:val="el-GR"/>
              </w:rPr>
            </w:pPr>
            <w:r>
              <w:rPr>
                <w:rFonts w:asciiTheme="majorHAnsi" w:hAnsiTheme="majorHAnsi" w:ascii="Cambria" w:hAnsi="Cambria"/>
                <w:i/>
                <w:iCs/>
                <w:sz w:val="22"/>
                <w:lang w:val="el-GR"/>
              </w:rPr>
            </w:r>
          </w:p>
        </w:tc>
      </w:tr>
    </w:tbl>
    <w:p>
      <w:pPr>
        <w:pStyle w:val="Normal"/>
        <w:spacing w:lineRule="auto" w:line="276"/>
        <w:jc w:val="right"/>
        <w:rPr>
          <w:rFonts w:ascii="Georgia" w:hAnsi="Georgia"/>
        </w:rPr>
      </w:pP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Cambria" w:hAnsi="Cambria" w:asciiTheme="majorHAnsi" w:hAnsiTheme="majorHAnsi"/>
                <w:sz w:val="22"/>
                <w:lang w:val="el-GR"/>
              </w:rPr>
            </w:pPr>
            <w:r>
              <w:rPr>
                <w:rFonts w:asciiTheme="majorHAnsi" w:hAnsiTheme="majorHAnsi" w:ascii="Cambria" w:hAnsi="Cambria"/>
                <w:sz w:val="22"/>
                <w:lang w:val="el-GR"/>
              </w:rPr>
            </w:r>
          </w:p>
          <w:p>
            <w:pPr>
              <w:pStyle w:val="Normal"/>
              <w:spacing w:lineRule="auto" w:line="276"/>
              <w:jc w:val="both"/>
              <w:rPr>
                <w:rFonts w:ascii="Cambria" w:hAnsi="Cambria" w:asciiTheme="majorHAnsi" w:hAnsiTheme="majorHAnsi"/>
                <w:sz w:val="22"/>
                <w:lang w:val="el-GR"/>
              </w:rPr>
            </w:pPr>
            <w:r>
              <w:rPr>
                <w:rFonts w:ascii="Georgia" w:hAnsi="Georgia"/>
                <w:sz w:val="22"/>
                <w:szCs w:val="22"/>
                <w:lang w:val="el-GR"/>
              </w:rPr>
              <w:t xml:space="preserve">15 Φεβρουαρίου </w:t>
            </w:r>
            <w:r>
              <w:rPr>
                <w:rFonts w:ascii="Georgia" w:hAnsi="Georgia"/>
                <w:sz w:val="22"/>
                <w:szCs w:val="22"/>
              </w:rPr>
              <w:t>20</w:t>
            </w:r>
            <w:r>
              <w:rPr>
                <w:rFonts w:ascii="Georgia" w:hAnsi="Georgia"/>
                <w:sz w:val="22"/>
                <w:szCs w:val="22"/>
                <w:lang w:val="el-GR"/>
              </w:rPr>
              <w:t>22</w:t>
            </w:r>
          </w:p>
        </w:tc>
      </w:tr>
    </w:tbl>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rHeight w:val="656" w:hRule="atLeast"/>
        </w:trPr>
        <w:tc>
          <w:tcPr>
            <w:tcW w:w="1165" w:type="dxa"/>
            <w:tcBorders/>
          </w:tcPr>
          <w:p>
            <w:pPr>
              <w:pStyle w:val="Normal"/>
              <w:tabs>
                <w:tab w:val="clear" w:pos="720"/>
                <w:tab w:val="left" w:pos="0" w:leader="none"/>
              </w:tabs>
              <w:spacing w:lineRule="auto" w:line="276"/>
              <w:rPr>
                <w:rFonts w:ascii="Georgia" w:hAnsi="Georgia"/>
                <w:sz w:val="22"/>
              </w:rPr>
            </w:pPr>
            <w:r>
              <w:rPr>
                <w:rFonts w:ascii="Georgia" w:hAnsi="Georgia"/>
                <w:b/>
                <w:sz w:val="22"/>
                <w:szCs w:val="22"/>
                <w:lang w:val="el-GR"/>
              </w:rPr>
              <w:t>ΘΕΜΑ:</w:t>
            </w:r>
          </w:p>
        </w:tc>
        <w:tc>
          <w:tcPr>
            <w:tcW w:w="8329" w:type="dxa"/>
            <w:tcBorders/>
          </w:tcPr>
          <w:p>
            <w:pPr>
              <w:pStyle w:val="Normal"/>
              <w:spacing w:lineRule="auto" w:line="276"/>
              <w:jc w:val="both"/>
              <w:rPr>
                <w:rFonts w:ascii="Georgia" w:hAnsi="Georgia"/>
                <w:sz w:val="22"/>
                <w:lang w:val="el-GR"/>
              </w:rPr>
            </w:pPr>
            <w:r>
              <w:rPr>
                <w:rFonts w:ascii="Georgia" w:hAnsi="Georgia"/>
                <w:b/>
                <w:sz w:val="22"/>
                <w:szCs w:val="22"/>
                <w:lang w:val="el-GR"/>
              </w:rPr>
              <w:t>Νέο ρεκόρ ελληνικών εξαγωγών προς την Ρουμανία, Νέο ρεκόρ στο ύψος Διμερούς Εμπορικού Ισοζυγίου κατά το 2022, Η Ρουμανία παραμένει στους 10 κυριότερους εξαγωγικούς προορισμούς για τα ελληνικά προϊόντα για 3η συνεχόμενη χρονιά.</w:t>
            </w:r>
          </w:p>
        </w:tc>
      </w:tr>
    </w:tbl>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  </w:t>
      </w:r>
      <w:r>
        <w:rPr>
          <w:rFonts w:ascii="Georgia" w:hAnsi="Georgia"/>
          <w:sz w:val="22"/>
          <w:szCs w:val="22"/>
          <w:lang w:val="el-GR"/>
        </w:rPr>
        <w:t xml:space="preserve">Σύμφωνα με </w:t>
      </w:r>
      <w:r>
        <w:rPr>
          <w:rFonts w:ascii="Georgia" w:hAnsi="Georgia"/>
          <w:color w:val="000000"/>
          <w:sz w:val="22"/>
          <w:szCs w:val="22"/>
          <w:lang w:val="el-GR"/>
        </w:rPr>
        <w:t xml:space="preserve">τα πρόσφατα ανακοινωθέντα στοιχεία (7 Φεβρουαρίου τ.έ.) από την ΕΛ.ΣΤΑΤ., τα οποία και αφορούν στο σύνολο του 2022, η </w:t>
      </w:r>
      <w:r>
        <w:rPr>
          <w:rFonts w:ascii="Georgia" w:hAnsi="Georgia"/>
          <w:b/>
          <w:bCs/>
          <w:color w:val="000000"/>
          <w:sz w:val="22"/>
          <w:szCs w:val="22"/>
          <w:lang w:val="el-GR"/>
        </w:rPr>
        <w:t>συνολική</w:t>
      </w:r>
      <w:r>
        <w:rPr>
          <w:rFonts w:ascii="Georgia" w:hAnsi="Georgia"/>
          <w:color w:val="000000"/>
          <w:sz w:val="22"/>
          <w:szCs w:val="22"/>
          <w:lang w:val="el-GR"/>
        </w:rPr>
        <w:t xml:space="preserve"> αξία των ελληνικών εξαγωγών ανήλθε στο ποσό των 54.676,4 εκατ. ευρώ (έναντι 39.997,0 εκατ. ευρώ το 2021), παρουσιάζοντας αύξηση κατά 36,7%. Παράλληλα η συνολική αξία των εισαγωγών ανήλθε στο ποσό των 93.048,3 εκατ. ευρώ (έναντι 65.457,3 εκατ. ευρώ το 2021), παρουσιάζοντας αύξηση κατά 42,2%. Κατά συνέπεια το έλλειμμα του εμπορικού ισοζυγίου το 2022 ανήλθε σε 38.371,9 εκατ. Ευρώ (έναντι 25.460,3 εκατ. Ευρώ το 2021), παρουσιάζοντας αύξηση κατά 50,7%.</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Σύμφωνα με τα παραπάνω στοιχεία και όσον αφορά στην </w:t>
      </w:r>
      <w:r>
        <w:rPr>
          <w:rFonts w:ascii="Georgia" w:hAnsi="Georgia"/>
          <w:b/>
          <w:bCs/>
          <w:color w:val="000000"/>
          <w:sz w:val="22"/>
          <w:szCs w:val="22"/>
          <w:lang w:val="el-GR"/>
        </w:rPr>
        <w:t>εξέλιξη του διμερούς εμπορικού ισοζυγίου μεταξύ Ελλάδας και Ρουμανίας κατά το 2022</w:t>
      </w:r>
      <w:r>
        <w:rPr>
          <w:rFonts w:ascii="Georgia" w:hAnsi="Georgia"/>
          <w:color w:val="000000"/>
          <w:sz w:val="22"/>
          <w:szCs w:val="22"/>
          <w:lang w:val="el-GR"/>
        </w:rPr>
        <w:t>, καταγράφονται τα εξής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u w:val="single"/>
        </w:rPr>
      </w:pPr>
      <w:r>
        <w:rPr>
          <w:rFonts w:ascii="Georgia" w:hAnsi="Georgia"/>
          <w:b/>
          <w:bCs/>
          <w:color w:val="000000"/>
          <w:sz w:val="22"/>
          <w:szCs w:val="22"/>
          <w:u w:val="single"/>
          <w:lang w:val="el-GR"/>
        </w:rPr>
        <w:t>1. Αξία Εμπορικού Ισοζυγίου</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H συνολική αξία των ελληνικών εξαγωγών προς την Ρουμανία ανήλθε στο </w:t>
      </w:r>
      <w:r>
        <w:rPr>
          <w:rFonts w:ascii="Georgia" w:hAnsi="Georgia"/>
          <w:b/>
          <w:bCs/>
          <w:color w:val="000000"/>
          <w:sz w:val="22"/>
          <w:szCs w:val="22"/>
          <w:lang w:val="el-GR"/>
        </w:rPr>
        <w:t>ύψος ρεκόρ των 1.823,4 εκατ. ευρώ</w:t>
      </w:r>
      <w:r>
        <w:rPr>
          <w:rFonts w:ascii="Georgia" w:hAnsi="Georgia"/>
          <w:color w:val="000000"/>
          <w:sz w:val="22"/>
          <w:szCs w:val="22"/>
          <w:lang w:val="el-GR"/>
        </w:rPr>
        <w:t xml:space="preserve"> (έναντι 1.389,8 εκατ. ευρώ το 2021), </w:t>
      </w:r>
      <w:r>
        <w:rPr>
          <w:rFonts w:ascii="Georgia" w:hAnsi="Georgia"/>
          <w:color w:val="000000"/>
          <w:sz w:val="22"/>
          <w:szCs w:val="22"/>
          <w:u w:val="single"/>
          <w:lang w:val="el-GR"/>
        </w:rPr>
        <w:t>παρουσιάζοντας αύξηση κατά 31,2%.</w:t>
      </w:r>
      <w:r>
        <w:rPr>
          <w:rFonts w:ascii="Georgia" w:hAnsi="Georgia"/>
          <w:color w:val="000000"/>
          <w:sz w:val="22"/>
          <w:szCs w:val="22"/>
          <w:lang w:val="el-GR"/>
        </w:rPr>
        <w:t xml:space="preserve"> Παράλληλα η συνολική αξία των εισαγωγών από την Ρουμανία, ανήλθε στο ποσό των 1.026,2 εκατ. ευρώ (έναντι 860,9 εκατ. ευρώ το 2021), παρουσιάζοντας αύξηση κατά 19,2%. Κατά συνέπεια το </w:t>
      </w:r>
      <w:r>
        <w:rPr>
          <w:rFonts w:ascii="Georgia" w:hAnsi="Georgia"/>
          <w:b/>
          <w:bCs/>
          <w:color w:val="000000"/>
          <w:sz w:val="22"/>
          <w:szCs w:val="22"/>
          <w:lang w:val="el-GR"/>
        </w:rPr>
        <w:t>συνολικό ύψος του διμερούς εμπορικού ισοζυγίου έφθασε επίσης στο ύψος ρεκόρ των 2.849,6 εκατ. Ευρώ</w:t>
      </w:r>
      <w:r>
        <w:rPr>
          <w:rFonts w:ascii="Georgia" w:hAnsi="Georgia"/>
          <w:color w:val="000000"/>
          <w:sz w:val="22"/>
          <w:szCs w:val="22"/>
          <w:lang w:val="el-GR"/>
        </w:rPr>
        <w:t xml:space="preserve"> (έναντι 2.250,7 εκατ. ευρώ το 2021), παρουσιάζοντας αύξηση κατά 598,9 εκ.ευρώ ή κατά 26,6%.</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 </w:t>
      </w:r>
      <w:r>
        <w:rPr>
          <w:rFonts w:ascii="Georgia" w:hAnsi="Georgia"/>
          <w:color w:val="000000"/>
          <w:sz w:val="22"/>
          <w:szCs w:val="22"/>
          <w:lang w:val="el-GR"/>
        </w:rPr>
        <w:t>Λαμβάνοντας από πλευράς μας υπόψη, τις στατιστικές χρονοσειρές καθώς και την ευρύτερη διαχρονική ελληνική επιχειρηματική παρουσία στην Ρουμανία, αναφέρονται περαιτέρω τα εξής :</w:t>
      </w:r>
    </w:p>
    <w:p>
      <w:pPr>
        <w:pStyle w:val="Normal"/>
        <w:spacing w:lineRule="auto" w:line="276"/>
        <w:jc w:val="both"/>
        <w:rPr>
          <w:rFonts w:ascii="Georgia" w:hAnsi="Georgia"/>
          <w:sz w:val="22"/>
          <w:szCs w:val="22"/>
          <w:lang w:val="el-GR"/>
        </w:rPr>
      </w:pPr>
      <w:r>
        <w:rPr>
          <w:rFonts w:cs="Cambria" w:ascii="Georgia" w:hAnsi="Georgia"/>
          <w:b/>
          <w:bCs/>
          <w:color w:val="000000"/>
          <w:sz w:val="22"/>
          <w:szCs w:val="22"/>
          <w:lang w:val="el-GR"/>
        </w:rPr>
        <w:t>Η Ρουμανία αποτελεί ένα από τα χαρακτηριστικότερα παραδείγματα επιτυχημένης ελληνικής επιχειρηματικής εξωστρέφειας, καθώς συνδυάζει :</w:t>
      </w:r>
    </w:p>
    <w:p>
      <w:pPr>
        <w:pStyle w:val="Normal"/>
        <w:spacing w:lineRule="auto" w:line="276"/>
        <w:jc w:val="both"/>
        <w:rPr>
          <w:rFonts w:ascii="Georgia" w:hAnsi="Georgia"/>
          <w:sz w:val="22"/>
          <w:szCs w:val="22"/>
          <w:lang w:val="el-GR"/>
        </w:rPr>
      </w:pPr>
      <w:r>
        <w:rPr>
          <w:rFonts w:ascii="Georgia" w:hAnsi="Georgia"/>
          <w:sz w:val="22"/>
          <w:szCs w:val="22"/>
          <w:lang w:val="el-GR"/>
        </w:rPr>
      </w:r>
    </w:p>
    <w:p>
      <w:pPr>
        <w:pStyle w:val="Normal"/>
        <w:spacing w:lineRule="auto" w:line="276"/>
        <w:jc w:val="both"/>
        <w:rPr>
          <w:rFonts w:ascii="Georgia" w:hAnsi="Georgia"/>
          <w:sz w:val="22"/>
          <w:szCs w:val="22"/>
        </w:rPr>
      </w:pPr>
      <w:r>
        <w:rPr>
          <w:rFonts w:cs="Cambria" w:ascii="Georgia" w:hAnsi="Georgia"/>
          <w:b/>
          <w:bCs/>
          <w:color w:val="000000"/>
          <w:sz w:val="22"/>
          <w:szCs w:val="22"/>
          <w:lang w:val="el-GR"/>
        </w:rPr>
        <w:t xml:space="preserve">α) Μεγάλο και συνεχώς αυξανόμενο όγκο εξαγωγών. </w:t>
      </w:r>
      <w:r>
        <w:rPr>
          <w:rFonts w:cs="Cambria" w:ascii="Georgia" w:hAnsi="Georgia"/>
          <w:color w:val="000000"/>
          <w:sz w:val="22"/>
          <w:szCs w:val="22"/>
          <w:lang w:val="el-GR"/>
        </w:rPr>
        <w:t xml:space="preserve">Σημειώνεται ότι από την ανάλυση των στατιστικών χρονοσειρών της δεκαετίας 2012-2022, προκύπτει ότι οι εξαγωγές στην Ρουμανία βαίνουν συνεχώς αυξανόμενες καθώς, το 2012 είχαν ανέλθει στα 590,9 εκ.Ευρώ, το 2019 υπερέβησαν για πρώτη φορά το φράγμα του 1 δισ.Ευρώ, </w:t>
      </w:r>
      <w:r>
        <w:rPr>
          <w:rFonts w:cs="Cambria" w:ascii="Georgia" w:hAnsi="Georgia"/>
          <w:b/>
          <w:bCs/>
          <w:color w:val="000000"/>
          <w:sz w:val="22"/>
          <w:szCs w:val="22"/>
          <w:lang w:val="el-GR"/>
        </w:rPr>
        <w:t xml:space="preserve">από το 2020 και εντεύθεν η άνοδος είναι αλματώδης (2021/2020 +265,4 εκ.Ευρώ, 2022/2021 +433,6 εκ.Ευρώ, 2022/2020 +699 εκ.Ευρώ), </w:t>
      </w:r>
      <w:r>
        <w:rPr>
          <w:rFonts w:cs="Cambria" w:ascii="Georgia" w:hAnsi="Georgia"/>
          <w:color w:val="000000"/>
          <w:sz w:val="22"/>
          <w:szCs w:val="22"/>
          <w:lang w:val="el-GR"/>
        </w:rPr>
        <w:t>ενώ κατά το 2022 έφθασαν στο 1 δισ. 823,4 εκ. Ευρώ. Παράλληλα από το 2020 η Ρουμανία εισήλθε στον κατάλογο των 10 κυριότερων εξαγωγικών προορισμών για τα ελληνικά προϊόντα όπου και παραμένει τόσο για το 2021 όσο και για το 2022. Αναλυτικότερα :</w:t>
      </w:r>
    </w:p>
    <w:p>
      <w:pPr>
        <w:pStyle w:val="Normal"/>
        <w:spacing w:lineRule="auto" w:line="276"/>
        <w:jc w:val="both"/>
        <w:rPr>
          <w:rFonts w:cs="Cambria"/>
          <w:color w:val="000000"/>
          <w:lang w:val="el-GR"/>
        </w:rPr>
      </w:pPr>
      <w:r>
        <w:rPr>
          <w:rFonts w:cs="Cambria"/>
          <w:color w:val="000000"/>
          <w:lang w:val="el-GR"/>
        </w:rPr>
      </w:r>
    </w:p>
    <w:tbl>
      <w:tblPr>
        <w:tblW w:w="2878" w:type="dxa"/>
        <w:jc w:val="left"/>
        <w:tblInd w:w="-30" w:type="dxa"/>
        <w:tblCellMar>
          <w:top w:w="0" w:type="dxa"/>
          <w:left w:w="30" w:type="dxa"/>
          <w:bottom w:w="0" w:type="dxa"/>
          <w:right w:w="30" w:type="dxa"/>
        </w:tblCellMar>
        <w:tblLook w:val="04a0"/>
      </w:tblPr>
      <w:tblGrid>
        <w:gridCol w:w="903"/>
        <w:gridCol w:w="1974"/>
      </w:tblGrid>
      <w:tr>
        <w:trPr>
          <w:trHeight w:val="293" w:hRule="atLeast"/>
        </w:trPr>
        <w:tc>
          <w:tcPr>
            <w:tcW w:w="903" w:type="dxa"/>
            <w:tcBorders/>
            <w:vAlign w:val="bottom"/>
          </w:tcPr>
          <w:p>
            <w:pPr>
              <w:pStyle w:val="Normal"/>
              <w:jc w:val="center"/>
              <w:rPr>
                <w:rFonts w:ascii="Georgia" w:hAnsi="Georgia"/>
                <w:b/>
                <w:b/>
                <w:bCs/>
                <w:sz w:val="22"/>
              </w:rPr>
            </w:pPr>
            <w:r>
              <w:rPr>
                <w:rFonts w:cs="Cambria" w:ascii="Georgia" w:hAnsi="Georgia"/>
                <w:b/>
                <w:bCs/>
                <w:color w:val="000000"/>
                <w:sz w:val="22"/>
                <w:szCs w:val="22"/>
                <w:lang w:val="el-GR"/>
              </w:rPr>
              <w:t>Έτος</w:t>
            </w:r>
          </w:p>
        </w:tc>
        <w:tc>
          <w:tcPr>
            <w:tcW w:w="1974" w:type="dxa"/>
            <w:tcBorders/>
            <w:vAlign w:val="bottom"/>
          </w:tcPr>
          <w:p>
            <w:pPr>
              <w:pStyle w:val="Normal"/>
              <w:jc w:val="center"/>
              <w:rPr>
                <w:rFonts w:ascii="Georgia" w:hAnsi="Georgia"/>
                <w:b/>
                <w:b/>
                <w:bCs/>
                <w:sz w:val="22"/>
              </w:rPr>
            </w:pPr>
            <w:r>
              <w:rPr>
                <w:rFonts w:ascii="Georgia" w:hAnsi="Georgia"/>
                <w:b/>
                <w:bCs/>
                <w:sz w:val="22"/>
                <w:szCs w:val="22"/>
              </w:rPr>
              <w:t xml:space="preserve">Αξία Εξαγωγών </w:t>
            </w:r>
          </w:p>
          <w:p>
            <w:pPr>
              <w:pStyle w:val="Normal"/>
              <w:jc w:val="center"/>
              <w:rPr>
                <w:rFonts w:ascii="Georgia" w:hAnsi="Georgia"/>
                <w:b/>
                <w:b/>
                <w:bCs/>
                <w:sz w:val="22"/>
              </w:rPr>
            </w:pPr>
            <w:r>
              <w:rPr>
                <w:rFonts w:ascii="Georgia" w:hAnsi="Georgia"/>
                <w:b/>
                <w:bCs/>
                <w:sz w:val="22"/>
                <w:szCs w:val="22"/>
              </w:rPr>
              <w:t>(σε Ευρώ)</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2012</w:t>
            </w:r>
          </w:p>
        </w:tc>
        <w:tc>
          <w:tcPr>
            <w:tcW w:w="1974" w:type="dxa"/>
            <w:tcBorders/>
            <w:vAlign w:val="bottom"/>
          </w:tcPr>
          <w:p>
            <w:pPr>
              <w:pStyle w:val="Normal"/>
              <w:jc w:val="center"/>
              <w:rPr>
                <w:rFonts w:ascii="Georgia" w:hAnsi="Georgia"/>
                <w:sz w:val="22"/>
              </w:rPr>
            </w:pPr>
            <w:r>
              <w:rPr>
                <w:rFonts w:ascii="Georgia" w:hAnsi="Georgia"/>
                <w:sz w:val="22"/>
                <w:szCs w:val="22"/>
              </w:rPr>
              <w:t>590,9</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2013</w:t>
            </w:r>
          </w:p>
        </w:tc>
        <w:tc>
          <w:tcPr>
            <w:tcW w:w="1974" w:type="dxa"/>
            <w:tcBorders/>
            <w:vAlign w:val="bottom"/>
          </w:tcPr>
          <w:p>
            <w:pPr>
              <w:pStyle w:val="Normal"/>
              <w:jc w:val="center"/>
              <w:rPr>
                <w:rFonts w:ascii="Georgia" w:hAnsi="Georgia"/>
                <w:sz w:val="22"/>
              </w:rPr>
            </w:pPr>
            <w:r>
              <w:rPr>
                <w:rFonts w:ascii="Georgia" w:hAnsi="Georgia"/>
                <w:sz w:val="22"/>
                <w:szCs w:val="22"/>
              </w:rPr>
              <w:t>618,1</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2014</w:t>
            </w:r>
          </w:p>
        </w:tc>
        <w:tc>
          <w:tcPr>
            <w:tcW w:w="1974" w:type="dxa"/>
            <w:tcBorders/>
            <w:vAlign w:val="bottom"/>
          </w:tcPr>
          <w:p>
            <w:pPr>
              <w:pStyle w:val="Normal"/>
              <w:jc w:val="center"/>
              <w:rPr>
                <w:rFonts w:ascii="Georgia" w:hAnsi="Georgia"/>
                <w:sz w:val="22"/>
              </w:rPr>
            </w:pPr>
            <w:r>
              <w:rPr>
                <w:rFonts w:ascii="Georgia" w:hAnsi="Georgia"/>
                <w:sz w:val="22"/>
                <w:szCs w:val="22"/>
              </w:rPr>
              <w:t>654,1</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2015</w:t>
            </w:r>
          </w:p>
        </w:tc>
        <w:tc>
          <w:tcPr>
            <w:tcW w:w="1974" w:type="dxa"/>
            <w:tcBorders/>
            <w:vAlign w:val="bottom"/>
          </w:tcPr>
          <w:p>
            <w:pPr>
              <w:pStyle w:val="Normal"/>
              <w:jc w:val="center"/>
              <w:rPr>
                <w:rFonts w:ascii="Georgia" w:hAnsi="Georgia"/>
                <w:sz w:val="22"/>
              </w:rPr>
            </w:pPr>
            <w:r>
              <w:rPr>
                <w:rFonts w:ascii="Georgia" w:hAnsi="Georgia"/>
                <w:sz w:val="22"/>
                <w:szCs w:val="22"/>
              </w:rPr>
              <w:t>729,9</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2016</w:t>
            </w:r>
          </w:p>
        </w:tc>
        <w:tc>
          <w:tcPr>
            <w:tcW w:w="1974" w:type="dxa"/>
            <w:tcBorders/>
            <w:vAlign w:val="bottom"/>
          </w:tcPr>
          <w:p>
            <w:pPr>
              <w:pStyle w:val="Normal"/>
              <w:jc w:val="center"/>
              <w:rPr>
                <w:rFonts w:ascii="Georgia" w:hAnsi="Georgia"/>
                <w:sz w:val="22"/>
              </w:rPr>
            </w:pPr>
            <w:r>
              <w:rPr>
                <w:rFonts w:ascii="Georgia" w:hAnsi="Georgia"/>
                <w:sz w:val="22"/>
                <w:szCs w:val="22"/>
              </w:rPr>
              <w:t>769,1</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2017</w:t>
            </w:r>
          </w:p>
        </w:tc>
        <w:tc>
          <w:tcPr>
            <w:tcW w:w="1974" w:type="dxa"/>
            <w:tcBorders/>
            <w:vAlign w:val="bottom"/>
          </w:tcPr>
          <w:p>
            <w:pPr>
              <w:pStyle w:val="Normal"/>
              <w:jc w:val="center"/>
              <w:rPr>
                <w:rFonts w:ascii="Georgia" w:hAnsi="Georgia"/>
                <w:sz w:val="22"/>
              </w:rPr>
            </w:pPr>
            <w:r>
              <w:rPr>
                <w:rFonts w:ascii="Georgia" w:hAnsi="Georgia"/>
                <w:sz w:val="22"/>
                <w:szCs w:val="22"/>
              </w:rPr>
              <w:t>875,0</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2018</w:t>
            </w:r>
          </w:p>
        </w:tc>
        <w:tc>
          <w:tcPr>
            <w:tcW w:w="1974" w:type="dxa"/>
            <w:tcBorders/>
            <w:vAlign w:val="bottom"/>
          </w:tcPr>
          <w:p>
            <w:pPr>
              <w:pStyle w:val="Normal"/>
              <w:jc w:val="center"/>
              <w:rPr>
                <w:rFonts w:ascii="Georgia" w:hAnsi="Georgia"/>
                <w:sz w:val="22"/>
              </w:rPr>
            </w:pPr>
            <w:r>
              <w:rPr>
                <w:rFonts w:ascii="Georgia" w:hAnsi="Georgia"/>
                <w:sz w:val="22"/>
                <w:szCs w:val="22"/>
              </w:rPr>
              <w:t>969,6</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2019</w:t>
            </w:r>
          </w:p>
        </w:tc>
        <w:tc>
          <w:tcPr>
            <w:tcW w:w="1974" w:type="dxa"/>
            <w:tcBorders/>
            <w:vAlign w:val="bottom"/>
          </w:tcPr>
          <w:p>
            <w:pPr>
              <w:pStyle w:val="Normal"/>
              <w:jc w:val="center"/>
              <w:rPr>
                <w:rFonts w:ascii="Georgia" w:hAnsi="Georgia"/>
                <w:sz w:val="22"/>
              </w:rPr>
            </w:pPr>
            <w:r>
              <w:rPr>
                <w:rFonts w:ascii="Georgia" w:hAnsi="Georgia"/>
                <w:sz w:val="22"/>
                <w:szCs w:val="22"/>
              </w:rPr>
              <w:t>1.044,8</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2020</w:t>
            </w:r>
          </w:p>
        </w:tc>
        <w:tc>
          <w:tcPr>
            <w:tcW w:w="1974" w:type="dxa"/>
            <w:tcBorders/>
            <w:vAlign w:val="bottom"/>
          </w:tcPr>
          <w:p>
            <w:pPr>
              <w:pStyle w:val="Normal"/>
              <w:jc w:val="center"/>
              <w:rPr>
                <w:rFonts w:ascii="Georgia" w:hAnsi="Georgia"/>
                <w:sz w:val="22"/>
              </w:rPr>
            </w:pPr>
            <w:r>
              <w:rPr>
                <w:rFonts w:ascii="Georgia" w:hAnsi="Georgia"/>
                <w:sz w:val="22"/>
                <w:szCs w:val="22"/>
              </w:rPr>
              <w:t>1.124,4</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2021</w:t>
            </w:r>
          </w:p>
        </w:tc>
        <w:tc>
          <w:tcPr>
            <w:tcW w:w="1974" w:type="dxa"/>
            <w:tcBorders/>
            <w:vAlign w:val="bottom"/>
          </w:tcPr>
          <w:p>
            <w:pPr>
              <w:pStyle w:val="Normal"/>
              <w:jc w:val="center"/>
              <w:rPr>
                <w:rFonts w:ascii="Georgia" w:hAnsi="Georgia"/>
                <w:sz w:val="22"/>
              </w:rPr>
            </w:pPr>
            <w:r>
              <w:rPr>
                <w:rFonts w:ascii="Georgia" w:hAnsi="Georgia"/>
                <w:sz w:val="22"/>
                <w:szCs w:val="22"/>
              </w:rPr>
              <w:t>1.389,8</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2022</w:t>
            </w:r>
          </w:p>
        </w:tc>
        <w:tc>
          <w:tcPr>
            <w:tcW w:w="1974" w:type="dxa"/>
            <w:tcBorders/>
            <w:vAlign w:val="bottom"/>
          </w:tcPr>
          <w:p>
            <w:pPr>
              <w:pStyle w:val="Normal"/>
              <w:jc w:val="center"/>
              <w:rPr>
                <w:rFonts w:ascii="Georgia" w:hAnsi="Georgia"/>
                <w:sz w:val="22"/>
              </w:rPr>
            </w:pPr>
            <w:r>
              <w:rPr>
                <w:rFonts w:ascii="Georgia" w:hAnsi="Georgia"/>
                <w:sz w:val="22"/>
                <w:szCs w:val="22"/>
              </w:rPr>
              <w:t>1.823,4</w:t>
            </w:r>
          </w:p>
        </w:tc>
      </w:tr>
    </w:tbl>
    <w:p>
      <w:pPr>
        <w:pStyle w:val="Normal"/>
        <w:rPr>
          <w:rFonts w:cs="Cambria"/>
          <w:color w:val="000000"/>
          <w:lang w:val="el-GR"/>
        </w:rPr>
      </w:pPr>
      <w:r>
        <w:rPr>
          <w:rFonts w:cs="Cambria"/>
          <w:color w:val="000000"/>
          <w:lang w:val="el-GR"/>
        </w:rPr>
      </w:r>
    </w:p>
    <w:p>
      <w:pPr>
        <w:pStyle w:val="Normal"/>
        <w:spacing w:lineRule="auto" w:line="276"/>
        <w:jc w:val="both"/>
        <w:rPr>
          <w:rFonts w:ascii="Georgia" w:hAnsi="Georgia"/>
          <w:sz w:val="22"/>
          <w:szCs w:val="22"/>
          <w:lang w:val="el-GR"/>
        </w:rPr>
      </w:pPr>
      <w:r>
        <w:rPr>
          <w:rFonts w:cs="Cambria" w:ascii="Georgia" w:hAnsi="Georgia"/>
          <w:b/>
          <w:bCs/>
          <w:color w:val="000000"/>
          <w:sz w:val="22"/>
          <w:szCs w:val="22"/>
          <w:lang w:val="el-GR"/>
        </w:rPr>
        <w:t>β)</w:t>
      </w:r>
      <w:r>
        <w:rPr>
          <w:rFonts w:cs="Cambria" w:ascii="Georgia" w:hAnsi="Georgia"/>
          <w:color w:val="000000"/>
          <w:sz w:val="22"/>
          <w:szCs w:val="22"/>
          <w:lang w:val="el-GR"/>
        </w:rPr>
        <w:t xml:space="preserve"> Μεγάλο ύψος εδώ ελληνικών επενδύσεων (απόθεμα 1,9 δισ.Ευρώ, η Ελλάδα η 8η κυριότερη επενδύτρια χώρα).</w:t>
      </w:r>
    </w:p>
    <w:p>
      <w:pPr>
        <w:pStyle w:val="Normal"/>
        <w:spacing w:lineRule="auto" w:line="276"/>
        <w:jc w:val="both"/>
        <w:rPr>
          <w:rFonts w:ascii="Georgia" w:hAnsi="Georgia"/>
          <w:sz w:val="22"/>
          <w:szCs w:val="22"/>
          <w:lang w:val="el-GR"/>
        </w:rPr>
      </w:pPr>
      <w:r>
        <w:rPr>
          <w:rFonts w:cs="Cambria" w:ascii="Georgia" w:hAnsi="Georgia"/>
          <w:b/>
          <w:bCs/>
          <w:color w:val="000000"/>
          <w:sz w:val="22"/>
          <w:szCs w:val="22"/>
          <w:lang w:val="el-GR"/>
        </w:rPr>
        <w:t>γ)</w:t>
      </w:r>
      <w:r>
        <w:rPr>
          <w:rFonts w:cs="Cambria" w:ascii="Georgia" w:hAnsi="Georgia"/>
          <w:color w:val="000000"/>
          <w:sz w:val="22"/>
          <w:szCs w:val="22"/>
          <w:lang w:val="el-GR"/>
        </w:rPr>
        <w:t xml:space="preserve"> Μεγάλο εδώ εγκατεστημένο αριθμό επιχειρήσεων ελληνικών συμφερόντων (άνω των 8.000 επιχειρήσεων).</w:t>
      </w:r>
    </w:p>
    <w:p>
      <w:pPr>
        <w:pStyle w:val="Normal"/>
        <w:tabs>
          <w:tab w:val="clear" w:pos="720"/>
          <w:tab w:val="left" w:pos="975" w:leader="none"/>
        </w:tabs>
        <w:spacing w:lineRule="auto" w:line="276"/>
        <w:jc w:val="both"/>
        <w:rPr>
          <w:rFonts w:ascii="Georgia" w:hAnsi="Georgia"/>
          <w:sz w:val="22"/>
          <w:szCs w:val="22"/>
          <w:lang w:val="el-GR"/>
        </w:rPr>
      </w:pPr>
      <w:r>
        <w:rPr>
          <w:rFonts w:cs="Cambria" w:ascii="Georgia" w:hAnsi="Georgia"/>
          <w:b/>
          <w:bCs/>
          <w:color w:val="000000"/>
          <w:sz w:val="22"/>
          <w:szCs w:val="22"/>
          <w:lang w:val="el-GR"/>
        </w:rPr>
        <w:t xml:space="preserve">δ) </w:t>
      </w:r>
      <w:r>
        <w:rPr>
          <w:rFonts w:cs="Cambria" w:ascii="Georgia" w:hAnsi="Georgia"/>
          <w:color w:val="000000"/>
          <w:sz w:val="22"/>
          <w:szCs w:val="22"/>
          <w:lang w:val="el-GR"/>
        </w:rPr>
        <w:t xml:space="preserve">Και παράλληλα, διαχρονικό πλεόνασμα στο Ισοζύγιο Υπηρεσιών (σημειώνεται ότι σύμφωνα με στοιχεία της Τράπεζας της Ελλάδος, οι ρουμάνοι τουρίστες που επισκέφθηκαν την Ελλάδα, κατά </w:t>
      </w:r>
      <w:r>
        <w:rPr>
          <w:rFonts w:cs="Cambria" w:ascii="Georgia" w:hAnsi="Georgia"/>
          <w:color w:val="000000"/>
          <w:sz w:val="22"/>
          <w:szCs w:val="22"/>
          <w:u w:val="single"/>
          <w:lang w:val="el-GR"/>
        </w:rPr>
        <w:t>το Α’ Εννεάμηνο του 2022</w:t>
      </w:r>
      <w:r>
        <w:rPr>
          <w:rFonts w:cs="Cambria" w:ascii="Georgia" w:hAnsi="Georgia"/>
          <w:color w:val="000000"/>
          <w:sz w:val="22"/>
          <w:szCs w:val="22"/>
          <w:lang w:val="el-GR"/>
        </w:rPr>
        <w:t xml:space="preserve"> αγγίζουν το 1 εκ.300 χιλ.άτομα).</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u w:val="single"/>
        </w:rPr>
      </w:pPr>
      <w:r>
        <w:rPr>
          <w:rFonts w:ascii="Georgia" w:hAnsi="Georgia"/>
          <w:b/>
          <w:bCs/>
          <w:color w:val="000000"/>
          <w:sz w:val="22"/>
          <w:szCs w:val="22"/>
          <w:u w:val="single"/>
          <w:lang w:val="el-GR"/>
        </w:rPr>
        <w:t>2. Προϊόντα – Ανάλυση Εξαγωγών-Εισαγωγών.</w:t>
      </w:r>
    </w:p>
    <w:p>
      <w:pPr>
        <w:pStyle w:val="Normal"/>
        <w:tabs>
          <w:tab w:val="clear" w:pos="720"/>
          <w:tab w:val="left" w:pos="975" w:leader="none"/>
        </w:tabs>
        <w:spacing w:lineRule="auto" w:line="276"/>
        <w:jc w:val="both"/>
        <w:rPr>
          <w:color w:val="000000"/>
          <w:lang w:val="el-GR"/>
        </w:rPr>
      </w:pPr>
      <w:r>
        <w:rPr>
          <w:color w:val="000000"/>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b/>
          <w:bCs/>
          <w:sz w:val="22"/>
          <w:szCs w:val="22"/>
          <w:lang w:val="el-GR"/>
        </w:rPr>
        <w:t xml:space="preserve">α. Ανάλυση Εμπορικού Ισοζυγίου. </w:t>
      </w:r>
      <w:r>
        <w:rPr>
          <w:rFonts w:ascii="Georgia" w:hAnsi="Georgia"/>
          <w:sz w:val="22"/>
          <w:szCs w:val="22"/>
          <w:lang w:val="el-GR"/>
        </w:rPr>
        <w:t xml:space="preserve">Όπως προαναφέρθηκε, κατά το 2022, οι ελληνικές εξαγωγές στην Ρουμανία ανήλθαν στα 1,8 δισ.Ευρώ (αύξηση έναντι του 2021 31,2%) ενώ οι ελληνικές εισαγωγές από την Ρουμανία ανήλθαν στα 1,0 δισ.Ευρώ (αύξηση έναντι του 2021 19,2%). Από την ανάλυση της διάρθρωσης των εξαγωγών-εισαγωγών, προκύπτει ότι </w:t>
      </w:r>
      <w:r>
        <w:rPr>
          <w:rFonts w:ascii="Georgia" w:hAnsi="Georgia"/>
          <w:b/>
          <w:bCs/>
          <w:sz w:val="22"/>
          <w:szCs w:val="22"/>
          <w:lang w:val="el-GR"/>
        </w:rPr>
        <w:t>όσον αφορά στις εξαγωγές</w:t>
      </w:r>
      <w:r>
        <w:rPr>
          <w:rFonts w:ascii="Georgia" w:hAnsi="Georgia"/>
          <w:sz w:val="22"/>
          <w:szCs w:val="22"/>
          <w:lang w:val="el-GR"/>
        </w:rPr>
        <w:t xml:space="preserve"> ο κύριος όγκος τους (τα 20 πρώτα εξαγ.προϊόντα, συν.αξία 1 δισ.Ευρώ ή 56% συνόλου) είναι κυρίως : </w:t>
      </w:r>
      <w:r>
        <w:rPr>
          <w:rFonts w:ascii="Georgia" w:hAnsi="Georgia"/>
          <w:b/>
          <w:bCs/>
          <w:sz w:val="22"/>
          <w:szCs w:val="22"/>
          <w:lang w:val="el-GR"/>
        </w:rPr>
        <w:t>Προϊόντα βιομηχανίας κατασκευών</w:t>
      </w:r>
      <w:r>
        <w:rPr>
          <w:rFonts w:ascii="Georgia" w:hAnsi="Georgia"/>
          <w:sz w:val="22"/>
          <w:szCs w:val="22"/>
          <w:lang w:val="el-GR"/>
        </w:rPr>
        <w:t xml:space="preserve"> -Χοντρόσυρμα από σίδηρο, Ράβδοι από σίδηρο, Σύρματα από χαλκό, Ελάσματα και ταινίες από αργίλιο, Ράβδοι από αργίλιο-, </w:t>
      </w:r>
      <w:r>
        <w:rPr>
          <w:rFonts w:ascii="Georgia" w:hAnsi="Georgia"/>
          <w:b/>
          <w:bCs/>
          <w:sz w:val="22"/>
          <w:szCs w:val="22"/>
          <w:lang w:val="el-GR"/>
        </w:rPr>
        <w:t>Προϊόντα Πετρελαίου</w:t>
      </w:r>
      <w:r>
        <w:rPr>
          <w:rFonts w:ascii="Georgia" w:hAnsi="Georgia"/>
          <w:sz w:val="22"/>
          <w:szCs w:val="22"/>
          <w:lang w:val="el-GR"/>
        </w:rPr>
        <w:t xml:space="preserve"> -Αέρια πετρελαίου, Οπτάνθρακας (κοκ) από πετρέλαιο-, </w:t>
      </w:r>
      <w:r>
        <w:rPr>
          <w:rFonts w:ascii="Georgia" w:hAnsi="Georgia"/>
          <w:b/>
          <w:bCs/>
          <w:sz w:val="22"/>
          <w:szCs w:val="22"/>
          <w:lang w:val="el-GR"/>
        </w:rPr>
        <w:t>Προϊόντα Χημικής Βιομηχανίας</w:t>
      </w:r>
      <w:r>
        <w:rPr>
          <w:rFonts w:ascii="Georgia" w:hAnsi="Georgia"/>
          <w:sz w:val="22"/>
          <w:szCs w:val="22"/>
          <w:lang w:val="el-GR"/>
        </w:rPr>
        <w:t xml:space="preserve"> -Λιπάσματα-, </w:t>
      </w:r>
      <w:r>
        <w:rPr>
          <w:rFonts w:ascii="Georgia" w:hAnsi="Georgia"/>
          <w:b/>
          <w:bCs/>
          <w:sz w:val="22"/>
          <w:szCs w:val="22"/>
          <w:lang w:val="el-GR"/>
        </w:rPr>
        <w:t>Προϊόντα Βιομηχανίας Πλαστικών</w:t>
      </w:r>
      <w:r>
        <w:rPr>
          <w:rFonts w:ascii="Georgia" w:hAnsi="Georgia"/>
          <w:sz w:val="22"/>
          <w:szCs w:val="22"/>
          <w:lang w:val="el-GR"/>
        </w:rPr>
        <w:t xml:space="preserve"> -Πολυμερή του στυρολίου, Πολυμερή του αιθυλενίου, Πολυμερή του προπυλενίου, Πλάκες-φύλλα-μεμβράνες-ταινίες από πλαστικές ύλες-, </w:t>
      </w:r>
      <w:r>
        <w:rPr>
          <w:rFonts w:ascii="Georgia" w:hAnsi="Georgia"/>
          <w:b/>
          <w:bCs/>
          <w:sz w:val="22"/>
          <w:szCs w:val="22"/>
          <w:lang w:val="el-GR"/>
        </w:rPr>
        <w:t>Η/Υ, Παιχνίδια για παιδιά, Φρέσκα Φρούτα</w:t>
      </w:r>
      <w:r>
        <w:rPr>
          <w:rFonts w:ascii="Georgia" w:hAnsi="Georgia"/>
          <w:sz w:val="22"/>
          <w:szCs w:val="22"/>
          <w:lang w:val="el-GR"/>
        </w:rPr>
        <w:t xml:space="preserve"> (Εσπεριδοειδή, Βερίκοκα-κεράσια-ροδάκινα, Φράουλες-Ακτινίδια, Μπανάνες) </w:t>
      </w:r>
      <w:r>
        <w:rPr>
          <w:rFonts w:ascii="Georgia" w:hAnsi="Georgia"/>
          <w:b/>
          <w:bCs/>
          <w:sz w:val="22"/>
          <w:szCs w:val="22"/>
          <w:lang w:val="el-GR"/>
        </w:rPr>
        <w:t>και παρασκευασμένες Ελιές.</w:t>
      </w:r>
    </w:p>
    <w:p>
      <w:pPr>
        <w:pStyle w:val="Normal"/>
        <w:spacing w:lineRule="auto" w:line="276"/>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b/>
          <w:bCs/>
          <w:sz w:val="22"/>
          <w:szCs w:val="22"/>
          <w:lang w:val="el-GR"/>
        </w:rPr>
        <w:t>Όσον αφορά στις ελληνικές εισαγωγές</w:t>
      </w:r>
      <w:r>
        <w:rPr>
          <w:rFonts w:ascii="Georgia" w:hAnsi="Georgia"/>
          <w:sz w:val="22"/>
          <w:szCs w:val="22"/>
          <w:lang w:val="el-GR"/>
        </w:rPr>
        <w:t xml:space="preserve">από την Ρουμανία, ο κύριος όγκος τους (τα 20 πρώτα εξαγ.προϊόντα, συν.αξία 453 εκ.Ευρώ ή 44% συνόλου) είναι κυρίως :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b/>
          <w:bCs/>
          <w:sz w:val="22"/>
          <w:szCs w:val="22"/>
          <w:lang w:val="el-GR"/>
        </w:rPr>
        <w:t>Προϊόντα βιομηχανίας κατασκευών</w:t>
      </w:r>
      <w:r>
        <w:rPr>
          <w:rFonts w:ascii="Georgia" w:hAnsi="Georgia"/>
          <w:sz w:val="22"/>
          <w:szCs w:val="22"/>
          <w:lang w:val="el-GR"/>
        </w:rPr>
        <w:t xml:space="preserve"> -</w:t>
      </w:r>
      <w:r>
        <w:rPr>
          <w:rFonts w:ascii="Georgia" w:hAnsi="Georgia"/>
          <w:color w:val="000000"/>
          <w:sz w:val="22"/>
          <w:szCs w:val="22"/>
          <w:lang w:val="el-GR"/>
        </w:rPr>
        <w:t>Σ</w:t>
      </w:r>
      <w:r>
        <w:rPr>
          <w:rFonts w:ascii="Georgia" w:hAnsi="Georgia"/>
          <w:sz w:val="22"/>
          <w:szCs w:val="22"/>
          <w:lang w:val="el-GR"/>
        </w:rPr>
        <w:t xml:space="preserve">ύρματα και καλώδια για ηλεκτροτεχνική χρήση, Απορρίμματα και θραύσματα σιδήρου ή χάλυβα, Μετρητές αερίων-υγρών ή ηλεκτρισμού, Πλατέα προϊόντα έλασης από σίδηρο, Απορρίμματα και θραύσματα από αργίλιο-, </w:t>
      </w:r>
      <w:r>
        <w:rPr>
          <w:rFonts w:ascii="Georgia" w:hAnsi="Georgia"/>
          <w:b/>
          <w:bCs/>
          <w:sz w:val="22"/>
          <w:szCs w:val="22"/>
          <w:lang w:val="el-GR"/>
        </w:rPr>
        <w:t>Προϊόντα Πετρελαίου</w:t>
      </w:r>
      <w:r>
        <w:rPr>
          <w:rFonts w:ascii="Georgia" w:hAnsi="Georgia"/>
          <w:sz w:val="22"/>
          <w:szCs w:val="22"/>
          <w:lang w:val="el-GR"/>
        </w:rPr>
        <w:t xml:space="preserve"> -Λάδια από πετρέλαιο-, </w:t>
      </w:r>
      <w:r>
        <w:rPr>
          <w:rFonts w:ascii="Georgia" w:hAnsi="Georgia"/>
          <w:b/>
          <w:bCs/>
          <w:sz w:val="22"/>
          <w:szCs w:val="22"/>
          <w:lang w:val="el-GR"/>
        </w:rPr>
        <w:t>Επιβατικά αυτοκίνητα, Προϊόντα Χημικής Βιομηχανίας</w:t>
      </w:r>
      <w:r>
        <w:rPr>
          <w:rFonts w:ascii="Georgia" w:hAnsi="Georgia"/>
          <w:sz w:val="22"/>
          <w:szCs w:val="22"/>
          <w:lang w:val="el-GR"/>
        </w:rPr>
        <w:t xml:space="preserve"> -Χαρτιά και χαρτόνια για ανακύκλωση,  Οργανικές ουσίες επιφανειακής δράσης-,</w:t>
      </w:r>
    </w:p>
    <w:p>
      <w:pPr>
        <w:pStyle w:val="Normal"/>
        <w:spacing w:lineRule="auto" w:line="276"/>
        <w:jc w:val="both"/>
        <w:rPr>
          <w:rFonts w:ascii="Georgia" w:hAnsi="Georgia"/>
          <w:sz w:val="22"/>
          <w:szCs w:val="22"/>
          <w:lang w:val="el-GR"/>
        </w:rPr>
      </w:pPr>
      <w:r>
        <w:rPr>
          <w:rFonts w:ascii="Georgia" w:hAnsi="Georgia"/>
          <w:b/>
          <w:bCs/>
          <w:sz w:val="22"/>
          <w:szCs w:val="22"/>
          <w:lang w:val="el-GR"/>
        </w:rPr>
        <w:t xml:space="preserve">Ορυκτά </w:t>
      </w:r>
      <w:r>
        <w:rPr>
          <w:rFonts w:ascii="Georgia" w:hAnsi="Georgia"/>
          <w:sz w:val="22"/>
          <w:szCs w:val="22"/>
          <w:lang w:val="el-GR"/>
        </w:rPr>
        <w:t xml:space="preserve">-Αργίλιο σε ακατέργαστη μορφή-, </w:t>
      </w:r>
      <w:r>
        <w:rPr>
          <w:rFonts w:ascii="Georgia" w:hAnsi="Georgia"/>
          <w:b/>
          <w:bCs/>
          <w:sz w:val="22"/>
          <w:szCs w:val="22"/>
          <w:lang w:val="el-GR"/>
        </w:rPr>
        <w:t>Προϊόντα Βιομηχανίας Πλαστικών</w:t>
      </w:r>
      <w:r>
        <w:rPr>
          <w:rFonts w:ascii="Georgia" w:hAnsi="Georgia"/>
          <w:sz w:val="22"/>
          <w:szCs w:val="22"/>
          <w:lang w:val="el-GR"/>
        </w:rPr>
        <w:t xml:space="preserve"> -Είδη μεταφοράς ή συσκευασίας από πλαστικές ύλες-, </w:t>
      </w:r>
      <w:r>
        <w:rPr>
          <w:rFonts w:ascii="Georgia" w:hAnsi="Georgia"/>
          <w:b/>
          <w:bCs/>
          <w:sz w:val="22"/>
          <w:szCs w:val="22"/>
          <w:lang w:val="el-GR"/>
        </w:rPr>
        <w:t xml:space="preserve">Τσιγάρα-Πούρα, </w:t>
      </w:r>
      <w:r>
        <w:rPr>
          <w:rFonts w:ascii="Georgia" w:hAnsi="Georgia"/>
          <w:b/>
          <w:bCs/>
          <w:color w:val="000000"/>
          <w:sz w:val="22"/>
          <w:szCs w:val="22"/>
          <w:lang w:val="el-GR"/>
        </w:rPr>
        <w:t xml:space="preserve">Έπιπλα, Δημητριακά </w:t>
      </w:r>
      <w:r>
        <w:rPr>
          <w:rFonts w:ascii="Georgia" w:hAnsi="Georgia"/>
          <w:color w:val="000000"/>
          <w:sz w:val="22"/>
          <w:szCs w:val="22"/>
          <w:lang w:val="el-GR"/>
        </w:rPr>
        <w:t xml:space="preserve">- Καλαμπόκι, Σιτάρι και σιμιγδάλι-, </w:t>
      </w:r>
      <w:r>
        <w:rPr>
          <w:rFonts w:ascii="Georgia" w:hAnsi="Georgia"/>
          <w:b/>
          <w:bCs/>
          <w:sz w:val="22"/>
          <w:szCs w:val="22"/>
          <w:lang w:val="el-GR"/>
        </w:rPr>
        <w:t>Νερά, Προβατοειδή και αιγοειδή ζωντανά</w:t>
      </w:r>
      <w:r>
        <w:rPr>
          <w:rFonts w:ascii="Georgia" w:hAnsi="Georgia"/>
          <w:sz w:val="22"/>
          <w:szCs w:val="22"/>
          <w:lang w:val="el-GR"/>
        </w:rPr>
        <w:t xml:space="preserve">, </w:t>
      </w:r>
      <w:r>
        <w:rPr>
          <w:rFonts w:ascii="Georgia" w:hAnsi="Georgia"/>
          <w:b/>
          <w:bCs/>
          <w:sz w:val="22"/>
          <w:szCs w:val="22"/>
          <w:lang w:val="el-GR"/>
        </w:rPr>
        <w:t>Τυριά</w:t>
      </w:r>
      <w:r>
        <w:rPr>
          <w:rFonts w:ascii="Georgia" w:hAnsi="Georgia"/>
          <w:sz w:val="22"/>
          <w:szCs w:val="22"/>
          <w:lang w:val="el-GR"/>
        </w:rPr>
        <w:t xml:space="preserve"> και πηγμένο γάλα για τυρί και </w:t>
      </w:r>
      <w:r>
        <w:rPr>
          <w:rFonts w:ascii="Georgia" w:hAnsi="Georgia"/>
          <w:b/>
          <w:bCs/>
          <w:sz w:val="22"/>
          <w:szCs w:val="22"/>
          <w:lang w:val="el-GR"/>
        </w:rPr>
        <w:t>Προϊόντα αρτοποϊίας-ζαχαροπλαστικής</w:t>
      </w:r>
      <w:r>
        <w:rPr>
          <w:rFonts w:ascii="Georgia" w:hAnsi="Georgia"/>
          <w:sz w:val="22"/>
          <w:szCs w:val="22"/>
          <w:lang w:val="el-GR"/>
        </w:rPr>
        <w:t>.</w:t>
      </w:r>
    </w:p>
    <w:p>
      <w:pPr>
        <w:pStyle w:val="Normal"/>
        <w:spacing w:lineRule="auto" w:line="276"/>
        <w:jc w:val="both"/>
        <w:rPr>
          <w:rFonts w:ascii="Georgia" w:hAnsi="Georgia"/>
          <w:color w:val="000000"/>
          <w:lang w:val="el-GR"/>
        </w:rPr>
      </w:pPr>
      <w:r>
        <w:rPr>
          <w:rFonts w:ascii="Georgia" w:hAnsi="Georgia"/>
          <w:color w:val="000000"/>
          <w:lang w:val="el-GR"/>
        </w:rPr>
      </w:r>
    </w:p>
    <w:p>
      <w:pPr>
        <w:pStyle w:val="Normal"/>
        <w:spacing w:lineRule="auto" w:line="276"/>
        <w:rPr>
          <w:rFonts w:ascii="Georgia" w:hAnsi="Georgia"/>
          <w:b/>
          <w:b/>
          <w:bCs/>
          <w:sz w:val="22"/>
          <w:szCs w:val="22"/>
          <w:lang w:val="el-GR"/>
        </w:rPr>
      </w:pPr>
      <w:r>
        <w:rPr>
          <w:rFonts w:ascii="Georgia" w:hAnsi="Georgia"/>
          <w:b/>
          <w:bCs/>
          <w:color w:val="000000"/>
          <w:sz w:val="22"/>
          <w:szCs w:val="22"/>
          <w:lang w:val="el-GR"/>
        </w:rPr>
        <w:t>β. Ελληνικές Εξαγωγές στην Ρουμανία 2021-2022, 20 κυριότερα προϊόντα σε 4ψήφιο κωδικό.</w:t>
      </w:r>
    </w:p>
    <w:p>
      <w:pPr>
        <w:pStyle w:val="Normal"/>
        <w:spacing w:lineRule="auto" w:line="276"/>
        <w:rPr>
          <w:rFonts w:ascii="Georgia" w:hAnsi="Georgia"/>
          <w:color w:val="000000"/>
          <w:lang w:val="el-GR"/>
        </w:rPr>
      </w:pPr>
      <w:r>
        <w:rPr>
          <w:rFonts w:ascii="Georgia" w:hAnsi="Georgia"/>
          <w:color w:val="000000"/>
          <w:lang w:val="el-GR"/>
        </w:rPr>
      </w:r>
    </w:p>
    <w:tbl>
      <w:tblPr>
        <w:tblW w:w="9625" w:type="dxa"/>
        <w:jc w:val="left"/>
        <w:tblInd w:w="92" w:type="dxa"/>
        <w:tblCellMar>
          <w:top w:w="0" w:type="dxa"/>
          <w:left w:w="108" w:type="dxa"/>
          <w:bottom w:w="0" w:type="dxa"/>
          <w:right w:w="108" w:type="dxa"/>
        </w:tblCellMar>
        <w:tblLook w:val="04a0"/>
      </w:tblPr>
      <w:tblGrid>
        <w:gridCol w:w="813"/>
        <w:gridCol w:w="3592"/>
        <w:gridCol w:w="1891"/>
        <w:gridCol w:w="1797"/>
        <w:gridCol w:w="1532"/>
      </w:tblGrid>
      <w:tr>
        <w:trPr>
          <w:trHeight w:val="315" w:hRule="atLeast"/>
        </w:trPr>
        <w:tc>
          <w:tcPr>
            <w:tcW w:w="9625" w:type="dxa"/>
            <w:gridSpan w:val="5"/>
            <w:tcBorders>
              <w:top w:val="single" w:sz="8" w:space="0" w:color="000000"/>
              <w:left w:val="single" w:sz="8" w:space="0" w:color="000000"/>
              <w:bottom w:val="single" w:sz="4" w:space="0" w:color="BFBFBF"/>
              <w:right w:val="single" w:sz="8" w:space="0" w:color="000000"/>
            </w:tcBorders>
            <w:shd w:color="000000" w:fill="8DB4E3" w:val="clear"/>
            <w:vAlign w:val="center"/>
          </w:tcPr>
          <w:p>
            <w:pPr>
              <w:pStyle w:val="Normal"/>
              <w:suppressAutoHyphens w:val="false"/>
              <w:jc w:val="center"/>
              <w:rPr>
                <w:rFonts w:ascii="Georgia" w:hAnsi="Georgia"/>
                <w:sz w:val="22"/>
                <w:szCs w:val="22"/>
              </w:rPr>
            </w:pPr>
            <w:r>
              <w:rPr>
                <w:rFonts w:ascii="Georgia" w:hAnsi="Georgia"/>
                <w:b/>
                <w:bCs/>
                <w:color w:val="000000"/>
                <w:sz w:val="22"/>
                <w:szCs w:val="22"/>
              </w:rPr>
              <w:t>ΕΞΑΓΩΓΕΣ ΠΡΟΣ ΡΟΥΜΑΝΙΑ</w:t>
            </w:r>
          </w:p>
        </w:tc>
      </w:tr>
      <w:tr>
        <w:trPr>
          <w:trHeight w:val="300" w:hRule="atLeast"/>
        </w:trPr>
        <w:tc>
          <w:tcPr>
            <w:tcW w:w="813" w:type="dxa"/>
            <w:vMerge w:val="restart"/>
            <w:tcBorders>
              <w:left w:val="single" w:sz="8" w:space="0" w:color="000000"/>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CN4</w:t>
            </w:r>
          </w:p>
        </w:tc>
        <w:tc>
          <w:tcPr>
            <w:tcW w:w="3592" w:type="dxa"/>
            <w:vMerge w:val="restart"/>
            <w:tcBorders>
              <w:left w:val="single" w:sz="4" w:space="0" w:color="BFBFBF"/>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ΠΕΡΙΓΡΑΦΗ</w:t>
            </w:r>
          </w:p>
        </w:tc>
        <w:tc>
          <w:tcPr>
            <w:tcW w:w="1891" w:type="dxa"/>
            <w:tcBorders>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2021</w:t>
            </w:r>
          </w:p>
        </w:tc>
        <w:tc>
          <w:tcPr>
            <w:tcW w:w="1797" w:type="dxa"/>
            <w:tcBorders>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2022</w:t>
            </w:r>
          </w:p>
        </w:tc>
        <w:tc>
          <w:tcPr>
            <w:tcW w:w="1532" w:type="dxa"/>
            <w:vMerge w:val="restart"/>
            <w:tcBorders>
              <w:left w:val="single" w:sz="4" w:space="0" w:color="BFBFBF"/>
              <w:bottom w:val="single" w:sz="4" w:space="0" w:color="BFBFBF"/>
              <w:right w:val="single" w:sz="8" w:space="0" w:color="000000"/>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Μεταβολή 2021/2020</w:t>
            </w:r>
          </w:p>
        </w:tc>
      </w:tr>
      <w:tr>
        <w:trPr>
          <w:trHeight w:val="300" w:hRule="atLeast"/>
        </w:trPr>
        <w:tc>
          <w:tcPr>
            <w:tcW w:w="813" w:type="dxa"/>
            <w:vMerge w:val="continue"/>
            <w:tcBorders>
              <w:left w:val="single" w:sz="8" w:space="0" w:color="000000"/>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3592" w:type="dxa"/>
            <w:vMerge w:val="continue"/>
            <w:tcBorders>
              <w:left w:val="single" w:sz="4" w:space="0" w:color="BFBFBF"/>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1891"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797"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532" w:type="dxa"/>
            <w:vMerge w:val="continue"/>
            <w:tcBorders>
              <w:left w:val="single" w:sz="4" w:space="0" w:color="BFBFBF"/>
              <w:bottom w:val="single" w:sz="4" w:space="0" w:color="BFBFBF"/>
              <w:right w:val="single" w:sz="8" w:space="0" w:color="000000"/>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r>
      <w:tr>
        <w:trPr>
          <w:trHeight w:val="315" w:hRule="atLeast"/>
        </w:trPr>
        <w:tc>
          <w:tcPr>
            <w:tcW w:w="4405" w:type="dxa"/>
            <w:gridSpan w:val="2"/>
            <w:tcBorders>
              <w:top w:val="single" w:sz="4" w:space="0" w:color="BFBFBF"/>
              <w:left w:val="single" w:sz="8" w:space="0" w:color="000000"/>
              <w:bottom w:val="single" w:sz="8" w:space="0" w:color="000000"/>
              <w:right w:val="single" w:sz="4" w:space="0" w:color="BFBFBF"/>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 xml:space="preserve">       </w:t>
            </w:r>
            <w:r>
              <w:rPr>
                <w:rFonts w:ascii="Georgia" w:hAnsi="Georgia"/>
                <w:b/>
                <w:bCs/>
                <w:color w:val="000000"/>
                <w:sz w:val="21"/>
                <w:szCs w:val="21"/>
              </w:rPr>
              <w:t>ΣΥΝΟΛΟ ΕΞΑΓΩΓΩΝ ΠΡΟΣ     ΡΟΥΜΑΝΙΑ</w:t>
            </w:r>
          </w:p>
        </w:tc>
        <w:tc>
          <w:tcPr>
            <w:tcW w:w="1891"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1.389.768.278</w:t>
            </w:r>
          </w:p>
        </w:tc>
        <w:tc>
          <w:tcPr>
            <w:tcW w:w="1797"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1.823.416.373</w:t>
            </w:r>
          </w:p>
        </w:tc>
        <w:tc>
          <w:tcPr>
            <w:tcW w:w="1532"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31,20%</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7213</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Χοντρόσυρμα από σίδηρο ή από όχι σε κράμα χάλυβα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153.813.541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119.449.350</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-22,34%</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9503</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Παιχνίδια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94.148.531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108.379.756</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15,12%</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2711</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Αέρια πετρελαίου και άλλοι αέριοι υδρογονάνθρακες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170.000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106.808.534</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62674712%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7408</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Σύρματα από χαλκό</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100.151.228</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105.272.479</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5,11%</w:t>
            </w:r>
          </w:p>
        </w:tc>
      </w:tr>
      <w:tr>
        <w:trPr>
          <w:trHeight w:val="765"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3105</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Λιπάσματα ορυκτά ή χημικά που περιέχουν δύο ή τρία λιπαντικά στοιχεία: άζωτο, φωσφόρο και κάλιο.</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27.885.442</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78.747.019</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182,39%</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8471</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Μηχανές επεξεργασίας δεδομένων, αυτόματες, και μονάδες αυτών</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34.021.240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62.657.255</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84,17%</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805</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Εσπεριδοειδή</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49.672.458</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52.126.495</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4,94%</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7214</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Ράβδοι από σίδηρο ή από όχι σε κράμα χάλυβα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35.793.504</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48.176.571</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34,60%</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2713</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Οπτάνθρακας (κοκ) από πετρέλαιο, άσφαλτος από πετρέλαιο </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29.538.919</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42.894.021</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45,21%</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3903</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Πολυμερή του στυρολίου σε αρχικές μορφές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28.632.504</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36.467.083</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27,36%</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3901</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Πολυμερή του αιθυλενίου σε αρχικές μορφές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22.415.487</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29.923.256</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33,49%</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809</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Βερίκοκα, κεράσια, ροδάκινα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17.369.953</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29.387.524</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69,19%</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7606</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Ελάσματα και ταινίες, από αργίλιο, με πάχος &gt; 0,2 </w:t>
            </w:r>
            <w:r>
              <w:rPr>
                <w:rFonts w:ascii="Georgia" w:hAnsi="Georgia"/>
                <w:color w:val="000000"/>
                <w:sz w:val="20"/>
                <w:szCs w:val="20"/>
              </w:rPr>
              <w:t>mm</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24.197.156</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28.742.013</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18,78%</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810</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Φράουλες, σμέουρα, βατόμουρα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17.894.970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27.717.448</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54,89%</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803</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Μπανάνες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17.483.427</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27.088.416</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54,94%</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3102</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Λιπάσματα ορυκτά ή χημικά αζωτούχα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6.448.971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26.250.389</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307,05%</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7604</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Ράβδοι και είδη με καθορισμένη μορφή, από αργίλιο</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20.473.751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22.588.287</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10,33%</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3902</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Πολυμερή του προπυλενίου ή άλλων ολεφινών, σε αρχικές μορφές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17.769.300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18.558.777</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4,44%</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2005</w:t>
            </w:r>
          </w:p>
        </w:tc>
        <w:tc>
          <w:tcPr>
            <w:tcW w:w="3592"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Λαχανικά παρασκευασμένα ή διατηρημένα χωρίς ξίδι, μη κατεψυγμένα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23.663.207</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17.868.774</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-24,49%</w:t>
            </w:r>
          </w:p>
        </w:tc>
      </w:tr>
      <w:tr>
        <w:trPr>
          <w:trHeight w:val="525" w:hRule="atLeast"/>
        </w:trPr>
        <w:tc>
          <w:tcPr>
            <w:tcW w:w="813" w:type="dxa"/>
            <w:tcBorders>
              <w:left w:val="single" w:sz="8" w:space="0" w:color="000000"/>
              <w:bottom w:val="single" w:sz="8" w:space="0" w:color="000000"/>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3920</w:t>
            </w:r>
          </w:p>
        </w:tc>
        <w:tc>
          <w:tcPr>
            <w:tcW w:w="3592" w:type="dxa"/>
            <w:tcBorders>
              <w:bottom w:val="single" w:sz="8" w:space="0" w:color="000000"/>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Πλάκες, φύλλα, μεμβράνες, ταινίες και λουρίδες, από πλαστικές ύλες</w:t>
            </w:r>
          </w:p>
        </w:tc>
        <w:tc>
          <w:tcPr>
            <w:tcW w:w="1891" w:type="dxa"/>
            <w:tcBorders>
              <w:bottom w:val="single" w:sz="8" w:space="0" w:color="000000"/>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17.815.133</w:t>
            </w:r>
          </w:p>
        </w:tc>
        <w:tc>
          <w:tcPr>
            <w:tcW w:w="1797" w:type="dxa"/>
            <w:tcBorders>
              <w:bottom w:val="single" w:sz="8" w:space="0" w:color="000000"/>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16.755.263</w:t>
            </w:r>
          </w:p>
        </w:tc>
        <w:tc>
          <w:tcPr>
            <w:tcW w:w="1532"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-5,95%</w:t>
            </w:r>
          </w:p>
        </w:tc>
      </w:tr>
    </w:tbl>
    <w:p>
      <w:pPr>
        <w:pStyle w:val="Normal"/>
        <w:spacing w:lineRule="auto" w:line="276"/>
        <w:rPr>
          <w:rFonts w:ascii="Georgia" w:hAnsi="Georgia"/>
          <w:color w:val="000000"/>
          <w:lang w:val="el-GR"/>
        </w:rPr>
      </w:pPr>
      <w:r>
        <w:rPr>
          <w:rFonts w:ascii="Georgia" w:hAnsi="Georgia"/>
          <w:color w:val="000000"/>
          <w:lang w:val="el-GR"/>
        </w:rPr>
      </w:r>
    </w:p>
    <w:p>
      <w:pPr>
        <w:pStyle w:val="Normal"/>
        <w:spacing w:lineRule="auto" w:line="276"/>
        <w:jc w:val="both"/>
        <w:rPr>
          <w:rFonts w:ascii="Georgia" w:hAnsi="Georgia"/>
          <w:color w:val="000000"/>
          <w:sz w:val="22"/>
          <w:szCs w:val="22"/>
          <w:lang w:val="el-GR"/>
        </w:rPr>
      </w:pPr>
      <w:r>
        <w:rPr>
          <w:rFonts w:ascii="Georgia" w:hAnsi="Georgia"/>
          <w:color w:val="000000"/>
          <w:sz w:val="22"/>
          <w:szCs w:val="22"/>
          <w:lang w:val="el-GR"/>
        </w:rPr>
        <w:t xml:space="preserve">Όπως προκύπτει από τον ανωτέρω Πίνακα, την σημαντικότερη αύξηση εξαγωγών παρουσίασαν, τα </w:t>
      </w:r>
      <w:r>
        <w:rPr>
          <w:rFonts w:ascii="Georgia" w:hAnsi="Georgia"/>
          <w:b/>
          <w:bCs/>
          <w:color w:val="000000"/>
          <w:sz w:val="22"/>
          <w:szCs w:val="22"/>
          <w:lang w:val="el-GR"/>
        </w:rPr>
        <w:t>Αέρια Πετρελαίου</w:t>
      </w:r>
      <w:r>
        <w:rPr>
          <w:rFonts w:ascii="Georgia" w:hAnsi="Georgia"/>
          <w:color w:val="000000"/>
          <w:sz w:val="22"/>
          <w:szCs w:val="22"/>
          <w:lang w:val="el-GR"/>
        </w:rPr>
        <w:t xml:space="preserve"> που από τις 170 χιλ.Ευρώ το 2021 εκτοξεύθηκαν στα 107 εκ.Ευρώ το 2022 και τα </w:t>
      </w:r>
      <w:r>
        <w:rPr>
          <w:rFonts w:ascii="Georgia" w:hAnsi="Georgia"/>
          <w:b/>
          <w:bCs/>
          <w:color w:val="000000"/>
          <w:sz w:val="22"/>
          <w:szCs w:val="22"/>
          <w:lang w:val="el-GR"/>
        </w:rPr>
        <w:t>Λιπάσματα</w:t>
      </w:r>
      <w:r>
        <w:rPr>
          <w:rFonts w:ascii="Georgia" w:hAnsi="Georgia"/>
          <w:color w:val="000000"/>
          <w:sz w:val="22"/>
          <w:szCs w:val="22"/>
          <w:lang w:val="el-GR"/>
        </w:rPr>
        <w:t xml:space="preserve"> (τόσο στον κωδικό 3102, που από τα 6,5 εκ.Ευρώ το 2021 ανήλθε στα 26,2 εκ.Ευρώ το 2022, όσο και στον κωδικό 3105, που από τα 27,9 εκ.Ευρώ το 2021 ανήλθε στα 78,7 εκ.Ευρώ το 2022).</w:t>
      </w:r>
    </w:p>
    <w:p>
      <w:pPr>
        <w:pStyle w:val="Normal"/>
        <w:spacing w:lineRule="auto" w:line="276"/>
        <w:rPr>
          <w:rFonts w:ascii="Georgia" w:hAnsi="Georgia"/>
          <w:color w:val="000000"/>
          <w:lang w:val="el-GR"/>
        </w:rPr>
      </w:pPr>
      <w:r>
        <w:rPr>
          <w:rFonts w:ascii="Georgia" w:hAnsi="Georgia"/>
          <w:color w:val="000000"/>
          <w:lang w:val="el-GR"/>
        </w:rPr>
      </w:r>
    </w:p>
    <w:p>
      <w:pPr>
        <w:pStyle w:val="Normal"/>
        <w:spacing w:lineRule="auto" w:line="276"/>
        <w:rPr>
          <w:rFonts w:ascii="Georgia" w:hAnsi="Georgia"/>
          <w:sz w:val="22"/>
          <w:szCs w:val="22"/>
          <w:lang w:val="el-GR"/>
        </w:rPr>
      </w:pPr>
      <w:r>
        <w:rPr>
          <w:rFonts w:ascii="Georgia" w:hAnsi="Georgia"/>
          <w:b/>
          <w:bCs/>
          <w:color w:val="000000"/>
          <w:sz w:val="22"/>
          <w:szCs w:val="22"/>
          <w:lang w:val="el-GR"/>
        </w:rPr>
        <w:t>γ. Ελληνικές Εισαγωγές από την Ρουμανία 2021-2022, 20 κυριότερα προϊόντα σε 4ψήφιο κωδικό.</w:t>
      </w:r>
    </w:p>
    <w:p>
      <w:pPr>
        <w:pStyle w:val="Normal"/>
        <w:spacing w:lineRule="auto" w:line="276"/>
        <w:rPr>
          <w:lang w:val="el-GR"/>
        </w:rPr>
      </w:pPr>
      <w:r>
        <w:rPr>
          <w:lang w:val="el-GR"/>
        </w:rPr>
      </w:r>
    </w:p>
    <w:tbl>
      <w:tblPr>
        <w:tblW w:w="9625" w:type="dxa"/>
        <w:jc w:val="left"/>
        <w:tblInd w:w="92" w:type="dxa"/>
        <w:tblCellMar>
          <w:top w:w="0" w:type="dxa"/>
          <w:left w:w="108" w:type="dxa"/>
          <w:bottom w:w="0" w:type="dxa"/>
          <w:right w:w="108" w:type="dxa"/>
        </w:tblCellMar>
        <w:tblLook w:val="04a0"/>
      </w:tblPr>
      <w:tblGrid>
        <w:gridCol w:w="813"/>
        <w:gridCol w:w="3592"/>
        <w:gridCol w:w="1797"/>
        <w:gridCol w:w="1891"/>
        <w:gridCol w:w="1532"/>
      </w:tblGrid>
      <w:tr>
        <w:trPr>
          <w:trHeight w:val="315" w:hRule="atLeast"/>
        </w:trPr>
        <w:tc>
          <w:tcPr>
            <w:tcW w:w="9625" w:type="dxa"/>
            <w:gridSpan w:val="5"/>
            <w:tcBorders>
              <w:top w:val="single" w:sz="8" w:space="0" w:color="000000"/>
              <w:left w:val="single" w:sz="8" w:space="0" w:color="000000"/>
              <w:bottom w:val="single" w:sz="4" w:space="0" w:color="BFBFBF"/>
              <w:right w:val="single" w:sz="8" w:space="0" w:color="000000"/>
            </w:tcBorders>
            <w:shd w:color="000000" w:fill="8DB4E3" w:val="clear"/>
            <w:vAlign w:val="center"/>
          </w:tcPr>
          <w:p>
            <w:pPr>
              <w:pStyle w:val="Normal"/>
              <w:suppressAutoHyphens w:val="false"/>
              <w:jc w:val="center"/>
              <w:rPr>
                <w:rFonts w:ascii="Georgia" w:hAnsi="Georgia"/>
                <w:sz w:val="22"/>
                <w:szCs w:val="22"/>
              </w:rPr>
            </w:pPr>
            <w:r>
              <w:rPr>
                <w:rFonts w:ascii="Georgia" w:hAnsi="Georgia"/>
                <w:b/>
                <w:bCs/>
                <w:color w:val="000000"/>
                <w:sz w:val="22"/>
                <w:szCs w:val="22"/>
              </w:rPr>
              <w:t>ΕΙΣΑΓΩΓΕΣ ΑΠΟ ΡΟΥΜΑΝΙΑ</w:t>
            </w:r>
          </w:p>
        </w:tc>
      </w:tr>
      <w:tr>
        <w:trPr>
          <w:trHeight w:val="300" w:hRule="atLeast"/>
        </w:trPr>
        <w:tc>
          <w:tcPr>
            <w:tcW w:w="813" w:type="dxa"/>
            <w:vMerge w:val="restart"/>
            <w:tcBorders>
              <w:left w:val="single" w:sz="8" w:space="0" w:color="000000"/>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CN4</w:t>
            </w:r>
          </w:p>
        </w:tc>
        <w:tc>
          <w:tcPr>
            <w:tcW w:w="3592" w:type="dxa"/>
            <w:vMerge w:val="restart"/>
            <w:tcBorders>
              <w:left w:val="single" w:sz="4" w:space="0" w:color="BFBFBF"/>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ΠΕΡΙΓΡΑΦΗ</w:t>
            </w:r>
          </w:p>
        </w:tc>
        <w:tc>
          <w:tcPr>
            <w:tcW w:w="1797" w:type="dxa"/>
            <w:tcBorders>
              <w:bottom w:val="single" w:sz="4" w:space="0" w:color="BFBFBF"/>
              <w:right w:val="single" w:sz="4" w:space="0" w:color="BFBFBF"/>
            </w:tcBorders>
            <w:shd w:color="auto" w:fill="auto"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2021</w:t>
            </w:r>
          </w:p>
        </w:tc>
        <w:tc>
          <w:tcPr>
            <w:tcW w:w="1891" w:type="dxa"/>
            <w:tcBorders>
              <w:bottom w:val="single" w:sz="4" w:space="0" w:color="BFBFBF"/>
              <w:right w:val="single" w:sz="4" w:space="0" w:color="BFBFBF"/>
            </w:tcBorders>
            <w:shd w:color="auto" w:fill="auto"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2022</w:t>
            </w:r>
          </w:p>
        </w:tc>
        <w:tc>
          <w:tcPr>
            <w:tcW w:w="1532" w:type="dxa"/>
            <w:vMerge w:val="restart"/>
            <w:tcBorders>
              <w:left w:val="single" w:sz="4" w:space="0" w:color="BFBFBF"/>
              <w:bottom w:val="single" w:sz="4" w:space="0" w:color="BFBFBF"/>
              <w:right w:val="single" w:sz="8" w:space="0" w:color="000000"/>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Μεταβολή 2021/2020</w:t>
            </w:r>
          </w:p>
        </w:tc>
      </w:tr>
      <w:tr>
        <w:trPr>
          <w:trHeight w:val="600" w:hRule="atLeast"/>
        </w:trPr>
        <w:tc>
          <w:tcPr>
            <w:tcW w:w="813" w:type="dxa"/>
            <w:vMerge w:val="continue"/>
            <w:tcBorders>
              <w:left w:val="single" w:sz="8" w:space="0" w:color="000000"/>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3592" w:type="dxa"/>
            <w:vMerge w:val="continue"/>
            <w:tcBorders>
              <w:left w:val="single" w:sz="4" w:space="0" w:color="BFBFBF"/>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1797"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891"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532" w:type="dxa"/>
            <w:vMerge w:val="continue"/>
            <w:tcBorders>
              <w:left w:val="single" w:sz="4" w:space="0" w:color="BFBFBF"/>
              <w:bottom w:val="single" w:sz="4" w:space="0" w:color="BFBFBF"/>
              <w:right w:val="single" w:sz="8" w:space="0" w:color="000000"/>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r>
      <w:tr>
        <w:trPr>
          <w:trHeight w:val="315" w:hRule="atLeast"/>
        </w:trPr>
        <w:tc>
          <w:tcPr>
            <w:tcW w:w="4405" w:type="dxa"/>
            <w:gridSpan w:val="2"/>
            <w:tcBorders>
              <w:top w:val="single" w:sz="4" w:space="0" w:color="BFBFBF"/>
              <w:left w:val="single" w:sz="8" w:space="0" w:color="000000"/>
              <w:bottom w:val="single" w:sz="8" w:space="0" w:color="000000"/>
              <w:right w:val="single" w:sz="4" w:space="0" w:color="BFBFBF"/>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ΣΥΝΟΛΟ ΕΙΣΑΓΩΓΩΝ ΑΠΟ ΡΟΥΜΑΝΙΑ</w:t>
            </w:r>
          </w:p>
        </w:tc>
        <w:tc>
          <w:tcPr>
            <w:tcW w:w="1797"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860.009.000</w:t>
            </w:r>
          </w:p>
        </w:tc>
        <w:tc>
          <w:tcPr>
            <w:tcW w:w="1891"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1.026.200.000</w:t>
            </w:r>
          </w:p>
        </w:tc>
        <w:tc>
          <w:tcPr>
            <w:tcW w:w="1532"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19,32%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8544</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Σύρματα και καλώδια</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38.327.810</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44.042.687</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14,91%</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7204</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Απορρίμματα και θραύσματα σιδήρου ή χάλυβα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9.578.456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39.972.939</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317,32%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2402</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Τσιγάρα-Πούρα</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39.782.581</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36.319.104</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-8,71%</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2710</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Λάδια από πετρέλαιο ή από ασφαλτούχα ορυκτά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51.090.145</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27.663.242</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-45,85%</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8703</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 xml:space="preserve">Επιβατικά αυτοκίνητα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20.680.516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25.866.254</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25,08%</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2202</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Νερά</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17.685.068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24.558.620</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38,87%</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104</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Προβατοειδή και αιγοειδή, ζωντανά</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25.314.429</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23.815.047</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-5,92%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9403</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 xml:space="preserve">Έπιπλα και μέρη αυτών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5.000.036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21.886.544</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337,73%</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4805</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Χαρτιά και χαρτόνια, για ανακύκλωση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17.539.178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21.409.118</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22,06%</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9028</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Μετρητές αερίων, υγρών ή ηλεκτρισμού</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12.916.690</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19.325.631</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49,62%</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3402</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Οργανικές ουσίες επιφανειακής δράσης (εκτός από σαπούνια)</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10.418.640</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18.945.432</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81,84%</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0406</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Τυριά και πηγμένο γάλα για τυρί</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13.775.258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18.733.076</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35,99%</w:t>
            </w:r>
          </w:p>
        </w:tc>
      </w:tr>
      <w:tr>
        <w:trPr>
          <w:trHeight w:val="78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4410</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Πλάκες-διαφράγματα από μικρά τεμάχια και παρόμοιες πλάκες-διαφράγματα από ξύλο ή άλλες ξυλώδεις ύλες</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12.787.707</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18.729.109</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46,46%</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1005</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Καλαμπόκι</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31.822.635</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18.658.825</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-41,37%</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7601</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Αργίλιο σε ακατέργαστη μορφή</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2.580.337</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18.622.991</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621,73%</w:t>
            </w:r>
          </w:p>
        </w:tc>
      </w:tr>
      <w:tr>
        <w:trPr>
          <w:trHeight w:val="78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7208</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Πλατέα προϊόντα έλασης από σίδηρο ή από όχι σε κράμα χάλυβα, με πλάτος &gt;= 600 </w:t>
            </w:r>
            <w:r>
              <w:rPr>
                <w:rFonts w:ascii="Georgia" w:hAnsi="Georgia"/>
                <w:color w:val="000000"/>
                <w:sz w:val="20"/>
                <w:szCs w:val="20"/>
              </w:rPr>
              <w:t>mm</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37.377.286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16.699.307</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-55,32%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7602</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Απορρίμματα και θραύσματα, από αργίλιο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9.287.538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16.268.438</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75,16%</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1001</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Σιτάρι και σμιγάδι</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15.895.953</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14.430.570</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-9,22%</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1905</w:t>
            </w:r>
          </w:p>
        </w:tc>
        <w:tc>
          <w:tcPr>
            <w:tcW w:w="3592"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Προϊόντα αρτοποιίας, ζαχαροπλαστικής ή μπισκοτοποιίας</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10.879.506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13.889.548</w:t>
            </w:r>
          </w:p>
        </w:tc>
        <w:tc>
          <w:tcPr>
            <w:tcW w:w="1532"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27,67%</w:t>
            </w:r>
          </w:p>
        </w:tc>
      </w:tr>
      <w:tr>
        <w:trPr>
          <w:trHeight w:val="540" w:hRule="atLeast"/>
        </w:trPr>
        <w:tc>
          <w:tcPr>
            <w:tcW w:w="813" w:type="dxa"/>
            <w:tcBorders>
              <w:left w:val="single" w:sz="8" w:space="0" w:color="000000"/>
              <w:bottom w:val="single" w:sz="8" w:space="0" w:color="000000"/>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3923</w:t>
            </w:r>
          </w:p>
        </w:tc>
        <w:tc>
          <w:tcPr>
            <w:tcW w:w="3592" w:type="dxa"/>
            <w:tcBorders>
              <w:bottom w:val="single" w:sz="8" w:space="0" w:color="000000"/>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Είδη μεταφοράς ή συσκευασίας, από πλαστικές ύλες</w:t>
            </w:r>
          </w:p>
        </w:tc>
        <w:tc>
          <w:tcPr>
            <w:tcW w:w="1797" w:type="dxa"/>
            <w:tcBorders>
              <w:bottom w:val="single" w:sz="8" w:space="0" w:color="000000"/>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12.427.570</w:t>
            </w:r>
          </w:p>
        </w:tc>
        <w:tc>
          <w:tcPr>
            <w:tcW w:w="1891" w:type="dxa"/>
            <w:tcBorders>
              <w:bottom w:val="single" w:sz="8" w:space="0" w:color="000000"/>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13.104.768</w:t>
            </w:r>
          </w:p>
        </w:tc>
        <w:tc>
          <w:tcPr>
            <w:tcW w:w="1532"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5,45%</w:t>
            </w:r>
          </w:p>
        </w:tc>
      </w:tr>
    </w:tbl>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Όπως προκύπτει από τον ανωτέρω Πίνακα, την σημαντικότερη αύξηση εισαγωγών παρουσίασαν, το </w:t>
      </w:r>
      <w:r>
        <w:rPr>
          <w:rFonts w:ascii="Georgia" w:hAnsi="Georgia"/>
          <w:b/>
          <w:bCs/>
          <w:color w:val="000000"/>
          <w:sz w:val="22"/>
          <w:szCs w:val="22"/>
          <w:lang w:val="el-GR"/>
        </w:rPr>
        <w:t>Αργίλιο σε ακατέργαστη μορφή</w:t>
      </w:r>
      <w:r>
        <w:rPr>
          <w:rFonts w:ascii="Georgia" w:hAnsi="Georgia"/>
          <w:color w:val="000000"/>
          <w:sz w:val="22"/>
          <w:szCs w:val="22"/>
          <w:lang w:val="el-GR"/>
        </w:rPr>
        <w:t xml:space="preserve"> που από τα 2,6 εκ.Ευρώ το 2021 αυξήθηκε στα 18,6 εκ.Ευρώ το 2022, τα </w:t>
      </w:r>
      <w:r>
        <w:rPr>
          <w:rFonts w:ascii="Georgia" w:hAnsi="Georgia"/>
          <w:b/>
          <w:bCs/>
          <w:color w:val="000000"/>
          <w:sz w:val="22"/>
          <w:szCs w:val="22"/>
          <w:lang w:val="el-GR"/>
        </w:rPr>
        <w:t xml:space="preserve">Έπιπλα </w:t>
      </w:r>
      <w:r>
        <w:rPr>
          <w:rFonts w:ascii="Georgia" w:hAnsi="Georgia"/>
          <w:b w:val="false"/>
          <w:bCs w:val="false"/>
          <w:color w:val="000000"/>
          <w:sz w:val="22"/>
          <w:szCs w:val="22"/>
          <w:lang w:val="el-GR"/>
        </w:rPr>
        <w:t xml:space="preserve">που από τα 5 εκ.Ευρώ το 2021 αυξήθηκαν στα 21,9 εκ.Ευρώ το 2022 και τα </w:t>
      </w:r>
      <w:r>
        <w:rPr>
          <w:rFonts w:ascii="Georgia" w:hAnsi="Georgia"/>
          <w:b/>
          <w:bCs/>
          <w:color w:val="000000"/>
          <w:sz w:val="20"/>
          <w:szCs w:val="20"/>
          <w:lang w:val="el-GR"/>
        </w:rPr>
        <w:t xml:space="preserve">Απορρίμματα και θραύσματα σιδήρου ή χάλυβα </w:t>
      </w:r>
      <w:r>
        <w:rPr>
          <w:rFonts w:ascii="Georgia" w:hAnsi="Georgia"/>
          <w:b w:val="false"/>
          <w:bCs w:val="false"/>
          <w:color w:val="000000"/>
          <w:sz w:val="22"/>
          <w:szCs w:val="22"/>
          <w:lang w:val="el-GR"/>
        </w:rPr>
        <w:t>που από τα 9,6 εκ.Ευρώ το 2021 αυξήθηκαν στα 40 εκ.Ευρώ το 2022.</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tbl>
      <w:tblPr>
        <w:tblW w:w="3600" w:type="dxa"/>
        <w:jc w:val="left"/>
        <w:tblInd w:w="5509" w:type="dxa"/>
        <w:tblCellMar>
          <w:top w:w="0" w:type="dxa"/>
          <w:left w:w="108" w:type="dxa"/>
          <w:bottom w:w="0" w:type="dxa"/>
          <w:right w:w="108" w:type="dxa"/>
        </w:tblCellMar>
        <w:tblLook w:val="01e0"/>
      </w:tblPr>
      <w:tblGrid>
        <w:gridCol w:w="3600"/>
      </w:tblGrid>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Ο Δ/νων</w:t>
            </w:r>
          </w:p>
          <w:p>
            <w:pPr>
              <w:pStyle w:val="Normal"/>
              <w:spacing w:lineRule="auto" w:line="276"/>
              <w:rPr>
                <w:rFonts w:ascii="Georgia" w:hAnsi="Georgia"/>
                <w:sz w:val="22"/>
                <w:lang w:val="el-GR"/>
              </w:rPr>
            </w:pPr>
            <w:r>
              <w:rPr>
                <w:rFonts w:ascii="Georgia" w:hAnsi="Georgia"/>
                <w:sz w:val="22"/>
                <w:lang w:val="el-GR"/>
              </w:rPr>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Σύμβουλος ΟΕΥ Α΄</w:t>
            </w:r>
          </w:p>
        </w:tc>
      </w:tr>
    </w:tbl>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
    </w:p>
    <w:sectPr>
      <w:footerReference w:type="default" r:id="rId3"/>
      <w:type w:val="nextPage"/>
      <w:pgSz w:w="11906" w:h="16838"/>
      <w:pgMar w:left="1260" w:right="1106"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96"/>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customStyle="1">
    <w:name w:val="Numbering Symbols"/>
    <w:qFormat/>
    <w:rsid w:val="001d5591"/>
    <w:rPr/>
  </w:style>
  <w:style w:type="character" w:styleId="Bullets" w:customStyle="1">
    <w:name w:val="Bullets"/>
    <w:qFormat/>
    <w:rsid w:val="001d5591"/>
    <w:rPr>
      <w:rFonts w:ascii="OpenSymbol" w:hAnsi="OpenSymbol" w:eastAsia="OpenSymbol" w:cs="OpenSymbol"/>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customStyle="1">
    <w:name w:val="Table Contents"/>
    <w:basedOn w:val="Normal"/>
    <w:qFormat/>
    <w:rsid w:val="001d5591"/>
    <w:pPr>
      <w:suppressLineNumbers/>
    </w:pPr>
    <w:rPr/>
  </w:style>
  <w:style w:type="paragraph" w:styleId="TableHeading" w:customStyle="1">
    <w:name w:val="Table Heading"/>
    <w:basedOn w:val="TableContents"/>
    <w:qFormat/>
    <w:rsid w:val="001d5591"/>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Application>LibreOffice/6.4.7.2$Linux_X86_64 LibreOffice_project/40$Build-2</Application>
  <Pages>5</Pages>
  <Words>1333</Words>
  <Characters>8262</Characters>
  <CharactersWithSpaces>9339</CharactersWithSpaces>
  <Paragraphs>282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2023-02-15T14:17:44Z</cp:lastPrinted>
  <dcterms:modified xsi:type="dcterms:W3CDTF">2023-02-15T14:57:49Z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