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91F0" w14:textId="22878C7D" w:rsidR="00667BF1" w:rsidRPr="00917D19" w:rsidRDefault="00667BF1" w:rsidP="001F48C8">
      <w:pPr>
        <w:spacing w:after="0" w:line="288" w:lineRule="auto"/>
        <w:ind w:left="284" w:right="43"/>
        <w:jc w:val="center"/>
        <w:rPr>
          <w:rFonts w:ascii="Times New Roman" w:hAnsi="Times New Roman" w:cs="Times New Roman"/>
          <w:bCs/>
          <w:sz w:val="24"/>
          <w:szCs w:val="24"/>
          <w:lang w:val="en-US"/>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2335C1" w:rsidRDefault="004E663D" w:rsidP="001F48C8">
      <w:pPr>
        <w:spacing w:after="0" w:line="288" w:lineRule="auto"/>
        <w:ind w:right="43"/>
        <w:jc w:val="center"/>
        <w:rPr>
          <w:rFonts w:ascii="Times New Roman" w:hAnsi="Times New Roman" w:cs="Times New Roman"/>
          <w:b/>
          <w:sz w:val="44"/>
          <w:szCs w:val="44"/>
        </w:rPr>
      </w:pPr>
      <w:r w:rsidRPr="002335C1">
        <w:rPr>
          <w:rFonts w:ascii="Times New Roman" w:hAnsi="Times New Roman" w:cs="Times New Roman"/>
          <w:b/>
          <w:sz w:val="44"/>
          <w:szCs w:val="44"/>
        </w:rPr>
        <w:t xml:space="preserve">Μηνιαίο Ενημερωτικό Τεύχος </w:t>
      </w:r>
    </w:p>
    <w:p w14:paraId="49A4D73F" w14:textId="77777777" w:rsidR="004E663D" w:rsidRPr="002335C1" w:rsidRDefault="004E663D" w:rsidP="001F48C8">
      <w:pPr>
        <w:spacing w:after="0" w:line="288" w:lineRule="auto"/>
        <w:ind w:right="43"/>
        <w:jc w:val="center"/>
        <w:rPr>
          <w:rFonts w:ascii="Times New Roman" w:hAnsi="Times New Roman" w:cs="Times New Roman"/>
          <w:b/>
          <w:sz w:val="44"/>
          <w:szCs w:val="44"/>
        </w:rPr>
      </w:pPr>
      <w:r w:rsidRPr="002335C1">
        <w:rPr>
          <w:rFonts w:ascii="Times New Roman" w:hAnsi="Times New Roman" w:cs="Times New Roman"/>
          <w:b/>
          <w:sz w:val="44"/>
          <w:szCs w:val="44"/>
        </w:rPr>
        <w:t>Κεντρικής Ένωσης Επιμελητηρίων Ελλάδος</w:t>
      </w:r>
    </w:p>
    <w:p w14:paraId="303CF88B" w14:textId="77777777" w:rsidR="004E663D" w:rsidRPr="002335C1"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2335C1" w:rsidRDefault="004E663D" w:rsidP="001F48C8">
      <w:pPr>
        <w:spacing w:after="0" w:line="288" w:lineRule="auto"/>
        <w:ind w:right="43"/>
        <w:jc w:val="center"/>
        <w:rPr>
          <w:rFonts w:ascii="Times New Roman" w:hAnsi="Times New Roman" w:cs="Times New Roman"/>
          <w:b/>
          <w:sz w:val="24"/>
          <w:szCs w:val="24"/>
        </w:rPr>
      </w:pPr>
    </w:p>
    <w:p w14:paraId="4580E821" w14:textId="0AAFAD6A" w:rsidR="004E663D" w:rsidRPr="002335C1" w:rsidRDefault="00DB600F" w:rsidP="001F48C8">
      <w:pPr>
        <w:spacing w:after="0" w:line="288" w:lineRule="auto"/>
        <w:ind w:right="43"/>
        <w:jc w:val="center"/>
        <w:rPr>
          <w:rFonts w:ascii="Times New Roman" w:hAnsi="Times New Roman" w:cs="Times New Roman"/>
          <w:b/>
          <w:color w:val="000000"/>
          <w:sz w:val="32"/>
          <w:szCs w:val="32"/>
        </w:rPr>
      </w:pPr>
      <w:r>
        <w:rPr>
          <w:rFonts w:ascii="Times New Roman" w:hAnsi="Times New Roman" w:cs="Times New Roman"/>
          <w:b/>
          <w:sz w:val="32"/>
          <w:szCs w:val="32"/>
        </w:rPr>
        <w:t>Δεκέμβριος</w:t>
      </w:r>
      <w:r w:rsidR="00A12F0B" w:rsidRPr="002335C1">
        <w:rPr>
          <w:rFonts w:ascii="Times New Roman" w:hAnsi="Times New Roman" w:cs="Times New Roman"/>
          <w:b/>
          <w:sz w:val="32"/>
          <w:szCs w:val="32"/>
        </w:rPr>
        <w:t xml:space="preserve"> </w:t>
      </w:r>
      <w:r w:rsidR="004E663D" w:rsidRPr="002335C1">
        <w:rPr>
          <w:rFonts w:ascii="Times New Roman" w:hAnsi="Times New Roman" w:cs="Times New Roman"/>
          <w:b/>
          <w:sz w:val="32"/>
          <w:szCs w:val="32"/>
        </w:rPr>
        <w:t>202</w:t>
      </w:r>
      <w:r w:rsidR="007E35F2" w:rsidRPr="002335C1">
        <w:rPr>
          <w:rFonts w:ascii="Times New Roman" w:hAnsi="Times New Roman" w:cs="Times New Roman"/>
          <w:b/>
          <w:sz w:val="32"/>
          <w:szCs w:val="32"/>
        </w:rPr>
        <w:t>3</w:t>
      </w:r>
    </w:p>
    <w:p w14:paraId="040D43D8" w14:textId="0BF06E31" w:rsidR="00667BF1" w:rsidRPr="002335C1"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Pr="002335C1" w:rsidRDefault="004A6724" w:rsidP="001F48C8">
      <w:pPr>
        <w:spacing w:line="288" w:lineRule="auto"/>
        <w:rPr>
          <w:rFonts w:ascii="Times New Roman" w:hAnsi="Times New Roman" w:cs="Times New Roman"/>
          <w:bCs/>
          <w:sz w:val="24"/>
          <w:szCs w:val="24"/>
        </w:rPr>
      </w:pPr>
      <w:r w:rsidRPr="002335C1">
        <w:rPr>
          <w:rFonts w:ascii="Times New Roman" w:hAnsi="Times New Roman" w:cs="Times New Roman"/>
          <w:bCs/>
          <w:sz w:val="24"/>
          <w:szCs w:val="24"/>
        </w:rPr>
        <w:br w:type="page"/>
      </w:r>
    </w:p>
    <w:sdt>
      <w:sdtPr>
        <w:rPr>
          <w:rFonts w:ascii="Times New Roman" w:eastAsia="Arial" w:hAnsi="Times New Roman" w:cs="Times New Roman"/>
          <w:b/>
          <w:bCs/>
          <w:noProof/>
          <w:color w:val="auto"/>
          <w:sz w:val="28"/>
          <w:szCs w:val="28"/>
          <w:lang w:eastAsia="en-US"/>
        </w:rPr>
        <w:id w:val="1559516850"/>
        <w:docPartObj>
          <w:docPartGallery w:val="Table of Contents"/>
          <w:docPartUnique/>
        </w:docPartObj>
      </w:sdtPr>
      <w:sdtEndPr>
        <w:rPr>
          <w:sz w:val="24"/>
          <w:szCs w:val="24"/>
        </w:rPr>
      </w:sdtEndPr>
      <w:sdtContent>
        <w:p w14:paraId="4278ED2B" w14:textId="5B6BCE92" w:rsidR="008D455D" w:rsidRPr="00DE7800" w:rsidRDefault="008D455D" w:rsidP="002335C1">
          <w:pPr>
            <w:pStyle w:val="afd"/>
            <w:spacing w:before="0" w:line="288" w:lineRule="auto"/>
            <w:jc w:val="center"/>
            <w:rPr>
              <w:rFonts w:ascii="Times New Roman" w:hAnsi="Times New Roman" w:cs="Times New Roman"/>
              <w:b/>
              <w:bCs/>
              <w:color w:val="auto"/>
              <w:sz w:val="24"/>
              <w:szCs w:val="24"/>
            </w:rPr>
          </w:pPr>
          <w:r w:rsidRPr="00DE7800">
            <w:rPr>
              <w:rFonts w:ascii="Times New Roman" w:hAnsi="Times New Roman" w:cs="Times New Roman"/>
              <w:b/>
              <w:bCs/>
              <w:color w:val="auto"/>
              <w:sz w:val="24"/>
              <w:szCs w:val="24"/>
            </w:rPr>
            <w:t>Π</w:t>
          </w:r>
          <w:r w:rsidR="002335C1" w:rsidRPr="00DE7800">
            <w:rPr>
              <w:rFonts w:ascii="Times New Roman" w:hAnsi="Times New Roman" w:cs="Times New Roman"/>
              <w:b/>
              <w:bCs/>
              <w:color w:val="auto"/>
              <w:sz w:val="24"/>
              <w:szCs w:val="24"/>
            </w:rPr>
            <w:t>ΙΝΑΚΑΣ ΠΕΡΙΕΧΟΜΈΝΩΝ</w:t>
          </w:r>
        </w:p>
        <w:p w14:paraId="324A9512" w14:textId="77777777" w:rsidR="002335C1" w:rsidRPr="00285AEC" w:rsidRDefault="002335C1" w:rsidP="002335C1">
          <w:pPr>
            <w:rPr>
              <w:lang w:eastAsia="el-GR"/>
            </w:rPr>
          </w:pPr>
        </w:p>
        <w:p w14:paraId="1CA22A62" w14:textId="2397F2F9" w:rsidR="00D36C32" w:rsidRDefault="008D455D">
          <w:pPr>
            <w:pStyle w:val="16"/>
            <w:rPr>
              <w:rFonts w:asciiTheme="minorHAnsi" w:eastAsiaTheme="minorEastAsia" w:hAnsiTheme="minorHAnsi" w:cstheme="minorBidi"/>
              <w:b w:val="0"/>
              <w:bCs w:val="0"/>
              <w:kern w:val="2"/>
              <w:lang w:eastAsia="el-GR"/>
              <w14:ligatures w14:val="standardContextual"/>
            </w:rPr>
          </w:pPr>
          <w:r w:rsidRPr="00285AEC">
            <w:fldChar w:fldCharType="begin"/>
          </w:r>
          <w:r w:rsidRPr="00285AEC">
            <w:instrText xml:space="preserve"> TOC \o "1-3" \h \z \u </w:instrText>
          </w:r>
          <w:r w:rsidRPr="00285AEC">
            <w:fldChar w:fldCharType="separate"/>
          </w:r>
          <w:hyperlink w:anchor="_Toc155968736" w:history="1">
            <w:r w:rsidR="00D36C32" w:rsidRPr="00B46FC6">
              <w:rPr>
                <w:rStyle w:val="-"/>
              </w:rPr>
              <w:t>1.</w:t>
            </w:r>
            <w:r w:rsidR="00D36C32">
              <w:rPr>
                <w:rFonts w:asciiTheme="minorHAnsi" w:eastAsiaTheme="minorEastAsia" w:hAnsiTheme="minorHAnsi" w:cstheme="minorBidi"/>
                <w:b w:val="0"/>
                <w:bCs w:val="0"/>
                <w:kern w:val="2"/>
                <w:lang w:eastAsia="el-GR"/>
                <w14:ligatures w14:val="standardContextual"/>
              </w:rPr>
              <w:tab/>
            </w:r>
            <w:r w:rsidR="00D36C32" w:rsidRPr="00B46FC6">
              <w:rPr>
                <w:rStyle w:val="-"/>
              </w:rPr>
              <w:t>ΘΕΜΑΤΑ ΑΝΑΠΤΥΞΙΑΚΩΝ – ΧΡΗΜΑΤΟΔΟΤΙΚΩΝ ΠΡΟΓΡΑΜΜΑΤΩΝ</w:t>
            </w:r>
            <w:r w:rsidR="00D36C32">
              <w:rPr>
                <w:webHidden/>
              </w:rPr>
              <w:tab/>
            </w:r>
            <w:r w:rsidR="00D36C32">
              <w:rPr>
                <w:webHidden/>
              </w:rPr>
              <w:fldChar w:fldCharType="begin"/>
            </w:r>
            <w:r w:rsidR="00D36C32">
              <w:rPr>
                <w:webHidden/>
              </w:rPr>
              <w:instrText xml:space="preserve"> PAGEREF _Toc155968736 \h </w:instrText>
            </w:r>
            <w:r w:rsidR="00D36C32">
              <w:rPr>
                <w:webHidden/>
              </w:rPr>
            </w:r>
            <w:r w:rsidR="00D36C32">
              <w:rPr>
                <w:webHidden/>
              </w:rPr>
              <w:fldChar w:fldCharType="separate"/>
            </w:r>
            <w:r w:rsidR="00592D3E">
              <w:rPr>
                <w:webHidden/>
              </w:rPr>
              <w:t>3</w:t>
            </w:r>
            <w:r w:rsidR="00D36C32">
              <w:rPr>
                <w:webHidden/>
              </w:rPr>
              <w:fldChar w:fldCharType="end"/>
            </w:r>
          </w:hyperlink>
        </w:p>
        <w:p w14:paraId="1440A6A7" w14:textId="1AA18F03" w:rsidR="00D36C32" w:rsidRPr="00D36C32" w:rsidRDefault="00592D3E" w:rsidP="00D36C32">
          <w:pPr>
            <w:pStyle w:val="26"/>
            <w:rPr>
              <w:rFonts w:asciiTheme="minorHAnsi" w:eastAsiaTheme="minorEastAsia" w:hAnsiTheme="minorHAnsi" w:cstheme="minorBidi"/>
              <w:kern w:val="2"/>
              <w:lang w:eastAsia="el-GR"/>
              <w14:ligatures w14:val="standardContextual"/>
            </w:rPr>
          </w:pPr>
          <w:hyperlink w:anchor="_Toc155968737" w:history="1">
            <w:r w:rsidR="00D36C32" w:rsidRPr="00D36C32">
              <w:rPr>
                <w:rStyle w:val="-"/>
              </w:rPr>
              <w:t>Α.</w:t>
            </w:r>
            <w:r w:rsidR="00D36C32">
              <w:rPr>
                <w:rStyle w:val="-"/>
              </w:rPr>
              <w:t xml:space="preserve"> </w:t>
            </w:r>
            <w:r w:rsidR="00D36C32" w:rsidRPr="00D36C32">
              <w:rPr>
                <w:rStyle w:val="-"/>
              </w:rPr>
              <w:t>Δημοσίευση Δράσεων «Ενίσχυση της Ίδρυσης και Λειτουργίας νέων Μικρομεσαίων Επιχειρήσεων» και «Ενίσχυση της Ίδρυσης και Λειτουργίας νέων Μικρομεσαίων Τουριστικών Επιχειρήσεων»</w:t>
            </w:r>
            <w:r w:rsidR="00D36C32" w:rsidRPr="00D36C32">
              <w:rPr>
                <w:webHidden/>
              </w:rPr>
              <w:tab/>
            </w:r>
            <w:r w:rsidR="00D36C32" w:rsidRPr="00D36C32">
              <w:rPr>
                <w:webHidden/>
              </w:rPr>
              <w:fldChar w:fldCharType="begin"/>
            </w:r>
            <w:r w:rsidR="00D36C32" w:rsidRPr="00D36C32">
              <w:rPr>
                <w:webHidden/>
              </w:rPr>
              <w:instrText xml:space="preserve"> PAGEREF _Toc155968737 \h </w:instrText>
            </w:r>
            <w:r w:rsidR="00D36C32" w:rsidRPr="00D36C32">
              <w:rPr>
                <w:webHidden/>
              </w:rPr>
            </w:r>
            <w:r w:rsidR="00D36C32" w:rsidRPr="00D36C32">
              <w:rPr>
                <w:webHidden/>
              </w:rPr>
              <w:fldChar w:fldCharType="separate"/>
            </w:r>
            <w:r>
              <w:rPr>
                <w:webHidden/>
              </w:rPr>
              <w:t>3</w:t>
            </w:r>
            <w:r w:rsidR="00D36C32" w:rsidRPr="00D36C32">
              <w:rPr>
                <w:webHidden/>
              </w:rPr>
              <w:fldChar w:fldCharType="end"/>
            </w:r>
          </w:hyperlink>
        </w:p>
        <w:p w14:paraId="0F461F3A" w14:textId="432D5F05" w:rsidR="00D36C32" w:rsidRPr="00D36C32" w:rsidRDefault="00592D3E" w:rsidP="00D36C32">
          <w:pPr>
            <w:pStyle w:val="26"/>
            <w:rPr>
              <w:rFonts w:asciiTheme="minorHAnsi" w:eastAsiaTheme="minorEastAsia" w:hAnsiTheme="minorHAnsi" w:cstheme="minorBidi"/>
              <w:kern w:val="2"/>
              <w:lang w:eastAsia="el-GR"/>
              <w14:ligatures w14:val="standardContextual"/>
            </w:rPr>
          </w:pPr>
          <w:hyperlink w:anchor="_Toc155968738" w:history="1">
            <w:r w:rsidR="00D36C32" w:rsidRPr="00D36C32">
              <w:rPr>
                <w:rStyle w:val="-"/>
              </w:rPr>
              <w:t>Β.</w:t>
            </w:r>
            <w:r w:rsidR="00D36C32">
              <w:rPr>
                <w:rStyle w:val="-"/>
              </w:rPr>
              <w:t xml:space="preserve"> </w:t>
            </w:r>
            <w:r w:rsidR="00D36C32" w:rsidRPr="00D36C32">
              <w:rPr>
                <w:rStyle w:val="-"/>
              </w:rPr>
              <w:t>Δημοσίευση Δράσης: «Μετάβαση στην καινοτομική, εξωστρεφή και έξυπνη εξειδίκευση</w:t>
            </w:r>
            <w:r w:rsidR="00D36C32" w:rsidRPr="00D36C32">
              <w:rPr>
                <w:webHidden/>
              </w:rPr>
              <w:tab/>
            </w:r>
            <w:r w:rsidR="00D36C32" w:rsidRPr="00D36C32">
              <w:rPr>
                <w:webHidden/>
              </w:rPr>
              <w:fldChar w:fldCharType="begin"/>
            </w:r>
            <w:r w:rsidR="00D36C32" w:rsidRPr="00D36C32">
              <w:rPr>
                <w:webHidden/>
              </w:rPr>
              <w:instrText xml:space="preserve"> PAGEREF _Toc155968738 \h </w:instrText>
            </w:r>
            <w:r w:rsidR="00D36C32" w:rsidRPr="00D36C32">
              <w:rPr>
                <w:webHidden/>
              </w:rPr>
            </w:r>
            <w:r w:rsidR="00D36C32" w:rsidRPr="00D36C32">
              <w:rPr>
                <w:webHidden/>
              </w:rPr>
              <w:fldChar w:fldCharType="separate"/>
            </w:r>
            <w:r>
              <w:rPr>
                <w:webHidden/>
              </w:rPr>
              <w:t>15</w:t>
            </w:r>
            <w:r w:rsidR="00D36C32" w:rsidRPr="00D36C32">
              <w:rPr>
                <w:webHidden/>
              </w:rPr>
              <w:fldChar w:fldCharType="end"/>
            </w:r>
          </w:hyperlink>
        </w:p>
        <w:p w14:paraId="10289D49" w14:textId="12DFA716" w:rsidR="00D36C32" w:rsidRPr="00D36C32" w:rsidRDefault="00592D3E" w:rsidP="00D36C32">
          <w:pPr>
            <w:pStyle w:val="26"/>
            <w:rPr>
              <w:rFonts w:asciiTheme="minorHAnsi" w:eastAsiaTheme="minorEastAsia" w:hAnsiTheme="minorHAnsi" w:cstheme="minorBidi"/>
              <w:kern w:val="2"/>
              <w:lang w:eastAsia="el-GR"/>
              <w14:ligatures w14:val="standardContextual"/>
            </w:rPr>
          </w:pPr>
          <w:hyperlink w:anchor="_Toc155968739" w:history="1">
            <w:r w:rsidR="00D36C32" w:rsidRPr="00D36C32">
              <w:rPr>
                <w:rStyle w:val="-"/>
              </w:rPr>
              <w:t>Γ.</w:t>
            </w:r>
            <w:r w:rsidR="00D36C32">
              <w:rPr>
                <w:rStyle w:val="-"/>
              </w:rPr>
              <w:t xml:space="preserve"> </w:t>
            </w:r>
            <w:r w:rsidR="00D36C32" w:rsidRPr="00D36C32">
              <w:rPr>
                <w:rStyle w:val="-"/>
              </w:rPr>
              <w:t>Παράταση Προθεσμίας Υποβολής Αιτήσεων στη δράση «Produc-e Green» έως την 15η Φεβρουαρίου του 2024</w:t>
            </w:r>
            <w:r w:rsidR="00D36C32" w:rsidRPr="00D36C32">
              <w:rPr>
                <w:webHidden/>
              </w:rPr>
              <w:tab/>
            </w:r>
            <w:r w:rsidR="00D36C32" w:rsidRPr="00D36C32">
              <w:rPr>
                <w:webHidden/>
              </w:rPr>
              <w:fldChar w:fldCharType="begin"/>
            </w:r>
            <w:r w:rsidR="00D36C32" w:rsidRPr="00D36C32">
              <w:rPr>
                <w:webHidden/>
              </w:rPr>
              <w:instrText xml:space="preserve"> PAGEREF _Toc155968739 \h </w:instrText>
            </w:r>
            <w:r w:rsidR="00D36C32" w:rsidRPr="00D36C32">
              <w:rPr>
                <w:webHidden/>
              </w:rPr>
            </w:r>
            <w:r w:rsidR="00D36C32" w:rsidRPr="00D36C32">
              <w:rPr>
                <w:webHidden/>
              </w:rPr>
              <w:fldChar w:fldCharType="separate"/>
            </w:r>
            <w:r>
              <w:rPr>
                <w:webHidden/>
              </w:rPr>
              <w:t>19</w:t>
            </w:r>
            <w:r w:rsidR="00D36C32" w:rsidRPr="00D36C32">
              <w:rPr>
                <w:webHidden/>
              </w:rPr>
              <w:fldChar w:fldCharType="end"/>
            </w:r>
          </w:hyperlink>
        </w:p>
        <w:p w14:paraId="0126A941" w14:textId="5890D08F" w:rsidR="00D36C32" w:rsidRDefault="00592D3E">
          <w:pPr>
            <w:pStyle w:val="16"/>
            <w:rPr>
              <w:rFonts w:asciiTheme="minorHAnsi" w:eastAsiaTheme="minorEastAsia" w:hAnsiTheme="minorHAnsi" w:cstheme="minorBidi"/>
              <w:b w:val="0"/>
              <w:bCs w:val="0"/>
              <w:kern w:val="2"/>
              <w:lang w:eastAsia="el-GR"/>
              <w14:ligatures w14:val="standardContextual"/>
            </w:rPr>
          </w:pPr>
          <w:hyperlink w:anchor="_Toc155968740" w:history="1">
            <w:r w:rsidR="00D36C32" w:rsidRPr="00B46FC6">
              <w:rPr>
                <w:rStyle w:val="-"/>
                <w:rFonts w:eastAsia="Times New Roman"/>
                <w:lang w:eastAsia="el-GR"/>
              </w:rPr>
              <w:t>2.</w:t>
            </w:r>
            <w:r w:rsidR="00D36C32">
              <w:rPr>
                <w:rFonts w:asciiTheme="minorHAnsi" w:eastAsiaTheme="minorEastAsia" w:hAnsiTheme="minorHAnsi" w:cstheme="minorBidi"/>
                <w:b w:val="0"/>
                <w:bCs w:val="0"/>
                <w:kern w:val="2"/>
                <w:lang w:eastAsia="el-GR"/>
                <w14:ligatures w14:val="standardContextual"/>
              </w:rPr>
              <w:tab/>
            </w:r>
            <w:r w:rsidR="00D36C32" w:rsidRPr="00B46FC6">
              <w:rPr>
                <w:rStyle w:val="-"/>
                <w:rFonts w:eastAsia="Times New Roman"/>
                <w:lang w:eastAsia="el-GR"/>
              </w:rPr>
              <w:t>ΘΕΜΑΤΑ MARKETING, ΕΜΠΟΡΙΟΥ, ΕΠΙΧΕΙΡΗΜΑΤΙΚΟΤΗΤΑΣ, ΣΤΡΑΤΗΓΙΚΟΥ ΣΧΕΔΙΑΣΜΟΥ ΚΑΙ ΑΝΑΠΤΥΞΗΣ ΑΓΟΡΩΝ</w:t>
            </w:r>
            <w:r w:rsidR="00D36C32">
              <w:rPr>
                <w:webHidden/>
              </w:rPr>
              <w:tab/>
            </w:r>
            <w:r w:rsidR="00D36C32">
              <w:rPr>
                <w:webHidden/>
              </w:rPr>
              <w:fldChar w:fldCharType="begin"/>
            </w:r>
            <w:r w:rsidR="00D36C32">
              <w:rPr>
                <w:webHidden/>
              </w:rPr>
              <w:instrText xml:space="preserve"> PAGEREF _Toc155968740 \h </w:instrText>
            </w:r>
            <w:r w:rsidR="00D36C32">
              <w:rPr>
                <w:webHidden/>
              </w:rPr>
            </w:r>
            <w:r w:rsidR="00D36C32">
              <w:rPr>
                <w:webHidden/>
              </w:rPr>
              <w:fldChar w:fldCharType="separate"/>
            </w:r>
            <w:r>
              <w:rPr>
                <w:webHidden/>
              </w:rPr>
              <w:t>21</w:t>
            </w:r>
            <w:r w:rsidR="00D36C32">
              <w:rPr>
                <w:webHidden/>
              </w:rPr>
              <w:fldChar w:fldCharType="end"/>
            </w:r>
          </w:hyperlink>
        </w:p>
        <w:p w14:paraId="4337CAC6" w14:textId="30C82DEB" w:rsidR="00D36C32" w:rsidRPr="00D36C32" w:rsidRDefault="00592D3E" w:rsidP="00D36C32">
          <w:pPr>
            <w:pStyle w:val="26"/>
            <w:rPr>
              <w:rFonts w:asciiTheme="minorHAnsi" w:eastAsiaTheme="minorEastAsia" w:hAnsiTheme="minorHAnsi" w:cstheme="minorBidi"/>
              <w:kern w:val="2"/>
              <w:lang w:eastAsia="el-GR"/>
              <w14:ligatures w14:val="standardContextual"/>
            </w:rPr>
          </w:pPr>
          <w:hyperlink w:anchor="_Toc155968741" w:history="1">
            <w:r w:rsidR="00D36C32" w:rsidRPr="00D36C32">
              <w:rPr>
                <w:rStyle w:val="-"/>
              </w:rPr>
              <w:t>Α.</w:t>
            </w:r>
            <w:r w:rsidR="00D36C32">
              <w:rPr>
                <w:rStyle w:val="-"/>
              </w:rPr>
              <w:t xml:space="preserve"> </w:t>
            </w:r>
            <w:r w:rsidR="00D36C32" w:rsidRPr="00D36C32">
              <w:rPr>
                <w:rStyle w:val="-"/>
              </w:rPr>
              <w:t>Τοποθέτηση - positioning - προϊόντος ή υπηρεσίας στην αγορά</w:t>
            </w:r>
            <w:r w:rsidR="00D36C32" w:rsidRPr="00D36C32">
              <w:rPr>
                <w:webHidden/>
              </w:rPr>
              <w:tab/>
            </w:r>
            <w:r w:rsidR="00D36C32" w:rsidRPr="00D36C32">
              <w:rPr>
                <w:webHidden/>
              </w:rPr>
              <w:fldChar w:fldCharType="begin"/>
            </w:r>
            <w:r w:rsidR="00D36C32" w:rsidRPr="00D36C32">
              <w:rPr>
                <w:webHidden/>
              </w:rPr>
              <w:instrText xml:space="preserve"> PAGEREF _Toc155968741 \h </w:instrText>
            </w:r>
            <w:r w:rsidR="00D36C32" w:rsidRPr="00D36C32">
              <w:rPr>
                <w:webHidden/>
              </w:rPr>
            </w:r>
            <w:r w:rsidR="00D36C32" w:rsidRPr="00D36C32">
              <w:rPr>
                <w:webHidden/>
              </w:rPr>
              <w:fldChar w:fldCharType="separate"/>
            </w:r>
            <w:r>
              <w:rPr>
                <w:webHidden/>
              </w:rPr>
              <w:t>21</w:t>
            </w:r>
            <w:r w:rsidR="00D36C32" w:rsidRPr="00D36C32">
              <w:rPr>
                <w:webHidden/>
              </w:rPr>
              <w:fldChar w:fldCharType="end"/>
            </w:r>
          </w:hyperlink>
        </w:p>
        <w:p w14:paraId="4E6AF58E" w14:textId="44E04909" w:rsidR="00D36C32" w:rsidRDefault="00592D3E">
          <w:pPr>
            <w:pStyle w:val="16"/>
            <w:rPr>
              <w:rFonts w:asciiTheme="minorHAnsi" w:eastAsiaTheme="minorEastAsia" w:hAnsiTheme="minorHAnsi" w:cstheme="minorBidi"/>
              <w:b w:val="0"/>
              <w:bCs w:val="0"/>
              <w:kern w:val="2"/>
              <w:lang w:eastAsia="el-GR"/>
              <w14:ligatures w14:val="standardContextual"/>
            </w:rPr>
          </w:pPr>
          <w:hyperlink w:anchor="_Toc155968742" w:history="1">
            <w:r w:rsidR="00D36C32" w:rsidRPr="00B46FC6">
              <w:rPr>
                <w:rStyle w:val="-"/>
              </w:rPr>
              <w:t>3.</w:t>
            </w:r>
            <w:r w:rsidR="00D36C32">
              <w:rPr>
                <w:rFonts w:asciiTheme="minorHAnsi" w:eastAsiaTheme="minorEastAsia" w:hAnsiTheme="minorHAnsi" w:cstheme="minorBidi"/>
                <w:b w:val="0"/>
                <w:bCs w:val="0"/>
                <w:kern w:val="2"/>
                <w:lang w:eastAsia="el-GR"/>
                <w14:ligatures w14:val="standardContextual"/>
              </w:rPr>
              <w:tab/>
            </w:r>
            <w:r w:rsidR="00D36C32" w:rsidRPr="00B46FC6">
              <w:rPr>
                <w:rStyle w:val="-"/>
              </w:rPr>
              <w:t>ΘΕΜΑΤΑ ΧΩΡΟΤΑΞΙΑΣ – ΠΟΛΕΟΔΟΜΙΚΑ ΘΕΜΑΤΑ</w:t>
            </w:r>
            <w:r w:rsidR="00D36C32">
              <w:rPr>
                <w:webHidden/>
              </w:rPr>
              <w:tab/>
            </w:r>
            <w:r w:rsidR="00D36C32">
              <w:rPr>
                <w:webHidden/>
              </w:rPr>
              <w:fldChar w:fldCharType="begin"/>
            </w:r>
            <w:r w:rsidR="00D36C32">
              <w:rPr>
                <w:webHidden/>
              </w:rPr>
              <w:instrText xml:space="preserve"> PAGEREF _Toc155968742 \h </w:instrText>
            </w:r>
            <w:r w:rsidR="00D36C32">
              <w:rPr>
                <w:webHidden/>
              </w:rPr>
            </w:r>
            <w:r w:rsidR="00D36C32">
              <w:rPr>
                <w:webHidden/>
              </w:rPr>
              <w:fldChar w:fldCharType="separate"/>
            </w:r>
            <w:r>
              <w:rPr>
                <w:webHidden/>
              </w:rPr>
              <w:t>23</w:t>
            </w:r>
            <w:r w:rsidR="00D36C32">
              <w:rPr>
                <w:webHidden/>
              </w:rPr>
              <w:fldChar w:fldCharType="end"/>
            </w:r>
          </w:hyperlink>
        </w:p>
        <w:p w14:paraId="785B35E7" w14:textId="2A097005" w:rsidR="00D36C32" w:rsidRPr="00D36C32" w:rsidRDefault="00592D3E" w:rsidP="00D36C32">
          <w:pPr>
            <w:pStyle w:val="26"/>
            <w:rPr>
              <w:rFonts w:asciiTheme="minorHAnsi" w:eastAsiaTheme="minorEastAsia" w:hAnsiTheme="minorHAnsi" w:cstheme="minorBidi"/>
              <w:kern w:val="2"/>
              <w:lang w:eastAsia="el-GR"/>
              <w14:ligatures w14:val="standardContextual"/>
            </w:rPr>
          </w:pPr>
          <w:hyperlink w:anchor="_Toc155968743" w:history="1">
            <w:r w:rsidR="00D36C32" w:rsidRPr="00D36C32">
              <w:rPr>
                <w:rStyle w:val="-"/>
              </w:rPr>
              <w:t>Α.</w:t>
            </w:r>
            <w:r w:rsidR="00D36C32">
              <w:rPr>
                <w:rStyle w:val="-"/>
              </w:rPr>
              <w:t xml:space="preserve"> </w:t>
            </w:r>
            <w:r w:rsidR="00D36C32" w:rsidRPr="00D36C32">
              <w:rPr>
                <w:rStyle w:val="-"/>
              </w:rPr>
              <w:t>Προαιρετική η υποχρέωση εγκατάστασης δικτύου αερίων καυσίμων</w:t>
            </w:r>
            <w:r w:rsidR="00D36C32" w:rsidRPr="00D36C32">
              <w:rPr>
                <w:webHidden/>
              </w:rPr>
              <w:tab/>
            </w:r>
            <w:r w:rsidR="00D36C32" w:rsidRPr="00D36C32">
              <w:rPr>
                <w:webHidden/>
              </w:rPr>
              <w:fldChar w:fldCharType="begin"/>
            </w:r>
            <w:r w:rsidR="00D36C32" w:rsidRPr="00D36C32">
              <w:rPr>
                <w:webHidden/>
              </w:rPr>
              <w:instrText xml:space="preserve"> PAGEREF _Toc155968743 \h </w:instrText>
            </w:r>
            <w:r w:rsidR="00D36C32" w:rsidRPr="00D36C32">
              <w:rPr>
                <w:webHidden/>
              </w:rPr>
            </w:r>
            <w:r w:rsidR="00D36C32" w:rsidRPr="00D36C32">
              <w:rPr>
                <w:webHidden/>
              </w:rPr>
              <w:fldChar w:fldCharType="separate"/>
            </w:r>
            <w:r>
              <w:rPr>
                <w:webHidden/>
              </w:rPr>
              <w:t>23</w:t>
            </w:r>
            <w:r w:rsidR="00D36C32" w:rsidRPr="00D36C32">
              <w:rPr>
                <w:webHidden/>
              </w:rPr>
              <w:fldChar w:fldCharType="end"/>
            </w:r>
          </w:hyperlink>
        </w:p>
        <w:p w14:paraId="5E2FDFA5" w14:textId="7B759441" w:rsidR="00D36C32" w:rsidRDefault="00592D3E">
          <w:pPr>
            <w:pStyle w:val="16"/>
            <w:rPr>
              <w:rFonts w:asciiTheme="minorHAnsi" w:eastAsiaTheme="minorEastAsia" w:hAnsiTheme="minorHAnsi" w:cstheme="minorBidi"/>
              <w:b w:val="0"/>
              <w:bCs w:val="0"/>
              <w:kern w:val="2"/>
              <w:lang w:eastAsia="el-GR"/>
              <w14:ligatures w14:val="standardContextual"/>
            </w:rPr>
          </w:pPr>
          <w:hyperlink w:anchor="_Toc155968744" w:history="1">
            <w:r w:rsidR="00D36C32" w:rsidRPr="00B46FC6">
              <w:rPr>
                <w:rStyle w:val="-"/>
              </w:rPr>
              <w:t>4.</w:t>
            </w:r>
            <w:r w:rsidR="00D36C32">
              <w:rPr>
                <w:rFonts w:asciiTheme="minorHAnsi" w:eastAsiaTheme="minorEastAsia" w:hAnsiTheme="minorHAnsi" w:cstheme="minorBidi"/>
                <w:b w:val="0"/>
                <w:bCs w:val="0"/>
                <w:kern w:val="2"/>
                <w:lang w:eastAsia="el-GR"/>
                <w14:ligatures w14:val="standardContextual"/>
              </w:rPr>
              <w:tab/>
            </w:r>
            <w:r w:rsidR="00D36C32" w:rsidRPr="00B46FC6">
              <w:rPr>
                <w:rStyle w:val="-"/>
              </w:rPr>
              <w:t>ΘΕΜΑΤΑ ΕΠΙΧΕΙΡΗΜΑΤΙΚΩΝ ΠΑΡΚΩΝ (ΕΠ) / ΟΡΓΑΝΩΜΕΝΩΝ ΥΠΟΔΟΧΕΩΝ ΜΕΤΑΠΟΙΗΤΙΚΩΝ &amp; ΕΠΙΧΕΙΡΗΜΑΤΙΚΩΝ ΔΡΑΣΤΗΡΙΟΤΗΤΩΝ (ΟΥΜΕΔ) ΚΑΙ ΕΦΟΔΙΑΣΤΙΚΗΣ</w:t>
            </w:r>
            <w:r w:rsidR="00D36C32">
              <w:rPr>
                <w:webHidden/>
              </w:rPr>
              <w:tab/>
            </w:r>
            <w:r w:rsidR="00D36C32">
              <w:rPr>
                <w:webHidden/>
              </w:rPr>
              <w:fldChar w:fldCharType="begin"/>
            </w:r>
            <w:r w:rsidR="00D36C32">
              <w:rPr>
                <w:webHidden/>
              </w:rPr>
              <w:instrText xml:space="preserve"> PAGEREF _Toc155968744 \h </w:instrText>
            </w:r>
            <w:r w:rsidR="00D36C32">
              <w:rPr>
                <w:webHidden/>
              </w:rPr>
            </w:r>
            <w:r w:rsidR="00D36C32">
              <w:rPr>
                <w:webHidden/>
              </w:rPr>
              <w:fldChar w:fldCharType="separate"/>
            </w:r>
            <w:r>
              <w:rPr>
                <w:webHidden/>
              </w:rPr>
              <w:t>24</w:t>
            </w:r>
            <w:r w:rsidR="00D36C32">
              <w:rPr>
                <w:webHidden/>
              </w:rPr>
              <w:fldChar w:fldCharType="end"/>
            </w:r>
          </w:hyperlink>
        </w:p>
        <w:p w14:paraId="6DA3992D" w14:textId="7A90D200" w:rsidR="00D36C32" w:rsidRPr="00D36C32" w:rsidRDefault="00592D3E" w:rsidP="00D36C32">
          <w:pPr>
            <w:pStyle w:val="26"/>
            <w:rPr>
              <w:rFonts w:asciiTheme="minorHAnsi" w:eastAsiaTheme="minorEastAsia" w:hAnsiTheme="minorHAnsi" w:cstheme="minorBidi"/>
              <w:kern w:val="2"/>
              <w:lang w:eastAsia="el-GR"/>
              <w14:ligatures w14:val="standardContextual"/>
            </w:rPr>
          </w:pPr>
          <w:hyperlink w:anchor="_Toc155968745" w:history="1">
            <w:r w:rsidR="00D36C32" w:rsidRPr="00D36C32">
              <w:rPr>
                <w:rStyle w:val="-"/>
              </w:rPr>
              <w:t>Α.</w:t>
            </w:r>
            <w:r w:rsidR="00D36C32">
              <w:rPr>
                <w:rStyle w:val="-"/>
              </w:rPr>
              <w:t xml:space="preserve"> </w:t>
            </w:r>
            <w:r w:rsidR="00D36C32" w:rsidRPr="00D36C32">
              <w:rPr>
                <w:rStyle w:val="-"/>
              </w:rPr>
              <w:t>Ένταξη είκοσι (20) Βιομηχανικών Πάρκων στο πρόγραμμα χρηματοδότησης του Ταμείου Ανάκαμψης</w:t>
            </w:r>
            <w:r w:rsidR="00D36C32" w:rsidRPr="00D36C32">
              <w:rPr>
                <w:webHidden/>
              </w:rPr>
              <w:tab/>
            </w:r>
            <w:r w:rsidR="00D36C32" w:rsidRPr="00D36C32">
              <w:rPr>
                <w:webHidden/>
              </w:rPr>
              <w:fldChar w:fldCharType="begin"/>
            </w:r>
            <w:r w:rsidR="00D36C32" w:rsidRPr="00D36C32">
              <w:rPr>
                <w:webHidden/>
              </w:rPr>
              <w:instrText xml:space="preserve"> PAGEREF _Toc155968745 \h </w:instrText>
            </w:r>
            <w:r w:rsidR="00D36C32" w:rsidRPr="00D36C32">
              <w:rPr>
                <w:webHidden/>
              </w:rPr>
            </w:r>
            <w:r w:rsidR="00D36C32" w:rsidRPr="00D36C32">
              <w:rPr>
                <w:webHidden/>
              </w:rPr>
              <w:fldChar w:fldCharType="separate"/>
            </w:r>
            <w:r>
              <w:rPr>
                <w:webHidden/>
              </w:rPr>
              <w:t>24</w:t>
            </w:r>
            <w:r w:rsidR="00D36C32" w:rsidRPr="00D36C32">
              <w:rPr>
                <w:webHidden/>
              </w:rPr>
              <w:fldChar w:fldCharType="end"/>
            </w:r>
          </w:hyperlink>
        </w:p>
        <w:p w14:paraId="38384431" w14:textId="2F0B7B67" w:rsidR="00D36C32" w:rsidRDefault="00592D3E">
          <w:pPr>
            <w:pStyle w:val="16"/>
            <w:rPr>
              <w:rFonts w:asciiTheme="minorHAnsi" w:eastAsiaTheme="minorEastAsia" w:hAnsiTheme="minorHAnsi" w:cstheme="minorBidi"/>
              <w:b w:val="0"/>
              <w:bCs w:val="0"/>
              <w:kern w:val="2"/>
              <w:lang w:eastAsia="el-GR"/>
              <w14:ligatures w14:val="standardContextual"/>
            </w:rPr>
          </w:pPr>
          <w:hyperlink w:anchor="_Toc155968746" w:history="1">
            <w:r w:rsidR="00D36C32" w:rsidRPr="00B46FC6">
              <w:rPr>
                <w:rStyle w:val="-"/>
              </w:rPr>
              <w:t>5.</w:t>
            </w:r>
            <w:r w:rsidR="00D36C32">
              <w:rPr>
                <w:rFonts w:asciiTheme="minorHAnsi" w:eastAsiaTheme="minorEastAsia" w:hAnsiTheme="minorHAnsi" w:cstheme="minorBidi"/>
                <w:b w:val="0"/>
                <w:bCs w:val="0"/>
                <w:kern w:val="2"/>
                <w:lang w:eastAsia="el-GR"/>
                <w14:ligatures w14:val="standardContextual"/>
              </w:rPr>
              <w:tab/>
            </w:r>
            <w:r w:rsidR="00D36C32" w:rsidRPr="00B46FC6">
              <w:rPr>
                <w:rStyle w:val="-"/>
              </w:rPr>
              <w:t>ΘΕΜΑΤΑ ΔΙΟΙΚΗΣΗΣ, ΟΡΓΑΝΩΣΗΣ ΚΑΙ ΑΝΑΠΤΥΞΗΣ ΕΠΙΧΕΙΡΗΣΕΩΝ ΚΑΙ ΦΟΡΕΩΝ</w:t>
            </w:r>
            <w:r w:rsidR="00D36C32">
              <w:rPr>
                <w:webHidden/>
              </w:rPr>
              <w:tab/>
            </w:r>
            <w:r w:rsidR="00D36C32">
              <w:rPr>
                <w:webHidden/>
              </w:rPr>
              <w:fldChar w:fldCharType="begin"/>
            </w:r>
            <w:r w:rsidR="00D36C32">
              <w:rPr>
                <w:webHidden/>
              </w:rPr>
              <w:instrText xml:space="preserve"> PAGEREF _Toc155968746 \h </w:instrText>
            </w:r>
            <w:r w:rsidR="00D36C32">
              <w:rPr>
                <w:webHidden/>
              </w:rPr>
            </w:r>
            <w:r w:rsidR="00D36C32">
              <w:rPr>
                <w:webHidden/>
              </w:rPr>
              <w:fldChar w:fldCharType="separate"/>
            </w:r>
            <w:r>
              <w:rPr>
                <w:webHidden/>
              </w:rPr>
              <w:t>26</w:t>
            </w:r>
            <w:r w:rsidR="00D36C32">
              <w:rPr>
                <w:webHidden/>
              </w:rPr>
              <w:fldChar w:fldCharType="end"/>
            </w:r>
          </w:hyperlink>
        </w:p>
        <w:p w14:paraId="619CD48E" w14:textId="55B27166" w:rsidR="00D36C32" w:rsidRPr="00D36C32" w:rsidRDefault="00592D3E" w:rsidP="00D36C32">
          <w:pPr>
            <w:pStyle w:val="26"/>
            <w:rPr>
              <w:rFonts w:asciiTheme="minorHAnsi" w:eastAsiaTheme="minorEastAsia" w:hAnsiTheme="minorHAnsi" w:cstheme="minorBidi"/>
              <w:kern w:val="2"/>
              <w:lang w:eastAsia="el-GR"/>
              <w14:ligatures w14:val="standardContextual"/>
            </w:rPr>
          </w:pPr>
          <w:hyperlink w:anchor="_Toc155968747" w:history="1">
            <w:r w:rsidR="00D36C32" w:rsidRPr="00D36C32">
              <w:rPr>
                <w:rStyle w:val="-"/>
              </w:rPr>
              <w:t>Α.</w:t>
            </w:r>
            <w:r w:rsidR="00D36C32">
              <w:rPr>
                <w:rStyle w:val="-"/>
              </w:rPr>
              <w:t xml:space="preserve"> </w:t>
            </w:r>
            <w:r w:rsidR="00D36C32" w:rsidRPr="00D36C32">
              <w:rPr>
                <w:rStyle w:val="-"/>
              </w:rPr>
              <w:t xml:space="preserve">Περιγραφή νέων επενδύσεων </w:t>
            </w:r>
            <w:r w:rsidR="00D36C32" w:rsidRPr="00D36C32">
              <w:rPr>
                <w:rStyle w:val="-"/>
                <w:lang w:val="en-US"/>
              </w:rPr>
              <w:t>VISION</w:t>
            </w:r>
            <w:r w:rsidR="00D36C32" w:rsidRPr="00D36C32">
              <w:rPr>
                <w:rStyle w:val="-"/>
              </w:rPr>
              <w:t xml:space="preserve"> 2025 στις βιομηχανικές εγκαταστάσεις Ασπροπύργου</w:t>
            </w:r>
            <w:r w:rsidR="00D36C32" w:rsidRPr="00D36C32">
              <w:rPr>
                <w:webHidden/>
              </w:rPr>
              <w:tab/>
            </w:r>
            <w:r w:rsidR="00D36C32" w:rsidRPr="00D36C32">
              <w:rPr>
                <w:webHidden/>
              </w:rPr>
              <w:fldChar w:fldCharType="begin"/>
            </w:r>
            <w:r w:rsidR="00D36C32" w:rsidRPr="00D36C32">
              <w:rPr>
                <w:webHidden/>
              </w:rPr>
              <w:instrText xml:space="preserve"> PAGEREF _Toc155968747 \h </w:instrText>
            </w:r>
            <w:r w:rsidR="00D36C32" w:rsidRPr="00D36C32">
              <w:rPr>
                <w:webHidden/>
              </w:rPr>
            </w:r>
            <w:r w:rsidR="00D36C32" w:rsidRPr="00D36C32">
              <w:rPr>
                <w:webHidden/>
              </w:rPr>
              <w:fldChar w:fldCharType="separate"/>
            </w:r>
            <w:r>
              <w:rPr>
                <w:webHidden/>
              </w:rPr>
              <w:t>26</w:t>
            </w:r>
            <w:r w:rsidR="00D36C32" w:rsidRPr="00D36C32">
              <w:rPr>
                <w:webHidden/>
              </w:rPr>
              <w:fldChar w:fldCharType="end"/>
            </w:r>
          </w:hyperlink>
        </w:p>
        <w:p w14:paraId="589333BC" w14:textId="77938F02" w:rsidR="00D36C32" w:rsidRDefault="00592D3E">
          <w:pPr>
            <w:pStyle w:val="16"/>
            <w:rPr>
              <w:rFonts w:asciiTheme="minorHAnsi" w:eastAsiaTheme="minorEastAsia" w:hAnsiTheme="minorHAnsi" w:cstheme="minorBidi"/>
              <w:b w:val="0"/>
              <w:bCs w:val="0"/>
              <w:kern w:val="2"/>
              <w:lang w:eastAsia="el-GR"/>
              <w14:ligatures w14:val="standardContextual"/>
            </w:rPr>
          </w:pPr>
          <w:hyperlink w:anchor="_Toc155968748" w:history="1">
            <w:r w:rsidR="00D36C32" w:rsidRPr="00B46FC6">
              <w:rPr>
                <w:rStyle w:val="-"/>
              </w:rPr>
              <w:t>6.</w:t>
            </w:r>
            <w:r w:rsidR="00D36C32">
              <w:rPr>
                <w:rFonts w:asciiTheme="minorHAnsi" w:eastAsiaTheme="minorEastAsia" w:hAnsiTheme="minorHAnsi" w:cstheme="minorBidi"/>
                <w:b w:val="0"/>
                <w:bCs w:val="0"/>
                <w:kern w:val="2"/>
                <w:lang w:eastAsia="el-GR"/>
                <w14:ligatures w14:val="standardContextual"/>
              </w:rPr>
              <w:tab/>
            </w:r>
            <w:r w:rsidR="00D36C32" w:rsidRPr="00B46FC6">
              <w:rPr>
                <w:rStyle w:val="-"/>
              </w:rPr>
              <w:t>ΘΕΜΑΤΑ ΥΓΕΙΑΣ &amp; ΑΣΦΑΛΕΙΑΣ ΣΤΗΝ ΕΡΓΑΣΙΑ</w:t>
            </w:r>
            <w:r w:rsidR="00D36C32">
              <w:rPr>
                <w:webHidden/>
              </w:rPr>
              <w:tab/>
            </w:r>
            <w:r w:rsidR="00D36C32">
              <w:rPr>
                <w:webHidden/>
              </w:rPr>
              <w:fldChar w:fldCharType="begin"/>
            </w:r>
            <w:r w:rsidR="00D36C32">
              <w:rPr>
                <w:webHidden/>
              </w:rPr>
              <w:instrText xml:space="preserve"> PAGEREF _Toc155968748 \h </w:instrText>
            </w:r>
            <w:r w:rsidR="00D36C32">
              <w:rPr>
                <w:webHidden/>
              </w:rPr>
            </w:r>
            <w:r w:rsidR="00D36C32">
              <w:rPr>
                <w:webHidden/>
              </w:rPr>
              <w:fldChar w:fldCharType="separate"/>
            </w:r>
            <w:r>
              <w:rPr>
                <w:webHidden/>
              </w:rPr>
              <w:t>29</w:t>
            </w:r>
            <w:r w:rsidR="00D36C32">
              <w:rPr>
                <w:webHidden/>
              </w:rPr>
              <w:fldChar w:fldCharType="end"/>
            </w:r>
          </w:hyperlink>
        </w:p>
        <w:p w14:paraId="22349F92" w14:textId="68ADADF8" w:rsidR="00D36C32" w:rsidRPr="00D36C32" w:rsidRDefault="00592D3E" w:rsidP="00D36C32">
          <w:pPr>
            <w:pStyle w:val="26"/>
            <w:rPr>
              <w:rFonts w:asciiTheme="minorHAnsi" w:eastAsiaTheme="minorEastAsia" w:hAnsiTheme="minorHAnsi" w:cstheme="minorBidi"/>
              <w:kern w:val="2"/>
              <w:lang w:eastAsia="el-GR"/>
              <w14:ligatures w14:val="standardContextual"/>
            </w:rPr>
          </w:pPr>
          <w:hyperlink w:anchor="_Toc155968749" w:history="1">
            <w:r w:rsidR="00D36C32" w:rsidRPr="00D36C32">
              <w:rPr>
                <w:rStyle w:val="-"/>
              </w:rPr>
              <w:t>Α.</w:t>
            </w:r>
            <w:r w:rsidR="00D36C32">
              <w:rPr>
                <w:rStyle w:val="-"/>
              </w:rPr>
              <w:t xml:space="preserve"> </w:t>
            </w:r>
            <w:r w:rsidR="00D36C32" w:rsidRPr="00D36C32">
              <w:rPr>
                <w:rStyle w:val="-"/>
              </w:rPr>
              <w:t>Ευρωπαϊκή εκστρατεία: Επαγγελματική ασφάλεια και υγεία στην ψηφιακή εποχή</w:t>
            </w:r>
            <w:r w:rsidR="00D36C32" w:rsidRPr="00D36C32">
              <w:rPr>
                <w:webHidden/>
              </w:rPr>
              <w:tab/>
            </w:r>
            <w:r w:rsidR="00D36C32" w:rsidRPr="00D36C32">
              <w:rPr>
                <w:webHidden/>
              </w:rPr>
              <w:fldChar w:fldCharType="begin"/>
            </w:r>
            <w:r w:rsidR="00D36C32" w:rsidRPr="00D36C32">
              <w:rPr>
                <w:webHidden/>
              </w:rPr>
              <w:instrText xml:space="preserve"> PAGEREF _Toc155968749 \h </w:instrText>
            </w:r>
            <w:r w:rsidR="00D36C32" w:rsidRPr="00D36C32">
              <w:rPr>
                <w:webHidden/>
              </w:rPr>
            </w:r>
            <w:r w:rsidR="00D36C32" w:rsidRPr="00D36C32">
              <w:rPr>
                <w:webHidden/>
              </w:rPr>
              <w:fldChar w:fldCharType="separate"/>
            </w:r>
            <w:r>
              <w:rPr>
                <w:webHidden/>
              </w:rPr>
              <w:t>29</w:t>
            </w:r>
            <w:r w:rsidR="00D36C32" w:rsidRPr="00D36C32">
              <w:rPr>
                <w:webHidden/>
              </w:rPr>
              <w:fldChar w:fldCharType="end"/>
            </w:r>
          </w:hyperlink>
        </w:p>
        <w:p w14:paraId="6251AC8E" w14:textId="57DA6992" w:rsidR="001F66DA" w:rsidRPr="002335C1" w:rsidRDefault="008D455D" w:rsidP="00D36C32">
          <w:pPr>
            <w:pStyle w:val="26"/>
            <w:sectPr w:rsidR="001F66DA" w:rsidRPr="002335C1" w:rsidSect="00C142C6">
              <w:headerReference w:type="default" r:id="rId8"/>
              <w:footerReference w:type="default" r:id="rId9"/>
              <w:headerReference w:type="first" r:id="rId10"/>
              <w:footerReference w:type="first" r:id="rId11"/>
              <w:pgSz w:w="11906" w:h="16838"/>
              <w:pgMar w:top="1843" w:right="1558" w:bottom="1440" w:left="1800" w:header="709" w:footer="708" w:gutter="0"/>
              <w:cols w:space="708"/>
              <w:titlePg/>
              <w:docGrid w:linePitch="360"/>
            </w:sectPr>
          </w:pPr>
          <w:r w:rsidRPr="00285AEC">
            <w:fldChar w:fldCharType="end"/>
          </w:r>
        </w:p>
      </w:sdtContent>
    </w:sdt>
    <w:p w14:paraId="44E446B4" w14:textId="73D7371A" w:rsidR="00E273C0" w:rsidRPr="00372358" w:rsidRDefault="00E273C0" w:rsidP="00372358">
      <w:pPr>
        <w:pStyle w:val="10"/>
        <w:numPr>
          <w:ilvl w:val="8"/>
          <w:numId w:val="9"/>
        </w:numPr>
        <w:shd w:val="clear" w:color="auto" w:fill="D9E2F3" w:themeFill="accent1" w:themeFillTint="33"/>
        <w:spacing w:before="240" w:line="312" w:lineRule="auto"/>
        <w:ind w:left="0" w:right="43" w:firstLine="0"/>
        <w:jc w:val="center"/>
      </w:pPr>
      <w:bookmarkStart w:id="0" w:name="_Toc97293135"/>
      <w:bookmarkStart w:id="1" w:name="_Toc145088579"/>
      <w:bookmarkStart w:id="2" w:name="_Toc155968736"/>
      <w:bookmarkStart w:id="3" w:name="_Toc127284520"/>
      <w:r w:rsidRPr="00707FB6">
        <w:lastRenderedPageBreak/>
        <w:t xml:space="preserve">ΘΕΜΑΤΑ </w:t>
      </w:r>
      <w:bookmarkEnd w:id="0"/>
      <w:bookmarkEnd w:id="1"/>
      <w:r w:rsidRPr="00707FB6">
        <w:t>ΑΝΑΠΤΥΞΙΑΚΩΝ – ΧΡΗΜΑΤΟΔΟΤΙΚΩΝ ΠΡΟΓΡΑΜΜΑΤΩΝ</w:t>
      </w:r>
      <w:bookmarkEnd w:id="2"/>
    </w:p>
    <w:p w14:paraId="37C3FCE5" w14:textId="6AEA9314" w:rsidR="00B64E55" w:rsidRPr="00707FB6" w:rsidRDefault="00E273C0" w:rsidP="00265B3C">
      <w:pPr>
        <w:pStyle w:val="20"/>
        <w:shd w:val="clear" w:color="auto" w:fill="D9D9D9" w:themeFill="background1" w:themeFillShade="D9"/>
        <w:spacing w:before="0" w:after="120" w:line="312" w:lineRule="auto"/>
        <w:ind w:right="45"/>
        <w:jc w:val="center"/>
        <w:rPr>
          <w:rFonts w:ascii="Times New Roman" w:hAnsi="Times New Roman" w:cs="Times New Roman"/>
          <w:sz w:val="24"/>
          <w:szCs w:val="24"/>
        </w:rPr>
      </w:pPr>
      <w:bookmarkStart w:id="4" w:name="_Toc119053815"/>
      <w:bookmarkStart w:id="5" w:name="_Toc145088580"/>
      <w:bookmarkStart w:id="6" w:name="_Toc155968737"/>
      <w:r w:rsidRPr="00707FB6">
        <w:rPr>
          <w:rFonts w:ascii="Times New Roman" w:hAnsi="Times New Roman" w:cs="Times New Roman"/>
          <w:b/>
          <w:bCs/>
          <w:color w:val="auto"/>
          <w:sz w:val="24"/>
          <w:szCs w:val="24"/>
        </w:rPr>
        <w:t xml:space="preserve">Α. </w:t>
      </w:r>
      <w:bookmarkEnd w:id="4"/>
      <w:bookmarkEnd w:id="5"/>
      <w:r w:rsidR="00B64E55" w:rsidRPr="00707FB6">
        <w:rPr>
          <w:rFonts w:ascii="Times New Roman" w:hAnsi="Times New Roman" w:cs="Times New Roman"/>
          <w:b/>
          <w:bCs/>
          <w:color w:val="auto"/>
          <w:sz w:val="24"/>
          <w:szCs w:val="24"/>
        </w:rPr>
        <w:t>Δημοσίευση Δράσεων «</w:t>
      </w:r>
      <w:bookmarkStart w:id="7" w:name="_Hlk155946082"/>
      <w:r w:rsidR="00B64E55" w:rsidRPr="00707FB6">
        <w:rPr>
          <w:rFonts w:ascii="Times New Roman" w:hAnsi="Times New Roman" w:cs="Times New Roman"/>
          <w:b/>
          <w:bCs/>
          <w:color w:val="auto"/>
          <w:sz w:val="24"/>
          <w:szCs w:val="24"/>
        </w:rPr>
        <w:t>Ενίσχυση της Ίδρυσης και Λειτουργίας νέων Μικρομεσαίων Επιχειρήσεων</w:t>
      </w:r>
      <w:bookmarkEnd w:id="7"/>
      <w:r w:rsidR="00B64E55" w:rsidRPr="00707FB6">
        <w:rPr>
          <w:rFonts w:ascii="Times New Roman" w:hAnsi="Times New Roman" w:cs="Times New Roman"/>
          <w:b/>
          <w:bCs/>
          <w:color w:val="auto"/>
          <w:sz w:val="24"/>
          <w:szCs w:val="24"/>
        </w:rPr>
        <w:t xml:space="preserve">» </w:t>
      </w:r>
      <w:r w:rsidR="004741B5" w:rsidRPr="00707FB6">
        <w:rPr>
          <w:rFonts w:ascii="Times New Roman" w:hAnsi="Times New Roman" w:cs="Times New Roman"/>
          <w:b/>
          <w:bCs/>
          <w:color w:val="auto"/>
          <w:sz w:val="24"/>
          <w:szCs w:val="24"/>
        </w:rPr>
        <w:t>και «Ενίσχυση της Ίδρυσης και Λειτουργίας νέων Μικρομεσαίων Τουριστικών Επιχειρήσεων»</w:t>
      </w:r>
      <w:bookmarkEnd w:id="6"/>
    </w:p>
    <w:p w14:paraId="1D96D4E0" w14:textId="77777777" w:rsidR="004741B5" w:rsidRPr="00707FB6" w:rsidRDefault="004741B5"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 xml:space="preserve">Δημοσιεύθηκαν οι Δράσεις για την </w:t>
      </w:r>
      <w:r w:rsidRPr="00707FB6">
        <w:rPr>
          <w:rFonts w:ascii="Times New Roman" w:hAnsi="Times New Roman" w:cs="Times New Roman"/>
          <w:b/>
          <w:bCs/>
          <w:sz w:val="24"/>
          <w:szCs w:val="24"/>
        </w:rPr>
        <w:t>ενίσχυση της επιχειρηματικότητας</w:t>
      </w:r>
      <w:r w:rsidRPr="00707FB6">
        <w:rPr>
          <w:rFonts w:ascii="Times New Roman" w:hAnsi="Times New Roman" w:cs="Times New Roman"/>
          <w:sz w:val="24"/>
          <w:szCs w:val="24"/>
        </w:rPr>
        <w:t xml:space="preserve"> για τις μικρομεσαίες επιχειρήσεις και </w:t>
      </w:r>
      <w:r w:rsidRPr="00707FB6">
        <w:rPr>
          <w:rFonts w:ascii="Times New Roman" w:hAnsi="Times New Roman" w:cs="Times New Roman"/>
          <w:b/>
          <w:bCs/>
          <w:sz w:val="24"/>
          <w:szCs w:val="24"/>
        </w:rPr>
        <w:t>της τουριστικής επιχειρηματικότητας</w:t>
      </w:r>
      <w:r w:rsidRPr="00707FB6">
        <w:rPr>
          <w:rFonts w:ascii="Times New Roman" w:hAnsi="Times New Roman" w:cs="Times New Roman"/>
          <w:sz w:val="24"/>
          <w:szCs w:val="24"/>
        </w:rPr>
        <w:t xml:space="preserve"> για τις μικρομεσαίες επιχειρήσεις στον τομέα του τουρισμού.</w:t>
      </w:r>
    </w:p>
    <w:p w14:paraId="3E716387" w14:textId="77777777" w:rsidR="004741B5" w:rsidRPr="00707FB6" w:rsidRDefault="004741B5" w:rsidP="006074CE">
      <w:pPr>
        <w:spacing w:after="120" w:line="312" w:lineRule="auto"/>
        <w:jc w:val="both"/>
        <w:rPr>
          <w:rFonts w:ascii="Times New Roman" w:hAnsi="Times New Roman" w:cs="Times New Roman"/>
          <w:sz w:val="24"/>
          <w:szCs w:val="24"/>
        </w:rPr>
      </w:pPr>
    </w:p>
    <w:p w14:paraId="7BA32685" w14:textId="10E145B7" w:rsidR="004741B5" w:rsidRPr="00707FB6" w:rsidRDefault="004741B5" w:rsidP="006074CE">
      <w:pPr>
        <w:pStyle w:val="a7"/>
        <w:numPr>
          <w:ilvl w:val="0"/>
          <w:numId w:val="31"/>
        </w:numPr>
        <w:spacing w:after="120" w:line="312" w:lineRule="auto"/>
        <w:contextualSpacing w:val="0"/>
        <w:jc w:val="both"/>
        <w:rPr>
          <w:rFonts w:ascii="Times New Roman" w:hAnsi="Times New Roman" w:cs="Times New Roman"/>
          <w:b/>
          <w:bCs/>
          <w:sz w:val="24"/>
          <w:szCs w:val="24"/>
          <w:u w:val="single"/>
          <w:lang w:val="el-GR"/>
        </w:rPr>
      </w:pPr>
      <w:r w:rsidRPr="00707FB6">
        <w:rPr>
          <w:rFonts w:ascii="Times New Roman" w:hAnsi="Times New Roman" w:cs="Times New Roman"/>
          <w:b/>
          <w:bCs/>
          <w:sz w:val="24"/>
          <w:szCs w:val="24"/>
          <w:u w:val="single"/>
          <w:lang w:val="el-GR"/>
        </w:rPr>
        <w:t>Ενίσχυση της Ίδρυσης και Λειτουργίας νέων Μικρομεσαίων Επιχειρήσεων</w:t>
      </w:r>
    </w:p>
    <w:p w14:paraId="20CC6CD8" w14:textId="77777777" w:rsidR="00766F78" w:rsidRDefault="00766F78" w:rsidP="006074CE">
      <w:p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 xml:space="preserve">Η παρούσα δράση «Ενίσχυση της Ίδρυσης και Λειτουργίας Νέων Μικρομεσαίων Επιχειρήσεων» στοχεύει στην ενίσχυση των επενδυτικών σχεδίων, υπό ίδρυση και νεοσύστατων επιχειρήσεων </w:t>
      </w:r>
      <w:proofErr w:type="spellStart"/>
      <w:r w:rsidRPr="00766F78">
        <w:rPr>
          <w:rFonts w:ascii="Times New Roman" w:hAnsi="Times New Roman" w:cs="Times New Roman"/>
          <w:sz w:val="24"/>
          <w:szCs w:val="24"/>
        </w:rPr>
        <w:t>ΜμΕ</w:t>
      </w:r>
      <w:proofErr w:type="spellEnd"/>
      <w:r w:rsidRPr="00766F78">
        <w:rPr>
          <w:rFonts w:ascii="Times New Roman" w:hAnsi="Times New Roman" w:cs="Times New Roman"/>
          <w:sz w:val="24"/>
          <w:szCs w:val="24"/>
        </w:rPr>
        <w:t>, οι οποίες θα επενδύσουν ίδιους πόρους στην δραστηριότητα που προτίθενται να ασκήσουν και θα δημιουργήσουν νέες θέσεις απασχόλησης.</w:t>
      </w:r>
    </w:p>
    <w:p w14:paraId="6F5DEB87" w14:textId="107C7EC5" w:rsidR="00766F78" w:rsidRPr="00766F78" w:rsidRDefault="00766F78" w:rsidP="006074CE">
      <w:pPr>
        <w:spacing w:after="120" w:line="312" w:lineRule="auto"/>
        <w:jc w:val="both"/>
        <w:rPr>
          <w:rFonts w:ascii="Times New Roman" w:hAnsi="Times New Roman" w:cs="Times New Roman"/>
          <w:b/>
          <w:bCs/>
          <w:sz w:val="24"/>
          <w:szCs w:val="24"/>
        </w:rPr>
      </w:pPr>
      <w:r w:rsidRPr="00766F78">
        <w:rPr>
          <w:rFonts w:ascii="Times New Roman" w:hAnsi="Times New Roman" w:cs="Times New Roman"/>
          <w:b/>
          <w:bCs/>
          <w:sz w:val="24"/>
          <w:szCs w:val="24"/>
        </w:rPr>
        <w:t>Επιλέξιμες Επιχειρήσεις</w:t>
      </w:r>
    </w:p>
    <w:p w14:paraId="2B036E89" w14:textId="5A037444" w:rsidR="00766F78" w:rsidRPr="00766F78" w:rsidRDefault="00766F78" w:rsidP="006074CE">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Δ</w:t>
      </w:r>
      <w:r w:rsidRPr="00766F78">
        <w:rPr>
          <w:rFonts w:ascii="Times New Roman" w:hAnsi="Times New Roman" w:cs="Times New Roman"/>
          <w:sz w:val="24"/>
          <w:szCs w:val="24"/>
        </w:rPr>
        <w:t>ικαιούχοι στη δράση είναι υπό ίδρυση και νεοσύστατες Πολύ Μικρές, Μικρές, και Μεσαίες Επιχειρήσεις. Ειδικότερα, επιλέξιμες για την παρούσα Δράση είναι οι ακόλουθες κατηγορίες επιχειρήσεων:</w:t>
      </w:r>
    </w:p>
    <w:p w14:paraId="3DB44686" w14:textId="77777777" w:rsidR="00766F78" w:rsidRPr="00766F78" w:rsidRDefault="00766F78" w:rsidP="006074CE">
      <w:pPr>
        <w:numPr>
          <w:ilvl w:val="0"/>
          <w:numId w:val="32"/>
        </w:numPr>
        <w:spacing w:after="120" w:line="312" w:lineRule="auto"/>
        <w:jc w:val="both"/>
        <w:rPr>
          <w:rFonts w:ascii="Times New Roman" w:hAnsi="Times New Roman" w:cs="Times New Roman"/>
          <w:sz w:val="24"/>
          <w:szCs w:val="24"/>
        </w:rPr>
      </w:pPr>
      <w:r w:rsidRPr="00766F78">
        <w:rPr>
          <w:rFonts w:ascii="Times New Roman" w:hAnsi="Times New Roman" w:cs="Times New Roman"/>
          <w:b/>
          <w:bCs/>
          <w:sz w:val="24"/>
          <w:szCs w:val="24"/>
        </w:rPr>
        <w:t>Κατηγορία Α. Υπό ίδρυση</w:t>
      </w:r>
      <w:r w:rsidRPr="00766F78">
        <w:rPr>
          <w:rFonts w:ascii="Times New Roman" w:hAnsi="Times New Roman" w:cs="Times New Roman"/>
          <w:sz w:val="24"/>
          <w:szCs w:val="24"/>
        </w:rPr>
        <w:t>. Επιχειρήσεις που θα συσταθούν από τις 18/12/2023 έως και την πρώτη εκταμίευση της επιχορήγησης και θα δραστηριοποιηθούν αποκλειστικά σε επιλέξιμο/</w:t>
      </w:r>
      <w:proofErr w:type="spellStart"/>
      <w:r w:rsidRPr="00766F78">
        <w:rPr>
          <w:rFonts w:ascii="Times New Roman" w:hAnsi="Times New Roman" w:cs="Times New Roman"/>
          <w:sz w:val="24"/>
          <w:szCs w:val="24"/>
        </w:rPr>
        <w:t>ους</w:t>
      </w:r>
      <w:proofErr w:type="spellEnd"/>
      <w:r w:rsidRPr="00766F78">
        <w:rPr>
          <w:rFonts w:ascii="Times New Roman" w:hAnsi="Times New Roman" w:cs="Times New Roman"/>
          <w:sz w:val="24"/>
          <w:szCs w:val="24"/>
        </w:rPr>
        <w:t xml:space="preserve"> ΚΑΔ, καθ’ όλη τη διάρκεια υλοποίησης του επενδυτικού σχεδίου και μέχρι την αποπληρωμή της επένδυσης,</w:t>
      </w:r>
    </w:p>
    <w:p w14:paraId="48026AD4" w14:textId="77777777" w:rsidR="00766F78" w:rsidRPr="00766F78" w:rsidRDefault="00766F78" w:rsidP="006074CE">
      <w:pPr>
        <w:numPr>
          <w:ilvl w:val="0"/>
          <w:numId w:val="32"/>
        </w:numPr>
        <w:spacing w:after="120" w:line="312" w:lineRule="auto"/>
        <w:jc w:val="both"/>
        <w:rPr>
          <w:rFonts w:ascii="Times New Roman" w:hAnsi="Times New Roman" w:cs="Times New Roman"/>
          <w:sz w:val="24"/>
          <w:szCs w:val="24"/>
        </w:rPr>
      </w:pPr>
      <w:r w:rsidRPr="00766F78">
        <w:rPr>
          <w:rFonts w:ascii="Times New Roman" w:hAnsi="Times New Roman" w:cs="Times New Roman"/>
          <w:b/>
          <w:bCs/>
          <w:sz w:val="24"/>
          <w:szCs w:val="24"/>
        </w:rPr>
        <w:t>Κατηγορία Β. Νεοσύστατες</w:t>
      </w:r>
      <w:r w:rsidRPr="00766F78">
        <w:rPr>
          <w:rFonts w:ascii="Times New Roman" w:hAnsi="Times New Roman" w:cs="Times New Roman"/>
          <w:sz w:val="24"/>
          <w:szCs w:val="24"/>
        </w:rPr>
        <w:t>. Με τον όρο νεοσύστατες ορίζονται οι επιχειρήσεις για τις οποίες δεν έχει παρέλθει 12μηνο συνεχούς λειτουργίας (δεν έχει παρέλθει 12μηνο από την ημερομηνία έναρξης της επιχείρησης στην ΑΑΔΕ έως και την ημερομηνία προκήρυξης της Δράσης).</w:t>
      </w:r>
    </w:p>
    <w:p w14:paraId="39F2FC49" w14:textId="25F62790" w:rsidR="008C21C3" w:rsidRPr="00766F78" w:rsidRDefault="00766F78" w:rsidP="006074CE">
      <w:p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 xml:space="preserve">Οι προϋποθέσεις </w:t>
      </w:r>
      <w:proofErr w:type="spellStart"/>
      <w:r w:rsidRPr="00766F78">
        <w:rPr>
          <w:rFonts w:ascii="Times New Roman" w:hAnsi="Times New Roman" w:cs="Times New Roman"/>
          <w:sz w:val="24"/>
          <w:szCs w:val="24"/>
        </w:rPr>
        <w:t>επιλεξιμότητας</w:t>
      </w:r>
      <w:proofErr w:type="spellEnd"/>
      <w:r w:rsidRPr="00766F78">
        <w:rPr>
          <w:rFonts w:ascii="Times New Roman" w:hAnsi="Times New Roman" w:cs="Times New Roman"/>
          <w:sz w:val="24"/>
          <w:szCs w:val="24"/>
        </w:rPr>
        <w:t xml:space="preserve"> και συμμετοχής των επιχειρήσεων στη Δράση αναλύονται παρακάτω. Διευκρινίζεται ότι θα πρέπει να πληρούνται στο σύνολο τους.</w:t>
      </w:r>
    </w:p>
    <w:p w14:paraId="2A30A387" w14:textId="77777777" w:rsidR="00766F78" w:rsidRPr="00766F78" w:rsidRDefault="00766F78" w:rsidP="006074CE">
      <w:pPr>
        <w:numPr>
          <w:ilvl w:val="0"/>
          <w:numId w:val="33"/>
        </w:num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Να ανήκουν σε μία από τις δύο επιλέξιμες κατηγορίες επιχειρήσεων που αναφέρονται παραπάνω.</w:t>
      </w:r>
    </w:p>
    <w:p w14:paraId="26FE36E7" w14:textId="77777777" w:rsidR="00766F78" w:rsidRPr="00766F78" w:rsidRDefault="00766F78" w:rsidP="006074CE">
      <w:pPr>
        <w:numPr>
          <w:ilvl w:val="0"/>
          <w:numId w:val="33"/>
        </w:num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Να είναι εγκατεστημένες ή να προτίθενται να εγκατασταθούν στην Ελληνική επικράτεια.</w:t>
      </w:r>
    </w:p>
    <w:p w14:paraId="018D12FD" w14:textId="77777777" w:rsidR="00766F78" w:rsidRPr="00766F78" w:rsidRDefault="00766F78" w:rsidP="006074CE">
      <w:pPr>
        <w:numPr>
          <w:ilvl w:val="0"/>
          <w:numId w:val="33"/>
        </w:num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 xml:space="preserve">Να έχουν ή να δεσμευτούν ότι θα έχουν την ιδιότητα της </w:t>
      </w:r>
      <w:proofErr w:type="spellStart"/>
      <w:r w:rsidRPr="00766F78">
        <w:rPr>
          <w:rFonts w:ascii="Times New Roman" w:hAnsi="Times New Roman" w:cs="Times New Roman"/>
          <w:sz w:val="24"/>
          <w:szCs w:val="24"/>
        </w:rPr>
        <w:t>ΜμΕ</w:t>
      </w:r>
      <w:proofErr w:type="spellEnd"/>
      <w:r w:rsidRPr="00766F78">
        <w:rPr>
          <w:rFonts w:ascii="Times New Roman" w:hAnsi="Times New Roman" w:cs="Times New Roman"/>
          <w:sz w:val="24"/>
          <w:szCs w:val="24"/>
        </w:rPr>
        <w:t>.</w:t>
      </w:r>
    </w:p>
    <w:p w14:paraId="1C1E29F0" w14:textId="77777777" w:rsidR="00766F78" w:rsidRPr="00766F78" w:rsidRDefault="00766F78" w:rsidP="006074CE">
      <w:pPr>
        <w:numPr>
          <w:ilvl w:val="0"/>
          <w:numId w:val="33"/>
        </w:num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lastRenderedPageBreak/>
        <w:t>Το προτεινόμενο επενδυτικό σχέδιο να αφορά σε έναν τουλάχιστον από τους επιλέξιμους ΚΑΔ που συνοδεύουν την προκήρυξη.</w:t>
      </w:r>
    </w:p>
    <w:p w14:paraId="4C3B8E3E" w14:textId="77777777" w:rsidR="00766F78" w:rsidRPr="00766F78" w:rsidRDefault="00766F78" w:rsidP="006074CE">
      <w:pPr>
        <w:numPr>
          <w:ilvl w:val="0"/>
          <w:numId w:val="33"/>
        </w:num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Να υποβάλλουν μια και μοναδική αίτηση χρηματοδότησης ανά ΑΦΜ.</w:t>
      </w:r>
    </w:p>
    <w:p w14:paraId="23CCAC64" w14:textId="77777777" w:rsidR="00766F78" w:rsidRPr="00766F78" w:rsidRDefault="00766F78" w:rsidP="006074CE">
      <w:pPr>
        <w:numPr>
          <w:ilvl w:val="0"/>
          <w:numId w:val="33"/>
        </w:num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 xml:space="preserve">Να συγκεντρώνει κατ’ ελάχιστον το βαθμό 70 κατά την </w:t>
      </w:r>
      <w:proofErr w:type="spellStart"/>
      <w:r w:rsidRPr="00766F78">
        <w:rPr>
          <w:rFonts w:ascii="Times New Roman" w:hAnsi="Times New Roman" w:cs="Times New Roman"/>
          <w:sz w:val="24"/>
          <w:szCs w:val="24"/>
        </w:rPr>
        <w:t>αυτοαξιολόγηση</w:t>
      </w:r>
      <w:proofErr w:type="spellEnd"/>
      <w:r w:rsidRPr="00766F78">
        <w:rPr>
          <w:rFonts w:ascii="Times New Roman" w:hAnsi="Times New Roman" w:cs="Times New Roman"/>
          <w:sz w:val="24"/>
          <w:szCs w:val="24"/>
        </w:rPr>
        <w:t xml:space="preserve"> του επενδυτικού σχεδίου.</w:t>
      </w:r>
    </w:p>
    <w:p w14:paraId="7DFE3B9C" w14:textId="77777777" w:rsidR="00766F78" w:rsidRPr="00766F78" w:rsidRDefault="00766F78" w:rsidP="006074CE">
      <w:pPr>
        <w:numPr>
          <w:ilvl w:val="0"/>
          <w:numId w:val="33"/>
        </w:num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Να μην συμμετέχει μέτοχος/ εταίρος (φυσικό ή νομικό πρόσωπο) της υποψήφιας εταιρείας σε περισσότερες από μία υποβαλλόμενες αιτήσεις χρηματοδότησης.</w:t>
      </w:r>
    </w:p>
    <w:p w14:paraId="1D41D439" w14:textId="77777777" w:rsidR="00766F78" w:rsidRPr="00766F78" w:rsidRDefault="00766F78" w:rsidP="006074CE">
      <w:pPr>
        <w:numPr>
          <w:ilvl w:val="0"/>
          <w:numId w:val="33"/>
        </w:num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Να δηλώσουν ως τόπο/τόπους για την υλοποίηση των ενεργειών της παρούσας δράσης αποκλειστικά σε μία Περιφέρεια της Χώρας και σε περιοχές της όπου ισχύει η ίδια ένταση ενίσχυσης.</w:t>
      </w:r>
    </w:p>
    <w:p w14:paraId="01774EA0" w14:textId="77777777" w:rsidR="00766F78" w:rsidRPr="00766F78" w:rsidRDefault="00766F78" w:rsidP="006074CE">
      <w:pPr>
        <w:numPr>
          <w:ilvl w:val="0"/>
          <w:numId w:val="33"/>
        </w:num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Να διαθέτουν εγκεκριμένη οικοδομική άδεια σε ισχύ, ή αίτηση έκδοση αυτής ή προέγκριση οικοδομικής άδειας ή βεβαίωση όρων δόμησης ή κατ’ ελάχιστον κατατεθειμένη αίτηση προέγκρισης οικοδομικής άδειας ή βεβαίωσης όρων δόμησης, στην περίπτωση που απαιτείται έκδοση οικοδομικής άδειας, κατά την ημερομηνία υποβολής της αίτησης χρηματοδότησης. Σε περίπτωση που δεν απαιτείται η έκδοση οικοδομικής άδειας θα πρέπει να υποβάλουν Υπεύθυνη Δήλωση του Νόμιμου Εκπροσώπου, όπου θα βεβαιώνεται ότι δεν απαιτείται η έκδοση οικοδομικής άδειας με σχετική αναλυτική αιτιολόγηση.</w:t>
      </w:r>
    </w:p>
    <w:p w14:paraId="59100147" w14:textId="77777777" w:rsidR="00766F78" w:rsidRPr="00766F78" w:rsidRDefault="00766F78" w:rsidP="006074CE">
      <w:pPr>
        <w:numPr>
          <w:ilvl w:val="0"/>
          <w:numId w:val="33"/>
        </w:num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Να προσκομίσουν Βεβαίωση Χρήσης Γης για τον τόπο υλοποίησης της επένδυσης.</w:t>
      </w:r>
    </w:p>
    <w:p w14:paraId="560DE0A0" w14:textId="77777777" w:rsidR="00766F78" w:rsidRPr="00766F78" w:rsidRDefault="00766F78" w:rsidP="006074CE">
      <w:pPr>
        <w:numPr>
          <w:ilvl w:val="0"/>
          <w:numId w:val="33"/>
        </w:num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Να προσκομίσουν στοιχεία των δικαιωμάτων χρήσης (κυριότητα, επικαρπία, χρήση/μίσθωση σε ισχύ) που κατέχουν επί του ακινήτου για χρονικό διάστημα τουλάχιστον έξι (6) ετών, από την ημερομηνία προκήρυξης της Δράσης. Σε περίπτωση ανέγερσης κτιρίου η μίσθωση θα πρέπει να είναι τουλάχιστον δωδεκαετής (12), από την ημερομηνία προκήρυξης της Δράσης.</w:t>
      </w:r>
    </w:p>
    <w:p w14:paraId="6D6F4BA4" w14:textId="77777777" w:rsidR="00766F78" w:rsidRPr="00766F78" w:rsidRDefault="00766F78" w:rsidP="006074CE">
      <w:pPr>
        <w:numPr>
          <w:ilvl w:val="0"/>
          <w:numId w:val="33"/>
        </w:num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Να προσκομίσουν αποδεικτικά στοιχεία εξασφάλισης της Ιδιωτικής Συμμετοχής του προτεινόμενου επενδυτικού σχεδίου σε ποσοστό τουλάχιστον 60% αυτής.</w:t>
      </w:r>
    </w:p>
    <w:p w14:paraId="61B5B389" w14:textId="77777777" w:rsidR="00766F78" w:rsidRPr="00766F78" w:rsidRDefault="00766F78" w:rsidP="006074CE">
      <w:pPr>
        <w:numPr>
          <w:ilvl w:val="0"/>
          <w:numId w:val="33"/>
        </w:num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 xml:space="preserve">Να μην σωρεύονται ενισχύσεις του Καν. ΕΕ 1407/2013 (De </w:t>
      </w:r>
      <w:proofErr w:type="spellStart"/>
      <w:r w:rsidRPr="00766F78">
        <w:rPr>
          <w:rFonts w:ascii="Times New Roman" w:hAnsi="Times New Roman" w:cs="Times New Roman"/>
          <w:sz w:val="24"/>
          <w:szCs w:val="24"/>
        </w:rPr>
        <w:t>Minimis</w:t>
      </w:r>
      <w:proofErr w:type="spellEnd"/>
      <w:r w:rsidRPr="00766F78">
        <w:rPr>
          <w:rFonts w:ascii="Times New Roman" w:hAnsi="Times New Roman" w:cs="Times New Roman"/>
          <w:sz w:val="24"/>
          <w:szCs w:val="24"/>
        </w:rPr>
        <w:t>) πάνω από 200.000€ για την τελευταία τριετία.</w:t>
      </w:r>
    </w:p>
    <w:p w14:paraId="12B56A69" w14:textId="77777777" w:rsidR="00766F78" w:rsidRPr="00766F78" w:rsidRDefault="00766F78" w:rsidP="006074CE">
      <w:pPr>
        <w:numPr>
          <w:ilvl w:val="0"/>
          <w:numId w:val="33"/>
        </w:num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 xml:space="preserve">Να λειτουργούν ή να δεσμεύονται ότι θα λειτουργήσουν νόμιμα αποκτώντας / διαθέτοντας το κατάλληλο έγγραφο </w:t>
      </w:r>
      <w:proofErr w:type="spellStart"/>
      <w:r w:rsidRPr="00766F78">
        <w:rPr>
          <w:rFonts w:ascii="Times New Roman" w:hAnsi="Times New Roman" w:cs="Times New Roman"/>
          <w:sz w:val="24"/>
          <w:szCs w:val="24"/>
        </w:rPr>
        <w:t>αδειοδότησης</w:t>
      </w:r>
      <w:proofErr w:type="spellEnd"/>
      <w:r w:rsidRPr="00766F78">
        <w:rPr>
          <w:rFonts w:ascii="Times New Roman" w:hAnsi="Times New Roman" w:cs="Times New Roman"/>
          <w:sz w:val="24"/>
          <w:szCs w:val="24"/>
        </w:rPr>
        <w:t xml:space="preserve"> στον/στους ΚΑΔ επένδυσης. Σε περίπτωση μη απαίτησης άδεια λειτουργίας, θα πρέπει να υποβάλουν Υπεύθυνη Δήλωση του Νόμιμου Εκπροσώπου όπου θα βεβαιώνεται ότι δεν απαιτείται η έκδοση άδειας λειτουργίας ή έγγραφο απαλλαγής από την σχετική τεκμηρίωση. Να λειτουργούν ή να προτίθενται να λειτουργήσουν αποκλειστικά </w:t>
      </w:r>
      <w:r w:rsidRPr="00766F78">
        <w:rPr>
          <w:rFonts w:ascii="Times New Roman" w:hAnsi="Times New Roman" w:cs="Times New Roman"/>
          <w:sz w:val="24"/>
          <w:szCs w:val="24"/>
        </w:rPr>
        <w:lastRenderedPageBreak/>
        <w:t xml:space="preserve">με μία από τις ακόλουθες μορφές επιχειρήσεων εταιρικού/εμπορικού χαρακτήρα: Α.Ε., Ε.Π.Ε., Ο.Ε., Ε.Ε., Ι.Κ.Ε., Ατομική Επιχείρηση, Αστική Κερδοσκοπική Εταιρεία, ΚΟΙΝ.ΣΕΠ του Ν. 4430/2016 ως ισχύει, Δικηγορική Εταιρεία του </w:t>
      </w:r>
      <w:proofErr w:type="spellStart"/>
      <w:r w:rsidRPr="00766F78">
        <w:rPr>
          <w:rFonts w:ascii="Times New Roman" w:hAnsi="Times New Roman" w:cs="Times New Roman"/>
          <w:sz w:val="24"/>
          <w:szCs w:val="24"/>
        </w:rPr>
        <w:t>Αρ</w:t>
      </w:r>
      <w:proofErr w:type="spellEnd"/>
      <w:r w:rsidRPr="00766F78">
        <w:rPr>
          <w:rFonts w:ascii="Times New Roman" w:hAnsi="Times New Roman" w:cs="Times New Roman"/>
          <w:sz w:val="24"/>
          <w:szCs w:val="24"/>
        </w:rPr>
        <w:t xml:space="preserve">. 49 </w:t>
      </w:r>
      <w:proofErr w:type="spellStart"/>
      <w:r w:rsidRPr="00766F78">
        <w:rPr>
          <w:rFonts w:ascii="Times New Roman" w:hAnsi="Times New Roman" w:cs="Times New Roman"/>
          <w:sz w:val="24"/>
          <w:szCs w:val="24"/>
        </w:rPr>
        <w:t>επ</w:t>
      </w:r>
      <w:proofErr w:type="spellEnd"/>
      <w:r w:rsidRPr="00766F78">
        <w:rPr>
          <w:rFonts w:ascii="Times New Roman" w:hAnsi="Times New Roman" w:cs="Times New Roman"/>
          <w:sz w:val="24"/>
          <w:szCs w:val="24"/>
        </w:rPr>
        <w:t>. του Ν.4194/2013, Αστικός Συνεταιρισμός Περιορισμένης ή Απεριόριστης  Ευθύνης, Αστικός Συνεταιρισμός Κερδοσκοπικός, Συμβολαιογραφική Εταιρεία του Π.Δ. 284/1993, Κοινωνικός Συνεταιρισμός Περιορισμένης Ευθύνης (ΚΟΙ.Σ.Π.Ε.).</w:t>
      </w:r>
    </w:p>
    <w:p w14:paraId="54BFF73D" w14:textId="77777777" w:rsidR="00766F78" w:rsidRPr="00766F78" w:rsidRDefault="00766F78" w:rsidP="006074CE">
      <w:pPr>
        <w:numPr>
          <w:ilvl w:val="0"/>
          <w:numId w:val="33"/>
        </w:num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Να τηρούν απλογραφικά ή διπλογραφικά βιβλία του Ν.4308/2014 όπως ισχύει.</w:t>
      </w:r>
    </w:p>
    <w:p w14:paraId="637CC8BB" w14:textId="77777777" w:rsidR="00766F78" w:rsidRPr="00766F78" w:rsidRDefault="00766F78" w:rsidP="006074CE">
      <w:pPr>
        <w:numPr>
          <w:ilvl w:val="0"/>
          <w:numId w:val="33"/>
        </w:num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Να μη βρίσκονται υπό πτώχευση, εκκαθάριση ή αναγκαστική διαχείριση ή να μην έχουν καταθέσει αίτηση εξυγίανσης οι πιστωτές της επιχείρησης.</w:t>
      </w:r>
    </w:p>
    <w:p w14:paraId="452DAB83" w14:textId="77777777" w:rsidR="00766F78" w:rsidRPr="00766F78" w:rsidRDefault="00766F78" w:rsidP="006074CE">
      <w:pPr>
        <w:numPr>
          <w:ilvl w:val="0"/>
          <w:numId w:val="33"/>
        </w:num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Να μην εκκρεμεί σε βάρος τους ανάκτηση κρατικής ενίσχυσης έπειτα από απόφαση της Ευρωπαϊκής Επιτροπής με την οποία μια ενίσχυση κηρύσσεται παράνομη και ασυμβίβαστη με την εσωτερική αγορά.</w:t>
      </w:r>
    </w:p>
    <w:p w14:paraId="0419AAEB" w14:textId="77777777" w:rsidR="00766F78" w:rsidRPr="00766F78" w:rsidRDefault="00766F78" w:rsidP="006074CE">
      <w:pPr>
        <w:numPr>
          <w:ilvl w:val="0"/>
          <w:numId w:val="33"/>
        </w:num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Να δεσμευτούν ότι οι δαπάνες που περιλαμβάνονται στη συγκεκριμένη αίτηση χρηματοδότησης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w:t>
      </w:r>
    </w:p>
    <w:p w14:paraId="67BEA32E" w14:textId="77777777" w:rsidR="00766F78" w:rsidRPr="00766F78" w:rsidRDefault="00766F78" w:rsidP="006074CE">
      <w:pPr>
        <w:numPr>
          <w:ilvl w:val="0"/>
          <w:numId w:val="33"/>
        </w:num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Να μην έχει ολοκληρωθεί το φυσικό αντικείμενο της επένδυσης ή να μην έχει υλοποιηθεί πλήρως πριν από την υποβολή της αίτησης χρηματοδότησης.</w:t>
      </w:r>
    </w:p>
    <w:p w14:paraId="17870331" w14:textId="77777777" w:rsidR="00766F78" w:rsidRPr="00766F78" w:rsidRDefault="00766F78" w:rsidP="006074CE">
      <w:pPr>
        <w:numPr>
          <w:ilvl w:val="0"/>
          <w:numId w:val="33"/>
        </w:num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Να διαθέτουν ή να δεσμευτούν με υπεύθυνη δήλωση του Νόμιμου Εκπροσώπου ότι μέχρι την ολοκλήρωση της επένδυσης θα μεριμνήσουν για τις κατάλληλες υποδομές και υπηρεσίες με σκοπό την ελαχιστοποίηση των εμποδίων και τη διευκόλυνση της πρόσβασης σε αυτές, όπου αυτό είναι απαραίτητο και αναγκαίο, ατόμων με αναπηρία.</w:t>
      </w:r>
    </w:p>
    <w:p w14:paraId="31921C5C" w14:textId="77777777" w:rsidR="00766F78" w:rsidRPr="00766F78" w:rsidRDefault="00766F78" w:rsidP="006074CE">
      <w:pPr>
        <w:numPr>
          <w:ilvl w:val="0"/>
          <w:numId w:val="33"/>
        </w:num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Να μην συντρέχουν λόγοι αποκλεισμού του άρθρου 39, παρ. 1-4 και του άρθρου 40 του Ν. 4488/2017 (Α137/13.09.2017).</w:t>
      </w:r>
    </w:p>
    <w:p w14:paraId="4D56B9AE" w14:textId="77777777" w:rsidR="00766F78" w:rsidRPr="00766F78" w:rsidRDefault="00766F78" w:rsidP="006074CE">
      <w:pPr>
        <w:numPr>
          <w:ilvl w:val="0"/>
          <w:numId w:val="33"/>
        </w:num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Σημειώνεται ότι οι νεοσύστατες θα πρέπει να έχουν εγγραφεί στο Μητρώο Πραγματικών Δικαιούχων του άρθρου 20 του ν.4557/2018 (Α΄ 139), ως ισχύει.</w:t>
      </w:r>
    </w:p>
    <w:p w14:paraId="1E68CF16" w14:textId="40171C19" w:rsidR="00766F78" w:rsidRPr="00766F78" w:rsidRDefault="00766F78" w:rsidP="006074CE">
      <w:pPr>
        <w:spacing w:after="120" w:line="312" w:lineRule="auto"/>
        <w:jc w:val="both"/>
        <w:rPr>
          <w:rFonts w:ascii="Times New Roman" w:hAnsi="Times New Roman" w:cs="Times New Roman"/>
          <w:b/>
          <w:bCs/>
          <w:sz w:val="24"/>
          <w:szCs w:val="24"/>
        </w:rPr>
      </w:pPr>
      <w:r w:rsidRPr="00766F78">
        <w:rPr>
          <w:rStyle w:val="a8"/>
          <w:rFonts w:ascii="Times New Roman" w:hAnsi="Times New Roman" w:cs="Times New Roman"/>
          <w:color w:val="333333"/>
          <w:sz w:val="24"/>
          <w:szCs w:val="24"/>
          <w:shd w:val="clear" w:color="auto" w:fill="FFFFFF"/>
        </w:rPr>
        <w:t>Προϋπολογισμός</w:t>
      </w:r>
    </w:p>
    <w:p w14:paraId="066C6327" w14:textId="2502DB0D" w:rsidR="00766F78" w:rsidRPr="00766F78" w:rsidRDefault="00766F78" w:rsidP="006074CE">
      <w:pPr>
        <w:spacing w:after="120" w:line="312" w:lineRule="auto"/>
        <w:jc w:val="both"/>
        <w:rPr>
          <w:rFonts w:ascii="Times New Roman" w:hAnsi="Times New Roman" w:cs="Times New Roman"/>
          <w:sz w:val="24"/>
          <w:szCs w:val="24"/>
        </w:rPr>
      </w:pPr>
      <w:r w:rsidRPr="00766F78">
        <w:rPr>
          <w:rFonts w:ascii="Times New Roman" w:hAnsi="Times New Roman" w:cs="Times New Roman"/>
          <w:sz w:val="24"/>
          <w:szCs w:val="24"/>
        </w:rPr>
        <w:t>Ο συνολικός προϋπολογισμός της Δράσης ανέρχεται σε 190.000.000€. Ο επιχορηγούμενος προϋπολογισμός κάθε επενδυτικού σχεδίου κυμαίνεται από 30.000€ έως και 400.000€.</w:t>
      </w:r>
    </w:p>
    <w:p w14:paraId="3FC9E046" w14:textId="77777777" w:rsidR="00600739" w:rsidRPr="00600739" w:rsidRDefault="00600739" w:rsidP="006074CE">
      <w:pPr>
        <w:spacing w:after="120" w:line="312" w:lineRule="auto"/>
        <w:jc w:val="both"/>
        <w:rPr>
          <w:rFonts w:ascii="Times New Roman" w:hAnsi="Times New Roman" w:cs="Times New Roman"/>
          <w:b/>
          <w:bCs/>
          <w:sz w:val="24"/>
          <w:szCs w:val="24"/>
        </w:rPr>
      </w:pPr>
      <w:r w:rsidRPr="00600739">
        <w:rPr>
          <w:rFonts w:ascii="Times New Roman" w:hAnsi="Times New Roman" w:cs="Times New Roman"/>
          <w:b/>
          <w:bCs/>
          <w:sz w:val="24"/>
          <w:szCs w:val="24"/>
        </w:rPr>
        <w:t>Ένταση ενίσχυσης</w:t>
      </w:r>
    </w:p>
    <w:p w14:paraId="3EADA9C8" w14:textId="77777777" w:rsidR="00600739" w:rsidRDefault="00600739" w:rsidP="006074CE">
      <w:pPr>
        <w:spacing w:after="120" w:line="312" w:lineRule="auto"/>
        <w:jc w:val="both"/>
        <w:rPr>
          <w:rFonts w:ascii="Times New Roman" w:hAnsi="Times New Roman" w:cs="Times New Roman"/>
          <w:sz w:val="24"/>
          <w:szCs w:val="24"/>
        </w:rPr>
      </w:pPr>
      <w:r w:rsidRPr="00600739">
        <w:rPr>
          <w:rFonts w:ascii="Times New Roman" w:hAnsi="Times New Roman" w:cs="Times New Roman"/>
          <w:sz w:val="24"/>
          <w:szCs w:val="24"/>
        </w:rPr>
        <w:lastRenderedPageBreak/>
        <w:t>Τα ποσοστά ενίσχυσης ορίζονται σύμφωνα με τον παρακάτω πίνακα, με δυνατότητα προσαύξησης του ποσοστού ενίσχυσης κατά 10%, εφόσον η επένδυση πραγματοποιηθεί σε απομακρυσμένη ή σεισμόπληκτη ή πυρόπληκτη ή πλημμυροπαθή περιοχή ή μικρά νησιά, και επιπλέον 5% με τη δήλωση κατά την υποβολή της αίτησης χρηματοδότησης στόχου απασχόλησης τουλάχιστον μια (1) ΕΜΕ, τον πρώτο χρόνο μετά την ολοκλήρωση της επένδυσης.</w:t>
      </w:r>
    </w:p>
    <w:p w14:paraId="7991F485" w14:textId="77777777" w:rsidR="006074CE" w:rsidRDefault="006074CE" w:rsidP="006074CE">
      <w:pPr>
        <w:spacing w:after="0" w:line="312" w:lineRule="auto"/>
        <w:jc w:val="both"/>
        <w:rPr>
          <w:rFonts w:ascii="Times New Roman" w:hAnsi="Times New Roman" w:cs="Times New Roman"/>
          <w:sz w:val="24"/>
          <w:szCs w:val="24"/>
        </w:rPr>
      </w:pPr>
    </w:p>
    <w:tbl>
      <w:tblPr>
        <w:tblStyle w:val="ab"/>
        <w:tblW w:w="10774" w:type="dxa"/>
        <w:jc w:val="center"/>
        <w:tblLook w:val="04A0" w:firstRow="1" w:lastRow="0" w:firstColumn="1" w:lastColumn="0" w:noHBand="0" w:noVBand="1"/>
      </w:tblPr>
      <w:tblGrid>
        <w:gridCol w:w="1261"/>
        <w:gridCol w:w="1292"/>
        <w:gridCol w:w="1104"/>
        <w:gridCol w:w="1333"/>
        <w:gridCol w:w="1104"/>
        <w:gridCol w:w="1333"/>
        <w:gridCol w:w="1104"/>
        <w:gridCol w:w="1333"/>
        <w:gridCol w:w="1104"/>
      </w:tblGrid>
      <w:tr w:rsidR="00600739" w14:paraId="4DA715CE" w14:textId="77777777" w:rsidTr="00600739">
        <w:trPr>
          <w:trHeight w:val="346"/>
          <w:jc w:val="center"/>
        </w:trPr>
        <w:tc>
          <w:tcPr>
            <w:tcW w:w="9864" w:type="dxa"/>
            <w:gridSpan w:val="8"/>
          </w:tcPr>
          <w:p w14:paraId="205A947C" w14:textId="4343F7DD" w:rsidR="00600739" w:rsidRPr="00600739" w:rsidRDefault="00600739" w:rsidP="00265B3C">
            <w:pPr>
              <w:spacing w:line="312" w:lineRule="auto"/>
              <w:jc w:val="both"/>
              <w:rPr>
                <w:rFonts w:ascii="Times New Roman" w:hAnsi="Times New Roman" w:cs="Times New Roman"/>
                <w:sz w:val="20"/>
                <w:szCs w:val="20"/>
              </w:rPr>
            </w:pPr>
            <w:r w:rsidRPr="00600739">
              <w:rPr>
                <w:rFonts w:ascii="Times New Roman" w:hAnsi="Times New Roman" w:cs="Times New Roman"/>
                <w:sz w:val="20"/>
                <w:szCs w:val="20"/>
              </w:rPr>
              <w:t>Ένταση Ενίσχυσης με βάση τον Κανονισμό Ε.Ε. 1407/2013 (</w:t>
            </w:r>
            <w:r w:rsidRPr="00600739">
              <w:rPr>
                <w:rFonts w:ascii="Times New Roman" w:hAnsi="Times New Roman" w:cs="Times New Roman"/>
                <w:sz w:val="20"/>
                <w:szCs w:val="20"/>
                <w:lang w:val="en-US"/>
              </w:rPr>
              <w:t>De</w:t>
            </w:r>
            <w:r w:rsidRPr="00600739">
              <w:rPr>
                <w:rFonts w:ascii="Times New Roman" w:hAnsi="Times New Roman" w:cs="Times New Roman"/>
                <w:sz w:val="20"/>
                <w:szCs w:val="20"/>
              </w:rPr>
              <w:t xml:space="preserve"> </w:t>
            </w:r>
            <w:r w:rsidRPr="00600739">
              <w:rPr>
                <w:rFonts w:ascii="Times New Roman" w:hAnsi="Times New Roman" w:cs="Times New Roman"/>
                <w:sz w:val="20"/>
                <w:szCs w:val="20"/>
                <w:lang w:val="en-US"/>
              </w:rPr>
              <w:t>Minims</w:t>
            </w:r>
            <w:r w:rsidRPr="00600739">
              <w:rPr>
                <w:rFonts w:ascii="Times New Roman" w:hAnsi="Times New Roman" w:cs="Times New Roman"/>
                <w:sz w:val="20"/>
                <w:szCs w:val="20"/>
              </w:rPr>
              <w:t>)</w:t>
            </w:r>
          </w:p>
        </w:tc>
        <w:tc>
          <w:tcPr>
            <w:tcW w:w="910" w:type="dxa"/>
          </w:tcPr>
          <w:p w14:paraId="4DFF13CA" w14:textId="77777777" w:rsidR="00600739" w:rsidRPr="00600739" w:rsidRDefault="00600739" w:rsidP="00265B3C">
            <w:pPr>
              <w:spacing w:line="312" w:lineRule="auto"/>
              <w:jc w:val="both"/>
              <w:rPr>
                <w:rFonts w:ascii="Times New Roman" w:hAnsi="Times New Roman" w:cs="Times New Roman"/>
                <w:sz w:val="20"/>
                <w:szCs w:val="20"/>
              </w:rPr>
            </w:pPr>
          </w:p>
        </w:tc>
      </w:tr>
      <w:tr w:rsidR="00600739" w14:paraId="0EE994B3" w14:textId="77777777" w:rsidTr="00600739">
        <w:trPr>
          <w:trHeight w:val="2063"/>
          <w:jc w:val="center"/>
        </w:trPr>
        <w:tc>
          <w:tcPr>
            <w:tcW w:w="1261" w:type="dxa"/>
          </w:tcPr>
          <w:p w14:paraId="1DFC6F7B" w14:textId="13D7C54A" w:rsidR="00600739" w:rsidRPr="00600739" w:rsidRDefault="00600739" w:rsidP="00265B3C">
            <w:pPr>
              <w:spacing w:line="312" w:lineRule="auto"/>
              <w:jc w:val="both"/>
              <w:rPr>
                <w:rFonts w:ascii="Times New Roman" w:hAnsi="Times New Roman" w:cs="Times New Roman"/>
                <w:b/>
                <w:bCs/>
                <w:sz w:val="20"/>
                <w:szCs w:val="20"/>
              </w:rPr>
            </w:pPr>
            <w:r w:rsidRPr="00600739">
              <w:rPr>
                <w:rFonts w:ascii="Times New Roman" w:hAnsi="Times New Roman" w:cs="Times New Roman"/>
                <w:b/>
                <w:bCs/>
                <w:sz w:val="20"/>
                <w:szCs w:val="20"/>
              </w:rPr>
              <w:t>Περιφέρειες</w:t>
            </w:r>
          </w:p>
        </w:tc>
        <w:tc>
          <w:tcPr>
            <w:tcW w:w="1292" w:type="dxa"/>
          </w:tcPr>
          <w:p w14:paraId="784D8DE2" w14:textId="4B2CBC7A" w:rsidR="00600739" w:rsidRPr="00600739" w:rsidRDefault="00600739" w:rsidP="00265B3C">
            <w:pPr>
              <w:spacing w:line="312" w:lineRule="auto"/>
              <w:jc w:val="both"/>
              <w:rPr>
                <w:rFonts w:ascii="Times New Roman" w:hAnsi="Times New Roman" w:cs="Times New Roman"/>
                <w:sz w:val="20"/>
                <w:szCs w:val="20"/>
              </w:rPr>
            </w:pPr>
            <w:r w:rsidRPr="00600739">
              <w:rPr>
                <w:rFonts w:ascii="Times New Roman" w:hAnsi="Times New Roman" w:cs="Times New Roman"/>
                <w:sz w:val="20"/>
                <w:szCs w:val="20"/>
              </w:rPr>
              <w:t>Δημόσια Επιχορήγηση για μικρές, πολύ μικρές και μεσαίες επιχειρήσεις</w:t>
            </w:r>
          </w:p>
        </w:tc>
        <w:tc>
          <w:tcPr>
            <w:tcW w:w="1104" w:type="dxa"/>
          </w:tcPr>
          <w:p w14:paraId="52490CE3" w14:textId="3021319C" w:rsidR="00600739" w:rsidRPr="00600739" w:rsidRDefault="00600739" w:rsidP="00265B3C">
            <w:pPr>
              <w:spacing w:line="312" w:lineRule="auto"/>
              <w:jc w:val="both"/>
              <w:rPr>
                <w:rFonts w:ascii="Times New Roman" w:hAnsi="Times New Roman" w:cs="Times New Roman"/>
                <w:sz w:val="20"/>
                <w:szCs w:val="20"/>
              </w:rPr>
            </w:pPr>
            <w:r w:rsidRPr="00600739">
              <w:rPr>
                <w:rFonts w:ascii="Times New Roman" w:hAnsi="Times New Roman" w:cs="Times New Roman"/>
                <w:sz w:val="20"/>
                <w:szCs w:val="20"/>
              </w:rPr>
              <w:t>Ιδιωτική Συμμετοχή (%)</w:t>
            </w:r>
          </w:p>
        </w:tc>
        <w:tc>
          <w:tcPr>
            <w:tcW w:w="1333" w:type="dxa"/>
          </w:tcPr>
          <w:p w14:paraId="57804EFC" w14:textId="2193BC21" w:rsidR="00600739" w:rsidRPr="00600739" w:rsidRDefault="00600739" w:rsidP="00265B3C">
            <w:pPr>
              <w:spacing w:line="312" w:lineRule="auto"/>
              <w:jc w:val="both"/>
              <w:rPr>
                <w:rFonts w:ascii="Times New Roman" w:hAnsi="Times New Roman" w:cs="Times New Roman"/>
                <w:sz w:val="20"/>
                <w:szCs w:val="20"/>
              </w:rPr>
            </w:pPr>
            <w:r w:rsidRPr="00600739">
              <w:rPr>
                <w:rFonts w:ascii="Times New Roman" w:hAnsi="Times New Roman" w:cs="Times New Roman"/>
                <w:sz w:val="20"/>
                <w:szCs w:val="20"/>
              </w:rPr>
              <w:t>Πρόσθετο ποσοστό Δημόσιας επιχορήγησης (10%)</w:t>
            </w:r>
          </w:p>
        </w:tc>
        <w:tc>
          <w:tcPr>
            <w:tcW w:w="1104" w:type="dxa"/>
          </w:tcPr>
          <w:p w14:paraId="7062F050" w14:textId="1A66428A" w:rsidR="00600739" w:rsidRPr="00600739" w:rsidRDefault="00600739" w:rsidP="00265B3C">
            <w:pPr>
              <w:spacing w:line="312" w:lineRule="auto"/>
              <w:jc w:val="both"/>
              <w:rPr>
                <w:rFonts w:ascii="Times New Roman" w:hAnsi="Times New Roman" w:cs="Times New Roman"/>
                <w:sz w:val="20"/>
                <w:szCs w:val="20"/>
              </w:rPr>
            </w:pPr>
            <w:r w:rsidRPr="00600739">
              <w:rPr>
                <w:rFonts w:ascii="Times New Roman" w:hAnsi="Times New Roman" w:cs="Times New Roman"/>
                <w:sz w:val="20"/>
                <w:szCs w:val="20"/>
              </w:rPr>
              <w:t>Ιδιωτική Συμμετοχή (%)</w:t>
            </w:r>
          </w:p>
        </w:tc>
        <w:tc>
          <w:tcPr>
            <w:tcW w:w="1333" w:type="dxa"/>
          </w:tcPr>
          <w:p w14:paraId="1EAA13F1" w14:textId="58EA46A0" w:rsidR="00600739" w:rsidRPr="00600739" w:rsidRDefault="00600739" w:rsidP="00265B3C">
            <w:pPr>
              <w:spacing w:line="312" w:lineRule="auto"/>
              <w:jc w:val="both"/>
              <w:rPr>
                <w:rFonts w:ascii="Times New Roman" w:hAnsi="Times New Roman" w:cs="Times New Roman"/>
                <w:sz w:val="20"/>
                <w:szCs w:val="20"/>
              </w:rPr>
            </w:pPr>
            <w:r w:rsidRPr="00600739">
              <w:rPr>
                <w:rFonts w:ascii="Times New Roman" w:hAnsi="Times New Roman" w:cs="Times New Roman"/>
                <w:sz w:val="20"/>
                <w:szCs w:val="20"/>
              </w:rPr>
              <w:t>Πρόσθετο ποσοστό Δημόσιας επιχορήγησης (5%)</w:t>
            </w:r>
          </w:p>
        </w:tc>
        <w:tc>
          <w:tcPr>
            <w:tcW w:w="1104" w:type="dxa"/>
          </w:tcPr>
          <w:p w14:paraId="7DCBC729" w14:textId="20DEF2E3" w:rsidR="00600739" w:rsidRPr="00600739" w:rsidRDefault="00600739" w:rsidP="00265B3C">
            <w:pPr>
              <w:spacing w:line="312" w:lineRule="auto"/>
              <w:jc w:val="both"/>
              <w:rPr>
                <w:rFonts w:ascii="Times New Roman" w:hAnsi="Times New Roman" w:cs="Times New Roman"/>
                <w:sz w:val="20"/>
                <w:szCs w:val="20"/>
              </w:rPr>
            </w:pPr>
            <w:r w:rsidRPr="00600739">
              <w:rPr>
                <w:rFonts w:ascii="Times New Roman" w:hAnsi="Times New Roman" w:cs="Times New Roman"/>
                <w:sz w:val="20"/>
                <w:szCs w:val="20"/>
              </w:rPr>
              <w:t>Ιδιωτική Συμμετοχή (%)</w:t>
            </w:r>
          </w:p>
        </w:tc>
        <w:tc>
          <w:tcPr>
            <w:tcW w:w="1333" w:type="dxa"/>
          </w:tcPr>
          <w:p w14:paraId="0DA45C18" w14:textId="2BF0AAFA" w:rsidR="00600739" w:rsidRPr="00600739" w:rsidRDefault="00600739" w:rsidP="00265B3C">
            <w:pPr>
              <w:spacing w:line="312" w:lineRule="auto"/>
              <w:jc w:val="both"/>
              <w:rPr>
                <w:rFonts w:ascii="Times New Roman" w:hAnsi="Times New Roman" w:cs="Times New Roman"/>
                <w:sz w:val="20"/>
                <w:szCs w:val="20"/>
              </w:rPr>
            </w:pPr>
            <w:r w:rsidRPr="00600739">
              <w:rPr>
                <w:rFonts w:ascii="Times New Roman" w:hAnsi="Times New Roman" w:cs="Times New Roman"/>
                <w:sz w:val="20"/>
                <w:szCs w:val="20"/>
              </w:rPr>
              <w:t>Πρόσθετο ποσοστό Δημόσιας επιχορήγησης</w:t>
            </w:r>
            <w:r>
              <w:rPr>
                <w:rFonts w:ascii="Times New Roman" w:hAnsi="Times New Roman" w:cs="Times New Roman"/>
                <w:sz w:val="20"/>
                <w:szCs w:val="20"/>
              </w:rPr>
              <w:t xml:space="preserve"> με συνδυασμό</w:t>
            </w:r>
          </w:p>
        </w:tc>
        <w:tc>
          <w:tcPr>
            <w:tcW w:w="910" w:type="dxa"/>
          </w:tcPr>
          <w:p w14:paraId="756DC348" w14:textId="59B6EABF" w:rsidR="00600739" w:rsidRPr="00600739" w:rsidRDefault="00600739" w:rsidP="00265B3C">
            <w:pPr>
              <w:spacing w:line="312" w:lineRule="auto"/>
              <w:jc w:val="both"/>
              <w:rPr>
                <w:rFonts w:ascii="Times New Roman" w:hAnsi="Times New Roman" w:cs="Times New Roman"/>
                <w:sz w:val="20"/>
                <w:szCs w:val="20"/>
              </w:rPr>
            </w:pPr>
            <w:r>
              <w:rPr>
                <w:rFonts w:ascii="Times New Roman" w:hAnsi="Times New Roman" w:cs="Times New Roman"/>
                <w:sz w:val="20"/>
                <w:szCs w:val="20"/>
              </w:rPr>
              <w:t>Ιδιωτική Συμμετοχή (%)</w:t>
            </w:r>
          </w:p>
        </w:tc>
      </w:tr>
      <w:tr w:rsidR="00600739" w14:paraId="3EB65BB9" w14:textId="77777777" w:rsidTr="00600739">
        <w:trPr>
          <w:trHeight w:val="1385"/>
          <w:jc w:val="center"/>
        </w:trPr>
        <w:tc>
          <w:tcPr>
            <w:tcW w:w="1261" w:type="dxa"/>
          </w:tcPr>
          <w:p w14:paraId="31FA4E1A" w14:textId="36DD8E59" w:rsidR="00600739" w:rsidRPr="00600739" w:rsidRDefault="00600739" w:rsidP="00265B3C">
            <w:pPr>
              <w:spacing w:line="312" w:lineRule="auto"/>
              <w:rPr>
                <w:rFonts w:ascii="Times New Roman" w:hAnsi="Times New Roman" w:cs="Times New Roman"/>
                <w:sz w:val="20"/>
                <w:szCs w:val="20"/>
              </w:rPr>
            </w:pPr>
            <w:r w:rsidRPr="00600739">
              <w:rPr>
                <w:rFonts w:ascii="Times New Roman" w:hAnsi="Times New Roman" w:cs="Times New Roman"/>
                <w:sz w:val="20"/>
                <w:szCs w:val="20"/>
              </w:rPr>
              <w:t>Για το σύνολο των περιφερειών της χώρας</w:t>
            </w:r>
          </w:p>
        </w:tc>
        <w:tc>
          <w:tcPr>
            <w:tcW w:w="1292" w:type="dxa"/>
          </w:tcPr>
          <w:p w14:paraId="6A930253" w14:textId="7130E004" w:rsidR="00600739" w:rsidRPr="00600739" w:rsidRDefault="00600739" w:rsidP="00265B3C">
            <w:pPr>
              <w:spacing w:line="312" w:lineRule="auto"/>
              <w:jc w:val="center"/>
              <w:rPr>
                <w:rFonts w:ascii="Times New Roman" w:hAnsi="Times New Roman" w:cs="Times New Roman"/>
                <w:sz w:val="20"/>
                <w:szCs w:val="20"/>
              </w:rPr>
            </w:pPr>
            <w:r w:rsidRPr="00600739">
              <w:rPr>
                <w:rFonts w:ascii="Times New Roman" w:hAnsi="Times New Roman" w:cs="Times New Roman"/>
                <w:sz w:val="20"/>
                <w:szCs w:val="20"/>
              </w:rPr>
              <w:t>45</w:t>
            </w:r>
          </w:p>
        </w:tc>
        <w:tc>
          <w:tcPr>
            <w:tcW w:w="1104" w:type="dxa"/>
          </w:tcPr>
          <w:p w14:paraId="24CD23EA" w14:textId="07A0BE63" w:rsidR="00600739" w:rsidRPr="00600739" w:rsidRDefault="00600739" w:rsidP="00265B3C">
            <w:pPr>
              <w:spacing w:line="312" w:lineRule="auto"/>
              <w:jc w:val="center"/>
              <w:rPr>
                <w:rFonts w:ascii="Times New Roman" w:hAnsi="Times New Roman" w:cs="Times New Roman"/>
                <w:sz w:val="20"/>
                <w:szCs w:val="20"/>
              </w:rPr>
            </w:pPr>
            <w:r w:rsidRPr="00600739">
              <w:rPr>
                <w:rFonts w:ascii="Times New Roman" w:hAnsi="Times New Roman" w:cs="Times New Roman"/>
                <w:sz w:val="20"/>
                <w:szCs w:val="20"/>
              </w:rPr>
              <w:t>55</w:t>
            </w:r>
          </w:p>
        </w:tc>
        <w:tc>
          <w:tcPr>
            <w:tcW w:w="1333" w:type="dxa"/>
          </w:tcPr>
          <w:p w14:paraId="6CE781DA" w14:textId="75D2F503" w:rsidR="00600739" w:rsidRPr="00600739" w:rsidRDefault="00600739" w:rsidP="00265B3C">
            <w:pPr>
              <w:spacing w:line="312" w:lineRule="auto"/>
              <w:jc w:val="center"/>
              <w:rPr>
                <w:rFonts w:ascii="Times New Roman" w:hAnsi="Times New Roman" w:cs="Times New Roman"/>
                <w:sz w:val="20"/>
                <w:szCs w:val="20"/>
              </w:rPr>
            </w:pPr>
            <w:r w:rsidRPr="00600739">
              <w:rPr>
                <w:rFonts w:ascii="Times New Roman" w:hAnsi="Times New Roman" w:cs="Times New Roman"/>
                <w:sz w:val="20"/>
                <w:szCs w:val="20"/>
              </w:rPr>
              <w:t>55</w:t>
            </w:r>
          </w:p>
        </w:tc>
        <w:tc>
          <w:tcPr>
            <w:tcW w:w="1104" w:type="dxa"/>
          </w:tcPr>
          <w:p w14:paraId="086D6ABB" w14:textId="7AEC2EDA" w:rsidR="00600739" w:rsidRPr="00600739" w:rsidRDefault="00600739" w:rsidP="00265B3C">
            <w:pPr>
              <w:spacing w:line="312" w:lineRule="auto"/>
              <w:jc w:val="center"/>
              <w:rPr>
                <w:rFonts w:ascii="Times New Roman" w:hAnsi="Times New Roman" w:cs="Times New Roman"/>
                <w:sz w:val="20"/>
                <w:szCs w:val="20"/>
              </w:rPr>
            </w:pPr>
            <w:r w:rsidRPr="00600739">
              <w:rPr>
                <w:rFonts w:ascii="Times New Roman" w:hAnsi="Times New Roman" w:cs="Times New Roman"/>
                <w:sz w:val="20"/>
                <w:szCs w:val="20"/>
              </w:rPr>
              <w:t>45</w:t>
            </w:r>
          </w:p>
        </w:tc>
        <w:tc>
          <w:tcPr>
            <w:tcW w:w="1333" w:type="dxa"/>
          </w:tcPr>
          <w:p w14:paraId="68A43603" w14:textId="73F18997" w:rsidR="00600739" w:rsidRPr="00600739" w:rsidRDefault="00600739" w:rsidP="00265B3C">
            <w:pPr>
              <w:spacing w:line="312" w:lineRule="auto"/>
              <w:jc w:val="center"/>
              <w:rPr>
                <w:rFonts w:ascii="Times New Roman" w:hAnsi="Times New Roman" w:cs="Times New Roman"/>
                <w:sz w:val="20"/>
                <w:szCs w:val="20"/>
              </w:rPr>
            </w:pPr>
            <w:r w:rsidRPr="00600739">
              <w:rPr>
                <w:rFonts w:ascii="Times New Roman" w:hAnsi="Times New Roman" w:cs="Times New Roman"/>
                <w:sz w:val="20"/>
                <w:szCs w:val="20"/>
              </w:rPr>
              <w:t>50</w:t>
            </w:r>
          </w:p>
        </w:tc>
        <w:tc>
          <w:tcPr>
            <w:tcW w:w="1104" w:type="dxa"/>
          </w:tcPr>
          <w:p w14:paraId="7EB90620" w14:textId="5314BABE" w:rsidR="00600739" w:rsidRPr="00600739" w:rsidRDefault="00600739" w:rsidP="00265B3C">
            <w:pPr>
              <w:spacing w:line="312" w:lineRule="auto"/>
              <w:jc w:val="center"/>
              <w:rPr>
                <w:rFonts w:ascii="Times New Roman" w:hAnsi="Times New Roman" w:cs="Times New Roman"/>
                <w:sz w:val="20"/>
                <w:szCs w:val="20"/>
              </w:rPr>
            </w:pPr>
            <w:r w:rsidRPr="00600739">
              <w:rPr>
                <w:rFonts w:ascii="Times New Roman" w:hAnsi="Times New Roman" w:cs="Times New Roman"/>
                <w:sz w:val="20"/>
                <w:szCs w:val="20"/>
              </w:rPr>
              <w:t>50</w:t>
            </w:r>
          </w:p>
        </w:tc>
        <w:tc>
          <w:tcPr>
            <w:tcW w:w="1333" w:type="dxa"/>
          </w:tcPr>
          <w:p w14:paraId="1B2CEF31" w14:textId="6D5BBCC5" w:rsidR="00600739" w:rsidRPr="00600739" w:rsidRDefault="00600739" w:rsidP="00265B3C">
            <w:pPr>
              <w:spacing w:line="312" w:lineRule="auto"/>
              <w:jc w:val="center"/>
              <w:rPr>
                <w:rFonts w:ascii="Times New Roman" w:hAnsi="Times New Roman" w:cs="Times New Roman"/>
                <w:sz w:val="20"/>
                <w:szCs w:val="20"/>
              </w:rPr>
            </w:pPr>
            <w:r w:rsidRPr="00600739">
              <w:rPr>
                <w:rFonts w:ascii="Times New Roman" w:hAnsi="Times New Roman" w:cs="Times New Roman"/>
                <w:sz w:val="20"/>
                <w:szCs w:val="20"/>
              </w:rPr>
              <w:t>60</w:t>
            </w:r>
          </w:p>
        </w:tc>
        <w:tc>
          <w:tcPr>
            <w:tcW w:w="910" w:type="dxa"/>
          </w:tcPr>
          <w:p w14:paraId="25E0DE21" w14:textId="20F4495B" w:rsidR="00600739" w:rsidRPr="00600739" w:rsidRDefault="00600739" w:rsidP="00265B3C">
            <w:pPr>
              <w:spacing w:line="312" w:lineRule="auto"/>
              <w:jc w:val="center"/>
              <w:rPr>
                <w:rFonts w:ascii="Times New Roman" w:hAnsi="Times New Roman" w:cs="Times New Roman"/>
                <w:sz w:val="20"/>
                <w:szCs w:val="20"/>
              </w:rPr>
            </w:pPr>
            <w:r w:rsidRPr="00600739">
              <w:rPr>
                <w:rFonts w:ascii="Times New Roman" w:hAnsi="Times New Roman" w:cs="Times New Roman"/>
                <w:sz w:val="20"/>
                <w:szCs w:val="20"/>
              </w:rPr>
              <w:t>40</w:t>
            </w:r>
          </w:p>
        </w:tc>
      </w:tr>
    </w:tbl>
    <w:p w14:paraId="70C611E9" w14:textId="77777777" w:rsidR="00600739" w:rsidRPr="00600739" w:rsidRDefault="00600739" w:rsidP="00265B3C">
      <w:pPr>
        <w:spacing w:line="312" w:lineRule="auto"/>
        <w:jc w:val="both"/>
        <w:rPr>
          <w:rFonts w:ascii="Times New Roman" w:hAnsi="Times New Roman" w:cs="Times New Roman"/>
          <w:sz w:val="24"/>
          <w:szCs w:val="24"/>
        </w:rPr>
      </w:pPr>
    </w:p>
    <w:p w14:paraId="6574C0EA" w14:textId="77777777" w:rsidR="00600739" w:rsidRDefault="00600739" w:rsidP="00265B3C">
      <w:pPr>
        <w:spacing w:line="312" w:lineRule="auto"/>
        <w:jc w:val="both"/>
        <w:rPr>
          <w:rFonts w:ascii="Times New Roman" w:hAnsi="Times New Roman" w:cs="Times New Roman"/>
          <w:b/>
          <w:bCs/>
          <w:sz w:val="24"/>
          <w:szCs w:val="24"/>
        </w:rPr>
      </w:pPr>
      <w:r>
        <w:rPr>
          <w:rFonts w:ascii="Times New Roman" w:hAnsi="Times New Roman" w:cs="Times New Roman"/>
          <w:b/>
          <w:bCs/>
          <w:sz w:val="24"/>
          <w:szCs w:val="24"/>
        </w:rPr>
        <w:t>Επιλέξιμες Δαπάνες</w:t>
      </w:r>
    </w:p>
    <w:p w14:paraId="4F8561E4" w14:textId="77777777" w:rsidR="00600739" w:rsidRDefault="00600739" w:rsidP="00265B3C">
      <w:pPr>
        <w:spacing w:line="312" w:lineRule="auto"/>
        <w:jc w:val="both"/>
        <w:rPr>
          <w:rFonts w:ascii="Times New Roman" w:hAnsi="Times New Roman" w:cs="Times New Roman"/>
          <w:sz w:val="24"/>
          <w:szCs w:val="24"/>
        </w:rPr>
      </w:pPr>
      <w:r w:rsidRPr="00600739">
        <w:rPr>
          <w:rFonts w:ascii="Times New Roman" w:hAnsi="Times New Roman" w:cs="Times New Roman"/>
          <w:sz w:val="24"/>
          <w:szCs w:val="24"/>
        </w:rPr>
        <w:t xml:space="preserve">Η ημερομηνία έναρξης </w:t>
      </w:r>
      <w:proofErr w:type="spellStart"/>
      <w:r w:rsidRPr="00600739">
        <w:rPr>
          <w:rFonts w:ascii="Times New Roman" w:hAnsi="Times New Roman" w:cs="Times New Roman"/>
          <w:sz w:val="24"/>
          <w:szCs w:val="24"/>
        </w:rPr>
        <w:t>επιλεξιμότητας</w:t>
      </w:r>
      <w:proofErr w:type="spellEnd"/>
      <w:r w:rsidRPr="00600739">
        <w:rPr>
          <w:rFonts w:ascii="Times New Roman" w:hAnsi="Times New Roman" w:cs="Times New Roman"/>
          <w:sz w:val="24"/>
          <w:szCs w:val="24"/>
        </w:rPr>
        <w:t xml:space="preserve"> δαπανών ορίζεται η 18/12/2023. </w:t>
      </w:r>
    </w:p>
    <w:tbl>
      <w:tblPr>
        <w:tblStyle w:val="ab"/>
        <w:tblW w:w="0" w:type="auto"/>
        <w:tblLook w:val="04A0" w:firstRow="1" w:lastRow="0" w:firstColumn="1" w:lastColumn="0" w:noHBand="0" w:noVBand="1"/>
      </w:tblPr>
      <w:tblGrid>
        <w:gridCol w:w="630"/>
        <w:gridCol w:w="3051"/>
        <w:gridCol w:w="2126"/>
        <w:gridCol w:w="2693"/>
      </w:tblGrid>
      <w:tr w:rsidR="00F66C54" w14:paraId="55534142" w14:textId="77777777" w:rsidTr="006074CE">
        <w:trPr>
          <w:tblHeader/>
        </w:trPr>
        <w:tc>
          <w:tcPr>
            <w:tcW w:w="630" w:type="dxa"/>
            <w:shd w:val="clear" w:color="auto" w:fill="D9E2F3" w:themeFill="accent1" w:themeFillTint="33"/>
          </w:tcPr>
          <w:p w14:paraId="29643B02" w14:textId="0D1FB215" w:rsidR="00F66C54" w:rsidRPr="00843219" w:rsidRDefault="00F66C54" w:rsidP="00265B3C">
            <w:pPr>
              <w:spacing w:line="312" w:lineRule="auto"/>
              <w:jc w:val="center"/>
              <w:rPr>
                <w:rFonts w:ascii="Times New Roman" w:hAnsi="Times New Roman" w:cs="Times New Roman"/>
                <w:b/>
                <w:bCs/>
                <w:sz w:val="24"/>
                <w:szCs w:val="24"/>
              </w:rPr>
            </w:pPr>
            <w:bookmarkStart w:id="8" w:name="_Hlk155955260"/>
            <w:r w:rsidRPr="00843219">
              <w:rPr>
                <w:rFonts w:ascii="Times New Roman" w:hAnsi="Times New Roman" w:cs="Times New Roman"/>
                <w:b/>
                <w:bCs/>
                <w:sz w:val="24"/>
                <w:szCs w:val="24"/>
              </w:rPr>
              <w:t>Α/Α</w:t>
            </w:r>
          </w:p>
        </w:tc>
        <w:tc>
          <w:tcPr>
            <w:tcW w:w="3051" w:type="dxa"/>
            <w:shd w:val="clear" w:color="auto" w:fill="D9E2F3" w:themeFill="accent1" w:themeFillTint="33"/>
          </w:tcPr>
          <w:p w14:paraId="0538963E" w14:textId="1C1911BB" w:rsidR="00F66C54" w:rsidRPr="00843219" w:rsidRDefault="00F66C54" w:rsidP="00265B3C">
            <w:pPr>
              <w:spacing w:line="312" w:lineRule="auto"/>
              <w:jc w:val="center"/>
              <w:rPr>
                <w:rFonts w:ascii="Times New Roman" w:hAnsi="Times New Roman" w:cs="Times New Roman"/>
                <w:b/>
                <w:bCs/>
                <w:sz w:val="24"/>
                <w:szCs w:val="24"/>
              </w:rPr>
            </w:pPr>
            <w:r w:rsidRPr="00843219">
              <w:rPr>
                <w:rFonts w:ascii="Times New Roman" w:hAnsi="Times New Roman" w:cs="Times New Roman"/>
                <w:b/>
                <w:bCs/>
                <w:sz w:val="24"/>
                <w:szCs w:val="24"/>
              </w:rPr>
              <w:t>Κατηγορία Δαπάνης</w:t>
            </w:r>
          </w:p>
        </w:tc>
        <w:tc>
          <w:tcPr>
            <w:tcW w:w="2126" w:type="dxa"/>
            <w:shd w:val="clear" w:color="auto" w:fill="D9E2F3" w:themeFill="accent1" w:themeFillTint="33"/>
          </w:tcPr>
          <w:p w14:paraId="66E88C2E" w14:textId="77C17C91" w:rsidR="00F66C54" w:rsidRPr="00843219" w:rsidRDefault="00F66C54" w:rsidP="00265B3C">
            <w:pPr>
              <w:spacing w:line="312" w:lineRule="auto"/>
              <w:jc w:val="center"/>
              <w:rPr>
                <w:rFonts w:ascii="Times New Roman" w:hAnsi="Times New Roman" w:cs="Times New Roman"/>
                <w:b/>
                <w:bCs/>
                <w:sz w:val="24"/>
                <w:szCs w:val="24"/>
              </w:rPr>
            </w:pPr>
            <w:r w:rsidRPr="00843219">
              <w:rPr>
                <w:rFonts w:ascii="Times New Roman" w:hAnsi="Times New Roman" w:cs="Times New Roman"/>
                <w:b/>
                <w:bCs/>
                <w:sz w:val="24"/>
                <w:szCs w:val="24"/>
              </w:rPr>
              <w:t>Ενδεικτικό Μέγιστο Όριο</w:t>
            </w:r>
          </w:p>
        </w:tc>
        <w:tc>
          <w:tcPr>
            <w:tcW w:w="2693" w:type="dxa"/>
            <w:shd w:val="clear" w:color="auto" w:fill="D9E2F3" w:themeFill="accent1" w:themeFillTint="33"/>
          </w:tcPr>
          <w:p w14:paraId="0256C1BE" w14:textId="72759F5F" w:rsidR="00F66C54" w:rsidRPr="00843219" w:rsidRDefault="00F66C54" w:rsidP="00265B3C">
            <w:pPr>
              <w:spacing w:line="312" w:lineRule="auto"/>
              <w:jc w:val="center"/>
              <w:rPr>
                <w:rFonts w:ascii="Times New Roman" w:hAnsi="Times New Roman" w:cs="Times New Roman"/>
                <w:b/>
                <w:bCs/>
                <w:sz w:val="24"/>
                <w:szCs w:val="24"/>
              </w:rPr>
            </w:pPr>
            <w:r w:rsidRPr="00843219">
              <w:rPr>
                <w:rFonts w:ascii="Times New Roman" w:hAnsi="Times New Roman" w:cs="Times New Roman"/>
                <w:b/>
                <w:bCs/>
                <w:sz w:val="24"/>
                <w:szCs w:val="24"/>
              </w:rPr>
              <w:t>Παρατηρήσεις</w:t>
            </w:r>
          </w:p>
        </w:tc>
      </w:tr>
      <w:tr w:rsidR="00F66C54" w14:paraId="2F9142D4" w14:textId="77777777" w:rsidTr="006074CE">
        <w:trPr>
          <w:trHeight w:val="979"/>
        </w:trPr>
        <w:tc>
          <w:tcPr>
            <w:tcW w:w="630" w:type="dxa"/>
          </w:tcPr>
          <w:p w14:paraId="75FB5366" w14:textId="236A4398" w:rsidR="00F66C54" w:rsidRDefault="00F66C54" w:rsidP="00265B3C">
            <w:pPr>
              <w:spacing w:line="312"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1" w:type="dxa"/>
          </w:tcPr>
          <w:p w14:paraId="45BB5967" w14:textId="2F9DFA68" w:rsidR="00F66C54" w:rsidRPr="00843219" w:rsidRDefault="00F66C54" w:rsidP="00265B3C">
            <w:pPr>
              <w:spacing w:line="312" w:lineRule="auto"/>
              <w:rPr>
                <w:rFonts w:ascii="Times New Roman" w:hAnsi="Times New Roman" w:cs="Times New Roman"/>
                <w:sz w:val="24"/>
                <w:szCs w:val="24"/>
              </w:rPr>
            </w:pPr>
            <w:r w:rsidRPr="00F66C54">
              <w:rPr>
                <w:rFonts w:ascii="Times New Roman" w:hAnsi="Times New Roman" w:cs="Times New Roman"/>
                <w:sz w:val="24"/>
                <w:szCs w:val="24"/>
              </w:rPr>
              <w:t>Κτίρια, εγκαταστάσεις και περιβάλλον χώρος</w:t>
            </w:r>
          </w:p>
        </w:tc>
        <w:tc>
          <w:tcPr>
            <w:tcW w:w="2126" w:type="dxa"/>
          </w:tcPr>
          <w:p w14:paraId="3F61AD3E" w14:textId="06011873" w:rsidR="00F66C54" w:rsidRDefault="00F66C54" w:rsidP="00265B3C">
            <w:pPr>
              <w:spacing w:line="312" w:lineRule="auto"/>
              <w:rPr>
                <w:rFonts w:ascii="Times New Roman" w:hAnsi="Times New Roman" w:cs="Times New Roman"/>
                <w:sz w:val="24"/>
                <w:szCs w:val="24"/>
              </w:rPr>
            </w:pPr>
            <w:r>
              <w:rPr>
                <w:rFonts w:ascii="Times New Roman" w:hAnsi="Times New Roman" w:cs="Times New Roman"/>
                <w:sz w:val="24"/>
                <w:szCs w:val="24"/>
              </w:rPr>
              <w:t xml:space="preserve">Έως 80% του Επιχορηγούμενου Προϋπολογισμού </w:t>
            </w:r>
          </w:p>
        </w:tc>
        <w:tc>
          <w:tcPr>
            <w:tcW w:w="2693" w:type="dxa"/>
          </w:tcPr>
          <w:p w14:paraId="214001C9" w14:textId="77777777" w:rsidR="00F66C54" w:rsidRDefault="00F66C54" w:rsidP="00265B3C">
            <w:pPr>
              <w:spacing w:line="312" w:lineRule="auto"/>
              <w:rPr>
                <w:rFonts w:ascii="Times New Roman" w:hAnsi="Times New Roman" w:cs="Times New Roman"/>
                <w:sz w:val="24"/>
                <w:szCs w:val="24"/>
              </w:rPr>
            </w:pPr>
          </w:p>
        </w:tc>
      </w:tr>
      <w:tr w:rsidR="00F66C54" w14:paraId="7250E933" w14:textId="77777777" w:rsidTr="006074CE">
        <w:tc>
          <w:tcPr>
            <w:tcW w:w="630" w:type="dxa"/>
          </w:tcPr>
          <w:p w14:paraId="72BD8B71" w14:textId="3EAFE82C" w:rsidR="00F66C54" w:rsidRDefault="00F66C54" w:rsidP="00265B3C">
            <w:pPr>
              <w:spacing w:line="312"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1" w:type="dxa"/>
          </w:tcPr>
          <w:p w14:paraId="6C9B5261" w14:textId="41E6F5AA" w:rsidR="00F66C54" w:rsidRPr="00F66C54" w:rsidRDefault="00F66C54" w:rsidP="00265B3C">
            <w:pPr>
              <w:spacing w:line="312" w:lineRule="auto"/>
              <w:rPr>
                <w:rFonts w:ascii="Times New Roman" w:hAnsi="Times New Roman" w:cs="Times New Roman"/>
                <w:sz w:val="24"/>
                <w:szCs w:val="24"/>
                <w:lang w:val="en-US"/>
              </w:rPr>
            </w:pPr>
            <w:proofErr w:type="spellStart"/>
            <w:r w:rsidRPr="00F66C54">
              <w:rPr>
                <w:rFonts w:ascii="Times New Roman" w:hAnsi="Times New Roman" w:cs="Times New Roman"/>
                <w:sz w:val="24"/>
                <w:szCs w:val="24"/>
                <w:lang w:val="en-US"/>
              </w:rPr>
              <w:t>Μηχ</w:t>
            </w:r>
            <w:proofErr w:type="spellEnd"/>
            <w:r w:rsidRPr="00F66C54">
              <w:rPr>
                <w:rFonts w:ascii="Times New Roman" w:hAnsi="Times New Roman" w:cs="Times New Roman"/>
                <w:sz w:val="24"/>
                <w:szCs w:val="24"/>
                <w:lang w:val="en-US"/>
              </w:rPr>
              <w:t xml:space="preserve">ανήματα – </w:t>
            </w:r>
            <w:proofErr w:type="spellStart"/>
            <w:r w:rsidRPr="00F66C54">
              <w:rPr>
                <w:rFonts w:ascii="Times New Roman" w:hAnsi="Times New Roman" w:cs="Times New Roman"/>
                <w:sz w:val="24"/>
                <w:szCs w:val="24"/>
                <w:lang w:val="en-US"/>
              </w:rPr>
              <w:t>Εξο</w:t>
            </w:r>
            <w:proofErr w:type="spellEnd"/>
            <w:r w:rsidRPr="00F66C54">
              <w:rPr>
                <w:rFonts w:ascii="Times New Roman" w:hAnsi="Times New Roman" w:cs="Times New Roman"/>
                <w:sz w:val="24"/>
                <w:szCs w:val="24"/>
                <w:lang w:val="en-US"/>
              </w:rPr>
              <w:t>πλισμός</w:t>
            </w:r>
          </w:p>
        </w:tc>
        <w:tc>
          <w:tcPr>
            <w:tcW w:w="2126" w:type="dxa"/>
          </w:tcPr>
          <w:p w14:paraId="1DB43579" w14:textId="196EB723" w:rsidR="00F66C54" w:rsidRDefault="00F66C54" w:rsidP="00265B3C">
            <w:pPr>
              <w:spacing w:line="312" w:lineRule="auto"/>
              <w:rPr>
                <w:rFonts w:ascii="Times New Roman" w:hAnsi="Times New Roman" w:cs="Times New Roman"/>
                <w:sz w:val="24"/>
                <w:szCs w:val="24"/>
              </w:rPr>
            </w:pPr>
            <w:r w:rsidRPr="00F66C54">
              <w:rPr>
                <w:rFonts w:ascii="Times New Roman" w:hAnsi="Times New Roman" w:cs="Times New Roman"/>
                <w:sz w:val="24"/>
                <w:szCs w:val="24"/>
              </w:rPr>
              <w:t xml:space="preserve">Έως </w:t>
            </w:r>
            <w:r>
              <w:rPr>
                <w:rFonts w:ascii="Times New Roman" w:hAnsi="Times New Roman" w:cs="Times New Roman"/>
                <w:sz w:val="24"/>
                <w:szCs w:val="24"/>
              </w:rPr>
              <w:t>10</w:t>
            </w:r>
            <w:r w:rsidRPr="00F66C54">
              <w:rPr>
                <w:rFonts w:ascii="Times New Roman" w:hAnsi="Times New Roman" w:cs="Times New Roman"/>
                <w:sz w:val="24"/>
                <w:szCs w:val="24"/>
              </w:rPr>
              <w:t>0% του Επιχορηγούμενου Προϋπολογισμού</w:t>
            </w:r>
          </w:p>
        </w:tc>
        <w:tc>
          <w:tcPr>
            <w:tcW w:w="2693" w:type="dxa"/>
          </w:tcPr>
          <w:p w14:paraId="25741B88" w14:textId="53C6CBCC" w:rsidR="00F66C54" w:rsidRDefault="00843219" w:rsidP="00265B3C">
            <w:pPr>
              <w:spacing w:line="312" w:lineRule="auto"/>
              <w:rPr>
                <w:rFonts w:ascii="Times New Roman" w:hAnsi="Times New Roman" w:cs="Times New Roman"/>
                <w:sz w:val="24"/>
                <w:szCs w:val="24"/>
              </w:rPr>
            </w:pPr>
            <w:r>
              <w:rPr>
                <w:rFonts w:ascii="Times New Roman" w:hAnsi="Times New Roman" w:cs="Times New Roman"/>
                <w:sz w:val="24"/>
                <w:szCs w:val="24"/>
              </w:rPr>
              <w:t>Δαπάνες για ψηφιακό Εξοπλισμό γραφείου, έως 10.000€ Δαπάνες για Λοιπός Εξοπλισμός επιχείρησης έως 10.000€</w:t>
            </w:r>
          </w:p>
        </w:tc>
      </w:tr>
      <w:tr w:rsidR="00F66C54" w14:paraId="76DDC3CA" w14:textId="77777777" w:rsidTr="006074CE">
        <w:tc>
          <w:tcPr>
            <w:tcW w:w="630" w:type="dxa"/>
          </w:tcPr>
          <w:p w14:paraId="250F3D98" w14:textId="7D6AC489" w:rsidR="00F66C54" w:rsidRDefault="00F66C54" w:rsidP="00265B3C">
            <w:pPr>
              <w:spacing w:line="312" w:lineRule="auto"/>
              <w:jc w:val="center"/>
              <w:rPr>
                <w:rFonts w:ascii="Times New Roman" w:hAnsi="Times New Roman" w:cs="Times New Roman"/>
                <w:sz w:val="24"/>
                <w:szCs w:val="24"/>
              </w:rPr>
            </w:pPr>
            <w:bookmarkStart w:id="9" w:name="_Hlk155954090"/>
            <w:r>
              <w:rPr>
                <w:rFonts w:ascii="Times New Roman" w:hAnsi="Times New Roman" w:cs="Times New Roman"/>
                <w:sz w:val="24"/>
                <w:szCs w:val="24"/>
              </w:rPr>
              <w:t>3</w:t>
            </w:r>
          </w:p>
        </w:tc>
        <w:tc>
          <w:tcPr>
            <w:tcW w:w="3051" w:type="dxa"/>
          </w:tcPr>
          <w:p w14:paraId="54BAB1A1" w14:textId="0CD47C25" w:rsidR="00F66C54" w:rsidRDefault="00F66C54" w:rsidP="00265B3C">
            <w:pPr>
              <w:spacing w:line="312" w:lineRule="auto"/>
              <w:rPr>
                <w:rFonts w:ascii="Times New Roman" w:hAnsi="Times New Roman" w:cs="Times New Roman"/>
                <w:sz w:val="24"/>
                <w:szCs w:val="24"/>
              </w:rPr>
            </w:pPr>
            <w:r>
              <w:rPr>
                <w:rFonts w:ascii="Times New Roman" w:hAnsi="Times New Roman" w:cs="Times New Roman"/>
                <w:sz w:val="24"/>
                <w:szCs w:val="24"/>
              </w:rPr>
              <w:t>Μεταφορικά μέσα (υποχρεωτικά ηλεκτρικά)</w:t>
            </w:r>
          </w:p>
        </w:tc>
        <w:tc>
          <w:tcPr>
            <w:tcW w:w="2126" w:type="dxa"/>
          </w:tcPr>
          <w:p w14:paraId="193D5D49" w14:textId="448249A3" w:rsidR="00F66C54" w:rsidRDefault="00F66C54" w:rsidP="00265B3C">
            <w:pPr>
              <w:spacing w:line="312" w:lineRule="auto"/>
              <w:rPr>
                <w:rFonts w:ascii="Times New Roman" w:hAnsi="Times New Roman" w:cs="Times New Roman"/>
                <w:sz w:val="24"/>
                <w:szCs w:val="24"/>
              </w:rPr>
            </w:pPr>
            <w:r>
              <w:rPr>
                <w:rFonts w:ascii="Times New Roman" w:hAnsi="Times New Roman" w:cs="Times New Roman"/>
                <w:sz w:val="24"/>
                <w:szCs w:val="24"/>
              </w:rPr>
              <w:t>Έως 50.000</w:t>
            </w:r>
            <w:r w:rsidR="00843219">
              <w:rPr>
                <w:rFonts w:ascii="Times New Roman" w:hAnsi="Times New Roman" w:cs="Times New Roman"/>
                <w:sz w:val="24"/>
                <w:szCs w:val="24"/>
              </w:rPr>
              <w:t>€</w:t>
            </w:r>
          </w:p>
        </w:tc>
        <w:tc>
          <w:tcPr>
            <w:tcW w:w="2693" w:type="dxa"/>
          </w:tcPr>
          <w:p w14:paraId="62306D4B" w14:textId="77777777" w:rsidR="00F66C54" w:rsidRDefault="00F66C54" w:rsidP="00265B3C">
            <w:pPr>
              <w:spacing w:line="312" w:lineRule="auto"/>
              <w:rPr>
                <w:rFonts w:ascii="Times New Roman" w:hAnsi="Times New Roman" w:cs="Times New Roman"/>
                <w:sz w:val="24"/>
                <w:szCs w:val="24"/>
              </w:rPr>
            </w:pPr>
          </w:p>
        </w:tc>
      </w:tr>
      <w:tr w:rsidR="00F66C54" w14:paraId="5F372DF8" w14:textId="77777777" w:rsidTr="006074CE">
        <w:tc>
          <w:tcPr>
            <w:tcW w:w="630" w:type="dxa"/>
          </w:tcPr>
          <w:p w14:paraId="34AD0BA7" w14:textId="0402B2D6" w:rsidR="00F66C54" w:rsidRDefault="00F66C54" w:rsidP="00265B3C">
            <w:pPr>
              <w:spacing w:line="312"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051" w:type="dxa"/>
          </w:tcPr>
          <w:p w14:paraId="6DA4D577" w14:textId="29E0BCBE" w:rsidR="00F66C54" w:rsidRDefault="00F66C54" w:rsidP="00265B3C">
            <w:pPr>
              <w:spacing w:line="312" w:lineRule="auto"/>
              <w:rPr>
                <w:rFonts w:ascii="Times New Roman" w:hAnsi="Times New Roman" w:cs="Times New Roman"/>
                <w:sz w:val="24"/>
                <w:szCs w:val="24"/>
              </w:rPr>
            </w:pPr>
            <w:r w:rsidRPr="00F66C54">
              <w:rPr>
                <w:rFonts w:ascii="Times New Roman" w:hAnsi="Times New Roman" w:cs="Times New Roman"/>
                <w:sz w:val="24"/>
                <w:szCs w:val="24"/>
              </w:rPr>
              <w:t>Δαπάνες Λογισμικού</w:t>
            </w:r>
          </w:p>
        </w:tc>
        <w:tc>
          <w:tcPr>
            <w:tcW w:w="2126" w:type="dxa"/>
          </w:tcPr>
          <w:p w14:paraId="679E213A" w14:textId="6AE1108D" w:rsidR="00F66C54" w:rsidRDefault="00F66C54" w:rsidP="00265B3C">
            <w:pPr>
              <w:spacing w:line="312" w:lineRule="auto"/>
              <w:rPr>
                <w:rFonts w:ascii="Times New Roman" w:hAnsi="Times New Roman" w:cs="Times New Roman"/>
                <w:sz w:val="24"/>
                <w:szCs w:val="24"/>
              </w:rPr>
            </w:pPr>
            <w:r>
              <w:rPr>
                <w:rFonts w:ascii="Times New Roman" w:hAnsi="Times New Roman" w:cs="Times New Roman"/>
                <w:sz w:val="24"/>
                <w:szCs w:val="24"/>
              </w:rPr>
              <w:t>Έως 10.000</w:t>
            </w:r>
            <w:r w:rsidR="00843219">
              <w:rPr>
                <w:rFonts w:ascii="Times New Roman" w:hAnsi="Times New Roman" w:cs="Times New Roman"/>
                <w:sz w:val="24"/>
                <w:szCs w:val="24"/>
              </w:rPr>
              <w:t>€</w:t>
            </w:r>
          </w:p>
        </w:tc>
        <w:tc>
          <w:tcPr>
            <w:tcW w:w="2693" w:type="dxa"/>
          </w:tcPr>
          <w:p w14:paraId="386D9699" w14:textId="77777777" w:rsidR="00F66C54" w:rsidRDefault="00F66C54" w:rsidP="00265B3C">
            <w:pPr>
              <w:spacing w:line="312" w:lineRule="auto"/>
              <w:rPr>
                <w:rFonts w:ascii="Times New Roman" w:hAnsi="Times New Roman" w:cs="Times New Roman"/>
                <w:sz w:val="24"/>
                <w:szCs w:val="24"/>
              </w:rPr>
            </w:pPr>
          </w:p>
        </w:tc>
      </w:tr>
      <w:bookmarkEnd w:id="9"/>
      <w:tr w:rsidR="00F66C54" w14:paraId="30E59C25" w14:textId="77777777" w:rsidTr="006074CE">
        <w:tc>
          <w:tcPr>
            <w:tcW w:w="630" w:type="dxa"/>
          </w:tcPr>
          <w:p w14:paraId="62EB5A62" w14:textId="769360FB" w:rsidR="00F66C54" w:rsidRDefault="00F66C54" w:rsidP="00265B3C">
            <w:pPr>
              <w:spacing w:line="312"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051" w:type="dxa"/>
          </w:tcPr>
          <w:p w14:paraId="79F752E4" w14:textId="77C64B99" w:rsidR="00F66C54" w:rsidRDefault="00F66C54" w:rsidP="00265B3C">
            <w:pPr>
              <w:spacing w:line="312" w:lineRule="auto"/>
              <w:rPr>
                <w:rFonts w:ascii="Times New Roman" w:hAnsi="Times New Roman" w:cs="Times New Roman"/>
                <w:sz w:val="24"/>
                <w:szCs w:val="24"/>
              </w:rPr>
            </w:pPr>
            <w:r w:rsidRPr="00F66C54">
              <w:rPr>
                <w:rFonts w:ascii="Times New Roman" w:hAnsi="Times New Roman" w:cs="Times New Roman"/>
                <w:sz w:val="24"/>
                <w:szCs w:val="24"/>
              </w:rPr>
              <w:t>Υπηρεσίες προμήθειας/ χρήσης λογισμικού υπό καθεστώς «ως υπηρεσία»</w:t>
            </w:r>
          </w:p>
        </w:tc>
        <w:tc>
          <w:tcPr>
            <w:tcW w:w="2126" w:type="dxa"/>
          </w:tcPr>
          <w:p w14:paraId="2033E73F" w14:textId="5744EA61" w:rsidR="00F66C54" w:rsidRDefault="00F66C54" w:rsidP="00265B3C">
            <w:pPr>
              <w:spacing w:line="312" w:lineRule="auto"/>
              <w:rPr>
                <w:rFonts w:ascii="Times New Roman" w:hAnsi="Times New Roman" w:cs="Times New Roman"/>
                <w:sz w:val="24"/>
                <w:szCs w:val="24"/>
              </w:rPr>
            </w:pPr>
            <w:r>
              <w:rPr>
                <w:rFonts w:ascii="Times New Roman" w:hAnsi="Times New Roman" w:cs="Times New Roman"/>
                <w:sz w:val="24"/>
                <w:szCs w:val="24"/>
              </w:rPr>
              <w:t>Έως 5.000</w:t>
            </w:r>
            <w:r w:rsidR="00843219">
              <w:rPr>
                <w:rFonts w:ascii="Times New Roman" w:hAnsi="Times New Roman" w:cs="Times New Roman"/>
                <w:sz w:val="24"/>
                <w:szCs w:val="24"/>
              </w:rPr>
              <w:t>€</w:t>
            </w:r>
          </w:p>
        </w:tc>
        <w:tc>
          <w:tcPr>
            <w:tcW w:w="2693" w:type="dxa"/>
          </w:tcPr>
          <w:p w14:paraId="023B1D74" w14:textId="77777777" w:rsidR="00F66C54" w:rsidRDefault="00F66C54" w:rsidP="00265B3C">
            <w:pPr>
              <w:spacing w:line="312" w:lineRule="auto"/>
              <w:rPr>
                <w:rFonts w:ascii="Times New Roman" w:hAnsi="Times New Roman" w:cs="Times New Roman"/>
                <w:sz w:val="24"/>
                <w:szCs w:val="24"/>
              </w:rPr>
            </w:pPr>
          </w:p>
        </w:tc>
      </w:tr>
      <w:tr w:rsidR="00F66C54" w14:paraId="3D6EAD60" w14:textId="77777777" w:rsidTr="006074CE">
        <w:tc>
          <w:tcPr>
            <w:tcW w:w="630" w:type="dxa"/>
          </w:tcPr>
          <w:p w14:paraId="73A40956" w14:textId="0EFC6197" w:rsidR="00F66C54" w:rsidRDefault="00F66C54" w:rsidP="00265B3C">
            <w:pPr>
              <w:spacing w:line="312"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051" w:type="dxa"/>
          </w:tcPr>
          <w:p w14:paraId="77072D89" w14:textId="44A636F6" w:rsidR="00F66C54" w:rsidRDefault="00F66C54" w:rsidP="00265B3C">
            <w:pPr>
              <w:spacing w:line="312" w:lineRule="auto"/>
              <w:rPr>
                <w:rFonts w:ascii="Times New Roman" w:hAnsi="Times New Roman" w:cs="Times New Roman"/>
                <w:sz w:val="24"/>
                <w:szCs w:val="24"/>
              </w:rPr>
            </w:pPr>
            <w:r>
              <w:rPr>
                <w:rFonts w:ascii="Times New Roman" w:hAnsi="Times New Roman" w:cs="Times New Roman"/>
                <w:sz w:val="24"/>
                <w:szCs w:val="24"/>
              </w:rPr>
              <w:t>Πιστοποίηση Συστημάτων Διασφάλισης Ποιότητας Και Περιβαλλοντικής Διαχείρισης</w:t>
            </w:r>
          </w:p>
        </w:tc>
        <w:tc>
          <w:tcPr>
            <w:tcW w:w="2126" w:type="dxa"/>
          </w:tcPr>
          <w:p w14:paraId="696AE65D" w14:textId="09E08081" w:rsidR="00F66C54" w:rsidRDefault="00F66C54" w:rsidP="00265B3C">
            <w:pPr>
              <w:spacing w:line="312" w:lineRule="auto"/>
              <w:rPr>
                <w:rFonts w:ascii="Times New Roman" w:hAnsi="Times New Roman" w:cs="Times New Roman"/>
                <w:sz w:val="24"/>
                <w:szCs w:val="24"/>
              </w:rPr>
            </w:pPr>
            <w:r>
              <w:rPr>
                <w:rFonts w:ascii="Times New Roman" w:hAnsi="Times New Roman" w:cs="Times New Roman"/>
                <w:sz w:val="24"/>
                <w:szCs w:val="24"/>
              </w:rPr>
              <w:t>Έως 3.000</w:t>
            </w:r>
            <w:r w:rsidR="00843219">
              <w:rPr>
                <w:rFonts w:ascii="Times New Roman" w:hAnsi="Times New Roman" w:cs="Times New Roman"/>
                <w:sz w:val="24"/>
                <w:szCs w:val="24"/>
              </w:rPr>
              <w:t>€</w:t>
            </w:r>
          </w:p>
        </w:tc>
        <w:tc>
          <w:tcPr>
            <w:tcW w:w="2693" w:type="dxa"/>
          </w:tcPr>
          <w:p w14:paraId="451478E4" w14:textId="77777777" w:rsidR="00F66C54" w:rsidRDefault="00F66C54" w:rsidP="00265B3C">
            <w:pPr>
              <w:spacing w:line="312" w:lineRule="auto"/>
              <w:rPr>
                <w:rFonts w:ascii="Times New Roman" w:hAnsi="Times New Roman" w:cs="Times New Roman"/>
                <w:sz w:val="24"/>
                <w:szCs w:val="24"/>
              </w:rPr>
            </w:pPr>
          </w:p>
        </w:tc>
      </w:tr>
      <w:tr w:rsidR="00F66C54" w14:paraId="701EDB99" w14:textId="77777777" w:rsidTr="006074CE">
        <w:tc>
          <w:tcPr>
            <w:tcW w:w="630" w:type="dxa"/>
          </w:tcPr>
          <w:p w14:paraId="59FE20F4" w14:textId="0338A09F" w:rsidR="00F66C54" w:rsidRDefault="00F66C54" w:rsidP="00265B3C">
            <w:pPr>
              <w:spacing w:line="312"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051" w:type="dxa"/>
          </w:tcPr>
          <w:p w14:paraId="05430BC2" w14:textId="240AA5BC" w:rsidR="00F66C54" w:rsidRDefault="00F66C54" w:rsidP="00265B3C">
            <w:pPr>
              <w:spacing w:line="312" w:lineRule="auto"/>
              <w:rPr>
                <w:rFonts w:ascii="Times New Roman" w:hAnsi="Times New Roman" w:cs="Times New Roman"/>
                <w:sz w:val="24"/>
                <w:szCs w:val="24"/>
              </w:rPr>
            </w:pPr>
            <w:r>
              <w:rPr>
                <w:rFonts w:ascii="Times New Roman" w:hAnsi="Times New Roman" w:cs="Times New Roman"/>
                <w:sz w:val="24"/>
                <w:szCs w:val="24"/>
              </w:rPr>
              <w:t>Μελέτες – Συμβουλευτικές υπηρεσίες</w:t>
            </w:r>
          </w:p>
        </w:tc>
        <w:tc>
          <w:tcPr>
            <w:tcW w:w="2126" w:type="dxa"/>
          </w:tcPr>
          <w:p w14:paraId="7826C027" w14:textId="04AE929C" w:rsidR="00F66C54" w:rsidRDefault="00F66C54" w:rsidP="00265B3C">
            <w:pPr>
              <w:spacing w:line="312" w:lineRule="auto"/>
              <w:rPr>
                <w:rFonts w:ascii="Times New Roman" w:hAnsi="Times New Roman" w:cs="Times New Roman"/>
                <w:sz w:val="24"/>
                <w:szCs w:val="24"/>
              </w:rPr>
            </w:pPr>
            <w:r>
              <w:rPr>
                <w:rFonts w:ascii="Times New Roman" w:hAnsi="Times New Roman" w:cs="Times New Roman"/>
                <w:sz w:val="24"/>
                <w:szCs w:val="24"/>
              </w:rPr>
              <w:t>Έως 30.000</w:t>
            </w:r>
            <w:r w:rsidR="00843219">
              <w:rPr>
                <w:rFonts w:ascii="Times New Roman" w:hAnsi="Times New Roman" w:cs="Times New Roman"/>
                <w:sz w:val="24"/>
                <w:szCs w:val="24"/>
              </w:rPr>
              <w:t>€</w:t>
            </w:r>
          </w:p>
        </w:tc>
        <w:tc>
          <w:tcPr>
            <w:tcW w:w="2693" w:type="dxa"/>
          </w:tcPr>
          <w:p w14:paraId="72AA6FFD" w14:textId="77777777" w:rsidR="00F66C54" w:rsidRDefault="00843219" w:rsidP="00265B3C">
            <w:pPr>
              <w:spacing w:line="312" w:lineRule="auto"/>
              <w:rPr>
                <w:rFonts w:ascii="Times New Roman" w:hAnsi="Times New Roman" w:cs="Times New Roman"/>
                <w:sz w:val="24"/>
                <w:szCs w:val="24"/>
              </w:rPr>
            </w:pPr>
            <w:r>
              <w:rPr>
                <w:rFonts w:ascii="Times New Roman" w:hAnsi="Times New Roman" w:cs="Times New Roman"/>
                <w:sz w:val="24"/>
                <w:szCs w:val="24"/>
              </w:rPr>
              <w:t>Δαπάνες για συμβουλευτικές και ισοδύναμες υποστηρικτικές υπηρεσίες χρησιμοποιούμενες αποκλειστικά για την πράξη έως 3.000€</w:t>
            </w:r>
          </w:p>
          <w:p w14:paraId="01A69E98" w14:textId="2947F493" w:rsidR="00843219" w:rsidRDefault="00843219" w:rsidP="00265B3C">
            <w:pPr>
              <w:spacing w:line="312" w:lineRule="auto"/>
              <w:rPr>
                <w:rFonts w:ascii="Times New Roman" w:hAnsi="Times New Roman" w:cs="Times New Roman"/>
                <w:sz w:val="24"/>
                <w:szCs w:val="24"/>
              </w:rPr>
            </w:pPr>
            <w:r>
              <w:rPr>
                <w:rFonts w:ascii="Times New Roman" w:hAnsi="Times New Roman" w:cs="Times New Roman"/>
                <w:sz w:val="24"/>
                <w:szCs w:val="24"/>
              </w:rPr>
              <w:t>Δαπάνες για την υποβολή και διαχείριση του επενδυτικού σχεδίου έως 10.000€</w:t>
            </w:r>
          </w:p>
        </w:tc>
      </w:tr>
      <w:tr w:rsidR="00F66C54" w14:paraId="70F87524" w14:textId="77777777" w:rsidTr="006074CE">
        <w:tc>
          <w:tcPr>
            <w:tcW w:w="630" w:type="dxa"/>
          </w:tcPr>
          <w:p w14:paraId="6ADB6721" w14:textId="2E76A12B" w:rsidR="00F66C54" w:rsidRDefault="00F66C54" w:rsidP="00265B3C">
            <w:pPr>
              <w:spacing w:line="312"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051" w:type="dxa"/>
          </w:tcPr>
          <w:p w14:paraId="7E104D9A" w14:textId="2206E1CF" w:rsidR="00F66C54" w:rsidRDefault="00F66C54" w:rsidP="00265B3C">
            <w:pPr>
              <w:spacing w:line="312" w:lineRule="auto"/>
              <w:rPr>
                <w:rFonts w:ascii="Times New Roman" w:hAnsi="Times New Roman" w:cs="Times New Roman"/>
                <w:sz w:val="24"/>
                <w:szCs w:val="24"/>
              </w:rPr>
            </w:pPr>
            <w:r>
              <w:rPr>
                <w:rFonts w:ascii="Times New Roman" w:hAnsi="Times New Roman" w:cs="Times New Roman"/>
                <w:sz w:val="24"/>
                <w:szCs w:val="24"/>
              </w:rPr>
              <w:t>Δαπάνες Προβολής, Προώθησης &amp; Δικτύωσης</w:t>
            </w:r>
          </w:p>
        </w:tc>
        <w:tc>
          <w:tcPr>
            <w:tcW w:w="2126" w:type="dxa"/>
          </w:tcPr>
          <w:p w14:paraId="527E0D72" w14:textId="383B118F" w:rsidR="00F66C54" w:rsidRDefault="00F66C54" w:rsidP="00265B3C">
            <w:pPr>
              <w:spacing w:line="312" w:lineRule="auto"/>
              <w:rPr>
                <w:rFonts w:ascii="Times New Roman" w:hAnsi="Times New Roman" w:cs="Times New Roman"/>
                <w:sz w:val="24"/>
                <w:szCs w:val="24"/>
              </w:rPr>
            </w:pPr>
            <w:r>
              <w:rPr>
                <w:rFonts w:ascii="Times New Roman" w:hAnsi="Times New Roman" w:cs="Times New Roman"/>
                <w:sz w:val="24"/>
                <w:szCs w:val="24"/>
              </w:rPr>
              <w:t>Έως 10.000</w:t>
            </w:r>
            <w:r w:rsidR="00843219">
              <w:rPr>
                <w:rFonts w:ascii="Times New Roman" w:hAnsi="Times New Roman" w:cs="Times New Roman"/>
                <w:sz w:val="24"/>
                <w:szCs w:val="24"/>
              </w:rPr>
              <w:t>€</w:t>
            </w:r>
          </w:p>
        </w:tc>
        <w:tc>
          <w:tcPr>
            <w:tcW w:w="2693" w:type="dxa"/>
          </w:tcPr>
          <w:p w14:paraId="48D6BC09" w14:textId="5C8A8215" w:rsidR="00F66C54" w:rsidRDefault="00843219" w:rsidP="00265B3C">
            <w:pPr>
              <w:spacing w:line="312" w:lineRule="auto"/>
              <w:rPr>
                <w:rFonts w:ascii="Times New Roman" w:hAnsi="Times New Roman" w:cs="Times New Roman"/>
                <w:sz w:val="24"/>
                <w:szCs w:val="24"/>
              </w:rPr>
            </w:pPr>
            <w:r>
              <w:rPr>
                <w:rFonts w:ascii="Times New Roman" w:hAnsi="Times New Roman" w:cs="Times New Roman"/>
                <w:sz w:val="24"/>
                <w:szCs w:val="24"/>
              </w:rPr>
              <w:t>Μόνο για τις δαπάνες σχεδιασμού λογοτύπου και εταιρικής ταυτότητας το ανώτατο όριο είναι 20.000€</w:t>
            </w:r>
          </w:p>
        </w:tc>
      </w:tr>
      <w:tr w:rsidR="00F66C54" w14:paraId="57F5BF92" w14:textId="77777777" w:rsidTr="006074CE">
        <w:tc>
          <w:tcPr>
            <w:tcW w:w="630" w:type="dxa"/>
          </w:tcPr>
          <w:p w14:paraId="06B2D80C" w14:textId="1811CB50" w:rsidR="00F66C54" w:rsidRDefault="00F66C54" w:rsidP="00265B3C">
            <w:pPr>
              <w:spacing w:line="312"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051" w:type="dxa"/>
          </w:tcPr>
          <w:p w14:paraId="1617027A" w14:textId="5D62F117" w:rsidR="00F66C54" w:rsidRDefault="00F66C54" w:rsidP="00265B3C">
            <w:pPr>
              <w:spacing w:line="312" w:lineRule="auto"/>
              <w:rPr>
                <w:rFonts w:ascii="Times New Roman" w:hAnsi="Times New Roman" w:cs="Times New Roman"/>
                <w:sz w:val="24"/>
                <w:szCs w:val="24"/>
              </w:rPr>
            </w:pPr>
            <w:r>
              <w:rPr>
                <w:rFonts w:ascii="Times New Roman" w:hAnsi="Times New Roman" w:cs="Times New Roman"/>
                <w:sz w:val="24"/>
                <w:szCs w:val="24"/>
              </w:rPr>
              <w:t>Έμμεσες δαπάνες</w:t>
            </w:r>
          </w:p>
        </w:tc>
        <w:tc>
          <w:tcPr>
            <w:tcW w:w="2126" w:type="dxa"/>
          </w:tcPr>
          <w:p w14:paraId="0BC6CC0E" w14:textId="13EF6737" w:rsidR="00F66C54" w:rsidRDefault="00F66C54" w:rsidP="00265B3C">
            <w:pPr>
              <w:spacing w:line="312" w:lineRule="auto"/>
              <w:rPr>
                <w:rFonts w:ascii="Times New Roman" w:hAnsi="Times New Roman" w:cs="Times New Roman"/>
                <w:sz w:val="24"/>
                <w:szCs w:val="24"/>
              </w:rPr>
            </w:pPr>
            <w:r>
              <w:rPr>
                <w:rFonts w:ascii="Times New Roman" w:hAnsi="Times New Roman" w:cs="Times New Roman"/>
                <w:sz w:val="24"/>
                <w:szCs w:val="24"/>
              </w:rPr>
              <w:t xml:space="preserve">7% επί των επιλέξιμων άμεσων δαπανών του επενδυτικού σχεδίου </w:t>
            </w:r>
          </w:p>
        </w:tc>
        <w:tc>
          <w:tcPr>
            <w:tcW w:w="2693" w:type="dxa"/>
          </w:tcPr>
          <w:p w14:paraId="648EDE5F" w14:textId="77777777" w:rsidR="00F66C54" w:rsidRDefault="00F66C54" w:rsidP="00265B3C">
            <w:pPr>
              <w:spacing w:line="312" w:lineRule="auto"/>
              <w:rPr>
                <w:rFonts w:ascii="Times New Roman" w:hAnsi="Times New Roman" w:cs="Times New Roman"/>
                <w:sz w:val="24"/>
                <w:szCs w:val="24"/>
              </w:rPr>
            </w:pPr>
          </w:p>
        </w:tc>
      </w:tr>
      <w:bookmarkEnd w:id="8"/>
    </w:tbl>
    <w:p w14:paraId="66870248" w14:textId="77777777" w:rsidR="00196678" w:rsidRDefault="00196678" w:rsidP="00265B3C">
      <w:pPr>
        <w:spacing w:line="312" w:lineRule="auto"/>
        <w:jc w:val="both"/>
        <w:rPr>
          <w:rFonts w:ascii="Times New Roman" w:hAnsi="Times New Roman" w:cs="Times New Roman"/>
          <w:sz w:val="24"/>
          <w:szCs w:val="24"/>
        </w:rPr>
      </w:pPr>
    </w:p>
    <w:p w14:paraId="700BF19D" w14:textId="77777777" w:rsidR="00196678" w:rsidRPr="00196678" w:rsidRDefault="00196678" w:rsidP="006074CE">
      <w:pPr>
        <w:shd w:val="clear" w:color="auto" w:fill="FFFFFF"/>
        <w:spacing w:after="120" w:line="312" w:lineRule="auto"/>
        <w:jc w:val="both"/>
        <w:rPr>
          <w:rFonts w:ascii="Times New Roman" w:eastAsia="Times New Roman" w:hAnsi="Times New Roman" w:cs="Times New Roman"/>
          <w:color w:val="333333"/>
          <w:sz w:val="24"/>
          <w:szCs w:val="24"/>
          <w:lang w:eastAsia="el-GR"/>
        </w:rPr>
      </w:pPr>
      <w:r w:rsidRPr="00196678">
        <w:rPr>
          <w:rFonts w:ascii="Times New Roman" w:eastAsia="Times New Roman" w:hAnsi="Times New Roman" w:cs="Times New Roman"/>
          <w:color w:val="333333"/>
          <w:sz w:val="24"/>
          <w:szCs w:val="24"/>
          <w:lang w:eastAsia="el-GR"/>
        </w:rPr>
        <w:t>Το άθροισμα του Π/Υ των επιλέξιμων δαπανών στις Κατηγορίες δαπάνης με α/α (1) και (2) ανωτέρω θα πρέπει υποχρεωτικά να είναι μεγαλύτερο ή ίσο του 50% του επιχορηγούμενου Π/Υ του επενδυτικού σχεδίου. Η απαίτηση αυτή θα πρέπει να τηρείται και κατά το στάδιο της έγκρισης, καθώς και της έγκρισης των τροποποιήσεων του επενδυτικού σχεδίου.</w:t>
      </w:r>
    </w:p>
    <w:p w14:paraId="0D897627" w14:textId="77777777" w:rsidR="00196678" w:rsidRPr="00196678" w:rsidRDefault="00196678" w:rsidP="006074CE">
      <w:pPr>
        <w:spacing w:after="120" w:line="312" w:lineRule="auto"/>
        <w:jc w:val="both"/>
        <w:rPr>
          <w:rFonts w:ascii="Times New Roman" w:hAnsi="Times New Roman" w:cs="Times New Roman"/>
          <w:sz w:val="24"/>
          <w:szCs w:val="24"/>
        </w:rPr>
      </w:pPr>
      <w:r w:rsidRPr="00196678">
        <w:rPr>
          <w:rFonts w:ascii="Times New Roman" w:hAnsi="Times New Roman" w:cs="Times New Roman"/>
          <w:b/>
          <w:bCs/>
          <w:sz w:val="24"/>
          <w:szCs w:val="24"/>
        </w:rPr>
        <w:lastRenderedPageBreak/>
        <w:t>Κριτήρια Βαθμολόγησης Δικαιούχου</w:t>
      </w:r>
    </w:p>
    <w:p w14:paraId="6D865C27" w14:textId="77777777" w:rsidR="00196678" w:rsidRPr="00196678" w:rsidRDefault="00196678" w:rsidP="006074CE">
      <w:pPr>
        <w:spacing w:after="120" w:line="312" w:lineRule="auto"/>
        <w:jc w:val="both"/>
        <w:rPr>
          <w:rFonts w:ascii="Times New Roman" w:hAnsi="Times New Roman" w:cs="Times New Roman"/>
          <w:sz w:val="24"/>
          <w:szCs w:val="24"/>
        </w:rPr>
      </w:pPr>
      <w:r w:rsidRPr="00196678">
        <w:rPr>
          <w:rFonts w:ascii="Times New Roman" w:hAnsi="Times New Roman" w:cs="Times New Roman"/>
          <w:b/>
          <w:bCs/>
          <w:sz w:val="24"/>
          <w:szCs w:val="24"/>
        </w:rPr>
        <w:t>A. ΟΜΑΔΑ ΚΡΙΤΗΡΙΩΝ (ΒΑΡΥΤΗΤΑ ΟΜΑΔΑΣ ΚΡΙΤΗΡΙΩΝ 65%)</w:t>
      </w:r>
    </w:p>
    <w:p w14:paraId="568A47E4" w14:textId="77777777" w:rsidR="00196678" w:rsidRPr="00196678" w:rsidRDefault="00196678" w:rsidP="006074CE">
      <w:pPr>
        <w:numPr>
          <w:ilvl w:val="0"/>
          <w:numId w:val="34"/>
        </w:numPr>
        <w:spacing w:after="120" w:line="312" w:lineRule="auto"/>
        <w:jc w:val="both"/>
        <w:rPr>
          <w:rFonts w:ascii="Times New Roman" w:hAnsi="Times New Roman" w:cs="Times New Roman"/>
          <w:sz w:val="24"/>
          <w:szCs w:val="24"/>
        </w:rPr>
      </w:pPr>
      <w:r w:rsidRPr="00196678">
        <w:rPr>
          <w:rFonts w:ascii="Times New Roman" w:hAnsi="Times New Roman" w:cs="Times New Roman"/>
          <w:sz w:val="24"/>
          <w:szCs w:val="24"/>
        </w:rPr>
        <w:t>Α.1 Επαγγελματική Εμπειρία εταίρων / μετόχων της επιχείρησης (Συντελεστής κριτηρίου 5%)</w:t>
      </w:r>
    </w:p>
    <w:p w14:paraId="11F4DC42" w14:textId="77777777" w:rsidR="00196678" w:rsidRPr="00196678" w:rsidRDefault="00196678" w:rsidP="006074CE">
      <w:pPr>
        <w:numPr>
          <w:ilvl w:val="0"/>
          <w:numId w:val="34"/>
        </w:numPr>
        <w:spacing w:after="120" w:line="312" w:lineRule="auto"/>
        <w:jc w:val="both"/>
        <w:rPr>
          <w:rFonts w:ascii="Times New Roman" w:hAnsi="Times New Roman" w:cs="Times New Roman"/>
          <w:sz w:val="24"/>
          <w:szCs w:val="24"/>
        </w:rPr>
      </w:pPr>
      <w:r w:rsidRPr="00196678">
        <w:rPr>
          <w:rFonts w:ascii="Times New Roman" w:hAnsi="Times New Roman" w:cs="Times New Roman"/>
          <w:sz w:val="24"/>
          <w:szCs w:val="24"/>
        </w:rPr>
        <w:t>Α.2 Σπουδές σχετικές με την δραστηριότητα της επένδυσης (Συντελεστής κριτηρίου 5%)</w:t>
      </w:r>
    </w:p>
    <w:p w14:paraId="79B28F10" w14:textId="77777777" w:rsidR="00196678" w:rsidRPr="00196678" w:rsidRDefault="00196678" w:rsidP="006074CE">
      <w:pPr>
        <w:numPr>
          <w:ilvl w:val="0"/>
          <w:numId w:val="34"/>
        </w:numPr>
        <w:spacing w:after="120" w:line="312" w:lineRule="auto"/>
        <w:jc w:val="both"/>
        <w:rPr>
          <w:rFonts w:ascii="Times New Roman" w:hAnsi="Times New Roman" w:cs="Times New Roman"/>
          <w:sz w:val="24"/>
          <w:szCs w:val="24"/>
        </w:rPr>
      </w:pPr>
      <w:r w:rsidRPr="00196678">
        <w:rPr>
          <w:rFonts w:ascii="Times New Roman" w:hAnsi="Times New Roman" w:cs="Times New Roman"/>
          <w:sz w:val="24"/>
          <w:szCs w:val="24"/>
        </w:rPr>
        <w:t>Α.3 Εξασφάλιση ιδιωτικής συμμετοχής Επενδυτικού Σχεδίου (Συντελεστής κριτηρίου 75%)</w:t>
      </w:r>
    </w:p>
    <w:p w14:paraId="522756C4" w14:textId="77777777" w:rsidR="00196678" w:rsidRPr="00196678" w:rsidRDefault="00196678" w:rsidP="006074CE">
      <w:pPr>
        <w:numPr>
          <w:ilvl w:val="0"/>
          <w:numId w:val="34"/>
        </w:numPr>
        <w:spacing w:after="120" w:line="312" w:lineRule="auto"/>
        <w:jc w:val="both"/>
        <w:rPr>
          <w:rFonts w:ascii="Times New Roman" w:hAnsi="Times New Roman" w:cs="Times New Roman"/>
          <w:sz w:val="24"/>
          <w:szCs w:val="24"/>
        </w:rPr>
      </w:pPr>
      <w:r w:rsidRPr="00196678">
        <w:rPr>
          <w:rFonts w:ascii="Times New Roman" w:hAnsi="Times New Roman" w:cs="Times New Roman"/>
          <w:sz w:val="24"/>
          <w:szCs w:val="24"/>
        </w:rPr>
        <w:t>Α.4 Συνέπεια με την Εθνική Στρατηγική Έξυπνης Εξειδίκευσης 2021-2027 (Συντελεστής κριτηρίου 15%)</w:t>
      </w:r>
    </w:p>
    <w:p w14:paraId="4A388414" w14:textId="77777777" w:rsidR="00196678" w:rsidRPr="00196678" w:rsidRDefault="00196678" w:rsidP="006074CE">
      <w:pPr>
        <w:spacing w:after="120" w:line="312" w:lineRule="auto"/>
        <w:jc w:val="both"/>
        <w:rPr>
          <w:rFonts w:ascii="Times New Roman" w:hAnsi="Times New Roman" w:cs="Times New Roman"/>
          <w:sz w:val="24"/>
          <w:szCs w:val="24"/>
        </w:rPr>
      </w:pPr>
      <w:r w:rsidRPr="00196678">
        <w:rPr>
          <w:rFonts w:ascii="Times New Roman" w:hAnsi="Times New Roman" w:cs="Times New Roman"/>
          <w:b/>
          <w:bCs/>
          <w:sz w:val="24"/>
          <w:szCs w:val="24"/>
        </w:rPr>
        <w:t>Β. ΟΜΑΔΑ ΚΡΙΤΗΡΙΩΝ (ΒΑΡΥΤΗΤΑ ΟΜΑΔΑΣ ΚΡΙΤΗΡΙΩΝ 35%)</w:t>
      </w:r>
    </w:p>
    <w:p w14:paraId="752FDC2A" w14:textId="77777777" w:rsidR="00196678" w:rsidRPr="00196678" w:rsidRDefault="00196678" w:rsidP="006074CE">
      <w:pPr>
        <w:numPr>
          <w:ilvl w:val="0"/>
          <w:numId w:val="35"/>
        </w:numPr>
        <w:spacing w:after="120" w:line="312" w:lineRule="auto"/>
        <w:jc w:val="both"/>
        <w:rPr>
          <w:rFonts w:ascii="Times New Roman" w:hAnsi="Times New Roman" w:cs="Times New Roman"/>
          <w:sz w:val="24"/>
          <w:szCs w:val="24"/>
        </w:rPr>
      </w:pPr>
      <w:r w:rsidRPr="00196678">
        <w:rPr>
          <w:rFonts w:ascii="Times New Roman" w:hAnsi="Times New Roman" w:cs="Times New Roman"/>
          <w:sz w:val="24"/>
          <w:szCs w:val="24"/>
        </w:rPr>
        <w:t>Β.1 Περιγραφή του Επενδυτικού Σχεδίου (Συντελεστής κριτηρίου 32%)</w:t>
      </w:r>
    </w:p>
    <w:p w14:paraId="481E1C7C" w14:textId="77777777" w:rsidR="00196678" w:rsidRPr="00196678" w:rsidRDefault="00196678" w:rsidP="006074CE">
      <w:pPr>
        <w:numPr>
          <w:ilvl w:val="0"/>
          <w:numId w:val="35"/>
        </w:numPr>
        <w:spacing w:after="120" w:line="312" w:lineRule="auto"/>
        <w:jc w:val="both"/>
        <w:rPr>
          <w:rFonts w:ascii="Times New Roman" w:hAnsi="Times New Roman" w:cs="Times New Roman"/>
          <w:sz w:val="24"/>
          <w:szCs w:val="24"/>
        </w:rPr>
      </w:pPr>
      <w:r w:rsidRPr="00196678">
        <w:rPr>
          <w:rFonts w:ascii="Times New Roman" w:hAnsi="Times New Roman" w:cs="Times New Roman"/>
          <w:sz w:val="24"/>
          <w:szCs w:val="24"/>
        </w:rPr>
        <w:t>B.2. Βιωσιμότητα του επενδυτικού σχεδίου (Συντελεστής κριτηρίου 33%)</w:t>
      </w:r>
    </w:p>
    <w:p w14:paraId="4637AA2C" w14:textId="77777777" w:rsidR="00196678" w:rsidRPr="00196678" w:rsidRDefault="00196678" w:rsidP="006074CE">
      <w:pPr>
        <w:numPr>
          <w:ilvl w:val="0"/>
          <w:numId w:val="35"/>
        </w:numPr>
        <w:spacing w:after="120" w:line="312" w:lineRule="auto"/>
        <w:jc w:val="both"/>
        <w:rPr>
          <w:rFonts w:ascii="Times New Roman" w:hAnsi="Times New Roman" w:cs="Times New Roman"/>
          <w:sz w:val="24"/>
          <w:szCs w:val="24"/>
        </w:rPr>
      </w:pPr>
      <w:r w:rsidRPr="00196678">
        <w:rPr>
          <w:rFonts w:ascii="Times New Roman" w:hAnsi="Times New Roman" w:cs="Times New Roman"/>
          <w:sz w:val="24"/>
          <w:szCs w:val="24"/>
        </w:rPr>
        <w:t>Β.3 Χρονοδιάγραμμα υλοποίησης του Ε/Σ (Συντελεστής κριτηρίου 15%)</w:t>
      </w:r>
    </w:p>
    <w:p w14:paraId="60882DC1" w14:textId="77777777" w:rsidR="00196678" w:rsidRPr="00196678" w:rsidRDefault="00196678" w:rsidP="006074CE">
      <w:pPr>
        <w:numPr>
          <w:ilvl w:val="0"/>
          <w:numId w:val="35"/>
        </w:numPr>
        <w:spacing w:after="120" w:line="312" w:lineRule="auto"/>
        <w:jc w:val="both"/>
        <w:rPr>
          <w:rFonts w:ascii="Times New Roman" w:hAnsi="Times New Roman" w:cs="Times New Roman"/>
          <w:sz w:val="24"/>
          <w:szCs w:val="24"/>
        </w:rPr>
      </w:pPr>
      <w:r w:rsidRPr="00196678">
        <w:rPr>
          <w:rFonts w:ascii="Times New Roman" w:hAnsi="Times New Roman" w:cs="Times New Roman"/>
          <w:sz w:val="24"/>
          <w:szCs w:val="24"/>
        </w:rPr>
        <w:t>Β.4 Ωριμότητα επενδυτικού σχεδίου (Συντελεστής κριτηρίου 20%)</w:t>
      </w:r>
    </w:p>
    <w:p w14:paraId="635021CC" w14:textId="77777777" w:rsidR="00196678" w:rsidRPr="00196678" w:rsidRDefault="00196678" w:rsidP="006074CE">
      <w:pPr>
        <w:spacing w:after="120" w:line="312" w:lineRule="auto"/>
        <w:jc w:val="both"/>
        <w:rPr>
          <w:rFonts w:ascii="Times New Roman" w:hAnsi="Times New Roman" w:cs="Times New Roman"/>
          <w:sz w:val="24"/>
          <w:szCs w:val="24"/>
        </w:rPr>
      </w:pPr>
      <w:r w:rsidRPr="00196678">
        <w:rPr>
          <w:rFonts w:ascii="Times New Roman" w:hAnsi="Times New Roman" w:cs="Times New Roman"/>
          <w:b/>
          <w:bCs/>
          <w:sz w:val="24"/>
          <w:szCs w:val="24"/>
        </w:rPr>
        <w:t>Υποβολή – Αξιολόγηση – Ένταξη – Υλοποίηση</w:t>
      </w:r>
    </w:p>
    <w:p w14:paraId="142D8367" w14:textId="77777777" w:rsidR="00196678" w:rsidRPr="00196678" w:rsidRDefault="00196678" w:rsidP="006074CE">
      <w:pPr>
        <w:numPr>
          <w:ilvl w:val="0"/>
          <w:numId w:val="36"/>
        </w:numPr>
        <w:spacing w:after="120" w:line="312" w:lineRule="auto"/>
        <w:jc w:val="both"/>
        <w:rPr>
          <w:rFonts w:ascii="Times New Roman" w:hAnsi="Times New Roman" w:cs="Times New Roman"/>
          <w:sz w:val="24"/>
          <w:szCs w:val="24"/>
        </w:rPr>
      </w:pPr>
      <w:r w:rsidRPr="00196678">
        <w:rPr>
          <w:rFonts w:ascii="Times New Roman" w:hAnsi="Times New Roman" w:cs="Times New Roman"/>
          <w:sz w:val="24"/>
          <w:szCs w:val="24"/>
        </w:rPr>
        <w:t>Η ημερομηνία έναρξης υποβολών των αιτήσεων υπαγωγής ορίζεται η </w:t>
      </w:r>
      <w:r w:rsidRPr="00196678">
        <w:rPr>
          <w:rFonts w:ascii="Times New Roman" w:hAnsi="Times New Roman" w:cs="Times New Roman"/>
          <w:b/>
          <w:bCs/>
          <w:sz w:val="24"/>
          <w:szCs w:val="24"/>
        </w:rPr>
        <w:t>Δευτέρα 18 Δεκεμβρίου 2023 και ώρα 15:00</w:t>
      </w:r>
      <w:r w:rsidRPr="00196678">
        <w:rPr>
          <w:rFonts w:ascii="Times New Roman" w:hAnsi="Times New Roman" w:cs="Times New Roman"/>
          <w:sz w:val="24"/>
          <w:szCs w:val="24"/>
        </w:rPr>
        <w:t>.</w:t>
      </w:r>
    </w:p>
    <w:p w14:paraId="3116B64C" w14:textId="77777777" w:rsidR="00196678" w:rsidRPr="00196678" w:rsidRDefault="00196678" w:rsidP="006074CE">
      <w:pPr>
        <w:numPr>
          <w:ilvl w:val="0"/>
          <w:numId w:val="36"/>
        </w:numPr>
        <w:spacing w:after="120" w:line="312" w:lineRule="auto"/>
        <w:jc w:val="both"/>
        <w:rPr>
          <w:rFonts w:ascii="Times New Roman" w:hAnsi="Times New Roman" w:cs="Times New Roman"/>
          <w:sz w:val="24"/>
          <w:szCs w:val="24"/>
        </w:rPr>
      </w:pPr>
      <w:r w:rsidRPr="00196678">
        <w:rPr>
          <w:rFonts w:ascii="Times New Roman" w:hAnsi="Times New Roman" w:cs="Times New Roman"/>
          <w:sz w:val="24"/>
          <w:szCs w:val="24"/>
        </w:rPr>
        <w:t>Η ημερομηνία ολοκλήρωσης των υποβολών των αιτήσεων υπαγωγής ορίζεται η</w:t>
      </w:r>
      <w:r w:rsidRPr="00196678">
        <w:rPr>
          <w:rFonts w:ascii="Times New Roman" w:hAnsi="Times New Roman" w:cs="Times New Roman"/>
          <w:b/>
          <w:bCs/>
          <w:sz w:val="24"/>
          <w:szCs w:val="24"/>
        </w:rPr>
        <w:t> Πέμπτη 29 Φεβρουαρίου 2024 και ώρα 15:00.</w:t>
      </w:r>
    </w:p>
    <w:p w14:paraId="4F5C5E12" w14:textId="77777777" w:rsidR="00196678" w:rsidRPr="00196678" w:rsidRDefault="00196678" w:rsidP="006074CE">
      <w:pPr>
        <w:numPr>
          <w:ilvl w:val="0"/>
          <w:numId w:val="36"/>
        </w:numPr>
        <w:spacing w:after="120" w:line="312" w:lineRule="auto"/>
        <w:jc w:val="both"/>
        <w:rPr>
          <w:rFonts w:ascii="Times New Roman" w:hAnsi="Times New Roman" w:cs="Times New Roman"/>
          <w:sz w:val="24"/>
          <w:szCs w:val="24"/>
        </w:rPr>
      </w:pPr>
      <w:r w:rsidRPr="00196678">
        <w:rPr>
          <w:rFonts w:ascii="Times New Roman" w:hAnsi="Times New Roman" w:cs="Times New Roman"/>
          <w:sz w:val="24"/>
          <w:szCs w:val="24"/>
        </w:rPr>
        <w:t>Η αξιολόγηση των αιτήσεων χρηματοδότησης είναι συγκριτική και αξιολογείται το σύνολο των προτάσεων που έχουν υποβληθεί.</w:t>
      </w:r>
    </w:p>
    <w:p w14:paraId="1FAB96D1" w14:textId="3282D8CA" w:rsidR="00433F24" w:rsidRDefault="00196678" w:rsidP="006074CE">
      <w:pPr>
        <w:numPr>
          <w:ilvl w:val="0"/>
          <w:numId w:val="36"/>
        </w:numPr>
        <w:spacing w:after="120" w:line="312" w:lineRule="auto"/>
        <w:jc w:val="both"/>
        <w:rPr>
          <w:rFonts w:ascii="Times New Roman" w:hAnsi="Times New Roman" w:cs="Times New Roman"/>
          <w:sz w:val="24"/>
          <w:szCs w:val="24"/>
        </w:rPr>
      </w:pPr>
      <w:r w:rsidRPr="00196678">
        <w:rPr>
          <w:rFonts w:ascii="Times New Roman" w:hAnsi="Times New Roman" w:cs="Times New Roman"/>
          <w:sz w:val="24"/>
          <w:szCs w:val="24"/>
        </w:rPr>
        <w:t>Η μέγιστη διάρκεια ολοκλήρωσης φυσικού και οικονομικού αντικειμένου δεν μπορεί να υπερβαίνει τους είκοσι τέσσερις (24) μήνες από την ημερομηνία έκδοσης της Απόφασης Ένταξης.</w:t>
      </w:r>
    </w:p>
    <w:p w14:paraId="4256AEF0" w14:textId="77777777" w:rsidR="00EA47F8" w:rsidRDefault="00EA47F8" w:rsidP="006074CE">
      <w:pPr>
        <w:spacing w:after="120" w:line="312" w:lineRule="auto"/>
        <w:ind w:left="360"/>
        <w:jc w:val="both"/>
        <w:rPr>
          <w:rFonts w:ascii="Times New Roman" w:hAnsi="Times New Roman" w:cs="Times New Roman"/>
          <w:sz w:val="24"/>
          <w:szCs w:val="24"/>
        </w:rPr>
      </w:pPr>
    </w:p>
    <w:p w14:paraId="016BA4EC" w14:textId="77777777" w:rsidR="006074CE" w:rsidRDefault="006074CE" w:rsidP="006074CE">
      <w:pPr>
        <w:spacing w:after="120" w:line="312" w:lineRule="auto"/>
        <w:ind w:left="360"/>
        <w:jc w:val="both"/>
        <w:rPr>
          <w:rFonts w:ascii="Times New Roman" w:hAnsi="Times New Roman" w:cs="Times New Roman"/>
          <w:sz w:val="24"/>
          <w:szCs w:val="24"/>
        </w:rPr>
      </w:pPr>
    </w:p>
    <w:p w14:paraId="0D3076BF" w14:textId="77777777" w:rsidR="006074CE" w:rsidRDefault="006074CE" w:rsidP="006074CE">
      <w:pPr>
        <w:spacing w:after="120" w:line="312" w:lineRule="auto"/>
        <w:ind w:left="360"/>
        <w:jc w:val="both"/>
        <w:rPr>
          <w:rFonts w:ascii="Times New Roman" w:hAnsi="Times New Roman" w:cs="Times New Roman"/>
          <w:sz w:val="24"/>
          <w:szCs w:val="24"/>
        </w:rPr>
      </w:pPr>
    </w:p>
    <w:p w14:paraId="42CB5FF9" w14:textId="77777777" w:rsidR="00557531" w:rsidRDefault="00557531" w:rsidP="00EA47F8">
      <w:pPr>
        <w:spacing w:line="312" w:lineRule="auto"/>
        <w:ind w:left="360"/>
        <w:jc w:val="both"/>
        <w:rPr>
          <w:rFonts w:ascii="Times New Roman" w:hAnsi="Times New Roman" w:cs="Times New Roman"/>
          <w:sz w:val="24"/>
          <w:szCs w:val="24"/>
        </w:rPr>
      </w:pPr>
    </w:p>
    <w:p w14:paraId="68B6D340" w14:textId="77777777" w:rsidR="00557531" w:rsidRPr="00196678" w:rsidRDefault="00557531" w:rsidP="00EA47F8">
      <w:pPr>
        <w:spacing w:line="312" w:lineRule="auto"/>
        <w:ind w:left="360"/>
        <w:jc w:val="both"/>
        <w:rPr>
          <w:rFonts w:ascii="Times New Roman" w:hAnsi="Times New Roman" w:cs="Times New Roman"/>
          <w:sz w:val="24"/>
          <w:szCs w:val="24"/>
        </w:rPr>
      </w:pPr>
    </w:p>
    <w:p w14:paraId="27C4EEAE" w14:textId="5328CADE" w:rsidR="001D3DB4" w:rsidRPr="00707FB6" w:rsidRDefault="008C21C3" w:rsidP="006074CE">
      <w:pPr>
        <w:pStyle w:val="a7"/>
        <w:numPr>
          <w:ilvl w:val="0"/>
          <w:numId w:val="31"/>
        </w:numPr>
        <w:spacing w:after="120" w:line="312" w:lineRule="auto"/>
        <w:contextualSpacing w:val="0"/>
        <w:jc w:val="both"/>
        <w:rPr>
          <w:rFonts w:ascii="Times New Roman" w:hAnsi="Times New Roman" w:cs="Times New Roman"/>
          <w:b/>
          <w:bCs/>
          <w:sz w:val="24"/>
          <w:szCs w:val="24"/>
          <w:u w:val="single"/>
          <w:lang w:val="el-GR"/>
        </w:rPr>
      </w:pPr>
      <w:r w:rsidRPr="00707FB6">
        <w:rPr>
          <w:rFonts w:ascii="Times New Roman" w:hAnsi="Times New Roman" w:cs="Times New Roman"/>
          <w:b/>
          <w:bCs/>
          <w:sz w:val="24"/>
          <w:szCs w:val="24"/>
          <w:u w:val="single"/>
          <w:lang w:val="el-GR"/>
        </w:rPr>
        <w:lastRenderedPageBreak/>
        <w:t>Ενίσχυση της Ίδρυσης και Λειτουργίας νέων Μικρομεσαίων Τουριστικών Επιχειρήσεων</w:t>
      </w:r>
    </w:p>
    <w:p w14:paraId="2EDD1780" w14:textId="77777777" w:rsidR="00150B03" w:rsidRPr="00150B03" w:rsidRDefault="00150B03" w:rsidP="006074CE">
      <w:p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Η παρούσα δράση «Ενίσχυση της Ίδρυσης και Λειτουργίας Νέων Τουριστικών Μικρομεσαίων Επιχειρήσεων» αφορά στην ενίσχυση της τουριστικής επιχειρηματικότητας μέσω της δημιουργίας νέων πολύ μικρών, μικρών και μεσαίων επιχειρήσεων επιλεγμένων κωδικών δραστηριότητας (ΚΑΔ) του τουρισμού. Στοχεύει στην ενίσχυση της επιχειρηματικότητας στον τομέα του Τουρισμού, ενθαρρύνοντας τη δημιουργία νέων επιχειρήσεων που εκτός από την συμβολή τους στην αύξηση της δυναμικότητας της ελληνικής τουριστικής βιομηχανίας, θα προσφέρουν ποιοτικές και αξιόπιστες υπηρεσίες και θα συμβάλουν στον εμπλουτισμό του τουριστικού προϊόντος, καθώς και στην αύξηση της απασχόλησης.</w:t>
      </w:r>
    </w:p>
    <w:p w14:paraId="72DB5793" w14:textId="77777777" w:rsidR="00150B03" w:rsidRPr="00150B03" w:rsidRDefault="00150B03" w:rsidP="006074CE">
      <w:pPr>
        <w:spacing w:after="120" w:line="312" w:lineRule="auto"/>
        <w:jc w:val="both"/>
        <w:rPr>
          <w:rFonts w:ascii="Times New Roman" w:hAnsi="Times New Roman" w:cs="Times New Roman"/>
          <w:b/>
          <w:bCs/>
          <w:sz w:val="24"/>
          <w:szCs w:val="24"/>
        </w:rPr>
      </w:pPr>
      <w:r w:rsidRPr="00150B03">
        <w:rPr>
          <w:rFonts w:ascii="Times New Roman" w:hAnsi="Times New Roman" w:cs="Times New Roman"/>
          <w:b/>
          <w:bCs/>
          <w:sz w:val="24"/>
          <w:szCs w:val="24"/>
        </w:rPr>
        <w:t>Επιλέξιμες Επιχειρήσεις</w:t>
      </w:r>
    </w:p>
    <w:p w14:paraId="63BB8694" w14:textId="77777777" w:rsidR="00150B03" w:rsidRPr="00150B03" w:rsidRDefault="00150B03" w:rsidP="006074CE">
      <w:p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Δικαιούχοι στη δράση είναι </w:t>
      </w:r>
      <w:r w:rsidRPr="00150B03">
        <w:rPr>
          <w:rFonts w:ascii="Times New Roman" w:hAnsi="Times New Roman" w:cs="Times New Roman"/>
          <w:b/>
          <w:bCs/>
          <w:sz w:val="24"/>
          <w:szCs w:val="24"/>
        </w:rPr>
        <w:t>υπό ίδρυση και νεοσύστατες Πολύ Μικρές, Μικρές, και Μεσαίες Επιχειρήσεις</w:t>
      </w:r>
      <w:r w:rsidRPr="00150B03">
        <w:rPr>
          <w:rFonts w:ascii="Times New Roman" w:hAnsi="Times New Roman" w:cs="Times New Roman"/>
          <w:sz w:val="24"/>
          <w:szCs w:val="24"/>
        </w:rPr>
        <w:t>. Ειδικότερα, επιλέξιμες για την παρούσα Δράση είναι οι ακόλουθες κατηγορίες επιχειρήσεων:</w:t>
      </w:r>
    </w:p>
    <w:p w14:paraId="2C26D66D" w14:textId="77777777" w:rsidR="00150B03" w:rsidRPr="00150B03" w:rsidRDefault="00150B03" w:rsidP="006074CE">
      <w:pPr>
        <w:numPr>
          <w:ilvl w:val="0"/>
          <w:numId w:val="37"/>
        </w:numPr>
        <w:spacing w:after="120" w:line="312" w:lineRule="auto"/>
        <w:jc w:val="both"/>
        <w:rPr>
          <w:rFonts w:ascii="Times New Roman" w:hAnsi="Times New Roman" w:cs="Times New Roman"/>
          <w:sz w:val="24"/>
          <w:szCs w:val="24"/>
        </w:rPr>
      </w:pPr>
      <w:r w:rsidRPr="00150B03">
        <w:rPr>
          <w:rFonts w:ascii="Times New Roman" w:hAnsi="Times New Roman" w:cs="Times New Roman"/>
          <w:b/>
          <w:bCs/>
          <w:sz w:val="24"/>
          <w:szCs w:val="24"/>
        </w:rPr>
        <w:t>Κατηγορία Α.</w:t>
      </w:r>
      <w:r w:rsidRPr="00150B03">
        <w:rPr>
          <w:rFonts w:ascii="Times New Roman" w:hAnsi="Times New Roman" w:cs="Times New Roman"/>
          <w:sz w:val="24"/>
          <w:szCs w:val="24"/>
        </w:rPr>
        <w:t xml:space="preserve"> </w:t>
      </w:r>
      <w:r w:rsidRPr="00150B03">
        <w:rPr>
          <w:rFonts w:ascii="Times New Roman" w:hAnsi="Times New Roman" w:cs="Times New Roman"/>
          <w:b/>
          <w:bCs/>
          <w:sz w:val="24"/>
          <w:szCs w:val="24"/>
        </w:rPr>
        <w:t>Υπό ίδρυση</w:t>
      </w:r>
      <w:r w:rsidRPr="00150B03">
        <w:rPr>
          <w:rFonts w:ascii="Times New Roman" w:hAnsi="Times New Roman" w:cs="Times New Roman"/>
          <w:sz w:val="24"/>
          <w:szCs w:val="24"/>
        </w:rPr>
        <w:t>. Επιχειρήσεις που θα συσταθούν από τις 18/12/2023 έως και την πρώτη εκταμίευση της επιχορήγησης και θα δραστηριοποιηθούν αποκλειστικά σε επιλέξιμο/</w:t>
      </w:r>
      <w:proofErr w:type="spellStart"/>
      <w:r w:rsidRPr="00150B03">
        <w:rPr>
          <w:rFonts w:ascii="Times New Roman" w:hAnsi="Times New Roman" w:cs="Times New Roman"/>
          <w:sz w:val="24"/>
          <w:szCs w:val="24"/>
        </w:rPr>
        <w:t>ους</w:t>
      </w:r>
      <w:proofErr w:type="spellEnd"/>
      <w:r w:rsidRPr="00150B03">
        <w:rPr>
          <w:rFonts w:ascii="Times New Roman" w:hAnsi="Times New Roman" w:cs="Times New Roman"/>
          <w:sz w:val="24"/>
          <w:szCs w:val="24"/>
        </w:rPr>
        <w:t xml:space="preserve"> ΚΑΔ, καθ’ όλη τη διάρκεια υλοποίησης του επενδυτικού σχεδίου και μέχρι την αποπληρωμή της επένδυσης,</w:t>
      </w:r>
    </w:p>
    <w:p w14:paraId="68FCD455" w14:textId="77777777" w:rsidR="00150B03" w:rsidRPr="00150B03" w:rsidRDefault="00150B03" w:rsidP="006074CE">
      <w:pPr>
        <w:numPr>
          <w:ilvl w:val="0"/>
          <w:numId w:val="37"/>
        </w:numPr>
        <w:spacing w:after="120" w:line="312" w:lineRule="auto"/>
        <w:jc w:val="both"/>
        <w:rPr>
          <w:rFonts w:ascii="Times New Roman" w:hAnsi="Times New Roman" w:cs="Times New Roman"/>
          <w:sz w:val="24"/>
          <w:szCs w:val="24"/>
        </w:rPr>
      </w:pPr>
      <w:r w:rsidRPr="00150B03">
        <w:rPr>
          <w:rFonts w:ascii="Times New Roman" w:hAnsi="Times New Roman" w:cs="Times New Roman"/>
          <w:b/>
          <w:bCs/>
          <w:sz w:val="24"/>
          <w:szCs w:val="24"/>
        </w:rPr>
        <w:t>Κατηγορία Β.</w:t>
      </w:r>
      <w:r w:rsidRPr="00150B03">
        <w:rPr>
          <w:rFonts w:ascii="Times New Roman" w:hAnsi="Times New Roman" w:cs="Times New Roman"/>
          <w:sz w:val="24"/>
          <w:szCs w:val="24"/>
        </w:rPr>
        <w:t xml:space="preserve"> </w:t>
      </w:r>
      <w:r w:rsidRPr="00150B03">
        <w:rPr>
          <w:rFonts w:ascii="Times New Roman" w:hAnsi="Times New Roman" w:cs="Times New Roman"/>
          <w:b/>
          <w:bCs/>
          <w:sz w:val="24"/>
          <w:szCs w:val="24"/>
        </w:rPr>
        <w:t>Νεοσύστατες</w:t>
      </w:r>
      <w:r w:rsidRPr="00150B03">
        <w:rPr>
          <w:rFonts w:ascii="Times New Roman" w:hAnsi="Times New Roman" w:cs="Times New Roman"/>
          <w:sz w:val="24"/>
          <w:szCs w:val="24"/>
        </w:rPr>
        <w:t>. Με τον όρο νεοσύστατες ορίζονται οι επιχειρήσεις για τις οποίες δεν έχει παρέλθει 12μηνο συνεχούς λειτουργίας (δεν έχει παρέλθει 12μηνο από την ημερομηνία έναρξης της επιχείρησης στην ΑΑΔΕ έως και την ημερομηνία προκήρυξης της Δράσης).</w:t>
      </w:r>
    </w:p>
    <w:p w14:paraId="466ABEAF" w14:textId="270DD3D0" w:rsidR="00150B03" w:rsidRPr="00150B03" w:rsidRDefault="00150B03" w:rsidP="006074CE">
      <w:p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 xml:space="preserve">Επισημαίνεται ότι εξαιρούνται σχέδια με τόπο εγκατάστασης στην Περιφερειακή Ενότητα Μυκόνου και την Περιφερειακή Ενότητα Θήρας, στον Δήμο Θήρας, πλην </w:t>
      </w:r>
      <w:r w:rsidR="00557531">
        <w:rPr>
          <w:rFonts w:ascii="Times New Roman" w:hAnsi="Times New Roman" w:cs="Times New Roman"/>
          <w:sz w:val="24"/>
          <w:szCs w:val="24"/>
        </w:rPr>
        <w:t xml:space="preserve">της </w:t>
      </w:r>
      <w:r w:rsidRPr="00150B03">
        <w:rPr>
          <w:rFonts w:ascii="Times New Roman" w:hAnsi="Times New Roman" w:cs="Times New Roman"/>
          <w:sz w:val="24"/>
          <w:szCs w:val="24"/>
        </w:rPr>
        <w:t>Δημοτικής Κοινότητας Θηρασιάς.</w:t>
      </w:r>
    </w:p>
    <w:p w14:paraId="08221871" w14:textId="77777777" w:rsidR="00150B03" w:rsidRPr="00150B03" w:rsidRDefault="00150B03" w:rsidP="006074CE">
      <w:p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 xml:space="preserve">Οι προϋποθέσεις </w:t>
      </w:r>
      <w:proofErr w:type="spellStart"/>
      <w:r w:rsidRPr="00150B03">
        <w:rPr>
          <w:rFonts w:ascii="Times New Roman" w:hAnsi="Times New Roman" w:cs="Times New Roman"/>
          <w:sz w:val="24"/>
          <w:szCs w:val="24"/>
        </w:rPr>
        <w:t>επιλεξιμότητας</w:t>
      </w:r>
      <w:proofErr w:type="spellEnd"/>
      <w:r w:rsidRPr="00150B03">
        <w:rPr>
          <w:rFonts w:ascii="Times New Roman" w:hAnsi="Times New Roman" w:cs="Times New Roman"/>
          <w:sz w:val="24"/>
          <w:szCs w:val="24"/>
        </w:rPr>
        <w:t xml:space="preserve"> και συμμετοχής των επιχειρήσεων στη Δράση αναλύονται παρακάτω. Διευκρινίζεται ότι θα πρέπει να πληρούνται στο σύνολο τους.</w:t>
      </w:r>
    </w:p>
    <w:p w14:paraId="1F106ADD"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Να ανήκουν σε μία από τις δύο επιλέξιμες κατηγορίες επιχειρήσεων που αναφέρονται παραπάνω.</w:t>
      </w:r>
    </w:p>
    <w:p w14:paraId="53E06285"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Να είναι εγκατεστημένες ή να προτίθενται να εγκατασταθούν στην Ελληνική επικράτεια.</w:t>
      </w:r>
    </w:p>
    <w:p w14:paraId="62307808"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 xml:space="preserve">Να έχουν ή να δεσμευτούν ότι θα έχουν την ιδιότητα της </w:t>
      </w:r>
      <w:proofErr w:type="spellStart"/>
      <w:r w:rsidRPr="00150B03">
        <w:rPr>
          <w:rFonts w:ascii="Times New Roman" w:hAnsi="Times New Roman" w:cs="Times New Roman"/>
          <w:sz w:val="24"/>
          <w:szCs w:val="24"/>
        </w:rPr>
        <w:t>ΜμΕ</w:t>
      </w:r>
      <w:proofErr w:type="spellEnd"/>
      <w:r w:rsidRPr="00150B03">
        <w:rPr>
          <w:rFonts w:ascii="Times New Roman" w:hAnsi="Times New Roman" w:cs="Times New Roman"/>
          <w:sz w:val="24"/>
          <w:szCs w:val="24"/>
        </w:rPr>
        <w:t>.</w:t>
      </w:r>
    </w:p>
    <w:p w14:paraId="7879C470"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lastRenderedPageBreak/>
        <w:t>Το προτεινόμενο επενδυτικό σχέδιο να αφορά σε έναν τουλάχιστον από τους επιλέξιμους ΚΑΔ που συνοδεύουν την προκήρυξη.</w:t>
      </w:r>
    </w:p>
    <w:p w14:paraId="7271EE5A"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Να υποβάλλουν μια και μοναδική αίτηση χρηματοδότησης ανά ΑΦΜ.</w:t>
      </w:r>
    </w:p>
    <w:p w14:paraId="17D1E1AB"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 xml:space="preserve">Να συγκεντρώνει κατ’ ελάχιστον το βαθμό 70 κατά την </w:t>
      </w:r>
      <w:proofErr w:type="spellStart"/>
      <w:r w:rsidRPr="00150B03">
        <w:rPr>
          <w:rFonts w:ascii="Times New Roman" w:hAnsi="Times New Roman" w:cs="Times New Roman"/>
          <w:sz w:val="24"/>
          <w:szCs w:val="24"/>
        </w:rPr>
        <w:t>αυτοαξιολόγηση</w:t>
      </w:r>
      <w:proofErr w:type="spellEnd"/>
      <w:r w:rsidRPr="00150B03">
        <w:rPr>
          <w:rFonts w:ascii="Times New Roman" w:hAnsi="Times New Roman" w:cs="Times New Roman"/>
          <w:sz w:val="24"/>
          <w:szCs w:val="24"/>
        </w:rPr>
        <w:t xml:space="preserve"> του επενδυτικού σχεδίου.</w:t>
      </w:r>
    </w:p>
    <w:p w14:paraId="69CB110B"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Να μην συμμετέχει μέτοχος/ εταίρος (φυσικό ή νομικό πρόσωπο) της υποψήφιας εταιρείας σε περισσότερες από μία υποβαλλόμενες αιτήσεις χρηματοδότησης.</w:t>
      </w:r>
    </w:p>
    <w:p w14:paraId="2E59CE7B"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Να μην συμμετέχει μέτοχος/ εταίρος (φυσικό ή νομικό πρόσωπο) της υποψήφιας εταιρείας, σε περίπτωση που διαθέτει ήδη επιχειρηματική δραστηριότητα σε λειτουργία στον ΚΑΔ (2ψηφια ανάλυση) της επένδυσης στην ίδια ή σε άλλη περιφέρεια, κατά την ημερομηνία προκήρυξης της δράσης.</w:t>
      </w:r>
    </w:p>
    <w:p w14:paraId="46530559"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Να δηλώσουν ως τόπο/τόπους για την υλοποίηση των ενεργειών της παρούσας δράσης αποκλειστικά σε μία Περιφέρεια της Χώρας και σε περιοχές της όπου ισχύει η ίδια ένταση ενίσχυσης. Εξαιρούνται σχέδια με τόπο εγκατάστασης στην Περιφερειακή Ενότητα Μυκόνου και την Περιφερειακή Ενότητα Θήρας, στον Δήμο Θήρας, πλην της Δημοτικής Κοινότητας Θηρασιάς.</w:t>
      </w:r>
    </w:p>
    <w:p w14:paraId="7A00F7CD"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Να διαθέτουν εγκεκριμένη οικοδομική άδεια σε ισχύ, ή αίτηση έκδοση αυτής ή προέγκριση οικοδομικής άδειας ή βεβαίωση όρων δόμησης ή κατ’ ελάχιστον κατατεθειμένη αίτηση προέγκρισης οικοδομικής άδειας ή βεβαίωσης όρων δόμησης, στην περίπτωση που απαιτείται έκδοση οικοδομικής άδειας, κατά την ημερομηνία υποβολής της αίτησης χρηματοδότησης. Σε περίπτωση που δεν απαιτείται η έκδοση οικοδομικής άδειας θα πρέπει να υποβάλουν Υπεύθυνη Δήλωση του Νόμιμου Εκπροσώπου, όπου θα βεβαιώνεται ότι δεν απαιτείται η έκδοση οικοδομικής άδειας με σχετική αναλυτική αιτιολόγηση.</w:t>
      </w:r>
    </w:p>
    <w:p w14:paraId="122F76D3"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Να προσκομίσουν Βεβαίωση Χρήσης Γης για τον τόπο υλοποίησης της επένδυσης.</w:t>
      </w:r>
    </w:p>
    <w:p w14:paraId="41EE402A"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Να προσκομίσουν στοιχεία των δικαιωμάτων χρήσης (κυριότητα, επικαρπία, χρήση/μίσθωση σε ισχύ) που κατέχουν επί του ακινήτου για χρονικό διάστημα τουλάχιστον έξι (6) ετών, από την ημερομηνία προκήρυξης της Δράσης. Σε περίπτωση ανέγερσης κτιρίου η μίσθωση θα πρέπει να είναι τουλάχιστον δωδεκαετής (12), από την ημερομηνία προκήρυξης της Δράσης.</w:t>
      </w:r>
    </w:p>
    <w:p w14:paraId="6C2057FB"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Να προσκομίσουν αποδεικτικά στοιχεία εξασφάλισης της Ιδιωτικής Συμμετοχής του προτεινόμενου επενδυτικού σχεδίου σε ποσοστό τουλάχιστον 60% αυτής.</w:t>
      </w:r>
    </w:p>
    <w:p w14:paraId="2FDC3863"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 xml:space="preserve">Να μην σωρεύονται ενισχύσεις του Καν. ΕΕ 1407/2013 (De </w:t>
      </w:r>
      <w:proofErr w:type="spellStart"/>
      <w:r w:rsidRPr="00150B03">
        <w:rPr>
          <w:rFonts w:ascii="Times New Roman" w:hAnsi="Times New Roman" w:cs="Times New Roman"/>
          <w:sz w:val="24"/>
          <w:szCs w:val="24"/>
        </w:rPr>
        <w:t>Minimis</w:t>
      </w:r>
      <w:proofErr w:type="spellEnd"/>
      <w:r w:rsidRPr="00150B03">
        <w:rPr>
          <w:rFonts w:ascii="Times New Roman" w:hAnsi="Times New Roman" w:cs="Times New Roman"/>
          <w:sz w:val="24"/>
          <w:szCs w:val="24"/>
        </w:rPr>
        <w:t>) πάνω από 200.000€ για την τελευταία τριετία.</w:t>
      </w:r>
    </w:p>
    <w:p w14:paraId="2E6BFFB7"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lastRenderedPageBreak/>
        <w:t xml:space="preserve">Να λειτουργούν ή να δεσμεύονται ότι θα λειτουργήσουν νόμιμα αποκτώντας / διαθέτοντας το κατάλληλο έγγραφο </w:t>
      </w:r>
      <w:proofErr w:type="spellStart"/>
      <w:r w:rsidRPr="00150B03">
        <w:rPr>
          <w:rFonts w:ascii="Times New Roman" w:hAnsi="Times New Roman" w:cs="Times New Roman"/>
          <w:sz w:val="24"/>
          <w:szCs w:val="24"/>
        </w:rPr>
        <w:t>αδειοδότησης</w:t>
      </w:r>
      <w:proofErr w:type="spellEnd"/>
      <w:r w:rsidRPr="00150B03">
        <w:rPr>
          <w:rFonts w:ascii="Times New Roman" w:hAnsi="Times New Roman" w:cs="Times New Roman"/>
          <w:sz w:val="24"/>
          <w:szCs w:val="24"/>
        </w:rPr>
        <w:t xml:space="preserve"> στον/στους ΚΑΔ επένδυσης. Σε περίπτωση μη απαίτησης άδεια λειτουργίας, θα πρέπει να υποβάλουν Υπεύθυνη Δήλωση του Νόμιμου Εκπροσώπου όπου θα βεβαιώνεται ότι δεν απαιτείται η έκδοση άδειας λειτουργίας ή έγγραφο απαλλαγής από την σχετική τεκμηρίωση.</w:t>
      </w:r>
    </w:p>
    <w:p w14:paraId="003DC97B"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Να λειτουργούν ή να προτίθενται να λειτουργήσουν αποκλειστικά με μία από τις ακόλουθες μορφές επιχειρήσεων εταιρικού/εμπορικού χαρακτήρα: Α.Ε., Ε.Π.Ε., Ο.Ε., Ε.Ε., Ι.Κ.Ε., Ατομική Επιχείρηση, Αστική Κερδοσκοπική Εταιρεία, ΚΟΙΝ.ΣΕΠ του Ν. 4430/2016 ως ισχύει, Αστικός Συνεταιρισμός Περιορισμένης ή Απεριόριστης  Ευθύνης, Αστικός Συνεταιρισμός Κερδοσκοπικός, Κοινωνικός Συνεταιρισμός Περιορισμένης Ευθύνης (ΚΟΙ.Σ.Π.Ε.).</w:t>
      </w:r>
    </w:p>
    <w:p w14:paraId="5D67176C"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Να τηρούν απλογραφικά ή διπλογραφικά βιβλία του Ν.4308/2014 όπως ισχύει.</w:t>
      </w:r>
    </w:p>
    <w:p w14:paraId="56FA7CBA"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Να μη βρίσκονται υπό πτώχευση, εκκαθάριση ή αναγκαστική διαχείριση ή να μην έχουν καταθέσει αίτηση εξυγίανσης οι πιστωτές της επιχείρησης.</w:t>
      </w:r>
    </w:p>
    <w:p w14:paraId="628FC269"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Να μην εκκρεμεί σε βάρος τους ανάκτηση κρατικής ενίσχυσης έπειτα από απόφαση της Ευρωπαϊκής Επιτροπής με την οποία μια ενίσχυση κηρύσσεται παράνομη και ασυμβίβαστη με την εσωτερική αγορά.</w:t>
      </w:r>
    </w:p>
    <w:p w14:paraId="402223FD"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Να δεσμευτούν ότι οι δαπάνες που περιλαμβάνονται στη συγκεκριμένη αίτηση χρηματοδότησης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w:t>
      </w:r>
    </w:p>
    <w:p w14:paraId="78CB85B0"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Να μην έχει ολοκληρωθεί το φυσικό αντικείμενο της επένδυσης ή να μην έχει υλοποιηθεί πλήρως πριν από την υποβολή της αίτησης χρηματοδότησης.</w:t>
      </w:r>
    </w:p>
    <w:p w14:paraId="32D4968B"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Να διαθέτουν ή να δεσμευτούν με υπεύθυνη δήλωση του Νόμιμου Εκπροσώπου ότι μέχρι την ολοκλήρωση της επένδυσης θα μεριμνήσουν για τις κατάλληλες υποδομές και υπηρεσίες με σκοπό την ελαχιστοποίηση των εμποδίων και τη διευκόλυνση της πρόσβασης σε αυτές, όπου αυτό είναι απαραίτητο και αναγκαίο, ατόμων με αναπηρία.</w:t>
      </w:r>
    </w:p>
    <w:p w14:paraId="20A011AA" w14:textId="77777777" w:rsidR="00150B03" w:rsidRPr="00150B03" w:rsidRDefault="00150B03" w:rsidP="006074CE">
      <w:pPr>
        <w:numPr>
          <w:ilvl w:val="0"/>
          <w:numId w:val="38"/>
        </w:num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Να μην συντρέχουν λόγοι αποκλεισμού του άρθρου 39, παρ. 1-4 και του άρθρου 40 του Ν. 4488/2017 (Α137/13.09.2017).</w:t>
      </w:r>
    </w:p>
    <w:p w14:paraId="37D25EF4" w14:textId="77777777" w:rsidR="00150B03" w:rsidRDefault="00150B03" w:rsidP="006074CE">
      <w:p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Σημειώνεται ότι οι νεοσύστατες θα πρέπει να έχουν εγγραφεί στο Μητρώο Πραγματικών Δικαιούχων του άρθρου 20 του ν.4557/2018 (Α΄ 139), ως ισχύει.</w:t>
      </w:r>
    </w:p>
    <w:p w14:paraId="74D0B6FA" w14:textId="77777777" w:rsidR="006074CE" w:rsidRPr="00150B03" w:rsidRDefault="006074CE" w:rsidP="006074CE">
      <w:pPr>
        <w:spacing w:after="120" w:line="312" w:lineRule="auto"/>
        <w:jc w:val="both"/>
        <w:rPr>
          <w:rFonts w:ascii="Times New Roman" w:hAnsi="Times New Roman" w:cs="Times New Roman"/>
          <w:sz w:val="24"/>
          <w:szCs w:val="24"/>
        </w:rPr>
      </w:pPr>
    </w:p>
    <w:p w14:paraId="1C919953" w14:textId="77777777" w:rsidR="00150B03" w:rsidRPr="00150B03" w:rsidRDefault="00150B03" w:rsidP="006074CE">
      <w:pPr>
        <w:spacing w:after="120" w:line="312" w:lineRule="auto"/>
        <w:jc w:val="both"/>
        <w:rPr>
          <w:rFonts w:ascii="Times New Roman" w:hAnsi="Times New Roman" w:cs="Times New Roman"/>
          <w:b/>
          <w:bCs/>
          <w:sz w:val="24"/>
          <w:szCs w:val="24"/>
        </w:rPr>
      </w:pPr>
      <w:r w:rsidRPr="00150B03">
        <w:rPr>
          <w:rFonts w:ascii="Times New Roman" w:hAnsi="Times New Roman" w:cs="Times New Roman"/>
          <w:b/>
          <w:bCs/>
          <w:sz w:val="24"/>
          <w:szCs w:val="24"/>
        </w:rPr>
        <w:lastRenderedPageBreak/>
        <w:t>Προϋπολογισμός</w:t>
      </w:r>
    </w:p>
    <w:p w14:paraId="18B3C119" w14:textId="77777777" w:rsidR="00150B03" w:rsidRPr="00150B03" w:rsidRDefault="00150B03" w:rsidP="006074CE">
      <w:p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 xml:space="preserve">Ο συνολικός προϋπολογισμός της Δράσης ανέρχεται σε </w:t>
      </w:r>
      <w:r w:rsidRPr="00150B03">
        <w:rPr>
          <w:rFonts w:ascii="Times New Roman" w:hAnsi="Times New Roman" w:cs="Times New Roman"/>
          <w:b/>
          <w:bCs/>
          <w:sz w:val="24"/>
          <w:szCs w:val="24"/>
        </w:rPr>
        <w:t>160.000.000€.</w:t>
      </w:r>
      <w:r w:rsidRPr="00150B03">
        <w:rPr>
          <w:rFonts w:ascii="Times New Roman" w:hAnsi="Times New Roman" w:cs="Times New Roman"/>
          <w:sz w:val="24"/>
          <w:szCs w:val="24"/>
        </w:rPr>
        <w:t xml:space="preserve"> Ο επιχορηγούμενος προϋπολογισμός κάθε επενδυτικού σχεδίου κυμαίνεται από </w:t>
      </w:r>
      <w:r w:rsidRPr="00150B03">
        <w:rPr>
          <w:rFonts w:ascii="Times New Roman" w:hAnsi="Times New Roman" w:cs="Times New Roman"/>
          <w:b/>
          <w:bCs/>
          <w:sz w:val="24"/>
          <w:szCs w:val="24"/>
        </w:rPr>
        <w:t>80.000€ έως και 400.000€.</w:t>
      </w:r>
    </w:p>
    <w:p w14:paraId="69E04264" w14:textId="77777777" w:rsidR="00150B03" w:rsidRPr="00150B03" w:rsidRDefault="00150B03" w:rsidP="006074CE">
      <w:pPr>
        <w:spacing w:after="120" w:line="312" w:lineRule="auto"/>
        <w:jc w:val="both"/>
        <w:rPr>
          <w:rFonts w:ascii="Times New Roman" w:hAnsi="Times New Roman" w:cs="Times New Roman"/>
          <w:sz w:val="24"/>
          <w:szCs w:val="24"/>
        </w:rPr>
      </w:pPr>
      <w:r w:rsidRPr="00150B03">
        <w:rPr>
          <w:rFonts w:ascii="Times New Roman" w:hAnsi="Times New Roman" w:cs="Times New Roman"/>
          <w:b/>
          <w:bCs/>
          <w:sz w:val="24"/>
          <w:szCs w:val="24"/>
        </w:rPr>
        <w:t>Ένταση ενίσχυσης</w:t>
      </w:r>
      <w:r w:rsidRPr="00150B03">
        <w:rPr>
          <w:rFonts w:ascii="Times New Roman" w:hAnsi="Times New Roman" w:cs="Times New Roman"/>
          <w:sz w:val="24"/>
          <w:szCs w:val="24"/>
        </w:rPr>
        <w:t> </w:t>
      </w:r>
    </w:p>
    <w:p w14:paraId="47BE8A64" w14:textId="5B30E01E" w:rsidR="007C432C" w:rsidRDefault="00150B03" w:rsidP="006074CE">
      <w:pPr>
        <w:spacing w:after="120" w:line="312" w:lineRule="auto"/>
        <w:jc w:val="both"/>
        <w:rPr>
          <w:rFonts w:ascii="Times New Roman" w:hAnsi="Times New Roman" w:cs="Times New Roman"/>
          <w:sz w:val="24"/>
          <w:szCs w:val="24"/>
        </w:rPr>
      </w:pPr>
      <w:r w:rsidRPr="00150B03">
        <w:rPr>
          <w:rFonts w:ascii="Times New Roman" w:hAnsi="Times New Roman" w:cs="Times New Roman"/>
          <w:sz w:val="24"/>
          <w:szCs w:val="24"/>
        </w:rPr>
        <w:t>Τα ποσοστά ενίσχυσης ορίζονται σύμφωνα με τον παρακάτω πίνακα, με δυνατότητα προσαύξησης του ποσοστού ενίσχυσης κατά 10%, εφόσον η επένδυση πραγματοποιηθεί σε απομακρυσμένη ή σεισμόπληκτη ή πυρόπληκτη ή πλημμυροπαθή περιοχή ή μικρά νησιά, και επιπλέον 5% με τη δήλωση κατά την υποβολή της αίτησης χρηματοδότησης στόχου απασχόλησης τουλάχιστον μια (0,2) ΕΜΕ, τον πρώτο χρόνο μετά την ολοκλήρωση της επένδυσης.</w:t>
      </w:r>
    </w:p>
    <w:p w14:paraId="124F98AC" w14:textId="77777777" w:rsidR="006074CE" w:rsidRPr="00150B03" w:rsidRDefault="006074CE" w:rsidP="006074CE">
      <w:pPr>
        <w:spacing w:after="120" w:line="312" w:lineRule="auto"/>
        <w:jc w:val="both"/>
        <w:rPr>
          <w:rFonts w:ascii="Times New Roman" w:hAnsi="Times New Roman" w:cs="Times New Roman"/>
          <w:sz w:val="24"/>
          <w:szCs w:val="24"/>
        </w:rPr>
      </w:pPr>
    </w:p>
    <w:tbl>
      <w:tblPr>
        <w:tblStyle w:val="ab"/>
        <w:tblW w:w="10774" w:type="dxa"/>
        <w:jc w:val="center"/>
        <w:tblLook w:val="04A0" w:firstRow="1" w:lastRow="0" w:firstColumn="1" w:lastColumn="0" w:noHBand="0" w:noVBand="1"/>
      </w:tblPr>
      <w:tblGrid>
        <w:gridCol w:w="1261"/>
        <w:gridCol w:w="1292"/>
        <w:gridCol w:w="1104"/>
        <w:gridCol w:w="1333"/>
        <w:gridCol w:w="1104"/>
        <w:gridCol w:w="1333"/>
        <w:gridCol w:w="1104"/>
        <w:gridCol w:w="1333"/>
        <w:gridCol w:w="1104"/>
      </w:tblGrid>
      <w:tr w:rsidR="007C432C" w14:paraId="070C73A9" w14:textId="77777777" w:rsidTr="00E574C8">
        <w:trPr>
          <w:trHeight w:val="346"/>
          <w:jc w:val="center"/>
        </w:trPr>
        <w:tc>
          <w:tcPr>
            <w:tcW w:w="9864" w:type="dxa"/>
            <w:gridSpan w:val="8"/>
          </w:tcPr>
          <w:p w14:paraId="3A8AB139" w14:textId="77777777" w:rsidR="007C432C" w:rsidRPr="00557531" w:rsidRDefault="007C432C" w:rsidP="00265B3C">
            <w:pPr>
              <w:spacing w:line="312" w:lineRule="auto"/>
              <w:jc w:val="both"/>
              <w:rPr>
                <w:rFonts w:ascii="Times New Roman" w:hAnsi="Times New Roman" w:cs="Times New Roman"/>
                <w:sz w:val="20"/>
                <w:szCs w:val="20"/>
              </w:rPr>
            </w:pPr>
            <w:r w:rsidRPr="00557531">
              <w:rPr>
                <w:rFonts w:ascii="Times New Roman" w:hAnsi="Times New Roman" w:cs="Times New Roman"/>
                <w:sz w:val="20"/>
                <w:szCs w:val="20"/>
              </w:rPr>
              <w:t>Ένταση Ενίσχυσης με βάση τον Κανονισμό Ε.Ε. 1407/2013 (</w:t>
            </w:r>
            <w:r w:rsidRPr="00557531">
              <w:rPr>
                <w:rFonts w:ascii="Times New Roman" w:hAnsi="Times New Roman" w:cs="Times New Roman"/>
                <w:sz w:val="20"/>
                <w:szCs w:val="20"/>
                <w:lang w:val="en-US"/>
              </w:rPr>
              <w:t>De</w:t>
            </w:r>
            <w:r w:rsidRPr="00557531">
              <w:rPr>
                <w:rFonts w:ascii="Times New Roman" w:hAnsi="Times New Roman" w:cs="Times New Roman"/>
                <w:sz w:val="20"/>
                <w:szCs w:val="20"/>
              </w:rPr>
              <w:t xml:space="preserve"> </w:t>
            </w:r>
            <w:r w:rsidRPr="00557531">
              <w:rPr>
                <w:rFonts w:ascii="Times New Roman" w:hAnsi="Times New Roman" w:cs="Times New Roman"/>
                <w:sz w:val="20"/>
                <w:szCs w:val="20"/>
                <w:lang w:val="en-US"/>
              </w:rPr>
              <w:t>Minims</w:t>
            </w:r>
            <w:r w:rsidRPr="00557531">
              <w:rPr>
                <w:rFonts w:ascii="Times New Roman" w:hAnsi="Times New Roman" w:cs="Times New Roman"/>
                <w:sz w:val="20"/>
                <w:szCs w:val="20"/>
              </w:rPr>
              <w:t>)</w:t>
            </w:r>
          </w:p>
        </w:tc>
        <w:tc>
          <w:tcPr>
            <w:tcW w:w="910" w:type="dxa"/>
          </w:tcPr>
          <w:p w14:paraId="75BDA268" w14:textId="77777777" w:rsidR="007C432C" w:rsidRPr="00557531" w:rsidRDefault="007C432C" w:rsidP="00265B3C">
            <w:pPr>
              <w:spacing w:line="312" w:lineRule="auto"/>
              <w:jc w:val="both"/>
              <w:rPr>
                <w:rFonts w:ascii="Times New Roman" w:hAnsi="Times New Roman" w:cs="Times New Roman"/>
                <w:sz w:val="20"/>
                <w:szCs w:val="20"/>
              </w:rPr>
            </w:pPr>
          </w:p>
        </w:tc>
      </w:tr>
      <w:tr w:rsidR="007C432C" w14:paraId="381BD6B8" w14:textId="77777777" w:rsidTr="00E574C8">
        <w:trPr>
          <w:trHeight w:val="2063"/>
          <w:jc w:val="center"/>
        </w:trPr>
        <w:tc>
          <w:tcPr>
            <w:tcW w:w="1261" w:type="dxa"/>
          </w:tcPr>
          <w:p w14:paraId="03BDC1E3" w14:textId="77777777" w:rsidR="007C432C" w:rsidRPr="00557531" w:rsidRDefault="007C432C" w:rsidP="00265B3C">
            <w:pPr>
              <w:spacing w:line="312" w:lineRule="auto"/>
              <w:jc w:val="both"/>
              <w:rPr>
                <w:rFonts w:ascii="Times New Roman" w:hAnsi="Times New Roman" w:cs="Times New Roman"/>
                <w:b/>
                <w:bCs/>
                <w:sz w:val="20"/>
                <w:szCs w:val="20"/>
              </w:rPr>
            </w:pPr>
            <w:r w:rsidRPr="00557531">
              <w:rPr>
                <w:rFonts w:ascii="Times New Roman" w:hAnsi="Times New Roman" w:cs="Times New Roman"/>
                <w:b/>
                <w:bCs/>
                <w:sz w:val="20"/>
                <w:szCs w:val="20"/>
              </w:rPr>
              <w:t>Περιφέρειες</w:t>
            </w:r>
          </w:p>
        </w:tc>
        <w:tc>
          <w:tcPr>
            <w:tcW w:w="1292" w:type="dxa"/>
          </w:tcPr>
          <w:p w14:paraId="21C3CA61" w14:textId="77777777" w:rsidR="007C432C" w:rsidRPr="00557531" w:rsidRDefault="007C432C" w:rsidP="00265B3C">
            <w:pPr>
              <w:spacing w:line="312" w:lineRule="auto"/>
              <w:jc w:val="both"/>
              <w:rPr>
                <w:rFonts w:ascii="Times New Roman" w:hAnsi="Times New Roman" w:cs="Times New Roman"/>
                <w:sz w:val="20"/>
                <w:szCs w:val="20"/>
              </w:rPr>
            </w:pPr>
            <w:r w:rsidRPr="00557531">
              <w:rPr>
                <w:rFonts w:ascii="Times New Roman" w:hAnsi="Times New Roman" w:cs="Times New Roman"/>
                <w:sz w:val="20"/>
                <w:szCs w:val="20"/>
              </w:rPr>
              <w:t>Δημόσια Επιχορήγηση για μικρές, πολύ μικρές και μεσαίες επιχειρήσεις</w:t>
            </w:r>
          </w:p>
        </w:tc>
        <w:tc>
          <w:tcPr>
            <w:tcW w:w="1104" w:type="dxa"/>
          </w:tcPr>
          <w:p w14:paraId="6F37A574" w14:textId="77777777" w:rsidR="007C432C" w:rsidRPr="00557531" w:rsidRDefault="007C432C" w:rsidP="00265B3C">
            <w:pPr>
              <w:spacing w:line="312" w:lineRule="auto"/>
              <w:jc w:val="both"/>
              <w:rPr>
                <w:rFonts w:ascii="Times New Roman" w:hAnsi="Times New Roman" w:cs="Times New Roman"/>
                <w:sz w:val="20"/>
                <w:szCs w:val="20"/>
              </w:rPr>
            </w:pPr>
            <w:r w:rsidRPr="00557531">
              <w:rPr>
                <w:rFonts w:ascii="Times New Roman" w:hAnsi="Times New Roman" w:cs="Times New Roman"/>
                <w:sz w:val="20"/>
                <w:szCs w:val="20"/>
              </w:rPr>
              <w:t>Ιδιωτική Συμμετοχή (%)</w:t>
            </w:r>
          </w:p>
        </w:tc>
        <w:tc>
          <w:tcPr>
            <w:tcW w:w="1333" w:type="dxa"/>
          </w:tcPr>
          <w:p w14:paraId="44D35883" w14:textId="77777777" w:rsidR="007C432C" w:rsidRPr="00557531" w:rsidRDefault="007C432C" w:rsidP="00265B3C">
            <w:pPr>
              <w:spacing w:line="312" w:lineRule="auto"/>
              <w:jc w:val="both"/>
              <w:rPr>
                <w:rFonts w:ascii="Times New Roman" w:hAnsi="Times New Roman" w:cs="Times New Roman"/>
                <w:sz w:val="20"/>
                <w:szCs w:val="20"/>
              </w:rPr>
            </w:pPr>
            <w:r w:rsidRPr="00557531">
              <w:rPr>
                <w:rFonts w:ascii="Times New Roman" w:hAnsi="Times New Roman" w:cs="Times New Roman"/>
                <w:sz w:val="20"/>
                <w:szCs w:val="20"/>
              </w:rPr>
              <w:t>Πρόσθετο ποσοστό Δημόσιας επιχορήγησης (10%)</w:t>
            </w:r>
          </w:p>
        </w:tc>
        <w:tc>
          <w:tcPr>
            <w:tcW w:w="1104" w:type="dxa"/>
          </w:tcPr>
          <w:p w14:paraId="7AF77FB7" w14:textId="77777777" w:rsidR="007C432C" w:rsidRPr="00557531" w:rsidRDefault="007C432C" w:rsidP="00265B3C">
            <w:pPr>
              <w:spacing w:line="312" w:lineRule="auto"/>
              <w:jc w:val="both"/>
              <w:rPr>
                <w:rFonts w:ascii="Times New Roman" w:hAnsi="Times New Roman" w:cs="Times New Roman"/>
                <w:sz w:val="20"/>
                <w:szCs w:val="20"/>
              </w:rPr>
            </w:pPr>
            <w:r w:rsidRPr="00557531">
              <w:rPr>
                <w:rFonts w:ascii="Times New Roman" w:hAnsi="Times New Roman" w:cs="Times New Roman"/>
                <w:sz w:val="20"/>
                <w:szCs w:val="20"/>
              </w:rPr>
              <w:t>Ιδιωτική Συμμετοχή (%)</w:t>
            </w:r>
          </w:p>
        </w:tc>
        <w:tc>
          <w:tcPr>
            <w:tcW w:w="1333" w:type="dxa"/>
          </w:tcPr>
          <w:p w14:paraId="03EB7F6D" w14:textId="77777777" w:rsidR="007C432C" w:rsidRPr="00557531" w:rsidRDefault="007C432C" w:rsidP="00265B3C">
            <w:pPr>
              <w:spacing w:line="312" w:lineRule="auto"/>
              <w:jc w:val="both"/>
              <w:rPr>
                <w:rFonts w:ascii="Times New Roman" w:hAnsi="Times New Roman" w:cs="Times New Roman"/>
                <w:sz w:val="20"/>
                <w:szCs w:val="20"/>
              </w:rPr>
            </w:pPr>
            <w:r w:rsidRPr="00557531">
              <w:rPr>
                <w:rFonts w:ascii="Times New Roman" w:hAnsi="Times New Roman" w:cs="Times New Roman"/>
                <w:sz w:val="20"/>
                <w:szCs w:val="20"/>
              </w:rPr>
              <w:t>Πρόσθετο ποσοστό Δημόσιας επιχορήγησης (5%)</w:t>
            </w:r>
          </w:p>
        </w:tc>
        <w:tc>
          <w:tcPr>
            <w:tcW w:w="1104" w:type="dxa"/>
          </w:tcPr>
          <w:p w14:paraId="7C843A75" w14:textId="77777777" w:rsidR="007C432C" w:rsidRPr="00557531" w:rsidRDefault="007C432C" w:rsidP="00265B3C">
            <w:pPr>
              <w:spacing w:line="312" w:lineRule="auto"/>
              <w:jc w:val="both"/>
              <w:rPr>
                <w:rFonts w:ascii="Times New Roman" w:hAnsi="Times New Roman" w:cs="Times New Roman"/>
                <w:sz w:val="20"/>
                <w:szCs w:val="20"/>
              </w:rPr>
            </w:pPr>
            <w:r w:rsidRPr="00557531">
              <w:rPr>
                <w:rFonts w:ascii="Times New Roman" w:hAnsi="Times New Roman" w:cs="Times New Roman"/>
                <w:sz w:val="20"/>
                <w:szCs w:val="20"/>
              </w:rPr>
              <w:t>Ιδιωτική Συμμετοχή (%)</w:t>
            </w:r>
          </w:p>
        </w:tc>
        <w:tc>
          <w:tcPr>
            <w:tcW w:w="1333" w:type="dxa"/>
          </w:tcPr>
          <w:p w14:paraId="77C38DBE" w14:textId="77777777" w:rsidR="007C432C" w:rsidRPr="00557531" w:rsidRDefault="007C432C" w:rsidP="00265B3C">
            <w:pPr>
              <w:spacing w:line="312" w:lineRule="auto"/>
              <w:jc w:val="both"/>
              <w:rPr>
                <w:rFonts w:ascii="Times New Roman" w:hAnsi="Times New Roman" w:cs="Times New Roman"/>
                <w:sz w:val="20"/>
                <w:szCs w:val="20"/>
              </w:rPr>
            </w:pPr>
            <w:r w:rsidRPr="00557531">
              <w:rPr>
                <w:rFonts w:ascii="Times New Roman" w:hAnsi="Times New Roman" w:cs="Times New Roman"/>
                <w:sz w:val="20"/>
                <w:szCs w:val="20"/>
              </w:rPr>
              <w:t>Πρόσθετο ποσοστό Δημόσιας επιχορήγησης με συνδυασμό</w:t>
            </w:r>
          </w:p>
        </w:tc>
        <w:tc>
          <w:tcPr>
            <w:tcW w:w="910" w:type="dxa"/>
          </w:tcPr>
          <w:p w14:paraId="242199F3" w14:textId="77777777" w:rsidR="007C432C" w:rsidRPr="00557531" w:rsidRDefault="007C432C" w:rsidP="00265B3C">
            <w:pPr>
              <w:spacing w:line="312" w:lineRule="auto"/>
              <w:jc w:val="both"/>
              <w:rPr>
                <w:rFonts w:ascii="Times New Roman" w:hAnsi="Times New Roman" w:cs="Times New Roman"/>
                <w:sz w:val="20"/>
                <w:szCs w:val="20"/>
              </w:rPr>
            </w:pPr>
            <w:r w:rsidRPr="00557531">
              <w:rPr>
                <w:rFonts w:ascii="Times New Roman" w:hAnsi="Times New Roman" w:cs="Times New Roman"/>
                <w:sz w:val="20"/>
                <w:szCs w:val="20"/>
              </w:rPr>
              <w:t>Ιδιωτική Συμμετοχή (%)</w:t>
            </w:r>
          </w:p>
        </w:tc>
      </w:tr>
      <w:tr w:rsidR="007C432C" w14:paraId="448BB1F2" w14:textId="77777777" w:rsidTr="00E574C8">
        <w:trPr>
          <w:trHeight w:val="1385"/>
          <w:jc w:val="center"/>
        </w:trPr>
        <w:tc>
          <w:tcPr>
            <w:tcW w:w="1261" w:type="dxa"/>
          </w:tcPr>
          <w:p w14:paraId="1F0929B6" w14:textId="77777777" w:rsidR="007C432C" w:rsidRPr="00557531" w:rsidRDefault="007C432C" w:rsidP="00265B3C">
            <w:pPr>
              <w:spacing w:line="312" w:lineRule="auto"/>
              <w:rPr>
                <w:rFonts w:ascii="Times New Roman" w:hAnsi="Times New Roman" w:cs="Times New Roman"/>
                <w:sz w:val="20"/>
                <w:szCs w:val="20"/>
              </w:rPr>
            </w:pPr>
            <w:r w:rsidRPr="00557531">
              <w:rPr>
                <w:rFonts w:ascii="Times New Roman" w:hAnsi="Times New Roman" w:cs="Times New Roman"/>
                <w:sz w:val="20"/>
                <w:szCs w:val="20"/>
              </w:rPr>
              <w:t>Για το σύνολο των περιφερειών της χώρας</w:t>
            </w:r>
          </w:p>
        </w:tc>
        <w:tc>
          <w:tcPr>
            <w:tcW w:w="1292" w:type="dxa"/>
          </w:tcPr>
          <w:p w14:paraId="3D91EEEE" w14:textId="77777777" w:rsidR="007C432C" w:rsidRPr="00557531" w:rsidRDefault="007C432C" w:rsidP="00265B3C">
            <w:pPr>
              <w:spacing w:line="312" w:lineRule="auto"/>
              <w:jc w:val="center"/>
              <w:rPr>
                <w:rFonts w:ascii="Times New Roman" w:hAnsi="Times New Roman" w:cs="Times New Roman"/>
                <w:sz w:val="20"/>
                <w:szCs w:val="20"/>
              </w:rPr>
            </w:pPr>
            <w:r w:rsidRPr="00557531">
              <w:rPr>
                <w:rFonts w:ascii="Times New Roman" w:hAnsi="Times New Roman" w:cs="Times New Roman"/>
                <w:sz w:val="20"/>
                <w:szCs w:val="20"/>
              </w:rPr>
              <w:t>45</w:t>
            </w:r>
          </w:p>
        </w:tc>
        <w:tc>
          <w:tcPr>
            <w:tcW w:w="1104" w:type="dxa"/>
          </w:tcPr>
          <w:p w14:paraId="2287E2B3" w14:textId="77777777" w:rsidR="007C432C" w:rsidRPr="00557531" w:rsidRDefault="007C432C" w:rsidP="00265B3C">
            <w:pPr>
              <w:spacing w:line="312" w:lineRule="auto"/>
              <w:jc w:val="center"/>
              <w:rPr>
                <w:rFonts w:ascii="Times New Roman" w:hAnsi="Times New Roman" w:cs="Times New Roman"/>
                <w:sz w:val="20"/>
                <w:szCs w:val="20"/>
              </w:rPr>
            </w:pPr>
            <w:r w:rsidRPr="00557531">
              <w:rPr>
                <w:rFonts w:ascii="Times New Roman" w:hAnsi="Times New Roman" w:cs="Times New Roman"/>
                <w:sz w:val="20"/>
                <w:szCs w:val="20"/>
              </w:rPr>
              <w:t>55</w:t>
            </w:r>
          </w:p>
        </w:tc>
        <w:tc>
          <w:tcPr>
            <w:tcW w:w="1333" w:type="dxa"/>
          </w:tcPr>
          <w:p w14:paraId="5210B662" w14:textId="77777777" w:rsidR="007C432C" w:rsidRPr="00557531" w:rsidRDefault="007C432C" w:rsidP="00265B3C">
            <w:pPr>
              <w:spacing w:line="312" w:lineRule="auto"/>
              <w:jc w:val="center"/>
              <w:rPr>
                <w:rFonts w:ascii="Times New Roman" w:hAnsi="Times New Roman" w:cs="Times New Roman"/>
                <w:sz w:val="20"/>
                <w:szCs w:val="20"/>
              </w:rPr>
            </w:pPr>
            <w:r w:rsidRPr="00557531">
              <w:rPr>
                <w:rFonts w:ascii="Times New Roman" w:hAnsi="Times New Roman" w:cs="Times New Roman"/>
                <w:sz w:val="20"/>
                <w:szCs w:val="20"/>
              </w:rPr>
              <w:t>55</w:t>
            </w:r>
          </w:p>
        </w:tc>
        <w:tc>
          <w:tcPr>
            <w:tcW w:w="1104" w:type="dxa"/>
          </w:tcPr>
          <w:p w14:paraId="6631A0C5" w14:textId="77777777" w:rsidR="007C432C" w:rsidRPr="00557531" w:rsidRDefault="007C432C" w:rsidP="00265B3C">
            <w:pPr>
              <w:spacing w:line="312" w:lineRule="auto"/>
              <w:jc w:val="center"/>
              <w:rPr>
                <w:rFonts w:ascii="Times New Roman" w:hAnsi="Times New Roman" w:cs="Times New Roman"/>
                <w:sz w:val="20"/>
                <w:szCs w:val="20"/>
              </w:rPr>
            </w:pPr>
            <w:r w:rsidRPr="00557531">
              <w:rPr>
                <w:rFonts w:ascii="Times New Roman" w:hAnsi="Times New Roman" w:cs="Times New Roman"/>
                <w:sz w:val="20"/>
                <w:szCs w:val="20"/>
              </w:rPr>
              <w:t>45</w:t>
            </w:r>
          </w:p>
        </w:tc>
        <w:tc>
          <w:tcPr>
            <w:tcW w:w="1333" w:type="dxa"/>
          </w:tcPr>
          <w:p w14:paraId="18F1973C" w14:textId="77777777" w:rsidR="007C432C" w:rsidRPr="00557531" w:rsidRDefault="007C432C" w:rsidP="00265B3C">
            <w:pPr>
              <w:spacing w:line="312" w:lineRule="auto"/>
              <w:jc w:val="center"/>
              <w:rPr>
                <w:rFonts w:ascii="Times New Roman" w:hAnsi="Times New Roman" w:cs="Times New Roman"/>
                <w:sz w:val="20"/>
                <w:szCs w:val="20"/>
              </w:rPr>
            </w:pPr>
            <w:r w:rsidRPr="00557531">
              <w:rPr>
                <w:rFonts w:ascii="Times New Roman" w:hAnsi="Times New Roman" w:cs="Times New Roman"/>
                <w:sz w:val="20"/>
                <w:szCs w:val="20"/>
              </w:rPr>
              <w:t>50</w:t>
            </w:r>
          </w:p>
        </w:tc>
        <w:tc>
          <w:tcPr>
            <w:tcW w:w="1104" w:type="dxa"/>
          </w:tcPr>
          <w:p w14:paraId="0743A155" w14:textId="77777777" w:rsidR="007C432C" w:rsidRPr="00557531" w:rsidRDefault="007C432C" w:rsidP="00265B3C">
            <w:pPr>
              <w:spacing w:line="312" w:lineRule="auto"/>
              <w:jc w:val="center"/>
              <w:rPr>
                <w:rFonts w:ascii="Times New Roman" w:hAnsi="Times New Roman" w:cs="Times New Roman"/>
                <w:sz w:val="20"/>
                <w:szCs w:val="20"/>
              </w:rPr>
            </w:pPr>
            <w:r w:rsidRPr="00557531">
              <w:rPr>
                <w:rFonts w:ascii="Times New Roman" w:hAnsi="Times New Roman" w:cs="Times New Roman"/>
                <w:sz w:val="20"/>
                <w:szCs w:val="20"/>
              </w:rPr>
              <w:t>50</w:t>
            </w:r>
          </w:p>
        </w:tc>
        <w:tc>
          <w:tcPr>
            <w:tcW w:w="1333" w:type="dxa"/>
          </w:tcPr>
          <w:p w14:paraId="4890E6C3" w14:textId="77777777" w:rsidR="007C432C" w:rsidRPr="00557531" w:rsidRDefault="007C432C" w:rsidP="00265B3C">
            <w:pPr>
              <w:spacing w:line="312" w:lineRule="auto"/>
              <w:jc w:val="center"/>
              <w:rPr>
                <w:rFonts w:ascii="Times New Roman" w:hAnsi="Times New Roman" w:cs="Times New Roman"/>
                <w:sz w:val="20"/>
                <w:szCs w:val="20"/>
              </w:rPr>
            </w:pPr>
            <w:r w:rsidRPr="00557531">
              <w:rPr>
                <w:rFonts w:ascii="Times New Roman" w:hAnsi="Times New Roman" w:cs="Times New Roman"/>
                <w:sz w:val="20"/>
                <w:szCs w:val="20"/>
              </w:rPr>
              <w:t>60</w:t>
            </w:r>
          </w:p>
        </w:tc>
        <w:tc>
          <w:tcPr>
            <w:tcW w:w="910" w:type="dxa"/>
          </w:tcPr>
          <w:p w14:paraId="79F1991C" w14:textId="77777777" w:rsidR="007C432C" w:rsidRPr="00557531" w:rsidRDefault="007C432C" w:rsidP="00265B3C">
            <w:pPr>
              <w:spacing w:line="312" w:lineRule="auto"/>
              <w:jc w:val="center"/>
              <w:rPr>
                <w:rFonts w:ascii="Times New Roman" w:hAnsi="Times New Roman" w:cs="Times New Roman"/>
                <w:sz w:val="20"/>
                <w:szCs w:val="20"/>
              </w:rPr>
            </w:pPr>
            <w:r w:rsidRPr="00557531">
              <w:rPr>
                <w:rFonts w:ascii="Times New Roman" w:hAnsi="Times New Roman" w:cs="Times New Roman"/>
                <w:sz w:val="20"/>
                <w:szCs w:val="20"/>
              </w:rPr>
              <w:t>40</w:t>
            </w:r>
          </w:p>
        </w:tc>
      </w:tr>
    </w:tbl>
    <w:p w14:paraId="0BD619DE" w14:textId="77777777" w:rsidR="00763F2C" w:rsidRPr="00707FB6" w:rsidRDefault="00763F2C" w:rsidP="00265B3C">
      <w:pPr>
        <w:spacing w:line="312" w:lineRule="auto"/>
        <w:jc w:val="both"/>
        <w:rPr>
          <w:rFonts w:ascii="Times New Roman" w:hAnsi="Times New Roman" w:cs="Times New Roman"/>
          <w:b/>
          <w:bCs/>
          <w:sz w:val="24"/>
          <w:szCs w:val="24"/>
        </w:rPr>
      </w:pPr>
    </w:p>
    <w:p w14:paraId="0A679710" w14:textId="77777777" w:rsidR="009C39BF" w:rsidRPr="009C39BF" w:rsidRDefault="009C39BF" w:rsidP="00265B3C">
      <w:pPr>
        <w:spacing w:line="312" w:lineRule="auto"/>
        <w:jc w:val="both"/>
        <w:rPr>
          <w:rFonts w:ascii="Times New Roman" w:hAnsi="Times New Roman" w:cs="Times New Roman"/>
          <w:b/>
          <w:bCs/>
          <w:sz w:val="24"/>
          <w:szCs w:val="24"/>
        </w:rPr>
      </w:pPr>
      <w:r w:rsidRPr="009C39BF">
        <w:rPr>
          <w:rFonts w:ascii="Times New Roman" w:hAnsi="Times New Roman" w:cs="Times New Roman"/>
          <w:b/>
          <w:bCs/>
          <w:sz w:val="24"/>
          <w:szCs w:val="24"/>
        </w:rPr>
        <w:t>Επιλέξιμες δαπάνες</w:t>
      </w:r>
    </w:p>
    <w:p w14:paraId="431AFF14" w14:textId="77777777" w:rsidR="009C39BF" w:rsidRDefault="009C39BF" w:rsidP="00265B3C">
      <w:pPr>
        <w:spacing w:line="312" w:lineRule="auto"/>
        <w:jc w:val="both"/>
        <w:rPr>
          <w:rFonts w:ascii="Times New Roman" w:hAnsi="Times New Roman" w:cs="Times New Roman"/>
          <w:sz w:val="24"/>
          <w:szCs w:val="24"/>
        </w:rPr>
      </w:pPr>
      <w:r w:rsidRPr="009C39BF">
        <w:rPr>
          <w:rFonts w:ascii="Times New Roman" w:hAnsi="Times New Roman" w:cs="Times New Roman"/>
          <w:sz w:val="24"/>
          <w:szCs w:val="24"/>
        </w:rPr>
        <w:t xml:space="preserve">Η ημερομηνία έναρξης </w:t>
      </w:r>
      <w:proofErr w:type="spellStart"/>
      <w:r w:rsidRPr="009C39BF">
        <w:rPr>
          <w:rFonts w:ascii="Times New Roman" w:hAnsi="Times New Roman" w:cs="Times New Roman"/>
          <w:sz w:val="24"/>
          <w:szCs w:val="24"/>
        </w:rPr>
        <w:t>επιλεξιμότητας</w:t>
      </w:r>
      <w:proofErr w:type="spellEnd"/>
      <w:r w:rsidRPr="009C39BF">
        <w:rPr>
          <w:rFonts w:ascii="Times New Roman" w:hAnsi="Times New Roman" w:cs="Times New Roman"/>
          <w:sz w:val="24"/>
          <w:szCs w:val="24"/>
        </w:rPr>
        <w:t xml:space="preserve"> δαπανών ορίζεται η 18/12/2023.</w:t>
      </w:r>
    </w:p>
    <w:tbl>
      <w:tblPr>
        <w:tblStyle w:val="ab"/>
        <w:tblW w:w="0" w:type="auto"/>
        <w:tblLook w:val="04A0" w:firstRow="1" w:lastRow="0" w:firstColumn="1" w:lastColumn="0" w:noHBand="0" w:noVBand="1"/>
      </w:tblPr>
      <w:tblGrid>
        <w:gridCol w:w="630"/>
        <w:gridCol w:w="3051"/>
        <w:gridCol w:w="2126"/>
        <w:gridCol w:w="2693"/>
      </w:tblGrid>
      <w:tr w:rsidR="009C39BF" w14:paraId="5B65C5DC" w14:textId="77777777" w:rsidTr="006074CE">
        <w:trPr>
          <w:tblHeader/>
        </w:trPr>
        <w:tc>
          <w:tcPr>
            <w:tcW w:w="630" w:type="dxa"/>
            <w:shd w:val="clear" w:color="auto" w:fill="D9E2F3" w:themeFill="accent1" w:themeFillTint="33"/>
          </w:tcPr>
          <w:p w14:paraId="618ECD07" w14:textId="77777777" w:rsidR="009C39BF" w:rsidRPr="00557531" w:rsidRDefault="009C39BF" w:rsidP="00265B3C">
            <w:pPr>
              <w:spacing w:line="312" w:lineRule="auto"/>
              <w:jc w:val="center"/>
              <w:rPr>
                <w:rFonts w:ascii="Times New Roman" w:hAnsi="Times New Roman" w:cs="Times New Roman"/>
                <w:b/>
                <w:bCs/>
              </w:rPr>
            </w:pPr>
            <w:r w:rsidRPr="00557531">
              <w:rPr>
                <w:rFonts w:ascii="Times New Roman" w:hAnsi="Times New Roman" w:cs="Times New Roman"/>
                <w:b/>
                <w:bCs/>
              </w:rPr>
              <w:t>Α/Α</w:t>
            </w:r>
          </w:p>
        </w:tc>
        <w:tc>
          <w:tcPr>
            <w:tcW w:w="3051" w:type="dxa"/>
            <w:shd w:val="clear" w:color="auto" w:fill="D9E2F3" w:themeFill="accent1" w:themeFillTint="33"/>
          </w:tcPr>
          <w:p w14:paraId="3E5C81D9" w14:textId="77777777" w:rsidR="009C39BF" w:rsidRPr="00557531" w:rsidRDefault="009C39BF" w:rsidP="00265B3C">
            <w:pPr>
              <w:spacing w:line="312" w:lineRule="auto"/>
              <w:jc w:val="center"/>
              <w:rPr>
                <w:rFonts w:ascii="Times New Roman" w:hAnsi="Times New Roman" w:cs="Times New Roman"/>
                <w:b/>
                <w:bCs/>
              </w:rPr>
            </w:pPr>
            <w:r w:rsidRPr="00557531">
              <w:rPr>
                <w:rFonts w:ascii="Times New Roman" w:hAnsi="Times New Roman" w:cs="Times New Roman"/>
                <w:b/>
                <w:bCs/>
              </w:rPr>
              <w:t>Κατηγορία Δαπάνης</w:t>
            </w:r>
          </w:p>
        </w:tc>
        <w:tc>
          <w:tcPr>
            <w:tcW w:w="2126" w:type="dxa"/>
            <w:shd w:val="clear" w:color="auto" w:fill="D9E2F3" w:themeFill="accent1" w:themeFillTint="33"/>
          </w:tcPr>
          <w:p w14:paraId="7DEE48C8" w14:textId="77777777" w:rsidR="009C39BF" w:rsidRPr="00557531" w:rsidRDefault="009C39BF" w:rsidP="00265B3C">
            <w:pPr>
              <w:spacing w:line="312" w:lineRule="auto"/>
              <w:jc w:val="center"/>
              <w:rPr>
                <w:rFonts w:ascii="Times New Roman" w:hAnsi="Times New Roman" w:cs="Times New Roman"/>
                <w:b/>
                <w:bCs/>
              </w:rPr>
            </w:pPr>
            <w:r w:rsidRPr="00557531">
              <w:rPr>
                <w:rFonts w:ascii="Times New Roman" w:hAnsi="Times New Roman" w:cs="Times New Roman"/>
                <w:b/>
                <w:bCs/>
              </w:rPr>
              <w:t>Ενδεικτικό Μέγιστο Όριο</w:t>
            </w:r>
          </w:p>
        </w:tc>
        <w:tc>
          <w:tcPr>
            <w:tcW w:w="2693" w:type="dxa"/>
            <w:shd w:val="clear" w:color="auto" w:fill="D9E2F3" w:themeFill="accent1" w:themeFillTint="33"/>
          </w:tcPr>
          <w:p w14:paraId="396B1086" w14:textId="77777777" w:rsidR="009C39BF" w:rsidRPr="00557531" w:rsidRDefault="009C39BF" w:rsidP="00265B3C">
            <w:pPr>
              <w:spacing w:line="312" w:lineRule="auto"/>
              <w:jc w:val="center"/>
              <w:rPr>
                <w:rFonts w:ascii="Times New Roman" w:hAnsi="Times New Roman" w:cs="Times New Roman"/>
                <w:b/>
                <w:bCs/>
              </w:rPr>
            </w:pPr>
            <w:r w:rsidRPr="00557531">
              <w:rPr>
                <w:rFonts w:ascii="Times New Roman" w:hAnsi="Times New Roman" w:cs="Times New Roman"/>
                <w:b/>
                <w:bCs/>
              </w:rPr>
              <w:t>Παρατηρήσεις</w:t>
            </w:r>
          </w:p>
        </w:tc>
      </w:tr>
      <w:tr w:rsidR="009C39BF" w14:paraId="2D029EF7" w14:textId="77777777" w:rsidTr="006074CE">
        <w:trPr>
          <w:trHeight w:val="979"/>
        </w:trPr>
        <w:tc>
          <w:tcPr>
            <w:tcW w:w="630" w:type="dxa"/>
          </w:tcPr>
          <w:p w14:paraId="6A647950" w14:textId="77777777" w:rsidR="009C39BF" w:rsidRPr="00557531" w:rsidRDefault="009C39BF" w:rsidP="00265B3C">
            <w:pPr>
              <w:spacing w:line="312" w:lineRule="auto"/>
              <w:jc w:val="center"/>
              <w:rPr>
                <w:rFonts w:ascii="Times New Roman" w:hAnsi="Times New Roman" w:cs="Times New Roman"/>
              </w:rPr>
            </w:pPr>
            <w:r w:rsidRPr="00557531">
              <w:rPr>
                <w:rFonts w:ascii="Times New Roman" w:hAnsi="Times New Roman" w:cs="Times New Roman"/>
              </w:rPr>
              <w:t>1</w:t>
            </w:r>
          </w:p>
        </w:tc>
        <w:tc>
          <w:tcPr>
            <w:tcW w:w="3051" w:type="dxa"/>
          </w:tcPr>
          <w:p w14:paraId="2B8EDD96" w14:textId="77777777" w:rsidR="009C39BF" w:rsidRPr="00557531" w:rsidRDefault="009C39BF" w:rsidP="00265B3C">
            <w:pPr>
              <w:spacing w:line="312" w:lineRule="auto"/>
              <w:rPr>
                <w:rFonts w:ascii="Times New Roman" w:hAnsi="Times New Roman" w:cs="Times New Roman"/>
              </w:rPr>
            </w:pPr>
            <w:r w:rsidRPr="00557531">
              <w:rPr>
                <w:rFonts w:ascii="Times New Roman" w:hAnsi="Times New Roman" w:cs="Times New Roman"/>
              </w:rPr>
              <w:t>Κτίρια, εγκαταστάσεις και περιβάλλον χώρος</w:t>
            </w:r>
          </w:p>
        </w:tc>
        <w:tc>
          <w:tcPr>
            <w:tcW w:w="2126" w:type="dxa"/>
          </w:tcPr>
          <w:p w14:paraId="22D79012" w14:textId="77777777" w:rsidR="009C39BF" w:rsidRPr="00557531" w:rsidRDefault="009C39BF" w:rsidP="00265B3C">
            <w:pPr>
              <w:spacing w:line="312" w:lineRule="auto"/>
              <w:rPr>
                <w:rFonts w:ascii="Times New Roman" w:hAnsi="Times New Roman" w:cs="Times New Roman"/>
              </w:rPr>
            </w:pPr>
            <w:r w:rsidRPr="00557531">
              <w:rPr>
                <w:rFonts w:ascii="Times New Roman" w:hAnsi="Times New Roman" w:cs="Times New Roman"/>
              </w:rPr>
              <w:t xml:space="preserve">Έως 80% του Επιχορηγούμενου Προϋπολογισμού </w:t>
            </w:r>
          </w:p>
        </w:tc>
        <w:tc>
          <w:tcPr>
            <w:tcW w:w="2693" w:type="dxa"/>
          </w:tcPr>
          <w:p w14:paraId="42BECE71" w14:textId="77777777" w:rsidR="009C39BF" w:rsidRPr="00557531" w:rsidRDefault="009C39BF" w:rsidP="00265B3C">
            <w:pPr>
              <w:spacing w:line="312" w:lineRule="auto"/>
              <w:rPr>
                <w:rFonts w:ascii="Times New Roman" w:hAnsi="Times New Roman" w:cs="Times New Roman"/>
              </w:rPr>
            </w:pPr>
          </w:p>
        </w:tc>
      </w:tr>
      <w:tr w:rsidR="009C39BF" w14:paraId="20D6C0FE" w14:textId="77777777" w:rsidTr="006074CE">
        <w:tc>
          <w:tcPr>
            <w:tcW w:w="630" w:type="dxa"/>
          </w:tcPr>
          <w:p w14:paraId="5899425F" w14:textId="77777777" w:rsidR="009C39BF" w:rsidRPr="00557531" w:rsidRDefault="009C39BF" w:rsidP="00265B3C">
            <w:pPr>
              <w:spacing w:line="312" w:lineRule="auto"/>
              <w:jc w:val="center"/>
              <w:rPr>
                <w:rFonts w:ascii="Times New Roman" w:hAnsi="Times New Roman" w:cs="Times New Roman"/>
              </w:rPr>
            </w:pPr>
            <w:r w:rsidRPr="00557531">
              <w:rPr>
                <w:rFonts w:ascii="Times New Roman" w:hAnsi="Times New Roman" w:cs="Times New Roman"/>
              </w:rPr>
              <w:t>2</w:t>
            </w:r>
          </w:p>
        </w:tc>
        <w:tc>
          <w:tcPr>
            <w:tcW w:w="3051" w:type="dxa"/>
          </w:tcPr>
          <w:p w14:paraId="0A940BC9" w14:textId="77777777" w:rsidR="009C39BF" w:rsidRPr="00557531" w:rsidRDefault="009C39BF" w:rsidP="00265B3C">
            <w:pPr>
              <w:spacing w:line="312" w:lineRule="auto"/>
              <w:rPr>
                <w:rFonts w:ascii="Times New Roman" w:hAnsi="Times New Roman" w:cs="Times New Roman"/>
                <w:lang w:val="en-US"/>
              </w:rPr>
            </w:pPr>
            <w:proofErr w:type="spellStart"/>
            <w:r w:rsidRPr="00557531">
              <w:rPr>
                <w:rFonts w:ascii="Times New Roman" w:hAnsi="Times New Roman" w:cs="Times New Roman"/>
                <w:lang w:val="en-US"/>
              </w:rPr>
              <w:t>Μηχ</w:t>
            </w:r>
            <w:proofErr w:type="spellEnd"/>
            <w:r w:rsidRPr="00557531">
              <w:rPr>
                <w:rFonts w:ascii="Times New Roman" w:hAnsi="Times New Roman" w:cs="Times New Roman"/>
                <w:lang w:val="en-US"/>
              </w:rPr>
              <w:t xml:space="preserve">ανήματα – </w:t>
            </w:r>
            <w:proofErr w:type="spellStart"/>
            <w:r w:rsidRPr="00557531">
              <w:rPr>
                <w:rFonts w:ascii="Times New Roman" w:hAnsi="Times New Roman" w:cs="Times New Roman"/>
                <w:lang w:val="en-US"/>
              </w:rPr>
              <w:t>Εξο</w:t>
            </w:r>
            <w:proofErr w:type="spellEnd"/>
            <w:r w:rsidRPr="00557531">
              <w:rPr>
                <w:rFonts w:ascii="Times New Roman" w:hAnsi="Times New Roman" w:cs="Times New Roman"/>
                <w:lang w:val="en-US"/>
              </w:rPr>
              <w:t>πλισμός</w:t>
            </w:r>
          </w:p>
        </w:tc>
        <w:tc>
          <w:tcPr>
            <w:tcW w:w="2126" w:type="dxa"/>
          </w:tcPr>
          <w:p w14:paraId="6C94C641" w14:textId="77777777" w:rsidR="009C39BF" w:rsidRPr="00557531" w:rsidRDefault="009C39BF" w:rsidP="00265B3C">
            <w:pPr>
              <w:spacing w:line="312" w:lineRule="auto"/>
              <w:rPr>
                <w:rFonts w:ascii="Times New Roman" w:hAnsi="Times New Roman" w:cs="Times New Roman"/>
              </w:rPr>
            </w:pPr>
            <w:r w:rsidRPr="00557531">
              <w:rPr>
                <w:rFonts w:ascii="Times New Roman" w:hAnsi="Times New Roman" w:cs="Times New Roman"/>
              </w:rPr>
              <w:t>Έως 100% του Επιχορηγούμενου Προϋπολογισμού</w:t>
            </w:r>
          </w:p>
        </w:tc>
        <w:tc>
          <w:tcPr>
            <w:tcW w:w="2693" w:type="dxa"/>
          </w:tcPr>
          <w:p w14:paraId="79F777E8" w14:textId="77777777" w:rsidR="00332242" w:rsidRPr="00557531" w:rsidRDefault="009C39BF" w:rsidP="00265B3C">
            <w:pPr>
              <w:spacing w:line="312" w:lineRule="auto"/>
              <w:rPr>
                <w:rFonts w:ascii="Times New Roman" w:hAnsi="Times New Roman" w:cs="Times New Roman"/>
              </w:rPr>
            </w:pPr>
            <w:r w:rsidRPr="00557531">
              <w:rPr>
                <w:rFonts w:ascii="Times New Roman" w:hAnsi="Times New Roman" w:cs="Times New Roman"/>
              </w:rPr>
              <w:t xml:space="preserve">Δαπάνες για ψηφιακό Εξοπλισμό γραφείου, έως 10.000€ </w:t>
            </w:r>
          </w:p>
          <w:p w14:paraId="22869A36" w14:textId="6713B444" w:rsidR="009C39BF" w:rsidRPr="00557531" w:rsidRDefault="009C39BF" w:rsidP="00265B3C">
            <w:pPr>
              <w:spacing w:line="312" w:lineRule="auto"/>
              <w:rPr>
                <w:rFonts w:ascii="Times New Roman" w:hAnsi="Times New Roman" w:cs="Times New Roman"/>
              </w:rPr>
            </w:pPr>
            <w:r w:rsidRPr="00557531">
              <w:rPr>
                <w:rFonts w:ascii="Times New Roman" w:hAnsi="Times New Roman" w:cs="Times New Roman"/>
              </w:rPr>
              <w:lastRenderedPageBreak/>
              <w:t>Δαπάνες για Λοιπός Εξοπλισμός επιχείρησης έως 10.000€</w:t>
            </w:r>
          </w:p>
        </w:tc>
      </w:tr>
      <w:tr w:rsidR="009C39BF" w14:paraId="4A1C3B5C" w14:textId="77777777" w:rsidTr="006074CE">
        <w:tc>
          <w:tcPr>
            <w:tcW w:w="630" w:type="dxa"/>
          </w:tcPr>
          <w:p w14:paraId="69B68CAA" w14:textId="77777777" w:rsidR="009C39BF" w:rsidRPr="00557531" w:rsidRDefault="009C39BF" w:rsidP="00265B3C">
            <w:pPr>
              <w:spacing w:line="312" w:lineRule="auto"/>
              <w:jc w:val="center"/>
              <w:rPr>
                <w:rFonts w:ascii="Times New Roman" w:hAnsi="Times New Roman" w:cs="Times New Roman"/>
              </w:rPr>
            </w:pPr>
            <w:r w:rsidRPr="00557531">
              <w:rPr>
                <w:rFonts w:ascii="Times New Roman" w:hAnsi="Times New Roman" w:cs="Times New Roman"/>
              </w:rPr>
              <w:lastRenderedPageBreak/>
              <w:t>3</w:t>
            </w:r>
          </w:p>
        </w:tc>
        <w:tc>
          <w:tcPr>
            <w:tcW w:w="3051" w:type="dxa"/>
          </w:tcPr>
          <w:p w14:paraId="1B3F3F09" w14:textId="77777777" w:rsidR="009C39BF" w:rsidRPr="00557531" w:rsidRDefault="009C39BF" w:rsidP="00265B3C">
            <w:pPr>
              <w:spacing w:line="312" w:lineRule="auto"/>
              <w:rPr>
                <w:rFonts w:ascii="Times New Roman" w:hAnsi="Times New Roman" w:cs="Times New Roman"/>
              </w:rPr>
            </w:pPr>
            <w:r w:rsidRPr="00557531">
              <w:rPr>
                <w:rFonts w:ascii="Times New Roman" w:hAnsi="Times New Roman" w:cs="Times New Roman"/>
              </w:rPr>
              <w:t>Μεταφορικά μέσα (υποχρεωτικά ηλεκτρικά)</w:t>
            </w:r>
          </w:p>
        </w:tc>
        <w:tc>
          <w:tcPr>
            <w:tcW w:w="2126" w:type="dxa"/>
          </w:tcPr>
          <w:p w14:paraId="6461F79C" w14:textId="77777777" w:rsidR="009C39BF" w:rsidRPr="00557531" w:rsidRDefault="009C39BF" w:rsidP="00265B3C">
            <w:pPr>
              <w:spacing w:line="312" w:lineRule="auto"/>
              <w:rPr>
                <w:rFonts w:ascii="Times New Roman" w:hAnsi="Times New Roman" w:cs="Times New Roman"/>
              </w:rPr>
            </w:pPr>
            <w:r w:rsidRPr="00557531">
              <w:rPr>
                <w:rFonts w:ascii="Times New Roman" w:hAnsi="Times New Roman" w:cs="Times New Roman"/>
              </w:rPr>
              <w:t>Έως 50.000€</w:t>
            </w:r>
          </w:p>
        </w:tc>
        <w:tc>
          <w:tcPr>
            <w:tcW w:w="2693" w:type="dxa"/>
          </w:tcPr>
          <w:p w14:paraId="1D65167B" w14:textId="77777777" w:rsidR="009C39BF" w:rsidRPr="00557531" w:rsidRDefault="009C39BF" w:rsidP="00265B3C">
            <w:pPr>
              <w:spacing w:line="312" w:lineRule="auto"/>
              <w:rPr>
                <w:rFonts w:ascii="Times New Roman" w:hAnsi="Times New Roman" w:cs="Times New Roman"/>
              </w:rPr>
            </w:pPr>
          </w:p>
        </w:tc>
      </w:tr>
      <w:tr w:rsidR="009C39BF" w14:paraId="0EE595E0" w14:textId="77777777" w:rsidTr="006074CE">
        <w:tc>
          <w:tcPr>
            <w:tcW w:w="630" w:type="dxa"/>
          </w:tcPr>
          <w:p w14:paraId="381E079F" w14:textId="77777777" w:rsidR="009C39BF" w:rsidRPr="00557531" w:rsidRDefault="009C39BF" w:rsidP="00265B3C">
            <w:pPr>
              <w:spacing w:line="312" w:lineRule="auto"/>
              <w:jc w:val="center"/>
              <w:rPr>
                <w:rFonts w:ascii="Times New Roman" w:hAnsi="Times New Roman" w:cs="Times New Roman"/>
              </w:rPr>
            </w:pPr>
            <w:r w:rsidRPr="00557531">
              <w:rPr>
                <w:rFonts w:ascii="Times New Roman" w:hAnsi="Times New Roman" w:cs="Times New Roman"/>
              </w:rPr>
              <w:t>4</w:t>
            </w:r>
          </w:p>
        </w:tc>
        <w:tc>
          <w:tcPr>
            <w:tcW w:w="3051" w:type="dxa"/>
          </w:tcPr>
          <w:p w14:paraId="73173860" w14:textId="77777777" w:rsidR="009C39BF" w:rsidRPr="00557531" w:rsidRDefault="009C39BF" w:rsidP="00265B3C">
            <w:pPr>
              <w:spacing w:line="312" w:lineRule="auto"/>
              <w:rPr>
                <w:rFonts w:ascii="Times New Roman" w:hAnsi="Times New Roman" w:cs="Times New Roman"/>
              </w:rPr>
            </w:pPr>
            <w:r w:rsidRPr="00557531">
              <w:rPr>
                <w:rFonts w:ascii="Times New Roman" w:hAnsi="Times New Roman" w:cs="Times New Roman"/>
              </w:rPr>
              <w:t>Δαπάνες Λογισμικού</w:t>
            </w:r>
          </w:p>
        </w:tc>
        <w:tc>
          <w:tcPr>
            <w:tcW w:w="2126" w:type="dxa"/>
          </w:tcPr>
          <w:p w14:paraId="5CDA9E01" w14:textId="77777777" w:rsidR="009C39BF" w:rsidRPr="00557531" w:rsidRDefault="009C39BF" w:rsidP="00265B3C">
            <w:pPr>
              <w:spacing w:line="312" w:lineRule="auto"/>
              <w:rPr>
                <w:rFonts w:ascii="Times New Roman" w:hAnsi="Times New Roman" w:cs="Times New Roman"/>
              </w:rPr>
            </w:pPr>
            <w:r w:rsidRPr="00557531">
              <w:rPr>
                <w:rFonts w:ascii="Times New Roman" w:hAnsi="Times New Roman" w:cs="Times New Roman"/>
              </w:rPr>
              <w:t>Έως 10.000€</w:t>
            </w:r>
          </w:p>
        </w:tc>
        <w:tc>
          <w:tcPr>
            <w:tcW w:w="2693" w:type="dxa"/>
          </w:tcPr>
          <w:p w14:paraId="49EC7231" w14:textId="77777777" w:rsidR="009C39BF" w:rsidRPr="00557531" w:rsidRDefault="009C39BF" w:rsidP="00265B3C">
            <w:pPr>
              <w:spacing w:line="312" w:lineRule="auto"/>
              <w:rPr>
                <w:rFonts w:ascii="Times New Roman" w:hAnsi="Times New Roman" w:cs="Times New Roman"/>
              </w:rPr>
            </w:pPr>
          </w:p>
        </w:tc>
      </w:tr>
      <w:tr w:rsidR="009C39BF" w14:paraId="6CEF5C2F" w14:textId="77777777" w:rsidTr="006074CE">
        <w:tc>
          <w:tcPr>
            <w:tcW w:w="630" w:type="dxa"/>
          </w:tcPr>
          <w:p w14:paraId="18B35E36" w14:textId="77777777" w:rsidR="009C39BF" w:rsidRPr="00557531" w:rsidRDefault="009C39BF" w:rsidP="00265B3C">
            <w:pPr>
              <w:spacing w:line="312" w:lineRule="auto"/>
              <w:jc w:val="center"/>
              <w:rPr>
                <w:rFonts w:ascii="Times New Roman" w:hAnsi="Times New Roman" w:cs="Times New Roman"/>
              </w:rPr>
            </w:pPr>
            <w:r w:rsidRPr="00557531">
              <w:rPr>
                <w:rFonts w:ascii="Times New Roman" w:hAnsi="Times New Roman" w:cs="Times New Roman"/>
              </w:rPr>
              <w:t>5</w:t>
            </w:r>
          </w:p>
        </w:tc>
        <w:tc>
          <w:tcPr>
            <w:tcW w:w="3051" w:type="dxa"/>
          </w:tcPr>
          <w:p w14:paraId="3431FB0F" w14:textId="77777777" w:rsidR="009C39BF" w:rsidRPr="00557531" w:rsidRDefault="009C39BF" w:rsidP="00265B3C">
            <w:pPr>
              <w:spacing w:line="312" w:lineRule="auto"/>
              <w:rPr>
                <w:rFonts w:ascii="Times New Roman" w:hAnsi="Times New Roman" w:cs="Times New Roman"/>
              </w:rPr>
            </w:pPr>
            <w:r w:rsidRPr="00557531">
              <w:rPr>
                <w:rFonts w:ascii="Times New Roman" w:hAnsi="Times New Roman" w:cs="Times New Roman"/>
              </w:rPr>
              <w:t>Υπηρεσίες προμήθειας/ χρήσης λογισμικού υπό καθεστώς «ως υπηρεσία»</w:t>
            </w:r>
          </w:p>
        </w:tc>
        <w:tc>
          <w:tcPr>
            <w:tcW w:w="2126" w:type="dxa"/>
          </w:tcPr>
          <w:p w14:paraId="7C794630" w14:textId="77777777" w:rsidR="009C39BF" w:rsidRPr="00557531" w:rsidRDefault="009C39BF" w:rsidP="00265B3C">
            <w:pPr>
              <w:spacing w:line="312" w:lineRule="auto"/>
              <w:rPr>
                <w:rFonts w:ascii="Times New Roman" w:hAnsi="Times New Roman" w:cs="Times New Roman"/>
              </w:rPr>
            </w:pPr>
            <w:r w:rsidRPr="00557531">
              <w:rPr>
                <w:rFonts w:ascii="Times New Roman" w:hAnsi="Times New Roman" w:cs="Times New Roman"/>
              </w:rPr>
              <w:t>Έως 5.000€</w:t>
            </w:r>
          </w:p>
        </w:tc>
        <w:tc>
          <w:tcPr>
            <w:tcW w:w="2693" w:type="dxa"/>
          </w:tcPr>
          <w:p w14:paraId="5386942D" w14:textId="77777777" w:rsidR="009C39BF" w:rsidRPr="00557531" w:rsidRDefault="009C39BF" w:rsidP="00265B3C">
            <w:pPr>
              <w:spacing w:line="312" w:lineRule="auto"/>
              <w:rPr>
                <w:rFonts w:ascii="Times New Roman" w:hAnsi="Times New Roman" w:cs="Times New Roman"/>
              </w:rPr>
            </w:pPr>
          </w:p>
        </w:tc>
      </w:tr>
      <w:tr w:rsidR="009C39BF" w14:paraId="5DE02DD9" w14:textId="77777777" w:rsidTr="006074CE">
        <w:tc>
          <w:tcPr>
            <w:tcW w:w="630" w:type="dxa"/>
          </w:tcPr>
          <w:p w14:paraId="35B06F1C" w14:textId="77777777" w:rsidR="009C39BF" w:rsidRPr="00557531" w:rsidRDefault="009C39BF" w:rsidP="00265B3C">
            <w:pPr>
              <w:spacing w:line="312" w:lineRule="auto"/>
              <w:jc w:val="center"/>
              <w:rPr>
                <w:rFonts w:ascii="Times New Roman" w:hAnsi="Times New Roman" w:cs="Times New Roman"/>
              </w:rPr>
            </w:pPr>
            <w:r w:rsidRPr="00557531">
              <w:rPr>
                <w:rFonts w:ascii="Times New Roman" w:hAnsi="Times New Roman" w:cs="Times New Roman"/>
              </w:rPr>
              <w:t>6</w:t>
            </w:r>
          </w:p>
        </w:tc>
        <w:tc>
          <w:tcPr>
            <w:tcW w:w="3051" w:type="dxa"/>
          </w:tcPr>
          <w:p w14:paraId="4CA35EB6" w14:textId="77777777" w:rsidR="009C39BF" w:rsidRPr="00557531" w:rsidRDefault="009C39BF" w:rsidP="00265B3C">
            <w:pPr>
              <w:spacing w:line="312" w:lineRule="auto"/>
              <w:rPr>
                <w:rFonts w:ascii="Times New Roman" w:hAnsi="Times New Roman" w:cs="Times New Roman"/>
              </w:rPr>
            </w:pPr>
            <w:r w:rsidRPr="00557531">
              <w:rPr>
                <w:rFonts w:ascii="Times New Roman" w:hAnsi="Times New Roman" w:cs="Times New Roman"/>
              </w:rPr>
              <w:t>Πιστοποίηση Συστημάτων Διασφάλισης Ποιότητας Και Περιβαλλοντικής Διαχείρισης</w:t>
            </w:r>
          </w:p>
        </w:tc>
        <w:tc>
          <w:tcPr>
            <w:tcW w:w="2126" w:type="dxa"/>
          </w:tcPr>
          <w:p w14:paraId="32754848" w14:textId="77777777" w:rsidR="009C39BF" w:rsidRPr="00557531" w:rsidRDefault="009C39BF" w:rsidP="00265B3C">
            <w:pPr>
              <w:spacing w:line="312" w:lineRule="auto"/>
              <w:rPr>
                <w:rFonts w:ascii="Times New Roman" w:hAnsi="Times New Roman" w:cs="Times New Roman"/>
              </w:rPr>
            </w:pPr>
            <w:r w:rsidRPr="00557531">
              <w:rPr>
                <w:rFonts w:ascii="Times New Roman" w:hAnsi="Times New Roman" w:cs="Times New Roman"/>
              </w:rPr>
              <w:t>Έως 3.000€</w:t>
            </w:r>
          </w:p>
        </w:tc>
        <w:tc>
          <w:tcPr>
            <w:tcW w:w="2693" w:type="dxa"/>
          </w:tcPr>
          <w:p w14:paraId="5862B5AA" w14:textId="77777777" w:rsidR="009C39BF" w:rsidRPr="00557531" w:rsidRDefault="009C39BF" w:rsidP="00265B3C">
            <w:pPr>
              <w:spacing w:line="312" w:lineRule="auto"/>
              <w:rPr>
                <w:rFonts w:ascii="Times New Roman" w:hAnsi="Times New Roman" w:cs="Times New Roman"/>
              </w:rPr>
            </w:pPr>
          </w:p>
        </w:tc>
      </w:tr>
      <w:tr w:rsidR="009C39BF" w14:paraId="021E598A" w14:textId="77777777" w:rsidTr="006074CE">
        <w:tc>
          <w:tcPr>
            <w:tcW w:w="630" w:type="dxa"/>
          </w:tcPr>
          <w:p w14:paraId="7C4BB7AB" w14:textId="77777777" w:rsidR="009C39BF" w:rsidRPr="00557531" w:rsidRDefault="009C39BF" w:rsidP="00265B3C">
            <w:pPr>
              <w:spacing w:line="312" w:lineRule="auto"/>
              <w:jc w:val="center"/>
              <w:rPr>
                <w:rFonts w:ascii="Times New Roman" w:hAnsi="Times New Roman" w:cs="Times New Roman"/>
              </w:rPr>
            </w:pPr>
            <w:r w:rsidRPr="00557531">
              <w:rPr>
                <w:rFonts w:ascii="Times New Roman" w:hAnsi="Times New Roman" w:cs="Times New Roman"/>
              </w:rPr>
              <w:t>7</w:t>
            </w:r>
          </w:p>
        </w:tc>
        <w:tc>
          <w:tcPr>
            <w:tcW w:w="3051" w:type="dxa"/>
          </w:tcPr>
          <w:p w14:paraId="7FD21327" w14:textId="77777777" w:rsidR="009C39BF" w:rsidRPr="00557531" w:rsidRDefault="009C39BF" w:rsidP="00265B3C">
            <w:pPr>
              <w:spacing w:line="312" w:lineRule="auto"/>
              <w:rPr>
                <w:rFonts w:ascii="Times New Roman" w:hAnsi="Times New Roman" w:cs="Times New Roman"/>
              </w:rPr>
            </w:pPr>
            <w:r w:rsidRPr="00557531">
              <w:rPr>
                <w:rFonts w:ascii="Times New Roman" w:hAnsi="Times New Roman" w:cs="Times New Roman"/>
              </w:rPr>
              <w:t>Μελέτες – Συμβουλευτικές υπηρεσίες</w:t>
            </w:r>
          </w:p>
        </w:tc>
        <w:tc>
          <w:tcPr>
            <w:tcW w:w="2126" w:type="dxa"/>
          </w:tcPr>
          <w:p w14:paraId="3935BF12" w14:textId="77777777" w:rsidR="009C39BF" w:rsidRPr="00557531" w:rsidRDefault="009C39BF" w:rsidP="00265B3C">
            <w:pPr>
              <w:spacing w:line="312" w:lineRule="auto"/>
              <w:rPr>
                <w:rFonts w:ascii="Times New Roman" w:hAnsi="Times New Roman" w:cs="Times New Roman"/>
              </w:rPr>
            </w:pPr>
            <w:r w:rsidRPr="00557531">
              <w:rPr>
                <w:rFonts w:ascii="Times New Roman" w:hAnsi="Times New Roman" w:cs="Times New Roman"/>
              </w:rPr>
              <w:t>Έως 30.000€</w:t>
            </w:r>
          </w:p>
        </w:tc>
        <w:tc>
          <w:tcPr>
            <w:tcW w:w="2693" w:type="dxa"/>
          </w:tcPr>
          <w:p w14:paraId="5DEFF1C6" w14:textId="77777777" w:rsidR="009C39BF" w:rsidRPr="00557531" w:rsidRDefault="009C39BF" w:rsidP="00265B3C">
            <w:pPr>
              <w:spacing w:line="312" w:lineRule="auto"/>
              <w:rPr>
                <w:rFonts w:ascii="Times New Roman" w:hAnsi="Times New Roman" w:cs="Times New Roman"/>
              </w:rPr>
            </w:pPr>
            <w:r w:rsidRPr="00557531">
              <w:rPr>
                <w:rFonts w:ascii="Times New Roman" w:hAnsi="Times New Roman" w:cs="Times New Roman"/>
              </w:rPr>
              <w:t>Δαπάνες για συμβουλευτικές και ισοδύναμες υποστηρικτικές υπηρεσίες χρησιμοποιούμενες αποκλειστικά για την πράξη έως 3.000€</w:t>
            </w:r>
          </w:p>
          <w:p w14:paraId="591B29C5" w14:textId="280A84B0" w:rsidR="009C39BF" w:rsidRPr="00557531" w:rsidRDefault="009C39BF" w:rsidP="00265B3C">
            <w:pPr>
              <w:spacing w:line="312" w:lineRule="auto"/>
              <w:rPr>
                <w:rFonts w:ascii="Times New Roman" w:hAnsi="Times New Roman" w:cs="Times New Roman"/>
              </w:rPr>
            </w:pPr>
            <w:r w:rsidRPr="00557531">
              <w:rPr>
                <w:rFonts w:ascii="Times New Roman" w:hAnsi="Times New Roman" w:cs="Times New Roman"/>
              </w:rPr>
              <w:t>Δαπάνες για την υποβολή και διαχείριση επενδυτικού σχεδίου έως 10.000€</w:t>
            </w:r>
          </w:p>
        </w:tc>
      </w:tr>
      <w:tr w:rsidR="009C39BF" w14:paraId="73645955" w14:textId="77777777" w:rsidTr="006074CE">
        <w:tc>
          <w:tcPr>
            <w:tcW w:w="630" w:type="dxa"/>
          </w:tcPr>
          <w:p w14:paraId="615DB6FB" w14:textId="77777777" w:rsidR="009C39BF" w:rsidRPr="00557531" w:rsidRDefault="009C39BF" w:rsidP="00265B3C">
            <w:pPr>
              <w:spacing w:line="312" w:lineRule="auto"/>
              <w:jc w:val="center"/>
              <w:rPr>
                <w:rFonts w:ascii="Times New Roman" w:hAnsi="Times New Roman" w:cs="Times New Roman"/>
              </w:rPr>
            </w:pPr>
            <w:r w:rsidRPr="00557531">
              <w:rPr>
                <w:rFonts w:ascii="Times New Roman" w:hAnsi="Times New Roman" w:cs="Times New Roman"/>
              </w:rPr>
              <w:t>8</w:t>
            </w:r>
          </w:p>
        </w:tc>
        <w:tc>
          <w:tcPr>
            <w:tcW w:w="3051" w:type="dxa"/>
          </w:tcPr>
          <w:p w14:paraId="6341AFB3" w14:textId="77777777" w:rsidR="009C39BF" w:rsidRPr="00557531" w:rsidRDefault="009C39BF" w:rsidP="00265B3C">
            <w:pPr>
              <w:spacing w:line="312" w:lineRule="auto"/>
              <w:rPr>
                <w:rFonts w:ascii="Times New Roman" w:hAnsi="Times New Roman" w:cs="Times New Roman"/>
              </w:rPr>
            </w:pPr>
            <w:r w:rsidRPr="00557531">
              <w:rPr>
                <w:rFonts w:ascii="Times New Roman" w:hAnsi="Times New Roman" w:cs="Times New Roman"/>
              </w:rPr>
              <w:t>Δαπάνες Προβολής, Προώθησης &amp; Δικτύωσης</w:t>
            </w:r>
          </w:p>
        </w:tc>
        <w:tc>
          <w:tcPr>
            <w:tcW w:w="2126" w:type="dxa"/>
          </w:tcPr>
          <w:p w14:paraId="69FE41D0" w14:textId="77777777" w:rsidR="009C39BF" w:rsidRPr="00557531" w:rsidRDefault="009C39BF" w:rsidP="00265B3C">
            <w:pPr>
              <w:spacing w:line="312" w:lineRule="auto"/>
              <w:rPr>
                <w:rFonts w:ascii="Times New Roman" w:hAnsi="Times New Roman" w:cs="Times New Roman"/>
              </w:rPr>
            </w:pPr>
            <w:r w:rsidRPr="00557531">
              <w:rPr>
                <w:rFonts w:ascii="Times New Roman" w:hAnsi="Times New Roman" w:cs="Times New Roman"/>
              </w:rPr>
              <w:t>Έως 10.000€</w:t>
            </w:r>
          </w:p>
        </w:tc>
        <w:tc>
          <w:tcPr>
            <w:tcW w:w="2693" w:type="dxa"/>
          </w:tcPr>
          <w:p w14:paraId="5A2FB5F5" w14:textId="3CFF94BA" w:rsidR="009C39BF" w:rsidRPr="00557531" w:rsidRDefault="009C39BF" w:rsidP="00265B3C">
            <w:pPr>
              <w:spacing w:line="312" w:lineRule="auto"/>
              <w:rPr>
                <w:rFonts w:ascii="Times New Roman" w:hAnsi="Times New Roman" w:cs="Times New Roman"/>
              </w:rPr>
            </w:pPr>
          </w:p>
        </w:tc>
      </w:tr>
      <w:tr w:rsidR="009C39BF" w14:paraId="12F786EB" w14:textId="77777777" w:rsidTr="006074CE">
        <w:tc>
          <w:tcPr>
            <w:tcW w:w="630" w:type="dxa"/>
          </w:tcPr>
          <w:p w14:paraId="6BC41035" w14:textId="77777777" w:rsidR="009C39BF" w:rsidRPr="00557531" w:rsidRDefault="009C39BF" w:rsidP="00265B3C">
            <w:pPr>
              <w:spacing w:line="312" w:lineRule="auto"/>
              <w:jc w:val="center"/>
              <w:rPr>
                <w:rFonts w:ascii="Times New Roman" w:hAnsi="Times New Roman" w:cs="Times New Roman"/>
              </w:rPr>
            </w:pPr>
            <w:r w:rsidRPr="00557531">
              <w:rPr>
                <w:rFonts w:ascii="Times New Roman" w:hAnsi="Times New Roman" w:cs="Times New Roman"/>
              </w:rPr>
              <w:t>9</w:t>
            </w:r>
          </w:p>
        </w:tc>
        <w:tc>
          <w:tcPr>
            <w:tcW w:w="3051" w:type="dxa"/>
          </w:tcPr>
          <w:p w14:paraId="5BAEA4AF" w14:textId="77777777" w:rsidR="009C39BF" w:rsidRPr="00557531" w:rsidRDefault="009C39BF" w:rsidP="00265B3C">
            <w:pPr>
              <w:spacing w:line="312" w:lineRule="auto"/>
              <w:rPr>
                <w:rFonts w:ascii="Times New Roman" w:hAnsi="Times New Roman" w:cs="Times New Roman"/>
              </w:rPr>
            </w:pPr>
            <w:r w:rsidRPr="00557531">
              <w:rPr>
                <w:rFonts w:ascii="Times New Roman" w:hAnsi="Times New Roman" w:cs="Times New Roman"/>
              </w:rPr>
              <w:t>Έμμεσες δαπάνες</w:t>
            </w:r>
          </w:p>
        </w:tc>
        <w:tc>
          <w:tcPr>
            <w:tcW w:w="2126" w:type="dxa"/>
          </w:tcPr>
          <w:p w14:paraId="55F0A8E9" w14:textId="77777777" w:rsidR="009C39BF" w:rsidRPr="00557531" w:rsidRDefault="009C39BF" w:rsidP="00265B3C">
            <w:pPr>
              <w:spacing w:line="312" w:lineRule="auto"/>
              <w:rPr>
                <w:rFonts w:ascii="Times New Roman" w:hAnsi="Times New Roman" w:cs="Times New Roman"/>
              </w:rPr>
            </w:pPr>
            <w:r w:rsidRPr="00557531">
              <w:rPr>
                <w:rFonts w:ascii="Times New Roman" w:hAnsi="Times New Roman" w:cs="Times New Roman"/>
              </w:rPr>
              <w:t xml:space="preserve">7% επί των επιλέξιμων άμεσων δαπανών του επενδυτικού σχεδίου </w:t>
            </w:r>
          </w:p>
        </w:tc>
        <w:tc>
          <w:tcPr>
            <w:tcW w:w="2693" w:type="dxa"/>
          </w:tcPr>
          <w:p w14:paraId="0C8CDC99" w14:textId="77777777" w:rsidR="009C39BF" w:rsidRPr="00557531" w:rsidRDefault="009C39BF" w:rsidP="00265B3C">
            <w:pPr>
              <w:spacing w:line="312" w:lineRule="auto"/>
              <w:rPr>
                <w:rFonts w:ascii="Times New Roman" w:hAnsi="Times New Roman" w:cs="Times New Roman"/>
              </w:rPr>
            </w:pPr>
          </w:p>
        </w:tc>
      </w:tr>
    </w:tbl>
    <w:p w14:paraId="3995DF04" w14:textId="77777777" w:rsidR="006074CE" w:rsidRDefault="006074CE" w:rsidP="00265B3C">
      <w:pPr>
        <w:spacing w:line="312" w:lineRule="auto"/>
        <w:jc w:val="both"/>
        <w:rPr>
          <w:rFonts w:ascii="Times New Roman" w:hAnsi="Times New Roman" w:cs="Times New Roman"/>
          <w:sz w:val="24"/>
          <w:szCs w:val="24"/>
        </w:rPr>
      </w:pPr>
    </w:p>
    <w:p w14:paraId="68A4B76D" w14:textId="12A0B03D" w:rsidR="00332242" w:rsidRDefault="00332242" w:rsidP="006074CE">
      <w:pPr>
        <w:spacing w:after="120" w:line="312" w:lineRule="auto"/>
        <w:jc w:val="both"/>
        <w:rPr>
          <w:rFonts w:ascii="Times New Roman" w:hAnsi="Times New Roman" w:cs="Times New Roman"/>
          <w:sz w:val="24"/>
          <w:szCs w:val="24"/>
        </w:rPr>
      </w:pPr>
      <w:r w:rsidRPr="00332242">
        <w:rPr>
          <w:rFonts w:ascii="Times New Roman" w:hAnsi="Times New Roman" w:cs="Times New Roman"/>
          <w:sz w:val="24"/>
          <w:szCs w:val="24"/>
        </w:rPr>
        <w:t>Το άθροισμα του Π/Υ των επιλέξιμων δαπανών στις Κατηγορίες δαπάνης με α/α (1) και (2) ανωτέρω θα πρέπει υποχρεωτικά να είναι μεγαλύτερο ή ίσο του 50% του επιχορηγούμενου Π/Υ του επενδυτικού σχεδίου. Η απαίτηση αυτή θα πρέπει να τηρείται και κατά το στάδιο της έγκρισης, καθώς και της έγκρισης των τροποποιήσεων του επενδυτικού σχεδίου.</w:t>
      </w:r>
    </w:p>
    <w:p w14:paraId="051D6346" w14:textId="2269E7FE" w:rsidR="00332242" w:rsidRPr="00332242" w:rsidRDefault="00332242" w:rsidP="006074CE">
      <w:pPr>
        <w:spacing w:after="120" w:line="312" w:lineRule="auto"/>
        <w:jc w:val="both"/>
        <w:rPr>
          <w:rFonts w:ascii="Times New Roman" w:hAnsi="Times New Roman" w:cs="Times New Roman"/>
          <w:sz w:val="24"/>
          <w:szCs w:val="24"/>
        </w:rPr>
      </w:pPr>
      <w:r w:rsidRPr="00332242">
        <w:rPr>
          <w:rFonts w:ascii="Times New Roman" w:hAnsi="Times New Roman" w:cs="Times New Roman"/>
          <w:b/>
          <w:bCs/>
          <w:sz w:val="24"/>
          <w:szCs w:val="24"/>
        </w:rPr>
        <w:t>Κριτήρια Βαθμολόγησης Δικαιούχου</w:t>
      </w:r>
    </w:p>
    <w:p w14:paraId="53761BEB" w14:textId="77777777" w:rsidR="00332242" w:rsidRPr="00332242" w:rsidRDefault="00332242" w:rsidP="006074CE">
      <w:pPr>
        <w:spacing w:after="120" w:line="312" w:lineRule="auto"/>
        <w:jc w:val="both"/>
        <w:rPr>
          <w:rFonts w:ascii="Times New Roman" w:hAnsi="Times New Roman" w:cs="Times New Roman"/>
          <w:sz w:val="24"/>
          <w:szCs w:val="24"/>
        </w:rPr>
      </w:pPr>
      <w:r w:rsidRPr="00332242">
        <w:rPr>
          <w:rFonts w:ascii="Times New Roman" w:hAnsi="Times New Roman" w:cs="Times New Roman"/>
          <w:sz w:val="24"/>
          <w:szCs w:val="24"/>
        </w:rPr>
        <w:t>A. ΟΜΑΔΑ ΚΡΙΤΗΡΙΩΝ (ΒΑΡΥΤΗΤΑ ΟΜΑΔΑΣ ΚΡΙΤΗΡΙΩΝ 65%)</w:t>
      </w:r>
    </w:p>
    <w:p w14:paraId="7519D5A4" w14:textId="77777777" w:rsidR="00332242" w:rsidRPr="00332242" w:rsidRDefault="00332242" w:rsidP="006074CE">
      <w:pPr>
        <w:numPr>
          <w:ilvl w:val="0"/>
          <w:numId w:val="39"/>
        </w:numPr>
        <w:spacing w:after="120" w:line="312" w:lineRule="auto"/>
        <w:jc w:val="both"/>
        <w:rPr>
          <w:rFonts w:ascii="Times New Roman" w:hAnsi="Times New Roman" w:cs="Times New Roman"/>
          <w:sz w:val="24"/>
          <w:szCs w:val="24"/>
        </w:rPr>
      </w:pPr>
      <w:r w:rsidRPr="00332242">
        <w:rPr>
          <w:rFonts w:ascii="Times New Roman" w:hAnsi="Times New Roman" w:cs="Times New Roman"/>
          <w:sz w:val="24"/>
          <w:szCs w:val="24"/>
        </w:rPr>
        <w:lastRenderedPageBreak/>
        <w:t>Α.1 Επαγγελματική Εμπειρία εταίρων / μετόχων της επιχείρησης (Συντελεστής κριτηρίου 5%)</w:t>
      </w:r>
    </w:p>
    <w:p w14:paraId="7B25FB85" w14:textId="77777777" w:rsidR="00332242" w:rsidRPr="00332242" w:rsidRDefault="00332242" w:rsidP="006074CE">
      <w:pPr>
        <w:numPr>
          <w:ilvl w:val="0"/>
          <w:numId w:val="39"/>
        </w:numPr>
        <w:spacing w:after="120" w:line="312" w:lineRule="auto"/>
        <w:jc w:val="both"/>
        <w:rPr>
          <w:rFonts w:ascii="Times New Roman" w:hAnsi="Times New Roman" w:cs="Times New Roman"/>
          <w:sz w:val="24"/>
          <w:szCs w:val="24"/>
        </w:rPr>
      </w:pPr>
      <w:r w:rsidRPr="00332242">
        <w:rPr>
          <w:rFonts w:ascii="Times New Roman" w:hAnsi="Times New Roman" w:cs="Times New Roman"/>
          <w:sz w:val="24"/>
          <w:szCs w:val="24"/>
        </w:rPr>
        <w:t>Α.2 Σπουδές σχετικές με την δραστηριότητα της επένδυσης (Συντελεστής κριτηρίου 5%)</w:t>
      </w:r>
    </w:p>
    <w:p w14:paraId="7B2F22C3" w14:textId="77777777" w:rsidR="00332242" w:rsidRPr="00332242" w:rsidRDefault="00332242" w:rsidP="006074CE">
      <w:pPr>
        <w:numPr>
          <w:ilvl w:val="0"/>
          <w:numId w:val="39"/>
        </w:numPr>
        <w:spacing w:after="120" w:line="312" w:lineRule="auto"/>
        <w:jc w:val="both"/>
        <w:rPr>
          <w:rFonts w:ascii="Times New Roman" w:hAnsi="Times New Roman" w:cs="Times New Roman"/>
          <w:sz w:val="24"/>
          <w:szCs w:val="24"/>
        </w:rPr>
      </w:pPr>
      <w:r w:rsidRPr="00332242">
        <w:rPr>
          <w:rFonts w:ascii="Times New Roman" w:hAnsi="Times New Roman" w:cs="Times New Roman"/>
          <w:sz w:val="24"/>
          <w:szCs w:val="24"/>
        </w:rPr>
        <w:t>Α.3 Εξασφάλιση ιδιωτικής συμμετοχής Επενδυτικού Σχεδίου (Συντελεστής κριτηρίου 75%)</w:t>
      </w:r>
    </w:p>
    <w:p w14:paraId="5A558002" w14:textId="77777777" w:rsidR="00332242" w:rsidRPr="00332242" w:rsidRDefault="00332242" w:rsidP="006074CE">
      <w:pPr>
        <w:numPr>
          <w:ilvl w:val="0"/>
          <w:numId w:val="39"/>
        </w:numPr>
        <w:spacing w:after="120" w:line="312" w:lineRule="auto"/>
        <w:jc w:val="both"/>
        <w:rPr>
          <w:rFonts w:ascii="Times New Roman" w:hAnsi="Times New Roman" w:cs="Times New Roman"/>
          <w:sz w:val="24"/>
          <w:szCs w:val="24"/>
        </w:rPr>
      </w:pPr>
      <w:r w:rsidRPr="00332242">
        <w:rPr>
          <w:rFonts w:ascii="Times New Roman" w:hAnsi="Times New Roman" w:cs="Times New Roman"/>
          <w:sz w:val="24"/>
          <w:szCs w:val="24"/>
        </w:rPr>
        <w:t>Α.4 Συνέπεια με την Εθνική Στρατηγική Έξυπνης Εξειδίκευσης 2021-2027 (Συντελεστής κριτηρίου 15%)</w:t>
      </w:r>
    </w:p>
    <w:p w14:paraId="1D1CBF98" w14:textId="77777777" w:rsidR="00332242" w:rsidRPr="00332242" w:rsidRDefault="00332242" w:rsidP="006074CE">
      <w:pPr>
        <w:spacing w:after="120" w:line="312" w:lineRule="auto"/>
        <w:jc w:val="both"/>
        <w:rPr>
          <w:rFonts w:ascii="Times New Roman" w:hAnsi="Times New Roman" w:cs="Times New Roman"/>
          <w:sz w:val="24"/>
          <w:szCs w:val="24"/>
        </w:rPr>
      </w:pPr>
      <w:r w:rsidRPr="00332242">
        <w:rPr>
          <w:rFonts w:ascii="Times New Roman" w:hAnsi="Times New Roman" w:cs="Times New Roman"/>
          <w:sz w:val="24"/>
          <w:szCs w:val="24"/>
        </w:rPr>
        <w:t>Β. ΟΜΑΔΑ ΚΡΙΤΗΡΙΩΝ (ΒΑΡΥΤΗΤΑ ΟΜΑΔΑΣ ΚΡΙΤΗΡΙΩΝ 35%)</w:t>
      </w:r>
    </w:p>
    <w:p w14:paraId="72EEEF26" w14:textId="77777777" w:rsidR="00332242" w:rsidRPr="00332242" w:rsidRDefault="00332242" w:rsidP="006074CE">
      <w:pPr>
        <w:numPr>
          <w:ilvl w:val="0"/>
          <w:numId w:val="40"/>
        </w:numPr>
        <w:spacing w:after="120" w:line="312" w:lineRule="auto"/>
        <w:jc w:val="both"/>
        <w:rPr>
          <w:rFonts w:ascii="Times New Roman" w:hAnsi="Times New Roman" w:cs="Times New Roman"/>
          <w:sz w:val="24"/>
          <w:szCs w:val="24"/>
        </w:rPr>
      </w:pPr>
      <w:r w:rsidRPr="00332242">
        <w:rPr>
          <w:rFonts w:ascii="Times New Roman" w:hAnsi="Times New Roman" w:cs="Times New Roman"/>
          <w:sz w:val="24"/>
          <w:szCs w:val="24"/>
        </w:rPr>
        <w:t>Β.1 Περιγραφή του Επενδυτικού Σχεδίου (Συντελεστής κριτηρίου 32%)</w:t>
      </w:r>
    </w:p>
    <w:p w14:paraId="53598934" w14:textId="77777777" w:rsidR="00332242" w:rsidRPr="00332242" w:rsidRDefault="00332242" w:rsidP="006074CE">
      <w:pPr>
        <w:numPr>
          <w:ilvl w:val="0"/>
          <w:numId w:val="40"/>
        </w:numPr>
        <w:spacing w:after="120" w:line="312" w:lineRule="auto"/>
        <w:jc w:val="both"/>
        <w:rPr>
          <w:rFonts w:ascii="Times New Roman" w:hAnsi="Times New Roman" w:cs="Times New Roman"/>
          <w:sz w:val="24"/>
          <w:szCs w:val="24"/>
        </w:rPr>
      </w:pPr>
      <w:r w:rsidRPr="00332242">
        <w:rPr>
          <w:rFonts w:ascii="Times New Roman" w:hAnsi="Times New Roman" w:cs="Times New Roman"/>
          <w:sz w:val="24"/>
          <w:szCs w:val="24"/>
        </w:rPr>
        <w:t>B.2. Βιωσιμότητα του επενδυτικού σχεδίου (Συντελεστής κριτηρίου 33%)</w:t>
      </w:r>
    </w:p>
    <w:p w14:paraId="2CF1683C" w14:textId="77777777" w:rsidR="00332242" w:rsidRPr="00332242" w:rsidRDefault="00332242" w:rsidP="006074CE">
      <w:pPr>
        <w:numPr>
          <w:ilvl w:val="0"/>
          <w:numId w:val="40"/>
        </w:numPr>
        <w:spacing w:after="120" w:line="312" w:lineRule="auto"/>
        <w:jc w:val="both"/>
        <w:rPr>
          <w:rFonts w:ascii="Times New Roman" w:hAnsi="Times New Roman" w:cs="Times New Roman"/>
          <w:sz w:val="24"/>
          <w:szCs w:val="24"/>
        </w:rPr>
      </w:pPr>
      <w:r w:rsidRPr="00332242">
        <w:rPr>
          <w:rFonts w:ascii="Times New Roman" w:hAnsi="Times New Roman" w:cs="Times New Roman"/>
          <w:sz w:val="24"/>
          <w:szCs w:val="24"/>
        </w:rPr>
        <w:t>Β.3 Χρονοδιάγραμμα υλοποίησης του Ε/Σ (Συντελεστής κριτηρίου 15%)</w:t>
      </w:r>
    </w:p>
    <w:p w14:paraId="44387F31" w14:textId="77777777" w:rsidR="00332242" w:rsidRPr="00332242" w:rsidRDefault="00332242" w:rsidP="006074CE">
      <w:pPr>
        <w:numPr>
          <w:ilvl w:val="0"/>
          <w:numId w:val="40"/>
        </w:numPr>
        <w:spacing w:after="120" w:line="312" w:lineRule="auto"/>
        <w:jc w:val="both"/>
        <w:rPr>
          <w:rFonts w:ascii="Times New Roman" w:hAnsi="Times New Roman" w:cs="Times New Roman"/>
          <w:sz w:val="24"/>
          <w:szCs w:val="24"/>
        </w:rPr>
      </w:pPr>
      <w:r w:rsidRPr="00332242">
        <w:rPr>
          <w:rFonts w:ascii="Times New Roman" w:hAnsi="Times New Roman" w:cs="Times New Roman"/>
          <w:sz w:val="24"/>
          <w:szCs w:val="24"/>
        </w:rPr>
        <w:t>Β.4 Ωριμότητα επενδυτικού σχεδίου (Συντελεστής κριτηρίου 20%)</w:t>
      </w:r>
    </w:p>
    <w:p w14:paraId="467459E2" w14:textId="77777777" w:rsidR="00332242" w:rsidRPr="00332242" w:rsidRDefault="00332242" w:rsidP="006074CE">
      <w:pPr>
        <w:spacing w:after="120" w:line="312" w:lineRule="auto"/>
        <w:jc w:val="both"/>
        <w:rPr>
          <w:rFonts w:ascii="Times New Roman" w:hAnsi="Times New Roman" w:cs="Times New Roman"/>
          <w:sz w:val="24"/>
          <w:szCs w:val="24"/>
        </w:rPr>
      </w:pPr>
      <w:r w:rsidRPr="00332242">
        <w:rPr>
          <w:rFonts w:ascii="Times New Roman" w:hAnsi="Times New Roman" w:cs="Times New Roman"/>
          <w:b/>
          <w:bCs/>
          <w:sz w:val="24"/>
          <w:szCs w:val="24"/>
        </w:rPr>
        <w:t>Υποβολή – Αξιολόγηση – Ένταξη – Υλοποίηση</w:t>
      </w:r>
    </w:p>
    <w:p w14:paraId="78A92032" w14:textId="77777777" w:rsidR="00332242" w:rsidRPr="00332242" w:rsidRDefault="00332242" w:rsidP="006074CE">
      <w:pPr>
        <w:numPr>
          <w:ilvl w:val="0"/>
          <w:numId w:val="41"/>
        </w:numPr>
        <w:spacing w:after="120" w:line="312" w:lineRule="auto"/>
        <w:jc w:val="both"/>
        <w:rPr>
          <w:rFonts w:ascii="Times New Roman" w:hAnsi="Times New Roman" w:cs="Times New Roman"/>
          <w:sz w:val="24"/>
          <w:szCs w:val="24"/>
        </w:rPr>
      </w:pPr>
      <w:r w:rsidRPr="00332242">
        <w:rPr>
          <w:rFonts w:ascii="Times New Roman" w:hAnsi="Times New Roman" w:cs="Times New Roman"/>
          <w:sz w:val="24"/>
          <w:szCs w:val="24"/>
        </w:rPr>
        <w:t>Η ημερομηνία έναρξης υποβολών των αιτήσεων υπαγωγής ορίζεται η </w:t>
      </w:r>
      <w:r w:rsidRPr="00332242">
        <w:rPr>
          <w:rFonts w:ascii="Times New Roman" w:hAnsi="Times New Roman" w:cs="Times New Roman"/>
          <w:b/>
          <w:bCs/>
          <w:sz w:val="24"/>
          <w:szCs w:val="24"/>
        </w:rPr>
        <w:t>Δευτέρα 18 Δεκεμβρίου 2023 και ώρα 15:00</w:t>
      </w:r>
      <w:r w:rsidRPr="00332242">
        <w:rPr>
          <w:rFonts w:ascii="Times New Roman" w:hAnsi="Times New Roman" w:cs="Times New Roman"/>
          <w:sz w:val="24"/>
          <w:szCs w:val="24"/>
        </w:rPr>
        <w:t>.</w:t>
      </w:r>
    </w:p>
    <w:p w14:paraId="0B4509FD" w14:textId="77777777" w:rsidR="00332242" w:rsidRPr="00332242" w:rsidRDefault="00332242" w:rsidP="006074CE">
      <w:pPr>
        <w:numPr>
          <w:ilvl w:val="0"/>
          <w:numId w:val="41"/>
        </w:numPr>
        <w:spacing w:after="120" w:line="312" w:lineRule="auto"/>
        <w:jc w:val="both"/>
        <w:rPr>
          <w:rFonts w:ascii="Times New Roman" w:hAnsi="Times New Roman" w:cs="Times New Roman"/>
          <w:sz w:val="24"/>
          <w:szCs w:val="24"/>
        </w:rPr>
      </w:pPr>
      <w:r w:rsidRPr="00332242">
        <w:rPr>
          <w:rFonts w:ascii="Times New Roman" w:hAnsi="Times New Roman" w:cs="Times New Roman"/>
          <w:sz w:val="24"/>
          <w:szCs w:val="24"/>
        </w:rPr>
        <w:t>Η ημερομηνία ολοκλήρωσης των υποβολών των αιτήσεων υπαγωγής ορίζεται η</w:t>
      </w:r>
      <w:r w:rsidRPr="00332242">
        <w:rPr>
          <w:rFonts w:ascii="Times New Roman" w:hAnsi="Times New Roman" w:cs="Times New Roman"/>
          <w:b/>
          <w:bCs/>
          <w:sz w:val="24"/>
          <w:szCs w:val="24"/>
        </w:rPr>
        <w:t> Πέμπτη 29 Φεβρουαρίου 2024 και ώρα 15:00.</w:t>
      </w:r>
    </w:p>
    <w:p w14:paraId="729CF112" w14:textId="77777777" w:rsidR="00332242" w:rsidRPr="00332242" w:rsidRDefault="00332242" w:rsidP="006074CE">
      <w:pPr>
        <w:numPr>
          <w:ilvl w:val="0"/>
          <w:numId w:val="41"/>
        </w:numPr>
        <w:spacing w:after="120" w:line="312" w:lineRule="auto"/>
        <w:jc w:val="both"/>
        <w:rPr>
          <w:rFonts w:ascii="Times New Roman" w:hAnsi="Times New Roman" w:cs="Times New Roman"/>
          <w:sz w:val="24"/>
          <w:szCs w:val="24"/>
        </w:rPr>
      </w:pPr>
      <w:r w:rsidRPr="00332242">
        <w:rPr>
          <w:rFonts w:ascii="Times New Roman" w:hAnsi="Times New Roman" w:cs="Times New Roman"/>
          <w:sz w:val="24"/>
          <w:szCs w:val="24"/>
        </w:rPr>
        <w:t>Η αξιολόγηση των αιτήσεων χρηματοδότησης είναι συγκριτική και αξιολογείται το σύνολο των προτάσεων που έχουν υποβληθεί.</w:t>
      </w:r>
    </w:p>
    <w:p w14:paraId="4504F9CA" w14:textId="723733E8" w:rsidR="00763F2C" w:rsidRDefault="00332242" w:rsidP="006074CE">
      <w:pPr>
        <w:numPr>
          <w:ilvl w:val="0"/>
          <w:numId w:val="41"/>
        </w:numPr>
        <w:spacing w:after="120" w:line="312" w:lineRule="auto"/>
        <w:jc w:val="both"/>
        <w:rPr>
          <w:rFonts w:ascii="Times New Roman" w:hAnsi="Times New Roman" w:cs="Times New Roman"/>
          <w:sz w:val="24"/>
          <w:szCs w:val="24"/>
        </w:rPr>
      </w:pPr>
      <w:r w:rsidRPr="00332242">
        <w:rPr>
          <w:rFonts w:ascii="Times New Roman" w:hAnsi="Times New Roman" w:cs="Times New Roman"/>
          <w:sz w:val="24"/>
          <w:szCs w:val="24"/>
        </w:rPr>
        <w:t>Η μέγιστη διάρκεια ολοκλήρωσης φυσικού και οικονομικού αντικειμένου δεν μπορεί να υπερβαίνει τους είκοσι τέσσερις (24) μήνες από την ημερομηνία έκδοσης της Απόφασης Ένταξης.</w:t>
      </w:r>
    </w:p>
    <w:p w14:paraId="0B288179" w14:textId="77777777" w:rsidR="00372358" w:rsidRDefault="00372358" w:rsidP="00372358">
      <w:pPr>
        <w:spacing w:line="312" w:lineRule="auto"/>
        <w:ind w:left="360"/>
        <w:jc w:val="both"/>
        <w:rPr>
          <w:rFonts w:ascii="Times New Roman" w:hAnsi="Times New Roman" w:cs="Times New Roman"/>
          <w:sz w:val="24"/>
          <w:szCs w:val="24"/>
        </w:rPr>
      </w:pPr>
    </w:p>
    <w:p w14:paraId="720EFAA3" w14:textId="77777777" w:rsidR="00557531" w:rsidRDefault="00557531" w:rsidP="00372358">
      <w:pPr>
        <w:spacing w:line="312" w:lineRule="auto"/>
        <w:ind w:left="360"/>
        <w:jc w:val="both"/>
        <w:rPr>
          <w:rFonts w:ascii="Times New Roman" w:hAnsi="Times New Roman" w:cs="Times New Roman"/>
          <w:sz w:val="24"/>
          <w:szCs w:val="24"/>
        </w:rPr>
      </w:pPr>
    </w:p>
    <w:p w14:paraId="370C7ED1" w14:textId="77777777" w:rsidR="006074CE" w:rsidRDefault="006074CE" w:rsidP="00372358">
      <w:pPr>
        <w:spacing w:line="312" w:lineRule="auto"/>
        <w:ind w:left="360"/>
        <w:jc w:val="both"/>
        <w:rPr>
          <w:rFonts w:ascii="Times New Roman" w:hAnsi="Times New Roman" w:cs="Times New Roman"/>
          <w:sz w:val="24"/>
          <w:szCs w:val="24"/>
        </w:rPr>
      </w:pPr>
    </w:p>
    <w:p w14:paraId="7B9DC72F" w14:textId="77777777" w:rsidR="006074CE" w:rsidRDefault="006074CE" w:rsidP="00372358">
      <w:pPr>
        <w:spacing w:line="312" w:lineRule="auto"/>
        <w:ind w:left="360"/>
        <w:jc w:val="both"/>
        <w:rPr>
          <w:rFonts w:ascii="Times New Roman" w:hAnsi="Times New Roman" w:cs="Times New Roman"/>
          <w:sz w:val="24"/>
          <w:szCs w:val="24"/>
        </w:rPr>
      </w:pPr>
    </w:p>
    <w:p w14:paraId="6D3B45A5" w14:textId="77777777" w:rsidR="006074CE" w:rsidRDefault="006074CE" w:rsidP="00372358">
      <w:pPr>
        <w:spacing w:line="312" w:lineRule="auto"/>
        <w:ind w:left="360"/>
        <w:jc w:val="both"/>
        <w:rPr>
          <w:rFonts w:ascii="Times New Roman" w:hAnsi="Times New Roman" w:cs="Times New Roman"/>
          <w:sz w:val="24"/>
          <w:szCs w:val="24"/>
        </w:rPr>
      </w:pPr>
    </w:p>
    <w:p w14:paraId="583C643E" w14:textId="77777777" w:rsidR="006074CE" w:rsidRPr="00372358" w:rsidRDefault="006074CE" w:rsidP="00372358">
      <w:pPr>
        <w:spacing w:line="312" w:lineRule="auto"/>
        <w:ind w:left="360"/>
        <w:jc w:val="both"/>
        <w:rPr>
          <w:rFonts w:ascii="Times New Roman" w:hAnsi="Times New Roman" w:cs="Times New Roman"/>
          <w:sz w:val="24"/>
          <w:szCs w:val="24"/>
        </w:rPr>
      </w:pPr>
    </w:p>
    <w:p w14:paraId="159F566F" w14:textId="05BAF8C3" w:rsidR="008A6610" w:rsidRPr="00707FB6" w:rsidRDefault="008A6610" w:rsidP="00372358">
      <w:pPr>
        <w:pStyle w:val="20"/>
        <w:shd w:val="clear" w:color="auto" w:fill="D9D9D9" w:themeFill="background1" w:themeFillShade="D9"/>
        <w:spacing w:before="120" w:after="120" w:line="312" w:lineRule="auto"/>
        <w:ind w:right="45"/>
        <w:jc w:val="center"/>
        <w:rPr>
          <w:rFonts w:ascii="Times New Roman" w:hAnsi="Times New Roman" w:cs="Times New Roman"/>
          <w:b/>
          <w:bCs/>
          <w:color w:val="auto"/>
          <w:sz w:val="24"/>
          <w:szCs w:val="24"/>
        </w:rPr>
      </w:pPr>
      <w:bookmarkStart w:id="10" w:name="_Toc155968738"/>
      <w:r w:rsidRPr="00707FB6">
        <w:rPr>
          <w:rFonts w:ascii="Times New Roman" w:hAnsi="Times New Roman" w:cs="Times New Roman"/>
          <w:b/>
          <w:bCs/>
          <w:color w:val="auto"/>
          <w:sz w:val="24"/>
          <w:szCs w:val="24"/>
        </w:rPr>
        <w:lastRenderedPageBreak/>
        <w:t xml:space="preserve">Β. </w:t>
      </w:r>
      <w:r w:rsidR="007B35EA" w:rsidRPr="00707FB6">
        <w:rPr>
          <w:rFonts w:ascii="Times New Roman" w:hAnsi="Times New Roman" w:cs="Times New Roman"/>
          <w:b/>
          <w:bCs/>
          <w:color w:val="auto"/>
          <w:sz w:val="24"/>
          <w:szCs w:val="24"/>
        </w:rPr>
        <w:t>Δημοσίευση Δράσης: «Μετάβαση στην καινοτομική, εξωστρεφή και έξυπνη εξειδίκευση</w:t>
      </w:r>
      <w:bookmarkEnd w:id="10"/>
    </w:p>
    <w:p w14:paraId="6232FC88" w14:textId="4527EE49" w:rsidR="007F4152" w:rsidRPr="00707FB6" w:rsidRDefault="007F4152" w:rsidP="006074CE">
      <w:pPr>
        <w:spacing w:after="120" w:line="312" w:lineRule="auto"/>
        <w:jc w:val="both"/>
        <w:rPr>
          <w:rFonts w:ascii="Times New Roman" w:hAnsi="Times New Roman" w:cs="Times New Roman"/>
          <w:sz w:val="24"/>
          <w:szCs w:val="24"/>
        </w:rPr>
      </w:pPr>
      <w:r w:rsidRPr="007F4152">
        <w:rPr>
          <w:rFonts w:ascii="Times New Roman" w:hAnsi="Times New Roman" w:cs="Times New Roman"/>
          <w:sz w:val="24"/>
          <w:szCs w:val="24"/>
        </w:rPr>
        <w:t xml:space="preserve">Στο πλαίσιο του προγράμματος για </w:t>
      </w:r>
      <w:proofErr w:type="spellStart"/>
      <w:r w:rsidRPr="007F4152">
        <w:rPr>
          <w:rFonts w:ascii="Times New Roman" w:hAnsi="Times New Roman" w:cs="Times New Roman"/>
          <w:sz w:val="24"/>
          <w:szCs w:val="24"/>
        </w:rPr>
        <w:t>ΜμΕ</w:t>
      </w:r>
      <w:proofErr w:type="spellEnd"/>
      <w:r w:rsidRPr="007F4152">
        <w:rPr>
          <w:rFonts w:ascii="Times New Roman" w:hAnsi="Times New Roman" w:cs="Times New Roman"/>
          <w:sz w:val="24"/>
          <w:szCs w:val="24"/>
        </w:rPr>
        <w:t xml:space="preserve"> «Μετάβαση στην καινοτομική, εξωστρεφή και έξυπνη εξειδίκευση», δικαιούχοι ορίζονται υφιστάμενες, μικρές-πολύ μικρές επιχειρήσεις και μεσαίες επιχειρήσεις που ασκούν οικονομική δραστηριότητα στην Περιφέρεια Κεντρικής Μακεδονίας</w:t>
      </w:r>
      <w:r w:rsidR="006074CE">
        <w:rPr>
          <w:rFonts w:ascii="Times New Roman" w:hAnsi="Times New Roman" w:cs="Times New Roman"/>
          <w:sz w:val="24"/>
          <w:szCs w:val="24"/>
        </w:rPr>
        <w:t>, υπό τις κάτωθι προϋποθέσεις:</w:t>
      </w:r>
    </w:p>
    <w:p w14:paraId="590ED328" w14:textId="77777777" w:rsidR="007F4152" w:rsidRPr="007F4152" w:rsidRDefault="007F4152" w:rsidP="006074CE">
      <w:pPr>
        <w:spacing w:after="120" w:line="312" w:lineRule="auto"/>
        <w:jc w:val="both"/>
        <w:rPr>
          <w:rFonts w:ascii="Times New Roman" w:hAnsi="Times New Roman" w:cs="Times New Roman"/>
          <w:sz w:val="24"/>
          <w:szCs w:val="24"/>
        </w:rPr>
      </w:pPr>
      <w:r w:rsidRPr="007F4152">
        <w:rPr>
          <w:rFonts w:ascii="Times New Roman" w:hAnsi="Times New Roman" w:cs="Times New Roman"/>
          <w:sz w:val="24"/>
          <w:szCs w:val="24"/>
        </w:rPr>
        <w:t>•    Να υποβάλλουν μία και μοναδική αίτηση χρηματοδότησης ανά ΑΦΜ.</w:t>
      </w:r>
    </w:p>
    <w:p w14:paraId="28C798FF" w14:textId="77777777" w:rsidR="007F4152" w:rsidRPr="007F4152" w:rsidRDefault="007F4152" w:rsidP="006074CE">
      <w:pPr>
        <w:spacing w:after="120" w:line="312" w:lineRule="auto"/>
        <w:jc w:val="both"/>
        <w:rPr>
          <w:rFonts w:ascii="Times New Roman" w:hAnsi="Times New Roman" w:cs="Times New Roman"/>
          <w:sz w:val="24"/>
          <w:szCs w:val="24"/>
        </w:rPr>
      </w:pPr>
      <w:r w:rsidRPr="007F4152">
        <w:rPr>
          <w:rFonts w:ascii="Times New Roman" w:hAnsi="Times New Roman" w:cs="Times New Roman"/>
          <w:sz w:val="24"/>
          <w:szCs w:val="24"/>
        </w:rPr>
        <w:t>•    Να έχουν κλείσει τουλάχιστον δύο (2) πλήρεις διαχειριστικές χρήσεις πριν την ημερομηνία ηλεκτρονικής υποβολής της αίτησης χρηματοδότησης.</w:t>
      </w:r>
    </w:p>
    <w:p w14:paraId="0C4544F5" w14:textId="77777777" w:rsidR="007F4152" w:rsidRPr="007F4152" w:rsidRDefault="007F4152" w:rsidP="006074CE">
      <w:pPr>
        <w:spacing w:after="120" w:line="312" w:lineRule="auto"/>
        <w:jc w:val="both"/>
        <w:rPr>
          <w:rFonts w:ascii="Times New Roman" w:hAnsi="Times New Roman" w:cs="Times New Roman"/>
          <w:sz w:val="24"/>
          <w:szCs w:val="24"/>
        </w:rPr>
      </w:pPr>
      <w:r w:rsidRPr="007F4152">
        <w:rPr>
          <w:rFonts w:ascii="Times New Roman" w:hAnsi="Times New Roman" w:cs="Times New Roman"/>
          <w:sz w:val="24"/>
          <w:szCs w:val="24"/>
        </w:rPr>
        <w:t>•    Το προτεινόμενο επενδυτικό σχέδιο να συνδέεται τεκμηριωμένα με μια Περιφερειακή Απόληξη της Περιφέρειας Κεντρικής Μακεδονίας και οι δαπάνες που θα περιληφθούν σε αυτό να εξυπηρετούν τις περιοχές παρέμβασης της απόληξης.</w:t>
      </w:r>
    </w:p>
    <w:p w14:paraId="58732812" w14:textId="77777777" w:rsidR="007F4152" w:rsidRPr="007F4152" w:rsidRDefault="007F4152" w:rsidP="006074CE">
      <w:pPr>
        <w:spacing w:after="120" w:line="312" w:lineRule="auto"/>
        <w:jc w:val="both"/>
        <w:rPr>
          <w:rFonts w:ascii="Times New Roman" w:hAnsi="Times New Roman" w:cs="Times New Roman"/>
          <w:sz w:val="24"/>
          <w:szCs w:val="24"/>
        </w:rPr>
      </w:pPr>
      <w:r w:rsidRPr="007F4152">
        <w:rPr>
          <w:rFonts w:ascii="Times New Roman" w:hAnsi="Times New Roman" w:cs="Times New Roman"/>
          <w:sz w:val="24"/>
          <w:szCs w:val="24"/>
        </w:rPr>
        <w:t>•    Το προτεινόμενο επενδυτικό σχέδιο να αφορά σε έναν τουλάχιστον από τους επιλέξιμους ΚΑΔ που περιέχονται στην πρόσκληση.</w:t>
      </w:r>
    </w:p>
    <w:p w14:paraId="54D515CD" w14:textId="77777777" w:rsidR="007F4152" w:rsidRPr="007F4152" w:rsidRDefault="007F4152" w:rsidP="006074CE">
      <w:pPr>
        <w:spacing w:after="120" w:line="312" w:lineRule="auto"/>
        <w:jc w:val="both"/>
        <w:rPr>
          <w:rFonts w:ascii="Times New Roman" w:hAnsi="Times New Roman" w:cs="Times New Roman"/>
          <w:sz w:val="24"/>
          <w:szCs w:val="24"/>
        </w:rPr>
      </w:pPr>
      <w:r w:rsidRPr="007F4152">
        <w:rPr>
          <w:rFonts w:ascii="Times New Roman" w:hAnsi="Times New Roman" w:cs="Times New Roman"/>
          <w:sz w:val="24"/>
          <w:szCs w:val="24"/>
        </w:rPr>
        <w:t xml:space="preserve">•    Να λειτουργούν νόμιμα διαθέτοντας το κατάλληλο έγγραφο </w:t>
      </w:r>
      <w:proofErr w:type="spellStart"/>
      <w:r w:rsidRPr="007F4152">
        <w:rPr>
          <w:rFonts w:ascii="Times New Roman" w:hAnsi="Times New Roman" w:cs="Times New Roman"/>
          <w:sz w:val="24"/>
          <w:szCs w:val="24"/>
        </w:rPr>
        <w:t>αδειοδότησης</w:t>
      </w:r>
      <w:proofErr w:type="spellEnd"/>
      <w:r w:rsidRPr="007F4152">
        <w:rPr>
          <w:rFonts w:ascii="Times New Roman" w:hAnsi="Times New Roman" w:cs="Times New Roman"/>
          <w:sz w:val="24"/>
          <w:szCs w:val="24"/>
        </w:rPr>
        <w:t>, σύμφωνα με την κείμενη νομοθεσία και την ασκούμενη δραστηριότητά τους.</w:t>
      </w:r>
    </w:p>
    <w:p w14:paraId="0DB23C75" w14:textId="77777777" w:rsidR="007F4152" w:rsidRPr="007F4152" w:rsidRDefault="007F4152" w:rsidP="006074CE">
      <w:pPr>
        <w:spacing w:after="120" w:line="312" w:lineRule="auto"/>
        <w:jc w:val="both"/>
        <w:rPr>
          <w:rFonts w:ascii="Times New Roman" w:hAnsi="Times New Roman" w:cs="Times New Roman"/>
          <w:sz w:val="24"/>
          <w:szCs w:val="24"/>
        </w:rPr>
      </w:pPr>
      <w:r w:rsidRPr="007F4152">
        <w:rPr>
          <w:rFonts w:ascii="Times New Roman" w:hAnsi="Times New Roman" w:cs="Times New Roman"/>
          <w:sz w:val="24"/>
          <w:szCs w:val="24"/>
        </w:rPr>
        <w:t>•    Να λειτουργούν αποκλειστικά με μία από τις ακόλουθες μορφές επιχειρήσεων: Ατομική Επιχείρηση, Ο.Ε., Ε.Ε., Ε.Ε. κατά μετοχές, Ε.Π.Ε., Μ.Ε.Π.Ε., Α.Ε., Μ.Α.Ε, Ι.Κ.Ε., Μ.Ι.Κ.Ε., Αστικός Συνεταιρισμός Περιορισμένης Ευθύνης, Αστικός Συνεταιρισμός Απεριόριστης Ευθύνης, Αστικός Συνεταιρισμός Κερδοσκοπικός, Άλλο Νομικό Πρόσωπο Ιδιωτικού Δικαίου Κερδοσκοπικό (Ν.Π.Ι.Δ.), Κοινωνική Συνεταιριστική Επιχείρηση του Ν. 4430/2016 ως ισχύει (ΚΟΙΝ.ΣΕΠ), Κοινωνικός Συνεταιρισμός Περιορισμένης Ευθύνης (ΚΟΙ.Σ.Π.Ε.).</w:t>
      </w:r>
    </w:p>
    <w:p w14:paraId="09C605F6" w14:textId="77777777" w:rsidR="007F4152" w:rsidRPr="007F4152" w:rsidRDefault="007F4152" w:rsidP="006074CE">
      <w:pPr>
        <w:spacing w:after="120" w:line="312" w:lineRule="auto"/>
        <w:jc w:val="both"/>
        <w:rPr>
          <w:rFonts w:ascii="Times New Roman" w:hAnsi="Times New Roman" w:cs="Times New Roman"/>
          <w:sz w:val="24"/>
          <w:szCs w:val="24"/>
        </w:rPr>
      </w:pPr>
      <w:r w:rsidRPr="007F4152">
        <w:rPr>
          <w:rFonts w:ascii="Times New Roman" w:hAnsi="Times New Roman" w:cs="Times New Roman"/>
          <w:sz w:val="24"/>
          <w:szCs w:val="24"/>
        </w:rPr>
        <w:t>•    Να μην βρίσκονται υπό πτώχευση, εκκαθάριση ή αναγκαστική διαχείριση, και να  μην εκκρεμεί σε βάρος τους ανάκτηση κρατικής ενίσχυσης.</w:t>
      </w:r>
    </w:p>
    <w:p w14:paraId="0CDF5D5A" w14:textId="77777777" w:rsidR="007F4152" w:rsidRPr="007F4152" w:rsidRDefault="007F4152" w:rsidP="006074CE">
      <w:pPr>
        <w:spacing w:after="120" w:line="312" w:lineRule="auto"/>
        <w:jc w:val="both"/>
        <w:rPr>
          <w:rFonts w:ascii="Times New Roman" w:hAnsi="Times New Roman" w:cs="Times New Roman"/>
          <w:sz w:val="24"/>
          <w:szCs w:val="24"/>
        </w:rPr>
      </w:pPr>
      <w:r w:rsidRPr="007F4152">
        <w:rPr>
          <w:rFonts w:ascii="Times New Roman" w:hAnsi="Times New Roman" w:cs="Times New Roman"/>
          <w:sz w:val="24"/>
          <w:szCs w:val="24"/>
        </w:rPr>
        <w:t>•    Εάν έχουν λάβει ενίσχυση διάσωσης ή αναδιάρθρωσης, να έχουν αποπληρώσει το δάνειο και να έχει λυθεί η Σύμβαση εγγύησης, ή εάν έχουν λάβει ενίσχυση αναδιάρθρωσης αυτή να έχει ολοκληρωθεί</w:t>
      </w:r>
    </w:p>
    <w:p w14:paraId="700CF4E6" w14:textId="77777777" w:rsidR="007F4152" w:rsidRPr="007F4152" w:rsidRDefault="007F4152" w:rsidP="006074CE">
      <w:pPr>
        <w:spacing w:after="120" w:line="312" w:lineRule="auto"/>
        <w:jc w:val="both"/>
        <w:rPr>
          <w:rFonts w:ascii="Times New Roman" w:hAnsi="Times New Roman" w:cs="Times New Roman"/>
          <w:sz w:val="24"/>
          <w:szCs w:val="24"/>
        </w:rPr>
      </w:pPr>
      <w:r w:rsidRPr="007F4152">
        <w:rPr>
          <w:rFonts w:ascii="Times New Roman" w:hAnsi="Times New Roman" w:cs="Times New Roman"/>
          <w:sz w:val="24"/>
          <w:szCs w:val="24"/>
        </w:rPr>
        <w:t>•    Η αίτηση χρηματοδότησης ή μέρος αυτής να μην συγχρηματοδοτείται από εθνικούς ή κοινοτικούς πόρους, και να μην έχει ολοκληρωθεί το φυσικό αντικείμενο της επένδυσης ή να μην έχει υλοποιηθεί πλήρως πριν από την υποβολή της αίτησης χρηματοδότησης.</w:t>
      </w:r>
    </w:p>
    <w:p w14:paraId="3C1C0607" w14:textId="77777777" w:rsidR="007F4152" w:rsidRPr="007F4152" w:rsidRDefault="007F4152" w:rsidP="006074CE">
      <w:pPr>
        <w:spacing w:after="120" w:line="312" w:lineRule="auto"/>
        <w:jc w:val="both"/>
        <w:rPr>
          <w:rFonts w:ascii="Times New Roman" w:hAnsi="Times New Roman" w:cs="Times New Roman"/>
          <w:sz w:val="24"/>
          <w:szCs w:val="24"/>
        </w:rPr>
      </w:pPr>
      <w:r w:rsidRPr="007F4152">
        <w:rPr>
          <w:rFonts w:ascii="Times New Roman" w:hAnsi="Times New Roman" w:cs="Times New Roman"/>
          <w:sz w:val="24"/>
          <w:szCs w:val="24"/>
        </w:rPr>
        <w:t xml:space="preserve">•    Να πληρούν τις προϋποθέσεις εφαρμογής Καν. Ε.Ε. 1407/2013 De </w:t>
      </w:r>
      <w:proofErr w:type="spellStart"/>
      <w:r w:rsidRPr="007F4152">
        <w:rPr>
          <w:rFonts w:ascii="Times New Roman" w:hAnsi="Times New Roman" w:cs="Times New Roman"/>
          <w:sz w:val="24"/>
          <w:szCs w:val="24"/>
        </w:rPr>
        <w:t>Minimis</w:t>
      </w:r>
      <w:proofErr w:type="spellEnd"/>
      <w:r w:rsidRPr="007F4152">
        <w:rPr>
          <w:rFonts w:ascii="Times New Roman" w:hAnsi="Times New Roman" w:cs="Times New Roman"/>
          <w:sz w:val="24"/>
          <w:szCs w:val="24"/>
        </w:rPr>
        <w:t>.</w:t>
      </w:r>
    </w:p>
    <w:p w14:paraId="1A2018BB" w14:textId="77777777" w:rsidR="007F4152" w:rsidRPr="007F4152" w:rsidRDefault="007F4152" w:rsidP="006074CE">
      <w:pPr>
        <w:spacing w:after="120" w:line="312" w:lineRule="auto"/>
        <w:jc w:val="both"/>
        <w:rPr>
          <w:rFonts w:ascii="Times New Roman" w:hAnsi="Times New Roman" w:cs="Times New Roman"/>
          <w:sz w:val="24"/>
          <w:szCs w:val="24"/>
        </w:rPr>
      </w:pPr>
      <w:r w:rsidRPr="007F4152">
        <w:rPr>
          <w:rFonts w:ascii="Times New Roman" w:hAnsi="Times New Roman" w:cs="Times New Roman"/>
          <w:sz w:val="24"/>
          <w:szCs w:val="24"/>
        </w:rPr>
        <w:lastRenderedPageBreak/>
        <w:t>•    Να δεσμευτούν με υπεύθυνη δήλωση του Νόμιμου Εκπροσώπου ότι μέχρι την ολοκλήρωση της δράσης θα μεριμνήσει για τις κατάλληλες παρεμβάσεις έτσι ώστε να διασφαλίζεται η πρόσβαση των ατόμων με αναπηρία (</w:t>
      </w:r>
      <w:proofErr w:type="spellStart"/>
      <w:r w:rsidRPr="007F4152">
        <w:rPr>
          <w:rFonts w:ascii="Times New Roman" w:hAnsi="Times New Roman" w:cs="Times New Roman"/>
          <w:sz w:val="24"/>
          <w:szCs w:val="24"/>
        </w:rPr>
        <w:t>ΑμΕΑ</w:t>
      </w:r>
      <w:proofErr w:type="spellEnd"/>
      <w:r w:rsidRPr="007F4152">
        <w:rPr>
          <w:rFonts w:ascii="Times New Roman" w:hAnsi="Times New Roman" w:cs="Times New Roman"/>
          <w:sz w:val="24"/>
          <w:szCs w:val="24"/>
        </w:rPr>
        <w:t>).</w:t>
      </w:r>
    </w:p>
    <w:p w14:paraId="5C617DC5" w14:textId="77777777" w:rsidR="007F4152" w:rsidRPr="007F4152" w:rsidRDefault="007F4152" w:rsidP="006074CE">
      <w:pPr>
        <w:spacing w:after="120" w:line="312" w:lineRule="auto"/>
        <w:jc w:val="both"/>
        <w:rPr>
          <w:rFonts w:ascii="Times New Roman" w:hAnsi="Times New Roman" w:cs="Times New Roman"/>
          <w:sz w:val="24"/>
          <w:szCs w:val="24"/>
        </w:rPr>
      </w:pPr>
      <w:r w:rsidRPr="007F4152">
        <w:rPr>
          <w:rFonts w:ascii="Times New Roman" w:hAnsi="Times New Roman" w:cs="Times New Roman"/>
          <w:sz w:val="24"/>
          <w:szCs w:val="24"/>
        </w:rPr>
        <w:t>•    Η επιχείρηση θα πρέπει να έχει εγγραφεί στο Μητρώο Πραγματικών Δικαιούχων του άρθρου 20 του ν.4557/2018 (Α΄ 139), ως ισχύει.</w:t>
      </w:r>
    </w:p>
    <w:p w14:paraId="0B229B6F" w14:textId="43B23BAC" w:rsidR="00372358" w:rsidRPr="00557531" w:rsidRDefault="007F4152" w:rsidP="006074CE">
      <w:pPr>
        <w:spacing w:after="120" w:line="312" w:lineRule="auto"/>
        <w:jc w:val="both"/>
        <w:rPr>
          <w:rFonts w:ascii="Times New Roman" w:hAnsi="Times New Roman" w:cs="Times New Roman"/>
          <w:sz w:val="24"/>
          <w:szCs w:val="24"/>
        </w:rPr>
      </w:pPr>
      <w:r w:rsidRPr="007F4152">
        <w:rPr>
          <w:rFonts w:ascii="Times New Roman" w:hAnsi="Times New Roman" w:cs="Times New Roman"/>
          <w:sz w:val="24"/>
          <w:szCs w:val="24"/>
        </w:rPr>
        <w:t>•    Να μην συστεγάζονται με άλλες επιχειρήσεις.</w:t>
      </w:r>
    </w:p>
    <w:p w14:paraId="3F933811" w14:textId="77777777" w:rsidR="00372358" w:rsidRDefault="00372358" w:rsidP="006074CE">
      <w:pPr>
        <w:spacing w:after="120" w:line="312" w:lineRule="auto"/>
        <w:jc w:val="both"/>
        <w:rPr>
          <w:rFonts w:ascii="Times New Roman" w:hAnsi="Times New Roman" w:cs="Times New Roman"/>
          <w:b/>
          <w:bCs/>
          <w:sz w:val="24"/>
          <w:szCs w:val="24"/>
        </w:rPr>
      </w:pPr>
    </w:p>
    <w:p w14:paraId="0CCA5D47" w14:textId="49B1A852" w:rsidR="007F4152" w:rsidRPr="007F4152" w:rsidRDefault="007F4152" w:rsidP="006074CE">
      <w:pPr>
        <w:spacing w:after="120" w:line="312" w:lineRule="auto"/>
        <w:jc w:val="both"/>
        <w:rPr>
          <w:rFonts w:ascii="Times New Roman" w:hAnsi="Times New Roman" w:cs="Times New Roman"/>
          <w:sz w:val="24"/>
          <w:szCs w:val="24"/>
        </w:rPr>
      </w:pPr>
      <w:r w:rsidRPr="007F4152">
        <w:rPr>
          <w:rFonts w:ascii="Times New Roman" w:hAnsi="Times New Roman" w:cs="Times New Roman"/>
          <w:b/>
          <w:bCs/>
          <w:sz w:val="24"/>
          <w:szCs w:val="24"/>
        </w:rPr>
        <w:t>ΠΡΟΥΠΟΛΟΓΙΣΜΟΣ ΔΡΑΣΗΣ</w:t>
      </w:r>
    </w:p>
    <w:p w14:paraId="4A692C1B" w14:textId="77777777" w:rsidR="007F4152" w:rsidRPr="00707FB6" w:rsidRDefault="007F4152" w:rsidP="006074CE">
      <w:pPr>
        <w:spacing w:after="120" w:line="312" w:lineRule="auto"/>
        <w:jc w:val="both"/>
        <w:rPr>
          <w:rFonts w:ascii="Times New Roman" w:hAnsi="Times New Roman" w:cs="Times New Roman"/>
          <w:sz w:val="24"/>
          <w:szCs w:val="24"/>
        </w:rPr>
      </w:pPr>
      <w:r w:rsidRPr="007F4152">
        <w:rPr>
          <w:rFonts w:ascii="Times New Roman" w:hAnsi="Times New Roman" w:cs="Times New Roman"/>
          <w:sz w:val="24"/>
          <w:szCs w:val="24"/>
        </w:rPr>
        <w:t>Η συνολική δημόσια ενίσχυση ανέρχεται σε 65.000.000,00 €, και συγχρηματοδοτείται από το Ευρωπαϊκό Ταμείο Περιφερειακής Ανάπτυξης (ΕΤΠΑ) της Ευρωπαϊκής Ένωσης και από Εθνική Συμμετοχή.</w:t>
      </w:r>
    </w:p>
    <w:p w14:paraId="48F744D6" w14:textId="77777777" w:rsidR="007F4152" w:rsidRPr="007F4152" w:rsidRDefault="007F4152" w:rsidP="006074CE">
      <w:pPr>
        <w:spacing w:after="120" w:line="312" w:lineRule="auto"/>
        <w:jc w:val="both"/>
        <w:rPr>
          <w:rFonts w:ascii="Times New Roman" w:hAnsi="Times New Roman" w:cs="Times New Roman"/>
          <w:sz w:val="24"/>
          <w:szCs w:val="24"/>
        </w:rPr>
      </w:pPr>
    </w:p>
    <w:p w14:paraId="5EB2F5AB" w14:textId="77777777" w:rsidR="007F4152" w:rsidRPr="007F4152" w:rsidRDefault="007F4152" w:rsidP="006074CE">
      <w:pPr>
        <w:spacing w:after="120" w:line="312" w:lineRule="auto"/>
        <w:jc w:val="both"/>
        <w:rPr>
          <w:rFonts w:ascii="Times New Roman" w:hAnsi="Times New Roman" w:cs="Times New Roman"/>
          <w:sz w:val="24"/>
          <w:szCs w:val="24"/>
        </w:rPr>
      </w:pPr>
      <w:r w:rsidRPr="007F4152">
        <w:rPr>
          <w:rFonts w:ascii="Times New Roman" w:hAnsi="Times New Roman" w:cs="Times New Roman"/>
          <w:b/>
          <w:bCs/>
          <w:sz w:val="24"/>
          <w:szCs w:val="24"/>
        </w:rPr>
        <w:t>ΜΕΓΙΣΤΗ ΔΙΑΡΚΕΙΑ ΥΛΟΠΟΙΗΣΗΣ</w:t>
      </w:r>
    </w:p>
    <w:p w14:paraId="12878B4C" w14:textId="77777777" w:rsidR="007F4152" w:rsidRPr="00707FB6" w:rsidRDefault="007F4152" w:rsidP="006074CE">
      <w:pPr>
        <w:spacing w:after="120" w:line="312" w:lineRule="auto"/>
        <w:jc w:val="both"/>
        <w:rPr>
          <w:rFonts w:ascii="Times New Roman" w:hAnsi="Times New Roman" w:cs="Times New Roman"/>
          <w:sz w:val="24"/>
          <w:szCs w:val="24"/>
        </w:rPr>
      </w:pPr>
      <w:r w:rsidRPr="007F4152">
        <w:rPr>
          <w:rFonts w:ascii="Times New Roman" w:hAnsi="Times New Roman" w:cs="Times New Roman"/>
          <w:sz w:val="24"/>
          <w:szCs w:val="24"/>
        </w:rPr>
        <w:t>24 μήνες από την ημερομηνία της απόφασης ένταξης.</w:t>
      </w:r>
    </w:p>
    <w:p w14:paraId="36FFBC33" w14:textId="77777777" w:rsidR="007F4152" w:rsidRPr="007F4152" w:rsidRDefault="007F4152" w:rsidP="006074CE">
      <w:pPr>
        <w:spacing w:after="120" w:line="312" w:lineRule="auto"/>
        <w:jc w:val="both"/>
        <w:rPr>
          <w:rFonts w:ascii="Times New Roman" w:hAnsi="Times New Roman" w:cs="Times New Roman"/>
          <w:sz w:val="24"/>
          <w:szCs w:val="24"/>
        </w:rPr>
      </w:pPr>
    </w:p>
    <w:p w14:paraId="74F7A4D8" w14:textId="77777777" w:rsidR="007F4152" w:rsidRPr="007F4152" w:rsidRDefault="007F4152" w:rsidP="006074CE">
      <w:pPr>
        <w:spacing w:after="120" w:line="312" w:lineRule="auto"/>
        <w:jc w:val="both"/>
        <w:rPr>
          <w:rFonts w:ascii="Times New Roman" w:hAnsi="Times New Roman" w:cs="Times New Roman"/>
          <w:sz w:val="24"/>
          <w:szCs w:val="24"/>
        </w:rPr>
      </w:pPr>
      <w:r w:rsidRPr="007F4152">
        <w:rPr>
          <w:rFonts w:ascii="Times New Roman" w:hAnsi="Times New Roman" w:cs="Times New Roman"/>
          <w:b/>
          <w:bCs/>
          <w:sz w:val="24"/>
          <w:szCs w:val="24"/>
        </w:rPr>
        <w:t>ΧΡΟΝΟΣ ΥΠΟΒΟΛΗΣ</w:t>
      </w:r>
    </w:p>
    <w:p w14:paraId="5B7BE22F" w14:textId="77777777" w:rsidR="007F4152" w:rsidRPr="00707FB6" w:rsidRDefault="007F4152" w:rsidP="006074CE">
      <w:pPr>
        <w:spacing w:after="120" w:line="312" w:lineRule="auto"/>
        <w:jc w:val="both"/>
        <w:rPr>
          <w:rFonts w:ascii="Times New Roman" w:hAnsi="Times New Roman" w:cs="Times New Roman"/>
          <w:sz w:val="24"/>
          <w:szCs w:val="24"/>
        </w:rPr>
      </w:pPr>
      <w:r w:rsidRPr="007F4152">
        <w:rPr>
          <w:rFonts w:ascii="Times New Roman" w:hAnsi="Times New Roman" w:cs="Times New Roman"/>
          <w:sz w:val="24"/>
          <w:szCs w:val="24"/>
        </w:rPr>
        <w:t>Από 22 Ιανουαρίου και ώρα 12:00 έως 22 Μαΐου και ώρα 14:00, του έτους 2024.</w:t>
      </w:r>
    </w:p>
    <w:p w14:paraId="3D6CC319" w14:textId="77777777" w:rsidR="007F4152" w:rsidRPr="007F4152" w:rsidRDefault="007F4152" w:rsidP="006074CE">
      <w:pPr>
        <w:spacing w:after="120" w:line="312" w:lineRule="auto"/>
        <w:jc w:val="both"/>
        <w:rPr>
          <w:rFonts w:ascii="Times New Roman" w:hAnsi="Times New Roman" w:cs="Times New Roman"/>
          <w:sz w:val="24"/>
          <w:szCs w:val="24"/>
        </w:rPr>
      </w:pPr>
    </w:p>
    <w:p w14:paraId="3AA11EAF" w14:textId="77777777" w:rsidR="007F4152" w:rsidRPr="007F4152" w:rsidRDefault="007F4152" w:rsidP="006074CE">
      <w:pPr>
        <w:spacing w:after="120" w:line="312" w:lineRule="auto"/>
        <w:jc w:val="both"/>
        <w:rPr>
          <w:rFonts w:ascii="Times New Roman" w:hAnsi="Times New Roman" w:cs="Times New Roman"/>
          <w:sz w:val="24"/>
          <w:szCs w:val="24"/>
        </w:rPr>
      </w:pPr>
      <w:r w:rsidRPr="007F4152">
        <w:rPr>
          <w:rFonts w:ascii="Times New Roman" w:hAnsi="Times New Roman" w:cs="Times New Roman"/>
          <w:b/>
          <w:bCs/>
          <w:sz w:val="24"/>
          <w:szCs w:val="24"/>
        </w:rPr>
        <w:t>ΔΙΑΔΙΚΑΣΙΑ ΑΞΙΟΛΟΓΗΣΗΣ</w:t>
      </w:r>
    </w:p>
    <w:p w14:paraId="5222F1D8" w14:textId="77777777" w:rsidR="007F4152" w:rsidRPr="00707FB6" w:rsidRDefault="007F4152" w:rsidP="006074CE">
      <w:pPr>
        <w:spacing w:after="120" w:line="312" w:lineRule="auto"/>
        <w:jc w:val="both"/>
        <w:rPr>
          <w:rFonts w:ascii="Times New Roman" w:hAnsi="Times New Roman" w:cs="Times New Roman"/>
          <w:sz w:val="24"/>
          <w:szCs w:val="24"/>
        </w:rPr>
      </w:pPr>
      <w:r w:rsidRPr="007F4152">
        <w:rPr>
          <w:rFonts w:ascii="Times New Roman" w:hAnsi="Times New Roman" w:cs="Times New Roman"/>
          <w:sz w:val="24"/>
          <w:szCs w:val="24"/>
        </w:rPr>
        <w:t>Η αξιολόγηση είναι συγκριτική και πραγματοποιείται για το σύνολο των αιτήσεων που θα υποβληθούν.</w:t>
      </w:r>
    </w:p>
    <w:p w14:paraId="66B3E9FA" w14:textId="77777777" w:rsidR="007F4152" w:rsidRPr="007F4152" w:rsidRDefault="007F4152" w:rsidP="00372358">
      <w:pPr>
        <w:spacing w:after="0" w:line="312" w:lineRule="auto"/>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4269"/>
        <w:gridCol w:w="4269"/>
      </w:tblGrid>
      <w:tr w:rsidR="007F4152" w:rsidRPr="00707FB6" w14:paraId="325FEE2B" w14:textId="77777777" w:rsidTr="007F4152">
        <w:tc>
          <w:tcPr>
            <w:tcW w:w="4269" w:type="dxa"/>
          </w:tcPr>
          <w:p w14:paraId="6FEA680E" w14:textId="471B68B0" w:rsidR="007F4152" w:rsidRPr="00707FB6" w:rsidRDefault="007F4152" w:rsidP="00372358">
            <w:pPr>
              <w:spacing w:line="312" w:lineRule="auto"/>
              <w:jc w:val="both"/>
              <w:rPr>
                <w:rFonts w:ascii="Times New Roman" w:hAnsi="Times New Roman" w:cs="Times New Roman"/>
                <w:b/>
                <w:bCs/>
                <w:sz w:val="24"/>
                <w:szCs w:val="24"/>
              </w:rPr>
            </w:pPr>
            <w:r w:rsidRPr="00707FB6">
              <w:rPr>
                <w:rFonts w:ascii="Times New Roman" w:hAnsi="Times New Roman" w:cs="Times New Roman"/>
                <w:b/>
                <w:bCs/>
                <w:sz w:val="24"/>
                <w:szCs w:val="24"/>
              </w:rPr>
              <w:t>Κατώτατος Προϋπολογισμός</w:t>
            </w:r>
          </w:p>
        </w:tc>
        <w:tc>
          <w:tcPr>
            <w:tcW w:w="4269" w:type="dxa"/>
          </w:tcPr>
          <w:p w14:paraId="0EA6DC59" w14:textId="4E001558" w:rsidR="007F4152" w:rsidRPr="00707FB6" w:rsidRDefault="007F4152" w:rsidP="00372358">
            <w:pPr>
              <w:spacing w:line="312" w:lineRule="auto"/>
              <w:jc w:val="both"/>
              <w:rPr>
                <w:rFonts w:ascii="Times New Roman" w:hAnsi="Times New Roman" w:cs="Times New Roman"/>
                <w:b/>
                <w:bCs/>
                <w:sz w:val="24"/>
                <w:szCs w:val="24"/>
              </w:rPr>
            </w:pPr>
            <w:r w:rsidRPr="00707FB6">
              <w:rPr>
                <w:rFonts w:ascii="Times New Roman" w:hAnsi="Times New Roman" w:cs="Times New Roman"/>
                <w:b/>
                <w:bCs/>
                <w:sz w:val="24"/>
                <w:szCs w:val="24"/>
              </w:rPr>
              <w:t>Ανώτατος Προϋπολογισμός</w:t>
            </w:r>
          </w:p>
        </w:tc>
      </w:tr>
      <w:tr w:rsidR="007F4152" w:rsidRPr="00707FB6" w14:paraId="474BCBF6" w14:textId="77777777" w:rsidTr="007F4152">
        <w:tc>
          <w:tcPr>
            <w:tcW w:w="4269" w:type="dxa"/>
          </w:tcPr>
          <w:p w14:paraId="2540A510" w14:textId="12F33456" w:rsidR="007F4152" w:rsidRPr="00707FB6" w:rsidRDefault="007F4152" w:rsidP="00372358">
            <w:pPr>
              <w:spacing w:line="312" w:lineRule="auto"/>
              <w:jc w:val="both"/>
              <w:rPr>
                <w:rFonts w:ascii="Times New Roman" w:hAnsi="Times New Roman" w:cs="Times New Roman"/>
                <w:sz w:val="24"/>
                <w:szCs w:val="24"/>
              </w:rPr>
            </w:pPr>
            <w:r w:rsidRPr="00707FB6">
              <w:rPr>
                <w:rFonts w:ascii="Times New Roman" w:hAnsi="Times New Roman" w:cs="Times New Roman"/>
                <w:sz w:val="24"/>
                <w:szCs w:val="24"/>
              </w:rPr>
              <w:t>60.000,00 €</w:t>
            </w:r>
          </w:p>
        </w:tc>
        <w:tc>
          <w:tcPr>
            <w:tcW w:w="4269" w:type="dxa"/>
          </w:tcPr>
          <w:p w14:paraId="3C092E8E" w14:textId="0B9E441D" w:rsidR="007F4152" w:rsidRPr="00707FB6" w:rsidRDefault="007F4152" w:rsidP="00372358">
            <w:pPr>
              <w:spacing w:line="312" w:lineRule="auto"/>
              <w:jc w:val="both"/>
              <w:rPr>
                <w:rFonts w:ascii="Times New Roman" w:hAnsi="Times New Roman" w:cs="Times New Roman"/>
                <w:sz w:val="24"/>
                <w:szCs w:val="24"/>
              </w:rPr>
            </w:pPr>
            <w:r w:rsidRPr="00707FB6">
              <w:rPr>
                <w:rFonts w:ascii="Times New Roman" w:hAnsi="Times New Roman" w:cs="Times New Roman"/>
                <w:sz w:val="24"/>
                <w:szCs w:val="24"/>
              </w:rPr>
              <w:t>400.000,00 €</w:t>
            </w:r>
          </w:p>
        </w:tc>
      </w:tr>
    </w:tbl>
    <w:p w14:paraId="21542172" w14:textId="77777777" w:rsidR="005517C2" w:rsidRPr="00707FB6" w:rsidRDefault="005517C2" w:rsidP="00372358">
      <w:pPr>
        <w:spacing w:after="0" w:line="312" w:lineRule="auto"/>
        <w:jc w:val="both"/>
        <w:rPr>
          <w:rFonts w:ascii="Times New Roman" w:hAnsi="Times New Roman" w:cs="Times New Roman"/>
          <w:sz w:val="24"/>
          <w:szCs w:val="24"/>
        </w:rPr>
      </w:pPr>
    </w:p>
    <w:p w14:paraId="2AAA7D8D" w14:textId="77777777" w:rsidR="005517C2" w:rsidRPr="005517C2" w:rsidRDefault="005517C2" w:rsidP="006074CE">
      <w:pPr>
        <w:spacing w:after="120" w:line="312" w:lineRule="auto"/>
        <w:jc w:val="both"/>
        <w:rPr>
          <w:rFonts w:ascii="Times New Roman" w:hAnsi="Times New Roman" w:cs="Times New Roman"/>
          <w:sz w:val="24"/>
          <w:szCs w:val="24"/>
        </w:rPr>
      </w:pPr>
      <w:r w:rsidRPr="005517C2">
        <w:rPr>
          <w:rFonts w:ascii="Times New Roman" w:hAnsi="Times New Roman" w:cs="Times New Roman"/>
          <w:sz w:val="24"/>
          <w:szCs w:val="24"/>
        </w:rPr>
        <w:t>Ο προϋπολογισμός του επενδυτικού σχεδίου δεν δύναται να υπερβαίνει το διπλάσιο του υψηλότερου κύκλου εργασιών που επετεύχθη σε μία από τις δύο πλήρεις κλεισμένες διαχειριστικές χρήσεις (2021-2022)</w:t>
      </w:r>
    </w:p>
    <w:p w14:paraId="699F4D22" w14:textId="77777777" w:rsidR="005517C2" w:rsidRPr="00707FB6" w:rsidRDefault="005517C2" w:rsidP="006074CE">
      <w:pPr>
        <w:spacing w:after="120" w:line="312" w:lineRule="auto"/>
        <w:jc w:val="both"/>
        <w:rPr>
          <w:rFonts w:ascii="Times New Roman" w:hAnsi="Times New Roman" w:cs="Times New Roman"/>
          <w:sz w:val="24"/>
          <w:szCs w:val="24"/>
        </w:rPr>
      </w:pPr>
      <w:r w:rsidRPr="005517C2">
        <w:rPr>
          <w:rFonts w:ascii="Times New Roman" w:hAnsi="Times New Roman" w:cs="Times New Roman"/>
          <w:sz w:val="24"/>
          <w:szCs w:val="24"/>
        </w:rPr>
        <w:t>Η ένταση της ενίσχυσης ανέρχεται στο </w:t>
      </w:r>
      <w:r w:rsidRPr="005517C2">
        <w:rPr>
          <w:rFonts w:ascii="Times New Roman" w:hAnsi="Times New Roman" w:cs="Times New Roman"/>
          <w:b/>
          <w:bCs/>
          <w:sz w:val="24"/>
          <w:szCs w:val="24"/>
        </w:rPr>
        <w:t>45%</w:t>
      </w:r>
      <w:r w:rsidRPr="005517C2">
        <w:rPr>
          <w:rFonts w:ascii="Times New Roman" w:hAnsi="Times New Roman" w:cs="Times New Roman"/>
          <w:sz w:val="24"/>
          <w:szCs w:val="24"/>
        </w:rPr>
        <w:t> του προϋπολογισμού της αίτησης χρηματοδότησης</w:t>
      </w:r>
    </w:p>
    <w:p w14:paraId="1F5EF30F" w14:textId="27A80FA0" w:rsidR="005517C2" w:rsidRPr="005517C2" w:rsidRDefault="005517C2" w:rsidP="006074CE">
      <w:pPr>
        <w:spacing w:after="120" w:line="312" w:lineRule="auto"/>
        <w:jc w:val="both"/>
        <w:rPr>
          <w:rFonts w:ascii="Times New Roman" w:hAnsi="Times New Roman" w:cs="Times New Roman"/>
          <w:sz w:val="24"/>
          <w:szCs w:val="24"/>
        </w:rPr>
      </w:pPr>
      <w:r w:rsidRPr="005517C2">
        <w:rPr>
          <w:rFonts w:ascii="Times New Roman" w:hAnsi="Times New Roman" w:cs="Times New Roman"/>
          <w:sz w:val="24"/>
          <w:szCs w:val="24"/>
        </w:rPr>
        <w:t xml:space="preserve">Ως ημερομηνία έναρξης </w:t>
      </w:r>
      <w:proofErr w:type="spellStart"/>
      <w:r w:rsidRPr="005517C2">
        <w:rPr>
          <w:rFonts w:ascii="Times New Roman" w:hAnsi="Times New Roman" w:cs="Times New Roman"/>
          <w:sz w:val="24"/>
          <w:szCs w:val="24"/>
        </w:rPr>
        <w:t>επιλεξιμότητας</w:t>
      </w:r>
      <w:proofErr w:type="spellEnd"/>
      <w:r w:rsidRPr="005517C2">
        <w:rPr>
          <w:rFonts w:ascii="Times New Roman" w:hAnsi="Times New Roman" w:cs="Times New Roman"/>
          <w:sz w:val="24"/>
          <w:szCs w:val="24"/>
        </w:rPr>
        <w:t xml:space="preserve"> των δαπανών ορίζεται η </w:t>
      </w:r>
      <w:r w:rsidRPr="005517C2">
        <w:rPr>
          <w:rFonts w:ascii="Times New Roman" w:hAnsi="Times New Roman" w:cs="Times New Roman"/>
          <w:b/>
          <w:bCs/>
          <w:sz w:val="24"/>
          <w:szCs w:val="24"/>
        </w:rPr>
        <w:t>13/12/2023</w:t>
      </w:r>
      <w:r w:rsidR="00557531">
        <w:rPr>
          <w:rFonts w:ascii="Times New Roman" w:hAnsi="Times New Roman" w:cs="Times New Roman"/>
          <w:b/>
          <w:bCs/>
          <w:sz w:val="24"/>
          <w:szCs w:val="24"/>
        </w:rPr>
        <w:t>.</w:t>
      </w:r>
    </w:p>
    <w:p w14:paraId="189F5AE5" w14:textId="77777777" w:rsidR="005517C2" w:rsidRPr="005517C2" w:rsidRDefault="005517C2" w:rsidP="006074CE">
      <w:pPr>
        <w:spacing w:after="120" w:line="312" w:lineRule="auto"/>
        <w:jc w:val="both"/>
        <w:rPr>
          <w:rFonts w:ascii="Times New Roman" w:hAnsi="Times New Roman" w:cs="Times New Roman"/>
          <w:sz w:val="24"/>
          <w:szCs w:val="24"/>
        </w:rPr>
      </w:pPr>
      <w:r w:rsidRPr="005517C2">
        <w:rPr>
          <w:rFonts w:ascii="Times New Roman" w:hAnsi="Times New Roman" w:cs="Times New Roman"/>
          <w:sz w:val="24"/>
          <w:szCs w:val="24"/>
        </w:rPr>
        <w:lastRenderedPageBreak/>
        <w:t xml:space="preserve">•    Δεν γίνονται αποδεκτές ως επιλέξιμες δαπάνες, πάσης φύσεως παραστατικά </w:t>
      </w:r>
      <w:proofErr w:type="spellStart"/>
      <w:r w:rsidRPr="005517C2">
        <w:rPr>
          <w:rFonts w:ascii="Times New Roman" w:hAnsi="Times New Roman" w:cs="Times New Roman"/>
          <w:sz w:val="24"/>
          <w:szCs w:val="24"/>
        </w:rPr>
        <w:t>αυτοτιμολόγησης</w:t>
      </w:r>
      <w:proofErr w:type="spellEnd"/>
      <w:r w:rsidRPr="005517C2">
        <w:rPr>
          <w:rFonts w:ascii="Times New Roman" w:hAnsi="Times New Roman" w:cs="Times New Roman"/>
          <w:sz w:val="24"/>
          <w:szCs w:val="24"/>
        </w:rPr>
        <w:t xml:space="preserve"> (αποδείξεις δαπανών, τιμολόγια </w:t>
      </w:r>
      <w:proofErr w:type="spellStart"/>
      <w:r w:rsidRPr="005517C2">
        <w:rPr>
          <w:rFonts w:ascii="Times New Roman" w:hAnsi="Times New Roman" w:cs="Times New Roman"/>
          <w:sz w:val="24"/>
          <w:szCs w:val="24"/>
        </w:rPr>
        <w:t>αυτοπαράδοσης</w:t>
      </w:r>
      <w:proofErr w:type="spellEnd"/>
      <w:r w:rsidRPr="005517C2">
        <w:rPr>
          <w:rFonts w:ascii="Times New Roman" w:hAnsi="Times New Roman" w:cs="Times New Roman"/>
          <w:sz w:val="24"/>
          <w:szCs w:val="24"/>
        </w:rPr>
        <w:t>, κ.α.).</w:t>
      </w:r>
    </w:p>
    <w:p w14:paraId="08D02089" w14:textId="63EA76F7" w:rsidR="00F8239D" w:rsidRPr="00707FB6" w:rsidRDefault="005517C2" w:rsidP="006074CE">
      <w:pPr>
        <w:spacing w:after="120" w:line="312" w:lineRule="auto"/>
        <w:jc w:val="both"/>
        <w:rPr>
          <w:rFonts w:ascii="Times New Roman" w:hAnsi="Times New Roman" w:cs="Times New Roman"/>
          <w:sz w:val="24"/>
          <w:szCs w:val="24"/>
        </w:rPr>
      </w:pPr>
      <w:r w:rsidRPr="005517C2">
        <w:rPr>
          <w:rFonts w:ascii="Times New Roman" w:hAnsi="Times New Roman" w:cs="Times New Roman"/>
          <w:sz w:val="24"/>
          <w:szCs w:val="24"/>
        </w:rPr>
        <w:t>•    Τα αποκτώμενα στοιχεία ενεργητικού πρέπει να είναι καινούρια και αμεταχείριστα</w:t>
      </w:r>
    </w:p>
    <w:p w14:paraId="5891EA72" w14:textId="77777777" w:rsidR="00F8239D" w:rsidRPr="005517C2" w:rsidRDefault="00F8239D" w:rsidP="00372358">
      <w:pPr>
        <w:spacing w:after="0" w:line="312" w:lineRule="auto"/>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595"/>
        <w:gridCol w:w="5115"/>
        <w:gridCol w:w="2828"/>
      </w:tblGrid>
      <w:tr w:rsidR="005517C2" w:rsidRPr="00707FB6" w14:paraId="611F5A06" w14:textId="77777777" w:rsidTr="00B76789">
        <w:tc>
          <w:tcPr>
            <w:tcW w:w="8538" w:type="dxa"/>
            <w:gridSpan w:val="3"/>
          </w:tcPr>
          <w:p w14:paraId="5A82A5CC" w14:textId="34DC7AC3" w:rsidR="005517C2" w:rsidRPr="006074CE" w:rsidRDefault="005517C2" w:rsidP="006074CE">
            <w:pPr>
              <w:spacing w:line="312" w:lineRule="auto"/>
              <w:jc w:val="center"/>
              <w:rPr>
                <w:rFonts w:ascii="Times New Roman" w:hAnsi="Times New Roman" w:cs="Times New Roman"/>
                <w:b/>
                <w:bCs/>
              </w:rPr>
            </w:pPr>
            <w:r w:rsidRPr="006074CE">
              <w:rPr>
                <w:rFonts w:ascii="Times New Roman" w:hAnsi="Times New Roman" w:cs="Times New Roman"/>
                <w:b/>
                <w:bCs/>
              </w:rPr>
              <w:t>ΕΠΙΛΕΞΙΜΕΣ ΔΑΠΑΝΕΣ</w:t>
            </w:r>
          </w:p>
        </w:tc>
      </w:tr>
      <w:tr w:rsidR="005517C2" w:rsidRPr="00707FB6" w14:paraId="66B426B1" w14:textId="77777777" w:rsidTr="005517C2">
        <w:tc>
          <w:tcPr>
            <w:tcW w:w="421" w:type="dxa"/>
          </w:tcPr>
          <w:p w14:paraId="0ACD8CFF" w14:textId="4D359F68" w:rsidR="005517C2" w:rsidRPr="006074CE" w:rsidRDefault="005517C2" w:rsidP="00372358">
            <w:pPr>
              <w:spacing w:line="312" w:lineRule="auto"/>
              <w:jc w:val="both"/>
              <w:rPr>
                <w:rFonts w:ascii="Times New Roman" w:hAnsi="Times New Roman" w:cs="Times New Roman"/>
                <w:b/>
                <w:bCs/>
              </w:rPr>
            </w:pPr>
            <w:r w:rsidRPr="006074CE">
              <w:rPr>
                <w:rFonts w:ascii="Times New Roman" w:hAnsi="Times New Roman" w:cs="Times New Roman"/>
                <w:b/>
                <w:bCs/>
              </w:rPr>
              <w:t>Α/Α</w:t>
            </w:r>
          </w:p>
        </w:tc>
        <w:tc>
          <w:tcPr>
            <w:tcW w:w="5271" w:type="dxa"/>
          </w:tcPr>
          <w:p w14:paraId="0AA6CCEF" w14:textId="49DB8249" w:rsidR="005517C2" w:rsidRPr="006074CE" w:rsidRDefault="005517C2" w:rsidP="00372358">
            <w:pPr>
              <w:spacing w:line="312" w:lineRule="auto"/>
              <w:jc w:val="both"/>
              <w:rPr>
                <w:rFonts w:ascii="Times New Roman" w:hAnsi="Times New Roman" w:cs="Times New Roman"/>
                <w:b/>
                <w:bCs/>
              </w:rPr>
            </w:pPr>
            <w:r w:rsidRPr="006074CE">
              <w:rPr>
                <w:rFonts w:ascii="Times New Roman" w:hAnsi="Times New Roman" w:cs="Times New Roman"/>
                <w:b/>
                <w:bCs/>
              </w:rPr>
              <w:t>ΚΑΤΗΓΟΡΙΕΣ ΔΑΠΑΝΗΣ</w:t>
            </w:r>
          </w:p>
        </w:tc>
        <w:tc>
          <w:tcPr>
            <w:tcW w:w="2846" w:type="dxa"/>
          </w:tcPr>
          <w:p w14:paraId="3C10AC70" w14:textId="70992533" w:rsidR="005517C2" w:rsidRPr="006074CE" w:rsidRDefault="005517C2" w:rsidP="00372358">
            <w:pPr>
              <w:spacing w:line="312" w:lineRule="auto"/>
              <w:jc w:val="both"/>
              <w:rPr>
                <w:rFonts w:ascii="Times New Roman" w:hAnsi="Times New Roman" w:cs="Times New Roman"/>
                <w:b/>
                <w:bCs/>
              </w:rPr>
            </w:pPr>
            <w:r w:rsidRPr="006074CE">
              <w:rPr>
                <w:rFonts w:ascii="Times New Roman" w:hAnsi="Times New Roman" w:cs="Times New Roman"/>
                <w:b/>
                <w:bCs/>
              </w:rPr>
              <w:t>ΕΠΙΣΗΜΑΝΣΕΙΣ/ΩΡΑ</w:t>
            </w:r>
          </w:p>
        </w:tc>
      </w:tr>
      <w:tr w:rsidR="005517C2" w:rsidRPr="00707FB6" w14:paraId="00853F23" w14:textId="77777777" w:rsidTr="005517C2">
        <w:tc>
          <w:tcPr>
            <w:tcW w:w="421" w:type="dxa"/>
          </w:tcPr>
          <w:p w14:paraId="283D449F" w14:textId="3E350BD7" w:rsidR="005517C2" w:rsidRPr="00557531" w:rsidRDefault="005517C2" w:rsidP="00F34762">
            <w:pPr>
              <w:spacing w:line="312" w:lineRule="auto"/>
              <w:jc w:val="center"/>
              <w:rPr>
                <w:rFonts w:ascii="Times New Roman" w:hAnsi="Times New Roman" w:cs="Times New Roman"/>
              </w:rPr>
            </w:pPr>
            <w:r w:rsidRPr="00557531">
              <w:rPr>
                <w:rFonts w:ascii="Times New Roman" w:hAnsi="Times New Roman" w:cs="Times New Roman"/>
              </w:rPr>
              <w:t>1</w:t>
            </w:r>
          </w:p>
        </w:tc>
        <w:tc>
          <w:tcPr>
            <w:tcW w:w="5271" w:type="dxa"/>
          </w:tcPr>
          <w:p w14:paraId="517E45F4" w14:textId="7C263D6F" w:rsidR="005517C2" w:rsidRPr="00557531" w:rsidRDefault="005517C2" w:rsidP="00372358">
            <w:pPr>
              <w:spacing w:line="312" w:lineRule="auto"/>
              <w:rPr>
                <w:rFonts w:ascii="Times New Roman" w:hAnsi="Times New Roman" w:cs="Times New Roman"/>
              </w:rPr>
            </w:pPr>
            <w:r w:rsidRPr="00557531">
              <w:rPr>
                <w:rFonts w:ascii="Times New Roman" w:hAnsi="Times New Roman" w:cs="Times New Roman"/>
              </w:rPr>
              <w:t>Πλήρες Μισθολογικό κόστος Νεοπροσλαμβανόμενου Προσωπικού</w:t>
            </w:r>
          </w:p>
        </w:tc>
        <w:tc>
          <w:tcPr>
            <w:tcW w:w="2846" w:type="dxa"/>
          </w:tcPr>
          <w:p w14:paraId="744E7256" w14:textId="119CEF1B" w:rsidR="005517C2" w:rsidRPr="00557531" w:rsidRDefault="005517C2" w:rsidP="00372358">
            <w:pPr>
              <w:spacing w:line="312" w:lineRule="auto"/>
              <w:jc w:val="both"/>
              <w:rPr>
                <w:rFonts w:ascii="Times New Roman" w:hAnsi="Times New Roman" w:cs="Times New Roman"/>
              </w:rPr>
            </w:pPr>
            <w:r w:rsidRPr="00557531">
              <w:rPr>
                <w:rFonts w:ascii="Times New Roman" w:hAnsi="Times New Roman" w:cs="Times New Roman"/>
              </w:rPr>
              <w:t>Έως 15.000€ - 1 ΕΜΕ</w:t>
            </w:r>
          </w:p>
        </w:tc>
      </w:tr>
      <w:tr w:rsidR="005517C2" w:rsidRPr="00707FB6" w14:paraId="5649F37A" w14:textId="77777777" w:rsidTr="005517C2">
        <w:tc>
          <w:tcPr>
            <w:tcW w:w="421" w:type="dxa"/>
          </w:tcPr>
          <w:p w14:paraId="12D3D8CA" w14:textId="141409C1" w:rsidR="005517C2" w:rsidRPr="00557531" w:rsidRDefault="005517C2" w:rsidP="00F34762">
            <w:pPr>
              <w:spacing w:line="312" w:lineRule="auto"/>
              <w:jc w:val="center"/>
              <w:rPr>
                <w:rFonts w:ascii="Times New Roman" w:hAnsi="Times New Roman" w:cs="Times New Roman"/>
              </w:rPr>
            </w:pPr>
            <w:r w:rsidRPr="00557531">
              <w:rPr>
                <w:rFonts w:ascii="Times New Roman" w:hAnsi="Times New Roman" w:cs="Times New Roman"/>
              </w:rPr>
              <w:t>2</w:t>
            </w:r>
          </w:p>
        </w:tc>
        <w:tc>
          <w:tcPr>
            <w:tcW w:w="5271" w:type="dxa"/>
          </w:tcPr>
          <w:p w14:paraId="64308444" w14:textId="54A9FB47" w:rsidR="005517C2" w:rsidRPr="00557531" w:rsidRDefault="005517C2" w:rsidP="00372358">
            <w:pPr>
              <w:spacing w:line="312" w:lineRule="auto"/>
              <w:jc w:val="both"/>
              <w:rPr>
                <w:rFonts w:ascii="Times New Roman" w:hAnsi="Times New Roman" w:cs="Times New Roman"/>
              </w:rPr>
            </w:pPr>
            <w:r w:rsidRPr="00557531">
              <w:rPr>
                <w:rFonts w:ascii="Times New Roman" w:hAnsi="Times New Roman" w:cs="Times New Roman"/>
              </w:rPr>
              <w:t>Εξοπλισμός για την προστασία του Περιβάλλοντος και Εξοικονόμηση Ενέργειας</w:t>
            </w:r>
          </w:p>
        </w:tc>
        <w:tc>
          <w:tcPr>
            <w:tcW w:w="2846" w:type="dxa"/>
          </w:tcPr>
          <w:p w14:paraId="344F039A" w14:textId="77777777" w:rsidR="005517C2" w:rsidRPr="00557531" w:rsidRDefault="005517C2" w:rsidP="00372358">
            <w:pPr>
              <w:spacing w:line="312" w:lineRule="auto"/>
              <w:jc w:val="both"/>
              <w:rPr>
                <w:rFonts w:ascii="Times New Roman" w:hAnsi="Times New Roman" w:cs="Times New Roman"/>
              </w:rPr>
            </w:pPr>
          </w:p>
        </w:tc>
      </w:tr>
      <w:tr w:rsidR="005517C2" w:rsidRPr="00707FB6" w14:paraId="35327F4D" w14:textId="77777777" w:rsidTr="005517C2">
        <w:tc>
          <w:tcPr>
            <w:tcW w:w="421" w:type="dxa"/>
          </w:tcPr>
          <w:p w14:paraId="6E0E6290" w14:textId="1FA9E996" w:rsidR="005517C2" w:rsidRPr="00557531" w:rsidRDefault="009B5AB6" w:rsidP="00F34762">
            <w:pPr>
              <w:spacing w:line="312" w:lineRule="auto"/>
              <w:jc w:val="center"/>
              <w:rPr>
                <w:rFonts w:ascii="Times New Roman" w:hAnsi="Times New Roman" w:cs="Times New Roman"/>
              </w:rPr>
            </w:pPr>
            <w:r w:rsidRPr="00557531">
              <w:rPr>
                <w:rFonts w:ascii="Times New Roman" w:hAnsi="Times New Roman" w:cs="Times New Roman"/>
              </w:rPr>
              <w:t>3</w:t>
            </w:r>
          </w:p>
        </w:tc>
        <w:tc>
          <w:tcPr>
            <w:tcW w:w="5271" w:type="dxa"/>
          </w:tcPr>
          <w:p w14:paraId="38E826F3" w14:textId="597ADB7B" w:rsidR="005517C2" w:rsidRPr="00557531" w:rsidRDefault="009B5AB6" w:rsidP="00372358">
            <w:pPr>
              <w:spacing w:line="312" w:lineRule="auto"/>
              <w:jc w:val="both"/>
              <w:rPr>
                <w:rFonts w:ascii="Times New Roman" w:hAnsi="Times New Roman" w:cs="Times New Roman"/>
              </w:rPr>
            </w:pPr>
            <w:r w:rsidRPr="00557531">
              <w:rPr>
                <w:rFonts w:ascii="Times New Roman" w:hAnsi="Times New Roman" w:cs="Times New Roman"/>
              </w:rPr>
              <w:t>Ψηφιακός εξοπλισμός γραφείου</w:t>
            </w:r>
          </w:p>
        </w:tc>
        <w:tc>
          <w:tcPr>
            <w:tcW w:w="2846" w:type="dxa"/>
          </w:tcPr>
          <w:p w14:paraId="3D2AFCD6" w14:textId="77777777" w:rsidR="005517C2" w:rsidRPr="00557531" w:rsidRDefault="005517C2" w:rsidP="00372358">
            <w:pPr>
              <w:spacing w:line="312" w:lineRule="auto"/>
              <w:jc w:val="both"/>
              <w:rPr>
                <w:rFonts w:ascii="Times New Roman" w:hAnsi="Times New Roman" w:cs="Times New Roman"/>
              </w:rPr>
            </w:pPr>
          </w:p>
        </w:tc>
      </w:tr>
      <w:tr w:rsidR="005517C2" w:rsidRPr="00707FB6" w14:paraId="3C7B8959" w14:textId="77777777" w:rsidTr="005517C2">
        <w:tc>
          <w:tcPr>
            <w:tcW w:w="421" w:type="dxa"/>
          </w:tcPr>
          <w:p w14:paraId="6D4A737A" w14:textId="5472E194" w:rsidR="005517C2" w:rsidRPr="00557531" w:rsidRDefault="009B5AB6" w:rsidP="00F34762">
            <w:pPr>
              <w:spacing w:line="312" w:lineRule="auto"/>
              <w:jc w:val="center"/>
              <w:rPr>
                <w:rFonts w:ascii="Times New Roman" w:hAnsi="Times New Roman" w:cs="Times New Roman"/>
              </w:rPr>
            </w:pPr>
            <w:r w:rsidRPr="00557531">
              <w:rPr>
                <w:rFonts w:ascii="Times New Roman" w:hAnsi="Times New Roman" w:cs="Times New Roman"/>
              </w:rPr>
              <w:t>4</w:t>
            </w:r>
          </w:p>
        </w:tc>
        <w:tc>
          <w:tcPr>
            <w:tcW w:w="5271" w:type="dxa"/>
          </w:tcPr>
          <w:p w14:paraId="5C3D0C99" w14:textId="35A16C34" w:rsidR="005517C2" w:rsidRPr="00557531" w:rsidRDefault="009B5AB6" w:rsidP="00372358">
            <w:pPr>
              <w:spacing w:line="312" w:lineRule="auto"/>
              <w:jc w:val="both"/>
              <w:rPr>
                <w:rFonts w:ascii="Times New Roman" w:hAnsi="Times New Roman" w:cs="Times New Roman"/>
              </w:rPr>
            </w:pPr>
            <w:r w:rsidRPr="00557531">
              <w:rPr>
                <w:rFonts w:ascii="Times New Roman" w:hAnsi="Times New Roman" w:cs="Times New Roman"/>
              </w:rPr>
              <w:t>Παραγωγικός &amp; Μηχανολογικός Εξοπλισμός</w:t>
            </w:r>
          </w:p>
        </w:tc>
        <w:tc>
          <w:tcPr>
            <w:tcW w:w="2846" w:type="dxa"/>
          </w:tcPr>
          <w:p w14:paraId="2D193E66" w14:textId="77777777" w:rsidR="005517C2" w:rsidRPr="00557531" w:rsidRDefault="005517C2" w:rsidP="00372358">
            <w:pPr>
              <w:spacing w:line="312" w:lineRule="auto"/>
              <w:jc w:val="both"/>
              <w:rPr>
                <w:rFonts w:ascii="Times New Roman" w:hAnsi="Times New Roman" w:cs="Times New Roman"/>
              </w:rPr>
            </w:pPr>
          </w:p>
        </w:tc>
      </w:tr>
      <w:tr w:rsidR="005517C2" w:rsidRPr="00707FB6" w14:paraId="62DB264E" w14:textId="77777777" w:rsidTr="005517C2">
        <w:tc>
          <w:tcPr>
            <w:tcW w:w="421" w:type="dxa"/>
          </w:tcPr>
          <w:p w14:paraId="6A51014F" w14:textId="5644CC8C" w:rsidR="005517C2" w:rsidRPr="00557531" w:rsidRDefault="009B5AB6" w:rsidP="00F34762">
            <w:pPr>
              <w:spacing w:line="312" w:lineRule="auto"/>
              <w:jc w:val="center"/>
              <w:rPr>
                <w:rFonts w:ascii="Times New Roman" w:hAnsi="Times New Roman" w:cs="Times New Roman"/>
              </w:rPr>
            </w:pPr>
            <w:r w:rsidRPr="00557531">
              <w:rPr>
                <w:rFonts w:ascii="Times New Roman" w:hAnsi="Times New Roman" w:cs="Times New Roman"/>
              </w:rPr>
              <w:t>5</w:t>
            </w:r>
          </w:p>
        </w:tc>
        <w:tc>
          <w:tcPr>
            <w:tcW w:w="5271" w:type="dxa"/>
          </w:tcPr>
          <w:p w14:paraId="40AC15B5" w14:textId="4333DA49" w:rsidR="005517C2" w:rsidRPr="00557531" w:rsidRDefault="009B5AB6" w:rsidP="00372358">
            <w:pPr>
              <w:spacing w:line="312" w:lineRule="auto"/>
              <w:jc w:val="both"/>
              <w:rPr>
                <w:rFonts w:ascii="Times New Roman" w:hAnsi="Times New Roman" w:cs="Times New Roman"/>
              </w:rPr>
            </w:pPr>
            <w:r w:rsidRPr="00557531">
              <w:rPr>
                <w:rFonts w:ascii="Times New Roman" w:hAnsi="Times New Roman" w:cs="Times New Roman"/>
              </w:rPr>
              <w:t>Ηλεκτρικά Μεταφορικά Μέσα (επαγγελματικής ή μικτής χρήσης έως εννέα (9) θέσεων)</w:t>
            </w:r>
          </w:p>
        </w:tc>
        <w:tc>
          <w:tcPr>
            <w:tcW w:w="2846" w:type="dxa"/>
          </w:tcPr>
          <w:p w14:paraId="24C98AB6" w14:textId="043777EC" w:rsidR="005517C2" w:rsidRPr="00557531" w:rsidRDefault="009B5AB6" w:rsidP="00372358">
            <w:pPr>
              <w:spacing w:line="312" w:lineRule="auto"/>
              <w:jc w:val="both"/>
              <w:rPr>
                <w:rFonts w:ascii="Times New Roman" w:hAnsi="Times New Roman" w:cs="Times New Roman"/>
              </w:rPr>
            </w:pPr>
            <w:r w:rsidRPr="00557531">
              <w:rPr>
                <w:rFonts w:ascii="Times New Roman" w:hAnsi="Times New Roman" w:cs="Times New Roman"/>
              </w:rPr>
              <w:t>Έως 50% του Π/Υ έως 50.000€</w:t>
            </w:r>
          </w:p>
        </w:tc>
      </w:tr>
      <w:tr w:rsidR="005517C2" w:rsidRPr="00707FB6" w14:paraId="30284B8F" w14:textId="77777777" w:rsidTr="005517C2">
        <w:tc>
          <w:tcPr>
            <w:tcW w:w="421" w:type="dxa"/>
          </w:tcPr>
          <w:p w14:paraId="0C597567" w14:textId="2867F246" w:rsidR="005517C2" w:rsidRPr="00557531" w:rsidRDefault="009B5AB6" w:rsidP="00F34762">
            <w:pPr>
              <w:spacing w:line="312" w:lineRule="auto"/>
              <w:jc w:val="center"/>
              <w:rPr>
                <w:rFonts w:ascii="Times New Roman" w:hAnsi="Times New Roman" w:cs="Times New Roman"/>
              </w:rPr>
            </w:pPr>
            <w:r w:rsidRPr="00557531">
              <w:rPr>
                <w:rFonts w:ascii="Times New Roman" w:hAnsi="Times New Roman" w:cs="Times New Roman"/>
              </w:rPr>
              <w:t>6</w:t>
            </w:r>
          </w:p>
        </w:tc>
        <w:tc>
          <w:tcPr>
            <w:tcW w:w="5271" w:type="dxa"/>
          </w:tcPr>
          <w:p w14:paraId="5EF99595" w14:textId="4433B936" w:rsidR="005517C2" w:rsidRPr="00557531" w:rsidRDefault="009B5AB6" w:rsidP="00372358">
            <w:pPr>
              <w:spacing w:line="312" w:lineRule="auto"/>
              <w:jc w:val="both"/>
              <w:rPr>
                <w:rFonts w:ascii="Times New Roman" w:hAnsi="Times New Roman" w:cs="Times New Roman"/>
              </w:rPr>
            </w:pPr>
            <w:r w:rsidRPr="00557531">
              <w:rPr>
                <w:rFonts w:ascii="Times New Roman" w:hAnsi="Times New Roman" w:cs="Times New Roman"/>
              </w:rPr>
              <w:t>Κτίρια, εγκαταστάσεις και περιβάλλον χώρος</w:t>
            </w:r>
          </w:p>
        </w:tc>
        <w:tc>
          <w:tcPr>
            <w:tcW w:w="2846" w:type="dxa"/>
          </w:tcPr>
          <w:p w14:paraId="27EC5291" w14:textId="641545F1" w:rsidR="005517C2" w:rsidRPr="00557531" w:rsidRDefault="009B5AB6" w:rsidP="00372358">
            <w:pPr>
              <w:spacing w:line="312" w:lineRule="auto"/>
              <w:jc w:val="both"/>
              <w:rPr>
                <w:rFonts w:ascii="Times New Roman" w:hAnsi="Times New Roman" w:cs="Times New Roman"/>
              </w:rPr>
            </w:pPr>
            <w:r w:rsidRPr="00557531">
              <w:rPr>
                <w:rFonts w:ascii="Times New Roman" w:hAnsi="Times New Roman" w:cs="Times New Roman"/>
              </w:rPr>
              <w:t xml:space="preserve">Έως 60% του Π/Υ </w:t>
            </w:r>
          </w:p>
        </w:tc>
      </w:tr>
      <w:tr w:rsidR="005517C2" w:rsidRPr="00707FB6" w14:paraId="14DBBC1C" w14:textId="77777777" w:rsidTr="005517C2">
        <w:tc>
          <w:tcPr>
            <w:tcW w:w="421" w:type="dxa"/>
          </w:tcPr>
          <w:p w14:paraId="14E78059" w14:textId="36C631FC" w:rsidR="005517C2" w:rsidRPr="00557531" w:rsidRDefault="009B5AB6" w:rsidP="00F34762">
            <w:pPr>
              <w:spacing w:line="312" w:lineRule="auto"/>
              <w:jc w:val="center"/>
              <w:rPr>
                <w:rFonts w:ascii="Times New Roman" w:hAnsi="Times New Roman" w:cs="Times New Roman"/>
              </w:rPr>
            </w:pPr>
            <w:r w:rsidRPr="00557531">
              <w:rPr>
                <w:rFonts w:ascii="Times New Roman" w:hAnsi="Times New Roman" w:cs="Times New Roman"/>
              </w:rPr>
              <w:t>7</w:t>
            </w:r>
          </w:p>
        </w:tc>
        <w:tc>
          <w:tcPr>
            <w:tcW w:w="5271" w:type="dxa"/>
          </w:tcPr>
          <w:p w14:paraId="1033902E" w14:textId="051F9849" w:rsidR="005517C2" w:rsidRPr="00557531" w:rsidRDefault="009B5AB6" w:rsidP="00372358">
            <w:pPr>
              <w:spacing w:line="312" w:lineRule="auto"/>
              <w:jc w:val="both"/>
              <w:rPr>
                <w:rFonts w:ascii="Times New Roman" w:hAnsi="Times New Roman" w:cs="Times New Roman"/>
              </w:rPr>
            </w:pPr>
            <w:r w:rsidRPr="00557531">
              <w:rPr>
                <w:rFonts w:ascii="Times New Roman" w:hAnsi="Times New Roman" w:cs="Times New Roman"/>
              </w:rPr>
              <w:t>Κόστος συμβουλευτικών υπηρεσιών που παρέχονται από εξωτερικούς συμβούλους</w:t>
            </w:r>
          </w:p>
        </w:tc>
        <w:tc>
          <w:tcPr>
            <w:tcW w:w="2846" w:type="dxa"/>
          </w:tcPr>
          <w:p w14:paraId="252EF0E1" w14:textId="5F00398D" w:rsidR="005517C2" w:rsidRPr="00557531" w:rsidRDefault="009B5AB6" w:rsidP="00372358">
            <w:pPr>
              <w:spacing w:line="312" w:lineRule="auto"/>
              <w:jc w:val="both"/>
              <w:rPr>
                <w:rFonts w:ascii="Times New Roman" w:hAnsi="Times New Roman" w:cs="Times New Roman"/>
              </w:rPr>
            </w:pPr>
            <w:r w:rsidRPr="00557531">
              <w:rPr>
                <w:rFonts w:ascii="Times New Roman" w:hAnsi="Times New Roman" w:cs="Times New Roman"/>
              </w:rPr>
              <w:t>Έως 6.000€</w:t>
            </w:r>
          </w:p>
        </w:tc>
      </w:tr>
      <w:tr w:rsidR="005517C2" w:rsidRPr="00707FB6" w14:paraId="0B427A98" w14:textId="77777777" w:rsidTr="005517C2">
        <w:tc>
          <w:tcPr>
            <w:tcW w:w="421" w:type="dxa"/>
          </w:tcPr>
          <w:p w14:paraId="4CCC45E1" w14:textId="6C78601E" w:rsidR="005517C2" w:rsidRPr="00557531" w:rsidRDefault="009B5AB6" w:rsidP="00F34762">
            <w:pPr>
              <w:spacing w:line="312" w:lineRule="auto"/>
              <w:jc w:val="center"/>
              <w:rPr>
                <w:rFonts w:ascii="Times New Roman" w:hAnsi="Times New Roman" w:cs="Times New Roman"/>
              </w:rPr>
            </w:pPr>
            <w:r w:rsidRPr="00557531">
              <w:rPr>
                <w:rFonts w:ascii="Times New Roman" w:hAnsi="Times New Roman" w:cs="Times New Roman"/>
              </w:rPr>
              <w:t>8</w:t>
            </w:r>
          </w:p>
        </w:tc>
        <w:tc>
          <w:tcPr>
            <w:tcW w:w="5271" w:type="dxa"/>
          </w:tcPr>
          <w:p w14:paraId="53A19C0F" w14:textId="3B2B00ED" w:rsidR="005517C2" w:rsidRPr="00557531" w:rsidRDefault="009B5AB6" w:rsidP="00372358">
            <w:pPr>
              <w:spacing w:line="312" w:lineRule="auto"/>
              <w:jc w:val="both"/>
              <w:rPr>
                <w:rFonts w:ascii="Times New Roman" w:hAnsi="Times New Roman" w:cs="Times New Roman"/>
              </w:rPr>
            </w:pPr>
            <w:r w:rsidRPr="00557531">
              <w:rPr>
                <w:rFonts w:ascii="Times New Roman" w:hAnsi="Times New Roman" w:cs="Times New Roman"/>
              </w:rPr>
              <w:t>Υπηρεσίες προμήθειας/ χρήσης Λογισμικού υπό καθεστώς «</w:t>
            </w:r>
            <w:r w:rsidRPr="00557531">
              <w:rPr>
                <w:rFonts w:ascii="Times New Roman" w:hAnsi="Times New Roman" w:cs="Times New Roman"/>
                <w:lang w:val="en-US"/>
              </w:rPr>
              <w:t>Software</w:t>
            </w:r>
            <w:r w:rsidRPr="00557531">
              <w:rPr>
                <w:rFonts w:ascii="Times New Roman" w:hAnsi="Times New Roman" w:cs="Times New Roman"/>
              </w:rPr>
              <w:t xml:space="preserve"> </w:t>
            </w:r>
            <w:r w:rsidRPr="00557531">
              <w:rPr>
                <w:rFonts w:ascii="Times New Roman" w:hAnsi="Times New Roman" w:cs="Times New Roman"/>
                <w:lang w:val="en-US"/>
              </w:rPr>
              <w:t>as</w:t>
            </w:r>
            <w:r w:rsidRPr="00557531">
              <w:rPr>
                <w:rFonts w:ascii="Times New Roman" w:hAnsi="Times New Roman" w:cs="Times New Roman"/>
              </w:rPr>
              <w:t xml:space="preserve"> </w:t>
            </w:r>
            <w:r w:rsidRPr="00557531">
              <w:rPr>
                <w:rFonts w:ascii="Times New Roman" w:hAnsi="Times New Roman" w:cs="Times New Roman"/>
                <w:lang w:val="en-US"/>
              </w:rPr>
              <w:t>a</w:t>
            </w:r>
            <w:r w:rsidRPr="00557531">
              <w:rPr>
                <w:rFonts w:ascii="Times New Roman" w:hAnsi="Times New Roman" w:cs="Times New Roman"/>
              </w:rPr>
              <w:t xml:space="preserve"> </w:t>
            </w:r>
            <w:r w:rsidRPr="00557531">
              <w:rPr>
                <w:rFonts w:ascii="Times New Roman" w:hAnsi="Times New Roman" w:cs="Times New Roman"/>
                <w:lang w:val="en-US"/>
              </w:rPr>
              <w:t>Service</w:t>
            </w:r>
            <w:r w:rsidRPr="00557531">
              <w:rPr>
                <w:rFonts w:ascii="Times New Roman" w:hAnsi="Times New Roman" w:cs="Times New Roman"/>
              </w:rPr>
              <w:t>», «</w:t>
            </w:r>
            <w:r w:rsidRPr="00557531">
              <w:rPr>
                <w:rFonts w:ascii="Times New Roman" w:hAnsi="Times New Roman" w:cs="Times New Roman"/>
                <w:lang w:val="en-US"/>
              </w:rPr>
              <w:t>cloud</w:t>
            </w:r>
            <w:r w:rsidRPr="00557531">
              <w:rPr>
                <w:rFonts w:ascii="Times New Roman" w:hAnsi="Times New Roman" w:cs="Times New Roman"/>
              </w:rPr>
              <w:t xml:space="preserve"> </w:t>
            </w:r>
            <w:r w:rsidRPr="00557531">
              <w:rPr>
                <w:rFonts w:ascii="Times New Roman" w:hAnsi="Times New Roman" w:cs="Times New Roman"/>
                <w:lang w:val="en-US"/>
              </w:rPr>
              <w:t>computing</w:t>
            </w:r>
            <w:r w:rsidRPr="00557531">
              <w:rPr>
                <w:rFonts w:ascii="Times New Roman" w:hAnsi="Times New Roman" w:cs="Times New Roman"/>
              </w:rPr>
              <w:t xml:space="preserve">» ή άλλο παρεμφερές αυτού </w:t>
            </w:r>
          </w:p>
        </w:tc>
        <w:tc>
          <w:tcPr>
            <w:tcW w:w="2846" w:type="dxa"/>
          </w:tcPr>
          <w:p w14:paraId="79ECC4B0" w14:textId="32B332A0" w:rsidR="005517C2" w:rsidRPr="00557531" w:rsidRDefault="009B5AB6" w:rsidP="00372358">
            <w:pPr>
              <w:spacing w:line="312" w:lineRule="auto"/>
              <w:jc w:val="both"/>
              <w:rPr>
                <w:rFonts w:ascii="Times New Roman" w:hAnsi="Times New Roman" w:cs="Times New Roman"/>
              </w:rPr>
            </w:pPr>
            <w:r w:rsidRPr="00557531">
              <w:rPr>
                <w:rFonts w:ascii="Times New Roman" w:hAnsi="Times New Roman" w:cs="Times New Roman"/>
              </w:rPr>
              <w:t>Έως 20% του Π/Υ</w:t>
            </w:r>
          </w:p>
        </w:tc>
      </w:tr>
      <w:tr w:rsidR="005517C2" w:rsidRPr="00707FB6" w14:paraId="44237BAB" w14:textId="77777777" w:rsidTr="005517C2">
        <w:tc>
          <w:tcPr>
            <w:tcW w:w="421" w:type="dxa"/>
          </w:tcPr>
          <w:p w14:paraId="1065C701" w14:textId="610C5B5A" w:rsidR="005517C2" w:rsidRPr="00557531" w:rsidRDefault="009B5AB6" w:rsidP="00F34762">
            <w:pPr>
              <w:spacing w:line="312" w:lineRule="auto"/>
              <w:jc w:val="center"/>
              <w:rPr>
                <w:rFonts w:ascii="Times New Roman" w:hAnsi="Times New Roman" w:cs="Times New Roman"/>
              </w:rPr>
            </w:pPr>
            <w:r w:rsidRPr="00557531">
              <w:rPr>
                <w:rFonts w:ascii="Times New Roman" w:hAnsi="Times New Roman" w:cs="Times New Roman"/>
              </w:rPr>
              <w:t>9</w:t>
            </w:r>
          </w:p>
        </w:tc>
        <w:tc>
          <w:tcPr>
            <w:tcW w:w="5271" w:type="dxa"/>
          </w:tcPr>
          <w:p w14:paraId="2B90242B" w14:textId="27B4186E" w:rsidR="005517C2" w:rsidRPr="00557531" w:rsidRDefault="009B5AB6" w:rsidP="00372358">
            <w:pPr>
              <w:spacing w:line="312" w:lineRule="auto"/>
              <w:jc w:val="both"/>
              <w:rPr>
                <w:rFonts w:ascii="Times New Roman" w:hAnsi="Times New Roman" w:cs="Times New Roman"/>
              </w:rPr>
            </w:pPr>
            <w:r w:rsidRPr="00557531">
              <w:rPr>
                <w:rFonts w:ascii="Times New Roman" w:hAnsi="Times New Roman" w:cs="Times New Roman"/>
              </w:rPr>
              <w:t xml:space="preserve">Δαπάνες παροχής υπηρεσιών μελετών ανάπτυξης προϊόντων ή και διεργασιών </w:t>
            </w:r>
          </w:p>
        </w:tc>
        <w:tc>
          <w:tcPr>
            <w:tcW w:w="2846" w:type="dxa"/>
          </w:tcPr>
          <w:p w14:paraId="53C83EF1" w14:textId="1FD7174C" w:rsidR="005517C2" w:rsidRPr="00557531" w:rsidRDefault="009B5AB6" w:rsidP="00372358">
            <w:pPr>
              <w:spacing w:line="312" w:lineRule="auto"/>
              <w:jc w:val="both"/>
              <w:rPr>
                <w:rFonts w:ascii="Times New Roman" w:hAnsi="Times New Roman" w:cs="Times New Roman"/>
              </w:rPr>
            </w:pPr>
            <w:r w:rsidRPr="00557531">
              <w:rPr>
                <w:rFonts w:ascii="Times New Roman" w:hAnsi="Times New Roman" w:cs="Times New Roman"/>
              </w:rPr>
              <w:t>Έως 40% του Π/Υ</w:t>
            </w:r>
          </w:p>
        </w:tc>
      </w:tr>
      <w:tr w:rsidR="005517C2" w:rsidRPr="00707FB6" w14:paraId="2ECD8FDA" w14:textId="77777777" w:rsidTr="005517C2">
        <w:tc>
          <w:tcPr>
            <w:tcW w:w="421" w:type="dxa"/>
          </w:tcPr>
          <w:p w14:paraId="204C19FA" w14:textId="17699BA1" w:rsidR="005517C2" w:rsidRPr="00557531" w:rsidRDefault="009B5AB6" w:rsidP="00F34762">
            <w:pPr>
              <w:spacing w:line="312" w:lineRule="auto"/>
              <w:jc w:val="center"/>
              <w:rPr>
                <w:rFonts w:ascii="Times New Roman" w:hAnsi="Times New Roman" w:cs="Times New Roman"/>
              </w:rPr>
            </w:pPr>
            <w:r w:rsidRPr="00557531">
              <w:rPr>
                <w:rFonts w:ascii="Times New Roman" w:hAnsi="Times New Roman" w:cs="Times New Roman"/>
              </w:rPr>
              <w:t>10</w:t>
            </w:r>
          </w:p>
        </w:tc>
        <w:tc>
          <w:tcPr>
            <w:tcW w:w="5271" w:type="dxa"/>
          </w:tcPr>
          <w:p w14:paraId="228D50E8" w14:textId="061A57A3" w:rsidR="005517C2" w:rsidRPr="00557531" w:rsidRDefault="009B5AB6" w:rsidP="00372358">
            <w:pPr>
              <w:spacing w:line="312" w:lineRule="auto"/>
              <w:jc w:val="both"/>
              <w:rPr>
                <w:rFonts w:ascii="Times New Roman" w:hAnsi="Times New Roman" w:cs="Times New Roman"/>
              </w:rPr>
            </w:pPr>
            <w:r w:rsidRPr="00557531">
              <w:rPr>
                <w:rFonts w:ascii="Times New Roman" w:hAnsi="Times New Roman" w:cs="Times New Roman"/>
              </w:rPr>
              <w:t>Πιστοποίηση υπηρεσιών &amp; διαδικασιών σύμφωνα με εθνικά, εναρμονισμένα καθώς και λοιπά ευρωπαϊκά και διεθνή πρότυπα</w:t>
            </w:r>
          </w:p>
        </w:tc>
        <w:tc>
          <w:tcPr>
            <w:tcW w:w="2846" w:type="dxa"/>
          </w:tcPr>
          <w:p w14:paraId="226599E4" w14:textId="086BCE24" w:rsidR="005517C2" w:rsidRPr="00557531" w:rsidRDefault="00406FFC" w:rsidP="00372358">
            <w:pPr>
              <w:spacing w:line="312" w:lineRule="auto"/>
              <w:jc w:val="both"/>
              <w:rPr>
                <w:rFonts w:ascii="Times New Roman" w:hAnsi="Times New Roman" w:cs="Times New Roman"/>
              </w:rPr>
            </w:pPr>
            <w:r w:rsidRPr="00557531">
              <w:rPr>
                <w:rFonts w:ascii="Times New Roman" w:hAnsi="Times New Roman" w:cs="Times New Roman"/>
              </w:rPr>
              <w:t xml:space="preserve">Έως 3 πιστοποιητικά και έως 3.00 Πιστοποιητικό </w:t>
            </w:r>
          </w:p>
        </w:tc>
      </w:tr>
      <w:tr w:rsidR="005517C2" w:rsidRPr="00707FB6" w14:paraId="3D945B0A" w14:textId="77777777" w:rsidTr="005517C2">
        <w:tc>
          <w:tcPr>
            <w:tcW w:w="421" w:type="dxa"/>
          </w:tcPr>
          <w:p w14:paraId="1F1477BD" w14:textId="6DD3A8AD" w:rsidR="005517C2" w:rsidRPr="00557531" w:rsidRDefault="009B5AB6" w:rsidP="00F34762">
            <w:pPr>
              <w:spacing w:line="312" w:lineRule="auto"/>
              <w:jc w:val="center"/>
              <w:rPr>
                <w:rFonts w:ascii="Times New Roman" w:hAnsi="Times New Roman" w:cs="Times New Roman"/>
              </w:rPr>
            </w:pPr>
            <w:r w:rsidRPr="00557531">
              <w:rPr>
                <w:rFonts w:ascii="Times New Roman" w:hAnsi="Times New Roman" w:cs="Times New Roman"/>
              </w:rPr>
              <w:t>11</w:t>
            </w:r>
          </w:p>
        </w:tc>
        <w:tc>
          <w:tcPr>
            <w:tcW w:w="5271" w:type="dxa"/>
          </w:tcPr>
          <w:p w14:paraId="6F424375" w14:textId="110ED997" w:rsidR="005517C2" w:rsidRPr="00557531" w:rsidRDefault="009B5AB6" w:rsidP="00372358">
            <w:pPr>
              <w:spacing w:line="312" w:lineRule="auto"/>
              <w:jc w:val="both"/>
              <w:rPr>
                <w:rFonts w:ascii="Times New Roman" w:hAnsi="Times New Roman" w:cs="Times New Roman"/>
              </w:rPr>
            </w:pPr>
            <w:r w:rsidRPr="00557531">
              <w:rPr>
                <w:rFonts w:ascii="Times New Roman" w:hAnsi="Times New Roman" w:cs="Times New Roman"/>
              </w:rPr>
              <w:t xml:space="preserve">Υπηρεσίες Σχεδιασμού Συσκευασίας – Ετικέτας – </w:t>
            </w:r>
            <w:r w:rsidRPr="00557531">
              <w:rPr>
                <w:rFonts w:ascii="Times New Roman" w:hAnsi="Times New Roman" w:cs="Times New Roman"/>
                <w:lang w:val="en-US"/>
              </w:rPr>
              <w:t>Branding</w:t>
            </w:r>
            <w:r w:rsidRPr="00557531">
              <w:rPr>
                <w:rFonts w:ascii="Times New Roman" w:hAnsi="Times New Roman" w:cs="Times New Roman"/>
              </w:rPr>
              <w:t xml:space="preserve"> </w:t>
            </w:r>
          </w:p>
        </w:tc>
        <w:tc>
          <w:tcPr>
            <w:tcW w:w="2846" w:type="dxa"/>
          </w:tcPr>
          <w:p w14:paraId="5C22C960" w14:textId="3D161EEE" w:rsidR="005517C2" w:rsidRPr="00557531" w:rsidRDefault="00406FFC" w:rsidP="00372358">
            <w:pPr>
              <w:spacing w:line="312" w:lineRule="auto"/>
              <w:jc w:val="both"/>
              <w:rPr>
                <w:rFonts w:ascii="Times New Roman" w:hAnsi="Times New Roman" w:cs="Times New Roman"/>
              </w:rPr>
            </w:pPr>
            <w:r w:rsidRPr="00557531">
              <w:rPr>
                <w:rFonts w:ascii="Times New Roman" w:hAnsi="Times New Roman" w:cs="Times New Roman"/>
              </w:rPr>
              <w:t>Έως 10% του Π/Υ</w:t>
            </w:r>
          </w:p>
        </w:tc>
      </w:tr>
      <w:tr w:rsidR="005517C2" w:rsidRPr="00707FB6" w14:paraId="078DD0B2" w14:textId="77777777" w:rsidTr="005517C2">
        <w:tc>
          <w:tcPr>
            <w:tcW w:w="421" w:type="dxa"/>
          </w:tcPr>
          <w:p w14:paraId="7F756F70" w14:textId="12282D0C" w:rsidR="005517C2" w:rsidRPr="00557531" w:rsidRDefault="009B5AB6" w:rsidP="00F34762">
            <w:pPr>
              <w:spacing w:line="312" w:lineRule="auto"/>
              <w:jc w:val="center"/>
              <w:rPr>
                <w:rFonts w:ascii="Times New Roman" w:hAnsi="Times New Roman" w:cs="Times New Roman"/>
              </w:rPr>
            </w:pPr>
            <w:r w:rsidRPr="00557531">
              <w:rPr>
                <w:rFonts w:ascii="Times New Roman" w:hAnsi="Times New Roman" w:cs="Times New Roman"/>
              </w:rPr>
              <w:t>12</w:t>
            </w:r>
          </w:p>
        </w:tc>
        <w:tc>
          <w:tcPr>
            <w:tcW w:w="5271" w:type="dxa"/>
          </w:tcPr>
          <w:p w14:paraId="57410F9A" w14:textId="0642B90C" w:rsidR="005517C2" w:rsidRPr="00557531" w:rsidRDefault="009B5AB6" w:rsidP="00372358">
            <w:pPr>
              <w:spacing w:line="312" w:lineRule="auto"/>
              <w:jc w:val="both"/>
              <w:rPr>
                <w:rFonts w:ascii="Times New Roman" w:hAnsi="Times New Roman" w:cs="Times New Roman"/>
              </w:rPr>
            </w:pPr>
            <w:r w:rsidRPr="00557531">
              <w:rPr>
                <w:rFonts w:ascii="Times New Roman" w:hAnsi="Times New Roman" w:cs="Times New Roman"/>
              </w:rPr>
              <w:t>Πνευματική ιδιοκτησία – Ευρεσιτεχνίες – Μεταφορά τεχνογνωσίας</w:t>
            </w:r>
          </w:p>
        </w:tc>
        <w:tc>
          <w:tcPr>
            <w:tcW w:w="2846" w:type="dxa"/>
          </w:tcPr>
          <w:p w14:paraId="760060C8" w14:textId="14AD61C3" w:rsidR="005517C2" w:rsidRPr="00557531" w:rsidRDefault="00406FFC" w:rsidP="00372358">
            <w:pPr>
              <w:spacing w:line="312" w:lineRule="auto"/>
              <w:jc w:val="both"/>
              <w:rPr>
                <w:rFonts w:ascii="Times New Roman" w:hAnsi="Times New Roman" w:cs="Times New Roman"/>
              </w:rPr>
            </w:pPr>
            <w:r w:rsidRPr="00557531">
              <w:rPr>
                <w:rFonts w:ascii="Times New Roman" w:hAnsi="Times New Roman" w:cs="Times New Roman"/>
              </w:rPr>
              <w:t>Έως 40% του Π/Υ</w:t>
            </w:r>
          </w:p>
        </w:tc>
      </w:tr>
      <w:tr w:rsidR="005517C2" w:rsidRPr="00707FB6" w14:paraId="3AFFCB7E" w14:textId="77777777" w:rsidTr="005517C2">
        <w:tc>
          <w:tcPr>
            <w:tcW w:w="421" w:type="dxa"/>
          </w:tcPr>
          <w:p w14:paraId="668BEFD7" w14:textId="144E9892" w:rsidR="005517C2" w:rsidRPr="00557531" w:rsidRDefault="009B5AB6" w:rsidP="00F34762">
            <w:pPr>
              <w:spacing w:line="312" w:lineRule="auto"/>
              <w:jc w:val="center"/>
              <w:rPr>
                <w:rFonts w:ascii="Times New Roman" w:hAnsi="Times New Roman" w:cs="Times New Roman"/>
              </w:rPr>
            </w:pPr>
            <w:r w:rsidRPr="00557531">
              <w:rPr>
                <w:rFonts w:ascii="Times New Roman" w:hAnsi="Times New Roman" w:cs="Times New Roman"/>
              </w:rPr>
              <w:t>13</w:t>
            </w:r>
          </w:p>
        </w:tc>
        <w:tc>
          <w:tcPr>
            <w:tcW w:w="5271" w:type="dxa"/>
          </w:tcPr>
          <w:p w14:paraId="217CE745" w14:textId="11D68405" w:rsidR="005517C2" w:rsidRPr="00557531" w:rsidRDefault="009B5AB6" w:rsidP="00372358">
            <w:pPr>
              <w:spacing w:line="312" w:lineRule="auto"/>
              <w:jc w:val="both"/>
              <w:rPr>
                <w:rFonts w:ascii="Times New Roman" w:hAnsi="Times New Roman" w:cs="Times New Roman"/>
              </w:rPr>
            </w:pPr>
            <w:r w:rsidRPr="00557531">
              <w:rPr>
                <w:rFonts w:ascii="Times New Roman" w:hAnsi="Times New Roman" w:cs="Times New Roman"/>
              </w:rPr>
              <w:t>Λογισμικό και δικαίωμα χρήσης (</w:t>
            </w:r>
            <w:r w:rsidRPr="00557531">
              <w:rPr>
                <w:rFonts w:ascii="Times New Roman" w:hAnsi="Times New Roman" w:cs="Times New Roman"/>
                <w:lang w:val="en-US"/>
              </w:rPr>
              <w:t>licenses</w:t>
            </w:r>
            <w:r w:rsidRPr="00557531">
              <w:rPr>
                <w:rFonts w:ascii="Times New Roman" w:hAnsi="Times New Roman" w:cs="Times New Roman"/>
              </w:rPr>
              <w:t>) προγραμμάτων λογισμικού</w:t>
            </w:r>
          </w:p>
        </w:tc>
        <w:tc>
          <w:tcPr>
            <w:tcW w:w="2846" w:type="dxa"/>
          </w:tcPr>
          <w:p w14:paraId="4FC10593" w14:textId="7A17BFFC" w:rsidR="005517C2" w:rsidRPr="00557531" w:rsidRDefault="00406FFC" w:rsidP="00372358">
            <w:pPr>
              <w:spacing w:line="312" w:lineRule="auto"/>
              <w:jc w:val="both"/>
              <w:rPr>
                <w:rFonts w:ascii="Times New Roman" w:hAnsi="Times New Roman" w:cs="Times New Roman"/>
              </w:rPr>
            </w:pPr>
            <w:r w:rsidRPr="00557531">
              <w:rPr>
                <w:rFonts w:ascii="Times New Roman" w:hAnsi="Times New Roman" w:cs="Times New Roman"/>
              </w:rPr>
              <w:t>Έως 60% του Π/Υ</w:t>
            </w:r>
          </w:p>
        </w:tc>
      </w:tr>
      <w:tr w:rsidR="005517C2" w:rsidRPr="00707FB6" w14:paraId="1C475FAC" w14:textId="77777777" w:rsidTr="005517C2">
        <w:tc>
          <w:tcPr>
            <w:tcW w:w="421" w:type="dxa"/>
          </w:tcPr>
          <w:p w14:paraId="022E7A9E" w14:textId="14722708" w:rsidR="005517C2" w:rsidRPr="00557531" w:rsidRDefault="009B5AB6" w:rsidP="00F34762">
            <w:pPr>
              <w:spacing w:line="312" w:lineRule="auto"/>
              <w:jc w:val="center"/>
              <w:rPr>
                <w:rFonts w:ascii="Times New Roman" w:hAnsi="Times New Roman" w:cs="Times New Roman"/>
              </w:rPr>
            </w:pPr>
            <w:r w:rsidRPr="00557531">
              <w:rPr>
                <w:rFonts w:ascii="Times New Roman" w:hAnsi="Times New Roman" w:cs="Times New Roman"/>
              </w:rPr>
              <w:t>14</w:t>
            </w:r>
          </w:p>
        </w:tc>
        <w:tc>
          <w:tcPr>
            <w:tcW w:w="5271" w:type="dxa"/>
          </w:tcPr>
          <w:p w14:paraId="4C22AAB5" w14:textId="2D9547C3" w:rsidR="005517C2" w:rsidRPr="00557531" w:rsidRDefault="009B5AB6" w:rsidP="00372358">
            <w:pPr>
              <w:spacing w:line="312" w:lineRule="auto"/>
              <w:jc w:val="both"/>
              <w:rPr>
                <w:rFonts w:ascii="Times New Roman" w:hAnsi="Times New Roman" w:cs="Times New Roman"/>
              </w:rPr>
            </w:pPr>
            <w:r w:rsidRPr="00557531">
              <w:rPr>
                <w:rFonts w:ascii="Times New Roman" w:hAnsi="Times New Roman" w:cs="Times New Roman"/>
              </w:rPr>
              <w:t>Δαπάνες συμμετοχής ΜΜΕ σε εμπορικές εκθέσεις</w:t>
            </w:r>
          </w:p>
        </w:tc>
        <w:tc>
          <w:tcPr>
            <w:tcW w:w="2846" w:type="dxa"/>
          </w:tcPr>
          <w:p w14:paraId="68FBBB25" w14:textId="4EDF5576" w:rsidR="005517C2" w:rsidRPr="00557531" w:rsidRDefault="00406FFC" w:rsidP="00372358">
            <w:pPr>
              <w:spacing w:line="312" w:lineRule="auto"/>
              <w:jc w:val="both"/>
              <w:rPr>
                <w:rFonts w:ascii="Times New Roman" w:hAnsi="Times New Roman" w:cs="Times New Roman"/>
              </w:rPr>
            </w:pPr>
            <w:r w:rsidRPr="00557531">
              <w:rPr>
                <w:rFonts w:ascii="Times New Roman" w:hAnsi="Times New Roman" w:cs="Times New Roman"/>
              </w:rPr>
              <w:t>Έως 3.000 / έκθεση</w:t>
            </w:r>
          </w:p>
        </w:tc>
      </w:tr>
      <w:tr w:rsidR="005517C2" w:rsidRPr="00707FB6" w14:paraId="45FBD583" w14:textId="77777777" w:rsidTr="005517C2">
        <w:tc>
          <w:tcPr>
            <w:tcW w:w="421" w:type="dxa"/>
          </w:tcPr>
          <w:p w14:paraId="792E0C2B" w14:textId="70CE0AB3" w:rsidR="005517C2" w:rsidRPr="00557531" w:rsidRDefault="009B5AB6" w:rsidP="00F34762">
            <w:pPr>
              <w:spacing w:line="312" w:lineRule="auto"/>
              <w:jc w:val="center"/>
              <w:rPr>
                <w:rFonts w:ascii="Times New Roman" w:hAnsi="Times New Roman" w:cs="Times New Roman"/>
              </w:rPr>
            </w:pPr>
            <w:r w:rsidRPr="00557531">
              <w:rPr>
                <w:rFonts w:ascii="Times New Roman" w:hAnsi="Times New Roman" w:cs="Times New Roman"/>
              </w:rPr>
              <w:t>15</w:t>
            </w:r>
          </w:p>
        </w:tc>
        <w:tc>
          <w:tcPr>
            <w:tcW w:w="5271" w:type="dxa"/>
          </w:tcPr>
          <w:p w14:paraId="7695C0C8" w14:textId="4E5030F7" w:rsidR="005517C2" w:rsidRPr="00557531" w:rsidRDefault="009B5AB6" w:rsidP="00372358">
            <w:pPr>
              <w:spacing w:line="312" w:lineRule="auto"/>
              <w:jc w:val="both"/>
              <w:rPr>
                <w:rFonts w:ascii="Times New Roman" w:hAnsi="Times New Roman" w:cs="Times New Roman"/>
              </w:rPr>
            </w:pPr>
            <w:r w:rsidRPr="00557531">
              <w:rPr>
                <w:rFonts w:ascii="Times New Roman" w:hAnsi="Times New Roman" w:cs="Times New Roman"/>
              </w:rPr>
              <w:t>Λοιπά έξοδα προβολής – προώθησης και δικτύωσης</w:t>
            </w:r>
          </w:p>
        </w:tc>
        <w:tc>
          <w:tcPr>
            <w:tcW w:w="2846" w:type="dxa"/>
          </w:tcPr>
          <w:p w14:paraId="6A11BFE6" w14:textId="77777777" w:rsidR="005517C2" w:rsidRPr="00557531" w:rsidRDefault="005517C2" w:rsidP="00372358">
            <w:pPr>
              <w:spacing w:line="312" w:lineRule="auto"/>
              <w:jc w:val="both"/>
              <w:rPr>
                <w:rFonts w:ascii="Times New Roman" w:hAnsi="Times New Roman" w:cs="Times New Roman"/>
              </w:rPr>
            </w:pPr>
          </w:p>
        </w:tc>
      </w:tr>
      <w:tr w:rsidR="005517C2" w:rsidRPr="00707FB6" w14:paraId="313B1141" w14:textId="77777777" w:rsidTr="005517C2">
        <w:tc>
          <w:tcPr>
            <w:tcW w:w="421" w:type="dxa"/>
          </w:tcPr>
          <w:p w14:paraId="693ADF33" w14:textId="02D41A8D" w:rsidR="005517C2" w:rsidRPr="00557531" w:rsidRDefault="009B5AB6" w:rsidP="00F34762">
            <w:pPr>
              <w:spacing w:line="312" w:lineRule="auto"/>
              <w:jc w:val="center"/>
              <w:rPr>
                <w:rFonts w:ascii="Times New Roman" w:hAnsi="Times New Roman" w:cs="Times New Roman"/>
              </w:rPr>
            </w:pPr>
            <w:r w:rsidRPr="00557531">
              <w:rPr>
                <w:rFonts w:ascii="Times New Roman" w:hAnsi="Times New Roman" w:cs="Times New Roman"/>
              </w:rPr>
              <w:t>16</w:t>
            </w:r>
          </w:p>
        </w:tc>
        <w:tc>
          <w:tcPr>
            <w:tcW w:w="5271" w:type="dxa"/>
          </w:tcPr>
          <w:p w14:paraId="129194DA" w14:textId="1F337AEB" w:rsidR="005517C2" w:rsidRPr="00557531" w:rsidRDefault="009B5AB6" w:rsidP="00372358">
            <w:pPr>
              <w:spacing w:line="312" w:lineRule="auto"/>
              <w:jc w:val="both"/>
              <w:rPr>
                <w:rFonts w:ascii="Times New Roman" w:hAnsi="Times New Roman" w:cs="Times New Roman"/>
              </w:rPr>
            </w:pPr>
            <w:r w:rsidRPr="00557531">
              <w:rPr>
                <w:rFonts w:ascii="Times New Roman" w:hAnsi="Times New Roman" w:cs="Times New Roman"/>
              </w:rPr>
              <w:t>Έμμεσες δαπάνες</w:t>
            </w:r>
          </w:p>
        </w:tc>
        <w:tc>
          <w:tcPr>
            <w:tcW w:w="2846" w:type="dxa"/>
          </w:tcPr>
          <w:p w14:paraId="76082331" w14:textId="6FDAC957" w:rsidR="005517C2" w:rsidRPr="00557531" w:rsidRDefault="00406FFC" w:rsidP="00372358">
            <w:pPr>
              <w:spacing w:line="312" w:lineRule="auto"/>
              <w:jc w:val="both"/>
              <w:rPr>
                <w:rFonts w:ascii="Times New Roman" w:hAnsi="Times New Roman" w:cs="Times New Roman"/>
              </w:rPr>
            </w:pPr>
            <w:r w:rsidRPr="00557531">
              <w:rPr>
                <w:rFonts w:ascii="Times New Roman" w:hAnsi="Times New Roman" w:cs="Times New Roman"/>
              </w:rPr>
              <w:t xml:space="preserve">7% επί των άμεσων δαπανών </w:t>
            </w:r>
          </w:p>
        </w:tc>
      </w:tr>
    </w:tbl>
    <w:p w14:paraId="7F317BDC" w14:textId="77777777" w:rsidR="005517C2" w:rsidRPr="00707FB6" w:rsidRDefault="005517C2" w:rsidP="00372358">
      <w:pPr>
        <w:spacing w:after="0" w:line="312" w:lineRule="auto"/>
        <w:jc w:val="both"/>
        <w:rPr>
          <w:rFonts w:ascii="Times New Roman" w:hAnsi="Times New Roman" w:cs="Times New Roman"/>
          <w:b/>
          <w:bCs/>
          <w:sz w:val="24"/>
          <w:szCs w:val="24"/>
        </w:rPr>
      </w:pPr>
    </w:p>
    <w:p w14:paraId="5B1725D6" w14:textId="667059CA" w:rsidR="005517C2" w:rsidRPr="005517C2" w:rsidRDefault="005517C2" w:rsidP="006074CE">
      <w:pPr>
        <w:spacing w:after="120" w:line="312" w:lineRule="auto"/>
        <w:jc w:val="both"/>
        <w:rPr>
          <w:rFonts w:ascii="Times New Roman" w:hAnsi="Times New Roman" w:cs="Times New Roman"/>
          <w:sz w:val="24"/>
          <w:szCs w:val="24"/>
        </w:rPr>
      </w:pPr>
      <w:r w:rsidRPr="005517C2">
        <w:rPr>
          <w:rFonts w:ascii="Times New Roman" w:hAnsi="Times New Roman" w:cs="Times New Roman"/>
          <w:b/>
          <w:bCs/>
          <w:sz w:val="24"/>
          <w:szCs w:val="24"/>
        </w:rPr>
        <w:t>Τομείς Προτεραιότητας της Εθνικής Στρατηγικής Έξυπνης Εξειδίκευσης S3</w:t>
      </w:r>
    </w:p>
    <w:p w14:paraId="22135670" w14:textId="77777777" w:rsidR="005517C2" w:rsidRPr="005517C2" w:rsidRDefault="005517C2" w:rsidP="006074CE">
      <w:pPr>
        <w:spacing w:after="120" w:line="312" w:lineRule="auto"/>
        <w:jc w:val="both"/>
        <w:rPr>
          <w:rFonts w:ascii="Times New Roman" w:hAnsi="Times New Roman" w:cs="Times New Roman"/>
          <w:sz w:val="24"/>
          <w:szCs w:val="24"/>
        </w:rPr>
      </w:pPr>
      <w:r w:rsidRPr="005517C2">
        <w:rPr>
          <w:rFonts w:ascii="Times New Roman" w:hAnsi="Times New Roman" w:cs="Times New Roman"/>
          <w:sz w:val="24"/>
          <w:szCs w:val="24"/>
        </w:rPr>
        <w:t xml:space="preserve">1.  </w:t>
      </w:r>
      <w:proofErr w:type="spellStart"/>
      <w:r w:rsidRPr="005517C2">
        <w:rPr>
          <w:rFonts w:ascii="Times New Roman" w:hAnsi="Times New Roman" w:cs="Times New Roman"/>
          <w:sz w:val="24"/>
          <w:szCs w:val="24"/>
        </w:rPr>
        <w:t>Αγροδιατροφική</w:t>
      </w:r>
      <w:proofErr w:type="spellEnd"/>
      <w:r w:rsidRPr="005517C2">
        <w:rPr>
          <w:rFonts w:ascii="Times New Roman" w:hAnsi="Times New Roman" w:cs="Times New Roman"/>
          <w:sz w:val="24"/>
          <w:szCs w:val="24"/>
        </w:rPr>
        <w:t xml:space="preserve"> Αλυσίδα</w:t>
      </w:r>
    </w:p>
    <w:p w14:paraId="5AE7DC67" w14:textId="77777777" w:rsidR="005517C2" w:rsidRPr="005517C2" w:rsidRDefault="005517C2" w:rsidP="006074CE">
      <w:pPr>
        <w:spacing w:after="120" w:line="312" w:lineRule="auto"/>
        <w:jc w:val="both"/>
        <w:rPr>
          <w:rFonts w:ascii="Times New Roman" w:hAnsi="Times New Roman" w:cs="Times New Roman"/>
          <w:sz w:val="24"/>
          <w:szCs w:val="24"/>
        </w:rPr>
      </w:pPr>
      <w:r w:rsidRPr="005517C2">
        <w:rPr>
          <w:rFonts w:ascii="Times New Roman" w:hAnsi="Times New Roman" w:cs="Times New Roman"/>
          <w:sz w:val="24"/>
          <w:szCs w:val="24"/>
        </w:rPr>
        <w:t xml:space="preserve">2.  </w:t>
      </w:r>
      <w:proofErr w:type="spellStart"/>
      <w:r w:rsidRPr="005517C2">
        <w:rPr>
          <w:rFonts w:ascii="Times New Roman" w:hAnsi="Times New Roman" w:cs="Times New Roman"/>
          <w:sz w:val="24"/>
          <w:szCs w:val="24"/>
        </w:rPr>
        <w:t>Βιοεπιστήμες</w:t>
      </w:r>
      <w:proofErr w:type="spellEnd"/>
      <w:r w:rsidRPr="005517C2">
        <w:rPr>
          <w:rFonts w:ascii="Times New Roman" w:hAnsi="Times New Roman" w:cs="Times New Roman"/>
          <w:sz w:val="24"/>
          <w:szCs w:val="24"/>
        </w:rPr>
        <w:t>, Υγεία, Φάρμακα</w:t>
      </w:r>
    </w:p>
    <w:p w14:paraId="0BFF53D5" w14:textId="77777777" w:rsidR="005517C2" w:rsidRPr="005517C2" w:rsidRDefault="005517C2" w:rsidP="006074CE">
      <w:pPr>
        <w:spacing w:after="120" w:line="312" w:lineRule="auto"/>
        <w:jc w:val="both"/>
        <w:rPr>
          <w:rFonts w:ascii="Times New Roman" w:hAnsi="Times New Roman" w:cs="Times New Roman"/>
          <w:sz w:val="24"/>
          <w:szCs w:val="24"/>
        </w:rPr>
      </w:pPr>
      <w:r w:rsidRPr="005517C2">
        <w:rPr>
          <w:rFonts w:ascii="Times New Roman" w:hAnsi="Times New Roman" w:cs="Times New Roman"/>
          <w:sz w:val="24"/>
          <w:szCs w:val="24"/>
        </w:rPr>
        <w:lastRenderedPageBreak/>
        <w:t>3.  Ψηφιακές Τεχνολογίες</w:t>
      </w:r>
    </w:p>
    <w:p w14:paraId="5D3FC1E2" w14:textId="77777777" w:rsidR="005517C2" w:rsidRPr="005517C2" w:rsidRDefault="005517C2" w:rsidP="006074CE">
      <w:pPr>
        <w:spacing w:after="120" w:line="312" w:lineRule="auto"/>
        <w:jc w:val="both"/>
        <w:rPr>
          <w:rFonts w:ascii="Times New Roman" w:hAnsi="Times New Roman" w:cs="Times New Roman"/>
          <w:sz w:val="24"/>
          <w:szCs w:val="24"/>
        </w:rPr>
      </w:pPr>
      <w:r w:rsidRPr="005517C2">
        <w:rPr>
          <w:rFonts w:ascii="Times New Roman" w:hAnsi="Times New Roman" w:cs="Times New Roman"/>
          <w:sz w:val="24"/>
          <w:szCs w:val="24"/>
        </w:rPr>
        <w:t>4.  Αειφόρος Ενέργεια</w:t>
      </w:r>
    </w:p>
    <w:p w14:paraId="71FDDB15" w14:textId="77777777" w:rsidR="005517C2" w:rsidRPr="005517C2" w:rsidRDefault="005517C2" w:rsidP="006074CE">
      <w:pPr>
        <w:spacing w:after="120" w:line="312" w:lineRule="auto"/>
        <w:jc w:val="both"/>
        <w:rPr>
          <w:rFonts w:ascii="Times New Roman" w:hAnsi="Times New Roman" w:cs="Times New Roman"/>
          <w:sz w:val="24"/>
          <w:szCs w:val="24"/>
        </w:rPr>
      </w:pPr>
      <w:r w:rsidRPr="005517C2">
        <w:rPr>
          <w:rFonts w:ascii="Times New Roman" w:hAnsi="Times New Roman" w:cs="Times New Roman"/>
          <w:sz w:val="24"/>
          <w:szCs w:val="24"/>
        </w:rPr>
        <w:t>5.  Περιβάλλον &amp; Κυκλική Οικονομία</w:t>
      </w:r>
    </w:p>
    <w:p w14:paraId="32CAA89E" w14:textId="77777777" w:rsidR="005517C2" w:rsidRPr="005517C2" w:rsidRDefault="005517C2" w:rsidP="006074CE">
      <w:pPr>
        <w:spacing w:after="120" w:line="312" w:lineRule="auto"/>
        <w:jc w:val="both"/>
        <w:rPr>
          <w:rFonts w:ascii="Times New Roman" w:hAnsi="Times New Roman" w:cs="Times New Roman"/>
          <w:sz w:val="24"/>
          <w:szCs w:val="24"/>
        </w:rPr>
      </w:pPr>
      <w:r w:rsidRPr="005517C2">
        <w:rPr>
          <w:rFonts w:ascii="Times New Roman" w:hAnsi="Times New Roman" w:cs="Times New Roman"/>
          <w:sz w:val="24"/>
          <w:szCs w:val="24"/>
        </w:rPr>
        <w:t>6.  Μεταφορές &amp; Εφοδιαστική Αλυσίδα</w:t>
      </w:r>
    </w:p>
    <w:p w14:paraId="23B39622" w14:textId="77777777" w:rsidR="005517C2" w:rsidRPr="005517C2" w:rsidRDefault="005517C2" w:rsidP="006074CE">
      <w:pPr>
        <w:spacing w:after="120" w:line="312" w:lineRule="auto"/>
        <w:jc w:val="both"/>
        <w:rPr>
          <w:rFonts w:ascii="Times New Roman" w:hAnsi="Times New Roman" w:cs="Times New Roman"/>
          <w:sz w:val="24"/>
          <w:szCs w:val="24"/>
        </w:rPr>
      </w:pPr>
      <w:r w:rsidRPr="005517C2">
        <w:rPr>
          <w:rFonts w:ascii="Times New Roman" w:hAnsi="Times New Roman" w:cs="Times New Roman"/>
          <w:sz w:val="24"/>
          <w:szCs w:val="24"/>
        </w:rPr>
        <w:t>7.  Υλικά, Κατασκευές &amp; Βιομηχανία</w:t>
      </w:r>
    </w:p>
    <w:p w14:paraId="3B935CEF" w14:textId="77777777" w:rsidR="005517C2" w:rsidRDefault="005517C2" w:rsidP="006074CE">
      <w:pPr>
        <w:spacing w:after="120" w:line="312" w:lineRule="auto"/>
        <w:jc w:val="both"/>
        <w:rPr>
          <w:rFonts w:ascii="Times New Roman" w:hAnsi="Times New Roman" w:cs="Times New Roman"/>
          <w:sz w:val="24"/>
          <w:szCs w:val="24"/>
        </w:rPr>
      </w:pPr>
      <w:r w:rsidRPr="005517C2">
        <w:rPr>
          <w:rFonts w:ascii="Times New Roman" w:hAnsi="Times New Roman" w:cs="Times New Roman"/>
          <w:sz w:val="24"/>
          <w:szCs w:val="24"/>
        </w:rPr>
        <w:t>8.  Τουρισμός, Πολιτισμός &amp; Δημιουργικές Βιομηχανίες</w:t>
      </w:r>
    </w:p>
    <w:p w14:paraId="7882B05A" w14:textId="77777777" w:rsidR="006074CE" w:rsidRDefault="006074CE" w:rsidP="006074CE">
      <w:pPr>
        <w:spacing w:after="120" w:line="312" w:lineRule="auto"/>
        <w:jc w:val="both"/>
        <w:rPr>
          <w:rFonts w:ascii="Times New Roman" w:hAnsi="Times New Roman" w:cs="Times New Roman"/>
          <w:sz w:val="24"/>
          <w:szCs w:val="24"/>
        </w:rPr>
      </w:pPr>
    </w:p>
    <w:p w14:paraId="490B1008" w14:textId="77777777" w:rsidR="006074CE" w:rsidRDefault="006074CE" w:rsidP="006074CE">
      <w:pPr>
        <w:spacing w:after="120" w:line="312" w:lineRule="auto"/>
        <w:jc w:val="both"/>
        <w:rPr>
          <w:rFonts w:ascii="Times New Roman" w:hAnsi="Times New Roman" w:cs="Times New Roman"/>
          <w:sz w:val="24"/>
          <w:szCs w:val="24"/>
        </w:rPr>
      </w:pPr>
    </w:p>
    <w:p w14:paraId="15961796" w14:textId="77777777" w:rsidR="006074CE" w:rsidRDefault="006074CE" w:rsidP="006074CE">
      <w:pPr>
        <w:spacing w:after="120" w:line="312" w:lineRule="auto"/>
        <w:jc w:val="both"/>
        <w:rPr>
          <w:rFonts w:ascii="Times New Roman" w:hAnsi="Times New Roman" w:cs="Times New Roman"/>
          <w:sz w:val="24"/>
          <w:szCs w:val="24"/>
        </w:rPr>
      </w:pPr>
    </w:p>
    <w:p w14:paraId="75880D50" w14:textId="77777777" w:rsidR="006074CE" w:rsidRDefault="006074CE" w:rsidP="00372358">
      <w:pPr>
        <w:spacing w:after="0" w:line="312" w:lineRule="auto"/>
        <w:jc w:val="both"/>
        <w:rPr>
          <w:rFonts w:ascii="Times New Roman" w:hAnsi="Times New Roman" w:cs="Times New Roman"/>
          <w:sz w:val="24"/>
          <w:szCs w:val="24"/>
        </w:rPr>
      </w:pPr>
    </w:p>
    <w:p w14:paraId="4BC83CB9" w14:textId="77777777" w:rsidR="006074CE" w:rsidRDefault="006074CE" w:rsidP="00372358">
      <w:pPr>
        <w:spacing w:after="0" w:line="312" w:lineRule="auto"/>
        <w:jc w:val="both"/>
        <w:rPr>
          <w:rFonts w:ascii="Times New Roman" w:hAnsi="Times New Roman" w:cs="Times New Roman"/>
          <w:sz w:val="24"/>
          <w:szCs w:val="24"/>
        </w:rPr>
      </w:pPr>
    </w:p>
    <w:p w14:paraId="6B249A59" w14:textId="77777777" w:rsidR="006074CE" w:rsidRDefault="006074CE" w:rsidP="00372358">
      <w:pPr>
        <w:spacing w:after="0" w:line="312" w:lineRule="auto"/>
        <w:jc w:val="both"/>
        <w:rPr>
          <w:rFonts w:ascii="Times New Roman" w:hAnsi="Times New Roman" w:cs="Times New Roman"/>
          <w:sz w:val="24"/>
          <w:szCs w:val="24"/>
        </w:rPr>
      </w:pPr>
    </w:p>
    <w:p w14:paraId="31756623" w14:textId="77777777" w:rsidR="006074CE" w:rsidRDefault="006074CE" w:rsidP="00372358">
      <w:pPr>
        <w:spacing w:after="0" w:line="312" w:lineRule="auto"/>
        <w:jc w:val="both"/>
        <w:rPr>
          <w:rFonts w:ascii="Times New Roman" w:hAnsi="Times New Roman" w:cs="Times New Roman"/>
          <w:sz w:val="24"/>
          <w:szCs w:val="24"/>
        </w:rPr>
      </w:pPr>
    </w:p>
    <w:p w14:paraId="59B6CE69" w14:textId="77777777" w:rsidR="006074CE" w:rsidRDefault="006074CE" w:rsidP="00372358">
      <w:pPr>
        <w:spacing w:after="0" w:line="312" w:lineRule="auto"/>
        <w:jc w:val="both"/>
        <w:rPr>
          <w:rFonts w:ascii="Times New Roman" w:hAnsi="Times New Roman" w:cs="Times New Roman"/>
          <w:sz w:val="24"/>
          <w:szCs w:val="24"/>
        </w:rPr>
      </w:pPr>
    </w:p>
    <w:p w14:paraId="59B876F7" w14:textId="77777777" w:rsidR="006074CE" w:rsidRDefault="006074CE" w:rsidP="00372358">
      <w:pPr>
        <w:spacing w:after="0" w:line="312" w:lineRule="auto"/>
        <w:jc w:val="both"/>
        <w:rPr>
          <w:rFonts w:ascii="Times New Roman" w:hAnsi="Times New Roman" w:cs="Times New Roman"/>
          <w:sz w:val="24"/>
          <w:szCs w:val="24"/>
        </w:rPr>
      </w:pPr>
    </w:p>
    <w:p w14:paraId="20081EB1" w14:textId="77777777" w:rsidR="006074CE" w:rsidRDefault="006074CE" w:rsidP="00372358">
      <w:pPr>
        <w:spacing w:after="0" w:line="312" w:lineRule="auto"/>
        <w:jc w:val="both"/>
        <w:rPr>
          <w:rFonts w:ascii="Times New Roman" w:hAnsi="Times New Roman" w:cs="Times New Roman"/>
          <w:sz w:val="24"/>
          <w:szCs w:val="24"/>
        </w:rPr>
      </w:pPr>
    </w:p>
    <w:p w14:paraId="692CD0ED" w14:textId="77777777" w:rsidR="006074CE" w:rsidRDefault="006074CE" w:rsidP="00372358">
      <w:pPr>
        <w:spacing w:after="0" w:line="312" w:lineRule="auto"/>
        <w:jc w:val="both"/>
        <w:rPr>
          <w:rFonts w:ascii="Times New Roman" w:hAnsi="Times New Roman" w:cs="Times New Roman"/>
          <w:sz w:val="24"/>
          <w:szCs w:val="24"/>
        </w:rPr>
      </w:pPr>
    </w:p>
    <w:p w14:paraId="2F6B91CC" w14:textId="77777777" w:rsidR="006074CE" w:rsidRDefault="006074CE" w:rsidP="00372358">
      <w:pPr>
        <w:spacing w:after="0" w:line="312" w:lineRule="auto"/>
        <w:jc w:val="both"/>
        <w:rPr>
          <w:rFonts w:ascii="Times New Roman" w:hAnsi="Times New Roman" w:cs="Times New Roman"/>
          <w:sz w:val="24"/>
          <w:szCs w:val="24"/>
        </w:rPr>
      </w:pPr>
    </w:p>
    <w:p w14:paraId="076920D4" w14:textId="77777777" w:rsidR="006074CE" w:rsidRDefault="006074CE" w:rsidP="00372358">
      <w:pPr>
        <w:spacing w:after="0" w:line="312" w:lineRule="auto"/>
        <w:jc w:val="both"/>
        <w:rPr>
          <w:rFonts w:ascii="Times New Roman" w:hAnsi="Times New Roman" w:cs="Times New Roman"/>
          <w:sz w:val="24"/>
          <w:szCs w:val="24"/>
        </w:rPr>
      </w:pPr>
    </w:p>
    <w:p w14:paraId="5C94645A" w14:textId="77777777" w:rsidR="006074CE" w:rsidRDefault="006074CE" w:rsidP="00372358">
      <w:pPr>
        <w:spacing w:after="0" w:line="312" w:lineRule="auto"/>
        <w:jc w:val="both"/>
        <w:rPr>
          <w:rFonts w:ascii="Times New Roman" w:hAnsi="Times New Roman" w:cs="Times New Roman"/>
          <w:sz w:val="24"/>
          <w:szCs w:val="24"/>
        </w:rPr>
      </w:pPr>
    </w:p>
    <w:p w14:paraId="53B73F17" w14:textId="77777777" w:rsidR="006074CE" w:rsidRDefault="006074CE" w:rsidP="00372358">
      <w:pPr>
        <w:spacing w:after="0" w:line="312" w:lineRule="auto"/>
        <w:jc w:val="both"/>
        <w:rPr>
          <w:rFonts w:ascii="Times New Roman" w:hAnsi="Times New Roman" w:cs="Times New Roman"/>
          <w:sz w:val="24"/>
          <w:szCs w:val="24"/>
        </w:rPr>
      </w:pPr>
    </w:p>
    <w:p w14:paraId="19A68E93" w14:textId="77777777" w:rsidR="006074CE" w:rsidRDefault="006074CE" w:rsidP="00372358">
      <w:pPr>
        <w:spacing w:after="0" w:line="312" w:lineRule="auto"/>
        <w:jc w:val="both"/>
        <w:rPr>
          <w:rFonts w:ascii="Times New Roman" w:hAnsi="Times New Roman" w:cs="Times New Roman"/>
          <w:sz w:val="24"/>
          <w:szCs w:val="24"/>
        </w:rPr>
      </w:pPr>
    </w:p>
    <w:p w14:paraId="6073C29A" w14:textId="77777777" w:rsidR="006074CE" w:rsidRDefault="006074CE" w:rsidP="00372358">
      <w:pPr>
        <w:spacing w:after="0" w:line="312" w:lineRule="auto"/>
        <w:jc w:val="both"/>
        <w:rPr>
          <w:rFonts w:ascii="Times New Roman" w:hAnsi="Times New Roman" w:cs="Times New Roman"/>
          <w:sz w:val="24"/>
          <w:szCs w:val="24"/>
        </w:rPr>
      </w:pPr>
    </w:p>
    <w:p w14:paraId="44248F4F" w14:textId="77777777" w:rsidR="006074CE" w:rsidRDefault="006074CE" w:rsidP="00372358">
      <w:pPr>
        <w:spacing w:after="0" w:line="312" w:lineRule="auto"/>
        <w:jc w:val="both"/>
        <w:rPr>
          <w:rFonts w:ascii="Times New Roman" w:hAnsi="Times New Roman" w:cs="Times New Roman"/>
          <w:sz w:val="24"/>
          <w:szCs w:val="24"/>
        </w:rPr>
      </w:pPr>
    </w:p>
    <w:p w14:paraId="7B1CFAE2" w14:textId="77777777" w:rsidR="006074CE" w:rsidRDefault="006074CE" w:rsidP="00372358">
      <w:pPr>
        <w:spacing w:after="0" w:line="312" w:lineRule="auto"/>
        <w:jc w:val="both"/>
        <w:rPr>
          <w:rFonts w:ascii="Times New Roman" w:hAnsi="Times New Roman" w:cs="Times New Roman"/>
          <w:sz w:val="24"/>
          <w:szCs w:val="24"/>
        </w:rPr>
      </w:pPr>
    </w:p>
    <w:p w14:paraId="4F51A491" w14:textId="77777777" w:rsidR="006074CE" w:rsidRDefault="006074CE" w:rsidP="00372358">
      <w:pPr>
        <w:spacing w:after="0" w:line="312" w:lineRule="auto"/>
        <w:jc w:val="both"/>
        <w:rPr>
          <w:rFonts w:ascii="Times New Roman" w:hAnsi="Times New Roman" w:cs="Times New Roman"/>
          <w:sz w:val="24"/>
          <w:szCs w:val="24"/>
        </w:rPr>
      </w:pPr>
    </w:p>
    <w:p w14:paraId="1CCFBE6E" w14:textId="77777777" w:rsidR="006074CE" w:rsidRDefault="006074CE" w:rsidP="00372358">
      <w:pPr>
        <w:spacing w:after="0" w:line="312" w:lineRule="auto"/>
        <w:jc w:val="both"/>
        <w:rPr>
          <w:rFonts w:ascii="Times New Roman" w:hAnsi="Times New Roman" w:cs="Times New Roman"/>
          <w:sz w:val="24"/>
          <w:szCs w:val="24"/>
        </w:rPr>
      </w:pPr>
    </w:p>
    <w:p w14:paraId="690A5A2D" w14:textId="77777777" w:rsidR="006074CE" w:rsidRDefault="006074CE" w:rsidP="00372358">
      <w:pPr>
        <w:spacing w:after="0" w:line="312" w:lineRule="auto"/>
        <w:jc w:val="both"/>
        <w:rPr>
          <w:rFonts w:ascii="Times New Roman" w:hAnsi="Times New Roman" w:cs="Times New Roman"/>
          <w:sz w:val="24"/>
          <w:szCs w:val="24"/>
        </w:rPr>
      </w:pPr>
    </w:p>
    <w:p w14:paraId="139979EA" w14:textId="77777777" w:rsidR="006074CE" w:rsidRDefault="006074CE" w:rsidP="00372358">
      <w:pPr>
        <w:spacing w:after="0" w:line="312" w:lineRule="auto"/>
        <w:jc w:val="both"/>
        <w:rPr>
          <w:rFonts w:ascii="Times New Roman" w:hAnsi="Times New Roman" w:cs="Times New Roman"/>
          <w:sz w:val="24"/>
          <w:szCs w:val="24"/>
        </w:rPr>
      </w:pPr>
    </w:p>
    <w:p w14:paraId="4769E171" w14:textId="77777777" w:rsidR="006074CE" w:rsidRDefault="006074CE" w:rsidP="00372358">
      <w:pPr>
        <w:spacing w:after="0" w:line="312" w:lineRule="auto"/>
        <w:jc w:val="both"/>
        <w:rPr>
          <w:rFonts w:ascii="Times New Roman" w:hAnsi="Times New Roman" w:cs="Times New Roman"/>
          <w:sz w:val="24"/>
          <w:szCs w:val="24"/>
        </w:rPr>
      </w:pPr>
    </w:p>
    <w:p w14:paraId="48E5BB55" w14:textId="77777777" w:rsidR="006074CE" w:rsidRDefault="006074CE" w:rsidP="00372358">
      <w:pPr>
        <w:spacing w:after="0" w:line="312" w:lineRule="auto"/>
        <w:jc w:val="both"/>
        <w:rPr>
          <w:rFonts w:ascii="Times New Roman" w:hAnsi="Times New Roman" w:cs="Times New Roman"/>
          <w:sz w:val="24"/>
          <w:szCs w:val="24"/>
        </w:rPr>
      </w:pPr>
    </w:p>
    <w:p w14:paraId="7886C3B6" w14:textId="77777777" w:rsidR="006074CE" w:rsidRDefault="006074CE" w:rsidP="00372358">
      <w:pPr>
        <w:spacing w:after="0" w:line="312" w:lineRule="auto"/>
        <w:jc w:val="both"/>
        <w:rPr>
          <w:rFonts w:ascii="Times New Roman" w:hAnsi="Times New Roman" w:cs="Times New Roman"/>
          <w:sz w:val="24"/>
          <w:szCs w:val="24"/>
        </w:rPr>
      </w:pPr>
    </w:p>
    <w:p w14:paraId="200D3F02" w14:textId="77777777" w:rsidR="006074CE" w:rsidRDefault="006074CE" w:rsidP="00372358">
      <w:pPr>
        <w:spacing w:after="0" w:line="312" w:lineRule="auto"/>
        <w:jc w:val="both"/>
        <w:rPr>
          <w:rFonts w:ascii="Times New Roman" w:hAnsi="Times New Roman" w:cs="Times New Roman"/>
          <w:sz w:val="24"/>
          <w:szCs w:val="24"/>
        </w:rPr>
      </w:pPr>
    </w:p>
    <w:p w14:paraId="3EF5CA15" w14:textId="77777777" w:rsidR="006074CE" w:rsidRDefault="006074CE" w:rsidP="00372358">
      <w:pPr>
        <w:spacing w:after="0" w:line="312" w:lineRule="auto"/>
        <w:jc w:val="both"/>
        <w:rPr>
          <w:rFonts w:ascii="Times New Roman" w:hAnsi="Times New Roman" w:cs="Times New Roman"/>
          <w:sz w:val="24"/>
          <w:szCs w:val="24"/>
        </w:rPr>
      </w:pPr>
    </w:p>
    <w:p w14:paraId="610C2ECA" w14:textId="77777777" w:rsidR="006074CE" w:rsidRDefault="006074CE" w:rsidP="00372358">
      <w:pPr>
        <w:spacing w:after="0" w:line="312" w:lineRule="auto"/>
        <w:jc w:val="both"/>
        <w:rPr>
          <w:rFonts w:ascii="Times New Roman" w:hAnsi="Times New Roman" w:cs="Times New Roman"/>
          <w:sz w:val="24"/>
          <w:szCs w:val="24"/>
        </w:rPr>
      </w:pPr>
    </w:p>
    <w:p w14:paraId="6BA057C0" w14:textId="74CABD97" w:rsidR="00E273C0" w:rsidRPr="00707FB6" w:rsidRDefault="008A6610" w:rsidP="00F34762">
      <w:pPr>
        <w:pStyle w:val="20"/>
        <w:shd w:val="clear" w:color="auto" w:fill="D9D9D9" w:themeFill="background1" w:themeFillShade="D9"/>
        <w:spacing w:before="120" w:after="120" w:line="312" w:lineRule="auto"/>
        <w:ind w:right="45"/>
        <w:jc w:val="center"/>
        <w:rPr>
          <w:rFonts w:ascii="Times New Roman" w:hAnsi="Times New Roman" w:cs="Times New Roman"/>
          <w:b/>
          <w:bCs/>
          <w:color w:val="auto"/>
          <w:sz w:val="24"/>
          <w:szCs w:val="24"/>
        </w:rPr>
      </w:pPr>
      <w:bookmarkStart w:id="11" w:name="_Hlk155946662"/>
      <w:bookmarkStart w:id="12" w:name="_Toc155968739"/>
      <w:r w:rsidRPr="00707FB6">
        <w:rPr>
          <w:rFonts w:ascii="Times New Roman" w:hAnsi="Times New Roman" w:cs="Times New Roman"/>
          <w:b/>
          <w:bCs/>
          <w:color w:val="auto"/>
          <w:sz w:val="24"/>
          <w:szCs w:val="24"/>
        </w:rPr>
        <w:lastRenderedPageBreak/>
        <w:t>Γ</w:t>
      </w:r>
      <w:r w:rsidR="00E273C0" w:rsidRPr="00707FB6">
        <w:rPr>
          <w:rFonts w:ascii="Times New Roman" w:hAnsi="Times New Roman" w:cs="Times New Roman"/>
          <w:b/>
          <w:bCs/>
          <w:color w:val="auto"/>
          <w:sz w:val="24"/>
          <w:szCs w:val="24"/>
        </w:rPr>
        <w:t xml:space="preserve">. </w:t>
      </w:r>
      <w:r w:rsidR="0071035B" w:rsidRPr="00707FB6">
        <w:rPr>
          <w:rFonts w:ascii="Times New Roman" w:hAnsi="Times New Roman" w:cs="Times New Roman"/>
          <w:b/>
          <w:bCs/>
          <w:color w:val="auto"/>
          <w:sz w:val="24"/>
          <w:szCs w:val="24"/>
        </w:rPr>
        <w:t>Παράταση Προθεσμίας Υποβολής Αιτήσεων στη δράση «</w:t>
      </w:r>
      <w:proofErr w:type="spellStart"/>
      <w:r w:rsidR="0071035B" w:rsidRPr="00707FB6">
        <w:rPr>
          <w:rFonts w:ascii="Times New Roman" w:hAnsi="Times New Roman" w:cs="Times New Roman"/>
          <w:b/>
          <w:bCs/>
          <w:color w:val="auto"/>
          <w:sz w:val="24"/>
          <w:szCs w:val="24"/>
        </w:rPr>
        <w:t>Produc</w:t>
      </w:r>
      <w:proofErr w:type="spellEnd"/>
      <w:r w:rsidR="0071035B" w:rsidRPr="00707FB6">
        <w:rPr>
          <w:rFonts w:ascii="Times New Roman" w:hAnsi="Times New Roman" w:cs="Times New Roman"/>
          <w:b/>
          <w:bCs/>
          <w:color w:val="auto"/>
          <w:sz w:val="24"/>
          <w:szCs w:val="24"/>
        </w:rPr>
        <w:t xml:space="preserve">-e </w:t>
      </w:r>
      <w:proofErr w:type="spellStart"/>
      <w:r w:rsidR="0071035B" w:rsidRPr="00707FB6">
        <w:rPr>
          <w:rFonts w:ascii="Times New Roman" w:hAnsi="Times New Roman" w:cs="Times New Roman"/>
          <w:b/>
          <w:bCs/>
          <w:color w:val="auto"/>
          <w:sz w:val="24"/>
          <w:szCs w:val="24"/>
        </w:rPr>
        <w:t>Green</w:t>
      </w:r>
      <w:proofErr w:type="spellEnd"/>
      <w:r w:rsidR="0071035B" w:rsidRPr="00707FB6">
        <w:rPr>
          <w:rFonts w:ascii="Times New Roman" w:hAnsi="Times New Roman" w:cs="Times New Roman"/>
          <w:b/>
          <w:bCs/>
          <w:color w:val="auto"/>
          <w:sz w:val="24"/>
          <w:szCs w:val="24"/>
        </w:rPr>
        <w:t>» έως την 15η Φεβρουαρίου του 2024</w:t>
      </w:r>
      <w:bookmarkEnd w:id="12"/>
    </w:p>
    <w:bookmarkEnd w:id="11"/>
    <w:p w14:paraId="3C1B01EB" w14:textId="77777777" w:rsidR="0071035B" w:rsidRPr="00707FB6" w:rsidRDefault="0071035B"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Ανακοινώθηκε παράταση των υποβολών αιτήσεων για τη δράση «</w:t>
      </w:r>
      <w:proofErr w:type="spellStart"/>
      <w:r w:rsidRPr="00707FB6">
        <w:rPr>
          <w:rFonts w:ascii="Times New Roman" w:hAnsi="Times New Roman" w:cs="Times New Roman"/>
          <w:sz w:val="24"/>
          <w:szCs w:val="24"/>
        </w:rPr>
        <w:t>Produc</w:t>
      </w:r>
      <w:proofErr w:type="spellEnd"/>
      <w:r w:rsidRPr="00707FB6">
        <w:rPr>
          <w:rFonts w:ascii="Times New Roman" w:hAnsi="Times New Roman" w:cs="Times New Roman"/>
          <w:sz w:val="24"/>
          <w:szCs w:val="24"/>
        </w:rPr>
        <w:t xml:space="preserve">-e </w:t>
      </w:r>
      <w:proofErr w:type="spellStart"/>
      <w:r w:rsidRPr="00707FB6">
        <w:rPr>
          <w:rFonts w:ascii="Times New Roman" w:hAnsi="Times New Roman" w:cs="Times New Roman"/>
          <w:sz w:val="24"/>
          <w:szCs w:val="24"/>
        </w:rPr>
        <w:t>Green</w:t>
      </w:r>
      <w:proofErr w:type="spellEnd"/>
      <w:r w:rsidRPr="00707FB6">
        <w:rPr>
          <w:rFonts w:ascii="Times New Roman" w:hAnsi="Times New Roman" w:cs="Times New Roman"/>
          <w:sz w:val="24"/>
          <w:szCs w:val="24"/>
        </w:rPr>
        <w:t xml:space="preserve">», η οποία αφορά στην </w:t>
      </w:r>
      <w:r w:rsidRPr="00707FB6">
        <w:rPr>
          <w:rFonts w:ascii="Times New Roman" w:hAnsi="Times New Roman" w:cs="Times New Roman"/>
          <w:b/>
          <w:bCs/>
          <w:sz w:val="24"/>
          <w:szCs w:val="24"/>
        </w:rPr>
        <w:t>ενίσχυση επενδυτικών σχεδίων</w:t>
      </w:r>
      <w:r w:rsidRPr="00707FB6">
        <w:rPr>
          <w:rFonts w:ascii="Times New Roman" w:hAnsi="Times New Roman" w:cs="Times New Roman"/>
          <w:sz w:val="24"/>
          <w:szCs w:val="24"/>
        </w:rPr>
        <w:t xml:space="preserve"> για την παραγωγή προϊόντων στον τομέα της </w:t>
      </w:r>
      <w:r w:rsidRPr="00707FB6">
        <w:rPr>
          <w:rFonts w:ascii="Times New Roman" w:hAnsi="Times New Roman" w:cs="Times New Roman"/>
          <w:b/>
          <w:bCs/>
          <w:sz w:val="24"/>
          <w:szCs w:val="24"/>
        </w:rPr>
        <w:t>πράσινης βιομηχανίας</w:t>
      </w:r>
      <w:r w:rsidRPr="00707FB6">
        <w:rPr>
          <w:rFonts w:ascii="Times New Roman" w:hAnsi="Times New Roman" w:cs="Times New Roman"/>
          <w:sz w:val="24"/>
          <w:szCs w:val="24"/>
        </w:rPr>
        <w:t>, με έμφαση στον παραγωγικό κλάδο:</w:t>
      </w:r>
    </w:p>
    <w:p w14:paraId="73256F7B" w14:textId="77777777" w:rsidR="0071035B" w:rsidRPr="00707FB6" w:rsidRDefault="0071035B"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 της ηλεκτροκίνησης,</w:t>
      </w:r>
    </w:p>
    <w:p w14:paraId="7E32BD16" w14:textId="77777777" w:rsidR="0071035B" w:rsidRPr="00707FB6" w:rsidRDefault="0071035B"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 των ανανεώσιμων πηγών ενέργειας,</w:t>
      </w:r>
    </w:p>
    <w:p w14:paraId="7B8CFB7C" w14:textId="77777777" w:rsidR="0071035B" w:rsidRPr="00707FB6" w:rsidRDefault="0071035B"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 προϊόντων και αγαθών που προορίζονται για την εξοικονόμηση ενέργειας.</w:t>
      </w:r>
      <w:r w:rsidRPr="00707FB6">
        <w:rPr>
          <w:rFonts w:ascii="Times New Roman" w:hAnsi="Times New Roman" w:cs="Times New Roman"/>
          <w:sz w:val="24"/>
          <w:szCs w:val="24"/>
        </w:rPr>
        <w:cr/>
      </w:r>
    </w:p>
    <w:p w14:paraId="6A98C60C" w14:textId="77777777" w:rsidR="0071035B" w:rsidRPr="00707FB6" w:rsidRDefault="0071035B"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 xml:space="preserve">Στόχος της δράσης είναι </w:t>
      </w:r>
      <w:r w:rsidRPr="00707FB6">
        <w:rPr>
          <w:rFonts w:ascii="Times New Roman" w:hAnsi="Times New Roman" w:cs="Times New Roman"/>
          <w:b/>
          <w:bCs/>
          <w:sz w:val="24"/>
          <w:szCs w:val="24"/>
        </w:rPr>
        <w:t>η τεχνολογική, παραγωγική, διοικητική και οργανωτική αναβάθμιση</w:t>
      </w:r>
      <w:r w:rsidRPr="00707FB6">
        <w:rPr>
          <w:rFonts w:ascii="Times New Roman" w:hAnsi="Times New Roman" w:cs="Times New Roman"/>
          <w:sz w:val="24"/>
          <w:szCs w:val="24"/>
        </w:rPr>
        <w:t xml:space="preserve">, καθώς και η καινοτόμος και εξωστρεφής ανάπτυξη και μεγέθυνση, με τελικό σκοπό την </w:t>
      </w:r>
      <w:r w:rsidRPr="00707FB6">
        <w:rPr>
          <w:rFonts w:ascii="Times New Roman" w:hAnsi="Times New Roman" w:cs="Times New Roman"/>
          <w:b/>
          <w:bCs/>
          <w:sz w:val="24"/>
          <w:szCs w:val="24"/>
        </w:rPr>
        <w:t>ενίσχυση της ανταγωνιστικής θέσης</w:t>
      </w:r>
      <w:r w:rsidRPr="00707FB6">
        <w:rPr>
          <w:rFonts w:ascii="Times New Roman" w:hAnsi="Times New Roman" w:cs="Times New Roman"/>
          <w:sz w:val="24"/>
          <w:szCs w:val="24"/>
        </w:rPr>
        <w:t xml:space="preserve"> των παραγωγικών επιχειρήσεων στην εγχώρια και διεθνή αγορά.</w:t>
      </w:r>
    </w:p>
    <w:p w14:paraId="01F299E6" w14:textId="77777777" w:rsidR="0071035B" w:rsidRPr="00707FB6" w:rsidRDefault="0071035B"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 xml:space="preserve">Οι επιλεγμένες βιομηχανικές μονάδες στον τομέα </w:t>
      </w:r>
      <w:r w:rsidRPr="00707FB6">
        <w:rPr>
          <w:rFonts w:ascii="Times New Roman" w:hAnsi="Times New Roman" w:cs="Times New Roman"/>
          <w:b/>
          <w:bCs/>
          <w:sz w:val="24"/>
          <w:szCs w:val="24"/>
        </w:rPr>
        <w:t>της βιώσιμης κινητικότητας</w:t>
      </w:r>
      <w:r w:rsidRPr="00707FB6">
        <w:rPr>
          <w:rFonts w:ascii="Times New Roman" w:hAnsi="Times New Roman" w:cs="Times New Roman"/>
          <w:sz w:val="24"/>
          <w:szCs w:val="24"/>
        </w:rPr>
        <w:t xml:space="preserve"> (όπως ανακύκλωση συσσωρευτών ηλεκτρικών αυτοκινήτων με επαναχρησιμοποίηση πρώτων υλών, όπως </w:t>
      </w:r>
      <w:proofErr w:type="spellStart"/>
      <w:r w:rsidRPr="00707FB6">
        <w:rPr>
          <w:rFonts w:ascii="Times New Roman" w:hAnsi="Times New Roman" w:cs="Times New Roman"/>
          <w:sz w:val="24"/>
          <w:szCs w:val="24"/>
        </w:rPr>
        <w:t>λιθίου</w:t>
      </w:r>
      <w:proofErr w:type="spellEnd"/>
      <w:r w:rsidRPr="00707FB6">
        <w:rPr>
          <w:rFonts w:ascii="Times New Roman" w:hAnsi="Times New Roman" w:cs="Times New Roman"/>
          <w:sz w:val="24"/>
          <w:szCs w:val="24"/>
        </w:rPr>
        <w:t xml:space="preserve"> και κοβαλτίου, σχεδιασμό ηλεκτρικών οχημάτων και σημεία φόρτισης κανονικής ή υψηλής ισχύος), που θα λάβουν στήριξη, θα λειτουργούν πλήρως </w:t>
      </w:r>
      <w:r w:rsidRPr="00707FB6">
        <w:rPr>
          <w:rFonts w:ascii="Times New Roman" w:hAnsi="Times New Roman" w:cs="Times New Roman"/>
          <w:b/>
          <w:bCs/>
          <w:sz w:val="24"/>
          <w:szCs w:val="24"/>
        </w:rPr>
        <w:t>με ειδικό τμήμα έρευνας και ανάπτυξης</w:t>
      </w:r>
      <w:r w:rsidRPr="00707FB6">
        <w:rPr>
          <w:rFonts w:ascii="Times New Roman" w:hAnsi="Times New Roman" w:cs="Times New Roman"/>
          <w:sz w:val="24"/>
          <w:szCs w:val="24"/>
        </w:rPr>
        <w:t xml:space="preserve"> για καινοτόμα προϊόντα/υπηρεσίες.</w:t>
      </w:r>
    </w:p>
    <w:p w14:paraId="5306B05F" w14:textId="5BA46812" w:rsidR="0071035B" w:rsidRPr="00707FB6" w:rsidRDefault="0071035B"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 xml:space="preserve">Οι δυνητικοί δικαιούχοι της δράσης είναι </w:t>
      </w:r>
      <w:r w:rsidRPr="00707FB6">
        <w:rPr>
          <w:rFonts w:ascii="Times New Roman" w:hAnsi="Times New Roman" w:cs="Times New Roman"/>
          <w:b/>
          <w:bCs/>
          <w:sz w:val="24"/>
          <w:szCs w:val="24"/>
        </w:rPr>
        <w:t>νομικά πρόσωπα</w:t>
      </w:r>
      <w:r w:rsidRPr="00707FB6">
        <w:rPr>
          <w:rFonts w:ascii="Times New Roman" w:hAnsi="Times New Roman" w:cs="Times New Roman"/>
          <w:sz w:val="24"/>
          <w:szCs w:val="24"/>
        </w:rPr>
        <w:t xml:space="preserve"> που είτε ανήκουν στις ΜΜΕ, είτε στις μεγάλες επιχειρήσεις (με την επιφύλαξη των ειδικότερα οριζόμενων στο κατά περίπτωση εφαρμοστέο ειδικό άρθρο του ΓΑΚ) οι οποίες και θα διαθέτουν κατά την έναρξη του επενδυτικού σχεδίου τουλάχιστον έναν εκ των </w:t>
      </w:r>
      <w:r w:rsidRPr="00D241CA">
        <w:rPr>
          <w:rFonts w:ascii="Times New Roman" w:hAnsi="Times New Roman" w:cs="Times New Roman"/>
          <w:sz w:val="24"/>
          <w:szCs w:val="24"/>
        </w:rPr>
        <w:t xml:space="preserve">επιλέξιμων </w:t>
      </w:r>
      <w:hyperlink r:id="rId12" w:tgtFrame="_blank" w:history="1">
        <w:r w:rsidRPr="00D241CA">
          <w:rPr>
            <w:rStyle w:val="-"/>
            <w:rFonts w:ascii="Times New Roman" w:hAnsi="Times New Roman" w:cs="Times New Roman"/>
            <w:color w:val="auto"/>
            <w:sz w:val="24"/>
            <w:szCs w:val="24"/>
          </w:rPr>
          <w:t xml:space="preserve">ΚΑΔ του </w:t>
        </w:r>
        <w:r w:rsidR="00D241CA" w:rsidRPr="00D241CA">
          <w:rPr>
            <w:rStyle w:val="-"/>
            <w:rFonts w:ascii="Times New Roman" w:hAnsi="Times New Roman" w:cs="Times New Roman"/>
            <w:color w:val="auto"/>
            <w:sz w:val="24"/>
            <w:szCs w:val="24"/>
          </w:rPr>
          <w:t>Παραρτήματος</w:t>
        </w:r>
        <w:r w:rsidRPr="00D241CA">
          <w:rPr>
            <w:rStyle w:val="-"/>
            <w:rFonts w:ascii="Times New Roman" w:hAnsi="Times New Roman" w:cs="Times New Roman"/>
            <w:color w:val="auto"/>
            <w:sz w:val="24"/>
            <w:szCs w:val="24"/>
          </w:rPr>
          <w:t xml:space="preserve"> Ι</w:t>
        </w:r>
      </w:hyperlink>
      <w:r w:rsidRPr="00707FB6">
        <w:rPr>
          <w:rFonts w:ascii="Times New Roman" w:hAnsi="Times New Roman" w:cs="Times New Roman"/>
          <w:sz w:val="24"/>
          <w:szCs w:val="24"/>
        </w:rPr>
        <w:t xml:space="preserve"> της ΚΥΑ της δράσης, ως κύρια δραστηριότητα.</w:t>
      </w:r>
    </w:p>
    <w:p w14:paraId="42A8FF9C" w14:textId="77777777" w:rsidR="0071035B" w:rsidRPr="00707FB6" w:rsidRDefault="0071035B"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b/>
          <w:bCs/>
          <w:sz w:val="24"/>
          <w:szCs w:val="24"/>
        </w:rPr>
        <w:t>Τα Υπαγόμενα Επενδυτικά Σχέδια</w:t>
      </w:r>
      <w:r w:rsidRPr="00707FB6">
        <w:rPr>
          <w:rFonts w:ascii="Times New Roman" w:hAnsi="Times New Roman" w:cs="Times New Roman"/>
          <w:sz w:val="24"/>
          <w:szCs w:val="24"/>
        </w:rPr>
        <w:t xml:space="preserve"> θα πρέπει να:</w:t>
      </w:r>
    </w:p>
    <w:p w14:paraId="6862DF02" w14:textId="46F38911" w:rsidR="0071035B" w:rsidRPr="00707FB6" w:rsidRDefault="0071035B"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 εμπίπτουν στον τομέα της μεταποίησης,</w:t>
      </w:r>
    </w:p>
    <w:p w14:paraId="341239AD" w14:textId="07DE2819" w:rsidR="0071035B" w:rsidRPr="00707FB6" w:rsidRDefault="0071035B"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 περιλαμβάνονται σε συγκεκριμένους ΚΑΔ του Παραρτήματος Ι της ΚΥΑ της δράσης,</w:t>
      </w:r>
    </w:p>
    <w:p w14:paraId="3A3B758B" w14:textId="77777777" w:rsidR="0071035B" w:rsidRPr="00707FB6" w:rsidRDefault="0071035B"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 έχουν ολοκληρωμένο χαρακτήρα αρχικής επένδυσης και</w:t>
      </w:r>
    </w:p>
    <w:p w14:paraId="16192B38" w14:textId="77777777" w:rsidR="0071035B" w:rsidRPr="00707FB6" w:rsidRDefault="0071035B"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 ανήκουν σε μία από τις παρακάτω κατηγορίες:</w:t>
      </w:r>
    </w:p>
    <w:p w14:paraId="5E9BAF07" w14:textId="68482547" w:rsidR="0071035B" w:rsidRPr="00707FB6" w:rsidRDefault="0071035B" w:rsidP="006074CE">
      <w:pPr>
        <w:spacing w:after="120" w:line="312" w:lineRule="auto"/>
        <w:ind w:left="567"/>
        <w:jc w:val="both"/>
        <w:rPr>
          <w:rFonts w:ascii="Times New Roman" w:hAnsi="Times New Roman" w:cs="Times New Roman"/>
          <w:sz w:val="24"/>
          <w:szCs w:val="24"/>
        </w:rPr>
      </w:pPr>
      <w:r w:rsidRPr="00707FB6">
        <w:rPr>
          <w:rFonts w:ascii="Times New Roman" w:hAnsi="Times New Roman" w:cs="Times New Roman"/>
          <w:sz w:val="24"/>
          <w:szCs w:val="24"/>
        </w:rPr>
        <w:t>- Δημιουργία νέας μονάδας.</w:t>
      </w:r>
    </w:p>
    <w:p w14:paraId="1596756A" w14:textId="11D21243" w:rsidR="0071035B" w:rsidRPr="00707FB6" w:rsidRDefault="0071035B" w:rsidP="006074CE">
      <w:pPr>
        <w:spacing w:after="120" w:line="312" w:lineRule="auto"/>
        <w:ind w:left="567"/>
        <w:jc w:val="both"/>
        <w:rPr>
          <w:rFonts w:ascii="Times New Roman" w:hAnsi="Times New Roman" w:cs="Times New Roman"/>
          <w:sz w:val="24"/>
          <w:szCs w:val="24"/>
        </w:rPr>
      </w:pPr>
      <w:r w:rsidRPr="00707FB6">
        <w:rPr>
          <w:rFonts w:ascii="Times New Roman" w:hAnsi="Times New Roman" w:cs="Times New Roman"/>
          <w:sz w:val="24"/>
          <w:szCs w:val="24"/>
        </w:rPr>
        <w:t>- Επέκταση της δυναμικότητας υφιστάμενης μονάδας.</w:t>
      </w:r>
    </w:p>
    <w:p w14:paraId="48231D21" w14:textId="0CC94A81" w:rsidR="0071035B" w:rsidRPr="00707FB6" w:rsidRDefault="0071035B" w:rsidP="006074CE">
      <w:pPr>
        <w:spacing w:after="120" w:line="312" w:lineRule="auto"/>
        <w:ind w:left="567"/>
        <w:jc w:val="both"/>
        <w:rPr>
          <w:rFonts w:ascii="Times New Roman" w:hAnsi="Times New Roman" w:cs="Times New Roman"/>
          <w:sz w:val="24"/>
          <w:szCs w:val="24"/>
        </w:rPr>
      </w:pPr>
      <w:r w:rsidRPr="00707FB6">
        <w:rPr>
          <w:rFonts w:ascii="Times New Roman" w:hAnsi="Times New Roman" w:cs="Times New Roman"/>
          <w:sz w:val="24"/>
          <w:szCs w:val="24"/>
        </w:rPr>
        <w:t>- Διαφοροποίηση της παραγωγής μιας μονάδας σε προϊόντα που δεν έχουν παραχθεί ποτέ ή υπηρεσίες που δεν έχουν παρασχεθεί από αυτήν.</w:t>
      </w:r>
    </w:p>
    <w:p w14:paraId="0621489E" w14:textId="5EF9AD58" w:rsidR="0071035B" w:rsidRPr="00707FB6" w:rsidRDefault="0071035B" w:rsidP="006074CE">
      <w:pPr>
        <w:spacing w:after="120" w:line="312" w:lineRule="auto"/>
        <w:ind w:left="567"/>
        <w:jc w:val="both"/>
        <w:rPr>
          <w:rFonts w:ascii="Times New Roman" w:hAnsi="Times New Roman" w:cs="Times New Roman"/>
          <w:sz w:val="24"/>
          <w:szCs w:val="24"/>
        </w:rPr>
      </w:pPr>
      <w:r w:rsidRPr="00707FB6">
        <w:rPr>
          <w:rFonts w:ascii="Times New Roman" w:hAnsi="Times New Roman" w:cs="Times New Roman"/>
          <w:sz w:val="24"/>
          <w:szCs w:val="24"/>
        </w:rPr>
        <w:lastRenderedPageBreak/>
        <w:t>- Θεμελιώδης αλλαγή του συνόλου της παραγωγικής διαδικασίας υφιστάμενης μονάδας.</w:t>
      </w:r>
    </w:p>
    <w:p w14:paraId="45EB8FC4" w14:textId="77777777" w:rsidR="0071035B" w:rsidRPr="00707FB6" w:rsidRDefault="0071035B"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 xml:space="preserve">Οι εντάσεις της ενίσχυσης των επενδυτικών σχεδίων καθορίζονται σύμφωνα με τα οριζόμενα άρθρα του ΓΑΚ και </w:t>
      </w:r>
      <w:r w:rsidRPr="00707FB6">
        <w:rPr>
          <w:rFonts w:ascii="Times New Roman" w:hAnsi="Times New Roman" w:cs="Times New Roman"/>
          <w:b/>
          <w:bCs/>
          <w:sz w:val="24"/>
          <w:szCs w:val="24"/>
        </w:rPr>
        <w:t>διαφοροποιούνται</w:t>
      </w:r>
      <w:r w:rsidRPr="00707FB6">
        <w:rPr>
          <w:rFonts w:ascii="Times New Roman" w:hAnsi="Times New Roman" w:cs="Times New Roman"/>
          <w:sz w:val="24"/>
          <w:szCs w:val="24"/>
        </w:rPr>
        <w:t>, εκτός των άλλων, ανάλογα με το είδος των δαπανών και το μέγεθος της εταιρείας.</w:t>
      </w:r>
    </w:p>
    <w:p w14:paraId="78F73F25" w14:textId="77777777" w:rsidR="0071035B" w:rsidRPr="00707FB6" w:rsidRDefault="0071035B"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 xml:space="preserve">Η υποβολή αιτήσεων γίνεται ηλεκτρονικά στο σύστημα </w:t>
      </w:r>
      <w:proofErr w:type="spellStart"/>
      <w:r w:rsidRPr="00707FB6">
        <w:rPr>
          <w:rFonts w:ascii="Times New Roman" w:hAnsi="Times New Roman" w:cs="Times New Roman"/>
          <w:sz w:val="24"/>
          <w:szCs w:val="24"/>
        </w:rPr>
        <w:t>Produc</w:t>
      </w:r>
      <w:proofErr w:type="spellEnd"/>
      <w:r w:rsidRPr="00707FB6">
        <w:rPr>
          <w:rFonts w:ascii="Times New Roman" w:hAnsi="Times New Roman" w:cs="Times New Roman"/>
          <w:sz w:val="24"/>
          <w:szCs w:val="24"/>
        </w:rPr>
        <w:t xml:space="preserve">-e </w:t>
      </w:r>
      <w:proofErr w:type="spellStart"/>
      <w:r w:rsidRPr="00707FB6">
        <w:rPr>
          <w:rFonts w:ascii="Times New Roman" w:hAnsi="Times New Roman" w:cs="Times New Roman"/>
          <w:sz w:val="24"/>
          <w:szCs w:val="24"/>
        </w:rPr>
        <w:t>Green</w:t>
      </w:r>
      <w:proofErr w:type="spellEnd"/>
      <w:r w:rsidRPr="00707FB6">
        <w:rPr>
          <w:rFonts w:ascii="Times New Roman" w:hAnsi="Times New Roman" w:cs="Times New Roman"/>
          <w:sz w:val="24"/>
          <w:szCs w:val="24"/>
        </w:rPr>
        <w:t xml:space="preserve"> και η ταυτοποίηση χρηστών γίνεται μέσω της υπηρεσίας </w:t>
      </w:r>
      <w:proofErr w:type="spellStart"/>
      <w:r w:rsidRPr="00707FB6">
        <w:rPr>
          <w:rFonts w:ascii="Times New Roman" w:hAnsi="Times New Roman" w:cs="Times New Roman"/>
          <w:sz w:val="24"/>
          <w:szCs w:val="24"/>
        </w:rPr>
        <w:t>TaxisNet</w:t>
      </w:r>
      <w:proofErr w:type="spellEnd"/>
      <w:r w:rsidRPr="00707FB6">
        <w:rPr>
          <w:rFonts w:ascii="Times New Roman" w:hAnsi="Times New Roman" w:cs="Times New Roman"/>
          <w:sz w:val="24"/>
          <w:szCs w:val="24"/>
        </w:rPr>
        <w:t xml:space="preserve"> της ΑΑΔΕ.</w:t>
      </w:r>
    </w:p>
    <w:p w14:paraId="403E72B1" w14:textId="77777777" w:rsidR="0071035B" w:rsidRPr="00707FB6" w:rsidRDefault="0071035B"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 xml:space="preserve">Η Δράση «Παραγωγικές Επενδύσεις Πράσινης Οικονομίας - </w:t>
      </w:r>
      <w:proofErr w:type="spellStart"/>
      <w:r w:rsidRPr="00707FB6">
        <w:rPr>
          <w:rFonts w:ascii="Times New Roman" w:hAnsi="Times New Roman" w:cs="Times New Roman"/>
          <w:sz w:val="24"/>
          <w:szCs w:val="24"/>
        </w:rPr>
        <w:t>Produc</w:t>
      </w:r>
      <w:proofErr w:type="spellEnd"/>
      <w:r w:rsidRPr="00707FB6">
        <w:rPr>
          <w:rFonts w:ascii="Times New Roman" w:hAnsi="Times New Roman" w:cs="Times New Roman"/>
          <w:sz w:val="24"/>
          <w:szCs w:val="24"/>
        </w:rPr>
        <w:t xml:space="preserve">-E </w:t>
      </w:r>
      <w:proofErr w:type="spellStart"/>
      <w:r w:rsidRPr="00707FB6">
        <w:rPr>
          <w:rFonts w:ascii="Times New Roman" w:hAnsi="Times New Roman" w:cs="Times New Roman"/>
          <w:sz w:val="24"/>
          <w:szCs w:val="24"/>
        </w:rPr>
        <w:t>Green</w:t>
      </w:r>
      <w:proofErr w:type="spellEnd"/>
      <w:r w:rsidRPr="00707FB6">
        <w:rPr>
          <w:rFonts w:ascii="Times New Roman" w:hAnsi="Times New Roman" w:cs="Times New Roman"/>
          <w:sz w:val="24"/>
          <w:szCs w:val="24"/>
        </w:rPr>
        <w:t xml:space="preserve">» </w:t>
      </w:r>
      <w:r w:rsidRPr="00707FB6">
        <w:rPr>
          <w:rFonts w:ascii="Times New Roman" w:hAnsi="Times New Roman" w:cs="Times New Roman"/>
          <w:b/>
          <w:bCs/>
          <w:sz w:val="24"/>
          <w:szCs w:val="24"/>
        </w:rPr>
        <w:t>χρηματοδοτείται από το Ταμείο Ανάκαμψης και Ανθεκτικότητας</w:t>
      </w:r>
      <w:r w:rsidRPr="00707FB6">
        <w:rPr>
          <w:rFonts w:ascii="Times New Roman" w:hAnsi="Times New Roman" w:cs="Times New Roman"/>
          <w:sz w:val="24"/>
          <w:szCs w:val="24"/>
        </w:rPr>
        <w:t xml:space="preserve"> και υλοποιείται σύμφωνα με τις διαδικασίες και τους όρους που περιγράφονται στην παρούσα και τα Παραρτήματά της. Το αντικείμενο της Πρόσκλησης περιλαμβάνεται στο </w:t>
      </w:r>
      <w:proofErr w:type="spellStart"/>
      <w:r w:rsidRPr="00707FB6">
        <w:rPr>
          <w:rFonts w:ascii="Times New Roman" w:hAnsi="Times New Roman" w:cs="Times New Roman"/>
          <w:sz w:val="24"/>
          <w:szCs w:val="24"/>
        </w:rPr>
        <w:t>Υποέργο</w:t>
      </w:r>
      <w:proofErr w:type="spellEnd"/>
      <w:r w:rsidRPr="00707FB6">
        <w:rPr>
          <w:rFonts w:ascii="Times New Roman" w:hAnsi="Times New Roman" w:cs="Times New Roman"/>
          <w:sz w:val="24"/>
          <w:szCs w:val="24"/>
        </w:rPr>
        <w:t xml:space="preserve"> 1 του Έργου «SUB1. Παραγωγικές Επενδύσεις Πράσινης Οικονομίας και R&amp;D - </w:t>
      </w:r>
      <w:proofErr w:type="spellStart"/>
      <w:r w:rsidRPr="00707FB6">
        <w:rPr>
          <w:rFonts w:ascii="Times New Roman" w:hAnsi="Times New Roman" w:cs="Times New Roman"/>
          <w:sz w:val="24"/>
          <w:szCs w:val="24"/>
        </w:rPr>
        <w:t>Produc</w:t>
      </w:r>
      <w:proofErr w:type="spellEnd"/>
      <w:r w:rsidRPr="00707FB6">
        <w:rPr>
          <w:rFonts w:ascii="Times New Roman" w:hAnsi="Times New Roman" w:cs="Times New Roman"/>
          <w:sz w:val="24"/>
          <w:szCs w:val="24"/>
        </w:rPr>
        <w:t xml:space="preserve">-E </w:t>
      </w:r>
      <w:proofErr w:type="spellStart"/>
      <w:r w:rsidRPr="00707FB6">
        <w:rPr>
          <w:rFonts w:ascii="Times New Roman" w:hAnsi="Times New Roman" w:cs="Times New Roman"/>
          <w:sz w:val="24"/>
          <w:szCs w:val="24"/>
        </w:rPr>
        <w:t>Green</w:t>
      </w:r>
      <w:proofErr w:type="spellEnd"/>
      <w:r w:rsidRPr="00707FB6">
        <w:rPr>
          <w:rFonts w:ascii="Times New Roman" w:hAnsi="Times New Roman" w:cs="Times New Roman"/>
          <w:sz w:val="24"/>
          <w:szCs w:val="24"/>
        </w:rPr>
        <w:t>» του Εθνικού Σχεδίου Ανάκαμψης και Ανθεκτικότητας, το οποίο έχει ενταχθεί στο Ταμείο Ανάκαμψης και Ανθεκτικότητας με βάση την υπό στοιχεία 71251 ΕΞ 2023/08.05.2023 απόφαση ένταξης.</w:t>
      </w:r>
    </w:p>
    <w:p w14:paraId="20E53CBA" w14:textId="77777777" w:rsidR="008A6610" w:rsidRPr="00707FB6" w:rsidRDefault="0071035B"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 xml:space="preserve">Η δημόσια δαπάνη της πρόσκλησης ανέρχεται σε </w:t>
      </w:r>
      <w:r w:rsidRPr="00707FB6">
        <w:rPr>
          <w:rFonts w:ascii="Times New Roman" w:hAnsi="Times New Roman" w:cs="Times New Roman"/>
          <w:b/>
          <w:bCs/>
          <w:sz w:val="24"/>
          <w:szCs w:val="24"/>
        </w:rPr>
        <w:t>199.700.000 ευρώ</w:t>
      </w:r>
      <w:r w:rsidRPr="00707FB6">
        <w:rPr>
          <w:rFonts w:ascii="Times New Roman" w:hAnsi="Times New Roman" w:cs="Times New Roman"/>
          <w:sz w:val="24"/>
          <w:szCs w:val="24"/>
        </w:rPr>
        <w:t xml:space="preserve"> και χρηματοδοτείται από το Ταμείο Ανάκαμψης και Ανθεκτικότητας για την περίοδο 2023-2025.</w:t>
      </w:r>
    </w:p>
    <w:p w14:paraId="680E989E" w14:textId="1301CC0E" w:rsidR="008A6610" w:rsidRPr="00707FB6" w:rsidRDefault="00916B3E"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br w:type="page"/>
      </w:r>
    </w:p>
    <w:p w14:paraId="47D95C47" w14:textId="77777777" w:rsidR="00534B23" w:rsidRPr="00707FB6" w:rsidRDefault="00534B23" w:rsidP="006074CE">
      <w:pPr>
        <w:pStyle w:val="a7"/>
        <w:keepNext/>
        <w:numPr>
          <w:ilvl w:val="0"/>
          <w:numId w:val="9"/>
        </w:numPr>
        <w:shd w:val="clear" w:color="auto" w:fill="D9E2F3" w:themeFill="accent1" w:themeFillTint="33"/>
        <w:spacing w:before="240" w:after="120" w:line="312" w:lineRule="auto"/>
        <w:ind w:left="426" w:right="43" w:hanging="426"/>
        <w:jc w:val="center"/>
        <w:outlineLvl w:val="0"/>
        <w:rPr>
          <w:rFonts w:ascii="Times New Roman" w:eastAsia="Times New Roman" w:hAnsi="Times New Roman" w:cs="Times New Roman"/>
          <w:b/>
          <w:bCs/>
          <w:sz w:val="24"/>
          <w:szCs w:val="24"/>
          <w:lang w:val="el-GR" w:eastAsia="el-GR"/>
        </w:rPr>
      </w:pPr>
      <w:bookmarkStart w:id="13" w:name="_Toc155710054"/>
      <w:bookmarkStart w:id="14" w:name="_Toc155968740"/>
      <w:r w:rsidRPr="00707FB6">
        <w:rPr>
          <w:rFonts w:ascii="Times New Roman" w:eastAsia="Times New Roman" w:hAnsi="Times New Roman" w:cs="Times New Roman"/>
          <w:b/>
          <w:bCs/>
          <w:sz w:val="24"/>
          <w:szCs w:val="24"/>
          <w:lang w:val="el-GR" w:eastAsia="el-GR"/>
        </w:rPr>
        <w:lastRenderedPageBreak/>
        <w:t xml:space="preserve">ΘΕΜΑΤΑ </w:t>
      </w:r>
      <w:r w:rsidRPr="00707FB6">
        <w:rPr>
          <w:rFonts w:ascii="Times New Roman" w:eastAsia="Times New Roman" w:hAnsi="Times New Roman" w:cs="Times New Roman"/>
          <w:b/>
          <w:bCs/>
          <w:sz w:val="24"/>
          <w:szCs w:val="24"/>
          <w:lang w:eastAsia="el-GR"/>
        </w:rPr>
        <w:t>MARKETING</w:t>
      </w:r>
      <w:r w:rsidRPr="00707FB6">
        <w:rPr>
          <w:rFonts w:ascii="Times New Roman" w:eastAsia="Times New Roman" w:hAnsi="Times New Roman" w:cs="Times New Roman"/>
          <w:b/>
          <w:bCs/>
          <w:sz w:val="24"/>
          <w:szCs w:val="24"/>
          <w:lang w:val="el-GR" w:eastAsia="el-GR"/>
        </w:rPr>
        <w:t>, ΕΜΠΟΡΙΟΥ, ΕΠΙΧΕΙΡΗΜΑΤΙΚΟΤΗΤΑΣ, ΣΤΡΑΤΗΓΙΚΟΥ ΣΧΕΔΙΑΣΜΟΥ ΚΑΙ ΑΝΑΠΤΥΞΗΣ ΑΓΟΡΩΝ</w:t>
      </w:r>
      <w:bookmarkEnd w:id="13"/>
      <w:bookmarkEnd w:id="14"/>
    </w:p>
    <w:p w14:paraId="606C2024" w14:textId="0285DAC7" w:rsidR="004F79F9" w:rsidRPr="00707FB6" w:rsidRDefault="004F79F9" w:rsidP="00F34762">
      <w:pPr>
        <w:pStyle w:val="20"/>
        <w:shd w:val="clear" w:color="auto" w:fill="D9D9D9" w:themeFill="background1" w:themeFillShade="D9"/>
        <w:spacing w:afterLines="60" w:after="144" w:line="312" w:lineRule="auto"/>
        <w:ind w:right="45"/>
        <w:jc w:val="center"/>
        <w:rPr>
          <w:rFonts w:ascii="Times New Roman" w:hAnsi="Times New Roman" w:cs="Times New Roman"/>
          <w:b/>
          <w:bCs/>
          <w:color w:val="auto"/>
          <w:sz w:val="24"/>
          <w:szCs w:val="24"/>
          <w:highlight w:val="yellow"/>
        </w:rPr>
      </w:pPr>
      <w:bookmarkStart w:id="15" w:name="_Toc155710055"/>
      <w:bookmarkStart w:id="16" w:name="_Toc155968741"/>
      <w:r w:rsidRPr="00707FB6">
        <w:rPr>
          <w:rFonts w:ascii="Times New Roman" w:hAnsi="Times New Roman" w:cs="Times New Roman"/>
          <w:b/>
          <w:bCs/>
          <w:color w:val="auto"/>
          <w:sz w:val="24"/>
          <w:szCs w:val="24"/>
        </w:rPr>
        <w:t xml:space="preserve">Α. </w:t>
      </w:r>
      <w:r w:rsidR="004D633E" w:rsidRPr="00707FB6">
        <w:rPr>
          <w:rFonts w:ascii="Times New Roman" w:hAnsi="Times New Roman" w:cs="Times New Roman"/>
          <w:b/>
          <w:bCs/>
          <w:color w:val="auto"/>
          <w:sz w:val="24"/>
          <w:szCs w:val="24"/>
        </w:rPr>
        <w:t>Τ</w:t>
      </w:r>
      <w:r w:rsidRPr="00707FB6">
        <w:rPr>
          <w:rFonts w:ascii="Times New Roman" w:hAnsi="Times New Roman" w:cs="Times New Roman"/>
          <w:b/>
          <w:bCs/>
          <w:color w:val="auto"/>
          <w:sz w:val="24"/>
          <w:szCs w:val="24"/>
        </w:rPr>
        <w:t xml:space="preserve">οποθέτηση - </w:t>
      </w:r>
      <w:proofErr w:type="spellStart"/>
      <w:r w:rsidRPr="00707FB6">
        <w:rPr>
          <w:rFonts w:ascii="Times New Roman" w:hAnsi="Times New Roman" w:cs="Times New Roman"/>
          <w:b/>
          <w:bCs/>
          <w:color w:val="auto"/>
          <w:sz w:val="24"/>
          <w:szCs w:val="24"/>
        </w:rPr>
        <w:t>positioning</w:t>
      </w:r>
      <w:proofErr w:type="spellEnd"/>
      <w:r w:rsidRPr="00707FB6">
        <w:rPr>
          <w:rFonts w:ascii="Times New Roman" w:hAnsi="Times New Roman" w:cs="Times New Roman"/>
          <w:b/>
          <w:bCs/>
          <w:color w:val="auto"/>
          <w:sz w:val="24"/>
          <w:szCs w:val="24"/>
        </w:rPr>
        <w:t xml:space="preserve"> - προϊόντος ή υπηρεσίας στην αγορά</w:t>
      </w:r>
      <w:bookmarkEnd w:id="15"/>
      <w:bookmarkEnd w:id="16"/>
    </w:p>
    <w:p w14:paraId="6905B7E7" w14:textId="77777777" w:rsidR="004F79F9" w:rsidRPr="00707FB6" w:rsidRDefault="004F79F9" w:rsidP="006074CE">
      <w:pPr>
        <w:spacing w:after="120" w:line="312" w:lineRule="auto"/>
        <w:jc w:val="both"/>
        <w:rPr>
          <w:rFonts w:ascii="Times New Roman" w:eastAsia="Calibri" w:hAnsi="Times New Roman" w:cs="Times New Roman"/>
          <w:sz w:val="24"/>
          <w:szCs w:val="24"/>
        </w:rPr>
      </w:pPr>
      <w:r w:rsidRPr="00707FB6">
        <w:rPr>
          <w:rFonts w:ascii="Times New Roman" w:eastAsia="Calibri" w:hAnsi="Times New Roman" w:cs="Times New Roman"/>
          <w:sz w:val="24"/>
          <w:szCs w:val="24"/>
        </w:rPr>
        <w:t xml:space="preserve">Η τοποθέτηση αναφέρεται </w:t>
      </w:r>
      <w:r w:rsidRPr="00707FB6">
        <w:rPr>
          <w:rFonts w:ascii="Times New Roman" w:eastAsia="Calibri" w:hAnsi="Times New Roman" w:cs="Times New Roman"/>
          <w:b/>
          <w:bCs/>
          <w:sz w:val="24"/>
          <w:szCs w:val="24"/>
        </w:rPr>
        <w:t>στη θέση</w:t>
      </w:r>
      <w:r w:rsidRPr="00707FB6">
        <w:rPr>
          <w:rFonts w:ascii="Times New Roman" w:eastAsia="Calibri" w:hAnsi="Times New Roman" w:cs="Times New Roman"/>
          <w:sz w:val="24"/>
          <w:szCs w:val="24"/>
        </w:rPr>
        <w:t xml:space="preserve"> που μια μάρκα ή ένα προϊόν/υπηρεσία αποκτά στο μυαλό του καταναλωτή σε σχέση με τις ανάγκες του και τα ανταγωνιστικά προϊόντα καθώς και στην απόφαση του </w:t>
      </w:r>
      <w:proofErr w:type="spellStart"/>
      <w:r w:rsidRPr="00707FB6">
        <w:rPr>
          <w:rFonts w:ascii="Times New Roman" w:eastAsia="Calibri" w:hAnsi="Times New Roman" w:cs="Times New Roman"/>
          <w:sz w:val="24"/>
          <w:szCs w:val="24"/>
        </w:rPr>
        <w:t>marketer</w:t>
      </w:r>
      <w:proofErr w:type="spellEnd"/>
      <w:r w:rsidRPr="00707FB6">
        <w:rPr>
          <w:rFonts w:ascii="Times New Roman" w:eastAsia="Calibri" w:hAnsi="Times New Roman" w:cs="Times New Roman"/>
          <w:sz w:val="24"/>
          <w:szCs w:val="24"/>
        </w:rPr>
        <w:t xml:space="preserve"> να δημιουργήσει μια τέτοια θέση." (</w:t>
      </w:r>
      <w:proofErr w:type="spellStart"/>
      <w:r w:rsidRPr="00707FB6">
        <w:rPr>
          <w:rFonts w:ascii="Times New Roman" w:eastAsia="Calibri" w:hAnsi="Times New Roman" w:cs="Times New Roman"/>
          <w:sz w:val="24"/>
          <w:szCs w:val="24"/>
        </w:rPr>
        <w:t>Walker</w:t>
      </w:r>
      <w:proofErr w:type="spellEnd"/>
      <w:r w:rsidRPr="00707FB6">
        <w:rPr>
          <w:rFonts w:ascii="Times New Roman" w:eastAsia="Calibri" w:hAnsi="Times New Roman" w:cs="Times New Roman"/>
          <w:sz w:val="24"/>
          <w:szCs w:val="24"/>
        </w:rPr>
        <w:t xml:space="preserve"> C., </w:t>
      </w:r>
      <w:proofErr w:type="spellStart"/>
      <w:r w:rsidRPr="00707FB6">
        <w:rPr>
          <w:rFonts w:ascii="Times New Roman" w:eastAsia="Calibri" w:hAnsi="Times New Roman" w:cs="Times New Roman"/>
          <w:sz w:val="24"/>
          <w:szCs w:val="24"/>
        </w:rPr>
        <w:t>Boyd</w:t>
      </w:r>
      <w:proofErr w:type="spellEnd"/>
      <w:r w:rsidRPr="00707FB6">
        <w:rPr>
          <w:rFonts w:ascii="Times New Roman" w:eastAsia="Calibri" w:hAnsi="Times New Roman" w:cs="Times New Roman"/>
          <w:sz w:val="24"/>
          <w:szCs w:val="24"/>
        </w:rPr>
        <w:t xml:space="preserve"> H., </w:t>
      </w:r>
      <w:proofErr w:type="spellStart"/>
      <w:r w:rsidRPr="00707FB6">
        <w:rPr>
          <w:rFonts w:ascii="Times New Roman" w:eastAsia="Calibri" w:hAnsi="Times New Roman" w:cs="Times New Roman"/>
          <w:sz w:val="24"/>
          <w:szCs w:val="24"/>
        </w:rPr>
        <w:t>Larreche</w:t>
      </w:r>
      <w:proofErr w:type="spellEnd"/>
      <w:r w:rsidRPr="00707FB6">
        <w:rPr>
          <w:rFonts w:ascii="Times New Roman" w:eastAsia="Calibri" w:hAnsi="Times New Roman" w:cs="Times New Roman"/>
          <w:sz w:val="24"/>
          <w:szCs w:val="24"/>
        </w:rPr>
        <w:t xml:space="preserve"> J.;1996).</w:t>
      </w:r>
    </w:p>
    <w:p w14:paraId="1B6CFC47" w14:textId="77777777" w:rsidR="004F79F9" w:rsidRPr="00707FB6" w:rsidRDefault="004F79F9" w:rsidP="006074CE">
      <w:pPr>
        <w:spacing w:after="120" w:line="312" w:lineRule="auto"/>
        <w:jc w:val="both"/>
        <w:rPr>
          <w:rFonts w:ascii="Times New Roman" w:eastAsia="Calibri" w:hAnsi="Times New Roman" w:cs="Times New Roman"/>
          <w:sz w:val="24"/>
          <w:szCs w:val="24"/>
        </w:rPr>
      </w:pPr>
      <w:r w:rsidRPr="00707FB6">
        <w:rPr>
          <w:rFonts w:ascii="Times New Roman" w:eastAsia="Calibri" w:hAnsi="Times New Roman" w:cs="Times New Roman"/>
          <w:sz w:val="24"/>
          <w:szCs w:val="24"/>
        </w:rPr>
        <w:t>Είτε αναφερόμαστε σε προϊόν είτε σε υπηρεσία Ιδιωτικού ή Δημοσίου Τομέα η τοποθέτηση (</w:t>
      </w:r>
      <w:proofErr w:type="spellStart"/>
      <w:r w:rsidRPr="00707FB6">
        <w:rPr>
          <w:rFonts w:ascii="Times New Roman" w:eastAsia="Calibri" w:hAnsi="Times New Roman" w:cs="Times New Roman"/>
          <w:sz w:val="24"/>
          <w:szCs w:val="24"/>
        </w:rPr>
        <w:t>positioning</w:t>
      </w:r>
      <w:proofErr w:type="spellEnd"/>
      <w:r w:rsidRPr="00707FB6">
        <w:rPr>
          <w:rFonts w:ascii="Times New Roman" w:eastAsia="Calibri" w:hAnsi="Times New Roman" w:cs="Times New Roman"/>
          <w:sz w:val="24"/>
          <w:szCs w:val="24"/>
        </w:rPr>
        <w:t xml:space="preserve">) δηλ. αυτή η αντιληπτική διαδικασία ότι «αυτό ανήκει εκεί» σε σχέση με κάτι άλλο ανταγωνιστικό, είναι κάτι εξαιρετικά χρήσιμο σήμερα, ρεαλιστικό και μάλλον αυτόματο στο μυαλό όλων μας. </w:t>
      </w:r>
    </w:p>
    <w:p w14:paraId="3F16DDB9" w14:textId="77777777" w:rsidR="004F79F9" w:rsidRPr="00707FB6" w:rsidRDefault="004F79F9" w:rsidP="006074CE">
      <w:pPr>
        <w:spacing w:after="120" w:line="312" w:lineRule="auto"/>
        <w:jc w:val="both"/>
        <w:rPr>
          <w:rFonts w:ascii="Times New Roman" w:eastAsia="Calibri" w:hAnsi="Times New Roman" w:cs="Times New Roman"/>
          <w:sz w:val="24"/>
          <w:szCs w:val="24"/>
        </w:rPr>
      </w:pPr>
      <w:r w:rsidRPr="00707FB6">
        <w:rPr>
          <w:rFonts w:ascii="Times New Roman" w:eastAsia="Calibri" w:hAnsi="Times New Roman" w:cs="Times New Roman"/>
          <w:sz w:val="24"/>
          <w:szCs w:val="24"/>
        </w:rPr>
        <w:t xml:space="preserve">«Τοποθέτηση είναι η </w:t>
      </w:r>
      <w:r w:rsidRPr="00707FB6">
        <w:rPr>
          <w:rFonts w:ascii="Times New Roman" w:eastAsia="Calibri" w:hAnsi="Times New Roman" w:cs="Times New Roman"/>
          <w:b/>
          <w:bCs/>
          <w:sz w:val="24"/>
          <w:szCs w:val="24"/>
        </w:rPr>
        <w:t>διαδικασία σχεδιασμού της εταιρικής προσφοράς και εικόνας</w:t>
      </w:r>
      <w:r w:rsidRPr="00707FB6">
        <w:rPr>
          <w:rFonts w:ascii="Times New Roman" w:eastAsia="Calibri" w:hAnsi="Times New Roman" w:cs="Times New Roman"/>
          <w:sz w:val="24"/>
          <w:szCs w:val="24"/>
        </w:rPr>
        <w:t xml:space="preserve"> έτσι ώστε να κατακτήσει η μάρκα ένα ξεχωριστό μέρος στο μυαλό του </w:t>
      </w:r>
      <w:proofErr w:type="spellStart"/>
      <w:r w:rsidRPr="00707FB6">
        <w:rPr>
          <w:rFonts w:ascii="Times New Roman" w:eastAsia="Calibri" w:hAnsi="Times New Roman" w:cs="Times New Roman"/>
          <w:sz w:val="24"/>
          <w:szCs w:val="24"/>
        </w:rPr>
        <w:t>στοχευόμενου</w:t>
      </w:r>
      <w:proofErr w:type="spellEnd"/>
      <w:r w:rsidRPr="00707FB6">
        <w:rPr>
          <w:rFonts w:ascii="Times New Roman" w:eastAsia="Calibri" w:hAnsi="Times New Roman" w:cs="Times New Roman"/>
          <w:sz w:val="24"/>
          <w:szCs w:val="24"/>
        </w:rPr>
        <w:t xml:space="preserve"> κοινού. Το τελικό αποτέλεσμα της τοποθέτησης είναι η επιτυχημένη δημιουργία μιας </w:t>
      </w:r>
      <w:proofErr w:type="spellStart"/>
      <w:r w:rsidRPr="00707FB6">
        <w:rPr>
          <w:rFonts w:ascii="Times New Roman" w:eastAsia="Calibri" w:hAnsi="Times New Roman" w:cs="Times New Roman"/>
          <w:sz w:val="24"/>
          <w:szCs w:val="24"/>
        </w:rPr>
        <w:t>πελατοκεντρικής</w:t>
      </w:r>
      <w:proofErr w:type="spellEnd"/>
      <w:r w:rsidRPr="00707FB6">
        <w:rPr>
          <w:rFonts w:ascii="Times New Roman" w:eastAsia="Calibri" w:hAnsi="Times New Roman" w:cs="Times New Roman"/>
          <w:sz w:val="24"/>
          <w:szCs w:val="24"/>
        </w:rPr>
        <w:t xml:space="preserve"> πρότασης αξίας (</w:t>
      </w:r>
      <w:proofErr w:type="spellStart"/>
      <w:r w:rsidRPr="00707FB6">
        <w:rPr>
          <w:rFonts w:ascii="Times New Roman" w:eastAsia="Calibri" w:hAnsi="Times New Roman" w:cs="Times New Roman"/>
          <w:sz w:val="24"/>
          <w:szCs w:val="24"/>
        </w:rPr>
        <w:t>proposition</w:t>
      </w:r>
      <w:proofErr w:type="spellEnd"/>
      <w:r w:rsidRPr="00707FB6">
        <w:rPr>
          <w:rFonts w:ascii="Times New Roman" w:eastAsia="Calibri" w:hAnsi="Times New Roman" w:cs="Times New Roman"/>
          <w:sz w:val="24"/>
          <w:szCs w:val="24"/>
        </w:rPr>
        <w:t xml:space="preserve"> </w:t>
      </w:r>
      <w:proofErr w:type="spellStart"/>
      <w:r w:rsidRPr="00707FB6">
        <w:rPr>
          <w:rFonts w:ascii="Times New Roman" w:eastAsia="Calibri" w:hAnsi="Times New Roman" w:cs="Times New Roman"/>
          <w:sz w:val="24"/>
          <w:szCs w:val="24"/>
        </w:rPr>
        <w:t>value</w:t>
      </w:r>
      <w:proofErr w:type="spellEnd"/>
      <w:r w:rsidRPr="00707FB6">
        <w:rPr>
          <w:rFonts w:ascii="Times New Roman" w:eastAsia="Calibri" w:hAnsi="Times New Roman" w:cs="Times New Roman"/>
          <w:sz w:val="24"/>
          <w:szCs w:val="24"/>
        </w:rPr>
        <w:t>), μιας συγκεκριμένης αιτίας να αγοράσει το κοινό - στόχος το προϊόν» (</w:t>
      </w:r>
      <w:proofErr w:type="spellStart"/>
      <w:r w:rsidRPr="00707FB6">
        <w:rPr>
          <w:rFonts w:ascii="Times New Roman" w:eastAsia="Calibri" w:hAnsi="Times New Roman" w:cs="Times New Roman"/>
          <w:sz w:val="24"/>
          <w:szCs w:val="24"/>
        </w:rPr>
        <w:t>Kotler</w:t>
      </w:r>
      <w:proofErr w:type="spellEnd"/>
      <w:r w:rsidRPr="00707FB6">
        <w:rPr>
          <w:rFonts w:ascii="Times New Roman" w:eastAsia="Calibri" w:hAnsi="Times New Roman" w:cs="Times New Roman"/>
          <w:sz w:val="24"/>
          <w:szCs w:val="24"/>
        </w:rPr>
        <w:t>, 2000).</w:t>
      </w:r>
    </w:p>
    <w:p w14:paraId="6B44E94E" w14:textId="77777777" w:rsidR="004F79F9" w:rsidRPr="00707FB6" w:rsidRDefault="004F79F9" w:rsidP="006074CE">
      <w:pPr>
        <w:spacing w:after="120" w:line="312" w:lineRule="auto"/>
        <w:jc w:val="both"/>
        <w:rPr>
          <w:rFonts w:ascii="Times New Roman" w:eastAsia="Calibri" w:hAnsi="Times New Roman" w:cs="Times New Roman"/>
          <w:sz w:val="24"/>
          <w:szCs w:val="24"/>
        </w:rPr>
      </w:pPr>
      <w:r w:rsidRPr="00707FB6">
        <w:rPr>
          <w:rFonts w:ascii="Times New Roman" w:eastAsia="Calibri" w:hAnsi="Times New Roman" w:cs="Times New Roman"/>
          <w:sz w:val="24"/>
          <w:szCs w:val="24"/>
        </w:rPr>
        <w:t xml:space="preserve">Συνεπώς, η τοποθέτηση αφορά όχι στο τι κάνει η επιχείρηση με το προϊόν αλλά το τι κάνει ώστε το προϊόν </w:t>
      </w:r>
      <w:r w:rsidRPr="00707FB6">
        <w:rPr>
          <w:rFonts w:ascii="Times New Roman" w:eastAsia="Calibri" w:hAnsi="Times New Roman" w:cs="Times New Roman"/>
          <w:b/>
          <w:bCs/>
          <w:sz w:val="24"/>
          <w:szCs w:val="24"/>
        </w:rPr>
        <w:t>να «τοποθετηθεί» στη «σωστή θέση»</w:t>
      </w:r>
      <w:r w:rsidRPr="00707FB6">
        <w:rPr>
          <w:rFonts w:ascii="Times New Roman" w:eastAsia="Calibri" w:hAnsi="Times New Roman" w:cs="Times New Roman"/>
          <w:sz w:val="24"/>
          <w:szCs w:val="24"/>
        </w:rPr>
        <w:t xml:space="preserve"> στο μυαλό και στην καρδιά του καταναλωτή. Λέγοντας «σωστή θέση» εννοούμε τη θέση που έχει επιλέξει η επιχείρηση στον αντιληπτικό χάρτη όπως αυτός εκφράζει τα δύο βασικότερα κριτήρια / χαρακτηριστικά για τα οποία αγοράζεται το προϊόν. Η τοποθέτηση συνδέει το προϊόν με την </w:t>
      </w:r>
      <w:r w:rsidRPr="00707FB6">
        <w:rPr>
          <w:rFonts w:ascii="Times New Roman" w:eastAsia="Calibri" w:hAnsi="Times New Roman" w:cs="Times New Roman"/>
          <w:b/>
          <w:bCs/>
          <w:sz w:val="24"/>
          <w:szCs w:val="24"/>
        </w:rPr>
        <w:t>ανάγκη και την επιθυμία</w:t>
      </w:r>
      <w:r w:rsidRPr="00707FB6">
        <w:rPr>
          <w:rFonts w:ascii="Times New Roman" w:eastAsia="Calibri" w:hAnsi="Times New Roman" w:cs="Times New Roman"/>
          <w:sz w:val="24"/>
          <w:szCs w:val="24"/>
        </w:rPr>
        <w:t xml:space="preserve"> που θέλει να ικανοποιήσει.</w:t>
      </w:r>
    </w:p>
    <w:p w14:paraId="4DB75324" w14:textId="77777777" w:rsidR="004F79F9" w:rsidRPr="00707FB6" w:rsidRDefault="004F79F9" w:rsidP="006074CE">
      <w:pPr>
        <w:spacing w:after="120" w:line="312" w:lineRule="auto"/>
        <w:jc w:val="both"/>
        <w:rPr>
          <w:rFonts w:ascii="Times New Roman" w:eastAsia="Calibri" w:hAnsi="Times New Roman" w:cs="Times New Roman"/>
          <w:sz w:val="24"/>
          <w:szCs w:val="24"/>
        </w:rPr>
      </w:pPr>
      <w:r w:rsidRPr="00707FB6">
        <w:rPr>
          <w:rFonts w:ascii="Times New Roman" w:eastAsia="Calibri" w:hAnsi="Times New Roman" w:cs="Times New Roman"/>
          <w:sz w:val="24"/>
          <w:szCs w:val="24"/>
        </w:rPr>
        <w:t xml:space="preserve">Απώτερος σκοπός τις επιχείρησης, είναι </w:t>
      </w:r>
      <w:r w:rsidRPr="00707FB6">
        <w:rPr>
          <w:rFonts w:ascii="Times New Roman" w:eastAsia="Calibri" w:hAnsi="Times New Roman" w:cs="Times New Roman"/>
          <w:b/>
          <w:bCs/>
          <w:sz w:val="24"/>
          <w:szCs w:val="24"/>
        </w:rPr>
        <w:t>η ανάπτυξη στρατηγικών</w:t>
      </w:r>
      <w:r w:rsidRPr="00707FB6">
        <w:rPr>
          <w:rFonts w:ascii="Times New Roman" w:eastAsia="Calibri" w:hAnsi="Times New Roman" w:cs="Times New Roman"/>
          <w:sz w:val="24"/>
          <w:szCs w:val="24"/>
        </w:rPr>
        <w:t xml:space="preserve"> ώστε να πειστούν οι καταναλωτές ότι το προϊόν της είναι διαφοροποιημένο από τα υπάρχοντα και δυνητικά ανταγωνιστικά προϊόντα. Επομένως, η τοποθέτηση βοηθά τους καταναλωτές στο να εντοπίζουν και να συγκρίνουν τις πραγματικές διαφορές ανάμεσα σε ανταγωνιστικά προϊόντα, έτσι ώστε να μπορούν να επιλέγουν εκείνο το προϊόν που τους προσφέρει μεγαλύτερη αξία (</w:t>
      </w:r>
      <w:proofErr w:type="spellStart"/>
      <w:r w:rsidRPr="00707FB6">
        <w:rPr>
          <w:rFonts w:ascii="Times New Roman" w:eastAsia="Calibri" w:hAnsi="Times New Roman" w:cs="Times New Roman"/>
          <w:sz w:val="24"/>
          <w:szCs w:val="24"/>
        </w:rPr>
        <w:t>Σιώμκος</w:t>
      </w:r>
      <w:proofErr w:type="spellEnd"/>
      <w:r w:rsidRPr="00707FB6">
        <w:rPr>
          <w:rFonts w:ascii="Times New Roman" w:eastAsia="Calibri" w:hAnsi="Times New Roman" w:cs="Times New Roman"/>
          <w:sz w:val="24"/>
          <w:szCs w:val="24"/>
        </w:rPr>
        <w:t xml:space="preserve">, 2004). Το τελικό αποτέλεσμα της τοποθέτησης πρέπει να είναι η επιτυχημένη δημιουργία μιας </w:t>
      </w:r>
      <w:proofErr w:type="spellStart"/>
      <w:r w:rsidRPr="00707FB6">
        <w:rPr>
          <w:rFonts w:ascii="Times New Roman" w:eastAsia="Calibri" w:hAnsi="Times New Roman" w:cs="Times New Roman"/>
          <w:sz w:val="24"/>
          <w:szCs w:val="24"/>
        </w:rPr>
        <w:t>πελατοκεντρικής</w:t>
      </w:r>
      <w:proofErr w:type="spellEnd"/>
      <w:r w:rsidRPr="00707FB6">
        <w:rPr>
          <w:rFonts w:ascii="Times New Roman" w:eastAsia="Calibri" w:hAnsi="Times New Roman" w:cs="Times New Roman"/>
          <w:sz w:val="24"/>
          <w:szCs w:val="24"/>
        </w:rPr>
        <w:t xml:space="preserve"> πρότασης αξίας μιας συγκεκριμένης αιτίας να αγοράσει το κοινό-στόχος το προϊόν» (</w:t>
      </w:r>
      <w:proofErr w:type="spellStart"/>
      <w:r w:rsidRPr="00707FB6">
        <w:rPr>
          <w:rFonts w:ascii="Times New Roman" w:eastAsia="Calibri" w:hAnsi="Times New Roman" w:cs="Times New Roman"/>
          <w:sz w:val="24"/>
          <w:szCs w:val="24"/>
        </w:rPr>
        <w:t>Kotler</w:t>
      </w:r>
      <w:proofErr w:type="spellEnd"/>
      <w:r w:rsidRPr="00707FB6">
        <w:rPr>
          <w:rFonts w:ascii="Times New Roman" w:eastAsia="Calibri" w:hAnsi="Times New Roman" w:cs="Times New Roman"/>
          <w:sz w:val="24"/>
          <w:szCs w:val="24"/>
        </w:rPr>
        <w:t>, 2000).</w:t>
      </w:r>
    </w:p>
    <w:p w14:paraId="0CFD6505" w14:textId="77777777" w:rsidR="004F79F9" w:rsidRPr="00707FB6" w:rsidRDefault="004F79F9" w:rsidP="006074CE">
      <w:pPr>
        <w:spacing w:after="120" w:line="312" w:lineRule="auto"/>
        <w:jc w:val="both"/>
        <w:rPr>
          <w:rFonts w:ascii="Times New Roman" w:eastAsia="Calibri" w:hAnsi="Times New Roman" w:cs="Times New Roman"/>
          <w:sz w:val="24"/>
          <w:szCs w:val="24"/>
        </w:rPr>
      </w:pPr>
      <w:r w:rsidRPr="00707FB6">
        <w:rPr>
          <w:rFonts w:ascii="Times New Roman" w:eastAsia="Calibri" w:hAnsi="Times New Roman" w:cs="Times New Roman"/>
          <w:sz w:val="24"/>
          <w:szCs w:val="24"/>
        </w:rPr>
        <w:t>Με τον όρο τοποθέτηση (</w:t>
      </w:r>
      <w:proofErr w:type="spellStart"/>
      <w:r w:rsidRPr="00707FB6">
        <w:rPr>
          <w:rFonts w:ascii="Times New Roman" w:eastAsia="Calibri" w:hAnsi="Times New Roman" w:cs="Times New Roman"/>
          <w:sz w:val="24"/>
          <w:szCs w:val="24"/>
        </w:rPr>
        <w:t>positioning</w:t>
      </w:r>
      <w:proofErr w:type="spellEnd"/>
      <w:r w:rsidRPr="00707FB6">
        <w:rPr>
          <w:rFonts w:ascii="Times New Roman" w:eastAsia="Calibri" w:hAnsi="Times New Roman" w:cs="Times New Roman"/>
          <w:sz w:val="24"/>
          <w:szCs w:val="24"/>
        </w:rPr>
        <w:t xml:space="preserve">) δεν εννοούμε το χώρο που καταλαμβάνει ένα προϊόν στο ράφι (πράξη που στο μάρκετινγκ λέγεται </w:t>
      </w:r>
      <w:proofErr w:type="spellStart"/>
      <w:r w:rsidRPr="00707FB6">
        <w:rPr>
          <w:rFonts w:ascii="Times New Roman" w:eastAsia="Calibri" w:hAnsi="Times New Roman" w:cs="Times New Roman"/>
          <w:sz w:val="24"/>
          <w:szCs w:val="24"/>
        </w:rPr>
        <w:t>merchandizing</w:t>
      </w:r>
      <w:proofErr w:type="spellEnd"/>
      <w:r w:rsidRPr="00707FB6">
        <w:rPr>
          <w:rFonts w:ascii="Times New Roman" w:eastAsia="Calibri" w:hAnsi="Times New Roman" w:cs="Times New Roman"/>
          <w:sz w:val="24"/>
          <w:szCs w:val="24"/>
        </w:rPr>
        <w:t>), αλλά την ιδέα (αξία ή ωφέλεια) με την οποία ταυτίζεται μια μάρκα   προϊόντος στο νου του καταναλωτή.</w:t>
      </w:r>
    </w:p>
    <w:p w14:paraId="16B275FC" w14:textId="77777777" w:rsidR="004F79F9" w:rsidRPr="00707FB6" w:rsidRDefault="004F79F9" w:rsidP="006074CE">
      <w:pPr>
        <w:spacing w:after="120" w:line="312" w:lineRule="auto"/>
        <w:jc w:val="both"/>
        <w:rPr>
          <w:rFonts w:ascii="Times New Roman" w:eastAsia="Calibri" w:hAnsi="Times New Roman" w:cs="Times New Roman"/>
          <w:sz w:val="24"/>
          <w:szCs w:val="24"/>
        </w:rPr>
      </w:pPr>
      <w:r w:rsidRPr="00707FB6">
        <w:rPr>
          <w:rFonts w:ascii="Times New Roman" w:eastAsia="Calibri" w:hAnsi="Times New Roman" w:cs="Times New Roman"/>
          <w:sz w:val="24"/>
          <w:szCs w:val="24"/>
        </w:rPr>
        <w:t>H τοποθέτηση ενός προϊόντος επιτυγχάνεται μέσα από τη δημιουργία μιας «πρότασης αξίας» (</w:t>
      </w:r>
      <w:proofErr w:type="spellStart"/>
      <w:r w:rsidRPr="00707FB6">
        <w:rPr>
          <w:rFonts w:ascii="Times New Roman" w:eastAsia="Calibri" w:hAnsi="Times New Roman" w:cs="Times New Roman"/>
          <w:sz w:val="24"/>
          <w:szCs w:val="24"/>
        </w:rPr>
        <w:t>proposition</w:t>
      </w:r>
      <w:proofErr w:type="spellEnd"/>
      <w:r w:rsidRPr="00707FB6">
        <w:rPr>
          <w:rFonts w:ascii="Times New Roman" w:eastAsia="Calibri" w:hAnsi="Times New Roman" w:cs="Times New Roman"/>
          <w:sz w:val="24"/>
          <w:szCs w:val="24"/>
        </w:rPr>
        <w:t xml:space="preserve"> </w:t>
      </w:r>
      <w:proofErr w:type="spellStart"/>
      <w:r w:rsidRPr="00707FB6">
        <w:rPr>
          <w:rFonts w:ascii="Times New Roman" w:eastAsia="Calibri" w:hAnsi="Times New Roman" w:cs="Times New Roman"/>
          <w:sz w:val="24"/>
          <w:szCs w:val="24"/>
        </w:rPr>
        <w:t>value</w:t>
      </w:r>
      <w:proofErr w:type="spellEnd"/>
      <w:r w:rsidRPr="00707FB6">
        <w:rPr>
          <w:rFonts w:ascii="Times New Roman" w:eastAsia="Calibri" w:hAnsi="Times New Roman" w:cs="Times New Roman"/>
          <w:sz w:val="24"/>
          <w:szCs w:val="24"/>
        </w:rPr>
        <w:t>) που:</w:t>
      </w:r>
    </w:p>
    <w:p w14:paraId="5765038F" w14:textId="77777777" w:rsidR="004F79F9" w:rsidRPr="00707FB6" w:rsidRDefault="004F79F9" w:rsidP="006074CE">
      <w:pPr>
        <w:numPr>
          <w:ilvl w:val="0"/>
          <w:numId w:val="26"/>
        </w:num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lastRenderedPageBreak/>
        <w:t>Διαφοροποιεί ένα προϊόν από τα ανταγωνιστικά του,</w:t>
      </w:r>
    </w:p>
    <w:p w14:paraId="59467BEF" w14:textId="77777777" w:rsidR="004F79F9" w:rsidRPr="00707FB6" w:rsidRDefault="004F79F9" w:rsidP="006074CE">
      <w:pPr>
        <w:numPr>
          <w:ilvl w:val="0"/>
          <w:numId w:val="26"/>
        </w:num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Ικανοποιεί, ως τέτοια, τα αγοραστικά κριτήρια του καταναλωτή και, συνεπώς είναι αληθής,</w:t>
      </w:r>
    </w:p>
    <w:p w14:paraId="5E43C506" w14:textId="0DE87892" w:rsidR="004F79F9" w:rsidRPr="00707FB6" w:rsidRDefault="004F79F9" w:rsidP="006074CE">
      <w:pPr>
        <w:numPr>
          <w:ilvl w:val="0"/>
          <w:numId w:val="26"/>
        </w:num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Διατυπώνει και επικοινωνεί ξεκάθαρα την ιδιαιτερότητά του.</w:t>
      </w:r>
    </w:p>
    <w:p w14:paraId="2C539ACD" w14:textId="77777777" w:rsidR="004F79F9" w:rsidRPr="00707FB6" w:rsidRDefault="004F79F9" w:rsidP="006074CE">
      <w:pPr>
        <w:spacing w:after="120" w:line="312" w:lineRule="auto"/>
        <w:ind w:left="360"/>
        <w:jc w:val="both"/>
        <w:rPr>
          <w:rFonts w:ascii="Times New Roman" w:hAnsi="Times New Roman" w:cs="Times New Roman"/>
          <w:sz w:val="24"/>
          <w:szCs w:val="24"/>
        </w:rPr>
      </w:pPr>
    </w:p>
    <w:p w14:paraId="538389B8" w14:textId="77777777" w:rsidR="004F79F9" w:rsidRPr="00707FB6" w:rsidRDefault="004F79F9" w:rsidP="006074CE">
      <w:pPr>
        <w:spacing w:after="120" w:line="312" w:lineRule="auto"/>
        <w:jc w:val="both"/>
        <w:rPr>
          <w:rFonts w:ascii="Times New Roman" w:hAnsi="Times New Roman" w:cs="Times New Roman"/>
          <w:b/>
          <w:bCs/>
          <w:sz w:val="24"/>
          <w:szCs w:val="24"/>
        </w:rPr>
      </w:pPr>
      <w:r w:rsidRPr="00707FB6">
        <w:rPr>
          <w:rFonts w:ascii="Times New Roman" w:hAnsi="Times New Roman" w:cs="Times New Roman"/>
          <w:b/>
          <w:bCs/>
          <w:sz w:val="24"/>
          <w:szCs w:val="24"/>
        </w:rPr>
        <w:t>Παραδείγματα προτάσεων αξίας:</w:t>
      </w:r>
    </w:p>
    <w:p w14:paraId="78474529" w14:textId="77777777" w:rsidR="004F79F9" w:rsidRPr="00707FB6" w:rsidRDefault="004F79F9" w:rsidP="006074CE">
      <w:pPr>
        <w:pStyle w:val="a7"/>
        <w:numPr>
          <w:ilvl w:val="0"/>
          <w:numId w:val="27"/>
        </w:numPr>
        <w:spacing w:after="120" w:line="312" w:lineRule="auto"/>
        <w:contextualSpacing w:val="0"/>
        <w:jc w:val="both"/>
        <w:rPr>
          <w:rFonts w:ascii="Times New Roman" w:hAnsi="Times New Roman" w:cs="Times New Roman"/>
          <w:sz w:val="24"/>
          <w:szCs w:val="24"/>
          <w:lang w:val="el-GR"/>
        </w:rPr>
      </w:pPr>
      <w:r w:rsidRPr="00707FB6">
        <w:rPr>
          <w:rFonts w:ascii="Times New Roman" w:hAnsi="Times New Roman" w:cs="Times New Roman"/>
          <w:sz w:val="24"/>
          <w:szCs w:val="24"/>
          <w:lang w:val="el-GR"/>
        </w:rPr>
        <w:t xml:space="preserve">η </w:t>
      </w:r>
      <w:r w:rsidRPr="00707FB6">
        <w:rPr>
          <w:rFonts w:ascii="Times New Roman" w:hAnsi="Times New Roman" w:cs="Times New Roman"/>
          <w:sz w:val="24"/>
          <w:szCs w:val="24"/>
        </w:rPr>
        <w:t>Mercedes</w:t>
      </w:r>
      <w:r w:rsidRPr="00707FB6">
        <w:rPr>
          <w:rFonts w:ascii="Times New Roman" w:hAnsi="Times New Roman" w:cs="Times New Roman"/>
          <w:sz w:val="24"/>
          <w:szCs w:val="24"/>
          <w:lang w:val="el-GR"/>
        </w:rPr>
        <w:t xml:space="preserve"> είναι ταυτισμένη με τις έννοιες τις ασφάλειας και της πολυτέλειας.</w:t>
      </w:r>
    </w:p>
    <w:p w14:paraId="6135369F" w14:textId="77777777" w:rsidR="004F79F9" w:rsidRPr="00707FB6" w:rsidRDefault="004F79F9" w:rsidP="006074CE">
      <w:pPr>
        <w:pStyle w:val="a7"/>
        <w:numPr>
          <w:ilvl w:val="0"/>
          <w:numId w:val="27"/>
        </w:numPr>
        <w:spacing w:after="120" w:line="312" w:lineRule="auto"/>
        <w:contextualSpacing w:val="0"/>
        <w:jc w:val="both"/>
        <w:rPr>
          <w:rFonts w:ascii="Times New Roman" w:hAnsi="Times New Roman" w:cs="Times New Roman"/>
          <w:sz w:val="24"/>
          <w:szCs w:val="24"/>
          <w:lang w:val="el-GR"/>
        </w:rPr>
      </w:pPr>
      <w:r w:rsidRPr="00707FB6">
        <w:rPr>
          <w:rFonts w:ascii="Times New Roman" w:hAnsi="Times New Roman" w:cs="Times New Roman"/>
          <w:sz w:val="24"/>
          <w:szCs w:val="24"/>
          <w:lang w:val="el-GR"/>
        </w:rPr>
        <w:t xml:space="preserve">η </w:t>
      </w:r>
      <w:r w:rsidRPr="00707FB6">
        <w:rPr>
          <w:rFonts w:ascii="Times New Roman" w:hAnsi="Times New Roman" w:cs="Times New Roman"/>
          <w:sz w:val="24"/>
          <w:szCs w:val="24"/>
        </w:rPr>
        <w:t>Apple</w:t>
      </w:r>
      <w:r w:rsidRPr="00707FB6">
        <w:rPr>
          <w:rFonts w:ascii="Times New Roman" w:hAnsi="Times New Roman" w:cs="Times New Roman"/>
          <w:sz w:val="24"/>
          <w:szCs w:val="24"/>
          <w:lang w:val="el-GR"/>
        </w:rPr>
        <w:t xml:space="preserve"> είναι ταυτισμένη με την εξαιρετική ποιότητα των υπολογιστών που παράγει.</w:t>
      </w:r>
    </w:p>
    <w:p w14:paraId="4C6D4B09" w14:textId="00E4C586" w:rsidR="00EB172D" w:rsidRPr="00707FB6" w:rsidRDefault="004F79F9" w:rsidP="006074CE">
      <w:pPr>
        <w:pStyle w:val="a7"/>
        <w:numPr>
          <w:ilvl w:val="0"/>
          <w:numId w:val="27"/>
        </w:numPr>
        <w:spacing w:after="120" w:line="312" w:lineRule="auto"/>
        <w:contextualSpacing w:val="0"/>
        <w:jc w:val="both"/>
        <w:rPr>
          <w:rFonts w:ascii="Times New Roman" w:hAnsi="Times New Roman" w:cs="Times New Roman"/>
          <w:sz w:val="24"/>
          <w:szCs w:val="24"/>
          <w:lang w:val="el-GR"/>
        </w:rPr>
      </w:pPr>
      <w:r w:rsidRPr="00707FB6">
        <w:rPr>
          <w:rFonts w:ascii="Times New Roman" w:hAnsi="Times New Roman" w:cs="Times New Roman"/>
          <w:sz w:val="24"/>
          <w:szCs w:val="24"/>
          <w:lang w:val="el-GR"/>
        </w:rPr>
        <w:t xml:space="preserve">η </w:t>
      </w:r>
      <w:r w:rsidRPr="00707FB6">
        <w:rPr>
          <w:rFonts w:ascii="Times New Roman" w:hAnsi="Times New Roman" w:cs="Times New Roman"/>
          <w:sz w:val="24"/>
          <w:szCs w:val="24"/>
        </w:rPr>
        <w:t>Levis</w:t>
      </w:r>
      <w:r w:rsidRPr="00707FB6">
        <w:rPr>
          <w:rFonts w:ascii="Times New Roman" w:hAnsi="Times New Roman" w:cs="Times New Roman"/>
          <w:sz w:val="24"/>
          <w:szCs w:val="24"/>
          <w:lang w:val="el-GR"/>
        </w:rPr>
        <w:t xml:space="preserve"> είναι ταυτισμένη με το </w:t>
      </w:r>
      <w:r w:rsidRPr="00707FB6">
        <w:rPr>
          <w:rFonts w:ascii="Times New Roman" w:hAnsi="Times New Roman" w:cs="Times New Roman"/>
          <w:sz w:val="24"/>
          <w:szCs w:val="24"/>
        </w:rPr>
        <w:t>design</w:t>
      </w:r>
      <w:r w:rsidRPr="00707FB6">
        <w:rPr>
          <w:rFonts w:ascii="Times New Roman" w:hAnsi="Times New Roman" w:cs="Times New Roman"/>
          <w:sz w:val="24"/>
          <w:szCs w:val="24"/>
          <w:lang w:val="el-GR"/>
        </w:rPr>
        <w:t xml:space="preserve"> και τη μεγάλη αντοχή των προϊόντων της.</w:t>
      </w:r>
    </w:p>
    <w:p w14:paraId="7551CFAD" w14:textId="77777777" w:rsidR="004F79F9" w:rsidRPr="00707FB6" w:rsidRDefault="004F79F9"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b/>
          <w:bCs/>
          <w:sz w:val="24"/>
          <w:szCs w:val="24"/>
        </w:rPr>
        <w:t>Στρατηγικές Τοποθέτησης Προϊόντος–</w:t>
      </w:r>
      <w:proofErr w:type="spellStart"/>
      <w:r w:rsidRPr="00707FB6">
        <w:rPr>
          <w:rFonts w:ascii="Times New Roman" w:hAnsi="Times New Roman" w:cs="Times New Roman"/>
          <w:b/>
          <w:bCs/>
          <w:sz w:val="24"/>
          <w:szCs w:val="24"/>
        </w:rPr>
        <w:t>Positioning</w:t>
      </w:r>
      <w:proofErr w:type="spellEnd"/>
      <w:r w:rsidRPr="00707FB6">
        <w:rPr>
          <w:rFonts w:ascii="Times New Roman" w:hAnsi="Times New Roman" w:cs="Times New Roman"/>
          <w:b/>
          <w:bCs/>
          <w:sz w:val="24"/>
          <w:szCs w:val="24"/>
        </w:rPr>
        <w:t xml:space="preserve"> </w:t>
      </w:r>
      <w:proofErr w:type="spellStart"/>
      <w:r w:rsidRPr="00707FB6">
        <w:rPr>
          <w:rFonts w:ascii="Times New Roman" w:hAnsi="Times New Roman" w:cs="Times New Roman"/>
          <w:b/>
          <w:bCs/>
          <w:sz w:val="24"/>
          <w:szCs w:val="24"/>
        </w:rPr>
        <w:t>Strategies</w:t>
      </w:r>
      <w:proofErr w:type="spellEnd"/>
      <w:r w:rsidRPr="00707FB6">
        <w:rPr>
          <w:rFonts w:ascii="Times New Roman" w:hAnsi="Times New Roman" w:cs="Times New Roman"/>
          <w:sz w:val="24"/>
          <w:szCs w:val="24"/>
        </w:rPr>
        <w:t>:</w:t>
      </w:r>
    </w:p>
    <w:p w14:paraId="5E991E2D" w14:textId="77777777" w:rsidR="004F79F9" w:rsidRPr="00707FB6" w:rsidRDefault="004F79F9"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w:t>
      </w:r>
      <w:r w:rsidRPr="00707FB6">
        <w:rPr>
          <w:rFonts w:ascii="Times New Roman" w:hAnsi="Times New Roman" w:cs="Times New Roman"/>
          <w:sz w:val="24"/>
          <w:szCs w:val="24"/>
        </w:rPr>
        <w:tab/>
        <w:t>Στρατηγικές έναντι του ανταγωνιστή: δηλαδή ανάδειξη εκείνων των χαρακτηριστικών που καθιστούν ένα προϊόν καλύτερο από τα ανταγωνιστικά του – πιο γρήγορο αυτοκίνητο, πιο οικονομικό κ.λπ.</w:t>
      </w:r>
    </w:p>
    <w:p w14:paraId="332787C7" w14:textId="77777777" w:rsidR="004F79F9" w:rsidRPr="00707FB6" w:rsidRDefault="004F79F9"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w:t>
      </w:r>
      <w:r w:rsidRPr="00707FB6">
        <w:rPr>
          <w:rFonts w:ascii="Times New Roman" w:hAnsi="Times New Roman" w:cs="Times New Roman"/>
          <w:sz w:val="24"/>
          <w:szCs w:val="24"/>
        </w:rPr>
        <w:tab/>
        <w:t>Στρατηγικές μακριά από τον ανταγωνισμό: δηλαδή ανάδειξη του προϊόντος όχι στη βάση της χρήσης του αλλά σε παρεπόμενες επενέργειές του - π.χ. ένα απορρυπαντικό που δεν μολύνει το περιβάλλον.</w:t>
      </w:r>
    </w:p>
    <w:p w14:paraId="0E90B88F" w14:textId="77777777" w:rsidR="004F79F9" w:rsidRPr="00707FB6" w:rsidRDefault="004F79F9"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w:t>
      </w:r>
      <w:r w:rsidRPr="00707FB6">
        <w:rPr>
          <w:rFonts w:ascii="Times New Roman" w:hAnsi="Times New Roman" w:cs="Times New Roman"/>
          <w:sz w:val="24"/>
          <w:szCs w:val="24"/>
        </w:rPr>
        <w:tab/>
        <w:t>Στρατηγικές ανάδειξης ωφελειών: έμφαση σε κάποιες ιδιότητες του προϊόντος που προσφέρουν ιδιαίτερη ωφέλεια στον καταναλωτή – π.χ. μια οδοντόκρεμα που όχι μόνο καθαρίζει τα δόντια, αλλά συμβάλει στη λεύκανσή τους.</w:t>
      </w:r>
    </w:p>
    <w:p w14:paraId="61050291" w14:textId="77777777" w:rsidR="004F79F9" w:rsidRPr="00707FB6" w:rsidRDefault="004F79F9"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w:t>
      </w:r>
      <w:r w:rsidRPr="00707FB6">
        <w:rPr>
          <w:rFonts w:ascii="Times New Roman" w:hAnsi="Times New Roman" w:cs="Times New Roman"/>
          <w:sz w:val="24"/>
          <w:szCs w:val="24"/>
        </w:rPr>
        <w:tab/>
        <w:t xml:space="preserve">Στρατηγικές ανάδειξης χαρακτηριστικών: έμφαση σε εκείνα τα φυσικά χαρακτηριστικά ενός προϊόντος που το καθιστούν διαφορετικά από άλλα ανταγωνιστικά: π.χ. απορρυπαντικά </w:t>
      </w:r>
      <w:proofErr w:type="spellStart"/>
      <w:r w:rsidRPr="00707FB6">
        <w:rPr>
          <w:rFonts w:ascii="Times New Roman" w:hAnsi="Times New Roman" w:cs="Times New Roman"/>
          <w:sz w:val="24"/>
          <w:szCs w:val="24"/>
        </w:rPr>
        <w:t>Jet</w:t>
      </w:r>
      <w:proofErr w:type="spellEnd"/>
      <w:r w:rsidRPr="00707FB6">
        <w:rPr>
          <w:rFonts w:ascii="Times New Roman" w:hAnsi="Times New Roman" w:cs="Times New Roman"/>
          <w:sz w:val="24"/>
          <w:szCs w:val="24"/>
        </w:rPr>
        <w:t xml:space="preserve"> με μπλε και πράσινους κόκκους.</w:t>
      </w:r>
    </w:p>
    <w:p w14:paraId="18404C7F" w14:textId="77777777" w:rsidR="004F79F9" w:rsidRPr="00707FB6" w:rsidRDefault="004F79F9"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w:t>
      </w:r>
      <w:r w:rsidRPr="00707FB6">
        <w:rPr>
          <w:rFonts w:ascii="Times New Roman" w:hAnsi="Times New Roman" w:cs="Times New Roman"/>
          <w:sz w:val="24"/>
          <w:szCs w:val="24"/>
        </w:rPr>
        <w:tab/>
        <w:t>Στρατηγικές χρήσης του προϊόντος: έμφαση στην ιδιαιτερότητα που καθιστά ένα προϊόν ιδιαίτερα πρακτικό – π.χ. ένα καροτσάκι μωρού που σταματάει με ειδικό φρένο.</w:t>
      </w:r>
    </w:p>
    <w:p w14:paraId="75C3531D" w14:textId="77777777" w:rsidR="004F79F9" w:rsidRPr="00707FB6" w:rsidRDefault="004F79F9" w:rsidP="006074C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w:t>
      </w:r>
      <w:r w:rsidRPr="00707FB6">
        <w:rPr>
          <w:rFonts w:ascii="Times New Roman" w:hAnsi="Times New Roman" w:cs="Times New Roman"/>
          <w:sz w:val="24"/>
          <w:szCs w:val="24"/>
        </w:rPr>
        <w:tab/>
        <w:t>Στρατηγικές χρήστη του προϊόντος: έμφαση στα ιδιαίτερα χαρακτηριστικά του χρήστη του προϊόντος – π.χ. τα παπούτσια που είναι ειδικά φτιαγμένα για αθλητές.</w:t>
      </w:r>
    </w:p>
    <w:p w14:paraId="43C18BCC" w14:textId="77777777" w:rsidR="004F79F9" w:rsidRPr="00707FB6" w:rsidRDefault="004F79F9" w:rsidP="006074CE">
      <w:pPr>
        <w:spacing w:after="120" w:line="312" w:lineRule="auto"/>
        <w:jc w:val="both"/>
        <w:rPr>
          <w:rFonts w:ascii="Times New Roman" w:hAnsi="Times New Roman" w:cs="Times New Roman"/>
          <w:b/>
          <w:bCs/>
          <w:sz w:val="24"/>
          <w:szCs w:val="24"/>
        </w:rPr>
      </w:pPr>
    </w:p>
    <w:p w14:paraId="37F9F736" w14:textId="0F7F7DC7" w:rsidR="004F79F9" w:rsidRPr="00707FB6" w:rsidRDefault="0071035B" w:rsidP="006074CE">
      <w:pPr>
        <w:spacing w:after="120" w:line="312" w:lineRule="auto"/>
        <w:jc w:val="both"/>
        <w:rPr>
          <w:rFonts w:ascii="Times New Roman" w:hAnsi="Times New Roman" w:cs="Times New Roman"/>
          <w:b/>
          <w:bCs/>
          <w:sz w:val="24"/>
          <w:szCs w:val="24"/>
        </w:rPr>
      </w:pPr>
      <w:r w:rsidRPr="00707FB6">
        <w:rPr>
          <w:rFonts w:ascii="Times New Roman" w:hAnsi="Times New Roman" w:cs="Times New Roman"/>
          <w:b/>
          <w:bCs/>
          <w:sz w:val="24"/>
          <w:szCs w:val="24"/>
        </w:rPr>
        <w:br w:type="page"/>
      </w:r>
    </w:p>
    <w:p w14:paraId="77C03462" w14:textId="77777777" w:rsidR="00A63B0E" w:rsidRPr="00707FB6" w:rsidRDefault="00A63B0E" w:rsidP="006074CE">
      <w:pPr>
        <w:pStyle w:val="10"/>
        <w:numPr>
          <w:ilvl w:val="0"/>
          <w:numId w:val="9"/>
        </w:numPr>
        <w:shd w:val="clear" w:color="auto" w:fill="D9E2F3" w:themeFill="accent1" w:themeFillTint="33"/>
        <w:spacing w:before="240" w:after="120" w:line="408" w:lineRule="auto"/>
        <w:ind w:left="284" w:right="43" w:hanging="284"/>
        <w:jc w:val="center"/>
      </w:pPr>
      <w:bookmarkStart w:id="17" w:name="_Toc155968742"/>
      <w:bookmarkStart w:id="18" w:name="_Hlk155885830"/>
      <w:r w:rsidRPr="00707FB6">
        <w:lastRenderedPageBreak/>
        <w:t xml:space="preserve">ΘΕΜΑΤΑ ΧΩΡΟΤΑΞΙΑΣ – </w:t>
      </w:r>
      <w:bookmarkEnd w:id="3"/>
      <w:r w:rsidRPr="00707FB6">
        <w:t>ΠΟΛΕΟΔΟΜΙΚΑ ΘΕΜΑΤΑ</w:t>
      </w:r>
      <w:bookmarkEnd w:id="17"/>
    </w:p>
    <w:p w14:paraId="31DBA7F8" w14:textId="18AD1571" w:rsidR="00E1323A" w:rsidRPr="00707FB6" w:rsidRDefault="00E1323A" w:rsidP="00F34762">
      <w:pPr>
        <w:pStyle w:val="20"/>
        <w:shd w:val="clear" w:color="auto" w:fill="D9D9D9" w:themeFill="background1" w:themeFillShade="D9"/>
        <w:spacing w:afterLines="160" w:after="384" w:line="408" w:lineRule="auto"/>
        <w:ind w:right="43"/>
        <w:jc w:val="center"/>
        <w:rPr>
          <w:rFonts w:ascii="Times New Roman" w:hAnsi="Times New Roman" w:cs="Times New Roman"/>
          <w:b/>
          <w:bCs/>
          <w:color w:val="auto"/>
          <w:sz w:val="24"/>
          <w:szCs w:val="24"/>
          <w:highlight w:val="yellow"/>
        </w:rPr>
      </w:pPr>
      <w:bookmarkStart w:id="19" w:name="_Toc152776060"/>
      <w:bookmarkStart w:id="20" w:name="_Toc155968743"/>
      <w:bookmarkStart w:id="21" w:name="_Hlk155967839"/>
      <w:r w:rsidRPr="00707FB6">
        <w:rPr>
          <w:rFonts w:ascii="Times New Roman" w:hAnsi="Times New Roman" w:cs="Times New Roman"/>
          <w:b/>
          <w:bCs/>
          <w:color w:val="auto"/>
          <w:sz w:val="24"/>
          <w:szCs w:val="24"/>
        </w:rPr>
        <w:t xml:space="preserve">Α. </w:t>
      </w:r>
      <w:bookmarkEnd w:id="19"/>
      <w:r w:rsidR="000F2C51" w:rsidRPr="00707FB6">
        <w:rPr>
          <w:rFonts w:ascii="Times New Roman" w:hAnsi="Times New Roman" w:cs="Times New Roman"/>
          <w:b/>
          <w:bCs/>
          <w:color w:val="auto"/>
          <w:sz w:val="24"/>
          <w:szCs w:val="24"/>
        </w:rPr>
        <w:t>Προαιρετική η υποχρέωση εγκατάστασης δικτύου αερίων καυσίμων</w:t>
      </w:r>
      <w:bookmarkEnd w:id="20"/>
    </w:p>
    <w:bookmarkEnd w:id="18"/>
    <w:bookmarkEnd w:id="21"/>
    <w:p w14:paraId="4CFD1D60" w14:textId="77777777" w:rsidR="000F2C51" w:rsidRPr="00707FB6" w:rsidRDefault="000F2C51" w:rsidP="006074CE">
      <w:pPr>
        <w:spacing w:after="120" w:line="312" w:lineRule="auto"/>
        <w:jc w:val="both"/>
        <w:rPr>
          <w:rFonts w:ascii="Times New Roman" w:eastAsia="Calibri" w:hAnsi="Times New Roman" w:cs="Times New Roman"/>
          <w:color w:val="000000"/>
          <w:sz w:val="24"/>
          <w:szCs w:val="24"/>
          <w:lang w:eastAsia="el-GR"/>
        </w:rPr>
      </w:pPr>
      <w:r w:rsidRPr="00707FB6">
        <w:rPr>
          <w:rFonts w:ascii="Times New Roman" w:eastAsia="Calibri" w:hAnsi="Times New Roman" w:cs="Times New Roman"/>
          <w:sz w:val="24"/>
          <w:szCs w:val="24"/>
        </w:rPr>
        <w:t xml:space="preserve">Ο νέος νόμος 5069/2023 κατέστησε προαιρετική την </w:t>
      </w:r>
      <w:r w:rsidRPr="00707FB6">
        <w:rPr>
          <w:rFonts w:ascii="Times New Roman" w:eastAsia="Calibri" w:hAnsi="Times New Roman" w:cs="Times New Roman"/>
          <w:color w:val="000000"/>
          <w:sz w:val="24"/>
          <w:szCs w:val="24"/>
          <w:lang w:eastAsia="el-GR"/>
        </w:rPr>
        <w:t xml:space="preserve">υποχρέωση εκπόνησης μελέτης φυσικού αερίου σε κάθε νέα οικοδομή για την οποία εκδίδεται οικοδομική άδεια, κατά παρέκκλιση του </w:t>
      </w:r>
      <w:proofErr w:type="spellStart"/>
      <w:r w:rsidRPr="00707FB6">
        <w:rPr>
          <w:rFonts w:ascii="Times New Roman" w:eastAsia="Calibri" w:hAnsi="Times New Roman" w:cs="Times New Roman"/>
          <w:color w:val="000000"/>
          <w:sz w:val="24"/>
          <w:szCs w:val="24"/>
          <w:lang w:eastAsia="el-GR"/>
        </w:rPr>
        <w:t>π.δ.</w:t>
      </w:r>
      <w:proofErr w:type="spellEnd"/>
      <w:r w:rsidRPr="00707FB6">
        <w:rPr>
          <w:rFonts w:ascii="Times New Roman" w:eastAsia="Calibri" w:hAnsi="Times New Roman" w:cs="Times New Roman"/>
          <w:color w:val="000000"/>
          <w:sz w:val="24"/>
          <w:szCs w:val="24"/>
          <w:lang w:eastAsia="el-GR"/>
        </w:rPr>
        <w:t xml:space="preserve"> 420/1987 (Α’ 187), περί εγκατάστασης δικτύων αερίων καυσίμων σε οικοδομές.</w:t>
      </w:r>
    </w:p>
    <w:p w14:paraId="255CDC45" w14:textId="301E2898" w:rsidR="000F2C51" w:rsidRPr="00707FB6" w:rsidRDefault="000F2C51" w:rsidP="006074CE">
      <w:pPr>
        <w:spacing w:after="120" w:line="312" w:lineRule="auto"/>
        <w:jc w:val="both"/>
        <w:rPr>
          <w:rFonts w:ascii="Times New Roman" w:eastAsia="Calibri" w:hAnsi="Times New Roman" w:cs="Times New Roman"/>
          <w:color w:val="000000"/>
          <w:sz w:val="24"/>
          <w:szCs w:val="24"/>
          <w:lang w:eastAsia="el-GR"/>
        </w:rPr>
      </w:pPr>
      <w:r w:rsidRPr="00707FB6">
        <w:rPr>
          <w:rFonts w:ascii="Times New Roman" w:eastAsia="Calibri" w:hAnsi="Times New Roman" w:cs="Times New Roman"/>
          <w:color w:val="000000"/>
          <w:sz w:val="24"/>
          <w:szCs w:val="24"/>
          <w:lang w:eastAsia="el-GR"/>
        </w:rPr>
        <w:t>Στην περίπτωση που μία οικοδομική άδεια έχει εκδοθεί πριν της έναρξη ισχύος του Ν.5069/2023 και υπήρχε υποχρέωση εκπόνησης μελέτης Φ.Α. (συμπεριλήφθηκε στην οικοδομική άδεια) αλλά ο ιδιοκτήτης δεν επιθυμεί την σύνδεση με το δίκτυο Φ.Α., μπορεί να γίνει ενημέρωση της οικοδομικής άδειας (εφόσον βέβαια καλύπτεται η θέρμανση του κτιρίου από άλλη εγκατάσταση π.χ. αντλίες θερμότητας κ</w:t>
      </w:r>
      <w:r w:rsidR="00D241CA">
        <w:rPr>
          <w:rFonts w:ascii="Times New Roman" w:eastAsia="Calibri" w:hAnsi="Times New Roman" w:cs="Times New Roman"/>
          <w:color w:val="000000"/>
          <w:sz w:val="24"/>
          <w:szCs w:val="24"/>
          <w:lang w:eastAsia="el-GR"/>
        </w:rPr>
        <w:t>.</w:t>
      </w:r>
      <w:r w:rsidRPr="00707FB6">
        <w:rPr>
          <w:rFonts w:ascii="Times New Roman" w:eastAsia="Calibri" w:hAnsi="Times New Roman" w:cs="Times New Roman"/>
          <w:color w:val="000000"/>
          <w:sz w:val="24"/>
          <w:szCs w:val="24"/>
          <w:lang w:eastAsia="el-GR"/>
        </w:rPr>
        <w:t>λπ</w:t>
      </w:r>
      <w:r w:rsidR="00D241CA">
        <w:rPr>
          <w:rFonts w:ascii="Times New Roman" w:eastAsia="Calibri" w:hAnsi="Times New Roman" w:cs="Times New Roman"/>
          <w:color w:val="000000"/>
          <w:sz w:val="24"/>
          <w:szCs w:val="24"/>
          <w:lang w:eastAsia="el-GR"/>
        </w:rPr>
        <w:t>.</w:t>
      </w:r>
      <w:r w:rsidRPr="00707FB6">
        <w:rPr>
          <w:rFonts w:ascii="Times New Roman" w:eastAsia="Calibri" w:hAnsi="Times New Roman" w:cs="Times New Roman"/>
          <w:color w:val="000000"/>
          <w:sz w:val="24"/>
          <w:szCs w:val="24"/>
          <w:lang w:eastAsia="el-GR"/>
        </w:rPr>
        <w:t>) και να «αποσυρθεί» η μελέτη Φ.Α.</w:t>
      </w:r>
    </w:p>
    <w:p w14:paraId="767B0839" w14:textId="77777777" w:rsidR="000F2C51" w:rsidRPr="00707FB6" w:rsidRDefault="000F2C51" w:rsidP="006074CE">
      <w:pPr>
        <w:spacing w:after="120" w:line="312" w:lineRule="auto"/>
        <w:jc w:val="both"/>
        <w:rPr>
          <w:rFonts w:ascii="Times New Roman" w:eastAsia="Calibri" w:hAnsi="Times New Roman" w:cs="Times New Roman"/>
          <w:color w:val="000000"/>
          <w:sz w:val="24"/>
          <w:szCs w:val="24"/>
          <w:lang w:eastAsia="el-GR"/>
        </w:rPr>
      </w:pPr>
      <w:r w:rsidRPr="00707FB6">
        <w:rPr>
          <w:rFonts w:ascii="Times New Roman" w:eastAsia="Calibri" w:hAnsi="Times New Roman" w:cs="Times New Roman"/>
          <w:color w:val="000000"/>
          <w:sz w:val="24"/>
          <w:szCs w:val="24"/>
          <w:lang w:eastAsia="el-GR"/>
        </w:rPr>
        <w:t>Για νέες οικοδομικές άδειες που θα εκδοθούν μετά την ισχύ του Ν. 5069/2023:</w:t>
      </w:r>
    </w:p>
    <w:p w14:paraId="68F765A5" w14:textId="77777777" w:rsidR="000F2C51" w:rsidRPr="00707FB6" w:rsidRDefault="000F2C51" w:rsidP="006074CE">
      <w:pPr>
        <w:numPr>
          <w:ilvl w:val="0"/>
          <w:numId w:val="24"/>
        </w:numPr>
        <w:spacing w:after="120" w:line="312" w:lineRule="auto"/>
        <w:jc w:val="both"/>
        <w:rPr>
          <w:rFonts w:ascii="Times New Roman" w:eastAsia="Times New Roman" w:hAnsi="Times New Roman" w:cs="Times New Roman"/>
          <w:color w:val="000000"/>
          <w:sz w:val="24"/>
          <w:szCs w:val="24"/>
          <w:lang w:eastAsia="el-GR"/>
        </w:rPr>
      </w:pPr>
      <w:r w:rsidRPr="00707FB6">
        <w:rPr>
          <w:rFonts w:ascii="Times New Roman" w:eastAsia="Times New Roman" w:hAnsi="Times New Roman" w:cs="Times New Roman"/>
          <w:color w:val="000000"/>
          <w:sz w:val="24"/>
          <w:szCs w:val="24"/>
          <w:lang w:eastAsia="el-GR"/>
        </w:rPr>
        <w:t>Σε περίπτωση που ο ιδιοκτήτης δεν επιθυμεί την εγκατάσταση φυσικού αερίου δεν θα κατατεθεί μελέτη φροντίζοντας όμως για την μελέτη θέρμανσης με άλλο μέσο (π.χ. αντλίες θερμότητας) εφόσον αυτή είναι απαιτητή.</w:t>
      </w:r>
    </w:p>
    <w:p w14:paraId="76035D5B" w14:textId="77777777" w:rsidR="000F2C51" w:rsidRPr="00707FB6" w:rsidRDefault="000F2C51" w:rsidP="006074CE">
      <w:pPr>
        <w:numPr>
          <w:ilvl w:val="0"/>
          <w:numId w:val="24"/>
        </w:numPr>
        <w:spacing w:after="120" w:line="312" w:lineRule="auto"/>
        <w:jc w:val="both"/>
        <w:rPr>
          <w:rFonts w:ascii="Times New Roman" w:eastAsia="Times New Roman" w:hAnsi="Times New Roman" w:cs="Times New Roman"/>
          <w:color w:val="000000"/>
          <w:sz w:val="24"/>
          <w:szCs w:val="24"/>
          <w:lang w:eastAsia="el-GR"/>
        </w:rPr>
      </w:pPr>
      <w:r w:rsidRPr="00707FB6">
        <w:rPr>
          <w:rFonts w:ascii="Times New Roman" w:eastAsia="Times New Roman" w:hAnsi="Times New Roman" w:cs="Times New Roman"/>
          <w:color w:val="000000"/>
          <w:sz w:val="24"/>
          <w:szCs w:val="24"/>
          <w:lang w:eastAsia="el-GR"/>
        </w:rPr>
        <w:t xml:space="preserve">Σε περίπτωση που ο ιδιοκτήτης επιθυμεί από την υλοποίηση-κατασκευή της οικοδομικής άδειας την σύνδεση με το δίκτυο Φ.Α.,  κατά το στάδιο έκδοσης της οικοδομικής άδειας ο μηχανικός εκπονεί και καταθέτει την συγκεκριμένη μελέτη, </w:t>
      </w:r>
      <w:r w:rsidRPr="00707FB6">
        <w:rPr>
          <w:rFonts w:ascii="Times New Roman" w:hAnsi="Times New Roman" w:cs="Times New Roman"/>
          <w:sz w:val="24"/>
          <w:szCs w:val="24"/>
        </w:rPr>
        <w:t xml:space="preserve">σύμφωνα με τα οριζόμενα στο </w:t>
      </w:r>
      <w:proofErr w:type="spellStart"/>
      <w:r w:rsidRPr="00707FB6">
        <w:rPr>
          <w:rFonts w:ascii="Times New Roman" w:hAnsi="Times New Roman" w:cs="Times New Roman"/>
          <w:sz w:val="24"/>
          <w:szCs w:val="24"/>
        </w:rPr>
        <w:t>π.δ.</w:t>
      </w:r>
      <w:proofErr w:type="spellEnd"/>
      <w:r w:rsidRPr="00707FB6">
        <w:rPr>
          <w:rFonts w:ascii="Times New Roman" w:hAnsi="Times New Roman" w:cs="Times New Roman"/>
          <w:sz w:val="24"/>
          <w:szCs w:val="24"/>
        </w:rPr>
        <w:t xml:space="preserve"> 420/1987. Αφού η μελέτη εγκριθεί </w:t>
      </w:r>
      <w:r w:rsidRPr="00707FB6">
        <w:rPr>
          <w:rFonts w:ascii="Times New Roman" w:hAnsi="Times New Roman" w:cs="Times New Roman"/>
          <w:color w:val="000000"/>
          <w:sz w:val="24"/>
          <w:szCs w:val="24"/>
          <w:lang w:eastAsia="el-GR"/>
        </w:rPr>
        <w:t>από την αρμόδια υπηρεσία αερίου, κατόπιν κατατίθεται στην πολεοδομία.</w:t>
      </w:r>
    </w:p>
    <w:p w14:paraId="7A2153E8" w14:textId="77777777" w:rsidR="000F2C51" w:rsidRPr="00707FB6" w:rsidRDefault="000F2C51" w:rsidP="006074CE">
      <w:pPr>
        <w:numPr>
          <w:ilvl w:val="0"/>
          <w:numId w:val="24"/>
        </w:numPr>
        <w:spacing w:after="120" w:line="312" w:lineRule="auto"/>
        <w:jc w:val="both"/>
        <w:rPr>
          <w:rFonts w:ascii="Times New Roman" w:eastAsia="Times New Roman" w:hAnsi="Times New Roman" w:cs="Times New Roman"/>
          <w:color w:val="000000"/>
          <w:sz w:val="24"/>
          <w:szCs w:val="24"/>
          <w:lang w:eastAsia="el-GR"/>
        </w:rPr>
      </w:pPr>
      <w:r w:rsidRPr="00707FB6">
        <w:rPr>
          <w:rFonts w:ascii="Times New Roman" w:hAnsi="Times New Roman" w:cs="Times New Roman"/>
          <w:color w:val="000000"/>
          <w:sz w:val="24"/>
          <w:szCs w:val="24"/>
          <w:lang w:eastAsia="el-GR"/>
        </w:rPr>
        <w:t xml:space="preserve"> Εφόσον έχουμε αναθεώρηση/ενημέρωση οικοδομικής άδειας που επηρεάζει την μελέτη αερίου, εκ νέου ελέγχεται και εγκρίνεται από την υπηρεσία αερίου.</w:t>
      </w:r>
    </w:p>
    <w:p w14:paraId="1F731D86" w14:textId="56ABF341" w:rsidR="00763F2C" w:rsidRPr="00F34762" w:rsidRDefault="000F2C51" w:rsidP="006074CE">
      <w:pPr>
        <w:pStyle w:val="af0"/>
        <w:spacing w:line="312" w:lineRule="auto"/>
        <w:rPr>
          <w:rFonts w:eastAsia="Calibri"/>
          <w:bCs w:val="0"/>
          <w:color w:val="000000"/>
          <w:lang w:eastAsia="el-GR"/>
        </w:rPr>
      </w:pPr>
      <w:r w:rsidRPr="00707FB6">
        <w:rPr>
          <w:rFonts w:eastAsia="Calibri"/>
          <w:bCs w:val="0"/>
          <w:color w:val="000000"/>
          <w:lang w:eastAsia="el-GR"/>
        </w:rPr>
        <w:t>Ο νόμος έρχεται ουσιαστικά να δώσει την δυνατότητα στους πολίτες να αξιοποιήσουν νέα ενεργειακά συστήματα, έτσι ώστε σταδιακά να εναρμονιστούν οι εθνικοί στόχοι με τους στόχους της Ευρωπαϊκής Ένωσης για τη σταδιακή μετατροπή του κτιριακού αποθέματος σε κτίρια μηδενικών εκπομπών.</w:t>
      </w:r>
    </w:p>
    <w:p w14:paraId="5F5278C2" w14:textId="0C4DC024" w:rsidR="002966B7" w:rsidRPr="00CF65EF" w:rsidRDefault="002966B7" w:rsidP="00CF65EF">
      <w:pPr>
        <w:pStyle w:val="10"/>
        <w:numPr>
          <w:ilvl w:val="0"/>
          <w:numId w:val="9"/>
        </w:numPr>
        <w:shd w:val="clear" w:color="auto" w:fill="D9E2F3" w:themeFill="accent1" w:themeFillTint="33"/>
        <w:spacing w:before="240" w:line="312" w:lineRule="auto"/>
        <w:ind w:right="43"/>
        <w:jc w:val="center"/>
      </w:pPr>
      <w:bookmarkStart w:id="22" w:name="_Toc155968744"/>
      <w:r w:rsidRPr="00707FB6">
        <w:lastRenderedPageBreak/>
        <w:t>ΘΕΜΑΤΑ ΕΠΙΧΕΙΡΗΜΑΤΙΚΩΝ ΠΑΡΚΩΝ (ΕΠ) / ΟΡΓΑΝΩΜΕΝΩΝ ΥΠΟΔΟΧΕΩΝ ΜΕΤΑΠΟΙΗΤΙΚΩΝ &amp; ΕΠΙΧΕΙΡΗΜΑΤΙΚΩΝ ΔΡΑΣΤΗΡΙΟΤΗΤΩΝ (ΟΥΜΕΔ) ΚΑΙ ΕΦΟΔΙΑΣΤΙΚΗΣ</w:t>
      </w:r>
      <w:bookmarkStart w:id="23" w:name="_Hlk153181504"/>
      <w:bookmarkEnd w:id="22"/>
    </w:p>
    <w:p w14:paraId="4AB791EE" w14:textId="7824D84C" w:rsidR="00CF65EF" w:rsidRPr="00707FB6" w:rsidRDefault="00CF65EF" w:rsidP="00CF65EF">
      <w:pPr>
        <w:pStyle w:val="20"/>
        <w:shd w:val="clear" w:color="auto" w:fill="D9D9D9" w:themeFill="background1" w:themeFillShade="D9"/>
        <w:spacing w:afterLines="160" w:after="384" w:line="408" w:lineRule="auto"/>
        <w:ind w:left="142" w:right="43"/>
        <w:jc w:val="center"/>
        <w:rPr>
          <w:rFonts w:ascii="Times New Roman" w:hAnsi="Times New Roman" w:cs="Times New Roman"/>
          <w:b/>
          <w:bCs/>
          <w:color w:val="auto"/>
          <w:sz w:val="24"/>
          <w:szCs w:val="24"/>
          <w:highlight w:val="yellow"/>
        </w:rPr>
      </w:pPr>
      <w:bookmarkStart w:id="24" w:name="_Toc155968745"/>
      <w:r w:rsidRPr="00707FB6">
        <w:rPr>
          <w:rFonts w:ascii="Times New Roman" w:hAnsi="Times New Roman" w:cs="Times New Roman"/>
          <w:b/>
          <w:bCs/>
          <w:color w:val="auto"/>
          <w:sz w:val="24"/>
          <w:szCs w:val="24"/>
        </w:rPr>
        <w:t xml:space="preserve">Α. </w:t>
      </w:r>
      <w:r>
        <w:rPr>
          <w:rFonts w:ascii="Times New Roman" w:hAnsi="Times New Roman" w:cs="Times New Roman"/>
          <w:b/>
          <w:bCs/>
          <w:color w:val="auto"/>
          <w:sz w:val="24"/>
          <w:szCs w:val="24"/>
        </w:rPr>
        <w:t>Ένταξη είκοσι (20) Βιομηχανικών Πάρκων στο πρόγραμμα χρηματοδότησης του Ταμείου Ανάκαμψης</w:t>
      </w:r>
      <w:bookmarkEnd w:id="24"/>
    </w:p>
    <w:p w14:paraId="76143440" w14:textId="77777777" w:rsidR="00557531" w:rsidRDefault="00CF65EF" w:rsidP="006074CE">
      <w:pPr>
        <w:spacing w:after="120" w:line="312" w:lineRule="auto"/>
        <w:jc w:val="both"/>
        <w:rPr>
          <w:rFonts w:ascii="Times New Roman" w:hAnsi="Times New Roman" w:cs="Times New Roman"/>
          <w:kern w:val="2"/>
          <w:sz w:val="24"/>
          <w:szCs w:val="24"/>
          <w14:ligatures w14:val="standardContextual"/>
        </w:rPr>
      </w:pPr>
      <w:r w:rsidRPr="00CF65EF">
        <w:rPr>
          <w:rFonts w:ascii="Times New Roman" w:hAnsi="Times New Roman" w:cs="Times New Roman"/>
          <w:kern w:val="2"/>
          <w:sz w:val="24"/>
          <w:szCs w:val="24"/>
          <w14:ligatures w14:val="standardContextual"/>
        </w:rPr>
        <w:t>Νέα εποχή για την βιομηχανική ανάπτυξη της Ελλάδας, ξεκινάει με την υπογραφή, της ένταξης συνολικά 20 δομών (ΕΠ,</w:t>
      </w:r>
      <w:r w:rsidR="00557531">
        <w:rPr>
          <w:rFonts w:ascii="Times New Roman" w:hAnsi="Times New Roman" w:cs="Times New Roman"/>
          <w:kern w:val="2"/>
          <w:sz w:val="24"/>
          <w:szCs w:val="24"/>
          <w14:ligatures w14:val="standardContextual"/>
        </w:rPr>
        <w:t xml:space="preserve"> </w:t>
      </w:r>
      <w:r w:rsidRPr="00CF65EF">
        <w:rPr>
          <w:rFonts w:ascii="Times New Roman" w:hAnsi="Times New Roman" w:cs="Times New Roman"/>
          <w:kern w:val="2"/>
          <w:sz w:val="24"/>
          <w:szCs w:val="24"/>
          <w14:ligatures w14:val="standardContextual"/>
        </w:rPr>
        <w:t xml:space="preserve">ΒΙΠΕ, ΕΠΕ) όλης της </w:t>
      </w:r>
      <w:r w:rsidR="00557531">
        <w:rPr>
          <w:rFonts w:ascii="Times New Roman" w:hAnsi="Times New Roman" w:cs="Times New Roman"/>
          <w:kern w:val="2"/>
          <w:sz w:val="24"/>
          <w:szCs w:val="24"/>
          <w14:ligatures w14:val="standardContextual"/>
        </w:rPr>
        <w:t>Ε</w:t>
      </w:r>
      <w:r w:rsidRPr="00CF65EF">
        <w:rPr>
          <w:rFonts w:ascii="Times New Roman" w:hAnsi="Times New Roman" w:cs="Times New Roman"/>
          <w:kern w:val="2"/>
          <w:sz w:val="24"/>
          <w:szCs w:val="24"/>
          <w14:ligatures w14:val="standardContextual"/>
        </w:rPr>
        <w:t xml:space="preserve">λληνικής </w:t>
      </w:r>
      <w:r w:rsidR="00557531">
        <w:rPr>
          <w:rFonts w:ascii="Times New Roman" w:hAnsi="Times New Roman" w:cs="Times New Roman"/>
          <w:kern w:val="2"/>
          <w:sz w:val="24"/>
          <w:szCs w:val="24"/>
          <w14:ligatures w14:val="standardContextual"/>
        </w:rPr>
        <w:t>Ε</w:t>
      </w:r>
      <w:r w:rsidRPr="00CF65EF">
        <w:rPr>
          <w:rFonts w:ascii="Times New Roman" w:hAnsi="Times New Roman" w:cs="Times New Roman"/>
          <w:kern w:val="2"/>
          <w:sz w:val="24"/>
          <w:szCs w:val="24"/>
          <w14:ligatures w14:val="standardContextual"/>
        </w:rPr>
        <w:t>πικράτειας από την Υφυπουργό Ανάπτυξης κα. Άννα Μάνη</w:t>
      </w:r>
      <w:r w:rsidR="00557531">
        <w:rPr>
          <w:rFonts w:ascii="Times New Roman" w:hAnsi="Times New Roman" w:cs="Times New Roman"/>
          <w:kern w:val="2"/>
          <w:sz w:val="24"/>
          <w:szCs w:val="24"/>
          <w14:ligatures w14:val="standardContextual"/>
        </w:rPr>
        <w:t xml:space="preserve"> </w:t>
      </w:r>
      <w:r w:rsidRPr="00CF65EF">
        <w:rPr>
          <w:rFonts w:ascii="Times New Roman" w:hAnsi="Times New Roman" w:cs="Times New Roman"/>
          <w:kern w:val="2"/>
          <w:sz w:val="24"/>
          <w:szCs w:val="24"/>
          <w14:ligatures w14:val="standardContextual"/>
        </w:rPr>
        <w:t>-</w:t>
      </w:r>
      <w:r w:rsidR="00557531">
        <w:rPr>
          <w:rFonts w:ascii="Times New Roman" w:hAnsi="Times New Roman" w:cs="Times New Roman"/>
          <w:kern w:val="2"/>
          <w:sz w:val="24"/>
          <w:szCs w:val="24"/>
          <w14:ligatures w14:val="standardContextual"/>
        </w:rPr>
        <w:t xml:space="preserve"> </w:t>
      </w:r>
      <w:r w:rsidRPr="00CF65EF">
        <w:rPr>
          <w:rFonts w:ascii="Times New Roman" w:hAnsi="Times New Roman" w:cs="Times New Roman"/>
          <w:kern w:val="2"/>
          <w:sz w:val="24"/>
          <w:szCs w:val="24"/>
          <w14:ligatures w14:val="standardContextual"/>
        </w:rPr>
        <w:t xml:space="preserve">Παπαδημητρίου, στο πρόγραμμα χρηματοδότησης του Ταμείου Ανάκαμψης «Νέα Βιομηχανικά Πάρκα». </w:t>
      </w:r>
    </w:p>
    <w:p w14:paraId="0690E17D" w14:textId="20C664C2" w:rsidR="00CF65EF" w:rsidRPr="00CF65EF" w:rsidRDefault="00CF65EF" w:rsidP="006074CE">
      <w:pPr>
        <w:spacing w:after="120" w:line="312" w:lineRule="auto"/>
        <w:jc w:val="both"/>
        <w:rPr>
          <w:rFonts w:ascii="Times New Roman" w:hAnsi="Times New Roman" w:cs="Times New Roman"/>
          <w:kern w:val="2"/>
          <w:sz w:val="24"/>
          <w:szCs w:val="24"/>
          <w14:ligatures w14:val="standardContextual"/>
        </w:rPr>
      </w:pPr>
      <w:r w:rsidRPr="00CF65EF">
        <w:rPr>
          <w:rFonts w:ascii="Times New Roman" w:hAnsi="Times New Roman" w:cs="Times New Roman"/>
          <w:kern w:val="2"/>
          <w:sz w:val="24"/>
          <w:szCs w:val="24"/>
          <w:u w:val="single"/>
          <w14:ligatures w14:val="standardContextual"/>
        </w:rPr>
        <w:t>Το συνολικό ποσό της χρηματοδότησης</w:t>
      </w:r>
      <w:r w:rsidRPr="00CF65EF">
        <w:rPr>
          <w:rFonts w:ascii="Times New Roman" w:hAnsi="Times New Roman" w:cs="Times New Roman"/>
          <w:kern w:val="2"/>
          <w:sz w:val="24"/>
          <w:szCs w:val="24"/>
          <w14:ligatures w14:val="standardContextual"/>
        </w:rPr>
        <w:t xml:space="preserve"> ανέρχεται σε </w:t>
      </w:r>
      <w:r w:rsidRPr="00CF65EF">
        <w:rPr>
          <w:rFonts w:ascii="Times New Roman" w:hAnsi="Times New Roman" w:cs="Times New Roman"/>
          <w:b/>
          <w:bCs/>
          <w:kern w:val="2"/>
          <w:sz w:val="24"/>
          <w:szCs w:val="24"/>
          <w14:ligatures w14:val="standardContextual"/>
        </w:rPr>
        <w:t>44.216.367,83</w:t>
      </w:r>
      <w:r w:rsidRPr="00CF65EF">
        <w:rPr>
          <w:rFonts w:ascii="Times New Roman" w:hAnsi="Times New Roman" w:cs="Times New Roman"/>
          <w:kern w:val="2"/>
          <w:sz w:val="24"/>
          <w:szCs w:val="24"/>
          <w14:ligatures w14:val="standardContextual"/>
        </w:rPr>
        <w:t xml:space="preserve"> € και αφορά υφιστάμενες και νέες περιοχές (ΒΙΠΕ &amp; ΕΠ).</w:t>
      </w:r>
    </w:p>
    <w:p w14:paraId="7F273A0B" w14:textId="002569EC" w:rsidR="00CF65EF" w:rsidRPr="00CF65EF" w:rsidRDefault="00CF65EF" w:rsidP="006074CE">
      <w:pPr>
        <w:spacing w:after="120" w:line="312" w:lineRule="auto"/>
        <w:jc w:val="both"/>
        <w:rPr>
          <w:rFonts w:ascii="Times New Roman" w:hAnsi="Times New Roman" w:cs="Times New Roman"/>
          <w:i/>
          <w:iCs/>
          <w:kern w:val="2"/>
          <w:sz w:val="24"/>
          <w:szCs w:val="24"/>
          <w14:ligatures w14:val="standardContextual"/>
        </w:rPr>
      </w:pPr>
      <w:r w:rsidRPr="00CF65EF">
        <w:rPr>
          <w:rFonts w:ascii="Times New Roman" w:hAnsi="Times New Roman" w:cs="Times New Roman"/>
          <w:kern w:val="2"/>
          <w:sz w:val="24"/>
          <w:szCs w:val="24"/>
          <w14:ligatures w14:val="standardContextual"/>
        </w:rPr>
        <w:t xml:space="preserve"> Η Υφυπουργός Ανάπτυξης δήλωσε , </w:t>
      </w:r>
      <w:r w:rsidRPr="00CF65EF">
        <w:rPr>
          <w:rFonts w:ascii="Times New Roman" w:hAnsi="Times New Roman" w:cs="Times New Roman"/>
          <w:i/>
          <w:iCs/>
          <w:kern w:val="2"/>
          <w:sz w:val="24"/>
          <w:szCs w:val="24"/>
          <w14:ligatures w14:val="standardContextual"/>
        </w:rPr>
        <w:t>«η υλοποίηση της δράσης θα συμβάλλει καθοριστικά στην ενίσχυση της βιομηχανικής βάσης της χώρας, της επιχειρηματικότητας, αλλά και της απασχόλησης, με αύξηση των θέσεων εργασίας, διαμορφώνοντας παράλληλα ένα πιο πράσινο και ψηφιακά εξελιγμένο βιομηχανικό τοπίο»</w:t>
      </w:r>
      <w:r w:rsidR="00557531">
        <w:rPr>
          <w:rFonts w:ascii="Times New Roman" w:hAnsi="Times New Roman" w:cs="Times New Roman"/>
          <w:i/>
          <w:iCs/>
          <w:kern w:val="2"/>
          <w:sz w:val="24"/>
          <w:szCs w:val="24"/>
          <w14:ligatures w14:val="standardContextual"/>
        </w:rPr>
        <w:t>.</w:t>
      </w:r>
    </w:p>
    <w:p w14:paraId="1EEABCB2" w14:textId="32993469" w:rsidR="00CF65EF" w:rsidRPr="00CF65EF" w:rsidRDefault="00CF65EF" w:rsidP="006074CE">
      <w:pPr>
        <w:spacing w:after="120" w:line="312" w:lineRule="auto"/>
        <w:jc w:val="both"/>
        <w:rPr>
          <w:rFonts w:ascii="Times New Roman" w:hAnsi="Times New Roman" w:cs="Times New Roman"/>
          <w:kern w:val="2"/>
          <w:sz w:val="24"/>
          <w:szCs w:val="24"/>
          <w14:ligatures w14:val="standardContextual"/>
        </w:rPr>
      </w:pPr>
      <w:r w:rsidRPr="00CF65EF">
        <w:rPr>
          <w:rFonts w:ascii="Times New Roman" w:hAnsi="Times New Roman" w:cs="Times New Roman"/>
          <w:kern w:val="2"/>
          <w:sz w:val="24"/>
          <w:szCs w:val="24"/>
          <w14:ligatures w14:val="standardContextual"/>
        </w:rPr>
        <w:t>Πιο συγκεκριμένα</w:t>
      </w:r>
      <w:r w:rsidR="00557531">
        <w:rPr>
          <w:rFonts w:ascii="Times New Roman" w:hAnsi="Times New Roman" w:cs="Times New Roman"/>
          <w:kern w:val="2"/>
          <w:sz w:val="24"/>
          <w:szCs w:val="24"/>
          <w14:ligatures w14:val="standardContextual"/>
        </w:rPr>
        <w:t>,</w:t>
      </w:r>
      <w:r w:rsidRPr="00CF65EF">
        <w:rPr>
          <w:rFonts w:ascii="Times New Roman" w:hAnsi="Times New Roman" w:cs="Times New Roman"/>
          <w:kern w:val="2"/>
          <w:sz w:val="24"/>
          <w:szCs w:val="24"/>
          <w14:ligatures w14:val="standardContextual"/>
        </w:rPr>
        <w:t xml:space="preserve"> στον παρακάτω Πίνακα</w:t>
      </w:r>
      <w:r w:rsidR="00557531">
        <w:rPr>
          <w:rFonts w:ascii="Times New Roman" w:hAnsi="Times New Roman" w:cs="Times New Roman"/>
          <w:kern w:val="2"/>
          <w:sz w:val="24"/>
          <w:szCs w:val="24"/>
          <w14:ligatures w14:val="standardContextual"/>
        </w:rPr>
        <w:t>,</w:t>
      </w:r>
      <w:r w:rsidRPr="00CF65EF">
        <w:rPr>
          <w:rFonts w:ascii="Times New Roman" w:hAnsi="Times New Roman" w:cs="Times New Roman"/>
          <w:kern w:val="2"/>
          <w:sz w:val="24"/>
          <w:szCs w:val="24"/>
          <w14:ligatures w14:val="standardContextual"/>
        </w:rPr>
        <w:t xml:space="preserve"> παρουσιάζονται οι ΒΙΠΕ και τα ΕΠ που ενταχθήκαν στο Πρόγραμμα, καθώς και το ποσό της κρατικής επιχορήγησης που εξασφάλισαν, μέσω των επιχειρηματικών σχεδίων που κατατέθηκαν:</w:t>
      </w:r>
    </w:p>
    <w:p w14:paraId="0AEB0D15" w14:textId="21224BF7" w:rsidR="00CF65EF" w:rsidRPr="00CF65EF" w:rsidRDefault="00CF65EF" w:rsidP="00CF65EF">
      <w:pPr>
        <w:pStyle w:val="aff1"/>
        <w:jc w:val="center"/>
        <w:rPr>
          <w:rFonts w:ascii="Times New Roman" w:hAnsi="Times New Roman" w:cs="Times New Roman"/>
          <w:i/>
          <w:iCs/>
          <w:color w:val="auto"/>
          <w:sz w:val="20"/>
          <w:szCs w:val="20"/>
        </w:rPr>
      </w:pPr>
      <w:r w:rsidRPr="00CF65EF">
        <w:rPr>
          <w:rFonts w:ascii="Times New Roman" w:hAnsi="Times New Roman" w:cs="Times New Roman"/>
          <w:i/>
          <w:iCs/>
          <w:color w:val="auto"/>
          <w:sz w:val="20"/>
          <w:szCs w:val="20"/>
        </w:rPr>
        <w:t xml:space="preserve">Πίνακας </w:t>
      </w:r>
      <w:r w:rsidRPr="00CF65EF">
        <w:rPr>
          <w:rFonts w:ascii="Times New Roman" w:hAnsi="Times New Roman" w:cs="Times New Roman"/>
          <w:i/>
          <w:iCs/>
          <w:color w:val="auto"/>
          <w:sz w:val="20"/>
          <w:szCs w:val="20"/>
        </w:rPr>
        <w:fldChar w:fldCharType="begin"/>
      </w:r>
      <w:r w:rsidRPr="00CF65EF">
        <w:rPr>
          <w:rFonts w:ascii="Times New Roman" w:hAnsi="Times New Roman" w:cs="Times New Roman"/>
          <w:i/>
          <w:iCs/>
          <w:color w:val="auto"/>
          <w:sz w:val="20"/>
          <w:szCs w:val="20"/>
        </w:rPr>
        <w:instrText xml:space="preserve"> SEQ Πίνακας \* ARABIC </w:instrText>
      </w:r>
      <w:r w:rsidRPr="00CF65EF">
        <w:rPr>
          <w:rFonts w:ascii="Times New Roman" w:hAnsi="Times New Roman" w:cs="Times New Roman"/>
          <w:i/>
          <w:iCs/>
          <w:color w:val="auto"/>
          <w:sz w:val="20"/>
          <w:szCs w:val="20"/>
        </w:rPr>
        <w:fldChar w:fldCharType="separate"/>
      </w:r>
      <w:r w:rsidRPr="00CF65EF">
        <w:rPr>
          <w:rFonts w:ascii="Times New Roman" w:hAnsi="Times New Roman" w:cs="Times New Roman"/>
          <w:i/>
          <w:iCs/>
          <w:noProof/>
          <w:color w:val="auto"/>
          <w:sz w:val="20"/>
          <w:szCs w:val="20"/>
        </w:rPr>
        <w:t>1</w:t>
      </w:r>
      <w:r w:rsidRPr="00CF65EF">
        <w:rPr>
          <w:rFonts w:ascii="Times New Roman" w:hAnsi="Times New Roman" w:cs="Times New Roman"/>
          <w:i/>
          <w:iCs/>
          <w:color w:val="auto"/>
          <w:sz w:val="20"/>
          <w:szCs w:val="20"/>
        </w:rPr>
        <w:fldChar w:fldCharType="end"/>
      </w:r>
      <w:r w:rsidRPr="00CF65EF">
        <w:rPr>
          <w:rFonts w:ascii="Times New Roman" w:hAnsi="Times New Roman" w:cs="Times New Roman"/>
          <w:i/>
          <w:iCs/>
          <w:color w:val="auto"/>
          <w:sz w:val="20"/>
          <w:szCs w:val="20"/>
        </w:rPr>
        <w:t>: ΕΠ &amp; ΒΙΠΕ που εντάσσονται στο Πρόγραμμα «Νέα Βιομηχανικά Πάρκα» του ΤΑΑ</w:t>
      </w:r>
    </w:p>
    <w:tbl>
      <w:tblPr>
        <w:tblW w:w="8051" w:type="dxa"/>
        <w:jc w:val="center"/>
        <w:tblLook w:val="04A0" w:firstRow="1" w:lastRow="0" w:firstColumn="1" w:lastColumn="0" w:noHBand="0" w:noVBand="1"/>
      </w:tblPr>
      <w:tblGrid>
        <w:gridCol w:w="571"/>
        <w:gridCol w:w="2640"/>
        <w:gridCol w:w="2380"/>
        <w:gridCol w:w="2460"/>
      </w:tblGrid>
      <w:tr w:rsidR="00CF65EF" w:rsidRPr="00CF65EF" w14:paraId="0B66728B" w14:textId="77777777" w:rsidTr="006074CE">
        <w:trPr>
          <w:trHeight w:val="300"/>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A2D8567"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α/α</w:t>
            </w:r>
          </w:p>
        </w:tc>
        <w:tc>
          <w:tcPr>
            <w:tcW w:w="264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2F639B9B"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ΕΑΝΕΠ / ΦΟΡΕΑΣ</w:t>
            </w:r>
          </w:p>
        </w:tc>
        <w:tc>
          <w:tcPr>
            <w:tcW w:w="238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1B556553"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ΕΠ</w:t>
            </w:r>
          </w:p>
        </w:tc>
        <w:tc>
          <w:tcPr>
            <w:tcW w:w="246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361CD6BA"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Επιχορήγηση ( € )</w:t>
            </w:r>
          </w:p>
        </w:tc>
      </w:tr>
      <w:tr w:rsidR="00CF65EF" w:rsidRPr="00CF65EF" w14:paraId="1B50A04C" w14:textId="77777777" w:rsidTr="00CF65EF">
        <w:trPr>
          <w:trHeight w:val="300"/>
          <w:jc w:val="center"/>
        </w:trPr>
        <w:tc>
          <w:tcPr>
            <w:tcW w:w="571" w:type="dxa"/>
            <w:tcBorders>
              <w:top w:val="nil"/>
              <w:left w:val="single" w:sz="4" w:space="0" w:color="auto"/>
              <w:bottom w:val="single" w:sz="4" w:space="0" w:color="auto"/>
              <w:right w:val="single" w:sz="4" w:space="0" w:color="auto"/>
            </w:tcBorders>
            <w:shd w:val="clear" w:color="000000" w:fill="F2F2F2"/>
            <w:noWrap/>
            <w:vAlign w:val="center"/>
            <w:hideMark/>
          </w:tcPr>
          <w:p w14:paraId="7444F138"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1</w:t>
            </w:r>
          </w:p>
        </w:tc>
        <w:tc>
          <w:tcPr>
            <w:tcW w:w="2640" w:type="dxa"/>
            <w:tcBorders>
              <w:top w:val="nil"/>
              <w:left w:val="nil"/>
              <w:bottom w:val="single" w:sz="4" w:space="0" w:color="auto"/>
              <w:right w:val="single" w:sz="4" w:space="0" w:color="auto"/>
            </w:tcBorders>
            <w:shd w:val="clear" w:color="000000" w:fill="F2F2F2"/>
            <w:noWrap/>
            <w:vAlign w:val="center"/>
            <w:hideMark/>
          </w:tcPr>
          <w:p w14:paraId="13E6F06D"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ΕΤΒΑ ΒΙΠΕ ΑΕ</w:t>
            </w:r>
          </w:p>
        </w:tc>
        <w:tc>
          <w:tcPr>
            <w:tcW w:w="2380" w:type="dxa"/>
            <w:tcBorders>
              <w:top w:val="nil"/>
              <w:left w:val="nil"/>
              <w:bottom w:val="single" w:sz="4" w:space="0" w:color="auto"/>
              <w:right w:val="single" w:sz="4" w:space="0" w:color="auto"/>
            </w:tcBorders>
            <w:shd w:val="clear" w:color="000000" w:fill="F2F2F2"/>
            <w:noWrap/>
            <w:vAlign w:val="center"/>
            <w:hideMark/>
          </w:tcPr>
          <w:p w14:paraId="1DA23B79"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ΑΛΕΞ/ΠΟΛΗ</w:t>
            </w:r>
          </w:p>
        </w:tc>
        <w:tc>
          <w:tcPr>
            <w:tcW w:w="2460" w:type="dxa"/>
            <w:tcBorders>
              <w:top w:val="nil"/>
              <w:left w:val="nil"/>
              <w:bottom w:val="single" w:sz="4" w:space="0" w:color="auto"/>
              <w:right w:val="single" w:sz="4" w:space="0" w:color="auto"/>
            </w:tcBorders>
            <w:shd w:val="clear" w:color="000000" w:fill="F2F2F2"/>
            <w:noWrap/>
            <w:vAlign w:val="center"/>
            <w:hideMark/>
          </w:tcPr>
          <w:p w14:paraId="73D05B6F"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2.335.500,00</w:t>
            </w:r>
          </w:p>
        </w:tc>
      </w:tr>
      <w:tr w:rsidR="00CF65EF" w:rsidRPr="00CF65EF" w14:paraId="54F22DDF" w14:textId="77777777" w:rsidTr="00CF65EF">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F223788"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2</w:t>
            </w:r>
          </w:p>
        </w:tc>
        <w:tc>
          <w:tcPr>
            <w:tcW w:w="2640" w:type="dxa"/>
            <w:tcBorders>
              <w:top w:val="nil"/>
              <w:left w:val="nil"/>
              <w:bottom w:val="single" w:sz="4" w:space="0" w:color="auto"/>
              <w:right w:val="single" w:sz="4" w:space="0" w:color="auto"/>
            </w:tcBorders>
            <w:shd w:val="clear" w:color="auto" w:fill="auto"/>
            <w:noWrap/>
            <w:vAlign w:val="center"/>
            <w:hideMark/>
          </w:tcPr>
          <w:p w14:paraId="5EB957E3"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ΕΤΒΑ ΒΙΠΕ ΑΕ</w:t>
            </w:r>
          </w:p>
        </w:tc>
        <w:tc>
          <w:tcPr>
            <w:tcW w:w="2380" w:type="dxa"/>
            <w:tcBorders>
              <w:top w:val="nil"/>
              <w:left w:val="nil"/>
              <w:bottom w:val="single" w:sz="4" w:space="0" w:color="auto"/>
              <w:right w:val="single" w:sz="4" w:space="0" w:color="auto"/>
            </w:tcBorders>
            <w:shd w:val="clear" w:color="auto" w:fill="auto"/>
            <w:noWrap/>
            <w:vAlign w:val="center"/>
            <w:hideMark/>
          </w:tcPr>
          <w:p w14:paraId="076D867F"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ΔΡΑΜΑ</w:t>
            </w:r>
          </w:p>
        </w:tc>
        <w:tc>
          <w:tcPr>
            <w:tcW w:w="2460" w:type="dxa"/>
            <w:tcBorders>
              <w:top w:val="nil"/>
              <w:left w:val="nil"/>
              <w:bottom w:val="single" w:sz="4" w:space="0" w:color="auto"/>
              <w:right w:val="single" w:sz="4" w:space="0" w:color="auto"/>
            </w:tcBorders>
            <w:shd w:val="clear" w:color="auto" w:fill="auto"/>
            <w:noWrap/>
            <w:vAlign w:val="center"/>
            <w:hideMark/>
          </w:tcPr>
          <w:p w14:paraId="0FCD6040"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473.370,00</w:t>
            </w:r>
          </w:p>
        </w:tc>
      </w:tr>
      <w:tr w:rsidR="00CF65EF" w:rsidRPr="00CF65EF" w14:paraId="7E26D502" w14:textId="77777777" w:rsidTr="00CF65EF">
        <w:trPr>
          <w:trHeight w:val="300"/>
          <w:jc w:val="center"/>
        </w:trPr>
        <w:tc>
          <w:tcPr>
            <w:tcW w:w="571" w:type="dxa"/>
            <w:tcBorders>
              <w:top w:val="nil"/>
              <w:left w:val="single" w:sz="4" w:space="0" w:color="auto"/>
              <w:bottom w:val="single" w:sz="4" w:space="0" w:color="auto"/>
              <w:right w:val="single" w:sz="4" w:space="0" w:color="auto"/>
            </w:tcBorders>
            <w:shd w:val="clear" w:color="000000" w:fill="F2F2F2"/>
            <w:noWrap/>
            <w:vAlign w:val="center"/>
            <w:hideMark/>
          </w:tcPr>
          <w:p w14:paraId="69D6ADCF"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3</w:t>
            </w:r>
          </w:p>
        </w:tc>
        <w:tc>
          <w:tcPr>
            <w:tcW w:w="2640" w:type="dxa"/>
            <w:tcBorders>
              <w:top w:val="nil"/>
              <w:left w:val="nil"/>
              <w:bottom w:val="single" w:sz="4" w:space="0" w:color="auto"/>
              <w:right w:val="single" w:sz="4" w:space="0" w:color="auto"/>
            </w:tcBorders>
            <w:shd w:val="clear" w:color="000000" w:fill="F2F2F2"/>
            <w:noWrap/>
            <w:vAlign w:val="center"/>
            <w:hideMark/>
          </w:tcPr>
          <w:p w14:paraId="6BD6CA52"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ΕΤΒΑ ΒΙΠΕ ΑΕ</w:t>
            </w:r>
          </w:p>
        </w:tc>
        <w:tc>
          <w:tcPr>
            <w:tcW w:w="2380" w:type="dxa"/>
            <w:tcBorders>
              <w:top w:val="nil"/>
              <w:left w:val="nil"/>
              <w:bottom w:val="single" w:sz="4" w:space="0" w:color="auto"/>
              <w:right w:val="single" w:sz="4" w:space="0" w:color="auto"/>
            </w:tcBorders>
            <w:shd w:val="clear" w:color="000000" w:fill="F2F2F2"/>
            <w:noWrap/>
            <w:vAlign w:val="center"/>
            <w:hideMark/>
          </w:tcPr>
          <w:p w14:paraId="2A1C89C0"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ΗΡΑΚΛΕΙΟ</w:t>
            </w:r>
          </w:p>
        </w:tc>
        <w:tc>
          <w:tcPr>
            <w:tcW w:w="2460" w:type="dxa"/>
            <w:tcBorders>
              <w:top w:val="nil"/>
              <w:left w:val="nil"/>
              <w:bottom w:val="single" w:sz="4" w:space="0" w:color="auto"/>
              <w:right w:val="single" w:sz="4" w:space="0" w:color="auto"/>
            </w:tcBorders>
            <w:shd w:val="clear" w:color="000000" w:fill="F2F2F2"/>
            <w:noWrap/>
            <w:vAlign w:val="center"/>
            <w:hideMark/>
          </w:tcPr>
          <w:p w14:paraId="23DD5C33"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1.796.000,00</w:t>
            </w:r>
          </w:p>
        </w:tc>
      </w:tr>
      <w:tr w:rsidR="00CF65EF" w:rsidRPr="00CF65EF" w14:paraId="4ED7C9E5" w14:textId="77777777" w:rsidTr="00CF65EF">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32C6AEAE"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4</w:t>
            </w:r>
          </w:p>
        </w:tc>
        <w:tc>
          <w:tcPr>
            <w:tcW w:w="2640" w:type="dxa"/>
            <w:tcBorders>
              <w:top w:val="nil"/>
              <w:left w:val="nil"/>
              <w:bottom w:val="single" w:sz="4" w:space="0" w:color="auto"/>
              <w:right w:val="single" w:sz="4" w:space="0" w:color="auto"/>
            </w:tcBorders>
            <w:shd w:val="clear" w:color="auto" w:fill="auto"/>
            <w:noWrap/>
            <w:vAlign w:val="center"/>
            <w:hideMark/>
          </w:tcPr>
          <w:p w14:paraId="0B2813EB"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ΕΤΒΑ ΒΙΠΕ ΑΕ</w:t>
            </w:r>
          </w:p>
        </w:tc>
        <w:tc>
          <w:tcPr>
            <w:tcW w:w="2380" w:type="dxa"/>
            <w:tcBorders>
              <w:top w:val="nil"/>
              <w:left w:val="nil"/>
              <w:bottom w:val="single" w:sz="4" w:space="0" w:color="auto"/>
              <w:right w:val="single" w:sz="4" w:space="0" w:color="auto"/>
            </w:tcBorders>
            <w:shd w:val="clear" w:color="auto" w:fill="auto"/>
            <w:noWrap/>
            <w:vAlign w:val="center"/>
            <w:hideMark/>
          </w:tcPr>
          <w:p w14:paraId="1B90D585"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ΘΕΣΣΑΛΟΝΙΚΗ</w:t>
            </w:r>
          </w:p>
        </w:tc>
        <w:tc>
          <w:tcPr>
            <w:tcW w:w="2460" w:type="dxa"/>
            <w:tcBorders>
              <w:top w:val="nil"/>
              <w:left w:val="nil"/>
              <w:bottom w:val="single" w:sz="4" w:space="0" w:color="auto"/>
              <w:right w:val="single" w:sz="4" w:space="0" w:color="auto"/>
            </w:tcBorders>
            <w:shd w:val="clear" w:color="auto" w:fill="auto"/>
            <w:noWrap/>
            <w:vAlign w:val="center"/>
            <w:hideMark/>
          </w:tcPr>
          <w:p w14:paraId="1E5C1D2B"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7.565.250,00</w:t>
            </w:r>
          </w:p>
        </w:tc>
      </w:tr>
      <w:tr w:rsidR="00CF65EF" w:rsidRPr="00CF65EF" w14:paraId="59137470" w14:textId="77777777" w:rsidTr="00CF65EF">
        <w:trPr>
          <w:trHeight w:val="300"/>
          <w:jc w:val="center"/>
        </w:trPr>
        <w:tc>
          <w:tcPr>
            <w:tcW w:w="571" w:type="dxa"/>
            <w:tcBorders>
              <w:top w:val="nil"/>
              <w:left w:val="single" w:sz="4" w:space="0" w:color="auto"/>
              <w:bottom w:val="single" w:sz="4" w:space="0" w:color="auto"/>
              <w:right w:val="single" w:sz="4" w:space="0" w:color="auto"/>
            </w:tcBorders>
            <w:shd w:val="clear" w:color="000000" w:fill="F2F2F2"/>
            <w:noWrap/>
            <w:vAlign w:val="center"/>
            <w:hideMark/>
          </w:tcPr>
          <w:p w14:paraId="476936C6"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5</w:t>
            </w:r>
          </w:p>
        </w:tc>
        <w:tc>
          <w:tcPr>
            <w:tcW w:w="2640" w:type="dxa"/>
            <w:tcBorders>
              <w:top w:val="nil"/>
              <w:left w:val="nil"/>
              <w:bottom w:val="single" w:sz="4" w:space="0" w:color="auto"/>
              <w:right w:val="single" w:sz="4" w:space="0" w:color="auto"/>
            </w:tcBorders>
            <w:shd w:val="clear" w:color="000000" w:fill="F2F2F2"/>
            <w:noWrap/>
            <w:vAlign w:val="center"/>
            <w:hideMark/>
          </w:tcPr>
          <w:p w14:paraId="2A6728F1"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ΕΤΒΑ ΒΙΠΕ ΑΕ</w:t>
            </w:r>
          </w:p>
        </w:tc>
        <w:tc>
          <w:tcPr>
            <w:tcW w:w="2380" w:type="dxa"/>
            <w:tcBorders>
              <w:top w:val="nil"/>
              <w:left w:val="nil"/>
              <w:bottom w:val="single" w:sz="4" w:space="0" w:color="auto"/>
              <w:right w:val="single" w:sz="4" w:space="0" w:color="auto"/>
            </w:tcBorders>
            <w:shd w:val="clear" w:color="000000" w:fill="F2F2F2"/>
            <w:noWrap/>
            <w:vAlign w:val="center"/>
            <w:hideMark/>
          </w:tcPr>
          <w:p w14:paraId="529A6550"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ΙΩΑΝΝΙΝΑ</w:t>
            </w:r>
          </w:p>
        </w:tc>
        <w:tc>
          <w:tcPr>
            <w:tcW w:w="2460" w:type="dxa"/>
            <w:tcBorders>
              <w:top w:val="nil"/>
              <w:left w:val="nil"/>
              <w:bottom w:val="single" w:sz="4" w:space="0" w:color="auto"/>
              <w:right w:val="single" w:sz="4" w:space="0" w:color="auto"/>
            </w:tcBorders>
            <w:shd w:val="clear" w:color="000000" w:fill="F2F2F2"/>
            <w:noWrap/>
            <w:vAlign w:val="center"/>
            <w:hideMark/>
          </w:tcPr>
          <w:p w14:paraId="082D9E02"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1.005.000,00</w:t>
            </w:r>
          </w:p>
        </w:tc>
      </w:tr>
      <w:tr w:rsidR="00CF65EF" w:rsidRPr="00CF65EF" w14:paraId="7A9D6B5E" w14:textId="77777777" w:rsidTr="00CF65EF">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5A66D1FD"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6</w:t>
            </w:r>
          </w:p>
        </w:tc>
        <w:tc>
          <w:tcPr>
            <w:tcW w:w="2640" w:type="dxa"/>
            <w:tcBorders>
              <w:top w:val="nil"/>
              <w:left w:val="nil"/>
              <w:bottom w:val="single" w:sz="4" w:space="0" w:color="auto"/>
              <w:right w:val="single" w:sz="4" w:space="0" w:color="auto"/>
            </w:tcBorders>
            <w:shd w:val="clear" w:color="auto" w:fill="auto"/>
            <w:noWrap/>
            <w:vAlign w:val="center"/>
            <w:hideMark/>
          </w:tcPr>
          <w:p w14:paraId="3592C6EE"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ΕΤΒΑ ΒΙΠΕ ΑΕ</w:t>
            </w:r>
          </w:p>
        </w:tc>
        <w:tc>
          <w:tcPr>
            <w:tcW w:w="2380" w:type="dxa"/>
            <w:tcBorders>
              <w:top w:val="nil"/>
              <w:left w:val="nil"/>
              <w:bottom w:val="single" w:sz="4" w:space="0" w:color="auto"/>
              <w:right w:val="single" w:sz="4" w:space="0" w:color="auto"/>
            </w:tcBorders>
            <w:shd w:val="clear" w:color="auto" w:fill="auto"/>
            <w:noWrap/>
            <w:vAlign w:val="center"/>
            <w:hideMark/>
          </w:tcPr>
          <w:p w14:paraId="5AE66124"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ΚΑΒΑΛΑ</w:t>
            </w:r>
          </w:p>
        </w:tc>
        <w:tc>
          <w:tcPr>
            <w:tcW w:w="2460" w:type="dxa"/>
            <w:tcBorders>
              <w:top w:val="nil"/>
              <w:left w:val="nil"/>
              <w:bottom w:val="single" w:sz="4" w:space="0" w:color="auto"/>
              <w:right w:val="single" w:sz="4" w:space="0" w:color="auto"/>
            </w:tcBorders>
            <w:shd w:val="clear" w:color="auto" w:fill="auto"/>
            <w:noWrap/>
            <w:vAlign w:val="center"/>
            <w:hideMark/>
          </w:tcPr>
          <w:p w14:paraId="53298342"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685.000,00</w:t>
            </w:r>
          </w:p>
        </w:tc>
      </w:tr>
      <w:tr w:rsidR="00CF65EF" w:rsidRPr="00CF65EF" w14:paraId="45E3F189" w14:textId="77777777" w:rsidTr="00CF65EF">
        <w:trPr>
          <w:trHeight w:val="300"/>
          <w:jc w:val="center"/>
        </w:trPr>
        <w:tc>
          <w:tcPr>
            <w:tcW w:w="571" w:type="dxa"/>
            <w:tcBorders>
              <w:top w:val="nil"/>
              <w:left w:val="single" w:sz="4" w:space="0" w:color="auto"/>
              <w:bottom w:val="single" w:sz="4" w:space="0" w:color="auto"/>
              <w:right w:val="single" w:sz="4" w:space="0" w:color="auto"/>
            </w:tcBorders>
            <w:shd w:val="clear" w:color="000000" w:fill="F2F2F2"/>
            <w:noWrap/>
            <w:vAlign w:val="center"/>
            <w:hideMark/>
          </w:tcPr>
          <w:p w14:paraId="042CE0AD"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7</w:t>
            </w:r>
          </w:p>
        </w:tc>
        <w:tc>
          <w:tcPr>
            <w:tcW w:w="2640" w:type="dxa"/>
            <w:tcBorders>
              <w:top w:val="nil"/>
              <w:left w:val="nil"/>
              <w:bottom w:val="single" w:sz="4" w:space="0" w:color="auto"/>
              <w:right w:val="single" w:sz="4" w:space="0" w:color="auto"/>
            </w:tcBorders>
            <w:shd w:val="clear" w:color="000000" w:fill="F2F2F2"/>
            <w:noWrap/>
            <w:vAlign w:val="center"/>
            <w:hideMark/>
          </w:tcPr>
          <w:p w14:paraId="48B3F323"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ΕΤΒΑ ΒΙΠΕ ΑΕ</w:t>
            </w:r>
          </w:p>
        </w:tc>
        <w:tc>
          <w:tcPr>
            <w:tcW w:w="2380" w:type="dxa"/>
            <w:tcBorders>
              <w:top w:val="nil"/>
              <w:left w:val="nil"/>
              <w:bottom w:val="single" w:sz="4" w:space="0" w:color="auto"/>
              <w:right w:val="single" w:sz="4" w:space="0" w:color="auto"/>
            </w:tcBorders>
            <w:shd w:val="clear" w:color="000000" w:fill="F2F2F2"/>
            <w:noWrap/>
            <w:vAlign w:val="center"/>
            <w:hideMark/>
          </w:tcPr>
          <w:p w14:paraId="3A835896"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ΚΑΡΔΙΤΣΑ</w:t>
            </w:r>
          </w:p>
        </w:tc>
        <w:tc>
          <w:tcPr>
            <w:tcW w:w="2460" w:type="dxa"/>
            <w:tcBorders>
              <w:top w:val="nil"/>
              <w:left w:val="nil"/>
              <w:bottom w:val="single" w:sz="4" w:space="0" w:color="auto"/>
              <w:right w:val="single" w:sz="4" w:space="0" w:color="auto"/>
            </w:tcBorders>
            <w:shd w:val="clear" w:color="000000" w:fill="F2F2F2"/>
            <w:noWrap/>
            <w:vAlign w:val="center"/>
            <w:hideMark/>
          </w:tcPr>
          <w:p w14:paraId="5BEA4849"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150.000,00</w:t>
            </w:r>
          </w:p>
        </w:tc>
      </w:tr>
      <w:tr w:rsidR="00CF65EF" w:rsidRPr="00CF65EF" w14:paraId="71820434" w14:textId="77777777" w:rsidTr="00CF65EF">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54B5E684"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8</w:t>
            </w:r>
          </w:p>
        </w:tc>
        <w:tc>
          <w:tcPr>
            <w:tcW w:w="2640" w:type="dxa"/>
            <w:tcBorders>
              <w:top w:val="nil"/>
              <w:left w:val="nil"/>
              <w:bottom w:val="single" w:sz="4" w:space="0" w:color="auto"/>
              <w:right w:val="single" w:sz="4" w:space="0" w:color="auto"/>
            </w:tcBorders>
            <w:shd w:val="clear" w:color="auto" w:fill="auto"/>
            <w:noWrap/>
            <w:vAlign w:val="center"/>
            <w:hideMark/>
          </w:tcPr>
          <w:p w14:paraId="6159364F"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ΕΤΒΑ ΒΙΠΕ ΑΕ</w:t>
            </w:r>
          </w:p>
        </w:tc>
        <w:tc>
          <w:tcPr>
            <w:tcW w:w="2380" w:type="dxa"/>
            <w:tcBorders>
              <w:top w:val="nil"/>
              <w:left w:val="nil"/>
              <w:bottom w:val="single" w:sz="4" w:space="0" w:color="auto"/>
              <w:right w:val="single" w:sz="4" w:space="0" w:color="auto"/>
            </w:tcBorders>
            <w:shd w:val="clear" w:color="auto" w:fill="auto"/>
            <w:noWrap/>
            <w:vAlign w:val="center"/>
            <w:hideMark/>
          </w:tcPr>
          <w:p w14:paraId="3685652B"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ΚΟΜΟΤΗΝΗ</w:t>
            </w:r>
          </w:p>
        </w:tc>
        <w:tc>
          <w:tcPr>
            <w:tcW w:w="2460" w:type="dxa"/>
            <w:tcBorders>
              <w:top w:val="nil"/>
              <w:left w:val="nil"/>
              <w:bottom w:val="single" w:sz="4" w:space="0" w:color="auto"/>
              <w:right w:val="single" w:sz="4" w:space="0" w:color="auto"/>
            </w:tcBorders>
            <w:shd w:val="clear" w:color="auto" w:fill="auto"/>
            <w:noWrap/>
            <w:vAlign w:val="center"/>
            <w:hideMark/>
          </w:tcPr>
          <w:p w14:paraId="3686EEC0"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2.387.358,00</w:t>
            </w:r>
          </w:p>
        </w:tc>
      </w:tr>
      <w:tr w:rsidR="00CF65EF" w:rsidRPr="00CF65EF" w14:paraId="6832D3E8" w14:textId="77777777" w:rsidTr="00CF65EF">
        <w:trPr>
          <w:trHeight w:val="300"/>
          <w:jc w:val="center"/>
        </w:trPr>
        <w:tc>
          <w:tcPr>
            <w:tcW w:w="571" w:type="dxa"/>
            <w:tcBorders>
              <w:top w:val="nil"/>
              <w:left w:val="single" w:sz="4" w:space="0" w:color="auto"/>
              <w:bottom w:val="single" w:sz="4" w:space="0" w:color="auto"/>
              <w:right w:val="single" w:sz="4" w:space="0" w:color="auto"/>
            </w:tcBorders>
            <w:shd w:val="clear" w:color="000000" w:fill="F2F2F2"/>
            <w:noWrap/>
            <w:vAlign w:val="center"/>
            <w:hideMark/>
          </w:tcPr>
          <w:p w14:paraId="23E83188"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9</w:t>
            </w:r>
          </w:p>
        </w:tc>
        <w:tc>
          <w:tcPr>
            <w:tcW w:w="2640" w:type="dxa"/>
            <w:tcBorders>
              <w:top w:val="nil"/>
              <w:left w:val="nil"/>
              <w:bottom w:val="single" w:sz="4" w:space="0" w:color="auto"/>
              <w:right w:val="single" w:sz="4" w:space="0" w:color="auto"/>
            </w:tcBorders>
            <w:shd w:val="clear" w:color="000000" w:fill="F2F2F2"/>
            <w:noWrap/>
            <w:vAlign w:val="center"/>
            <w:hideMark/>
          </w:tcPr>
          <w:p w14:paraId="1DC104F3"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ΕΤΒΑ ΒΙΠΕ ΑΕ</w:t>
            </w:r>
          </w:p>
        </w:tc>
        <w:tc>
          <w:tcPr>
            <w:tcW w:w="2380" w:type="dxa"/>
            <w:tcBorders>
              <w:top w:val="nil"/>
              <w:left w:val="nil"/>
              <w:bottom w:val="single" w:sz="4" w:space="0" w:color="auto"/>
              <w:right w:val="single" w:sz="4" w:space="0" w:color="auto"/>
            </w:tcBorders>
            <w:shd w:val="clear" w:color="000000" w:fill="F2F2F2"/>
            <w:noWrap/>
            <w:vAlign w:val="center"/>
            <w:hideMark/>
          </w:tcPr>
          <w:p w14:paraId="10E7B041"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ΛΑΜΙΑ</w:t>
            </w:r>
          </w:p>
        </w:tc>
        <w:tc>
          <w:tcPr>
            <w:tcW w:w="2460" w:type="dxa"/>
            <w:tcBorders>
              <w:top w:val="nil"/>
              <w:left w:val="nil"/>
              <w:bottom w:val="single" w:sz="4" w:space="0" w:color="auto"/>
              <w:right w:val="single" w:sz="4" w:space="0" w:color="auto"/>
            </w:tcBorders>
            <w:shd w:val="clear" w:color="000000" w:fill="F2F2F2"/>
            <w:noWrap/>
            <w:vAlign w:val="center"/>
            <w:hideMark/>
          </w:tcPr>
          <w:p w14:paraId="23615627"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683.500,00</w:t>
            </w:r>
          </w:p>
        </w:tc>
      </w:tr>
      <w:tr w:rsidR="00CF65EF" w:rsidRPr="00CF65EF" w14:paraId="540D6927" w14:textId="77777777" w:rsidTr="00CF65EF">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00F85EE6"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10</w:t>
            </w:r>
          </w:p>
        </w:tc>
        <w:tc>
          <w:tcPr>
            <w:tcW w:w="2640" w:type="dxa"/>
            <w:tcBorders>
              <w:top w:val="nil"/>
              <w:left w:val="nil"/>
              <w:bottom w:val="single" w:sz="4" w:space="0" w:color="auto"/>
              <w:right w:val="single" w:sz="4" w:space="0" w:color="auto"/>
            </w:tcBorders>
            <w:shd w:val="clear" w:color="auto" w:fill="auto"/>
            <w:noWrap/>
            <w:vAlign w:val="center"/>
            <w:hideMark/>
          </w:tcPr>
          <w:p w14:paraId="535D5B72"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ΕΤΒΑ ΒΙΠΕ ΑΕ</w:t>
            </w:r>
          </w:p>
        </w:tc>
        <w:tc>
          <w:tcPr>
            <w:tcW w:w="2380" w:type="dxa"/>
            <w:tcBorders>
              <w:top w:val="nil"/>
              <w:left w:val="nil"/>
              <w:bottom w:val="single" w:sz="4" w:space="0" w:color="auto"/>
              <w:right w:val="single" w:sz="4" w:space="0" w:color="auto"/>
            </w:tcBorders>
            <w:shd w:val="clear" w:color="auto" w:fill="auto"/>
            <w:noWrap/>
            <w:vAlign w:val="center"/>
            <w:hideMark/>
          </w:tcPr>
          <w:p w14:paraId="3F89FF9A"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ΛΑΡΙΣΑ</w:t>
            </w:r>
          </w:p>
        </w:tc>
        <w:tc>
          <w:tcPr>
            <w:tcW w:w="2460" w:type="dxa"/>
            <w:tcBorders>
              <w:top w:val="nil"/>
              <w:left w:val="nil"/>
              <w:bottom w:val="single" w:sz="4" w:space="0" w:color="auto"/>
              <w:right w:val="single" w:sz="4" w:space="0" w:color="auto"/>
            </w:tcBorders>
            <w:shd w:val="clear" w:color="auto" w:fill="auto"/>
            <w:noWrap/>
            <w:vAlign w:val="center"/>
            <w:hideMark/>
          </w:tcPr>
          <w:p w14:paraId="2C1F9E6C"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2.256.500,00</w:t>
            </w:r>
          </w:p>
        </w:tc>
      </w:tr>
      <w:tr w:rsidR="00CF65EF" w:rsidRPr="00CF65EF" w14:paraId="05BBF7DC" w14:textId="77777777" w:rsidTr="00CF65EF">
        <w:trPr>
          <w:trHeight w:val="300"/>
          <w:jc w:val="center"/>
        </w:trPr>
        <w:tc>
          <w:tcPr>
            <w:tcW w:w="571" w:type="dxa"/>
            <w:tcBorders>
              <w:top w:val="nil"/>
              <w:left w:val="single" w:sz="4" w:space="0" w:color="auto"/>
              <w:bottom w:val="single" w:sz="4" w:space="0" w:color="auto"/>
              <w:right w:val="single" w:sz="4" w:space="0" w:color="auto"/>
            </w:tcBorders>
            <w:shd w:val="clear" w:color="000000" w:fill="F2F2F2"/>
            <w:noWrap/>
            <w:vAlign w:val="center"/>
            <w:hideMark/>
          </w:tcPr>
          <w:p w14:paraId="2187E7CB"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11</w:t>
            </w:r>
          </w:p>
        </w:tc>
        <w:tc>
          <w:tcPr>
            <w:tcW w:w="2640" w:type="dxa"/>
            <w:tcBorders>
              <w:top w:val="nil"/>
              <w:left w:val="nil"/>
              <w:bottom w:val="single" w:sz="4" w:space="0" w:color="auto"/>
              <w:right w:val="single" w:sz="4" w:space="0" w:color="auto"/>
            </w:tcBorders>
            <w:shd w:val="clear" w:color="000000" w:fill="F2F2F2"/>
            <w:noWrap/>
            <w:vAlign w:val="center"/>
            <w:hideMark/>
          </w:tcPr>
          <w:p w14:paraId="75D41C6D"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ΕΤΒΑ ΒΙΠΕ ΑΕ</w:t>
            </w:r>
          </w:p>
        </w:tc>
        <w:tc>
          <w:tcPr>
            <w:tcW w:w="2380" w:type="dxa"/>
            <w:tcBorders>
              <w:top w:val="nil"/>
              <w:left w:val="nil"/>
              <w:bottom w:val="single" w:sz="4" w:space="0" w:color="auto"/>
              <w:right w:val="single" w:sz="4" w:space="0" w:color="auto"/>
            </w:tcBorders>
            <w:shd w:val="clear" w:color="000000" w:fill="F2F2F2"/>
            <w:noWrap/>
            <w:vAlign w:val="center"/>
            <w:hideMark/>
          </w:tcPr>
          <w:p w14:paraId="65537EF3"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ΜΕΛΙΓΑΛΑΣ</w:t>
            </w:r>
          </w:p>
        </w:tc>
        <w:tc>
          <w:tcPr>
            <w:tcW w:w="2460" w:type="dxa"/>
            <w:tcBorders>
              <w:top w:val="nil"/>
              <w:left w:val="nil"/>
              <w:bottom w:val="single" w:sz="4" w:space="0" w:color="auto"/>
              <w:right w:val="single" w:sz="4" w:space="0" w:color="auto"/>
            </w:tcBorders>
            <w:shd w:val="clear" w:color="000000" w:fill="F2F2F2"/>
            <w:noWrap/>
            <w:vAlign w:val="center"/>
            <w:hideMark/>
          </w:tcPr>
          <w:p w14:paraId="4F3A2C22"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160.000,00</w:t>
            </w:r>
          </w:p>
        </w:tc>
      </w:tr>
      <w:tr w:rsidR="00CF65EF" w:rsidRPr="00CF65EF" w14:paraId="01192B4E" w14:textId="77777777" w:rsidTr="00CF65EF">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17206ECB"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12</w:t>
            </w:r>
          </w:p>
        </w:tc>
        <w:tc>
          <w:tcPr>
            <w:tcW w:w="2640" w:type="dxa"/>
            <w:tcBorders>
              <w:top w:val="nil"/>
              <w:left w:val="nil"/>
              <w:bottom w:val="single" w:sz="4" w:space="0" w:color="auto"/>
              <w:right w:val="single" w:sz="4" w:space="0" w:color="auto"/>
            </w:tcBorders>
            <w:shd w:val="clear" w:color="auto" w:fill="auto"/>
            <w:noWrap/>
            <w:vAlign w:val="center"/>
            <w:hideMark/>
          </w:tcPr>
          <w:p w14:paraId="52471A3E"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ΕΤΒΑ ΒΙΠΕ ΑΕ</w:t>
            </w:r>
          </w:p>
        </w:tc>
        <w:tc>
          <w:tcPr>
            <w:tcW w:w="2380" w:type="dxa"/>
            <w:tcBorders>
              <w:top w:val="nil"/>
              <w:left w:val="nil"/>
              <w:bottom w:val="single" w:sz="4" w:space="0" w:color="auto"/>
              <w:right w:val="single" w:sz="4" w:space="0" w:color="auto"/>
            </w:tcBorders>
            <w:shd w:val="clear" w:color="auto" w:fill="auto"/>
            <w:noWrap/>
            <w:vAlign w:val="center"/>
            <w:hideMark/>
          </w:tcPr>
          <w:p w14:paraId="0CC694B8"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ΠΑΤΡΑ</w:t>
            </w:r>
          </w:p>
        </w:tc>
        <w:tc>
          <w:tcPr>
            <w:tcW w:w="2460" w:type="dxa"/>
            <w:tcBorders>
              <w:top w:val="nil"/>
              <w:left w:val="nil"/>
              <w:bottom w:val="single" w:sz="4" w:space="0" w:color="auto"/>
              <w:right w:val="single" w:sz="4" w:space="0" w:color="auto"/>
            </w:tcBorders>
            <w:shd w:val="clear" w:color="auto" w:fill="auto"/>
            <w:noWrap/>
            <w:vAlign w:val="center"/>
            <w:hideMark/>
          </w:tcPr>
          <w:p w14:paraId="3944024E"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4.458.250,00</w:t>
            </w:r>
          </w:p>
        </w:tc>
      </w:tr>
      <w:tr w:rsidR="00CF65EF" w:rsidRPr="00CF65EF" w14:paraId="36DDA300" w14:textId="77777777" w:rsidTr="00CF65EF">
        <w:trPr>
          <w:trHeight w:val="300"/>
          <w:jc w:val="center"/>
        </w:trPr>
        <w:tc>
          <w:tcPr>
            <w:tcW w:w="571" w:type="dxa"/>
            <w:tcBorders>
              <w:top w:val="nil"/>
              <w:left w:val="single" w:sz="4" w:space="0" w:color="auto"/>
              <w:bottom w:val="single" w:sz="4" w:space="0" w:color="auto"/>
              <w:right w:val="single" w:sz="4" w:space="0" w:color="auto"/>
            </w:tcBorders>
            <w:shd w:val="clear" w:color="000000" w:fill="F2F2F2"/>
            <w:noWrap/>
            <w:vAlign w:val="center"/>
            <w:hideMark/>
          </w:tcPr>
          <w:p w14:paraId="3D9EEEF5"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13</w:t>
            </w:r>
          </w:p>
        </w:tc>
        <w:tc>
          <w:tcPr>
            <w:tcW w:w="2640" w:type="dxa"/>
            <w:tcBorders>
              <w:top w:val="nil"/>
              <w:left w:val="nil"/>
              <w:bottom w:val="single" w:sz="4" w:space="0" w:color="auto"/>
              <w:right w:val="single" w:sz="4" w:space="0" w:color="auto"/>
            </w:tcBorders>
            <w:shd w:val="clear" w:color="000000" w:fill="F2F2F2"/>
            <w:noWrap/>
            <w:vAlign w:val="center"/>
            <w:hideMark/>
          </w:tcPr>
          <w:p w14:paraId="1541F983"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ΕΤΒΑ ΒΙΠΕ ΑΕ</w:t>
            </w:r>
          </w:p>
        </w:tc>
        <w:tc>
          <w:tcPr>
            <w:tcW w:w="2380" w:type="dxa"/>
            <w:tcBorders>
              <w:top w:val="nil"/>
              <w:left w:val="nil"/>
              <w:bottom w:val="single" w:sz="4" w:space="0" w:color="auto"/>
              <w:right w:val="single" w:sz="4" w:space="0" w:color="auto"/>
            </w:tcBorders>
            <w:shd w:val="clear" w:color="000000" w:fill="F2F2F2"/>
            <w:noWrap/>
            <w:vAlign w:val="center"/>
            <w:hideMark/>
          </w:tcPr>
          <w:p w14:paraId="1F0DC0A1"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ΠΡΕΒΕΖΑ</w:t>
            </w:r>
          </w:p>
        </w:tc>
        <w:tc>
          <w:tcPr>
            <w:tcW w:w="2460" w:type="dxa"/>
            <w:tcBorders>
              <w:top w:val="nil"/>
              <w:left w:val="nil"/>
              <w:bottom w:val="single" w:sz="4" w:space="0" w:color="auto"/>
              <w:right w:val="single" w:sz="4" w:space="0" w:color="auto"/>
            </w:tcBorders>
            <w:shd w:val="clear" w:color="000000" w:fill="F2F2F2"/>
            <w:noWrap/>
            <w:vAlign w:val="center"/>
            <w:hideMark/>
          </w:tcPr>
          <w:p w14:paraId="6DA39024"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266.000,00</w:t>
            </w:r>
          </w:p>
        </w:tc>
      </w:tr>
      <w:tr w:rsidR="00CF65EF" w:rsidRPr="00CF65EF" w14:paraId="5A638EA3" w14:textId="77777777" w:rsidTr="00F25BBA">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6FC2FC75"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14</w:t>
            </w:r>
          </w:p>
        </w:tc>
        <w:tc>
          <w:tcPr>
            <w:tcW w:w="2640" w:type="dxa"/>
            <w:tcBorders>
              <w:top w:val="nil"/>
              <w:left w:val="nil"/>
              <w:bottom w:val="single" w:sz="4" w:space="0" w:color="auto"/>
              <w:right w:val="single" w:sz="4" w:space="0" w:color="auto"/>
            </w:tcBorders>
            <w:shd w:val="clear" w:color="auto" w:fill="auto"/>
            <w:noWrap/>
            <w:vAlign w:val="center"/>
            <w:hideMark/>
          </w:tcPr>
          <w:p w14:paraId="265BFCF5"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ΕΤΒΑ ΒΙΠΕ ΑΕ</w:t>
            </w:r>
          </w:p>
        </w:tc>
        <w:tc>
          <w:tcPr>
            <w:tcW w:w="2380" w:type="dxa"/>
            <w:tcBorders>
              <w:top w:val="nil"/>
              <w:left w:val="nil"/>
              <w:bottom w:val="single" w:sz="4" w:space="0" w:color="auto"/>
              <w:right w:val="single" w:sz="4" w:space="0" w:color="auto"/>
            </w:tcBorders>
            <w:shd w:val="clear" w:color="auto" w:fill="auto"/>
            <w:noWrap/>
            <w:vAlign w:val="center"/>
            <w:hideMark/>
          </w:tcPr>
          <w:p w14:paraId="3203FE93"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ΣΕΡΡΕΣ</w:t>
            </w:r>
          </w:p>
        </w:tc>
        <w:tc>
          <w:tcPr>
            <w:tcW w:w="2460" w:type="dxa"/>
            <w:tcBorders>
              <w:top w:val="nil"/>
              <w:left w:val="nil"/>
              <w:bottom w:val="single" w:sz="4" w:space="0" w:color="auto"/>
              <w:right w:val="single" w:sz="4" w:space="0" w:color="auto"/>
            </w:tcBorders>
            <w:shd w:val="clear" w:color="auto" w:fill="auto"/>
            <w:noWrap/>
            <w:vAlign w:val="center"/>
            <w:hideMark/>
          </w:tcPr>
          <w:p w14:paraId="5E4A1063"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365.000,00</w:t>
            </w:r>
          </w:p>
        </w:tc>
      </w:tr>
      <w:tr w:rsidR="00CF65EF" w:rsidRPr="00CF65EF" w14:paraId="48760DEF" w14:textId="77777777" w:rsidTr="00F25BBA">
        <w:trPr>
          <w:trHeight w:val="300"/>
          <w:jc w:val="center"/>
        </w:trPr>
        <w:tc>
          <w:tcPr>
            <w:tcW w:w="571" w:type="dxa"/>
            <w:tcBorders>
              <w:top w:val="nil"/>
              <w:left w:val="single" w:sz="4" w:space="0" w:color="auto"/>
              <w:bottom w:val="single" w:sz="4" w:space="0" w:color="auto"/>
              <w:right w:val="single" w:sz="4" w:space="0" w:color="auto"/>
            </w:tcBorders>
            <w:shd w:val="clear" w:color="000000" w:fill="F2F2F2"/>
            <w:noWrap/>
            <w:vAlign w:val="center"/>
            <w:hideMark/>
          </w:tcPr>
          <w:p w14:paraId="3863F9E7"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15</w:t>
            </w:r>
          </w:p>
        </w:tc>
        <w:tc>
          <w:tcPr>
            <w:tcW w:w="2640" w:type="dxa"/>
            <w:tcBorders>
              <w:top w:val="single" w:sz="4" w:space="0" w:color="auto"/>
              <w:left w:val="nil"/>
              <w:bottom w:val="single" w:sz="4" w:space="0" w:color="auto"/>
              <w:right w:val="single" w:sz="4" w:space="0" w:color="auto"/>
            </w:tcBorders>
            <w:shd w:val="clear" w:color="000000" w:fill="F2F2F2"/>
            <w:noWrap/>
            <w:vAlign w:val="center"/>
            <w:hideMark/>
          </w:tcPr>
          <w:p w14:paraId="6E76E1F7"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Α’ ΒΕΠΕ ΒΟΛΟΥ</w:t>
            </w:r>
          </w:p>
        </w:tc>
        <w:tc>
          <w:tcPr>
            <w:tcW w:w="2380" w:type="dxa"/>
            <w:tcBorders>
              <w:top w:val="single" w:sz="4" w:space="0" w:color="auto"/>
              <w:left w:val="nil"/>
              <w:bottom w:val="single" w:sz="4" w:space="0" w:color="auto"/>
              <w:right w:val="single" w:sz="4" w:space="0" w:color="auto"/>
            </w:tcBorders>
            <w:shd w:val="clear" w:color="000000" w:fill="F2F2F2"/>
            <w:noWrap/>
            <w:vAlign w:val="center"/>
            <w:hideMark/>
          </w:tcPr>
          <w:p w14:paraId="61C7B2C5"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Κύρια Βόλου</w:t>
            </w:r>
          </w:p>
        </w:tc>
        <w:tc>
          <w:tcPr>
            <w:tcW w:w="2460" w:type="dxa"/>
            <w:tcBorders>
              <w:top w:val="single" w:sz="4" w:space="0" w:color="auto"/>
              <w:left w:val="nil"/>
              <w:bottom w:val="single" w:sz="4" w:space="0" w:color="auto"/>
              <w:right w:val="single" w:sz="4" w:space="0" w:color="auto"/>
            </w:tcBorders>
            <w:shd w:val="clear" w:color="000000" w:fill="F2F2F2"/>
            <w:noWrap/>
            <w:vAlign w:val="center"/>
            <w:hideMark/>
          </w:tcPr>
          <w:p w14:paraId="45221B17"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830.565,04</w:t>
            </w:r>
          </w:p>
        </w:tc>
      </w:tr>
      <w:tr w:rsidR="00CF65EF" w:rsidRPr="00CF65EF" w14:paraId="4DF677BA" w14:textId="77777777" w:rsidTr="00F25BBA">
        <w:trPr>
          <w:trHeight w:val="600"/>
          <w:jc w:val="center"/>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155B9"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16</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72429A7B"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Βιοτεχνολογικό Πάρκο Κορινθίας Α.Ε.</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002D5FB1"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ΕΠ/ΒΙΠΕ Κορίνθου</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67BCB847"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7.865.129,36</w:t>
            </w:r>
          </w:p>
        </w:tc>
      </w:tr>
      <w:tr w:rsidR="00CF65EF" w:rsidRPr="00CF65EF" w14:paraId="6DCD8521" w14:textId="77777777" w:rsidTr="00F25BBA">
        <w:trPr>
          <w:trHeight w:val="300"/>
          <w:jc w:val="center"/>
        </w:trPr>
        <w:tc>
          <w:tcPr>
            <w:tcW w:w="5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35BED12"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lastRenderedPageBreak/>
              <w:t>17</w:t>
            </w:r>
          </w:p>
        </w:tc>
        <w:tc>
          <w:tcPr>
            <w:tcW w:w="2640" w:type="dxa"/>
            <w:tcBorders>
              <w:top w:val="nil"/>
              <w:left w:val="nil"/>
              <w:bottom w:val="single" w:sz="4" w:space="0" w:color="auto"/>
              <w:right w:val="single" w:sz="4" w:space="0" w:color="auto"/>
            </w:tcBorders>
            <w:shd w:val="clear" w:color="000000" w:fill="F2F2F2"/>
            <w:noWrap/>
            <w:vAlign w:val="center"/>
            <w:hideMark/>
          </w:tcPr>
          <w:p w14:paraId="78A27E7D"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ΒΙ.ΠΑ.Σ.Α.Ε.</w:t>
            </w:r>
          </w:p>
        </w:tc>
        <w:tc>
          <w:tcPr>
            <w:tcW w:w="2380" w:type="dxa"/>
            <w:tcBorders>
              <w:top w:val="nil"/>
              <w:left w:val="nil"/>
              <w:bottom w:val="single" w:sz="4" w:space="0" w:color="auto"/>
              <w:right w:val="single" w:sz="4" w:space="0" w:color="auto"/>
            </w:tcBorders>
            <w:shd w:val="clear" w:color="000000" w:fill="F2F2F2"/>
            <w:noWrap/>
            <w:vAlign w:val="center"/>
            <w:hideMark/>
          </w:tcPr>
          <w:p w14:paraId="0CDB6F09"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ΕΠ/ΒΙΠΕ Σχιστού</w:t>
            </w:r>
          </w:p>
        </w:tc>
        <w:tc>
          <w:tcPr>
            <w:tcW w:w="2460" w:type="dxa"/>
            <w:tcBorders>
              <w:top w:val="nil"/>
              <w:left w:val="nil"/>
              <w:bottom w:val="single" w:sz="4" w:space="0" w:color="auto"/>
              <w:right w:val="single" w:sz="4" w:space="0" w:color="auto"/>
            </w:tcBorders>
            <w:shd w:val="clear" w:color="000000" w:fill="F2F2F2"/>
            <w:noWrap/>
            <w:vAlign w:val="center"/>
            <w:hideMark/>
          </w:tcPr>
          <w:p w14:paraId="593F55DB"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257.528,32</w:t>
            </w:r>
          </w:p>
        </w:tc>
      </w:tr>
      <w:tr w:rsidR="00CF65EF" w:rsidRPr="00CF65EF" w14:paraId="615A99EC" w14:textId="77777777" w:rsidTr="00F25BBA">
        <w:trPr>
          <w:trHeight w:val="300"/>
          <w:jc w:val="center"/>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92346"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18</w:t>
            </w:r>
          </w:p>
        </w:tc>
        <w:tc>
          <w:tcPr>
            <w:tcW w:w="2640" w:type="dxa"/>
            <w:tcBorders>
              <w:top w:val="nil"/>
              <w:left w:val="nil"/>
              <w:bottom w:val="single" w:sz="4" w:space="0" w:color="auto"/>
              <w:right w:val="single" w:sz="4" w:space="0" w:color="auto"/>
            </w:tcBorders>
            <w:shd w:val="clear" w:color="auto" w:fill="auto"/>
            <w:noWrap/>
            <w:vAlign w:val="center"/>
            <w:hideMark/>
          </w:tcPr>
          <w:p w14:paraId="424AF7A4"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ΔΙ.ΒΙ.ΠΕ.Κ. Α.Ε.</w:t>
            </w:r>
          </w:p>
        </w:tc>
        <w:tc>
          <w:tcPr>
            <w:tcW w:w="2380" w:type="dxa"/>
            <w:tcBorders>
              <w:top w:val="nil"/>
              <w:left w:val="nil"/>
              <w:bottom w:val="single" w:sz="4" w:space="0" w:color="auto"/>
              <w:right w:val="single" w:sz="4" w:space="0" w:color="auto"/>
            </w:tcBorders>
            <w:shd w:val="clear" w:color="auto" w:fill="auto"/>
            <w:noWrap/>
            <w:vAlign w:val="center"/>
            <w:hideMark/>
          </w:tcPr>
          <w:p w14:paraId="510B25CC"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ΒΙΠΕ Κιλκίς</w:t>
            </w:r>
          </w:p>
        </w:tc>
        <w:tc>
          <w:tcPr>
            <w:tcW w:w="2460" w:type="dxa"/>
            <w:tcBorders>
              <w:top w:val="nil"/>
              <w:left w:val="nil"/>
              <w:bottom w:val="single" w:sz="4" w:space="0" w:color="auto"/>
              <w:right w:val="single" w:sz="4" w:space="0" w:color="auto"/>
            </w:tcBorders>
            <w:shd w:val="clear" w:color="auto" w:fill="auto"/>
            <w:noWrap/>
            <w:vAlign w:val="center"/>
            <w:hideMark/>
          </w:tcPr>
          <w:p w14:paraId="33B5D289"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316.762,51</w:t>
            </w:r>
          </w:p>
        </w:tc>
      </w:tr>
      <w:tr w:rsidR="00CF65EF" w:rsidRPr="00CF65EF" w14:paraId="045C2067" w14:textId="77777777" w:rsidTr="00CF65EF">
        <w:trPr>
          <w:trHeight w:val="300"/>
          <w:jc w:val="center"/>
        </w:trPr>
        <w:tc>
          <w:tcPr>
            <w:tcW w:w="571" w:type="dxa"/>
            <w:tcBorders>
              <w:top w:val="nil"/>
              <w:left w:val="single" w:sz="4" w:space="0" w:color="auto"/>
              <w:bottom w:val="single" w:sz="4" w:space="0" w:color="auto"/>
              <w:right w:val="single" w:sz="4" w:space="0" w:color="auto"/>
            </w:tcBorders>
            <w:shd w:val="clear" w:color="000000" w:fill="F2F2F2"/>
            <w:noWrap/>
            <w:vAlign w:val="center"/>
            <w:hideMark/>
          </w:tcPr>
          <w:p w14:paraId="6BCFEFDD"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19</w:t>
            </w:r>
          </w:p>
        </w:tc>
        <w:tc>
          <w:tcPr>
            <w:tcW w:w="2640" w:type="dxa"/>
            <w:tcBorders>
              <w:top w:val="nil"/>
              <w:left w:val="nil"/>
              <w:bottom w:val="single" w:sz="4" w:space="0" w:color="auto"/>
              <w:right w:val="single" w:sz="4" w:space="0" w:color="auto"/>
            </w:tcBorders>
            <w:shd w:val="clear" w:color="000000" w:fill="F2F2F2"/>
            <w:noWrap/>
            <w:vAlign w:val="center"/>
            <w:hideMark/>
          </w:tcPr>
          <w:p w14:paraId="2331D82A"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Ε.ΑΝ.Ε.Π. ΑΛΜΥΡΟΣ Μ.Α.Ε.</w:t>
            </w:r>
          </w:p>
        </w:tc>
        <w:tc>
          <w:tcPr>
            <w:tcW w:w="2380" w:type="dxa"/>
            <w:tcBorders>
              <w:top w:val="nil"/>
              <w:left w:val="nil"/>
              <w:bottom w:val="single" w:sz="4" w:space="0" w:color="auto"/>
              <w:right w:val="single" w:sz="4" w:space="0" w:color="auto"/>
            </w:tcBorders>
            <w:shd w:val="clear" w:color="000000" w:fill="F2F2F2"/>
            <w:noWrap/>
            <w:vAlign w:val="center"/>
            <w:hideMark/>
          </w:tcPr>
          <w:p w14:paraId="4A3E85DE"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ΕΠ Αλμυρού Μαγνησίας</w:t>
            </w:r>
          </w:p>
        </w:tc>
        <w:tc>
          <w:tcPr>
            <w:tcW w:w="2460" w:type="dxa"/>
            <w:tcBorders>
              <w:top w:val="nil"/>
              <w:left w:val="nil"/>
              <w:bottom w:val="single" w:sz="4" w:space="0" w:color="auto"/>
              <w:right w:val="single" w:sz="4" w:space="0" w:color="auto"/>
            </w:tcBorders>
            <w:shd w:val="clear" w:color="000000" w:fill="F2F2F2"/>
            <w:noWrap/>
            <w:vAlign w:val="center"/>
            <w:hideMark/>
          </w:tcPr>
          <w:p w14:paraId="5BA281D8"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1.652.154,60</w:t>
            </w:r>
          </w:p>
        </w:tc>
      </w:tr>
      <w:tr w:rsidR="00CF65EF" w:rsidRPr="00CF65EF" w14:paraId="6C12614B" w14:textId="77777777" w:rsidTr="00CF65EF">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5D53B63B"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20</w:t>
            </w:r>
          </w:p>
        </w:tc>
        <w:tc>
          <w:tcPr>
            <w:tcW w:w="2640" w:type="dxa"/>
            <w:tcBorders>
              <w:top w:val="nil"/>
              <w:left w:val="nil"/>
              <w:bottom w:val="single" w:sz="4" w:space="0" w:color="auto"/>
              <w:right w:val="single" w:sz="4" w:space="0" w:color="auto"/>
            </w:tcBorders>
            <w:shd w:val="clear" w:color="auto" w:fill="auto"/>
            <w:noWrap/>
            <w:vAlign w:val="center"/>
            <w:hideMark/>
          </w:tcPr>
          <w:p w14:paraId="6F82D2B7"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Ε.ΑΝ.ΕΠ. Ο.Α. Α.Ε</w:t>
            </w:r>
          </w:p>
        </w:tc>
        <w:tc>
          <w:tcPr>
            <w:tcW w:w="2380" w:type="dxa"/>
            <w:tcBorders>
              <w:top w:val="nil"/>
              <w:left w:val="nil"/>
              <w:bottom w:val="single" w:sz="4" w:space="0" w:color="auto"/>
              <w:right w:val="single" w:sz="4" w:space="0" w:color="auto"/>
            </w:tcBorders>
            <w:shd w:val="clear" w:color="auto" w:fill="auto"/>
            <w:noWrap/>
            <w:vAlign w:val="center"/>
            <w:hideMark/>
          </w:tcPr>
          <w:p w14:paraId="08DABC28"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 xml:space="preserve">ΕΠΕ </w:t>
            </w:r>
            <w:proofErr w:type="spellStart"/>
            <w:r w:rsidRPr="00CF65EF">
              <w:rPr>
                <w:rFonts w:ascii="Times New Roman" w:eastAsia="Times New Roman" w:hAnsi="Times New Roman" w:cs="Times New Roman"/>
                <w:color w:val="000000"/>
                <w:lang w:eastAsia="el-GR"/>
              </w:rPr>
              <w:t>Οινοφύτων</w:t>
            </w:r>
            <w:proofErr w:type="spellEnd"/>
            <w:r w:rsidRPr="00CF65EF">
              <w:rPr>
                <w:rFonts w:ascii="Times New Roman" w:eastAsia="Times New Roman" w:hAnsi="Times New Roman" w:cs="Times New Roman"/>
                <w:color w:val="000000"/>
                <w:lang w:eastAsia="el-GR"/>
              </w:rPr>
              <w:t xml:space="preserve"> Ασωπού</w:t>
            </w:r>
          </w:p>
        </w:tc>
        <w:tc>
          <w:tcPr>
            <w:tcW w:w="2460" w:type="dxa"/>
            <w:tcBorders>
              <w:top w:val="nil"/>
              <w:left w:val="nil"/>
              <w:bottom w:val="single" w:sz="4" w:space="0" w:color="auto"/>
              <w:right w:val="single" w:sz="4" w:space="0" w:color="auto"/>
            </w:tcBorders>
            <w:shd w:val="clear" w:color="auto" w:fill="auto"/>
            <w:noWrap/>
            <w:vAlign w:val="center"/>
            <w:hideMark/>
          </w:tcPr>
          <w:p w14:paraId="4A70FFCE"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r w:rsidRPr="00CF65EF">
              <w:rPr>
                <w:rFonts w:ascii="Times New Roman" w:eastAsia="Times New Roman" w:hAnsi="Times New Roman" w:cs="Times New Roman"/>
                <w:color w:val="000000"/>
                <w:lang w:eastAsia="el-GR"/>
              </w:rPr>
              <w:t>8.707.500,00</w:t>
            </w:r>
          </w:p>
        </w:tc>
      </w:tr>
      <w:tr w:rsidR="00CF65EF" w:rsidRPr="00CF65EF" w14:paraId="5B85CA6D" w14:textId="77777777" w:rsidTr="00CF65EF">
        <w:trPr>
          <w:trHeight w:val="300"/>
          <w:jc w:val="center"/>
        </w:trPr>
        <w:tc>
          <w:tcPr>
            <w:tcW w:w="571" w:type="dxa"/>
            <w:tcBorders>
              <w:top w:val="nil"/>
              <w:left w:val="nil"/>
              <w:bottom w:val="nil"/>
              <w:right w:val="nil"/>
            </w:tcBorders>
            <w:shd w:val="clear" w:color="auto" w:fill="auto"/>
            <w:noWrap/>
            <w:vAlign w:val="bottom"/>
            <w:hideMark/>
          </w:tcPr>
          <w:p w14:paraId="182B63D3" w14:textId="77777777" w:rsidR="00CF65EF" w:rsidRPr="00CF65EF" w:rsidRDefault="00CF65EF" w:rsidP="00CF65EF">
            <w:pPr>
              <w:spacing w:after="0" w:line="240" w:lineRule="auto"/>
              <w:jc w:val="center"/>
              <w:rPr>
                <w:rFonts w:ascii="Times New Roman" w:eastAsia="Times New Roman" w:hAnsi="Times New Roman" w:cs="Times New Roman"/>
                <w:color w:val="000000"/>
                <w:lang w:eastAsia="el-GR"/>
              </w:rPr>
            </w:pPr>
          </w:p>
        </w:tc>
        <w:tc>
          <w:tcPr>
            <w:tcW w:w="2640" w:type="dxa"/>
            <w:tcBorders>
              <w:top w:val="nil"/>
              <w:left w:val="nil"/>
              <w:bottom w:val="nil"/>
              <w:right w:val="nil"/>
            </w:tcBorders>
            <w:shd w:val="clear" w:color="auto" w:fill="auto"/>
            <w:noWrap/>
            <w:vAlign w:val="bottom"/>
            <w:hideMark/>
          </w:tcPr>
          <w:p w14:paraId="53A14694" w14:textId="77777777" w:rsidR="00CF65EF" w:rsidRPr="00CF65EF" w:rsidRDefault="00CF65EF" w:rsidP="00CF65EF">
            <w:pPr>
              <w:spacing w:after="0" w:line="240" w:lineRule="auto"/>
              <w:rPr>
                <w:rFonts w:ascii="Times New Roman" w:eastAsia="Times New Roman" w:hAnsi="Times New Roman" w:cs="Times New Roman"/>
                <w:lang w:eastAsia="el-G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6D1D8D0E"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ΣΥΝΟΛΟ:</w:t>
            </w:r>
          </w:p>
        </w:tc>
        <w:tc>
          <w:tcPr>
            <w:tcW w:w="2460" w:type="dxa"/>
            <w:tcBorders>
              <w:top w:val="nil"/>
              <w:left w:val="nil"/>
              <w:bottom w:val="single" w:sz="4" w:space="0" w:color="auto"/>
              <w:right w:val="single" w:sz="4" w:space="0" w:color="auto"/>
            </w:tcBorders>
            <w:shd w:val="clear" w:color="auto" w:fill="auto"/>
            <w:noWrap/>
            <w:vAlign w:val="bottom"/>
            <w:hideMark/>
          </w:tcPr>
          <w:p w14:paraId="21B94481" w14:textId="77777777" w:rsidR="00CF65EF" w:rsidRPr="00CF65EF" w:rsidRDefault="00CF65EF" w:rsidP="00CF65EF">
            <w:pPr>
              <w:spacing w:after="0" w:line="240" w:lineRule="auto"/>
              <w:jc w:val="center"/>
              <w:rPr>
                <w:rFonts w:ascii="Times New Roman" w:eastAsia="Times New Roman" w:hAnsi="Times New Roman" w:cs="Times New Roman"/>
                <w:b/>
                <w:bCs/>
                <w:color w:val="000000"/>
                <w:lang w:eastAsia="el-GR"/>
              </w:rPr>
            </w:pPr>
            <w:r w:rsidRPr="00CF65EF">
              <w:rPr>
                <w:rFonts w:ascii="Times New Roman" w:eastAsia="Times New Roman" w:hAnsi="Times New Roman" w:cs="Times New Roman"/>
                <w:b/>
                <w:bCs/>
                <w:color w:val="000000"/>
                <w:lang w:eastAsia="el-GR"/>
              </w:rPr>
              <w:t>44.216.367,83</w:t>
            </w:r>
          </w:p>
        </w:tc>
      </w:tr>
    </w:tbl>
    <w:p w14:paraId="5302C511" w14:textId="77777777" w:rsidR="002966B7" w:rsidRPr="00CF65EF" w:rsidRDefault="002966B7" w:rsidP="00CF65EF">
      <w:pPr>
        <w:pStyle w:val="af0"/>
        <w:spacing w:line="312" w:lineRule="auto"/>
        <w:jc w:val="center"/>
      </w:pPr>
    </w:p>
    <w:p w14:paraId="3A4B4D83" w14:textId="52891F6D" w:rsidR="00CF65EF" w:rsidRPr="00CF65EF" w:rsidRDefault="00CF65EF" w:rsidP="006074CE">
      <w:pPr>
        <w:spacing w:after="120" w:line="312" w:lineRule="auto"/>
        <w:jc w:val="both"/>
        <w:rPr>
          <w:rFonts w:ascii="Times New Roman" w:hAnsi="Times New Roman" w:cs="Times New Roman"/>
          <w:kern w:val="2"/>
          <w:sz w:val="24"/>
          <w:szCs w:val="24"/>
          <w14:ligatures w14:val="standardContextual"/>
        </w:rPr>
      </w:pPr>
      <w:r w:rsidRPr="00CF65EF">
        <w:rPr>
          <w:rFonts w:ascii="Times New Roman" w:hAnsi="Times New Roman" w:cs="Times New Roman"/>
          <w:kern w:val="2"/>
          <w:sz w:val="24"/>
          <w:szCs w:val="24"/>
          <w14:ligatures w14:val="standardContextual"/>
        </w:rPr>
        <w:t>Οι Φορείς διαχείρισης των ΕΠ</w:t>
      </w:r>
      <w:r w:rsidR="00557531">
        <w:rPr>
          <w:rFonts w:ascii="Times New Roman" w:hAnsi="Times New Roman" w:cs="Times New Roman"/>
          <w:kern w:val="2"/>
          <w:sz w:val="24"/>
          <w:szCs w:val="24"/>
          <w14:ligatures w14:val="standardContextual"/>
        </w:rPr>
        <w:t xml:space="preserve"> </w:t>
      </w:r>
      <w:r w:rsidRPr="00CF65EF">
        <w:rPr>
          <w:rFonts w:ascii="Times New Roman" w:hAnsi="Times New Roman" w:cs="Times New Roman"/>
          <w:kern w:val="2"/>
          <w:sz w:val="24"/>
          <w:szCs w:val="24"/>
          <w14:ligatures w14:val="standardContextual"/>
        </w:rPr>
        <w:t>/</w:t>
      </w:r>
      <w:r w:rsidR="00557531">
        <w:rPr>
          <w:rFonts w:ascii="Times New Roman" w:hAnsi="Times New Roman" w:cs="Times New Roman"/>
          <w:kern w:val="2"/>
          <w:sz w:val="24"/>
          <w:szCs w:val="24"/>
          <w14:ligatures w14:val="standardContextual"/>
        </w:rPr>
        <w:t xml:space="preserve"> </w:t>
      </w:r>
      <w:r w:rsidRPr="00CF65EF">
        <w:rPr>
          <w:rFonts w:ascii="Times New Roman" w:hAnsi="Times New Roman" w:cs="Times New Roman"/>
          <w:kern w:val="2"/>
          <w:sz w:val="24"/>
          <w:szCs w:val="24"/>
          <w14:ligatures w14:val="standardContextual"/>
        </w:rPr>
        <w:t>ΒΙΠΕ που εντάχθηκαν, έχουν την δυνατότητα εκσυγχρονισμού και αναβάθμισης των υπηρεσιών τους, μέσω της επιχορήγησης που εξασφάλισαν, καθώς το πρόγραμμα επικεντρώνεται στην χρηματοδότηση επενδύσεων για τους παρακάτω τομείς:</w:t>
      </w:r>
    </w:p>
    <w:p w14:paraId="75E97567" w14:textId="77777777" w:rsidR="00CF65EF" w:rsidRPr="006074CE" w:rsidRDefault="00CF65EF" w:rsidP="006074CE">
      <w:pPr>
        <w:pStyle w:val="a7"/>
        <w:numPr>
          <w:ilvl w:val="0"/>
          <w:numId w:val="43"/>
        </w:numPr>
        <w:spacing w:after="120" w:line="312" w:lineRule="auto"/>
        <w:jc w:val="both"/>
        <w:rPr>
          <w:rFonts w:ascii="Times New Roman" w:hAnsi="Times New Roman" w:cs="Times New Roman"/>
          <w:kern w:val="2"/>
          <w:sz w:val="24"/>
          <w:szCs w:val="24"/>
          <w14:ligatures w14:val="standardContextual"/>
        </w:rPr>
      </w:pPr>
      <w:r w:rsidRPr="006074CE">
        <w:rPr>
          <w:rFonts w:ascii="Times New Roman" w:hAnsi="Times New Roman" w:cs="Times New Roman"/>
          <w:kern w:val="2"/>
          <w:sz w:val="24"/>
          <w:szCs w:val="24"/>
          <w14:ligatures w14:val="standardContextual"/>
        </w:rPr>
        <w:t>τις υποδομές για την ίδρυση νέου τύπου «έξυπνων» βιομηχανικών περιοχών (συμπεριλαμβάνεται και το κόστος απόκτησης γης με βάση τους περιορισμούς που θα εξειδικευθούν στην προκήρυξη του προγράμματος)</w:t>
      </w:r>
    </w:p>
    <w:p w14:paraId="1849DB6B" w14:textId="77777777" w:rsidR="00CF65EF" w:rsidRPr="006074CE" w:rsidRDefault="00CF65EF" w:rsidP="006074CE">
      <w:pPr>
        <w:pStyle w:val="a7"/>
        <w:numPr>
          <w:ilvl w:val="0"/>
          <w:numId w:val="43"/>
        </w:numPr>
        <w:spacing w:after="120" w:line="312" w:lineRule="auto"/>
        <w:jc w:val="both"/>
        <w:rPr>
          <w:rFonts w:ascii="Times New Roman" w:hAnsi="Times New Roman" w:cs="Times New Roman"/>
          <w:kern w:val="2"/>
          <w:sz w:val="24"/>
          <w:szCs w:val="24"/>
          <w14:ligatures w14:val="standardContextual"/>
        </w:rPr>
      </w:pPr>
      <w:r w:rsidRPr="006074CE">
        <w:rPr>
          <w:rFonts w:ascii="Times New Roman" w:hAnsi="Times New Roman" w:cs="Times New Roman"/>
          <w:kern w:val="2"/>
          <w:sz w:val="24"/>
          <w:szCs w:val="24"/>
          <w14:ligatures w14:val="standardContextual"/>
        </w:rPr>
        <w:t>τις υποδομές για την χρήση ανανεώσιμων πηγών ενέργειας</w:t>
      </w:r>
    </w:p>
    <w:p w14:paraId="64735A08" w14:textId="77777777" w:rsidR="00CF65EF" w:rsidRPr="006074CE" w:rsidRDefault="00CF65EF" w:rsidP="006074CE">
      <w:pPr>
        <w:pStyle w:val="a7"/>
        <w:numPr>
          <w:ilvl w:val="0"/>
          <w:numId w:val="43"/>
        </w:numPr>
        <w:spacing w:after="120" w:line="312" w:lineRule="auto"/>
        <w:jc w:val="both"/>
        <w:rPr>
          <w:rFonts w:ascii="Times New Roman" w:hAnsi="Times New Roman" w:cs="Times New Roman"/>
          <w:kern w:val="2"/>
          <w:sz w:val="24"/>
          <w:szCs w:val="24"/>
          <w14:ligatures w14:val="standardContextual"/>
        </w:rPr>
      </w:pPr>
      <w:r w:rsidRPr="006074CE">
        <w:rPr>
          <w:rFonts w:ascii="Times New Roman" w:hAnsi="Times New Roman" w:cs="Times New Roman"/>
          <w:kern w:val="2"/>
          <w:sz w:val="24"/>
          <w:szCs w:val="24"/>
          <w14:ligatures w14:val="standardContextual"/>
        </w:rPr>
        <w:t>τις υποδομές ορθής και βιώσιμης διαχείρισης των υδάτινων πόρων</w:t>
      </w:r>
    </w:p>
    <w:p w14:paraId="3851CDA8" w14:textId="77777777" w:rsidR="00CF65EF" w:rsidRPr="006074CE" w:rsidRDefault="00CF65EF" w:rsidP="006074CE">
      <w:pPr>
        <w:pStyle w:val="a7"/>
        <w:numPr>
          <w:ilvl w:val="0"/>
          <w:numId w:val="43"/>
        </w:numPr>
        <w:spacing w:after="120" w:line="312" w:lineRule="auto"/>
        <w:jc w:val="both"/>
        <w:rPr>
          <w:rFonts w:ascii="Times New Roman" w:hAnsi="Times New Roman" w:cs="Times New Roman"/>
          <w:kern w:val="2"/>
          <w:sz w:val="24"/>
          <w:szCs w:val="24"/>
          <w14:ligatures w14:val="standardContextual"/>
        </w:rPr>
      </w:pPr>
      <w:r w:rsidRPr="006074CE">
        <w:rPr>
          <w:rFonts w:ascii="Times New Roman" w:hAnsi="Times New Roman" w:cs="Times New Roman"/>
          <w:kern w:val="2"/>
          <w:sz w:val="24"/>
          <w:szCs w:val="24"/>
          <w14:ligatures w14:val="standardContextual"/>
        </w:rPr>
        <w:t>τις υποδομές ορθής και βιώσιμης διαχείρισης των αποβλήτων και ιδίως των υγρών αποβλήτων τις υποδομές για την προαγωγή της ηλεκτροκίνησης.</w:t>
      </w:r>
    </w:p>
    <w:p w14:paraId="354B7D53" w14:textId="77777777" w:rsidR="00CF65EF" w:rsidRPr="00CF65EF" w:rsidRDefault="00CF65EF" w:rsidP="006074CE">
      <w:pPr>
        <w:spacing w:after="120" w:line="312" w:lineRule="auto"/>
        <w:jc w:val="both"/>
        <w:rPr>
          <w:rFonts w:ascii="Times New Roman" w:hAnsi="Times New Roman" w:cs="Times New Roman"/>
          <w:kern w:val="2"/>
          <w:sz w:val="24"/>
          <w:szCs w:val="24"/>
          <w14:ligatures w14:val="standardContextual"/>
        </w:rPr>
      </w:pPr>
      <w:r w:rsidRPr="00CF65EF">
        <w:rPr>
          <w:rFonts w:ascii="Times New Roman" w:hAnsi="Times New Roman" w:cs="Times New Roman"/>
          <w:kern w:val="2"/>
          <w:sz w:val="24"/>
          <w:szCs w:val="24"/>
          <w14:ligatures w14:val="standardContextual"/>
        </w:rPr>
        <w:t>Το έργο υλοποιείται στο πλαίσιο του Εθνικού Σχεδίου Ανάκαμψης και Ανθεκτικότητας «Ελλάδα 2.0» με τη χρηματοδότηση της Ευρωπαϊκής Ένωσης –</w:t>
      </w:r>
      <w:proofErr w:type="spellStart"/>
      <w:r w:rsidRPr="00CF65EF">
        <w:rPr>
          <w:rFonts w:ascii="Times New Roman" w:hAnsi="Times New Roman" w:cs="Times New Roman"/>
          <w:kern w:val="2"/>
          <w:sz w:val="24"/>
          <w:szCs w:val="24"/>
          <w14:ligatures w14:val="standardContextual"/>
        </w:rPr>
        <w:t>NextGenerationEU</w:t>
      </w:r>
      <w:proofErr w:type="spellEnd"/>
      <w:r w:rsidRPr="00CF65EF">
        <w:rPr>
          <w:rFonts w:ascii="Times New Roman" w:hAnsi="Times New Roman" w:cs="Times New Roman"/>
          <w:kern w:val="2"/>
          <w:sz w:val="24"/>
          <w:szCs w:val="24"/>
          <w14:ligatures w14:val="standardContextual"/>
        </w:rPr>
        <w:t>.</w:t>
      </w:r>
    </w:p>
    <w:p w14:paraId="2F6F4F44" w14:textId="08094426" w:rsidR="00430EB6" w:rsidRPr="00707FB6" w:rsidRDefault="00430EB6">
      <w:pPr>
        <w:rPr>
          <w:rFonts w:ascii="Times New Roman" w:hAnsi="Times New Roman" w:cs="Times New Roman"/>
          <w:sz w:val="24"/>
          <w:szCs w:val="24"/>
          <w:highlight w:val="yellow"/>
        </w:rPr>
      </w:pPr>
      <w:r w:rsidRPr="00707FB6">
        <w:rPr>
          <w:rFonts w:ascii="Times New Roman" w:hAnsi="Times New Roman" w:cs="Times New Roman"/>
          <w:sz w:val="24"/>
          <w:szCs w:val="24"/>
          <w:highlight w:val="yellow"/>
        </w:rPr>
        <w:br w:type="page"/>
      </w:r>
    </w:p>
    <w:p w14:paraId="33834365" w14:textId="5D041851" w:rsidR="002966B7" w:rsidRPr="00707FB6" w:rsidRDefault="002966B7" w:rsidP="006074CE">
      <w:pPr>
        <w:pStyle w:val="10"/>
        <w:numPr>
          <w:ilvl w:val="0"/>
          <w:numId w:val="9"/>
        </w:numPr>
        <w:shd w:val="clear" w:color="auto" w:fill="D9E2F3" w:themeFill="accent1" w:themeFillTint="33"/>
        <w:spacing w:before="240" w:after="120" w:line="360" w:lineRule="auto"/>
        <w:ind w:right="43" w:hanging="502"/>
        <w:jc w:val="center"/>
      </w:pPr>
      <w:bookmarkStart w:id="25" w:name="_Toc152776059"/>
      <w:bookmarkStart w:id="26" w:name="_Toc155968746"/>
      <w:bookmarkEnd w:id="23"/>
      <w:r w:rsidRPr="00707FB6">
        <w:lastRenderedPageBreak/>
        <w:t>ΘΕΜΑΤΑ ΔΙΟΙΚΗΣΗΣ, ΟΡΓΑΝΩΣΗΣ ΚΑΙ ΑΝΑΠΤΥΞΗΣ ΕΠΙΧΕΙΡΗΣΕΩΝ ΚΑΙ ΦΟΡΕΩΝ</w:t>
      </w:r>
      <w:bookmarkEnd w:id="25"/>
      <w:bookmarkEnd w:id="26"/>
    </w:p>
    <w:p w14:paraId="4DBD5793" w14:textId="016BBA3D" w:rsidR="002966B7" w:rsidRPr="00707FB6" w:rsidRDefault="002966B7" w:rsidP="00EB172D">
      <w:pPr>
        <w:pStyle w:val="20"/>
        <w:shd w:val="clear" w:color="auto" w:fill="D9D9D9" w:themeFill="background1" w:themeFillShade="D9"/>
        <w:spacing w:afterLines="160" w:after="384" w:line="360" w:lineRule="auto"/>
        <w:ind w:right="43"/>
        <w:jc w:val="center"/>
        <w:rPr>
          <w:rFonts w:ascii="Times New Roman" w:hAnsi="Times New Roman" w:cs="Times New Roman"/>
          <w:b/>
          <w:bCs/>
          <w:color w:val="auto"/>
          <w:sz w:val="24"/>
          <w:szCs w:val="24"/>
          <w:highlight w:val="yellow"/>
        </w:rPr>
      </w:pPr>
      <w:bookmarkStart w:id="27" w:name="_Toc155968747"/>
      <w:r w:rsidRPr="00707FB6">
        <w:rPr>
          <w:rFonts w:ascii="Times New Roman" w:hAnsi="Times New Roman" w:cs="Times New Roman"/>
          <w:b/>
          <w:bCs/>
          <w:color w:val="auto"/>
          <w:sz w:val="24"/>
          <w:szCs w:val="24"/>
        </w:rPr>
        <w:t xml:space="preserve">Α. </w:t>
      </w:r>
      <w:r w:rsidR="001D3DB4" w:rsidRPr="00707FB6">
        <w:rPr>
          <w:rFonts w:ascii="Times New Roman" w:hAnsi="Times New Roman" w:cs="Times New Roman"/>
          <w:b/>
          <w:bCs/>
          <w:color w:val="auto"/>
          <w:sz w:val="24"/>
          <w:szCs w:val="24"/>
        </w:rPr>
        <w:t xml:space="preserve">Περιγραφή νέων επενδύσεων </w:t>
      </w:r>
      <w:r w:rsidR="001D3DB4" w:rsidRPr="00707FB6">
        <w:rPr>
          <w:rFonts w:ascii="Times New Roman" w:hAnsi="Times New Roman" w:cs="Times New Roman"/>
          <w:b/>
          <w:bCs/>
          <w:color w:val="auto"/>
          <w:sz w:val="24"/>
          <w:szCs w:val="24"/>
          <w:lang w:val="en-US"/>
        </w:rPr>
        <w:t>VISION</w:t>
      </w:r>
      <w:r w:rsidR="001D3DB4" w:rsidRPr="00707FB6">
        <w:rPr>
          <w:rFonts w:ascii="Times New Roman" w:hAnsi="Times New Roman" w:cs="Times New Roman"/>
          <w:b/>
          <w:bCs/>
          <w:color w:val="auto"/>
          <w:sz w:val="24"/>
          <w:szCs w:val="24"/>
        </w:rPr>
        <w:t xml:space="preserve"> 2025 στις βιομηχανικές εγκαταστάσεις Ασπροπύργου</w:t>
      </w:r>
      <w:bookmarkEnd w:id="27"/>
    </w:p>
    <w:p w14:paraId="52D103BF" w14:textId="77777777" w:rsidR="001D3DB4" w:rsidRPr="001D3DB4" w:rsidRDefault="001D3DB4" w:rsidP="006074CE">
      <w:pPr>
        <w:spacing w:after="120" w:line="312" w:lineRule="auto"/>
        <w:jc w:val="both"/>
        <w:rPr>
          <w:rFonts w:ascii="Times New Roman" w:eastAsia="Calibri" w:hAnsi="Times New Roman" w:cs="Times New Roman"/>
          <w:b/>
          <w:bCs/>
          <w:kern w:val="2"/>
          <w:sz w:val="24"/>
          <w:szCs w:val="24"/>
          <w:u w:val="single"/>
          <w14:ligatures w14:val="standardContextual"/>
        </w:rPr>
      </w:pPr>
      <w:r w:rsidRPr="001D3DB4">
        <w:rPr>
          <w:rFonts w:ascii="Times New Roman" w:eastAsia="Calibri" w:hAnsi="Times New Roman" w:cs="Times New Roman"/>
          <w:b/>
          <w:bCs/>
          <w:kern w:val="2"/>
          <w:sz w:val="24"/>
          <w:szCs w:val="24"/>
          <w:u w:val="single"/>
          <w14:ligatures w14:val="standardContextual"/>
        </w:rPr>
        <w:t xml:space="preserve">Εγκατάσταση Νέου </w:t>
      </w:r>
      <w:proofErr w:type="spellStart"/>
      <w:r w:rsidRPr="001D3DB4">
        <w:rPr>
          <w:rFonts w:ascii="Times New Roman" w:eastAsia="Calibri" w:hAnsi="Times New Roman" w:cs="Times New Roman"/>
          <w:b/>
          <w:bCs/>
          <w:kern w:val="2"/>
          <w:sz w:val="24"/>
          <w:szCs w:val="24"/>
          <w:u w:val="single"/>
          <w14:ligatures w14:val="standardContextual"/>
        </w:rPr>
        <w:t>Εναλλάκτη</w:t>
      </w:r>
      <w:proofErr w:type="spellEnd"/>
      <w:r w:rsidRPr="001D3DB4">
        <w:rPr>
          <w:rFonts w:ascii="Times New Roman" w:eastAsia="Calibri" w:hAnsi="Times New Roman" w:cs="Times New Roman"/>
          <w:b/>
          <w:bCs/>
          <w:kern w:val="2"/>
          <w:sz w:val="24"/>
          <w:szCs w:val="24"/>
          <w:u w:val="single"/>
          <w14:ligatures w14:val="standardContextual"/>
        </w:rPr>
        <w:t xml:space="preserve"> </w:t>
      </w:r>
      <w:proofErr w:type="spellStart"/>
      <w:r w:rsidRPr="001D3DB4">
        <w:rPr>
          <w:rFonts w:ascii="Times New Roman" w:eastAsia="Calibri" w:hAnsi="Times New Roman" w:cs="Times New Roman"/>
          <w:b/>
          <w:bCs/>
          <w:kern w:val="2"/>
          <w:sz w:val="24"/>
          <w:szCs w:val="24"/>
          <w:u w:val="single"/>
          <w:lang w:val="en-US"/>
          <w14:ligatures w14:val="standardContextual"/>
        </w:rPr>
        <w:t>Packinox</w:t>
      </w:r>
      <w:proofErr w:type="spellEnd"/>
      <w:r w:rsidRPr="001D3DB4">
        <w:rPr>
          <w:rFonts w:ascii="Times New Roman" w:eastAsia="Calibri" w:hAnsi="Times New Roman" w:cs="Times New Roman"/>
          <w:b/>
          <w:bCs/>
          <w:kern w:val="2"/>
          <w:sz w:val="24"/>
          <w:szCs w:val="24"/>
          <w:u w:val="single"/>
          <w14:ligatures w14:val="standardContextual"/>
        </w:rPr>
        <w:t xml:space="preserve"> στη μονάδα </w:t>
      </w:r>
      <w:r w:rsidRPr="001D3DB4">
        <w:rPr>
          <w:rFonts w:ascii="Times New Roman" w:eastAsia="Calibri" w:hAnsi="Times New Roman" w:cs="Times New Roman"/>
          <w:b/>
          <w:bCs/>
          <w:kern w:val="2"/>
          <w:sz w:val="24"/>
          <w:szCs w:val="24"/>
          <w:u w:val="single"/>
          <w:lang w:val="en-US"/>
          <w14:ligatures w14:val="standardContextual"/>
        </w:rPr>
        <w:t>U</w:t>
      </w:r>
      <w:r w:rsidRPr="001D3DB4">
        <w:rPr>
          <w:rFonts w:ascii="Times New Roman" w:eastAsia="Calibri" w:hAnsi="Times New Roman" w:cs="Times New Roman"/>
          <w:b/>
          <w:bCs/>
          <w:kern w:val="2"/>
          <w:sz w:val="24"/>
          <w:szCs w:val="24"/>
          <w:u w:val="single"/>
          <w14:ligatures w14:val="standardContextual"/>
        </w:rPr>
        <w:t xml:space="preserve">-3300 </w:t>
      </w:r>
      <w:r w:rsidRPr="001D3DB4">
        <w:rPr>
          <w:rFonts w:ascii="Times New Roman" w:eastAsia="Calibri" w:hAnsi="Times New Roman" w:cs="Times New Roman"/>
          <w:b/>
          <w:bCs/>
          <w:kern w:val="2"/>
          <w:sz w:val="24"/>
          <w:szCs w:val="24"/>
          <w:u w:val="single"/>
          <w:lang w:val="en-US"/>
          <w14:ligatures w14:val="standardContextual"/>
        </w:rPr>
        <w:t>CCR</w:t>
      </w:r>
    </w:p>
    <w:p w14:paraId="3662D0BB" w14:textId="637A4EBD" w:rsidR="001D3DB4" w:rsidRPr="00707FB6" w:rsidRDefault="001D3DB4" w:rsidP="006074CE">
      <w:pPr>
        <w:spacing w:after="120" w:line="312" w:lineRule="auto"/>
        <w:jc w:val="both"/>
        <w:rPr>
          <w:rFonts w:ascii="Times New Roman" w:eastAsia="Calibri" w:hAnsi="Times New Roman" w:cs="Times New Roman"/>
          <w:kern w:val="2"/>
          <w:sz w:val="24"/>
          <w:szCs w:val="24"/>
          <w14:ligatures w14:val="standardContextual"/>
        </w:rPr>
      </w:pPr>
      <w:r w:rsidRPr="001D3DB4">
        <w:rPr>
          <w:rFonts w:ascii="Times New Roman" w:eastAsia="Calibri" w:hAnsi="Times New Roman" w:cs="Times New Roman"/>
          <w:kern w:val="2"/>
          <w:sz w:val="24"/>
          <w:szCs w:val="24"/>
          <w:lang w:val="en-US"/>
          <w14:ligatures w14:val="standardContextual"/>
        </w:rPr>
        <w:t>O</w:t>
      </w:r>
      <w:r w:rsidRPr="001D3DB4">
        <w:rPr>
          <w:rFonts w:ascii="Times New Roman" w:eastAsia="Calibri" w:hAnsi="Times New Roman" w:cs="Times New Roman"/>
          <w:kern w:val="2"/>
          <w:sz w:val="24"/>
          <w:szCs w:val="24"/>
          <w14:ligatures w14:val="standardContextual"/>
        </w:rPr>
        <w:t xml:space="preserve"> στόχος της επένδυσης είναι η αντικατάσταση των υφιστάμενων </w:t>
      </w:r>
      <w:proofErr w:type="spellStart"/>
      <w:r w:rsidRPr="001D3DB4">
        <w:rPr>
          <w:rFonts w:ascii="Times New Roman" w:eastAsia="Calibri" w:hAnsi="Times New Roman" w:cs="Times New Roman"/>
          <w:kern w:val="2"/>
          <w:sz w:val="24"/>
          <w:szCs w:val="24"/>
          <w14:ligatures w14:val="standardContextual"/>
        </w:rPr>
        <w:t>εναλλακτών</w:t>
      </w:r>
      <w:proofErr w:type="spellEnd"/>
      <w:r w:rsidRPr="001D3DB4">
        <w:rPr>
          <w:rFonts w:ascii="Times New Roman" w:eastAsia="Calibri" w:hAnsi="Times New Roman" w:cs="Times New Roman"/>
          <w:kern w:val="2"/>
          <w:sz w:val="24"/>
          <w:szCs w:val="24"/>
          <w14:ligatures w14:val="standardContextual"/>
        </w:rPr>
        <w:t xml:space="preserve"> τύπου </w:t>
      </w:r>
      <w:r w:rsidRPr="001D3DB4">
        <w:rPr>
          <w:rFonts w:ascii="Times New Roman" w:eastAsia="Calibri" w:hAnsi="Times New Roman" w:cs="Times New Roman"/>
          <w:kern w:val="2"/>
          <w:sz w:val="24"/>
          <w:szCs w:val="24"/>
          <w:lang w:val="en-US"/>
          <w14:ligatures w14:val="standardContextual"/>
        </w:rPr>
        <w:t>Texas</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Tower</w:t>
      </w:r>
      <w:r w:rsidRPr="001D3DB4">
        <w:rPr>
          <w:rFonts w:ascii="Times New Roman" w:eastAsia="Calibri" w:hAnsi="Times New Roman" w:cs="Times New Roman"/>
          <w:kern w:val="2"/>
          <w:sz w:val="24"/>
          <w:szCs w:val="24"/>
          <w14:ligatures w14:val="standardContextual"/>
        </w:rPr>
        <w:t xml:space="preserve"> M-3301 A/B με νέο </w:t>
      </w:r>
      <w:proofErr w:type="spellStart"/>
      <w:r w:rsidRPr="001D3DB4">
        <w:rPr>
          <w:rFonts w:ascii="Times New Roman" w:eastAsia="Calibri" w:hAnsi="Times New Roman" w:cs="Times New Roman"/>
          <w:kern w:val="2"/>
          <w:sz w:val="24"/>
          <w:szCs w:val="24"/>
          <w14:ligatures w14:val="standardContextual"/>
        </w:rPr>
        <w:t>εναλλάκτη</w:t>
      </w:r>
      <w:proofErr w:type="spellEnd"/>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state</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of</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the</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art</w:t>
      </w:r>
      <w:r w:rsidRPr="001D3DB4">
        <w:rPr>
          <w:rFonts w:ascii="Times New Roman" w:eastAsia="Calibri" w:hAnsi="Times New Roman" w:cs="Times New Roman"/>
          <w:kern w:val="2"/>
          <w:sz w:val="24"/>
          <w:szCs w:val="24"/>
          <w14:ligatures w14:val="standardContextual"/>
        </w:rPr>
        <w:t xml:space="preserve"> τεχνολογίας τύπου </w:t>
      </w:r>
      <w:proofErr w:type="spellStart"/>
      <w:r w:rsidRPr="001D3DB4">
        <w:rPr>
          <w:rFonts w:ascii="Times New Roman" w:eastAsia="Calibri" w:hAnsi="Times New Roman" w:cs="Times New Roman"/>
          <w:kern w:val="2"/>
          <w:sz w:val="24"/>
          <w:szCs w:val="24"/>
          <w:lang w:val="en-US"/>
          <w14:ligatures w14:val="standardContextual"/>
        </w:rPr>
        <w:t>Packinox</w:t>
      </w:r>
      <w:proofErr w:type="spellEnd"/>
      <w:r w:rsidRPr="001D3DB4">
        <w:rPr>
          <w:rFonts w:ascii="Times New Roman" w:eastAsia="Calibri" w:hAnsi="Times New Roman" w:cs="Times New Roman"/>
          <w:kern w:val="2"/>
          <w:sz w:val="24"/>
          <w:szCs w:val="24"/>
          <w14:ligatures w14:val="standardContextual"/>
        </w:rPr>
        <w:t xml:space="preserve">. Η σύγχρονη τεχνολογία </w:t>
      </w:r>
      <w:proofErr w:type="spellStart"/>
      <w:r w:rsidRPr="001D3DB4">
        <w:rPr>
          <w:rFonts w:ascii="Times New Roman" w:eastAsia="Calibri" w:hAnsi="Times New Roman" w:cs="Times New Roman"/>
          <w:kern w:val="2"/>
          <w:sz w:val="24"/>
          <w:szCs w:val="24"/>
          <w:lang w:val="en-US"/>
          <w14:ligatures w14:val="standardContextual"/>
        </w:rPr>
        <w:t>Packinox</w:t>
      </w:r>
      <w:proofErr w:type="spellEnd"/>
      <w:r w:rsidRPr="001D3DB4">
        <w:rPr>
          <w:rFonts w:ascii="Times New Roman" w:eastAsia="Calibri" w:hAnsi="Times New Roman" w:cs="Times New Roman"/>
          <w:kern w:val="2"/>
          <w:sz w:val="24"/>
          <w:szCs w:val="24"/>
          <w14:ligatures w14:val="standardContextual"/>
        </w:rPr>
        <w:t xml:space="preserve"> επιτυγχάνει μεγαλύτερη εξοικονόμηση ενέργειας μέσω της μείωσης του </w:t>
      </w:r>
      <w:proofErr w:type="spellStart"/>
      <w:r w:rsidRPr="001D3DB4">
        <w:rPr>
          <w:rFonts w:ascii="Times New Roman" w:eastAsia="Calibri" w:hAnsi="Times New Roman" w:cs="Times New Roman"/>
          <w:kern w:val="2"/>
          <w:sz w:val="24"/>
          <w:szCs w:val="24"/>
          <w14:ligatures w14:val="standardContextual"/>
        </w:rPr>
        <w:t>Hot</w:t>
      </w:r>
      <w:proofErr w:type="spellEnd"/>
      <w:r w:rsidRPr="001D3DB4">
        <w:rPr>
          <w:rFonts w:ascii="Times New Roman" w:eastAsia="Calibri" w:hAnsi="Times New Roman" w:cs="Times New Roman"/>
          <w:kern w:val="2"/>
          <w:sz w:val="24"/>
          <w:szCs w:val="24"/>
          <w14:ligatures w14:val="standardContextual"/>
        </w:rPr>
        <w:t xml:space="preserve"> </w:t>
      </w:r>
      <w:proofErr w:type="spellStart"/>
      <w:r w:rsidRPr="001D3DB4">
        <w:rPr>
          <w:rFonts w:ascii="Times New Roman" w:eastAsia="Calibri" w:hAnsi="Times New Roman" w:cs="Times New Roman"/>
          <w:kern w:val="2"/>
          <w:sz w:val="24"/>
          <w:szCs w:val="24"/>
          <w14:ligatures w14:val="standardContextual"/>
        </w:rPr>
        <w:t>Approach</w:t>
      </w:r>
      <w:proofErr w:type="spellEnd"/>
      <w:r w:rsidRPr="001D3DB4">
        <w:rPr>
          <w:rFonts w:ascii="Times New Roman" w:eastAsia="Calibri" w:hAnsi="Times New Roman" w:cs="Times New Roman"/>
          <w:kern w:val="2"/>
          <w:sz w:val="24"/>
          <w:szCs w:val="24"/>
          <w14:ligatures w14:val="standardContextual"/>
        </w:rPr>
        <w:t xml:space="preserve"> και εφαρμόζεται πλέον σε όλες τις νέες μονάδες </w:t>
      </w:r>
      <w:r w:rsidRPr="001D3DB4">
        <w:rPr>
          <w:rFonts w:ascii="Times New Roman" w:eastAsia="Calibri" w:hAnsi="Times New Roman" w:cs="Times New Roman"/>
          <w:kern w:val="2"/>
          <w:sz w:val="24"/>
          <w:szCs w:val="24"/>
          <w:lang w:val="en-US"/>
          <w14:ligatures w14:val="standardContextual"/>
        </w:rPr>
        <w:t>CCR</w:t>
      </w:r>
      <w:r w:rsidRPr="001D3DB4">
        <w:rPr>
          <w:rFonts w:ascii="Times New Roman" w:eastAsia="Calibri" w:hAnsi="Times New Roman" w:cs="Times New Roman"/>
          <w:kern w:val="2"/>
          <w:sz w:val="24"/>
          <w:szCs w:val="24"/>
          <w14:ligatures w14:val="standardContextual"/>
        </w:rPr>
        <w:t xml:space="preserve"> που σχεδιάζει η </w:t>
      </w:r>
      <w:proofErr w:type="spellStart"/>
      <w:r w:rsidRPr="001D3DB4">
        <w:rPr>
          <w:rFonts w:ascii="Times New Roman" w:eastAsia="Calibri" w:hAnsi="Times New Roman" w:cs="Times New Roman"/>
          <w:kern w:val="2"/>
          <w:sz w:val="24"/>
          <w:szCs w:val="24"/>
          <w:lang w:val="en-US"/>
          <w14:ligatures w14:val="standardContextual"/>
        </w:rPr>
        <w:t>Axens</w:t>
      </w:r>
      <w:proofErr w:type="spellEnd"/>
      <w:r w:rsidRPr="001D3DB4">
        <w:rPr>
          <w:rFonts w:ascii="Times New Roman" w:eastAsia="Calibri" w:hAnsi="Times New Roman" w:cs="Times New Roman"/>
          <w:kern w:val="2"/>
          <w:sz w:val="24"/>
          <w:szCs w:val="24"/>
          <w14:ligatures w14:val="standardContextual"/>
        </w:rPr>
        <w:t xml:space="preserve">, που είναι ο </w:t>
      </w:r>
      <w:r w:rsidRPr="001D3DB4">
        <w:rPr>
          <w:rFonts w:ascii="Times New Roman" w:eastAsia="Calibri" w:hAnsi="Times New Roman" w:cs="Times New Roman"/>
          <w:kern w:val="2"/>
          <w:sz w:val="24"/>
          <w:szCs w:val="24"/>
          <w:lang w:val="en-US"/>
          <w14:ligatures w14:val="standardContextual"/>
        </w:rPr>
        <w:t>licensor</w:t>
      </w:r>
      <w:r w:rsidRPr="001D3DB4">
        <w:rPr>
          <w:rFonts w:ascii="Times New Roman" w:eastAsia="Calibri" w:hAnsi="Times New Roman" w:cs="Times New Roman"/>
          <w:kern w:val="2"/>
          <w:sz w:val="24"/>
          <w:szCs w:val="24"/>
          <w14:ligatures w14:val="standardContextual"/>
        </w:rPr>
        <w:t xml:space="preserve"> της μονάδας </w:t>
      </w:r>
      <w:r w:rsidRPr="001D3DB4">
        <w:rPr>
          <w:rFonts w:ascii="Times New Roman" w:eastAsia="Calibri" w:hAnsi="Times New Roman" w:cs="Times New Roman"/>
          <w:kern w:val="2"/>
          <w:sz w:val="24"/>
          <w:szCs w:val="24"/>
          <w:lang w:val="en-US"/>
          <w14:ligatures w14:val="standardContextual"/>
        </w:rPr>
        <w:t>U</w:t>
      </w:r>
      <w:r w:rsidRPr="001D3DB4">
        <w:rPr>
          <w:rFonts w:ascii="Times New Roman" w:eastAsia="Calibri" w:hAnsi="Times New Roman" w:cs="Times New Roman"/>
          <w:kern w:val="2"/>
          <w:sz w:val="24"/>
          <w:szCs w:val="24"/>
          <w14:ligatures w14:val="standardContextual"/>
        </w:rPr>
        <w:t xml:space="preserve">-3300. Πρόκειται για κατακόρυφο εξοπλισμό (με συνολικό ύψος περίπου 20 μέτρα και βάρος άδειο 74 </w:t>
      </w:r>
      <w:proofErr w:type="spellStart"/>
      <w:r w:rsidRPr="001D3DB4">
        <w:rPr>
          <w:rFonts w:ascii="Times New Roman" w:eastAsia="Calibri" w:hAnsi="Times New Roman" w:cs="Times New Roman"/>
          <w:kern w:val="2"/>
          <w:sz w:val="24"/>
          <w:szCs w:val="24"/>
          <w:lang w:val="en-US"/>
          <w14:ligatures w14:val="standardContextual"/>
        </w:rPr>
        <w:t>tn</w:t>
      </w:r>
      <w:proofErr w:type="spellEnd"/>
      <w:r w:rsidRPr="001D3DB4">
        <w:rPr>
          <w:rFonts w:ascii="Times New Roman" w:eastAsia="Calibri" w:hAnsi="Times New Roman" w:cs="Times New Roman"/>
          <w:kern w:val="2"/>
          <w:sz w:val="24"/>
          <w:szCs w:val="24"/>
          <w14:ligatures w14:val="standardContextual"/>
        </w:rPr>
        <w:t xml:space="preserve">)., που αποτελείται από </w:t>
      </w:r>
      <w:r w:rsidRPr="001D3DB4">
        <w:rPr>
          <w:rFonts w:ascii="Times New Roman" w:eastAsia="Calibri" w:hAnsi="Times New Roman" w:cs="Times New Roman"/>
          <w:kern w:val="2"/>
          <w:sz w:val="24"/>
          <w:szCs w:val="24"/>
          <w:lang w:val="en-US"/>
          <w14:ligatures w14:val="standardContextual"/>
        </w:rPr>
        <w:t>bundles</w:t>
      </w:r>
      <w:r w:rsidRPr="001D3DB4">
        <w:rPr>
          <w:rFonts w:ascii="Times New Roman" w:eastAsia="Calibri" w:hAnsi="Times New Roman" w:cs="Times New Roman"/>
          <w:kern w:val="2"/>
          <w:sz w:val="24"/>
          <w:szCs w:val="24"/>
          <w14:ligatures w14:val="standardContextual"/>
        </w:rPr>
        <w:t xml:space="preserve"> εναλλαγής θερμότητας τοποθετημένα εντός ενός </w:t>
      </w:r>
      <w:r w:rsidRPr="001D3DB4">
        <w:rPr>
          <w:rFonts w:ascii="Times New Roman" w:eastAsia="Calibri" w:hAnsi="Times New Roman" w:cs="Times New Roman"/>
          <w:kern w:val="2"/>
          <w:sz w:val="24"/>
          <w:szCs w:val="24"/>
          <w:lang w:val="en-US"/>
          <w14:ligatures w14:val="standardContextual"/>
        </w:rPr>
        <w:t>pressure</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vessel</w:t>
      </w:r>
      <w:r w:rsidRPr="001D3DB4">
        <w:rPr>
          <w:rFonts w:ascii="Times New Roman" w:eastAsia="Calibri" w:hAnsi="Times New Roman" w:cs="Times New Roman"/>
          <w:kern w:val="2"/>
          <w:sz w:val="24"/>
          <w:szCs w:val="24"/>
          <w14:ligatures w14:val="standardContextual"/>
        </w:rPr>
        <w:t xml:space="preserve">, ο οποίος θα τοποθετηθεί σε νέο </w:t>
      </w:r>
      <w:r w:rsidRPr="001D3DB4">
        <w:rPr>
          <w:rFonts w:ascii="Times New Roman" w:eastAsia="Calibri" w:hAnsi="Times New Roman" w:cs="Times New Roman"/>
          <w:kern w:val="2"/>
          <w:sz w:val="24"/>
          <w:szCs w:val="24"/>
          <w:lang w:val="en-US"/>
          <w14:ligatures w14:val="standardContextual"/>
        </w:rPr>
        <w:t>structure</w:t>
      </w:r>
      <w:r w:rsidRPr="001D3DB4">
        <w:rPr>
          <w:rFonts w:ascii="Times New Roman" w:eastAsia="Calibri" w:hAnsi="Times New Roman" w:cs="Times New Roman"/>
          <w:kern w:val="2"/>
          <w:sz w:val="24"/>
          <w:szCs w:val="24"/>
          <w14:ligatures w14:val="standardContextual"/>
        </w:rPr>
        <w:t xml:space="preserve"> που κατασκευάζεται εντός των ορίων της μονάδας. Το έργο βρίσκεται σε εξέλιξη με την κατασκευή του </w:t>
      </w:r>
      <w:proofErr w:type="spellStart"/>
      <w:r w:rsidRPr="001D3DB4">
        <w:rPr>
          <w:rFonts w:ascii="Times New Roman" w:eastAsia="Calibri" w:hAnsi="Times New Roman" w:cs="Times New Roman"/>
          <w:kern w:val="2"/>
          <w:sz w:val="24"/>
          <w:szCs w:val="24"/>
          <w14:ligatures w14:val="standardContextual"/>
        </w:rPr>
        <w:t>εναλλάκτη</w:t>
      </w:r>
      <w:proofErr w:type="spellEnd"/>
      <w:r w:rsidRPr="001D3DB4">
        <w:rPr>
          <w:rFonts w:ascii="Times New Roman" w:eastAsia="Calibri" w:hAnsi="Times New Roman" w:cs="Times New Roman"/>
          <w:kern w:val="2"/>
          <w:sz w:val="24"/>
          <w:szCs w:val="24"/>
          <w14:ligatures w14:val="standardContextual"/>
        </w:rPr>
        <w:t xml:space="preserve"> να αναμένεται να ολοκληρωθεί εντός του </w:t>
      </w:r>
      <w:r w:rsidRPr="001D3DB4">
        <w:rPr>
          <w:rFonts w:ascii="Times New Roman" w:eastAsia="Calibri" w:hAnsi="Times New Roman" w:cs="Times New Roman"/>
          <w:kern w:val="2"/>
          <w:sz w:val="24"/>
          <w:szCs w:val="24"/>
          <w:lang w:val="en-US"/>
          <w14:ligatures w14:val="standardContextual"/>
        </w:rPr>
        <w:t>Q</w:t>
      </w:r>
      <w:r w:rsidRPr="001D3DB4">
        <w:rPr>
          <w:rFonts w:ascii="Times New Roman" w:eastAsia="Calibri" w:hAnsi="Times New Roman" w:cs="Times New Roman"/>
          <w:kern w:val="2"/>
          <w:sz w:val="24"/>
          <w:szCs w:val="24"/>
          <w14:ligatures w14:val="standardContextual"/>
        </w:rPr>
        <w:t xml:space="preserve">2 2024, ενώ ο </w:t>
      </w:r>
      <w:proofErr w:type="spellStart"/>
      <w:r w:rsidRPr="001D3DB4">
        <w:rPr>
          <w:rFonts w:ascii="Times New Roman" w:eastAsia="Calibri" w:hAnsi="Times New Roman" w:cs="Times New Roman"/>
          <w:kern w:val="2"/>
          <w:sz w:val="24"/>
          <w:szCs w:val="24"/>
          <w14:ligatures w14:val="standardContextual"/>
        </w:rPr>
        <w:t>εναλλάκτης</w:t>
      </w:r>
      <w:proofErr w:type="spellEnd"/>
      <w:r w:rsidRPr="001D3DB4">
        <w:rPr>
          <w:rFonts w:ascii="Times New Roman" w:eastAsia="Calibri" w:hAnsi="Times New Roman" w:cs="Times New Roman"/>
          <w:kern w:val="2"/>
          <w:sz w:val="24"/>
          <w:szCs w:val="24"/>
          <w14:ligatures w14:val="standardContextual"/>
        </w:rPr>
        <w:t xml:space="preserve"> εκτιμάται ότι θα μπει σε λειτουργία στο </w:t>
      </w:r>
      <w:r w:rsidRPr="001D3DB4">
        <w:rPr>
          <w:rFonts w:ascii="Times New Roman" w:eastAsia="Calibri" w:hAnsi="Times New Roman" w:cs="Times New Roman"/>
          <w:kern w:val="2"/>
          <w:sz w:val="24"/>
          <w:szCs w:val="24"/>
          <w:lang w:val="en-US"/>
          <w14:ligatures w14:val="standardContextual"/>
        </w:rPr>
        <w:t>General</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Shut</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Down</w:t>
      </w:r>
      <w:r w:rsidRPr="001D3DB4">
        <w:rPr>
          <w:rFonts w:ascii="Times New Roman" w:eastAsia="Calibri" w:hAnsi="Times New Roman" w:cs="Times New Roman"/>
          <w:kern w:val="2"/>
          <w:sz w:val="24"/>
          <w:szCs w:val="24"/>
          <w14:ligatures w14:val="standardContextual"/>
        </w:rPr>
        <w:t xml:space="preserve"> του διυλιστηρίου που προγραμματίζεται για το 2025.</w:t>
      </w:r>
    </w:p>
    <w:p w14:paraId="3153A1F1" w14:textId="77777777" w:rsidR="00EB172D" w:rsidRPr="001D3DB4" w:rsidRDefault="00EB172D" w:rsidP="006074CE">
      <w:pPr>
        <w:spacing w:after="120" w:line="312" w:lineRule="auto"/>
        <w:jc w:val="both"/>
        <w:rPr>
          <w:rFonts w:ascii="Times New Roman" w:eastAsia="Calibri" w:hAnsi="Times New Roman" w:cs="Times New Roman"/>
          <w:kern w:val="2"/>
          <w:sz w:val="24"/>
          <w:szCs w:val="24"/>
          <w14:ligatures w14:val="standardContextual"/>
        </w:rPr>
      </w:pPr>
    </w:p>
    <w:p w14:paraId="07EE65A9" w14:textId="77777777" w:rsidR="001D3DB4" w:rsidRPr="001D3DB4" w:rsidRDefault="001D3DB4" w:rsidP="006074CE">
      <w:pPr>
        <w:spacing w:after="120" w:line="312" w:lineRule="auto"/>
        <w:jc w:val="both"/>
        <w:rPr>
          <w:rFonts w:ascii="Times New Roman" w:eastAsia="Calibri" w:hAnsi="Times New Roman" w:cs="Times New Roman"/>
          <w:b/>
          <w:bCs/>
          <w:kern w:val="2"/>
          <w:sz w:val="24"/>
          <w:szCs w:val="24"/>
          <w:u w:val="single"/>
          <w14:ligatures w14:val="standardContextual"/>
        </w:rPr>
      </w:pPr>
      <w:r w:rsidRPr="001D3DB4">
        <w:rPr>
          <w:rFonts w:ascii="Times New Roman" w:eastAsia="Calibri" w:hAnsi="Times New Roman" w:cs="Times New Roman"/>
          <w:b/>
          <w:bCs/>
          <w:kern w:val="2"/>
          <w:sz w:val="24"/>
          <w:szCs w:val="24"/>
          <w:u w:val="single"/>
          <w:lang w:val="en-US"/>
          <w14:ligatures w14:val="standardContextual"/>
        </w:rPr>
        <w:t>Energy</w:t>
      </w:r>
      <w:r w:rsidRPr="001D3DB4">
        <w:rPr>
          <w:rFonts w:ascii="Times New Roman" w:eastAsia="Calibri" w:hAnsi="Times New Roman" w:cs="Times New Roman"/>
          <w:b/>
          <w:bCs/>
          <w:kern w:val="2"/>
          <w:sz w:val="24"/>
          <w:szCs w:val="24"/>
          <w:u w:val="single"/>
          <w14:ligatures w14:val="standardContextual"/>
        </w:rPr>
        <w:t xml:space="preserve"> </w:t>
      </w:r>
      <w:r w:rsidRPr="001D3DB4">
        <w:rPr>
          <w:rFonts w:ascii="Times New Roman" w:eastAsia="Calibri" w:hAnsi="Times New Roman" w:cs="Times New Roman"/>
          <w:b/>
          <w:bCs/>
          <w:kern w:val="2"/>
          <w:sz w:val="24"/>
          <w:szCs w:val="24"/>
          <w:u w:val="single"/>
          <w:lang w:val="en-US"/>
          <w14:ligatures w14:val="standardContextual"/>
        </w:rPr>
        <w:t>Conservation</w:t>
      </w:r>
      <w:r w:rsidRPr="001D3DB4">
        <w:rPr>
          <w:rFonts w:ascii="Times New Roman" w:eastAsia="Calibri" w:hAnsi="Times New Roman" w:cs="Times New Roman"/>
          <w:b/>
          <w:bCs/>
          <w:kern w:val="2"/>
          <w:sz w:val="24"/>
          <w:szCs w:val="24"/>
          <w:u w:val="single"/>
          <w14:ligatures w14:val="standardContextual"/>
        </w:rPr>
        <w:t xml:space="preserve"> </w:t>
      </w:r>
      <w:r w:rsidRPr="001D3DB4">
        <w:rPr>
          <w:rFonts w:ascii="Times New Roman" w:eastAsia="Calibri" w:hAnsi="Times New Roman" w:cs="Times New Roman"/>
          <w:b/>
          <w:bCs/>
          <w:kern w:val="2"/>
          <w:sz w:val="24"/>
          <w:szCs w:val="24"/>
          <w:u w:val="single"/>
          <w:lang w:val="en-US"/>
          <w14:ligatures w14:val="standardContextual"/>
        </w:rPr>
        <w:t>Projects</w:t>
      </w:r>
    </w:p>
    <w:p w14:paraId="5FBEC20F" w14:textId="77777777" w:rsidR="001D3DB4" w:rsidRPr="001D3DB4" w:rsidRDefault="001D3DB4" w:rsidP="006074CE">
      <w:pPr>
        <w:spacing w:after="120" w:line="312" w:lineRule="auto"/>
        <w:jc w:val="both"/>
        <w:rPr>
          <w:rFonts w:ascii="Times New Roman" w:eastAsia="Calibri" w:hAnsi="Times New Roman" w:cs="Times New Roman"/>
          <w:kern w:val="2"/>
          <w:sz w:val="24"/>
          <w:szCs w:val="24"/>
          <w14:ligatures w14:val="standardContextual"/>
        </w:rPr>
      </w:pPr>
      <w:r w:rsidRPr="001D3DB4">
        <w:rPr>
          <w:rFonts w:ascii="Times New Roman" w:eastAsia="Calibri" w:hAnsi="Times New Roman" w:cs="Times New Roman"/>
          <w:kern w:val="2"/>
          <w:sz w:val="24"/>
          <w:szCs w:val="24"/>
          <w14:ligatures w14:val="standardContextual"/>
        </w:rPr>
        <w:t xml:space="preserve">Ο στόχος της επένδυσης είναι η εξοικονόμηση ενέργειας και μείωσης εκπομπών </w:t>
      </w:r>
      <w:r w:rsidRPr="001D3DB4">
        <w:rPr>
          <w:rFonts w:ascii="Times New Roman" w:eastAsia="Calibri" w:hAnsi="Times New Roman" w:cs="Times New Roman"/>
          <w:kern w:val="2"/>
          <w:sz w:val="24"/>
          <w:szCs w:val="24"/>
          <w:lang w:val="en-US"/>
          <w14:ligatures w14:val="standardContextual"/>
        </w:rPr>
        <w:t>CO</w:t>
      </w:r>
      <w:r w:rsidRPr="001D3DB4">
        <w:rPr>
          <w:rFonts w:ascii="Times New Roman" w:eastAsia="Calibri" w:hAnsi="Times New Roman" w:cs="Times New Roman"/>
          <w:kern w:val="2"/>
          <w:sz w:val="24"/>
          <w:szCs w:val="24"/>
          <w:vertAlign w:val="subscript"/>
          <w14:ligatures w14:val="standardContextual"/>
        </w:rPr>
        <w:t xml:space="preserve">2 </w:t>
      </w:r>
      <w:r w:rsidRPr="001D3DB4">
        <w:rPr>
          <w:rFonts w:ascii="Times New Roman" w:eastAsia="Calibri" w:hAnsi="Times New Roman" w:cs="Times New Roman"/>
          <w:kern w:val="2"/>
          <w:sz w:val="24"/>
          <w:szCs w:val="24"/>
          <w14:ligatures w14:val="standardContextual"/>
        </w:rPr>
        <w:t xml:space="preserve"> στις υφιστάμενες μονάδες </w:t>
      </w:r>
      <w:r w:rsidRPr="001D3DB4">
        <w:rPr>
          <w:rFonts w:ascii="Times New Roman" w:eastAsia="Calibri" w:hAnsi="Times New Roman" w:cs="Times New Roman"/>
          <w:kern w:val="2"/>
          <w:sz w:val="24"/>
          <w:szCs w:val="24"/>
          <w:lang w:val="en-US"/>
          <w14:ligatures w14:val="standardContextual"/>
        </w:rPr>
        <w:t>U</w:t>
      </w:r>
      <w:r w:rsidRPr="001D3DB4">
        <w:rPr>
          <w:rFonts w:ascii="Times New Roman" w:eastAsia="Calibri" w:hAnsi="Times New Roman" w:cs="Times New Roman"/>
          <w:kern w:val="2"/>
          <w:sz w:val="24"/>
          <w:szCs w:val="24"/>
          <w14:ligatures w14:val="standardContextual"/>
        </w:rPr>
        <w:t xml:space="preserve">-2100 (απόσταξης αργού) και </w:t>
      </w:r>
      <w:r w:rsidRPr="001D3DB4">
        <w:rPr>
          <w:rFonts w:ascii="Times New Roman" w:eastAsia="Calibri" w:hAnsi="Times New Roman" w:cs="Times New Roman"/>
          <w:kern w:val="2"/>
          <w:sz w:val="24"/>
          <w:szCs w:val="24"/>
          <w:lang w:val="en-US"/>
          <w14:ligatures w14:val="standardContextual"/>
        </w:rPr>
        <w:t>U</w:t>
      </w:r>
      <w:r w:rsidRPr="001D3DB4">
        <w:rPr>
          <w:rFonts w:ascii="Times New Roman" w:eastAsia="Calibri" w:hAnsi="Times New Roman" w:cs="Times New Roman"/>
          <w:kern w:val="2"/>
          <w:sz w:val="24"/>
          <w:szCs w:val="24"/>
          <w14:ligatures w14:val="standardContextual"/>
        </w:rPr>
        <w:t>-2200 (</w:t>
      </w:r>
      <w:proofErr w:type="spellStart"/>
      <w:r w:rsidRPr="001D3DB4">
        <w:rPr>
          <w:rFonts w:ascii="Times New Roman" w:eastAsia="Calibri" w:hAnsi="Times New Roman" w:cs="Times New Roman"/>
          <w:kern w:val="2"/>
          <w:sz w:val="24"/>
          <w:szCs w:val="24"/>
          <w14:ligatures w14:val="standardContextual"/>
        </w:rPr>
        <w:t>αποθείωσης</w:t>
      </w:r>
      <w:proofErr w:type="spellEnd"/>
      <w:r w:rsidRPr="001D3DB4">
        <w:rPr>
          <w:rFonts w:ascii="Times New Roman" w:eastAsia="Calibri" w:hAnsi="Times New Roman" w:cs="Times New Roman"/>
          <w:kern w:val="2"/>
          <w:sz w:val="24"/>
          <w:szCs w:val="24"/>
          <w14:ligatures w14:val="standardContextual"/>
        </w:rPr>
        <w:t xml:space="preserve"> νάφθας). Η εξοικονόμηση ενέργειας επιτυγχάνεται μέσω μείωσης κατανάλωσης καυσίμων και ατμού που θα επιτευχθεί με την τοποθέτηση νέων </w:t>
      </w:r>
      <w:proofErr w:type="spellStart"/>
      <w:r w:rsidRPr="001D3DB4">
        <w:rPr>
          <w:rFonts w:ascii="Times New Roman" w:eastAsia="Calibri" w:hAnsi="Times New Roman" w:cs="Times New Roman"/>
          <w:kern w:val="2"/>
          <w:sz w:val="24"/>
          <w:szCs w:val="24"/>
          <w14:ligatures w14:val="standardContextual"/>
        </w:rPr>
        <w:t>εναλλακτών</w:t>
      </w:r>
      <w:proofErr w:type="spellEnd"/>
      <w:r w:rsidRPr="001D3DB4">
        <w:rPr>
          <w:rFonts w:ascii="Times New Roman" w:eastAsia="Calibri" w:hAnsi="Times New Roman" w:cs="Times New Roman"/>
          <w:kern w:val="2"/>
          <w:sz w:val="24"/>
          <w:szCs w:val="24"/>
          <w14:ligatures w14:val="standardContextual"/>
        </w:rPr>
        <w:t xml:space="preserve"> στο </w:t>
      </w:r>
      <w:r w:rsidRPr="001D3DB4">
        <w:rPr>
          <w:rFonts w:ascii="Times New Roman" w:eastAsia="Calibri" w:hAnsi="Times New Roman" w:cs="Times New Roman"/>
          <w:kern w:val="2"/>
          <w:sz w:val="24"/>
          <w:szCs w:val="24"/>
          <w:lang w:val="en-US"/>
          <w14:ligatures w14:val="standardContextual"/>
        </w:rPr>
        <w:t>pre</w:t>
      </w:r>
      <w:r w:rsidRPr="001D3DB4">
        <w:rPr>
          <w:rFonts w:ascii="Times New Roman" w:eastAsia="Calibri" w:hAnsi="Times New Roman" w:cs="Times New Roman"/>
          <w:kern w:val="2"/>
          <w:sz w:val="24"/>
          <w:szCs w:val="24"/>
          <w14:ligatures w14:val="standardContextual"/>
        </w:rPr>
        <w:t>-</w:t>
      </w:r>
      <w:r w:rsidRPr="001D3DB4">
        <w:rPr>
          <w:rFonts w:ascii="Times New Roman" w:eastAsia="Calibri" w:hAnsi="Times New Roman" w:cs="Times New Roman"/>
          <w:kern w:val="2"/>
          <w:sz w:val="24"/>
          <w:szCs w:val="24"/>
          <w:lang w:val="en-US"/>
          <w14:ligatures w14:val="standardContextual"/>
        </w:rPr>
        <w:t>heat</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train</w:t>
      </w:r>
      <w:r w:rsidRPr="001D3DB4">
        <w:rPr>
          <w:rFonts w:ascii="Times New Roman" w:eastAsia="Calibri" w:hAnsi="Times New Roman" w:cs="Times New Roman"/>
          <w:kern w:val="2"/>
          <w:sz w:val="24"/>
          <w:szCs w:val="24"/>
          <w14:ligatures w14:val="standardContextual"/>
        </w:rPr>
        <w:t xml:space="preserve"> της </w:t>
      </w:r>
      <w:r w:rsidRPr="001D3DB4">
        <w:rPr>
          <w:rFonts w:ascii="Times New Roman" w:eastAsia="Calibri" w:hAnsi="Times New Roman" w:cs="Times New Roman"/>
          <w:kern w:val="2"/>
          <w:sz w:val="24"/>
          <w:szCs w:val="24"/>
          <w:lang w:val="en-US"/>
          <w14:ligatures w14:val="standardContextual"/>
        </w:rPr>
        <w:t>U</w:t>
      </w:r>
      <w:r w:rsidRPr="001D3DB4">
        <w:rPr>
          <w:rFonts w:ascii="Times New Roman" w:eastAsia="Calibri" w:hAnsi="Times New Roman" w:cs="Times New Roman"/>
          <w:kern w:val="2"/>
          <w:sz w:val="24"/>
          <w:szCs w:val="24"/>
          <w14:ligatures w14:val="standardContextual"/>
        </w:rPr>
        <w:t xml:space="preserve">-2100 (τύπου </w:t>
      </w:r>
      <w:proofErr w:type="spellStart"/>
      <w:r w:rsidRPr="001D3DB4">
        <w:rPr>
          <w:rFonts w:ascii="Times New Roman" w:eastAsia="Calibri" w:hAnsi="Times New Roman" w:cs="Times New Roman"/>
          <w:kern w:val="2"/>
          <w:sz w:val="24"/>
          <w:szCs w:val="24"/>
          <w:lang w:val="en-US"/>
          <w14:ligatures w14:val="standardContextual"/>
        </w:rPr>
        <w:t>Compabloc</w:t>
      </w:r>
      <w:proofErr w:type="spellEnd"/>
      <w:r w:rsidRPr="001D3DB4">
        <w:rPr>
          <w:rFonts w:ascii="Times New Roman" w:eastAsia="Calibri" w:hAnsi="Times New Roman" w:cs="Times New Roman"/>
          <w:kern w:val="2"/>
          <w:sz w:val="24"/>
          <w:szCs w:val="24"/>
          <w14:ligatures w14:val="standardContextual"/>
        </w:rPr>
        <w:t xml:space="preserve"> και </w:t>
      </w:r>
      <w:r w:rsidRPr="001D3DB4">
        <w:rPr>
          <w:rFonts w:ascii="Times New Roman" w:eastAsia="Calibri" w:hAnsi="Times New Roman" w:cs="Times New Roman"/>
          <w:kern w:val="2"/>
          <w:sz w:val="24"/>
          <w:szCs w:val="24"/>
          <w:lang w:val="en-US"/>
          <w14:ligatures w14:val="standardContextual"/>
        </w:rPr>
        <w:t>Shell</w:t>
      </w:r>
      <w:r w:rsidRPr="001D3DB4">
        <w:rPr>
          <w:rFonts w:ascii="Times New Roman" w:eastAsia="Calibri" w:hAnsi="Times New Roman" w:cs="Times New Roman"/>
          <w:kern w:val="2"/>
          <w:sz w:val="24"/>
          <w:szCs w:val="24"/>
          <w14:ligatures w14:val="standardContextual"/>
        </w:rPr>
        <w:t xml:space="preserve"> &amp;</w:t>
      </w:r>
      <w:r w:rsidRPr="001D3DB4">
        <w:rPr>
          <w:rFonts w:ascii="Times New Roman" w:eastAsia="Calibri" w:hAnsi="Times New Roman" w:cs="Times New Roman"/>
          <w:kern w:val="2"/>
          <w:sz w:val="24"/>
          <w:szCs w:val="24"/>
          <w:lang w:val="en-US"/>
          <w14:ligatures w14:val="standardContextual"/>
        </w:rPr>
        <w:t>Tube</w:t>
      </w:r>
      <w:r w:rsidRPr="001D3DB4">
        <w:rPr>
          <w:rFonts w:ascii="Times New Roman" w:eastAsia="Calibri" w:hAnsi="Times New Roman" w:cs="Times New Roman"/>
          <w:kern w:val="2"/>
          <w:sz w:val="24"/>
          <w:szCs w:val="24"/>
          <w14:ligatures w14:val="standardContextual"/>
        </w:rPr>
        <w:t xml:space="preserve">) και στο </w:t>
      </w:r>
      <w:r w:rsidRPr="001D3DB4">
        <w:rPr>
          <w:rFonts w:ascii="Times New Roman" w:eastAsia="Calibri" w:hAnsi="Times New Roman" w:cs="Times New Roman"/>
          <w:kern w:val="2"/>
          <w:sz w:val="24"/>
          <w:szCs w:val="24"/>
          <w:lang w:val="en-US"/>
          <w14:ligatures w14:val="standardContextual"/>
        </w:rPr>
        <w:t>Overhead</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stream</w:t>
      </w:r>
      <w:r w:rsidRPr="001D3DB4">
        <w:rPr>
          <w:rFonts w:ascii="Times New Roman" w:eastAsia="Calibri" w:hAnsi="Times New Roman" w:cs="Times New Roman"/>
          <w:kern w:val="2"/>
          <w:sz w:val="24"/>
          <w:szCs w:val="24"/>
          <w14:ligatures w14:val="standardContextual"/>
        </w:rPr>
        <w:t xml:space="preserve"> (τύπου </w:t>
      </w:r>
      <w:proofErr w:type="spellStart"/>
      <w:r w:rsidRPr="001D3DB4">
        <w:rPr>
          <w:rFonts w:ascii="Times New Roman" w:eastAsia="Calibri" w:hAnsi="Times New Roman" w:cs="Times New Roman"/>
          <w:kern w:val="2"/>
          <w:sz w:val="24"/>
          <w:szCs w:val="24"/>
          <w:lang w:val="en-US"/>
          <w14:ligatures w14:val="standardContextual"/>
        </w:rPr>
        <w:t>Compabloc</w:t>
      </w:r>
      <w:proofErr w:type="spellEnd"/>
      <w:r w:rsidRPr="001D3DB4">
        <w:rPr>
          <w:rFonts w:ascii="Times New Roman" w:eastAsia="Calibri" w:hAnsi="Times New Roman" w:cs="Times New Roman"/>
          <w:kern w:val="2"/>
          <w:sz w:val="24"/>
          <w:szCs w:val="24"/>
          <w14:ligatures w14:val="standardContextual"/>
        </w:rPr>
        <w:t xml:space="preserve">) για την προθέρμανση της τροφοδοσίας του </w:t>
      </w:r>
      <w:r w:rsidRPr="001D3DB4">
        <w:rPr>
          <w:rFonts w:ascii="Times New Roman" w:eastAsia="Calibri" w:hAnsi="Times New Roman" w:cs="Times New Roman"/>
          <w:kern w:val="2"/>
          <w:sz w:val="24"/>
          <w:szCs w:val="24"/>
          <w:lang w:val="en-US"/>
          <w14:ligatures w14:val="standardContextual"/>
        </w:rPr>
        <w:t>N</w:t>
      </w:r>
      <w:r w:rsidRPr="001D3DB4">
        <w:rPr>
          <w:rFonts w:ascii="Times New Roman" w:eastAsia="Calibri" w:hAnsi="Times New Roman" w:cs="Times New Roman"/>
          <w:kern w:val="2"/>
          <w:sz w:val="24"/>
          <w:szCs w:val="24"/>
          <w14:ligatures w14:val="standardContextual"/>
        </w:rPr>
        <w:t xml:space="preserve">-2201. Το έργο βρίσκεται σε φάση σχεδιασμού ενώ η εκτιμώμενη ημερομηνία ολοκλήρωσής του είναι εντός του </w:t>
      </w:r>
      <w:r w:rsidRPr="001D3DB4">
        <w:rPr>
          <w:rFonts w:ascii="Times New Roman" w:eastAsia="Calibri" w:hAnsi="Times New Roman" w:cs="Times New Roman"/>
          <w:kern w:val="2"/>
          <w:sz w:val="24"/>
          <w:szCs w:val="24"/>
          <w:lang w:val="en-US"/>
          <w14:ligatures w14:val="standardContextual"/>
        </w:rPr>
        <w:t>SD</w:t>
      </w:r>
      <w:r w:rsidRPr="001D3DB4">
        <w:rPr>
          <w:rFonts w:ascii="Times New Roman" w:eastAsia="Calibri" w:hAnsi="Times New Roman" w:cs="Times New Roman"/>
          <w:kern w:val="2"/>
          <w:sz w:val="24"/>
          <w:szCs w:val="24"/>
          <w14:ligatures w14:val="standardContextual"/>
        </w:rPr>
        <w:t xml:space="preserve"> 2025.</w:t>
      </w:r>
    </w:p>
    <w:p w14:paraId="3427A619" w14:textId="77777777" w:rsidR="001D3DB4" w:rsidRPr="001D3DB4" w:rsidRDefault="001D3DB4" w:rsidP="006074CE">
      <w:pPr>
        <w:spacing w:after="120" w:line="312" w:lineRule="auto"/>
        <w:jc w:val="both"/>
        <w:rPr>
          <w:rFonts w:ascii="Times New Roman" w:eastAsia="Calibri" w:hAnsi="Times New Roman" w:cs="Times New Roman"/>
          <w:kern w:val="2"/>
          <w:sz w:val="24"/>
          <w:szCs w:val="24"/>
          <w14:ligatures w14:val="standardContextual"/>
        </w:rPr>
      </w:pPr>
    </w:p>
    <w:p w14:paraId="701BCF17" w14:textId="77777777" w:rsidR="001D3DB4" w:rsidRPr="001D3DB4" w:rsidRDefault="001D3DB4" w:rsidP="006074CE">
      <w:pPr>
        <w:spacing w:after="120" w:line="312" w:lineRule="auto"/>
        <w:jc w:val="both"/>
        <w:rPr>
          <w:rFonts w:ascii="Times New Roman" w:eastAsia="Calibri" w:hAnsi="Times New Roman" w:cs="Times New Roman"/>
          <w:b/>
          <w:bCs/>
          <w:kern w:val="2"/>
          <w:sz w:val="24"/>
          <w:szCs w:val="24"/>
          <w:u w:val="single"/>
          <w14:ligatures w14:val="standardContextual"/>
        </w:rPr>
      </w:pPr>
      <w:proofErr w:type="spellStart"/>
      <w:r w:rsidRPr="001D3DB4">
        <w:rPr>
          <w:rFonts w:ascii="Times New Roman" w:eastAsia="Calibri" w:hAnsi="Times New Roman" w:cs="Times New Roman"/>
          <w:b/>
          <w:bCs/>
          <w:kern w:val="2"/>
          <w:sz w:val="24"/>
          <w:szCs w:val="24"/>
          <w:u w:val="single"/>
          <w:lang w:val="en-US"/>
          <w14:ligatures w14:val="standardContextual"/>
        </w:rPr>
        <w:t>CoGen</w:t>
      </w:r>
      <w:proofErr w:type="spellEnd"/>
      <w:r w:rsidRPr="001D3DB4">
        <w:rPr>
          <w:rFonts w:ascii="Times New Roman" w:eastAsia="Calibri" w:hAnsi="Times New Roman" w:cs="Times New Roman"/>
          <w:b/>
          <w:bCs/>
          <w:kern w:val="2"/>
          <w:sz w:val="24"/>
          <w:szCs w:val="24"/>
          <w:u w:val="single"/>
          <w14:ligatures w14:val="standardContextual"/>
        </w:rPr>
        <w:t xml:space="preserve"> </w:t>
      </w:r>
      <w:r w:rsidRPr="001D3DB4">
        <w:rPr>
          <w:rFonts w:ascii="Times New Roman" w:eastAsia="Calibri" w:hAnsi="Times New Roman" w:cs="Times New Roman"/>
          <w:b/>
          <w:bCs/>
          <w:kern w:val="2"/>
          <w:sz w:val="24"/>
          <w:szCs w:val="24"/>
          <w:u w:val="single"/>
          <w:lang w:val="en-US"/>
          <w14:ligatures w14:val="standardContextual"/>
        </w:rPr>
        <w:t>Plant</w:t>
      </w:r>
    </w:p>
    <w:p w14:paraId="75E4A687" w14:textId="77777777" w:rsidR="001D3DB4" w:rsidRPr="001D3DB4" w:rsidRDefault="001D3DB4" w:rsidP="006074CE">
      <w:pPr>
        <w:spacing w:after="120" w:line="312" w:lineRule="auto"/>
        <w:jc w:val="both"/>
        <w:rPr>
          <w:rFonts w:ascii="Times New Roman" w:eastAsia="Calibri" w:hAnsi="Times New Roman" w:cs="Times New Roman"/>
          <w:kern w:val="2"/>
          <w:sz w:val="24"/>
          <w:szCs w:val="24"/>
          <w14:ligatures w14:val="standardContextual"/>
        </w:rPr>
      </w:pPr>
      <w:r w:rsidRPr="001D3DB4">
        <w:rPr>
          <w:rFonts w:ascii="Times New Roman" w:eastAsia="Calibri" w:hAnsi="Times New Roman" w:cs="Times New Roman"/>
          <w:kern w:val="2"/>
          <w:sz w:val="24"/>
          <w:szCs w:val="24"/>
          <w14:ligatures w14:val="standardContextual"/>
        </w:rPr>
        <w:t xml:space="preserve">Ο στόχος της επένδυσης είναι η προμήθεια και εγκατάσταση 2 νέων </w:t>
      </w:r>
      <w:proofErr w:type="spellStart"/>
      <w:r w:rsidRPr="001D3DB4">
        <w:rPr>
          <w:rFonts w:ascii="Times New Roman" w:eastAsia="Calibri" w:hAnsi="Times New Roman" w:cs="Times New Roman"/>
          <w:kern w:val="2"/>
          <w:sz w:val="24"/>
          <w:szCs w:val="24"/>
          <w14:ligatures w14:val="standardContextual"/>
        </w:rPr>
        <w:t>cogeneration</w:t>
      </w:r>
      <w:proofErr w:type="spellEnd"/>
      <w:r w:rsidRPr="001D3DB4">
        <w:rPr>
          <w:rFonts w:ascii="Times New Roman" w:eastAsia="Calibri" w:hAnsi="Times New Roman" w:cs="Times New Roman"/>
          <w:kern w:val="2"/>
          <w:sz w:val="24"/>
          <w:szCs w:val="24"/>
          <w14:ligatures w14:val="standardContextual"/>
        </w:rPr>
        <w:t xml:space="preserve"> </w:t>
      </w:r>
      <w:proofErr w:type="spellStart"/>
      <w:r w:rsidRPr="001D3DB4">
        <w:rPr>
          <w:rFonts w:ascii="Times New Roman" w:eastAsia="Calibri" w:hAnsi="Times New Roman" w:cs="Times New Roman"/>
          <w:kern w:val="2"/>
          <w:sz w:val="24"/>
          <w:szCs w:val="24"/>
          <w14:ligatures w14:val="standardContextual"/>
        </w:rPr>
        <w:t>plants</w:t>
      </w:r>
      <w:proofErr w:type="spellEnd"/>
      <w:r w:rsidRPr="001D3DB4">
        <w:rPr>
          <w:rFonts w:ascii="Times New Roman" w:eastAsia="Calibri" w:hAnsi="Times New Roman" w:cs="Times New Roman"/>
          <w:kern w:val="2"/>
          <w:sz w:val="24"/>
          <w:szCs w:val="24"/>
          <w14:ligatures w14:val="standardContextual"/>
        </w:rPr>
        <w:t xml:space="preserve"> με στόχο την ενίσχυση της αυτονομίας της εγκατάστασης σε ηλεκτρική ενέργεια. Πρόκειται για δύο νέες </w:t>
      </w:r>
      <w:r w:rsidRPr="001D3DB4">
        <w:rPr>
          <w:rFonts w:ascii="Times New Roman" w:eastAsia="Calibri" w:hAnsi="Times New Roman" w:cs="Times New Roman"/>
          <w:kern w:val="2"/>
          <w:sz w:val="24"/>
          <w:szCs w:val="24"/>
          <w:lang w:val="en-US"/>
          <w14:ligatures w14:val="standardContextual"/>
        </w:rPr>
        <w:t>GTs</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GT</w:t>
      </w:r>
      <w:r w:rsidRPr="001D3DB4">
        <w:rPr>
          <w:rFonts w:ascii="Times New Roman" w:eastAsia="Calibri" w:hAnsi="Times New Roman" w:cs="Times New Roman"/>
          <w:kern w:val="2"/>
          <w:sz w:val="24"/>
          <w:szCs w:val="24"/>
          <w14:ligatures w14:val="standardContextual"/>
        </w:rPr>
        <w:t xml:space="preserve">4 &amp; </w:t>
      </w:r>
      <w:r w:rsidRPr="001D3DB4">
        <w:rPr>
          <w:rFonts w:ascii="Times New Roman" w:eastAsia="Calibri" w:hAnsi="Times New Roman" w:cs="Times New Roman"/>
          <w:kern w:val="2"/>
          <w:sz w:val="24"/>
          <w:szCs w:val="24"/>
          <w:lang w:val="en-US"/>
          <w14:ligatures w14:val="standardContextual"/>
        </w:rPr>
        <w:t>GT</w:t>
      </w:r>
      <w:r w:rsidRPr="001D3DB4">
        <w:rPr>
          <w:rFonts w:ascii="Times New Roman" w:eastAsia="Calibri" w:hAnsi="Times New Roman" w:cs="Times New Roman"/>
          <w:kern w:val="2"/>
          <w:sz w:val="24"/>
          <w:szCs w:val="24"/>
          <w14:ligatures w14:val="standardContextual"/>
        </w:rPr>
        <w:t xml:space="preserve">5) με </w:t>
      </w:r>
      <w:r w:rsidRPr="001D3DB4">
        <w:rPr>
          <w:rFonts w:ascii="Times New Roman" w:eastAsia="Calibri" w:hAnsi="Times New Roman" w:cs="Times New Roman"/>
          <w:kern w:val="2"/>
          <w:sz w:val="24"/>
          <w:szCs w:val="24"/>
          <w:lang w:val="en-US"/>
          <w14:ligatures w14:val="standardContextual"/>
        </w:rPr>
        <w:t>HRSGs</w:t>
      </w:r>
      <w:r w:rsidRPr="001D3DB4">
        <w:rPr>
          <w:rFonts w:ascii="Times New Roman" w:eastAsia="Calibri" w:hAnsi="Times New Roman" w:cs="Times New Roman"/>
          <w:kern w:val="2"/>
          <w:sz w:val="24"/>
          <w:szCs w:val="24"/>
          <w14:ligatures w14:val="standardContextual"/>
        </w:rPr>
        <w:t xml:space="preserve"> και νέο </w:t>
      </w:r>
      <w:r w:rsidRPr="001D3DB4">
        <w:rPr>
          <w:rFonts w:ascii="Times New Roman" w:eastAsia="Calibri" w:hAnsi="Times New Roman" w:cs="Times New Roman"/>
          <w:kern w:val="2"/>
          <w:sz w:val="24"/>
          <w:szCs w:val="24"/>
          <w:lang w:val="en-US"/>
          <w14:ligatures w14:val="standardContextual"/>
        </w:rPr>
        <w:t>LPG</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Vaporizer</w:t>
      </w:r>
      <w:r w:rsidRPr="001D3DB4">
        <w:rPr>
          <w:rFonts w:ascii="Times New Roman" w:eastAsia="Calibri" w:hAnsi="Times New Roman" w:cs="Times New Roman"/>
          <w:kern w:val="2"/>
          <w:sz w:val="24"/>
          <w:szCs w:val="24"/>
          <w14:ligatures w14:val="standardContextual"/>
        </w:rPr>
        <w:t xml:space="preserve">, οι οποίες θα έχουν τη δυνατότητα να μηδενίσουν  την εισαγωγή ηλεκτρικής ενέργειας από το δίκτυο και θα επιτρέψουν την κατάργηση μίας εκ των παλαιών </w:t>
      </w:r>
      <w:r w:rsidRPr="001D3DB4">
        <w:rPr>
          <w:rFonts w:ascii="Times New Roman" w:eastAsia="Calibri" w:hAnsi="Times New Roman" w:cs="Times New Roman"/>
          <w:kern w:val="2"/>
          <w:sz w:val="24"/>
          <w:szCs w:val="24"/>
          <w:lang w:val="en-US"/>
          <w14:ligatures w14:val="standardContextual"/>
        </w:rPr>
        <w:t>GTs</w:t>
      </w:r>
      <w:r w:rsidRPr="001D3DB4">
        <w:rPr>
          <w:rFonts w:ascii="Times New Roman" w:eastAsia="Calibri" w:hAnsi="Times New Roman" w:cs="Times New Roman"/>
          <w:kern w:val="2"/>
          <w:sz w:val="24"/>
          <w:szCs w:val="24"/>
          <w14:ligatures w14:val="standardContextual"/>
        </w:rPr>
        <w:t xml:space="preserve"> και των δύο παλαιών Λεβήτων (Γ’ και Δ’). Το έργο αυτό που έχει σαν στόχο την ενεργειακή αυτονομία της εγκατάστασης, είναι σε εξέλιξη, και συγκεκριμένα στη φάση της επιλογής προμηθευτή </w:t>
      </w:r>
      <w:r w:rsidRPr="001D3DB4">
        <w:rPr>
          <w:rFonts w:ascii="Times New Roman" w:eastAsia="Calibri" w:hAnsi="Times New Roman" w:cs="Times New Roman"/>
          <w:kern w:val="2"/>
          <w:sz w:val="24"/>
          <w:szCs w:val="24"/>
          <w14:ligatures w14:val="standardContextual"/>
        </w:rPr>
        <w:lastRenderedPageBreak/>
        <w:t>για τον κύριο εξοπλισμό (</w:t>
      </w:r>
      <w:r w:rsidRPr="001D3DB4">
        <w:rPr>
          <w:rFonts w:ascii="Times New Roman" w:eastAsia="Calibri" w:hAnsi="Times New Roman" w:cs="Times New Roman"/>
          <w:kern w:val="2"/>
          <w:sz w:val="24"/>
          <w:szCs w:val="24"/>
          <w:lang w:val="en-US"/>
          <w14:ligatures w14:val="standardContextual"/>
        </w:rPr>
        <w:t>GTs</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HRSG</w:t>
      </w:r>
      <w:r w:rsidRPr="001D3DB4">
        <w:rPr>
          <w:rFonts w:ascii="Times New Roman" w:eastAsia="Calibri" w:hAnsi="Times New Roman" w:cs="Times New Roman"/>
          <w:kern w:val="2"/>
          <w:sz w:val="24"/>
          <w:szCs w:val="24"/>
          <w14:ligatures w14:val="standardContextual"/>
        </w:rPr>
        <w:t xml:space="preserve">) ενώ παράλληλα προχωράει ο βασικός σχεδιασμός του </w:t>
      </w:r>
      <w:r w:rsidRPr="001D3DB4">
        <w:rPr>
          <w:rFonts w:ascii="Times New Roman" w:eastAsia="Calibri" w:hAnsi="Times New Roman" w:cs="Times New Roman"/>
          <w:kern w:val="2"/>
          <w:sz w:val="24"/>
          <w:szCs w:val="24"/>
          <w:lang w:val="en-US"/>
          <w14:ligatures w14:val="standardContextual"/>
        </w:rPr>
        <w:t>interconnecting</w:t>
      </w:r>
      <w:r w:rsidRPr="001D3DB4">
        <w:rPr>
          <w:rFonts w:ascii="Times New Roman" w:eastAsia="Calibri" w:hAnsi="Times New Roman" w:cs="Times New Roman"/>
          <w:kern w:val="2"/>
          <w:sz w:val="24"/>
          <w:szCs w:val="24"/>
          <w14:ligatures w14:val="standardContextual"/>
        </w:rPr>
        <w:t xml:space="preserve"> τμήματος. Η εκτιμώμενη ημερομηνία ολοκλήρωσης του έργου είναι εντός 1</w:t>
      </w:r>
      <w:r w:rsidRPr="001D3DB4">
        <w:rPr>
          <w:rFonts w:ascii="Times New Roman" w:eastAsia="Calibri" w:hAnsi="Times New Roman" w:cs="Times New Roman"/>
          <w:kern w:val="2"/>
          <w:sz w:val="24"/>
          <w:szCs w:val="24"/>
          <w:lang w:val="en-US"/>
          <w14:ligatures w14:val="standardContextual"/>
        </w:rPr>
        <w:t>Q</w:t>
      </w:r>
      <w:r w:rsidRPr="001D3DB4">
        <w:rPr>
          <w:rFonts w:ascii="Times New Roman" w:eastAsia="Calibri" w:hAnsi="Times New Roman" w:cs="Times New Roman"/>
          <w:kern w:val="2"/>
          <w:sz w:val="24"/>
          <w:szCs w:val="24"/>
          <w14:ligatures w14:val="standardContextual"/>
        </w:rPr>
        <w:t xml:space="preserve"> 2026. Η νέα μονάδα των 2 </w:t>
      </w:r>
      <w:r w:rsidRPr="001D3DB4">
        <w:rPr>
          <w:rFonts w:ascii="Times New Roman" w:eastAsia="Calibri" w:hAnsi="Times New Roman" w:cs="Times New Roman"/>
          <w:kern w:val="2"/>
          <w:sz w:val="24"/>
          <w:szCs w:val="24"/>
          <w:lang w:val="en-US"/>
          <w14:ligatures w14:val="standardContextual"/>
        </w:rPr>
        <w:t>GTS</w:t>
      </w:r>
      <w:r w:rsidRPr="001D3DB4">
        <w:rPr>
          <w:rFonts w:ascii="Times New Roman" w:eastAsia="Calibri" w:hAnsi="Times New Roman" w:cs="Times New Roman"/>
          <w:kern w:val="2"/>
          <w:sz w:val="24"/>
          <w:szCs w:val="24"/>
          <w14:ligatures w14:val="standardContextual"/>
        </w:rPr>
        <w:t xml:space="preserve"> θα εγκατασταθεί εντός του διυλιστηρίου και η εκτιμώμενη έκταση που απαιτείται είναι μεγαλύτερη από 3500</w:t>
      </w:r>
      <w:r w:rsidRPr="001D3DB4">
        <w:rPr>
          <w:rFonts w:ascii="Times New Roman" w:eastAsia="Calibri" w:hAnsi="Times New Roman" w:cs="Times New Roman"/>
          <w:kern w:val="2"/>
          <w:sz w:val="24"/>
          <w:szCs w:val="24"/>
          <w:lang w:val="en-US"/>
          <w14:ligatures w14:val="standardContextual"/>
        </w:rPr>
        <w:t>m</w:t>
      </w:r>
      <w:r w:rsidRPr="001D3DB4">
        <w:rPr>
          <w:rFonts w:ascii="Times New Roman" w:eastAsia="Calibri" w:hAnsi="Times New Roman" w:cs="Times New Roman"/>
          <w:kern w:val="2"/>
          <w:sz w:val="24"/>
          <w:szCs w:val="24"/>
          <w14:ligatures w14:val="standardContextual"/>
        </w:rPr>
        <w:t>2.</w:t>
      </w:r>
    </w:p>
    <w:p w14:paraId="5FD58EF0" w14:textId="77777777" w:rsidR="001D3DB4" w:rsidRPr="001D3DB4" w:rsidRDefault="001D3DB4" w:rsidP="006074CE">
      <w:pPr>
        <w:spacing w:after="120" w:line="312" w:lineRule="auto"/>
        <w:jc w:val="both"/>
        <w:rPr>
          <w:rFonts w:ascii="Times New Roman" w:eastAsia="Calibri" w:hAnsi="Times New Roman" w:cs="Times New Roman"/>
          <w:kern w:val="2"/>
          <w:sz w:val="24"/>
          <w:szCs w:val="24"/>
          <w14:ligatures w14:val="standardContextual"/>
        </w:rPr>
      </w:pPr>
    </w:p>
    <w:p w14:paraId="1ED97DCF" w14:textId="77777777" w:rsidR="001D3DB4" w:rsidRPr="001D3DB4" w:rsidRDefault="001D3DB4" w:rsidP="006074CE">
      <w:pPr>
        <w:spacing w:after="120" w:line="312" w:lineRule="auto"/>
        <w:jc w:val="both"/>
        <w:rPr>
          <w:rFonts w:ascii="Times New Roman" w:eastAsia="Calibri" w:hAnsi="Times New Roman" w:cs="Times New Roman"/>
          <w:b/>
          <w:bCs/>
          <w:kern w:val="2"/>
          <w:sz w:val="24"/>
          <w:szCs w:val="24"/>
          <w:u w:val="single"/>
          <w14:ligatures w14:val="standardContextual"/>
        </w:rPr>
      </w:pPr>
      <w:proofErr w:type="spellStart"/>
      <w:r w:rsidRPr="001D3DB4">
        <w:rPr>
          <w:rFonts w:ascii="Times New Roman" w:eastAsia="Calibri" w:hAnsi="Times New Roman" w:cs="Times New Roman"/>
          <w:b/>
          <w:bCs/>
          <w:kern w:val="2"/>
          <w:sz w:val="24"/>
          <w:szCs w:val="24"/>
          <w:u w:val="single"/>
          <w14:ligatures w14:val="standardContextual"/>
        </w:rPr>
        <w:t>Plastic</w:t>
      </w:r>
      <w:proofErr w:type="spellEnd"/>
      <w:r w:rsidRPr="001D3DB4">
        <w:rPr>
          <w:rFonts w:ascii="Times New Roman" w:eastAsia="Calibri" w:hAnsi="Times New Roman" w:cs="Times New Roman"/>
          <w:b/>
          <w:bCs/>
          <w:kern w:val="2"/>
          <w:sz w:val="24"/>
          <w:szCs w:val="24"/>
          <w:u w:val="single"/>
          <w14:ligatures w14:val="standardContextual"/>
        </w:rPr>
        <w:t xml:space="preserve"> </w:t>
      </w:r>
      <w:proofErr w:type="spellStart"/>
      <w:r w:rsidRPr="001D3DB4">
        <w:rPr>
          <w:rFonts w:ascii="Times New Roman" w:eastAsia="Calibri" w:hAnsi="Times New Roman" w:cs="Times New Roman"/>
          <w:b/>
          <w:bCs/>
          <w:kern w:val="2"/>
          <w:sz w:val="24"/>
          <w:szCs w:val="24"/>
          <w:u w:val="single"/>
          <w14:ligatures w14:val="standardContextual"/>
        </w:rPr>
        <w:t>Recycle</w:t>
      </w:r>
      <w:proofErr w:type="spellEnd"/>
      <w:r w:rsidRPr="001D3DB4">
        <w:rPr>
          <w:rFonts w:ascii="Times New Roman" w:eastAsia="Calibri" w:hAnsi="Times New Roman" w:cs="Times New Roman"/>
          <w:b/>
          <w:bCs/>
          <w:kern w:val="2"/>
          <w:sz w:val="24"/>
          <w:szCs w:val="24"/>
          <w:u w:val="single"/>
          <w14:ligatures w14:val="standardContextual"/>
        </w:rPr>
        <w:t xml:space="preserve"> - Ανακύκλωση Πλαστικών Απορριμμάτων</w:t>
      </w:r>
    </w:p>
    <w:p w14:paraId="18BC21E7" w14:textId="77777777" w:rsidR="001D3DB4" w:rsidRPr="001D3DB4" w:rsidRDefault="001D3DB4" w:rsidP="006074CE">
      <w:pPr>
        <w:spacing w:after="120" w:line="312" w:lineRule="auto"/>
        <w:jc w:val="both"/>
        <w:rPr>
          <w:rFonts w:ascii="Times New Roman" w:eastAsia="Calibri" w:hAnsi="Times New Roman" w:cs="Times New Roman"/>
          <w:kern w:val="2"/>
          <w:sz w:val="24"/>
          <w:szCs w:val="24"/>
          <w14:ligatures w14:val="standardContextual"/>
        </w:rPr>
      </w:pPr>
      <w:r w:rsidRPr="001D3DB4">
        <w:rPr>
          <w:rFonts w:ascii="Times New Roman" w:eastAsia="Calibri" w:hAnsi="Times New Roman" w:cs="Times New Roman"/>
          <w:kern w:val="2"/>
          <w:sz w:val="24"/>
          <w:szCs w:val="24"/>
          <w14:ligatures w14:val="standardContextual"/>
        </w:rPr>
        <w:t xml:space="preserve">Ο στόχος της επένδυσης είναι η κατασκευή νέας μονάδας πυρόλυσης πλαστικών απορριμμάτων εντός των εγκαταστάσεων του διυλιστηρίου για την παραγωγή ελαίου πυρόλυσης, το οποίο θα οδηγείται στην υφιστάμενη μονάδα </w:t>
      </w:r>
      <w:r w:rsidRPr="001D3DB4">
        <w:rPr>
          <w:rFonts w:ascii="Times New Roman" w:eastAsia="Calibri" w:hAnsi="Times New Roman" w:cs="Times New Roman"/>
          <w:kern w:val="2"/>
          <w:sz w:val="24"/>
          <w:szCs w:val="24"/>
          <w:lang w:val="en-US"/>
          <w14:ligatures w14:val="standardContextual"/>
        </w:rPr>
        <w:t>FCC</w:t>
      </w:r>
      <w:r w:rsidRPr="001D3DB4">
        <w:rPr>
          <w:rFonts w:ascii="Times New Roman" w:eastAsia="Calibri" w:hAnsi="Times New Roman" w:cs="Times New Roman"/>
          <w:kern w:val="2"/>
          <w:sz w:val="24"/>
          <w:szCs w:val="24"/>
          <w14:ligatures w14:val="standardContextual"/>
        </w:rPr>
        <w:t xml:space="preserve"> για την παραγωγή ανακυκλωμένου πολυπροπυλενίου. Συγκεκριμένα, θα παραλαμβάνεται </w:t>
      </w:r>
      <w:proofErr w:type="spellStart"/>
      <w:r w:rsidRPr="001D3DB4">
        <w:rPr>
          <w:rFonts w:ascii="Times New Roman" w:eastAsia="Calibri" w:hAnsi="Times New Roman" w:cs="Times New Roman"/>
          <w:kern w:val="2"/>
          <w:sz w:val="24"/>
          <w:szCs w:val="24"/>
          <w14:ligatures w14:val="standardContextual"/>
        </w:rPr>
        <w:t>προκατεργασμένο</w:t>
      </w:r>
      <w:proofErr w:type="spellEnd"/>
      <w:r w:rsidRPr="001D3DB4">
        <w:rPr>
          <w:rFonts w:ascii="Times New Roman" w:eastAsia="Calibri" w:hAnsi="Times New Roman" w:cs="Times New Roman"/>
          <w:kern w:val="2"/>
          <w:sz w:val="24"/>
          <w:szCs w:val="24"/>
          <w14:ligatures w14:val="standardContextual"/>
        </w:rPr>
        <w:t xml:space="preserve"> μίγμα πλαστικών απορριμμάτων σε μορφή </w:t>
      </w:r>
      <w:proofErr w:type="spellStart"/>
      <w:r w:rsidRPr="001D3DB4">
        <w:rPr>
          <w:rFonts w:ascii="Times New Roman" w:eastAsia="Calibri" w:hAnsi="Times New Roman" w:cs="Times New Roman"/>
          <w:kern w:val="2"/>
          <w:sz w:val="24"/>
          <w:szCs w:val="24"/>
          <w14:ligatures w14:val="standardContextual"/>
        </w:rPr>
        <w:t>pellets</w:t>
      </w:r>
      <w:proofErr w:type="spellEnd"/>
      <w:r w:rsidRPr="001D3DB4">
        <w:rPr>
          <w:rFonts w:ascii="Times New Roman" w:eastAsia="Calibri" w:hAnsi="Times New Roman" w:cs="Times New Roman"/>
          <w:kern w:val="2"/>
          <w:sz w:val="24"/>
          <w:szCs w:val="24"/>
          <w14:ligatures w14:val="standardContextual"/>
        </w:rPr>
        <w:t xml:space="preserve"> (</w:t>
      </w:r>
      <w:proofErr w:type="spellStart"/>
      <w:r w:rsidRPr="001D3DB4">
        <w:rPr>
          <w:rFonts w:ascii="Times New Roman" w:eastAsia="Calibri" w:hAnsi="Times New Roman" w:cs="Times New Roman"/>
          <w:kern w:val="2"/>
          <w:sz w:val="24"/>
          <w:szCs w:val="24"/>
          <w14:ligatures w14:val="standardContextual"/>
        </w:rPr>
        <w:t>pretreatment</w:t>
      </w:r>
      <w:proofErr w:type="spellEnd"/>
      <w:r w:rsidRPr="001D3DB4">
        <w:rPr>
          <w:rFonts w:ascii="Times New Roman" w:eastAsia="Calibri" w:hAnsi="Times New Roman" w:cs="Times New Roman"/>
          <w:kern w:val="2"/>
          <w:sz w:val="24"/>
          <w:szCs w:val="24"/>
          <w14:ligatures w14:val="standardContextual"/>
        </w:rPr>
        <w:t xml:space="preserve"> </w:t>
      </w:r>
      <w:proofErr w:type="spellStart"/>
      <w:r w:rsidRPr="001D3DB4">
        <w:rPr>
          <w:rFonts w:ascii="Times New Roman" w:eastAsia="Calibri" w:hAnsi="Times New Roman" w:cs="Times New Roman"/>
          <w:kern w:val="2"/>
          <w:sz w:val="24"/>
          <w:szCs w:val="24"/>
          <w14:ligatures w14:val="standardContextual"/>
        </w:rPr>
        <w:t>unit</w:t>
      </w:r>
      <w:proofErr w:type="spellEnd"/>
      <w:r w:rsidRPr="001D3DB4">
        <w:rPr>
          <w:rFonts w:ascii="Times New Roman" w:eastAsia="Calibri" w:hAnsi="Times New Roman" w:cs="Times New Roman"/>
          <w:kern w:val="2"/>
          <w:sz w:val="24"/>
          <w:szCs w:val="24"/>
          <w14:ligatures w14:val="standardContextual"/>
        </w:rPr>
        <w:t xml:space="preserve">) και θα εισάγεται στη νέα μονάδα πυρόλυσης. Το παραγόμενο προϊόν TACOIL, θα τροφοδοτείται στη μονάδα FCC με το </w:t>
      </w:r>
      <w:r w:rsidRPr="001D3DB4">
        <w:rPr>
          <w:rFonts w:ascii="Times New Roman" w:eastAsia="Calibri" w:hAnsi="Times New Roman" w:cs="Times New Roman"/>
          <w:kern w:val="2"/>
          <w:sz w:val="24"/>
          <w:szCs w:val="24"/>
          <w:lang w:val="en-US"/>
          <w14:ligatures w14:val="standardContextual"/>
        </w:rPr>
        <w:t>VGO</w:t>
      </w:r>
      <w:r w:rsidRPr="001D3DB4">
        <w:rPr>
          <w:rFonts w:ascii="Times New Roman" w:eastAsia="Calibri" w:hAnsi="Times New Roman" w:cs="Times New Roman"/>
          <w:kern w:val="2"/>
          <w:sz w:val="24"/>
          <w:szCs w:val="24"/>
          <w14:ligatures w14:val="standardContextual"/>
        </w:rPr>
        <w:t xml:space="preserve"> (συν-κατεργασία) και το παραγόμενο </w:t>
      </w:r>
      <w:proofErr w:type="spellStart"/>
      <w:r w:rsidRPr="001D3DB4">
        <w:rPr>
          <w:rFonts w:ascii="Times New Roman" w:eastAsia="Calibri" w:hAnsi="Times New Roman" w:cs="Times New Roman"/>
          <w:kern w:val="2"/>
          <w:sz w:val="24"/>
          <w:szCs w:val="24"/>
          <w14:ligatures w14:val="standardContextual"/>
        </w:rPr>
        <w:t>προπυλένιο</w:t>
      </w:r>
      <w:proofErr w:type="spellEnd"/>
      <w:r w:rsidRPr="001D3DB4">
        <w:rPr>
          <w:rFonts w:ascii="Times New Roman" w:eastAsia="Calibri" w:hAnsi="Times New Roman" w:cs="Times New Roman"/>
          <w:kern w:val="2"/>
          <w:sz w:val="24"/>
          <w:szCs w:val="24"/>
          <w14:ligatures w14:val="standardContextual"/>
        </w:rPr>
        <w:t xml:space="preserve"> της μονάδας, θα περιέχει ανακυκλώσιμο περιεχόμενο. Η </w:t>
      </w:r>
      <w:proofErr w:type="spellStart"/>
      <w:r w:rsidRPr="001D3DB4">
        <w:rPr>
          <w:rFonts w:ascii="Times New Roman" w:eastAsia="Calibri" w:hAnsi="Times New Roman" w:cs="Times New Roman"/>
          <w:kern w:val="2"/>
          <w:sz w:val="24"/>
          <w:szCs w:val="24"/>
          <w14:ligatures w14:val="standardContextual"/>
        </w:rPr>
        <w:t>τεχνικο</w:t>
      </w:r>
      <w:proofErr w:type="spellEnd"/>
      <w:r w:rsidRPr="001D3DB4">
        <w:rPr>
          <w:rFonts w:ascii="Times New Roman" w:eastAsia="Calibri" w:hAnsi="Times New Roman" w:cs="Times New Roman"/>
          <w:kern w:val="2"/>
          <w:sz w:val="24"/>
          <w:szCs w:val="24"/>
          <w14:ligatures w14:val="standardContextual"/>
        </w:rPr>
        <w:t xml:space="preserve">-οικονομική αξιολόγηση της επένδυσης είναι σε εξέλιξη για να αποφασιστεί αν θα προχωρήσει η επένδυση στην επόμενη </w:t>
      </w:r>
      <w:proofErr w:type="spellStart"/>
      <w:r w:rsidRPr="001D3DB4">
        <w:rPr>
          <w:rFonts w:ascii="Times New Roman" w:eastAsia="Calibri" w:hAnsi="Times New Roman" w:cs="Times New Roman"/>
          <w:kern w:val="2"/>
          <w:sz w:val="24"/>
          <w:szCs w:val="24"/>
          <w14:ligatures w14:val="standardContextual"/>
        </w:rPr>
        <w:t>φάση.Η</w:t>
      </w:r>
      <w:proofErr w:type="spellEnd"/>
      <w:r w:rsidRPr="001D3DB4">
        <w:rPr>
          <w:rFonts w:ascii="Times New Roman" w:eastAsia="Calibri" w:hAnsi="Times New Roman" w:cs="Times New Roman"/>
          <w:kern w:val="2"/>
          <w:sz w:val="24"/>
          <w:szCs w:val="24"/>
          <w14:ligatures w14:val="standardContextual"/>
        </w:rPr>
        <w:t xml:space="preserve"> νέα μονάδα προβλέπεται να εγκατασταθεί εντός του διυλιστηρίου και η εκτιμώμενη έκταση που απαιτείται είναι 5600</w:t>
      </w:r>
      <w:r w:rsidRPr="001D3DB4">
        <w:rPr>
          <w:rFonts w:ascii="Times New Roman" w:eastAsia="Calibri" w:hAnsi="Times New Roman" w:cs="Times New Roman"/>
          <w:kern w:val="2"/>
          <w:sz w:val="24"/>
          <w:szCs w:val="24"/>
          <w:lang w:val="en-US"/>
          <w14:ligatures w14:val="standardContextual"/>
        </w:rPr>
        <w:t>m</w:t>
      </w:r>
      <w:r w:rsidRPr="001D3DB4">
        <w:rPr>
          <w:rFonts w:ascii="Times New Roman" w:eastAsia="Calibri" w:hAnsi="Times New Roman" w:cs="Times New Roman"/>
          <w:kern w:val="2"/>
          <w:sz w:val="24"/>
          <w:szCs w:val="24"/>
          <w14:ligatures w14:val="standardContextual"/>
        </w:rPr>
        <w:t>2.</w:t>
      </w:r>
    </w:p>
    <w:p w14:paraId="046D5B23" w14:textId="77777777" w:rsidR="001D3DB4" w:rsidRPr="001D3DB4" w:rsidRDefault="001D3DB4" w:rsidP="006074CE">
      <w:pPr>
        <w:spacing w:after="120" w:line="312" w:lineRule="auto"/>
        <w:jc w:val="both"/>
        <w:rPr>
          <w:rFonts w:ascii="Times New Roman" w:eastAsia="Calibri" w:hAnsi="Times New Roman" w:cs="Times New Roman"/>
          <w:kern w:val="2"/>
          <w:sz w:val="24"/>
          <w:szCs w:val="24"/>
          <w14:ligatures w14:val="standardContextual"/>
        </w:rPr>
      </w:pPr>
    </w:p>
    <w:p w14:paraId="724DF460" w14:textId="77777777" w:rsidR="001D3DB4" w:rsidRPr="001D3DB4" w:rsidRDefault="001D3DB4" w:rsidP="006074CE">
      <w:pPr>
        <w:spacing w:after="120" w:line="312" w:lineRule="auto"/>
        <w:jc w:val="both"/>
        <w:rPr>
          <w:rFonts w:ascii="Times New Roman" w:eastAsia="Calibri" w:hAnsi="Times New Roman" w:cs="Times New Roman"/>
          <w:b/>
          <w:bCs/>
          <w:kern w:val="2"/>
          <w:sz w:val="24"/>
          <w:szCs w:val="24"/>
          <w:u w:val="single"/>
          <w14:ligatures w14:val="standardContextual"/>
        </w:rPr>
      </w:pPr>
      <w:r w:rsidRPr="001D3DB4">
        <w:rPr>
          <w:rFonts w:ascii="Times New Roman" w:eastAsia="Calibri" w:hAnsi="Times New Roman" w:cs="Times New Roman"/>
          <w:b/>
          <w:bCs/>
          <w:kern w:val="2"/>
          <w:sz w:val="24"/>
          <w:szCs w:val="24"/>
          <w:u w:val="single"/>
          <w14:ligatures w14:val="standardContextual"/>
        </w:rPr>
        <w:t xml:space="preserve">Νέα μονάδα </w:t>
      </w:r>
      <w:r w:rsidRPr="001D3DB4">
        <w:rPr>
          <w:rFonts w:ascii="Times New Roman" w:eastAsia="Calibri" w:hAnsi="Times New Roman" w:cs="Times New Roman"/>
          <w:b/>
          <w:bCs/>
          <w:kern w:val="2"/>
          <w:sz w:val="24"/>
          <w:szCs w:val="24"/>
          <w:u w:val="single"/>
          <w:lang w:val="en-US"/>
          <w14:ligatures w14:val="standardContextual"/>
        </w:rPr>
        <w:t>Alkylation</w:t>
      </w:r>
    </w:p>
    <w:p w14:paraId="33A4FC97" w14:textId="77777777" w:rsidR="001D3DB4" w:rsidRPr="001D3DB4" w:rsidRDefault="001D3DB4" w:rsidP="006074CE">
      <w:pPr>
        <w:spacing w:after="120" w:line="312" w:lineRule="auto"/>
        <w:jc w:val="both"/>
        <w:rPr>
          <w:rFonts w:ascii="Times New Roman" w:eastAsia="Calibri" w:hAnsi="Times New Roman" w:cs="Times New Roman"/>
          <w:kern w:val="2"/>
          <w:sz w:val="24"/>
          <w:szCs w:val="24"/>
          <w14:ligatures w14:val="standardContextual"/>
        </w:rPr>
      </w:pPr>
      <w:r w:rsidRPr="001D3DB4">
        <w:rPr>
          <w:rFonts w:ascii="Times New Roman" w:eastAsia="Calibri" w:hAnsi="Times New Roman" w:cs="Times New Roman"/>
          <w:kern w:val="2"/>
          <w:sz w:val="24"/>
          <w:szCs w:val="24"/>
          <w14:ligatures w14:val="standardContextual"/>
        </w:rPr>
        <w:t xml:space="preserve">Ο στόχος της επένδυσης είναι η κατασκευή νέας μονάδας </w:t>
      </w:r>
      <w:proofErr w:type="spellStart"/>
      <w:r w:rsidRPr="001D3DB4">
        <w:rPr>
          <w:rFonts w:ascii="Times New Roman" w:eastAsia="Calibri" w:hAnsi="Times New Roman" w:cs="Times New Roman"/>
          <w:kern w:val="2"/>
          <w:sz w:val="24"/>
          <w:szCs w:val="24"/>
          <w14:ligatures w14:val="standardContextual"/>
        </w:rPr>
        <w:t>Αλκυλίωσης</w:t>
      </w:r>
      <w:proofErr w:type="spellEnd"/>
      <w:r w:rsidRPr="001D3DB4">
        <w:rPr>
          <w:rFonts w:ascii="Times New Roman" w:eastAsia="Calibri" w:hAnsi="Times New Roman" w:cs="Times New Roman"/>
          <w:kern w:val="2"/>
          <w:sz w:val="24"/>
          <w:szCs w:val="24"/>
          <w14:ligatures w14:val="standardContextual"/>
        </w:rPr>
        <w:t xml:space="preserve"> εντός των εγκαταστάσεων του διυλιστηρίου. Η νέα μονάδα θα παράγει βενζίνη (</w:t>
      </w:r>
      <w:r w:rsidRPr="001D3DB4">
        <w:rPr>
          <w:rFonts w:ascii="Times New Roman" w:eastAsia="Calibri" w:hAnsi="Times New Roman" w:cs="Times New Roman"/>
          <w:kern w:val="2"/>
          <w:sz w:val="24"/>
          <w:szCs w:val="24"/>
          <w:lang w:val="en-US"/>
          <w14:ligatures w14:val="standardContextual"/>
        </w:rPr>
        <w:t>Alkylate</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C</w:t>
      </w:r>
      <w:r w:rsidRPr="001D3DB4">
        <w:rPr>
          <w:rFonts w:ascii="Times New Roman" w:eastAsia="Calibri" w:hAnsi="Times New Roman" w:cs="Times New Roman"/>
          <w:kern w:val="2"/>
          <w:sz w:val="24"/>
          <w:szCs w:val="24"/>
          <w14:ligatures w14:val="standardContextual"/>
        </w:rPr>
        <w:t xml:space="preserve">8) υψηλών οκτανίων (&gt;97 </w:t>
      </w:r>
      <w:r w:rsidRPr="001D3DB4">
        <w:rPr>
          <w:rFonts w:ascii="Times New Roman" w:eastAsia="Calibri" w:hAnsi="Times New Roman" w:cs="Times New Roman"/>
          <w:kern w:val="2"/>
          <w:sz w:val="24"/>
          <w:szCs w:val="24"/>
          <w:lang w:val="en-US"/>
          <w14:ligatures w14:val="standardContextual"/>
        </w:rPr>
        <w:t>RON</w:t>
      </w:r>
      <w:r w:rsidRPr="001D3DB4">
        <w:rPr>
          <w:rFonts w:ascii="Times New Roman" w:eastAsia="Calibri" w:hAnsi="Times New Roman" w:cs="Times New Roman"/>
          <w:kern w:val="2"/>
          <w:sz w:val="24"/>
          <w:szCs w:val="24"/>
          <w14:ligatures w14:val="standardContextual"/>
        </w:rPr>
        <w:t xml:space="preserve">) από ελαφριές </w:t>
      </w:r>
      <w:proofErr w:type="spellStart"/>
      <w:r w:rsidRPr="001D3DB4">
        <w:rPr>
          <w:rFonts w:ascii="Times New Roman" w:eastAsia="Calibri" w:hAnsi="Times New Roman" w:cs="Times New Roman"/>
          <w:kern w:val="2"/>
          <w:sz w:val="24"/>
          <w:szCs w:val="24"/>
          <w14:ligatures w14:val="standardContextual"/>
        </w:rPr>
        <w:t>ολεφίνες</w:t>
      </w:r>
      <w:proofErr w:type="spellEnd"/>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C</w:t>
      </w:r>
      <w:r w:rsidRPr="001D3DB4">
        <w:rPr>
          <w:rFonts w:ascii="Times New Roman" w:eastAsia="Calibri" w:hAnsi="Times New Roman" w:cs="Times New Roman"/>
          <w:kern w:val="2"/>
          <w:sz w:val="24"/>
          <w:szCs w:val="24"/>
          <w14:ligatures w14:val="standardContextual"/>
        </w:rPr>
        <w:t xml:space="preserve">4=) και </w:t>
      </w:r>
      <w:proofErr w:type="spellStart"/>
      <w:r w:rsidRPr="001D3DB4">
        <w:rPr>
          <w:rFonts w:ascii="Times New Roman" w:eastAsia="Calibri" w:hAnsi="Times New Roman" w:cs="Times New Roman"/>
          <w:kern w:val="2"/>
          <w:sz w:val="24"/>
          <w:szCs w:val="24"/>
          <w14:ligatures w14:val="standardContextual"/>
        </w:rPr>
        <w:t>ισοβουτάνιο</w:t>
      </w:r>
      <w:proofErr w:type="spellEnd"/>
      <w:r w:rsidRPr="001D3DB4">
        <w:rPr>
          <w:rFonts w:ascii="Times New Roman" w:eastAsia="Calibri" w:hAnsi="Times New Roman" w:cs="Times New Roman"/>
          <w:kern w:val="2"/>
          <w:sz w:val="24"/>
          <w:szCs w:val="24"/>
          <w14:ligatures w14:val="standardContextual"/>
        </w:rPr>
        <w:t xml:space="preserve"> (</w:t>
      </w:r>
      <w:proofErr w:type="spellStart"/>
      <w:r w:rsidRPr="001D3DB4">
        <w:rPr>
          <w:rFonts w:ascii="Times New Roman" w:eastAsia="Calibri" w:hAnsi="Times New Roman" w:cs="Times New Roman"/>
          <w:kern w:val="2"/>
          <w:sz w:val="24"/>
          <w:szCs w:val="24"/>
          <w:lang w:val="en-US"/>
          <w14:ligatures w14:val="standardContextual"/>
        </w:rPr>
        <w:t>iC</w:t>
      </w:r>
      <w:proofErr w:type="spellEnd"/>
      <w:r w:rsidRPr="001D3DB4">
        <w:rPr>
          <w:rFonts w:ascii="Times New Roman" w:eastAsia="Calibri" w:hAnsi="Times New Roman" w:cs="Times New Roman"/>
          <w:kern w:val="2"/>
          <w:sz w:val="24"/>
          <w:szCs w:val="24"/>
          <w14:ligatures w14:val="standardContextual"/>
        </w:rPr>
        <w:t xml:space="preserve">4). Ο στόχος είναι να χρησιμοποιηθεί η νέα τεχνολογία </w:t>
      </w:r>
      <w:proofErr w:type="spellStart"/>
      <w:r w:rsidRPr="001D3DB4">
        <w:rPr>
          <w:rFonts w:ascii="Times New Roman" w:eastAsia="Calibri" w:hAnsi="Times New Roman" w:cs="Times New Roman"/>
          <w:kern w:val="2"/>
          <w:sz w:val="24"/>
          <w:szCs w:val="24"/>
          <w14:ligatures w14:val="standardContextual"/>
        </w:rPr>
        <w:t>αλκυλίωσης</w:t>
      </w:r>
      <w:proofErr w:type="spellEnd"/>
      <w:r w:rsidRPr="001D3DB4">
        <w:rPr>
          <w:rFonts w:ascii="Times New Roman" w:eastAsia="Calibri" w:hAnsi="Times New Roman" w:cs="Times New Roman"/>
          <w:kern w:val="2"/>
          <w:sz w:val="24"/>
          <w:szCs w:val="24"/>
          <w14:ligatures w14:val="standardContextual"/>
        </w:rPr>
        <w:t xml:space="preserve"> στερεού καταλύτη. Πρόκειται για μία μονάδα που απαιτεί περίπου 5200</w:t>
      </w:r>
      <w:r w:rsidRPr="001D3DB4">
        <w:rPr>
          <w:rFonts w:ascii="Times New Roman" w:eastAsia="Calibri" w:hAnsi="Times New Roman" w:cs="Times New Roman"/>
          <w:kern w:val="2"/>
          <w:sz w:val="24"/>
          <w:szCs w:val="24"/>
          <w:lang w:val="en-US"/>
          <w14:ligatures w14:val="standardContextual"/>
        </w:rPr>
        <w:t>m</w:t>
      </w:r>
      <w:r w:rsidRPr="001D3DB4">
        <w:rPr>
          <w:rFonts w:ascii="Times New Roman" w:eastAsia="Calibri" w:hAnsi="Times New Roman" w:cs="Times New Roman"/>
          <w:kern w:val="2"/>
          <w:sz w:val="24"/>
          <w:szCs w:val="24"/>
          <w14:ligatures w14:val="standardContextual"/>
        </w:rPr>
        <w:t>² έκταση (εκτός των δεξαμενών).</w:t>
      </w:r>
    </w:p>
    <w:p w14:paraId="5B7AEE1E" w14:textId="77777777" w:rsidR="001D3DB4" w:rsidRPr="001D3DB4" w:rsidRDefault="001D3DB4" w:rsidP="006074CE">
      <w:pPr>
        <w:spacing w:after="120" w:line="312" w:lineRule="auto"/>
        <w:jc w:val="both"/>
        <w:rPr>
          <w:rFonts w:ascii="Times New Roman" w:eastAsia="Calibri" w:hAnsi="Times New Roman" w:cs="Times New Roman"/>
          <w:kern w:val="2"/>
          <w:sz w:val="24"/>
          <w:szCs w:val="24"/>
          <w14:ligatures w14:val="standardContextual"/>
        </w:rPr>
      </w:pPr>
    </w:p>
    <w:p w14:paraId="160DD6C2" w14:textId="77777777" w:rsidR="001D3DB4" w:rsidRPr="001D3DB4" w:rsidRDefault="001D3DB4" w:rsidP="006074CE">
      <w:pPr>
        <w:spacing w:after="120" w:line="312" w:lineRule="auto"/>
        <w:jc w:val="both"/>
        <w:rPr>
          <w:rFonts w:ascii="Times New Roman" w:eastAsia="Calibri" w:hAnsi="Times New Roman" w:cs="Times New Roman"/>
          <w:b/>
          <w:bCs/>
          <w:kern w:val="2"/>
          <w:sz w:val="24"/>
          <w:szCs w:val="24"/>
          <w:u w:val="single"/>
          <w14:ligatures w14:val="standardContextual"/>
        </w:rPr>
      </w:pPr>
      <w:r w:rsidRPr="001D3DB4">
        <w:rPr>
          <w:rFonts w:ascii="Times New Roman" w:eastAsia="Calibri" w:hAnsi="Times New Roman" w:cs="Times New Roman"/>
          <w:b/>
          <w:bCs/>
          <w:kern w:val="2"/>
          <w:sz w:val="24"/>
          <w:szCs w:val="24"/>
          <w:u w:val="single"/>
          <w14:ligatures w14:val="standardContextual"/>
        </w:rPr>
        <w:t xml:space="preserve">Νέα μονάδα παραγωγής </w:t>
      </w:r>
      <w:r w:rsidRPr="001D3DB4">
        <w:rPr>
          <w:rFonts w:ascii="Times New Roman" w:eastAsia="Calibri" w:hAnsi="Times New Roman" w:cs="Times New Roman"/>
          <w:b/>
          <w:bCs/>
          <w:kern w:val="2"/>
          <w:sz w:val="24"/>
          <w:szCs w:val="24"/>
          <w:u w:val="single"/>
          <w:lang w:val="en-US"/>
          <w14:ligatures w14:val="standardContextual"/>
        </w:rPr>
        <w:t>SAF</w:t>
      </w:r>
    </w:p>
    <w:p w14:paraId="2BF48C7F" w14:textId="77777777" w:rsidR="001D3DB4" w:rsidRPr="001D3DB4" w:rsidRDefault="001D3DB4" w:rsidP="006074CE">
      <w:pPr>
        <w:spacing w:after="120" w:line="312" w:lineRule="auto"/>
        <w:jc w:val="both"/>
        <w:rPr>
          <w:rFonts w:ascii="Times New Roman" w:eastAsia="Calibri" w:hAnsi="Times New Roman" w:cs="Times New Roman"/>
          <w:kern w:val="2"/>
          <w:sz w:val="24"/>
          <w:szCs w:val="24"/>
          <w14:ligatures w14:val="standardContextual"/>
        </w:rPr>
      </w:pPr>
      <w:r w:rsidRPr="001D3DB4">
        <w:rPr>
          <w:rFonts w:ascii="Times New Roman" w:eastAsia="Calibri" w:hAnsi="Times New Roman" w:cs="Times New Roman"/>
          <w:kern w:val="2"/>
          <w:sz w:val="24"/>
          <w:szCs w:val="24"/>
          <w14:ligatures w14:val="standardContextual"/>
        </w:rPr>
        <w:t xml:space="preserve">Βάσει των νέων ευρωπαϊκών κανονισμών, από το 2025 θεσμοθετούνται νέες προδιαγραφές για τα αεροπορικά καύσιμα, βάσει των οποίων ορίζεται η ελάχιστη περιεκτικότητα που πρέπει να περιέχουν σε ανανεώσιμα καύσιμα - </w:t>
      </w:r>
      <w:r w:rsidRPr="001D3DB4">
        <w:rPr>
          <w:rFonts w:ascii="Times New Roman" w:eastAsia="Calibri" w:hAnsi="Times New Roman" w:cs="Times New Roman"/>
          <w:kern w:val="2"/>
          <w:sz w:val="24"/>
          <w:szCs w:val="24"/>
          <w:lang w:val="en-US"/>
          <w14:ligatures w14:val="standardContextual"/>
        </w:rPr>
        <w:t>Sustainable</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Aviation</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Fuel</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SAF</w:t>
      </w:r>
      <w:r w:rsidRPr="001D3DB4">
        <w:rPr>
          <w:rFonts w:ascii="Times New Roman" w:eastAsia="Calibri" w:hAnsi="Times New Roman" w:cs="Times New Roman"/>
          <w:kern w:val="2"/>
          <w:sz w:val="24"/>
          <w:szCs w:val="24"/>
          <w14:ligatures w14:val="standardContextual"/>
        </w:rPr>
        <w:t xml:space="preserve">). Βάσει αυτών, ο στόχος της επένδυσης είναι η κατασκευή μίας νέας μονάδας παραγωγής </w:t>
      </w:r>
      <w:r w:rsidRPr="001D3DB4">
        <w:rPr>
          <w:rFonts w:ascii="Times New Roman" w:eastAsia="Calibri" w:hAnsi="Times New Roman" w:cs="Times New Roman"/>
          <w:kern w:val="2"/>
          <w:sz w:val="24"/>
          <w:szCs w:val="24"/>
          <w:lang w:val="en-US"/>
          <w14:ligatures w14:val="standardContextual"/>
        </w:rPr>
        <w:t>SAF</w:t>
      </w:r>
      <w:r w:rsidRPr="001D3DB4">
        <w:rPr>
          <w:rFonts w:ascii="Times New Roman" w:eastAsia="Calibri" w:hAnsi="Times New Roman" w:cs="Times New Roman"/>
          <w:kern w:val="2"/>
          <w:sz w:val="24"/>
          <w:szCs w:val="24"/>
          <w14:ligatures w14:val="standardContextual"/>
        </w:rPr>
        <w:t xml:space="preserve"> με επικρατέστερη τεχνολογία παραγωγής την </w:t>
      </w:r>
      <w:r w:rsidRPr="001D3DB4">
        <w:rPr>
          <w:rFonts w:ascii="Times New Roman" w:eastAsia="Calibri" w:hAnsi="Times New Roman" w:cs="Times New Roman"/>
          <w:kern w:val="2"/>
          <w:sz w:val="24"/>
          <w:szCs w:val="24"/>
          <w:lang w:val="en-US"/>
          <w14:ligatures w14:val="standardContextual"/>
        </w:rPr>
        <w:t>HEFA</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Hydrotreated</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Esters</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and</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Fatty</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Acids</w:t>
      </w:r>
      <w:r w:rsidRPr="001D3DB4">
        <w:rPr>
          <w:rFonts w:ascii="Times New Roman" w:eastAsia="Calibri" w:hAnsi="Times New Roman" w:cs="Times New Roman"/>
          <w:kern w:val="2"/>
          <w:sz w:val="24"/>
          <w:szCs w:val="24"/>
          <w14:ligatures w14:val="standardContextual"/>
        </w:rPr>
        <w:t>) λόγω ωριμότητας τεχνολογίας αλλά και διαθεσιμότητας α ’υλών βιολογικής προέλευσης (</w:t>
      </w:r>
      <w:r w:rsidRPr="001D3DB4">
        <w:rPr>
          <w:rFonts w:ascii="Times New Roman" w:eastAsia="Calibri" w:hAnsi="Times New Roman" w:cs="Times New Roman"/>
          <w:kern w:val="2"/>
          <w:sz w:val="24"/>
          <w:szCs w:val="24"/>
          <w:lang w:val="en-US"/>
          <w14:ligatures w14:val="standardContextual"/>
        </w:rPr>
        <w:t>Used</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Cooking</w:t>
      </w:r>
      <w:r w:rsidRPr="001D3DB4">
        <w:rPr>
          <w:rFonts w:ascii="Times New Roman" w:eastAsia="Calibri" w:hAnsi="Times New Roman" w:cs="Times New Roman"/>
          <w:kern w:val="2"/>
          <w:sz w:val="24"/>
          <w:szCs w:val="24"/>
          <w14:ligatures w14:val="standardContextual"/>
        </w:rPr>
        <w:t xml:space="preserve"> </w:t>
      </w:r>
      <w:r w:rsidRPr="001D3DB4">
        <w:rPr>
          <w:rFonts w:ascii="Times New Roman" w:eastAsia="Calibri" w:hAnsi="Times New Roman" w:cs="Times New Roman"/>
          <w:kern w:val="2"/>
          <w:sz w:val="24"/>
          <w:szCs w:val="24"/>
          <w:lang w:val="en-US"/>
          <w14:ligatures w14:val="standardContextual"/>
        </w:rPr>
        <w:t>Oil</w:t>
      </w:r>
      <w:r w:rsidRPr="001D3DB4">
        <w:rPr>
          <w:rFonts w:ascii="Times New Roman" w:eastAsia="Calibri" w:hAnsi="Times New Roman" w:cs="Times New Roman"/>
          <w:kern w:val="2"/>
          <w:sz w:val="24"/>
          <w:szCs w:val="24"/>
          <w14:ligatures w14:val="standardContextual"/>
        </w:rPr>
        <w:t xml:space="preserve">). Παράλληλα με την κατασκευή της νέας μονάδας, απαιτείται και κατασκευή μονάδας </w:t>
      </w:r>
      <w:r w:rsidRPr="001D3DB4">
        <w:rPr>
          <w:rFonts w:ascii="Times New Roman" w:eastAsia="Calibri" w:hAnsi="Times New Roman" w:cs="Times New Roman"/>
          <w:kern w:val="2"/>
          <w:sz w:val="24"/>
          <w:szCs w:val="24"/>
          <w:lang w:val="en-US"/>
          <w14:ligatures w14:val="standardContextual"/>
        </w:rPr>
        <w:t>pre</w:t>
      </w:r>
      <w:r w:rsidRPr="001D3DB4">
        <w:rPr>
          <w:rFonts w:ascii="Times New Roman" w:eastAsia="Calibri" w:hAnsi="Times New Roman" w:cs="Times New Roman"/>
          <w:kern w:val="2"/>
          <w:sz w:val="24"/>
          <w:szCs w:val="24"/>
          <w14:ligatures w14:val="standardContextual"/>
        </w:rPr>
        <w:t>-</w:t>
      </w:r>
      <w:r w:rsidRPr="001D3DB4">
        <w:rPr>
          <w:rFonts w:ascii="Times New Roman" w:eastAsia="Calibri" w:hAnsi="Times New Roman" w:cs="Times New Roman"/>
          <w:kern w:val="2"/>
          <w:sz w:val="24"/>
          <w:szCs w:val="24"/>
          <w:lang w:val="en-US"/>
          <w14:ligatures w14:val="standardContextual"/>
        </w:rPr>
        <w:t>treatment</w:t>
      </w:r>
      <w:r w:rsidRPr="001D3DB4">
        <w:rPr>
          <w:rFonts w:ascii="Times New Roman" w:eastAsia="Calibri" w:hAnsi="Times New Roman" w:cs="Times New Roman"/>
          <w:kern w:val="2"/>
          <w:sz w:val="24"/>
          <w:szCs w:val="24"/>
          <w14:ligatures w14:val="standardContextual"/>
        </w:rPr>
        <w:t xml:space="preserve"> του </w:t>
      </w:r>
      <w:r w:rsidRPr="001D3DB4">
        <w:rPr>
          <w:rFonts w:ascii="Times New Roman" w:eastAsia="Calibri" w:hAnsi="Times New Roman" w:cs="Times New Roman"/>
          <w:kern w:val="2"/>
          <w:sz w:val="24"/>
          <w:szCs w:val="24"/>
          <w:lang w:val="en-US"/>
          <w14:ligatures w14:val="standardContextual"/>
        </w:rPr>
        <w:t>UCO</w:t>
      </w:r>
      <w:r w:rsidRPr="001D3DB4">
        <w:rPr>
          <w:rFonts w:ascii="Times New Roman" w:eastAsia="Calibri" w:hAnsi="Times New Roman" w:cs="Times New Roman"/>
          <w:kern w:val="2"/>
          <w:sz w:val="24"/>
          <w:szCs w:val="24"/>
          <w14:ligatures w14:val="standardContextual"/>
        </w:rPr>
        <w:t xml:space="preserve">. Συνολικά και οι δύο </w:t>
      </w:r>
      <w:r w:rsidRPr="001D3DB4">
        <w:rPr>
          <w:rFonts w:ascii="Times New Roman" w:eastAsia="Calibri" w:hAnsi="Times New Roman" w:cs="Times New Roman"/>
          <w:kern w:val="2"/>
          <w:sz w:val="24"/>
          <w:szCs w:val="24"/>
          <w14:ligatures w14:val="standardContextual"/>
        </w:rPr>
        <w:lastRenderedPageBreak/>
        <w:t>νέες μονάδες εκτιμάται ότι θα απαιτήσουν έκταση μεγαλύτερη από 5000</w:t>
      </w:r>
      <w:r w:rsidRPr="001D3DB4">
        <w:rPr>
          <w:rFonts w:ascii="Times New Roman" w:eastAsia="Calibri" w:hAnsi="Times New Roman" w:cs="Times New Roman"/>
          <w:kern w:val="2"/>
          <w:sz w:val="24"/>
          <w:szCs w:val="24"/>
          <w:lang w:val="en-US"/>
          <w14:ligatures w14:val="standardContextual"/>
        </w:rPr>
        <w:t>m</w:t>
      </w:r>
      <w:r w:rsidRPr="001D3DB4">
        <w:rPr>
          <w:rFonts w:ascii="Times New Roman" w:eastAsia="Calibri" w:hAnsi="Times New Roman" w:cs="Times New Roman"/>
          <w:kern w:val="2"/>
          <w:sz w:val="24"/>
          <w:szCs w:val="24"/>
          <w14:ligatures w14:val="standardContextual"/>
        </w:rPr>
        <w:t>2. (εκτός των όποιων απαιτούμενων νέων δεξαμενών).</w:t>
      </w:r>
    </w:p>
    <w:p w14:paraId="5FBEAA91" w14:textId="77777777" w:rsidR="001D3DB4" w:rsidRPr="001D3DB4" w:rsidRDefault="001D3DB4" w:rsidP="006074CE">
      <w:pPr>
        <w:spacing w:after="120" w:line="312" w:lineRule="auto"/>
        <w:jc w:val="both"/>
        <w:rPr>
          <w:rFonts w:ascii="Times New Roman" w:eastAsia="Calibri" w:hAnsi="Times New Roman" w:cs="Times New Roman"/>
          <w:kern w:val="2"/>
          <w:sz w:val="24"/>
          <w:szCs w:val="24"/>
          <w14:ligatures w14:val="standardContextual"/>
        </w:rPr>
      </w:pPr>
    </w:p>
    <w:p w14:paraId="177DB906" w14:textId="4D2FD746" w:rsidR="002966B7" w:rsidRPr="00707FB6" w:rsidRDefault="001D3DB4" w:rsidP="006074CE">
      <w:pPr>
        <w:spacing w:after="120" w:line="312" w:lineRule="auto"/>
        <w:jc w:val="both"/>
        <w:rPr>
          <w:rFonts w:ascii="Times New Roman" w:eastAsia="Calibri" w:hAnsi="Times New Roman" w:cs="Times New Roman"/>
          <w:b/>
          <w:bCs/>
          <w:kern w:val="2"/>
          <w:sz w:val="24"/>
          <w:szCs w:val="24"/>
          <w14:ligatures w14:val="standardContextual"/>
        </w:rPr>
      </w:pPr>
      <w:r w:rsidRPr="00707FB6">
        <w:rPr>
          <w:rFonts w:ascii="Times New Roman" w:eastAsia="Calibri" w:hAnsi="Times New Roman" w:cs="Times New Roman"/>
          <w:b/>
          <w:bCs/>
          <w:kern w:val="2"/>
          <w:sz w:val="24"/>
          <w:szCs w:val="24"/>
          <w14:ligatures w14:val="standardContextual"/>
        </w:rPr>
        <w:t xml:space="preserve">Συνολικά, οι παραπάνω πρωτοβουλίες που προγραμματίζονται θα μειώσουν τις εκπομπές </w:t>
      </w:r>
      <w:r w:rsidRPr="00707FB6">
        <w:rPr>
          <w:rFonts w:ascii="Times New Roman" w:eastAsia="Calibri" w:hAnsi="Times New Roman" w:cs="Times New Roman"/>
          <w:b/>
          <w:bCs/>
          <w:kern w:val="2"/>
          <w:sz w:val="24"/>
          <w:szCs w:val="24"/>
          <w:lang w:val="en-US"/>
          <w14:ligatures w14:val="standardContextual"/>
        </w:rPr>
        <w:t>CO</w:t>
      </w:r>
      <w:r w:rsidRPr="00707FB6">
        <w:rPr>
          <w:rFonts w:ascii="Times New Roman" w:eastAsia="Calibri" w:hAnsi="Times New Roman" w:cs="Times New Roman"/>
          <w:b/>
          <w:bCs/>
          <w:kern w:val="2"/>
          <w:sz w:val="24"/>
          <w:szCs w:val="24"/>
          <w14:ligatures w14:val="standardContextual"/>
        </w:rPr>
        <w:t>2 της εγκατάστασης σε σχέση με τη σημερινή λειτουργία ενώ το συνολικό ύψος των επενδύσεων εκτιμάται σε πάνω από 400 εκ ευρώ.</w:t>
      </w:r>
      <w:r w:rsidR="00EB172D" w:rsidRPr="00707FB6">
        <w:rPr>
          <w:rFonts w:ascii="Times New Roman" w:eastAsia="Calibri" w:hAnsi="Times New Roman" w:cs="Times New Roman"/>
          <w:b/>
          <w:bCs/>
          <w:kern w:val="2"/>
          <w:sz w:val="24"/>
          <w:szCs w:val="24"/>
          <w14:ligatures w14:val="standardContextual"/>
        </w:rPr>
        <w:br w:type="page"/>
      </w:r>
    </w:p>
    <w:p w14:paraId="10C06307" w14:textId="033E0F55" w:rsidR="000438A1" w:rsidRPr="00707FB6" w:rsidRDefault="000438A1" w:rsidP="00592D3E">
      <w:pPr>
        <w:pStyle w:val="10"/>
        <w:numPr>
          <w:ilvl w:val="0"/>
          <w:numId w:val="9"/>
        </w:numPr>
        <w:shd w:val="clear" w:color="auto" w:fill="D9E2F3" w:themeFill="accent1" w:themeFillTint="33"/>
        <w:spacing w:before="240" w:after="120" w:line="312" w:lineRule="auto"/>
        <w:ind w:right="43" w:hanging="502"/>
        <w:jc w:val="center"/>
      </w:pPr>
      <w:bookmarkStart w:id="28" w:name="_Toc155968748"/>
      <w:r w:rsidRPr="00707FB6">
        <w:lastRenderedPageBreak/>
        <w:t>ΘΕΜΑΤΑ ΥΓΕΙΑΣ &amp; ΑΣΦΑΛΕΙΑΣ ΣΤΗΝ ΕΡΓΑΣΙΑ</w:t>
      </w:r>
      <w:bookmarkEnd w:id="28"/>
    </w:p>
    <w:p w14:paraId="3FA3BDEA" w14:textId="1DD6F9C3" w:rsidR="000438A1" w:rsidRPr="00707FB6" w:rsidRDefault="000438A1" w:rsidP="00F34762">
      <w:pPr>
        <w:pStyle w:val="20"/>
        <w:shd w:val="clear" w:color="auto" w:fill="D9D9D9" w:themeFill="background1" w:themeFillShade="D9"/>
        <w:spacing w:afterLines="160" w:after="384" w:line="312" w:lineRule="auto"/>
        <w:ind w:right="43"/>
        <w:jc w:val="center"/>
        <w:rPr>
          <w:rFonts w:ascii="Times New Roman" w:hAnsi="Times New Roman" w:cs="Times New Roman"/>
          <w:b/>
          <w:bCs/>
          <w:color w:val="auto"/>
          <w:sz w:val="24"/>
          <w:szCs w:val="24"/>
          <w:highlight w:val="yellow"/>
        </w:rPr>
      </w:pPr>
      <w:bookmarkStart w:id="29" w:name="_Toc155968749"/>
      <w:r w:rsidRPr="00707FB6">
        <w:rPr>
          <w:rFonts w:ascii="Times New Roman" w:hAnsi="Times New Roman" w:cs="Times New Roman"/>
          <w:b/>
          <w:bCs/>
          <w:color w:val="auto"/>
          <w:sz w:val="24"/>
          <w:szCs w:val="24"/>
        </w:rPr>
        <w:t xml:space="preserve">Α. </w:t>
      </w:r>
      <w:r w:rsidR="00A11E6B" w:rsidRPr="00707FB6">
        <w:rPr>
          <w:rFonts w:ascii="Times New Roman" w:hAnsi="Times New Roman" w:cs="Times New Roman"/>
          <w:b/>
          <w:bCs/>
          <w:color w:val="auto"/>
          <w:sz w:val="24"/>
          <w:szCs w:val="24"/>
        </w:rPr>
        <w:t>Ευρωπαϊκή εκστρατεία: Επαγγελματική ασφάλεια και υγεία στην ψηφιακή εποχή</w:t>
      </w:r>
      <w:bookmarkEnd w:id="29"/>
    </w:p>
    <w:p w14:paraId="460F87DD" w14:textId="77777777" w:rsidR="00A11E6B" w:rsidRPr="00707FB6" w:rsidRDefault="00A11E6B" w:rsidP="00592D3E">
      <w:pPr>
        <w:spacing w:after="120" w:line="312" w:lineRule="auto"/>
        <w:jc w:val="both"/>
        <w:rPr>
          <w:rFonts w:ascii="Times New Roman" w:hAnsi="Times New Roman" w:cs="Times New Roman"/>
          <w:sz w:val="24"/>
          <w:szCs w:val="24"/>
        </w:rPr>
      </w:pPr>
      <w:r w:rsidRPr="00707FB6">
        <w:rPr>
          <w:rFonts w:ascii="Times New Roman" w:hAnsi="Times New Roman" w:cs="Times New Roman"/>
          <w:b/>
          <w:bCs/>
          <w:sz w:val="24"/>
          <w:szCs w:val="24"/>
        </w:rPr>
        <w:t>Η εκστρατεία 2023 – 2025</w:t>
      </w:r>
      <w:r w:rsidRPr="00707FB6">
        <w:rPr>
          <w:rFonts w:ascii="Times New Roman" w:hAnsi="Times New Roman" w:cs="Times New Roman"/>
          <w:sz w:val="24"/>
          <w:szCs w:val="24"/>
        </w:rPr>
        <w:t xml:space="preserve"> </w:t>
      </w:r>
      <w:r w:rsidRPr="00707FB6">
        <w:rPr>
          <w:rFonts w:ascii="Times New Roman" w:hAnsi="Times New Roman" w:cs="Times New Roman"/>
          <w:b/>
          <w:bCs/>
          <w:sz w:val="24"/>
          <w:szCs w:val="24"/>
        </w:rPr>
        <w:t>«Ασφαλείς και Υγιείς Χώροι Εργασίας»</w:t>
      </w:r>
      <w:r w:rsidRPr="00707FB6">
        <w:rPr>
          <w:rFonts w:ascii="Times New Roman" w:hAnsi="Times New Roman" w:cs="Times New Roman"/>
          <w:sz w:val="24"/>
          <w:szCs w:val="24"/>
        </w:rPr>
        <w:t xml:space="preserve"> του Ευρωπαϊκού Οργανισμού για την Ασφάλεια και την Υγεία στην Εργασία (EU-OSHA), με κεντρικό θέμα την </w:t>
      </w:r>
      <w:r w:rsidRPr="00707FB6">
        <w:rPr>
          <w:rFonts w:ascii="Times New Roman" w:hAnsi="Times New Roman" w:cs="Times New Roman"/>
          <w:b/>
          <w:bCs/>
          <w:sz w:val="24"/>
          <w:szCs w:val="24"/>
        </w:rPr>
        <w:t>Επαγγελματική Ασφάλεια και Υγεία στην ψηφιακή εποχή</w:t>
      </w:r>
      <w:r w:rsidRPr="00707FB6">
        <w:rPr>
          <w:rFonts w:ascii="Times New Roman" w:hAnsi="Times New Roman" w:cs="Times New Roman"/>
          <w:sz w:val="24"/>
          <w:szCs w:val="24"/>
        </w:rPr>
        <w:t>, ξεκίνησε ήδη. Στόχος της εκστρατείας είναι η ευαισθητοποίηση εργοδοτών και εργαζομένων, της Πολιτείας και άλλων φορέων για την Ασφάλεια &amp; Υγεία στην Εργασία για τις επιπτώσεις των ψηφιακών τεχνολογιών που έχουν αρχίσει εδώ και καιρό να εφαρμόζονται στην εργασία, καθώς και τους τρόπους διαχείρισης των κινδύνων για την Ασφάλεια και Υγεία στην Εργασία που απορρέουν από αυτές.</w:t>
      </w:r>
    </w:p>
    <w:p w14:paraId="50377529" w14:textId="5CDC00CD" w:rsidR="00482602" w:rsidRPr="00707FB6" w:rsidRDefault="00A11E6B" w:rsidP="00592D3E">
      <w:pPr>
        <w:spacing w:after="120" w:line="312" w:lineRule="auto"/>
        <w:jc w:val="both"/>
        <w:rPr>
          <w:rFonts w:ascii="Times New Roman" w:hAnsi="Times New Roman" w:cs="Times New Roman"/>
          <w:sz w:val="24"/>
          <w:szCs w:val="24"/>
        </w:rPr>
      </w:pPr>
      <w:r w:rsidRPr="00707FB6">
        <w:rPr>
          <w:rFonts w:ascii="Times New Roman" w:hAnsi="Times New Roman" w:cs="Times New Roman"/>
          <w:sz w:val="24"/>
          <w:szCs w:val="24"/>
        </w:rPr>
        <w:t xml:space="preserve">Παράλληλα επισημαίνεται ότι η εκστρατεία είναι σύμφωνη με την προσέγγιση </w:t>
      </w:r>
      <w:proofErr w:type="spellStart"/>
      <w:r w:rsidRPr="00707FB6">
        <w:rPr>
          <w:rFonts w:ascii="Times New Roman" w:hAnsi="Times New Roman" w:cs="Times New Roman"/>
          <w:sz w:val="24"/>
          <w:szCs w:val="24"/>
        </w:rPr>
        <w:t>Vision</w:t>
      </w:r>
      <w:proofErr w:type="spellEnd"/>
      <w:r w:rsidRPr="00707FB6">
        <w:rPr>
          <w:rFonts w:ascii="Times New Roman" w:hAnsi="Times New Roman" w:cs="Times New Roman"/>
          <w:sz w:val="24"/>
          <w:szCs w:val="24"/>
        </w:rPr>
        <w:t xml:space="preserve"> </w:t>
      </w:r>
      <w:proofErr w:type="spellStart"/>
      <w:r w:rsidRPr="00707FB6">
        <w:rPr>
          <w:rFonts w:ascii="Times New Roman" w:hAnsi="Times New Roman" w:cs="Times New Roman"/>
          <w:sz w:val="24"/>
          <w:szCs w:val="24"/>
        </w:rPr>
        <w:t>Zero</w:t>
      </w:r>
      <w:proofErr w:type="spellEnd"/>
      <w:r w:rsidRPr="00707FB6">
        <w:rPr>
          <w:rFonts w:ascii="Times New Roman" w:hAnsi="Times New Roman" w:cs="Times New Roman"/>
          <w:sz w:val="24"/>
          <w:szCs w:val="24"/>
        </w:rPr>
        <w:t xml:space="preserve"> για την εξάλειψη των θανάτων που σχετίζονται με την εργασία, βασική προτεραιότητα του στρατηγικού πλαισίου της Ευρωπαϊκής Ένωσης  για την Υγεία και την Ασφάλεια στην Εργασία 2021-2027 και με τους στόχους της ευρωπαϊκής ψηφιακής στρατηγικής.</w:t>
      </w:r>
    </w:p>
    <w:p w14:paraId="6025B5C5" w14:textId="77777777" w:rsidR="001D3DB4" w:rsidRPr="00707FB6" w:rsidRDefault="001D3DB4" w:rsidP="00592D3E">
      <w:pPr>
        <w:spacing w:after="120" w:line="312" w:lineRule="auto"/>
        <w:ind w:right="-99"/>
        <w:jc w:val="both"/>
        <w:rPr>
          <w:rFonts w:ascii="Times New Roman" w:hAnsi="Times New Roman" w:cs="Times New Roman"/>
          <w:b/>
          <w:bCs/>
          <w:kern w:val="2"/>
          <w:sz w:val="24"/>
          <w:szCs w:val="24"/>
          <w:lang w:eastAsia="el-GR"/>
          <w14:ligatures w14:val="standardContextual"/>
        </w:rPr>
      </w:pPr>
    </w:p>
    <w:p w14:paraId="37EEAA0F" w14:textId="70787968" w:rsidR="00A11E6B" w:rsidRPr="00707FB6" w:rsidRDefault="00A11E6B" w:rsidP="00592D3E">
      <w:pPr>
        <w:spacing w:after="120" w:line="312" w:lineRule="auto"/>
        <w:ind w:right="-99"/>
        <w:jc w:val="both"/>
        <w:rPr>
          <w:rFonts w:ascii="Times New Roman" w:hAnsi="Times New Roman" w:cs="Times New Roman"/>
          <w:b/>
          <w:bCs/>
          <w:kern w:val="2"/>
          <w:sz w:val="24"/>
          <w:szCs w:val="24"/>
          <w:u w:val="single"/>
          <w:lang w:eastAsia="el-GR"/>
          <w14:ligatures w14:val="standardContextual"/>
        </w:rPr>
      </w:pPr>
      <w:r w:rsidRPr="00707FB6">
        <w:rPr>
          <w:rFonts w:ascii="Times New Roman" w:hAnsi="Times New Roman" w:cs="Times New Roman"/>
          <w:b/>
          <w:bCs/>
          <w:kern w:val="2"/>
          <w:sz w:val="24"/>
          <w:szCs w:val="24"/>
          <w:u w:val="single"/>
          <w:lang w:eastAsia="el-GR"/>
          <w14:ligatures w14:val="standardContextual"/>
        </w:rPr>
        <w:t>Ψηφιακές τεχνολογίες</w:t>
      </w:r>
    </w:p>
    <w:p w14:paraId="59FEE148" w14:textId="24884384" w:rsidR="00A11E6B" w:rsidRPr="00707FB6" w:rsidRDefault="00A11E6B" w:rsidP="00592D3E">
      <w:pPr>
        <w:spacing w:after="120" w:line="312" w:lineRule="auto"/>
        <w:ind w:right="-99"/>
        <w:jc w:val="both"/>
        <w:rPr>
          <w:rFonts w:ascii="Times New Roman" w:hAnsi="Times New Roman" w:cs="Times New Roman"/>
          <w:kern w:val="2"/>
          <w:sz w:val="24"/>
          <w:szCs w:val="24"/>
          <w:lang w:eastAsia="el-GR"/>
          <w14:ligatures w14:val="standardContextual"/>
        </w:rPr>
      </w:pPr>
      <w:r w:rsidRPr="00707FB6">
        <w:rPr>
          <w:rFonts w:ascii="Times New Roman" w:hAnsi="Times New Roman" w:cs="Times New Roman"/>
          <w:kern w:val="2"/>
          <w:sz w:val="24"/>
          <w:szCs w:val="24"/>
          <w:lang w:eastAsia="el-GR"/>
          <w14:ligatures w14:val="standardContextual"/>
        </w:rPr>
        <w:t xml:space="preserve">Είναι γεγονός ότι η υιοθέτηση ψηφιακών τεχνολογιών (εξ αποστάσεως εργασία, χρήση ρομπότ,   </w:t>
      </w:r>
      <w:proofErr w:type="spellStart"/>
      <w:r w:rsidRPr="00707FB6">
        <w:rPr>
          <w:rFonts w:ascii="Times New Roman" w:hAnsi="Times New Roman" w:cs="Times New Roman"/>
          <w:kern w:val="2"/>
          <w:sz w:val="24"/>
          <w:szCs w:val="24"/>
          <w:lang w:eastAsia="el-GR"/>
          <w14:ligatures w14:val="standardContextual"/>
        </w:rPr>
        <w:t>εξωσκελετών</w:t>
      </w:r>
      <w:proofErr w:type="spellEnd"/>
      <w:r w:rsidRPr="00707FB6">
        <w:rPr>
          <w:rFonts w:ascii="Times New Roman" w:hAnsi="Times New Roman" w:cs="Times New Roman"/>
          <w:kern w:val="2"/>
          <w:sz w:val="24"/>
          <w:szCs w:val="24"/>
          <w:lang w:eastAsia="el-GR"/>
          <w14:ligatures w14:val="standardContextual"/>
        </w:rPr>
        <w:t xml:space="preserve">, η τεχνητή νοημοσύνη, τα μεγάλου όγκου δεδομένα – </w:t>
      </w:r>
      <w:r w:rsidRPr="00707FB6">
        <w:rPr>
          <w:rFonts w:ascii="Times New Roman" w:hAnsi="Times New Roman" w:cs="Times New Roman"/>
          <w:kern w:val="2"/>
          <w:sz w:val="24"/>
          <w:szCs w:val="24"/>
          <w:lang w:val="en-US" w:eastAsia="el-GR"/>
          <w14:ligatures w14:val="standardContextual"/>
        </w:rPr>
        <w:t>big</w:t>
      </w:r>
      <w:r w:rsidRPr="00707FB6">
        <w:rPr>
          <w:rFonts w:ascii="Times New Roman" w:hAnsi="Times New Roman" w:cs="Times New Roman"/>
          <w:kern w:val="2"/>
          <w:sz w:val="24"/>
          <w:szCs w:val="24"/>
          <w:lang w:eastAsia="el-GR"/>
          <w14:ligatures w14:val="standardContextual"/>
        </w:rPr>
        <w:t xml:space="preserve"> </w:t>
      </w:r>
      <w:r w:rsidRPr="00707FB6">
        <w:rPr>
          <w:rFonts w:ascii="Times New Roman" w:hAnsi="Times New Roman" w:cs="Times New Roman"/>
          <w:kern w:val="2"/>
          <w:sz w:val="24"/>
          <w:szCs w:val="24"/>
          <w:lang w:val="en-US" w:eastAsia="el-GR"/>
          <w14:ligatures w14:val="standardContextual"/>
        </w:rPr>
        <w:t>data</w:t>
      </w:r>
      <w:r w:rsidRPr="00707FB6">
        <w:rPr>
          <w:rFonts w:ascii="Times New Roman" w:hAnsi="Times New Roman" w:cs="Times New Roman"/>
          <w:kern w:val="2"/>
          <w:sz w:val="24"/>
          <w:szCs w:val="24"/>
          <w:lang w:eastAsia="el-GR"/>
          <w14:ligatures w14:val="standardContextual"/>
        </w:rPr>
        <w:t xml:space="preserve">, το υπολογιστικό νέφος – </w:t>
      </w:r>
      <w:r w:rsidRPr="00707FB6">
        <w:rPr>
          <w:rFonts w:ascii="Times New Roman" w:hAnsi="Times New Roman" w:cs="Times New Roman"/>
          <w:kern w:val="2"/>
          <w:sz w:val="24"/>
          <w:szCs w:val="24"/>
          <w:lang w:val="en-US" w:eastAsia="el-GR"/>
          <w14:ligatures w14:val="standardContextual"/>
        </w:rPr>
        <w:t>cloud</w:t>
      </w:r>
      <w:r w:rsidRPr="00707FB6">
        <w:rPr>
          <w:rFonts w:ascii="Times New Roman" w:hAnsi="Times New Roman" w:cs="Times New Roman"/>
          <w:kern w:val="2"/>
          <w:sz w:val="24"/>
          <w:szCs w:val="24"/>
          <w:lang w:eastAsia="el-GR"/>
          <w14:ligatures w14:val="standardContextual"/>
        </w:rPr>
        <w:t>, οι ψηφιακές πλατφόρμες εργασίας κ</w:t>
      </w:r>
      <w:r w:rsidR="004D2A14">
        <w:rPr>
          <w:rFonts w:ascii="Times New Roman" w:hAnsi="Times New Roman" w:cs="Times New Roman"/>
          <w:kern w:val="2"/>
          <w:sz w:val="24"/>
          <w:szCs w:val="24"/>
          <w:lang w:eastAsia="el-GR"/>
          <w14:ligatures w14:val="standardContextual"/>
        </w:rPr>
        <w:t>.</w:t>
      </w:r>
      <w:r w:rsidRPr="00707FB6">
        <w:rPr>
          <w:rFonts w:ascii="Times New Roman" w:hAnsi="Times New Roman" w:cs="Times New Roman"/>
          <w:kern w:val="2"/>
          <w:sz w:val="24"/>
          <w:szCs w:val="24"/>
          <w:lang w:eastAsia="el-GR"/>
          <w14:ligatures w14:val="standardContextual"/>
        </w:rPr>
        <w:t>λπ</w:t>
      </w:r>
      <w:r w:rsidR="004D2A14">
        <w:rPr>
          <w:rFonts w:ascii="Times New Roman" w:hAnsi="Times New Roman" w:cs="Times New Roman"/>
          <w:kern w:val="2"/>
          <w:sz w:val="24"/>
          <w:szCs w:val="24"/>
          <w:lang w:eastAsia="el-GR"/>
          <w14:ligatures w14:val="standardContextual"/>
        </w:rPr>
        <w:t>.</w:t>
      </w:r>
      <w:r w:rsidRPr="00707FB6">
        <w:rPr>
          <w:rFonts w:ascii="Times New Roman" w:hAnsi="Times New Roman" w:cs="Times New Roman"/>
          <w:kern w:val="2"/>
          <w:sz w:val="24"/>
          <w:szCs w:val="24"/>
          <w:lang w:eastAsia="el-GR"/>
          <w14:ligatures w14:val="standardContextual"/>
        </w:rPr>
        <w:t>) στην εργασία και στους χώρους εργασίας, έχει αρχίσει να μετασχηματίζει το τοπίο της εργασίας αναφορικά με τις μεθόδους και τον χρησιμοποιούμενο εξοπλισμό, το πού και το πότε εργαζόμαστε, αλλά και με τα ζητήματα της βελτίωσης της αποδοτικότητας των εργαζομένων και της ίδιας της παραγωγικότητας.  Παράλληλα όμως έχει δημιουργήσει και νέες προκλήσεις και κινδύνους για την Επαγγελματική Ασφάλεια και Υγεία.</w:t>
      </w:r>
    </w:p>
    <w:p w14:paraId="7F6F0C01" w14:textId="77777777" w:rsidR="00A11E6B" w:rsidRPr="00707FB6" w:rsidRDefault="00A11E6B" w:rsidP="00592D3E">
      <w:pPr>
        <w:spacing w:after="120" w:line="312" w:lineRule="auto"/>
        <w:ind w:right="-99"/>
        <w:jc w:val="both"/>
        <w:rPr>
          <w:rFonts w:ascii="Times New Roman" w:hAnsi="Times New Roman" w:cs="Times New Roman"/>
          <w:kern w:val="2"/>
          <w:sz w:val="24"/>
          <w:szCs w:val="24"/>
          <w:lang w:eastAsia="el-GR"/>
          <w14:ligatures w14:val="standardContextual"/>
        </w:rPr>
      </w:pPr>
      <w:r w:rsidRPr="00707FB6">
        <w:rPr>
          <w:rFonts w:ascii="Times New Roman" w:hAnsi="Times New Roman" w:cs="Times New Roman"/>
          <w:kern w:val="2"/>
          <w:sz w:val="24"/>
          <w:szCs w:val="24"/>
          <w:lang w:eastAsia="el-GR"/>
          <w14:ligatures w14:val="standardContextual"/>
        </w:rPr>
        <w:t>Η εκστρατεία περιλαμβάνει πέντε τομείς  προτεραιότητας, που προσδιορίστηκαν σε έρευνες του Ευρωπαϊκού Οργανισμού συμπεριλαμβανομένης της μελέτης «Επισκόπηση για την Επαγγελματική Ασφάλεια και Υγεία (ΕΑΥ) στην ψηφιακή εποχή», που πραγματοποιήθηκε την περίοδο 2020 – 2023, καθώς και σχετικής μελέτης πρόβλεψης τάσεων για το μέλλον, οι οποίοι είναι:</w:t>
      </w:r>
    </w:p>
    <w:p w14:paraId="2B0B733B" w14:textId="51B3F29B" w:rsidR="00A11E6B" w:rsidRPr="00707FB6" w:rsidRDefault="00A11E6B" w:rsidP="00592D3E">
      <w:pPr>
        <w:pStyle w:val="a7"/>
        <w:numPr>
          <w:ilvl w:val="0"/>
          <w:numId w:val="25"/>
        </w:numPr>
        <w:spacing w:after="120" w:line="312" w:lineRule="auto"/>
        <w:ind w:left="426" w:right="-99" w:hanging="426"/>
        <w:contextualSpacing w:val="0"/>
        <w:jc w:val="both"/>
        <w:rPr>
          <w:rFonts w:ascii="Times New Roman" w:hAnsi="Times New Roman" w:cs="Times New Roman"/>
          <w:kern w:val="2"/>
          <w:sz w:val="24"/>
          <w:szCs w:val="24"/>
          <w:lang w:eastAsia="el-GR"/>
          <w14:ligatures w14:val="standardContextual"/>
        </w:rPr>
      </w:pPr>
      <w:proofErr w:type="spellStart"/>
      <w:r w:rsidRPr="00707FB6">
        <w:rPr>
          <w:rFonts w:ascii="Times New Roman" w:hAnsi="Times New Roman" w:cs="Times New Roman"/>
          <w:kern w:val="2"/>
          <w:sz w:val="24"/>
          <w:szCs w:val="24"/>
          <w:lang w:eastAsia="el-GR"/>
          <w14:ligatures w14:val="standardContextual"/>
        </w:rPr>
        <w:t>εργ</w:t>
      </w:r>
      <w:proofErr w:type="spellEnd"/>
      <w:r w:rsidRPr="00707FB6">
        <w:rPr>
          <w:rFonts w:ascii="Times New Roman" w:hAnsi="Times New Roman" w:cs="Times New Roman"/>
          <w:kern w:val="2"/>
          <w:sz w:val="24"/>
          <w:szCs w:val="24"/>
          <w:lang w:eastAsia="el-GR"/>
          <w14:ligatures w14:val="standardContextual"/>
        </w:rPr>
        <w:t xml:space="preserve">ασία </w:t>
      </w:r>
      <w:proofErr w:type="spellStart"/>
      <w:r w:rsidRPr="00707FB6">
        <w:rPr>
          <w:rFonts w:ascii="Times New Roman" w:hAnsi="Times New Roman" w:cs="Times New Roman"/>
          <w:kern w:val="2"/>
          <w:sz w:val="24"/>
          <w:szCs w:val="24"/>
          <w:lang w:eastAsia="el-GR"/>
          <w14:ligatures w14:val="standardContextual"/>
        </w:rPr>
        <w:t>σε</w:t>
      </w:r>
      <w:proofErr w:type="spellEnd"/>
      <w:r w:rsidRPr="00707FB6">
        <w:rPr>
          <w:rFonts w:ascii="Times New Roman" w:hAnsi="Times New Roman" w:cs="Times New Roman"/>
          <w:kern w:val="2"/>
          <w:sz w:val="24"/>
          <w:szCs w:val="24"/>
          <w:lang w:eastAsia="el-GR"/>
          <w14:ligatures w14:val="standardContextual"/>
        </w:rPr>
        <w:t xml:space="preserve"> </w:t>
      </w:r>
      <w:proofErr w:type="spellStart"/>
      <w:r w:rsidRPr="00707FB6">
        <w:rPr>
          <w:rFonts w:ascii="Times New Roman" w:hAnsi="Times New Roman" w:cs="Times New Roman"/>
          <w:kern w:val="2"/>
          <w:sz w:val="24"/>
          <w:szCs w:val="24"/>
          <w:lang w:eastAsia="el-GR"/>
          <w14:ligatures w14:val="standardContextual"/>
        </w:rPr>
        <w:t>ψηφι</w:t>
      </w:r>
      <w:proofErr w:type="spellEnd"/>
      <w:r w:rsidRPr="00707FB6">
        <w:rPr>
          <w:rFonts w:ascii="Times New Roman" w:hAnsi="Times New Roman" w:cs="Times New Roman"/>
          <w:kern w:val="2"/>
          <w:sz w:val="24"/>
          <w:szCs w:val="24"/>
          <w:lang w:eastAsia="el-GR"/>
          <w14:ligatures w14:val="standardContextual"/>
        </w:rPr>
        <w:t>ακές πλα</w:t>
      </w:r>
      <w:proofErr w:type="spellStart"/>
      <w:r w:rsidRPr="00707FB6">
        <w:rPr>
          <w:rFonts w:ascii="Times New Roman" w:hAnsi="Times New Roman" w:cs="Times New Roman"/>
          <w:kern w:val="2"/>
          <w:sz w:val="24"/>
          <w:szCs w:val="24"/>
          <w:lang w:eastAsia="el-GR"/>
          <w14:ligatures w14:val="standardContextual"/>
        </w:rPr>
        <w:t>τφόρμες</w:t>
      </w:r>
      <w:proofErr w:type="spellEnd"/>
      <w:r w:rsidRPr="00707FB6">
        <w:rPr>
          <w:rFonts w:ascii="Times New Roman" w:hAnsi="Times New Roman" w:cs="Times New Roman"/>
          <w:kern w:val="2"/>
          <w:sz w:val="24"/>
          <w:szCs w:val="24"/>
          <w:lang w:eastAsia="el-GR"/>
          <w14:ligatures w14:val="standardContextual"/>
        </w:rPr>
        <w:t>,</w:t>
      </w:r>
    </w:p>
    <w:p w14:paraId="71506444" w14:textId="77777777" w:rsidR="00A11E6B" w:rsidRPr="00707FB6" w:rsidRDefault="00A11E6B" w:rsidP="00592D3E">
      <w:pPr>
        <w:spacing w:after="120" w:line="312" w:lineRule="auto"/>
        <w:ind w:right="-99"/>
        <w:jc w:val="both"/>
        <w:rPr>
          <w:rFonts w:ascii="Times New Roman" w:hAnsi="Times New Roman" w:cs="Times New Roman"/>
          <w:kern w:val="2"/>
          <w:sz w:val="24"/>
          <w:szCs w:val="24"/>
          <w:lang w:eastAsia="el-GR"/>
          <w14:ligatures w14:val="standardContextual"/>
        </w:rPr>
      </w:pPr>
      <w:r w:rsidRPr="00707FB6">
        <w:rPr>
          <w:rFonts w:ascii="Times New Roman" w:hAnsi="Times New Roman" w:cs="Times New Roman"/>
          <w:kern w:val="2"/>
          <w:sz w:val="24"/>
          <w:szCs w:val="24"/>
          <w:lang w:eastAsia="el-GR"/>
          <w14:ligatures w14:val="standardContextual"/>
        </w:rPr>
        <w:t>•      αυτοματοποίηση καθηκόντων,</w:t>
      </w:r>
    </w:p>
    <w:p w14:paraId="342369A2" w14:textId="77777777" w:rsidR="00A11E6B" w:rsidRPr="00707FB6" w:rsidRDefault="00A11E6B" w:rsidP="00592D3E">
      <w:pPr>
        <w:spacing w:after="120" w:line="312" w:lineRule="auto"/>
        <w:ind w:right="-99"/>
        <w:jc w:val="both"/>
        <w:rPr>
          <w:rFonts w:ascii="Times New Roman" w:hAnsi="Times New Roman" w:cs="Times New Roman"/>
          <w:kern w:val="2"/>
          <w:sz w:val="24"/>
          <w:szCs w:val="24"/>
          <w:lang w:eastAsia="el-GR"/>
          <w14:ligatures w14:val="standardContextual"/>
        </w:rPr>
      </w:pPr>
      <w:r w:rsidRPr="00707FB6">
        <w:rPr>
          <w:rFonts w:ascii="Times New Roman" w:hAnsi="Times New Roman" w:cs="Times New Roman"/>
          <w:kern w:val="2"/>
          <w:sz w:val="24"/>
          <w:szCs w:val="24"/>
          <w:lang w:eastAsia="el-GR"/>
          <w14:ligatures w14:val="standardContextual"/>
        </w:rPr>
        <w:t>•      εξ’ αποστάσεως και υβριδική εργασία,</w:t>
      </w:r>
    </w:p>
    <w:p w14:paraId="4D98391A" w14:textId="77777777" w:rsidR="00A11E6B" w:rsidRPr="00707FB6" w:rsidRDefault="00A11E6B" w:rsidP="00592D3E">
      <w:pPr>
        <w:spacing w:after="120" w:line="312" w:lineRule="auto"/>
        <w:ind w:right="-99"/>
        <w:jc w:val="both"/>
        <w:rPr>
          <w:rFonts w:ascii="Times New Roman" w:hAnsi="Times New Roman" w:cs="Times New Roman"/>
          <w:kern w:val="2"/>
          <w:sz w:val="24"/>
          <w:szCs w:val="24"/>
          <w:lang w:eastAsia="el-GR"/>
          <w14:ligatures w14:val="standardContextual"/>
        </w:rPr>
      </w:pPr>
      <w:r w:rsidRPr="00707FB6">
        <w:rPr>
          <w:rFonts w:ascii="Times New Roman" w:hAnsi="Times New Roman" w:cs="Times New Roman"/>
          <w:kern w:val="2"/>
          <w:sz w:val="24"/>
          <w:szCs w:val="24"/>
          <w:lang w:eastAsia="el-GR"/>
          <w14:ligatures w14:val="standardContextual"/>
        </w:rPr>
        <w:lastRenderedPageBreak/>
        <w:t>•      διαχείριση εργαζομένων μέσω της Τεχνητής Νοημοσύνης (ΤΝ) και</w:t>
      </w:r>
    </w:p>
    <w:p w14:paraId="5BBF9C9C" w14:textId="63D37EB3" w:rsidR="00A11E6B" w:rsidRDefault="00A11E6B" w:rsidP="00592D3E">
      <w:pPr>
        <w:spacing w:after="120" w:line="312" w:lineRule="auto"/>
        <w:ind w:right="-99"/>
        <w:jc w:val="both"/>
        <w:rPr>
          <w:rFonts w:ascii="Times New Roman" w:hAnsi="Times New Roman" w:cs="Times New Roman"/>
          <w:kern w:val="2"/>
          <w:sz w:val="24"/>
          <w:szCs w:val="24"/>
          <w:lang w:eastAsia="el-GR"/>
          <w14:ligatures w14:val="standardContextual"/>
        </w:rPr>
      </w:pPr>
      <w:r w:rsidRPr="00707FB6">
        <w:rPr>
          <w:rFonts w:ascii="Times New Roman" w:hAnsi="Times New Roman" w:cs="Times New Roman"/>
          <w:kern w:val="2"/>
          <w:sz w:val="24"/>
          <w:szCs w:val="24"/>
          <w:lang w:eastAsia="el-GR"/>
          <w14:ligatures w14:val="standardContextual"/>
        </w:rPr>
        <w:t>•      ευφυή ψηφιακά συστήματα.</w:t>
      </w:r>
    </w:p>
    <w:p w14:paraId="647F155A" w14:textId="77777777" w:rsidR="00592D3E" w:rsidRPr="00707FB6" w:rsidRDefault="00592D3E" w:rsidP="00592D3E">
      <w:pPr>
        <w:spacing w:after="120" w:line="312" w:lineRule="auto"/>
        <w:ind w:right="-99"/>
        <w:jc w:val="both"/>
        <w:rPr>
          <w:rFonts w:ascii="Times New Roman" w:hAnsi="Times New Roman" w:cs="Times New Roman"/>
          <w:kern w:val="2"/>
          <w:sz w:val="24"/>
          <w:szCs w:val="24"/>
          <w:lang w:eastAsia="el-GR"/>
          <w14:ligatures w14:val="standardContextual"/>
        </w:rPr>
      </w:pPr>
    </w:p>
    <w:p w14:paraId="28942139" w14:textId="77777777" w:rsidR="00A11E6B" w:rsidRPr="00707FB6" w:rsidRDefault="00A11E6B" w:rsidP="00592D3E">
      <w:pPr>
        <w:spacing w:after="120" w:line="312" w:lineRule="auto"/>
        <w:ind w:right="-99"/>
        <w:jc w:val="both"/>
        <w:rPr>
          <w:rFonts w:ascii="Times New Roman" w:hAnsi="Times New Roman" w:cs="Times New Roman"/>
          <w:b/>
          <w:bCs/>
          <w:sz w:val="24"/>
          <w:szCs w:val="24"/>
          <w:u w:val="single"/>
        </w:rPr>
      </w:pPr>
      <w:r w:rsidRPr="00707FB6">
        <w:rPr>
          <w:rFonts w:ascii="Times New Roman" w:hAnsi="Times New Roman" w:cs="Times New Roman"/>
          <w:b/>
          <w:bCs/>
          <w:sz w:val="24"/>
          <w:szCs w:val="24"/>
          <w:u w:val="single"/>
        </w:rPr>
        <w:t>Εργασία σε ψηφιακές πλατφόρμες</w:t>
      </w:r>
    </w:p>
    <w:p w14:paraId="55CB3D81" w14:textId="77777777" w:rsidR="00A11E6B" w:rsidRPr="00707FB6" w:rsidRDefault="00A11E6B" w:rsidP="00592D3E">
      <w:pPr>
        <w:spacing w:after="120" w:line="312" w:lineRule="auto"/>
        <w:ind w:right="-99"/>
        <w:jc w:val="both"/>
        <w:rPr>
          <w:rFonts w:ascii="Times New Roman" w:hAnsi="Times New Roman" w:cs="Times New Roman"/>
          <w:sz w:val="24"/>
          <w:szCs w:val="24"/>
        </w:rPr>
      </w:pPr>
      <w:r w:rsidRPr="00707FB6">
        <w:rPr>
          <w:rFonts w:ascii="Times New Roman" w:hAnsi="Times New Roman" w:cs="Times New Roman"/>
          <w:sz w:val="24"/>
          <w:szCs w:val="24"/>
        </w:rPr>
        <w:t>Ορίζεται ως κάθε αμειβόμενη εργασία που παρέχεται μέσω, σε ή με τη διαμεσολάβηση μιας διαδικτυακής πλατφόρμας. Παραδείγματα: παράδοση τροφίμων (</w:t>
      </w:r>
      <w:proofErr w:type="spellStart"/>
      <w:r w:rsidRPr="00707FB6">
        <w:rPr>
          <w:rFonts w:ascii="Times New Roman" w:hAnsi="Times New Roman" w:cs="Times New Roman"/>
          <w:sz w:val="24"/>
          <w:szCs w:val="24"/>
        </w:rPr>
        <w:t>delivery</w:t>
      </w:r>
      <w:proofErr w:type="spellEnd"/>
      <w:r w:rsidRPr="00707FB6">
        <w:rPr>
          <w:rFonts w:ascii="Times New Roman" w:hAnsi="Times New Roman" w:cs="Times New Roman"/>
          <w:sz w:val="24"/>
          <w:szCs w:val="24"/>
        </w:rPr>
        <w:t>), τεχνίτες (ηλεκτρολόγοι, υδραυλικοί), συντονιστής διαδικτυακού περιεχομένου, προγραμματιστής λογισμικού.</w:t>
      </w:r>
    </w:p>
    <w:p w14:paraId="710367BC" w14:textId="77777777" w:rsidR="00A11E6B" w:rsidRPr="00707FB6" w:rsidRDefault="00A11E6B" w:rsidP="00592D3E">
      <w:pPr>
        <w:spacing w:after="120" w:line="312" w:lineRule="auto"/>
        <w:ind w:right="-99"/>
        <w:jc w:val="both"/>
        <w:rPr>
          <w:rFonts w:ascii="Times New Roman" w:hAnsi="Times New Roman" w:cs="Times New Roman"/>
          <w:sz w:val="24"/>
          <w:szCs w:val="24"/>
        </w:rPr>
      </w:pPr>
      <w:r w:rsidRPr="00707FB6">
        <w:rPr>
          <w:rFonts w:ascii="Times New Roman" w:hAnsi="Times New Roman" w:cs="Times New Roman"/>
          <w:sz w:val="24"/>
          <w:szCs w:val="24"/>
        </w:rPr>
        <w:t xml:space="preserve">Η εργασία σε ψηφιακές πλατφόρμες εγκυμονεί κινδύνους για την ΕΑΥ, όπως η επαγγελματική απομόνωση και η μοναξιά, η εντατικοποίηση, οι πολλές ώρες εργασίας, η αλγοριθμική διαχείριση, η ψηφιακή παρακολούθηση και η  επιτήρηση. Οι εργαζόμενοι σε ψηφιακές πλατφόρμες χαρακτηρίζονται επίσης από έλλειψη ισορροπίας μεταξύ επαγγελματικής και προσωπικής ζωής, που μπορεί να δημιουργήσει εξαιρετικά </w:t>
      </w:r>
      <w:proofErr w:type="spellStart"/>
      <w:r w:rsidRPr="00707FB6">
        <w:rPr>
          <w:rFonts w:ascii="Times New Roman" w:hAnsi="Times New Roman" w:cs="Times New Roman"/>
          <w:sz w:val="24"/>
          <w:szCs w:val="24"/>
        </w:rPr>
        <w:t>στρεσογόνες</w:t>
      </w:r>
      <w:proofErr w:type="spellEnd"/>
      <w:r w:rsidRPr="00707FB6">
        <w:rPr>
          <w:rFonts w:ascii="Times New Roman" w:hAnsi="Times New Roman" w:cs="Times New Roman"/>
          <w:sz w:val="24"/>
          <w:szCs w:val="24"/>
        </w:rPr>
        <w:t xml:space="preserve"> συνθήκες και συνέπειες στην ψυχική υγεία.</w:t>
      </w:r>
    </w:p>
    <w:p w14:paraId="2AAF8A63" w14:textId="77777777" w:rsidR="00A11E6B" w:rsidRPr="00707FB6" w:rsidRDefault="00A11E6B" w:rsidP="00592D3E">
      <w:pPr>
        <w:spacing w:after="120" w:line="312" w:lineRule="auto"/>
        <w:ind w:right="-99"/>
        <w:jc w:val="both"/>
        <w:rPr>
          <w:rFonts w:ascii="Times New Roman" w:hAnsi="Times New Roman" w:cs="Times New Roman"/>
          <w:sz w:val="24"/>
          <w:szCs w:val="24"/>
        </w:rPr>
      </w:pPr>
    </w:p>
    <w:p w14:paraId="2B5CD1CE" w14:textId="77777777" w:rsidR="00A11E6B" w:rsidRPr="00707FB6" w:rsidRDefault="00A11E6B" w:rsidP="00592D3E">
      <w:pPr>
        <w:spacing w:after="120" w:line="312" w:lineRule="auto"/>
        <w:ind w:right="-99"/>
        <w:jc w:val="both"/>
        <w:rPr>
          <w:rFonts w:ascii="Times New Roman" w:hAnsi="Times New Roman" w:cs="Times New Roman"/>
          <w:b/>
          <w:bCs/>
          <w:sz w:val="24"/>
          <w:szCs w:val="24"/>
          <w:u w:val="single"/>
        </w:rPr>
      </w:pPr>
      <w:r w:rsidRPr="00707FB6">
        <w:rPr>
          <w:rFonts w:ascii="Times New Roman" w:hAnsi="Times New Roman" w:cs="Times New Roman"/>
          <w:b/>
          <w:bCs/>
          <w:sz w:val="24"/>
          <w:szCs w:val="24"/>
          <w:u w:val="single"/>
        </w:rPr>
        <w:t xml:space="preserve">Αυτοματοποίηση καθηκόντων </w:t>
      </w:r>
    </w:p>
    <w:p w14:paraId="22E99D83" w14:textId="77777777" w:rsidR="00A11E6B" w:rsidRPr="00707FB6" w:rsidRDefault="00A11E6B" w:rsidP="00592D3E">
      <w:pPr>
        <w:spacing w:after="120" w:line="312" w:lineRule="auto"/>
        <w:ind w:right="-99"/>
        <w:jc w:val="both"/>
        <w:rPr>
          <w:rFonts w:ascii="Times New Roman" w:hAnsi="Times New Roman" w:cs="Times New Roman"/>
          <w:sz w:val="24"/>
          <w:szCs w:val="24"/>
        </w:rPr>
      </w:pPr>
      <w:r w:rsidRPr="00707FB6">
        <w:rPr>
          <w:rFonts w:ascii="Times New Roman" w:hAnsi="Times New Roman" w:cs="Times New Roman"/>
          <w:sz w:val="24"/>
          <w:szCs w:val="24"/>
        </w:rPr>
        <w:t>Τα προηγμένα, συνεργατικά ρομποτικά συστήματα (</w:t>
      </w:r>
      <w:proofErr w:type="spellStart"/>
      <w:r w:rsidRPr="00707FB6">
        <w:rPr>
          <w:rFonts w:ascii="Times New Roman" w:hAnsi="Times New Roman" w:cs="Times New Roman"/>
          <w:sz w:val="24"/>
          <w:szCs w:val="24"/>
        </w:rPr>
        <w:t>cobots</w:t>
      </w:r>
      <w:proofErr w:type="spellEnd"/>
      <w:r w:rsidRPr="00707FB6">
        <w:rPr>
          <w:rFonts w:ascii="Times New Roman" w:hAnsi="Times New Roman" w:cs="Times New Roman"/>
          <w:sz w:val="24"/>
          <w:szCs w:val="24"/>
        </w:rPr>
        <w:t xml:space="preserve">) που αλληλοεπιδρούν στενά με τους ανθρώπους, ενσωματώνονται ολοένα και ευρύτερα στους χώρους εργασίας σε όλη την Ευρώπη, παράλληλα με το αντίστοιχο λογισμικό  που βασίζεται στην τεχνητή νοημοσύνη (ΤΝ). Υπάρχουν δύο κύριες κατηγορίες συστημάτων, αυτά για την αυτοματοποίηση αφενός των γνωστικών καθηκόντων και αφετέρου των σωματικών καθηκόντων. </w:t>
      </w:r>
    </w:p>
    <w:p w14:paraId="774C5D9D" w14:textId="77777777" w:rsidR="00A11E6B" w:rsidRPr="00707FB6" w:rsidRDefault="00A11E6B" w:rsidP="00592D3E">
      <w:pPr>
        <w:spacing w:after="120" w:line="312" w:lineRule="auto"/>
        <w:ind w:right="-99"/>
        <w:jc w:val="both"/>
        <w:rPr>
          <w:rFonts w:ascii="Times New Roman" w:hAnsi="Times New Roman" w:cs="Times New Roman"/>
          <w:sz w:val="24"/>
          <w:szCs w:val="24"/>
        </w:rPr>
      </w:pPr>
    </w:p>
    <w:p w14:paraId="47B044A0" w14:textId="77777777" w:rsidR="00A11E6B" w:rsidRPr="00707FB6" w:rsidRDefault="00A11E6B" w:rsidP="00592D3E">
      <w:pPr>
        <w:spacing w:after="120" w:line="312" w:lineRule="auto"/>
        <w:ind w:right="-99"/>
        <w:jc w:val="both"/>
        <w:rPr>
          <w:rFonts w:ascii="Times New Roman" w:hAnsi="Times New Roman" w:cs="Times New Roman"/>
          <w:b/>
          <w:bCs/>
          <w:sz w:val="24"/>
          <w:szCs w:val="24"/>
          <w:u w:val="single"/>
        </w:rPr>
      </w:pPr>
      <w:r w:rsidRPr="00707FB6">
        <w:rPr>
          <w:rFonts w:ascii="Times New Roman" w:hAnsi="Times New Roman" w:cs="Times New Roman"/>
          <w:b/>
          <w:bCs/>
          <w:sz w:val="24"/>
          <w:szCs w:val="24"/>
          <w:u w:val="single"/>
        </w:rPr>
        <w:t>Ευκαιρίες για εργαζομένους και εργοδότες</w:t>
      </w:r>
    </w:p>
    <w:p w14:paraId="146178B8" w14:textId="5916DFAF" w:rsidR="00A11E6B" w:rsidRPr="00707FB6" w:rsidRDefault="00A11E6B" w:rsidP="00592D3E">
      <w:pPr>
        <w:spacing w:after="120" w:line="312" w:lineRule="auto"/>
        <w:ind w:right="-99"/>
        <w:jc w:val="both"/>
        <w:rPr>
          <w:rFonts w:ascii="Times New Roman" w:hAnsi="Times New Roman" w:cs="Times New Roman"/>
          <w:sz w:val="24"/>
          <w:szCs w:val="24"/>
        </w:rPr>
      </w:pPr>
      <w:r w:rsidRPr="00707FB6">
        <w:rPr>
          <w:rFonts w:ascii="Times New Roman" w:hAnsi="Times New Roman" w:cs="Times New Roman"/>
          <w:sz w:val="24"/>
          <w:szCs w:val="24"/>
        </w:rPr>
        <w:t xml:space="preserve">Τα προηγμένα ρομποτικά συστήματα που βασίζονται στην ΤΝ προσφέρουν ευκαιρίες για τους εργαζομένους και τους εργοδότες, καθώς μπορούν να εκτελούν τα υψηλού κινδύνου ή τα μη δημιουργικά, επαναλαμβανόμενα καθημερινά καθήκοντα ρουτίνας. Επιπλέον, τα προηγμένα αυτά συστήματα παρέχουν σημαντικές δυνατότητες πρόληψης, όσον αφορά την έκθεση των εργαζομένων σε επικίνδυνα περιβάλλοντα και μπορούν να εξοικονομήσουν χρόνο στους εργαζομένους για συνεχή μάθηση και εξάσκηση ή για την ανάπτυξη της δημιουργικότητάς τους προς όφελος τόσο των ίδιων όσο και των εργοδοτών. </w:t>
      </w:r>
    </w:p>
    <w:p w14:paraId="7A60E55C" w14:textId="77777777" w:rsidR="00A11E6B" w:rsidRDefault="00A11E6B" w:rsidP="00592D3E">
      <w:pPr>
        <w:spacing w:after="120" w:line="312" w:lineRule="auto"/>
        <w:ind w:right="-99"/>
        <w:jc w:val="both"/>
        <w:rPr>
          <w:rFonts w:ascii="Times New Roman" w:hAnsi="Times New Roman" w:cs="Times New Roman"/>
          <w:sz w:val="24"/>
          <w:szCs w:val="24"/>
        </w:rPr>
      </w:pPr>
    </w:p>
    <w:p w14:paraId="432F03E3" w14:textId="77777777" w:rsidR="00592D3E" w:rsidRPr="00707FB6" w:rsidRDefault="00592D3E" w:rsidP="00592D3E">
      <w:pPr>
        <w:spacing w:after="120" w:line="312" w:lineRule="auto"/>
        <w:ind w:right="-99"/>
        <w:jc w:val="both"/>
        <w:rPr>
          <w:rFonts w:ascii="Times New Roman" w:hAnsi="Times New Roman" w:cs="Times New Roman"/>
          <w:sz w:val="24"/>
          <w:szCs w:val="24"/>
        </w:rPr>
      </w:pPr>
    </w:p>
    <w:p w14:paraId="724BF54D" w14:textId="77777777" w:rsidR="00A11E6B" w:rsidRPr="00707FB6" w:rsidRDefault="00A11E6B" w:rsidP="00592D3E">
      <w:pPr>
        <w:spacing w:after="120" w:line="312" w:lineRule="auto"/>
        <w:ind w:right="-99"/>
        <w:jc w:val="both"/>
        <w:rPr>
          <w:rFonts w:ascii="Times New Roman" w:hAnsi="Times New Roman" w:cs="Times New Roman"/>
          <w:b/>
          <w:bCs/>
          <w:sz w:val="24"/>
          <w:szCs w:val="24"/>
          <w:u w:val="single"/>
        </w:rPr>
      </w:pPr>
      <w:r w:rsidRPr="00707FB6">
        <w:rPr>
          <w:rFonts w:ascii="Times New Roman" w:hAnsi="Times New Roman" w:cs="Times New Roman"/>
          <w:b/>
          <w:bCs/>
          <w:sz w:val="24"/>
          <w:szCs w:val="24"/>
          <w:u w:val="single"/>
        </w:rPr>
        <w:lastRenderedPageBreak/>
        <w:t>Προκλήσεις – κίνδυνοι</w:t>
      </w:r>
    </w:p>
    <w:p w14:paraId="670E86FA" w14:textId="77777777" w:rsidR="00A11E6B" w:rsidRPr="00707FB6" w:rsidRDefault="00A11E6B" w:rsidP="00592D3E">
      <w:pPr>
        <w:spacing w:after="120" w:line="312" w:lineRule="auto"/>
        <w:ind w:right="-99"/>
        <w:jc w:val="both"/>
        <w:rPr>
          <w:rFonts w:ascii="Times New Roman" w:hAnsi="Times New Roman" w:cs="Times New Roman"/>
          <w:sz w:val="24"/>
          <w:szCs w:val="24"/>
        </w:rPr>
      </w:pPr>
      <w:r w:rsidRPr="00707FB6">
        <w:rPr>
          <w:rFonts w:ascii="Times New Roman" w:hAnsi="Times New Roman" w:cs="Times New Roman"/>
          <w:sz w:val="24"/>
          <w:szCs w:val="24"/>
        </w:rPr>
        <w:t xml:space="preserve">Ωστόσο, η απώλεια της επίγνωσης της κατάστασης από τον άνθρωπο, η υπερβολική εξάρτηση ή η πιθανή απώλεια συγκεκριμένων δεξιοτήτων των εργαζομένων , αποτελούν προκλήσεις και δημιουργούν </w:t>
      </w:r>
      <w:proofErr w:type="spellStart"/>
      <w:r w:rsidRPr="00707FB6">
        <w:rPr>
          <w:rFonts w:ascii="Times New Roman" w:hAnsi="Times New Roman" w:cs="Times New Roman"/>
          <w:sz w:val="24"/>
          <w:szCs w:val="24"/>
        </w:rPr>
        <w:t>διεπιφάνειες</w:t>
      </w:r>
      <w:proofErr w:type="spellEnd"/>
      <w:r w:rsidRPr="00707FB6">
        <w:rPr>
          <w:rFonts w:ascii="Times New Roman" w:hAnsi="Times New Roman" w:cs="Times New Roman"/>
          <w:sz w:val="24"/>
          <w:szCs w:val="24"/>
        </w:rPr>
        <w:t xml:space="preserve"> για πιθανούς κινδύνους από την χρήση των συστημάτων αυτών. Μερικά παραδείγματα με συνέπειες στην σωματική υγεία αποτελούν ενδεχόμενες συγκρούσεις μεταξύ  ρομπότ και εργαζομένων και η εμφάνιση </w:t>
      </w:r>
      <w:proofErr w:type="spellStart"/>
      <w:r w:rsidRPr="00707FB6">
        <w:rPr>
          <w:rFonts w:ascii="Times New Roman" w:hAnsi="Times New Roman" w:cs="Times New Roman"/>
          <w:sz w:val="24"/>
          <w:szCs w:val="24"/>
        </w:rPr>
        <w:t>μυοσκελετικών</w:t>
      </w:r>
      <w:proofErr w:type="spellEnd"/>
      <w:r w:rsidRPr="00707FB6">
        <w:rPr>
          <w:rFonts w:ascii="Times New Roman" w:hAnsi="Times New Roman" w:cs="Times New Roman"/>
          <w:sz w:val="24"/>
          <w:szCs w:val="24"/>
        </w:rPr>
        <w:t xml:space="preserve"> παθήσεων λόγω επαναλαμβανόμενων κινήσεων κατά την αλληλεπίδραση με τα ρομποτικά συστήματα. Επίσης τα ζητήματα της ψυχικής υγείας αποτελούν αφορμές για προβληματισμό, αναφορικά με παραμέτρους ψυχοκοινωνικών παραγόντων που περιλαμβάνουν την ευημερία/ευζωία, τα κίνητρα, το άγχος και την κόπωση και σχετίζονται με δείκτες υγείας όπως ο </w:t>
      </w:r>
      <w:proofErr w:type="spellStart"/>
      <w:r w:rsidRPr="00707FB6">
        <w:rPr>
          <w:rFonts w:ascii="Times New Roman" w:hAnsi="Times New Roman" w:cs="Times New Roman"/>
          <w:sz w:val="24"/>
          <w:szCs w:val="24"/>
        </w:rPr>
        <w:t>απουσιασμός</w:t>
      </w:r>
      <w:proofErr w:type="spellEnd"/>
      <w:r w:rsidRPr="00707FB6">
        <w:rPr>
          <w:rFonts w:ascii="Times New Roman" w:hAnsi="Times New Roman" w:cs="Times New Roman"/>
          <w:sz w:val="24"/>
          <w:szCs w:val="24"/>
        </w:rPr>
        <w:t xml:space="preserve"> και η παραγωγικότητα. Μεγάλοι κίνδυνοι </w:t>
      </w:r>
      <w:proofErr w:type="spellStart"/>
      <w:r w:rsidRPr="00707FB6">
        <w:rPr>
          <w:rFonts w:ascii="Times New Roman" w:hAnsi="Times New Roman" w:cs="Times New Roman"/>
          <w:sz w:val="24"/>
          <w:szCs w:val="24"/>
        </w:rPr>
        <w:t>εγκυμονούνται</w:t>
      </w:r>
      <w:proofErr w:type="spellEnd"/>
      <w:r w:rsidRPr="00707FB6">
        <w:rPr>
          <w:rFonts w:ascii="Times New Roman" w:hAnsi="Times New Roman" w:cs="Times New Roman"/>
          <w:sz w:val="24"/>
          <w:szCs w:val="24"/>
        </w:rPr>
        <w:t xml:space="preserve"> για τους εργαζομένους όλων των κλάδων εξαιτίας του φόβου απώλειας της θέσης εργασίας, των αρνητικών επιπτώσεων των μετασχηματισμών των θέσεων εργασίας,  της έλλειψης εμπιστοσύνης στα συστήματα, καθώς και της πιθανής απώλειας αυτονομίας. Τέλος η απώλεια της </w:t>
      </w:r>
      <w:proofErr w:type="spellStart"/>
      <w:r w:rsidRPr="00707FB6">
        <w:rPr>
          <w:rFonts w:ascii="Times New Roman" w:hAnsi="Times New Roman" w:cs="Times New Roman"/>
          <w:sz w:val="24"/>
          <w:szCs w:val="24"/>
        </w:rPr>
        <w:t>ιδιωτικότητας</w:t>
      </w:r>
      <w:proofErr w:type="spellEnd"/>
      <w:r w:rsidRPr="00707FB6">
        <w:rPr>
          <w:rFonts w:ascii="Times New Roman" w:hAnsi="Times New Roman" w:cs="Times New Roman"/>
          <w:sz w:val="24"/>
          <w:szCs w:val="24"/>
        </w:rPr>
        <w:t xml:space="preserve"> θα μπορούσε να αποτελεί έναν επιπλέον λόγο ανησυχίας, καθώς τα συστήματα που βασίζονται στην ΤΝ συχνά συγκεντρώνουν και αναλύουν δεδομένα.</w:t>
      </w:r>
    </w:p>
    <w:p w14:paraId="335D1656" w14:textId="77777777" w:rsidR="00A11E6B" w:rsidRPr="00707FB6" w:rsidRDefault="00A11E6B" w:rsidP="00592D3E">
      <w:pPr>
        <w:spacing w:after="120" w:line="312" w:lineRule="auto"/>
        <w:ind w:right="-99"/>
        <w:jc w:val="both"/>
        <w:rPr>
          <w:rFonts w:ascii="Times New Roman" w:hAnsi="Times New Roman" w:cs="Times New Roman"/>
          <w:sz w:val="24"/>
          <w:szCs w:val="24"/>
        </w:rPr>
      </w:pPr>
    </w:p>
    <w:p w14:paraId="152EC234" w14:textId="77777777" w:rsidR="00A11E6B" w:rsidRPr="00707FB6" w:rsidRDefault="00A11E6B" w:rsidP="00592D3E">
      <w:pPr>
        <w:spacing w:after="120" w:line="312" w:lineRule="auto"/>
        <w:ind w:right="-99"/>
        <w:jc w:val="both"/>
        <w:rPr>
          <w:rFonts w:ascii="Times New Roman" w:hAnsi="Times New Roman" w:cs="Times New Roman"/>
          <w:b/>
          <w:bCs/>
          <w:sz w:val="24"/>
          <w:szCs w:val="24"/>
          <w:u w:val="single"/>
        </w:rPr>
      </w:pPr>
      <w:r w:rsidRPr="00707FB6">
        <w:rPr>
          <w:rFonts w:ascii="Times New Roman" w:hAnsi="Times New Roman" w:cs="Times New Roman"/>
          <w:b/>
          <w:bCs/>
          <w:sz w:val="24"/>
          <w:szCs w:val="24"/>
          <w:u w:val="single"/>
        </w:rPr>
        <w:t>Εξ αποστάσεως και υβριδική εργασία</w:t>
      </w:r>
    </w:p>
    <w:p w14:paraId="61703CF9" w14:textId="11635267" w:rsidR="00A11E6B" w:rsidRPr="00707FB6" w:rsidRDefault="00A11E6B" w:rsidP="00592D3E">
      <w:pPr>
        <w:spacing w:after="120" w:line="312" w:lineRule="auto"/>
        <w:ind w:right="-99"/>
        <w:jc w:val="both"/>
        <w:rPr>
          <w:rFonts w:ascii="Times New Roman" w:hAnsi="Times New Roman" w:cs="Times New Roman"/>
          <w:sz w:val="24"/>
          <w:szCs w:val="24"/>
        </w:rPr>
      </w:pPr>
      <w:r w:rsidRPr="00707FB6">
        <w:rPr>
          <w:rFonts w:ascii="Times New Roman" w:hAnsi="Times New Roman" w:cs="Times New Roman"/>
          <w:sz w:val="24"/>
          <w:szCs w:val="24"/>
        </w:rPr>
        <w:t xml:space="preserve">Ως «εξ αποστάσεως εργασία» ορίζεται οποιοδήποτε καθεστώς εργασίας, κατά το οποίο  ο εργαζόμενος εργάζεται από το σπίτι ή γενικότερα εκτός των εγκαταστάσεων του εργοδότη για το μεγαλύτερο μέρος του χρόνου εργασίας ή για ένα μέρος αυτού. Περιλαμβάνει δε τη χρήση ψηφιακών τεχνολογιών (π.χ. προσωπικών υπολογιστών, έξυπνων τηλεφώνων, φορητών υπολογιστών, πακέτων λογισμικού και του διαδικτύου). Ο συνδυασμός της εξ αποστάσεως εργασίας με την εργασία στις εγκαταστάσεις του εργοδότη αναφέρεται επίσης ως υβριδική εργασία. Η τηλεργασία είναι ένας συνηθισμένος τρόπος ορισμού της εργασίας από το σπίτι. </w:t>
      </w:r>
    </w:p>
    <w:p w14:paraId="29E00E46" w14:textId="77777777" w:rsidR="00A11E6B" w:rsidRPr="00707FB6" w:rsidRDefault="00A11E6B" w:rsidP="00592D3E">
      <w:pPr>
        <w:spacing w:after="120" w:line="312" w:lineRule="auto"/>
        <w:ind w:right="-99"/>
        <w:jc w:val="both"/>
        <w:rPr>
          <w:rFonts w:ascii="Times New Roman" w:hAnsi="Times New Roman" w:cs="Times New Roman"/>
          <w:b/>
          <w:bCs/>
          <w:sz w:val="24"/>
          <w:szCs w:val="24"/>
        </w:rPr>
      </w:pPr>
    </w:p>
    <w:p w14:paraId="139069E6" w14:textId="77777777" w:rsidR="00A11E6B" w:rsidRPr="00707FB6" w:rsidRDefault="00A11E6B" w:rsidP="00592D3E">
      <w:pPr>
        <w:spacing w:after="120" w:line="312" w:lineRule="auto"/>
        <w:ind w:right="-99"/>
        <w:jc w:val="both"/>
        <w:rPr>
          <w:rFonts w:ascii="Times New Roman" w:hAnsi="Times New Roman" w:cs="Times New Roman"/>
          <w:b/>
          <w:bCs/>
          <w:sz w:val="24"/>
          <w:szCs w:val="24"/>
          <w:u w:val="single"/>
        </w:rPr>
      </w:pPr>
      <w:r w:rsidRPr="00707FB6">
        <w:rPr>
          <w:rFonts w:ascii="Times New Roman" w:hAnsi="Times New Roman" w:cs="Times New Roman"/>
          <w:b/>
          <w:bCs/>
          <w:sz w:val="24"/>
          <w:szCs w:val="24"/>
          <w:u w:val="single"/>
        </w:rPr>
        <w:t>Κίνδυνοι για τους εργαζόμενους</w:t>
      </w:r>
    </w:p>
    <w:p w14:paraId="263B678F" w14:textId="77777777" w:rsidR="00A11E6B" w:rsidRPr="00707FB6" w:rsidRDefault="00A11E6B" w:rsidP="00592D3E">
      <w:pPr>
        <w:spacing w:after="120" w:line="312" w:lineRule="auto"/>
        <w:ind w:right="-99"/>
        <w:jc w:val="both"/>
        <w:rPr>
          <w:rFonts w:ascii="Times New Roman" w:hAnsi="Times New Roman" w:cs="Times New Roman"/>
          <w:sz w:val="24"/>
          <w:szCs w:val="24"/>
        </w:rPr>
      </w:pPr>
      <w:r w:rsidRPr="00707FB6">
        <w:rPr>
          <w:rFonts w:ascii="Times New Roman" w:hAnsi="Times New Roman" w:cs="Times New Roman"/>
          <w:sz w:val="24"/>
          <w:szCs w:val="24"/>
        </w:rPr>
        <w:t>Το είδος αυτό εργασίας ενέχει κινδύνους που πηγάζουν από την απομόνωση και την μοναχική εργασία, την εντατικοποίηση, τις πολλές ή ακανόνιστες ώρες απασχόλησης, τη συνεχή διαθεσιμότητα, την απόσπαση από την πραγματικότητα και την ψηφιακή παρακολούθηση και επιτήρηση. Επιπρόσθετα οι συγκρούσεις μεταξύ επαγγελματικής και προσωπικής ζωής μπορεί να έχουν αρνητικό αντίκτυπο στην υγεία και την ευημερία των εργαζομένων, καθώς μπορεί να προκαλέσουν άγχος.</w:t>
      </w:r>
    </w:p>
    <w:p w14:paraId="44D22CD3" w14:textId="77777777" w:rsidR="00A11E6B" w:rsidRPr="00707FB6" w:rsidRDefault="00A11E6B" w:rsidP="00592D3E">
      <w:pPr>
        <w:spacing w:after="120" w:line="312" w:lineRule="auto"/>
        <w:ind w:right="-99"/>
        <w:jc w:val="both"/>
        <w:rPr>
          <w:rFonts w:ascii="Times New Roman" w:hAnsi="Times New Roman" w:cs="Times New Roman"/>
          <w:b/>
          <w:bCs/>
          <w:sz w:val="24"/>
          <w:szCs w:val="24"/>
          <w:u w:val="single"/>
        </w:rPr>
      </w:pPr>
      <w:r w:rsidRPr="00707FB6">
        <w:rPr>
          <w:rFonts w:ascii="Times New Roman" w:hAnsi="Times New Roman" w:cs="Times New Roman"/>
          <w:b/>
          <w:bCs/>
          <w:sz w:val="24"/>
          <w:szCs w:val="24"/>
          <w:u w:val="single"/>
        </w:rPr>
        <w:lastRenderedPageBreak/>
        <w:t>Διαχείριση εργαζομένων με τη βοήθεια της τεχνητής νοημοσύνης (ΤΝ)</w:t>
      </w:r>
    </w:p>
    <w:p w14:paraId="4E0E6B6D" w14:textId="77777777" w:rsidR="00A11E6B" w:rsidRPr="00707FB6" w:rsidRDefault="00A11E6B" w:rsidP="00592D3E">
      <w:pPr>
        <w:spacing w:after="120" w:line="312" w:lineRule="auto"/>
        <w:ind w:right="-99"/>
        <w:jc w:val="both"/>
        <w:rPr>
          <w:rFonts w:ascii="Times New Roman" w:hAnsi="Times New Roman" w:cs="Times New Roman"/>
          <w:sz w:val="24"/>
          <w:szCs w:val="24"/>
        </w:rPr>
      </w:pPr>
      <w:r w:rsidRPr="00707FB6">
        <w:rPr>
          <w:rFonts w:ascii="Times New Roman" w:hAnsi="Times New Roman" w:cs="Times New Roman"/>
          <w:sz w:val="24"/>
          <w:szCs w:val="24"/>
        </w:rPr>
        <w:t>Σε όλη την Ευρώπη, στους χώρους εργασίας χρησιμοποιούνται όλο και περισσότερο νέα ψηφιακά συστήματα που βασίζονται στην τεχνητή νοημοσύνη (ΤΝ) για τη διοίκηση των εργαζομένων και την οργάνωση της εργασίας τους.</w:t>
      </w:r>
    </w:p>
    <w:p w14:paraId="1A3C0719" w14:textId="77777777" w:rsidR="00A11E6B" w:rsidRPr="00707FB6" w:rsidRDefault="00A11E6B" w:rsidP="00592D3E">
      <w:pPr>
        <w:spacing w:after="120" w:line="312" w:lineRule="auto"/>
        <w:ind w:right="-99"/>
        <w:jc w:val="both"/>
        <w:rPr>
          <w:rFonts w:ascii="Times New Roman" w:hAnsi="Times New Roman" w:cs="Times New Roman"/>
          <w:sz w:val="24"/>
          <w:szCs w:val="24"/>
        </w:rPr>
      </w:pPr>
    </w:p>
    <w:p w14:paraId="0BE8FD09" w14:textId="77777777" w:rsidR="00A11E6B" w:rsidRPr="00707FB6" w:rsidRDefault="00A11E6B" w:rsidP="00592D3E">
      <w:pPr>
        <w:spacing w:after="120" w:line="312" w:lineRule="auto"/>
        <w:ind w:right="-99"/>
        <w:jc w:val="both"/>
        <w:rPr>
          <w:rFonts w:ascii="Times New Roman" w:hAnsi="Times New Roman" w:cs="Times New Roman"/>
          <w:b/>
          <w:bCs/>
          <w:sz w:val="24"/>
          <w:szCs w:val="24"/>
          <w:u w:val="single"/>
        </w:rPr>
      </w:pPr>
      <w:r w:rsidRPr="00707FB6">
        <w:rPr>
          <w:rFonts w:ascii="Times New Roman" w:hAnsi="Times New Roman" w:cs="Times New Roman"/>
          <w:b/>
          <w:bCs/>
          <w:sz w:val="24"/>
          <w:szCs w:val="24"/>
          <w:u w:val="single"/>
        </w:rPr>
        <w:t>Σύστημα διαχείρισης εργαζομένων</w:t>
      </w:r>
    </w:p>
    <w:p w14:paraId="07DA8334" w14:textId="77777777" w:rsidR="00EB172D" w:rsidRPr="00707FB6" w:rsidRDefault="00A11E6B" w:rsidP="00592D3E">
      <w:pPr>
        <w:spacing w:after="120" w:line="312" w:lineRule="auto"/>
        <w:ind w:right="-99"/>
        <w:jc w:val="both"/>
        <w:rPr>
          <w:rFonts w:ascii="Times New Roman" w:hAnsi="Times New Roman" w:cs="Times New Roman"/>
          <w:sz w:val="24"/>
          <w:szCs w:val="24"/>
        </w:rPr>
      </w:pPr>
      <w:r w:rsidRPr="00707FB6">
        <w:rPr>
          <w:rFonts w:ascii="Times New Roman" w:hAnsi="Times New Roman" w:cs="Times New Roman"/>
          <w:sz w:val="24"/>
          <w:szCs w:val="24"/>
        </w:rPr>
        <w:t xml:space="preserve"> Το σύστημα διαχείρισης συγκεντρώνει δεδομένα, συχνά σε πραγματικό χρόνο από τον χώρο εργασίας, τους εργαζομένους και την εκτέλεση των καθηκόντων τους. Αυτά εν συνεχεία τροφοδοτούν ένα σύστημα που βασίζεται στην ΤΝ και λαμβάνει αυτόματες ή ημιαυτόματες αποφάσεις, ή παρέχει πληροφορίες στους  υπεύθυνους λήψης αποφάσεων σχετικά με ζητήματα που αφορούν τη διαχείριση των εργαζομένων. Οι αποφάσεις και οι συστάσεις μπορεί να αφορούν τον καθορισμό των βαρδιών εργασίας ή/και τον επιμερισμό των καθηκόντων, την αξιολόγηση της απόδοσης των εργαζομένων, την παρακολούθηση των δραστηριοτήτων τους και την παροχή συστάσεων για τον τρόπο πρόληψης κινδύνων για την υγεία.</w:t>
      </w:r>
    </w:p>
    <w:p w14:paraId="377FBDB3" w14:textId="77777777" w:rsidR="00EB172D" w:rsidRPr="00707FB6" w:rsidRDefault="00EB172D" w:rsidP="00592D3E">
      <w:pPr>
        <w:spacing w:after="120" w:line="312" w:lineRule="auto"/>
        <w:ind w:right="-99"/>
        <w:jc w:val="both"/>
        <w:rPr>
          <w:rFonts w:ascii="Times New Roman" w:hAnsi="Times New Roman" w:cs="Times New Roman"/>
          <w:sz w:val="24"/>
          <w:szCs w:val="24"/>
        </w:rPr>
      </w:pPr>
    </w:p>
    <w:p w14:paraId="3198B5FA" w14:textId="64E81BCF" w:rsidR="00A11E6B" w:rsidRPr="00707FB6" w:rsidRDefault="00A11E6B" w:rsidP="00592D3E">
      <w:pPr>
        <w:spacing w:after="120" w:line="312" w:lineRule="auto"/>
        <w:ind w:right="-99"/>
        <w:jc w:val="both"/>
        <w:rPr>
          <w:rFonts w:ascii="Times New Roman" w:hAnsi="Times New Roman" w:cs="Times New Roman"/>
          <w:sz w:val="24"/>
          <w:szCs w:val="24"/>
          <w:u w:val="single"/>
        </w:rPr>
      </w:pPr>
      <w:r w:rsidRPr="00707FB6">
        <w:rPr>
          <w:rFonts w:ascii="Times New Roman" w:hAnsi="Times New Roman" w:cs="Times New Roman"/>
          <w:b/>
          <w:bCs/>
          <w:sz w:val="24"/>
          <w:szCs w:val="24"/>
          <w:u w:val="single"/>
        </w:rPr>
        <w:t>Αλγοριθμική διαχείριση</w:t>
      </w:r>
    </w:p>
    <w:p w14:paraId="29A9E20C" w14:textId="5D900FAB" w:rsidR="00A11E6B" w:rsidRPr="00707FB6" w:rsidRDefault="00A11E6B" w:rsidP="00592D3E">
      <w:pPr>
        <w:spacing w:after="120" w:line="312" w:lineRule="auto"/>
        <w:ind w:right="-99"/>
        <w:jc w:val="both"/>
        <w:rPr>
          <w:rFonts w:ascii="Times New Roman" w:hAnsi="Times New Roman" w:cs="Times New Roman"/>
          <w:sz w:val="24"/>
          <w:szCs w:val="24"/>
        </w:rPr>
      </w:pPr>
      <w:r w:rsidRPr="00707FB6">
        <w:rPr>
          <w:rFonts w:ascii="Times New Roman" w:hAnsi="Times New Roman" w:cs="Times New Roman"/>
          <w:sz w:val="24"/>
          <w:szCs w:val="24"/>
        </w:rPr>
        <w:t xml:space="preserve"> Χαρακτηρίζεται από τη χρήση αλγορίθμων για τον επιμερισμό, την παρακολούθηση και την αξιολόγηση των εργασιακών καθηκόντων ή/και για την παρακολούθηση και αξιολόγηση της συμπεριφοράς και της απόδοσης των εργαζομένων. Πραγματοποιείται μέσω των ψηφιακών τεχνολογιών και της (</w:t>
      </w:r>
      <w:proofErr w:type="spellStart"/>
      <w:r w:rsidRPr="00707FB6">
        <w:rPr>
          <w:rFonts w:ascii="Times New Roman" w:hAnsi="Times New Roman" w:cs="Times New Roman"/>
          <w:sz w:val="24"/>
          <w:szCs w:val="24"/>
        </w:rPr>
        <w:t>ημι</w:t>
      </w:r>
      <w:proofErr w:type="spellEnd"/>
      <w:r w:rsidRPr="00707FB6">
        <w:rPr>
          <w:rFonts w:ascii="Times New Roman" w:hAnsi="Times New Roman" w:cs="Times New Roman"/>
          <w:sz w:val="24"/>
          <w:szCs w:val="24"/>
        </w:rPr>
        <w:t>-αυτόματης) εφαρμογής των αποφάσεων. Διαφέρει από τη διαχείριση εργαζομένων που βασίζεται στην ΤΝ καθώς η τελευταία περιλαμβάνει τις αναγκαίες προσομοιώσεις ευφυΐας για την αντιμετώπιση της αβεβαιότητας (π.χ. παρέχοντας διάφορα στοιχεία που βασίζονται στις περιβαλλοντικές αλλαγές), ενώ η φύση της αλγοριθμικής διαχείρισης είναι ντετερμινιστική (δηλαδή, παρέχει πάντοτε τα ίδια εξερχόμενα όταν τροφοδοτείται με τα ίδια εισερχόμενα στοιχεία).</w:t>
      </w:r>
    </w:p>
    <w:p w14:paraId="7551BA20" w14:textId="77777777" w:rsidR="00A11E6B" w:rsidRPr="00707FB6" w:rsidRDefault="00A11E6B" w:rsidP="00592D3E">
      <w:pPr>
        <w:spacing w:after="120" w:line="312" w:lineRule="auto"/>
        <w:ind w:right="-99"/>
        <w:jc w:val="both"/>
        <w:rPr>
          <w:rFonts w:ascii="Times New Roman" w:hAnsi="Times New Roman" w:cs="Times New Roman"/>
          <w:sz w:val="24"/>
          <w:szCs w:val="24"/>
        </w:rPr>
      </w:pPr>
    </w:p>
    <w:p w14:paraId="5B5E60AC" w14:textId="77777777" w:rsidR="00A11E6B" w:rsidRPr="00707FB6" w:rsidRDefault="00A11E6B" w:rsidP="00592D3E">
      <w:pPr>
        <w:spacing w:after="120" w:line="312" w:lineRule="auto"/>
        <w:ind w:right="-99"/>
        <w:jc w:val="both"/>
        <w:rPr>
          <w:rFonts w:ascii="Times New Roman" w:hAnsi="Times New Roman" w:cs="Times New Roman"/>
          <w:b/>
          <w:bCs/>
          <w:sz w:val="24"/>
          <w:szCs w:val="24"/>
          <w:u w:val="single"/>
        </w:rPr>
      </w:pPr>
      <w:r w:rsidRPr="00707FB6">
        <w:rPr>
          <w:rFonts w:ascii="Times New Roman" w:hAnsi="Times New Roman" w:cs="Times New Roman"/>
          <w:b/>
          <w:bCs/>
          <w:sz w:val="24"/>
          <w:szCs w:val="24"/>
          <w:u w:val="single"/>
        </w:rPr>
        <w:t>Οφέλη για επιχειρήσεις και εργαζόμενους</w:t>
      </w:r>
    </w:p>
    <w:p w14:paraId="4EAF9AD9" w14:textId="77777777" w:rsidR="00A11E6B" w:rsidRPr="00707FB6" w:rsidRDefault="00A11E6B" w:rsidP="00592D3E">
      <w:pPr>
        <w:spacing w:after="120" w:line="312" w:lineRule="auto"/>
        <w:ind w:right="-99"/>
        <w:jc w:val="both"/>
        <w:rPr>
          <w:rFonts w:ascii="Times New Roman" w:hAnsi="Times New Roman" w:cs="Times New Roman"/>
          <w:sz w:val="24"/>
          <w:szCs w:val="24"/>
        </w:rPr>
      </w:pPr>
      <w:r w:rsidRPr="00707FB6">
        <w:rPr>
          <w:rFonts w:ascii="Times New Roman" w:hAnsi="Times New Roman" w:cs="Times New Roman"/>
          <w:sz w:val="24"/>
          <w:szCs w:val="24"/>
        </w:rPr>
        <w:t xml:space="preserve">Ο προγραμματισμός και η διαδικασία επιμερισμού καθηκόντων σε έναν χώρο εργασίας μπορεί να αυτοματοποιηθεί χρησιμοποιώντας συστήματα που βασίζονται σε ΤΝ ή σε αλγόριθμους, όπως η πρόβλεψη των απαιτήσεων των πελατών, έτσι ώστε να μπορεί να προγραμματιστεί η εργασία του αναγκαίου αριθμού ατόμων. Οι επιχειρήσεις ωφελούνται από την χρήση τέτοιων συστημάτων, μέσω της επιτάχυνσης και βελτίωσης της διαδικασίας προγραμματισμού. Επίσης οφέλη υπάρχουν και για τους εργαζόμενους, διότι τους παρέχεται ένα ευέλικτο εργαλείο για τον προγραμματισμός της εργασίας τους. </w:t>
      </w:r>
    </w:p>
    <w:p w14:paraId="09A90257" w14:textId="77777777" w:rsidR="00A11E6B" w:rsidRPr="00707FB6" w:rsidRDefault="00A11E6B" w:rsidP="00592D3E">
      <w:pPr>
        <w:spacing w:after="120" w:line="312" w:lineRule="auto"/>
        <w:ind w:right="-99"/>
        <w:jc w:val="both"/>
        <w:rPr>
          <w:rFonts w:ascii="Times New Roman" w:hAnsi="Times New Roman" w:cs="Times New Roman"/>
          <w:b/>
          <w:bCs/>
          <w:sz w:val="24"/>
          <w:szCs w:val="24"/>
          <w:u w:val="single"/>
        </w:rPr>
      </w:pPr>
      <w:r w:rsidRPr="00707FB6">
        <w:rPr>
          <w:rFonts w:ascii="Times New Roman" w:hAnsi="Times New Roman" w:cs="Times New Roman"/>
          <w:b/>
          <w:bCs/>
          <w:sz w:val="24"/>
          <w:szCs w:val="24"/>
          <w:u w:val="single"/>
        </w:rPr>
        <w:lastRenderedPageBreak/>
        <w:t>Παράγοντες ψυχοκοινωνικού κινδύνου</w:t>
      </w:r>
    </w:p>
    <w:p w14:paraId="33CB7D00" w14:textId="4608C599" w:rsidR="00A11E6B" w:rsidRPr="00707FB6" w:rsidRDefault="00A11E6B" w:rsidP="00592D3E">
      <w:pPr>
        <w:spacing w:after="120" w:line="312" w:lineRule="auto"/>
        <w:ind w:right="-99"/>
        <w:jc w:val="both"/>
        <w:rPr>
          <w:rFonts w:ascii="Times New Roman" w:hAnsi="Times New Roman" w:cs="Times New Roman"/>
          <w:sz w:val="24"/>
          <w:szCs w:val="24"/>
        </w:rPr>
      </w:pPr>
      <w:r w:rsidRPr="00707FB6">
        <w:rPr>
          <w:rFonts w:ascii="Times New Roman" w:hAnsi="Times New Roman" w:cs="Times New Roman"/>
          <w:sz w:val="24"/>
          <w:szCs w:val="24"/>
        </w:rPr>
        <w:t xml:space="preserve">Όμως κατά την εφαρμογή τέτοιων συστημάτων εντοπίζονται συχνά παράγοντες ψυχοκοινωνικού κινδύνου, όπως ο περιορισμός ή ακόμη και η εξάλειψη της ικανότητας λήψης αποφάσεων, η μειωμένη αυτονομία και ο έλεγχος στην εκτέλεση των καθηκόντων των εργαζομένων, παράγοντες οι οποίοι μπορούν να προκαλέσουν άγχος.  Επίσης, οι οδηγίες που δίδονται σε πραγματικό χρόνο στους εργαζομένους σχετικά με το πώς πρέπει να εκτελέσουν την εργασία τους μπορεί να ασκήσουν πίεση σε αυτούς, ώστε να εργαστούν γρηγορότερα, προκαλώντας εργασιακό άγχος, με αρνητικές επιπτώσεις στη σωματική τους υγεία και ατυχήματα. Οι πρακτικές παρακολούθησης με σκοπό τη συλλογή δεδομένων για τους εργαζομένους μπορεί να έχουν ως αποτέλεσμα να αισθάνονται ότι παραβιάζεται η </w:t>
      </w:r>
      <w:proofErr w:type="spellStart"/>
      <w:r w:rsidRPr="00707FB6">
        <w:rPr>
          <w:rFonts w:ascii="Times New Roman" w:hAnsi="Times New Roman" w:cs="Times New Roman"/>
          <w:sz w:val="24"/>
          <w:szCs w:val="24"/>
        </w:rPr>
        <w:t>ιδιωτικότητά</w:t>
      </w:r>
      <w:proofErr w:type="spellEnd"/>
      <w:r w:rsidRPr="00707FB6">
        <w:rPr>
          <w:rFonts w:ascii="Times New Roman" w:hAnsi="Times New Roman" w:cs="Times New Roman"/>
          <w:sz w:val="24"/>
          <w:szCs w:val="24"/>
        </w:rPr>
        <w:t xml:space="preserve"> τους και ότι παρακολουθούνται διαρκώς, ακόμη και κατά τη διάρκεια του χρόνου που δεν εργάζονται. Η αίσθηση ότι τους παρατηρούν μπορεί να έχει ως αποτέλεσμα οι εργαζόμενοι να ενεργούν αφύσικα, π.χ. να αναγκάζονται να χαμογελούν πάντα ή να καταπιέζουν τα αληθινά τους συναισθήματα, τα χαρακτηριστικά της προσωπικότητας ή τις προτιμήσεις τους για να ευχαριστήσουν τον αλγόριθμο, κάτι το οποίο επίσης μπορεί να προκαλέσει άγχος.</w:t>
      </w:r>
    </w:p>
    <w:p w14:paraId="20874816" w14:textId="77777777" w:rsidR="00A11E6B" w:rsidRPr="00707FB6" w:rsidRDefault="00A11E6B" w:rsidP="00592D3E">
      <w:pPr>
        <w:spacing w:after="120" w:line="312" w:lineRule="auto"/>
        <w:ind w:right="-99"/>
        <w:jc w:val="both"/>
        <w:rPr>
          <w:rFonts w:ascii="Times New Roman" w:hAnsi="Times New Roman" w:cs="Times New Roman"/>
          <w:sz w:val="24"/>
          <w:szCs w:val="24"/>
        </w:rPr>
      </w:pPr>
    </w:p>
    <w:p w14:paraId="00E53ABB" w14:textId="77777777" w:rsidR="00A11E6B" w:rsidRPr="00707FB6" w:rsidRDefault="00A11E6B" w:rsidP="00592D3E">
      <w:pPr>
        <w:spacing w:after="120" w:line="312" w:lineRule="auto"/>
        <w:ind w:right="-99"/>
        <w:jc w:val="both"/>
        <w:rPr>
          <w:rFonts w:ascii="Times New Roman" w:hAnsi="Times New Roman" w:cs="Times New Roman"/>
          <w:b/>
          <w:bCs/>
          <w:sz w:val="24"/>
          <w:szCs w:val="24"/>
          <w:u w:val="single"/>
        </w:rPr>
      </w:pPr>
      <w:r w:rsidRPr="00707FB6">
        <w:rPr>
          <w:rFonts w:ascii="Times New Roman" w:hAnsi="Times New Roman" w:cs="Times New Roman"/>
          <w:b/>
          <w:bCs/>
          <w:sz w:val="24"/>
          <w:szCs w:val="24"/>
          <w:u w:val="single"/>
        </w:rPr>
        <w:t>Ευφυή ψηφιακά συστήματα</w:t>
      </w:r>
    </w:p>
    <w:p w14:paraId="750AB707" w14:textId="77777777" w:rsidR="00A11E6B" w:rsidRPr="00707FB6" w:rsidRDefault="00A11E6B" w:rsidP="00592D3E">
      <w:pPr>
        <w:spacing w:after="120" w:line="312" w:lineRule="auto"/>
        <w:ind w:right="-99"/>
        <w:jc w:val="both"/>
        <w:rPr>
          <w:rFonts w:ascii="Times New Roman" w:hAnsi="Times New Roman" w:cs="Times New Roman"/>
          <w:sz w:val="24"/>
          <w:szCs w:val="24"/>
        </w:rPr>
      </w:pPr>
      <w:r w:rsidRPr="00707FB6">
        <w:rPr>
          <w:rFonts w:ascii="Times New Roman" w:hAnsi="Times New Roman" w:cs="Times New Roman"/>
          <w:sz w:val="24"/>
          <w:szCs w:val="24"/>
        </w:rPr>
        <w:t xml:space="preserve">Μια ψηφιακή δυνατότητα που επίσης τυγχάνει εφαρμογής σε πολλούς κλάδους οικονομικής δραστηριότητας είναι τα ευφυή ψηφιακά συστήματα για την παρακολούθηση και τη βελτίωση της Ασφάλειας και της Υγείας των εργαζομένων, όπως ευφυή ΜΑΠ που μπορούν να προσδιορίσουν, για παράδειγμα, τα επίπεδα αερίων, τοξινών, θορύβου και θερμοκρασιών υψηλού κινδύνου. </w:t>
      </w:r>
    </w:p>
    <w:p w14:paraId="371C6FFF" w14:textId="19F57CB0" w:rsidR="00A11E6B" w:rsidRPr="00707FB6" w:rsidRDefault="00A11E6B" w:rsidP="00592D3E">
      <w:pPr>
        <w:spacing w:after="120" w:line="312" w:lineRule="auto"/>
        <w:ind w:right="-99"/>
        <w:jc w:val="both"/>
        <w:rPr>
          <w:rFonts w:ascii="Times New Roman" w:hAnsi="Times New Roman" w:cs="Times New Roman"/>
          <w:sz w:val="24"/>
          <w:szCs w:val="24"/>
        </w:rPr>
      </w:pPr>
      <w:r w:rsidRPr="00707FB6">
        <w:rPr>
          <w:rFonts w:ascii="Times New Roman" w:hAnsi="Times New Roman" w:cs="Times New Roman"/>
          <w:sz w:val="24"/>
          <w:szCs w:val="24"/>
        </w:rPr>
        <w:t xml:space="preserve">Υπάρχουν επίσης φορητές συσκευές, δηλαδή μικρές ηλεκτρονικές συσκευές που τις «φοράει» ο εργαζόμενος και έχουν σχεδιαστεί για να αλληλοεπιδρούν με αυτούς. Παραδείγματα τέτοιων φορητών συσκευών είναι αισθητήρες που μπορούν να ενσωματωθούν σε κράνη ή γυαλιά ασφαλείας, αλλά και κινητά ή σταθερά συστήματα που χρησιμοποιούν κάμερες και αισθητήρες (π.χ. </w:t>
      </w:r>
      <w:proofErr w:type="spellStart"/>
      <w:r w:rsidRPr="00707FB6">
        <w:rPr>
          <w:rFonts w:ascii="Times New Roman" w:hAnsi="Times New Roman" w:cs="Times New Roman"/>
          <w:sz w:val="24"/>
          <w:szCs w:val="24"/>
        </w:rPr>
        <w:t>δρόνοι</w:t>
      </w:r>
      <w:proofErr w:type="spellEnd"/>
      <w:r w:rsidRPr="00707FB6">
        <w:rPr>
          <w:rFonts w:ascii="Times New Roman" w:hAnsi="Times New Roman" w:cs="Times New Roman"/>
          <w:sz w:val="24"/>
          <w:szCs w:val="24"/>
        </w:rPr>
        <w:t xml:space="preserve"> – </w:t>
      </w:r>
      <w:proofErr w:type="spellStart"/>
      <w:r w:rsidRPr="00707FB6">
        <w:rPr>
          <w:rFonts w:ascii="Times New Roman" w:hAnsi="Times New Roman" w:cs="Times New Roman"/>
          <w:sz w:val="24"/>
          <w:szCs w:val="24"/>
        </w:rPr>
        <w:t>drones</w:t>
      </w:r>
      <w:proofErr w:type="spellEnd"/>
      <w:r w:rsidRPr="00707FB6">
        <w:rPr>
          <w:rFonts w:ascii="Times New Roman" w:hAnsi="Times New Roman" w:cs="Times New Roman"/>
          <w:sz w:val="24"/>
          <w:szCs w:val="24"/>
        </w:rPr>
        <w:t xml:space="preserve"> που  προσεγγίζουν και παρακολουθούν αποτελεσματικά επικίνδυνες περιοχές εργοταξίων) και προστατεύουν τους ανθρώπους που εργάζονται στον οικοδομικό και μεταλλευτικό κλάδο.</w:t>
      </w:r>
    </w:p>
    <w:p w14:paraId="4B127D37" w14:textId="79BD1DE9" w:rsidR="00A11E6B" w:rsidRPr="00707FB6" w:rsidRDefault="00A11E6B" w:rsidP="00592D3E">
      <w:pPr>
        <w:spacing w:after="120" w:line="312" w:lineRule="auto"/>
        <w:ind w:right="-99"/>
        <w:jc w:val="both"/>
        <w:rPr>
          <w:rFonts w:ascii="Times New Roman" w:hAnsi="Times New Roman" w:cs="Times New Roman"/>
          <w:sz w:val="24"/>
          <w:szCs w:val="24"/>
        </w:rPr>
      </w:pPr>
      <w:r w:rsidRPr="00707FB6">
        <w:rPr>
          <w:rFonts w:ascii="Times New Roman" w:hAnsi="Times New Roman" w:cs="Times New Roman"/>
          <w:sz w:val="24"/>
          <w:szCs w:val="24"/>
        </w:rPr>
        <w:t xml:space="preserve">Τα εργαλεία εικονικής πραγματικότητας και επαυξημένης πραγματικότητας χρησιμοποιούνται συχνά για εκπαιδευτικούς σκοπούς. Εφαρμογές για έξυπνα κινητά τηλέφωνα, μπορούν να παροτρύνουν τους εργαζομένους να υιοθετούν ασφαλέστερες και υγιέστερες συμπεριφορές. Άλλα συστήματα που βασίζονται στο διαδίκτυο είναι τα προϊόντα λογισμικού παρακολούθησης, δηλαδή εφαρμογές που βασίζονται σε τεχνολογίες </w:t>
      </w:r>
      <w:r w:rsidRPr="00707FB6">
        <w:rPr>
          <w:rFonts w:ascii="Times New Roman" w:hAnsi="Times New Roman" w:cs="Times New Roman"/>
          <w:sz w:val="24"/>
          <w:szCs w:val="24"/>
        </w:rPr>
        <w:lastRenderedPageBreak/>
        <w:t>Πληροφοριών και Επικοινωνιών ΤΠΕ και ηλεκτρονικά εργαλεία που μπορούν να βοηθήσουν σε περίπτωση ατυχημάτων ή σε κρίσιμες καταστάσεις στην εργασία.</w:t>
      </w:r>
    </w:p>
    <w:p w14:paraId="1F5A89E3" w14:textId="77777777" w:rsidR="00A11E6B" w:rsidRPr="00707FB6" w:rsidRDefault="00A11E6B" w:rsidP="00592D3E">
      <w:pPr>
        <w:spacing w:after="120" w:line="312" w:lineRule="auto"/>
        <w:ind w:right="-99"/>
        <w:jc w:val="both"/>
        <w:rPr>
          <w:rFonts w:ascii="Times New Roman" w:hAnsi="Times New Roman" w:cs="Times New Roman"/>
          <w:sz w:val="24"/>
          <w:szCs w:val="24"/>
        </w:rPr>
      </w:pPr>
    </w:p>
    <w:p w14:paraId="6F689A4F" w14:textId="77777777" w:rsidR="00A11E6B" w:rsidRPr="00707FB6" w:rsidRDefault="00A11E6B" w:rsidP="00592D3E">
      <w:pPr>
        <w:spacing w:after="120" w:line="312" w:lineRule="auto"/>
        <w:ind w:right="-99"/>
        <w:jc w:val="both"/>
        <w:rPr>
          <w:rFonts w:ascii="Times New Roman" w:hAnsi="Times New Roman" w:cs="Times New Roman"/>
          <w:b/>
          <w:bCs/>
          <w:sz w:val="24"/>
          <w:szCs w:val="24"/>
          <w:u w:val="single"/>
        </w:rPr>
      </w:pPr>
      <w:r w:rsidRPr="00707FB6">
        <w:rPr>
          <w:rFonts w:ascii="Times New Roman" w:hAnsi="Times New Roman" w:cs="Times New Roman"/>
          <w:b/>
          <w:bCs/>
          <w:sz w:val="24"/>
          <w:szCs w:val="24"/>
          <w:u w:val="single"/>
        </w:rPr>
        <w:t>Θετικές επιδράσεις στην ΕΑΥ</w:t>
      </w:r>
    </w:p>
    <w:p w14:paraId="1AF4C888" w14:textId="77777777" w:rsidR="00A11E6B" w:rsidRPr="00707FB6" w:rsidRDefault="00A11E6B" w:rsidP="00592D3E">
      <w:pPr>
        <w:spacing w:after="120" w:line="312" w:lineRule="auto"/>
        <w:ind w:right="-99"/>
        <w:jc w:val="both"/>
        <w:rPr>
          <w:rFonts w:ascii="Times New Roman" w:hAnsi="Times New Roman" w:cs="Times New Roman"/>
          <w:sz w:val="24"/>
          <w:szCs w:val="24"/>
        </w:rPr>
      </w:pPr>
      <w:r w:rsidRPr="00707FB6">
        <w:rPr>
          <w:rFonts w:ascii="Times New Roman" w:hAnsi="Times New Roman" w:cs="Times New Roman"/>
          <w:sz w:val="24"/>
          <w:szCs w:val="24"/>
        </w:rPr>
        <w:t>Οι αναμενόμενες θετικές επιδράσεις στην Επαγγελματική Ασφάλεια και Υγεία είναι η βελτιωμένη συμμόρφωση σε θέματα Επαγγελματικής Ασφάλειας και Υγείας, η αποτελεσματική εφαρμογή μέσω της αναγνώρισης των κινδύνων σε συγκεντρωτικό επίπεδο και περισσότερες ευκαιρίες εκπαίδευσης σε περιβάλλον εικονικής πραγματικότητας.</w:t>
      </w:r>
    </w:p>
    <w:p w14:paraId="3BBDB863" w14:textId="77777777" w:rsidR="00A11E6B" w:rsidRPr="00707FB6" w:rsidRDefault="00A11E6B" w:rsidP="00592D3E">
      <w:pPr>
        <w:spacing w:after="120" w:line="312" w:lineRule="auto"/>
        <w:ind w:right="-99"/>
        <w:jc w:val="both"/>
        <w:rPr>
          <w:rFonts w:ascii="Times New Roman" w:hAnsi="Times New Roman" w:cs="Times New Roman"/>
          <w:sz w:val="24"/>
          <w:szCs w:val="24"/>
        </w:rPr>
      </w:pPr>
    </w:p>
    <w:p w14:paraId="78578388" w14:textId="7019336F" w:rsidR="00A11E6B" w:rsidRPr="00707FB6" w:rsidRDefault="00A11E6B" w:rsidP="00592D3E">
      <w:pPr>
        <w:spacing w:after="120" w:line="312" w:lineRule="auto"/>
        <w:ind w:right="-99"/>
        <w:jc w:val="both"/>
        <w:rPr>
          <w:rFonts w:ascii="Times New Roman" w:hAnsi="Times New Roman" w:cs="Times New Roman"/>
          <w:b/>
          <w:bCs/>
          <w:sz w:val="24"/>
          <w:szCs w:val="24"/>
          <w:u w:val="single"/>
        </w:rPr>
      </w:pPr>
      <w:r w:rsidRPr="00707FB6">
        <w:rPr>
          <w:rFonts w:ascii="Times New Roman" w:hAnsi="Times New Roman" w:cs="Times New Roman"/>
          <w:b/>
          <w:bCs/>
          <w:sz w:val="24"/>
          <w:szCs w:val="24"/>
          <w:u w:val="single"/>
        </w:rPr>
        <w:t>Φορητές συσκευές</w:t>
      </w:r>
    </w:p>
    <w:p w14:paraId="53D7233E" w14:textId="77777777" w:rsidR="00A11E6B" w:rsidRPr="00707FB6" w:rsidRDefault="00A11E6B" w:rsidP="00592D3E">
      <w:pPr>
        <w:spacing w:after="120" w:line="312" w:lineRule="auto"/>
        <w:ind w:right="-99"/>
        <w:jc w:val="both"/>
        <w:rPr>
          <w:rFonts w:ascii="Times New Roman" w:hAnsi="Times New Roman" w:cs="Times New Roman"/>
          <w:sz w:val="24"/>
          <w:szCs w:val="24"/>
        </w:rPr>
      </w:pPr>
      <w:r w:rsidRPr="00707FB6">
        <w:rPr>
          <w:rFonts w:ascii="Times New Roman" w:hAnsi="Times New Roman" w:cs="Times New Roman"/>
          <w:sz w:val="24"/>
          <w:szCs w:val="24"/>
        </w:rPr>
        <w:t xml:space="preserve">Τα συστήματα που βασίζονται σε φορητές συσκευές μπορούν να ανιχνεύσουν πρώιμα σημάδια σωματικής, μυϊκής και πνευματικής κόπωσης, καθώς και το άγχος, την υπνηλία και το χαμηλό επίπεδο εγρήγορσης ή τη μειωμένη ικανότητα λήψης αποφάσεων. </w:t>
      </w:r>
    </w:p>
    <w:p w14:paraId="3CD5AFEC" w14:textId="46EB8196" w:rsidR="00A11E6B" w:rsidRPr="00707FB6" w:rsidRDefault="00A11E6B" w:rsidP="00592D3E">
      <w:pPr>
        <w:spacing w:after="120" w:line="312" w:lineRule="auto"/>
        <w:ind w:right="-99"/>
        <w:jc w:val="both"/>
        <w:rPr>
          <w:rFonts w:ascii="Times New Roman" w:hAnsi="Times New Roman" w:cs="Times New Roman"/>
          <w:sz w:val="24"/>
          <w:szCs w:val="24"/>
        </w:rPr>
      </w:pPr>
      <w:r w:rsidRPr="00707FB6">
        <w:rPr>
          <w:rFonts w:ascii="Times New Roman" w:hAnsi="Times New Roman" w:cs="Times New Roman"/>
          <w:sz w:val="24"/>
          <w:szCs w:val="24"/>
        </w:rPr>
        <w:t xml:space="preserve">Καθώς συλλέγουν δεδομένα σε πραγματικό χρόνο, επιτρέπουν τη διεξαγωγή ακριβούς αξιολόγησης και μπορούν να αποτρέψουν ατυχήματα προειδοποιώντας τους  εργαζομένους. Μπορούν να ανιχνεύσουν σημάδια κόπωσης μέσω του καρδιακού ρυθμού, των αλλαγών στις κινήσεις των ματιών και του κεφαλιού, καθώς και μέσω του ασταθούς χειρισμού του τιμονιού και των φρένων (για τους οδηγούς). </w:t>
      </w:r>
    </w:p>
    <w:p w14:paraId="6CCAD6EF" w14:textId="77777777" w:rsidR="00A11E6B" w:rsidRPr="00707FB6" w:rsidRDefault="00A11E6B" w:rsidP="00592D3E">
      <w:pPr>
        <w:spacing w:after="120" w:line="312" w:lineRule="auto"/>
        <w:ind w:right="-99"/>
        <w:jc w:val="both"/>
        <w:rPr>
          <w:rFonts w:ascii="Times New Roman" w:hAnsi="Times New Roman" w:cs="Times New Roman"/>
          <w:sz w:val="24"/>
          <w:szCs w:val="24"/>
        </w:rPr>
      </w:pPr>
    </w:p>
    <w:p w14:paraId="3CA485BC" w14:textId="77777777" w:rsidR="00A11E6B" w:rsidRPr="00707FB6" w:rsidRDefault="00A11E6B" w:rsidP="00592D3E">
      <w:pPr>
        <w:spacing w:after="120" w:line="312" w:lineRule="auto"/>
        <w:ind w:right="-99"/>
        <w:jc w:val="both"/>
        <w:rPr>
          <w:rFonts w:ascii="Times New Roman" w:hAnsi="Times New Roman" w:cs="Times New Roman"/>
          <w:b/>
          <w:bCs/>
          <w:sz w:val="24"/>
          <w:szCs w:val="24"/>
          <w:u w:val="single"/>
        </w:rPr>
      </w:pPr>
      <w:r w:rsidRPr="00707FB6">
        <w:rPr>
          <w:rFonts w:ascii="Times New Roman" w:hAnsi="Times New Roman" w:cs="Times New Roman"/>
          <w:b/>
          <w:bCs/>
          <w:sz w:val="24"/>
          <w:szCs w:val="24"/>
          <w:u w:val="single"/>
        </w:rPr>
        <w:t>Κίνδυνοι και προκλήσεις</w:t>
      </w:r>
    </w:p>
    <w:p w14:paraId="5E2BB395" w14:textId="16E17E98" w:rsidR="00A11E6B" w:rsidRPr="00707FB6" w:rsidRDefault="00A11E6B" w:rsidP="00592D3E">
      <w:pPr>
        <w:spacing w:after="120" w:line="312" w:lineRule="auto"/>
        <w:ind w:right="-99"/>
        <w:jc w:val="both"/>
        <w:rPr>
          <w:rFonts w:ascii="Times New Roman" w:hAnsi="Times New Roman" w:cs="Times New Roman"/>
          <w:sz w:val="24"/>
          <w:szCs w:val="24"/>
        </w:rPr>
      </w:pPr>
      <w:r w:rsidRPr="00707FB6">
        <w:rPr>
          <w:rFonts w:ascii="Times New Roman" w:hAnsi="Times New Roman" w:cs="Times New Roman"/>
          <w:sz w:val="24"/>
          <w:szCs w:val="24"/>
        </w:rPr>
        <w:t xml:space="preserve">Αν και ο σκοπός αυτών των ψηφιακών συστημάτων και τεχνολογιών είναι να βελτιώσουν την Επαγγελματική Ασφάλεια &amp; Υγεία, ενέχουν επίσης διάφορους κινδύνους και προκλήσεις που πηγάζουν κυρίως από το γεγονός ότι τα δεδομένα που συλλέγουν μπορεί μερικές φορές να είναι ανακριβή, περιορισμένα ή να περιέχουν λάθη. Επιπλέον, οι εργαζόμενοι μπορεί να αρχίσουν να βασίζονται υπερβολικά στην τεχνολογία αυτή, η οποία σε κάποιες περιπτώσεις μπορεί να είναι ελαττωματική, αυξάνοντας τον κίνδυνο ατυχημάτων αντί να τον μειώνει. Από την άλλη πλευρά, οι εργαζόμενοι μπορεί να αισθάνονται ότι χάνουν τον έλεγχο των καθηκόντων που εκτελούν. Η εφαρμογή των ψηφιακών τεχνολογιών στην εργασία, που αποτελεί ήδη μια πραγματικότητα, είναι φανερό ότι μπορεί να προσδώσει θετικό πρόσημο στον άνθρωπο, στις επιχειρήσεις και στην οικονομία. Μπορούν όμως  να καταστούν παραγωγικές και βιώσιμες, μόνο εάν αξιοποιηθούν με ανθρωποκεντρική προσέγγιση και υπό το πρίσμα της εξασφάλισης της Επαγγελματικής Ασφάλειας και Υγείας, δηλαδή με σωστή διαχείριση των σχετικών νέων </w:t>
      </w:r>
      <w:r w:rsidRPr="00707FB6">
        <w:rPr>
          <w:rFonts w:ascii="Times New Roman" w:hAnsi="Times New Roman" w:cs="Times New Roman"/>
          <w:sz w:val="24"/>
          <w:szCs w:val="24"/>
        </w:rPr>
        <w:lastRenderedPageBreak/>
        <w:t>και αναδυόμενων κινδύνων και με στρατηγικές που προάγουν  και προστατεύουν την Ασφάλεια και την Υγεία των εργαζομένων.</w:t>
      </w:r>
    </w:p>
    <w:sectPr w:rsidR="00A11E6B" w:rsidRPr="00707FB6" w:rsidSect="007A2688">
      <w:pgSz w:w="11906" w:h="16838"/>
      <w:pgMar w:top="1423" w:right="1558"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8C87" w14:textId="77777777" w:rsidR="00D705AA" w:rsidRDefault="00D705AA" w:rsidP="00B35B16">
      <w:pPr>
        <w:spacing w:after="0" w:line="240" w:lineRule="auto"/>
      </w:pPr>
      <w:r>
        <w:separator/>
      </w:r>
    </w:p>
    <w:p w14:paraId="078791F1" w14:textId="77777777" w:rsidR="00C01F6B" w:rsidRDefault="00C01F6B"/>
  </w:endnote>
  <w:endnote w:type="continuationSeparator" w:id="0">
    <w:p w14:paraId="15FEC8F5" w14:textId="77777777" w:rsidR="00D705AA" w:rsidRDefault="00D705AA" w:rsidP="00B35B16">
      <w:pPr>
        <w:spacing w:after="0" w:line="240" w:lineRule="auto"/>
      </w:pPr>
      <w:r>
        <w:continuationSeparator/>
      </w:r>
    </w:p>
    <w:p w14:paraId="2157F221" w14:textId="77777777" w:rsidR="00C01F6B" w:rsidRDefault="00C01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hyperlink>
  </w:p>
  <w:p w14:paraId="3784F2D3" w14:textId="3CBEEB46" w:rsidR="00502C43" w:rsidRPr="00C24E3E" w:rsidRDefault="00502C43" w:rsidP="00C24E3E">
    <w:pPr>
      <w:pStyle w:val="a5"/>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hyperlink>
  </w:p>
  <w:p w14:paraId="6184BFCC" w14:textId="77777777" w:rsidR="00C24E3E" w:rsidRPr="00C24E3E" w:rsidRDefault="00C24E3E" w:rsidP="00C24E3E">
    <w:pPr>
      <w:pStyle w:val="a5"/>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A6A7" w14:textId="77777777" w:rsidR="00D705AA" w:rsidRDefault="00D705AA" w:rsidP="00B35B16">
      <w:pPr>
        <w:spacing w:after="0" w:line="240" w:lineRule="auto"/>
      </w:pPr>
      <w:r>
        <w:separator/>
      </w:r>
    </w:p>
    <w:p w14:paraId="30660E0B" w14:textId="77777777" w:rsidR="00C01F6B" w:rsidRDefault="00C01F6B"/>
  </w:footnote>
  <w:footnote w:type="continuationSeparator" w:id="0">
    <w:p w14:paraId="111034BB" w14:textId="77777777" w:rsidR="00D705AA" w:rsidRDefault="00D705AA" w:rsidP="00B35B16">
      <w:pPr>
        <w:spacing w:after="0" w:line="240" w:lineRule="auto"/>
      </w:pPr>
      <w:r>
        <w:continuationSeparator/>
      </w:r>
    </w:p>
    <w:p w14:paraId="14C2EBA8" w14:textId="77777777" w:rsidR="00C01F6B" w:rsidRDefault="00C01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B5B6" w14:textId="7CA2D686" w:rsidR="00863901" w:rsidRPr="005A3BFB" w:rsidRDefault="00863901" w:rsidP="007A2688">
    <w:pPr>
      <w:pStyle w:val="a4"/>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B25" w14:textId="77777777" w:rsidR="007A2688" w:rsidRPr="005A3BFB" w:rsidRDefault="007A2688" w:rsidP="007A2688">
    <w:pPr>
      <w:pStyle w:val="a4"/>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0741222"/>
    <w:multiLevelType w:val="hybridMultilevel"/>
    <w:tmpl w:val="CAFE11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2EC354E"/>
    <w:multiLevelType w:val="multilevel"/>
    <w:tmpl w:val="4DC0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3A1850"/>
    <w:multiLevelType w:val="hybridMultilevel"/>
    <w:tmpl w:val="89F027EC"/>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5"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595990"/>
    <w:multiLevelType w:val="hybridMultilevel"/>
    <w:tmpl w:val="7EACEC14"/>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99D47DC"/>
    <w:multiLevelType w:val="hybridMultilevel"/>
    <w:tmpl w:val="1DFC9E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6250BC"/>
    <w:multiLevelType w:val="hybridMultilevel"/>
    <w:tmpl w:val="0FA0AA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C2977AF"/>
    <w:multiLevelType w:val="multilevel"/>
    <w:tmpl w:val="6FF2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9A7C34"/>
    <w:multiLevelType w:val="hybridMultilevel"/>
    <w:tmpl w:val="58CABA3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13" w15:restartNumberingAfterBreak="0">
    <w:nsid w:val="27E2397E"/>
    <w:multiLevelType w:val="multilevel"/>
    <w:tmpl w:val="87AEC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40AFC"/>
    <w:multiLevelType w:val="hybridMultilevel"/>
    <w:tmpl w:val="2690C672"/>
    <w:lvl w:ilvl="0" w:tplc="04080001">
      <w:start w:val="1"/>
      <w:numFmt w:val="bullet"/>
      <w:lvlText w:val=""/>
      <w:lvlJc w:val="left"/>
      <w:pPr>
        <w:ind w:left="766" w:hanging="360"/>
      </w:pPr>
      <w:rPr>
        <w:rFonts w:ascii="Symbol" w:hAnsi="Symbol" w:hint="default"/>
      </w:rPr>
    </w:lvl>
    <w:lvl w:ilvl="1" w:tplc="04080003">
      <w:start w:val="1"/>
      <w:numFmt w:val="bullet"/>
      <w:lvlText w:val="o"/>
      <w:lvlJc w:val="left"/>
      <w:pPr>
        <w:ind w:left="1486" w:hanging="360"/>
      </w:pPr>
      <w:rPr>
        <w:rFonts w:ascii="Courier New" w:hAnsi="Courier New" w:cs="Courier New" w:hint="default"/>
      </w:rPr>
    </w:lvl>
    <w:lvl w:ilvl="2" w:tplc="04080005">
      <w:start w:val="1"/>
      <w:numFmt w:val="bullet"/>
      <w:lvlText w:val=""/>
      <w:lvlJc w:val="left"/>
      <w:pPr>
        <w:ind w:left="2206" w:hanging="360"/>
      </w:pPr>
      <w:rPr>
        <w:rFonts w:ascii="Wingdings" w:hAnsi="Wingdings" w:hint="default"/>
      </w:rPr>
    </w:lvl>
    <w:lvl w:ilvl="3" w:tplc="04080001">
      <w:start w:val="1"/>
      <w:numFmt w:val="bullet"/>
      <w:lvlText w:val=""/>
      <w:lvlJc w:val="left"/>
      <w:pPr>
        <w:ind w:left="2926" w:hanging="360"/>
      </w:pPr>
      <w:rPr>
        <w:rFonts w:ascii="Symbol" w:hAnsi="Symbol" w:hint="default"/>
      </w:rPr>
    </w:lvl>
    <w:lvl w:ilvl="4" w:tplc="04080003">
      <w:start w:val="1"/>
      <w:numFmt w:val="bullet"/>
      <w:lvlText w:val="o"/>
      <w:lvlJc w:val="left"/>
      <w:pPr>
        <w:ind w:left="3646" w:hanging="360"/>
      </w:pPr>
      <w:rPr>
        <w:rFonts w:ascii="Courier New" w:hAnsi="Courier New" w:cs="Courier New" w:hint="default"/>
      </w:rPr>
    </w:lvl>
    <w:lvl w:ilvl="5" w:tplc="04080005">
      <w:start w:val="1"/>
      <w:numFmt w:val="bullet"/>
      <w:lvlText w:val=""/>
      <w:lvlJc w:val="left"/>
      <w:pPr>
        <w:ind w:left="4366" w:hanging="360"/>
      </w:pPr>
      <w:rPr>
        <w:rFonts w:ascii="Wingdings" w:hAnsi="Wingdings" w:hint="default"/>
      </w:rPr>
    </w:lvl>
    <w:lvl w:ilvl="6" w:tplc="04080001">
      <w:start w:val="1"/>
      <w:numFmt w:val="bullet"/>
      <w:lvlText w:val=""/>
      <w:lvlJc w:val="left"/>
      <w:pPr>
        <w:ind w:left="5086" w:hanging="360"/>
      </w:pPr>
      <w:rPr>
        <w:rFonts w:ascii="Symbol" w:hAnsi="Symbol" w:hint="default"/>
      </w:rPr>
    </w:lvl>
    <w:lvl w:ilvl="7" w:tplc="04080003">
      <w:start w:val="1"/>
      <w:numFmt w:val="bullet"/>
      <w:lvlText w:val="o"/>
      <w:lvlJc w:val="left"/>
      <w:pPr>
        <w:ind w:left="5806" w:hanging="360"/>
      </w:pPr>
      <w:rPr>
        <w:rFonts w:ascii="Courier New" w:hAnsi="Courier New" w:cs="Courier New" w:hint="default"/>
      </w:rPr>
    </w:lvl>
    <w:lvl w:ilvl="8" w:tplc="04080005">
      <w:start w:val="1"/>
      <w:numFmt w:val="bullet"/>
      <w:lvlText w:val=""/>
      <w:lvlJc w:val="left"/>
      <w:pPr>
        <w:ind w:left="6526" w:hanging="360"/>
      </w:pPr>
      <w:rPr>
        <w:rFonts w:ascii="Wingdings" w:hAnsi="Wingdings" w:hint="default"/>
      </w:rPr>
    </w:lvl>
  </w:abstractNum>
  <w:abstractNum w:abstractNumId="15" w15:restartNumberingAfterBreak="0">
    <w:nsid w:val="299332EC"/>
    <w:multiLevelType w:val="hybridMultilevel"/>
    <w:tmpl w:val="8E42E7D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9E20BD4"/>
    <w:multiLevelType w:val="multilevel"/>
    <w:tmpl w:val="08DC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2F9A7042"/>
    <w:multiLevelType w:val="multilevel"/>
    <w:tmpl w:val="CE42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3B529C"/>
    <w:multiLevelType w:val="hybridMultilevel"/>
    <w:tmpl w:val="C66E17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DDF431D"/>
    <w:multiLevelType w:val="multilevel"/>
    <w:tmpl w:val="FD3A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A2B2E"/>
    <w:multiLevelType w:val="multilevel"/>
    <w:tmpl w:val="5AEC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31020C"/>
    <w:multiLevelType w:val="hybridMultilevel"/>
    <w:tmpl w:val="5DAC19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6A15787"/>
    <w:multiLevelType w:val="multilevel"/>
    <w:tmpl w:val="49CA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26" w15:restartNumberingAfterBreak="0">
    <w:nsid w:val="4FA813E7"/>
    <w:multiLevelType w:val="hybridMultilevel"/>
    <w:tmpl w:val="F39ADC5A"/>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1B72F36"/>
    <w:multiLevelType w:val="multilevel"/>
    <w:tmpl w:val="D7D80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3B334F"/>
    <w:multiLevelType w:val="hybridMultilevel"/>
    <w:tmpl w:val="301E7044"/>
    <w:lvl w:ilvl="0" w:tplc="199847FE">
      <w:numFmt w:val="bullet"/>
      <w:lvlText w:val="-"/>
      <w:lvlJc w:val="left"/>
      <w:pPr>
        <w:ind w:left="720" w:hanging="360"/>
      </w:pPr>
      <w:rPr>
        <w:rFonts w:ascii="Times New Roman" w:eastAsia="Calibri"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54D705A5"/>
    <w:multiLevelType w:val="hybridMultilevel"/>
    <w:tmpl w:val="517A3B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9DA4A98"/>
    <w:multiLevelType w:val="hybridMultilevel"/>
    <w:tmpl w:val="811A2A28"/>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A757F40"/>
    <w:multiLevelType w:val="hybridMultilevel"/>
    <w:tmpl w:val="4AFE748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533BC0"/>
    <w:multiLevelType w:val="hybridMultilevel"/>
    <w:tmpl w:val="A1B65AA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DCC2C87"/>
    <w:multiLevelType w:val="multilevel"/>
    <w:tmpl w:val="C3B0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5"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0515068"/>
    <w:multiLevelType w:val="hybridMultilevel"/>
    <w:tmpl w:val="F86E2B6A"/>
    <w:lvl w:ilvl="0" w:tplc="072A18C0">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10703B6"/>
    <w:multiLevelType w:val="hybridMultilevel"/>
    <w:tmpl w:val="8B0CF36C"/>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86B1DC5"/>
    <w:multiLevelType w:val="multilevel"/>
    <w:tmpl w:val="AB3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7364C3"/>
    <w:multiLevelType w:val="hybridMultilevel"/>
    <w:tmpl w:val="C09C99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28C2D62"/>
    <w:multiLevelType w:val="hybridMultilevel"/>
    <w:tmpl w:val="63AE7D92"/>
    <w:lvl w:ilvl="0" w:tplc="199847FE">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2E22557"/>
    <w:multiLevelType w:val="hybridMultilevel"/>
    <w:tmpl w:val="4B56AEE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29055806">
    <w:abstractNumId w:val="23"/>
  </w:num>
  <w:num w:numId="2" w16cid:durableId="371459961">
    <w:abstractNumId w:val="5"/>
  </w:num>
  <w:num w:numId="3" w16cid:durableId="1357344649">
    <w:abstractNumId w:val="17"/>
  </w:num>
  <w:num w:numId="4" w16cid:durableId="165287051">
    <w:abstractNumId w:val="34"/>
  </w:num>
  <w:num w:numId="5" w16cid:durableId="1918586719">
    <w:abstractNumId w:val="7"/>
  </w:num>
  <w:num w:numId="6" w16cid:durableId="506793637">
    <w:abstractNumId w:val="0"/>
  </w:num>
  <w:num w:numId="7" w16cid:durableId="845632189">
    <w:abstractNumId w:val="25"/>
  </w:num>
  <w:num w:numId="8" w16cid:durableId="312219290">
    <w:abstractNumId w:val="12"/>
  </w:num>
  <w:num w:numId="9" w16cid:durableId="1597982927">
    <w:abstractNumId w:val="4"/>
  </w:num>
  <w:num w:numId="10" w16cid:durableId="525680824">
    <w:abstractNumId w:val="35"/>
  </w:num>
  <w:num w:numId="11" w16cid:durableId="1950114276">
    <w:abstractNumId w:val="15"/>
  </w:num>
  <w:num w:numId="12" w16cid:durableId="1630550604">
    <w:abstractNumId w:val="30"/>
  </w:num>
  <w:num w:numId="13" w16cid:durableId="633102837">
    <w:abstractNumId w:val="22"/>
  </w:num>
  <w:num w:numId="14" w16cid:durableId="2060129605">
    <w:abstractNumId w:val="8"/>
  </w:num>
  <w:num w:numId="15" w16cid:durableId="946933861">
    <w:abstractNumId w:val="9"/>
  </w:num>
  <w:num w:numId="16" w16cid:durableId="1824662104">
    <w:abstractNumId w:val="3"/>
  </w:num>
  <w:num w:numId="17" w16cid:durableId="362752033">
    <w:abstractNumId w:val="37"/>
  </w:num>
  <w:num w:numId="18" w16cid:durableId="663438477">
    <w:abstractNumId w:val="11"/>
  </w:num>
  <w:num w:numId="19" w16cid:durableId="1337883327">
    <w:abstractNumId w:val="19"/>
  </w:num>
  <w:num w:numId="20" w16cid:durableId="14698693">
    <w:abstractNumId w:val="39"/>
  </w:num>
  <w:num w:numId="21" w16cid:durableId="1185512689">
    <w:abstractNumId w:val="41"/>
  </w:num>
  <w:num w:numId="22" w16cid:durableId="936794681">
    <w:abstractNumId w:val="26"/>
  </w:num>
  <w:num w:numId="23" w16cid:durableId="1824396628">
    <w:abstractNumId w:val="31"/>
  </w:num>
  <w:num w:numId="24" w16cid:durableId="587466289">
    <w:abstractNumId w:val="14"/>
  </w:num>
  <w:num w:numId="25" w16cid:durableId="1929607968">
    <w:abstractNumId w:val="36"/>
  </w:num>
  <w:num w:numId="26" w16cid:durableId="1169908702">
    <w:abstractNumId w:val="28"/>
  </w:num>
  <w:num w:numId="27" w16cid:durableId="55594376">
    <w:abstractNumId w:val="6"/>
  </w:num>
  <w:num w:numId="28" w16cid:durableId="1299798972">
    <w:abstractNumId w:val="6"/>
  </w:num>
  <w:num w:numId="29" w16cid:durableId="251009242">
    <w:abstractNumId w:val="40"/>
  </w:num>
  <w:num w:numId="30" w16cid:durableId="1101031851">
    <w:abstractNumId w:val="1"/>
  </w:num>
  <w:num w:numId="31" w16cid:durableId="313030586">
    <w:abstractNumId w:val="32"/>
  </w:num>
  <w:num w:numId="32" w16cid:durableId="1343313151">
    <w:abstractNumId w:val="33"/>
  </w:num>
  <w:num w:numId="33" w16cid:durableId="908807456">
    <w:abstractNumId w:val="13"/>
  </w:num>
  <w:num w:numId="34" w16cid:durableId="1959985793">
    <w:abstractNumId w:val="20"/>
  </w:num>
  <w:num w:numId="35" w16cid:durableId="721833852">
    <w:abstractNumId w:val="21"/>
  </w:num>
  <w:num w:numId="36" w16cid:durableId="597101612">
    <w:abstractNumId w:val="2"/>
  </w:num>
  <w:num w:numId="37" w16cid:durableId="1424254157">
    <w:abstractNumId w:val="16"/>
  </w:num>
  <w:num w:numId="38" w16cid:durableId="1295409302">
    <w:abstractNumId w:val="27"/>
  </w:num>
  <w:num w:numId="39" w16cid:durableId="189801916">
    <w:abstractNumId w:val="18"/>
  </w:num>
  <w:num w:numId="40" w16cid:durableId="2079739472">
    <w:abstractNumId w:val="38"/>
  </w:num>
  <w:num w:numId="41" w16cid:durableId="774639151">
    <w:abstractNumId w:val="10"/>
  </w:num>
  <w:num w:numId="42" w16cid:durableId="233636309">
    <w:abstractNumId w:val="24"/>
  </w:num>
  <w:num w:numId="43" w16cid:durableId="69148951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6"/>
    <w:rsid w:val="00003728"/>
    <w:rsid w:val="000216B0"/>
    <w:rsid w:val="00024D66"/>
    <w:rsid w:val="00026D19"/>
    <w:rsid w:val="00026D85"/>
    <w:rsid w:val="00032BC2"/>
    <w:rsid w:val="000331BC"/>
    <w:rsid w:val="0003367B"/>
    <w:rsid w:val="00034DC6"/>
    <w:rsid w:val="00041AB4"/>
    <w:rsid w:val="000438A1"/>
    <w:rsid w:val="0005592B"/>
    <w:rsid w:val="0006333A"/>
    <w:rsid w:val="00067ECD"/>
    <w:rsid w:val="00070142"/>
    <w:rsid w:val="00071628"/>
    <w:rsid w:val="00072BA8"/>
    <w:rsid w:val="00073554"/>
    <w:rsid w:val="00081DC4"/>
    <w:rsid w:val="00084647"/>
    <w:rsid w:val="00085448"/>
    <w:rsid w:val="0008609B"/>
    <w:rsid w:val="000861D9"/>
    <w:rsid w:val="00093E31"/>
    <w:rsid w:val="000975A1"/>
    <w:rsid w:val="000A0120"/>
    <w:rsid w:val="000B4417"/>
    <w:rsid w:val="000B5FD0"/>
    <w:rsid w:val="000B6337"/>
    <w:rsid w:val="000C70D6"/>
    <w:rsid w:val="000D13E4"/>
    <w:rsid w:val="000D5161"/>
    <w:rsid w:val="000D5972"/>
    <w:rsid w:val="000D6C92"/>
    <w:rsid w:val="000E15C8"/>
    <w:rsid w:val="000E1E19"/>
    <w:rsid w:val="000E2774"/>
    <w:rsid w:val="000E415A"/>
    <w:rsid w:val="000F266E"/>
    <w:rsid w:val="000F2944"/>
    <w:rsid w:val="000F2C51"/>
    <w:rsid w:val="000F7EFD"/>
    <w:rsid w:val="0010088F"/>
    <w:rsid w:val="00111E09"/>
    <w:rsid w:val="001140DB"/>
    <w:rsid w:val="0011676F"/>
    <w:rsid w:val="00116B9F"/>
    <w:rsid w:val="001243BD"/>
    <w:rsid w:val="00124D70"/>
    <w:rsid w:val="00126C95"/>
    <w:rsid w:val="00134CCE"/>
    <w:rsid w:val="00137E31"/>
    <w:rsid w:val="001405C8"/>
    <w:rsid w:val="00145730"/>
    <w:rsid w:val="00150B03"/>
    <w:rsid w:val="0015317E"/>
    <w:rsid w:val="00161125"/>
    <w:rsid w:val="0016124F"/>
    <w:rsid w:val="001622B4"/>
    <w:rsid w:val="00164EFD"/>
    <w:rsid w:val="00167242"/>
    <w:rsid w:val="00170EB6"/>
    <w:rsid w:val="00172217"/>
    <w:rsid w:val="001755B3"/>
    <w:rsid w:val="001755FC"/>
    <w:rsid w:val="00175DC1"/>
    <w:rsid w:val="0017646D"/>
    <w:rsid w:val="00176E93"/>
    <w:rsid w:val="00177777"/>
    <w:rsid w:val="00184D58"/>
    <w:rsid w:val="0019444A"/>
    <w:rsid w:val="00194D05"/>
    <w:rsid w:val="00195B6A"/>
    <w:rsid w:val="00196678"/>
    <w:rsid w:val="001A1B01"/>
    <w:rsid w:val="001A36D2"/>
    <w:rsid w:val="001A4FB1"/>
    <w:rsid w:val="001B15BA"/>
    <w:rsid w:val="001B273B"/>
    <w:rsid w:val="001B2B4D"/>
    <w:rsid w:val="001B6781"/>
    <w:rsid w:val="001C49CA"/>
    <w:rsid w:val="001C64C2"/>
    <w:rsid w:val="001D157F"/>
    <w:rsid w:val="001D3DB4"/>
    <w:rsid w:val="001D4FD2"/>
    <w:rsid w:val="001D6A94"/>
    <w:rsid w:val="001D7EE8"/>
    <w:rsid w:val="001E047C"/>
    <w:rsid w:val="001E34A8"/>
    <w:rsid w:val="001E3F9F"/>
    <w:rsid w:val="001E64A7"/>
    <w:rsid w:val="001E7357"/>
    <w:rsid w:val="001F3116"/>
    <w:rsid w:val="001F48C8"/>
    <w:rsid w:val="001F66DA"/>
    <w:rsid w:val="0020140A"/>
    <w:rsid w:val="00202569"/>
    <w:rsid w:val="00203D9D"/>
    <w:rsid w:val="00210B55"/>
    <w:rsid w:val="00213021"/>
    <w:rsid w:val="002137A5"/>
    <w:rsid w:val="002137AD"/>
    <w:rsid w:val="00214A06"/>
    <w:rsid w:val="002158F9"/>
    <w:rsid w:val="00220810"/>
    <w:rsid w:val="00222893"/>
    <w:rsid w:val="0022466A"/>
    <w:rsid w:val="002270A5"/>
    <w:rsid w:val="002314B1"/>
    <w:rsid w:val="00231BB0"/>
    <w:rsid w:val="002335C1"/>
    <w:rsid w:val="002341B7"/>
    <w:rsid w:val="00234A1D"/>
    <w:rsid w:val="00240924"/>
    <w:rsid w:val="00241BDA"/>
    <w:rsid w:val="0024249F"/>
    <w:rsid w:val="0024365A"/>
    <w:rsid w:val="00243770"/>
    <w:rsid w:val="00250E3B"/>
    <w:rsid w:val="00253BA7"/>
    <w:rsid w:val="00265B3C"/>
    <w:rsid w:val="00266031"/>
    <w:rsid w:val="00272825"/>
    <w:rsid w:val="002768D4"/>
    <w:rsid w:val="00280286"/>
    <w:rsid w:val="0028049E"/>
    <w:rsid w:val="00285AEC"/>
    <w:rsid w:val="002878BE"/>
    <w:rsid w:val="00292052"/>
    <w:rsid w:val="00294C9C"/>
    <w:rsid w:val="0029633C"/>
    <w:rsid w:val="002966B7"/>
    <w:rsid w:val="002A134F"/>
    <w:rsid w:val="002A207E"/>
    <w:rsid w:val="002A707A"/>
    <w:rsid w:val="002B1806"/>
    <w:rsid w:val="002B204B"/>
    <w:rsid w:val="002C128D"/>
    <w:rsid w:val="002C3AFB"/>
    <w:rsid w:val="002C5D47"/>
    <w:rsid w:val="002D7D6A"/>
    <w:rsid w:val="002E4A4D"/>
    <w:rsid w:val="002E4A80"/>
    <w:rsid w:val="002E4BB0"/>
    <w:rsid w:val="002F2292"/>
    <w:rsid w:val="002F2E14"/>
    <w:rsid w:val="002F3E4D"/>
    <w:rsid w:val="00302E32"/>
    <w:rsid w:val="003062DC"/>
    <w:rsid w:val="00307890"/>
    <w:rsid w:val="003106B6"/>
    <w:rsid w:val="00316CAE"/>
    <w:rsid w:val="00321021"/>
    <w:rsid w:val="0032576E"/>
    <w:rsid w:val="00330315"/>
    <w:rsid w:val="00332242"/>
    <w:rsid w:val="00332ADC"/>
    <w:rsid w:val="003336A7"/>
    <w:rsid w:val="00335CF3"/>
    <w:rsid w:val="003408D0"/>
    <w:rsid w:val="00347D1C"/>
    <w:rsid w:val="00363A6F"/>
    <w:rsid w:val="00365BF6"/>
    <w:rsid w:val="003661BE"/>
    <w:rsid w:val="003663A6"/>
    <w:rsid w:val="00367154"/>
    <w:rsid w:val="00371295"/>
    <w:rsid w:val="00372358"/>
    <w:rsid w:val="003725BA"/>
    <w:rsid w:val="0037551F"/>
    <w:rsid w:val="00382489"/>
    <w:rsid w:val="00384361"/>
    <w:rsid w:val="00393248"/>
    <w:rsid w:val="00393D26"/>
    <w:rsid w:val="00394679"/>
    <w:rsid w:val="00395427"/>
    <w:rsid w:val="00396B63"/>
    <w:rsid w:val="003A1296"/>
    <w:rsid w:val="003A57FE"/>
    <w:rsid w:val="003A7925"/>
    <w:rsid w:val="003B3E78"/>
    <w:rsid w:val="003B3FEB"/>
    <w:rsid w:val="003B5715"/>
    <w:rsid w:val="003B5C89"/>
    <w:rsid w:val="003B6A0D"/>
    <w:rsid w:val="003B752E"/>
    <w:rsid w:val="003B7562"/>
    <w:rsid w:val="003C3A43"/>
    <w:rsid w:val="003C45ED"/>
    <w:rsid w:val="003D2C96"/>
    <w:rsid w:val="003D310A"/>
    <w:rsid w:val="003D3219"/>
    <w:rsid w:val="003D5087"/>
    <w:rsid w:val="003E0A01"/>
    <w:rsid w:val="003E1B61"/>
    <w:rsid w:val="003F0EB7"/>
    <w:rsid w:val="003F1645"/>
    <w:rsid w:val="00403820"/>
    <w:rsid w:val="00406FFC"/>
    <w:rsid w:val="0040778F"/>
    <w:rsid w:val="00410E53"/>
    <w:rsid w:val="0041372C"/>
    <w:rsid w:val="00414CE8"/>
    <w:rsid w:val="00417EFF"/>
    <w:rsid w:val="00420B9D"/>
    <w:rsid w:val="0042132F"/>
    <w:rsid w:val="00424595"/>
    <w:rsid w:val="00425367"/>
    <w:rsid w:val="00430EB6"/>
    <w:rsid w:val="00431155"/>
    <w:rsid w:val="00432D53"/>
    <w:rsid w:val="00433F24"/>
    <w:rsid w:val="004362C0"/>
    <w:rsid w:val="004435E2"/>
    <w:rsid w:val="004450A2"/>
    <w:rsid w:val="0044511D"/>
    <w:rsid w:val="00450338"/>
    <w:rsid w:val="00453E82"/>
    <w:rsid w:val="00454190"/>
    <w:rsid w:val="004554D3"/>
    <w:rsid w:val="00455619"/>
    <w:rsid w:val="004660CC"/>
    <w:rsid w:val="00467942"/>
    <w:rsid w:val="00470D70"/>
    <w:rsid w:val="004741B5"/>
    <w:rsid w:val="004818BC"/>
    <w:rsid w:val="00482602"/>
    <w:rsid w:val="00485D0D"/>
    <w:rsid w:val="00492458"/>
    <w:rsid w:val="004933B9"/>
    <w:rsid w:val="004A6724"/>
    <w:rsid w:val="004A6A3D"/>
    <w:rsid w:val="004A6C61"/>
    <w:rsid w:val="004B35BC"/>
    <w:rsid w:val="004C61CD"/>
    <w:rsid w:val="004D29AA"/>
    <w:rsid w:val="004D2A14"/>
    <w:rsid w:val="004D3A1D"/>
    <w:rsid w:val="004D4457"/>
    <w:rsid w:val="004D6235"/>
    <w:rsid w:val="004D633E"/>
    <w:rsid w:val="004D7F8C"/>
    <w:rsid w:val="004E0017"/>
    <w:rsid w:val="004E555F"/>
    <w:rsid w:val="004E58FF"/>
    <w:rsid w:val="004E663D"/>
    <w:rsid w:val="004F0C88"/>
    <w:rsid w:val="004F144E"/>
    <w:rsid w:val="004F22C4"/>
    <w:rsid w:val="004F700A"/>
    <w:rsid w:val="004F79F9"/>
    <w:rsid w:val="0050081B"/>
    <w:rsid w:val="00500A24"/>
    <w:rsid w:val="00501A2E"/>
    <w:rsid w:val="00502C43"/>
    <w:rsid w:val="00502DBC"/>
    <w:rsid w:val="00511EEC"/>
    <w:rsid w:val="00526911"/>
    <w:rsid w:val="00527327"/>
    <w:rsid w:val="00527DB2"/>
    <w:rsid w:val="005330F4"/>
    <w:rsid w:val="00534B23"/>
    <w:rsid w:val="005355C4"/>
    <w:rsid w:val="00536EA0"/>
    <w:rsid w:val="00542A98"/>
    <w:rsid w:val="00545A84"/>
    <w:rsid w:val="005517C2"/>
    <w:rsid w:val="00554204"/>
    <w:rsid w:val="00557531"/>
    <w:rsid w:val="005619C0"/>
    <w:rsid w:val="00567FD9"/>
    <w:rsid w:val="00570024"/>
    <w:rsid w:val="00574F7A"/>
    <w:rsid w:val="00582AF9"/>
    <w:rsid w:val="00590AE5"/>
    <w:rsid w:val="00592401"/>
    <w:rsid w:val="00592D3E"/>
    <w:rsid w:val="005A575E"/>
    <w:rsid w:val="005A6235"/>
    <w:rsid w:val="005B3109"/>
    <w:rsid w:val="005C31B4"/>
    <w:rsid w:val="005C5CE1"/>
    <w:rsid w:val="005C7A3F"/>
    <w:rsid w:val="005D0AC4"/>
    <w:rsid w:val="005D153D"/>
    <w:rsid w:val="005D1E7A"/>
    <w:rsid w:val="005D2860"/>
    <w:rsid w:val="005D35C0"/>
    <w:rsid w:val="005D6211"/>
    <w:rsid w:val="005D6860"/>
    <w:rsid w:val="005D799E"/>
    <w:rsid w:val="005E0141"/>
    <w:rsid w:val="005E3A58"/>
    <w:rsid w:val="005F11F0"/>
    <w:rsid w:val="005F1A6E"/>
    <w:rsid w:val="005F3A9A"/>
    <w:rsid w:val="005F40DF"/>
    <w:rsid w:val="005F4D28"/>
    <w:rsid w:val="005F6A25"/>
    <w:rsid w:val="005F6ABA"/>
    <w:rsid w:val="005F731C"/>
    <w:rsid w:val="00600739"/>
    <w:rsid w:val="00602D13"/>
    <w:rsid w:val="00607024"/>
    <w:rsid w:val="006074CE"/>
    <w:rsid w:val="006107DA"/>
    <w:rsid w:val="006117ED"/>
    <w:rsid w:val="0061741C"/>
    <w:rsid w:val="00623DDD"/>
    <w:rsid w:val="00623F7B"/>
    <w:rsid w:val="006266A4"/>
    <w:rsid w:val="006278C0"/>
    <w:rsid w:val="00627FD4"/>
    <w:rsid w:val="0063309C"/>
    <w:rsid w:val="00634801"/>
    <w:rsid w:val="0064038A"/>
    <w:rsid w:val="00642507"/>
    <w:rsid w:val="00644487"/>
    <w:rsid w:val="00647561"/>
    <w:rsid w:val="006526B1"/>
    <w:rsid w:val="006549B6"/>
    <w:rsid w:val="006633EF"/>
    <w:rsid w:val="006660E5"/>
    <w:rsid w:val="00667BF1"/>
    <w:rsid w:val="006706DE"/>
    <w:rsid w:val="00673E0B"/>
    <w:rsid w:val="006828C2"/>
    <w:rsid w:val="00694595"/>
    <w:rsid w:val="006A0743"/>
    <w:rsid w:val="006A1743"/>
    <w:rsid w:val="006A3640"/>
    <w:rsid w:val="006A4C13"/>
    <w:rsid w:val="006B0ACF"/>
    <w:rsid w:val="006B2F64"/>
    <w:rsid w:val="006C0368"/>
    <w:rsid w:val="006C29FE"/>
    <w:rsid w:val="006C36EA"/>
    <w:rsid w:val="006C5E39"/>
    <w:rsid w:val="006C7332"/>
    <w:rsid w:val="006D0A85"/>
    <w:rsid w:val="006D4382"/>
    <w:rsid w:val="006D6914"/>
    <w:rsid w:val="006E55FA"/>
    <w:rsid w:val="006F4085"/>
    <w:rsid w:val="006F4E7D"/>
    <w:rsid w:val="00701E57"/>
    <w:rsid w:val="00703CD6"/>
    <w:rsid w:val="00704476"/>
    <w:rsid w:val="00704482"/>
    <w:rsid w:val="00707FB6"/>
    <w:rsid w:val="0071035B"/>
    <w:rsid w:val="0071040B"/>
    <w:rsid w:val="007115F4"/>
    <w:rsid w:val="007235D9"/>
    <w:rsid w:val="007258FD"/>
    <w:rsid w:val="00725F76"/>
    <w:rsid w:val="00752A76"/>
    <w:rsid w:val="00757A4B"/>
    <w:rsid w:val="0076292E"/>
    <w:rsid w:val="00763F2C"/>
    <w:rsid w:val="00766F78"/>
    <w:rsid w:val="00780B22"/>
    <w:rsid w:val="0078110B"/>
    <w:rsid w:val="00793E5B"/>
    <w:rsid w:val="007A246D"/>
    <w:rsid w:val="007A2688"/>
    <w:rsid w:val="007B1F73"/>
    <w:rsid w:val="007B35EA"/>
    <w:rsid w:val="007C432C"/>
    <w:rsid w:val="007D1E26"/>
    <w:rsid w:val="007D1FD6"/>
    <w:rsid w:val="007D759F"/>
    <w:rsid w:val="007E0537"/>
    <w:rsid w:val="007E35F2"/>
    <w:rsid w:val="007E6C20"/>
    <w:rsid w:val="007E780C"/>
    <w:rsid w:val="007F001B"/>
    <w:rsid w:val="007F2485"/>
    <w:rsid w:val="007F4152"/>
    <w:rsid w:val="007F415A"/>
    <w:rsid w:val="008043E8"/>
    <w:rsid w:val="008116A6"/>
    <w:rsid w:val="0081353A"/>
    <w:rsid w:val="00813B97"/>
    <w:rsid w:val="00815935"/>
    <w:rsid w:val="00816BA3"/>
    <w:rsid w:val="008171DE"/>
    <w:rsid w:val="00826082"/>
    <w:rsid w:val="00826397"/>
    <w:rsid w:val="00826F84"/>
    <w:rsid w:val="008271E9"/>
    <w:rsid w:val="00833526"/>
    <w:rsid w:val="00835A4E"/>
    <w:rsid w:val="00835E65"/>
    <w:rsid w:val="00841407"/>
    <w:rsid w:val="00842C17"/>
    <w:rsid w:val="00843219"/>
    <w:rsid w:val="00844649"/>
    <w:rsid w:val="00850DCC"/>
    <w:rsid w:val="00852C9E"/>
    <w:rsid w:val="0086051F"/>
    <w:rsid w:val="0086068F"/>
    <w:rsid w:val="00863901"/>
    <w:rsid w:val="008666C7"/>
    <w:rsid w:val="00866EB2"/>
    <w:rsid w:val="00872CC5"/>
    <w:rsid w:val="008765B2"/>
    <w:rsid w:val="008814A3"/>
    <w:rsid w:val="00882320"/>
    <w:rsid w:val="008855F3"/>
    <w:rsid w:val="008860D6"/>
    <w:rsid w:val="0089105B"/>
    <w:rsid w:val="00893C52"/>
    <w:rsid w:val="008A0F61"/>
    <w:rsid w:val="008A1AAB"/>
    <w:rsid w:val="008A2612"/>
    <w:rsid w:val="008A6610"/>
    <w:rsid w:val="008C21C3"/>
    <w:rsid w:val="008C7FB8"/>
    <w:rsid w:val="008D455D"/>
    <w:rsid w:val="008E0373"/>
    <w:rsid w:val="008E1C68"/>
    <w:rsid w:val="008F30FC"/>
    <w:rsid w:val="008F3F4D"/>
    <w:rsid w:val="00900268"/>
    <w:rsid w:val="00901C3D"/>
    <w:rsid w:val="0090537E"/>
    <w:rsid w:val="00905F7B"/>
    <w:rsid w:val="00911946"/>
    <w:rsid w:val="00912094"/>
    <w:rsid w:val="00916B3E"/>
    <w:rsid w:val="00917D19"/>
    <w:rsid w:val="00921467"/>
    <w:rsid w:val="00921BA9"/>
    <w:rsid w:val="00933053"/>
    <w:rsid w:val="0093361F"/>
    <w:rsid w:val="009353BA"/>
    <w:rsid w:val="00935EAE"/>
    <w:rsid w:val="009368D6"/>
    <w:rsid w:val="00937766"/>
    <w:rsid w:val="00937B6C"/>
    <w:rsid w:val="00940440"/>
    <w:rsid w:val="00942C14"/>
    <w:rsid w:val="00947F31"/>
    <w:rsid w:val="009507B0"/>
    <w:rsid w:val="009528E7"/>
    <w:rsid w:val="00952FF7"/>
    <w:rsid w:val="00955863"/>
    <w:rsid w:val="00955A96"/>
    <w:rsid w:val="00957288"/>
    <w:rsid w:val="009574EA"/>
    <w:rsid w:val="00960CF3"/>
    <w:rsid w:val="00962409"/>
    <w:rsid w:val="00966E74"/>
    <w:rsid w:val="00966F22"/>
    <w:rsid w:val="009670BC"/>
    <w:rsid w:val="00967277"/>
    <w:rsid w:val="0096773B"/>
    <w:rsid w:val="00972026"/>
    <w:rsid w:val="00977842"/>
    <w:rsid w:val="0099170E"/>
    <w:rsid w:val="00991B80"/>
    <w:rsid w:val="009A4015"/>
    <w:rsid w:val="009A5211"/>
    <w:rsid w:val="009B1502"/>
    <w:rsid w:val="009B459B"/>
    <w:rsid w:val="009B5AB6"/>
    <w:rsid w:val="009B7C6F"/>
    <w:rsid w:val="009C11A4"/>
    <w:rsid w:val="009C39BF"/>
    <w:rsid w:val="009D220D"/>
    <w:rsid w:val="009D2423"/>
    <w:rsid w:val="009D58D8"/>
    <w:rsid w:val="009D61C2"/>
    <w:rsid w:val="009D7E3B"/>
    <w:rsid w:val="009E31EC"/>
    <w:rsid w:val="009E43A6"/>
    <w:rsid w:val="009E775A"/>
    <w:rsid w:val="009F4134"/>
    <w:rsid w:val="00A00807"/>
    <w:rsid w:val="00A04774"/>
    <w:rsid w:val="00A059A5"/>
    <w:rsid w:val="00A05BE4"/>
    <w:rsid w:val="00A05EA5"/>
    <w:rsid w:val="00A11E6B"/>
    <w:rsid w:val="00A12F0B"/>
    <w:rsid w:val="00A166E6"/>
    <w:rsid w:val="00A23392"/>
    <w:rsid w:val="00A2405E"/>
    <w:rsid w:val="00A243ED"/>
    <w:rsid w:val="00A25152"/>
    <w:rsid w:val="00A343E6"/>
    <w:rsid w:val="00A40861"/>
    <w:rsid w:val="00A438A1"/>
    <w:rsid w:val="00A45FCC"/>
    <w:rsid w:val="00A5048D"/>
    <w:rsid w:val="00A55F3B"/>
    <w:rsid w:val="00A57E57"/>
    <w:rsid w:val="00A61418"/>
    <w:rsid w:val="00A616D5"/>
    <w:rsid w:val="00A6208F"/>
    <w:rsid w:val="00A631E3"/>
    <w:rsid w:val="00A63B0E"/>
    <w:rsid w:val="00A63FC3"/>
    <w:rsid w:val="00A65FD1"/>
    <w:rsid w:val="00A66E5E"/>
    <w:rsid w:val="00A7046B"/>
    <w:rsid w:val="00A7194C"/>
    <w:rsid w:val="00A75D0A"/>
    <w:rsid w:val="00A82013"/>
    <w:rsid w:val="00A84CFE"/>
    <w:rsid w:val="00A858F2"/>
    <w:rsid w:val="00A8612B"/>
    <w:rsid w:val="00A86704"/>
    <w:rsid w:val="00A87A49"/>
    <w:rsid w:val="00A87FC5"/>
    <w:rsid w:val="00A9340D"/>
    <w:rsid w:val="00AA074B"/>
    <w:rsid w:val="00AA0AE0"/>
    <w:rsid w:val="00AA40F1"/>
    <w:rsid w:val="00AB7176"/>
    <w:rsid w:val="00AC0D4E"/>
    <w:rsid w:val="00AD6A20"/>
    <w:rsid w:val="00AD6F5C"/>
    <w:rsid w:val="00AE2918"/>
    <w:rsid w:val="00AF72C4"/>
    <w:rsid w:val="00B0638E"/>
    <w:rsid w:val="00B06ACC"/>
    <w:rsid w:val="00B10EDB"/>
    <w:rsid w:val="00B13570"/>
    <w:rsid w:val="00B1396B"/>
    <w:rsid w:val="00B13AFB"/>
    <w:rsid w:val="00B14213"/>
    <w:rsid w:val="00B143FA"/>
    <w:rsid w:val="00B20797"/>
    <w:rsid w:val="00B22CB3"/>
    <w:rsid w:val="00B2398F"/>
    <w:rsid w:val="00B24F0E"/>
    <w:rsid w:val="00B26D8B"/>
    <w:rsid w:val="00B2753F"/>
    <w:rsid w:val="00B32399"/>
    <w:rsid w:val="00B332B5"/>
    <w:rsid w:val="00B33509"/>
    <w:rsid w:val="00B35B16"/>
    <w:rsid w:val="00B36CA5"/>
    <w:rsid w:val="00B47E58"/>
    <w:rsid w:val="00B507CD"/>
    <w:rsid w:val="00B53DD3"/>
    <w:rsid w:val="00B547DA"/>
    <w:rsid w:val="00B556A4"/>
    <w:rsid w:val="00B55E78"/>
    <w:rsid w:val="00B63FD4"/>
    <w:rsid w:val="00B6417B"/>
    <w:rsid w:val="00B64E55"/>
    <w:rsid w:val="00B7059D"/>
    <w:rsid w:val="00B72C82"/>
    <w:rsid w:val="00B72FCD"/>
    <w:rsid w:val="00B73C93"/>
    <w:rsid w:val="00B73F34"/>
    <w:rsid w:val="00B821C5"/>
    <w:rsid w:val="00B85F8B"/>
    <w:rsid w:val="00B8775E"/>
    <w:rsid w:val="00B87762"/>
    <w:rsid w:val="00B979B4"/>
    <w:rsid w:val="00BA0252"/>
    <w:rsid w:val="00BA42A7"/>
    <w:rsid w:val="00BA5DA2"/>
    <w:rsid w:val="00BB1C39"/>
    <w:rsid w:val="00BC2E92"/>
    <w:rsid w:val="00BD099A"/>
    <w:rsid w:val="00BD794E"/>
    <w:rsid w:val="00BE0AE4"/>
    <w:rsid w:val="00BF6EDD"/>
    <w:rsid w:val="00C001A5"/>
    <w:rsid w:val="00C01F6B"/>
    <w:rsid w:val="00C02415"/>
    <w:rsid w:val="00C03BC8"/>
    <w:rsid w:val="00C06F5E"/>
    <w:rsid w:val="00C10B0B"/>
    <w:rsid w:val="00C114D1"/>
    <w:rsid w:val="00C11F0C"/>
    <w:rsid w:val="00C1209E"/>
    <w:rsid w:val="00C142C6"/>
    <w:rsid w:val="00C1655C"/>
    <w:rsid w:val="00C221C2"/>
    <w:rsid w:val="00C22F44"/>
    <w:rsid w:val="00C240C6"/>
    <w:rsid w:val="00C24E3E"/>
    <w:rsid w:val="00C25780"/>
    <w:rsid w:val="00C2651F"/>
    <w:rsid w:val="00C26C37"/>
    <w:rsid w:val="00C3177A"/>
    <w:rsid w:val="00C31DB7"/>
    <w:rsid w:val="00C33B14"/>
    <w:rsid w:val="00C468C0"/>
    <w:rsid w:val="00C47BEC"/>
    <w:rsid w:val="00C64A56"/>
    <w:rsid w:val="00C67457"/>
    <w:rsid w:val="00C72160"/>
    <w:rsid w:val="00C72289"/>
    <w:rsid w:val="00C74719"/>
    <w:rsid w:val="00C75699"/>
    <w:rsid w:val="00C81CA5"/>
    <w:rsid w:val="00C838DE"/>
    <w:rsid w:val="00C85607"/>
    <w:rsid w:val="00C859FF"/>
    <w:rsid w:val="00C86AF8"/>
    <w:rsid w:val="00C86D19"/>
    <w:rsid w:val="00C87B8E"/>
    <w:rsid w:val="00C93F3C"/>
    <w:rsid w:val="00C94AA3"/>
    <w:rsid w:val="00C9666B"/>
    <w:rsid w:val="00C97ECF"/>
    <w:rsid w:val="00CA7D93"/>
    <w:rsid w:val="00CB218B"/>
    <w:rsid w:val="00CB2A29"/>
    <w:rsid w:val="00CB37ED"/>
    <w:rsid w:val="00CB3C16"/>
    <w:rsid w:val="00CB7685"/>
    <w:rsid w:val="00CC150C"/>
    <w:rsid w:val="00CC3BA7"/>
    <w:rsid w:val="00CC6D3A"/>
    <w:rsid w:val="00CD13ED"/>
    <w:rsid w:val="00CD5A0D"/>
    <w:rsid w:val="00CD612E"/>
    <w:rsid w:val="00CE2346"/>
    <w:rsid w:val="00CE4E27"/>
    <w:rsid w:val="00CE5047"/>
    <w:rsid w:val="00CE53B8"/>
    <w:rsid w:val="00CE626A"/>
    <w:rsid w:val="00CF0452"/>
    <w:rsid w:val="00CF4B02"/>
    <w:rsid w:val="00CF65EF"/>
    <w:rsid w:val="00CF7CFF"/>
    <w:rsid w:val="00D00A0F"/>
    <w:rsid w:val="00D02FE8"/>
    <w:rsid w:val="00D04192"/>
    <w:rsid w:val="00D04BE0"/>
    <w:rsid w:val="00D1028C"/>
    <w:rsid w:val="00D11331"/>
    <w:rsid w:val="00D1148C"/>
    <w:rsid w:val="00D12B8C"/>
    <w:rsid w:val="00D1348B"/>
    <w:rsid w:val="00D167A0"/>
    <w:rsid w:val="00D167FF"/>
    <w:rsid w:val="00D201B1"/>
    <w:rsid w:val="00D20402"/>
    <w:rsid w:val="00D21022"/>
    <w:rsid w:val="00D235B4"/>
    <w:rsid w:val="00D241CA"/>
    <w:rsid w:val="00D30F88"/>
    <w:rsid w:val="00D35058"/>
    <w:rsid w:val="00D36C32"/>
    <w:rsid w:val="00D46B7E"/>
    <w:rsid w:val="00D47D7F"/>
    <w:rsid w:val="00D5057E"/>
    <w:rsid w:val="00D51BD0"/>
    <w:rsid w:val="00D51CF2"/>
    <w:rsid w:val="00D530EA"/>
    <w:rsid w:val="00D565BC"/>
    <w:rsid w:val="00D66DC9"/>
    <w:rsid w:val="00D705AA"/>
    <w:rsid w:val="00D77C19"/>
    <w:rsid w:val="00D804D8"/>
    <w:rsid w:val="00D8250C"/>
    <w:rsid w:val="00D82B7B"/>
    <w:rsid w:val="00D82DE7"/>
    <w:rsid w:val="00D840DB"/>
    <w:rsid w:val="00D96E6B"/>
    <w:rsid w:val="00DA102A"/>
    <w:rsid w:val="00DB600F"/>
    <w:rsid w:val="00DC35B4"/>
    <w:rsid w:val="00DC4E9F"/>
    <w:rsid w:val="00DC6572"/>
    <w:rsid w:val="00DD101D"/>
    <w:rsid w:val="00DD1C4E"/>
    <w:rsid w:val="00DE38A6"/>
    <w:rsid w:val="00DE7106"/>
    <w:rsid w:val="00DE7800"/>
    <w:rsid w:val="00DF0D32"/>
    <w:rsid w:val="00DF34C7"/>
    <w:rsid w:val="00DF5B5E"/>
    <w:rsid w:val="00E0127A"/>
    <w:rsid w:val="00E029C5"/>
    <w:rsid w:val="00E074FA"/>
    <w:rsid w:val="00E1323A"/>
    <w:rsid w:val="00E178A7"/>
    <w:rsid w:val="00E20300"/>
    <w:rsid w:val="00E20350"/>
    <w:rsid w:val="00E25107"/>
    <w:rsid w:val="00E273C0"/>
    <w:rsid w:val="00E30D6C"/>
    <w:rsid w:val="00E3575B"/>
    <w:rsid w:val="00E41E84"/>
    <w:rsid w:val="00E42BE2"/>
    <w:rsid w:val="00E436F2"/>
    <w:rsid w:val="00E43F13"/>
    <w:rsid w:val="00E45736"/>
    <w:rsid w:val="00E45884"/>
    <w:rsid w:val="00E571BB"/>
    <w:rsid w:val="00E60B0A"/>
    <w:rsid w:val="00E61544"/>
    <w:rsid w:val="00E620F6"/>
    <w:rsid w:val="00E65242"/>
    <w:rsid w:val="00E70D95"/>
    <w:rsid w:val="00E74CCD"/>
    <w:rsid w:val="00E82214"/>
    <w:rsid w:val="00E90FCC"/>
    <w:rsid w:val="00E926D0"/>
    <w:rsid w:val="00E9700D"/>
    <w:rsid w:val="00EA38BC"/>
    <w:rsid w:val="00EA3FCC"/>
    <w:rsid w:val="00EA47F8"/>
    <w:rsid w:val="00EA4EF1"/>
    <w:rsid w:val="00EA6457"/>
    <w:rsid w:val="00EB0F3E"/>
    <w:rsid w:val="00EB172D"/>
    <w:rsid w:val="00EB2D09"/>
    <w:rsid w:val="00EB4303"/>
    <w:rsid w:val="00EB5ACB"/>
    <w:rsid w:val="00EC0FE9"/>
    <w:rsid w:val="00EC28AB"/>
    <w:rsid w:val="00EC344D"/>
    <w:rsid w:val="00ED27AB"/>
    <w:rsid w:val="00ED6064"/>
    <w:rsid w:val="00ED70F3"/>
    <w:rsid w:val="00EE5D5F"/>
    <w:rsid w:val="00EF05CE"/>
    <w:rsid w:val="00EF77BF"/>
    <w:rsid w:val="00F05D7D"/>
    <w:rsid w:val="00F0763B"/>
    <w:rsid w:val="00F169E3"/>
    <w:rsid w:val="00F20C36"/>
    <w:rsid w:val="00F25948"/>
    <w:rsid w:val="00F25BBA"/>
    <w:rsid w:val="00F31069"/>
    <w:rsid w:val="00F3287B"/>
    <w:rsid w:val="00F34762"/>
    <w:rsid w:val="00F350CD"/>
    <w:rsid w:val="00F359FA"/>
    <w:rsid w:val="00F35D9E"/>
    <w:rsid w:val="00F40687"/>
    <w:rsid w:val="00F41913"/>
    <w:rsid w:val="00F43100"/>
    <w:rsid w:val="00F50D19"/>
    <w:rsid w:val="00F55FBC"/>
    <w:rsid w:val="00F567A9"/>
    <w:rsid w:val="00F57887"/>
    <w:rsid w:val="00F57DE5"/>
    <w:rsid w:val="00F60E67"/>
    <w:rsid w:val="00F6457B"/>
    <w:rsid w:val="00F66C54"/>
    <w:rsid w:val="00F71D96"/>
    <w:rsid w:val="00F71E3B"/>
    <w:rsid w:val="00F74539"/>
    <w:rsid w:val="00F75A83"/>
    <w:rsid w:val="00F77040"/>
    <w:rsid w:val="00F8239D"/>
    <w:rsid w:val="00F826BD"/>
    <w:rsid w:val="00F86C31"/>
    <w:rsid w:val="00F87E21"/>
    <w:rsid w:val="00F87F61"/>
    <w:rsid w:val="00F90F0B"/>
    <w:rsid w:val="00F934A6"/>
    <w:rsid w:val="00F95E3E"/>
    <w:rsid w:val="00F96C59"/>
    <w:rsid w:val="00FA1CF5"/>
    <w:rsid w:val="00FA304C"/>
    <w:rsid w:val="00FA3288"/>
    <w:rsid w:val="00FB39B6"/>
    <w:rsid w:val="00FB3DD6"/>
    <w:rsid w:val="00FB4DC8"/>
    <w:rsid w:val="00FC58D6"/>
    <w:rsid w:val="00FC68D2"/>
    <w:rsid w:val="00FD0430"/>
    <w:rsid w:val="00FD08FD"/>
    <w:rsid w:val="00FE0BEF"/>
    <w:rsid w:val="00FE1010"/>
    <w:rsid w:val="00FE2F4B"/>
    <w:rsid w:val="00FE3B5A"/>
    <w:rsid w:val="00FF1A47"/>
    <w:rsid w:val="00FF1C4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0440"/>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1"/>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1"/>
    <w:qFormat/>
    <w:locked/>
    <w:rsid w:val="00B35B16"/>
    <w:rPr>
      <w:lang w:val="en-US"/>
    </w:rPr>
  </w:style>
  <w:style w:type="paragraph" w:styleId="a9">
    <w:name w:val="Balloon Text"/>
    <w:basedOn w:val="a0"/>
    <w:link w:val="Char2"/>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nhideWhenUsed/>
    <w:qFormat/>
    <w:rsid w:val="00A75D0A"/>
    <w:pPr>
      <w:spacing w:after="120" w:line="288" w:lineRule="auto"/>
      <w:ind w:right="45"/>
      <w:jc w:val="both"/>
    </w:pPr>
    <w:rPr>
      <w:rFonts w:ascii="Times New Roman" w:hAnsi="Times New Roman" w:cs="Times New Roman"/>
      <w:bCs/>
      <w:sz w:val="24"/>
      <w:szCs w:val="24"/>
    </w:rPr>
  </w:style>
  <w:style w:type="character" w:customStyle="1" w:styleId="Char5">
    <w:name w:val="Σώμα κειμένου Char"/>
    <w:basedOn w:val="a1"/>
    <w:link w:val="af0"/>
    <w:rsid w:val="00A75D0A"/>
    <w:rPr>
      <w:rFonts w:ascii="Times New Roman" w:hAnsi="Times New Roman" w:cs="Times New Roman"/>
      <w:bCs/>
      <w:sz w:val="24"/>
      <w:szCs w:val="24"/>
    </w:rPr>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1">
    <w:name w:val="Table Normal1"/>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285AEC"/>
    <w:pPr>
      <w:widowControl w:val="0"/>
      <w:shd w:val="clear" w:color="auto" w:fill="F2F2F2" w:themeFill="background1" w:themeFillShade="F2"/>
      <w:tabs>
        <w:tab w:val="right" w:leader="dot" w:pos="10327"/>
      </w:tabs>
      <w:autoSpaceDE w:val="0"/>
      <w:autoSpaceDN w:val="0"/>
      <w:spacing w:before="120" w:after="120" w:line="240" w:lineRule="auto"/>
      <w:ind w:left="284" w:hanging="284"/>
      <w:jc w:val="both"/>
    </w:pPr>
    <w:rPr>
      <w:rFonts w:ascii="Times New Roman" w:eastAsia="Arial" w:hAnsi="Times New Roman" w:cs="Times New Roman"/>
      <w:b/>
      <w:bCs/>
      <w:noProof/>
      <w:sz w:val="24"/>
      <w:szCs w:val="24"/>
    </w:rPr>
  </w:style>
  <w:style w:type="paragraph" w:styleId="26">
    <w:name w:val="toc 2"/>
    <w:basedOn w:val="a0"/>
    <w:next w:val="a0"/>
    <w:autoRedefine/>
    <w:uiPriority w:val="39"/>
    <w:unhideWhenUsed/>
    <w:rsid w:val="00D36C32"/>
    <w:pPr>
      <w:widowControl w:val="0"/>
      <w:tabs>
        <w:tab w:val="right" w:leader="dot" w:pos="10327"/>
      </w:tabs>
      <w:autoSpaceDE w:val="0"/>
      <w:autoSpaceDN w:val="0"/>
      <w:spacing w:before="360" w:after="360" w:line="240" w:lineRule="auto"/>
      <w:ind w:left="284"/>
      <w:jc w:val="both"/>
    </w:pPr>
    <w:rPr>
      <w:rFonts w:ascii="Times New Roman" w:eastAsia="Arial" w:hAnsi="Times New Roman" w:cs="Times New Roman"/>
      <w:bCs/>
      <w:noProof/>
      <w:sz w:val="24"/>
      <w:szCs w:val="24"/>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semiHidden/>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semiHidden/>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customStyle="1" w:styleId="52">
    <w:name w:val="Ανεπίλυτη αναφορά5"/>
    <w:basedOn w:val="a1"/>
    <w:uiPriority w:val="99"/>
    <w:semiHidden/>
    <w:unhideWhenUsed/>
    <w:rsid w:val="00D82DE7"/>
    <w:rPr>
      <w:color w:val="605E5C"/>
      <w:shd w:val="clear" w:color="auto" w:fill="E1DFDD"/>
    </w:rPr>
  </w:style>
  <w:style w:type="paragraph" w:styleId="aff1">
    <w:name w:val="caption"/>
    <w:basedOn w:val="a0"/>
    <w:next w:val="a0"/>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a0"/>
    <w:next w:val="40"/>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a0"/>
    <w:next w:val="a0"/>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a0"/>
    <w:rsid w:val="00502C43"/>
    <w:pPr>
      <w:spacing w:line="240" w:lineRule="exact"/>
    </w:pPr>
    <w:rPr>
      <w:rFonts w:ascii="Tahoma" w:eastAsia="Times New Roman" w:hAnsi="Tahoma" w:cs="Times New Roman"/>
      <w:sz w:val="20"/>
      <w:szCs w:val="20"/>
      <w:lang w:val="en-US"/>
    </w:rPr>
  </w:style>
  <w:style w:type="paragraph" w:customStyle="1" w:styleId="style9">
    <w:name w:val="style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a1"/>
    <w:rsid w:val="00502C43"/>
  </w:style>
  <w:style w:type="character" w:customStyle="1" w:styleId="fontstyle52">
    <w:name w:val="fontstyle52"/>
    <w:basedOn w:val="a1"/>
    <w:rsid w:val="00502C43"/>
  </w:style>
  <w:style w:type="paragraph" w:customStyle="1" w:styleId="style36">
    <w:name w:val="style3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a1"/>
    <w:rsid w:val="00502C43"/>
  </w:style>
  <w:style w:type="paragraph" w:customStyle="1" w:styleId="style33">
    <w:name w:val="style3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a1"/>
    <w:rsid w:val="00502C43"/>
  </w:style>
  <w:style w:type="paragraph" w:customStyle="1" w:styleId="style26">
    <w:name w:val="style2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a1"/>
    <w:rsid w:val="00502C43"/>
  </w:style>
  <w:style w:type="paragraph" w:customStyle="1" w:styleId="style37">
    <w:name w:val="style37"/>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2">
    <w:name w:val="Title"/>
    <w:basedOn w:val="a0"/>
    <w:link w:val="Charb"/>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Charb">
    <w:name w:val="Τίτλος Char"/>
    <w:basedOn w:val="a1"/>
    <w:link w:val="aff2"/>
    <w:uiPriority w:val="10"/>
    <w:rsid w:val="00C114D1"/>
    <w:rPr>
      <w:rFonts w:ascii="Arial" w:eastAsia="Arial" w:hAnsi="Arial" w:cs="Arial"/>
      <w:b/>
      <w:bCs/>
      <w:sz w:val="24"/>
      <w:szCs w:val="24"/>
    </w:rPr>
  </w:style>
  <w:style w:type="paragraph" w:customStyle="1" w:styleId="xmsolistparagraph">
    <w:name w:val="x_msolistparagraph"/>
    <w:basedOn w:val="a0"/>
    <w:rsid w:val="00DC6572"/>
    <w:pPr>
      <w:spacing w:before="100" w:beforeAutospacing="1" w:after="100" w:afterAutospacing="1" w:line="240" w:lineRule="auto"/>
    </w:pPr>
    <w:rPr>
      <w:rFonts w:ascii="Calibri" w:hAnsi="Calibri" w:cs="Calibri"/>
      <w:lang w:eastAsia="el-GR"/>
    </w:rPr>
  </w:style>
  <w:style w:type="table" w:customStyle="1" w:styleId="TableGrid">
    <w:name w:val="TableGrid"/>
    <w:rsid w:val="00A9340D"/>
    <w:pPr>
      <w:spacing w:after="0" w:line="240" w:lineRule="auto"/>
    </w:pPr>
    <w:rPr>
      <w:rFonts w:eastAsiaTheme="minorEastAsia"/>
      <w:lang w:eastAsia="el-GR"/>
    </w:rPr>
    <w:tblPr>
      <w:tblCellMar>
        <w:top w:w="0" w:type="dxa"/>
        <w:left w:w="0" w:type="dxa"/>
        <w:bottom w:w="0" w:type="dxa"/>
        <w:right w:w="0" w:type="dxa"/>
      </w:tblCellMar>
    </w:tblPr>
  </w:style>
  <w:style w:type="character" w:styleId="aff3">
    <w:name w:val="Unresolved Mention"/>
    <w:basedOn w:val="a1"/>
    <w:uiPriority w:val="99"/>
    <w:semiHidden/>
    <w:unhideWhenUsed/>
    <w:rsid w:val="0061741C"/>
    <w:rPr>
      <w:color w:val="605E5C"/>
      <w:shd w:val="clear" w:color="auto" w:fill="E1DFDD"/>
    </w:rPr>
  </w:style>
  <w:style w:type="table" w:customStyle="1" w:styleId="TableNormal2">
    <w:name w:val="Table Normal2"/>
    <w:uiPriority w:val="2"/>
    <w:semiHidden/>
    <w:unhideWhenUsed/>
    <w:qFormat/>
    <w:rsid w:val="00D167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
    <w:name w:val="Πλέγμα πίνακα1"/>
    <w:basedOn w:val="a2"/>
    <w:next w:val="ab"/>
    <w:uiPriority w:val="39"/>
    <w:rsid w:val="00B507C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8221">
      <w:bodyDiv w:val="1"/>
      <w:marLeft w:val="0"/>
      <w:marRight w:val="0"/>
      <w:marTop w:val="0"/>
      <w:marBottom w:val="0"/>
      <w:divBdr>
        <w:top w:val="none" w:sz="0" w:space="0" w:color="auto"/>
        <w:left w:val="none" w:sz="0" w:space="0" w:color="auto"/>
        <w:bottom w:val="none" w:sz="0" w:space="0" w:color="auto"/>
        <w:right w:val="none" w:sz="0" w:space="0" w:color="auto"/>
      </w:divBdr>
    </w:div>
    <w:div w:id="57900829">
      <w:bodyDiv w:val="1"/>
      <w:marLeft w:val="0"/>
      <w:marRight w:val="0"/>
      <w:marTop w:val="0"/>
      <w:marBottom w:val="0"/>
      <w:divBdr>
        <w:top w:val="none" w:sz="0" w:space="0" w:color="auto"/>
        <w:left w:val="none" w:sz="0" w:space="0" w:color="auto"/>
        <w:bottom w:val="none" w:sz="0" w:space="0" w:color="auto"/>
        <w:right w:val="none" w:sz="0" w:space="0" w:color="auto"/>
      </w:divBdr>
    </w:div>
    <w:div w:id="107506806">
      <w:bodyDiv w:val="1"/>
      <w:marLeft w:val="0"/>
      <w:marRight w:val="0"/>
      <w:marTop w:val="0"/>
      <w:marBottom w:val="0"/>
      <w:divBdr>
        <w:top w:val="none" w:sz="0" w:space="0" w:color="auto"/>
        <w:left w:val="none" w:sz="0" w:space="0" w:color="auto"/>
        <w:bottom w:val="none" w:sz="0" w:space="0" w:color="auto"/>
        <w:right w:val="none" w:sz="0" w:space="0" w:color="auto"/>
      </w:divBdr>
    </w:div>
    <w:div w:id="124086098">
      <w:bodyDiv w:val="1"/>
      <w:marLeft w:val="0"/>
      <w:marRight w:val="0"/>
      <w:marTop w:val="0"/>
      <w:marBottom w:val="0"/>
      <w:divBdr>
        <w:top w:val="none" w:sz="0" w:space="0" w:color="auto"/>
        <w:left w:val="none" w:sz="0" w:space="0" w:color="auto"/>
        <w:bottom w:val="none" w:sz="0" w:space="0" w:color="auto"/>
        <w:right w:val="none" w:sz="0" w:space="0" w:color="auto"/>
      </w:divBdr>
    </w:div>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157581008">
      <w:bodyDiv w:val="1"/>
      <w:marLeft w:val="0"/>
      <w:marRight w:val="0"/>
      <w:marTop w:val="0"/>
      <w:marBottom w:val="0"/>
      <w:divBdr>
        <w:top w:val="none" w:sz="0" w:space="0" w:color="auto"/>
        <w:left w:val="none" w:sz="0" w:space="0" w:color="auto"/>
        <w:bottom w:val="none" w:sz="0" w:space="0" w:color="auto"/>
        <w:right w:val="none" w:sz="0" w:space="0" w:color="auto"/>
      </w:divBdr>
    </w:div>
    <w:div w:id="199512791">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5577541">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321586850">
      <w:bodyDiv w:val="1"/>
      <w:marLeft w:val="0"/>
      <w:marRight w:val="0"/>
      <w:marTop w:val="0"/>
      <w:marBottom w:val="0"/>
      <w:divBdr>
        <w:top w:val="none" w:sz="0" w:space="0" w:color="auto"/>
        <w:left w:val="none" w:sz="0" w:space="0" w:color="auto"/>
        <w:bottom w:val="none" w:sz="0" w:space="0" w:color="auto"/>
        <w:right w:val="none" w:sz="0" w:space="0" w:color="auto"/>
      </w:divBdr>
    </w:div>
    <w:div w:id="353969999">
      <w:bodyDiv w:val="1"/>
      <w:marLeft w:val="0"/>
      <w:marRight w:val="0"/>
      <w:marTop w:val="0"/>
      <w:marBottom w:val="0"/>
      <w:divBdr>
        <w:top w:val="none" w:sz="0" w:space="0" w:color="auto"/>
        <w:left w:val="none" w:sz="0" w:space="0" w:color="auto"/>
        <w:bottom w:val="none" w:sz="0" w:space="0" w:color="auto"/>
        <w:right w:val="none" w:sz="0" w:space="0" w:color="auto"/>
      </w:divBdr>
    </w:div>
    <w:div w:id="397746292">
      <w:bodyDiv w:val="1"/>
      <w:marLeft w:val="0"/>
      <w:marRight w:val="0"/>
      <w:marTop w:val="0"/>
      <w:marBottom w:val="0"/>
      <w:divBdr>
        <w:top w:val="none" w:sz="0" w:space="0" w:color="auto"/>
        <w:left w:val="none" w:sz="0" w:space="0" w:color="auto"/>
        <w:bottom w:val="none" w:sz="0" w:space="0" w:color="auto"/>
        <w:right w:val="none" w:sz="0" w:space="0" w:color="auto"/>
      </w:divBdr>
    </w:div>
    <w:div w:id="407191692">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22923877">
      <w:bodyDiv w:val="1"/>
      <w:marLeft w:val="0"/>
      <w:marRight w:val="0"/>
      <w:marTop w:val="0"/>
      <w:marBottom w:val="0"/>
      <w:divBdr>
        <w:top w:val="none" w:sz="0" w:space="0" w:color="auto"/>
        <w:left w:val="none" w:sz="0" w:space="0" w:color="auto"/>
        <w:bottom w:val="none" w:sz="0" w:space="0" w:color="auto"/>
        <w:right w:val="none" w:sz="0" w:space="0" w:color="auto"/>
      </w:divBdr>
    </w:div>
    <w:div w:id="424152824">
      <w:bodyDiv w:val="1"/>
      <w:marLeft w:val="0"/>
      <w:marRight w:val="0"/>
      <w:marTop w:val="0"/>
      <w:marBottom w:val="0"/>
      <w:divBdr>
        <w:top w:val="none" w:sz="0" w:space="0" w:color="auto"/>
        <w:left w:val="none" w:sz="0" w:space="0" w:color="auto"/>
        <w:bottom w:val="none" w:sz="0" w:space="0" w:color="auto"/>
        <w:right w:val="none" w:sz="0" w:space="0" w:color="auto"/>
      </w:divBdr>
    </w:div>
    <w:div w:id="434911576">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479200664">
      <w:bodyDiv w:val="1"/>
      <w:marLeft w:val="0"/>
      <w:marRight w:val="0"/>
      <w:marTop w:val="0"/>
      <w:marBottom w:val="0"/>
      <w:divBdr>
        <w:top w:val="none" w:sz="0" w:space="0" w:color="auto"/>
        <w:left w:val="none" w:sz="0" w:space="0" w:color="auto"/>
        <w:bottom w:val="none" w:sz="0" w:space="0" w:color="auto"/>
        <w:right w:val="none" w:sz="0" w:space="0" w:color="auto"/>
      </w:divBdr>
    </w:div>
    <w:div w:id="517475735">
      <w:bodyDiv w:val="1"/>
      <w:marLeft w:val="0"/>
      <w:marRight w:val="0"/>
      <w:marTop w:val="0"/>
      <w:marBottom w:val="0"/>
      <w:divBdr>
        <w:top w:val="none" w:sz="0" w:space="0" w:color="auto"/>
        <w:left w:val="none" w:sz="0" w:space="0" w:color="auto"/>
        <w:bottom w:val="none" w:sz="0" w:space="0" w:color="auto"/>
        <w:right w:val="none" w:sz="0" w:space="0" w:color="auto"/>
      </w:divBdr>
    </w:div>
    <w:div w:id="558831707">
      <w:bodyDiv w:val="1"/>
      <w:marLeft w:val="0"/>
      <w:marRight w:val="0"/>
      <w:marTop w:val="0"/>
      <w:marBottom w:val="0"/>
      <w:divBdr>
        <w:top w:val="none" w:sz="0" w:space="0" w:color="auto"/>
        <w:left w:val="none" w:sz="0" w:space="0" w:color="auto"/>
        <w:bottom w:val="none" w:sz="0" w:space="0" w:color="auto"/>
        <w:right w:val="none" w:sz="0" w:space="0" w:color="auto"/>
      </w:divBdr>
    </w:div>
    <w:div w:id="568421161">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608396028">
      <w:bodyDiv w:val="1"/>
      <w:marLeft w:val="0"/>
      <w:marRight w:val="0"/>
      <w:marTop w:val="0"/>
      <w:marBottom w:val="0"/>
      <w:divBdr>
        <w:top w:val="none" w:sz="0" w:space="0" w:color="auto"/>
        <w:left w:val="none" w:sz="0" w:space="0" w:color="auto"/>
        <w:bottom w:val="none" w:sz="0" w:space="0" w:color="auto"/>
        <w:right w:val="none" w:sz="0" w:space="0" w:color="auto"/>
      </w:divBdr>
    </w:div>
    <w:div w:id="641037788">
      <w:bodyDiv w:val="1"/>
      <w:marLeft w:val="0"/>
      <w:marRight w:val="0"/>
      <w:marTop w:val="0"/>
      <w:marBottom w:val="0"/>
      <w:divBdr>
        <w:top w:val="none" w:sz="0" w:space="0" w:color="auto"/>
        <w:left w:val="none" w:sz="0" w:space="0" w:color="auto"/>
        <w:bottom w:val="none" w:sz="0" w:space="0" w:color="auto"/>
        <w:right w:val="none" w:sz="0" w:space="0" w:color="auto"/>
      </w:divBdr>
    </w:div>
    <w:div w:id="663122112">
      <w:bodyDiv w:val="1"/>
      <w:marLeft w:val="0"/>
      <w:marRight w:val="0"/>
      <w:marTop w:val="0"/>
      <w:marBottom w:val="0"/>
      <w:divBdr>
        <w:top w:val="none" w:sz="0" w:space="0" w:color="auto"/>
        <w:left w:val="none" w:sz="0" w:space="0" w:color="auto"/>
        <w:bottom w:val="none" w:sz="0" w:space="0" w:color="auto"/>
        <w:right w:val="none" w:sz="0" w:space="0" w:color="auto"/>
      </w:divBdr>
    </w:div>
    <w:div w:id="777139777">
      <w:bodyDiv w:val="1"/>
      <w:marLeft w:val="0"/>
      <w:marRight w:val="0"/>
      <w:marTop w:val="0"/>
      <w:marBottom w:val="0"/>
      <w:divBdr>
        <w:top w:val="none" w:sz="0" w:space="0" w:color="auto"/>
        <w:left w:val="none" w:sz="0" w:space="0" w:color="auto"/>
        <w:bottom w:val="none" w:sz="0" w:space="0" w:color="auto"/>
        <w:right w:val="none" w:sz="0" w:space="0" w:color="auto"/>
      </w:divBdr>
    </w:div>
    <w:div w:id="794566919">
      <w:bodyDiv w:val="1"/>
      <w:marLeft w:val="0"/>
      <w:marRight w:val="0"/>
      <w:marTop w:val="0"/>
      <w:marBottom w:val="0"/>
      <w:divBdr>
        <w:top w:val="none" w:sz="0" w:space="0" w:color="auto"/>
        <w:left w:val="none" w:sz="0" w:space="0" w:color="auto"/>
        <w:bottom w:val="none" w:sz="0" w:space="0" w:color="auto"/>
        <w:right w:val="none" w:sz="0" w:space="0" w:color="auto"/>
      </w:divBdr>
    </w:div>
    <w:div w:id="813914112">
      <w:bodyDiv w:val="1"/>
      <w:marLeft w:val="0"/>
      <w:marRight w:val="0"/>
      <w:marTop w:val="0"/>
      <w:marBottom w:val="0"/>
      <w:divBdr>
        <w:top w:val="none" w:sz="0" w:space="0" w:color="auto"/>
        <w:left w:val="none" w:sz="0" w:space="0" w:color="auto"/>
        <w:bottom w:val="none" w:sz="0" w:space="0" w:color="auto"/>
        <w:right w:val="none" w:sz="0" w:space="0" w:color="auto"/>
      </w:divBdr>
    </w:div>
    <w:div w:id="846095564">
      <w:bodyDiv w:val="1"/>
      <w:marLeft w:val="0"/>
      <w:marRight w:val="0"/>
      <w:marTop w:val="0"/>
      <w:marBottom w:val="0"/>
      <w:divBdr>
        <w:top w:val="none" w:sz="0" w:space="0" w:color="auto"/>
        <w:left w:val="none" w:sz="0" w:space="0" w:color="auto"/>
        <w:bottom w:val="none" w:sz="0" w:space="0" w:color="auto"/>
        <w:right w:val="none" w:sz="0" w:space="0" w:color="auto"/>
      </w:divBdr>
    </w:div>
    <w:div w:id="861626473">
      <w:bodyDiv w:val="1"/>
      <w:marLeft w:val="0"/>
      <w:marRight w:val="0"/>
      <w:marTop w:val="0"/>
      <w:marBottom w:val="0"/>
      <w:divBdr>
        <w:top w:val="none" w:sz="0" w:space="0" w:color="auto"/>
        <w:left w:val="none" w:sz="0" w:space="0" w:color="auto"/>
        <w:bottom w:val="none" w:sz="0" w:space="0" w:color="auto"/>
        <w:right w:val="none" w:sz="0" w:space="0" w:color="auto"/>
      </w:divBdr>
    </w:div>
    <w:div w:id="915943783">
      <w:bodyDiv w:val="1"/>
      <w:marLeft w:val="0"/>
      <w:marRight w:val="0"/>
      <w:marTop w:val="0"/>
      <w:marBottom w:val="0"/>
      <w:divBdr>
        <w:top w:val="none" w:sz="0" w:space="0" w:color="auto"/>
        <w:left w:val="none" w:sz="0" w:space="0" w:color="auto"/>
        <w:bottom w:val="none" w:sz="0" w:space="0" w:color="auto"/>
        <w:right w:val="none" w:sz="0" w:space="0" w:color="auto"/>
      </w:divBdr>
    </w:div>
    <w:div w:id="964585521">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058748965">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180654333">
      <w:bodyDiv w:val="1"/>
      <w:marLeft w:val="0"/>
      <w:marRight w:val="0"/>
      <w:marTop w:val="0"/>
      <w:marBottom w:val="0"/>
      <w:divBdr>
        <w:top w:val="none" w:sz="0" w:space="0" w:color="auto"/>
        <w:left w:val="none" w:sz="0" w:space="0" w:color="auto"/>
        <w:bottom w:val="none" w:sz="0" w:space="0" w:color="auto"/>
        <w:right w:val="none" w:sz="0" w:space="0" w:color="auto"/>
      </w:divBdr>
    </w:div>
    <w:div w:id="1188640847">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265914989">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08242816">
      <w:bodyDiv w:val="1"/>
      <w:marLeft w:val="0"/>
      <w:marRight w:val="0"/>
      <w:marTop w:val="0"/>
      <w:marBottom w:val="0"/>
      <w:divBdr>
        <w:top w:val="none" w:sz="0" w:space="0" w:color="auto"/>
        <w:left w:val="none" w:sz="0" w:space="0" w:color="auto"/>
        <w:bottom w:val="none" w:sz="0" w:space="0" w:color="auto"/>
        <w:right w:val="none" w:sz="0" w:space="0" w:color="auto"/>
      </w:divBdr>
    </w:div>
    <w:div w:id="1335262191">
      <w:bodyDiv w:val="1"/>
      <w:marLeft w:val="0"/>
      <w:marRight w:val="0"/>
      <w:marTop w:val="0"/>
      <w:marBottom w:val="0"/>
      <w:divBdr>
        <w:top w:val="none" w:sz="0" w:space="0" w:color="auto"/>
        <w:left w:val="none" w:sz="0" w:space="0" w:color="auto"/>
        <w:bottom w:val="none" w:sz="0" w:space="0" w:color="auto"/>
        <w:right w:val="none" w:sz="0" w:space="0" w:color="auto"/>
      </w:divBdr>
    </w:div>
    <w:div w:id="1360400860">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435396015">
      <w:bodyDiv w:val="1"/>
      <w:marLeft w:val="0"/>
      <w:marRight w:val="0"/>
      <w:marTop w:val="0"/>
      <w:marBottom w:val="0"/>
      <w:divBdr>
        <w:top w:val="none" w:sz="0" w:space="0" w:color="auto"/>
        <w:left w:val="none" w:sz="0" w:space="0" w:color="auto"/>
        <w:bottom w:val="none" w:sz="0" w:space="0" w:color="auto"/>
        <w:right w:val="none" w:sz="0" w:space="0" w:color="auto"/>
      </w:divBdr>
    </w:div>
    <w:div w:id="1462964710">
      <w:bodyDiv w:val="1"/>
      <w:marLeft w:val="0"/>
      <w:marRight w:val="0"/>
      <w:marTop w:val="0"/>
      <w:marBottom w:val="0"/>
      <w:divBdr>
        <w:top w:val="none" w:sz="0" w:space="0" w:color="auto"/>
        <w:left w:val="none" w:sz="0" w:space="0" w:color="auto"/>
        <w:bottom w:val="none" w:sz="0" w:space="0" w:color="auto"/>
        <w:right w:val="none" w:sz="0" w:space="0" w:color="auto"/>
      </w:divBdr>
    </w:div>
    <w:div w:id="1523589021">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592083703">
      <w:bodyDiv w:val="1"/>
      <w:marLeft w:val="0"/>
      <w:marRight w:val="0"/>
      <w:marTop w:val="0"/>
      <w:marBottom w:val="0"/>
      <w:divBdr>
        <w:top w:val="none" w:sz="0" w:space="0" w:color="auto"/>
        <w:left w:val="none" w:sz="0" w:space="0" w:color="auto"/>
        <w:bottom w:val="none" w:sz="0" w:space="0" w:color="auto"/>
        <w:right w:val="none" w:sz="0" w:space="0" w:color="auto"/>
      </w:divBdr>
    </w:div>
    <w:div w:id="1643777183">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707483103">
      <w:bodyDiv w:val="1"/>
      <w:marLeft w:val="0"/>
      <w:marRight w:val="0"/>
      <w:marTop w:val="0"/>
      <w:marBottom w:val="0"/>
      <w:divBdr>
        <w:top w:val="none" w:sz="0" w:space="0" w:color="auto"/>
        <w:left w:val="none" w:sz="0" w:space="0" w:color="auto"/>
        <w:bottom w:val="none" w:sz="0" w:space="0" w:color="auto"/>
        <w:right w:val="none" w:sz="0" w:space="0" w:color="auto"/>
      </w:divBdr>
    </w:div>
    <w:div w:id="1751384674">
      <w:bodyDiv w:val="1"/>
      <w:marLeft w:val="0"/>
      <w:marRight w:val="0"/>
      <w:marTop w:val="0"/>
      <w:marBottom w:val="0"/>
      <w:divBdr>
        <w:top w:val="none" w:sz="0" w:space="0" w:color="auto"/>
        <w:left w:val="none" w:sz="0" w:space="0" w:color="auto"/>
        <w:bottom w:val="none" w:sz="0" w:space="0" w:color="auto"/>
        <w:right w:val="none" w:sz="0" w:space="0" w:color="auto"/>
      </w:divBdr>
    </w:div>
    <w:div w:id="1770812474">
      <w:bodyDiv w:val="1"/>
      <w:marLeft w:val="0"/>
      <w:marRight w:val="0"/>
      <w:marTop w:val="0"/>
      <w:marBottom w:val="0"/>
      <w:divBdr>
        <w:top w:val="none" w:sz="0" w:space="0" w:color="auto"/>
        <w:left w:val="none" w:sz="0" w:space="0" w:color="auto"/>
        <w:bottom w:val="none" w:sz="0" w:space="0" w:color="auto"/>
        <w:right w:val="none" w:sz="0" w:space="0" w:color="auto"/>
      </w:divBdr>
    </w:div>
    <w:div w:id="1783302839">
      <w:bodyDiv w:val="1"/>
      <w:marLeft w:val="0"/>
      <w:marRight w:val="0"/>
      <w:marTop w:val="0"/>
      <w:marBottom w:val="0"/>
      <w:divBdr>
        <w:top w:val="none" w:sz="0" w:space="0" w:color="auto"/>
        <w:left w:val="none" w:sz="0" w:space="0" w:color="auto"/>
        <w:bottom w:val="none" w:sz="0" w:space="0" w:color="auto"/>
        <w:right w:val="none" w:sz="0" w:space="0" w:color="auto"/>
      </w:divBdr>
    </w:div>
    <w:div w:id="1791313255">
      <w:bodyDiv w:val="1"/>
      <w:marLeft w:val="0"/>
      <w:marRight w:val="0"/>
      <w:marTop w:val="0"/>
      <w:marBottom w:val="0"/>
      <w:divBdr>
        <w:top w:val="none" w:sz="0" w:space="0" w:color="auto"/>
        <w:left w:val="none" w:sz="0" w:space="0" w:color="auto"/>
        <w:bottom w:val="none" w:sz="0" w:space="0" w:color="auto"/>
        <w:right w:val="none" w:sz="0" w:space="0" w:color="auto"/>
      </w:divBdr>
    </w:div>
    <w:div w:id="1932741725">
      <w:bodyDiv w:val="1"/>
      <w:marLeft w:val="0"/>
      <w:marRight w:val="0"/>
      <w:marTop w:val="0"/>
      <w:marBottom w:val="0"/>
      <w:divBdr>
        <w:top w:val="none" w:sz="0" w:space="0" w:color="auto"/>
        <w:left w:val="none" w:sz="0" w:space="0" w:color="auto"/>
        <w:bottom w:val="none" w:sz="0" w:space="0" w:color="auto"/>
        <w:right w:val="none" w:sz="0" w:space="0" w:color="auto"/>
      </w:divBdr>
    </w:div>
    <w:div w:id="1990357722">
      <w:bodyDiv w:val="1"/>
      <w:marLeft w:val="0"/>
      <w:marRight w:val="0"/>
      <w:marTop w:val="0"/>
      <w:marBottom w:val="0"/>
      <w:divBdr>
        <w:top w:val="none" w:sz="0" w:space="0" w:color="auto"/>
        <w:left w:val="none" w:sz="0" w:space="0" w:color="auto"/>
        <w:bottom w:val="none" w:sz="0" w:space="0" w:color="auto"/>
        <w:right w:val="none" w:sz="0" w:space="0" w:color="auto"/>
      </w:divBdr>
    </w:div>
    <w:div w:id="1998414129">
      <w:bodyDiv w:val="1"/>
      <w:marLeft w:val="0"/>
      <w:marRight w:val="0"/>
      <w:marTop w:val="0"/>
      <w:marBottom w:val="0"/>
      <w:divBdr>
        <w:top w:val="none" w:sz="0" w:space="0" w:color="auto"/>
        <w:left w:val="none" w:sz="0" w:space="0" w:color="auto"/>
        <w:bottom w:val="none" w:sz="0" w:space="0" w:color="auto"/>
        <w:right w:val="none" w:sz="0" w:space="0" w:color="auto"/>
      </w:divBdr>
    </w:div>
    <w:div w:id="20071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ducegreen.gov.gr/files/%CE%A0%CE%B1%CF%81%CE%AC%CF%81%CF%84%CE%B7%CE%BC%CE%B1%20I%20%CE%95%CE%A0%CE%99%CE%9B%CE%95%CE%9E%CE%99%CE%9C%CE%9F%CE%99%20%CE%9A%CE%91%CE%9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3522</TotalTime>
  <Pages>35</Pages>
  <Words>9155</Words>
  <Characters>49437</Characters>
  <Application>Microsoft Office Word</Application>
  <DocSecurity>0</DocSecurity>
  <Lines>411</Lines>
  <Paragraphs>116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user</cp:lastModifiedBy>
  <cp:revision>177</cp:revision>
  <cp:lastPrinted>2023-08-04T10:46:00Z</cp:lastPrinted>
  <dcterms:created xsi:type="dcterms:W3CDTF">2023-04-03T12:26:00Z</dcterms:created>
  <dcterms:modified xsi:type="dcterms:W3CDTF">2024-01-15T17:02:00Z</dcterms:modified>
</cp:coreProperties>
</file>