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03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030"/>
      </w:tblGrid>
      <w:tr>
        <w:trPr/>
        <w:tc>
          <w:tcPr>
            <w:tcW w:w="603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Cambria" w:hAnsi="Cambria" w:asciiTheme="majorHAnsi" w:hAnsiTheme="majorHAnsi"/>
                <w:lang w:val="el-GR"/>
              </w:rPr>
            </w:pPr>
            <w:r>
              <w:rPr/>
              <w:drawing>
                <wp:inline distT="0" distB="0" distL="0" distR="0">
                  <wp:extent cx="639445" cy="5905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7376" b="4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603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ΠΡΕΣΒΕΙΑ THΣ ΕΛΛΑΔOΣ ΣΤΟ ΒΟΥΚΟΥΡΕΣΤΙ</w:t>
            </w:r>
          </w:p>
          <w:p>
            <w:pPr>
              <w:pStyle w:val="Heading1"/>
              <w:spacing w:lineRule="auto" w:line="276" w:before="0" w:after="0"/>
              <w:jc w:val="center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cs="Times New Roman" w:ascii="Georgia" w:hAnsi="Georgia"/>
                <w:sz w:val="22"/>
                <w:szCs w:val="22"/>
                <w:lang w:val="el-GR"/>
              </w:rPr>
              <w:t>ΓΡΑΦΕΙΟ ΟΙΚΟΝΟΜΙΚΩΝ &amp; ΕΜΠΟΡΙΚΩΝ ΥΠΟΘΕΣΕΩΝ</w:t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 w:asciiTheme="majorHAnsi" w:hAnsiTheme="majorHAnsi"/>
                <w:i/>
                <w:i/>
                <w:iCs/>
                <w:sz w:val="22"/>
                <w:lang w:val="el-GR"/>
              </w:rPr>
            </w:pPr>
            <w:r>
              <w:rPr>
                <w:rFonts w:asciiTheme="majorHAnsi" w:hAnsiTheme="majorHAnsi" w:ascii="Cambria" w:hAnsi="Cambria"/>
                <w:i/>
                <w:iCs/>
                <w:sz w:val="22"/>
                <w:lang w:val="el-GR"/>
              </w:rPr>
            </w:r>
          </w:p>
        </w:tc>
      </w:tr>
    </w:tbl>
    <w:p>
      <w:pPr>
        <w:pStyle w:val="Normal"/>
        <w:spacing w:lineRule="auto" w:line="276"/>
        <w:jc w:val="right"/>
        <w:rPr>
          <w:rFonts w:ascii="Georgia" w:hAnsi="Georgia"/>
        </w:rPr>
      </w:pPr>
      <w:r>
        <w:rPr>
          <w:rFonts w:ascii="Georgia" w:hAnsi="Georgia"/>
          <w:b/>
          <w:sz w:val="22"/>
          <w:szCs w:val="22"/>
          <w:lang w:val="el-GR"/>
        </w:rPr>
        <w:t>ΑΔΙΑΒΑΘΜΗΤΟ</w:t>
      </w:r>
    </w:p>
    <w:p>
      <w:pPr>
        <w:pStyle w:val="Normal"/>
        <w:spacing w:lineRule="auto" w:line="276"/>
        <w:jc w:val="right"/>
        <w:rPr>
          <w:rFonts w:ascii="Georgia" w:hAnsi="Georgia"/>
        </w:rPr>
      </w:pPr>
      <w:r>
        <w:rPr>
          <w:rFonts w:ascii="Georgia" w:hAnsi="Georgia"/>
          <w:b/>
          <w:sz w:val="22"/>
          <w:szCs w:val="22"/>
          <w:lang w:val="el-GR"/>
        </w:rPr>
        <w:t>ΚΑΝΟΝΙΚΟ</w:t>
      </w:r>
    </w:p>
    <w:tbl>
      <w:tblPr>
        <w:tblW w:w="3392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92"/>
      </w:tblGrid>
      <w:tr>
        <w:trPr>
          <w:trHeight w:val="585" w:hRule="atLeast"/>
        </w:trPr>
        <w:tc>
          <w:tcPr>
            <w:tcW w:w="3392" w:type="dxa"/>
            <w:tcBorders/>
          </w:tcPr>
          <w:p>
            <w:pPr>
              <w:pStyle w:val="Normal"/>
              <w:spacing w:lineRule="auto" w:line="276"/>
              <w:rPr>
                <w:rFonts w:ascii="Cambria" w:hAnsi="Cambria" w:asciiTheme="majorHAnsi" w:hAnsiTheme="majorHAnsi"/>
                <w:sz w:val="22"/>
                <w:lang w:val="el-GR"/>
              </w:rPr>
            </w:pPr>
            <w:r>
              <w:rPr>
                <w:rFonts w:asciiTheme="majorHAnsi" w:hAnsiTheme="majorHAnsi" w:ascii="Cambria" w:hAnsi="Cambria"/>
                <w:sz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Cambria" w:hAnsi="Cambria" w:asciiTheme="majorHAnsi" w:hAnsiTheme="majorHAnsi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8 Φεβρουαρίου </w:t>
            </w:r>
            <w:r>
              <w:rPr>
                <w:rFonts w:ascii="Georgia" w:hAnsi="Georgia"/>
                <w:sz w:val="22"/>
                <w:szCs w:val="22"/>
              </w:rPr>
              <w:t>20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24</w:t>
            </w:r>
          </w:p>
          <w:p>
            <w:pPr>
              <w:pStyle w:val="Normal"/>
              <w:spacing w:lineRule="auto" w:line="276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ΑΠ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Φ</w:t>
            </w:r>
            <w:r>
              <w:rPr>
                <w:rFonts w:ascii="Georgia" w:hAnsi="Georgia"/>
                <w:sz w:val="22"/>
                <w:szCs w:val="22"/>
              </w:rPr>
              <w:t xml:space="preserve"> : 2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700</w:t>
            </w:r>
            <w:r>
              <w:rPr>
                <w:rFonts w:ascii="Georgia" w:hAnsi="Georgia"/>
                <w:sz w:val="22"/>
                <w:szCs w:val="22"/>
              </w:rPr>
              <w:t>/206</w:t>
            </w:r>
          </w:p>
          <w:p>
            <w:pPr>
              <w:pStyle w:val="Normal"/>
              <w:spacing w:lineRule="auto" w:line="276"/>
              <w:jc w:val="right"/>
              <w:rPr>
                <w:rFonts w:ascii="Cambria" w:hAnsi="Cambria" w:asciiTheme="majorHAnsi" w:hAnsiTheme="majorHAnsi"/>
                <w:sz w:val="22"/>
                <w:lang w:val="el-GR"/>
              </w:rPr>
            </w:pPr>
            <w:r>
              <w:rPr>
                <w:rFonts w:asciiTheme="majorHAnsi" w:hAnsiTheme="majorHAnsi" w:ascii="Cambria" w:hAnsi="Cambria"/>
                <w:sz w:val="22"/>
                <w:lang w:val="el-GR"/>
              </w:rPr>
            </w:r>
          </w:p>
        </w:tc>
      </w:tr>
    </w:tbl>
    <w:p>
      <w:pPr>
        <w:pStyle w:val="Normal"/>
        <w:spacing w:lineRule="auto" w:line="276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tbl>
      <w:tblPr>
        <w:tblW w:w="949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65"/>
        <w:gridCol w:w="8329"/>
      </w:tblGrid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ΠΡΟΣ: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Β</w:t>
            </w:r>
            <w:r>
              <w:rPr>
                <w:rFonts w:ascii="Georgia" w:hAnsi="Georgia"/>
                <w:sz w:val="22"/>
                <w:szCs w:val="22"/>
              </w:rPr>
              <w:t>4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Δ/νση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ΚΟΙΝ.: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bCs/>
                <w:lang w:val="el-GR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el-GR"/>
              </w:rPr>
              <w:t>1. ΥΠΕΞ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- Δ.Γ. κ.Υπουργού 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Δ.Γ. ΥΦΥΠΕΞ κας Αλ.Παπαδοπούλου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Δ.Γ. Υφυπουργού κ. Φραγκογιάννη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Γραφείο κας Γ.Γ. ΔΟΣ και Εξωστρέφειας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Γραφείο κ.κ. Α’,  Β΄και Γ’ Γεν. Δ/ντών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Α3, Β1, Β2, Γ2 Δ/νσεις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b/>
                <w:b/>
                <w:bCs/>
                <w:sz w:val="22"/>
                <w:lang w:val="el-GR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el-GR"/>
              </w:rPr>
              <w:t>2. Επιμελητήρια-Σύνδεσμοι-Φορείς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Ε.Δ.: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Γραφείο κας Πρέσβεως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b/>
                <w:b/>
                <w:sz w:val="22"/>
                <w:lang w:val="el-GR"/>
              </w:rPr>
            </w:pPr>
            <w:r>
              <w:rPr>
                <w:rFonts w:ascii="Georgia" w:hAnsi="Georgia"/>
                <w:b/>
                <w:sz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b/>
                <w:b/>
                <w:sz w:val="22"/>
                <w:lang w:val="el-GR"/>
              </w:rPr>
            </w:pPr>
            <w:r>
              <w:rPr>
                <w:rFonts w:ascii="Georgia" w:hAnsi="Georgia"/>
                <w:b/>
                <w:sz w:val="22"/>
                <w:lang w:val="el-GR"/>
              </w:rPr>
            </w:r>
          </w:p>
        </w:tc>
      </w:tr>
      <w:tr>
        <w:trPr>
          <w:trHeight w:val="656" w:hRule="atLeast"/>
        </w:trPr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ΘΕΜΑ: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Στοιχεία Ελληνικού Εμπορικού Ισοζυγίου κατά το 2023, η Ρουμανία στην 8η θέση των κυριότερων </w:t>
            </w: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ελληνικών </w:t>
            </w: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εξαγωγικών προορισμών, παραμένοντας στους 10 κυριότερους εξαγωγικούς προορισμούς για τα ελληνικά προϊόντα για 4η συνεχόμενη χρονιά.</w:t>
            </w:r>
          </w:p>
        </w:tc>
      </w:tr>
    </w:tbl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Cambria" w:hAnsi="Cambria"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 w:ascii="Cambria" w:hAnsi="Cambr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  <w:t xml:space="preserve">  </w:t>
      </w:r>
      <w:r>
        <w:rPr>
          <w:rFonts w:ascii="Georgia" w:hAnsi="Georgia"/>
          <w:sz w:val="22"/>
          <w:szCs w:val="22"/>
          <w:lang w:val="el-GR"/>
        </w:rPr>
        <w:t xml:space="preserve">Σύμφωνα με </w:t>
      </w:r>
      <w:r>
        <w:rPr>
          <w:rFonts w:ascii="Georgia" w:hAnsi="Georgia"/>
          <w:color w:val="000000"/>
          <w:sz w:val="22"/>
          <w:szCs w:val="22"/>
          <w:lang w:val="el-GR"/>
        </w:rPr>
        <w:t xml:space="preserve">τα πρόσφατα ανακοινωθέντα στοιχεία (7 Φεβρουαρίου τ.έ.) από την ΕΛ.ΣΤΑΤ., η </w:t>
      </w:r>
      <w:r>
        <w:rPr>
          <w:rFonts w:ascii="Georgia" w:hAnsi="Georgia"/>
          <w:b/>
          <w:bCs/>
          <w:color w:val="000000"/>
          <w:sz w:val="22"/>
          <w:szCs w:val="22"/>
          <w:lang w:val="el-GR"/>
        </w:rPr>
        <w:t>συνολική</w:t>
      </w:r>
      <w:r>
        <w:rPr>
          <w:rFonts w:ascii="Georgia" w:hAnsi="Georgia"/>
          <w:color w:val="000000"/>
          <w:sz w:val="22"/>
          <w:szCs w:val="22"/>
          <w:lang w:val="el-GR"/>
        </w:rPr>
        <w:t xml:space="preserve"> αξία των ελληνικών εξαγωγών - αποστολών κατά το χρονικό διάστημα Ιανουαρίου-Δεκεμβρίου 2023 ανήλθε στο ποσό των </w:t>
      </w:r>
      <w:r>
        <w:rPr>
          <w:rFonts w:ascii="Georgia" w:hAnsi="Georgia"/>
          <w:b/>
          <w:bCs/>
          <w:color w:val="000000"/>
          <w:sz w:val="22"/>
          <w:szCs w:val="22"/>
          <w:lang w:val="el-GR"/>
        </w:rPr>
        <w:t>50.920,0 εκατ. ευρώ</w:t>
      </w:r>
      <w:r>
        <w:rPr>
          <w:rFonts w:ascii="Georgia" w:hAnsi="Georgia"/>
          <w:color w:val="000000"/>
          <w:sz w:val="22"/>
          <w:szCs w:val="22"/>
          <w:lang w:val="el-GR"/>
        </w:rPr>
        <w:t xml:space="preserve"> έναντι 55.762,2 εκατ. ευρώ κατά το ίδιο διάστημα του έτους 2022, παρουσιάζοντας μείωση, σε ευρώ 8,7%. Η αντίστοιχη αξία χωρίς τα πετρελαιοειδή παρουσίασε μείωση κατά 1.071,3 εκατ. ευρώ, δηλαδή 3,0% και η αντίστοιχη αξία χωρίς τα πετρελαιοειδή και τα πλοία παρουσίασε μείωση κατά 1.167,5 εκατ. ευρώ, δηλαδή 3,2%, σε σχέση με το χρονικό διάστημα Ιανουαρίου-Δεκεμβρίου 2022.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color w:val="000000"/>
          <w:sz w:val="22"/>
          <w:szCs w:val="22"/>
          <w:lang w:val="el-GR"/>
        </w:rPr>
        <w:t xml:space="preserve"> 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color w:val="000000"/>
          <w:sz w:val="22"/>
          <w:szCs w:val="22"/>
          <w:lang w:val="el-GR"/>
        </w:rPr>
        <w:t xml:space="preserve"> </w:t>
      </w:r>
      <w:r>
        <w:rPr>
          <w:rFonts w:ascii="Georgia" w:hAnsi="Georgia"/>
          <w:color w:val="000000"/>
          <w:sz w:val="22"/>
          <w:szCs w:val="22"/>
          <w:lang w:val="el-GR"/>
        </w:rPr>
        <w:t>Παράλληλα και σύμφωνα με τα αναλυτικότερα στοιχεία ανά χώρα/εξαγωγικό προορισμό, προκύπτει ότι οι 10 κυριότερες χώρες/προορισμοί για τις ελληνικές εξαγωγές κατά το 2023 ήταν :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sectPr>
          <w:footerReference w:type="default" r:id="rId3"/>
          <w:type w:val="nextPage"/>
          <w:pgSz w:w="11906" w:h="16838"/>
          <w:pgMar w:left="1260" w:right="1106" w:header="0" w:top="540" w:footer="720" w:bottom="10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tbl>
      <w:tblPr>
        <w:tblW w:w="8016" w:type="dxa"/>
        <w:jc w:val="left"/>
        <w:tblInd w:w="155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6"/>
        <w:gridCol w:w="1704"/>
        <w:gridCol w:w="1984"/>
        <w:gridCol w:w="2157"/>
        <w:gridCol w:w="1625"/>
      </w:tblGrid>
      <w:tr>
        <w:trPr>
          <w:trHeight w:val="300" w:hRule="atLeast"/>
        </w:trPr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  <w:lang w:val="el-GR"/>
              </w:rPr>
              <w:t>10 κυριότερες χώρες για τις ελληνικές εξαγωγές</w:t>
            </w:r>
          </w:p>
        </w:tc>
      </w:tr>
      <w:tr>
        <w:trPr>
          <w:trHeight w:val="600" w:hRule="atLeast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Μεταβολή 2023/2022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Αξία (ευρώ)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Αξία (ευρώ)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ΙΤΑΛΙΑ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5.882.631.172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6.459.244.963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-8,9%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ΒΟΥΛΓΑΡΙΑ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3.540.988.956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4.550.222.378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-22,2%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ΓΕΡΜΑΝΙΑ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3.412.105.674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3.557.349.433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-4,1%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ΚΥΠΡΟΣ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3.300.256.227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3.260.839.123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1,2%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Η Π Α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2.116.976.734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2.228.400.720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-5,0%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ΙΣΠΑΝΙΑ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2.072.498.748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2.108.927.676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-1,7%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ΗΝΩΜΕΝΟ ΒΑΣΙΛΕΙΟ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1.935.685.810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2.155.091.603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-10,2%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2"/>
                <w:szCs w:val="22"/>
              </w:rPr>
              <w:t>ΡΟΥΜΑΝΙΑ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2"/>
                <w:szCs w:val="22"/>
              </w:rPr>
              <w:t>1.826.336.376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2"/>
                <w:szCs w:val="22"/>
              </w:rPr>
              <w:t>1.835.124.268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-0,5%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ΤΟΥΡΚΙΑ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1.817.796.818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2.501.798.495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-27,3%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ΓΑΛΛΙΑ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1.793.220.063</w:t>
            </w:r>
          </w:p>
        </w:tc>
        <w:tc>
          <w:tcPr>
            <w:tcW w:w="21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sz w:val="22"/>
                <w:szCs w:val="22"/>
              </w:rPr>
              <w:t>1.692.386.221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6,0%</w:t>
            </w:r>
          </w:p>
        </w:tc>
      </w:tr>
    </w:tbl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color w:val="000000"/>
          <w:sz w:val="22"/>
          <w:szCs w:val="22"/>
          <w:lang w:val="el-GR"/>
        </w:rPr>
        <w:t xml:space="preserve">                           </w:t>
      </w:r>
      <w:r>
        <w:rPr>
          <w:rFonts w:ascii="Georgia" w:hAnsi="Georgia"/>
          <w:color w:val="000000"/>
          <w:sz w:val="22"/>
          <w:szCs w:val="22"/>
          <w:lang w:val="el-GR"/>
        </w:rPr>
        <w:t>Πηγή : ΕΛΣΤΑΤ, Επεξεργασία Γραφείο ΟΕΥ Βουκουρεστίου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color w:val="000000"/>
          <w:sz w:val="22"/>
          <w:szCs w:val="22"/>
          <w:lang w:val="el-GR"/>
        </w:rPr>
        <w:t xml:space="preserve">Σύμφωνα με τα παραπάνω στοιχεία και όσον αφορά στην </w:t>
      </w:r>
      <w:r>
        <w:rPr>
          <w:rFonts w:ascii="Georgia" w:hAnsi="Georgia"/>
          <w:b/>
          <w:bCs/>
          <w:color w:val="000000"/>
          <w:sz w:val="22"/>
          <w:szCs w:val="22"/>
          <w:lang w:val="el-GR"/>
        </w:rPr>
        <w:t>εξέλιξη του διμερούς εμπορικού ισοζυγίου μεταξύ Ελλάδας και Ρουμανίας κατά το 2023</w:t>
      </w:r>
      <w:r>
        <w:rPr>
          <w:rFonts w:ascii="Georgia" w:hAnsi="Georgia"/>
          <w:color w:val="000000"/>
          <w:sz w:val="22"/>
          <w:szCs w:val="22"/>
          <w:lang w:val="el-GR"/>
        </w:rPr>
        <w:t>, καταγράφονται τα εξής :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u w:val="single"/>
        </w:rPr>
      </w:pPr>
      <w:r>
        <w:rPr>
          <w:rFonts w:ascii="Georgia" w:hAnsi="Georgia"/>
          <w:b/>
          <w:bCs/>
          <w:color w:val="000000"/>
          <w:sz w:val="22"/>
          <w:szCs w:val="22"/>
          <w:u w:val="single"/>
          <w:lang w:val="el-GR"/>
        </w:rPr>
        <w:t>1. Αξία Εμπορικού Ισοζυγίου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color w:val="000000"/>
          <w:sz w:val="22"/>
          <w:szCs w:val="22"/>
          <w:lang w:val="el-GR"/>
        </w:rPr>
        <w:t xml:space="preserve">H συνολική αξία των ελληνικών εξαγωγών προς την Ρουμανία ανήλθε στο </w:t>
      </w:r>
      <w:r>
        <w:rPr>
          <w:rFonts w:ascii="Georgia" w:hAnsi="Georgia"/>
          <w:b/>
          <w:bCs/>
          <w:color w:val="000000"/>
          <w:sz w:val="22"/>
          <w:szCs w:val="22"/>
          <w:lang w:val="el-GR"/>
        </w:rPr>
        <w:t>ύψος των 1.826,3 εκατ. ευρώ</w:t>
      </w:r>
      <w:r>
        <w:rPr>
          <w:rFonts w:ascii="Georgia" w:hAnsi="Georgia"/>
          <w:color w:val="000000"/>
          <w:sz w:val="22"/>
          <w:szCs w:val="22"/>
          <w:lang w:val="el-GR"/>
        </w:rPr>
        <w:t xml:space="preserve"> (έναντι 1.835,1 εκατ. ευρώ το 2022), </w:t>
      </w:r>
      <w:r>
        <w:rPr>
          <w:rFonts w:ascii="Georgia" w:hAnsi="Georgia"/>
          <w:color w:val="000000"/>
          <w:sz w:val="22"/>
          <w:szCs w:val="22"/>
          <w:u w:val="none"/>
          <w:lang w:val="el-GR"/>
        </w:rPr>
        <w:t>παρουσιάζοντας ελαφρά μείωση κατά 0,5%.</w:t>
      </w:r>
      <w:r>
        <w:rPr>
          <w:rFonts w:ascii="Georgia" w:hAnsi="Georgia"/>
          <w:color w:val="000000"/>
          <w:sz w:val="22"/>
          <w:szCs w:val="22"/>
          <w:lang w:val="el-GR"/>
        </w:rPr>
        <w:t xml:space="preserve"> Παράλληλα η συνολική αξία των εισαγωγών από την Ρουμανία, ανήλθε στο ποσό των 1.041,2 εκατ. ευρώ (έναντι 1.044,2 εκατ. ευρώ το 2022), παρουσιάζοντας ελαφρά μείωση κατά 0,3%. 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color w:val="000000"/>
          <w:sz w:val="22"/>
          <w:szCs w:val="22"/>
          <w:lang w:val="el-GR"/>
        </w:rPr>
        <w:t xml:space="preserve">Κατά συνέπεια το </w:t>
      </w:r>
      <w:r>
        <w:rPr>
          <w:rFonts w:ascii="Georgia" w:hAnsi="Georgia"/>
          <w:b/>
          <w:bCs/>
          <w:color w:val="000000"/>
          <w:sz w:val="22"/>
          <w:szCs w:val="22"/>
          <w:lang w:val="el-GR"/>
        </w:rPr>
        <w:t>συνολικό ύψος του διμερούς εμπορικού ισοζυγίου έφθασε στο ύψος των 2.867,5 εκατ. Ευρώ</w:t>
      </w:r>
      <w:r>
        <w:rPr>
          <w:rFonts w:ascii="Georgia" w:hAnsi="Georgia"/>
          <w:color w:val="000000"/>
          <w:sz w:val="22"/>
          <w:szCs w:val="22"/>
          <w:lang w:val="el-GR"/>
        </w:rPr>
        <w:t xml:space="preserve"> (έναντι 2.879,3 εκατ. ευρώ το 2022), παρουσιάζοντας ελαφρά μείωση κατά 11,8 εκ.ευρώ ή κατά 0,4%.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u w:val="single"/>
        </w:rPr>
      </w:pPr>
      <w:r>
        <w:rPr>
          <w:rFonts w:ascii="Georgia" w:hAnsi="Georgia"/>
          <w:b/>
          <w:bCs/>
          <w:color w:val="000000"/>
          <w:sz w:val="22"/>
          <w:szCs w:val="22"/>
          <w:u w:val="single"/>
          <w:lang w:val="el-GR"/>
        </w:rPr>
        <w:t>2. Προϊόντα – Ανάλυση Εξαγωγών-Εισαγωγών.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color w:val="000000"/>
          <w:lang w:val="el-GR"/>
        </w:rPr>
      </w:pPr>
      <w:r>
        <w:rPr>
          <w:color w:val="000000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b/>
          <w:bCs/>
          <w:sz w:val="22"/>
          <w:szCs w:val="22"/>
          <w:lang w:val="el-GR"/>
        </w:rPr>
        <w:t xml:space="preserve">α. Ανάλυση Εξαγωγών προς Ρουμανία. 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  <w:t xml:space="preserve">Από την ανάλυση της διάρθρωσης των εξαγωγών, προκύπτει ότι </w:t>
      </w:r>
      <w:r>
        <w:rPr>
          <w:rFonts w:ascii="Georgia" w:hAnsi="Georgia"/>
          <w:b/>
          <w:bCs/>
          <w:sz w:val="22"/>
          <w:szCs w:val="22"/>
          <w:lang w:val="el-GR"/>
        </w:rPr>
        <w:t>τα 2ο κυριότερα εξαγόμενα προϊόντα είναι :</w:t>
      </w:r>
      <w:r>
        <w:rPr>
          <w:rFonts w:ascii="Georgia" w:hAnsi="Georgia"/>
          <w:sz w:val="22"/>
          <w:szCs w:val="22"/>
          <w:lang w:val="el-GR"/>
        </w:rPr>
        <w:t xml:space="preserve"> </w:t>
      </w:r>
      <w:r>
        <w:rPr>
          <w:rFonts w:ascii="Georgia" w:hAnsi="Georgia"/>
          <w:b/>
          <w:bCs/>
          <w:sz w:val="22"/>
          <w:szCs w:val="22"/>
          <w:lang w:val="el-GR"/>
        </w:rPr>
        <w:t>Παιχνίδια,</w:t>
      </w:r>
      <w:r>
        <w:rPr>
          <w:rFonts w:ascii="Georgia" w:hAnsi="Georgia"/>
          <w:sz w:val="22"/>
          <w:szCs w:val="22"/>
          <w:lang w:val="el-GR"/>
        </w:rPr>
        <w:t xml:space="preserve"> </w:t>
      </w:r>
      <w:r>
        <w:rPr>
          <w:rFonts w:ascii="Georgia" w:hAnsi="Georgia"/>
          <w:b/>
          <w:bCs/>
          <w:sz w:val="22"/>
          <w:szCs w:val="22"/>
          <w:lang w:val="el-GR"/>
        </w:rPr>
        <w:t>Προϊόντα Πετρελαίου,</w:t>
      </w:r>
      <w:r>
        <w:rPr>
          <w:rFonts w:ascii="Georgia" w:hAnsi="Georgia"/>
          <w:sz w:val="22"/>
          <w:szCs w:val="22"/>
          <w:lang w:val="el-GR"/>
        </w:rPr>
        <w:t xml:space="preserve"> </w:t>
      </w:r>
      <w:r>
        <w:rPr>
          <w:rFonts w:ascii="Georgia" w:hAnsi="Georgia"/>
          <w:b/>
          <w:bCs/>
          <w:sz w:val="22"/>
          <w:szCs w:val="22"/>
          <w:lang w:val="el-GR"/>
        </w:rPr>
        <w:t>Προϊόντα βιομηχανίας κατασκευών</w:t>
      </w:r>
      <w:r>
        <w:rPr>
          <w:rFonts w:ascii="Georgia" w:hAnsi="Georgia"/>
          <w:sz w:val="22"/>
          <w:szCs w:val="22"/>
          <w:lang w:val="el-GR"/>
        </w:rPr>
        <w:t xml:space="preserve"> -Σύρματα από χαλκό, </w:t>
      </w:r>
      <w:r>
        <w:rPr>
          <w:rFonts w:eastAsia="Times New Roman" w:cs="Times New Roman" w:ascii="Georgia" w:hAnsi="Georgia"/>
          <w:color w:val="000000"/>
          <w:sz w:val="22"/>
          <w:szCs w:val="22"/>
          <w:lang w:val="el-GR"/>
        </w:rPr>
        <w:t>Συσκευές ημιαγωγών,</w:t>
      </w:r>
      <w:r>
        <w:rPr>
          <w:rFonts w:ascii="Georgia" w:hAnsi="Georgia"/>
          <w:sz w:val="22"/>
          <w:szCs w:val="22"/>
          <w:lang w:val="el-GR"/>
        </w:rPr>
        <w:t xml:space="preserve"> Χοντρόσυρμα από σίδηρο, </w:t>
      </w:r>
      <w:r>
        <w:rPr>
          <w:rFonts w:eastAsia="Times New Roman" w:cs="Times New Roman" w:ascii="Georgia" w:hAnsi="Georgia"/>
          <w:color w:val="000000"/>
          <w:sz w:val="22"/>
          <w:szCs w:val="22"/>
          <w:lang w:val="el-GR"/>
        </w:rPr>
        <w:t xml:space="preserve">Πλάκες-ταινίες και φύλλα από αργίλιο, </w:t>
      </w:r>
      <w:r>
        <w:rPr>
          <w:rFonts w:ascii="Georgia" w:hAnsi="Georgia"/>
          <w:sz w:val="22"/>
          <w:szCs w:val="22"/>
          <w:lang w:val="el-GR"/>
        </w:rPr>
        <w:t xml:space="preserve">Ράβδοι από αργίλιο-, </w:t>
      </w:r>
      <w:r>
        <w:rPr>
          <w:rFonts w:ascii="Georgia" w:hAnsi="Georgia"/>
          <w:b/>
          <w:bCs/>
          <w:sz w:val="22"/>
          <w:szCs w:val="22"/>
          <w:lang w:val="el-GR"/>
        </w:rPr>
        <w:t>Προϊόντα Χημικής Βιομηχανίας</w:t>
      </w:r>
      <w:r>
        <w:rPr>
          <w:rFonts w:ascii="Georgia" w:hAnsi="Georgia"/>
          <w:sz w:val="22"/>
          <w:szCs w:val="22"/>
          <w:lang w:val="el-GR"/>
        </w:rPr>
        <w:t xml:space="preserve"> -Λιπάσματα-, </w:t>
      </w:r>
      <w:r>
        <w:rPr>
          <w:rFonts w:ascii="Georgia" w:hAnsi="Georgia"/>
          <w:b/>
          <w:bCs/>
          <w:sz w:val="22"/>
          <w:szCs w:val="22"/>
          <w:lang w:val="el-GR"/>
        </w:rPr>
        <w:t>Προϊόντα Βιομηχανίας Πλαστικών</w:t>
      </w:r>
      <w:r>
        <w:rPr>
          <w:rFonts w:ascii="Georgia" w:hAnsi="Georgia"/>
          <w:sz w:val="22"/>
          <w:szCs w:val="22"/>
          <w:lang w:val="el-GR"/>
        </w:rPr>
        <w:t xml:space="preserve"> -Πολυμερή του στυρολίου, Πολυμερή του αιθυλενίου, Πλάκες-φύλλα-μεμβράνες-ταινίες από πλαστικές ύλες-, </w:t>
      </w:r>
      <w:r>
        <w:rPr>
          <w:rFonts w:ascii="Georgia" w:hAnsi="Georgia"/>
          <w:b/>
          <w:bCs/>
          <w:sz w:val="22"/>
          <w:szCs w:val="22"/>
          <w:lang w:val="el-GR"/>
        </w:rPr>
        <w:t>Η/Υ, Φρέσκα Φρούτα</w:t>
      </w:r>
      <w:r>
        <w:rPr>
          <w:rFonts w:ascii="Georgia" w:hAnsi="Georgia"/>
          <w:sz w:val="22"/>
          <w:szCs w:val="22"/>
          <w:lang w:val="el-GR"/>
        </w:rPr>
        <w:t xml:space="preserve"> (Εσπεριδοειδή, Βερίκοκα-κεράσια-ροδάκινα, Μπανάνες) </w:t>
      </w:r>
      <w:r>
        <w:rPr>
          <w:rFonts w:ascii="Georgia" w:hAnsi="Georgia"/>
          <w:b/>
          <w:bCs/>
          <w:sz w:val="22"/>
          <w:szCs w:val="22"/>
          <w:lang w:val="el-GR"/>
        </w:rPr>
        <w:t>και παρασκευασμένες Ελιές.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tbl>
      <w:tblPr>
        <w:tblW w:w="92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4"/>
        <w:gridCol w:w="789"/>
        <w:gridCol w:w="3104"/>
        <w:gridCol w:w="1789"/>
        <w:gridCol w:w="1777"/>
        <w:gridCol w:w="1326"/>
      </w:tblGrid>
      <w:tr>
        <w:trPr>
          <w:trHeight w:val="915" w:hRule="atLeast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CN4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ΠΕΡΙΓΡΑΦΗ ΠΡΟΪΟΝΤΩΝ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Μεταβολή 2023/2022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</w:r>
          </w:p>
        </w:tc>
        <w:tc>
          <w:tcPr>
            <w:tcW w:w="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ΑΞΙΑ (ευρώ)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ΑΞΙΑ (ευρώ)</w:t>
            </w:r>
          </w:p>
        </w:tc>
        <w:tc>
          <w:tcPr>
            <w:tcW w:w="1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</w:r>
          </w:p>
        </w:tc>
        <w:tc>
          <w:tcPr>
            <w:tcW w:w="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2"/>
                <w:szCs w:val="22"/>
              </w:rPr>
              <w:t>1.826.336.376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2"/>
                <w:szCs w:val="22"/>
              </w:rPr>
              <w:t>1.835.124.268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-0,5%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9503'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 xml:space="preserve">Παιχνίδια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134.441.790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108.379.756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24,0%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2711'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Αέρια πετρελαίου και άλλοι αέριοι υδρογονάνθρακες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118.700.379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106.808.534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11,1%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7408'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Σύρματα από χαλκό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97.437.337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105.350.395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-7,5%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2713'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 xml:space="preserve">Οπτάνθρακας (κοκ) από πετρέλαιο, άσφαλτος από πετρέλαιο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78.266.623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42.914.222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82,4%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0805'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Εσπεριδοειδή, νωπά ή ξερά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68.250.709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52.245.111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30,6%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8541'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 xml:space="preserve">Συσκευές ημιαγωγών. Φωτοβολταϊκά κύτταρα, συναρμολογημένα σε αυτοτελείς μονάδες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63.772.033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7.986.607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698,5%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8471'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 xml:space="preserve">Αυτόματες μηχανές επεξεργασίας πληροφοριών και μονάδες  αυτών.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59.938.062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62.663.618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-4,3%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3105'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Λιπάσματα ορυκτά ή χημικά που περιέχουν δύο ή τρία λιπαντικά στοιχεία.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58.648.766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78.847.079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-25,6%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7213'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Χοντρόσυρμα (fil machine) από σίδηρο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48.061.551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119.449.350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-59,8%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2710'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Λάδια από πετρέλαιο ή από ασφαλτούχα ορυκτά, άλλα από τα ακατέργαστα λάδια.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47.604.547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11.364.008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318,9%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7606'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Πλάκες, ταινίες και φύλλα, από αργίλιο, με πάχος που υπερβαίνει τα 0,2</w:t>
            </w: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 mm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46.143.019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28.745.208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60,5%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0809'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Βερίκοκα, κεράσια, ροδάκινα, δαμάσκηνα και αγριοδαμάσκηνα, νωπά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31.451.149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29.387.524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7,0%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0803'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Μπανάνες, νωπές ή ξερές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31.186.472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27.081.829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15,2%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2818'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 xml:space="preserve">Τεχνητό κορούνδιο, χημικά καθορισμένο ή μη. Οξείδιο του αργιλίου. </w:t>
            </w: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Y</w:t>
            </w: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δροξείδιο του αργιλίου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29.955.779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17.720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168950,7%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0810'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Άλλοι καρποί και φρούτα νωπά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24.587.960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27.775.998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-11,5%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7604'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Ράβδοι και είδη καθορισμένης μορφής από αργίλιο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22.784.283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22.588.287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0,9%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3903'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Πολυμερή του στυρολίου, σε αρχικές μορφές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21.088.393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36.467.083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-42,2%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2005'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Άλλα λαχανικά παρασκευασμένα ή διατηρημένα αλλιώς παρά με ξίδι ή οξικό οξύ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20.831.474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17.894.926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16,4%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3920'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 xml:space="preserve">Άλλες πλάκες, φύλλα, μεμβράνες, ταινίες και λουρίδες, από πλαστικές ύλες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19.207.727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16.755.584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14,6%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3901'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Πολυμερή του αιθυλενίου, σε αρχικές μορφές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17.743.908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29.873.928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-40,6%</w:t>
            </w:r>
          </w:p>
        </w:tc>
      </w:tr>
    </w:tbl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b/>
          <w:bCs/>
          <w:sz w:val="22"/>
          <w:szCs w:val="22"/>
          <w:lang w:val="el-GR"/>
        </w:rPr>
        <w:t xml:space="preserve">β. Ανάλυση Εισαγωγών από Ρουμανία. 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  <w:t xml:space="preserve">Από την ανάλυση της διάρθρωσης των εξαγωγών, προκύπτει ότι </w:t>
      </w:r>
      <w:r>
        <w:rPr>
          <w:rFonts w:ascii="Georgia" w:hAnsi="Georgia"/>
          <w:b/>
          <w:bCs/>
          <w:sz w:val="22"/>
          <w:szCs w:val="22"/>
          <w:lang w:val="el-GR"/>
        </w:rPr>
        <w:t xml:space="preserve">τα 1ο κυριότερα εισαγόμενα προϊόντα είναι : </w:t>
      </w:r>
      <w:r>
        <w:rPr>
          <w:rFonts w:ascii="Georgia" w:hAnsi="Georgia"/>
          <w:b w:val="false"/>
          <w:bCs w:val="false"/>
          <w:sz w:val="22"/>
          <w:szCs w:val="22"/>
          <w:lang w:val="el-GR"/>
        </w:rPr>
        <w:t>Σύρματα και Καλώδια, Επιβατικά Αυτοκίνητα, Μετρητές αερίων, Προβατοειδή-Αιγοειδή, Τσιγάρα, Νερά, Έπιπλα, Αέρια πετρελαίου, Τηλεφωνικές συσκευές και Απορρυπαντικά.</w:t>
      </w:r>
    </w:p>
    <w:p>
      <w:pPr>
        <w:pStyle w:val="Normal"/>
        <w:spacing w:lineRule="auto" w:line="276"/>
        <w:jc w:val="both"/>
        <w:rPr>
          <w:rFonts w:ascii="Georgia" w:hAnsi="Georgia"/>
          <w:color w:val="000000"/>
          <w:lang w:val="el-GR"/>
        </w:rPr>
      </w:pPr>
      <w:r>
        <w:rPr>
          <w:rFonts w:ascii="Georgia" w:hAnsi="Georgia"/>
          <w:color w:val="000000"/>
          <w:lang w:val="el-GR"/>
        </w:rPr>
      </w:r>
    </w:p>
    <w:tbl>
      <w:tblPr>
        <w:tblW w:w="92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6"/>
        <w:gridCol w:w="777"/>
        <w:gridCol w:w="2987"/>
        <w:gridCol w:w="1768"/>
        <w:gridCol w:w="1827"/>
        <w:gridCol w:w="1454"/>
      </w:tblGrid>
      <w:tr>
        <w:trPr>
          <w:trHeight w:val="300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CN4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ΠΕΡΙΓΡΑΦΗ ΠΡΟΪΟΝΤΩΝ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Μεταβολή 2023/2022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</w:r>
          </w:p>
        </w:tc>
        <w:tc>
          <w:tcPr>
            <w:tcW w:w="7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9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ΑΞΙΑ (ευρώ)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ΑΞΙΑ (ευρώ)</w:t>
            </w:r>
          </w:p>
        </w:tc>
        <w:tc>
          <w:tcPr>
            <w:tcW w:w="1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</w:r>
          </w:p>
        </w:tc>
        <w:tc>
          <w:tcPr>
            <w:tcW w:w="7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2"/>
                <w:szCs w:val="22"/>
              </w:rPr>
              <w:t>1.041.159.044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2"/>
                <w:szCs w:val="22"/>
              </w:rPr>
              <w:t>1.044.234.664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b/>
                <w:bCs/>
                <w:color w:val="000000"/>
                <w:sz w:val="22"/>
                <w:szCs w:val="22"/>
              </w:rPr>
              <w:t>-0,3%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8544'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Σύρματα, καλώδια, άλλοι αγωγοί με ηλεκτρική μόνωση, καλώδια από οπτικές ίνες,  κ.ο.κ.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54.526.821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44.299.888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23,1%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8703'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 xml:space="preserve">Επιβατικά αυτοκίνητα και άλλα αυτοκίνητα οχήματα που είναι κατασκευασμένα  για τη μεταφορά προσώπων 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37.257.978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26.091.644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42,8%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9028'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Μετρητές αερίων, υγρών ή ηλεκτρισμού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35.844.535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19.325.631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85,5%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0104'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Προβατοειδή και αιγοειδή, ζωντανά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34.466.974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24.208.037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42,4%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2402'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Πούρα, πουράκια και τσιγάρα, από καπνό ή υποκατάστατα του καπνού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29.711.516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36.496.300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-18,6%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2202'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Νερά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27.017.111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24.558.620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10,0%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9403'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Άλλα έπιπλα και τα μέρη τους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25.085.971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21.886.544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14,6%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2711'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Αέρια πετρελαίου και άλλοι αέριοι υδρογονάνθρακες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21.213.861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11.191.199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89,6%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8517'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Τηλεφωνικές συσκευές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20.260.135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9.575.106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111,6%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3402'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  <w:lang w:val="el-GR"/>
              </w:rPr>
              <w:t>Οργανικές ουσίες επιφανειακής δράσης, παρασκευάσματα για πλύσιμο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17.965.269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18.945.432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eastAsia="Times New Roman" w:cs="Times New Roman" w:ascii="Georgia" w:hAnsi="Georgia"/>
                <w:color w:val="000000"/>
                <w:sz w:val="22"/>
                <w:szCs w:val="22"/>
              </w:rPr>
              <w:t>-5,2%</w:t>
            </w:r>
          </w:p>
        </w:tc>
      </w:tr>
    </w:tbl>
    <w:p>
      <w:pPr>
        <w:pStyle w:val="Normal"/>
        <w:spacing w:lineRule="auto" w:line="276"/>
        <w:rPr>
          <w:rFonts w:ascii="Georgia" w:hAnsi="Georgia"/>
          <w:color w:val="000000"/>
          <w:lang w:val="el-GR"/>
        </w:rPr>
      </w:pPr>
      <w:r>
        <w:rPr>
          <w:rFonts w:ascii="Georgia" w:hAnsi="Georgia"/>
          <w:color w:val="000000"/>
          <w:lang w:val="el-GR"/>
        </w:rPr>
      </w:r>
    </w:p>
    <w:p>
      <w:pPr>
        <w:pStyle w:val="Normal"/>
        <w:spacing w:lineRule="auto" w:line="276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tbl>
      <w:tblPr>
        <w:tblW w:w="3600" w:type="dxa"/>
        <w:jc w:val="left"/>
        <w:tblInd w:w="55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00"/>
      </w:tblGrid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Ο Δ/νων</w:t>
            </w:r>
          </w:p>
          <w:p>
            <w:pPr>
              <w:pStyle w:val="Normal"/>
              <w:spacing w:lineRule="auto" w:line="276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Παντελής Γιαννούλης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Σύμβουλος ΟΕΥ Α΄</w:t>
            </w:r>
          </w:p>
        </w:tc>
      </w:tr>
    </w:tbl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Cambria" w:hAnsi="Cambria"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 w:ascii="Cambria" w:hAnsi="Cambr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Cambria" w:hAnsi="Cambria"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 w:ascii="Cambria" w:hAnsi="Cambr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Cambria" w:hAnsi="Cambria" w:asciiTheme="majorHAnsi" w:hAnsiTheme="majorHAnsi"/>
          <w:sz w:val="22"/>
          <w:szCs w:val="22"/>
          <w:lang w:val="el-GR"/>
        </w:rPr>
      </w:pPr>
      <w:r>
        <w:rPr/>
      </w:r>
    </w:p>
    <w:sectPr>
      <w:footerReference w:type="default" r:id="rId4"/>
      <w:type w:val="nextPage"/>
      <w:pgSz w:w="11906" w:h="16838"/>
      <w:pgMar w:left="1260" w:right="1106" w:header="0" w:top="540" w:footer="720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PacheProtopopescu 1-3, Sector 2, Bucharest</w:t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  <w:lang w:val="it-IT"/>
      </w:rPr>
    </w:pPr>
    <w:r>
      <w:rPr>
        <w:i/>
        <w:color w:val="A6A6A6" w:themeColor="background1" w:themeShade="a6"/>
        <w:sz w:val="20"/>
        <w:szCs w:val="20"/>
        <w:lang w:val="el-GR"/>
      </w:rPr>
      <w:t>Τηλ</w:t>
    </w:r>
    <w:r>
      <w:rPr>
        <w:i/>
        <w:color w:val="A6A6A6" w:themeColor="background1" w:themeShade="a6"/>
        <w:sz w:val="20"/>
        <w:szCs w:val="20"/>
      </w:rPr>
      <w:t>.</w:t>
    </w:r>
    <w:r>
      <w:rPr>
        <w:i/>
        <w:color w:val="A6A6A6" w:themeColor="background1" w:themeShade="a6"/>
        <w:sz w:val="20"/>
        <w:szCs w:val="20"/>
        <w:lang w:val="it-IT"/>
      </w:rPr>
      <w:t>: +40-21-2100748,2115724, Fax: +40-21-2119893</w:t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  <w:lang w:val="en-GB"/>
      </w:rPr>
    </w:pPr>
    <w:r>
      <w:rPr>
        <w:i/>
        <w:color w:val="A6A6A6" w:themeColor="background1" w:themeShade="a6"/>
        <w:sz w:val="20"/>
        <w:szCs w:val="20"/>
        <w:lang w:val="it-IT"/>
      </w:rPr>
      <w:t xml:space="preserve">e-mail: </w:t>
    </w:r>
    <w:hyperlink r:id="rId1">
      <w:r>
        <w:rPr>
          <w:rStyle w:val="InternetLink"/>
          <w:i/>
          <w:color w:val="A6A6A6" w:themeColor="background1" w:themeShade="a6"/>
          <w:sz w:val="20"/>
          <w:szCs w:val="20"/>
          <w:lang w:val="it-IT"/>
        </w:rPr>
        <w:t>ecocom-bucharest@mfa.gr</w:t>
      </w:r>
    </w:hyperlink>
    <w:r>
      <w:rPr>
        <w:i/>
        <w:color w:val="A6A6A6" w:themeColor="background1" w:themeShade="a6"/>
        <w:sz w:val="20"/>
        <w:szCs w:val="20"/>
      </w:rPr>
      <w:t xml:space="preserve"> Web: </w:t>
    </w:r>
    <w:hyperlink r:id="rId2">
      <w:r>
        <w:rPr>
          <w:rStyle w:val="InternetLink"/>
          <w:i/>
          <w:color w:val="A6A6A6" w:themeColor="background1" w:themeShade="a6"/>
          <w:sz w:val="20"/>
          <w:szCs w:val="20"/>
        </w:rPr>
        <w:t>www.agora.mfa.gr</w:t>
      </w:r>
    </w:hyperlink>
  </w:p>
  <w:p>
    <w:pPr>
      <w:pStyle w:val="Footer"/>
      <w:jc w:val="center"/>
      <w:rPr>
        <w:i/>
        <w:i/>
        <w:sz w:val="20"/>
        <w:szCs w:val="20"/>
        <w:lang w:val="en-GB"/>
      </w:rPr>
    </w:pPr>
    <w:r>
      <w:rPr>
        <w:i/>
        <w:sz w:val="20"/>
        <w:szCs w:val="20"/>
        <w:lang w:val="en-GB"/>
      </w:rPr>
    </w:r>
  </w:p>
  <w:p>
    <w:pPr>
      <w:pStyle w:val="Footer"/>
      <w:jc w:val="center"/>
      <w:rPr>
        <w:lang w:val="en-GB"/>
      </w:rPr>
    </w:pPr>
    <w:r>
      <w:rPr>
        <w:lang w:val="en-GB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PacheProtopopescu 1-3, Sector 2, Bucharest</w:t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  <w:lang w:val="it-IT"/>
      </w:rPr>
    </w:pPr>
    <w:r>
      <w:rPr>
        <w:i/>
        <w:color w:val="A6A6A6" w:themeColor="background1" w:themeShade="a6"/>
        <w:sz w:val="20"/>
        <w:szCs w:val="20"/>
        <w:lang w:val="el-GR"/>
      </w:rPr>
      <w:t>Τηλ</w:t>
    </w:r>
    <w:r>
      <w:rPr>
        <w:i/>
        <w:color w:val="A6A6A6" w:themeColor="background1" w:themeShade="a6"/>
        <w:sz w:val="20"/>
        <w:szCs w:val="20"/>
      </w:rPr>
      <w:t>.</w:t>
    </w:r>
    <w:r>
      <w:rPr>
        <w:i/>
        <w:color w:val="A6A6A6" w:themeColor="background1" w:themeShade="a6"/>
        <w:sz w:val="20"/>
        <w:szCs w:val="20"/>
        <w:lang w:val="it-IT"/>
      </w:rPr>
      <w:t>: +40-21-2100748,2115724, Fax: +40-21-2119893</w:t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  <w:lang w:val="en-GB"/>
      </w:rPr>
    </w:pPr>
    <w:r>
      <w:rPr>
        <w:i/>
        <w:color w:val="A6A6A6" w:themeColor="background1" w:themeShade="a6"/>
        <w:sz w:val="20"/>
        <w:szCs w:val="20"/>
        <w:lang w:val="it-IT"/>
      </w:rPr>
      <w:t xml:space="preserve">e-mail: </w:t>
    </w:r>
    <w:hyperlink r:id="rId1">
      <w:r>
        <w:rPr>
          <w:rStyle w:val="InternetLink"/>
          <w:i/>
          <w:color w:val="A6A6A6" w:themeColor="background1" w:themeShade="a6"/>
          <w:sz w:val="20"/>
          <w:szCs w:val="20"/>
          <w:lang w:val="it-IT"/>
        </w:rPr>
        <w:t>ecocom-bucharest@mfa.gr</w:t>
      </w:r>
    </w:hyperlink>
    <w:r>
      <w:rPr>
        <w:i/>
        <w:color w:val="A6A6A6" w:themeColor="background1" w:themeShade="a6"/>
        <w:sz w:val="20"/>
        <w:szCs w:val="20"/>
      </w:rPr>
      <w:t xml:space="preserve"> Web: </w:t>
    </w:r>
    <w:hyperlink r:id="rId2">
      <w:r>
        <w:rPr>
          <w:rStyle w:val="InternetLink"/>
          <w:i/>
          <w:color w:val="A6A6A6" w:themeColor="background1" w:themeShade="a6"/>
          <w:sz w:val="20"/>
          <w:szCs w:val="20"/>
        </w:rPr>
        <w:t>www.agora.mfa.gr</w:t>
      </w:r>
    </w:hyperlink>
  </w:p>
  <w:p>
    <w:pPr>
      <w:pStyle w:val="Footer"/>
      <w:jc w:val="center"/>
      <w:rPr>
        <w:i/>
        <w:i/>
        <w:sz w:val="20"/>
        <w:szCs w:val="20"/>
        <w:lang w:val="en-GB"/>
      </w:rPr>
    </w:pPr>
    <w:r>
      <w:rPr>
        <w:i/>
        <w:sz w:val="20"/>
        <w:szCs w:val="20"/>
        <w:lang w:val="en-GB"/>
      </w:rPr>
    </w:r>
  </w:p>
  <w:p>
    <w:pPr>
      <w:pStyle w:val="Footer"/>
      <w:jc w:val="center"/>
      <w:rPr>
        <w:lang w:val="en-GB"/>
      </w:rPr>
    </w:pPr>
    <w:r>
      <w:rPr>
        <w:lang w:val="en-GB"/>
      </w:rPr>
    </w:r>
  </w:p>
</w:ftr>
</file>

<file path=word/settings.xml><?xml version="1.0" encoding="utf-8"?>
<w:settings xmlns:w="http://schemas.openxmlformats.org/wordprocessingml/2006/main">
  <w:zoom w:percent="96"/>
  <w:embedSystemFonts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797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97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1604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1604b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47973"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styleId="InternetLink">
    <w:name w:val="Hyperlink"/>
    <w:basedOn w:val="DefaultParagraphFont"/>
    <w:uiPriority w:val="99"/>
    <w:rsid w:val="00747973"/>
    <w:rPr>
      <w:rFonts w:cs="Times New Roman"/>
      <w:color w:val="0000FF"/>
      <w:u w:val="none"/>
      <w:effect w:val="non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13978"/>
    <w:rPr>
      <w:rFonts w:cs="Times New Roman"/>
      <w:sz w:val="2"/>
    </w:rPr>
  </w:style>
  <w:style w:type="character" w:styleId="Emphasis">
    <w:name w:val="Emphasis"/>
    <w:basedOn w:val="DefaultParagraphFont"/>
    <w:uiPriority w:val="20"/>
    <w:qFormat/>
    <w:locked/>
    <w:rsid w:val="00eb1d3a"/>
    <w:rPr>
      <w:i/>
      <w:iCs/>
    </w:rPr>
  </w:style>
  <w:style w:type="character" w:styleId="St" w:customStyle="1">
    <w:name w:val="st"/>
    <w:basedOn w:val="DefaultParagraphFont"/>
    <w:qFormat/>
    <w:rsid w:val="00ab4b9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d567b"/>
    <w:rPr>
      <w:sz w:val="24"/>
      <w:szCs w:val="24"/>
    </w:rPr>
  </w:style>
  <w:style w:type="character" w:styleId="Char" w:customStyle="1">
    <w:name w:val="Υποσέλιδο Char"/>
    <w:basedOn w:val="DefaultParagraphFont"/>
    <w:uiPriority w:val="99"/>
    <w:qFormat/>
    <w:rsid w:val="00ed567b"/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/>
    <w:qFormat/>
    <w:rsid w:val="0021604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qFormat/>
    <w:rsid w:val="0021604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1604b"/>
    <w:rPr>
      <w:b/>
      <w:bCs/>
    </w:rPr>
  </w:style>
  <w:style w:type="character" w:styleId="Muted" w:customStyle="1">
    <w:name w:val="muted"/>
    <w:basedOn w:val="DefaultParagraphFont"/>
    <w:qFormat/>
    <w:rsid w:val="0021604b"/>
    <w:rPr/>
  </w:style>
  <w:style w:type="character" w:styleId="HTMLChar" w:customStyle="1">
    <w:name w:val="Προ-διαμορφωμένο HTML Char"/>
    <w:basedOn w:val="DefaultParagraphFont"/>
    <w:uiPriority w:val="99"/>
    <w:semiHidden/>
    <w:qFormat/>
    <w:rsid w:val="001a2fa4"/>
    <w:rPr>
      <w:rFonts w:ascii="Courier New" w:hAnsi="Courier New" w:cs="Courier New"/>
      <w:sz w:val="20"/>
      <w:szCs w:val="20"/>
      <w:lang w:val="en-GB" w:eastAsia="en-GB"/>
    </w:rPr>
  </w:style>
  <w:style w:type="character" w:styleId="NumberingSymbols" w:customStyle="1">
    <w:name w:val="Numbering Symbols"/>
    <w:qFormat/>
    <w:rsid w:val="001d5591"/>
    <w:rPr/>
  </w:style>
  <w:style w:type="character" w:styleId="Bullets" w:customStyle="1">
    <w:name w:val="Bullets"/>
    <w:qFormat/>
    <w:rsid w:val="001d5591"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rsid w:val="00bc2764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bc2764"/>
    <w:pPr>
      <w:spacing w:lineRule="auto" w:line="276" w:before="0" w:after="140"/>
    </w:pPr>
    <w:rPr/>
  </w:style>
  <w:style w:type="paragraph" w:styleId="List">
    <w:name w:val="List"/>
    <w:basedOn w:val="TextBody"/>
    <w:rsid w:val="00bc2764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bc2764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bc2764"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984e92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447aa"/>
    <w:pPr>
      <w:spacing w:beforeAutospacing="1" w:afterAutospacing="1"/>
    </w:pPr>
    <w:rPr/>
  </w:style>
  <w:style w:type="paragraph" w:styleId="HeaderandFooter" w:customStyle="1">
    <w:name w:val="Header and Footer"/>
    <w:basedOn w:val="Normal"/>
    <w:qFormat/>
    <w:rsid w:val="00bc2764"/>
    <w:pPr/>
    <w:rPr/>
  </w:style>
  <w:style w:type="paragraph" w:styleId="Header">
    <w:name w:val="Header"/>
    <w:basedOn w:val="Normal"/>
    <w:uiPriority w:val="99"/>
    <w:unhideWhenUsed/>
    <w:rsid w:val="00ed567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ed567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34"/>
    <w:qFormat/>
    <w:rsid w:val="003041e4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uiPriority w:val="99"/>
    <w:semiHidden/>
    <w:unhideWhenUsed/>
    <w:qFormat/>
    <w:rsid w:val="001a2fa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GB" w:eastAsia="en-GB"/>
    </w:rPr>
  </w:style>
  <w:style w:type="paragraph" w:styleId="TableContents" w:customStyle="1">
    <w:name w:val="Table Contents"/>
    <w:basedOn w:val="Normal"/>
    <w:qFormat/>
    <w:rsid w:val="001d5591"/>
    <w:pPr>
      <w:suppressLineNumbers/>
    </w:pPr>
    <w:rPr/>
  </w:style>
  <w:style w:type="paragraph" w:styleId="TableHeading" w:customStyle="1">
    <w:name w:val="Table Heading"/>
    <w:basedOn w:val="TableContents"/>
    <w:qFormat/>
    <w:rsid w:val="001d559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a053e"/>
    <w:rPr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ecocom-bucharest@mfa.gr" TargetMode="External"/><Relationship Id="rId2" Type="http://schemas.openxmlformats.org/officeDocument/2006/relationships/hyperlink" Target="http://www.agora.mfa.gr/romania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ecocom-bucharest@mfa.gr" TargetMode="External"/><Relationship Id="rId2" Type="http://schemas.openxmlformats.org/officeDocument/2006/relationships/hyperlink" Target="http://www.agora.mfa.gr/romania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6036-9BBA-494B-B8E7-D9FD7523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Application>LibreOffice/6.4.7.2$Linux_X86_64 LibreOffice_project/40$Build-2</Application>
  <Pages>4</Pages>
  <Words>935</Words>
  <Characters>5990</Characters>
  <CharactersWithSpaces>6671</CharactersWithSpaces>
  <Paragraphs>302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2021-11-04T13:00:00Z</dcterms:created>
  <dc:creator>dimitra.schina</dc:creator>
  <dc:description/>
  <dc:language>en-US</dc:language>
  <cp:lastModifiedBy/>
  <cp:lastPrinted>2024-02-08T13:37:04Z</cp:lastPrinted>
  <dcterms:modified xsi:type="dcterms:W3CDTF">2024-02-08T13:43:51Z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