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A3" w:rsidRPr="00014B88" w:rsidRDefault="00327BA3" w:rsidP="00327BA3">
      <w:pPr>
        <w:tabs>
          <w:tab w:val="center" w:pos="4395"/>
        </w:tabs>
        <w:jc w:val="center"/>
        <w:rPr>
          <w:rFonts w:ascii="Verdana" w:hAnsi="Verdana"/>
          <w:sz w:val="22"/>
          <w:szCs w:val="22"/>
          <w:lang w:val="el-GR"/>
        </w:rPr>
      </w:pPr>
      <w:r w:rsidRPr="00014B88">
        <w:rPr>
          <w:rFonts w:ascii="Verdana" w:hAnsi="Verdana"/>
          <w:noProof/>
          <w:color w:val="000080"/>
          <w:sz w:val="22"/>
          <w:szCs w:val="22"/>
        </w:rPr>
        <w:drawing>
          <wp:inline distT="0" distB="0" distL="0" distR="0" wp14:anchorId="4AEAF7A8" wp14:editId="332BC731">
            <wp:extent cx="4762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A3" w:rsidRPr="00014B88" w:rsidRDefault="00327BA3" w:rsidP="00327BA3">
      <w:pPr>
        <w:tabs>
          <w:tab w:val="center" w:pos="4536"/>
        </w:tabs>
        <w:spacing w:line="240" w:lineRule="exact"/>
        <w:jc w:val="both"/>
        <w:rPr>
          <w:rFonts w:ascii="Verdana" w:hAnsi="Verdana"/>
          <w:b/>
          <w:color w:val="000080"/>
          <w:sz w:val="22"/>
          <w:szCs w:val="22"/>
          <w:lang w:val="el-GR"/>
        </w:rPr>
      </w:pPr>
      <w:r w:rsidRPr="00014B88">
        <w:rPr>
          <w:rFonts w:ascii="Verdana" w:hAnsi="Verdana"/>
          <w:b/>
          <w:color w:val="000080"/>
          <w:sz w:val="22"/>
          <w:szCs w:val="22"/>
          <w:lang w:val="el-GR"/>
        </w:rPr>
        <w:tab/>
        <w:t xml:space="preserve">ΓΕΝΙΚΟ ΠΡΟΞΕΝΕΙΟ </w:t>
      </w:r>
      <w:r w:rsidRPr="00014B88">
        <w:rPr>
          <w:rFonts w:ascii="Verdana" w:hAnsi="Verdana"/>
          <w:b/>
          <w:color w:val="000080"/>
          <w:sz w:val="22"/>
          <w:szCs w:val="22"/>
          <w:lang w:val="en-US"/>
        </w:rPr>
        <w:t>TH</w:t>
      </w:r>
      <w:r w:rsidRPr="00014B88">
        <w:rPr>
          <w:rFonts w:ascii="Verdana" w:hAnsi="Verdana"/>
          <w:b/>
          <w:color w:val="000080"/>
          <w:sz w:val="22"/>
          <w:szCs w:val="22"/>
          <w:lang w:val="el-GR"/>
        </w:rPr>
        <w:t xml:space="preserve">Σ </w:t>
      </w:r>
      <w:r w:rsidRPr="00014B88">
        <w:rPr>
          <w:rFonts w:ascii="Verdana" w:hAnsi="Verdana"/>
          <w:b/>
          <w:color w:val="000080"/>
          <w:sz w:val="22"/>
          <w:szCs w:val="22"/>
        </w:rPr>
        <w:t>E</w:t>
      </w:r>
      <w:r w:rsidRPr="00014B88">
        <w:rPr>
          <w:rFonts w:ascii="Verdana" w:hAnsi="Verdana"/>
          <w:b/>
          <w:color w:val="000080"/>
          <w:sz w:val="22"/>
          <w:szCs w:val="22"/>
          <w:lang w:val="el-GR"/>
        </w:rPr>
        <w:t>ΛΛΑΔΟΣ ΣΤΟ ΝΤΥΣΣΕΛΝΤΟΡΦ</w:t>
      </w:r>
    </w:p>
    <w:p w:rsidR="00327BA3" w:rsidRPr="00014B88" w:rsidRDefault="00327BA3" w:rsidP="00327BA3">
      <w:pPr>
        <w:tabs>
          <w:tab w:val="center" w:pos="4536"/>
        </w:tabs>
        <w:spacing w:line="240" w:lineRule="exact"/>
        <w:jc w:val="both"/>
        <w:rPr>
          <w:rFonts w:ascii="Verdana" w:hAnsi="Verdana"/>
          <w:b/>
          <w:color w:val="000080"/>
          <w:sz w:val="22"/>
          <w:szCs w:val="22"/>
          <w:lang w:val="el-GR"/>
        </w:rPr>
      </w:pPr>
      <w:r w:rsidRPr="00014B88">
        <w:rPr>
          <w:rFonts w:ascii="Verdana" w:hAnsi="Verdana"/>
          <w:b/>
          <w:color w:val="000080"/>
          <w:sz w:val="22"/>
          <w:szCs w:val="22"/>
          <w:lang w:val="el-GR"/>
        </w:rPr>
        <w:tab/>
        <w:t>ΓΡΑΦΕΙΟ ΟΙΚΟΝΟΜΙΚΩΝ &amp;  ΕΜΠΟΡΙΚΩΝ ΥΠΟΘΕΣΕΩΝ</w:t>
      </w:r>
    </w:p>
    <w:p w:rsidR="00327BA3" w:rsidRPr="00014B88" w:rsidRDefault="00327BA3" w:rsidP="00327BA3">
      <w:pPr>
        <w:tabs>
          <w:tab w:val="center" w:pos="4536"/>
        </w:tabs>
        <w:ind w:right="-354"/>
        <w:jc w:val="both"/>
        <w:rPr>
          <w:rFonts w:ascii="Verdana" w:hAnsi="Verdana"/>
          <w:b/>
          <w:color w:val="000080"/>
          <w:sz w:val="22"/>
          <w:szCs w:val="22"/>
          <w:lang w:val="el-GR"/>
        </w:rPr>
      </w:pPr>
      <w:r w:rsidRPr="00014B88">
        <w:rPr>
          <w:rFonts w:ascii="Verdana" w:hAnsi="Verdana"/>
          <w:b/>
          <w:color w:val="000080"/>
          <w:sz w:val="22"/>
          <w:szCs w:val="22"/>
          <w:lang w:val="el-GR"/>
        </w:rPr>
        <w:tab/>
      </w:r>
    </w:p>
    <w:p w:rsidR="00327BA3" w:rsidRPr="00014B88" w:rsidRDefault="00047113" w:rsidP="00047113">
      <w:pPr>
        <w:jc w:val="right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ab/>
      </w:r>
      <w:r>
        <w:rPr>
          <w:rFonts w:ascii="Verdana" w:hAnsi="Verdana"/>
          <w:sz w:val="22"/>
          <w:szCs w:val="22"/>
          <w:lang w:val="el-GR"/>
        </w:rPr>
        <w:tab/>
      </w:r>
      <w:r>
        <w:rPr>
          <w:rFonts w:ascii="Verdana" w:hAnsi="Verdana"/>
          <w:sz w:val="22"/>
          <w:szCs w:val="22"/>
          <w:lang w:val="el-GR"/>
        </w:rPr>
        <w:tab/>
      </w:r>
      <w:r>
        <w:rPr>
          <w:rFonts w:ascii="Verdana" w:hAnsi="Verdana"/>
          <w:sz w:val="22"/>
          <w:szCs w:val="22"/>
          <w:lang w:val="el-GR"/>
        </w:rPr>
        <w:tab/>
      </w:r>
      <w:r>
        <w:rPr>
          <w:rFonts w:ascii="Verdana" w:hAnsi="Verdana"/>
          <w:sz w:val="22"/>
          <w:szCs w:val="22"/>
          <w:lang w:val="el-GR"/>
        </w:rPr>
        <w:tab/>
      </w:r>
      <w:r>
        <w:rPr>
          <w:rFonts w:ascii="Verdana" w:hAnsi="Verdana"/>
          <w:sz w:val="22"/>
          <w:szCs w:val="22"/>
          <w:lang w:val="el-GR"/>
        </w:rPr>
        <w:tab/>
        <w:t xml:space="preserve">    </w:t>
      </w:r>
      <w:proofErr w:type="spellStart"/>
      <w:r>
        <w:rPr>
          <w:rFonts w:ascii="Verdana" w:hAnsi="Verdana"/>
          <w:sz w:val="22"/>
          <w:szCs w:val="22"/>
          <w:lang w:val="el-GR"/>
        </w:rPr>
        <w:t>Ντύσσελντορφ</w:t>
      </w:r>
      <w:proofErr w:type="spellEnd"/>
      <w:r>
        <w:rPr>
          <w:rFonts w:ascii="Verdana" w:hAnsi="Verdana"/>
          <w:sz w:val="22"/>
          <w:szCs w:val="22"/>
          <w:lang w:val="el-GR"/>
        </w:rPr>
        <w:t>, 19</w:t>
      </w:r>
      <w:r w:rsidR="00327BA3" w:rsidRPr="00014B88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Μαρτ</w:t>
      </w:r>
      <w:r w:rsidR="00327BA3" w:rsidRPr="00014B88">
        <w:rPr>
          <w:rFonts w:ascii="Verdana" w:hAnsi="Verdana"/>
          <w:sz w:val="22"/>
          <w:szCs w:val="22"/>
          <w:lang w:val="el-GR"/>
        </w:rPr>
        <w:t>ίου</w:t>
      </w:r>
      <w:r>
        <w:rPr>
          <w:rFonts w:ascii="Verdana" w:hAnsi="Verdana"/>
          <w:sz w:val="22"/>
          <w:szCs w:val="22"/>
          <w:lang w:val="el-GR"/>
        </w:rPr>
        <w:t xml:space="preserve"> 2024</w:t>
      </w:r>
    </w:p>
    <w:p w:rsidR="00327BA3" w:rsidRPr="00014B88" w:rsidRDefault="00327BA3" w:rsidP="00047113">
      <w:pPr>
        <w:jc w:val="right"/>
        <w:rPr>
          <w:rFonts w:ascii="Verdana" w:hAnsi="Verdana"/>
          <w:sz w:val="22"/>
          <w:szCs w:val="22"/>
          <w:lang w:val="el-GR"/>
        </w:rPr>
      </w:pPr>
      <w:r w:rsidRPr="00014B88">
        <w:rPr>
          <w:rFonts w:ascii="Verdana" w:hAnsi="Verdana"/>
          <w:sz w:val="22"/>
          <w:szCs w:val="22"/>
          <w:lang w:val="el-GR"/>
        </w:rPr>
        <w:tab/>
      </w:r>
      <w:r>
        <w:rPr>
          <w:rFonts w:ascii="Verdana" w:hAnsi="Verdana"/>
          <w:sz w:val="22"/>
          <w:szCs w:val="22"/>
          <w:lang w:val="el-GR"/>
        </w:rPr>
        <w:tab/>
      </w:r>
      <w:r>
        <w:rPr>
          <w:rFonts w:ascii="Verdana" w:hAnsi="Verdana"/>
          <w:sz w:val="22"/>
          <w:szCs w:val="22"/>
          <w:lang w:val="el-GR"/>
        </w:rPr>
        <w:tab/>
      </w:r>
      <w:r>
        <w:rPr>
          <w:rFonts w:ascii="Verdana" w:hAnsi="Verdana"/>
          <w:sz w:val="22"/>
          <w:szCs w:val="22"/>
          <w:lang w:val="el-GR"/>
        </w:rPr>
        <w:tab/>
      </w:r>
      <w:r>
        <w:rPr>
          <w:rFonts w:ascii="Verdana" w:hAnsi="Verdana"/>
          <w:sz w:val="22"/>
          <w:szCs w:val="22"/>
          <w:lang w:val="el-GR"/>
        </w:rPr>
        <w:tab/>
      </w:r>
      <w:r>
        <w:rPr>
          <w:rFonts w:ascii="Verdana" w:hAnsi="Verdana"/>
          <w:sz w:val="22"/>
          <w:szCs w:val="22"/>
          <w:lang w:val="el-GR"/>
        </w:rPr>
        <w:tab/>
      </w:r>
      <w:r>
        <w:rPr>
          <w:rFonts w:ascii="Verdana" w:hAnsi="Verdana"/>
          <w:sz w:val="22"/>
          <w:szCs w:val="22"/>
          <w:lang w:val="el-GR"/>
        </w:rPr>
        <w:tab/>
      </w:r>
      <w:r>
        <w:rPr>
          <w:rFonts w:ascii="Verdana" w:hAnsi="Verdana"/>
          <w:sz w:val="22"/>
          <w:szCs w:val="22"/>
          <w:lang w:val="el-GR"/>
        </w:rPr>
        <w:tab/>
        <w:t xml:space="preserve">       ΑΠ Φ.2230</w:t>
      </w:r>
      <w:r w:rsidRPr="00014B88">
        <w:rPr>
          <w:rFonts w:ascii="Verdana" w:hAnsi="Verdana"/>
          <w:sz w:val="22"/>
          <w:szCs w:val="22"/>
          <w:lang w:val="el-GR"/>
        </w:rPr>
        <w:t xml:space="preserve">/ΑΣ </w:t>
      </w:r>
      <w:r w:rsidR="00047113">
        <w:rPr>
          <w:rFonts w:ascii="Verdana" w:hAnsi="Verdana"/>
          <w:sz w:val="22"/>
          <w:szCs w:val="22"/>
          <w:lang w:val="el-GR"/>
        </w:rPr>
        <w:t>24</w:t>
      </w:r>
    </w:p>
    <w:p w:rsidR="00327BA3" w:rsidRPr="00014B88" w:rsidRDefault="00327BA3" w:rsidP="00047113">
      <w:pPr>
        <w:jc w:val="right"/>
        <w:rPr>
          <w:rFonts w:ascii="Verdana" w:hAnsi="Verdana"/>
          <w:b/>
          <w:sz w:val="22"/>
          <w:szCs w:val="22"/>
          <w:lang w:val="el-GR"/>
        </w:rPr>
      </w:pPr>
    </w:p>
    <w:p w:rsidR="00327BA3" w:rsidRPr="00014B88" w:rsidRDefault="00327BA3" w:rsidP="00327BA3">
      <w:pPr>
        <w:rPr>
          <w:rFonts w:ascii="Verdana" w:hAnsi="Verdana"/>
          <w:b/>
          <w:sz w:val="22"/>
          <w:szCs w:val="22"/>
          <w:lang w:val="el-GR"/>
        </w:rPr>
      </w:pPr>
      <w:r w:rsidRPr="00014B88">
        <w:rPr>
          <w:rFonts w:ascii="Verdana" w:hAnsi="Verdana"/>
          <w:b/>
          <w:sz w:val="22"/>
          <w:szCs w:val="22"/>
          <w:lang w:val="el-GR"/>
        </w:rPr>
        <w:t xml:space="preserve">Προς: Πίνακα Αποδεκτών </w:t>
      </w:r>
    </w:p>
    <w:p w:rsidR="00327BA3" w:rsidRPr="00014B88" w:rsidRDefault="00327BA3" w:rsidP="00327BA3">
      <w:pPr>
        <w:rPr>
          <w:rFonts w:ascii="Verdana" w:hAnsi="Verdana"/>
          <w:b/>
          <w:sz w:val="22"/>
          <w:szCs w:val="22"/>
          <w:lang w:val="el-GR"/>
        </w:rPr>
      </w:pPr>
    </w:p>
    <w:p w:rsidR="00327BA3" w:rsidRPr="00014B88" w:rsidRDefault="00327BA3" w:rsidP="00327BA3">
      <w:pPr>
        <w:rPr>
          <w:rFonts w:ascii="Verdana" w:hAnsi="Verdana"/>
          <w:b/>
          <w:sz w:val="22"/>
          <w:szCs w:val="22"/>
          <w:lang w:val="el-GR"/>
        </w:rPr>
      </w:pPr>
      <w:proofErr w:type="spellStart"/>
      <w:r w:rsidRPr="00014B88">
        <w:rPr>
          <w:rFonts w:ascii="Verdana" w:hAnsi="Verdana"/>
          <w:b/>
          <w:sz w:val="22"/>
          <w:szCs w:val="22"/>
          <w:lang w:val="el-GR"/>
        </w:rPr>
        <w:t>Κοιν</w:t>
      </w:r>
      <w:proofErr w:type="spellEnd"/>
      <w:r w:rsidRPr="00014B88">
        <w:rPr>
          <w:rFonts w:ascii="Verdana" w:hAnsi="Verdana"/>
          <w:b/>
          <w:sz w:val="22"/>
          <w:szCs w:val="22"/>
          <w:lang w:val="el-GR"/>
        </w:rPr>
        <w:t>. ΥΠΕΞ:</w:t>
      </w:r>
    </w:p>
    <w:p w:rsidR="00327BA3" w:rsidRPr="00014B88" w:rsidRDefault="00327BA3" w:rsidP="00327BA3">
      <w:pPr>
        <w:rPr>
          <w:rFonts w:ascii="Verdana" w:hAnsi="Verdana"/>
          <w:b/>
          <w:sz w:val="22"/>
          <w:szCs w:val="22"/>
          <w:lang w:val="el-GR"/>
        </w:rPr>
      </w:pPr>
      <w:r w:rsidRPr="00014B88">
        <w:rPr>
          <w:rFonts w:ascii="Verdana" w:hAnsi="Verdana"/>
          <w:b/>
          <w:sz w:val="22"/>
          <w:szCs w:val="22"/>
          <w:lang w:val="el-GR"/>
        </w:rPr>
        <w:t xml:space="preserve">           </w:t>
      </w:r>
      <w:r w:rsidRPr="00014B88">
        <w:rPr>
          <w:rFonts w:ascii="Verdana" w:hAnsi="Verdana"/>
          <w:sz w:val="22"/>
          <w:szCs w:val="22"/>
          <w:lang w:val="el-GR"/>
        </w:rPr>
        <w:t>-</w:t>
      </w:r>
      <w:proofErr w:type="spellStart"/>
      <w:r w:rsidRPr="00014B88">
        <w:rPr>
          <w:rFonts w:ascii="Verdana" w:hAnsi="Verdana"/>
          <w:sz w:val="22"/>
          <w:szCs w:val="22"/>
          <w:lang w:val="el-GR"/>
        </w:rPr>
        <w:t>Διπλ</w:t>
      </w:r>
      <w:proofErr w:type="spellEnd"/>
      <w:r w:rsidRPr="00014B88">
        <w:rPr>
          <w:rFonts w:ascii="Verdana" w:hAnsi="Verdana"/>
          <w:sz w:val="22"/>
          <w:szCs w:val="22"/>
          <w:lang w:val="el-GR"/>
        </w:rPr>
        <w:t xml:space="preserve">. </w:t>
      </w:r>
      <w:proofErr w:type="spellStart"/>
      <w:r w:rsidRPr="00014B88">
        <w:rPr>
          <w:rFonts w:ascii="Verdana" w:hAnsi="Verdana"/>
          <w:sz w:val="22"/>
          <w:szCs w:val="22"/>
          <w:lang w:val="el-GR"/>
        </w:rPr>
        <w:t>Γρ</w:t>
      </w:r>
      <w:proofErr w:type="spellEnd"/>
      <w:r w:rsidRPr="00014B88">
        <w:rPr>
          <w:rFonts w:ascii="Verdana" w:hAnsi="Verdana"/>
          <w:sz w:val="22"/>
          <w:szCs w:val="22"/>
          <w:lang w:val="el-GR"/>
        </w:rPr>
        <w:t>. κ. Υπουργού</w:t>
      </w:r>
    </w:p>
    <w:p w:rsidR="00327BA3" w:rsidRPr="00014B88" w:rsidRDefault="00327BA3" w:rsidP="00327BA3">
      <w:pPr>
        <w:rPr>
          <w:rFonts w:ascii="Verdana" w:hAnsi="Verdana"/>
          <w:sz w:val="22"/>
          <w:szCs w:val="22"/>
          <w:lang w:val="el-GR"/>
        </w:rPr>
      </w:pPr>
      <w:r w:rsidRPr="00014B88">
        <w:rPr>
          <w:rFonts w:ascii="Verdana" w:hAnsi="Verdana"/>
          <w:b/>
          <w:sz w:val="22"/>
          <w:szCs w:val="22"/>
          <w:lang w:val="el-GR"/>
        </w:rPr>
        <w:tab/>
        <w:t xml:space="preserve">  </w:t>
      </w:r>
      <w:r>
        <w:rPr>
          <w:rFonts w:ascii="Verdana" w:hAnsi="Verdana"/>
          <w:sz w:val="22"/>
          <w:szCs w:val="22"/>
          <w:lang w:val="el-GR"/>
        </w:rPr>
        <w:t>-</w:t>
      </w:r>
      <w:proofErr w:type="spellStart"/>
      <w:r>
        <w:rPr>
          <w:rFonts w:ascii="Verdana" w:hAnsi="Verdana"/>
          <w:sz w:val="22"/>
          <w:szCs w:val="22"/>
          <w:lang w:val="el-GR"/>
        </w:rPr>
        <w:t>Διπλ</w:t>
      </w:r>
      <w:proofErr w:type="spellEnd"/>
      <w:r>
        <w:rPr>
          <w:rFonts w:ascii="Verdana" w:hAnsi="Verdana"/>
          <w:sz w:val="22"/>
          <w:szCs w:val="22"/>
          <w:lang w:val="el-GR"/>
        </w:rPr>
        <w:t xml:space="preserve">. </w:t>
      </w:r>
      <w:proofErr w:type="spellStart"/>
      <w:r>
        <w:rPr>
          <w:rFonts w:ascii="Verdana" w:hAnsi="Verdana"/>
          <w:sz w:val="22"/>
          <w:szCs w:val="22"/>
          <w:lang w:val="el-GR"/>
        </w:rPr>
        <w:t>Γρ</w:t>
      </w:r>
      <w:proofErr w:type="spellEnd"/>
      <w:r>
        <w:rPr>
          <w:rFonts w:ascii="Verdana" w:hAnsi="Verdana"/>
          <w:sz w:val="22"/>
          <w:szCs w:val="22"/>
          <w:lang w:val="el-GR"/>
        </w:rPr>
        <w:t xml:space="preserve">. </w:t>
      </w:r>
      <w:r w:rsidR="00047113">
        <w:rPr>
          <w:rFonts w:ascii="Verdana" w:hAnsi="Verdana"/>
          <w:sz w:val="22"/>
          <w:szCs w:val="22"/>
          <w:lang w:val="el-GR"/>
        </w:rPr>
        <w:t xml:space="preserve">ΥΦΥΠΕΓ </w:t>
      </w:r>
      <w:proofErr w:type="spellStart"/>
      <w:r w:rsidR="00047113">
        <w:rPr>
          <w:rFonts w:ascii="Verdana" w:hAnsi="Verdana"/>
          <w:sz w:val="22"/>
          <w:szCs w:val="22"/>
          <w:lang w:val="el-GR"/>
        </w:rPr>
        <w:t>κας</w:t>
      </w:r>
      <w:proofErr w:type="spellEnd"/>
      <w:r w:rsidR="00047113">
        <w:rPr>
          <w:rFonts w:ascii="Verdana" w:hAnsi="Verdana"/>
          <w:sz w:val="22"/>
          <w:szCs w:val="22"/>
          <w:lang w:val="el-GR"/>
        </w:rPr>
        <w:t xml:space="preserve"> Παπαδοπούλου</w:t>
      </w:r>
    </w:p>
    <w:p w:rsidR="00327BA3" w:rsidRPr="00D74A52" w:rsidRDefault="00327BA3" w:rsidP="00327BA3">
      <w:pPr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          -</w:t>
      </w:r>
      <w:proofErr w:type="spellStart"/>
      <w:r>
        <w:rPr>
          <w:rFonts w:ascii="Verdana" w:hAnsi="Verdana"/>
          <w:sz w:val="22"/>
          <w:szCs w:val="22"/>
          <w:lang w:val="el-GR"/>
        </w:rPr>
        <w:t>Διπλ</w:t>
      </w:r>
      <w:proofErr w:type="spellEnd"/>
      <w:r>
        <w:rPr>
          <w:rFonts w:ascii="Verdana" w:hAnsi="Verdana"/>
          <w:sz w:val="22"/>
          <w:szCs w:val="22"/>
          <w:lang w:val="el-GR"/>
        </w:rPr>
        <w:t xml:space="preserve">. </w:t>
      </w:r>
      <w:proofErr w:type="spellStart"/>
      <w:r>
        <w:rPr>
          <w:rFonts w:ascii="Verdana" w:hAnsi="Verdana"/>
          <w:sz w:val="22"/>
          <w:szCs w:val="22"/>
          <w:lang w:val="el-GR"/>
        </w:rPr>
        <w:t>Γρ</w:t>
      </w:r>
      <w:proofErr w:type="spellEnd"/>
      <w:r>
        <w:rPr>
          <w:rFonts w:ascii="Verdana" w:hAnsi="Verdana"/>
          <w:sz w:val="22"/>
          <w:szCs w:val="22"/>
          <w:lang w:val="el-GR"/>
        </w:rPr>
        <w:t>.</w:t>
      </w:r>
      <w:r w:rsidRPr="00014B88">
        <w:rPr>
          <w:rFonts w:ascii="Verdana" w:hAnsi="Verdana"/>
          <w:sz w:val="22"/>
          <w:szCs w:val="22"/>
          <w:lang w:val="el-GR"/>
        </w:rPr>
        <w:t xml:space="preserve"> ΥΦΥΠΕΞ</w:t>
      </w:r>
      <w:r w:rsidRPr="00327BA3">
        <w:rPr>
          <w:rFonts w:ascii="Verdana" w:hAnsi="Verdana"/>
          <w:sz w:val="22"/>
          <w:szCs w:val="22"/>
          <w:lang w:val="el-GR"/>
        </w:rPr>
        <w:t xml:space="preserve"> κ. </w:t>
      </w:r>
      <w:proofErr w:type="spellStart"/>
      <w:r w:rsidRPr="00327BA3">
        <w:rPr>
          <w:rFonts w:ascii="Verdana" w:hAnsi="Verdana"/>
          <w:sz w:val="22"/>
          <w:szCs w:val="22"/>
          <w:lang w:val="el-GR"/>
        </w:rPr>
        <w:t>Φραγκογι</w:t>
      </w:r>
      <w:r>
        <w:rPr>
          <w:rFonts w:ascii="Verdana" w:hAnsi="Verdana"/>
          <w:sz w:val="22"/>
          <w:szCs w:val="22"/>
          <w:lang w:val="el-GR"/>
        </w:rPr>
        <w:t>άννη</w:t>
      </w:r>
      <w:proofErr w:type="spellEnd"/>
    </w:p>
    <w:p w:rsidR="00327BA3" w:rsidRPr="00014B88" w:rsidRDefault="00327BA3" w:rsidP="00327BA3">
      <w:pPr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ab/>
        <w:t xml:space="preserve">  -</w:t>
      </w:r>
      <w:proofErr w:type="spellStart"/>
      <w:r>
        <w:rPr>
          <w:rFonts w:ascii="Verdana" w:hAnsi="Verdana"/>
          <w:sz w:val="22"/>
          <w:szCs w:val="22"/>
          <w:lang w:val="el-GR"/>
        </w:rPr>
        <w:t>Γρ</w:t>
      </w:r>
      <w:proofErr w:type="spellEnd"/>
      <w:r>
        <w:rPr>
          <w:rFonts w:ascii="Verdana" w:hAnsi="Verdana"/>
          <w:sz w:val="22"/>
          <w:szCs w:val="22"/>
          <w:lang w:val="el-GR"/>
        </w:rPr>
        <w:t>. κ. Γ.Γ. ΔΟΣ &amp; Εξωστρέφειας</w:t>
      </w:r>
    </w:p>
    <w:p w:rsidR="00327BA3" w:rsidRPr="00014B88" w:rsidRDefault="00327BA3" w:rsidP="00327BA3">
      <w:pPr>
        <w:rPr>
          <w:rFonts w:ascii="Verdana" w:hAnsi="Verdana"/>
          <w:sz w:val="22"/>
          <w:szCs w:val="22"/>
          <w:lang w:val="el-GR"/>
        </w:rPr>
      </w:pPr>
      <w:r w:rsidRPr="00014B88">
        <w:rPr>
          <w:rFonts w:ascii="Verdana" w:hAnsi="Verdana"/>
          <w:sz w:val="22"/>
          <w:szCs w:val="22"/>
          <w:lang w:val="el-GR"/>
        </w:rPr>
        <w:t xml:space="preserve">          </w:t>
      </w:r>
      <w:r>
        <w:rPr>
          <w:rFonts w:ascii="Verdana" w:hAnsi="Verdana"/>
          <w:sz w:val="22"/>
          <w:szCs w:val="22"/>
          <w:lang w:val="el-GR"/>
        </w:rPr>
        <w:t xml:space="preserve"> </w:t>
      </w:r>
      <w:r w:rsidRPr="00014B88">
        <w:rPr>
          <w:rFonts w:ascii="Verdana" w:hAnsi="Verdana"/>
          <w:sz w:val="22"/>
          <w:szCs w:val="22"/>
          <w:lang w:val="el-GR"/>
        </w:rPr>
        <w:t>-</w:t>
      </w:r>
      <w:proofErr w:type="spellStart"/>
      <w:r w:rsidRPr="00014B88">
        <w:rPr>
          <w:rFonts w:ascii="Verdana" w:hAnsi="Verdana"/>
          <w:sz w:val="22"/>
          <w:szCs w:val="22"/>
          <w:lang w:val="el-GR"/>
        </w:rPr>
        <w:t>Γρ</w:t>
      </w:r>
      <w:proofErr w:type="spellEnd"/>
      <w:r w:rsidRPr="00014B88">
        <w:rPr>
          <w:rFonts w:ascii="Verdana" w:hAnsi="Verdana"/>
          <w:sz w:val="22"/>
          <w:szCs w:val="22"/>
          <w:lang w:val="el-GR"/>
        </w:rPr>
        <w:t xml:space="preserve">. </w:t>
      </w:r>
      <w:proofErr w:type="spellStart"/>
      <w:r w:rsidRPr="00014B88">
        <w:rPr>
          <w:rFonts w:ascii="Verdana" w:hAnsi="Verdana"/>
          <w:sz w:val="22"/>
          <w:szCs w:val="22"/>
          <w:lang w:val="el-GR"/>
        </w:rPr>
        <w:t>κας</w:t>
      </w:r>
      <w:proofErr w:type="spellEnd"/>
      <w:r w:rsidRPr="00014B88">
        <w:rPr>
          <w:rFonts w:ascii="Verdana" w:hAnsi="Verdana"/>
          <w:sz w:val="22"/>
          <w:szCs w:val="22"/>
          <w:lang w:val="el-GR"/>
        </w:rPr>
        <w:t xml:space="preserve"> Β΄ Γεν. Δ/</w:t>
      </w:r>
      <w:proofErr w:type="spellStart"/>
      <w:r w:rsidRPr="00014B88">
        <w:rPr>
          <w:rFonts w:ascii="Verdana" w:hAnsi="Verdana"/>
          <w:sz w:val="22"/>
          <w:szCs w:val="22"/>
          <w:lang w:val="el-GR"/>
        </w:rPr>
        <w:t>τριας</w:t>
      </w:r>
      <w:proofErr w:type="spellEnd"/>
      <w:r w:rsidRPr="00014B88">
        <w:rPr>
          <w:rFonts w:ascii="Verdana" w:hAnsi="Verdana"/>
          <w:sz w:val="22"/>
          <w:szCs w:val="22"/>
          <w:lang w:val="el-GR"/>
        </w:rPr>
        <w:t xml:space="preserve"> </w:t>
      </w:r>
    </w:p>
    <w:p w:rsidR="00327BA3" w:rsidRPr="00014B88" w:rsidRDefault="00327BA3" w:rsidP="00327BA3">
      <w:pPr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          -Β1, Β2 και Β3</w:t>
      </w:r>
      <w:r w:rsidRPr="00014B88">
        <w:rPr>
          <w:rFonts w:ascii="Verdana" w:hAnsi="Verdana"/>
          <w:sz w:val="22"/>
          <w:szCs w:val="22"/>
          <w:lang w:val="el-GR"/>
        </w:rPr>
        <w:t xml:space="preserve"> Δ/</w:t>
      </w:r>
      <w:proofErr w:type="spellStart"/>
      <w:r w:rsidRPr="00014B88">
        <w:rPr>
          <w:rFonts w:ascii="Verdana" w:hAnsi="Verdana"/>
          <w:sz w:val="22"/>
          <w:szCs w:val="22"/>
          <w:lang w:val="el-GR"/>
        </w:rPr>
        <w:t>νσεις</w:t>
      </w:r>
      <w:proofErr w:type="spellEnd"/>
    </w:p>
    <w:p w:rsidR="00327BA3" w:rsidRPr="00014B88" w:rsidRDefault="00327BA3" w:rsidP="00327BA3">
      <w:pPr>
        <w:rPr>
          <w:rFonts w:ascii="Verdana" w:hAnsi="Verdana"/>
          <w:sz w:val="22"/>
          <w:szCs w:val="22"/>
          <w:lang w:val="el-GR"/>
        </w:rPr>
      </w:pPr>
      <w:r w:rsidRPr="00014B88">
        <w:rPr>
          <w:rFonts w:ascii="Verdana" w:hAnsi="Verdana"/>
          <w:sz w:val="22"/>
          <w:szCs w:val="22"/>
          <w:lang w:val="el-GR"/>
        </w:rPr>
        <w:t xml:space="preserve">          </w:t>
      </w:r>
      <w:r>
        <w:rPr>
          <w:rFonts w:ascii="Verdana" w:hAnsi="Verdana"/>
          <w:sz w:val="22"/>
          <w:szCs w:val="22"/>
          <w:lang w:val="el-GR"/>
        </w:rPr>
        <w:t xml:space="preserve"> </w:t>
      </w:r>
      <w:r w:rsidRPr="00014B88">
        <w:rPr>
          <w:rFonts w:ascii="Verdana" w:hAnsi="Verdana"/>
          <w:sz w:val="22"/>
          <w:szCs w:val="22"/>
          <w:lang w:val="el-GR"/>
        </w:rPr>
        <w:t>-Πρεσβεία Βερολίνου</w:t>
      </w:r>
    </w:p>
    <w:p w:rsidR="00327BA3" w:rsidRDefault="00327BA3" w:rsidP="00327BA3">
      <w:pPr>
        <w:rPr>
          <w:rFonts w:ascii="Verdana" w:hAnsi="Verdana"/>
          <w:sz w:val="22"/>
          <w:szCs w:val="22"/>
          <w:lang w:val="el-GR"/>
        </w:rPr>
      </w:pPr>
      <w:r w:rsidRPr="00014B88">
        <w:rPr>
          <w:rFonts w:ascii="Verdana" w:hAnsi="Verdana"/>
          <w:sz w:val="22"/>
          <w:szCs w:val="22"/>
          <w:lang w:val="el-GR"/>
        </w:rPr>
        <w:t xml:space="preserve">          </w:t>
      </w:r>
      <w:r>
        <w:rPr>
          <w:rFonts w:ascii="Verdana" w:hAnsi="Verdana"/>
          <w:sz w:val="22"/>
          <w:szCs w:val="22"/>
          <w:lang w:val="el-GR"/>
        </w:rPr>
        <w:t xml:space="preserve"> </w:t>
      </w:r>
      <w:r w:rsidRPr="00014B88">
        <w:rPr>
          <w:rFonts w:ascii="Verdana" w:hAnsi="Verdana"/>
          <w:sz w:val="22"/>
          <w:szCs w:val="22"/>
          <w:lang w:val="el-GR"/>
        </w:rPr>
        <w:t>-</w:t>
      </w:r>
      <w:proofErr w:type="spellStart"/>
      <w:r w:rsidRPr="00014B88">
        <w:rPr>
          <w:rFonts w:ascii="Verdana" w:hAnsi="Verdana"/>
          <w:sz w:val="22"/>
          <w:szCs w:val="22"/>
          <w:lang w:val="el-GR"/>
        </w:rPr>
        <w:t>Γρ</w:t>
      </w:r>
      <w:proofErr w:type="spellEnd"/>
      <w:r w:rsidRPr="00014B88">
        <w:rPr>
          <w:rFonts w:ascii="Verdana" w:hAnsi="Verdana"/>
          <w:sz w:val="22"/>
          <w:szCs w:val="22"/>
          <w:lang w:val="el-GR"/>
        </w:rPr>
        <w:t>. ΟΕΥ Βερολίνου, Μονάχου</w:t>
      </w:r>
    </w:p>
    <w:p w:rsidR="00327BA3" w:rsidRDefault="00327BA3" w:rsidP="00327BA3">
      <w:pPr>
        <w:rPr>
          <w:rFonts w:ascii="Verdana" w:hAnsi="Verdana"/>
          <w:sz w:val="22"/>
          <w:szCs w:val="22"/>
          <w:lang w:val="el-GR"/>
        </w:rPr>
      </w:pPr>
    </w:p>
    <w:p w:rsidR="00327BA3" w:rsidRDefault="00327BA3" w:rsidP="00327BA3">
      <w:pPr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         </w:t>
      </w:r>
      <w:r>
        <w:rPr>
          <w:rFonts w:ascii="Verdana" w:hAnsi="Verdana"/>
          <w:b/>
          <w:sz w:val="22"/>
          <w:szCs w:val="22"/>
          <w:lang w:val="el-GR"/>
        </w:rPr>
        <w:t>Υπουργείο Αγροτικής Ανάπτυξης &amp; Τροφίμων</w:t>
      </w:r>
      <w:r w:rsidRPr="00014B88">
        <w:rPr>
          <w:rFonts w:ascii="Verdana" w:hAnsi="Verdana"/>
          <w:sz w:val="22"/>
          <w:szCs w:val="22"/>
          <w:lang w:val="el-GR"/>
        </w:rPr>
        <w:t xml:space="preserve"> </w:t>
      </w:r>
    </w:p>
    <w:p w:rsidR="00327BA3" w:rsidRPr="00327BA3" w:rsidRDefault="00327BA3" w:rsidP="00327BA3">
      <w:pPr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          </w:t>
      </w:r>
      <w:r w:rsidRPr="00327BA3">
        <w:rPr>
          <w:rFonts w:ascii="Verdana" w:hAnsi="Verdana"/>
          <w:sz w:val="22"/>
          <w:szCs w:val="22"/>
          <w:lang w:val="el-GR"/>
        </w:rPr>
        <w:t>-</w:t>
      </w:r>
      <w:proofErr w:type="spellStart"/>
      <w:r w:rsidRPr="00327BA3">
        <w:rPr>
          <w:rFonts w:ascii="Verdana" w:hAnsi="Verdana"/>
          <w:sz w:val="22"/>
          <w:szCs w:val="22"/>
          <w:lang w:val="el-GR"/>
        </w:rPr>
        <w:t>Γρ</w:t>
      </w:r>
      <w:proofErr w:type="spellEnd"/>
      <w:r w:rsidRPr="00327BA3">
        <w:rPr>
          <w:rFonts w:ascii="Verdana" w:hAnsi="Verdana"/>
          <w:sz w:val="22"/>
          <w:szCs w:val="22"/>
          <w:lang w:val="el-GR"/>
        </w:rPr>
        <w:t>. κ. Υπουργού</w:t>
      </w:r>
    </w:p>
    <w:p w:rsidR="00327BA3" w:rsidRPr="00014B88" w:rsidRDefault="00327BA3" w:rsidP="00327BA3">
      <w:pPr>
        <w:rPr>
          <w:rFonts w:ascii="Verdana" w:hAnsi="Verdana"/>
          <w:sz w:val="22"/>
          <w:szCs w:val="22"/>
          <w:lang w:val="el-GR"/>
        </w:rPr>
      </w:pPr>
    </w:p>
    <w:p w:rsidR="00327BA3" w:rsidRPr="00014B88" w:rsidRDefault="00327BA3" w:rsidP="00327BA3">
      <w:pPr>
        <w:rPr>
          <w:rFonts w:ascii="Verdana" w:hAnsi="Verdana"/>
          <w:sz w:val="22"/>
          <w:szCs w:val="22"/>
          <w:lang w:val="el-GR"/>
        </w:rPr>
      </w:pPr>
      <w:r w:rsidRPr="00014B88">
        <w:rPr>
          <w:rFonts w:ascii="Verdana" w:hAnsi="Verdana"/>
          <w:b/>
          <w:sz w:val="22"/>
          <w:szCs w:val="22"/>
          <w:lang w:val="el-GR"/>
        </w:rPr>
        <w:t>Ε.Δ.:</w:t>
      </w:r>
      <w:r w:rsidRPr="00014B88">
        <w:rPr>
          <w:rFonts w:ascii="Verdana" w:hAnsi="Verdana"/>
          <w:sz w:val="22"/>
          <w:szCs w:val="22"/>
          <w:lang w:val="el-GR"/>
        </w:rPr>
        <w:tab/>
        <w:t>Γραφείο κ. Γενικού Προξένου</w:t>
      </w:r>
    </w:p>
    <w:p w:rsidR="00327BA3" w:rsidRPr="00014B88" w:rsidRDefault="00327BA3" w:rsidP="00327BA3">
      <w:pPr>
        <w:ind w:left="705" w:hanging="705"/>
        <w:jc w:val="both"/>
        <w:rPr>
          <w:rFonts w:ascii="Verdana" w:hAnsi="Verdana"/>
          <w:b/>
          <w:sz w:val="22"/>
          <w:szCs w:val="22"/>
          <w:lang w:val="el-GR"/>
        </w:rPr>
      </w:pPr>
    </w:p>
    <w:p w:rsidR="00327BA3" w:rsidRPr="00014B88" w:rsidRDefault="00327BA3" w:rsidP="00327BA3">
      <w:pPr>
        <w:ind w:left="705" w:hanging="705"/>
        <w:rPr>
          <w:rFonts w:ascii="Verdana" w:hAnsi="Verdana"/>
          <w:b/>
          <w:sz w:val="22"/>
          <w:szCs w:val="22"/>
          <w:lang w:val="el-GR"/>
        </w:rPr>
      </w:pPr>
      <w:r w:rsidRPr="00014B88">
        <w:rPr>
          <w:rFonts w:ascii="Verdana" w:hAnsi="Verdana"/>
          <w:b/>
          <w:sz w:val="22"/>
          <w:szCs w:val="22"/>
          <w:lang w:val="el-GR"/>
        </w:rPr>
        <w:t xml:space="preserve">Θέμα: </w:t>
      </w:r>
      <w:r>
        <w:rPr>
          <w:rFonts w:ascii="Verdana" w:hAnsi="Verdana"/>
          <w:b/>
          <w:sz w:val="22"/>
          <w:szCs w:val="22"/>
          <w:lang w:val="el-GR"/>
        </w:rPr>
        <w:t>Διεθνής Έκθεση</w:t>
      </w:r>
      <w:r w:rsidRPr="00014B88">
        <w:rPr>
          <w:rFonts w:ascii="Verdana" w:hAnsi="Verdana"/>
          <w:b/>
          <w:sz w:val="22"/>
          <w:szCs w:val="22"/>
          <w:lang w:val="el-GR"/>
        </w:rPr>
        <w:t xml:space="preserve"> Οίνων και Αποσταγμάτων </w:t>
      </w:r>
      <w:proofErr w:type="spellStart"/>
      <w:r w:rsidRPr="00014B88">
        <w:rPr>
          <w:rFonts w:ascii="Verdana" w:hAnsi="Verdana"/>
          <w:b/>
          <w:sz w:val="22"/>
          <w:szCs w:val="22"/>
          <w:lang w:val="en-US"/>
        </w:rPr>
        <w:t>ProWein</w:t>
      </w:r>
      <w:proofErr w:type="spellEnd"/>
      <w:r w:rsidRPr="00014B88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047113">
        <w:rPr>
          <w:rFonts w:ascii="Verdana" w:hAnsi="Verdana"/>
          <w:b/>
          <w:sz w:val="22"/>
          <w:szCs w:val="22"/>
          <w:lang w:val="el-GR"/>
        </w:rPr>
        <w:t>2024</w:t>
      </w:r>
      <w:r w:rsidRPr="00014B88">
        <w:rPr>
          <w:rFonts w:ascii="Verdana" w:hAnsi="Verdana"/>
          <w:b/>
          <w:sz w:val="22"/>
          <w:szCs w:val="22"/>
          <w:lang w:val="el-GR"/>
        </w:rPr>
        <w:t xml:space="preserve">, </w:t>
      </w:r>
      <w:r>
        <w:rPr>
          <w:rFonts w:ascii="Verdana" w:hAnsi="Verdana"/>
          <w:b/>
          <w:sz w:val="22"/>
          <w:szCs w:val="22"/>
          <w:lang w:val="el-GR"/>
        </w:rPr>
        <w:t>(</w:t>
      </w:r>
      <w:proofErr w:type="spellStart"/>
      <w:r w:rsidR="00047113">
        <w:rPr>
          <w:rFonts w:ascii="Verdana" w:hAnsi="Verdana"/>
          <w:b/>
          <w:sz w:val="22"/>
          <w:szCs w:val="22"/>
          <w:lang w:val="el-GR"/>
        </w:rPr>
        <w:t>Ντύσσελντορφ</w:t>
      </w:r>
      <w:proofErr w:type="spellEnd"/>
      <w:r w:rsidR="00047113">
        <w:rPr>
          <w:rFonts w:ascii="Verdana" w:hAnsi="Verdana"/>
          <w:b/>
          <w:sz w:val="22"/>
          <w:szCs w:val="22"/>
          <w:lang w:val="el-GR"/>
        </w:rPr>
        <w:t>, 10-12 Μαρτίου 2024</w:t>
      </w:r>
      <w:r>
        <w:rPr>
          <w:rFonts w:ascii="Verdana" w:hAnsi="Verdana"/>
          <w:b/>
          <w:sz w:val="22"/>
          <w:szCs w:val="22"/>
          <w:lang w:val="el-GR"/>
        </w:rPr>
        <w:t>) - Απολογισμός</w:t>
      </w:r>
      <w:r w:rsidRPr="00014B88">
        <w:rPr>
          <w:rFonts w:ascii="Verdana" w:hAnsi="Verdana"/>
          <w:b/>
          <w:sz w:val="22"/>
          <w:szCs w:val="22"/>
          <w:lang w:val="el-GR"/>
        </w:rPr>
        <w:t xml:space="preserve">  </w:t>
      </w:r>
    </w:p>
    <w:p w:rsidR="00327BA3" w:rsidRPr="00014B88" w:rsidRDefault="00327BA3" w:rsidP="00327BA3">
      <w:pPr>
        <w:ind w:left="705" w:hanging="705"/>
        <w:jc w:val="both"/>
        <w:rPr>
          <w:rFonts w:ascii="Verdana" w:hAnsi="Verdana"/>
          <w:b/>
          <w:sz w:val="22"/>
          <w:szCs w:val="22"/>
          <w:lang w:val="el-GR"/>
        </w:rPr>
      </w:pPr>
    </w:p>
    <w:p w:rsidR="00327BA3" w:rsidRPr="00014B88" w:rsidRDefault="00327BA3" w:rsidP="00327BA3">
      <w:pPr>
        <w:jc w:val="both"/>
        <w:rPr>
          <w:rFonts w:ascii="Verdana" w:hAnsi="Verdana"/>
          <w:b/>
          <w:sz w:val="22"/>
          <w:szCs w:val="22"/>
          <w:lang w:val="el-GR"/>
        </w:rPr>
      </w:pPr>
      <w:r w:rsidRPr="00014B88">
        <w:rPr>
          <w:rFonts w:ascii="Verdana" w:hAnsi="Verdana"/>
          <w:b/>
          <w:sz w:val="22"/>
          <w:szCs w:val="22"/>
          <w:lang w:val="el-GR"/>
        </w:rPr>
        <w:t>Α. Περιγραφή Έκθεσης-Στατιστικά στοιχεία</w:t>
      </w:r>
    </w:p>
    <w:p w:rsidR="00327BA3" w:rsidRPr="00014B88" w:rsidRDefault="00327BA3" w:rsidP="00327BA3">
      <w:pPr>
        <w:jc w:val="both"/>
        <w:rPr>
          <w:rFonts w:ascii="Verdana" w:hAnsi="Verdana"/>
          <w:b/>
          <w:sz w:val="22"/>
          <w:szCs w:val="22"/>
          <w:lang w:val="el-GR"/>
        </w:rPr>
      </w:pPr>
    </w:p>
    <w:p w:rsidR="00756C09" w:rsidRDefault="00327BA3" w:rsidP="00327BA3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Κ</w:t>
      </w:r>
      <w:r w:rsidRPr="00014B88">
        <w:rPr>
          <w:rFonts w:ascii="Verdana" w:hAnsi="Verdana"/>
          <w:sz w:val="22"/>
          <w:szCs w:val="22"/>
          <w:lang w:val="el-GR"/>
        </w:rPr>
        <w:t xml:space="preserve">ατά το χρονικό διάστημα </w:t>
      </w:r>
      <w:r w:rsidR="009442C5">
        <w:rPr>
          <w:rFonts w:ascii="Verdana" w:hAnsi="Verdana"/>
          <w:sz w:val="22"/>
          <w:szCs w:val="22"/>
          <w:lang w:val="el-GR"/>
        </w:rPr>
        <w:t>10-12</w:t>
      </w:r>
      <w:r>
        <w:rPr>
          <w:rFonts w:ascii="Verdana" w:hAnsi="Verdana"/>
          <w:sz w:val="22"/>
          <w:szCs w:val="22"/>
          <w:lang w:val="el-GR"/>
        </w:rPr>
        <w:t xml:space="preserve"> Μαρτί</w:t>
      </w:r>
      <w:r w:rsidRPr="00014B88">
        <w:rPr>
          <w:rFonts w:ascii="Verdana" w:hAnsi="Verdana"/>
          <w:sz w:val="22"/>
          <w:szCs w:val="22"/>
          <w:lang w:val="el-GR"/>
        </w:rPr>
        <w:t xml:space="preserve">ου </w:t>
      </w:r>
      <w:proofErr w:type="spellStart"/>
      <w:r w:rsidRPr="00014B88">
        <w:rPr>
          <w:rFonts w:ascii="Verdana" w:hAnsi="Verdana"/>
          <w:sz w:val="22"/>
          <w:szCs w:val="22"/>
          <w:lang w:val="el-GR"/>
        </w:rPr>
        <w:t>τ.ε.</w:t>
      </w:r>
      <w:proofErr w:type="spellEnd"/>
      <w:r w:rsidRPr="00014B88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 xml:space="preserve">πραγματοποιήθηκε στο </w:t>
      </w:r>
      <w:proofErr w:type="spellStart"/>
      <w:r>
        <w:rPr>
          <w:rFonts w:ascii="Verdana" w:hAnsi="Verdana"/>
          <w:sz w:val="22"/>
          <w:szCs w:val="22"/>
          <w:lang w:val="el-GR"/>
        </w:rPr>
        <w:t>Ντύσσελντορφ</w:t>
      </w:r>
      <w:proofErr w:type="spellEnd"/>
      <w:r>
        <w:rPr>
          <w:rFonts w:ascii="Verdana" w:hAnsi="Verdana"/>
          <w:sz w:val="22"/>
          <w:szCs w:val="22"/>
          <w:lang w:val="el-GR"/>
        </w:rPr>
        <w:t xml:space="preserve"> </w:t>
      </w:r>
      <w:r w:rsidRPr="00014B88">
        <w:rPr>
          <w:rFonts w:ascii="Verdana" w:hAnsi="Verdana"/>
          <w:sz w:val="22"/>
          <w:szCs w:val="22"/>
          <w:lang w:val="el-GR"/>
        </w:rPr>
        <w:t xml:space="preserve">η </w:t>
      </w:r>
      <w:r w:rsidR="009442C5">
        <w:rPr>
          <w:rFonts w:ascii="Verdana" w:hAnsi="Verdana"/>
          <w:sz w:val="22"/>
          <w:szCs w:val="22"/>
          <w:lang w:val="el-GR"/>
        </w:rPr>
        <w:t>30</w:t>
      </w:r>
      <w:r w:rsidRPr="00014B88">
        <w:rPr>
          <w:rFonts w:ascii="Verdana" w:hAnsi="Verdana"/>
          <w:sz w:val="22"/>
          <w:szCs w:val="22"/>
          <w:lang w:val="el-GR"/>
        </w:rPr>
        <w:t xml:space="preserve">η Διεθνής Έκθεση Οίνων και Αποσταγμάτων </w:t>
      </w:r>
      <w:proofErr w:type="spellStart"/>
      <w:r w:rsidRPr="00014B88">
        <w:rPr>
          <w:rFonts w:ascii="Verdana" w:hAnsi="Verdana"/>
          <w:sz w:val="22"/>
          <w:szCs w:val="22"/>
          <w:lang w:val="en-US"/>
        </w:rPr>
        <w:t>ProWein</w:t>
      </w:r>
      <w:proofErr w:type="spellEnd"/>
      <w:r w:rsidRPr="00014B88">
        <w:rPr>
          <w:rFonts w:ascii="Verdana" w:hAnsi="Verdana"/>
          <w:sz w:val="22"/>
          <w:szCs w:val="22"/>
          <w:lang w:val="el-GR"/>
        </w:rPr>
        <w:t xml:space="preserve"> (</w:t>
      </w:r>
      <w:hyperlink r:id="rId8" w:history="1">
        <w:r w:rsidRPr="00014B88">
          <w:rPr>
            <w:rStyle w:val="-"/>
            <w:rFonts w:ascii="Verdana" w:hAnsi="Verdana"/>
            <w:sz w:val="22"/>
            <w:szCs w:val="22"/>
          </w:rPr>
          <w:t>www</w:t>
        </w:r>
        <w:r w:rsidRPr="00014B88">
          <w:rPr>
            <w:rStyle w:val="-"/>
            <w:rFonts w:ascii="Verdana" w:hAnsi="Verdana"/>
            <w:sz w:val="22"/>
            <w:szCs w:val="22"/>
            <w:lang w:val="el-GR"/>
          </w:rPr>
          <w:t>.</w:t>
        </w:r>
        <w:r w:rsidRPr="00014B88">
          <w:rPr>
            <w:rStyle w:val="-"/>
            <w:rFonts w:ascii="Verdana" w:hAnsi="Verdana"/>
            <w:sz w:val="22"/>
            <w:szCs w:val="22"/>
          </w:rPr>
          <w:t>prowein</w:t>
        </w:r>
        <w:r w:rsidRPr="00014B88">
          <w:rPr>
            <w:rStyle w:val="-"/>
            <w:rFonts w:ascii="Verdana" w:hAnsi="Verdana"/>
            <w:sz w:val="22"/>
            <w:szCs w:val="22"/>
            <w:lang w:val="el-GR"/>
          </w:rPr>
          <w:t>.</w:t>
        </w:r>
        <w:r w:rsidRPr="00014B88">
          <w:rPr>
            <w:rStyle w:val="-"/>
            <w:rFonts w:ascii="Verdana" w:hAnsi="Verdana"/>
            <w:sz w:val="22"/>
            <w:szCs w:val="22"/>
          </w:rPr>
          <w:t>de</w:t>
        </w:r>
      </w:hyperlink>
      <w:r w:rsidR="009442C5">
        <w:rPr>
          <w:rFonts w:ascii="Verdana" w:hAnsi="Verdana"/>
          <w:sz w:val="22"/>
          <w:szCs w:val="22"/>
          <w:lang w:val="el-GR"/>
        </w:rPr>
        <w:t>), η οποία διοργανώνεται σε ετήσια βάση.</w:t>
      </w:r>
      <w:r w:rsidRPr="00014B88">
        <w:rPr>
          <w:rFonts w:ascii="Verdana" w:hAnsi="Verdana"/>
          <w:sz w:val="22"/>
          <w:szCs w:val="22"/>
          <w:lang w:val="el-GR"/>
        </w:rPr>
        <w:t xml:space="preserve"> </w:t>
      </w:r>
      <w:r w:rsidR="005D3BD5">
        <w:rPr>
          <w:rFonts w:ascii="Verdana" w:hAnsi="Verdana"/>
          <w:sz w:val="22"/>
          <w:szCs w:val="22"/>
          <w:lang w:val="el-GR"/>
        </w:rPr>
        <w:t>Όπως και τα προηγούμενα χρόνια, η</w:t>
      </w:r>
      <w:r w:rsidR="009442C5">
        <w:rPr>
          <w:rFonts w:ascii="Verdana" w:hAnsi="Verdana"/>
          <w:sz w:val="22"/>
          <w:szCs w:val="22"/>
          <w:lang w:val="el-GR"/>
        </w:rPr>
        <w:t xml:space="preserve"> Έκθεση φιλοξενήθηκε και στους</w:t>
      </w:r>
      <w:r w:rsidR="00ED0CD7" w:rsidRPr="00014B88">
        <w:rPr>
          <w:rFonts w:ascii="Verdana" w:hAnsi="Verdana"/>
          <w:sz w:val="22"/>
          <w:szCs w:val="22"/>
          <w:lang w:val="el-GR"/>
        </w:rPr>
        <w:t xml:space="preserve"> </w:t>
      </w:r>
      <w:r w:rsidR="005D3BD5">
        <w:rPr>
          <w:rFonts w:ascii="Verdana" w:hAnsi="Verdana"/>
          <w:sz w:val="22"/>
          <w:szCs w:val="22"/>
          <w:lang w:val="el-GR"/>
        </w:rPr>
        <w:t>17</w:t>
      </w:r>
      <w:r w:rsidR="00ED0CD7" w:rsidRPr="00014B88">
        <w:rPr>
          <w:rFonts w:ascii="Verdana" w:hAnsi="Verdana"/>
          <w:sz w:val="22"/>
          <w:szCs w:val="22"/>
          <w:lang w:val="el-GR"/>
        </w:rPr>
        <w:t xml:space="preserve"> εκθεσιακούς χώρους του Εκθεσιακού Κέντρου του </w:t>
      </w:r>
      <w:proofErr w:type="spellStart"/>
      <w:r w:rsidR="00ED0CD7" w:rsidRPr="00014B88">
        <w:rPr>
          <w:rFonts w:ascii="Verdana" w:hAnsi="Verdana"/>
          <w:sz w:val="22"/>
          <w:szCs w:val="22"/>
          <w:lang w:val="el-GR"/>
        </w:rPr>
        <w:t>Ντύσσελντορφ</w:t>
      </w:r>
      <w:proofErr w:type="spellEnd"/>
      <w:r w:rsidR="00ED0CD7" w:rsidRPr="00014B88">
        <w:rPr>
          <w:rFonts w:ascii="Verdana" w:hAnsi="Verdana"/>
          <w:sz w:val="22"/>
          <w:szCs w:val="22"/>
          <w:lang w:val="el-GR"/>
        </w:rPr>
        <w:t xml:space="preserve"> (</w:t>
      </w:r>
      <w:proofErr w:type="spellStart"/>
      <w:r w:rsidR="00ED0CD7" w:rsidRPr="00014B88">
        <w:rPr>
          <w:rFonts w:ascii="Verdana" w:hAnsi="Verdana"/>
          <w:sz w:val="22"/>
          <w:szCs w:val="22"/>
          <w:lang w:val="en-US"/>
        </w:rPr>
        <w:t>Messe</w:t>
      </w:r>
      <w:proofErr w:type="spellEnd"/>
      <w:r w:rsidR="00ED0CD7" w:rsidRPr="00014B88">
        <w:rPr>
          <w:rFonts w:ascii="Verdana" w:hAnsi="Verdana"/>
          <w:sz w:val="22"/>
          <w:szCs w:val="22"/>
          <w:lang w:val="el-GR"/>
        </w:rPr>
        <w:t xml:space="preserve"> </w:t>
      </w:r>
      <w:r w:rsidR="00ED0CD7" w:rsidRPr="00014B88">
        <w:rPr>
          <w:rFonts w:ascii="Verdana" w:hAnsi="Verdana"/>
          <w:sz w:val="22"/>
          <w:szCs w:val="22"/>
          <w:lang w:val="en-US"/>
        </w:rPr>
        <w:t>D</w:t>
      </w:r>
      <w:r w:rsidR="00ED0CD7" w:rsidRPr="00014B88">
        <w:rPr>
          <w:rFonts w:ascii="Verdana" w:hAnsi="Verdana"/>
          <w:sz w:val="22"/>
          <w:szCs w:val="22"/>
          <w:lang w:val="el-GR"/>
        </w:rPr>
        <w:t>ü</w:t>
      </w:r>
      <w:proofErr w:type="spellStart"/>
      <w:r w:rsidR="00ED0CD7" w:rsidRPr="00014B88">
        <w:rPr>
          <w:rFonts w:ascii="Verdana" w:hAnsi="Verdana"/>
          <w:sz w:val="22"/>
          <w:szCs w:val="22"/>
        </w:rPr>
        <w:t>sseldorf</w:t>
      </w:r>
      <w:proofErr w:type="spellEnd"/>
      <w:r w:rsidR="00ED0CD7" w:rsidRPr="00014B88">
        <w:rPr>
          <w:rFonts w:ascii="Verdana" w:hAnsi="Verdana"/>
          <w:sz w:val="22"/>
          <w:szCs w:val="22"/>
          <w:lang w:val="el-GR"/>
        </w:rPr>
        <w:t>) συνολικής επιφάνειας  περίπου 70.000 τετραγωνικών μέτρων.</w:t>
      </w:r>
    </w:p>
    <w:p w:rsidR="00327BA3" w:rsidRDefault="00327BA3" w:rsidP="00327BA3">
      <w:pPr>
        <w:jc w:val="both"/>
        <w:rPr>
          <w:rFonts w:ascii="Verdana" w:hAnsi="Verdana"/>
          <w:sz w:val="22"/>
          <w:szCs w:val="22"/>
          <w:lang w:val="el-GR"/>
        </w:rPr>
      </w:pPr>
    </w:p>
    <w:p w:rsidR="009442C5" w:rsidRPr="009442C5" w:rsidRDefault="009442C5" w:rsidP="00327BA3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Η </w:t>
      </w:r>
      <w:proofErr w:type="spellStart"/>
      <w:r>
        <w:rPr>
          <w:rFonts w:ascii="Verdana" w:hAnsi="Verdana"/>
          <w:sz w:val="22"/>
          <w:szCs w:val="22"/>
          <w:lang w:val="en-US"/>
        </w:rPr>
        <w:t>Prowein</w:t>
      </w:r>
      <w:proofErr w:type="spellEnd"/>
      <w:r w:rsidRPr="009442C5">
        <w:rPr>
          <w:rFonts w:ascii="Verdana" w:hAnsi="Verdana"/>
          <w:sz w:val="22"/>
          <w:szCs w:val="22"/>
          <w:lang w:val="el-GR"/>
        </w:rPr>
        <w:t xml:space="preserve"> 2024</w:t>
      </w:r>
      <w:r>
        <w:rPr>
          <w:rFonts w:ascii="Verdana" w:hAnsi="Verdana"/>
          <w:sz w:val="22"/>
          <w:szCs w:val="22"/>
          <w:lang w:val="el-GR"/>
        </w:rPr>
        <w:t xml:space="preserve"> είχε εμφανώς πολύ λιγότερους επισκέπτες σε σύγκριση με τις προηγούμενες διοργανώσεις. Σε συνομιλίες μας με τους Έλληνες εκθέτες</w:t>
      </w:r>
      <w:r w:rsidR="00255D2D">
        <w:rPr>
          <w:rFonts w:ascii="Verdana" w:hAnsi="Verdana"/>
          <w:sz w:val="22"/>
          <w:szCs w:val="22"/>
          <w:lang w:val="el-GR"/>
        </w:rPr>
        <w:t xml:space="preserve">, μας επισημάνθηκε επανειλημμένα, ότι το γεγονός η εν θέματι Έκθεση </w:t>
      </w:r>
      <w:proofErr w:type="spellStart"/>
      <w:r w:rsidR="00255D2D">
        <w:rPr>
          <w:rFonts w:ascii="Verdana" w:hAnsi="Verdana"/>
          <w:sz w:val="22"/>
          <w:szCs w:val="22"/>
          <w:lang w:val="el-GR"/>
        </w:rPr>
        <w:t>συνέπεσε</w:t>
      </w:r>
      <w:proofErr w:type="spellEnd"/>
      <w:r w:rsidR="00255D2D">
        <w:rPr>
          <w:rFonts w:ascii="Verdana" w:hAnsi="Verdana"/>
          <w:sz w:val="22"/>
          <w:szCs w:val="22"/>
          <w:lang w:val="el-GR"/>
        </w:rPr>
        <w:t xml:space="preserve"> χρονικά με την Έκθεση Τροφίμων και Ποτών </w:t>
      </w:r>
      <w:proofErr w:type="spellStart"/>
      <w:r w:rsidR="00255D2D">
        <w:rPr>
          <w:rFonts w:ascii="Verdana" w:hAnsi="Verdana"/>
          <w:sz w:val="22"/>
          <w:szCs w:val="22"/>
          <w:lang w:val="en-US"/>
        </w:rPr>
        <w:t>FoodExpo</w:t>
      </w:r>
      <w:proofErr w:type="spellEnd"/>
      <w:r w:rsidR="00255D2D">
        <w:rPr>
          <w:rFonts w:ascii="Verdana" w:hAnsi="Verdana"/>
          <w:sz w:val="22"/>
          <w:szCs w:val="22"/>
          <w:lang w:val="el-GR"/>
        </w:rPr>
        <w:t xml:space="preserve"> στην Αθήνα, συνετέλεσε στη μικρότερη </w:t>
      </w:r>
      <w:proofErr w:type="spellStart"/>
      <w:r w:rsidR="00255D2D">
        <w:rPr>
          <w:rFonts w:ascii="Verdana" w:hAnsi="Verdana"/>
          <w:sz w:val="22"/>
          <w:szCs w:val="22"/>
          <w:lang w:val="el-GR"/>
        </w:rPr>
        <w:t>επισκεψιμότητα</w:t>
      </w:r>
      <w:proofErr w:type="spellEnd"/>
      <w:r w:rsidR="00255D2D">
        <w:rPr>
          <w:rFonts w:ascii="Verdana" w:hAnsi="Verdana"/>
          <w:sz w:val="22"/>
          <w:szCs w:val="22"/>
          <w:lang w:val="el-GR"/>
        </w:rPr>
        <w:t xml:space="preserve"> των ελληνικών περιπτέρων. Επιπλέον, η διοργάνωση Διεθνών Εκθέσεων </w:t>
      </w:r>
      <w:proofErr w:type="spellStart"/>
      <w:r w:rsidR="00255D2D">
        <w:rPr>
          <w:rFonts w:ascii="Verdana" w:hAnsi="Verdana"/>
          <w:sz w:val="22"/>
          <w:szCs w:val="22"/>
          <w:lang w:val="en-US"/>
        </w:rPr>
        <w:t>Prowein</w:t>
      </w:r>
      <w:proofErr w:type="spellEnd"/>
      <w:r w:rsidR="00255D2D">
        <w:rPr>
          <w:rFonts w:ascii="Verdana" w:hAnsi="Verdana"/>
          <w:sz w:val="22"/>
          <w:szCs w:val="22"/>
          <w:lang w:val="el-GR"/>
        </w:rPr>
        <w:t>, τόσο στην ασιατική, όσο και στην αμερικανική Ήπειρο</w:t>
      </w:r>
      <w:r w:rsidR="00625A04">
        <w:rPr>
          <w:rFonts w:ascii="Verdana" w:hAnsi="Verdana"/>
          <w:sz w:val="22"/>
          <w:szCs w:val="22"/>
          <w:lang w:val="el-GR"/>
        </w:rPr>
        <w:t>, καθώς και ο συνεχιζόμενος πόλεμος στην Ουκρανία, συντέλεσαν στη μείωση του αριθμού τόσο των εκθετών όσο και των επισκεπτών από τις προαναφερθείσες περιοχές.</w:t>
      </w:r>
      <w:r w:rsidR="00255D2D">
        <w:rPr>
          <w:rFonts w:ascii="Verdana" w:hAnsi="Verdana"/>
          <w:sz w:val="22"/>
          <w:szCs w:val="22"/>
          <w:lang w:val="el-GR"/>
        </w:rPr>
        <w:t xml:space="preserve">   </w:t>
      </w:r>
    </w:p>
    <w:p w:rsidR="009442C5" w:rsidRDefault="009442C5" w:rsidP="00327BA3">
      <w:pPr>
        <w:jc w:val="both"/>
        <w:rPr>
          <w:rFonts w:ascii="Verdana" w:hAnsi="Verdana"/>
          <w:sz w:val="22"/>
          <w:szCs w:val="22"/>
          <w:lang w:val="el-GR"/>
        </w:rPr>
      </w:pPr>
    </w:p>
    <w:p w:rsidR="00327BA3" w:rsidRDefault="00625A04" w:rsidP="00327BA3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Σε κάθε περίπτωση, τα επίσημα στατιστικά στοιχεία της Διοίκησης της Έκθεσης έχουν ως εξής: </w:t>
      </w:r>
      <w:r w:rsidR="00756C09">
        <w:rPr>
          <w:rFonts w:ascii="Verdana" w:hAnsi="Verdana"/>
          <w:sz w:val="22"/>
          <w:szCs w:val="22"/>
          <w:lang w:val="el-GR"/>
        </w:rPr>
        <w:t xml:space="preserve">Στη φετινή </w:t>
      </w:r>
      <w:proofErr w:type="spellStart"/>
      <w:r w:rsidR="00327BA3" w:rsidRPr="00014B88">
        <w:rPr>
          <w:rFonts w:ascii="Verdana" w:hAnsi="Verdana"/>
          <w:sz w:val="22"/>
          <w:szCs w:val="22"/>
          <w:lang w:val="en-US"/>
        </w:rPr>
        <w:t>Prowein</w:t>
      </w:r>
      <w:proofErr w:type="spellEnd"/>
      <w:r w:rsidR="00327BA3" w:rsidRPr="00014B88">
        <w:rPr>
          <w:rFonts w:ascii="Verdana" w:hAnsi="Verdana"/>
          <w:sz w:val="22"/>
          <w:szCs w:val="22"/>
          <w:lang w:val="el-GR"/>
        </w:rPr>
        <w:t xml:space="preserve">  συμμετείχαν </w:t>
      </w:r>
      <w:r w:rsidRPr="00625A04">
        <w:rPr>
          <w:rFonts w:ascii="Verdana" w:hAnsi="Verdana"/>
          <w:b/>
          <w:sz w:val="22"/>
          <w:szCs w:val="22"/>
          <w:lang w:val="el-GR"/>
        </w:rPr>
        <w:t>5.400 εκθέτες από 65 χώρες</w:t>
      </w:r>
      <w:r w:rsidR="00756C09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(</w:t>
      </w:r>
      <w:r w:rsidR="00756C09" w:rsidRPr="00625A04">
        <w:rPr>
          <w:rFonts w:ascii="Verdana" w:hAnsi="Verdana"/>
          <w:sz w:val="22"/>
          <w:szCs w:val="22"/>
          <w:lang w:val="el-GR"/>
        </w:rPr>
        <w:t>6.000 εκθέτες από 60 χώρες</w:t>
      </w:r>
      <w:r>
        <w:rPr>
          <w:rFonts w:ascii="Verdana" w:hAnsi="Verdana"/>
          <w:sz w:val="22"/>
          <w:szCs w:val="22"/>
          <w:lang w:val="el-GR"/>
        </w:rPr>
        <w:t xml:space="preserve"> το 2023, </w:t>
      </w:r>
      <w:r w:rsidR="00327BA3" w:rsidRPr="00756C09">
        <w:rPr>
          <w:rFonts w:ascii="Verdana" w:hAnsi="Verdana"/>
          <w:sz w:val="22"/>
          <w:szCs w:val="22"/>
          <w:lang w:val="el-GR"/>
        </w:rPr>
        <w:t>5.700 εκθέτες από 62 χώρες</w:t>
      </w:r>
      <w:r w:rsidR="00756C09" w:rsidRPr="00756C09">
        <w:rPr>
          <w:rFonts w:ascii="Verdana" w:hAnsi="Verdana"/>
          <w:sz w:val="22"/>
          <w:szCs w:val="22"/>
          <w:lang w:val="el-GR"/>
        </w:rPr>
        <w:t xml:space="preserve"> το 2022</w:t>
      </w:r>
      <w:r w:rsidR="00756C09">
        <w:rPr>
          <w:rFonts w:ascii="Verdana" w:hAnsi="Verdana"/>
          <w:sz w:val="22"/>
          <w:szCs w:val="22"/>
          <w:lang w:val="el-GR"/>
        </w:rPr>
        <w:t xml:space="preserve"> και </w:t>
      </w:r>
      <w:r w:rsidR="00327BA3" w:rsidRPr="00014B88">
        <w:rPr>
          <w:rFonts w:ascii="Verdana" w:hAnsi="Verdana"/>
          <w:sz w:val="22"/>
          <w:szCs w:val="22"/>
          <w:lang w:val="el-GR"/>
        </w:rPr>
        <w:t xml:space="preserve">6.900 εκθέτες από 64 χώρες </w:t>
      </w:r>
      <w:r w:rsidR="00756C09">
        <w:rPr>
          <w:rFonts w:ascii="Verdana" w:hAnsi="Verdana"/>
          <w:sz w:val="22"/>
          <w:szCs w:val="22"/>
          <w:lang w:val="el-GR"/>
        </w:rPr>
        <w:t>το 2019)</w:t>
      </w:r>
      <w:r w:rsidR="00327BA3" w:rsidRPr="00014B88">
        <w:rPr>
          <w:rFonts w:ascii="Verdana" w:hAnsi="Verdana"/>
          <w:sz w:val="22"/>
          <w:szCs w:val="22"/>
          <w:lang w:val="el-GR"/>
        </w:rPr>
        <w:t xml:space="preserve">. </w:t>
      </w:r>
      <w:r>
        <w:rPr>
          <w:rFonts w:ascii="Verdana" w:hAnsi="Verdana"/>
          <w:sz w:val="22"/>
          <w:szCs w:val="22"/>
          <w:lang w:val="el-GR"/>
        </w:rPr>
        <w:t>Οι</w:t>
      </w:r>
      <w:r w:rsidR="00AE4DE2">
        <w:rPr>
          <w:rFonts w:ascii="Verdana" w:hAnsi="Verdana"/>
          <w:sz w:val="22"/>
          <w:szCs w:val="22"/>
          <w:lang w:val="el-GR"/>
        </w:rPr>
        <w:t xml:space="preserve"> </w:t>
      </w:r>
      <w:r w:rsidR="00327BA3" w:rsidRPr="00014B88">
        <w:rPr>
          <w:rFonts w:ascii="Verdana" w:hAnsi="Verdana"/>
          <w:b/>
          <w:sz w:val="22"/>
          <w:szCs w:val="22"/>
          <w:lang w:val="el-GR"/>
        </w:rPr>
        <w:t>επισκέπτες</w:t>
      </w:r>
      <w:r w:rsidR="00AE4DE2">
        <w:rPr>
          <w:rFonts w:ascii="Verdana" w:hAnsi="Verdana"/>
          <w:b/>
          <w:sz w:val="22"/>
          <w:szCs w:val="22"/>
          <w:lang w:val="el-GR"/>
        </w:rPr>
        <w:t xml:space="preserve">, </w:t>
      </w:r>
      <w:r w:rsidRPr="00625A04">
        <w:rPr>
          <w:rFonts w:ascii="Verdana" w:hAnsi="Verdana"/>
          <w:sz w:val="22"/>
          <w:szCs w:val="22"/>
          <w:lang w:val="el-GR"/>
        </w:rPr>
        <w:t>(</w:t>
      </w:r>
      <w:r w:rsidR="00AE4DE2" w:rsidRPr="00AE4DE2">
        <w:rPr>
          <w:rFonts w:ascii="Verdana" w:hAnsi="Verdana"/>
          <w:sz w:val="22"/>
          <w:szCs w:val="22"/>
          <w:lang w:val="el-GR"/>
        </w:rPr>
        <w:t>μόνο επαγγελματίες,</w:t>
      </w:r>
      <w:r>
        <w:rPr>
          <w:rFonts w:ascii="Verdana" w:hAnsi="Verdana"/>
          <w:sz w:val="22"/>
          <w:szCs w:val="22"/>
          <w:lang w:val="el-GR"/>
        </w:rPr>
        <w:t xml:space="preserve"> καθώς Έκθεση δεν είναι ανοικτή στο κοινό)</w:t>
      </w:r>
      <w:r w:rsidR="00327BA3" w:rsidRPr="00014B88">
        <w:rPr>
          <w:rFonts w:ascii="Verdana" w:hAnsi="Verdana"/>
          <w:sz w:val="22"/>
          <w:szCs w:val="22"/>
          <w:lang w:val="el-GR"/>
        </w:rPr>
        <w:t xml:space="preserve"> ανήλθαν </w:t>
      </w:r>
      <w:r w:rsidR="00327BA3" w:rsidRPr="00014B88">
        <w:rPr>
          <w:rFonts w:ascii="Verdana" w:hAnsi="Verdana"/>
          <w:sz w:val="22"/>
          <w:szCs w:val="22"/>
          <w:lang w:val="el-GR"/>
        </w:rPr>
        <w:lastRenderedPageBreak/>
        <w:t xml:space="preserve">σε </w:t>
      </w:r>
      <w:r>
        <w:rPr>
          <w:rFonts w:ascii="Verdana" w:hAnsi="Verdana"/>
          <w:b/>
          <w:sz w:val="22"/>
          <w:szCs w:val="22"/>
          <w:lang w:val="el-GR"/>
        </w:rPr>
        <w:t xml:space="preserve">47.000 από 135 χώρες </w:t>
      </w:r>
      <w:r w:rsidRPr="00625A04">
        <w:rPr>
          <w:rFonts w:ascii="Verdana" w:hAnsi="Verdana"/>
          <w:sz w:val="22"/>
          <w:szCs w:val="22"/>
          <w:lang w:val="el-GR"/>
        </w:rPr>
        <w:t>(</w:t>
      </w:r>
      <w:r w:rsidR="00361FB4" w:rsidRPr="00625A04">
        <w:rPr>
          <w:rFonts w:ascii="Verdana" w:hAnsi="Verdana"/>
          <w:sz w:val="22"/>
          <w:szCs w:val="22"/>
          <w:lang w:val="el-GR"/>
        </w:rPr>
        <w:t xml:space="preserve">9.000 από 141 χώρες </w:t>
      </w:r>
      <w:r>
        <w:rPr>
          <w:rFonts w:ascii="Verdana" w:hAnsi="Verdana"/>
          <w:sz w:val="22"/>
          <w:szCs w:val="22"/>
          <w:lang w:val="el-GR"/>
        </w:rPr>
        <w:t xml:space="preserve">το 2023, </w:t>
      </w:r>
      <w:r w:rsidR="00327BA3" w:rsidRPr="00361FB4">
        <w:rPr>
          <w:rFonts w:ascii="Verdana" w:hAnsi="Verdana"/>
          <w:sz w:val="22"/>
          <w:szCs w:val="22"/>
          <w:lang w:val="el-GR"/>
        </w:rPr>
        <w:t>38.000 από 145 χώρες</w:t>
      </w:r>
      <w:r w:rsidR="00361FB4" w:rsidRPr="00361FB4">
        <w:rPr>
          <w:rFonts w:ascii="Verdana" w:hAnsi="Verdana"/>
          <w:sz w:val="22"/>
          <w:szCs w:val="22"/>
          <w:lang w:val="el-GR"/>
        </w:rPr>
        <w:t xml:space="preserve"> το 2022</w:t>
      </w:r>
      <w:r w:rsidR="00327BA3" w:rsidRPr="00014B88">
        <w:rPr>
          <w:rFonts w:ascii="Verdana" w:hAnsi="Verdana"/>
          <w:sz w:val="22"/>
          <w:szCs w:val="22"/>
          <w:lang w:val="el-GR"/>
        </w:rPr>
        <w:t xml:space="preserve"> </w:t>
      </w:r>
      <w:r w:rsidR="00361FB4">
        <w:rPr>
          <w:rFonts w:ascii="Verdana" w:hAnsi="Verdana"/>
          <w:sz w:val="22"/>
          <w:szCs w:val="22"/>
          <w:lang w:val="el-GR"/>
        </w:rPr>
        <w:t>και</w:t>
      </w:r>
      <w:r w:rsidR="00327BA3" w:rsidRPr="00014B88">
        <w:rPr>
          <w:rFonts w:ascii="Verdana" w:hAnsi="Verdana"/>
          <w:sz w:val="22"/>
          <w:szCs w:val="22"/>
          <w:lang w:val="el-GR"/>
        </w:rPr>
        <w:t xml:space="preserve"> 61.500</w:t>
      </w:r>
      <w:r w:rsidR="00327BA3" w:rsidRPr="00014B88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327BA3" w:rsidRPr="00014B88">
        <w:rPr>
          <w:rFonts w:ascii="Verdana" w:hAnsi="Verdana"/>
          <w:sz w:val="22"/>
          <w:szCs w:val="22"/>
          <w:lang w:val="el-GR"/>
        </w:rPr>
        <w:t>από 142 χώρες το 2019</w:t>
      </w:r>
      <w:r w:rsidR="00361FB4">
        <w:rPr>
          <w:rFonts w:ascii="Verdana" w:hAnsi="Verdana"/>
          <w:sz w:val="22"/>
          <w:szCs w:val="22"/>
          <w:lang w:val="el-GR"/>
        </w:rPr>
        <w:t>)</w:t>
      </w:r>
      <w:r w:rsidR="00327BA3" w:rsidRPr="00014B88">
        <w:rPr>
          <w:rFonts w:ascii="Verdana" w:hAnsi="Verdana"/>
          <w:sz w:val="22"/>
          <w:szCs w:val="22"/>
          <w:lang w:val="el-GR"/>
        </w:rPr>
        <w:t xml:space="preserve">. </w:t>
      </w:r>
    </w:p>
    <w:p w:rsidR="00327BA3" w:rsidRPr="00014B88" w:rsidRDefault="00327BA3" w:rsidP="00327BA3">
      <w:pPr>
        <w:jc w:val="both"/>
        <w:rPr>
          <w:rFonts w:ascii="Verdana" w:hAnsi="Verdana"/>
          <w:sz w:val="22"/>
          <w:szCs w:val="22"/>
          <w:lang w:val="el-GR"/>
        </w:rPr>
      </w:pPr>
    </w:p>
    <w:p w:rsidR="00327BA3" w:rsidRPr="00014B88" w:rsidRDefault="00625A04" w:rsidP="00327BA3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Στο παρακάτω διάγραμμα φαίνεται η πορεία της Έκθεσης από πλευράς εκθετών και επισκεπτών το διάστημα 2015-24:</w:t>
      </w:r>
    </w:p>
    <w:p w:rsidR="00327BA3" w:rsidRPr="00014B88" w:rsidRDefault="00327BA3" w:rsidP="00327BA3">
      <w:pPr>
        <w:jc w:val="both"/>
        <w:rPr>
          <w:rFonts w:ascii="Verdana" w:hAnsi="Verdana"/>
          <w:sz w:val="22"/>
          <w:szCs w:val="22"/>
          <w:lang w:val="el-GR"/>
        </w:rPr>
      </w:pPr>
    </w:p>
    <w:p w:rsidR="00327BA3" w:rsidRPr="00014B88" w:rsidRDefault="00327BA3" w:rsidP="00327BA3">
      <w:pPr>
        <w:jc w:val="both"/>
        <w:rPr>
          <w:rFonts w:ascii="Verdana" w:hAnsi="Verdana"/>
          <w:sz w:val="22"/>
          <w:szCs w:val="22"/>
          <w:lang w:val="el-GR"/>
        </w:rPr>
      </w:pPr>
      <w:r w:rsidRPr="00014B88">
        <w:rPr>
          <w:rFonts w:ascii="Verdana" w:hAnsi="Verdana"/>
          <w:sz w:val="22"/>
          <w:szCs w:val="22"/>
          <w:lang w:val="el-GR"/>
        </w:rPr>
        <w:t xml:space="preserve"> </w:t>
      </w:r>
    </w:p>
    <w:p w:rsidR="00327BA3" w:rsidRPr="00014B88" w:rsidRDefault="00327BA3" w:rsidP="00327BA3">
      <w:pPr>
        <w:jc w:val="both"/>
        <w:rPr>
          <w:rFonts w:ascii="Verdana" w:hAnsi="Verdana"/>
          <w:sz w:val="22"/>
          <w:szCs w:val="22"/>
          <w:lang w:val="el-GR"/>
        </w:rPr>
      </w:pPr>
      <w:r w:rsidRPr="00014B88">
        <w:rPr>
          <w:rFonts w:ascii="Verdana" w:hAnsi="Verdana"/>
          <w:noProof/>
          <w:sz w:val="22"/>
          <w:szCs w:val="22"/>
        </w:rPr>
        <w:drawing>
          <wp:inline distT="0" distB="0" distL="0" distR="0" wp14:anchorId="31857081" wp14:editId="6739C633">
            <wp:extent cx="5274310" cy="3076575"/>
            <wp:effectExtent l="0" t="0" r="2540" b="9525"/>
            <wp:docPr id="2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7BA3" w:rsidRPr="00627C25" w:rsidRDefault="00327BA3" w:rsidP="00327BA3">
      <w:pPr>
        <w:jc w:val="both"/>
        <w:rPr>
          <w:rFonts w:ascii="Verdana" w:hAnsi="Verdana"/>
          <w:sz w:val="22"/>
          <w:szCs w:val="22"/>
          <w:lang w:val="el-GR"/>
        </w:rPr>
      </w:pPr>
      <w:r w:rsidRPr="00014B88">
        <w:rPr>
          <w:rFonts w:ascii="Verdana" w:hAnsi="Verdana"/>
          <w:sz w:val="22"/>
          <w:szCs w:val="22"/>
          <w:lang w:val="el-GR"/>
        </w:rPr>
        <w:t xml:space="preserve">Πηγή: </w:t>
      </w:r>
      <w:hyperlink r:id="rId10" w:history="1">
        <w:r w:rsidR="00830665" w:rsidRPr="001217A2">
          <w:rPr>
            <w:rStyle w:val="-"/>
            <w:rFonts w:ascii="Verdana" w:hAnsi="Verdana"/>
            <w:sz w:val="22"/>
            <w:szCs w:val="22"/>
            <w:lang w:val="en-US"/>
          </w:rPr>
          <w:t>www</w:t>
        </w:r>
        <w:r w:rsidR="00830665" w:rsidRPr="00627C25">
          <w:rPr>
            <w:rStyle w:val="-"/>
            <w:rFonts w:ascii="Verdana" w:hAnsi="Verdana"/>
            <w:sz w:val="22"/>
            <w:szCs w:val="22"/>
            <w:lang w:val="el-GR"/>
          </w:rPr>
          <w:t>.</w:t>
        </w:r>
        <w:proofErr w:type="spellStart"/>
        <w:r w:rsidR="00830665" w:rsidRPr="001217A2">
          <w:rPr>
            <w:rStyle w:val="-"/>
            <w:rFonts w:ascii="Verdana" w:hAnsi="Verdana"/>
            <w:sz w:val="22"/>
            <w:szCs w:val="22"/>
            <w:lang w:val="en-US"/>
          </w:rPr>
          <w:t>prowein</w:t>
        </w:r>
        <w:proofErr w:type="spellEnd"/>
        <w:r w:rsidR="00830665" w:rsidRPr="00627C25">
          <w:rPr>
            <w:rStyle w:val="-"/>
            <w:rFonts w:ascii="Verdana" w:hAnsi="Verdana"/>
            <w:sz w:val="22"/>
            <w:szCs w:val="22"/>
            <w:lang w:val="el-GR"/>
          </w:rPr>
          <w:t>.</w:t>
        </w:r>
        <w:r w:rsidR="00830665" w:rsidRPr="001217A2">
          <w:rPr>
            <w:rStyle w:val="-"/>
            <w:rFonts w:ascii="Verdana" w:hAnsi="Verdana"/>
            <w:sz w:val="22"/>
            <w:szCs w:val="22"/>
            <w:lang w:val="en-US"/>
          </w:rPr>
          <w:t>de</w:t>
        </w:r>
      </w:hyperlink>
      <w:r w:rsidR="00830665" w:rsidRPr="00627C25">
        <w:rPr>
          <w:rFonts w:ascii="Verdana" w:hAnsi="Verdana"/>
          <w:sz w:val="22"/>
          <w:szCs w:val="22"/>
          <w:lang w:val="el-GR"/>
        </w:rPr>
        <w:t xml:space="preserve"> </w:t>
      </w:r>
    </w:p>
    <w:p w:rsidR="00AD29FF" w:rsidRPr="00627C25" w:rsidRDefault="00AD29FF" w:rsidP="00327BA3">
      <w:pPr>
        <w:jc w:val="both"/>
        <w:rPr>
          <w:rFonts w:ascii="Verdana" w:hAnsi="Verdana"/>
          <w:sz w:val="22"/>
          <w:szCs w:val="22"/>
          <w:lang w:val="el-GR"/>
        </w:rPr>
      </w:pPr>
    </w:p>
    <w:p w:rsidR="009442C5" w:rsidRDefault="009442C5" w:rsidP="00AD29FF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Σε κάθε διοργάνωση </w:t>
      </w:r>
      <w:r w:rsidR="00861D25">
        <w:rPr>
          <w:rFonts w:ascii="Verdana" w:hAnsi="Verdana"/>
          <w:sz w:val="22"/>
          <w:szCs w:val="22"/>
          <w:lang w:val="el-GR"/>
        </w:rPr>
        <w:t xml:space="preserve">της </w:t>
      </w:r>
      <w:proofErr w:type="spellStart"/>
      <w:r w:rsidR="00861D25">
        <w:rPr>
          <w:rFonts w:ascii="Verdana" w:hAnsi="Verdana"/>
          <w:sz w:val="22"/>
          <w:szCs w:val="22"/>
          <w:lang w:val="en-US"/>
        </w:rPr>
        <w:t>Prowein</w:t>
      </w:r>
      <w:proofErr w:type="spellEnd"/>
      <w:r w:rsidR="00861D25" w:rsidRPr="00861D25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 xml:space="preserve">υπάρχουν επίκαιρα θέματα, που εισέρχονται στο επίκεντρο των συζητήσεων και διοργανώσεων στο πλαίσιο της Έκθεσης. Για το 2023, τα </w:t>
      </w:r>
      <w:r w:rsidR="00D56D17">
        <w:rPr>
          <w:rFonts w:ascii="Verdana" w:hAnsi="Verdana"/>
          <w:sz w:val="22"/>
          <w:szCs w:val="22"/>
          <w:lang w:val="el-GR"/>
        </w:rPr>
        <w:t>κύριο θέμα της Έκθεσης</w:t>
      </w:r>
      <w:r w:rsidR="00861D25">
        <w:rPr>
          <w:rFonts w:ascii="Verdana" w:hAnsi="Verdana"/>
          <w:sz w:val="22"/>
          <w:szCs w:val="22"/>
          <w:lang w:val="el-GR"/>
        </w:rPr>
        <w:t xml:space="preserve"> ήταν η</w:t>
      </w:r>
      <w:r>
        <w:rPr>
          <w:rFonts w:ascii="Verdana" w:hAnsi="Verdana"/>
          <w:sz w:val="22"/>
          <w:szCs w:val="22"/>
          <w:lang w:val="el-GR"/>
        </w:rPr>
        <w:t xml:space="preserve"> </w:t>
      </w:r>
      <w:r w:rsidR="00861D25">
        <w:rPr>
          <w:rFonts w:ascii="Verdana" w:hAnsi="Verdana"/>
          <w:b/>
          <w:sz w:val="22"/>
          <w:szCs w:val="22"/>
          <w:lang w:val="el-GR"/>
        </w:rPr>
        <w:t>βιωσιμότητα</w:t>
      </w:r>
      <w:r w:rsidR="00861D25">
        <w:rPr>
          <w:rFonts w:ascii="Verdana" w:hAnsi="Verdana"/>
          <w:sz w:val="22"/>
          <w:szCs w:val="22"/>
          <w:lang w:val="el-GR"/>
        </w:rPr>
        <w:t xml:space="preserve">. Με τον τίτλο </w:t>
      </w:r>
      <w:r w:rsidR="00861D25" w:rsidRPr="00861D25">
        <w:rPr>
          <w:rFonts w:ascii="Verdana" w:hAnsi="Verdana"/>
          <w:sz w:val="22"/>
          <w:szCs w:val="22"/>
          <w:lang w:val="el-GR"/>
        </w:rPr>
        <w:t>“</w:t>
      </w:r>
      <w:r w:rsidR="00861D25">
        <w:rPr>
          <w:rFonts w:ascii="Verdana" w:hAnsi="Verdana"/>
          <w:sz w:val="22"/>
          <w:szCs w:val="22"/>
          <w:lang w:val="en-US"/>
        </w:rPr>
        <w:t>Organic</w:t>
      </w:r>
      <w:r w:rsidR="00861D25" w:rsidRPr="00861D25">
        <w:rPr>
          <w:rFonts w:ascii="Verdana" w:hAnsi="Verdana"/>
          <w:sz w:val="22"/>
          <w:szCs w:val="22"/>
          <w:lang w:val="el-GR"/>
        </w:rPr>
        <w:t xml:space="preserve"> </w:t>
      </w:r>
      <w:r w:rsidR="00861D25">
        <w:rPr>
          <w:rFonts w:ascii="Verdana" w:hAnsi="Verdana"/>
          <w:sz w:val="22"/>
          <w:szCs w:val="22"/>
          <w:lang w:val="en-US"/>
        </w:rPr>
        <w:t>World</w:t>
      </w:r>
      <w:r w:rsidR="00861D25" w:rsidRPr="00861D25">
        <w:rPr>
          <w:rFonts w:ascii="Verdana" w:hAnsi="Verdana"/>
          <w:sz w:val="22"/>
          <w:szCs w:val="22"/>
          <w:lang w:val="el-GR"/>
        </w:rPr>
        <w:t>”</w:t>
      </w:r>
      <w:r w:rsidR="00861D25">
        <w:rPr>
          <w:rFonts w:ascii="Verdana" w:hAnsi="Verdana"/>
          <w:sz w:val="22"/>
          <w:szCs w:val="22"/>
          <w:lang w:val="el-GR"/>
        </w:rPr>
        <w:t>, οι εταιρείες που παράγουν βιολογικό κρασί εξέθεσαν τα προϊόντα τους σε ξεχωριστή αίθουσα της Έκθεσης.</w:t>
      </w:r>
    </w:p>
    <w:p w:rsidR="00861D25" w:rsidRDefault="00861D25" w:rsidP="00AD29FF">
      <w:pPr>
        <w:jc w:val="both"/>
        <w:rPr>
          <w:rFonts w:ascii="Verdana" w:hAnsi="Verdana"/>
          <w:sz w:val="22"/>
          <w:szCs w:val="22"/>
          <w:lang w:val="el-GR"/>
        </w:rPr>
      </w:pPr>
    </w:p>
    <w:p w:rsidR="00861D25" w:rsidRDefault="00861D25" w:rsidP="00AD29FF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Τα </w:t>
      </w:r>
      <w:r w:rsidR="00D55B96">
        <w:rPr>
          <w:rFonts w:ascii="Verdana" w:hAnsi="Verdana"/>
          <w:sz w:val="22"/>
          <w:szCs w:val="22"/>
          <w:lang w:val="el-GR"/>
        </w:rPr>
        <w:t>υπόλοιπα θέματα και</w:t>
      </w:r>
      <w:r>
        <w:rPr>
          <w:rFonts w:ascii="Verdana" w:hAnsi="Verdana"/>
          <w:sz w:val="22"/>
          <w:szCs w:val="22"/>
          <w:lang w:val="el-GR"/>
        </w:rPr>
        <w:t xml:space="preserve"> οι σχετικές εκδηλώσεις της </w:t>
      </w:r>
      <w:proofErr w:type="spellStart"/>
      <w:r>
        <w:rPr>
          <w:rFonts w:ascii="Verdana" w:hAnsi="Verdana"/>
          <w:sz w:val="22"/>
          <w:szCs w:val="22"/>
          <w:lang w:val="en-US"/>
        </w:rPr>
        <w:t>Prowein</w:t>
      </w:r>
      <w:proofErr w:type="spellEnd"/>
      <w:r w:rsidRPr="00861D25">
        <w:rPr>
          <w:rFonts w:ascii="Verdana" w:hAnsi="Verdana"/>
          <w:sz w:val="22"/>
          <w:szCs w:val="22"/>
          <w:lang w:val="el-GR"/>
        </w:rPr>
        <w:t xml:space="preserve"> 2024</w:t>
      </w:r>
      <w:r>
        <w:rPr>
          <w:rFonts w:ascii="Verdana" w:hAnsi="Verdana"/>
          <w:sz w:val="22"/>
          <w:szCs w:val="22"/>
          <w:lang w:val="el-GR"/>
        </w:rPr>
        <w:t xml:space="preserve"> ήταν:</w:t>
      </w:r>
    </w:p>
    <w:p w:rsidR="00861D25" w:rsidRDefault="00861D25" w:rsidP="00AD29FF">
      <w:pPr>
        <w:jc w:val="both"/>
        <w:rPr>
          <w:rFonts w:ascii="Verdana" w:hAnsi="Verdana"/>
          <w:sz w:val="22"/>
          <w:szCs w:val="22"/>
          <w:lang w:val="el-GR"/>
        </w:rPr>
      </w:pPr>
    </w:p>
    <w:p w:rsidR="00861D25" w:rsidRDefault="00861D25" w:rsidP="00861D25">
      <w:pPr>
        <w:pStyle w:val="a3"/>
        <w:numPr>
          <w:ilvl w:val="0"/>
          <w:numId w:val="7"/>
        </w:numPr>
        <w:jc w:val="both"/>
        <w:rPr>
          <w:rFonts w:ascii="Verdana" w:hAnsi="Verdana"/>
          <w:sz w:val="22"/>
          <w:szCs w:val="22"/>
          <w:lang w:val="el-GR"/>
        </w:rPr>
      </w:pPr>
      <w:proofErr w:type="spellStart"/>
      <w:r>
        <w:rPr>
          <w:rFonts w:ascii="Verdana" w:hAnsi="Verdana"/>
          <w:sz w:val="22"/>
          <w:szCs w:val="22"/>
          <w:lang w:val="en-US"/>
        </w:rPr>
        <w:t>ProWein</w:t>
      </w:r>
      <w:proofErr w:type="spellEnd"/>
      <w:r w:rsidRPr="00861D25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Zero</w:t>
      </w:r>
      <w:r w:rsidRPr="00861D25">
        <w:rPr>
          <w:rFonts w:ascii="Verdana" w:hAnsi="Verdana"/>
          <w:sz w:val="22"/>
          <w:szCs w:val="22"/>
          <w:lang w:val="el-GR"/>
        </w:rPr>
        <w:t xml:space="preserve"> (</w:t>
      </w:r>
      <w:r>
        <w:rPr>
          <w:rFonts w:ascii="Verdana" w:hAnsi="Verdana"/>
          <w:sz w:val="22"/>
          <w:szCs w:val="22"/>
          <w:lang w:val="el-GR"/>
        </w:rPr>
        <w:t>μη-αλκοολούχος οίνος)</w:t>
      </w:r>
    </w:p>
    <w:p w:rsidR="00861D25" w:rsidRDefault="00861D25" w:rsidP="00861D25">
      <w:pPr>
        <w:pStyle w:val="a3"/>
        <w:numPr>
          <w:ilvl w:val="0"/>
          <w:numId w:val="7"/>
        </w:num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n-US"/>
        </w:rPr>
        <w:t>Urban</w:t>
      </w:r>
      <w:r w:rsidRPr="00861D25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gastronomy</w:t>
      </w:r>
      <w:r>
        <w:rPr>
          <w:rFonts w:ascii="Verdana" w:hAnsi="Verdana"/>
          <w:sz w:val="22"/>
          <w:szCs w:val="22"/>
          <w:lang w:val="el-GR"/>
        </w:rPr>
        <w:t xml:space="preserve"> (διανομή σε εταιρείες εστίασης)</w:t>
      </w:r>
    </w:p>
    <w:p w:rsidR="00861D25" w:rsidRDefault="00861D25" w:rsidP="00861D25">
      <w:pPr>
        <w:pStyle w:val="a3"/>
        <w:numPr>
          <w:ilvl w:val="0"/>
          <w:numId w:val="7"/>
        </w:num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n-US"/>
        </w:rPr>
        <w:t xml:space="preserve">Packaging &amp; Design </w:t>
      </w:r>
      <w:r>
        <w:rPr>
          <w:rFonts w:ascii="Verdana" w:hAnsi="Verdana"/>
          <w:sz w:val="22"/>
          <w:szCs w:val="22"/>
          <w:lang w:val="el-GR"/>
        </w:rPr>
        <w:t>(εναλλακτικές συσκευασίες)</w:t>
      </w:r>
    </w:p>
    <w:p w:rsidR="00861D25" w:rsidRDefault="00861D25" w:rsidP="00861D25">
      <w:pPr>
        <w:pStyle w:val="a3"/>
        <w:numPr>
          <w:ilvl w:val="0"/>
          <w:numId w:val="7"/>
        </w:num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n-US"/>
        </w:rPr>
        <w:t>Concept</w:t>
      </w:r>
      <w:r w:rsidRPr="00861D25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Store</w:t>
      </w:r>
      <w:r>
        <w:rPr>
          <w:rFonts w:ascii="Verdana" w:hAnsi="Verdana"/>
          <w:sz w:val="22"/>
          <w:szCs w:val="22"/>
          <w:lang w:val="el-GR"/>
        </w:rPr>
        <w:t xml:space="preserve"> (ιδέες για καλύτερη παρουσίαση και προβολή του οίνου στα καταστήματα) και</w:t>
      </w:r>
    </w:p>
    <w:p w:rsidR="00861D25" w:rsidRPr="00861D25" w:rsidRDefault="00861D25" w:rsidP="00861D25">
      <w:pPr>
        <w:pStyle w:val="a3"/>
        <w:numPr>
          <w:ilvl w:val="0"/>
          <w:numId w:val="7"/>
        </w:num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n-US"/>
        </w:rPr>
        <w:t>Champagne Lounge</w:t>
      </w:r>
    </w:p>
    <w:p w:rsidR="00861D25" w:rsidRDefault="00861D25" w:rsidP="00AD29FF">
      <w:pPr>
        <w:jc w:val="both"/>
        <w:rPr>
          <w:rFonts w:ascii="Verdana" w:hAnsi="Verdana"/>
          <w:b/>
          <w:sz w:val="22"/>
          <w:szCs w:val="22"/>
          <w:lang w:val="el-GR"/>
        </w:rPr>
      </w:pPr>
    </w:p>
    <w:p w:rsidR="00AD29FF" w:rsidRPr="00014B88" w:rsidRDefault="00AD29FF" w:rsidP="00AD29FF">
      <w:pPr>
        <w:jc w:val="both"/>
        <w:rPr>
          <w:rFonts w:ascii="Verdana" w:hAnsi="Verdana"/>
          <w:b/>
          <w:sz w:val="22"/>
          <w:szCs w:val="22"/>
          <w:lang w:val="el-GR"/>
        </w:rPr>
      </w:pPr>
      <w:r w:rsidRPr="00014B88">
        <w:rPr>
          <w:rFonts w:ascii="Verdana" w:hAnsi="Verdana"/>
          <w:b/>
          <w:sz w:val="22"/>
          <w:szCs w:val="22"/>
          <w:lang w:val="el-GR"/>
        </w:rPr>
        <w:t>Β. Εθνικές συμμετοχές</w:t>
      </w:r>
    </w:p>
    <w:p w:rsidR="00AD29FF" w:rsidRPr="00014B88" w:rsidRDefault="00AD29FF" w:rsidP="00AD29FF">
      <w:pPr>
        <w:jc w:val="both"/>
        <w:rPr>
          <w:rFonts w:ascii="Verdana" w:hAnsi="Verdana"/>
          <w:b/>
          <w:sz w:val="22"/>
          <w:szCs w:val="22"/>
          <w:lang w:val="el-GR"/>
        </w:rPr>
      </w:pPr>
    </w:p>
    <w:p w:rsidR="00AD29FF" w:rsidRPr="00014B88" w:rsidRDefault="00AD29FF" w:rsidP="00AD29FF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Όπως κάθε χρόνο, έτσι και φέτος η </w:t>
      </w:r>
      <w:r w:rsidRPr="00AD29FF">
        <w:rPr>
          <w:rFonts w:ascii="Verdana" w:hAnsi="Verdana"/>
          <w:b/>
          <w:sz w:val="22"/>
          <w:szCs w:val="22"/>
          <w:lang w:val="el-GR"/>
        </w:rPr>
        <w:t>Ιταλία</w:t>
      </w:r>
      <w:r>
        <w:rPr>
          <w:rFonts w:ascii="Verdana" w:hAnsi="Verdana"/>
          <w:sz w:val="22"/>
          <w:szCs w:val="22"/>
          <w:lang w:val="el-GR"/>
        </w:rPr>
        <w:t xml:space="preserve"> είχε τους περισσότερους εκθέτες, οι οποίοι ήταν χωρισμένοι ανάλογα με την Περιφέρεια της χώρας, από την οποία προέρχονται, ακολουθούμενη (όπως και στις π</w:t>
      </w:r>
      <w:r w:rsidR="00044997">
        <w:rPr>
          <w:rFonts w:ascii="Verdana" w:hAnsi="Verdana"/>
          <w:sz w:val="22"/>
          <w:szCs w:val="22"/>
          <w:lang w:val="el-GR"/>
        </w:rPr>
        <w:t>ροηγούμενες διοργανώσεις) από τις</w:t>
      </w:r>
      <w:r>
        <w:rPr>
          <w:rFonts w:ascii="Verdana" w:hAnsi="Verdana"/>
          <w:sz w:val="22"/>
          <w:szCs w:val="22"/>
          <w:lang w:val="el-GR"/>
        </w:rPr>
        <w:t xml:space="preserve"> Γαλλία, Γερμανία και Ισπανία. </w:t>
      </w:r>
      <w:r w:rsidR="00CD4C02">
        <w:rPr>
          <w:rFonts w:ascii="Verdana" w:hAnsi="Verdana"/>
          <w:sz w:val="22"/>
          <w:szCs w:val="22"/>
          <w:lang w:val="el-GR"/>
        </w:rPr>
        <w:t>Η Ελλάδα ήταν για ακόμα μια φορά στην πρ</w:t>
      </w:r>
      <w:r w:rsidR="00127DCF">
        <w:rPr>
          <w:rFonts w:ascii="Verdana" w:hAnsi="Verdana"/>
          <w:sz w:val="22"/>
          <w:szCs w:val="22"/>
          <w:lang w:val="el-GR"/>
        </w:rPr>
        <w:t>ώτη δεκάδα καταλαμβάνοντας την 8</w:t>
      </w:r>
      <w:r w:rsidR="00CD4C02" w:rsidRPr="00CD4C02">
        <w:rPr>
          <w:rFonts w:ascii="Verdana" w:hAnsi="Verdana"/>
          <w:sz w:val="22"/>
          <w:szCs w:val="22"/>
          <w:vertAlign w:val="superscript"/>
          <w:lang w:val="el-GR"/>
        </w:rPr>
        <w:t>η</w:t>
      </w:r>
      <w:r w:rsidR="00CD4C02">
        <w:rPr>
          <w:rFonts w:ascii="Verdana" w:hAnsi="Verdana"/>
          <w:sz w:val="22"/>
          <w:szCs w:val="22"/>
          <w:lang w:val="el-GR"/>
        </w:rPr>
        <w:t xml:space="preserve"> θέση με τους περισσότερους εκθέτες. </w:t>
      </w:r>
      <w:r>
        <w:rPr>
          <w:rFonts w:ascii="Verdana" w:hAnsi="Verdana"/>
          <w:sz w:val="22"/>
          <w:szCs w:val="22"/>
          <w:lang w:val="el-GR"/>
        </w:rPr>
        <w:t>Πιο συγκεκριμένα, ο</w:t>
      </w:r>
      <w:r w:rsidR="00CF0C9A">
        <w:rPr>
          <w:rFonts w:ascii="Verdana" w:hAnsi="Verdana"/>
          <w:sz w:val="22"/>
          <w:szCs w:val="22"/>
          <w:lang w:val="el-GR"/>
        </w:rPr>
        <w:t>ι</w:t>
      </w:r>
      <w:r w:rsidRPr="00014B88">
        <w:rPr>
          <w:rFonts w:ascii="Verdana" w:hAnsi="Verdana"/>
          <w:sz w:val="22"/>
          <w:szCs w:val="22"/>
          <w:lang w:val="el-GR"/>
        </w:rPr>
        <w:t xml:space="preserve"> μεγαλύτερ</w:t>
      </w:r>
      <w:r>
        <w:rPr>
          <w:rFonts w:ascii="Verdana" w:hAnsi="Verdana"/>
          <w:sz w:val="22"/>
          <w:szCs w:val="22"/>
          <w:lang w:val="el-GR"/>
        </w:rPr>
        <w:t>ες εθνικές συμμετοχές στην</w:t>
      </w:r>
      <w:r w:rsidRPr="00014B88">
        <w:rPr>
          <w:rFonts w:ascii="Verdana" w:hAnsi="Verdana"/>
          <w:sz w:val="22"/>
          <w:szCs w:val="22"/>
          <w:lang w:val="el-GR"/>
        </w:rPr>
        <w:t xml:space="preserve"> </w:t>
      </w:r>
      <w:proofErr w:type="spellStart"/>
      <w:r w:rsidRPr="00014B88">
        <w:rPr>
          <w:rFonts w:ascii="Verdana" w:hAnsi="Verdana"/>
          <w:sz w:val="22"/>
          <w:szCs w:val="22"/>
          <w:lang w:val="en-US"/>
        </w:rPr>
        <w:t>Prowein</w:t>
      </w:r>
      <w:proofErr w:type="spellEnd"/>
      <w:r w:rsidR="00E4535A">
        <w:rPr>
          <w:rFonts w:ascii="Verdana" w:hAnsi="Verdana"/>
          <w:sz w:val="22"/>
          <w:szCs w:val="22"/>
          <w:lang w:val="el-GR"/>
        </w:rPr>
        <w:t xml:space="preserve"> 2024</w:t>
      </w:r>
      <w:bookmarkStart w:id="0" w:name="_GoBack"/>
      <w:bookmarkEnd w:id="0"/>
      <w:r w:rsidRPr="00014B88">
        <w:rPr>
          <w:rFonts w:ascii="Verdana" w:hAnsi="Verdana"/>
          <w:sz w:val="22"/>
          <w:szCs w:val="22"/>
          <w:lang w:val="el-GR"/>
        </w:rPr>
        <w:t xml:space="preserve"> ήταν:</w:t>
      </w:r>
    </w:p>
    <w:p w:rsidR="00AD29FF" w:rsidRPr="00014B88" w:rsidRDefault="00AD29FF" w:rsidP="00AD29FF">
      <w:pPr>
        <w:jc w:val="both"/>
        <w:rPr>
          <w:rFonts w:ascii="Verdana" w:hAnsi="Verdana"/>
          <w:sz w:val="22"/>
          <w:szCs w:val="22"/>
          <w:lang w:val="el-GR"/>
        </w:rPr>
      </w:pPr>
    </w:p>
    <w:p w:rsidR="00AD29FF" w:rsidRPr="00014B88" w:rsidRDefault="00AD29FF" w:rsidP="00AD29FF">
      <w:pPr>
        <w:pStyle w:val="a3"/>
        <w:numPr>
          <w:ilvl w:val="0"/>
          <w:numId w:val="1"/>
        </w:numPr>
        <w:jc w:val="both"/>
        <w:rPr>
          <w:rFonts w:ascii="Verdana" w:hAnsi="Verdana"/>
          <w:sz w:val="22"/>
          <w:szCs w:val="22"/>
          <w:u w:val="single"/>
          <w:lang w:val="el-GR"/>
        </w:rPr>
      </w:pPr>
      <w:r w:rsidRPr="00CD4C02">
        <w:rPr>
          <w:rFonts w:ascii="Verdana" w:hAnsi="Verdana"/>
          <w:b/>
          <w:sz w:val="22"/>
          <w:szCs w:val="22"/>
          <w:lang w:val="el-GR"/>
        </w:rPr>
        <w:lastRenderedPageBreak/>
        <w:t xml:space="preserve">Ιταλία, </w:t>
      </w:r>
      <w:r w:rsidR="009E46C4">
        <w:rPr>
          <w:rFonts w:ascii="Verdana" w:hAnsi="Verdana"/>
          <w:b/>
          <w:sz w:val="22"/>
          <w:szCs w:val="22"/>
          <w:lang w:val="el-GR"/>
        </w:rPr>
        <w:t xml:space="preserve">1.201 </w:t>
      </w:r>
      <w:r w:rsidR="009E46C4" w:rsidRPr="009E46C4">
        <w:rPr>
          <w:rFonts w:ascii="Verdana" w:hAnsi="Verdana"/>
          <w:sz w:val="22"/>
          <w:szCs w:val="22"/>
          <w:lang w:val="el-GR"/>
        </w:rPr>
        <w:t>(</w:t>
      </w:r>
      <w:r w:rsidR="00BD4DA7" w:rsidRPr="009E46C4">
        <w:rPr>
          <w:rFonts w:ascii="Verdana" w:hAnsi="Verdana"/>
          <w:sz w:val="22"/>
          <w:szCs w:val="22"/>
          <w:lang w:val="el-GR"/>
        </w:rPr>
        <w:t>1.471</w:t>
      </w:r>
      <w:r w:rsidR="009E46C4">
        <w:rPr>
          <w:rFonts w:ascii="Verdana" w:hAnsi="Verdana"/>
          <w:sz w:val="22"/>
          <w:szCs w:val="22"/>
          <w:lang w:val="el-GR"/>
        </w:rPr>
        <w:t xml:space="preserve">/2023, </w:t>
      </w:r>
      <w:r w:rsidR="00BD4DA7">
        <w:rPr>
          <w:rFonts w:ascii="Verdana" w:hAnsi="Verdana"/>
          <w:sz w:val="22"/>
          <w:szCs w:val="22"/>
          <w:lang w:val="el-GR"/>
        </w:rPr>
        <w:t>1.519/2022, 1.654/</w:t>
      </w:r>
      <w:r w:rsidRPr="00014B88">
        <w:rPr>
          <w:rFonts w:ascii="Verdana" w:hAnsi="Verdana"/>
          <w:sz w:val="22"/>
          <w:szCs w:val="22"/>
          <w:lang w:val="el-GR"/>
        </w:rPr>
        <w:t xml:space="preserve">2019 και </w:t>
      </w:r>
      <w:r w:rsidR="00BD4DA7">
        <w:rPr>
          <w:rFonts w:ascii="Verdana" w:hAnsi="Verdana"/>
          <w:sz w:val="22"/>
          <w:szCs w:val="22"/>
          <w:lang w:val="el-GR"/>
        </w:rPr>
        <w:t>1.700/</w:t>
      </w:r>
      <w:r w:rsidRPr="00014B88">
        <w:rPr>
          <w:rFonts w:ascii="Verdana" w:hAnsi="Verdana"/>
          <w:sz w:val="22"/>
          <w:szCs w:val="22"/>
          <w:lang w:val="el-GR"/>
        </w:rPr>
        <w:t>2018)</w:t>
      </w:r>
    </w:p>
    <w:p w:rsidR="00AD29FF" w:rsidRPr="00014B88" w:rsidRDefault="00AD29FF" w:rsidP="00AD29FF">
      <w:pPr>
        <w:pStyle w:val="a3"/>
        <w:numPr>
          <w:ilvl w:val="0"/>
          <w:numId w:val="1"/>
        </w:numPr>
        <w:jc w:val="both"/>
        <w:rPr>
          <w:rFonts w:ascii="Verdana" w:hAnsi="Verdana"/>
          <w:sz w:val="22"/>
          <w:szCs w:val="22"/>
          <w:u w:val="single"/>
          <w:lang w:val="el-GR"/>
        </w:rPr>
      </w:pPr>
      <w:r w:rsidRPr="00CD4C02">
        <w:rPr>
          <w:rFonts w:ascii="Verdana" w:hAnsi="Verdana"/>
          <w:b/>
          <w:sz w:val="22"/>
          <w:szCs w:val="22"/>
          <w:lang w:val="el-GR"/>
        </w:rPr>
        <w:t xml:space="preserve">Γαλλία, </w:t>
      </w:r>
      <w:r w:rsidR="005E5B5E">
        <w:rPr>
          <w:rFonts w:ascii="Verdana" w:hAnsi="Verdana"/>
          <w:b/>
          <w:sz w:val="22"/>
          <w:szCs w:val="22"/>
          <w:lang w:val="el-GR"/>
        </w:rPr>
        <w:t xml:space="preserve">747 </w:t>
      </w:r>
      <w:r w:rsidR="005E5B5E" w:rsidRPr="005E5B5E">
        <w:rPr>
          <w:rFonts w:ascii="Verdana" w:hAnsi="Verdana"/>
          <w:sz w:val="22"/>
          <w:szCs w:val="22"/>
          <w:lang w:val="el-GR"/>
        </w:rPr>
        <w:t>(</w:t>
      </w:r>
      <w:r w:rsidR="00CD4C02" w:rsidRPr="005E5B5E">
        <w:rPr>
          <w:rFonts w:ascii="Verdana" w:hAnsi="Verdana"/>
          <w:sz w:val="22"/>
          <w:szCs w:val="22"/>
          <w:lang w:val="el-GR"/>
        </w:rPr>
        <w:t>947</w:t>
      </w:r>
      <w:r w:rsidR="005E5B5E">
        <w:rPr>
          <w:rFonts w:ascii="Verdana" w:hAnsi="Verdana"/>
          <w:sz w:val="22"/>
          <w:szCs w:val="22"/>
          <w:lang w:val="el-GR"/>
        </w:rPr>
        <w:t xml:space="preserve">/2023, </w:t>
      </w:r>
      <w:r w:rsidRPr="00014B88">
        <w:rPr>
          <w:rFonts w:ascii="Verdana" w:hAnsi="Verdana"/>
          <w:sz w:val="22"/>
          <w:szCs w:val="22"/>
          <w:lang w:val="el-GR"/>
        </w:rPr>
        <w:t>1.142</w:t>
      </w:r>
      <w:r w:rsidR="00CD4C02">
        <w:rPr>
          <w:rFonts w:ascii="Verdana" w:hAnsi="Verdana"/>
          <w:sz w:val="22"/>
          <w:szCs w:val="22"/>
          <w:lang w:val="el-GR"/>
        </w:rPr>
        <w:t>/2022, 1.576/</w:t>
      </w:r>
      <w:r w:rsidRPr="00014B88">
        <w:rPr>
          <w:rFonts w:ascii="Verdana" w:hAnsi="Verdana"/>
          <w:sz w:val="22"/>
          <w:szCs w:val="22"/>
          <w:lang w:val="el-GR"/>
        </w:rPr>
        <w:t xml:space="preserve">2019 και </w:t>
      </w:r>
      <w:r w:rsidR="00CD4C02">
        <w:rPr>
          <w:rFonts w:ascii="Verdana" w:hAnsi="Verdana"/>
          <w:sz w:val="22"/>
          <w:szCs w:val="22"/>
          <w:lang w:val="el-GR"/>
        </w:rPr>
        <w:t>1.550/</w:t>
      </w:r>
      <w:r w:rsidRPr="00014B88">
        <w:rPr>
          <w:rFonts w:ascii="Verdana" w:hAnsi="Verdana"/>
          <w:sz w:val="22"/>
          <w:szCs w:val="22"/>
          <w:lang w:val="el-GR"/>
        </w:rPr>
        <w:t>2018)</w:t>
      </w:r>
    </w:p>
    <w:p w:rsidR="00AD29FF" w:rsidRPr="00014B88" w:rsidRDefault="00AD29FF" w:rsidP="00AD29FF">
      <w:pPr>
        <w:pStyle w:val="a3"/>
        <w:numPr>
          <w:ilvl w:val="0"/>
          <w:numId w:val="1"/>
        </w:numPr>
        <w:jc w:val="both"/>
        <w:rPr>
          <w:rFonts w:ascii="Verdana" w:hAnsi="Verdana"/>
          <w:sz w:val="22"/>
          <w:szCs w:val="22"/>
          <w:u w:val="single"/>
          <w:lang w:val="el-GR"/>
        </w:rPr>
      </w:pPr>
      <w:r w:rsidRPr="00010728">
        <w:rPr>
          <w:rFonts w:ascii="Verdana" w:hAnsi="Verdana"/>
          <w:b/>
          <w:sz w:val="22"/>
          <w:szCs w:val="22"/>
          <w:lang w:val="el-GR"/>
        </w:rPr>
        <w:t xml:space="preserve">Γερμανία, </w:t>
      </w:r>
      <w:r w:rsidR="008C3F0B">
        <w:rPr>
          <w:rFonts w:ascii="Verdana" w:hAnsi="Verdana"/>
          <w:b/>
          <w:sz w:val="22"/>
          <w:szCs w:val="22"/>
          <w:lang w:val="el-GR"/>
        </w:rPr>
        <w:t xml:space="preserve">716 </w:t>
      </w:r>
      <w:r w:rsidR="008C3F0B" w:rsidRPr="008C3F0B">
        <w:rPr>
          <w:rFonts w:ascii="Verdana" w:hAnsi="Verdana"/>
          <w:sz w:val="22"/>
          <w:szCs w:val="22"/>
          <w:lang w:val="el-GR"/>
        </w:rPr>
        <w:t>(</w:t>
      </w:r>
      <w:r w:rsidR="001F1D79" w:rsidRPr="008C3F0B">
        <w:rPr>
          <w:rFonts w:ascii="Verdana" w:hAnsi="Verdana"/>
          <w:sz w:val="22"/>
          <w:szCs w:val="22"/>
          <w:lang w:val="el-GR"/>
        </w:rPr>
        <w:t>726</w:t>
      </w:r>
      <w:r w:rsidR="008C3F0B">
        <w:rPr>
          <w:rFonts w:ascii="Verdana" w:hAnsi="Verdana"/>
          <w:sz w:val="22"/>
          <w:szCs w:val="22"/>
          <w:lang w:val="el-GR"/>
        </w:rPr>
        <w:t xml:space="preserve">/2023, </w:t>
      </w:r>
      <w:r w:rsidRPr="00014B88">
        <w:rPr>
          <w:rFonts w:ascii="Verdana" w:hAnsi="Verdana"/>
          <w:sz w:val="22"/>
          <w:szCs w:val="22"/>
          <w:lang w:val="el-GR"/>
        </w:rPr>
        <w:t>722</w:t>
      </w:r>
      <w:r w:rsidR="001F1D79">
        <w:rPr>
          <w:rFonts w:ascii="Verdana" w:hAnsi="Verdana"/>
          <w:sz w:val="22"/>
          <w:szCs w:val="22"/>
          <w:lang w:val="el-GR"/>
        </w:rPr>
        <w:t>/2022, 978/</w:t>
      </w:r>
      <w:r w:rsidRPr="00014B88">
        <w:rPr>
          <w:rFonts w:ascii="Verdana" w:hAnsi="Verdana"/>
          <w:sz w:val="22"/>
          <w:szCs w:val="22"/>
          <w:lang w:val="el-GR"/>
        </w:rPr>
        <w:t xml:space="preserve">2019 και </w:t>
      </w:r>
      <w:r w:rsidR="001F1D79">
        <w:rPr>
          <w:rFonts w:ascii="Verdana" w:hAnsi="Verdana"/>
          <w:sz w:val="22"/>
          <w:szCs w:val="22"/>
          <w:lang w:val="el-GR"/>
        </w:rPr>
        <w:t>990/</w:t>
      </w:r>
      <w:r w:rsidRPr="00014B88">
        <w:rPr>
          <w:rFonts w:ascii="Verdana" w:hAnsi="Verdana"/>
          <w:sz w:val="22"/>
          <w:szCs w:val="22"/>
          <w:lang w:val="el-GR"/>
        </w:rPr>
        <w:t>2018)</w:t>
      </w:r>
    </w:p>
    <w:p w:rsidR="00AD29FF" w:rsidRPr="00014B88" w:rsidRDefault="00AD29FF" w:rsidP="00AD29FF">
      <w:pPr>
        <w:pStyle w:val="a3"/>
        <w:numPr>
          <w:ilvl w:val="0"/>
          <w:numId w:val="1"/>
        </w:numPr>
        <w:jc w:val="both"/>
        <w:rPr>
          <w:rFonts w:ascii="Verdana" w:hAnsi="Verdana"/>
          <w:sz w:val="22"/>
          <w:szCs w:val="22"/>
          <w:u w:val="single"/>
          <w:lang w:val="el-GR"/>
        </w:rPr>
      </w:pPr>
      <w:r w:rsidRPr="007F01E7">
        <w:rPr>
          <w:rFonts w:ascii="Verdana" w:hAnsi="Verdana"/>
          <w:b/>
          <w:sz w:val="22"/>
          <w:szCs w:val="22"/>
          <w:lang w:val="el-GR"/>
        </w:rPr>
        <w:t>Ισπανία</w:t>
      </w:r>
      <w:r w:rsidR="00A962DF">
        <w:rPr>
          <w:rFonts w:ascii="Verdana" w:hAnsi="Verdana"/>
          <w:b/>
          <w:sz w:val="22"/>
          <w:szCs w:val="22"/>
          <w:lang w:val="el-GR"/>
        </w:rPr>
        <w:t xml:space="preserve"> 681</w:t>
      </w:r>
      <w:r w:rsidR="00010728" w:rsidRPr="007F01E7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A962DF" w:rsidRPr="00A962DF">
        <w:rPr>
          <w:rFonts w:ascii="Verdana" w:hAnsi="Verdana"/>
          <w:sz w:val="22"/>
          <w:szCs w:val="22"/>
          <w:lang w:val="el-GR"/>
        </w:rPr>
        <w:t>(</w:t>
      </w:r>
      <w:r w:rsidR="00010728" w:rsidRPr="00A962DF">
        <w:rPr>
          <w:rFonts w:ascii="Verdana" w:hAnsi="Verdana"/>
          <w:sz w:val="22"/>
          <w:szCs w:val="22"/>
          <w:lang w:val="el-GR"/>
        </w:rPr>
        <w:t>693</w:t>
      </w:r>
      <w:r w:rsidR="00A962DF">
        <w:rPr>
          <w:rFonts w:ascii="Verdana" w:hAnsi="Verdana"/>
          <w:sz w:val="22"/>
          <w:szCs w:val="22"/>
          <w:lang w:val="el-GR"/>
        </w:rPr>
        <w:t xml:space="preserve">/2023, </w:t>
      </w:r>
      <w:r w:rsidRPr="00014B88">
        <w:rPr>
          <w:rFonts w:ascii="Verdana" w:hAnsi="Verdana"/>
          <w:sz w:val="22"/>
          <w:szCs w:val="22"/>
          <w:lang w:val="el-GR"/>
        </w:rPr>
        <w:t>656</w:t>
      </w:r>
      <w:r w:rsidR="00010728">
        <w:rPr>
          <w:rFonts w:ascii="Verdana" w:hAnsi="Verdana"/>
          <w:sz w:val="22"/>
          <w:szCs w:val="22"/>
          <w:lang w:val="el-GR"/>
        </w:rPr>
        <w:t>/2022, 661/</w:t>
      </w:r>
      <w:r w:rsidRPr="00014B88">
        <w:rPr>
          <w:rFonts w:ascii="Verdana" w:hAnsi="Verdana"/>
          <w:sz w:val="22"/>
          <w:szCs w:val="22"/>
          <w:lang w:val="el-GR"/>
        </w:rPr>
        <w:t>2019)</w:t>
      </w:r>
    </w:p>
    <w:p w:rsidR="00AD29FF" w:rsidRPr="00014B88" w:rsidRDefault="00AD29FF" w:rsidP="00AD29FF">
      <w:pPr>
        <w:pStyle w:val="a3"/>
        <w:numPr>
          <w:ilvl w:val="0"/>
          <w:numId w:val="1"/>
        </w:numPr>
        <w:jc w:val="both"/>
        <w:rPr>
          <w:rFonts w:ascii="Verdana" w:hAnsi="Verdana"/>
          <w:sz w:val="22"/>
          <w:szCs w:val="22"/>
          <w:u w:val="single"/>
          <w:lang w:val="el-GR"/>
        </w:rPr>
      </w:pPr>
      <w:r w:rsidRPr="007F01E7">
        <w:rPr>
          <w:rFonts w:ascii="Verdana" w:hAnsi="Verdana"/>
          <w:b/>
          <w:sz w:val="22"/>
          <w:szCs w:val="22"/>
          <w:lang w:val="el-GR"/>
        </w:rPr>
        <w:t xml:space="preserve">Πορτογαλία, </w:t>
      </w:r>
      <w:r w:rsidR="00C3642A">
        <w:rPr>
          <w:rFonts w:ascii="Verdana" w:hAnsi="Verdana"/>
          <w:b/>
          <w:sz w:val="22"/>
          <w:szCs w:val="22"/>
          <w:lang w:val="el-GR"/>
        </w:rPr>
        <w:t xml:space="preserve">330 </w:t>
      </w:r>
      <w:r w:rsidR="00C3642A" w:rsidRPr="00C3642A">
        <w:rPr>
          <w:rFonts w:ascii="Verdana" w:hAnsi="Verdana"/>
          <w:sz w:val="22"/>
          <w:szCs w:val="22"/>
          <w:lang w:val="el-GR"/>
        </w:rPr>
        <w:t>(</w:t>
      </w:r>
      <w:r w:rsidR="007F01E7" w:rsidRPr="00C3642A">
        <w:rPr>
          <w:rFonts w:ascii="Verdana" w:hAnsi="Verdana"/>
          <w:sz w:val="22"/>
          <w:szCs w:val="22"/>
          <w:lang w:val="el-GR"/>
        </w:rPr>
        <w:t>392</w:t>
      </w:r>
      <w:r w:rsidR="00C3642A">
        <w:rPr>
          <w:rFonts w:ascii="Verdana" w:hAnsi="Verdana"/>
          <w:sz w:val="22"/>
          <w:szCs w:val="22"/>
          <w:lang w:val="el-GR"/>
        </w:rPr>
        <w:t xml:space="preserve">/2023, </w:t>
      </w:r>
      <w:r w:rsidRPr="00014B88">
        <w:rPr>
          <w:rFonts w:ascii="Verdana" w:hAnsi="Verdana"/>
          <w:sz w:val="22"/>
          <w:szCs w:val="22"/>
          <w:lang w:val="el-GR"/>
        </w:rPr>
        <w:t>412</w:t>
      </w:r>
      <w:r w:rsidR="007F01E7">
        <w:rPr>
          <w:rFonts w:ascii="Verdana" w:hAnsi="Verdana"/>
          <w:sz w:val="22"/>
          <w:szCs w:val="22"/>
          <w:lang w:val="el-GR"/>
        </w:rPr>
        <w:t>/2022,</w:t>
      </w:r>
      <w:r w:rsidRPr="00014B88">
        <w:rPr>
          <w:rFonts w:ascii="Verdana" w:hAnsi="Verdana"/>
          <w:sz w:val="22"/>
          <w:szCs w:val="22"/>
          <w:lang w:val="el-GR"/>
        </w:rPr>
        <w:t xml:space="preserve"> </w:t>
      </w:r>
      <w:r w:rsidR="007F01E7">
        <w:rPr>
          <w:rFonts w:ascii="Verdana" w:hAnsi="Verdana"/>
          <w:sz w:val="22"/>
          <w:szCs w:val="22"/>
          <w:lang w:val="el-GR"/>
        </w:rPr>
        <w:t>387/</w:t>
      </w:r>
      <w:r w:rsidRPr="00014B88">
        <w:rPr>
          <w:rFonts w:ascii="Verdana" w:hAnsi="Verdana"/>
          <w:sz w:val="22"/>
          <w:szCs w:val="22"/>
          <w:lang w:val="el-GR"/>
        </w:rPr>
        <w:t>2019)</w:t>
      </w:r>
    </w:p>
    <w:p w:rsidR="00AD29FF" w:rsidRPr="00014B88" w:rsidRDefault="00AD29FF" w:rsidP="00AD29FF">
      <w:pPr>
        <w:pStyle w:val="a3"/>
        <w:numPr>
          <w:ilvl w:val="0"/>
          <w:numId w:val="1"/>
        </w:numPr>
        <w:jc w:val="both"/>
        <w:rPr>
          <w:rFonts w:ascii="Verdana" w:hAnsi="Verdana"/>
          <w:sz w:val="22"/>
          <w:szCs w:val="22"/>
          <w:u w:val="single"/>
          <w:lang w:val="el-GR"/>
        </w:rPr>
      </w:pPr>
      <w:r w:rsidRPr="00FE3808">
        <w:rPr>
          <w:rFonts w:ascii="Verdana" w:hAnsi="Verdana"/>
          <w:b/>
          <w:sz w:val="22"/>
          <w:szCs w:val="22"/>
          <w:lang w:val="el-GR"/>
        </w:rPr>
        <w:t>Αυστρία,</w:t>
      </w:r>
      <w:r w:rsidR="00877FB6">
        <w:rPr>
          <w:rFonts w:ascii="Verdana" w:hAnsi="Verdana"/>
          <w:b/>
          <w:sz w:val="22"/>
          <w:szCs w:val="22"/>
          <w:lang w:val="el-GR"/>
        </w:rPr>
        <w:t xml:space="preserve"> 205</w:t>
      </w:r>
      <w:r w:rsidRPr="00FE3808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877FB6" w:rsidRPr="00877FB6">
        <w:rPr>
          <w:rFonts w:ascii="Verdana" w:hAnsi="Verdana"/>
          <w:sz w:val="22"/>
          <w:szCs w:val="22"/>
          <w:lang w:val="el-GR"/>
        </w:rPr>
        <w:t>(</w:t>
      </w:r>
      <w:r w:rsidR="00FE3808" w:rsidRPr="00877FB6">
        <w:rPr>
          <w:rFonts w:ascii="Verdana" w:hAnsi="Verdana"/>
          <w:sz w:val="22"/>
          <w:szCs w:val="22"/>
          <w:lang w:val="el-GR"/>
        </w:rPr>
        <w:t>231</w:t>
      </w:r>
      <w:r w:rsidR="00877FB6">
        <w:rPr>
          <w:rFonts w:ascii="Verdana" w:hAnsi="Verdana"/>
          <w:sz w:val="22"/>
          <w:szCs w:val="22"/>
          <w:lang w:val="el-GR"/>
        </w:rPr>
        <w:t xml:space="preserve">/2023, </w:t>
      </w:r>
      <w:r w:rsidRPr="00014B88">
        <w:rPr>
          <w:rFonts w:ascii="Verdana" w:hAnsi="Verdana"/>
          <w:sz w:val="22"/>
          <w:szCs w:val="22"/>
          <w:lang w:val="el-GR"/>
        </w:rPr>
        <w:t>275</w:t>
      </w:r>
      <w:r w:rsidR="00FE3808">
        <w:rPr>
          <w:rFonts w:ascii="Verdana" w:hAnsi="Verdana"/>
          <w:sz w:val="22"/>
          <w:szCs w:val="22"/>
          <w:lang w:val="el-GR"/>
        </w:rPr>
        <w:t>/2022,</w:t>
      </w:r>
      <w:r w:rsidRPr="00014B88">
        <w:rPr>
          <w:rFonts w:ascii="Verdana" w:hAnsi="Verdana"/>
          <w:sz w:val="22"/>
          <w:szCs w:val="22"/>
          <w:lang w:val="el-GR"/>
        </w:rPr>
        <w:t xml:space="preserve"> </w:t>
      </w:r>
      <w:r w:rsidR="00FE3808">
        <w:rPr>
          <w:rFonts w:ascii="Verdana" w:hAnsi="Verdana"/>
          <w:sz w:val="22"/>
          <w:szCs w:val="22"/>
          <w:lang w:val="el-GR"/>
        </w:rPr>
        <w:t>335/</w:t>
      </w:r>
      <w:r w:rsidRPr="00014B88">
        <w:rPr>
          <w:rFonts w:ascii="Verdana" w:hAnsi="Verdana"/>
          <w:sz w:val="22"/>
          <w:szCs w:val="22"/>
          <w:lang w:val="el-GR"/>
        </w:rPr>
        <w:t>2019)</w:t>
      </w:r>
    </w:p>
    <w:p w:rsidR="00C71825" w:rsidRPr="00C71825" w:rsidRDefault="00C71825" w:rsidP="00C71825">
      <w:pPr>
        <w:pStyle w:val="a3"/>
        <w:numPr>
          <w:ilvl w:val="0"/>
          <w:numId w:val="1"/>
        </w:numPr>
        <w:jc w:val="both"/>
        <w:rPr>
          <w:rFonts w:ascii="Verdana" w:hAnsi="Verdana"/>
          <w:sz w:val="22"/>
          <w:szCs w:val="22"/>
          <w:u w:val="single"/>
          <w:lang w:val="el-GR"/>
        </w:rPr>
      </w:pPr>
      <w:r w:rsidRPr="00C71825">
        <w:rPr>
          <w:rFonts w:ascii="Verdana" w:hAnsi="Verdana"/>
          <w:b/>
          <w:sz w:val="22"/>
          <w:szCs w:val="22"/>
          <w:lang w:val="el-GR"/>
        </w:rPr>
        <w:t xml:space="preserve">ΗΠΑ, </w:t>
      </w:r>
      <w:r w:rsidR="00BD43A7">
        <w:rPr>
          <w:rFonts w:ascii="Verdana" w:hAnsi="Verdana"/>
          <w:b/>
          <w:sz w:val="22"/>
          <w:szCs w:val="22"/>
          <w:lang w:val="el-GR"/>
        </w:rPr>
        <w:t xml:space="preserve">131 </w:t>
      </w:r>
      <w:r w:rsidR="00BD43A7" w:rsidRPr="00BD43A7">
        <w:rPr>
          <w:rFonts w:ascii="Verdana" w:hAnsi="Verdana"/>
          <w:sz w:val="22"/>
          <w:szCs w:val="22"/>
          <w:lang w:val="el-GR"/>
        </w:rPr>
        <w:t>(</w:t>
      </w:r>
      <w:r w:rsidRPr="00BD43A7">
        <w:rPr>
          <w:rFonts w:ascii="Verdana" w:hAnsi="Verdana"/>
          <w:sz w:val="22"/>
          <w:szCs w:val="22"/>
          <w:lang w:val="el-GR"/>
        </w:rPr>
        <w:t>117</w:t>
      </w:r>
      <w:r w:rsidR="00BD43A7">
        <w:rPr>
          <w:rFonts w:ascii="Verdana" w:hAnsi="Verdana"/>
          <w:sz w:val="22"/>
          <w:szCs w:val="22"/>
          <w:lang w:val="el-GR"/>
        </w:rPr>
        <w:t>/2023,</w:t>
      </w:r>
      <w:r w:rsidRPr="00014B88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100/2022)</w:t>
      </w:r>
    </w:p>
    <w:p w:rsidR="00AD29FF" w:rsidRPr="00014B88" w:rsidRDefault="00AD29FF" w:rsidP="00AD29FF">
      <w:pPr>
        <w:pStyle w:val="a3"/>
        <w:numPr>
          <w:ilvl w:val="0"/>
          <w:numId w:val="1"/>
        </w:numPr>
        <w:jc w:val="both"/>
        <w:rPr>
          <w:rFonts w:ascii="Verdana" w:hAnsi="Verdana"/>
          <w:sz w:val="22"/>
          <w:szCs w:val="22"/>
          <w:u w:val="single"/>
          <w:lang w:val="el-GR"/>
        </w:rPr>
      </w:pPr>
      <w:r w:rsidRPr="009E3E11">
        <w:rPr>
          <w:rFonts w:ascii="Verdana" w:hAnsi="Verdana"/>
          <w:b/>
          <w:sz w:val="22"/>
          <w:szCs w:val="22"/>
          <w:lang w:val="el-GR"/>
        </w:rPr>
        <w:t xml:space="preserve">Ελλάδα, </w:t>
      </w:r>
      <w:r w:rsidR="00E92BD4">
        <w:rPr>
          <w:rFonts w:ascii="Verdana" w:hAnsi="Verdana"/>
          <w:b/>
          <w:sz w:val="22"/>
          <w:szCs w:val="22"/>
          <w:lang w:val="el-GR"/>
        </w:rPr>
        <w:t xml:space="preserve">115 </w:t>
      </w:r>
      <w:r w:rsidR="00E92BD4" w:rsidRPr="00E92BD4">
        <w:rPr>
          <w:rFonts w:ascii="Verdana" w:hAnsi="Verdana"/>
          <w:sz w:val="22"/>
          <w:szCs w:val="22"/>
          <w:lang w:val="el-GR"/>
        </w:rPr>
        <w:t>(</w:t>
      </w:r>
      <w:r w:rsidR="009E3E11" w:rsidRPr="00E92BD4">
        <w:rPr>
          <w:rFonts w:ascii="Verdana" w:hAnsi="Verdana"/>
          <w:sz w:val="22"/>
          <w:szCs w:val="22"/>
          <w:lang w:val="el-GR"/>
        </w:rPr>
        <w:t>110</w:t>
      </w:r>
      <w:r w:rsidR="00E92BD4">
        <w:rPr>
          <w:rFonts w:ascii="Verdana" w:hAnsi="Verdana"/>
          <w:sz w:val="22"/>
          <w:szCs w:val="22"/>
          <w:lang w:val="el-GR"/>
        </w:rPr>
        <w:t xml:space="preserve">/2023, </w:t>
      </w:r>
      <w:r w:rsidRPr="00014B88">
        <w:rPr>
          <w:rFonts w:ascii="Verdana" w:hAnsi="Verdana"/>
          <w:sz w:val="22"/>
          <w:szCs w:val="22"/>
          <w:lang w:val="el-GR"/>
        </w:rPr>
        <w:t>108</w:t>
      </w:r>
      <w:r w:rsidR="009E3E11">
        <w:rPr>
          <w:rFonts w:ascii="Verdana" w:hAnsi="Verdana"/>
          <w:sz w:val="22"/>
          <w:szCs w:val="22"/>
          <w:lang w:val="el-GR"/>
        </w:rPr>
        <w:t>/2022, 107/2019, 101/</w:t>
      </w:r>
      <w:r w:rsidRPr="00014B88">
        <w:rPr>
          <w:rFonts w:ascii="Verdana" w:hAnsi="Verdana"/>
          <w:sz w:val="22"/>
          <w:szCs w:val="22"/>
          <w:lang w:val="el-GR"/>
        </w:rPr>
        <w:t>2018)</w:t>
      </w:r>
      <w:r w:rsidR="009E3E11">
        <w:rPr>
          <w:rFonts w:ascii="Verdana" w:hAnsi="Verdana"/>
          <w:sz w:val="22"/>
          <w:szCs w:val="22"/>
          <w:lang w:val="el-GR"/>
        </w:rPr>
        <w:t xml:space="preserve"> και</w:t>
      </w:r>
    </w:p>
    <w:p w:rsidR="00BD43A7" w:rsidRPr="00C71825" w:rsidRDefault="00BD43A7" w:rsidP="00BD43A7">
      <w:pPr>
        <w:pStyle w:val="a3"/>
        <w:numPr>
          <w:ilvl w:val="0"/>
          <w:numId w:val="1"/>
        </w:numPr>
        <w:jc w:val="both"/>
        <w:rPr>
          <w:rFonts w:ascii="Verdana" w:hAnsi="Verdana"/>
          <w:sz w:val="22"/>
          <w:szCs w:val="22"/>
          <w:u w:val="single"/>
          <w:lang w:val="el-GR"/>
        </w:rPr>
      </w:pPr>
      <w:r w:rsidRPr="00C71825">
        <w:rPr>
          <w:rFonts w:ascii="Verdana" w:hAnsi="Verdana"/>
          <w:b/>
          <w:sz w:val="22"/>
          <w:szCs w:val="22"/>
          <w:lang w:val="el-GR"/>
        </w:rPr>
        <w:t xml:space="preserve">Αργεντινή, </w:t>
      </w:r>
      <w:r w:rsidR="00E92BD4">
        <w:rPr>
          <w:rFonts w:ascii="Verdana" w:hAnsi="Verdana"/>
          <w:b/>
          <w:sz w:val="22"/>
          <w:szCs w:val="22"/>
          <w:lang w:val="el-GR"/>
        </w:rPr>
        <w:t xml:space="preserve">111 </w:t>
      </w:r>
      <w:r w:rsidR="00E92BD4" w:rsidRPr="00E92BD4">
        <w:rPr>
          <w:rFonts w:ascii="Verdana" w:hAnsi="Verdana"/>
          <w:sz w:val="22"/>
          <w:szCs w:val="22"/>
          <w:lang w:val="el-GR"/>
        </w:rPr>
        <w:t>(</w:t>
      </w:r>
      <w:r w:rsidRPr="00E92BD4">
        <w:rPr>
          <w:rFonts w:ascii="Verdana" w:hAnsi="Verdana"/>
          <w:sz w:val="22"/>
          <w:szCs w:val="22"/>
          <w:lang w:val="el-GR"/>
        </w:rPr>
        <w:t>132</w:t>
      </w:r>
      <w:r w:rsidR="00E92BD4">
        <w:rPr>
          <w:rFonts w:ascii="Verdana" w:hAnsi="Verdana"/>
          <w:sz w:val="22"/>
          <w:szCs w:val="22"/>
          <w:lang w:val="el-GR"/>
        </w:rPr>
        <w:t xml:space="preserve">/2023, </w:t>
      </w:r>
      <w:r w:rsidRPr="00014B88">
        <w:rPr>
          <w:rFonts w:ascii="Verdana" w:hAnsi="Verdana"/>
          <w:sz w:val="22"/>
          <w:szCs w:val="22"/>
          <w:lang w:val="el-GR"/>
        </w:rPr>
        <w:t>125</w:t>
      </w:r>
      <w:r>
        <w:rPr>
          <w:rFonts w:ascii="Verdana" w:hAnsi="Verdana"/>
          <w:sz w:val="22"/>
          <w:szCs w:val="22"/>
          <w:lang w:val="el-GR"/>
        </w:rPr>
        <w:t>/2022)</w:t>
      </w:r>
    </w:p>
    <w:p w:rsidR="00AD29FF" w:rsidRPr="00E92BD4" w:rsidRDefault="00AD29FF" w:rsidP="00E92BD4">
      <w:pPr>
        <w:ind w:left="360"/>
        <w:jc w:val="both"/>
        <w:rPr>
          <w:rFonts w:ascii="Verdana" w:hAnsi="Verdana"/>
          <w:sz w:val="22"/>
          <w:szCs w:val="22"/>
          <w:lang w:val="el-GR"/>
        </w:rPr>
      </w:pPr>
    </w:p>
    <w:p w:rsidR="00AD29FF" w:rsidRPr="00595338" w:rsidRDefault="00AD29FF" w:rsidP="00AD29FF">
      <w:pPr>
        <w:jc w:val="both"/>
        <w:rPr>
          <w:rFonts w:ascii="Verdana" w:hAnsi="Verdana"/>
          <w:sz w:val="22"/>
          <w:szCs w:val="22"/>
          <w:lang w:val="el-GR"/>
        </w:rPr>
      </w:pPr>
      <w:r w:rsidRPr="00014B88">
        <w:rPr>
          <w:rFonts w:ascii="Verdana" w:hAnsi="Verdana"/>
          <w:sz w:val="22"/>
          <w:szCs w:val="22"/>
          <w:lang w:val="el-GR"/>
        </w:rPr>
        <w:t xml:space="preserve">Όπως συμβαίνει πάντα τα τελευταία χρόνια, οι προαναφερθείσες χώρες συμμετείχαν </w:t>
      </w:r>
      <w:r w:rsidR="00230768">
        <w:rPr>
          <w:rFonts w:ascii="Verdana" w:hAnsi="Verdana"/>
          <w:sz w:val="22"/>
          <w:szCs w:val="22"/>
          <w:lang w:val="el-GR"/>
        </w:rPr>
        <w:t>με εθνικά</w:t>
      </w:r>
      <w:r w:rsidRPr="00014B88">
        <w:rPr>
          <w:rFonts w:ascii="Verdana" w:hAnsi="Verdana"/>
          <w:sz w:val="22"/>
          <w:szCs w:val="22"/>
          <w:lang w:val="el-GR"/>
        </w:rPr>
        <w:t xml:space="preserve"> </w:t>
      </w:r>
      <w:r w:rsidR="00230768">
        <w:rPr>
          <w:rFonts w:ascii="Verdana" w:hAnsi="Verdana"/>
          <w:sz w:val="22"/>
          <w:szCs w:val="22"/>
          <w:lang w:val="el-GR"/>
        </w:rPr>
        <w:t>περίπτερα, εκ των οποίων έκαστο αντιπροσώπευε την Περιφέρεια της χώρας, από την οποία προέρχονταν οι εκθέτες.</w:t>
      </w:r>
      <w:r w:rsidRPr="00014B88">
        <w:rPr>
          <w:rFonts w:ascii="Verdana" w:hAnsi="Verdana"/>
          <w:sz w:val="22"/>
          <w:szCs w:val="22"/>
          <w:lang w:val="el-GR"/>
        </w:rPr>
        <w:t xml:space="preserve">  </w:t>
      </w:r>
      <w:r w:rsidR="00CF0C9A">
        <w:rPr>
          <w:rFonts w:ascii="Verdana" w:hAnsi="Verdana"/>
          <w:sz w:val="22"/>
          <w:szCs w:val="22"/>
          <w:lang w:val="el-GR"/>
        </w:rPr>
        <w:t>Οι ελληνικές εταιρείες οίνου βρίσκονταν στην Αίθουσα 12, όπου βρισκόταν και το εθνικό περίπτερο της Πορτογαλίας</w:t>
      </w:r>
      <w:r w:rsidR="00230768">
        <w:rPr>
          <w:rFonts w:ascii="Verdana" w:hAnsi="Verdana"/>
          <w:sz w:val="22"/>
          <w:szCs w:val="22"/>
          <w:lang w:val="el-GR"/>
        </w:rPr>
        <w:t>.</w:t>
      </w:r>
      <w:r w:rsidR="00595338">
        <w:rPr>
          <w:rFonts w:ascii="Verdana" w:hAnsi="Verdana"/>
          <w:sz w:val="22"/>
          <w:szCs w:val="22"/>
          <w:lang w:val="el-GR"/>
        </w:rPr>
        <w:t xml:space="preserve"> Οι ελληνικές εταιρείες αποσταγμάτων, </w:t>
      </w:r>
      <w:proofErr w:type="spellStart"/>
      <w:r w:rsidR="00595338">
        <w:rPr>
          <w:rFonts w:ascii="Verdana" w:hAnsi="Verdana"/>
          <w:sz w:val="22"/>
          <w:szCs w:val="22"/>
          <w:lang w:val="el-GR"/>
        </w:rPr>
        <w:t>μι</w:t>
      </w:r>
      <w:r w:rsidR="00CF0C9A">
        <w:rPr>
          <w:rFonts w:ascii="Verdana" w:hAnsi="Verdana"/>
          <w:sz w:val="22"/>
          <w:szCs w:val="22"/>
          <w:lang w:val="el-GR"/>
        </w:rPr>
        <w:t>κροζυθοποιίας</w:t>
      </w:r>
      <w:proofErr w:type="spellEnd"/>
      <w:r w:rsidR="00CF0C9A">
        <w:rPr>
          <w:rFonts w:ascii="Verdana" w:hAnsi="Verdana"/>
          <w:sz w:val="22"/>
          <w:szCs w:val="22"/>
          <w:lang w:val="el-GR"/>
        </w:rPr>
        <w:t xml:space="preserve"> και βιολογικών οίνων</w:t>
      </w:r>
      <w:r w:rsidR="00595338">
        <w:rPr>
          <w:rFonts w:ascii="Verdana" w:hAnsi="Verdana"/>
          <w:sz w:val="22"/>
          <w:szCs w:val="22"/>
          <w:lang w:val="el-GR"/>
        </w:rPr>
        <w:t xml:space="preserve"> βρίσκοντ</w:t>
      </w:r>
      <w:r w:rsidR="00CF0C9A">
        <w:rPr>
          <w:rFonts w:ascii="Verdana" w:hAnsi="Verdana"/>
          <w:sz w:val="22"/>
          <w:szCs w:val="22"/>
          <w:lang w:val="el-GR"/>
        </w:rPr>
        <w:t xml:space="preserve">αν αντίστοιχα στις αίθουσες </w:t>
      </w:r>
      <w:r w:rsidR="00595338">
        <w:rPr>
          <w:rFonts w:ascii="Verdana" w:hAnsi="Verdana"/>
          <w:sz w:val="22"/>
          <w:szCs w:val="22"/>
          <w:lang w:val="el-GR"/>
        </w:rPr>
        <w:t xml:space="preserve">7, 5 και 4 της </w:t>
      </w:r>
      <w:r w:rsidR="00595338">
        <w:rPr>
          <w:rFonts w:ascii="Verdana" w:hAnsi="Verdana"/>
          <w:sz w:val="22"/>
          <w:szCs w:val="22"/>
        </w:rPr>
        <w:t>Messe</w:t>
      </w:r>
      <w:r w:rsidR="00595338" w:rsidRPr="00595338">
        <w:rPr>
          <w:rFonts w:ascii="Verdana" w:hAnsi="Verdana"/>
          <w:sz w:val="22"/>
          <w:szCs w:val="22"/>
          <w:lang w:val="el-GR"/>
        </w:rPr>
        <w:t xml:space="preserve"> </w:t>
      </w:r>
      <w:r w:rsidR="00595338">
        <w:rPr>
          <w:rFonts w:ascii="Verdana" w:hAnsi="Verdana"/>
          <w:sz w:val="22"/>
          <w:szCs w:val="22"/>
        </w:rPr>
        <w:t>D</w:t>
      </w:r>
      <w:r w:rsidR="00595338" w:rsidRPr="00595338">
        <w:rPr>
          <w:rFonts w:ascii="Verdana" w:hAnsi="Verdana"/>
          <w:sz w:val="22"/>
          <w:szCs w:val="22"/>
          <w:lang w:val="el-GR"/>
        </w:rPr>
        <w:t>ü</w:t>
      </w:r>
      <w:proofErr w:type="spellStart"/>
      <w:r w:rsidR="00595338">
        <w:rPr>
          <w:rFonts w:ascii="Verdana" w:hAnsi="Verdana"/>
          <w:sz w:val="22"/>
          <w:szCs w:val="22"/>
        </w:rPr>
        <w:t>sseldorf</w:t>
      </w:r>
      <w:proofErr w:type="spellEnd"/>
      <w:r w:rsidR="00595338" w:rsidRPr="00595338">
        <w:rPr>
          <w:rFonts w:ascii="Verdana" w:hAnsi="Verdana"/>
          <w:sz w:val="22"/>
          <w:szCs w:val="22"/>
          <w:lang w:val="el-GR"/>
        </w:rPr>
        <w:t>.</w:t>
      </w:r>
    </w:p>
    <w:p w:rsidR="00B116E5" w:rsidRDefault="00B116E5" w:rsidP="00AD29FF">
      <w:pPr>
        <w:jc w:val="both"/>
        <w:rPr>
          <w:rFonts w:ascii="Verdana" w:hAnsi="Verdana"/>
          <w:sz w:val="22"/>
          <w:szCs w:val="22"/>
          <w:lang w:val="el-GR"/>
        </w:rPr>
      </w:pPr>
    </w:p>
    <w:p w:rsidR="00B116E5" w:rsidRPr="00014B88" w:rsidRDefault="00B116E5" w:rsidP="00B116E5">
      <w:pPr>
        <w:jc w:val="both"/>
        <w:rPr>
          <w:rFonts w:ascii="Verdana" w:hAnsi="Verdana"/>
          <w:b/>
          <w:sz w:val="22"/>
          <w:szCs w:val="22"/>
          <w:lang w:val="el-GR"/>
        </w:rPr>
      </w:pPr>
      <w:r w:rsidRPr="00014B88">
        <w:rPr>
          <w:rFonts w:ascii="Verdana" w:hAnsi="Verdana"/>
          <w:b/>
          <w:sz w:val="22"/>
          <w:szCs w:val="22"/>
          <w:lang w:val="el-GR"/>
        </w:rPr>
        <w:t xml:space="preserve">Γ. Ελληνική συμμετοχή </w:t>
      </w:r>
    </w:p>
    <w:p w:rsidR="00B116E5" w:rsidRPr="00014B88" w:rsidRDefault="00B116E5" w:rsidP="00B116E5">
      <w:pPr>
        <w:jc w:val="both"/>
        <w:rPr>
          <w:rFonts w:ascii="Verdana" w:hAnsi="Verdana"/>
          <w:b/>
          <w:sz w:val="22"/>
          <w:szCs w:val="22"/>
          <w:lang w:val="el-GR"/>
        </w:rPr>
      </w:pPr>
    </w:p>
    <w:p w:rsidR="006D6CAD" w:rsidRDefault="00B116E5" w:rsidP="00B116E5">
      <w:pPr>
        <w:jc w:val="both"/>
        <w:rPr>
          <w:rFonts w:ascii="Verdana" w:hAnsi="Verdana"/>
          <w:sz w:val="22"/>
          <w:szCs w:val="22"/>
          <w:lang w:val="el-GR"/>
        </w:rPr>
      </w:pPr>
      <w:r w:rsidRPr="00014B88">
        <w:rPr>
          <w:rFonts w:ascii="Verdana" w:hAnsi="Verdana"/>
          <w:sz w:val="22"/>
          <w:szCs w:val="22"/>
          <w:lang w:val="el-GR"/>
        </w:rPr>
        <w:t xml:space="preserve">Η ελληνική συμμετοχή </w:t>
      </w:r>
      <w:r w:rsidR="00C8454A">
        <w:rPr>
          <w:rFonts w:ascii="Verdana" w:hAnsi="Verdana"/>
          <w:sz w:val="22"/>
          <w:szCs w:val="22"/>
          <w:lang w:val="el-GR"/>
        </w:rPr>
        <w:t xml:space="preserve">στην </w:t>
      </w:r>
      <w:proofErr w:type="spellStart"/>
      <w:r w:rsidR="00C8454A">
        <w:rPr>
          <w:rFonts w:ascii="Verdana" w:hAnsi="Verdana"/>
          <w:sz w:val="22"/>
          <w:szCs w:val="22"/>
          <w:lang w:val="en-US"/>
        </w:rPr>
        <w:t>Prowein</w:t>
      </w:r>
      <w:proofErr w:type="spellEnd"/>
      <w:r w:rsidR="00D34B95">
        <w:rPr>
          <w:rFonts w:ascii="Verdana" w:hAnsi="Verdana"/>
          <w:sz w:val="22"/>
          <w:szCs w:val="22"/>
          <w:lang w:val="el-GR"/>
        </w:rPr>
        <w:t xml:space="preserve"> 2024</w:t>
      </w:r>
      <w:r w:rsidR="00C8454A" w:rsidRPr="00C8454A">
        <w:rPr>
          <w:rFonts w:ascii="Verdana" w:hAnsi="Verdana"/>
          <w:sz w:val="22"/>
          <w:szCs w:val="22"/>
          <w:lang w:val="el-GR"/>
        </w:rPr>
        <w:t xml:space="preserve"> </w:t>
      </w:r>
      <w:r w:rsidR="00C8454A">
        <w:rPr>
          <w:rFonts w:ascii="Verdana" w:hAnsi="Verdana"/>
          <w:sz w:val="22"/>
          <w:szCs w:val="22"/>
          <w:lang w:val="el-GR"/>
        </w:rPr>
        <w:t>ήταν η μεγαλύτερη των τε</w:t>
      </w:r>
      <w:r w:rsidR="00D34B95">
        <w:rPr>
          <w:rFonts w:ascii="Verdana" w:hAnsi="Verdana"/>
          <w:sz w:val="22"/>
          <w:szCs w:val="22"/>
          <w:lang w:val="el-GR"/>
        </w:rPr>
        <w:t xml:space="preserve">λευταίων ετών, ανερχόμενη σε </w:t>
      </w:r>
      <w:r w:rsidR="00D34B95" w:rsidRPr="00D34B95">
        <w:rPr>
          <w:rFonts w:ascii="Verdana" w:hAnsi="Verdana"/>
          <w:b/>
          <w:sz w:val="22"/>
          <w:szCs w:val="22"/>
          <w:lang w:val="el-GR"/>
        </w:rPr>
        <w:t>115</w:t>
      </w:r>
      <w:r w:rsidR="00C8454A" w:rsidRPr="00D34B95">
        <w:rPr>
          <w:rFonts w:ascii="Verdana" w:hAnsi="Verdana"/>
          <w:b/>
          <w:sz w:val="22"/>
          <w:szCs w:val="22"/>
          <w:lang w:val="el-GR"/>
        </w:rPr>
        <w:t xml:space="preserve"> εκθέτες</w:t>
      </w:r>
      <w:r w:rsidR="00C8454A">
        <w:rPr>
          <w:rFonts w:ascii="Verdana" w:hAnsi="Verdana"/>
          <w:sz w:val="22"/>
          <w:szCs w:val="22"/>
          <w:lang w:val="el-GR"/>
        </w:rPr>
        <w:t>. Για λόγους σύγκρισης, αναφέρουμε τις ελληνικές συμμετοχές των προηγούμενων διοργανώσεων</w:t>
      </w:r>
      <w:r w:rsidRPr="00014B88">
        <w:rPr>
          <w:rFonts w:ascii="Verdana" w:hAnsi="Verdana"/>
          <w:sz w:val="22"/>
          <w:szCs w:val="22"/>
          <w:lang w:val="el-GR"/>
        </w:rPr>
        <w:t xml:space="preserve">: </w:t>
      </w:r>
      <w:r w:rsidR="00D34B95">
        <w:rPr>
          <w:rFonts w:ascii="Verdana" w:hAnsi="Verdana"/>
          <w:sz w:val="22"/>
          <w:szCs w:val="22"/>
          <w:lang w:val="el-GR"/>
        </w:rPr>
        <w:t xml:space="preserve">2023:110, </w:t>
      </w:r>
      <w:r w:rsidR="00C8454A">
        <w:rPr>
          <w:rFonts w:ascii="Verdana" w:hAnsi="Verdana"/>
          <w:sz w:val="22"/>
          <w:szCs w:val="22"/>
          <w:lang w:val="el-GR"/>
        </w:rPr>
        <w:t>2022:108, 2019:</w:t>
      </w:r>
      <w:r w:rsidRPr="00014B88">
        <w:rPr>
          <w:rFonts w:ascii="Verdana" w:hAnsi="Verdana"/>
          <w:sz w:val="22"/>
          <w:szCs w:val="22"/>
          <w:lang w:val="el-GR"/>
        </w:rPr>
        <w:t xml:space="preserve">107, 2018:101, 2017:105, 2016:82. </w:t>
      </w:r>
    </w:p>
    <w:p w:rsidR="006D6CAD" w:rsidRDefault="006D6CAD" w:rsidP="00B116E5">
      <w:pPr>
        <w:jc w:val="both"/>
        <w:rPr>
          <w:rFonts w:ascii="Verdana" w:hAnsi="Verdana"/>
          <w:sz w:val="22"/>
          <w:szCs w:val="22"/>
          <w:lang w:val="el-GR"/>
        </w:rPr>
      </w:pPr>
    </w:p>
    <w:p w:rsidR="006D6CAD" w:rsidRDefault="006D6CAD" w:rsidP="00B116E5">
      <w:pPr>
        <w:jc w:val="both"/>
        <w:rPr>
          <w:rFonts w:ascii="Verdana" w:hAnsi="Verdana"/>
          <w:b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Η μεγάλη πλειοψηφία των Ελλήνων εκθετών βρισκόταν</w:t>
      </w:r>
      <w:r w:rsidR="00B116E5" w:rsidRPr="00014B88">
        <w:rPr>
          <w:rFonts w:ascii="Verdana" w:hAnsi="Verdana"/>
          <w:sz w:val="22"/>
          <w:szCs w:val="22"/>
          <w:lang w:val="el-GR"/>
        </w:rPr>
        <w:t xml:space="preserve"> εντός των συλλογικών περιπτέρων </w:t>
      </w:r>
      <w:r>
        <w:rPr>
          <w:rFonts w:ascii="Verdana" w:hAnsi="Verdana"/>
          <w:sz w:val="22"/>
          <w:szCs w:val="22"/>
          <w:lang w:val="el-GR"/>
        </w:rPr>
        <w:t>της</w:t>
      </w:r>
      <w:r w:rsidR="00B116E5" w:rsidRPr="00014B88">
        <w:rPr>
          <w:rFonts w:ascii="Verdana" w:hAnsi="Verdana"/>
          <w:sz w:val="22"/>
          <w:szCs w:val="22"/>
          <w:lang w:val="el-GR"/>
        </w:rPr>
        <w:t xml:space="preserve"> </w:t>
      </w:r>
      <w:r w:rsidR="00B116E5" w:rsidRPr="00C8454A">
        <w:rPr>
          <w:rFonts w:ascii="Verdana" w:hAnsi="Verdana"/>
          <w:b/>
          <w:sz w:val="22"/>
          <w:szCs w:val="22"/>
          <w:lang w:val="en-US"/>
        </w:rPr>
        <w:t>Enterprise</w:t>
      </w:r>
      <w:r w:rsidR="00B116E5" w:rsidRPr="00C8454A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B116E5" w:rsidRPr="00C8454A">
        <w:rPr>
          <w:rFonts w:ascii="Verdana" w:hAnsi="Verdana"/>
          <w:b/>
          <w:sz w:val="22"/>
          <w:szCs w:val="22"/>
          <w:lang w:val="en-US"/>
        </w:rPr>
        <w:t>Greece</w:t>
      </w:r>
      <w:r>
        <w:rPr>
          <w:rFonts w:ascii="Verdana" w:hAnsi="Verdana"/>
          <w:sz w:val="22"/>
          <w:szCs w:val="22"/>
          <w:lang w:val="el-GR"/>
        </w:rPr>
        <w:t>, ενώ η Περιφέρεια Κεντρικής Μακεδονίας</w:t>
      </w:r>
      <w:r w:rsidR="00B116E5" w:rsidRPr="00014B88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βρισκόταν στο περίπτερο της εταιρείες</w:t>
      </w:r>
      <w:r w:rsidR="00B116E5" w:rsidRPr="00014B88">
        <w:rPr>
          <w:rFonts w:ascii="Verdana" w:hAnsi="Verdana"/>
          <w:sz w:val="22"/>
          <w:szCs w:val="22"/>
          <w:lang w:val="el-GR"/>
        </w:rPr>
        <w:t xml:space="preserve"> </w:t>
      </w:r>
      <w:r w:rsidR="00B116E5" w:rsidRPr="00C8454A">
        <w:rPr>
          <w:rFonts w:ascii="Verdana" w:hAnsi="Verdana"/>
          <w:b/>
          <w:sz w:val="22"/>
          <w:szCs w:val="22"/>
          <w:lang w:val="en-US"/>
        </w:rPr>
        <w:t>GREAT</w:t>
      </w:r>
      <w:r w:rsidR="00B116E5" w:rsidRPr="00C8454A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B116E5" w:rsidRPr="00C8454A">
        <w:rPr>
          <w:rFonts w:ascii="Verdana" w:hAnsi="Verdana"/>
          <w:b/>
          <w:sz w:val="22"/>
          <w:szCs w:val="22"/>
          <w:lang w:val="en-US"/>
        </w:rPr>
        <w:t>Trade</w:t>
      </w:r>
      <w:r w:rsidR="00B116E5" w:rsidRPr="00C8454A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B116E5" w:rsidRPr="00C8454A">
        <w:rPr>
          <w:rFonts w:ascii="Verdana" w:hAnsi="Verdana"/>
          <w:b/>
          <w:sz w:val="22"/>
          <w:szCs w:val="22"/>
          <w:lang w:val="en-US"/>
        </w:rPr>
        <w:t>Exhibitions</w:t>
      </w:r>
      <w:r w:rsidR="00B116E5" w:rsidRPr="00C8454A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B116E5" w:rsidRPr="00C8454A">
        <w:rPr>
          <w:rFonts w:ascii="Verdana" w:hAnsi="Verdana"/>
          <w:b/>
          <w:sz w:val="22"/>
          <w:szCs w:val="22"/>
          <w:lang w:val="en-US"/>
        </w:rPr>
        <w:t>and</w:t>
      </w:r>
      <w:r w:rsidR="00B116E5" w:rsidRPr="00C8454A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B116E5" w:rsidRPr="00C8454A">
        <w:rPr>
          <w:rFonts w:ascii="Verdana" w:hAnsi="Verdana"/>
          <w:b/>
          <w:sz w:val="22"/>
          <w:szCs w:val="22"/>
          <w:lang w:val="en-US"/>
        </w:rPr>
        <w:t>Exports</w:t>
      </w:r>
      <w:r w:rsidR="00B116E5" w:rsidRPr="00C8454A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B116E5" w:rsidRPr="00C8454A">
        <w:rPr>
          <w:rFonts w:ascii="Verdana" w:hAnsi="Verdana"/>
          <w:b/>
          <w:sz w:val="22"/>
          <w:szCs w:val="22"/>
          <w:lang w:val="en-US"/>
        </w:rPr>
        <w:t>Consulting</w:t>
      </w:r>
      <w:r w:rsidR="00B116E5" w:rsidRPr="00C8454A">
        <w:rPr>
          <w:rFonts w:ascii="Verdana" w:hAnsi="Verdana"/>
          <w:b/>
          <w:sz w:val="22"/>
          <w:szCs w:val="22"/>
          <w:lang w:val="el-GR"/>
        </w:rPr>
        <w:t xml:space="preserve">. </w:t>
      </w:r>
    </w:p>
    <w:p w:rsidR="006D6CAD" w:rsidRDefault="006D6CAD" w:rsidP="00B116E5">
      <w:pPr>
        <w:jc w:val="both"/>
        <w:rPr>
          <w:rFonts w:ascii="Verdana" w:hAnsi="Verdana"/>
          <w:b/>
          <w:sz w:val="22"/>
          <w:szCs w:val="22"/>
          <w:lang w:val="el-GR"/>
        </w:rPr>
      </w:pPr>
    </w:p>
    <w:p w:rsidR="00D412AE" w:rsidRPr="00474E56" w:rsidRDefault="0040723A" w:rsidP="00B116E5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Η </w:t>
      </w:r>
      <w:r w:rsidRPr="006D6CAD">
        <w:rPr>
          <w:rFonts w:ascii="Verdana" w:hAnsi="Verdana"/>
          <w:b/>
          <w:sz w:val="22"/>
          <w:szCs w:val="22"/>
          <w:lang w:val="el-GR"/>
        </w:rPr>
        <w:t>ελληνική παρουσία</w:t>
      </w:r>
      <w:r>
        <w:rPr>
          <w:rFonts w:ascii="Verdana" w:hAnsi="Verdana"/>
          <w:sz w:val="22"/>
          <w:szCs w:val="22"/>
          <w:lang w:val="el-GR"/>
        </w:rPr>
        <w:t xml:space="preserve"> ήταν, </w:t>
      </w:r>
      <w:r w:rsidR="006D6CAD">
        <w:rPr>
          <w:rFonts w:ascii="Verdana" w:hAnsi="Verdana"/>
          <w:sz w:val="22"/>
          <w:szCs w:val="22"/>
          <w:lang w:val="el-GR"/>
        </w:rPr>
        <w:t xml:space="preserve">με διαφορά, </w:t>
      </w:r>
      <w:r w:rsidR="006D6CAD" w:rsidRPr="006D6CAD">
        <w:rPr>
          <w:rFonts w:ascii="Verdana" w:hAnsi="Verdana"/>
          <w:b/>
          <w:sz w:val="22"/>
          <w:szCs w:val="22"/>
          <w:lang w:val="el-GR"/>
        </w:rPr>
        <w:t>η καλύτερη των τελευταίων 6 ετών,</w:t>
      </w:r>
      <w:r w:rsidR="006D6CAD">
        <w:rPr>
          <w:rFonts w:ascii="Verdana" w:hAnsi="Verdana"/>
          <w:sz w:val="22"/>
          <w:szCs w:val="22"/>
          <w:lang w:val="el-GR"/>
        </w:rPr>
        <w:t xml:space="preserve"> (κατά τα οποία έχουμε προσωπικά επισκεφθεί την Έκθεση). Με μεγαλύτερους χώρους σε σύγκριση με τις προηγούμενες διοργανώσεις, με   ιδιαίτερα καλαίσθητη και φωτεινή διακόσμηση και με </w:t>
      </w:r>
      <w:r w:rsidR="00474E56">
        <w:rPr>
          <w:rFonts w:ascii="Verdana" w:hAnsi="Verdana"/>
          <w:sz w:val="22"/>
          <w:szCs w:val="22"/>
          <w:lang w:val="el-GR"/>
        </w:rPr>
        <w:t>σωστή</w:t>
      </w:r>
      <w:r w:rsidR="006D6CAD">
        <w:rPr>
          <w:rFonts w:ascii="Verdana" w:hAnsi="Verdana"/>
          <w:sz w:val="22"/>
          <w:szCs w:val="22"/>
          <w:lang w:val="el-GR"/>
        </w:rPr>
        <w:t xml:space="preserve"> διαμόρφωση των περιπτέρων, </w:t>
      </w:r>
      <w:r w:rsidR="00474E56">
        <w:rPr>
          <w:rFonts w:ascii="Verdana" w:hAnsi="Verdana"/>
          <w:sz w:val="22"/>
          <w:szCs w:val="22"/>
          <w:lang w:val="el-GR"/>
        </w:rPr>
        <w:t xml:space="preserve">η διοργάνωση της εθνικής μας παρουσίας εκ μέρους της </w:t>
      </w:r>
      <w:r w:rsidR="00474E56">
        <w:rPr>
          <w:rFonts w:ascii="Verdana" w:hAnsi="Verdana"/>
          <w:sz w:val="22"/>
          <w:szCs w:val="22"/>
          <w:lang w:val="en-US"/>
        </w:rPr>
        <w:t>Enterprise</w:t>
      </w:r>
      <w:r w:rsidR="00474E56" w:rsidRPr="00474E56">
        <w:rPr>
          <w:rFonts w:ascii="Verdana" w:hAnsi="Verdana"/>
          <w:sz w:val="22"/>
          <w:szCs w:val="22"/>
          <w:lang w:val="el-GR"/>
        </w:rPr>
        <w:t xml:space="preserve"> </w:t>
      </w:r>
      <w:r w:rsidR="00474E56">
        <w:rPr>
          <w:rFonts w:ascii="Verdana" w:hAnsi="Verdana"/>
          <w:sz w:val="22"/>
          <w:szCs w:val="22"/>
          <w:lang w:val="en-US"/>
        </w:rPr>
        <w:t>Greece</w:t>
      </w:r>
      <w:r w:rsidR="00474E56">
        <w:rPr>
          <w:rFonts w:ascii="Verdana" w:hAnsi="Verdana"/>
          <w:sz w:val="22"/>
          <w:szCs w:val="22"/>
          <w:lang w:val="el-GR"/>
        </w:rPr>
        <w:t xml:space="preserve"> ήταν άψογη.</w:t>
      </w:r>
      <w:r w:rsidR="00474E56" w:rsidRPr="00474E56">
        <w:rPr>
          <w:rFonts w:ascii="Verdana" w:hAnsi="Verdana"/>
          <w:sz w:val="22"/>
          <w:szCs w:val="22"/>
          <w:lang w:val="el-GR"/>
        </w:rPr>
        <w:t xml:space="preserve"> </w:t>
      </w:r>
    </w:p>
    <w:p w:rsidR="006D6CAD" w:rsidRPr="00D412AE" w:rsidRDefault="006D6CAD" w:rsidP="00B116E5">
      <w:pPr>
        <w:jc w:val="both"/>
        <w:rPr>
          <w:rFonts w:ascii="Verdana" w:hAnsi="Verdana"/>
          <w:sz w:val="22"/>
          <w:szCs w:val="22"/>
          <w:lang w:val="el-GR"/>
        </w:rPr>
      </w:pPr>
    </w:p>
    <w:p w:rsidR="003608BC" w:rsidRDefault="009720A7" w:rsidP="00B116E5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Η </w:t>
      </w:r>
      <w:r w:rsidRPr="009720A7">
        <w:rPr>
          <w:rFonts w:ascii="Verdana" w:hAnsi="Verdana"/>
          <w:b/>
          <w:sz w:val="22"/>
          <w:szCs w:val="22"/>
          <w:lang w:val="en-US"/>
        </w:rPr>
        <w:t>Enterprise</w:t>
      </w:r>
      <w:r w:rsidRPr="009720A7">
        <w:rPr>
          <w:rFonts w:ascii="Verdana" w:hAnsi="Verdana"/>
          <w:b/>
          <w:sz w:val="22"/>
          <w:szCs w:val="22"/>
          <w:lang w:val="el-GR"/>
        </w:rPr>
        <w:t xml:space="preserve"> </w:t>
      </w:r>
      <w:r w:rsidRPr="009720A7">
        <w:rPr>
          <w:rFonts w:ascii="Verdana" w:hAnsi="Verdana"/>
          <w:b/>
          <w:sz w:val="22"/>
          <w:szCs w:val="22"/>
          <w:lang w:val="en-US"/>
        </w:rPr>
        <w:t>Greece</w:t>
      </w:r>
      <w:r>
        <w:rPr>
          <w:rFonts w:ascii="Verdana" w:hAnsi="Verdana"/>
          <w:sz w:val="22"/>
          <w:szCs w:val="22"/>
          <w:lang w:val="el-GR"/>
        </w:rPr>
        <w:t xml:space="preserve"> </w:t>
      </w:r>
      <w:r w:rsidRPr="003608BC">
        <w:rPr>
          <w:rFonts w:ascii="Verdana" w:hAnsi="Verdana"/>
          <w:b/>
          <w:sz w:val="22"/>
          <w:szCs w:val="22"/>
          <w:lang w:val="el-GR"/>
        </w:rPr>
        <w:t xml:space="preserve">διέθεσε </w:t>
      </w:r>
      <w:r w:rsidR="003608BC" w:rsidRPr="003608BC">
        <w:rPr>
          <w:rFonts w:ascii="Verdana" w:hAnsi="Verdana"/>
          <w:b/>
          <w:sz w:val="22"/>
          <w:szCs w:val="22"/>
          <w:lang w:val="el-GR"/>
        </w:rPr>
        <w:t>τόσο χώρο σεμιναρίων, όσο</w:t>
      </w:r>
      <w:r w:rsidR="003608BC">
        <w:rPr>
          <w:rFonts w:ascii="Verdana" w:hAnsi="Verdana"/>
          <w:sz w:val="22"/>
          <w:szCs w:val="22"/>
          <w:lang w:val="el-GR"/>
        </w:rPr>
        <w:t xml:space="preserve"> </w:t>
      </w:r>
      <w:r w:rsidRPr="009720A7">
        <w:rPr>
          <w:rFonts w:ascii="Verdana" w:hAnsi="Verdana"/>
          <w:b/>
          <w:sz w:val="22"/>
          <w:szCs w:val="22"/>
          <w:lang w:val="el-GR"/>
        </w:rPr>
        <w:t xml:space="preserve">χώρο </w:t>
      </w:r>
      <w:proofErr w:type="spellStart"/>
      <w:r w:rsidRPr="009720A7">
        <w:rPr>
          <w:rFonts w:ascii="Verdana" w:hAnsi="Verdana"/>
          <w:b/>
          <w:sz w:val="22"/>
          <w:szCs w:val="22"/>
          <w:lang w:val="el-GR"/>
        </w:rPr>
        <w:t>οινογνωσίας</w:t>
      </w:r>
      <w:proofErr w:type="spellEnd"/>
      <w:r w:rsidR="00DA0ED7" w:rsidRPr="00DA0ED7">
        <w:rPr>
          <w:rFonts w:ascii="Verdana" w:hAnsi="Verdana"/>
          <w:b/>
          <w:sz w:val="22"/>
          <w:szCs w:val="22"/>
          <w:lang w:val="el-GR"/>
        </w:rPr>
        <w:t xml:space="preserve"> (</w:t>
      </w:r>
      <w:r w:rsidR="00DA0ED7">
        <w:rPr>
          <w:rFonts w:ascii="Verdana" w:hAnsi="Verdana"/>
          <w:b/>
          <w:sz w:val="22"/>
          <w:szCs w:val="22"/>
        </w:rPr>
        <w:t>Free</w:t>
      </w:r>
      <w:r w:rsidR="00DA0ED7" w:rsidRPr="00DA0ED7">
        <w:rPr>
          <w:rFonts w:ascii="Verdana" w:hAnsi="Verdana"/>
          <w:b/>
          <w:sz w:val="22"/>
          <w:szCs w:val="22"/>
          <w:lang w:val="el-GR"/>
        </w:rPr>
        <w:t xml:space="preserve"> </w:t>
      </w:r>
      <w:proofErr w:type="spellStart"/>
      <w:r w:rsidR="00DA0ED7">
        <w:rPr>
          <w:rFonts w:ascii="Verdana" w:hAnsi="Verdana"/>
          <w:b/>
          <w:sz w:val="22"/>
          <w:szCs w:val="22"/>
        </w:rPr>
        <w:t>Tasting</w:t>
      </w:r>
      <w:proofErr w:type="spellEnd"/>
      <w:r w:rsidR="00DA0ED7" w:rsidRPr="00DA0ED7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DA0ED7">
        <w:rPr>
          <w:rFonts w:ascii="Verdana" w:hAnsi="Verdana"/>
          <w:b/>
          <w:sz w:val="22"/>
          <w:szCs w:val="22"/>
        </w:rPr>
        <w:t>Area</w:t>
      </w:r>
      <w:r w:rsidR="00DA0ED7" w:rsidRPr="00DA0ED7">
        <w:rPr>
          <w:rFonts w:ascii="Verdana" w:hAnsi="Verdana"/>
          <w:b/>
          <w:sz w:val="22"/>
          <w:szCs w:val="22"/>
          <w:lang w:val="el-GR"/>
        </w:rPr>
        <w:t>)</w:t>
      </w:r>
      <w:r>
        <w:rPr>
          <w:rFonts w:ascii="Verdana" w:hAnsi="Verdana"/>
          <w:sz w:val="22"/>
          <w:szCs w:val="22"/>
          <w:lang w:val="el-GR"/>
        </w:rPr>
        <w:t xml:space="preserve"> </w:t>
      </w:r>
      <w:r w:rsidR="00DA0ED7" w:rsidRPr="00DA0ED7">
        <w:rPr>
          <w:rFonts w:ascii="Verdana" w:hAnsi="Verdana"/>
          <w:sz w:val="22"/>
          <w:szCs w:val="22"/>
          <w:lang w:val="el-GR"/>
        </w:rPr>
        <w:t>στο Εθνικ</w:t>
      </w:r>
      <w:r w:rsidR="003608BC">
        <w:rPr>
          <w:rFonts w:ascii="Verdana" w:hAnsi="Verdana"/>
          <w:sz w:val="22"/>
          <w:szCs w:val="22"/>
          <w:lang w:val="el-GR"/>
        </w:rPr>
        <w:t xml:space="preserve">ό Περίπτερο (Αίθουσα 12). Τα </w:t>
      </w:r>
      <w:r w:rsidR="003608BC" w:rsidRPr="003608BC">
        <w:rPr>
          <w:rFonts w:ascii="Verdana" w:hAnsi="Verdana"/>
          <w:b/>
          <w:sz w:val="22"/>
          <w:szCs w:val="22"/>
          <w:lang w:val="el-GR"/>
        </w:rPr>
        <w:t>9 συνολικά σεμινάρια</w:t>
      </w:r>
      <w:r w:rsidR="003608BC">
        <w:rPr>
          <w:rFonts w:ascii="Verdana" w:hAnsi="Verdana"/>
          <w:sz w:val="22"/>
          <w:szCs w:val="22"/>
          <w:lang w:val="el-GR"/>
        </w:rPr>
        <w:t xml:space="preserve">, που πραγματοποιήθηκαν κατά τη διάρκεια της Έκθεσης, ήταν πλήρη ως προς τις συμμετοχές (μη Ελλήνων) επαγγελματιών του συγκεκριμένου κλάδου. Δύο γνωστοί οινολόγοι, η Γερμανίδα </w:t>
      </w:r>
      <w:r w:rsidR="003608BC" w:rsidRPr="003608BC">
        <w:rPr>
          <w:rFonts w:ascii="Verdana" w:hAnsi="Verdana"/>
          <w:b/>
          <w:sz w:val="22"/>
          <w:szCs w:val="22"/>
          <w:lang w:val="en-US"/>
        </w:rPr>
        <w:t>Caro</w:t>
      </w:r>
      <w:r w:rsidR="003608BC" w:rsidRPr="003608BC">
        <w:rPr>
          <w:rFonts w:ascii="Verdana" w:hAnsi="Verdana"/>
          <w:b/>
          <w:sz w:val="22"/>
          <w:szCs w:val="22"/>
          <w:lang w:val="el-GR"/>
        </w:rPr>
        <w:t xml:space="preserve"> </w:t>
      </w:r>
      <w:proofErr w:type="spellStart"/>
      <w:r w:rsidR="003608BC" w:rsidRPr="003608BC">
        <w:rPr>
          <w:rFonts w:ascii="Verdana" w:hAnsi="Verdana"/>
          <w:b/>
          <w:sz w:val="22"/>
          <w:szCs w:val="22"/>
          <w:lang w:val="en-US"/>
        </w:rPr>
        <w:t>Mauer</w:t>
      </w:r>
      <w:proofErr w:type="spellEnd"/>
      <w:r w:rsidR="003608BC" w:rsidRPr="003608BC">
        <w:rPr>
          <w:rFonts w:ascii="Verdana" w:hAnsi="Verdana"/>
          <w:sz w:val="22"/>
          <w:szCs w:val="22"/>
          <w:lang w:val="el-GR"/>
        </w:rPr>
        <w:t xml:space="preserve"> </w:t>
      </w:r>
      <w:r w:rsidR="003608BC">
        <w:rPr>
          <w:rFonts w:ascii="Verdana" w:hAnsi="Verdana"/>
          <w:sz w:val="22"/>
          <w:szCs w:val="22"/>
          <w:lang w:val="el-GR"/>
        </w:rPr>
        <w:t xml:space="preserve">και ο Βρετανός </w:t>
      </w:r>
      <w:r w:rsidR="003608BC" w:rsidRPr="003608BC">
        <w:rPr>
          <w:rFonts w:ascii="Verdana" w:hAnsi="Verdana"/>
          <w:b/>
          <w:sz w:val="22"/>
          <w:szCs w:val="22"/>
          <w:lang w:val="en-US"/>
        </w:rPr>
        <w:t>Demetri</w:t>
      </w:r>
      <w:r w:rsidR="003608BC" w:rsidRPr="003608BC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3608BC" w:rsidRPr="003608BC">
        <w:rPr>
          <w:rFonts w:ascii="Verdana" w:hAnsi="Verdana"/>
          <w:b/>
          <w:sz w:val="22"/>
          <w:szCs w:val="22"/>
          <w:lang w:val="en-US"/>
        </w:rPr>
        <w:t>Walters</w:t>
      </w:r>
      <w:r w:rsidR="003608BC">
        <w:rPr>
          <w:rFonts w:ascii="Verdana" w:hAnsi="Verdana"/>
          <w:sz w:val="22"/>
          <w:szCs w:val="22"/>
          <w:lang w:val="el-GR"/>
        </w:rPr>
        <w:t xml:space="preserve">, διεξήγαν τα σεμινάρια, το κάθε ένα εκ των οποίων αποδείχθηκε ότι ενδιέφερε τους (επαγγελματίες) επισκέπτες της </w:t>
      </w:r>
      <w:r w:rsidR="00321D53">
        <w:rPr>
          <w:rFonts w:ascii="Verdana" w:hAnsi="Verdana"/>
          <w:sz w:val="22"/>
          <w:szCs w:val="22"/>
          <w:lang w:val="el-GR"/>
        </w:rPr>
        <w:t xml:space="preserve">Έκθεσης. </w:t>
      </w:r>
      <w:proofErr w:type="spellStart"/>
      <w:r w:rsidR="00321D53">
        <w:rPr>
          <w:rFonts w:ascii="Verdana" w:hAnsi="Verdana"/>
          <w:sz w:val="22"/>
          <w:szCs w:val="22"/>
          <w:lang w:val="el-GR"/>
        </w:rPr>
        <w:t>Ασσύρτικο</w:t>
      </w:r>
      <w:proofErr w:type="spellEnd"/>
      <w:r w:rsidR="00321D53">
        <w:rPr>
          <w:rFonts w:ascii="Verdana" w:hAnsi="Verdana"/>
          <w:sz w:val="22"/>
          <w:szCs w:val="22"/>
          <w:lang w:val="el-GR"/>
        </w:rPr>
        <w:t xml:space="preserve">, ρετσίνα νέας γενιάς, οίνοι της Κρήτης, οίνοι της Πελοποννήσου, ήταν κάποια από τα θέματα των σεμιναρίων. </w:t>
      </w:r>
      <w:r w:rsidR="003608BC">
        <w:rPr>
          <w:rFonts w:ascii="Verdana" w:hAnsi="Verdana"/>
          <w:sz w:val="22"/>
          <w:szCs w:val="22"/>
          <w:lang w:val="el-GR"/>
        </w:rPr>
        <w:t xml:space="preserve">  </w:t>
      </w:r>
      <w:r w:rsidR="00DA0ED7">
        <w:rPr>
          <w:rFonts w:ascii="Verdana" w:hAnsi="Verdana"/>
          <w:sz w:val="22"/>
          <w:szCs w:val="22"/>
          <w:lang w:val="el-GR"/>
        </w:rPr>
        <w:t xml:space="preserve"> </w:t>
      </w:r>
    </w:p>
    <w:p w:rsidR="003608BC" w:rsidRDefault="003608BC" w:rsidP="00B116E5">
      <w:pPr>
        <w:jc w:val="both"/>
        <w:rPr>
          <w:rFonts w:ascii="Verdana" w:hAnsi="Verdana"/>
          <w:sz w:val="22"/>
          <w:szCs w:val="22"/>
          <w:lang w:val="el-GR"/>
        </w:rPr>
      </w:pPr>
    </w:p>
    <w:p w:rsidR="00321D53" w:rsidRDefault="00321D53" w:rsidP="00B116E5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Ο χώρος </w:t>
      </w:r>
      <w:proofErr w:type="spellStart"/>
      <w:r>
        <w:rPr>
          <w:rFonts w:ascii="Verdana" w:hAnsi="Verdana"/>
          <w:sz w:val="22"/>
          <w:szCs w:val="22"/>
          <w:lang w:val="el-GR"/>
        </w:rPr>
        <w:t>οινογνωσίας</w:t>
      </w:r>
      <w:proofErr w:type="spellEnd"/>
      <w:r>
        <w:rPr>
          <w:rFonts w:ascii="Verdana" w:hAnsi="Verdana"/>
          <w:sz w:val="22"/>
          <w:szCs w:val="22"/>
          <w:lang w:val="el-GR"/>
        </w:rPr>
        <w:t xml:space="preserve">, επίσης στην Αίθουσα 12, </w:t>
      </w:r>
      <w:r w:rsidR="00DA0ED7">
        <w:rPr>
          <w:rFonts w:ascii="Verdana" w:hAnsi="Verdana"/>
          <w:sz w:val="22"/>
          <w:szCs w:val="22"/>
          <w:lang w:val="el-GR"/>
        </w:rPr>
        <w:t xml:space="preserve">λειτούργησε με την καθοδήγηση </w:t>
      </w:r>
      <w:r w:rsidRPr="00321D53">
        <w:rPr>
          <w:rFonts w:ascii="Verdana" w:hAnsi="Verdana"/>
          <w:sz w:val="22"/>
          <w:szCs w:val="22"/>
          <w:lang w:val="el-GR"/>
        </w:rPr>
        <w:t>του γνωστού Έλληνα οινολόγου</w:t>
      </w:r>
      <w:r>
        <w:rPr>
          <w:rFonts w:ascii="Verdana" w:hAnsi="Verdana"/>
          <w:b/>
          <w:sz w:val="22"/>
          <w:szCs w:val="22"/>
          <w:lang w:val="el-GR"/>
        </w:rPr>
        <w:t xml:space="preserve"> κ. Γρηγόρη </w:t>
      </w:r>
      <w:proofErr w:type="spellStart"/>
      <w:r>
        <w:rPr>
          <w:rFonts w:ascii="Verdana" w:hAnsi="Verdana"/>
          <w:b/>
          <w:sz w:val="22"/>
          <w:szCs w:val="22"/>
          <w:lang w:val="el-GR"/>
        </w:rPr>
        <w:t>Μιχαήλου</w:t>
      </w:r>
      <w:proofErr w:type="spellEnd"/>
      <w:r>
        <w:rPr>
          <w:rFonts w:ascii="Verdana" w:hAnsi="Verdana"/>
          <w:b/>
          <w:sz w:val="22"/>
          <w:szCs w:val="22"/>
          <w:lang w:val="el-GR"/>
        </w:rPr>
        <w:t xml:space="preserve">. </w:t>
      </w:r>
      <w:r>
        <w:rPr>
          <w:rFonts w:ascii="Verdana" w:hAnsi="Verdana"/>
          <w:sz w:val="22"/>
          <w:szCs w:val="22"/>
          <w:lang w:val="el-GR"/>
        </w:rPr>
        <w:t xml:space="preserve">Αξίζει να σημειωθεί, ότι ο χώρος ήταν συνεχώς γεμάτος και η διοργάνωση άψογη. </w:t>
      </w:r>
      <w:r>
        <w:rPr>
          <w:rFonts w:ascii="Verdana" w:hAnsi="Verdana"/>
          <w:sz w:val="22"/>
          <w:szCs w:val="22"/>
          <w:lang w:val="el-GR"/>
        </w:rPr>
        <w:lastRenderedPageBreak/>
        <w:t xml:space="preserve">Διατέθηκαν για την </w:t>
      </w:r>
      <w:proofErr w:type="spellStart"/>
      <w:r>
        <w:rPr>
          <w:rFonts w:ascii="Verdana" w:hAnsi="Verdana"/>
          <w:sz w:val="22"/>
          <w:szCs w:val="22"/>
          <w:lang w:val="el-GR"/>
        </w:rPr>
        <w:t>οινογνωσία</w:t>
      </w:r>
      <w:proofErr w:type="spellEnd"/>
      <w:r>
        <w:rPr>
          <w:rFonts w:ascii="Verdana" w:hAnsi="Verdana"/>
          <w:sz w:val="22"/>
          <w:szCs w:val="22"/>
          <w:lang w:val="el-GR"/>
        </w:rPr>
        <w:t xml:space="preserve"> περισσότερες από 100 </w:t>
      </w:r>
      <w:proofErr w:type="spellStart"/>
      <w:r>
        <w:rPr>
          <w:rFonts w:ascii="Verdana" w:hAnsi="Verdana"/>
          <w:sz w:val="22"/>
          <w:szCs w:val="22"/>
          <w:lang w:val="el-GR"/>
        </w:rPr>
        <w:t>ετικέττες</w:t>
      </w:r>
      <w:proofErr w:type="spellEnd"/>
      <w:r>
        <w:rPr>
          <w:rFonts w:ascii="Verdana" w:hAnsi="Verdana"/>
          <w:sz w:val="22"/>
          <w:szCs w:val="22"/>
          <w:lang w:val="el-GR"/>
        </w:rPr>
        <w:t xml:space="preserve"> κρασιού, οι οποίες χωρίστηκαν ανά κατηγορία: </w:t>
      </w:r>
      <w:proofErr w:type="spellStart"/>
      <w:r>
        <w:rPr>
          <w:rFonts w:ascii="Verdana" w:hAnsi="Verdana"/>
          <w:sz w:val="22"/>
          <w:szCs w:val="22"/>
          <w:lang w:val="el-GR"/>
        </w:rPr>
        <w:t>Ασσύρτικο</w:t>
      </w:r>
      <w:proofErr w:type="spellEnd"/>
      <w:r>
        <w:rPr>
          <w:rFonts w:ascii="Verdana" w:hAnsi="Verdana"/>
          <w:sz w:val="22"/>
          <w:szCs w:val="22"/>
          <w:lang w:val="el-GR"/>
        </w:rPr>
        <w:t xml:space="preserve">, Σαββατιανό, </w:t>
      </w:r>
      <w:proofErr w:type="spellStart"/>
      <w:r>
        <w:rPr>
          <w:rFonts w:ascii="Verdana" w:hAnsi="Verdana"/>
          <w:sz w:val="22"/>
          <w:szCs w:val="22"/>
          <w:lang w:val="el-GR"/>
        </w:rPr>
        <w:t>Ξυνόμαυρο</w:t>
      </w:r>
      <w:proofErr w:type="spellEnd"/>
      <w:r>
        <w:rPr>
          <w:rFonts w:ascii="Verdana" w:hAnsi="Verdana"/>
          <w:sz w:val="22"/>
          <w:szCs w:val="22"/>
          <w:lang w:val="el-GR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l-GR"/>
        </w:rPr>
        <w:t>κλπ</w:t>
      </w:r>
      <w:proofErr w:type="spellEnd"/>
    </w:p>
    <w:p w:rsidR="00321D53" w:rsidRDefault="00321D53" w:rsidP="00B116E5">
      <w:pPr>
        <w:jc w:val="both"/>
        <w:rPr>
          <w:rFonts w:ascii="Verdana" w:hAnsi="Verdana"/>
          <w:sz w:val="22"/>
          <w:szCs w:val="22"/>
          <w:lang w:val="el-GR"/>
        </w:rPr>
      </w:pPr>
    </w:p>
    <w:p w:rsidR="00DA0ED7" w:rsidRDefault="008465CA" w:rsidP="00B116E5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‘</w:t>
      </w:r>
      <w:proofErr w:type="spellStart"/>
      <w:r>
        <w:rPr>
          <w:rFonts w:ascii="Verdana" w:hAnsi="Verdana"/>
          <w:sz w:val="22"/>
          <w:szCs w:val="22"/>
          <w:lang w:val="el-GR"/>
        </w:rPr>
        <w:t>Εξω</w:t>
      </w:r>
      <w:proofErr w:type="spellEnd"/>
      <w:r>
        <w:rPr>
          <w:rFonts w:ascii="Verdana" w:hAnsi="Verdana"/>
          <w:sz w:val="22"/>
          <w:szCs w:val="22"/>
          <w:lang w:val="el-GR"/>
        </w:rPr>
        <w:t xml:space="preserve"> από την αίθουσα 12 αναρτήθηκε από την </w:t>
      </w:r>
      <w:r>
        <w:rPr>
          <w:rFonts w:ascii="Verdana" w:hAnsi="Verdana"/>
          <w:sz w:val="22"/>
          <w:szCs w:val="22"/>
          <w:lang w:val="en-US"/>
        </w:rPr>
        <w:t>Enterprise</w:t>
      </w:r>
      <w:r w:rsidRPr="008465CA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Greece</w:t>
      </w:r>
      <w:r w:rsidRPr="008465CA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μεγάλο διαφημιστικό πανό, που έκανε την παρουσία της χώρας μας στη</w:t>
      </w:r>
      <w:r w:rsidR="00F4135E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 xml:space="preserve">φετινή </w:t>
      </w:r>
      <w:proofErr w:type="spellStart"/>
      <w:r>
        <w:rPr>
          <w:rFonts w:ascii="Verdana" w:hAnsi="Verdana"/>
          <w:sz w:val="22"/>
          <w:szCs w:val="22"/>
          <w:lang w:val="en-US"/>
        </w:rPr>
        <w:t>Prowein</w:t>
      </w:r>
      <w:proofErr w:type="spellEnd"/>
      <w:r>
        <w:rPr>
          <w:rFonts w:ascii="Verdana" w:hAnsi="Verdana"/>
          <w:sz w:val="22"/>
          <w:szCs w:val="22"/>
          <w:lang w:val="el-GR"/>
        </w:rPr>
        <w:t xml:space="preserve"> ιδιαίτερα αισθητή. </w:t>
      </w:r>
    </w:p>
    <w:p w:rsidR="007B1C60" w:rsidRDefault="007B1C60" w:rsidP="00B116E5">
      <w:pPr>
        <w:jc w:val="both"/>
        <w:rPr>
          <w:rFonts w:ascii="Verdana" w:hAnsi="Verdana"/>
          <w:sz w:val="22"/>
          <w:szCs w:val="22"/>
          <w:lang w:val="el-GR"/>
        </w:rPr>
      </w:pPr>
    </w:p>
    <w:p w:rsidR="00C046A0" w:rsidRDefault="00C046A0" w:rsidP="00B116E5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274310" cy="3076575"/>
            <wp:effectExtent l="0" t="0" r="2540" b="0"/>
            <wp:docPr id="3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46A0" w:rsidRDefault="00C046A0" w:rsidP="00B116E5">
      <w:pPr>
        <w:jc w:val="both"/>
        <w:rPr>
          <w:rFonts w:ascii="Verdana" w:hAnsi="Verdana"/>
          <w:sz w:val="22"/>
          <w:szCs w:val="22"/>
          <w:lang w:val="el-GR"/>
        </w:rPr>
      </w:pPr>
    </w:p>
    <w:p w:rsidR="00DF64C9" w:rsidRDefault="00B116E5" w:rsidP="00B116E5">
      <w:pPr>
        <w:jc w:val="both"/>
        <w:rPr>
          <w:rFonts w:ascii="Verdana" w:hAnsi="Verdana"/>
          <w:sz w:val="22"/>
          <w:szCs w:val="22"/>
          <w:lang w:val="el-GR"/>
        </w:rPr>
      </w:pPr>
      <w:r w:rsidRPr="00014B88">
        <w:rPr>
          <w:rFonts w:ascii="Verdana" w:hAnsi="Verdana"/>
          <w:sz w:val="22"/>
          <w:szCs w:val="22"/>
          <w:lang w:val="el-GR"/>
        </w:rPr>
        <w:t xml:space="preserve">Η παρουσίαση των εταιρειών εστιάστηκε στις σημαντικότερες </w:t>
      </w:r>
      <w:proofErr w:type="spellStart"/>
      <w:r w:rsidRPr="00014B88">
        <w:rPr>
          <w:rFonts w:ascii="Verdana" w:hAnsi="Verdana"/>
          <w:sz w:val="22"/>
          <w:szCs w:val="22"/>
          <w:lang w:val="el-GR"/>
        </w:rPr>
        <w:t>οινοπαραγωγικές</w:t>
      </w:r>
      <w:proofErr w:type="spellEnd"/>
      <w:r w:rsidRPr="00014B88">
        <w:rPr>
          <w:rFonts w:ascii="Verdana" w:hAnsi="Verdana"/>
          <w:sz w:val="22"/>
          <w:szCs w:val="22"/>
          <w:lang w:val="el-GR"/>
        </w:rPr>
        <w:t xml:space="preserve"> περιοχές: Αττική, Κεντρική Μακεδονία, Ανατολική Μακεδονία και Θράκη, Θεσσαλία, Ήπειρος, Πελοπόννησος και Κρήτη. Οι περισσότεροι Εκθέτες συμμετείχαν με περίπτερα μέσα στ</w:t>
      </w:r>
      <w:r w:rsidR="00DF64C9">
        <w:rPr>
          <w:rFonts w:ascii="Verdana" w:hAnsi="Verdana"/>
          <w:sz w:val="22"/>
          <w:szCs w:val="22"/>
          <w:lang w:val="el-GR"/>
        </w:rPr>
        <w:t>η γεωγραφική τους περιφέρεια.</w:t>
      </w:r>
    </w:p>
    <w:p w:rsidR="00DF64C9" w:rsidRDefault="00DF64C9" w:rsidP="00B116E5">
      <w:pPr>
        <w:jc w:val="both"/>
        <w:rPr>
          <w:rFonts w:ascii="Verdana" w:hAnsi="Verdana"/>
          <w:sz w:val="22"/>
          <w:szCs w:val="22"/>
          <w:lang w:val="el-GR"/>
        </w:rPr>
      </w:pPr>
    </w:p>
    <w:p w:rsidR="004C017B" w:rsidRPr="00650995" w:rsidRDefault="001A42FA" w:rsidP="004C017B">
      <w:pPr>
        <w:rPr>
          <w:rFonts w:ascii="Verdana" w:hAnsi="Verdana" w:cs="Arial"/>
          <w:sz w:val="22"/>
          <w:szCs w:val="22"/>
          <w:lang w:val="el-GR"/>
        </w:rPr>
      </w:pPr>
      <w:r>
        <w:rPr>
          <w:rFonts w:ascii="Verdana" w:hAnsi="Verdana" w:cs="Arial"/>
          <w:sz w:val="22"/>
          <w:szCs w:val="22"/>
          <w:lang w:val="el-GR"/>
        </w:rPr>
        <w:t>Σ</w:t>
      </w:r>
      <w:r w:rsidRPr="001A42FA">
        <w:rPr>
          <w:rFonts w:ascii="Verdana" w:hAnsi="Verdana" w:cs="Arial"/>
          <w:sz w:val="22"/>
          <w:szCs w:val="22"/>
          <w:lang w:val="el-GR"/>
        </w:rPr>
        <w:t xml:space="preserve">ημειώνουμε, ότι την Έκθεση επισκέφθηκε και ο Περιφερειάρχης Αττικής, </w:t>
      </w:r>
      <w:r w:rsidRPr="001A42FA">
        <w:rPr>
          <w:rFonts w:ascii="Verdana" w:hAnsi="Verdana" w:cs="Arial"/>
          <w:b/>
          <w:sz w:val="22"/>
          <w:szCs w:val="22"/>
          <w:lang w:val="el-GR"/>
        </w:rPr>
        <w:t xml:space="preserve">κ. Νίκος </w:t>
      </w:r>
      <w:proofErr w:type="spellStart"/>
      <w:r w:rsidRPr="001A42FA">
        <w:rPr>
          <w:rFonts w:ascii="Verdana" w:hAnsi="Verdana" w:cs="Arial"/>
          <w:b/>
          <w:sz w:val="22"/>
          <w:szCs w:val="22"/>
          <w:lang w:val="el-GR"/>
        </w:rPr>
        <w:t>Χαρδαλιάς</w:t>
      </w:r>
      <w:proofErr w:type="spellEnd"/>
      <w:r>
        <w:rPr>
          <w:rFonts w:ascii="Verdana" w:hAnsi="Verdana" w:cs="Arial"/>
          <w:sz w:val="22"/>
          <w:szCs w:val="22"/>
          <w:lang w:val="el-GR"/>
        </w:rPr>
        <w:t xml:space="preserve">. </w:t>
      </w:r>
      <w:r w:rsidRPr="001A42FA">
        <w:rPr>
          <w:rFonts w:ascii="Verdana" w:hAnsi="Verdana" w:cs="Arial"/>
          <w:sz w:val="22"/>
          <w:szCs w:val="22"/>
          <w:lang w:val="el-GR"/>
        </w:rPr>
        <w:t xml:space="preserve"> </w:t>
      </w:r>
      <w:r w:rsidR="004C017B" w:rsidRPr="004C017B">
        <w:rPr>
          <w:rFonts w:ascii="Verdana" w:hAnsi="Verdana" w:cs="Arial"/>
          <w:sz w:val="22"/>
          <w:szCs w:val="22"/>
        </w:rPr>
        <w:fldChar w:fldCharType="begin"/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 xml:space="preserve"> 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HYPERLINK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 xml:space="preserve"> "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https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://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www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.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prowein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.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de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/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vis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/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v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1/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de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/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exhprofiles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/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o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84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LWK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0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zT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2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St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12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wpKgnaDg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?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oid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=32214&amp;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lang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=1&amp;_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query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=&amp;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f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_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type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=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profile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&amp;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f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_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country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>=</w:instrText>
      </w:r>
      <w:r w:rsidR="004C017B" w:rsidRPr="004C017B">
        <w:rPr>
          <w:rFonts w:ascii="Verdana" w:hAnsi="Verdana" w:cs="Arial"/>
          <w:sz w:val="22"/>
          <w:szCs w:val="22"/>
          <w:lang w:val="en-US"/>
        </w:rPr>
        <w:instrText>GR</w:instrText>
      </w:r>
      <w:r w:rsidR="004C017B" w:rsidRPr="00650995">
        <w:rPr>
          <w:rFonts w:ascii="Verdana" w:hAnsi="Verdana" w:cs="Arial"/>
          <w:sz w:val="22"/>
          <w:szCs w:val="22"/>
          <w:lang w:val="el-GR"/>
        </w:rPr>
        <w:instrText xml:space="preserve">" </w:instrText>
      </w:r>
      <w:r w:rsidR="004C017B" w:rsidRPr="004C017B"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bCs/>
          <w:sz w:val="22"/>
          <w:szCs w:val="22"/>
          <w:lang w:val="el-GR"/>
        </w:rPr>
        <w:t xml:space="preserve">Επιπλέον, </w:t>
      </w:r>
      <w:r w:rsidR="00650995">
        <w:rPr>
          <w:rFonts w:ascii="Verdana" w:hAnsi="Verdana" w:cs="Arial"/>
          <w:bCs/>
          <w:sz w:val="22"/>
          <w:szCs w:val="22"/>
          <w:lang w:val="el-GR"/>
        </w:rPr>
        <w:t xml:space="preserve">εκτός από τα επιτελικά στελέχη της </w:t>
      </w:r>
      <w:r w:rsidR="00650995">
        <w:rPr>
          <w:rFonts w:ascii="Verdana" w:hAnsi="Verdana" w:cs="Arial"/>
          <w:bCs/>
          <w:sz w:val="22"/>
          <w:szCs w:val="22"/>
          <w:lang w:val="en-US"/>
        </w:rPr>
        <w:t>Enterprises</w:t>
      </w:r>
      <w:r w:rsidR="00650995" w:rsidRPr="00650995">
        <w:rPr>
          <w:rFonts w:ascii="Verdana" w:hAnsi="Verdana" w:cs="Arial"/>
          <w:bCs/>
          <w:sz w:val="22"/>
          <w:szCs w:val="22"/>
          <w:lang w:val="el-GR"/>
        </w:rPr>
        <w:t xml:space="preserve"> </w:t>
      </w:r>
      <w:r w:rsidR="00650995">
        <w:rPr>
          <w:rFonts w:ascii="Verdana" w:hAnsi="Verdana" w:cs="Arial"/>
          <w:bCs/>
          <w:sz w:val="22"/>
          <w:szCs w:val="22"/>
          <w:lang w:val="en-US"/>
        </w:rPr>
        <w:t>Greece</w:t>
      </w:r>
      <w:r w:rsidR="00650995" w:rsidRPr="00650995">
        <w:rPr>
          <w:rFonts w:ascii="Verdana" w:hAnsi="Verdana" w:cs="Arial"/>
          <w:bCs/>
          <w:sz w:val="22"/>
          <w:szCs w:val="22"/>
          <w:lang w:val="el-GR"/>
        </w:rPr>
        <w:t xml:space="preserve">, </w:t>
      </w:r>
      <w:r w:rsidR="00650995">
        <w:rPr>
          <w:rFonts w:ascii="Verdana" w:hAnsi="Verdana" w:cs="Arial"/>
          <w:bCs/>
          <w:sz w:val="22"/>
          <w:szCs w:val="22"/>
          <w:lang w:val="el-GR"/>
        </w:rPr>
        <w:t xml:space="preserve">παρών στην Έκθεση ήταν και ο εκτελεστικός Διευθυντής της, </w:t>
      </w:r>
      <w:r w:rsidR="00650995" w:rsidRPr="001A42FA">
        <w:rPr>
          <w:rFonts w:ascii="Verdana" w:hAnsi="Verdana" w:cs="Arial"/>
          <w:b/>
          <w:bCs/>
          <w:sz w:val="22"/>
          <w:szCs w:val="22"/>
          <w:lang w:val="el-GR"/>
        </w:rPr>
        <w:t>κ. Μαρίνος Γιαννόπουλος</w:t>
      </w:r>
      <w:r w:rsidR="00650995">
        <w:rPr>
          <w:rFonts w:ascii="Verdana" w:hAnsi="Verdana" w:cs="Arial"/>
          <w:bCs/>
          <w:sz w:val="22"/>
          <w:szCs w:val="22"/>
          <w:lang w:val="el-GR"/>
        </w:rPr>
        <w:t>.</w:t>
      </w:r>
    </w:p>
    <w:p w:rsidR="004C017B" w:rsidRPr="00627C25" w:rsidRDefault="00700083" w:rsidP="004C017B">
      <w:pPr>
        <w:spacing w:before="240"/>
        <w:outlineLvl w:val="4"/>
        <w:rPr>
          <w:rFonts w:ascii="Verdana" w:hAnsi="Verdana" w:cs="Arial"/>
          <w:b/>
          <w:sz w:val="22"/>
          <w:szCs w:val="22"/>
          <w:lang w:val="en-US"/>
        </w:rPr>
      </w:pPr>
      <w:r w:rsidRPr="00700083">
        <w:rPr>
          <w:rFonts w:ascii="Verdana" w:hAnsi="Verdana" w:cs="Arial"/>
          <w:b/>
          <w:sz w:val="22"/>
          <w:szCs w:val="22"/>
          <w:lang w:val="el-GR"/>
        </w:rPr>
        <w:t>Δ</w:t>
      </w:r>
      <w:r w:rsidRPr="00627C25">
        <w:rPr>
          <w:rFonts w:ascii="Verdana" w:hAnsi="Verdana" w:cs="Arial"/>
          <w:b/>
          <w:sz w:val="22"/>
          <w:szCs w:val="22"/>
          <w:lang w:val="en-US"/>
        </w:rPr>
        <w:t xml:space="preserve">. </w:t>
      </w:r>
      <w:r w:rsidRPr="00700083">
        <w:rPr>
          <w:rFonts w:ascii="Verdana" w:hAnsi="Verdana" w:cs="Arial"/>
          <w:b/>
          <w:sz w:val="22"/>
          <w:szCs w:val="22"/>
          <w:lang w:val="el-GR"/>
        </w:rPr>
        <w:t>Παρατηρήσεις</w:t>
      </w:r>
    </w:p>
    <w:p w:rsidR="004C017B" w:rsidRPr="00627C25" w:rsidRDefault="004C017B" w:rsidP="004C017B">
      <w:pPr>
        <w:rPr>
          <w:rFonts w:ascii="Verdana" w:hAnsi="Verdana" w:cs="Arial"/>
          <w:sz w:val="22"/>
          <w:szCs w:val="22"/>
          <w:lang w:val="en-US"/>
        </w:rPr>
      </w:pPr>
      <w:r w:rsidRPr="004C017B">
        <w:rPr>
          <w:rFonts w:ascii="Verdana" w:hAnsi="Verdana" w:cs="Arial"/>
          <w:b/>
          <w:sz w:val="22"/>
          <w:szCs w:val="22"/>
        </w:rPr>
        <w:fldChar w:fldCharType="end"/>
      </w:r>
      <w:r w:rsidRPr="00627C25">
        <w:rPr>
          <w:rFonts w:ascii="Verdana" w:hAnsi="Verdana" w:cs="Arial"/>
          <w:sz w:val="22"/>
          <w:szCs w:val="22"/>
          <w:lang w:val="en-US"/>
        </w:rPr>
        <w:t xml:space="preserve"> </w:t>
      </w:r>
    </w:p>
    <w:p w:rsidR="00F04B18" w:rsidRPr="0021535A" w:rsidRDefault="00F04B18" w:rsidP="00A702D7">
      <w:pPr>
        <w:spacing w:after="160" w:line="259" w:lineRule="auto"/>
        <w:rPr>
          <w:rFonts w:ascii="Verdana" w:eastAsiaTheme="minorHAnsi" w:hAnsi="Verdana" w:cstheme="minorBidi"/>
          <w:b/>
          <w:sz w:val="22"/>
          <w:szCs w:val="22"/>
          <w:lang w:val="el-GR" w:eastAsia="en-US"/>
        </w:rPr>
      </w:pPr>
      <w:r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Μέχρι την αρχή της πανδημίας, στους Έλληνες εκθέτες της </w:t>
      </w:r>
      <w:proofErr w:type="spellStart"/>
      <w:r>
        <w:rPr>
          <w:rFonts w:ascii="Verdana" w:eastAsiaTheme="minorHAnsi" w:hAnsi="Verdana" w:cstheme="minorBidi"/>
          <w:sz w:val="22"/>
          <w:szCs w:val="22"/>
          <w:lang w:val="en-US" w:eastAsia="en-US"/>
        </w:rPr>
        <w:t>Prowein</w:t>
      </w:r>
      <w:proofErr w:type="spellEnd"/>
      <w:r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 δινόταν περιορισμένος χώρος στην ίδια αίθουσα με την εθνική αποστολή της Αυστρίας, με την οποία δεν υπάρχει ούτε ομοι</w:t>
      </w:r>
      <w:r w:rsidR="00D233A6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ότητα </w:t>
      </w:r>
      <w:r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προϊόντων, αλλά ούτε και κοινοί δυνητικοί αγοραστές. Μετά από επανειλημμένα αιτήματα προς τη </w:t>
      </w:r>
      <w:proofErr w:type="spellStart"/>
      <w:r>
        <w:rPr>
          <w:rFonts w:ascii="Verdana" w:eastAsiaTheme="minorHAnsi" w:hAnsi="Verdana" w:cstheme="minorBidi"/>
          <w:sz w:val="22"/>
          <w:szCs w:val="22"/>
          <w:lang w:val="en-US" w:eastAsia="en-US"/>
        </w:rPr>
        <w:t>Messe</w:t>
      </w:r>
      <w:proofErr w:type="spellEnd"/>
      <w:r w:rsidRPr="00F04B18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 </w:t>
      </w:r>
      <w:r>
        <w:rPr>
          <w:rFonts w:ascii="Verdana" w:eastAsiaTheme="minorHAnsi" w:hAnsi="Verdana" w:cstheme="minorBidi"/>
          <w:sz w:val="22"/>
          <w:szCs w:val="22"/>
          <w:lang w:val="en-US" w:eastAsia="en-US"/>
        </w:rPr>
        <w:t>D</w:t>
      </w:r>
      <w:r w:rsidRPr="00F04B18">
        <w:rPr>
          <w:rFonts w:ascii="Verdana" w:eastAsiaTheme="minorHAnsi" w:hAnsi="Verdana" w:cstheme="minorBidi"/>
          <w:sz w:val="22"/>
          <w:szCs w:val="22"/>
          <w:lang w:val="el-GR" w:eastAsia="en-US"/>
        </w:rPr>
        <w:t>ü</w:t>
      </w:r>
      <w:proofErr w:type="spellStart"/>
      <w:r>
        <w:rPr>
          <w:rFonts w:ascii="Verdana" w:eastAsiaTheme="minorHAnsi" w:hAnsi="Verdana" w:cstheme="minorBidi"/>
          <w:sz w:val="22"/>
          <w:szCs w:val="22"/>
          <w:lang w:eastAsia="en-US"/>
        </w:rPr>
        <w:t>sseldorf</w:t>
      </w:r>
      <w:proofErr w:type="spellEnd"/>
      <w:r w:rsidRPr="00F04B18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 </w:t>
      </w:r>
      <w:r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όλων των εμπλεκομένων της ελληνικής πλευράς, </w:t>
      </w:r>
      <w:r w:rsidR="00916803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η χώρα μας μετακόμισε για 2 χρόνια στην αίθουσα 17, δίπλα στην Ιταλία και φέτος στην αίθουσα 12, την οποία μοιράστηκε με την Πορτογαλία. Με τις αλλαγές που πραγματοποιήθηκαν, μετά από πολλές προσπάθειες της ελληνικής πλευράς, </w:t>
      </w:r>
      <w:r w:rsidRPr="0021535A">
        <w:rPr>
          <w:rFonts w:ascii="Verdana" w:eastAsiaTheme="minorHAnsi" w:hAnsi="Verdana" w:cstheme="minorBidi"/>
          <w:b/>
          <w:sz w:val="22"/>
          <w:szCs w:val="22"/>
          <w:lang w:val="el-GR" w:eastAsia="en-US"/>
        </w:rPr>
        <w:t xml:space="preserve">η εικόνα της χώρας μας στην εν λόγω Έκθεση έχει βελτιωθεί σαφώς.  </w:t>
      </w:r>
    </w:p>
    <w:p w:rsidR="00A702D7" w:rsidRPr="008E22ED" w:rsidRDefault="00C8656A" w:rsidP="008E22ED">
      <w:pPr>
        <w:spacing w:after="160" w:line="259" w:lineRule="auto"/>
        <w:rPr>
          <w:rFonts w:ascii="Verdana" w:eastAsiaTheme="minorHAnsi" w:hAnsi="Verdana" w:cstheme="minorBidi"/>
          <w:sz w:val="22"/>
          <w:szCs w:val="22"/>
          <w:lang w:val="el-GR" w:eastAsia="en-US"/>
        </w:rPr>
      </w:pPr>
      <w:r w:rsidRPr="008E22ED">
        <w:rPr>
          <w:rFonts w:ascii="Verdana" w:eastAsiaTheme="minorHAnsi" w:hAnsi="Verdana" w:cstheme="minorBidi"/>
          <w:sz w:val="22"/>
          <w:szCs w:val="22"/>
          <w:lang w:val="el-GR" w:eastAsia="en-US"/>
        </w:rPr>
        <w:lastRenderedPageBreak/>
        <w:t xml:space="preserve">Το Γενικό Προξενείο </w:t>
      </w:r>
      <w:proofErr w:type="spellStart"/>
      <w:r w:rsidRPr="008E22ED">
        <w:rPr>
          <w:rFonts w:ascii="Verdana" w:eastAsiaTheme="minorHAnsi" w:hAnsi="Verdana" w:cstheme="minorBidi"/>
          <w:sz w:val="22"/>
          <w:szCs w:val="22"/>
          <w:lang w:val="el-GR" w:eastAsia="en-US"/>
        </w:rPr>
        <w:t>Ντύσσελντορφ</w:t>
      </w:r>
      <w:proofErr w:type="spellEnd"/>
      <w:r w:rsidRPr="008E22ED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 (ο κ. Γενικός Πρόξενος και η υπογράφουσα) ήταν παρόν στην Έκθεση και τις τρεις ημέρες της διάρκειάς της. </w:t>
      </w:r>
      <w:r w:rsidRPr="008E22ED">
        <w:rPr>
          <w:rFonts w:ascii="Verdana" w:eastAsiaTheme="minorHAnsi" w:hAnsi="Verdana" w:cstheme="minorBidi"/>
          <w:b/>
          <w:sz w:val="22"/>
          <w:szCs w:val="22"/>
          <w:lang w:val="el-GR" w:eastAsia="en-US"/>
        </w:rPr>
        <w:t>Από όσα συζητήσαμε με εκθέτες και επισκέπτες, από όσα παρατηρήσαμε οι ίδιοι και από τα συμπεράσματα</w:t>
      </w:r>
      <w:r w:rsidRPr="008E22ED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, που λάβαμε από ορισμένους εκθέτες, θα θέλαμε να καταγράψουμε τις </w:t>
      </w:r>
      <w:r w:rsidRPr="008E22ED">
        <w:rPr>
          <w:rFonts w:ascii="Verdana" w:eastAsiaTheme="minorHAnsi" w:hAnsi="Verdana" w:cstheme="minorBidi"/>
          <w:b/>
          <w:sz w:val="22"/>
          <w:szCs w:val="22"/>
          <w:lang w:val="el-GR" w:eastAsia="en-US"/>
        </w:rPr>
        <w:t>κατωτέρω παρατηρήσεις</w:t>
      </w:r>
      <w:r w:rsidRPr="008E22ED">
        <w:rPr>
          <w:rFonts w:ascii="Verdana" w:eastAsiaTheme="minorHAnsi" w:hAnsi="Verdana" w:cstheme="minorBidi"/>
          <w:sz w:val="22"/>
          <w:szCs w:val="22"/>
          <w:lang w:val="el-GR" w:eastAsia="en-US"/>
        </w:rPr>
        <w:t>:</w:t>
      </w:r>
    </w:p>
    <w:p w:rsidR="00A702D7" w:rsidRPr="006F476C" w:rsidRDefault="00E21D14" w:rsidP="006F476C">
      <w:pPr>
        <w:pStyle w:val="a3"/>
        <w:numPr>
          <w:ilvl w:val="0"/>
          <w:numId w:val="5"/>
        </w:numPr>
        <w:spacing w:after="160" w:line="259" w:lineRule="auto"/>
        <w:rPr>
          <w:rFonts w:ascii="Verdana" w:eastAsiaTheme="minorHAnsi" w:hAnsi="Verdana" w:cstheme="minorBidi"/>
          <w:sz w:val="22"/>
          <w:szCs w:val="22"/>
          <w:lang w:val="el-GR" w:eastAsia="en-US"/>
        </w:rPr>
      </w:pPr>
      <w:r w:rsidRPr="006F476C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Η για ακόμα μια φορά </w:t>
      </w:r>
      <w:r w:rsidRPr="006F476C">
        <w:rPr>
          <w:rFonts w:ascii="Verdana" w:eastAsiaTheme="minorHAnsi" w:hAnsi="Verdana" w:cstheme="minorBidi"/>
          <w:b/>
          <w:sz w:val="22"/>
          <w:szCs w:val="22"/>
          <w:lang w:val="el-GR" w:eastAsia="en-US"/>
        </w:rPr>
        <w:t xml:space="preserve">παράλληλη διεξαγωγή της Δ.Ε. </w:t>
      </w:r>
      <w:r w:rsidRPr="006F476C">
        <w:rPr>
          <w:rFonts w:ascii="Verdana" w:eastAsiaTheme="minorHAnsi" w:hAnsi="Verdana" w:cstheme="minorBidi"/>
          <w:b/>
          <w:sz w:val="22"/>
          <w:szCs w:val="22"/>
          <w:lang w:val="en-US" w:eastAsia="en-US"/>
        </w:rPr>
        <w:t>Food</w:t>
      </w:r>
      <w:r w:rsidRPr="006F476C">
        <w:rPr>
          <w:rFonts w:ascii="Verdana" w:eastAsiaTheme="minorHAnsi" w:hAnsi="Verdana" w:cstheme="minorBidi"/>
          <w:b/>
          <w:sz w:val="22"/>
          <w:szCs w:val="22"/>
          <w:lang w:val="el-GR" w:eastAsia="en-US"/>
        </w:rPr>
        <w:t xml:space="preserve"> </w:t>
      </w:r>
      <w:r w:rsidRPr="006F476C">
        <w:rPr>
          <w:rFonts w:ascii="Verdana" w:eastAsiaTheme="minorHAnsi" w:hAnsi="Verdana" w:cstheme="minorBidi"/>
          <w:b/>
          <w:sz w:val="22"/>
          <w:szCs w:val="22"/>
          <w:lang w:val="en-US" w:eastAsia="en-US"/>
        </w:rPr>
        <w:t>Expo</w:t>
      </w:r>
      <w:r w:rsidRPr="006F476C">
        <w:rPr>
          <w:rFonts w:ascii="Verdana" w:eastAsiaTheme="minorHAnsi" w:hAnsi="Verdana" w:cstheme="minorBidi"/>
          <w:b/>
          <w:sz w:val="22"/>
          <w:szCs w:val="22"/>
          <w:lang w:val="el-GR" w:eastAsia="en-US"/>
        </w:rPr>
        <w:t xml:space="preserve"> στην Αθήνα με την </w:t>
      </w:r>
      <w:proofErr w:type="spellStart"/>
      <w:r w:rsidRPr="006F476C">
        <w:rPr>
          <w:rFonts w:ascii="Verdana" w:eastAsiaTheme="minorHAnsi" w:hAnsi="Verdana" w:cstheme="minorBidi"/>
          <w:b/>
          <w:sz w:val="22"/>
          <w:szCs w:val="22"/>
          <w:lang w:val="en-US" w:eastAsia="en-US"/>
        </w:rPr>
        <w:t>Prowein</w:t>
      </w:r>
      <w:proofErr w:type="spellEnd"/>
      <w:r w:rsidRPr="006F476C">
        <w:rPr>
          <w:rFonts w:ascii="Verdana" w:eastAsiaTheme="minorHAnsi" w:hAnsi="Verdana" w:cstheme="minorBidi"/>
          <w:b/>
          <w:sz w:val="22"/>
          <w:szCs w:val="22"/>
          <w:lang w:val="el-GR" w:eastAsia="en-US"/>
        </w:rPr>
        <w:t xml:space="preserve"> στο </w:t>
      </w:r>
      <w:proofErr w:type="spellStart"/>
      <w:r w:rsidRPr="006F476C">
        <w:rPr>
          <w:rFonts w:ascii="Verdana" w:eastAsiaTheme="minorHAnsi" w:hAnsi="Verdana" w:cstheme="minorBidi"/>
          <w:b/>
          <w:sz w:val="22"/>
          <w:szCs w:val="22"/>
          <w:lang w:val="el-GR" w:eastAsia="en-US"/>
        </w:rPr>
        <w:t>Ντύσσελντορφ</w:t>
      </w:r>
      <w:proofErr w:type="spellEnd"/>
      <w:r w:rsidRPr="006F476C">
        <w:rPr>
          <w:rFonts w:ascii="Verdana" w:eastAsiaTheme="minorHAnsi" w:hAnsi="Verdana" w:cstheme="minorBidi"/>
          <w:b/>
          <w:sz w:val="22"/>
          <w:szCs w:val="22"/>
          <w:lang w:val="el-GR" w:eastAsia="en-US"/>
        </w:rPr>
        <w:t xml:space="preserve"> </w:t>
      </w:r>
      <w:r w:rsidRPr="006F476C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δημιουργεί μεγάλο πρόβλημα σε πολλούς Έλληνες εκθέτες, κυρίως για δύο λόγους: αφενός γιατί πολλοί εισαγωγείς που ενδιαφέρονται </w:t>
      </w:r>
      <w:r w:rsidR="00044997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για τα ελληνικά προϊόντα, συμπεριλαμβανομένου του </w:t>
      </w:r>
      <w:r w:rsidRPr="006F476C">
        <w:rPr>
          <w:rFonts w:ascii="Verdana" w:eastAsiaTheme="minorHAnsi" w:hAnsi="Verdana" w:cstheme="minorBidi"/>
          <w:sz w:val="22"/>
          <w:szCs w:val="22"/>
          <w:lang w:val="el-GR" w:eastAsia="en-US"/>
        </w:rPr>
        <w:t>οίνο</w:t>
      </w:r>
      <w:r w:rsidR="00044997">
        <w:rPr>
          <w:rFonts w:ascii="Verdana" w:eastAsiaTheme="minorHAnsi" w:hAnsi="Verdana" w:cstheme="minorBidi"/>
          <w:sz w:val="22"/>
          <w:szCs w:val="22"/>
          <w:lang w:val="el-GR" w:eastAsia="en-US"/>
        </w:rPr>
        <w:t>υ και των αποσταγμάτων,</w:t>
      </w:r>
      <w:r w:rsidRPr="006F476C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 προτιμούν να επισκεφθούν την </w:t>
      </w:r>
      <w:r w:rsidRPr="006F476C">
        <w:rPr>
          <w:rFonts w:ascii="Verdana" w:eastAsiaTheme="minorHAnsi" w:hAnsi="Verdana" w:cstheme="minorBidi"/>
          <w:sz w:val="22"/>
          <w:szCs w:val="22"/>
          <w:lang w:val="en-US" w:eastAsia="en-US"/>
        </w:rPr>
        <w:t>Food</w:t>
      </w:r>
      <w:r w:rsidRPr="006F476C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 </w:t>
      </w:r>
      <w:r w:rsidRPr="006F476C">
        <w:rPr>
          <w:rFonts w:ascii="Verdana" w:eastAsiaTheme="minorHAnsi" w:hAnsi="Verdana" w:cstheme="minorBidi"/>
          <w:sz w:val="22"/>
          <w:szCs w:val="22"/>
          <w:lang w:val="en-US" w:eastAsia="en-US"/>
        </w:rPr>
        <w:t>Expo</w:t>
      </w:r>
      <w:r w:rsidRPr="006F476C">
        <w:rPr>
          <w:rFonts w:ascii="Verdana" w:eastAsiaTheme="minorHAnsi" w:hAnsi="Verdana" w:cstheme="minorBidi"/>
          <w:sz w:val="22"/>
          <w:szCs w:val="22"/>
          <w:lang w:val="el-GR" w:eastAsia="en-US"/>
        </w:rPr>
        <w:t>, όπου μεγάλος αριθμός ελληνικών προϊόντων (τροφίμων και ποτών) εκτίθεται σε ενιαίο χώρο, αφετ</w:t>
      </w:r>
      <w:r w:rsidR="00BB0EFC" w:rsidRPr="006F476C">
        <w:rPr>
          <w:rFonts w:ascii="Verdana" w:eastAsiaTheme="minorHAnsi" w:hAnsi="Verdana" w:cstheme="minorBidi"/>
          <w:sz w:val="22"/>
          <w:szCs w:val="22"/>
          <w:lang w:val="el-GR" w:eastAsia="en-US"/>
        </w:rPr>
        <w:t>έρου διότι πρέπει να απασχολείται</w:t>
      </w:r>
      <w:r w:rsidRPr="006F476C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 μεγάλος αριθμός υπαλλήλων της ίδιας εταιρείας για να καλυφθούν οι ανάγκες και των δύο Εκθέσεων, με αποτέλεσμα να δημιουργούνται εμπόδια στην ομαλή λειτουργία των εταιρειών.</w:t>
      </w:r>
      <w:r w:rsidR="00BB0EFC" w:rsidRPr="006F476C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 Παρακαλούμε για σχετική εισήγηση των αρμόδιων φορέων προς τους διοργανωτές των Εκθέσεων. </w:t>
      </w:r>
      <w:r w:rsidRPr="006F476C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    </w:t>
      </w:r>
    </w:p>
    <w:p w:rsidR="003D4DCB" w:rsidRPr="004D5B35" w:rsidRDefault="00916803" w:rsidP="004D5B35">
      <w:pPr>
        <w:pStyle w:val="a3"/>
        <w:numPr>
          <w:ilvl w:val="0"/>
          <w:numId w:val="5"/>
        </w:numPr>
        <w:spacing w:after="160" w:line="259" w:lineRule="auto"/>
        <w:rPr>
          <w:rFonts w:ascii="Verdana" w:eastAsiaTheme="minorHAnsi" w:hAnsi="Verdana" w:cstheme="minorBidi"/>
          <w:sz w:val="22"/>
          <w:szCs w:val="22"/>
          <w:lang w:val="el-GR" w:eastAsia="en-US"/>
        </w:rPr>
      </w:pPr>
      <w:r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Θεωρούμε, ότι υπάρχει </w:t>
      </w:r>
      <w:r w:rsidR="00E001B2" w:rsidRPr="006F476C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η ανάγκη να γίνονται </w:t>
      </w:r>
      <w:r w:rsidR="00E001B2" w:rsidRPr="008E22ED">
        <w:rPr>
          <w:rFonts w:ascii="Verdana" w:eastAsiaTheme="minorHAnsi" w:hAnsi="Verdana" w:cstheme="minorBidi"/>
          <w:b/>
          <w:sz w:val="22"/>
          <w:szCs w:val="22"/>
          <w:lang w:val="el-GR" w:eastAsia="en-US"/>
        </w:rPr>
        <w:t xml:space="preserve">σεμινάρια </w:t>
      </w:r>
      <w:r w:rsidR="00E001B2" w:rsidRPr="008E22ED">
        <w:rPr>
          <w:rFonts w:ascii="Verdana" w:eastAsiaTheme="minorHAnsi" w:hAnsi="Verdana" w:cstheme="minorBidi"/>
          <w:b/>
          <w:sz w:val="22"/>
          <w:szCs w:val="22"/>
          <w:lang w:val="en-US" w:eastAsia="en-US"/>
        </w:rPr>
        <w:t>marketing</w:t>
      </w:r>
      <w:r w:rsidR="00E001B2" w:rsidRPr="006F476C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 πριν από την Έκθεση στους εκθέτες, κυρίως μικρών εταιρειών, που δε διαθέτουν τους πόρους για την πρόσληψη επαγγελματιών υπεύθυνων εξαγωγών και </w:t>
      </w:r>
      <w:r w:rsidR="00E001B2" w:rsidRPr="006F476C">
        <w:rPr>
          <w:rFonts w:ascii="Verdana" w:eastAsiaTheme="minorHAnsi" w:hAnsi="Verdana" w:cstheme="minorBidi"/>
          <w:sz w:val="22"/>
          <w:szCs w:val="22"/>
          <w:lang w:val="en-US" w:eastAsia="en-US"/>
        </w:rPr>
        <w:t>marketing</w:t>
      </w:r>
      <w:r w:rsidR="00D5455D" w:rsidRPr="006F476C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, καθώς είναι σε ορισμένες περιπτώσεις εμφανής ο μη επαρκής επικοινωνιακός χειρισμός προώθησης των προϊόντων. Το ίδιο πρόβλημα απαντάται και στην </w:t>
      </w:r>
      <w:proofErr w:type="spellStart"/>
      <w:r w:rsidR="00D5455D" w:rsidRPr="006F476C">
        <w:rPr>
          <w:rFonts w:ascii="Verdana" w:eastAsiaTheme="minorHAnsi" w:hAnsi="Verdana" w:cstheme="minorBidi"/>
          <w:sz w:val="22"/>
          <w:szCs w:val="22"/>
          <w:lang w:val="en-US" w:eastAsia="en-US"/>
        </w:rPr>
        <w:t>Anuga</w:t>
      </w:r>
      <w:proofErr w:type="spellEnd"/>
      <w:r w:rsidR="00D5455D" w:rsidRPr="006F476C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, με τη διαφορά ότι ο ελληνικός οίνος δεν έχει ακόμα το </w:t>
      </w:r>
      <w:r w:rsidR="00D5455D" w:rsidRPr="006F476C">
        <w:rPr>
          <w:rFonts w:ascii="Verdana" w:eastAsiaTheme="minorHAnsi" w:hAnsi="Verdana" w:cstheme="minorBidi"/>
          <w:sz w:val="22"/>
          <w:szCs w:val="22"/>
          <w:lang w:val="en-US" w:eastAsia="en-US"/>
        </w:rPr>
        <w:t>brand</w:t>
      </w:r>
      <w:r w:rsidR="00D5455D" w:rsidRPr="006F476C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 </w:t>
      </w:r>
      <w:r w:rsidR="00D5455D" w:rsidRPr="006F476C">
        <w:rPr>
          <w:rFonts w:ascii="Verdana" w:eastAsiaTheme="minorHAnsi" w:hAnsi="Verdana" w:cstheme="minorBidi"/>
          <w:sz w:val="22"/>
          <w:szCs w:val="22"/>
          <w:lang w:val="en-US" w:eastAsia="en-US"/>
        </w:rPr>
        <w:t>name</w:t>
      </w:r>
      <w:r w:rsidR="00D5455D" w:rsidRPr="006F476C">
        <w:rPr>
          <w:rFonts w:ascii="Verdana" w:eastAsiaTheme="minorHAnsi" w:hAnsi="Verdana" w:cstheme="minorBidi"/>
          <w:sz w:val="22"/>
          <w:szCs w:val="22"/>
          <w:lang w:val="el-GR" w:eastAsia="en-US"/>
        </w:rPr>
        <w:t>, που έχουν αποκτήσει τα ελληνικά τρόφιμα, με αποτέλεσμα το εγχείρημα εξωστρέφειας μερικών παραγωγών</w:t>
      </w:r>
      <w:r w:rsidR="00044997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 οίνου να δυσχεραίνεται</w:t>
      </w:r>
      <w:r w:rsidR="001D6415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 ακόμα περισσότερο</w:t>
      </w:r>
      <w:r w:rsidR="00D5455D" w:rsidRPr="006F476C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. </w:t>
      </w:r>
      <w:r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Η </w:t>
      </w:r>
      <w:r w:rsidRPr="004D5B35">
        <w:rPr>
          <w:rFonts w:ascii="Verdana" w:eastAsiaTheme="minorHAnsi" w:hAnsi="Verdana" w:cstheme="minorBidi"/>
          <w:b/>
          <w:sz w:val="22"/>
          <w:szCs w:val="22"/>
          <w:lang w:val="en-US" w:eastAsia="en-US"/>
        </w:rPr>
        <w:t>Enterprise</w:t>
      </w:r>
      <w:r w:rsidRPr="004D5B35">
        <w:rPr>
          <w:rFonts w:ascii="Verdana" w:eastAsiaTheme="minorHAnsi" w:hAnsi="Verdana" w:cstheme="minorBidi"/>
          <w:b/>
          <w:sz w:val="22"/>
          <w:szCs w:val="22"/>
          <w:lang w:val="el-GR" w:eastAsia="en-US"/>
        </w:rPr>
        <w:t xml:space="preserve"> </w:t>
      </w:r>
      <w:r w:rsidRPr="004D5B35">
        <w:rPr>
          <w:rFonts w:ascii="Verdana" w:eastAsiaTheme="minorHAnsi" w:hAnsi="Verdana" w:cstheme="minorBidi"/>
          <w:b/>
          <w:sz w:val="22"/>
          <w:szCs w:val="22"/>
          <w:lang w:val="en-US" w:eastAsia="en-US"/>
        </w:rPr>
        <w:t>Greece</w:t>
      </w:r>
      <w:r w:rsidRPr="00916803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 </w:t>
      </w:r>
      <w:r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έχει επανειλημμένα αποδείξει ότι διαθέτει την τεχνογνωσία </w:t>
      </w:r>
      <w:r w:rsidR="004D5B35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για τέτοιου είδους σεμινάρια (όπως διεξήγαγε παλαιότερα) και εισηγούμαστε την επανάληψή τους. </w:t>
      </w:r>
      <w:r w:rsidR="00D5455D" w:rsidRPr="006F476C">
        <w:rPr>
          <w:rFonts w:ascii="Verdana" w:eastAsiaTheme="minorHAnsi" w:hAnsi="Verdana" w:cstheme="minorBidi"/>
          <w:sz w:val="22"/>
          <w:szCs w:val="22"/>
          <w:lang w:val="el-GR" w:eastAsia="en-US"/>
        </w:rPr>
        <w:t xml:space="preserve">  </w:t>
      </w:r>
    </w:p>
    <w:p w:rsidR="00B116E5" w:rsidRPr="00014B88" w:rsidRDefault="00B116E5" w:rsidP="00B116E5">
      <w:pPr>
        <w:jc w:val="both"/>
        <w:rPr>
          <w:rFonts w:ascii="Verdana" w:hAnsi="Verdana"/>
          <w:sz w:val="22"/>
          <w:szCs w:val="22"/>
          <w:lang w:val="el-GR"/>
        </w:rPr>
      </w:pPr>
      <w:r w:rsidRPr="00014B88">
        <w:rPr>
          <w:rFonts w:ascii="Verdana" w:hAnsi="Verdana"/>
          <w:sz w:val="22"/>
          <w:szCs w:val="22"/>
          <w:lang w:val="el-GR"/>
        </w:rPr>
        <w:t xml:space="preserve">Η επόμενη </w:t>
      </w:r>
      <w:proofErr w:type="spellStart"/>
      <w:r w:rsidRPr="00014B88">
        <w:rPr>
          <w:rFonts w:ascii="Verdana" w:hAnsi="Verdana"/>
          <w:sz w:val="22"/>
          <w:szCs w:val="22"/>
          <w:lang w:val="en-US"/>
        </w:rPr>
        <w:t>ProWein</w:t>
      </w:r>
      <w:proofErr w:type="spellEnd"/>
      <w:r w:rsidRPr="00014B88">
        <w:rPr>
          <w:rFonts w:ascii="Verdana" w:hAnsi="Verdana"/>
          <w:sz w:val="22"/>
          <w:szCs w:val="22"/>
          <w:lang w:val="el-GR"/>
        </w:rPr>
        <w:t xml:space="preserve"> στο </w:t>
      </w:r>
      <w:proofErr w:type="spellStart"/>
      <w:r w:rsidRPr="00014B88">
        <w:rPr>
          <w:rFonts w:ascii="Verdana" w:hAnsi="Verdana"/>
          <w:sz w:val="22"/>
          <w:szCs w:val="22"/>
          <w:lang w:val="el-GR"/>
        </w:rPr>
        <w:t>Ντύσσελντορφ</w:t>
      </w:r>
      <w:proofErr w:type="spellEnd"/>
      <w:r w:rsidRPr="00014B88">
        <w:rPr>
          <w:rFonts w:ascii="Verdana" w:hAnsi="Verdana"/>
          <w:sz w:val="22"/>
          <w:szCs w:val="22"/>
          <w:lang w:val="el-GR"/>
        </w:rPr>
        <w:t xml:space="preserve"> θα πρα</w:t>
      </w:r>
      <w:r w:rsidR="00F5557A">
        <w:rPr>
          <w:rFonts w:ascii="Verdana" w:hAnsi="Verdana"/>
          <w:sz w:val="22"/>
          <w:szCs w:val="22"/>
          <w:lang w:val="el-GR"/>
        </w:rPr>
        <w:t>γματοποιηθεί κατά το διάστημα 16</w:t>
      </w:r>
      <w:r w:rsidR="00FE2540">
        <w:rPr>
          <w:rFonts w:ascii="Verdana" w:hAnsi="Verdana"/>
          <w:sz w:val="22"/>
          <w:szCs w:val="22"/>
          <w:lang w:val="el-GR"/>
        </w:rPr>
        <w:t>-</w:t>
      </w:r>
      <w:r w:rsidR="00FE2540" w:rsidRPr="00FE2540">
        <w:rPr>
          <w:rFonts w:ascii="Verdana" w:hAnsi="Verdana"/>
          <w:sz w:val="22"/>
          <w:szCs w:val="22"/>
          <w:lang w:val="el-GR"/>
        </w:rPr>
        <w:t>1</w:t>
      </w:r>
      <w:r w:rsidR="00F5557A">
        <w:rPr>
          <w:rFonts w:ascii="Verdana" w:hAnsi="Verdana"/>
          <w:sz w:val="22"/>
          <w:szCs w:val="22"/>
          <w:lang w:val="el-GR"/>
        </w:rPr>
        <w:t>8.03.2025</w:t>
      </w:r>
      <w:r w:rsidRPr="00014B88">
        <w:rPr>
          <w:rFonts w:ascii="Verdana" w:hAnsi="Verdana"/>
          <w:sz w:val="22"/>
          <w:szCs w:val="22"/>
          <w:lang w:val="el-GR"/>
        </w:rPr>
        <w:t>.</w:t>
      </w:r>
    </w:p>
    <w:p w:rsidR="00B116E5" w:rsidRPr="00014B88" w:rsidRDefault="00B116E5" w:rsidP="00B116E5">
      <w:pPr>
        <w:tabs>
          <w:tab w:val="center" w:pos="4962"/>
        </w:tabs>
        <w:rPr>
          <w:rFonts w:ascii="Verdana" w:hAnsi="Verdana"/>
          <w:sz w:val="22"/>
          <w:szCs w:val="22"/>
          <w:lang w:val="el-GR"/>
        </w:rPr>
      </w:pPr>
    </w:p>
    <w:p w:rsidR="00B116E5" w:rsidRPr="00014B88" w:rsidRDefault="00B116E5" w:rsidP="00B116E5">
      <w:pPr>
        <w:tabs>
          <w:tab w:val="center" w:pos="4962"/>
        </w:tabs>
        <w:jc w:val="center"/>
        <w:rPr>
          <w:rFonts w:ascii="Verdana" w:hAnsi="Verdana"/>
          <w:sz w:val="22"/>
          <w:szCs w:val="22"/>
          <w:lang w:val="el-GR"/>
        </w:rPr>
      </w:pPr>
    </w:p>
    <w:p w:rsidR="00B116E5" w:rsidRPr="00014B88" w:rsidRDefault="00B116E5" w:rsidP="00B116E5">
      <w:pPr>
        <w:tabs>
          <w:tab w:val="center" w:pos="4962"/>
        </w:tabs>
        <w:jc w:val="center"/>
        <w:rPr>
          <w:rFonts w:ascii="Verdana" w:hAnsi="Verdana"/>
          <w:sz w:val="22"/>
          <w:szCs w:val="22"/>
          <w:lang w:val="el-GR"/>
        </w:rPr>
      </w:pPr>
      <w:r w:rsidRPr="00014B88">
        <w:rPr>
          <w:rFonts w:ascii="Verdana" w:hAnsi="Verdana"/>
          <w:sz w:val="22"/>
          <w:szCs w:val="22"/>
          <w:lang w:val="el-GR"/>
        </w:rPr>
        <w:t>Η επικεφαλής</w:t>
      </w:r>
    </w:p>
    <w:p w:rsidR="00B116E5" w:rsidRPr="00014B88" w:rsidRDefault="00B116E5" w:rsidP="00B116E5">
      <w:pPr>
        <w:tabs>
          <w:tab w:val="center" w:pos="4962"/>
        </w:tabs>
        <w:jc w:val="center"/>
        <w:rPr>
          <w:rFonts w:ascii="Verdana" w:hAnsi="Verdana"/>
          <w:sz w:val="22"/>
          <w:szCs w:val="22"/>
          <w:lang w:val="el-GR"/>
        </w:rPr>
      </w:pPr>
    </w:p>
    <w:p w:rsidR="00B116E5" w:rsidRPr="00014B88" w:rsidRDefault="00B116E5" w:rsidP="00B116E5">
      <w:pPr>
        <w:tabs>
          <w:tab w:val="center" w:pos="4962"/>
        </w:tabs>
        <w:jc w:val="center"/>
        <w:rPr>
          <w:rFonts w:ascii="Verdana" w:hAnsi="Verdana"/>
          <w:sz w:val="22"/>
          <w:szCs w:val="22"/>
          <w:lang w:val="el-GR"/>
        </w:rPr>
      </w:pPr>
    </w:p>
    <w:p w:rsidR="00B116E5" w:rsidRPr="00014B88" w:rsidRDefault="00B116E5" w:rsidP="00B116E5">
      <w:pPr>
        <w:tabs>
          <w:tab w:val="center" w:pos="4962"/>
        </w:tabs>
        <w:jc w:val="center"/>
        <w:rPr>
          <w:rFonts w:ascii="Verdana" w:hAnsi="Verdana"/>
          <w:sz w:val="22"/>
          <w:szCs w:val="22"/>
          <w:lang w:val="el-GR"/>
        </w:rPr>
      </w:pPr>
    </w:p>
    <w:p w:rsidR="00B116E5" w:rsidRPr="00014B88" w:rsidRDefault="00B116E5" w:rsidP="00B116E5">
      <w:pPr>
        <w:tabs>
          <w:tab w:val="center" w:pos="4962"/>
        </w:tabs>
        <w:jc w:val="center"/>
        <w:rPr>
          <w:rFonts w:ascii="Verdana" w:hAnsi="Verdana"/>
          <w:sz w:val="22"/>
          <w:szCs w:val="22"/>
          <w:lang w:val="el-GR"/>
        </w:rPr>
      </w:pPr>
    </w:p>
    <w:p w:rsidR="00B116E5" w:rsidRPr="00014B88" w:rsidRDefault="00B116E5" w:rsidP="00B116E5">
      <w:pPr>
        <w:jc w:val="center"/>
        <w:rPr>
          <w:rFonts w:ascii="Verdana" w:hAnsi="Verdana"/>
          <w:sz w:val="22"/>
          <w:szCs w:val="22"/>
          <w:lang w:val="el-GR"/>
        </w:rPr>
      </w:pPr>
      <w:proofErr w:type="spellStart"/>
      <w:r w:rsidRPr="00014B88">
        <w:rPr>
          <w:rFonts w:ascii="Verdana" w:hAnsi="Verdana"/>
          <w:sz w:val="22"/>
          <w:szCs w:val="22"/>
          <w:lang w:val="el-GR"/>
        </w:rPr>
        <w:t>Φρίντα</w:t>
      </w:r>
      <w:proofErr w:type="spellEnd"/>
      <w:r w:rsidRPr="00014B88">
        <w:rPr>
          <w:rFonts w:ascii="Verdana" w:hAnsi="Verdana"/>
          <w:sz w:val="22"/>
          <w:szCs w:val="22"/>
          <w:lang w:val="el-GR"/>
        </w:rPr>
        <w:t xml:space="preserve"> Γεωργίου</w:t>
      </w:r>
    </w:p>
    <w:p w:rsidR="00B116E5" w:rsidRPr="00014B88" w:rsidRDefault="00F5557A" w:rsidP="00B116E5">
      <w:pPr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Σύμβουλος ΟΕΥ Α</w:t>
      </w:r>
      <w:r w:rsidR="00B116E5" w:rsidRPr="00014B88">
        <w:rPr>
          <w:rFonts w:ascii="Verdana" w:hAnsi="Verdana"/>
          <w:sz w:val="22"/>
          <w:szCs w:val="22"/>
          <w:lang w:val="el-GR"/>
        </w:rPr>
        <w:t>΄</w:t>
      </w:r>
    </w:p>
    <w:p w:rsidR="00B116E5" w:rsidRDefault="00B116E5" w:rsidP="00AD29FF">
      <w:pPr>
        <w:jc w:val="both"/>
        <w:rPr>
          <w:rFonts w:ascii="Verdana" w:hAnsi="Verdana"/>
          <w:sz w:val="22"/>
          <w:szCs w:val="22"/>
          <w:lang w:val="el-GR"/>
        </w:rPr>
      </w:pPr>
    </w:p>
    <w:p w:rsidR="00C046A0" w:rsidRDefault="00C046A0" w:rsidP="00AD29FF">
      <w:pPr>
        <w:jc w:val="both"/>
        <w:rPr>
          <w:rFonts w:ascii="Verdana" w:hAnsi="Verdana"/>
          <w:sz w:val="22"/>
          <w:szCs w:val="22"/>
          <w:lang w:val="el-GR"/>
        </w:rPr>
      </w:pPr>
    </w:p>
    <w:p w:rsidR="00C046A0" w:rsidRDefault="00C046A0" w:rsidP="00AD29FF">
      <w:pPr>
        <w:jc w:val="both"/>
        <w:rPr>
          <w:rFonts w:ascii="Verdana" w:hAnsi="Verdana"/>
          <w:sz w:val="22"/>
          <w:szCs w:val="22"/>
          <w:lang w:val="el-GR"/>
        </w:rPr>
      </w:pPr>
    </w:p>
    <w:p w:rsidR="00C046A0" w:rsidRDefault="00C046A0" w:rsidP="00AD29FF">
      <w:pPr>
        <w:jc w:val="both"/>
        <w:rPr>
          <w:rFonts w:ascii="Verdana" w:hAnsi="Verdana"/>
          <w:sz w:val="22"/>
          <w:szCs w:val="22"/>
          <w:lang w:val="el-GR"/>
        </w:rPr>
      </w:pPr>
    </w:p>
    <w:p w:rsidR="00C046A0" w:rsidRPr="00014B88" w:rsidRDefault="00C046A0" w:rsidP="00AD29FF">
      <w:pPr>
        <w:jc w:val="both"/>
        <w:rPr>
          <w:rFonts w:ascii="Verdana" w:hAnsi="Verdana"/>
          <w:sz w:val="22"/>
          <w:szCs w:val="22"/>
          <w:lang w:val="el-GR"/>
        </w:rPr>
      </w:pPr>
    </w:p>
    <w:p w:rsidR="00AD29FF" w:rsidRPr="00230768" w:rsidRDefault="00AD29FF" w:rsidP="00327BA3">
      <w:pPr>
        <w:jc w:val="both"/>
        <w:rPr>
          <w:rFonts w:ascii="Verdana" w:hAnsi="Verdana"/>
          <w:sz w:val="22"/>
          <w:szCs w:val="22"/>
          <w:lang w:val="el-GR"/>
        </w:rPr>
      </w:pPr>
    </w:p>
    <w:p w:rsidR="00987578" w:rsidRPr="00AD29FF" w:rsidRDefault="00987578">
      <w:pPr>
        <w:rPr>
          <w:lang w:val="el-GR"/>
        </w:rPr>
      </w:pPr>
    </w:p>
    <w:sectPr w:rsidR="00987578" w:rsidRPr="00AD29FF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76E" w:rsidRDefault="00DF376E" w:rsidP="00B727A0">
      <w:r>
        <w:separator/>
      </w:r>
    </w:p>
  </w:endnote>
  <w:endnote w:type="continuationSeparator" w:id="0">
    <w:p w:rsidR="00DF376E" w:rsidRDefault="00DF376E" w:rsidP="00B7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513493"/>
      <w:docPartObj>
        <w:docPartGallery w:val="Page Numbers (Bottom of Page)"/>
        <w:docPartUnique/>
      </w:docPartObj>
    </w:sdtPr>
    <w:sdtContent>
      <w:p w:rsidR="00255D2D" w:rsidRDefault="00255D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35A" w:rsidRPr="00E4535A">
          <w:rPr>
            <w:noProof/>
            <w:lang w:val="el-GR"/>
          </w:rPr>
          <w:t>6</w:t>
        </w:r>
        <w:r>
          <w:fldChar w:fldCharType="end"/>
        </w:r>
      </w:p>
    </w:sdtContent>
  </w:sdt>
  <w:p w:rsidR="00255D2D" w:rsidRDefault="00255D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76E" w:rsidRDefault="00DF376E" w:rsidP="00B727A0">
      <w:r>
        <w:separator/>
      </w:r>
    </w:p>
  </w:footnote>
  <w:footnote w:type="continuationSeparator" w:id="0">
    <w:p w:rsidR="00DF376E" w:rsidRDefault="00DF376E" w:rsidP="00B7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0CC"/>
    <w:multiLevelType w:val="hybridMultilevel"/>
    <w:tmpl w:val="91002E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5932"/>
    <w:multiLevelType w:val="hybridMultilevel"/>
    <w:tmpl w:val="447CC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F4236"/>
    <w:multiLevelType w:val="hybridMultilevel"/>
    <w:tmpl w:val="B71C3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C229C"/>
    <w:multiLevelType w:val="hybridMultilevel"/>
    <w:tmpl w:val="E3EED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C11E1"/>
    <w:multiLevelType w:val="hybridMultilevel"/>
    <w:tmpl w:val="1346A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D032C"/>
    <w:multiLevelType w:val="hybridMultilevel"/>
    <w:tmpl w:val="BAF4B21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E0580C"/>
    <w:multiLevelType w:val="hybridMultilevel"/>
    <w:tmpl w:val="3CCEF520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59"/>
    <w:rsid w:val="00010728"/>
    <w:rsid w:val="00044997"/>
    <w:rsid w:val="00047113"/>
    <w:rsid w:val="000B59C7"/>
    <w:rsid w:val="00102648"/>
    <w:rsid w:val="00127DCF"/>
    <w:rsid w:val="001418F4"/>
    <w:rsid w:val="0015398B"/>
    <w:rsid w:val="001A42FA"/>
    <w:rsid w:val="001D6415"/>
    <w:rsid w:val="001F1D79"/>
    <w:rsid w:val="0021535A"/>
    <w:rsid w:val="00230768"/>
    <w:rsid w:val="00255D2D"/>
    <w:rsid w:val="00287CE3"/>
    <w:rsid w:val="002C4839"/>
    <w:rsid w:val="00321D53"/>
    <w:rsid w:val="00325E99"/>
    <w:rsid w:val="00327BA3"/>
    <w:rsid w:val="003608BC"/>
    <w:rsid w:val="00361FB4"/>
    <w:rsid w:val="0038774C"/>
    <w:rsid w:val="00395B5D"/>
    <w:rsid w:val="003C716F"/>
    <w:rsid w:val="003D4DCB"/>
    <w:rsid w:val="0040723A"/>
    <w:rsid w:val="00474E56"/>
    <w:rsid w:val="0049567B"/>
    <w:rsid w:val="00497006"/>
    <w:rsid w:val="004B298D"/>
    <w:rsid w:val="004C017B"/>
    <w:rsid w:val="004D5B35"/>
    <w:rsid w:val="004E59D6"/>
    <w:rsid w:val="004F1623"/>
    <w:rsid w:val="004F51CA"/>
    <w:rsid w:val="00500078"/>
    <w:rsid w:val="00595338"/>
    <w:rsid w:val="005C70B1"/>
    <w:rsid w:val="005D3BD5"/>
    <w:rsid w:val="005E5B5E"/>
    <w:rsid w:val="00625A04"/>
    <w:rsid w:val="00627C25"/>
    <w:rsid w:val="00650995"/>
    <w:rsid w:val="00694C69"/>
    <w:rsid w:val="006D6CAD"/>
    <w:rsid w:val="006F476C"/>
    <w:rsid w:val="00700083"/>
    <w:rsid w:val="00756C09"/>
    <w:rsid w:val="007B1C60"/>
    <w:rsid w:val="007F01E7"/>
    <w:rsid w:val="0080062C"/>
    <w:rsid w:val="00830665"/>
    <w:rsid w:val="00842150"/>
    <w:rsid w:val="008465CA"/>
    <w:rsid w:val="00861D25"/>
    <w:rsid w:val="00877FB6"/>
    <w:rsid w:val="008C3F0B"/>
    <w:rsid w:val="008E22ED"/>
    <w:rsid w:val="008E42A8"/>
    <w:rsid w:val="00916803"/>
    <w:rsid w:val="009442C5"/>
    <w:rsid w:val="009720A7"/>
    <w:rsid w:val="00987578"/>
    <w:rsid w:val="009A0477"/>
    <w:rsid w:val="009E3E11"/>
    <w:rsid w:val="009E46C4"/>
    <w:rsid w:val="00A33502"/>
    <w:rsid w:val="00A6208D"/>
    <w:rsid w:val="00A702D7"/>
    <w:rsid w:val="00A87E35"/>
    <w:rsid w:val="00A962DF"/>
    <w:rsid w:val="00A96659"/>
    <w:rsid w:val="00AB5599"/>
    <w:rsid w:val="00AD29FF"/>
    <w:rsid w:val="00AE4DE2"/>
    <w:rsid w:val="00B116E5"/>
    <w:rsid w:val="00B33D9D"/>
    <w:rsid w:val="00B727A0"/>
    <w:rsid w:val="00BB0EFC"/>
    <w:rsid w:val="00BD43A7"/>
    <w:rsid w:val="00BD4DA7"/>
    <w:rsid w:val="00C046A0"/>
    <w:rsid w:val="00C3642A"/>
    <w:rsid w:val="00C57C69"/>
    <w:rsid w:val="00C71825"/>
    <w:rsid w:val="00C744A9"/>
    <w:rsid w:val="00C8454A"/>
    <w:rsid w:val="00C8656A"/>
    <w:rsid w:val="00CD4C02"/>
    <w:rsid w:val="00CE2C7A"/>
    <w:rsid w:val="00CF0C9A"/>
    <w:rsid w:val="00D233A6"/>
    <w:rsid w:val="00D34B95"/>
    <w:rsid w:val="00D412AE"/>
    <w:rsid w:val="00D5455D"/>
    <w:rsid w:val="00D55B96"/>
    <w:rsid w:val="00D56D17"/>
    <w:rsid w:val="00DA0ED7"/>
    <w:rsid w:val="00DC09A7"/>
    <w:rsid w:val="00DC13C8"/>
    <w:rsid w:val="00DC4079"/>
    <w:rsid w:val="00DF376E"/>
    <w:rsid w:val="00DF64C9"/>
    <w:rsid w:val="00E001B2"/>
    <w:rsid w:val="00E21D14"/>
    <w:rsid w:val="00E4535A"/>
    <w:rsid w:val="00E45592"/>
    <w:rsid w:val="00E92BD4"/>
    <w:rsid w:val="00ED0CD7"/>
    <w:rsid w:val="00EE5CE9"/>
    <w:rsid w:val="00F04B18"/>
    <w:rsid w:val="00F4135E"/>
    <w:rsid w:val="00F43088"/>
    <w:rsid w:val="00F44F52"/>
    <w:rsid w:val="00F5557A"/>
    <w:rsid w:val="00F825E8"/>
    <w:rsid w:val="00FA7124"/>
    <w:rsid w:val="00FD0969"/>
    <w:rsid w:val="00FE2540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3910D-0B4B-45B0-B007-EF947727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27B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D29FF"/>
    <w:pPr>
      <w:ind w:left="720"/>
      <w:contextualSpacing/>
    </w:pPr>
  </w:style>
  <w:style w:type="character" w:customStyle="1" w:styleId="hps">
    <w:name w:val="hps"/>
    <w:basedOn w:val="a0"/>
    <w:rsid w:val="00B116E5"/>
  </w:style>
  <w:style w:type="paragraph" w:styleId="a4">
    <w:name w:val="header"/>
    <w:basedOn w:val="a"/>
    <w:link w:val="Char"/>
    <w:uiPriority w:val="99"/>
    <w:unhideWhenUsed/>
    <w:rsid w:val="00B727A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727A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a5">
    <w:name w:val="footer"/>
    <w:basedOn w:val="a"/>
    <w:link w:val="Char0"/>
    <w:uiPriority w:val="99"/>
    <w:unhideWhenUsed/>
    <w:rsid w:val="00B727A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727A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a6">
    <w:name w:val="Balloon Text"/>
    <w:basedOn w:val="a"/>
    <w:link w:val="Char1"/>
    <w:uiPriority w:val="99"/>
    <w:semiHidden/>
    <w:unhideWhenUsed/>
    <w:rsid w:val="009E46C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E46C4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ein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hyperlink" Target="http://www.prowein.de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____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Φύλλο1!$B$1</c:f>
              <c:strCache>
                <c:ptCount val="1"/>
                <c:pt idx="0">
                  <c:v>Εκθέτες</c:v>
                </c:pt>
              </c:strCache>
            </c:strRef>
          </c:tx>
          <c:invertIfNegative val="0"/>
          <c:cat>
            <c:numRef>
              <c:f>Φύλλο1!$A$2:$A$9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Φύλλο1!$B$2:$B$9</c:f>
              <c:numCache>
                <c:formatCode>#,##0</c:formatCode>
                <c:ptCount val="8"/>
                <c:pt idx="0">
                  <c:v>5982</c:v>
                </c:pt>
                <c:pt idx="1">
                  <c:v>6200</c:v>
                </c:pt>
                <c:pt idx="2">
                  <c:v>6615</c:v>
                </c:pt>
                <c:pt idx="3">
                  <c:v>6870</c:v>
                </c:pt>
                <c:pt idx="4">
                  <c:v>6900</c:v>
                </c:pt>
                <c:pt idx="5">
                  <c:v>5700</c:v>
                </c:pt>
                <c:pt idx="6">
                  <c:v>6000</c:v>
                </c:pt>
                <c:pt idx="7">
                  <c:v>5400</c:v>
                </c:pt>
              </c:numCache>
            </c:numRef>
          </c:val>
        </c:ser>
        <c:ser>
          <c:idx val="1"/>
          <c:order val="1"/>
          <c:tx>
            <c:strRef>
              <c:f>Φύλλο1!$C$1</c:f>
              <c:strCache>
                <c:ptCount val="1"/>
                <c:pt idx="0">
                  <c:v>Επισκέπτες</c:v>
                </c:pt>
              </c:strCache>
            </c:strRef>
          </c:tx>
          <c:invertIfNegative val="0"/>
          <c:cat>
            <c:numRef>
              <c:f>Φύλλο1!$A$2:$A$9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Φύλλο1!$C$2:$C$9</c:f>
              <c:numCache>
                <c:formatCode>#,##0</c:formatCode>
                <c:ptCount val="8"/>
                <c:pt idx="0">
                  <c:v>52393</c:v>
                </c:pt>
                <c:pt idx="1">
                  <c:v>55000</c:v>
                </c:pt>
                <c:pt idx="2">
                  <c:v>58500</c:v>
                </c:pt>
                <c:pt idx="3">
                  <c:v>60000</c:v>
                </c:pt>
                <c:pt idx="4">
                  <c:v>61500</c:v>
                </c:pt>
                <c:pt idx="5">
                  <c:v>38000</c:v>
                </c:pt>
                <c:pt idx="6">
                  <c:v>49000</c:v>
                </c:pt>
                <c:pt idx="7">
                  <c:v>47000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875488"/>
        <c:axId val="713876048"/>
      </c:barChart>
      <c:catAx>
        <c:axId val="713875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13876048"/>
        <c:crosses val="autoZero"/>
        <c:auto val="1"/>
        <c:lblAlgn val="ctr"/>
        <c:lblOffset val="100"/>
        <c:noMultiLvlLbl val="0"/>
      </c:catAx>
      <c:valAx>
        <c:axId val="71387604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713875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l-GR"/>
              <a:t>Ελληνική συμμετοχή στη Δ.Ε. </a:t>
            </a:r>
            <a:r>
              <a:rPr lang="en-US"/>
              <a:t>PROWEIN, 2016-2024</a:t>
            </a:r>
            <a:endParaRPr lang="el-G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Φύλλο1!$B$1</c:f>
              <c:strCache>
                <c:ptCount val="1"/>
                <c:pt idx="0">
                  <c:v>Σειρά 1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Φύλλο1!$A$2:$A$8</c:f>
              <c:numCache>
                <c:formatCode>General</c:formatCode>
                <c:ptCount val="7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  <c:pt idx="6">
                  <c:v>2016</c:v>
                </c:pt>
              </c:numCache>
            </c:numRef>
          </c:cat>
          <c:val>
            <c:numRef>
              <c:f>Φύλλο1!$B$2:$B$8</c:f>
              <c:numCache>
                <c:formatCode>General</c:formatCode>
                <c:ptCount val="7"/>
                <c:pt idx="0">
                  <c:v>82</c:v>
                </c:pt>
                <c:pt idx="1">
                  <c:v>110</c:v>
                </c:pt>
                <c:pt idx="2">
                  <c:v>108</c:v>
                </c:pt>
                <c:pt idx="3">
                  <c:v>107</c:v>
                </c:pt>
                <c:pt idx="4">
                  <c:v>101</c:v>
                </c:pt>
                <c:pt idx="5">
                  <c:v>105</c:v>
                </c:pt>
                <c:pt idx="6">
                  <c:v>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3053184"/>
        <c:axId val="715122592"/>
      </c:lineChart>
      <c:catAx>
        <c:axId val="71305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715122592"/>
        <c:crosses val="autoZero"/>
        <c:auto val="1"/>
        <c:lblAlgn val="ctr"/>
        <c:lblOffset val="100"/>
        <c:noMultiLvlLbl val="0"/>
      </c:catAx>
      <c:valAx>
        <c:axId val="715122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713053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2024-03-19T14:42:00Z</cp:lastPrinted>
  <dcterms:created xsi:type="dcterms:W3CDTF">2023-04-03T10:45:00Z</dcterms:created>
  <dcterms:modified xsi:type="dcterms:W3CDTF">2024-03-19T14:46:00Z</dcterms:modified>
</cp:coreProperties>
</file>