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 xml:space="preserve">Μηνιαίο Ενημερωτικό Τεύχος </w:t>
      </w:r>
    </w:p>
    <w:p w14:paraId="49A4D73F"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Κεντρικής Ένωσης Επιμελητηρίων Ελλάδος</w:t>
      </w:r>
    </w:p>
    <w:p w14:paraId="303CF88B" w14:textId="77777777" w:rsidR="004E663D" w:rsidRPr="001106FF"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1106FF" w:rsidRDefault="004E663D" w:rsidP="001F48C8">
      <w:pPr>
        <w:spacing w:after="0" w:line="288" w:lineRule="auto"/>
        <w:ind w:right="43"/>
        <w:jc w:val="center"/>
        <w:rPr>
          <w:rFonts w:ascii="Times New Roman" w:hAnsi="Times New Roman" w:cs="Times New Roman"/>
          <w:b/>
          <w:sz w:val="24"/>
          <w:szCs w:val="24"/>
        </w:rPr>
      </w:pPr>
    </w:p>
    <w:p w14:paraId="4580E821" w14:textId="0263745D" w:rsidR="004E663D" w:rsidRPr="001106FF" w:rsidRDefault="000C45C4" w:rsidP="001F48C8">
      <w:pPr>
        <w:spacing w:after="0" w:line="288" w:lineRule="auto"/>
        <w:ind w:right="43"/>
        <w:jc w:val="center"/>
        <w:rPr>
          <w:rFonts w:ascii="Times New Roman" w:hAnsi="Times New Roman" w:cs="Times New Roman"/>
          <w:b/>
          <w:color w:val="000000"/>
          <w:sz w:val="32"/>
          <w:szCs w:val="32"/>
        </w:rPr>
      </w:pPr>
      <w:r w:rsidRPr="001106FF">
        <w:rPr>
          <w:rFonts w:ascii="Times New Roman" w:hAnsi="Times New Roman" w:cs="Times New Roman"/>
          <w:b/>
          <w:sz w:val="32"/>
          <w:szCs w:val="32"/>
        </w:rPr>
        <w:t>Φεβρουάριος</w:t>
      </w:r>
      <w:r w:rsidR="00A12F0B" w:rsidRPr="001106FF">
        <w:rPr>
          <w:rFonts w:ascii="Times New Roman" w:hAnsi="Times New Roman" w:cs="Times New Roman"/>
          <w:b/>
          <w:sz w:val="32"/>
          <w:szCs w:val="32"/>
        </w:rPr>
        <w:t xml:space="preserve"> </w:t>
      </w:r>
      <w:r w:rsidR="004E663D" w:rsidRPr="001106FF">
        <w:rPr>
          <w:rFonts w:ascii="Times New Roman" w:hAnsi="Times New Roman" w:cs="Times New Roman"/>
          <w:b/>
          <w:sz w:val="32"/>
          <w:szCs w:val="32"/>
        </w:rPr>
        <w:t>202</w:t>
      </w:r>
      <w:r w:rsidR="00111434" w:rsidRPr="001106FF">
        <w:rPr>
          <w:rFonts w:ascii="Times New Roman" w:hAnsi="Times New Roman" w:cs="Times New Roman"/>
          <w:b/>
          <w:sz w:val="32"/>
          <w:szCs w:val="32"/>
        </w:rPr>
        <w:t>4</w:t>
      </w:r>
    </w:p>
    <w:p w14:paraId="040D43D8" w14:textId="0BF06E31" w:rsidR="00667BF1" w:rsidRPr="001106FF"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Pr="001106FF" w:rsidRDefault="004A6724" w:rsidP="001F48C8">
      <w:pPr>
        <w:spacing w:line="288" w:lineRule="auto"/>
        <w:rPr>
          <w:rFonts w:ascii="Times New Roman" w:hAnsi="Times New Roman" w:cs="Times New Roman"/>
          <w:bCs/>
          <w:sz w:val="24"/>
          <w:szCs w:val="24"/>
        </w:rPr>
      </w:pPr>
      <w:r w:rsidRPr="001106FF">
        <w:rPr>
          <w:rFonts w:ascii="Times New Roman" w:hAnsi="Times New Roman" w:cs="Times New Roman"/>
          <w:bCs/>
          <w:sz w:val="24"/>
          <w:szCs w:val="24"/>
        </w:rPr>
        <w:br w:type="page"/>
      </w:r>
    </w:p>
    <w:sdt>
      <w:sdtPr>
        <w:rPr>
          <w:rFonts w:ascii="Times New Roman" w:eastAsia="Arial" w:hAnsi="Times New Roman" w:cs="Times New Roman"/>
          <w:b/>
          <w:bCs/>
          <w:noProof/>
          <w:color w:val="auto"/>
          <w:sz w:val="24"/>
          <w:szCs w:val="24"/>
          <w:lang w:eastAsia="en-US"/>
        </w:rPr>
        <w:id w:val="1559516850"/>
        <w:docPartObj>
          <w:docPartGallery w:val="Table of Contents"/>
          <w:docPartUnique/>
        </w:docPartObj>
      </w:sdtPr>
      <w:sdtEndPr>
        <w:rPr>
          <w:bCs w:val="0"/>
        </w:rPr>
      </w:sdtEndPr>
      <w:sdtContent>
        <w:p w14:paraId="4278ED2B" w14:textId="5B6BCE92" w:rsidR="008D455D" w:rsidRPr="001106FF" w:rsidRDefault="008D455D" w:rsidP="002335C1">
          <w:pPr>
            <w:pStyle w:val="afd"/>
            <w:spacing w:before="0" w:line="288" w:lineRule="auto"/>
            <w:jc w:val="center"/>
            <w:rPr>
              <w:rFonts w:ascii="Times New Roman" w:hAnsi="Times New Roman" w:cs="Times New Roman"/>
              <w:b/>
              <w:bCs/>
              <w:color w:val="auto"/>
              <w:sz w:val="24"/>
              <w:szCs w:val="24"/>
            </w:rPr>
          </w:pPr>
          <w:r w:rsidRPr="001106FF">
            <w:rPr>
              <w:rFonts w:ascii="Times New Roman" w:hAnsi="Times New Roman" w:cs="Times New Roman"/>
              <w:b/>
              <w:bCs/>
              <w:color w:val="auto"/>
              <w:sz w:val="24"/>
              <w:szCs w:val="24"/>
            </w:rPr>
            <w:t>Π</w:t>
          </w:r>
          <w:r w:rsidR="002335C1" w:rsidRPr="001106FF">
            <w:rPr>
              <w:rFonts w:ascii="Times New Roman" w:hAnsi="Times New Roman" w:cs="Times New Roman"/>
              <w:b/>
              <w:bCs/>
              <w:color w:val="auto"/>
              <w:sz w:val="24"/>
              <w:szCs w:val="24"/>
            </w:rPr>
            <w:t>ΙΝΑΚΑΣ ΠΕΡΙΕΧΟΜΈΝΩΝ</w:t>
          </w:r>
        </w:p>
        <w:p w14:paraId="324A9512" w14:textId="77777777" w:rsidR="002335C1" w:rsidRPr="001106FF" w:rsidRDefault="002335C1" w:rsidP="002335C1">
          <w:pPr>
            <w:rPr>
              <w:rFonts w:ascii="Times New Roman" w:hAnsi="Times New Roman" w:cs="Times New Roman"/>
              <w:sz w:val="24"/>
              <w:szCs w:val="24"/>
              <w:lang w:eastAsia="el-GR"/>
            </w:rPr>
          </w:pPr>
        </w:p>
        <w:p w14:paraId="2ED4D32A" w14:textId="5D32415D" w:rsidR="00E8637D" w:rsidRDefault="008D455D">
          <w:pPr>
            <w:pStyle w:val="16"/>
            <w:rPr>
              <w:rFonts w:asciiTheme="minorHAnsi" w:eastAsiaTheme="minorEastAsia" w:hAnsiTheme="minorHAnsi" w:cstheme="minorBidi"/>
              <w:b w:val="0"/>
              <w:bCs w:val="0"/>
              <w:kern w:val="2"/>
              <w:lang w:eastAsia="el-GR"/>
              <w14:ligatures w14:val="standardContextual"/>
            </w:rPr>
          </w:pPr>
          <w:r w:rsidRPr="001106FF">
            <w:fldChar w:fldCharType="begin"/>
          </w:r>
          <w:r w:rsidRPr="001106FF">
            <w:instrText xml:space="preserve"> TOC \o "1-3" \h \z \u </w:instrText>
          </w:r>
          <w:r w:rsidRPr="001106FF">
            <w:fldChar w:fldCharType="separate"/>
          </w:r>
          <w:hyperlink w:anchor="_Toc161137882" w:history="1">
            <w:r w:rsidR="00E8637D" w:rsidRPr="0069139F">
              <w:rPr>
                <w:rStyle w:val="-"/>
              </w:rPr>
              <w:t>1.</w:t>
            </w:r>
            <w:r w:rsidR="00E8637D">
              <w:rPr>
                <w:rFonts w:asciiTheme="minorHAnsi" w:eastAsiaTheme="minorEastAsia" w:hAnsiTheme="minorHAnsi" w:cstheme="minorBidi"/>
                <w:b w:val="0"/>
                <w:bCs w:val="0"/>
                <w:kern w:val="2"/>
                <w:lang w:eastAsia="el-GR"/>
                <w14:ligatures w14:val="standardContextual"/>
              </w:rPr>
              <w:tab/>
            </w:r>
            <w:r w:rsidR="00E8637D" w:rsidRPr="0069139F">
              <w:rPr>
                <w:rStyle w:val="-"/>
              </w:rPr>
              <w:t>ΘΕΜΑΤΑ ΑΝΑΠΤΥΞΙΑΚΩΝ – ΧΡΗΜΑΤΟΔΟΤΙΚΩΝ ΠΡΟΓΡΑΜΜΑΤΩΝ</w:t>
            </w:r>
            <w:r w:rsidR="00E8637D">
              <w:rPr>
                <w:webHidden/>
              </w:rPr>
              <w:tab/>
            </w:r>
            <w:r w:rsidR="00E8637D">
              <w:rPr>
                <w:webHidden/>
              </w:rPr>
              <w:fldChar w:fldCharType="begin"/>
            </w:r>
            <w:r w:rsidR="00E8637D">
              <w:rPr>
                <w:webHidden/>
              </w:rPr>
              <w:instrText xml:space="preserve"> PAGEREF _Toc161137882 \h </w:instrText>
            </w:r>
            <w:r w:rsidR="00E8637D">
              <w:rPr>
                <w:webHidden/>
              </w:rPr>
            </w:r>
            <w:r w:rsidR="00E8637D">
              <w:rPr>
                <w:webHidden/>
              </w:rPr>
              <w:fldChar w:fldCharType="separate"/>
            </w:r>
            <w:r w:rsidR="006D5F56">
              <w:rPr>
                <w:webHidden/>
              </w:rPr>
              <w:t>4</w:t>
            </w:r>
            <w:r w:rsidR="00E8637D">
              <w:rPr>
                <w:webHidden/>
              </w:rPr>
              <w:fldChar w:fldCharType="end"/>
            </w:r>
          </w:hyperlink>
        </w:p>
        <w:p w14:paraId="35B5B911" w14:textId="09B93DDF" w:rsidR="00E8637D" w:rsidRPr="00E8637D" w:rsidRDefault="00000000" w:rsidP="00E8637D">
          <w:pPr>
            <w:pStyle w:val="26"/>
            <w:rPr>
              <w:rFonts w:asciiTheme="minorHAnsi" w:eastAsiaTheme="minorEastAsia" w:hAnsiTheme="minorHAnsi" w:cstheme="minorBidi"/>
              <w:kern w:val="2"/>
              <w:lang w:eastAsia="el-GR"/>
              <w14:ligatures w14:val="standardContextual"/>
            </w:rPr>
          </w:pPr>
          <w:hyperlink w:anchor="_Toc161137883" w:history="1">
            <w:r w:rsidR="00E8637D" w:rsidRPr="00E8637D">
              <w:rPr>
                <w:rStyle w:val="-"/>
              </w:rPr>
              <w:t>Α. Δημοσίευση Πρόσκλησης αιτήσεων χρηματοδότησης στη Δράση για Ενίσχυση επενδυτικών σχεδίων</w:t>
            </w:r>
            <w:r w:rsidR="00E8637D" w:rsidRPr="00E8637D">
              <w:rPr>
                <w:rStyle w:val="-"/>
                <w:b/>
                <w:bCs/>
              </w:rPr>
              <w:t xml:space="preserve"> νέων και υπό σύσταση ΜΜΕ </w:t>
            </w:r>
            <w:r w:rsidR="00E8637D" w:rsidRPr="00E8637D">
              <w:rPr>
                <w:rStyle w:val="-"/>
              </w:rPr>
              <w:t>που υλοποιούνται στις ηπειρωτικές περιοχές Εδαφικών Σχεδίων Δίκαιης Μετάβασης</w:t>
            </w:r>
            <w:r w:rsidR="00E8637D" w:rsidRPr="00E8637D">
              <w:rPr>
                <w:webHidden/>
              </w:rPr>
              <w:tab/>
            </w:r>
            <w:r w:rsidR="00E8637D" w:rsidRPr="00E8637D">
              <w:rPr>
                <w:webHidden/>
              </w:rPr>
              <w:fldChar w:fldCharType="begin"/>
            </w:r>
            <w:r w:rsidR="00E8637D" w:rsidRPr="00E8637D">
              <w:rPr>
                <w:webHidden/>
              </w:rPr>
              <w:instrText xml:space="preserve"> PAGEREF _Toc161137883 \h </w:instrText>
            </w:r>
            <w:r w:rsidR="00E8637D" w:rsidRPr="00E8637D">
              <w:rPr>
                <w:webHidden/>
              </w:rPr>
            </w:r>
            <w:r w:rsidR="00E8637D" w:rsidRPr="00E8637D">
              <w:rPr>
                <w:webHidden/>
              </w:rPr>
              <w:fldChar w:fldCharType="separate"/>
            </w:r>
            <w:r w:rsidR="006D5F56">
              <w:rPr>
                <w:webHidden/>
              </w:rPr>
              <w:t>4</w:t>
            </w:r>
            <w:r w:rsidR="00E8637D" w:rsidRPr="00E8637D">
              <w:rPr>
                <w:webHidden/>
              </w:rPr>
              <w:fldChar w:fldCharType="end"/>
            </w:r>
          </w:hyperlink>
        </w:p>
        <w:p w14:paraId="17898D9B" w14:textId="6C155FC0" w:rsidR="00E8637D" w:rsidRPr="00E8637D" w:rsidRDefault="00000000" w:rsidP="00E8637D">
          <w:pPr>
            <w:pStyle w:val="26"/>
            <w:rPr>
              <w:rFonts w:asciiTheme="minorHAnsi" w:eastAsiaTheme="minorEastAsia" w:hAnsiTheme="minorHAnsi" w:cstheme="minorBidi"/>
              <w:kern w:val="2"/>
              <w:lang w:eastAsia="el-GR"/>
              <w14:ligatures w14:val="standardContextual"/>
            </w:rPr>
          </w:pPr>
          <w:hyperlink w:anchor="_Toc161137884" w:history="1">
            <w:r w:rsidR="00E8637D" w:rsidRPr="00E8637D">
              <w:rPr>
                <w:rStyle w:val="-"/>
              </w:rPr>
              <w:t xml:space="preserve">Β. Δημοσίευση Πρόσκλησης αιτήσεων χρηματοδότησης στη Δράση για Ενίσχυση επενδυτικών σχεδίων </w:t>
            </w:r>
            <w:r w:rsidR="00E8637D" w:rsidRPr="00E8637D">
              <w:rPr>
                <w:rStyle w:val="-"/>
                <w:b/>
                <w:bCs/>
              </w:rPr>
              <w:t>υφιστάμενων ΜΜΕ</w:t>
            </w:r>
            <w:r w:rsidR="00E8637D" w:rsidRPr="00E8637D">
              <w:rPr>
                <w:rStyle w:val="-"/>
              </w:rPr>
              <w:t xml:space="preserve"> που υλοποιούνται στις ηπειρωτικές περιοχές Εδαφικών Σχεδίων Δίκαιης Μετάβασης</w:t>
            </w:r>
            <w:r w:rsidR="00E8637D" w:rsidRPr="00E8637D">
              <w:rPr>
                <w:webHidden/>
              </w:rPr>
              <w:tab/>
            </w:r>
            <w:r w:rsidR="00E8637D" w:rsidRPr="00E8637D">
              <w:rPr>
                <w:webHidden/>
              </w:rPr>
              <w:fldChar w:fldCharType="begin"/>
            </w:r>
            <w:r w:rsidR="00E8637D" w:rsidRPr="00E8637D">
              <w:rPr>
                <w:webHidden/>
              </w:rPr>
              <w:instrText xml:space="preserve"> PAGEREF _Toc161137884 \h </w:instrText>
            </w:r>
            <w:r w:rsidR="00E8637D" w:rsidRPr="00E8637D">
              <w:rPr>
                <w:webHidden/>
              </w:rPr>
            </w:r>
            <w:r w:rsidR="00E8637D" w:rsidRPr="00E8637D">
              <w:rPr>
                <w:webHidden/>
              </w:rPr>
              <w:fldChar w:fldCharType="separate"/>
            </w:r>
            <w:r w:rsidR="006D5F56">
              <w:rPr>
                <w:webHidden/>
              </w:rPr>
              <w:t>12</w:t>
            </w:r>
            <w:r w:rsidR="00E8637D" w:rsidRPr="00E8637D">
              <w:rPr>
                <w:webHidden/>
              </w:rPr>
              <w:fldChar w:fldCharType="end"/>
            </w:r>
          </w:hyperlink>
        </w:p>
        <w:p w14:paraId="130A3147" w14:textId="76BAAEEF" w:rsidR="00E8637D" w:rsidRPr="00E8637D" w:rsidRDefault="00000000" w:rsidP="00E8637D">
          <w:pPr>
            <w:pStyle w:val="26"/>
            <w:rPr>
              <w:rFonts w:asciiTheme="minorHAnsi" w:eastAsiaTheme="minorEastAsia" w:hAnsiTheme="minorHAnsi" w:cstheme="minorBidi"/>
              <w:kern w:val="2"/>
              <w:lang w:eastAsia="el-GR"/>
              <w14:ligatures w14:val="standardContextual"/>
            </w:rPr>
          </w:pPr>
          <w:hyperlink w:anchor="_Toc161137885" w:history="1">
            <w:r w:rsidR="00E8637D" w:rsidRPr="00E8637D">
              <w:rPr>
                <w:rStyle w:val="-"/>
              </w:rPr>
              <w:t>Γ. Δημοσίευση Πρόσκλησης αιτήσεων χρηματοδότησης στη Δράση για Ενίσχυση επενδυτικών σχεδίων παραγωγικών επενδύσεων ν</w:t>
            </w:r>
            <w:r w:rsidR="00E8637D" w:rsidRPr="00E8637D">
              <w:rPr>
                <w:rStyle w:val="-"/>
                <w:b/>
                <w:bCs/>
              </w:rPr>
              <w:t>έων και υπό σύσταση μεγάλων επιχειρήσεων</w:t>
            </w:r>
            <w:r w:rsidR="00E8637D" w:rsidRPr="00E8637D">
              <w:rPr>
                <w:rStyle w:val="-"/>
              </w:rPr>
              <w:t xml:space="preserve"> που υλοποιούνται στις ηπειρωτικές περιοχές Εδαφικών Σχεδίων Δίκαιης Μετάβασης</w:t>
            </w:r>
            <w:r w:rsidR="00E8637D" w:rsidRPr="00E8637D">
              <w:rPr>
                <w:webHidden/>
              </w:rPr>
              <w:tab/>
            </w:r>
            <w:r w:rsidR="00E8637D" w:rsidRPr="00E8637D">
              <w:rPr>
                <w:webHidden/>
              </w:rPr>
              <w:fldChar w:fldCharType="begin"/>
            </w:r>
            <w:r w:rsidR="00E8637D" w:rsidRPr="00E8637D">
              <w:rPr>
                <w:webHidden/>
              </w:rPr>
              <w:instrText xml:space="preserve"> PAGEREF _Toc161137885 \h </w:instrText>
            </w:r>
            <w:r w:rsidR="00E8637D" w:rsidRPr="00E8637D">
              <w:rPr>
                <w:webHidden/>
              </w:rPr>
            </w:r>
            <w:r w:rsidR="00E8637D" w:rsidRPr="00E8637D">
              <w:rPr>
                <w:webHidden/>
              </w:rPr>
              <w:fldChar w:fldCharType="separate"/>
            </w:r>
            <w:r w:rsidR="006D5F56">
              <w:rPr>
                <w:webHidden/>
              </w:rPr>
              <w:t>20</w:t>
            </w:r>
            <w:r w:rsidR="00E8637D" w:rsidRPr="00E8637D">
              <w:rPr>
                <w:webHidden/>
              </w:rPr>
              <w:fldChar w:fldCharType="end"/>
            </w:r>
          </w:hyperlink>
        </w:p>
        <w:p w14:paraId="09112C97" w14:textId="31CFD2FA" w:rsidR="00E8637D" w:rsidRPr="00E8637D" w:rsidRDefault="00000000" w:rsidP="00E8637D">
          <w:pPr>
            <w:pStyle w:val="26"/>
            <w:rPr>
              <w:rFonts w:asciiTheme="minorHAnsi" w:eastAsiaTheme="minorEastAsia" w:hAnsiTheme="minorHAnsi" w:cstheme="minorBidi"/>
              <w:kern w:val="2"/>
              <w:lang w:eastAsia="el-GR"/>
              <w14:ligatures w14:val="standardContextual"/>
            </w:rPr>
          </w:pPr>
          <w:hyperlink w:anchor="_Toc161137886" w:history="1">
            <w:r w:rsidR="00E8637D" w:rsidRPr="00E8637D">
              <w:rPr>
                <w:rStyle w:val="-"/>
              </w:rPr>
              <w:t xml:space="preserve">Δ. Δημοσίευση Πρόσκλησης αιτήσεων χρηματοδότησης στη Δράση για Ενίσχυση επενδυτικών σχεδίων παραγωγικών επενδύσεων </w:t>
            </w:r>
            <w:r w:rsidR="00E8637D" w:rsidRPr="00E8637D">
              <w:rPr>
                <w:rStyle w:val="-"/>
                <w:b/>
                <w:bCs/>
              </w:rPr>
              <w:t xml:space="preserve">υφιστάμενων μεγάλων επιχειρήσεων </w:t>
            </w:r>
            <w:r w:rsidR="00E8637D" w:rsidRPr="00E8637D">
              <w:rPr>
                <w:rStyle w:val="-"/>
              </w:rPr>
              <w:t>που υλοποιούνται στις ηπειρωτικές περιοχές Εδαφικών Σχεδίων Δίκαιης Μετάβασης</w:t>
            </w:r>
            <w:r w:rsidR="00E8637D" w:rsidRPr="00E8637D">
              <w:rPr>
                <w:webHidden/>
              </w:rPr>
              <w:tab/>
            </w:r>
            <w:r w:rsidR="00E8637D" w:rsidRPr="00E8637D">
              <w:rPr>
                <w:webHidden/>
              </w:rPr>
              <w:fldChar w:fldCharType="begin"/>
            </w:r>
            <w:r w:rsidR="00E8637D" w:rsidRPr="00E8637D">
              <w:rPr>
                <w:webHidden/>
              </w:rPr>
              <w:instrText xml:space="preserve"> PAGEREF _Toc161137886 \h </w:instrText>
            </w:r>
            <w:r w:rsidR="00E8637D" w:rsidRPr="00E8637D">
              <w:rPr>
                <w:webHidden/>
              </w:rPr>
            </w:r>
            <w:r w:rsidR="00E8637D" w:rsidRPr="00E8637D">
              <w:rPr>
                <w:webHidden/>
              </w:rPr>
              <w:fldChar w:fldCharType="separate"/>
            </w:r>
            <w:r w:rsidR="006D5F56">
              <w:rPr>
                <w:webHidden/>
              </w:rPr>
              <w:t>29</w:t>
            </w:r>
            <w:r w:rsidR="00E8637D" w:rsidRPr="00E8637D">
              <w:rPr>
                <w:webHidden/>
              </w:rPr>
              <w:fldChar w:fldCharType="end"/>
            </w:r>
          </w:hyperlink>
        </w:p>
        <w:p w14:paraId="72E84E61" w14:textId="1F4C6133" w:rsidR="00E8637D" w:rsidRPr="00E8637D" w:rsidRDefault="00000000" w:rsidP="00E8637D">
          <w:pPr>
            <w:pStyle w:val="26"/>
            <w:rPr>
              <w:rFonts w:asciiTheme="minorHAnsi" w:eastAsiaTheme="minorEastAsia" w:hAnsiTheme="minorHAnsi" w:cstheme="minorBidi"/>
              <w:kern w:val="2"/>
              <w:lang w:eastAsia="el-GR"/>
              <w14:ligatures w14:val="standardContextual"/>
            </w:rPr>
          </w:pPr>
          <w:hyperlink w:anchor="_Toc161137887" w:history="1">
            <w:r w:rsidR="00E8637D" w:rsidRPr="00E8637D">
              <w:rPr>
                <w:rStyle w:val="-"/>
              </w:rPr>
              <w:t>Ε. Δημοσίευση Πρόσκλησης αιτήσεων χρηματοδότησης στη Δράση για Μετάβαση στην καινοτομική, εξωστρεφή και έξυπνη εξειδίκευση στην Περιφέρεια Κεντρικής Μακεδονίας</w:t>
            </w:r>
            <w:r w:rsidR="00E8637D" w:rsidRPr="00E8637D">
              <w:rPr>
                <w:webHidden/>
              </w:rPr>
              <w:tab/>
            </w:r>
            <w:r w:rsidR="00E8637D" w:rsidRPr="00E8637D">
              <w:rPr>
                <w:webHidden/>
              </w:rPr>
              <w:fldChar w:fldCharType="begin"/>
            </w:r>
            <w:r w:rsidR="00E8637D" w:rsidRPr="00E8637D">
              <w:rPr>
                <w:webHidden/>
              </w:rPr>
              <w:instrText xml:space="preserve"> PAGEREF _Toc161137887 \h </w:instrText>
            </w:r>
            <w:r w:rsidR="00E8637D" w:rsidRPr="00E8637D">
              <w:rPr>
                <w:webHidden/>
              </w:rPr>
            </w:r>
            <w:r w:rsidR="00E8637D" w:rsidRPr="00E8637D">
              <w:rPr>
                <w:webHidden/>
              </w:rPr>
              <w:fldChar w:fldCharType="separate"/>
            </w:r>
            <w:r w:rsidR="006D5F56">
              <w:rPr>
                <w:webHidden/>
              </w:rPr>
              <w:t>38</w:t>
            </w:r>
            <w:r w:rsidR="00E8637D" w:rsidRPr="00E8637D">
              <w:rPr>
                <w:webHidden/>
              </w:rPr>
              <w:fldChar w:fldCharType="end"/>
            </w:r>
          </w:hyperlink>
        </w:p>
        <w:p w14:paraId="5513E1EA" w14:textId="0C045932" w:rsidR="00E8637D" w:rsidRDefault="00000000">
          <w:pPr>
            <w:pStyle w:val="16"/>
            <w:rPr>
              <w:rFonts w:asciiTheme="minorHAnsi" w:eastAsiaTheme="minorEastAsia" w:hAnsiTheme="minorHAnsi" w:cstheme="minorBidi"/>
              <w:b w:val="0"/>
              <w:bCs w:val="0"/>
              <w:kern w:val="2"/>
              <w:lang w:eastAsia="el-GR"/>
              <w14:ligatures w14:val="standardContextual"/>
            </w:rPr>
          </w:pPr>
          <w:hyperlink w:anchor="_Toc161137888" w:history="1">
            <w:r w:rsidR="00E8637D" w:rsidRPr="0069139F">
              <w:rPr>
                <w:rStyle w:val="-"/>
              </w:rPr>
              <w:t>2.</w:t>
            </w:r>
            <w:r w:rsidR="00E8637D">
              <w:rPr>
                <w:rFonts w:asciiTheme="minorHAnsi" w:eastAsiaTheme="minorEastAsia" w:hAnsiTheme="minorHAnsi" w:cstheme="minorBidi"/>
                <w:b w:val="0"/>
                <w:bCs w:val="0"/>
                <w:kern w:val="2"/>
                <w:lang w:eastAsia="el-GR"/>
                <w14:ligatures w14:val="standardContextual"/>
              </w:rPr>
              <w:tab/>
            </w:r>
            <w:r w:rsidR="00E8637D" w:rsidRPr="0069139F">
              <w:rPr>
                <w:rStyle w:val="-"/>
              </w:rPr>
              <w:t>ΘΕΜΑΤΑ ΧΩΡΟΤΑΞΙΑΣ – ΠΟΛΕΟΔΟΜΙΚΑ ΘΕΜΑΤΑ</w:t>
            </w:r>
            <w:r w:rsidR="00E8637D">
              <w:rPr>
                <w:webHidden/>
              </w:rPr>
              <w:tab/>
            </w:r>
            <w:r w:rsidR="00E8637D">
              <w:rPr>
                <w:webHidden/>
              </w:rPr>
              <w:fldChar w:fldCharType="begin"/>
            </w:r>
            <w:r w:rsidR="00E8637D">
              <w:rPr>
                <w:webHidden/>
              </w:rPr>
              <w:instrText xml:space="preserve"> PAGEREF _Toc161137888 \h </w:instrText>
            </w:r>
            <w:r w:rsidR="00E8637D">
              <w:rPr>
                <w:webHidden/>
              </w:rPr>
            </w:r>
            <w:r w:rsidR="00E8637D">
              <w:rPr>
                <w:webHidden/>
              </w:rPr>
              <w:fldChar w:fldCharType="separate"/>
            </w:r>
            <w:r w:rsidR="006D5F56">
              <w:rPr>
                <w:webHidden/>
              </w:rPr>
              <w:t>41</w:t>
            </w:r>
            <w:r w:rsidR="00E8637D">
              <w:rPr>
                <w:webHidden/>
              </w:rPr>
              <w:fldChar w:fldCharType="end"/>
            </w:r>
          </w:hyperlink>
        </w:p>
        <w:p w14:paraId="76CE9F74" w14:textId="0AF096CC" w:rsidR="00E8637D" w:rsidRPr="00E8637D" w:rsidRDefault="00000000" w:rsidP="00E8637D">
          <w:pPr>
            <w:pStyle w:val="26"/>
            <w:rPr>
              <w:rFonts w:asciiTheme="minorHAnsi" w:eastAsiaTheme="minorEastAsia" w:hAnsiTheme="minorHAnsi" w:cstheme="minorBidi"/>
              <w:kern w:val="2"/>
              <w:lang w:eastAsia="el-GR"/>
              <w14:ligatures w14:val="standardContextual"/>
            </w:rPr>
          </w:pPr>
          <w:hyperlink w:anchor="_Toc161137889" w:history="1">
            <w:r w:rsidR="00E8637D" w:rsidRPr="00E8637D">
              <w:rPr>
                <w:rStyle w:val="-"/>
              </w:rPr>
              <w:t>Α. Ακάλυπτοι χώροι οικοδομών</w:t>
            </w:r>
            <w:r w:rsidR="00E8637D" w:rsidRPr="00E8637D">
              <w:rPr>
                <w:webHidden/>
              </w:rPr>
              <w:tab/>
            </w:r>
            <w:r w:rsidR="00E8637D" w:rsidRPr="00E8637D">
              <w:rPr>
                <w:webHidden/>
              </w:rPr>
              <w:fldChar w:fldCharType="begin"/>
            </w:r>
            <w:r w:rsidR="00E8637D" w:rsidRPr="00E8637D">
              <w:rPr>
                <w:webHidden/>
              </w:rPr>
              <w:instrText xml:space="preserve"> PAGEREF _Toc161137889 \h </w:instrText>
            </w:r>
            <w:r w:rsidR="00E8637D" w:rsidRPr="00E8637D">
              <w:rPr>
                <w:webHidden/>
              </w:rPr>
            </w:r>
            <w:r w:rsidR="00E8637D" w:rsidRPr="00E8637D">
              <w:rPr>
                <w:webHidden/>
              </w:rPr>
              <w:fldChar w:fldCharType="separate"/>
            </w:r>
            <w:r w:rsidR="006D5F56">
              <w:rPr>
                <w:webHidden/>
              </w:rPr>
              <w:t>41</w:t>
            </w:r>
            <w:r w:rsidR="00E8637D" w:rsidRPr="00E8637D">
              <w:rPr>
                <w:webHidden/>
              </w:rPr>
              <w:fldChar w:fldCharType="end"/>
            </w:r>
          </w:hyperlink>
        </w:p>
        <w:p w14:paraId="6FC80FFC" w14:textId="49886889" w:rsidR="00E8637D" w:rsidRPr="00E8637D" w:rsidRDefault="00000000" w:rsidP="00E8637D">
          <w:pPr>
            <w:pStyle w:val="26"/>
            <w:rPr>
              <w:rFonts w:asciiTheme="minorHAnsi" w:eastAsiaTheme="minorEastAsia" w:hAnsiTheme="minorHAnsi" w:cstheme="minorBidi"/>
              <w:kern w:val="2"/>
              <w:lang w:eastAsia="el-GR"/>
              <w14:ligatures w14:val="standardContextual"/>
            </w:rPr>
          </w:pPr>
          <w:hyperlink w:anchor="_Toc161137890" w:history="1">
            <w:r w:rsidR="00E8637D" w:rsidRPr="00E8637D">
              <w:rPr>
                <w:rStyle w:val="-"/>
              </w:rPr>
              <w:t>Β. Νέος νόμος περί αξιοποίηση της δημόσιας περιουσίας στις παραθαλάσσιες περιοχές</w:t>
            </w:r>
            <w:r w:rsidR="00E8637D" w:rsidRPr="00E8637D">
              <w:rPr>
                <w:webHidden/>
              </w:rPr>
              <w:tab/>
            </w:r>
            <w:r w:rsidR="00E8637D" w:rsidRPr="00E8637D">
              <w:rPr>
                <w:webHidden/>
              </w:rPr>
              <w:fldChar w:fldCharType="begin"/>
            </w:r>
            <w:r w:rsidR="00E8637D" w:rsidRPr="00E8637D">
              <w:rPr>
                <w:webHidden/>
              </w:rPr>
              <w:instrText xml:space="preserve"> PAGEREF _Toc161137890 \h </w:instrText>
            </w:r>
            <w:r w:rsidR="00E8637D" w:rsidRPr="00E8637D">
              <w:rPr>
                <w:webHidden/>
              </w:rPr>
            </w:r>
            <w:r w:rsidR="00E8637D" w:rsidRPr="00E8637D">
              <w:rPr>
                <w:webHidden/>
              </w:rPr>
              <w:fldChar w:fldCharType="separate"/>
            </w:r>
            <w:r w:rsidR="006D5F56">
              <w:rPr>
                <w:webHidden/>
              </w:rPr>
              <w:t>43</w:t>
            </w:r>
            <w:r w:rsidR="00E8637D" w:rsidRPr="00E8637D">
              <w:rPr>
                <w:webHidden/>
              </w:rPr>
              <w:fldChar w:fldCharType="end"/>
            </w:r>
          </w:hyperlink>
        </w:p>
        <w:p w14:paraId="691A37A5" w14:textId="18A61356" w:rsidR="00E8637D" w:rsidRPr="00E8637D" w:rsidRDefault="00000000" w:rsidP="00E8637D">
          <w:pPr>
            <w:pStyle w:val="26"/>
            <w:rPr>
              <w:rFonts w:asciiTheme="minorHAnsi" w:eastAsiaTheme="minorEastAsia" w:hAnsiTheme="minorHAnsi" w:cstheme="minorBidi"/>
              <w:kern w:val="2"/>
              <w:lang w:eastAsia="el-GR"/>
              <w14:ligatures w14:val="standardContextual"/>
            </w:rPr>
          </w:pPr>
          <w:hyperlink w:anchor="_Toc161137891" w:history="1">
            <w:r w:rsidR="00E8637D" w:rsidRPr="00E8637D">
              <w:rPr>
                <w:rStyle w:val="-"/>
              </w:rPr>
              <w:t>Γ. Διευκρινιστική εγκύκλιος σχετικά με τον προσδιορισμό κοινόχρηστης οδού στο πλαίσιο μελετών Ειδικών Πολεοδομικών Σχεδίων (περ. γ της παρ. 1 του άρθρου 8 του ν. 4447/2016)</w:t>
            </w:r>
            <w:r w:rsidR="00E8637D" w:rsidRPr="00E8637D">
              <w:rPr>
                <w:webHidden/>
              </w:rPr>
              <w:tab/>
            </w:r>
            <w:r w:rsidR="00E8637D" w:rsidRPr="00E8637D">
              <w:rPr>
                <w:webHidden/>
              </w:rPr>
              <w:fldChar w:fldCharType="begin"/>
            </w:r>
            <w:r w:rsidR="00E8637D" w:rsidRPr="00E8637D">
              <w:rPr>
                <w:webHidden/>
              </w:rPr>
              <w:instrText xml:space="preserve"> PAGEREF _Toc161137891 \h </w:instrText>
            </w:r>
            <w:r w:rsidR="00E8637D" w:rsidRPr="00E8637D">
              <w:rPr>
                <w:webHidden/>
              </w:rPr>
            </w:r>
            <w:r w:rsidR="00E8637D" w:rsidRPr="00E8637D">
              <w:rPr>
                <w:webHidden/>
              </w:rPr>
              <w:fldChar w:fldCharType="separate"/>
            </w:r>
            <w:r w:rsidR="006D5F56">
              <w:rPr>
                <w:webHidden/>
              </w:rPr>
              <w:t>45</w:t>
            </w:r>
            <w:r w:rsidR="00E8637D" w:rsidRPr="00E8637D">
              <w:rPr>
                <w:webHidden/>
              </w:rPr>
              <w:fldChar w:fldCharType="end"/>
            </w:r>
          </w:hyperlink>
        </w:p>
        <w:p w14:paraId="2DD5B3F2" w14:textId="23D3095C" w:rsidR="00E8637D" w:rsidRDefault="00000000">
          <w:pPr>
            <w:pStyle w:val="16"/>
            <w:rPr>
              <w:rFonts w:asciiTheme="minorHAnsi" w:eastAsiaTheme="minorEastAsia" w:hAnsiTheme="minorHAnsi" w:cstheme="minorBidi"/>
              <w:b w:val="0"/>
              <w:bCs w:val="0"/>
              <w:kern w:val="2"/>
              <w:lang w:eastAsia="el-GR"/>
              <w14:ligatures w14:val="standardContextual"/>
            </w:rPr>
          </w:pPr>
          <w:hyperlink w:anchor="_Toc161137892" w:history="1">
            <w:r w:rsidR="00E8637D" w:rsidRPr="0069139F">
              <w:rPr>
                <w:rStyle w:val="-"/>
              </w:rPr>
              <w:t>3.</w:t>
            </w:r>
            <w:r w:rsidR="00E8637D">
              <w:rPr>
                <w:rFonts w:asciiTheme="minorHAnsi" w:eastAsiaTheme="minorEastAsia" w:hAnsiTheme="minorHAnsi" w:cstheme="minorBidi"/>
                <w:b w:val="0"/>
                <w:bCs w:val="0"/>
                <w:kern w:val="2"/>
                <w:lang w:eastAsia="el-GR"/>
                <w14:ligatures w14:val="standardContextual"/>
              </w:rPr>
              <w:tab/>
            </w:r>
            <w:r w:rsidR="00E8637D" w:rsidRPr="0069139F">
              <w:rPr>
                <w:rStyle w:val="-"/>
              </w:rPr>
              <w:t>ΘΕΜΑΤΑ ΕΠΙΧΕΙΡΗΜΑΤΙΚΩΝ ΠΑΡΚΩΝ (ΕΠ) / ΟΡΓΑΝΩΜΕΝΩΝ ΥΠΟΔΟΧΕΩΝ ΜΕΤΑΠΟΙΗΤΙΚΩΝ &amp; ΕΠΙΧΕΙΡΗΜΑΤΙΚΩΝ ΔΡΑΣΤΗΡΙΟΤΗΤΩΝ (ΟΥΜΕΔ) ΚΑΙ ΕΦΟΔΙΑΣΤΙΚΗΣ</w:t>
            </w:r>
            <w:r w:rsidR="00E8637D">
              <w:rPr>
                <w:webHidden/>
              </w:rPr>
              <w:tab/>
            </w:r>
            <w:r w:rsidR="00E8637D">
              <w:rPr>
                <w:webHidden/>
              </w:rPr>
              <w:fldChar w:fldCharType="begin"/>
            </w:r>
            <w:r w:rsidR="00E8637D">
              <w:rPr>
                <w:webHidden/>
              </w:rPr>
              <w:instrText xml:space="preserve"> PAGEREF _Toc161137892 \h </w:instrText>
            </w:r>
            <w:r w:rsidR="00E8637D">
              <w:rPr>
                <w:webHidden/>
              </w:rPr>
            </w:r>
            <w:r w:rsidR="00E8637D">
              <w:rPr>
                <w:webHidden/>
              </w:rPr>
              <w:fldChar w:fldCharType="separate"/>
            </w:r>
            <w:r w:rsidR="006D5F56">
              <w:rPr>
                <w:webHidden/>
              </w:rPr>
              <w:t>47</w:t>
            </w:r>
            <w:r w:rsidR="00E8637D">
              <w:rPr>
                <w:webHidden/>
              </w:rPr>
              <w:fldChar w:fldCharType="end"/>
            </w:r>
          </w:hyperlink>
        </w:p>
        <w:p w14:paraId="7A65202E" w14:textId="0D7744C3" w:rsidR="00E8637D" w:rsidRPr="00E8637D" w:rsidRDefault="00000000" w:rsidP="00E8637D">
          <w:pPr>
            <w:pStyle w:val="26"/>
            <w:rPr>
              <w:rFonts w:asciiTheme="minorHAnsi" w:eastAsiaTheme="minorEastAsia" w:hAnsiTheme="minorHAnsi" w:cstheme="minorBidi"/>
              <w:kern w:val="2"/>
              <w:lang w:eastAsia="el-GR"/>
              <w14:ligatures w14:val="standardContextual"/>
            </w:rPr>
          </w:pPr>
          <w:hyperlink w:anchor="_Toc161137893" w:history="1">
            <w:r w:rsidR="00E8637D" w:rsidRPr="00E8637D">
              <w:rPr>
                <w:rStyle w:val="-"/>
              </w:rPr>
              <w:t xml:space="preserve">Α. Έγκριση Ειδικού Πολεοδομικού Σχεδίου για την ίδρυση Τεχνολογικού Πάρκου: </w:t>
            </w:r>
            <w:r w:rsidR="00E8637D" w:rsidRPr="00E8637D">
              <w:rPr>
                <w:rStyle w:val="-"/>
                <w:lang w:val="en-US"/>
              </w:rPr>
              <w:t>Thess</w:t>
            </w:r>
            <w:r w:rsidR="00E8637D" w:rsidRPr="00E8637D">
              <w:rPr>
                <w:rStyle w:val="-"/>
              </w:rPr>
              <w:t xml:space="preserve"> </w:t>
            </w:r>
            <w:r w:rsidR="00E8637D" w:rsidRPr="00E8637D">
              <w:rPr>
                <w:rStyle w:val="-"/>
                <w:lang w:val="en-US"/>
              </w:rPr>
              <w:t>INTEC</w:t>
            </w:r>
            <w:r w:rsidR="00E8637D" w:rsidRPr="00E8637D">
              <w:rPr>
                <w:webHidden/>
              </w:rPr>
              <w:tab/>
            </w:r>
            <w:r w:rsidR="00E8637D" w:rsidRPr="00E8637D">
              <w:rPr>
                <w:webHidden/>
              </w:rPr>
              <w:fldChar w:fldCharType="begin"/>
            </w:r>
            <w:r w:rsidR="00E8637D" w:rsidRPr="00E8637D">
              <w:rPr>
                <w:webHidden/>
              </w:rPr>
              <w:instrText xml:space="preserve"> PAGEREF _Toc161137893 \h </w:instrText>
            </w:r>
            <w:r w:rsidR="00E8637D" w:rsidRPr="00E8637D">
              <w:rPr>
                <w:webHidden/>
              </w:rPr>
            </w:r>
            <w:r w:rsidR="00E8637D" w:rsidRPr="00E8637D">
              <w:rPr>
                <w:webHidden/>
              </w:rPr>
              <w:fldChar w:fldCharType="separate"/>
            </w:r>
            <w:r w:rsidR="006D5F56">
              <w:rPr>
                <w:webHidden/>
              </w:rPr>
              <w:t>47</w:t>
            </w:r>
            <w:r w:rsidR="00E8637D" w:rsidRPr="00E8637D">
              <w:rPr>
                <w:webHidden/>
              </w:rPr>
              <w:fldChar w:fldCharType="end"/>
            </w:r>
          </w:hyperlink>
        </w:p>
        <w:p w14:paraId="149079AD" w14:textId="3E4EA542" w:rsidR="00E8637D" w:rsidRDefault="00000000">
          <w:pPr>
            <w:pStyle w:val="16"/>
            <w:rPr>
              <w:rFonts w:asciiTheme="minorHAnsi" w:eastAsiaTheme="minorEastAsia" w:hAnsiTheme="minorHAnsi" w:cstheme="minorBidi"/>
              <w:b w:val="0"/>
              <w:bCs w:val="0"/>
              <w:kern w:val="2"/>
              <w:lang w:eastAsia="el-GR"/>
              <w14:ligatures w14:val="standardContextual"/>
            </w:rPr>
          </w:pPr>
          <w:hyperlink w:anchor="_Toc161137894" w:history="1">
            <w:r w:rsidR="00E8637D" w:rsidRPr="0069139F">
              <w:rPr>
                <w:rStyle w:val="-"/>
              </w:rPr>
              <w:t>4.</w:t>
            </w:r>
            <w:r w:rsidR="00E8637D">
              <w:rPr>
                <w:rFonts w:asciiTheme="minorHAnsi" w:eastAsiaTheme="minorEastAsia" w:hAnsiTheme="minorHAnsi" w:cstheme="minorBidi"/>
                <w:b w:val="0"/>
                <w:bCs w:val="0"/>
                <w:kern w:val="2"/>
                <w:lang w:eastAsia="el-GR"/>
                <w14:ligatures w14:val="standardContextual"/>
              </w:rPr>
              <w:tab/>
            </w:r>
            <w:r w:rsidR="00E8637D" w:rsidRPr="0069139F">
              <w:rPr>
                <w:rStyle w:val="-"/>
              </w:rPr>
              <w:t>ΘΕΜΑΤΑ ΥΓΕΙΑΣ &amp; ΑΣΦΑΛΕΙΑΣ ΣΤΗΝ ΕΡΓΑΣΙΑ</w:t>
            </w:r>
            <w:r w:rsidR="00E8637D">
              <w:rPr>
                <w:webHidden/>
              </w:rPr>
              <w:tab/>
            </w:r>
            <w:r w:rsidR="00E8637D">
              <w:rPr>
                <w:webHidden/>
              </w:rPr>
              <w:fldChar w:fldCharType="begin"/>
            </w:r>
            <w:r w:rsidR="00E8637D">
              <w:rPr>
                <w:webHidden/>
              </w:rPr>
              <w:instrText xml:space="preserve"> PAGEREF _Toc161137894 \h </w:instrText>
            </w:r>
            <w:r w:rsidR="00E8637D">
              <w:rPr>
                <w:webHidden/>
              </w:rPr>
            </w:r>
            <w:r w:rsidR="00E8637D">
              <w:rPr>
                <w:webHidden/>
              </w:rPr>
              <w:fldChar w:fldCharType="separate"/>
            </w:r>
            <w:r w:rsidR="006D5F56">
              <w:rPr>
                <w:webHidden/>
              </w:rPr>
              <w:t>50</w:t>
            </w:r>
            <w:r w:rsidR="00E8637D">
              <w:rPr>
                <w:webHidden/>
              </w:rPr>
              <w:fldChar w:fldCharType="end"/>
            </w:r>
          </w:hyperlink>
        </w:p>
        <w:p w14:paraId="0598AA28" w14:textId="0A88C6C1" w:rsidR="00E8637D" w:rsidRPr="00E8637D" w:rsidRDefault="00000000" w:rsidP="00E8637D">
          <w:pPr>
            <w:pStyle w:val="26"/>
            <w:rPr>
              <w:rFonts w:asciiTheme="minorHAnsi" w:eastAsiaTheme="minorEastAsia" w:hAnsiTheme="minorHAnsi" w:cstheme="minorBidi"/>
              <w:kern w:val="2"/>
              <w:lang w:eastAsia="el-GR"/>
              <w14:ligatures w14:val="standardContextual"/>
            </w:rPr>
          </w:pPr>
          <w:hyperlink w:anchor="_Toc161137895" w:history="1">
            <w:r w:rsidR="00E8637D" w:rsidRPr="00E8637D">
              <w:rPr>
                <w:rStyle w:val="-"/>
              </w:rPr>
              <w:t>Α. Συντήρηση εξοπλισμού με ασφάλεια, μια ιδιαίτερα απαιτητική διαδικασία για την εύρυθμη λειτουργία κάθε επιχείρησης</w:t>
            </w:r>
            <w:r w:rsidR="00E8637D" w:rsidRPr="00E8637D">
              <w:rPr>
                <w:webHidden/>
              </w:rPr>
              <w:tab/>
            </w:r>
            <w:r w:rsidR="00E8637D" w:rsidRPr="00E8637D">
              <w:rPr>
                <w:webHidden/>
              </w:rPr>
              <w:fldChar w:fldCharType="begin"/>
            </w:r>
            <w:r w:rsidR="00E8637D" w:rsidRPr="00E8637D">
              <w:rPr>
                <w:webHidden/>
              </w:rPr>
              <w:instrText xml:space="preserve"> PAGEREF _Toc161137895 \h </w:instrText>
            </w:r>
            <w:r w:rsidR="00E8637D" w:rsidRPr="00E8637D">
              <w:rPr>
                <w:webHidden/>
              </w:rPr>
            </w:r>
            <w:r w:rsidR="00E8637D" w:rsidRPr="00E8637D">
              <w:rPr>
                <w:webHidden/>
              </w:rPr>
              <w:fldChar w:fldCharType="separate"/>
            </w:r>
            <w:r w:rsidR="006D5F56">
              <w:rPr>
                <w:webHidden/>
              </w:rPr>
              <w:t>50</w:t>
            </w:r>
            <w:r w:rsidR="00E8637D" w:rsidRPr="00E8637D">
              <w:rPr>
                <w:webHidden/>
              </w:rPr>
              <w:fldChar w:fldCharType="end"/>
            </w:r>
          </w:hyperlink>
        </w:p>
        <w:p w14:paraId="6251AC8E" w14:textId="4CC47EDF" w:rsidR="001F66DA" w:rsidRPr="001106FF" w:rsidRDefault="008D455D" w:rsidP="00E8637D">
          <w:pPr>
            <w:pStyle w:val="26"/>
            <w:sectPr w:rsidR="001F66DA" w:rsidRPr="001106FF" w:rsidSect="0040545E">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r w:rsidRPr="001106FF">
            <w:fldChar w:fldCharType="end"/>
          </w:r>
        </w:p>
      </w:sdtContent>
    </w:sdt>
    <w:p w14:paraId="44E446B4" w14:textId="73D7371A" w:rsidR="00E273C0" w:rsidRPr="001106FF" w:rsidRDefault="00E273C0" w:rsidP="00127BD6">
      <w:pPr>
        <w:pStyle w:val="10"/>
        <w:numPr>
          <w:ilvl w:val="8"/>
          <w:numId w:val="9"/>
        </w:numPr>
        <w:shd w:val="clear" w:color="auto" w:fill="D9E2F3" w:themeFill="accent1" w:themeFillTint="33"/>
        <w:spacing w:after="120" w:line="288" w:lineRule="auto"/>
        <w:ind w:left="0" w:right="43" w:firstLine="0"/>
        <w:jc w:val="center"/>
      </w:pPr>
      <w:bookmarkStart w:id="0" w:name="_Toc97293135"/>
      <w:bookmarkStart w:id="1" w:name="_Toc145088579"/>
      <w:bookmarkStart w:id="2" w:name="_Toc161137882"/>
      <w:bookmarkStart w:id="3" w:name="_Toc127284520"/>
      <w:r w:rsidRPr="001106FF">
        <w:lastRenderedPageBreak/>
        <w:t xml:space="preserve">ΘΕΜΑΤΑ </w:t>
      </w:r>
      <w:bookmarkEnd w:id="0"/>
      <w:bookmarkEnd w:id="1"/>
      <w:r w:rsidRPr="001106FF">
        <w:t>ΑΝΑΠΤΥΞΙΑΚΩΝ – ΧΡΗΜΑΤΟΔΟΤΙΚΩΝ ΠΡΟΓΡΑΜΜΑΤΩΝ</w:t>
      </w:r>
      <w:bookmarkEnd w:id="2"/>
    </w:p>
    <w:p w14:paraId="3E716387" w14:textId="465160D3" w:rsidR="004741B5" w:rsidRPr="001106FF" w:rsidRDefault="00E273C0" w:rsidP="00127BD6">
      <w:pPr>
        <w:pStyle w:val="20"/>
        <w:shd w:val="clear" w:color="auto" w:fill="D9D9D9" w:themeFill="background1" w:themeFillShade="D9"/>
        <w:spacing w:before="0" w:after="120" w:line="288" w:lineRule="auto"/>
        <w:ind w:right="45"/>
        <w:jc w:val="both"/>
        <w:rPr>
          <w:rFonts w:ascii="Times New Roman" w:hAnsi="Times New Roman" w:cs="Times New Roman"/>
          <w:sz w:val="24"/>
          <w:szCs w:val="24"/>
        </w:rPr>
      </w:pPr>
      <w:bookmarkStart w:id="4" w:name="_Toc119053815"/>
      <w:bookmarkStart w:id="5" w:name="_Toc145088580"/>
      <w:bookmarkStart w:id="6" w:name="_Toc161137883"/>
      <w:r w:rsidRPr="001106FF">
        <w:rPr>
          <w:rFonts w:ascii="Times New Roman" w:hAnsi="Times New Roman" w:cs="Times New Roman"/>
          <w:b/>
          <w:bCs/>
          <w:color w:val="auto"/>
          <w:sz w:val="24"/>
          <w:szCs w:val="24"/>
        </w:rPr>
        <w:t xml:space="preserve">Α. </w:t>
      </w:r>
      <w:bookmarkEnd w:id="4"/>
      <w:bookmarkEnd w:id="5"/>
      <w:r w:rsidR="00B64E55" w:rsidRPr="001106FF">
        <w:rPr>
          <w:rFonts w:ascii="Times New Roman" w:hAnsi="Times New Roman" w:cs="Times New Roman"/>
          <w:b/>
          <w:bCs/>
          <w:color w:val="auto"/>
          <w:sz w:val="24"/>
          <w:szCs w:val="24"/>
        </w:rPr>
        <w:t xml:space="preserve">Δημοσίευση </w:t>
      </w:r>
      <w:r w:rsidR="00432352" w:rsidRPr="001106FF">
        <w:rPr>
          <w:rFonts w:ascii="Times New Roman" w:hAnsi="Times New Roman" w:cs="Times New Roman"/>
          <w:b/>
          <w:bCs/>
          <w:color w:val="auto"/>
          <w:sz w:val="24"/>
          <w:szCs w:val="24"/>
        </w:rPr>
        <w:t>Πρόσκλησης αιτήσεων χρηματοδότησης στη Δράση για Ενίσχυση επενδυτικών σχεδίων νέων και υπό σύσταση ΜΜΕ που υλοποιούνται στις ηπειρωτικές περιοχές Εδαφικών Σχεδίων Δίκαιης Μετάβασης</w:t>
      </w:r>
      <w:bookmarkEnd w:id="6"/>
    </w:p>
    <w:p w14:paraId="12FA3D84" w14:textId="77777777" w:rsidR="00432352" w:rsidRPr="001106FF" w:rsidRDefault="00432352" w:rsidP="00B92ACE">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Δημοσιεύθηκε η Πρόσκληση υποβολής αιτήσεων χρηματοδότησης στη Δράση «</w:t>
      </w:r>
      <w:r w:rsidRPr="001106FF">
        <w:rPr>
          <w:rFonts w:ascii="Times New Roman" w:hAnsi="Times New Roman" w:cs="Times New Roman"/>
          <w:b/>
          <w:bCs/>
          <w:sz w:val="24"/>
          <w:szCs w:val="24"/>
        </w:rPr>
        <w:t>Ενίσχυση επενδυτικών σχεδίων νέων και υπό σύσταση ΜΜΕ που υλοποιούνται στις ηπειρωτικές περιοχές Εδαφικών Σχεδίων Δίκαιης Μετάβασης</w:t>
      </w:r>
      <w:r w:rsidRPr="001106FF">
        <w:rPr>
          <w:rFonts w:ascii="Times New Roman" w:hAnsi="Times New Roman" w:cs="Times New Roman"/>
          <w:sz w:val="24"/>
          <w:szCs w:val="24"/>
        </w:rPr>
        <w:t xml:space="preserve">», συνολικού ύψους </w:t>
      </w:r>
      <w:r w:rsidRPr="001106FF">
        <w:rPr>
          <w:rFonts w:ascii="Times New Roman" w:hAnsi="Times New Roman" w:cs="Times New Roman"/>
          <w:b/>
          <w:bCs/>
          <w:sz w:val="24"/>
          <w:szCs w:val="24"/>
        </w:rPr>
        <w:t>65.000.000€.</w:t>
      </w:r>
    </w:p>
    <w:p w14:paraId="0FF84DF4" w14:textId="5E564941" w:rsidR="001858CF" w:rsidRPr="001106FF" w:rsidRDefault="00432352" w:rsidP="00B92ACE">
      <w:pPr>
        <w:spacing w:after="120" w:line="288" w:lineRule="auto"/>
        <w:jc w:val="both"/>
        <w:rPr>
          <w:rFonts w:ascii="Times New Roman" w:hAnsi="Times New Roman" w:cs="Times New Roman"/>
          <w:sz w:val="24"/>
          <w:szCs w:val="24"/>
        </w:rPr>
      </w:pPr>
      <w:r w:rsidRPr="001106FF">
        <w:rPr>
          <w:rFonts w:ascii="Times New Roman" w:hAnsi="Times New Roman" w:cs="Times New Roman"/>
          <w:b/>
          <w:bCs/>
          <w:sz w:val="24"/>
          <w:szCs w:val="24"/>
        </w:rPr>
        <w:t>Στόχος της Δράσης</w:t>
      </w:r>
      <w:r w:rsidRPr="001106FF">
        <w:rPr>
          <w:rFonts w:ascii="Times New Roman" w:hAnsi="Times New Roman" w:cs="Times New Roman"/>
          <w:sz w:val="24"/>
          <w:szCs w:val="24"/>
        </w:rPr>
        <w:t xml:space="preserve"> </w:t>
      </w:r>
      <w:r w:rsidRPr="00127BD6">
        <w:rPr>
          <w:rFonts w:ascii="Times New Roman" w:hAnsi="Times New Roman" w:cs="Times New Roman"/>
          <w:b/>
          <w:bCs/>
          <w:sz w:val="24"/>
          <w:szCs w:val="24"/>
        </w:rPr>
        <w:t>είναι η ενίσχυση επενδυτικών σχεδίων, που θα υλοποιηθούν στις περιοχές των Εδαφικών Σχεδίων Δίκαιης Μετάβασης (Ε.Σ.ΔΙ.Μ.) Δυτικής Μακεδονίας και Μεγαλόπολης,</w:t>
      </w:r>
      <w:r w:rsidRPr="001106FF">
        <w:rPr>
          <w:rFonts w:ascii="Times New Roman" w:hAnsi="Times New Roman" w:cs="Times New Roman"/>
          <w:sz w:val="24"/>
          <w:szCs w:val="24"/>
        </w:rPr>
        <w:t xml:space="preserve"> ώστε να αντιμετωπιστούν οι κοινωνικές, εργασιακές, οικονομικές και περιβαλλοντικές επιπτώσεις της απολιγνιτοποίησης και να υποστηριχθεί η μετάβαση τους σε μια κλιματικά ουδέτερη οικονομία και μια ισορροπημένη και βιώσιμη ανάπτυξη. </w:t>
      </w:r>
    </w:p>
    <w:p w14:paraId="747E2943" w14:textId="77777777" w:rsidR="00DF6BE6" w:rsidRPr="001106FF" w:rsidRDefault="00DF6BE6" w:rsidP="00B92ACE">
      <w:pPr>
        <w:spacing w:after="120" w:line="288" w:lineRule="auto"/>
        <w:jc w:val="both"/>
        <w:rPr>
          <w:rFonts w:ascii="Times New Roman" w:hAnsi="Times New Roman" w:cs="Times New Roman"/>
          <w:b/>
          <w:bCs/>
          <w:sz w:val="24"/>
          <w:szCs w:val="24"/>
          <w:u w:val="single"/>
        </w:rPr>
      </w:pPr>
    </w:p>
    <w:p w14:paraId="72CE4031" w14:textId="4EA39454" w:rsidR="00432352" w:rsidRPr="001106FF" w:rsidRDefault="00432352" w:rsidP="00B92ACE">
      <w:pPr>
        <w:spacing w:after="120" w:line="288" w:lineRule="auto"/>
        <w:jc w:val="both"/>
        <w:rPr>
          <w:rFonts w:ascii="Times New Roman" w:hAnsi="Times New Roman" w:cs="Times New Roman"/>
          <w:b/>
          <w:bCs/>
          <w:sz w:val="24"/>
          <w:szCs w:val="24"/>
          <w:u w:val="single"/>
        </w:rPr>
      </w:pPr>
      <w:r w:rsidRPr="001106FF">
        <w:rPr>
          <w:rFonts w:ascii="Times New Roman" w:hAnsi="Times New Roman" w:cs="Times New Roman"/>
          <w:b/>
          <w:bCs/>
          <w:sz w:val="24"/>
          <w:szCs w:val="24"/>
          <w:u w:val="single"/>
        </w:rPr>
        <w:t>Σε ποιους απευθύνεται</w:t>
      </w:r>
    </w:p>
    <w:p w14:paraId="6D8182DF" w14:textId="7CD9A3C2" w:rsidR="00432352" w:rsidRPr="001106FF" w:rsidRDefault="00906FB8" w:rsidP="00B92ACE">
      <w:pPr>
        <w:spacing w:after="120" w:line="288" w:lineRule="auto"/>
        <w:jc w:val="both"/>
        <w:rPr>
          <w:rFonts w:ascii="Times New Roman" w:hAnsi="Times New Roman" w:cs="Times New Roman"/>
          <w:sz w:val="24"/>
          <w:szCs w:val="24"/>
        </w:rPr>
      </w:pPr>
      <w:r w:rsidRPr="001106FF">
        <w:rPr>
          <w:rFonts w:ascii="Times New Roman" w:hAnsi="Times New Roman" w:cs="Times New Roman"/>
          <w:b/>
          <w:bCs/>
          <w:sz w:val="24"/>
          <w:szCs w:val="24"/>
        </w:rPr>
        <w:t>Νέες και υπό σύσταση</w:t>
      </w:r>
      <w:r w:rsidR="00432352" w:rsidRPr="001106FF">
        <w:rPr>
          <w:rFonts w:ascii="Times New Roman" w:hAnsi="Times New Roman" w:cs="Times New Roman"/>
          <w:b/>
          <w:bCs/>
          <w:sz w:val="24"/>
          <w:szCs w:val="24"/>
        </w:rPr>
        <w:t xml:space="preserve"> </w:t>
      </w:r>
      <w:r>
        <w:rPr>
          <w:rFonts w:ascii="Times New Roman" w:hAnsi="Times New Roman" w:cs="Times New Roman"/>
          <w:b/>
          <w:bCs/>
          <w:sz w:val="24"/>
          <w:szCs w:val="24"/>
        </w:rPr>
        <w:t>π</w:t>
      </w:r>
      <w:r w:rsidR="00432352" w:rsidRPr="001106FF">
        <w:rPr>
          <w:rFonts w:ascii="Times New Roman" w:hAnsi="Times New Roman" w:cs="Times New Roman"/>
          <w:b/>
          <w:bCs/>
          <w:sz w:val="24"/>
          <w:szCs w:val="24"/>
        </w:rPr>
        <w:t>ολύ Μικρές, Μικρές και Μεσαίες επιχειρήσεις</w:t>
      </w:r>
      <w:r w:rsidR="00432352" w:rsidRPr="001106FF">
        <w:rPr>
          <w:rFonts w:ascii="Times New Roman" w:hAnsi="Times New Roman" w:cs="Times New Roman"/>
          <w:sz w:val="24"/>
          <w:szCs w:val="24"/>
        </w:rPr>
        <w:t>, όπως αυτές ορίζονται στο Παράρτημα Ι του Καν. ΕΕ 651/2014 και θα υλοποιήσουν επενδυτικό σχέδιο που θα σχετίζεται με τουλάχιστον μία από τις επιλέξιμες δραστηριότητες που περιλαμβάνονται στο ΠΑΡΑΡΤΗΜΑ «ΕΠΙΛΕΞΙΜΕΣ ΔΡΑΣΤΗΡΙΟΤΗΤΕΣ (ΚΑΔ).</w:t>
      </w:r>
    </w:p>
    <w:p w14:paraId="1C869495" w14:textId="77777777" w:rsidR="00432352" w:rsidRPr="001106FF" w:rsidRDefault="00432352" w:rsidP="00B92ACE">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Σύμφωνα με τον ορισμό των ΜΜΕ, διευκρινίζεται ότι:</w:t>
      </w:r>
    </w:p>
    <w:p w14:paraId="71FEDD6F" w14:textId="77777777" w:rsidR="00432352" w:rsidRPr="001106FF" w:rsidRDefault="00432352" w:rsidP="00B92ACE">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 xml:space="preserve">Η κατηγορία των </w:t>
      </w:r>
      <w:r w:rsidRPr="001106FF">
        <w:rPr>
          <w:rFonts w:ascii="Times New Roman" w:hAnsi="Times New Roman" w:cs="Times New Roman"/>
          <w:sz w:val="24"/>
          <w:szCs w:val="24"/>
          <w:u w:val="single"/>
        </w:rPr>
        <w:t>πολύ μικρών, μικρών και μεσαίων επιχειρήσεων</w:t>
      </w:r>
      <w:r w:rsidRPr="001106FF">
        <w:rPr>
          <w:rFonts w:ascii="Times New Roman" w:hAnsi="Times New Roman" w:cs="Times New Roman"/>
          <w:sz w:val="24"/>
          <w:szCs w:val="24"/>
        </w:rPr>
        <w:t xml:space="preserve"> (ΜΜΕ) αποτελείται από επιχειρήσεις που απασχολούν λιγότερους από 250 εργαζομένους και των οποίων ο ετήσιος κύκλος εργασιών δεν υπερβαίνει τα 50 εκατομμύρια ευρώ ή / και το σύνολο του ετήσιου ισολογισμού δεν υπερβαίνει τα 43 εκατομμύρια ευρώ.</w:t>
      </w:r>
    </w:p>
    <w:p w14:paraId="5981EC33" w14:textId="77777777" w:rsidR="00432352" w:rsidRPr="001106FF" w:rsidRDefault="00432352" w:rsidP="00C5373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u w:val="single"/>
        </w:rPr>
        <w:t>Ως πολύ μικρή επιχείρηση</w:t>
      </w:r>
      <w:r w:rsidRPr="001106FF">
        <w:rPr>
          <w:rFonts w:ascii="Times New Roman" w:hAnsi="Times New Roman" w:cs="Times New Roman"/>
          <w:sz w:val="24"/>
          <w:szCs w:val="24"/>
        </w:rPr>
        <w:t xml:space="preserve"> ορίζεται η επιχείρηση η οποία απασχολεί λιγότερους από δέκα εργαζομένους και της οποίας ο ετήσιος κύκλος εργασιών ή / και το σύνολο του ετήσιου ισολογισμού δεν υπερβαίνει τα 2 εκατομμύρια ευρώ.</w:t>
      </w:r>
    </w:p>
    <w:p w14:paraId="684F4A8C" w14:textId="77777777" w:rsidR="00432352" w:rsidRPr="001106FF" w:rsidRDefault="00432352" w:rsidP="00C5373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u w:val="single"/>
        </w:rPr>
        <w:t>Ως μικρή επιχείρηση</w:t>
      </w:r>
      <w:r w:rsidRPr="001106FF">
        <w:rPr>
          <w:rFonts w:ascii="Times New Roman" w:hAnsi="Times New Roman" w:cs="Times New Roman"/>
          <w:sz w:val="24"/>
          <w:szCs w:val="24"/>
        </w:rPr>
        <w:t xml:space="preserve"> ορίζεται η επιχείρηση η οποία απασχολεί λιγότερους από 50 εργαζομένους και της οποίας ο ετήσιος κύκλος εργασιών ή / και το σύνολο του ετήσιου ισολογισμού δεν υπερβαίνει τα 10 εκατομμύρια ευρώ.</w:t>
      </w:r>
    </w:p>
    <w:p w14:paraId="44EBDDE3" w14:textId="77777777" w:rsidR="00432352" w:rsidRPr="001106FF" w:rsidRDefault="00432352" w:rsidP="00C5373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u w:val="single"/>
        </w:rPr>
        <w:t>Ως υπό σύσταση</w:t>
      </w:r>
      <w:r w:rsidRPr="001106FF">
        <w:rPr>
          <w:rFonts w:ascii="Times New Roman" w:hAnsi="Times New Roman" w:cs="Times New Roman"/>
          <w:sz w:val="24"/>
          <w:szCs w:val="24"/>
        </w:rPr>
        <w:t xml:space="preserve"> νοούνται οι επιχειρήσεις που θα συσταθούν μετά από την ηλεκτρονική υποβολή της αίτησης χρηματοδότησης. </w:t>
      </w:r>
    </w:p>
    <w:p w14:paraId="1AF6B63B" w14:textId="395C4716" w:rsidR="00F719D8" w:rsidRDefault="00432352" w:rsidP="00C5373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u w:val="single"/>
        </w:rPr>
        <w:t>Ως νέες</w:t>
      </w:r>
      <w:r w:rsidRPr="001106FF">
        <w:rPr>
          <w:rFonts w:ascii="Times New Roman" w:hAnsi="Times New Roman" w:cs="Times New Roman"/>
          <w:sz w:val="24"/>
          <w:szCs w:val="24"/>
        </w:rPr>
        <w:t xml:space="preserve"> νοούνται οι επιχειρήσεις που, κατά την ημερομηνία έκδοσης της πρόσκλησης, δεν έχουν κλείσει πλήρη διαχειριστική χρήση, δηλαδή έχουν ημερομηνία έναρξης μεταγενέστερη της 1/1/2022.</w:t>
      </w:r>
    </w:p>
    <w:p w14:paraId="2A7F6B1A" w14:textId="77777777" w:rsidR="00F719D8" w:rsidRPr="0048377D" w:rsidRDefault="00F719D8" w:rsidP="00C53731">
      <w:pPr>
        <w:widowControl w:val="0"/>
        <w:tabs>
          <w:tab w:val="left" w:pos="398"/>
        </w:tabs>
        <w:autoSpaceDE w:val="0"/>
        <w:autoSpaceDN w:val="0"/>
        <w:spacing w:after="120" w:line="288" w:lineRule="auto"/>
        <w:jc w:val="both"/>
        <w:rPr>
          <w:rFonts w:ascii="Times New Roman" w:hAnsi="Times New Roman" w:cs="Times New Roman"/>
          <w:sz w:val="24"/>
          <w:szCs w:val="24"/>
        </w:rPr>
      </w:pPr>
      <w:r w:rsidRPr="0048377D">
        <w:rPr>
          <w:rFonts w:ascii="Times New Roman" w:hAnsi="Times New Roman" w:cs="Times New Roman"/>
          <w:sz w:val="24"/>
          <w:szCs w:val="24"/>
        </w:rPr>
        <w:lastRenderedPageBreak/>
        <w:t>Ο δυνητικός Δικαιούχος θα πρέπει:</w:t>
      </w:r>
    </w:p>
    <w:p w14:paraId="753C972A" w14:textId="77777777" w:rsidR="00F719D8" w:rsidRPr="002055CB"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2055CB">
        <w:rPr>
          <w:rFonts w:ascii="Times New Roman" w:hAnsi="Times New Roman" w:cs="Times New Roman"/>
          <w:sz w:val="24"/>
          <w:szCs w:val="24"/>
          <w:lang w:val="el-GR"/>
        </w:rPr>
        <w:t>Να δραστηριοποιείται ή θα δραστηριοποιηθεί στην ελληνική επικράτεια και συγκεκριμένα σε μία από τις περιοχές των Εδαφικών Σχεδίων Δίκαιης Μετάβασης Δυτικής Μακεδονίας και Μεγαλόπολης.</w:t>
      </w:r>
    </w:p>
    <w:p w14:paraId="30801FFB" w14:textId="77777777" w:rsidR="00F719D8"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2055CB">
        <w:rPr>
          <w:rFonts w:ascii="Times New Roman" w:hAnsi="Times New Roman" w:cs="Times New Roman"/>
          <w:sz w:val="24"/>
          <w:szCs w:val="24"/>
          <w:lang w:val="el-GR"/>
        </w:rPr>
        <w:t>Να μην έχει υποβάλλει έναρξη εργασιών στην αρμόδια Δ.Ο.Υ. κατά την ηλεκτρονική υποβολή της αίτησης χρηματοδότησης (υπό σύσταση επιχείρηση) ή να μην διαθέτει, κατά την ημερομηνία έκδοσης της Πρόσκλησης, μία πλήρη κλεισμένη διαχειριστική χρήση (νέα επιχείρηση).</w:t>
      </w:r>
    </w:p>
    <w:p w14:paraId="3E57A9D7" w14:textId="77777777" w:rsidR="00F719D8"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2055CB">
        <w:rPr>
          <w:rFonts w:ascii="Times New Roman" w:hAnsi="Times New Roman" w:cs="Times New Roman"/>
          <w:sz w:val="24"/>
          <w:szCs w:val="24"/>
          <w:lang w:val="el-GR"/>
        </w:rPr>
        <w:t xml:space="preserve">Να έχει την ιδιότητα της πολύ μικρής ή μικρής ή μεσαίας επιχείρησης, και υποβάλλει μία και μοναδική αίτηση χρηματοδότησης. </w:t>
      </w:r>
    </w:p>
    <w:p w14:paraId="441B65C9" w14:textId="77777777" w:rsidR="00F719D8"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2055CB">
        <w:rPr>
          <w:rFonts w:ascii="Times New Roman" w:hAnsi="Times New Roman" w:cs="Times New Roman"/>
          <w:sz w:val="24"/>
          <w:szCs w:val="24"/>
          <w:lang w:val="el-GR"/>
        </w:rPr>
        <w:t>Ο ίδιος φορέας (εταίρος/μέτοχος/επιχείρηση) δεν συμμετέχει σε παραπάνω από ένα (1) επενδυτικό σχέδιο που να αφορά υπό σύσταση επιχείρηση.</w:t>
      </w:r>
    </w:p>
    <w:p w14:paraId="6A1CB133" w14:textId="77777777" w:rsidR="00F719D8"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2055CB">
        <w:rPr>
          <w:rFonts w:ascii="Times New Roman" w:hAnsi="Times New Roman" w:cs="Times New Roman"/>
          <w:sz w:val="24"/>
          <w:szCs w:val="24"/>
          <w:lang w:val="el-GR"/>
        </w:rPr>
        <w:t>Να μην είναι προβληματική επιχείρηση, σύμφωνα με τον Κανονισμό ΕΕ 651/2014 (Άρθρο 2, Παρ. 18 «Ορισμοί»).</w:t>
      </w:r>
    </w:p>
    <w:p w14:paraId="69C6E1EB" w14:textId="77777777" w:rsidR="00F719D8"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2055CB">
        <w:rPr>
          <w:rFonts w:ascii="Times New Roman" w:hAnsi="Times New Roman" w:cs="Times New Roman"/>
          <w:sz w:val="24"/>
          <w:szCs w:val="24"/>
          <w:lang w:val="el-GR"/>
        </w:rPr>
        <w:t>Το προτεινόμενο επενδυτικό σχέδιο να αφορά σε έναν ή περισσότερους από τους επιλέξιμους ΚΑΔ που περιλαμβάνονται στην Πρόσκληση, στον/στους οποίο/ους ο δυνητικός δικαιούχος δραστηριοποιείται ή δεσμεύεται ότι θα δραστηριοποιηθεί έως την υποβολή του πρώτου αιτήματος καταβολής επιχορήγησης.</w:t>
      </w:r>
    </w:p>
    <w:p w14:paraId="0DD5DFE6"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2055CB">
        <w:rPr>
          <w:rFonts w:ascii="Times New Roman" w:hAnsi="Times New Roman" w:cs="Times New Roman"/>
          <w:sz w:val="24"/>
          <w:szCs w:val="24"/>
          <w:lang w:val="el-GR"/>
        </w:rPr>
        <w:t xml:space="preserve">Το προτεινόμενο επενδυτικό σχέδιο πληροί τον χαρακτήρα κινήτρου και ως εκ τούτου δεν έχει γίνει έναρξη εργασιών για το επενδυτικό σχέδιο πριν την υποβολή </w:t>
      </w:r>
      <w:r w:rsidRPr="00C53731">
        <w:rPr>
          <w:rFonts w:ascii="Times New Roman" w:hAnsi="Times New Roman" w:cs="Times New Roman"/>
          <w:sz w:val="24"/>
          <w:szCs w:val="24"/>
          <w:lang w:val="el-GR"/>
        </w:rPr>
        <w:t xml:space="preserve">της αίτησης χρηματοδότησης. </w:t>
      </w:r>
    </w:p>
    <w:p w14:paraId="60FB20C4"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Το προτεινόμενο επενδυτικό σχέδιο έχει ολοκληρωμένο χαρακτήρα αρχικής επένδυσης, όπως ορίζεται στο άρθρο 2 παρ. 49 του Καν. ΕΕ 651/2014 και συγκεκριμένα να πληροί μία από τις ακόλουθες προϋποθέσεις:</w:t>
      </w:r>
    </w:p>
    <w:p w14:paraId="1D24F179" w14:textId="5AD2643D" w:rsidR="00F719D8" w:rsidRPr="00127BD6" w:rsidRDefault="00F719D8" w:rsidP="00431C3F">
      <w:pPr>
        <w:pStyle w:val="a7"/>
        <w:widowControl w:val="0"/>
        <w:numPr>
          <w:ilvl w:val="0"/>
          <w:numId w:val="32"/>
        </w:numPr>
        <w:tabs>
          <w:tab w:val="left" w:pos="851"/>
        </w:tabs>
        <w:autoSpaceDE w:val="0"/>
        <w:autoSpaceDN w:val="0"/>
        <w:spacing w:after="120" w:line="288" w:lineRule="auto"/>
        <w:jc w:val="both"/>
        <w:rPr>
          <w:rFonts w:ascii="Times New Roman" w:eastAsia="Calibri" w:hAnsi="Times New Roman" w:cs="Times New Roman"/>
          <w:sz w:val="24"/>
          <w:szCs w:val="24"/>
          <w:lang w:val="el-GR"/>
        </w:rPr>
      </w:pPr>
      <w:r w:rsidRPr="00127BD6">
        <w:rPr>
          <w:rFonts w:ascii="Times New Roman" w:eastAsia="Calibri" w:hAnsi="Times New Roman" w:cs="Times New Roman"/>
          <w:sz w:val="24"/>
          <w:szCs w:val="24"/>
          <w:lang w:val="el-GR"/>
        </w:rPr>
        <w:t>Δημιουργία νέας εγκατάστασης,</w:t>
      </w:r>
    </w:p>
    <w:p w14:paraId="2D506282" w14:textId="7A8CE508" w:rsidR="00F719D8" w:rsidRPr="00127BD6" w:rsidRDefault="00F719D8" w:rsidP="00431C3F">
      <w:pPr>
        <w:pStyle w:val="a7"/>
        <w:widowControl w:val="0"/>
        <w:numPr>
          <w:ilvl w:val="0"/>
          <w:numId w:val="32"/>
        </w:numPr>
        <w:tabs>
          <w:tab w:val="left" w:pos="851"/>
        </w:tabs>
        <w:autoSpaceDE w:val="0"/>
        <w:autoSpaceDN w:val="0"/>
        <w:spacing w:after="120" w:line="288" w:lineRule="auto"/>
        <w:jc w:val="both"/>
        <w:rPr>
          <w:rFonts w:ascii="Times New Roman" w:eastAsia="Calibri" w:hAnsi="Times New Roman" w:cs="Times New Roman"/>
          <w:sz w:val="24"/>
          <w:szCs w:val="24"/>
          <w:lang w:val="el-GR"/>
        </w:rPr>
      </w:pPr>
      <w:r w:rsidRPr="00127BD6">
        <w:rPr>
          <w:rFonts w:ascii="Times New Roman" w:eastAsia="Calibri" w:hAnsi="Times New Roman" w:cs="Times New Roman"/>
          <w:sz w:val="24"/>
          <w:szCs w:val="24"/>
          <w:lang w:val="el-GR"/>
        </w:rPr>
        <w:t>Επέκταση της παραγωγικής ικανότητας υφιστάμενης εγκατάστασης.</w:t>
      </w:r>
    </w:p>
    <w:p w14:paraId="7FDFEDDD" w14:textId="69CD1828" w:rsidR="00F719D8" w:rsidRPr="00127BD6" w:rsidRDefault="00F719D8" w:rsidP="00431C3F">
      <w:pPr>
        <w:pStyle w:val="a7"/>
        <w:widowControl w:val="0"/>
        <w:numPr>
          <w:ilvl w:val="0"/>
          <w:numId w:val="32"/>
        </w:numPr>
        <w:tabs>
          <w:tab w:val="left" w:pos="851"/>
        </w:tabs>
        <w:autoSpaceDE w:val="0"/>
        <w:autoSpaceDN w:val="0"/>
        <w:spacing w:after="120" w:line="288" w:lineRule="auto"/>
        <w:ind w:left="851" w:hanging="142"/>
        <w:jc w:val="both"/>
        <w:rPr>
          <w:rFonts w:ascii="Times New Roman" w:eastAsia="Calibri" w:hAnsi="Times New Roman" w:cs="Times New Roman"/>
          <w:sz w:val="24"/>
          <w:szCs w:val="24"/>
          <w:lang w:val="el-GR"/>
        </w:rPr>
      </w:pPr>
      <w:r w:rsidRPr="00127BD6">
        <w:rPr>
          <w:rFonts w:ascii="Times New Roman" w:eastAsia="Calibri" w:hAnsi="Times New Roman" w:cs="Times New Roman"/>
          <w:sz w:val="24"/>
          <w:szCs w:val="24"/>
          <w:lang w:val="el-GR"/>
        </w:rPr>
        <w:t>Διαφοροποίηση της παραγωγής μιας υφιστάμενης εγκατάστασης σε προϊόντα ή υπηρεσίες που δεν παρήγαγε προηγουμένως η εγκατάσταση. Για διαφοροποίηση υφιστάμενης επιχειρηματικής εγκατάστασης, οι επιλέξιμες δαπάνες υπερβαίνουν κατά τουλάχιστον 200% τη λογιστική αξία των στοιχείων ενεργητικού που επαναχρησιμοποιούνται, όπως έχει καταγραφεί στο οικονομικό έτος που προηγείται της έναρξης των εργασιών.</w:t>
      </w:r>
    </w:p>
    <w:p w14:paraId="4CB532EB" w14:textId="77777777" w:rsidR="00F719D8" w:rsidRPr="00C53731" w:rsidRDefault="00F719D8" w:rsidP="00C53731">
      <w:pPr>
        <w:widowControl w:val="0"/>
        <w:tabs>
          <w:tab w:val="left" w:pos="284"/>
        </w:tabs>
        <w:autoSpaceDE w:val="0"/>
        <w:autoSpaceDN w:val="0"/>
        <w:spacing w:after="120" w:line="288" w:lineRule="auto"/>
        <w:ind w:left="426"/>
        <w:jc w:val="both"/>
        <w:rPr>
          <w:rFonts w:ascii="Times New Roman" w:hAnsi="Times New Roman" w:cs="Times New Roman"/>
          <w:b/>
          <w:bCs/>
          <w:sz w:val="24"/>
          <w:szCs w:val="24"/>
        </w:rPr>
      </w:pPr>
      <w:r w:rsidRPr="0048377D">
        <w:rPr>
          <w:rFonts w:ascii="Times New Roman" w:hAnsi="Times New Roman" w:cs="Times New Roman"/>
          <w:b/>
          <w:bCs/>
          <w:sz w:val="24"/>
          <w:szCs w:val="24"/>
        </w:rPr>
        <w:t>Σημειώνεται ότι η επένδυση αντικατάστασης δεν συνιστά αρχική επένδυση.</w:t>
      </w:r>
    </w:p>
    <w:p w14:paraId="5E6F301F"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b/>
          <w:bCs/>
          <w:sz w:val="24"/>
          <w:szCs w:val="24"/>
        </w:rPr>
      </w:pPr>
      <w:r w:rsidRPr="00C53731">
        <w:rPr>
          <w:rFonts w:ascii="Times New Roman" w:hAnsi="Times New Roman" w:cs="Times New Roman"/>
          <w:sz w:val="24"/>
          <w:szCs w:val="24"/>
          <w:lang w:val="el-GR"/>
        </w:rPr>
        <w:t xml:space="preserve">Η Ιδία Συμμετοχή του δικαιούχου να ανέρχεται σε ποσοστό τουλάχιστον 25% μέσω ιδίων πόρων ή μέσω εξωτερικής χρηματοδότησης και με μορφή που δεν περιέχει στοιχεία κρατικής στήριξης (Αρ. 14 του Καν. </w:t>
      </w:r>
      <w:r w:rsidRPr="00C53731">
        <w:rPr>
          <w:rFonts w:ascii="Times New Roman" w:hAnsi="Times New Roman" w:cs="Times New Roman"/>
          <w:sz w:val="24"/>
          <w:szCs w:val="24"/>
        </w:rPr>
        <w:t>ΕΕ 651/2014)</w:t>
      </w:r>
    </w:p>
    <w:p w14:paraId="6A95EB6D"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b/>
          <w:bCs/>
          <w:sz w:val="24"/>
          <w:szCs w:val="24"/>
          <w:lang w:val="el-GR"/>
        </w:rPr>
      </w:pPr>
      <w:r w:rsidRPr="00C53731">
        <w:rPr>
          <w:rFonts w:ascii="Times New Roman" w:hAnsi="Times New Roman" w:cs="Times New Roman"/>
          <w:sz w:val="24"/>
          <w:szCs w:val="24"/>
          <w:lang w:val="el-GR"/>
        </w:rPr>
        <w:t>Να τεκμηριώνεται με τα σχετικά υποβαλλόμενα δικαιολογητικά:</w:t>
      </w:r>
    </w:p>
    <w:p w14:paraId="1475B075" w14:textId="77777777" w:rsidR="00F719D8" w:rsidRPr="00127BD6" w:rsidRDefault="00F719D8" w:rsidP="00431C3F">
      <w:pPr>
        <w:pStyle w:val="a7"/>
        <w:widowControl w:val="0"/>
        <w:numPr>
          <w:ilvl w:val="0"/>
          <w:numId w:val="32"/>
        </w:numPr>
        <w:autoSpaceDE w:val="0"/>
        <w:autoSpaceDN w:val="0"/>
        <w:spacing w:after="120" w:line="288" w:lineRule="auto"/>
        <w:ind w:left="851" w:hanging="142"/>
        <w:jc w:val="both"/>
        <w:rPr>
          <w:rFonts w:ascii="Times New Roman" w:eastAsia="Calibri" w:hAnsi="Times New Roman" w:cs="Times New Roman"/>
          <w:sz w:val="24"/>
          <w:szCs w:val="24"/>
          <w:lang w:val="el-GR"/>
        </w:rPr>
      </w:pPr>
      <w:r w:rsidRPr="00127BD6">
        <w:rPr>
          <w:rFonts w:ascii="Times New Roman" w:eastAsia="Calibri" w:hAnsi="Times New Roman" w:cs="Times New Roman"/>
          <w:sz w:val="24"/>
          <w:szCs w:val="24"/>
          <w:lang w:val="el-GR"/>
        </w:rPr>
        <w:t>Η οικονομική συμμετοχή του δικαιούχου της ενίσχυσης σε ποσοστό τουλάχιστον 25% του συνόλου των επιλέξιμων δαπανών, με μορφή που δεν περιέχει στοιχεία κρατικής στήριξης,</w:t>
      </w:r>
    </w:p>
    <w:p w14:paraId="01FF35A6" w14:textId="77777777" w:rsidR="00F719D8" w:rsidRPr="00C53731" w:rsidRDefault="00F719D8" w:rsidP="00127BD6">
      <w:pPr>
        <w:pStyle w:val="a7"/>
        <w:widowControl w:val="0"/>
        <w:numPr>
          <w:ilvl w:val="0"/>
          <w:numId w:val="25"/>
        </w:numPr>
        <w:tabs>
          <w:tab w:val="left" w:pos="851"/>
        </w:tabs>
        <w:autoSpaceDE w:val="0"/>
        <w:autoSpaceDN w:val="0"/>
        <w:spacing w:after="120" w:line="288" w:lineRule="auto"/>
        <w:ind w:hanging="11"/>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lastRenderedPageBreak/>
        <w:t>Η φερεγγυότητα του δικαιούχου της ενίσχυσης,</w:t>
      </w:r>
    </w:p>
    <w:p w14:paraId="36B9DD2C" w14:textId="77777777" w:rsidR="00F719D8" w:rsidRPr="00C53731" w:rsidRDefault="00F719D8" w:rsidP="00127BD6">
      <w:pPr>
        <w:pStyle w:val="a7"/>
        <w:widowControl w:val="0"/>
        <w:numPr>
          <w:ilvl w:val="0"/>
          <w:numId w:val="25"/>
        </w:numPr>
        <w:tabs>
          <w:tab w:val="left" w:pos="851"/>
        </w:tabs>
        <w:autoSpaceDE w:val="0"/>
        <w:autoSpaceDN w:val="0"/>
        <w:spacing w:after="120" w:line="288" w:lineRule="auto"/>
        <w:ind w:hanging="11"/>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Η μελλοντική βιωσιμότητα της επένδυσης.</w:t>
      </w:r>
    </w:p>
    <w:p w14:paraId="1366BFD9"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Να μην έχει μετεγκατασταθεί τα προηγούμενα δύο έτη στην επιχειρηματική εγκατάσταση στην οποία θα πραγματοποιηθεί η αρχική επένδυση για την οποία ζητείται η ενίσχυση, και να δεσμευτεί ότι δεν θα το πράξει εντός μέγιστης περιόδου δύο ετών μετά την ολοκλήρωση της επένδυσης.</w:t>
      </w:r>
    </w:p>
    <w:p w14:paraId="67DAB0A9"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Να μην έχει διαπράξει μία ή περισσότερες από τις παραβάσεις που αναφέρονται στο άρθρο 10 παράγραφος 1 στοιχεία α) έως δ) και στο άρθρο 10 παράγραφος 3 του κανονισμού (ΕΕ) αριθ. 508/2014 του Ευρωπαϊκού Κοινοβουλίου και του Συμβουλίου. (για τον Τομέα της Αλιείας και της υδατοκαλλιέργειας)</w:t>
      </w:r>
    </w:p>
    <w:p w14:paraId="4BB83283"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Να λειτουργεί αποκλειστικά με μία από τις ακόλουθες μορφές επιχειρήσεων: Ο.Ε., Ε.Ε., Ε.Π.Ε., Α.Ε., Ι.Κ.Ε. .</w:t>
      </w:r>
    </w:p>
    <w:p w14:paraId="7476B3BD"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Να τηρεί Απλογραφικά ή Διπλογραφικά βιβλία του Ν.4308/2014, όπως ισχύει</w:t>
      </w:r>
      <w:bookmarkStart w:id="7" w:name="_Hlk159000912"/>
      <w:r w:rsidRPr="00C53731">
        <w:rPr>
          <w:rFonts w:ascii="Times New Roman" w:hAnsi="Times New Roman" w:cs="Times New Roman"/>
          <w:sz w:val="24"/>
          <w:szCs w:val="24"/>
          <w:lang w:val="el-GR"/>
        </w:rPr>
        <w:t>, και να δεσμευτεί ότι θα τηρεί από τον χρόνο έναρξης εργασιών του επενδυτικού σχεδίου, διπλογραφικό λογιστικό σύστημα.</w:t>
      </w:r>
      <w:bookmarkEnd w:id="7"/>
    </w:p>
    <w:p w14:paraId="08DA45EF"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 xml:space="preserve">Να έχει εγγραφεί στο Μητρώο Πραγματικών Δικαιούχων του άρθρου 20 του ν.4557/2018 (Α΄ 139), ως ισχύει. </w:t>
      </w:r>
    </w:p>
    <w:p w14:paraId="38B9A76F"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 xml:space="preserve">Να μην είναι χρηματοπιστωτικός και ασφαλιστικός οργανισμός, δημόσιος φορέας ή δημόσιος οργανισμός ή/και  θυγατρικές αυτών, δημόσια επιχείρηση, Νομικό Πρόσωπο Δημοσίου Δικαίου (ΝΠΔΔ), καθώς και εταιρεία που στο κεφάλαιο ή στα δικαιώματα ψήφου συμμετέχουν, άμεσα ή έμμεσα, με ποσοστό μεγαλύτερο του είκοσι πέντε τοις εκατό (25%), οι ΟΤΑ και όλοι οι παραπάνω δημόσιοι φορείς μεμονωμένα ή από κοινού (καθώς και επιχείρηση που εξομοιώνεται με αυτές, ως κύριος εταίρος). </w:t>
      </w:r>
    </w:p>
    <w:p w14:paraId="45591D59"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Να μην είναι εξωχώρια (</w:t>
      </w:r>
      <w:r w:rsidRPr="00C53731">
        <w:rPr>
          <w:rFonts w:ascii="Times New Roman" w:hAnsi="Times New Roman" w:cs="Times New Roman"/>
          <w:sz w:val="24"/>
          <w:szCs w:val="24"/>
        </w:rPr>
        <w:t>offshore</w:t>
      </w:r>
      <w:r w:rsidRPr="00C53731">
        <w:rPr>
          <w:rFonts w:ascii="Times New Roman" w:hAnsi="Times New Roman" w:cs="Times New Roman"/>
          <w:sz w:val="24"/>
          <w:szCs w:val="24"/>
          <w:lang w:val="el-GR"/>
        </w:rPr>
        <w:t>) επιχείρηση.</w:t>
      </w:r>
    </w:p>
    <w:p w14:paraId="06C7B8E0"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 xml:space="preserve">Να τηρεί τη νομοθεσία περί υγείας και ασφάλειας των εργαζομένων και πρόληψης του επαγγελματικού κινδύνου </w:t>
      </w:r>
    </w:p>
    <w:p w14:paraId="370C1F2D"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Να τηρεί τα προβλεπόμενα στην Ανακοίνωση της επιτροπής (2021/</w:t>
      </w:r>
      <w:r w:rsidRPr="00C53731">
        <w:rPr>
          <w:rFonts w:ascii="Times New Roman" w:hAnsi="Times New Roman" w:cs="Times New Roman"/>
          <w:sz w:val="24"/>
          <w:szCs w:val="24"/>
        </w:rPr>
        <w:t>C</w:t>
      </w:r>
      <w:r w:rsidRPr="00C53731">
        <w:rPr>
          <w:rFonts w:ascii="Times New Roman" w:hAnsi="Times New Roman" w:cs="Times New Roman"/>
          <w:sz w:val="24"/>
          <w:szCs w:val="24"/>
          <w:lang w:val="el-GR"/>
        </w:rPr>
        <w:t xml:space="preserve"> 373/01): Τεχνικές κατευθυντήριες οδηγίες σχετικά με την ενίσχυση της ανθεκτικότητας των υποδομών στην κλιματική αλλαγή κατά την περίοδο 2021-2027 </w:t>
      </w:r>
    </w:p>
    <w:p w14:paraId="6714C4DB"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Να μην εκκρεμεί διαδικασία ανάκτησης ενισχύσεων κατόπιν προηγούμενης απόφασης της Ευρωπαϊκής Επιτροπής, δυνάμει της οποίας οι προγενεστέρως χορηγηθείσες ενισχύσεις από το ίδιο κράτος μέλος έχουν κηρυχθεί παράνομες και ασυμβίβαστες προς την εσωτερική αγορά</w:t>
      </w:r>
    </w:p>
    <w:p w14:paraId="22D0F8A7"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Να δεσμεύεται ότι δεν συντρέχουν λόγοι αποκλεισμού του άρθρου 39, παρ. 1-4 και του άρθρου 40 του Ν. 4488/2017 (Α137/13.09.2017).</w:t>
      </w:r>
    </w:p>
    <w:p w14:paraId="45DFD225"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Να δεσμεύεται ότι θα προχωρήσει στη δημιουργία ελάχιστων νέων θέσεων εξαρτημένης εργασίας (ΕΜΕ), οι οποίες θα είναι πρόσθετες αυτών που διέθετε το τελευταίο 12μηνο πριν την υποβολή της αίτησης χρηματοδότησης, και η αύξηση αυτή θα διατηρηθεί για τουλάχιστον 3 έτη μετά την τελική εκταμίευση της επένδυσης, και συγκεκριμένα:</w:t>
      </w:r>
    </w:p>
    <w:p w14:paraId="368DA71D" w14:textId="77777777" w:rsidR="00F719D8" w:rsidRPr="00C53731" w:rsidRDefault="00F719D8" w:rsidP="00127BD6">
      <w:pPr>
        <w:pStyle w:val="a7"/>
        <w:widowControl w:val="0"/>
        <w:numPr>
          <w:ilvl w:val="0"/>
          <w:numId w:val="25"/>
        </w:numPr>
        <w:tabs>
          <w:tab w:val="left" w:pos="851"/>
        </w:tabs>
        <w:autoSpaceDE w:val="0"/>
        <w:autoSpaceDN w:val="0"/>
        <w:spacing w:after="120" w:line="288" w:lineRule="auto"/>
        <w:ind w:left="709" w:hanging="11"/>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lastRenderedPageBreak/>
        <w:t>Για ίδρυση ή επέκταση μονάδας: 1 ΕΜΕ ανά 300.000€ επιχορήγησης,</w:t>
      </w:r>
    </w:p>
    <w:p w14:paraId="7350DCEC" w14:textId="77777777" w:rsidR="00F719D8" w:rsidRPr="00C53731" w:rsidRDefault="00F719D8" w:rsidP="00127BD6">
      <w:pPr>
        <w:pStyle w:val="a7"/>
        <w:widowControl w:val="0"/>
        <w:numPr>
          <w:ilvl w:val="0"/>
          <w:numId w:val="25"/>
        </w:numPr>
        <w:tabs>
          <w:tab w:val="left" w:pos="851"/>
        </w:tabs>
        <w:autoSpaceDE w:val="0"/>
        <w:autoSpaceDN w:val="0"/>
        <w:spacing w:after="120" w:line="288" w:lineRule="auto"/>
        <w:ind w:left="851" w:hanging="142"/>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Για θεμελιώδη αλλαγή παραγωγικής διαδικασίας ή διαφοροποίηση προς νέα προϊόντα μέγιστο επενδυτικό κόστος: 1 ΕΜΕ ανά 350.000€ επιχορήγησης.</w:t>
      </w:r>
    </w:p>
    <w:p w14:paraId="00383E54"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48377D">
        <w:rPr>
          <w:rFonts w:ascii="Times New Roman" w:hAnsi="Times New Roman" w:cs="Times New Roman"/>
          <w:sz w:val="24"/>
          <w:szCs w:val="24"/>
          <w:lang w:val="el-GR"/>
        </w:rPr>
        <w:t>Να δεσμεύεται ότι το επενδυτικό σχέδιο δεν πραγματοποιείται με πρωτοβουλία και για λογαριασμό του Δημοσίου, βάσει σχετικής σύμβασης εκτέλεσης έργου, παραχώρησης ή παροχής υπηρεσιών.</w:t>
      </w:r>
    </w:p>
    <w:p w14:paraId="08BBC1E9"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 xml:space="preserve">Να δεσμεύεται ότι το σύνολο του επενδυτικού σχεδίου ή/και οι επιμέρους δαπάνες αυτού, δεν έχουν χρηματοδοτηθεί στα πλαίσια άλλης δράσης, και δεν αποτελούν εγκεκριμένες δαπάνες επενδυτικού σχεδίου σε άλλη δράση, και δεν θα υποβληθούν προς ένταξη ή πιστοποίηση σε επενδυτικό σχέδιο άλλης δράσης, που χρηματοδοτείται από εθνικούς ή κοινοτικούς πόρους. </w:t>
      </w:r>
    </w:p>
    <w:p w14:paraId="260AAD43"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Εάν έχει λάβει ενίσχυση διάσωσης, να έχει αποπληρώσει το δάνειο και να έχει λυθεί η Σύμβαση εγγύησης, ή εάν έχει λάβει ενίσχυση αναδιάρθρωσης αυτή να έχει ολοκληρωθεί.</w:t>
      </w:r>
    </w:p>
    <w:p w14:paraId="02A5AC3D"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Να δεσμεύεται ότι θα υλοποιήσει την πράξη με τρόπο που θα διασφαλίζει: τον σεβασμό των θεμελιωδών δικαιωμάτων και τη συμμόρφωση με τον Χάρτη των Θ.Δ.Ε., την ισότητα των φύλων και την ενσωμάτωση της διάστασης του φύλου, την αποτροπή κάθε διάκρισης λόγω φύλου, φυλετικής ή εθνοτικής καταγωγής, θρησκείας ή πεποιθήσεων, αναπηρίας, ηλικίας ή γενετήσιου προσανατολισμού, τη διαφάνεια, την προσβασιμότητα για τα άτομα με αναπηρία στις κτιριακές υποδομές, στις υπηρεσίες και στα ηλεκτρονικά περιβάλλοντα, την τήρηση της αρχής της βιώσιμης ανάπτυξης και της ενωσιακής πολιτικής στον τομέα του περιβάλλοντος.</w:t>
      </w:r>
    </w:p>
    <w:p w14:paraId="28CD60A3"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Να μην συστεγάζεται με άλλη επιχείρηση, στον τόπο υλοποίησης της επένδυσης.</w:t>
      </w:r>
    </w:p>
    <w:p w14:paraId="6A011F73" w14:textId="77777777" w:rsidR="00F719D8" w:rsidRPr="00C53731" w:rsidRDefault="00F719D8" w:rsidP="00C53731">
      <w:pPr>
        <w:pStyle w:val="a7"/>
        <w:widowControl w:val="0"/>
        <w:numPr>
          <w:ilvl w:val="0"/>
          <w:numId w:val="26"/>
        </w:numPr>
        <w:tabs>
          <w:tab w:val="left" w:pos="284"/>
        </w:tabs>
        <w:autoSpaceDE w:val="0"/>
        <w:autoSpaceDN w:val="0"/>
        <w:spacing w:after="120" w:line="288" w:lineRule="auto"/>
        <w:ind w:left="709" w:hanging="425"/>
        <w:jc w:val="both"/>
        <w:rPr>
          <w:rFonts w:ascii="Times New Roman" w:hAnsi="Times New Roman" w:cs="Times New Roman"/>
          <w:sz w:val="24"/>
          <w:szCs w:val="24"/>
          <w:lang w:val="el-GR"/>
        </w:rPr>
      </w:pPr>
      <w:r w:rsidRPr="00C53731">
        <w:rPr>
          <w:rFonts w:ascii="Times New Roman" w:hAnsi="Times New Roman" w:cs="Times New Roman"/>
          <w:sz w:val="24"/>
          <w:szCs w:val="24"/>
          <w:lang w:val="el-GR"/>
        </w:rPr>
        <w:t>Η συνολική βαθμολογία της αίτησης χρηματοδότησης είναι ίση ή μεγαλύτερη των 65 βαθμών.</w:t>
      </w:r>
    </w:p>
    <w:p w14:paraId="428876AA" w14:textId="241FD6AF" w:rsidR="00F719D8" w:rsidRPr="00C53731" w:rsidRDefault="00F719D8" w:rsidP="00C53731">
      <w:pPr>
        <w:widowControl w:val="0"/>
        <w:tabs>
          <w:tab w:val="left" w:pos="284"/>
        </w:tabs>
        <w:autoSpaceDE w:val="0"/>
        <w:autoSpaceDN w:val="0"/>
        <w:spacing w:after="120" w:line="288" w:lineRule="auto"/>
        <w:jc w:val="both"/>
        <w:rPr>
          <w:rFonts w:ascii="Times New Roman" w:hAnsi="Times New Roman" w:cs="Times New Roman"/>
          <w:b/>
          <w:bCs/>
          <w:sz w:val="24"/>
          <w:szCs w:val="24"/>
        </w:rPr>
      </w:pPr>
      <w:r w:rsidRPr="00C53731">
        <w:rPr>
          <w:rFonts w:ascii="Times New Roman" w:hAnsi="Times New Roman" w:cs="Times New Roman"/>
          <w:b/>
          <w:bCs/>
          <w:sz w:val="24"/>
          <w:szCs w:val="24"/>
        </w:rPr>
        <w:t>Οι ανωτέρω προϋποθέσεις πρέπει να πληρούνται στο σύνολό τους.</w:t>
      </w:r>
    </w:p>
    <w:p w14:paraId="0FC29FA8" w14:textId="77777777" w:rsidR="00DF6BE6" w:rsidRPr="00C53731" w:rsidRDefault="00DF6BE6" w:rsidP="00C53731">
      <w:pPr>
        <w:tabs>
          <w:tab w:val="left" w:pos="0"/>
        </w:tabs>
        <w:spacing w:after="120" w:line="288" w:lineRule="auto"/>
        <w:jc w:val="both"/>
        <w:rPr>
          <w:rFonts w:ascii="Times New Roman" w:hAnsi="Times New Roman" w:cs="Times New Roman"/>
          <w:b/>
          <w:bCs/>
          <w:sz w:val="24"/>
          <w:szCs w:val="24"/>
          <w:u w:val="single"/>
        </w:rPr>
      </w:pPr>
    </w:p>
    <w:p w14:paraId="11307B3D" w14:textId="2701EBDF" w:rsidR="00432352" w:rsidRPr="00C53731" w:rsidRDefault="00432352" w:rsidP="00C53731">
      <w:pPr>
        <w:tabs>
          <w:tab w:val="left" w:pos="0"/>
        </w:tabs>
        <w:spacing w:after="120" w:line="288" w:lineRule="auto"/>
        <w:jc w:val="both"/>
        <w:rPr>
          <w:rFonts w:ascii="Times New Roman" w:hAnsi="Times New Roman" w:cs="Times New Roman"/>
          <w:b/>
          <w:bCs/>
          <w:sz w:val="24"/>
          <w:szCs w:val="24"/>
          <w:u w:val="single"/>
        </w:rPr>
      </w:pPr>
      <w:r w:rsidRPr="00C53731">
        <w:rPr>
          <w:rFonts w:ascii="Times New Roman" w:hAnsi="Times New Roman" w:cs="Times New Roman"/>
          <w:b/>
          <w:bCs/>
          <w:sz w:val="24"/>
          <w:szCs w:val="24"/>
          <w:u w:val="single"/>
        </w:rPr>
        <w:t>Προϋπολογισμός</w:t>
      </w:r>
    </w:p>
    <w:p w14:paraId="59BA9DEE" w14:textId="59464FF3" w:rsidR="00AA7FED" w:rsidRPr="00C53731" w:rsidRDefault="00432352" w:rsidP="00C53731">
      <w:pPr>
        <w:spacing w:after="120" w:line="288" w:lineRule="auto"/>
        <w:jc w:val="both"/>
        <w:rPr>
          <w:rFonts w:ascii="Times New Roman" w:hAnsi="Times New Roman" w:cs="Times New Roman"/>
          <w:sz w:val="24"/>
          <w:szCs w:val="24"/>
        </w:rPr>
      </w:pPr>
      <w:r w:rsidRPr="00C53731">
        <w:rPr>
          <w:rFonts w:ascii="Times New Roman" w:hAnsi="Times New Roman" w:cs="Times New Roman"/>
          <w:sz w:val="24"/>
          <w:szCs w:val="24"/>
        </w:rPr>
        <w:t>Η συνολική Δημόσια Δαπάνη της Πρόσκλησης ανέρχεται σε ε</w:t>
      </w:r>
      <w:r w:rsidRPr="00C53731">
        <w:rPr>
          <w:rFonts w:ascii="Times New Roman" w:hAnsi="Times New Roman" w:cs="Times New Roman"/>
          <w:b/>
          <w:bCs/>
          <w:sz w:val="24"/>
          <w:szCs w:val="24"/>
        </w:rPr>
        <w:t>ξήντα πέντε εκατομμύρια ευρώ (65.000.000€)</w:t>
      </w:r>
      <w:r w:rsidR="00AA7FED" w:rsidRPr="00C53731">
        <w:rPr>
          <w:rFonts w:ascii="Times New Roman" w:hAnsi="Times New Roman" w:cs="Times New Roman"/>
          <w:sz w:val="24"/>
          <w:szCs w:val="24"/>
        </w:rPr>
        <w:t>.</w:t>
      </w:r>
      <w:r w:rsidRPr="00C53731">
        <w:rPr>
          <w:rFonts w:ascii="Times New Roman" w:hAnsi="Times New Roman" w:cs="Times New Roman"/>
          <w:sz w:val="24"/>
          <w:szCs w:val="24"/>
        </w:rPr>
        <w:t xml:space="preserve"> </w:t>
      </w:r>
      <w:r w:rsidR="00AA7FED" w:rsidRPr="00C53731">
        <w:rPr>
          <w:rFonts w:ascii="Times New Roman" w:hAnsi="Times New Roman" w:cs="Times New Roman"/>
          <w:sz w:val="24"/>
          <w:szCs w:val="24"/>
        </w:rPr>
        <w:t xml:space="preserve">Ο επιχορηγούμενος προϋπολογισμός κάθε επενδυτικού σχεδίου θα κυμαίνεται </w:t>
      </w:r>
      <w:r w:rsidR="00AA7FED" w:rsidRPr="00C53731">
        <w:rPr>
          <w:rFonts w:ascii="Times New Roman" w:hAnsi="Times New Roman" w:cs="Times New Roman"/>
          <w:b/>
          <w:bCs/>
          <w:sz w:val="24"/>
          <w:szCs w:val="24"/>
        </w:rPr>
        <w:t>από 500.000€ έως και 12.000.000€</w:t>
      </w:r>
      <w:r w:rsidR="00AA7FED" w:rsidRPr="00C53731">
        <w:rPr>
          <w:rFonts w:ascii="Times New Roman" w:hAnsi="Times New Roman" w:cs="Times New Roman"/>
          <w:sz w:val="24"/>
          <w:szCs w:val="24"/>
        </w:rPr>
        <w:t xml:space="preserve">. </w:t>
      </w:r>
    </w:p>
    <w:p w14:paraId="61D36B8F" w14:textId="647E7B4C" w:rsidR="00535ACB" w:rsidRPr="00C53731" w:rsidRDefault="00535ACB" w:rsidP="00C53731">
      <w:pPr>
        <w:spacing w:after="120" w:line="288" w:lineRule="auto"/>
        <w:jc w:val="both"/>
        <w:rPr>
          <w:rFonts w:ascii="Times New Roman" w:hAnsi="Times New Roman" w:cs="Times New Roman"/>
          <w:sz w:val="24"/>
          <w:szCs w:val="24"/>
        </w:rPr>
      </w:pPr>
      <w:r w:rsidRPr="00535ACB">
        <w:rPr>
          <w:rFonts w:ascii="Times New Roman" w:hAnsi="Times New Roman" w:cs="Times New Roman"/>
          <w:sz w:val="24"/>
          <w:szCs w:val="24"/>
        </w:rPr>
        <w:t>Ο προϋπολογισμός για κάθε επιλέξιμη Γεωγραφική Ενότητα θα είναι:</w:t>
      </w:r>
    </w:p>
    <w:p w14:paraId="47E2C217" w14:textId="77777777" w:rsidR="00275626" w:rsidRPr="00C53731" w:rsidRDefault="00275626" w:rsidP="00C53731">
      <w:pPr>
        <w:spacing w:after="120" w:line="288" w:lineRule="auto"/>
        <w:jc w:val="both"/>
        <w:rPr>
          <w:rFonts w:ascii="Times New Roman" w:hAnsi="Times New Roman" w:cs="Times New Roman"/>
          <w:sz w:val="24"/>
          <w:szCs w:val="24"/>
        </w:rPr>
      </w:pPr>
    </w:p>
    <w:p w14:paraId="74A8D108" w14:textId="77777777" w:rsidR="00275626" w:rsidRPr="00C53731" w:rsidRDefault="00275626" w:rsidP="00C53731">
      <w:pPr>
        <w:spacing w:after="120" w:line="288" w:lineRule="auto"/>
        <w:jc w:val="both"/>
        <w:rPr>
          <w:rFonts w:ascii="Times New Roman" w:hAnsi="Times New Roman" w:cs="Times New Roman"/>
          <w:sz w:val="24"/>
          <w:szCs w:val="24"/>
        </w:rPr>
      </w:pPr>
    </w:p>
    <w:p w14:paraId="30ED2EA7" w14:textId="77777777" w:rsidR="00275626" w:rsidRPr="00C53731" w:rsidRDefault="00275626" w:rsidP="00C53731">
      <w:pPr>
        <w:spacing w:after="120" w:line="288" w:lineRule="auto"/>
        <w:jc w:val="both"/>
        <w:rPr>
          <w:rFonts w:ascii="Times New Roman" w:hAnsi="Times New Roman" w:cs="Times New Roman"/>
          <w:sz w:val="24"/>
          <w:szCs w:val="24"/>
        </w:rPr>
      </w:pPr>
    </w:p>
    <w:p w14:paraId="6BB40907" w14:textId="77777777" w:rsidR="00275626" w:rsidRPr="00C53731" w:rsidRDefault="00275626" w:rsidP="00C53731">
      <w:pPr>
        <w:spacing w:after="120" w:line="288" w:lineRule="auto"/>
        <w:jc w:val="both"/>
        <w:rPr>
          <w:rFonts w:ascii="Times New Roman" w:hAnsi="Times New Roman" w:cs="Times New Roman"/>
          <w:sz w:val="24"/>
          <w:szCs w:val="24"/>
        </w:rPr>
      </w:pPr>
    </w:p>
    <w:tbl>
      <w:tblPr>
        <w:tblStyle w:val="TableNormal"/>
        <w:tblW w:w="48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1482"/>
        <w:gridCol w:w="2343"/>
        <w:gridCol w:w="2263"/>
      </w:tblGrid>
      <w:tr w:rsidR="000107D8" w:rsidRPr="00C53731" w14:paraId="4F1A855B" w14:textId="77777777" w:rsidTr="00E86D36">
        <w:trPr>
          <w:trHeight w:val="986"/>
          <w:jc w:val="center"/>
        </w:trPr>
        <w:tc>
          <w:tcPr>
            <w:tcW w:w="1357" w:type="pct"/>
            <w:shd w:val="clear" w:color="auto" w:fill="1F4E79" w:themeFill="accent5" w:themeFillShade="80"/>
            <w:vAlign w:val="center"/>
          </w:tcPr>
          <w:p w14:paraId="3DBE79D2" w14:textId="77777777" w:rsidR="000107D8" w:rsidRPr="00C53731" w:rsidRDefault="000107D8" w:rsidP="000B70CA">
            <w:pPr>
              <w:pStyle w:val="TableParagraph"/>
              <w:spacing w:after="120"/>
              <w:jc w:val="center"/>
              <w:rPr>
                <w:rFonts w:ascii="Times New Roman" w:hAnsi="Times New Roman" w:cs="Times New Roman"/>
                <w:b/>
                <w:lang w:val="el-GR"/>
              </w:rPr>
            </w:pPr>
            <w:r w:rsidRPr="00C53731">
              <w:rPr>
                <w:rFonts w:ascii="Times New Roman" w:hAnsi="Times New Roman" w:cs="Times New Roman"/>
                <w:b/>
                <w:color w:val="FFFFFF"/>
                <w:lang w:val="el-GR"/>
              </w:rPr>
              <w:lastRenderedPageBreak/>
              <w:t>ΕΔΑΦΙΚΟ ΣΧΕΔΙΟ</w:t>
            </w:r>
            <w:r w:rsidRPr="00C53731">
              <w:rPr>
                <w:rFonts w:ascii="Times New Roman" w:hAnsi="Times New Roman" w:cs="Times New Roman"/>
                <w:b/>
                <w:color w:val="FFFFFF"/>
                <w:spacing w:val="-47"/>
                <w:lang w:val="el-GR"/>
              </w:rPr>
              <w:t xml:space="preserve"> </w:t>
            </w:r>
            <w:r w:rsidRPr="00C53731">
              <w:rPr>
                <w:rFonts w:ascii="Times New Roman" w:hAnsi="Times New Roman" w:cs="Times New Roman"/>
                <w:b/>
                <w:color w:val="FFFFFF"/>
                <w:lang w:val="el-GR"/>
              </w:rPr>
              <w:t>ΔΙΚΑΙΗΣ</w:t>
            </w:r>
          </w:p>
          <w:p w14:paraId="4F543CCA" w14:textId="77777777" w:rsidR="000107D8" w:rsidRPr="00C53731" w:rsidRDefault="000107D8" w:rsidP="000B70CA">
            <w:pPr>
              <w:pStyle w:val="TableParagraph"/>
              <w:spacing w:after="120"/>
              <w:jc w:val="center"/>
              <w:rPr>
                <w:rFonts w:ascii="Times New Roman" w:hAnsi="Times New Roman" w:cs="Times New Roman"/>
                <w:b/>
                <w:lang w:val="el-GR"/>
              </w:rPr>
            </w:pPr>
            <w:r w:rsidRPr="00C53731">
              <w:rPr>
                <w:rFonts w:ascii="Times New Roman" w:hAnsi="Times New Roman" w:cs="Times New Roman"/>
                <w:b/>
                <w:color w:val="FFFFFF"/>
                <w:lang w:val="el-GR"/>
              </w:rPr>
              <w:t>ΜΕΤΑΒΑΣΗΣ</w:t>
            </w:r>
            <w:r w:rsidRPr="00C53731">
              <w:rPr>
                <w:rFonts w:ascii="Times New Roman" w:hAnsi="Times New Roman" w:cs="Times New Roman"/>
                <w:b/>
                <w:color w:val="FFFFFF"/>
                <w:spacing w:val="-47"/>
                <w:lang w:val="el-GR"/>
              </w:rPr>
              <w:t xml:space="preserve"> </w:t>
            </w:r>
            <w:r w:rsidRPr="00C53731">
              <w:rPr>
                <w:rFonts w:ascii="Times New Roman" w:hAnsi="Times New Roman" w:cs="Times New Roman"/>
                <w:b/>
                <w:color w:val="FFFFFF"/>
                <w:lang w:val="el-GR"/>
              </w:rPr>
              <w:t>(ΕΣΔΙΜ)</w:t>
            </w:r>
          </w:p>
        </w:tc>
        <w:tc>
          <w:tcPr>
            <w:tcW w:w="887" w:type="pct"/>
            <w:shd w:val="clear" w:color="auto" w:fill="1F4E79" w:themeFill="accent5" w:themeFillShade="80"/>
            <w:vAlign w:val="center"/>
          </w:tcPr>
          <w:p w14:paraId="1C2DADE0" w14:textId="77777777" w:rsidR="000107D8" w:rsidRPr="00C53731" w:rsidRDefault="000107D8" w:rsidP="000B70CA">
            <w:pPr>
              <w:pStyle w:val="TableParagraph"/>
              <w:spacing w:after="120"/>
              <w:ind w:right="-84"/>
              <w:jc w:val="center"/>
              <w:rPr>
                <w:rFonts w:ascii="Times New Roman" w:hAnsi="Times New Roman" w:cs="Times New Roman"/>
                <w:b/>
              </w:rPr>
            </w:pPr>
            <w:r w:rsidRPr="00C53731">
              <w:rPr>
                <w:rFonts w:ascii="Times New Roman" w:hAnsi="Times New Roman" w:cs="Times New Roman"/>
                <w:b/>
                <w:color w:val="FFFFFF"/>
              </w:rPr>
              <w:t>ΔΗΜΟΣΙΑ</w:t>
            </w:r>
            <w:r w:rsidRPr="00C53731">
              <w:rPr>
                <w:rFonts w:ascii="Times New Roman" w:hAnsi="Times New Roman" w:cs="Times New Roman"/>
                <w:b/>
                <w:color w:val="FFFFFF"/>
                <w:spacing w:val="-48"/>
              </w:rPr>
              <w:t xml:space="preserve"> </w:t>
            </w:r>
            <w:r w:rsidRPr="00C53731">
              <w:rPr>
                <w:rFonts w:ascii="Times New Roman" w:hAnsi="Times New Roman" w:cs="Times New Roman"/>
                <w:b/>
                <w:color w:val="FFFFFF"/>
              </w:rPr>
              <w:t>ΔΑΠΑΝΗ</w:t>
            </w:r>
          </w:p>
        </w:tc>
        <w:tc>
          <w:tcPr>
            <w:tcW w:w="1402" w:type="pct"/>
            <w:shd w:val="clear" w:color="auto" w:fill="1F4E79" w:themeFill="accent5" w:themeFillShade="80"/>
            <w:vAlign w:val="center"/>
          </w:tcPr>
          <w:p w14:paraId="1F742B57" w14:textId="77777777" w:rsidR="000107D8" w:rsidRPr="00C53731" w:rsidRDefault="000107D8" w:rsidP="000B70CA">
            <w:pPr>
              <w:pStyle w:val="TableParagraph"/>
              <w:spacing w:after="120"/>
              <w:ind w:left="70" w:right="-12"/>
              <w:jc w:val="center"/>
              <w:rPr>
                <w:rFonts w:ascii="Times New Roman" w:hAnsi="Times New Roman" w:cs="Times New Roman"/>
                <w:b/>
              </w:rPr>
            </w:pPr>
            <w:r w:rsidRPr="00C53731">
              <w:rPr>
                <w:rFonts w:ascii="Times New Roman" w:hAnsi="Times New Roman" w:cs="Times New Roman"/>
                <w:b/>
                <w:color w:val="FFFFFF"/>
              </w:rPr>
              <w:t>ΧΩΡΙΚΗ</w:t>
            </w:r>
            <w:r w:rsidRPr="00C53731">
              <w:rPr>
                <w:rFonts w:ascii="Times New Roman" w:hAnsi="Times New Roman" w:cs="Times New Roman"/>
                <w:b/>
                <w:color w:val="FFFFFF"/>
                <w:spacing w:val="-6"/>
              </w:rPr>
              <w:t xml:space="preserve"> </w:t>
            </w:r>
            <w:r w:rsidRPr="00C53731">
              <w:rPr>
                <w:rFonts w:ascii="Times New Roman" w:hAnsi="Times New Roman" w:cs="Times New Roman"/>
                <w:b/>
                <w:color w:val="FFFFFF"/>
              </w:rPr>
              <w:t>ΕΝΟΤΗΤΑ</w:t>
            </w:r>
          </w:p>
        </w:tc>
        <w:tc>
          <w:tcPr>
            <w:tcW w:w="1355" w:type="pct"/>
            <w:shd w:val="clear" w:color="auto" w:fill="1F4E79" w:themeFill="accent5" w:themeFillShade="80"/>
            <w:vAlign w:val="center"/>
          </w:tcPr>
          <w:p w14:paraId="5332635B" w14:textId="77777777" w:rsidR="000107D8" w:rsidRPr="00C53731" w:rsidRDefault="000107D8" w:rsidP="000B70CA">
            <w:pPr>
              <w:pStyle w:val="TableParagraph"/>
              <w:spacing w:after="120"/>
              <w:ind w:hanging="34"/>
              <w:jc w:val="center"/>
              <w:rPr>
                <w:rFonts w:ascii="Times New Roman" w:hAnsi="Times New Roman" w:cs="Times New Roman"/>
                <w:b/>
              </w:rPr>
            </w:pPr>
            <w:r w:rsidRPr="00C53731">
              <w:rPr>
                <w:rFonts w:ascii="Times New Roman" w:hAnsi="Times New Roman" w:cs="Times New Roman"/>
                <w:b/>
                <w:color w:val="FFFFFF"/>
              </w:rPr>
              <w:t>ΣΥΝΟΛΙΚΗ</w:t>
            </w:r>
            <w:r w:rsidRPr="00C53731">
              <w:rPr>
                <w:rFonts w:ascii="Times New Roman" w:hAnsi="Times New Roman" w:cs="Times New Roman"/>
                <w:b/>
                <w:color w:val="FFFFFF"/>
                <w:spacing w:val="-48"/>
              </w:rPr>
              <w:t xml:space="preserve"> </w:t>
            </w:r>
            <w:r w:rsidRPr="00C53731">
              <w:rPr>
                <w:rFonts w:ascii="Times New Roman" w:hAnsi="Times New Roman" w:cs="Times New Roman"/>
                <w:b/>
                <w:color w:val="FFFFFF"/>
              </w:rPr>
              <w:t>ΔΗΜΟΣΙΑ</w:t>
            </w:r>
            <w:r w:rsidRPr="00C53731">
              <w:rPr>
                <w:rFonts w:ascii="Times New Roman" w:hAnsi="Times New Roman" w:cs="Times New Roman"/>
                <w:b/>
                <w:color w:val="FFFFFF"/>
                <w:spacing w:val="-48"/>
              </w:rPr>
              <w:t xml:space="preserve"> </w:t>
            </w:r>
            <w:r w:rsidRPr="00C53731">
              <w:rPr>
                <w:rFonts w:ascii="Times New Roman" w:hAnsi="Times New Roman" w:cs="Times New Roman"/>
                <w:b/>
                <w:color w:val="FFFFFF"/>
              </w:rPr>
              <w:t>ΔΑΠΑΝΗ</w:t>
            </w:r>
          </w:p>
        </w:tc>
      </w:tr>
      <w:tr w:rsidR="000107D8" w:rsidRPr="00C53731" w14:paraId="1B240C5C" w14:textId="77777777" w:rsidTr="00E86D36">
        <w:trPr>
          <w:trHeight w:val="494"/>
          <w:jc w:val="center"/>
        </w:trPr>
        <w:tc>
          <w:tcPr>
            <w:tcW w:w="1357" w:type="pct"/>
            <w:vMerge w:val="restart"/>
            <w:vAlign w:val="center"/>
          </w:tcPr>
          <w:p w14:paraId="477AD218" w14:textId="77777777" w:rsidR="000107D8" w:rsidRPr="00C53731" w:rsidRDefault="000107D8" w:rsidP="000B70CA">
            <w:pPr>
              <w:pStyle w:val="TableParagraph"/>
              <w:spacing w:after="120"/>
              <w:jc w:val="center"/>
              <w:rPr>
                <w:rFonts w:ascii="Times New Roman" w:hAnsi="Times New Roman" w:cs="Times New Roman"/>
              </w:rPr>
            </w:pPr>
            <w:r w:rsidRPr="00C53731">
              <w:rPr>
                <w:rFonts w:ascii="Times New Roman" w:hAnsi="Times New Roman" w:cs="Times New Roman"/>
              </w:rPr>
              <w:t>Δυτικής</w:t>
            </w:r>
            <w:r w:rsidRPr="00C53731">
              <w:rPr>
                <w:rFonts w:ascii="Times New Roman" w:hAnsi="Times New Roman" w:cs="Times New Roman"/>
                <w:spacing w:val="1"/>
              </w:rPr>
              <w:t xml:space="preserve"> </w:t>
            </w:r>
            <w:r w:rsidRPr="00C53731">
              <w:rPr>
                <w:rFonts w:ascii="Times New Roman" w:hAnsi="Times New Roman" w:cs="Times New Roman"/>
                <w:spacing w:val="-1"/>
              </w:rPr>
              <w:t>Μακεδονίας</w:t>
            </w:r>
          </w:p>
        </w:tc>
        <w:tc>
          <w:tcPr>
            <w:tcW w:w="887" w:type="pct"/>
            <w:vMerge w:val="restart"/>
            <w:vAlign w:val="center"/>
          </w:tcPr>
          <w:p w14:paraId="5B442E56" w14:textId="77777777" w:rsidR="000107D8" w:rsidRPr="00C53731" w:rsidRDefault="000107D8" w:rsidP="000B70CA">
            <w:pPr>
              <w:pStyle w:val="TableParagraph"/>
              <w:spacing w:after="120"/>
              <w:ind w:right="-84"/>
              <w:jc w:val="center"/>
              <w:rPr>
                <w:rFonts w:ascii="Times New Roman" w:hAnsi="Times New Roman" w:cs="Times New Roman"/>
              </w:rPr>
            </w:pPr>
            <w:r w:rsidRPr="00C53731">
              <w:rPr>
                <w:rFonts w:ascii="Times New Roman" w:hAnsi="Times New Roman" w:cs="Times New Roman"/>
              </w:rPr>
              <w:t>45.500.000€</w:t>
            </w:r>
          </w:p>
        </w:tc>
        <w:tc>
          <w:tcPr>
            <w:tcW w:w="1402" w:type="pct"/>
            <w:vAlign w:val="center"/>
          </w:tcPr>
          <w:p w14:paraId="61B27C72" w14:textId="77777777" w:rsidR="000107D8" w:rsidRPr="00C53731" w:rsidRDefault="000107D8" w:rsidP="000B70CA">
            <w:pPr>
              <w:pStyle w:val="TableParagraph"/>
              <w:spacing w:after="120"/>
              <w:ind w:left="70" w:right="-12"/>
              <w:rPr>
                <w:rFonts w:ascii="Times New Roman" w:hAnsi="Times New Roman" w:cs="Times New Roman"/>
                <w:lang w:val="el-GR"/>
              </w:rPr>
            </w:pPr>
            <w:r w:rsidRPr="00C53731">
              <w:rPr>
                <w:rFonts w:ascii="Times New Roman" w:hAnsi="Times New Roman" w:cs="Times New Roman"/>
                <w:lang w:val="el-GR"/>
              </w:rPr>
              <w:t>Περιφερειακές Ενότητες</w:t>
            </w:r>
            <w:r w:rsidRPr="00C53731">
              <w:rPr>
                <w:rFonts w:ascii="Times New Roman" w:hAnsi="Times New Roman" w:cs="Times New Roman"/>
                <w:spacing w:val="-47"/>
                <w:lang w:val="el-GR"/>
              </w:rPr>
              <w:t xml:space="preserve"> </w:t>
            </w:r>
            <w:r w:rsidRPr="00C53731">
              <w:rPr>
                <w:rFonts w:ascii="Times New Roman" w:hAnsi="Times New Roman" w:cs="Times New Roman"/>
                <w:lang w:val="el-GR"/>
              </w:rPr>
              <w:t>Κοζάνης</w:t>
            </w:r>
            <w:r w:rsidRPr="00C53731">
              <w:rPr>
                <w:rFonts w:ascii="Times New Roman" w:hAnsi="Times New Roman" w:cs="Times New Roman"/>
                <w:spacing w:val="-2"/>
                <w:lang w:val="el-GR"/>
              </w:rPr>
              <w:t xml:space="preserve"> </w:t>
            </w:r>
            <w:r w:rsidRPr="00C53731">
              <w:rPr>
                <w:rFonts w:ascii="Times New Roman" w:hAnsi="Times New Roman" w:cs="Times New Roman"/>
                <w:lang w:val="el-GR"/>
              </w:rPr>
              <w:t>και</w:t>
            </w:r>
            <w:r w:rsidRPr="00C53731">
              <w:rPr>
                <w:rFonts w:ascii="Times New Roman" w:hAnsi="Times New Roman" w:cs="Times New Roman"/>
                <w:spacing w:val="-2"/>
                <w:lang w:val="el-GR"/>
              </w:rPr>
              <w:t xml:space="preserve"> </w:t>
            </w:r>
            <w:r w:rsidRPr="00C53731">
              <w:rPr>
                <w:rFonts w:ascii="Times New Roman" w:hAnsi="Times New Roman" w:cs="Times New Roman"/>
                <w:lang w:val="el-GR"/>
              </w:rPr>
              <w:t>Φλώρινας</w:t>
            </w:r>
          </w:p>
        </w:tc>
        <w:tc>
          <w:tcPr>
            <w:tcW w:w="1355" w:type="pct"/>
            <w:vAlign w:val="center"/>
          </w:tcPr>
          <w:p w14:paraId="67F41DB1" w14:textId="77777777" w:rsidR="000107D8" w:rsidRPr="00C53731" w:rsidRDefault="000107D8" w:rsidP="000B70CA">
            <w:pPr>
              <w:pStyle w:val="TableParagraph"/>
              <w:spacing w:after="120"/>
              <w:jc w:val="center"/>
              <w:rPr>
                <w:rFonts w:ascii="Times New Roman" w:hAnsi="Times New Roman" w:cs="Times New Roman"/>
              </w:rPr>
            </w:pPr>
            <w:r w:rsidRPr="00C53731">
              <w:rPr>
                <w:rFonts w:ascii="Times New Roman" w:hAnsi="Times New Roman" w:cs="Times New Roman"/>
              </w:rPr>
              <w:t>27.300.000€</w:t>
            </w:r>
          </w:p>
        </w:tc>
      </w:tr>
      <w:tr w:rsidR="000107D8" w:rsidRPr="00C53731" w14:paraId="4D9BE338" w14:textId="77777777" w:rsidTr="00E86D36">
        <w:trPr>
          <w:trHeight w:val="678"/>
          <w:jc w:val="center"/>
        </w:trPr>
        <w:tc>
          <w:tcPr>
            <w:tcW w:w="1357" w:type="pct"/>
            <w:vMerge/>
            <w:tcBorders>
              <w:top w:val="nil"/>
            </w:tcBorders>
            <w:vAlign w:val="center"/>
          </w:tcPr>
          <w:p w14:paraId="50FADEF7" w14:textId="77777777" w:rsidR="000107D8" w:rsidRPr="00C53731" w:rsidRDefault="000107D8" w:rsidP="000B70CA">
            <w:pPr>
              <w:spacing w:after="120"/>
              <w:jc w:val="both"/>
              <w:rPr>
                <w:rFonts w:ascii="Times New Roman" w:hAnsi="Times New Roman" w:cs="Times New Roman"/>
              </w:rPr>
            </w:pPr>
          </w:p>
        </w:tc>
        <w:tc>
          <w:tcPr>
            <w:tcW w:w="887" w:type="pct"/>
            <w:vMerge/>
            <w:tcBorders>
              <w:top w:val="nil"/>
            </w:tcBorders>
            <w:vAlign w:val="center"/>
          </w:tcPr>
          <w:p w14:paraId="52CC289A" w14:textId="77777777" w:rsidR="000107D8" w:rsidRPr="00C53731" w:rsidRDefault="000107D8" w:rsidP="000B70CA">
            <w:pPr>
              <w:spacing w:after="120"/>
              <w:ind w:right="-84"/>
              <w:jc w:val="both"/>
              <w:rPr>
                <w:rFonts w:ascii="Times New Roman" w:hAnsi="Times New Roman" w:cs="Times New Roman"/>
              </w:rPr>
            </w:pPr>
          </w:p>
        </w:tc>
        <w:tc>
          <w:tcPr>
            <w:tcW w:w="1402" w:type="pct"/>
            <w:vAlign w:val="center"/>
          </w:tcPr>
          <w:p w14:paraId="7D3E8883" w14:textId="77777777" w:rsidR="000107D8" w:rsidRPr="00C53731" w:rsidRDefault="000107D8" w:rsidP="000B70CA">
            <w:pPr>
              <w:pStyle w:val="TableParagraph"/>
              <w:spacing w:after="120"/>
              <w:ind w:left="70" w:right="-12"/>
              <w:rPr>
                <w:rFonts w:ascii="Times New Roman" w:hAnsi="Times New Roman" w:cs="Times New Roman"/>
                <w:lang w:val="el-GR"/>
              </w:rPr>
            </w:pPr>
            <w:r w:rsidRPr="00C53731">
              <w:rPr>
                <w:rFonts w:ascii="Times New Roman" w:hAnsi="Times New Roman" w:cs="Times New Roman"/>
                <w:lang w:val="el-GR"/>
              </w:rPr>
              <w:t>Περιφερειακές Ενότητες</w:t>
            </w:r>
            <w:r w:rsidRPr="00C53731">
              <w:rPr>
                <w:rFonts w:ascii="Times New Roman" w:hAnsi="Times New Roman" w:cs="Times New Roman"/>
                <w:spacing w:val="1"/>
                <w:lang w:val="el-GR"/>
              </w:rPr>
              <w:t xml:space="preserve"> </w:t>
            </w:r>
            <w:r w:rsidRPr="00C53731">
              <w:rPr>
                <w:rFonts w:ascii="Times New Roman" w:hAnsi="Times New Roman" w:cs="Times New Roman"/>
                <w:lang w:val="el-GR"/>
              </w:rPr>
              <w:t>Καστοριάς</w:t>
            </w:r>
            <w:r w:rsidRPr="00C53731">
              <w:rPr>
                <w:rFonts w:ascii="Times New Roman" w:hAnsi="Times New Roman" w:cs="Times New Roman"/>
                <w:spacing w:val="-4"/>
                <w:lang w:val="el-GR"/>
              </w:rPr>
              <w:t xml:space="preserve"> </w:t>
            </w:r>
            <w:r w:rsidRPr="00C53731">
              <w:rPr>
                <w:rFonts w:ascii="Times New Roman" w:hAnsi="Times New Roman" w:cs="Times New Roman"/>
                <w:lang w:val="el-GR"/>
              </w:rPr>
              <w:t>και</w:t>
            </w:r>
            <w:r w:rsidRPr="00C53731">
              <w:rPr>
                <w:rFonts w:ascii="Times New Roman" w:hAnsi="Times New Roman" w:cs="Times New Roman"/>
                <w:spacing w:val="-3"/>
                <w:lang w:val="el-GR"/>
              </w:rPr>
              <w:t xml:space="preserve"> </w:t>
            </w:r>
            <w:r w:rsidRPr="00C53731">
              <w:rPr>
                <w:rFonts w:ascii="Times New Roman" w:hAnsi="Times New Roman" w:cs="Times New Roman"/>
                <w:lang w:val="el-GR"/>
              </w:rPr>
              <w:t>Γρεβενών</w:t>
            </w:r>
          </w:p>
        </w:tc>
        <w:tc>
          <w:tcPr>
            <w:tcW w:w="1355" w:type="pct"/>
            <w:vAlign w:val="center"/>
          </w:tcPr>
          <w:p w14:paraId="478ED55B" w14:textId="77777777" w:rsidR="000107D8" w:rsidRPr="00C53731" w:rsidRDefault="000107D8" w:rsidP="000B70CA">
            <w:pPr>
              <w:pStyle w:val="TableParagraph"/>
              <w:spacing w:after="120"/>
              <w:jc w:val="center"/>
              <w:rPr>
                <w:rFonts w:ascii="Times New Roman" w:hAnsi="Times New Roman" w:cs="Times New Roman"/>
              </w:rPr>
            </w:pPr>
            <w:r w:rsidRPr="00C53731">
              <w:rPr>
                <w:rFonts w:ascii="Times New Roman" w:hAnsi="Times New Roman" w:cs="Times New Roman"/>
              </w:rPr>
              <w:t>18.200.000€</w:t>
            </w:r>
          </w:p>
        </w:tc>
      </w:tr>
      <w:tr w:rsidR="000107D8" w:rsidRPr="00C53731" w14:paraId="6ED8A117" w14:textId="77777777" w:rsidTr="00E86D36">
        <w:trPr>
          <w:trHeight w:val="553"/>
          <w:jc w:val="center"/>
        </w:trPr>
        <w:tc>
          <w:tcPr>
            <w:tcW w:w="1357" w:type="pct"/>
            <w:vMerge w:val="restart"/>
            <w:vAlign w:val="center"/>
          </w:tcPr>
          <w:p w14:paraId="7068A90B" w14:textId="77777777" w:rsidR="000107D8" w:rsidRPr="00C53731" w:rsidRDefault="000107D8" w:rsidP="000B70CA">
            <w:pPr>
              <w:pStyle w:val="TableParagraph"/>
              <w:spacing w:after="120"/>
              <w:jc w:val="center"/>
              <w:rPr>
                <w:rFonts w:ascii="Times New Roman" w:hAnsi="Times New Roman" w:cs="Times New Roman"/>
              </w:rPr>
            </w:pPr>
            <w:r w:rsidRPr="00C53731">
              <w:rPr>
                <w:rFonts w:ascii="Times New Roman" w:hAnsi="Times New Roman" w:cs="Times New Roman"/>
              </w:rPr>
              <w:t>Μεγαλόπολης</w:t>
            </w:r>
          </w:p>
        </w:tc>
        <w:tc>
          <w:tcPr>
            <w:tcW w:w="887" w:type="pct"/>
            <w:vMerge w:val="restart"/>
            <w:vAlign w:val="center"/>
          </w:tcPr>
          <w:p w14:paraId="36507F7D" w14:textId="77777777" w:rsidR="000107D8" w:rsidRPr="00E86D36" w:rsidRDefault="000107D8" w:rsidP="000B70CA">
            <w:pPr>
              <w:pStyle w:val="TableParagraph"/>
              <w:spacing w:after="120"/>
              <w:ind w:right="-84"/>
              <w:jc w:val="center"/>
              <w:rPr>
                <w:rFonts w:ascii="Times New Roman" w:hAnsi="Times New Roman" w:cs="Times New Roman"/>
              </w:rPr>
            </w:pPr>
            <w:r w:rsidRPr="00E86D36">
              <w:rPr>
                <w:rFonts w:ascii="Times New Roman" w:hAnsi="Times New Roman" w:cs="Times New Roman"/>
              </w:rPr>
              <w:t>19.500.000€</w:t>
            </w:r>
          </w:p>
        </w:tc>
        <w:tc>
          <w:tcPr>
            <w:tcW w:w="1402" w:type="pct"/>
            <w:vAlign w:val="center"/>
          </w:tcPr>
          <w:p w14:paraId="4937BCBF" w14:textId="77777777" w:rsidR="000107D8" w:rsidRPr="00E86D36" w:rsidRDefault="000107D8" w:rsidP="000B70CA">
            <w:pPr>
              <w:pStyle w:val="TableParagraph"/>
              <w:spacing w:after="120"/>
              <w:ind w:left="70" w:right="-12"/>
              <w:rPr>
                <w:rFonts w:ascii="Times New Roman" w:hAnsi="Times New Roman" w:cs="Times New Roman"/>
              </w:rPr>
            </w:pPr>
            <w:r w:rsidRPr="00E86D36">
              <w:rPr>
                <w:rFonts w:ascii="Times New Roman" w:hAnsi="Times New Roman" w:cs="Times New Roman"/>
              </w:rPr>
              <w:t>Δήμος</w:t>
            </w:r>
            <w:r w:rsidRPr="00E86D36">
              <w:rPr>
                <w:rFonts w:ascii="Times New Roman" w:hAnsi="Times New Roman" w:cs="Times New Roman"/>
                <w:spacing w:val="-2"/>
              </w:rPr>
              <w:t xml:space="preserve"> </w:t>
            </w:r>
            <w:r w:rsidRPr="00E86D36">
              <w:rPr>
                <w:rFonts w:ascii="Times New Roman" w:hAnsi="Times New Roman" w:cs="Times New Roman"/>
              </w:rPr>
              <w:t>Μεγαλόπολης</w:t>
            </w:r>
          </w:p>
        </w:tc>
        <w:tc>
          <w:tcPr>
            <w:tcW w:w="1355" w:type="pct"/>
            <w:vAlign w:val="center"/>
          </w:tcPr>
          <w:p w14:paraId="05DC4891" w14:textId="77777777" w:rsidR="000107D8" w:rsidRPr="00E86D36" w:rsidRDefault="000107D8" w:rsidP="000B70CA">
            <w:pPr>
              <w:pStyle w:val="TableParagraph"/>
              <w:spacing w:after="120"/>
              <w:jc w:val="center"/>
              <w:rPr>
                <w:rFonts w:ascii="Times New Roman" w:hAnsi="Times New Roman" w:cs="Times New Roman"/>
              </w:rPr>
            </w:pPr>
            <w:r w:rsidRPr="00E86D36">
              <w:rPr>
                <w:rFonts w:ascii="Times New Roman" w:hAnsi="Times New Roman" w:cs="Times New Roman"/>
              </w:rPr>
              <w:t>11.700.000</w:t>
            </w:r>
            <w:r w:rsidRPr="00E86D36">
              <w:rPr>
                <w:rFonts w:ascii="Times New Roman" w:hAnsi="Times New Roman" w:cs="Times New Roman"/>
                <w:spacing w:val="-5"/>
              </w:rPr>
              <w:t xml:space="preserve"> </w:t>
            </w:r>
            <w:r w:rsidRPr="00E86D36">
              <w:rPr>
                <w:rFonts w:ascii="Times New Roman" w:hAnsi="Times New Roman" w:cs="Times New Roman"/>
              </w:rPr>
              <w:t>€</w:t>
            </w:r>
          </w:p>
        </w:tc>
      </w:tr>
      <w:tr w:rsidR="000107D8" w:rsidRPr="00C53731" w14:paraId="7013C6C8" w14:textId="77777777" w:rsidTr="00E86D36">
        <w:trPr>
          <w:trHeight w:val="520"/>
          <w:jc w:val="center"/>
        </w:trPr>
        <w:tc>
          <w:tcPr>
            <w:tcW w:w="1357" w:type="pct"/>
            <w:vMerge/>
            <w:tcBorders>
              <w:top w:val="nil"/>
            </w:tcBorders>
            <w:vAlign w:val="center"/>
          </w:tcPr>
          <w:p w14:paraId="07A8D4F6" w14:textId="77777777" w:rsidR="000107D8" w:rsidRPr="00C53731" w:rsidRDefault="000107D8" w:rsidP="000B70CA">
            <w:pPr>
              <w:spacing w:after="120"/>
              <w:jc w:val="both"/>
              <w:rPr>
                <w:rFonts w:ascii="Times New Roman" w:hAnsi="Times New Roman" w:cs="Times New Roman"/>
              </w:rPr>
            </w:pPr>
          </w:p>
        </w:tc>
        <w:tc>
          <w:tcPr>
            <w:tcW w:w="887" w:type="pct"/>
            <w:vMerge/>
            <w:tcBorders>
              <w:top w:val="nil"/>
            </w:tcBorders>
            <w:vAlign w:val="center"/>
          </w:tcPr>
          <w:p w14:paraId="2D615FF8" w14:textId="77777777" w:rsidR="000107D8" w:rsidRPr="00E86D36" w:rsidRDefault="000107D8" w:rsidP="000B70CA">
            <w:pPr>
              <w:spacing w:after="120"/>
              <w:jc w:val="both"/>
              <w:rPr>
                <w:rFonts w:ascii="Times New Roman" w:hAnsi="Times New Roman" w:cs="Times New Roman"/>
              </w:rPr>
            </w:pPr>
          </w:p>
        </w:tc>
        <w:tc>
          <w:tcPr>
            <w:tcW w:w="1402" w:type="pct"/>
            <w:vAlign w:val="center"/>
          </w:tcPr>
          <w:p w14:paraId="0BAB6990" w14:textId="77777777" w:rsidR="000107D8" w:rsidRPr="00E86D36" w:rsidRDefault="000107D8" w:rsidP="000B70CA">
            <w:pPr>
              <w:pStyle w:val="TableParagraph"/>
              <w:spacing w:after="120"/>
              <w:ind w:left="70" w:right="-12"/>
              <w:rPr>
                <w:rFonts w:ascii="Times New Roman" w:hAnsi="Times New Roman" w:cs="Times New Roman"/>
              </w:rPr>
            </w:pPr>
            <w:r w:rsidRPr="00E86D36">
              <w:rPr>
                <w:rFonts w:ascii="Times New Roman" w:hAnsi="Times New Roman" w:cs="Times New Roman"/>
              </w:rPr>
              <w:t>Δήμοι</w:t>
            </w:r>
            <w:r w:rsidRPr="00E86D36">
              <w:rPr>
                <w:rFonts w:ascii="Times New Roman" w:hAnsi="Times New Roman" w:cs="Times New Roman"/>
                <w:spacing w:val="-2"/>
              </w:rPr>
              <w:t xml:space="preserve"> </w:t>
            </w:r>
            <w:r w:rsidRPr="00E86D36">
              <w:rPr>
                <w:rFonts w:ascii="Times New Roman" w:hAnsi="Times New Roman" w:cs="Times New Roman"/>
              </w:rPr>
              <w:t>Τριπόλεως,</w:t>
            </w:r>
            <w:r w:rsidRPr="00E86D36">
              <w:rPr>
                <w:rFonts w:ascii="Times New Roman" w:hAnsi="Times New Roman" w:cs="Times New Roman"/>
                <w:spacing w:val="-2"/>
              </w:rPr>
              <w:t xml:space="preserve"> </w:t>
            </w:r>
            <w:r w:rsidRPr="00E86D36">
              <w:rPr>
                <w:rFonts w:ascii="Times New Roman" w:hAnsi="Times New Roman" w:cs="Times New Roman"/>
              </w:rPr>
              <w:t>Γορτυνίας,</w:t>
            </w:r>
            <w:r w:rsidRPr="00E86D36">
              <w:rPr>
                <w:rFonts w:ascii="Times New Roman" w:hAnsi="Times New Roman" w:cs="Times New Roman"/>
                <w:spacing w:val="-3"/>
              </w:rPr>
              <w:t xml:space="preserve"> </w:t>
            </w:r>
            <w:r w:rsidRPr="00E86D36">
              <w:rPr>
                <w:rFonts w:ascii="Times New Roman" w:hAnsi="Times New Roman" w:cs="Times New Roman"/>
              </w:rPr>
              <w:t>Οιχαλίας</w:t>
            </w:r>
          </w:p>
        </w:tc>
        <w:tc>
          <w:tcPr>
            <w:tcW w:w="1355" w:type="pct"/>
            <w:vAlign w:val="center"/>
          </w:tcPr>
          <w:p w14:paraId="1D9ECC63" w14:textId="77777777" w:rsidR="000107D8" w:rsidRPr="00E86D36" w:rsidRDefault="000107D8" w:rsidP="000B70CA">
            <w:pPr>
              <w:pStyle w:val="TableParagraph"/>
              <w:spacing w:after="120"/>
              <w:jc w:val="center"/>
              <w:rPr>
                <w:rFonts w:ascii="Times New Roman" w:hAnsi="Times New Roman" w:cs="Times New Roman"/>
              </w:rPr>
            </w:pPr>
            <w:r w:rsidRPr="00E86D36">
              <w:rPr>
                <w:rFonts w:ascii="Times New Roman" w:hAnsi="Times New Roman" w:cs="Times New Roman"/>
              </w:rPr>
              <w:t>7.800.000</w:t>
            </w:r>
            <w:r w:rsidRPr="00E86D36">
              <w:rPr>
                <w:rFonts w:ascii="Times New Roman" w:hAnsi="Times New Roman" w:cs="Times New Roman"/>
                <w:spacing w:val="-4"/>
              </w:rPr>
              <w:t xml:space="preserve"> </w:t>
            </w:r>
            <w:r w:rsidRPr="00E86D36">
              <w:rPr>
                <w:rFonts w:ascii="Times New Roman" w:hAnsi="Times New Roman" w:cs="Times New Roman"/>
              </w:rPr>
              <w:t>€</w:t>
            </w:r>
          </w:p>
        </w:tc>
      </w:tr>
      <w:tr w:rsidR="000107D8" w:rsidRPr="00C53731" w14:paraId="0E972187" w14:textId="77777777" w:rsidTr="00E86D36">
        <w:trPr>
          <w:trHeight w:val="520"/>
          <w:jc w:val="center"/>
        </w:trPr>
        <w:tc>
          <w:tcPr>
            <w:tcW w:w="3645" w:type="pct"/>
            <w:gridSpan w:val="3"/>
            <w:tcBorders>
              <w:top w:val="nil"/>
            </w:tcBorders>
            <w:shd w:val="clear" w:color="auto" w:fill="BDD6EE" w:themeFill="accent5" w:themeFillTint="66"/>
            <w:vAlign w:val="center"/>
          </w:tcPr>
          <w:p w14:paraId="40D69DA6" w14:textId="521277F1" w:rsidR="000107D8" w:rsidRPr="00E86D36" w:rsidRDefault="000107D8" w:rsidP="000B70CA">
            <w:pPr>
              <w:pStyle w:val="TableParagraph"/>
              <w:spacing w:after="120"/>
              <w:jc w:val="center"/>
              <w:rPr>
                <w:rFonts w:ascii="Times New Roman" w:hAnsi="Times New Roman" w:cs="Times New Roman"/>
                <w:lang w:val="el-GR"/>
              </w:rPr>
            </w:pPr>
            <w:r w:rsidRPr="00E86D36">
              <w:rPr>
                <w:rFonts w:ascii="Times New Roman" w:hAnsi="Times New Roman" w:cs="Times New Roman"/>
                <w:b/>
                <w:color w:val="1F3864" w:themeColor="accent1" w:themeShade="80"/>
              </w:rPr>
              <w:t>Συνολική Δημόσια Δαπάνη</w:t>
            </w:r>
          </w:p>
        </w:tc>
        <w:tc>
          <w:tcPr>
            <w:tcW w:w="1355" w:type="pct"/>
            <w:shd w:val="clear" w:color="auto" w:fill="C5D9F0"/>
            <w:vAlign w:val="center"/>
          </w:tcPr>
          <w:p w14:paraId="107C60B8" w14:textId="602DA791" w:rsidR="000107D8" w:rsidRPr="00E86D36" w:rsidRDefault="000107D8" w:rsidP="000B70CA">
            <w:pPr>
              <w:pStyle w:val="TableParagraph"/>
              <w:spacing w:after="120"/>
              <w:jc w:val="center"/>
              <w:rPr>
                <w:rFonts w:ascii="Times New Roman" w:hAnsi="Times New Roman" w:cs="Times New Roman"/>
              </w:rPr>
            </w:pPr>
            <w:r w:rsidRPr="00E86D36">
              <w:rPr>
                <w:rFonts w:ascii="Times New Roman" w:hAnsi="Times New Roman" w:cs="Times New Roman"/>
                <w:b/>
                <w:color w:val="1F3864" w:themeColor="accent1" w:themeShade="80"/>
              </w:rPr>
              <w:t>65.000.000</w:t>
            </w:r>
            <w:r w:rsidRPr="00E86D36">
              <w:rPr>
                <w:rFonts w:ascii="Times New Roman" w:hAnsi="Times New Roman" w:cs="Times New Roman"/>
                <w:b/>
                <w:color w:val="1F3864" w:themeColor="accent1" w:themeShade="80"/>
                <w:spacing w:val="-5"/>
              </w:rPr>
              <w:t xml:space="preserve"> </w:t>
            </w:r>
            <w:r w:rsidRPr="00E86D36">
              <w:rPr>
                <w:rFonts w:ascii="Times New Roman" w:hAnsi="Times New Roman" w:cs="Times New Roman"/>
                <w:b/>
                <w:color w:val="1F3864" w:themeColor="accent1" w:themeShade="80"/>
              </w:rPr>
              <w:t>€</w:t>
            </w:r>
          </w:p>
        </w:tc>
      </w:tr>
    </w:tbl>
    <w:p w14:paraId="3725BCE5" w14:textId="77777777" w:rsidR="00275626" w:rsidRPr="00C53731" w:rsidRDefault="00275626" w:rsidP="00C53731">
      <w:pPr>
        <w:spacing w:after="120" w:line="240" w:lineRule="auto"/>
        <w:jc w:val="both"/>
        <w:rPr>
          <w:rFonts w:ascii="Times New Roman" w:hAnsi="Times New Roman" w:cs="Times New Roman"/>
          <w:b/>
          <w:bCs/>
          <w:sz w:val="24"/>
          <w:szCs w:val="24"/>
          <w:u w:val="single"/>
        </w:rPr>
      </w:pPr>
    </w:p>
    <w:p w14:paraId="3CC2237E" w14:textId="77777777" w:rsidR="00C53731" w:rsidRPr="00C53731" w:rsidRDefault="00C53731" w:rsidP="00C53731">
      <w:pPr>
        <w:spacing w:after="120" w:line="240" w:lineRule="auto"/>
        <w:jc w:val="both"/>
        <w:rPr>
          <w:rFonts w:ascii="Times New Roman" w:hAnsi="Times New Roman" w:cs="Times New Roman"/>
          <w:b/>
          <w:bCs/>
          <w:sz w:val="24"/>
          <w:szCs w:val="24"/>
          <w:u w:val="single"/>
        </w:rPr>
      </w:pPr>
    </w:p>
    <w:p w14:paraId="54E71837" w14:textId="6A9082CE" w:rsidR="00535ACB" w:rsidRPr="00C53731" w:rsidRDefault="00535ACB" w:rsidP="00C53731">
      <w:pPr>
        <w:spacing w:after="120" w:line="240" w:lineRule="auto"/>
        <w:jc w:val="both"/>
        <w:rPr>
          <w:rFonts w:ascii="Times New Roman" w:hAnsi="Times New Roman" w:cs="Times New Roman"/>
          <w:b/>
          <w:bCs/>
          <w:sz w:val="24"/>
          <w:szCs w:val="24"/>
          <w:u w:val="single"/>
        </w:rPr>
      </w:pPr>
      <w:r w:rsidRPr="00C53731">
        <w:rPr>
          <w:rFonts w:ascii="Times New Roman" w:hAnsi="Times New Roman" w:cs="Times New Roman"/>
          <w:b/>
          <w:bCs/>
          <w:sz w:val="24"/>
          <w:szCs w:val="24"/>
          <w:u w:val="single"/>
        </w:rPr>
        <w:t>Ενισχυόμενες Δαπάνες</w:t>
      </w:r>
    </w:p>
    <w:tbl>
      <w:tblPr>
        <w:tblStyle w:val="42"/>
        <w:tblW w:w="8447" w:type="dxa"/>
        <w:tblInd w:w="53" w:type="dxa"/>
        <w:tblLayout w:type="fixed"/>
        <w:tblLook w:val="04A0" w:firstRow="1" w:lastRow="0" w:firstColumn="1" w:lastColumn="0" w:noHBand="0" w:noVBand="1"/>
      </w:tblPr>
      <w:tblGrid>
        <w:gridCol w:w="236"/>
        <w:gridCol w:w="1549"/>
        <w:gridCol w:w="992"/>
        <w:gridCol w:w="3828"/>
        <w:gridCol w:w="1842"/>
      </w:tblGrid>
      <w:tr w:rsidR="00ED2316" w:rsidRPr="00C53731" w14:paraId="012F07F8" w14:textId="77777777" w:rsidTr="00885A68">
        <w:trPr>
          <w:trHeight w:val="1774"/>
        </w:trPr>
        <w:tc>
          <w:tcPr>
            <w:tcW w:w="1785" w:type="dxa"/>
            <w:gridSpan w:val="2"/>
            <w:shd w:val="clear" w:color="auto" w:fill="1F4E79" w:themeFill="accent5" w:themeFillShade="80"/>
            <w:vAlign w:val="center"/>
          </w:tcPr>
          <w:p w14:paraId="4C48D9B6" w14:textId="3B3E1375" w:rsidR="00535ACB" w:rsidRPr="00535ACB" w:rsidRDefault="00535ACB" w:rsidP="00C53731">
            <w:pPr>
              <w:pStyle w:val="TableParagraph"/>
              <w:spacing w:after="120"/>
              <w:jc w:val="center"/>
              <w:rPr>
                <w:rFonts w:ascii="Times New Roman" w:hAnsi="Times New Roman" w:cs="Times New Roman"/>
                <w:b/>
                <w:color w:val="FFFFFF"/>
                <w:sz w:val="21"/>
                <w:szCs w:val="21"/>
                <w:lang w:val="el-GR"/>
              </w:rPr>
            </w:pPr>
            <w:bookmarkStart w:id="8" w:name="_Hlk161072283"/>
            <w:r w:rsidRPr="00C53731">
              <w:rPr>
                <w:rFonts w:ascii="Times New Roman" w:hAnsi="Times New Roman" w:cs="Times New Roman"/>
                <w:b/>
                <w:color w:val="FFFFFF"/>
                <w:sz w:val="21"/>
                <w:szCs w:val="21"/>
                <w:lang w:val="el-GR"/>
              </w:rPr>
              <w:t>ΚΑΤΗΓΟΡΙΑ ΔΑΠΑΝΗΣ</w:t>
            </w:r>
          </w:p>
        </w:tc>
        <w:tc>
          <w:tcPr>
            <w:tcW w:w="992" w:type="dxa"/>
            <w:shd w:val="clear" w:color="auto" w:fill="1F4E79" w:themeFill="accent5" w:themeFillShade="80"/>
            <w:vAlign w:val="center"/>
          </w:tcPr>
          <w:p w14:paraId="21D4FF26" w14:textId="77777777" w:rsidR="00535ACB" w:rsidRPr="00535ACB" w:rsidRDefault="00535ACB" w:rsidP="00C53731">
            <w:pPr>
              <w:pStyle w:val="TableParagraph"/>
              <w:spacing w:after="120"/>
              <w:jc w:val="center"/>
              <w:rPr>
                <w:rFonts w:ascii="Times New Roman" w:hAnsi="Times New Roman" w:cs="Times New Roman"/>
                <w:b/>
                <w:color w:val="FFFFFF"/>
                <w:sz w:val="21"/>
                <w:szCs w:val="21"/>
                <w:lang w:val="el-GR"/>
              </w:rPr>
            </w:pPr>
            <w:r w:rsidRPr="00535ACB">
              <w:rPr>
                <w:rFonts w:ascii="Times New Roman" w:hAnsi="Times New Roman" w:cs="Times New Roman"/>
                <w:b/>
                <w:color w:val="FFFFFF"/>
                <w:sz w:val="21"/>
                <w:szCs w:val="21"/>
                <w:lang w:val="el-GR"/>
              </w:rPr>
              <w:t>Κωδ. ΟΠΣΚΕ</w:t>
            </w:r>
          </w:p>
        </w:tc>
        <w:tc>
          <w:tcPr>
            <w:tcW w:w="3828" w:type="dxa"/>
            <w:shd w:val="clear" w:color="auto" w:fill="1F4E79" w:themeFill="accent5" w:themeFillShade="80"/>
            <w:vAlign w:val="center"/>
          </w:tcPr>
          <w:p w14:paraId="034D1B17" w14:textId="048D22A7" w:rsidR="00535ACB" w:rsidRPr="00535ACB" w:rsidRDefault="00535ACB" w:rsidP="00C53731">
            <w:pPr>
              <w:pStyle w:val="TableParagraph"/>
              <w:spacing w:after="120"/>
              <w:jc w:val="center"/>
              <w:rPr>
                <w:rFonts w:ascii="Times New Roman" w:hAnsi="Times New Roman" w:cs="Times New Roman"/>
                <w:b/>
                <w:color w:val="FFFFFF"/>
                <w:sz w:val="21"/>
                <w:szCs w:val="21"/>
                <w:lang w:val="el-GR"/>
              </w:rPr>
            </w:pPr>
            <w:r w:rsidRPr="00C53731">
              <w:rPr>
                <w:rFonts w:ascii="Times New Roman" w:hAnsi="Times New Roman" w:cs="Times New Roman"/>
                <w:b/>
                <w:color w:val="FFFFFF"/>
                <w:sz w:val="21"/>
                <w:szCs w:val="21"/>
                <w:lang w:val="el-GR"/>
              </w:rPr>
              <w:t>ΥΠΟΚΑΤΗΓΟΡΙΑ ΔΑΠΑΝΗΣ</w:t>
            </w:r>
          </w:p>
        </w:tc>
        <w:tc>
          <w:tcPr>
            <w:tcW w:w="1842" w:type="dxa"/>
            <w:shd w:val="clear" w:color="auto" w:fill="1F4E79" w:themeFill="accent5" w:themeFillShade="80"/>
            <w:vAlign w:val="center"/>
          </w:tcPr>
          <w:p w14:paraId="4015035E" w14:textId="49E1F8A5" w:rsidR="00535ACB" w:rsidRPr="00535ACB" w:rsidRDefault="00535ACB" w:rsidP="00C53731">
            <w:pPr>
              <w:pStyle w:val="TableParagraph"/>
              <w:spacing w:after="120"/>
              <w:jc w:val="center"/>
              <w:rPr>
                <w:rFonts w:ascii="Times New Roman" w:hAnsi="Times New Roman" w:cs="Times New Roman"/>
                <w:b/>
                <w:color w:val="FFFFFF"/>
                <w:sz w:val="21"/>
                <w:szCs w:val="21"/>
                <w:lang w:val="el-GR"/>
              </w:rPr>
            </w:pPr>
            <w:r w:rsidRPr="00535ACB">
              <w:rPr>
                <w:rFonts w:ascii="Times New Roman" w:hAnsi="Times New Roman" w:cs="Times New Roman"/>
                <w:b/>
                <w:color w:val="FFFFFF"/>
                <w:sz w:val="21"/>
                <w:szCs w:val="21"/>
                <w:lang w:val="el-GR"/>
              </w:rPr>
              <w:t>Μέγιστο ή κατώτατο επιλέξιμο % επί του Επιχορηγούμενου Π/Υ ή/και μέγιστο επιλέξιμο ποσό</w:t>
            </w:r>
          </w:p>
        </w:tc>
      </w:tr>
      <w:bookmarkEnd w:id="8"/>
      <w:tr w:rsidR="00ED2316" w:rsidRPr="00C53731" w14:paraId="3530F953" w14:textId="77777777" w:rsidTr="00885A68">
        <w:trPr>
          <w:trHeight w:val="962"/>
        </w:trPr>
        <w:tc>
          <w:tcPr>
            <w:tcW w:w="236" w:type="dxa"/>
            <w:vAlign w:val="center"/>
          </w:tcPr>
          <w:p w14:paraId="04515EE8" w14:textId="620509EA" w:rsidR="00535ACB" w:rsidRPr="00535ACB" w:rsidRDefault="00535ACB" w:rsidP="00C53731">
            <w:pPr>
              <w:spacing w:after="120"/>
              <w:ind w:left="-30"/>
              <w:jc w:val="center"/>
              <w:rPr>
                <w:rFonts w:ascii="Times New Roman" w:eastAsia="Calibri" w:hAnsi="Times New Roman" w:cs="Times New Roman"/>
                <w:b/>
                <w:bCs/>
                <w:sz w:val="21"/>
                <w:szCs w:val="21"/>
                <w:lang w:val="el-GR"/>
              </w:rPr>
            </w:pPr>
            <w:r w:rsidRPr="00535ACB">
              <w:rPr>
                <w:rFonts w:ascii="Times New Roman" w:eastAsia="Calibri" w:hAnsi="Times New Roman" w:cs="Times New Roman"/>
                <w:b/>
                <w:bCs/>
                <w:sz w:val="21"/>
                <w:szCs w:val="21"/>
              </w:rPr>
              <w:t>1</w:t>
            </w:r>
          </w:p>
        </w:tc>
        <w:tc>
          <w:tcPr>
            <w:tcW w:w="1549" w:type="dxa"/>
            <w:vAlign w:val="center"/>
          </w:tcPr>
          <w:p w14:paraId="40B2AB65"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Δαπάνες προσωπικού</w:t>
            </w:r>
          </w:p>
        </w:tc>
        <w:tc>
          <w:tcPr>
            <w:tcW w:w="992" w:type="dxa"/>
            <w:vAlign w:val="center"/>
          </w:tcPr>
          <w:p w14:paraId="2166211C"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01.17</w:t>
            </w:r>
          </w:p>
        </w:tc>
        <w:tc>
          <w:tcPr>
            <w:tcW w:w="3828" w:type="dxa"/>
          </w:tcPr>
          <w:p w14:paraId="6610FA79" w14:textId="77777777" w:rsidR="00535ACB" w:rsidRPr="00535ACB" w:rsidRDefault="00535ACB" w:rsidP="00C53731">
            <w:pPr>
              <w:spacing w:after="120"/>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Δαπάνες για την απασχόληση εργαζομένων με αναπηρία υπό μορφή επιδότησης μισθού</w:t>
            </w:r>
          </w:p>
        </w:tc>
        <w:tc>
          <w:tcPr>
            <w:tcW w:w="1842" w:type="dxa"/>
          </w:tcPr>
          <w:p w14:paraId="3465E2DA" w14:textId="77777777" w:rsidR="00535ACB" w:rsidRPr="00535ACB" w:rsidRDefault="00535ACB" w:rsidP="00C53731">
            <w:pPr>
              <w:spacing w:after="120"/>
              <w:ind w:right="17"/>
              <w:rPr>
                <w:rFonts w:ascii="Times New Roman" w:eastAsia="Calibri" w:hAnsi="Times New Roman" w:cs="Times New Roman"/>
                <w:sz w:val="21"/>
                <w:szCs w:val="21"/>
              </w:rPr>
            </w:pPr>
            <w:r w:rsidRPr="00535ACB">
              <w:rPr>
                <w:rFonts w:ascii="Times New Roman" w:eastAsia="Calibri" w:hAnsi="Times New Roman" w:cs="Times New Roman"/>
                <w:sz w:val="21"/>
                <w:szCs w:val="21"/>
              </w:rPr>
              <w:t>60.000 €</w:t>
            </w:r>
          </w:p>
          <w:p w14:paraId="43BC9871" w14:textId="77777777" w:rsidR="00535ACB" w:rsidRPr="00535ACB" w:rsidRDefault="00535ACB" w:rsidP="00C53731">
            <w:pPr>
              <w:spacing w:after="120"/>
              <w:ind w:right="17"/>
              <w:rPr>
                <w:rFonts w:ascii="Times New Roman" w:eastAsia="Calibri" w:hAnsi="Times New Roman" w:cs="Times New Roman"/>
                <w:sz w:val="21"/>
                <w:szCs w:val="21"/>
              </w:rPr>
            </w:pPr>
            <w:r w:rsidRPr="00535ACB">
              <w:rPr>
                <w:rFonts w:ascii="Times New Roman" w:eastAsia="Calibri" w:hAnsi="Times New Roman" w:cs="Times New Roman"/>
                <w:sz w:val="21"/>
                <w:szCs w:val="21"/>
              </w:rPr>
              <w:t>και έως 15.000€ ανά ΕΜΕ</w:t>
            </w:r>
          </w:p>
        </w:tc>
      </w:tr>
      <w:tr w:rsidR="00ED2316" w:rsidRPr="00C53731" w14:paraId="45998EE9" w14:textId="77777777" w:rsidTr="00885A68">
        <w:trPr>
          <w:trHeight w:val="366"/>
        </w:trPr>
        <w:tc>
          <w:tcPr>
            <w:tcW w:w="236" w:type="dxa"/>
            <w:vMerge w:val="restart"/>
            <w:vAlign w:val="center"/>
          </w:tcPr>
          <w:p w14:paraId="32D9A990" w14:textId="765A3E4E" w:rsidR="00535ACB" w:rsidRPr="00535ACB" w:rsidRDefault="00535ACB" w:rsidP="00C53731">
            <w:pPr>
              <w:spacing w:after="120"/>
              <w:ind w:left="-30"/>
              <w:jc w:val="center"/>
              <w:rPr>
                <w:rFonts w:ascii="Times New Roman" w:eastAsia="Calibri" w:hAnsi="Times New Roman" w:cs="Times New Roman"/>
                <w:b/>
                <w:bCs/>
                <w:sz w:val="21"/>
                <w:szCs w:val="21"/>
              </w:rPr>
            </w:pPr>
            <w:r w:rsidRPr="00535ACB">
              <w:rPr>
                <w:rFonts w:ascii="Times New Roman" w:eastAsia="Calibri" w:hAnsi="Times New Roman" w:cs="Times New Roman"/>
                <w:b/>
                <w:bCs/>
                <w:sz w:val="21"/>
                <w:szCs w:val="21"/>
              </w:rPr>
              <w:t>2</w:t>
            </w:r>
          </w:p>
        </w:tc>
        <w:tc>
          <w:tcPr>
            <w:tcW w:w="1549" w:type="dxa"/>
            <w:vMerge w:val="restart"/>
            <w:vAlign w:val="center"/>
          </w:tcPr>
          <w:p w14:paraId="634ACCEE"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Δαπάνες Εξοπλισμού &amp; Μεταφορικών Μέσων</w:t>
            </w:r>
          </w:p>
        </w:tc>
        <w:tc>
          <w:tcPr>
            <w:tcW w:w="992" w:type="dxa"/>
          </w:tcPr>
          <w:p w14:paraId="47A4BB93"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02.20</w:t>
            </w:r>
          </w:p>
        </w:tc>
        <w:tc>
          <w:tcPr>
            <w:tcW w:w="3828" w:type="dxa"/>
          </w:tcPr>
          <w:p w14:paraId="15BCCC93" w14:textId="77777777" w:rsidR="00535ACB" w:rsidRPr="00535ACB" w:rsidRDefault="00535ACB" w:rsidP="00C53731">
            <w:pPr>
              <w:spacing w:after="120"/>
              <w:rPr>
                <w:rFonts w:ascii="Times New Roman" w:eastAsia="Calibri" w:hAnsi="Times New Roman" w:cs="Times New Roman"/>
                <w:sz w:val="21"/>
                <w:szCs w:val="21"/>
              </w:rPr>
            </w:pPr>
            <w:r w:rsidRPr="00535ACB">
              <w:rPr>
                <w:rFonts w:ascii="Times New Roman" w:eastAsia="Calibri" w:hAnsi="Times New Roman" w:cs="Times New Roman"/>
                <w:sz w:val="21"/>
                <w:szCs w:val="21"/>
              </w:rPr>
              <w:t>Παραγωγικός &amp; Μηχανολογικός Εξοπλισμός</w:t>
            </w:r>
          </w:p>
        </w:tc>
        <w:tc>
          <w:tcPr>
            <w:tcW w:w="1842" w:type="dxa"/>
          </w:tcPr>
          <w:p w14:paraId="0700D289" w14:textId="2DD59051" w:rsidR="00535ACB" w:rsidRPr="00535ACB" w:rsidRDefault="00535ACB" w:rsidP="00C53731">
            <w:pPr>
              <w:adjustRightInd w:val="0"/>
              <w:spacing w:after="120"/>
              <w:ind w:right="17"/>
              <w:rPr>
                <w:rFonts w:ascii="Times New Roman" w:eastAsia="Calibri" w:hAnsi="Times New Roman" w:cs="Times New Roman"/>
                <w:color w:val="000000"/>
                <w:sz w:val="21"/>
                <w:szCs w:val="21"/>
              </w:rPr>
            </w:pPr>
            <w:r w:rsidRPr="00535ACB">
              <w:rPr>
                <w:rFonts w:ascii="Times New Roman" w:eastAsia="Calibri" w:hAnsi="Times New Roman" w:cs="Times New Roman"/>
                <w:color w:val="000000"/>
                <w:sz w:val="21"/>
                <w:szCs w:val="21"/>
              </w:rPr>
              <w:t>τουλάχιστον 30%</w:t>
            </w:r>
          </w:p>
        </w:tc>
      </w:tr>
      <w:tr w:rsidR="00ED2316" w:rsidRPr="00C53731" w14:paraId="27440F53" w14:textId="77777777" w:rsidTr="00885A68">
        <w:tc>
          <w:tcPr>
            <w:tcW w:w="236" w:type="dxa"/>
            <w:vMerge/>
            <w:vAlign w:val="center"/>
          </w:tcPr>
          <w:p w14:paraId="2F0C62E0" w14:textId="77777777" w:rsidR="00535ACB" w:rsidRPr="00535ACB" w:rsidRDefault="00535ACB" w:rsidP="00C53731">
            <w:pPr>
              <w:spacing w:after="120"/>
              <w:ind w:left="-30"/>
              <w:jc w:val="center"/>
              <w:rPr>
                <w:rFonts w:ascii="Times New Roman" w:eastAsia="Calibri" w:hAnsi="Times New Roman" w:cs="Times New Roman"/>
                <w:b/>
                <w:bCs/>
                <w:sz w:val="21"/>
                <w:szCs w:val="21"/>
              </w:rPr>
            </w:pPr>
          </w:p>
        </w:tc>
        <w:tc>
          <w:tcPr>
            <w:tcW w:w="1549" w:type="dxa"/>
            <w:vMerge/>
            <w:vAlign w:val="center"/>
          </w:tcPr>
          <w:p w14:paraId="093A0A3D" w14:textId="77777777" w:rsidR="00535ACB" w:rsidRPr="00535ACB" w:rsidRDefault="00535ACB" w:rsidP="00C53731">
            <w:pPr>
              <w:spacing w:after="120"/>
              <w:jc w:val="center"/>
              <w:rPr>
                <w:rFonts w:ascii="Times New Roman" w:eastAsia="Calibri" w:hAnsi="Times New Roman" w:cs="Times New Roman"/>
                <w:sz w:val="21"/>
                <w:szCs w:val="21"/>
              </w:rPr>
            </w:pPr>
          </w:p>
        </w:tc>
        <w:tc>
          <w:tcPr>
            <w:tcW w:w="992" w:type="dxa"/>
          </w:tcPr>
          <w:p w14:paraId="12A777FE"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02.09</w:t>
            </w:r>
          </w:p>
        </w:tc>
        <w:tc>
          <w:tcPr>
            <w:tcW w:w="3828" w:type="dxa"/>
          </w:tcPr>
          <w:p w14:paraId="3DB2F6BB" w14:textId="77777777" w:rsidR="00535ACB" w:rsidRPr="00535ACB" w:rsidRDefault="00535ACB" w:rsidP="00C53731">
            <w:pPr>
              <w:spacing w:after="120"/>
              <w:rPr>
                <w:rFonts w:ascii="Times New Roman" w:eastAsia="Calibri" w:hAnsi="Times New Roman" w:cs="Times New Roman"/>
                <w:sz w:val="21"/>
                <w:szCs w:val="21"/>
              </w:rPr>
            </w:pPr>
            <w:r w:rsidRPr="00535ACB">
              <w:rPr>
                <w:rFonts w:ascii="Times New Roman" w:eastAsia="Calibri" w:hAnsi="Times New Roman" w:cs="Times New Roman"/>
                <w:sz w:val="21"/>
                <w:szCs w:val="21"/>
              </w:rPr>
              <w:t>Μεταφορικά Μέσα</w:t>
            </w:r>
          </w:p>
        </w:tc>
        <w:tc>
          <w:tcPr>
            <w:tcW w:w="1842" w:type="dxa"/>
          </w:tcPr>
          <w:p w14:paraId="15B04B43" w14:textId="750E37AF" w:rsidR="00535ACB" w:rsidRPr="00535ACB" w:rsidRDefault="00535ACB" w:rsidP="00C53731">
            <w:pPr>
              <w:spacing w:after="120"/>
              <w:ind w:right="17"/>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έως 10% και έως 200.000€ και έως 50.000€ ανά μεταφορικό μέσο</w:t>
            </w:r>
          </w:p>
        </w:tc>
      </w:tr>
      <w:tr w:rsidR="00ED2316" w:rsidRPr="00C53731" w14:paraId="52C158B2" w14:textId="77777777" w:rsidTr="00885A68">
        <w:tc>
          <w:tcPr>
            <w:tcW w:w="236" w:type="dxa"/>
            <w:vMerge/>
            <w:vAlign w:val="center"/>
          </w:tcPr>
          <w:p w14:paraId="790CAFA7" w14:textId="77777777" w:rsidR="00535ACB" w:rsidRPr="00535ACB" w:rsidRDefault="00535ACB" w:rsidP="00C53731">
            <w:pPr>
              <w:spacing w:after="120"/>
              <w:ind w:left="-30"/>
              <w:jc w:val="center"/>
              <w:rPr>
                <w:rFonts w:ascii="Times New Roman" w:eastAsia="Calibri" w:hAnsi="Times New Roman" w:cs="Times New Roman"/>
                <w:b/>
                <w:bCs/>
                <w:sz w:val="21"/>
                <w:szCs w:val="21"/>
                <w:lang w:val="el-GR"/>
              </w:rPr>
            </w:pPr>
          </w:p>
        </w:tc>
        <w:tc>
          <w:tcPr>
            <w:tcW w:w="1549" w:type="dxa"/>
            <w:vMerge/>
            <w:vAlign w:val="center"/>
          </w:tcPr>
          <w:p w14:paraId="76BB84F6" w14:textId="77777777" w:rsidR="00535ACB" w:rsidRPr="00535ACB" w:rsidRDefault="00535ACB" w:rsidP="00C53731">
            <w:pPr>
              <w:spacing w:after="120"/>
              <w:jc w:val="center"/>
              <w:rPr>
                <w:rFonts w:ascii="Times New Roman" w:eastAsia="Calibri" w:hAnsi="Times New Roman" w:cs="Times New Roman"/>
                <w:sz w:val="21"/>
                <w:szCs w:val="21"/>
                <w:lang w:val="el-GR"/>
              </w:rPr>
            </w:pPr>
          </w:p>
        </w:tc>
        <w:tc>
          <w:tcPr>
            <w:tcW w:w="992" w:type="dxa"/>
          </w:tcPr>
          <w:p w14:paraId="12E8D5C5"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02.23</w:t>
            </w:r>
          </w:p>
        </w:tc>
        <w:tc>
          <w:tcPr>
            <w:tcW w:w="3828" w:type="dxa"/>
          </w:tcPr>
          <w:p w14:paraId="095D988C" w14:textId="77777777" w:rsidR="00535ACB" w:rsidRPr="00535ACB" w:rsidRDefault="00535ACB" w:rsidP="00C53731">
            <w:pPr>
              <w:spacing w:after="120"/>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Εξοπλισμός για την εγκατάσταση φωτοβολταϊκών σταθμών και συστημάτων αποθήκευσης για παραγωγή ηλεκτρικής ενέργειας και κάλυψη των ιδίων αναγκών (αυτοπαραγωγή)</w:t>
            </w:r>
          </w:p>
        </w:tc>
        <w:tc>
          <w:tcPr>
            <w:tcW w:w="1842" w:type="dxa"/>
          </w:tcPr>
          <w:p w14:paraId="66B1EC41" w14:textId="3D7B209F" w:rsidR="00535ACB" w:rsidRPr="00535ACB" w:rsidRDefault="00535ACB" w:rsidP="00C53731">
            <w:pPr>
              <w:spacing w:after="120"/>
              <w:ind w:right="17"/>
              <w:rPr>
                <w:rFonts w:ascii="Times New Roman" w:eastAsia="Calibri" w:hAnsi="Times New Roman" w:cs="Times New Roman"/>
                <w:sz w:val="21"/>
                <w:szCs w:val="21"/>
              </w:rPr>
            </w:pPr>
            <w:r w:rsidRPr="00535ACB">
              <w:rPr>
                <w:rFonts w:ascii="Times New Roman" w:eastAsia="Calibri" w:hAnsi="Times New Roman" w:cs="Times New Roman"/>
                <w:sz w:val="21"/>
                <w:szCs w:val="21"/>
              </w:rPr>
              <w:t>25% και μέχρι 300.000€</w:t>
            </w:r>
          </w:p>
        </w:tc>
      </w:tr>
      <w:tr w:rsidR="00ED2316" w:rsidRPr="00C53731" w14:paraId="4772F963" w14:textId="77777777" w:rsidTr="00885A68">
        <w:tc>
          <w:tcPr>
            <w:tcW w:w="236" w:type="dxa"/>
            <w:vMerge/>
            <w:vAlign w:val="center"/>
          </w:tcPr>
          <w:p w14:paraId="5E7491C2" w14:textId="77777777" w:rsidR="00535ACB" w:rsidRPr="00535ACB" w:rsidRDefault="00535ACB" w:rsidP="00C53731">
            <w:pPr>
              <w:spacing w:after="120"/>
              <w:ind w:left="-30"/>
              <w:jc w:val="center"/>
              <w:rPr>
                <w:rFonts w:ascii="Times New Roman" w:eastAsia="Calibri" w:hAnsi="Times New Roman" w:cs="Times New Roman"/>
                <w:b/>
                <w:bCs/>
                <w:sz w:val="21"/>
                <w:szCs w:val="21"/>
              </w:rPr>
            </w:pPr>
          </w:p>
        </w:tc>
        <w:tc>
          <w:tcPr>
            <w:tcW w:w="1549" w:type="dxa"/>
            <w:vMerge/>
            <w:vAlign w:val="center"/>
          </w:tcPr>
          <w:p w14:paraId="3908AB4D" w14:textId="77777777" w:rsidR="00535ACB" w:rsidRPr="00535ACB" w:rsidRDefault="00535ACB" w:rsidP="00C53731">
            <w:pPr>
              <w:spacing w:after="120"/>
              <w:jc w:val="center"/>
              <w:rPr>
                <w:rFonts w:ascii="Times New Roman" w:eastAsia="Calibri" w:hAnsi="Times New Roman" w:cs="Times New Roman"/>
                <w:sz w:val="21"/>
                <w:szCs w:val="21"/>
              </w:rPr>
            </w:pPr>
          </w:p>
        </w:tc>
        <w:tc>
          <w:tcPr>
            <w:tcW w:w="992" w:type="dxa"/>
          </w:tcPr>
          <w:p w14:paraId="1CA06B10"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02.06</w:t>
            </w:r>
          </w:p>
        </w:tc>
        <w:tc>
          <w:tcPr>
            <w:tcW w:w="3828" w:type="dxa"/>
          </w:tcPr>
          <w:p w14:paraId="5138003B" w14:textId="77777777" w:rsidR="00535ACB" w:rsidRPr="00535ACB" w:rsidRDefault="00535ACB" w:rsidP="00C53731">
            <w:pPr>
              <w:spacing w:after="120"/>
              <w:rPr>
                <w:rFonts w:ascii="Times New Roman" w:eastAsia="Calibri" w:hAnsi="Times New Roman" w:cs="Times New Roman"/>
                <w:sz w:val="21"/>
                <w:szCs w:val="21"/>
              </w:rPr>
            </w:pPr>
            <w:r w:rsidRPr="00535ACB">
              <w:rPr>
                <w:rFonts w:ascii="Times New Roman" w:eastAsia="Calibri" w:hAnsi="Times New Roman" w:cs="Times New Roman"/>
                <w:sz w:val="21"/>
                <w:szCs w:val="21"/>
              </w:rPr>
              <w:t>Λοιπός Εξοπλισμός επιχείρησης</w:t>
            </w:r>
          </w:p>
        </w:tc>
        <w:tc>
          <w:tcPr>
            <w:tcW w:w="1842" w:type="dxa"/>
          </w:tcPr>
          <w:p w14:paraId="6C6DB2D8" w14:textId="379F4AE7" w:rsidR="00535ACB" w:rsidRPr="00535ACB" w:rsidRDefault="00535ACB" w:rsidP="00C53731">
            <w:pPr>
              <w:spacing w:after="120"/>
              <w:ind w:right="17"/>
              <w:rPr>
                <w:rFonts w:ascii="Times New Roman" w:eastAsia="Calibri" w:hAnsi="Times New Roman" w:cs="Times New Roman"/>
                <w:sz w:val="21"/>
                <w:szCs w:val="21"/>
              </w:rPr>
            </w:pPr>
            <w:r w:rsidRPr="00535ACB">
              <w:rPr>
                <w:rFonts w:ascii="Times New Roman" w:eastAsia="Calibri" w:hAnsi="Times New Roman" w:cs="Times New Roman"/>
                <w:sz w:val="21"/>
                <w:szCs w:val="21"/>
              </w:rPr>
              <w:t>έως 5% και μέχρι 150.000€</w:t>
            </w:r>
          </w:p>
        </w:tc>
      </w:tr>
      <w:tr w:rsidR="00ED2316" w:rsidRPr="00C53731" w14:paraId="6253C470" w14:textId="77777777" w:rsidTr="00885A68">
        <w:tc>
          <w:tcPr>
            <w:tcW w:w="236" w:type="dxa"/>
            <w:vAlign w:val="center"/>
          </w:tcPr>
          <w:p w14:paraId="20D61A9E" w14:textId="7F15308A" w:rsidR="00535ACB" w:rsidRPr="00535ACB" w:rsidRDefault="00535ACB" w:rsidP="00C53731">
            <w:pPr>
              <w:spacing w:after="120"/>
              <w:ind w:left="-30"/>
              <w:jc w:val="center"/>
              <w:rPr>
                <w:rFonts w:ascii="Times New Roman" w:eastAsia="Calibri" w:hAnsi="Times New Roman" w:cs="Times New Roman"/>
                <w:b/>
                <w:bCs/>
                <w:sz w:val="21"/>
                <w:szCs w:val="21"/>
                <w:lang w:val="el-GR"/>
              </w:rPr>
            </w:pPr>
            <w:r w:rsidRPr="00535ACB">
              <w:rPr>
                <w:rFonts w:ascii="Times New Roman" w:eastAsia="Calibri" w:hAnsi="Times New Roman" w:cs="Times New Roman"/>
                <w:b/>
                <w:bCs/>
                <w:sz w:val="21"/>
                <w:szCs w:val="21"/>
              </w:rPr>
              <w:t>3</w:t>
            </w:r>
          </w:p>
        </w:tc>
        <w:tc>
          <w:tcPr>
            <w:tcW w:w="1549" w:type="dxa"/>
            <w:vAlign w:val="center"/>
          </w:tcPr>
          <w:p w14:paraId="50C7D618" w14:textId="77777777" w:rsidR="00535ACB" w:rsidRPr="00535ACB" w:rsidRDefault="00535ACB" w:rsidP="00C53731">
            <w:pPr>
              <w:spacing w:after="120"/>
              <w:jc w:val="center"/>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Κτίρια, εγκαταστάσεις και περιβάλλων χώρος</w:t>
            </w:r>
          </w:p>
        </w:tc>
        <w:tc>
          <w:tcPr>
            <w:tcW w:w="992" w:type="dxa"/>
            <w:vAlign w:val="center"/>
          </w:tcPr>
          <w:p w14:paraId="1D6D477D"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03.13</w:t>
            </w:r>
          </w:p>
        </w:tc>
        <w:tc>
          <w:tcPr>
            <w:tcW w:w="3828" w:type="dxa"/>
          </w:tcPr>
          <w:p w14:paraId="045C480D" w14:textId="77777777" w:rsidR="00535ACB" w:rsidRPr="00535ACB" w:rsidRDefault="00535ACB" w:rsidP="00C53731">
            <w:pPr>
              <w:spacing w:after="120"/>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Κτίρια, εγκαταστάσεις και περιβάλλων χώρος</w:t>
            </w:r>
          </w:p>
        </w:tc>
        <w:tc>
          <w:tcPr>
            <w:tcW w:w="1842" w:type="dxa"/>
          </w:tcPr>
          <w:p w14:paraId="6344D2B1" w14:textId="77777777" w:rsidR="00535ACB" w:rsidRPr="00535ACB" w:rsidRDefault="00535ACB" w:rsidP="00C53731">
            <w:pPr>
              <w:spacing w:after="120"/>
              <w:ind w:right="17"/>
              <w:rPr>
                <w:rFonts w:ascii="Times New Roman" w:eastAsia="Calibri" w:hAnsi="Times New Roman" w:cs="Times New Roman"/>
                <w:sz w:val="21"/>
                <w:szCs w:val="21"/>
              </w:rPr>
            </w:pPr>
            <w:r w:rsidRPr="00535ACB">
              <w:rPr>
                <w:rFonts w:ascii="Times New Roman" w:eastAsia="Calibri" w:hAnsi="Times New Roman" w:cs="Times New Roman"/>
                <w:sz w:val="21"/>
                <w:szCs w:val="21"/>
              </w:rPr>
              <w:t>έως 70%</w:t>
            </w:r>
          </w:p>
        </w:tc>
      </w:tr>
      <w:tr w:rsidR="00ED2316" w:rsidRPr="00C53731" w14:paraId="733E0CC5" w14:textId="77777777" w:rsidTr="00885A68">
        <w:tc>
          <w:tcPr>
            <w:tcW w:w="1785" w:type="dxa"/>
            <w:gridSpan w:val="2"/>
            <w:shd w:val="clear" w:color="auto" w:fill="1F4E79" w:themeFill="accent5" w:themeFillShade="80"/>
            <w:vAlign w:val="center"/>
          </w:tcPr>
          <w:p w14:paraId="6448D99A" w14:textId="3D32E327" w:rsidR="00ED2316" w:rsidRPr="00C53731" w:rsidRDefault="00ED2316" w:rsidP="00C53731">
            <w:pPr>
              <w:spacing w:after="120"/>
              <w:jc w:val="center"/>
              <w:rPr>
                <w:rFonts w:ascii="Times New Roman" w:eastAsia="Calibri" w:hAnsi="Times New Roman" w:cs="Times New Roman"/>
                <w:b/>
                <w:bCs/>
                <w:color w:val="FFFFFF" w:themeColor="background1"/>
                <w:sz w:val="21"/>
                <w:szCs w:val="21"/>
                <w:lang w:val="el-GR"/>
              </w:rPr>
            </w:pPr>
            <w:r w:rsidRPr="00C53731">
              <w:rPr>
                <w:rFonts w:ascii="Times New Roman" w:eastAsia="Calibri" w:hAnsi="Times New Roman" w:cs="Times New Roman"/>
                <w:b/>
                <w:bCs/>
                <w:color w:val="FFFFFF" w:themeColor="background1"/>
                <w:sz w:val="21"/>
                <w:szCs w:val="21"/>
                <w:lang w:val="el-GR"/>
              </w:rPr>
              <w:lastRenderedPageBreak/>
              <w:t>ΚΑΤΗΓΟΡΙΑ ΔΑΠΑΝΗΣ</w:t>
            </w:r>
          </w:p>
        </w:tc>
        <w:tc>
          <w:tcPr>
            <w:tcW w:w="992" w:type="dxa"/>
            <w:shd w:val="clear" w:color="auto" w:fill="1F4E79" w:themeFill="accent5" w:themeFillShade="80"/>
            <w:vAlign w:val="center"/>
          </w:tcPr>
          <w:p w14:paraId="59D0E480" w14:textId="25D49533" w:rsidR="00ED2316" w:rsidRPr="00C53731" w:rsidRDefault="00ED2316" w:rsidP="00C53731">
            <w:pPr>
              <w:spacing w:after="120"/>
              <w:jc w:val="center"/>
              <w:rPr>
                <w:rFonts w:ascii="Times New Roman" w:eastAsia="Calibri" w:hAnsi="Times New Roman" w:cs="Times New Roman"/>
                <w:b/>
                <w:bCs/>
                <w:color w:val="FFFFFF" w:themeColor="background1"/>
                <w:sz w:val="21"/>
                <w:szCs w:val="21"/>
                <w:lang w:val="el-GR"/>
              </w:rPr>
            </w:pPr>
            <w:r w:rsidRPr="00C53731">
              <w:rPr>
                <w:rFonts w:ascii="Times New Roman" w:eastAsia="Calibri" w:hAnsi="Times New Roman" w:cs="Times New Roman"/>
                <w:b/>
                <w:bCs/>
                <w:color w:val="FFFFFF" w:themeColor="background1"/>
                <w:sz w:val="21"/>
                <w:szCs w:val="21"/>
                <w:lang w:val="el-GR"/>
              </w:rPr>
              <w:t>Κωδ. ΟΠΣΚΕ</w:t>
            </w:r>
          </w:p>
        </w:tc>
        <w:tc>
          <w:tcPr>
            <w:tcW w:w="3828" w:type="dxa"/>
            <w:shd w:val="clear" w:color="auto" w:fill="1F4E79" w:themeFill="accent5" w:themeFillShade="80"/>
            <w:vAlign w:val="center"/>
          </w:tcPr>
          <w:p w14:paraId="3DDAF07F" w14:textId="199D7D70" w:rsidR="00ED2316" w:rsidRPr="00C53731" w:rsidRDefault="00ED2316" w:rsidP="00C53731">
            <w:pPr>
              <w:spacing w:after="120"/>
              <w:jc w:val="center"/>
              <w:rPr>
                <w:rFonts w:ascii="Times New Roman" w:eastAsia="Calibri" w:hAnsi="Times New Roman" w:cs="Times New Roman"/>
                <w:b/>
                <w:bCs/>
                <w:color w:val="FFFFFF" w:themeColor="background1"/>
                <w:sz w:val="21"/>
                <w:szCs w:val="21"/>
                <w:lang w:val="el-GR"/>
              </w:rPr>
            </w:pPr>
            <w:r w:rsidRPr="00C53731">
              <w:rPr>
                <w:rFonts w:ascii="Times New Roman" w:eastAsia="Calibri" w:hAnsi="Times New Roman" w:cs="Times New Roman"/>
                <w:b/>
                <w:bCs/>
                <w:color w:val="FFFFFF" w:themeColor="background1"/>
                <w:sz w:val="21"/>
                <w:szCs w:val="21"/>
                <w:lang w:val="el-GR"/>
              </w:rPr>
              <w:t>ΥΠΟΚΑΤΗΓΟΡΙΑ ΔΑΠΑΝΗΣ</w:t>
            </w:r>
          </w:p>
        </w:tc>
        <w:tc>
          <w:tcPr>
            <w:tcW w:w="1842" w:type="dxa"/>
            <w:shd w:val="clear" w:color="auto" w:fill="1F4E79" w:themeFill="accent5" w:themeFillShade="80"/>
            <w:vAlign w:val="center"/>
          </w:tcPr>
          <w:p w14:paraId="1349047E" w14:textId="4D55100F" w:rsidR="00ED2316" w:rsidRPr="00C53731" w:rsidRDefault="00ED2316" w:rsidP="00C53731">
            <w:pPr>
              <w:spacing w:after="120"/>
              <w:ind w:right="17"/>
              <w:jc w:val="center"/>
              <w:rPr>
                <w:rFonts w:ascii="Times New Roman" w:eastAsia="Calibri" w:hAnsi="Times New Roman" w:cs="Times New Roman"/>
                <w:b/>
                <w:bCs/>
                <w:color w:val="FFFFFF" w:themeColor="background1"/>
                <w:sz w:val="21"/>
                <w:szCs w:val="21"/>
                <w:lang w:val="el-GR"/>
              </w:rPr>
            </w:pPr>
            <w:r w:rsidRPr="00C53731">
              <w:rPr>
                <w:rFonts w:ascii="Times New Roman" w:eastAsia="Calibri" w:hAnsi="Times New Roman" w:cs="Times New Roman"/>
                <w:b/>
                <w:bCs/>
                <w:color w:val="FFFFFF" w:themeColor="background1"/>
                <w:sz w:val="21"/>
                <w:szCs w:val="21"/>
                <w:lang w:val="el-GR"/>
              </w:rPr>
              <w:t>Μέγιστο ή κατώτατο επιλέξιμο % επί του Επιχορηγούμενου Π/Υ ή/και μέγιστο επιλέξιμο ποσό</w:t>
            </w:r>
          </w:p>
        </w:tc>
      </w:tr>
      <w:tr w:rsidR="00ED2316" w:rsidRPr="00C53731" w14:paraId="16635BFA" w14:textId="77777777" w:rsidTr="00885A68">
        <w:trPr>
          <w:trHeight w:val="1375"/>
        </w:trPr>
        <w:tc>
          <w:tcPr>
            <w:tcW w:w="236" w:type="dxa"/>
            <w:vMerge w:val="restart"/>
            <w:vAlign w:val="center"/>
          </w:tcPr>
          <w:p w14:paraId="42A3EB5B" w14:textId="698F0262" w:rsidR="00535ACB" w:rsidRPr="00535ACB" w:rsidRDefault="00535ACB" w:rsidP="00C53731">
            <w:pPr>
              <w:spacing w:after="120"/>
              <w:ind w:left="-20"/>
              <w:jc w:val="center"/>
              <w:rPr>
                <w:rFonts w:ascii="Times New Roman" w:eastAsia="Calibri" w:hAnsi="Times New Roman" w:cs="Times New Roman"/>
                <w:b/>
                <w:bCs/>
                <w:sz w:val="21"/>
                <w:szCs w:val="21"/>
              </w:rPr>
            </w:pPr>
            <w:r w:rsidRPr="00535ACB">
              <w:rPr>
                <w:rFonts w:ascii="Times New Roman" w:eastAsia="Calibri" w:hAnsi="Times New Roman" w:cs="Times New Roman"/>
                <w:b/>
                <w:bCs/>
                <w:sz w:val="21"/>
                <w:szCs w:val="21"/>
              </w:rPr>
              <w:t>4</w:t>
            </w:r>
          </w:p>
        </w:tc>
        <w:tc>
          <w:tcPr>
            <w:tcW w:w="1549" w:type="dxa"/>
            <w:vMerge w:val="restart"/>
            <w:vAlign w:val="center"/>
          </w:tcPr>
          <w:p w14:paraId="2588E6C4"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Δαπάνες για Παροχή Υπηρεσιών</w:t>
            </w:r>
          </w:p>
        </w:tc>
        <w:tc>
          <w:tcPr>
            <w:tcW w:w="992" w:type="dxa"/>
          </w:tcPr>
          <w:p w14:paraId="1009A57A"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04.24</w:t>
            </w:r>
          </w:p>
        </w:tc>
        <w:tc>
          <w:tcPr>
            <w:tcW w:w="3828" w:type="dxa"/>
          </w:tcPr>
          <w:p w14:paraId="5D1DFC9B" w14:textId="77777777" w:rsidR="00535ACB" w:rsidRPr="00535ACB" w:rsidRDefault="00535ACB" w:rsidP="00C53731">
            <w:pPr>
              <w:spacing w:after="120"/>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Πιστοποίηση και συμμόρφωση προϊόντων σύμφωνα με εθνικά, εναρμονισμένα καθώς και προαιρετικά πρότυπα ευρωπαϊκών χωρών ή /και χωρών εκτός Ε.Ε.</w:t>
            </w:r>
          </w:p>
        </w:tc>
        <w:tc>
          <w:tcPr>
            <w:tcW w:w="1842" w:type="dxa"/>
          </w:tcPr>
          <w:p w14:paraId="6270A47E" w14:textId="77777777" w:rsidR="00535ACB" w:rsidRPr="00535ACB" w:rsidRDefault="00535ACB" w:rsidP="00C53731">
            <w:pPr>
              <w:spacing w:after="120"/>
              <w:ind w:left="33" w:right="17" w:hanging="33"/>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έως 5% και μέχρι 60.000 € και έως 6.000€ ανά πρότυπο</w:t>
            </w:r>
          </w:p>
        </w:tc>
      </w:tr>
      <w:tr w:rsidR="00ED2316" w:rsidRPr="00C53731" w14:paraId="5FC49835" w14:textId="77777777" w:rsidTr="00885A68">
        <w:trPr>
          <w:trHeight w:val="1278"/>
        </w:trPr>
        <w:tc>
          <w:tcPr>
            <w:tcW w:w="236" w:type="dxa"/>
            <w:vMerge/>
            <w:vAlign w:val="center"/>
          </w:tcPr>
          <w:p w14:paraId="7CCC565D" w14:textId="77777777" w:rsidR="00535ACB" w:rsidRPr="00535ACB" w:rsidRDefault="00535ACB" w:rsidP="00C53731">
            <w:pPr>
              <w:spacing w:after="120"/>
              <w:jc w:val="center"/>
              <w:rPr>
                <w:rFonts w:ascii="Times New Roman" w:eastAsia="Calibri" w:hAnsi="Times New Roman" w:cs="Times New Roman"/>
                <w:b/>
                <w:bCs/>
                <w:sz w:val="21"/>
                <w:szCs w:val="21"/>
                <w:lang w:val="el-GR"/>
              </w:rPr>
            </w:pPr>
          </w:p>
        </w:tc>
        <w:tc>
          <w:tcPr>
            <w:tcW w:w="1549" w:type="dxa"/>
            <w:vMerge/>
            <w:vAlign w:val="center"/>
          </w:tcPr>
          <w:p w14:paraId="461A381A" w14:textId="77777777" w:rsidR="00535ACB" w:rsidRPr="00535ACB" w:rsidRDefault="00535ACB" w:rsidP="00C53731">
            <w:pPr>
              <w:spacing w:after="120"/>
              <w:jc w:val="center"/>
              <w:rPr>
                <w:rFonts w:ascii="Times New Roman" w:eastAsia="Calibri" w:hAnsi="Times New Roman" w:cs="Times New Roman"/>
                <w:sz w:val="21"/>
                <w:szCs w:val="21"/>
                <w:lang w:val="el-GR"/>
              </w:rPr>
            </w:pPr>
          </w:p>
        </w:tc>
        <w:tc>
          <w:tcPr>
            <w:tcW w:w="992" w:type="dxa"/>
          </w:tcPr>
          <w:p w14:paraId="76E72345"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04.25</w:t>
            </w:r>
          </w:p>
        </w:tc>
        <w:tc>
          <w:tcPr>
            <w:tcW w:w="3828" w:type="dxa"/>
          </w:tcPr>
          <w:p w14:paraId="1C410880" w14:textId="77777777" w:rsidR="00535ACB" w:rsidRPr="00535ACB" w:rsidRDefault="00535ACB" w:rsidP="00C53731">
            <w:pPr>
              <w:spacing w:after="120"/>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Πιστοποίηση υπηρεσιών &amp; διαδικασιών σύμφωνα με εθνικά, εναρμονισμένα καθώς και λοιπά ευρωπαϊκά και διεθνή πρότυπα</w:t>
            </w:r>
          </w:p>
        </w:tc>
        <w:tc>
          <w:tcPr>
            <w:tcW w:w="1842" w:type="dxa"/>
          </w:tcPr>
          <w:p w14:paraId="05EFE8DA" w14:textId="77777777" w:rsidR="00535ACB" w:rsidRPr="00535ACB" w:rsidRDefault="00535ACB" w:rsidP="00C53731">
            <w:pPr>
              <w:spacing w:after="120"/>
              <w:ind w:left="33" w:right="17" w:hanging="33"/>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έως 5% και μέχρι 60.000 € και έως 6.000€ ανά διαχειριστικό σύστημα</w:t>
            </w:r>
          </w:p>
        </w:tc>
      </w:tr>
      <w:tr w:rsidR="00ED2316" w:rsidRPr="00C53731" w14:paraId="2A2A313C" w14:textId="77777777" w:rsidTr="00885A68">
        <w:tc>
          <w:tcPr>
            <w:tcW w:w="236" w:type="dxa"/>
            <w:vMerge/>
            <w:vAlign w:val="center"/>
          </w:tcPr>
          <w:p w14:paraId="14101F1E" w14:textId="77777777" w:rsidR="00535ACB" w:rsidRPr="00535ACB" w:rsidRDefault="00535ACB" w:rsidP="00C53731">
            <w:pPr>
              <w:spacing w:after="120"/>
              <w:jc w:val="center"/>
              <w:rPr>
                <w:rFonts w:ascii="Times New Roman" w:eastAsia="Calibri" w:hAnsi="Times New Roman" w:cs="Times New Roman"/>
                <w:b/>
                <w:bCs/>
                <w:sz w:val="21"/>
                <w:szCs w:val="21"/>
                <w:lang w:val="el-GR"/>
              </w:rPr>
            </w:pPr>
          </w:p>
        </w:tc>
        <w:tc>
          <w:tcPr>
            <w:tcW w:w="1549" w:type="dxa"/>
            <w:vMerge/>
            <w:vAlign w:val="center"/>
          </w:tcPr>
          <w:p w14:paraId="49869106" w14:textId="77777777" w:rsidR="00535ACB" w:rsidRPr="00535ACB" w:rsidRDefault="00535ACB" w:rsidP="00C53731">
            <w:pPr>
              <w:spacing w:after="120"/>
              <w:jc w:val="center"/>
              <w:rPr>
                <w:rFonts w:ascii="Times New Roman" w:eastAsia="Calibri" w:hAnsi="Times New Roman" w:cs="Times New Roman"/>
                <w:sz w:val="21"/>
                <w:szCs w:val="21"/>
                <w:lang w:val="el-GR"/>
              </w:rPr>
            </w:pPr>
          </w:p>
        </w:tc>
        <w:tc>
          <w:tcPr>
            <w:tcW w:w="992" w:type="dxa"/>
          </w:tcPr>
          <w:p w14:paraId="4A7665D3"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04.28</w:t>
            </w:r>
          </w:p>
        </w:tc>
        <w:tc>
          <w:tcPr>
            <w:tcW w:w="3828" w:type="dxa"/>
          </w:tcPr>
          <w:p w14:paraId="3B2D36E7" w14:textId="77777777" w:rsidR="00535ACB" w:rsidRPr="00535ACB" w:rsidRDefault="00535ACB" w:rsidP="00C53731">
            <w:pPr>
              <w:spacing w:after="120"/>
              <w:rPr>
                <w:rFonts w:ascii="Times New Roman" w:eastAsia="Calibri" w:hAnsi="Times New Roman" w:cs="Times New Roman"/>
                <w:sz w:val="21"/>
                <w:szCs w:val="21"/>
              </w:rPr>
            </w:pPr>
            <w:r w:rsidRPr="00535ACB">
              <w:rPr>
                <w:rFonts w:ascii="Times New Roman" w:eastAsia="Calibri" w:hAnsi="Times New Roman" w:cs="Times New Roman"/>
                <w:sz w:val="21"/>
                <w:szCs w:val="21"/>
              </w:rPr>
              <w:t>Συμμετοχή σε εμπορικές εκθέσεις</w:t>
            </w:r>
          </w:p>
        </w:tc>
        <w:tc>
          <w:tcPr>
            <w:tcW w:w="1842" w:type="dxa"/>
          </w:tcPr>
          <w:p w14:paraId="50A0214C" w14:textId="77777777" w:rsidR="00535ACB" w:rsidRPr="00535ACB" w:rsidRDefault="00535ACB" w:rsidP="00C53731">
            <w:pPr>
              <w:spacing w:after="120"/>
              <w:ind w:left="33" w:right="17" w:hanging="33"/>
              <w:rPr>
                <w:rFonts w:ascii="Times New Roman" w:eastAsia="Calibri" w:hAnsi="Times New Roman" w:cs="Times New Roman"/>
                <w:sz w:val="21"/>
                <w:szCs w:val="21"/>
              </w:rPr>
            </w:pPr>
            <w:r w:rsidRPr="00535ACB">
              <w:rPr>
                <w:rFonts w:ascii="Times New Roman" w:eastAsia="Calibri" w:hAnsi="Times New Roman" w:cs="Times New Roman"/>
                <w:sz w:val="21"/>
                <w:szCs w:val="21"/>
              </w:rPr>
              <w:t>έως 10% και μέχρι 200.000€</w:t>
            </w:r>
          </w:p>
        </w:tc>
      </w:tr>
      <w:tr w:rsidR="00ED2316" w:rsidRPr="00C53731" w14:paraId="667D445E" w14:textId="77777777" w:rsidTr="00885A68">
        <w:trPr>
          <w:trHeight w:val="849"/>
        </w:trPr>
        <w:tc>
          <w:tcPr>
            <w:tcW w:w="236" w:type="dxa"/>
            <w:vMerge/>
            <w:vAlign w:val="center"/>
          </w:tcPr>
          <w:p w14:paraId="2FAF8F5C" w14:textId="77777777" w:rsidR="00535ACB" w:rsidRPr="00535ACB" w:rsidRDefault="00535ACB" w:rsidP="00C53731">
            <w:pPr>
              <w:spacing w:after="120"/>
              <w:jc w:val="center"/>
              <w:rPr>
                <w:rFonts w:ascii="Times New Roman" w:eastAsia="Calibri" w:hAnsi="Times New Roman" w:cs="Times New Roman"/>
                <w:b/>
                <w:bCs/>
                <w:sz w:val="21"/>
                <w:szCs w:val="21"/>
              </w:rPr>
            </w:pPr>
          </w:p>
        </w:tc>
        <w:tc>
          <w:tcPr>
            <w:tcW w:w="1549" w:type="dxa"/>
            <w:vMerge/>
            <w:vAlign w:val="center"/>
          </w:tcPr>
          <w:p w14:paraId="7D1B779D" w14:textId="77777777" w:rsidR="00535ACB" w:rsidRPr="00535ACB" w:rsidRDefault="00535ACB" w:rsidP="00C53731">
            <w:pPr>
              <w:spacing w:after="120"/>
              <w:jc w:val="center"/>
              <w:rPr>
                <w:rFonts w:ascii="Times New Roman" w:eastAsia="Calibri" w:hAnsi="Times New Roman" w:cs="Times New Roman"/>
                <w:sz w:val="21"/>
                <w:szCs w:val="21"/>
              </w:rPr>
            </w:pPr>
          </w:p>
        </w:tc>
        <w:tc>
          <w:tcPr>
            <w:tcW w:w="992" w:type="dxa"/>
          </w:tcPr>
          <w:p w14:paraId="21C8AEE8"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04.26</w:t>
            </w:r>
          </w:p>
        </w:tc>
        <w:tc>
          <w:tcPr>
            <w:tcW w:w="3828" w:type="dxa"/>
          </w:tcPr>
          <w:p w14:paraId="2AEAD146" w14:textId="77777777" w:rsidR="00535ACB" w:rsidRPr="00535ACB" w:rsidRDefault="00535ACB" w:rsidP="00C53731">
            <w:pPr>
              <w:spacing w:after="120"/>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 xml:space="preserve">Υπηρεσίες Σχεδιασμού Συσκευασίας – Ετικέτας – </w:t>
            </w:r>
            <w:r w:rsidRPr="00535ACB">
              <w:rPr>
                <w:rFonts w:ascii="Times New Roman" w:eastAsia="Calibri" w:hAnsi="Times New Roman" w:cs="Times New Roman"/>
                <w:sz w:val="21"/>
                <w:szCs w:val="21"/>
              </w:rPr>
              <w:t>Branding</w:t>
            </w:r>
          </w:p>
        </w:tc>
        <w:tc>
          <w:tcPr>
            <w:tcW w:w="1842" w:type="dxa"/>
          </w:tcPr>
          <w:p w14:paraId="0D6B3FDA" w14:textId="77777777" w:rsidR="00535ACB" w:rsidRPr="00535ACB" w:rsidRDefault="00535ACB" w:rsidP="00C53731">
            <w:pPr>
              <w:spacing w:after="120"/>
              <w:ind w:left="33" w:right="17" w:hanging="33"/>
              <w:rPr>
                <w:rFonts w:ascii="Times New Roman" w:eastAsia="Calibri" w:hAnsi="Times New Roman" w:cs="Times New Roman"/>
                <w:sz w:val="21"/>
                <w:szCs w:val="21"/>
              </w:rPr>
            </w:pPr>
            <w:r w:rsidRPr="00535ACB">
              <w:rPr>
                <w:rFonts w:ascii="Times New Roman" w:eastAsia="Calibri" w:hAnsi="Times New Roman" w:cs="Times New Roman"/>
                <w:sz w:val="21"/>
                <w:szCs w:val="21"/>
              </w:rPr>
              <w:t>έως 10% και μέχρι 150.000€</w:t>
            </w:r>
          </w:p>
        </w:tc>
      </w:tr>
      <w:tr w:rsidR="00ED2316" w:rsidRPr="00C53731" w14:paraId="73FD87CE" w14:textId="77777777" w:rsidTr="00885A68">
        <w:trPr>
          <w:trHeight w:val="691"/>
        </w:trPr>
        <w:tc>
          <w:tcPr>
            <w:tcW w:w="236" w:type="dxa"/>
            <w:vMerge/>
            <w:vAlign w:val="center"/>
          </w:tcPr>
          <w:p w14:paraId="6EB4B07F" w14:textId="77777777" w:rsidR="00535ACB" w:rsidRPr="00535ACB" w:rsidRDefault="00535ACB" w:rsidP="00C53731">
            <w:pPr>
              <w:spacing w:after="120"/>
              <w:jc w:val="center"/>
              <w:rPr>
                <w:rFonts w:ascii="Times New Roman" w:eastAsia="Calibri" w:hAnsi="Times New Roman" w:cs="Times New Roman"/>
                <w:b/>
                <w:bCs/>
                <w:sz w:val="21"/>
                <w:szCs w:val="21"/>
              </w:rPr>
            </w:pPr>
          </w:p>
        </w:tc>
        <w:tc>
          <w:tcPr>
            <w:tcW w:w="1549" w:type="dxa"/>
            <w:vMerge/>
            <w:vAlign w:val="center"/>
          </w:tcPr>
          <w:p w14:paraId="24E3FCFD" w14:textId="77777777" w:rsidR="00535ACB" w:rsidRPr="00535ACB" w:rsidRDefault="00535ACB" w:rsidP="00C53731">
            <w:pPr>
              <w:spacing w:after="120"/>
              <w:jc w:val="center"/>
              <w:rPr>
                <w:rFonts w:ascii="Times New Roman" w:eastAsia="Calibri" w:hAnsi="Times New Roman" w:cs="Times New Roman"/>
                <w:sz w:val="21"/>
                <w:szCs w:val="21"/>
              </w:rPr>
            </w:pPr>
          </w:p>
        </w:tc>
        <w:tc>
          <w:tcPr>
            <w:tcW w:w="992" w:type="dxa"/>
          </w:tcPr>
          <w:p w14:paraId="596D2B55"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04.30</w:t>
            </w:r>
          </w:p>
        </w:tc>
        <w:tc>
          <w:tcPr>
            <w:tcW w:w="3828" w:type="dxa"/>
          </w:tcPr>
          <w:p w14:paraId="4C244946" w14:textId="77777777" w:rsidR="00535ACB" w:rsidRPr="00535ACB" w:rsidRDefault="00535ACB" w:rsidP="00C53731">
            <w:pPr>
              <w:spacing w:after="120"/>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Πνευματική ιδιοκτησία – Ευρεσιτεχνίες – Μεταφορά τεχνογνωσίας</w:t>
            </w:r>
          </w:p>
        </w:tc>
        <w:tc>
          <w:tcPr>
            <w:tcW w:w="1842" w:type="dxa"/>
          </w:tcPr>
          <w:p w14:paraId="271BE3C3" w14:textId="77777777" w:rsidR="00535ACB" w:rsidRPr="00535ACB" w:rsidRDefault="00535ACB" w:rsidP="00C53731">
            <w:pPr>
              <w:spacing w:after="120"/>
              <w:ind w:left="33" w:right="17" w:hanging="33"/>
              <w:rPr>
                <w:rFonts w:ascii="Times New Roman" w:eastAsia="Calibri" w:hAnsi="Times New Roman" w:cs="Times New Roman"/>
                <w:sz w:val="21"/>
                <w:szCs w:val="21"/>
              </w:rPr>
            </w:pPr>
            <w:r w:rsidRPr="00535ACB">
              <w:rPr>
                <w:rFonts w:ascii="Times New Roman" w:eastAsia="Calibri" w:hAnsi="Times New Roman" w:cs="Times New Roman"/>
                <w:sz w:val="21"/>
                <w:szCs w:val="21"/>
              </w:rPr>
              <w:t>έως 5% και μέχρι 200.000 €</w:t>
            </w:r>
          </w:p>
        </w:tc>
      </w:tr>
      <w:tr w:rsidR="00ED2316" w:rsidRPr="00C53731" w14:paraId="3075CDB1" w14:textId="77777777" w:rsidTr="00885A68">
        <w:trPr>
          <w:trHeight w:val="842"/>
        </w:trPr>
        <w:tc>
          <w:tcPr>
            <w:tcW w:w="236" w:type="dxa"/>
            <w:vMerge/>
            <w:vAlign w:val="center"/>
          </w:tcPr>
          <w:p w14:paraId="604FCD1D" w14:textId="77777777" w:rsidR="00535ACB" w:rsidRPr="00535ACB" w:rsidRDefault="00535ACB" w:rsidP="00C53731">
            <w:pPr>
              <w:spacing w:after="120"/>
              <w:jc w:val="center"/>
              <w:rPr>
                <w:rFonts w:ascii="Times New Roman" w:eastAsia="Calibri" w:hAnsi="Times New Roman" w:cs="Times New Roman"/>
                <w:b/>
                <w:bCs/>
                <w:sz w:val="21"/>
                <w:szCs w:val="21"/>
              </w:rPr>
            </w:pPr>
          </w:p>
        </w:tc>
        <w:tc>
          <w:tcPr>
            <w:tcW w:w="1549" w:type="dxa"/>
            <w:vMerge/>
            <w:vAlign w:val="center"/>
          </w:tcPr>
          <w:p w14:paraId="707CC54C" w14:textId="77777777" w:rsidR="00535ACB" w:rsidRPr="00535ACB" w:rsidRDefault="00535ACB" w:rsidP="00C53731">
            <w:pPr>
              <w:spacing w:after="120"/>
              <w:jc w:val="center"/>
              <w:rPr>
                <w:rFonts w:ascii="Times New Roman" w:eastAsia="Calibri" w:hAnsi="Times New Roman" w:cs="Times New Roman"/>
                <w:sz w:val="21"/>
                <w:szCs w:val="21"/>
              </w:rPr>
            </w:pPr>
          </w:p>
        </w:tc>
        <w:tc>
          <w:tcPr>
            <w:tcW w:w="992" w:type="dxa"/>
          </w:tcPr>
          <w:p w14:paraId="7DA9E6CC"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04.11</w:t>
            </w:r>
          </w:p>
        </w:tc>
        <w:tc>
          <w:tcPr>
            <w:tcW w:w="3828" w:type="dxa"/>
          </w:tcPr>
          <w:p w14:paraId="7A08196A" w14:textId="77777777" w:rsidR="00535ACB" w:rsidRPr="00535ACB" w:rsidRDefault="00535ACB" w:rsidP="00C53731">
            <w:pPr>
              <w:spacing w:after="120"/>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Συμβουλευτική υποστήριξη για την παρακολούθηση της υλοποίησης του επενδυτικού σχεδίου</w:t>
            </w:r>
          </w:p>
        </w:tc>
        <w:tc>
          <w:tcPr>
            <w:tcW w:w="1842" w:type="dxa"/>
          </w:tcPr>
          <w:p w14:paraId="23C3FAB6" w14:textId="77777777" w:rsidR="00535ACB" w:rsidRPr="00535ACB" w:rsidRDefault="00535ACB" w:rsidP="00C53731">
            <w:pPr>
              <w:spacing w:after="120"/>
              <w:ind w:left="33" w:right="17" w:hanging="33"/>
              <w:rPr>
                <w:rFonts w:ascii="Times New Roman" w:eastAsia="Calibri" w:hAnsi="Times New Roman" w:cs="Times New Roman"/>
                <w:sz w:val="21"/>
                <w:szCs w:val="21"/>
              </w:rPr>
            </w:pPr>
            <w:r w:rsidRPr="00535ACB">
              <w:rPr>
                <w:rFonts w:ascii="Times New Roman" w:eastAsia="Calibri" w:hAnsi="Times New Roman" w:cs="Times New Roman"/>
                <w:sz w:val="21"/>
                <w:szCs w:val="21"/>
              </w:rPr>
              <w:t>έως 5% και μέχρι 50.000 €</w:t>
            </w:r>
          </w:p>
        </w:tc>
      </w:tr>
      <w:tr w:rsidR="00ED2316" w:rsidRPr="00C53731" w14:paraId="78FC6E69" w14:textId="77777777" w:rsidTr="00885A68">
        <w:trPr>
          <w:trHeight w:val="855"/>
        </w:trPr>
        <w:tc>
          <w:tcPr>
            <w:tcW w:w="236" w:type="dxa"/>
            <w:vMerge/>
            <w:vAlign w:val="center"/>
          </w:tcPr>
          <w:p w14:paraId="3260D445" w14:textId="77777777" w:rsidR="00535ACB" w:rsidRPr="00535ACB" w:rsidRDefault="00535ACB" w:rsidP="00C53731">
            <w:pPr>
              <w:spacing w:after="120"/>
              <w:jc w:val="center"/>
              <w:rPr>
                <w:rFonts w:ascii="Times New Roman" w:eastAsia="Calibri" w:hAnsi="Times New Roman" w:cs="Times New Roman"/>
                <w:b/>
                <w:bCs/>
                <w:sz w:val="21"/>
                <w:szCs w:val="21"/>
              </w:rPr>
            </w:pPr>
          </w:p>
        </w:tc>
        <w:tc>
          <w:tcPr>
            <w:tcW w:w="1549" w:type="dxa"/>
            <w:vMerge/>
            <w:vAlign w:val="center"/>
          </w:tcPr>
          <w:p w14:paraId="47BC3428" w14:textId="77777777" w:rsidR="00535ACB" w:rsidRPr="00535ACB" w:rsidRDefault="00535ACB" w:rsidP="00C53731">
            <w:pPr>
              <w:spacing w:after="120"/>
              <w:jc w:val="center"/>
              <w:rPr>
                <w:rFonts w:ascii="Times New Roman" w:eastAsia="Calibri" w:hAnsi="Times New Roman" w:cs="Times New Roman"/>
                <w:sz w:val="21"/>
                <w:szCs w:val="21"/>
              </w:rPr>
            </w:pPr>
          </w:p>
        </w:tc>
        <w:tc>
          <w:tcPr>
            <w:tcW w:w="992" w:type="dxa"/>
          </w:tcPr>
          <w:p w14:paraId="1A29BB40"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04.29</w:t>
            </w:r>
          </w:p>
        </w:tc>
        <w:tc>
          <w:tcPr>
            <w:tcW w:w="3828" w:type="dxa"/>
          </w:tcPr>
          <w:p w14:paraId="4E013C1F" w14:textId="77777777" w:rsidR="00535ACB" w:rsidRPr="00535ACB" w:rsidRDefault="00535ACB" w:rsidP="00C53731">
            <w:pPr>
              <w:spacing w:after="120"/>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Τεχνικές Μελέτες απαραιτήτως συνδεόμενες με δαπάνες του επενδυτικού σχεδίου</w:t>
            </w:r>
          </w:p>
        </w:tc>
        <w:tc>
          <w:tcPr>
            <w:tcW w:w="1842" w:type="dxa"/>
          </w:tcPr>
          <w:p w14:paraId="206C621B" w14:textId="77777777" w:rsidR="00535ACB" w:rsidRPr="00535ACB" w:rsidRDefault="00535ACB" w:rsidP="00C53731">
            <w:pPr>
              <w:spacing w:after="120"/>
              <w:ind w:left="33" w:hanging="33"/>
              <w:rPr>
                <w:rFonts w:ascii="Times New Roman" w:eastAsia="Calibri" w:hAnsi="Times New Roman" w:cs="Times New Roman"/>
                <w:sz w:val="21"/>
                <w:szCs w:val="21"/>
              </w:rPr>
            </w:pPr>
            <w:r w:rsidRPr="00535ACB">
              <w:rPr>
                <w:rFonts w:ascii="Times New Roman" w:eastAsia="Calibri" w:hAnsi="Times New Roman" w:cs="Times New Roman"/>
                <w:sz w:val="21"/>
                <w:szCs w:val="21"/>
              </w:rPr>
              <w:t>έως 5% και μέχρι 200.000€</w:t>
            </w:r>
          </w:p>
        </w:tc>
      </w:tr>
      <w:tr w:rsidR="00ED2316" w:rsidRPr="00C53731" w14:paraId="28CE9BCE" w14:textId="77777777" w:rsidTr="00885A68">
        <w:trPr>
          <w:trHeight w:val="826"/>
        </w:trPr>
        <w:tc>
          <w:tcPr>
            <w:tcW w:w="236" w:type="dxa"/>
            <w:vAlign w:val="center"/>
          </w:tcPr>
          <w:p w14:paraId="0724B2BA" w14:textId="5AA03B65" w:rsidR="00535ACB" w:rsidRPr="00535ACB" w:rsidRDefault="00535ACB" w:rsidP="00C53731">
            <w:pPr>
              <w:spacing w:after="120"/>
              <w:ind w:left="-20" w:firstLine="20"/>
              <w:jc w:val="center"/>
              <w:rPr>
                <w:rFonts w:ascii="Times New Roman" w:eastAsia="Calibri" w:hAnsi="Times New Roman" w:cs="Times New Roman"/>
                <w:b/>
                <w:bCs/>
                <w:sz w:val="21"/>
                <w:szCs w:val="21"/>
                <w:lang w:val="el-GR"/>
              </w:rPr>
            </w:pPr>
            <w:r w:rsidRPr="00535ACB">
              <w:rPr>
                <w:rFonts w:ascii="Times New Roman" w:eastAsia="Calibri" w:hAnsi="Times New Roman" w:cs="Times New Roman"/>
                <w:b/>
                <w:bCs/>
                <w:sz w:val="21"/>
                <w:szCs w:val="21"/>
              </w:rPr>
              <w:t>6</w:t>
            </w:r>
          </w:p>
        </w:tc>
        <w:tc>
          <w:tcPr>
            <w:tcW w:w="1549" w:type="dxa"/>
            <w:vAlign w:val="center"/>
          </w:tcPr>
          <w:p w14:paraId="25E9315C"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Δαπάνες Λογισμικού</w:t>
            </w:r>
          </w:p>
        </w:tc>
        <w:tc>
          <w:tcPr>
            <w:tcW w:w="992" w:type="dxa"/>
            <w:vAlign w:val="center"/>
          </w:tcPr>
          <w:p w14:paraId="7E175B34" w14:textId="77777777" w:rsidR="00535ACB" w:rsidRPr="00535ACB" w:rsidRDefault="00535ACB" w:rsidP="00C53731">
            <w:pPr>
              <w:spacing w:after="120"/>
              <w:jc w:val="center"/>
              <w:rPr>
                <w:rFonts w:ascii="Times New Roman" w:eastAsia="Calibri" w:hAnsi="Times New Roman" w:cs="Times New Roman"/>
                <w:sz w:val="21"/>
                <w:szCs w:val="21"/>
              </w:rPr>
            </w:pPr>
            <w:r w:rsidRPr="00535ACB">
              <w:rPr>
                <w:rFonts w:ascii="Times New Roman" w:eastAsia="Calibri" w:hAnsi="Times New Roman" w:cs="Times New Roman"/>
                <w:sz w:val="21"/>
                <w:szCs w:val="21"/>
              </w:rPr>
              <w:t>06.07</w:t>
            </w:r>
          </w:p>
        </w:tc>
        <w:tc>
          <w:tcPr>
            <w:tcW w:w="3828" w:type="dxa"/>
          </w:tcPr>
          <w:p w14:paraId="6112D05A" w14:textId="77777777" w:rsidR="00535ACB" w:rsidRPr="00535ACB" w:rsidRDefault="00535ACB" w:rsidP="00C53731">
            <w:pPr>
              <w:spacing w:after="120"/>
              <w:rPr>
                <w:rFonts w:ascii="Times New Roman" w:eastAsia="Calibri" w:hAnsi="Times New Roman" w:cs="Times New Roman"/>
                <w:sz w:val="21"/>
                <w:szCs w:val="21"/>
                <w:lang w:val="el-GR"/>
              </w:rPr>
            </w:pPr>
            <w:r w:rsidRPr="00535ACB">
              <w:rPr>
                <w:rFonts w:ascii="Times New Roman" w:eastAsia="Calibri" w:hAnsi="Times New Roman" w:cs="Times New Roman"/>
                <w:sz w:val="21"/>
                <w:szCs w:val="21"/>
                <w:lang w:val="el-GR"/>
              </w:rPr>
              <w:t>Λογισμικό και δικαιώματα χρήσης (</w:t>
            </w:r>
            <w:r w:rsidRPr="00535ACB">
              <w:rPr>
                <w:rFonts w:ascii="Times New Roman" w:eastAsia="Calibri" w:hAnsi="Times New Roman" w:cs="Times New Roman"/>
                <w:sz w:val="21"/>
                <w:szCs w:val="21"/>
              </w:rPr>
              <w:t>licenses</w:t>
            </w:r>
            <w:r w:rsidRPr="00535ACB">
              <w:rPr>
                <w:rFonts w:ascii="Times New Roman" w:eastAsia="Calibri" w:hAnsi="Times New Roman" w:cs="Times New Roman"/>
                <w:sz w:val="21"/>
                <w:szCs w:val="21"/>
                <w:lang w:val="el-GR"/>
              </w:rPr>
              <w:t>) προγραμμάτων λογισμικού</w:t>
            </w:r>
          </w:p>
        </w:tc>
        <w:tc>
          <w:tcPr>
            <w:tcW w:w="1842" w:type="dxa"/>
          </w:tcPr>
          <w:p w14:paraId="29CFED48" w14:textId="77777777" w:rsidR="00535ACB" w:rsidRPr="00535ACB" w:rsidRDefault="00535ACB" w:rsidP="00C53731">
            <w:pPr>
              <w:spacing w:after="120"/>
              <w:ind w:left="33" w:hanging="33"/>
              <w:rPr>
                <w:rFonts w:ascii="Times New Roman" w:eastAsia="Calibri" w:hAnsi="Times New Roman" w:cs="Times New Roman"/>
                <w:sz w:val="21"/>
                <w:szCs w:val="21"/>
              </w:rPr>
            </w:pPr>
            <w:r w:rsidRPr="00535ACB">
              <w:rPr>
                <w:rFonts w:ascii="Times New Roman" w:eastAsia="Calibri" w:hAnsi="Times New Roman" w:cs="Times New Roman"/>
                <w:sz w:val="21"/>
                <w:szCs w:val="21"/>
              </w:rPr>
              <w:t>έως 15% και μέχρι 400.000€</w:t>
            </w:r>
          </w:p>
        </w:tc>
      </w:tr>
    </w:tbl>
    <w:p w14:paraId="75CA204B" w14:textId="77777777" w:rsidR="00275626" w:rsidRPr="00C53731" w:rsidRDefault="00275626" w:rsidP="00C53731">
      <w:pPr>
        <w:spacing w:after="120" w:line="288" w:lineRule="auto"/>
        <w:jc w:val="both"/>
        <w:rPr>
          <w:rFonts w:ascii="Times New Roman" w:hAnsi="Times New Roman" w:cs="Times New Roman"/>
          <w:sz w:val="24"/>
          <w:szCs w:val="24"/>
        </w:rPr>
      </w:pPr>
    </w:p>
    <w:p w14:paraId="31A16DA4" w14:textId="1FD97E2C" w:rsidR="00535ACB" w:rsidRPr="00C53731" w:rsidRDefault="00535ACB" w:rsidP="00C53731">
      <w:pPr>
        <w:spacing w:after="120" w:line="288" w:lineRule="auto"/>
        <w:jc w:val="both"/>
        <w:rPr>
          <w:rFonts w:ascii="Times New Roman" w:hAnsi="Times New Roman" w:cs="Times New Roman"/>
          <w:sz w:val="24"/>
          <w:szCs w:val="24"/>
        </w:rPr>
      </w:pPr>
      <w:r w:rsidRPr="00535ACB">
        <w:rPr>
          <w:rFonts w:ascii="Times New Roman" w:hAnsi="Times New Roman" w:cs="Times New Roman"/>
          <w:sz w:val="24"/>
          <w:szCs w:val="24"/>
        </w:rPr>
        <w:t xml:space="preserve">Ως ημερομηνία έναρξης επιλεξιμότητας δαπανών, ορίζεται η ημερομηνία ηλεκτρονικής υποβολής της Αίτησης Χρηματοδότησης. Ως έναρξη εργασιών θεωρείται το πρώτο χρονικά μεταξύ είτε της έναρξης των κατασκευαστικών εργασιών που αφορούν την επένδυση είτε της πρώτης νομικά δεσμευτικής ανάληψης υποχρέωσης για την παραγγελία εξοπλισμού είτε άλλης ανάληψης υποχρέωσης που καθιστά μη αναστρέψιμη την επένδυση. Η αγορά γης και οι προπαρασκευαστικές εργασίες, όπως η λήψη αδειών και η εκπόνηση μελετών σκοπιμότητας, δεν θεωρούνται έναρξη των εργασιών. </w:t>
      </w:r>
    </w:p>
    <w:p w14:paraId="0F34F4B8" w14:textId="77777777" w:rsidR="00A77D5A" w:rsidRPr="00C53731" w:rsidRDefault="00A77D5A" w:rsidP="00C53731">
      <w:pPr>
        <w:spacing w:after="120" w:line="288" w:lineRule="auto"/>
        <w:jc w:val="both"/>
        <w:rPr>
          <w:rFonts w:ascii="Times New Roman" w:hAnsi="Times New Roman" w:cs="Times New Roman"/>
          <w:sz w:val="24"/>
          <w:szCs w:val="24"/>
        </w:rPr>
      </w:pPr>
    </w:p>
    <w:p w14:paraId="515448F1" w14:textId="77777777" w:rsidR="00ED2316" w:rsidRDefault="00ED2316" w:rsidP="00C53731">
      <w:pPr>
        <w:spacing w:after="120" w:line="288" w:lineRule="auto"/>
        <w:jc w:val="both"/>
        <w:rPr>
          <w:rFonts w:ascii="Times New Roman" w:hAnsi="Times New Roman" w:cs="Times New Roman"/>
          <w:sz w:val="24"/>
          <w:szCs w:val="24"/>
        </w:rPr>
      </w:pPr>
    </w:p>
    <w:p w14:paraId="33A1D84A" w14:textId="77777777" w:rsidR="00C53731" w:rsidRPr="00C53731" w:rsidRDefault="00C53731" w:rsidP="00C53731">
      <w:pPr>
        <w:spacing w:after="120" w:line="288" w:lineRule="auto"/>
        <w:jc w:val="both"/>
        <w:rPr>
          <w:rFonts w:ascii="Times New Roman" w:hAnsi="Times New Roman" w:cs="Times New Roman"/>
          <w:sz w:val="24"/>
          <w:szCs w:val="24"/>
        </w:rPr>
      </w:pPr>
    </w:p>
    <w:p w14:paraId="0657CEAA" w14:textId="604864BA" w:rsidR="00A77D5A" w:rsidRPr="00535ACB" w:rsidRDefault="00A77D5A" w:rsidP="00C53731">
      <w:pPr>
        <w:spacing w:after="120" w:line="288" w:lineRule="auto"/>
        <w:jc w:val="both"/>
        <w:rPr>
          <w:rFonts w:ascii="Times New Roman" w:hAnsi="Times New Roman" w:cs="Times New Roman"/>
          <w:b/>
          <w:bCs/>
          <w:sz w:val="24"/>
          <w:szCs w:val="24"/>
          <w:u w:val="single"/>
        </w:rPr>
      </w:pPr>
      <w:r w:rsidRPr="00C53731">
        <w:rPr>
          <w:rFonts w:ascii="Times New Roman" w:hAnsi="Times New Roman" w:cs="Times New Roman"/>
          <w:b/>
          <w:bCs/>
          <w:sz w:val="24"/>
          <w:szCs w:val="24"/>
          <w:u w:val="single"/>
        </w:rPr>
        <w:lastRenderedPageBreak/>
        <w:t xml:space="preserve">Ποσοστά Ενίσχυσης Δαπανών </w:t>
      </w:r>
    </w:p>
    <w:p w14:paraId="141B403C" w14:textId="01AA859B" w:rsidR="00A77D5A" w:rsidRPr="00A77D5A" w:rsidRDefault="00A77D5A" w:rsidP="00C53731">
      <w:pPr>
        <w:widowControl w:val="0"/>
        <w:autoSpaceDE w:val="0"/>
        <w:autoSpaceDN w:val="0"/>
        <w:spacing w:after="120" w:line="288" w:lineRule="auto"/>
        <w:ind w:right="108"/>
        <w:jc w:val="both"/>
        <w:rPr>
          <w:rFonts w:ascii="Times New Roman" w:eastAsia="Calibri" w:hAnsi="Times New Roman" w:cs="Times New Roman"/>
          <w:sz w:val="24"/>
          <w:szCs w:val="24"/>
        </w:rPr>
      </w:pPr>
      <w:r w:rsidRPr="00A77D5A">
        <w:rPr>
          <w:rFonts w:ascii="Times New Roman" w:eastAsia="Calibri" w:hAnsi="Times New Roman" w:cs="Times New Roman"/>
          <w:sz w:val="24"/>
          <w:szCs w:val="24"/>
        </w:rPr>
        <w:t>Δαπάνες Περιφερειακών Ενισχύσεων</w:t>
      </w:r>
    </w:p>
    <w:tbl>
      <w:tblPr>
        <w:tblStyle w:val="53"/>
        <w:tblW w:w="0" w:type="auto"/>
        <w:jc w:val="center"/>
        <w:tblLook w:val="04A0" w:firstRow="1" w:lastRow="0" w:firstColumn="1" w:lastColumn="0" w:noHBand="0" w:noVBand="1"/>
      </w:tblPr>
      <w:tblGrid>
        <w:gridCol w:w="1950"/>
        <w:gridCol w:w="1638"/>
        <w:gridCol w:w="1212"/>
        <w:gridCol w:w="1248"/>
        <w:gridCol w:w="1252"/>
        <w:gridCol w:w="1238"/>
      </w:tblGrid>
      <w:tr w:rsidR="00A77D5A" w:rsidRPr="00A77D5A" w14:paraId="6DF6A870" w14:textId="77777777" w:rsidTr="00ED2316">
        <w:trPr>
          <w:trHeight w:val="366"/>
          <w:jc w:val="center"/>
        </w:trPr>
        <w:tc>
          <w:tcPr>
            <w:tcW w:w="10632" w:type="dxa"/>
            <w:gridSpan w:val="6"/>
            <w:shd w:val="clear" w:color="auto" w:fill="1F4E79" w:themeFill="accent5" w:themeFillShade="80"/>
          </w:tcPr>
          <w:p w14:paraId="747C061A" w14:textId="77777777" w:rsidR="00A77D5A" w:rsidRPr="00A77D5A" w:rsidRDefault="00A77D5A" w:rsidP="000B70CA">
            <w:pPr>
              <w:spacing w:after="120"/>
              <w:jc w:val="center"/>
              <w:rPr>
                <w:rFonts w:ascii="Times New Roman" w:eastAsia="Calibri" w:hAnsi="Times New Roman" w:cs="Times New Roman"/>
                <w:b/>
                <w:bCs/>
                <w:color w:val="FFFFFF"/>
                <w:lang w:val="el-GR"/>
              </w:rPr>
            </w:pPr>
            <w:r w:rsidRPr="00A77D5A">
              <w:rPr>
                <w:rFonts w:ascii="Times New Roman" w:eastAsia="Calibri" w:hAnsi="Times New Roman" w:cs="Times New Roman"/>
                <w:b/>
                <w:bCs/>
                <w:color w:val="FFFFFF"/>
                <w:lang w:val="el-GR"/>
              </w:rPr>
              <w:t xml:space="preserve">ΠΙΝΑΚΑΣ ΕΝΤΑΣΗΣ ΕΝΙΣΧΥΣΕΩΝ </w:t>
            </w:r>
          </w:p>
          <w:p w14:paraId="5502F826" w14:textId="77777777" w:rsidR="00A77D5A" w:rsidRPr="00A77D5A" w:rsidRDefault="00A77D5A" w:rsidP="000B70CA">
            <w:pPr>
              <w:spacing w:after="120"/>
              <w:jc w:val="center"/>
              <w:rPr>
                <w:rFonts w:ascii="Times New Roman" w:eastAsia="Calibri" w:hAnsi="Times New Roman" w:cs="Times New Roman"/>
                <w:b/>
                <w:bCs/>
                <w:color w:val="FFFFFF"/>
                <w:lang w:val="el-GR"/>
              </w:rPr>
            </w:pPr>
            <w:r w:rsidRPr="00A77D5A">
              <w:rPr>
                <w:rFonts w:ascii="Times New Roman" w:eastAsia="Calibri" w:hAnsi="Times New Roman" w:cs="Times New Roman"/>
                <w:b/>
                <w:bCs/>
                <w:color w:val="FFFFFF"/>
                <w:lang w:val="el-GR"/>
              </w:rPr>
              <w:t>για δαπάνες που ενισχύονται σύμφωνα με το άρθρο 14 του Κανονισμού Ε.Ε. 651/2014</w:t>
            </w:r>
          </w:p>
        </w:tc>
      </w:tr>
      <w:tr w:rsidR="00A77D5A" w:rsidRPr="00A77D5A" w14:paraId="2109CBFC" w14:textId="77777777" w:rsidTr="00F720F6">
        <w:trPr>
          <w:jc w:val="center"/>
        </w:trPr>
        <w:tc>
          <w:tcPr>
            <w:tcW w:w="2836" w:type="dxa"/>
            <w:vMerge w:val="restart"/>
            <w:vAlign w:val="center"/>
          </w:tcPr>
          <w:p w14:paraId="2AA8BA57"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Σχετικές Επιλέξιμες Υποκατηγορίες Δαπανών</w:t>
            </w:r>
          </w:p>
        </w:tc>
        <w:tc>
          <w:tcPr>
            <w:tcW w:w="2055" w:type="dxa"/>
            <w:vMerge w:val="restart"/>
          </w:tcPr>
          <w:p w14:paraId="26015394" w14:textId="77777777" w:rsidR="00A77D5A" w:rsidRPr="00A77D5A" w:rsidRDefault="00A77D5A" w:rsidP="000B70CA">
            <w:pPr>
              <w:spacing w:after="120"/>
              <w:jc w:val="center"/>
              <w:rPr>
                <w:rFonts w:ascii="Times New Roman" w:eastAsia="Calibri" w:hAnsi="Times New Roman" w:cs="Times New Roman"/>
              </w:rPr>
            </w:pPr>
          </w:p>
          <w:p w14:paraId="1BF0228B"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ΕΣΔΙΜ</w:t>
            </w:r>
          </w:p>
        </w:tc>
        <w:tc>
          <w:tcPr>
            <w:tcW w:w="2820" w:type="dxa"/>
            <w:gridSpan w:val="2"/>
          </w:tcPr>
          <w:p w14:paraId="6669F6CD" w14:textId="77777777" w:rsidR="00A77D5A" w:rsidRPr="00A77D5A" w:rsidRDefault="00A77D5A" w:rsidP="000B70CA">
            <w:pPr>
              <w:spacing w:after="120"/>
              <w:jc w:val="center"/>
              <w:rPr>
                <w:rFonts w:ascii="Times New Roman" w:eastAsia="Calibri" w:hAnsi="Times New Roman" w:cs="Times New Roman"/>
                <w:lang w:val="el-GR"/>
              </w:rPr>
            </w:pPr>
            <w:r w:rsidRPr="00A77D5A">
              <w:rPr>
                <w:rFonts w:ascii="Times New Roman" w:eastAsia="Calibri" w:hAnsi="Times New Roman" w:cs="Times New Roman"/>
                <w:lang w:val="el-GR"/>
              </w:rPr>
              <w:t>Πολύ μικρές και μικρές επιχειρήσεις</w:t>
            </w:r>
          </w:p>
        </w:tc>
        <w:tc>
          <w:tcPr>
            <w:tcW w:w="2921" w:type="dxa"/>
            <w:gridSpan w:val="2"/>
          </w:tcPr>
          <w:p w14:paraId="0A2DFB2E" w14:textId="77777777" w:rsidR="00A77D5A" w:rsidRPr="00A77D5A" w:rsidRDefault="00A77D5A" w:rsidP="000B70CA">
            <w:pPr>
              <w:adjustRightInd w:val="0"/>
              <w:spacing w:after="120"/>
              <w:jc w:val="center"/>
              <w:rPr>
                <w:rFonts w:ascii="Times New Roman" w:eastAsia="Calibri" w:hAnsi="Times New Roman" w:cs="Times New Roman"/>
                <w:color w:val="000000"/>
              </w:rPr>
            </w:pPr>
            <w:r w:rsidRPr="00A77D5A">
              <w:rPr>
                <w:rFonts w:ascii="Times New Roman" w:eastAsia="Calibri" w:hAnsi="Times New Roman" w:cs="Times New Roman"/>
                <w:color w:val="000000"/>
              </w:rPr>
              <w:t xml:space="preserve">Μεσαίες επιχειρήσεις </w:t>
            </w:r>
          </w:p>
        </w:tc>
      </w:tr>
      <w:tr w:rsidR="00A77D5A" w:rsidRPr="00A77D5A" w14:paraId="20208F6D" w14:textId="77777777" w:rsidTr="00C53731">
        <w:trPr>
          <w:trHeight w:val="590"/>
          <w:jc w:val="center"/>
        </w:trPr>
        <w:tc>
          <w:tcPr>
            <w:tcW w:w="2836" w:type="dxa"/>
            <w:vMerge/>
            <w:vAlign w:val="center"/>
          </w:tcPr>
          <w:p w14:paraId="0FE345D6" w14:textId="77777777" w:rsidR="00A77D5A" w:rsidRPr="00A77D5A" w:rsidRDefault="00A77D5A" w:rsidP="000B70CA">
            <w:pPr>
              <w:spacing w:after="120"/>
              <w:jc w:val="center"/>
              <w:rPr>
                <w:rFonts w:ascii="Times New Roman" w:eastAsia="Calibri" w:hAnsi="Times New Roman" w:cs="Times New Roman"/>
                <w:b/>
                <w:bCs/>
              </w:rPr>
            </w:pPr>
          </w:p>
        </w:tc>
        <w:tc>
          <w:tcPr>
            <w:tcW w:w="2055" w:type="dxa"/>
            <w:vMerge/>
          </w:tcPr>
          <w:p w14:paraId="1CFADA91" w14:textId="77777777" w:rsidR="00A77D5A" w:rsidRPr="00A77D5A" w:rsidRDefault="00A77D5A" w:rsidP="000B70CA">
            <w:pPr>
              <w:spacing w:after="120"/>
              <w:rPr>
                <w:rFonts w:ascii="Times New Roman" w:eastAsia="Calibri" w:hAnsi="Times New Roman" w:cs="Times New Roman"/>
              </w:rPr>
            </w:pPr>
          </w:p>
        </w:tc>
        <w:tc>
          <w:tcPr>
            <w:tcW w:w="1350" w:type="dxa"/>
          </w:tcPr>
          <w:p w14:paraId="5E9FAC83"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Ένταση Ενίσχυσης</w:t>
            </w:r>
          </w:p>
        </w:tc>
        <w:tc>
          <w:tcPr>
            <w:tcW w:w="1470" w:type="dxa"/>
          </w:tcPr>
          <w:p w14:paraId="2EAA1481" w14:textId="77777777" w:rsidR="00A77D5A" w:rsidRPr="00A77D5A" w:rsidRDefault="00A77D5A" w:rsidP="000B70CA">
            <w:pPr>
              <w:adjustRightInd w:val="0"/>
              <w:spacing w:after="120"/>
              <w:jc w:val="center"/>
              <w:rPr>
                <w:rFonts w:ascii="Times New Roman" w:eastAsia="Calibri" w:hAnsi="Times New Roman" w:cs="Times New Roman"/>
                <w:color w:val="000000"/>
              </w:rPr>
            </w:pPr>
            <w:r w:rsidRPr="00A77D5A">
              <w:rPr>
                <w:rFonts w:ascii="Times New Roman" w:eastAsia="Calibri" w:hAnsi="Times New Roman" w:cs="Times New Roman"/>
                <w:color w:val="000000"/>
              </w:rPr>
              <w:t>Ένταση Ενίσχυσης</w:t>
            </w:r>
          </w:p>
        </w:tc>
        <w:tc>
          <w:tcPr>
            <w:tcW w:w="1485" w:type="dxa"/>
          </w:tcPr>
          <w:p w14:paraId="4DE15674"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Ένταση Ενίσχυσης</w:t>
            </w:r>
          </w:p>
        </w:tc>
        <w:tc>
          <w:tcPr>
            <w:tcW w:w="1436" w:type="dxa"/>
          </w:tcPr>
          <w:p w14:paraId="58BE85D1"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Ένταση Ενίσχυσης</w:t>
            </w:r>
          </w:p>
        </w:tc>
      </w:tr>
      <w:tr w:rsidR="00A77D5A" w:rsidRPr="00A77D5A" w14:paraId="5163337A" w14:textId="77777777" w:rsidTr="00F720F6">
        <w:trPr>
          <w:trHeight w:val="813"/>
          <w:jc w:val="center"/>
        </w:trPr>
        <w:tc>
          <w:tcPr>
            <w:tcW w:w="2836" w:type="dxa"/>
            <w:vMerge w:val="restart"/>
            <w:vAlign w:val="center"/>
          </w:tcPr>
          <w:p w14:paraId="1C2AFCAD" w14:textId="77777777" w:rsidR="00A77D5A" w:rsidRPr="00A77D5A" w:rsidRDefault="00A77D5A" w:rsidP="000B70CA">
            <w:pPr>
              <w:spacing w:after="120"/>
              <w:jc w:val="center"/>
              <w:rPr>
                <w:rFonts w:ascii="Times New Roman" w:eastAsia="Calibri" w:hAnsi="Times New Roman" w:cs="Times New Roman"/>
                <w:b/>
                <w:bCs/>
              </w:rPr>
            </w:pPr>
            <w:r w:rsidRPr="00A77D5A">
              <w:rPr>
                <w:rFonts w:ascii="Times New Roman" w:eastAsia="Calibri" w:hAnsi="Times New Roman" w:cs="Times New Roman"/>
                <w:b/>
                <w:bCs/>
              </w:rPr>
              <w:t>2.1</w:t>
            </w:r>
          </w:p>
          <w:p w14:paraId="382C358A" w14:textId="77777777" w:rsidR="00A77D5A" w:rsidRPr="00A77D5A" w:rsidRDefault="00A77D5A" w:rsidP="000B70CA">
            <w:pPr>
              <w:spacing w:after="120"/>
              <w:jc w:val="center"/>
              <w:rPr>
                <w:rFonts w:ascii="Times New Roman" w:eastAsia="Calibri" w:hAnsi="Times New Roman" w:cs="Times New Roman"/>
                <w:b/>
                <w:bCs/>
              </w:rPr>
            </w:pPr>
            <w:r w:rsidRPr="00A77D5A">
              <w:rPr>
                <w:rFonts w:ascii="Times New Roman" w:eastAsia="Calibri" w:hAnsi="Times New Roman" w:cs="Times New Roman"/>
                <w:b/>
                <w:bCs/>
              </w:rPr>
              <w:t>2.2</w:t>
            </w:r>
          </w:p>
          <w:p w14:paraId="130ECDEC" w14:textId="77777777" w:rsidR="00A77D5A" w:rsidRPr="00A77D5A" w:rsidRDefault="00A77D5A" w:rsidP="000B70CA">
            <w:pPr>
              <w:spacing w:after="120"/>
              <w:jc w:val="center"/>
              <w:rPr>
                <w:rFonts w:ascii="Times New Roman" w:eastAsia="Calibri" w:hAnsi="Times New Roman" w:cs="Times New Roman"/>
                <w:b/>
                <w:bCs/>
              </w:rPr>
            </w:pPr>
            <w:r w:rsidRPr="00A77D5A">
              <w:rPr>
                <w:rFonts w:ascii="Times New Roman" w:eastAsia="Calibri" w:hAnsi="Times New Roman" w:cs="Times New Roman"/>
                <w:b/>
                <w:bCs/>
              </w:rPr>
              <w:t>2.4</w:t>
            </w:r>
          </w:p>
          <w:p w14:paraId="39FE8198" w14:textId="77777777" w:rsidR="00A77D5A" w:rsidRPr="00A77D5A" w:rsidRDefault="00A77D5A" w:rsidP="000B70CA">
            <w:pPr>
              <w:spacing w:after="120"/>
              <w:jc w:val="center"/>
              <w:rPr>
                <w:rFonts w:ascii="Times New Roman" w:eastAsia="Calibri" w:hAnsi="Times New Roman" w:cs="Times New Roman"/>
                <w:b/>
                <w:bCs/>
              </w:rPr>
            </w:pPr>
            <w:r w:rsidRPr="00A77D5A">
              <w:rPr>
                <w:rFonts w:ascii="Times New Roman" w:eastAsia="Calibri" w:hAnsi="Times New Roman" w:cs="Times New Roman"/>
                <w:b/>
                <w:bCs/>
              </w:rPr>
              <w:t>4.1</w:t>
            </w:r>
          </w:p>
          <w:p w14:paraId="73BE7A29" w14:textId="77777777" w:rsidR="00A77D5A" w:rsidRPr="00A77D5A" w:rsidRDefault="00A77D5A" w:rsidP="000B70CA">
            <w:pPr>
              <w:spacing w:after="120"/>
              <w:jc w:val="center"/>
              <w:rPr>
                <w:rFonts w:ascii="Times New Roman" w:eastAsia="Calibri" w:hAnsi="Times New Roman" w:cs="Times New Roman"/>
                <w:b/>
                <w:bCs/>
              </w:rPr>
            </w:pPr>
            <w:r w:rsidRPr="00A77D5A">
              <w:rPr>
                <w:rFonts w:ascii="Times New Roman" w:eastAsia="Calibri" w:hAnsi="Times New Roman" w:cs="Times New Roman"/>
                <w:b/>
                <w:bCs/>
              </w:rPr>
              <w:t>4.2</w:t>
            </w:r>
          </w:p>
          <w:p w14:paraId="6D615DD8" w14:textId="77777777" w:rsidR="00A77D5A" w:rsidRPr="00A77D5A" w:rsidRDefault="00A77D5A" w:rsidP="000B70CA">
            <w:pPr>
              <w:spacing w:after="120"/>
              <w:jc w:val="center"/>
              <w:rPr>
                <w:rFonts w:ascii="Times New Roman" w:eastAsia="Calibri" w:hAnsi="Times New Roman" w:cs="Times New Roman"/>
                <w:b/>
                <w:bCs/>
              </w:rPr>
            </w:pPr>
            <w:r w:rsidRPr="00A77D5A">
              <w:rPr>
                <w:rFonts w:ascii="Times New Roman" w:eastAsia="Calibri" w:hAnsi="Times New Roman" w:cs="Times New Roman"/>
                <w:b/>
                <w:bCs/>
              </w:rPr>
              <w:t>4.5</w:t>
            </w:r>
          </w:p>
          <w:p w14:paraId="4B5A177C" w14:textId="77777777" w:rsidR="00A77D5A" w:rsidRPr="00A77D5A" w:rsidRDefault="00A77D5A" w:rsidP="000B70CA">
            <w:pPr>
              <w:spacing w:after="120"/>
              <w:jc w:val="center"/>
              <w:rPr>
                <w:rFonts w:ascii="Times New Roman" w:eastAsia="Calibri" w:hAnsi="Times New Roman" w:cs="Times New Roman"/>
                <w:b/>
                <w:bCs/>
              </w:rPr>
            </w:pPr>
            <w:r w:rsidRPr="00A77D5A">
              <w:rPr>
                <w:rFonts w:ascii="Times New Roman" w:eastAsia="Calibri" w:hAnsi="Times New Roman" w:cs="Times New Roman"/>
                <w:b/>
                <w:bCs/>
              </w:rPr>
              <w:t>5.1</w:t>
            </w:r>
          </w:p>
        </w:tc>
        <w:tc>
          <w:tcPr>
            <w:tcW w:w="2055" w:type="dxa"/>
            <w:vAlign w:val="center"/>
          </w:tcPr>
          <w:p w14:paraId="5A43DF2A"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Δυτικής Μακεδονίας</w:t>
            </w:r>
          </w:p>
        </w:tc>
        <w:tc>
          <w:tcPr>
            <w:tcW w:w="1350" w:type="dxa"/>
            <w:vAlign w:val="center"/>
          </w:tcPr>
          <w:p w14:paraId="78D53668"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70%</w:t>
            </w:r>
          </w:p>
        </w:tc>
        <w:tc>
          <w:tcPr>
            <w:tcW w:w="1470" w:type="dxa"/>
            <w:vAlign w:val="center"/>
          </w:tcPr>
          <w:p w14:paraId="2695200E"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30%</w:t>
            </w:r>
          </w:p>
        </w:tc>
        <w:tc>
          <w:tcPr>
            <w:tcW w:w="1485" w:type="dxa"/>
            <w:vAlign w:val="center"/>
          </w:tcPr>
          <w:p w14:paraId="41FB7EB2"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60%</w:t>
            </w:r>
          </w:p>
        </w:tc>
        <w:tc>
          <w:tcPr>
            <w:tcW w:w="1436" w:type="dxa"/>
            <w:vAlign w:val="center"/>
          </w:tcPr>
          <w:p w14:paraId="683842AF"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40%</w:t>
            </w:r>
          </w:p>
        </w:tc>
      </w:tr>
      <w:tr w:rsidR="00A77D5A" w:rsidRPr="00A77D5A" w14:paraId="3A4F220A" w14:textId="77777777" w:rsidTr="00F720F6">
        <w:trPr>
          <w:trHeight w:val="750"/>
          <w:jc w:val="center"/>
        </w:trPr>
        <w:tc>
          <w:tcPr>
            <w:tcW w:w="2836" w:type="dxa"/>
            <w:vMerge/>
            <w:vAlign w:val="center"/>
          </w:tcPr>
          <w:p w14:paraId="65BAAB7B" w14:textId="77777777" w:rsidR="00A77D5A" w:rsidRPr="00A77D5A" w:rsidRDefault="00A77D5A" w:rsidP="000B70CA">
            <w:pPr>
              <w:spacing w:after="120"/>
              <w:jc w:val="center"/>
              <w:rPr>
                <w:rFonts w:ascii="Times New Roman" w:eastAsia="Calibri" w:hAnsi="Times New Roman" w:cs="Times New Roman"/>
                <w:b/>
                <w:bCs/>
              </w:rPr>
            </w:pPr>
          </w:p>
        </w:tc>
        <w:tc>
          <w:tcPr>
            <w:tcW w:w="2055" w:type="dxa"/>
            <w:vAlign w:val="center"/>
          </w:tcPr>
          <w:p w14:paraId="4551778F"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Μεγαλόπολης</w:t>
            </w:r>
          </w:p>
        </w:tc>
        <w:tc>
          <w:tcPr>
            <w:tcW w:w="1350" w:type="dxa"/>
            <w:vAlign w:val="center"/>
          </w:tcPr>
          <w:p w14:paraId="616475AD"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70%</w:t>
            </w:r>
          </w:p>
        </w:tc>
        <w:tc>
          <w:tcPr>
            <w:tcW w:w="1470" w:type="dxa"/>
            <w:vAlign w:val="center"/>
          </w:tcPr>
          <w:p w14:paraId="660347AF"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30%</w:t>
            </w:r>
          </w:p>
        </w:tc>
        <w:tc>
          <w:tcPr>
            <w:tcW w:w="1485" w:type="dxa"/>
            <w:vAlign w:val="center"/>
          </w:tcPr>
          <w:p w14:paraId="26E1FC9C"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60%</w:t>
            </w:r>
          </w:p>
        </w:tc>
        <w:tc>
          <w:tcPr>
            <w:tcW w:w="1436" w:type="dxa"/>
            <w:vAlign w:val="center"/>
          </w:tcPr>
          <w:p w14:paraId="46A4C610"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40%</w:t>
            </w:r>
          </w:p>
        </w:tc>
      </w:tr>
    </w:tbl>
    <w:p w14:paraId="5A2B0B02" w14:textId="77777777" w:rsidR="00F720F6" w:rsidRPr="00C53731" w:rsidRDefault="00F720F6" w:rsidP="00C53731">
      <w:pPr>
        <w:widowControl w:val="0"/>
        <w:autoSpaceDE w:val="0"/>
        <w:autoSpaceDN w:val="0"/>
        <w:spacing w:after="120" w:line="288" w:lineRule="auto"/>
        <w:ind w:right="108"/>
        <w:jc w:val="both"/>
        <w:rPr>
          <w:rFonts w:ascii="Times New Roman" w:eastAsia="Calibri" w:hAnsi="Times New Roman" w:cs="Times New Roman"/>
          <w:b/>
          <w:bCs/>
          <w:sz w:val="24"/>
          <w:szCs w:val="24"/>
        </w:rPr>
      </w:pPr>
    </w:p>
    <w:p w14:paraId="4AD4086F" w14:textId="62F35517" w:rsidR="00A77D5A" w:rsidRPr="00A77D5A" w:rsidRDefault="00A77D5A" w:rsidP="00C53731">
      <w:pPr>
        <w:widowControl w:val="0"/>
        <w:autoSpaceDE w:val="0"/>
        <w:autoSpaceDN w:val="0"/>
        <w:spacing w:after="120" w:line="288" w:lineRule="auto"/>
        <w:ind w:right="108"/>
        <w:jc w:val="both"/>
        <w:rPr>
          <w:rFonts w:ascii="Times New Roman" w:eastAsia="Calibri" w:hAnsi="Times New Roman" w:cs="Times New Roman"/>
          <w:sz w:val="24"/>
          <w:szCs w:val="24"/>
        </w:rPr>
      </w:pPr>
      <w:r w:rsidRPr="00A77D5A">
        <w:rPr>
          <w:rFonts w:ascii="Times New Roman" w:eastAsia="Calibri" w:hAnsi="Times New Roman" w:cs="Times New Roman"/>
          <w:sz w:val="24"/>
          <w:szCs w:val="24"/>
        </w:rPr>
        <w:t>Δαπάνες εκτός περιφερειακών ενισχύσεων</w:t>
      </w:r>
      <w:r w:rsidRPr="00A77D5A">
        <w:rPr>
          <w:rFonts w:ascii="Times New Roman" w:eastAsia="Calibri" w:hAnsi="Times New Roman" w:cs="Times New Roman"/>
          <w:sz w:val="24"/>
          <w:szCs w:val="24"/>
        </w:rPr>
        <w:tab/>
      </w:r>
    </w:p>
    <w:tbl>
      <w:tblPr>
        <w:tblStyle w:val="53"/>
        <w:tblW w:w="0" w:type="auto"/>
        <w:jc w:val="center"/>
        <w:tblLook w:val="04A0" w:firstRow="1" w:lastRow="0" w:firstColumn="1" w:lastColumn="0" w:noHBand="0" w:noVBand="1"/>
      </w:tblPr>
      <w:tblGrid>
        <w:gridCol w:w="1950"/>
        <w:gridCol w:w="1638"/>
        <w:gridCol w:w="1212"/>
        <w:gridCol w:w="1248"/>
        <w:gridCol w:w="1252"/>
        <w:gridCol w:w="1238"/>
      </w:tblGrid>
      <w:tr w:rsidR="00A77D5A" w:rsidRPr="00A77D5A" w14:paraId="78D8D59C" w14:textId="77777777" w:rsidTr="00ED2316">
        <w:trPr>
          <w:trHeight w:val="366"/>
          <w:jc w:val="center"/>
        </w:trPr>
        <w:tc>
          <w:tcPr>
            <w:tcW w:w="10632" w:type="dxa"/>
            <w:gridSpan w:val="6"/>
            <w:shd w:val="clear" w:color="auto" w:fill="1F4E79" w:themeFill="accent5" w:themeFillShade="80"/>
          </w:tcPr>
          <w:p w14:paraId="43545ED8" w14:textId="77777777" w:rsidR="00A77D5A" w:rsidRPr="00A77D5A" w:rsidRDefault="00A77D5A" w:rsidP="000B70CA">
            <w:pPr>
              <w:adjustRightInd w:val="0"/>
              <w:spacing w:after="120"/>
              <w:jc w:val="center"/>
              <w:rPr>
                <w:rFonts w:ascii="Times New Roman" w:eastAsia="Calibri" w:hAnsi="Times New Roman" w:cs="Times New Roman"/>
                <w:color w:val="FFFFFF"/>
                <w:lang w:val="el-GR"/>
              </w:rPr>
            </w:pPr>
            <w:r w:rsidRPr="00A77D5A">
              <w:rPr>
                <w:rFonts w:ascii="Times New Roman" w:eastAsia="Calibri" w:hAnsi="Times New Roman" w:cs="Times New Roman"/>
                <w:b/>
                <w:bCs/>
                <w:color w:val="FFFFFF"/>
                <w:lang w:val="el-GR"/>
              </w:rPr>
              <w:t xml:space="preserve">ΠΙΝΑΚΑΣ ΕΝΤΑΣΗΣ ΕΝΙΣΧΥΣΕΩΝ </w:t>
            </w:r>
          </w:p>
          <w:p w14:paraId="16C75A1D" w14:textId="77777777" w:rsidR="00A77D5A" w:rsidRPr="00A77D5A" w:rsidRDefault="00A77D5A" w:rsidP="000B70CA">
            <w:pPr>
              <w:spacing w:after="120"/>
              <w:jc w:val="center"/>
              <w:rPr>
                <w:rFonts w:ascii="Times New Roman" w:eastAsia="Calibri" w:hAnsi="Times New Roman" w:cs="Times New Roman"/>
                <w:b/>
                <w:bCs/>
                <w:color w:val="FFFFFF"/>
                <w:lang w:val="el-GR"/>
              </w:rPr>
            </w:pPr>
            <w:r w:rsidRPr="00A77D5A">
              <w:rPr>
                <w:rFonts w:ascii="Times New Roman" w:eastAsia="Calibri" w:hAnsi="Times New Roman" w:cs="Times New Roman"/>
                <w:color w:val="FFFFFF"/>
                <w:lang w:val="el-GR"/>
              </w:rPr>
              <w:t xml:space="preserve">για δαπάνες που ενισχύονται σύμφωνα με το </w:t>
            </w:r>
            <w:r w:rsidRPr="00A77D5A">
              <w:rPr>
                <w:rFonts w:ascii="Times New Roman" w:eastAsia="Calibri" w:hAnsi="Times New Roman" w:cs="Times New Roman"/>
                <w:b/>
                <w:bCs/>
                <w:color w:val="FFFFFF"/>
                <w:lang w:val="el-GR"/>
              </w:rPr>
              <w:t xml:space="preserve">Άρθρο 18 και το Άρθρο 19 του Κανονισμού Ε.Ε. 651/2014 </w:t>
            </w:r>
          </w:p>
        </w:tc>
      </w:tr>
      <w:tr w:rsidR="00A77D5A" w:rsidRPr="00A77D5A" w14:paraId="28184E90" w14:textId="77777777" w:rsidTr="00F720F6">
        <w:trPr>
          <w:jc w:val="center"/>
        </w:trPr>
        <w:tc>
          <w:tcPr>
            <w:tcW w:w="2836" w:type="dxa"/>
            <w:vMerge w:val="restart"/>
            <w:vAlign w:val="center"/>
          </w:tcPr>
          <w:p w14:paraId="3187C206"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Σχετικές Επιλέξιμες Υποκατηγορίες Δαπανών</w:t>
            </w:r>
          </w:p>
        </w:tc>
        <w:tc>
          <w:tcPr>
            <w:tcW w:w="2055" w:type="dxa"/>
            <w:vMerge w:val="restart"/>
            <w:shd w:val="clear" w:color="auto" w:fill="auto"/>
          </w:tcPr>
          <w:p w14:paraId="402B3FDD" w14:textId="77777777" w:rsidR="00A77D5A" w:rsidRPr="00A77D5A" w:rsidRDefault="00A77D5A" w:rsidP="000B70CA">
            <w:pPr>
              <w:spacing w:after="120"/>
              <w:jc w:val="center"/>
              <w:rPr>
                <w:rFonts w:ascii="Times New Roman" w:eastAsia="Calibri" w:hAnsi="Times New Roman" w:cs="Times New Roman"/>
              </w:rPr>
            </w:pPr>
          </w:p>
          <w:p w14:paraId="563DD966"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ΕΣΔΙΜ</w:t>
            </w:r>
          </w:p>
        </w:tc>
        <w:tc>
          <w:tcPr>
            <w:tcW w:w="2820" w:type="dxa"/>
            <w:gridSpan w:val="2"/>
            <w:shd w:val="clear" w:color="auto" w:fill="auto"/>
          </w:tcPr>
          <w:p w14:paraId="1DCA0F46" w14:textId="77777777" w:rsidR="00A77D5A" w:rsidRPr="00A77D5A" w:rsidRDefault="00A77D5A" w:rsidP="000B70CA">
            <w:pPr>
              <w:spacing w:after="120"/>
              <w:jc w:val="center"/>
              <w:rPr>
                <w:rFonts w:ascii="Times New Roman" w:eastAsia="Calibri" w:hAnsi="Times New Roman" w:cs="Times New Roman"/>
                <w:lang w:val="el-GR"/>
              </w:rPr>
            </w:pPr>
            <w:r w:rsidRPr="00A77D5A">
              <w:rPr>
                <w:rFonts w:ascii="Times New Roman" w:eastAsia="Calibri" w:hAnsi="Times New Roman" w:cs="Times New Roman"/>
                <w:lang w:val="el-GR"/>
              </w:rPr>
              <w:t>Πολύ μικρές και μικρές επιχειρήσεις</w:t>
            </w:r>
          </w:p>
        </w:tc>
        <w:tc>
          <w:tcPr>
            <w:tcW w:w="2921" w:type="dxa"/>
            <w:gridSpan w:val="2"/>
            <w:shd w:val="clear" w:color="auto" w:fill="auto"/>
          </w:tcPr>
          <w:p w14:paraId="6BB8B583" w14:textId="77777777" w:rsidR="00A77D5A" w:rsidRPr="00A77D5A" w:rsidRDefault="00A77D5A" w:rsidP="000B70CA">
            <w:pPr>
              <w:adjustRightInd w:val="0"/>
              <w:spacing w:after="120"/>
              <w:jc w:val="center"/>
              <w:rPr>
                <w:rFonts w:ascii="Times New Roman" w:eastAsia="Calibri" w:hAnsi="Times New Roman" w:cs="Times New Roman"/>
                <w:color w:val="000000"/>
              </w:rPr>
            </w:pPr>
            <w:r w:rsidRPr="00A77D5A">
              <w:rPr>
                <w:rFonts w:ascii="Times New Roman" w:eastAsia="Calibri" w:hAnsi="Times New Roman" w:cs="Times New Roman"/>
                <w:color w:val="000000"/>
              </w:rPr>
              <w:t xml:space="preserve">Μεσαίες επιχειρήσεις </w:t>
            </w:r>
          </w:p>
        </w:tc>
      </w:tr>
      <w:tr w:rsidR="00A77D5A" w:rsidRPr="00A77D5A" w14:paraId="637C2BD8" w14:textId="77777777" w:rsidTr="00F720F6">
        <w:trPr>
          <w:jc w:val="center"/>
        </w:trPr>
        <w:tc>
          <w:tcPr>
            <w:tcW w:w="2836" w:type="dxa"/>
            <w:vMerge/>
            <w:vAlign w:val="center"/>
          </w:tcPr>
          <w:p w14:paraId="478ABA69" w14:textId="77777777" w:rsidR="00A77D5A" w:rsidRPr="00A77D5A" w:rsidRDefault="00A77D5A" w:rsidP="000B70CA">
            <w:pPr>
              <w:spacing w:after="120"/>
              <w:jc w:val="center"/>
              <w:rPr>
                <w:rFonts w:ascii="Times New Roman" w:eastAsia="Calibri" w:hAnsi="Times New Roman" w:cs="Times New Roman"/>
                <w:b/>
                <w:bCs/>
              </w:rPr>
            </w:pPr>
          </w:p>
        </w:tc>
        <w:tc>
          <w:tcPr>
            <w:tcW w:w="2055" w:type="dxa"/>
            <w:vMerge/>
            <w:shd w:val="clear" w:color="auto" w:fill="auto"/>
          </w:tcPr>
          <w:p w14:paraId="301E2EA7" w14:textId="77777777" w:rsidR="00A77D5A" w:rsidRPr="00A77D5A" w:rsidRDefault="00A77D5A" w:rsidP="000B70CA">
            <w:pPr>
              <w:spacing w:after="120"/>
              <w:rPr>
                <w:rFonts w:ascii="Times New Roman" w:eastAsia="Calibri" w:hAnsi="Times New Roman" w:cs="Times New Roman"/>
              </w:rPr>
            </w:pPr>
          </w:p>
        </w:tc>
        <w:tc>
          <w:tcPr>
            <w:tcW w:w="1350" w:type="dxa"/>
            <w:shd w:val="clear" w:color="auto" w:fill="auto"/>
          </w:tcPr>
          <w:p w14:paraId="10F094B6"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Ένταση Ενίσχυσης</w:t>
            </w:r>
          </w:p>
        </w:tc>
        <w:tc>
          <w:tcPr>
            <w:tcW w:w="1470" w:type="dxa"/>
            <w:shd w:val="clear" w:color="auto" w:fill="auto"/>
          </w:tcPr>
          <w:p w14:paraId="7885CE00" w14:textId="77777777" w:rsidR="00A77D5A" w:rsidRPr="00A77D5A" w:rsidRDefault="00A77D5A" w:rsidP="000B70CA">
            <w:pPr>
              <w:adjustRightInd w:val="0"/>
              <w:spacing w:after="120"/>
              <w:jc w:val="center"/>
              <w:rPr>
                <w:rFonts w:ascii="Times New Roman" w:eastAsia="Calibri" w:hAnsi="Times New Roman" w:cs="Times New Roman"/>
                <w:color w:val="000000"/>
              </w:rPr>
            </w:pPr>
            <w:r w:rsidRPr="00A77D5A">
              <w:rPr>
                <w:rFonts w:ascii="Times New Roman" w:eastAsia="Calibri" w:hAnsi="Times New Roman" w:cs="Times New Roman"/>
                <w:color w:val="000000"/>
              </w:rPr>
              <w:t>Ένταση Ενίσχυσης</w:t>
            </w:r>
          </w:p>
        </w:tc>
        <w:tc>
          <w:tcPr>
            <w:tcW w:w="1485" w:type="dxa"/>
            <w:shd w:val="clear" w:color="auto" w:fill="auto"/>
          </w:tcPr>
          <w:p w14:paraId="403CC592"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Ένταση Ενίσχυσης</w:t>
            </w:r>
          </w:p>
        </w:tc>
        <w:tc>
          <w:tcPr>
            <w:tcW w:w="1436" w:type="dxa"/>
            <w:shd w:val="clear" w:color="auto" w:fill="auto"/>
          </w:tcPr>
          <w:p w14:paraId="76743758"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Ένταση Ενίσχυσης</w:t>
            </w:r>
          </w:p>
        </w:tc>
      </w:tr>
      <w:tr w:rsidR="00A77D5A" w:rsidRPr="00A77D5A" w14:paraId="7E79E503" w14:textId="77777777" w:rsidTr="00F720F6">
        <w:trPr>
          <w:trHeight w:val="388"/>
          <w:jc w:val="center"/>
        </w:trPr>
        <w:tc>
          <w:tcPr>
            <w:tcW w:w="2836" w:type="dxa"/>
            <w:vMerge w:val="restart"/>
            <w:vAlign w:val="center"/>
          </w:tcPr>
          <w:p w14:paraId="2DAAE77E" w14:textId="77777777" w:rsidR="00A77D5A" w:rsidRPr="00A77D5A" w:rsidRDefault="00A77D5A" w:rsidP="000B70CA">
            <w:pPr>
              <w:spacing w:after="120"/>
              <w:jc w:val="center"/>
              <w:rPr>
                <w:rFonts w:ascii="Times New Roman" w:eastAsia="Calibri" w:hAnsi="Times New Roman" w:cs="Times New Roman"/>
                <w:b/>
                <w:bCs/>
              </w:rPr>
            </w:pPr>
            <w:r w:rsidRPr="00A77D5A">
              <w:rPr>
                <w:rFonts w:ascii="Times New Roman" w:eastAsia="Calibri" w:hAnsi="Times New Roman" w:cs="Times New Roman"/>
                <w:b/>
                <w:bCs/>
              </w:rPr>
              <w:t>4.4</w:t>
            </w:r>
          </w:p>
          <w:p w14:paraId="107FA771" w14:textId="77777777" w:rsidR="00A77D5A" w:rsidRPr="00A77D5A" w:rsidRDefault="00A77D5A" w:rsidP="000B70CA">
            <w:pPr>
              <w:spacing w:after="120"/>
              <w:jc w:val="center"/>
              <w:rPr>
                <w:rFonts w:ascii="Times New Roman" w:eastAsia="Calibri" w:hAnsi="Times New Roman" w:cs="Times New Roman"/>
                <w:b/>
                <w:bCs/>
              </w:rPr>
            </w:pPr>
            <w:r w:rsidRPr="00A77D5A">
              <w:rPr>
                <w:rFonts w:ascii="Times New Roman" w:eastAsia="Calibri" w:hAnsi="Times New Roman" w:cs="Times New Roman"/>
                <w:b/>
                <w:bCs/>
              </w:rPr>
              <w:t>4.5</w:t>
            </w:r>
          </w:p>
          <w:p w14:paraId="0C47454A" w14:textId="77777777" w:rsidR="00A77D5A" w:rsidRPr="00A77D5A" w:rsidRDefault="00A77D5A" w:rsidP="000B70CA">
            <w:pPr>
              <w:spacing w:after="120"/>
              <w:jc w:val="center"/>
              <w:rPr>
                <w:rFonts w:ascii="Times New Roman" w:eastAsia="Calibri" w:hAnsi="Times New Roman" w:cs="Times New Roman"/>
                <w:b/>
                <w:bCs/>
              </w:rPr>
            </w:pPr>
            <w:r w:rsidRPr="00A77D5A">
              <w:rPr>
                <w:rFonts w:ascii="Times New Roman" w:eastAsia="Calibri" w:hAnsi="Times New Roman" w:cs="Times New Roman"/>
                <w:b/>
                <w:bCs/>
              </w:rPr>
              <w:t>4.7</w:t>
            </w:r>
          </w:p>
          <w:p w14:paraId="2539D3F1" w14:textId="77777777" w:rsidR="00A77D5A" w:rsidRPr="00A77D5A" w:rsidRDefault="00A77D5A" w:rsidP="000B70CA">
            <w:pPr>
              <w:spacing w:after="120"/>
              <w:jc w:val="center"/>
              <w:rPr>
                <w:rFonts w:ascii="Times New Roman" w:eastAsia="Calibri" w:hAnsi="Times New Roman" w:cs="Times New Roman"/>
                <w:b/>
                <w:bCs/>
              </w:rPr>
            </w:pPr>
            <w:r w:rsidRPr="00A77D5A">
              <w:rPr>
                <w:rFonts w:ascii="Times New Roman" w:eastAsia="Calibri" w:hAnsi="Times New Roman" w:cs="Times New Roman"/>
                <w:b/>
                <w:bCs/>
              </w:rPr>
              <w:t>4.8</w:t>
            </w:r>
          </w:p>
        </w:tc>
        <w:tc>
          <w:tcPr>
            <w:tcW w:w="2055" w:type="dxa"/>
            <w:shd w:val="clear" w:color="auto" w:fill="auto"/>
            <w:vAlign w:val="center"/>
          </w:tcPr>
          <w:p w14:paraId="368496E6"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Δυτικής Μακεδονίας</w:t>
            </w:r>
          </w:p>
        </w:tc>
        <w:tc>
          <w:tcPr>
            <w:tcW w:w="1350" w:type="dxa"/>
            <w:shd w:val="clear" w:color="auto" w:fill="auto"/>
            <w:vAlign w:val="center"/>
          </w:tcPr>
          <w:p w14:paraId="179DC0EF"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50%</w:t>
            </w:r>
          </w:p>
        </w:tc>
        <w:tc>
          <w:tcPr>
            <w:tcW w:w="1470" w:type="dxa"/>
            <w:shd w:val="clear" w:color="auto" w:fill="auto"/>
            <w:vAlign w:val="center"/>
          </w:tcPr>
          <w:p w14:paraId="19FF6053"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50%</w:t>
            </w:r>
          </w:p>
        </w:tc>
        <w:tc>
          <w:tcPr>
            <w:tcW w:w="1485" w:type="dxa"/>
            <w:shd w:val="clear" w:color="auto" w:fill="auto"/>
            <w:vAlign w:val="center"/>
          </w:tcPr>
          <w:p w14:paraId="751F1F46"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50%</w:t>
            </w:r>
          </w:p>
        </w:tc>
        <w:tc>
          <w:tcPr>
            <w:tcW w:w="1436" w:type="dxa"/>
            <w:shd w:val="clear" w:color="auto" w:fill="auto"/>
            <w:vAlign w:val="center"/>
          </w:tcPr>
          <w:p w14:paraId="45FFB970"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50%</w:t>
            </w:r>
          </w:p>
        </w:tc>
      </w:tr>
      <w:tr w:rsidR="00A77D5A" w:rsidRPr="00A77D5A" w14:paraId="0DC3A074" w14:textId="77777777" w:rsidTr="00F720F6">
        <w:trPr>
          <w:trHeight w:val="572"/>
          <w:jc w:val="center"/>
        </w:trPr>
        <w:tc>
          <w:tcPr>
            <w:tcW w:w="2836" w:type="dxa"/>
            <w:vMerge/>
            <w:vAlign w:val="center"/>
          </w:tcPr>
          <w:p w14:paraId="25539070" w14:textId="77777777" w:rsidR="00A77D5A" w:rsidRPr="00A77D5A" w:rsidRDefault="00A77D5A" w:rsidP="000B70CA">
            <w:pPr>
              <w:spacing w:after="120"/>
              <w:jc w:val="center"/>
              <w:rPr>
                <w:rFonts w:ascii="Times New Roman" w:eastAsia="Calibri" w:hAnsi="Times New Roman" w:cs="Times New Roman"/>
                <w:b/>
                <w:bCs/>
                <w:highlight w:val="yellow"/>
              </w:rPr>
            </w:pPr>
          </w:p>
        </w:tc>
        <w:tc>
          <w:tcPr>
            <w:tcW w:w="2055" w:type="dxa"/>
            <w:shd w:val="clear" w:color="auto" w:fill="auto"/>
            <w:vAlign w:val="center"/>
          </w:tcPr>
          <w:p w14:paraId="11D8E558"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Μεγαλόπολης</w:t>
            </w:r>
          </w:p>
        </w:tc>
        <w:tc>
          <w:tcPr>
            <w:tcW w:w="1350" w:type="dxa"/>
            <w:shd w:val="clear" w:color="auto" w:fill="auto"/>
            <w:vAlign w:val="center"/>
          </w:tcPr>
          <w:p w14:paraId="48E30D7A"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50%</w:t>
            </w:r>
          </w:p>
        </w:tc>
        <w:tc>
          <w:tcPr>
            <w:tcW w:w="1470" w:type="dxa"/>
            <w:shd w:val="clear" w:color="auto" w:fill="auto"/>
            <w:vAlign w:val="center"/>
          </w:tcPr>
          <w:p w14:paraId="4988D71D"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50%</w:t>
            </w:r>
          </w:p>
        </w:tc>
        <w:tc>
          <w:tcPr>
            <w:tcW w:w="1485" w:type="dxa"/>
            <w:shd w:val="clear" w:color="auto" w:fill="auto"/>
            <w:vAlign w:val="center"/>
          </w:tcPr>
          <w:p w14:paraId="21B14C8D"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50%</w:t>
            </w:r>
          </w:p>
        </w:tc>
        <w:tc>
          <w:tcPr>
            <w:tcW w:w="1436" w:type="dxa"/>
            <w:shd w:val="clear" w:color="auto" w:fill="auto"/>
            <w:vAlign w:val="center"/>
          </w:tcPr>
          <w:p w14:paraId="29D28EF9"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50%</w:t>
            </w:r>
          </w:p>
        </w:tc>
      </w:tr>
    </w:tbl>
    <w:p w14:paraId="0B4CD904" w14:textId="77777777" w:rsidR="00A77D5A" w:rsidRDefault="00A77D5A" w:rsidP="00C53731">
      <w:pPr>
        <w:widowControl w:val="0"/>
        <w:autoSpaceDE w:val="0"/>
        <w:autoSpaceDN w:val="0"/>
        <w:spacing w:after="120" w:line="288" w:lineRule="auto"/>
        <w:ind w:right="108"/>
        <w:jc w:val="both"/>
        <w:rPr>
          <w:rFonts w:ascii="Times New Roman" w:eastAsia="Calibri" w:hAnsi="Times New Roman" w:cs="Times New Roman"/>
          <w:sz w:val="20"/>
          <w:szCs w:val="20"/>
          <w:highlight w:val="yellow"/>
          <w:u w:val="single"/>
        </w:rPr>
      </w:pPr>
    </w:p>
    <w:p w14:paraId="1E38FBC7" w14:textId="77777777" w:rsidR="00C53731" w:rsidRDefault="00C53731" w:rsidP="00C53731">
      <w:pPr>
        <w:widowControl w:val="0"/>
        <w:autoSpaceDE w:val="0"/>
        <w:autoSpaceDN w:val="0"/>
        <w:spacing w:after="120" w:line="288" w:lineRule="auto"/>
        <w:ind w:right="108"/>
        <w:jc w:val="both"/>
        <w:rPr>
          <w:rFonts w:ascii="Times New Roman" w:eastAsia="Calibri" w:hAnsi="Times New Roman" w:cs="Times New Roman"/>
          <w:sz w:val="20"/>
          <w:szCs w:val="20"/>
          <w:highlight w:val="yellow"/>
          <w:u w:val="single"/>
        </w:rPr>
      </w:pPr>
    </w:p>
    <w:p w14:paraId="5B32D20E" w14:textId="77777777" w:rsidR="00C53731" w:rsidRDefault="00C53731" w:rsidP="00C53731">
      <w:pPr>
        <w:widowControl w:val="0"/>
        <w:autoSpaceDE w:val="0"/>
        <w:autoSpaceDN w:val="0"/>
        <w:spacing w:after="120" w:line="288" w:lineRule="auto"/>
        <w:ind w:right="108"/>
        <w:jc w:val="both"/>
        <w:rPr>
          <w:rFonts w:ascii="Times New Roman" w:eastAsia="Calibri" w:hAnsi="Times New Roman" w:cs="Times New Roman"/>
          <w:sz w:val="20"/>
          <w:szCs w:val="20"/>
          <w:highlight w:val="yellow"/>
          <w:u w:val="single"/>
        </w:rPr>
      </w:pPr>
    </w:p>
    <w:p w14:paraId="778EE9D7" w14:textId="77777777" w:rsidR="00C53731" w:rsidRDefault="00C53731" w:rsidP="00C53731">
      <w:pPr>
        <w:widowControl w:val="0"/>
        <w:autoSpaceDE w:val="0"/>
        <w:autoSpaceDN w:val="0"/>
        <w:spacing w:after="120" w:line="288" w:lineRule="auto"/>
        <w:ind w:right="108"/>
        <w:jc w:val="both"/>
        <w:rPr>
          <w:rFonts w:ascii="Times New Roman" w:eastAsia="Calibri" w:hAnsi="Times New Roman" w:cs="Times New Roman"/>
          <w:sz w:val="20"/>
          <w:szCs w:val="20"/>
          <w:highlight w:val="yellow"/>
          <w:u w:val="single"/>
        </w:rPr>
      </w:pPr>
    </w:p>
    <w:p w14:paraId="69B989E3" w14:textId="77777777" w:rsidR="00C53731" w:rsidRDefault="00C53731" w:rsidP="00C53731">
      <w:pPr>
        <w:widowControl w:val="0"/>
        <w:autoSpaceDE w:val="0"/>
        <w:autoSpaceDN w:val="0"/>
        <w:spacing w:after="120" w:line="288" w:lineRule="auto"/>
        <w:ind w:right="108"/>
        <w:jc w:val="both"/>
        <w:rPr>
          <w:rFonts w:ascii="Times New Roman" w:eastAsia="Calibri" w:hAnsi="Times New Roman" w:cs="Times New Roman"/>
          <w:sz w:val="20"/>
          <w:szCs w:val="20"/>
          <w:highlight w:val="yellow"/>
          <w:u w:val="single"/>
        </w:rPr>
      </w:pPr>
    </w:p>
    <w:p w14:paraId="4FACBCE6" w14:textId="77777777" w:rsidR="000B70CA" w:rsidRDefault="000B70CA" w:rsidP="00C53731">
      <w:pPr>
        <w:widowControl w:val="0"/>
        <w:autoSpaceDE w:val="0"/>
        <w:autoSpaceDN w:val="0"/>
        <w:spacing w:after="120" w:line="288" w:lineRule="auto"/>
        <w:ind w:right="108"/>
        <w:jc w:val="both"/>
        <w:rPr>
          <w:rFonts w:ascii="Times New Roman" w:eastAsia="Calibri" w:hAnsi="Times New Roman" w:cs="Times New Roman"/>
          <w:sz w:val="20"/>
          <w:szCs w:val="20"/>
          <w:highlight w:val="yellow"/>
          <w:u w:val="single"/>
        </w:rPr>
      </w:pPr>
    </w:p>
    <w:p w14:paraId="29B895E4" w14:textId="77777777" w:rsidR="00C53731" w:rsidRDefault="00C53731" w:rsidP="00C53731">
      <w:pPr>
        <w:widowControl w:val="0"/>
        <w:autoSpaceDE w:val="0"/>
        <w:autoSpaceDN w:val="0"/>
        <w:spacing w:after="120" w:line="288" w:lineRule="auto"/>
        <w:ind w:right="108"/>
        <w:jc w:val="both"/>
        <w:rPr>
          <w:rFonts w:ascii="Times New Roman" w:eastAsia="Calibri" w:hAnsi="Times New Roman" w:cs="Times New Roman"/>
          <w:sz w:val="20"/>
          <w:szCs w:val="20"/>
          <w:highlight w:val="yellow"/>
          <w:u w:val="single"/>
        </w:rPr>
      </w:pPr>
    </w:p>
    <w:p w14:paraId="245CF55D" w14:textId="77777777" w:rsidR="00C53731" w:rsidRPr="00A77D5A" w:rsidRDefault="00C53731" w:rsidP="00C53731">
      <w:pPr>
        <w:widowControl w:val="0"/>
        <w:autoSpaceDE w:val="0"/>
        <w:autoSpaceDN w:val="0"/>
        <w:spacing w:after="120" w:line="288" w:lineRule="auto"/>
        <w:ind w:right="108"/>
        <w:jc w:val="both"/>
        <w:rPr>
          <w:rFonts w:ascii="Times New Roman" w:eastAsia="Calibri" w:hAnsi="Times New Roman" w:cs="Times New Roman"/>
          <w:sz w:val="20"/>
          <w:szCs w:val="20"/>
          <w:highlight w:val="yellow"/>
          <w:u w:val="single"/>
        </w:rPr>
      </w:pPr>
    </w:p>
    <w:tbl>
      <w:tblPr>
        <w:tblStyle w:val="53"/>
        <w:tblW w:w="0" w:type="auto"/>
        <w:jc w:val="center"/>
        <w:tblLook w:val="04A0" w:firstRow="1" w:lastRow="0" w:firstColumn="1" w:lastColumn="0" w:noHBand="0" w:noVBand="1"/>
      </w:tblPr>
      <w:tblGrid>
        <w:gridCol w:w="1950"/>
        <w:gridCol w:w="1638"/>
        <w:gridCol w:w="1212"/>
        <w:gridCol w:w="1248"/>
        <w:gridCol w:w="1252"/>
        <w:gridCol w:w="1238"/>
      </w:tblGrid>
      <w:tr w:rsidR="00A77D5A" w:rsidRPr="00A77D5A" w14:paraId="2AAFB821" w14:textId="77777777" w:rsidTr="00ED2316">
        <w:trPr>
          <w:trHeight w:val="366"/>
          <w:jc w:val="center"/>
        </w:trPr>
        <w:tc>
          <w:tcPr>
            <w:tcW w:w="10632" w:type="dxa"/>
            <w:gridSpan w:val="6"/>
            <w:shd w:val="clear" w:color="auto" w:fill="1F4E79" w:themeFill="accent5" w:themeFillShade="80"/>
          </w:tcPr>
          <w:p w14:paraId="1E2E36E9" w14:textId="77777777" w:rsidR="00A77D5A" w:rsidRPr="00A77D5A" w:rsidRDefault="00A77D5A" w:rsidP="000B70CA">
            <w:pPr>
              <w:adjustRightInd w:val="0"/>
              <w:spacing w:after="120"/>
              <w:jc w:val="center"/>
              <w:rPr>
                <w:rFonts w:ascii="Times New Roman" w:eastAsia="Calibri" w:hAnsi="Times New Roman" w:cs="Times New Roman"/>
                <w:color w:val="FFFFFF"/>
                <w:lang w:val="el-GR"/>
              </w:rPr>
            </w:pPr>
            <w:r w:rsidRPr="00A77D5A">
              <w:rPr>
                <w:rFonts w:ascii="Times New Roman" w:eastAsia="Calibri" w:hAnsi="Times New Roman" w:cs="Times New Roman"/>
                <w:b/>
                <w:bCs/>
                <w:color w:val="FFFFFF"/>
                <w:lang w:val="el-GR"/>
              </w:rPr>
              <w:lastRenderedPageBreak/>
              <w:t xml:space="preserve">ΠΙΝΑΚΑΣ ΕΝΤΑΣΗΣ ΕΝΙΣΧΥΣΕΩΝ </w:t>
            </w:r>
          </w:p>
          <w:p w14:paraId="6DFD54EB" w14:textId="77777777" w:rsidR="00A77D5A" w:rsidRPr="00A77D5A" w:rsidRDefault="00A77D5A" w:rsidP="000B70CA">
            <w:pPr>
              <w:spacing w:after="120"/>
              <w:jc w:val="center"/>
              <w:rPr>
                <w:rFonts w:ascii="Times New Roman" w:eastAsia="Calibri" w:hAnsi="Times New Roman" w:cs="Times New Roman"/>
                <w:b/>
                <w:bCs/>
                <w:color w:val="FFFFFF"/>
                <w:highlight w:val="yellow"/>
                <w:lang w:val="el-GR"/>
              </w:rPr>
            </w:pPr>
            <w:r w:rsidRPr="00A77D5A">
              <w:rPr>
                <w:rFonts w:ascii="Times New Roman" w:eastAsia="Calibri" w:hAnsi="Times New Roman" w:cs="Times New Roman"/>
                <w:color w:val="FFFFFF"/>
                <w:lang w:val="el-GR"/>
              </w:rPr>
              <w:t xml:space="preserve">για δαπάνες που ενισχύονται σύμφωνα με το </w:t>
            </w:r>
            <w:r w:rsidRPr="00A77D5A">
              <w:rPr>
                <w:rFonts w:ascii="Times New Roman" w:eastAsia="Calibri" w:hAnsi="Times New Roman" w:cs="Times New Roman"/>
                <w:b/>
                <w:bCs/>
                <w:color w:val="FFFFFF"/>
                <w:lang w:val="el-GR"/>
              </w:rPr>
              <w:t xml:space="preserve">Άρθρο 33 του Κανονισμού Ε.Ε. 651/2014 </w:t>
            </w:r>
          </w:p>
        </w:tc>
      </w:tr>
      <w:tr w:rsidR="00A77D5A" w:rsidRPr="00A77D5A" w14:paraId="616E8567" w14:textId="77777777" w:rsidTr="00F720F6">
        <w:trPr>
          <w:jc w:val="center"/>
        </w:trPr>
        <w:tc>
          <w:tcPr>
            <w:tcW w:w="2836" w:type="dxa"/>
            <w:vMerge w:val="restart"/>
            <w:vAlign w:val="center"/>
          </w:tcPr>
          <w:p w14:paraId="32378E19"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Σχετικές Επιλέξιμες Υποκατηγορίες Δαπανών</w:t>
            </w:r>
          </w:p>
        </w:tc>
        <w:tc>
          <w:tcPr>
            <w:tcW w:w="2055" w:type="dxa"/>
            <w:vMerge w:val="restart"/>
          </w:tcPr>
          <w:p w14:paraId="18533332" w14:textId="77777777" w:rsidR="00A77D5A" w:rsidRPr="00A77D5A" w:rsidRDefault="00A77D5A" w:rsidP="000B70CA">
            <w:pPr>
              <w:spacing w:after="120"/>
              <w:jc w:val="center"/>
              <w:rPr>
                <w:rFonts w:ascii="Times New Roman" w:eastAsia="Calibri" w:hAnsi="Times New Roman" w:cs="Times New Roman"/>
              </w:rPr>
            </w:pPr>
          </w:p>
          <w:p w14:paraId="4ADFBE09"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ΕΣΔΙΜ</w:t>
            </w:r>
          </w:p>
        </w:tc>
        <w:tc>
          <w:tcPr>
            <w:tcW w:w="2820" w:type="dxa"/>
            <w:gridSpan w:val="2"/>
          </w:tcPr>
          <w:p w14:paraId="048A33F1" w14:textId="77777777" w:rsidR="00A77D5A" w:rsidRPr="00A77D5A" w:rsidRDefault="00A77D5A" w:rsidP="000B70CA">
            <w:pPr>
              <w:spacing w:after="120"/>
              <w:jc w:val="center"/>
              <w:rPr>
                <w:rFonts w:ascii="Times New Roman" w:eastAsia="Calibri" w:hAnsi="Times New Roman" w:cs="Times New Roman"/>
                <w:lang w:val="el-GR"/>
              </w:rPr>
            </w:pPr>
            <w:r w:rsidRPr="00A77D5A">
              <w:rPr>
                <w:rFonts w:ascii="Times New Roman" w:eastAsia="Calibri" w:hAnsi="Times New Roman" w:cs="Times New Roman"/>
                <w:lang w:val="el-GR"/>
              </w:rPr>
              <w:t>Πολύ μικρές και μικρές επιχειρήσεις</w:t>
            </w:r>
          </w:p>
        </w:tc>
        <w:tc>
          <w:tcPr>
            <w:tcW w:w="2921" w:type="dxa"/>
            <w:gridSpan w:val="2"/>
          </w:tcPr>
          <w:p w14:paraId="44F761C4" w14:textId="77777777" w:rsidR="00A77D5A" w:rsidRPr="00A77D5A" w:rsidRDefault="00A77D5A" w:rsidP="000B70CA">
            <w:pPr>
              <w:adjustRightInd w:val="0"/>
              <w:spacing w:after="120"/>
              <w:jc w:val="center"/>
              <w:rPr>
                <w:rFonts w:ascii="Times New Roman" w:eastAsia="Calibri" w:hAnsi="Times New Roman" w:cs="Times New Roman"/>
                <w:color w:val="000000"/>
              </w:rPr>
            </w:pPr>
            <w:r w:rsidRPr="00A77D5A">
              <w:rPr>
                <w:rFonts w:ascii="Times New Roman" w:eastAsia="Calibri" w:hAnsi="Times New Roman" w:cs="Times New Roman"/>
                <w:color w:val="000000"/>
              </w:rPr>
              <w:t xml:space="preserve">Μεσαίες επιχειρήσεις </w:t>
            </w:r>
          </w:p>
        </w:tc>
      </w:tr>
      <w:tr w:rsidR="00A77D5A" w:rsidRPr="00A77D5A" w14:paraId="440D74A3" w14:textId="77777777" w:rsidTr="00F720F6">
        <w:trPr>
          <w:jc w:val="center"/>
        </w:trPr>
        <w:tc>
          <w:tcPr>
            <w:tcW w:w="2836" w:type="dxa"/>
            <w:vMerge/>
            <w:vAlign w:val="center"/>
          </w:tcPr>
          <w:p w14:paraId="68009B27" w14:textId="77777777" w:rsidR="00A77D5A" w:rsidRPr="00A77D5A" w:rsidRDefault="00A77D5A" w:rsidP="000B70CA">
            <w:pPr>
              <w:spacing w:after="120"/>
              <w:jc w:val="center"/>
              <w:rPr>
                <w:rFonts w:ascii="Times New Roman" w:eastAsia="Calibri" w:hAnsi="Times New Roman" w:cs="Times New Roman"/>
                <w:b/>
                <w:bCs/>
              </w:rPr>
            </w:pPr>
          </w:p>
        </w:tc>
        <w:tc>
          <w:tcPr>
            <w:tcW w:w="2055" w:type="dxa"/>
            <w:vMerge/>
          </w:tcPr>
          <w:p w14:paraId="7A4D2618" w14:textId="77777777" w:rsidR="00A77D5A" w:rsidRPr="00A77D5A" w:rsidRDefault="00A77D5A" w:rsidP="000B70CA">
            <w:pPr>
              <w:spacing w:after="120"/>
              <w:rPr>
                <w:rFonts w:ascii="Times New Roman" w:eastAsia="Calibri" w:hAnsi="Times New Roman" w:cs="Times New Roman"/>
              </w:rPr>
            </w:pPr>
          </w:p>
        </w:tc>
        <w:tc>
          <w:tcPr>
            <w:tcW w:w="1350" w:type="dxa"/>
          </w:tcPr>
          <w:p w14:paraId="7CBB5B61"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Ένταση Ενίσχυσης</w:t>
            </w:r>
          </w:p>
        </w:tc>
        <w:tc>
          <w:tcPr>
            <w:tcW w:w="1470" w:type="dxa"/>
          </w:tcPr>
          <w:p w14:paraId="3AAD9166" w14:textId="77777777" w:rsidR="00A77D5A" w:rsidRPr="00A77D5A" w:rsidRDefault="00A77D5A" w:rsidP="000B70CA">
            <w:pPr>
              <w:adjustRightInd w:val="0"/>
              <w:spacing w:after="120"/>
              <w:jc w:val="center"/>
              <w:rPr>
                <w:rFonts w:ascii="Times New Roman" w:eastAsia="Calibri" w:hAnsi="Times New Roman" w:cs="Times New Roman"/>
                <w:color w:val="000000"/>
              </w:rPr>
            </w:pPr>
            <w:r w:rsidRPr="00A77D5A">
              <w:rPr>
                <w:rFonts w:ascii="Times New Roman" w:eastAsia="Calibri" w:hAnsi="Times New Roman" w:cs="Times New Roman"/>
                <w:color w:val="000000"/>
              </w:rPr>
              <w:t>Ένταση Ενίσχυσης</w:t>
            </w:r>
          </w:p>
        </w:tc>
        <w:tc>
          <w:tcPr>
            <w:tcW w:w="1485" w:type="dxa"/>
          </w:tcPr>
          <w:p w14:paraId="2FAFC4F5"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Ένταση Ενίσχυσης</w:t>
            </w:r>
          </w:p>
        </w:tc>
        <w:tc>
          <w:tcPr>
            <w:tcW w:w="1436" w:type="dxa"/>
          </w:tcPr>
          <w:p w14:paraId="0523A8C0"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Ένταση Ενίσχυσης</w:t>
            </w:r>
          </w:p>
        </w:tc>
      </w:tr>
      <w:tr w:rsidR="00A77D5A" w:rsidRPr="00A77D5A" w14:paraId="3EA8F1D3" w14:textId="77777777" w:rsidTr="00F720F6">
        <w:trPr>
          <w:trHeight w:val="247"/>
          <w:jc w:val="center"/>
        </w:trPr>
        <w:tc>
          <w:tcPr>
            <w:tcW w:w="2836" w:type="dxa"/>
            <w:vMerge w:val="restart"/>
            <w:vAlign w:val="center"/>
          </w:tcPr>
          <w:p w14:paraId="53407578" w14:textId="77777777" w:rsidR="00A77D5A" w:rsidRPr="00A77D5A" w:rsidRDefault="00A77D5A" w:rsidP="000B70CA">
            <w:pPr>
              <w:spacing w:after="120"/>
              <w:jc w:val="center"/>
              <w:rPr>
                <w:rFonts w:ascii="Times New Roman" w:eastAsia="Calibri" w:hAnsi="Times New Roman" w:cs="Times New Roman"/>
                <w:b/>
                <w:bCs/>
              </w:rPr>
            </w:pPr>
            <w:r w:rsidRPr="00A77D5A">
              <w:rPr>
                <w:rFonts w:ascii="Times New Roman" w:eastAsia="Calibri" w:hAnsi="Times New Roman" w:cs="Times New Roman"/>
                <w:b/>
                <w:bCs/>
              </w:rPr>
              <w:t>1.1</w:t>
            </w:r>
          </w:p>
        </w:tc>
        <w:tc>
          <w:tcPr>
            <w:tcW w:w="2055" w:type="dxa"/>
            <w:vAlign w:val="center"/>
          </w:tcPr>
          <w:p w14:paraId="6AE757C7"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Δυτικής Μακεδονίας</w:t>
            </w:r>
          </w:p>
        </w:tc>
        <w:tc>
          <w:tcPr>
            <w:tcW w:w="1350" w:type="dxa"/>
            <w:vAlign w:val="center"/>
          </w:tcPr>
          <w:p w14:paraId="481F6FAB"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75%</w:t>
            </w:r>
          </w:p>
        </w:tc>
        <w:tc>
          <w:tcPr>
            <w:tcW w:w="1470" w:type="dxa"/>
            <w:vAlign w:val="center"/>
          </w:tcPr>
          <w:p w14:paraId="790BCF0E"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25%</w:t>
            </w:r>
          </w:p>
        </w:tc>
        <w:tc>
          <w:tcPr>
            <w:tcW w:w="1485" w:type="dxa"/>
            <w:vAlign w:val="center"/>
          </w:tcPr>
          <w:p w14:paraId="5513476B"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75%</w:t>
            </w:r>
          </w:p>
        </w:tc>
        <w:tc>
          <w:tcPr>
            <w:tcW w:w="1436" w:type="dxa"/>
            <w:vAlign w:val="center"/>
          </w:tcPr>
          <w:p w14:paraId="5FA7AD1C"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25%</w:t>
            </w:r>
          </w:p>
        </w:tc>
      </w:tr>
      <w:tr w:rsidR="00A77D5A" w:rsidRPr="00A77D5A" w14:paraId="3C6F6581" w14:textId="77777777" w:rsidTr="00F720F6">
        <w:trPr>
          <w:trHeight w:val="636"/>
          <w:jc w:val="center"/>
        </w:trPr>
        <w:tc>
          <w:tcPr>
            <w:tcW w:w="2836" w:type="dxa"/>
            <w:vMerge/>
            <w:vAlign w:val="center"/>
          </w:tcPr>
          <w:p w14:paraId="7251FFA5" w14:textId="77777777" w:rsidR="00A77D5A" w:rsidRPr="00A77D5A" w:rsidRDefault="00A77D5A" w:rsidP="000B70CA">
            <w:pPr>
              <w:spacing w:after="120"/>
              <w:jc w:val="center"/>
              <w:rPr>
                <w:rFonts w:ascii="Times New Roman" w:eastAsia="Calibri" w:hAnsi="Times New Roman" w:cs="Times New Roman"/>
                <w:b/>
                <w:bCs/>
              </w:rPr>
            </w:pPr>
          </w:p>
        </w:tc>
        <w:tc>
          <w:tcPr>
            <w:tcW w:w="2055" w:type="dxa"/>
            <w:vAlign w:val="center"/>
          </w:tcPr>
          <w:p w14:paraId="4EC94E88"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Μεγαλόπολης</w:t>
            </w:r>
          </w:p>
        </w:tc>
        <w:tc>
          <w:tcPr>
            <w:tcW w:w="1350" w:type="dxa"/>
            <w:vAlign w:val="center"/>
          </w:tcPr>
          <w:p w14:paraId="1BD69F56"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75%</w:t>
            </w:r>
          </w:p>
        </w:tc>
        <w:tc>
          <w:tcPr>
            <w:tcW w:w="1470" w:type="dxa"/>
            <w:vAlign w:val="center"/>
          </w:tcPr>
          <w:p w14:paraId="13AB5740"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25%</w:t>
            </w:r>
          </w:p>
        </w:tc>
        <w:tc>
          <w:tcPr>
            <w:tcW w:w="1485" w:type="dxa"/>
            <w:vAlign w:val="center"/>
          </w:tcPr>
          <w:p w14:paraId="2F3EDDC9"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75%</w:t>
            </w:r>
          </w:p>
        </w:tc>
        <w:tc>
          <w:tcPr>
            <w:tcW w:w="1436" w:type="dxa"/>
            <w:vAlign w:val="center"/>
          </w:tcPr>
          <w:p w14:paraId="19CF2FF4"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25%</w:t>
            </w:r>
          </w:p>
        </w:tc>
      </w:tr>
    </w:tbl>
    <w:p w14:paraId="357FD1D1" w14:textId="77777777" w:rsidR="00A77D5A" w:rsidRPr="00A77D5A" w:rsidRDefault="00A77D5A" w:rsidP="00C53731">
      <w:pPr>
        <w:widowControl w:val="0"/>
        <w:autoSpaceDE w:val="0"/>
        <w:autoSpaceDN w:val="0"/>
        <w:spacing w:after="120" w:line="288" w:lineRule="auto"/>
        <w:ind w:left="720" w:right="108"/>
        <w:jc w:val="both"/>
        <w:rPr>
          <w:rFonts w:ascii="Times New Roman" w:eastAsia="Calibri" w:hAnsi="Times New Roman" w:cs="Times New Roman"/>
          <w:bCs/>
          <w:sz w:val="19"/>
          <w:szCs w:val="20"/>
          <w:highlight w:val="yellow"/>
          <w:u w:val="single"/>
        </w:rPr>
      </w:pPr>
    </w:p>
    <w:tbl>
      <w:tblPr>
        <w:tblStyle w:val="53"/>
        <w:tblW w:w="0" w:type="auto"/>
        <w:jc w:val="center"/>
        <w:tblLook w:val="04A0" w:firstRow="1" w:lastRow="0" w:firstColumn="1" w:lastColumn="0" w:noHBand="0" w:noVBand="1"/>
      </w:tblPr>
      <w:tblGrid>
        <w:gridCol w:w="1950"/>
        <w:gridCol w:w="1638"/>
        <w:gridCol w:w="1212"/>
        <w:gridCol w:w="1248"/>
        <w:gridCol w:w="1252"/>
        <w:gridCol w:w="1238"/>
      </w:tblGrid>
      <w:tr w:rsidR="00A77D5A" w:rsidRPr="00A77D5A" w14:paraId="6F390B41" w14:textId="77777777" w:rsidTr="00ED2316">
        <w:trPr>
          <w:trHeight w:val="366"/>
          <w:jc w:val="center"/>
        </w:trPr>
        <w:tc>
          <w:tcPr>
            <w:tcW w:w="10632" w:type="dxa"/>
            <w:gridSpan w:val="6"/>
            <w:shd w:val="clear" w:color="auto" w:fill="1F4E79" w:themeFill="accent5" w:themeFillShade="80"/>
          </w:tcPr>
          <w:p w14:paraId="03A107FC" w14:textId="77777777" w:rsidR="00A77D5A" w:rsidRPr="00A77D5A" w:rsidRDefault="00A77D5A" w:rsidP="000B70CA">
            <w:pPr>
              <w:adjustRightInd w:val="0"/>
              <w:spacing w:after="120"/>
              <w:jc w:val="center"/>
              <w:rPr>
                <w:rFonts w:ascii="Times New Roman" w:eastAsia="Calibri" w:hAnsi="Times New Roman" w:cs="Times New Roman"/>
                <w:color w:val="FFFFFF"/>
                <w:lang w:val="el-GR"/>
              </w:rPr>
            </w:pPr>
            <w:r w:rsidRPr="00A77D5A">
              <w:rPr>
                <w:rFonts w:ascii="Times New Roman" w:eastAsia="Calibri" w:hAnsi="Times New Roman" w:cs="Times New Roman"/>
                <w:b/>
                <w:bCs/>
                <w:color w:val="FFFFFF"/>
                <w:lang w:val="el-GR"/>
              </w:rPr>
              <w:t xml:space="preserve">ΠΙΝΑΚΑΣ ΕΝΤΑΣΗΣ ΕΝΙΣΧΥΣΕΩΝ </w:t>
            </w:r>
          </w:p>
          <w:p w14:paraId="53BC05D8" w14:textId="77777777" w:rsidR="00A77D5A" w:rsidRPr="00A77D5A" w:rsidRDefault="00A77D5A" w:rsidP="000B70CA">
            <w:pPr>
              <w:spacing w:after="120"/>
              <w:jc w:val="center"/>
              <w:rPr>
                <w:rFonts w:ascii="Times New Roman" w:eastAsia="Calibri" w:hAnsi="Times New Roman" w:cs="Times New Roman"/>
                <w:b/>
                <w:bCs/>
                <w:color w:val="FFFFFF"/>
                <w:lang w:val="el-GR"/>
              </w:rPr>
            </w:pPr>
            <w:r w:rsidRPr="00A77D5A">
              <w:rPr>
                <w:rFonts w:ascii="Times New Roman" w:eastAsia="Calibri" w:hAnsi="Times New Roman" w:cs="Times New Roman"/>
                <w:color w:val="FFFFFF"/>
                <w:lang w:val="el-GR"/>
              </w:rPr>
              <w:t xml:space="preserve">για δαπάνες που ενισχύονται σύμφωνα με το </w:t>
            </w:r>
            <w:r w:rsidRPr="00A77D5A">
              <w:rPr>
                <w:rFonts w:ascii="Times New Roman" w:eastAsia="Calibri" w:hAnsi="Times New Roman" w:cs="Times New Roman"/>
                <w:b/>
                <w:bCs/>
                <w:color w:val="FFFFFF"/>
                <w:lang w:val="el-GR"/>
              </w:rPr>
              <w:t xml:space="preserve">Άρθρο 41 του Κανονισμού Ε.Ε. 651/2014 </w:t>
            </w:r>
          </w:p>
        </w:tc>
      </w:tr>
      <w:tr w:rsidR="00A77D5A" w:rsidRPr="00A77D5A" w14:paraId="1BAE5F12" w14:textId="77777777" w:rsidTr="00F720F6">
        <w:trPr>
          <w:jc w:val="center"/>
        </w:trPr>
        <w:tc>
          <w:tcPr>
            <w:tcW w:w="2836" w:type="dxa"/>
            <w:vMerge w:val="restart"/>
            <w:vAlign w:val="center"/>
          </w:tcPr>
          <w:p w14:paraId="7A71AA01"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Σχετικές Επιλέξιμες Υποκατηγορίες Δαπανών</w:t>
            </w:r>
          </w:p>
        </w:tc>
        <w:tc>
          <w:tcPr>
            <w:tcW w:w="2055" w:type="dxa"/>
            <w:vMerge w:val="restart"/>
          </w:tcPr>
          <w:p w14:paraId="7593F00E" w14:textId="77777777" w:rsidR="00A77D5A" w:rsidRPr="00A77D5A" w:rsidRDefault="00A77D5A" w:rsidP="000B70CA">
            <w:pPr>
              <w:spacing w:after="120"/>
              <w:jc w:val="center"/>
              <w:rPr>
                <w:rFonts w:ascii="Times New Roman" w:eastAsia="Calibri" w:hAnsi="Times New Roman" w:cs="Times New Roman"/>
              </w:rPr>
            </w:pPr>
          </w:p>
          <w:p w14:paraId="476D477D"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ΕΣΔΙΜ</w:t>
            </w:r>
          </w:p>
        </w:tc>
        <w:tc>
          <w:tcPr>
            <w:tcW w:w="2820" w:type="dxa"/>
            <w:gridSpan w:val="2"/>
          </w:tcPr>
          <w:p w14:paraId="465C70BC" w14:textId="77777777" w:rsidR="00A77D5A" w:rsidRPr="00A77D5A" w:rsidRDefault="00A77D5A" w:rsidP="000B70CA">
            <w:pPr>
              <w:spacing w:after="120"/>
              <w:jc w:val="center"/>
              <w:rPr>
                <w:rFonts w:ascii="Times New Roman" w:eastAsia="Calibri" w:hAnsi="Times New Roman" w:cs="Times New Roman"/>
                <w:lang w:val="el-GR"/>
              </w:rPr>
            </w:pPr>
            <w:r w:rsidRPr="00A77D5A">
              <w:rPr>
                <w:rFonts w:ascii="Times New Roman" w:eastAsia="Calibri" w:hAnsi="Times New Roman" w:cs="Times New Roman"/>
                <w:lang w:val="el-GR"/>
              </w:rPr>
              <w:t>Πολύ μικρές και μικρές επιχειρήσεις</w:t>
            </w:r>
          </w:p>
        </w:tc>
        <w:tc>
          <w:tcPr>
            <w:tcW w:w="2921" w:type="dxa"/>
            <w:gridSpan w:val="2"/>
          </w:tcPr>
          <w:p w14:paraId="635DAC78" w14:textId="77777777" w:rsidR="00A77D5A" w:rsidRPr="00A77D5A" w:rsidRDefault="00A77D5A" w:rsidP="000B70CA">
            <w:pPr>
              <w:adjustRightInd w:val="0"/>
              <w:spacing w:after="120"/>
              <w:jc w:val="center"/>
              <w:rPr>
                <w:rFonts w:ascii="Times New Roman" w:eastAsia="Calibri" w:hAnsi="Times New Roman" w:cs="Times New Roman"/>
                <w:color w:val="000000"/>
              </w:rPr>
            </w:pPr>
            <w:r w:rsidRPr="00A77D5A">
              <w:rPr>
                <w:rFonts w:ascii="Times New Roman" w:eastAsia="Calibri" w:hAnsi="Times New Roman" w:cs="Times New Roman"/>
                <w:color w:val="000000"/>
              </w:rPr>
              <w:t xml:space="preserve">Μεσαίες επιχειρήσεις </w:t>
            </w:r>
          </w:p>
        </w:tc>
      </w:tr>
      <w:tr w:rsidR="00A77D5A" w:rsidRPr="00A77D5A" w14:paraId="46030C85" w14:textId="77777777" w:rsidTr="00F720F6">
        <w:trPr>
          <w:jc w:val="center"/>
        </w:trPr>
        <w:tc>
          <w:tcPr>
            <w:tcW w:w="2836" w:type="dxa"/>
            <w:vMerge/>
            <w:vAlign w:val="center"/>
          </w:tcPr>
          <w:p w14:paraId="0B820976" w14:textId="77777777" w:rsidR="00A77D5A" w:rsidRPr="00A77D5A" w:rsidRDefault="00A77D5A" w:rsidP="000B70CA">
            <w:pPr>
              <w:spacing w:after="120"/>
              <w:jc w:val="center"/>
              <w:rPr>
                <w:rFonts w:ascii="Times New Roman" w:eastAsia="Calibri" w:hAnsi="Times New Roman" w:cs="Times New Roman"/>
                <w:b/>
                <w:bCs/>
              </w:rPr>
            </w:pPr>
          </w:p>
        </w:tc>
        <w:tc>
          <w:tcPr>
            <w:tcW w:w="2055" w:type="dxa"/>
            <w:vMerge/>
          </w:tcPr>
          <w:p w14:paraId="16B1B821" w14:textId="77777777" w:rsidR="00A77D5A" w:rsidRPr="00A77D5A" w:rsidRDefault="00A77D5A" w:rsidP="000B70CA">
            <w:pPr>
              <w:spacing w:after="120"/>
              <w:rPr>
                <w:rFonts w:ascii="Times New Roman" w:eastAsia="Calibri" w:hAnsi="Times New Roman" w:cs="Times New Roman"/>
              </w:rPr>
            </w:pPr>
          </w:p>
        </w:tc>
        <w:tc>
          <w:tcPr>
            <w:tcW w:w="1350" w:type="dxa"/>
          </w:tcPr>
          <w:p w14:paraId="3AF18FAC"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Ένταση Ενίσχυσης</w:t>
            </w:r>
          </w:p>
        </w:tc>
        <w:tc>
          <w:tcPr>
            <w:tcW w:w="1470" w:type="dxa"/>
          </w:tcPr>
          <w:p w14:paraId="60219079" w14:textId="77777777" w:rsidR="00A77D5A" w:rsidRPr="00A77D5A" w:rsidRDefault="00A77D5A" w:rsidP="000B70CA">
            <w:pPr>
              <w:adjustRightInd w:val="0"/>
              <w:spacing w:after="120"/>
              <w:jc w:val="center"/>
              <w:rPr>
                <w:rFonts w:ascii="Times New Roman" w:eastAsia="Calibri" w:hAnsi="Times New Roman" w:cs="Times New Roman"/>
                <w:color w:val="000000"/>
              </w:rPr>
            </w:pPr>
            <w:r w:rsidRPr="00A77D5A">
              <w:rPr>
                <w:rFonts w:ascii="Times New Roman" w:eastAsia="Calibri" w:hAnsi="Times New Roman" w:cs="Times New Roman"/>
                <w:color w:val="000000"/>
              </w:rPr>
              <w:t>Ένταση Ενίσχυσης</w:t>
            </w:r>
          </w:p>
        </w:tc>
        <w:tc>
          <w:tcPr>
            <w:tcW w:w="1485" w:type="dxa"/>
          </w:tcPr>
          <w:p w14:paraId="02B06DBE"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Ένταση Ενίσχυσης</w:t>
            </w:r>
          </w:p>
        </w:tc>
        <w:tc>
          <w:tcPr>
            <w:tcW w:w="1436" w:type="dxa"/>
          </w:tcPr>
          <w:p w14:paraId="456EC832"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Ένταση Ενίσχυσης</w:t>
            </w:r>
          </w:p>
        </w:tc>
      </w:tr>
      <w:tr w:rsidR="00A77D5A" w:rsidRPr="00A77D5A" w14:paraId="37FF4B87" w14:textId="77777777" w:rsidTr="00F720F6">
        <w:trPr>
          <w:trHeight w:val="347"/>
          <w:jc w:val="center"/>
        </w:trPr>
        <w:tc>
          <w:tcPr>
            <w:tcW w:w="2836" w:type="dxa"/>
            <w:vMerge w:val="restart"/>
            <w:vAlign w:val="center"/>
          </w:tcPr>
          <w:p w14:paraId="7E041970" w14:textId="77777777" w:rsidR="00A77D5A" w:rsidRPr="00A77D5A" w:rsidRDefault="00A77D5A" w:rsidP="000B70CA">
            <w:pPr>
              <w:spacing w:after="120"/>
              <w:jc w:val="center"/>
              <w:rPr>
                <w:rFonts w:ascii="Times New Roman" w:eastAsia="Calibri" w:hAnsi="Times New Roman" w:cs="Times New Roman"/>
                <w:b/>
                <w:bCs/>
              </w:rPr>
            </w:pPr>
            <w:r w:rsidRPr="00A77D5A">
              <w:rPr>
                <w:rFonts w:ascii="Times New Roman" w:eastAsia="Calibri" w:hAnsi="Times New Roman" w:cs="Times New Roman"/>
                <w:b/>
                <w:bCs/>
              </w:rPr>
              <w:t>2.3</w:t>
            </w:r>
          </w:p>
        </w:tc>
        <w:tc>
          <w:tcPr>
            <w:tcW w:w="2055" w:type="dxa"/>
            <w:vAlign w:val="center"/>
          </w:tcPr>
          <w:p w14:paraId="7E50D6B1"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Δυτικής Μακεδονίας</w:t>
            </w:r>
          </w:p>
        </w:tc>
        <w:tc>
          <w:tcPr>
            <w:tcW w:w="1350" w:type="dxa"/>
            <w:vAlign w:val="center"/>
          </w:tcPr>
          <w:p w14:paraId="7E4951FD"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65%</w:t>
            </w:r>
          </w:p>
        </w:tc>
        <w:tc>
          <w:tcPr>
            <w:tcW w:w="1470" w:type="dxa"/>
            <w:vAlign w:val="center"/>
          </w:tcPr>
          <w:p w14:paraId="5DDB4354"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35%</w:t>
            </w:r>
          </w:p>
        </w:tc>
        <w:tc>
          <w:tcPr>
            <w:tcW w:w="1485" w:type="dxa"/>
            <w:vAlign w:val="center"/>
          </w:tcPr>
          <w:p w14:paraId="3FB2E76D"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55%</w:t>
            </w:r>
          </w:p>
        </w:tc>
        <w:tc>
          <w:tcPr>
            <w:tcW w:w="1436" w:type="dxa"/>
            <w:vAlign w:val="center"/>
          </w:tcPr>
          <w:p w14:paraId="4D650861"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45%</w:t>
            </w:r>
          </w:p>
        </w:tc>
      </w:tr>
      <w:tr w:rsidR="00A77D5A" w:rsidRPr="00A77D5A" w14:paraId="3A6AA697" w14:textId="77777777" w:rsidTr="00F720F6">
        <w:trPr>
          <w:trHeight w:val="410"/>
          <w:jc w:val="center"/>
        </w:trPr>
        <w:tc>
          <w:tcPr>
            <w:tcW w:w="2836" w:type="dxa"/>
            <w:vMerge/>
            <w:vAlign w:val="center"/>
          </w:tcPr>
          <w:p w14:paraId="58014F29" w14:textId="77777777" w:rsidR="00A77D5A" w:rsidRPr="00A77D5A" w:rsidRDefault="00A77D5A" w:rsidP="000B70CA">
            <w:pPr>
              <w:spacing w:after="120"/>
              <w:jc w:val="center"/>
              <w:rPr>
                <w:rFonts w:ascii="Times New Roman" w:eastAsia="Calibri" w:hAnsi="Times New Roman" w:cs="Times New Roman"/>
                <w:b/>
                <w:bCs/>
              </w:rPr>
            </w:pPr>
          </w:p>
        </w:tc>
        <w:tc>
          <w:tcPr>
            <w:tcW w:w="2055" w:type="dxa"/>
            <w:vAlign w:val="center"/>
          </w:tcPr>
          <w:p w14:paraId="4546BEEC"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Μεγαλόπολης</w:t>
            </w:r>
          </w:p>
        </w:tc>
        <w:tc>
          <w:tcPr>
            <w:tcW w:w="1350" w:type="dxa"/>
            <w:vAlign w:val="center"/>
          </w:tcPr>
          <w:p w14:paraId="46173435"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65%</w:t>
            </w:r>
          </w:p>
        </w:tc>
        <w:tc>
          <w:tcPr>
            <w:tcW w:w="1470" w:type="dxa"/>
            <w:vAlign w:val="center"/>
          </w:tcPr>
          <w:p w14:paraId="033AB23E"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35%</w:t>
            </w:r>
          </w:p>
        </w:tc>
        <w:tc>
          <w:tcPr>
            <w:tcW w:w="1485" w:type="dxa"/>
            <w:vAlign w:val="center"/>
          </w:tcPr>
          <w:p w14:paraId="7DD4B7F5"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55%</w:t>
            </w:r>
          </w:p>
        </w:tc>
        <w:tc>
          <w:tcPr>
            <w:tcW w:w="1436" w:type="dxa"/>
            <w:vAlign w:val="center"/>
          </w:tcPr>
          <w:p w14:paraId="64A21E20" w14:textId="77777777" w:rsidR="00A77D5A" w:rsidRPr="00A77D5A" w:rsidRDefault="00A77D5A" w:rsidP="000B70CA">
            <w:pPr>
              <w:spacing w:after="120"/>
              <w:jc w:val="center"/>
              <w:rPr>
                <w:rFonts w:ascii="Times New Roman" w:eastAsia="Calibri" w:hAnsi="Times New Roman" w:cs="Times New Roman"/>
              </w:rPr>
            </w:pPr>
            <w:r w:rsidRPr="00A77D5A">
              <w:rPr>
                <w:rFonts w:ascii="Times New Roman" w:eastAsia="Calibri" w:hAnsi="Times New Roman" w:cs="Times New Roman"/>
              </w:rPr>
              <w:t>45%</w:t>
            </w:r>
          </w:p>
        </w:tc>
      </w:tr>
    </w:tbl>
    <w:p w14:paraId="088AA06E" w14:textId="77777777" w:rsidR="00535ACB" w:rsidRPr="00C53731" w:rsidRDefault="00535ACB" w:rsidP="00C53731">
      <w:pPr>
        <w:spacing w:after="120" w:line="288" w:lineRule="auto"/>
        <w:jc w:val="both"/>
        <w:rPr>
          <w:rFonts w:ascii="Times New Roman" w:hAnsi="Times New Roman" w:cs="Times New Roman"/>
          <w:b/>
          <w:bCs/>
          <w:sz w:val="24"/>
          <w:szCs w:val="24"/>
          <w:u w:val="single"/>
        </w:rPr>
      </w:pPr>
    </w:p>
    <w:p w14:paraId="0DE7B831" w14:textId="3873BB1C" w:rsidR="00432352" w:rsidRPr="000B70CA" w:rsidRDefault="00432352" w:rsidP="000B70CA">
      <w:pPr>
        <w:spacing w:after="120" w:line="288" w:lineRule="auto"/>
        <w:jc w:val="both"/>
        <w:rPr>
          <w:rFonts w:ascii="Times New Roman" w:hAnsi="Times New Roman" w:cs="Times New Roman"/>
          <w:b/>
          <w:bCs/>
          <w:sz w:val="24"/>
          <w:szCs w:val="24"/>
          <w:u w:val="single"/>
        </w:rPr>
      </w:pPr>
      <w:r w:rsidRPr="000B70CA">
        <w:rPr>
          <w:rFonts w:ascii="Times New Roman" w:hAnsi="Times New Roman" w:cs="Times New Roman"/>
          <w:b/>
          <w:bCs/>
          <w:sz w:val="24"/>
          <w:szCs w:val="24"/>
          <w:u w:val="single"/>
        </w:rPr>
        <w:t>Περίοδος υποβολής</w:t>
      </w:r>
    </w:p>
    <w:p w14:paraId="6E734399" w14:textId="36674E25" w:rsidR="00AA7FED" w:rsidRPr="00AA7FED" w:rsidRDefault="00AA7FED" w:rsidP="000B70CA">
      <w:pPr>
        <w:spacing w:after="120" w:line="288" w:lineRule="auto"/>
        <w:jc w:val="both"/>
        <w:rPr>
          <w:rFonts w:ascii="Times New Roman" w:hAnsi="Times New Roman" w:cs="Times New Roman"/>
          <w:sz w:val="24"/>
          <w:szCs w:val="24"/>
        </w:rPr>
      </w:pPr>
      <w:r w:rsidRPr="00AA7FED">
        <w:rPr>
          <w:rFonts w:ascii="Times New Roman" w:hAnsi="Times New Roman" w:cs="Times New Roman"/>
          <w:sz w:val="24"/>
          <w:szCs w:val="24"/>
        </w:rPr>
        <w:t xml:space="preserve">Η ημερομηνία έναρξης υποβολών των αιτήσεων υπαγωγής ορίζεται η 15/03/2024 και ώρα 12:00 και λήξης η 15/05/2024 και ώρα 15:00. </w:t>
      </w:r>
    </w:p>
    <w:p w14:paraId="3339AD03" w14:textId="77777777" w:rsidR="00DF6BE6" w:rsidRPr="000B70CA" w:rsidRDefault="00DF6BE6" w:rsidP="000B70CA">
      <w:pPr>
        <w:spacing w:after="120" w:line="288" w:lineRule="auto"/>
        <w:jc w:val="both"/>
        <w:rPr>
          <w:rFonts w:ascii="Times New Roman" w:hAnsi="Times New Roman" w:cs="Times New Roman"/>
          <w:b/>
          <w:bCs/>
          <w:sz w:val="24"/>
          <w:szCs w:val="24"/>
          <w:u w:val="single"/>
        </w:rPr>
      </w:pPr>
    </w:p>
    <w:p w14:paraId="2FC0785D" w14:textId="40F93381" w:rsidR="00432352" w:rsidRPr="000B70CA" w:rsidRDefault="00432352" w:rsidP="000B70CA">
      <w:pPr>
        <w:spacing w:after="120" w:line="288" w:lineRule="auto"/>
        <w:jc w:val="both"/>
        <w:rPr>
          <w:rFonts w:ascii="Times New Roman" w:hAnsi="Times New Roman" w:cs="Times New Roman"/>
          <w:b/>
          <w:bCs/>
          <w:sz w:val="24"/>
          <w:szCs w:val="24"/>
          <w:u w:val="single"/>
        </w:rPr>
      </w:pPr>
      <w:r w:rsidRPr="000B70CA">
        <w:rPr>
          <w:rFonts w:ascii="Times New Roman" w:hAnsi="Times New Roman" w:cs="Times New Roman"/>
          <w:b/>
          <w:bCs/>
          <w:sz w:val="24"/>
          <w:szCs w:val="24"/>
          <w:u w:val="single"/>
        </w:rPr>
        <w:t>Υποβολή αίτησης χρηματοδότησης</w:t>
      </w:r>
    </w:p>
    <w:p w14:paraId="05D65CAF" w14:textId="77777777" w:rsidR="00432352" w:rsidRPr="000B70CA" w:rsidRDefault="00432352" w:rsidP="000B70CA">
      <w:pPr>
        <w:spacing w:after="120" w:line="288" w:lineRule="auto"/>
        <w:jc w:val="both"/>
        <w:rPr>
          <w:rFonts w:ascii="Times New Roman" w:hAnsi="Times New Roman" w:cs="Times New Roman"/>
          <w:sz w:val="24"/>
          <w:szCs w:val="24"/>
        </w:rPr>
      </w:pPr>
      <w:r w:rsidRPr="000B70CA">
        <w:rPr>
          <w:rFonts w:ascii="Times New Roman" w:hAnsi="Times New Roman" w:cs="Times New Roman"/>
          <w:sz w:val="24"/>
          <w:szCs w:val="24"/>
        </w:rPr>
        <w:t>Η αίτηση χρηματοδότησης υποβάλλεται υποχρεωτικά, αποκλειστικά ηλεκτρονικά μέσω του Ολοκληρωμένου Πληροφοριακού Συστήματος Διαχείρισης Κρατικών Ενισχύσεων (ΟΠΣΚΕ) (https://app.opske.gr/) κάνοντας χρήση του τυποποιημένου στο ΟΠΣΚΕ Εντύπου Υποβολής Αίτησης Χρηματοδότησης (ΠΑΡΑΡΤΗΜΑ IΙΙ: ΕΝΤΥΠΟ ΗΛΕΚΤΡΟΝΙΚΗΣ ΥΠΟΒΟΛΗΣ ΕΝΤΑΞΗΣ) και συνοδεύεται από όλα τα απαιτούμενα δικαιολογητικά που προβλέπονται στο ΠΑΡΑΡΤΗΜΑ Ι: ΔΙΚΑΙΟΛΟΓΗΤΙΚΑ ΥΠΟΒΟΛΗΣ / ΕΝΤΑΞΗΣ.</w:t>
      </w:r>
    </w:p>
    <w:p w14:paraId="0BAE5156" w14:textId="77777777" w:rsidR="00432352" w:rsidRPr="000B70CA" w:rsidRDefault="00432352" w:rsidP="000B70CA">
      <w:pPr>
        <w:spacing w:after="120" w:line="288" w:lineRule="auto"/>
        <w:jc w:val="both"/>
        <w:rPr>
          <w:rFonts w:ascii="Times New Roman" w:hAnsi="Times New Roman" w:cs="Times New Roman"/>
          <w:sz w:val="24"/>
          <w:szCs w:val="24"/>
        </w:rPr>
      </w:pPr>
      <w:r w:rsidRPr="000B70CA">
        <w:rPr>
          <w:rFonts w:ascii="Times New Roman" w:hAnsi="Times New Roman" w:cs="Times New Roman"/>
          <w:sz w:val="24"/>
          <w:szCs w:val="24"/>
        </w:rPr>
        <w:t>Αιτήσεις χρηματοδότησης στις οποίες δεν έχουν συμπληρωθεί όλα τα υποχρεωτικά προς συμπλήρωση πεδία του ΟΠΣΚΕ, δεν θα είναι δυνατό να υποβληθούν και να προχωρήσουν σε επόμενο στάδιο.</w:t>
      </w:r>
    </w:p>
    <w:p w14:paraId="7430E265" w14:textId="0CBA20C9" w:rsidR="00AA13C6" w:rsidRPr="000B70CA" w:rsidRDefault="00432352" w:rsidP="000B70CA">
      <w:pPr>
        <w:spacing w:after="120" w:line="288" w:lineRule="auto"/>
        <w:jc w:val="both"/>
        <w:rPr>
          <w:rFonts w:ascii="Times New Roman" w:hAnsi="Times New Roman" w:cs="Times New Roman"/>
          <w:sz w:val="24"/>
          <w:szCs w:val="24"/>
        </w:rPr>
      </w:pPr>
      <w:r w:rsidRPr="000B70CA">
        <w:rPr>
          <w:rFonts w:ascii="Times New Roman" w:hAnsi="Times New Roman" w:cs="Times New Roman"/>
          <w:sz w:val="24"/>
          <w:szCs w:val="24"/>
        </w:rPr>
        <w:t xml:space="preserve">Επισημαίνεται πως, εφόσον η συνολική βαθμολογία που συγκεντρώνει η αίτηση υπολείπεται αυτής που ορίζεται στο Κεφάλαιο 5 της πρόσκλησης και συγκεκριμένα στην </w:t>
      </w:r>
      <w:r w:rsidRPr="000B70CA">
        <w:rPr>
          <w:rFonts w:ascii="Times New Roman" w:hAnsi="Times New Roman" w:cs="Times New Roman"/>
          <w:sz w:val="24"/>
          <w:szCs w:val="24"/>
        </w:rPr>
        <w:lastRenderedPageBreak/>
        <w:t>ενότητα «Δικαιούχοι- Όροι και Προϋποθέσεις Συμμετοχής» δεν θα δίνεται η δυνατότητα υποβολής της αίτησης.</w:t>
      </w:r>
    </w:p>
    <w:p w14:paraId="090DFF79" w14:textId="77777777" w:rsidR="00DA5DDE" w:rsidRPr="000B70CA" w:rsidRDefault="00DA5DDE" w:rsidP="000B70CA">
      <w:pPr>
        <w:spacing w:after="120" w:line="288" w:lineRule="auto"/>
        <w:jc w:val="both"/>
        <w:rPr>
          <w:rFonts w:ascii="Times New Roman" w:hAnsi="Times New Roman" w:cs="Times New Roman"/>
          <w:b/>
          <w:bCs/>
          <w:sz w:val="24"/>
          <w:szCs w:val="24"/>
          <w:u w:val="single"/>
        </w:rPr>
      </w:pPr>
    </w:p>
    <w:p w14:paraId="0CD57659" w14:textId="46AF1B10" w:rsidR="00432352" w:rsidRPr="000B70CA" w:rsidRDefault="00432352" w:rsidP="000B70CA">
      <w:pPr>
        <w:spacing w:after="120" w:line="288" w:lineRule="auto"/>
        <w:jc w:val="both"/>
        <w:rPr>
          <w:rFonts w:ascii="Times New Roman" w:hAnsi="Times New Roman" w:cs="Times New Roman"/>
          <w:b/>
          <w:bCs/>
          <w:sz w:val="24"/>
          <w:szCs w:val="24"/>
          <w:u w:val="single"/>
        </w:rPr>
      </w:pPr>
      <w:r w:rsidRPr="000B70CA">
        <w:rPr>
          <w:rFonts w:ascii="Times New Roman" w:hAnsi="Times New Roman" w:cs="Times New Roman"/>
          <w:b/>
          <w:bCs/>
          <w:sz w:val="24"/>
          <w:szCs w:val="24"/>
          <w:u w:val="single"/>
        </w:rPr>
        <w:t>Πληροφορίες - Στοιχεία επικοινωνίας</w:t>
      </w:r>
    </w:p>
    <w:p w14:paraId="6BBE844A" w14:textId="77777777" w:rsidR="00DF6BE6" w:rsidRPr="000B70CA" w:rsidRDefault="00432352" w:rsidP="000B70CA">
      <w:pPr>
        <w:spacing w:after="120" w:line="288" w:lineRule="auto"/>
        <w:jc w:val="both"/>
        <w:rPr>
          <w:rFonts w:ascii="Times New Roman" w:hAnsi="Times New Roman" w:cs="Times New Roman"/>
          <w:sz w:val="24"/>
          <w:szCs w:val="24"/>
        </w:rPr>
      </w:pPr>
      <w:r w:rsidRPr="000B70CA">
        <w:rPr>
          <w:rFonts w:ascii="Times New Roman" w:hAnsi="Times New Roman" w:cs="Times New Roman"/>
          <w:sz w:val="24"/>
          <w:szCs w:val="24"/>
        </w:rPr>
        <w:t>Διαχειριστική Αρχή Προγράμματος "Δίκαιη Αναπτυξιακή Μετάβαση" (ΔΑ ΕΣΠΑ-ΔΑΜ)</w:t>
      </w:r>
    </w:p>
    <w:p w14:paraId="04E8964F" w14:textId="4AEC712C" w:rsidR="00432352" w:rsidRPr="000B70CA" w:rsidRDefault="00432352" w:rsidP="000B70CA">
      <w:pPr>
        <w:spacing w:after="120" w:line="288" w:lineRule="auto"/>
        <w:jc w:val="both"/>
        <w:rPr>
          <w:rFonts w:ascii="Times New Roman" w:hAnsi="Times New Roman" w:cs="Times New Roman"/>
          <w:sz w:val="24"/>
          <w:szCs w:val="24"/>
        </w:rPr>
      </w:pPr>
      <w:r w:rsidRPr="000B70CA">
        <w:rPr>
          <w:rFonts w:ascii="Times New Roman" w:hAnsi="Times New Roman" w:cs="Times New Roman"/>
          <w:sz w:val="24"/>
          <w:szCs w:val="24"/>
        </w:rPr>
        <w:t>Ηλεκτρονική διεύθυνση: https://www.eydam.gr/</w:t>
      </w:r>
    </w:p>
    <w:p w14:paraId="69DB06AD" w14:textId="77777777" w:rsidR="00432352" w:rsidRPr="000B70CA" w:rsidRDefault="00432352" w:rsidP="000B70CA">
      <w:pPr>
        <w:spacing w:after="120" w:line="288" w:lineRule="auto"/>
        <w:jc w:val="both"/>
        <w:rPr>
          <w:rFonts w:ascii="Times New Roman" w:hAnsi="Times New Roman" w:cs="Times New Roman"/>
          <w:sz w:val="24"/>
          <w:szCs w:val="24"/>
        </w:rPr>
      </w:pPr>
      <w:r w:rsidRPr="000B70CA">
        <w:rPr>
          <w:rFonts w:ascii="Times New Roman" w:hAnsi="Times New Roman" w:cs="Times New Roman"/>
          <w:sz w:val="24"/>
          <w:szCs w:val="24"/>
        </w:rPr>
        <w:t>Διεύθυνση: Μητροπόλεως 45, 105 56 Αθήνα</w:t>
      </w:r>
    </w:p>
    <w:p w14:paraId="129BFA9C" w14:textId="77777777" w:rsidR="00432352" w:rsidRPr="000B70CA" w:rsidRDefault="00432352" w:rsidP="000B70CA">
      <w:pPr>
        <w:spacing w:after="120" w:line="288" w:lineRule="auto"/>
        <w:jc w:val="both"/>
        <w:rPr>
          <w:rFonts w:ascii="Times New Roman" w:hAnsi="Times New Roman" w:cs="Times New Roman"/>
          <w:sz w:val="24"/>
          <w:szCs w:val="24"/>
        </w:rPr>
      </w:pPr>
      <w:r w:rsidRPr="000B70CA">
        <w:rPr>
          <w:rFonts w:ascii="Times New Roman" w:hAnsi="Times New Roman" w:cs="Times New Roman"/>
          <w:sz w:val="24"/>
          <w:szCs w:val="24"/>
        </w:rPr>
        <w:t>Τηλ: 216 0046100</w:t>
      </w:r>
    </w:p>
    <w:p w14:paraId="04E9EB66" w14:textId="77777777" w:rsidR="00432352" w:rsidRPr="000B70CA" w:rsidRDefault="00432352" w:rsidP="000B70CA">
      <w:pPr>
        <w:spacing w:after="120" w:line="288" w:lineRule="auto"/>
        <w:jc w:val="both"/>
        <w:rPr>
          <w:rFonts w:ascii="Times New Roman" w:hAnsi="Times New Roman" w:cs="Times New Roman"/>
          <w:sz w:val="24"/>
          <w:szCs w:val="24"/>
        </w:rPr>
      </w:pPr>
      <w:r w:rsidRPr="000B70CA">
        <w:rPr>
          <w:rFonts w:ascii="Times New Roman" w:hAnsi="Times New Roman" w:cs="Times New Roman"/>
          <w:sz w:val="24"/>
          <w:szCs w:val="24"/>
        </w:rPr>
        <w:t>ΕΥΔΑΜ - 216 0046100 - p.dam@mou.gr</w:t>
      </w:r>
    </w:p>
    <w:p w14:paraId="1CF8486D" w14:textId="77777777" w:rsidR="00432352" w:rsidRPr="000B70CA" w:rsidRDefault="00432352" w:rsidP="000B70CA">
      <w:pPr>
        <w:spacing w:after="120" w:line="288" w:lineRule="auto"/>
        <w:jc w:val="both"/>
        <w:rPr>
          <w:rFonts w:ascii="Times New Roman" w:hAnsi="Times New Roman" w:cs="Times New Roman"/>
          <w:sz w:val="24"/>
          <w:szCs w:val="24"/>
        </w:rPr>
      </w:pPr>
      <w:r w:rsidRPr="000B70CA">
        <w:rPr>
          <w:rFonts w:ascii="Times New Roman" w:hAnsi="Times New Roman" w:cs="Times New Roman"/>
          <w:sz w:val="24"/>
          <w:szCs w:val="24"/>
        </w:rPr>
        <w:t xml:space="preserve">Ιστοσελίδα δημοσίευσης: </w:t>
      </w:r>
      <w:hyperlink r:id="rId12" w:history="1">
        <w:r w:rsidRPr="000B70CA">
          <w:rPr>
            <w:rStyle w:val="-"/>
            <w:rFonts w:ascii="Times New Roman" w:hAnsi="Times New Roman" w:cs="Times New Roman"/>
            <w:sz w:val="24"/>
            <w:szCs w:val="24"/>
          </w:rPr>
          <w:t>http://tinyurl.com/ycknx9vd</w:t>
        </w:r>
      </w:hyperlink>
      <w:r w:rsidRPr="000B70CA">
        <w:rPr>
          <w:rFonts w:ascii="Times New Roman" w:hAnsi="Times New Roman" w:cs="Times New Roman"/>
          <w:sz w:val="24"/>
          <w:szCs w:val="24"/>
        </w:rPr>
        <w:t xml:space="preserve"> </w:t>
      </w:r>
    </w:p>
    <w:p w14:paraId="7BFF430E" w14:textId="77777777" w:rsidR="00432352" w:rsidRPr="000B70CA" w:rsidRDefault="00432352" w:rsidP="000B70CA">
      <w:pPr>
        <w:spacing w:after="120" w:line="288" w:lineRule="auto"/>
        <w:jc w:val="both"/>
        <w:rPr>
          <w:rFonts w:ascii="Times New Roman" w:hAnsi="Times New Roman" w:cs="Times New Roman"/>
          <w:sz w:val="24"/>
          <w:szCs w:val="24"/>
        </w:rPr>
      </w:pPr>
      <w:r w:rsidRPr="000B70CA">
        <w:rPr>
          <w:rFonts w:ascii="Times New Roman" w:hAnsi="Times New Roman" w:cs="Times New Roman"/>
          <w:sz w:val="24"/>
          <w:szCs w:val="24"/>
        </w:rPr>
        <w:t xml:space="preserve">ΚΕΠΑ-ΑΝΕΜ - 2310 480000 - </w:t>
      </w:r>
      <w:r w:rsidRPr="000B70CA">
        <w:rPr>
          <w:rFonts w:ascii="Times New Roman" w:hAnsi="Times New Roman" w:cs="Times New Roman"/>
          <w:sz w:val="24"/>
          <w:szCs w:val="24"/>
          <w:lang w:val="pt-BR"/>
        </w:rPr>
        <w:t>info</w:t>
      </w:r>
      <w:r w:rsidRPr="000B70CA">
        <w:rPr>
          <w:rFonts w:ascii="Times New Roman" w:hAnsi="Times New Roman" w:cs="Times New Roman"/>
          <w:sz w:val="24"/>
          <w:szCs w:val="24"/>
        </w:rPr>
        <w:t>@</w:t>
      </w:r>
      <w:r w:rsidRPr="000B70CA">
        <w:rPr>
          <w:rFonts w:ascii="Times New Roman" w:hAnsi="Times New Roman" w:cs="Times New Roman"/>
          <w:sz w:val="24"/>
          <w:szCs w:val="24"/>
          <w:lang w:val="pt-BR"/>
        </w:rPr>
        <w:t>kepa</w:t>
      </w:r>
      <w:r w:rsidRPr="000B70CA">
        <w:rPr>
          <w:rFonts w:ascii="Times New Roman" w:hAnsi="Times New Roman" w:cs="Times New Roman"/>
          <w:sz w:val="24"/>
          <w:szCs w:val="24"/>
        </w:rPr>
        <w:t>-</w:t>
      </w:r>
      <w:r w:rsidRPr="000B70CA">
        <w:rPr>
          <w:rFonts w:ascii="Times New Roman" w:hAnsi="Times New Roman" w:cs="Times New Roman"/>
          <w:sz w:val="24"/>
          <w:szCs w:val="24"/>
          <w:lang w:val="pt-BR"/>
        </w:rPr>
        <w:t>anem</w:t>
      </w:r>
      <w:r w:rsidRPr="000B70CA">
        <w:rPr>
          <w:rFonts w:ascii="Times New Roman" w:hAnsi="Times New Roman" w:cs="Times New Roman"/>
          <w:sz w:val="24"/>
          <w:szCs w:val="24"/>
        </w:rPr>
        <w:t>.</w:t>
      </w:r>
      <w:r w:rsidRPr="000B70CA">
        <w:rPr>
          <w:rFonts w:ascii="Times New Roman" w:hAnsi="Times New Roman" w:cs="Times New Roman"/>
          <w:sz w:val="24"/>
          <w:szCs w:val="24"/>
          <w:lang w:val="pt-BR"/>
        </w:rPr>
        <w:t>gr</w:t>
      </w:r>
    </w:p>
    <w:p w14:paraId="6D6D69E9" w14:textId="1D3DA3E4" w:rsidR="00DF6BE6" w:rsidRPr="000B70CA" w:rsidRDefault="00432352" w:rsidP="000B70CA">
      <w:pPr>
        <w:spacing w:after="120" w:line="288" w:lineRule="auto"/>
        <w:jc w:val="both"/>
        <w:rPr>
          <w:rStyle w:val="-"/>
          <w:rFonts w:ascii="Times New Roman" w:hAnsi="Times New Roman" w:cs="Times New Roman"/>
          <w:sz w:val="24"/>
          <w:szCs w:val="24"/>
        </w:rPr>
      </w:pPr>
      <w:r w:rsidRPr="000B70CA">
        <w:rPr>
          <w:rFonts w:ascii="Times New Roman" w:hAnsi="Times New Roman" w:cs="Times New Roman"/>
          <w:sz w:val="24"/>
          <w:szCs w:val="24"/>
        </w:rPr>
        <w:t xml:space="preserve">ΔΙΑΧΕΙΡΙΣΤΙΚΗ ΕΥΡ/ΚΩΝ ΠΡΟΓΡΑΜΜΑΤΩΝ- 2610 622711 </w:t>
      </w:r>
      <w:hyperlink r:id="rId13" w:history="1">
        <w:r w:rsidRPr="000B70CA">
          <w:rPr>
            <w:rStyle w:val="-"/>
            <w:rFonts w:ascii="Times New Roman" w:hAnsi="Times New Roman" w:cs="Times New Roman"/>
            <w:sz w:val="24"/>
            <w:szCs w:val="24"/>
          </w:rPr>
          <w:t>-efd@diaxeiristiki.gr</w:t>
        </w:r>
      </w:hyperlink>
    </w:p>
    <w:p w14:paraId="031CEB08" w14:textId="77777777" w:rsidR="00C53731" w:rsidRPr="000B70CA" w:rsidRDefault="00C53731" w:rsidP="000B70CA">
      <w:pPr>
        <w:spacing w:after="120" w:line="288" w:lineRule="auto"/>
        <w:jc w:val="both"/>
        <w:rPr>
          <w:rFonts w:ascii="Times New Roman" w:hAnsi="Times New Roman" w:cs="Times New Roman"/>
          <w:color w:val="0563C1" w:themeColor="hyperlink"/>
          <w:sz w:val="24"/>
          <w:szCs w:val="24"/>
          <w:u w:val="single"/>
        </w:rPr>
      </w:pPr>
    </w:p>
    <w:p w14:paraId="490B1008" w14:textId="546AA5BA" w:rsidR="006074CE" w:rsidRPr="000B70CA" w:rsidRDefault="008A6610" w:rsidP="000B70CA">
      <w:pPr>
        <w:pStyle w:val="20"/>
        <w:shd w:val="clear" w:color="auto" w:fill="D9D9D9" w:themeFill="background1" w:themeFillShade="D9"/>
        <w:spacing w:before="0" w:after="120" w:line="288" w:lineRule="auto"/>
        <w:ind w:right="45"/>
        <w:jc w:val="both"/>
        <w:rPr>
          <w:rFonts w:ascii="Times New Roman" w:hAnsi="Times New Roman" w:cs="Times New Roman"/>
          <w:b/>
          <w:bCs/>
          <w:color w:val="auto"/>
          <w:sz w:val="24"/>
          <w:szCs w:val="24"/>
        </w:rPr>
      </w:pPr>
      <w:bookmarkStart w:id="9" w:name="_Toc161137884"/>
      <w:r w:rsidRPr="000B70CA">
        <w:rPr>
          <w:rFonts w:ascii="Times New Roman" w:hAnsi="Times New Roman" w:cs="Times New Roman"/>
          <w:b/>
          <w:bCs/>
          <w:color w:val="auto"/>
          <w:sz w:val="24"/>
          <w:szCs w:val="24"/>
        </w:rPr>
        <w:t xml:space="preserve">Β. </w:t>
      </w:r>
      <w:r w:rsidR="007B35EA" w:rsidRPr="000B70CA">
        <w:rPr>
          <w:rFonts w:ascii="Times New Roman" w:hAnsi="Times New Roman" w:cs="Times New Roman"/>
          <w:b/>
          <w:bCs/>
          <w:color w:val="auto"/>
          <w:sz w:val="24"/>
          <w:szCs w:val="24"/>
        </w:rPr>
        <w:t>Δημοσ</w:t>
      </w:r>
      <w:r w:rsidR="00432352" w:rsidRPr="000B70CA">
        <w:rPr>
          <w:rFonts w:ascii="Times New Roman" w:hAnsi="Times New Roman" w:cs="Times New Roman"/>
          <w:b/>
          <w:bCs/>
          <w:color w:val="auto"/>
          <w:sz w:val="24"/>
          <w:szCs w:val="24"/>
        </w:rPr>
        <w:t>ίευση Πρόσκλησης αιτήσεων χρηματοδότησης στη Δράση για Ενίσχυση επενδυτικών σχεδίων υφιστάμενων ΜΜΕ που υλοποιούνται στις ηπειρωτικές περιοχές Εδαφικών Σχεδίων Δίκαιης Μετάβασης</w:t>
      </w:r>
      <w:bookmarkEnd w:id="9"/>
    </w:p>
    <w:p w14:paraId="5F1AEC96" w14:textId="77777777" w:rsidR="00432352"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Δημοσιεύθηκε η Πρόσκληση υποβολής αιτήσεων χρηματοδότησης στη Δράση «</w:t>
      </w:r>
      <w:r w:rsidRPr="00572DD4">
        <w:rPr>
          <w:rFonts w:ascii="Times New Roman" w:hAnsi="Times New Roman" w:cs="Times New Roman"/>
          <w:b/>
          <w:bCs/>
          <w:sz w:val="24"/>
          <w:szCs w:val="24"/>
        </w:rPr>
        <w:t>Ενίσχυση επενδυτικών σχεδίων υφιστάμενων ΜΜΕ που υλοποιούνται στις ηπειρωτικές περιοχές Εδαφικών Σχεδίων Δίκαιης Μετάβασης</w:t>
      </w:r>
      <w:r w:rsidRPr="00572DD4">
        <w:rPr>
          <w:rFonts w:ascii="Times New Roman" w:hAnsi="Times New Roman" w:cs="Times New Roman"/>
          <w:sz w:val="24"/>
          <w:szCs w:val="24"/>
        </w:rPr>
        <w:t xml:space="preserve">», συνολικού ύψους </w:t>
      </w:r>
      <w:r w:rsidRPr="00572DD4">
        <w:rPr>
          <w:rFonts w:ascii="Times New Roman" w:hAnsi="Times New Roman" w:cs="Times New Roman"/>
          <w:b/>
          <w:bCs/>
          <w:sz w:val="24"/>
          <w:szCs w:val="24"/>
        </w:rPr>
        <w:t>65.000.000€.</w:t>
      </w:r>
    </w:p>
    <w:p w14:paraId="5B897E81" w14:textId="5D7D5FF8" w:rsidR="00C53731"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 xml:space="preserve">Η δράση στοχεύει στην ενίσχυση επενδυτικών σχεδίων υφιστάμενων ΜΜΕ, στις περιοχές των Εδαφικών Σχεδίων Δίκαιης Μετάβασης (Ε.Σ.ΔΙ.Μ.) Δυτικής Μακεδονίας και Μεγαλόπολης, ώστε να αντιμετωπιστούν οι κοινωνικές, εργασιακές, οικονομικές και περιβαλλοντικές επιπτώσεις της απολιγνιτοποίησης και να υποστηριχθεί η μετάβαση τους σε μια κλιματικά ουδέτερη οικονομία και μια ισορροπημένη και βιώσιμη ανάπτυξη. </w:t>
      </w:r>
    </w:p>
    <w:p w14:paraId="366A9A93" w14:textId="77777777" w:rsidR="00C53731" w:rsidRPr="00572DD4" w:rsidRDefault="00C53731" w:rsidP="000B70CA">
      <w:pPr>
        <w:spacing w:after="120" w:line="288" w:lineRule="auto"/>
        <w:jc w:val="both"/>
        <w:rPr>
          <w:rFonts w:ascii="Times New Roman" w:hAnsi="Times New Roman" w:cs="Times New Roman"/>
          <w:sz w:val="24"/>
          <w:szCs w:val="24"/>
        </w:rPr>
      </w:pPr>
    </w:p>
    <w:p w14:paraId="554DA3FB" w14:textId="77777777" w:rsidR="00432352" w:rsidRPr="00572DD4" w:rsidRDefault="00432352" w:rsidP="000B70CA">
      <w:pPr>
        <w:spacing w:after="120" w:line="288" w:lineRule="auto"/>
        <w:jc w:val="both"/>
        <w:rPr>
          <w:rFonts w:ascii="Times New Roman" w:hAnsi="Times New Roman" w:cs="Times New Roman"/>
          <w:b/>
          <w:bCs/>
          <w:sz w:val="24"/>
          <w:szCs w:val="24"/>
          <w:u w:val="single"/>
        </w:rPr>
      </w:pPr>
      <w:r w:rsidRPr="00572DD4">
        <w:rPr>
          <w:rFonts w:ascii="Times New Roman" w:hAnsi="Times New Roman" w:cs="Times New Roman"/>
          <w:b/>
          <w:bCs/>
          <w:sz w:val="24"/>
          <w:szCs w:val="24"/>
          <w:u w:val="single"/>
        </w:rPr>
        <w:t>Σε ποιους απευθύνεται</w:t>
      </w:r>
    </w:p>
    <w:p w14:paraId="40CD970C" w14:textId="557DD48C" w:rsidR="004A57CB"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b/>
          <w:bCs/>
          <w:sz w:val="24"/>
          <w:szCs w:val="24"/>
        </w:rPr>
        <w:t>Υφιστάμενες Πολύ Μικρές, Μικρές και Μεσαίες επιχειρήσεις</w:t>
      </w:r>
      <w:r w:rsidRPr="00572DD4">
        <w:rPr>
          <w:rFonts w:ascii="Times New Roman" w:hAnsi="Times New Roman" w:cs="Times New Roman"/>
          <w:sz w:val="24"/>
          <w:szCs w:val="24"/>
        </w:rPr>
        <w:t>, όπως αυτές ορίζονται στο Παράρτημα Ι του Καν. ΕΕ 651/2014 και θα υλοποιήσουν επενδυτικό σχέδιο που θα σχετίζεται με τουλάχιστον μία από τις επιλέξιμες δραστηριότητες που περιλαμβάνονται στο ΠΑΡΑΡΤΗΜΑ «ΕΠΙΛΕΞΙΜΕΣ ΔΡΑΣΤΗΡΙΟΤΗΤΕΣ (ΚΑΔ).</w:t>
      </w:r>
    </w:p>
    <w:p w14:paraId="6538CCBE" w14:textId="77777777" w:rsidR="00432352"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Σύμφωνα με τον ορισμό των ΜΜΕ, διευκρινίζεται ότι:</w:t>
      </w:r>
    </w:p>
    <w:p w14:paraId="4F138198" w14:textId="239B1974" w:rsidR="00432352" w:rsidRPr="000B70CA" w:rsidRDefault="00432352" w:rsidP="000B70CA">
      <w:pPr>
        <w:spacing w:after="120" w:line="288" w:lineRule="auto"/>
        <w:jc w:val="both"/>
        <w:rPr>
          <w:rFonts w:ascii="Times New Roman" w:hAnsi="Times New Roman" w:cs="Times New Roman"/>
          <w:sz w:val="24"/>
          <w:szCs w:val="24"/>
        </w:rPr>
      </w:pPr>
      <w:r w:rsidRPr="000B70CA">
        <w:rPr>
          <w:rFonts w:ascii="Times New Roman" w:hAnsi="Times New Roman" w:cs="Times New Roman"/>
          <w:sz w:val="24"/>
          <w:szCs w:val="24"/>
        </w:rPr>
        <w:lastRenderedPageBreak/>
        <w:t xml:space="preserve">Η κατηγορία των </w:t>
      </w:r>
      <w:r w:rsidRPr="000B70CA">
        <w:rPr>
          <w:rFonts w:ascii="Times New Roman" w:hAnsi="Times New Roman" w:cs="Times New Roman"/>
          <w:sz w:val="24"/>
          <w:szCs w:val="24"/>
          <w:u w:val="single"/>
        </w:rPr>
        <w:t>πολύ μικρών, μικρών και μεσαίων επιχειρήσεων</w:t>
      </w:r>
      <w:r w:rsidRPr="000B70CA">
        <w:rPr>
          <w:rFonts w:ascii="Times New Roman" w:hAnsi="Times New Roman" w:cs="Times New Roman"/>
          <w:sz w:val="24"/>
          <w:szCs w:val="24"/>
        </w:rPr>
        <w:t xml:space="preserve"> (ΜΜΕ) αποτελείται από επιχειρήσεις που απασχολούν λιγότερους από 250 εργαζομένους και των οποίων ο ετήσιος κύκλος εργασιών δεν υπερβαίνει τα 50 εκατομμύρια ευρώ ή / και το σύνολο του ετήσιου ισολογισμού δεν υπερβαίνει τα 43 εκατομμύρια ευρώ.</w:t>
      </w:r>
    </w:p>
    <w:p w14:paraId="3A5F85A0" w14:textId="05219139" w:rsidR="00432352" w:rsidRPr="000B70CA" w:rsidRDefault="00432352" w:rsidP="000B70CA">
      <w:pPr>
        <w:spacing w:after="120" w:line="288" w:lineRule="auto"/>
        <w:jc w:val="both"/>
        <w:rPr>
          <w:rFonts w:ascii="Times New Roman" w:hAnsi="Times New Roman" w:cs="Times New Roman"/>
          <w:sz w:val="24"/>
          <w:szCs w:val="24"/>
        </w:rPr>
      </w:pPr>
      <w:r w:rsidRPr="000B70CA">
        <w:rPr>
          <w:rFonts w:ascii="Times New Roman" w:hAnsi="Times New Roman" w:cs="Times New Roman"/>
          <w:sz w:val="24"/>
          <w:szCs w:val="24"/>
          <w:u w:val="single"/>
        </w:rPr>
        <w:t>Ως πολύ μικρή επιχείρηση</w:t>
      </w:r>
      <w:r w:rsidRPr="000B70CA">
        <w:rPr>
          <w:rFonts w:ascii="Times New Roman" w:hAnsi="Times New Roman" w:cs="Times New Roman"/>
          <w:sz w:val="24"/>
          <w:szCs w:val="24"/>
        </w:rPr>
        <w:t xml:space="preserve"> ορίζεται η επιχείρηση η οποία απασχολεί λιγότερους από δέκα εργαζομένους και της οποίας ο ετήσιος κύκλος εργασιών ή / και το σύνολο του ετήσιου ισολογισμού δεν υπερβαίνει τα 2 εκατομμύρια ευρώ.</w:t>
      </w:r>
    </w:p>
    <w:p w14:paraId="5D195728" w14:textId="39F53A2A" w:rsidR="0048377D" w:rsidRPr="000B70CA" w:rsidRDefault="00432352" w:rsidP="000B70CA">
      <w:pPr>
        <w:spacing w:after="120" w:line="288" w:lineRule="auto"/>
        <w:jc w:val="both"/>
        <w:rPr>
          <w:rFonts w:ascii="Times New Roman" w:hAnsi="Times New Roman" w:cs="Times New Roman"/>
          <w:sz w:val="24"/>
          <w:szCs w:val="24"/>
        </w:rPr>
      </w:pPr>
      <w:r w:rsidRPr="000B70CA">
        <w:rPr>
          <w:rFonts w:ascii="Times New Roman" w:hAnsi="Times New Roman" w:cs="Times New Roman"/>
          <w:sz w:val="24"/>
          <w:szCs w:val="24"/>
          <w:u w:val="single"/>
        </w:rPr>
        <w:t>Ως μικρή επιχείρηση</w:t>
      </w:r>
      <w:r w:rsidRPr="000B70CA">
        <w:rPr>
          <w:rFonts w:ascii="Times New Roman" w:hAnsi="Times New Roman" w:cs="Times New Roman"/>
          <w:sz w:val="24"/>
          <w:szCs w:val="24"/>
        </w:rPr>
        <w:t xml:space="preserve"> ορίζεται η επιχείρηση η οποία απασχολεί λιγότερους από 50 εργαζομένους και της οποίας ο ετήσιος κύκλος εργασιών ή / και το σύνολο του ετήσιου ισολογισμού δεν υπερβαίνει τα 10 εκατομμύρια ευρώ.</w:t>
      </w:r>
    </w:p>
    <w:p w14:paraId="1C479902" w14:textId="74D9683C" w:rsidR="00935EAD" w:rsidRPr="00935EAD" w:rsidRDefault="00935EAD" w:rsidP="000B70CA">
      <w:pPr>
        <w:widowControl w:val="0"/>
        <w:tabs>
          <w:tab w:val="left" w:pos="398"/>
        </w:tabs>
        <w:autoSpaceDE w:val="0"/>
        <w:autoSpaceDN w:val="0"/>
        <w:spacing w:after="120" w:line="288" w:lineRule="auto"/>
        <w:rPr>
          <w:rFonts w:ascii="Times New Roman" w:hAnsi="Times New Roman" w:cs="Times New Roman"/>
          <w:sz w:val="24"/>
          <w:szCs w:val="24"/>
        </w:rPr>
      </w:pPr>
      <w:r w:rsidRPr="00935EAD">
        <w:rPr>
          <w:rFonts w:ascii="Times New Roman" w:hAnsi="Times New Roman" w:cs="Times New Roman"/>
          <w:sz w:val="24"/>
          <w:szCs w:val="24"/>
        </w:rPr>
        <w:t>Ο δυνητικός Δικαιούχος θα πρέπει:</w:t>
      </w:r>
    </w:p>
    <w:p w14:paraId="01C5A6D1"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δραστηριοποιείται ή θα δραστηριοποιηθεί στην ελληνική επικράτεια και συγκεκριμένα σε μία από τις περιοχές των Εδαφικών Σχεδίων Δίκαιης Μετάβασης Δυτικής Μακεδονίας και Μεγαλόπολης.</w:t>
      </w:r>
    </w:p>
    <w:p w14:paraId="169D3F2C"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διαθέτει, πριν την ημερομηνία έκδοσής της Πρόσκλησής τουλάχιστον μια (1) πλήρη κλεισμένη διαχειριστική χρήση.</w:t>
      </w:r>
    </w:p>
    <w:p w14:paraId="298D4B03"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 xml:space="preserve">Να έχει την ιδιότητα της πολύ μικρής ή μικρής ή μεσαίας επιχείρησης, και υποβάλλει μία και μοναδική αίτηση χρηματοδότησης. </w:t>
      </w:r>
    </w:p>
    <w:p w14:paraId="2C837C45"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μην είναι προβληματική επιχείρηση, σύμφωνα με τον Κανονισμό ΕΕ 651/2014 (Άρθρο 2, Παρ. 18 «Ορισμοί»).</w:t>
      </w:r>
    </w:p>
    <w:p w14:paraId="4B433629"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Το προτεινόμενο επενδυτικό σχέδιο να αφορά σε έναν ή περισσότερους από τους επιλέξιμους ΚΑΔ που περιλαμβάνονται στην Πρόσκληση, στον/στους οποίο/ους ο δυνητικός δικαιούχος δραστηριοποιείται ή δεσμεύεται ότι θα δραστηριοποιηθεί έως την υποβολή του πρώτου αιτήματος καταβολής επιχορήγησης.</w:t>
      </w:r>
    </w:p>
    <w:p w14:paraId="6C81AD97"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 xml:space="preserve">Το προτεινόμενο επενδυτικό σχέδιο πληροί τον χαρακτήρα κινήτρου και ως εκ τούτου δεν έχει γίνει έναρξη εργασιών για το επενδυτικό σχέδιο πριν την υποβολή της αίτησης χρηματοδότησης. </w:t>
      </w:r>
    </w:p>
    <w:p w14:paraId="45ED6CDF"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Το προτεινόμενο επενδυτικό σχέδιο έχει ολοκληρωμένο χαρακτήρα αρχικής επένδυσης, όπως ορίζεται στο άρθρο 2 παρ. 49 του Καν. ΕΕ 651/2014 και συγκεκριμένα να πληροί μία από τις ακόλουθες προϋποθέσεις:</w:t>
      </w:r>
    </w:p>
    <w:p w14:paraId="407679F5" w14:textId="36FAD933" w:rsidR="00935EAD" w:rsidRPr="00572DD4" w:rsidRDefault="00935EAD" w:rsidP="000B70CA">
      <w:pPr>
        <w:pStyle w:val="a7"/>
        <w:widowControl w:val="0"/>
        <w:numPr>
          <w:ilvl w:val="0"/>
          <w:numId w:val="25"/>
        </w:numPr>
        <w:tabs>
          <w:tab w:val="left" w:pos="398"/>
        </w:tabs>
        <w:autoSpaceDE w:val="0"/>
        <w:autoSpaceDN w:val="0"/>
        <w:spacing w:after="120" w:line="288" w:lineRule="auto"/>
        <w:ind w:left="993" w:hanging="142"/>
        <w:jc w:val="both"/>
        <w:rPr>
          <w:rFonts w:ascii="Times New Roman" w:hAnsi="Times New Roman" w:cs="Times New Roman"/>
          <w:sz w:val="24"/>
          <w:szCs w:val="24"/>
        </w:rPr>
      </w:pPr>
      <w:r w:rsidRPr="00572DD4">
        <w:rPr>
          <w:rFonts w:ascii="Times New Roman" w:hAnsi="Times New Roman" w:cs="Times New Roman"/>
          <w:sz w:val="24"/>
          <w:szCs w:val="24"/>
        </w:rPr>
        <w:t>Δημιουργία νέας εγκατάστασης,</w:t>
      </w:r>
    </w:p>
    <w:p w14:paraId="1C3188C5" w14:textId="25469537" w:rsidR="00935EAD" w:rsidRPr="00572DD4" w:rsidRDefault="00935EAD" w:rsidP="000B70CA">
      <w:pPr>
        <w:pStyle w:val="a7"/>
        <w:widowControl w:val="0"/>
        <w:numPr>
          <w:ilvl w:val="0"/>
          <w:numId w:val="25"/>
        </w:numPr>
        <w:tabs>
          <w:tab w:val="left" w:pos="398"/>
        </w:tabs>
        <w:autoSpaceDE w:val="0"/>
        <w:autoSpaceDN w:val="0"/>
        <w:spacing w:after="120" w:line="288" w:lineRule="auto"/>
        <w:ind w:left="993" w:hanging="142"/>
        <w:jc w:val="both"/>
        <w:rPr>
          <w:rFonts w:ascii="Times New Roman" w:hAnsi="Times New Roman" w:cs="Times New Roman"/>
          <w:sz w:val="24"/>
          <w:szCs w:val="24"/>
          <w:lang w:val="el-GR"/>
        </w:rPr>
      </w:pPr>
      <w:r w:rsidRPr="00572DD4">
        <w:rPr>
          <w:rFonts w:ascii="Times New Roman" w:hAnsi="Times New Roman" w:cs="Times New Roman"/>
          <w:sz w:val="24"/>
          <w:szCs w:val="24"/>
          <w:lang w:val="el-GR"/>
        </w:rPr>
        <w:t>Επέκταση της παραγωγικής ικανότητας υφιστάμενης εγκατάστασης.</w:t>
      </w:r>
    </w:p>
    <w:p w14:paraId="33589C19" w14:textId="01F6025E" w:rsidR="00935EAD" w:rsidRPr="006D5F56" w:rsidRDefault="00935EAD" w:rsidP="000B70CA">
      <w:pPr>
        <w:pStyle w:val="a7"/>
        <w:widowControl w:val="0"/>
        <w:numPr>
          <w:ilvl w:val="0"/>
          <w:numId w:val="25"/>
        </w:numPr>
        <w:tabs>
          <w:tab w:val="left" w:pos="398"/>
        </w:tabs>
        <w:autoSpaceDE w:val="0"/>
        <w:autoSpaceDN w:val="0"/>
        <w:spacing w:after="120" w:line="288" w:lineRule="auto"/>
        <w:ind w:left="993" w:hanging="142"/>
        <w:jc w:val="both"/>
        <w:rPr>
          <w:rFonts w:ascii="Times New Roman" w:hAnsi="Times New Roman" w:cs="Times New Roman"/>
          <w:sz w:val="24"/>
          <w:szCs w:val="24"/>
          <w:lang w:val="el-GR"/>
        </w:rPr>
      </w:pPr>
      <w:r w:rsidRPr="00572DD4">
        <w:rPr>
          <w:rFonts w:ascii="Times New Roman" w:hAnsi="Times New Roman" w:cs="Times New Roman"/>
          <w:sz w:val="24"/>
          <w:szCs w:val="24"/>
          <w:lang w:val="el-GR"/>
        </w:rPr>
        <w:t xml:space="preserve">Διαφοροποίηση της παραγωγής μιας υφιστάμενης εγκατάστασης σε προϊόντα ή υπηρεσίες που δεν παρήγαγε προηγουμένως η εγκατάσταση. </w:t>
      </w:r>
      <w:r w:rsidRPr="006D5F56">
        <w:rPr>
          <w:rFonts w:ascii="Times New Roman" w:hAnsi="Times New Roman" w:cs="Times New Roman"/>
          <w:sz w:val="24"/>
          <w:szCs w:val="24"/>
          <w:lang w:val="el-GR"/>
        </w:rPr>
        <w:t xml:space="preserve">Για διαφοροποίηση υφιστάμενης επιχειρηματικής εγκατάστασης, οι επιλέξιμες δαπάνες υπερβαίνουν κατά τουλάχιστον 200% τη λογιστική αξία των στοιχείων ενεργητικού που επαναχρησιμοποιούνται, όπως έχει καταγραφεί στο </w:t>
      </w:r>
      <w:r w:rsidRPr="006D5F56">
        <w:rPr>
          <w:rFonts w:ascii="Times New Roman" w:hAnsi="Times New Roman" w:cs="Times New Roman"/>
          <w:sz w:val="24"/>
          <w:szCs w:val="24"/>
          <w:lang w:val="el-GR"/>
        </w:rPr>
        <w:lastRenderedPageBreak/>
        <w:t>οικονομικό έτος που προηγείται της έναρξης των εργασιών.</w:t>
      </w:r>
    </w:p>
    <w:p w14:paraId="69693D34" w14:textId="4C7A1058" w:rsidR="00935EAD" w:rsidRPr="00572DD4" w:rsidRDefault="00935EAD" w:rsidP="000B70CA">
      <w:pPr>
        <w:pStyle w:val="a7"/>
        <w:widowControl w:val="0"/>
        <w:numPr>
          <w:ilvl w:val="0"/>
          <w:numId w:val="25"/>
        </w:numPr>
        <w:tabs>
          <w:tab w:val="left" w:pos="398"/>
        </w:tabs>
        <w:autoSpaceDE w:val="0"/>
        <w:autoSpaceDN w:val="0"/>
        <w:spacing w:after="120" w:line="288" w:lineRule="auto"/>
        <w:ind w:left="993" w:hanging="142"/>
        <w:jc w:val="both"/>
        <w:rPr>
          <w:rFonts w:ascii="Times New Roman" w:hAnsi="Times New Roman" w:cs="Times New Roman"/>
          <w:sz w:val="24"/>
          <w:szCs w:val="24"/>
          <w:lang w:val="el-GR"/>
        </w:rPr>
      </w:pPr>
      <w:r w:rsidRPr="00572DD4">
        <w:rPr>
          <w:rFonts w:ascii="Times New Roman" w:hAnsi="Times New Roman" w:cs="Times New Roman"/>
          <w:sz w:val="24"/>
          <w:szCs w:val="24"/>
          <w:lang w:val="el-GR"/>
        </w:rPr>
        <w:t>θεμελιώδη αλλαγή στη συνολική παραγωγική διαδικασία των προϊόντων ή στη συνολική παροχή των υπηρεσιών που αφορά η επένδυση στην εγκατάσταση.</w:t>
      </w:r>
    </w:p>
    <w:p w14:paraId="055DD0BB" w14:textId="69F91912" w:rsidR="00935EAD" w:rsidRPr="00935EAD" w:rsidRDefault="00935EAD" w:rsidP="000B70CA">
      <w:pPr>
        <w:widowControl w:val="0"/>
        <w:tabs>
          <w:tab w:val="left" w:pos="398"/>
        </w:tabs>
        <w:autoSpaceDE w:val="0"/>
        <w:autoSpaceDN w:val="0"/>
        <w:spacing w:after="120" w:line="288" w:lineRule="auto"/>
        <w:rPr>
          <w:rFonts w:ascii="Times New Roman" w:hAnsi="Times New Roman" w:cs="Times New Roman"/>
          <w:sz w:val="24"/>
          <w:szCs w:val="24"/>
          <w:u w:val="single"/>
        </w:rPr>
      </w:pPr>
      <w:r w:rsidRPr="00935EAD">
        <w:rPr>
          <w:rFonts w:ascii="Times New Roman" w:hAnsi="Times New Roman" w:cs="Times New Roman"/>
          <w:sz w:val="24"/>
          <w:szCs w:val="24"/>
          <w:u w:val="single"/>
        </w:rPr>
        <w:t>Σημειώνεται ότι η επένδυση αντικατάστασης δεν συνιστά αρχική επένδυση.</w:t>
      </w:r>
    </w:p>
    <w:p w14:paraId="7B1D4B6E"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Η Ιδία Συμμετοχή του δικαιούχου να ανέρχεται σε ποσοστό τουλάχιστον 25% μέσω ιδίων πόρων ή μέσω εξωτερικής χρηματοδότησης και με μορφή που δεν περιέχει στοιχεία κρατικής στήριξης (Αρ. 14 του Καν. ΕΕ 651/2014)</w:t>
      </w:r>
    </w:p>
    <w:p w14:paraId="2DE3AF53"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τεκμηριώνεται με τα σχετικά υποβαλλόμενα δικαιολογητικά:</w:t>
      </w:r>
    </w:p>
    <w:p w14:paraId="12C9E071" w14:textId="41654FCA" w:rsidR="00935EAD" w:rsidRPr="006D5F56" w:rsidRDefault="00935EAD" w:rsidP="000B70CA">
      <w:pPr>
        <w:pStyle w:val="a7"/>
        <w:widowControl w:val="0"/>
        <w:numPr>
          <w:ilvl w:val="0"/>
          <w:numId w:val="25"/>
        </w:numPr>
        <w:tabs>
          <w:tab w:val="left" w:pos="398"/>
        </w:tabs>
        <w:autoSpaceDE w:val="0"/>
        <w:autoSpaceDN w:val="0"/>
        <w:spacing w:after="120" w:line="288" w:lineRule="auto"/>
        <w:ind w:left="993" w:hanging="142"/>
        <w:jc w:val="both"/>
        <w:rPr>
          <w:rFonts w:ascii="Times New Roman" w:hAnsi="Times New Roman" w:cs="Times New Roman"/>
          <w:sz w:val="24"/>
          <w:szCs w:val="24"/>
          <w:lang w:val="el-GR"/>
        </w:rPr>
      </w:pPr>
      <w:r w:rsidRPr="006D5F56">
        <w:rPr>
          <w:rFonts w:ascii="Times New Roman" w:hAnsi="Times New Roman" w:cs="Times New Roman"/>
          <w:sz w:val="24"/>
          <w:szCs w:val="24"/>
          <w:lang w:val="el-GR"/>
        </w:rPr>
        <w:t>Η οικονομική συμμετοχή του δικαιούχου της ενίσχυσης σε ποσοστό τουλάχιστον 25% του συνόλου των επιλέξιμων δαπανών, με μορφή που δεν περιέχει στοιχεία κρατικής στήριξης,</w:t>
      </w:r>
    </w:p>
    <w:p w14:paraId="65B407FF" w14:textId="057CFDCA" w:rsidR="00935EAD" w:rsidRPr="006D5F56" w:rsidRDefault="00935EAD" w:rsidP="000B70CA">
      <w:pPr>
        <w:pStyle w:val="a7"/>
        <w:widowControl w:val="0"/>
        <w:numPr>
          <w:ilvl w:val="0"/>
          <w:numId w:val="25"/>
        </w:numPr>
        <w:tabs>
          <w:tab w:val="left" w:pos="398"/>
        </w:tabs>
        <w:autoSpaceDE w:val="0"/>
        <w:autoSpaceDN w:val="0"/>
        <w:spacing w:after="120" w:line="288" w:lineRule="auto"/>
        <w:ind w:left="993" w:hanging="142"/>
        <w:jc w:val="both"/>
        <w:rPr>
          <w:rFonts w:ascii="Times New Roman" w:hAnsi="Times New Roman" w:cs="Times New Roman"/>
          <w:sz w:val="24"/>
          <w:szCs w:val="24"/>
          <w:lang w:val="el-GR"/>
        </w:rPr>
      </w:pPr>
      <w:r w:rsidRPr="006D5F56">
        <w:rPr>
          <w:rFonts w:ascii="Times New Roman" w:hAnsi="Times New Roman" w:cs="Times New Roman"/>
          <w:sz w:val="24"/>
          <w:szCs w:val="24"/>
          <w:lang w:val="el-GR"/>
        </w:rPr>
        <w:t>Η φερεγγυότητα του δικαιούχου της ενίσχυσης,</w:t>
      </w:r>
    </w:p>
    <w:p w14:paraId="46A39D46" w14:textId="4A62783F" w:rsidR="00935EAD" w:rsidRPr="006D5F56" w:rsidRDefault="00935EAD" w:rsidP="000B70CA">
      <w:pPr>
        <w:pStyle w:val="a7"/>
        <w:widowControl w:val="0"/>
        <w:numPr>
          <w:ilvl w:val="0"/>
          <w:numId w:val="25"/>
        </w:numPr>
        <w:tabs>
          <w:tab w:val="left" w:pos="398"/>
        </w:tabs>
        <w:autoSpaceDE w:val="0"/>
        <w:autoSpaceDN w:val="0"/>
        <w:spacing w:after="120" w:line="288" w:lineRule="auto"/>
        <w:ind w:left="993" w:hanging="142"/>
        <w:jc w:val="both"/>
        <w:rPr>
          <w:rFonts w:ascii="Times New Roman" w:hAnsi="Times New Roman" w:cs="Times New Roman"/>
          <w:sz w:val="24"/>
          <w:szCs w:val="24"/>
          <w:lang w:val="el-GR"/>
        </w:rPr>
      </w:pPr>
      <w:r w:rsidRPr="006D5F56">
        <w:rPr>
          <w:rFonts w:ascii="Times New Roman" w:hAnsi="Times New Roman" w:cs="Times New Roman"/>
          <w:sz w:val="24"/>
          <w:szCs w:val="24"/>
          <w:lang w:val="el-GR"/>
        </w:rPr>
        <w:t>Η μελλοντική βιωσιμότητα της επένδυσης.</w:t>
      </w:r>
    </w:p>
    <w:p w14:paraId="0DD565E4"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μην έχει μετεγκατασταθεί τα προηγούμενα δύο έτη στην επιχειρηματική εγκατάσταση στην οποία θα πραγματοποιηθεί η αρχική επένδυση για την οποία ζητείται η ενίσχυση, και να δεσμευτεί ότι δεν θα το πράξει εντός μέγιστης περιόδου δύο ετών μετά την ολοκλήρωση της επένδυσης.</w:t>
      </w:r>
    </w:p>
    <w:p w14:paraId="4EB29F0A"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μην έχει διαπράξει μία ή περισσότερες από τις παραβάσεις που αναφέρονται στο άρθρο 10 παράγραφος 1 στοιχεία α) έως δ) και στο άρθρο 10 παράγραφος 3 του κανονισμού (ΕΕ) αριθ. 508/2014 του Ευρωπαϊκού Κοινοβουλίου και του Συμβουλίου. (για τον Τομέα της Αλιείας και της υδατοκαλλιέργειας)</w:t>
      </w:r>
    </w:p>
    <w:p w14:paraId="358C19DA"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λειτουργεί αποκλειστικά με μία από τις ακόλουθες μορφές επιχειρήσεων: Ο.Ε., Ε.Ε., Ε.Π.Ε., Α.Ε., Ι.Κ.Ε. .</w:t>
      </w:r>
    </w:p>
    <w:p w14:paraId="5AC88427"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τηρεί Απλογραφικά ή Διπλογραφικά βιβλία του Ν.4308/2014, όπως ισχύει, και να δεσμευτεί ότι θα τηρεί από τον χρόνο έναρξης εργασιών του επενδυτικού σχεδίου, διπλογραφικό λογιστικό σύστημα.</w:t>
      </w:r>
    </w:p>
    <w:p w14:paraId="5982C2B4"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λειτουργεί νόμιμα διαθέτοντας το κατάλληλο έγγραφο αδειοδότησης, σύμφωνα με την κείμενη νομοθεσία και την ασκούμενη δραστηριότητά του.</w:t>
      </w:r>
    </w:p>
    <w:p w14:paraId="08745ADF"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 xml:space="preserve">Να έχει εγγραφεί στο Μητρώο Πραγματικών Δικαιούχων του άρθρου 20 του ν.4557/2018 (Α΄ 139), ως ισχύει. </w:t>
      </w:r>
    </w:p>
    <w:p w14:paraId="72CECA91"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 xml:space="preserve">Να μην είναι χρηματοπιστωτικός και ασφαλιστικός οργανισμός, δημόσιος φορέας ή δημόσιος οργανισμός ή/και  θυγατρικές αυτών, δημόσια επιχείρηση, Νομικό Πρόσωπο Δημοσίου Δικαίου (ΝΠΔΔ), καθώς και εταιρεία που στο κεφάλαιο ή στα δικαιώματα ψήφου συμμετέχουν, άμεσα ή έμμεσα, με ποσοστό μεγαλύτερο του είκοσι πέντε τοις εκατό (25%), οι ΟΤΑ και όλοι οι παραπάνω δημόσιοι φορείς μεμονωμένα ή από κοινού (καθώς και επιχείρηση που εξομοιώνεται με αυτές, ως κύριος εταίρος). </w:t>
      </w:r>
    </w:p>
    <w:p w14:paraId="023E074E"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lastRenderedPageBreak/>
        <w:t>Να μην είναι εξωχώρια (offshore) επιχείρηση.</w:t>
      </w:r>
    </w:p>
    <w:p w14:paraId="20AADABC"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 xml:space="preserve">Να τηρεί τη νομοθεσία περί υγείας και ασφάλειας των εργαζομένων και πρόληψης του επαγγελματικού κινδύνου </w:t>
      </w:r>
    </w:p>
    <w:p w14:paraId="559615E5"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 xml:space="preserve">Να τηρεί τα προβλεπόμενα στην Ανακοίνωση της επιτροπής (2021/C 373/01): Τεχνικές κατευθυντήριες οδηγίες σχετικά με την ενίσχυση της ανθεκτικότητας των υποδομών στην κλιματική αλλαγή κατά την περίοδο 2021-2027 </w:t>
      </w:r>
    </w:p>
    <w:p w14:paraId="79D2DA7D"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μην εκκρεμεί διαδικασία ανάκτησης ενισχύσεων κατόπιν προηγούμενης απόφασης της Ευρωπαϊκής Επιτροπής, δυνάμει της οποίας οι προγενεστέρως χορηγηθείσες ενισχύσεις από το ίδιο κράτος μέλος έχουν κηρυχθεί παράνομες και ασυμβίβαστες προς την εσωτερική αγορά</w:t>
      </w:r>
    </w:p>
    <w:p w14:paraId="2914E79F"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δεσμεύεται ότι δεν συντρέχουν λόγοι αποκλεισμού του άρθρου 39, παρ. 1-4 και του άρθρου 40 του Ν. 4488/2017 (Α137/13.09.2017).</w:t>
      </w:r>
    </w:p>
    <w:p w14:paraId="22067C21"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δεσμεύεται ότι θα προχωρήσει στη δημιουργία ελάχιστων νέων θέσεων εξαρτημένης εργασίας (ΕΜΕ), οι οποίες θα είναι πρόσθετες αυτών που διέθετε το τελευταίο 12μηνο πριν την υποβολή της αίτησης χρηματοδότησης, και η αύξηση αυτή θα διατηρηθεί για τουλάχιστον 3 έτη μετά την τελική εκταμίευση της επένδυσης, και συγκεκριμένα:</w:t>
      </w:r>
    </w:p>
    <w:p w14:paraId="6DD4CEC2" w14:textId="09741C50" w:rsidR="00935EAD" w:rsidRPr="006D5F56" w:rsidRDefault="00935EAD" w:rsidP="000B70CA">
      <w:pPr>
        <w:pStyle w:val="a7"/>
        <w:widowControl w:val="0"/>
        <w:numPr>
          <w:ilvl w:val="0"/>
          <w:numId w:val="25"/>
        </w:numPr>
        <w:tabs>
          <w:tab w:val="left" w:pos="398"/>
        </w:tabs>
        <w:autoSpaceDE w:val="0"/>
        <w:autoSpaceDN w:val="0"/>
        <w:spacing w:after="120" w:line="288" w:lineRule="auto"/>
        <w:ind w:left="993" w:hanging="142"/>
        <w:jc w:val="both"/>
        <w:rPr>
          <w:rFonts w:ascii="Times New Roman" w:hAnsi="Times New Roman" w:cs="Times New Roman"/>
          <w:sz w:val="24"/>
          <w:szCs w:val="24"/>
          <w:lang w:val="el-GR"/>
        </w:rPr>
      </w:pPr>
      <w:r w:rsidRPr="006D5F56">
        <w:rPr>
          <w:rFonts w:ascii="Times New Roman" w:hAnsi="Times New Roman" w:cs="Times New Roman"/>
          <w:sz w:val="24"/>
          <w:szCs w:val="24"/>
          <w:lang w:val="el-GR"/>
        </w:rPr>
        <w:t>Για ίδρυση ή επέκταση μονάδας: 1 ΕΜΕ ανά 300.000€ επιχορήγησης,</w:t>
      </w:r>
    </w:p>
    <w:p w14:paraId="180CE157" w14:textId="711F8D2E" w:rsidR="00935EAD" w:rsidRPr="006D5F56" w:rsidRDefault="00935EAD" w:rsidP="000B70CA">
      <w:pPr>
        <w:pStyle w:val="a7"/>
        <w:widowControl w:val="0"/>
        <w:numPr>
          <w:ilvl w:val="0"/>
          <w:numId w:val="25"/>
        </w:numPr>
        <w:tabs>
          <w:tab w:val="left" w:pos="398"/>
        </w:tabs>
        <w:autoSpaceDE w:val="0"/>
        <w:autoSpaceDN w:val="0"/>
        <w:spacing w:after="120" w:line="288" w:lineRule="auto"/>
        <w:ind w:left="993" w:hanging="142"/>
        <w:jc w:val="both"/>
        <w:rPr>
          <w:rFonts w:ascii="Times New Roman" w:hAnsi="Times New Roman" w:cs="Times New Roman"/>
          <w:sz w:val="24"/>
          <w:szCs w:val="24"/>
          <w:lang w:val="el-GR"/>
        </w:rPr>
      </w:pPr>
      <w:r w:rsidRPr="006D5F56">
        <w:rPr>
          <w:rFonts w:ascii="Times New Roman" w:hAnsi="Times New Roman" w:cs="Times New Roman"/>
          <w:sz w:val="24"/>
          <w:szCs w:val="24"/>
          <w:lang w:val="el-GR"/>
        </w:rPr>
        <w:t>Για θεμελιώδη αλλαγή παραγωγικής διαδικασίας ή διαφοροποίηση προς νέα προϊόντα μέγιστο επενδυτικό κόστος: 1 ΕΜΕ ανά 350.000€ επιχορήγησης.</w:t>
      </w:r>
    </w:p>
    <w:p w14:paraId="412D79A2"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δεσμεύεται ότι το επενδυτικό σχέδιο δεν πραγματοποιείται με πρωτοβουλία και για λογαριασμό του Δημοσίου, βάσει σχετικής σύμβασης εκτέλεσης έργου, παραχώρησης ή παροχής υπηρεσιών.</w:t>
      </w:r>
    </w:p>
    <w:p w14:paraId="08A00A15"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 xml:space="preserve">Να δεσμεύεται ότι το σύνολο του επενδυτικού σχεδίου ή/και οι επιμέρους δαπάνες αυτού, δεν έχουν χρηματοδοτηθεί στα πλαίσια άλλης δράσης, και δεν αποτελούν εγκεκριμένες δαπάνες επενδυτικού σχεδίου σε άλλη δράση, και δεν θα υποβληθούν προς ένταξη ή πιστοποίηση σε επενδυτικό σχέδιο άλλης δράσης, που χρηματοδοτείται από εθνικούς ή κοινοτικούς πόρους. </w:t>
      </w:r>
    </w:p>
    <w:p w14:paraId="7EAF6D04"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Εάν έχει λάβει ενίσχυση διάσωσης, να έχει αποπληρώσει το δάνειο και να έχει λυθεί η Σύμβαση εγγύησης, ή εάν έχει λάβει ενίσχυση αναδιάρθρωσης αυτή να έχει ολοκληρωθεί.</w:t>
      </w:r>
    </w:p>
    <w:p w14:paraId="2AF624CC"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 xml:space="preserve">Να δεσμεύεται ότι θα υλοποιήσει την πράξη με τρόπο που θα διασφαλίζει: τον σεβασμό των θεμελιωδών δικαιωμάτων και τη συμμόρφωση με τον Χάρτη των Θ.Δ.Ε., την ισότητα των φύλων και την ενσωμάτωση της διάστασης του φύλου, την αποτροπή κάθε διάκρισης λόγω φύλου, φυλετικής ή εθνοτικής καταγωγής, θρησκείας ή πεποιθήσεων, αναπηρίας, ηλικίας ή γενετήσιου προσανατολισμού, τη διαφάνεια, την προσβασιμότητα για τα άτομα με αναπηρία στις κτιριακές </w:t>
      </w:r>
      <w:r w:rsidRPr="00935EAD">
        <w:rPr>
          <w:rFonts w:ascii="Times New Roman" w:hAnsi="Times New Roman" w:cs="Times New Roman"/>
          <w:sz w:val="24"/>
          <w:szCs w:val="24"/>
        </w:rPr>
        <w:lastRenderedPageBreak/>
        <w:t>υποδομές, στις υπηρεσίες και στα ηλεκτρονικά περιβάλλοντα, την τήρηση της αρχής της βιώσιμης ανάπτυξης και της ενωσιακής πολιτικής στον τομέα του περιβάλλοντος.</w:t>
      </w:r>
    </w:p>
    <w:p w14:paraId="3FEE60C7" w14:textId="77777777"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Να μην συστεγάζεται με άλλη επιχείρηση, στον τόπο υλοποίησης της επένδυσης.</w:t>
      </w:r>
    </w:p>
    <w:p w14:paraId="1F6E5727" w14:textId="38A535FA" w:rsidR="00935EAD" w:rsidRPr="00935EAD" w:rsidRDefault="00935EAD" w:rsidP="000B70CA">
      <w:pPr>
        <w:widowControl w:val="0"/>
        <w:numPr>
          <w:ilvl w:val="0"/>
          <w:numId w:val="27"/>
        </w:numPr>
        <w:tabs>
          <w:tab w:val="left" w:pos="398"/>
        </w:tabs>
        <w:autoSpaceDE w:val="0"/>
        <w:autoSpaceDN w:val="0"/>
        <w:spacing w:after="120" w:line="288" w:lineRule="auto"/>
        <w:jc w:val="both"/>
        <w:rPr>
          <w:rFonts w:ascii="Times New Roman" w:hAnsi="Times New Roman" w:cs="Times New Roman"/>
          <w:sz w:val="24"/>
          <w:szCs w:val="24"/>
        </w:rPr>
      </w:pPr>
      <w:r w:rsidRPr="00935EAD">
        <w:rPr>
          <w:rFonts w:ascii="Times New Roman" w:hAnsi="Times New Roman" w:cs="Times New Roman"/>
          <w:sz w:val="24"/>
          <w:szCs w:val="24"/>
        </w:rPr>
        <w:t>Η συνολική βαθμολογία της αίτησης χρηματοδότησης είναι ίση ή μεγαλύτερη των 65 βαθμών.</w:t>
      </w:r>
    </w:p>
    <w:p w14:paraId="6DF1A263" w14:textId="701267DA" w:rsidR="00935EAD" w:rsidRPr="00572DD4" w:rsidRDefault="00935EAD" w:rsidP="000B70CA">
      <w:pPr>
        <w:widowControl w:val="0"/>
        <w:autoSpaceDE w:val="0"/>
        <w:autoSpaceDN w:val="0"/>
        <w:spacing w:after="120" w:line="288" w:lineRule="auto"/>
        <w:rPr>
          <w:rFonts w:ascii="Times New Roman" w:hAnsi="Times New Roman" w:cs="Times New Roman"/>
          <w:b/>
          <w:bCs/>
          <w:sz w:val="24"/>
          <w:szCs w:val="24"/>
        </w:rPr>
      </w:pPr>
      <w:r w:rsidRPr="00935EAD">
        <w:rPr>
          <w:rFonts w:ascii="Times New Roman" w:hAnsi="Times New Roman" w:cs="Times New Roman"/>
          <w:b/>
          <w:bCs/>
          <w:sz w:val="24"/>
          <w:szCs w:val="24"/>
        </w:rPr>
        <w:t xml:space="preserve">Οι ανωτέρω προϋποθέσεις πρέπει να πληρούνται στο σύνολό </w:t>
      </w:r>
      <w:r w:rsidR="004A57CB" w:rsidRPr="00572DD4">
        <w:rPr>
          <w:rFonts w:ascii="Times New Roman" w:hAnsi="Times New Roman" w:cs="Times New Roman"/>
          <w:b/>
          <w:bCs/>
          <w:sz w:val="24"/>
          <w:szCs w:val="24"/>
        </w:rPr>
        <w:t>τους</w:t>
      </w:r>
      <w:r w:rsidR="000B70CA">
        <w:rPr>
          <w:rFonts w:ascii="Times New Roman" w:hAnsi="Times New Roman" w:cs="Times New Roman"/>
          <w:b/>
          <w:bCs/>
          <w:sz w:val="24"/>
          <w:szCs w:val="24"/>
        </w:rPr>
        <w:t>.</w:t>
      </w:r>
    </w:p>
    <w:p w14:paraId="3A6B7A39" w14:textId="77777777" w:rsidR="004A57CB" w:rsidRPr="00572DD4" w:rsidRDefault="004A57CB" w:rsidP="000B70CA">
      <w:pPr>
        <w:widowControl w:val="0"/>
        <w:autoSpaceDE w:val="0"/>
        <w:autoSpaceDN w:val="0"/>
        <w:spacing w:after="120" w:line="288" w:lineRule="auto"/>
        <w:rPr>
          <w:rFonts w:ascii="Times New Roman" w:hAnsi="Times New Roman" w:cs="Times New Roman"/>
          <w:b/>
          <w:bCs/>
          <w:sz w:val="24"/>
          <w:szCs w:val="24"/>
        </w:rPr>
      </w:pPr>
    </w:p>
    <w:p w14:paraId="04D8609D" w14:textId="77777777" w:rsidR="00432352" w:rsidRPr="00572DD4" w:rsidRDefault="00432352" w:rsidP="000B70CA">
      <w:pPr>
        <w:spacing w:after="120" w:line="288" w:lineRule="auto"/>
        <w:jc w:val="both"/>
        <w:rPr>
          <w:rFonts w:ascii="Times New Roman" w:hAnsi="Times New Roman" w:cs="Times New Roman"/>
          <w:b/>
          <w:bCs/>
          <w:sz w:val="24"/>
          <w:szCs w:val="24"/>
          <w:u w:val="single"/>
        </w:rPr>
      </w:pPr>
      <w:r w:rsidRPr="00572DD4">
        <w:rPr>
          <w:rFonts w:ascii="Times New Roman" w:hAnsi="Times New Roman" w:cs="Times New Roman"/>
          <w:b/>
          <w:bCs/>
          <w:sz w:val="24"/>
          <w:szCs w:val="24"/>
          <w:u w:val="single"/>
        </w:rPr>
        <w:t>Προϋπολογισμός</w:t>
      </w:r>
    </w:p>
    <w:p w14:paraId="1B456340" w14:textId="77777777" w:rsidR="00A10E16" w:rsidRPr="006D5F56" w:rsidRDefault="00A10E16" w:rsidP="000B70CA">
      <w:pPr>
        <w:widowControl w:val="0"/>
        <w:autoSpaceDE w:val="0"/>
        <w:autoSpaceDN w:val="0"/>
        <w:spacing w:after="120" w:line="288" w:lineRule="auto"/>
        <w:ind w:right="108"/>
        <w:jc w:val="both"/>
        <w:rPr>
          <w:rFonts w:ascii="Times New Roman" w:eastAsia="Calibri" w:hAnsi="Times New Roman" w:cs="Times New Roman"/>
          <w:sz w:val="24"/>
          <w:szCs w:val="24"/>
        </w:rPr>
      </w:pPr>
      <w:r w:rsidRPr="00A10E16">
        <w:rPr>
          <w:rFonts w:ascii="Times New Roman" w:eastAsia="Calibri" w:hAnsi="Times New Roman" w:cs="Times New Roman"/>
          <w:sz w:val="24"/>
          <w:szCs w:val="24"/>
        </w:rPr>
        <w:t>Ο</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sz w:val="24"/>
          <w:szCs w:val="24"/>
        </w:rPr>
        <w:t>συνολικός</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sz w:val="24"/>
          <w:szCs w:val="24"/>
        </w:rPr>
        <w:t>προϋπολογισμός</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sz w:val="24"/>
          <w:szCs w:val="24"/>
        </w:rPr>
        <w:t>της</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sz w:val="24"/>
          <w:szCs w:val="24"/>
        </w:rPr>
        <w:t>Δράσης θα</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sz w:val="24"/>
          <w:szCs w:val="24"/>
        </w:rPr>
        <w:t>ανέρχεται</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b/>
          <w:sz w:val="24"/>
          <w:szCs w:val="24"/>
        </w:rPr>
        <w:t>σε</w:t>
      </w:r>
      <w:r w:rsidRPr="00A10E16">
        <w:rPr>
          <w:rFonts w:ascii="Times New Roman" w:eastAsia="Calibri" w:hAnsi="Times New Roman" w:cs="Times New Roman"/>
          <w:b/>
          <w:spacing w:val="1"/>
          <w:sz w:val="24"/>
          <w:szCs w:val="24"/>
        </w:rPr>
        <w:t xml:space="preserve"> </w:t>
      </w:r>
      <w:r w:rsidRPr="00A10E16">
        <w:rPr>
          <w:rFonts w:ascii="Times New Roman" w:eastAsia="Calibri" w:hAnsi="Times New Roman" w:cs="Times New Roman"/>
          <w:b/>
          <w:sz w:val="24"/>
          <w:szCs w:val="24"/>
        </w:rPr>
        <w:t>65.000.000€</w:t>
      </w:r>
      <w:r w:rsidRPr="00A10E16">
        <w:rPr>
          <w:rFonts w:ascii="Times New Roman" w:eastAsia="Calibri" w:hAnsi="Times New Roman" w:cs="Times New Roman"/>
          <w:sz w:val="24"/>
          <w:szCs w:val="24"/>
        </w:rPr>
        <w:t>.</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sz w:val="24"/>
          <w:szCs w:val="24"/>
        </w:rPr>
        <w:t>Ο</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sz w:val="24"/>
          <w:szCs w:val="24"/>
        </w:rPr>
        <w:t>επιχορηγούμενος</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sz w:val="24"/>
          <w:szCs w:val="24"/>
        </w:rPr>
        <w:t>προϋπολογισμός</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sz w:val="24"/>
          <w:szCs w:val="24"/>
        </w:rPr>
        <w:t>κάθε</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sz w:val="24"/>
          <w:szCs w:val="24"/>
        </w:rPr>
        <w:t>επενδυτικού</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sz w:val="24"/>
          <w:szCs w:val="24"/>
        </w:rPr>
        <w:t>σχεδίου</w:t>
      </w:r>
      <w:r w:rsidRPr="00A10E16">
        <w:rPr>
          <w:rFonts w:ascii="Times New Roman" w:eastAsia="Calibri" w:hAnsi="Times New Roman" w:cs="Times New Roman"/>
          <w:spacing w:val="1"/>
          <w:sz w:val="24"/>
          <w:szCs w:val="24"/>
        </w:rPr>
        <w:t xml:space="preserve"> θα </w:t>
      </w:r>
      <w:r w:rsidRPr="00A10E16">
        <w:rPr>
          <w:rFonts w:ascii="Times New Roman" w:eastAsia="Calibri" w:hAnsi="Times New Roman" w:cs="Times New Roman"/>
          <w:sz w:val="24"/>
          <w:szCs w:val="24"/>
        </w:rPr>
        <w:t>κυμαίνεται</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sz w:val="24"/>
          <w:szCs w:val="24"/>
        </w:rPr>
        <w:t>από</w:t>
      </w:r>
      <w:r w:rsidRPr="00A10E16">
        <w:rPr>
          <w:rFonts w:ascii="Times New Roman" w:eastAsia="Calibri" w:hAnsi="Times New Roman" w:cs="Times New Roman"/>
          <w:spacing w:val="1"/>
          <w:sz w:val="24"/>
          <w:szCs w:val="24"/>
        </w:rPr>
        <w:t xml:space="preserve"> </w:t>
      </w:r>
      <w:r w:rsidRPr="00A10E16">
        <w:rPr>
          <w:rFonts w:ascii="Times New Roman" w:eastAsia="Calibri" w:hAnsi="Times New Roman" w:cs="Times New Roman"/>
          <w:b/>
          <w:sz w:val="24"/>
          <w:szCs w:val="24"/>
        </w:rPr>
        <w:t>500.000€</w:t>
      </w:r>
      <w:r w:rsidRPr="00A10E16">
        <w:rPr>
          <w:rFonts w:ascii="Times New Roman" w:eastAsia="Calibri" w:hAnsi="Times New Roman" w:cs="Times New Roman"/>
          <w:b/>
          <w:spacing w:val="1"/>
          <w:sz w:val="24"/>
          <w:szCs w:val="24"/>
        </w:rPr>
        <w:t xml:space="preserve"> </w:t>
      </w:r>
      <w:r w:rsidRPr="00A10E16">
        <w:rPr>
          <w:rFonts w:ascii="Times New Roman" w:eastAsia="Calibri" w:hAnsi="Times New Roman" w:cs="Times New Roman"/>
          <w:b/>
          <w:sz w:val="24"/>
          <w:szCs w:val="24"/>
        </w:rPr>
        <w:t>έως</w:t>
      </w:r>
      <w:r w:rsidRPr="00A10E16">
        <w:rPr>
          <w:rFonts w:ascii="Times New Roman" w:eastAsia="Calibri" w:hAnsi="Times New Roman" w:cs="Times New Roman"/>
          <w:b/>
          <w:spacing w:val="1"/>
          <w:sz w:val="24"/>
          <w:szCs w:val="24"/>
        </w:rPr>
        <w:t xml:space="preserve"> </w:t>
      </w:r>
      <w:r w:rsidRPr="00A10E16">
        <w:rPr>
          <w:rFonts w:ascii="Times New Roman" w:eastAsia="Calibri" w:hAnsi="Times New Roman" w:cs="Times New Roman"/>
          <w:b/>
          <w:sz w:val="24"/>
          <w:szCs w:val="24"/>
        </w:rPr>
        <w:t>και</w:t>
      </w:r>
      <w:r w:rsidRPr="00A10E16">
        <w:rPr>
          <w:rFonts w:ascii="Times New Roman" w:eastAsia="Calibri" w:hAnsi="Times New Roman" w:cs="Times New Roman"/>
          <w:b/>
          <w:spacing w:val="1"/>
          <w:sz w:val="24"/>
          <w:szCs w:val="24"/>
        </w:rPr>
        <w:t xml:space="preserve"> 12.</w:t>
      </w:r>
      <w:r w:rsidRPr="00A10E16">
        <w:rPr>
          <w:rFonts w:ascii="Times New Roman" w:eastAsia="Calibri" w:hAnsi="Times New Roman" w:cs="Times New Roman"/>
          <w:b/>
          <w:sz w:val="24"/>
          <w:szCs w:val="24"/>
        </w:rPr>
        <w:t>000.000€</w:t>
      </w:r>
      <w:r w:rsidRPr="00A10E16">
        <w:rPr>
          <w:rFonts w:ascii="Times New Roman" w:eastAsia="Calibri" w:hAnsi="Times New Roman" w:cs="Times New Roman"/>
          <w:sz w:val="24"/>
          <w:szCs w:val="24"/>
        </w:rPr>
        <w:t>.</w:t>
      </w:r>
    </w:p>
    <w:p w14:paraId="77E437F9" w14:textId="77777777" w:rsidR="00A10E16" w:rsidRPr="00A10E16" w:rsidRDefault="00A10E16" w:rsidP="000B70CA">
      <w:pPr>
        <w:widowControl w:val="0"/>
        <w:autoSpaceDE w:val="0"/>
        <w:autoSpaceDN w:val="0"/>
        <w:spacing w:after="120" w:line="288" w:lineRule="auto"/>
        <w:ind w:right="108"/>
        <w:jc w:val="both"/>
        <w:rPr>
          <w:rFonts w:ascii="Times New Roman" w:eastAsia="Calibri" w:hAnsi="Times New Roman" w:cs="Times New Roman"/>
          <w:sz w:val="24"/>
          <w:szCs w:val="24"/>
        </w:rPr>
      </w:pPr>
      <w:r w:rsidRPr="00A10E16">
        <w:rPr>
          <w:rFonts w:ascii="Times New Roman" w:eastAsia="Calibri" w:hAnsi="Times New Roman" w:cs="Times New Roman"/>
          <w:sz w:val="24"/>
          <w:szCs w:val="24"/>
        </w:rPr>
        <w:t>Ο προϋπολογισμός για κάθε επιλέξιμη Γεωγραφική Ενότητα θα είναι:</w:t>
      </w:r>
    </w:p>
    <w:p w14:paraId="502796E4" w14:textId="0F864978" w:rsidR="00A10E16" w:rsidRPr="006D5F56" w:rsidRDefault="00A10E16" w:rsidP="00572DD4">
      <w:pPr>
        <w:widowControl w:val="0"/>
        <w:autoSpaceDE w:val="0"/>
        <w:autoSpaceDN w:val="0"/>
        <w:spacing w:before="1" w:after="0" w:line="240" w:lineRule="auto"/>
        <w:ind w:right="108"/>
        <w:jc w:val="center"/>
        <w:rPr>
          <w:rFonts w:ascii="Times New Roman" w:eastAsia="Calibri" w:hAnsi="Times New Roman" w:cs="Times New Roman"/>
        </w:rPr>
      </w:pPr>
    </w:p>
    <w:tbl>
      <w:tblPr>
        <w:tblStyle w:val="TableNormal"/>
        <w:tblW w:w="48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5"/>
        <w:gridCol w:w="1277"/>
        <w:gridCol w:w="2269"/>
        <w:gridCol w:w="1834"/>
      </w:tblGrid>
      <w:tr w:rsidR="00A64AFA" w:rsidRPr="000B70CA" w14:paraId="754D4751" w14:textId="77777777" w:rsidTr="00E86D36">
        <w:trPr>
          <w:trHeight w:val="986"/>
          <w:jc w:val="center"/>
        </w:trPr>
        <w:tc>
          <w:tcPr>
            <w:tcW w:w="1726" w:type="pct"/>
            <w:shd w:val="clear" w:color="auto" w:fill="1F487C"/>
            <w:vAlign w:val="center"/>
          </w:tcPr>
          <w:p w14:paraId="02DCF9F5" w14:textId="77777777" w:rsidR="00A64AFA" w:rsidRPr="000B70CA" w:rsidRDefault="00A64AFA" w:rsidP="000B70CA">
            <w:pPr>
              <w:pStyle w:val="TableParagraph"/>
              <w:ind w:right="18"/>
              <w:jc w:val="center"/>
              <w:rPr>
                <w:rFonts w:ascii="Times New Roman" w:hAnsi="Times New Roman" w:cs="Times New Roman"/>
                <w:b/>
                <w:lang w:val="el-GR"/>
              </w:rPr>
            </w:pPr>
            <w:r w:rsidRPr="000B70CA">
              <w:rPr>
                <w:rFonts w:ascii="Times New Roman" w:hAnsi="Times New Roman" w:cs="Times New Roman"/>
                <w:b/>
                <w:color w:val="FFFFFF"/>
                <w:lang w:val="el-GR"/>
              </w:rPr>
              <w:t>ΕΔΑΦΙΚΟ ΣΧΕΔΙΟ</w:t>
            </w:r>
            <w:r w:rsidRPr="000B70CA">
              <w:rPr>
                <w:rFonts w:ascii="Times New Roman" w:hAnsi="Times New Roman" w:cs="Times New Roman"/>
                <w:b/>
                <w:color w:val="FFFFFF"/>
                <w:spacing w:val="-47"/>
                <w:lang w:val="el-GR"/>
              </w:rPr>
              <w:t xml:space="preserve"> </w:t>
            </w:r>
            <w:r w:rsidRPr="000B70CA">
              <w:rPr>
                <w:rFonts w:ascii="Times New Roman" w:hAnsi="Times New Roman" w:cs="Times New Roman"/>
                <w:b/>
                <w:color w:val="FFFFFF"/>
                <w:lang w:val="el-GR"/>
              </w:rPr>
              <w:t>ΔΙΚΑΙΗΣ</w:t>
            </w:r>
          </w:p>
          <w:p w14:paraId="726DE65F" w14:textId="77777777" w:rsidR="00A64AFA" w:rsidRPr="000B70CA" w:rsidRDefault="00A64AFA" w:rsidP="000B70CA">
            <w:pPr>
              <w:pStyle w:val="TableParagraph"/>
              <w:ind w:right="18"/>
              <w:jc w:val="center"/>
              <w:rPr>
                <w:rFonts w:ascii="Times New Roman" w:hAnsi="Times New Roman" w:cs="Times New Roman"/>
                <w:b/>
                <w:lang w:val="el-GR"/>
              </w:rPr>
            </w:pPr>
            <w:r w:rsidRPr="000B70CA">
              <w:rPr>
                <w:rFonts w:ascii="Times New Roman" w:hAnsi="Times New Roman" w:cs="Times New Roman"/>
                <w:b/>
                <w:color w:val="FFFFFF"/>
                <w:lang w:val="el-GR"/>
              </w:rPr>
              <w:t>ΜΕΤΑΒΑΣΗΣ</w:t>
            </w:r>
            <w:r w:rsidRPr="000B70CA">
              <w:rPr>
                <w:rFonts w:ascii="Times New Roman" w:hAnsi="Times New Roman" w:cs="Times New Roman"/>
                <w:b/>
                <w:color w:val="FFFFFF"/>
                <w:spacing w:val="-47"/>
                <w:lang w:val="el-GR"/>
              </w:rPr>
              <w:t xml:space="preserve"> </w:t>
            </w:r>
            <w:r w:rsidRPr="000B70CA">
              <w:rPr>
                <w:rFonts w:ascii="Times New Roman" w:hAnsi="Times New Roman" w:cs="Times New Roman"/>
                <w:b/>
                <w:color w:val="FFFFFF"/>
                <w:lang w:val="el-GR"/>
              </w:rPr>
              <w:t>(ΕΣΔΙΜ)</w:t>
            </w:r>
          </w:p>
        </w:tc>
        <w:tc>
          <w:tcPr>
            <w:tcW w:w="777" w:type="pct"/>
            <w:shd w:val="clear" w:color="auto" w:fill="1F487C"/>
            <w:vAlign w:val="center"/>
          </w:tcPr>
          <w:p w14:paraId="1129F878" w14:textId="77777777" w:rsidR="00A64AFA" w:rsidRPr="000B70CA" w:rsidRDefault="00A64AFA" w:rsidP="000B70CA">
            <w:pPr>
              <w:pStyle w:val="TableParagraph"/>
              <w:ind w:left="3" w:right="-1"/>
              <w:jc w:val="center"/>
              <w:rPr>
                <w:rFonts w:ascii="Times New Roman" w:hAnsi="Times New Roman" w:cs="Times New Roman"/>
                <w:b/>
              </w:rPr>
            </w:pPr>
            <w:r w:rsidRPr="000B70CA">
              <w:rPr>
                <w:rFonts w:ascii="Times New Roman" w:hAnsi="Times New Roman" w:cs="Times New Roman"/>
                <w:b/>
                <w:color w:val="FFFFFF"/>
              </w:rPr>
              <w:t>ΔΗΜΟΣΙΑ</w:t>
            </w:r>
            <w:r w:rsidRPr="000B70CA">
              <w:rPr>
                <w:rFonts w:ascii="Times New Roman" w:hAnsi="Times New Roman" w:cs="Times New Roman"/>
                <w:b/>
                <w:color w:val="FFFFFF"/>
                <w:spacing w:val="-48"/>
              </w:rPr>
              <w:t xml:space="preserve"> </w:t>
            </w:r>
            <w:r w:rsidRPr="000B70CA">
              <w:rPr>
                <w:rFonts w:ascii="Times New Roman" w:hAnsi="Times New Roman" w:cs="Times New Roman"/>
                <w:b/>
                <w:color w:val="FFFFFF"/>
              </w:rPr>
              <w:t>ΔΑΠΑΝΗ</w:t>
            </w:r>
          </w:p>
        </w:tc>
        <w:tc>
          <w:tcPr>
            <w:tcW w:w="1381" w:type="pct"/>
            <w:shd w:val="clear" w:color="auto" w:fill="1F487C"/>
            <w:vAlign w:val="center"/>
          </w:tcPr>
          <w:p w14:paraId="122DDBE7" w14:textId="77777777" w:rsidR="00A64AFA" w:rsidRPr="000B70CA" w:rsidRDefault="00A64AFA" w:rsidP="000B70CA">
            <w:pPr>
              <w:pStyle w:val="TableParagraph"/>
              <w:jc w:val="center"/>
              <w:rPr>
                <w:rFonts w:ascii="Times New Roman" w:hAnsi="Times New Roman" w:cs="Times New Roman"/>
                <w:b/>
              </w:rPr>
            </w:pPr>
            <w:r w:rsidRPr="000B70CA">
              <w:rPr>
                <w:rFonts w:ascii="Times New Roman" w:hAnsi="Times New Roman" w:cs="Times New Roman"/>
                <w:b/>
                <w:color w:val="FFFFFF"/>
              </w:rPr>
              <w:t>ΧΩΡΙΚΗ</w:t>
            </w:r>
            <w:r w:rsidRPr="000B70CA">
              <w:rPr>
                <w:rFonts w:ascii="Times New Roman" w:hAnsi="Times New Roman" w:cs="Times New Roman"/>
                <w:b/>
                <w:color w:val="FFFFFF"/>
                <w:spacing w:val="-6"/>
              </w:rPr>
              <w:t xml:space="preserve"> </w:t>
            </w:r>
            <w:r w:rsidRPr="000B70CA">
              <w:rPr>
                <w:rFonts w:ascii="Times New Roman" w:hAnsi="Times New Roman" w:cs="Times New Roman"/>
                <w:b/>
                <w:color w:val="FFFFFF"/>
              </w:rPr>
              <w:t>ΕΝΟΤΗΤΑ</w:t>
            </w:r>
          </w:p>
        </w:tc>
        <w:tc>
          <w:tcPr>
            <w:tcW w:w="1117" w:type="pct"/>
            <w:shd w:val="clear" w:color="auto" w:fill="1F487C"/>
            <w:vAlign w:val="center"/>
          </w:tcPr>
          <w:p w14:paraId="08A3219D" w14:textId="77777777" w:rsidR="00A64AFA" w:rsidRPr="000B70CA" w:rsidRDefault="00A64AFA" w:rsidP="000B70CA">
            <w:pPr>
              <w:pStyle w:val="TableParagraph"/>
              <w:ind w:firstLine="7"/>
              <w:jc w:val="center"/>
              <w:rPr>
                <w:rFonts w:ascii="Times New Roman" w:hAnsi="Times New Roman" w:cs="Times New Roman"/>
                <w:b/>
              </w:rPr>
            </w:pPr>
            <w:r w:rsidRPr="000B70CA">
              <w:rPr>
                <w:rFonts w:ascii="Times New Roman" w:hAnsi="Times New Roman" w:cs="Times New Roman"/>
                <w:b/>
                <w:color w:val="FFFFFF"/>
              </w:rPr>
              <w:t>ΣΥΝΟΛΙΚΗ</w:t>
            </w:r>
            <w:r w:rsidRPr="000B70CA">
              <w:rPr>
                <w:rFonts w:ascii="Times New Roman" w:hAnsi="Times New Roman" w:cs="Times New Roman"/>
                <w:b/>
                <w:color w:val="FFFFFF"/>
                <w:spacing w:val="-48"/>
              </w:rPr>
              <w:t xml:space="preserve"> </w:t>
            </w:r>
            <w:r w:rsidRPr="000B70CA">
              <w:rPr>
                <w:rFonts w:ascii="Times New Roman" w:hAnsi="Times New Roman" w:cs="Times New Roman"/>
                <w:b/>
                <w:color w:val="FFFFFF"/>
              </w:rPr>
              <w:t>ΔΗΜΟΣΙΑ</w:t>
            </w:r>
            <w:r w:rsidRPr="000B70CA">
              <w:rPr>
                <w:rFonts w:ascii="Times New Roman" w:hAnsi="Times New Roman" w:cs="Times New Roman"/>
                <w:b/>
                <w:color w:val="FFFFFF"/>
                <w:spacing w:val="-48"/>
              </w:rPr>
              <w:t xml:space="preserve"> </w:t>
            </w:r>
            <w:r w:rsidRPr="000B70CA">
              <w:rPr>
                <w:rFonts w:ascii="Times New Roman" w:hAnsi="Times New Roman" w:cs="Times New Roman"/>
                <w:b/>
                <w:color w:val="FFFFFF"/>
              </w:rPr>
              <w:t>ΔΑΠΑΝΗ</w:t>
            </w:r>
          </w:p>
        </w:tc>
      </w:tr>
      <w:tr w:rsidR="00A64AFA" w:rsidRPr="000B70CA" w14:paraId="3038F1D6" w14:textId="77777777" w:rsidTr="00E86D36">
        <w:trPr>
          <w:trHeight w:val="494"/>
          <w:jc w:val="center"/>
        </w:trPr>
        <w:tc>
          <w:tcPr>
            <w:tcW w:w="1726" w:type="pct"/>
            <w:vMerge w:val="restart"/>
            <w:vAlign w:val="center"/>
          </w:tcPr>
          <w:p w14:paraId="30B5F2FA" w14:textId="77777777" w:rsidR="00A64AFA" w:rsidRPr="000B70CA" w:rsidRDefault="00A64AFA" w:rsidP="000B70CA">
            <w:pPr>
              <w:pStyle w:val="TableParagraph"/>
              <w:ind w:right="-147"/>
              <w:jc w:val="center"/>
              <w:rPr>
                <w:rFonts w:ascii="Times New Roman" w:hAnsi="Times New Roman" w:cs="Times New Roman"/>
              </w:rPr>
            </w:pPr>
            <w:r w:rsidRPr="000B70CA">
              <w:rPr>
                <w:rFonts w:ascii="Times New Roman" w:hAnsi="Times New Roman" w:cs="Times New Roman"/>
              </w:rPr>
              <w:t>Δυτικής</w:t>
            </w:r>
            <w:r w:rsidRPr="000B70CA">
              <w:rPr>
                <w:rFonts w:ascii="Times New Roman" w:hAnsi="Times New Roman" w:cs="Times New Roman"/>
                <w:spacing w:val="1"/>
              </w:rPr>
              <w:t xml:space="preserve"> </w:t>
            </w:r>
            <w:r w:rsidRPr="000B70CA">
              <w:rPr>
                <w:rFonts w:ascii="Times New Roman" w:hAnsi="Times New Roman" w:cs="Times New Roman"/>
                <w:spacing w:val="-1"/>
              </w:rPr>
              <w:t>Μακεδονίας</w:t>
            </w:r>
          </w:p>
        </w:tc>
        <w:tc>
          <w:tcPr>
            <w:tcW w:w="777" w:type="pct"/>
            <w:vMerge w:val="restart"/>
            <w:vAlign w:val="center"/>
          </w:tcPr>
          <w:p w14:paraId="10EFA3D1" w14:textId="77777777" w:rsidR="00A64AFA" w:rsidRPr="000B70CA" w:rsidRDefault="00A64AFA" w:rsidP="000B70CA">
            <w:pPr>
              <w:pStyle w:val="TableParagraph"/>
              <w:jc w:val="center"/>
              <w:rPr>
                <w:rFonts w:ascii="Times New Roman" w:hAnsi="Times New Roman" w:cs="Times New Roman"/>
              </w:rPr>
            </w:pPr>
            <w:r w:rsidRPr="000B70CA">
              <w:rPr>
                <w:rFonts w:ascii="Times New Roman" w:hAnsi="Times New Roman" w:cs="Times New Roman"/>
              </w:rPr>
              <w:t>45.500.000€</w:t>
            </w:r>
          </w:p>
        </w:tc>
        <w:tc>
          <w:tcPr>
            <w:tcW w:w="1381" w:type="pct"/>
            <w:vAlign w:val="center"/>
          </w:tcPr>
          <w:p w14:paraId="546C4265" w14:textId="77777777" w:rsidR="00A64AFA" w:rsidRPr="000B70CA" w:rsidRDefault="00A64AFA" w:rsidP="000B70CA">
            <w:pPr>
              <w:pStyle w:val="TableParagraph"/>
              <w:ind w:left="143" w:right="-4"/>
              <w:rPr>
                <w:rFonts w:ascii="Times New Roman" w:hAnsi="Times New Roman" w:cs="Times New Roman"/>
                <w:lang w:val="el-GR"/>
              </w:rPr>
            </w:pPr>
            <w:r w:rsidRPr="000B70CA">
              <w:rPr>
                <w:rFonts w:ascii="Times New Roman" w:hAnsi="Times New Roman" w:cs="Times New Roman"/>
                <w:lang w:val="el-GR"/>
              </w:rPr>
              <w:t>Περιφερειακές Ενότητες</w:t>
            </w:r>
            <w:r w:rsidRPr="000B70CA">
              <w:rPr>
                <w:rFonts w:ascii="Times New Roman" w:hAnsi="Times New Roman" w:cs="Times New Roman"/>
                <w:spacing w:val="-47"/>
                <w:lang w:val="el-GR"/>
              </w:rPr>
              <w:t xml:space="preserve"> </w:t>
            </w:r>
            <w:r w:rsidRPr="000B70CA">
              <w:rPr>
                <w:rFonts w:ascii="Times New Roman" w:hAnsi="Times New Roman" w:cs="Times New Roman"/>
                <w:lang w:val="el-GR"/>
              </w:rPr>
              <w:t>Κοζάνης</w:t>
            </w:r>
            <w:r w:rsidRPr="000B70CA">
              <w:rPr>
                <w:rFonts w:ascii="Times New Roman" w:hAnsi="Times New Roman" w:cs="Times New Roman"/>
                <w:spacing w:val="-2"/>
                <w:lang w:val="el-GR"/>
              </w:rPr>
              <w:t xml:space="preserve"> </w:t>
            </w:r>
            <w:r w:rsidRPr="000B70CA">
              <w:rPr>
                <w:rFonts w:ascii="Times New Roman" w:hAnsi="Times New Roman" w:cs="Times New Roman"/>
                <w:lang w:val="el-GR"/>
              </w:rPr>
              <w:t>και</w:t>
            </w:r>
            <w:r w:rsidRPr="000B70CA">
              <w:rPr>
                <w:rFonts w:ascii="Times New Roman" w:hAnsi="Times New Roman" w:cs="Times New Roman"/>
                <w:spacing w:val="-2"/>
                <w:lang w:val="el-GR"/>
              </w:rPr>
              <w:t xml:space="preserve"> </w:t>
            </w:r>
            <w:r w:rsidRPr="000B70CA">
              <w:rPr>
                <w:rFonts w:ascii="Times New Roman" w:hAnsi="Times New Roman" w:cs="Times New Roman"/>
                <w:lang w:val="el-GR"/>
              </w:rPr>
              <w:t>Φλώρινας</w:t>
            </w:r>
          </w:p>
        </w:tc>
        <w:tc>
          <w:tcPr>
            <w:tcW w:w="1117" w:type="pct"/>
            <w:vAlign w:val="center"/>
          </w:tcPr>
          <w:p w14:paraId="11421C00" w14:textId="77777777" w:rsidR="00A64AFA" w:rsidRPr="000B70CA" w:rsidRDefault="00A64AFA" w:rsidP="000B70CA">
            <w:pPr>
              <w:pStyle w:val="TableParagraph"/>
              <w:ind w:left="-28"/>
              <w:jc w:val="center"/>
              <w:rPr>
                <w:rFonts w:ascii="Times New Roman" w:hAnsi="Times New Roman" w:cs="Times New Roman"/>
              </w:rPr>
            </w:pPr>
            <w:r w:rsidRPr="000B70CA">
              <w:rPr>
                <w:rFonts w:ascii="Times New Roman" w:hAnsi="Times New Roman" w:cs="Times New Roman"/>
              </w:rPr>
              <w:t>27.300.000€</w:t>
            </w:r>
          </w:p>
        </w:tc>
      </w:tr>
      <w:tr w:rsidR="00A64AFA" w:rsidRPr="000B70CA" w14:paraId="7891A6B8" w14:textId="77777777" w:rsidTr="00E86D36">
        <w:trPr>
          <w:trHeight w:val="678"/>
          <w:jc w:val="center"/>
        </w:trPr>
        <w:tc>
          <w:tcPr>
            <w:tcW w:w="1726" w:type="pct"/>
            <w:vMerge/>
            <w:tcBorders>
              <w:top w:val="nil"/>
            </w:tcBorders>
            <w:vAlign w:val="center"/>
          </w:tcPr>
          <w:p w14:paraId="13A25D4F" w14:textId="77777777" w:rsidR="00A64AFA" w:rsidRPr="000B70CA" w:rsidRDefault="00A64AFA" w:rsidP="000B70CA">
            <w:pPr>
              <w:ind w:right="-147"/>
              <w:jc w:val="center"/>
              <w:rPr>
                <w:rFonts w:ascii="Times New Roman" w:hAnsi="Times New Roman" w:cs="Times New Roman"/>
              </w:rPr>
            </w:pPr>
          </w:p>
        </w:tc>
        <w:tc>
          <w:tcPr>
            <w:tcW w:w="777" w:type="pct"/>
            <w:vMerge/>
            <w:tcBorders>
              <w:top w:val="nil"/>
            </w:tcBorders>
            <w:vAlign w:val="center"/>
          </w:tcPr>
          <w:p w14:paraId="4777AAA9" w14:textId="77777777" w:rsidR="00A64AFA" w:rsidRPr="000B70CA" w:rsidRDefault="00A64AFA" w:rsidP="000B70CA">
            <w:pPr>
              <w:jc w:val="center"/>
              <w:rPr>
                <w:rFonts w:ascii="Times New Roman" w:hAnsi="Times New Roman" w:cs="Times New Roman"/>
              </w:rPr>
            </w:pPr>
          </w:p>
        </w:tc>
        <w:tc>
          <w:tcPr>
            <w:tcW w:w="1381" w:type="pct"/>
            <w:vAlign w:val="center"/>
          </w:tcPr>
          <w:p w14:paraId="54DAF4B4" w14:textId="77777777" w:rsidR="00A64AFA" w:rsidRPr="000B70CA" w:rsidRDefault="00A64AFA" w:rsidP="000B70CA">
            <w:pPr>
              <w:pStyle w:val="TableParagraph"/>
              <w:ind w:left="143" w:right="-4"/>
              <w:rPr>
                <w:rFonts w:ascii="Times New Roman" w:hAnsi="Times New Roman" w:cs="Times New Roman"/>
                <w:lang w:val="el-GR"/>
              </w:rPr>
            </w:pPr>
            <w:r w:rsidRPr="000B70CA">
              <w:rPr>
                <w:rFonts w:ascii="Times New Roman" w:hAnsi="Times New Roman" w:cs="Times New Roman"/>
                <w:lang w:val="el-GR"/>
              </w:rPr>
              <w:t>Περιφερειακές Ενότητες</w:t>
            </w:r>
            <w:r w:rsidRPr="000B70CA">
              <w:rPr>
                <w:rFonts w:ascii="Times New Roman" w:hAnsi="Times New Roman" w:cs="Times New Roman"/>
                <w:spacing w:val="1"/>
                <w:lang w:val="el-GR"/>
              </w:rPr>
              <w:t xml:space="preserve"> </w:t>
            </w:r>
            <w:r w:rsidRPr="000B70CA">
              <w:rPr>
                <w:rFonts w:ascii="Times New Roman" w:hAnsi="Times New Roman" w:cs="Times New Roman"/>
                <w:lang w:val="el-GR"/>
              </w:rPr>
              <w:t>Καστοριάς</w:t>
            </w:r>
            <w:r w:rsidRPr="000B70CA">
              <w:rPr>
                <w:rFonts w:ascii="Times New Roman" w:hAnsi="Times New Roman" w:cs="Times New Roman"/>
                <w:spacing w:val="-4"/>
                <w:lang w:val="el-GR"/>
              </w:rPr>
              <w:t xml:space="preserve"> </w:t>
            </w:r>
            <w:r w:rsidRPr="000B70CA">
              <w:rPr>
                <w:rFonts w:ascii="Times New Roman" w:hAnsi="Times New Roman" w:cs="Times New Roman"/>
                <w:lang w:val="el-GR"/>
              </w:rPr>
              <w:t>και</w:t>
            </w:r>
            <w:r w:rsidRPr="000B70CA">
              <w:rPr>
                <w:rFonts w:ascii="Times New Roman" w:hAnsi="Times New Roman" w:cs="Times New Roman"/>
                <w:spacing w:val="-3"/>
                <w:lang w:val="el-GR"/>
              </w:rPr>
              <w:t xml:space="preserve"> </w:t>
            </w:r>
            <w:r w:rsidRPr="000B70CA">
              <w:rPr>
                <w:rFonts w:ascii="Times New Roman" w:hAnsi="Times New Roman" w:cs="Times New Roman"/>
                <w:lang w:val="el-GR"/>
              </w:rPr>
              <w:t>Γρεβενών</w:t>
            </w:r>
          </w:p>
        </w:tc>
        <w:tc>
          <w:tcPr>
            <w:tcW w:w="1117" w:type="pct"/>
            <w:vAlign w:val="center"/>
          </w:tcPr>
          <w:p w14:paraId="3431E101" w14:textId="77777777" w:rsidR="00A64AFA" w:rsidRPr="000B70CA" w:rsidRDefault="00A64AFA" w:rsidP="000B70CA">
            <w:pPr>
              <w:pStyle w:val="TableParagraph"/>
              <w:ind w:left="-28"/>
              <w:jc w:val="center"/>
              <w:rPr>
                <w:rFonts w:ascii="Times New Roman" w:hAnsi="Times New Roman" w:cs="Times New Roman"/>
              </w:rPr>
            </w:pPr>
            <w:r w:rsidRPr="000B70CA">
              <w:rPr>
                <w:rFonts w:ascii="Times New Roman" w:hAnsi="Times New Roman" w:cs="Times New Roman"/>
              </w:rPr>
              <w:t>18.200.000€</w:t>
            </w:r>
          </w:p>
        </w:tc>
      </w:tr>
      <w:tr w:rsidR="00A64AFA" w:rsidRPr="000B70CA" w14:paraId="3FB59FA1" w14:textId="77777777" w:rsidTr="00E86D36">
        <w:trPr>
          <w:trHeight w:val="553"/>
          <w:jc w:val="center"/>
        </w:trPr>
        <w:tc>
          <w:tcPr>
            <w:tcW w:w="1726" w:type="pct"/>
            <w:vMerge w:val="restart"/>
            <w:vAlign w:val="center"/>
          </w:tcPr>
          <w:p w14:paraId="06B5EC5D" w14:textId="77777777" w:rsidR="00A64AFA" w:rsidRPr="000B70CA" w:rsidRDefault="00A64AFA" w:rsidP="000B70CA">
            <w:pPr>
              <w:pStyle w:val="TableParagraph"/>
              <w:ind w:left="127" w:right="279"/>
              <w:jc w:val="center"/>
              <w:rPr>
                <w:rFonts w:ascii="Times New Roman" w:hAnsi="Times New Roman" w:cs="Times New Roman"/>
              </w:rPr>
            </w:pPr>
            <w:r w:rsidRPr="000B70CA">
              <w:rPr>
                <w:rFonts w:ascii="Times New Roman" w:hAnsi="Times New Roman" w:cs="Times New Roman"/>
              </w:rPr>
              <w:t>Μεγαλόπολης</w:t>
            </w:r>
          </w:p>
        </w:tc>
        <w:tc>
          <w:tcPr>
            <w:tcW w:w="777" w:type="pct"/>
            <w:vMerge w:val="restart"/>
            <w:vAlign w:val="center"/>
          </w:tcPr>
          <w:p w14:paraId="114A5088" w14:textId="77777777" w:rsidR="00A64AFA" w:rsidRPr="000B70CA" w:rsidRDefault="00A64AFA" w:rsidP="000B70CA">
            <w:pPr>
              <w:pStyle w:val="TableParagraph"/>
              <w:jc w:val="center"/>
              <w:rPr>
                <w:rFonts w:ascii="Times New Roman" w:hAnsi="Times New Roman" w:cs="Times New Roman"/>
              </w:rPr>
            </w:pPr>
            <w:r w:rsidRPr="000B70CA">
              <w:rPr>
                <w:rFonts w:ascii="Times New Roman" w:hAnsi="Times New Roman" w:cs="Times New Roman"/>
              </w:rPr>
              <w:t>19.500.000€</w:t>
            </w:r>
          </w:p>
        </w:tc>
        <w:tc>
          <w:tcPr>
            <w:tcW w:w="1381" w:type="pct"/>
            <w:vAlign w:val="center"/>
          </w:tcPr>
          <w:p w14:paraId="6B00233B" w14:textId="77777777" w:rsidR="00A64AFA" w:rsidRPr="000B70CA" w:rsidRDefault="00A64AFA" w:rsidP="000B70CA">
            <w:pPr>
              <w:pStyle w:val="TableParagraph"/>
              <w:ind w:left="143"/>
              <w:rPr>
                <w:rFonts w:ascii="Times New Roman" w:hAnsi="Times New Roman" w:cs="Times New Roman"/>
              </w:rPr>
            </w:pPr>
            <w:r w:rsidRPr="000B70CA">
              <w:rPr>
                <w:rFonts w:ascii="Times New Roman" w:hAnsi="Times New Roman" w:cs="Times New Roman"/>
              </w:rPr>
              <w:t>Δήμος</w:t>
            </w:r>
            <w:r w:rsidRPr="000B70CA">
              <w:rPr>
                <w:rFonts w:ascii="Times New Roman" w:hAnsi="Times New Roman" w:cs="Times New Roman"/>
                <w:spacing w:val="-2"/>
              </w:rPr>
              <w:t xml:space="preserve"> </w:t>
            </w:r>
            <w:r w:rsidRPr="000B70CA">
              <w:rPr>
                <w:rFonts w:ascii="Times New Roman" w:hAnsi="Times New Roman" w:cs="Times New Roman"/>
              </w:rPr>
              <w:t>Μεγαλόπολης</w:t>
            </w:r>
          </w:p>
        </w:tc>
        <w:tc>
          <w:tcPr>
            <w:tcW w:w="1117" w:type="pct"/>
            <w:vAlign w:val="center"/>
          </w:tcPr>
          <w:p w14:paraId="68BD42B9" w14:textId="77777777" w:rsidR="00A64AFA" w:rsidRPr="000B70CA" w:rsidRDefault="00A64AFA" w:rsidP="000B70CA">
            <w:pPr>
              <w:pStyle w:val="TableParagraph"/>
              <w:ind w:left="-28"/>
              <w:jc w:val="center"/>
              <w:rPr>
                <w:rFonts w:ascii="Times New Roman" w:hAnsi="Times New Roman" w:cs="Times New Roman"/>
              </w:rPr>
            </w:pPr>
            <w:r w:rsidRPr="000B70CA">
              <w:rPr>
                <w:rFonts w:ascii="Times New Roman" w:hAnsi="Times New Roman" w:cs="Times New Roman"/>
              </w:rPr>
              <w:t>11.700.000</w:t>
            </w:r>
            <w:r w:rsidRPr="000B70CA">
              <w:rPr>
                <w:rFonts w:ascii="Times New Roman" w:hAnsi="Times New Roman" w:cs="Times New Roman"/>
                <w:spacing w:val="-5"/>
              </w:rPr>
              <w:t xml:space="preserve"> </w:t>
            </w:r>
            <w:r w:rsidRPr="000B70CA">
              <w:rPr>
                <w:rFonts w:ascii="Times New Roman" w:hAnsi="Times New Roman" w:cs="Times New Roman"/>
              </w:rPr>
              <w:t>€</w:t>
            </w:r>
          </w:p>
        </w:tc>
      </w:tr>
      <w:tr w:rsidR="00A64AFA" w:rsidRPr="000B70CA" w14:paraId="31D16236" w14:textId="77777777" w:rsidTr="00E86D36">
        <w:trPr>
          <w:trHeight w:val="520"/>
          <w:jc w:val="center"/>
        </w:trPr>
        <w:tc>
          <w:tcPr>
            <w:tcW w:w="1726" w:type="pct"/>
            <w:vMerge/>
            <w:tcBorders>
              <w:top w:val="nil"/>
            </w:tcBorders>
            <w:vAlign w:val="center"/>
          </w:tcPr>
          <w:p w14:paraId="35B9B6F6" w14:textId="77777777" w:rsidR="00A64AFA" w:rsidRPr="000B70CA" w:rsidRDefault="00A64AFA" w:rsidP="000B70CA">
            <w:pPr>
              <w:jc w:val="both"/>
              <w:rPr>
                <w:rFonts w:ascii="Times New Roman" w:hAnsi="Times New Roman" w:cs="Times New Roman"/>
              </w:rPr>
            </w:pPr>
          </w:p>
        </w:tc>
        <w:tc>
          <w:tcPr>
            <w:tcW w:w="777" w:type="pct"/>
            <w:vMerge/>
            <w:tcBorders>
              <w:top w:val="nil"/>
            </w:tcBorders>
            <w:vAlign w:val="center"/>
          </w:tcPr>
          <w:p w14:paraId="6DBC0F1E" w14:textId="77777777" w:rsidR="00A64AFA" w:rsidRPr="000B70CA" w:rsidRDefault="00A64AFA" w:rsidP="000B70CA">
            <w:pPr>
              <w:jc w:val="both"/>
              <w:rPr>
                <w:rFonts w:ascii="Times New Roman" w:hAnsi="Times New Roman" w:cs="Times New Roman"/>
              </w:rPr>
            </w:pPr>
          </w:p>
        </w:tc>
        <w:tc>
          <w:tcPr>
            <w:tcW w:w="1381" w:type="pct"/>
            <w:vAlign w:val="center"/>
          </w:tcPr>
          <w:p w14:paraId="629CED01" w14:textId="77777777" w:rsidR="00A64AFA" w:rsidRPr="000B70CA" w:rsidRDefault="00A64AFA" w:rsidP="000B70CA">
            <w:pPr>
              <w:pStyle w:val="TableParagraph"/>
              <w:ind w:left="143"/>
              <w:rPr>
                <w:rFonts w:ascii="Times New Roman" w:hAnsi="Times New Roman" w:cs="Times New Roman"/>
              </w:rPr>
            </w:pPr>
            <w:r w:rsidRPr="000B70CA">
              <w:rPr>
                <w:rFonts w:ascii="Times New Roman" w:hAnsi="Times New Roman" w:cs="Times New Roman"/>
              </w:rPr>
              <w:t>Δήμοι</w:t>
            </w:r>
            <w:r w:rsidRPr="000B70CA">
              <w:rPr>
                <w:rFonts w:ascii="Times New Roman" w:hAnsi="Times New Roman" w:cs="Times New Roman"/>
                <w:spacing w:val="-2"/>
              </w:rPr>
              <w:t xml:space="preserve"> </w:t>
            </w:r>
            <w:r w:rsidRPr="000B70CA">
              <w:rPr>
                <w:rFonts w:ascii="Times New Roman" w:hAnsi="Times New Roman" w:cs="Times New Roman"/>
              </w:rPr>
              <w:t>Τριπόλεως,</w:t>
            </w:r>
            <w:r w:rsidRPr="000B70CA">
              <w:rPr>
                <w:rFonts w:ascii="Times New Roman" w:hAnsi="Times New Roman" w:cs="Times New Roman"/>
                <w:spacing w:val="-2"/>
              </w:rPr>
              <w:t xml:space="preserve"> </w:t>
            </w:r>
            <w:r w:rsidRPr="000B70CA">
              <w:rPr>
                <w:rFonts w:ascii="Times New Roman" w:hAnsi="Times New Roman" w:cs="Times New Roman"/>
              </w:rPr>
              <w:t>Γορτυνίας,</w:t>
            </w:r>
            <w:r w:rsidRPr="000B70CA">
              <w:rPr>
                <w:rFonts w:ascii="Times New Roman" w:hAnsi="Times New Roman" w:cs="Times New Roman"/>
                <w:spacing w:val="-3"/>
              </w:rPr>
              <w:t xml:space="preserve"> </w:t>
            </w:r>
            <w:r w:rsidRPr="000B70CA">
              <w:rPr>
                <w:rFonts w:ascii="Times New Roman" w:hAnsi="Times New Roman" w:cs="Times New Roman"/>
              </w:rPr>
              <w:t>Οιχαλίας</w:t>
            </w:r>
          </w:p>
        </w:tc>
        <w:tc>
          <w:tcPr>
            <w:tcW w:w="1117" w:type="pct"/>
            <w:vAlign w:val="center"/>
          </w:tcPr>
          <w:p w14:paraId="7A809497" w14:textId="77777777" w:rsidR="00A64AFA" w:rsidRPr="000B70CA" w:rsidRDefault="00A64AFA" w:rsidP="000B70CA">
            <w:pPr>
              <w:pStyle w:val="TableParagraph"/>
              <w:ind w:left="-28"/>
              <w:jc w:val="center"/>
              <w:rPr>
                <w:rFonts w:ascii="Times New Roman" w:hAnsi="Times New Roman" w:cs="Times New Roman"/>
              </w:rPr>
            </w:pPr>
            <w:r w:rsidRPr="000B70CA">
              <w:rPr>
                <w:rFonts w:ascii="Times New Roman" w:hAnsi="Times New Roman" w:cs="Times New Roman"/>
              </w:rPr>
              <w:t>7.800.000</w:t>
            </w:r>
            <w:r w:rsidRPr="000B70CA">
              <w:rPr>
                <w:rFonts w:ascii="Times New Roman" w:hAnsi="Times New Roman" w:cs="Times New Roman"/>
                <w:spacing w:val="-4"/>
              </w:rPr>
              <w:t xml:space="preserve"> </w:t>
            </w:r>
            <w:r w:rsidRPr="000B70CA">
              <w:rPr>
                <w:rFonts w:ascii="Times New Roman" w:hAnsi="Times New Roman" w:cs="Times New Roman"/>
              </w:rPr>
              <w:t>€</w:t>
            </w:r>
          </w:p>
        </w:tc>
      </w:tr>
      <w:tr w:rsidR="00A64AFA" w:rsidRPr="000B70CA" w14:paraId="6BB2B022" w14:textId="77777777" w:rsidTr="00E86D36">
        <w:trPr>
          <w:trHeight w:val="520"/>
          <w:jc w:val="center"/>
        </w:trPr>
        <w:tc>
          <w:tcPr>
            <w:tcW w:w="3883" w:type="pct"/>
            <w:gridSpan w:val="3"/>
            <w:tcBorders>
              <w:top w:val="nil"/>
            </w:tcBorders>
            <w:shd w:val="clear" w:color="auto" w:fill="auto"/>
            <w:vAlign w:val="center"/>
          </w:tcPr>
          <w:p w14:paraId="7F8BC637" w14:textId="1C6E3832" w:rsidR="00A64AFA" w:rsidRPr="000B70CA" w:rsidRDefault="00A64AFA" w:rsidP="000B70CA">
            <w:pPr>
              <w:pStyle w:val="TableParagraph"/>
              <w:ind w:left="143"/>
              <w:jc w:val="center"/>
              <w:rPr>
                <w:rFonts w:ascii="Times New Roman" w:eastAsiaTheme="minorHAnsi" w:hAnsi="Times New Roman" w:cs="Times New Roman"/>
                <w:b/>
                <w:bCs/>
                <w:lang w:val="el-GR"/>
              </w:rPr>
            </w:pPr>
            <w:r w:rsidRPr="000B70CA">
              <w:rPr>
                <w:rFonts w:ascii="Times New Roman" w:eastAsiaTheme="minorHAnsi" w:hAnsi="Times New Roman" w:cs="Times New Roman"/>
                <w:b/>
                <w:bCs/>
                <w:lang w:val="el-GR"/>
              </w:rPr>
              <w:t>Συνολική Δημόσια Δαπάνη Δράσης</w:t>
            </w:r>
          </w:p>
        </w:tc>
        <w:tc>
          <w:tcPr>
            <w:tcW w:w="1117" w:type="pct"/>
            <w:shd w:val="clear" w:color="auto" w:fill="auto"/>
            <w:vAlign w:val="center"/>
          </w:tcPr>
          <w:p w14:paraId="25AFFE12" w14:textId="4E629F13" w:rsidR="00A64AFA" w:rsidRPr="000B70CA" w:rsidRDefault="00A64AFA" w:rsidP="000B70CA">
            <w:pPr>
              <w:pStyle w:val="TableParagraph"/>
              <w:ind w:left="-28"/>
              <w:jc w:val="center"/>
              <w:rPr>
                <w:rFonts w:ascii="Times New Roman" w:eastAsiaTheme="minorHAnsi" w:hAnsi="Times New Roman" w:cs="Times New Roman"/>
                <w:b/>
                <w:bCs/>
                <w:lang w:val="el-GR"/>
              </w:rPr>
            </w:pPr>
            <w:r w:rsidRPr="000B70CA">
              <w:rPr>
                <w:rFonts w:ascii="Times New Roman" w:eastAsiaTheme="minorHAnsi" w:hAnsi="Times New Roman" w:cs="Times New Roman"/>
                <w:b/>
                <w:bCs/>
                <w:lang w:val="el-GR"/>
              </w:rPr>
              <w:t>65.000.000 €</w:t>
            </w:r>
          </w:p>
        </w:tc>
      </w:tr>
    </w:tbl>
    <w:p w14:paraId="298A203C" w14:textId="77777777" w:rsidR="00483A5B" w:rsidRPr="00572DD4" w:rsidRDefault="00483A5B" w:rsidP="00483A5B">
      <w:pPr>
        <w:widowControl w:val="0"/>
        <w:autoSpaceDE w:val="0"/>
        <w:autoSpaceDN w:val="0"/>
        <w:spacing w:before="1" w:after="0" w:line="240" w:lineRule="auto"/>
        <w:ind w:left="113" w:right="108"/>
        <w:jc w:val="both"/>
        <w:rPr>
          <w:rFonts w:ascii="Times New Roman" w:hAnsi="Times New Roman" w:cs="Times New Roman"/>
          <w:sz w:val="24"/>
          <w:szCs w:val="24"/>
        </w:rPr>
      </w:pPr>
    </w:p>
    <w:p w14:paraId="41B42B7E" w14:textId="70ACE14B" w:rsidR="00B92ACE" w:rsidRPr="00572DD4" w:rsidRDefault="00483A5B" w:rsidP="00B92ACE">
      <w:pPr>
        <w:widowControl w:val="0"/>
        <w:autoSpaceDE w:val="0"/>
        <w:autoSpaceDN w:val="0"/>
        <w:spacing w:after="120" w:line="360" w:lineRule="auto"/>
        <w:ind w:right="108"/>
        <w:jc w:val="both"/>
        <w:rPr>
          <w:rFonts w:ascii="Times New Roman" w:hAnsi="Times New Roman" w:cs="Times New Roman"/>
          <w:sz w:val="24"/>
          <w:szCs w:val="24"/>
        </w:rPr>
      </w:pPr>
      <w:r w:rsidRPr="00483A5B">
        <w:rPr>
          <w:rFonts w:ascii="Times New Roman" w:hAnsi="Times New Roman" w:cs="Times New Roman"/>
          <w:sz w:val="24"/>
          <w:szCs w:val="24"/>
        </w:rPr>
        <w:t>Η μέγιστη διάρκεια ολοκλήρωσης του φυσικού και οικονομικού αντικειμένου του επενδυτικού σχεδίου δεν θα μπορεί να υπερβαίνει τους τριάντα (30) μήνες, από την ημερομηνία έκδοσης της Απόφασης Έγκρισης.</w:t>
      </w:r>
    </w:p>
    <w:p w14:paraId="05CB1468" w14:textId="77777777" w:rsidR="00B92ACE" w:rsidRPr="00572DD4" w:rsidRDefault="00B92ACE" w:rsidP="00B92ACE">
      <w:pPr>
        <w:widowControl w:val="0"/>
        <w:autoSpaceDE w:val="0"/>
        <w:autoSpaceDN w:val="0"/>
        <w:spacing w:after="120" w:line="360" w:lineRule="auto"/>
        <w:ind w:right="108"/>
        <w:jc w:val="both"/>
        <w:rPr>
          <w:rFonts w:ascii="Times New Roman" w:hAnsi="Times New Roman" w:cs="Times New Roman"/>
          <w:sz w:val="24"/>
          <w:szCs w:val="24"/>
        </w:rPr>
      </w:pPr>
    </w:p>
    <w:p w14:paraId="26364134" w14:textId="77777777" w:rsidR="004A57CB" w:rsidRPr="00572DD4" w:rsidRDefault="004A57CB" w:rsidP="00B92ACE">
      <w:pPr>
        <w:widowControl w:val="0"/>
        <w:autoSpaceDE w:val="0"/>
        <w:autoSpaceDN w:val="0"/>
        <w:spacing w:after="120" w:line="360" w:lineRule="auto"/>
        <w:ind w:right="108"/>
        <w:jc w:val="both"/>
        <w:rPr>
          <w:rFonts w:ascii="Times New Roman" w:hAnsi="Times New Roman" w:cs="Times New Roman"/>
          <w:sz w:val="24"/>
          <w:szCs w:val="24"/>
        </w:rPr>
      </w:pPr>
    </w:p>
    <w:p w14:paraId="0F099AF2" w14:textId="77777777" w:rsidR="004A57CB" w:rsidRDefault="004A57CB" w:rsidP="00B92ACE">
      <w:pPr>
        <w:widowControl w:val="0"/>
        <w:autoSpaceDE w:val="0"/>
        <w:autoSpaceDN w:val="0"/>
        <w:spacing w:after="120" w:line="360" w:lineRule="auto"/>
        <w:ind w:right="108"/>
        <w:jc w:val="both"/>
        <w:rPr>
          <w:rFonts w:ascii="Times New Roman" w:hAnsi="Times New Roman" w:cs="Times New Roman"/>
          <w:sz w:val="24"/>
          <w:szCs w:val="24"/>
        </w:rPr>
      </w:pPr>
    </w:p>
    <w:p w14:paraId="3A871046" w14:textId="77777777" w:rsidR="000B70CA" w:rsidRPr="00572DD4" w:rsidRDefault="000B70CA" w:rsidP="00B92ACE">
      <w:pPr>
        <w:widowControl w:val="0"/>
        <w:autoSpaceDE w:val="0"/>
        <w:autoSpaceDN w:val="0"/>
        <w:spacing w:after="120" w:line="360" w:lineRule="auto"/>
        <w:ind w:right="108"/>
        <w:jc w:val="both"/>
        <w:rPr>
          <w:rFonts w:ascii="Times New Roman" w:hAnsi="Times New Roman" w:cs="Times New Roman"/>
          <w:sz w:val="24"/>
          <w:szCs w:val="24"/>
        </w:rPr>
      </w:pPr>
    </w:p>
    <w:p w14:paraId="17D120B4" w14:textId="5E5EAA01" w:rsidR="00B92ACE" w:rsidRPr="00572DD4" w:rsidRDefault="00B92ACE" w:rsidP="0014139D">
      <w:pPr>
        <w:spacing w:after="120" w:line="360" w:lineRule="auto"/>
        <w:jc w:val="both"/>
        <w:rPr>
          <w:rFonts w:ascii="Times New Roman" w:hAnsi="Times New Roman" w:cs="Times New Roman"/>
          <w:b/>
          <w:bCs/>
          <w:sz w:val="24"/>
          <w:szCs w:val="24"/>
          <w:u w:val="single"/>
        </w:rPr>
      </w:pPr>
      <w:r w:rsidRPr="00572DD4">
        <w:rPr>
          <w:rFonts w:ascii="Times New Roman" w:hAnsi="Times New Roman" w:cs="Times New Roman"/>
          <w:b/>
          <w:bCs/>
          <w:sz w:val="24"/>
          <w:szCs w:val="24"/>
          <w:u w:val="single"/>
        </w:rPr>
        <w:lastRenderedPageBreak/>
        <w:t>Ενισχυόμενες Δαπάνες</w:t>
      </w:r>
    </w:p>
    <w:tbl>
      <w:tblPr>
        <w:tblStyle w:val="60"/>
        <w:tblW w:w="0" w:type="auto"/>
        <w:jc w:val="center"/>
        <w:tblLook w:val="04A0" w:firstRow="1" w:lastRow="0" w:firstColumn="1" w:lastColumn="0" w:noHBand="0" w:noVBand="1"/>
      </w:tblPr>
      <w:tblGrid>
        <w:gridCol w:w="326"/>
        <w:gridCol w:w="1515"/>
        <w:gridCol w:w="1020"/>
        <w:gridCol w:w="3100"/>
        <w:gridCol w:w="2577"/>
      </w:tblGrid>
      <w:tr w:rsidR="00E86D36" w:rsidRPr="00E86D36" w14:paraId="4DDE92BD" w14:textId="77777777" w:rsidTr="00E86D36">
        <w:trPr>
          <w:trHeight w:val="366"/>
          <w:jc w:val="center"/>
        </w:trPr>
        <w:tc>
          <w:tcPr>
            <w:tcW w:w="1841" w:type="dxa"/>
            <w:gridSpan w:val="2"/>
            <w:shd w:val="clear" w:color="auto" w:fill="1F3864" w:themeFill="accent1" w:themeFillShade="80"/>
            <w:vAlign w:val="center"/>
          </w:tcPr>
          <w:p w14:paraId="3AE48F6F" w14:textId="1511E076" w:rsidR="00B92ACE" w:rsidRPr="00B92ACE" w:rsidRDefault="00B92ACE" w:rsidP="000B70CA">
            <w:pPr>
              <w:jc w:val="center"/>
              <w:rPr>
                <w:rFonts w:ascii="Times New Roman" w:eastAsia="Calibri" w:hAnsi="Times New Roman" w:cs="Times New Roman"/>
                <w:b/>
                <w:bCs/>
                <w:color w:val="FFFFFF"/>
                <w:sz w:val="21"/>
                <w:szCs w:val="21"/>
                <w:lang w:val="el-GR"/>
              </w:rPr>
            </w:pPr>
            <w:r w:rsidRPr="00E86D36">
              <w:rPr>
                <w:rFonts w:ascii="Times New Roman" w:eastAsia="Calibri" w:hAnsi="Times New Roman" w:cs="Times New Roman"/>
                <w:b/>
                <w:bCs/>
                <w:color w:val="FFFFFF"/>
                <w:sz w:val="21"/>
                <w:szCs w:val="21"/>
                <w:lang w:val="el-GR"/>
              </w:rPr>
              <w:t>ΚΑΤΗΓΟΡΙΑ ΔΑΠΑΝΗΣ</w:t>
            </w:r>
          </w:p>
        </w:tc>
        <w:tc>
          <w:tcPr>
            <w:tcW w:w="1020" w:type="dxa"/>
            <w:shd w:val="clear" w:color="auto" w:fill="1F3864" w:themeFill="accent1" w:themeFillShade="80"/>
            <w:vAlign w:val="center"/>
          </w:tcPr>
          <w:p w14:paraId="6D5F61AC" w14:textId="77777777" w:rsidR="00B92ACE" w:rsidRPr="00B92ACE" w:rsidRDefault="00B92ACE" w:rsidP="000B70CA">
            <w:pPr>
              <w:jc w:val="center"/>
              <w:rPr>
                <w:rFonts w:ascii="Times New Roman" w:eastAsia="Calibri" w:hAnsi="Times New Roman" w:cs="Times New Roman"/>
                <w:b/>
                <w:bCs/>
                <w:color w:val="FFFFFF"/>
                <w:sz w:val="21"/>
                <w:szCs w:val="21"/>
              </w:rPr>
            </w:pPr>
            <w:r w:rsidRPr="00B92ACE">
              <w:rPr>
                <w:rFonts w:ascii="Times New Roman" w:eastAsia="Calibri" w:hAnsi="Times New Roman" w:cs="Times New Roman"/>
                <w:b/>
                <w:bCs/>
                <w:color w:val="FFFFFF"/>
                <w:sz w:val="21"/>
                <w:szCs w:val="21"/>
              </w:rPr>
              <w:t>Κωδ. ΟΠΣΚΕ</w:t>
            </w:r>
          </w:p>
        </w:tc>
        <w:tc>
          <w:tcPr>
            <w:tcW w:w="3100" w:type="dxa"/>
            <w:shd w:val="clear" w:color="auto" w:fill="1F3864" w:themeFill="accent1" w:themeFillShade="80"/>
            <w:vAlign w:val="center"/>
          </w:tcPr>
          <w:p w14:paraId="7F330734" w14:textId="3F0785A3" w:rsidR="00B92ACE" w:rsidRPr="00B92ACE" w:rsidRDefault="00B92ACE" w:rsidP="000B70CA">
            <w:pPr>
              <w:jc w:val="center"/>
              <w:rPr>
                <w:rFonts w:ascii="Times New Roman" w:eastAsia="Calibri" w:hAnsi="Times New Roman" w:cs="Times New Roman"/>
                <w:b/>
                <w:bCs/>
                <w:color w:val="FFFFFF"/>
                <w:sz w:val="21"/>
                <w:szCs w:val="21"/>
                <w:lang w:val="el-GR"/>
              </w:rPr>
            </w:pPr>
            <w:r w:rsidRPr="00E86D36">
              <w:rPr>
                <w:rFonts w:ascii="Times New Roman" w:eastAsia="Calibri" w:hAnsi="Times New Roman" w:cs="Times New Roman"/>
                <w:b/>
                <w:bCs/>
                <w:color w:val="FFFFFF"/>
                <w:sz w:val="21"/>
                <w:szCs w:val="21"/>
                <w:lang w:val="el-GR"/>
              </w:rPr>
              <w:t>ΥΠΟΚΑΤΗΓΟΡΙΑ ΔΑΠΑΝΗΣ</w:t>
            </w:r>
          </w:p>
        </w:tc>
        <w:tc>
          <w:tcPr>
            <w:tcW w:w="2577" w:type="dxa"/>
            <w:shd w:val="clear" w:color="auto" w:fill="1F3864" w:themeFill="accent1" w:themeFillShade="80"/>
            <w:vAlign w:val="center"/>
          </w:tcPr>
          <w:p w14:paraId="63A862AE" w14:textId="77777777" w:rsidR="00B92ACE" w:rsidRPr="00B92ACE" w:rsidRDefault="00B92ACE" w:rsidP="000B70CA">
            <w:pPr>
              <w:jc w:val="center"/>
              <w:rPr>
                <w:rFonts w:ascii="Times New Roman" w:eastAsia="Calibri" w:hAnsi="Times New Roman" w:cs="Times New Roman"/>
                <w:b/>
                <w:bCs/>
                <w:color w:val="FFFFFF"/>
                <w:sz w:val="21"/>
                <w:szCs w:val="21"/>
                <w:lang w:val="el-GR"/>
              </w:rPr>
            </w:pPr>
            <w:r w:rsidRPr="00B92ACE">
              <w:rPr>
                <w:rFonts w:ascii="Times New Roman" w:eastAsia="Calibri" w:hAnsi="Times New Roman" w:cs="Times New Roman"/>
                <w:b/>
                <w:bCs/>
                <w:color w:val="FFFFFF"/>
                <w:sz w:val="21"/>
                <w:szCs w:val="21"/>
                <w:lang w:val="el-GR"/>
              </w:rPr>
              <w:t>Μέγιστο ή κατώτατο επιλέξιμο % επί του Επιχορηγούμενου Π/Υ ή/και μέγιστο επιλέξιμο ποσό.</w:t>
            </w:r>
          </w:p>
        </w:tc>
      </w:tr>
      <w:tr w:rsidR="00E86D36" w:rsidRPr="00E86D36" w14:paraId="4BD8CC0C" w14:textId="77777777" w:rsidTr="00E86D36">
        <w:trPr>
          <w:jc w:val="center"/>
        </w:trPr>
        <w:tc>
          <w:tcPr>
            <w:tcW w:w="326" w:type="dxa"/>
            <w:vAlign w:val="center"/>
          </w:tcPr>
          <w:p w14:paraId="6EB03B38" w14:textId="7205DA5B" w:rsidR="00B92ACE" w:rsidRPr="00B92ACE" w:rsidRDefault="00B92ACE" w:rsidP="000B70CA">
            <w:pPr>
              <w:jc w:val="center"/>
              <w:rPr>
                <w:rFonts w:ascii="Times New Roman" w:eastAsia="Calibri" w:hAnsi="Times New Roman" w:cs="Times New Roman"/>
                <w:b/>
                <w:bCs/>
                <w:sz w:val="21"/>
                <w:szCs w:val="21"/>
                <w:lang w:val="el-GR"/>
              </w:rPr>
            </w:pPr>
            <w:r w:rsidRPr="00B92ACE">
              <w:rPr>
                <w:rFonts w:ascii="Times New Roman" w:eastAsia="Calibri" w:hAnsi="Times New Roman" w:cs="Times New Roman"/>
                <w:b/>
                <w:bCs/>
                <w:sz w:val="21"/>
                <w:szCs w:val="21"/>
              </w:rPr>
              <w:t>1</w:t>
            </w:r>
          </w:p>
        </w:tc>
        <w:tc>
          <w:tcPr>
            <w:tcW w:w="1515" w:type="dxa"/>
            <w:vAlign w:val="center"/>
          </w:tcPr>
          <w:p w14:paraId="79DCB605" w14:textId="77777777" w:rsidR="00B92ACE" w:rsidRPr="00B92ACE" w:rsidRDefault="00B92ACE" w:rsidP="000B70CA">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Δαπάνες προσωπικού</w:t>
            </w:r>
          </w:p>
        </w:tc>
        <w:tc>
          <w:tcPr>
            <w:tcW w:w="1020" w:type="dxa"/>
            <w:vAlign w:val="center"/>
          </w:tcPr>
          <w:p w14:paraId="233FE690"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01.17</w:t>
            </w:r>
          </w:p>
        </w:tc>
        <w:tc>
          <w:tcPr>
            <w:tcW w:w="3100" w:type="dxa"/>
          </w:tcPr>
          <w:p w14:paraId="657CE8D1" w14:textId="77777777" w:rsidR="00B92ACE" w:rsidRPr="00B92ACE" w:rsidRDefault="00B92ACE" w:rsidP="000B70CA">
            <w:pPr>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Δαπάνες για την απασχόληση εργαζομένων με αναπηρία υπό μορφή επιδότησης μισθού</w:t>
            </w:r>
          </w:p>
        </w:tc>
        <w:tc>
          <w:tcPr>
            <w:tcW w:w="2577" w:type="dxa"/>
          </w:tcPr>
          <w:p w14:paraId="03FC9736" w14:textId="77777777" w:rsidR="00B92ACE" w:rsidRPr="00B92ACE" w:rsidRDefault="00B92ACE" w:rsidP="00E86D36">
            <w:pPr>
              <w:ind w:left="37"/>
              <w:rPr>
                <w:rFonts w:ascii="Times New Roman" w:eastAsia="Calibri" w:hAnsi="Times New Roman" w:cs="Times New Roman"/>
                <w:sz w:val="21"/>
                <w:szCs w:val="21"/>
              </w:rPr>
            </w:pPr>
            <w:r w:rsidRPr="00B92ACE">
              <w:rPr>
                <w:rFonts w:ascii="Times New Roman" w:eastAsia="Calibri" w:hAnsi="Times New Roman" w:cs="Times New Roman"/>
                <w:sz w:val="21"/>
                <w:szCs w:val="21"/>
              </w:rPr>
              <w:t>60.000 €</w:t>
            </w:r>
          </w:p>
          <w:p w14:paraId="0C419AB5" w14:textId="77777777" w:rsidR="00B92ACE" w:rsidRPr="00B92ACE" w:rsidRDefault="00B92ACE" w:rsidP="00E86D36">
            <w:pPr>
              <w:ind w:left="37"/>
              <w:rPr>
                <w:rFonts w:ascii="Times New Roman" w:eastAsia="Calibri" w:hAnsi="Times New Roman" w:cs="Times New Roman"/>
                <w:sz w:val="21"/>
                <w:szCs w:val="21"/>
              </w:rPr>
            </w:pPr>
            <w:r w:rsidRPr="00B92ACE">
              <w:rPr>
                <w:rFonts w:ascii="Times New Roman" w:eastAsia="Calibri" w:hAnsi="Times New Roman" w:cs="Times New Roman"/>
                <w:sz w:val="21"/>
                <w:szCs w:val="21"/>
              </w:rPr>
              <w:t>και έως 15.000€ ανά ΕΜΕ</w:t>
            </w:r>
          </w:p>
        </w:tc>
      </w:tr>
      <w:tr w:rsidR="00E86D36" w:rsidRPr="00E86D36" w14:paraId="5E8BF31A" w14:textId="77777777" w:rsidTr="00E86D36">
        <w:trPr>
          <w:jc w:val="center"/>
        </w:trPr>
        <w:tc>
          <w:tcPr>
            <w:tcW w:w="326" w:type="dxa"/>
            <w:vMerge w:val="restart"/>
            <w:vAlign w:val="center"/>
          </w:tcPr>
          <w:p w14:paraId="5718CE56" w14:textId="6596BA96" w:rsidR="00B92ACE" w:rsidRPr="00B92ACE" w:rsidRDefault="00B92ACE" w:rsidP="000B70CA">
            <w:pPr>
              <w:jc w:val="center"/>
              <w:rPr>
                <w:rFonts w:ascii="Times New Roman" w:eastAsia="Calibri" w:hAnsi="Times New Roman" w:cs="Times New Roman"/>
                <w:b/>
                <w:bCs/>
                <w:sz w:val="21"/>
                <w:szCs w:val="21"/>
                <w:lang w:val="el-GR"/>
              </w:rPr>
            </w:pPr>
            <w:r w:rsidRPr="00B92ACE">
              <w:rPr>
                <w:rFonts w:ascii="Times New Roman" w:eastAsia="Calibri" w:hAnsi="Times New Roman" w:cs="Times New Roman"/>
                <w:b/>
                <w:bCs/>
                <w:sz w:val="21"/>
                <w:szCs w:val="21"/>
              </w:rPr>
              <w:t>2</w:t>
            </w:r>
          </w:p>
        </w:tc>
        <w:tc>
          <w:tcPr>
            <w:tcW w:w="1515" w:type="dxa"/>
            <w:vMerge w:val="restart"/>
            <w:vAlign w:val="center"/>
          </w:tcPr>
          <w:p w14:paraId="6DB09B3F" w14:textId="77777777" w:rsidR="00B92ACE" w:rsidRPr="00B92ACE" w:rsidRDefault="00B92ACE" w:rsidP="000B70CA">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Δαπάνες Εξοπλισμού &amp; Μεταφορικών Μέσων</w:t>
            </w:r>
          </w:p>
        </w:tc>
        <w:tc>
          <w:tcPr>
            <w:tcW w:w="1020" w:type="dxa"/>
          </w:tcPr>
          <w:p w14:paraId="2B40B035"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02.20</w:t>
            </w:r>
          </w:p>
        </w:tc>
        <w:tc>
          <w:tcPr>
            <w:tcW w:w="3100" w:type="dxa"/>
          </w:tcPr>
          <w:p w14:paraId="6BB49F84" w14:textId="77777777" w:rsidR="00B92ACE" w:rsidRPr="00B92ACE" w:rsidRDefault="00B92ACE" w:rsidP="000B70CA">
            <w:pPr>
              <w:rPr>
                <w:rFonts w:ascii="Times New Roman" w:eastAsia="Calibri" w:hAnsi="Times New Roman" w:cs="Times New Roman"/>
                <w:sz w:val="21"/>
                <w:szCs w:val="21"/>
              </w:rPr>
            </w:pPr>
            <w:r w:rsidRPr="00B92ACE">
              <w:rPr>
                <w:rFonts w:ascii="Times New Roman" w:eastAsia="Calibri" w:hAnsi="Times New Roman" w:cs="Times New Roman"/>
                <w:sz w:val="21"/>
                <w:szCs w:val="21"/>
              </w:rPr>
              <w:t>Παραγωγικός &amp; Μηχανολογικός Εξοπλισμός</w:t>
            </w:r>
          </w:p>
        </w:tc>
        <w:tc>
          <w:tcPr>
            <w:tcW w:w="2577" w:type="dxa"/>
          </w:tcPr>
          <w:p w14:paraId="0B5888FC" w14:textId="77777777" w:rsidR="00B92ACE" w:rsidRPr="00B92ACE" w:rsidRDefault="00B92ACE" w:rsidP="00E86D36">
            <w:pPr>
              <w:adjustRightInd w:val="0"/>
              <w:ind w:left="37"/>
              <w:rPr>
                <w:rFonts w:ascii="Times New Roman" w:eastAsia="Calibri" w:hAnsi="Times New Roman" w:cs="Times New Roman"/>
                <w:color w:val="000000"/>
                <w:sz w:val="21"/>
                <w:szCs w:val="21"/>
              </w:rPr>
            </w:pPr>
            <w:r w:rsidRPr="00B92ACE">
              <w:rPr>
                <w:rFonts w:ascii="Times New Roman" w:eastAsia="Calibri" w:hAnsi="Times New Roman" w:cs="Times New Roman"/>
                <w:color w:val="000000"/>
                <w:sz w:val="21"/>
                <w:szCs w:val="21"/>
              </w:rPr>
              <w:t xml:space="preserve">τουλάχιστον 30% </w:t>
            </w:r>
          </w:p>
        </w:tc>
      </w:tr>
      <w:tr w:rsidR="00E86D36" w:rsidRPr="00E86D36" w14:paraId="0C87F04F" w14:textId="77777777" w:rsidTr="00E86D36">
        <w:trPr>
          <w:jc w:val="center"/>
        </w:trPr>
        <w:tc>
          <w:tcPr>
            <w:tcW w:w="326" w:type="dxa"/>
            <w:vMerge/>
            <w:vAlign w:val="center"/>
          </w:tcPr>
          <w:p w14:paraId="39FA1831" w14:textId="77777777" w:rsidR="00B92ACE" w:rsidRPr="00B92ACE" w:rsidRDefault="00B92ACE" w:rsidP="000B70CA">
            <w:pPr>
              <w:jc w:val="center"/>
              <w:rPr>
                <w:rFonts w:ascii="Times New Roman" w:eastAsia="Calibri" w:hAnsi="Times New Roman" w:cs="Times New Roman"/>
                <w:b/>
                <w:bCs/>
                <w:sz w:val="21"/>
                <w:szCs w:val="21"/>
              </w:rPr>
            </w:pPr>
          </w:p>
        </w:tc>
        <w:tc>
          <w:tcPr>
            <w:tcW w:w="1515" w:type="dxa"/>
            <w:vMerge/>
            <w:vAlign w:val="center"/>
          </w:tcPr>
          <w:p w14:paraId="4A7EF148" w14:textId="77777777" w:rsidR="00B92ACE" w:rsidRPr="00B92ACE" w:rsidRDefault="00B92ACE" w:rsidP="000B70CA">
            <w:pPr>
              <w:jc w:val="center"/>
              <w:rPr>
                <w:rFonts w:ascii="Times New Roman" w:eastAsia="Calibri" w:hAnsi="Times New Roman" w:cs="Times New Roman"/>
                <w:sz w:val="21"/>
                <w:szCs w:val="21"/>
              </w:rPr>
            </w:pPr>
          </w:p>
        </w:tc>
        <w:tc>
          <w:tcPr>
            <w:tcW w:w="1020" w:type="dxa"/>
          </w:tcPr>
          <w:p w14:paraId="02FB3D10"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02.09</w:t>
            </w:r>
          </w:p>
        </w:tc>
        <w:tc>
          <w:tcPr>
            <w:tcW w:w="3100" w:type="dxa"/>
          </w:tcPr>
          <w:p w14:paraId="7B62437C" w14:textId="77777777" w:rsidR="00B92ACE" w:rsidRPr="00B92ACE" w:rsidRDefault="00B92ACE" w:rsidP="000B70CA">
            <w:pPr>
              <w:rPr>
                <w:rFonts w:ascii="Times New Roman" w:eastAsia="Calibri" w:hAnsi="Times New Roman" w:cs="Times New Roman"/>
                <w:sz w:val="21"/>
                <w:szCs w:val="21"/>
              </w:rPr>
            </w:pPr>
            <w:r w:rsidRPr="00B92ACE">
              <w:rPr>
                <w:rFonts w:ascii="Times New Roman" w:eastAsia="Calibri" w:hAnsi="Times New Roman" w:cs="Times New Roman"/>
                <w:sz w:val="21"/>
                <w:szCs w:val="21"/>
              </w:rPr>
              <w:t>Μεταφορικά Μέσα</w:t>
            </w:r>
          </w:p>
        </w:tc>
        <w:tc>
          <w:tcPr>
            <w:tcW w:w="2577" w:type="dxa"/>
          </w:tcPr>
          <w:p w14:paraId="03C3E07E" w14:textId="77777777" w:rsidR="00B92ACE" w:rsidRPr="00B92ACE" w:rsidRDefault="00B92ACE" w:rsidP="00E86D36">
            <w:pPr>
              <w:ind w:left="37"/>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 xml:space="preserve">έως 10% και έως 200.000€ και έως 50.000€ ανά μεταφορικό μέσο </w:t>
            </w:r>
          </w:p>
        </w:tc>
      </w:tr>
      <w:tr w:rsidR="00E86D36" w:rsidRPr="00E86D36" w14:paraId="0B44714E" w14:textId="77777777" w:rsidTr="00E86D36">
        <w:trPr>
          <w:jc w:val="center"/>
        </w:trPr>
        <w:tc>
          <w:tcPr>
            <w:tcW w:w="326" w:type="dxa"/>
            <w:vMerge/>
            <w:vAlign w:val="center"/>
          </w:tcPr>
          <w:p w14:paraId="561AB275" w14:textId="77777777" w:rsidR="00B92ACE" w:rsidRPr="00B92ACE" w:rsidRDefault="00B92ACE" w:rsidP="000B70CA">
            <w:pPr>
              <w:jc w:val="center"/>
              <w:rPr>
                <w:rFonts w:ascii="Times New Roman" w:eastAsia="Calibri" w:hAnsi="Times New Roman" w:cs="Times New Roman"/>
                <w:b/>
                <w:bCs/>
                <w:sz w:val="21"/>
                <w:szCs w:val="21"/>
                <w:lang w:val="el-GR"/>
              </w:rPr>
            </w:pPr>
          </w:p>
        </w:tc>
        <w:tc>
          <w:tcPr>
            <w:tcW w:w="1515" w:type="dxa"/>
            <w:vMerge/>
            <w:vAlign w:val="center"/>
          </w:tcPr>
          <w:p w14:paraId="593D0F57" w14:textId="77777777" w:rsidR="00B92ACE" w:rsidRPr="00B92ACE" w:rsidRDefault="00B92ACE" w:rsidP="000B70CA">
            <w:pPr>
              <w:jc w:val="center"/>
              <w:rPr>
                <w:rFonts w:ascii="Times New Roman" w:eastAsia="Calibri" w:hAnsi="Times New Roman" w:cs="Times New Roman"/>
                <w:sz w:val="21"/>
                <w:szCs w:val="21"/>
                <w:lang w:val="el-GR"/>
              </w:rPr>
            </w:pPr>
          </w:p>
        </w:tc>
        <w:tc>
          <w:tcPr>
            <w:tcW w:w="1020" w:type="dxa"/>
          </w:tcPr>
          <w:p w14:paraId="16825878"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02.23</w:t>
            </w:r>
          </w:p>
        </w:tc>
        <w:tc>
          <w:tcPr>
            <w:tcW w:w="3100" w:type="dxa"/>
          </w:tcPr>
          <w:p w14:paraId="2188C199" w14:textId="77777777" w:rsidR="00B92ACE" w:rsidRPr="00B92ACE" w:rsidRDefault="00B92ACE" w:rsidP="000B70CA">
            <w:pPr>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Εξοπλισμός για την εγκατάσταση φωτοβολταϊκών σταθμών και συστημάτων αποθήκευσης για παραγωγή ηλεκτρικής ενέργειας και κάλυψη των ιδίων αναγκών (αυτοπαραγωγή)</w:t>
            </w:r>
          </w:p>
        </w:tc>
        <w:tc>
          <w:tcPr>
            <w:tcW w:w="2577" w:type="dxa"/>
          </w:tcPr>
          <w:p w14:paraId="1677C16F" w14:textId="77777777" w:rsidR="00B92ACE" w:rsidRPr="00B92ACE" w:rsidRDefault="00B92ACE" w:rsidP="00E86D36">
            <w:pPr>
              <w:ind w:left="37"/>
              <w:rPr>
                <w:rFonts w:ascii="Times New Roman" w:eastAsia="Calibri" w:hAnsi="Times New Roman" w:cs="Times New Roman"/>
                <w:sz w:val="21"/>
                <w:szCs w:val="21"/>
              </w:rPr>
            </w:pPr>
            <w:r w:rsidRPr="00B92ACE">
              <w:rPr>
                <w:rFonts w:ascii="Times New Roman" w:eastAsia="Calibri" w:hAnsi="Times New Roman" w:cs="Times New Roman"/>
                <w:sz w:val="21"/>
                <w:szCs w:val="21"/>
              </w:rPr>
              <w:t xml:space="preserve">25% και μέχρι 300.000€ </w:t>
            </w:r>
          </w:p>
        </w:tc>
      </w:tr>
      <w:tr w:rsidR="00E86D36" w:rsidRPr="00E86D36" w14:paraId="45AAD6A4" w14:textId="77777777" w:rsidTr="00E86D36">
        <w:trPr>
          <w:jc w:val="center"/>
        </w:trPr>
        <w:tc>
          <w:tcPr>
            <w:tcW w:w="326" w:type="dxa"/>
            <w:vMerge/>
            <w:vAlign w:val="center"/>
          </w:tcPr>
          <w:p w14:paraId="5BBB76BB" w14:textId="77777777" w:rsidR="00B92ACE" w:rsidRPr="00B92ACE" w:rsidRDefault="00B92ACE" w:rsidP="000B70CA">
            <w:pPr>
              <w:jc w:val="center"/>
              <w:rPr>
                <w:rFonts w:ascii="Times New Roman" w:eastAsia="Calibri" w:hAnsi="Times New Roman" w:cs="Times New Roman"/>
                <w:b/>
                <w:bCs/>
                <w:sz w:val="21"/>
                <w:szCs w:val="21"/>
              </w:rPr>
            </w:pPr>
          </w:p>
        </w:tc>
        <w:tc>
          <w:tcPr>
            <w:tcW w:w="1515" w:type="dxa"/>
            <w:vMerge/>
            <w:vAlign w:val="center"/>
          </w:tcPr>
          <w:p w14:paraId="41C6C305" w14:textId="77777777" w:rsidR="00B92ACE" w:rsidRPr="00B92ACE" w:rsidRDefault="00B92ACE" w:rsidP="000B70CA">
            <w:pPr>
              <w:jc w:val="center"/>
              <w:rPr>
                <w:rFonts w:ascii="Times New Roman" w:eastAsia="Calibri" w:hAnsi="Times New Roman" w:cs="Times New Roman"/>
                <w:sz w:val="21"/>
                <w:szCs w:val="21"/>
              </w:rPr>
            </w:pPr>
          </w:p>
        </w:tc>
        <w:tc>
          <w:tcPr>
            <w:tcW w:w="1020" w:type="dxa"/>
          </w:tcPr>
          <w:p w14:paraId="01345D8E"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02.06</w:t>
            </w:r>
          </w:p>
        </w:tc>
        <w:tc>
          <w:tcPr>
            <w:tcW w:w="3100" w:type="dxa"/>
          </w:tcPr>
          <w:p w14:paraId="50F5AFAE" w14:textId="77777777" w:rsidR="00B92ACE" w:rsidRPr="00B92ACE" w:rsidRDefault="00B92ACE" w:rsidP="000B70CA">
            <w:pPr>
              <w:rPr>
                <w:rFonts w:ascii="Times New Roman" w:eastAsia="Calibri" w:hAnsi="Times New Roman" w:cs="Times New Roman"/>
                <w:sz w:val="21"/>
                <w:szCs w:val="21"/>
              </w:rPr>
            </w:pPr>
            <w:r w:rsidRPr="00B92ACE">
              <w:rPr>
                <w:rFonts w:ascii="Times New Roman" w:eastAsia="Calibri" w:hAnsi="Times New Roman" w:cs="Times New Roman"/>
                <w:sz w:val="21"/>
                <w:szCs w:val="21"/>
              </w:rPr>
              <w:t>Λοιπός Εξοπλισμός επιχείρησης</w:t>
            </w:r>
          </w:p>
        </w:tc>
        <w:tc>
          <w:tcPr>
            <w:tcW w:w="2577" w:type="dxa"/>
          </w:tcPr>
          <w:p w14:paraId="7C618EA9" w14:textId="77777777" w:rsidR="00B92ACE" w:rsidRPr="00B92ACE" w:rsidRDefault="00B92ACE" w:rsidP="00E86D36">
            <w:pPr>
              <w:ind w:left="37"/>
              <w:rPr>
                <w:rFonts w:ascii="Times New Roman" w:eastAsia="Calibri" w:hAnsi="Times New Roman" w:cs="Times New Roman"/>
                <w:sz w:val="21"/>
                <w:szCs w:val="21"/>
              </w:rPr>
            </w:pPr>
            <w:r w:rsidRPr="00B92ACE">
              <w:rPr>
                <w:rFonts w:ascii="Times New Roman" w:eastAsia="Calibri" w:hAnsi="Times New Roman" w:cs="Times New Roman"/>
                <w:sz w:val="21"/>
                <w:szCs w:val="21"/>
              </w:rPr>
              <w:t xml:space="preserve">έως 5% και μέχρι 150.000€ </w:t>
            </w:r>
          </w:p>
        </w:tc>
      </w:tr>
      <w:tr w:rsidR="00E86D36" w:rsidRPr="00E86D36" w14:paraId="1089E33F" w14:textId="77777777" w:rsidTr="00E86D36">
        <w:trPr>
          <w:jc w:val="center"/>
        </w:trPr>
        <w:tc>
          <w:tcPr>
            <w:tcW w:w="326" w:type="dxa"/>
            <w:vAlign w:val="center"/>
          </w:tcPr>
          <w:p w14:paraId="45F92520" w14:textId="6280EB20" w:rsidR="00B92ACE" w:rsidRPr="00B92ACE" w:rsidRDefault="00B92ACE" w:rsidP="000B70CA">
            <w:pPr>
              <w:jc w:val="center"/>
              <w:rPr>
                <w:rFonts w:ascii="Times New Roman" w:eastAsia="Calibri" w:hAnsi="Times New Roman" w:cs="Times New Roman"/>
                <w:b/>
                <w:bCs/>
                <w:sz w:val="21"/>
                <w:szCs w:val="21"/>
                <w:lang w:val="el-GR"/>
              </w:rPr>
            </w:pPr>
            <w:r w:rsidRPr="00B92ACE">
              <w:rPr>
                <w:rFonts w:ascii="Times New Roman" w:eastAsia="Calibri" w:hAnsi="Times New Roman" w:cs="Times New Roman"/>
                <w:b/>
                <w:bCs/>
                <w:sz w:val="21"/>
                <w:szCs w:val="21"/>
              </w:rPr>
              <w:t>3</w:t>
            </w:r>
          </w:p>
        </w:tc>
        <w:tc>
          <w:tcPr>
            <w:tcW w:w="1515" w:type="dxa"/>
            <w:vAlign w:val="center"/>
          </w:tcPr>
          <w:p w14:paraId="02120469" w14:textId="77777777" w:rsidR="00B92ACE" w:rsidRPr="00B92ACE" w:rsidRDefault="00B92ACE" w:rsidP="000B70CA">
            <w:pPr>
              <w:jc w:val="center"/>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Κτίρια, εγκαταστάσεις και περιβάλλων χώρος</w:t>
            </w:r>
          </w:p>
        </w:tc>
        <w:tc>
          <w:tcPr>
            <w:tcW w:w="1020" w:type="dxa"/>
            <w:vAlign w:val="center"/>
          </w:tcPr>
          <w:p w14:paraId="083FE413"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03.13</w:t>
            </w:r>
          </w:p>
        </w:tc>
        <w:tc>
          <w:tcPr>
            <w:tcW w:w="3100" w:type="dxa"/>
          </w:tcPr>
          <w:p w14:paraId="161D5BAA" w14:textId="77777777" w:rsidR="00B92ACE" w:rsidRPr="00B92ACE" w:rsidRDefault="00B92ACE" w:rsidP="000B70CA">
            <w:pPr>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Κτίρια, εγκαταστάσεις και περιβάλλων χώρος</w:t>
            </w:r>
          </w:p>
        </w:tc>
        <w:tc>
          <w:tcPr>
            <w:tcW w:w="2577" w:type="dxa"/>
          </w:tcPr>
          <w:p w14:paraId="7F523A0C" w14:textId="77777777" w:rsidR="00B92ACE" w:rsidRPr="00B92ACE" w:rsidRDefault="00B92ACE" w:rsidP="00E86D36">
            <w:pPr>
              <w:ind w:left="37"/>
              <w:rPr>
                <w:rFonts w:ascii="Times New Roman" w:eastAsia="Calibri" w:hAnsi="Times New Roman" w:cs="Times New Roman"/>
                <w:sz w:val="21"/>
                <w:szCs w:val="21"/>
              </w:rPr>
            </w:pPr>
            <w:r w:rsidRPr="00B92ACE">
              <w:rPr>
                <w:rFonts w:ascii="Times New Roman" w:eastAsia="Calibri" w:hAnsi="Times New Roman" w:cs="Times New Roman"/>
                <w:sz w:val="21"/>
                <w:szCs w:val="21"/>
              </w:rPr>
              <w:t>έως 70%</w:t>
            </w:r>
          </w:p>
        </w:tc>
      </w:tr>
      <w:tr w:rsidR="00E86D36" w:rsidRPr="00E86D36" w14:paraId="5FB2CF6A" w14:textId="77777777" w:rsidTr="00E86D36">
        <w:trPr>
          <w:jc w:val="center"/>
        </w:trPr>
        <w:tc>
          <w:tcPr>
            <w:tcW w:w="326" w:type="dxa"/>
            <w:vMerge w:val="restart"/>
            <w:vAlign w:val="center"/>
          </w:tcPr>
          <w:p w14:paraId="14DFB3F1" w14:textId="06C91447" w:rsidR="00B92ACE" w:rsidRPr="00B92ACE" w:rsidRDefault="00B92ACE" w:rsidP="000B70CA">
            <w:pPr>
              <w:jc w:val="center"/>
              <w:rPr>
                <w:rFonts w:ascii="Times New Roman" w:eastAsia="Calibri" w:hAnsi="Times New Roman" w:cs="Times New Roman"/>
                <w:b/>
                <w:bCs/>
                <w:sz w:val="21"/>
                <w:szCs w:val="21"/>
              </w:rPr>
            </w:pPr>
            <w:r w:rsidRPr="00B92ACE">
              <w:rPr>
                <w:rFonts w:ascii="Times New Roman" w:eastAsia="Calibri" w:hAnsi="Times New Roman" w:cs="Times New Roman"/>
                <w:b/>
                <w:bCs/>
                <w:sz w:val="21"/>
                <w:szCs w:val="21"/>
              </w:rPr>
              <w:t>4</w:t>
            </w:r>
          </w:p>
        </w:tc>
        <w:tc>
          <w:tcPr>
            <w:tcW w:w="1515" w:type="dxa"/>
            <w:vMerge w:val="restart"/>
            <w:vAlign w:val="center"/>
          </w:tcPr>
          <w:p w14:paraId="6506E609" w14:textId="77777777" w:rsidR="00B92ACE" w:rsidRPr="00B92ACE" w:rsidRDefault="00B92ACE" w:rsidP="000B70CA">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Δαπάνες για Παροχή Υπηρεσιών</w:t>
            </w:r>
          </w:p>
        </w:tc>
        <w:tc>
          <w:tcPr>
            <w:tcW w:w="1020" w:type="dxa"/>
          </w:tcPr>
          <w:p w14:paraId="54B3DE08"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04.24</w:t>
            </w:r>
          </w:p>
        </w:tc>
        <w:tc>
          <w:tcPr>
            <w:tcW w:w="3100" w:type="dxa"/>
          </w:tcPr>
          <w:p w14:paraId="1359AEED" w14:textId="77777777" w:rsidR="00B92ACE" w:rsidRPr="00B92ACE" w:rsidRDefault="00B92ACE" w:rsidP="000B70CA">
            <w:pPr>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Πιστοποίηση και συμμόρφωση προϊόντων σύμφωνα με εθνικά, εναρμονισμένα καθώς και προαιρετικά πρότυπα ευρωπαϊκών χωρών ή /και χωρών εκτός Ε.Ε.</w:t>
            </w:r>
          </w:p>
        </w:tc>
        <w:tc>
          <w:tcPr>
            <w:tcW w:w="2577" w:type="dxa"/>
          </w:tcPr>
          <w:p w14:paraId="729881A7" w14:textId="77777777" w:rsidR="00B92ACE" w:rsidRPr="00B92ACE" w:rsidRDefault="00B92ACE" w:rsidP="00E86D36">
            <w:pPr>
              <w:ind w:left="37"/>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έως 5% και μέχρι 60.000 € και έως 6.000€ ανά πρότυπο</w:t>
            </w:r>
          </w:p>
        </w:tc>
      </w:tr>
      <w:tr w:rsidR="00E86D36" w:rsidRPr="00E86D36" w14:paraId="43F714AB" w14:textId="77777777" w:rsidTr="00E86D36">
        <w:trPr>
          <w:jc w:val="center"/>
        </w:trPr>
        <w:tc>
          <w:tcPr>
            <w:tcW w:w="326" w:type="dxa"/>
            <w:vMerge/>
            <w:vAlign w:val="center"/>
          </w:tcPr>
          <w:p w14:paraId="69CBF723" w14:textId="77777777" w:rsidR="00B92ACE" w:rsidRPr="00B92ACE" w:rsidRDefault="00B92ACE" w:rsidP="000B70CA">
            <w:pPr>
              <w:jc w:val="center"/>
              <w:rPr>
                <w:rFonts w:ascii="Times New Roman" w:eastAsia="Calibri" w:hAnsi="Times New Roman" w:cs="Times New Roman"/>
                <w:b/>
                <w:bCs/>
                <w:sz w:val="21"/>
                <w:szCs w:val="21"/>
                <w:lang w:val="el-GR"/>
              </w:rPr>
            </w:pPr>
          </w:p>
        </w:tc>
        <w:tc>
          <w:tcPr>
            <w:tcW w:w="1515" w:type="dxa"/>
            <w:vMerge/>
            <w:vAlign w:val="center"/>
          </w:tcPr>
          <w:p w14:paraId="50D4ED8E" w14:textId="77777777" w:rsidR="00B92ACE" w:rsidRPr="00B92ACE" w:rsidRDefault="00B92ACE" w:rsidP="000B70CA">
            <w:pPr>
              <w:jc w:val="center"/>
              <w:rPr>
                <w:rFonts w:ascii="Times New Roman" w:eastAsia="Calibri" w:hAnsi="Times New Roman" w:cs="Times New Roman"/>
                <w:sz w:val="21"/>
                <w:szCs w:val="21"/>
                <w:lang w:val="el-GR"/>
              </w:rPr>
            </w:pPr>
          </w:p>
        </w:tc>
        <w:tc>
          <w:tcPr>
            <w:tcW w:w="1020" w:type="dxa"/>
          </w:tcPr>
          <w:p w14:paraId="13AA3362"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04.25</w:t>
            </w:r>
          </w:p>
        </w:tc>
        <w:tc>
          <w:tcPr>
            <w:tcW w:w="3100" w:type="dxa"/>
          </w:tcPr>
          <w:p w14:paraId="0382056E" w14:textId="77777777" w:rsidR="00B92ACE" w:rsidRPr="00B92ACE" w:rsidRDefault="00B92ACE" w:rsidP="000B70CA">
            <w:pPr>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Πιστοποίηση υπηρεσιών &amp; διαδικασιών σύμφωνα με εθνικά, εναρμονισμένα καθώς και λοιπά ευρωπαϊκά και διεθνή πρότυπα</w:t>
            </w:r>
          </w:p>
        </w:tc>
        <w:tc>
          <w:tcPr>
            <w:tcW w:w="2577" w:type="dxa"/>
          </w:tcPr>
          <w:p w14:paraId="2E1703BC" w14:textId="77777777" w:rsidR="00B92ACE" w:rsidRPr="00B92ACE" w:rsidRDefault="00B92ACE" w:rsidP="00E86D36">
            <w:pPr>
              <w:ind w:left="37"/>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έως 5% και μέχρι 60.000 € και έως 6.000€ ανά διαχειριστικό σύστημα</w:t>
            </w:r>
          </w:p>
        </w:tc>
      </w:tr>
      <w:tr w:rsidR="00E86D36" w:rsidRPr="00E86D36" w14:paraId="49AD3EF3" w14:textId="77777777" w:rsidTr="00E86D36">
        <w:trPr>
          <w:jc w:val="center"/>
        </w:trPr>
        <w:tc>
          <w:tcPr>
            <w:tcW w:w="326" w:type="dxa"/>
            <w:vMerge/>
            <w:vAlign w:val="center"/>
          </w:tcPr>
          <w:p w14:paraId="78E0C7FF" w14:textId="77777777" w:rsidR="00B92ACE" w:rsidRPr="00B92ACE" w:rsidRDefault="00B92ACE" w:rsidP="000B70CA">
            <w:pPr>
              <w:jc w:val="center"/>
              <w:rPr>
                <w:rFonts w:ascii="Times New Roman" w:eastAsia="Calibri" w:hAnsi="Times New Roman" w:cs="Times New Roman"/>
                <w:b/>
                <w:bCs/>
                <w:sz w:val="21"/>
                <w:szCs w:val="21"/>
                <w:lang w:val="el-GR"/>
              </w:rPr>
            </w:pPr>
          </w:p>
        </w:tc>
        <w:tc>
          <w:tcPr>
            <w:tcW w:w="1515" w:type="dxa"/>
            <w:vMerge/>
            <w:vAlign w:val="center"/>
          </w:tcPr>
          <w:p w14:paraId="626586B5" w14:textId="77777777" w:rsidR="00B92ACE" w:rsidRPr="00B92ACE" w:rsidRDefault="00B92ACE" w:rsidP="000B70CA">
            <w:pPr>
              <w:jc w:val="center"/>
              <w:rPr>
                <w:rFonts w:ascii="Times New Roman" w:eastAsia="Calibri" w:hAnsi="Times New Roman" w:cs="Times New Roman"/>
                <w:sz w:val="21"/>
                <w:szCs w:val="21"/>
                <w:lang w:val="el-GR"/>
              </w:rPr>
            </w:pPr>
          </w:p>
        </w:tc>
        <w:tc>
          <w:tcPr>
            <w:tcW w:w="1020" w:type="dxa"/>
          </w:tcPr>
          <w:p w14:paraId="6BEDBE5E"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04.28</w:t>
            </w:r>
          </w:p>
        </w:tc>
        <w:tc>
          <w:tcPr>
            <w:tcW w:w="3100" w:type="dxa"/>
          </w:tcPr>
          <w:p w14:paraId="1AAD1C94" w14:textId="77777777" w:rsidR="00B92ACE" w:rsidRPr="00B92ACE" w:rsidRDefault="00B92ACE" w:rsidP="000B70CA">
            <w:pPr>
              <w:rPr>
                <w:rFonts w:ascii="Times New Roman" w:eastAsia="Calibri" w:hAnsi="Times New Roman" w:cs="Times New Roman"/>
                <w:sz w:val="21"/>
                <w:szCs w:val="21"/>
              </w:rPr>
            </w:pPr>
            <w:r w:rsidRPr="00B92ACE">
              <w:rPr>
                <w:rFonts w:ascii="Times New Roman" w:eastAsia="Calibri" w:hAnsi="Times New Roman" w:cs="Times New Roman"/>
                <w:sz w:val="21"/>
                <w:szCs w:val="21"/>
              </w:rPr>
              <w:t>Συμμετοχή σε εμπορικές εκθέσεις</w:t>
            </w:r>
          </w:p>
        </w:tc>
        <w:tc>
          <w:tcPr>
            <w:tcW w:w="2577" w:type="dxa"/>
          </w:tcPr>
          <w:p w14:paraId="7E2E1A20" w14:textId="77777777" w:rsidR="00B92ACE" w:rsidRPr="00B92ACE" w:rsidRDefault="00B92ACE" w:rsidP="00E86D36">
            <w:pPr>
              <w:ind w:left="37"/>
              <w:rPr>
                <w:rFonts w:ascii="Times New Roman" w:eastAsia="Calibri" w:hAnsi="Times New Roman" w:cs="Times New Roman"/>
                <w:sz w:val="21"/>
                <w:szCs w:val="21"/>
              </w:rPr>
            </w:pPr>
            <w:r w:rsidRPr="00B92ACE">
              <w:rPr>
                <w:rFonts w:ascii="Times New Roman" w:eastAsia="Calibri" w:hAnsi="Times New Roman" w:cs="Times New Roman"/>
                <w:sz w:val="21"/>
                <w:szCs w:val="21"/>
              </w:rPr>
              <w:t>έως 10% και μέχρι 200.000€</w:t>
            </w:r>
          </w:p>
        </w:tc>
      </w:tr>
      <w:tr w:rsidR="00E86D36" w:rsidRPr="00E86D36" w14:paraId="76221A13" w14:textId="77777777" w:rsidTr="00E86D36">
        <w:trPr>
          <w:jc w:val="center"/>
        </w:trPr>
        <w:tc>
          <w:tcPr>
            <w:tcW w:w="326" w:type="dxa"/>
            <w:vMerge/>
            <w:vAlign w:val="center"/>
          </w:tcPr>
          <w:p w14:paraId="1654DDE6" w14:textId="77777777" w:rsidR="00B92ACE" w:rsidRPr="00B92ACE" w:rsidRDefault="00B92ACE" w:rsidP="000B70CA">
            <w:pPr>
              <w:jc w:val="center"/>
              <w:rPr>
                <w:rFonts w:ascii="Times New Roman" w:eastAsia="Calibri" w:hAnsi="Times New Roman" w:cs="Times New Roman"/>
                <w:b/>
                <w:bCs/>
                <w:sz w:val="21"/>
                <w:szCs w:val="21"/>
              </w:rPr>
            </w:pPr>
          </w:p>
        </w:tc>
        <w:tc>
          <w:tcPr>
            <w:tcW w:w="1515" w:type="dxa"/>
            <w:vMerge/>
            <w:vAlign w:val="center"/>
          </w:tcPr>
          <w:p w14:paraId="50D1906D" w14:textId="77777777" w:rsidR="00B92ACE" w:rsidRPr="00B92ACE" w:rsidRDefault="00B92ACE" w:rsidP="000B70CA">
            <w:pPr>
              <w:jc w:val="center"/>
              <w:rPr>
                <w:rFonts w:ascii="Times New Roman" w:eastAsia="Calibri" w:hAnsi="Times New Roman" w:cs="Times New Roman"/>
                <w:sz w:val="21"/>
                <w:szCs w:val="21"/>
              </w:rPr>
            </w:pPr>
          </w:p>
        </w:tc>
        <w:tc>
          <w:tcPr>
            <w:tcW w:w="1020" w:type="dxa"/>
          </w:tcPr>
          <w:p w14:paraId="129E9791"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04.26</w:t>
            </w:r>
          </w:p>
        </w:tc>
        <w:tc>
          <w:tcPr>
            <w:tcW w:w="3100" w:type="dxa"/>
          </w:tcPr>
          <w:p w14:paraId="692953B7" w14:textId="77777777" w:rsidR="00B92ACE" w:rsidRPr="00B92ACE" w:rsidRDefault="00B92ACE" w:rsidP="000B70CA">
            <w:pPr>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 xml:space="preserve">Υπηρεσίες Σχεδιασμού Συσκευασίας – Ετικέτας – </w:t>
            </w:r>
            <w:r w:rsidRPr="00B92ACE">
              <w:rPr>
                <w:rFonts w:ascii="Times New Roman" w:eastAsia="Calibri" w:hAnsi="Times New Roman" w:cs="Times New Roman"/>
                <w:sz w:val="21"/>
                <w:szCs w:val="21"/>
              </w:rPr>
              <w:t>Branding</w:t>
            </w:r>
          </w:p>
        </w:tc>
        <w:tc>
          <w:tcPr>
            <w:tcW w:w="2577" w:type="dxa"/>
          </w:tcPr>
          <w:p w14:paraId="717D7C9A" w14:textId="77777777" w:rsidR="00B92ACE" w:rsidRPr="00B92ACE" w:rsidRDefault="00B92ACE" w:rsidP="00E86D36">
            <w:pPr>
              <w:ind w:left="37"/>
              <w:rPr>
                <w:rFonts w:ascii="Times New Roman" w:eastAsia="Calibri" w:hAnsi="Times New Roman" w:cs="Times New Roman"/>
                <w:sz w:val="21"/>
                <w:szCs w:val="21"/>
              </w:rPr>
            </w:pPr>
            <w:r w:rsidRPr="00B92ACE">
              <w:rPr>
                <w:rFonts w:ascii="Times New Roman" w:eastAsia="Calibri" w:hAnsi="Times New Roman" w:cs="Times New Roman"/>
                <w:sz w:val="21"/>
                <w:szCs w:val="21"/>
              </w:rPr>
              <w:t>έως 10% και μέχρι 150.000€</w:t>
            </w:r>
          </w:p>
        </w:tc>
      </w:tr>
      <w:tr w:rsidR="00E86D36" w:rsidRPr="00E86D36" w14:paraId="10E19CA1" w14:textId="77777777" w:rsidTr="00E86D36">
        <w:trPr>
          <w:jc w:val="center"/>
        </w:trPr>
        <w:tc>
          <w:tcPr>
            <w:tcW w:w="326" w:type="dxa"/>
            <w:vMerge/>
            <w:vAlign w:val="center"/>
          </w:tcPr>
          <w:p w14:paraId="154F4E1B" w14:textId="77777777" w:rsidR="00B92ACE" w:rsidRPr="00B92ACE" w:rsidRDefault="00B92ACE" w:rsidP="000B70CA">
            <w:pPr>
              <w:jc w:val="center"/>
              <w:rPr>
                <w:rFonts w:ascii="Times New Roman" w:eastAsia="Calibri" w:hAnsi="Times New Roman" w:cs="Times New Roman"/>
                <w:b/>
                <w:bCs/>
                <w:sz w:val="21"/>
                <w:szCs w:val="21"/>
              </w:rPr>
            </w:pPr>
          </w:p>
        </w:tc>
        <w:tc>
          <w:tcPr>
            <w:tcW w:w="1515" w:type="dxa"/>
            <w:vMerge/>
            <w:vAlign w:val="center"/>
          </w:tcPr>
          <w:p w14:paraId="1E741762" w14:textId="77777777" w:rsidR="00B92ACE" w:rsidRPr="00B92ACE" w:rsidRDefault="00B92ACE" w:rsidP="000B70CA">
            <w:pPr>
              <w:jc w:val="center"/>
              <w:rPr>
                <w:rFonts w:ascii="Times New Roman" w:eastAsia="Calibri" w:hAnsi="Times New Roman" w:cs="Times New Roman"/>
                <w:sz w:val="21"/>
                <w:szCs w:val="21"/>
              </w:rPr>
            </w:pPr>
          </w:p>
        </w:tc>
        <w:tc>
          <w:tcPr>
            <w:tcW w:w="1020" w:type="dxa"/>
          </w:tcPr>
          <w:p w14:paraId="66B1DF91"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04.30</w:t>
            </w:r>
          </w:p>
        </w:tc>
        <w:tc>
          <w:tcPr>
            <w:tcW w:w="3100" w:type="dxa"/>
          </w:tcPr>
          <w:p w14:paraId="50DABD21" w14:textId="77777777" w:rsidR="00B92ACE" w:rsidRPr="00B92ACE" w:rsidRDefault="00B92ACE" w:rsidP="000B70CA">
            <w:pPr>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Πνευματική ιδιοκτησία – Ευρεσιτεχνίες – Μεταφορά τεχνογνωσίας</w:t>
            </w:r>
          </w:p>
        </w:tc>
        <w:tc>
          <w:tcPr>
            <w:tcW w:w="2577" w:type="dxa"/>
          </w:tcPr>
          <w:p w14:paraId="729673B3" w14:textId="77777777" w:rsidR="00B92ACE" w:rsidRPr="00B92ACE" w:rsidRDefault="00B92ACE" w:rsidP="00E86D36">
            <w:pPr>
              <w:ind w:left="37"/>
              <w:rPr>
                <w:rFonts w:ascii="Times New Roman" w:eastAsia="Calibri" w:hAnsi="Times New Roman" w:cs="Times New Roman"/>
                <w:sz w:val="21"/>
                <w:szCs w:val="21"/>
              </w:rPr>
            </w:pPr>
            <w:r w:rsidRPr="00B92ACE">
              <w:rPr>
                <w:rFonts w:ascii="Times New Roman" w:eastAsia="Calibri" w:hAnsi="Times New Roman" w:cs="Times New Roman"/>
                <w:sz w:val="21"/>
                <w:szCs w:val="21"/>
              </w:rPr>
              <w:t>έως 5% και μέχρι 200.000 €</w:t>
            </w:r>
          </w:p>
        </w:tc>
      </w:tr>
      <w:tr w:rsidR="00E86D36" w:rsidRPr="00E86D36" w14:paraId="6ED04FEE" w14:textId="77777777" w:rsidTr="00E86D36">
        <w:trPr>
          <w:jc w:val="center"/>
        </w:trPr>
        <w:tc>
          <w:tcPr>
            <w:tcW w:w="326" w:type="dxa"/>
            <w:vMerge/>
            <w:vAlign w:val="center"/>
          </w:tcPr>
          <w:p w14:paraId="3A42970B" w14:textId="77777777" w:rsidR="00B92ACE" w:rsidRPr="00B92ACE" w:rsidRDefault="00B92ACE" w:rsidP="000B70CA">
            <w:pPr>
              <w:jc w:val="center"/>
              <w:rPr>
                <w:rFonts w:ascii="Times New Roman" w:eastAsia="Calibri" w:hAnsi="Times New Roman" w:cs="Times New Roman"/>
                <w:b/>
                <w:bCs/>
                <w:sz w:val="21"/>
                <w:szCs w:val="21"/>
              </w:rPr>
            </w:pPr>
          </w:p>
        </w:tc>
        <w:tc>
          <w:tcPr>
            <w:tcW w:w="1515" w:type="dxa"/>
            <w:vMerge/>
            <w:vAlign w:val="center"/>
          </w:tcPr>
          <w:p w14:paraId="27A95092" w14:textId="77777777" w:rsidR="00B92ACE" w:rsidRPr="00B92ACE" w:rsidRDefault="00B92ACE" w:rsidP="000B70CA">
            <w:pPr>
              <w:jc w:val="center"/>
              <w:rPr>
                <w:rFonts w:ascii="Times New Roman" w:eastAsia="Calibri" w:hAnsi="Times New Roman" w:cs="Times New Roman"/>
                <w:sz w:val="21"/>
                <w:szCs w:val="21"/>
              </w:rPr>
            </w:pPr>
          </w:p>
        </w:tc>
        <w:tc>
          <w:tcPr>
            <w:tcW w:w="1020" w:type="dxa"/>
          </w:tcPr>
          <w:p w14:paraId="2584C722"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04.11</w:t>
            </w:r>
          </w:p>
        </w:tc>
        <w:tc>
          <w:tcPr>
            <w:tcW w:w="3100" w:type="dxa"/>
          </w:tcPr>
          <w:p w14:paraId="71D831E0" w14:textId="77777777" w:rsidR="00B92ACE" w:rsidRPr="00B92ACE" w:rsidRDefault="00B92ACE" w:rsidP="000B70CA">
            <w:pPr>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Συμβουλευτική υποστήριξη για την παρακολούθηση της υλοποίησης του επενδυτικού σχεδίου</w:t>
            </w:r>
          </w:p>
        </w:tc>
        <w:tc>
          <w:tcPr>
            <w:tcW w:w="2577" w:type="dxa"/>
          </w:tcPr>
          <w:p w14:paraId="0DFE4601" w14:textId="77777777" w:rsidR="00B92ACE" w:rsidRPr="00B92ACE" w:rsidRDefault="00B92ACE" w:rsidP="00E86D36">
            <w:pPr>
              <w:ind w:left="37"/>
              <w:rPr>
                <w:rFonts w:ascii="Times New Roman" w:eastAsia="Calibri" w:hAnsi="Times New Roman" w:cs="Times New Roman"/>
                <w:sz w:val="21"/>
                <w:szCs w:val="21"/>
              </w:rPr>
            </w:pPr>
            <w:r w:rsidRPr="00B92ACE">
              <w:rPr>
                <w:rFonts w:ascii="Times New Roman" w:eastAsia="Calibri" w:hAnsi="Times New Roman" w:cs="Times New Roman"/>
                <w:sz w:val="21"/>
                <w:szCs w:val="21"/>
              </w:rPr>
              <w:t>έως 5% και μέχρι 50.000 €</w:t>
            </w:r>
          </w:p>
        </w:tc>
      </w:tr>
      <w:tr w:rsidR="00E86D36" w:rsidRPr="00E86D36" w14:paraId="35CB4F71" w14:textId="77777777" w:rsidTr="00E86D36">
        <w:trPr>
          <w:jc w:val="center"/>
        </w:trPr>
        <w:tc>
          <w:tcPr>
            <w:tcW w:w="326" w:type="dxa"/>
            <w:vMerge/>
            <w:vAlign w:val="center"/>
          </w:tcPr>
          <w:p w14:paraId="489746CF" w14:textId="77777777" w:rsidR="00B92ACE" w:rsidRPr="00B92ACE" w:rsidRDefault="00B92ACE" w:rsidP="000B70CA">
            <w:pPr>
              <w:jc w:val="center"/>
              <w:rPr>
                <w:rFonts w:ascii="Times New Roman" w:eastAsia="Calibri" w:hAnsi="Times New Roman" w:cs="Times New Roman"/>
                <w:b/>
                <w:bCs/>
                <w:sz w:val="21"/>
                <w:szCs w:val="21"/>
              </w:rPr>
            </w:pPr>
          </w:p>
        </w:tc>
        <w:tc>
          <w:tcPr>
            <w:tcW w:w="1515" w:type="dxa"/>
            <w:vMerge/>
            <w:vAlign w:val="center"/>
          </w:tcPr>
          <w:p w14:paraId="6E845C05" w14:textId="77777777" w:rsidR="00B92ACE" w:rsidRPr="00B92ACE" w:rsidRDefault="00B92ACE" w:rsidP="000B70CA">
            <w:pPr>
              <w:jc w:val="center"/>
              <w:rPr>
                <w:rFonts w:ascii="Times New Roman" w:eastAsia="Calibri" w:hAnsi="Times New Roman" w:cs="Times New Roman"/>
                <w:sz w:val="21"/>
                <w:szCs w:val="21"/>
              </w:rPr>
            </w:pPr>
          </w:p>
        </w:tc>
        <w:tc>
          <w:tcPr>
            <w:tcW w:w="1020" w:type="dxa"/>
          </w:tcPr>
          <w:p w14:paraId="66CB3070"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04.29</w:t>
            </w:r>
          </w:p>
        </w:tc>
        <w:tc>
          <w:tcPr>
            <w:tcW w:w="3100" w:type="dxa"/>
          </w:tcPr>
          <w:p w14:paraId="1C0E2603" w14:textId="77777777" w:rsidR="00B92ACE" w:rsidRPr="00B92ACE" w:rsidRDefault="00B92ACE" w:rsidP="000B70CA">
            <w:pPr>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Τεχνικές Μελέτες απαραιτήτως συνδεόμενες με δαπάνες του επενδυτικού σχεδίου</w:t>
            </w:r>
          </w:p>
        </w:tc>
        <w:tc>
          <w:tcPr>
            <w:tcW w:w="2577" w:type="dxa"/>
          </w:tcPr>
          <w:p w14:paraId="65D4F517" w14:textId="77777777" w:rsidR="00B92ACE" w:rsidRPr="00B92ACE" w:rsidRDefault="00B92ACE" w:rsidP="00E86D36">
            <w:pPr>
              <w:ind w:left="37"/>
              <w:rPr>
                <w:rFonts w:ascii="Times New Roman" w:eastAsia="Calibri" w:hAnsi="Times New Roman" w:cs="Times New Roman"/>
                <w:sz w:val="21"/>
                <w:szCs w:val="21"/>
              </w:rPr>
            </w:pPr>
            <w:r w:rsidRPr="00B92ACE">
              <w:rPr>
                <w:rFonts w:ascii="Times New Roman" w:eastAsia="Calibri" w:hAnsi="Times New Roman" w:cs="Times New Roman"/>
                <w:sz w:val="21"/>
                <w:szCs w:val="21"/>
              </w:rPr>
              <w:t>έως 5% και μέχρι 200.000€</w:t>
            </w:r>
          </w:p>
        </w:tc>
      </w:tr>
      <w:tr w:rsidR="00E86D36" w:rsidRPr="00E86D36" w14:paraId="7ACEB6C2" w14:textId="77777777" w:rsidTr="00E86D36">
        <w:trPr>
          <w:jc w:val="center"/>
        </w:trPr>
        <w:tc>
          <w:tcPr>
            <w:tcW w:w="326" w:type="dxa"/>
            <w:vAlign w:val="center"/>
          </w:tcPr>
          <w:p w14:paraId="53B384F5" w14:textId="6B1B9F9D" w:rsidR="00B92ACE" w:rsidRPr="00B92ACE" w:rsidRDefault="00B92ACE" w:rsidP="000B70CA">
            <w:pPr>
              <w:jc w:val="center"/>
              <w:rPr>
                <w:rFonts w:ascii="Times New Roman" w:eastAsia="Calibri" w:hAnsi="Times New Roman" w:cs="Times New Roman"/>
                <w:b/>
                <w:bCs/>
                <w:sz w:val="21"/>
                <w:szCs w:val="21"/>
                <w:lang w:val="el-GR"/>
              </w:rPr>
            </w:pPr>
            <w:r w:rsidRPr="00B92ACE">
              <w:rPr>
                <w:rFonts w:ascii="Times New Roman" w:eastAsia="Calibri" w:hAnsi="Times New Roman" w:cs="Times New Roman"/>
                <w:b/>
                <w:bCs/>
                <w:sz w:val="21"/>
                <w:szCs w:val="21"/>
              </w:rPr>
              <w:t>6</w:t>
            </w:r>
          </w:p>
        </w:tc>
        <w:tc>
          <w:tcPr>
            <w:tcW w:w="1515" w:type="dxa"/>
            <w:vAlign w:val="center"/>
          </w:tcPr>
          <w:p w14:paraId="29007BDA" w14:textId="77777777" w:rsidR="00B92ACE" w:rsidRPr="00B92ACE" w:rsidRDefault="00B92ACE" w:rsidP="000B70CA">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Δαπάνες Λογισμικού</w:t>
            </w:r>
          </w:p>
        </w:tc>
        <w:tc>
          <w:tcPr>
            <w:tcW w:w="1020" w:type="dxa"/>
            <w:vAlign w:val="center"/>
          </w:tcPr>
          <w:p w14:paraId="129C33AA" w14:textId="77777777" w:rsidR="00B92ACE" w:rsidRPr="00B92ACE" w:rsidRDefault="00B92ACE" w:rsidP="00E86D36">
            <w:pPr>
              <w:jc w:val="center"/>
              <w:rPr>
                <w:rFonts w:ascii="Times New Roman" w:eastAsia="Calibri" w:hAnsi="Times New Roman" w:cs="Times New Roman"/>
                <w:sz w:val="21"/>
                <w:szCs w:val="21"/>
              </w:rPr>
            </w:pPr>
            <w:r w:rsidRPr="00B92ACE">
              <w:rPr>
                <w:rFonts w:ascii="Times New Roman" w:eastAsia="Calibri" w:hAnsi="Times New Roman" w:cs="Times New Roman"/>
                <w:sz w:val="21"/>
                <w:szCs w:val="21"/>
              </w:rPr>
              <w:t>06.07</w:t>
            </w:r>
          </w:p>
        </w:tc>
        <w:tc>
          <w:tcPr>
            <w:tcW w:w="3100" w:type="dxa"/>
          </w:tcPr>
          <w:p w14:paraId="0D76AF97" w14:textId="77777777" w:rsidR="00B92ACE" w:rsidRPr="00B92ACE" w:rsidRDefault="00B92ACE" w:rsidP="000B70CA">
            <w:pPr>
              <w:rPr>
                <w:rFonts w:ascii="Times New Roman" w:eastAsia="Calibri" w:hAnsi="Times New Roman" w:cs="Times New Roman"/>
                <w:sz w:val="21"/>
                <w:szCs w:val="21"/>
                <w:lang w:val="el-GR"/>
              </w:rPr>
            </w:pPr>
            <w:r w:rsidRPr="00B92ACE">
              <w:rPr>
                <w:rFonts w:ascii="Times New Roman" w:eastAsia="Calibri" w:hAnsi="Times New Roman" w:cs="Times New Roman"/>
                <w:sz w:val="21"/>
                <w:szCs w:val="21"/>
                <w:lang w:val="el-GR"/>
              </w:rPr>
              <w:t>Λογισμικό και δικαιώματα χρήσης (</w:t>
            </w:r>
            <w:r w:rsidRPr="00B92ACE">
              <w:rPr>
                <w:rFonts w:ascii="Times New Roman" w:eastAsia="Calibri" w:hAnsi="Times New Roman" w:cs="Times New Roman"/>
                <w:sz w:val="21"/>
                <w:szCs w:val="21"/>
              </w:rPr>
              <w:t>licenses</w:t>
            </w:r>
            <w:r w:rsidRPr="00B92ACE">
              <w:rPr>
                <w:rFonts w:ascii="Times New Roman" w:eastAsia="Calibri" w:hAnsi="Times New Roman" w:cs="Times New Roman"/>
                <w:sz w:val="21"/>
                <w:szCs w:val="21"/>
                <w:lang w:val="el-GR"/>
              </w:rPr>
              <w:t>) προγραμμάτων λογισμικού</w:t>
            </w:r>
          </w:p>
        </w:tc>
        <w:tc>
          <w:tcPr>
            <w:tcW w:w="2577" w:type="dxa"/>
          </w:tcPr>
          <w:p w14:paraId="1D3AFB7D" w14:textId="77777777" w:rsidR="00B92ACE" w:rsidRPr="00B92ACE" w:rsidRDefault="00B92ACE" w:rsidP="00E86D36">
            <w:pPr>
              <w:ind w:left="37"/>
              <w:rPr>
                <w:rFonts w:ascii="Times New Roman" w:eastAsia="Calibri" w:hAnsi="Times New Roman" w:cs="Times New Roman"/>
                <w:sz w:val="21"/>
                <w:szCs w:val="21"/>
              </w:rPr>
            </w:pPr>
            <w:r w:rsidRPr="00B92ACE">
              <w:rPr>
                <w:rFonts w:ascii="Times New Roman" w:eastAsia="Calibri" w:hAnsi="Times New Roman" w:cs="Times New Roman"/>
                <w:sz w:val="21"/>
                <w:szCs w:val="21"/>
              </w:rPr>
              <w:t>έως 15% και μέχρι 400.000€</w:t>
            </w:r>
          </w:p>
        </w:tc>
      </w:tr>
    </w:tbl>
    <w:p w14:paraId="0C5369C4" w14:textId="799905B9" w:rsidR="00FC461C" w:rsidRPr="00572DD4" w:rsidRDefault="00FC461C" w:rsidP="000B70CA">
      <w:pPr>
        <w:spacing w:after="120" w:line="288" w:lineRule="auto"/>
        <w:jc w:val="both"/>
        <w:rPr>
          <w:rFonts w:ascii="Times New Roman" w:eastAsia="Calibri" w:hAnsi="Times New Roman" w:cs="Times New Roman"/>
          <w:bCs/>
          <w:sz w:val="24"/>
          <w:szCs w:val="28"/>
        </w:rPr>
      </w:pPr>
      <w:r w:rsidRPr="00572DD4">
        <w:rPr>
          <w:rFonts w:ascii="Times New Roman" w:eastAsia="Calibri" w:hAnsi="Times New Roman" w:cs="Times New Roman"/>
          <w:b/>
          <w:bCs/>
          <w:sz w:val="24"/>
          <w:szCs w:val="24"/>
        </w:rPr>
        <w:lastRenderedPageBreak/>
        <w:t>Ως ημερομηνία έναρξης επιλεξιμότητας δαπανών, ορίζεται η ημερομηνία ηλεκτρονικής υποβολής της Αίτησης Χρηματοδότησης.</w:t>
      </w:r>
      <w:r w:rsidRPr="00572DD4">
        <w:rPr>
          <w:rFonts w:ascii="Times New Roman" w:eastAsia="Calibri" w:hAnsi="Times New Roman" w:cs="Times New Roman"/>
          <w:sz w:val="24"/>
          <w:szCs w:val="24"/>
        </w:rPr>
        <w:t xml:space="preserve"> </w:t>
      </w:r>
      <w:r w:rsidRPr="00572DD4">
        <w:rPr>
          <w:rFonts w:ascii="Times New Roman" w:eastAsia="Calibri" w:hAnsi="Times New Roman" w:cs="Times New Roman"/>
          <w:bCs/>
          <w:sz w:val="24"/>
          <w:szCs w:val="28"/>
        </w:rPr>
        <w:t>Ως έναρξη εργασιών θεωρείται το πρώτο χρονικά μεταξύ είτε της έναρξης των κατασκευαστικών εργασιών που αφορούν την επένδυση είτε της πρώτης νομικά δεσμευτικής ανάληψης υποχρέωσης για την παραγγελία εξοπλισμού είτε άλλης ανάληψης υποχρέωσης που καθιστά μη αναστρέψιμη την επένδυση. Η αγορά γης και οι προπαρασκευαστικές εργασίες, όπως η λήψη αδειών και η εκπόνηση μελετών σκοπιμότητας, δεν θεωρούνται έναρξη των εργασιών.</w:t>
      </w:r>
    </w:p>
    <w:p w14:paraId="015A1B75" w14:textId="77777777" w:rsidR="000920B4" w:rsidRPr="00572DD4" w:rsidRDefault="000920B4" w:rsidP="000B70CA">
      <w:pPr>
        <w:spacing w:after="120" w:line="288" w:lineRule="auto"/>
        <w:jc w:val="both"/>
        <w:rPr>
          <w:rFonts w:ascii="Times New Roman" w:eastAsia="Calibri" w:hAnsi="Times New Roman" w:cs="Times New Roman"/>
          <w:bCs/>
          <w:sz w:val="24"/>
          <w:szCs w:val="28"/>
        </w:rPr>
      </w:pPr>
    </w:p>
    <w:p w14:paraId="2B92BCE3" w14:textId="60A15B72" w:rsidR="000920B4" w:rsidRPr="00572DD4" w:rsidRDefault="000920B4" w:rsidP="000B70CA">
      <w:pPr>
        <w:spacing w:after="120" w:line="288" w:lineRule="auto"/>
        <w:jc w:val="both"/>
        <w:rPr>
          <w:rFonts w:ascii="Times New Roman" w:hAnsi="Times New Roman" w:cs="Times New Roman"/>
          <w:b/>
          <w:sz w:val="28"/>
          <w:szCs w:val="28"/>
          <w:u w:val="single"/>
        </w:rPr>
      </w:pPr>
      <w:r w:rsidRPr="00572DD4">
        <w:rPr>
          <w:rFonts w:ascii="Times New Roman" w:eastAsia="Calibri" w:hAnsi="Times New Roman" w:cs="Times New Roman"/>
          <w:b/>
          <w:sz w:val="24"/>
          <w:szCs w:val="28"/>
          <w:u w:val="single"/>
        </w:rPr>
        <w:t xml:space="preserve">Ποσοστά Ενίσχυσης Δαπανών </w:t>
      </w:r>
    </w:p>
    <w:p w14:paraId="53A782A7" w14:textId="59DE59D2" w:rsidR="00FC461C" w:rsidRPr="00572DD4" w:rsidRDefault="000920B4"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 xml:space="preserve">Δαπάνες Περιφερειακών Ενισχύσεων </w:t>
      </w:r>
    </w:p>
    <w:tbl>
      <w:tblPr>
        <w:tblStyle w:val="70"/>
        <w:tblW w:w="0" w:type="auto"/>
        <w:jc w:val="center"/>
        <w:tblLook w:val="04A0" w:firstRow="1" w:lastRow="0" w:firstColumn="1" w:lastColumn="0" w:noHBand="0" w:noVBand="1"/>
      </w:tblPr>
      <w:tblGrid>
        <w:gridCol w:w="1950"/>
        <w:gridCol w:w="1638"/>
        <w:gridCol w:w="1212"/>
        <w:gridCol w:w="1248"/>
        <w:gridCol w:w="1252"/>
        <w:gridCol w:w="1238"/>
      </w:tblGrid>
      <w:tr w:rsidR="00572DD4" w:rsidRPr="00572DD4" w14:paraId="4253F42D" w14:textId="77777777" w:rsidTr="00572DD4">
        <w:trPr>
          <w:trHeight w:val="366"/>
          <w:jc w:val="center"/>
        </w:trPr>
        <w:tc>
          <w:tcPr>
            <w:tcW w:w="10632" w:type="dxa"/>
            <w:gridSpan w:val="6"/>
            <w:shd w:val="clear" w:color="auto" w:fill="1F3864" w:themeFill="accent1" w:themeFillShade="80"/>
          </w:tcPr>
          <w:p w14:paraId="78FDC0D6" w14:textId="77777777" w:rsidR="00572DD4" w:rsidRPr="00572DD4" w:rsidRDefault="00572DD4" w:rsidP="00572DD4">
            <w:pPr>
              <w:jc w:val="center"/>
              <w:rPr>
                <w:rFonts w:ascii="Times New Roman" w:eastAsia="Calibri" w:hAnsi="Times New Roman" w:cs="Times New Roman"/>
                <w:b/>
                <w:bCs/>
                <w:color w:val="FFFFFF"/>
                <w:lang w:val="el-GR"/>
              </w:rPr>
            </w:pPr>
            <w:r w:rsidRPr="00572DD4">
              <w:rPr>
                <w:rFonts w:ascii="Times New Roman" w:eastAsia="Calibri" w:hAnsi="Times New Roman" w:cs="Times New Roman"/>
                <w:b/>
                <w:bCs/>
                <w:color w:val="FFFFFF"/>
                <w:lang w:val="el-GR"/>
              </w:rPr>
              <w:t xml:space="preserve">ΠΙΝΑΚΑΣ ΕΝΤΑΣΗΣ ΕΝΙΣΧΥΣΕΩΝ </w:t>
            </w:r>
          </w:p>
          <w:p w14:paraId="39DBDA56" w14:textId="77777777" w:rsidR="00572DD4" w:rsidRPr="00572DD4" w:rsidRDefault="00572DD4" w:rsidP="00572DD4">
            <w:pPr>
              <w:jc w:val="center"/>
              <w:rPr>
                <w:rFonts w:ascii="Times New Roman" w:eastAsia="Calibri" w:hAnsi="Times New Roman" w:cs="Times New Roman"/>
                <w:b/>
                <w:bCs/>
                <w:color w:val="FFFFFF"/>
                <w:highlight w:val="yellow"/>
                <w:lang w:val="el-GR"/>
              </w:rPr>
            </w:pPr>
            <w:r w:rsidRPr="00572DD4">
              <w:rPr>
                <w:rFonts w:ascii="Times New Roman" w:eastAsia="Calibri" w:hAnsi="Times New Roman" w:cs="Times New Roman"/>
                <w:b/>
                <w:bCs/>
                <w:color w:val="FFFFFF"/>
                <w:lang w:val="el-GR"/>
              </w:rPr>
              <w:t>για δαπάνες που ενισχύονται σύμφωνα με το άρθρο 14 του Κανονισμού Ε.Ε. 651/2014</w:t>
            </w:r>
          </w:p>
        </w:tc>
      </w:tr>
      <w:tr w:rsidR="00572DD4" w:rsidRPr="00572DD4" w14:paraId="7BB27BCC" w14:textId="77777777" w:rsidTr="00572DD4">
        <w:trPr>
          <w:jc w:val="center"/>
        </w:trPr>
        <w:tc>
          <w:tcPr>
            <w:tcW w:w="2836" w:type="dxa"/>
            <w:vMerge w:val="restart"/>
            <w:vAlign w:val="center"/>
          </w:tcPr>
          <w:p w14:paraId="29CB4182"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Σχετικές Επιλέξιμες Υποκατηγορίες Δαπανών</w:t>
            </w:r>
          </w:p>
        </w:tc>
        <w:tc>
          <w:tcPr>
            <w:tcW w:w="2055" w:type="dxa"/>
            <w:vMerge w:val="restart"/>
          </w:tcPr>
          <w:p w14:paraId="759CE5ED" w14:textId="77777777" w:rsidR="00572DD4" w:rsidRPr="00572DD4" w:rsidRDefault="00572DD4" w:rsidP="00572DD4">
            <w:pPr>
              <w:jc w:val="center"/>
              <w:rPr>
                <w:rFonts w:ascii="Times New Roman" w:eastAsia="Calibri" w:hAnsi="Times New Roman" w:cs="Times New Roman"/>
              </w:rPr>
            </w:pPr>
          </w:p>
          <w:p w14:paraId="1F2D9CCD"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ΕΣΔΙΜ</w:t>
            </w:r>
          </w:p>
        </w:tc>
        <w:tc>
          <w:tcPr>
            <w:tcW w:w="2820" w:type="dxa"/>
            <w:gridSpan w:val="2"/>
          </w:tcPr>
          <w:p w14:paraId="33E526EF" w14:textId="77777777" w:rsidR="00572DD4" w:rsidRPr="00572DD4" w:rsidRDefault="00572DD4" w:rsidP="00572DD4">
            <w:pPr>
              <w:jc w:val="center"/>
              <w:rPr>
                <w:rFonts w:ascii="Times New Roman" w:eastAsia="Calibri" w:hAnsi="Times New Roman" w:cs="Times New Roman"/>
                <w:highlight w:val="yellow"/>
                <w:lang w:val="el-GR"/>
              </w:rPr>
            </w:pPr>
            <w:r w:rsidRPr="00572DD4">
              <w:rPr>
                <w:rFonts w:ascii="Times New Roman" w:eastAsia="Calibri" w:hAnsi="Times New Roman" w:cs="Times New Roman"/>
                <w:lang w:val="el-GR"/>
              </w:rPr>
              <w:t>Πολύ μικρές και μικρές επιχειρήσεις</w:t>
            </w:r>
          </w:p>
        </w:tc>
        <w:tc>
          <w:tcPr>
            <w:tcW w:w="2921" w:type="dxa"/>
            <w:gridSpan w:val="2"/>
          </w:tcPr>
          <w:p w14:paraId="79137D15" w14:textId="77777777" w:rsidR="00572DD4" w:rsidRPr="00572DD4" w:rsidRDefault="00572DD4" w:rsidP="00572DD4">
            <w:pPr>
              <w:adjustRightInd w:val="0"/>
              <w:jc w:val="center"/>
              <w:rPr>
                <w:rFonts w:ascii="Times New Roman" w:eastAsia="Calibri" w:hAnsi="Times New Roman" w:cs="Times New Roman"/>
                <w:color w:val="000000"/>
              </w:rPr>
            </w:pPr>
            <w:r w:rsidRPr="00572DD4">
              <w:rPr>
                <w:rFonts w:ascii="Times New Roman" w:eastAsia="Calibri" w:hAnsi="Times New Roman" w:cs="Times New Roman"/>
                <w:color w:val="000000"/>
              </w:rPr>
              <w:t xml:space="preserve">Μεσαίες επιχειρήσεις </w:t>
            </w:r>
          </w:p>
        </w:tc>
      </w:tr>
      <w:tr w:rsidR="00572DD4" w:rsidRPr="00572DD4" w14:paraId="6B171078" w14:textId="77777777" w:rsidTr="00572DD4">
        <w:trPr>
          <w:jc w:val="center"/>
        </w:trPr>
        <w:tc>
          <w:tcPr>
            <w:tcW w:w="2836" w:type="dxa"/>
            <w:vMerge/>
            <w:vAlign w:val="center"/>
          </w:tcPr>
          <w:p w14:paraId="094433FA" w14:textId="77777777" w:rsidR="00572DD4" w:rsidRPr="00572DD4" w:rsidRDefault="00572DD4" w:rsidP="00572DD4">
            <w:pPr>
              <w:jc w:val="center"/>
              <w:rPr>
                <w:rFonts w:ascii="Times New Roman" w:eastAsia="Calibri" w:hAnsi="Times New Roman" w:cs="Times New Roman"/>
                <w:b/>
                <w:bCs/>
                <w:highlight w:val="yellow"/>
              </w:rPr>
            </w:pPr>
          </w:p>
        </w:tc>
        <w:tc>
          <w:tcPr>
            <w:tcW w:w="2055" w:type="dxa"/>
            <w:vMerge/>
          </w:tcPr>
          <w:p w14:paraId="188AC2D5" w14:textId="77777777" w:rsidR="00572DD4" w:rsidRPr="00572DD4" w:rsidRDefault="00572DD4" w:rsidP="00572DD4">
            <w:pPr>
              <w:rPr>
                <w:rFonts w:ascii="Times New Roman" w:eastAsia="Calibri" w:hAnsi="Times New Roman" w:cs="Times New Roman"/>
                <w:highlight w:val="yellow"/>
              </w:rPr>
            </w:pPr>
          </w:p>
        </w:tc>
        <w:tc>
          <w:tcPr>
            <w:tcW w:w="1350" w:type="dxa"/>
          </w:tcPr>
          <w:p w14:paraId="1E612405"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Ένταση Ενίσχυσης</w:t>
            </w:r>
          </w:p>
        </w:tc>
        <w:tc>
          <w:tcPr>
            <w:tcW w:w="1470" w:type="dxa"/>
          </w:tcPr>
          <w:p w14:paraId="0FAFA7F7" w14:textId="77777777" w:rsidR="00572DD4" w:rsidRPr="00572DD4" w:rsidRDefault="00572DD4" w:rsidP="00572DD4">
            <w:pPr>
              <w:adjustRightInd w:val="0"/>
              <w:jc w:val="center"/>
              <w:rPr>
                <w:rFonts w:ascii="Times New Roman" w:eastAsia="Calibri" w:hAnsi="Times New Roman" w:cs="Times New Roman"/>
                <w:color w:val="000000"/>
              </w:rPr>
            </w:pPr>
            <w:r w:rsidRPr="00572DD4">
              <w:rPr>
                <w:rFonts w:ascii="Times New Roman" w:eastAsia="Calibri" w:hAnsi="Times New Roman" w:cs="Times New Roman"/>
                <w:color w:val="000000"/>
              </w:rPr>
              <w:t>Ένταση Ενίσχυσης</w:t>
            </w:r>
          </w:p>
        </w:tc>
        <w:tc>
          <w:tcPr>
            <w:tcW w:w="1485" w:type="dxa"/>
          </w:tcPr>
          <w:p w14:paraId="60CB6188"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Ένταση Ενίσχυσης</w:t>
            </w:r>
          </w:p>
        </w:tc>
        <w:tc>
          <w:tcPr>
            <w:tcW w:w="1436" w:type="dxa"/>
          </w:tcPr>
          <w:p w14:paraId="75697E16"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Ένταση Ενίσχυσης</w:t>
            </w:r>
          </w:p>
        </w:tc>
      </w:tr>
      <w:tr w:rsidR="00572DD4" w:rsidRPr="00572DD4" w14:paraId="6975C594" w14:textId="77777777" w:rsidTr="00572DD4">
        <w:trPr>
          <w:trHeight w:val="813"/>
          <w:jc w:val="center"/>
        </w:trPr>
        <w:tc>
          <w:tcPr>
            <w:tcW w:w="2836" w:type="dxa"/>
            <w:vMerge w:val="restart"/>
            <w:vAlign w:val="center"/>
          </w:tcPr>
          <w:p w14:paraId="6EDFBCCF" w14:textId="77777777" w:rsidR="00572DD4" w:rsidRPr="00572DD4" w:rsidRDefault="00572DD4" w:rsidP="00572DD4">
            <w:pPr>
              <w:jc w:val="center"/>
              <w:rPr>
                <w:rFonts w:ascii="Times New Roman" w:eastAsia="Calibri" w:hAnsi="Times New Roman" w:cs="Times New Roman"/>
                <w:b/>
                <w:bCs/>
              </w:rPr>
            </w:pPr>
            <w:r w:rsidRPr="00572DD4">
              <w:rPr>
                <w:rFonts w:ascii="Times New Roman" w:eastAsia="Calibri" w:hAnsi="Times New Roman" w:cs="Times New Roman"/>
                <w:b/>
                <w:bCs/>
              </w:rPr>
              <w:t>2.1</w:t>
            </w:r>
          </w:p>
          <w:p w14:paraId="185B3CB9" w14:textId="77777777" w:rsidR="00572DD4" w:rsidRPr="00572DD4" w:rsidRDefault="00572DD4" w:rsidP="00572DD4">
            <w:pPr>
              <w:jc w:val="center"/>
              <w:rPr>
                <w:rFonts w:ascii="Times New Roman" w:eastAsia="Calibri" w:hAnsi="Times New Roman" w:cs="Times New Roman"/>
                <w:b/>
                <w:bCs/>
              </w:rPr>
            </w:pPr>
            <w:r w:rsidRPr="00572DD4">
              <w:rPr>
                <w:rFonts w:ascii="Times New Roman" w:eastAsia="Calibri" w:hAnsi="Times New Roman" w:cs="Times New Roman"/>
                <w:b/>
                <w:bCs/>
              </w:rPr>
              <w:t>2.2</w:t>
            </w:r>
          </w:p>
          <w:p w14:paraId="7F3551DB" w14:textId="77777777" w:rsidR="00572DD4" w:rsidRPr="00572DD4" w:rsidRDefault="00572DD4" w:rsidP="00572DD4">
            <w:pPr>
              <w:jc w:val="center"/>
              <w:rPr>
                <w:rFonts w:ascii="Times New Roman" w:eastAsia="Calibri" w:hAnsi="Times New Roman" w:cs="Times New Roman"/>
                <w:b/>
                <w:bCs/>
              </w:rPr>
            </w:pPr>
            <w:r w:rsidRPr="00572DD4">
              <w:rPr>
                <w:rFonts w:ascii="Times New Roman" w:eastAsia="Calibri" w:hAnsi="Times New Roman" w:cs="Times New Roman"/>
                <w:b/>
                <w:bCs/>
              </w:rPr>
              <w:t>2.4</w:t>
            </w:r>
          </w:p>
          <w:p w14:paraId="3B9237CB" w14:textId="77777777" w:rsidR="00572DD4" w:rsidRPr="00572DD4" w:rsidRDefault="00572DD4" w:rsidP="00572DD4">
            <w:pPr>
              <w:jc w:val="center"/>
              <w:rPr>
                <w:rFonts w:ascii="Times New Roman" w:eastAsia="Calibri" w:hAnsi="Times New Roman" w:cs="Times New Roman"/>
                <w:b/>
                <w:bCs/>
              </w:rPr>
            </w:pPr>
            <w:r w:rsidRPr="00572DD4">
              <w:rPr>
                <w:rFonts w:ascii="Times New Roman" w:eastAsia="Calibri" w:hAnsi="Times New Roman" w:cs="Times New Roman"/>
                <w:b/>
                <w:bCs/>
              </w:rPr>
              <w:t>4.1</w:t>
            </w:r>
          </w:p>
          <w:p w14:paraId="73733CB0" w14:textId="77777777" w:rsidR="00572DD4" w:rsidRPr="00572DD4" w:rsidRDefault="00572DD4" w:rsidP="00572DD4">
            <w:pPr>
              <w:jc w:val="center"/>
              <w:rPr>
                <w:rFonts w:ascii="Times New Roman" w:eastAsia="Calibri" w:hAnsi="Times New Roman" w:cs="Times New Roman"/>
                <w:b/>
                <w:bCs/>
              </w:rPr>
            </w:pPr>
            <w:r w:rsidRPr="00572DD4">
              <w:rPr>
                <w:rFonts w:ascii="Times New Roman" w:eastAsia="Calibri" w:hAnsi="Times New Roman" w:cs="Times New Roman"/>
                <w:b/>
                <w:bCs/>
              </w:rPr>
              <w:t>4.2</w:t>
            </w:r>
          </w:p>
          <w:p w14:paraId="26EC12E4" w14:textId="77777777" w:rsidR="00572DD4" w:rsidRPr="00572DD4" w:rsidRDefault="00572DD4" w:rsidP="00572DD4">
            <w:pPr>
              <w:jc w:val="center"/>
              <w:rPr>
                <w:rFonts w:ascii="Times New Roman" w:eastAsia="Calibri" w:hAnsi="Times New Roman" w:cs="Times New Roman"/>
                <w:b/>
                <w:bCs/>
              </w:rPr>
            </w:pPr>
            <w:r w:rsidRPr="00572DD4">
              <w:rPr>
                <w:rFonts w:ascii="Times New Roman" w:eastAsia="Calibri" w:hAnsi="Times New Roman" w:cs="Times New Roman"/>
                <w:b/>
                <w:bCs/>
              </w:rPr>
              <w:t>4.5</w:t>
            </w:r>
          </w:p>
          <w:p w14:paraId="499D7E7B" w14:textId="77777777" w:rsidR="00572DD4" w:rsidRPr="00572DD4" w:rsidRDefault="00572DD4" w:rsidP="00572DD4">
            <w:pPr>
              <w:jc w:val="center"/>
              <w:rPr>
                <w:rFonts w:ascii="Times New Roman" w:eastAsia="Calibri" w:hAnsi="Times New Roman" w:cs="Times New Roman"/>
                <w:b/>
                <w:bCs/>
                <w:highlight w:val="yellow"/>
              </w:rPr>
            </w:pPr>
            <w:r w:rsidRPr="00572DD4">
              <w:rPr>
                <w:rFonts w:ascii="Times New Roman" w:eastAsia="Calibri" w:hAnsi="Times New Roman" w:cs="Times New Roman"/>
                <w:b/>
                <w:bCs/>
              </w:rPr>
              <w:t>5.1</w:t>
            </w:r>
          </w:p>
        </w:tc>
        <w:tc>
          <w:tcPr>
            <w:tcW w:w="2055" w:type="dxa"/>
            <w:vAlign w:val="center"/>
          </w:tcPr>
          <w:p w14:paraId="3A0A23BA"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Δυτικής Μακεδονίας</w:t>
            </w:r>
          </w:p>
        </w:tc>
        <w:tc>
          <w:tcPr>
            <w:tcW w:w="1350" w:type="dxa"/>
            <w:vAlign w:val="center"/>
          </w:tcPr>
          <w:p w14:paraId="320977C1"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70%</w:t>
            </w:r>
          </w:p>
        </w:tc>
        <w:tc>
          <w:tcPr>
            <w:tcW w:w="1470" w:type="dxa"/>
            <w:vAlign w:val="center"/>
          </w:tcPr>
          <w:p w14:paraId="3043F125"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30%</w:t>
            </w:r>
          </w:p>
        </w:tc>
        <w:tc>
          <w:tcPr>
            <w:tcW w:w="1485" w:type="dxa"/>
            <w:vAlign w:val="center"/>
          </w:tcPr>
          <w:p w14:paraId="3986DD9A"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60%</w:t>
            </w:r>
          </w:p>
        </w:tc>
        <w:tc>
          <w:tcPr>
            <w:tcW w:w="1436" w:type="dxa"/>
            <w:vAlign w:val="center"/>
          </w:tcPr>
          <w:p w14:paraId="05F02987"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40%</w:t>
            </w:r>
          </w:p>
        </w:tc>
      </w:tr>
      <w:tr w:rsidR="00572DD4" w:rsidRPr="00572DD4" w14:paraId="62FCEEB1" w14:textId="77777777" w:rsidTr="00572DD4">
        <w:trPr>
          <w:trHeight w:val="750"/>
          <w:jc w:val="center"/>
        </w:trPr>
        <w:tc>
          <w:tcPr>
            <w:tcW w:w="2836" w:type="dxa"/>
            <w:vMerge/>
            <w:vAlign w:val="center"/>
          </w:tcPr>
          <w:p w14:paraId="6629BF0A" w14:textId="77777777" w:rsidR="00572DD4" w:rsidRPr="00572DD4" w:rsidRDefault="00572DD4" w:rsidP="00572DD4">
            <w:pPr>
              <w:jc w:val="center"/>
              <w:rPr>
                <w:rFonts w:ascii="Times New Roman" w:eastAsia="Calibri" w:hAnsi="Times New Roman" w:cs="Times New Roman"/>
                <w:b/>
                <w:bCs/>
                <w:highlight w:val="yellow"/>
              </w:rPr>
            </w:pPr>
          </w:p>
        </w:tc>
        <w:tc>
          <w:tcPr>
            <w:tcW w:w="2055" w:type="dxa"/>
            <w:vAlign w:val="center"/>
          </w:tcPr>
          <w:p w14:paraId="6A92E1A2"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Μεγαλόπολης</w:t>
            </w:r>
          </w:p>
        </w:tc>
        <w:tc>
          <w:tcPr>
            <w:tcW w:w="1350" w:type="dxa"/>
            <w:vAlign w:val="center"/>
          </w:tcPr>
          <w:p w14:paraId="1FE6FF7C"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70%</w:t>
            </w:r>
          </w:p>
        </w:tc>
        <w:tc>
          <w:tcPr>
            <w:tcW w:w="1470" w:type="dxa"/>
            <w:vAlign w:val="center"/>
          </w:tcPr>
          <w:p w14:paraId="7BE406A5"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30%</w:t>
            </w:r>
          </w:p>
        </w:tc>
        <w:tc>
          <w:tcPr>
            <w:tcW w:w="1485" w:type="dxa"/>
            <w:vAlign w:val="center"/>
          </w:tcPr>
          <w:p w14:paraId="75DFD688"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60%</w:t>
            </w:r>
          </w:p>
        </w:tc>
        <w:tc>
          <w:tcPr>
            <w:tcW w:w="1436" w:type="dxa"/>
            <w:vAlign w:val="center"/>
          </w:tcPr>
          <w:p w14:paraId="27362382"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40%</w:t>
            </w:r>
          </w:p>
        </w:tc>
      </w:tr>
    </w:tbl>
    <w:p w14:paraId="3112BB73" w14:textId="77777777" w:rsidR="000920B4" w:rsidRPr="00572DD4" w:rsidRDefault="000920B4" w:rsidP="000B70CA">
      <w:pPr>
        <w:spacing w:after="120" w:line="288" w:lineRule="auto"/>
        <w:jc w:val="both"/>
        <w:rPr>
          <w:rFonts w:ascii="Times New Roman" w:hAnsi="Times New Roman" w:cs="Times New Roman"/>
          <w:sz w:val="24"/>
          <w:szCs w:val="24"/>
        </w:rPr>
      </w:pPr>
    </w:p>
    <w:p w14:paraId="4BF26C09" w14:textId="1A00703F" w:rsidR="00572DD4" w:rsidRPr="00572DD4" w:rsidRDefault="00572DD4"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 xml:space="preserve">Δαπάνες εκτός περιφερειακών ενισχύσεων </w:t>
      </w:r>
    </w:p>
    <w:tbl>
      <w:tblPr>
        <w:tblStyle w:val="80"/>
        <w:tblW w:w="0" w:type="auto"/>
        <w:jc w:val="center"/>
        <w:tblLook w:val="04A0" w:firstRow="1" w:lastRow="0" w:firstColumn="1" w:lastColumn="0" w:noHBand="0" w:noVBand="1"/>
      </w:tblPr>
      <w:tblGrid>
        <w:gridCol w:w="1950"/>
        <w:gridCol w:w="1638"/>
        <w:gridCol w:w="1212"/>
        <w:gridCol w:w="1248"/>
        <w:gridCol w:w="1252"/>
        <w:gridCol w:w="1238"/>
      </w:tblGrid>
      <w:tr w:rsidR="00572DD4" w:rsidRPr="00572DD4" w14:paraId="64893BA7" w14:textId="77777777" w:rsidTr="00572DD4">
        <w:trPr>
          <w:trHeight w:val="366"/>
          <w:jc w:val="center"/>
        </w:trPr>
        <w:tc>
          <w:tcPr>
            <w:tcW w:w="10632" w:type="dxa"/>
            <w:gridSpan w:val="6"/>
            <w:shd w:val="clear" w:color="auto" w:fill="1F3864" w:themeFill="accent1" w:themeFillShade="80"/>
          </w:tcPr>
          <w:p w14:paraId="24736F12" w14:textId="77777777" w:rsidR="00572DD4" w:rsidRPr="00572DD4" w:rsidRDefault="00572DD4" w:rsidP="00572DD4">
            <w:pPr>
              <w:adjustRightInd w:val="0"/>
              <w:jc w:val="center"/>
              <w:rPr>
                <w:rFonts w:ascii="Times New Roman" w:eastAsia="Calibri" w:hAnsi="Times New Roman" w:cs="Times New Roman"/>
                <w:color w:val="FFFFFF"/>
                <w:lang w:val="el-GR"/>
              </w:rPr>
            </w:pPr>
            <w:r w:rsidRPr="00572DD4">
              <w:rPr>
                <w:rFonts w:ascii="Times New Roman" w:eastAsia="Calibri" w:hAnsi="Times New Roman" w:cs="Times New Roman"/>
                <w:b/>
                <w:bCs/>
                <w:color w:val="FFFFFF"/>
                <w:lang w:val="el-GR"/>
              </w:rPr>
              <w:t xml:space="preserve">ΠΙΝΑΚΑΣ ΕΝΤΑΣΗΣ ΕΝΙΣΧΥΣΕΩΝ </w:t>
            </w:r>
          </w:p>
          <w:p w14:paraId="7B78CE24" w14:textId="77777777" w:rsidR="00572DD4" w:rsidRPr="00572DD4" w:rsidRDefault="00572DD4" w:rsidP="00572DD4">
            <w:pPr>
              <w:jc w:val="center"/>
              <w:rPr>
                <w:rFonts w:ascii="Times New Roman" w:eastAsia="Calibri" w:hAnsi="Times New Roman" w:cs="Times New Roman"/>
                <w:b/>
                <w:bCs/>
                <w:color w:val="FFFFFF"/>
                <w:highlight w:val="yellow"/>
                <w:lang w:val="el-GR"/>
              </w:rPr>
            </w:pPr>
            <w:r w:rsidRPr="00572DD4">
              <w:rPr>
                <w:rFonts w:ascii="Times New Roman" w:eastAsia="Calibri" w:hAnsi="Times New Roman" w:cs="Times New Roman"/>
                <w:color w:val="FFFFFF"/>
                <w:lang w:val="el-GR"/>
              </w:rPr>
              <w:t xml:space="preserve">για δαπάνες που ενισχύονται σύμφωνα με το </w:t>
            </w:r>
            <w:r w:rsidRPr="00572DD4">
              <w:rPr>
                <w:rFonts w:ascii="Times New Roman" w:eastAsia="Calibri" w:hAnsi="Times New Roman" w:cs="Times New Roman"/>
                <w:b/>
                <w:bCs/>
                <w:color w:val="FFFFFF"/>
                <w:lang w:val="el-GR"/>
              </w:rPr>
              <w:t xml:space="preserve">Άρθρο 18 και το Άρθρο 19 του Κανονισμού Ε.Ε. 651/2014 </w:t>
            </w:r>
          </w:p>
        </w:tc>
      </w:tr>
      <w:tr w:rsidR="00572DD4" w:rsidRPr="00572DD4" w14:paraId="17CCB375" w14:textId="77777777" w:rsidTr="00572DD4">
        <w:trPr>
          <w:jc w:val="center"/>
        </w:trPr>
        <w:tc>
          <w:tcPr>
            <w:tcW w:w="2836" w:type="dxa"/>
            <w:vMerge w:val="restart"/>
            <w:vAlign w:val="center"/>
          </w:tcPr>
          <w:p w14:paraId="7FC26A2E"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Σχετικές Επιλέξιμες Υποκατηγορίες Δαπανών</w:t>
            </w:r>
          </w:p>
        </w:tc>
        <w:tc>
          <w:tcPr>
            <w:tcW w:w="2055" w:type="dxa"/>
            <w:vMerge w:val="restart"/>
          </w:tcPr>
          <w:p w14:paraId="607051DB" w14:textId="77777777" w:rsidR="00572DD4" w:rsidRPr="00572DD4" w:rsidRDefault="00572DD4" w:rsidP="00572DD4">
            <w:pPr>
              <w:jc w:val="center"/>
              <w:rPr>
                <w:rFonts w:ascii="Times New Roman" w:eastAsia="Calibri" w:hAnsi="Times New Roman" w:cs="Times New Roman"/>
              </w:rPr>
            </w:pPr>
          </w:p>
          <w:p w14:paraId="5001352B"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ΕΣΔΙΜ</w:t>
            </w:r>
          </w:p>
        </w:tc>
        <w:tc>
          <w:tcPr>
            <w:tcW w:w="2820" w:type="dxa"/>
            <w:gridSpan w:val="2"/>
          </w:tcPr>
          <w:p w14:paraId="5961A110" w14:textId="77777777" w:rsidR="00572DD4" w:rsidRPr="00572DD4" w:rsidRDefault="00572DD4" w:rsidP="00572DD4">
            <w:pPr>
              <w:jc w:val="center"/>
              <w:rPr>
                <w:rFonts w:ascii="Times New Roman" w:eastAsia="Calibri" w:hAnsi="Times New Roman" w:cs="Times New Roman"/>
                <w:highlight w:val="yellow"/>
                <w:lang w:val="el-GR"/>
              </w:rPr>
            </w:pPr>
            <w:r w:rsidRPr="00572DD4">
              <w:rPr>
                <w:rFonts w:ascii="Times New Roman" w:eastAsia="Calibri" w:hAnsi="Times New Roman" w:cs="Times New Roman"/>
                <w:lang w:val="el-GR"/>
              </w:rPr>
              <w:t>Πολύ μικρές και μικρές επιχειρήσεις</w:t>
            </w:r>
          </w:p>
        </w:tc>
        <w:tc>
          <w:tcPr>
            <w:tcW w:w="2921" w:type="dxa"/>
            <w:gridSpan w:val="2"/>
          </w:tcPr>
          <w:p w14:paraId="116CD8FA" w14:textId="77777777" w:rsidR="00572DD4" w:rsidRPr="00572DD4" w:rsidRDefault="00572DD4" w:rsidP="00572DD4">
            <w:pPr>
              <w:adjustRightInd w:val="0"/>
              <w:jc w:val="center"/>
              <w:rPr>
                <w:rFonts w:ascii="Times New Roman" w:eastAsia="Calibri" w:hAnsi="Times New Roman" w:cs="Times New Roman"/>
                <w:color w:val="000000"/>
              </w:rPr>
            </w:pPr>
            <w:r w:rsidRPr="00572DD4">
              <w:rPr>
                <w:rFonts w:ascii="Times New Roman" w:eastAsia="Calibri" w:hAnsi="Times New Roman" w:cs="Times New Roman"/>
                <w:color w:val="000000"/>
              </w:rPr>
              <w:t xml:space="preserve">Μεσαίες επιχειρήσεις </w:t>
            </w:r>
          </w:p>
        </w:tc>
      </w:tr>
      <w:tr w:rsidR="00572DD4" w:rsidRPr="00572DD4" w14:paraId="6AD4A107" w14:textId="77777777" w:rsidTr="00572DD4">
        <w:trPr>
          <w:trHeight w:val="557"/>
          <w:jc w:val="center"/>
        </w:trPr>
        <w:tc>
          <w:tcPr>
            <w:tcW w:w="2836" w:type="dxa"/>
            <w:vMerge/>
            <w:vAlign w:val="center"/>
          </w:tcPr>
          <w:p w14:paraId="230D51AB" w14:textId="77777777" w:rsidR="00572DD4" w:rsidRPr="00572DD4" w:rsidRDefault="00572DD4" w:rsidP="00572DD4">
            <w:pPr>
              <w:jc w:val="center"/>
              <w:rPr>
                <w:rFonts w:ascii="Times New Roman" w:eastAsia="Calibri" w:hAnsi="Times New Roman" w:cs="Times New Roman"/>
                <w:b/>
                <w:bCs/>
                <w:highlight w:val="yellow"/>
              </w:rPr>
            </w:pPr>
          </w:p>
        </w:tc>
        <w:tc>
          <w:tcPr>
            <w:tcW w:w="2055" w:type="dxa"/>
            <w:vMerge/>
          </w:tcPr>
          <w:p w14:paraId="5102CF82" w14:textId="77777777" w:rsidR="00572DD4" w:rsidRPr="00572DD4" w:rsidRDefault="00572DD4" w:rsidP="00572DD4">
            <w:pPr>
              <w:rPr>
                <w:rFonts w:ascii="Times New Roman" w:eastAsia="Calibri" w:hAnsi="Times New Roman" w:cs="Times New Roman"/>
                <w:highlight w:val="yellow"/>
              </w:rPr>
            </w:pPr>
          </w:p>
        </w:tc>
        <w:tc>
          <w:tcPr>
            <w:tcW w:w="1350" w:type="dxa"/>
          </w:tcPr>
          <w:p w14:paraId="73DF8584"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Ένταση Ενίσχυσης</w:t>
            </w:r>
          </w:p>
        </w:tc>
        <w:tc>
          <w:tcPr>
            <w:tcW w:w="1470" w:type="dxa"/>
          </w:tcPr>
          <w:p w14:paraId="61120A3E" w14:textId="77777777" w:rsidR="00572DD4" w:rsidRPr="00572DD4" w:rsidRDefault="00572DD4" w:rsidP="00572DD4">
            <w:pPr>
              <w:adjustRightInd w:val="0"/>
              <w:jc w:val="center"/>
              <w:rPr>
                <w:rFonts w:ascii="Times New Roman" w:eastAsia="Calibri" w:hAnsi="Times New Roman" w:cs="Times New Roman"/>
                <w:color w:val="000000"/>
              </w:rPr>
            </w:pPr>
            <w:r w:rsidRPr="00572DD4">
              <w:rPr>
                <w:rFonts w:ascii="Times New Roman" w:eastAsia="Calibri" w:hAnsi="Times New Roman" w:cs="Times New Roman"/>
                <w:color w:val="000000"/>
              </w:rPr>
              <w:t>Ένταση Ενίσχυσης</w:t>
            </w:r>
          </w:p>
        </w:tc>
        <w:tc>
          <w:tcPr>
            <w:tcW w:w="1485" w:type="dxa"/>
          </w:tcPr>
          <w:p w14:paraId="0C1FDEF1"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Ένταση Ενίσχυσης</w:t>
            </w:r>
          </w:p>
        </w:tc>
        <w:tc>
          <w:tcPr>
            <w:tcW w:w="1436" w:type="dxa"/>
          </w:tcPr>
          <w:p w14:paraId="3DB8850A"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Ένταση Ενίσχυσης</w:t>
            </w:r>
          </w:p>
        </w:tc>
      </w:tr>
      <w:tr w:rsidR="00572DD4" w:rsidRPr="00572DD4" w14:paraId="3D678FA4" w14:textId="77777777" w:rsidTr="00572DD4">
        <w:trPr>
          <w:trHeight w:val="388"/>
          <w:jc w:val="center"/>
        </w:trPr>
        <w:tc>
          <w:tcPr>
            <w:tcW w:w="2836" w:type="dxa"/>
            <w:vMerge w:val="restart"/>
            <w:vAlign w:val="center"/>
          </w:tcPr>
          <w:p w14:paraId="7A3285EC" w14:textId="77777777" w:rsidR="00572DD4" w:rsidRPr="00572DD4" w:rsidRDefault="00572DD4" w:rsidP="00572DD4">
            <w:pPr>
              <w:jc w:val="center"/>
              <w:rPr>
                <w:rFonts w:ascii="Times New Roman" w:eastAsia="Calibri" w:hAnsi="Times New Roman" w:cs="Times New Roman"/>
                <w:b/>
                <w:bCs/>
              </w:rPr>
            </w:pPr>
            <w:r w:rsidRPr="00572DD4">
              <w:rPr>
                <w:rFonts w:ascii="Times New Roman" w:eastAsia="Calibri" w:hAnsi="Times New Roman" w:cs="Times New Roman"/>
                <w:b/>
                <w:bCs/>
              </w:rPr>
              <w:t>4.4</w:t>
            </w:r>
          </w:p>
          <w:p w14:paraId="7F489CA7" w14:textId="77777777" w:rsidR="00572DD4" w:rsidRPr="00572DD4" w:rsidRDefault="00572DD4" w:rsidP="00572DD4">
            <w:pPr>
              <w:jc w:val="center"/>
              <w:rPr>
                <w:rFonts w:ascii="Times New Roman" w:eastAsia="Calibri" w:hAnsi="Times New Roman" w:cs="Times New Roman"/>
                <w:b/>
                <w:bCs/>
              </w:rPr>
            </w:pPr>
            <w:r w:rsidRPr="00572DD4">
              <w:rPr>
                <w:rFonts w:ascii="Times New Roman" w:eastAsia="Calibri" w:hAnsi="Times New Roman" w:cs="Times New Roman"/>
                <w:b/>
                <w:bCs/>
              </w:rPr>
              <w:t>4.5</w:t>
            </w:r>
          </w:p>
          <w:p w14:paraId="1FAE9E7E" w14:textId="77777777" w:rsidR="00572DD4" w:rsidRPr="00572DD4" w:rsidRDefault="00572DD4" w:rsidP="00572DD4">
            <w:pPr>
              <w:jc w:val="center"/>
              <w:rPr>
                <w:rFonts w:ascii="Times New Roman" w:eastAsia="Calibri" w:hAnsi="Times New Roman" w:cs="Times New Roman"/>
                <w:b/>
                <w:bCs/>
              </w:rPr>
            </w:pPr>
            <w:r w:rsidRPr="00572DD4">
              <w:rPr>
                <w:rFonts w:ascii="Times New Roman" w:eastAsia="Calibri" w:hAnsi="Times New Roman" w:cs="Times New Roman"/>
                <w:b/>
                <w:bCs/>
              </w:rPr>
              <w:t>4.7</w:t>
            </w:r>
          </w:p>
          <w:p w14:paraId="090309F0" w14:textId="77777777" w:rsidR="00572DD4" w:rsidRPr="00572DD4" w:rsidRDefault="00572DD4" w:rsidP="00572DD4">
            <w:pPr>
              <w:jc w:val="center"/>
              <w:rPr>
                <w:rFonts w:ascii="Times New Roman" w:eastAsia="Calibri" w:hAnsi="Times New Roman" w:cs="Times New Roman"/>
                <w:b/>
                <w:bCs/>
              </w:rPr>
            </w:pPr>
            <w:r w:rsidRPr="00572DD4">
              <w:rPr>
                <w:rFonts w:ascii="Times New Roman" w:eastAsia="Calibri" w:hAnsi="Times New Roman" w:cs="Times New Roman"/>
                <w:b/>
                <w:bCs/>
              </w:rPr>
              <w:t>4.8</w:t>
            </w:r>
          </w:p>
        </w:tc>
        <w:tc>
          <w:tcPr>
            <w:tcW w:w="2055" w:type="dxa"/>
            <w:vAlign w:val="center"/>
          </w:tcPr>
          <w:p w14:paraId="54A0FE93"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Δυτικής Μακεδονίας</w:t>
            </w:r>
          </w:p>
        </w:tc>
        <w:tc>
          <w:tcPr>
            <w:tcW w:w="1350" w:type="dxa"/>
            <w:vAlign w:val="center"/>
          </w:tcPr>
          <w:p w14:paraId="3F5324B2"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50%</w:t>
            </w:r>
          </w:p>
        </w:tc>
        <w:tc>
          <w:tcPr>
            <w:tcW w:w="1470" w:type="dxa"/>
            <w:vAlign w:val="center"/>
          </w:tcPr>
          <w:p w14:paraId="73B38B97"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50%</w:t>
            </w:r>
          </w:p>
        </w:tc>
        <w:tc>
          <w:tcPr>
            <w:tcW w:w="1485" w:type="dxa"/>
            <w:vAlign w:val="center"/>
          </w:tcPr>
          <w:p w14:paraId="49FF1245"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50%</w:t>
            </w:r>
          </w:p>
        </w:tc>
        <w:tc>
          <w:tcPr>
            <w:tcW w:w="1436" w:type="dxa"/>
            <w:vAlign w:val="center"/>
          </w:tcPr>
          <w:p w14:paraId="596CC8FE"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50%</w:t>
            </w:r>
          </w:p>
        </w:tc>
      </w:tr>
      <w:tr w:rsidR="00572DD4" w:rsidRPr="00572DD4" w14:paraId="6000D252" w14:textId="77777777" w:rsidTr="00572DD4">
        <w:trPr>
          <w:trHeight w:val="572"/>
          <w:jc w:val="center"/>
        </w:trPr>
        <w:tc>
          <w:tcPr>
            <w:tcW w:w="2836" w:type="dxa"/>
            <w:vMerge/>
            <w:vAlign w:val="center"/>
          </w:tcPr>
          <w:p w14:paraId="48FE5879" w14:textId="77777777" w:rsidR="00572DD4" w:rsidRPr="00572DD4" w:rsidRDefault="00572DD4" w:rsidP="00572DD4">
            <w:pPr>
              <w:jc w:val="center"/>
              <w:rPr>
                <w:rFonts w:ascii="Times New Roman" w:eastAsia="Calibri" w:hAnsi="Times New Roman" w:cs="Times New Roman"/>
                <w:b/>
                <w:bCs/>
                <w:highlight w:val="yellow"/>
              </w:rPr>
            </w:pPr>
          </w:p>
        </w:tc>
        <w:tc>
          <w:tcPr>
            <w:tcW w:w="2055" w:type="dxa"/>
            <w:vAlign w:val="center"/>
          </w:tcPr>
          <w:p w14:paraId="60950840"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Μεγαλόπολης</w:t>
            </w:r>
          </w:p>
        </w:tc>
        <w:tc>
          <w:tcPr>
            <w:tcW w:w="1350" w:type="dxa"/>
            <w:vAlign w:val="center"/>
          </w:tcPr>
          <w:p w14:paraId="506A6779"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50%</w:t>
            </w:r>
          </w:p>
        </w:tc>
        <w:tc>
          <w:tcPr>
            <w:tcW w:w="1470" w:type="dxa"/>
            <w:vAlign w:val="center"/>
          </w:tcPr>
          <w:p w14:paraId="1D108033"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50%</w:t>
            </w:r>
          </w:p>
        </w:tc>
        <w:tc>
          <w:tcPr>
            <w:tcW w:w="1485" w:type="dxa"/>
            <w:vAlign w:val="center"/>
          </w:tcPr>
          <w:p w14:paraId="1D12E5F1"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50%</w:t>
            </w:r>
          </w:p>
        </w:tc>
        <w:tc>
          <w:tcPr>
            <w:tcW w:w="1436" w:type="dxa"/>
            <w:vAlign w:val="center"/>
          </w:tcPr>
          <w:p w14:paraId="790C17FA"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50%</w:t>
            </w:r>
          </w:p>
        </w:tc>
      </w:tr>
    </w:tbl>
    <w:p w14:paraId="196E99CE" w14:textId="77777777" w:rsidR="00572DD4" w:rsidRDefault="00572DD4" w:rsidP="0014139D">
      <w:pPr>
        <w:spacing w:after="120" w:line="360" w:lineRule="auto"/>
        <w:jc w:val="both"/>
        <w:rPr>
          <w:rFonts w:ascii="Times New Roman" w:hAnsi="Times New Roman" w:cs="Times New Roman"/>
          <w:sz w:val="24"/>
          <w:szCs w:val="24"/>
        </w:rPr>
      </w:pPr>
    </w:p>
    <w:p w14:paraId="0061A612" w14:textId="77777777" w:rsidR="00E86D36" w:rsidRDefault="00E86D36" w:rsidP="0014139D">
      <w:pPr>
        <w:spacing w:after="120" w:line="360" w:lineRule="auto"/>
        <w:jc w:val="both"/>
        <w:rPr>
          <w:rFonts w:ascii="Times New Roman" w:hAnsi="Times New Roman" w:cs="Times New Roman"/>
          <w:sz w:val="24"/>
          <w:szCs w:val="24"/>
        </w:rPr>
      </w:pPr>
    </w:p>
    <w:p w14:paraId="7508E5E3" w14:textId="77777777" w:rsidR="00E86D36" w:rsidRDefault="00E86D36" w:rsidP="0014139D">
      <w:pPr>
        <w:spacing w:after="120" w:line="360" w:lineRule="auto"/>
        <w:jc w:val="both"/>
        <w:rPr>
          <w:rFonts w:ascii="Times New Roman" w:hAnsi="Times New Roman" w:cs="Times New Roman"/>
          <w:sz w:val="24"/>
          <w:szCs w:val="24"/>
        </w:rPr>
      </w:pPr>
    </w:p>
    <w:p w14:paraId="41ACA33C" w14:textId="77777777" w:rsidR="00E86D36" w:rsidRPr="00572DD4" w:rsidRDefault="00E86D36" w:rsidP="0014139D">
      <w:pPr>
        <w:spacing w:after="120" w:line="360" w:lineRule="auto"/>
        <w:jc w:val="both"/>
        <w:rPr>
          <w:rFonts w:ascii="Times New Roman" w:hAnsi="Times New Roman" w:cs="Times New Roman"/>
          <w:sz w:val="24"/>
          <w:szCs w:val="24"/>
        </w:rPr>
      </w:pPr>
    </w:p>
    <w:tbl>
      <w:tblPr>
        <w:tblStyle w:val="90"/>
        <w:tblW w:w="0" w:type="auto"/>
        <w:jc w:val="center"/>
        <w:tblLook w:val="04A0" w:firstRow="1" w:lastRow="0" w:firstColumn="1" w:lastColumn="0" w:noHBand="0" w:noVBand="1"/>
      </w:tblPr>
      <w:tblGrid>
        <w:gridCol w:w="1950"/>
        <w:gridCol w:w="1638"/>
        <w:gridCol w:w="1212"/>
        <w:gridCol w:w="1248"/>
        <w:gridCol w:w="1252"/>
        <w:gridCol w:w="1238"/>
      </w:tblGrid>
      <w:tr w:rsidR="00572DD4" w:rsidRPr="00572DD4" w14:paraId="349E3195" w14:textId="77777777" w:rsidTr="00572DD4">
        <w:trPr>
          <w:trHeight w:val="366"/>
          <w:jc w:val="center"/>
        </w:trPr>
        <w:tc>
          <w:tcPr>
            <w:tcW w:w="10632" w:type="dxa"/>
            <w:gridSpan w:val="6"/>
            <w:shd w:val="clear" w:color="auto" w:fill="1F3864" w:themeFill="accent1" w:themeFillShade="80"/>
          </w:tcPr>
          <w:p w14:paraId="56DA7AEE" w14:textId="77777777" w:rsidR="00572DD4" w:rsidRPr="00572DD4" w:rsidRDefault="00572DD4" w:rsidP="00572DD4">
            <w:pPr>
              <w:adjustRightInd w:val="0"/>
              <w:jc w:val="center"/>
              <w:rPr>
                <w:rFonts w:ascii="Times New Roman" w:eastAsia="Calibri" w:hAnsi="Times New Roman" w:cs="Times New Roman"/>
                <w:color w:val="FFFFFF"/>
                <w:lang w:val="el-GR"/>
              </w:rPr>
            </w:pPr>
            <w:r w:rsidRPr="00572DD4">
              <w:rPr>
                <w:rFonts w:ascii="Times New Roman" w:eastAsia="Calibri" w:hAnsi="Times New Roman" w:cs="Times New Roman"/>
                <w:b/>
                <w:bCs/>
                <w:color w:val="FFFFFF"/>
                <w:lang w:val="el-GR"/>
              </w:rPr>
              <w:lastRenderedPageBreak/>
              <w:t xml:space="preserve">ΠΙΝΑΚΑΣ ΕΝΤΑΣΗΣ ΕΝΙΣΧΥΣΕΩΝ </w:t>
            </w:r>
          </w:p>
          <w:p w14:paraId="16AAE19E" w14:textId="77777777" w:rsidR="00572DD4" w:rsidRPr="00572DD4" w:rsidRDefault="00572DD4" w:rsidP="00572DD4">
            <w:pPr>
              <w:jc w:val="center"/>
              <w:rPr>
                <w:rFonts w:ascii="Times New Roman" w:eastAsia="Calibri" w:hAnsi="Times New Roman" w:cs="Times New Roman"/>
                <w:b/>
                <w:bCs/>
                <w:color w:val="FFFFFF"/>
                <w:highlight w:val="yellow"/>
                <w:lang w:val="el-GR"/>
              </w:rPr>
            </w:pPr>
            <w:r w:rsidRPr="00572DD4">
              <w:rPr>
                <w:rFonts w:ascii="Times New Roman" w:eastAsia="Calibri" w:hAnsi="Times New Roman" w:cs="Times New Roman"/>
                <w:color w:val="FFFFFF"/>
                <w:lang w:val="el-GR"/>
              </w:rPr>
              <w:t xml:space="preserve">για δαπάνες που ενισχύονται σύμφωνα με το </w:t>
            </w:r>
            <w:r w:rsidRPr="00572DD4">
              <w:rPr>
                <w:rFonts w:ascii="Times New Roman" w:eastAsia="Calibri" w:hAnsi="Times New Roman" w:cs="Times New Roman"/>
                <w:b/>
                <w:bCs/>
                <w:color w:val="FFFFFF"/>
                <w:lang w:val="el-GR"/>
              </w:rPr>
              <w:t xml:space="preserve">Άρθρο 33 του Κανονισμού Ε.Ε. 651/2014 </w:t>
            </w:r>
          </w:p>
        </w:tc>
      </w:tr>
      <w:tr w:rsidR="00572DD4" w:rsidRPr="00572DD4" w14:paraId="3F3B5BBE" w14:textId="77777777" w:rsidTr="00572DD4">
        <w:trPr>
          <w:jc w:val="center"/>
        </w:trPr>
        <w:tc>
          <w:tcPr>
            <w:tcW w:w="2836" w:type="dxa"/>
            <w:vMerge w:val="restart"/>
            <w:vAlign w:val="center"/>
          </w:tcPr>
          <w:p w14:paraId="33E0EA09"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Σχετικές Επιλέξιμες Υποκατηγορίες Δαπανών</w:t>
            </w:r>
          </w:p>
        </w:tc>
        <w:tc>
          <w:tcPr>
            <w:tcW w:w="2055" w:type="dxa"/>
            <w:vMerge w:val="restart"/>
          </w:tcPr>
          <w:p w14:paraId="567F2AFE" w14:textId="77777777" w:rsidR="00572DD4" w:rsidRPr="00572DD4" w:rsidRDefault="00572DD4" w:rsidP="00572DD4">
            <w:pPr>
              <w:jc w:val="center"/>
              <w:rPr>
                <w:rFonts w:ascii="Times New Roman" w:eastAsia="Calibri" w:hAnsi="Times New Roman" w:cs="Times New Roman"/>
              </w:rPr>
            </w:pPr>
          </w:p>
          <w:p w14:paraId="67A1364D"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ΕΣΔΙΜ</w:t>
            </w:r>
          </w:p>
        </w:tc>
        <w:tc>
          <w:tcPr>
            <w:tcW w:w="2820" w:type="dxa"/>
            <w:gridSpan w:val="2"/>
          </w:tcPr>
          <w:p w14:paraId="2EAD149F" w14:textId="77777777" w:rsidR="00572DD4" w:rsidRPr="00572DD4" w:rsidRDefault="00572DD4" w:rsidP="00572DD4">
            <w:pPr>
              <w:jc w:val="center"/>
              <w:rPr>
                <w:rFonts w:ascii="Times New Roman" w:eastAsia="Calibri" w:hAnsi="Times New Roman" w:cs="Times New Roman"/>
                <w:highlight w:val="yellow"/>
                <w:lang w:val="el-GR"/>
              </w:rPr>
            </w:pPr>
            <w:r w:rsidRPr="00572DD4">
              <w:rPr>
                <w:rFonts w:ascii="Times New Roman" w:eastAsia="Calibri" w:hAnsi="Times New Roman" w:cs="Times New Roman"/>
                <w:lang w:val="el-GR"/>
              </w:rPr>
              <w:t>Πολύ μικρές και μικρές επιχειρήσεις</w:t>
            </w:r>
          </w:p>
        </w:tc>
        <w:tc>
          <w:tcPr>
            <w:tcW w:w="2921" w:type="dxa"/>
            <w:gridSpan w:val="2"/>
          </w:tcPr>
          <w:p w14:paraId="40FCD9C6" w14:textId="77777777" w:rsidR="00572DD4" w:rsidRPr="00572DD4" w:rsidRDefault="00572DD4" w:rsidP="00572DD4">
            <w:pPr>
              <w:adjustRightInd w:val="0"/>
              <w:jc w:val="center"/>
              <w:rPr>
                <w:rFonts w:ascii="Times New Roman" w:eastAsia="Calibri" w:hAnsi="Times New Roman" w:cs="Times New Roman"/>
                <w:color w:val="000000"/>
              </w:rPr>
            </w:pPr>
            <w:r w:rsidRPr="00572DD4">
              <w:rPr>
                <w:rFonts w:ascii="Times New Roman" w:eastAsia="Calibri" w:hAnsi="Times New Roman" w:cs="Times New Roman"/>
                <w:color w:val="000000"/>
              </w:rPr>
              <w:t xml:space="preserve">Μεσαίες επιχειρήσεις </w:t>
            </w:r>
          </w:p>
        </w:tc>
      </w:tr>
      <w:tr w:rsidR="00572DD4" w:rsidRPr="00572DD4" w14:paraId="1D6982C6" w14:textId="77777777" w:rsidTr="00572DD4">
        <w:trPr>
          <w:jc w:val="center"/>
        </w:trPr>
        <w:tc>
          <w:tcPr>
            <w:tcW w:w="2836" w:type="dxa"/>
            <w:vMerge/>
            <w:vAlign w:val="center"/>
          </w:tcPr>
          <w:p w14:paraId="633B678E" w14:textId="77777777" w:rsidR="00572DD4" w:rsidRPr="00572DD4" w:rsidRDefault="00572DD4" w:rsidP="00572DD4">
            <w:pPr>
              <w:jc w:val="center"/>
              <w:rPr>
                <w:rFonts w:ascii="Times New Roman" w:eastAsia="Calibri" w:hAnsi="Times New Roman" w:cs="Times New Roman"/>
                <w:b/>
                <w:bCs/>
                <w:highlight w:val="yellow"/>
              </w:rPr>
            </w:pPr>
          </w:p>
        </w:tc>
        <w:tc>
          <w:tcPr>
            <w:tcW w:w="2055" w:type="dxa"/>
            <w:vMerge/>
          </w:tcPr>
          <w:p w14:paraId="7900A320" w14:textId="77777777" w:rsidR="00572DD4" w:rsidRPr="00572DD4" w:rsidRDefault="00572DD4" w:rsidP="00572DD4">
            <w:pPr>
              <w:rPr>
                <w:rFonts w:ascii="Times New Roman" w:eastAsia="Calibri" w:hAnsi="Times New Roman" w:cs="Times New Roman"/>
                <w:highlight w:val="yellow"/>
              </w:rPr>
            </w:pPr>
          </w:p>
        </w:tc>
        <w:tc>
          <w:tcPr>
            <w:tcW w:w="1350" w:type="dxa"/>
          </w:tcPr>
          <w:p w14:paraId="287EFC16"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Ένταση Ενίσχυσης</w:t>
            </w:r>
          </w:p>
        </w:tc>
        <w:tc>
          <w:tcPr>
            <w:tcW w:w="1470" w:type="dxa"/>
          </w:tcPr>
          <w:p w14:paraId="2A999C67" w14:textId="77777777" w:rsidR="00572DD4" w:rsidRPr="00572DD4" w:rsidRDefault="00572DD4" w:rsidP="00572DD4">
            <w:pPr>
              <w:adjustRightInd w:val="0"/>
              <w:jc w:val="center"/>
              <w:rPr>
                <w:rFonts w:ascii="Times New Roman" w:eastAsia="Calibri" w:hAnsi="Times New Roman" w:cs="Times New Roman"/>
                <w:color w:val="000000"/>
              </w:rPr>
            </w:pPr>
            <w:r w:rsidRPr="00572DD4">
              <w:rPr>
                <w:rFonts w:ascii="Times New Roman" w:eastAsia="Calibri" w:hAnsi="Times New Roman" w:cs="Times New Roman"/>
                <w:color w:val="000000"/>
              </w:rPr>
              <w:t>Ένταση Ενίσχυσης</w:t>
            </w:r>
          </w:p>
        </w:tc>
        <w:tc>
          <w:tcPr>
            <w:tcW w:w="1485" w:type="dxa"/>
          </w:tcPr>
          <w:p w14:paraId="6211EF09"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Ένταση Ενίσχυσης</w:t>
            </w:r>
          </w:p>
        </w:tc>
        <w:tc>
          <w:tcPr>
            <w:tcW w:w="1436" w:type="dxa"/>
          </w:tcPr>
          <w:p w14:paraId="650C2161"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Ένταση Ενίσχυσης</w:t>
            </w:r>
          </w:p>
        </w:tc>
      </w:tr>
      <w:tr w:rsidR="00572DD4" w:rsidRPr="00572DD4" w14:paraId="4797DA50" w14:textId="77777777" w:rsidTr="00572DD4">
        <w:trPr>
          <w:trHeight w:val="247"/>
          <w:jc w:val="center"/>
        </w:trPr>
        <w:tc>
          <w:tcPr>
            <w:tcW w:w="2836" w:type="dxa"/>
            <w:vMerge w:val="restart"/>
            <w:vAlign w:val="center"/>
          </w:tcPr>
          <w:p w14:paraId="73CA950F" w14:textId="77777777" w:rsidR="00572DD4" w:rsidRPr="00572DD4" w:rsidRDefault="00572DD4" w:rsidP="00572DD4">
            <w:pPr>
              <w:jc w:val="center"/>
              <w:rPr>
                <w:rFonts w:ascii="Times New Roman" w:eastAsia="Calibri" w:hAnsi="Times New Roman" w:cs="Times New Roman"/>
                <w:b/>
                <w:bCs/>
                <w:highlight w:val="yellow"/>
              </w:rPr>
            </w:pPr>
            <w:r w:rsidRPr="00572DD4">
              <w:rPr>
                <w:rFonts w:ascii="Times New Roman" w:eastAsia="Calibri" w:hAnsi="Times New Roman" w:cs="Times New Roman"/>
                <w:b/>
                <w:bCs/>
              </w:rPr>
              <w:t>1.1</w:t>
            </w:r>
          </w:p>
        </w:tc>
        <w:tc>
          <w:tcPr>
            <w:tcW w:w="2055" w:type="dxa"/>
            <w:vAlign w:val="center"/>
          </w:tcPr>
          <w:p w14:paraId="3DC543F4"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Δυτικής Μακεδονίας</w:t>
            </w:r>
          </w:p>
        </w:tc>
        <w:tc>
          <w:tcPr>
            <w:tcW w:w="1350" w:type="dxa"/>
            <w:vAlign w:val="center"/>
          </w:tcPr>
          <w:p w14:paraId="53CCC9DF"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75%</w:t>
            </w:r>
          </w:p>
        </w:tc>
        <w:tc>
          <w:tcPr>
            <w:tcW w:w="1470" w:type="dxa"/>
            <w:vAlign w:val="center"/>
          </w:tcPr>
          <w:p w14:paraId="72694EDE"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25%</w:t>
            </w:r>
          </w:p>
        </w:tc>
        <w:tc>
          <w:tcPr>
            <w:tcW w:w="1485" w:type="dxa"/>
            <w:vAlign w:val="center"/>
          </w:tcPr>
          <w:p w14:paraId="4D039934"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75%</w:t>
            </w:r>
          </w:p>
        </w:tc>
        <w:tc>
          <w:tcPr>
            <w:tcW w:w="1436" w:type="dxa"/>
            <w:vAlign w:val="center"/>
          </w:tcPr>
          <w:p w14:paraId="1E1931CA"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25%</w:t>
            </w:r>
          </w:p>
        </w:tc>
      </w:tr>
      <w:tr w:rsidR="00572DD4" w:rsidRPr="00572DD4" w14:paraId="452C9455" w14:textId="77777777" w:rsidTr="00572DD4">
        <w:trPr>
          <w:trHeight w:val="636"/>
          <w:jc w:val="center"/>
        </w:trPr>
        <w:tc>
          <w:tcPr>
            <w:tcW w:w="2836" w:type="dxa"/>
            <w:vMerge/>
            <w:vAlign w:val="center"/>
          </w:tcPr>
          <w:p w14:paraId="279F174A" w14:textId="77777777" w:rsidR="00572DD4" w:rsidRPr="00572DD4" w:rsidRDefault="00572DD4" w:rsidP="00572DD4">
            <w:pPr>
              <w:jc w:val="center"/>
              <w:rPr>
                <w:rFonts w:ascii="Times New Roman" w:eastAsia="Calibri" w:hAnsi="Times New Roman" w:cs="Times New Roman"/>
                <w:b/>
                <w:bCs/>
                <w:highlight w:val="yellow"/>
              </w:rPr>
            </w:pPr>
          </w:p>
        </w:tc>
        <w:tc>
          <w:tcPr>
            <w:tcW w:w="2055" w:type="dxa"/>
            <w:vAlign w:val="center"/>
          </w:tcPr>
          <w:p w14:paraId="1D4D3EC3"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Μεγαλόπολης</w:t>
            </w:r>
          </w:p>
        </w:tc>
        <w:tc>
          <w:tcPr>
            <w:tcW w:w="1350" w:type="dxa"/>
            <w:vAlign w:val="center"/>
          </w:tcPr>
          <w:p w14:paraId="376D8041"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75%</w:t>
            </w:r>
          </w:p>
        </w:tc>
        <w:tc>
          <w:tcPr>
            <w:tcW w:w="1470" w:type="dxa"/>
            <w:vAlign w:val="center"/>
          </w:tcPr>
          <w:p w14:paraId="7EDE070A"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25%</w:t>
            </w:r>
          </w:p>
        </w:tc>
        <w:tc>
          <w:tcPr>
            <w:tcW w:w="1485" w:type="dxa"/>
            <w:vAlign w:val="center"/>
          </w:tcPr>
          <w:p w14:paraId="26C10B23"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75%</w:t>
            </w:r>
          </w:p>
        </w:tc>
        <w:tc>
          <w:tcPr>
            <w:tcW w:w="1436" w:type="dxa"/>
            <w:vAlign w:val="center"/>
          </w:tcPr>
          <w:p w14:paraId="56D504F8"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25%</w:t>
            </w:r>
          </w:p>
        </w:tc>
      </w:tr>
    </w:tbl>
    <w:p w14:paraId="361B47B6" w14:textId="77777777" w:rsidR="00572DD4" w:rsidRPr="00572DD4" w:rsidRDefault="00572DD4" w:rsidP="0014139D">
      <w:pPr>
        <w:spacing w:after="120" w:line="360" w:lineRule="auto"/>
        <w:jc w:val="both"/>
        <w:rPr>
          <w:rFonts w:ascii="Times New Roman" w:hAnsi="Times New Roman" w:cs="Times New Roman"/>
          <w:sz w:val="24"/>
          <w:szCs w:val="24"/>
        </w:rPr>
      </w:pPr>
    </w:p>
    <w:tbl>
      <w:tblPr>
        <w:tblStyle w:val="100"/>
        <w:tblW w:w="0" w:type="auto"/>
        <w:jc w:val="center"/>
        <w:tblLook w:val="04A0" w:firstRow="1" w:lastRow="0" w:firstColumn="1" w:lastColumn="0" w:noHBand="0" w:noVBand="1"/>
      </w:tblPr>
      <w:tblGrid>
        <w:gridCol w:w="1950"/>
        <w:gridCol w:w="1638"/>
        <w:gridCol w:w="1212"/>
        <w:gridCol w:w="1248"/>
        <w:gridCol w:w="1252"/>
        <w:gridCol w:w="1238"/>
      </w:tblGrid>
      <w:tr w:rsidR="00572DD4" w:rsidRPr="00572DD4" w14:paraId="4E121990" w14:textId="77777777" w:rsidTr="00572DD4">
        <w:trPr>
          <w:trHeight w:val="366"/>
          <w:jc w:val="center"/>
        </w:trPr>
        <w:tc>
          <w:tcPr>
            <w:tcW w:w="10632" w:type="dxa"/>
            <w:gridSpan w:val="6"/>
            <w:shd w:val="clear" w:color="auto" w:fill="1F3864" w:themeFill="accent1" w:themeFillShade="80"/>
          </w:tcPr>
          <w:p w14:paraId="6C0DA44B" w14:textId="77777777" w:rsidR="00572DD4" w:rsidRPr="00572DD4" w:rsidRDefault="00572DD4" w:rsidP="00572DD4">
            <w:pPr>
              <w:adjustRightInd w:val="0"/>
              <w:jc w:val="center"/>
              <w:rPr>
                <w:rFonts w:ascii="Times New Roman" w:eastAsia="Calibri" w:hAnsi="Times New Roman" w:cs="Times New Roman"/>
                <w:color w:val="FFFFFF"/>
                <w:lang w:val="el-GR"/>
              </w:rPr>
            </w:pPr>
            <w:r w:rsidRPr="00572DD4">
              <w:rPr>
                <w:rFonts w:ascii="Times New Roman" w:eastAsia="Calibri" w:hAnsi="Times New Roman" w:cs="Times New Roman"/>
                <w:b/>
                <w:bCs/>
                <w:color w:val="FFFFFF"/>
                <w:lang w:val="el-GR"/>
              </w:rPr>
              <w:t xml:space="preserve">ΠΙΝΑΚΑΣ ΕΝΤΑΣΗΣ ΕΝΙΣΧΥΣΕΩΝ </w:t>
            </w:r>
          </w:p>
          <w:p w14:paraId="6264BF77" w14:textId="77777777" w:rsidR="00572DD4" w:rsidRPr="00572DD4" w:rsidRDefault="00572DD4" w:rsidP="00572DD4">
            <w:pPr>
              <w:jc w:val="center"/>
              <w:rPr>
                <w:rFonts w:ascii="Times New Roman" w:eastAsia="Calibri" w:hAnsi="Times New Roman" w:cs="Times New Roman"/>
                <w:b/>
                <w:bCs/>
                <w:color w:val="FFFFFF"/>
                <w:highlight w:val="yellow"/>
                <w:lang w:val="el-GR"/>
              </w:rPr>
            </w:pPr>
            <w:r w:rsidRPr="00572DD4">
              <w:rPr>
                <w:rFonts w:ascii="Times New Roman" w:eastAsia="Calibri" w:hAnsi="Times New Roman" w:cs="Times New Roman"/>
                <w:color w:val="FFFFFF"/>
                <w:lang w:val="el-GR"/>
              </w:rPr>
              <w:t xml:space="preserve">για δαπάνες που ενισχύονται σύμφωνα με το </w:t>
            </w:r>
            <w:r w:rsidRPr="00572DD4">
              <w:rPr>
                <w:rFonts w:ascii="Times New Roman" w:eastAsia="Calibri" w:hAnsi="Times New Roman" w:cs="Times New Roman"/>
                <w:b/>
                <w:bCs/>
                <w:color w:val="FFFFFF"/>
                <w:lang w:val="el-GR"/>
              </w:rPr>
              <w:t xml:space="preserve">Άρθρο 41 του Κανονισμού Ε.Ε. 651/2014 </w:t>
            </w:r>
          </w:p>
        </w:tc>
      </w:tr>
      <w:tr w:rsidR="00572DD4" w:rsidRPr="00572DD4" w14:paraId="49BA86F3" w14:textId="77777777" w:rsidTr="00572DD4">
        <w:trPr>
          <w:jc w:val="center"/>
        </w:trPr>
        <w:tc>
          <w:tcPr>
            <w:tcW w:w="2836" w:type="dxa"/>
            <w:vMerge w:val="restart"/>
            <w:vAlign w:val="center"/>
          </w:tcPr>
          <w:p w14:paraId="276B8148"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Σχετικές Επιλέξιμες Υποκατηγορίες Δαπανών</w:t>
            </w:r>
          </w:p>
        </w:tc>
        <w:tc>
          <w:tcPr>
            <w:tcW w:w="2055" w:type="dxa"/>
            <w:vMerge w:val="restart"/>
          </w:tcPr>
          <w:p w14:paraId="624B6412" w14:textId="77777777" w:rsidR="00572DD4" w:rsidRPr="00572DD4" w:rsidRDefault="00572DD4" w:rsidP="00572DD4">
            <w:pPr>
              <w:jc w:val="center"/>
              <w:rPr>
                <w:rFonts w:ascii="Times New Roman" w:eastAsia="Calibri" w:hAnsi="Times New Roman" w:cs="Times New Roman"/>
              </w:rPr>
            </w:pPr>
          </w:p>
          <w:p w14:paraId="014AFA3C"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ΕΣΔΙΜ</w:t>
            </w:r>
          </w:p>
        </w:tc>
        <w:tc>
          <w:tcPr>
            <w:tcW w:w="2820" w:type="dxa"/>
            <w:gridSpan w:val="2"/>
          </w:tcPr>
          <w:p w14:paraId="346E6E4B" w14:textId="77777777" w:rsidR="00572DD4" w:rsidRPr="00572DD4" w:rsidRDefault="00572DD4" w:rsidP="00572DD4">
            <w:pPr>
              <w:jc w:val="center"/>
              <w:rPr>
                <w:rFonts w:ascii="Times New Roman" w:eastAsia="Calibri" w:hAnsi="Times New Roman" w:cs="Times New Roman"/>
                <w:highlight w:val="yellow"/>
                <w:lang w:val="el-GR"/>
              </w:rPr>
            </w:pPr>
            <w:r w:rsidRPr="00572DD4">
              <w:rPr>
                <w:rFonts w:ascii="Times New Roman" w:eastAsia="Calibri" w:hAnsi="Times New Roman" w:cs="Times New Roman"/>
                <w:lang w:val="el-GR"/>
              </w:rPr>
              <w:t>Πολύ μικρές και μικρές επιχειρήσεις</w:t>
            </w:r>
          </w:p>
        </w:tc>
        <w:tc>
          <w:tcPr>
            <w:tcW w:w="2921" w:type="dxa"/>
            <w:gridSpan w:val="2"/>
          </w:tcPr>
          <w:p w14:paraId="0B8A0A51" w14:textId="77777777" w:rsidR="00572DD4" w:rsidRPr="00572DD4" w:rsidRDefault="00572DD4" w:rsidP="00572DD4">
            <w:pPr>
              <w:adjustRightInd w:val="0"/>
              <w:jc w:val="center"/>
              <w:rPr>
                <w:rFonts w:ascii="Times New Roman" w:eastAsia="Calibri" w:hAnsi="Times New Roman" w:cs="Times New Roman"/>
                <w:color w:val="000000"/>
              </w:rPr>
            </w:pPr>
            <w:r w:rsidRPr="00572DD4">
              <w:rPr>
                <w:rFonts w:ascii="Times New Roman" w:eastAsia="Calibri" w:hAnsi="Times New Roman" w:cs="Times New Roman"/>
                <w:color w:val="000000"/>
              </w:rPr>
              <w:t xml:space="preserve">Μεσαίες επιχειρήσεις </w:t>
            </w:r>
          </w:p>
        </w:tc>
      </w:tr>
      <w:tr w:rsidR="00572DD4" w:rsidRPr="00572DD4" w14:paraId="79D366FB" w14:textId="77777777" w:rsidTr="00572DD4">
        <w:trPr>
          <w:jc w:val="center"/>
        </w:trPr>
        <w:tc>
          <w:tcPr>
            <w:tcW w:w="2836" w:type="dxa"/>
            <w:vMerge/>
            <w:vAlign w:val="center"/>
          </w:tcPr>
          <w:p w14:paraId="13D7FF58" w14:textId="77777777" w:rsidR="00572DD4" w:rsidRPr="00572DD4" w:rsidRDefault="00572DD4" w:rsidP="00572DD4">
            <w:pPr>
              <w:jc w:val="center"/>
              <w:rPr>
                <w:rFonts w:ascii="Times New Roman" w:eastAsia="Calibri" w:hAnsi="Times New Roman" w:cs="Times New Roman"/>
                <w:b/>
                <w:bCs/>
                <w:highlight w:val="yellow"/>
              </w:rPr>
            </w:pPr>
          </w:p>
        </w:tc>
        <w:tc>
          <w:tcPr>
            <w:tcW w:w="2055" w:type="dxa"/>
            <w:vMerge/>
          </w:tcPr>
          <w:p w14:paraId="606B93B5" w14:textId="77777777" w:rsidR="00572DD4" w:rsidRPr="00572DD4" w:rsidRDefault="00572DD4" w:rsidP="00572DD4">
            <w:pPr>
              <w:rPr>
                <w:rFonts w:ascii="Times New Roman" w:eastAsia="Calibri" w:hAnsi="Times New Roman" w:cs="Times New Roman"/>
                <w:highlight w:val="yellow"/>
              </w:rPr>
            </w:pPr>
          </w:p>
        </w:tc>
        <w:tc>
          <w:tcPr>
            <w:tcW w:w="1350" w:type="dxa"/>
          </w:tcPr>
          <w:p w14:paraId="1A0E5E33"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Ένταση Ενίσχυσης</w:t>
            </w:r>
          </w:p>
        </w:tc>
        <w:tc>
          <w:tcPr>
            <w:tcW w:w="1470" w:type="dxa"/>
          </w:tcPr>
          <w:p w14:paraId="34407D08" w14:textId="77777777" w:rsidR="00572DD4" w:rsidRPr="00572DD4" w:rsidRDefault="00572DD4" w:rsidP="00572DD4">
            <w:pPr>
              <w:adjustRightInd w:val="0"/>
              <w:jc w:val="center"/>
              <w:rPr>
                <w:rFonts w:ascii="Times New Roman" w:eastAsia="Calibri" w:hAnsi="Times New Roman" w:cs="Times New Roman"/>
                <w:color w:val="000000"/>
              </w:rPr>
            </w:pPr>
            <w:r w:rsidRPr="00572DD4">
              <w:rPr>
                <w:rFonts w:ascii="Times New Roman" w:eastAsia="Calibri" w:hAnsi="Times New Roman" w:cs="Times New Roman"/>
                <w:color w:val="000000"/>
              </w:rPr>
              <w:t>Ένταση Ενίσχυσης</w:t>
            </w:r>
          </w:p>
        </w:tc>
        <w:tc>
          <w:tcPr>
            <w:tcW w:w="1485" w:type="dxa"/>
          </w:tcPr>
          <w:p w14:paraId="29095FB8"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Ένταση Ενίσχυσης</w:t>
            </w:r>
          </w:p>
        </w:tc>
        <w:tc>
          <w:tcPr>
            <w:tcW w:w="1436" w:type="dxa"/>
          </w:tcPr>
          <w:p w14:paraId="67A9D814" w14:textId="77777777" w:rsidR="00572DD4" w:rsidRPr="00572DD4" w:rsidRDefault="00572DD4" w:rsidP="00572DD4">
            <w:pPr>
              <w:jc w:val="center"/>
              <w:rPr>
                <w:rFonts w:ascii="Times New Roman" w:eastAsia="Calibri" w:hAnsi="Times New Roman" w:cs="Times New Roman"/>
                <w:highlight w:val="yellow"/>
              </w:rPr>
            </w:pPr>
            <w:r w:rsidRPr="00572DD4">
              <w:rPr>
                <w:rFonts w:ascii="Times New Roman" w:eastAsia="Calibri" w:hAnsi="Times New Roman" w:cs="Times New Roman"/>
              </w:rPr>
              <w:t>Ένταση Ενίσχυσης</w:t>
            </w:r>
          </w:p>
        </w:tc>
      </w:tr>
      <w:tr w:rsidR="00572DD4" w:rsidRPr="00572DD4" w14:paraId="1D7AED0F" w14:textId="77777777" w:rsidTr="00572DD4">
        <w:trPr>
          <w:trHeight w:val="347"/>
          <w:jc w:val="center"/>
        </w:trPr>
        <w:tc>
          <w:tcPr>
            <w:tcW w:w="2836" w:type="dxa"/>
            <w:vMerge w:val="restart"/>
            <w:vAlign w:val="center"/>
          </w:tcPr>
          <w:p w14:paraId="3E22A4B8" w14:textId="77777777" w:rsidR="00572DD4" w:rsidRPr="00572DD4" w:rsidRDefault="00572DD4" w:rsidP="00572DD4">
            <w:pPr>
              <w:jc w:val="center"/>
              <w:rPr>
                <w:rFonts w:ascii="Times New Roman" w:eastAsia="Calibri" w:hAnsi="Times New Roman" w:cs="Times New Roman"/>
                <w:b/>
                <w:bCs/>
                <w:highlight w:val="yellow"/>
              </w:rPr>
            </w:pPr>
            <w:r w:rsidRPr="00572DD4">
              <w:rPr>
                <w:rFonts w:ascii="Times New Roman" w:eastAsia="Calibri" w:hAnsi="Times New Roman" w:cs="Times New Roman"/>
                <w:b/>
                <w:bCs/>
              </w:rPr>
              <w:t>2.3</w:t>
            </w:r>
          </w:p>
        </w:tc>
        <w:tc>
          <w:tcPr>
            <w:tcW w:w="2055" w:type="dxa"/>
            <w:vAlign w:val="center"/>
          </w:tcPr>
          <w:p w14:paraId="5215F24C"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Δυτικής Μακεδονίας</w:t>
            </w:r>
          </w:p>
        </w:tc>
        <w:tc>
          <w:tcPr>
            <w:tcW w:w="1350" w:type="dxa"/>
            <w:vAlign w:val="center"/>
          </w:tcPr>
          <w:p w14:paraId="2EFD2414"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65%</w:t>
            </w:r>
          </w:p>
        </w:tc>
        <w:tc>
          <w:tcPr>
            <w:tcW w:w="1470" w:type="dxa"/>
            <w:vAlign w:val="center"/>
          </w:tcPr>
          <w:p w14:paraId="405DDE45"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35%</w:t>
            </w:r>
          </w:p>
        </w:tc>
        <w:tc>
          <w:tcPr>
            <w:tcW w:w="1485" w:type="dxa"/>
            <w:vAlign w:val="center"/>
          </w:tcPr>
          <w:p w14:paraId="6C24D016"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55%</w:t>
            </w:r>
          </w:p>
        </w:tc>
        <w:tc>
          <w:tcPr>
            <w:tcW w:w="1436" w:type="dxa"/>
            <w:vAlign w:val="center"/>
          </w:tcPr>
          <w:p w14:paraId="5B4FBFB8"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45%</w:t>
            </w:r>
          </w:p>
        </w:tc>
      </w:tr>
      <w:tr w:rsidR="00572DD4" w:rsidRPr="00572DD4" w14:paraId="79A0C15B" w14:textId="77777777" w:rsidTr="00572DD4">
        <w:trPr>
          <w:trHeight w:val="410"/>
          <w:jc w:val="center"/>
        </w:trPr>
        <w:tc>
          <w:tcPr>
            <w:tcW w:w="2836" w:type="dxa"/>
            <w:vMerge/>
            <w:vAlign w:val="center"/>
          </w:tcPr>
          <w:p w14:paraId="0FE50B8E" w14:textId="77777777" w:rsidR="00572DD4" w:rsidRPr="00572DD4" w:rsidRDefault="00572DD4" w:rsidP="00572DD4">
            <w:pPr>
              <w:jc w:val="center"/>
              <w:rPr>
                <w:rFonts w:ascii="Times New Roman" w:eastAsia="Calibri" w:hAnsi="Times New Roman" w:cs="Times New Roman"/>
                <w:b/>
                <w:bCs/>
                <w:highlight w:val="yellow"/>
              </w:rPr>
            </w:pPr>
          </w:p>
        </w:tc>
        <w:tc>
          <w:tcPr>
            <w:tcW w:w="2055" w:type="dxa"/>
            <w:vAlign w:val="center"/>
          </w:tcPr>
          <w:p w14:paraId="60F8F56A"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Μεγαλόπολης</w:t>
            </w:r>
          </w:p>
        </w:tc>
        <w:tc>
          <w:tcPr>
            <w:tcW w:w="1350" w:type="dxa"/>
            <w:vAlign w:val="center"/>
          </w:tcPr>
          <w:p w14:paraId="49EBD181"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65%</w:t>
            </w:r>
          </w:p>
        </w:tc>
        <w:tc>
          <w:tcPr>
            <w:tcW w:w="1470" w:type="dxa"/>
            <w:vAlign w:val="center"/>
          </w:tcPr>
          <w:p w14:paraId="76D10E36"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35%</w:t>
            </w:r>
          </w:p>
        </w:tc>
        <w:tc>
          <w:tcPr>
            <w:tcW w:w="1485" w:type="dxa"/>
            <w:vAlign w:val="center"/>
          </w:tcPr>
          <w:p w14:paraId="4D1B3157"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55%</w:t>
            </w:r>
          </w:p>
        </w:tc>
        <w:tc>
          <w:tcPr>
            <w:tcW w:w="1436" w:type="dxa"/>
            <w:vAlign w:val="center"/>
          </w:tcPr>
          <w:p w14:paraId="2740BD09" w14:textId="77777777" w:rsidR="00572DD4" w:rsidRPr="00572DD4" w:rsidRDefault="00572DD4" w:rsidP="00572DD4">
            <w:pPr>
              <w:jc w:val="center"/>
              <w:rPr>
                <w:rFonts w:ascii="Times New Roman" w:eastAsia="Calibri" w:hAnsi="Times New Roman" w:cs="Times New Roman"/>
              </w:rPr>
            </w:pPr>
            <w:r w:rsidRPr="00572DD4">
              <w:rPr>
                <w:rFonts w:ascii="Times New Roman" w:eastAsia="Calibri" w:hAnsi="Times New Roman" w:cs="Times New Roman"/>
              </w:rPr>
              <w:t>45%</w:t>
            </w:r>
          </w:p>
        </w:tc>
      </w:tr>
    </w:tbl>
    <w:p w14:paraId="7668BE46" w14:textId="77777777" w:rsidR="00572DD4" w:rsidRPr="00572DD4" w:rsidRDefault="00572DD4" w:rsidP="000B70CA">
      <w:pPr>
        <w:spacing w:after="120" w:line="288" w:lineRule="auto"/>
        <w:jc w:val="both"/>
        <w:rPr>
          <w:rFonts w:ascii="Times New Roman" w:hAnsi="Times New Roman" w:cs="Times New Roman"/>
          <w:sz w:val="24"/>
          <w:szCs w:val="24"/>
        </w:rPr>
      </w:pPr>
    </w:p>
    <w:p w14:paraId="091270D2" w14:textId="770D489C" w:rsidR="00432352" w:rsidRPr="00572DD4" w:rsidRDefault="00432352" w:rsidP="000B70CA">
      <w:pPr>
        <w:spacing w:after="120" w:line="288" w:lineRule="auto"/>
        <w:jc w:val="both"/>
        <w:rPr>
          <w:rFonts w:ascii="Times New Roman" w:hAnsi="Times New Roman" w:cs="Times New Roman"/>
          <w:b/>
          <w:bCs/>
          <w:sz w:val="24"/>
          <w:szCs w:val="24"/>
          <w:u w:val="single"/>
        </w:rPr>
      </w:pPr>
      <w:r w:rsidRPr="00572DD4">
        <w:rPr>
          <w:rFonts w:ascii="Times New Roman" w:hAnsi="Times New Roman" w:cs="Times New Roman"/>
          <w:b/>
          <w:bCs/>
          <w:sz w:val="24"/>
          <w:szCs w:val="24"/>
          <w:u w:val="single"/>
        </w:rPr>
        <w:t>Περίοδος υποβολής</w:t>
      </w:r>
    </w:p>
    <w:p w14:paraId="1EC60E60" w14:textId="77777777" w:rsidR="00572DD4" w:rsidRPr="00572DD4" w:rsidRDefault="00572DD4" w:rsidP="000B70CA">
      <w:pPr>
        <w:widowControl w:val="0"/>
        <w:tabs>
          <w:tab w:val="left" w:pos="398"/>
        </w:tabs>
        <w:autoSpaceDE w:val="0"/>
        <w:autoSpaceDN w:val="0"/>
        <w:spacing w:after="120" w:line="288" w:lineRule="auto"/>
        <w:jc w:val="both"/>
        <w:rPr>
          <w:rFonts w:ascii="Times New Roman" w:eastAsia="Calibri" w:hAnsi="Times New Roman" w:cs="Times New Roman"/>
          <w:sz w:val="24"/>
          <w:szCs w:val="28"/>
        </w:rPr>
      </w:pPr>
      <w:r w:rsidRPr="00572DD4">
        <w:rPr>
          <w:rFonts w:ascii="Times New Roman" w:eastAsia="Calibri" w:hAnsi="Times New Roman" w:cs="Times New Roman"/>
          <w:sz w:val="24"/>
          <w:szCs w:val="28"/>
        </w:rPr>
        <w:t>Η</w:t>
      </w:r>
      <w:r w:rsidRPr="00572DD4">
        <w:rPr>
          <w:rFonts w:ascii="Times New Roman" w:eastAsia="Calibri" w:hAnsi="Times New Roman" w:cs="Times New Roman"/>
          <w:spacing w:val="-3"/>
          <w:sz w:val="24"/>
          <w:szCs w:val="28"/>
        </w:rPr>
        <w:t xml:space="preserve"> </w:t>
      </w:r>
      <w:r w:rsidRPr="00572DD4">
        <w:rPr>
          <w:rFonts w:ascii="Times New Roman" w:eastAsia="Calibri" w:hAnsi="Times New Roman" w:cs="Times New Roman"/>
          <w:sz w:val="24"/>
          <w:szCs w:val="28"/>
        </w:rPr>
        <w:t>ημερομηνία</w:t>
      </w:r>
      <w:r w:rsidRPr="00572DD4">
        <w:rPr>
          <w:rFonts w:ascii="Times New Roman" w:eastAsia="Calibri" w:hAnsi="Times New Roman" w:cs="Times New Roman"/>
          <w:spacing w:val="-3"/>
          <w:sz w:val="24"/>
          <w:szCs w:val="28"/>
        </w:rPr>
        <w:t xml:space="preserve"> </w:t>
      </w:r>
      <w:r w:rsidRPr="00572DD4">
        <w:rPr>
          <w:rFonts w:ascii="Times New Roman" w:eastAsia="Calibri" w:hAnsi="Times New Roman" w:cs="Times New Roman"/>
          <w:sz w:val="24"/>
          <w:szCs w:val="28"/>
        </w:rPr>
        <w:t>έναρξης</w:t>
      </w:r>
      <w:r w:rsidRPr="00572DD4">
        <w:rPr>
          <w:rFonts w:ascii="Times New Roman" w:eastAsia="Calibri" w:hAnsi="Times New Roman" w:cs="Times New Roman"/>
          <w:spacing w:val="-3"/>
          <w:sz w:val="24"/>
          <w:szCs w:val="28"/>
        </w:rPr>
        <w:t xml:space="preserve"> </w:t>
      </w:r>
      <w:r w:rsidRPr="00572DD4">
        <w:rPr>
          <w:rFonts w:ascii="Times New Roman" w:eastAsia="Calibri" w:hAnsi="Times New Roman" w:cs="Times New Roman"/>
          <w:sz w:val="24"/>
          <w:szCs w:val="28"/>
        </w:rPr>
        <w:t>υποβολών</w:t>
      </w:r>
      <w:r w:rsidRPr="00572DD4">
        <w:rPr>
          <w:rFonts w:ascii="Times New Roman" w:eastAsia="Calibri" w:hAnsi="Times New Roman" w:cs="Times New Roman"/>
          <w:spacing w:val="-3"/>
          <w:sz w:val="24"/>
          <w:szCs w:val="28"/>
        </w:rPr>
        <w:t xml:space="preserve"> </w:t>
      </w:r>
      <w:r w:rsidRPr="00572DD4">
        <w:rPr>
          <w:rFonts w:ascii="Times New Roman" w:eastAsia="Calibri" w:hAnsi="Times New Roman" w:cs="Times New Roman"/>
          <w:sz w:val="24"/>
          <w:szCs w:val="28"/>
        </w:rPr>
        <w:t>των</w:t>
      </w:r>
      <w:r w:rsidRPr="00572DD4">
        <w:rPr>
          <w:rFonts w:ascii="Times New Roman" w:eastAsia="Calibri" w:hAnsi="Times New Roman" w:cs="Times New Roman"/>
          <w:spacing w:val="-3"/>
          <w:sz w:val="24"/>
          <w:szCs w:val="28"/>
        </w:rPr>
        <w:t xml:space="preserve"> </w:t>
      </w:r>
      <w:r w:rsidRPr="00572DD4">
        <w:rPr>
          <w:rFonts w:ascii="Times New Roman" w:eastAsia="Calibri" w:hAnsi="Times New Roman" w:cs="Times New Roman"/>
          <w:sz w:val="24"/>
          <w:szCs w:val="28"/>
        </w:rPr>
        <w:t>αιτήσεων</w:t>
      </w:r>
      <w:r w:rsidRPr="00572DD4">
        <w:rPr>
          <w:rFonts w:ascii="Times New Roman" w:eastAsia="Calibri" w:hAnsi="Times New Roman" w:cs="Times New Roman"/>
          <w:spacing w:val="-4"/>
          <w:sz w:val="24"/>
          <w:szCs w:val="28"/>
        </w:rPr>
        <w:t xml:space="preserve"> </w:t>
      </w:r>
      <w:r w:rsidRPr="00572DD4">
        <w:rPr>
          <w:rFonts w:ascii="Times New Roman" w:eastAsia="Calibri" w:hAnsi="Times New Roman" w:cs="Times New Roman"/>
          <w:sz w:val="24"/>
          <w:szCs w:val="28"/>
        </w:rPr>
        <w:t xml:space="preserve">υπαγωγής ορίζεται </w:t>
      </w:r>
      <w:r w:rsidRPr="00572DD4">
        <w:rPr>
          <w:rFonts w:ascii="Times New Roman" w:eastAsia="Calibri" w:hAnsi="Times New Roman" w:cs="Times New Roman"/>
          <w:b/>
          <w:bCs/>
          <w:sz w:val="24"/>
          <w:szCs w:val="28"/>
        </w:rPr>
        <w:t>η 15/03/2024 και ώρα 12:00 και λήξης η 15/05/2024 και ώρα 15:00</w:t>
      </w:r>
      <w:r w:rsidRPr="00572DD4">
        <w:rPr>
          <w:rFonts w:ascii="Times New Roman" w:eastAsia="Calibri" w:hAnsi="Times New Roman" w:cs="Times New Roman"/>
          <w:sz w:val="24"/>
          <w:szCs w:val="28"/>
        </w:rPr>
        <w:t xml:space="preserve">. </w:t>
      </w:r>
    </w:p>
    <w:p w14:paraId="1ECC1129" w14:textId="77777777" w:rsidR="0014139D" w:rsidRPr="00572DD4" w:rsidRDefault="0014139D" w:rsidP="000B70CA">
      <w:pPr>
        <w:spacing w:after="120" w:line="288" w:lineRule="auto"/>
        <w:jc w:val="both"/>
        <w:rPr>
          <w:rFonts w:ascii="Times New Roman" w:hAnsi="Times New Roman" w:cs="Times New Roman"/>
          <w:sz w:val="24"/>
          <w:szCs w:val="24"/>
        </w:rPr>
      </w:pPr>
    </w:p>
    <w:p w14:paraId="538E2DB6" w14:textId="4E0D20EB" w:rsidR="00432352" w:rsidRPr="00572DD4" w:rsidRDefault="00432352" w:rsidP="000B70CA">
      <w:pPr>
        <w:spacing w:after="120" w:line="288" w:lineRule="auto"/>
        <w:jc w:val="both"/>
        <w:rPr>
          <w:rFonts w:ascii="Times New Roman" w:hAnsi="Times New Roman" w:cs="Times New Roman"/>
          <w:b/>
          <w:bCs/>
          <w:sz w:val="24"/>
          <w:szCs w:val="24"/>
          <w:u w:val="single"/>
        </w:rPr>
      </w:pPr>
      <w:r w:rsidRPr="00572DD4">
        <w:rPr>
          <w:rFonts w:ascii="Times New Roman" w:hAnsi="Times New Roman" w:cs="Times New Roman"/>
          <w:b/>
          <w:bCs/>
          <w:sz w:val="24"/>
          <w:szCs w:val="24"/>
          <w:u w:val="single"/>
        </w:rPr>
        <w:t>Υποβολή αίτησης χρηματοδότησης</w:t>
      </w:r>
    </w:p>
    <w:p w14:paraId="107C8B77" w14:textId="77777777" w:rsidR="00432352"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Η αίτηση χρηματοδότησης υποβάλλεται υποχρεωτικά, αποκλειστικά ηλεκτρονικά μέσω του Ολοκληρωμένου Πληροφοριακού Συστήματος Διαχείρισης Κρατικών Ενισχύσεων (ΟΠΣΚΕ) (https://app.opske.gr/) κάνοντας χρήση του τυποποιημένου στο ΟΠΣΚΕ Εντύπου Υποβολής Αίτησης Χρηματοδότησης (ΠΑΡΑΡΤΗΜΑ IΙΙ: ΕΝΤΥΠΟ ΗΛΕΚΤΡΟΝΙΚΗΣ ΥΠΟΒΟΛΗΣ ΕΝΤΑΞΗΣ) και συνοδεύεται από όλα τα απαιτούμενα δικαιολογητικά που προβλέπονται στο ΠΑΡΑΡΤΗΜΑ Ι: ΔΙΚΑΙΟΛΟΓΗΤΙΚΑ ΥΠΟΒΟΛΗΣ / ΕΝΤΑΞΗΣ.</w:t>
      </w:r>
    </w:p>
    <w:p w14:paraId="14FF20BC" w14:textId="77777777" w:rsidR="00432352"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Αιτήσεις χρηματοδότησης στις οποίες δεν έχουν συμπληρωθεί όλα τα υποχρεωτικά προς συμπλήρωση πεδία του ΟΠΣΚΕ, δεν θα είναι δυνατό να υποβληθούν και να προχωρήσουν σε επόμενο στάδιο.</w:t>
      </w:r>
    </w:p>
    <w:p w14:paraId="1A97913C" w14:textId="77777777" w:rsidR="00432352"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Επισημαίνεται πως, εφόσον η συνολική βαθμολογία που συγκεντρώνει η αίτηση υπολείπεται αυτής που ορίζεται στο Κεφάλαιο 5 της πρόσκλησης και συγκεκριμένα στην ενότητα «Δικαιούχοι- Όροι και Προϋποθέσεις Συμμετοχής» δεν θα δίνεται η δυνατότητα υποβολής της αίτησης.</w:t>
      </w:r>
    </w:p>
    <w:p w14:paraId="43141F21" w14:textId="77777777" w:rsidR="00572DD4" w:rsidRPr="00572DD4" w:rsidRDefault="00572DD4" w:rsidP="000B70CA">
      <w:pPr>
        <w:spacing w:after="120" w:line="288" w:lineRule="auto"/>
        <w:jc w:val="both"/>
        <w:rPr>
          <w:rFonts w:ascii="Times New Roman" w:hAnsi="Times New Roman" w:cs="Times New Roman"/>
          <w:b/>
          <w:bCs/>
          <w:sz w:val="24"/>
          <w:szCs w:val="24"/>
        </w:rPr>
      </w:pPr>
    </w:p>
    <w:p w14:paraId="43AB6278" w14:textId="7704F607" w:rsidR="00432352" w:rsidRPr="00572DD4" w:rsidRDefault="00432352" w:rsidP="000B70CA">
      <w:pPr>
        <w:spacing w:after="120" w:line="288" w:lineRule="auto"/>
        <w:jc w:val="both"/>
        <w:rPr>
          <w:rFonts w:ascii="Times New Roman" w:hAnsi="Times New Roman" w:cs="Times New Roman"/>
          <w:b/>
          <w:bCs/>
          <w:sz w:val="24"/>
          <w:szCs w:val="24"/>
          <w:u w:val="single"/>
        </w:rPr>
      </w:pPr>
      <w:r w:rsidRPr="00572DD4">
        <w:rPr>
          <w:rFonts w:ascii="Times New Roman" w:hAnsi="Times New Roman" w:cs="Times New Roman"/>
          <w:b/>
          <w:bCs/>
          <w:sz w:val="24"/>
          <w:szCs w:val="24"/>
          <w:u w:val="single"/>
        </w:rPr>
        <w:lastRenderedPageBreak/>
        <w:t>Πληροφορίες - Στοιχεία επικοινωνίας</w:t>
      </w:r>
    </w:p>
    <w:p w14:paraId="20ED6DDD" w14:textId="77777777" w:rsidR="00432352"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Διαχειριστική Αρχή Προγράμματος "Δίκαιη Αναπτυξιακή Μετάβαση" (ΔΑ ΕΣΠΑ-ΔΑΜ)</w:t>
      </w:r>
    </w:p>
    <w:p w14:paraId="4F9C69B6" w14:textId="77777777" w:rsidR="00432352"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Ηλεκτρονική διεύθυνση: https://www.eydam.gr/</w:t>
      </w:r>
    </w:p>
    <w:p w14:paraId="3E904E53" w14:textId="77777777" w:rsidR="00432352"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Διεύθυνση: Μητροπόλεως 45, 105 56 Αθήνα</w:t>
      </w:r>
    </w:p>
    <w:p w14:paraId="41198C83" w14:textId="77777777" w:rsidR="00432352"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Τηλ: 216 0046100</w:t>
      </w:r>
    </w:p>
    <w:p w14:paraId="0C304693" w14:textId="77777777" w:rsidR="00432352"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ΕΥΔΑΜ - 216 0046100 - p.dam@mou.gr</w:t>
      </w:r>
    </w:p>
    <w:p w14:paraId="331025BB" w14:textId="77777777" w:rsidR="00432352"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 xml:space="preserve">Ιστοσελίδα δημοσίευσης: </w:t>
      </w:r>
      <w:hyperlink r:id="rId14" w:history="1">
        <w:r w:rsidRPr="00572DD4">
          <w:rPr>
            <w:rStyle w:val="-"/>
            <w:rFonts w:ascii="Times New Roman" w:hAnsi="Times New Roman" w:cs="Times New Roman"/>
            <w:sz w:val="24"/>
            <w:szCs w:val="24"/>
          </w:rPr>
          <w:t>http://tinyurl.com/ycknx9vd</w:t>
        </w:r>
      </w:hyperlink>
      <w:r w:rsidRPr="00572DD4">
        <w:rPr>
          <w:rFonts w:ascii="Times New Roman" w:hAnsi="Times New Roman" w:cs="Times New Roman"/>
          <w:sz w:val="24"/>
          <w:szCs w:val="24"/>
        </w:rPr>
        <w:t xml:space="preserve"> </w:t>
      </w:r>
    </w:p>
    <w:p w14:paraId="0D8456D8" w14:textId="77777777" w:rsidR="00432352" w:rsidRPr="00572DD4" w:rsidRDefault="00432352" w:rsidP="000B70CA">
      <w:pPr>
        <w:spacing w:after="120" w:line="288" w:lineRule="auto"/>
        <w:jc w:val="both"/>
        <w:rPr>
          <w:rFonts w:ascii="Times New Roman" w:hAnsi="Times New Roman" w:cs="Times New Roman"/>
          <w:sz w:val="24"/>
          <w:szCs w:val="24"/>
        </w:rPr>
      </w:pPr>
      <w:r w:rsidRPr="00572DD4">
        <w:rPr>
          <w:rFonts w:ascii="Times New Roman" w:hAnsi="Times New Roman" w:cs="Times New Roman"/>
          <w:sz w:val="24"/>
          <w:szCs w:val="24"/>
        </w:rPr>
        <w:t xml:space="preserve">ΚΕΠΑ-ΑΝΕΜ - 2310 480000 - </w:t>
      </w:r>
      <w:r w:rsidRPr="00572DD4">
        <w:rPr>
          <w:rFonts w:ascii="Times New Roman" w:hAnsi="Times New Roman" w:cs="Times New Roman"/>
          <w:sz w:val="24"/>
          <w:szCs w:val="24"/>
          <w:lang w:val="pt-BR"/>
        </w:rPr>
        <w:t>info</w:t>
      </w:r>
      <w:r w:rsidRPr="00572DD4">
        <w:rPr>
          <w:rFonts w:ascii="Times New Roman" w:hAnsi="Times New Roman" w:cs="Times New Roman"/>
          <w:sz w:val="24"/>
          <w:szCs w:val="24"/>
        </w:rPr>
        <w:t>@</w:t>
      </w:r>
      <w:r w:rsidRPr="00572DD4">
        <w:rPr>
          <w:rFonts w:ascii="Times New Roman" w:hAnsi="Times New Roman" w:cs="Times New Roman"/>
          <w:sz w:val="24"/>
          <w:szCs w:val="24"/>
          <w:lang w:val="pt-BR"/>
        </w:rPr>
        <w:t>kepa</w:t>
      </w:r>
      <w:r w:rsidRPr="00572DD4">
        <w:rPr>
          <w:rFonts w:ascii="Times New Roman" w:hAnsi="Times New Roman" w:cs="Times New Roman"/>
          <w:sz w:val="24"/>
          <w:szCs w:val="24"/>
        </w:rPr>
        <w:t>-</w:t>
      </w:r>
      <w:r w:rsidRPr="00572DD4">
        <w:rPr>
          <w:rFonts w:ascii="Times New Roman" w:hAnsi="Times New Roman" w:cs="Times New Roman"/>
          <w:sz w:val="24"/>
          <w:szCs w:val="24"/>
          <w:lang w:val="pt-BR"/>
        </w:rPr>
        <w:t>anem</w:t>
      </w:r>
      <w:r w:rsidRPr="00572DD4">
        <w:rPr>
          <w:rFonts w:ascii="Times New Roman" w:hAnsi="Times New Roman" w:cs="Times New Roman"/>
          <w:sz w:val="24"/>
          <w:szCs w:val="24"/>
        </w:rPr>
        <w:t>.</w:t>
      </w:r>
      <w:r w:rsidRPr="00572DD4">
        <w:rPr>
          <w:rFonts w:ascii="Times New Roman" w:hAnsi="Times New Roman" w:cs="Times New Roman"/>
          <w:sz w:val="24"/>
          <w:szCs w:val="24"/>
          <w:lang w:val="pt-BR"/>
        </w:rPr>
        <w:t>gr</w:t>
      </w:r>
    </w:p>
    <w:p w14:paraId="0BC45C4C" w14:textId="2A418223" w:rsidR="00997B47" w:rsidRPr="00572DD4" w:rsidRDefault="00432352" w:rsidP="000B70CA">
      <w:pPr>
        <w:spacing w:after="120" w:line="288" w:lineRule="auto"/>
        <w:jc w:val="both"/>
        <w:rPr>
          <w:rStyle w:val="-"/>
          <w:rFonts w:ascii="Times New Roman" w:hAnsi="Times New Roman" w:cs="Times New Roman"/>
          <w:sz w:val="24"/>
          <w:szCs w:val="24"/>
        </w:rPr>
      </w:pPr>
      <w:r w:rsidRPr="00572DD4">
        <w:rPr>
          <w:rFonts w:ascii="Times New Roman" w:hAnsi="Times New Roman" w:cs="Times New Roman"/>
          <w:sz w:val="24"/>
          <w:szCs w:val="24"/>
        </w:rPr>
        <w:t xml:space="preserve">ΔΙΑΧΕΙΡΙΣΤΙΚΗ ΕΥΡ/ΚΩΝ ΠΡΟΓΡΑΜΜΑΤΩΝ- 2610 622711 </w:t>
      </w:r>
      <w:hyperlink r:id="rId15" w:history="1">
        <w:r w:rsidRPr="00572DD4">
          <w:rPr>
            <w:rStyle w:val="-"/>
            <w:rFonts w:ascii="Times New Roman" w:hAnsi="Times New Roman" w:cs="Times New Roman"/>
            <w:sz w:val="24"/>
            <w:szCs w:val="24"/>
          </w:rPr>
          <w:t>-efd@diaxeiristiki.gr</w:t>
        </w:r>
      </w:hyperlink>
    </w:p>
    <w:p w14:paraId="36205120" w14:textId="77777777" w:rsidR="00FD0535" w:rsidRPr="001106FF" w:rsidRDefault="00FD0535" w:rsidP="00572DD4">
      <w:pPr>
        <w:spacing w:after="120" w:line="245" w:lineRule="auto"/>
        <w:jc w:val="both"/>
        <w:rPr>
          <w:rFonts w:ascii="Times New Roman" w:hAnsi="Times New Roman" w:cs="Times New Roman"/>
          <w:sz w:val="24"/>
          <w:szCs w:val="24"/>
        </w:rPr>
      </w:pPr>
    </w:p>
    <w:p w14:paraId="6BA057C0" w14:textId="5580DCCE" w:rsidR="00E273C0" w:rsidRPr="003F4FBC" w:rsidRDefault="008A6610" w:rsidP="003F4FBC">
      <w:pPr>
        <w:pStyle w:val="20"/>
        <w:shd w:val="clear" w:color="auto" w:fill="D9D9D9" w:themeFill="background1" w:themeFillShade="D9"/>
        <w:spacing w:before="0" w:after="120" w:line="288" w:lineRule="auto"/>
        <w:ind w:right="45"/>
        <w:jc w:val="both"/>
        <w:rPr>
          <w:rFonts w:ascii="Times New Roman" w:hAnsi="Times New Roman" w:cs="Times New Roman"/>
          <w:b/>
          <w:bCs/>
          <w:color w:val="auto"/>
          <w:sz w:val="24"/>
          <w:szCs w:val="24"/>
        </w:rPr>
      </w:pPr>
      <w:bookmarkStart w:id="10" w:name="_Toc161137885"/>
      <w:bookmarkStart w:id="11" w:name="_Hlk155946662"/>
      <w:r w:rsidRPr="003F4FBC">
        <w:rPr>
          <w:rFonts w:ascii="Times New Roman" w:hAnsi="Times New Roman" w:cs="Times New Roman"/>
          <w:b/>
          <w:bCs/>
          <w:color w:val="auto"/>
          <w:sz w:val="24"/>
          <w:szCs w:val="24"/>
        </w:rPr>
        <w:t>Γ</w:t>
      </w:r>
      <w:r w:rsidR="00E273C0" w:rsidRPr="003F4FBC">
        <w:rPr>
          <w:rFonts w:ascii="Times New Roman" w:hAnsi="Times New Roman" w:cs="Times New Roman"/>
          <w:b/>
          <w:bCs/>
          <w:color w:val="auto"/>
          <w:sz w:val="24"/>
          <w:szCs w:val="24"/>
        </w:rPr>
        <w:t xml:space="preserve">. </w:t>
      </w:r>
      <w:r w:rsidR="00432352" w:rsidRPr="003F4FBC">
        <w:rPr>
          <w:rFonts w:ascii="Times New Roman" w:hAnsi="Times New Roman" w:cs="Times New Roman"/>
          <w:b/>
          <w:bCs/>
          <w:color w:val="auto"/>
          <w:sz w:val="24"/>
          <w:szCs w:val="24"/>
        </w:rPr>
        <w:t xml:space="preserve">Δημοσίευση Πρόσκλησης αιτήσεων χρηματοδότησης στη Δράση για Ενίσχυση επενδυτικών σχεδίων παραγωγικών επενδύσεων </w:t>
      </w:r>
      <w:r w:rsidR="00184B88" w:rsidRPr="003F4FBC">
        <w:rPr>
          <w:rFonts w:ascii="Times New Roman" w:hAnsi="Times New Roman" w:cs="Times New Roman"/>
          <w:b/>
          <w:bCs/>
          <w:color w:val="auto"/>
          <w:sz w:val="24"/>
          <w:szCs w:val="24"/>
        </w:rPr>
        <w:t>νέων και υπό σύσταση</w:t>
      </w:r>
      <w:r w:rsidR="00432352" w:rsidRPr="003F4FBC">
        <w:rPr>
          <w:rFonts w:ascii="Times New Roman" w:hAnsi="Times New Roman" w:cs="Times New Roman"/>
          <w:b/>
          <w:bCs/>
          <w:color w:val="auto"/>
          <w:sz w:val="24"/>
          <w:szCs w:val="24"/>
        </w:rPr>
        <w:t xml:space="preserve"> μεγάλων επιχειρήσεων που υλοποιούνται στις ηπειρωτικές περιοχές Εδαφικών Σχεδίων Δίκαιης Μετάβασης</w:t>
      </w:r>
      <w:bookmarkEnd w:id="10"/>
    </w:p>
    <w:p w14:paraId="78E6E6DC" w14:textId="67BBF8FD" w:rsidR="00432352" w:rsidRPr="003F4FBC" w:rsidRDefault="00432352"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sz w:val="24"/>
          <w:szCs w:val="24"/>
        </w:rPr>
        <w:t>Δημοσιεύθηκε η Πρόσκληση υποβολής αιτήσεων χρηματοδότησης στη Δράση «</w:t>
      </w:r>
      <w:r w:rsidRPr="003F4FBC">
        <w:rPr>
          <w:rFonts w:ascii="Times New Roman" w:hAnsi="Times New Roman" w:cs="Times New Roman"/>
          <w:b/>
          <w:bCs/>
          <w:sz w:val="24"/>
          <w:szCs w:val="24"/>
        </w:rPr>
        <w:t xml:space="preserve">Ενίσχυση επενδυτικών σχεδίων παραγωγικών επενδύσεων </w:t>
      </w:r>
      <w:r w:rsidR="00184B88" w:rsidRPr="003F4FBC">
        <w:rPr>
          <w:rFonts w:ascii="Times New Roman" w:hAnsi="Times New Roman" w:cs="Times New Roman"/>
          <w:b/>
          <w:bCs/>
          <w:sz w:val="24"/>
          <w:szCs w:val="24"/>
        </w:rPr>
        <w:t>νέων και υπό σύσταση</w:t>
      </w:r>
      <w:r w:rsidRPr="003F4FBC">
        <w:rPr>
          <w:rFonts w:ascii="Times New Roman" w:hAnsi="Times New Roman" w:cs="Times New Roman"/>
          <w:b/>
          <w:bCs/>
          <w:sz w:val="24"/>
          <w:szCs w:val="24"/>
        </w:rPr>
        <w:t xml:space="preserve"> μεγάλων επιχειρήσεων που υλοποιούνται στις ηπειρωτικές περιοχές Εδαφικών Σχεδίων Δίκαιης Μετάβασης</w:t>
      </w:r>
      <w:r w:rsidRPr="003F4FBC">
        <w:rPr>
          <w:rFonts w:ascii="Times New Roman" w:hAnsi="Times New Roman" w:cs="Times New Roman"/>
          <w:sz w:val="24"/>
          <w:szCs w:val="24"/>
        </w:rPr>
        <w:t xml:space="preserve">», συνολικού ύψους </w:t>
      </w:r>
      <w:r w:rsidRPr="003F4FBC">
        <w:rPr>
          <w:rFonts w:ascii="Times New Roman" w:hAnsi="Times New Roman" w:cs="Times New Roman"/>
          <w:b/>
          <w:bCs/>
          <w:sz w:val="24"/>
          <w:szCs w:val="24"/>
        </w:rPr>
        <w:t>75.000.000€.</w:t>
      </w:r>
    </w:p>
    <w:p w14:paraId="4D338107" w14:textId="77777777" w:rsidR="00432352" w:rsidRPr="003F4FBC" w:rsidRDefault="00432352"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b/>
          <w:bCs/>
          <w:sz w:val="24"/>
          <w:szCs w:val="24"/>
        </w:rPr>
        <w:t>Στόχος της Δράσης</w:t>
      </w:r>
      <w:r w:rsidRPr="003F4FBC">
        <w:rPr>
          <w:rFonts w:ascii="Times New Roman" w:hAnsi="Times New Roman" w:cs="Times New Roman"/>
          <w:sz w:val="24"/>
          <w:szCs w:val="24"/>
        </w:rPr>
        <w:t xml:space="preserve"> είναι η ενίσχυση επενδυτικών σχεδίων νέων και υπό σύσταση μεγάλων επιχειρήσεων, στις περιοχές των Εδαφικών Σχεδίων Δίκαιης Μετάβασης (Ε.Σ.ΔΙ.Μ.) Δυτικής Μακεδονίας και Μεγαλόπολης, ώστε να αντιμετωπιστούν οι κοινωνικές, εργασιακές, οικονομικές και περιβαλλοντικές επιπτώσεις της απολιγνιτοποίησης και να υποστηριχθεί η μετάβαση τους σε μια κλιματικά ουδέτερη οικονομία και μια ισορροπημένη και βιώσιμη ανάπτυξη.</w:t>
      </w:r>
    </w:p>
    <w:p w14:paraId="4BE9D42A" w14:textId="77777777" w:rsidR="00432352" w:rsidRPr="003F4FBC" w:rsidRDefault="00432352"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sz w:val="24"/>
          <w:szCs w:val="24"/>
        </w:rPr>
        <w:t>Οι επενδύσεις θα ενισχύσουν την οικονομική δραστηριότητα, θα διαφοροποιήσουν το βιομηχανικό προφίλ των επηρεαζόμενων περιοχών με νέους τομείς δραστηριοτήτων και αλυσίδες αξίας, θα συμβάλλουν στον παραγωγικό μετασχηματισμό αυτών, θα συνεισφέρουν στην επίτευξη των περιβαλλοντικών στόχων και θα δημιουργήσουν νέες θέσεις εργασίας.</w:t>
      </w:r>
    </w:p>
    <w:p w14:paraId="647D3B4D" w14:textId="77777777" w:rsidR="00432352" w:rsidRPr="003F4FBC" w:rsidRDefault="00432352" w:rsidP="003F4FBC">
      <w:pPr>
        <w:spacing w:after="120" w:line="288" w:lineRule="auto"/>
        <w:jc w:val="both"/>
        <w:rPr>
          <w:rFonts w:ascii="Times New Roman" w:hAnsi="Times New Roman" w:cs="Times New Roman"/>
          <w:b/>
          <w:bCs/>
          <w:sz w:val="24"/>
          <w:szCs w:val="24"/>
        </w:rPr>
      </w:pPr>
      <w:r w:rsidRPr="003F4FBC">
        <w:rPr>
          <w:rFonts w:ascii="Times New Roman" w:hAnsi="Times New Roman" w:cs="Times New Roman"/>
          <w:sz w:val="24"/>
          <w:szCs w:val="24"/>
        </w:rPr>
        <w:t xml:space="preserve">Σημειώνεται ότι ειδική έμφαση θα δοθεί στις επενδύσεις που συνεισφέρουν </w:t>
      </w:r>
      <w:r w:rsidRPr="003F4FBC">
        <w:rPr>
          <w:rFonts w:ascii="Times New Roman" w:hAnsi="Times New Roman" w:cs="Times New Roman"/>
          <w:b/>
          <w:bCs/>
          <w:sz w:val="24"/>
          <w:szCs w:val="24"/>
        </w:rPr>
        <w:t>στους ειδικούς τομείς αναδιάρθρωσης του παραγωγικού μοντέλου κάθε ΕΣΔΙΜ.</w:t>
      </w:r>
    </w:p>
    <w:p w14:paraId="3358F654" w14:textId="77777777" w:rsidR="00432352" w:rsidRPr="003F4FBC" w:rsidRDefault="00432352"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sz w:val="24"/>
          <w:szCs w:val="24"/>
        </w:rPr>
        <w:t xml:space="preserve">Για το </w:t>
      </w:r>
      <w:r w:rsidRPr="003F4FBC">
        <w:rPr>
          <w:rFonts w:ascii="Times New Roman" w:hAnsi="Times New Roman" w:cs="Times New Roman"/>
          <w:sz w:val="24"/>
          <w:szCs w:val="24"/>
          <w:u w:val="single"/>
        </w:rPr>
        <w:t>ΕΣΔΙΜ Δυτικής Μακεδονίας</w:t>
      </w:r>
      <w:r w:rsidRPr="003F4FBC">
        <w:rPr>
          <w:rFonts w:ascii="Times New Roman" w:hAnsi="Times New Roman" w:cs="Times New Roman"/>
          <w:sz w:val="24"/>
          <w:szCs w:val="24"/>
        </w:rPr>
        <w:t>:</w:t>
      </w:r>
    </w:p>
    <w:p w14:paraId="76EEC9EE" w14:textId="4CFA41EE" w:rsidR="00432352" w:rsidRPr="003F4FBC" w:rsidRDefault="00432352" w:rsidP="00E86D36">
      <w:pPr>
        <w:pStyle w:val="a7"/>
        <w:numPr>
          <w:ilvl w:val="0"/>
          <w:numId w:val="34"/>
        </w:numPr>
        <w:spacing w:after="120" w:line="288" w:lineRule="auto"/>
        <w:ind w:left="714" w:hanging="357"/>
        <w:jc w:val="both"/>
        <w:rPr>
          <w:rFonts w:ascii="Times New Roman" w:hAnsi="Times New Roman" w:cs="Times New Roman"/>
          <w:sz w:val="24"/>
          <w:szCs w:val="24"/>
        </w:rPr>
      </w:pPr>
      <w:r w:rsidRPr="003F4FBC">
        <w:rPr>
          <w:rFonts w:ascii="Times New Roman" w:hAnsi="Times New Roman" w:cs="Times New Roman"/>
          <w:sz w:val="24"/>
          <w:szCs w:val="24"/>
        </w:rPr>
        <w:t>Ο τομέας της ενέργειας</w:t>
      </w:r>
    </w:p>
    <w:p w14:paraId="41C5B25C" w14:textId="37C03049" w:rsidR="00432352" w:rsidRPr="003F4FBC" w:rsidRDefault="00432352" w:rsidP="00E86D36">
      <w:pPr>
        <w:pStyle w:val="a7"/>
        <w:numPr>
          <w:ilvl w:val="0"/>
          <w:numId w:val="34"/>
        </w:numPr>
        <w:spacing w:after="120" w:line="288" w:lineRule="auto"/>
        <w:ind w:left="714" w:hanging="357"/>
        <w:jc w:val="both"/>
        <w:rPr>
          <w:rFonts w:ascii="Times New Roman" w:hAnsi="Times New Roman" w:cs="Times New Roman"/>
          <w:sz w:val="24"/>
          <w:szCs w:val="24"/>
        </w:rPr>
      </w:pPr>
      <w:r w:rsidRPr="003F4FBC">
        <w:rPr>
          <w:rFonts w:ascii="Times New Roman" w:hAnsi="Times New Roman" w:cs="Times New Roman"/>
          <w:sz w:val="24"/>
          <w:szCs w:val="24"/>
        </w:rPr>
        <w:t>Ο τομέας της αγροδιατροφής</w:t>
      </w:r>
    </w:p>
    <w:p w14:paraId="585859D9" w14:textId="77777777" w:rsidR="00432352" w:rsidRPr="003F4FBC" w:rsidRDefault="00432352"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sz w:val="24"/>
          <w:szCs w:val="24"/>
        </w:rPr>
        <w:lastRenderedPageBreak/>
        <w:t xml:space="preserve">Για το </w:t>
      </w:r>
      <w:r w:rsidRPr="003F4FBC">
        <w:rPr>
          <w:rFonts w:ascii="Times New Roman" w:hAnsi="Times New Roman" w:cs="Times New Roman"/>
          <w:sz w:val="24"/>
          <w:szCs w:val="24"/>
          <w:u w:val="single"/>
        </w:rPr>
        <w:t>ΕΣΔΙΜ Μεγαλόπολης</w:t>
      </w:r>
      <w:r w:rsidRPr="003F4FBC">
        <w:rPr>
          <w:rFonts w:ascii="Times New Roman" w:hAnsi="Times New Roman" w:cs="Times New Roman"/>
          <w:sz w:val="24"/>
          <w:szCs w:val="24"/>
        </w:rPr>
        <w:t>:</w:t>
      </w:r>
    </w:p>
    <w:p w14:paraId="349DD956" w14:textId="23323BDF" w:rsidR="00BD5BC0" w:rsidRPr="003F4FBC" w:rsidRDefault="00432352" w:rsidP="00E86D36">
      <w:pPr>
        <w:pStyle w:val="a7"/>
        <w:numPr>
          <w:ilvl w:val="0"/>
          <w:numId w:val="34"/>
        </w:numPr>
        <w:spacing w:after="120" w:line="288" w:lineRule="auto"/>
        <w:ind w:left="714" w:hanging="357"/>
        <w:jc w:val="both"/>
        <w:rPr>
          <w:rFonts w:ascii="Times New Roman" w:hAnsi="Times New Roman" w:cs="Times New Roman"/>
          <w:sz w:val="24"/>
          <w:szCs w:val="24"/>
        </w:rPr>
      </w:pPr>
      <w:r w:rsidRPr="003F4FBC">
        <w:rPr>
          <w:rFonts w:ascii="Times New Roman" w:hAnsi="Times New Roman" w:cs="Times New Roman"/>
          <w:sz w:val="24"/>
          <w:szCs w:val="24"/>
        </w:rPr>
        <w:t>ο τομέας της φαρμακευτικής</w:t>
      </w:r>
    </w:p>
    <w:p w14:paraId="36662B1D" w14:textId="77777777" w:rsidR="00432352" w:rsidRPr="003F4FBC" w:rsidRDefault="00432352"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sz w:val="24"/>
          <w:szCs w:val="24"/>
        </w:rPr>
        <w:t>Η δράση υποστηρίζει:</w:t>
      </w:r>
    </w:p>
    <w:p w14:paraId="0890B7FA" w14:textId="165F8A7F" w:rsidR="00432352" w:rsidRPr="006D5F56" w:rsidRDefault="00432352" w:rsidP="00E86D36">
      <w:pPr>
        <w:pStyle w:val="a7"/>
        <w:numPr>
          <w:ilvl w:val="0"/>
          <w:numId w:val="34"/>
        </w:numPr>
        <w:spacing w:after="120" w:line="288" w:lineRule="auto"/>
        <w:ind w:left="714" w:hanging="357"/>
        <w:jc w:val="both"/>
        <w:rPr>
          <w:rFonts w:ascii="Times New Roman" w:hAnsi="Times New Roman" w:cs="Times New Roman"/>
          <w:sz w:val="24"/>
          <w:szCs w:val="24"/>
          <w:lang w:val="el-GR"/>
        </w:rPr>
      </w:pPr>
      <w:r w:rsidRPr="006D5F56">
        <w:rPr>
          <w:rFonts w:ascii="Times New Roman" w:hAnsi="Times New Roman" w:cs="Times New Roman"/>
          <w:sz w:val="24"/>
          <w:szCs w:val="24"/>
          <w:lang w:val="el-GR"/>
        </w:rPr>
        <w:t>παραγωγικές επενδύσεις που οδηγούν σε οικονομική διαφοροποίηση, εκσυγχρονισμό και μετατροπή,</w:t>
      </w:r>
    </w:p>
    <w:p w14:paraId="32EEAD64" w14:textId="72ADEF89" w:rsidR="00432352" w:rsidRPr="00E86D36" w:rsidRDefault="00432352" w:rsidP="00E86D36">
      <w:pPr>
        <w:pStyle w:val="a7"/>
        <w:numPr>
          <w:ilvl w:val="0"/>
          <w:numId w:val="34"/>
        </w:numPr>
        <w:spacing w:after="120" w:line="288" w:lineRule="auto"/>
        <w:ind w:left="714" w:hanging="357"/>
        <w:jc w:val="both"/>
        <w:rPr>
          <w:rFonts w:ascii="Times New Roman" w:hAnsi="Times New Roman" w:cs="Times New Roman"/>
          <w:sz w:val="24"/>
          <w:szCs w:val="24"/>
          <w:lang w:val="el-GR"/>
        </w:rPr>
      </w:pPr>
      <w:r w:rsidRPr="00E86D36">
        <w:rPr>
          <w:rFonts w:ascii="Times New Roman" w:hAnsi="Times New Roman" w:cs="Times New Roman"/>
          <w:sz w:val="24"/>
          <w:szCs w:val="24"/>
          <w:lang w:val="el-GR"/>
        </w:rPr>
        <w:t>επενδύσεις στην ίδρυση νέων μονάδων που οδηγούν στη δημιουργία θέσεων εργασίας,</w:t>
      </w:r>
    </w:p>
    <w:p w14:paraId="097E9851" w14:textId="510BA98B" w:rsidR="00432352" w:rsidRPr="00E86D36" w:rsidRDefault="00432352" w:rsidP="00E86D36">
      <w:pPr>
        <w:pStyle w:val="a7"/>
        <w:numPr>
          <w:ilvl w:val="0"/>
          <w:numId w:val="34"/>
        </w:numPr>
        <w:spacing w:after="120" w:line="288" w:lineRule="auto"/>
        <w:ind w:left="714" w:hanging="357"/>
        <w:jc w:val="both"/>
        <w:rPr>
          <w:rFonts w:ascii="Times New Roman" w:hAnsi="Times New Roman" w:cs="Times New Roman"/>
          <w:sz w:val="24"/>
          <w:szCs w:val="24"/>
          <w:lang w:val="el-GR"/>
        </w:rPr>
      </w:pPr>
      <w:r w:rsidRPr="00E86D36">
        <w:rPr>
          <w:rFonts w:ascii="Times New Roman" w:hAnsi="Times New Roman" w:cs="Times New Roman"/>
          <w:sz w:val="24"/>
          <w:szCs w:val="24"/>
          <w:lang w:val="el-GR"/>
        </w:rPr>
        <w:t>επενδύσεις προώθησης της μεταφοράς προηγμένων τεχνολογιών,</w:t>
      </w:r>
    </w:p>
    <w:p w14:paraId="58A61DBC" w14:textId="2645B810" w:rsidR="00432352" w:rsidRPr="003F4FBC" w:rsidRDefault="00432352" w:rsidP="00E86D36">
      <w:pPr>
        <w:pStyle w:val="a7"/>
        <w:numPr>
          <w:ilvl w:val="0"/>
          <w:numId w:val="34"/>
        </w:numPr>
        <w:spacing w:after="120" w:line="288" w:lineRule="auto"/>
        <w:ind w:left="714" w:hanging="357"/>
        <w:jc w:val="both"/>
        <w:rPr>
          <w:rFonts w:ascii="Times New Roman" w:hAnsi="Times New Roman" w:cs="Times New Roman"/>
          <w:sz w:val="24"/>
          <w:szCs w:val="24"/>
        </w:rPr>
      </w:pPr>
      <w:r w:rsidRPr="003F4FBC">
        <w:rPr>
          <w:rFonts w:ascii="Times New Roman" w:hAnsi="Times New Roman" w:cs="Times New Roman"/>
          <w:sz w:val="24"/>
          <w:szCs w:val="24"/>
        </w:rPr>
        <w:t>επενδύσεις στην ανάπτυξη τεχνολογίας</w:t>
      </w:r>
      <w:r w:rsidR="00C018DA" w:rsidRPr="003F4FBC">
        <w:rPr>
          <w:rFonts w:ascii="Times New Roman" w:hAnsi="Times New Roman" w:cs="Times New Roman"/>
          <w:sz w:val="24"/>
          <w:szCs w:val="24"/>
        </w:rPr>
        <w:t xml:space="preserve"> και</w:t>
      </w:r>
    </w:p>
    <w:p w14:paraId="77CFABFB" w14:textId="24D0D814" w:rsidR="00432352" w:rsidRPr="00E86D36" w:rsidRDefault="00432352" w:rsidP="00E86D36">
      <w:pPr>
        <w:pStyle w:val="a7"/>
        <w:numPr>
          <w:ilvl w:val="0"/>
          <w:numId w:val="34"/>
        </w:numPr>
        <w:spacing w:after="120" w:line="288" w:lineRule="auto"/>
        <w:ind w:left="714" w:hanging="357"/>
        <w:jc w:val="both"/>
        <w:rPr>
          <w:rFonts w:ascii="Times New Roman" w:hAnsi="Times New Roman" w:cs="Times New Roman"/>
          <w:sz w:val="24"/>
          <w:szCs w:val="24"/>
          <w:lang w:val="el-GR"/>
        </w:rPr>
      </w:pPr>
      <w:r w:rsidRPr="00E86D36">
        <w:rPr>
          <w:rFonts w:ascii="Times New Roman" w:hAnsi="Times New Roman" w:cs="Times New Roman"/>
          <w:sz w:val="24"/>
          <w:szCs w:val="24"/>
          <w:lang w:val="el-GR"/>
        </w:rPr>
        <w:t>επενδύσεις στην ψηφιακή καινοτομία και την ψηφιακή συνδεσιμότητα</w:t>
      </w:r>
      <w:r w:rsidR="00C018DA" w:rsidRPr="00E86D36">
        <w:rPr>
          <w:rFonts w:ascii="Times New Roman" w:hAnsi="Times New Roman" w:cs="Times New Roman"/>
          <w:sz w:val="24"/>
          <w:szCs w:val="24"/>
          <w:lang w:val="el-GR"/>
        </w:rPr>
        <w:t>.</w:t>
      </w:r>
    </w:p>
    <w:p w14:paraId="4AF42777" w14:textId="77777777" w:rsidR="00997B47" w:rsidRPr="003F4FBC" w:rsidRDefault="00997B47" w:rsidP="003F4FBC">
      <w:pPr>
        <w:spacing w:after="120" w:line="288" w:lineRule="auto"/>
        <w:jc w:val="both"/>
        <w:rPr>
          <w:rFonts w:ascii="Times New Roman" w:hAnsi="Times New Roman" w:cs="Times New Roman"/>
          <w:b/>
          <w:bCs/>
          <w:sz w:val="24"/>
          <w:szCs w:val="24"/>
        </w:rPr>
      </w:pPr>
    </w:p>
    <w:p w14:paraId="7505B198" w14:textId="7E02C2B2" w:rsidR="00432352" w:rsidRPr="003F4FBC" w:rsidRDefault="00432352" w:rsidP="003F4FBC">
      <w:pPr>
        <w:spacing w:after="120" w:line="288" w:lineRule="auto"/>
        <w:jc w:val="both"/>
        <w:rPr>
          <w:rFonts w:ascii="Times New Roman" w:hAnsi="Times New Roman" w:cs="Times New Roman"/>
          <w:b/>
          <w:bCs/>
          <w:sz w:val="24"/>
          <w:szCs w:val="24"/>
          <w:u w:val="single"/>
        </w:rPr>
      </w:pPr>
      <w:r w:rsidRPr="003F4FBC">
        <w:rPr>
          <w:rFonts w:ascii="Times New Roman" w:hAnsi="Times New Roman" w:cs="Times New Roman"/>
          <w:b/>
          <w:bCs/>
          <w:sz w:val="24"/>
          <w:szCs w:val="24"/>
          <w:u w:val="single"/>
        </w:rPr>
        <w:t>Σε ποιους απευθύνεται</w:t>
      </w:r>
    </w:p>
    <w:p w14:paraId="767B0655" w14:textId="0A9E6EBB" w:rsidR="00432352" w:rsidRPr="003F4FBC" w:rsidRDefault="00432352"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b/>
          <w:bCs/>
          <w:sz w:val="24"/>
          <w:szCs w:val="24"/>
        </w:rPr>
        <w:t xml:space="preserve">Νέες και </w:t>
      </w:r>
      <w:r w:rsidR="00FD0535" w:rsidRPr="003F4FBC">
        <w:rPr>
          <w:rFonts w:ascii="Times New Roman" w:hAnsi="Times New Roman" w:cs="Times New Roman"/>
          <w:b/>
          <w:bCs/>
          <w:sz w:val="24"/>
          <w:szCs w:val="24"/>
        </w:rPr>
        <w:t>υπό</w:t>
      </w:r>
      <w:r w:rsidRPr="003F4FBC">
        <w:rPr>
          <w:rFonts w:ascii="Times New Roman" w:hAnsi="Times New Roman" w:cs="Times New Roman"/>
          <w:b/>
          <w:bCs/>
          <w:sz w:val="24"/>
          <w:szCs w:val="24"/>
        </w:rPr>
        <w:t xml:space="preserve"> σύσταση μεγάλες επιχειρήσεις, </w:t>
      </w:r>
      <w:r w:rsidRPr="003F4FBC">
        <w:rPr>
          <w:rFonts w:ascii="Times New Roman" w:hAnsi="Times New Roman" w:cs="Times New Roman"/>
          <w:sz w:val="24"/>
          <w:szCs w:val="24"/>
        </w:rPr>
        <w:t xml:space="preserve">που θα υλοποιήσουν επενδυτικό σχέδιο στις περιοχές των Εδαφικών Σχεδίων Δίκαιης Μετάβασης (Ε.Σ.ΔΙ.Μ.) Δυτικής Μακεδονίας και Μεγαλόπολης, το οποίο θα σχετίζεται με τουλάχιστον έναν από τους επιλέξιμους ΚΑΔ που περιλαμβάνονται στο ΠΑΡΑΡΤΗΜΑ II: «Επιλέξιμοι τομείς δραστηριότητας (ΚΑΔ)» της πρόσκλησης. </w:t>
      </w:r>
    </w:p>
    <w:p w14:paraId="68AEDD4B" w14:textId="77777777" w:rsidR="00432352" w:rsidRPr="003F4FBC" w:rsidRDefault="00432352"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sz w:val="24"/>
          <w:szCs w:val="24"/>
        </w:rPr>
        <w:t>Ως υπό σύσταση νοούνται οι επιχειρήσεις που θα συσταθούν μετά από την ηλεκτρονική υποβολή της αίτησης χρηματοδότησης.</w:t>
      </w:r>
    </w:p>
    <w:p w14:paraId="176C6E2D" w14:textId="77777777" w:rsidR="00432352" w:rsidRPr="003F4FBC" w:rsidRDefault="00432352"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sz w:val="24"/>
          <w:szCs w:val="24"/>
        </w:rPr>
        <w:t xml:space="preserve">Ως «Δικαιούχος» χαρακτηρίζεται: </w:t>
      </w:r>
    </w:p>
    <w:p w14:paraId="35D04BC9" w14:textId="77777777" w:rsidR="009F1F94" w:rsidRPr="006D5F56" w:rsidRDefault="00432352" w:rsidP="00E86D36">
      <w:pPr>
        <w:pStyle w:val="a7"/>
        <w:numPr>
          <w:ilvl w:val="0"/>
          <w:numId w:val="34"/>
        </w:numPr>
        <w:spacing w:after="120" w:line="288" w:lineRule="auto"/>
        <w:ind w:left="714" w:hanging="357"/>
        <w:jc w:val="both"/>
        <w:rPr>
          <w:rFonts w:ascii="Times New Roman" w:hAnsi="Times New Roman" w:cs="Times New Roman"/>
          <w:sz w:val="24"/>
          <w:szCs w:val="24"/>
          <w:lang w:val="el-GR"/>
        </w:rPr>
      </w:pPr>
      <w:r w:rsidRPr="006D5F56">
        <w:rPr>
          <w:rFonts w:ascii="Times New Roman" w:hAnsi="Times New Roman" w:cs="Times New Roman"/>
          <w:sz w:val="24"/>
          <w:szCs w:val="24"/>
          <w:lang w:val="el-GR"/>
        </w:rPr>
        <w:t xml:space="preserve">για νέες επιχειρήσεις: το νομικό πρόσωπο που υποβάλλει πρόταση, </w:t>
      </w:r>
    </w:p>
    <w:p w14:paraId="56FBFF97" w14:textId="548CBA34" w:rsidR="00432352" w:rsidRPr="006D5F56" w:rsidRDefault="00432352" w:rsidP="00E86D36">
      <w:pPr>
        <w:pStyle w:val="a7"/>
        <w:numPr>
          <w:ilvl w:val="0"/>
          <w:numId w:val="34"/>
        </w:numPr>
        <w:spacing w:after="120" w:line="288" w:lineRule="auto"/>
        <w:ind w:left="714" w:hanging="357"/>
        <w:jc w:val="both"/>
        <w:rPr>
          <w:rFonts w:ascii="Times New Roman" w:hAnsi="Times New Roman" w:cs="Times New Roman"/>
          <w:sz w:val="24"/>
          <w:szCs w:val="24"/>
          <w:lang w:val="el-GR"/>
        </w:rPr>
      </w:pPr>
      <w:r w:rsidRPr="006D5F56">
        <w:rPr>
          <w:rFonts w:ascii="Times New Roman" w:hAnsi="Times New Roman" w:cs="Times New Roman"/>
          <w:sz w:val="24"/>
          <w:szCs w:val="24"/>
          <w:lang w:val="el-GR"/>
        </w:rPr>
        <w:t xml:space="preserve">για υπό σύσταση επιχειρήσεις: το φυσικό ή νομικό πρόσωπο (ή η ομάδα προσώπων) το οποίο υποβάλλει πρόταση με σκοπό τη δημιουργία επιχείρησης. </w:t>
      </w:r>
    </w:p>
    <w:p w14:paraId="1C893227" w14:textId="77777777" w:rsidR="00432352" w:rsidRPr="003F4FBC" w:rsidRDefault="00432352"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sz w:val="24"/>
          <w:szCs w:val="24"/>
        </w:rPr>
        <w:t>Ο δικαιούχος φέρει την ευθύνη για την έναρξη και την υλοποίηση μιας πράξης, έναντι της ΕΥΔΑΜ, καθώς και για την καλή εκτέλεση του έργου.</w:t>
      </w:r>
    </w:p>
    <w:p w14:paraId="5655C407" w14:textId="77777777" w:rsidR="00432352" w:rsidRPr="003F4FBC" w:rsidRDefault="00432352"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sz w:val="24"/>
          <w:szCs w:val="24"/>
        </w:rPr>
        <w:t xml:space="preserve">Ως νέες νοούνται οι επιχειρήσεις που, κατά την ημερομηνία έκδοσης της πρόσκλησης, δεν έχουν κλείσει πλήρη διαχειριστική χρήση, δηλαδή έχουν ημερομηνία έναρξης μεταγενέστερη της 1/1/2022. </w:t>
      </w:r>
    </w:p>
    <w:p w14:paraId="334E33C9" w14:textId="77777777" w:rsidR="00432352" w:rsidRPr="003F4FBC" w:rsidRDefault="00432352"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sz w:val="24"/>
          <w:szCs w:val="24"/>
        </w:rPr>
        <w:t xml:space="preserve">Ως ημερομηνία σύστασης ορίζεται η ημερομηνία έναρξης εργασιών, που εμφανίζεται στα στοιχεία μητρώου της επιχείρησης στην ΑΑΔΕ. </w:t>
      </w:r>
    </w:p>
    <w:p w14:paraId="5A25676E" w14:textId="77777777" w:rsidR="00432352" w:rsidRPr="003F4FBC" w:rsidRDefault="00432352"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sz w:val="24"/>
          <w:szCs w:val="24"/>
        </w:rPr>
        <w:t>Κλεισμένη πλήρης διαχειριστική χρήση, νοείται η χρήση διάρκειας τουλάχιστον δώδεκα (12) μηνών, για την οποία έχει προσδιοριστεί λογιστικά το τελικό οικονομικό αποτέλεσμα και έχουν υποβληθεί τα προσήκοντα φορολογικά έντυπα (πχ έντυπα Ε3 &amp; Ν) στην ΑΑΔΕ.</w:t>
      </w:r>
    </w:p>
    <w:p w14:paraId="0764D899" w14:textId="4E6DC8EB" w:rsidR="009F1F94" w:rsidRDefault="009F1F94" w:rsidP="003F4FBC">
      <w:pPr>
        <w:spacing w:after="120" w:line="288" w:lineRule="auto"/>
        <w:jc w:val="both"/>
        <w:rPr>
          <w:rFonts w:ascii="Times New Roman" w:hAnsi="Times New Roman" w:cs="Times New Roman"/>
          <w:sz w:val="24"/>
          <w:szCs w:val="24"/>
        </w:rPr>
      </w:pPr>
      <w:r w:rsidRPr="003F4FBC">
        <w:rPr>
          <w:rFonts w:ascii="Times New Roman" w:hAnsi="Times New Roman" w:cs="Times New Roman"/>
          <w:sz w:val="24"/>
          <w:szCs w:val="24"/>
        </w:rPr>
        <w:t>Όσον αφορά τις τυπικές προϋποθέσεις συμμετοχής, ο δυνητικός Δικαιούχος θα πρέπει:</w:t>
      </w:r>
    </w:p>
    <w:p w14:paraId="2A46D2FC" w14:textId="77777777" w:rsidR="00E86D36" w:rsidRPr="003F4FBC" w:rsidRDefault="00E86D36" w:rsidP="003F4FBC">
      <w:pPr>
        <w:spacing w:after="120" w:line="288" w:lineRule="auto"/>
        <w:jc w:val="both"/>
        <w:rPr>
          <w:rFonts w:ascii="Times New Roman" w:hAnsi="Times New Roman" w:cs="Times New Roman"/>
          <w:sz w:val="24"/>
          <w:szCs w:val="24"/>
        </w:rPr>
      </w:pPr>
    </w:p>
    <w:p w14:paraId="7113AE72" w14:textId="77777777" w:rsidR="000B70CA" w:rsidRPr="003F4FBC" w:rsidRDefault="009F1F94" w:rsidP="003F4FBC">
      <w:pPr>
        <w:widowControl w:val="0"/>
        <w:tabs>
          <w:tab w:val="left" w:pos="398"/>
        </w:tabs>
        <w:autoSpaceDE w:val="0"/>
        <w:autoSpaceDN w:val="0"/>
        <w:spacing w:after="120" w:line="288" w:lineRule="auto"/>
        <w:jc w:val="both"/>
        <w:rPr>
          <w:rFonts w:ascii="Times New Roman" w:eastAsia="Calibri" w:hAnsi="Times New Roman" w:cs="Times New Roman"/>
          <w:sz w:val="24"/>
          <w:szCs w:val="24"/>
          <w:u w:val="single"/>
        </w:rPr>
      </w:pPr>
      <w:r w:rsidRPr="009F1F94">
        <w:rPr>
          <w:rFonts w:ascii="Times New Roman" w:eastAsia="Calibri" w:hAnsi="Times New Roman" w:cs="Times New Roman"/>
          <w:sz w:val="24"/>
          <w:szCs w:val="24"/>
          <w:u w:val="single"/>
        </w:rPr>
        <w:lastRenderedPageBreak/>
        <w:t>Για τις νέες επιχειρήσεις:</w:t>
      </w:r>
    </w:p>
    <w:p w14:paraId="398A2704" w14:textId="77777777" w:rsidR="000B70CA" w:rsidRPr="006D5F56"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Να υποβάλλουν μια και μοναδική αίτηση χρηματοδότησης ανά Α.Φ.Μ.</w:t>
      </w:r>
    </w:p>
    <w:p w14:paraId="1B1B98B5"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Κατά την ημερομηνία έκδοσης της πρόσκλησής, να μην διαθέτουν πλήρη κλεισμένη διαχειριστική χρήση. (ημερομηνία έναρξης μεταγενέστερη της 1/1/2022).</w:t>
      </w:r>
    </w:p>
    <w:p w14:paraId="6F0CE88A"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Να τηρούν απλογραφικά ή διπλογραφικά βιβλία του Ν.4308/2014, όπως ισχύει.</w:t>
      </w:r>
    </w:p>
    <w:p w14:paraId="4B176CA4"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Να λειτουργούν νόμιμα διαθέτοντας το κατάλληλο έγγραφο αδειοδότησης, σύμφωνα με την κείμενη νομοθεσία και την ασκούμενη δραστηριότητά τους (π.χ. άδεια λειτουργίας, Υπεύθυνη δήλωση έναρξης λειτουργίας, απαλλακτικό άδειας λειτουργίας, γνωστοποίηση έναρξης λειτουργίας κλπ.). Στην περίπτωση που η άδεια δεν έχει εκδοθεί ή έχει λήξει χρονικά, απαιτείται η προσκόμιση της σχετικής αίτησης έκδοσης/ανανέωσης αυτής.</w:t>
      </w:r>
    </w:p>
    <w:p w14:paraId="742C2A2A" w14:textId="77777777" w:rsidR="000B70CA" w:rsidRPr="003F4FBC" w:rsidRDefault="009F1F94" w:rsidP="003F4FBC">
      <w:pPr>
        <w:pStyle w:val="a7"/>
        <w:widowControl w:val="0"/>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Οι επιχειρήσεις με δραστηριότητες για την άσκηση των οποίων δεν απαιτείται άδεια λειτουργίας, θα πρέπει να υποβάλουν Υπεύθυνη Δήλωση του Νόμιμου Εκπροσώπου, όπου θα βεβαιώνεται ότι δεν απαιτείται η έκδοση άδειας λειτουργίας ή έγγραφο απαλλαγής από την σχετική υποχρέωση, με σχετική τεκμηρίωση.</w:t>
      </w:r>
    </w:p>
    <w:p w14:paraId="67C86638"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9F1F94">
        <w:rPr>
          <w:rFonts w:ascii="Times New Roman" w:eastAsia="Calibri" w:hAnsi="Times New Roman" w:cs="Times New Roman"/>
          <w:sz w:val="24"/>
          <w:szCs w:val="24"/>
          <w:lang w:val="el-GR"/>
        </w:rPr>
        <w:t>Να έχουν εγγραφεί στο Μητρώο Πραγματικών Δικαιούχων του άρθρου 20 του ν.4557/2018 (Α΄ 139), ως ισχύει.</w:t>
      </w:r>
    </w:p>
    <w:p w14:paraId="7DA12BC1"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Να μην εκκρεμεί σε βάρος τους διαδικασία ανάκτησης ενίσχυσης, κατόπιν προηγούμενης αποφάσεως της Ευρωπαϊκής Επιτροπής ή του Δικαστηρίου της Ευρωπαϊκής ένωσης, με την οποία μια ενίσχυση κηρύσσεται παράνομη και ασυμβίβαστη με την εσωτερική αγορά.</w:t>
      </w:r>
    </w:p>
    <w:p w14:paraId="177521CA"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Να τηρούν τη νομοθεσία περί υγείας και ασφάλειας των εργαζομένων και πρόληψης του επαγγελματικού κινδύνου.</w:t>
      </w:r>
    </w:p>
    <w:p w14:paraId="43D4050D"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Να δεσμευτούν ότι δεν συντρέχουν λόγοι αποκλεισμού του άρθρου 39, παρ. 1-4 και του άρθρου 40, παρ. 1, του Ν. 4488/2017 (Α137/13.09.2017).</w:t>
      </w:r>
    </w:p>
    <w:p w14:paraId="12F6B18C"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 xml:space="preserve">Σε περίπτωση που δραστηριοποιούνται στον τομέα της αλιείας και της υδατοκαλλιέργειας, να μην έχουν διαπράξει μία ή περισσότερες από τις παραβάσεις που αναφέρονται στο άρθρο 10 παράγραφος 1 στοιχεία α) έως δ) και στο άρθρο 10 παράγραφος 3 του κανονισμού (ΕΕ) αριθ. </w:t>
      </w:r>
      <w:r w:rsidRPr="003F4FBC">
        <w:rPr>
          <w:rFonts w:ascii="Times New Roman" w:eastAsia="Calibri" w:hAnsi="Times New Roman" w:cs="Times New Roman"/>
          <w:sz w:val="24"/>
          <w:szCs w:val="24"/>
        </w:rPr>
        <w:t>508/2014 του Ευρωπαϊκού Κοινοβουλίου και του Συμβουλίου.</w:t>
      </w:r>
    </w:p>
    <w:p w14:paraId="0805CDD0"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Να μην έχουν λάβει ενίσχυση διάσωσης ή αναδιάρθρωσης, ή αν έχουν λάβει ενίσχυση διάσωσης να έχει αποπληρωθεί το δάνειο και να έχει λυθεί η σύμβαση εγγύησης ή αν έχουν λάβει ενίσχυση αναδιάρθρωσης αυτή να έχει ολοκληρωθεί.</w:t>
      </w:r>
    </w:p>
    <w:p w14:paraId="76833267" w14:textId="0B02DDDB" w:rsidR="009F1F94"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Να μην είναι χρηματοπιστωτικοί και ασφαλιστικοί οργανισμοί, δημόσιες επιχειρήσεις, δημόσιοι φορείς, δημόσιοι οργανισμοί ή θυγατρικές αυτών, Νομικά Πρόσωπα Δημοσίου Δικαίου (ΝΠΔΔ) ή εξωχώριες (</w:t>
      </w:r>
      <w:r w:rsidRPr="003F4FBC">
        <w:rPr>
          <w:rFonts w:ascii="Times New Roman" w:eastAsia="Calibri" w:hAnsi="Times New Roman" w:cs="Times New Roman"/>
          <w:sz w:val="24"/>
          <w:szCs w:val="24"/>
        </w:rPr>
        <w:t>offshore</w:t>
      </w:r>
      <w:r w:rsidRPr="003F4FBC">
        <w:rPr>
          <w:rFonts w:ascii="Times New Roman" w:eastAsia="Calibri" w:hAnsi="Times New Roman" w:cs="Times New Roman"/>
          <w:sz w:val="24"/>
          <w:szCs w:val="24"/>
          <w:lang w:val="el-GR"/>
        </w:rPr>
        <w:t>) επιχειρήσεις.</w:t>
      </w:r>
    </w:p>
    <w:p w14:paraId="614FD460" w14:textId="77777777" w:rsidR="000B70CA" w:rsidRPr="003F4FBC" w:rsidRDefault="009F1F94" w:rsidP="003F4FBC">
      <w:pPr>
        <w:widowControl w:val="0"/>
        <w:tabs>
          <w:tab w:val="left" w:pos="398"/>
        </w:tabs>
        <w:autoSpaceDE w:val="0"/>
        <w:autoSpaceDN w:val="0"/>
        <w:spacing w:after="120" w:line="288" w:lineRule="auto"/>
        <w:jc w:val="both"/>
        <w:rPr>
          <w:rFonts w:ascii="Times New Roman" w:eastAsia="Calibri" w:hAnsi="Times New Roman" w:cs="Times New Roman"/>
          <w:sz w:val="24"/>
          <w:szCs w:val="24"/>
          <w:u w:val="single"/>
        </w:rPr>
      </w:pPr>
      <w:r w:rsidRPr="009F1F94">
        <w:rPr>
          <w:rFonts w:ascii="Times New Roman" w:eastAsia="Calibri" w:hAnsi="Times New Roman" w:cs="Times New Roman"/>
          <w:sz w:val="24"/>
          <w:szCs w:val="24"/>
          <w:u w:val="single"/>
        </w:rPr>
        <w:t>Για όλους τους δικαιούχους (νέες και υπό σύσταση επιχειρήσεις):</w:t>
      </w:r>
    </w:p>
    <w:p w14:paraId="0F69E710"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 xml:space="preserve">Ο ίδιος φορέας επένδυσης (εταίρος/μέτοχος/επιχείρηση) να μη συμμετέχει σε </w:t>
      </w:r>
      <w:r w:rsidRPr="003F4FBC">
        <w:rPr>
          <w:rFonts w:ascii="Times New Roman" w:eastAsia="Calibri" w:hAnsi="Times New Roman" w:cs="Times New Roman"/>
          <w:sz w:val="24"/>
          <w:szCs w:val="24"/>
          <w:lang w:val="el-GR"/>
        </w:rPr>
        <w:lastRenderedPageBreak/>
        <w:t>παραπάνω από ένα (1) επενδυτικό σχέδιο που να αφορά υπό σύσταση επιχείρηση.</w:t>
      </w:r>
    </w:p>
    <w:p w14:paraId="388C99F4"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Να τηρήσουν, από τον χρόνο έναρξης εργασιών του επενδυτικού σχεδίου, διπλογραφικά βιβλία του Ν.4308/2014, όπως ισχύει (Οι νέες εταιρίες που τηρούν απλογραφικά βιβλία θα πρέπει υποχρεωτικά να τηρήσουν διπλογραφικό λογιστικό σύστημα).</w:t>
      </w:r>
    </w:p>
    <w:p w14:paraId="3FAB7F6D"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 xml:space="preserve">Να δραστηριοποιούνται ή να δραστηριοποιηθούν στην ελληνική επικράτεια και να πραγματοποιήσουν επένδυση αποκλειστικά σε μία από τις περιοχές (χωρικές ενότητες) των Εδαφικών Σχεδίων Δίκαιης Μετάβασης (Ε.Σ.ΔΙ.Μ.) </w:t>
      </w:r>
      <w:r w:rsidRPr="003F4FBC">
        <w:rPr>
          <w:rFonts w:ascii="Times New Roman" w:eastAsia="Calibri" w:hAnsi="Times New Roman" w:cs="Times New Roman"/>
          <w:sz w:val="24"/>
          <w:szCs w:val="24"/>
        </w:rPr>
        <w:t>Δυτικής Μακεδονίας και Μεγαλόπολης.</w:t>
      </w:r>
    </w:p>
    <w:p w14:paraId="36DC119E"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 xml:space="preserve">Να λειτουργούν ή να λειτουργήσουν αποκλειστικά με μία από τις ακόλουθες μορφές επιχειρήσεων: Ομόρρυθμη Εταιρεία (Ο.Ε.), Ετερόρρυθμη Εταιρεία (Ε.Ε.), Ετερόρρυθμη Εταιρεία (Ε.Ε.) κατά μετοχές, Εταιρεία Περιορισμένης Ευθύνης (Ε.Π.Ε.), Μονοπρόσωπη Εταιρεία Περιορισμένης Ευθύνης (Μ.Ε.Π.Ε.), Ανώνυμη Εταιρεία (Α.Ε.), Μονοπρόσωπη Ανώνυμη Εταιρεία (Μ.Α.Ε), Ιδιωτική Κεφαλαιουχική Εταιρεία (Ι.Κ.Ε.) </w:t>
      </w:r>
      <w:r w:rsidRPr="003F4FBC">
        <w:rPr>
          <w:rFonts w:ascii="Times New Roman" w:eastAsia="Calibri" w:hAnsi="Times New Roman" w:cs="Times New Roman"/>
          <w:sz w:val="24"/>
          <w:szCs w:val="24"/>
        </w:rPr>
        <w:t>Μονοπρόσωπη Ιδιωτική Κεφαλαιουχική Εταιρεία (Μ.Ι.Κ.Ε.).</w:t>
      </w:r>
    </w:p>
    <w:p w14:paraId="7EEDAA86"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 xml:space="preserve">Να έχουν την ιδιότητα της Μεγάλης Επιχείρησης (επιχειρήσεις που ΔΕΝ πληρούν τα κριτήρια που ορίζονται στο άρθρο 2 του παραρτήματος </w:t>
      </w:r>
      <w:r w:rsidRPr="003F4FBC">
        <w:rPr>
          <w:rFonts w:ascii="Times New Roman" w:eastAsia="Calibri" w:hAnsi="Times New Roman" w:cs="Times New Roman"/>
          <w:sz w:val="24"/>
          <w:szCs w:val="24"/>
        </w:rPr>
        <w:t>I</w:t>
      </w:r>
      <w:r w:rsidRPr="003F4FBC">
        <w:rPr>
          <w:rFonts w:ascii="Times New Roman" w:eastAsia="Calibri" w:hAnsi="Times New Roman" w:cs="Times New Roman"/>
          <w:sz w:val="24"/>
          <w:szCs w:val="24"/>
          <w:lang w:val="el-GR"/>
        </w:rPr>
        <w:t xml:space="preserve"> του Κανονισμού (ΕΕ) αριθμ. </w:t>
      </w:r>
      <w:r w:rsidRPr="006D5F56">
        <w:rPr>
          <w:rFonts w:ascii="Times New Roman" w:eastAsia="Calibri" w:hAnsi="Times New Roman" w:cs="Times New Roman"/>
          <w:sz w:val="24"/>
          <w:szCs w:val="24"/>
          <w:lang w:val="el-GR"/>
        </w:rPr>
        <w:t xml:space="preserve">651/2014 της Επιτροπής της 17ης Ιουνίου 2014 – βλ. Παράρτημα </w:t>
      </w:r>
      <w:r w:rsidRPr="003F4FBC">
        <w:rPr>
          <w:rFonts w:ascii="Times New Roman" w:eastAsia="Calibri" w:hAnsi="Times New Roman" w:cs="Times New Roman"/>
          <w:sz w:val="24"/>
          <w:szCs w:val="24"/>
        </w:rPr>
        <w:t>V</w:t>
      </w:r>
      <w:r w:rsidRPr="006D5F56">
        <w:rPr>
          <w:rFonts w:ascii="Times New Roman" w:eastAsia="Calibri" w:hAnsi="Times New Roman" w:cs="Times New Roman"/>
          <w:sz w:val="24"/>
          <w:szCs w:val="24"/>
          <w:lang w:val="el-GR"/>
        </w:rPr>
        <w:t xml:space="preserve"> της παρούσας).</w:t>
      </w:r>
    </w:p>
    <w:p w14:paraId="3CE718C4"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Να μην είναι προβληματικές επιχειρήσεις (τόσο σε επίπεδο αιτούσας όσο και σε επίπεδο ομίλου επιχειρήσεων - αιτούσα επιχείρηση και τυχόν συνδεδεμένες με αυτή επιχειρήσεις), σύμφωνα με το σημείο 18 του άρθρου 2 του Καν. ΕΕ 651/2014 και τα οριζόμενα στο Παράρτημα ΙΧ «Ορισμός της Προβληματικής Επιχείρησης» της παρούσας.</w:t>
      </w:r>
    </w:p>
    <w:p w14:paraId="499383AA"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 xml:space="preserve">Το προτεινόμενο επενδυτικό σχέδιο να αφορά σε έναν ή περισσότερους από τους επιλέξιμους ΚΑΔ που περιλαμβάνονται στο ΠΑΡΑΡΤΗΜΑ </w:t>
      </w:r>
      <w:r w:rsidRPr="003F4FBC">
        <w:rPr>
          <w:rFonts w:ascii="Times New Roman" w:eastAsia="Calibri" w:hAnsi="Times New Roman" w:cs="Times New Roman"/>
          <w:sz w:val="24"/>
          <w:szCs w:val="24"/>
        </w:rPr>
        <w:t>II</w:t>
      </w:r>
      <w:r w:rsidRPr="003F4FBC">
        <w:rPr>
          <w:rFonts w:ascii="Times New Roman" w:eastAsia="Calibri" w:hAnsi="Times New Roman" w:cs="Times New Roman"/>
          <w:sz w:val="24"/>
          <w:szCs w:val="24"/>
          <w:lang w:val="el-GR"/>
        </w:rPr>
        <w:t>: «Επιλέξιμοι τομείς δραστηριότητας (ΚΑΔ)» της πρόσκλησης, στον/στους οποίο/ους οι δικαιούχοι θα πρέπει να δραστηριοποιηθούν στον τόπο εγκατάστασης της επένδυσης έως την υποβολή του πρώτου αιτήματος καταβολής επιχορήγησης (συμπεριλαμβάνεται και η προκαταβολή).</w:t>
      </w:r>
    </w:p>
    <w:p w14:paraId="36A08D17" w14:textId="7164F838" w:rsidR="009F1F94"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u w:val="single"/>
          <w:lang w:val="el-GR"/>
        </w:rPr>
      </w:pPr>
      <w:r w:rsidRPr="003F4FBC">
        <w:rPr>
          <w:rFonts w:ascii="Times New Roman" w:eastAsia="Calibri" w:hAnsi="Times New Roman" w:cs="Times New Roman"/>
          <w:sz w:val="24"/>
          <w:szCs w:val="24"/>
          <w:lang w:val="el-GR"/>
        </w:rPr>
        <w:t xml:space="preserve">Το προτεινόμενο επενδυτικό σχέδιο να έχει χαρακτήρα αρχικής επένδυσης, όπως ορίζεται στο άρθρο 2 παρ. 49 του Καν. </w:t>
      </w:r>
      <w:r w:rsidRPr="006D5F56">
        <w:rPr>
          <w:rFonts w:ascii="Times New Roman" w:eastAsia="Calibri" w:hAnsi="Times New Roman" w:cs="Times New Roman"/>
          <w:sz w:val="24"/>
          <w:szCs w:val="24"/>
          <w:lang w:val="el-GR"/>
        </w:rPr>
        <w:t>ΕΕ 651/2014 και ειδικότερα να πληροί μια από τις ακόλουθες προϋποθέσεις:</w:t>
      </w:r>
    </w:p>
    <w:p w14:paraId="13346F1D" w14:textId="77777777" w:rsidR="009F1F94" w:rsidRPr="003F4FBC" w:rsidRDefault="009F1F94" w:rsidP="00431C3F">
      <w:pPr>
        <w:pStyle w:val="a7"/>
        <w:widowControl w:val="0"/>
        <w:numPr>
          <w:ilvl w:val="0"/>
          <w:numId w:val="28"/>
        </w:numPr>
        <w:tabs>
          <w:tab w:val="left" w:pos="993"/>
        </w:tabs>
        <w:autoSpaceDE w:val="0"/>
        <w:autoSpaceDN w:val="0"/>
        <w:spacing w:after="120" w:line="288" w:lineRule="auto"/>
        <w:ind w:firstLine="131"/>
        <w:jc w:val="both"/>
        <w:rPr>
          <w:rFonts w:ascii="Times New Roman" w:eastAsia="Calibri" w:hAnsi="Times New Roman" w:cs="Times New Roman"/>
          <w:sz w:val="24"/>
          <w:szCs w:val="24"/>
        </w:rPr>
      </w:pPr>
      <w:r w:rsidRPr="003F4FBC">
        <w:rPr>
          <w:rFonts w:ascii="Times New Roman" w:eastAsia="Calibri" w:hAnsi="Times New Roman" w:cs="Times New Roman"/>
          <w:sz w:val="24"/>
          <w:szCs w:val="24"/>
        </w:rPr>
        <w:t>Δημιουργία νέας μονάδας.</w:t>
      </w:r>
    </w:p>
    <w:p w14:paraId="0FDC6F95" w14:textId="77777777" w:rsidR="009F1F94"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Επέκταση της δυναμικότητας υφιστάμενης μονάδας. Η πρόσθετη δυναμικότητα της μονάδας λόγω του επενδυτικού σχεδίου μπορεί να γίνει αποδεκτή μόνον εφόσον η υφιστάμενη δυναμικότητα της μονάδας μπορεί να πιστοποιηθεί από επίσημα στοιχεία τεκμηρίωσης.</w:t>
      </w:r>
    </w:p>
    <w:p w14:paraId="2E191678" w14:textId="77777777" w:rsidR="000B70CA"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 xml:space="preserve">Διαφοροποίηση της παραγωγής μιας μονάδας σε προϊόντα που δεν έχουν παραχθεί ποτέ ή σε υπηρεσίες που δεν έχουν παρασχεθεί από αυτήν, με τον όρο </w:t>
      </w:r>
      <w:r w:rsidRPr="006D5F56">
        <w:rPr>
          <w:rFonts w:ascii="Times New Roman" w:eastAsia="Calibri" w:hAnsi="Times New Roman" w:cs="Times New Roman"/>
          <w:sz w:val="24"/>
          <w:szCs w:val="24"/>
          <w:lang w:val="el-GR"/>
        </w:rPr>
        <w:lastRenderedPageBreak/>
        <w:t>ότι οι ενισχυόμενες δαπάνες που χορηγούνται βάσει του άρθρου 14 του Καν. 651/2014, όπως ισχύει, να υπερβαίνουν τουλάχιστον κατά διακόσια τοις εκατό (200%) τη λογιστική αξία των στοιχείων ενεργητικού που χρησιμοποιούνται εκ νέου, όπως η αξία αυτή έχει καταγραφεί στο οικονομικό έτος που προηγείται της έναρξης των εργασιών.</w:t>
      </w:r>
    </w:p>
    <w:p w14:paraId="262C9C1D"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 xml:space="preserve">Να πληρείται ο χαρακτήρας κινήτρου, σύμφωνα με τα οριζόμενα στην παράγραφο 2 του άρθρου 6 του Καν. </w:t>
      </w:r>
      <w:r w:rsidRPr="006D5F56">
        <w:rPr>
          <w:rFonts w:ascii="Times New Roman" w:eastAsia="Calibri" w:hAnsi="Times New Roman" w:cs="Times New Roman"/>
          <w:sz w:val="24"/>
          <w:szCs w:val="24"/>
          <w:lang w:val="el-GR"/>
        </w:rPr>
        <w:t xml:space="preserve">ΕΕ 651/2014 (ΓΑΚ). </w:t>
      </w:r>
      <w:r w:rsidRPr="003F4FBC">
        <w:rPr>
          <w:rFonts w:ascii="Times New Roman" w:eastAsia="Calibri" w:hAnsi="Times New Roman" w:cs="Times New Roman"/>
          <w:sz w:val="24"/>
          <w:szCs w:val="24"/>
          <w:lang w:val="el-GR"/>
        </w:rPr>
        <w:t>Οι ενισχύσεις έχουν χαρακτήρα κινήτρου, μόνο εφόσον η αίτηση χρηματοδότησής υποβάλλεται πριν από την έναρξη των εργασιών της επένδυσης (όπως ορίζεται στο άρθρο 2 στοιχείο 23 του ΓΑΚ – βλ. πίνακα επεξήγησης όρων και συντμήσεων) και σε αντίθετη περίπτωση το σύνολο του επενδυτικού σχεδίου καθίσταται μη επιλέξιμο προς χρηματοδότηση.</w:t>
      </w:r>
    </w:p>
    <w:p w14:paraId="56075703"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Να μην έχουν προβεί, κατά τα δύο έτη που προηγούνται της αίτησης για ενίσχυση, σε μετεγκατάσταση στην επιχειρηματική εγκατάσταση στην οποία θα πραγματοποιηθεί η αρχική επένδυση για την οποία ζητείται η ενίσχυση, και δεσμεύονται ότι δεν θα το πράξουν εντός μέγιστης περιόδου δύο ετών μετά την ολοκλήρωση της αρχικής επένδυσης για την οποία ζητείται η ενίσχυση.</w:t>
      </w:r>
    </w:p>
    <w:p w14:paraId="261C4C7F"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 xml:space="preserve">Το ύψος του επιχορηγούμενου προϋπολογισμού του επενδυτικού σχεδίου να είναι μεγαλύτερο από το κατώτατο όριο που ορίζεται στην ενότητα 6.3. </w:t>
      </w:r>
      <w:r w:rsidRPr="006D5F56">
        <w:rPr>
          <w:rFonts w:ascii="Times New Roman" w:eastAsia="Calibri" w:hAnsi="Times New Roman" w:cs="Times New Roman"/>
          <w:sz w:val="24"/>
          <w:szCs w:val="24"/>
          <w:lang w:val="el-GR"/>
        </w:rPr>
        <w:t xml:space="preserve">Προϋπολογισμός &amp; Διάρκεια υλοποίησης της παρούσας και οι δαπάνες της αίτησης να συνδέονται με τον ΚΑΔ του επενδυτικού σχεδίου και τις κατηγορίες επιλέξιμων δαπανών που ορίζονται στην ενότητα 6.1. </w:t>
      </w:r>
      <w:r w:rsidRPr="003F4FBC">
        <w:rPr>
          <w:rFonts w:ascii="Times New Roman" w:eastAsia="Calibri" w:hAnsi="Times New Roman" w:cs="Times New Roman"/>
          <w:sz w:val="24"/>
          <w:szCs w:val="24"/>
        </w:rPr>
        <w:t>«Επιλέξιμες Δαπάνες».</w:t>
      </w:r>
    </w:p>
    <w:p w14:paraId="224A412F" w14:textId="2E08E3EA" w:rsidR="009F1F94"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Το προτεινόμενο επενδυτικό σχέδιο να είναι χρηματοοικονομικά βιώσιμο και συγκεκριμένα:</w:t>
      </w:r>
    </w:p>
    <w:p w14:paraId="71580A79" w14:textId="77777777" w:rsidR="009F1F94"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η οικονομική συμμετοχή του δικαιούχου της ενίσχυσης θα πρέπει να ανέρχεται σε τουλάχιστον 25% του συνόλου των επιλέξιμων δαπανών, είτε μέσω ιδίων πόρων, είτε μέσω εξωτερικής χρηματοδότησης, και ο δυνητικός δικαιούχος θα πρέπει να υποβάλλει τα σχετικά δικαιολογητικά τεκμηρίωσης που προβλέπονται στο παράρτημα ΙΙΙ «Δικαιολογητικά υποβολής-ένταξης»,</w:t>
      </w:r>
    </w:p>
    <w:p w14:paraId="140A2CB6" w14:textId="77777777" w:rsidR="009F1F94"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ο δυνητικός δικαιούχος θα πρέπει να τεκμηριώνει ότι είναι φερέγγυος και να υποβάλλει τα σχετικά δικαιολογητικά φερεγγυότητας που προβλέπονται στο παράρτημα ΙΙΙ «Δικαιολογητικά υποβολής-ένταξης» (μόνο για τις νέες επιχειρήσεις),</w:t>
      </w:r>
    </w:p>
    <w:p w14:paraId="415A8B26" w14:textId="77777777" w:rsidR="000B70CA"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ο δυνητικός δικαιούχος θα πρέπει να υποβάλει ρεαλιστικό επιχειρηματικό σχέδιο που πιστοποιεί τη μελλοντική βιωσιμότητα της επένδυσης.</w:t>
      </w:r>
    </w:p>
    <w:p w14:paraId="794A76AD" w14:textId="77777777" w:rsidR="000B70CA"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Η οικονομική συμμετοχή του δικαιούχου της ενίσχυσης για τις δαπάνες που επιχορηγούνται βάσει του άρθρου 14 του Καν. ΕΕ 651/2014 θα πρέπει να ανέρχεται σε ποσοστό τουλάχιστον 25% μέσω ιδίων πόρων ή μέσω εξωτερικής χρηματοδότησης και με μορφή που δεν περιέχει στοιχεία κρατικής στήριξης, δημόσιας ενίσχυσης ή παροχής.</w:t>
      </w:r>
    </w:p>
    <w:p w14:paraId="50B787FC" w14:textId="488033A7" w:rsidR="009F1F94"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 xml:space="preserve">Να δεσμευτούν ότι, μέχρι την πιστοποίηση της ολοκλήρωση της επένδυσης, θα </w:t>
      </w:r>
      <w:r w:rsidRPr="003F4FBC">
        <w:rPr>
          <w:rFonts w:ascii="Times New Roman" w:eastAsia="Calibri" w:hAnsi="Times New Roman" w:cs="Times New Roman"/>
          <w:sz w:val="24"/>
          <w:szCs w:val="24"/>
          <w:lang w:val="el-GR"/>
        </w:rPr>
        <w:lastRenderedPageBreak/>
        <w:t xml:space="preserve">προχωρήσουν στη δημιουργία ελάχιστου αριθμού νέων θέσεων εξαρτημένης εργασίας (ΕΜΕ), οι οποίες, για τις νέες επιχειρήσεις, θα είναι πρόσθετες αυτών που διέθεταν το τελευταίο 12μηνο που προηγείται του μήνα υποβολής της αίτησης χρηματοδότησης, και η αύξηση αυτή θα διατηρηθεί για τουλάχιστον 5 έτη μετά την τελική εκταμίευση της επιχορήγησης. </w:t>
      </w:r>
      <w:r w:rsidRPr="003F4FBC">
        <w:rPr>
          <w:rFonts w:ascii="Times New Roman" w:eastAsia="Calibri" w:hAnsi="Times New Roman" w:cs="Times New Roman"/>
          <w:sz w:val="24"/>
          <w:szCs w:val="24"/>
        </w:rPr>
        <w:t>Ως ελάχιστη υποχρέωση ορίζεται:</w:t>
      </w:r>
    </w:p>
    <w:p w14:paraId="61B1B1AE" w14:textId="77777777" w:rsidR="009F1F94"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Για ίδρυση ή επέκταση μονάδας: 1 ΕΜΕ ανά 350.000€ επιχορήγησης.</w:t>
      </w:r>
    </w:p>
    <w:p w14:paraId="199EB7F9" w14:textId="598F18A7" w:rsidR="009F1F94"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Για διαφοροποίηση προς νέα προϊόντα: 1 ΕΜΕ ανά 500.000€ επιχορήγησης.</w:t>
      </w:r>
    </w:p>
    <w:p w14:paraId="5EBA4DC9" w14:textId="77777777" w:rsidR="003F4FBC" w:rsidRPr="003F4FBC" w:rsidRDefault="009F1F94" w:rsidP="003F4FBC">
      <w:pPr>
        <w:widowControl w:val="0"/>
        <w:tabs>
          <w:tab w:val="left" w:pos="398"/>
        </w:tabs>
        <w:autoSpaceDE w:val="0"/>
        <w:autoSpaceDN w:val="0"/>
        <w:spacing w:after="120" w:line="288" w:lineRule="auto"/>
        <w:ind w:left="709"/>
        <w:jc w:val="both"/>
        <w:rPr>
          <w:rFonts w:ascii="Times New Roman" w:eastAsia="Calibri" w:hAnsi="Times New Roman" w:cs="Times New Roman"/>
          <w:sz w:val="24"/>
          <w:szCs w:val="24"/>
        </w:rPr>
      </w:pPr>
      <w:r w:rsidRPr="009F1F94">
        <w:rPr>
          <w:rFonts w:ascii="Times New Roman" w:eastAsia="Calibri" w:hAnsi="Times New Roman" w:cs="Times New Roman"/>
          <w:sz w:val="24"/>
          <w:szCs w:val="24"/>
        </w:rPr>
        <w:t>Σε περίπτωση όπου στο επενδυτικό σχέδιο τεκμηριώνονται δύο περιπτώσεις αρχικής επένδυσης με διαφορετική υποχρέωση (π.χ. της επέκτασης μονάδας και της διαφοροποίησης προς νέα προϊόντα) ως ελάχιστη υποχρέωση ορίζεται αυτή της κατηγορίας «ίδρυση ή επέκταση μονάδας».</w:t>
      </w:r>
    </w:p>
    <w:p w14:paraId="678A9C59" w14:textId="77777777" w:rsidR="003F4FBC"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Να δεσμευτούν ότι το επενδυτικό σχέδιο δεν πραγματοποιείται με πρωτοβουλία και για λογαριασμό του Δημοσίου, βάσει σχετικής σύμβασης εκτέλεσης έργου, παραχώρησης ή παροχής υπηρεσιών.</w:t>
      </w:r>
    </w:p>
    <w:p w14:paraId="57DF911F" w14:textId="37A8F34D" w:rsidR="009F1F94"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Να δεσμευτούν ότι το σύνολο του επενδυτικού σχεδίου και οι επιμέρους δαπάνες που περιλαμβάνονται στη συγκεκριμένη αίτηση χρηματοδότησης:</w:t>
      </w:r>
    </w:p>
    <w:p w14:paraId="41271F32" w14:textId="77777777" w:rsidR="009F1F94"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Δεν έχουν χρηματοδοτηθεί στα πλαίσια άλλης δράσης που χρηματοδοτείται από εθνικούς ή ενωσιακούς πόρους.</w:t>
      </w:r>
    </w:p>
    <w:p w14:paraId="0D46560B" w14:textId="77777777" w:rsidR="009F1F94"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Δεν αποτελούν εγκεκριμένες δαπάνες επενδυτικού σχεδίου σε άλλη δράση που χρηματοδοτείται από εθνικούς ή ενωσιακούς πόρους.</w:t>
      </w:r>
    </w:p>
    <w:p w14:paraId="77FD77A8" w14:textId="72F71DFD" w:rsidR="009F1F94"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Εφόσον λάβει χώρα έγκριση και για το διάστημα εκείνο που αποτελούν εγκεκριμένες δαπάνες του προς υλοποίηση επενδυτικού σχεδίου, δεν θα υποβληθούν προς ένταξη ή πιστοποίηση σε επενδυτικό σχέδιο άλλης δράσης που χρηματοδοτείται από εθνικούς ή ενωσιακούς πόρους.</w:t>
      </w:r>
    </w:p>
    <w:p w14:paraId="4435024F" w14:textId="77777777" w:rsidR="003F4FBC" w:rsidRPr="003F4FBC" w:rsidRDefault="009F1F94" w:rsidP="003F4FBC">
      <w:pPr>
        <w:widowControl w:val="0"/>
        <w:tabs>
          <w:tab w:val="left" w:pos="398"/>
        </w:tabs>
        <w:autoSpaceDE w:val="0"/>
        <w:autoSpaceDN w:val="0"/>
        <w:spacing w:after="120" w:line="288" w:lineRule="auto"/>
        <w:ind w:left="709"/>
        <w:jc w:val="both"/>
        <w:rPr>
          <w:rFonts w:ascii="Times New Roman" w:eastAsia="Calibri" w:hAnsi="Times New Roman" w:cs="Times New Roman"/>
          <w:sz w:val="24"/>
          <w:szCs w:val="24"/>
        </w:rPr>
      </w:pPr>
      <w:r w:rsidRPr="009F1F94">
        <w:rPr>
          <w:rFonts w:ascii="Times New Roman" w:eastAsia="Calibri" w:hAnsi="Times New Roman" w:cs="Times New Roman"/>
          <w:sz w:val="24"/>
          <w:szCs w:val="24"/>
        </w:rPr>
        <w:t>Εξαιρούνται οι αιτήσεις / εγκρίσεις χρηματοδότησης που αφορούν χρηματοδοτικά προϊόντα (δάνεια ή εγγυήσεις) που υλοποιούνται με εθνικούς ή ενωσιακούς πόρους, τα οποία δύνανται συμπληρωματικά να χρηματοδοτούν το ίδιο επενδυτικό σχέδιο, υπό την προϋπόθεση ότι δεν οδηγούν σε υπέρβαση των μέγιστων ποσών ενίσχυσης που προβλέπονται στον Καν. ΕΕ 651/2014, όπως ισχύει.</w:t>
      </w:r>
    </w:p>
    <w:p w14:paraId="3EB9C2FF" w14:textId="2691D8C0" w:rsidR="009F1F94" w:rsidRPr="006D5F56"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Να δεσμευτούν ότι κατά την υλοποίηση του επενδυτικού σχεδίου θα διασφαλίζουν:</w:t>
      </w:r>
    </w:p>
    <w:p w14:paraId="499A91FE" w14:textId="77777777" w:rsidR="009F1F94" w:rsidRPr="003F4FBC"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rPr>
      </w:pPr>
      <w:r w:rsidRPr="006D5F56">
        <w:rPr>
          <w:rFonts w:ascii="Times New Roman" w:eastAsia="Calibri" w:hAnsi="Times New Roman" w:cs="Times New Roman"/>
          <w:sz w:val="24"/>
          <w:szCs w:val="24"/>
          <w:lang w:val="el-GR"/>
        </w:rPr>
        <w:t xml:space="preserve">τον σεβασμό των θεμελιωδών δικαιωμάτων και τη συμμόρφωση με τον Χάρτη των Θεμελιωδών Δικαιωμάτων της Ευρωπαϊκής Ένωσης (βλ. </w:t>
      </w:r>
      <w:r w:rsidRPr="003F4FBC">
        <w:rPr>
          <w:rFonts w:ascii="Times New Roman" w:eastAsia="Calibri" w:hAnsi="Times New Roman" w:cs="Times New Roman"/>
          <w:sz w:val="24"/>
          <w:szCs w:val="24"/>
        </w:rPr>
        <w:t>Παράρτημα X),</w:t>
      </w:r>
    </w:p>
    <w:p w14:paraId="7F404426" w14:textId="77777777" w:rsidR="009F1F94"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την ισότητα των φύλων και την ενσωμάτωση της διάστασης του φύλου,</w:t>
      </w:r>
    </w:p>
    <w:p w14:paraId="106C3DE0" w14:textId="77777777" w:rsidR="009F1F94"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την αποτροπή κάθε διάκρισης λόγω φύλου, φυλετικής ή εθνοτικής καταγωγής, θρησκείας ή πεποιθήσεων, αναπηρίας, ηλικίας ή γενετήσιου προσανατολισμού,</w:t>
      </w:r>
    </w:p>
    <w:p w14:paraId="45F00D76" w14:textId="77777777" w:rsidR="009F1F94" w:rsidRPr="003F4FBC"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rPr>
      </w:pPr>
      <w:r w:rsidRPr="003F4FBC">
        <w:rPr>
          <w:rFonts w:ascii="Times New Roman" w:eastAsia="Calibri" w:hAnsi="Times New Roman" w:cs="Times New Roman"/>
          <w:sz w:val="24"/>
          <w:szCs w:val="24"/>
        </w:rPr>
        <w:t>τη διαφάνεια,</w:t>
      </w:r>
    </w:p>
    <w:p w14:paraId="6AC76519" w14:textId="77777777" w:rsidR="009F1F94"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t>την προσβασιμότητα για τα άτομα με αναπηρία,</w:t>
      </w:r>
    </w:p>
    <w:p w14:paraId="4029A8A0" w14:textId="77777777" w:rsidR="003F4FBC" w:rsidRPr="006D5F56" w:rsidRDefault="009F1F94" w:rsidP="00431C3F">
      <w:pPr>
        <w:pStyle w:val="a7"/>
        <w:widowControl w:val="0"/>
        <w:numPr>
          <w:ilvl w:val="0"/>
          <w:numId w:val="28"/>
        </w:numPr>
        <w:tabs>
          <w:tab w:val="left" w:pos="993"/>
        </w:tabs>
        <w:autoSpaceDE w:val="0"/>
        <w:autoSpaceDN w:val="0"/>
        <w:spacing w:after="120" w:line="288" w:lineRule="auto"/>
        <w:ind w:left="993" w:hanging="142"/>
        <w:jc w:val="both"/>
        <w:rPr>
          <w:rFonts w:ascii="Times New Roman" w:eastAsia="Calibri" w:hAnsi="Times New Roman" w:cs="Times New Roman"/>
          <w:sz w:val="24"/>
          <w:szCs w:val="24"/>
          <w:lang w:val="el-GR"/>
        </w:rPr>
      </w:pPr>
      <w:r w:rsidRPr="006D5F56">
        <w:rPr>
          <w:rFonts w:ascii="Times New Roman" w:eastAsia="Calibri" w:hAnsi="Times New Roman" w:cs="Times New Roman"/>
          <w:sz w:val="24"/>
          <w:szCs w:val="24"/>
          <w:lang w:val="el-GR"/>
        </w:rPr>
        <w:lastRenderedPageBreak/>
        <w:t>την τήρηση της αρχής της βιώσιμης ανάπτυξης, της μη πρόκλησης σημαντικής βλάβης και της ενωσιακής πολιτικής στον τομέα του περιβάλλοντος.</w:t>
      </w:r>
    </w:p>
    <w:p w14:paraId="0DC2457B" w14:textId="77777777" w:rsidR="003F4FBC"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Να δεσμευτούν ότι μέχρι την ολοκλήρωση της επένδυσης και ανάλογα με το είδος και τη φύση της προτεινόμενης Πράξης, θα μεριμνήσουν για τις κατάλληλες παρεμβάσεις έτσι ώστε να διασφαλίζεται η πρόσβαση των ατόμων με αναπηρία (ΑμΕΑ) στις κτιριακές υποδομές, στις υπηρεσίες και στα ηλεκτρονικά περιβάλλοντα, σύμφωνα με το ισχύον θεσμικό πλαίσιο (βλ. Παράρτημα ΧΙ: «Εξασφάλιση της προσβασιμότητας στα άτομα με αναπηρία»).</w:t>
      </w:r>
    </w:p>
    <w:p w14:paraId="5F8DE4D5" w14:textId="77777777" w:rsidR="003F4FBC"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Να τηρούν τα προβλεπόμενα στην Ανακοίνωση της επιτροπής (2021/</w:t>
      </w:r>
      <w:r w:rsidRPr="003F4FBC">
        <w:rPr>
          <w:rFonts w:ascii="Times New Roman" w:eastAsia="Calibri" w:hAnsi="Times New Roman" w:cs="Times New Roman"/>
          <w:sz w:val="24"/>
          <w:szCs w:val="24"/>
        </w:rPr>
        <w:t>C</w:t>
      </w:r>
      <w:r w:rsidRPr="003F4FBC">
        <w:rPr>
          <w:rFonts w:ascii="Times New Roman" w:eastAsia="Calibri" w:hAnsi="Times New Roman" w:cs="Times New Roman"/>
          <w:sz w:val="24"/>
          <w:szCs w:val="24"/>
          <w:lang w:val="el-GR"/>
        </w:rPr>
        <w:t xml:space="preserve"> 373/01): Τεχνικές κατευθυντήριες οδηγίες σχετικά με την ενίσχυση της ανθεκτικότητας των υποδομών στην κλιματική αλλαγή κατά την περίοδο 2021-2027.</w:t>
      </w:r>
    </w:p>
    <w:p w14:paraId="2A15B323" w14:textId="77777777" w:rsidR="003F4FBC"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 xml:space="preserve">Να πληρείται το σύνολο των προϋποθέσεων του Κεφαλαίου Ι και των εφαρμοζόμενων κατά περίπτωση άρθρων του Καν. </w:t>
      </w:r>
      <w:r w:rsidRPr="003F4FBC">
        <w:rPr>
          <w:rFonts w:ascii="Times New Roman" w:eastAsia="Calibri" w:hAnsi="Times New Roman" w:cs="Times New Roman"/>
          <w:sz w:val="24"/>
          <w:szCs w:val="24"/>
        </w:rPr>
        <w:t>ΕΕ 651/2014, όπως ισχύει.</w:t>
      </w:r>
    </w:p>
    <w:p w14:paraId="7F00A7C5" w14:textId="77777777" w:rsidR="003F4FBC"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Να υποβάλλουν ηλεκτρονικά αίτηση χρηματοδότησης, η οποία να συνοδεύεται από το σύνολο των αναγκαίων στοιχείων, δικαιολογητικών και εντύπων, σύμφωνα με τα οριζόμενα στην Ενότητα 8 «Διαδικασία υποβολής αίτησης χρηματοδότησής» της παρούσας.</w:t>
      </w:r>
    </w:p>
    <w:p w14:paraId="32F57A1A" w14:textId="77777777" w:rsidR="003F4FBC"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sz w:val="24"/>
          <w:szCs w:val="24"/>
          <w:lang w:val="el-GR"/>
        </w:rPr>
        <w:t xml:space="preserve">Η αίτηση χρηματοδότησης να συγκεντρώνει κατ’ ελάχιστο συνολική βαθμολογία 65 στα βαθμολογούμενα κριτήρια αξιολόγησης που αναφέρονται στο ΠΑΡΑΡΤΗΜΑ </w:t>
      </w:r>
      <w:r w:rsidRPr="003F4FBC">
        <w:rPr>
          <w:rFonts w:ascii="Times New Roman" w:eastAsia="Calibri" w:hAnsi="Times New Roman" w:cs="Times New Roman"/>
          <w:sz w:val="24"/>
          <w:szCs w:val="24"/>
        </w:rPr>
        <w:t>IV</w:t>
      </w:r>
      <w:r w:rsidRPr="003F4FBC">
        <w:rPr>
          <w:rFonts w:ascii="Times New Roman" w:eastAsia="Calibri" w:hAnsi="Times New Roman" w:cs="Times New Roman"/>
          <w:sz w:val="24"/>
          <w:szCs w:val="24"/>
          <w:lang w:val="el-GR"/>
        </w:rPr>
        <w:t xml:space="preserve"> «Κριτήρια αξιολόγησης πράξεων».</w:t>
      </w:r>
    </w:p>
    <w:p w14:paraId="52396660" w14:textId="32FD1AAF" w:rsidR="009F1F94" w:rsidRPr="003F4FBC" w:rsidRDefault="009F1F94" w:rsidP="00431C3F">
      <w:pPr>
        <w:pStyle w:val="a7"/>
        <w:widowControl w:val="0"/>
        <w:numPr>
          <w:ilvl w:val="0"/>
          <w:numId w:val="33"/>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3F4FBC">
        <w:rPr>
          <w:rFonts w:ascii="Times New Roman" w:eastAsia="Calibri" w:hAnsi="Times New Roman" w:cs="Times New Roman"/>
          <w:color w:val="000000"/>
          <w:sz w:val="24"/>
          <w:szCs w:val="24"/>
          <w:lang w:val="el-GR"/>
        </w:rPr>
        <w:t>Η αίτηση χρηματοδότησης συγκεντρώνει κατ’ ελάχιστο συνολική βαθμολογία 65 στα βαθμολογούμενα κριτήρια αξιολόγησης.</w:t>
      </w:r>
    </w:p>
    <w:p w14:paraId="7F19465D" w14:textId="2F1277AE" w:rsidR="009F1F94" w:rsidRPr="009F1F94" w:rsidRDefault="009F1F94" w:rsidP="003F4FBC">
      <w:pPr>
        <w:widowControl w:val="0"/>
        <w:autoSpaceDE w:val="0"/>
        <w:autoSpaceDN w:val="0"/>
        <w:spacing w:after="120" w:line="288" w:lineRule="auto"/>
        <w:jc w:val="both"/>
        <w:rPr>
          <w:rFonts w:ascii="Times New Roman" w:eastAsia="Calibri" w:hAnsi="Times New Roman" w:cs="Times New Roman"/>
          <w:b/>
          <w:bCs/>
          <w:sz w:val="24"/>
          <w:szCs w:val="24"/>
        </w:rPr>
      </w:pPr>
      <w:r w:rsidRPr="009F1F94">
        <w:rPr>
          <w:rFonts w:ascii="Times New Roman" w:eastAsia="Calibri" w:hAnsi="Times New Roman" w:cs="Times New Roman"/>
          <w:b/>
          <w:bCs/>
          <w:sz w:val="24"/>
          <w:szCs w:val="24"/>
        </w:rPr>
        <w:t xml:space="preserve">Οι ανωτέρω προϋποθέσεις πρέπει να πληρούνται στο σύνολό </w:t>
      </w:r>
      <w:r w:rsidRPr="003F4FBC">
        <w:rPr>
          <w:rFonts w:ascii="Times New Roman" w:eastAsia="Calibri" w:hAnsi="Times New Roman" w:cs="Times New Roman"/>
          <w:b/>
          <w:bCs/>
          <w:sz w:val="24"/>
          <w:szCs w:val="24"/>
        </w:rPr>
        <w:t>τους.</w:t>
      </w:r>
    </w:p>
    <w:p w14:paraId="3811262D" w14:textId="77777777" w:rsidR="00997B47" w:rsidRPr="003F4FBC" w:rsidRDefault="00997B47" w:rsidP="003F4FBC">
      <w:pPr>
        <w:spacing w:after="120" w:line="288" w:lineRule="auto"/>
        <w:jc w:val="both"/>
        <w:rPr>
          <w:rFonts w:ascii="Times New Roman" w:hAnsi="Times New Roman" w:cs="Times New Roman"/>
          <w:b/>
          <w:bCs/>
          <w:sz w:val="24"/>
          <w:szCs w:val="24"/>
        </w:rPr>
      </w:pPr>
    </w:p>
    <w:p w14:paraId="67FDD6C0" w14:textId="139AE35D" w:rsidR="00432352" w:rsidRPr="003F4FBC" w:rsidRDefault="00432352" w:rsidP="003F4FBC">
      <w:pPr>
        <w:spacing w:after="120" w:line="288" w:lineRule="auto"/>
        <w:jc w:val="both"/>
        <w:rPr>
          <w:rFonts w:ascii="Times New Roman" w:hAnsi="Times New Roman" w:cs="Times New Roman"/>
          <w:b/>
          <w:bCs/>
          <w:sz w:val="24"/>
          <w:szCs w:val="24"/>
          <w:u w:val="single"/>
        </w:rPr>
      </w:pPr>
      <w:r w:rsidRPr="003F4FBC">
        <w:rPr>
          <w:rFonts w:ascii="Times New Roman" w:hAnsi="Times New Roman" w:cs="Times New Roman"/>
          <w:b/>
          <w:bCs/>
          <w:sz w:val="24"/>
          <w:szCs w:val="24"/>
          <w:u w:val="single"/>
        </w:rPr>
        <w:t>Προϋπολογισμός</w:t>
      </w:r>
    </w:p>
    <w:p w14:paraId="003126D3" w14:textId="77777777" w:rsidR="00334CD5" w:rsidRPr="003F4FBC" w:rsidRDefault="00334CD5" w:rsidP="003F4FBC">
      <w:pPr>
        <w:widowControl w:val="0"/>
        <w:autoSpaceDE w:val="0"/>
        <w:autoSpaceDN w:val="0"/>
        <w:spacing w:after="120" w:line="288" w:lineRule="auto"/>
        <w:ind w:right="108"/>
        <w:jc w:val="both"/>
        <w:rPr>
          <w:rFonts w:ascii="Times New Roman" w:eastAsia="Calibri" w:hAnsi="Times New Roman" w:cs="Times New Roman"/>
          <w:sz w:val="24"/>
          <w:szCs w:val="24"/>
        </w:rPr>
      </w:pPr>
      <w:r w:rsidRPr="00334CD5">
        <w:rPr>
          <w:rFonts w:ascii="Times New Roman" w:eastAsia="Calibri" w:hAnsi="Times New Roman" w:cs="Times New Roman"/>
          <w:sz w:val="24"/>
          <w:szCs w:val="24"/>
        </w:rPr>
        <w:t>Ο</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sz w:val="24"/>
          <w:szCs w:val="24"/>
        </w:rPr>
        <w:t>συνολικός</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sz w:val="24"/>
          <w:szCs w:val="24"/>
        </w:rPr>
        <w:t>προϋπολογισμός</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sz w:val="24"/>
          <w:szCs w:val="24"/>
        </w:rPr>
        <w:t>της</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sz w:val="24"/>
          <w:szCs w:val="24"/>
        </w:rPr>
        <w:t>Δράσης θα</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sz w:val="24"/>
          <w:szCs w:val="24"/>
        </w:rPr>
        <w:t>ανέρχεται</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b/>
          <w:sz w:val="24"/>
          <w:szCs w:val="24"/>
        </w:rPr>
        <w:t>σε</w:t>
      </w:r>
      <w:r w:rsidRPr="00334CD5">
        <w:rPr>
          <w:rFonts w:ascii="Times New Roman" w:eastAsia="Calibri" w:hAnsi="Times New Roman" w:cs="Times New Roman"/>
          <w:b/>
          <w:spacing w:val="1"/>
          <w:sz w:val="24"/>
          <w:szCs w:val="24"/>
        </w:rPr>
        <w:t xml:space="preserve"> </w:t>
      </w:r>
      <w:r w:rsidRPr="00334CD5">
        <w:rPr>
          <w:rFonts w:ascii="Times New Roman" w:eastAsia="Calibri" w:hAnsi="Times New Roman" w:cs="Times New Roman"/>
          <w:b/>
          <w:sz w:val="24"/>
          <w:szCs w:val="24"/>
        </w:rPr>
        <w:t>75.000.000€</w:t>
      </w:r>
      <w:r w:rsidRPr="00334CD5">
        <w:rPr>
          <w:rFonts w:ascii="Times New Roman" w:eastAsia="Calibri" w:hAnsi="Times New Roman" w:cs="Times New Roman"/>
          <w:sz w:val="24"/>
          <w:szCs w:val="24"/>
        </w:rPr>
        <w:t>.</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sz w:val="24"/>
          <w:szCs w:val="24"/>
        </w:rPr>
        <w:t>Ο</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sz w:val="24"/>
          <w:szCs w:val="24"/>
        </w:rPr>
        <w:t>επιχορηγούμενος</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sz w:val="24"/>
          <w:szCs w:val="24"/>
        </w:rPr>
        <w:t>προϋπολογισμός</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sz w:val="24"/>
          <w:szCs w:val="24"/>
        </w:rPr>
        <w:t>κάθε</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sz w:val="24"/>
          <w:szCs w:val="24"/>
        </w:rPr>
        <w:t>επενδυτικού</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sz w:val="24"/>
          <w:szCs w:val="24"/>
        </w:rPr>
        <w:t>σχεδίου</w:t>
      </w:r>
      <w:r w:rsidRPr="00334CD5">
        <w:rPr>
          <w:rFonts w:ascii="Times New Roman" w:eastAsia="Calibri" w:hAnsi="Times New Roman" w:cs="Times New Roman"/>
          <w:spacing w:val="1"/>
          <w:sz w:val="24"/>
          <w:szCs w:val="24"/>
        </w:rPr>
        <w:t xml:space="preserve"> θα </w:t>
      </w:r>
      <w:r w:rsidRPr="00334CD5">
        <w:rPr>
          <w:rFonts w:ascii="Times New Roman" w:eastAsia="Calibri" w:hAnsi="Times New Roman" w:cs="Times New Roman"/>
          <w:sz w:val="24"/>
          <w:szCs w:val="24"/>
        </w:rPr>
        <w:t>κυμαίνεται</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sz w:val="24"/>
          <w:szCs w:val="24"/>
        </w:rPr>
        <w:t>από</w:t>
      </w:r>
      <w:r w:rsidRPr="00334CD5">
        <w:rPr>
          <w:rFonts w:ascii="Times New Roman" w:eastAsia="Calibri" w:hAnsi="Times New Roman" w:cs="Times New Roman"/>
          <w:spacing w:val="1"/>
          <w:sz w:val="24"/>
          <w:szCs w:val="24"/>
        </w:rPr>
        <w:t xml:space="preserve"> </w:t>
      </w:r>
      <w:r w:rsidRPr="00334CD5">
        <w:rPr>
          <w:rFonts w:ascii="Times New Roman" w:eastAsia="Calibri" w:hAnsi="Times New Roman" w:cs="Times New Roman"/>
          <w:b/>
          <w:sz w:val="24"/>
          <w:szCs w:val="24"/>
        </w:rPr>
        <w:t>5.000.000€</w:t>
      </w:r>
      <w:r w:rsidRPr="00334CD5">
        <w:rPr>
          <w:rFonts w:ascii="Times New Roman" w:eastAsia="Calibri" w:hAnsi="Times New Roman" w:cs="Times New Roman"/>
          <w:b/>
          <w:spacing w:val="1"/>
          <w:sz w:val="24"/>
          <w:szCs w:val="24"/>
        </w:rPr>
        <w:t xml:space="preserve"> </w:t>
      </w:r>
      <w:r w:rsidRPr="00334CD5">
        <w:rPr>
          <w:rFonts w:ascii="Times New Roman" w:eastAsia="Calibri" w:hAnsi="Times New Roman" w:cs="Times New Roman"/>
          <w:b/>
          <w:sz w:val="24"/>
          <w:szCs w:val="24"/>
        </w:rPr>
        <w:t>έως</w:t>
      </w:r>
      <w:r w:rsidRPr="00334CD5">
        <w:rPr>
          <w:rFonts w:ascii="Times New Roman" w:eastAsia="Calibri" w:hAnsi="Times New Roman" w:cs="Times New Roman"/>
          <w:b/>
          <w:spacing w:val="1"/>
          <w:sz w:val="24"/>
          <w:szCs w:val="24"/>
        </w:rPr>
        <w:t xml:space="preserve"> </w:t>
      </w:r>
      <w:r w:rsidRPr="00334CD5">
        <w:rPr>
          <w:rFonts w:ascii="Times New Roman" w:eastAsia="Calibri" w:hAnsi="Times New Roman" w:cs="Times New Roman"/>
          <w:b/>
          <w:sz w:val="24"/>
          <w:szCs w:val="24"/>
        </w:rPr>
        <w:t>και</w:t>
      </w:r>
      <w:r w:rsidRPr="00334CD5">
        <w:rPr>
          <w:rFonts w:ascii="Times New Roman" w:eastAsia="Calibri" w:hAnsi="Times New Roman" w:cs="Times New Roman"/>
          <w:b/>
          <w:spacing w:val="1"/>
          <w:sz w:val="24"/>
          <w:szCs w:val="24"/>
        </w:rPr>
        <w:t xml:space="preserve"> 40.</w:t>
      </w:r>
      <w:r w:rsidRPr="00334CD5">
        <w:rPr>
          <w:rFonts w:ascii="Times New Roman" w:eastAsia="Calibri" w:hAnsi="Times New Roman" w:cs="Times New Roman"/>
          <w:b/>
          <w:sz w:val="24"/>
          <w:szCs w:val="24"/>
        </w:rPr>
        <w:t>000.000€</w:t>
      </w:r>
      <w:r w:rsidRPr="00334CD5">
        <w:rPr>
          <w:rFonts w:ascii="Times New Roman" w:eastAsia="Calibri" w:hAnsi="Times New Roman" w:cs="Times New Roman"/>
          <w:sz w:val="24"/>
          <w:szCs w:val="24"/>
        </w:rPr>
        <w:t xml:space="preserve">. </w:t>
      </w:r>
    </w:p>
    <w:p w14:paraId="1A11F17B" w14:textId="345F5D18" w:rsidR="003F4FBC" w:rsidRPr="00334CD5" w:rsidRDefault="00327652" w:rsidP="000B70CA">
      <w:pPr>
        <w:widowControl w:val="0"/>
        <w:autoSpaceDE w:val="0"/>
        <w:autoSpaceDN w:val="0"/>
        <w:spacing w:after="120" w:line="288" w:lineRule="auto"/>
        <w:ind w:right="108"/>
        <w:jc w:val="both"/>
        <w:rPr>
          <w:rFonts w:ascii="Times New Roman" w:eastAsia="Calibri" w:hAnsi="Times New Roman" w:cs="Times New Roman"/>
          <w:sz w:val="24"/>
          <w:szCs w:val="24"/>
        </w:rPr>
      </w:pPr>
      <w:r w:rsidRPr="003F4FBC">
        <w:rPr>
          <w:rFonts w:ascii="Times New Roman" w:eastAsia="Calibri" w:hAnsi="Times New Roman" w:cs="Times New Roman"/>
          <w:sz w:val="24"/>
          <w:szCs w:val="24"/>
        </w:rPr>
        <w:t xml:space="preserve">Ο προϋπολογισμός για κάθε επιλέξιμη Γεωγραφική Ενότητα </w:t>
      </w:r>
      <w:r w:rsidR="003F4FBC" w:rsidRPr="003F4FBC">
        <w:rPr>
          <w:rFonts w:ascii="Times New Roman" w:eastAsia="Calibri" w:hAnsi="Times New Roman" w:cs="Times New Roman"/>
          <w:sz w:val="24"/>
          <w:szCs w:val="24"/>
        </w:rPr>
        <w:t>αναφέρεται στον παρακάτω πίνακα</w:t>
      </w:r>
      <w:r w:rsidRPr="003F4FBC">
        <w:rPr>
          <w:rFonts w:ascii="Times New Roman" w:eastAsia="Calibri" w:hAnsi="Times New Roman" w:cs="Times New Roman"/>
          <w:sz w:val="24"/>
          <w:szCs w:val="24"/>
        </w:rPr>
        <w:t>:</w:t>
      </w:r>
    </w:p>
    <w:tbl>
      <w:tblPr>
        <w:tblStyle w:val="TableNormal"/>
        <w:tblW w:w="490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544"/>
        <w:gridCol w:w="1561"/>
        <w:gridCol w:w="2751"/>
        <w:gridCol w:w="1517"/>
      </w:tblGrid>
      <w:tr w:rsidR="00A8452F" w:rsidRPr="00E86D36" w14:paraId="2331F22A" w14:textId="77777777" w:rsidTr="00801581">
        <w:trPr>
          <w:trHeight w:val="523"/>
          <w:jc w:val="center"/>
        </w:trPr>
        <w:tc>
          <w:tcPr>
            <w:tcW w:w="1519" w:type="pct"/>
            <w:shd w:val="clear" w:color="auto" w:fill="1F4E79" w:themeFill="accent5" w:themeFillShade="80"/>
            <w:vAlign w:val="center"/>
          </w:tcPr>
          <w:p w14:paraId="63F278CB" w14:textId="77777777" w:rsidR="00A8452F" w:rsidRPr="00E86D36" w:rsidRDefault="00A8452F" w:rsidP="00801581">
            <w:pPr>
              <w:pStyle w:val="TableParagraph"/>
              <w:ind w:left="-15"/>
              <w:jc w:val="center"/>
              <w:rPr>
                <w:rFonts w:ascii="Times New Roman" w:hAnsi="Times New Roman" w:cs="Times New Roman"/>
                <w:b/>
                <w:sz w:val="21"/>
                <w:szCs w:val="21"/>
                <w:lang w:val="el-GR"/>
              </w:rPr>
            </w:pPr>
            <w:r w:rsidRPr="00E86D36">
              <w:rPr>
                <w:rFonts w:ascii="Times New Roman" w:hAnsi="Times New Roman" w:cs="Times New Roman"/>
                <w:b/>
                <w:color w:val="FFFFFF"/>
                <w:sz w:val="21"/>
                <w:szCs w:val="21"/>
                <w:lang w:val="el-GR"/>
              </w:rPr>
              <w:t>ΕΔΑΦΙΚΟ ΣΧΕΔΙΟ</w:t>
            </w:r>
            <w:r w:rsidRPr="00E86D36">
              <w:rPr>
                <w:rFonts w:ascii="Times New Roman" w:hAnsi="Times New Roman" w:cs="Times New Roman"/>
                <w:b/>
                <w:color w:val="FFFFFF"/>
                <w:spacing w:val="-47"/>
                <w:sz w:val="21"/>
                <w:szCs w:val="21"/>
                <w:lang w:val="el-GR"/>
              </w:rPr>
              <w:t xml:space="preserve"> </w:t>
            </w:r>
            <w:r w:rsidRPr="00E86D36">
              <w:rPr>
                <w:rFonts w:ascii="Times New Roman" w:hAnsi="Times New Roman" w:cs="Times New Roman"/>
                <w:b/>
                <w:color w:val="FFFFFF"/>
                <w:sz w:val="21"/>
                <w:szCs w:val="21"/>
                <w:lang w:val="el-GR"/>
              </w:rPr>
              <w:t>ΔΙΚΑΙΗΣ</w:t>
            </w:r>
          </w:p>
          <w:p w14:paraId="6810F303" w14:textId="3F309CC6" w:rsidR="00A8452F" w:rsidRPr="00E86D36" w:rsidRDefault="00A8452F" w:rsidP="00801581">
            <w:pPr>
              <w:pStyle w:val="TableParagraph"/>
              <w:ind w:left="-15"/>
              <w:jc w:val="center"/>
              <w:rPr>
                <w:rFonts w:ascii="Times New Roman" w:hAnsi="Times New Roman" w:cs="Times New Roman"/>
                <w:b/>
                <w:sz w:val="21"/>
                <w:szCs w:val="21"/>
                <w:lang w:val="el-GR"/>
              </w:rPr>
            </w:pPr>
            <w:r w:rsidRPr="00E86D36">
              <w:rPr>
                <w:rFonts w:ascii="Times New Roman" w:hAnsi="Times New Roman" w:cs="Times New Roman"/>
                <w:b/>
                <w:color w:val="FFFFFF"/>
                <w:sz w:val="21"/>
                <w:szCs w:val="21"/>
                <w:lang w:val="el-GR"/>
              </w:rPr>
              <w:t>ΜΕΤΑΒΑΣΗΣ</w:t>
            </w:r>
            <w:r w:rsidR="00801581">
              <w:rPr>
                <w:rFonts w:ascii="Times New Roman" w:hAnsi="Times New Roman" w:cs="Times New Roman"/>
                <w:b/>
                <w:color w:val="FFFFFF"/>
                <w:sz w:val="21"/>
                <w:szCs w:val="21"/>
                <w:lang w:val="el-GR"/>
              </w:rPr>
              <w:t xml:space="preserve"> </w:t>
            </w:r>
            <w:r w:rsidRPr="00E86D36">
              <w:rPr>
                <w:rFonts w:ascii="Times New Roman" w:hAnsi="Times New Roman" w:cs="Times New Roman"/>
                <w:b/>
                <w:color w:val="FFFFFF"/>
                <w:spacing w:val="-47"/>
                <w:sz w:val="21"/>
                <w:szCs w:val="21"/>
                <w:lang w:val="el-GR"/>
              </w:rPr>
              <w:t xml:space="preserve"> </w:t>
            </w:r>
            <w:r w:rsidRPr="00E86D36">
              <w:rPr>
                <w:rFonts w:ascii="Times New Roman" w:hAnsi="Times New Roman" w:cs="Times New Roman"/>
                <w:b/>
                <w:color w:val="FFFFFF"/>
                <w:sz w:val="21"/>
                <w:szCs w:val="21"/>
                <w:lang w:val="el-GR"/>
              </w:rPr>
              <w:t>(ΕΣΔΙΜ)</w:t>
            </w:r>
          </w:p>
        </w:tc>
        <w:tc>
          <w:tcPr>
            <w:tcW w:w="932" w:type="pct"/>
            <w:shd w:val="clear" w:color="auto" w:fill="1F4E79" w:themeFill="accent5" w:themeFillShade="80"/>
            <w:vAlign w:val="center"/>
          </w:tcPr>
          <w:p w14:paraId="723E9260" w14:textId="77777777" w:rsidR="00A8452F" w:rsidRPr="00E86D36" w:rsidRDefault="00A8452F" w:rsidP="00801581">
            <w:pPr>
              <w:pStyle w:val="TableParagraph"/>
              <w:ind w:left="84" w:right="12"/>
              <w:jc w:val="center"/>
              <w:rPr>
                <w:rFonts w:ascii="Times New Roman" w:hAnsi="Times New Roman" w:cs="Times New Roman"/>
                <w:b/>
                <w:sz w:val="21"/>
                <w:szCs w:val="21"/>
              </w:rPr>
            </w:pPr>
            <w:r w:rsidRPr="00E86D36">
              <w:rPr>
                <w:rFonts w:ascii="Times New Roman" w:hAnsi="Times New Roman" w:cs="Times New Roman"/>
                <w:b/>
                <w:color w:val="FFFFFF"/>
                <w:sz w:val="21"/>
                <w:szCs w:val="21"/>
              </w:rPr>
              <w:t>ΔΗΜΟΣΙΑ</w:t>
            </w:r>
            <w:r w:rsidRPr="00E86D36">
              <w:rPr>
                <w:rFonts w:ascii="Times New Roman" w:hAnsi="Times New Roman" w:cs="Times New Roman"/>
                <w:b/>
                <w:color w:val="FFFFFF"/>
                <w:spacing w:val="-48"/>
                <w:sz w:val="21"/>
                <w:szCs w:val="21"/>
              </w:rPr>
              <w:t xml:space="preserve"> </w:t>
            </w:r>
            <w:r w:rsidRPr="00E86D36">
              <w:rPr>
                <w:rFonts w:ascii="Times New Roman" w:hAnsi="Times New Roman" w:cs="Times New Roman"/>
                <w:b/>
                <w:color w:val="FFFFFF"/>
                <w:sz w:val="21"/>
                <w:szCs w:val="21"/>
              </w:rPr>
              <w:t>ΔΑΠΑΝΗ</w:t>
            </w:r>
          </w:p>
        </w:tc>
        <w:tc>
          <w:tcPr>
            <w:tcW w:w="1643" w:type="pct"/>
            <w:shd w:val="clear" w:color="auto" w:fill="1F4E79" w:themeFill="accent5" w:themeFillShade="80"/>
            <w:vAlign w:val="center"/>
          </w:tcPr>
          <w:p w14:paraId="65825998" w14:textId="77777777" w:rsidR="00A8452F" w:rsidRPr="00E86D36" w:rsidRDefault="00A8452F" w:rsidP="003F4FBC">
            <w:pPr>
              <w:pStyle w:val="TableParagraph"/>
              <w:ind w:right="41"/>
              <w:jc w:val="center"/>
              <w:rPr>
                <w:rFonts w:ascii="Times New Roman" w:hAnsi="Times New Roman" w:cs="Times New Roman"/>
                <w:b/>
                <w:sz w:val="21"/>
                <w:szCs w:val="21"/>
              </w:rPr>
            </w:pPr>
            <w:r w:rsidRPr="00E86D36">
              <w:rPr>
                <w:rFonts w:ascii="Times New Roman" w:hAnsi="Times New Roman" w:cs="Times New Roman"/>
                <w:b/>
                <w:color w:val="FFFFFF"/>
                <w:sz w:val="21"/>
                <w:szCs w:val="21"/>
              </w:rPr>
              <w:t>ΧΩΡΙΚΗ</w:t>
            </w:r>
            <w:r w:rsidRPr="00E86D36">
              <w:rPr>
                <w:rFonts w:ascii="Times New Roman" w:hAnsi="Times New Roman" w:cs="Times New Roman"/>
                <w:b/>
                <w:color w:val="FFFFFF"/>
                <w:spacing w:val="-6"/>
                <w:sz w:val="21"/>
                <w:szCs w:val="21"/>
              </w:rPr>
              <w:t xml:space="preserve"> </w:t>
            </w:r>
            <w:r w:rsidRPr="00E86D36">
              <w:rPr>
                <w:rFonts w:ascii="Times New Roman" w:hAnsi="Times New Roman" w:cs="Times New Roman"/>
                <w:b/>
                <w:color w:val="FFFFFF"/>
                <w:sz w:val="21"/>
                <w:szCs w:val="21"/>
              </w:rPr>
              <w:t>ΕΝΟΤΗΤΑ</w:t>
            </w:r>
          </w:p>
        </w:tc>
        <w:tc>
          <w:tcPr>
            <w:tcW w:w="906" w:type="pct"/>
            <w:shd w:val="clear" w:color="auto" w:fill="1F4E79" w:themeFill="accent5" w:themeFillShade="80"/>
            <w:vAlign w:val="center"/>
          </w:tcPr>
          <w:p w14:paraId="1A2F49E1" w14:textId="77777777" w:rsidR="00A8452F" w:rsidRPr="00E86D36" w:rsidRDefault="00A8452F" w:rsidP="003F4FBC">
            <w:pPr>
              <w:pStyle w:val="TableParagraph"/>
              <w:ind w:right="31" w:hanging="34"/>
              <w:jc w:val="center"/>
              <w:rPr>
                <w:rFonts w:ascii="Times New Roman" w:hAnsi="Times New Roman" w:cs="Times New Roman"/>
                <w:b/>
                <w:sz w:val="21"/>
                <w:szCs w:val="21"/>
              </w:rPr>
            </w:pPr>
            <w:r w:rsidRPr="00E86D36">
              <w:rPr>
                <w:rFonts w:ascii="Times New Roman" w:hAnsi="Times New Roman" w:cs="Times New Roman"/>
                <w:b/>
                <w:color w:val="FFFFFF"/>
                <w:sz w:val="21"/>
                <w:szCs w:val="21"/>
              </w:rPr>
              <w:t>ΣΥΝΟΛΙΚΗ</w:t>
            </w:r>
            <w:r w:rsidRPr="00E86D36">
              <w:rPr>
                <w:rFonts w:ascii="Times New Roman" w:hAnsi="Times New Roman" w:cs="Times New Roman"/>
                <w:b/>
                <w:color w:val="FFFFFF"/>
                <w:spacing w:val="-48"/>
                <w:sz w:val="21"/>
                <w:szCs w:val="21"/>
              </w:rPr>
              <w:t xml:space="preserve"> </w:t>
            </w:r>
            <w:r w:rsidRPr="00E86D36">
              <w:rPr>
                <w:rFonts w:ascii="Times New Roman" w:hAnsi="Times New Roman" w:cs="Times New Roman"/>
                <w:b/>
                <w:color w:val="FFFFFF"/>
                <w:sz w:val="21"/>
                <w:szCs w:val="21"/>
              </w:rPr>
              <w:t>ΔΗΜΟΣΙΑ</w:t>
            </w:r>
            <w:r w:rsidRPr="00E86D36">
              <w:rPr>
                <w:rFonts w:ascii="Times New Roman" w:hAnsi="Times New Roman" w:cs="Times New Roman"/>
                <w:b/>
                <w:color w:val="FFFFFF"/>
                <w:spacing w:val="-48"/>
                <w:sz w:val="21"/>
                <w:szCs w:val="21"/>
              </w:rPr>
              <w:t xml:space="preserve"> </w:t>
            </w:r>
            <w:r w:rsidRPr="00E86D36">
              <w:rPr>
                <w:rFonts w:ascii="Times New Roman" w:hAnsi="Times New Roman" w:cs="Times New Roman"/>
                <w:b/>
                <w:color w:val="FFFFFF"/>
                <w:sz w:val="21"/>
                <w:szCs w:val="21"/>
              </w:rPr>
              <w:t>ΔΑΠΑΝΗ</w:t>
            </w:r>
          </w:p>
        </w:tc>
      </w:tr>
      <w:tr w:rsidR="00A8452F" w:rsidRPr="00E86D36" w14:paraId="1E87D4D0" w14:textId="77777777" w:rsidTr="00801581">
        <w:trPr>
          <w:trHeight w:val="660"/>
          <w:jc w:val="center"/>
        </w:trPr>
        <w:tc>
          <w:tcPr>
            <w:tcW w:w="1519" w:type="pct"/>
            <w:vMerge w:val="restart"/>
            <w:vAlign w:val="center"/>
          </w:tcPr>
          <w:p w14:paraId="4E23FC4A" w14:textId="77777777" w:rsidR="00A8452F" w:rsidRPr="00E86D36" w:rsidRDefault="00A8452F" w:rsidP="003F4FBC">
            <w:pPr>
              <w:pStyle w:val="TableParagraph"/>
              <w:ind w:left="129" w:right="838"/>
              <w:jc w:val="both"/>
              <w:rPr>
                <w:rFonts w:ascii="Times New Roman" w:hAnsi="Times New Roman" w:cs="Times New Roman"/>
                <w:sz w:val="21"/>
                <w:szCs w:val="21"/>
              </w:rPr>
            </w:pPr>
            <w:r w:rsidRPr="00E86D36">
              <w:rPr>
                <w:rFonts w:ascii="Times New Roman" w:hAnsi="Times New Roman" w:cs="Times New Roman"/>
                <w:sz w:val="21"/>
                <w:szCs w:val="21"/>
              </w:rPr>
              <w:t>Δυτικής</w:t>
            </w:r>
            <w:r w:rsidRPr="00E86D36">
              <w:rPr>
                <w:rFonts w:ascii="Times New Roman" w:hAnsi="Times New Roman" w:cs="Times New Roman"/>
                <w:spacing w:val="1"/>
                <w:sz w:val="21"/>
                <w:szCs w:val="21"/>
              </w:rPr>
              <w:t xml:space="preserve"> </w:t>
            </w:r>
            <w:r w:rsidRPr="00E86D36">
              <w:rPr>
                <w:rFonts w:ascii="Times New Roman" w:hAnsi="Times New Roman" w:cs="Times New Roman"/>
                <w:spacing w:val="-1"/>
                <w:sz w:val="21"/>
                <w:szCs w:val="21"/>
              </w:rPr>
              <w:t>Μακεδονίας</w:t>
            </w:r>
          </w:p>
        </w:tc>
        <w:tc>
          <w:tcPr>
            <w:tcW w:w="932" w:type="pct"/>
            <w:vMerge w:val="restart"/>
            <w:vAlign w:val="center"/>
          </w:tcPr>
          <w:p w14:paraId="70E709F2" w14:textId="77777777" w:rsidR="00A8452F" w:rsidRPr="00E86D36" w:rsidRDefault="00A8452F" w:rsidP="003F4FBC">
            <w:pPr>
              <w:pStyle w:val="TableParagraph"/>
              <w:jc w:val="center"/>
              <w:rPr>
                <w:rFonts w:ascii="Times New Roman" w:hAnsi="Times New Roman" w:cs="Times New Roman"/>
                <w:sz w:val="21"/>
                <w:szCs w:val="21"/>
              </w:rPr>
            </w:pPr>
            <w:r w:rsidRPr="00E86D36">
              <w:rPr>
                <w:rFonts w:ascii="Times New Roman" w:hAnsi="Times New Roman" w:cs="Times New Roman"/>
                <w:sz w:val="21"/>
                <w:szCs w:val="21"/>
              </w:rPr>
              <w:t>52.500.000€</w:t>
            </w:r>
          </w:p>
        </w:tc>
        <w:tc>
          <w:tcPr>
            <w:tcW w:w="1643" w:type="pct"/>
            <w:vAlign w:val="center"/>
          </w:tcPr>
          <w:p w14:paraId="6A756C31" w14:textId="77777777" w:rsidR="00A8452F" w:rsidRPr="00E86D36" w:rsidRDefault="00A8452F" w:rsidP="003F4FBC">
            <w:pPr>
              <w:pStyle w:val="TableParagraph"/>
              <w:ind w:left="78" w:right="354"/>
              <w:rPr>
                <w:rFonts w:ascii="Times New Roman" w:hAnsi="Times New Roman" w:cs="Times New Roman"/>
                <w:sz w:val="21"/>
                <w:szCs w:val="21"/>
                <w:lang w:val="el-GR"/>
              </w:rPr>
            </w:pPr>
            <w:r w:rsidRPr="00E86D36">
              <w:rPr>
                <w:rFonts w:ascii="Times New Roman" w:hAnsi="Times New Roman" w:cs="Times New Roman"/>
                <w:sz w:val="21"/>
                <w:szCs w:val="21"/>
                <w:lang w:val="el-GR"/>
              </w:rPr>
              <w:t>Περιφερειακές Ενότητες</w:t>
            </w:r>
            <w:r w:rsidRPr="00E86D36">
              <w:rPr>
                <w:rFonts w:ascii="Times New Roman" w:hAnsi="Times New Roman" w:cs="Times New Roman"/>
                <w:spacing w:val="-47"/>
                <w:sz w:val="21"/>
                <w:szCs w:val="21"/>
                <w:lang w:val="el-GR"/>
              </w:rPr>
              <w:t xml:space="preserve"> </w:t>
            </w:r>
            <w:r w:rsidRPr="00E86D36">
              <w:rPr>
                <w:rFonts w:ascii="Times New Roman" w:hAnsi="Times New Roman" w:cs="Times New Roman"/>
                <w:sz w:val="21"/>
                <w:szCs w:val="21"/>
                <w:lang w:val="el-GR"/>
              </w:rPr>
              <w:t>Κοζάνης</w:t>
            </w:r>
            <w:r w:rsidRPr="00E86D36">
              <w:rPr>
                <w:rFonts w:ascii="Times New Roman" w:hAnsi="Times New Roman" w:cs="Times New Roman"/>
                <w:spacing w:val="-2"/>
                <w:sz w:val="21"/>
                <w:szCs w:val="21"/>
                <w:lang w:val="el-GR"/>
              </w:rPr>
              <w:t xml:space="preserve"> </w:t>
            </w:r>
            <w:r w:rsidRPr="00E86D36">
              <w:rPr>
                <w:rFonts w:ascii="Times New Roman" w:hAnsi="Times New Roman" w:cs="Times New Roman"/>
                <w:sz w:val="21"/>
                <w:szCs w:val="21"/>
                <w:lang w:val="el-GR"/>
              </w:rPr>
              <w:t>και</w:t>
            </w:r>
            <w:r w:rsidRPr="00E86D36">
              <w:rPr>
                <w:rFonts w:ascii="Times New Roman" w:hAnsi="Times New Roman" w:cs="Times New Roman"/>
                <w:spacing w:val="-2"/>
                <w:sz w:val="21"/>
                <w:szCs w:val="21"/>
                <w:lang w:val="el-GR"/>
              </w:rPr>
              <w:t xml:space="preserve"> </w:t>
            </w:r>
            <w:r w:rsidRPr="00E86D36">
              <w:rPr>
                <w:rFonts w:ascii="Times New Roman" w:hAnsi="Times New Roman" w:cs="Times New Roman"/>
                <w:sz w:val="21"/>
                <w:szCs w:val="21"/>
                <w:lang w:val="el-GR"/>
              </w:rPr>
              <w:t>Φλώρινας</w:t>
            </w:r>
          </w:p>
        </w:tc>
        <w:tc>
          <w:tcPr>
            <w:tcW w:w="906" w:type="pct"/>
            <w:vAlign w:val="center"/>
          </w:tcPr>
          <w:p w14:paraId="4F919181" w14:textId="77777777" w:rsidR="00A8452F" w:rsidRPr="00E86D36" w:rsidRDefault="00A8452F" w:rsidP="003F4FBC">
            <w:pPr>
              <w:pStyle w:val="TableParagraph"/>
              <w:jc w:val="center"/>
              <w:rPr>
                <w:rFonts w:ascii="Times New Roman" w:hAnsi="Times New Roman" w:cs="Times New Roman"/>
                <w:sz w:val="21"/>
                <w:szCs w:val="21"/>
              </w:rPr>
            </w:pPr>
            <w:r w:rsidRPr="00E86D36">
              <w:rPr>
                <w:rFonts w:ascii="Times New Roman" w:hAnsi="Times New Roman" w:cs="Times New Roman"/>
                <w:sz w:val="21"/>
                <w:szCs w:val="21"/>
              </w:rPr>
              <w:t>31.500.000€</w:t>
            </w:r>
          </w:p>
        </w:tc>
      </w:tr>
      <w:tr w:rsidR="00A8452F" w:rsidRPr="00E86D36" w14:paraId="7C3F9A3E" w14:textId="77777777" w:rsidTr="00801581">
        <w:trPr>
          <w:trHeight w:val="556"/>
          <w:jc w:val="center"/>
        </w:trPr>
        <w:tc>
          <w:tcPr>
            <w:tcW w:w="1519" w:type="pct"/>
            <w:vMerge/>
            <w:tcBorders>
              <w:top w:val="nil"/>
            </w:tcBorders>
            <w:vAlign w:val="center"/>
          </w:tcPr>
          <w:p w14:paraId="5BFBE5F6" w14:textId="77777777" w:rsidR="00A8452F" w:rsidRPr="00E86D36" w:rsidRDefault="00A8452F" w:rsidP="003F4FBC">
            <w:pPr>
              <w:jc w:val="both"/>
              <w:rPr>
                <w:rFonts w:ascii="Times New Roman" w:hAnsi="Times New Roman" w:cs="Times New Roman"/>
                <w:sz w:val="21"/>
                <w:szCs w:val="21"/>
              </w:rPr>
            </w:pPr>
          </w:p>
        </w:tc>
        <w:tc>
          <w:tcPr>
            <w:tcW w:w="932" w:type="pct"/>
            <w:vMerge/>
            <w:tcBorders>
              <w:top w:val="nil"/>
            </w:tcBorders>
            <w:vAlign w:val="center"/>
          </w:tcPr>
          <w:p w14:paraId="68685376" w14:textId="77777777" w:rsidR="00A8452F" w:rsidRPr="00E86D36" w:rsidRDefault="00A8452F" w:rsidP="003F4FBC">
            <w:pPr>
              <w:jc w:val="center"/>
              <w:rPr>
                <w:rFonts w:ascii="Times New Roman" w:hAnsi="Times New Roman" w:cs="Times New Roman"/>
                <w:sz w:val="21"/>
                <w:szCs w:val="21"/>
              </w:rPr>
            </w:pPr>
          </w:p>
        </w:tc>
        <w:tc>
          <w:tcPr>
            <w:tcW w:w="1643" w:type="pct"/>
            <w:vAlign w:val="center"/>
          </w:tcPr>
          <w:p w14:paraId="0556B2B5" w14:textId="77777777" w:rsidR="00A8452F" w:rsidRPr="00E86D36" w:rsidRDefault="00A8452F" w:rsidP="003F4FBC">
            <w:pPr>
              <w:pStyle w:val="TableParagraph"/>
              <w:ind w:left="78" w:right="354"/>
              <w:rPr>
                <w:rFonts w:ascii="Times New Roman" w:hAnsi="Times New Roman" w:cs="Times New Roman"/>
                <w:sz w:val="21"/>
                <w:szCs w:val="21"/>
                <w:lang w:val="el-GR"/>
              </w:rPr>
            </w:pPr>
            <w:r w:rsidRPr="00E86D36">
              <w:rPr>
                <w:rFonts w:ascii="Times New Roman" w:hAnsi="Times New Roman" w:cs="Times New Roman"/>
                <w:sz w:val="21"/>
                <w:szCs w:val="21"/>
                <w:lang w:val="el-GR"/>
              </w:rPr>
              <w:t>Περιφερειακές Ενότητες</w:t>
            </w:r>
            <w:r w:rsidRPr="00E86D36">
              <w:rPr>
                <w:rFonts w:ascii="Times New Roman" w:hAnsi="Times New Roman" w:cs="Times New Roman"/>
                <w:spacing w:val="1"/>
                <w:sz w:val="21"/>
                <w:szCs w:val="21"/>
                <w:lang w:val="el-GR"/>
              </w:rPr>
              <w:t xml:space="preserve"> </w:t>
            </w:r>
            <w:r w:rsidRPr="00E86D36">
              <w:rPr>
                <w:rFonts w:ascii="Times New Roman" w:hAnsi="Times New Roman" w:cs="Times New Roman"/>
                <w:sz w:val="21"/>
                <w:szCs w:val="21"/>
                <w:lang w:val="el-GR"/>
              </w:rPr>
              <w:t>Καστοριάς</w:t>
            </w:r>
            <w:r w:rsidRPr="00E86D36">
              <w:rPr>
                <w:rFonts w:ascii="Times New Roman" w:hAnsi="Times New Roman" w:cs="Times New Roman"/>
                <w:spacing w:val="-4"/>
                <w:sz w:val="21"/>
                <w:szCs w:val="21"/>
                <w:lang w:val="el-GR"/>
              </w:rPr>
              <w:t xml:space="preserve"> </w:t>
            </w:r>
            <w:r w:rsidRPr="00E86D36">
              <w:rPr>
                <w:rFonts w:ascii="Times New Roman" w:hAnsi="Times New Roman" w:cs="Times New Roman"/>
                <w:sz w:val="21"/>
                <w:szCs w:val="21"/>
                <w:lang w:val="el-GR"/>
              </w:rPr>
              <w:t>και</w:t>
            </w:r>
            <w:r w:rsidRPr="00E86D36">
              <w:rPr>
                <w:rFonts w:ascii="Times New Roman" w:hAnsi="Times New Roman" w:cs="Times New Roman"/>
                <w:spacing w:val="-3"/>
                <w:sz w:val="21"/>
                <w:szCs w:val="21"/>
                <w:lang w:val="el-GR"/>
              </w:rPr>
              <w:t xml:space="preserve"> </w:t>
            </w:r>
            <w:r w:rsidRPr="00E86D36">
              <w:rPr>
                <w:rFonts w:ascii="Times New Roman" w:hAnsi="Times New Roman" w:cs="Times New Roman"/>
                <w:sz w:val="21"/>
                <w:szCs w:val="21"/>
                <w:lang w:val="el-GR"/>
              </w:rPr>
              <w:t>Γρεβενών</w:t>
            </w:r>
          </w:p>
        </w:tc>
        <w:tc>
          <w:tcPr>
            <w:tcW w:w="906" w:type="pct"/>
            <w:vAlign w:val="center"/>
          </w:tcPr>
          <w:p w14:paraId="62A8AE9D" w14:textId="77777777" w:rsidR="00A8452F" w:rsidRPr="00E86D36" w:rsidRDefault="00A8452F" w:rsidP="003F4FBC">
            <w:pPr>
              <w:pStyle w:val="TableParagraph"/>
              <w:jc w:val="center"/>
              <w:rPr>
                <w:rFonts w:ascii="Times New Roman" w:hAnsi="Times New Roman" w:cs="Times New Roman"/>
                <w:sz w:val="21"/>
                <w:szCs w:val="21"/>
              </w:rPr>
            </w:pPr>
            <w:r w:rsidRPr="00E86D36">
              <w:rPr>
                <w:rFonts w:ascii="Times New Roman" w:hAnsi="Times New Roman" w:cs="Times New Roman"/>
                <w:sz w:val="21"/>
                <w:szCs w:val="21"/>
              </w:rPr>
              <w:t>21.000.000€</w:t>
            </w:r>
          </w:p>
        </w:tc>
      </w:tr>
      <w:tr w:rsidR="00A8452F" w:rsidRPr="00E86D36" w14:paraId="74DE5639" w14:textId="77777777" w:rsidTr="00801581">
        <w:trPr>
          <w:trHeight w:val="165"/>
          <w:jc w:val="center"/>
        </w:trPr>
        <w:tc>
          <w:tcPr>
            <w:tcW w:w="1519" w:type="pct"/>
            <w:vMerge w:val="restart"/>
            <w:vAlign w:val="center"/>
          </w:tcPr>
          <w:p w14:paraId="2F0D3B3B" w14:textId="77777777" w:rsidR="00A8452F" w:rsidRPr="00E86D36" w:rsidRDefault="00A8452F" w:rsidP="003F4FBC">
            <w:pPr>
              <w:pStyle w:val="TableParagraph"/>
              <w:ind w:left="129"/>
              <w:jc w:val="both"/>
              <w:rPr>
                <w:rFonts w:ascii="Times New Roman" w:hAnsi="Times New Roman" w:cs="Times New Roman"/>
                <w:sz w:val="21"/>
                <w:szCs w:val="21"/>
              </w:rPr>
            </w:pPr>
            <w:r w:rsidRPr="00E86D36">
              <w:rPr>
                <w:rFonts w:ascii="Times New Roman" w:hAnsi="Times New Roman" w:cs="Times New Roman"/>
                <w:sz w:val="21"/>
                <w:szCs w:val="21"/>
              </w:rPr>
              <w:t>Μεγαλόπολης</w:t>
            </w:r>
          </w:p>
        </w:tc>
        <w:tc>
          <w:tcPr>
            <w:tcW w:w="932" w:type="pct"/>
            <w:vMerge w:val="restart"/>
            <w:vAlign w:val="center"/>
          </w:tcPr>
          <w:p w14:paraId="605726F8" w14:textId="77777777" w:rsidR="00A8452F" w:rsidRPr="00E86D36" w:rsidRDefault="00A8452F" w:rsidP="003F4FBC">
            <w:pPr>
              <w:pStyle w:val="TableParagraph"/>
              <w:jc w:val="center"/>
              <w:rPr>
                <w:rFonts w:ascii="Times New Roman" w:hAnsi="Times New Roman" w:cs="Times New Roman"/>
                <w:sz w:val="21"/>
                <w:szCs w:val="21"/>
              </w:rPr>
            </w:pPr>
            <w:r w:rsidRPr="00E86D36">
              <w:rPr>
                <w:rFonts w:ascii="Times New Roman" w:hAnsi="Times New Roman" w:cs="Times New Roman"/>
                <w:sz w:val="21"/>
                <w:szCs w:val="21"/>
              </w:rPr>
              <w:t>22.500.000€</w:t>
            </w:r>
          </w:p>
        </w:tc>
        <w:tc>
          <w:tcPr>
            <w:tcW w:w="1643" w:type="pct"/>
            <w:vAlign w:val="center"/>
          </w:tcPr>
          <w:p w14:paraId="0A7EE112" w14:textId="77777777" w:rsidR="00A8452F" w:rsidRPr="00E86D36" w:rsidRDefault="00A8452F" w:rsidP="003F4FBC">
            <w:pPr>
              <w:pStyle w:val="TableParagraph"/>
              <w:ind w:left="78" w:right="354"/>
              <w:rPr>
                <w:rFonts w:ascii="Times New Roman" w:hAnsi="Times New Roman" w:cs="Times New Roman"/>
                <w:sz w:val="21"/>
                <w:szCs w:val="21"/>
              </w:rPr>
            </w:pPr>
            <w:r w:rsidRPr="00E86D36">
              <w:rPr>
                <w:rFonts w:ascii="Times New Roman" w:hAnsi="Times New Roman" w:cs="Times New Roman"/>
                <w:sz w:val="21"/>
                <w:szCs w:val="21"/>
              </w:rPr>
              <w:t>Δήμος</w:t>
            </w:r>
            <w:r w:rsidRPr="00E86D36">
              <w:rPr>
                <w:rFonts w:ascii="Times New Roman" w:hAnsi="Times New Roman" w:cs="Times New Roman"/>
                <w:spacing w:val="-2"/>
                <w:sz w:val="21"/>
                <w:szCs w:val="21"/>
              </w:rPr>
              <w:t xml:space="preserve"> </w:t>
            </w:r>
            <w:r w:rsidRPr="00E86D36">
              <w:rPr>
                <w:rFonts w:ascii="Times New Roman" w:hAnsi="Times New Roman" w:cs="Times New Roman"/>
                <w:sz w:val="21"/>
                <w:szCs w:val="21"/>
              </w:rPr>
              <w:t>Μεγαλόπολης</w:t>
            </w:r>
          </w:p>
        </w:tc>
        <w:tc>
          <w:tcPr>
            <w:tcW w:w="906" w:type="pct"/>
            <w:vAlign w:val="center"/>
          </w:tcPr>
          <w:p w14:paraId="04456272" w14:textId="77777777" w:rsidR="00A8452F" w:rsidRPr="00E86D36" w:rsidRDefault="00A8452F" w:rsidP="003F4FBC">
            <w:pPr>
              <w:pStyle w:val="TableParagraph"/>
              <w:jc w:val="center"/>
              <w:rPr>
                <w:rFonts w:ascii="Times New Roman" w:hAnsi="Times New Roman" w:cs="Times New Roman"/>
                <w:sz w:val="21"/>
                <w:szCs w:val="21"/>
              </w:rPr>
            </w:pPr>
            <w:r w:rsidRPr="00E86D36">
              <w:rPr>
                <w:rFonts w:ascii="Times New Roman" w:hAnsi="Times New Roman" w:cs="Times New Roman"/>
                <w:sz w:val="21"/>
                <w:szCs w:val="21"/>
              </w:rPr>
              <w:t>13.500.000</w:t>
            </w:r>
            <w:r w:rsidRPr="00E86D36">
              <w:rPr>
                <w:rFonts w:ascii="Times New Roman" w:hAnsi="Times New Roman" w:cs="Times New Roman"/>
                <w:spacing w:val="-5"/>
                <w:sz w:val="21"/>
                <w:szCs w:val="21"/>
              </w:rPr>
              <w:t xml:space="preserve"> </w:t>
            </w:r>
            <w:r w:rsidRPr="00E86D36">
              <w:rPr>
                <w:rFonts w:ascii="Times New Roman" w:hAnsi="Times New Roman" w:cs="Times New Roman"/>
                <w:sz w:val="21"/>
                <w:szCs w:val="21"/>
              </w:rPr>
              <w:t>€</w:t>
            </w:r>
          </w:p>
        </w:tc>
      </w:tr>
      <w:tr w:rsidR="00A8452F" w:rsidRPr="00E86D36" w14:paraId="41BFC103" w14:textId="77777777" w:rsidTr="00801581">
        <w:trPr>
          <w:trHeight w:val="266"/>
          <w:jc w:val="center"/>
        </w:trPr>
        <w:tc>
          <w:tcPr>
            <w:tcW w:w="1519" w:type="pct"/>
            <w:vMerge/>
            <w:tcBorders>
              <w:top w:val="nil"/>
            </w:tcBorders>
            <w:vAlign w:val="center"/>
          </w:tcPr>
          <w:p w14:paraId="109ECC5C" w14:textId="77777777" w:rsidR="00A8452F" w:rsidRPr="00E86D36" w:rsidRDefault="00A8452F" w:rsidP="003F4FBC">
            <w:pPr>
              <w:jc w:val="both"/>
              <w:rPr>
                <w:rFonts w:ascii="Times New Roman" w:hAnsi="Times New Roman" w:cs="Times New Roman"/>
                <w:sz w:val="21"/>
                <w:szCs w:val="21"/>
              </w:rPr>
            </w:pPr>
          </w:p>
        </w:tc>
        <w:tc>
          <w:tcPr>
            <w:tcW w:w="932" w:type="pct"/>
            <w:vMerge/>
            <w:tcBorders>
              <w:top w:val="nil"/>
            </w:tcBorders>
            <w:vAlign w:val="center"/>
          </w:tcPr>
          <w:p w14:paraId="605537A8" w14:textId="77777777" w:rsidR="00A8452F" w:rsidRPr="00E86D36" w:rsidRDefault="00A8452F" w:rsidP="003F4FBC">
            <w:pPr>
              <w:jc w:val="both"/>
              <w:rPr>
                <w:rFonts w:ascii="Times New Roman" w:hAnsi="Times New Roman" w:cs="Times New Roman"/>
                <w:sz w:val="21"/>
                <w:szCs w:val="21"/>
              </w:rPr>
            </w:pPr>
          </w:p>
        </w:tc>
        <w:tc>
          <w:tcPr>
            <w:tcW w:w="1643" w:type="pct"/>
            <w:vAlign w:val="center"/>
          </w:tcPr>
          <w:p w14:paraId="4045035F" w14:textId="77777777" w:rsidR="00A8452F" w:rsidRPr="00E86D36" w:rsidRDefault="00A8452F" w:rsidP="003F4FBC">
            <w:pPr>
              <w:pStyle w:val="TableParagraph"/>
              <w:ind w:left="78" w:right="354"/>
              <w:rPr>
                <w:rFonts w:ascii="Times New Roman" w:hAnsi="Times New Roman" w:cs="Times New Roman"/>
                <w:sz w:val="21"/>
                <w:szCs w:val="21"/>
              </w:rPr>
            </w:pPr>
            <w:r w:rsidRPr="00E86D36">
              <w:rPr>
                <w:rFonts w:ascii="Times New Roman" w:hAnsi="Times New Roman" w:cs="Times New Roman"/>
                <w:sz w:val="21"/>
                <w:szCs w:val="21"/>
              </w:rPr>
              <w:t>Δήμοι</w:t>
            </w:r>
            <w:r w:rsidRPr="00E86D36">
              <w:rPr>
                <w:rFonts w:ascii="Times New Roman" w:hAnsi="Times New Roman" w:cs="Times New Roman"/>
                <w:spacing w:val="-2"/>
                <w:sz w:val="21"/>
                <w:szCs w:val="21"/>
              </w:rPr>
              <w:t xml:space="preserve"> </w:t>
            </w:r>
            <w:r w:rsidRPr="00E86D36">
              <w:rPr>
                <w:rFonts w:ascii="Times New Roman" w:hAnsi="Times New Roman" w:cs="Times New Roman"/>
                <w:sz w:val="21"/>
                <w:szCs w:val="21"/>
              </w:rPr>
              <w:t>Τριπόλεως,</w:t>
            </w:r>
            <w:r w:rsidRPr="00E86D36">
              <w:rPr>
                <w:rFonts w:ascii="Times New Roman" w:hAnsi="Times New Roman" w:cs="Times New Roman"/>
                <w:spacing w:val="-2"/>
                <w:sz w:val="21"/>
                <w:szCs w:val="21"/>
              </w:rPr>
              <w:t xml:space="preserve"> </w:t>
            </w:r>
            <w:r w:rsidRPr="00E86D36">
              <w:rPr>
                <w:rFonts w:ascii="Times New Roman" w:hAnsi="Times New Roman" w:cs="Times New Roman"/>
                <w:sz w:val="21"/>
                <w:szCs w:val="21"/>
              </w:rPr>
              <w:t>Γορτυνίας,</w:t>
            </w:r>
            <w:r w:rsidRPr="00E86D36">
              <w:rPr>
                <w:rFonts w:ascii="Times New Roman" w:hAnsi="Times New Roman" w:cs="Times New Roman"/>
                <w:spacing w:val="-3"/>
                <w:sz w:val="21"/>
                <w:szCs w:val="21"/>
              </w:rPr>
              <w:t xml:space="preserve"> </w:t>
            </w:r>
            <w:r w:rsidRPr="00E86D36">
              <w:rPr>
                <w:rFonts w:ascii="Times New Roman" w:hAnsi="Times New Roman" w:cs="Times New Roman"/>
                <w:sz w:val="21"/>
                <w:szCs w:val="21"/>
              </w:rPr>
              <w:t>Οιχαλίας</w:t>
            </w:r>
          </w:p>
        </w:tc>
        <w:tc>
          <w:tcPr>
            <w:tcW w:w="906" w:type="pct"/>
            <w:vAlign w:val="center"/>
          </w:tcPr>
          <w:p w14:paraId="1C45EDC8" w14:textId="77777777" w:rsidR="00A8452F" w:rsidRPr="00E86D36" w:rsidRDefault="00A8452F" w:rsidP="003F4FBC">
            <w:pPr>
              <w:pStyle w:val="TableParagraph"/>
              <w:jc w:val="center"/>
              <w:rPr>
                <w:rFonts w:ascii="Times New Roman" w:hAnsi="Times New Roman" w:cs="Times New Roman"/>
                <w:sz w:val="21"/>
                <w:szCs w:val="21"/>
              </w:rPr>
            </w:pPr>
            <w:r w:rsidRPr="00E86D36">
              <w:rPr>
                <w:rFonts w:ascii="Times New Roman" w:hAnsi="Times New Roman" w:cs="Times New Roman"/>
                <w:sz w:val="21"/>
                <w:szCs w:val="21"/>
              </w:rPr>
              <w:t>9.000.000</w:t>
            </w:r>
            <w:r w:rsidRPr="00E86D36">
              <w:rPr>
                <w:rFonts w:ascii="Times New Roman" w:hAnsi="Times New Roman" w:cs="Times New Roman"/>
                <w:spacing w:val="-4"/>
                <w:sz w:val="21"/>
                <w:szCs w:val="21"/>
              </w:rPr>
              <w:t xml:space="preserve"> </w:t>
            </w:r>
            <w:r w:rsidRPr="00E86D36">
              <w:rPr>
                <w:rFonts w:ascii="Times New Roman" w:hAnsi="Times New Roman" w:cs="Times New Roman"/>
                <w:sz w:val="21"/>
                <w:szCs w:val="21"/>
              </w:rPr>
              <w:t>€</w:t>
            </w:r>
          </w:p>
        </w:tc>
      </w:tr>
      <w:tr w:rsidR="00A8452F" w:rsidRPr="00E86D36" w14:paraId="499D9FBE" w14:textId="77777777" w:rsidTr="00801581">
        <w:trPr>
          <w:trHeight w:val="273"/>
          <w:jc w:val="center"/>
        </w:trPr>
        <w:tc>
          <w:tcPr>
            <w:tcW w:w="4094" w:type="pct"/>
            <w:gridSpan w:val="3"/>
            <w:tcBorders>
              <w:top w:val="nil"/>
            </w:tcBorders>
            <w:vAlign w:val="center"/>
          </w:tcPr>
          <w:p w14:paraId="7781AB57" w14:textId="48600DA3" w:rsidR="00A8452F" w:rsidRPr="00E86D36" w:rsidRDefault="00A8452F" w:rsidP="003F4FBC">
            <w:pPr>
              <w:pStyle w:val="TableParagraph"/>
              <w:ind w:left="78" w:right="354"/>
              <w:jc w:val="center"/>
              <w:rPr>
                <w:rFonts w:ascii="Times New Roman" w:hAnsi="Times New Roman" w:cs="Times New Roman"/>
                <w:sz w:val="21"/>
                <w:szCs w:val="21"/>
              </w:rPr>
            </w:pPr>
            <w:r w:rsidRPr="00E86D36">
              <w:rPr>
                <w:rFonts w:ascii="Times New Roman" w:hAnsi="Times New Roman" w:cs="Times New Roman"/>
                <w:b/>
                <w:color w:val="1F3864" w:themeColor="accent1" w:themeShade="80"/>
                <w:sz w:val="21"/>
                <w:szCs w:val="21"/>
              </w:rPr>
              <w:t>Συνολική</w:t>
            </w:r>
            <w:r w:rsidRPr="00E86D36">
              <w:rPr>
                <w:rFonts w:ascii="Times New Roman" w:hAnsi="Times New Roman" w:cs="Times New Roman"/>
                <w:b/>
                <w:color w:val="1F3864" w:themeColor="accent1" w:themeShade="80"/>
                <w:spacing w:val="-5"/>
                <w:sz w:val="21"/>
                <w:szCs w:val="21"/>
              </w:rPr>
              <w:t xml:space="preserve"> </w:t>
            </w:r>
            <w:r w:rsidRPr="00E86D36">
              <w:rPr>
                <w:rFonts w:ascii="Times New Roman" w:hAnsi="Times New Roman" w:cs="Times New Roman"/>
                <w:b/>
                <w:color w:val="1F3864" w:themeColor="accent1" w:themeShade="80"/>
                <w:sz w:val="21"/>
                <w:szCs w:val="21"/>
              </w:rPr>
              <w:t>Δημόσια</w:t>
            </w:r>
            <w:r w:rsidRPr="00E86D36">
              <w:rPr>
                <w:rFonts w:ascii="Times New Roman" w:hAnsi="Times New Roman" w:cs="Times New Roman"/>
                <w:b/>
                <w:color w:val="1F3864" w:themeColor="accent1" w:themeShade="80"/>
                <w:spacing w:val="-5"/>
                <w:sz w:val="21"/>
                <w:szCs w:val="21"/>
              </w:rPr>
              <w:t xml:space="preserve"> </w:t>
            </w:r>
            <w:r w:rsidRPr="00E86D36">
              <w:rPr>
                <w:rFonts w:ascii="Times New Roman" w:hAnsi="Times New Roman" w:cs="Times New Roman"/>
                <w:b/>
                <w:color w:val="1F3864" w:themeColor="accent1" w:themeShade="80"/>
                <w:sz w:val="21"/>
                <w:szCs w:val="21"/>
              </w:rPr>
              <w:t>Δαπάνη</w:t>
            </w:r>
            <w:r w:rsidRPr="00E86D36">
              <w:rPr>
                <w:rFonts w:ascii="Times New Roman" w:hAnsi="Times New Roman" w:cs="Times New Roman"/>
                <w:b/>
                <w:color w:val="1F3864" w:themeColor="accent1" w:themeShade="80"/>
                <w:spacing w:val="-6"/>
                <w:sz w:val="21"/>
                <w:szCs w:val="21"/>
              </w:rPr>
              <w:t xml:space="preserve"> </w:t>
            </w:r>
            <w:r w:rsidRPr="00E86D36">
              <w:rPr>
                <w:rFonts w:ascii="Times New Roman" w:hAnsi="Times New Roman" w:cs="Times New Roman"/>
                <w:b/>
                <w:color w:val="1F3864" w:themeColor="accent1" w:themeShade="80"/>
                <w:sz w:val="21"/>
                <w:szCs w:val="21"/>
              </w:rPr>
              <w:t>Δράσης</w:t>
            </w:r>
          </w:p>
        </w:tc>
        <w:tc>
          <w:tcPr>
            <w:tcW w:w="906" w:type="pct"/>
            <w:vAlign w:val="center"/>
          </w:tcPr>
          <w:p w14:paraId="72C6A465" w14:textId="53553CDD" w:rsidR="00A8452F" w:rsidRPr="00E86D36" w:rsidRDefault="00A8452F" w:rsidP="003F4FBC">
            <w:pPr>
              <w:pStyle w:val="TableParagraph"/>
              <w:jc w:val="center"/>
              <w:rPr>
                <w:rFonts w:ascii="Times New Roman" w:hAnsi="Times New Roman" w:cs="Times New Roman"/>
                <w:sz w:val="21"/>
                <w:szCs w:val="21"/>
              </w:rPr>
            </w:pPr>
            <w:r w:rsidRPr="00E86D36">
              <w:rPr>
                <w:rFonts w:ascii="Times New Roman" w:hAnsi="Times New Roman" w:cs="Times New Roman"/>
                <w:b/>
                <w:color w:val="1F3864" w:themeColor="accent1" w:themeShade="80"/>
                <w:sz w:val="21"/>
                <w:szCs w:val="21"/>
              </w:rPr>
              <w:t>75.000.000</w:t>
            </w:r>
            <w:r w:rsidRPr="00E86D36">
              <w:rPr>
                <w:rFonts w:ascii="Times New Roman" w:hAnsi="Times New Roman" w:cs="Times New Roman"/>
                <w:b/>
                <w:color w:val="1F3864" w:themeColor="accent1" w:themeShade="80"/>
                <w:spacing w:val="-5"/>
                <w:sz w:val="21"/>
                <w:szCs w:val="21"/>
              </w:rPr>
              <w:t xml:space="preserve"> </w:t>
            </w:r>
            <w:r w:rsidRPr="00E86D36">
              <w:rPr>
                <w:rFonts w:ascii="Times New Roman" w:hAnsi="Times New Roman" w:cs="Times New Roman"/>
                <w:b/>
                <w:color w:val="1F3864" w:themeColor="accent1" w:themeShade="80"/>
                <w:sz w:val="21"/>
                <w:szCs w:val="21"/>
              </w:rPr>
              <w:t>€</w:t>
            </w:r>
          </w:p>
        </w:tc>
      </w:tr>
    </w:tbl>
    <w:p w14:paraId="3F030160" w14:textId="3F9D94DB" w:rsidR="00FD0535" w:rsidRDefault="00A8452F" w:rsidP="003F4FBC">
      <w:pPr>
        <w:widowControl w:val="0"/>
        <w:autoSpaceDE w:val="0"/>
        <w:autoSpaceDN w:val="0"/>
        <w:spacing w:after="120" w:line="288" w:lineRule="auto"/>
        <w:ind w:right="45"/>
        <w:jc w:val="both"/>
        <w:rPr>
          <w:rFonts w:ascii="Times New Roman" w:eastAsia="Calibri" w:hAnsi="Times New Roman" w:cs="Times New Roman"/>
          <w:sz w:val="24"/>
          <w:szCs w:val="24"/>
        </w:rPr>
      </w:pPr>
      <w:r w:rsidRPr="00A8452F">
        <w:rPr>
          <w:rFonts w:ascii="Times New Roman" w:eastAsia="Calibri" w:hAnsi="Times New Roman" w:cs="Times New Roman"/>
          <w:sz w:val="24"/>
          <w:szCs w:val="24"/>
        </w:rPr>
        <w:lastRenderedPageBreak/>
        <w:t xml:space="preserve">Η μέγιστη διάρκεια ολοκλήρωσης του φυσικού και οικονομικού αντικειμένου του επενδυτικού σχεδίου δεν θα μπορεί να υπερβαίνει τους </w:t>
      </w:r>
      <w:r w:rsidRPr="00A8452F">
        <w:rPr>
          <w:rFonts w:ascii="Times New Roman" w:eastAsia="Calibri" w:hAnsi="Times New Roman" w:cs="Times New Roman"/>
          <w:b/>
          <w:bCs/>
          <w:sz w:val="24"/>
          <w:szCs w:val="24"/>
        </w:rPr>
        <w:t>τριάντα (30) μήνες</w:t>
      </w:r>
      <w:r w:rsidRPr="00A8452F">
        <w:rPr>
          <w:rFonts w:ascii="Times New Roman" w:eastAsia="Calibri" w:hAnsi="Times New Roman" w:cs="Times New Roman"/>
          <w:sz w:val="24"/>
          <w:szCs w:val="24"/>
        </w:rPr>
        <w:t>, από την ημερομηνία έκδοσης της Απόφασης Έγκρισης.</w:t>
      </w:r>
    </w:p>
    <w:p w14:paraId="75DBFBB1" w14:textId="77777777" w:rsidR="003F4FBC" w:rsidRPr="003F4FBC" w:rsidRDefault="003F4FBC" w:rsidP="003F4FBC">
      <w:pPr>
        <w:widowControl w:val="0"/>
        <w:autoSpaceDE w:val="0"/>
        <w:autoSpaceDN w:val="0"/>
        <w:spacing w:after="120" w:line="288" w:lineRule="auto"/>
        <w:ind w:right="45"/>
        <w:jc w:val="both"/>
        <w:rPr>
          <w:rFonts w:ascii="Times New Roman" w:eastAsia="Calibri" w:hAnsi="Times New Roman" w:cs="Times New Roman"/>
          <w:sz w:val="24"/>
          <w:szCs w:val="24"/>
        </w:rPr>
      </w:pPr>
    </w:p>
    <w:p w14:paraId="73844C67" w14:textId="4D2EF2B6" w:rsidR="00FC1F3A" w:rsidRDefault="00FC1F3A" w:rsidP="003F4FBC">
      <w:pPr>
        <w:spacing w:after="120" w:line="288"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Ενισχυόμενες Δαπάνες</w:t>
      </w:r>
    </w:p>
    <w:tbl>
      <w:tblPr>
        <w:tblStyle w:val="111"/>
        <w:tblW w:w="0" w:type="auto"/>
        <w:jc w:val="center"/>
        <w:tblLook w:val="04A0" w:firstRow="1" w:lastRow="0" w:firstColumn="1" w:lastColumn="0" w:noHBand="0" w:noVBand="1"/>
      </w:tblPr>
      <w:tblGrid>
        <w:gridCol w:w="626"/>
        <w:gridCol w:w="1070"/>
        <w:gridCol w:w="4068"/>
        <w:gridCol w:w="2774"/>
      </w:tblGrid>
      <w:tr w:rsidR="006C75A4" w:rsidRPr="003F4FBC" w14:paraId="381BE129" w14:textId="77777777" w:rsidTr="003F4FBC">
        <w:trPr>
          <w:trHeight w:val="366"/>
          <w:jc w:val="center"/>
        </w:trPr>
        <w:tc>
          <w:tcPr>
            <w:tcW w:w="1696" w:type="dxa"/>
            <w:gridSpan w:val="2"/>
            <w:shd w:val="clear" w:color="auto" w:fill="1F4E79" w:themeFill="accent5" w:themeFillShade="80"/>
            <w:vAlign w:val="center"/>
          </w:tcPr>
          <w:p w14:paraId="0467E729" w14:textId="28731B76" w:rsidR="00FC1F3A" w:rsidRPr="00FC1F3A" w:rsidRDefault="00FC1F3A" w:rsidP="006C75A4">
            <w:pPr>
              <w:jc w:val="center"/>
              <w:rPr>
                <w:rFonts w:ascii="Times New Roman" w:eastAsia="Calibri" w:hAnsi="Times New Roman" w:cs="Times New Roman"/>
                <w:b/>
                <w:bCs/>
                <w:color w:val="FFFFFF"/>
                <w:lang w:val="el-GR"/>
              </w:rPr>
            </w:pPr>
            <w:r w:rsidRPr="00FC1F3A">
              <w:rPr>
                <w:rFonts w:ascii="Times New Roman" w:eastAsia="Calibri" w:hAnsi="Times New Roman" w:cs="Times New Roman"/>
                <w:b/>
                <w:bCs/>
                <w:color w:val="FFFFFF"/>
              </w:rPr>
              <w:t>Κωδικός ΟΠΣΚΕ</w:t>
            </w:r>
          </w:p>
        </w:tc>
        <w:tc>
          <w:tcPr>
            <w:tcW w:w="4068" w:type="dxa"/>
            <w:shd w:val="clear" w:color="auto" w:fill="1F4E79" w:themeFill="accent5" w:themeFillShade="80"/>
            <w:vAlign w:val="center"/>
          </w:tcPr>
          <w:p w14:paraId="211BB1C4" w14:textId="77777777" w:rsidR="00FC1F3A" w:rsidRPr="00FC1F3A" w:rsidRDefault="00FC1F3A" w:rsidP="00FC1F3A">
            <w:pPr>
              <w:jc w:val="center"/>
              <w:rPr>
                <w:rFonts w:ascii="Times New Roman" w:eastAsia="Calibri" w:hAnsi="Times New Roman" w:cs="Times New Roman"/>
                <w:b/>
                <w:bCs/>
                <w:color w:val="FFFFFF"/>
              </w:rPr>
            </w:pPr>
            <w:r w:rsidRPr="00FC1F3A">
              <w:rPr>
                <w:rFonts w:ascii="Times New Roman" w:eastAsia="Calibri" w:hAnsi="Times New Roman" w:cs="Times New Roman"/>
                <w:b/>
                <w:bCs/>
                <w:color w:val="FFFFFF"/>
              </w:rPr>
              <w:t>Κατηγορίες / Υποκατηγορίες Δαπάνης</w:t>
            </w:r>
          </w:p>
        </w:tc>
        <w:tc>
          <w:tcPr>
            <w:tcW w:w="2774" w:type="dxa"/>
            <w:shd w:val="clear" w:color="auto" w:fill="1F4E79" w:themeFill="accent5" w:themeFillShade="80"/>
            <w:vAlign w:val="center"/>
          </w:tcPr>
          <w:p w14:paraId="3E7F6393" w14:textId="77777777" w:rsidR="00FC1F3A" w:rsidRPr="00FC1F3A" w:rsidRDefault="00FC1F3A" w:rsidP="00FC1F3A">
            <w:pPr>
              <w:jc w:val="center"/>
              <w:rPr>
                <w:rFonts w:ascii="Times New Roman" w:eastAsia="Calibri" w:hAnsi="Times New Roman" w:cs="Times New Roman"/>
                <w:b/>
                <w:bCs/>
                <w:color w:val="FFFFFF"/>
              </w:rPr>
            </w:pPr>
            <w:r w:rsidRPr="00FC1F3A">
              <w:rPr>
                <w:rFonts w:ascii="Times New Roman" w:eastAsia="Calibri" w:hAnsi="Times New Roman" w:cs="Times New Roman"/>
                <w:b/>
                <w:bCs/>
                <w:color w:val="FFFFFF"/>
              </w:rPr>
              <w:t>Επισημάνσεις / Όρια</w:t>
            </w:r>
          </w:p>
        </w:tc>
      </w:tr>
      <w:tr w:rsidR="00FC1F3A" w:rsidRPr="00FC1F3A" w14:paraId="219DC846" w14:textId="77777777" w:rsidTr="003F4FBC">
        <w:trPr>
          <w:trHeight w:val="366"/>
          <w:jc w:val="center"/>
        </w:trPr>
        <w:tc>
          <w:tcPr>
            <w:tcW w:w="626" w:type="dxa"/>
            <w:shd w:val="clear" w:color="auto" w:fill="auto"/>
            <w:vAlign w:val="center"/>
          </w:tcPr>
          <w:p w14:paraId="2099A4CF"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03.</w:t>
            </w:r>
          </w:p>
        </w:tc>
        <w:tc>
          <w:tcPr>
            <w:tcW w:w="1070" w:type="dxa"/>
            <w:shd w:val="clear" w:color="auto" w:fill="auto"/>
            <w:vAlign w:val="center"/>
          </w:tcPr>
          <w:p w14:paraId="4154548B" w14:textId="77777777" w:rsidR="00FC1F3A" w:rsidRPr="00FC1F3A" w:rsidRDefault="00FC1F3A" w:rsidP="00FC1F3A">
            <w:pPr>
              <w:jc w:val="center"/>
              <w:rPr>
                <w:rFonts w:ascii="Times New Roman" w:eastAsia="Calibri" w:hAnsi="Times New Roman" w:cs="Times New Roman"/>
                <w:b/>
                <w:bCs/>
              </w:rPr>
            </w:pPr>
          </w:p>
        </w:tc>
        <w:tc>
          <w:tcPr>
            <w:tcW w:w="4068" w:type="dxa"/>
            <w:shd w:val="clear" w:color="auto" w:fill="auto"/>
            <w:vAlign w:val="center"/>
          </w:tcPr>
          <w:p w14:paraId="5B3C2CF0"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Δαπάνες για Κτήρια, Γήπεδα, Εγκαταστάσεις &amp; Περιβάλλοντα Χώρο</w:t>
            </w:r>
          </w:p>
        </w:tc>
        <w:tc>
          <w:tcPr>
            <w:tcW w:w="2774" w:type="dxa"/>
            <w:shd w:val="clear" w:color="auto" w:fill="auto"/>
            <w:vAlign w:val="center"/>
          </w:tcPr>
          <w:p w14:paraId="2E94E83A" w14:textId="77777777" w:rsidR="00FC1F3A" w:rsidRPr="00FC1F3A" w:rsidRDefault="00FC1F3A" w:rsidP="00FC1F3A">
            <w:pPr>
              <w:jc w:val="both"/>
              <w:rPr>
                <w:rFonts w:ascii="Times New Roman" w:eastAsia="Calibri" w:hAnsi="Times New Roman" w:cs="Times New Roman"/>
              </w:rPr>
            </w:pPr>
            <w:r w:rsidRPr="00FC1F3A">
              <w:rPr>
                <w:rFonts w:ascii="Times New Roman" w:eastAsia="Calibri" w:hAnsi="Times New Roman" w:cs="Times New Roman"/>
              </w:rPr>
              <w:t>Άρθρο 14 ΓΑΚ</w:t>
            </w:r>
          </w:p>
        </w:tc>
      </w:tr>
      <w:tr w:rsidR="00FC1F3A" w:rsidRPr="00FC1F3A" w14:paraId="3E05F5BD" w14:textId="77777777" w:rsidTr="003F4FBC">
        <w:trPr>
          <w:trHeight w:val="366"/>
          <w:jc w:val="center"/>
        </w:trPr>
        <w:tc>
          <w:tcPr>
            <w:tcW w:w="626" w:type="dxa"/>
            <w:shd w:val="clear" w:color="auto" w:fill="auto"/>
            <w:vAlign w:val="center"/>
          </w:tcPr>
          <w:p w14:paraId="3D18D8AE" w14:textId="77777777" w:rsidR="00FC1F3A" w:rsidRPr="00FC1F3A" w:rsidRDefault="00FC1F3A" w:rsidP="00FC1F3A">
            <w:pPr>
              <w:jc w:val="center"/>
              <w:rPr>
                <w:rFonts w:ascii="Times New Roman" w:eastAsia="Calibri" w:hAnsi="Times New Roman" w:cs="Times New Roman"/>
                <w:b/>
                <w:bCs/>
              </w:rPr>
            </w:pPr>
          </w:p>
        </w:tc>
        <w:tc>
          <w:tcPr>
            <w:tcW w:w="1070" w:type="dxa"/>
            <w:shd w:val="clear" w:color="auto" w:fill="auto"/>
            <w:vAlign w:val="center"/>
          </w:tcPr>
          <w:p w14:paraId="7D3D6E56"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03.13.</w:t>
            </w:r>
          </w:p>
        </w:tc>
        <w:tc>
          <w:tcPr>
            <w:tcW w:w="4068" w:type="dxa"/>
            <w:shd w:val="clear" w:color="auto" w:fill="auto"/>
            <w:vAlign w:val="center"/>
          </w:tcPr>
          <w:p w14:paraId="38BEE55C"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Κτίρια, εγκαταστάσεις και περιβάλλων χώρος</w:t>
            </w:r>
          </w:p>
        </w:tc>
        <w:tc>
          <w:tcPr>
            <w:tcW w:w="2774" w:type="dxa"/>
            <w:shd w:val="clear" w:color="auto" w:fill="auto"/>
            <w:vAlign w:val="center"/>
          </w:tcPr>
          <w:p w14:paraId="0E71C7AD"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Έως 45% του επιχορηγούμενου Π/Υ</w:t>
            </w:r>
          </w:p>
        </w:tc>
      </w:tr>
      <w:tr w:rsidR="00FC1F3A" w:rsidRPr="00FC1F3A" w14:paraId="324432B6" w14:textId="77777777" w:rsidTr="003F4FBC">
        <w:trPr>
          <w:trHeight w:val="366"/>
          <w:jc w:val="center"/>
        </w:trPr>
        <w:tc>
          <w:tcPr>
            <w:tcW w:w="626" w:type="dxa"/>
            <w:shd w:val="clear" w:color="auto" w:fill="auto"/>
            <w:vAlign w:val="center"/>
          </w:tcPr>
          <w:p w14:paraId="05B12EDA"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02.</w:t>
            </w:r>
          </w:p>
        </w:tc>
        <w:tc>
          <w:tcPr>
            <w:tcW w:w="1070" w:type="dxa"/>
            <w:shd w:val="clear" w:color="auto" w:fill="auto"/>
            <w:vAlign w:val="center"/>
          </w:tcPr>
          <w:p w14:paraId="795F16D7" w14:textId="77777777" w:rsidR="00FC1F3A" w:rsidRPr="00FC1F3A" w:rsidRDefault="00FC1F3A" w:rsidP="00FC1F3A">
            <w:pPr>
              <w:jc w:val="center"/>
              <w:rPr>
                <w:rFonts w:ascii="Times New Roman" w:eastAsia="Calibri" w:hAnsi="Times New Roman" w:cs="Times New Roman"/>
                <w:b/>
                <w:bCs/>
              </w:rPr>
            </w:pPr>
          </w:p>
        </w:tc>
        <w:tc>
          <w:tcPr>
            <w:tcW w:w="4068" w:type="dxa"/>
            <w:shd w:val="clear" w:color="auto" w:fill="auto"/>
            <w:vAlign w:val="center"/>
          </w:tcPr>
          <w:p w14:paraId="4FFC3868"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Δαπάνες Εξοπλισμού, Μεταφορικών Μέσων &amp; Οργάνων</w:t>
            </w:r>
          </w:p>
        </w:tc>
        <w:tc>
          <w:tcPr>
            <w:tcW w:w="2774" w:type="dxa"/>
            <w:shd w:val="clear" w:color="auto" w:fill="auto"/>
            <w:vAlign w:val="center"/>
          </w:tcPr>
          <w:p w14:paraId="1A0CC2D4"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Άρθρο 14 ΓΑΚ για τις 02.06., 02.19, 02.20 &amp; 02.24</w:t>
            </w:r>
          </w:p>
          <w:p w14:paraId="769AF8B5"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Άρθρο 41 ΓΑΚ για την 02.23</w:t>
            </w:r>
          </w:p>
        </w:tc>
      </w:tr>
      <w:tr w:rsidR="00FC1F3A" w:rsidRPr="00FC1F3A" w14:paraId="77CC3ABC" w14:textId="77777777" w:rsidTr="003F4FBC">
        <w:trPr>
          <w:trHeight w:val="366"/>
          <w:jc w:val="center"/>
        </w:trPr>
        <w:tc>
          <w:tcPr>
            <w:tcW w:w="626" w:type="dxa"/>
            <w:shd w:val="clear" w:color="auto" w:fill="auto"/>
            <w:vAlign w:val="center"/>
          </w:tcPr>
          <w:p w14:paraId="7D5A4CCD" w14:textId="77777777" w:rsidR="00FC1F3A" w:rsidRPr="00FC1F3A" w:rsidRDefault="00FC1F3A" w:rsidP="00FC1F3A">
            <w:pPr>
              <w:jc w:val="center"/>
              <w:rPr>
                <w:rFonts w:ascii="Times New Roman" w:eastAsia="Calibri" w:hAnsi="Times New Roman" w:cs="Times New Roman"/>
                <w:b/>
                <w:bCs/>
                <w:lang w:val="el-GR"/>
              </w:rPr>
            </w:pPr>
          </w:p>
        </w:tc>
        <w:tc>
          <w:tcPr>
            <w:tcW w:w="1070" w:type="dxa"/>
            <w:shd w:val="clear" w:color="auto" w:fill="auto"/>
            <w:vAlign w:val="center"/>
          </w:tcPr>
          <w:p w14:paraId="0C4148C4"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02.20.</w:t>
            </w:r>
          </w:p>
        </w:tc>
        <w:tc>
          <w:tcPr>
            <w:tcW w:w="4068" w:type="dxa"/>
            <w:shd w:val="clear" w:color="auto" w:fill="auto"/>
            <w:vAlign w:val="center"/>
          </w:tcPr>
          <w:p w14:paraId="3F913715" w14:textId="77777777" w:rsidR="00FC1F3A" w:rsidRPr="00FC1F3A" w:rsidRDefault="00FC1F3A" w:rsidP="00FC1F3A">
            <w:pPr>
              <w:jc w:val="both"/>
              <w:rPr>
                <w:rFonts w:ascii="Times New Roman" w:eastAsia="Calibri" w:hAnsi="Times New Roman" w:cs="Times New Roman"/>
              </w:rPr>
            </w:pPr>
            <w:r w:rsidRPr="00FC1F3A">
              <w:rPr>
                <w:rFonts w:ascii="Times New Roman" w:eastAsia="Calibri" w:hAnsi="Times New Roman" w:cs="Times New Roman"/>
              </w:rPr>
              <w:t>Παραγωγικός &amp; Μηχανολογικός Εξοπλισμός</w:t>
            </w:r>
          </w:p>
        </w:tc>
        <w:tc>
          <w:tcPr>
            <w:tcW w:w="2774" w:type="dxa"/>
            <w:shd w:val="clear" w:color="auto" w:fill="auto"/>
            <w:vAlign w:val="center"/>
          </w:tcPr>
          <w:p w14:paraId="40FAFD17"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Τουλάχιστον 15% του επιχορηγούμενου Π/Υ</w:t>
            </w:r>
          </w:p>
        </w:tc>
      </w:tr>
      <w:tr w:rsidR="00FC1F3A" w:rsidRPr="00FC1F3A" w14:paraId="724BAD42" w14:textId="77777777" w:rsidTr="003F4FBC">
        <w:trPr>
          <w:trHeight w:val="366"/>
          <w:jc w:val="center"/>
        </w:trPr>
        <w:tc>
          <w:tcPr>
            <w:tcW w:w="626" w:type="dxa"/>
            <w:shd w:val="clear" w:color="auto" w:fill="auto"/>
            <w:vAlign w:val="center"/>
          </w:tcPr>
          <w:p w14:paraId="70F64743" w14:textId="77777777" w:rsidR="00FC1F3A" w:rsidRPr="00FC1F3A" w:rsidRDefault="00FC1F3A" w:rsidP="00FC1F3A">
            <w:pPr>
              <w:jc w:val="center"/>
              <w:rPr>
                <w:rFonts w:ascii="Times New Roman" w:eastAsia="Calibri" w:hAnsi="Times New Roman" w:cs="Times New Roman"/>
                <w:b/>
                <w:bCs/>
                <w:lang w:val="el-GR"/>
              </w:rPr>
            </w:pPr>
          </w:p>
        </w:tc>
        <w:tc>
          <w:tcPr>
            <w:tcW w:w="1070" w:type="dxa"/>
            <w:shd w:val="clear" w:color="auto" w:fill="auto"/>
            <w:vAlign w:val="center"/>
          </w:tcPr>
          <w:p w14:paraId="3318D70B"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02.19.</w:t>
            </w:r>
          </w:p>
        </w:tc>
        <w:tc>
          <w:tcPr>
            <w:tcW w:w="4068" w:type="dxa"/>
            <w:shd w:val="clear" w:color="auto" w:fill="auto"/>
            <w:vAlign w:val="center"/>
          </w:tcPr>
          <w:p w14:paraId="5AFE84A8" w14:textId="77777777" w:rsidR="00FC1F3A" w:rsidRPr="00FC1F3A" w:rsidRDefault="00FC1F3A" w:rsidP="00FC1F3A">
            <w:pPr>
              <w:jc w:val="both"/>
              <w:rPr>
                <w:rFonts w:ascii="Times New Roman" w:eastAsia="Calibri" w:hAnsi="Times New Roman" w:cs="Times New Roman"/>
              </w:rPr>
            </w:pPr>
            <w:r w:rsidRPr="00FC1F3A">
              <w:rPr>
                <w:rFonts w:ascii="Times New Roman" w:eastAsia="Calibri" w:hAnsi="Times New Roman" w:cs="Times New Roman"/>
              </w:rPr>
              <w:t>Ψηφιακός εξοπλισμός γραφείου</w:t>
            </w:r>
          </w:p>
        </w:tc>
        <w:tc>
          <w:tcPr>
            <w:tcW w:w="2774" w:type="dxa"/>
            <w:shd w:val="clear" w:color="auto" w:fill="auto"/>
            <w:vAlign w:val="center"/>
          </w:tcPr>
          <w:p w14:paraId="7133FBB1" w14:textId="77777777" w:rsidR="00FC1F3A" w:rsidRPr="00FC1F3A" w:rsidRDefault="00FC1F3A" w:rsidP="00FC1F3A">
            <w:pPr>
              <w:jc w:val="both"/>
              <w:rPr>
                <w:rFonts w:ascii="Times New Roman" w:eastAsia="Calibri" w:hAnsi="Times New Roman" w:cs="Times New Roman"/>
              </w:rPr>
            </w:pPr>
          </w:p>
        </w:tc>
      </w:tr>
      <w:tr w:rsidR="00FC1F3A" w:rsidRPr="00FC1F3A" w14:paraId="5368214B" w14:textId="77777777" w:rsidTr="003F4FBC">
        <w:trPr>
          <w:trHeight w:val="366"/>
          <w:jc w:val="center"/>
        </w:trPr>
        <w:tc>
          <w:tcPr>
            <w:tcW w:w="626" w:type="dxa"/>
            <w:shd w:val="clear" w:color="auto" w:fill="auto"/>
            <w:vAlign w:val="center"/>
          </w:tcPr>
          <w:p w14:paraId="5C42B5D6" w14:textId="77777777" w:rsidR="00FC1F3A" w:rsidRPr="00FC1F3A" w:rsidRDefault="00FC1F3A" w:rsidP="00FC1F3A">
            <w:pPr>
              <w:jc w:val="center"/>
              <w:rPr>
                <w:rFonts w:ascii="Times New Roman" w:eastAsia="Calibri" w:hAnsi="Times New Roman" w:cs="Times New Roman"/>
                <w:b/>
                <w:bCs/>
              </w:rPr>
            </w:pPr>
          </w:p>
        </w:tc>
        <w:tc>
          <w:tcPr>
            <w:tcW w:w="1070" w:type="dxa"/>
            <w:shd w:val="clear" w:color="auto" w:fill="auto"/>
            <w:vAlign w:val="center"/>
          </w:tcPr>
          <w:p w14:paraId="0646AC23"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02.06.</w:t>
            </w:r>
          </w:p>
        </w:tc>
        <w:tc>
          <w:tcPr>
            <w:tcW w:w="4068" w:type="dxa"/>
            <w:shd w:val="clear" w:color="auto" w:fill="auto"/>
            <w:vAlign w:val="center"/>
          </w:tcPr>
          <w:p w14:paraId="60466293" w14:textId="77777777" w:rsidR="00FC1F3A" w:rsidRPr="00FC1F3A" w:rsidRDefault="00FC1F3A" w:rsidP="00FC1F3A">
            <w:pPr>
              <w:jc w:val="both"/>
              <w:rPr>
                <w:rFonts w:ascii="Times New Roman" w:eastAsia="Calibri" w:hAnsi="Times New Roman" w:cs="Times New Roman"/>
              </w:rPr>
            </w:pPr>
            <w:r w:rsidRPr="00FC1F3A">
              <w:rPr>
                <w:rFonts w:ascii="Times New Roman" w:eastAsia="Calibri" w:hAnsi="Times New Roman" w:cs="Times New Roman"/>
              </w:rPr>
              <w:t>Λοιπός Εξοπλισμός επιχείρησης</w:t>
            </w:r>
          </w:p>
        </w:tc>
        <w:tc>
          <w:tcPr>
            <w:tcW w:w="2774" w:type="dxa"/>
            <w:shd w:val="clear" w:color="auto" w:fill="auto"/>
            <w:vAlign w:val="center"/>
          </w:tcPr>
          <w:p w14:paraId="07409386"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έως 2% του επιχορηγούμενου Π/Υ</w:t>
            </w:r>
          </w:p>
        </w:tc>
      </w:tr>
      <w:tr w:rsidR="00FC1F3A" w:rsidRPr="00FC1F3A" w14:paraId="7ABAA357" w14:textId="77777777" w:rsidTr="003F4FBC">
        <w:trPr>
          <w:trHeight w:val="1208"/>
          <w:jc w:val="center"/>
        </w:trPr>
        <w:tc>
          <w:tcPr>
            <w:tcW w:w="626" w:type="dxa"/>
            <w:shd w:val="clear" w:color="auto" w:fill="auto"/>
            <w:vAlign w:val="center"/>
          </w:tcPr>
          <w:p w14:paraId="5CD21B20" w14:textId="77777777" w:rsidR="00FC1F3A" w:rsidRPr="00FC1F3A" w:rsidRDefault="00FC1F3A" w:rsidP="00FC1F3A">
            <w:pPr>
              <w:jc w:val="center"/>
              <w:rPr>
                <w:rFonts w:ascii="Times New Roman" w:eastAsia="Calibri" w:hAnsi="Times New Roman" w:cs="Times New Roman"/>
                <w:b/>
                <w:bCs/>
                <w:lang w:val="el-GR"/>
              </w:rPr>
            </w:pPr>
          </w:p>
        </w:tc>
        <w:tc>
          <w:tcPr>
            <w:tcW w:w="1070" w:type="dxa"/>
            <w:shd w:val="clear" w:color="auto" w:fill="auto"/>
            <w:vAlign w:val="center"/>
          </w:tcPr>
          <w:p w14:paraId="03679583"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02.23.</w:t>
            </w:r>
          </w:p>
        </w:tc>
        <w:tc>
          <w:tcPr>
            <w:tcW w:w="4068" w:type="dxa"/>
            <w:shd w:val="clear" w:color="auto" w:fill="auto"/>
            <w:vAlign w:val="center"/>
          </w:tcPr>
          <w:p w14:paraId="37DF71DF"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Εξοπλισμός για την εγκατάσταση φωτοβολταϊκών σταθμών και συστημάτων αποθήκευσης για παραγωγή ηλεκτρικής ενέργειας και κάλυψη των ιδίων αναγκών (αυτοπαραγωγή)</w:t>
            </w:r>
          </w:p>
        </w:tc>
        <w:tc>
          <w:tcPr>
            <w:tcW w:w="2774" w:type="dxa"/>
            <w:shd w:val="clear" w:color="auto" w:fill="auto"/>
            <w:vAlign w:val="center"/>
          </w:tcPr>
          <w:p w14:paraId="12204318"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Έως 20% του επιχορηγούμενου Π/Υ</w:t>
            </w:r>
          </w:p>
        </w:tc>
      </w:tr>
      <w:tr w:rsidR="00FC1F3A" w:rsidRPr="00FC1F3A" w14:paraId="3AC6482F" w14:textId="77777777" w:rsidTr="003F4FBC">
        <w:trPr>
          <w:trHeight w:val="366"/>
          <w:jc w:val="center"/>
        </w:trPr>
        <w:tc>
          <w:tcPr>
            <w:tcW w:w="626" w:type="dxa"/>
            <w:shd w:val="clear" w:color="auto" w:fill="auto"/>
            <w:vAlign w:val="center"/>
          </w:tcPr>
          <w:p w14:paraId="65194693" w14:textId="77777777" w:rsidR="00FC1F3A" w:rsidRPr="00FC1F3A" w:rsidRDefault="00FC1F3A" w:rsidP="00FC1F3A">
            <w:pPr>
              <w:jc w:val="center"/>
              <w:rPr>
                <w:rFonts w:ascii="Times New Roman" w:eastAsia="Calibri" w:hAnsi="Times New Roman" w:cs="Times New Roman"/>
                <w:b/>
                <w:bCs/>
                <w:lang w:val="el-GR"/>
              </w:rPr>
            </w:pPr>
          </w:p>
        </w:tc>
        <w:tc>
          <w:tcPr>
            <w:tcW w:w="1070" w:type="dxa"/>
            <w:shd w:val="clear" w:color="auto" w:fill="auto"/>
            <w:vAlign w:val="center"/>
          </w:tcPr>
          <w:p w14:paraId="15B56CEA"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02.24.</w:t>
            </w:r>
          </w:p>
        </w:tc>
        <w:tc>
          <w:tcPr>
            <w:tcW w:w="4068" w:type="dxa"/>
            <w:shd w:val="clear" w:color="auto" w:fill="auto"/>
            <w:vAlign w:val="center"/>
          </w:tcPr>
          <w:p w14:paraId="6C201BFB" w14:textId="77777777" w:rsidR="00FC1F3A" w:rsidRPr="00FC1F3A" w:rsidRDefault="00FC1F3A" w:rsidP="00FC1F3A">
            <w:pPr>
              <w:jc w:val="both"/>
              <w:rPr>
                <w:rFonts w:ascii="Times New Roman" w:eastAsia="Calibri" w:hAnsi="Times New Roman" w:cs="Times New Roman"/>
              </w:rPr>
            </w:pPr>
            <w:r w:rsidRPr="00FC1F3A">
              <w:rPr>
                <w:rFonts w:ascii="Times New Roman" w:eastAsia="Calibri" w:hAnsi="Times New Roman" w:cs="Times New Roman"/>
              </w:rPr>
              <w:t>Ηλεκτρικά Μεταφορικά Μέσα</w:t>
            </w:r>
          </w:p>
        </w:tc>
        <w:tc>
          <w:tcPr>
            <w:tcW w:w="2774" w:type="dxa"/>
            <w:shd w:val="clear" w:color="auto" w:fill="auto"/>
            <w:vAlign w:val="center"/>
          </w:tcPr>
          <w:p w14:paraId="26DE5742"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Έως 10% του επιχορηγούμενου Π/Υ και έως 50.000€/μεταφορικό μέσο</w:t>
            </w:r>
          </w:p>
        </w:tc>
      </w:tr>
      <w:tr w:rsidR="00FC1F3A" w:rsidRPr="00FC1F3A" w14:paraId="1695A544" w14:textId="77777777" w:rsidTr="003F4FBC">
        <w:trPr>
          <w:trHeight w:val="366"/>
          <w:jc w:val="center"/>
        </w:trPr>
        <w:tc>
          <w:tcPr>
            <w:tcW w:w="626" w:type="dxa"/>
            <w:shd w:val="clear" w:color="auto" w:fill="auto"/>
            <w:vAlign w:val="center"/>
          </w:tcPr>
          <w:p w14:paraId="63CBF84E"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06.</w:t>
            </w:r>
          </w:p>
        </w:tc>
        <w:tc>
          <w:tcPr>
            <w:tcW w:w="1070" w:type="dxa"/>
            <w:shd w:val="clear" w:color="auto" w:fill="auto"/>
            <w:vAlign w:val="center"/>
          </w:tcPr>
          <w:p w14:paraId="2301C23F" w14:textId="77777777" w:rsidR="00FC1F3A" w:rsidRPr="00FC1F3A" w:rsidRDefault="00FC1F3A" w:rsidP="00FC1F3A">
            <w:pPr>
              <w:jc w:val="center"/>
              <w:rPr>
                <w:rFonts w:ascii="Times New Roman" w:eastAsia="Calibri" w:hAnsi="Times New Roman" w:cs="Times New Roman"/>
                <w:b/>
                <w:bCs/>
              </w:rPr>
            </w:pPr>
          </w:p>
        </w:tc>
        <w:tc>
          <w:tcPr>
            <w:tcW w:w="4068" w:type="dxa"/>
            <w:shd w:val="clear" w:color="auto" w:fill="auto"/>
            <w:vAlign w:val="center"/>
          </w:tcPr>
          <w:p w14:paraId="1585B2AC" w14:textId="77777777" w:rsidR="00FC1F3A" w:rsidRPr="00FC1F3A" w:rsidRDefault="00FC1F3A" w:rsidP="00FC1F3A">
            <w:pPr>
              <w:jc w:val="both"/>
              <w:rPr>
                <w:rFonts w:ascii="Times New Roman" w:eastAsia="Calibri" w:hAnsi="Times New Roman" w:cs="Times New Roman"/>
              </w:rPr>
            </w:pPr>
            <w:r w:rsidRPr="00FC1F3A">
              <w:rPr>
                <w:rFonts w:ascii="Times New Roman" w:eastAsia="Calibri" w:hAnsi="Times New Roman" w:cs="Times New Roman"/>
              </w:rPr>
              <w:t>Δαπάνες Λογισμικού</w:t>
            </w:r>
          </w:p>
        </w:tc>
        <w:tc>
          <w:tcPr>
            <w:tcW w:w="2774" w:type="dxa"/>
            <w:shd w:val="clear" w:color="auto" w:fill="auto"/>
            <w:vAlign w:val="center"/>
          </w:tcPr>
          <w:p w14:paraId="45242469" w14:textId="77777777" w:rsidR="00FC1F3A" w:rsidRPr="00FC1F3A" w:rsidRDefault="00FC1F3A" w:rsidP="00FC1F3A">
            <w:pPr>
              <w:jc w:val="both"/>
              <w:rPr>
                <w:rFonts w:ascii="Times New Roman" w:eastAsia="Calibri" w:hAnsi="Times New Roman" w:cs="Times New Roman"/>
              </w:rPr>
            </w:pPr>
            <w:r w:rsidRPr="00FC1F3A">
              <w:rPr>
                <w:rFonts w:ascii="Times New Roman" w:eastAsia="Calibri" w:hAnsi="Times New Roman" w:cs="Times New Roman"/>
              </w:rPr>
              <w:t>Άρθρο 14 ΓΑΚ</w:t>
            </w:r>
          </w:p>
        </w:tc>
      </w:tr>
      <w:tr w:rsidR="00FC1F3A" w:rsidRPr="00FC1F3A" w14:paraId="62DCEC32" w14:textId="77777777" w:rsidTr="003F4FBC">
        <w:trPr>
          <w:trHeight w:val="366"/>
          <w:jc w:val="center"/>
        </w:trPr>
        <w:tc>
          <w:tcPr>
            <w:tcW w:w="626" w:type="dxa"/>
            <w:shd w:val="clear" w:color="auto" w:fill="auto"/>
            <w:vAlign w:val="center"/>
          </w:tcPr>
          <w:p w14:paraId="05F1E25F" w14:textId="77777777" w:rsidR="00FC1F3A" w:rsidRPr="00FC1F3A" w:rsidRDefault="00FC1F3A" w:rsidP="00FC1F3A">
            <w:pPr>
              <w:jc w:val="center"/>
              <w:rPr>
                <w:rFonts w:ascii="Times New Roman" w:eastAsia="Calibri" w:hAnsi="Times New Roman" w:cs="Times New Roman"/>
                <w:b/>
                <w:bCs/>
              </w:rPr>
            </w:pPr>
          </w:p>
        </w:tc>
        <w:tc>
          <w:tcPr>
            <w:tcW w:w="1070" w:type="dxa"/>
            <w:shd w:val="clear" w:color="auto" w:fill="auto"/>
            <w:vAlign w:val="center"/>
          </w:tcPr>
          <w:p w14:paraId="2B86009F"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06.07.</w:t>
            </w:r>
          </w:p>
        </w:tc>
        <w:tc>
          <w:tcPr>
            <w:tcW w:w="4068" w:type="dxa"/>
            <w:shd w:val="clear" w:color="auto" w:fill="auto"/>
            <w:vAlign w:val="center"/>
          </w:tcPr>
          <w:p w14:paraId="4ED2B0BF"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Λογισμικό και δικαιώματα χρήσης (</w:t>
            </w:r>
            <w:r w:rsidRPr="00FC1F3A">
              <w:rPr>
                <w:rFonts w:ascii="Times New Roman" w:eastAsia="Calibri" w:hAnsi="Times New Roman" w:cs="Times New Roman"/>
              </w:rPr>
              <w:t>licenses</w:t>
            </w:r>
            <w:r w:rsidRPr="00FC1F3A">
              <w:rPr>
                <w:rFonts w:ascii="Times New Roman" w:eastAsia="Calibri" w:hAnsi="Times New Roman" w:cs="Times New Roman"/>
                <w:lang w:val="el-GR"/>
              </w:rPr>
              <w:t>) προγραμμάτων λογισμικού</w:t>
            </w:r>
          </w:p>
        </w:tc>
        <w:tc>
          <w:tcPr>
            <w:tcW w:w="2774" w:type="dxa"/>
            <w:shd w:val="clear" w:color="auto" w:fill="auto"/>
            <w:vAlign w:val="center"/>
          </w:tcPr>
          <w:p w14:paraId="03D37931"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Έως 25% του επιχορηγούμενου Π/Υ</w:t>
            </w:r>
          </w:p>
        </w:tc>
      </w:tr>
      <w:tr w:rsidR="00FC1F3A" w:rsidRPr="00FC1F3A" w14:paraId="1C5D4FD0" w14:textId="77777777" w:rsidTr="003F4FBC">
        <w:trPr>
          <w:trHeight w:val="366"/>
          <w:jc w:val="center"/>
        </w:trPr>
        <w:tc>
          <w:tcPr>
            <w:tcW w:w="626" w:type="dxa"/>
            <w:shd w:val="clear" w:color="auto" w:fill="auto"/>
            <w:vAlign w:val="center"/>
          </w:tcPr>
          <w:p w14:paraId="505E1820"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04.</w:t>
            </w:r>
          </w:p>
        </w:tc>
        <w:tc>
          <w:tcPr>
            <w:tcW w:w="1070" w:type="dxa"/>
            <w:shd w:val="clear" w:color="auto" w:fill="auto"/>
            <w:vAlign w:val="center"/>
          </w:tcPr>
          <w:p w14:paraId="44D054EC" w14:textId="77777777" w:rsidR="00FC1F3A" w:rsidRPr="00FC1F3A" w:rsidRDefault="00FC1F3A" w:rsidP="00FC1F3A">
            <w:pPr>
              <w:jc w:val="center"/>
              <w:rPr>
                <w:rFonts w:ascii="Times New Roman" w:eastAsia="Calibri" w:hAnsi="Times New Roman" w:cs="Times New Roman"/>
                <w:b/>
                <w:bCs/>
              </w:rPr>
            </w:pPr>
          </w:p>
        </w:tc>
        <w:tc>
          <w:tcPr>
            <w:tcW w:w="4068" w:type="dxa"/>
            <w:shd w:val="clear" w:color="auto" w:fill="auto"/>
            <w:vAlign w:val="center"/>
          </w:tcPr>
          <w:p w14:paraId="0756BEA6" w14:textId="77777777" w:rsidR="00FC1F3A" w:rsidRPr="00FC1F3A" w:rsidRDefault="00FC1F3A" w:rsidP="00FC1F3A">
            <w:pPr>
              <w:jc w:val="both"/>
              <w:rPr>
                <w:rFonts w:ascii="Times New Roman" w:eastAsia="Calibri" w:hAnsi="Times New Roman" w:cs="Times New Roman"/>
              </w:rPr>
            </w:pPr>
            <w:r w:rsidRPr="00FC1F3A">
              <w:rPr>
                <w:rFonts w:ascii="Times New Roman" w:eastAsia="Calibri" w:hAnsi="Times New Roman" w:cs="Times New Roman"/>
              </w:rPr>
              <w:t>Δαπάνες για Παροχή Υπηρεσιών</w:t>
            </w:r>
          </w:p>
        </w:tc>
        <w:tc>
          <w:tcPr>
            <w:tcW w:w="2774" w:type="dxa"/>
            <w:shd w:val="clear" w:color="auto" w:fill="auto"/>
            <w:vAlign w:val="center"/>
          </w:tcPr>
          <w:p w14:paraId="25DCA2C6" w14:textId="77777777" w:rsidR="00FC1F3A" w:rsidRPr="00FC1F3A" w:rsidRDefault="00FC1F3A" w:rsidP="00FC1F3A">
            <w:pPr>
              <w:jc w:val="both"/>
              <w:rPr>
                <w:rFonts w:ascii="Times New Roman" w:eastAsia="Calibri" w:hAnsi="Times New Roman" w:cs="Times New Roman"/>
              </w:rPr>
            </w:pPr>
            <w:r w:rsidRPr="00FC1F3A">
              <w:rPr>
                <w:rFonts w:ascii="Times New Roman" w:eastAsia="Calibri" w:hAnsi="Times New Roman" w:cs="Times New Roman"/>
              </w:rPr>
              <w:t>Άρθρο 14 ΓΑΚ</w:t>
            </w:r>
          </w:p>
        </w:tc>
      </w:tr>
      <w:tr w:rsidR="00FC1F3A" w:rsidRPr="00FC1F3A" w14:paraId="11F29F51" w14:textId="77777777" w:rsidTr="003F4FBC">
        <w:trPr>
          <w:trHeight w:val="366"/>
          <w:jc w:val="center"/>
        </w:trPr>
        <w:tc>
          <w:tcPr>
            <w:tcW w:w="626" w:type="dxa"/>
            <w:shd w:val="clear" w:color="auto" w:fill="auto"/>
            <w:vAlign w:val="center"/>
          </w:tcPr>
          <w:p w14:paraId="42CB95C9" w14:textId="77777777" w:rsidR="00FC1F3A" w:rsidRPr="00FC1F3A" w:rsidRDefault="00FC1F3A" w:rsidP="00FC1F3A">
            <w:pPr>
              <w:jc w:val="center"/>
              <w:rPr>
                <w:rFonts w:ascii="Times New Roman" w:eastAsia="Calibri" w:hAnsi="Times New Roman" w:cs="Times New Roman"/>
                <w:b/>
                <w:bCs/>
              </w:rPr>
            </w:pPr>
          </w:p>
        </w:tc>
        <w:tc>
          <w:tcPr>
            <w:tcW w:w="1070" w:type="dxa"/>
            <w:shd w:val="clear" w:color="auto" w:fill="auto"/>
            <w:vAlign w:val="center"/>
          </w:tcPr>
          <w:p w14:paraId="173E14D7"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04.24.</w:t>
            </w:r>
          </w:p>
        </w:tc>
        <w:tc>
          <w:tcPr>
            <w:tcW w:w="4068" w:type="dxa"/>
            <w:shd w:val="clear" w:color="auto" w:fill="auto"/>
            <w:vAlign w:val="center"/>
          </w:tcPr>
          <w:p w14:paraId="43B24742"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Πιστοποίηση και συμμόρφωση προϊόντων σύμφωνα με εθνικά, εναρμονισμένα καθώς και προαιρετικά πρότυπα ευρωπαϊκών χωρών ή /και χωρών εκτός Ε.Ε.</w:t>
            </w:r>
          </w:p>
        </w:tc>
        <w:tc>
          <w:tcPr>
            <w:tcW w:w="2774" w:type="dxa"/>
            <w:vMerge w:val="restart"/>
            <w:shd w:val="clear" w:color="auto" w:fill="auto"/>
            <w:vAlign w:val="center"/>
          </w:tcPr>
          <w:p w14:paraId="29648FEF"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Έως 1% του επιχορηγούμενου Π/Υ &amp; έως 6.000€/πιστοποιητικό</w:t>
            </w:r>
          </w:p>
        </w:tc>
      </w:tr>
      <w:tr w:rsidR="00FC1F3A" w:rsidRPr="00FC1F3A" w14:paraId="331C4326" w14:textId="77777777" w:rsidTr="003F4FBC">
        <w:trPr>
          <w:trHeight w:val="366"/>
          <w:jc w:val="center"/>
        </w:trPr>
        <w:tc>
          <w:tcPr>
            <w:tcW w:w="626" w:type="dxa"/>
            <w:shd w:val="clear" w:color="auto" w:fill="auto"/>
            <w:vAlign w:val="center"/>
          </w:tcPr>
          <w:p w14:paraId="23D69196" w14:textId="77777777" w:rsidR="00FC1F3A" w:rsidRPr="00FC1F3A" w:rsidRDefault="00FC1F3A" w:rsidP="00FC1F3A">
            <w:pPr>
              <w:jc w:val="center"/>
              <w:rPr>
                <w:rFonts w:ascii="Times New Roman" w:eastAsia="Calibri" w:hAnsi="Times New Roman" w:cs="Times New Roman"/>
                <w:b/>
                <w:bCs/>
                <w:lang w:val="el-GR"/>
              </w:rPr>
            </w:pPr>
          </w:p>
        </w:tc>
        <w:tc>
          <w:tcPr>
            <w:tcW w:w="1070" w:type="dxa"/>
            <w:shd w:val="clear" w:color="auto" w:fill="auto"/>
            <w:vAlign w:val="center"/>
          </w:tcPr>
          <w:p w14:paraId="799BF2F1"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04.25.</w:t>
            </w:r>
          </w:p>
        </w:tc>
        <w:tc>
          <w:tcPr>
            <w:tcW w:w="4068" w:type="dxa"/>
            <w:shd w:val="clear" w:color="auto" w:fill="auto"/>
            <w:vAlign w:val="center"/>
          </w:tcPr>
          <w:p w14:paraId="6EC40461"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Πιστοποίηση υπηρεσιών &amp; διαδικασιών σύμφωνα με εθνικά, εναρμονισμένα καθώς και λοιπά ευρωπαϊκά και διεθνή πρότυπα</w:t>
            </w:r>
          </w:p>
        </w:tc>
        <w:tc>
          <w:tcPr>
            <w:tcW w:w="2774" w:type="dxa"/>
            <w:vMerge/>
            <w:shd w:val="clear" w:color="auto" w:fill="auto"/>
            <w:vAlign w:val="center"/>
          </w:tcPr>
          <w:p w14:paraId="70E8EEC1" w14:textId="77777777" w:rsidR="00FC1F3A" w:rsidRPr="00FC1F3A" w:rsidRDefault="00FC1F3A" w:rsidP="00FC1F3A">
            <w:pPr>
              <w:jc w:val="both"/>
              <w:rPr>
                <w:rFonts w:ascii="Times New Roman" w:eastAsia="Calibri" w:hAnsi="Times New Roman" w:cs="Times New Roman"/>
                <w:lang w:val="el-GR"/>
              </w:rPr>
            </w:pPr>
          </w:p>
        </w:tc>
      </w:tr>
      <w:tr w:rsidR="00FC1F3A" w:rsidRPr="00FC1F3A" w14:paraId="4B589448" w14:textId="77777777" w:rsidTr="003F4FBC">
        <w:trPr>
          <w:trHeight w:val="366"/>
          <w:jc w:val="center"/>
        </w:trPr>
        <w:tc>
          <w:tcPr>
            <w:tcW w:w="626" w:type="dxa"/>
            <w:shd w:val="clear" w:color="auto" w:fill="auto"/>
            <w:vAlign w:val="center"/>
          </w:tcPr>
          <w:p w14:paraId="5E48C4F8"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08.</w:t>
            </w:r>
          </w:p>
        </w:tc>
        <w:tc>
          <w:tcPr>
            <w:tcW w:w="1070" w:type="dxa"/>
            <w:shd w:val="clear" w:color="auto" w:fill="auto"/>
            <w:vAlign w:val="center"/>
          </w:tcPr>
          <w:p w14:paraId="28B958D4" w14:textId="77777777" w:rsidR="00FC1F3A" w:rsidRPr="00FC1F3A" w:rsidRDefault="00FC1F3A" w:rsidP="00FC1F3A">
            <w:pPr>
              <w:jc w:val="center"/>
              <w:rPr>
                <w:rFonts w:ascii="Times New Roman" w:eastAsia="Calibri" w:hAnsi="Times New Roman" w:cs="Times New Roman"/>
                <w:b/>
                <w:bCs/>
              </w:rPr>
            </w:pPr>
          </w:p>
        </w:tc>
        <w:tc>
          <w:tcPr>
            <w:tcW w:w="4068" w:type="dxa"/>
            <w:shd w:val="clear" w:color="auto" w:fill="auto"/>
            <w:vAlign w:val="center"/>
          </w:tcPr>
          <w:p w14:paraId="699184B8" w14:textId="77777777" w:rsidR="00FC1F3A" w:rsidRPr="00FC1F3A" w:rsidRDefault="00FC1F3A" w:rsidP="00FC1F3A">
            <w:pPr>
              <w:jc w:val="both"/>
              <w:rPr>
                <w:rFonts w:ascii="Times New Roman" w:eastAsia="Calibri" w:hAnsi="Times New Roman" w:cs="Times New Roman"/>
              </w:rPr>
            </w:pPr>
            <w:r w:rsidRPr="00FC1F3A">
              <w:rPr>
                <w:rFonts w:ascii="Times New Roman" w:eastAsia="Calibri" w:hAnsi="Times New Roman" w:cs="Times New Roman"/>
              </w:rPr>
              <w:t>Δαπάνες Διπλωμάτων Ευρεσιτεχνίας</w:t>
            </w:r>
          </w:p>
        </w:tc>
        <w:tc>
          <w:tcPr>
            <w:tcW w:w="2774" w:type="dxa"/>
            <w:shd w:val="clear" w:color="auto" w:fill="auto"/>
            <w:vAlign w:val="center"/>
          </w:tcPr>
          <w:p w14:paraId="0E9D8088" w14:textId="77777777" w:rsidR="00FC1F3A" w:rsidRPr="00FC1F3A" w:rsidRDefault="00FC1F3A" w:rsidP="00FC1F3A">
            <w:pPr>
              <w:jc w:val="both"/>
              <w:rPr>
                <w:rFonts w:ascii="Times New Roman" w:eastAsia="Calibri" w:hAnsi="Times New Roman" w:cs="Times New Roman"/>
              </w:rPr>
            </w:pPr>
            <w:r w:rsidRPr="00FC1F3A">
              <w:rPr>
                <w:rFonts w:ascii="Times New Roman" w:eastAsia="Calibri" w:hAnsi="Times New Roman" w:cs="Times New Roman"/>
              </w:rPr>
              <w:t>Άρθρο 14 ΓΑΚ</w:t>
            </w:r>
          </w:p>
        </w:tc>
      </w:tr>
      <w:tr w:rsidR="00FC1F3A" w:rsidRPr="00FC1F3A" w14:paraId="7C1DAAFA" w14:textId="77777777" w:rsidTr="003F4FBC">
        <w:trPr>
          <w:trHeight w:val="429"/>
          <w:jc w:val="center"/>
        </w:trPr>
        <w:tc>
          <w:tcPr>
            <w:tcW w:w="626" w:type="dxa"/>
            <w:shd w:val="clear" w:color="auto" w:fill="auto"/>
            <w:vAlign w:val="center"/>
          </w:tcPr>
          <w:p w14:paraId="203D74CF" w14:textId="77777777" w:rsidR="00FC1F3A" w:rsidRPr="00FC1F3A" w:rsidRDefault="00FC1F3A" w:rsidP="00FC1F3A">
            <w:pPr>
              <w:jc w:val="center"/>
              <w:rPr>
                <w:rFonts w:ascii="Times New Roman" w:eastAsia="Calibri" w:hAnsi="Times New Roman" w:cs="Times New Roman"/>
                <w:b/>
                <w:bCs/>
              </w:rPr>
            </w:pPr>
          </w:p>
        </w:tc>
        <w:tc>
          <w:tcPr>
            <w:tcW w:w="1070" w:type="dxa"/>
            <w:shd w:val="clear" w:color="auto" w:fill="auto"/>
            <w:vAlign w:val="center"/>
          </w:tcPr>
          <w:p w14:paraId="70B6FD31"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08.02.</w:t>
            </w:r>
          </w:p>
        </w:tc>
        <w:tc>
          <w:tcPr>
            <w:tcW w:w="4068" w:type="dxa"/>
            <w:shd w:val="clear" w:color="auto" w:fill="auto"/>
            <w:vAlign w:val="center"/>
          </w:tcPr>
          <w:p w14:paraId="371C3265"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Δαπάνες απόκτησης επικύρωσης και προστασίας διπλωμάτων ευρεσιτεχνίας</w:t>
            </w:r>
          </w:p>
        </w:tc>
        <w:tc>
          <w:tcPr>
            <w:tcW w:w="2774" w:type="dxa"/>
            <w:shd w:val="clear" w:color="auto" w:fill="auto"/>
            <w:vAlign w:val="center"/>
          </w:tcPr>
          <w:p w14:paraId="4FC60E41"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Έως 5% του επιχορηγούμενου Π/Υ</w:t>
            </w:r>
          </w:p>
        </w:tc>
      </w:tr>
      <w:tr w:rsidR="00FC1F3A" w:rsidRPr="00FC1F3A" w14:paraId="172C69C3" w14:textId="77777777" w:rsidTr="003F4FBC">
        <w:trPr>
          <w:trHeight w:val="366"/>
          <w:jc w:val="center"/>
        </w:trPr>
        <w:tc>
          <w:tcPr>
            <w:tcW w:w="626" w:type="dxa"/>
            <w:shd w:val="clear" w:color="auto" w:fill="auto"/>
            <w:vAlign w:val="center"/>
          </w:tcPr>
          <w:p w14:paraId="19353115"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01.</w:t>
            </w:r>
          </w:p>
        </w:tc>
        <w:tc>
          <w:tcPr>
            <w:tcW w:w="1070" w:type="dxa"/>
            <w:shd w:val="clear" w:color="auto" w:fill="auto"/>
            <w:vAlign w:val="center"/>
          </w:tcPr>
          <w:p w14:paraId="28A8BAA3" w14:textId="77777777" w:rsidR="00FC1F3A" w:rsidRPr="00FC1F3A" w:rsidRDefault="00FC1F3A" w:rsidP="00FC1F3A">
            <w:pPr>
              <w:jc w:val="center"/>
              <w:rPr>
                <w:rFonts w:ascii="Times New Roman" w:eastAsia="Calibri" w:hAnsi="Times New Roman" w:cs="Times New Roman"/>
                <w:b/>
                <w:bCs/>
              </w:rPr>
            </w:pPr>
          </w:p>
        </w:tc>
        <w:tc>
          <w:tcPr>
            <w:tcW w:w="4068" w:type="dxa"/>
            <w:shd w:val="clear" w:color="auto" w:fill="auto"/>
            <w:vAlign w:val="center"/>
          </w:tcPr>
          <w:p w14:paraId="6C0CC80B" w14:textId="77777777" w:rsidR="00FC1F3A" w:rsidRPr="00FC1F3A" w:rsidRDefault="00FC1F3A" w:rsidP="00FC1F3A">
            <w:pPr>
              <w:jc w:val="both"/>
              <w:rPr>
                <w:rFonts w:ascii="Times New Roman" w:eastAsia="Calibri" w:hAnsi="Times New Roman" w:cs="Times New Roman"/>
              </w:rPr>
            </w:pPr>
            <w:r w:rsidRPr="00FC1F3A">
              <w:rPr>
                <w:rFonts w:ascii="Times New Roman" w:eastAsia="Calibri" w:hAnsi="Times New Roman" w:cs="Times New Roman"/>
              </w:rPr>
              <w:t>Δαπάνες προσωπικού</w:t>
            </w:r>
          </w:p>
        </w:tc>
        <w:tc>
          <w:tcPr>
            <w:tcW w:w="2774" w:type="dxa"/>
            <w:shd w:val="clear" w:color="auto" w:fill="auto"/>
            <w:vAlign w:val="center"/>
          </w:tcPr>
          <w:p w14:paraId="41633D1D" w14:textId="77777777" w:rsidR="00FC1F3A" w:rsidRPr="00FC1F3A" w:rsidRDefault="00FC1F3A" w:rsidP="00FC1F3A">
            <w:pPr>
              <w:jc w:val="both"/>
              <w:rPr>
                <w:rFonts w:ascii="Times New Roman" w:eastAsia="Calibri" w:hAnsi="Times New Roman" w:cs="Times New Roman"/>
              </w:rPr>
            </w:pPr>
            <w:r w:rsidRPr="00FC1F3A">
              <w:rPr>
                <w:rFonts w:ascii="Times New Roman" w:eastAsia="Calibri" w:hAnsi="Times New Roman" w:cs="Times New Roman"/>
              </w:rPr>
              <w:t>Άρθρο 33 ΓΑΚ</w:t>
            </w:r>
          </w:p>
        </w:tc>
      </w:tr>
      <w:tr w:rsidR="00FC1F3A" w:rsidRPr="00FC1F3A" w14:paraId="41D6126D" w14:textId="77777777" w:rsidTr="003F4FBC">
        <w:trPr>
          <w:trHeight w:val="366"/>
          <w:jc w:val="center"/>
        </w:trPr>
        <w:tc>
          <w:tcPr>
            <w:tcW w:w="626" w:type="dxa"/>
            <w:shd w:val="clear" w:color="auto" w:fill="auto"/>
            <w:vAlign w:val="center"/>
          </w:tcPr>
          <w:p w14:paraId="1DE22AB8" w14:textId="77777777" w:rsidR="00FC1F3A" w:rsidRPr="00FC1F3A" w:rsidRDefault="00FC1F3A" w:rsidP="00FC1F3A">
            <w:pPr>
              <w:jc w:val="center"/>
              <w:rPr>
                <w:rFonts w:ascii="Times New Roman" w:eastAsia="Calibri" w:hAnsi="Times New Roman" w:cs="Times New Roman"/>
                <w:b/>
                <w:bCs/>
              </w:rPr>
            </w:pPr>
          </w:p>
        </w:tc>
        <w:tc>
          <w:tcPr>
            <w:tcW w:w="1070" w:type="dxa"/>
            <w:shd w:val="clear" w:color="auto" w:fill="auto"/>
            <w:vAlign w:val="center"/>
          </w:tcPr>
          <w:p w14:paraId="088D9643" w14:textId="77777777" w:rsidR="00FC1F3A" w:rsidRPr="00FC1F3A" w:rsidRDefault="00FC1F3A" w:rsidP="00FC1F3A">
            <w:pPr>
              <w:jc w:val="center"/>
              <w:rPr>
                <w:rFonts w:ascii="Times New Roman" w:eastAsia="Calibri" w:hAnsi="Times New Roman" w:cs="Times New Roman"/>
                <w:b/>
                <w:bCs/>
              </w:rPr>
            </w:pPr>
            <w:r w:rsidRPr="00FC1F3A">
              <w:rPr>
                <w:rFonts w:ascii="Times New Roman" w:eastAsia="Calibri" w:hAnsi="Times New Roman" w:cs="Times New Roman"/>
                <w:b/>
                <w:bCs/>
              </w:rPr>
              <w:t>01.17.</w:t>
            </w:r>
          </w:p>
        </w:tc>
        <w:tc>
          <w:tcPr>
            <w:tcW w:w="4068" w:type="dxa"/>
            <w:shd w:val="clear" w:color="auto" w:fill="auto"/>
            <w:vAlign w:val="center"/>
          </w:tcPr>
          <w:p w14:paraId="3ACA2B68" w14:textId="77777777" w:rsidR="00FC1F3A" w:rsidRPr="00FC1F3A" w:rsidRDefault="00FC1F3A" w:rsidP="00FC1F3A">
            <w:pPr>
              <w:jc w:val="both"/>
              <w:rPr>
                <w:rFonts w:ascii="Times New Roman" w:eastAsia="Calibri" w:hAnsi="Times New Roman" w:cs="Times New Roman"/>
                <w:lang w:val="el-GR"/>
              </w:rPr>
            </w:pPr>
            <w:r w:rsidRPr="00FC1F3A">
              <w:rPr>
                <w:rFonts w:ascii="Times New Roman" w:eastAsia="Calibri" w:hAnsi="Times New Roman" w:cs="Times New Roman"/>
                <w:lang w:val="el-GR"/>
              </w:rPr>
              <w:t>Πλήρες Μισθολογικό Κόστος Εργαζομένων Με Αναπηρία</w:t>
            </w:r>
          </w:p>
        </w:tc>
        <w:tc>
          <w:tcPr>
            <w:tcW w:w="2774" w:type="dxa"/>
            <w:shd w:val="clear" w:color="auto" w:fill="auto"/>
            <w:vAlign w:val="center"/>
          </w:tcPr>
          <w:p w14:paraId="78F00EEB" w14:textId="77777777" w:rsidR="00FC1F3A" w:rsidRPr="00FC1F3A" w:rsidRDefault="00FC1F3A" w:rsidP="00FC1F3A">
            <w:pPr>
              <w:adjustRightInd w:val="0"/>
              <w:jc w:val="both"/>
              <w:rPr>
                <w:rFonts w:ascii="Times New Roman" w:eastAsia="Calibri" w:hAnsi="Times New Roman" w:cs="Times New Roman"/>
                <w:color w:val="000000"/>
              </w:rPr>
            </w:pPr>
            <w:r w:rsidRPr="00FC1F3A">
              <w:rPr>
                <w:rFonts w:ascii="Times New Roman" w:eastAsia="Calibri" w:hAnsi="Times New Roman" w:cs="Times New Roman"/>
                <w:color w:val="000000"/>
              </w:rPr>
              <w:t xml:space="preserve">Έως 5 ΕΜΕ &amp; έως 15.000€/ΕΜΕ </w:t>
            </w:r>
          </w:p>
          <w:p w14:paraId="2C793AEB" w14:textId="77777777" w:rsidR="00FC1F3A" w:rsidRPr="00FC1F3A" w:rsidRDefault="00FC1F3A" w:rsidP="00FC1F3A">
            <w:pPr>
              <w:jc w:val="both"/>
              <w:rPr>
                <w:rFonts w:ascii="Times New Roman" w:eastAsia="Calibri" w:hAnsi="Times New Roman" w:cs="Times New Roman"/>
              </w:rPr>
            </w:pPr>
          </w:p>
        </w:tc>
      </w:tr>
    </w:tbl>
    <w:p w14:paraId="3BC865FD" w14:textId="77777777" w:rsidR="00FC1F3A" w:rsidRPr="006C75A4" w:rsidRDefault="00FC1F3A" w:rsidP="006C75A4">
      <w:pPr>
        <w:widowControl w:val="0"/>
        <w:autoSpaceDE w:val="0"/>
        <w:autoSpaceDN w:val="0"/>
        <w:spacing w:after="120" w:line="288" w:lineRule="auto"/>
        <w:ind w:right="45"/>
        <w:jc w:val="both"/>
        <w:rPr>
          <w:rFonts w:ascii="Times New Roman" w:eastAsia="Calibri" w:hAnsi="Times New Roman" w:cs="Times New Roman"/>
          <w:sz w:val="24"/>
          <w:szCs w:val="24"/>
        </w:rPr>
      </w:pPr>
    </w:p>
    <w:p w14:paraId="1CCCBEAA" w14:textId="77777777" w:rsidR="006C75A4" w:rsidRPr="006C75A4" w:rsidRDefault="006C75A4" w:rsidP="006C75A4">
      <w:pPr>
        <w:widowControl w:val="0"/>
        <w:autoSpaceDE w:val="0"/>
        <w:autoSpaceDN w:val="0"/>
        <w:spacing w:after="120" w:line="288" w:lineRule="auto"/>
        <w:ind w:right="45"/>
        <w:jc w:val="both"/>
        <w:rPr>
          <w:rFonts w:ascii="Times New Roman" w:eastAsia="Calibri" w:hAnsi="Times New Roman" w:cs="Times New Roman"/>
          <w:sz w:val="24"/>
          <w:szCs w:val="24"/>
        </w:rPr>
      </w:pPr>
      <w:r w:rsidRPr="006C75A4">
        <w:rPr>
          <w:rFonts w:ascii="Times New Roman" w:eastAsia="Calibri" w:hAnsi="Times New Roman" w:cs="Times New Roman"/>
          <w:b/>
          <w:bCs/>
          <w:sz w:val="24"/>
          <w:szCs w:val="24"/>
        </w:rPr>
        <w:lastRenderedPageBreak/>
        <w:t>Ως ημερομηνία έναρξης επιλεξιμότητας δαπανών, ορίζεται η ημερομηνία ηλεκτρονικής υποβολής της Αίτησης Χρηματοδότησης</w:t>
      </w:r>
      <w:r w:rsidRPr="006C75A4">
        <w:rPr>
          <w:rFonts w:ascii="Times New Roman" w:eastAsia="Calibri" w:hAnsi="Times New Roman" w:cs="Times New Roman"/>
          <w:sz w:val="24"/>
          <w:szCs w:val="24"/>
        </w:rPr>
        <w:t xml:space="preserve">. Ως έναρξη εργασιών θεωρείται το πρώτο χρονικά μεταξύ είτε της έναρξης των κατασκευαστικών εργασιών που αφορούν την επένδυση είτε της πρώτης νομικά δεσμευτικής ανάληψης υποχρέωσης για την παραγγελία εξοπλισμού είτε άλλης ανάληψης υποχρέωσης που καθιστά μη αναστρέψιμη την επένδυση. Η αγορά γης και οι προπαρασκευαστικές εργασίες, όπως η λήψη αδειών και η εκπόνηση μελετών σκοπιμότητας, δεν θεωρούνται έναρξη των εργασιών. </w:t>
      </w:r>
    </w:p>
    <w:p w14:paraId="73BD592F" w14:textId="77777777" w:rsidR="006C75A4" w:rsidRDefault="006C75A4" w:rsidP="00FD0535">
      <w:pPr>
        <w:spacing w:after="120" w:line="360" w:lineRule="auto"/>
        <w:jc w:val="both"/>
        <w:rPr>
          <w:rFonts w:ascii="Times New Roman" w:hAnsi="Times New Roman" w:cs="Times New Roman"/>
          <w:b/>
          <w:bCs/>
          <w:sz w:val="24"/>
          <w:szCs w:val="24"/>
          <w:u w:val="single"/>
        </w:rPr>
      </w:pPr>
    </w:p>
    <w:p w14:paraId="1DE1183D" w14:textId="3CE3A7C5" w:rsidR="006C75A4" w:rsidRDefault="006C75A4" w:rsidP="00FD0535">
      <w:pPr>
        <w:spacing w:after="12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Ποσοστά Ενίσχυσης Δαπανών </w:t>
      </w:r>
    </w:p>
    <w:p w14:paraId="3E422DCE" w14:textId="4AC91C76" w:rsidR="006C75A4" w:rsidRDefault="006C75A4" w:rsidP="00FD0535">
      <w:pPr>
        <w:spacing w:after="120" w:line="360" w:lineRule="auto"/>
        <w:jc w:val="both"/>
        <w:rPr>
          <w:rFonts w:ascii="Times New Roman" w:hAnsi="Times New Roman" w:cs="Times New Roman"/>
          <w:sz w:val="24"/>
          <w:szCs w:val="24"/>
        </w:rPr>
      </w:pPr>
      <w:r w:rsidRPr="006C75A4">
        <w:rPr>
          <w:rFonts w:ascii="Times New Roman" w:hAnsi="Times New Roman" w:cs="Times New Roman"/>
          <w:sz w:val="24"/>
          <w:szCs w:val="24"/>
        </w:rPr>
        <w:t xml:space="preserve">Δαπάνες Περιφερειακών Ενισχύσεων </w:t>
      </w:r>
    </w:p>
    <w:tbl>
      <w:tblPr>
        <w:tblStyle w:val="120"/>
        <w:tblW w:w="8359" w:type="dxa"/>
        <w:jc w:val="center"/>
        <w:tblLook w:val="04A0" w:firstRow="1" w:lastRow="0" w:firstColumn="1" w:lastColumn="0" w:noHBand="0" w:noVBand="1"/>
      </w:tblPr>
      <w:tblGrid>
        <w:gridCol w:w="3645"/>
        <w:gridCol w:w="1595"/>
        <w:gridCol w:w="3119"/>
      </w:tblGrid>
      <w:tr w:rsidR="006C75A4" w:rsidRPr="006C75A4" w14:paraId="12A3E0F5" w14:textId="77777777" w:rsidTr="003F4FBC">
        <w:trPr>
          <w:trHeight w:val="366"/>
          <w:jc w:val="center"/>
        </w:trPr>
        <w:tc>
          <w:tcPr>
            <w:tcW w:w="3645" w:type="dxa"/>
            <w:shd w:val="clear" w:color="auto" w:fill="1F4E79" w:themeFill="accent5" w:themeFillShade="80"/>
          </w:tcPr>
          <w:p w14:paraId="43C0380E" w14:textId="77777777" w:rsidR="006C75A4" w:rsidRPr="006C75A4" w:rsidRDefault="006C75A4" w:rsidP="006C75A4">
            <w:pPr>
              <w:jc w:val="center"/>
              <w:rPr>
                <w:rFonts w:ascii="Times New Roman" w:eastAsia="Calibri" w:hAnsi="Times New Roman" w:cs="Times New Roman"/>
                <w:b/>
                <w:bCs/>
                <w:color w:val="FFFFFF"/>
              </w:rPr>
            </w:pPr>
            <w:r w:rsidRPr="006C75A4">
              <w:rPr>
                <w:rFonts w:ascii="Times New Roman" w:eastAsia="Calibri" w:hAnsi="Times New Roman" w:cs="Times New Roman"/>
                <w:b/>
                <w:bCs/>
                <w:color w:val="FFFFFF"/>
              </w:rPr>
              <w:t>Επιλέξιμες Δαπάνες</w:t>
            </w:r>
          </w:p>
        </w:tc>
        <w:tc>
          <w:tcPr>
            <w:tcW w:w="1595" w:type="dxa"/>
            <w:shd w:val="clear" w:color="auto" w:fill="1F4E79" w:themeFill="accent5" w:themeFillShade="80"/>
          </w:tcPr>
          <w:p w14:paraId="40334621" w14:textId="77777777" w:rsidR="006C75A4" w:rsidRPr="006C75A4" w:rsidRDefault="006C75A4" w:rsidP="006C75A4">
            <w:pPr>
              <w:jc w:val="center"/>
              <w:rPr>
                <w:rFonts w:ascii="Times New Roman" w:eastAsia="Calibri" w:hAnsi="Times New Roman" w:cs="Times New Roman"/>
                <w:b/>
                <w:bCs/>
                <w:color w:val="FFFFFF"/>
              </w:rPr>
            </w:pPr>
            <w:r w:rsidRPr="006C75A4">
              <w:rPr>
                <w:rFonts w:ascii="Times New Roman" w:eastAsia="Calibri" w:hAnsi="Times New Roman" w:cs="Times New Roman"/>
                <w:b/>
                <w:bCs/>
                <w:color w:val="FFFFFF"/>
              </w:rPr>
              <w:t>Δημόσια επιχορήγηση</w:t>
            </w:r>
          </w:p>
        </w:tc>
        <w:tc>
          <w:tcPr>
            <w:tcW w:w="3119" w:type="dxa"/>
            <w:shd w:val="clear" w:color="auto" w:fill="1F4E79" w:themeFill="accent5" w:themeFillShade="80"/>
          </w:tcPr>
          <w:p w14:paraId="0A16400D" w14:textId="77777777" w:rsidR="006C75A4" w:rsidRPr="006C75A4" w:rsidRDefault="006C75A4" w:rsidP="006C75A4">
            <w:pPr>
              <w:jc w:val="center"/>
              <w:rPr>
                <w:rFonts w:ascii="Times New Roman" w:eastAsia="Calibri" w:hAnsi="Times New Roman" w:cs="Times New Roman"/>
                <w:b/>
                <w:bCs/>
                <w:color w:val="FFFFFF"/>
              </w:rPr>
            </w:pPr>
            <w:r w:rsidRPr="006C75A4">
              <w:rPr>
                <w:rFonts w:ascii="Times New Roman" w:eastAsia="Calibri" w:hAnsi="Times New Roman" w:cs="Times New Roman"/>
                <w:b/>
                <w:bCs/>
                <w:color w:val="FFFFFF"/>
              </w:rPr>
              <w:t>Ιδιωτική Συμμετοχή</w:t>
            </w:r>
          </w:p>
        </w:tc>
      </w:tr>
      <w:tr w:rsidR="006C75A4" w:rsidRPr="006C75A4" w14:paraId="3DB34849" w14:textId="77777777" w:rsidTr="003F4FBC">
        <w:trPr>
          <w:trHeight w:val="366"/>
          <w:jc w:val="center"/>
        </w:trPr>
        <w:tc>
          <w:tcPr>
            <w:tcW w:w="3645" w:type="dxa"/>
            <w:shd w:val="clear" w:color="auto" w:fill="auto"/>
          </w:tcPr>
          <w:p w14:paraId="33F9CD41" w14:textId="77777777" w:rsidR="006C75A4" w:rsidRPr="006C75A4" w:rsidRDefault="006C75A4" w:rsidP="006C75A4">
            <w:pPr>
              <w:jc w:val="center"/>
              <w:rPr>
                <w:rFonts w:ascii="Times New Roman" w:eastAsia="Calibri" w:hAnsi="Times New Roman" w:cs="Times New Roman"/>
                <w:b/>
                <w:bCs/>
                <w:lang w:val="el-GR"/>
              </w:rPr>
            </w:pPr>
            <w:r w:rsidRPr="006C75A4">
              <w:rPr>
                <w:rFonts w:ascii="Times New Roman" w:eastAsia="Calibri" w:hAnsi="Times New Roman" w:cs="Times New Roman"/>
                <w:b/>
                <w:bCs/>
                <w:lang w:val="el-GR"/>
              </w:rPr>
              <w:t>Δαπάνες σε ενσώματα και άυλα στοιχεία ενεργητικού σύμφωνα με το άρθρο 14</w:t>
            </w:r>
          </w:p>
        </w:tc>
        <w:tc>
          <w:tcPr>
            <w:tcW w:w="1595" w:type="dxa"/>
            <w:shd w:val="clear" w:color="auto" w:fill="auto"/>
          </w:tcPr>
          <w:p w14:paraId="1143FD93" w14:textId="77777777" w:rsidR="006C75A4" w:rsidRPr="006C75A4" w:rsidRDefault="006C75A4" w:rsidP="006C75A4">
            <w:pPr>
              <w:jc w:val="center"/>
              <w:rPr>
                <w:rFonts w:ascii="Times New Roman" w:eastAsia="Calibri" w:hAnsi="Times New Roman" w:cs="Times New Roman"/>
                <w:b/>
                <w:bCs/>
                <w:lang w:val="el-GR"/>
              </w:rPr>
            </w:pPr>
          </w:p>
          <w:p w14:paraId="7863A466" w14:textId="77777777" w:rsidR="006C75A4" w:rsidRPr="006C75A4" w:rsidRDefault="006C75A4" w:rsidP="006C75A4">
            <w:pPr>
              <w:jc w:val="center"/>
              <w:rPr>
                <w:rFonts w:ascii="Times New Roman" w:eastAsia="Calibri" w:hAnsi="Times New Roman" w:cs="Times New Roman"/>
                <w:b/>
                <w:bCs/>
              </w:rPr>
            </w:pPr>
            <w:r w:rsidRPr="006C75A4">
              <w:rPr>
                <w:rFonts w:ascii="Times New Roman" w:eastAsia="Calibri" w:hAnsi="Times New Roman" w:cs="Times New Roman"/>
                <w:b/>
                <w:bCs/>
              </w:rPr>
              <w:t>50%</w:t>
            </w:r>
          </w:p>
        </w:tc>
        <w:tc>
          <w:tcPr>
            <w:tcW w:w="3119" w:type="dxa"/>
            <w:shd w:val="clear" w:color="auto" w:fill="auto"/>
          </w:tcPr>
          <w:p w14:paraId="21A6DF82" w14:textId="77777777" w:rsidR="006C75A4" w:rsidRPr="006C75A4" w:rsidRDefault="006C75A4" w:rsidP="006C75A4">
            <w:pPr>
              <w:jc w:val="center"/>
              <w:rPr>
                <w:rFonts w:ascii="Times New Roman" w:eastAsia="Calibri" w:hAnsi="Times New Roman" w:cs="Times New Roman"/>
                <w:b/>
                <w:bCs/>
              </w:rPr>
            </w:pPr>
          </w:p>
          <w:p w14:paraId="19D93AD9" w14:textId="77777777" w:rsidR="006C75A4" w:rsidRPr="006C75A4" w:rsidRDefault="006C75A4" w:rsidP="006C75A4">
            <w:pPr>
              <w:jc w:val="center"/>
              <w:rPr>
                <w:rFonts w:ascii="Times New Roman" w:eastAsia="Calibri" w:hAnsi="Times New Roman" w:cs="Times New Roman"/>
                <w:b/>
                <w:bCs/>
              </w:rPr>
            </w:pPr>
            <w:r w:rsidRPr="006C75A4">
              <w:rPr>
                <w:rFonts w:ascii="Times New Roman" w:eastAsia="Calibri" w:hAnsi="Times New Roman" w:cs="Times New Roman"/>
                <w:b/>
                <w:bCs/>
              </w:rPr>
              <w:t>50%</w:t>
            </w:r>
          </w:p>
        </w:tc>
      </w:tr>
      <w:tr w:rsidR="006C75A4" w:rsidRPr="006C75A4" w14:paraId="60D69FAE" w14:textId="77777777" w:rsidTr="003F4FBC">
        <w:trPr>
          <w:trHeight w:val="366"/>
          <w:jc w:val="center"/>
        </w:trPr>
        <w:tc>
          <w:tcPr>
            <w:tcW w:w="3645" w:type="dxa"/>
            <w:shd w:val="clear" w:color="auto" w:fill="auto"/>
          </w:tcPr>
          <w:p w14:paraId="21E8EDDD" w14:textId="77777777" w:rsidR="006C75A4" w:rsidRPr="006C75A4" w:rsidRDefault="006C75A4" w:rsidP="006C75A4">
            <w:pPr>
              <w:jc w:val="center"/>
              <w:rPr>
                <w:rFonts w:ascii="Times New Roman" w:eastAsia="Calibri" w:hAnsi="Times New Roman" w:cs="Times New Roman"/>
                <w:b/>
                <w:bCs/>
                <w:lang w:val="el-GR"/>
              </w:rPr>
            </w:pPr>
            <w:r w:rsidRPr="006C75A4">
              <w:rPr>
                <w:rFonts w:ascii="Times New Roman" w:eastAsia="Calibri" w:hAnsi="Times New Roman" w:cs="Times New Roman"/>
                <w:b/>
                <w:bCs/>
                <w:lang w:val="el-GR"/>
              </w:rPr>
              <w:t>Δαπάνες για Μισθολογικό Κόστος Εργαζομένων Με Αναπηρία, σύμφωνα με το άρθρο 33</w:t>
            </w:r>
          </w:p>
        </w:tc>
        <w:tc>
          <w:tcPr>
            <w:tcW w:w="1595" w:type="dxa"/>
            <w:shd w:val="clear" w:color="auto" w:fill="auto"/>
          </w:tcPr>
          <w:p w14:paraId="7FFA0CDA" w14:textId="77777777" w:rsidR="006C75A4" w:rsidRPr="006C75A4" w:rsidRDefault="006C75A4" w:rsidP="006C75A4">
            <w:pPr>
              <w:jc w:val="center"/>
              <w:rPr>
                <w:rFonts w:ascii="Times New Roman" w:eastAsia="Calibri" w:hAnsi="Times New Roman" w:cs="Times New Roman"/>
                <w:b/>
                <w:bCs/>
                <w:lang w:val="el-GR"/>
              </w:rPr>
            </w:pPr>
          </w:p>
          <w:p w14:paraId="36CBF1AB" w14:textId="77777777" w:rsidR="006C75A4" w:rsidRPr="006C75A4" w:rsidRDefault="006C75A4" w:rsidP="006C75A4">
            <w:pPr>
              <w:jc w:val="center"/>
              <w:rPr>
                <w:rFonts w:ascii="Times New Roman" w:eastAsia="Calibri" w:hAnsi="Times New Roman" w:cs="Times New Roman"/>
                <w:b/>
                <w:bCs/>
              </w:rPr>
            </w:pPr>
            <w:r w:rsidRPr="006C75A4">
              <w:rPr>
                <w:rFonts w:ascii="Times New Roman" w:eastAsia="Calibri" w:hAnsi="Times New Roman" w:cs="Times New Roman"/>
                <w:b/>
                <w:bCs/>
              </w:rPr>
              <w:t>75%</w:t>
            </w:r>
          </w:p>
        </w:tc>
        <w:tc>
          <w:tcPr>
            <w:tcW w:w="3119" w:type="dxa"/>
            <w:shd w:val="clear" w:color="auto" w:fill="auto"/>
          </w:tcPr>
          <w:p w14:paraId="49030B4E" w14:textId="77777777" w:rsidR="006C75A4" w:rsidRPr="006C75A4" w:rsidRDefault="006C75A4" w:rsidP="006C75A4">
            <w:pPr>
              <w:jc w:val="center"/>
              <w:rPr>
                <w:rFonts w:ascii="Times New Roman" w:eastAsia="Calibri" w:hAnsi="Times New Roman" w:cs="Times New Roman"/>
                <w:b/>
                <w:bCs/>
              </w:rPr>
            </w:pPr>
          </w:p>
          <w:p w14:paraId="14D5958B" w14:textId="77777777" w:rsidR="006C75A4" w:rsidRPr="006C75A4" w:rsidRDefault="006C75A4" w:rsidP="006C75A4">
            <w:pPr>
              <w:jc w:val="center"/>
              <w:rPr>
                <w:rFonts w:ascii="Times New Roman" w:eastAsia="Calibri" w:hAnsi="Times New Roman" w:cs="Times New Roman"/>
                <w:b/>
                <w:bCs/>
              </w:rPr>
            </w:pPr>
            <w:r w:rsidRPr="006C75A4">
              <w:rPr>
                <w:rFonts w:ascii="Times New Roman" w:eastAsia="Calibri" w:hAnsi="Times New Roman" w:cs="Times New Roman"/>
                <w:b/>
                <w:bCs/>
              </w:rPr>
              <w:t>25%</w:t>
            </w:r>
          </w:p>
        </w:tc>
      </w:tr>
      <w:tr w:rsidR="006C75A4" w:rsidRPr="006C75A4" w14:paraId="2163C569" w14:textId="77777777" w:rsidTr="003F4FBC">
        <w:trPr>
          <w:trHeight w:val="366"/>
          <w:jc w:val="center"/>
        </w:trPr>
        <w:tc>
          <w:tcPr>
            <w:tcW w:w="3645" w:type="dxa"/>
            <w:shd w:val="clear" w:color="auto" w:fill="auto"/>
          </w:tcPr>
          <w:p w14:paraId="24B8BA2B" w14:textId="77777777" w:rsidR="006C75A4" w:rsidRPr="006C75A4" w:rsidRDefault="006C75A4" w:rsidP="006C75A4">
            <w:pPr>
              <w:jc w:val="center"/>
              <w:rPr>
                <w:rFonts w:ascii="Times New Roman" w:eastAsia="Calibri" w:hAnsi="Times New Roman" w:cs="Times New Roman"/>
                <w:b/>
                <w:bCs/>
                <w:lang w:val="el-GR"/>
              </w:rPr>
            </w:pPr>
            <w:r w:rsidRPr="006C75A4">
              <w:rPr>
                <w:rFonts w:ascii="Times New Roman" w:eastAsia="Calibri" w:hAnsi="Times New Roman" w:cs="Times New Roman"/>
                <w:b/>
                <w:bCs/>
                <w:lang w:val="el-GR"/>
              </w:rPr>
              <w:t>Δαπάνες για παραγωγή και αποθήκευση ηλεκτρικής ενέργειας, σύμφωνα με το άρθρο 41</w:t>
            </w:r>
          </w:p>
        </w:tc>
        <w:tc>
          <w:tcPr>
            <w:tcW w:w="1595" w:type="dxa"/>
            <w:shd w:val="clear" w:color="auto" w:fill="auto"/>
          </w:tcPr>
          <w:p w14:paraId="5DCAC2EF" w14:textId="77777777" w:rsidR="006C75A4" w:rsidRPr="006C75A4" w:rsidRDefault="006C75A4" w:rsidP="006C75A4">
            <w:pPr>
              <w:jc w:val="center"/>
              <w:rPr>
                <w:rFonts w:ascii="Times New Roman" w:eastAsia="Calibri" w:hAnsi="Times New Roman" w:cs="Times New Roman"/>
                <w:b/>
                <w:bCs/>
                <w:lang w:val="el-GR"/>
              </w:rPr>
            </w:pPr>
          </w:p>
          <w:p w14:paraId="46A53752" w14:textId="77777777" w:rsidR="006C75A4" w:rsidRPr="006C75A4" w:rsidRDefault="006C75A4" w:rsidP="006C75A4">
            <w:pPr>
              <w:jc w:val="center"/>
              <w:rPr>
                <w:rFonts w:ascii="Times New Roman" w:eastAsia="Calibri" w:hAnsi="Times New Roman" w:cs="Times New Roman"/>
                <w:b/>
                <w:bCs/>
              </w:rPr>
            </w:pPr>
            <w:r w:rsidRPr="006C75A4">
              <w:rPr>
                <w:rFonts w:ascii="Times New Roman" w:eastAsia="Calibri" w:hAnsi="Times New Roman" w:cs="Times New Roman"/>
                <w:b/>
                <w:bCs/>
              </w:rPr>
              <w:t>45%</w:t>
            </w:r>
          </w:p>
        </w:tc>
        <w:tc>
          <w:tcPr>
            <w:tcW w:w="3119" w:type="dxa"/>
            <w:shd w:val="clear" w:color="auto" w:fill="auto"/>
          </w:tcPr>
          <w:p w14:paraId="4B481F3A" w14:textId="77777777" w:rsidR="006C75A4" w:rsidRPr="006C75A4" w:rsidRDefault="006C75A4" w:rsidP="006C75A4">
            <w:pPr>
              <w:jc w:val="center"/>
              <w:rPr>
                <w:rFonts w:ascii="Times New Roman" w:eastAsia="Calibri" w:hAnsi="Times New Roman" w:cs="Times New Roman"/>
                <w:b/>
                <w:bCs/>
              </w:rPr>
            </w:pPr>
          </w:p>
          <w:p w14:paraId="28E2D721" w14:textId="77777777" w:rsidR="006C75A4" w:rsidRPr="006C75A4" w:rsidRDefault="006C75A4" w:rsidP="006C75A4">
            <w:pPr>
              <w:jc w:val="center"/>
              <w:rPr>
                <w:rFonts w:ascii="Times New Roman" w:eastAsia="Calibri" w:hAnsi="Times New Roman" w:cs="Times New Roman"/>
                <w:b/>
                <w:bCs/>
              </w:rPr>
            </w:pPr>
            <w:r w:rsidRPr="006C75A4">
              <w:rPr>
                <w:rFonts w:ascii="Times New Roman" w:eastAsia="Calibri" w:hAnsi="Times New Roman" w:cs="Times New Roman"/>
                <w:b/>
                <w:bCs/>
              </w:rPr>
              <w:t>55%</w:t>
            </w:r>
          </w:p>
        </w:tc>
      </w:tr>
    </w:tbl>
    <w:p w14:paraId="156F397F" w14:textId="77777777" w:rsidR="006C75A4" w:rsidRDefault="006C75A4" w:rsidP="00FD0535">
      <w:pPr>
        <w:spacing w:after="120" w:line="360" w:lineRule="auto"/>
        <w:jc w:val="both"/>
        <w:rPr>
          <w:rFonts w:ascii="Times New Roman" w:hAnsi="Times New Roman" w:cs="Times New Roman"/>
          <w:sz w:val="24"/>
          <w:szCs w:val="24"/>
        </w:rPr>
      </w:pPr>
    </w:p>
    <w:tbl>
      <w:tblPr>
        <w:tblStyle w:val="130"/>
        <w:tblW w:w="8359" w:type="dxa"/>
        <w:jc w:val="center"/>
        <w:tblLook w:val="04A0" w:firstRow="1" w:lastRow="0" w:firstColumn="1" w:lastColumn="0" w:noHBand="0" w:noVBand="1"/>
      </w:tblPr>
      <w:tblGrid>
        <w:gridCol w:w="3645"/>
        <w:gridCol w:w="2162"/>
        <w:gridCol w:w="2552"/>
      </w:tblGrid>
      <w:tr w:rsidR="006C75A4" w:rsidRPr="006C75A4" w14:paraId="6D57CE92" w14:textId="77777777" w:rsidTr="006C75A4">
        <w:trPr>
          <w:trHeight w:val="366"/>
          <w:jc w:val="center"/>
        </w:trPr>
        <w:tc>
          <w:tcPr>
            <w:tcW w:w="3645" w:type="dxa"/>
            <w:shd w:val="clear" w:color="auto" w:fill="1F4E79" w:themeFill="accent5" w:themeFillShade="80"/>
          </w:tcPr>
          <w:p w14:paraId="4D95A550" w14:textId="77777777" w:rsidR="006C75A4" w:rsidRPr="006C75A4" w:rsidRDefault="006C75A4" w:rsidP="006C75A4">
            <w:pPr>
              <w:jc w:val="center"/>
              <w:rPr>
                <w:rFonts w:ascii="Times New Roman" w:eastAsia="Calibri" w:hAnsi="Times New Roman" w:cs="Times New Roman"/>
                <w:b/>
                <w:bCs/>
                <w:color w:val="FFFFFF"/>
              </w:rPr>
            </w:pPr>
            <w:r w:rsidRPr="006C75A4">
              <w:rPr>
                <w:rFonts w:ascii="Times New Roman" w:eastAsia="Calibri" w:hAnsi="Times New Roman" w:cs="Times New Roman"/>
                <w:b/>
                <w:bCs/>
                <w:color w:val="FFFFFF"/>
              </w:rPr>
              <w:t>Επιλέξιμες Δαπάνες</w:t>
            </w:r>
          </w:p>
        </w:tc>
        <w:tc>
          <w:tcPr>
            <w:tcW w:w="2162" w:type="dxa"/>
            <w:shd w:val="clear" w:color="auto" w:fill="1F4E79" w:themeFill="accent5" w:themeFillShade="80"/>
          </w:tcPr>
          <w:p w14:paraId="00F3C7AE" w14:textId="77777777" w:rsidR="006C75A4" w:rsidRPr="006C75A4" w:rsidRDefault="006C75A4" w:rsidP="006C75A4">
            <w:pPr>
              <w:jc w:val="center"/>
              <w:rPr>
                <w:rFonts w:ascii="Times New Roman" w:eastAsia="Calibri" w:hAnsi="Times New Roman" w:cs="Times New Roman"/>
                <w:b/>
                <w:bCs/>
                <w:color w:val="FFFFFF"/>
              </w:rPr>
            </w:pPr>
            <w:r w:rsidRPr="006C75A4">
              <w:rPr>
                <w:rFonts w:ascii="Times New Roman" w:eastAsia="Calibri" w:hAnsi="Times New Roman" w:cs="Times New Roman"/>
                <w:b/>
                <w:bCs/>
                <w:color w:val="FFFFFF"/>
              </w:rPr>
              <w:t>Δημόσια επιχορήγηση</w:t>
            </w:r>
          </w:p>
        </w:tc>
        <w:tc>
          <w:tcPr>
            <w:tcW w:w="2552" w:type="dxa"/>
            <w:shd w:val="clear" w:color="auto" w:fill="1F4E79" w:themeFill="accent5" w:themeFillShade="80"/>
          </w:tcPr>
          <w:p w14:paraId="23401AFB" w14:textId="77777777" w:rsidR="006C75A4" w:rsidRPr="006C75A4" w:rsidRDefault="006C75A4" w:rsidP="006C75A4">
            <w:pPr>
              <w:jc w:val="center"/>
              <w:rPr>
                <w:rFonts w:ascii="Times New Roman" w:eastAsia="Calibri" w:hAnsi="Times New Roman" w:cs="Times New Roman"/>
                <w:b/>
                <w:bCs/>
                <w:color w:val="FFFFFF"/>
              </w:rPr>
            </w:pPr>
            <w:r w:rsidRPr="006C75A4">
              <w:rPr>
                <w:rFonts w:ascii="Times New Roman" w:eastAsia="Calibri" w:hAnsi="Times New Roman" w:cs="Times New Roman"/>
                <w:b/>
                <w:bCs/>
                <w:color w:val="FFFFFF"/>
              </w:rPr>
              <w:t>Ιδιωτική Συμμετοχή</w:t>
            </w:r>
          </w:p>
        </w:tc>
      </w:tr>
      <w:tr w:rsidR="006C75A4" w:rsidRPr="006C75A4" w14:paraId="5DF38CCC" w14:textId="77777777" w:rsidTr="006C75A4">
        <w:trPr>
          <w:trHeight w:val="366"/>
          <w:jc w:val="center"/>
        </w:trPr>
        <w:tc>
          <w:tcPr>
            <w:tcW w:w="3645" w:type="dxa"/>
            <w:shd w:val="clear" w:color="auto" w:fill="auto"/>
          </w:tcPr>
          <w:p w14:paraId="5C9CB601" w14:textId="77777777" w:rsidR="006C75A4" w:rsidRPr="006C75A4" w:rsidRDefault="006C75A4" w:rsidP="006C75A4">
            <w:pPr>
              <w:jc w:val="center"/>
              <w:rPr>
                <w:rFonts w:ascii="Times New Roman" w:eastAsia="Calibri" w:hAnsi="Times New Roman" w:cs="Times New Roman"/>
                <w:b/>
                <w:bCs/>
                <w:lang w:val="el-GR"/>
              </w:rPr>
            </w:pPr>
            <w:r w:rsidRPr="006C75A4">
              <w:rPr>
                <w:rFonts w:ascii="Times New Roman" w:eastAsia="Calibri" w:hAnsi="Times New Roman" w:cs="Times New Roman"/>
                <w:b/>
                <w:bCs/>
                <w:lang w:val="el-GR"/>
              </w:rPr>
              <w:t>Δαπάνες σε ενσώματα και άυλα στοιχεία ενεργητικού σύμφωνα με το άρθρο 14</w:t>
            </w:r>
          </w:p>
        </w:tc>
        <w:tc>
          <w:tcPr>
            <w:tcW w:w="2162" w:type="dxa"/>
            <w:shd w:val="clear" w:color="auto" w:fill="auto"/>
          </w:tcPr>
          <w:p w14:paraId="02FF2972" w14:textId="77777777" w:rsidR="006C75A4" w:rsidRPr="006C75A4" w:rsidRDefault="006C75A4" w:rsidP="006C75A4">
            <w:pPr>
              <w:jc w:val="center"/>
              <w:rPr>
                <w:rFonts w:ascii="Times New Roman" w:eastAsia="Calibri" w:hAnsi="Times New Roman" w:cs="Times New Roman"/>
                <w:b/>
                <w:bCs/>
                <w:lang w:val="el-GR"/>
              </w:rPr>
            </w:pPr>
          </w:p>
          <w:p w14:paraId="11E5AF2B" w14:textId="77777777" w:rsidR="006C75A4" w:rsidRPr="006C75A4" w:rsidRDefault="006C75A4" w:rsidP="006C75A4">
            <w:pPr>
              <w:jc w:val="center"/>
              <w:rPr>
                <w:rFonts w:ascii="Times New Roman" w:eastAsia="Calibri" w:hAnsi="Times New Roman" w:cs="Times New Roman"/>
                <w:b/>
                <w:bCs/>
              </w:rPr>
            </w:pPr>
            <w:r w:rsidRPr="006C75A4">
              <w:rPr>
                <w:rFonts w:ascii="Times New Roman" w:eastAsia="Calibri" w:hAnsi="Times New Roman" w:cs="Times New Roman"/>
                <w:b/>
                <w:bCs/>
              </w:rPr>
              <w:t>50%</w:t>
            </w:r>
          </w:p>
        </w:tc>
        <w:tc>
          <w:tcPr>
            <w:tcW w:w="2552" w:type="dxa"/>
            <w:shd w:val="clear" w:color="auto" w:fill="auto"/>
          </w:tcPr>
          <w:p w14:paraId="337DB34E" w14:textId="77777777" w:rsidR="006C75A4" w:rsidRPr="006C75A4" w:rsidRDefault="006C75A4" w:rsidP="006C75A4">
            <w:pPr>
              <w:jc w:val="center"/>
              <w:rPr>
                <w:rFonts w:ascii="Times New Roman" w:eastAsia="Calibri" w:hAnsi="Times New Roman" w:cs="Times New Roman"/>
                <w:b/>
                <w:bCs/>
              </w:rPr>
            </w:pPr>
          </w:p>
          <w:p w14:paraId="78548808" w14:textId="77777777" w:rsidR="006C75A4" w:rsidRPr="006C75A4" w:rsidRDefault="006C75A4" w:rsidP="006C75A4">
            <w:pPr>
              <w:jc w:val="center"/>
              <w:rPr>
                <w:rFonts w:ascii="Times New Roman" w:eastAsia="Calibri" w:hAnsi="Times New Roman" w:cs="Times New Roman"/>
                <w:b/>
                <w:bCs/>
              </w:rPr>
            </w:pPr>
            <w:r w:rsidRPr="006C75A4">
              <w:rPr>
                <w:rFonts w:ascii="Times New Roman" w:eastAsia="Calibri" w:hAnsi="Times New Roman" w:cs="Times New Roman"/>
                <w:b/>
                <w:bCs/>
              </w:rPr>
              <w:t>50%</w:t>
            </w:r>
          </w:p>
        </w:tc>
      </w:tr>
      <w:tr w:rsidR="006C75A4" w:rsidRPr="006C75A4" w14:paraId="45FAFA5F" w14:textId="77777777" w:rsidTr="006C75A4">
        <w:trPr>
          <w:trHeight w:val="366"/>
          <w:jc w:val="center"/>
        </w:trPr>
        <w:tc>
          <w:tcPr>
            <w:tcW w:w="3645" w:type="dxa"/>
            <w:shd w:val="clear" w:color="auto" w:fill="auto"/>
          </w:tcPr>
          <w:p w14:paraId="636D4B8B" w14:textId="77777777" w:rsidR="006C75A4" w:rsidRPr="006C75A4" w:rsidRDefault="006C75A4" w:rsidP="006C75A4">
            <w:pPr>
              <w:jc w:val="center"/>
              <w:rPr>
                <w:rFonts w:ascii="Times New Roman" w:eastAsia="Calibri" w:hAnsi="Times New Roman" w:cs="Times New Roman"/>
                <w:b/>
                <w:bCs/>
                <w:lang w:val="el-GR"/>
              </w:rPr>
            </w:pPr>
            <w:r w:rsidRPr="006C75A4">
              <w:rPr>
                <w:rFonts w:ascii="Times New Roman" w:eastAsia="Calibri" w:hAnsi="Times New Roman" w:cs="Times New Roman"/>
                <w:b/>
                <w:bCs/>
                <w:lang w:val="el-GR"/>
              </w:rPr>
              <w:t>Δαπάνες για Μισθολογικό Κόστος Εργαζομένων Με Αναπηρία, σύμφωνα με το άρθρο 33</w:t>
            </w:r>
          </w:p>
        </w:tc>
        <w:tc>
          <w:tcPr>
            <w:tcW w:w="2162" w:type="dxa"/>
            <w:shd w:val="clear" w:color="auto" w:fill="auto"/>
          </w:tcPr>
          <w:p w14:paraId="72F800BD" w14:textId="77777777" w:rsidR="006C75A4" w:rsidRPr="006C75A4" w:rsidRDefault="006C75A4" w:rsidP="006C75A4">
            <w:pPr>
              <w:jc w:val="center"/>
              <w:rPr>
                <w:rFonts w:ascii="Times New Roman" w:eastAsia="Calibri" w:hAnsi="Times New Roman" w:cs="Times New Roman"/>
                <w:b/>
                <w:bCs/>
                <w:lang w:val="el-GR"/>
              </w:rPr>
            </w:pPr>
          </w:p>
          <w:p w14:paraId="2F414C6C" w14:textId="77777777" w:rsidR="006C75A4" w:rsidRPr="006C75A4" w:rsidRDefault="006C75A4" w:rsidP="006C75A4">
            <w:pPr>
              <w:jc w:val="center"/>
              <w:rPr>
                <w:rFonts w:ascii="Times New Roman" w:eastAsia="Calibri" w:hAnsi="Times New Roman" w:cs="Times New Roman"/>
                <w:b/>
                <w:bCs/>
              </w:rPr>
            </w:pPr>
            <w:r w:rsidRPr="006C75A4">
              <w:rPr>
                <w:rFonts w:ascii="Times New Roman" w:eastAsia="Calibri" w:hAnsi="Times New Roman" w:cs="Times New Roman"/>
                <w:b/>
                <w:bCs/>
              </w:rPr>
              <w:t>75%</w:t>
            </w:r>
          </w:p>
        </w:tc>
        <w:tc>
          <w:tcPr>
            <w:tcW w:w="2552" w:type="dxa"/>
            <w:shd w:val="clear" w:color="auto" w:fill="auto"/>
          </w:tcPr>
          <w:p w14:paraId="771D8527" w14:textId="77777777" w:rsidR="006C75A4" w:rsidRPr="006C75A4" w:rsidRDefault="006C75A4" w:rsidP="006C75A4">
            <w:pPr>
              <w:jc w:val="center"/>
              <w:rPr>
                <w:rFonts w:ascii="Times New Roman" w:eastAsia="Calibri" w:hAnsi="Times New Roman" w:cs="Times New Roman"/>
                <w:b/>
                <w:bCs/>
              </w:rPr>
            </w:pPr>
          </w:p>
          <w:p w14:paraId="428A12AB" w14:textId="77777777" w:rsidR="006C75A4" w:rsidRPr="006C75A4" w:rsidRDefault="006C75A4" w:rsidP="006C75A4">
            <w:pPr>
              <w:jc w:val="center"/>
              <w:rPr>
                <w:rFonts w:ascii="Times New Roman" w:eastAsia="Calibri" w:hAnsi="Times New Roman" w:cs="Times New Roman"/>
                <w:b/>
                <w:bCs/>
              </w:rPr>
            </w:pPr>
            <w:r w:rsidRPr="006C75A4">
              <w:rPr>
                <w:rFonts w:ascii="Times New Roman" w:eastAsia="Calibri" w:hAnsi="Times New Roman" w:cs="Times New Roman"/>
                <w:b/>
                <w:bCs/>
              </w:rPr>
              <w:t>25%</w:t>
            </w:r>
          </w:p>
        </w:tc>
      </w:tr>
      <w:tr w:rsidR="006C75A4" w:rsidRPr="006C75A4" w14:paraId="00FF1773" w14:textId="77777777" w:rsidTr="006C75A4">
        <w:trPr>
          <w:trHeight w:val="366"/>
          <w:jc w:val="center"/>
        </w:trPr>
        <w:tc>
          <w:tcPr>
            <w:tcW w:w="3645" w:type="dxa"/>
            <w:shd w:val="clear" w:color="auto" w:fill="auto"/>
          </w:tcPr>
          <w:p w14:paraId="4863D698" w14:textId="77777777" w:rsidR="006C75A4" w:rsidRPr="006C75A4" w:rsidRDefault="006C75A4" w:rsidP="006C75A4">
            <w:pPr>
              <w:jc w:val="center"/>
              <w:rPr>
                <w:rFonts w:ascii="Times New Roman" w:eastAsia="Calibri" w:hAnsi="Times New Roman" w:cs="Times New Roman"/>
                <w:b/>
                <w:bCs/>
                <w:lang w:val="el-GR"/>
              </w:rPr>
            </w:pPr>
            <w:r w:rsidRPr="006C75A4">
              <w:rPr>
                <w:rFonts w:ascii="Times New Roman" w:eastAsia="Calibri" w:hAnsi="Times New Roman" w:cs="Times New Roman"/>
                <w:b/>
                <w:bCs/>
                <w:lang w:val="el-GR"/>
              </w:rPr>
              <w:t>Δαπάνες για παραγωγή και αποθήκευση ηλεκτρικής ενέργειας, σύμφωνα με το άρθρο 41</w:t>
            </w:r>
          </w:p>
        </w:tc>
        <w:tc>
          <w:tcPr>
            <w:tcW w:w="2162" w:type="dxa"/>
            <w:shd w:val="clear" w:color="auto" w:fill="auto"/>
          </w:tcPr>
          <w:p w14:paraId="392C5505" w14:textId="77777777" w:rsidR="006C75A4" w:rsidRPr="006C75A4" w:rsidRDefault="006C75A4" w:rsidP="006C75A4">
            <w:pPr>
              <w:jc w:val="center"/>
              <w:rPr>
                <w:rFonts w:ascii="Times New Roman" w:eastAsia="Calibri" w:hAnsi="Times New Roman" w:cs="Times New Roman"/>
                <w:b/>
                <w:bCs/>
                <w:lang w:val="el-GR"/>
              </w:rPr>
            </w:pPr>
          </w:p>
          <w:p w14:paraId="74C66573" w14:textId="77777777" w:rsidR="006C75A4" w:rsidRPr="006C75A4" w:rsidRDefault="006C75A4" w:rsidP="006C75A4">
            <w:pPr>
              <w:jc w:val="center"/>
              <w:rPr>
                <w:rFonts w:ascii="Times New Roman" w:eastAsia="Calibri" w:hAnsi="Times New Roman" w:cs="Times New Roman"/>
                <w:b/>
                <w:bCs/>
              </w:rPr>
            </w:pPr>
            <w:r w:rsidRPr="006C75A4">
              <w:rPr>
                <w:rFonts w:ascii="Times New Roman" w:eastAsia="Calibri" w:hAnsi="Times New Roman" w:cs="Times New Roman"/>
                <w:b/>
                <w:bCs/>
              </w:rPr>
              <w:t>45%</w:t>
            </w:r>
          </w:p>
        </w:tc>
        <w:tc>
          <w:tcPr>
            <w:tcW w:w="2552" w:type="dxa"/>
            <w:shd w:val="clear" w:color="auto" w:fill="auto"/>
          </w:tcPr>
          <w:p w14:paraId="7A2ED54D" w14:textId="77777777" w:rsidR="006C75A4" w:rsidRPr="006C75A4" w:rsidRDefault="006C75A4" w:rsidP="006C75A4">
            <w:pPr>
              <w:jc w:val="center"/>
              <w:rPr>
                <w:rFonts w:ascii="Times New Roman" w:eastAsia="Calibri" w:hAnsi="Times New Roman" w:cs="Times New Roman"/>
                <w:b/>
                <w:bCs/>
              </w:rPr>
            </w:pPr>
          </w:p>
          <w:p w14:paraId="71B9D3CB" w14:textId="77777777" w:rsidR="006C75A4" w:rsidRPr="006C75A4" w:rsidRDefault="006C75A4" w:rsidP="006C75A4">
            <w:pPr>
              <w:jc w:val="center"/>
              <w:rPr>
                <w:rFonts w:ascii="Times New Roman" w:eastAsia="Calibri" w:hAnsi="Times New Roman" w:cs="Times New Roman"/>
                <w:b/>
                <w:bCs/>
              </w:rPr>
            </w:pPr>
            <w:r w:rsidRPr="006C75A4">
              <w:rPr>
                <w:rFonts w:ascii="Times New Roman" w:eastAsia="Calibri" w:hAnsi="Times New Roman" w:cs="Times New Roman"/>
                <w:b/>
                <w:bCs/>
              </w:rPr>
              <w:t>55%</w:t>
            </w:r>
          </w:p>
        </w:tc>
      </w:tr>
    </w:tbl>
    <w:p w14:paraId="45AF81C8" w14:textId="77777777" w:rsidR="006C75A4" w:rsidRPr="006C75A4" w:rsidRDefault="006C75A4" w:rsidP="00FD0535">
      <w:pPr>
        <w:spacing w:after="120" w:line="360" w:lineRule="auto"/>
        <w:jc w:val="both"/>
        <w:rPr>
          <w:rFonts w:ascii="Times New Roman" w:hAnsi="Times New Roman" w:cs="Times New Roman"/>
          <w:sz w:val="24"/>
          <w:szCs w:val="24"/>
        </w:rPr>
      </w:pPr>
    </w:p>
    <w:p w14:paraId="7E5AE168" w14:textId="2901A426" w:rsidR="00432352" w:rsidRPr="006C75A4" w:rsidRDefault="00432352" w:rsidP="003F4FBC">
      <w:pPr>
        <w:spacing w:after="120" w:line="288" w:lineRule="auto"/>
        <w:jc w:val="both"/>
        <w:rPr>
          <w:rFonts w:ascii="Times New Roman" w:hAnsi="Times New Roman" w:cs="Times New Roman"/>
          <w:b/>
          <w:bCs/>
          <w:sz w:val="24"/>
          <w:szCs w:val="24"/>
          <w:u w:val="single"/>
        </w:rPr>
      </w:pPr>
      <w:r w:rsidRPr="006C75A4">
        <w:rPr>
          <w:rFonts w:ascii="Times New Roman" w:hAnsi="Times New Roman" w:cs="Times New Roman"/>
          <w:b/>
          <w:bCs/>
          <w:sz w:val="24"/>
          <w:szCs w:val="24"/>
          <w:u w:val="single"/>
        </w:rPr>
        <w:t>Περίοδος υποβολής</w:t>
      </w:r>
    </w:p>
    <w:p w14:paraId="1D3BC78C" w14:textId="77777777" w:rsidR="006C75A4" w:rsidRPr="006C75A4" w:rsidRDefault="006C75A4" w:rsidP="003F4FBC">
      <w:pPr>
        <w:widowControl w:val="0"/>
        <w:tabs>
          <w:tab w:val="left" w:pos="398"/>
        </w:tabs>
        <w:autoSpaceDE w:val="0"/>
        <w:autoSpaceDN w:val="0"/>
        <w:spacing w:after="120" w:line="288" w:lineRule="auto"/>
        <w:jc w:val="both"/>
        <w:rPr>
          <w:rFonts w:ascii="Times New Roman" w:eastAsia="Calibri" w:hAnsi="Times New Roman" w:cs="Times New Roman"/>
          <w:sz w:val="24"/>
          <w:szCs w:val="24"/>
        </w:rPr>
      </w:pPr>
      <w:r w:rsidRPr="006C75A4">
        <w:rPr>
          <w:rFonts w:ascii="Times New Roman" w:eastAsia="Calibri" w:hAnsi="Times New Roman" w:cs="Times New Roman"/>
          <w:sz w:val="24"/>
          <w:szCs w:val="24"/>
        </w:rPr>
        <w:t>Η</w:t>
      </w:r>
      <w:r w:rsidRPr="006C75A4">
        <w:rPr>
          <w:rFonts w:ascii="Times New Roman" w:eastAsia="Calibri" w:hAnsi="Times New Roman" w:cs="Times New Roman"/>
          <w:spacing w:val="-3"/>
          <w:sz w:val="24"/>
          <w:szCs w:val="24"/>
        </w:rPr>
        <w:t xml:space="preserve"> </w:t>
      </w:r>
      <w:r w:rsidRPr="006C75A4">
        <w:rPr>
          <w:rFonts w:ascii="Times New Roman" w:eastAsia="Calibri" w:hAnsi="Times New Roman" w:cs="Times New Roman"/>
          <w:sz w:val="24"/>
          <w:szCs w:val="24"/>
        </w:rPr>
        <w:t>ημερομηνία</w:t>
      </w:r>
      <w:r w:rsidRPr="006C75A4">
        <w:rPr>
          <w:rFonts w:ascii="Times New Roman" w:eastAsia="Calibri" w:hAnsi="Times New Roman" w:cs="Times New Roman"/>
          <w:spacing w:val="-3"/>
          <w:sz w:val="24"/>
          <w:szCs w:val="24"/>
        </w:rPr>
        <w:t xml:space="preserve"> </w:t>
      </w:r>
      <w:r w:rsidRPr="006C75A4">
        <w:rPr>
          <w:rFonts w:ascii="Times New Roman" w:eastAsia="Calibri" w:hAnsi="Times New Roman" w:cs="Times New Roman"/>
          <w:sz w:val="24"/>
          <w:szCs w:val="24"/>
        </w:rPr>
        <w:t>έναρξης</w:t>
      </w:r>
      <w:r w:rsidRPr="006C75A4">
        <w:rPr>
          <w:rFonts w:ascii="Times New Roman" w:eastAsia="Calibri" w:hAnsi="Times New Roman" w:cs="Times New Roman"/>
          <w:spacing w:val="-3"/>
          <w:sz w:val="24"/>
          <w:szCs w:val="24"/>
        </w:rPr>
        <w:t xml:space="preserve"> </w:t>
      </w:r>
      <w:r w:rsidRPr="006C75A4">
        <w:rPr>
          <w:rFonts w:ascii="Times New Roman" w:eastAsia="Calibri" w:hAnsi="Times New Roman" w:cs="Times New Roman"/>
          <w:sz w:val="24"/>
          <w:szCs w:val="24"/>
        </w:rPr>
        <w:t>υποβολών</w:t>
      </w:r>
      <w:r w:rsidRPr="006C75A4">
        <w:rPr>
          <w:rFonts w:ascii="Times New Roman" w:eastAsia="Calibri" w:hAnsi="Times New Roman" w:cs="Times New Roman"/>
          <w:spacing w:val="-3"/>
          <w:sz w:val="24"/>
          <w:szCs w:val="24"/>
        </w:rPr>
        <w:t xml:space="preserve"> </w:t>
      </w:r>
      <w:r w:rsidRPr="006C75A4">
        <w:rPr>
          <w:rFonts w:ascii="Times New Roman" w:eastAsia="Calibri" w:hAnsi="Times New Roman" w:cs="Times New Roman"/>
          <w:sz w:val="24"/>
          <w:szCs w:val="24"/>
        </w:rPr>
        <w:t>των</w:t>
      </w:r>
      <w:r w:rsidRPr="006C75A4">
        <w:rPr>
          <w:rFonts w:ascii="Times New Roman" w:eastAsia="Calibri" w:hAnsi="Times New Roman" w:cs="Times New Roman"/>
          <w:spacing w:val="-3"/>
          <w:sz w:val="24"/>
          <w:szCs w:val="24"/>
        </w:rPr>
        <w:t xml:space="preserve"> </w:t>
      </w:r>
      <w:r w:rsidRPr="006C75A4">
        <w:rPr>
          <w:rFonts w:ascii="Times New Roman" w:eastAsia="Calibri" w:hAnsi="Times New Roman" w:cs="Times New Roman"/>
          <w:sz w:val="24"/>
          <w:szCs w:val="24"/>
        </w:rPr>
        <w:t>αιτήσεων</w:t>
      </w:r>
      <w:r w:rsidRPr="006C75A4">
        <w:rPr>
          <w:rFonts w:ascii="Times New Roman" w:eastAsia="Calibri" w:hAnsi="Times New Roman" w:cs="Times New Roman"/>
          <w:spacing w:val="-4"/>
          <w:sz w:val="24"/>
          <w:szCs w:val="24"/>
        </w:rPr>
        <w:t xml:space="preserve"> </w:t>
      </w:r>
      <w:r w:rsidRPr="006C75A4">
        <w:rPr>
          <w:rFonts w:ascii="Times New Roman" w:eastAsia="Calibri" w:hAnsi="Times New Roman" w:cs="Times New Roman"/>
          <w:sz w:val="24"/>
          <w:szCs w:val="24"/>
        </w:rPr>
        <w:t xml:space="preserve">υπαγωγής ορίζεται </w:t>
      </w:r>
      <w:r w:rsidRPr="006C75A4">
        <w:rPr>
          <w:rFonts w:ascii="Times New Roman" w:eastAsia="Calibri" w:hAnsi="Times New Roman" w:cs="Times New Roman"/>
          <w:b/>
          <w:bCs/>
          <w:sz w:val="24"/>
          <w:szCs w:val="24"/>
        </w:rPr>
        <w:t>η 15/03/2024 και ώρα 12:00 και λήξης η 15/05/2024 και ώρα 15:00</w:t>
      </w:r>
      <w:r w:rsidRPr="006C75A4">
        <w:rPr>
          <w:rFonts w:ascii="Times New Roman" w:eastAsia="Calibri" w:hAnsi="Times New Roman" w:cs="Times New Roman"/>
          <w:sz w:val="24"/>
          <w:szCs w:val="24"/>
        </w:rPr>
        <w:t xml:space="preserve">. </w:t>
      </w:r>
    </w:p>
    <w:p w14:paraId="47989FEC" w14:textId="77777777" w:rsidR="00997B47" w:rsidRDefault="00997B47" w:rsidP="006C75A4">
      <w:pPr>
        <w:spacing w:after="120" w:line="288" w:lineRule="auto"/>
        <w:jc w:val="both"/>
        <w:rPr>
          <w:rFonts w:ascii="Times New Roman" w:hAnsi="Times New Roman" w:cs="Times New Roman"/>
          <w:b/>
          <w:bCs/>
          <w:sz w:val="24"/>
          <w:szCs w:val="24"/>
          <w:u w:val="single"/>
        </w:rPr>
      </w:pPr>
    </w:p>
    <w:p w14:paraId="3CB4AAA7" w14:textId="77777777" w:rsidR="003F4FBC" w:rsidRDefault="003F4FBC" w:rsidP="006C75A4">
      <w:pPr>
        <w:spacing w:after="120" w:line="288" w:lineRule="auto"/>
        <w:jc w:val="both"/>
        <w:rPr>
          <w:rFonts w:ascii="Times New Roman" w:hAnsi="Times New Roman" w:cs="Times New Roman"/>
          <w:b/>
          <w:bCs/>
          <w:sz w:val="24"/>
          <w:szCs w:val="24"/>
          <w:u w:val="single"/>
        </w:rPr>
      </w:pPr>
    </w:p>
    <w:p w14:paraId="79F6CCF5" w14:textId="77777777" w:rsidR="003F4FBC" w:rsidRPr="006C75A4" w:rsidRDefault="003F4FBC" w:rsidP="006C75A4">
      <w:pPr>
        <w:spacing w:after="120" w:line="288" w:lineRule="auto"/>
        <w:jc w:val="both"/>
        <w:rPr>
          <w:rFonts w:ascii="Times New Roman" w:hAnsi="Times New Roman" w:cs="Times New Roman"/>
          <w:b/>
          <w:bCs/>
          <w:sz w:val="24"/>
          <w:szCs w:val="24"/>
          <w:u w:val="single"/>
        </w:rPr>
      </w:pPr>
    </w:p>
    <w:p w14:paraId="5C673F1B" w14:textId="43F275A9" w:rsidR="00432352" w:rsidRPr="006C75A4" w:rsidRDefault="00432352" w:rsidP="003F4FBC">
      <w:pPr>
        <w:spacing w:after="120" w:line="288" w:lineRule="auto"/>
        <w:jc w:val="both"/>
        <w:rPr>
          <w:rFonts w:ascii="Times New Roman" w:hAnsi="Times New Roman" w:cs="Times New Roman"/>
          <w:b/>
          <w:bCs/>
          <w:sz w:val="24"/>
          <w:szCs w:val="24"/>
          <w:u w:val="single"/>
        </w:rPr>
      </w:pPr>
      <w:r w:rsidRPr="006C75A4">
        <w:rPr>
          <w:rFonts w:ascii="Times New Roman" w:hAnsi="Times New Roman" w:cs="Times New Roman"/>
          <w:b/>
          <w:bCs/>
          <w:sz w:val="24"/>
          <w:szCs w:val="24"/>
          <w:u w:val="single"/>
        </w:rPr>
        <w:lastRenderedPageBreak/>
        <w:t>Υποβολή αίτησης χρηματοδότησης</w:t>
      </w:r>
    </w:p>
    <w:p w14:paraId="7FECDF92" w14:textId="77777777" w:rsidR="00432352" w:rsidRPr="006C75A4" w:rsidRDefault="00432352" w:rsidP="003F4FBC">
      <w:pPr>
        <w:spacing w:after="120" w:line="288" w:lineRule="auto"/>
        <w:jc w:val="both"/>
        <w:rPr>
          <w:rFonts w:ascii="Times New Roman" w:hAnsi="Times New Roman" w:cs="Times New Roman"/>
          <w:sz w:val="24"/>
          <w:szCs w:val="24"/>
        </w:rPr>
      </w:pPr>
      <w:r w:rsidRPr="006C75A4">
        <w:rPr>
          <w:rFonts w:ascii="Times New Roman" w:hAnsi="Times New Roman" w:cs="Times New Roman"/>
          <w:sz w:val="24"/>
          <w:szCs w:val="24"/>
        </w:rPr>
        <w:t>Η αίτηση χρηματοδότησης υποβάλλεται υποχρεωτικά, αποκλειστικά ηλεκτρονικά μέσω του Ολοκληρωμένου Πληροφοριακού Συστήματος Διαχείρισης Κρατικών Ενισχύσεων (ΟΠΣΚΕ) (https://app.opske.gr/) κάνοντας χρήση του τυποποιημένου στο ΟΠΣΚΕ Εντύπου Υποβολής Αίτησης Χρηματοδότησης (ΠΑΡΑΡΤΗΜΑ IΙΙ: ΕΝΤΥΠΟ ΗΛΕΚΤΡΟΝΙΚΗΣ ΥΠΟΒΟΛΗΣ ΕΝΤΑΞΗΣ) και συνοδεύεται από όλα τα απαιτούμενα δικαιολογητικά που προβλέπονται στο ΠΑΡΑΡΤΗΜΑ Ι: ΔΙΚΑΙΟΛΟΓΗΤΙΚΑ ΥΠΟΒΟΛΗΣ / ΕΝΤΑΞΗΣ.</w:t>
      </w:r>
    </w:p>
    <w:p w14:paraId="3D49F267" w14:textId="77777777" w:rsidR="00432352" w:rsidRPr="006C75A4" w:rsidRDefault="00432352" w:rsidP="003F4FBC">
      <w:pPr>
        <w:spacing w:after="120" w:line="288" w:lineRule="auto"/>
        <w:jc w:val="both"/>
        <w:rPr>
          <w:rFonts w:ascii="Times New Roman" w:hAnsi="Times New Roman" w:cs="Times New Roman"/>
          <w:sz w:val="24"/>
          <w:szCs w:val="24"/>
        </w:rPr>
      </w:pPr>
      <w:r w:rsidRPr="006C75A4">
        <w:rPr>
          <w:rFonts w:ascii="Times New Roman" w:hAnsi="Times New Roman" w:cs="Times New Roman"/>
          <w:sz w:val="24"/>
          <w:szCs w:val="24"/>
        </w:rPr>
        <w:t>Αιτήσεις χρηματοδότησης στις οποίες δεν έχουν συμπληρωθεί όλα τα υποχρεωτικά προς συμπλήρωση πεδία του ΟΠΣΚΕ, δεν θα είναι δυνατό να υποβληθούν και να προχωρήσουν σε επόμενο στάδιο.</w:t>
      </w:r>
    </w:p>
    <w:p w14:paraId="58E537C0" w14:textId="77777777" w:rsidR="00432352" w:rsidRPr="006C75A4" w:rsidRDefault="00432352" w:rsidP="003F4FBC">
      <w:pPr>
        <w:spacing w:after="120" w:line="288" w:lineRule="auto"/>
        <w:jc w:val="both"/>
        <w:rPr>
          <w:rFonts w:ascii="Times New Roman" w:hAnsi="Times New Roman" w:cs="Times New Roman"/>
          <w:b/>
          <w:bCs/>
          <w:sz w:val="24"/>
          <w:szCs w:val="24"/>
        </w:rPr>
      </w:pPr>
      <w:r w:rsidRPr="006C75A4">
        <w:rPr>
          <w:rFonts w:ascii="Times New Roman" w:hAnsi="Times New Roman" w:cs="Times New Roman"/>
          <w:sz w:val="24"/>
          <w:szCs w:val="24"/>
        </w:rPr>
        <w:t>Επισημαίνεται πως, εφόσον η συνολική βαθμολογία που συγκεντρώνει η αίτηση υπολείπεται αυτής που ορίζεται στο Κεφάλαιο 5 της πρόσκλησης και συγκεκριμένα στην ενότητα «Δικαιούχοι- Όροι και Προϋποθέσεις Συμμετοχής» δεν θα δίνεται η δυνατότητα υποβολής της αίτησης.</w:t>
      </w:r>
    </w:p>
    <w:p w14:paraId="2992A4DE" w14:textId="77777777" w:rsidR="00997B47" w:rsidRPr="006C75A4" w:rsidRDefault="00997B47" w:rsidP="003F4FBC">
      <w:pPr>
        <w:spacing w:after="120" w:line="288" w:lineRule="auto"/>
        <w:jc w:val="both"/>
        <w:rPr>
          <w:rFonts w:ascii="Times New Roman" w:hAnsi="Times New Roman" w:cs="Times New Roman"/>
          <w:b/>
          <w:bCs/>
          <w:sz w:val="24"/>
          <w:szCs w:val="24"/>
        </w:rPr>
      </w:pPr>
    </w:p>
    <w:p w14:paraId="6C98B4E3" w14:textId="453BFE2C" w:rsidR="00432352" w:rsidRPr="006C75A4" w:rsidRDefault="00432352" w:rsidP="003F4FBC">
      <w:pPr>
        <w:spacing w:after="120" w:line="288" w:lineRule="auto"/>
        <w:jc w:val="both"/>
        <w:rPr>
          <w:rFonts w:ascii="Times New Roman" w:hAnsi="Times New Roman" w:cs="Times New Roman"/>
          <w:b/>
          <w:bCs/>
          <w:sz w:val="24"/>
          <w:szCs w:val="24"/>
          <w:u w:val="single"/>
        </w:rPr>
      </w:pPr>
      <w:r w:rsidRPr="006C75A4">
        <w:rPr>
          <w:rFonts w:ascii="Times New Roman" w:hAnsi="Times New Roman" w:cs="Times New Roman"/>
          <w:b/>
          <w:bCs/>
          <w:sz w:val="24"/>
          <w:szCs w:val="24"/>
          <w:u w:val="single"/>
        </w:rPr>
        <w:t>Πληροφορίες - Στοιχεία επικοινωνίας</w:t>
      </w:r>
    </w:p>
    <w:p w14:paraId="39605722" w14:textId="77777777" w:rsidR="00432352" w:rsidRPr="006C75A4" w:rsidRDefault="00432352" w:rsidP="003F4FBC">
      <w:pPr>
        <w:spacing w:after="120" w:line="288" w:lineRule="auto"/>
        <w:jc w:val="both"/>
        <w:rPr>
          <w:rFonts w:ascii="Times New Roman" w:hAnsi="Times New Roman" w:cs="Times New Roman"/>
          <w:sz w:val="24"/>
          <w:szCs w:val="24"/>
        </w:rPr>
      </w:pPr>
      <w:r w:rsidRPr="006C75A4">
        <w:rPr>
          <w:rFonts w:ascii="Times New Roman" w:hAnsi="Times New Roman" w:cs="Times New Roman"/>
          <w:sz w:val="24"/>
          <w:szCs w:val="24"/>
        </w:rPr>
        <w:t>Διαχειριστική Αρχή Προγράμματος "Δίκαιη Αναπτυξιακή Μετάβαση" (ΔΑ ΕΣΠΑ-ΔΑΜ)</w:t>
      </w:r>
    </w:p>
    <w:p w14:paraId="3FFB9821" w14:textId="77777777" w:rsidR="00432352" w:rsidRPr="006C75A4" w:rsidRDefault="00432352" w:rsidP="003F4FBC">
      <w:pPr>
        <w:spacing w:after="120" w:line="288" w:lineRule="auto"/>
        <w:jc w:val="both"/>
        <w:rPr>
          <w:rFonts w:ascii="Times New Roman" w:hAnsi="Times New Roman" w:cs="Times New Roman"/>
          <w:sz w:val="24"/>
          <w:szCs w:val="24"/>
        </w:rPr>
      </w:pPr>
      <w:r w:rsidRPr="006C75A4">
        <w:rPr>
          <w:rFonts w:ascii="Times New Roman" w:hAnsi="Times New Roman" w:cs="Times New Roman"/>
          <w:sz w:val="24"/>
          <w:szCs w:val="24"/>
        </w:rPr>
        <w:t>Ηλεκτρονική διεύθυνση: https://www.eydam.gr/</w:t>
      </w:r>
    </w:p>
    <w:p w14:paraId="32080F98" w14:textId="77777777" w:rsidR="00432352" w:rsidRPr="006C75A4" w:rsidRDefault="00432352" w:rsidP="003F4FBC">
      <w:pPr>
        <w:spacing w:after="120" w:line="288" w:lineRule="auto"/>
        <w:jc w:val="both"/>
        <w:rPr>
          <w:rFonts w:ascii="Times New Roman" w:hAnsi="Times New Roman" w:cs="Times New Roman"/>
          <w:sz w:val="24"/>
          <w:szCs w:val="24"/>
        </w:rPr>
      </w:pPr>
      <w:r w:rsidRPr="006C75A4">
        <w:rPr>
          <w:rFonts w:ascii="Times New Roman" w:hAnsi="Times New Roman" w:cs="Times New Roman"/>
          <w:sz w:val="24"/>
          <w:szCs w:val="24"/>
        </w:rPr>
        <w:t>Διεύθυνση: Μητροπόλεως 45, 105 56 Αθήνα</w:t>
      </w:r>
    </w:p>
    <w:p w14:paraId="7A4AF961" w14:textId="77777777" w:rsidR="00432352" w:rsidRPr="006C75A4" w:rsidRDefault="00432352" w:rsidP="003F4FBC">
      <w:pPr>
        <w:spacing w:after="120" w:line="288" w:lineRule="auto"/>
        <w:jc w:val="both"/>
        <w:rPr>
          <w:rFonts w:ascii="Times New Roman" w:hAnsi="Times New Roman" w:cs="Times New Roman"/>
          <w:sz w:val="24"/>
          <w:szCs w:val="24"/>
        </w:rPr>
      </w:pPr>
      <w:r w:rsidRPr="006C75A4">
        <w:rPr>
          <w:rFonts w:ascii="Times New Roman" w:hAnsi="Times New Roman" w:cs="Times New Roman"/>
          <w:sz w:val="24"/>
          <w:szCs w:val="24"/>
        </w:rPr>
        <w:t>Τηλ: 216 0046100</w:t>
      </w:r>
    </w:p>
    <w:p w14:paraId="294E032A" w14:textId="77777777" w:rsidR="00432352" w:rsidRPr="006C75A4" w:rsidRDefault="00432352" w:rsidP="003F4FBC">
      <w:pPr>
        <w:spacing w:after="120" w:line="288" w:lineRule="auto"/>
        <w:jc w:val="both"/>
        <w:rPr>
          <w:rFonts w:ascii="Times New Roman" w:hAnsi="Times New Roman" w:cs="Times New Roman"/>
          <w:sz w:val="24"/>
          <w:szCs w:val="24"/>
        </w:rPr>
      </w:pPr>
      <w:r w:rsidRPr="006C75A4">
        <w:rPr>
          <w:rFonts w:ascii="Times New Roman" w:hAnsi="Times New Roman" w:cs="Times New Roman"/>
          <w:sz w:val="24"/>
          <w:szCs w:val="24"/>
        </w:rPr>
        <w:t>ΕΥΔΑΜ - 216 0046100 - p.dam@mou.gr</w:t>
      </w:r>
    </w:p>
    <w:p w14:paraId="30DC1EBA" w14:textId="77777777" w:rsidR="00432352" w:rsidRPr="006C75A4" w:rsidRDefault="00432352" w:rsidP="003F4FBC">
      <w:pPr>
        <w:spacing w:after="120" w:line="288" w:lineRule="auto"/>
        <w:jc w:val="both"/>
        <w:rPr>
          <w:rFonts w:ascii="Times New Roman" w:hAnsi="Times New Roman" w:cs="Times New Roman"/>
          <w:sz w:val="24"/>
          <w:szCs w:val="24"/>
        </w:rPr>
      </w:pPr>
      <w:r w:rsidRPr="006C75A4">
        <w:rPr>
          <w:rFonts w:ascii="Times New Roman" w:hAnsi="Times New Roman" w:cs="Times New Roman"/>
          <w:sz w:val="24"/>
          <w:szCs w:val="24"/>
        </w:rPr>
        <w:t xml:space="preserve">Ιστοσελίδα δημοσίευσης: </w:t>
      </w:r>
      <w:hyperlink r:id="rId16" w:history="1">
        <w:r w:rsidRPr="006C75A4">
          <w:rPr>
            <w:rStyle w:val="-"/>
            <w:rFonts w:ascii="Times New Roman" w:hAnsi="Times New Roman" w:cs="Times New Roman"/>
            <w:sz w:val="24"/>
            <w:szCs w:val="24"/>
          </w:rPr>
          <w:t>http://tinyurl.com/ycknx9vd</w:t>
        </w:r>
      </w:hyperlink>
      <w:r w:rsidRPr="006C75A4">
        <w:rPr>
          <w:rFonts w:ascii="Times New Roman" w:hAnsi="Times New Roman" w:cs="Times New Roman"/>
          <w:sz w:val="24"/>
          <w:szCs w:val="24"/>
        </w:rPr>
        <w:t xml:space="preserve"> </w:t>
      </w:r>
    </w:p>
    <w:p w14:paraId="07938F74" w14:textId="77777777" w:rsidR="00432352" w:rsidRPr="006C75A4" w:rsidRDefault="00432352" w:rsidP="003F4FBC">
      <w:pPr>
        <w:spacing w:after="120" w:line="288" w:lineRule="auto"/>
        <w:jc w:val="both"/>
        <w:rPr>
          <w:rFonts w:ascii="Times New Roman" w:hAnsi="Times New Roman" w:cs="Times New Roman"/>
          <w:sz w:val="24"/>
          <w:szCs w:val="24"/>
        </w:rPr>
      </w:pPr>
      <w:r w:rsidRPr="006C75A4">
        <w:rPr>
          <w:rFonts w:ascii="Times New Roman" w:hAnsi="Times New Roman" w:cs="Times New Roman"/>
          <w:sz w:val="24"/>
          <w:szCs w:val="24"/>
        </w:rPr>
        <w:t xml:space="preserve">ΚΕΠΑ-ΑΝΕΜ - 2310 480000 - </w:t>
      </w:r>
      <w:r w:rsidRPr="006C75A4">
        <w:rPr>
          <w:rFonts w:ascii="Times New Roman" w:hAnsi="Times New Roman" w:cs="Times New Roman"/>
          <w:sz w:val="24"/>
          <w:szCs w:val="24"/>
          <w:lang w:val="pt-BR"/>
        </w:rPr>
        <w:t>info</w:t>
      </w:r>
      <w:r w:rsidRPr="006C75A4">
        <w:rPr>
          <w:rFonts w:ascii="Times New Roman" w:hAnsi="Times New Roman" w:cs="Times New Roman"/>
          <w:sz w:val="24"/>
          <w:szCs w:val="24"/>
        </w:rPr>
        <w:t>@</w:t>
      </w:r>
      <w:r w:rsidRPr="006C75A4">
        <w:rPr>
          <w:rFonts w:ascii="Times New Roman" w:hAnsi="Times New Roman" w:cs="Times New Roman"/>
          <w:sz w:val="24"/>
          <w:szCs w:val="24"/>
          <w:lang w:val="pt-BR"/>
        </w:rPr>
        <w:t>kepa</w:t>
      </w:r>
      <w:r w:rsidRPr="006C75A4">
        <w:rPr>
          <w:rFonts w:ascii="Times New Roman" w:hAnsi="Times New Roman" w:cs="Times New Roman"/>
          <w:sz w:val="24"/>
          <w:szCs w:val="24"/>
        </w:rPr>
        <w:t>-</w:t>
      </w:r>
      <w:r w:rsidRPr="006C75A4">
        <w:rPr>
          <w:rFonts w:ascii="Times New Roman" w:hAnsi="Times New Roman" w:cs="Times New Roman"/>
          <w:sz w:val="24"/>
          <w:szCs w:val="24"/>
          <w:lang w:val="pt-BR"/>
        </w:rPr>
        <w:t>anem</w:t>
      </w:r>
      <w:r w:rsidRPr="006C75A4">
        <w:rPr>
          <w:rFonts w:ascii="Times New Roman" w:hAnsi="Times New Roman" w:cs="Times New Roman"/>
          <w:sz w:val="24"/>
          <w:szCs w:val="24"/>
        </w:rPr>
        <w:t>.</w:t>
      </w:r>
      <w:r w:rsidRPr="006C75A4">
        <w:rPr>
          <w:rFonts w:ascii="Times New Roman" w:hAnsi="Times New Roman" w:cs="Times New Roman"/>
          <w:sz w:val="24"/>
          <w:szCs w:val="24"/>
          <w:lang w:val="pt-BR"/>
        </w:rPr>
        <w:t>gr</w:t>
      </w:r>
    </w:p>
    <w:p w14:paraId="42F30C5D" w14:textId="77777777" w:rsidR="00432352" w:rsidRPr="006C75A4" w:rsidRDefault="00432352" w:rsidP="003F4FBC">
      <w:pPr>
        <w:spacing w:after="120" w:line="288" w:lineRule="auto"/>
        <w:jc w:val="both"/>
        <w:rPr>
          <w:rFonts w:ascii="Times New Roman" w:hAnsi="Times New Roman" w:cs="Times New Roman"/>
          <w:sz w:val="24"/>
          <w:szCs w:val="24"/>
        </w:rPr>
      </w:pPr>
      <w:r w:rsidRPr="006C75A4">
        <w:rPr>
          <w:rFonts w:ascii="Times New Roman" w:hAnsi="Times New Roman" w:cs="Times New Roman"/>
          <w:sz w:val="24"/>
          <w:szCs w:val="24"/>
        </w:rPr>
        <w:t xml:space="preserve">ΔΙΑΧΕΙΡΙΣΤΙΚΗ ΕΥΡ/ΚΩΝ ΠΡΟΓΡΑΜΜΑΤΩΝ- 2610 622711 </w:t>
      </w:r>
      <w:hyperlink r:id="rId17" w:history="1">
        <w:r w:rsidRPr="006C75A4">
          <w:rPr>
            <w:rStyle w:val="-"/>
            <w:rFonts w:ascii="Times New Roman" w:hAnsi="Times New Roman" w:cs="Times New Roman"/>
            <w:sz w:val="24"/>
            <w:szCs w:val="24"/>
          </w:rPr>
          <w:t>-efd@diaxeiristiki.gr</w:t>
        </w:r>
      </w:hyperlink>
    </w:p>
    <w:p w14:paraId="050CE4D5" w14:textId="77777777" w:rsidR="00FD0535" w:rsidRPr="001106FF" w:rsidRDefault="00FD0535" w:rsidP="003F4FBC">
      <w:pPr>
        <w:spacing w:after="120" w:line="288" w:lineRule="auto"/>
        <w:jc w:val="both"/>
        <w:rPr>
          <w:rFonts w:ascii="Times New Roman" w:hAnsi="Times New Roman" w:cs="Times New Roman"/>
          <w:sz w:val="24"/>
          <w:szCs w:val="24"/>
        </w:rPr>
      </w:pPr>
    </w:p>
    <w:p w14:paraId="36E7598D" w14:textId="77777777" w:rsidR="00432352" w:rsidRPr="001106FF" w:rsidRDefault="00432352" w:rsidP="003F4FBC">
      <w:pPr>
        <w:pStyle w:val="20"/>
        <w:shd w:val="clear" w:color="auto" w:fill="D9D9D9" w:themeFill="background1" w:themeFillShade="D9"/>
        <w:spacing w:before="0" w:after="120" w:line="288" w:lineRule="auto"/>
        <w:ind w:right="45"/>
        <w:jc w:val="both"/>
        <w:rPr>
          <w:rFonts w:ascii="Times New Roman" w:hAnsi="Times New Roman" w:cs="Times New Roman"/>
          <w:b/>
          <w:bCs/>
          <w:color w:val="auto"/>
          <w:sz w:val="24"/>
          <w:szCs w:val="24"/>
          <w:highlight w:val="yellow"/>
        </w:rPr>
      </w:pPr>
      <w:bookmarkStart w:id="12" w:name="_Toc160636851"/>
      <w:bookmarkStart w:id="13" w:name="_Toc161137886"/>
      <w:r w:rsidRPr="001106FF">
        <w:rPr>
          <w:rFonts w:ascii="Times New Roman" w:hAnsi="Times New Roman" w:cs="Times New Roman"/>
          <w:b/>
          <w:bCs/>
          <w:color w:val="auto"/>
          <w:sz w:val="24"/>
          <w:szCs w:val="24"/>
        </w:rPr>
        <w:t>Δ. Δημοσίευση Πρόσκλησης αιτήσεων χρηματοδότησης στη Δράση για Ενίσχυση επενδυτικών σχεδίων παραγωγικών επενδύσεων υφιστάμενων μεγάλων επιχειρήσεων που υλοποιούνται στις ηπειρωτικές περιοχές Εδαφικών Σχεδίων Δίκαιης Μετάβασης</w:t>
      </w:r>
      <w:bookmarkEnd w:id="12"/>
      <w:bookmarkEnd w:id="13"/>
    </w:p>
    <w:p w14:paraId="64AED269" w14:textId="77777777" w:rsidR="00432352" w:rsidRPr="001106FF" w:rsidRDefault="00432352" w:rsidP="00C466C0">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Δημοσιεύθηκε η Πρόσκληση υποβολής αιτήσεων χρηματοδότησης στη Δράση «</w:t>
      </w:r>
      <w:r w:rsidRPr="001106FF">
        <w:rPr>
          <w:rFonts w:ascii="Times New Roman" w:hAnsi="Times New Roman" w:cs="Times New Roman"/>
          <w:b/>
          <w:bCs/>
          <w:sz w:val="24"/>
          <w:szCs w:val="24"/>
        </w:rPr>
        <w:t>Ενίσχυση επενδυτικών σχεδίων παραγωγικών επενδύσεων υφιστάμενων μεγάλων επιχειρήσεων που υλοποιούνται στις ηπειρωτικές περιοχές Εδαφικών Σχεδίων Δίκαιης Μετάβασης</w:t>
      </w:r>
      <w:r w:rsidRPr="001106FF">
        <w:rPr>
          <w:rFonts w:ascii="Times New Roman" w:hAnsi="Times New Roman" w:cs="Times New Roman"/>
          <w:sz w:val="24"/>
          <w:szCs w:val="24"/>
        </w:rPr>
        <w:t xml:space="preserve">», συνολικού ύψους </w:t>
      </w:r>
      <w:r w:rsidRPr="001106FF">
        <w:rPr>
          <w:rFonts w:ascii="Times New Roman" w:hAnsi="Times New Roman" w:cs="Times New Roman"/>
          <w:b/>
          <w:bCs/>
          <w:sz w:val="24"/>
          <w:szCs w:val="24"/>
        </w:rPr>
        <w:t>75.000.000€.</w:t>
      </w:r>
    </w:p>
    <w:p w14:paraId="21CAE874" w14:textId="77777777" w:rsidR="00432352" w:rsidRPr="001106FF" w:rsidRDefault="00432352" w:rsidP="00C466C0">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lastRenderedPageBreak/>
        <w:t>Στόχος της Δράσης είναι η επενδυτικών σχεδίων νέων και υπό σύσταση μεγάλων επιχειρήσεων, στις περιοχές των Εδαφικών Σχεδίων Δίκαιης Μετάβασης (Ε.Σ.ΔΙ.Μ.) Δυτικής Μακεδονίας και Μεγαλόπολης, ώστε να αντιμετωπιστούν οι κοινωνικές, εργασιακές, οικονομικές και περιβαλλοντικές επιπτώσεις της απολιγνιτοποίησης και να υποστηριχθεί η μετάβαση τους σε μια κλιματικά ουδέτερη οικονομία και μια ισορροπημένη και βιώσιμη ανάπτυξη.</w:t>
      </w:r>
    </w:p>
    <w:p w14:paraId="0FB5792C" w14:textId="77777777" w:rsidR="00FC1088" w:rsidRPr="001106FF" w:rsidRDefault="00FC1088" w:rsidP="00C466C0">
      <w:pPr>
        <w:spacing w:after="120" w:line="288" w:lineRule="auto"/>
        <w:jc w:val="both"/>
        <w:rPr>
          <w:rFonts w:ascii="Times New Roman" w:hAnsi="Times New Roman" w:cs="Times New Roman"/>
          <w:b/>
          <w:bCs/>
          <w:sz w:val="24"/>
          <w:szCs w:val="24"/>
        </w:rPr>
      </w:pPr>
    </w:p>
    <w:p w14:paraId="0044699C" w14:textId="719F84C5" w:rsidR="00432352" w:rsidRPr="001106FF" w:rsidRDefault="00432352" w:rsidP="00C466C0">
      <w:pPr>
        <w:spacing w:after="120" w:line="288" w:lineRule="auto"/>
        <w:jc w:val="both"/>
        <w:rPr>
          <w:rFonts w:ascii="Times New Roman" w:hAnsi="Times New Roman" w:cs="Times New Roman"/>
          <w:b/>
          <w:bCs/>
          <w:sz w:val="24"/>
          <w:szCs w:val="24"/>
          <w:u w:val="single"/>
        </w:rPr>
      </w:pPr>
      <w:r w:rsidRPr="001106FF">
        <w:rPr>
          <w:rFonts w:ascii="Times New Roman" w:hAnsi="Times New Roman" w:cs="Times New Roman"/>
          <w:b/>
          <w:bCs/>
          <w:sz w:val="24"/>
          <w:szCs w:val="24"/>
          <w:u w:val="single"/>
        </w:rPr>
        <w:t>Σε ποιους απευθύνεται</w:t>
      </w:r>
    </w:p>
    <w:p w14:paraId="5B943360" w14:textId="77777777" w:rsidR="00432352" w:rsidRPr="001106FF" w:rsidRDefault="00432352" w:rsidP="00C466C0">
      <w:pPr>
        <w:spacing w:after="120" w:line="288" w:lineRule="auto"/>
        <w:jc w:val="both"/>
        <w:rPr>
          <w:rFonts w:ascii="Times New Roman" w:hAnsi="Times New Roman" w:cs="Times New Roman"/>
          <w:sz w:val="24"/>
          <w:szCs w:val="24"/>
        </w:rPr>
      </w:pPr>
      <w:r w:rsidRPr="001106FF">
        <w:rPr>
          <w:rFonts w:ascii="Times New Roman" w:hAnsi="Times New Roman" w:cs="Times New Roman"/>
          <w:b/>
          <w:bCs/>
          <w:sz w:val="24"/>
          <w:szCs w:val="24"/>
        </w:rPr>
        <w:t xml:space="preserve">Υφιστάμενες μεγάλες επιχειρήσεις, </w:t>
      </w:r>
      <w:r w:rsidRPr="001106FF">
        <w:rPr>
          <w:rFonts w:ascii="Times New Roman" w:hAnsi="Times New Roman" w:cs="Times New Roman"/>
          <w:sz w:val="24"/>
          <w:szCs w:val="24"/>
        </w:rPr>
        <w:t>που θα υλοποιήσουν επενδυτικό σχέδιο στις περιοχές των Εδαφικών Σχεδίων Δίκαιης Μετάβασης (Ε.Σ.ΔΙ.Μ.) Δυτικής Μακεδονίας και Μεγαλόπολης, το οποίο θα σχετίζεται με τουλάχιστον έναν από τους επιλέξιμους ΚΑΔ που περιλαμβάνονται στο ΠΑΡΑΡΤΗΜΑ II: «Επιλέξιμοι τομείς δραστηριότητας (ΚΑΔ)» της πρόσκλησης.</w:t>
      </w:r>
    </w:p>
    <w:p w14:paraId="5F83E26F" w14:textId="77777777" w:rsidR="00432352" w:rsidRPr="001106FF" w:rsidRDefault="00432352" w:rsidP="00C466C0">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Ως υφιστάμενες νοούνται οι επιχειρήσεις που, κατά την ημερομηνία έκδοσης της παρούσας πρόσκλησής, διαθέτουν τουλάχιστον μία (1) πλήρη κλεισμένη διαχειριστική χρήση, δηλαδή έχουν ημερομηνία έναρξης προγενέστερη της 1/1/2022.</w:t>
      </w:r>
    </w:p>
    <w:p w14:paraId="6192AE83" w14:textId="77777777" w:rsidR="00432352" w:rsidRPr="001106FF" w:rsidRDefault="00432352" w:rsidP="00C466C0">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Ως ημερομηνία σύστασης ορίζεται η ημερομηνία έναρξης εργασιών, που εμφανίζεται στα στοιχεία μητρώου της επιχείρησης στην ΑΑΔΕ.</w:t>
      </w:r>
    </w:p>
    <w:p w14:paraId="533DD0E6" w14:textId="77777777" w:rsidR="00432352" w:rsidRPr="001106FF" w:rsidRDefault="00432352" w:rsidP="00C466C0">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Κλεισμένη πλήρης διαχειριστική χρήση νοείται η χρήση διάρκειας τουλάχιστον δώδεκα (12) μηνών, για την οποία έχει προσδιοριστεί λογιστικά το τελικό οικονομικό αποτέλεσμα και έχουν υποβληθεί τα προσήκοντα φορολογικά έντυπα (πχ έντυπα Ε3 &amp; Ν) στην ΑΑΔΕ.</w:t>
      </w:r>
    </w:p>
    <w:p w14:paraId="6E2DAC3B" w14:textId="2A3AC99B" w:rsidR="000B6A27" w:rsidRPr="00C466C0" w:rsidRDefault="00C466C0" w:rsidP="00C466C0">
      <w:pPr>
        <w:spacing w:after="120" w:line="288" w:lineRule="auto"/>
        <w:jc w:val="both"/>
        <w:rPr>
          <w:rFonts w:ascii="Times New Roman" w:hAnsi="Times New Roman" w:cs="Times New Roman"/>
          <w:sz w:val="24"/>
          <w:szCs w:val="24"/>
        </w:rPr>
      </w:pPr>
      <w:r w:rsidRPr="00C466C0">
        <w:rPr>
          <w:rFonts w:ascii="Times New Roman" w:hAnsi="Times New Roman" w:cs="Times New Roman"/>
          <w:sz w:val="24"/>
          <w:szCs w:val="24"/>
        </w:rPr>
        <w:t>Όσον αφορά τις τυπικές προϋποθέσεις συμμετοχής, ο δυνητικός Δικαιούχος θα πρέπει:</w:t>
      </w:r>
    </w:p>
    <w:p w14:paraId="0C027CCA" w14:textId="77777777" w:rsid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Να υποβάλλουν μια και μοναδική αίτηση χρηματοδότησης ανά Α.Φ.Μ.</w:t>
      </w:r>
    </w:p>
    <w:p w14:paraId="41CA5513" w14:textId="77777777" w:rsid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Να δραστηριοποιούνται ή να δραστηριοποιηθούν στην ελληνική επικράτεια και να πραγματοποιήσουν επένδυση αποκλειστικά σε μία από τις περιοχές (χωρικές ενότητες) των Εδαφικών Σχεδίων Δίκαιης Μετάβασης (Ε.Σ.ΔΙ.Μ.) Δυτικής Μακεδονίας και Μεγαλόπολης.</w:t>
      </w:r>
    </w:p>
    <w:p w14:paraId="4E28625A" w14:textId="77777777" w:rsid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Κατά την ημερομηνία έκδοσης της πρόσκλησής, να διαθέτουν τουλάχιστον μία (1) πλήρη κλεισμένη διαχειριστική χρήση, για την οποία έχει προσδιοριστεί λογιστικά το τελικό οικονομικό αποτέλεσμα και έχουν υποβληθεί τα προσήκοντα φορολογικά έντυπα (ημερομηνία έναρξης προγενέστερη της 1/1/2022).</w:t>
      </w:r>
    </w:p>
    <w:p w14:paraId="115BB52D" w14:textId="77777777" w:rsid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 xml:space="preserve">Να έχουν την ιδιότητα της Μεγάλης Επιχείρησης (επιχειρήσεις που ΔΕΝ πληρούν τα κριτήρια που ορίζονται στο άρθρο 2 του παραρτήματος </w:t>
      </w:r>
      <w:r w:rsidRPr="00C466C0">
        <w:rPr>
          <w:rFonts w:ascii="Times New Roman" w:eastAsia="Calibri" w:hAnsi="Times New Roman" w:cs="Times New Roman"/>
          <w:sz w:val="24"/>
          <w:szCs w:val="24"/>
        </w:rPr>
        <w:t>I</w:t>
      </w:r>
      <w:r w:rsidRPr="00C466C0">
        <w:rPr>
          <w:rFonts w:ascii="Times New Roman" w:eastAsia="Calibri" w:hAnsi="Times New Roman" w:cs="Times New Roman"/>
          <w:sz w:val="24"/>
          <w:szCs w:val="24"/>
          <w:lang w:val="el-GR"/>
        </w:rPr>
        <w:t xml:space="preserve"> του Κανονισμού (ΕΕ) αριθμ. </w:t>
      </w:r>
      <w:r w:rsidRPr="006D5F56">
        <w:rPr>
          <w:rFonts w:ascii="Times New Roman" w:eastAsia="Calibri" w:hAnsi="Times New Roman" w:cs="Times New Roman"/>
          <w:sz w:val="24"/>
          <w:szCs w:val="24"/>
          <w:lang w:val="el-GR"/>
        </w:rPr>
        <w:t xml:space="preserve">651/2014 της Επιτροπής της 17ης Ιουνίου 2014 – βλ. </w:t>
      </w:r>
      <w:r w:rsidRPr="00C466C0">
        <w:rPr>
          <w:rFonts w:ascii="Times New Roman" w:eastAsia="Calibri" w:hAnsi="Times New Roman" w:cs="Times New Roman"/>
          <w:sz w:val="24"/>
          <w:szCs w:val="24"/>
          <w:lang w:val="el-GR"/>
        </w:rPr>
        <w:t xml:space="preserve">Παράρτημα </w:t>
      </w:r>
      <w:r w:rsidRPr="00C466C0">
        <w:rPr>
          <w:rFonts w:ascii="Times New Roman" w:eastAsia="Calibri" w:hAnsi="Times New Roman" w:cs="Times New Roman"/>
          <w:sz w:val="24"/>
          <w:szCs w:val="24"/>
        </w:rPr>
        <w:t>V</w:t>
      </w:r>
      <w:r w:rsidRPr="00C466C0">
        <w:rPr>
          <w:rFonts w:ascii="Times New Roman" w:eastAsia="Calibri" w:hAnsi="Times New Roman" w:cs="Times New Roman"/>
          <w:sz w:val="24"/>
          <w:szCs w:val="24"/>
          <w:lang w:val="el-GR"/>
        </w:rPr>
        <w:t xml:space="preserve"> της παρούσας).</w:t>
      </w:r>
    </w:p>
    <w:p w14:paraId="609F2DBE" w14:textId="77777777" w:rsidR="00C466C0" w:rsidRP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color w:val="000000"/>
          <w:sz w:val="24"/>
          <w:szCs w:val="24"/>
          <w:lang w:val="el-GR"/>
        </w:rPr>
        <w:t xml:space="preserve">Να μην είναι προβληματικές επιχειρήσεις (τόσο σε επίπεδο αιτούσας όσο και σε επίπεδο ομίλου επιχειρήσεων - αιτούσα επιχείρηση και τυχόν συνδεδεμένες με αυτή επιχειρήσεις), σύμφωνα με το σημείο 18 του άρθρου 2 του Καν. ΕΕ 651/2014 </w:t>
      </w:r>
      <w:r w:rsidRPr="00C466C0">
        <w:rPr>
          <w:rFonts w:ascii="Times New Roman" w:eastAsia="Calibri" w:hAnsi="Times New Roman" w:cs="Times New Roman"/>
          <w:color w:val="000000"/>
          <w:sz w:val="24"/>
          <w:szCs w:val="24"/>
          <w:lang w:val="el-GR"/>
        </w:rPr>
        <w:lastRenderedPageBreak/>
        <w:t>και τα οριζόμενα στο Παράρτημα ΙΧ «Ορισμός της Προβληματικής Επιχείρησης» της παρούσας.</w:t>
      </w:r>
    </w:p>
    <w:p w14:paraId="5E2E61E2" w14:textId="77777777" w:rsidR="00C466C0" w:rsidRP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color w:val="000000"/>
          <w:sz w:val="24"/>
          <w:szCs w:val="24"/>
          <w:lang w:val="el-GR"/>
        </w:rPr>
        <w:t>Να μην έχουν λάβει ενίσχυση διάσωσης ή αναδιάρθρωσης, ή αν έχουν λάβει ενίσχυση διάσωσης να έχει αποπληρωθεί το δάνειο και να έχει λυθεί η σύμβαση εγγύησης ή αν έχουν λάβει ενίσχυση αναδιάρθρωσης αυτή να έχει ολοκληρωθεί.</w:t>
      </w:r>
    </w:p>
    <w:p w14:paraId="731E21BD" w14:textId="77777777" w:rsidR="00C466C0" w:rsidRP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color w:val="000000"/>
          <w:sz w:val="24"/>
          <w:szCs w:val="24"/>
          <w:lang w:val="el-GR"/>
        </w:rPr>
        <w:t>Να λειτουργούν αποκλειστικά με μία από τις ακόλουθες μορφές επιχειρήσεων: Ομόρρυθμη Εταιρεία (Ο.Ε.), Ετερόρρυθμη Εταιρεία (Ε.Ε.), Ετερόρρυθμη Εταιρεία (Ε.Ε.) κατά μετοχές, Εταιρεία Περιορισμένης Ευθύνης (Ε.Π.Ε.), Μονοπρόσωπη Εταιρεία Περιορισμένης Ευθύνης (Μ.Ε.Π.Ε.), Ανώνυμη Εταιρεία (Α.Ε.), Μονοπρόσωπη Ανώνυμη Εταιρεία (Μ.Α.Ε), Ιδιωτική Κεφαλαιουχική Εταιρεία (Ι.Κ.Ε.) Μονοπρόσωπη Ιδιωτική Κεφαλαιουχική Εταιρεία (Μ.Ι.Κ.Ε.).</w:t>
      </w:r>
    </w:p>
    <w:p w14:paraId="24157E7E" w14:textId="77777777" w:rsidR="00C466C0" w:rsidRP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color w:val="000000"/>
          <w:sz w:val="24"/>
          <w:szCs w:val="24"/>
          <w:lang w:val="el-GR"/>
        </w:rPr>
        <w:t>Να μην είναι χρηματοπιστωτικοί και ασφαλιστικοί οργανισμοί, δημόσιες επιχειρήσεις, δημόσιοι φορείς, δημόσιοι οργανισμοί ή θυγατρικές αυτών, Νομικά Πρόσωπα Δημοσίου Δικαίου (ΝΠΔΔ) ή εξωχώριες (</w:t>
      </w:r>
      <w:r w:rsidRPr="00C466C0">
        <w:rPr>
          <w:rFonts w:ascii="Times New Roman" w:eastAsia="Calibri" w:hAnsi="Times New Roman" w:cs="Times New Roman"/>
          <w:color w:val="000000"/>
          <w:sz w:val="24"/>
          <w:szCs w:val="24"/>
        </w:rPr>
        <w:t>offshore</w:t>
      </w:r>
      <w:r w:rsidRPr="00C466C0">
        <w:rPr>
          <w:rFonts w:ascii="Times New Roman" w:eastAsia="Calibri" w:hAnsi="Times New Roman" w:cs="Times New Roman"/>
          <w:color w:val="000000"/>
          <w:sz w:val="24"/>
          <w:szCs w:val="24"/>
          <w:lang w:val="el-GR"/>
        </w:rPr>
        <w:t>) επιχειρήσεις.</w:t>
      </w:r>
    </w:p>
    <w:p w14:paraId="50EFA232" w14:textId="77777777" w:rsidR="00C466C0" w:rsidRP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color w:val="000000"/>
          <w:sz w:val="24"/>
          <w:szCs w:val="24"/>
          <w:lang w:val="el-GR"/>
        </w:rPr>
        <w:t>Να τηρούν απλογραφικά ή διπλογραφικά βιβλία του Ν.4308/2014, όπως ισχύει, με την προϋπόθεση ότι οι εταιρίες που τηρούν απλογραφικά βιβλία θα πρέπει υποχρεωτικά από τον χρόνο έναρξης εργασιών του επενδυτικού σχεδίου να τηρήσουν διπλογραφικό λογιστικό σύστημα.</w:t>
      </w:r>
    </w:p>
    <w:p w14:paraId="24053B62" w14:textId="77777777" w:rsidR="00C466C0" w:rsidRP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color w:val="000000"/>
          <w:sz w:val="24"/>
          <w:szCs w:val="24"/>
          <w:lang w:val="el-GR"/>
        </w:rPr>
        <w:t>Να λειτουργούν νόμιμα διαθέτοντας το κατάλληλο έγγραφο αδειοδότησης, σύμφωνα με την κείμενη νομοθεσία και την ασκούμενη δραστηριότητά τους (π.χ. άδεια λειτουργίας, Υπεύθυνη δήλωση έναρξης λειτουργίας, απαλλακτικό άδειας λειτουργίας, γνωστοποίηση έναρξης λειτουργίας κλπ.). Στην περίπτωση που η άδεια δεν έχει εκδοθεί ή έχει λήξει χρονικά, απαιτείται η προσκόμιση της σχετικής αίτησης έκδοσης/ανανέωσης αυτής.</w:t>
      </w:r>
      <w:r>
        <w:rPr>
          <w:rFonts w:ascii="Times New Roman" w:eastAsia="Calibri" w:hAnsi="Times New Roman" w:cs="Times New Roman"/>
          <w:color w:val="000000"/>
          <w:sz w:val="24"/>
          <w:szCs w:val="24"/>
          <w:lang w:val="el-GR"/>
        </w:rPr>
        <w:t xml:space="preserve"> </w:t>
      </w:r>
      <w:r w:rsidRPr="00C466C0">
        <w:rPr>
          <w:rFonts w:ascii="Times New Roman" w:eastAsia="Calibri" w:hAnsi="Times New Roman" w:cs="Times New Roman"/>
          <w:color w:val="000000"/>
          <w:sz w:val="24"/>
          <w:szCs w:val="24"/>
          <w:lang w:val="el-GR"/>
        </w:rPr>
        <w:t>Οι επιχειρήσεις με δραστηριότητες για την άσκηση των οποίων δεν απαιτείται άδεια λειτουργίας, θα πρέπει να υποβάλουν Υπεύθυνη Δήλωση του Νόμιμου Εκπροσώπου, όπου θα βεβαιώνεται ότι δεν απαιτείται η έκδοση άδειας λειτουργίας ή έγγραφο απαλλαγής από την σχετική υποχρέωση, με σχετική τεκμηρίωση.</w:t>
      </w:r>
    </w:p>
    <w:p w14:paraId="103943B0" w14:textId="77777777" w:rsidR="00C466C0" w:rsidRP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color w:val="000000"/>
          <w:sz w:val="24"/>
          <w:szCs w:val="24"/>
          <w:lang w:val="el-GR"/>
        </w:rPr>
        <w:t>Να έχουν εγγραφεί στο Μητρώο Πραγματικών Δικαιούχων του άρθρου 20 του ν.4557/2018 (Α΄ 139), ως ισχύει.</w:t>
      </w:r>
    </w:p>
    <w:p w14:paraId="7A887117" w14:textId="77777777" w:rsidR="00C466C0" w:rsidRP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color w:val="000000"/>
          <w:sz w:val="24"/>
          <w:szCs w:val="24"/>
          <w:lang w:val="el-GR"/>
        </w:rPr>
        <w:t xml:space="preserve">Το προτεινόμενο επενδυτικό σχέδιο να αφορά σε έναν ή περισσότερους από τους επιλέξιμους ΚΑΔ που περιλαμβάνονται στο ΠΑΡΑΡΤΗΜΑ </w:t>
      </w:r>
      <w:r w:rsidRPr="00C466C0">
        <w:rPr>
          <w:rFonts w:ascii="Times New Roman" w:eastAsia="Calibri" w:hAnsi="Times New Roman" w:cs="Times New Roman"/>
          <w:color w:val="000000"/>
          <w:sz w:val="24"/>
          <w:szCs w:val="24"/>
        </w:rPr>
        <w:t>II</w:t>
      </w:r>
      <w:r w:rsidRPr="00C466C0">
        <w:rPr>
          <w:rFonts w:ascii="Times New Roman" w:eastAsia="Calibri" w:hAnsi="Times New Roman" w:cs="Times New Roman"/>
          <w:color w:val="000000"/>
          <w:sz w:val="24"/>
          <w:szCs w:val="24"/>
          <w:lang w:val="el-GR"/>
        </w:rPr>
        <w:t>: «Επιλέξιμοι τομείς δραστηριότητας (ΚΑΔ)» της πρόσκλησης, στον/στους οποίο/ους οι δικαιούχοι θα πρέπει να δραστηριοποιηθούν στον τόπο εγκατάστασης της επένδυσης έως την υποβολή του πρώτου αιτήματος καταβολής επιχορήγησης (συμπεριλαμβάνεται και η προκαταβολή).</w:t>
      </w:r>
    </w:p>
    <w:p w14:paraId="7DA6A92F" w14:textId="07E1BFD1" w:rsidR="00C466C0" w:rsidRP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color w:val="000000"/>
          <w:sz w:val="24"/>
          <w:szCs w:val="24"/>
          <w:lang w:val="el-GR"/>
        </w:rPr>
        <w:t xml:space="preserve">Το προτεινόμενο επενδυτικό σχέδιο να έχει χαρακτήρα αρχικής επένδυσης, όπως ορίζεται στο άρθρο 2 παρ. 49 του Καν. </w:t>
      </w:r>
      <w:r w:rsidRPr="006D5F56">
        <w:rPr>
          <w:rFonts w:ascii="Times New Roman" w:eastAsia="Calibri" w:hAnsi="Times New Roman" w:cs="Times New Roman"/>
          <w:color w:val="000000"/>
          <w:sz w:val="24"/>
          <w:szCs w:val="24"/>
          <w:lang w:val="el-GR"/>
        </w:rPr>
        <w:t>ΕΕ 651/2014 και ειδικότερα να πληροί μια από τις ακόλουθες προϋποθέσεις:</w:t>
      </w:r>
    </w:p>
    <w:p w14:paraId="03804C9F" w14:textId="77777777" w:rsidR="007846ED" w:rsidRPr="007846ED" w:rsidRDefault="00C466C0" w:rsidP="00431C3F">
      <w:pPr>
        <w:pStyle w:val="a7"/>
        <w:widowControl w:val="0"/>
        <w:numPr>
          <w:ilvl w:val="0"/>
          <w:numId w:val="30"/>
        </w:numPr>
        <w:autoSpaceDE w:val="0"/>
        <w:autoSpaceDN w:val="0"/>
        <w:spacing w:after="120" w:line="288" w:lineRule="auto"/>
        <w:ind w:left="851" w:hanging="153"/>
        <w:jc w:val="both"/>
        <w:rPr>
          <w:rFonts w:ascii="Times New Roman" w:eastAsia="Calibri" w:hAnsi="Times New Roman" w:cs="Times New Roman"/>
          <w:color w:val="000000"/>
          <w:sz w:val="24"/>
          <w:szCs w:val="24"/>
        </w:rPr>
      </w:pPr>
      <w:r w:rsidRPr="007846ED">
        <w:rPr>
          <w:rFonts w:ascii="Times New Roman" w:eastAsia="Calibri" w:hAnsi="Times New Roman" w:cs="Times New Roman"/>
          <w:color w:val="000000"/>
          <w:sz w:val="24"/>
          <w:szCs w:val="24"/>
        </w:rPr>
        <w:t>Δημιουργία νέας μονάδας.</w:t>
      </w:r>
    </w:p>
    <w:p w14:paraId="51223BA1" w14:textId="77777777" w:rsidR="007846ED" w:rsidRDefault="00C466C0" w:rsidP="00431C3F">
      <w:pPr>
        <w:pStyle w:val="a7"/>
        <w:widowControl w:val="0"/>
        <w:numPr>
          <w:ilvl w:val="0"/>
          <w:numId w:val="30"/>
        </w:numPr>
        <w:autoSpaceDE w:val="0"/>
        <w:autoSpaceDN w:val="0"/>
        <w:spacing w:after="120" w:line="288" w:lineRule="auto"/>
        <w:ind w:left="851" w:hanging="153"/>
        <w:jc w:val="both"/>
        <w:rPr>
          <w:rFonts w:ascii="Times New Roman" w:eastAsia="Calibri" w:hAnsi="Times New Roman" w:cs="Times New Roman"/>
          <w:color w:val="000000"/>
          <w:sz w:val="24"/>
          <w:szCs w:val="24"/>
          <w:lang w:val="el-GR"/>
        </w:rPr>
      </w:pPr>
      <w:r w:rsidRPr="007846ED">
        <w:rPr>
          <w:rFonts w:ascii="Times New Roman" w:eastAsia="Calibri" w:hAnsi="Times New Roman" w:cs="Times New Roman"/>
          <w:color w:val="000000"/>
          <w:sz w:val="24"/>
          <w:szCs w:val="24"/>
          <w:lang w:val="el-GR"/>
        </w:rPr>
        <w:t xml:space="preserve">Επέκταση της δυναμικότητας υφιστάμενης μονάδας. Η πρόσθετη δυναμικότητα </w:t>
      </w:r>
      <w:r w:rsidRPr="007846ED">
        <w:rPr>
          <w:rFonts w:ascii="Times New Roman" w:eastAsia="Calibri" w:hAnsi="Times New Roman" w:cs="Times New Roman"/>
          <w:color w:val="000000"/>
          <w:sz w:val="24"/>
          <w:szCs w:val="24"/>
          <w:lang w:val="el-GR"/>
        </w:rPr>
        <w:lastRenderedPageBreak/>
        <w:t>της μονάδας λόγω του επενδυτικού σχεδίου μπορεί να γίνει αποδεκτή μόνον εφόσον η υφιστάμενη δυναμικότητα της μονάδας μπορεί να πιστοποιηθεί από επίσημα στοιχεία τεκμηρίωσης.</w:t>
      </w:r>
    </w:p>
    <w:p w14:paraId="73A56009" w14:textId="77777777" w:rsidR="007846ED" w:rsidRDefault="00C466C0" w:rsidP="00431C3F">
      <w:pPr>
        <w:pStyle w:val="a7"/>
        <w:widowControl w:val="0"/>
        <w:numPr>
          <w:ilvl w:val="0"/>
          <w:numId w:val="30"/>
        </w:numPr>
        <w:autoSpaceDE w:val="0"/>
        <w:autoSpaceDN w:val="0"/>
        <w:spacing w:after="120" w:line="288" w:lineRule="auto"/>
        <w:ind w:left="851" w:hanging="153"/>
        <w:jc w:val="both"/>
        <w:rPr>
          <w:rFonts w:ascii="Times New Roman" w:eastAsia="Calibri" w:hAnsi="Times New Roman" w:cs="Times New Roman"/>
          <w:color w:val="000000"/>
          <w:sz w:val="24"/>
          <w:szCs w:val="24"/>
          <w:lang w:val="el-GR"/>
        </w:rPr>
      </w:pPr>
      <w:r w:rsidRPr="007846ED">
        <w:rPr>
          <w:rFonts w:ascii="Times New Roman" w:eastAsia="Calibri" w:hAnsi="Times New Roman" w:cs="Times New Roman"/>
          <w:color w:val="000000"/>
          <w:sz w:val="24"/>
          <w:szCs w:val="24"/>
          <w:lang w:val="el-GR"/>
        </w:rPr>
        <w:t>Διαφοροποίηση της παραγωγής μιας μονάδας σε προϊόντα που δεν έχουν παραχθεί ποτέ ή σε υπηρεσίες που δεν έχουν παρασχεθεί από αυτήν, με τον όρο ότι οι ενισχυόμενες δαπάνες που χορηγούνται βάσει του άρθρου 14 του Καν. 651/2014, όπως ισχύει, να υπερβαίνουν τουλάχιστον κατά διακόσια τοις εκατό (200%) τη λογιστική αξία των στοιχείων ενεργητικού που χρησιμοποιούνται εκ νέου, όπως η αξία αυτή έχει καταγραφεί στο οικονομικό έτος που προηγείται της έναρξης των εργασιών.</w:t>
      </w:r>
    </w:p>
    <w:p w14:paraId="41D7D382" w14:textId="5B0BED8F" w:rsidR="00C466C0" w:rsidRPr="007846ED" w:rsidRDefault="00C466C0" w:rsidP="00431C3F">
      <w:pPr>
        <w:pStyle w:val="a7"/>
        <w:widowControl w:val="0"/>
        <w:numPr>
          <w:ilvl w:val="0"/>
          <w:numId w:val="30"/>
        </w:numPr>
        <w:autoSpaceDE w:val="0"/>
        <w:autoSpaceDN w:val="0"/>
        <w:spacing w:after="120" w:line="288" w:lineRule="auto"/>
        <w:ind w:left="851" w:hanging="153"/>
        <w:jc w:val="both"/>
        <w:rPr>
          <w:rFonts w:ascii="Times New Roman" w:eastAsia="Calibri" w:hAnsi="Times New Roman" w:cs="Times New Roman"/>
          <w:color w:val="000000"/>
          <w:sz w:val="24"/>
          <w:szCs w:val="24"/>
          <w:lang w:val="el-GR"/>
        </w:rPr>
      </w:pPr>
      <w:r w:rsidRPr="007846ED">
        <w:rPr>
          <w:rFonts w:ascii="Times New Roman" w:eastAsia="Calibri" w:hAnsi="Times New Roman" w:cs="Times New Roman"/>
          <w:color w:val="000000"/>
          <w:sz w:val="24"/>
          <w:szCs w:val="24"/>
          <w:lang w:val="el-GR"/>
        </w:rPr>
        <w:t xml:space="preserve">Θεμελιώδη αλλαγή του συνόλου της παραγωγικής διαδικασίας υφιστάμενης μονάδας, με τον όρο ότι οι ενισχυόμενες δαπάνες που χορηγούνται βάσει του άρθρου υπερβαίνουν τις αποσβέσεις των 3 προηγούμενων οικονομικών ετών των στοιχείων του ενεργητικού, τα οποία συνδέονται με τη δραστηριότητα που πρόκειται να εκσυγχρονιστεί. </w:t>
      </w:r>
      <w:r w:rsidRPr="006D5F56">
        <w:rPr>
          <w:rFonts w:ascii="Times New Roman" w:eastAsia="Calibri" w:hAnsi="Times New Roman" w:cs="Times New Roman"/>
          <w:color w:val="000000"/>
          <w:sz w:val="24"/>
          <w:szCs w:val="24"/>
          <w:lang w:val="el-GR"/>
        </w:rPr>
        <w:t xml:space="preserve">Αν δεν αποτυπώνονται σαφώς οι συνδεόμενες με τη δραστηριότητα αποσβέσεις των στοιχείων του ενεργητικού, θεωρείται ότι δεν πληρείται η ως άνω προϋπόθεση. </w:t>
      </w:r>
      <w:r w:rsidRPr="007846ED">
        <w:rPr>
          <w:rFonts w:ascii="Times New Roman" w:eastAsia="Calibri" w:hAnsi="Times New Roman" w:cs="Times New Roman"/>
          <w:color w:val="000000"/>
          <w:sz w:val="24"/>
          <w:szCs w:val="24"/>
        </w:rPr>
        <w:t>Σημειώνεται ότι η επένδυση αντικατάστασης δεν συνιστά αρχική επένδυση.</w:t>
      </w:r>
    </w:p>
    <w:p w14:paraId="1E0080DB" w14:textId="77777777" w:rsidR="00C466C0" w:rsidRP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color w:val="000000"/>
          <w:sz w:val="24"/>
          <w:szCs w:val="24"/>
          <w:lang w:val="el-GR"/>
        </w:rPr>
      </w:pPr>
      <w:r w:rsidRPr="007846ED">
        <w:rPr>
          <w:rFonts w:ascii="Times New Roman" w:eastAsia="Calibri" w:hAnsi="Times New Roman" w:cs="Times New Roman"/>
          <w:sz w:val="24"/>
          <w:szCs w:val="24"/>
          <w:lang w:val="el-GR"/>
        </w:rPr>
        <w:t xml:space="preserve">Να πληρείται ο χαρακτήρας κινήτρου, σύμφωνα με τα οριζόμενα στην παράγραφο 2 του άρθρου 6 του Καν. </w:t>
      </w:r>
      <w:r w:rsidRPr="006D5F56">
        <w:rPr>
          <w:rFonts w:ascii="Times New Roman" w:eastAsia="Calibri" w:hAnsi="Times New Roman" w:cs="Times New Roman"/>
          <w:sz w:val="24"/>
          <w:szCs w:val="24"/>
          <w:lang w:val="el-GR"/>
        </w:rPr>
        <w:t xml:space="preserve">ΕΕ 651/2014 (ΓΑΚ). </w:t>
      </w:r>
      <w:r w:rsidRPr="00C466C0">
        <w:rPr>
          <w:rFonts w:ascii="Times New Roman" w:eastAsia="Calibri" w:hAnsi="Times New Roman" w:cs="Times New Roman"/>
          <w:sz w:val="24"/>
          <w:szCs w:val="24"/>
          <w:lang w:val="el-GR"/>
        </w:rPr>
        <w:t>Οι ενισχύσεις έχουν χαρακτήρα κινήτρου, μόνο εφόσον η αίτηση χρηματοδότησής υποβάλλεται πριν από την έναρξη των εργασιών της επένδυσης (όπως ορίζεται στο άρθρο 2 στοιχείο 23 του ΓΑΚ – βλ. πίνακα επεξήγησης όρων και συντμήσεων) και σε αντίθετη περίπτωση το σύνολο του επενδυτικού σχεδίου καθίσταται μη επιλέξιμο προς χρηματοδότηση.</w:t>
      </w:r>
    </w:p>
    <w:p w14:paraId="61726ECF" w14:textId="77777777" w:rsidR="00C466C0" w:rsidRP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color w:val="000000"/>
          <w:sz w:val="24"/>
          <w:szCs w:val="24"/>
        </w:rPr>
      </w:pPr>
      <w:r w:rsidRPr="00C466C0">
        <w:rPr>
          <w:rFonts w:ascii="Times New Roman" w:eastAsia="Calibri" w:hAnsi="Times New Roman" w:cs="Times New Roman"/>
          <w:sz w:val="24"/>
          <w:szCs w:val="24"/>
          <w:lang w:val="el-GR"/>
        </w:rPr>
        <w:t xml:space="preserve">Το ύψος του επιχορηγούμενου προϋπολογισμού του επενδυτικού σχεδίου να είναι μεγαλύτερο από το κατώτατο όριο που ορίζεται στην ενότητα 6.3. </w:t>
      </w:r>
      <w:r w:rsidRPr="006D5F56">
        <w:rPr>
          <w:rFonts w:ascii="Times New Roman" w:eastAsia="Calibri" w:hAnsi="Times New Roman" w:cs="Times New Roman"/>
          <w:sz w:val="24"/>
          <w:szCs w:val="24"/>
          <w:lang w:val="el-GR"/>
        </w:rPr>
        <w:t xml:space="preserve">«Προϋπολογισμός &amp; Διάρκεια υλοποίησης» της παρούσας και οι δαπάνες της αίτησης να συνδέονται με τον ΚΑΔ του επενδυτικού σχεδίου και τις κατηγορίες επιλέξιμων δαπανών που ορίζονται στην ενότητα 6.1. </w:t>
      </w:r>
      <w:r w:rsidRPr="00C466C0">
        <w:rPr>
          <w:rFonts w:ascii="Times New Roman" w:eastAsia="Calibri" w:hAnsi="Times New Roman" w:cs="Times New Roman"/>
          <w:sz w:val="24"/>
          <w:szCs w:val="24"/>
        </w:rPr>
        <w:t>«Επιλέξιμες Δαπάνες».</w:t>
      </w:r>
    </w:p>
    <w:p w14:paraId="4A057E58" w14:textId="0B373ED7" w:rsidR="00C466C0" w:rsidRP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color w:val="000000"/>
          <w:sz w:val="24"/>
          <w:szCs w:val="24"/>
          <w:lang w:val="el-GR"/>
        </w:rPr>
      </w:pPr>
      <w:r w:rsidRPr="00C466C0">
        <w:rPr>
          <w:rFonts w:ascii="Times New Roman" w:eastAsia="Calibri" w:hAnsi="Times New Roman" w:cs="Times New Roman"/>
          <w:sz w:val="24"/>
          <w:szCs w:val="24"/>
          <w:lang w:val="el-GR"/>
        </w:rPr>
        <w:t>Το προτεινόμενο επενδυτικό σχέδιο να είναι χρηματοοικονομικά βιώσιμο και συγκεκριμένα:</w:t>
      </w:r>
    </w:p>
    <w:p w14:paraId="583BBC23" w14:textId="77777777" w:rsidR="007846ED" w:rsidRPr="006D5F56" w:rsidRDefault="00C466C0" w:rsidP="00431C3F">
      <w:pPr>
        <w:pStyle w:val="a7"/>
        <w:widowControl w:val="0"/>
        <w:numPr>
          <w:ilvl w:val="0"/>
          <w:numId w:val="30"/>
        </w:numPr>
        <w:autoSpaceDE w:val="0"/>
        <w:autoSpaceDN w:val="0"/>
        <w:spacing w:after="120" w:line="288" w:lineRule="auto"/>
        <w:ind w:left="851" w:hanging="153"/>
        <w:jc w:val="both"/>
        <w:rPr>
          <w:rFonts w:ascii="Times New Roman" w:eastAsia="Calibri" w:hAnsi="Times New Roman" w:cs="Times New Roman"/>
          <w:color w:val="000000"/>
          <w:sz w:val="24"/>
          <w:szCs w:val="24"/>
          <w:lang w:val="el-GR"/>
        </w:rPr>
      </w:pPr>
      <w:r w:rsidRPr="006D5F56">
        <w:rPr>
          <w:rFonts w:ascii="Times New Roman" w:eastAsia="Calibri" w:hAnsi="Times New Roman" w:cs="Times New Roman"/>
          <w:color w:val="000000"/>
          <w:sz w:val="24"/>
          <w:szCs w:val="24"/>
          <w:lang w:val="el-GR"/>
        </w:rPr>
        <w:t>η οικονομική συμμετοχή του δικαιούχου της ενίσχυσης θα πρέπει να ανέρχεται σε τουλάχιστον 25% του συνόλου των επιλέξιμων δαπανών, είτε μέσω ιδίων πόρων, είτε μέσω εξωτερικής χρηματοδότησης, και ο δυνητικός δικαιούχος προς τεκμηρίωση θα πρέπει να υποβάλλει τα σχετικά δικαιολογητικά που προβλέπονται στο παράρτημα ΙΙΙ «Δικαιολογητικά υποβολής-ένταξης»,</w:t>
      </w:r>
    </w:p>
    <w:p w14:paraId="38C98310" w14:textId="77777777" w:rsidR="007846ED" w:rsidRPr="006D5F56" w:rsidRDefault="00C466C0" w:rsidP="00431C3F">
      <w:pPr>
        <w:pStyle w:val="a7"/>
        <w:widowControl w:val="0"/>
        <w:numPr>
          <w:ilvl w:val="0"/>
          <w:numId w:val="30"/>
        </w:numPr>
        <w:autoSpaceDE w:val="0"/>
        <w:autoSpaceDN w:val="0"/>
        <w:spacing w:after="120" w:line="288" w:lineRule="auto"/>
        <w:ind w:left="851" w:hanging="153"/>
        <w:jc w:val="both"/>
        <w:rPr>
          <w:rFonts w:ascii="Times New Roman" w:eastAsia="Calibri" w:hAnsi="Times New Roman" w:cs="Times New Roman"/>
          <w:color w:val="000000"/>
          <w:sz w:val="24"/>
          <w:szCs w:val="24"/>
          <w:lang w:val="el-GR"/>
        </w:rPr>
      </w:pPr>
      <w:r w:rsidRPr="006D5F56">
        <w:rPr>
          <w:rFonts w:ascii="Times New Roman" w:eastAsia="Calibri" w:hAnsi="Times New Roman" w:cs="Times New Roman"/>
          <w:color w:val="000000"/>
          <w:sz w:val="24"/>
          <w:szCs w:val="24"/>
          <w:lang w:val="el-GR"/>
        </w:rPr>
        <w:t>ο δυνητικός δικαιούχος θα πρέπει να τεκμηριώνει ότι είναι φερέγγυος και να υποβάλλει τα σχετικά δικαιολογητικά φερεγγυότητας που προβλέπονται στο παράρτημα ΙΙΙ «Δικαιολογητικά υποβολής-ένταξης»,</w:t>
      </w:r>
    </w:p>
    <w:p w14:paraId="779C7B78" w14:textId="10CA37C0" w:rsidR="00C466C0" w:rsidRPr="007846ED" w:rsidRDefault="00C466C0" w:rsidP="00431C3F">
      <w:pPr>
        <w:pStyle w:val="a7"/>
        <w:widowControl w:val="0"/>
        <w:numPr>
          <w:ilvl w:val="0"/>
          <w:numId w:val="30"/>
        </w:numPr>
        <w:autoSpaceDE w:val="0"/>
        <w:autoSpaceDN w:val="0"/>
        <w:spacing w:after="120" w:line="288" w:lineRule="auto"/>
        <w:ind w:left="851" w:hanging="153"/>
        <w:jc w:val="both"/>
        <w:rPr>
          <w:rFonts w:ascii="Times New Roman" w:eastAsia="Calibri" w:hAnsi="Times New Roman" w:cs="Times New Roman"/>
          <w:sz w:val="24"/>
          <w:szCs w:val="24"/>
          <w:lang w:val="el-GR"/>
        </w:rPr>
      </w:pPr>
      <w:r w:rsidRPr="006D5F56">
        <w:rPr>
          <w:rFonts w:ascii="Times New Roman" w:eastAsia="Calibri" w:hAnsi="Times New Roman" w:cs="Times New Roman"/>
          <w:color w:val="000000"/>
          <w:sz w:val="24"/>
          <w:szCs w:val="24"/>
          <w:lang w:val="el-GR"/>
        </w:rPr>
        <w:t>ο δυνητικός δικαιούχος θα πρέπει να υποβάλει ρεαλιστικό επιχειρηματικό σχέδιο</w:t>
      </w:r>
      <w:r w:rsidRPr="007846ED">
        <w:rPr>
          <w:rFonts w:ascii="Times New Roman" w:eastAsia="Calibri" w:hAnsi="Times New Roman" w:cs="Times New Roman"/>
          <w:sz w:val="24"/>
          <w:szCs w:val="24"/>
          <w:lang w:val="el-GR"/>
        </w:rPr>
        <w:t xml:space="preserve"> </w:t>
      </w:r>
      <w:r w:rsidRPr="007846ED">
        <w:rPr>
          <w:rFonts w:ascii="Times New Roman" w:eastAsia="Calibri" w:hAnsi="Times New Roman" w:cs="Times New Roman"/>
          <w:sz w:val="24"/>
          <w:szCs w:val="24"/>
          <w:lang w:val="el-GR"/>
        </w:rPr>
        <w:lastRenderedPageBreak/>
        <w:t>που πιστοποιεί τη μελλοντική βιωσιμότητα της επένδυσης.</w:t>
      </w:r>
    </w:p>
    <w:p w14:paraId="4CEFE42A" w14:textId="77777777" w:rsidR="00C466C0" w:rsidRPr="006D5F56"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lang w:val="el-GR"/>
        </w:rPr>
      </w:pPr>
      <w:r w:rsidRPr="001C2274">
        <w:rPr>
          <w:rFonts w:ascii="Times New Roman" w:eastAsia="Calibri" w:hAnsi="Times New Roman" w:cs="Times New Roman"/>
          <w:sz w:val="24"/>
          <w:szCs w:val="24"/>
          <w:lang w:val="el-GR"/>
        </w:rPr>
        <w:t xml:space="preserve">Η οικονομική συμμετοχή του δικαιούχου της ενίσχυσης για τις δαπάνες που επιχορηγούνται βάσει του άρθρου 14 του Καν. </w:t>
      </w:r>
      <w:r w:rsidRPr="006D5F56">
        <w:rPr>
          <w:rFonts w:ascii="Times New Roman" w:eastAsia="Calibri" w:hAnsi="Times New Roman" w:cs="Times New Roman"/>
          <w:sz w:val="24"/>
          <w:szCs w:val="24"/>
          <w:lang w:val="el-GR"/>
        </w:rPr>
        <w:t xml:space="preserve">ΕΕ 651/2014 θα πρέπει να ανέρχεται σε ποσοστό τουλάχιστον 25% μέσω </w:t>
      </w:r>
      <w:r w:rsidRPr="006D5F56">
        <w:rPr>
          <w:rFonts w:ascii="Times New Roman" w:eastAsia="Calibri" w:hAnsi="Times New Roman" w:cs="Times New Roman"/>
          <w:color w:val="000000"/>
          <w:sz w:val="24"/>
          <w:szCs w:val="24"/>
          <w:lang w:val="el-GR"/>
        </w:rPr>
        <w:t xml:space="preserve">ή μέσω εξωτερικής χρηματοδότησης και με μορφή που δεν περιέχει στοιχεία κρατικής στήριξης, δημόσιας ενίσχυσης ή παροχής. </w:t>
      </w:r>
    </w:p>
    <w:p w14:paraId="7A77E8DA" w14:textId="2BC558E4" w:rsidR="00C466C0" w:rsidRPr="00C466C0" w:rsidRDefault="00C466C0" w:rsidP="00431C3F">
      <w:pPr>
        <w:pStyle w:val="a7"/>
        <w:widowControl w:val="0"/>
        <w:numPr>
          <w:ilvl w:val="0"/>
          <w:numId w:val="31"/>
        </w:numPr>
        <w:tabs>
          <w:tab w:val="left" w:pos="398"/>
        </w:tabs>
        <w:autoSpaceDE w:val="0"/>
        <w:autoSpaceDN w:val="0"/>
        <w:spacing w:after="120" w:line="288" w:lineRule="auto"/>
        <w:jc w:val="both"/>
        <w:rPr>
          <w:rFonts w:ascii="Times New Roman" w:eastAsia="Calibri" w:hAnsi="Times New Roman" w:cs="Times New Roman"/>
          <w:sz w:val="24"/>
          <w:szCs w:val="24"/>
        </w:rPr>
      </w:pPr>
      <w:r w:rsidRPr="00C466C0">
        <w:rPr>
          <w:rFonts w:ascii="Times New Roman" w:eastAsia="Calibri" w:hAnsi="Times New Roman" w:cs="Times New Roman"/>
          <w:sz w:val="24"/>
          <w:szCs w:val="24"/>
          <w:lang w:val="el-GR"/>
        </w:rPr>
        <w:t xml:space="preserve">Να δεσμευτούν ότι, μέχρι την πιστοποίηση της ολοκλήρωση της επένδυσης, θα προχωρήσουν στη δημιουργία ελάχιστου αριθμού νέων θέσεων εξαρτημένης εργασίας (ΕΜΕ), οι οποίες θα είναι πρόσθετες αυτών που διέθεταν το τελευταίο 12μηνο που προηγείται του μήνα υποβολής της αίτησης χρηματοδότησης, και η αύξηση αυτή θα διατηρηθεί για τουλάχιστον 5 έτη μετά την τελική εκταμίευση της δημόσιας χρηματοδότησης. </w:t>
      </w:r>
      <w:r w:rsidRPr="00C466C0">
        <w:rPr>
          <w:rFonts w:ascii="Times New Roman" w:eastAsia="Calibri" w:hAnsi="Times New Roman" w:cs="Times New Roman"/>
          <w:sz w:val="24"/>
          <w:szCs w:val="24"/>
        </w:rPr>
        <w:t>Ως ελάχιστη υποχρέωση ορίζεται:</w:t>
      </w:r>
    </w:p>
    <w:p w14:paraId="652CE4C9" w14:textId="239B8FA3" w:rsidR="00C466C0" w:rsidRPr="006D5F56" w:rsidRDefault="00C466C0" w:rsidP="00431C3F">
      <w:pPr>
        <w:pStyle w:val="a7"/>
        <w:widowControl w:val="0"/>
        <w:numPr>
          <w:ilvl w:val="0"/>
          <w:numId w:val="30"/>
        </w:numPr>
        <w:autoSpaceDE w:val="0"/>
        <w:autoSpaceDN w:val="0"/>
        <w:spacing w:after="120" w:line="288" w:lineRule="auto"/>
        <w:ind w:left="851" w:hanging="153"/>
        <w:jc w:val="both"/>
        <w:rPr>
          <w:rFonts w:ascii="Times New Roman" w:eastAsia="Calibri" w:hAnsi="Times New Roman" w:cs="Times New Roman"/>
          <w:color w:val="000000"/>
          <w:sz w:val="24"/>
          <w:szCs w:val="24"/>
          <w:lang w:val="el-GR"/>
        </w:rPr>
      </w:pPr>
      <w:r w:rsidRPr="006D5F56">
        <w:rPr>
          <w:rFonts w:ascii="Times New Roman" w:eastAsia="Calibri" w:hAnsi="Times New Roman" w:cs="Times New Roman"/>
          <w:color w:val="000000"/>
          <w:sz w:val="24"/>
          <w:szCs w:val="24"/>
          <w:lang w:val="el-GR"/>
        </w:rPr>
        <w:t>Για ίδρυση ή επέκταση μονάδας: 1 ΕΜΕ ανά 350.000€ επιχορήγησης.</w:t>
      </w:r>
    </w:p>
    <w:p w14:paraId="0651DAF3" w14:textId="5FE9EFF3" w:rsidR="00C466C0" w:rsidRPr="006D5F56" w:rsidRDefault="00C466C0" w:rsidP="00431C3F">
      <w:pPr>
        <w:pStyle w:val="a7"/>
        <w:widowControl w:val="0"/>
        <w:numPr>
          <w:ilvl w:val="0"/>
          <w:numId w:val="30"/>
        </w:numPr>
        <w:autoSpaceDE w:val="0"/>
        <w:autoSpaceDN w:val="0"/>
        <w:spacing w:after="120" w:line="288" w:lineRule="auto"/>
        <w:ind w:left="851" w:hanging="153"/>
        <w:jc w:val="both"/>
        <w:rPr>
          <w:rFonts w:ascii="Times New Roman" w:eastAsia="Calibri" w:hAnsi="Times New Roman" w:cs="Times New Roman"/>
          <w:color w:val="000000"/>
          <w:sz w:val="24"/>
          <w:szCs w:val="24"/>
          <w:lang w:val="el-GR"/>
        </w:rPr>
      </w:pPr>
      <w:r w:rsidRPr="006D5F56">
        <w:rPr>
          <w:rFonts w:ascii="Times New Roman" w:eastAsia="Calibri" w:hAnsi="Times New Roman" w:cs="Times New Roman"/>
          <w:color w:val="000000"/>
          <w:sz w:val="24"/>
          <w:szCs w:val="24"/>
          <w:lang w:val="el-GR"/>
        </w:rPr>
        <w:t>Για θεμελιώδη αλλαγή παραγωγικής διαδικασίας ή διαφοροποίηση προς νέα προϊόντα: 1 ΕΜΕ ανά 500.000€ επιχορήγησης.</w:t>
      </w:r>
    </w:p>
    <w:p w14:paraId="1015AA74" w14:textId="77777777" w:rsidR="00C466C0" w:rsidRDefault="00C466C0" w:rsidP="00431C3F">
      <w:pPr>
        <w:autoSpaceDE w:val="0"/>
        <w:autoSpaceDN w:val="0"/>
        <w:adjustRightInd w:val="0"/>
        <w:spacing w:after="120" w:line="288" w:lineRule="auto"/>
        <w:ind w:left="284"/>
        <w:jc w:val="both"/>
        <w:rPr>
          <w:rFonts w:ascii="Times New Roman" w:eastAsia="Calibri" w:hAnsi="Times New Roman" w:cs="Times New Roman"/>
          <w:sz w:val="24"/>
          <w:szCs w:val="24"/>
        </w:rPr>
      </w:pPr>
      <w:r w:rsidRPr="00C466C0">
        <w:rPr>
          <w:rFonts w:ascii="Times New Roman" w:eastAsia="Calibri" w:hAnsi="Times New Roman" w:cs="Times New Roman"/>
          <w:sz w:val="24"/>
          <w:szCs w:val="24"/>
        </w:rPr>
        <w:t>Σε περίπτωση όπου στο επενδυτικό σχέδιο τεκμηριώνονται δύο περιπτώσεις αρχικής επένδυσης με διαφορετική υποχρέωση (π.χ. της επέκτασης μονάδας και της διαφοροποίησης προς νέα προϊόντα) ως ελάχιστη υποχρέωση ορίζεται αυτή της κατηγορίας «ίδρυση ή επέκταση μονάδας».</w:t>
      </w:r>
    </w:p>
    <w:p w14:paraId="4C7277DE" w14:textId="77777777" w:rsidR="00C466C0" w:rsidRP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Να δεσμευτούν ότι το επενδυτικό σχέδιο δεν πραγματοποιείται με πρωτοβουλία και για λογαριασμό του Δημοσίου, βάσει σχετικής σύμβασης εκτέλεσης έργου, παραχώρησης ή παροχής υπηρεσιών.</w:t>
      </w:r>
    </w:p>
    <w:p w14:paraId="73310204" w14:textId="747BCCF3" w:rsidR="00C466C0" w:rsidRP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Να δεσμευτούν ότι το σύνολο του επενδυτικού σχεδίου και οι επιμέρους δαπάνες που περιλαμβάνονται στη συγκεκριμένη αίτηση χρηματοδότησης:</w:t>
      </w:r>
    </w:p>
    <w:p w14:paraId="56018FA4" w14:textId="77777777" w:rsidR="00BD49DB" w:rsidRDefault="00C466C0" w:rsidP="00BD49DB">
      <w:pPr>
        <w:pStyle w:val="a7"/>
        <w:widowControl w:val="0"/>
        <w:numPr>
          <w:ilvl w:val="0"/>
          <w:numId w:val="30"/>
        </w:numPr>
        <w:autoSpaceDE w:val="0"/>
        <w:autoSpaceDN w:val="0"/>
        <w:spacing w:after="120" w:line="288" w:lineRule="auto"/>
        <w:ind w:left="851" w:hanging="153"/>
        <w:jc w:val="both"/>
        <w:rPr>
          <w:rFonts w:ascii="Times New Roman" w:eastAsia="Calibri" w:hAnsi="Times New Roman" w:cs="Times New Roman"/>
          <w:color w:val="000000"/>
          <w:sz w:val="24"/>
          <w:szCs w:val="24"/>
          <w:lang w:val="el-GR"/>
        </w:rPr>
      </w:pPr>
      <w:r w:rsidRPr="00C466C0">
        <w:rPr>
          <w:rFonts w:ascii="Times New Roman" w:eastAsia="Calibri" w:hAnsi="Times New Roman" w:cs="Times New Roman"/>
          <w:color w:val="000000"/>
          <w:sz w:val="24"/>
          <w:szCs w:val="24"/>
          <w:lang w:val="el-GR"/>
        </w:rPr>
        <w:t>Δεν έχουν χρηματοδοτηθεί στα πλαίσια άλλης δράσης που χρηματοδοτείται από εθνικούς ή ενωσιακούς πόρους.</w:t>
      </w:r>
    </w:p>
    <w:p w14:paraId="19E6DADF" w14:textId="77777777" w:rsidR="00BD49DB" w:rsidRDefault="00C466C0" w:rsidP="00BD49DB">
      <w:pPr>
        <w:pStyle w:val="a7"/>
        <w:widowControl w:val="0"/>
        <w:numPr>
          <w:ilvl w:val="0"/>
          <w:numId w:val="30"/>
        </w:numPr>
        <w:autoSpaceDE w:val="0"/>
        <w:autoSpaceDN w:val="0"/>
        <w:spacing w:after="120" w:line="288" w:lineRule="auto"/>
        <w:ind w:left="851" w:hanging="153"/>
        <w:jc w:val="both"/>
        <w:rPr>
          <w:rFonts w:ascii="Times New Roman" w:eastAsia="Calibri" w:hAnsi="Times New Roman" w:cs="Times New Roman"/>
          <w:color w:val="000000"/>
          <w:sz w:val="24"/>
          <w:szCs w:val="24"/>
          <w:lang w:val="el-GR"/>
        </w:rPr>
      </w:pPr>
      <w:r w:rsidRPr="00BD49DB">
        <w:rPr>
          <w:rFonts w:ascii="Times New Roman" w:eastAsia="Calibri" w:hAnsi="Times New Roman" w:cs="Times New Roman"/>
          <w:color w:val="000000"/>
          <w:sz w:val="24"/>
          <w:szCs w:val="24"/>
          <w:lang w:val="el-GR"/>
        </w:rPr>
        <w:t>Δεν αποτελούν εγκεκριμένες δαπάνες επενδυτικού σχεδίου σε άλλη δράση που χρηματοδοτείται από εθνικούς ή ενωσιακούς πόρους.</w:t>
      </w:r>
    </w:p>
    <w:p w14:paraId="61CEC6A3" w14:textId="5EB67D04" w:rsidR="00C466C0" w:rsidRPr="00BD49DB" w:rsidRDefault="00C466C0" w:rsidP="00BD49DB">
      <w:pPr>
        <w:pStyle w:val="a7"/>
        <w:widowControl w:val="0"/>
        <w:numPr>
          <w:ilvl w:val="0"/>
          <w:numId w:val="30"/>
        </w:numPr>
        <w:autoSpaceDE w:val="0"/>
        <w:autoSpaceDN w:val="0"/>
        <w:spacing w:after="120" w:line="288" w:lineRule="auto"/>
        <w:ind w:left="851" w:hanging="153"/>
        <w:jc w:val="both"/>
        <w:rPr>
          <w:rFonts w:ascii="Times New Roman" w:eastAsia="Calibri" w:hAnsi="Times New Roman" w:cs="Times New Roman"/>
          <w:color w:val="000000"/>
          <w:sz w:val="24"/>
          <w:szCs w:val="24"/>
          <w:lang w:val="el-GR"/>
        </w:rPr>
      </w:pPr>
      <w:r w:rsidRPr="00BD49DB">
        <w:rPr>
          <w:rFonts w:ascii="Times New Roman" w:eastAsia="Calibri" w:hAnsi="Times New Roman" w:cs="Times New Roman"/>
          <w:color w:val="000000"/>
          <w:sz w:val="24"/>
          <w:szCs w:val="24"/>
          <w:lang w:val="el-GR"/>
        </w:rPr>
        <w:t>Εφόσον λάβει χώρα έγκριση και για το διάστημα εκείνο που αποτελούν εγκεκριμένες δαπάνες του προς υλοποίηση επενδυτικού σχεδίου, δεν θα υποβληθούν προς ένταξη ή πιστοποίηση σε επενδυτικό σχέδιο άλλης δράσης που χρηματοδοτείται από εθνικούς ή ενωσιακούς πόρους.</w:t>
      </w:r>
    </w:p>
    <w:p w14:paraId="3A64727E" w14:textId="77777777" w:rsidR="00C466C0" w:rsidRDefault="00C466C0" w:rsidP="00BD49DB">
      <w:pPr>
        <w:autoSpaceDE w:val="0"/>
        <w:autoSpaceDN w:val="0"/>
        <w:adjustRightInd w:val="0"/>
        <w:spacing w:after="120" w:line="288" w:lineRule="auto"/>
        <w:ind w:left="426"/>
        <w:jc w:val="both"/>
        <w:rPr>
          <w:rFonts w:ascii="Times New Roman" w:eastAsia="Calibri" w:hAnsi="Times New Roman" w:cs="Times New Roman"/>
          <w:sz w:val="24"/>
          <w:szCs w:val="24"/>
        </w:rPr>
      </w:pPr>
      <w:r w:rsidRPr="00C466C0">
        <w:rPr>
          <w:rFonts w:ascii="Times New Roman" w:eastAsia="Calibri" w:hAnsi="Times New Roman" w:cs="Times New Roman"/>
          <w:sz w:val="24"/>
          <w:szCs w:val="24"/>
        </w:rPr>
        <w:t>Εξαιρούνται οι αιτήσεις / εγκρίσεις χρηματοδότησης που αφορούν χρηματοδοτικά προϊόντα (δάνεια ή εγγυήσεις) που υλοποιούνται με εθνικούς ή ενωσιακούς πόρους, τα οποία δύνανται συμπληρωματικά να χρηματοδοτούν το ίδιο επενδυτικό σχέδιο, υπό την προϋπόθεση ότι δεν οδηγούν σε υπέρβαση των μέγιστων ποσών ενίσχυσης που προβλέπονται στον Καν. ΕΕ 651/2014, όπως ισχύει.</w:t>
      </w:r>
    </w:p>
    <w:p w14:paraId="069FF99E" w14:textId="77777777" w:rsidR="00C466C0" w:rsidRP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 xml:space="preserve">Να μην εκκρεμεί σε βάρος τους διαδικασία ανάκτησης ενίσχυσης, κατόπιν προηγούμενης αποφάσεως της Ευρωπαϊκής Επιτροπής ή του Δικαστηρίου της </w:t>
      </w:r>
      <w:r w:rsidRPr="00C466C0">
        <w:rPr>
          <w:rFonts w:ascii="Times New Roman" w:eastAsia="Calibri" w:hAnsi="Times New Roman" w:cs="Times New Roman"/>
          <w:sz w:val="24"/>
          <w:szCs w:val="24"/>
          <w:lang w:val="el-GR"/>
        </w:rPr>
        <w:lastRenderedPageBreak/>
        <w:t>Ευρωπαϊκής ένωσης, με την οποία μια ενίσχυση κηρύσσεται παράνομη και ασυμβίβαστη με την εσωτερική αγορά.</w:t>
      </w:r>
    </w:p>
    <w:p w14:paraId="05D1015C" w14:textId="77777777" w:rsid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Να τηρούν τη νομοθεσία περί υγείας και ασφάλειας των εργαζομένων και πρόληψης του επαγγελματικού κινδύνου.</w:t>
      </w:r>
    </w:p>
    <w:p w14:paraId="7536662F" w14:textId="77777777" w:rsid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Να δεσμευτούν ότι δεν συντρέχουν λόγοι αποκλεισμού του άρθρου 39, παρ. 1-4 και του άρθρου 40, παρ. 1, του Ν. 4488/2017 (Α137/13.09.2017).</w:t>
      </w:r>
    </w:p>
    <w:p w14:paraId="41E3B407" w14:textId="77777777" w:rsid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 xml:space="preserve">Σε περίπτωση που δραστηριοποιούνται στον τομέα της αλιείας και της υδατοκαλλιέργειας, να μην έχουν διαπράξει μία ή περισσότερες από τις παραβάσεις που αναφέρονται στο άρθρο 10 παράγραφος 1 στοιχεία α) έως δ) και στο άρθρο 10 παράγραφος 3 του κανονισμού (ΕΕ) αριθ. </w:t>
      </w:r>
      <w:r w:rsidRPr="00C466C0">
        <w:rPr>
          <w:rFonts w:ascii="Times New Roman" w:eastAsia="Calibri" w:hAnsi="Times New Roman" w:cs="Times New Roman"/>
          <w:sz w:val="24"/>
          <w:szCs w:val="24"/>
        </w:rPr>
        <w:t>508/2014 του Ευρωπαϊκού Κοινοβουλίου και του Συμβουλίου.</w:t>
      </w:r>
    </w:p>
    <w:p w14:paraId="1D77066A" w14:textId="77777777" w:rsid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Να μην έχουν προβεί, κατά τα δύο έτη που προηγούνται της αίτησης για ενίσχυση, σε μετεγκατάσταση στην επιχειρηματική εγκατάσταση στην οποία θα πραγματοποιηθεί η αρχική επένδυση για την οποία ζητείται η ενίσχυση, και δεσμεύονται ότι δεν θα το πράξουν εντός μέγιστης περιόδου δύο ετών μετά την ολοκλήρωση της αρχικής επένδυσης για την οποία ζητείται η ενίσχυση.</w:t>
      </w:r>
    </w:p>
    <w:p w14:paraId="70D33B5F" w14:textId="4030714A" w:rsidR="00C466C0" w:rsidRP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Να δεσμευτούν ότι κατά την υλοποίηση του επενδυτικού σχεδίου θα διασφαλίζουν:</w:t>
      </w:r>
    </w:p>
    <w:p w14:paraId="72999D53" w14:textId="77777777" w:rsidR="00C466C0" w:rsidRPr="00C466C0" w:rsidRDefault="00C466C0" w:rsidP="001C2274">
      <w:pPr>
        <w:autoSpaceDE w:val="0"/>
        <w:autoSpaceDN w:val="0"/>
        <w:adjustRightInd w:val="0"/>
        <w:spacing w:after="120" w:line="288" w:lineRule="auto"/>
        <w:ind w:left="851" w:hanging="142"/>
        <w:jc w:val="both"/>
        <w:rPr>
          <w:rFonts w:ascii="Times New Roman" w:eastAsia="Calibri" w:hAnsi="Times New Roman" w:cs="Times New Roman"/>
          <w:sz w:val="24"/>
          <w:szCs w:val="24"/>
        </w:rPr>
      </w:pPr>
      <w:r w:rsidRPr="00C466C0">
        <w:rPr>
          <w:rFonts w:ascii="Times New Roman" w:eastAsia="Calibri" w:hAnsi="Times New Roman" w:cs="Times New Roman"/>
          <w:sz w:val="24"/>
          <w:szCs w:val="24"/>
        </w:rPr>
        <w:t>- τον σεβασμό των θεμελιωδών δικαιωμάτων και τη συμμόρφωση με τον Χάρτη των Θεμελιωδών Δικαιωμάτων της Ευρωπαϊκής Ένωσης (βλ. Παράρτημα X),</w:t>
      </w:r>
    </w:p>
    <w:p w14:paraId="0A357610" w14:textId="77777777" w:rsidR="00C466C0" w:rsidRPr="00C466C0" w:rsidRDefault="00C466C0" w:rsidP="00C466C0">
      <w:pPr>
        <w:autoSpaceDE w:val="0"/>
        <w:autoSpaceDN w:val="0"/>
        <w:adjustRightInd w:val="0"/>
        <w:spacing w:after="120" w:line="288" w:lineRule="auto"/>
        <w:ind w:firstLine="720"/>
        <w:jc w:val="both"/>
        <w:rPr>
          <w:rFonts w:ascii="Times New Roman" w:eastAsia="Calibri" w:hAnsi="Times New Roman" w:cs="Times New Roman"/>
          <w:sz w:val="24"/>
          <w:szCs w:val="24"/>
        </w:rPr>
      </w:pPr>
      <w:r w:rsidRPr="00C466C0">
        <w:rPr>
          <w:rFonts w:ascii="Times New Roman" w:eastAsia="Calibri" w:hAnsi="Times New Roman" w:cs="Times New Roman"/>
          <w:sz w:val="24"/>
          <w:szCs w:val="24"/>
        </w:rPr>
        <w:t>- την ισότητα των φύλων και την ενσωμάτωση της διάστασης του φύλου,</w:t>
      </w:r>
    </w:p>
    <w:p w14:paraId="3FFEEF7F" w14:textId="77777777" w:rsidR="00C466C0" w:rsidRPr="00C466C0" w:rsidRDefault="00C466C0" w:rsidP="001C2274">
      <w:pPr>
        <w:autoSpaceDE w:val="0"/>
        <w:autoSpaceDN w:val="0"/>
        <w:adjustRightInd w:val="0"/>
        <w:spacing w:after="120" w:line="288" w:lineRule="auto"/>
        <w:ind w:left="851" w:hanging="142"/>
        <w:jc w:val="both"/>
        <w:rPr>
          <w:rFonts w:ascii="Times New Roman" w:eastAsia="Calibri" w:hAnsi="Times New Roman" w:cs="Times New Roman"/>
          <w:sz w:val="24"/>
          <w:szCs w:val="24"/>
        </w:rPr>
      </w:pPr>
      <w:r w:rsidRPr="00C466C0">
        <w:rPr>
          <w:rFonts w:ascii="Times New Roman" w:eastAsia="Calibri" w:hAnsi="Times New Roman" w:cs="Times New Roman"/>
          <w:sz w:val="24"/>
          <w:szCs w:val="24"/>
        </w:rPr>
        <w:t>- την αποτροπή κάθε διάκρισης λόγω φύλου, φυλετικής ή εθνοτικής καταγωγής, θρησκείας ή πεποιθήσεων, αναπηρίας, ηλικίας ή γενετήσιου προσανατολισμού,</w:t>
      </w:r>
    </w:p>
    <w:p w14:paraId="3236B101" w14:textId="77777777" w:rsidR="00C466C0" w:rsidRPr="00C466C0" w:rsidRDefault="00C466C0" w:rsidP="00C466C0">
      <w:pPr>
        <w:autoSpaceDE w:val="0"/>
        <w:autoSpaceDN w:val="0"/>
        <w:adjustRightInd w:val="0"/>
        <w:spacing w:after="120" w:line="288" w:lineRule="auto"/>
        <w:ind w:firstLine="720"/>
        <w:jc w:val="both"/>
        <w:rPr>
          <w:rFonts w:ascii="Times New Roman" w:eastAsia="Calibri" w:hAnsi="Times New Roman" w:cs="Times New Roman"/>
          <w:sz w:val="24"/>
          <w:szCs w:val="24"/>
        </w:rPr>
      </w:pPr>
      <w:r w:rsidRPr="00C466C0">
        <w:rPr>
          <w:rFonts w:ascii="Times New Roman" w:eastAsia="Calibri" w:hAnsi="Times New Roman" w:cs="Times New Roman"/>
          <w:sz w:val="24"/>
          <w:szCs w:val="24"/>
        </w:rPr>
        <w:t>- τη διαφάνεια,</w:t>
      </w:r>
    </w:p>
    <w:p w14:paraId="77315358" w14:textId="77777777" w:rsidR="00C466C0" w:rsidRPr="00C466C0" w:rsidRDefault="00C466C0" w:rsidP="00C466C0">
      <w:pPr>
        <w:autoSpaceDE w:val="0"/>
        <w:autoSpaceDN w:val="0"/>
        <w:adjustRightInd w:val="0"/>
        <w:spacing w:after="120" w:line="288" w:lineRule="auto"/>
        <w:ind w:firstLine="720"/>
        <w:jc w:val="both"/>
        <w:rPr>
          <w:rFonts w:ascii="Times New Roman" w:eastAsia="Calibri" w:hAnsi="Times New Roman" w:cs="Times New Roman"/>
          <w:sz w:val="24"/>
          <w:szCs w:val="24"/>
        </w:rPr>
      </w:pPr>
      <w:r w:rsidRPr="00C466C0">
        <w:rPr>
          <w:rFonts w:ascii="Times New Roman" w:eastAsia="Calibri" w:hAnsi="Times New Roman" w:cs="Times New Roman"/>
          <w:sz w:val="24"/>
          <w:szCs w:val="24"/>
        </w:rPr>
        <w:t>- την προσβασιμότητα για τα άτομα με αναπηρία,</w:t>
      </w:r>
    </w:p>
    <w:p w14:paraId="043D26E8" w14:textId="77777777" w:rsidR="00C466C0" w:rsidRDefault="00C466C0" w:rsidP="001C2274">
      <w:pPr>
        <w:autoSpaceDE w:val="0"/>
        <w:autoSpaceDN w:val="0"/>
        <w:adjustRightInd w:val="0"/>
        <w:spacing w:after="120" w:line="288" w:lineRule="auto"/>
        <w:ind w:left="851" w:hanging="131"/>
        <w:jc w:val="both"/>
        <w:rPr>
          <w:rFonts w:ascii="Times New Roman" w:eastAsia="Calibri" w:hAnsi="Times New Roman" w:cs="Times New Roman"/>
          <w:sz w:val="24"/>
          <w:szCs w:val="24"/>
        </w:rPr>
      </w:pPr>
      <w:r w:rsidRPr="00C466C0">
        <w:rPr>
          <w:rFonts w:ascii="Times New Roman" w:eastAsia="Calibri" w:hAnsi="Times New Roman" w:cs="Times New Roman"/>
          <w:sz w:val="24"/>
          <w:szCs w:val="24"/>
        </w:rPr>
        <w:t>- την τήρηση της αρχής της βιώσιμης ανάπτυξης, της μη πρόκλησης σημαντικής βλάβης και της ενωσιακής πολιτικής στον τομέα του περιβάλλοντος.</w:t>
      </w:r>
    </w:p>
    <w:p w14:paraId="6DA8679C" w14:textId="77777777" w:rsidR="00C466C0" w:rsidRP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rPr>
      </w:pPr>
      <w:r w:rsidRPr="006D5F56">
        <w:rPr>
          <w:rFonts w:ascii="Times New Roman" w:eastAsia="Calibri" w:hAnsi="Times New Roman" w:cs="Times New Roman"/>
          <w:sz w:val="24"/>
          <w:szCs w:val="24"/>
          <w:lang w:val="el-GR"/>
        </w:rPr>
        <w:t xml:space="preserve">Να δεσμευτούν ότι μέχρι την ολοκλήρωση της επένδυσης και ανάλογα με το είδος και τη φύση της προτεινόμενης Πράξης, θα μεριμνήσουν για τις κατάλληλες παρεμβάσεις έτσι ώστε να διασφαλίζεται η πρόσβαση των ατόμων με αναπηρία (ΑμΕΑ) στις κτιριακές υποδομές, στις υπηρεσίες και στα ηλεκτρονικά περιβάλλοντα, σύμφωνα με το ισχύον θεσμικό πλαίσιο (βλ. </w:t>
      </w:r>
      <w:r w:rsidRPr="00C466C0">
        <w:rPr>
          <w:rFonts w:ascii="Times New Roman" w:eastAsia="Calibri" w:hAnsi="Times New Roman" w:cs="Times New Roman"/>
          <w:sz w:val="24"/>
          <w:szCs w:val="24"/>
        </w:rPr>
        <w:t>Παράρτημα ΧΙ: «Εξασφάλιση της προσβασιμότητας στα άτομα με αναπηρία»).</w:t>
      </w:r>
    </w:p>
    <w:p w14:paraId="32E3D88D" w14:textId="77777777" w:rsid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Να τηρούν τα προβλεπόμενα στην Ανακοίνωση της επιτροπής (2021/</w:t>
      </w:r>
      <w:r w:rsidRPr="00C466C0">
        <w:rPr>
          <w:rFonts w:ascii="Times New Roman" w:eastAsia="Calibri" w:hAnsi="Times New Roman" w:cs="Times New Roman"/>
          <w:sz w:val="24"/>
          <w:szCs w:val="24"/>
        </w:rPr>
        <w:t>C</w:t>
      </w:r>
      <w:r w:rsidRPr="00C466C0">
        <w:rPr>
          <w:rFonts w:ascii="Times New Roman" w:eastAsia="Calibri" w:hAnsi="Times New Roman" w:cs="Times New Roman"/>
          <w:sz w:val="24"/>
          <w:szCs w:val="24"/>
          <w:lang w:val="el-GR"/>
        </w:rPr>
        <w:t xml:space="preserve"> 373/01): Τεχνικές κατευθυντήριες οδηγίες σχετικά με την ενίσχυση της ανθεκτικότητας των υποδομών στην κλιματική αλλαγή κατά την περίοδο 2021-2027.</w:t>
      </w:r>
    </w:p>
    <w:p w14:paraId="598C8FDF" w14:textId="77777777" w:rsid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 xml:space="preserve">Να πληρείται το σύνολο των προϋποθέσεων του Κεφαλαίου Ι και των εφαρμοζόμενων κατά περίπτωση άρθρων του Καν. </w:t>
      </w:r>
      <w:r w:rsidRPr="00C466C0">
        <w:rPr>
          <w:rFonts w:ascii="Times New Roman" w:eastAsia="Calibri" w:hAnsi="Times New Roman" w:cs="Times New Roman"/>
          <w:sz w:val="24"/>
          <w:szCs w:val="24"/>
        </w:rPr>
        <w:t>ΕΕ 651/2014, όπως ισχύει.</w:t>
      </w:r>
    </w:p>
    <w:p w14:paraId="78A8096F" w14:textId="77777777" w:rsid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lastRenderedPageBreak/>
        <w:t>Να υποβάλλουν ηλεκτρονικά αίτηση χρηματοδότησης, η οποία να συνοδεύεται από το σύνολο των αναγκαίων στοιχείων, δικαιολογητικών και εντύπων, σύμφωνα με τα οριζόμενα στην Ενότητα 8 «Διαδικασία υποβολής αίτησης χρηματοδότησής» της παρούσας.</w:t>
      </w:r>
    </w:p>
    <w:p w14:paraId="023A61AB" w14:textId="77777777" w:rsid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sz w:val="24"/>
          <w:szCs w:val="24"/>
          <w:lang w:val="el-GR"/>
        </w:rPr>
        <w:t xml:space="preserve">Η αίτηση χρηματοδότησης να συγκεντρώνει κατ’ ελάχιστο συνολική βαθμολογία 65 στα βαθμολογούμενα κριτήρια αξιολόγησης που αναφέρονται στο ΠΑΡΑΡΤΗΜΑ </w:t>
      </w:r>
      <w:r w:rsidRPr="00C466C0">
        <w:rPr>
          <w:rFonts w:ascii="Times New Roman" w:eastAsia="Calibri" w:hAnsi="Times New Roman" w:cs="Times New Roman"/>
          <w:sz w:val="24"/>
          <w:szCs w:val="24"/>
        </w:rPr>
        <w:t>IV</w:t>
      </w:r>
      <w:r w:rsidRPr="00C466C0">
        <w:rPr>
          <w:rFonts w:ascii="Times New Roman" w:eastAsia="Calibri" w:hAnsi="Times New Roman" w:cs="Times New Roman"/>
          <w:sz w:val="24"/>
          <w:szCs w:val="24"/>
          <w:lang w:val="el-GR"/>
        </w:rPr>
        <w:t xml:space="preserve"> «Κριτήρια αξιολόγησης πράξεων».</w:t>
      </w:r>
    </w:p>
    <w:p w14:paraId="6E05CD8C" w14:textId="0F8088BF" w:rsidR="00C466C0" w:rsidRPr="00C466C0" w:rsidRDefault="00C466C0" w:rsidP="00431C3F">
      <w:pPr>
        <w:pStyle w:val="a7"/>
        <w:numPr>
          <w:ilvl w:val="0"/>
          <w:numId w:val="31"/>
        </w:numPr>
        <w:autoSpaceDE w:val="0"/>
        <w:autoSpaceDN w:val="0"/>
        <w:adjustRightInd w:val="0"/>
        <w:spacing w:after="120" w:line="288" w:lineRule="auto"/>
        <w:jc w:val="both"/>
        <w:rPr>
          <w:rFonts w:ascii="Times New Roman" w:eastAsia="Calibri" w:hAnsi="Times New Roman" w:cs="Times New Roman"/>
          <w:sz w:val="24"/>
          <w:szCs w:val="24"/>
          <w:lang w:val="el-GR"/>
        </w:rPr>
      </w:pPr>
      <w:r w:rsidRPr="00C466C0">
        <w:rPr>
          <w:rFonts w:ascii="Times New Roman" w:eastAsia="Calibri" w:hAnsi="Times New Roman" w:cs="Times New Roman"/>
          <w:color w:val="000000"/>
          <w:sz w:val="24"/>
          <w:szCs w:val="24"/>
          <w:lang w:val="el-GR"/>
        </w:rPr>
        <w:t xml:space="preserve">Η αίτηση χρηματοδότησης συγκεντρώνει κατ’ ελάχιστο συνολική βαθμολογία 65 στα βαθμολογούμενα κριτήρια αξιολόγησης. </w:t>
      </w:r>
    </w:p>
    <w:p w14:paraId="6FAB660C" w14:textId="1D500836" w:rsidR="00C466C0" w:rsidRPr="00C466C0" w:rsidRDefault="00C466C0" w:rsidP="00731429">
      <w:pPr>
        <w:widowControl w:val="0"/>
        <w:autoSpaceDE w:val="0"/>
        <w:autoSpaceDN w:val="0"/>
        <w:spacing w:after="120" w:line="288" w:lineRule="auto"/>
        <w:jc w:val="both"/>
        <w:rPr>
          <w:rFonts w:ascii="Times New Roman" w:eastAsia="Calibri" w:hAnsi="Times New Roman" w:cs="Times New Roman"/>
          <w:b/>
          <w:bCs/>
          <w:sz w:val="24"/>
          <w:szCs w:val="24"/>
        </w:rPr>
      </w:pPr>
      <w:r w:rsidRPr="00C466C0">
        <w:rPr>
          <w:rFonts w:ascii="Times New Roman" w:eastAsia="Calibri" w:hAnsi="Times New Roman" w:cs="Times New Roman"/>
          <w:b/>
          <w:bCs/>
          <w:sz w:val="24"/>
          <w:szCs w:val="24"/>
        </w:rPr>
        <w:t xml:space="preserve">Οι ανωτέρω προϋποθέσεις πρέπει να πληρούνται στο σύνολό </w:t>
      </w:r>
      <w:r w:rsidR="001C2274">
        <w:rPr>
          <w:rFonts w:ascii="Times New Roman" w:eastAsia="Calibri" w:hAnsi="Times New Roman" w:cs="Times New Roman"/>
          <w:b/>
          <w:bCs/>
          <w:sz w:val="24"/>
          <w:szCs w:val="24"/>
        </w:rPr>
        <w:t>τους.</w:t>
      </w:r>
    </w:p>
    <w:p w14:paraId="5570D278" w14:textId="77777777" w:rsidR="00C466C0" w:rsidRPr="001106FF" w:rsidRDefault="00C466C0" w:rsidP="00731429">
      <w:pPr>
        <w:spacing w:after="120" w:line="288" w:lineRule="auto"/>
        <w:jc w:val="both"/>
        <w:rPr>
          <w:rFonts w:ascii="Times New Roman" w:hAnsi="Times New Roman" w:cs="Times New Roman"/>
          <w:b/>
          <w:bCs/>
          <w:sz w:val="24"/>
          <w:szCs w:val="24"/>
        </w:rPr>
      </w:pPr>
    </w:p>
    <w:p w14:paraId="0583E452" w14:textId="3FF64D59" w:rsidR="00432352" w:rsidRPr="001106FF" w:rsidRDefault="00432352" w:rsidP="00731429">
      <w:pPr>
        <w:spacing w:after="120" w:line="288" w:lineRule="auto"/>
        <w:jc w:val="both"/>
        <w:rPr>
          <w:rFonts w:ascii="Times New Roman" w:hAnsi="Times New Roman" w:cs="Times New Roman"/>
          <w:b/>
          <w:bCs/>
          <w:sz w:val="24"/>
          <w:szCs w:val="24"/>
          <w:u w:val="single"/>
        </w:rPr>
      </w:pPr>
      <w:r w:rsidRPr="001106FF">
        <w:rPr>
          <w:rFonts w:ascii="Times New Roman" w:hAnsi="Times New Roman" w:cs="Times New Roman"/>
          <w:b/>
          <w:bCs/>
          <w:sz w:val="24"/>
          <w:szCs w:val="24"/>
          <w:u w:val="single"/>
        </w:rPr>
        <w:t>Προϋπολογισμός</w:t>
      </w:r>
    </w:p>
    <w:p w14:paraId="0C0FF4F0" w14:textId="16C1DD46" w:rsidR="00695306" w:rsidRPr="00695306" w:rsidRDefault="00695306" w:rsidP="00695306">
      <w:pPr>
        <w:widowControl w:val="0"/>
        <w:autoSpaceDE w:val="0"/>
        <w:autoSpaceDN w:val="0"/>
        <w:spacing w:after="120" w:line="288" w:lineRule="auto"/>
        <w:ind w:right="108"/>
        <w:jc w:val="both"/>
        <w:rPr>
          <w:rFonts w:ascii="Times New Roman" w:eastAsia="Calibri" w:hAnsi="Times New Roman" w:cs="Times New Roman"/>
          <w:sz w:val="24"/>
          <w:szCs w:val="24"/>
        </w:rPr>
      </w:pPr>
      <w:r w:rsidRPr="00695306">
        <w:rPr>
          <w:rFonts w:ascii="Times New Roman" w:eastAsia="Calibri" w:hAnsi="Times New Roman" w:cs="Times New Roman"/>
          <w:sz w:val="24"/>
          <w:szCs w:val="24"/>
        </w:rPr>
        <w:t>Ο</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sz w:val="24"/>
          <w:szCs w:val="24"/>
        </w:rPr>
        <w:t>συνολικός</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sz w:val="24"/>
          <w:szCs w:val="24"/>
        </w:rPr>
        <w:t>προϋπολογισμός</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sz w:val="24"/>
          <w:szCs w:val="24"/>
        </w:rPr>
        <w:t>της</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sz w:val="24"/>
          <w:szCs w:val="24"/>
        </w:rPr>
        <w:t>Δράσης θα</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sz w:val="24"/>
          <w:szCs w:val="24"/>
        </w:rPr>
        <w:t>ανέρχεται</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b/>
          <w:sz w:val="24"/>
          <w:szCs w:val="24"/>
        </w:rPr>
        <w:t>σε</w:t>
      </w:r>
      <w:r w:rsidRPr="00695306">
        <w:rPr>
          <w:rFonts w:ascii="Times New Roman" w:eastAsia="Calibri" w:hAnsi="Times New Roman" w:cs="Times New Roman"/>
          <w:b/>
          <w:spacing w:val="1"/>
          <w:sz w:val="24"/>
          <w:szCs w:val="24"/>
        </w:rPr>
        <w:t xml:space="preserve"> </w:t>
      </w:r>
      <w:r w:rsidRPr="00695306">
        <w:rPr>
          <w:rFonts w:ascii="Times New Roman" w:eastAsia="Calibri" w:hAnsi="Times New Roman" w:cs="Times New Roman"/>
          <w:b/>
          <w:sz w:val="24"/>
          <w:szCs w:val="24"/>
        </w:rPr>
        <w:t>75.000.000€</w:t>
      </w:r>
      <w:r w:rsidRPr="00695306">
        <w:rPr>
          <w:rFonts w:ascii="Times New Roman" w:eastAsia="Calibri" w:hAnsi="Times New Roman" w:cs="Times New Roman"/>
          <w:sz w:val="24"/>
          <w:szCs w:val="24"/>
        </w:rPr>
        <w:t>.</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sz w:val="24"/>
          <w:szCs w:val="24"/>
        </w:rPr>
        <w:t>Ο</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sz w:val="24"/>
          <w:szCs w:val="24"/>
        </w:rPr>
        <w:t>επιχορηγούμενος</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sz w:val="24"/>
          <w:szCs w:val="24"/>
        </w:rPr>
        <w:t>προϋπολογισμός</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sz w:val="24"/>
          <w:szCs w:val="24"/>
        </w:rPr>
        <w:t>κάθε</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sz w:val="24"/>
          <w:szCs w:val="24"/>
        </w:rPr>
        <w:t>επενδυτικού</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sz w:val="24"/>
          <w:szCs w:val="24"/>
        </w:rPr>
        <w:t>σχεδίου</w:t>
      </w:r>
      <w:r w:rsidRPr="00695306">
        <w:rPr>
          <w:rFonts w:ascii="Times New Roman" w:eastAsia="Calibri" w:hAnsi="Times New Roman" w:cs="Times New Roman"/>
          <w:spacing w:val="1"/>
          <w:sz w:val="24"/>
          <w:szCs w:val="24"/>
        </w:rPr>
        <w:t xml:space="preserve"> θα </w:t>
      </w:r>
      <w:r w:rsidRPr="00695306">
        <w:rPr>
          <w:rFonts w:ascii="Times New Roman" w:eastAsia="Calibri" w:hAnsi="Times New Roman" w:cs="Times New Roman"/>
          <w:sz w:val="24"/>
          <w:szCs w:val="24"/>
        </w:rPr>
        <w:t>κυμαίνεται</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sz w:val="24"/>
          <w:szCs w:val="24"/>
        </w:rPr>
        <w:t>από</w:t>
      </w:r>
      <w:r w:rsidRPr="00695306">
        <w:rPr>
          <w:rFonts w:ascii="Times New Roman" w:eastAsia="Calibri" w:hAnsi="Times New Roman" w:cs="Times New Roman"/>
          <w:spacing w:val="1"/>
          <w:sz w:val="24"/>
          <w:szCs w:val="24"/>
        </w:rPr>
        <w:t xml:space="preserve"> </w:t>
      </w:r>
      <w:r w:rsidRPr="00695306">
        <w:rPr>
          <w:rFonts w:ascii="Times New Roman" w:eastAsia="Calibri" w:hAnsi="Times New Roman" w:cs="Times New Roman"/>
          <w:b/>
          <w:sz w:val="24"/>
          <w:szCs w:val="24"/>
        </w:rPr>
        <w:t>5.000.000€</w:t>
      </w:r>
      <w:r w:rsidRPr="00695306">
        <w:rPr>
          <w:rFonts w:ascii="Times New Roman" w:eastAsia="Calibri" w:hAnsi="Times New Roman" w:cs="Times New Roman"/>
          <w:b/>
          <w:spacing w:val="1"/>
          <w:sz w:val="24"/>
          <w:szCs w:val="24"/>
        </w:rPr>
        <w:t xml:space="preserve"> </w:t>
      </w:r>
      <w:r w:rsidRPr="00695306">
        <w:rPr>
          <w:rFonts w:ascii="Times New Roman" w:eastAsia="Calibri" w:hAnsi="Times New Roman" w:cs="Times New Roman"/>
          <w:b/>
          <w:sz w:val="24"/>
          <w:szCs w:val="24"/>
        </w:rPr>
        <w:t>έως</w:t>
      </w:r>
      <w:r w:rsidRPr="00695306">
        <w:rPr>
          <w:rFonts w:ascii="Times New Roman" w:eastAsia="Calibri" w:hAnsi="Times New Roman" w:cs="Times New Roman"/>
          <w:b/>
          <w:spacing w:val="1"/>
          <w:sz w:val="24"/>
          <w:szCs w:val="24"/>
        </w:rPr>
        <w:t xml:space="preserve"> </w:t>
      </w:r>
      <w:r w:rsidRPr="00695306">
        <w:rPr>
          <w:rFonts w:ascii="Times New Roman" w:eastAsia="Calibri" w:hAnsi="Times New Roman" w:cs="Times New Roman"/>
          <w:b/>
          <w:sz w:val="24"/>
          <w:szCs w:val="24"/>
        </w:rPr>
        <w:t>και</w:t>
      </w:r>
      <w:r w:rsidRPr="00695306">
        <w:rPr>
          <w:rFonts w:ascii="Times New Roman" w:eastAsia="Calibri" w:hAnsi="Times New Roman" w:cs="Times New Roman"/>
          <w:b/>
          <w:spacing w:val="1"/>
          <w:sz w:val="24"/>
          <w:szCs w:val="24"/>
        </w:rPr>
        <w:t xml:space="preserve"> 40.</w:t>
      </w:r>
      <w:r w:rsidRPr="00695306">
        <w:rPr>
          <w:rFonts w:ascii="Times New Roman" w:eastAsia="Calibri" w:hAnsi="Times New Roman" w:cs="Times New Roman"/>
          <w:b/>
          <w:sz w:val="24"/>
          <w:szCs w:val="24"/>
        </w:rPr>
        <w:t>000.000€</w:t>
      </w:r>
      <w:r w:rsidRPr="00695306">
        <w:rPr>
          <w:rFonts w:ascii="Times New Roman" w:eastAsia="Calibri" w:hAnsi="Times New Roman" w:cs="Times New Roman"/>
          <w:sz w:val="24"/>
          <w:szCs w:val="24"/>
        </w:rPr>
        <w:t xml:space="preserve">. </w:t>
      </w:r>
    </w:p>
    <w:p w14:paraId="5B346152" w14:textId="77777777" w:rsidR="00695306" w:rsidRPr="00695306" w:rsidRDefault="00695306" w:rsidP="00695306">
      <w:pPr>
        <w:widowControl w:val="0"/>
        <w:autoSpaceDE w:val="0"/>
        <w:autoSpaceDN w:val="0"/>
        <w:spacing w:after="120" w:line="288" w:lineRule="auto"/>
        <w:ind w:right="108"/>
        <w:jc w:val="both"/>
        <w:rPr>
          <w:rFonts w:ascii="Times New Roman" w:eastAsia="Calibri" w:hAnsi="Times New Roman" w:cs="Times New Roman"/>
          <w:sz w:val="24"/>
          <w:szCs w:val="24"/>
        </w:rPr>
      </w:pPr>
      <w:r w:rsidRPr="00695306">
        <w:rPr>
          <w:rFonts w:ascii="Times New Roman" w:eastAsia="Calibri" w:hAnsi="Times New Roman" w:cs="Times New Roman"/>
          <w:sz w:val="24"/>
          <w:szCs w:val="24"/>
        </w:rPr>
        <w:t>Ο προϋπολογισμός για κάθε επιλέξιμη Γεωγραφική Ενότητα θα είναι:</w:t>
      </w:r>
    </w:p>
    <w:tbl>
      <w:tblPr>
        <w:tblStyle w:val="TableNormal"/>
        <w:tblW w:w="423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5"/>
        <w:gridCol w:w="1417"/>
        <w:gridCol w:w="2410"/>
        <w:gridCol w:w="1418"/>
      </w:tblGrid>
      <w:tr w:rsidR="00E46AAE" w:rsidRPr="001106FF" w14:paraId="2AF19BCF" w14:textId="77777777" w:rsidTr="00E46AAE">
        <w:trPr>
          <w:trHeight w:val="986"/>
          <w:jc w:val="center"/>
        </w:trPr>
        <w:tc>
          <w:tcPr>
            <w:tcW w:w="1368" w:type="pct"/>
            <w:shd w:val="clear" w:color="auto" w:fill="1F487C"/>
            <w:vAlign w:val="center"/>
          </w:tcPr>
          <w:p w14:paraId="77DD37E8" w14:textId="77777777" w:rsidR="00E46AAE" w:rsidRPr="001106FF" w:rsidRDefault="00E46AAE" w:rsidP="00731429">
            <w:pPr>
              <w:pStyle w:val="TableParagraph"/>
              <w:ind w:left="129" w:right="137"/>
              <w:jc w:val="center"/>
              <w:rPr>
                <w:rFonts w:ascii="Times New Roman" w:hAnsi="Times New Roman" w:cs="Times New Roman"/>
                <w:b/>
                <w:lang w:val="el-GR"/>
              </w:rPr>
            </w:pPr>
            <w:r w:rsidRPr="001106FF">
              <w:rPr>
                <w:rFonts w:ascii="Times New Roman" w:hAnsi="Times New Roman" w:cs="Times New Roman"/>
                <w:b/>
                <w:color w:val="FFFFFF"/>
                <w:lang w:val="el-GR"/>
              </w:rPr>
              <w:t>ΕΔΑΦΙΚΟ ΣΧΕΔΙΟ</w:t>
            </w:r>
            <w:r w:rsidRPr="001106FF">
              <w:rPr>
                <w:rFonts w:ascii="Times New Roman" w:hAnsi="Times New Roman" w:cs="Times New Roman"/>
                <w:b/>
                <w:color w:val="FFFFFF"/>
                <w:spacing w:val="-47"/>
                <w:lang w:val="el-GR"/>
              </w:rPr>
              <w:t xml:space="preserve"> </w:t>
            </w:r>
            <w:r w:rsidRPr="001106FF">
              <w:rPr>
                <w:rFonts w:ascii="Times New Roman" w:hAnsi="Times New Roman" w:cs="Times New Roman"/>
                <w:b/>
                <w:color w:val="FFFFFF"/>
                <w:lang w:val="el-GR"/>
              </w:rPr>
              <w:t>ΔΙΚΑΙΗΣ</w:t>
            </w:r>
          </w:p>
          <w:p w14:paraId="7CB6C27A" w14:textId="77777777" w:rsidR="00E46AAE" w:rsidRPr="001106FF" w:rsidRDefault="00E46AAE" w:rsidP="00731429">
            <w:pPr>
              <w:pStyle w:val="TableParagraph"/>
              <w:ind w:left="129" w:right="137"/>
              <w:jc w:val="center"/>
              <w:rPr>
                <w:rFonts w:ascii="Times New Roman" w:hAnsi="Times New Roman" w:cs="Times New Roman"/>
                <w:b/>
                <w:lang w:val="el-GR"/>
              </w:rPr>
            </w:pPr>
            <w:r w:rsidRPr="001106FF">
              <w:rPr>
                <w:rFonts w:ascii="Times New Roman" w:hAnsi="Times New Roman" w:cs="Times New Roman"/>
                <w:b/>
                <w:color w:val="FFFFFF"/>
                <w:lang w:val="el-GR"/>
              </w:rPr>
              <w:t>ΜΕΤΑΒΑΣΗΣ</w:t>
            </w:r>
            <w:r w:rsidRPr="001106FF">
              <w:rPr>
                <w:rFonts w:ascii="Times New Roman" w:hAnsi="Times New Roman" w:cs="Times New Roman"/>
                <w:b/>
                <w:color w:val="FFFFFF"/>
                <w:spacing w:val="-47"/>
                <w:lang w:val="el-GR"/>
              </w:rPr>
              <w:t xml:space="preserve"> </w:t>
            </w:r>
            <w:r w:rsidRPr="001106FF">
              <w:rPr>
                <w:rFonts w:ascii="Times New Roman" w:hAnsi="Times New Roman" w:cs="Times New Roman"/>
                <w:b/>
                <w:color w:val="FFFFFF"/>
                <w:lang w:val="el-GR"/>
              </w:rPr>
              <w:t>(ΕΣΔΙΜ)</w:t>
            </w:r>
          </w:p>
        </w:tc>
        <w:tc>
          <w:tcPr>
            <w:tcW w:w="981" w:type="pct"/>
            <w:shd w:val="clear" w:color="auto" w:fill="1F487C"/>
            <w:vAlign w:val="center"/>
          </w:tcPr>
          <w:p w14:paraId="3136DCCE" w14:textId="77777777" w:rsidR="00E46AAE" w:rsidRPr="001106FF" w:rsidRDefault="00E46AAE" w:rsidP="00731429">
            <w:pPr>
              <w:pStyle w:val="TableParagraph"/>
              <w:ind w:left="143" w:right="136"/>
              <w:jc w:val="both"/>
              <w:rPr>
                <w:rFonts w:ascii="Times New Roman" w:hAnsi="Times New Roman" w:cs="Times New Roman"/>
                <w:b/>
              </w:rPr>
            </w:pPr>
            <w:r w:rsidRPr="001106FF">
              <w:rPr>
                <w:rFonts w:ascii="Times New Roman" w:hAnsi="Times New Roman" w:cs="Times New Roman"/>
                <w:b/>
                <w:color w:val="FFFFFF"/>
              </w:rPr>
              <w:t>ΔΗΜΟΣΙΑ</w:t>
            </w:r>
            <w:r w:rsidRPr="001106FF">
              <w:rPr>
                <w:rFonts w:ascii="Times New Roman" w:hAnsi="Times New Roman" w:cs="Times New Roman"/>
                <w:b/>
                <w:color w:val="FFFFFF"/>
                <w:spacing w:val="-48"/>
              </w:rPr>
              <w:t xml:space="preserve"> </w:t>
            </w:r>
            <w:r w:rsidRPr="001106FF">
              <w:rPr>
                <w:rFonts w:ascii="Times New Roman" w:hAnsi="Times New Roman" w:cs="Times New Roman"/>
                <w:b/>
                <w:color w:val="FFFFFF"/>
              </w:rPr>
              <w:t>ΔΑΠΑΝΗ</w:t>
            </w:r>
          </w:p>
        </w:tc>
        <w:tc>
          <w:tcPr>
            <w:tcW w:w="1669" w:type="pct"/>
            <w:shd w:val="clear" w:color="auto" w:fill="1F487C"/>
            <w:vAlign w:val="center"/>
          </w:tcPr>
          <w:p w14:paraId="20C1AAE5" w14:textId="77777777" w:rsidR="00E46AAE" w:rsidRPr="001106FF" w:rsidRDefault="00E46AAE" w:rsidP="00731429">
            <w:pPr>
              <w:pStyle w:val="TableParagraph"/>
              <w:ind w:left="140" w:right="270"/>
              <w:jc w:val="center"/>
              <w:rPr>
                <w:rFonts w:ascii="Times New Roman" w:hAnsi="Times New Roman" w:cs="Times New Roman"/>
                <w:b/>
              </w:rPr>
            </w:pPr>
            <w:r w:rsidRPr="001106FF">
              <w:rPr>
                <w:rFonts w:ascii="Times New Roman" w:hAnsi="Times New Roman" w:cs="Times New Roman"/>
                <w:b/>
                <w:color w:val="FFFFFF"/>
              </w:rPr>
              <w:t>ΧΩΡΙΚΗ</w:t>
            </w:r>
            <w:r w:rsidRPr="001106FF">
              <w:rPr>
                <w:rFonts w:ascii="Times New Roman" w:hAnsi="Times New Roman" w:cs="Times New Roman"/>
                <w:b/>
                <w:color w:val="FFFFFF"/>
                <w:spacing w:val="-6"/>
              </w:rPr>
              <w:t xml:space="preserve"> </w:t>
            </w:r>
            <w:r w:rsidRPr="001106FF">
              <w:rPr>
                <w:rFonts w:ascii="Times New Roman" w:hAnsi="Times New Roman" w:cs="Times New Roman"/>
                <w:b/>
                <w:color w:val="FFFFFF"/>
              </w:rPr>
              <w:t>ΕΝΟΤΗΤΑ</w:t>
            </w:r>
          </w:p>
        </w:tc>
        <w:tc>
          <w:tcPr>
            <w:tcW w:w="982" w:type="pct"/>
            <w:shd w:val="clear" w:color="auto" w:fill="1F487C"/>
            <w:vAlign w:val="center"/>
          </w:tcPr>
          <w:p w14:paraId="0359E6A3" w14:textId="77777777" w:rsidR="00E46AAE" w:rsidRPr="001106FF" w:rsidRDefault="00E46AAE" w:rsidP="00731429">
            <w:pPr>
              <w:pStyle w:val="TableParagraph"/>
              <w:ind w:left="114" w:right="31" w:hanging="50"/>
              <w:jc w:val="both"/>
              <w:rPr>
                <w:rFonts w:ascii="Times New Roman" w:hAnsi="Times New Roman" w:cs="Times New Roman"/>
                <w:b/>
              </w:rPr>
            </w:pPr>
            <w:r w:rsidRPr="001106FF">
              <w:rPr>
                <w:rFonts w:ascii="Times New Roman" w:hAnsi="Times New Roman" w:cs="Times New Roman"/>
                <w:b/>
                <w:color w:val="FFFFFF"/>
              </w:rPr>
              <w:t>ΣΥΝΟΛΙΚΗ</w:t>
            </w:r>
            <w:r w:rsidRPr="001106FF">
              <w:rPr>
                <w:rFonts w:ascii="Times New Roman" w:hAnsi="Times New Roman" w:cs="Times New Roman"/>
                <w:b/>
                <w:color w:val="FFFFFF"/>
                <w:spacing w:val="-48"/>
              </w:rPr>
              <w:t xml:space="preserve"> </w:t>
            </w:r>
            <w:r w:rsidRPr="001106FF">
              <w:rPr>
                <w:rFonts w:ascii="Times New Roman" w:hAnsi="Times New Roman" w:cs="Times New Roman"/>
                <w:b/>
                <w:color w:val="FFFFFF"/>
              </w:rPr>
              <w:t>ΔΗΜΟΣΙΑ</w:t>
            </w:r>
            <w:r w:rsidRPr="001106FF">
              <w:rPr>
                <w:rFonts w:ascii="Times New Roman" w:hAnsi="Times New Roman" w:cs="Times New Roman"/>
                <w:b/>
                <w:color w:val="FFFFFF"/>
                <w:spacing w:val="-48"/>
              </w:rPr>
              <w:t xml:space="preserve"> </w:t>
            </w:r>
            <w:r w:rsidRPr="001106FF">
              <w:rPr>
                <w:rFonts w:ascii="Times New Roman" w:hAnsi="Times New Roman" w:cs="Times New Roman"/>
                <w:b/>
                <w:color w:val="FFFFFF"/>
              </w:rPr>
              <w:t>ΔΑΠΑΝΗ</w:t>
            </w:r>
          </w:p>
        </w:tc>
      </w:tr>
      <w:tr w:rsidR="00E46AAE" w:rsidRPr="001106FF" w14:paraId="42BDE84E" w14:textId="77777777" w:rsidTr="00E46AAE">
        <w:trPr>
          <w:trHeight w:val="494"/>
          <w:jc w:val="center"/>
        </w:trPr>
        <w:tc>
          <w:tcPr>
            <w:tcW w:w="1368" w:type="pct"/>
            <w:vMerge w:val="restart"/>
            <w:vAlign w:val="center"/>
          </w:tcPr>
          <w:p w14:paraId="11F32E91" w14:textId="77777777" w:rsidR="00E46AAE" w:rsidRPr="001106FF" w:rsidRDefault="00E46AAE" w:rsidP="00731429">
            <w:pPr>
              <w:pStyle w:val="TableParagraph"/>
              <w:ind w:left="129" w:right="279"/>
              <w:jc w:val="both"/>
              <w:rPr>
                <w:rFonts w:ascii="Times New Roman" w:hAnsi="Times New Roman" w:cs="Times New Roman"/>
              </w:rPr>
            </w:pPr>
            <w:r w:rsidRPr="001106FF">
              <w:rPr>
                <w:rFonts w:ascii="Times New Roman" w:hAnsi="Times New Roman" w:cs="Times New Roman"/>
              </w:rPr>
              <w:t>Δυτικής</w:t>
            </w:r>
            <w:r w:rsidRPr="001106FF">
              <w:rPr>
                <w:rFonts w:ascii="Times New Roman" w:hAnsi="Times New Roman" w:cs="Times New Roman"/>
                <w:spacing w:val="1"/>
              </w:rPr>
              <w:t xml:space="preserve"> </w:t>
            </w:r>
            <w:r w:rsidRPr="001106FF">
              <w:rPr>
                <w:rFonts w:ascii="Times New Roman" w:hAnsi="Times New Roman" w:cs="Times New Roman"/>
                <w:spacing w:val="-1"/>
              </w:rPr>
              <w:t>Μακεδονίας</w:t>
            </w:r>
          </w:p>
        </w:tc>
        <w:tc>
          <w:tcPr>
            <w:tcW w:w="981" w:type="pct"/>
            <w:vMerge w:val="restart"/>
            <w:vAlign w:val="center"/>
          </w:tcPr>
          <w:p w14:paraId="0623F9F7" w14:textId="77777777" w:rsidR="00E46AAE" w:rsidRPr="001106FF" w:rsidRDefault="00E46AAE" w:rsidP="00731429">
            <w:pPr>
              <w:pStyle w:val="TableParagraph"/>
              <w:jc w:val="center"/>
              <w:rPr>
                <w:rFonts w:ascii="Times New Roman" w:hAnsi="Times New Roman" w:cs="Times New Roman"/>
              </w:rPr>
            </w:pPr>
            <w:r w:rsidRPr="001106FF">
              <w:rPr>
                <w:rFonts w:ascii="Times New Roman" w:hAnsi="Times New Roman" w:cs="Times New Roman"/>
              </w:rPr>
              <w:t>52.500.000€</w:t>
            </w:r>
          </w:p>
        </w:tc>
        <w:tc>
          <w:tcPr>
            <w:tcW w:w="1669" w:type="pct"/>
            <w:vAlign w:val="center"/>
          </w:tcPr>
          <w:p w14:paraId="2D392337" w14:textId="77777777" w:rsidR="00E46AAE" w:rsidRPr="001106FF" w:rsidRDefault="00E46AAE" w:rsidP="00731429">
            <w:pPr>
              <w:pStyle w:val="TableParagraph"/>
              <w:ind w:left="70" w:right="128"/>
              <w:rPr>
                <w:rFonts w:ascii="Times New Roman" w:hAnsi="Times New Roman" w:cs="Times New Roman"/>
                <w:lang w:val="el-GR"/>
              </w:rPr>
            </w:pPr>
            <w:r w:rsidRPr="001106FF">
              <w:rPr>
                <w:rFonts w:ascii="Times New Roman" w:hAnsi="Times New Roman" w:cs="Times New Roman"/>
                <w:lang w:val="el-GR"/>
              </w:rPr>
              <w:t>Περιφερειακές Ενότητες</w:t>
            </w:r>
            <w:r w:rsidRPr="001106FF">
              <w:rPr>
                <w:rFonts w:ascii="Times New Roman" w:hAnsi="Times New Roman" w:cs="Times New Roman"/>
                <w:spacing w:val="-47"/>
                <w:lang w:val="el-GR"/>
              </w:rPr>
              <w:t xml:space="preserve"> </w:t>
            </w:r>
            <w:r w:rsidRPr="001106FF">
              <w:rPr>
                <w:rFonts w:ascii="Times New Roman" w:hAnsi="Times New Roman" w:cs="Times New Roman"/>
                <w:lang w:val="el-GR"/>
              </w:rPr>
              <w:t>Κοζάνης</w:t>
            </w:r>
            <w:r w:rsidRPr="001106FF">
              <w:rPr>
                <w:rFonts w:ascii="Times New Roman" w:hAnsi="Times New Roman" w:cs="Times New Roman"/>
                <w:spacing w:val="-2"/>
                <w:lang w:val="el-GR"/>
              </w:rPr>
              <w:t xml:space="preserve"> </w:t>
            </w:r>
            <w:r w:rsidRPr="001106FF">
              <w:rPr>
                <w:rFonts w:ascii="Times New Roman" w:hAnsi="Times New Roman" w:cs="Times New Roman"/>
                <w:lang w:val="el-GR"/>
              </w:rPr>
              <w:t>και</w:t>
            </w:r>
            <w:r w:rsidRPr="001106FF">
              <w:rPr>
                <w:rFonts w:ascii="Times New Roman" w:hAnsi="Times New Roman" w:cs="Times New Roman"/>
                <w:spacing w:val="-2"/>
                <w:lang w:val="el-GR"/>
              </w:rPr>
              <w:t xml:space="preserve"> </w:t>
            </w:r>
            <w:r w:rsidRPr="001106FF">
              <w:rPr>
                <w:rFonts w:ascii="Times New Roman" w:hAnsi="Times New Roman" w:cs="Times New Roman"/>
                <w:lang w:val="el-GR"/>
              </w:rPr>
              <w:t>Φλώρινας</w:t>
            </w:r>
          </w:p>
        </w:tc>
        <w:tc>
          <w:tcPr>
            <w:tcW w:w="982" w:type="pct"/>
            <w:vAlign w:val="center"/>
          </w:tcPr>
          <w:p w14:paraId="60E4C09B" w14:textId="77777777" w:rsidR="00E46AAE" w:rsidRPr="001106FF" w:rsidRDefault="00E46AAE" w:rsidP="00731429">
            <w:pPr>
              <w:pStyle w:val="TableParagraph"/>
              <w:jc w:val="center"/>
              <w:rPr>
                <w:rFonts w:ascii="Times New Roman" w:hAnsi="Times New Roman" w:cs="Times New Roman"/>
              </w:rPr>
            </w:pPr>
            <w:r w:rsidRPr="001106FF">
              <w:rPr>
                <w:rFonts w:ascii="Times New Roman" w:hAnsi="Times New Roman" w:cs="Times New Roman"/>
              </w:rPr>
              <w:t>31.500.000€</w:t>
            </w:r>
          </w:p>
        </w:tc>
      </w:tr>
      <w:tr w:rsidR="00E46AAE" w:rsidRPr="001106FF" w14:paraId="707302FC" w14:textId="77777777" w:rsidTr="00731429">
        <w:trPr>
          <w:trHeight w:val="525"/>
          <w:jc w:val="center"/>
        </w:trPr>
        <w:tc>
          <w:tcPr>
            <w:tcW w:w="1368" w:type="pct"/>
            <w:vMerge/>
            <w:tcBorders>
              <w:top w:val="nil"/>
            </w:tcBorders>
            <w:vAlign w:val="center"/>
          </w:tcPr>
          <w:p w14:paraId="0A85C4B1" w14:textId="77777777" w:rsidR="00E46AAE" w:rsidRPr="001106FF" w:rsidRDefault="00E46AAE" w:rsidP="00731429">
            <w:pPr>
              <w:ind w:right="279"/>
              <w:jc w:val="both"/>
              <w:rPr>
                <w:rFonts w:ascii="Times New Roman" w:hAnsi="Times New Roman" w:cs="Times New Roman"/>
              </w:rPr>
            </w:pPr>
          </w:p>
        </w:tc>
        <w:tc>
          <w:tcPr>
            <w:tcW w:w="981" w:type="pct"/>
            <w:vMerge/>
            <w:tcBorders>
              <w:top w:val="nil"/>
            </w:tcBorders>
            <w:vAlign w:val="center"/>
          </w:tcPr>
          <w:p w14:paraId="0C2256E4" w14:textId="77777777" w:rsidR="00E46AAE" w:rsidRPr="001106FF" w:rsidRDefault="00E46AAE" w:rsidP="00731429">
            <w:pPr>
              <w:jc w:val="both"/>
              <w:rPr>
                <w:rFonts w:ascii="Times New Roman" w:hAnsi="Times New Roman" w:cs="Times New Roman"/>
              </w:rPr>
            </w:pPr>
          </w:p>
        </w:tc>
        <w:tc>
          <w:tcPr>
            <w:tcW w:w="1669" w:type="pct"/>
            <w:vAlign w:val="center"/>
          </w:tcPr>
          <w:p w14:paraId="1C6C19FC" w14:textId="77777777" w:rsidR="00E46AAE" w:rsidRPr="001106FF" w:rsidRDefault="00E46AAE" w:rsidP="00731429">
            <w:pPr>
              <w:pStyle w:val="TableParagraph"/>
              <w:ind w:left="70" w:right="270"/>
              <w:rPr>
                <w:rFonts w:ascii="Times New Roman" w:hAnsi="Times New Roman" w:cs="Times New Roman"/>
                <w:lang w:val="el-GR"/>
              </w:rPr>
            </w:pPr>
            <w:r w:rsidRPr="001106FF">
              <w:rPr>
                <w:rFonts w:ascii="Times New Roman" w:hAnsi="Times New Roman" w:cs="Times New Roman"/>
                <w:lang w:val="el-GR"/>
              </w:rPr>
              <w:t>Περιφερειακές Ενότητες</w:t>
            </w:r>
            <w:r w:rsidRPr="001106FF">
              <w:rPr>
                <w:rFonts w:ascii="Times New Roman" w:hAnsi="Times New Roman" w:cs="Times New Roman"/>
                <w:spacing w:val="1"/>
                <w:lang w:val="el-GR"/>
              </w:rPr>
              <w:t xml:space="preserve"> </w:t>
            </w:r>
            <w:r w:rsidRPr="001106FF">
              <w:rPr>
                <w:rFonts w:ascii="Times New Roman" w:hAnsi="Times New Roman" w:cs="Times New Roman"/>
                <w:lang w:val="el-GR"/>
              </w:rPr>
              <w:t>Καστοριάς</w:t>
            </w:r>
            <w:r w:rsidRPr="001106FF">
              <w:rPr>
                <w:rFonts w:ascii="Times New Roman" w:hAnsi="Times New Roman" w:cs="Times New Roman"/>
                <w:spacing w:val="-4"/>
                <w:lang w:val="el-GR"/>
              </w:rPr>
              <w:t xml:space="preserve"> </w:t>
            </w:r>
            <w:r w:rsidRPr="001106FF">
              <w:rPr>
                <w:rFonts w:ascii="Times New Roman" w:hAnsi="Times New Roman" w:cs="Times New Roman"/>
                <w:lang w:val="el-GR"/>
              </w:rPr>
              <w:t>και</w:t>
            </w:r>
            <w:r w:rsidRPr="001106FF">
              <w:rPr>
                <w:rFonts w:ascii="Times New Roman" w:hAnsi="Times New Roman" w:cs="Times New Roman"/>
                <w:spacing w:val="-3"/>
                <w:lang w:val="el-GR"/>
              </w:rPr>
              <w:t xml:space="preserve"> </w:t>
            </w:r>
            <w:r w:rsidRPr="001106FF">
              <w:rPr>
                <w:rFonts w:ascii="Times New Roman" w:hAnsi="Times New Roman" w:cs="Times New Roman"/>
                <w:lang w:val="el-GR"/>
              </w:rPr>
              <w:t>Γρεβενών</w:t>
            </w:r>
          </w:p>
        </w:tc>
        <w:tc>
          <w:tcPr>
            <w:tcW w:w="982" w:type="pct"/>
            <w:vAlign w:val="center"/>
          </w:tcPr>
          <w:p w14:paraId="41478981" w14:textId="77777777" w:rsidR="00E46AAE" w:rsidRPr="001106FF" w:rsidRDefault="00E46AAE" w:rsidP="00731429">
            <w:pPr>
              <w:pStyle w:val="TableParagraph"/>
              <w:jc w:val="center"/>
              <w:rPr>
                <w:rFonts w:ascii="Times New Roman" w:hAnsi="Times New Roman" w:cs="Times New Roman"/>
              </w:rPr>
            </w:pPr>
            <w:r w:rsidRPr="001106FF">
              <w:rPr>
                <w:rFonts w:ascii="Times New Roman" w:hAnsi="Times New Roman" w:cs="Times New Roman"/>
              </w:rPr>
              <w:t>21.000.000€</w:t>
            </w:r>
          </w:p>
        </w:tc>
      </w:tr>
      <w:tr w:rsidR="00E46AAE" w:rsidRPr="001106FF" w14:paraId="1BDD0960" w14:textId="77777777" w:rsidTr="00731429">
        <w:trPr>
          <w:trHeight w:val="606"/>
          <w:jc w:val="center"/>
        </w:trPr>
        <w:tc>
          <w:tcPr>
            <w:tcW w:w="1368" w:type="pct"/>
            <w:vMerge w:val="restart"/>
            <w:vAlign w:val="center"/>
          </w:tcPr>
          <w:p w14:paraId="074677AF" w14:textId="77777777" w:rsidR="00E46AAE" w:rsidRPr="001106FF" w:rsidRDefault="00E46AAE" w:rsidP="00731429">
            <w:pPr>
              <w:pStyle w:val="TableParagraph"/>
              <w:ind w:left="129" w:right="279"/>
              <w:jc w:val="both"/>
              <w:rPr>
                <w:rFonts w:ascii="Times New Roman" w:hAnsi="Times New Roman" w:cs="Times New Roman"/>
              </w:rPr>
            </w:pPr>
            <w:r w:rsidRPr="001106FF">
              <w:rPr>
                <w:rFonts w:ascii="Times New Roman" w:hAnsi="Times New Roman" w:cs="Times New Roman"/>
              </w:rPr>
              <w:t>Μεγαλόπολης</w:t>
            </w:r>
          </w:p>
        </w:tc>
        <w:tc>
          <w:tcPr>
            <w:tcW w:w="981" w:type="pct"/>
            <w:vMerge w:val="restart"/>
            <w:vAlign w:val="center"/>
          </w:tcPr>
          <w:p w14:paraId="45024739" w14:textId="77777777" w:rsidR="00E46AAE" w:rsidRPr="001106FF" w:rsidRDefault="00E46AAE" w:rsidP="00731429">
            <w:pPr>
              <w:pStyle w:val="TableParagraph"/>
              <w:jc w:val="center"/>
              <w:rPr>
                <w:rFonts w:ascii="Times New Roman" w:hAnsi="Times New Roman" w:cs="Times New Roman"/>
              </w:rPr>
            </w:pPr>
            <w:r w:rsidRPr="001106FF">
              <w:rPr>
                <w:rFonts w:ascii="Times New Roman" w:hAnsi="Times New Roman" w:cs="Times New Roman"/>
              </w:rPr>
              <w:t>22.500.000€</w:t>
            </w:r>
          </w:p>
        </w:tc>
        <w:tc>
          <w:tcPr>
            <w:tcW w:w="1669" w:type="pct"/>
            <w:vAlign w:val="center"/>
          </w:tcPr>
          <w:p w14:paraId="037323B6" w14:textId="77777777" w:rsidR="00E46AAE" w:rsidRPr="001106FF" w:rsidRDefault="00E46AAE" w:rsidP="00731429">
            <w:pPr>
              <w:pStyle w:val="TableParagraph"/>
              <w:ind w:left="70" w:right="-12"/>
              <w:rPr>
                <w:rFonts w:ascii="Times New Roman" w:hAnsi="Times New Roman" w:cs="Times New Roman"/>
              </w:rPr>
            </w:pPr>
            <w:r w:rsidRPr="001106FF">
              <w:rPr>
                <w:rFonts w:ascii="Times New Roman" w:hAnsi="Times New Roman" w:cs="Times New Roman"/>
              </w:rPr>
              <w:t>Δήμος</w:t>
            </w:r>
            <w:r w:rsidRPr="001106FF">
              <w:rPr>
                <w:rFonts w:ascii="Times New Roman" w:hAnsi="Times New Roman" w:cs="Times New Roman"/>
                <w:spacing w:val="-2"/>
              </w:rPr>
              <w:t xml:space="preserve"> </w:t>
            </w:r>
            <w:r w:rsidRPr="001106FF">
              <w:rPr>
                <w:rFonts w:ascii="Times New Roman" w:hAnsi="Times New Roman" w:cs="Times New Roman"/>
              </w:rPr>
              <w:t>Μεγαλόπολης</w:t>
            </w:r>
          </w:p>
        </w:tc>
        <w:tc>
          <w:tcPr>
            <w:tcW w:w="982" w:type="pct"/>
            <w:vAlign w:val="center"/>
          </w:tcPr>
          <w:p w14:paraId="3B5DE312" w14:textId="77777777" w:rsidR="00E46AAE" w:rsidRPr="001106FF" w:rsidRDefault="00E46AAE" w:rsidP="00731429">
            <w:pPr>
              <w:pStyle w:val="TableParagraph"/>
              <w:ind w:right="101"/>
              <w:jc w:val="center"/>
              <w:rPr>
                <w:rFonts w:ascii="Times New Roman" w:hAnsi="Times New Roman" w:cs="Times New Roman"/>
              </w:rPr>
            </w:pPr>
            <w:r w:rsidRPr="001106FF">
              <w:rPr>
                <w:rFonts w:ascii="Times New Roman" w:hAnsi="Times New Roman" w:cs="Times New Roman"/>
              </w:rPr>
              <w:t>13.500.000</w:t>
            </w:r>
            <w:r w:rsidRPr="001106FF">
              <w:rPr>
                <w:rFonts w:ascii="Times New Roman" w:hAnsi="Times New Roman" w:cs="Times New Roman"/>
                <w:spacing w:val="-5"/>
              </w:rPr>
              <w:t xml:space="preserve"> </w:t>
            </w:r>
            <w:r w:rsidRPr="001106FF">
              <w:rPr>
                <w:rFonts w:ascii="Times New Roman" w:hAnsi="Times New Roman" w:cs="Times New Roman"/>
              </w:rPr>
              <w:t>€</w:t>
            </w:r>
          </w:p>
        </w:tc>
      </w:tr>
      <w:tr w:rsidR="00E46AAE" w:rsidRPr="001106FF" w14:paraId="05826D37" w14:textId="77777777" w:rsidTr="00731429">
        <w:trPr>
          <w:trHeight w:val="446"/>
          <w:jc w:val="center"/>
        </w:trPr>
        <w:tc>
          <w:tcPr>
            <w:tcW w:w="1368" w:type="pct"/>
            <w:vMerge/>
            <w:tcBorders>
              <w:top w:val="nil"/>
            </w:tcBorders>
            <w:vAlign w:val="center"/>
          </w:tcPr>
          <w:p w14:paraId="09BD6791" w14:textId="77777777" w:rsidR="00E46AAE" w:rsidRPr="001106FF" w:rsidRDefault="00E46AAE" w:rsidP="00731429">
            <w:pPr>
              <w:jc w:val="both"/>
              <w:rPr>
                <w:rFonts w:ascii="Times New Roman" w:hAnsi="Times New Roman" w:cs="Times New Roman"/>
              </w:rPr>
            </w:pPr>
          </w:p>
        </w:tc>
        <w:tc>
          <w:tcPr>
            <w:tcW w:w="981" w:type="pct"/>
            <w:vMerge/>
            <w:tcBorders>
              <w:top w:val="nil"/>
            </w:tcBorders>
            <w:vAlign w:val="center"/>
          </w:tcPr>
          <w:p w14:paraId="68EE24B7" w14:textId="77777777" w:rsidR="00E46AAE" w:rsidRPr="001106FF" w:rsidRDefault="00E46AAE" w:rsidP="00731429">
            <w:pPr>
              <w:jc w:val="both"/>
              <w:rPr>
                <w:rFonts w:ascii="Times New Roman" w:hAnsi="Times New Roman" w:cs="Times New Roman"/>
              </w:rPr>
            </w:pPr>
          </w:p>
        </w:tc>
        <w:tc>
          <w:tcPr>
            <w:tcW w:w="1669" w:type="pct"/>
            <w:vAlign w:val="center"/>
          </w:tcPr>
          <w:p w14:paraId="13036569" w14:textId="77777777" w:rsidR="00E46AAE" w:rsidRPr="001106FF" w:rsidRDefault="00E46AAE" w:rsidP="00731429">
            <w:pPr>
              <w:pStyle w:val="TableParagraph"/>
              <w:ind w:left="70" w:right="-12"/>
              <w:rPr>
                <w:rFonts w:ascii="Times New Roman" w:hAnsi="Times New Roman" w:cs="Times New Roman"/>
              </w:rPr>
            </w:pPr>
            <w:r w:rsidRPr="001106FF">
              <w:rPr>
                <w:rFonts w:ascii="Times New Roman" w:hAnsi="Times New Roman" w:cs="Times New Roman"/>
              </w:rPr>
              <w:t>Δήμοι</w:t>
            </w:r>
            <w:r w:rsidRPr="001106FF">
              <w:rPr>
                <w:rFonts w:ascii="Times New Roman" w:hAnsi="Times New Roman" w:cs="Times New Roman"/>
                <w:spacing w:val="-2"/>
              </w:rPr>
              <w:t xml:space="preserve"> </w:t>
            </w:r>
            <w:r w:rsidRPr="001106FF">
              <w:rPr>
                <w:rFonts w:ascii="Times New Roman" w:hAnsi="Times New Roman" w:cs="Times New Roman"/>
              </w:rPr>
              <w:t>Τριπόλεως,</w:t>
            </w:r>
            <w:r w:rsidRPr="001106FF">
              <w:rPr>
                <w:rFonts w:ascii="Times New Roman" w:hAnsi="Times New Roman" w:cs="Times New Roman"/>
                <w:spacing w:val="-2"/>
              </w:rPr>
              <w:t xml:space="preserve"> </w:t>
            </w:r>
            <w:r w:rsidRPr="001106FF">
              <w:rPr>
                <w:rFonts w:ascii="Times New Roman" w:hAnsi="Times New Roman" w:cs="Times New Roman"/>
              </w:rPr>
              <w:t>Γορτυνίας,</w:t>
            </w:r>
            <w:r w:rsidRPr="001106FF">
              <w:rPr>
                <w:rFonts w:ascii="Times New Roman" w:hAnsi="Times New Roman" w:cs="Times New Roman"/>
                <w:spacing w:val="-3"/>
              </w:rPr>
              <w:t xml:space="preserve"> </w:t>
            </w:r>
            <w:r w:rsidRPr="001106FF">
              <w:rPr>
                <w:rFonts w:ascii="Times New Roman" w:hAnsi="Times New Roman" w:cs="Times New Roman"/>
              </w:rPr>
              <w:t>Οιχαλίας</w:t>
            </w:r>
          </w:p>
        </w:tc>
        <w:tc>
          <w:tcPr>
            <w:tcW w:w="982" w:type="pct"/>
            <w:vAlign w:val="center"/>
          </w:tcPr>
          <w:p w14:paraId="7B083912" w14:textId="77777777" w:rsidR="00E46AAE" w:rsidRPr="001106FF" w:rsidRDefault="00E46AAE" w:rsidP="00731429">
            <w:pPr>
              <w:pStyle w:val="TableParagraph"/>
              <w:ind w:right="101"/>
              <w:jc w:val="center"/>
              <w:rPr>
                <w:rFonts w:ascii="Times New Roman" w:hAnsi="Times New Roman" w:cs="Times New Roman"/>
              </w:rPr>
            </w:pPr>
            <w:r w:rsidRPr="001106FF">
              <w:rPr>
                <w:rFonts w:ascii="Times New Roman" w:hAnsi="Times New Roman" w:cs="Times New Roman"/>
              </w:rPr>
              <w:t>9.000.000</w:t>
            </w:r>
            <w:r w:rsidRPr="001106FF">
              <w:rPr>
                <w:rFonts w:ascii="Times New Roman" w:hAnsi="Times New Roman" w:cs="Times New Roman"/>
                <w:spacing w:val="-4"/>
              </w:rPr>
              <w:t xml:space="preserve"> </w:t>
            </w:r>
            <w:r w:rsidRPr="001106FF">
              <w:rPr>
                <w:rFonts w:ascii="Times New Roman" w:hAnsi="Times New Roman" w:cs="Times New Roman"/>
              </w:rPr>
              <w:t>€</w:t>
            </w:r>
          </w:p>
        </w:tc>
      </w:tr>
      <w:tr w:rsidR="00E46AAE" w:rsidRPr="001106FF" w14:paraId="7AB248A5" w14:textId="77777777" w:rsidTr="00731429">
        <w:trPr>
          <w:trHeight w:val="594"/>
          <w:jc w:val="center"/>
        </w:trPr>
        <w:tc>
          <w:tcPr>
            <w:tcW w:w="4018" w:type="pct"/>
            <w:gridSpan w:val="3"/>
            <w:tcBorders>
              <w:top w:val="nil"/>
            </w:tcBorders>
            <w:vAlign w:val="center"/>
          </w:tcPr>
          <w:p w14:paraId="22E62721" w14:textId="0AA20330" w:rsidR="00E46AAE" w:rsidRPr="001106FF" w:rsidRDefault="00E46AAE" w:rsidP="00731429">
            <w:pPr>
              <w:pStyle w:val="TableParagraph"/>
              <w:ind w:left="70" w:right="-12"/>
              <w:jc w:val="center"/>
              <w:rPr>
                <w:rFonts w:ascii="Times New Roman" w:hAnsi="Times New Roman" w:cs="Times New Roman"/>
              </w:rPr>
            </w:pPr>
            <w:r w:rsidRPr="001106FF">
              <w:rPr>
                <w:rFonts w:ascii="Times New Roman" w:hAnsi="Times New Roman" w:cs="Times New Roman"/>
                <w:b/>
                <w:color w:val="1F3864" w:themeColor="accent1" w:themeShade="80"/>
              </w:rPr>
              <w:t>Συνολική</w:t>
            </w:r>
            <w:r w:rsidRPr="001106FF">
              <w:rPr>
                <w:rFonts w:ascii="Times New Roman" w:hAnsi="Times New Roman" w:cs="Times New Roman"/>
                <w:b/>
                <w:color w:val="1F3864" w:themeColor="accent1" w:themeShade="80"/>
                <w:spacing w:val="-5"/>
              </w:rPr>
              <w:t xml:space="preserve"> </w:t>
            </w:r>
            <w:r w:rsidRPr="001106FF">
              <w:rPr>
                <w:rFonts w:ascii="Times New Roman" w:hAnsi="Times New Roman" w:cs="Times New Roman"/>
                <w:b/>
                <w:color w:val="1F3864" w:themeColor="accent1" w:themeShade="80"/>
              </w:rPr>
              <w:t>Δημόσια</w:t>
            </w:r>
            <w:r w:rsidRPr="001106FF">
              <w:rPr>
                <w:rFonts w:ascii="Times New Roman" w:hAnsi="Times New Roman" w:cs="Times New Roman"/>
                <w:b/>
                <w:color w:val="1F3864" w:themeColor="accent1" w:themeShade="80"/>
                <w:spacing w:val="-5"/>
              </w:rPr>
              <w:t xml:space="preserve"> </w:t>
            </w:r>
            <w:r w:rsidRPr="001106FF">
              <w:rPr>
                <w:rFonts w:ascii="Times New Roman" w:hAnsi="Times New Roman" w:cs="Times New Roman"/>
                <w:b/>
                <w:color w:val="1F3864" w:themeColor="accent1" w:themeShade="80"/>
              </w:rPr>
              <w:t>Δαπάνη</w:t>
            </w:r>
            <w:r w:rsidRPr="001106FF">
              <w:rPr>
                <w:rFonts w:ascii="Times New Roman" w:hAnsi="Times New Roman" w:cs="Times New Roman"/>
                <w:b/>
                <w:color w:val="1F3864" w:themeColor="accent1" w:themeShade="80"/>
                <w:spacing w:val="-6"/>
              </w:rPr>
              <w:t xml:space="preserve"> </w:t>
            </w:r>
            <w:r w:rsidRPr="001106FF">
              <w:rPr>
                <w:rFonts w:ascii="Times New Roman" w:hAnsi="Times New Roman" w:cs="Times New Roman"/>
                <w:b/>
                <w:color w:val="1F3864" w:themeColor="accent1" w:themeShade="80"/>
              </w:rPr>
              <w:t>Δράσης</w:t>
            </w:r>
          </w:p>
        </w:tc>
        <w:tc>
          <w:tcPr>
            <w:tcW w:w="982" w:type="pct"/>
            <w:vAlign w:val="center"/>
          </w:tcPr>
          <w:p w14:paraId="7A03B135" w14:textId="0304662C" w:rsidR="00E46AAE" w:rsidRPr="001106FF" w:rsidRDefault="00E46AAE" w:rsidP="00731429">
            <w:pPr>
              <w:pStyle w:val="TableParagraph"/>
              <w:ind w:right="101"/>
              <w:jc w:val="center"/>
              <w:rPr>
                <w:rFonts w:ascii="Times New Roman" w:hAnsi="Times New Roman" w:cs="Times New Roman"/>
              </w:rPr>
            </w:pPr>
            <w:r w:rsidRPr="001106FF">
              <w:rPr>
                <w:rFonts w:ascii="Times New Roman" w:hAnsi="Times New Roman" w:cs="Times New Roman"/>
                <w:b/>
                <w:color w:val="1F3864" w:themeColor="accent1" w:themeShade="80"/>
              </w:rPr>
              <w:t>75.000.000</w:t>
            </w:r>
            <w:r w:rsidRPr="001106FF">
              <w:rPr>
                <w:rFonts w:ascii="Times New Roman" w:hAnsi="Times New Roman" w:cs="Times New Roman"/>
                <w:b/>
                <w:color w:val="1F3864" w:themeColor="accent1" w:themeShade="80"/>
                <w:spacing w:val="-5"/>
              </w:rPr>
              <w:t xml:space="preserve"> </w:t>
            </w:r>
            <w:r w:rsidRPr="001106FF">
              <w:rPr>
                <w:rFonts w:ascii="Times New Roman" w:hAnsi="Times New Roman" w:cs="Times New Roman"/>
                <w:b/>
                <w:color w:val="1F3864" w:themeColor="accent1" w:themeShade="80"/>
              </w:rPr>
              <w:t>€</w:t>
            </w:r>
          </w:p>
        </w:tc>
      </w:tr>
    </w:tbl>
    <w:p w14:paraId="6814BB9D" w14:textId="77777777" w:rsidR="00890D43" w:rsidRDefault="00890D43" w:rsidP="00890D43">
      <w:pPr>
        <w:widowControl w:val="0"/>
        <w:autoSpaceDE w:val="0"/>
        <w:autoSpaceDN w:val="0"/>
        <w:spacing w:after="120" w:line="288" w:lineRule="auto"/>
        <w:ind w:left="113" w:right="108"/>
        <w:jc w:val="both"/>
        <w:rPr>
          <w:rFonts w:ascii="Times New Roman" w:eastAsia="Calibri" w:hAnsi="Times New Roman" w:cs="Times New Roman"/>
          <w:sz w:val="24"/>
          <w:szCs w:val="24"/>
        </w:rPr>
      </w:pPr>
    </w:p>
    <w:p w14:paraId="7EFA4626" w14:textId="4A458539" w:rsidR="00890D43" w:rsidRPr="00890D43" w:rsidRDefault="00890D43" w:rsidP="00890D43">
      <w:pPr>
        <w:widowControl w:val="0"/>
        <w:autoSpaceDE w:val="0"/>
        <w:autoSpaceDN w:val="0"/>
        <w:spacing w:after="120" w:line="288" w:lineRule="auto"/>
        <w:ind w:left="113" w:right="108"/>
        <w:jc w:val="both"/>
        <w:rPr>
          <w:rFonts w:ascii="Times New Roman" w:eastAsia="Calibri" w:hAnsi="Times New Roman" w:cs="Times New Roman"/>
          <w:sz w:val="24"/>
          <w:szCs w:val="24"/>
        </w:rPr>
      </w:pPr>
      <w:r w:rsidRPr="00890D43">
        <w:rPr>
          <w:rFonts w:ascii="Times New Roman" w:eastAsia="Calibri" w:hAnsi="Times New Roman" w:cs="Times New Roman"/>
          <w:sz w:val="24"/>
          <w:szCs w:val="24"/>
        </w:rPr>
        <w:t xml:space="preserve">Η μέγιστη διάρκεια ολοκλήρωσης του φυσικού και οικονομικού αντικειμένου του επενδυτικού σχεδίου δεν θα μπορεί να υπερβαίνει τους </w:t>
      </w:r>
      <w:r w:rsidRPr="00890D43">
        <w:rPr>
          <w:rFonts w:ascii="Times New Roman" w:eastAsia="Calibri" w:hAnsi="Times New Roman" w:cs="Times New Roman"/>
          <w:b/>
          <w:bCs/>
          <w:sz w:val="24"/>
          <w:szCs w:val="24"/>
        </w:rPr>
        <w:t>τριάντα (30) μήνες</w:t>
      </w:r>
      <w:r w:rsidRPr="00890D43">
        <w:rPr>
          <w:rFonts w:ascii="Times New Roman" w:eastAsia="Calibri" w:hAnsi="Times New Roman" w:cs="Times New Roman"/>
          <w:sz w:val="24"/>
          <w:szCs w:val="24"/>
        </w:rPr>
        <w:t>, από την ημερομηνία έκδοσης της Απόφασης Έγκρισης.</w:t>
      </w:r>
    </w:p>
    <w:p w14:paraId="5E2935F8" w14:textId="77777777" w:rsidR="00FC1088" w:rsidRDefault="00FC1088" w:rsidP="00FE18EE">
      <w:pPr>
        <w:spacing w:after="120" w:line="360" w:lineRule="auto"/>
        <w:jc w:val="both"/>
        <w:rPr>
          <w:rFonts w:ascii="Times New Roman" w:hAnsi="Times New Roman" w:cs="Times New Roman"/>
          <w:b/>
          <w:bCs/>
          <w:sz w:val="24"/>
          <w:szCs w:val="24"/>
        </w:rPr>
      </w:pPr>
    </w:p>
    <w:p w14:paraId="0A28302F" w14:textId="77777777" w:rsidR="00731429" w:rsidRDefault="00731429" w:rsidP="00FE18EE">
      <w:pPr>
        <w:spacing w:after="120" w:line="360" w:lineRule="auto"/>
        <w:jc w:val="both"/>
        <w:rPr>
          <w:rFonts w:ascii="Times New Roman" w:hAnsi="Times New Roman" w:cs="Times New Roman"/>
          <w:b/>
          <w:bCs/>
          <w:sz w:val="24"/>
          <w:szCs w:val="24"/>
        </w:rPr>
      </w:pPr>
    </w:p>
    <w:p w14:paraId="539C931C" w14:textId="77777777" w:rsidR="00731429" w:rsidRDefault="00731429" w:rsidP="00FE18EE">
      <w:pPr>
        <w:spacing w:after="120" w:line="360" w:lineRule="auto"/>
        <w:jc w:val="both"/>
        <w:rPr>
          <w:rFonts w:ascii="Times New Roman" w:hAnsi="Times New Roman" w:cs="Times New Roman"/>
          <w:b/>
          <w:bCs/>
          <w:sz w:val="24"/>
          <w:szCs w:val="24"/>
        </w:rPr>
      </w:pPr>
    </w:p>
    <w:p w14:paraId="4A2CFB9A" w14:textId="75176A79" w:rsidR="00B123ED" w:rsidRDefault="00B123ED" w:rsidP="00FE18EE">
      <w:pPr>
        <w:spacing w:after="120" w:line="360" w:lineRule="auto"/>
        <w:jc w:val="both"/>
        <w:rPr>
          <w:rFonts w:ascii="Times New Roman" w:hAnsi="Times New Roman" w:cs="Times New Roman"/>
          <w:b/>
          <w:bCs/>
          <w:sz w:val="24"/>
          <w:szCs w:val="24"/>
          <w:u w:val="single"/>
        </w:rPr>
      </w:pPr>
      <w:r w:rsidRPr="00B123ED">
        <w:rPr>
          <w:rFonts w:ascii="Times New Roman" w:hAnsi="Times New Roman" w:cs="Times New Roman"/>
          <w:b/>
          <w:bCs/>
          <w:sz w:val="24"/>
          <w:szCs w:val="24"/>
          <w:u w:val="single"/>
        </w:rPr>
        <w:lastRenderedPageBreak/>
        <w:t xml:space="preserve">Ενισχυόμενες Δαπάνες </w:t>
      </w:r>
    </w:p>
    <w:tbl>
      <w:tblPr>
        <w:tblStyle w:val="140"/>
        <w:tblW w:w="0" w:type="auto"/>
        <w:jc w:val="center"/>
        <w:tblLook w:val="04A0" w:firstRow="1" w:lastRow="0" w:firstColumn="1" w:lastColumn="0" w:noHBand="0" w:noVBand="1"/>
      </w:tblPr>
      <w:tblGrid>
        <w:gridCol w:w="626"/>
        <w:gridCol w:w="1212"/>
        <w:gridCol w:w="3926"/>
        <w:gridCol w:w="2774"/>
      </w:tblGrid>
      <w:tr w:rsidR="00B123ED" w:rsidRPr="00B123ED" w14:paraId="48D44F92" w14:textId="77777777" w:rsidTr="00731429">
        <w:trPr>
          <w:trHeight w:val="366"/>
          <w:jc w:val="center"/>
        </w:trPr>
        <w:tc>
          <w:tcPr>
            <w:tcW w:w="1838" w:type="dxa"/>
            <w:gridSpan w:val="2"/>
            <w:shd w:val="clear" w:color="auto" w:fill="1F4E79" w:themeFill="accent5" w:themeFillShade="80"/>
            <w:vAlign w:val="center"/>
          </w:tcPr>
          <w:p w14:paraId="25B12028" w14:textId="13B6DF5F" w:rsidR="00B123ED" w:rsidRPr="00B123ED" w:rsidRDefault="00B123ED" w:rsidP="00B123ED">
            <w:pPr>
              <w:spacing w:line="276" w:lineRule="auto"/>
              <w:jc w:val="center"/>
              <w:rPr>
                <w:rFonts w:ascii="Times New Roman" w:eastAsia="Calibri" w:hAnsi="Times New Roman" w:cs="Times New Roman"/>
                <w:b/>
                <w:bCs/>
                <w:color w:val="FFFFFF"/>
                <w:lang w:val="el-GR"/>
              </w:rPr>
            </w:pPr>
            <w:r w:rsidRPr="00B123ED">
              <w:rPr>
                <w:rFonts w:ascii="Times New Roman" w:eastAsia="Calibri" w:hAnsi="Times New Roman" w:cs="Times New Roman"/>
                <w:b/>
                <w:bCs/>
                <w:color w:val="FFFFFF"/>
              </w:rPr>
              <w:t>Κωδικός ΟΠΣΚΕ</w:t>
            </w:r>
          </w:p>
        </w:tc>
        <w:tc>
          <w:tcPr>
            <w:tcW w:w="3926" w:type="dxa"/>
            <w:shd w:val="clear" w:color="auto" w:fill="1F4E79" w:themeFill="accent5" w:themeFillShade="80"/>
            <w:vAlign w:val="center"/>
          </w:tcPr>
          <w:p w14:paraId="172B7381" w14:textId="77777777" w:rsidR="00B123ED" w:rsidRPr="00B123ED" w:rsidRDefault="00B123ED" w:rsidP="00B123ED">
            <w:pPr>
              <w:spacing w:line="276" w:lineRule="auto"/>
              <w:jc w:val="center"/>
              <w:rPr>
                <w:rFonts w:ascii="Times New Roman" w:eastAsia="Calibri" w:hAnsi="Times New Roman" w:cs="Times New Roman"/>
                <w:b/>
                <w:bCs/>
                <w:color w:val="FFFFFF"/>
              </w:rPr>
            </w:pPr>
            <w:r w:rsidRPr="00B123ED">
              <w:rPr>
                <w:rFonts w:ascii="Times New Roman" w:eastAsia="Calibri" w:hAnsi="Times New Roman" w:cs="Times New Roman"/>
                <w:b/>
                <w:bCs/>
                <w:color w:val="FFFFFF"/>
              </w:rPr>
              <w:t>Κατηγορίες / Υποκατηγορίες Δαπάνης</w:t>
            </w:r>
          </w:p>
        </w:tc>
        <w:tc>
          <w:tcPr>
            <w:tcW w:w="2774" w:type="dxa"/>
            <w:shd w:val="clear" w:color="auto" w:fill="1F4E79" w:themeFill="accent5" w:themeFillShade="80"/>
            <w:vAlign w:val="center"/>
          </w:tcPr>
          <w:p w14:paraId="78FACE96" w14:textId="77777777" w:rsidR="00B123ED" w:rsidRPr="00B123ED" w:rsidRDefault="00B123ED" w:rsidP="00B123ED">
            <w:pPr>
              <w:spacing w:line="276" w:lineRule="auto"/>
              <w:jc w:val="center"/>
              <w:rPr>
                <w:rFonts w:ascii="Times New Roman" w:eastAsia="Calibri" w:hAnsi="Times New Roman" w:cs="Times New Roman"/>
                <w:b/>
                <w:bCs/>
                <w:color w:val="FFFFFF"/>
              </w:rPr>
            </w:pPr>
            <w:r w:rsidRPr="00B123ED">
              <w:rPr>
                <w:rFonts w:ascii="Times New Roman" w:eastAsia="Calibri" w:hAnsi="Times New Roman" w:cs="Times New Roman"/>
                <w:b/>
                <w:bCs/>
                <w:color w:val="FFFFFF"/>
              </w:rPr>
              <w:t>Επισημάνσεις / Όρια</w:t>
            </w:r>
          </w:p>
        </w:tc>
      </w:tr>
      <w:tr w:rsidR="00B123ED" w:rsidRPr="00B123ED" w14:paraId="022E5612" w14:textId="77777777" w:rsidTr="00731429">
        <w:trPr>
          <w:trHeight w:val="366"/>
          <w:jc w:val="center"/>
        </w:trPr>
        <w:tc>
          <w:tcPr>
            <w:tcW w:w="626" w:type="dxa"/>
            <w:shd w:val="clear" w:color="auto" w:fill="auto"/>
            <w:vAlign w:val="center"/>
          </w:tcPr>
          <w:p w14:paraId="13FD7047"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03.</w:t>
            </w:r>
          </w:p>
        </w:tc>
        <w:tc>
          <w:tcPr>
            <w:tcW w:w="1212" w:type="dxa"/>
            <w:shd w:val="clear" w:color="auto" w:fill="auto"/>
            <w:vAlign w:val="center"/>
          </w:tcPr>
          <w:p w14:paraId="7CC91E45" w14:textId="77777777" w:rsidR="00B123ED" w:rsidRPr="00B123ED" w:rsidRDefault="00B123ED" w:rsidP="00B123ED">
            <w:pPr>
              <w:spacing w:line="276" w:lineRule="auto"/>
              <w:jc w:val="center"/>
              <w:rPr>
                <w:rFonts w:ascii="Times New Roman" w:eastAsia="Calibri" w:hAnsi="Times New Roman" w:cs="Times New Roman"/>
                <w:b/>
                <w:bCs/>
              </w:rPr>
            </w:pPr>
          </w:p>
        </w:tc>
        <w:tc>
          <w:tcPr>
            <w:tcW w:w="3926" w:type="dxa"/>
            <w:shd w:val="clear" w:color="auto" w:fill="auto"/>
            <w:vAlign w:val="center"/>
          </w:tcPr>
          <w:p w14:paraId="4A9B2C09"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Δαπάνες για Κτήρια, Γήπεδα, Εγκαταστάσεις &amp; Περιβάλλοντα Χώρο</w:t>
            </w:r>
          </w:p>
        </w:tc>
        <w:tc>
          <w:tcPr>
            <w:tcW w:w="2774" w:type="dxa"/>
            <w:shd w:val="clear" w:color="auto" w:fill="auto"/>
            <w:vAlign w:val="center"/>
          </w:tcPr>
          <w:p w14:paraId="3DF52F8F" w14:textId="77777777" w:rsidR="00B123ED" w:rsidRPr="00B123ED" w:rsidRDefault="00B123ED" w:rsidP="00B123ED">
            <w:pPr>
              <w:spacing w:line="276" w:lineRule="auto"/>
              <w:jc w:val="both"/>
              <w:rPr>
                <w:rFonts w:ascii="Times New Roman" w:eastAsia="Calibri" w:hAnsi="Times New Roman" w:cs="Times New Roman"/>
              </w:rPr>
            </w:pPr>
            <w:r w:rsidRPr="00B123ED">
              <w:rPr>
                <w:rFonts w:ascii="Times New Roman" w:eastAsia="Calibri" w:hAnsi="Times New Roman" w:cs="Times New Roman"/>
              </w:rPr>
              <w:t>Άρθρο 14 ΓΑΚ</w:t>
            </w:r>
          </w:p>
        </w:tc>
      </w:tr>
      <w:tr w:rsidR="00B123ED" w:rsidRPr="00B123ED" w14:paraId="5984DF57" w14:textId="77777777" w:rsidTr="00731429">
        <w:trPr>
          <w:trHeight w:val="366"/>
          <w:jc w:val="center"/>
        </w:trPr>
        <w:tc>
          <w:tcPr>
            <w:tcW w:w="626" w:type="dxa"/>
            <w:shd w:val="clear" w:color="auto" w:fill="auto"/>
            <w:vAlign w:val="center"/>
          </w:tcPr>
          <w:p w14:paraId="46A8B134" w14:textId="77777777" w:rsidR="00B123ED" w:rsidRPr="00B123ED" w:rsidRDefault="00B123ED" w:rsidP="00B123ED">
            <w:pPr>
              <w:spacing w:line="276" w:lineRule="auto"/>
              <w:jc w:val="center"/>
              <w:rPr>
                <w:rFonts w:ascii="Times New Roman" w:eastAsia="Calibri" w:hAnsi="Times New Roman" w:cs="Times New Roman"/>
                <w:b/>
                <w:bCs/>
              </w:rPr>
            </w:pPr>
          </w:p>
        </w:tc>
        <w:tc>
          <w:tcPr>
            <w:tcW w:w="1212" w:type="dxa"/>
            <w:shd w:val="clear" w:color="auto" w:fill="auto"/>
            <w:vAlign w:val="center"/>
          </w:tcPr>
          <w:p w14:paraId="50A2E85E"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03.13.</w:t>
            </w:r>
          </w:p>
        </w:tc>
        <w:tc>
          <w:tcPr>
            <w:tcW w:w="3926" w:type="dxa"/>
            <w:shd w:val="clear" w:color="auto" w:fill="auto"/>
            <w:vAlign w:val="center"/>
          </w:tcPr>
          <w:p w14:paraId="14B92BC7"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Κτίρια, εγκαταστάσεις και περιβάλλων χώρος</w:t>
            </w:r>
          </w:p>
        </w:tc>
        <w:tc>
          <w:tcPr>
            <w:tcW w:w="2774" w:type="dxa"/>
            <w:shd w:val="clear" w:color="auto" w:fill="auto"/>
            <w:vAlign w:val="center"/>
          </w:tcPr>
          <w:p w14:paraId="1ED12BAA"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Έως 45% του επιχορηγούμενου Π/Υ</w:t>
            </w:r>
          </w:p>
        </w:tc>
      </w:tr>
      <w:tr w:rsidR="00B123ED" w:rsidRPr="00B123ED" w14:paraId="5493217E" w14:textId="77777777" w:rsidTr="00731429">
        <w:trPr>
          <w:trHeight w:val="366"/>
          <w:jc w:val="center"/>
        </w:trPr>
        <w:tc>
          <w:tcPr>
            <w:tcW w:w="626" w:type="dxa"/>
            <w:shd w:val="clear" w:color="auto" w:fill="auto"/>
            <w:vAlign w:val="center"/>
          </w:tcPr>
          <w:p w14:paraId="5978EA7D"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02.</w:t>
            </w:r>
          </w:p>
        </w:tc>
        <w:tc>
          <w:tcPr>
            <w:tcW w:w="1212" w:type="dxa"/>
            <w:shd w:val="clear" w:color="auto" w:fill="auto"/>
            <w:vAlign w:val="center"/>
          </w:tcPr>
          <w:p w14:paraId="0EC8AE1B" w14:textId="77777777" w:rsidR="00B123ED" w:rsidRPr="00B123ED" w:rsidRDefault="00B123ED" w:rsidP="00B123ED">
            <w:pPr>
              <w:spacing w:line="276" w:lineRule="auto"/>
              <w:jc w:val="center"/>
              <w:rPr>
                <w:rFonts w:ascii="Times New Roman" w:eastAsia="Calibri" w:hAnsi="Times New Roman" w:cs="Times New Roman"/>
                <w:b/>
                <w:bCs/>
              </w:rPr>
            </w:pPr>
          </w:p>
        </w:tc>
        <w:tc>
          <w:tcPr>
            <w:tcW w:w="3926" w:type="dxa"/>
            <w:shd w:val="clear" w:color="auto" w:fill="auto"/>
            <w:vAlign w:val="center"/>
          </w:tcPr>
          <w:p w14:paraId="43CBFC7A"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Δαπάνες Εξοπλισμού, Μεταφορικών Μέσων &amp; Οργάνων</w:t>
            </w:r>
          </w:p>
        </w:tc>
        <w:tc>
          <w:tcPr>
            <w:tcW w:w="2774" w:type="dxa"/>
            <w:shd w:val="clear" w:color="auto" w:fill="auto"/>
            <w:vAlign w:val="center"/>
          </w:tcPr>
          <w:p w14:paraId="03A1B6C8"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Άρθρο 14 ΓΑΚ για τις 02.06., 02.19, 02.20 &amp; 02.24</w:t>
            </w:r>
          </w:p>
          <w:p w14:paraId="6DEDBDB1"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Άρθρο 41 ΓΑΚ για την 02.23</w:t>
            </w:r>
          </w:p>
        </w:tc>
      </w:tr>
      <w:tr w:rsidR="00B123ED" w:rsidRPr="00B123ED" w14:paraId="687CCBED" w14:textId="77777777" w:rsidTr="00731429">
        <w:trPr>
          <w:trHeight w:val="366"/>
          <w:jc w:val="center"/>
        </w:trPr>
        <w:tc>
          <w:tcPr>
            <w:tcW w:w="626" w:type="dxa"/>
            <w:shd w:val="clear" w:color="auto" w:fill="auto"/>
            <w:vAlign w:val="center"/>
          </w:tcPr>
          <w:p w14:paraId="2B78B1B8" w14:textId="77777777" w:rsidR="00B123ED" w:rsidRPr="00B123ED" w:rsidRDefault="00B123ED" w:rsidP="00B123ED">
            <w:pPr>
              <w:spacing w:line="276" w:lineRule="auto"/>
              <w:jc w:val="center"/>
              <w:rPr>
                <w:rFonts w:ascii="Times New Roman" w:eastAsia="Calibri" w:hAnsi="Times New Roman" w:cs="Times New Roman"/>
                <w:b/>
                <w:bCs/>
                <w:lang w:val="el-GR"/>
              </w:rPr>
            </w:pPr>
          </w:p>
        </w:tc>
        <w:tc>
          <w:tcPr>
            <w:tcW w:w="1212" w:type="dxa"/>
            <w:shd w:val="clear" w:color="auto" w:fill="auto"/>
            <w:vAlign w:val="center"/>
          </w:tcPr>
          <w:p w14:paraId="5046BC9B"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02.20.</w:t>
            </w:r>
          </w:p>
        </w:tc>
        <w:tc>
          <w:tcPr>
            <w:tcW w:w="3926" w:type="dxa"/>
            <w:shd w:val="clear" w:color="auto" w:fill="auto"/>
            <w:vAlign w:val="center"/>
          </w:tcPr>
          <w:p w14:paraId="44BE5B34" w14:textId="77777777" w:rsidR="00B123ED" w:rsidRPr="00B123ED" w:rsidRDefault="00B123ED" w:rsidP="00B123ED">
            <w:pPr>
              <w:spacing w:line="276" w:lineRule="auto"/>
              <w:jc w:val="both"/>
              <w:rPr>
                <w:rFonts w:ascii="Times New Roman" w:eastAsia="Calibri" w:hAnsi="Times New Roman" w:cs="Times New Roman"/>
              </w:rPr>
            </w:pPr>
            <w:r w:rsidRPr="00B123ED">
              <w:rPr>
                <w:rFonts w:ascii="Times New Roman" w:eastAsia="Calibri" w:hAnsi="Times New Roman" w:cs="Times New Roman"/>
              </w:rPr>
              <w:t>Παραγωγικός &amp; Μηχανολογικός Εξοπλισμός</w:t>
            </w:r>
          </w:p>
        </w:tc>
        <w:tc>
          <w:tcPr>
            <w:tcW w:w="2774" w:type="dxa"/>
            <w:shd w:val="clear" w:color="auto" w:fill="auto"/>
            <w:vAlign w:val="center"/>
          </w:tcPr>
          <w:p w14:paraId="55BDAC03"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Τουλάχιστον 15% του επιχορηγούμενου Π/Υ</w:t>
            </w:r>
          </w:p>
        </w:tc>
      </w:tr>
      <w:tr w:rsidR="00B123ED" w:rsidRPr="00B123ED" w14:paraId="0C2F359A" w14:textId="77777777" w:rsidTr="00731429">
        <w:trPr>
          <w:trHeight w:val="366"/>
          <w:jc w:val="center"/>
        </w:trPr>
        <w:tc>
          <w:tcPr>
            <w:tcW w:w="626" w:type="dxa"/>
            <w:shd w:val="clear" w:color="auto" w:fill="auto"/>
            <w:vAlign w:val="center"/>
          </w:tcPr>
          <w:p w14:paraId="16A81EF6" w14:textId="77777777" w:rsidR="00B123ED" w:rsidRPr="00B123ED" w:rsidRDefault="00B123ED" w:rsidP="00B123ED">
            <w:pPr>
              <w:spacing w:line="276" w:lineRule="auto"/>
              <w:jc w:val="center"/>
              <w:rPr>
                <w:rFonts w:ascii="Times New Roman" w:eastAsia="Calibri" w:hAnsi="Times New Roman" w:cs="Times New Roman"/>
                <w:b/>
                <w:bCs/>
                <w:lang w:val="el-GR"/>
              </w:rPr>
            </w:pPr>
          </w:p>
        </w:tc>
        <w:tc>
          <w:tcPr>
            <w:tcW w:w="1212" w:type="dxa"/>
            <w:shd w:val="clear" w:color="auto" w:fill="auto"/>
            <w:vAlign w:val="center"/>
          </w:tcPr>
          <w:p w14:paraId="4AB8915E"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02.19.</w:t>
            </w:r>
          </w:p>
        </w:tc>
        <w:tc>
          <w:tcPr>
            <w:tcW w:w="3926" w:type="dxa"/>
            <w:shd w:val="clear" w:color="auto" w:fill="auto"/>
            <w:vAlign w:val="center"/>
          </w:tcPr>
          <w:p w14:paraId="25ADA05C" w14:textId="77777777" w:rsidR="00B123ED" w:rsidRPr="00B123ED" w:rsidRDefault="00B123ED" w:rsidP="00B123ED">
            <w:pPr>
              <w:spacing w:line="276" w:lineRule="auto"/>
              <w:jc w:val="both"/>
              <w:rPr>
                <w:rFonts w:ascii="Times New Roman" w:eastAsia="Calibri" w:hAnsi="Times New Roman" w:cs="Times New Roman"/>
              </w:rPr>
            </w:pPr>
            <w:r w:rsidRPr="00B123ED">
              <w:rPr>
                <w:rFonts w:ascii="Times New Roman" w:eastAsia="Calibri" w:hAnsi="Times New Roman" w:cs="Times New Roman"/>
              </w:rPr>
              <w:t>Ψηφιακός εξοπλισμός γραφείου</w:t>
            </w:r>
          </w:p>
        </w:tc>
        <w:tc>
          <w:tcPr>
            <w:tcW w:w="2774" w:type="dxa"/>
            <w:shd w:val="clear" w:color="auto" w:fill="auto"/>
            <w:vAlign w:val="center"/>
          </w:tcPr>
          <w:p w14:paraId="10EDC1C4" w14:textId="77777777" w:rsidR="00B123ED" w:rsidRPr="00B123ED" w:rsidRDefault="00B123ED" w:rsidP="00B123ED">
            <w:pPr>
              <w:spacing w:line="276" w:lineRule="auto"/>
              <w:jc w:val="both"/>
              <w:rPr>
                <w:rFonts w:ascii="Times New Roman" w:eastAsia="Calibri" w:hAnsi="Times New Roman" w:cs="Times New Roman"/>
              </w:rPr>
            </w:pPr>
          </w:p>
        </w:tc>
      </w:tr>
      <w:tr w:rsidR="00B123ED" w:rsidRPr="00B123ED" w14:paraId="39E186B3" w14:textId="77777777" w:rsidTr="00731429">
        <w:trPr>
          <w:trHeight w:val="366"/>
          <w:jc w:val="center"/>
        </w:trPr>
        <w:tc>
          <w:tcPr>
            <w:tcW w:w="626" w:type="dxa"/>
            <w:shd w:val="clear" w:color="auto" w:fill="auto"/>
            <w:vAlign w:val="center"/>
          </w:tcPr>
          <w:p w14:paraId="0A280DAB" w14:textId="77777777" w:rsidR="00B123ED" w:rsidRPr="00B123ED" w:rsidRDefault="00B123ED" w:rsidP="00B123ED">
            <w:pPr>
              <w:spacing w:line="276" w:lineRule="auto"/>
              <w:jc w:val="center"/>
              <w:rPr>
                <w:rFonts w:ascii="Times New Roman" w:eastAsia="Calibri" w:hAnsi="Times New Roman" w:cs="Times New Roman"/>
                <w:b/>
                <w:bCs/>
              </w:rPr>
            </w:pPr>
          </w:p>
        </w:tc>
        <w:tc>
          <w:tcPr>
            <w:tcW w:w="1212" w:type="dxa"/>
            <w:shd w:val="clear" w:color="auto" w:fill="auto"/>
            <w:vAlign w:val="center"/>
          </w:tcPr>
          <w:p w14:paraId="3DA11FDB"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02.06.</w:t>
            </w:r>
          </w:p>
        </w:tc>
        <w:tc>
          <w:tcPr>
            <w:tcW w:w="3926" w:type="dxa"/>
            <w:shd w:val="clear" w:color="auto" w:fill="auto"/>
            <w:vAlign w:val="center"/>
          </w:tcPr>
          <w:p w14:paraId="694FDA04" w14:textId="77777777" w:rsidR="00B123ED" w:rsidRPr="00B123ED" w:rsidRDefault="00B123ED" w:rsidP="00B123ED">
            <w:pPr>
              <w:spacing w:line="276" w:lineRule="auto"/>
              <w:jc w:val="both"/>
              <w:rPr>
                <w:rFonts w:ascii="Times New Roman" w:eastAsia="Calibri" w:hAnsi="Times New Roman" w:cs="Times New Roman"/>
              </w:rPr>
            </w:pPr>
            <w:r w:rsidRPr="00B123ED">
              <w:rPr>
                <w:rFonts w:ascii="Times New Roman" w:eastAsia="Calibri" w:hAnsi="Times New Roman" w:cs="Times New Roman"/>
              </w:rPr>
              <w:t>Λοιπός Εξοπλισμός επιχείρησης</w:t>
            </w:r>
          </w:p>
        </w:tc>
        <w:tc>
          <w:tcPr>
            <w:tcW w:w="2774" w:type="dxa"/>
            <w:shd w:val="clear" w:color="auto" w:fill="auto"/>
            <w:vAlign w:val="center"/>
          </w:tcPr>
          <w:p w14:paraId="376BB3E7"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έως 2% του επιχορηγούμενου Π/Υ</w:t>
            </w:r>
          </w:p>
        </w:tc>
      </w:tr>
      <w:tr w:rsidR="00B123ED" w:rsidRPr="00B123ED" w14:paraId="70687AB0" w14:textId="77777777" w:rsidTr="00731429">
        <w:trPr>
          <w:trHeight w:val="1232"/>
          <w:jc w:val="center"/>
        </w:trPr>
        <w:tc>
          <w:tcPr>
            <w:tcW w:w="626" w:type="dxa"/>
            <w:shd w:val="clear" w:color="auto" w:fill="auto"/>
            <w:vAlign w:val="center"/>
          </w:tcPr>
          <w:p w14:paraId="1BF95C71" w14:textId="77777777" w:rsidR="00B123ED" w:rsidRPr="00B123ED" w:rsidRDefault="00B123ED" w:rsidP="00B123ED">
            <w:pPr>
              <w:spacing w:line="276" w:lineRule="auto"/>
              <w:jc w:val="center"/>
              <w:rPr>
                <w:rFonts w:ascii="Times New Roman" w:eastAsia="Calibri" w:hAnsi="Times New Roman" w:cs="Times New Roman"/>
                <w:b/>
                <w:bCs/>
                <w:lang w:val="el-GR"/>
              </w:rPr>
            </w:pPr>
          </w:p>
        </w:tc>
        <w:tc>
          <w:tcPr>
            <w:tcW w:w="1212" w:type="dxa"/>
            <w:shd w:val="clear" w:color="auto" w:fill="auto"/>
            <w:vAlign w:val="center"/>
          </w:tcPr>
          <w:p w14:paraId="485C259B"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02.23.</w:t>
            </w:r>
          </w:p>
        </w:tc>
        <w:tc>
          <w:tcPr>
            <w:tcW w:w="3926" w:type="dxa"/>
            <w:shd w:val="clear" w:color="auto" w:fill="auto"/>
            <w:vAlign w:val="center"/>
          </w:tcPr>
          <w:p w14:paraId="121B7AE3"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Εξοπλισμός για την εγκατάσταση φωτοβολταϊκών σταθμών και συστημάτων αποθήκευσης για παραγωγή ηλεκτρικής ενέργειας και κάλυψη των ιδίων αναγκών (αυτοπαραγωγή)</w:t>
            </w:r>
          </w:p>
        </w:tc>
        <w:tc>
          <w:tcPr>
            <w:tcW w:w="2774" w:type="dxa"/>
            <w:shd w:val="clear" w:color="auto" w:fill="auto"/>
            <w:vAlign w:val="center"/>
          </w:tcPr>
          <w:p w14:paraId="43460632"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Έως 20% του επιχορηγούμενου Π/Υ</w:t>
            </w:r>
          </w:p>
        </w:tc>
      </w:tr>
      <w:tr w:rsidR="00B123ED" w:rsidRPr="00B123ED" w14:paraId="43780327" w14:textId="77777777" w:rsidTr="00731429">
        <w:trPr>
          <w:trHeight w:val="1006"/>
          <w:jc w:val="center"/>
        </w:trPr>
        <w:tc>
          <w:tcPr>
            <w:tcW w:w="626" w:type="dxa"/>
            <w:shd w:val="clear" w:color="auto" w:fill="auto"/>
            <w:vAlign w:val="center"/>
          </w:tcPr>
          <w:p w14:paraId="7337998F" w14:textId="77777777" w:rsidR="00B123ED" w:rsidRPr="00B123ED" w:rsidRDefault="00B123ED" w:rsidP="00B123ED">
            <w:pPr>
              <w:spacing w:line="276" w:lineRule="auto"/>
              <w:jc w:val="center"/>
              <w:rPr>
                <w:rFonts w:ascii="Times New Roman" w:eastAsia="Calibri" w:hAnsi="Times New Roman" w:cs="Times New Roman"/>
                <w:b/>
                <w:bCs/>
                <w:lang w:val="el-GR"/>
              </w:rPr>
            </w:pPr>
          </w:p>
        </w:tc>
        <w:tc>
          <w:tcPr>
            <w:tcW w:w="1212" w:type="dxa"/>
            <w:shd w:val="clear" w:color="auto" w:fill="auto"/>
            <w:vAlign w:val="center"/>
          </w:tcPr>
          <w:p w14:paraId="370B0B3F"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02.24.</w:t>
            </w:r>
          </w:p>
        </w:tc>
        <w:tc>
          <w:tcPr>
            <w:tcW w:w="3926" w:type="dxa"/>
            <w:shd w:val="clear" w:color="auto" w:fill="auto"/>
            <w:vAlign w:val="center"/>
          </w:tcPr>
          <w:p w14:paraId="3DBB32F3" w14:textId="77777777" w:rsidR="00B123ED" w:rsidRPr="00B123ED" w:rsidRDefault="00B123ED" w:rsidP="00B123ED">
            <w:pPr>
              <w:spacing w:line="276" w:lineRule="auto"/>
              <w:jc w:val="both"/>
              <w:rPr>
                <w:rFonts w:ascii="Times New Roman" w:eastAsia="Calibri" w:hAnsi="Times New Roman" w:cs="Times New Roman"/>
              </w:rPr>
            </w:pPr>
            <w:r w:rsidRPr="00B123ED">
              <w:rPr>
                <w:rFonts w:ascii="Times New Roman" w:eastAsia="Calibri" w:hAnsi="Times New Roman" w:cs="Times New Roman"/>
              </w:rPr>
              <w:t>Ηλεκτρικά Μεταφορικά Μέσα</w:t>
            </w:r>
          </w:p>
        </w:tc>
        <w:tc>
          <w:tcPr>
            <w:tcW w:w="2774" w:type="dxa"/>
            <w:shd w:val="clear" w:color="auto" w:fill="auto"/>
            <w:vAlign w:val="center"/>
          </w:tcPr>
          <w:p w14:paraId="519E5D8E"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Έως 10% του επιχορηγούμενου Π/Υ και έως 50.000€/μεταφορικό μέσο</w:t>
            </w:r>
          </w:p>
        </w:tc>
      </w:tr>
      <w:tr w:rsidR="00B123ED" w:rsidRPr="00B123ED" w14:paraId="28B6B115" w14:textId="77777777" w:rsidTr="00731429">
        <w:trPr>
          <w:trHeight w:val="366"/>
          <w:jc w:val="center"/>
        </w:trPr>
        <w:tc>
          <w:tcPr>
            <w:tcW w:w="626" w:type="dxa"/>
            <w:shd w:val="clear" w:color="auto" w:fill="auto"/>
            <w:vAlign w:val="center"/>
          </w:tcPr>
          <w:p w14:paraId="6E1DBE97"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06.</w:t>
            </w:r>
          </w:p>
        </w:tc>
        <w:tc>
          <w:tcPr>
            <w:tcW w:w="1212" w:type="dxa"/>
            <w:shd w:val="clear" w:color="auto" w:fill="auto"/>
            <w:vAlign w:val="center"/>
          </w:tcPr>
          <w:p w14:paraId="06259561" w14:textId="77777777" w:rsidR="00B123ED" w:rsidRPr="00B123ED" w:rsidRDefault="00B123ED" w:rsidP="00B123ED">
            <w:pPr>
              <w:spacing w:line="276" w:lineRule="auto"/>
              <w:jc w:val="center"/>
              <w:rPr>
                <w:rFonts w:ascii="Times New Roman" w:eastAsia="Calibri" w:hAnsi="Times New Roman" w:cs="Times New Roman"/>
                <w:b/>
                <w:bCs/>
              </w:rPr>
            </w:pPr>
          </w:p>
        </w:tc>
        <w:tc>
          <w:tcPr>
            <w:tcW w:w="3926" w:type="dxa"/>
            <w:shd w:val="clear" w:color="auto" w:fill="auto"/>
            <w:vAlign w:val="center"/>
          </w:tcPr>
          <w:p w14:paraId="6AE05AB7" w14:textId="77777777" w:rsidR="00B123ED" w:rsidRPr="00B123ED" w:rsidRDefault="00B123ED" w:rsidP="00B123ED">
            <w:pPr>
              <w:spacing w:line="276" w:lineRule="auto"/>
              <w:jc w:val="both"/>
              <w:rPr>
                <w:rFonts w:ascii="Times New Roman" w:eastAsia="Calibri" w:hAnsi="Times New Roman" w:cs="Times New Roman"/>
              </w:rPr>
            </w:pPr>
            <w:r w:rsidRPr="00B123ED">
              <w:rPr>
                <w:rFonts w:ascii="Times New Roman" w:eastAsia="Calibri" w:hAnsi="Times New Roman" w:cs="Times New Roman"/>
              </w:rPr>
              <w:t>Δαπάνες Λογισμικού</w:t>
            </w:r>
          </w:p>
        </w:tc>
        <w:tc>
          <w:tcPr>
            <w:tcW w:w="2774" w:type="dxa"/>
            <w:shd w:val="clear" w:color="auto" w:fill="auto"/>
            <w:vAlign w:val="center"/>
          </w:tcPr>
          <w:p w14:paraId="3C050C53" w14:textId="77777777" w:rsidR="00B123ED" w:rsidRPr="00B123ED" w:rsidRDefault="00B123ED" w:rsidP="00B123ED">
            <w:pPr>
              <w:spacing w:line="276" w:lineRule="auto"/>
              <w:jc w:val="both"/>
              <w:rPr>
                <w:rFonts w:ascii="Times New Roman" w:eastAsia="Calibri" w:hAnsi="Times New Roman" w:cs="Times New Roman"/>
              </w:rPr>
            </w:pPr>
            <w:r w:rsidRPr="00B123ED">
              <w:rPr>
                <w:rFonts w:ascii="Times New Roman" w:eastAsia="Calibri" w:hAnsi="Times New Roman" w:cs="Times New Roman"/>
              </w:rPr>
              <w:t>Άρθρο 14 ΓΑΚ</w:t>
            </w:r>
          </w:p>
        </w:tc>
      </w:tr>
      <w:tr w:rsidR="00B123ED" w:rsidRPr="00B123ED" w14:paraId="5C1CD761" w14:textId="77777777" w:rsidTr="00731429">
        <w:trPr>
          <w:trHeight w:val="366"/>
          <w:jc w:val="center"/>
        </w:trPr>
        <w:tc>
          <w:tcPr>
            <w:tcW w:w="626" w:type="dxa"/>
            <w:shd w:val="clear" w:color="auto" w:fill="auto"/>
            <w:vAlign w:val="center"/>
          </w:tcPr>
          <w:p w14:paraId="03B43FCF" w14:textId="77777777" w:rsidR="00B123ED" w:rsidRPr="00B123ED" w:rsidRDefault="00B123ED" w:rsidP="00B123ED">
            <w:pPr>
              <w:spacing w:line="276" w:lineRule="auto"/>
              <w:jc w:val="center"/>
              <w:rPr>
                <w:rFonts w:ascii="Times New Roman" w:eastAsia="Calibri" w:hAnsi="Times New Roman" w:cs="Times New Roman"/>
                <w:b/>
                <w:bCs/>
              </w:rPr>
            </w:pPr>
          </w:p>
        </w:tc>
        <w:tc>
          <w:tcPr>
            <w:tcW w:w="1212" w:type="dxa"/>
            <w:shd w:val="clear" w:color="auto" w:fill="auto"/>
            <w:vAlign w:val="center"/>
          </w:tcPr>
          <w:p w14:paraId="35009F1F"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06.07.</w:t>
            </w:r>
          </w:p>
        </w:tc>
        <w:tc>
          <w:tcPr>
            <w:tcW w:w="3926" w:type="dxa"/>
            <w:shd w:val="clear" w:color="auto" w:fill="auto"/>
            <w:vAlign w:val="center"/>
          </w:tcPr>
          <w:p w14:paraId="73E54791"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Λογισμικό και δικαιώματα χρήσης (</w:t>
            </w:r>
            <w:r w:rsidRPr="00B123ED">
              <w:rPr>
                <w:rFonts w:ascii="Times New Roman" w:eastAsia="Calibri" w:hAnsi="Times New Roman" w:cs="Times New Roman"/>
              </w:rPr>
              <w:t>licenses</w:t>
            </w:r>
            <w:r w:rsidRPr="00B123ED">
              <w:rPr>
                <w:rFonts w:ascii="Times New Roman" w:eastAsia="Calibri" w:hAnsi="Times New Roman" w:cs="Times New Roman"/>
                <w:lang w:val="el-GR"/>
              </w:rPr>
              <w:t>) προγραμμάτων λογισμικού</w:t>
            </w:r>
          </w:p>
        </w:tc>
        <w:tc>
          <w:tcPr>
            <w:tcW w:w="2774" w:type="dxa"/>
            <w:shd w:val="clear" w:color="auto" w:fill="auto"/>
            <w:vAlign w:val="center"/>
          </w:tcPr>
          <w:p w14:paraId="3DF787AD"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Έως 25% του επιχορηγούμενου Π/Υ</w:t>
            </w:r>
          </w:p>
        </w:tc>
      </w:tr>
      <w:tr w:rsidR="00B123ED" w:rsidRPr="00B123ED" w14:paraId="020331D6" w14:textId="77777777" w:rsidTr="00731429">
        <w:trPr>
          <w:trHeight w:val="366"/>
          <w:jc w:val="center"/>
        </w:trPr>
        <w:tc>
          <w:tcPr>
            <w:tcW w:w="626" w:type="dxa"/>
            <w:shd w:val="clear" w:color="auto" w:fill="auto"/>
            <w:vAlign w:val="center"/>
          </w:tcPr>
          <w:p w14:paraId="597F94C8"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04.</w:t>
            </w:r>
          </w:p>
        </w:tc>
        <w:tc>
          <w:tcPr>
            <w:tcW w:w="1212" w:type="dxa"/>
            <w:shd w:val="clear" w:color="auto" w:fill="auto"/>
            <w:vAlign w:val="center"/>
          </w:tcPr>
          <w:p w14:paraId="0E7B8FC1" w14:textId="77777777" w:rsidR="00B123ED" w:rsidRPr="00B123ED" w:rsidRDefault="00B123ED" w:rsidP="00B123ED">
            <w:pPr>
              <w:spacing w:line="276" w:lineRule="auto"/>
              <w:jc w:val="center"/>
              <w:rPr>
                <w:rFonts w:ascii="Times New Roman" w:eastAsia="Calibri" w:hAnsi="Times New Roman" w:cs="Times New Roman"/>
                <w:b/>
                <w:bCs/>
              </w:rPr>
            </w:pPr>
          </w:p>
        </w:tc>
        <w:tc>
          <w:tcPr>
            <w:tcW w:w="3926" w:type="dxa"/>
            <w:shd w:val="clear" w:color="auto" w:fill="auto"/>
            <w:vAlign w:val="center"/>
          </w:tcPr>
          <w:p w14:paraId="3546A373" w14:textId="77777777" w:rsidR="00B123ED" w:rsidRPr="00B123ED" w:rsidRDefault="00B123ED" w:rsidP="00B123ED">
            <w:pPr>
              <w:spacing w:line="276" w:lineRule="auto"/>
              <w:jc w:val="both"/>
              <w:rPr>
                <w:rFonts w:ascii="Times New Roman" w:eastAsia="Calibri" w:hAnsi="Times New Roman" w:cs="Times New Roman"/>
              </w:rPr>
            </w:pPr>
            <w:r w:rsidRPr="00B123ED">
              <w:rPr>
                <w:rFonts w:ascii="Times New Roman" w:eastAsia="Calibri" w:hAnsi="Times New Roman" w:cs="Times New Roman"/>
              </w:rPr>
              <w:t>Δαπάνες για Παροχή Υπηρεσιών</w:t>
            </w:r>
          </w:p>
        </w:tc>
        <w:tc>
          <w:tcPr>
            <w:tcW w:w="2774" w:type="dxa"/>
            <w:shd w:val="clear" w:color="auto" w:fill="auto"/>
            <w:vAlign w:val="center"/>
          </w:tcPr>
          <w:p w14:paraId="71F93F6D" w14:textId="77777777" w:rsidR="00B123ED" w:rsidRPr="00B123ED" w:rsidRDefault="00B123ED" w:rsidP="00B123ED">
            <w:pPr>
              <w:spacing w:line="276" w:lineRule="auto"/>
              <w:jc w:val="both"/>
              <w:rPr>
                <w:rFonts w:ascii="Times New Roman" w:eastAsia="Calibri" w:hAnsi="Times New Roman" w:cs="Times New Roman"/>
              </w:rPr>
            </w:pPr>
            <w:r w:rsidRPr="00B123ED">
              <w:rPr>
                <w:rFonts w:ascii="Times New Roman" w:eastAsia="Calibri" w:hAnsi="Times New Roman" w:cs="Times New Roman"/>
              </w:rPr>
              <w:t>Άρθρο 14 ΓΑΚ</w:t>
            </w:r>
          </w:p>
        </w:tc>
      </w:tr>
      <w:tr w:rsidR="00B123ED" w:rsidRPr="00B123ED" w14:paraId="3EF073BD" w14:textId="77777777" w:rsidTr="00731429">
        <w:trPr>
          <w:trHeight w:val="366"/>
          <w:jc w:val="center"/>
        </w:trPr>
        <w:tc>
          <w:tcPr>
            <w:tcW w:w="626" w:type="dxa"/>
            <w:shd w:val="clear" w:color="auto" w:fill="auto"/>
            <w:vAlign w:val="center"/>
          </w:tcPr>
          <w:p w14:paraId="4F9B8E52" w14:textId="77777777" w:rsidR="00B123ED" w:rsidRPr="00B123ED" w:rsidRDefault="00B123ED" w:rsidP="00B123ED">
            <w:pPr>
              <w:spacing w:line="276" w:lineRule="auto"/>
              <w:jc w:val="center"/>
              <w:rPr>
                <w:rFonts w:ascii="Times New Roman" w:eastAsia="Calibri" w:hAnsi="Times New Roman" w:cs="Times New Roman"/>
                <w:b/>
                <w:bCs/>
              </w:rPr>
            </w:pPr>
          </w:p>
        </w:tc>
        <w:tc>
          <w:tcPr>
            <w:tcW w:w="1212" w:type="dxa"/>
            <w:shd w:val="clear" w:color="auto" w:fill="auto"/>
            <w:vAlign w:val="center"/>
          </w:tcPr>
          <w:p w14:paraId="1DAFC6BF"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04.24.</w:t>
            </w:r>
          </w:p>
        </w:tc>
        <w:tc>
          <w:tcPr>
            <w:tcW w:w="3926" w:type="dxa"/>
            <w:shd w:val="clear" w:color="auto" w:fill="auto"/>
            <w:vAlign w:val="center"/>
          </w:tcPr>
          <w:p w14:paraId="7B684787"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Πιστοποίηση και συμμόρφωση προϊόντων σύμφωνα με εθνικά, εναρμονισμένα καθώς και προαιρετικά πρότυπα ευρωπαϊκών χωρών ή /και χωρών εκτός Ε.Ε.</w:t>
            </w:r>
          </w:p>
        </w:tc>
        <w:tc>
          <w:tcPr>
            <w:tcW w:w="2774" w:type="dxa"/>
            <w:vMerge w:val="restart"/>
            <w:shd w:val="clear" w:color="auto" w:fill="auto"/>
            <w:vAlign w:val="center"/>
          </w:tcPr>
          <w:p w14:paraId="6A8D0472"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Έως 1% του επιχορηγούμενου Π/Υ &amp; έως 6.000€/πιστοποιητικό</w:t>
            </w:r>
          </w:p>
        </w:tc>
      </w:tr>
      <w:tr w:rsidR="00B123ED" w:rsidRPr="00B123ED" w14:paraId="59DB1399" w14:textId="77777777" w:rsidTr="00731429">
        <w:trPr>
          <w:trHeight w:val="366"/>
          <w:jc w:val="center"/>
        </w:trPr>
        <w:tc>
          <w:tcPr>
            <w:tcW w:w="626" w:type="dxa"/>
            <w:shd w:val="clear" w:color="auto" w:fill="auto"/>
            <w:vAlign w:val="center"/>
          </w:tcPr>
          <w:p w14:paraId="2994E9D6" w14:textId="77777777" w:rsidR="00B123ED" w:rsidRPr="00B123ED" w:rsidRDefault="00B123ED" w:rsidP="00B123ED">
            <w:pPr>
              <w:spacing w:line="276" w:lineRule="auto"/>
              <w:jc w:val="center"/>
              <w:rPr>
                <w:rFonts w:ascii="Times New Roman" w:eastAsia="Calibri" w:hAnsi="Times New Roman" w:cs="Times New Roman"/>
                <w:b/>
                <w:bCs/>
                <w:lang w:val="el-GR"/>
              </w:rPr>
            </w:pPr>
          </w:p>
        </w:tc>
        <w:tc>
          <w:tcPr>
            <w:tcW w:w="1212" w:type="dxa"/>
            <w:shd w:val="clear" w:color="auto" w:fill="auto"/>
            <w:vAlign w:val="center"/>
          </w:tcPr>
          <w:p w14:paraId="50DB77DB"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04.25.</w:t>
            </w:r>
          </w:p>
        </w:tc>
        <w:tc>
          <w:tcPr>
            <w:tcW w:w="3926" w:type="dxa"/>
            <w:shd w:val="clear" w:color="auto" w:fill="auto"/>
            <w:vAlign w:val="center"/>
          </w:tcPr>
          <w:p w14:paraId="0E91E07B"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Πιστοποίηση υπηρεσιών &amp; διαδικασιών σύμφωνα με εθνικά, εναρμονισμένα καθώς και λοιπά ευρωπαϊκά και διεθνή πρότυπα</w:t>
            </w:r>
          </w:p>
        </w:tc>
        <w:tc>
          <w:tcPr>
            <w:tcW w:w="2774" w:type="dxa"/>
            <w:vMerge/>
            <w:shd w:val="clear" w:color="auto" w:fill="auto"/>
            <w:vAlign w:val="center"/>
          </w:tcPr>
          <w:p w14:paraId="0D5D92F2" w14:textId="77777777" w:rsidR="00B123ED" w:rsidRPr="00B123ED" w:rsidRDefault="00B123ED" w:rsidP="00B123ED">
            <w:pPr>
              <w:spacing w:line="276" w:lineRule="auto"/>
              <w:jc w:val="both"/>
              <w:rPr>
                <w:rFonts w:ascii="Times New Roman" w:eastAsia="Calibri" w:hAnsi="Times New Roman" w:cs="Times New Roman"/>
                <w:lang w:val="el-GR"/>
              </w:rPr>
            </w:pPr>
          </w:p>
        </w:tc>
      </w:tr>
      <w:tr w:rsidR="00B123ED" w:rsidRPr="00B123ED" w14:paraId="712B30D8" w14:textId="77777777" w:rsidTr="00731429">
        <w:trPr>
          <w:trHeight w:val="366"/>
          <w:jc w:val="center"/>
        </w:trPr>
        <w:tc>
          <w:tcPr>
            <w:tcW w:w="626" w:type="dxa"/>
            <w:shd w:val="clear" w:color="auto" w:fill="auto"/>
            <w:vAlign w:val="center"/>
          </w:tcPr>
          <w:p w14:paraId="448BAB93"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08.</w:t>
            </w:r>
          </w:p>
        </w:tc>
        <w:tc>
          <w:tcPr>
            <w:tcW w:w="1212" w:type="dxa"/>
            <w:shd w:val="clear" w:color="auto" w:fill="auto"/>
            <w:vAlign w:val="center"/>
          </w:tcPr>
          <w:p w14:paraId="3D41FBD2" w14:textId="77777777" w:rsidR="00B123ED" w:rsidRPr="00B123ED" w:rsidRDefault="00B123ED" w:rsidP="00B123ED">
            <w:pPr>
              <w:spacing w:line="276" w:lineRule="auto"/>
              <w:jc w:val="center"/>
              <w:rPr>
                <w:rFonts w:ascii="Times New Roman" w:eastAsia="Calibri" w:hAnsi="Times New Roman" w:cs="Times New Roman"/>
                <w:b/>
                <w:bCs/>
              </w:rPr>
            </w:pPr>
          </w:p>
        </w:tc>
        <w:tc>
          <w:tcPr>
            <w:tcW w:w="3926" w:type="dxa"/>
            <w:shd w:val="clear" w:color="auto" w:fill="auto"/>
            <w:vAlign w:val="center"/>
          </w:tcPr>
          <w:p w14:paraId="276683D4" w14:textId="77777777" w:rsidR="00B123ED" w:rsidRPr="00B123ED" w:rsidRDefault="00B123ED" w:rsidP="00B123ED">
            <w:pPr>
              <w:spacing w:line="276" w:lineRule="auto"/>
              <w:jc w:val="both"/>
              <w:rPr>
                <w:rFonts w:ascii="Times New Roman" w:eastAsia="Calibri" w:hAnsi="Times New Roman" w:cs="Times New Roman"/>
              </w:rPr>
            </w:pPr>
            <w:r w:rsidRPr="00B123ED">
              <w:rPr>
                <w:rFonts w:ascii="Times New Roman" w:eastAsia="Calibri" w:hAnsi="Times New Roman" w:cs="Times New Roman"/>
              </w:rPr>
              <w:t>Δαπάνες Διπλωμάτων Ευρεσιτεχνίας</w:t>
            </w:r>
          </w:p>
        </w:tc>
        <w:tc>
          <w:tcPr>
            <w:tcW w:w="2774" w:type="dxa"/>
            <w:shd w:val="clear" w:color="auto" w:fill="auto"/>
            <w:vAlign w:val="center"/>
          </w:tcPr>
          <w:p w14:paraId="22DC1C02" w14:textId="77777777" w:rsidR="00B123ED" w:rsidRPr="00B123ED" w:rsidRDefault="00B123ED" w:rsidP="00B123ED">
            <w:pPr>
              <w:spacing w:line="276" w:lineRule="auto"/>
              <w:jc w:val="both"/>
              <w:rPr>
                <w:rFonts w:ascii="Times New Roman" w:eastAsia="Calibri" w:hAnsi="Times New Roman" w:cs="Times New Roman"/>
              </w:rPr>
            </w:pPr>
            <w:r w:rsidRPr="00B123ED">
              <w:rPr>
                <w:rFonts w:ascii="Times New Roman" w:eastAsia="Calibri" w:hAnsi="Times New Roman" w:cs="Times New Roman"/>
              </w:rPr>
              <w:t>Άρθρο 14 ΓΑΚ</w:t>
            </w:r>
          </w:p>
        </w:tc>
      </w:tr>
      <w:tr w:rsidR="00B123ED" w:rsidRPr="00B123ED" w14:paraId="1EE6456C" w14:textId="77777777" w:rsidTr="00731429">
        <w:trPr>
          <w:trHeight w:val="366"/>
          <w:jc w:val="center"/>
        </w:trPr>
        <w:tc>
          <w:tcPr>
            <w:tcW w:w="626" w:type="dxa"/>
            <w:shd w:val="clear" w:color="auto" w:fill="auto"/>
            <w:vAlign w:val="center"/>
          </w:tcPr>
          <w:p w14:paraId="20FDD08C" w14:textId="77777777" w:rsidR="00B123ED" w:rsidRPr="00B123ED" w:rsidRDefault="00B123ED" w:rsidP="00B123ED">
            <w:pPr>
              <w:spacing w:line="276" w:lineRule="auto"/>
              <w:jc w:val="center"/>
              <w:rPr>
                <w:rFonts w:ascii="Times New Roman" w:eastAsia="Calibri" w:hAnsi="Times New Roman" w:cs="Times New Roman"/>
                <w:b/>
                <w:bCs/>
              </w:rPr>
            </w:pPr>
          </w:p>
        </w:tc>
        <w:tc>
          <w:tcPr>
            <w:tcW w:w="1212" w:type="dxa"/>
            <w:shd w:val="clear" w:color="auto" w:fill="auto"/>
            <w:vAlign w:val="center"/>
          </w:tcPr>
          <w:p w14:paraId="44364AEC"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08.02.</w:t>
            </w:r>
          </w:p>
        </w:tc>
        <w:tc>
          <w:tcPr>
            <w:tcW w:w="3926" w:type="dxa"/>
            <w:shd w:val="clear" w:color="auto" w:fill="auto"/>
            <w:vAlign w:val="center"/>
          </w:tcPr>
          <w:p w14:paraId="71E5252F"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Δαπάνες απόκτησης επικύρωσης και προστασίας διπλωμάτων ευρεσιτεχνίας</w:t>
            </w:r>
          </w:p>
        </w:tc>
        <w:tc>
          <w:tcPr>
            <w:tcW w:w="2774" w:type="dxa"/>
            <w:shd w:val="clear" w:color="auto" w:fill="auto"/>
            <w:vAlign w:val="center"/>
          </w:tcPr>
          <w:p w14:paraId="7ED07A06"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Έως 5% του επιχορηγούμενου Π/Υ</w:t>
            </w:r>
          </w:p>
        </w:tc>
      </w:tr>
      <w:tr w:rsidR="00B123ED" w:rsidRPr="00B123ED" w14:paraId="7E16E91D" w14:textId="77777777" w:rsidTr="00731429">
        <w:trPr>
          <w:trHeight w:val="366"/>
          <w:jc w:val="center"/>
        </w:trPr>
        <w:tc>
          <w:tcPr>
            <w:tcW w:w="626" w:type="dxa"/>
            <w:shd w:val="clear" w:color="auto" w:fill="auto"/>
            <w:vAlign w:val="center"/>
          </w:tcPr>
          <w:p w14:paraId="030202DA"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01.</w:t>
            </w:r>
          </w:p>
        </w:tc>
        <w:tc>
          <w:tcPr>
            <w:tcW w:w="1212" w:type="dxa"/>
            <w:shd w:val="clear" w:color="auto" w:fill="auto"/>
            <w:vAlign w:val="center"/>
          </w:tcPr>
          <w:p w14:paraId="7F3404A9" w14:textId="77777777" w:rsidR="00B123ED" w:rsidRPr="00B123ED" w:rsidRDefault="00B123ED" w:rsidP="00B123ED">
            <w:pPr>
              <w:spacing w:line="276" w:lineRule="auto"/>
              <w:jc w:val="center"/>
              <w:rPr>
                <w:rFonts w:ascii="Times New Roman" w:eastAsia="Calibri" w:hAnsi="Times New Roman" w:cs="Times New Roman"/>
                <w:b/>
                <w:bCs/>
              </w:rPr>
            </w:pPr>
          </w:p>
        </w:tc>
        <w:tc>
          <w:tcPr>
            <w:tcW w:w="3926" w:type="dxa"/>
            <w:shd w:val="clear" w:color="auto" w:fill="auto"/>
            <w:vAlign w:val="center"/>
          </w:tcPr>
          <w:p w14:paraId="09A3D2B1" w14:textId="77777777" w:rsidR="00B123ED" w:rsidRPr="00B123ED" w:rsidRDefault="00B123ED" w:rsidP="00B123ED">
            <w:pPr>
              <w:spacing w:line="276" w:lineRule="auto"/>
              <w:jc w:val="both"/>
              <w:rPr>
                <w:rFonts w:ascii="Times New Roman" w:eastAsia="Calibri" w:hAnsi="Times New Roman" w:cs="Times New Roman"/>
              </w:rPr>
            </w:pPr>
            <w:r w:rsidRPr="00B123ED">
              <w:rPr>
                <w:rFonts w:ascii="Times New Roman" w:eastAsia="Calibri" w:hAnsi="Times New Roman" w:cs="Times New Roman"/>
              </w:rPr>
              <w:t>Δαπάνες προσωπικού</w:t>
            </w:r>
          </w:p>
        </w:tc>
        <w:tc>
          <w:tcPr>
            <w:tcW w:w="2774" w:type="dxa"/>
            <w:shd w:val="clear" w:color="auto" w:fill="auto"/>
            <w:vAlign w:val="center"/>
          </w:tcPr>
          <w:p w14:paraId="6CD68E1D" w14:textId="77777777" w:rsidR="00B123ED" w:rsidRPr="00B123ED" w:rsidRDefault="00B123ED" w:rsidP="00B123ED">
            <w:pPr>
              <w:spacing w:line="276" w:lineRule="auto"/>
              <w:jc w:val="both"/>
              <w:rPr>
                <w:rFonts w:ascii="Times New Roman" w:eastAsia="Calibri" w:hAnsi="Times New Roman" w:cs="Times New Roman"/>
              </w:rPr>
            </w:pPr>
            <w:r w:rsidRPr="00B123ED">
              <w:rPr>
                <w:rFonts w:ascii="Times New Roman" w:eastAsia="Calibri" w:hAnsi="Times New Roman" w:cs="Times New Roman"/>
              </w:rPr>
              <w:t>Άρθρο 33 ΓΑΚ</w:t>
            </w:r>
          </w:p>
        </w:tc>
      </w:tr>
      <w:tr w:rsidR="00B123ED" w:rsidRPr="00B123ED" w14:paraId="39C7747D" w14:textId="77777777" w:rsidTr="00731429">
        <w:trPr>
          <w:trHeight w:val="366"/>
          <w:jc w:val="center"/>
        </w:trPr>
        <w:tc>
          <w:tcPr>
            <w:tcW w:w="626" w:type="dxa"/>
            <w:shd w:val="clear" w:color="auto" w:fill="auto"/>
            <w:vAlign w:val="center"/>
          </w:tcPr>
          <w:p w14:paraId="4FFA0408" w14:textId="77777777" w:rsidR="00B123ED" w:rsidRPr="00B123ED" w:rsidRDefault="00B123ED" w:rsidP="00B123ED">
            <w:pPr>
              <w:spacing w:line="276" w:lineRule="auto"/>
              <w:jc w:val="center"/>
              <w:rPr>
                <w:rFonts w:ascii="Times New Roman" w:eastAsia="Calibri" w:hAnsi="Times New Roman" w:cs="Times New Roman"/>
                <w:b/>
                <w:bCs/>
              </w:rPr>
            </w:pPr>
          </w:p>
        </w:tc>
        <w:tc>
          <w:tcPr>
            <w:tcW w:w="1212" w:type="dxa"/>
            <w:shd w:val="clear" w:color="auto" w:fill="auto"/>
            <w:vAlign w:val="center"/>
          </w:tcPr>
          <w:p w14:paraId="4579828B" w14:textId="77777777" w:rsidR="00B123ED" w:rsidRPr="00B123ED" w:rsidRDefault="00B123ED" w:rsidP="00B123ED">
            <w:pPr>
              <w:spacing w:line="276" w:lineRule="auto"/>
              <w:jc w:val="center"/>
              <w:rPr>
                <w:rFonts w:ascii="Times New Roman" w:eastAsia="Calibri" w:hAnsi="Times New Roman" w:cs="Times New Roman"/>
                <w:b/>
                <w:bCs/>
              </w:rPr>
            </w:pPr>
            <w:r w:rsidRPr="00B123ED">
              <w:rPr>
                <w:rFonts w:ascii="Times New Roman" w:eastAsia="Calibri" w:hAnsi="Times New Roman" w:cs="Times New Roman"/>
                <w:b/>
                <w:bCs/>
              </w:rPr>
              <w:t>01.17.</w:t>
            </w:r>
          </w:p>
        </w:tc>
        <w:tc>
          <w:tcPr>
            <w:tcW w:w="3926" w:type="dxa"/>
            <w:shd w:val="clear" w:color="auto" w:fill="auto"/>
            <w:vAlign w:val="center"/>
          </w:tcPr>
          <w:p w14:paraId="6191EDF4" w14:textId="77777777" w:rsidR="00B123ED" w:rsidRPr="00B123ED" w:rsidRDefault="00B123ED" w:rsidP="00B123ED">
            <w:pPr>
              <w:spacing w:line="276" w:lineRule="auto"/>
              <w:jc w:val="both"/>
              <w:rPr>
                <w:rFonts w:ascii="Times New Roman" w:eastAsia="Calibri" w:hAnsi="Times New Roman" w:cs="Times New Roman"/>
                <w:lang w:val="el-GR"/>
              </w:rPr>
            </w:pPr>
            <w:r w:rsidRPr="00B123ED">
              <w:rPr>
                <w:rFonts w:ascii="Times New Roman" w:eastAsia="Calibri" w:hAnsi="Times New Roman" w:cs="Times New Roman"/>
                <w:lang w:val="el-GR"/>
              </w:rPr>
              <w:t>Πλήρες Μισθολογικό Κόστος Εργαζομένων Με Αναπηρία</w:t>
            </w:r>
          </w:p>
        </w:tc>
        <w:tc>
          <w:tcPr>
            <w:tcW w:w="2774" w:type="dxa"/>
            <w:shd w:val="clear" w:color="auto" w:fill="auto"/>
            <w:vAlign w:val="center"/>
          </w:tcPr>
          <w:p w14:paraId="36629337" w14:textId="77777777" w:rsidR="00B123ED" w:rsidRPr="00B123ED" w:rsidRDefault="00B123ED" w:rsidP="00B123ED">
            <w:pPr>
              <w:adjustRightInd w:val="0"/>
              <w:spacing w:line="276" w:lineRule="auto"/>
              <w:jc w:val="both"/>
              <w:rPr>
                <w:rFonts w:ascii="Times New Roman" w:eastAsia="Calibri" w:hAnsi="Times New Roman" w:cs="Times New Roman"/>
                <w:color w:val="000000"/>
              </w:rPr>
            </w:pPr>
            <w:r w:rsidRPr="00B123ED">
              <w:rPr>
                <w:rFonts w:ascii="Times New Roman" w:eastAsia="Calibri" w:hAnsi="Times New Roman" w:cs="Times New Roman"/>
                <w:color w:val="000000"/>
              </w:rPr>
              <w:t xml:space="preserve">Έως 5 ΕΜΕ &amp; έως 15.000€/ΕΜΕ </w:t>
            </w:r>
          </w:p>
          <w:p w14:paraId="7EB67C32" w14:textId="77777777" w:rsidR="00B123ED" w:rsidRPr="00B123ED" w:rsidRDefault="00B123ED" w:rsidP="00B123ED">
            <w:pPr>
              <w:spacing w:line="276" w:lineRule="auto"/>
              <w:jc w:val="both"/>
              <w:rPr>
                <w:rFonts w:ascii="Times New Roman" w:eastAsia="Calibri" w:hAnsi="Times New Roman" w:cs="Times New Roman"/>
              </w:rPr>
            </w:pPr>
          </w:p>
        </w:tc>
      </w:tr>
    </w:tbl>
    <w:p w14:paraId="5814532F" w14:textId="77777777" w:rsidR="00B123ED" w:rsidRDefault="00B123ED" w:rsidP="00B123ED">
      <w:pPr>
        <w:widowControl w:val="0"/>
        <w:autoSpaceDE w:val="0"/>
        <w:autoSpaceDN w:val="0"/>
        <w:spacing w:after="120" w:line="288" w:lineRule="auto"/>
        <w:ind w:right="108"/>
        <w:jc w:val="both"/>
        <w:rPr>
          <w:rFonts w:ascii="Times New Roman" w:eastAsia="Calibri" w:hAnsi="Times New Roman" w:cs="Times New Roman"/>
          <w:b/>
          <w:sz w:val="24"/>
          <w:szCs w:val="24"/>
        </w:rPr>
      </w:pPr>
      <w:r w:rsidRPr="00B123ED">
        <w:rPr>
          <w:rFonts w:ascii="Times New Roman" w:eastAsia="Calibri" w:hAnsi="Times New Roman" w:cs="Times New Roman"/>
          <w:b/>
          <w:bCs/>
          <w:sz w:val="24"/>
          <w:szCs w:val="24"/>
        </w:rPr>
        <w:lastRenderedPageBreak/>
        <w:t>Ως ημερομηνία έναρξης επιλεξιμότητας δαπανών, ορίζεται η ημερομηνία ηλεκτρονικής υποβολής της Αίτησης Χρηματοδότησης.</w:t>
      </w:r>
      <w:r w:rsidRPr="00B123ED">
        <w:rPr>
          <w:rFonts w:ascii="Times New Roman" w:eastAsia="Calibri" w:hAnsi="Times New Roman" w:cs="Times New Roman"/>
          <w:sz w:val="24"/>
          <w:szCs w:val="24"/>
        </w:rPr>
        <w:t xml:space="preserve"> </w:t>
      </w:r>
      <w:r w:rsidRPr="00B123ED">
        <w:rPr>
          <w:rFonts w:ascii="Times New Roman" w:eastAsia="Calibri" w:hAnsi="Times New Roman" w:cs="Times New Roman"/>
          <w:bCs/>
          <w:sz w:val="24"/>
          <w:szCs w:val="24"/>
        </w:rPr>
        <w:t>Ως έναρξη εργασιών θεωρείται το πρώτο χρονικά μεταξύ είτε της έναρξης των κατασκευαστικών εργασιών που αφορούν την επένδυση είτε της πρώτης νομικά δεσμευτικής ανάληψης υποχρέωσης για την παραγγελία εξοπλισμού είτε άλλης ανάληψης υποχρέωσης που καθιστά μη αναστρέψιμη την επένδυση. Η αγορά γης και οι προπαρασκευαστικές εργασίες, όπως η λήψη αδειών και η εκπόνηση μελετών σκοπιμότητας, δεν θεωρούνται έναρξη των εργασιών.</w:t>
      </w:r>
      <w:r w:rsidRPr="00B123ED">
        <w:rPr>
          <w:rFonts w:ascii="Times New Roman" w:eastAsia="Calibri" w:hAnsi="Times New Roman" w:cs="Times New Roman"/>
          <w:b/>
          <w:sz w:val="24"/>
          <w:szCs w:val="24"/>
        </w:rPr>
        <w:t xml:space="preserve"> </w:t>
      </w:r>
    </w:p>
    <w:p w14:paraId="53214E69" w14:textId="77777777" w:rsidR="00B123ED" w:rsidRDefault="00B123ED" w:rsidP="00B123ED">
      <w:pPr>
        <w:widowControl w:val="0"/>
        <w:autoSpaceDE w:val="0"/>
        <w:autoSpaceDN w:val="0"/>
        <w:spacing w:after="120" w:line="288" w:lineRule="auto"/>
        <w:ind w:right="108"/>
        <w:jc w:val="both"/>
        <w:rPr>
          <w:rFonts w:ascii="Times New Roman" w:eastAsia="Calibri" w:hAnsi="Times New Roman" w:cs="Times New Roman"/>
          <w:b/>
          <w:sz w:val="24"/>
          <w:szCs w:val="24"/>
        </w:rPr>
      </w:pPr>
    </w:p>
    <w:p w14:paraId="42EFF761" w14:textId="708F4727" w:rsidR="00B123ED" w:rsidRDefault="00B123ED" w:rsidP="00B123ED">
      <w:pPr>
        <w:widowControl w:val="0"/>
        <w:autoSpaceDE w:val="0"/>
        <w:autoSpaceDN w:val="0"/>
        <w:spacing w:after="120" w:line="288" w:lineRule="auto"/>
        <w:ind w:right="108"/>
        <w:jc w:val="both"/>
        <w:rPr>
          <w:rFonts w:ascii="Times New Roman" w:eastAsia="Calibri" w:hAnsi="Times New Roman" w:cs="Times New Roman"/>
          <w:b/>
          <w:sz w:val="24"/>
          <w:szCs w:val="24"/>
          <w:u w:val="single"/>
        </w:rPr>
      </w:pPr>
      <w:r w:rsidRPr="00B123ED">
        <w:rPr>
          <w:rFonts w:ascii="Times New Roman" w:eastAsia="Calibri" w:hAnsi="Times New Roman" w:cs="Times New Roman"/>
          <w:b/>
          <w:sz w:val="24"/>
          <w:szCs w:val="24"/>
          <w:u w:val="single"/>
        </w:rPr>
        <w:t xml:space="preserve">Ποσοστά Ενίσχυσης Δαπανών </w:t>
      </w:r>
    </w:p>
    <w:p w14:paraId="3F1666E9" w14:textId="44ABC725" w:rsidR="00B123ED" w:rsidRDefault="00B123ED" w:rsidP="00B123ED">
      <w:pPr>
        <w:widowControl w:val="0"/>
        <w:autoSpaceDE w:val="0"/>
        <w:autoSpaceDN w:val="0"/>
        <w:spacing w:after="120" w:line="288" w:lineRule="auto"/>
        <w:ind w:right="108"/>
        <w:jc w:val="both"/>
        <w:rPr>
          <w:rFonts w:ascii="Times New Roman" w:eastAsia="Calibri" w:hAnsi="Times New Roman" w:cs="Times New Roman"/>
          <w:bCs/>
          <w:sz w:val="24"/>
          <w:szCs w:val="24"/>
        </w:rPr>
      </w:pPr>
      <w:r w:rsidRPr="00B123ED">
        <w:rPr>
          <w:rFonts w:ascii="Times New Roman" w:eastAsia="Calibri" w:hAnsi="Times New Roman" w:cs="Times New Roman"/>
          <w:bCs/>
          <w:sz w:val="24"/>
          <w:szCs w:val="24"/>
        </w:rPr>
        <w:t xml:space="preserve">Δαπάνες Περιφερειακών Ενισχύσεων </w:t>
      </w:r>
    </w:p>
    <w:tbl>
      <w:tblPr>
        <w:tblStyle w:val="150"/>
        <w:tblW w:w="8505" w:type="dxa"/>
        <w:jc w:val="center"/>
        <w:tblLook w:val="04A0" w:firstRow="1" w:lastRow="0" w:firstColumn="1" w:lastColumn="0" w:noHBand="0" w:noVBand="1"/>
      </w:tblPr>
      <w:tblGrid>
        <w:gridCol w:w="2657"/>
        <w:gridCol w:w="2729"/>
        <w:gridCol w:w="3119"/>
      </w:tblGrid>
      <w:tr w:rsidR="00B123ED" w:rsidRPr="00B123ED" w14:paraId="0F5F8657" w14:textId="77777777" w:rsidTr="00E86D36">
        <w:trPr>
          <w:trHeight w:val="366"/>
          <w:jc w:val="center"/>
        </w:trPr>
        <w:tc>
          <w:tcPr>
            <w:tcW w:w="2657" w:type="dxa"/>
            <w:shd w:val="clear" w:color="auto" w:fill="1F4E79" w:themeFill="accent5" w:themeFillShade="80"/>
          </w:tcPr>
          <w:p w14:paraId="274E9837" w14:textId="77777777" w:rsidR="00B123ED" w:rsidRPr="00B123ED" w:rsidRDefault="00B123ED" w:rsidP="00B123ED">
            <w:pPr>
              <w:jc w:val="center"/>
              <w:rPr>
                <w:rFonts w:ascii="Times New Roman" w:eastAsia="Calibri" w:hAnsi="Times New Roman" w:cs="Times New Roman"/>
                <w:b/>
                <w:bCs/>
                <w:color w:val="FFFFFF"/>
              </w:rPr>
            </w:pPr>
            <w:r w:rsidRPr="00B123ED">
              <w:rPr>
                <w:rFonts w:ascii="Times New Roman" w:eastAsia="Calibri" w:hAnsi="Times New Roman" w:cs="Times New Roman"/>
                <w:b/>
                <w:bCs/>
                <w:color w:val="FFFFFF"/>
              </w:rPr>
              <w:t>Επιλέξιμες Δαπάνες</w:t>
            </w:r>
          </w:p>
        </w:tc>
        <w:tc>
          <w:tcPr>
            <w:tcW w:w="2729" w:type="dxa"/>
            <w:shd w:val="clear" w:color="auto" w:fill="1F4E79" w:themeFill="accent5" w:themeFillShade="80"/>
          </w:tcPr>
          <w:p w14:paraId="0D3234B3" w14:textId="77777777" w:rsidR="00B123ED" w:rsidRPr="00B123ED" w:rsidRDefault="00B123ED" w:rsidP="00B123ED">
            <w:pPr>
              <w:jc w:val="center"/>
              <w:rPr>
                <w:rFonts w:ascii="Times New Roman" w:eastAsia="Calibri" w:hAnsi="Times New Roman" w:cs="Times New Roman"/>
                <w:b/>
                <w:bCs/>
                <w:color w:val="FFFFFF"/>
              </w:rPr>
            </w:pPr>
            <w:r w:rsidRPr="00B123ED">
              <w:rPr>
                <w:rFonts w:ascii="Times New Roman" w:eastAsia="Calibri" w:hAnsi="Times New Roman" w:cs="Times New Roman"/>
                <w:b/>
                <w:bCs/>
                <w:color w:val="FFFFFF"/>
              </w:rPr>
              <w:t>Δημόσια επιχορήγηση</w:t>
            </w:r>
          </w:p>
        </w:tc>
        <w:tc>
          <w:tcPr>
            <w:tcW w:w="3119" w:type="dxa"/>
            <w:shd w:val="clear" w:color="auto" w:fill="1F4E79" w:themeFill="accent5" w:themeFillShade="80"/>
          </w:tcPr>
          <w:p w14:paraId="5A1C6BC7" w14:textId="77777777" w:rsidR="00B123ED" w:rsidRPr="00B123ED" w:rsidRDefault="00B123ED" w:rsidP="00B123ED">
            <w:pPr>
              <w:jc w:val="center"/>
              <w:rPr>
                <w:rFonts w:ascii="Times New Roman" w:eastAsia="Calibri" w:hAnsi="Times New Roman" w:cs="Times New Roman"/>
                <w:b/>
                <w:bCs/>
                <w:color w:val="FFFFFF"/>
              </w:rPr>
            </w:pPr>
            <w:r w:rsidRPr="00B123ED">
              <w:rPr>
                <w:rFonts w:ascii="Times New Roman" w:eastAsia="Calibri" w:hAnsi="Times New Roman" w:cs="Times New Roman"/>
                <w:b/>
                <w:bCs/>
                <w:color w:val="FFFFFF"/>
              </w:rPr>
              <w:t>Ιδιωτική Συμμετοχή</w:t>
            </w:r>
          </w:p>
        </w:tc>
      </w:tr>
      <w:tr w:rsidR="00B123ED" w:rsidRPr="00B123ED" w14:paraId="68AD34AE" w14:textId="77777777" w:rsidTr="00B123ED">
        <w:trPr>
          <w:trHeight w:val="366"/>
          <w:jc w:val="center"/>
        </w:trPr>
        <w:tc>
          <w:tcPr>
            <w:tcW w:w="2657" w:type="dxa"/>
            <w:shd w:val="clear" w:color="auto" w:fill="auto"/>
          </w:tcPr>
          <w:p w14:paraId="5EB1714C" w14:textId="77777777" w:rsidR="00B123ED" w:rsidRPr="00B123ED" w:rsidRDefault="00B123ED" w:rsidP="00B123ED">
            <w:pPr>
              <w:jc w:val="center"/>
              <w:rPr>
                <w:rFonts w:ascii="Times New Roman" w:eastAsia="Calibri" w:hAnsi="Times New Roman" w:cs="Times New Roman"/>
                <w:b/>
                <w:bCs/>
                <w:lang w:val="el-GR"/>
              </w:rPr>
            </w:pPr>
            <w:r w:rsidRPr="00B123ED">
              <w:rPr>
                <w:rFonts w:ascii="Times New Roman" w:eastAsia="Calibri" w:hAnsi="Times New Roman" w:cs="Times New Roman"/>
                <w:b/>
                <w:bCs/>
                <w:lang w:val="el-GR"/>
              </w:rPr>
              <w:t>Δαπάνες σε ενσώματα και άυλα στοιχεία ενεργητικού σύμφωνα με το άρθρο 14</w:t>
            </w:r>
          </w:p>
        </w:tc>
        <w:tc>
          <w:tcPr>
            <w:tcW w:w="2729" w:type="dxa"/>
            <w:shd w:val="clear" w:color="auto" w:fill="auto"/>
          </w:tcPr>
          <w:p w14:paraId="58546B91" w14:textId="77777777" w:rsidR="00B123ED" w:rsidRPr="00B123ED" w:rsidRDefault="00B123ED" w:rsidP="00B123ED">
            <w:pPr>
              <w:jc w:val="center"/>
              <w:rPr>
                <w:rFonts w:ascii="Times New Roman" w:eastAsia="Calibri" w:hAnsi="Times New Roman" w:cs="Times New Roman"/>
                <w:b/>
                <w:bCs/>
                <w:lang w:val="el-GR"/>
              </w:rPr>
            </w:pPr>
          </w:p>
          <w:p w14:paraId="39AF764A" w14:textId="77777777" w:rsidR="00B123ED" w:rsidRPr="00B123ED" w:rsidRDefault="00B123ED" w:rsidP="00B123ED">
            <w:pPr>
              <w:jc w:val="center"/>
              <w:rPr>
                <w:rFonts w:ascii="Times New Roman" w:eastAsia="Calibri" w:hAnsi="Times New Roman" w:cs="Times New Roman"/>
                <w:b/>
                <w:bCs/>
              </w:rPr>
            </w:pPr>
            <w:r w:rsidRPr="00B123ED">
              <w:rPr>
                <w:rFonts w:ascii="Times New Roman" w:eastAsia="Calibri" w:hAnsi="Times New Roman" w:cs="Times New Roman"/>
                <w:b/>
                <w:bCs/>
              </w:rPr>
              <w:t>50%</w:t>
            </w:r>
          </w:p>
        </w:tc>
        <w:tc>
          <w:tcPr>
            <w:tcW w:w="3119" w:type="dxa"/>
            <w:shd w:val="clear" w:color="auto" w:fill="auto"/>
          </w:tcPr>
          <w:p w14:paraId="1B59BBD8" w14:textId="77777777" w:rsidR="00B123ED" w:rsidRPr="00B123ED" w:rsidRDefault="00B123ED" w:rsidP="00B123ED">
            <w:pPr>
              <w:jc w:val="center"/>
              <w:rPr>
                <w:rFonts w:ascii="Times New Roman" w:eastAsia="Calibri" w:hAnsi="Times New Roman" w:cs="Times New Roman"/>
                <w:b/>
                <w:bCs/>
              </w:rPr>
            </w:pPr>
          </w:p>
          <w:p w14:paraId="5C880178" w14:textId="77777777" w:rsidR="00B123ED" w:rsidRPr="00B123ED" w:rsidRDefault="00B123ED" w:rsidP="00B123ED">
            <w:pPr>
              <w:jc w:val="center"/>
              <w:rPr>
                <w:rFonts w:ascii="Times New Roman" w:eastAsia="Calibri" w:hAnsi="Times New Roman" w:cs="Times New Roman"/>
                <w:b/>
                <w:bCs/>
              </w:rPr>
            </w:pPr>
            <w:r w:rsidRPr="00B123ED">
              <w:rPr>
                <w:rFonts w:ascii="Times New Roman" w:eastAsia="Calibri" w:hAnsi="Times New Roman" w:cs="Times New Roman"/>
                <w:b/>
                <w:bCs/>
              </w:rPr>
              <w:t>50%</w:t>
            </w:r>
          </w:p>
        </w:tc>
      </w:tr>
      <w:tr w:rsidR="00B123ED" w:rsidRPr="00B123ED" w14:paraId="31D0A9B8" w14:textId="77777777" w:rsidTr="00B123ED">
        <w:trPr>
          <w:trHeight w:val="366"/>
          <w:jc w:val="center"/>
        </w:trPr>
        <w:tc>
          <w:tcPr>
            <w:tcW w:w="2657" w:type="dxa"/>
            <w:shd w:val="clear" w:color="auto" w:fill="auto"/>
          </w:tcPr>
          <w:p w14:paraId="57CADA1D" w14:textId="77777777" w:rsidR="00B123ED" w:rsidRPr="00B123ED" w:rsidRDefault="00B123ED" w:rsidP="00B123ED">
            <w:pPr>
              <w:jc w:val="center"/>
              <w:rPr>
                <w:rFonts w:ascii="Times New Roman" w:eastAsia="Calibri" w:hAnsi="Times New Roman" w:cs="Times New Roman"/>
                <w:b/>
                <w:bCs/>
                <w:lang w:val="el-GR"/>
              </w:rPr>
            </w:pPr>
            <w:r w:rsidRPr="00B123ED">
              <w:rPr>
                <w:rFonts w:ascii="Times New Roman" w:eastAsia="Calibri" w:hAnsi="Times New Roman" w:cs="Times New Roman"/>
                <w:b/>
                <w:bCs/>
                <w:lang w:val="el-GR"/>
              </w:rPr>
              <w:t>Δαπάνες για Μισθολογικό Κόστος Εργαζομένων Με Αναπηρία, σύμφωνα με το άρθρο 33</w:t>
            </w:r>
          </w:p>
        </w:tc>
        <w:tc>
          <w:tcPr>
            <w:tcW w:w="2729" w:type="dxa"/>
            <w:shd w:val="clear" w:color="auto" w:fill="auto"/>
          </w:tcPr>
          <w:p w14:paraId="1C1E81C0" w14:textId="77777777" w:rsidR="00B123ED" w:rsidRPr="00B123ED" w:rsidRDefault="00B123ED" w:rsidP="00B123ED">
            <w:pPr>
              <w:jc w:val="center"/>
              <w:rPr>
                <w:rFonts w:ascii="Times New Roman" w:eastAsia="Calibri" w:hAnsi="Times New Roman" w:cs="Times New Roman"/>
                <w:b/>
                <w:bCs/>
                <w:lang w:val="el-GR"/>
              </w:rPr>
            </w:pPr>
          </w:p>
          <w:p w14:paraId="596455DA" w14:textId="77777777" w:rsidR="00B123ED" w:rsidRPr="00B123ED" w:rsidRDefault="00B123ED" w:rsidP="00B123ED">
            <w:pPr>
              <w:jc w:val="center"/>
              <w:rPr>
                <w:rFonts w:ascii="Times New Roman" w:eastAsia="Calibri" w:hAnsi="Times New Roman" w:cs="Times New Roman"/>
                <w:b/>
                <w:bCs/>
              </w:rPr>
            </w:pPr>
            <w:r w:rsidRPr="00B123ED">
              <w:rPr>
                <w:rFonts w:ascii="Times New Roman" w:eastAsia="Calibri" w:hAnsi="Times New Roman" w:cs="Times New Roman"/>
                <w:b/>
                <w:bCs/>
              </w:rPr>
              <w:t>75%</w:t>
            </w:r>
          </w:p>
        </w:tc>
        <w:tc>
          <w:tcPr>
            <w:tcW w:w="3119" w:type="dxa"/>
            <w:shd w:val="clear" w:color="auto" w:fill="auto"/>
          </w:tcPr>
          <w:p w14:paraId="793E6163" w14:textId="77777777" w:rsidR="00B123ED" w:rsidRPr="00B123ED" w:rsidRDefault="00B123ED" w:rsidP="00B123ED">
            <w:pPr>
              <w:jc w:val="center"/>
              <w:rPr>
                <w:rFonts w:ascii="Times New Roman" w:eastAsia="Calibri" w:hAnsi="Times New Roman" w:cs="Times New Roman"/>
                <w:b/>
                <w:bCs/>
              </w:rPr>
            </w:pPr>
          </w:p>
          <w:p w14:paraId="692B00F5" w14:textId="77777777" w:rsidR="00B123ED" w:rsidRPr="00B123ED" w:rsidRDefault="00B123ED" w:rsidP="00B123ED">
            <w:pPr>
              <w:jc w:val="center"/>
              <w:rPr>
                <w:rFonts w:ascii="Times New Roman" w:eastAsia="Calibri" w:hAnsi="Times New Roman" w:cs="Times New Roman"/>
                <w:b/>
                <w:bCs/>
              </w:rPr>
            </w:pPr>
            <w:r w:rsidRPr="00B123ED">
              <w:rPr>
                <w:rFonts w:ascii="Times New Roman" w:eastAsia="Calibri" w:hAnsi="Times New Roman" w:cs="Times New Roman"/>
                <w:b/>
                <w:bCs/>
              </w:rPr>
              <w:t>25%</w:t>
            </w:r>
          </w:p>
        </w:tc>
      </w:tr>
      <w:tr w:rsidR="00B123ED" w:rsidRPr="00B123ED" w14:paraId="7E01E09E" w14:textId="77777777" w:rsidTr="00B123ED">
        <w:trPr>
          <w:trHeight w:val="366"/>
          <w:jc w:val="center"/>
        </w:trPr>
        <w:tc>
          <w:tcPr>
            <w:tcW w:w="2657" w:type="dxa"/>
            <w:shd w:val="clear" w:color="auto" w:fill="auto"/>
          </w:tcPr>
          <w:p w14:paraId="2D0BD535" w14:textId="77777777" w:rsidR="00B123ED" w:rsidRPr="00B123ED" w:rsidRDefault="00B123ED" w:rsidP="00B123ED">
            <w:pPr>
              <w:jc w:val="center"/>
              <w:rPr>
                <w:rFonts w:ascii="Times New Roman" w:eastAsia="Calibri" w:hAnsi="Times New Roman" w:cs="Times New Roman"/>
                <w:b/>
                <w:bCs/>
                <w:lang w:val="el-GR"/>
              </w:rPr>
            </w:pPr>
            <w:r w:rsidRPr="00B123ED">
              <w:rPr>
                <w:rFonts w:ascii="Times New Roman" w:eastAsia="Calibri" w:hAnsi="Times New Roman" w:cs="Times New Roman"/>
                <w:b/>
                <w:bCs/>
                <w:lang w:val="el-GR"/>
              </w:rPr>
              <w:t>Δαπάνες για παραγωγή και αποθήκευση ηλεκτρικής ενέργειας, σύμφωνα με το άρθρο 41</w:t>
            </w:r>
          </w:p>
        </w:tc>
        <w:tc>
          <w:tcPr>
            <w:tcW w:w="2729" w:type="dxa"/>
            <w:shd w:val="clear" w:color="auto" w:fill="auto"/>
          </w:tcPr>
          <w:p w14:paraId="39FF122B" w14:textId="77777777" w:rsidR="00B123ED" w:rsidRPr="00B123ED" w:rsidRDefault="00B123ED" w:rsidP="00B123ED">
            <w:pPr>
              <w:jc w:val="center"/>
              <w:rPr>
                <w:rFonts w:ascii="Times New Roman" w:eastAsia="Calibri" w:hAnsi="Times New Roman" w:cs="Times New Roman"/>
                <w:b/>
                <w:bCs/>
                <w:lang w:val="el-GR"/>
              </w:rPr>
            </w:pPr>
          </w:p>
          <w:p w14:paraId="0968D324" w14:textId="77777777" w:rsidR="00B123ED" w:rsidRPr="00B123ED" w:rsidRDefault="00B123ED" w:rsidP="00B123ED">
            <w:pPr>
              <w:jc w:val="center"/>
              <w:rPr>
                <w:rFonts w:ascii="Times New Roman" w:eastAsia="Calibri" w:hAnsi="Times New Roman" w:cs="Times New Roman"/>
                <w:b/>
                <w:bCs/>
              </w:rPr>
            </w:pPr>
            <w:r w:rsidRPr="00B123ED">
              <w:rPr>
                <w:rFonts w:ascii="Times New Roman" w:eastAsia="Calibri" w:hAnsi="Times New Roman" w:cs="Times New Roman"/>
                <w:b/>
                <w:bCs/>
              </w:rPr>
              <w:t>45%</w:t>
            </w:r>
          </w:p>
        </w:tc>
        <w:tc>
          <w:tcPr>
            <w:tcW w:w="3119" w:type="dxa"/>
            <w:shd w:val="clear" w:color="auto" w:fill="auto"/>
          </w:tcPr>
          <w:p w14:paraId="1578C58D" w14:textId="77777777" w:rsidR="00B123ED" w:rsidRPr="00B123ED" w:rsidRDefault="00B123ED" w:rsidP="00B123ED">
            <w:pPr>
              <w:jc w:val="center"/>
              <w:rPr>
                <w:rFonts w:ascii="Times New Roman" w:eastAsia="Calibri" w:hAnsi="Times New Roman" w:cs="Times New Roman"/>
                <w:b/>
                <w:bCs/>
              </w:rPr>
            </w:pPr>
          </w:p>
          <w:p w14:paraId="553F71E9" w14:textId="77777777" w:rsidR="00B123ED" w:rsidRPr="00B123ED" w:rsidRDefault="00B123ED" w:rsidP="00B123ED">
            <w:pPr>
              <w:jc w:val="center"/>
              <w:rPr>
                <w:rFonts w:ascii="Times New Roman" w:eastAsia="Calibri" w:hAnsi="Times New Roman" w:cs="Times New Roman"/>
                <w:b/>
                <w:bCs/>
              </w:rPr>
            </w:pPr>
            <w:r w:rsidRPr="00B123ED">
              <w:rPr>
                <w:rFonts w:ascii="Times New Roman" w:eastAsia="Calibri" w:hAnsi="Times New Roman" w:cs="Times New Roman"/>
                <w:b/>
                <w:bCs/>
              </w:rPr>
              <w:t>55%</w:t>
            </w:r>
          </w:p>
        </w:tc>
      </w:tr>
    </w:tbl>
    <w:p w14:paraId="54998C0A" w14:textId="77777777" w:rsidR="00B123ED" w:rsidRPr="00B123ED" w:rsidRDefault="00B123ED" w:rsidP="00C45F11">
      <w:pPr>
        <w:widowControl w:val="0"/>
        <w:autoSpaceDE w:val="0"/>
        <w:autoSpaceDN w:val="0"/>
        <w:spacing w:after="120" w:line="288" w:lineRule="auto"/>
        <w:ind w:right="108"/>
        <w:jc w:val="both"/>
        <w:rPr>
          <w:rFonts w:ascii="Times New Roman" w:eastAsia="Calibri" w:hAnsi="Times New Roman" w:cs="Times New Roman"/>
          <w:bCs/>
          <w:sz w:val="24"/>
          <w:szCs w:val="24"/>
        </w:rPr>
      </w:pPr>
    </w:p>
    <w:p w14:paraId="3EEB8B6B" w14:textId="4A7BD2F6" w:rsidR="00B123ED" w:rsidRPr="00B123ED" w:rsidRDefault="00B123ED" w:rsidP="00C45F11">
      <w:pPr>
        <w:widowControl w:val="0"/>
        <w:autoSpaceDE w:val="0"/>
        <w:autoSpaceDN w:val="0"/>
        <w:spacing w:after="120" w:line="288" w:lineRule="auto"/>
        <w:ind w:right="108"/>
        <w:jc w:val="both"/>
        <w:rPr>
          <w:rFonts w:ascii="Times New Roman" w:eastAsia="Calibri" w:hAnsi="Times New Roman" w:cs="Times New Roman"/>
          <w:bCs/>
          <w:sz w:val="24"/>
          <w:szCs w:val="24"/>
          <w:highlight w:val="yellow"/>
        </w:rPr>
      </w:pPr>
      <w:r w:rsidRPr="00B123ED">
        <w:rPr>
          <w:rFonts w:ascii="Times New Roman" w:eastAsia="Calibri" w:hAnsi="Times New Roman" w:cs="Times New Roman"/>
          <w:bCs/>
          <w:sz w:val="24"/>
          <w:szCs w:val="24"/>
        </w:rPr>
        <w:t>Επισημαίνεται ότι</w:t>
      </w:r>
      <w:r w:rsidR="00731429">
        <w:rPr>
          <w:rFonts w:ascii="Times New Roman" w:eastAsia="Calibri" w:hAnsi="Times New Roman" w:cs="Times New Roman"/>
          <w:bCs/>
          <w:sz w:val="24"/>
          <w:szCs w:val="24"/>
        </w:rPr>
        <w:t xml:space="preserve"> </w:t>
      </w:r>
      <w:r w:rsidRPr="00B123ED">
        <w:rPr>
          <w:rFonts w:ascii="Times New Roman" w:eastAsia="Calibri" w:hAnsi="Times New Roman" w:cs="Times New Roman"/>
          <w:bCs/>
          <w:sz w:val="24"/>
          <w:szCs w:val="24"/>
        </w:rPr>
        <w:t>η ένταση της ενίσχυσης, εκφραζόμενη σε ακαθάριστο ισοδύναμο επιχορήγησης, δεν μπορεί να υπερβαίνει τη μέγιστη ένταση ενίσχυσης που προσδιορίζεται στον χάρτη περιφερειακών ενισχύσεων 2022-2027, όπως ισχύει.</w:t>
      </w:r>
    </w:p>
    <w:p w14:paraId="451880DC" w14:textId="77777777" w:rsidR="00B123ED" w:rsidRPr="00B123ED" w:rsidRDefault="00B123ED" w:rsidP="00C45F11">
      <w:pPr>
        <w:spacing w:after="120" w:line="288" w:lineRule="auto"/>
        <w:jc w:val="both"/>
        <w:rPr>
          <w:rFonts w:ascii="Times New Roman" w:hAnsi="Times New Roman" w:cs="Times New Roman"/>
          <w:b/>
          <w:bCs/>
          <w:sz w:val="24"/>
          <w:szCs w:val="24"/>
          <w:u w:val="single"/>
        </w:rPr>
      </w:pPr>
    </w:p>
    <w:p w14:paraId="7E224FB9" w14:textId="50801EC4" w:rsidR="00432352" w:rsidRPr="00B123ED" w:rsidRDefault="00432352" w:rsidP="00C45F11">
      <w:pPr>
        <w:spacing w:after="120" w:line="288" w:lineRule="auto"/>
        <w:jc w:val="both"/>
        <w:rPr>
          <w:rFonts w:ascii="Times New Roman" w:hAnsi="Times New Roman" w:cs="Times New Roman"/>
          <w:b/>
          <w:bCs/>
          <w:sz w:val="24"/>
          <w:szCs w:val="24"/>
          <w:u w:val="single"/>
        </w:rPr>
      </w:pPr>
      <w:r w:rsidRPr="00B123ED">
        <w:rPr>
          <w:rFonts w:ascii="Times New Roman" w:hAnsi="Times New Roman" w:cs="Times New Roman"/>
          <w:b/>
          <w:bCs/>
          <w:sz w:val="24"/>
          <w:szCs w:val="24"/>
          <w:u w:val="single"/>
        </w:rPr>
        <w:t>Περίοδος υποβολής</w:t>
      </w:r>
    </w:p>
    <w:p w14:paraId="23EF0D04" w14:textId="77777777" w:rsidR="00B123ED" w:rsidRPr="00B123ED" w:rsidRDefault="00B123ED" w:rsidP="00C45F11">
      <w:pPr>
        <w:widowControl w:val="0"/>
        <w:tabs>
          <w:tab w:val="left" w:pos="398"/>
        </w:tabs>
        <w:autoSpaceDE w:val="0"/>
        <w:autoSpaceDN w:val="0"/>
        <w:spacing w:after="120" w:line="288" w:lineRule="auto"/>
        <w:jc w:val="both"/>
        <w:rPr>
          <w:rFonts w:ascii="Times New Roman" w:eastAsia="Calibri" w:hAnsi="Times New Roman" w:cs="Times New Roman"/>
          <w:sz w:val="24"/>
          <w:szCs w:val="24"/>
        </w:rPr>
      </w:pPr>
      <w:r w:rsidRPr="00B123ED">
        <w:rPr>
          <w:rFonts w:ascii="Times New Roman" w:eastAsia="Calibri" w:hAnsi="Times New Roman" w:cs="Times New Roman"/>
          <w:sz w:val="24"/>
          <w:szCs w:val="24"/>
        </w:rPr>
        <w:t>Η</w:t>
      </w:r>
      <w:r w:rsidRPr="00B123ED">
        <w:rPr>
          <w:rFonts w:ascii="Times New Roman" w:eastAsia="Calibri" w:hAnsi="Times New Roman" w:cs="Times New Roman"/>
          <w:spacing w:val="-3"/>
          <w:sz w:val="24"/>
          <w:szCs w:val="24"/>
        </w:rPr>
        <w:t xml:space="preserve"> </w:t>
      </w:r>
      <w:r w:rsidRPr="00B123ED">
        <w:rPr>
          <w:rFonts w:ascii="Times New Roman" w:eastAsia="Calibri" w:hAnsi="Times New Roman" w:cs="Times New Roman"/>
          <w:sz w:val="24"/>
          <w:szCs w:val="24"/>
        </w:rPr>
        <w:t>ημερομηνία</w:t>
      </w:r>
      <w:r w:rsidRPr="00B123ED">
        <w:rPr>
          <w:rFonts w:ascii="Times New Roman" w:eastAsia="Calibri" w:hAnsi="Times New Roman" w:cs="Times New Roman"/>
          <w:spacing w:val="-3"/>
          <w:sz w:val="24"/>
          <w:szCs w:val="24"/>
        </w:rPr>
        <w:t xml:space="preserve"> </w:t>
      </w:r>
      <w:r w:rsidRPr="00B123ED">
        <w:rPr>
          <w:rFonts w:ascii="Times New Roman" w:eastAsia="Calibri" w:hAnsi="Times New Roman" w:cs="Times New Roman"/>
          <w:sz w:val="24"/>
          <w:szCs w:val="24"/>
        </w:rPr>
        <w:t>έναρξης</w:t>
      </w:r>
      <w:r w:rsidRPr="00B123ED">
        <w:rPr>
          <w:rFonts w:ascii="Times New Roman" w:eastAsia="Calibri" w:hAnsi="Times New Roman" w:cs="Times New Roman"/>
          <w:spacing w:val="-3"/>
          <w:sz w:val="24"/>
          <w:szCs w:val="24"/>
        </w:rPr>
        <w:t xml:space="preserve"> </w:t>
      </w:r>
      <w:r w:rsidRPr="00B123ED">
        <w:rPr>
          <w:rFonts w:ascii="Times New Roman" w:eastAsia="Calibri" w:hAnsi="Times New Roman" w:cs="Times New Roman"/>
          <w:sz w:val="24"/>
          <w:szCs w:val="24"/>
        </w:rPr>
        <w:t>υποβολών</w:t>
      </w:r>
      <w:r w:rsidRPr="00B123ED">
        <w:rPr>
          <w:rFonts w:ascii="Times New Roman" w:eastAsia="Calibri" w:hAnsi="Times New Roman" w:cs="Times New Roman"/>
          <w:spacing w:val="-3"/>
          <w:sz w:val="24"/>
          <w:szCs w:val="24"/>
        </w:rPr>
        <w:t xml:space="preserve"> </w:t>
      </w:r>
      <w:r w:rsidRPr="00B123ED">
        <w:rPr>
          <w:rFonts w:ascii="Times New Roman" w:eastAsia="Calibri" w:hAnsi="Times New Roman" w:cs="Times New Roman"/>
          <w:sz w:val="24"/>
          <w:szCs w:val="24"/>
        </w:rPr>
        <w:t>των</w:t>
      </w:r>
      <w:r w:rsidRPr="00B123ED">
        <w:rPr>
          <w:rFonts w:ascii="Times New Roman" w:eastAsia="Calibri" w:hAnsi="Times New Roman" w:cs="Times New Roman"/>
          <w:spacing w:val="-3"/>
          <w:sz w:val="24"/>
          <w:szCs w:val="24"/>
        </w:rPr>
        <w:t xml:space="preserve"> </w:t>
      </w:r>
      <w:r w:rsidRPr="00B123ED">
        <w:rPr>
          <w:rFonts w:ascii="Times New Roman" w:eastAsia="Calibri" w:hAnsi="Times New Roman" w:cs="Times New Roman"/>
          <w:sz w:val="24"/>
          <w:szCs w:val="24"/>
        </w:rPr>
        <w:t>αιτήσεων</w:t>
      </w:r>
      <w:r w:rsidRPr="00B123ED">
        <w:rPr>
          <w:rFonts w:ascii="Times New Roman" w:eastAsia="Calibri" w:hAnsi="Times New Roman" w:cs="Times New Roman"/>
          <w:spacing w:val="-4"/>
          <w:sz w:val="24"/>
          <w:szCs w:val="24"/>
        </w:rPr>
        <w:t xml:space="preserve"> </w:t>
      </w:r>
      <w:r w:rsidRPr="00B123ED">
        <w:rPr>
          <w:rFonts w:ascii="Times New Roman" w:eastAsia="Calibri" w:hAnsi="Times New Roman" w:cs="Times New Roman"/>
          <w:sz w:val="24"/>
          <w:szCs w:val="24"/>
        </w:rPr>
        <w:t xml:space="preserve">υπαγωγής ορίζεται </w:t>
      </w:r>
      <w:r w:rsidRPr="00B123ED">
        <w:rPr>
          <w:rFonts w:ascii="Times New Roman" w:eastAsia="Calibri" w:hAnsi="Times New Roman" w:cs="Times New Roman"/>
          <w:b/>
          <w:bCs/>
          <w:sz w:val="24"/>
          <w:szCs w:val="24"/>
        </w:rPr>
        <w:t>η 15/03/2024 και ώρα 12:00 και λήξης η 15/05/2024 και ώρα 15:00</w:t>
      </w:r>
      <w:r w:rsidRPr="00B123ED">
        <w:rPr>
          <w:rFonts w:ascii="Times New Roman" w:eastAsia="Calibri" w:hAnsi="Times New Roman" w:cs="Times New Roman"/>
          <w:sz w:val="24"/>
          <w:szCs w:val="24"/>
        </w:rPr>
        <w:t xml:space="preserve">. </w:t>
      </w:r>
    </w:p>
    <w:p w14:paraId="66886276" w14:textId="77777777" w:rsidR="00FC1088" w:rsidRPr="001106FF" w:rsidRDefault="00FC1088" w:rsidP="00C45F11">
      <w:pPr>
        <w:spacing w:after="120" w:line="288" w:lineRule="auto"/>
        <w:jc w:val="both"/>
        <w:rPr>
          <w:rFonts w:ascii="Times New Roman" w:hAnsi="Times New Roman" w:cs="Times New Roman"/>
          <w:b/>
          <w:bCs/>
          <w:sz w:val="24"/>
          <w:szCs w:val="24"/>
        </w:rPr>
      </w:pPr>
    </w:p>
    <w:p w14:paraId="50ACA065" w14:textId="58844CEF" w:rsidR="00432352" w:rsidRPr="001106FF" w:rsidRDefault="00432352" w:rsidP="00C45F11">
      <w:pPr>
        <w:spacing w:after="120" w:line="288" w:lineRule="auto"/>
        <w:jc w:val="both"/>
        <w:rPr>
          <w:rFonts w:ascii="Times New Roman" w:hAnsi="Times New Roman" w:cs="Times New Roman"/>
          <w:b/>
          <w:bCs/>
          <w:sz w:val="24"/>
          <w:szCs w:val="24"/>
          <w:u w:val="single"/>
        </w:rPr>
      </w:pPr>
      <w:r w:rsidRPr="001106FF">
        <w:rPr>
          <w:rFonts w:ascii="Times New Roman" w:hAnsi="Times New Roman" w:cs="Times New Roman"/>
          <w:b/>
          <w:bCs/>
          <w:sz w:val="24"/>
          <w:szCs w:val="24"/>
          <w:u w:val="single"/>
        </w:rPr>
        <w:t>Υποβολή αίτησης χρηματοδότησης</w:t>
      </w:r>
    </w:p>
    <w:p w14:paraId="09921737"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 xml:space="preserve">Η αίτηση χρηματοδότησης υποβάλλεται υποχρεωτικά, αποκλειστικά ηλεκτρονικά μέσω του Ολοκληρωμένου Πληροφοριακού Συστήματος Διαχείρισης Κρατικών Ενισχύσεων (ΟΠΣΚΕ) (https://app.opske.gr/) κάνοντας χρήση του τυποποιημένου στο ΟΠΣΚΕ Εντύπου Υποβολής Αίτησης Χρηματοδότησης (ΠΑΡΑΡΤΗΜΑ IΙΙ: ΕΝΤΥΠΟ ΗΛΕΚΤΡΟΝΙΚΗΣ ΥΠΟΒΟΛΗΣ ΕΝΤΑΞΗΣ) και συνοδεύεται από όλα τα απαιτούμενα </w:t>
      </w:r>
      <w:r w:rsidRPr="001106FF">
        <w:rPr>
          <w:rFonts w:ascii="Times New Roman" w:hAnsi="Times New Roman" w:cs="Times New Roman"/>
          <w:sz w:val="24"/>
          <w:szCs w:val="24"/>
        </w:rPr>
        <w:lastRenderedPageBreak/>
        <w:t>δικαιολογητικά που προβλέπονται στο ΠΑΡΑΡΤΗΜΑ Ι: ΔΙΚΑΙΟΛΟΓΗΤΙΚΑ ΥΠΟΒΟΛΗΣ / ΕΝΤΑΞΗΣ.</w:t>
      </w:r>
    </w:p>
    <w:p w14:paraId="44914843"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Αιτήσεις χρηματοδότησης στις οποίες δεν έχουν συμπληρωθεί όλα τα υποχρεωτικά προς συμπλήρωση πεδία του ΟΠΣΚΕ, δεν θα είναι δυνατό να υποβληθούν και να προχωρήσουν σε επόμενο στάδιο.</w:t>
      </w:r>
    </w:p>
    <w:p w14:paraId="148DFD6C" w14:textId="77777777" w:rsidR="00432352" w:rsidRPr="001106FF" w:rsidRDefault="00432352" w:rsidP="00C45F11">
      <w:pPr>
        <w:spacing w:after="120" w:line="288" w:lineRule="auto"/>
        <w:jc w:val="both"/>
        <w:rPr>
          <w:rFonts w:ascii="Times New Roman" w:hAnsi="Times New Roman" w:cs="Times New Roman"/>
          <w:b/>
          <w:bCs/>
          <w:sz w:val="24"/>
          <w:szCs w:val="24"/>
        </w:rPr>
      </w:pPr>
      <w:r w:rsidRPr="001106FF">
        <w:rPr>
          <w:rFonts w:ascii="Times New Roman" w:hAnsi="Times New Roman" w:cs="Times New Roman"/>
          <w:sz w:val="24"/>
          <w:szCs w:val="24"/>
        </w:rPr>
        <w:t>Επισημαίνεται πως, εφόσον η συνολική βαθμολογία που συγκεντρώνει η αίτηση υπολείπεται αυτής που ορίζεται στο Κεφάλαιο 5 της πρόσκλησης και συγκεκριμένα στην ενότητα «Δικαιούχοι- Όροι και Προϋποθέσεις Συμμετοχής» δεν θα δίνεται η δυνατότητα υποβολής της αίτησης.</w:t>
      </w:r>
    </w:p>
    <w:p w14:paraId="27A409D3" w14:textId="77777777" w:rsidR="005B7B28" w:rsidRPr="001106FF" w:rsidRDefault="005B7B28" w:rsidP="00C45F11">
      <w:pPr>
        <w:spacing w:after="120" w:line="288" w:lineRule="auto"/>
        <w:jc w:val="both"/>
        <w:rPr>
          <w:rFonts w:ascii="Times New Roman" w:hAnsi="Times New Roman" w:cs="Times New Roman"/>
          <w:b/>
          <w:bCs/>
          <w:sz w:val="24"/>
          <w:szCs w:val="24"/>
        </w:rPr>
      </w:pPr>
    </w:p>
    <w:p w14:paraId="263FCBDD" w14:textId="75F08826" w:rsidR="00432352" w:rsidRPr="001106FF" w:rsidRDefault="00432352" w:rsidP="00C45F11">
      <w:pPr>
        <w:spacing w:after="120" w:line="288" w:lineRule="auto"/>
        <w:jc w:val="both"/>
        <w:rPr>
          <w:rFonts w:ascii="Times New Roman" w:hAnsi="Times New Roman" w:cs="Times New Roman"/>
          <w:b/>
          <w:bCs/>
          <w:sz w:val="24"/>
          <w:szCs w:val="24"/>
          <w:u w:val="single"/>
        </w:rPr>
      </w:pPr>
      <w:r w:rsidRPr="001106FF">
        <w:rPr>
          <w:rFonts w:ascii="Times New Roman" w:hAnsi="Times New Roman" w:cs="Times New Roman"/>
          <w:b/>
          <w:bCs/>
          <w:sz w:val="24"/>
          <w:szCs w:val="24"/>
          <w:u w:val="single"/>
        </w:rPr>
        <w:t>Πληροφορίες - Στοιχεία επικοινωνίας</w:t>
      </w:r>
    </w:p>
    <w:p w14:paraId="787C9687"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Διαχειριστική Αρχή Προγράμματος "Δίκαιη Αναπτυξιακή Μετάβαση" (ΔΑ ΕΣΠΑ-ΔΑΜ)</w:t>
      </w:r>
    </w:p>
    <w:p w14:paraId="5EA7B08D"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Ηλεκτρονική διεύθυνση: https://www.eydam.gr/</w:t>
      </w:r>
    </w:p>
    <w:p w14:paraId="622D06A2"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Διεύθυνση: Μητροπόλεως 45, 105 56 Αθήνα</w:t>
      </w:r>
    </w:p>
    <w:p w14:paraId="746466E4"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Τηλ: 216 0046100</w:t>
      </w:r>
    </w:p>
    <w:p w14:paraId="4ACC2433"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ΕΥΔΑΜ - 216 0046100 - p.dam@mou.gr</w:t>
      </w:r>
    </w:p>
    <w:p w14:paraId="14959D9C"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 xml:space="preserve">Ιστοσελίδα δημοσίευσης: </w:t>
      </w:r>
      <w:hyperlink r:id="rId18" w:history="1">
        <w:r w:rsidRPr="001106FF">
          <w:rPr>
            <w:rStyle w:val="-"/>
            <w:rFonts w:ascii="Times New Roman" w:hAnsi="Times New Roman" w:cs="Times New Roman"/>
            <w:sz w:val="24"/>
            <w:szCs w:val="24"/>
          </w:rPr>
          <w:t>http://tinyurl.com/ycknx9vd</w:t>
        </w:r>
      </w:hyperlink>
      <w:r w:rsidRPr="001106FF">
        <w:rPr>
          <w:rFonts w:ascii="Times New Roman" w:hAnsi="Times New Roman" w:cs="Times New Roman"/>
          <w:sz w:val="24"/>
          <w:szCs w:val="24"/>
        </w:rPr>
        <w:t xml:space="preserve"> </w:t>
      </w:r>
    </w:p>
    <w:p w14:paraId="4ACC1E6C" w14:textId="77777777" w:rsidR="00432352" w:rsidRPr="001106FF" w:rsidRDefault="00432352" w:rsidP="00C45F11">
      <w:pPr>
        <w:spacing w:after="120" w:line="288" w:lineRule="auto"/>
        <w:jc w:val="both"/>
        <w:rPr>
          <w:rFonts w:ascii="Times New Roman" w:hAnsi="Times New Roman" w:cs="Times New Roman"/>
          <w:sz w:val="24"/>
          <w:szCs w:val="24"/>
          <w:lang w:val="pt-BR"/>
        </w:rPr>
      </w:pPr>
      <w:r w:rsidRPr="001106FF">
        <w:rPr>
          <w:rFonts w:ascii="Times New Roman" w:hAnsi="Times New Roman" w:cs="Times New Roman"/>
          <w:sz w:val="24"/>
          <w:szCs w:val="24"/>
        </w:rPr>
        <w:t xml:space="preserve">ΚΕΠΑ-ΑΝΕΜ - 2310 480000 - </w:t>
      </w:r>
      <w:r w:rsidRPr="001106FF">
        <w:rPr>
          <w:rFonts w:ascii="Times New Roman" w:hAnsi="Times New Roman" w:cs="Times New Roman"/>
          <w:sz w:val="24"/>
          <w:szCs w:val="24"/>
          <w:lang w:val="pt-BR"/>
        </w:rPr>
        <w:t>info</w:t>
      </w:r>
      <w:r w:rsidRPr="001106FF">
        <w:rPr>
          <w:rFonts w:ascii="Times New Roman" w:hAnsi="Times New Roman" w:cs="Times New Roman"/>
          <w:sz w:val="24"/>
          <w:szCs w:val="24"/>
        </w:rPr>
        <w:t>@</w:t>
      </w:r>
      <w:r w:rsidRPr="001106FF">
        <w:rPr>
          <w:rFonts w:ascii="Times New Roman" w:hAnsi="Times New Roman" w:cs="Times New Roman"/>
          <w:sz w:val="24"/>
          <w:szCs w:val="24"/>
          <w:lang w:val="pt-BR"/>
        </w:rPr>
        <w:t>kepa</w:t>
      </w:r>
      <w:r w:rsidRPr="001106FF">
        <w:rPr>
          <w:rFonts w:ascii="Times New Roman" w:hAnsi="Times New Roman" w:cs="Times New Roman"/>
          <w:sz w:val="24"/>
          <w:szCs w:val="24"/>
        </w:rPr>
        <w:t>-</w:t>
      </w:r>
      <w:r w:rsidRPr="001106FF">
        <w:rPr>
          <w:rFonts w:ascii="Times New Roman" w:hAnsi="Times New Roman" w:cs="Times New Roman"/>
          <w:sz w:val="24"/>
          <w:szCs w:val="24"/>
          <w:lang w:val="pt-BR"/>
        </w:rPr>
        <w:t>anem</w:t>
      </w:r>
      <w:r w:rsidRPr="001106FF">
        <w:rPr>
          <w:rFonts w:ascii="Times New Roman" w:hAnsi="Times New Roman" w:cs="Times New Roman"/>
          <w:sz w:val="24"/>
          <w:szCs w:val="24"/>
        </w:rPr>
        <w:t>.</w:t>
      </w:r>
      <w:r w:rsidRPr="001106FF">
        <w:rPr>
          <w:rFonts w:ascii="Times New Roman" w:hAnsi="Times New Roman" w:cs="Times New Roman"/>
          <w:sz w:val="24"/>
          <w:szCs w:val="24"/>
          <w:lang w:val="pt-BR"/>
        </w:rPr>
        <w:t>gr</w:t>
      </w:r>
    </w:p>
    <w:p w14:paraId="2726A3AD" w14:textId="13793552" w:rsidR="00FE18EE"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 xml:space="preserve">ΔΙΑΧΕΙΡΙΣΤΙΚΗ ΕΥΡ/ΚΩΝ ΠΡΟΓΡΑΜΜΑΤΩΝ- 2610 622711 </w:t>
      </w:r>
      <w:hyperlink r:id="rId19" w:history="1">
        <w:r w:rsidRPr="001106FF">
          <w:rPr>
            <w:rStyle w:val="-"/>
            <w:rFonts w:ascii="Times New Roman" w:hAnsi="Times New Roman" w:cs="Times New Roman"/>
            <w:sz w:val="24"/>
            <w:szCs w:val="24"/>
          </w:rPr>
          <w:t>-efd@diaxeiristiki.gr</w:t>
        </w:r>
      </w:hyperlink>
    </w:p>
    <w:p w14:paraId="78E2356F" w14:textId="77777777" w:rsidR="00FE18EE" w:rsidRPr="001106FF" w:rsidRDefault="00FE18EE" w:rsidP="00FE18EE">
      <w:pPr>
        <w:spacing w:after="120" w:line="360" w:lineRule="auto"/>
        <w:jc w:val="both"/>
        <w:rPr>
          <w:rFonts w:ascii="Times New Roman" w:hAnsi="Times New Roman" w:cs="Times New Roman"/>
          <w:sz w:val="24"/>
          <w:szCs w:val="24"/>
        </w:rPr>
      </w:pPr>
    </w:p>
    <w:p w14:paraId="2D4230B3" w14:textId="77777777" w:rsidR="00432352" w:rsidRPr="001106FF" w:rsidRDefault="00432352" w:rsidP="00C45F11">
      <w:pPr>
        <w:pStyle w:val="20"/>
        <w:shd w:val="clear" w:color="auto" w:fill="D9D9D9" w:themeFill="background1" w:themeFillShade="D9"/>
        <w:spacing w:before="0" w:after="120" w:line="288" w:lineRule="auto"/>
        <w:ind w:right="45"/>
        <w:jc w:val="both"/>
        <w:rPr>
          <w:rFonts w:ascii="Times New Roman" w:hAnsi="Times New Roman" w:cs="Times New Roman"/>
          <w:b/>
          <w:bCs/>
          <w:color w:val="auto"/>
          <w:sz w:val="24"/>
          <w:szCs w:val="24"/>
          <w:highlight w:val="yellow"/>
        </w:rPr>
      </w:pPr>
      <w:bookmarkStart w:id="14" w:name="_Toc160636852"/>
      <w:bookmarkStart w:id="15" w:name="_Toc161137887"/>
      <w:r w:rsidRPr="001106FF">
        <w:rPr>
          <w:rFonts w:ascii="Times New Roman" w:hAnsi="Times New Roman" w:cs="Times New Roman"/>
          <w:b/>
          <w:bCs/>
          <w:color w:val="auto"/>
          <w:sz w:val="24"/>
          <w:szCs w:val="24"/>
        </w:rPr>
        <w:t>Ε. Δημοσίευση Πρόσκλησης αιτήσεων χρηματοδότησης στη Δράση για Μετάβαση στην καινοτομική, εξωστρεφή και έξυπνη εξειδίκευση στην Περιφέρεια Κεντρικής Μακεδονίας</w:t>
      </w:r>
      <w:bookmarkEnd w:id="14"/>
      <w:bookmarkEnd w:id="15"/>
    </w:p>
    <w:p w14:paraId="05357A7B"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Δημοσιεύθηκε η Πρόσκληση υποβολής αιτήσεων χρηματοδότησης στη Δράση «</w:t>
      </w:r>
      <w:r w:rsidRPr="001106FF">
        <w:rPr>
          <w:rFonts w:ascii="Times New Roman" w:hAnsi="Times New Roman" w:cs="Times New Roman"/>
          <w:b/>
          <w:bCs/>
          <w:sz w:val="24"/>
          <w:szCs w:val="24"/>
        </w:rPr>
        <w:t>Μετάβαση στην καινοτομική, εξωστρεφή και έξυπνη εξειδίκευση στην Περιφέρεια Κεντρικής Μακεδονίας</w:t>
      </w:r>
      <w:r w:rsidRPr="001106FF">
        <w:rPr>
          <w:rFonts w:ascii="Times New Roman" w:hAnsi="Times New Roman" w:cs="Times New Roman"/>
          <w:sz w:val="24"/>
          <w:szCs w:val="24"/>
        </w:rPr>
        <w:t xml:space="preserve">», συνολικού ύψους </w:t>
      </w:r>
      <w:r w:rsidRPr="001106FF">
        <w:rPr>
          <w:rFonts w:ascii="Times New Roman" w:hAnsi="Times New Roman" w:cs="Times New Roman"/>
          <w:b/>
          <w:bCs/>
          <w:sz w:val="24"/>
          <w:szCs w:val="24"/>
        </w:rPr>
        <w:t>65.000.000€.</w:t>
      </w:r>
    </w:p>
    <w:p w14:paraId="6FA864F2"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 xml:space="preserve">Στόχος της Δράσης είναι η ενίσχυση Ενίσχυση των δραστηριοτήτων των τομέων προτεραιότητας της Εθνικής Στρατηγικής Έξυπνης Εξειδίκευσης, όπως αυτοί εξειδικεύονται για κάθε Περιφέρεια (Περιφερειακές Απολήξεις), μέσω της στήριξης υφιστάμενων, πολύ μικρών, μικρών και μεσαίων επιχειρήσεων της Περιφέρειας Κεντρικής Μακεδονίας, για την ανάπτυξη και διάχυση νέων τεχνολογιών, τον τεχνολογικό τους μετασχηματισμό, την μεγέθυνση (scale up), την εξωστρέφεια (έμφαση τόσο στις παγκόσμιες αλυσίδες αξίες – GVC, όσο και στην προώθηση προϊόντων υψηλής </w:t>
      </w:r>
      <w:r w:rsidRPr="001106FF">
        <w:rPr>
          <w:rFonts w:ascii="Times New Roman" w:hAnsi="Times New Roman" w:cs="Times New Roman"/>
          <w:sz w:val="24"/>
          <w:szCs w:val="24"/>
        </w:rPr>
        <w:lastRenderedPageBreak/>
        <w:t>τεχνολογικής αξίας) και την προώθηση της διττής μετάβασης, δηλαδή του ψηφιακού μετασχηματισμού και της κυκλικής οικονομίας.</w:t>
      </w:r>
    </w:p>
    <w:p w14:paraId="2A3594D2"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Κάθε επενδυτικό σχέδιο, για να είναι επιλέξιμο, θα πρέπει τεκμηριωμένα να συνδέεται με μια Περιφερειακή Απόληξη των τομέων προτεραιότητας της Εθνικής Στρατηγικής Έξυπνης Εξειδίκευσης (S3) και οι δαπάνες που θα περιληφθούν σε αυτό να εξυπηρετούν τις παρακάτω περιοχές παρέμβασης της κάθε απόληξης (η συνθήκη αυτή αποτελεί βασική προϋπόθεση ένταξης μιας πράξης στη Δράση, συνεπώς απαιτείται, κατά την υποβολή της αίτησης χρηματοδότησης, αναλυτική και ρεαλιστική τεκμηρίωση σύνδεσης του επενδυτικού σχεδίου και των προτεινόμενων δαπανών με τις περιοχές παρέμβασης της Περιφερειακής Απόληξης που αυτές τελικά θα εξυπηρετήσουν, καθώς και με τον ΚΑΔ επένδυσης).</w:t>
      </w:r>
    </w:p>
    <w:p w14:paraId="02F7F9F0" w14:textId="77777777" w:rsidR="005B7B28" w:rsidRPr="001106FF" w:rsidRDefault="005B7B28" w:rsidP="00C45F11">
      <w:pPr>
        <w:spacing w:after="120" w:line="288" w:lineRule="auto"/>
        <w:jc w:val="both"/>
        <w:rPr>
          <w:rFonts w:ascii="Times New Roman" w:hAnsi="Times New Roman" w:cs="Times New Roman"/>
          <w:sz w:val="24"/>
          <w:szCs w:val="24"/>
        </w:rPr>
      </w:pPr>
    </w:p>
    <w:p w14:paraId="649B0E55" w14:textId="77777777" w:rsidR="00432352" w:rsidRPr="001106FF" w:rsidRDefault="00432352" w:rsidP="00C45F11">
      <w:pPr>
        <w:spacing w:after="120" w:line="288" w:lineRule="auto"/>
        <w:jc w:val="both"/>
        <w:rPr>
          <w:rFonts w:ascii="Times New Roman" w:hAnsi="Times New Roman" w:cs="Times New Roman"/>
          <w:b/>
          <w:bCs/>
          <w:sz w:val="24"/>
          <w:szCs w:val="24"/>
          <w:u w:val="single"/>
        </w:rPr>
      </w:pPr>
      <w:r w:rsidRPr="001106FF">
        <w:rPr>
          <w:rFonts w:ascii="Times New Roman" w:hAnsi="Times New Roman" w:cs="Times New Roman"/>
          <w:b/>
          <w:bCs/>
          <w:sz w:val="24"/>
          <w:szCs w:val="24"/>
          <w:u w:val="single"/>
        </w:rPr>
        <w:t>Σε ποιους απευθύνεται</w:t>
      </w:r>
    </w:p>
    <w:p w14:paraId="2B81CF1D"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 xml:space="preserve">Δικαιούχοι, που δύνανται να τύχουν δημόσιας χρηματοδότησης στο πλαίσιο της παρούσας δράσης, είναι </w:t>
      </w:r>
      <w:r w:rsidRPr="001106FF">
        <w:rPr>
          <w:rFonts w:ascii="Times New Roman" w:hAnsi="Times New Roman" w:cs="Times New Roman"/>
          <w:b/>
          <w:bCs/>
          <w:sz w:val="24"/>
          <w:szCs w:val="24"/>
        </w:rPr>
        <w:t>υφιστάμενες, πολύ μικρές, μικρές και μεσαίες επιχειρήσεις</w:t>
      </w:r>
      <w:r w:rsidRPr="001106FF">
        <w:rPr>
          <w:rFonts w:ascii="Times New Roman" w:hAnsi="Times New Roman" w:cs="Times New Roman"/>
          <w:sz w:val="24"/>
          <w:szCs w:val="24"/>
        </w:rPr>
        <w:t>, όπως αυτές ορίζονται στο ΠΑΡΑΡΤΗΜΑ IV: «Ορισμός ΜΜΕ &amp; Υπόδειγμα δήλωσης ΜΜΕ» της πρόκλησης.</w:t>
      </w:r>
    </w:p>
    <w:p w14:paraId="01BF2DCB" w14:textId="256EE175" w:rsidR="00BD5BC0" w:rsidRDefault="00432352" w:rsidP="00C45F11">
      <w:pPr>
        <w:spacing w:after="120" w:line="288" w:lineRule="auto"/>
        <w:jc w:val="both"/>
        <w:rPr>
          <w:rFonts w:ascii="Times New Roman" w:hAnsi="Times New Roman" w:cs="Times New Roman"/>
          <w:b/>
          <w:bCs/>
          <w:sz w:val="24"/>
          <w:szCs w:val="24"/>
        </w:rPr>
      </w:pPr>
      <w:r w:rsidRPr="001106FF">
        <w:rPr>
          <w:rFonts w:ascii="Times New Roman" w:hAnsi="Times New Roman" w:cs="Times New Roman"/>
          <w:sz w:val="24"/>
          <w:szCs w:val="24"/>
        </w:rPr>
        <w:t>Ως υφιστάμενες νοούνται οι επιχειρήσεις που έχουν τουλάχιστον δύο (2) πλήρεις κλεισμένες διαχειριστικές χρήσεις πριν την ημερομηνία ηλεκτρονικής υποβολής της αίτησης χρηματοδότησης. Κλεισμένη πλήρης διαχειριστική χρήση, νοείται η χρήση για την οποία έχει προσδιοριστεί λογιστικά το τελικό οικονομικό αποτέλεσμα και έχουν υποβληθεί τα προσήκοντα φορολογικά έντυπα (πχ έντυπα Ε3 &amp; Ν) στην ΑΑΔΕ και η οποία έχει διάρκεια 12 μήνες.</w:t>
      </w:r>
      <w:r w:rsidRPr="001106FF">
        <w:rPr>
          <w:rFonts w:ascii="Times New Roman" w:hAnsi="Times New Roman" w:cs="Times New Roman"/>
          <w:sz w:val="24"/>
          <w:szCs w:val="24"/>
        </w:rPr>
        <w:cr/>
      </w:r>
      <w:r w:rsidRPr="001106FF">
        <w:rPr>
          <w:rFonts w:ascii="Times New Roman" w:hAnsi="Times New Roman" w:cs="Times New Roman"/>
          <w:b/>
          <w:bCs/>
          <w:sz w:val="24"/>
          <w:szCs w:val="24"/>
        </w:rPr>
        <w:t>Το επενδυτικό σχέδιο θα πρέπει να συνδέεται με μια Περιφερειακή Απόληξη των τομέων προτεραιότητας της Εθνικής Στρατηγικής Έξυπνης Εξειδίκευσης (S3).</w:t>
      </w:r>
    </w:p>
    <w:p w14:paraId="72E2235A" w14:textId="77777777" w:rsidR="00C45F11" w:rsidRPr="001106FF" w:rsidRDefault="00C45F11" w:rsidP="00C45F11">
      <w:pPr>
        <w:spacing w:after="120" w:line="288" w:lineRule="auto"/>
        <w:jc w:val="both"/>
        <w:rPr>
          <w:rFonts w:ascii="Times New Roman" w:hAnsi="Times New Roman" w:cs="Times New Roman"/>
          <w:sz w:val="24"/>
          <w:szCs w:val="24"/>
        </w:rPr>
      </w:pPr>
    </w:p>
    <w:p w14:paraId="68B0DD28" w14:textId="7E3C0BBB" w:rsidR="00432352" w:rsidRPr="001106FF" w:rsidRDefault="00432352" w:rsidP="00C45F11">
      <w:pPr>
        <w:spacing w:after="120" w:line="288" w:lineRule="auto"/>
        <w:jc w:val="both"/>
        <w:rPr>
          <w:rFonts w:ascii="Times New Roman" w:hAnsi="Times New Roman" w:cs="Times New Roman"/>
          <w:b/>
          <w:bCs/>
          <w:sz w:val="24"/>
          <w:szCs w:val="24"/>
          <w:u w:val="single"/>
        </w:rPr>
      </w:pPr>
      <w:r w:rsidRPr="001106FF">
        <w:rPr>
          <w:rFonts w:ascii="Times New Roman" w:hAnsi="Times New Roman" w:cs="Times New Roman"/>
          <w:b/>
          <w:bCs/>
          <w:sz w:val="24"/>
          <w:szCs w:val="24"/>
          <w:u w:val="single"/>
        </w:rPr>
        <w:t>Προϋπολογισμός</w:t>
      </w:r>
    </w:p>
    <w:p w14:paraId="64212843"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 xml:space="preserve">Η συνολική Δημόσια Δαπάνη της Πρόσκλησης ανέρχεται σε </w:t>
      </w:r>
      <w:r w:rsidRPr="001106FF">
        <w:rPr>
          <w:rFonts w:ascii="Times New Roman" w:hAnsi="Times New Roman" w:cs="Times New Roman"/>
          <w:b/>
          <w:bCs/>
          <w:sz w:val="24"/>
          <w:szCs w:val="24"/>
        </w:rPr>
        <w:t>εβδομήντα πέντε εκατομμύρια ευρώ (65.000.000€)</w:t>
      </w:r>
      <w:r w:rsidRPr="001106FF">
        <w:rPr>
          <w:rFonts w:ascii="Times New Roman" w:hAnsi="Times New Roman" w:cs="Times New Roman"/>
          <w:sz w:val="24"/>
          <w:szCs w:val="24"/>
        </w:rPr>
        <w:t>.</w:t>
      </w:r>
    </w:p>
    <w:p w14:paraId="67127F49" w14:textId="77777777" w:rsidR="00432352" w:rsidRPr="001106FF" w:rsidRDefault="00432352" w:rsidP="00C45F11">
      <w:pPr>
        <w:spacing w:after="120" w:line="288" w:lineRule="auto"/>
        <w:jc w:val="both"/>
        <w:rPr>
          <w:rFonts w:ascii="Times New Roman" w:hAnsi="Times New Roman" w:cs="Times New Roman"/>
          <w:b/>
          <w:bCs/>
          <w:sz w:val="24"/>
          <w:szCs w:val="24"/>
        </w:rPr>
      </w:pPr>
      <w:r w:rsidRPr="001106FF">
        <w:rPr>
          <w:rFonts w:ascii="Times New Roman" w:hAnsi="Times New Roman" w:cs="Times New Roman"/>
          <w:sz w:val="24"/>
          <w:szCs w:val="24"/>
        </w:rPr>
        <w:t>Στο πλαίσιο της παρούσας ενισχύονται αιτήσεις χρηματοδότησης ύψους (επιχορηγούμενος Π/Υ) από 60.000€ έως 400.000€. Το ποσοστό Δημόσιας Χρηματοδότησης ανέρχεται έως 45% του προϋπολογισμού της αίτησης χρηματοδότησης</w:t>
      </w:r>
    </w:p>
    <w:p w14:paraId="6D5EAC26" w14:textId="77777777" w:rsidR="005B7B28" w:rsidRPr="001106FF" w:rsidRDefault="005B7B28" w:rsidP="00C45F11">
      <w:pPr>
        <w:spacing w:after="120" w:line="288" w:lineRule="auto"/>
        <w:jc w:val="both"/>
        <w:rPr>
          <w:rFonts w:ascii="Times New Roman" w:hAnsi="Times New Roman" w:cs="Times New Roman"/>
          <w:b/>
          <w:bCs/>
          <w:sz w:val="24"/>
          <w:szCs w:val="24"/>
        </w:rPr>
      </w:pPr>
    </w:p>
    <w:p w14:paraId="4BA9F167" w14:textId="3315FB83" w:rsidR="00432352" w:rsidRPr="001106FF" w:rsidRDefault="00432352" w:rsidP="00C45F11">
      <w:pPr>
        <w:spacing w:after="120" w:line="288" w:lineRule="auto"/>
        <w:jc w:val="both"/>
        <w:rPr>
          <w:rFonts w:ascii="Times New Roman" w:hAnsi="Times New Roman" w:cs="Times New Roman"/>
          <w:b/>
          <w:bCs/>
          <w:sz w:val="24"/>
          <w:szCs w:val="24"/>
          <w:u w:val="single"/>
        </w:rPr>
      </w:pPr>
      <w:r w:rsidRPr="001106FF">
        <w:rPr>
          <w:rFonts w:ascii="Times New Roman" w:hAnsi="Times New Roman" w:cs="Times New Roman"/>
          <w:b/>
          <w:bCs/>
          <w:sz w:val="24"/>
          <w:szCs w:val="24"/>
          <w:u w:val="single"/>
        </w:rPr>
        <w:t>Περίοδος υποβολής</w:t>
      </w:r>
    </w:p>
    <w:p w14:paraId="0D2F27EA" w14:textId="3B8360A8" w:rsidR="005B7B28"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 xml:space="preserve">από </w:t>
      </w:r>
      <w:r w:rsidRPr="001106FF">
        <w:rPr>
          <w:rFonts w:ascii="Times New Roman" w:hAnsi="Times New Roman" w:cs="Times New Roman"/>
          <w:b/>
          <w:bCs/>
          <w:sz w:val="24"/>
          <w:szCs w:val="24"/>
        </w:rPr>
        <w:t>22/01/2024</w:t>
      </w:r>
      <w:r w:rsidRPr="001106FF">
        <w:rPr>
          <w:rFonts w:ascii="Times New Roman" w:hAnsi="Times New Roman" w:cs="Times New Roman"/>
          <w:sz w:val="24"/>
          <w:szCs w:val="24"/>
        </w:rPr>
        <w:t xml:space="preserve"> έως </w:t>
      </w:r>
      <w:r w:rsidRPr="001106FF">
        <w:rPr>
          <w:rFonts w:ascii="Times New Roman" w:hAnsi="Times New Roman" w:cs="Times New Roman"/>
          <w:b/>
          <w:bCs/>
          <w:sz w:val="24"/>
          <w:szCs w:val="24"/>
        </w:rPr>
        <w:t>22/05/2024</w:t>
      </w:r>
      <w:r w:rsidRPr="001106FF">
        <w:rPr>
          <w:rFonts w:ascii="Times New Roman" w:hAnsi="Times New Roman" w:cs="Times New Roman"/>
          <w:sz w:val="24"/>
          <w:szCs w:val="24"/>
        </w:rPr>
        <w:t xml:space="preserve"> (ώρα 14:00)</w:t>
      </w:r>
    </w:p>
    <w:p w14:paraId="62DD0D73" w14:textId="77777777" w:rsidR="00C45F11" w:rsidRPr="001106FF" w:rsidRDefault="00C45F11" w:rsidP="00C45F11">
      <w:pPr>
        <w:spacing w:after="120" w:line="288" w:lineRule="auto"/>
        <w:jc w:val="both"/>
        <w:rPr>
          <w:rFonts w:ascii="Times New Roman" w:hAnsi="Times New Roman" w:cs="Times New Roman"/>
          <w:sz w:val="24"/>
          <w:szCs w:val="24"/>
        </w:rPr>
      </w:pPr>
    </w:p>
    <w:p w14:paraId="58FB2C34" w14:textId="6C68D7E4" w:rsidR="00432352" w:rsidRPr="001106FF" w:rsidRDefault="00432352" w:rsidP="00C45F11">
      <w:pPr>
        <w:spacing w:after="120" w:line="288" w:lineRule="auto"/>
        <w:jc w:val="both"/>
        <w:rPr>
          <w:rFonts w:ascii="Times New Roman" w:hAnsi="Times New Roman" w:cs="Times New Roman"/>
          <w:b/>
          <w:bCs/>
          <w:sz w:val="24"/>
          <w:szCs w:val="24"/>
          <w:u w:val="single"/>
        </w:rPr>
      </w:pPr>
      <w:r w:rsidRPr="001106FF">
        <w:rPr>
          <w:rFonts w:ascii="Times New Roman" w:hAnsi="Times New Roman" w:cs="Times New Roman"/>
          <w:b/>
          <w:bCs/>
          <w:sz w:val="24"/>
          <w:szCs w:val="24"/>
          <w:u w:val="single"/>
        </w:rPr>
        <w:lastRenderedPageBreak/>
        <w:t>Υποβολή αίτησης χρηματοδότησης</w:t>
      </w:r>
    </w:p>
    <w:p w14:paraId="36DBA959"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Η αίτηση χρηματοδότησης υποβάλλεται υποχρεωτικά ηλεκτρονικά μέσω του Ολοκληρωμένου Πληροφοριακού Συστήματος Διαχείρισης Κρατικών Ενισχύσεων (ΟΠΣΚΕ) https://app.opske.gr/ κάνοντας χρήση του τυποποιημένου Εντύπου Υποβολής Αίτησης Χρηματοδότησης (Ενδεικτικό έντυπο ηλεκτρονικής υποβολής στο Παράρτημα Ι) και συνοδεύεται από όλα τα αναγκαία κατά περίπτωση δικαιολογητικά που προβλέπονται στο ΠΑΡΑΡΤΗΜΑ ΙΙ «Δικαιολογητικά υποβολής/ένταξης».</w:t>
      </w:r>
    </w:p>
    <w:p w14:paraId="23FC88BC" w14:textId="77777777" w:rsidR="00432352" w:rsidRPr="001106FF" w:rsidRDefault="00432352" w:rsidP="00C45F1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Αιτήσεις χρηματοδότησης στις οποίες δεν έχουν συμπληρωθεί όλα τα υποχρεωτικά προς συμπλήρωση πεδία του ΟΠΣΚΕ, δεν θα είναι δυνατό να υποβληθούν και να προχωρήσουν στο επόμενο στάδιο.</w:t>
      </w:r>
    </w:p>
    <w:p w14:paraId="540F08FA" w14:textId="77777777" w:rsidR="005B7B28" w:rsidRPr="001106FF" w:rsidRDefault="005B7B28" w:rsidP="00C45F11">
      <w:pPr>
        <w:spacing w:after="120" w:line="288" w:lineRule="auto"/>
        <w:jc w:val="both"/>
        <w:rPr>
          <w:rFonts w:ascii="Times New Roman" w:hAnsi="Times New Roman" w:cs="Times New Roman"/>
          <w:b/>
          <w:bCs/>
          <w:sz w:val="24"/>
          <w:szCs w:val="24"/>
        </w:rPr>
      </w:pPr>
    </w:p>
    <w:p w14:paraId="2A166020" w14:textId="651AE6A4" w:rsidR="00432352" w:rsidRPr="00C45F11" w:rsidRDefault="00432352" w:rsidP="00C45F11">
      <w:pPr>
        <w:spacing w:after="120" w:line="288" w:lineRule="auto"/>
        <w:jc w:val="both"/>
        <w:rPr>
          <w:rFonts w:ascii="Times New Roman" w:hAnsi="Times New Roman" w:cs="Times New Roman"/>
          <w:b/>
          <w:bCs/>
          <w:sz w:val="24"/>
          <w:szCs w:val="24"/>
          <w:u w:val="single"/>
        </w:rPr>
      </w:pPr>
      <w:r w:rsidRPr="00C45F11">
        <w:rPr>
          <w:rFonts w:ascii="Times New Roman" w:hAnsi="Times New Roman" w:cs="Times New Roman"/>
          <w:b/>
          <w:bCs/>
          <w:sz w:val="24"/>
          <w:szCs w:val="24"/>
          <w:u w:val="single"/>
        </w:rPr>
        <w:t>Πληροφορίες - Στοιχεία επικοινωνίας</w:t>
      </w:r>
    </w:p>
    <w:p w14:paraId="37727E92" w14:textId="77777777" w:rsidR="00432352" w:rsidRPr="00C45F11" w:rsidRDefault="00432352" w:rsidP="00C45F11">
      <w:pPr>
        <w:spacing w:after="120" w:line="288" w:lineRule="auto"/>
        <w:jc w:val="both"/>
        <w:rPr>
          <w:rFonts w:ascii="Times New Roman" w:hAnsi="Times New Roman" w:cs="Times New Roman"/>
          <w:sz w:val="24"/>
          <w:szCs w:val="24"/>
        </w:rPr>
      </w:pPr>
      <w:r w:rsidRPr="00C45F11">
        <w:rPr>
          <w:rFonts w:ascii="Times New Roman" w:hAnsi="Times New Roman" w:cs="Times New Roman"/>
          <w:sz w:val="24"/>
          <w:szCs w:val="24"/>
        </w:rPr>
        <w:t>ΕΥΔ Προγράμματος Κεντρική Μακεδονία</w:t>
      </w:r>
    </w:p>
    <w:p w14:paraId="3E6E83CD" w14:textId="77777777" w:rsidR="00432352" w:rsidRPr="00C45F11" w:rsidRDefault="00432352" w:rsidP="00C45F11">
      <w:pPr>
        <w:spacing w:after="120" w:line="288" w:lineRule="auto"/>
        <w:jc w:val="both"/>
        <w:rPr>
          <w:rFonts w:ascii="Times New Roman" w:hAnsi="Times New Roman" w:cs="Times New Roman"/>
          <w:sz w:val="24"/>
          <w:szCs w:val="24"/>
        </w:rPr>
      </w:pPr>
      <w:r w:rsidRPr="00C45F11">
        <w:rPr>
          <w:rFonts w:ascii="Times New Roman" w:hAnsi="Times New Roman" w:cs="Times New Roman"/>
          <w:sz w:val="24"/>
          <w:szCs w:val="24"/>
        </w:rPr>
        <w:t>Ηλεκτρονική διεύθυνση: http://www.pepkm.gr</w:t>
      </w:r>
    </w:p>
    <w:p w14:paraId="30C3245E" w14:textId="77777777" w:rsidR="00432352" w:rsidRPr="00C45F11" w:rsidRDefault="00432352" w:rsidP="00C45F11">
      <w:pPr>
        <w:spacing w:after="120" w:line="288" w:lineRule="auto"/>
        <w:jc w:val="both"/>
        <w:rPr>
          <w:rFonts w:ascii="Times New Roman" w:hAnsi="Times New Roman" w:cs="Times New Roman"/>
          <w:sz w:val="24"/>
          <w:szCs w:val="24"/>
        </w:rPr>
      </w:pPr>
      <w:r w:rsidRPr="00C45F11">
        <w:rPr>
          <w:rFonts w:ascii="Times New Roman" w:hAnsi="Times New Roman" w:cs="Times New Roman"/>
          <w:sz w:val="24"/>
          <w:szCs w:val="24"/>
        </w:rPr>
        <w:t>Διεύθυνση:Γεωργικής Σχολής 65, Κτίριο ZEDA, 570 01 Πυλαία - Θεσσαλονίκη</w:t>
      </w:r>
    </w:p>
    <w:p w14:paraId="4956FC45" w14:textId="77777777" w:rsidR="00432352" w:rsidRPr="00C45F11" w:rsidRDefault="00432352" w:rsidP="00C45F11">
      <w:pPr>
        <w:spacing w:after="120" w:line="288" w:lineRule="auto"/>
        <w:jc w:val="both"/>
        <w:rPr>
          <w:rFonts w:ascii="Times New Roman" w:hAnsi="Times New Roman" w:cs="Times New Roman"/>
          <w:sz w:val="24"/>
          <w:szCs w:val="24"/>
        </w:rPr>
      </w:pPr>
      <w:r w:rsidRPr="00C45F11">
        <w:rPr>
          <w:rFonts w:ascii="Times New Roman" w:hAnsi="Times New Roman" w:cs="Times New Roman"/>
          <w:sz w:val="24"/>
          <w:szCs w:val="24"/>
        </w:rPr>
        <w:t xml:space="preserve">Ιστοσελίδα δημοσίευσης: </w:t>
      </w:r>
      <w:hyperlink r:id="rId20" w:history="1">
        <w:r w:rsidRPr="00C45F11">
          <w:rPr>
            <w:rStyle w:val="-"/>
            <w:rFonts w:ascii="Times New Roman" w:hAnsi="Times New Roman" w:cs="Times New Roman"/>
            <w:sz w:val="24"/>
            <w:szCs w:val="24"/>
          </w:rPr>
          <w:t>https://www.pepkm.gr/proskliseis/pinakas-proskliseon/metavasi-stin-kainotomiki,-exostrefi-kai-exipni-exeidikefsi</w:t>
        </w:r>
      </w:hyperlink>
    </w:p>
    <w:p w14:paraId="2918BFE7" w14:textId="6809B756" w:rsidR="00432352" w:rsidRPr="00C45F11" w:rsidRDefault="00432352" w:rsidP="00C45F11">
      <w:pPr>
        <w:spacing w:after="120" w:line="288" w:lineRule="auto"/>
        <w:jc w:val="both"/>
        <w:rPr>
          <w:rFonts w:ascii="Times New Roman" w:hAnsi="Times New Roman" w:cs="Times New Roman"/>
          <w:sz w:val="24"/>
          <w:szCs w:val="24"/>
        </w:rPr>
      </w:pPr>
      <w:r w:rsidRPr="00C45F11">
        <w:rPr>
          <w:rFonts w:ascii="Times New Roman" w:hAnsi="Times New Roman" w:cs="Times New Roman"/>
          <w:sz w:val="24"/>
          <w:szCs w:val="24"/>
        </w:rPr>
        <w:t xml:space="preserve">ΚΕΠΑ-ΑΝΕΜ - 2310 480000 - </w:t>
      </w:r>
      <w:hyperlink r:id="rId21" w:history="1">
        <w:r w:rsidR="00C45F11" w:rsidRPr="00C45F11">
          <w:rPr>
            <w:rStyle w:val="-"/>
            <w:rFonts w:ascii="Times New Roman" w:hAnsi="Times New Roman" w:cs="Times New Roman"/>
            <w:sz w:val="24"/>
            <w:szCs w:val="24"/>
            <w:lang w:val="pt-BR"/>
          </w:rPr>
          <w:t>info</w:t>
        </w:r>
        <w:r w:rsidR="00C45F11" w:rsidRPr="00C45F11">
          <w:rPr>
            <w:rStyle w:val="-"/>
            <w:rFonts w:ascii="Times New Roman" w:hAnsi="Times New Roman" w:cs="Times New Roman"/>
            <w:sz w:val="24"/>
            <w:szCs w:val="24"/>
          </w:rPr>
          <w:t>@</w:t>
        </w:r>
        <w:r w:rsidR="00C45F11" w:rsidRPr="00C45F11">
          <w:rPr>
            <w:rStyle w:val="-"/>
            <w:rFonts w:ascii="Times New Roman" w:hAnsi="Times New Roman" w:cs="Times New Roman"/>
            <w:sz w:val="24"/>
            <w:szCs w:val="24"/>
            <w:lang w:val="pt-BR"/>
          </w:rPr>
          <w:t>kepa</w:t>
        </w:r>
        <w:r w:rsidR="00C45F11" w:rsidRPr="00C45F11">
          <w:rPr>
            <w:rStyle w:val="-"/>
            <w:rFonts w:ascii="Times New Roman" w:hAnsi="Times New Roman" w:cs="Times New Roman"/>
            <w:sz w:val="24"/>
            <w:szCs w:val="24"/>
          </w:rPr>
          <w:t>-</w:t>
        </w:r>
        <w:r w:rsidR="00C45F11" w:rsidRPr="00C45F11">
          <w:rPr>
            <w:rStyle w:val="-"/>
            <w:rFonts w:ascii="Times New Roman" w:hAnsi="Times New Roman" w:cs="Times New Roman"/>
            <w:sz w:val="24"/>
            <w:szCs w:val="24"/>
            <w:lang w:val="pt-BR"/>
          </w:rPr>
          <w:t>anem</w:t>
        </w:r>
        <w:r w:rsidR="00C45F11" w:rsidRPr="00C45F11">
          <w:rPr>
            <w:rStyle w:val="-"/>
            <w:rFonts w:ascii="Times New Roman" w:hAnsi="Times New Roman" w:cs="Times New Roman"/>
            <w:sz w:val="24"/>
            <w:szCs w:val="24"/>
          </w:rPr>
          <w:t>.</w:t>
        </w:r>
        <w:r w:rsidR="00C45F11" w:rsidRPr="00C45F11">
          <w:rPr>
            <w:rStyle w:val="-"/>
            <w:rFonts w:ascii="Times New Roman" w:hAnsi="Times New Roman" w:cs="Times New Roman"/>
            <w:sz w:val="24"/>
            <w:szCs w:val="24"/>
            <w:lang w:val="pt-BR"/>
          </w:rPr>
          <w:t>gr</w:t>
        </w:r>
      </w:hyperlink>
    </w:p>
    <w:p w14:paraId="2D81E096" w14:textId="77777777" w:rsidR="00C45F11" w:rsidRDefault="00C45F11" w:rsidP="00C45F11">
      <w:pPr>
        <w:spacing w:after="120" w:line="288" w:lineRule="auto"/>
        <w:jc w:val="both"/>
        <w:rPr>
          <w:rFonts w:ascii="Times New Roman" w:hAnsi="Times New Roman" w:cs="Times New Roman"/>
          <w:sz w:val="24"/>
          <w:szCs w:val="24"/>
        </w:rPr>
      </w:pPr>
    </w:p>
    <w:p w14:paraId="0B9E8811" w14:textId="77777777" w:rsidR="00C45F11" w:rsidRDefault="00C45F11" w:rsidP="00C45F11">
      <w:pPr>
        <w:spacing w:after="120" w:line="288" w:lineRule="auto"/>
        <w:jc w:val="both"/>
        <w:rPr>
          <w:rFonts w:ascii="Times New Roman" w:hAnsi="Times New Roman" w:cs="Times New Roman"/>
          <w:sz w:val="24"/>
          <w:szCs w:val="24"/>
        </w:rPr>
      </w:pPr>
    </w:p>
    <w:p w14:paraId="1FEEE963" w14:textId="77777777" w:rsidR="00C45F11" w:rsidRDefault="00C45F11" w:rsidP="00C45F11">
      <w:pPr>
        <w:spacing w:after="120" w:line="288" w:lineRule="auto"/>
        <w:jc w:val="both"/>
        <w:rPr>
          <w:rFonts w:ascii="Times New Roman" w:hAnsi="Times New Roman" w:cs="Times New Roman"/>
          <w:sz w:val="24"/>
          <w:szCs w:val="24"/>
        </w:rPr>
      </w:pPr>
    </w:p>
    <w:p w14:paraId="28C40137" w14:textId="77777777" w:rsidR="00C45F11" w:rsidRDefault="00C45F11" w:rsidP="00C45F11">
      <w:pPr>
        <w:spacing w:after="120" w:line="288" w:lineRule="auto"/>
        <w:jc w:val="both"/>
        <w:rPr>
          <w:rFonts w:ascii="Times New Roman" w:hAnsi="Times New Roman" w:cs="Times New Roman"/>
          <w:sz w:val="24"/>
          <w:szCs w:val="24"/>
        </w:rPr>
      </w:pPr>
    </w:p>
    <w:p w14:paraId="5DA99D56" w14:textId="77777777" w:rsidR="00C45F11" w:rsidRDefault="00C45F11" w:rsidP="00C45F11">
      <w:pPr>
        <w:spacing w:after="120" w:line="288" w:lineRule="auto"/>
        <w:jc w:val="both"/>
        <w:rPr>
          <w:rFonts w:ascii="Times New Roman" w:hAnsi="Times New Roman" w:cs="Times New Roman"/>
          <w:sz w:val="24"/>
          <w:szCs w:val="24"/>
        </w:rPr>
      </w:pPr>
    </w:p>
    <w:p w14:paraId="395CA974" w14:textId="77777777" w:rsidR="00C45F11" w:rsidRDefault="00C45F11" w:rsidP="00C45F11">
      <w:pPr>
        <w:spacing w:after="120" w:line="288" w:lineRule="auto"/>
        <w:jc w:val="both"/>
        <w:rPr>
          <w:rFonts w:ascii="Times New Roman" w:hAnsi="Times New Roman" w:cs="Times New Roman"/>
          <w:sz w:val="24"/>
          <w:szCs w:val="24"/>
        </w:rPr>
      </w:pPr>
    </w:p>
    <w:p w14:paraId="7ABA3E42" w14:textId="77777777" w:rsidR="00C45F11" w:rsidRDefault="00C45F11" w:rsidP="00C45F11">
      <w:pPr>
        <w:spacing w:after="120" w:line="288" w:lineRule="auto"/>
        <w:jc w:val="both"/>
        <w:rPr>
          <w:rFonts w:ascii="Times New Roman" w:hAnsi="Times New Roman" w:cs="Times New Roman"/>
          <w:sz w:val="24"/>
          <w:szCs w:val="24"/>
        </w:rPr>
      </w:pPr>
    </w:p>
    <w:p w14:paraId="7255729E" w14:textId="77777777" w:rsidR="00C45F11" w:rsidRDefault="00C45F11" w:rsidP="00C45F11">
      <w:pPr>
        <w:spacing w:after="120" w:line="288" w:lineRule="auto"/>
        <w:jc w:val="both"/>
        <w:rPr>
          <w:rFonts w:ascii="Times New Roman" w:hAnsi="Times New Roman" w:cs="Times New Roman"/>
          <w:sz w:val="24"/>
          <w:szCs w:val="24"/>
        </w:rPr>
      </w:pPr>
    </w:p>
    <w:p w14:paraId="5691C421" w14:textId="77777777" w:rsidR="00C45F11" w:rsidRDefault="00C45F11" w:rsidP="00C45F11">
      <w:pPr>
        <w:spacing w:after="120" w:line="288" w:lineRule="auto"/>
        <w:jc w:val="both"/>
        <w:rPr>
          <w:rFonts w:ascii="Times New Roman" w:hAnsi="Times New Roman" w:cs="Times New Roman"/>
          <w:sz w:val="24"/>
          <w:szCs w:val="24"/>
        </w:rPr>
      </w:pPr>
    </w:p>
    <w:p w14:paraId="7A4DECAD" w14:textId="77777777" w:rsidR="00C45F11" w:rsidRDefault="00C45F11" w:rsidP="00C45F11">
      <w:pPr>
        <w:spacing w:after="120" w:line="288" w:lineRule="auto"/>
        <w:jc w:val="both"/>
        <w:rPr>
          <w:rFonts w:ascii="Times New Roman" w:hAnsi="Times New Roman" w:cs="Times New Roman"/>
          <w:sz w:val="24"/>
          <w:szCs w:val="24"/>
        </w:rPr>
      </w:pPr>
    </w:p>
    <w:p w14:paraId="4F1B8734" w14:textId="77777777" w:rsidR="00C45F11" w:rsidRDefault="00C45F11" w:rsidP="00C45F11">
      <w:pPr>
        <w:spacing w:after="120" w:line="288" w:lineRule="auto"/>
        <w:jc w:val="both"/>
        <w:rPr>
          <w:rFonts w:ascii="Times New Roman" w:hAnsi="Times New Roman" w:cs="Times New Roman"/>
          <w:sz w:val="24"/>
          <w:szCs w:val="24"/>
        </w:rPr>
      </w:pPr>
    </w:p>
    <w:p w14:paraId="722E9655" w14:textId="77777777" w:rsidR="00C45F11" w:rsidRPr="00C45F11" w:rsidRDefault="00C45F11" w:rsidP="00C45F11">
      <w:pPr>
        <w:spacing w:after="120" w:line="288" w:lineRule="auto"/>
        <w:jc w:val="both"/>
        <w:rPr>
          <w:rFonts w:ascii="Times New Roman" w:hAnsi="Times New Roman" w:cs="Times New Roman"/>
          <w:sz w:val="24"/>
          <w:szCs w:val="24"/>
        </w:rPr>
      </w:pPr>
    </w:p>
    <w:p w14:paraId="77C03462" w14:textId="77777777" w:rsidR="00A63B0E" w:rsidRPr="00E51E41" w:rsidRDefault="00A63B0E" w:rsidP="00E51E41">
      <w:pPr>
        <w:pStyle w:val="10"/>
        <w:numPr>
          <w:ilvl w:val="0"/>
          <w:numId w:val="9"/>
        </w:numPr>
        <w:shd w:val="clear" w:color="auto" w:fill="D9E2F3" w:themeFill="accent1" w:themeFillTint="33"/>
        <w:spacing w:after="120" w:line="288" w:lineRule="auto"/>
        <w:ind w:left="284" w:right="45" w:hanging="284"/>
        <w:jc w:val="center"/>
      </w:pPr>
      <w:bookmarkStart w:id="16" w:name="_Toc161137888"/>
      <w:bookmarkStart w:id="17" w:name="_Hlk155885830"/>
      <w:bookmarkEnd w:id="11"/>
      <w:r w:rsidRPr="00E51E41">
        <w:lastRenderedPageBreak/>
        <w:t xml:space="preserve">ΘΕΜΑΤΑ ΧΩΡΟΤΑΞΙΑΣ – </w:t>
      </w:r>
      <w:bookmarkEnd w:id="3"/>
      <w:r w:rsidRPr="00E51E41">
        <w:t>ΠΟΛΕΟΔΟΜΙΚΑ ΘΕΜΑΤΑ</w:t>
      </w:r>
      <w:bookmarkEnd w:id="16"/>
    </w:p>
    <w:p w14:paraId="31DBA7F8" w14:textId="62752152" w:rsidR="00E1323A" w:rsidRPr="00E51E41" w:rsidRDefault="00E1323A" w:rsidP="00E51E41">
      <w:pPr>
        <w:pStyle w:val="20"/>
        <w:shd w:val="clear" w:color="auto" w:fill="D9D9D9" w:themeFill="background1" w:themeFillShade="D9"/>
        <w:spacing w:before="0" w:after="120" w:line="288" w:lineRule="auto"/>
        <w:ind w:right="45"/>
        <w:jc w:val="center"/>
        <w:rPr>
          <w:rFonts w:ascii="Times New Roman" w:hAnsi="Times New Roman" w:cs="Times New Roman"/>
          <w:b/>
          <w:bCs/>
          <w:color w:val="auto"/>
          <w:sz w:val="24"/>
          <w:szCs w:val="24"/>
        </w:rPr>
      </w:pPr>
      <w:bookmarkStart w:id="18" w:name="_Toc152776060"/>
      <w:bookmarkStart w:id="19" w:name="_Toc161137889"/>
      <w:bookmarkStart w:id="20" w:name="_Hlk155967839"/>
      <w:r w:rsidRPr="00E51E41">
        <w:rPr>
          <w:rFonts w:ascii="Times New Roman" w:hAnsi="Times New Roman" w:cs="Times New Roman"/>
          <w:b/>
          <w:bCs/>
          <w:color w:val="auto"/>
          <w:sz w:val="24"/>
          <w:szCs w:val="24"/>
        </w:rPr>
        <w:t>Α</w:t>
      </w:r>
      <w:bookmarkStart w:id="21" w:name="_Hlk160801001"/>
      <w:r w:rsidRPr="00E51E41">
        <w:rPr>
          <w:rFonts w:ascii="Times New Roman" w:hAnsi="Times New Roman" w:cs="Times New Roman"/>
          <w:b/>
          <w:bCs/>
          <w:color w:val="auto"/>
          <w:sz w:val="24"/>
          <w:szCs w:val="24"/>
        </w:rPr>
        <w:t xml:space="preserve">. </w:t>
      </w:r>
      <w:bookmarkEnd w:id="18"/>
      <w:r w:rsidR="00F66350" w:rsidRPr="00E51E41">
        <w:rPr>
          <w:rFonts w:ascii="Times New Roman" w:hAnsi="Times New Roman" w:cs="Times New Roman"/>
          <w:b/>
          <w:bCs/>
          <w:color w:val="auto"/>
          <w:sz w:val="24"/>
          <w:szCs w:val="24"/>
        </w:rPr>
        <w:t>Ακάλυπτοι χώροι οικοδομών</w:t>
      </w:r>
      <w:bookmarkEnd w:id="19"/>
      <w:r w:rsidR="00F66350" w:rsidRPr="00E51E41">
        <w:rPr>
          <w:rFonts w:ascii="Times New Roman" w:hAnsi="Times New Roman" w:cs="Times New Roman"/>
          <w:b/>
          <w:bCs/>
          <w:color w:val="auto"/>
          <w:sz w:val="24"/>
          <w:szCs w:val="24"/>
        </w:rPr>
        <w:t xml:space="preserve"> </w:t>
      </w:r>
    </w:p>
    <w:bookmarkEnd w:id="21"/>
    <w:p w14:paraId="42632A31" w14:textId="77777777" w:rsidR="00F66350" w:rsidRPr="00E51E41" w:rsidRDefault="00F66350"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Είναι πολύ συχνό φαινόμενο οι άνθρωποι να καταπατούν και να καταχράζονται κοινόχρηστους χώρους και κοιτώντας πιο συγκεκριμένα το παράδειγμα του ακάλυπτου μιας οικοδομής, σίγουρα μπορούμε να βρούμε αμέτρητες ιστορίες με διαφωνίες και διαπληκτισμούς. Τα προβλήματα ωστόσο που προκύπτουν κάθε φορά είναι επιλύσιμα, καθώς η νομοθεσία που έχει θεσπιστεί για το συγκεκριμένο τμήμα ενός ακινήτου περιγράφει όλα όσα μπορούν ή δε μπορούν να κάνουν οι ένοικοι. Με τη βοήθεια ενός μηχανικού λοιπόν, που θα ενημερώσει για την πολεοδομική νομοθεσία που ισχύει, μπορούν να προσδιοριστούν λεπτομερώς όσα επιτρέπονται για την διαμόρφωση και δόμηση του εκάστοτε ακαλύπτου είτε είναι σε νέα είτε σε παλιά οικοδομή.</w:t>
      </w:r>
    </w:p>
    <w:p w14:paraId="715668B3" w14:textId="77777777" w:rsidR="00F66350" w:rsidRPr="00E51E41" w:rsidRDefault="00F66350"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 xml:space="preserve">Ας ξεκινήσουμε από τον ορισμό του υποχρεωτικού ακαλύπτου για να είναι ξεκάθαρο τι θα αφορά το σημερινό άρθρο.  </w:t>
      </w:r>
    </w:p>
    <w:p w14:paraId="1AFB7F22" w14:textId="1FE8E1C2" w:rsidR="00F66350" w:rsidRPr="00E51E41" w:rsidRDefault="00F66350"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b/>
          <w:bCs/>
          <w:sz w:val="24"/>
          <w:szCs w:val="24"/>
        </w:rPr>
        <w:t>Υποχρεωτικός ακάλυπτος χώρος του οικοπέδου είναι</w:t>
      </w:r>
      <w:r w:rsidRPr="00E51E41">
        <w:rPr>
          <w:rFonts w:ascii="Times New Roman" w:hAnsi="Times New Roman" w:cs="Times New Roman"/>
          <w:sz w:val="24"/>
          <w:szCs w:val="24"/>
        </w:rPr>
        <w:t xml:space="preserve"> ο χώρος που δεν δομείται, (προκειμένου να μην χτιστεί μεγαλύτερο κομμάτι από το επιτρεπόμενο του εκάστοτε οικοπέδου) και διαμορφώνεται με την κατάλληλη φύτευση, ώστε να δημιουργείται ευνοϊκό </w:t>
      </w:r>
      <w:r w:rsidR="0014145E" w:rsidRPr="00E51E41">
        <w:rPr>
          <w:rFonts w:ascii="Times New Roman" w:hAnsi="Times New Roman" w:cs="Times New Roman"/>
          <w:sz w:val="24"/>
          <w:szCs w:val="24"/>
        </w:rPr>
        <w:t>μικρόκλιμα</w:t>
      </w:r>
      <w:r w:rsidRPr="00E51E41">
        <w:rPr>
          <w:rFonts w:ascii="Times New Roman" w:hAnsi="Times New Roman" w:cs="Times New Roman"/>
          <w:sz w:val="24"/>
          <w:szCs w:val="24"/>
        </w:rPr>
        <w:t>, τόσο για το κτίριο όσο και για το οικοδομικό τετράγωνο.</w:t>
      </w:r>
      <w:r w:rsidRPr="00E51E41">
        <w:rPr>
          <w:rFonts w:ascii="Times New Roman" w:hAnsi="Times New Roman" w:cs="Times New Roman"/>
          <w:sz w:val="24"/>
          <w:szCs w:val="24"/>
        </w:rPr>
        <w:br/>
        <w:t>Στον χώρο αυτό προστίθενται τα προκήπια , και κατά περίπτωση κάποιες ακόμα εξαιρέσεις διαμόρφωσης όπως τα φυτεμένα αίθρια.</w:t>
      </w:r>
    </w:p>
    <w:p w14:paraId="3D49089A" w14:textId="0F27F8E0" w:rsidR="00F66350" w:rsidRPr="00E51E41" w:rsidRDefault="00F66350"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b/>
          <w:bCs/>
          <w:sz w:val="24"/>
          <w:szCs w:val="24"/>
        </w:rPr>
        <w:t>Ο συγκεκριμένος χώρος πρέπει</w:t>
      </w:r>
      <w:r w:rsidRPr="00E51E41">
        <w:rPr>
          <w:rFonts w:ascii="Times New Roman" w:hAnsi="Times New Roman" w:cs="Times New Roman"/>
          <w:sz w:val="24"/>
          <w:szCs w:val="24"/>
        </w:rPr>
        <w:t xml:space="preserve"> </w:t>
      </w:r>
      <w:r w:rsidRPr="00E51E41">
        <w:rPr>
          <w:rFonts w:ascii="Times New Roman" w:hAnsi="Times New Roman" w:cs="Times New Roman"/>
          <w:b/>
          <w:bCs/>
          <w:sz w:val="24"/>
          <w:szCs w:val="24"/>
        </w:rPr>
        <w:t>υποχρεωτικά</w:t>
      </w:r>
      <w:r w:rsidRPr="00E51E41">
        <w:rPr>
          <w:rFonts w:ascii="Times New Roman" w:hAnsi="Times New Roman" w:cs="Times New Roman"/>
          <w:sz w:val="24"/>
          <w:szCs w:val="24"/>
        </w:rPr>
        <w:t xml:space="preserve"> να είναι προσπελάσιμος από  τους χώρους κοινής χρήσης του κτιρίου και να </w:t>
      </w:r>
      <w:r w:rsidR="001106FF" w:rsidRPr="00E51E41">
        <w:rPr>
          <w:rFonts w:ascii="Times New Roman" w:hAnsi="Times New Roman" w:cs="Times New Roman"/>
          <w:sz w:val="24"/>
          <w:szCs w:val="24"/>
        </w:rPr>
        <w:t>παραμένει</w:t>
      </w:r>
      <w:r w:rsidRPr="00E51E41">
        <w:rPr>
          <w:rFonts w:ascii="Times New Roman" w:hAnsi="Times New Roman" w:cs="Times New Roman"/>
          <w:sz w:val="24"/>
          <w:szCs w:val="24"/>
        </w:rPr>
        <w:t xml:space="preserve"> χωρίς επίστρωση τουλάχιστον κατά τα 2/3 του ώστε να φυτεύεται. </w:t>
      </w:r>
    </w:p>
    <w:p w14:paraId="35DBE033" w14:textId="67CE01CF" w:rsidR="00F66350" w:rsidRPr="00E51E41" w:rsidRDefault="00F66350"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Για να μπορούν να προσμετρηθούν τα εκάστοτε τετραγωνικά στη φύτευση πρέπει το έδαφος να μην έχει επίστρωση και να είναι τουλάχιστον 40 εκατοστά πάχους. Εκτός αυτού, μπορούν να προσμετρήσουν στη φύτευση</w:t>
      </w:r>
      <w:r w:rsidR="00E51E41">
        <w:rPr>
          <w:rFonts w:ascii="Times New Roman" w:hAnsi="Times New Roman" w:cs="Times New Roman"/>
          <w:sz w:val="24"/>
          <w:szCs w:val="24"/>
        </w:rPr>
        <w:t>:</w:t>
      </w:r>
    </w:p>
    <w:p w14:paraId="12C09B39" w14:textId="77777777"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 xml:space="preserve">ασκεπείς κατασκευές για την υποδοχή στοιχείων νερού και οι πισίνες σε οποιοδήποτε επίπεδο, </w:t>
      </w:r>
    </w:p>
    <w:p w14:paraId="3A774B7E" w14:textId="1129FC4C" w:rsidR="00F66350" w:rsidRP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καθώς και κατασκευές που επιβάλλονται μετά την ανεύρεση μνημείων, για την προστασία και ανάδειξή.</w:t>
      </w:r>
    </w:p>
    <w:p w14:paraId="0D97FCB7" w14:textId="77777777" w:rsidR="00F66350" w:rsidRPr="00E51E41" w:rsidRDefault="00F66350"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Οι διαμορφώσεις που επιτρέπονται σε γενικές γραμμές είναι οι εξής :</w:t>
      </w:r>
    </w:p>
    <w:p w14:paraId="1AC6A717" w14:textId="7B36CEAA" w:rsidR="00F66350" w:rsidRP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 xml:space="preserve">Η εκσκαφή ή  η επίχωση του φυσικού εδάφους για συν – πλην 1,5 μέτρο  για τη διευκόλυνση της φυσικής απορροής ομβρίων υδάτων. </w:t>
      </w:r>
    </w:p>
    <w:p w14:paraId="75EC4649" w14:textId="77777777"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Η επίχωση ενός τμήματος μέχρι τη στάθμη του πεζοδρομίου ή η γεφύρωση, για να κατασκευαστεί είσοδος προσπέλασης στο κτίριο.</w:t>
      </w:r>
    </w:p>
    <w:p w14:paraId="72F4A234" w14:textId="2DD23FF4" w:rsidR="00F66350" w:rsidRP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 xml:space="preserve">Οι κατασκευές, όπως σκάλες, κεκλιμένα επίπεδα (ράμπες),αντηρίδες, πεζούλια, βεράντες, φυτεύσεις και </w:t>
      </w:r>
      <w:r w:rsidRPr="00E51E41">
        <w:rPr>
          <w:rFonts w:ascii="Times New Roman" w:hAnsi="Times New Roman" w:cs="Times New Roman"/>
          <w:sz w:val="24"/>
          <w:szCs w:val="24"/>
        </w:rPr>
        <w:t>cours</w:t>
      </w:r>
      <w:r w:rsidRPr="00E51E41">
        <w:rPr>
          <w:rFonts w:ascii="Times New Roman" w:hAnsi="Times New Roman" w:cs="Times New Roman"/>
          <w:sz w:val="24"/>
          <w:szCs w:val="24"/>
          <w:lang w:val="el-GR"/>
        </w:rPr>
        <w:t xml:space="preserve"> </w:t>
      </w:r>
      <w:r w:rsidRPr="00E51E41">
        <w:rPr>
          <w:rFonts w:ascii="Times New Roman" w:hAnsi="Times New Roman" w:cs="Times New Roman"/>
          <w:sz w:val="24"/>
          <w:szCs w:val="24"/>
        </w:rPr>
        <w:t>anglaises</w:t>
      </w:r>
      <w:r w:rsidRPr="00E51E41">
        <w:rPr>
          <w:rFonts w:ascii="Times New Roman" w:hAnsi="Times New Roman" w:cs="Times New Roman"/>
          <w:sz w:val="24"/>
          <w:szCs w:val="24"/>
          <w:lang w:val="el-GR"/>
        </w:rPr>
        <w:t xml:space="preserve">. </w:t>
      </w:r>
    </w:p>
    <w:p w14:paraId="2DFF95BC" w14:textId="77777777" w:rsidR="00F66350" w:rsidRPr="00E51E41" w:rsidRDefault="00F66350"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lastRenderedPageBreak/>
        <w:t xml:space="preserve">Εφόσον καλύπτονται κάποιες ακόμα προϋποθέσεις που αφορούν τα όρια του οικοπέδου επιτρέπονται επίσης : </w:t>
      </w:r>
    </w:p>
    <w:p w14:paraId="66C00214" w14:textId="6B863F2E"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Τοιχία για συγκράτηση του εδάφους, διαχωριστικοί τοίχοι ή τοίχοι που βοηθούν στη διαμόρφωση του περιβάλλοντα χώρου, πεζούλια, βεράντες, διαμορφώσεις εισόδων, φυτεύσεις, κουρ ανγκλαίζ (</w:t>
      </w:r>
      <w:r w:rsidRPr="00E51E41">
        <w:rPr>
          <w:rFonts w:ascii="Times New Roman" w:hAnsi="Times New Roman" w:cs="Times New Roman"/>
          <w:sz w:val="24"/>
          <w:szCs w:val="24"/>
        </w:rPr>
        <w:t>cours</w:t>
      </w:r>
      <w:r w:rsidRPr="00E51E41">
        <w:rPr>
          <w:rFonts w:ascii="Times New Roman" w:hAnsi="Times New Roman" w:cs="Times New Roman"/>
          <w:sz w:val="24"/>
          <w:szCs w:val="24"/>
          <w:lang w:val="el-GR"/>
        </w:rPr>
        <w:t xml:space="preserve"> </w:t>
      </w:r>
      <w:r w:rsidRPr="00E51E41">
        <w:rPr>
          <w:rFonts w:ascii="Times New Roman" w:hAnsi="Times New Roman" w:cs="Times New Roman"/>
          <w:sz w:val="24"/>
          <w:szCs w:val="24"/>
        </w:rPr>
        <w:t>anglaises</w:t>
      </w:r>
      <w:r w:rsidRPr="00E51E41">
        <w:rPr>
          <w:rFonts w:ascii="Times New Roman" w:hAnsi="Times New Roman" w:cs="Times New Roman"/>
          <w:sz w:val="24"/>
          <w:szCs w:val="24"/>
          <w:lang w:val="el-GR"/>
        </w:rPr>
        <w:t>) καθώς και στοιχεία εξυπηρέτησης (πάγκοι, τραπέζια), άθλησης και παιχνιδότοπων</w:t>
      </w:r>
      <w:r w:rsidR="00E51E41">
        <w:rPr>
          <w:rFonts w:ascii="Times New Roman" w:hAnsi="Times New Roman" w:cs="Times New Roman"/>
          <w:sz w:val="24"/>
          <w:szCs w:val="24"/>
          <w:lang w:val="el-GR"/>
        </w:rPr>
        <w:t>.</w:t>
      </w:r>
    </w:p>
    <w:p w14:paraId="2227CA3D" w14:textId="77777777"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Κατασκευές που βοηθούν στην κίνηση των ανθρώπων όπως υπαίθριες σκάλες και κατασκευές για την εξυπηρέτηση ατόμων με αναπηρία.</w:t>
      </w:r>
    </w:p>
    <w:p w14:paraId="419139F0" w14:textId="6B5F6EED"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rPr>
        <w:t>Κλίμακες κινδύνου</w:t>
      </w:r>
      <w:r w:rsidR="00E51E41">
        <w:rPr>
          <w:rFonts w:ascii="Times New Roman" w:hAnsi="Times New Roman" w:cs="Times New Roman"/>
          <w:sz w:val="24"/>
          <w:szCs w:val="24"/>
          <w:lang w:val="el-GR"/>
        </w:rPr>
        <w:t>.</w:t>
      </w:r>
    </w:p>
    <w:p w14:paraId="76DA460E" w14:textId="02D594C3"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Ράμπες πεζών και ράμπες (στεγασμένα ή μη) οχημάτων</w:t>
      </w:r>
      <w:r w:rsidR="00E51E41">
        <w:rPr>
          <w:rFonts w:ascii="Times New Roman" w:hAnsi="Times New Roman" w:cs="Times New Roman"/>
          <w:sz w:val="24"/>
          <w:szCs w:val="24"/>
          <w:lang w:val="el-GR"/>
        </w:rPr>
        <w:t>.</w:t>
      </w:r>
    </w:p>
    <w:p w14:paraId="155902CE" w14:textId="77777777"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 xml:space="preserve">Κατασκευές χωρίς στέγαση για την υποδοχή στοιχείων νερού και κολυμβητικές  πισίνες. </w:t>
      </w:r>
    </w:p>
    <w:p w14:paraId="198BAE77" w14:textId="2B38C450"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Αρχιτεκτονικές προεξοχές και διακοσμητικά στοιχεία, κινητά ή σταθερά συστήματα σκίασης  και αγωγοί τεχνικών συστημάτων, όπως καμινάδες, αεραγωγοί, υδρορροές, προστεγάσματα και στέγαστρα</w:t>
      </w:r>
      <w:r w:rsidR="00E51E41">
        <w:rPr>
          <w:rFonts w:ascii="Times New Roman" w:hAnsi="Times New Roman" w:cs="Times New Roman"/>
          <w:sz w:val="24"/>
          <w:szCs w:val="24"/>
          <w:lang w:val="el-GR"/>
        </w:rPr>
        <w:t>.</w:t>
      </w:r>
    </w:p>
    <w:p w14:paraId="7EFF825A" w14:textId="77777777"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Ενιαίοι χώροι στάθμευσης που είναι απαραίτητα στεγασμένοι</w:t>
      </w:r>
      <w:r w:rsidR="00E51E41">
        <w:rPr>
          <w:rFonts w:ascii="Times New Roman" w:hAnsi="Times New Roman" w:cs="Times New Roman"/>
          <w:sz w:val="24"/>
          <w:szCs w:val="24"/>
          <w:lang w:val="el-GR"/>
        </w:rPr>
        <w:t>.</w:t>
      </w:r>
    </w:p>
    <w:p w14:paraId="25F60105" w14:textId="77777777"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Υπαίθριες θέσεις στάθμευσης</w:t>
      </w:r>
      <w:r w:rsidR="00E51E41">
        <w:rPr>
          <w:rFonts w:ascii="Times New Roman" w:hAnsi="Times New Roman" w:cs="Times New Roman"/>
          <w:sz w:val="24"/>
          <w:szCs w:val="24"/>
          <w:lang w:val="el-GR"/>
        </w:rPr>
        <w:t>.</w:t>
      </w:r>
    </w:p>
    <w:p w14:paraId="1DAECA00" w14:textId="77777777"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Στεγασμένοι ανελκυστήρες και συστήματα σκίασης υπαίθριων θέσεων στάθμευσης.</w:t>
      </w:r>
    </w:p>
    <w:p w14:paraId="66072848" w14:textId="77777777"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rPr>
        <w:t>Χώροι φυλακίων.</w:t>
      </w:r>
    </w:p>
    <w:p w14:paraId="57CD8023" w14:textId="77777777"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 xml:space="preserve">Κλειστός χώρος συλλογής και αποθήκευσης απορριμμάτων. </w:t>
      </w:r>
    </w:p>
    <w:p w14:paraId="76DB45C7" w14:textId="5B1F38A9" w:rsidR="00F66350" w:rsidRP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rPr>
        <w:t>Ζεύξεις κτιρίων.</w:t>
      </w:r>
    </w:p>
    <w:p w14:paraId="1469AFC3" w14:textId="3843DECF" w:rsidR="00F66350" w:rsidRPr="00E51E41" w:rsidRDefault="00F66350" w:rsidP="00E51E41">
      <w:pPr>
        <w:pStyle w:val="a7"/>
        <w:spacing w:after="120" w:line="288" w:lineRule="auto"/>
        <w:ind w:left="0"/>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Σε ότι αφορά το χώρο κάτω από τον ακάλυπτο επιτρέπεται η κατασκευή δεξαμενών, η επέκταση υπόγειων ορόφων καθώς και οι πισίνες.</w:t>
      </w:r>
    </w:p>
    <w:p w14:paraId="49A6CFDE" w14:textId="77777777" w:rsidR="00E51E41" w:rsidRDefault="00F66350"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Τέλος, εφόσον καλύπτεται η υποχρεωτική φύτευση επιτρέπονται επιπλέον επί του ακαλύπτου τα εξής:</w:t>
      </w:r>
    </w:p>
    <w:p w14:paraId="4AD20032" w14:textId="009D8A55" w:rsidR="00E51E41" w:rsidRPr="00E51E41" w:rsidRDefault="00F66350" w:rsidP="00E51E41">
      <w:pPr>
        <w:pStyle w:val="a7"/>
        <w:numPr>
          <w:ilvl w:val="0"/>
          <w:numId w:val="30"/>
        </w:num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Πέργκολες</w:t>
      </w:r>
      <w:r w:rsidR="00E51E41">
        <w:rPr>
          <w:rFonts w:ascii="Times New Roman" w:hAnsi="Times New Roman" w:cs="Times New Roman"/>
          <w:sz w:val="24"/>
          <w:szCs w:val="24"/>
          <w:lang w:val="el-GR"/>
        </w:rPr>
        <w:t>.</w:t>
      </w:r>
    </w:p>
    <w:p w14:paraId="066E423E" w14:textId="36D0937B"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Εγκαταστάσεις που αφορούν την θέρμανση και ψύξη του κτιρίου</w:t>
      </w:r>
      <w:r w:rsidR="00E51E41">
        <w:rPr>
          <w:rFonts w:ascii="Times New Roman" w:hAnsi="Times New Roman" w:cs="Times New Roman"/>
          <w:sz w:val="24"/>
          <w:szCs w:val="24"/>
          <w:lang w:val="el-GR"/>
        </w:rPr>
        <w:t>.</w:t>
      </w:r>
    </w:p>
    <w:p w14:paraId="49028462" w14:textId="7AB69CCA" w:rsid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Κινητά ή μόνιμα προστεγάσματα με περιορισμένες διαστάσεις</w:t>
      </w:r>
      <w:r w:rsidR="00E51E41">
        <w:rPr>
          <w:rFonts w:ascii="Times New Roman" w:hAnsi="Times New Roman" w:cs="Times New Roman"/>
          <w:sz w:val="24"/>
          <w:szCs w:val="24"/>
          <w:lang w:val="el-GR"/>
        </w:rPr>
        <w:t>.</w:t>
      </w:r>
      <w:r w:rsidRPr="00E51E41">
        <w:rPr>
          <w:rFonts w:ascii="Times New Roman" w:hAnsi="Times New Roman" w:cs="Times New Roman"/>
          <w:sz w:val="24"/>
          <w:szCs w:val="24"/>
          <w:lang w:val="el-GR"/>
        </w:rPr>
        <w:t xml:space="preserve"> </w:t>
      </w:r>
    </w:p>
    <w:p w14:paraId="48CA2D9E" w14:textId="4AA9E526" w:rsidR="00F66350" w:rsidRPr="00E51E41" w:rsidRDefault="00F66350" w:rsidP="00E51E41">
      <w:pPr>
        <w:pStyle w:val="a7"/>
        <w:numPr>
          <w:ilvl w:val="0"/>
          <w:numId w:val="3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rPr>
        <w:t>Στέγαστρα σε οποιαδήποτε θέση</w:t>
      </w:r>
      <w:r w:rsidR="00E51E41">
        <w:rPr>
          <w:rFonts w:ascii="Times New Roman" w:hAnsi="Times New Roman" w:cs="Times New Roman"/>
          <w:sz w:val="24"/>
          <w:szCs w:val="24"/>
          <w:lang w:val="el-GR"/>
        </w:rPr>
        <w:t>.</w:t>
      </w:r>
    </w:p>
    <w:p w14:paraId="6AA834D0" w14:textId="77777777" w:rsidR="006E4669" w:rsidRPr="00E51E41" w:rsidRDefault="00F66350"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 xml:space="preserve">Σε κάθε περίπτωση, όπως αναφέρθηκε και στην αρχή του άρθρου, είναι απαραίτητη η εμπλοκή ενός μηχανικού προκειμένου να επιβεβαιωθεί η νομιμότητα ή όχι παρεμβάσεων στον ακάλυπτο κάθε οικοδομής, καθώς κάθε ακίνητο έχει τις δικές του ιδιαιτερότητες και πολλές εξαιρέσεις μπορούν να προκύψουν έπειτα από αίτηση σε Αρχιτεκτονικά Συμβούλια ή ακόμα και αλλαγή της υφιστάμενης νομοθεσίας. </w:t>
      </w:r>
    </w:p>
    <w:p w14:paraId="0AD056F1" w14:textId="77777777" w:rsidR="0014145E" w:rsidRPr="00E51E41" w:rsidRDefault="0014145E" w:rsidP="00E51E41">
      <w:pPr>
        <w:spacing w:after="120" w:line="288" w:lineRule="auto"/>
        <w:jc w:val="both"/>
        <w:rPr>
          <w:rFonts w:ascii="Times New Roman" w:hAnsi="Times New Roman" w:cs="Times New Roman"/>
          <w:sz w:val="24"/>
          <w:szCs w:val="24"/>
        </w:rPr>
      </w:pPr>
    </w:p>
    <w:p w14:paraId="6EDFC1D7" w14:textId="6C45473D" w:rsidR="006E4669" w:rsidRPr="00E51E41" w:rsidRDefault="006E4669" w:rsidP="00E51E41">
      <w:pPr>
        <w:pStyle w:val="20"/>
        <w:shd w:val="clear" w:color="auto" w:fill="D9D9D9" w:themeFill="background1" w:themeFillShade="D9"/>
        <w:spacing w:before="0" w:after="120" w:line="288" w:lineRule="auto"/>
        <w:ind w:right="43"/>
        <w:jc w:val="center"/>
        <w:rPr>
          <w:rFonts w:ascii="Times New Roman" w:hAnsi="Times New Roman" w:cs="Times New Roman"/>
          <w:b/>
          <w:bCs/>
          <w:color w:val="auto"/>
          <w:sz w:val="24"/>
          <w:szCs w:val="24"/>
        </w:rPr>
      </w:pPr>
      <w:bookmarkStart w:id="22" w:name="_Toc161137890"/>
      <w:r w:rsidRPr="00E51E41">
        <w:rPr>
          <w:rFonts w:ascii="Times New Roman" w:hAnsi="Times New Roman" w:cs="Times New Roman"/>
          <w:b/>
          <w:bCs/>
          <w:color w:val="auto"/>
          <w:sz w:val="24"/>
          <w:szCs w:val="24"/>
        </w:rPr>
        <w:lastRenderedPageBreak/>
        <w:t>Β. Νέος νόμος περί αξιοποίηση της δημόσιας περιουσίας στις παραθαλάσσιες περιοχές</w:t>
      </w:r>
      <w:bookmarkEnd w:id="22"/>
    </w:p>
    <w:p w14:paraId="6F7E8CEE" w14:textId="77777777" w:rsidR="006E4669" w:rsidRPr="00E51E41" w:rsidRDefault="006E4669"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Σύμφωνα με το νέο νόμο, ο οποίος ψηφίστηκε στη Βουλή των Ελλήνων, βασικός στόχος του ΥΠΟΙΚ είναι η προστασία του περιβάλλοντος, η διασφάλιση της πρόσβασης των πολιτών στις παραλίες, η αναβάθμιση του τουριστικού προϊόντος και η κατοχύρωση του δημοσίου συμφέροντος.</w:t>
      </w:r>
    </w:p>
    <w:p w14:paraId="64F186BC" w14:textId="77777777" w:rsidR="006E4669" w:rsidRPr="00E51E41" w:rsidRDefault="006E4669"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Οι σημαντικότερες επτά αλλαγές ου νόμους αναφέρονται στα εξής:</w:t>
      </w:r>
    </w:p>
    <w:p w14:paraId="20CAD94D" w14:textId="77777777" w:rsidR="006E4669" w:rsidRPr="00E51E41" w:rsidRDefault="006E4669" w:rsidP="00E51E41">
      <w:pPr>
        <w:numPr>
          <w:ilvl w:val="0"/>
          <w:numId w:val="18"/>
        </w:numPr>
        <w:spacing w:after="120" w:line="288" w:lineRule="auto"/>
        <w:contextualSpacing/>
        <w:jc w:val="both"/>
        <w:rPr>
          <w:rFonts w:ascii="Times New Roman" w:eastAsia="Calibri" w:hAnsi="Times New Roman" w:cs="Times New Roman"/>
          <w:kern w:val="2"/>
          <w:sz w:val="24"/>
          <w:szCs w:val="24"/>
          <w:u w:val="single"/>
          <w14:ligatures w14:val="standardContextual"/>
        </w:rPr>
      </w:pPr>
      <w:r w:rsidRPr="00E51E41">
        <w:rPr>
          <w:rFonts w:ascii="Times New Roman" w:eastAsia="Calibri" w:hAnsi="Times New Roman" w:cs="Times New Roman"/>
          <w:kern w:val="2"/>
          <w:sz w:val="24"/>
          <w:szCs w:val="24"/>
          <w:u w:val="single"/>
          <w14:ligatures w14:val="standardContextual"/>
        </w:rPr>
        <w:t>Ηλεκτρονική διαδικασία δημοπράτησης των παραλιών</w:t>
      </w:r>
    </w:p>
    <w:p w14:paraId="20FF343E" w14:textId="77777777" w:rsidR="006E4669" w:rsidRPr="00E51E41" w:rsidRDefault="006E4669"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Από το 2024 και μετά, οι δημοπρασίες για την παραχώρηση τμημάτων αιγιαλού και παραλίας θα διεξάγονται από την Κτηματική Υπηρεσία, όχι πλέον από τους Δήμους. Η διαδικασία θα είναι ψηφιακή, μέσω ειδικής πλατφόρμας, εξασφαλίζοντας διαφάνεια και εμποδίζοντας οποιαδήποτε παρεμβολή. Η ανακοίνωση θα γίνεται τουλάχιστον 20 ημέρες πριν τη δημοπρασία, ενώ στην πλατφόρμα θα υπάρχουν πληροφορίες για την περιοχή, τη διάρκεια και τους όρους της παραχώρησης, καθώς και χρονοδιαγράμματα για την τοποθέτηση και απομάκρυνση των εγκαταστάσεων. Το ελάχιστο τίμημα θα καθορίζεται με βάση μαθηματικούς τύπους που λαμβάνουν υπόψη τις αντικειμενικές αξίες της περιοχής και τα χαρακτηριστικά της παραλίας. Οι δημοπρασίες φέτος θα ολοκληρωθούν</w:t>
      </w:r>
      <w:r w:rsidRPr="00E51E41">
        <w:rPr>
          <w:rFonts w:ascii="Times New Roman" w:eastAsia="Calibri" w:hAnsi="Times New Roman" w:cs="Times New Roman"/>
          <w:kern w:val="2"/>
          <w:sz w:val="24"/>
          <w:szCs w:val="24"/>
          <w14:ligatures w14:val="standardContextual"/>
        </w:rPr>
        <w:t xml:space="preserve"> </w:t>
      </w:r>
      <w:r w:rsidRPr="00E51E41">
        <w:rPr>
          <w:rFonts w:ascii="Times New Roman" w:hAnsi="Times New Roman" w:cs="Times New Roman"/>
          <w:sz w:val="24"/>
          <w:szCs w:val="24"/>
        </w:rPr>
        <w:t>μέχρι τις 15 Μαΐου, ενώ από το 2025 και στο εξής θα ολοκληρώνονται μέχρι τις 31 Μαρτίου.</w:t>
      </w:r>
    </w:p>
    <w:p w14:paraId="7983FD1F" w14:textId="77777777" w:rsidR="006E4669" w:rsidRPr="00E51E41" w:rsidRDefault="006E4669" w:rsidP="00E51E41">
      <w:pPr>
        <w:numPr>
          <w:ilvl w:val="0"/>
          <w:numId w:val="18"/>
        </w:numPr>
        <w:spacing w:after="120" w:line="288" w:lineRule="auto"/>
        <w:contextualSpacing/>
        <w:jc w:val="both"/>
        <w:rPr>
          <w:rFonts w:ascii="Times New Roman" w:eastAsia="Calibri" w:hAnsi="Times New Roman" w:cs="Times New Roman"/>
          <w:kern w:val="2"/>
          <w:sz w:val="24"/>
          <w:szCs w:val="24"/>
          <w:u w:val="single"/>
          <w14:ligatures w14:val="standardContextual"/>
        </w:rPr>
      </w:pPr>
      <w:r w:rsidRPr="00E51E41">
        <w:rPr>
          <w:rFonts w:ascii="Times New Roman" w:eastAsia="Calibri" w:hAnsi="Times New Roman" w:cs="Times New Roman"/>
          <w:kern w:val="2"/>
          <w:sz w:val="24"/>
          <w:szCs w:val="24"/>
          <w:u w:val="single"/>
          <w14:ligatures w14:val="standardContextual"/>
        </w:rPr>
        <w:t>Αιγιαλοί και παραλίες υψηλής προστασίας</w:t>
      </w:r>
    </w:p>
    <w:p w14:paraId="57927CDB" w14:textId="77777777" w:rsidR="006E4669" w:rsidRPr="00E51E41" w:rsidRDefault="006E4669"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Το Υπουργείο Οικονομικών θεσπίζει νέους κανόνες για τις παραλίες που βρίσκονται σε περιοχές Natura, ονομάζοντάς τις "απάτητες παραλίες". Αυτές οι παραλίες θα απαγορεύεται η παραχώρησή τους και, κατ' επέκταση, η τοποθέτηση ομπρελών, ξαπλωστρών και άλλων εγκαταστάσεων. Η καθοριστική απόφαση για το ποιες παραλίες θα θεωρούνται "απάτητες" θα ληφθεί με κοινή απόφαση των υπουργών Εθνικής Οικονομίας και Οικονομικών και Περιβάλλοντος και Ενέργειας, μετά από σύσταση του ΟΦΥΠΕΚΑ και πρόταση του προϊσταμένου της Γενικής Διεύθυνσης Περιβαλλοντικής Πολιτικής.</w:t>
      </w:r>
    </w:p>
    <w:p w14:paraId="29CCBB4C" w14:textId="77777777" w:rsidR="006E4669" w:rsidRPr="00E51E41" w:rsidRDefault="006E4669" w:rsidP="00E51E41">
      <w:pPr>
        <w:numPr>
          <w:ilvl w:val="0"/>
          <w:numId w:val="18"/>
        </w:numPr>
        <w:spacing w:after="120" w:line="288" w:lineRule="auto"/>
        <w:contextualSpacing/>
        <w:jc w:val="both"/>
        <w:rPr>
          <w:rFonts w:ascii="Times New Roman" w:eastAsia="Calibri" w:hAnsi="Times New Roman" w:cs="Times New Roman"/>
          <w:kern w:val="2"/>
          <w:sz w:val="24"/>
          <w:szCs w:val="24"/>
          <w:u w:val="single"/>
          <w14:ligatures w14:val="standardContextual"/>
        </w:rPr>
      </w:pPr>
      <w:r w:rsidRPr="00E51E41">
        <w:rPr>
          <w:rFonts w:ascii="Times New Roman" w:eastAsia="Calibri" w:hAnsi="Times New Roman" w:cs="Times New Roman"/>
          <w:kern w:val="2"/>
          <w:sz w:val="24"/>
          <w:szCs w:val="24"/>
          <w:u w:val="single"/>
          <w14:ligatures w14:val="standardContextual"/>
        </w:rPr>
        <w:t>Μίσθωση παραλιών</w:t>
      </w:r>
    </w:p>
    <w:p w14:paraId="2E3A0F01" w14:textId="77777777" w:rsidR="006E4669" w:rsidRPr="00E51E41" w:rsidRDefault="006E4669"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Σύμφωνα με το ΥΠΟΙΚ, οι παραχωρησιούχοι πρέπει να τηρούν ορισμένες υποχρεώσεις που καθορίζονται από τον νόμο και θα συμπεριλαμβάνονται στις συμβάσεις παραχώρησης. Αυτές περιλαμβάνουν:</w:t>
      </w:r>
    </w:p>
    <w:p w14:paraId="045E5C47" w14:textId="01A88BC4" w:rsidR="006E4669" w:rsidRPr="00E51E41" w:rsidRDefault="006E4669" w:rsidP="00E51E41">
      <w:pPr>
        <w:pStyle w:val="a7"/>
        <w:numPr>
          <w:ilvl w:val="0"/>
          <w:numId w:val="30"/>
        </w:numPr>
        <w:spacing w:after="120" w:line="288" w:lineRule="auto"/>
        <w:jc w:val="both"/>
        <w:rPr>
          <w:rFonts w:ascii="Times New Roman" w:eastAsia="Calibri" w:hAnsi="Times New Roman" w:cs="Times New Roman"/>
          <w:kern w:val="2"/>
          <w:sz w:val="24"/>
          <w:szCs w:val="24"/>
          <w:lang w:val="el-GR"/>
          <w14:ligatures w14:val="standardContextual"/>
        </w:rPr>
      </w:pPr>
      <w:r w:rsidRPr="00E51E41">
        <w:rPr>
          <w:rFonts w:ascii="Times New Roman" w:eastAsia="Calibri" w:hAnsi="Times New Roman" w:cs="Times New Roman"/>
          <w:kern w:val="2"/>
          <w:sz w:val="24"/>
          <w:szCs w:val="24"/>
          <w:lang w:val="el-GR"/>
          <w14:ligatures w14:val="standardContextual"/>
        </w:rPr>
        <w:t>Εξασφαλίζει την ελεύθερη, ασφαλή διέλευση του κοινού στον αιγιαλό και την παραλία.</w:t>
      </w:r>
    </w:p>
    <w:p w14:paraId="3306CB23" w14:textId="77777777" w:rsidR="006E4669" w:rsidRPr="00E51E41" w:rsidRDefault="006E4669" w:rsidP="00E51E41">
      <w:pPr>
        <w:pStyle w:val="a7"/>
        <w:numPr>
          <w:ilvl w:val="0"/>
          <w:numId w:val="30"/>
        </w:numPr>
        <w:spacing w:after="120" w:line="288" w:lineRule="auto"/>
        <w:jc w:val="both"/>
        <w:rPr>
          <w:rFonts w:ascii="Times New Roman" w:eastAsia="Calibri" w:hAnsi="Times New Roman" w:cs="Times New Roman"/>
          <w:kern w:val="2"/>
          <w:sz w:val="24"/>
          <w:szCs w:val="24"/>
          <w:lang w:val="el-GR"/>
          <w14:ligatures w14:val="standardContextual"/>
        </w:rPr>
      </w:pPr>
      <w:r w:rsidRPr="00E51E41">
        <w:rPr>
          <w:rFonts w:ascii="Times New Roman" w:eastAsia="Calibri" w:hAnsi="Times New Roman" w:cs="Times New Roman"/>
          <w:kern w:val="2"/>
          <w:sz w:val="24"/>
          <w:szCs w:val="24"/>
          <w:lang w:val="el-GR"/>
          <w14:ligatures w14:val="standardContextual"/>
        </w:rPr>
        <w:t>Διασφαλίζει τη χρήση του αιγιαλού για άτομα με αναπηρία, εγκαθιστώντας ειδικές πλατφόρμες.</w:t>
      </w:r>
    </w:p>
    <w:p w14:paraId="26ABD229" w14:textId="77777777" w:rsidR="006E4669" w:rsidRPr="00E51E41" w:rsidRDefault="006E4669" w:rsidP="00E51E41">
      <w:pPr>
        <w:pStyle w:val="a7"/>
        <w:numPr>
          <w:ilvl w:val="0"/>
          <w:numId w:val="30"/>
        </w:numPr>
        <w:spacing w:after="120" w:line="288" w:lineRule="auto"/>
        <w:jc w:val="both"/>
        <w:rPr>
          <w:rFonts w:ascii="Times New Roman" w:eastAsia="Calibri" w:hAnsi="Times New Roman" w:cs="Times New Roman"/>
          <w:kern w:val="2"/>
          <w:sz w:val="24"/>
          <w:szCs w:val="24"/>
          <w:lang w:val="el-GR"/>
          <w14:ligatures w14:val="standardContextual"/>
        </w:rPr>
      </w:pPr>
      <w:r w:rsidRPr="00E51E41">
        <w:rPr>
          <w:rFonts w:ascii="Times New Roman" w:eastAsia="Calibri" w:hAnsi="Times New Roman" w:cs="Times New Roman"/>
          <w:kern w:val="2"/>
          <w:sz w:val="24"/>
          <w:szCs w:val="24"/>
          <w:lang w:val="el-GR"/>
          <w14:ligatures w14:val="standardContextual"/>
        </w:rPr>
        <w:t>Περιορίζει τη χρήση ομπρελών και άλλων αντικειμένων σύμφωνα με τους νόμους.</w:t>
      </w:r>
    </w:p>
    <w:p w14:paraId="28AA3D92" w14:textId="77777777" w:rsidR="006E4669" w:rsidRPr="00E51E41" w:rsidRDefault="006E4669" w:rsidP="00E51E41">
      <w:pPr>
        <w:pStyle w:val="a7"/>
        <w:numPr>
          <w:ilvl w:val="0"/>
          <w:numId w:val="30"/>
        </w:numPr>
        <w:spacing w:after="120" w:line="288" w:lineRule="auto"/>
        <w:jc w:val="both"/>
        <w:rPr>
          <w:rFonts w:ascii="Times New Roman" w:eastAsia="Calibri" w:hAnsi="Times New Roman" w:cs="Times New Roman"/>
          <w:kern w:val="2"/>
          <w:sz w:val="24"/>
          <w:szCs w:val="24"/>
          <w:lang w:val="el-GR"/>
          <w14:ligatures w14:val="standardContextual"/>
        </w:rPr>
      </w:pPr>
      <w:r w:rsidRPr="00E51E41">
        <w:rPr>
          <w:rFonts w:ascii="Times New Roman" w:eastAsia="Calibri" w:hAnsi="Times New Roman" w:cs="Times New Roman"/>
          <w:kern w:val="2"/>
          <w:sz w:val="24"/>
          <w:szCs w:val="24"/>
          <w:lang w:val="el-GR"/>
          <w14:ligatures w14:val="standardContextual"/>
        </w:rPr>
        <w:t>Διατηρεί καθαρό τον παραχωρούμενο χώρο.</w:t>
      </w:r>
    </w:p>
    <w:p w14:paraId="2608D93D" w14:textId="77777777" w:rsidR="006E4669" w:rsidRPr="00E51E41" w:rsidRDefault="006E4669" w:rsidP="00E51E41">
      <w:pPr>
        <w:pStyle w:val="a7"/>
        <w:numPr>
          <w:ilvl w:val="0"/>
          <w:numId w:val="30"/>
        </w:numPr>
        <w:spacing w:after="120" w:line="288" w:lineRule="auto"/>
        <w:jc w:val="both"/>
        <w:rPr>
          <w:rFonts w:ascii="Times New Roman" w:eastAsia="Calibri" w:hAnsi="Times New Roman" w:cs="Times New Roman"/>
          <w:kern w:val="2"/>
          <w:sz w:val="24"/>
          <w:szCs w:val="24"/>
          <w:lang w:val="el-GR"/>
          <w14:ligatures w14:val="standardContextual"/>
        </w:rPr>
      </w:pPr>
      <w:r w:rsidRPr="00E51E41">
        <w:rPr>
          <w:rFonts w:ascii="Times New Roman" w:eastAsia="Calibri" w:hAnsi="Times New Roman" w:cs="Times New Roman"/>
          <w:kern w:val="2"/>
          <w:sz w:val="24"/>
          <w:szCs w:val="24"/>
          <w:lang w:val="el-GR"/>
          <w14:ligatures w14:val="standardContextual"/>
        </w:rPr>
        <w:t>Αναρτά πινακίδα με πληροφορίες στον αιγιαλό.</w:t>
      </w:r>
    </w:p>
    <w:p w14:paraId="3C82D2C6" w14:textId="77777777" w:rsidR="006E4669" w:rsidRPr="00E51E41" w:rsidRDefault="006E4669" w:rsidP="00E51E41">
      <w:pPr>
        <w:pStyle w:val="a7"/>
        <w:numPr>
          <w:ilvl w:val="0"/>
          <w:numId w:val="30"/>
        </w:numPr>
        <w:spacing w:after="120" w:line="288" w:lineRule="auto"/>
        <w:jc w:val="both"/>
        <w:rPr>
          <w:rFonts w:ascii="Times New Roman" w:eastAsia="Calibri" w:hAnsi="Times New Roman" w:cs="Times New Roman"/>
          <w:kern w:val="2"/>
          <w:sz w:val="24"/>
          <w:szCs w:val="24"/>
          <w:lang w:val="el-GR"/>
          <w14:ligatures w14:val="standardContextual"/>
        </w:rPr>
      </w:pPr>
      <w:r w:rsidRPr="00E51E41">
        <w:rPr>
          <w:rFonts w:ascii="Times New Roman" w:eastAsia="Calibri" w:hAnsi="Times New Roman" w:cs="Times New Roman"/>
          <w:kern w:val="2"/>
          <w:sz w:val="24"/>
          <w:szCs w:val="24"/>
          <w:lang w:val="el-GR"/>
          <w14:ligatures w14:val="standardContextual"/>
        </w:rPr>
        <w:lastRenderedPageBreak/>
        <w:t>Παρέχει κινητά στοιχεία εξυπηρέτησης του κοινού.</w:t>
      </w:r>
    </w:p>
    <w:p w14:paraId="01DCD910" w14:textId="77777777" w:rsidR="006E4669" w:rsidRPr="00E51E41" w:rsidRDefault="006E4669" w:rsidP="00E51E41">
      <w:pPr>
        <w:pStyle w:val="a7"/>
        <w:numPr>
          <w:ilvl w:val="0"/>
          <w:numId w:val="30"/>
        </w:numPr>
        <w:spacing w:after="120" w:line="288" w:lineRule="auto"/>
        <w:jc w:val="both"/>
        <w:rPr>
          <w:rFonts w:ascii="Times New Roman" w:eastAsia="Calibri" w:hAnsi="Times New Roman" w:cs="Times New Roman"/>
          <w:kern w:val="2"/>
          <w:sz w:val="24"/>
          <w:szCs w:val="24"/>
          <w:lang w:val="el-GR"/>
          <w14:ligatures w14:val="standardContextual"/>
        </w:rPr>
      </w:pPr>
      <w:r w:rsidRPr="00E51E41">
        <w:rPr>
          <w:rFonts w:ascii="Times New Roman" w:eastAsia="Calibri" w:hAnsi="Times New Roman" w:cs="Times New Roman"/>
          <w:kern w:val="2"/>
          <w:sz w:val="24"/>
          <w:szCs w:val="24"/>
          <w:lang w:val="el-GR"/>
          <w14:ligatures w14:val="standardContextual"/>
        </w:rPr>
        <w:t>Διασφαλίζει τη διατήρηση του οικοσυστήματος.</w:t>
      </w:r>
    </w:p>
    <w:p w14:paraId="107FFA34" w14:textId="77777777" w:rsidR="006E4669" w:rsidRPr="00E51E41" w:rsidRDefault="006E4669" w:rsidP="00E51E41">
      <w:pPr>
        <w:pStyle w:val="a7"/>
        <w:numPr>
          <w:ilvl w:val="0"/>
          <w:numId w:val="30"/>
        </w:numPr>
        <w:spacing w:after="120" w:line="288" w:lineRule="auto"/>
        <w:jc w:val="both"/>
        <w:rPr>
          <w:rFonts w:ascii="Times New Roman" w:eastAsia="Calibri" w:hAnsi="Times New Roman" w:cs="Times New Roman"/>
          <w:kern w:val="2"/>
          <w:sz w:val="24"/>
          <w:szCs w:val="24"/>
          <w:lang w:val="el-GR"/>
          <w14:ligatures w14:val="standardContextual"/>
        </w:rPr>
      </w:pPr>
      <w:r w:rsidRPr="00E51E41">
        <w:rPr>
          <w:rFonts w:ascii="Times New Roman" w:eastAsia="Calibri" w:hAnsi="Times New Roman" w:cs="Times New Roman"/>
          <w:kern w:val="2"/>
          <w:sz w:val="24"/>
          <w:szCs w:val="24"/>
          <w:lang w:val="el-GR"/>
          <w14:ligatures w14:val="standardContextual"/>
        </w:rPr>
        <w:t>Επιστρέφει τον παραχωρούμενο χώρο στην αρχική του κατάσταση.</w:t>
      </w:r>
    </w:p>
    <w:p w14:paraId="21E3D7D9" w14:textId="4EE5991B" w:rsidR="0014145E" w:rsidRPr="00E51E41" w:rsidRDefault="006E4669" w:rsidP="00E51E41">
      <w:pPr>
        <w:pStyle w:val="a7"/>
        <w:numPr>
          <w:ilvl w:val="0"/>
          <w:numId w:val="30"/>
        </w:numPr>
        <w:spacing w:after="120" w:line="288" w:lineRule="auto"/>
        <w:jc w:val="both"/>
        <w:rPr>
          <w:rFonts w:ascii="Times New Roman" w:eastAsia="Calibri" w:hAnsi="Times New Roman" w:cs="Times New Roman"/>
          <w:kern w:val="2"/>
          <w:sz w:val="24"/>
          <w:szCs w:val="24"/>
          <w:lang w:val="el-GR"/>
          <w14:ligatures w14:val="standardContextual"/>
        </w:rPr>
      </w:pPr>
      <w:r w:rsidRPr="00E51E41">
        <w:rPr>
          <w:rFonts w:ascii="Times New Roman" w:eastAsia="Calibri" w:hAnsi="Times New Roman" w:cs="Times New Roman"/>
          <w:kern w:val="2"/>
          <w:sz w:val="24"/>
          <w:szCs w:val="24"/>
          <w:lang w:val="el-GR"/>
          <w14:ligatures w14:val="standardContextual"/>
        </w:rPr>
        <w:t>Διασφαλίζει την παρουσία ναυαγοσώστη όπου απαιτείται.</w:t>
      </w:r>
    </w:p>
    <w:p w14:paraId="09ACFB96" w14:textId="77777777" w:rsidR="006E4669" w:rsidRPr="00E51E41" w:rsidRDefault="006E4669" w:rsidP="00E51E41">
      <w:pPr>
        <w:numPr>
          <w:ilvl w:val="0"/>
          <w:numId w:val="18"/>
        </w:numPr>
        <w:spacing w:after="120" w:line="288" w:lineRule="auto"/>
        <w:contextualSpacing/>
        <w:jc w:val="both"/>
        <w:rPr>
          <w:rFonts w:ascii="Times New Roman" w:eastAsia="Calibri" w:hAnsi="Times New Roman" w:cs="Times New Roman"/>
          <w:kern w:val="2"/>
          <w:sz w:val="24"/>
          <w:szCs w:val="24"/>
          <w:u w:val="single"/>
          <w14:ligatures w14:val="standardContextual"/>
        </w:rPr>
      </w:pPr>
      <w:r w:rsidRPr="00E51E41">
        <w:rPr>
          <w:rFonts w:ascii="Times New Roman" w:eastAsia="Calibri" w:hAnsi="Times New Roman" w:cs="Times New Roman"/>
          <w:kern w:val="2"/>
          <w:sz w:val="24"/>
          <w:szCs w:val="24"/>
          <w:u w:val="single"/>
          <w14:ligatures w14:val="standardContextual"/>
        </w:rPr>
        <w:t>Διαχείριση παραλιών</w:t>
      </w:r>
    </w:p>
    <w:p w14:paraId="4C3C5F5D" w14:textId="77777777" w:rsidR="006E4669" w:rsidRPr="00E51E41" w:rsidRDefault="006E4669"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Σύμφωνα με το Υπουργείο Οικονομικών, τίθενται όρια για τη διαχείριση των παραλιών που παραχωρούνται για εκμετάλλευση, με σκοπό να διασφαλιστεί η διέλευση των πολιτών και να διατηρηθούν ελεύθεροι χώροι. Συγκεκριμένα, τουλάχιστον το 50% της παραλίας πρέπει να παραμένει ελεύθερο, ενώ το μέγεθος κάθε παραχώρησης δεν πρέπει να υπερβαίνει τα 500 τετραγωνικά μέτρα. Τα ομπρελοκαθίσματα μπορούν να καταλαμβάνουν έως και 60% της παραχωρούμενης έκτασης, εκτός εάν η παραλία βρίσκεται σε περιοχή Natura που δεν έχει χαρακτηριστεί "απάτητη", οπότε το ποσοστό περιορίζεται στο 30%. Επιπλέον, μεταξύ των παραχωρήσεων πρέπει να υπάρχει τουλάχιστον απόσταση 6 μέτρων, ενώ τα ομπρελοκαθίσματα πρέπει να απέχουν από τη θάλασσα τουλάχιστον 4 μέτρα. Επιπλέον, δεν επιτρέπεται η παραχώρηση αιγιαλού και παραλίας όταν οι διαστάσεις τους είναι εξαιρετικά μικρές, δηλαδή μήκος ή πλάτος μικρότερο από 4 μέτρα, ή όταν το συνολικό εμβαδόν του αιγιαλού είναι μικρότερο από 150 τ.μ.</w:t>
      </w:r>
    </w:p>
    <w:p w14:paraId="432363A1" w14:textId="77777777" w:rsidR="006E4669" w:rsidRPr="00E51E41" w:rsidRDefault="006E4669" w:rsidP="00E51E41">
      <w:pPr>
        <w:numPr>
          <w:ilvl w:val="0"/>
          <w:numId w:val="18"/>
        </w:numPr>
        <w:spacing w:after="120" w:line="288" w:lineRule="auto"/>
        <w:contextualSpacing/>
        <w:jc w:val="both"/>
        <w:rPr>
          <w:rFonts w:ascii="Times New Roman" w:eastAsia="Calibri" w:hAnsi="Times New Roman" w:cs="Times New Roman"/>
          <w:kern w:val="2"/>
          <w:sz w:val="24"/>
          <w:szCs w:val="24"/>
          <w:u w:val="single"/>
          <w14:ligatures w14:val="standardContextual"/>
        </w:rPr>
      </w:pPr>
      <w:r w:rsidRPr="00E51E41">
        <w:rPr>
          <w:rFonts w:ascii="Times New Roman" w:eastAsia="Calibri" w:hAnsi="Times New Roman" w:cs="Times New Roman"/>
          <w:kern w:val="2"/>
          <w:sz w:val="24"/>
          <w:szCs w:val="24"/>
          <w:u w:val="single"/>
          <w14:ligatures w14:val="standardContextual"/>
        </w:rPr>
        <w:t>Έλεγχοι στις παραλίες με νέα τεχνολογικά μέσα</w:t>
      </w:r>
    </w:p>
    <w:p w14:paraId="3FB1E018" w14:textId="77777777" w:rsidR="006E4669" w:rsidRPr="00E51E41" w:rsidRDefault="006E4669"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Με τον νέο νόμο προβλέπεται η χρήση νέων τεχνολογιών, όπως drones και δορυφόροι, για την αποτελεσματικότερη παρακολούθηση των παραλιών από την κρατική αρχή. Επιπλέον, δημιουργείται ένας ολοκληρωμένος ελεγκτικός μηχανισμός, με συνεργασία από διάφορα οργανισμικά επίπεδα, όπως το Υπουργείο Οικονομικών, η Κτηματική Υπηρεσία, οι δήμοι, η ΑΑΔΕ, η Οικονομική Αστυνομία, η ΕΛΑΣ και οι εισαγγελικές αρχές, με σκοπό την αποτελεσματική εφαρμογή του νόμου.</w:t>
      </w:r>
    </w:p>
    <w:p w14:paraId="25EED2EF" w14:textId="77777777" w:rsidR="006E4669" w:rsidRPr="00E51E41" w:rsidRDefault="006E4669" w:rsidP="00E51E41">
      <w:pPr>
        <w:numPr>
          <w:ilvl w:val="0"/>
          <w:numId w:val="18"/>
        </w:numPr>
        <w:spacing w:after="120" w:line="288" w:lineRule="auto"/>
        <w:contextualSpacing/>
        <w:jc w:val="both"/>
        <w:rPr>
          <w:rFonts w:ascii="Times New Roman" w:eastAsia="Calibri" w:hAnsi="Times New Roman" w:cs="Times New Roman"/>
          <w:kern w:val="2"/>
          <w:sz w:val="24"/>
          <w:szCs w:val="24"/>
          <w:u w:val="single"/>
          <w14:ligatures w14:val="standardContextual"/>
        </w:rPr>
      </w:pPr>
      <w:r w:rsidRPr="00E51E41">
        <w:rPr>
          <w:rFonts w:ascii="Times New Roman" w:eastAsia="Calibri" w:hAnsi="Times New Roman" w:cs="Times New Roman"/>
          <w:kern w:val="2"/>
          <w:sz w:val="24"/>
          <w:szCs w:val="24"/>
          <w:u w:val="single"/>
          <w14:ligatures w14:val="standardContextual"/>
        </w:rPr>
        <w:t>Αυθαιρεσίες και ποινές</w:t>
      </w:r>
    </w:p>
    <w:p w14:paraId="561EE8F9" w14:textId="77777777" w:rsidR="006E4669" w:rsidRPr="00E51E41" w:rsidRDefault="006E4669" w:rsidP="00E51E41">
      <w:pPr>
        <w:spacing w:after="120" w:line="288" w:lineRule="auto"/>
        <w:jc w:val="both"/>
        <w:rPr>
          <w:rFonts w:ascii="Times New Roman" w:eastAsia="Calibri" w:hAnsi="Times New Roman" w:cs="Times New Roman"/>
          <w:kern w:val="2"/>
          <w:sz w:val="24"/>
          <w:szCs w:val="24"/>
          <w14:ligatures w14:val="standardContextual"/>
        </w:rPr>
      </w:pPr>
      <w:r w:rsidRPr="00E51E41">
        <w:rPr>
          <w:rFonts w:ascii="Times New Roman" w:eastAsia="Calibri" w:hAnsi="Times New Roman" w:cs="Times New Roman"/>
          <w:kern w:val="2"/>
          <w:sz w:val="24"/>
          <w:szCs w:val="24"/>
          <w14:ligatures w14:val="standardContextual"/>
        </w:rPr>
        <w:t>Οι κυρώσεις για παραβάσεις σχετικά με την παραλία εξαρτώνται από τη σοβαρότητα της παράβασης και εάν υπάρχει σύμβαση ή όχι. Σε περίπτωση αυθαίρετης κατάληψης, η επιχείρηση σφραγίζεται και απαγορεύεται η λειτουργία της, επιβάλλονται πρόστιμα και αποκλείεται ο παραβάτης από διαδικασίες παραχώρησης για πέντε χρόνια. Αν υπάρχει υπέρβαση της παραχώρησης, επιβάλλονται πρόστιμα και απαγορεύεται η συμμετοχή σε δημοπρασίες παραχώρησης.</w:t>
      </w:r>
    </w:p>
    <w:p w14:paraId="7ADC839A" w14:textId="77777777" w:rsidR="006E4669" w:rsidRPr="00E51E41" w:rsidRDefault="006E4669" w:rsidP="00E51E41">
      <w:pPr>
        <w:spacing w:after="120" w:line="288" w:lineRule="auto"/>
        <w:jc w:val="both"/>
        <w:rPr>
          <w:rFonts w:ascii="Times New Roman" w:eastAsia="Calibri" w:hAnsi="Times New Roman" w:cs="Times New Roman"/>
          <w:kern w:val="2"/>
          <w:sz w:val="24"/>
          <w:szCs w:val="24"/>
          <w14:ligatures w14:val="standardContextual"/>
        </w:rPr>
      </w:pPr>
      <w:r w:rsidRPr="00E51E41">
        <w:rPr>
          <w:rFonts w:ascii="Times New Roman" w:eastAsia="Calibri" w:hAnsi="Times New Roman" w:cs="Times New Roman"/>
          <w:kern w:val="2"/>
          <w:sz w:val="24"/>
          <w:szCs w:val="24"/>
          <w14:ligatures w14:val="standardContextual"/>
        </w:rPr>
        <w:t>Αν υπάρχει υπέρβαση της παραχώρησης, οι κυρώσεις περιλαμβάνουν πρόστιμα και απαγόρευση συμμετοχής σε δημοπρασίες, καθώς και αναστολή λειτουργίας της επιχείρησης. Με τις νέες αλλαγές στο νομικό πλαίσιο, οι πιο αυστηρές κυρώσεις επιβάλλονται όταν η υπέρβαση ξεπερνά το 30% της παραχώρησης, αντί για το προηγούμενο όριο του 50%.</w:t>
      </w:r>
    </w:p>
    <w:p w14:paraId="48EA103D" w14:textId="592F8224" w:rsidR="001106FF" w:rsidRPr="00E51E41" w:rsidRDefault="006E4669" w:rsidP="00E51E41">
      <w:pPr>
        <w:spacing w:after="120" w:line="288" w:lineRule="auto"/>
        <w:jc w:val="both"/>
        <w:rPr>
          <w:rFonts w:ascii="Times New Roman" w:eastAsia="Calibri" w:hAnsi="Times New Roman" w:cs="Times New Roman"/>
          <w:kern w:val="2"/>
          <w:sz w:val="24"/>
          <w:szCs w:val="24"/>
          <w14:ligatures w14:val="standardContextual"/>
        </w:rPr>
      </w:pPr>
      <w:r w:rsidRPr="00E51E41">
        <w:rPr>
          <w:rFonts w:ascii="Times New Roman" w:eastAsia="Calibri" w:hAnsi="Times New Roman" w:cs="Times New Roman"/>
          <w:kern w:val="2"/>
          <w:sz w:val="24"/>
          <w:szCs w:val="24"/>
          <w14:ligatures w14:val="standardContextual"/>
        </w:rPr>
        <w:t xml:space="preserve">Επιπλέον, για πρώτη φορά θεσπίζονται πρόστιμα για την παρεμπόδιση της ελεύθερης πρόσβασης του κοινού στη θάλασσα, με ποινές που μπορούν να φτάσουν από 2.000 έως </w:t>
      </w:r>
      <w:r w:rsidRPr="00E51E41">
        <w:rPr>
          <w:rFonts w:ascii="Times New Roman" w:eastAsia="Calibri" w:hAnsi="Times New Roman" w:cs="Times New Roman"/>
          <w:kern w:val="2"/>
          <w:sz w:val="24"/>
          <w:szCs w:val="24"/>
          <w14:ligatures w14:val="standardContextual"/>
        </w:rPr>
        <w:lastRenderedPageBreak/>
        <w:t>60.000 ευρώ. Επιπλέον, προβλέπονται ποινικές κυρώσεις για όσους προκαλούν μεταβολές στο περιβάλλον του αιγιαλού ή της παραλίας χωρίς άδεια ή υπερβαίνοντας τις άδειες που έχουν εκδοθεί παράνομα.</w:t>
      </w:r>
    </w:p>
    <w:p w14:paraId="5189F35D" w14:textId="77777777" w:rsidR="006E4669" w:rsidRPr="00E51E41" w:rsidRDefault="006E4669" w:rsidP="00E51E41">
      <w:pPr>
        <w:numPr>
          <w:ilvl w:val="0"/>
          <w:numId w:val="18"/>
        </w:numPr>
        <w:spacing w:after="120" w:line="288" w:lineRule="auto"/>
        <w:contextualSpacing/>
        <w:jc w:val="both"/>
        <w:rPr>
          <w:rFonts w:ascii="Times New Roman" w:eastAsia="Calibri" w:hAnsi="Times New Roman" w:cs="Times New Roman"/>
          <w:kern w:val="2"/>
          <w:sz w:val="24"/>
          <w:szCs w:val="24"/>
          <w:u w:val="single"/>
          <w14:ligatures w14:val="standardContextual"/>
        </w:rPr>
      </w:pPr>
      <w:r w:rsidRPr="00E51E41">
        <w:rPr>
          <w:rFonts w:ascii="Times New Roman" w:eastAsia="Calibri" w:hAnsi="Times New Roman" w:cs="Times New Roman"/>
          <w:kern w:val="2"/>
          <w:sz w:val="24"/>
          <w:szCs w:val="24"/>
          <w:u w:val="single"/>
          <w14:ligatures w14:val="standardContextual"/>
        </w:rPr>
        <w:t>Οι πολίτες στην υπηρεσία της προστασίας των παραλιών</w:t>
      </w:r>
    </w:p>
    <w:p w14:paraId="344A15DF" w14:textId="77777777" w:rsidR="006E4669" w:rsidRPr="00E51E41" w:rsidRDefault="006E4669" w:rsidP="00E51E41">
      <w:pPr>
        <w:spacing w:after="120" w:line="288" w:lineRule="auto"/>
        <w:jc w:val="both"/>
        <w:rPr>
          <w:rFonts w:ascii="Times New Roman" w:eastAsia="Calibri" w:hAnsi="Times New Roman" w:cs="Times New Roman"/>
          <w:kern w:val="2"/>
          <w:sz w:val="24"/>
          <w:szCs w:val="24"/>
          <w14:ligatures w14:val="standardContextual"/>
        </w:rPr>
      </w:pPr>
      <w:r w:rsidRPr="00E51E41">
        <w:rPr>
          <w:rFonts w:ascii="Times New Roman" w:eastAsia="Calibri" w:hAnsi="Times New Roman" w:cs="Times New Roman"/>
          <w:kern w:val="2"/>
          <w:sz w:val="24"/>
          <w:szCs w:val="24"/>
          <w14:ligatures w14:val="standardContextual"/>
        </w:rPr>
        <w:t>Το ΥΠΟΙΚ αναφέρει τη δημιουργία μιας ψηφιακής εφαρμογής για κινητά τηλέφωνα και ταμπλέτες, η οποία θα προσφέρεται δωρεάν στους πολίτες. Κάθε παραχώρηση θα συνοδεύεται από ένα QR code, το οποίο θα δημοσιεύεται στις ιστοσελίδες της Κτηματικής Υπηρεσίας του Δημοσίου και του σχετικού δήμου, καθώς και στην πινακίδα σήμανσης στον αιγιαλό ή την παραλία. Με αυτήν την εφαρμογή, οι πολίτες θα μπορούν να δουν το διάγραμμα του τμήματος που έχει παραχωρηθεί και να υποβάλουν άμεσα καταγγελία σε περίπτωση αυθαίρετης κατάληψης ή υπέρβασης της παραχώρησης.</w:t>
      </w:r>
    </w:p>
    <w:p w14:paraId="1EF628C7" w14:textId="77777777" w:rsidR="002E6479" w:rsidRPr="00E51E41" w:rsidRDefault="002E6479" w:rsidP="00E51E41">
      <w:pPr>
        <w:spacing w:after="120" w:line="288" w:lineRule="auto"/>
        <w:jc w:val="both"/>
        <w:rPr>
          <w:rFonts w:ascii="Times New Roman" w:eastAsia="Calibri" w:hAnsi="Times New Roman" w:cs="Times New Roman"/>
          <w:kern w:val="2"/>
          <w:sz w:val="24"/>
          <w:szCs w:val="24"/>
          <w14:ligatures w14:val="standardContextual"/>
        </w:rPr>
      </w:pPr>
    </w:p>
    <w:p w14:paraId="5AF84E84" w14:textId="1594C55D" w:rsidR="006E58CB" w:rsidRPr="00E51E41" w:rsidRDefault="006E58CB" w:rsidP="00E51E41">
      <w:pPr>
        <w:pStyle w:val="20"/>
        <w:shd w:val="clear" w:color="auto" w:fill="D9D9D9" w:themeFill="background1" w:themeFillShade="D9"/>
        <w:spacing w:before="0" w:after="120" w:line="288" w:lineRule="auto"/>
        <w:ind w:right="43"/>
        <w:jc w:val="center"/>
        <w:rPr>
          <w:rFonts w:ascii="Times New Roman" w:hAnsi="Times New Roman" w:cs="Times New Roman"/>
          <w:b/>
          <w:bCs/>
          <w:color w:val="auto"/>
          <w:sz w:val="24"/>
          <w:szCs w:val="24"/>
        </w:rPr>
      </w:pPr>
      <w:bookmarkStart w:id="23" w:name="_Toc161137891"/>
      <w:r w:rsidRPr="00E51E41">
        <w:rPr>
          <w:rFonts w:ascii="Times New Roman" w:hAnsi="Times New Roman" w:cs="Times New Roman"/>
          <w:b/>
          <w:bCs/>
          <w:color w:val="auto"/>
          <w:sz w:val="24"/>
          <w:szCs w:val="24"/>
        </w:rPr>
        <w:t xml:space="preserve">Γ. </w:t>
      </w:r>
      <w:r w:rsidR="00EB6393" w:rsidRPr="00E51E41">
        <w:rPr>
          <w:rFonts w:ascii="Times New Roman" w:hAnsi="Times New Roman" w:cs="Times New Roman"/>
          <w:b/>
          <w:bCs/>
          <w:color w:val="auto"/>
          <w:sz w:val="24"/>
          <w:szCs w:val="24"/>
        </w:rPr>
        <w:t>Διευκρινιστική εγκύκλιος σχετικά με τον προσδιορισμό κοινόχρηστης οδού στο πλαίσιο μελετών Ειδικών Πολεοδομικών Σχεδίων (περ. γ της παρ. 1 του άρθρου 8 του ν. 4447/2016)</w:t>
      </w:r>
      <w:bookmarkEnd w:id="23"/>
    </w:p>
    <w:p w14:paraId="58126366" w14:textId="3817ADB0" w:rsidR="002B7718" w:rsidRPr="00E51E41" w:rsidRDefault="002B7718"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 xml:space="preserve">Σύμφωνα με </w:t>
      </w:r>
      <w:r w:rsidR="00431F77" w:rsidRPr="00E51E41">
        <w:rPr>
          <w:rFonts w:ascii="Times New Roman" w:hAnsi="Times New Roman" w:cs="Times New Roman"/>
          <w:sz w:val="24"/>
          <w:szCs w:val="24"/>
        </w:rPr>
        <w:t>τη</w:t>
      </w:r>
      <w:r w:rsidRPr="00E51E41">
        <w:rPr>
          <w:rFonts w:ascii="Times New Roman" w:hAnsi="Times New Roman" w:cs="Times New Roman"/>
          <w:sz w:val="24"/>
          <w:szCs w:val="24"/>
        </w:rPr>
        <w:t>ν</w:t>
      </w:r>
      <w:r w:rsidR="00431F77" w:rsidRPr="00E51E41">
        <w:rPr>
          <w:rFonts w:ascii="Times New Roman" w:hAnsi="Times New Roman" w:cs="Times New Roman"/>
          <w:sz w:val="24"/>
          <w:szCs w:val="24"/>
        </w:rPr>
        <w:t xml:space="preserve"> παρούσα</w:t>
      </w:r>
      <w:r w:rsidRPr="00E51E41">
        <w:rPr>
          <w:rFonts w:ascii="Times New Roman" w:hAnsi="Times New Roman" w:cs="Times New Roman"/>
          <w:sz w:val="24"/>
          <w:szCs w:val="24"/>
        </w:rPr>
        <w:t xml:space="preserve"> διευκρινιστική εγκυκλίου</w:t>
      </w:r>
      <w:r w:rsidR="00431F77" w:rsidRPr="00E51E41">
        <w:rPr>
          <w:rFonts w:ascii="Times New Roman" w:hAnsi="Times New Roman" w:cs="Times New Roman"/>
          <w:sz w:val="24"/>
          <w:szCs w:val="24"/>
        </w:rPr>
        <w:t xml:space="preserve"> δίνονται οδηγίες για την εφαρμογή της περ. γ παρ. 1 του άρθρου 3 του ν. 44</w:t>
      </w:r>
      <w:r w:rsidR="00102ECA" w:rsidRPr="00E51E41">
        <w:rPr>
          <w:rFonts w:ascii="Times New Roman" w:hAnsi="Times New Roman" w:cs="Times New Roman"/>
          <w:sz w:val="24"/>
          <w:szCs w:val="24"/>
        </w:rPr>
        <w:t>4</w:t>
      </w:r>
      <w:r w:rsidR="00431F77" w:rsidRPr="00E51E41">
        <w:rPr>
          <w:rFonts w:ascii="Times New Roman" w:hAnsi="Times New Roman" w:cs="Times New Roman"/>
          <w:sz w:val="24"/>
          <w:szCs w:val="24"/>
        </w:rPr>
        <w:t>7/2016 (όπως και διαμορφώθηκε στο άρθρο 234 του ν. 5037/2023)</w:t>
      </w:r>
      <w:r w:rsidR="00102ECA" w:rsidRPr="00E51E41">
        <w:rPr>
          <w:rFonts w:ascii="Times New Roman" w:hAnsi="Times New Roman" w:cs="Times New Roman"/>
          <w:sz w:val="24"/>
          <w:szCs w:val="24"/>
        </w:rPr>
        <w:t xml:space="preserve"> </w:t>
      </w:r>
      <w:r w:rsidR="00102ECA" w:rsidRPr="00E51E41">
        <w:rPr>
          <w:rFonts w:ascii="Times New Roman" w:hAnsi="Times New Roman" w:cs="Times New Roman"/>
          <w:b/>
          <w:bCs/>
          <w:sz w:val="24"/>
          <w:szCs w:val="24"/>
        </w:rPr>
        <w:t>στην περίπτωση που με το Ε.Π.Σ. προσδιορίζεται κοινόχρηστη οδός, με την οποία επιτυγχάνεται η οργανική ενσωμάτωση της περιοχής επέμβασης στη ζώνη άμεσης επιρροής ή και στην ευρύτερη περιοχή και ειδικότερα η κυκλοφοριακή σύνδεση με το υφιστάμενο κοινόχρηστο οδικό δίκτυο.</w:t>
      </w:r>
      <w:r w:rsidR="00102ECA" w:rsidRPr="00E51E41">
        <w:rPr>
          <w:rFonts w:ascii="Times New Roman" w:hAnsi="Times New Roman" w:cs="Times New Roman"/>
        </w:rPr>
        <w:t xml:space="preserve"> </w:t>
      </w:r>
    </w:p>
    <w:p w14:paraId="18B45F7C" w14:textId="77777777" w:rsidR="002B7718" w:rsidRPr="00E51E41" w:rsidRDefault="002B7718" w:rsidP="00E51E41">
      <w:pPr>
        <w:spacing w:after="120" w:line="288" w:lineRule="auto"/>
        <w:jc w:val="both"/>
        <w:rPr>
          <w:rFonts w:ascii="Times New Roman" w:eastAsia="Calibri" w:hAnsi="Times New Roman" w:cs="Times New Roman"/>
          <w:kern w:val="2"/>
          <w:sz w:val="24"/>
          <w:szCs w:val="24"/>
          <w14:ligatures w14:val="standardContextual"/>
        </w:rPr>
      </w:pPr>
      <w:r w:rsidRPr="00E51E41">
        <w:rPr>
          <w:rFonts w:ascii="Times New Roman" w:eastAsia="Calibri" w:hAnsi="Times New Roman" w:cs="Times New Roman"/>
          <w:kern w:val="2"/>
          <w:sz w:val="24"/>
          <w:szCs w:val="24"/>
          <w14:ligatures w14:val="standardContextual"/>
        </w:rPr>
        <w:t>Συνεπώς, βάσει του νόμου ισχύουν τα εξής:</w:t>
      </w:r>
    </w:p>
    <w:p w14:paraId="7F7A1C43" w14:textId="53E9E5A4" w:rsidR="002B7718" w:rsidRPr="00E51E41" w:rsidRDefault="002B7718" w:rsidP="00E51E41">
      <w:pPr>
        <w:pStyle w:val="a7"/>
        <w:numPr>
          <w:ilvl w:val="0"/>
          <w:numId w:val="20"/>
        </w:numPr>
        <w:spacing w:after="120" w:line="288" w:lineRule="auto"/>
        <w:jc w:val="both"/>
        <w:rPr>
          <w:rFonts w:ascii="Times New Roman" w:eastAsia="Calibri" w:hAnsi="Times New Roman" w:cs="Times New Roman"/>
          <w:kern w:val="2"/>
          <w:sz w:val="24"/>
          <w:szCs w:val="24"/>
          <w:lang w:val="el-GR"/>
          <w14:ligatures w14:val="standardContextual"/>
        </w:rPr>
      </w:pPr>
      <w:r w:rsidRPr="00E51E41">
        <w:rPr>
          <w:rFonts w:ascii="Times New Roman" w:eastAsia="Calibri" w:hAnsi="Times New Roman" w:cs="Times New Roman"/>
          <w:kern w:val="2"/>
          <w:sz w:val="24"/>
          <w:szCs w:val="24"/>
          <w:lang w:val="el-GR"/>
          <w14:ligatures w14:val="standardContextual"/>
        </w:rPr>
        <w:t>«</w:t>
      </w:r>
      <w:r w:rsidRPr="00E51E41">
        <w:rPr>
          <w:rFonts w:ascii="Times New Roman" w:eastAsia="Calibri" w:hAnsi="Times New Roman" w:cs="Times New Roman"/>
          <w:i/>
          <w:iCs/>
          <w:kern w:val="2"/>
          <w:sz w:val="24"/>
          <w:szCs w:val="24"/>
          <w:lang w:val="el-GR"/>
          <w14:ligatures w14:val="standardContextual"/>
        </w:rPr>
        <w:t>Η προσδιοριζόμενη κοινόχρηστη οδός αξιολογείται στο πλαίσιο της Στρατηγικής Μελέτης Περιβαλλοντικών Επιπτώσεων (Σ.Μ.Π.Ε) των προτεινομένων από την κύρια μελέτη ρυθμίσεων και κατευθύνσεων του Ε.Π.Σ</w:t>
      </w:r>
      <w:r w:rsidRPr="00E51E41">
        <w:rPr>
          <w:rFonts w:ascii="Times New Roman" w:eastAsia="Calibri" w:hAnsi="Times New Roman" w:cs="Times New Roman"/>
          <w:kern w:val="2"/>
          <w:sz w:val="24"/>
          <w:szCs w:val="24"/>
          <w:lang w:val="el-GR"/>
          <w14:ligatures w14:val="standardContextual"/>
        </w:rPr>
        <w:t>.,</w:t>
      </w:r>
    </w:p>
    <w:p w14:paraId="0A9B3340" w14:textId="4EA4494D" w:rsidR="002B7718" w:rsidRPr="00E51E41" w:rsidRDefault="002B7718" w:rsidP="00E51E41">
      <w:pPr>
        <w:pStyle w:val="a7"/>
        <w:numPr>
          <w:ilvl w:val="0"/>
          <w:numId w:val="20"/>
        </w:numPr>
        <w:spacing w:after="120" w:line="288" w:lineRule="auto"/>
        <w:jc w:val="both"/>
        <w:rPr>
          <w:rFonts w:ascii="Times New Roman" w:eastAsia="Calibri" w:hAnsi="Times New Roman" w:cs="Times New Roman"/>
          <w:kern w:val="2"/>
          <w:sz w:val="24"/>
          <w:szCs w:val="24"/>
          <w:lang w:val="el-GR"/>
          <w14:ligatures w14:val="standardContextual"/>
        </w:rPr>
      </w:pPr>
      <w:r w:rsidRPr="00E51E41">
        <w:rPr>
          <w:rFonts w:ascii="Times New Roman" w:eastAsia="Calibri" w:hAnsi="Times New Roman" w:cs="Times New Roman"/>
          <w:i/>
          <w:iCs/>
          <w:kern w:val="2"/>
          <w:sz w:val="24"/>
          <w:szCs w:val="24"/>
          <w:lang w:val="el-GR"/>
          <w14:ligatures w14:val="standardContextual"/>
        </w:rPr>
        <w:t>Επιτρέπεται η αναγκαστική απαλλοτρίωση ακινήτων για τη διάνοιξη της νέας οδού ή τη βελτίωση της χάραξης και των λοιπών τεχνικών χαρακτηριστικών υφισταμένης οδού, ή η σύσταση εμπραγμάτων δικαιωμάτων επ’ αυτών, ώστε να καταστεί η περιοχή επέμβασης κατάλληλη, είτε για τη δημιουργία οργανωμένων υποδοχέων δραστηριοτήτων, είτε για την πραγματοποίηση των προγραμμάτων και παρεμβάσεων της παρ.1</w:t>
      </w:r>
      <w:r w:rsidRPr="00E51E41">
        <w:rPr>
          <w:rFonts w:ascii="Times New Roman" w:eastAsia="Calibri" w:hAnsi="Times New Roman" w:cs="Times New Roman"/>
          <w:kern w:val="2"/>
          <w:sz w:val="24"/>
          <w:szCs w:val="24"/>
          <w:lang w:val="el-GR"/>
          <w14:ligatures w14:val="standardContextual"/>
        </w:rPr>
        <w:t>,</w:t>
      </w:r>
    </w:p>
    <w:p w14:paraId="7F09C9EE" w14:textId="2ED719AC" w:rsidR="002B7718" w:rsidRPr="00E51E41" w:rsidRDefault="002B7718" w:rsidP="00E51E41">
      <w:pPr>
        <w:pStyle w:val="a7"/>
        <w:numPr>
          <w:ilvl w:val="0"/>
          <w:numId w:val="20"/>
        </w:numPr>
        <w:spacing w:after="120" w:line="288" w:lineRule="auto"/>
        <w:jc w:val="both"/>
        <w:rPr>
          <w:rFonts w:ascii="Times New Roman" w:eastAsia="Calibri" w:hAnsi="Times New Roman" w:cs="Times New Roman"/>
          <w:i/>
          <w:iCs/>
          <w:kern w:val="2"/>
          <w:sz w:val="24"/>
          <w:szCs w:val="24"/>
          <w:lang w:val="el-GR"/>
          <w14:ligatures w14:val="standardContextual"/>
        </w:rPr>
      </w:pPr>
      <w:r w:rsidRPr="00E51E41">
        <w:rPr>
          <w:rFonts w:ascii="Times New Roman" w:eastAsia="Calibri" w:hAnsi="Times New Roman" w:cs="Times New Roman"/>
          <w:i/>
          <w:iCs/>
          <w:kern w:val="2"/>
          <w:sz w:val="24"/>
          <w:szCs w:val="24"/>
          <w:lang w:val="el-GR"/>
          <w14:ligatures w14:val="standardContextual"/>
        </w:rPr>
        <w:t xml:space="preserve">Η απαλλοτρίωση κηρύσσεται με κοινή απόφαση των αρμοδίων οργάνων των Υπουργείων Ανάπτυξης και Επενδύσεων, Οικονομικών, Περιβάλλοντος και Ενέργειας, Υποδομών και Μεταφορών και Πολιτισμού και Αθλητισμού στην περίπτωση που η ζώνη απαλλοτρίωσης εμπίπτει σε περιοχή ελεγχόμενη βάσει του ν. 4858/2021 (Α’ 220), υπέρ του Ελληνικού Δημοσίου ή νομικών προσώπων δημοσίου δικαίου ή φορέων Γενικής Κυβέρνησης της περ. (β) της παρ. 1 του άρθρου 14 του ν. 4270/2014 (Α’ 143) ή φυσικών προσώπων και με δαπάνη του υπερ ού η απαλλοτρίωση ή άλλου προσώπου, που ορίζεται με την πράξη κήρυξής της. Κατά τα λοιπά εφαρμόζεται ο Κώδικας </w:t>
      </w:r>
      <w:r w:rsidRPr="00E51E41">
        <w:rPr>
          <w:rFonts w:ascii="Times New Roman" w:eastAsia="Calibri" w:hAnsi="Times New Roman" w:cs="Times New Roman"/>
          <w:i/>
          <w:iCs/>
          <w:kern w:val="2"/>
          <w:sz w:val="24"/>
          <w:szCs w:val="24"/>
          <w:lang w:val="el-GR"/>
          <w14:ligatures w14:val="standardContextual"/>
        </w:rPr>
        <w:lastRenderedPageBreak/>
        <w:t>Αναγκαστικών Απαλλοτριώσεων Ακινήτων (ν. 2882/2001, Α’ 17). Η προσδιοριζόμενη αποζημίωση βαρύνει τον φορέα υλοποίησης του Ε.Π.Σ.,</w:t>
      </w:r>
    </w:p>
    <w:p w14:paraId="6E5C85E0" w14:textId="4390E8BF" w:rsidR="002E6479" w:rsidRPr="00E51E41" w:rsidRDefault="002B7718" w:rsidP="00E51E41">
      <w:pPr>
        <w:pStyle w:val="a7"/>
        <w:numPr>
          <w:ilvl w:val="0"/>
          <w:numId w:val="20"/>
        </w:numPr>
        <w:spacing w:after="120" w:line="288" w:lineRule="auto"/>
        <w:jc w:val="both"/>
        <w:rPr>
          <w:rFonts w:ascii="Times New Roman" w:hAnsi="Times New Roman" w:cs="Times New Roman"/>
          <w:i/>
          <w:iCs/>
          <w:sz w:val="24"/>
          <w:szCs w:val="24"/>
          <w:lang w:val="el-GR"/>
        </w:rPr>
      </w:pPr>
      <w:r w:rsidRPr="00E51E41">
        <w:rPr>
          <w:rFonts w:ascii="Times New Roman" w:eastAsia="Calibri" w:hAnsi="Times New Roman" w:cs="Times New Roman"/>
          <w:i/>
          <w:iCs/>
          <w:kern w:val="2"/>
          <w:sz w:val="24"/>
          <w:szCs w:val="24"/>
          <w:lang w:val="el-GR"/>
          <w14:ligatures w14:val="standardContextual"/>
        </w:rPr>
        <w:t xml:space="preserve">Τα παρόδια στην κατά τα ανωτέρω προσδιοριζόμενη και υλοποιούμενη κοινόχρηστη οδό γήπεδα, δεν αποκτούν οικοδομησιμότητα, σύμφωνα με τις προϋποθέσεις δόμησης που θέτουν τα από 24.5.1985 (Δ’ 270) και 6.10.1978 (Δ’ 538) π.δ. ή άλλες ανάλογες διατάξεις. Η δυνατότητα και οι προϋποθέσεις δόμησης των εν λόγω γηπέδων καθορίζονται στο πλαίσιο του προεδρικού διατάγματος έγκρισης ή αναθεώρησης του Τοπικού Πολεοδομικού Σχεδίου της Δημοτικής Ενότητας στην οποία εμπίπτουν». </w:t>
      </w:r>
    </w:p>
    <w:p w14:paraId="06AB2594" w14:textId="30ACC05D" w:rsidR="00A10AA3" w:rsidRPr="00E51E41" w:rsidRDefault="008D47B4" w:rsidP="00E51E41">
      <w:pPr>
        <w:spacing w:after="120" w:line="288" w:lineRule="auto"/>
        <w:ind w:left="60"/>
        <w:jc w:val="both"/>
        <w:rPr>
          <w:rFonts w:ascii="Times New Roman" w:hAnsi="Times New Roman" w:cs="Times New Roman"/>
          <w:sz w:val="24"/>
          <w:szCs w:val="24"/>
        </w:rPr>
      </w:pPr>
      <w:r w:rsidRPr="00E51E41">
        <w:rPr>
          <w:rFonts w:ascii="Times New Roman" w:hAnsi="Times New Roman" w:cs="Times New Roman"/>
          <w:sz w:val="24"/>
          <w:szCs w:val="24"/>
        </w:rPr>
        <w:t>Ωστόσο, για την εφαρμογή των ανωτέρω διατάξεων, διευκρινίζεται ότι στη μελέτη Ε.Π.Σ. θα πρέπει να συμπεριλαμβάν</w:t>
      </w:r>
      <w:r w:rsidR="00A10AA3" w:rsidRPr="00E51E41">
        <w:rPr>
          <w:rFonts w:ascii="Times New Roman" w:hAnsi="Times New Roman" w:cs="Times New Roman"/>
          <w:sz w:val="24"/>
          <w:szCs w:val="24"/>
        </w:rPr>
        <w:t>ονται τα εξής:</w:t>
      </w:r>
    </w:p>
    <w:p w14:paraId="6F2A7A4E" w14:textId="33EFCD1E" w:rsidR="00A10AA3" w:rsidRPr="00E51E41" w:rsidRDefault="00A10AA3" w:rsidP="00E51E41">
      <w:pPr>
        <w:pStyle w:val="a7"/>
        <w:numPr>
          <w:ilvl w:val="0"/>
          <w:numId w:val="2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Πλήρης τοπογραφική αποτύπωση της υφιστάμενης οδού με συντεταγμένες στο γεωδαιτικό σύστημα αναφοράς ΕΓΣΑ ’87,</w:t>
      </w:r>
    </w:p>
    <w:p w14:paraId="46AFE35C" w14:textId="1572A394" w:rsidR="00A10AA3" w:rsidRPr="00E51E41" w:rsidRDefault="00E443AD" w:rsidP="00E51E41">
      <w:pPr>
        <w:pStyle w:val="a7"/>
        <w:numPr>
          <w:ilvl w:val="0"/>
          <w:numId w:val="2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μ</w:t>
      </w:r>
      <w:r w:rsidR="00A10AA3" w:rsidRPr="00E51E41">
        <w:rPr>
          <w:rFonts w:ascii="Times New Roman" w:hAnsi="Times New Roman" w:cs="Times New Roman"/>
          <w:sz w:val="24"/>
          <w:szCs w:val="24"/>
          <w:lang w:val="el-GR"/>
        </w:rPr>
        <w:t>ελέτη φωτοερμηνείας της οδού για την καταγραφή του ιστορικού της,</w:t>
      </w:r>
    </w:p>
    <w:p w14:paraId="6AE0140F" w14:textId="3DD96DA8" w:rsidR="00A10AA3" w:rsidRPr="00E51E41" w:rsidRDefault="00E443AD" w:rsidP="00E51E41">
      <w:pPr>
        <w:pStyle w:val="a7"/>
        <w:numPr>
          <w:ilvl w:val="0"/>
          <w:numId w:val="2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π</w:t>
      </w:r>
      <w:r w:rsidR="00A10AA3" w:rsidRPr="00E51E41">
        <w:rPr>
          <w:rFonts w:ascii="Times New Roman" w:hAnsi="Times New Roman" w:cs="Times New Roman"/>
          <w:sz w:val="24"/>
          <w:szCs w:val="24"/>
          <w:lang w:val="el-GR"/>
        </w:rPr>
        <w:t>ρομελέτη οδοποιίας, σύμφωνα με τις ισχύουσες τεχνικές προδιαγραφές και</w:t>
      </w:r>
    </w:p>
    <w:p w14:paraId="720422F4" w14:textId="77777777" w:rsidR="002E6479" w:rsidRPr="00E51E41" w:rsidRDefault="00E443AD" w:rsidP="00E51E41">
      <w:pPr>
        <w:pStyle w:val="a7"/>
        <w:numPr>
          <w:ilvl w:val="0"/>
          <w:numId w:val="20"/>
        </w:numPr>
        <w:spacing w:after="120" w:line="288" w:lineRule="auto"/>
        <w:jc w:val="both"/>
        <w:rPr>
          <w:rFonts w:ascii="Times New Roman" w:hAnsi="Times New Roman" w:cs="Times New Roman"/>
          <w:sz w:val="24"/>
          <w:szCs w:val="24"/>
          <w:lang w:val="el-GR"/>
        </w:rPr>
      </w:pPr>
      <w:r w:rsidRPr="00E51E41">
        <w:rPr>
          <w:rFonts w:ascii="Times New Roman" w:hAnsi="Times New Roman" w:cs="Times New Roman"/>
          <w:sz w:val="24"/>
          <w:szCs w:val="24"/>
          <w:lang w:val="el-GR"/>
        </w:rPr>
        <w:t>σ</w:t>
      </w:r>
      <w:r w:rsidR="00A10AA3" w:rsidRPr="00E51E41">
        <w:rPr>
          <w:rFonts w:ascii="Times New Roman" w:hAnsi="Times New Roman" w:cs="Times New Roman"/>
          <w:sz w:val="24"/>
          <w:szCs w:val="24"/>
          <w:lang w:val="el-GR"/>
        </w:rPr>
        <w:t>χέδιο απαλλοτριώσεων με κτηματολογικό πίνακα (σε περίπτωση που απαιτούνται απαλλοτριώσεις για την εφαρμογή των περ. γβ και γγ).</w:t>
      </w:r>
    </w:p>
    <w:p w14:paraId="01D7C476" w14:textId="4C74D320" w:rsidR="00190C80" w:rsidRPr="001106FF" w:rsidRDefault="002E6479" w:rsidP="00E51E41">
      <w:pPr>
        <w:spacing w:after="120" w:line="288" w:lineRule="auto"/>
        <w:jc w:val="both"/>
        <w:rPr>
          <w:rFonts w:ascii="Times New Roman" w:hAnsi="Times New Roman" w:cs="Times New Roman"/>
          <w:sz w:val="24"/>
          <w:szCs w:val="24"/>
        </w:rPr>
      </w:pPr>
      <w:r w:rsidRPr="00E51E41">
        <w:rPr>
          <w:rFonts w:ascii="Times New Roman" w:hAnsi="Times New Roman" w:cs="Times New Roman"/>
          <w:sz w:val="24"/>
          <w:szCs w:val="24"/>
        </w:rPr>
        <w:t>Ακόμα, διευκρινίζεται πως μετά την έγκριση του προεδρικού διατάγματος του Ε.Π.Σ. και πριν την έκδοση των απαιτούμενων οικοδομικών αδειών του έργου, θα πρέπει να εκπονηθούν και να εγκριθούν αρμοδίως η οριστική μελέτης οδοποιίας, η Μελέτη Περιβαλλοντικών Επιπτώσεων (Μ.Π.Ε.) και μελέτη ευστάθειας πρανών, όπου απαιτείται.</w:t>
      </w:r>
      <w:r w:rsidRPr="001106FF">
        <w:rPr>
          <w:rFonts w:ascii="Times New Roman" w:hAnsi="Times New Roman" w:cs="Times New Roman"/>
          <w:sz w:val="24"/>
          <w:szCs w:val="24"/>
        </w:rPr>
        <w:t xml:space="preserve"> </w:t>
      </w:r>
      <w:r w:rsidR="00E83953" w:rsidRPr="001106FF">
        <w:rPr>
          <w:rFonts w:ascii="Times New Roman" w:hAnsi="Times New Roman" w:cs="Times New Roman"/>
          <w:i/>
          <w:iCs/>
          <w:sz w:val="24"/>
          <w:szCs w:val="24"/>
        </w:rPr>
        <w:br w:type="page"/>
      </w:r>
    </w:p>
    <w:p w14:paraId="5F5278C2" w14:textId="0C4DC024" w:rsidR="002966B7" w:rsidRPr="001106FF" w:rsidRDefault="002966B7" w:rsidP="00E51E41">
      <w:pPr>
        <w:pStyle w:val="10"/>
        <w:numPr>
          <w:ilvl w:val="0"/>
          <w:numId w:val="9"/>
        </w:numPr>
        <w:shd w:val="clear" w:color="auto" w:fill="D9E2F3" w:themeFill="accent1" w:themeFillTint="33"/>
        <w:spacing w:after="120" w:line="288" w:lineRule="auto"/>
        <w:ind w:left="0" w:right="45" w:firstLine="0"/>
        <w:jc w:val="center"/>
      </w:pPr>
      <w:bookmarkStart w:id="24" w:name="_Toc161137892"/>
      <w:bookmarkEnd w:id="17"/>
      <w:bookmarkEnd w:id="20"/>
      <w:r w:rsidRPr="001106FF">
        <w:lastRenderedPageBreak/>
        <w:t>ΘΕΜΑΤΑ ΕΠΙΧΕΙΡΗΜΑΤΙΚΩΝ ΠΑΡΚΩΝ (ΕΠ) / ΟΡΓΑΝΩΜΕΝΩΝ ΥΠΟΔΟΧΕΩΝ ΜΕΤΑΠΟΙΗΤΙΚΩΝ &amp; ΕΠΙΧΕΙΡΗΜΑΤΙΚΩΝ ΔΡΑΣΤΗΡΙΟΤΗΤΩΝ (ΟΥΜΕΔ) ΚΑΙ ΕΦΟΔΙΑΣΤΙΚΗΣ</w:t>
      </w:r>
      <w:bookmarkStart w:id="25" w:name="_Hlk153181504"/>
      <w:bookmarkEnd w:id="24"/>
    </w:p>
    <w:p w14:paraId="7137AB5C" w14:textId="7147045D" w:rsidR="00EB5A50" w:rsidRPr="001106FF" w:rsidRDefault="00CF65EF" w:rsidP="00E51E41">
      <w:pPr>
        <w:pStyle w:val="20"/>
        <w:shd w:val="clear" w:color="auto" w:fill="D9D9D9" w:themeFill="background1" w:themeFillShade="D9"/>
        <w:spacing w:before="0" w:after="120" w:line="288" w:lineRule="auto"/>
        <w:ind w:right="45"/>
        <w:jc w:val="center"/>
        <w:rPr>
          <w:rFonts w:ascii="Times New Roman" w:hAnsi="Times New Roman" w:cs="Times New Roman"/>
          <w:b/>
          <w:bCs/>
          <w:color w:val="auto"/>
          <w:sz w:val="24"/>
          <w:szCs w:val="24"/>
          <w:highlight w:val="yellow"/>
        </w:rPr>
      </w:pPr>
      <w:bookmarkStart w:id="26" w:name="_Toc161137893"/>
      <w:r w:rsidRPr="001106FF">
        <w:rPr>
          <w:rFonts w:ascii="Times New Roman" w:hAnsi="Times New Roman" w:cs="Times New Roman"/>
          <w:b/>
          <w:bCs/>
          <w:color w:val="auto"/>
          <w:sz w:val="24"/>
          <w:szCs w:val="24"/>
        </w:rPr>
        <w:t>Α.</w:t>
      </w:r>
      <w:r w:rsidR="00757CA4" w:rsidRPr="001106FF">
        <w:rPr>
          <w:rFonts w:ascii="Times New Roman" w:hAnsi="Times New Roman" w:cs="Times New Roman"/>
          <w:b/>
          <w:bCs/>
          <w:color w:val="auto"/>
          <w:sz w:val="24"/>
          <w:szCs w:val="24"/>
        </w:rPr>
        <w:t xml:space="preserve"> </w:t>
      </w:r>
      <w:r w:rsidR="00272821" w:rsidRPr="001106FF">
        <w:rPr>
          <w:rFonts w:ascii="Times New Roman" w:hAnsi="Times New Roman" w:cs="Times New Roman"/>
          <w:b/>
          <w:bCs/>
          <w:color w:val="auto"/>
          <w:sz w:val="24"/>
          <w:szCs w:val="24"/>
        </w:rPr>
        <w:t xml:space="preserve">Έγκριση Ειδικού Πολεοδομικού Σχεδίου </w:t>
      </w:r>
      <w:r w:rsidR="006F46B7" w:rsidRPr="001106FF">
        <w:rPr>
          <w:rFonts w:ascii="Times New Roman" w:hAnsi="Times New Roman" w:cs="Times New Roman"/>
          <w:b/>
          <w:bCs/>
          <w:color w:val="auto"/>
          <w:sz w:val="24"/>
          <w:szCs w:val="24"/>
        </w:rPr>
        <w:t xml:space="preserve">για την ίδρυση Τεχνολογικού Πάρκου: </w:t>
      </w:r>
      <w:r w:rsidR="006F46B7" w:rsidRPr="001106FF">
        <w:rPr>
          <w:rFonts w:ascii="Times New Roman" w:hAnsi="Times New Roman" w:cs="Times New Roman"/>
          <w:b/>
          <w:bCs/>
          <w:color w:val="auto"/>
          <w:sz w:val="24"/>
          <w:szCs w:val="24"/>
          <w:lang w:val="en-US"/>
        </w:rPr>
        <w:t>Thess</w:t>
      </w:r>
      <w:r w:rsidR="006F46B7" w:rsidRPr="001106FF">
        <w:rPr>
          <w:rFonts w:ascii="Times New Roman" w:hAnsi="Times New Roman" w:cs="Times New Roman"/>
          <w:b/>
          <w:bCs/>
          <w:color w:val="auto"/>
          <w:sz w:val="24"/>
          <w:szCs w:val="24"/>
        </w:rPr>
        <w:t xml:space="preserve"> </w:t>
      </w:r>
      <w:r w:rsidR="006F46B7" w:rsidRPr="001106FF">
        <w:rPr>
          <w:rFonts w:ascii="Times New Roman" w:hAnsi="Times New Roman" w:cs="Times New Roman"/>
          <w:b/>
          <w:bCs/>
          <w:color w:val="auto"/>
          <w:sz w:val="24"/>
          <w:szCs w:val="24"/>
          <w:lang w:val="en-US"/>
        </w:rPr>
        <w:t>INTEC</w:t>
      </w:r>
      <w:bookmarkEnd w:id="26"/>
    </w:p>
    <w:p w14:paraId="42B47761" w14:textId="7ACE9C1A" w:rsidR="003F7B2F" w:rsidRPr="001106FF" w:rsidRDefault="00317745" w:rsidP="00E51E4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 xml:space="preserve">Εγκρίθηκε </w:t>
      </w:r>
      <w:r w:rsidR="00952667" w:rsidRPr="001106FF">
        <w:rPr>
          <w:rFonts w:ascii="Times New Roman" w:hAnsi="Times New Roman" w:cs="Times New Roman"/>
          <w:sz w:val="24"/>
          <w:szCs w:val="24"/>
        </w:rPr>
        <w:t xml:space="preserve">με το από 14/02/2024 ΠΔ που δημοσιεύθηκε στο </w:t>
      </w:r>
      <w:r w:rsidR="00952667" w:rsidRPr="001106FF">
        <w:rPr>
          <w:rFonts w:ascii="Times New Roman" w:hAnsi="Times New Roman" w:cs="Times New Roman"/>
          <w:b/>
          <w:bCs/>
          <w:sz w:val="24"/>
          <w:szCs w:val="24"/>
        </w:rPr>
        <w:t xml:space="preserve">ΦΕΚ 83/Δ/15.02.2024 το </w:t>
      </w:r>
      <w:r w:rsidRPr="001106FF">
        <w:rPr>
          <w:rFonts w:ascii="Times New Roman" w:hAnsi="Times New Roman" w:cs="Times New Roman"/>
          <w:b/>
          <w:bCs/>
          <w:sz w:val="24"/>
          <w:szCs w:val="24"/>
        </w:rPr>
        <w:t>Ειδικό Πολεοδομικό Σχέδιο (Ε.Π.Σ.), συνολικής έκτασης 756.968,38 τ.μ. στο ακίνητο 1160 του Αγροκτήματος Δ.Κ. Περαίας του Δήμου Θερμαϊκού στην Περιφερειακή Ενότητα Θεσσαλονίκης</w:t>
      </w:r>
      <w:r w:rsidR="00585318" w:rsidRPr="001106FF">
        <w:rPr>
          <w:rFonts w:ascii="Times New Roman" w:hAnsi="Times New Roman" w:cs="Times New Roman"/>
          <w:b/>
          <w:bCs/>
          <w:sz w:val="24"/>
          <w:szCs w:val="24"/>
        </w:rPr>
        <w:t>,</w:t>
      </w:r>
      <w:r w:rsidRPr="001106FF">
        <w:rPr>
          <w:rFonts w:ascii="Times New Roman" w:hAnsi="Times New Roman" w:cs="Times New Roman"/>
          <w:b/>
          <w:bCs/>
          <w:sz w:val="24"/>
          <w:szCs w:val="24"/>
        </w:rPr>
        <w:t xml:space="preserve"> για την ίδρυση Τεχνολογικού Πάρκου 4</w:t>
      </w:r>
      <w:r w:rsidRPr="001106FF">
        <w:rPr>
          <w:rFonts w:ascii="Times New Roman" w:hAnsi="Times New Roman" w:cs="Times New Roman"/>
          <w:b/>
          <w:bCs/>
          <w:sz w:val="24"/>
          <w:szCs w:val="24"/>
          <w:vertAlign w:val="superscript"/>
        </w:rPr>
        <w:t>ης</w:t>
      </w:r>
      <w:r w:rsidRPr="001106FF">
        <w:rPr>
          <w:rFonts w:ascii="Times New Roman" w:hAnsi="Times New Roman" w:cs="Times New Roman"/>
          <w:b/>
          <w:bCs/>
          <w:sz w:val="24"/>
          <w:szCs w:val="24"/>
        </w:rPr>
        <w:t xml:space="preserve"> γενιάς. </w:t>
      </w:r>
      <w:r w:rsidR="003F7B2F" w:rsidRPr="001106FF">
        <w:rPr>
          <w:rFonts w:ascii="Times New Roman" w:hAnsi="Times New Roman" w:cs="Times New Roman"/>
          <w:b/>
          <w:bCs/>
          <w:sz w:val="24"/>
          <w:szCs w:val="24"/>
        </w:rPr>
        <w:t>Με την έγκριση του εν λόγω Ε.Π.Σ. καθορίζονται χρήσεις γης, όροι και περιορισμοί δόμησης, περιβαλλοντική έγκρισή του καθώς και η έγκριση Ρυμοτομικού Σχεδίου Εφαρμογής αυτού.</w:t>
      </w:r>
    </w:p>
    <w:p w14:paraId="69F36EEB" w14:textId="3CA80DFE" w:rsidR="003F7B2F" w:rsidRPr="001106FF" w:rsidRDefault="003F7B2F" w:rsidP="00E51E4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Το «Τεχνολογικό Πάρκο Thess INTEC» εμπίπτει στην κατηγορία του Επιχειρηματικού Πάρκου της περ. ε) της παρ. 1 του άρθρου 4 του Ν. 4982/2022 και ειδικότερα στην υποκατηγορία των Τεχνοπόλεων, δηλαδή χώρων όπου εγκαθίστανται επιχειρηματικές δραστηριότητες νέας και υψηλής τεχνολογίας, ερευνητικές και εκπαιδευτικές δραστηριότητες, επιχειρήσεις παροχής υπηρεσιών και οι οποίοι χαρακτηρίζονται από υψηλή ποιότητα περιβάλλοντος.</w:t>
      </w:r>
    </w:p>
    <w:p w14:paraId="5D014A42" w14:textId="2054A2BA" w:rsidR="00952667" w:rsidRPr="001106FF" w:rsidRDefault="0056793B" w:rsidP="00E51E41">
      <w:pPr>
        <w:spacing w:after="120" w:line="288" w:lineRule="auto"/>
        <w:jc w:val="both"/>
        <w:rPr>
          <w:rFonts w:ascii="Times New Roman" w:hAnsi="Times New Roman" w:cs="Times New Roman"/>
          <w:sz w:val="24"/>
          <w:szCs w:val="24"/>
        </w:rPr>
      </w:pPr>
      <w:r w:rsidRPr="001106FF">
        <w:rPr>
          <w:rFonts w:ascii="Times New Roman" w:hAnsi="Times New Roman" w:cs="Times New Roman"/>
          <w:b/>
          <w:bCs/>
          <w:sz w:val="24"/>
          <w:szCs w:val="24"/>
        </w:rPr>
        <w:t>Εντός της περιοχής του Ε.Π.Σ. η οποία οργανώνεται ως μια πολεοδομική ενότητα, στο άρθρο 2, καθορίζονται τρεις ζώνες (Α, Β, Γ) όρων δόμησης και χρήσεων γης</w:t>
      </w:r>
      <w:r w:rsidRPr="001106FF">
        <w:rPr>
          <w:rFonts w:ascii="Times New Roman" w:hAnsi="Times New Roman" w:cs="Times New Roman"/>
          <w:sz w:val="24"/>
          <w:szCs w:val="24"/>
        </w:rPr>
        <w:t xml:space="preserve">. </w:t>
      </w:r>
    </w:p>
    <w:p w14:paraId="2378939E" w14:textId="7E8D8296" w:rsidR="00872435" w:rsidRPr="001106FF" w:rsidRDefault="00872435" w:rsidP="00E51E41">
      <w:pPr>
        <w:spacing w:after="120" w:line="288" w:lineRule="auto"/>
        <w:jc w:val="both"/>
        <w:rPr>
          <w:rFonts w:ascii="Times New Roman" w:hAnsi="Times New Roman" w:cs="Times New Roman"/>
          <w:sz w:val="24"/>
          <w:szCs w:val="24"/>
        </w:rPr>
      </w:pPr>
      <w:r w:rsidRPr="001106FF">
        <w:rPr>
          <w:rFonts w:ascii="Times New Roman" w:hAnsi="Times New Roman" w:cs="Times New Roman"/>
          <w:b/>
          <w:bCs/>
          <w:sz w:val="24"/>
          <w:szCs w:val="24"/>
          <w:u w:val="single"/>
        </w:rPr>
        <w:t>Όσον αφορά τις χρήσεις γης</w:t>
      </w:r>
      <w:r w:rsidRPr="001106FF">
        <w:rPr>
          <w:rFonts w:ascii="Times New Roman" w:hAnsi="Times New Roman" w:cs="Times New Roman"/>
          <w:sz w:val="24"/>
          <w:szCs w:val="24"/>
        </w:rPr>
        <w:t>, η</w:t>
      </w:r>
      <w:r w:rsidR="00DD4F3C" w:rsidRPr="001106FF">
        <w:rPr>
          <w:rFonts w:ascii="Times New Roman" w:hAnsi="Times New Roman" w:cs="Times New Roman"/>
          <w:sz w:val="24"/>
          <w:szCs w:val="24"/>
        </w:rPr>
        <w:t xml:space="preserve"> Ζ</w:t>
      </w:r>
      <w:r w:rsidRPr="001106FF">
        <w:rPr>
          <w:rFonts w:ascii="Times New Roman" w:hAnsi="Times New Roman" w:cs="Times New Roman"/>
          <w:sz w:val="24"/>
          <w:szCs w:val="24"/>
        </w:rPr>
        <w:t>ώνη Α – Ζώνη Τεχνολογικού Πάρκου (άρθρο 10 του π.δ. 59/2018) επιτρέπονται οι εξής χρήσεις, όπως εξειδικεύονται στο άρθρο 5 του παρόντος</w:t>
      </w:r>
      <w:r w:rsidR="00F12996" w:rsidRPr="001106FF">
        <w:rPr>
          <w:rFonts w:ascii="Times New Roman" w:hAnsi="Times New Roman" w:cs="Times New Roman"/>
          <w:sz w:val="24"/>
          <w:szCs w:val="24"/>
        </w:rPr>
        <w:t xml:space="preserve"> (ΦΕΚ 83/Δ/2024)</w:t>
      </w:r>
      <w:r w:rsidRPr="001106FF">
        <w:rPr>
          <w:rFonts w:ascii="Times New Roman" w:hAnsi="Times New Roman" w:cs="Times New Roman"/>
          <w:sz w:val="24"/>
          <w:szCs w:val="24"/>
        </w:rPr>
        <w:t xml:space="preserve">: </w:t>
      </w:r>
    </w:p>
    <w:p w14:paraId="2A95CB46" w14:textId="1E6AD2E6" w:rsidR="00872435" w:rsidRPr="001106FF" w:rsidRDefault="0040071B" w:rsidP="00E51E41">
      <w:pPr>
        <w:pStyle w:val="a7"/>
        <w:numPr>
          <w:ilvl w:val="0"/>
          <w:numId w:val="21"/>
        </w:numPr>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 xml:space="preserve">(1) </w:t>
      </w:r>
      <w:r w:rsidR="00872435" w:rsidRPr="001106FF">
        <w:rPr>
          <w:rFonts w:ascii="Times New Roman" w:hAnsi="Times New Roman" w:cs="Times New Roman"/>
          <w:sz w:val="24"/>
          <w:szCs w:val="24"/>
          <w:lang w:val="el-GR"/>
        </w:rPr>
        <w:t>Κατοικία για εργαζόμενους στο πάρκο.</w:t>
      </w:r>
    </w:p>
    <w:p w14:paraId="122BC582" w14:textId="57142F35" w:rsidR="00872435" w:rsidRPr="001106FF" w:rsidRDefault="0040071B" w:rsidP="00E51E41">
      <w:pPr>
        <w:pStyle w:val="a7"/>
        <w:numPr>
          <w:ilvl w:val="0"/>
          <w:numId w:val="21"/>
        </w:numPr>
        <w:spacing w:after="120" w:line="288" w:lineRule="auto"/>
        <w:jc w:val="both"/>
        <w:rPr>
          <w:rFonts w:ascii="Times New Roman" w:hAnsi="Times New Roman" w:cs="Times New Roman"/>
          <w:sz w:val="24"/>
          <w:szCs w:val="24"/>
        </w:rPr>
      </w:pPr>
      <w:r w:rsidRPr="00906FB8">
        <w:rPr>
          <w:rFonts w:ascii="Times New Roman" w:hAnsi="Times New Roman" w:cs="Times New Roman"/>
          <w:sz w:val="24"/>
          <w:szCs w:val="24"/>
          <w:lang w:val="el-GR"/>
        </w:rPr>
        <w:t xml:space="preserve">(3) </w:t>
      </w:r>
      <w:r w:rsidR="00872435" w:rsidRPr="001106FF">
        <w:rPr>
          <w:rFonts w:ascii="Times New Roman" w:hAnsi="Times New Roman" w:cs="Times New Roman"/>
          <w:sz w:val="24"/>
          <w:szCs w:val="24"/>
          <w:lang w:val="el-GR"/>
        </w:rPr>
        <w:t>Εκπαίδευση. Επιτρέπεται μόνο τριτοβάθμια εκπαίδευση με λειτουργία Ανωτάτων Εκπαιδευτικών Ιδρυμάτων (Α.Ε.Ι.)</w:t>
      </w:r>
      <w:r w:rsidR="00DD4F3C" w:rsidRPr="001106FF">
        <w:rPr>
          <w:rFonts w:ascii="Times New Roman" w:hAnsi="Times New Roman" w:cs="Times New Roman"/>
          <w:sz w:val="24"/>
          <w:szCs w:val="24"/>
          <w:lang w:val="el-GR"/>
        </w:rPr>
        <w:t xml:space="preserve"> </w:t>
      </w:r>
      <w:r w:rsidR="00872435" w:rsidRPr="001106FF">
        <w:rPr>
          <w:rFonts w:ascii="Times New Roman" w:hAnsi="Times New Roman" w:cs="Times New Roman"/>
          <w:sz w:val="24"/>
          <w:szCs w:val="24"/>
        </w:rPr>
        <w:t>(3.4).</w:t>
      </w:r>
    </w:p>
    <w:p w14:paraId="4C24F1F1" w14:textId="77777777" w:rsidR="00872435" w:rsidRPr="001106FF" w:rsidRDefault="00872435" w:rsidP="00E51E41">
      <w:pPr>
        <w:pStyle w:val="a7"/>
        <w:numPr>
          <w:ilvl w:val="0"/>
          <w:numId w:val="21"/>
        </w:num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 xml:space="preserve">(7) Διοίκηση. </w:t>
      </w:r>
    </w:p>
    <w:p w14:paraId="5F3CFF94" w14:textId="77777777" w:rsidR="00872435" w:rsidRPr="001106FF" w:rsidRDefault="00872435" w:rsidP="00E51E41">
      <w:pPr>
        <w:pStyle w:val="a7"/>
        <w:numPr>
          <w:ilvl w:val="0"/>
          <w:numId w:val="21"/>
        </w:numPr>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(10) Εμπόριο και παροχή προσωπικών υπηρεσιών. Επιτρέπονται μόνο Εμπορικά καταστήματα (10.1) και Καταστήματα παροχής προσωπικών υπηρεσιών (10.2).</w:t>
      </w:r>
    </w:p>
    <w:p w14:paraId="65B846B1" w14:textId="77777777" w:rsidR="00872435" w:rsidRPr="001106FF" w:rsidRDefault="00872435" w:rsidP="00E51E41">
      <w:pPr>
        <w:pStyle w:val="a7"/>
        <w:numPr>
          <w:ilvl w:val="0"/>
          <w:numId w:val="21"/>
        </w:numPr>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(11) Γραφεία/Κέντρα έρευνας/Θερμοκοιτίδες επιχειρήσεων.</w:t>
      </w:r>
    </w:p>
    <w:p w14:paraId="7CDA9CD8" w14:textId="77777777" w:rsidR="00872435" w:rsidRPr="001106FF" w:rsidRDefault="00872435" w:rsidP="00E51E41">
      <w:pPr>
        <w:pStyle w:val="a7"/>
        <w:numPr>
          <w:ilvl w:val="0"/>
          <w:numId w:val="21"/>
        </w:num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(12) Εστίαση.</w:t>
      </w:r>
    </w:p>
    <w:p w14:paraId="6DD5E10B" w14:textId="77777777" w:rsidR="00872435" w:rsidRPr="001106FF" w:rsidRDefault="00872435" w:rsidP="00E51E41">
      <w:pPr>
        <w:pStyle w:val="a7"/>
        <w:numPr>
          <w:ilvl w:val="0"/>
          <w:numId w:val="21"/>
        </w:num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(13) Αναψυκτήρια.</w:t>
      </w:r>
    </w:p>
    <w:p w14:paraId="5F7CC5FE" w14:textId="46C9D7E8" w:rsidR="00872435" w:rsidRPr="001106FF" w:rsidRDefault="00872435" w:rsidP="00E51E41">
      <w:pPr>
        <w:pStyle w:val="a7"/>
        <w:numPr>
          <w:ilvl w:val="0"/>
          <w:numId w:val="21"/>
        </w:num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lang w:val="el-GR"/>
        </w:rPr>
        <w:t xml:space="preserve">(16.1) Στάθμευση (κτίρια γήπεδα) αυτοκινήτων μέχρι 3,5 τόνους κοινής χρήσης, μοτοσικλετών και μοτοποδηλάτων. </w:t>
      </w:r>
      <w:r w:rsidRPr="001106FF">
        <w:rPr>
          <w:rFonts w:ascii="Times New Roman" w:hAnsi="Times New Roman" w:cs="Times New Roman"/>
          <w:sz w:val="24"/>
          <w:szCs w:val="24"/>
        </w:rPr>
        <w:t>(20) Αποθήκες (χαμηλής όχλησης).</w:t>
      </w:r>
    </w:p>
    <w:p w14:paraId="7156EEB6" w14:textId="77777777" w:rsidR="00872435" w:rsidRPr="001106FF" w:rsidRDefault="00872435" w:rsidP="00E51E41">
      <w:pPr>
        <w:pStyle w:val="a7"/>
        <w:numPr>
          <w:ilvl w:val="0"/>
          <w:numId w:val="21"/>
        </w:num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(22) Επαγγελματικά εργαστήρια</w:t>
      </w:r>
    </w:p>
    <w:p w14:paraId="7374D185" w14:textId="77777777" w:rsidR="00872435" w:rsidRPr="001106FF" w:rsidRDefault="00872435" w:rsidP="00E51E41">
      <w:pPr>
        <w:pStyle w:val="a7"/>
        <w:numPr>
          <w:ilvl w:val="0"/>
          <w:numId w:val="21"/>
        </w:numPr>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 xml:space="preserve">(23) Βιοτεχνικές και βιομηχανικές εγκαταστάσεις χαμηλής όχλησης. </w:t>
      </w:r>
    </w:p>
    <w:p w14:paraId="3F55E656" w14:textId="77777777" w:rsidR="00872435" w:rsidRPr="001106FF" w:rsidRDefault="00872435" w:rsidP="00E51E41">
      <w:pPr>
        <w:pStyle w:val="a7"/>
        <w:numPr>
          <w:ilvl w:val="0"/>
          <w:numId w:val="21"/>
        </w:num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 xml:space="preserve">(30) Πράσινα σημεία. </w:t>
      </w:r>
    </w:p>
    <w:p w14:paraId="7E348F61" w14:textId="77777777" w:rsidR="00872435" w:rsidRPr="001106FF" w:rsidRDefault="00872435" w:rsidP="00E51E41">
      <w:pPr>
        <w:pStyle w:val="a7"/>
        <w:numPr>
          <w:ilvl w:val="0"/>
          <w:numId w:val="21"/>
        </w:numPr>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(32) Χώρος επεξεργασίας και διάθεσης λυμάτων.</w:t>
      </w:r>
    </w:p>
    <w:p w14:paraId="2270EB1A" w14:textId="77777777" w:rsidR="00872435" w:rsidRPr="001106FF" w:rsidRDefault="00872435" w:rsidP="00E51E41">
      <w:pPr>
        <w:pStyle w:val="a7"/>
        <w:numPr>
          <w:ilvl w:val="0"/>
          <w:numId w:val="21"/>
        </w:numPr>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 xml:space="preserve">(34) Εγκαταστάσεις Ανανεώσιμων Πηγών Ενέργειας (Α.Π.Ε.). </w:t>
      </w:r>
    </w:p>
    <w:p w14:paraId="60398BE1" w14:textId="73A2AAF1" w:rsidR="00872435" w:rsidRPr="001106FF" w:rsidRDefault="00872435" w:rsidP="00E51E4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lastRenderedPageBreak/>
        <w:t>Οι με κωδικό (22) και (23) χρήσεις αφορούν μονάδες εξαιρετικά προηγμένης τεχνολογίας (βιοτεχνολογία, πληροφορική, μικροηλεκτρονική, κ.λπ.) και αναπτύσσονται σε ποσοστό τουλάχιστον 60% της συνολικής έκτασης των γηπέδων του υποδοχέα/πάρκου.</w:t>
      </w:r>
    </w:p>
    <w:p w14:paraId="45412D90" w14:textId="77777777" w:rsidR="00AC44E2" w:rsidRPr="001106FF" w:rsidRDefault="00872435" w:rsidP="00E51E41">
      <w:pPr>
        <w:pStyle w:val="a7"/>
        <w:numPr>
          <w:ilvl w:val="0"/>
          <w:numId w:val="22"/>
        </w:numPr>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rPr>
        <w:t xml:space="preserve">(48.1) Κατασκευές για: </w:t>
      </w:r>
    </w:p>
    <w:p w14:paraId="266A5C87" w14:textId="77777777" w:rsidR="00AC44E2" w:rsidRPr="001106FF" w:rsidRDefault="00872435" w:rsidP="00E51E41">
      <w:pPr>
        <w:pStyle w:val="a7"/>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 xml:space="preserve">α) τη διαμόρφωση του εδάφους, όπως κλίμακες, τοίχοι, διάδρομοι, κεκλιμένα επίπεδα, μηχανικά μέσα κάλυψης υψομετρικών διαφορών, καθώς και κατασκευές για την εξυπηρέτηση ατόμων με αναπηρία ή/και εμποδιζόμενων ατόμων, </w:t>
      </w:r>
    </w:p>
    <w:p w14:paraId="316E3D39" w14:textId="56BFE96E" w:rsidR="00AC44E2" w:rsidRPr="001106FF" w:rsidRDefault="00872435" w:rsidP="00E51E41">
      <w:pPr>
        <w:pStyle w:val="a7"/>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 xml:space="preserve">β) τον εξωραϊσμό και την αισθητική τους αναβάθμιση, τον εξοπλισμό και την ασφάλειά τους και γενικά κατασκευές για την εξυπηρέτηση του σκοπού των χώρων αυτών, </w:t>
      </w:r>
    </w:p>
    <w:p w14:paraId="0CAD3991" w14:textId="77777777" w:rsidR="00AC44E2" w:rsidRPr="001106FF" w:rsidRDefault="00872435" w:rsidP="00E51E41">
      <w:pPr>
        <w:pStyle w:val="a7"/>
        <w:numPr>
          <w:ilvl w:val="0"/>
          <w:numId w:val="22"/>
        </w:numPr>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 xml:space="preserve">(48.2) Εγκαταστάσεις: </w:t>
      </w:r>
    </w:p>
    <w:p w14:paraId="6FFCAC7A" w14:textId="1B6B04C5" w:rsidR="00AC44E2" w:rsidRPr="001106FF" w:rsidRDefault="00872435" w:rsidP="00E51E41">
      <w:pPr>
        <w:pStyle w:val="a7"/>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 xml:space="preserve">α) Οι κατασκευές δικτύων υποδομής και εγκαταστάσεων κοινής ωφέλειας με τα παραρτήματά τους (υπέργεια και υπόγεια). </w:t>
      </w:r>
    </w:p>
    <w:p w14:paraId="64933130" w14:textId="77777777" w:rsidR="00AC44E2" w:rsidRPr="001106FF" w:rsidRDefault="00872435" w:rsidP="00E51E41">
      <w:pPr>
        <w:pStyle w:val="a7"/>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 xml:space="preserve">β) Η εγκατάσταση σταθμών μέτρησης ατμοσφαιρικής ρύπανσης, θορύβου και μετεωρολογικών παραμέτρων με τον αναγκαίο εξοπλισμό. </w:t>
      </w:r>
    </w:p>
    <w:p w14:paraId="7CD0F4B8" w14:textId="77777777" w:rsidR="00AC44E2" w:rsidRPr="001106FF" w:rsidRDefault="00872435" w:rsidP="00E51E41">
      <w:pPr>
        <w:pStyle w:val="a7"/>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γ) Υπέργειοι και υπόγειοι σταθμοί διανομής ή μέτρησης και ρύθμισης φυσικού αερίου. ε) Η εγκατάσταση σταθμών φόρτισης ηλεκτρικών οχημάτων, καθώς και ελεύθεροι χώροι</w:t>
      </w:r>
      <w:r w:rsidRPr="001106FF">
        <w:rPr>
          <w:rFonts w:ascii="Times New Roman" w:hAnsi="Times New Roman" w:cs="Times New Roman"/>
          <w:sz w:val="24"/>
          <w:szCs w:val="24"/>
        </w:rPr>
        <w:t> </w:t>
      </w:r>
      <w:r w:rsidRPr="001106FF">
        <w:rPr>
          <w:rFonts w:ascii="Times New Roman" w:hAnsi="Times New Roman" w:cs="Times New Roman"/>
          <w:sz w:val="24"/>
          <w:szCs w:val="24"/>
          <w:lang w:val="el-GR"/>
        </w:rPr>
        <w:t xml:space="preserve">- αστικό πράσινο και </w:t>
      </w:r>
    </w:p>
    <w:p w14:paraId="5ED250E8" w14:textId="4284D44A" w:rsidR="00872435" w:rsidRPr="001106FF" w:rsidRDefault="00872435" w:rsidP="00E51E41">
      <w:pPr>
        <w:pStyle w:val="a7"/>
        <w:numPr>
          <w:ilvl w:val="0"/>
          <w:numId w:val="22"/>
        </w:numPr>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(9) Χώροι συνάθροισης κοινού</w:t>
      </w:r>
      <w:r w:rsidRPr="001106FF">
        <w:rPr>
          <w:rFonts w:ascii="Times New Roman" w:hAnsi="Times New Roman" w:cs="Times New Roman"/>
          <w:sz w:val="24"/>
          <w:szCs w:val="24"/>
        </w:rPr>
        <w:t> </w:t>
      </w:r>
      <w:r w:rsidRPr="001106FF">
        <w:rPr>
          <w:rFonts w:ascii="Times New Roman" w:hAnsi="Times New Roman" w:cs="Times New Roman"/>
          <w:sz w:val="24"/>
          <w:szCs w:val="24"/>
          <w:lang w:val="el-GR"/>
        </w:rPr>
        <w:t>- συνεδριακά κέντρα.</w:t>
      </w:r>
    </w:p>
    <w:p w14:paraId="4BE2B4A6" w14:textId="77777777" w:rsidR="00DD4F3C" w:rsidRPr="001106FF" w:rsidRDefault="00DD4F3C" w:rsidP="00E51E41">
      <w:pPr>
        <w:pStyle w:val="a7"/>
        <w:spacing w:after="120" w:line="288" w:lineRule="auto"/>
        <w:jc w:val="both"/>
        <w:rPr>
          <w:rFonts w:ascii="Times New Roman" w:hAnsi="Times New Roman" w:cs="Times New Roman"/>
          <w:sz w:val="24"/>
          <w:szCs w:val="24"/>
          <w:lang w:val="el-GR"/>
        </w:rPr>
      </w:pPr>
    </w:p>
    <w:p w14:paraId="7EE61A08" w14:textId="7A4D0BFB" w:rsidR="00202310" w:rsidRPr="001106FF" w:rsidRDefault="0040071B" w:rsidP="00E51E4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Στη</w:t>
      </w:r>
      <w:r w:rsidR="00DD4F3C" w:rsidRPr="001106FF">
        <w:rPr>
          <w:rFonts w:ascii="Times New Roman" w:hAnsi="Times New Roman" w:cs="Times New Roman"/>
          <w:sz w:val="24"/>
          <w:szCs w:val="24"/>
        </w:rPr>
        <w:t xml:space="preserve"> Ζώνη Β – Τουρισμού – Αναψυχής (άρθρο 5 του π.δ 59/2018), επιτρέπονται οι εξής χρήσεις, όπως εξειδικεύονται στο άρθρο 5 του παρόντος </w:t>
      </w:r>
      <w:r w:rsidR="00F12996" w:rsidRPr="001106FF">
        <w:rPr>
          <w:rFonts w:ascii="Times New Roman" w:hAnsi="Times New Roman" w:cs="Times New Roman"/>
          <w:sz w:val="24"/>
          <w:szCs w:val="24"/>
        </w:rPr>
        <w:t xml:space="preserve">(ΦΕΚ 83/Δ/2024): </w:t>
      </w:r>
    </w:p>
    <w:p w14:paraId="20882BF3" w14:textId="0461C5F4" w:rsidR="00202310" w:rsidRPr="001106FF" w:rsidRDefault="0040071B" w:rsidP="00E51E41">
      <w:pPr>
        <w:pStyle w:val="a7"/>
        <w:numPr>
          <w:ilvl w:val="0"/>
          <w:numId w:val="23"/>
        </w:num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lang w:val="el-GR"/>
        </w:rPr>
        <w:t xml:space="preserve">(1) </w:t>
      </w:r>
      <w:r w:rsidR="00202310" w:rsidRPr="001106FF">
        <w:rPr>
          <w:rFonts w:ascii="Times New Roman" w:hAnsi="Times New Roman" w:cs="Times New Roman"/>
          <w:sz w:val="24"/>
          <w:szCs w:val="24"/>
        </w:rPr>
        <w:t xml:space="preserve">Κατοικία. </w:t>
      </w:r>
    </w:p>
    <w:p w14:paraId="6EB8A11E" w14:textId="77777777" w:rsidR="00202310" w:rsidRPr="001106FF" w:rsidRDefault="00202310" w:rsidP="00E51E41">
      <w:pPr>
        <w:pStyle w:val="a7"/>
        <w:numPr>
          <w:ilvl w:val="0"/>
          <w:numId w:val="23"/>
        </w:numPr>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 xml:space="preserve">(4) Μικρές (4.1) και ειδικές (4.3) αθλητικές εγκαταστάσεις. </w:t>
      </w:r>
    </w:p>
    <w:p w14:paraId="78E3BB8C" w14:textId="77777777" w:rsidR="00202310" w:rsidRPr="001106FF" w:rsidRDefault="00202310" w:rsidP="00E51E41">
      <w:pPr>
        <w:pStyle w:val="a7"/>
        <w:numPr>
          <w:ilvl w:val="0"/>
          <w:numId w:val="23"/>
        </w:numPr>
        <w:spacing w:after="120" w:line="288" w:lineRule="auto"/>
        <w:jc w:val="both"/>
        <w:rPr>
          <w:rFonts w:ascii="Times New Roman" w:hAnsi="Times New Roman" w:cs="Times New Roman"/>
          <w:sz w:val="24"/>
          <w:szCs w:val="24"/>
          <w:shd w:val="clear" w:color="auto" w:fill="FFFFFF"/>
        </w:rPr>
      </w:pPr>
      <w:r w:rsidRPr="001106FF">
        <w:rPr>
          <w:rFonts w:ascii="Times New Roman" w:hAnsi="Times New Roman" w:cs="Times New Roman"/>
          <w:sz w:val="24"/>
          <w:szCs w:val="24"/>
        </w:rPr>
        <w:t>(5) Θρησκευτικοί χώροι</w:t>
      </w:r>
    </w:p>
    <w:p w14:paraId="20DCA7DF" w14:textId="77777777" w:rsidR="00202310" w:rsidRPr="001106FF" w:rsidRDefault="00202310" w:rsidP="00E51E41">
      <w:pPr>
        <w:pStyle w:val="a7"/>
        <w:numPr>
          <w:ilvl w:val="0"/>
          <w:numId w:val="23"/>
        </w:numPr>
        <w:spacing w:after="120" w:line="288" w:lineRule="auto"/>
        <w:jc w:val="both"/>
        <w:rPr>
          <w:rFonts w:ascii="Times New Roman" w:hAnsi="Times New Roman" w:cs="Times New Roman"/>
          <w:sz w:val="24"/>
          <w:szCs w:val="24"/>
          <w:shd w:val="clear" w:color="auto" w:fill="FFFFFF"/>
          <w:lang w:val="el-GR"/>
        </w:rPr>
      </w:pPr>
      <w:r w:rsidRPr="001106FF">
        <w:rPr>
          <w:rFonts w:ascii="Times New Roman" w:hAnsi="Times New Roman" w:cs="Times New Roman"/>
          <w:sz w:val="24"/>
          <w:szCs w:val="24"/>
          <w:lang w:val="el-GR"/>
        </w:rPr>
        <w:t xml:space="preserve">(6) Πολιτιστικές εγκαταστάσεις. (9) Χώροι συνάθροισης κοινού/Συνεδριακά κέντρα. </w:t>
      </w:r>
    </w:p>
    <w:p w14:paraId="215D0C65" w14:textId="77777777" w:rsidR="00202310" w:rsidRPr="001106FF" w:rsidRDefault="00202310" w:rsidP="00E51E41">
      <w:pPr>
        <w:pStyle w:val="a7"/>
        <w:numPr>
          <w:ilvl w:val="0"/>
          <w:numId w:val="23"/>
        </w:numPr>
        <w:spacing w:after="120" w:line="288" w:lineRule="auto"/>
        <w:jc w:val="both"/>
        <w:rPr>
          <w:rFonts w:ascii="Times New Roman" w:hAnsi="Times New Roman" w:cs="Times New Roman"/>
          <w:sz w:val="24"/>
          <w:szCs w:val="24"/>
          <w:shd w:val="clear" w:color="auto" w:fill="FFFFFF"/>
          <w:lang w:val="el-GR"/>
        </w:rPr>
      </w:pPr>
      <w:r w:rsidRPr="001106FF">
        <w:rPr>
          <w:rFonts w:ascii="Times New Roman" w:hAnsi="Times New Roman" w:cs="Times New Roman"/>
          <w:sz w:val="24"/>
          <w:szCs w:val="24"/>
          <w:lang w:val="el-GR"/>
        </w:rPr>
        <w:t xml:space="preserve">(10) Εμπόριο και παροχή προσωπικών υπηρεσιών. Επιτρέπονται μόνο εμπορικά καταστήματα (10.1) και καταστήματα παροχής προσωπικών υπηρεσιών (10.2). </w:t>
      </w:r>
    </w:p>
    <w:p w14:paraId="6F5F9BF6" w14:textId="77777777" w:rsidR="00202310" w:rsidRPr="001106FF" w:rsidRDefault="00202310" w:rsidP="00E51E41">
      <w:pPr>
        <w:pStyle w:val="a7"/>
        <w:numPr>
          <w:ilvl w:val="0"/>
          <w:numId w:val="23"/>
        </w:numPr>
        <w:spacing w:after="120" w:line="288" w:lineRule="auto"/>
        <w:jc w:val="both"/>
        <w:rPr>
          <w:rFonts w:ascii="Times New Roman" w:hAnsi="Times New Roman" w:cs="Times New Roman"/>
          <w:sz w:val="24"/>
          <w:szCs w:val="24"/>
          <w:shd w:val="clear" w:color="auto" w:fill="FFFFFF"/>
          <w:lang w:val="el-GR"/>
        </w:rPr>
      </w:pPr>
      <w:r w:rsidRPr="001106FF">
        <w:rPr>
          <w:rFonts w:ascii="Times New Roman" w:hAnsi="Times New Roman" w:cs="Times New Roman"/>
          <w:sz w:val="24"/>
          <w:szCs w:val="24"/>
          <w:lang w:val="el-GR"/>
        </w:rPr>
        <w:t>(11) Γραφεία</w:t>
      </w:r>
      <w:r w:rsidRPr="001106FF">
        <w:rPr>
          <w:rFonts w:ascii="Times New Roman" w:hAnsi="Times New Roman" w:cs="Times New Roman"/>
          <w:sz w:val="24"/>
          <w:szCs w:val="24"/>
        </w:rPr>
        <w:t> </w:t>
      </w:r>
      <w:r w:rsidRPr="001106FF">
        <w:rPr>
          <w:rFonts w:ascii="Times New Roman" w:hAnsi="Times New Roman" w:cs="Times New Roman"/>
          <w:sz w:val="24"/>
          <w:szCs w:val="24"/>
          <w:lang w:val="el-GR"/>
        </w:rPr>
        <w:t>- κέντρα έρευνας</w:t>
      </w:r>
      <w:r w:rsidRPr="001106FF">
        <w:rPr>
          <w:rFonts w:ascii="Times New Roman" w:hAnsi="Times New Roman" w:cs="Times New Roman"/>
          <w:sz w:val="24"/>
          <w:szCs w:val="24"/>
        </w:rPr>
        <w:t> </w:t>
      </w:r>
      <w:r w:rsidRPr="001106FF">
        <w:rPr>
          <w:rFonts w:ascii="Times New Roman" w:hAnsi="Times New Roman" w:cs="Times New Roman"/>
          <w:sz w:val="24"/>
          <w:szCs w:val="24"/>
          <w:lang w:val="el-GR"/>
        </w:rPr>
        <w:t xml:space="preserve">- θερμοκοιτίδες επιχειρήσεων. </w:t>
      </w:r>
    </w:p>
    <w:p w14:paraId="0D37C9B0" w14:textId="77777777" w:rsidR="00202310" w:rsidRPr="001106FF" w:rsidRDefault="00202310" w:rsidP="00E51E41">
      <w:pPr>
        <w:pStyle w:val="a7"/>
        <w:numPr>
          <w:ilvl w:val="0"/>
          <w:numId w:val="23"/>
        </w:numPr>
        <w:spacing w:after="120" w:line="288" w:lineRule="auto"/>
        <w:jc w:val="both"/>
        <w:rPr>
          <w:rFonts w:ascii="Times New Roman" w:hAnsi="Times New Roman" w:cs="Times New Roman"/>
          <w:sz w:val="24"/>
          <w:szCs w:val="24"/>
          <w:shd w:val="clear" w:color="auto" w:fill="FFFFFF"/>
          <w:lang w:val="el-GR"/>
        </w:rPr>
      </w:pPr>
      <w:r w:rsidRPr="001106FF">
        <w:rPr>
          <w:rFonts w:ascii="Times New Roman" w:hAnsi="Times New Roman" w:cs="Times New Roman"/>
          <w:sz w:val="24"/>
          <w:szCs w:val="24"/>
          <w:lang w:val="el-GR"/>
        </w:rPr>
        <w:t xml:space="preserve">(12) Εστίαση. </w:t>
      </w:r>
    </w:p>
    <w:p w14:paraId="4F466A2B" w14:textId="77777777" w:rsidR="00202310" w:rsidRPr="001106FF" w:rsidRDefault="00202310" w:rsidP="00E51E41">
      <w:pPr>
        <w:pStyle w:val="a7"/>
        <w:numPr>
          <w:ilvl w:val="0"/>
          <w:numId w:val="23"/>
        </w:numPr>
        <w:spacing w:after="120" w:line="288" w:lineRule="auto"/>
        <w:jc w:val="both"/>
        <w:rPr>
          <w:rFonts w:ascii="Times New Roman" w:hAnsi="Times New Roman" w:cs="Times New Roman"/>
          <w:sz w:val="24"/>
          <w:szCs w:val="24"/>
          <w:shd w:val="clear" w:color="auto" w:fill="FFFFFF"/>
          <w:lang w:val="el-GR"/>
        </w:rPr>
      </w:pPr>
      <w:r w:rsidRPr="001106FF">
        <w:rPr>
          <w:rFonts w:ascii="Times New Roman" w:hAnsi="Times New Roman" w:cs="Times New Roman"/>
          <w:sz w:val="24"/>
          <w:szCs w:val="24"/>
          <w:lang w:val="el-GR"/>
        </w:rPr>
        <w:t xml:space="preserve">(13) Αναψυκτήρια. </w:t>
      </w:r>
    </w:p>
    <w:p w14:paraId="1D49EB00" w14:textId="77777777" w:rsidR="00202310" w:rsidRPr="001106FF" w:rsidRDefault="00202310" w:rsidP="00E51E41">
      <w:pPr>
        <w:pStyle w:val="a7"/>
        <w:numPr>
          <w:ilvl w:val="0"/>
          <w:numId w:val="23"/>
        </w:numPr>
        <w:spacing w:after="120" w:line="288" w:lineRule="auto"/>
        <w:jc w:val="both"/>
        <w:rPr>
          <w:rFonts w:ascii="Times New Roman" w:hAnsi="Times New Roman" w:cs="Times New Roman"/>
          <w:sz w:val="24"/>
          <w:szCs w:val="24"/>
          <w:shd w:val="clear" w:color="auto" w:fill="FFFFFF"/>
          <w:lang w:val="el-GR"/>
        </w:rPr>
      </w:pPr>
      <w:r w:rsidRPr="001106FF">
        <w:rPr>
          <w:rFonts w:ascii="Times New Roman" w:hAnsi="Times New Roman" w:cs="Times New Roman"/>
          <w:sz w:val="24"/>
          <w:szCs w:val="24"/>
          <w:lang w:val="el-GR"/>
        </w:rPr>
        <w:t xml:space="preserve">(14) Αναψυχή. </w:t>
      </w:r>
    </w:p>
    <w:p w14:paraId="3AA82388" w14:textId="31EA8AE1" w:rsidR="00202310" w:rsidRPr="001106FF" w:rsidRDefault="00202310" w:rsidP="00E51E41">
      <w:pPr>
        <w:pStyle w:val="a7"/>
        <w:numPr>
          <w:ilvl w:val="0"/>
          <w:numId w:val="23"/>
        </w:numPr>
        <w:spacing w:after="120" w:line="288" w:lineRule="auto"/>
        <w:jc w:val="both"/>
        <w:rPr>
          <w:rFonts w:ascii="Times New Roman" w:hAnsi="Times New Roman" w:cs="Times New Roman"/>
          <w:sz w:val="24"/>
          <w:szCs w:val="24"/>
          <w:shd w:val="clear" w:color="auto" w:fill="FFFFFF"/>
          <w:lang w:val="el-GR"/>
        </w:rPr>
      </w:pPr>
      <w:r w:rsidRPr="001106FF">
        <w:rPr>
          <w:rFonts w:ascii="Times New Roman" w:hAnsi="Times New Roman" w:cs="Times New Roman"/>
          <w:sz w:val="24"/>
          <w:szCs w:val="24"/>
          <w:lang w:val="el-GR"/>
        </w:rPr>
        <w:t xml:space="preserve">(15) Τουριστικά καταλύματα, εγκαταστάσεις ειδικής τουριστικής υποδομής και λοιπές τουριστικές επιχειρήσεις. </w:t>
      </w:r>
    </w:p>
    <w:p w14:paraId="4095A27B" w14:textId="77777777" w:rsidR="00202310" w:rsidRPr="001106FF" w:rsidRDefault="00202310" w:rsidP="00E51E41">
      <w:pPr>
        <w:pStyle w:val="a7"/>
        <w:numPr>
          <w:ilvl w:val="0"/>
          <w:numId w:val="23"/>
        </w:numPr>
        <w:spacing w:after="120" w:line="288" w:lineRule="auto"/>
        <w:jc w:val="both"/>
        <w:rPr>
          <w:rFonts w:ascii="Times New Roman" w:hAnsi="Times New Roman" w:cs="Times New Roman"/>
          <w:sz w:val="24"/>
          <w:szCs w:val="24"/>
          <w:shd w:val="clear" w:color="auto" w:fill="FFFFFF"/>
          <w:lang w:val="el-GR"/>
        </w:rPr>
      </w:pPr>
      <w:r w:rsidRPr="001106FF">
        <w:rPr>
          <w:rFonts w:ascii="Times New Roman" w:hAnsi="Times New Roman" w:cs="Times New Roman"/>
          <w:sz w:val="24"/>
          <w:szCs w:val="24"/>
          <w:lang w:val="el-GR"/>
        </w:rPr>
        <w:t>(16) Στάθμευση (κτίριο γήπεδο). Επιτρέπονται μόνο Στάθμευση (κτίρια</w:t>
      </w:r>
      <w:r w:rsidRPr="001106FF">
        <w:rPr>
          <w:rFonts w:ascii="Times New Roman" w:hAnsi="Times New Roman" w:cs="Times New Roman"/>
          <w:sz w:val="24"/>
          <w:szCs w:val="24"/>
        </w:rPr>
        <w:t> </w:t>
      </w:r>
      <w:r w:rsidRPr="001106FF">
        <w:rPr>
          <w:rFonts w:ascii="Times New Roman" w:hAnsi="Times New Roman" w:cs="Times New Roman"/>
          <w:sz w:val="24"/>
          <w:szCs w:val="24"/>
          <w:lang w:val="el-GR"/>
        </w:rPr>
        <w:t xml:space="preserve"> - γήπεδα) αυτοκινήτων μέχρι 3,5 τόνους κοινής χρήσης, μοτοσικλετών και μοτοποδηλάτων. (16.1) και Στάθμευση (κτίρια</w:t>
      </w:r>
      <w:r w:rsidRPr="001106FF">
        <w:rPr>
          <w:rFonts w:ascii="Times New Roman" w:hAnsi="Times New Roman" w:cs="Times New Roman"/>
          <w:sz w:val="24"/>
          <w:szCs w:val="24"/>
        </w:rPr>
        <w:t> </w:t>
      </w:r>
      <w:r w:rsidRPr="001106FF">
        <w:rPr>
          <w:rFonts w:ascii="Times New Roman" w:hAnsi="Times New Roman" w:cs="Times New Roman"/>
          <w:sz w:val="24"/>
          <w:szCs w:val="24"/>
          <w:lang w:val="el-GR"/>
        </w:rPr>
        <w:t xml:space="preserve">- γήπεδα) σκαφών και τουριστικών λεωφορείων (16.2). (48.1) Κατασκευές για: </w:t>
      </w:r>
    </w:p>
    <w:p w14:paraId="26B45B4F" w14:textId="77777777" w:rsidR="00202310" w:rsidRPr="001106FF" w:rsidRDefault="00202310" w:rsidP="00E51E41">
      <w:pPr>
        <w:pStyle w:val="a7"/>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lastRenderedPageBreak/>
        <w:t xml:space="preserve">α) τη διαμόρφωση του εδάφους, όπως κλίμακες, τοίχοι, διάδρομοι, κεκλιμένα επίπεδα, μηχανικά μέσα κάλυψης υψομετρικών διαφορών, καθώς και κατασκευές για την εξυπηρέτηση ατόμων με αναπηρία ή/και εμποδιζόμενων ατόμων, </w:t>
      </w:r>
    </w:p>
    <w:p w14:paraId="0BDBD021" w14:textId="77777777" w:rsidR="00202310" w:rsidRPr="001106FF" w:rsidRDefault="00202310" w:rsidP="00E51E41">
      <w:pPr>
        <w:pStyle w:val="a7"/>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 xml:space="preserve">β) τον εξωραϊσμό και την αισθητική τους αναβάθμιση, τον εξοπλισμό και την ασφάλειά τους και γενικά κατασκευές για την εξυπηρέτηση του προορισμού των χώρων αυτών, </w:t>
      </w:r>
    </w:p>
    <w:p w14:paraId="577C6448" w14:textId="77777777" w:rsidR="00202310" w:rsidRPr="001106FF" w:rsidRDefault="00202310" w:rsidP="00E51E41">
      <w:pPr>
        <w:pStyle w:val="a7"/>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 xml:space="preserve">γ) λυόμενες και προσωρινές κατασκευές, </w:t>
      </w:r>
    </w:p>
    <w:p w14:paraId="52D546AB" w14:textId="77777777" w:rsidR="00202310" w:rsidRPr="001106FF" w:rsidRDefault="00202310" w:rsidP="00E51E41">
      <w:pPr>
        <w:pStyle w:val="a7"/>
        <w:numPr>
          <w:ilvl w:val="0"/>
          <w:numId w:val="23"/>
        </w:numPr>
        <w:spacing w:after="120" w:line="288" w:lineRule="auto"/>
        <w:jc w:val="both"/>
        <w:rPr>
          <w:rFonts w:ascii="Times New Roman" w:hAnsi="Times New Roman" w:cs="Times New Roman"/>
          <w:sz w:val="24"/>
          <w:szCs w:val="24"/>
          <w:shd w:val="clear" w:color="auto" w:fill="FFFFFF"/>
          <w:lang w:val="el-GR"/>
        </w:rPr>
      </w:pPr>
      <w:r w:rsidRPr="001106FF">
        <w:rPr>
          <w:rFonts w:ascii="Times New Roman" w:hAnsi="Times New Roman" w:cs="Times New Roman"/>
          <w:sz w:val="24"/>
          <w:szCs w:val="24"/>
          <w:lang w:val="el-GR"/>
        </w:rPr>
        <w:t xml:space="preserve">(48.2) Εγκαταστάσεις: </w:t>
      </w:r>
    </w:p>
    <w:p w14:paraId="6931D848" w14:textId="77777777" w:rsidR="00202310" w:rsidRPr="001106FF" w:rsidRDefault="00202310" w:rsidP="00E51E41">
      <w:pPr>
        <w:pStyle w:val="a7"/>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 xml:space="preserve">α) Οι κατασκευές δικτύων υποδομής και εγκαταστάσεων κοινής ωφέλειας, μετά των παραρτημάτων αυτών (υπέργειων και υπόγειων). </w:t>
      </w:r>
    </w:p>
    <w:p w14:paraId="070DB855" w14:textId="77777777" w:rsidR="00202310" w:rsidRPr="001106FF" w:rsidRDefault="00202310" w:rsidP="00E51E41">
      <w:pPr>
        <w:pStyle w:val="a7"/>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 xml:space="preserve">ε) Η εγκατάσταση σταθμών φόρτισης ηλεκτρικών οχημάτων. </w:t>
      </w:r>
    </w:p>
    <w:p w14:paraId="30D963B7" w14:textId="77777777" w:rsidR="00144E66" w:rsidRPr="001106FF" w:rsidRDefault="00202310" w:rsidP="00E51E41">
      <w:pPr>
        <w:pStyle w:val="a7"/>
        <w:spacing w:after="120" w:line="288" w:lineRule="auto"/>
        <w:jc w:val="both"/>
        <w:rPr>
          <w:rFonts w:ascii="Times New Roman" w:hAnsi="Times New Roman" w:cs="Times New Roman"/>
          <w:sz w:val="24"/>
          <w:szCs w:val="24"/>
          <w:lang w:val="el-GR"/>
        </w:rPr>
      </w:pPr>
      <w:r w:rsidRPr="001106FF">
        <w:rPr>
          <w:rFonts w:ascii="Times New Roman" w:hAnsi="Times New Roman" w:cs="Times New Roman"/>
          <w:sz w:val="24"/>
          <w:szCs w:val="24"/>
          <w:lang w:val="el-GR"/>
        </w:rPr>
        <w:t>στ) Η εγκατάσταση μονάδων αφαλάτωσης και λοιπών συστημάτων επεξεργασίας νερού για την υδροδότηση δημοτικών δικτύων, μετά των συνοδών έργων που απαιτούνται, για την πλήρη λειτουργία αυτών, καθώς και Ελεύθεροι Χώροι</w:t>
      </w:r>
      <w:r w:rsidRPr="001106FF">
        <w:rPr>
          <w:rFonts w:ascii="Times New Roman" w:hAnsi="Times New Roman" w:cs="Times New Roman"/>
          <w:sz w:val="24"/>
          <w:szCs w:val="24"/>
        </w:rPr>
        <w:t> </w:t>
      </w:r>
      <w:r w:rsidRPr="001106FF">
        <w:rPr>
          <w:rFonts w:ascii="Times New Roman" w:hAnsi="Times New Roman" w:cs="Times New Roman"/>
          <w:sz w:val="24"/>
          <w:szCs w:val="24"/>
          <w:lang w:val="el-GR"/>
        </w:rPr>
        <w:t>- Αστικό Πράσινο.</w:t>
      </w:r>
    </w:p>
    <w:p w14:paraId="254F4DB8" w14:textId="77777777" w:rsidR="00144E66" w:rsidRPr="001106FF" w:rsidRDefault="00144E66" w:rsidP="00E51E41">
      <w:pPr>
        <w:pStyle w:val="a7"/>
        <w:spacing w:after="120" w:line="288" w:lineRule="auto"/>
        <w:jc w:val="both"/>
        <w:rPr>
          <w:rFonts w:ascii="Times New Roman" w:hAnsi="Times New Roman" w:cs="Times New Roman"/>
          <w:sz w:val="24"/>
          <w:szCs w:val="24"/>
          <w:lang w:val="el-GR"/>
        </w:rPr>
      </w:pPr>
    </w:p>
    <w:p w14:paraId="7FDC21CE" w14:textId="04467BC4" w:rsidR="009B6128" w:rsidRPr="001106FF" w:rsidRDefault="00144E66" w:rsidP="00E51E41">
      <w:pPr>
        <w:spacing w:after="120" w:line="288" w:lineRule="auto"/>
        <w:jc w:val="both"/>
        <w:rPr>
          <w:rFonts w:ascii="Times New Roman" w:hAnsi="Times New Roman" w:cs="Times New Roman"/>
          <w:sz w:val="24"/>
          <w:szCs w:val="24"/>
        </w:rPr>
      </w:pPr>
      <w:r w:rsidRPr="001106FF">
        <w:rPr>
          <w:rFonts w:ascii="Times New Roman" w:hAnsi="Times New Roman" w:cs="Times New Roman"/>
          <w:sz w:val="24"/>
          <w:szCs w:val="24"/>
        </w:rPr>
        <w:t>Στην Ζώνη Γ (Ζώνη Κοινόχρηστου Χώρου Πρασίνου), η οποία εκτείνεται κατά μήκος του βόρειου παράκτιου τμήματος του ακινήτου, επιτρέπεται η χρήση «Ελεύθεροι Χώροι - Αστικό Πράσινο»</w:t>
      </w:r>
      <w:r w:rsidR="009B6128" w:rsidRPr="001106FF">
        <w:rPr>
          <w:rFonts w:ascii="Times New Roman" w:hAnsi="Times New Roman" w:cs="Times New Roman"/>
          <w:sz w:val="24"/>
          <w:szCs w:val="24"/>
        </w:rPr>
        <w:t xml:space="preserve">, με εξαίρεση τις γωνιές ανακύκλωσης. </w:t>
      </w:r>
    </w:p>
    <w:p w14:paraId="4BBF7E39" w14:textId="3ED77A23" w:rsidR="003F7B2F" w:rsidRPr="001106FF" w:rsidRDefault="009B6128" w:rsidP="00E51E41">
      <w:pPr>
        <w:spacing w:after="120" w:line="288" w:lineRule="auto"/>
        <w:jc w:val="both"/>
        <w:rPr>
          <w:rFonts w:ascii="Times New Roman" w:hAnsi="Times New Roman" w:cs="Times New Roman"/>
          <w:sz w:val="24"/>
          <w:szCs w:val="24"/>
        </w:rPr>
      </w:pPr>
      <w:r w:rsidRPr="001106FF">
        <w:rPr>
          <w:rFonts w:ascii="Times New Roman" w:hAnsi="Times New Roman" w:cs="Times New Roman"/>
          <w:b/>
          <w:bCs/>
          <w:sz w:val="24"/>
          <w:szCs w:val="24"/>
          <w:u w:val="single"/>
        </w:rPr>
        <w:t>Όσον αφορά του όρους δόμησης</w:t>
      </w:r>
      <w:r w:rsidRPr="001106FF">
        <w:rPr>
          <w:rFonts w:ascii="Times New Roman" w:hAnsi="Times New Roman" w:cs="Times New Roman"/>
          <w:sz w:val="24"/>
          <w:szCs w:val="24"/>
        </w:rPr>
        <w:t xml:space="preserve">, </w:t>
      </w:r>
      <w:r w:rsidR="0021665D" w:rsidRPr="001106FF">
        <w:rPr>
          <w:rFonts w:ascii="Times New Roman" w:hAnsi="Times New Roman" w:cs="Times New Roman"/>
          <w:sz w:val="24"/>
          <w:szCs w:val="24"/>
        </w:rPr>
        <w:t>στο σύνολο της περιοχής επέμβασης καθορίζεται μέσος συντελεστής δόμησης 0,45 και ελάχιστο ποσοστό κοινόχρηστων και κοινωφελών χώρων ίσο με 25% επί της συνολικής επιφάνειας της έκτασης, εκ των οποίων ο κοινόχρηστος χώρος για την εξυπηρέτηση αναγκών υπερτοπικής κλίμακας είναι τουλάχιστον 90 στρέμματα.</w:t>
      </w:r>
    </w:p>
    <w:p w14:paraId="2F6F4F44" w14:textId="18301939" w:rsidR="00430EB6" w:rsidRPr="001106FF" w:rsidRDefault="00430EB6" w:rsidP="00E51E41">
      <w:pPr>
        <w:spacing w:after="120" w:line="288" w:lineRule="auto"/>
        <w:jc w:val="both"/>
        <w:rPr>
          <w:rFonts w:ascii="Times New Roman" w:hAnsi="Times New Roman" w:cs="Times New Roman"/>
          <w:sz w:val="24"/>
          <w:szCs w:val="24"/>
          <w:shd w:val="clear" w:color="auto" w:fill="FFFFFF"/>
        </w:rPr>
      </w:pPr>
      <w:r w:rsidRPr="001106FF">
        <w:rPr>
          <w:rFonts w:ascii="Times New Roman" w:hAnsi="Times New Roman" w:cs="Times New Roman"/>
          <w:sz w:val="24"/>
          <w:szCs w:val="24"/>
          <w:highlight w:val="yellow"/>
        </w:rPr>
        <w:br w:type="page"/>
      </w:r>
    </w:p>
    <w:p w14:paraId="673B0003" w14:textId="58A2EF9E" w:rsidR="0031113C" w:rsidRPr="001106FF" w:rsidRDefault="0031113C" w:rsidP="00885A68">
      <w:pPr>
        <w:pStyle w:val="10"/>
        <w:numPr>
          <w:ilvl w:val="0"/>
          <w:numId w:val="9"/>
        </w:numPr>
        <w:shd w:val="clear" w:color="auto" w:fill="D9E2F3" w:themeFill="accent1" w:themeFillTint="33"/>
        <w:spacing w:after="120" w:line="288" w:lineRule="auto"/>
        <w:ind w:left="0" w:right="45" w:firstLine="0"/>
        <w:jc w:val="center"/>
      </w:pPr>
      <w:bookmarkStart w:id="27" w:name="_Toc161137894"/>
      <w:bookmarkEnd w:id="25"/>
      <w:r w:rsidRPr="001106FF">
        <w:lastRenderedPageBreak/>
        <w:t xml:space="preserve">ΘΕΜΑΤΑ </w:t>
      </w:r>
      <w:r w:rsidR="00F42E79" w:rsidRPr="001106FF">
        <w:t>ΥΓΕΙΑΣ &amp; ΑΣΦΑΛΕΙΑΣ ΣΤΗΝ ΕΡΓΑΣΙΑ</w:t>
      </w:r>
      <w:bookmarkEnd w:id="27"/>
    </w:p>
    <w:p w14:paraId="5D7C68F3" w14:textId="73A2A8FE" w:rsidR="0031113C" w:rsidRPr="001106FF" w:rsidRDefault="0031113C" w:rsidP="00885A68">
      <w:pPr>
        <w:pStyle w:val="20"/>
        <w:shd w:val="clear" w:color="auto" w:fill="D9D9D9" w:themeFill="background1" w:themeFillShade="D9"/>
        <w:spacing w:before="0" w:after="120" w:line="288" w:lineRule="auto"/>
        <w:ind w:right="45"/>
        <w:jc w:val="center"/>
        <w:rPr>
          <w:rFonts w:ascii="Times New Roman" w:hAnsi="Times New Roman" w:cs="Times New Roman"/>
          <w:b/>
          <w:bCs/>
          <w:color w:val="auto"/>
          <w:sz w:val="24"/>
          <w:szCs w:val="24"/>
          <w:highlight w:val="yellow"/>
        </w:rPr>
      </w:pPr>
      <w:bookmarkStart w:id="28" w:name="_Toc161137895"/>
      <w:r w:rsidRPr="001106FF">
        <w:rPr>
          <w:rFonts w:ascii="Times New Roman" w:hAnsi="Times New Roman" w:cs="Times New Roman"/>
          <w:b/>
          <w:bCs/>
          <w:color w:val="auto"/>
          <w:sz w:val="24"/>
          <w:szCs w:val="24"/>
        </w:rPr>
        <w:t>Α. Σ</w:t>
      </w:r>
      <w:r w:rsidR="00F42E79" w:rsidRPr="001106FF">
        <w:rPr>
          <w:rFonts w:ascii="Times New Roman" w:hAnsi="Times New Roman" w:cs="Times New Roman"/>
          <w:b/>
          <w:bCs/>
          <w:color w:val="auto"/>
          <w:sz w:val="24"/>
          <w:szCs w:val="24"/>
        </w:rPr>
        <w:t>υντήρηση εξοπλισμού με ασφάλεια, μια ιδιαίτερα απαιτητική διαδικασία για την εύρυθμη λειτουργία κάθε επιχείρησης</w:t>
      </w:r>
      <w:bookmarkEnd w:id="28"/>
    </w:p>
    <w:p w14:paraId="5032727D" w14:textId="56C10276" w:rsidR="00841BC6" w:rsidRPr="001106FF" w:rsidRDefault="0031113C" w:rsidP="00E51E41">
      <w:pPr>
        <w:spacing w:after="120" w:line="288" w:lineRule="auto"/>
        <w:ind w:right="45"/>
        <w:jc w:val="both"/>
        <w:rPr>
          <w:rFonts w:ascii="Times New Roman" w:hAnsi="Times New Roman" w:cs="Times New Roman"/>
          <w:color w:val="000000"/>
          <w:lang w:eastAsia="el-GR"/>
        </w:rPr>
      </w:pPr>
      <w:r w:rsidRPr="001106FF">
        <w:rPr>
          <w:rFonts w:ascii="Times New Roman" w:eastAsiaTheme="minorEastAsia" w:hAnsi="Times New Roman" w:cs="Times New Roman"/>
          <w:color w:val="000000" w:themeColor="text1"/>
          <w:kern w:val="24"/>
          <w:sz w:val="24"/>
          <w:szCs w:val="24"/>
          <w:lang w:eastAsia="el-GR"/>
        </w:rPr>
        <w:t xml:space="preserve"> </w:t>
      </w:r>
      <w:r w:rsidR="00841BC6" w:rsidRPr="001106FF">
        <w:rPr>
          <w:rFonts w:ascii="Times New Roman" w:hAnsi="Times New Roman" w:cs="Times New Roman"/>
          <w:color w:val="000000"/>
          <w:sz w:val="24"/>
          <w:szCs w:val="24"/>
          <w:lang w:eastAsia="el-GR"/>
        </w:rPr>
        <w:t xml:space="preserve">Η συντήρηση αποτελεί για τον κάθε επαγγελματικό κλάδο έναν πολύ σημαντικό παράγοντα για την βιωσιμότητα του, καθώς ένα άρτιο και καλά συντηρημένο σύστημα εξοπλισμού που χρησιμοποιείται από την κάθε επιχείρηση (παροχής υπηρεσιών, κατασκευαστική, μεταποιητική, τουριστική κ.α.), εξασφαλίζει τις βασικές υποδομές για την εύρυθμη και αδιάλειπτη λειτουργία και για την αποδοτικότητα της. </w:t>
      </w:r>
      <w:r w:rsidR="00841BC6" w:rsidRPr="001106FF">
        <w:rPr>
          <w:rFonts w:ascii="Times New Roman" w:hAnsi="Times New Roman" w:cs="Times New Roman"/>
          <w:color w:val="000000"/>
          <w:lang w:eastAsia="el-GR"/>
        </w:rPr>
        <w:t> </w:t>
      </w:r>
    </w:p>
    <w:p w14:paraId="3A5EF596" w14:textId="77777777" w:rsidR="00841BC6" w:rsidRPr="001106FF" w:rsidRDefault="00841BC6" w:rsidP="00E51E41">
      <w:pPr>
        <w:spacing w:after="120" w:line="288" w:lineRule="auto"/>
        <w:ind w:right="45"/>
        <w:jc w:val="both"/>
        <w:rPr>
          <w:rFonts w:ascii="Times New Roman" w:hAnsi="Times New Roman" w:cs="Times New Roman"/>
          <w:color w:val="000000"/>
          <w:lang w:eastAsia="el-GR"/>
        </w:rPr>
      </w:pPr>
      <w:r w:rsidRPr="001106FF">
        <w:rPr>
          <w:rFonts w:ascii="Times New Roman" w:hAnsi="Times New Roman" w:cs="Times New Roman"/>
          <w:color w:val="000000"/>
          <w:sz w:val="24"/>
          <w:szCs w:val="24"/>
          <w:lang w:eastAsia="el-GR"/>
        </w:rPr>
        <w:t>Η συντήρηση όμως είναι μια διαδικασία σύνθετη, η οποία δεν εξαντλείται μόνο στην κάλυψη των αναγκών σε γνώση και ικανότητα αποκατάστασης προβλημάτων του χρησιμοποιούμενου εξοπλισμού, αλλά μια διαδικασία που στηρίζεται αρχικά στην πρόβλεψη των πιθανών δυσλειτουργιών και βλαβών με γνώμονα την αποτελεσματικότητα των επεμβάσεων αλλά και την  ασφάλεια του προσωπικού που θα απασχοληθεί.   </w:t>
      </w:r>
    </w:p>
    <w:p w14:paraId="68003C9A" w14:textId="77777777" w:rsidR="00841BC6" w:rsidRPr="001106FF" w:rsidRDefault="00841BC6" w:rsidP="00E51E41">
      <w:pPr>
        <w:spacing w:after="120" w:line="288" w:lineRule="auto"/>
        <w:ind w:right="45"/>
        <w:jc w:val="both"/>
        <w:rPr>
          <w:rFonts w:ascii="Times New Roman" w:hAnsi="Times New Roman" w:cs="Times New Roman"/>
          <w:color w:val="000000"/>
          <w:lang w:eastAsia="el-GR"/>
        </w:rPr>
      </w:pPr>
      <w:r w:rsidRPr="001106FF">
        <w:rPr>
          <w:rFonts w:ascii="Times New Roman" w:hAnsi="Times New Roman" w:cs="Times New Roman"/>
          <w:color w:val="000000"/>
          <w:sz w:val="24"/>
          <w:szCs w:val="24"/>
          <w:lang w:eastAsia="el-GR"/>
        </w:rPr>
        <w:t xml:space="preserve">Τόσο η </w:t>
      </w:r>
      <w:r w:rsidRPr="001106FF">
        <w:rPr>
          <w:rFonts w:ascii="Times New Roman" w:hAnsi="Times New Roman" w:cs="Times New Roman"/>
          <w:b/>
          <w:bCs/>
          <w:color w:val="000000"/>
          <w:sz w:val="24"/>
          <w:szCs w:val="24"/>
          <w:lang w:eastAsia="el-GR"/>
        </w:rPr>
        <w:t>προληπτική</w:t>
      </w:r>
      <w:r w:rsidRPr="001106FF">
        <w:rPr>
          <w:rFonts w:ascii="Times New Roman" w:hAnsi="Times New Roman" w:cs="Times New Roman"/>
          <w:color w:val="000000"/>
          <w:sz w:val="24"/>
          <w:szCs w:val="24"/>
          <w:lang w:eastAsia="el-GR"/>
        </w:rPr>
        <w:t xml:space="preserve"> όσο και η </w:t>
      </w:r>
      <w:r w:rsidRPr="001106FF">
        <w:rPr>
          <w:rFonts w:ascii="Times New Roman" w:hAnsi="Times New Roman" w:cs="Times New Roman"/>
          <w:b/>
          <w:bCs/>
          <w:color w:val="000000"/>
          <w:sz w:val="24"/>
          <w:szCs w:val="24"/>
          <w:lang w:eastAsia="el-GR"/>
        </w:rPr>
        <w:t xml:space="preserve">επανορθωτική </w:t>
      </w:r>
      <w:r w:rsidRPr="001106FF">
        <w:rPr>
          <w:rFonts w:ascii="Times New Roman" w:hAnsi="Times New Roman" w:cs="Times New Roman"/>
          <w:color w:val="000000"/>
          <w:sz w:val="24"/>
          <w:szCs w:val="24"/>
          <w:lang w:eastAsia="el-GR"/>
        </w:rPr>
        <w:t>συντήρηση απαιτούν συντεταγμένες ενέργειες που προϋποθέτουν ένα σύνολο παραγόντων για την ορθή και ασφαλή εκτέλεση τους, όπως ενδεικτικά:</w:t>
      </w:r>
      <w:r w:rsidRPr="001106FF">
        <w:rPr>
          <w:rFonts w:ascii="Times New Roman" w:hAnsi="Times New Roman" w:cs="Times New Roman"/>
          <w:b/>
          <w:bCs/>
          <w:color w:val="000000"/>
          <w:sz w:val="24"/>
          <w:szCs w:val="24"/>
          <w:lang w:eastAsia="el-GR"/>
        </w:rPr>
        <w:t> </w:t>
      </w:r>
    </w:p>
    <w:p w14:paraId="6C21DA3A" w14:textId="77777777" w:rsidR="00841BC6" w:rsidRPr="001106FF" w:rsidRDefault="00841BC6" w:rsidP="00E51E41">
      <w:pPr>
        <w:widowControl w:val="0"/>
        <w:numPr>
          <w:ilvl w:val="0"/>
          <w:numId w:val="11"/>
        </w:numPr>
        <w:autoSpaceDE w:val="0"/>
        <w:autoSpaceDN w:val="0"/>
        <w:spacing w:after="120" w:line="288" w:lineRule="auto"/>
        <w:ind w:left="426" w:right="45" w:hanging="142"/>
        <w:jc w:val="both"/>
        <w:rPr>
          <w:rFonts w:ascii="Times New Roman" w:eastAsia="Times New Roman" w:hAnsi="Times New Roman" w:cs="Times New Roman"/>
          <w:color w:val="000000"/>
          <w:lang w:eastAsia="el-GR"/>
        </w:rPr>
      </w:pPr>
      <w:r w:rsidRPr="001106FF">
        <w:rPr>
          <w:rFonts w:ascii="Times New Roman" w:eastAsia="Times New Roman" w:hAnsi="Times New Roman" w:cs="Times New Roman"/>
          <w:color w:val="000000"/>
          <w:sz w:val="24"/>
          <w:szCs w:val="24"/>
          <w:lang w:eastAsia="el-GR"/>
        </w:rPr>
        <w:t xml:space="preserve">Τον συντονισμό, οργάνωση και επίβλεψη της εκτέλεσης των εργασιών από </w:t>
      </w:r>
      <w:r w:rsidRPr="001106FF">
        <w:rPr>
          <w:rFonts w:ascii="Times New Roman" w:eastAsia="Times New Roman" w:hAnsi="Times New Roman" w:cs="Times New Roman"/>
          <w:b/>
          <w:bCs/>
          <w:color w:val="000000"/>
          <w:sz w:val="24"/>
          <w:szCs w:val="24"/>
          <w:lang w:eastAsia="el-GR"/>
        </w:rPr>
        <w:t>αρμόδιο άτομο</w:t>
      </w:r>
      <w:r w:rsidRPr="001106FF">
        <w:rPr>
          <w:rFonts w:ascii="Times New Roman" w:eastAsia="Times New Roman" w:hAnsi="Times New Roman" w:cs="Times New Roman"/>
          <w:color w:val="000000"/>
          <w:sz w:val="24"/>
          <w:szCs w:val="24"/>
          <w:lang w:eastAsia="el-GR"/>
        </w:rPr>
        <w:t xml:space="preserve"> με την κατάλληλη κατάρτιση και προσόντα για τον σκοπό αυτόν,  </w:t>
      </w:r>
    </w:p>
    <w:p w14:paraId="69BDCDB1" w14:textId="77777777" w:rsidR="00841BC6" w:rsidRPr="001106FF" w:rsidRDefault="00841BC6" w:rsidP="00E51E41">
      <w:pPr>
        <w:widowControl w:val="0"/>
        <w:numPr>
          <w:ilvl w:val="0"/>
          <w:numId w:val="11"/>
        </w:numPr>
        <w:autoSpaceDE w:val="0"/>
        <w:autoSpaceDN w:val="0"/>
        <w:spacing w:after="120" w:line="288" w:lineRule="auto"/>
        <w:ind w:left="426" w:right="45" w:hanging="142"/>
        <w:jc w:val="both"/>
        <w:rPr>
          <w:rFonts w:ascii="Times New Roman" w:eastAsia="Times New Roman" w:hAnsi="Times New Roman" w:cs="Times New Roman"/>
          <w:color w:val="000000"/>
          <w:lang w:eastAsia="el-GR"/>
        </w:rPr>
      </w:pPr>
      <w:r w:rsidRPr="001106FF">
        <w:rPr>
          <w:rFonts w:ascii="Times New Roman" w:eastAsia="Times New Roman" w:hAnsi="Times New Roman" w:cs="Times New Roman"/>
          <w:color w:val="000000"/>
          <w:sz w:val="24"/>
          <w:szCs w:val="24"/>
          <w:lang w:eastAsia="el-GR"/>
        </w:rPr>
        <w:t xml:space="preserve">Την υλοποίηση των εργασιών από τεχνικό προσωπικό με τα </w:t>
      </w:r>
      <w:r w:rsidRPr="001106FF">
        <w:rPr>
          <w:rFonts w:ascii="Times New Roman" w:eastAsia="Times New Roman" w:hAnsi="Times New Roman" w:cs="Times New Roman"/>
          <w:b/>
          <w:bCs/>
          <w:color w:val="000000"/>
          <w:sz w:val="24"/>
          <w:szCs w:val="24"/>
          <w:lang w:eastAsia="el-GR"/>
        </w:rPr>
        <w:t>απαραίτητα προσόντα</w:t>
      </w:r>
      <w:r w:rsidRPr="001106FF">
        <w:rPr>
          <w:rFonts w:ascii="Times New Roman" w:eastAsia="Times New Roman" w:hAnsi="Times New Roman" w:cs="Times New Roman"/>
          <w:color w:val="000000"/>
          <w:sz w:val="24"/>
          <w:szCs w:val="24"/>
          <w:lang w:eastAsia="el-GR"/>
        </w:rPr>
        <w:t xml:space="preserve"> και τις </w:t>
      </w:r>
      <w:r w:rsidRPr="001106FF">
        <w:rPr>
          <w:rFonts w:ascii="Times New Roman" w:eastAsia="Times New Roman" w:hAnsi="Times New Roman" w:cs="Times New Roman"/>
          <w:b/>
          <w:bCs/>
          <w:color w:val="000000"/>
          <w:sz w:val="24"/>
          <w:szCs w:val="24"/>
          <w:lang w:eastAsia="el-GR"/>
        </w:rPr>
        <w:t>τεχνικές γνώσεις</w:t>
      </w:r>
      <w:r w:rsidRPr="001106FF">
        <w:rPr>
          <w:rFonts w:ascii="Times New Roman" w:eastAsia="Times New Roman" w:hAnsi="Times New Roman" w:cs="Times New Roman"/>
          <w:color w:val="000000"/>
          <w:sz w:val="24"/>
          <w:szCs w:val="24"/>
          <w:lang w:eastAsia="el-GR"/>
        </w:rPr>
        <w:t>, για την υλοποίηση των ενεργειών συντήρησης με επίγνωση των απαιτούμενων κανόνων μηχανολογίας, ηλεκτρολογίας, ηλεκτρονικής κ.α ανάλογα με το αντικείμενο της συντήρησης,   </w:t>
      </w:r>
    </w:p>
    <w:p w14:paraId="3188EB6C" w14:textId="77777777" w:rsidR="00841BC6" w:rsidRPr="001106FF" w:rsidRDefault="00841BC6" w:rsidP="00E51E41">
      <w:pPr>
        <w:widowControl w:val="0"/>
        <w:numPr>
          <w:ilvl w:val="0"/>
          <w:numId w:val="11"/>
        </w:numPr>
        <w:autoSpaceDE w:val="0"/>
        <w:autoSpaceDN w:val="0"/>
        <w:spacing w:after="120" w:line="288" w:lineRule="auto"/>
        <w:ind w:left="426" w:right="45" w:hanging="142"/>
        <w:jc w:val="both"/>
        <w:rPr>
          <w:rFonts w:ascii="Times New Roman" w:eastAsia="Times New Roman" w:hAnsi="Times New Roman" w:cs="Times New Roman"/>
          <w:color w:val="000000"/>
          <w:lang w:eastAsia="el-GR"/>
        </w:rPr>
      </w:pPr>
      <w:r w:rsidRPr="001106FF">
        <w:rPr>
          <w:rFonts w:ascii="Times New Roman" w:eastAsia="Times New Roman" w:hAnsi="Times New Roman" w:cs="Times New Roman"/>
          <w:color w:val="000000"/>
          <w:sz w:val="24"/>
          <w:szCs w:val="24"/>
          <w:lang w:eastAsia="el-GR"/>
        </w:rPr>
        <w:t xml:space="preserve">Την ενημέρωση και εφαρμογή των </w:t>
      </w:r>
      <w:r w:rsidRPr="001106FF">
        <w:rPr>
          <w:rFonts w:ascii="Times New Roman" w:eastAsia="Times New Roman" w:hAnsi="Times New Roman" w:cs="Times New Roman"/>
          <w:b/>
          <w:bCs/>
          <w:color w:val="000000"/>
          <w:sz w:val="24"/>
          <w:szCs w:val="24"/>
          <w:lang w:eastAsia="el-GR"/>
        </w:rPr>
        <w:t>απαραίτητων πληροφοριών</w:t>
      </w:r>
      <w:r w:rsidRPr="001106FF">
        <w:rPr>
          <w:rFonts w:ascii="Times New Roman" w:eastAsia="Times New Roman" w:hAnsi="Times New Roman" w:cs="Times New Roman"/>
          <w:color w:val="000000"/>
          <w:sz w:val="24"/>
          <w:szCs w:val="24"/>
          <w:lang w:eastAsia="el-GR"/>
        </w:rPr>
        <w:t xml:space="preserve"> για την ορθή υλοποίηση της διαδικασίας όπως: </w:t>
      </w:r>
    </w:p>
    <w:p w14:paraId="11321019" w14:textId="77777777" w:rsidR="00841BC6" w:rsidRPr="001106FF" w:rsidRDefault="00841BC6" w:rsidP="00E51E41">
      <w:pPr>
        <w:pStyle w:val="a7"/>
        <w:widowControl w:val="0"/>
        <w:numPr>
          <w:ilvl w:val="0"/>
          <w:numId w:val="12"/>
        </w:numPr>
        <w:autoSpaceDE w:val="0"/>
        <w:autoSpaceDN w:val="0"/>
        <w:spacing w:after="120" w:line="288" w:lineRule="auto"/>
        <w:ind w:right="45" w:hanging="153"/>
        <w:jc w:val="both"/>
        <w:rPr>
          <w:rFonts w:ascii="Times New Roman" w:eastAsia="Times New Roman" w:hAnsi="Times New Roman" w:cs="Times New Roman"/>
          <w:color w:val="000000"/>
          <w:lang w:val="el-GR" w:eastAsia="el-GR"/>
        </w:rPr>
      </w:pPr>
      <w:r w:rsidRPr="001106FF">
        <w:rPr>
          <w:rFonts w:ascii="Times New Roman" w:eastAsia="Times New Roman" w:hAnsi="Times New Roman" w:cs="Times New Roman"/>
          <w:color w:val="000000"/>
          <w:sz w:val="24"/>
          <w:szCs w:val="24"/>
          <w:lang w:val="el-GR" w:eastAsia="el-GR"/>
        </w:rPr>
        <w:t>Των σχετικών πληροφοριών του κατασκευαστή όπως περιγράφονται στο  εγχειρίδιο χρήσης του εξοπλισμού,</w:t>
      </w:r>
      <w:r w:rsidRPr="001106FF">
        <w:rPr>
          <w:rFonts w:ascii="Times New Roman" w:eastAsia="Times New Roman" w:hAnsi="Times New Roman" w:cs="Times New Roman"/>
          <w:color w:val="000000"/>
          <w:sz w:val="24"/>
          <w:szCs w:val="24"/>
          <w:lang w:eastAsia="el-GR"/>
        </w:rPr>
        <w:t> </w:t>
      </w:r>
    </w:p>
    <w:p w14:paraId="3574CCB1" w14:textId="6E031C76" w:rsidR="00841BC6" w:rsidRPr="001106FF" w:rsidRDefault="00841BC6" w:rsidP="00E51E41">
      <w:pPr>
        <w:pStyle w:val="a7"/>
        <w:widowControl w:val="0"/>
        <w:numPr>
          <w:ilvl w:val="0"/>
          <w:numId w:val="12"/>
        </w:numPr>
        <w:autoSpaceDE w:val="0"/>
        <w:autoSpaceDN w:val="0"/>
        <w:spacing w:after="120" w:line="288" w:lineRule="auto"/>
        <w:ind w:right="45" w:hanging="153"/>
        <w:jc w:val="both"/>
        <w:rPr>
          <w:rFonts w:ascii="Times New Roman" w:eastAsia="Times New Roman" w:hAnsi="Times New Roman" w:cs="Times New Roman"/>
          <w:color w:val="000000"/>
          <w:lang w:val="el-GR" w:eastAsia="el-GR"/>
        </w:rPr>
      </w:pPr>
      <w:r w:rsidRPr="001106FF">
        <w:rPr>
          <w:rFonts w:ascii="Times New Roman" w:eastAsia="Times New Roman" w:hAnsi="Times New Roman" w:cs="Times New Roman"/>
          <w:color w:val="000000"/>
          <w:sz w:val="24"/>
          <w:szCs w:val="24"/>
          <w:lang w:val="el-GR" w:eastAsia="el-GR"/>
        </w:rPr>
        <w:t xml:space="preserve">των σχετικών πληροφοριών που προκύπτουν από την εμπειρία στην συντήρηση αντίστοιχου εξοπλισμού, </w:t>
      </w:r>
      <w:r w:rsidRPr="001106FF">
        <w:rPr>
          <w:rFonts w:ascii="Times New Roman" w:eastAsia="Times New Roman" w:hAnsi="Times New Roman" w:cs="Times New Roman"/>
          <w:color w:val="000000"/>
          <w:sz w:val="24"/>
          <w:szCs w:val="24"/>
          <w:lang w:eastAsia="el-GR"/>
        </w:rPr>
        <w:t> </w:t>
      </w:r>
    </w:p>
    <w:p w14:paraId="560A71E7" w14:textId="77777777" w:rsidR="00841BC6" w:rsidRPr="001106FF" w:rsidRDefault="00841BC6" w:rsidP="00E51E41">
      <w:pPr>
        <w:pStyle w:val="a7"/>
        <w:widowControl w:val="0"/>
        <w:numPr>
          <w:ilvl w:val="0"/>
          <w:numId w:val="12"/>
        </w:numPr>
        <w:autoSpaceDE w:val="0"/>
        <w:autoSpaceDN w:val="0"/>
        <w:spacing w:after="120" w:line="288" w:lineRule="auto"/>
        <w:ind w:right="45" w:hanging="153"/>
        <w:jc w:val="both"/>
        <w:rPr>
          <w:rFonts w:ascii="Times New Roman" w:eastAsia="Times New Roman" w:hAnsi="Times New Roman" w:cs="Times New Roman"/>
          <w:color w:val="000000"/>
          <w:lang w:val="el-GR" w:eastAsia="el-GR"/>
        </w:rPr>
      </w:pPr>
      <w:r w:rsidRPr="001106FF">
        <w:rPr>
          <w:rFonts w:ascii="Times New Roman" w:eastAsia="Times New Roman" w:hAnsi="Times New Roman" w:cs="Times New Roman"/>
          <w:color w:val="000000"/>
          <w:sz w:val="24"/>
          <w:szCs w:val="24"/>
          <w:lang w:val="el-GR" w:eastAsia="el-GR"/>
        </w:rPr>
        <w:t>την παροχή της απαιτούμενης εκπαίδευσης στο προσωπικό συντήρησης</w:t>
      </w:r>
    </w:p>
    <w:p w14:paraId="76CDF74E" w14:textId="3ABBFC5E" w:rsidR="00841BC6" w:rsidRPr="001106FF" w:rsidRDefault="00841BC6" w:rsidP="00E51E41">
      <w:pPr>
        <w:pStyle w:val="a7"/>
        <w:widowControl w:val="0"/>
        <w:numPr>
          <w:ilvl w:val="0"/>
          <w:numId w:val="12"/>
        </w:numPr>
        <w:autoSpaceDE w:val="0"/>
        <w:autoSpaceDN w:val="0"/>
        <w:spacing w:after="120" w:line="288" w:lineRule="auto"/>
        <w:ind w:right="45" w:hanging="153"/>
        <w:jc w:val="both"/>
        <w:rPr>
          <w:rFonts w:ascii="Times New Roman" w:eastAsia="Times New Roman" w:hAnsi="Times New Roman" w:cs="Times New Roman"/>
          <w:color w:val="000000"/>
          <w:lang w:val="el-GR" w:eastAsia="el-GR"/>
        </w:rPr>
      </w:pPr>
      <w:r w:rsidRPr="001106FF">
        <w:rPr>
          <w:rFonts w:ascii="Times New Roman" w:eastAsia="Times New Roman" w:hAnsi="Times New Roman" w:cs="Times New Roman"/>
          <w:color w:val="000000"/>
          <w:sz w:val="24"/>
          <w:szCs w:val="24"/>
          <w:lang w:val="el-GR" w:eastAsia="el-GR"/>
        </w:rPr>
        <w:t xml:space="preserve">την χρήση του </w:t>
      </w:r>
      <w:r w:rsidRPr="001106FF">
        <w:rPr>
          <w:rFonts w:ascii="Times New Roman" w:eastAsia="Times New Roman" w:hAnsi="Times New Roman" w:cs="Times New Roman"/>
          <w:b/>
          <w:bCs/>
          <w:color w:val="000000"/>
          <w:sz w:val="24"/>
          <w:szCs w:val="24"/>
          <w:lang w:val="el-GR" w:eastAsia="el-GR"/>
        </w:rPr>
        <w:t>κατάλληλου εξοπλισμού</w:t>
      </w:r>
      <w:r w:rsidRPr="001106FF">
        <w:rPr>
          <w:rFonts w:ascii="Times New Roman" w:eastAsia="Times New Roman" w:hAnsi="Times New Roman" w:cs="Times New Roman"/>
          <w:color w:val="000000"/>
          <w:sz w:val="24"/>
          <w:szCs w:val="24"/>
          <w:lang w:val="el-GR" w:eastAsia="el-GR"/>
        </w:rPr>
        <w:t xml:space="preserve">, </w:t>
      </w:r>
    </w:p>
    <w:p w14:paraId="0564F2A8" w14:textId="152D57C1" w:rsidR="00841BC6" w:rsidRPr="001106FF" w:rsidRDefault="00841BC6" w:rsidP="00E51E41">
      <w:pPr>
        <w:pStyle w:val="a7"/>
        <w:widowControl w:val="0"/>
        <w:numPr>
          <w:ilvl w:val="0"/>
          <w:numId w:val="12"/>
        </w:numPr>
        <w:autoSpaceDE w:val="0"/>
        <w:autoSpaceDN w:val="0"/>
        <w:spacing w:after="120" w:line="288" w:lineRule="auto"/>
        <w:ind w:right="45" w:hanging="153"/>
        <w:jc w:val="both"/>
        <w:rPr>
          <w:rFonts w:ascii="Times New Roman" w:eastAsia="Times New Roman" w:hAnsi="Times New Roman" w:cs="Times New Roman"/>
          <w:color w:val="000000"/>
          <w:lang w:val="el-GR" w:eastAsia="el-GR"/>
        </w:rPr>
      </w:pPr>
      <w:r w:rsidRPr="001106FF">
        <w:rPr>
          <w:rFonts w:ascii="Times New Roman" w:eastAsia="Times New Roman" w:hAnsi="Times New Roman" w:cs="Times New Roman"/>
          <w:color w:val="000000"/>
          <w:sz w:val="24"/>
          <w:szCs w:val="24"/>
          <w:lang w:val="el-GR" w:eastAsia="el-GR"/>
        </w:rPr>
        <w:t xml:space="preserve">τον </w:t>
      </w:r>
      <w:r w:rsidRPr="001106FF">
        <w:rPr>
          <w:rFonts w:ascii="Times New Roman" w:eastAsia="Times New Roman" w:hAnsi="Times New Roman" w:cs="Times New Roman"/>
          <w:b/>
          <w:bCs/>
          <w:color w:val="000000"/>
          <w:sz w:val="24"/>
          <w:szCs w:val="24"/>
          <w:lang w:val="el-GR" w:eastAsia="el-GR"/>
        </w:rPr>
        <w:t>συντονισμό - συνεργασία</w:t>
      </w:r>
      <w:r w:rsidRPr="001106FF">
        <w:rPr>
          <w:rFonts w:ascii="Times New Roman" w:eastAsia="Times New Roman" w:hAnsi="Times New Roman" w:cs="Times New Roman"/>
          <w:color w:val="000000"/>
          <w:sz w:val="24"/>
          <w:szCs w:val="24"/>
          <w:lang w:val="el-GR" w:eastAsia="el-GR"/>
        </w:rPr>
        <w:t xml:space="preserve"> με τα υπόλοιπα τμήματα της επιχείρησης.</w:t>
      </w:r>
    </w:p>
    <w:p w14:paraId="0CBDC1F8" w14:textId="77777777" w:rsidR="00841BC6" w:rsidRPr="001106FF" w:rsidRDefault="00841BC6" w:rsidP="00E51E41">
      <w:pPr>
        <w:spacing w:after="120" w:line="288" w:lineRule="auto"/>
        <w:ind w:right="45"/>
        <w:jc w:val="both"/>
        <w:rPr>
          <w:rFonts w:ascii="Times New Roman" w:hAnsi="Times New Roman" w:cs="Times New Roman"/>
          <w:color w:val="000000"/>
          <w:lang w:eastAsia="el-GR"/>
        </w:rPr>
      </w:pPr>
      <w:r w:rsidRPr="001106FF">
        <w:rPr>
          <w:rFonts w:ascii="Times New Roman" w:hAnsi="Times New Roman" w:cs="Times New Roman"/>
          <w:color w:val="000000"/>
          <w:sz w:val="24"/>
          <w:szCs w:val="24"/>
          <w:lang w:eastAsia="el-GR"/>
        </w:rPr>
        <w:t>Στο πλαίσιο σχετικών Ευρωπαϊκών οδηγιών και προτύπων όσον αφορά την χρήση και λειτουργία εξοπλισμού αυξημένων απαιτήσεων ασφάλειας (ανυψωτικά μηχανήματα, ανελκυστήρες, δοχεία υπό πίεση, περιέκτες επικίνδυνων υλικών κ.α), η έννοια της προληπτικής συντήρησης περιλαμβάνει και την τακτική τήρηση των διαδικασιών περιοδικών επιθεωρήσεων του εξοπλισμού, από κοινοποιημένους φορείς ελέγχου.  </w:t>
      </w:r>
    </w:p>
    <w:p w14:paraId="66C6FDA4" w14:textId="77777777" w:rsidR="00841BC6" w:rsidRPr="001106FF" w:rsidRDefault="00841BC6" w:rsidP="00E51E41">
      <w:pPr>
        <w:spacing w:after="120" w:line="288" w:lineRule="auto"/>
        <w:ind w:right="45"/>
        <w:jc w:val="both"/>
        <w:rPr>
          <w:rFonts w:ascii="Times New Roman" w:hAnsi="Times New Roman" w:cs="Times New Roman"/>
          <w:color w:val="000000"/>
          <w:lang w:eastAsia="el-GR"/>
        </w:rPr>
      </w:pPr>
      <w:r w:rsidRPr="001106FF">
        <w:rPr>
          <w:rFonts w:ascii="Times New Roman" w:hAnsi="Times New Roman" w:cs="Times New Roman"/>
          <w:color w:val="000000"/>
          <w:sz w:val="24"/>
          <w:szCs w:val="24"/>
          <w:lang w:eastAsia="el-GR"/>
        </w:rPr>
        <w:lastRenderedPageBreak/>
        <w:t xml:space="preserve">Η συνήθης πρακτικά που ακολουθείται στις περισσότερες επιχειρήσεις της Ελληνικής επικράτειαςσχετικά με την συντήρηση του εξοπλισμού τους, είναι στο μεγαλύτερο ποσοστό της η αποκατάσταση βλαβών, δηλαδή η υλοποίηση της </w:t>
      </w:r>
      <w:r w:rsidRPr="001106FF">
        <w:rPr>
          <w:rFonts w:ascii="Times New Roman" w:hAnsi="Times New Roman" w:cs="Times New Roman"/>
          <w:b/>
          <w:bCs/>
          <w:color w:val="000000"/>
          <w:sz w:val="24"/>
          <w:szCs w:val="24"/>
          <w:lang w:eastAsia="el-GR"/>
        </w:rPr>
        <w:t>επανορθωτικής συντήρησης</w:t>
      </w:r>
      <w:r w:rsidRPr="001106FF">
        <w:rPr>
          <w:rFonts w:ascii="Times New Roman" w:hAnsi="Times New Roman" w:cs="Times New Roman"/>
          <w:color w:val="000000"/>
          <w:sz w:val="24"/>
          <w:szCs w:val="24"/>
          <w:lang w:eastAsia="el-GR"/>
        </w:rPr>
        <w:t xml:space="preserve"> εξοπλισμού. Το κύριο χαρακτηριστικό αυτής της τακτικής, είναι ότι τις περισσότερες φορές δεν υπάρχει εκ των προτέρων αναγνώριση των κινδύνων για την ασφάλεια και συνεπώς και των προστατευτικών μέτρων που πρέπει να ληφθούν. Ακολουθείται δηλαδή η τακτική «βλέπουμε και κάνουμε».   </w:t>
      </w:r>
    </w:p>
    <w:p w14:paraId="65420906" w14:textId="63FBCD7B" w:rsidR="00841BC6" w:rsidRPr="001106FF" w:rsidRDefault="00841BC6" w:rsidP="00E51E41">
      <w:pPr>
        <w:spacing w:after="120" w:line="288" w:lineRule="auto"/>
        <w:ind w:right="45"/>
        <w:jc w:val="both"/>
        <w:rPr>
          <w:rFonts w:ascii="Times New Roman" w:hAnsi="Times New Roman" w:cs="Times New Roman"/>
          <w:color w:val="000000"/>
          <w:lang w:eastAsia="el-GR"/>
        </w:rPr>
      </w:pPr>
      <w:r w:rsidRPr="001106FF">
        <w:rPr>
          <w:rFonts w:ascii="Times New Roman" w:hAnsi="Times New Roman" w:cs="Times New Roman"/>
          <w:color w:val="000000"/>
          <w:sz w:val="24"/>
          <w:szCs w:val="24"/>
          <w:lang w:eastAsia="el-GR"/>
        </w:rPr>
        <w:t xml:space="preserve">Σε ένα σαφώς μικρότερο ποσοστό  του συνόλου των επιχειρήσεων γίνεται προσπάθεια για τήρηση </w:t>
      </w:r>
      <w:r w:rsidRPr="001106FF">
        <w:rPr>
          <w:rFonts w:ascii="Times New Roman" w:hAnsi="Times New Roman" w:cs="Times New Roman"/>
          <w:b/>
          <w:bCs/>
          <w:color w:val="000000"/>
          <w:sz w:val="24"/>
          <w:szCs w:val="24"/>
          <w:lang w:eastAsia="el-GR"/>
        </w:rPr>
        <w:t>οργανωμένης διαδικασίας συντήρησης</w:t>
      </w:r>
      <w:r w:rsidRPr="001106FF">
        <w:rPr>
          <w:rFonts w:ascii="Times New Roman" w:hAnsi="Times New Roman" w:cs="Times New Roman"/>
          <w:color w:val="000000"/>
          <w:sz w:val="24"/>
          <w:szCs w:val="24"/>
          <w:lang w:eastAsia="el-GR"/>
        </w:rPr>
        <w:t>, κατά βάση σ’ αυτές που διαθέτουν κατάλληλο τεχνικό προσωπικό ή οργανωμένο τμήμα συντήρησης. Αυτές οι επιχειρήσεις εφαρμόζουν πρόγραμμα προληπτικής συντήρησης προσδοκώντας στην μεγιστοποίηση της αξιοπιστίας του εξοπλισμού και την μείωση των “νεκρών χρόνων” που προκύπτουν από φθορές και βλάβες μη αναμενόμενες, εφαρμόζουν σε μεγάλο ποσοστό και διαδικασίες ασφαλούς εκτέλεσης των εργασιών συντήρησης. </w:t>
      </w:r>
    </w:p>
    <w:p w14:paraId="316108EB" w14:textId="77777777" w:rsidR="00841BC6" w:rsidRPr="001106FF" w:rsidRDefault="00841BC6" w:rsidP="00E51E41">
      <w:pPr>
        <w:spacing w:after="120" w:line="288" w:lineRule="auto"/>
        <w:ind w:right="45"/>
        <w:jc w:val="both"/>
        <w:rPr>
          <w:rFonts w:ascii="Times New Roman" w:hAnsi="Times New Roman" w:cs="Times New Roman"/>
          <w:color w:val="000000"/>
          <w:lang w:eastAsia="el-GR"/>
        </w:rPr>
      </w:pPr>
      <w:r w:rsidRPr="001106FF">
        <w:rPr>
          <w:rFonts w:ascii="Times New Roman" w:hAnsi="Times New Roman" w:cs="Times New Roman"/>
          <w:color w:val="000000"/>
          <w:sz w:val="24"/>
          <w:szCs w:val="24"/>
          <w:lang w:eastAsia="el-GR"/>
        </w:rPr>
        <w:t>Δυστυχώς η μεγάλη εικόνα είναι ότι οι περισσότερες επιχειρήσεις δεν ακολουθούντις βασικές νομοθετικές απαιτήσεις  για την εκτέλεση εργασιών συντήρησης, και παρατηρούνται σημαντικές ελλείψεις για την ασφάλεια του εμπλεκόμενου προσωπικού. </w:t>
      </w:r>
    </w:p>
    <w:p w14:paraId="729FDBC3" w14:textId="77777777" w:rsidR="00841BC6" w:rsidRPr="001106FF" w:rsidRDefault="00841BC6" w:rsidP="00E51E41">
      <w:pPr>
        <w:spacing w:after="120" w:line="288" w:lineRule="auto"/>
        <w:ind w:right="45"/>
        <w:jc w:val="both"/>
        <w:rPr>
          <w:rFonts w:ascii="Times New Roman" w:hAnsi="Times New Roman" w:cs="Times New Roman"/>
          <w:color w:val="000000"/>
          <w:lang w:eastAsia="el-GR"/>
        </w:rPr>
      </w:pPr>
      <w:r w:rsidRPr="001106FF">
        <w:rPr>
          <w:rFonts w:ascii="Times New Roman" w:hAnsi="Times New Roman" w:cs="Times New Roman"/>
          <w:color w:val="000000"/>
          <w:sz w:val="24"/>
          <w:szCs w:val="24"/>
          <w:lang w:eastAsia="el-GR"/>
        </w:rPr>
        <w:t>Και στο κομμάτι της συμμόρφωσης με σχετικές Ευρωπαϊκές οδηγίες και πρότυπα για την λειτουργία εξοπλισμού με ειδικές απαιτήσεις ασφάλειας, οι κύριες ελλείψεις που παρατηρούνται είναι ότι υπάρχει συχνά άγνοια για την απαιτήσεις ύπαρξης συγκεκριμένων πιστοποιήσεων ή οι πιστοποιήσει αυτές έχουν εκδοθεί μεν στο παρελθόν, αλλά δεν διατηρούνταν σε ισχύ. </w:t>
      </w:r>
    </w:p>
    <w:p w14:paraId="0DD8951E" w14:textId="77853D75" w:rsidR="0031113C" w:rsidRPr="001106FF" w:rsidRDefault="00841BC6" w:rsidP="00E51E41">
      <w:pPr>
        <w:spacing w:after="120" w:line="288" w:lineRule="auto"/>
        <w:ind w:right="45"/>
        <w:jc w:val="both"/>
        <w:rPr>
          <w:rFonts w:ascii="Times New Roman" w:hAnsi="Times New Roman" w:cs="Times New Roman"/>
          <w:b/>
          <w:bCs/>
          <w:color w:val="000000"/>
          <w:sz w:val="24"/>
          <w:szCs w:val="24"/>
          <w:lang w:eastAsia="el-GR"/>
        </w:rPr>
      </w:pPr>
      <w:r w:rsidRPr="001106FF">
        <w:rPr>
          <w:rFonts w:ascii="Times New Roman" w:hAnsi="Times New Roman" w:cs="Times New Roman"/>
          <w:color w:val="000000"/>
          <w:sz w:val="24"/>
          <w:szCs w:val="24"/>
          <w:lang w:eastAsia="el-GR"/>
        </w:rPr>
        <w:t xml:space="preserve"> Όπως γίνεται αντιληπτό, η συντήρηση  αποτελεί μια βασική και ιδιαίτερα απαιτητική διαδικασία για την </w:t>
      </w:r>
      <w:r w:rsidRPr="001106FF">
        <w:rPr>
          <w:rFonts w:ascii="Times New Roman" w:hAnsi="Times New Roman" w:cs="Times New Roman"/>
          <w:b/>
          <w:bCs/>
          <w:color w:val="000000"/>
          <w:sz w:val="24"/>
          <w:szCs w:val="24"/>
          <w:lang w:eastAsia="el-GR"/>
        </w:rPr>
        <w:t>αδιάλειπτη και εύρυθμη λειτουργία κάθε επαγγελματικής δραστηριότητας</w:t>
      </w:r>
      <w:r w:rsidRPr="001106FF">
        <w:rPr>
          <w:rFonts w:ascii="Times New Roman" w:hAnsi="Times New Roman" w:cs="Times New Roman"/>
          <w:color w:val="000000"/>
          <w:sz w:val="24"/>
          <w:szCs w:val="24"/>
          <w:lang w:eastAsia="el-GR"/>
        </w:rPr>
        <w:t xml:space="preserve">. Για να είναι όμως αποδοτική και να υλοποιούνται με ασφάλεια οι εργασίες πρέπει να διέπεται από το πλαίσιο  </w:t>
      </w:r>
      <w:r w:rsidRPr="001106FF">
        <w:rPr>
          <w:rFonts w:ascii="Times New Roman" w:hAnsi="Times New Roman" w:cs="Times New Roman"/>
          <w:b/>
          <w:bCs/>
          <w:color w:val="000000"/>
          <w:sz w:val="24"/>
          <w:szCs w:val="24"/>
          <w:lang w:eastAsia="el-GR"/>
        </w:rPr>
        <w:t>- γνώση – τυπικά προσόντα -  τεχνική επάρκεια – πληροφορίες – προγραμματισμός – συντονισμός. </w:t>
      </w:r>
    </w:p>
    <w:sectPr w:rsidR="0031113C" w:rsidRPr="001106FF" w:rsidSect="0040545E">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F370" w14:textId="77777777" w:rsidR="0040545E" w:rsidRDefault="0040545E" w:rsidP="00B35B16">
      <w:pPr>
        <w:spacing w:after="0" w:line="240" w:lineRule="auto"/>
      </w:pPr>
      <w:r>
        <w:separator/>
      </w:r>
    </w:p>
    <w:p w14:paraId="7538E866" w14:textId="77777777" w:rsidR="0040545E" w:rsidRDefault="0040545E"/>
  </w:endnote>
  <w:endnote w:type="continuationSeparator" w:id="0">
    <w:p w14:paraId="4C855E96" w14:textId="77777777" w:rsidR="0040545E" w:rsidRDefault="0040545E" w:rsidP="00B35B16">
      <w:pPr>
        <w:spacing w:after="0" w:line="240" w:lineRule="auto"/>
      </w:pPr>
      <w:r>
        <w:continuationSeparator/>
      </w:r>
    </w:p>
    <w:p w14:paraId="338A7011" w14:textId="77777777" w:rsidR="0040545E" w:rsidRDefault="00405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762D" w14:textId="77777777" w:rsidR="0040545E" w:rsidRDefault="0040545E" w:rsidP="00B35B16">
      <w:pPr>
        <w:spacing w:after="0" w:line="240" w:lineRule="auto"/>
      </w:pPr>
      <w:r>
        <w:separator/>
      </w:r>
    </w:p>
    <w:p w14:paraId="16F7809B" w14:textId="77777777" w:rsidR="0040545E" w:rsidRDefault="0040545E"/>
  </w:footnote>
  <w:footnote w:type="continuationSeparator" w:id="0">
    <w:p w14:paraId="0E6D475E" w14:textId="77777777" w:rsidR="0040545E" w:rsidRDefault="0040545E" w:rsidP="00B35B16">
      <w:pPr>
        <w:spacing w:after="0" w:line="240" w:lineRule="auto"/>
      </w:pPr>
      <w:r>
        <w:continuationSeparator/>
      </w:r>
    </w:p>
    <w:p w14:paraId="115796BA" w14:textId="77777777" w:rsidR="0040545E" w:rsidRDefault="00405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2" w15:restartNumberingAfterBreak="0">
    <w:nsid w:val="0A2A28EF"/>
    <w:multiLevelType w:val="multilevel"/>
    <w:tmpl w:val="15FA6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80F0D"/>
    <w:multiLevelType w:val="hybridMultilevel"/>
    <w:tmpl w:val="038E9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81410A"/>
    <w:multiLevelType w:val="hybridMultilevel"/>
    <w:tmpl w:val="33606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48027C"/>
    <w:multiLevelType w:val="hybridMultilevel"/>
    <w:tmpl w:val="DF24F39C"/>
    <w:lvl w:ilvl="0" w:tplc="BFEEA3E4">
      <w:start w:val="75"/>
      <w:numFmt w:val="bullet"/>
      <w:lvlText w:val="-"/>
      <w:lvlJc w:val="left"/>
      <w:pPr>
        <w:ind w:left="1069" w:hanging="360"/>
      </w:pPr>
      <w:rPr>
        <w:rFonts w:ascii="Times New Roman" w:eastAsia="Calibri" w:hAnsi="Times New Roman"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6" w15:restartNumberingAfterBreak="0">
    <w:nsid w:val="11605153"/>
    <w:multiLevelType w:val="hybridMultilevel"/>
    <w:tmpl w:val="8AC2C6DC"/>
    <w:lvl w:ilvl="0" w:tplc="8872074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6AE4E14"/>
    <w:multiLevelType w:val="hybridMultilevel"/>
    <w:tmpl w:val="16BCA99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201D2CDA"/>
    <w:multiLevelType w:val="hybridMultilevel"/>
    <w:tmpl w:val="E8A21B0E"/>
    <w:lvl w:ilvl="0" w:tplc="04080001">
      <w:start w:val="1"/>
      <w:numFmt w:val="bullet"/>
      <w:lvlText w:val=""/>
      <w:lvlJc w:val="left"/>
      <w:pPr>
        <w:ind w:left="1192" w:hanging="360"/>
      </w:pPr>
      <w:rPr>
        <w:rFonts w:ascii="Symbol" w:hAnsi="Symbol" w:hint="default"/>
      </w:rPr>
    </w:lvl>
    <w:lvl w:ilvl="1" w:tplc="04080003" w:tentative="1">
      <w:start w:val="1"/>
      <w:numFmt w:val="bullet"/>
      <w:lvlText w:val="o"/>
      <w:lvlJc w:val="left"/>
      <w:pPr>
        <w:ind w:left="1912" w:hanging="360"/>
      </w:pPr>
      <w:rPr>
        <w:rFonts w:ascii="Courier New" w:hAnsi="Courier New" w:cs="Courier New" w:hint="default"/>
      </w:rPr>
    </w:lvl>
    <w:lvl w:ilvl="2" w:tplc="04080005" w:tentative="1">
      <w:start w:val="1"/>
      <w:numFmt w:val="bullet"/>
      <w:lvlText w:val=""/>
      <w:lvlJc w:val="left"/>
      <w:pPr>
        <w:ind w:left="2632" w:hanging="360"/>
      </w:pPr>
      <w:rPr>
        <w:rFonts w:ascii="Wingdings" w:hAnsi="Wingdings" w:hint="default"/>
      </w:rPr>
    </w:lvl>
    <w:lvl w:ilvl="3" w:tplc="04080001" w:tentative="1">
      <w:start w:val="1"/>
      <w:numFmt w:val="bullet"/>
      <w:lvlText w:val=""/>
      <w:lvlJc w:val="left"/>
      <w:pPr>
        <w:ind w:left="3352" w:hanging="360"/>
      </w:pPr>
      <w:rPr>
        <w:rFonts w:ascii="Symbol" w:hAnsi="Symbol" w:hint="default"/>
      </w:rPr>
    </w:lvl>
    <w:lvl w:ilvl="4" w:tplc="04080003" w:tentative="1">
      <w:start w:val="1"/>
      <w:numFmt w:val="bullet"/>
      <w:lvlText w:val="o"/>
      <w:lvlJc w:val="left"/>
      <w:pPr>
        <w:ind w:left="4072" w:hanging="360"/>
      </w:pPr>
      <w:rPr>
        <w:rFonts w:ascii="Courier New" w:hAnsi="Courier New" w:cs="Courier New" w:hint="default"/>
      </w:rPr>
    </w:lvl>
    <w:lvl w:ilvl="5" w:tplc="04080005" w:tentative="1">
      <w:start w:val="1"/>
      <w:numFmt w:val="bullet"/>
      <w:lvlText w:val=""/>
      <w:lvlJc w:val="left"/>
      <w:pPr>
        <w:ind w:left="4792" w:hanging="360"/>
      </w:pPr>
      <w:rPr>
        <w:rFonts w:ascii="Wingdings" w:hAnsi="Wingdings" w:hint="default"/>
      </w:rPr>
    </w:lvl>
    <w:lvl w:ilvl="6" w:tplc="04080001" w:tentative="1">
      <w:start w:val="1"/>
      <w:numFmt w:val="bullet"/>
      <w:lvlText w:val=""/>
      <w:lvlJc w:val="left"/>
      <w:pPr>
        <w:ind w:left="5512" w:hanging="360"/>
      </w:pPr>
      <w:rPr>
        <w:rFonts w:ascii="Symbol" w:hAnsi="Symbol" w:hint="default"/>
      </w:rPr>
    </w:lvl>
    <w:lvl w:ilvl="7" w:tplc="04080003" w:tentative="1">
      <w:start w:val="1"/>
      <w:numFmt w:val="bullet"/>
      <w:lvlText w:val="o"/>
      <w:lvlJc w:val="left"/>
      <w:pPr>
        <w:ind w:left="6232" w:hanging="360"/>
      </w:pPr>
      <w:rPr>
        <w:rFonts w:ascii="Courier New" w:hAnsi="Courier New" w:cs="Courier New" w:hint="default"/>
      </w:rPr>
    </w:lvl>
    <w:lvl w:ilvl="8" w:tplc="04080005" w:tentative="1">
      <w:start w:val="1"/>
      <w:numFmt w:val="bullet"/>
      <w:lvlText w:val=""/>
      <w:lvlJc w:val="left"/>
      <w:pPr>
        <w:ind w:left="6952" w:hanging="360"/>
      </w:pPr>
      <w:rPr>
        <w:rFonts w:ascii="Wingdings" w:hAnsi="Wingdings" w:hint="default"/>
      </w:rPr>
    </w:lvl>
  </w:abstractNum>
  <w:abstractNum w:abstractNumId="11" w15:restartNumberingAfterBreak="0">
    <w:nsid w:val="22D031D0"/>
    <w:multiLevelType w:val="hybridMultilevel"/>
    <w:tmpl w:val="473428E6"/>
    <w:lvl w:ilvl="0" w:tplc="571E72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3" w15:restartNumberingAfterBreak="0">
    <w:nsid w:val="2642620F"/>
    <w:multiLevelType w:val="hybridMultilevel"/>
    <w:tmpl w:val="DABE24B4"/>
    <w:lvl w:ilvl="0" w:tplc="8DCAEAC2">
      <w:start w:val="1"/>
      <w:numFmt w:val="decimal"/>
      <w:lvlText w:val="%1."/>
      <w:lvlJc w:val="left"/>
      <w:pPr>
        <w:ind w:left="1146" w:hanging="360"/>
      </w:pPr>
      <w:rPr>
        <w:b/>
        <w:bCs/>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4" w15:restartNumberingAfterBreak="0">
    <w:nsid w:val="27DB4067"/>
    <w:multiLevelType w:val="hybridMultilevel"/>
    <w:tmpl w:val="0DC6E22E"/>
    <w:lvl w:ilvl="0" w:tplc="571E72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BE34D90"/>
    <w:multiLevelType w:val="hybridMultilevel"/>
    <w:tmpl w:val="AFA00BA6"/>
    <w:lvl w:ilvl="0" w:tplc="571E72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32B33270"/>
    <w:multiLevelType w:val="hybridMultilevel"/>
    <w:tmpl w:val="3F923652"/>
    <w:lvl w:ilvl="0" w:tplc="571E72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9274E65"/>
    <w:multiLevelType w:val="hybridMultilevel"/>
    <w:tmpl w:val="6F2C588C"/>
    <w:lvl w:ilvl="0" w:tplc="571E72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2933370"/>
    <w:multiLevelType w:val="hybridMultilevel"/>
    <w:tmpl w:val="5A5E64AE"/>
    <w:lvl w:ilvl="0" w:tplc="CF301E34">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655C01"/>
    <w:multiLevelType w:val="hybridMultilevel"/>
    <w:tmpl w:val="22940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8AD52F5"/>
    <w:multiLevelType w:val="hybridMultilevel"/>
    <w:tmpl w:val="8D962D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49521FC6"/>
    <w:multiLevelType w:val="hybridMultilevel"/>
    <w:tmpl w:val="54C6C9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25" w15:restartNumberingAfterBreak="0">
    <w:nsid w:val="51877FFB"/>
    <w:multiLevelType w:val="hybridMultilevel"/>
    <w:tmpl w:val="CF7A27E0"/>
    <w:lvl w:ilvl="0" w:tplc="2F3423C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2943910"/>
    <w:multiLevelType w:val="hybridMultilevel"/>
    <w:tmpl w:val="1C74F0DE"/>
    <w:lvl w:ilvl="0" w:tplc="82C4247C">
      <w:start w:val="65"/>
      <w:numFmt w:val="bullet"/>
      <w:lvlText w:val="-"/>
      <w:lvlJc w:val="left"/>
      <w:pPr>
        <w:ind w:left="420" w:hanging="360"/>
      </w:pPr>
      <w:rPr>
        <w:rFonts w:ascii="Times New Roman" w:eastAsiaTheme="minorHAnsi" w:hAnsi="Times New Roman"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27" w15:restartNumberingAfterBreak="0">
    <w:nsid w:val="54DF3CA3"/>
    <w:multiLevelType w:val="hybridMultilevel"/>
    <w:tmpl w:val="D4AC5976"/>
    <w:lvl w:ilvl="0" w:tplc="571E72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6194A94"/>
    <w:multiLevelType w:val="hybridMultilevel"/>
    <w:tmpl w:val="448C3560"/>
    <w:lvl w:ilvl="0" w:tplc="EFD41F0A">
      <w:start w:val="65"/>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0"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B24EE3"/>
    <w:multiLevelType w:val="hybridMultilevel"/>
    <w:tmpl w:val="25743CCC"/>
    <w:lvl w:ilvl="0" w:tplc="2500FDAA">
      <w:start w:val="3"/>
      <w:numFmt w:val="bullet"/>
      <w:lvlText w:val="-"/>
      <w:lvlJc w:val="left"/>
      <w:pPr>
        <w:ind w:left="720" w:hanging="360"/>
      </w:pPr>
      <w:rPr>
        <w:rFonts w:ascii="Calibri" w:eastAsia="Times New Roman" w:hAnsi="Calibri" w:cs="Calibri"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3B2407D"/>
    <w:multiLevelType w:val="hybridMultilevel"/>
    <w:tmpl w:val="21FAED92"/>
    <w:lvl w:ilvl="0" w:tplc="571E72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D6433B4"/>
    <w:multiLevelType w:val="hybridMultilevel"/>
    <w:tmpl w:val="6510977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16cid:durableId="829055806">
    <w:abstractNumId w:val="20"/>
  </w:num>
  <w:num w:numId="2" w16cid:durableId="371459961">
    <w:abstractNumId w:val="7"/>
  </w:num>
  <w:num w:numId="3" w16cid:durableId="1357344649">
    <w:abstractNumId w:val="16"/>
  </w:num>
  <w:num w:numId="4" w16cid:durableId="165287051">
    <w:abstractNumId w:val="29"/>
  </w:num>
  <w:num w:numId="5" w16cid:durableId="1918586719">
    <w:abstractNumId w:val="8"/>
  </w:num>
  <w:num w:numId="6" w16cid:durableId="506793637">
    <w:abstractNumId w:val="0"/>
  </w:num>
  <w:num w:numId="7" w16cid:durableId="845632189">
    <w:abstractNumId w:val="24"/>
  </w:num>
  <w:num w:numId="8" w16cid:durableId="312219290">
    <w:abstractNumId w:val="12"/>
  </w:num>
  <w:num w:numId="9" w16cid:durableId="1597982927">
    <w:abstractNumId w:val="1"/>
  </w:num>
  <w:num w:numId="10" w16cid:durableId="525680824">
    <w:abstractNumId w:val="30"/>
  </w:num>
  <w:num w:numId="11" w16cid:durableId="2027560209">
    <w:abstractNumId w:val="2"/>
  </w:num>
  <w:num w:numId="12" w16cid:durableId="1233345045">
    <w:abstractNumId w:val="31"/>
  </w:num>
  <w:num w:numId="13" w16cid:durableId="83458493">
    <w:abstractNumId w:val="4"/>
  </w:num>
  <w:num w:numId="14" w16cid:durableId="1881895073">
    <w:abstractNumId w:val="10"/>
  </w:num>
  <w:num w:numId="15" w16cid:durableId="2053185362">
    <w:abstractNumId w:val="21"/>
  </w:num>
  <w:num w:numId="16" w16cid:durableId="822085812">
    <w:abstractNumId w:val="3"/>
  </w:num>
  <w:num w:numId="17" w16cid:durableId="322121702">
    <w:abstractNumId w:val="23"/>
  </w:num>
  <w:num w:numId="18" w16cid:durableId="9741430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1222251">
    <w:abstractNumId w:val="22"/>
  </w:num>
  <w:num w:numId="20" w16cid:durableId="1898661140">
    <w:abstractNumId w:val="26"/>
  </w:num>
  <w:num w:numId="21" w16cid:durableId="1489441019">
    <w:abstractNumId w:val="11"/>
  </w:num>
  <w:num w:numId="22" w16cid:durableId="761992742">
    <w:abstractNumId w:val="32"/>
  </w:num>
  <w:num w:numId="23" w16cid:durableId="761145897">
    <w:abstractNumId w:val="14"/>
  </w:num>
  <w:num w:numId="24" w16cid:durableId="1318610907">
    <w:abstractNumId w:val="33"/>
  </w:num>
  <w:num w:numId="25" w16cid:durableId="1376465936">
    <w:abstractNumId w:val="28"/>
  </w:num>
  <w:num w:numId="26" w16cid:durableId="1804812306">
    <w:abstractNumId w:val="13"/>
  </w:num>
  <w:num w:numId="27" w16cid:durableId="522283725">
    <w:abstractNumId w:val="6"/>
  </w:num>
  <w:num w:numId="28" w16cid:durableId="251863877">
    <w:abstractNumId w:val="18"/>
  </w:num>
  <w:num w:numId="29" w16cid:durableId="547375269">
    <w:abstractNumId w:val="15"/>
  </w:num>
  <w:num w:numId="30" w16cid:durableId="501630618">
    <w:abstractNumId w:val="27"/>
  </w:num>
  <w:num w:numId="31" w16cid:durableId="1540702950">
    <w:abstractNumId w:val="19"/>
  </w:num>
  <w:num w:numId="32" w16cid:durableId="2080713979">
    <w:abstractNumId w:val="5"/>
  </w:num>
  <w:num w:numId="33" w16cid:durableId="83765862">
    <w:abstractNumId w:val="25"/>
  </w:num>
  <w:num w:numId="34" w16cid:durableId="2018994961">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03728"/>
    <w:rsid w:val="000056D4"/>
    <w:rsid w:val="000107D8"/>
    <w:rsid w:val="000216B0"/>
    <w:rsid w:val="00024D66"/>
    <w:rsid w:val="00026D19"/>
    <w:rsid w:val="00026D85"/>
    <w:rsid w:val="00026DEA"/>
    <w:rsid w:val="00032AB6"/>
    <w:rsid w:val="00032BC2"/>
    <w:rsid w:val="000331BC"/>
    <w:rsid w:val="0003367B"/>
    <w:rsid w:val="00034DC6"/>
    <w:rsid w:val="00041AB4"/>
    <w:rsid w:val="000438A1"/>
    <w:rsid w:val="00054578"/>
    <w:rsid w:val="0005592B"/>
    <w:rsid w:val="0006333A"/>
    <w:rsid w:val="00067ECD"/>
    <w:rsid w:val="00070142"/>
    <w:rsid w:val="00071628"/>
    <w:rsid w:val="00072BA8"/>
    <w:rsid w:val="00073554"/>
    <w:rsid w:val="00081DC4"/>
    <w:rsid w:val="00084647"/>
    <w:rsid w:val="00085448"/>
    <w:rsid w:val="0008609B"/>
    <w:rsid w:val="000861D9"/>
    <w:rsid w:val="00086D7D"/>
    <w:rsid w:val="000920B4"/>
    <w:rsid w:val="00093E31"/>
    <w:rsid w:val="000975A1"/>
    <w:rsid w:val="000A0120"/>
    <w:rsid w:val="000B3503"/>
    <w:rsid w:val="000B4417"/>
    <w:rsid w:val="000B5FD0"/>
    <w:rsid w:val="000B6337"/>
    <w:rsid w:val="000B6A27"/>
    <w:rsid w:val="000B70CA"/>
    <w:rsid w:val="000C45C4"/>
    <w:rsid w:val="000C70D6"/>
    <w:rsid w:val="000D13E4"/>
    <w:rsid w:val="000D5161"/>
    <w:rsid w:val="000D5972"/>
    <w:rsid w:val="000D6C92"/>
    <w:rsid w:val="000E15C8"/>
    <w:rsid w:val="000E1E19"/>
    <w:rsid w:val="000E2774"/>
    <w:rsid w:val="000E415A"/>
    <w:rsid w:val="000F266E"/>
    <w:rsid w:val="000F2944"/>
    <w:rsid w:val="000F2C51"/>
    <w:rsid w:val="000F7EFD"/>
    <w:rsid w:val="0010088F"/>
    <w:rsid w:val="00102ECA"/>
    <w:rsid w:val="001106FF"/>
    <w:rsid w:val="00111434"/>
    <w:rsid w:val="00111E09"/>
    <w:rsid w:val="001140DB"/>
    <w:rsid w:val="0011676F"/>
    <w:rsid w:val="00116B9F"/>
    <w:rsid w:val="0012181F"/>
    <w:rsid w:val="001243BD"/>
    <w:rsid w:val="00124D70"/>
    <w:rsid w:val="00126C95"/>
    <w:rsid w:val="00127BD6"/>
    <w:rsid w:val="00132567"/>
    <w:rsid w:val="00134CCE"/>
    <w:rsid w:val="00137E31"/>
    <w:rsid w:val="001405C8"/>
    <w:rsid w:val="0014139D"/>
    <w:rsid w:val="0014145E"/>
    <w:rsid w:val="00144E66"/>
    <w:rsid w:val="00145730"/>
    <w:rsid w:val="00150B03"/>
    <w:rsid w:val="0015317E"/>
    <w:rsid w:val="00155300"/>
    <w:rsid w:val="00161125"/>
    <w:rsid w:val="0016124F"/>
    <w:rsid w:val="001622B4"/>
    <w:rsid w:val="00164EFD"/>
    <w:rsid w:val="00167242"/>
    <w:rsid w:val="00170EB6"/>
    <w:rsid w:val="00172217"/>
    <w:rsid w:val="001755B3"/>
    <w:rsid w:val="001755FC"/>
    <w:rsid w:val="00175DC1"/>
    <w:rsid w:val="0017646D"/>
    <w:rsid w:val="00176E93"/>
    <w:rsid w:val="00177777"/>
    <w:rsid w:val="00184B88"/>
    <w:rsid w:val="00184D58"/>
    <w:rsid w:val="001858CF"/>
    <w:rsid w:val="00190C80"/>
    <w:rsid w:val="0019444A"/>
    <w:rsid w:val="00194D05"/>
    <w:rsid w:val="00195B6A"/>
    <w:rsid w:val="00196678"/>
    <w:rsid w:val="001979DD"/>
    <w:rsid w:val="001A1B01"/>
    <w:rsid w:val="001A36D2"/>
    <w:rsid w:val="001A4FB1"/>
    <w:rsid w:val="001B15BA"/>
    <w:rsid w:val="001B273B"/>
    <w:rsid w:val="001B2B4D"/>
    <w:rsid w:val="001B6781"/>
    <w:rsid w:val="001C2274"/>
    <w:rsid w:val="001C49CA"/>
    <w:rsid w:val="001C64C2"/>
    <w:rsid w:val="001D157F"/>
    <w:rsid w:val="001D295E"/>
    <w:rsid w:val="001D3DB4"/>
    <w:rsid w:val="001D4FD2"/>
    <w:rsid w:val="001D6A94"/>
    <w:rsid w:val="001D7EE8"/>
    <w:rsid w:val="001E047C"/>
    <w:rsid w:val="001E34A8"/>
    <w:rsid w:val="001E3F9F"/>
    <w:rsid w:val="001E64A7"/>
    <w:rsid w:val="001E7357"/>
    <w:rsid w:val="001F3116"/>
    <w:rsid w:val="001F48C8"/>
    <w:rsid w:val="001F66DA"/>
    <w:rsid w:val="0020140A"/>
    <w:rsid w:val="00201651"/>
    <w:rsid w:val="00202310"/>
    <w:rsid w:val="00202569"/>
    <w:rsid w:val="00203D9D"/>
    <w:rsid w:val="002055CB"/>
    <w:rsid w:val="00210B55"/>
    <w:rsid w:val="00213021"/>
    <w:rsid w:val="002137A5"/>
    <w:rsid w:val="002137AD"/>
    <w:rsid w:val="00214A06"/>
    <w:rsid w:val="002158F9"/>
    <w:rsid w:val="0021665D"/>
    <w:rsid w:val="00220810"/>
    <w:rsid w:val="00222893"/>
    <w:rsid w:val="0022466A"/>
    <w:rsid w:val="002270A5"/>
    <w:rsid w:val="002314B1"/>
    <w:rsid w:val="00231BB0"/>
    <w:rsid w:val="002335C1"/>
    <w:rsid w:val="002341B7"/>
    <w:rsid w:val="002348AA"/>
    <w:rsid w:val="00234A1D"/>
    <w:rsid w:val="00240924"/>
    <w:rsid w:val="00241BDA"/>
    <w:rsid w:val="0024249F"/>
    <w:rsid w:val="0024365A"/>
    <w:rsid w:val="00243770"/>
    <w:rsid w:val="00244817"/>
    <w:rsid w:val="00245E70"/>
    <w:rsid w:val="00250E3B"/>
    <w:rsid w:val="00253BA7"/>
    <w:rsid w:val="00265B3C"/>
    <w:rsid w:val="00266031"/>
    <w:rsid w:val="00272821"/>
    <w:rsid w:val="00272825"/>
    <w:rsid w:val="00274AA8"/>
    <w:rsid w:val="00275626"/>
    <w:rsid w:val="002768D4"/>
    <w:rsid w:val="00280286"/>
    <w:rsid w:val="0028046E"/>
    <w:rsid w:val="0028049E"/>
    <w:rsid w:val="00285AEC"/>
    <w:rsid w:val="002878BE"/>
    <w:rsid w:val="00292052"/>
    <w:rsid w:val="00293938"/>
    <w:rsid w:val="00294C9C"/>
    <w:rsid w:val="0029633C"/>
    <w:rsid w:val="002966B7"/>
    <w:rsid w:val="002A134F"/>
    <w:rsid w:val="002A207E"/>
    <w:rsid w:val="002A707A"/>
    <w:rsid w:val="002B1806"/>
    <w:rsid w:val="002B204B"/>
    <w:rsid w:val="002B7718"/>
    <w:rsid w:val="002C128D"/>
    <w:rsid w:val="002C3AFB"/>
    <w:rsid w:val="002C5D47"/>
    <w:rsid w:val="002D7D6A"/>
    <w:rsid w:val="002E4A4D"/>
    <w:rsid w:val="002E4A80"/>
    <w:rsid w:val="002E4BB0"/>
    <w:rsid w:val="002E6479"/>
    <w:rsid w:val="002F2292"/>
    <w:rsid w:val="002F2E14"/>
    <w:rsid w:val="002F3E4D"/>
    <w:rsid w:val="002F62FD"/>
    <w:rsid w:val="00302E32"/>
    <w:rsid w:val="003062DC"/>
    <w:rsid w:val="0030637A"/>
    <w:rsid w:val="00306EAE"/>
    <w:rsid w:val="00307890"/>
    <w:rsid w:val="003106B6"/>
    <w:rsid w:val="0031113C"/>
    <w:rsid w:val="00316CAE"/>
    <w:rsid w:val="00317745"/>
    <w:rsid w:val="00321021"/>
    <w:rsid w:val="0032576E"/>
    <w:rsid w:val="00327652"/>
    <w:rsid w:val="00330315"/>
    <w:rsid w:val="00332242"/>
    <w:rsid w:val="00332ADC"/>
    <w:rsid w:val="003336A7"/>
    <w:rsid w:val="00334CD5"/>
    <w:rsid w:val="00335CF3"/>
    <w:rsid w:val="003408D0"/>
    <w:rsid w:val="00347D1C"/>
    <w:rsid w:val="00363A6F"/>
    <w:rsid w:val="00365BF6"/>
    <w:rsid w:val="003661BE"/>
    <w:rsid w:val="003663A6"/>
    <w:rsid w:val="00367154"/>
    <w:rsid w:val="00371295"/>
    <w:rsid w:val="00372358"/>
    <w:rsid w:val="003725BA"/>
    <w:rsid w:val="0037551F"/>
    <w:rsid w:val="00382489"/>
    <w:rsid w:val="00384361"/>
    <w:rsid w:val="00393248"/>
    <w:rsid w:val="00393D26"/>
    <w:rsid w:val="00394679"/>
    <w:rsid w:val="00395427"/>
    <w:rsid w:val="00396B63"/>
    <w:rsid w:val="003A1296"/>
    <w:rsid w:val="003A57FE"/>
    <w:rsid w:val="003A7925"/>
    <w:rsid w:val="003A7968"/>
    <w:rsid w:val="003B3E78"/>
    <w:rsid w:val="003B3FEB"/>
    <w:rsid w:val="003B5715"/>
    <w:rsid w:val="003B5C89"/>
    <w:rsid w:val="003B6A0D"/>
    <w:rsid w:val="003B752E"/>
    <w:rsid w:val="003B7562"/>
    <w:rsid w:val="003C3A43"/>
    <w:rsid w:val="003C45ED"/>
    <w:rsid w:val="003C7A92"/>
    <w:rsid w:val="003D2C96"/>
    <w:rsid w:val="003D310A"/>
    <w:rsid w:val="003D3219"/>
    <w:rsid w:val="003D5087"/>
    <w:rsid w:val="003E0A01"/>
    <w:rsid w:val="003E1B61"/>
    <w:rsid w:val="003F0EB7"/>
    <w:rsid w:val="003F1645"/>
    <w:rsid w:val="003F4F1D"/>
    <w:rsid w:val="003F4FBC"/>
    <w:rsid w:val="003F614A"/>
    <w:rsid w:val="003F7B2F"/>
    <w:rsid w:val="0040071B"/>
    <w:rsid w:val="00403820"/>
    <w:rsid w:val="0040545E"/>
    <w:rsid w:val="00406FFC"/>
    <w:rsid w:val="0040778F"/>
    <w:rsid w:val="00410E53"/>
    <w:rsid w:val="0041372C"/>
    <w:rsid w:val="00414CE8"/>
    <w:rsid w:val="00417EFF"/>
    <w:rsid w:val="00420B9D"/>
    <w:rsid w:val="0042132F"/>
    <w:rsid w:val="00423F48"/>
    <w:rsid w:val="00424595"/>
    <w:rsid w:val="00425367"/>
    <w:rsid w:val="00430EB6"/>
    <w:rsid w:val="00431155"/>
    <w:rsid w:val="00431C3F"/>
    <w:rsid w:val="00431F77"/>
    <w:rsid w:val="00432352"/>
    <w:rsid w:val="00432D53"/>
    <w:rsid w:val="00433F24"/>
    <w:rsid w:val="004362C0"/>
    <w:rsid w:val="004435E2"/>
    <w:rsid w:val="004450A2"/>
    <w:rsid w:val="0044511D"/>
    <w:rsid w:val="00450338"/>
    <w:rsid w:val="00453E82"/>
    <w:rsid w:val="00454190"/>
    <w:rsid w:val="004554D3"/>
    <w:rsid w:val="00455619"/>
    <w:rsid w:val="004660CC"/>
    <w:rsid w:val="00467942"/>
    <w:rsid w:val="00470D70"/>
    <w:rsid w:val="004741B5"/>
    <w:rsid w:val="004818BC"/>
    <w:rsid w:val="00482602"/>
    <w:rsid w:val="0048377D"/>
    <w:rsid w:val="00483A5B"/>
    <w:rsid w:val="00485D0D"/>
    <w:rsid w:val="00492458"/>
    <w:rsid w:val="004933B9"/>
    <w:rsid w:val="004A57CB"/>
    <w:rsid w:val="004A6724"/>
    <w:rsid w:val="004A6A3D"/>
    <w:rsid w:val="004A6C61"/>
    <w:rsid w:val="004B2BBA"/>
    <w:rsid w:val="004B35BC"/>
    <w:rsid w:val="004C15BB"/>
    <w:rsid w:val="004C61CD"/>
    <w:rsid w:val="004D29AA"/>
    <w:rsid w:val="004D2A14"/>
    <w:rsid w:val="004D3A1D"/>
    <w:rsid w:val="004D4457"/>
    <w:rsid w:val="004D6235"/>
    <w:rsid w:val="004D633E"/>
    <w:rsid w:val="004D7F8C"/>
    <w:rsid w:val="004E0017"/>
    <w:rsid w:val="004E26E0"/>
    <w:rsid w:val="004E555F"/>
    <w:rsid w:val="004E58FF"/>
    <w:rsid w:val="004E663D"/>
    <w:rsid w:val="004F0C88"/>
    <w:rsid w:val="004F144E"/>
    <w:rsid w:val="004F22C4"/>
    <w:rsid w:val="004F700A"/>
    <w:rsid w:val="004F79F9"/>
    <w:rsid w:val="0050081B"/>
    <w:rsid w:val="00500A24"/>
    <w:rsid w:val="00501A2E"/>
    <w:rsid w:val="00502C43"/>
    <w:rsid w:val="00502DBC"/>
    <w:rsid w:val="00504A5B"/>
    <w:rsid w:val="00511EEC"/>
    <w:rsid w:val="00515E78"/>
    <w:rsid w:val="00526911"/>
    <w:rsid w:val="00527327"/>
    <w:rsid w:val="00527DB2"/>
    <w:rsid w:val="005330F4"/>
    <w:rsid w:val="00534B23"/>
    <w:rsid w:val="005355C4"/>
    <w:rsid w:val="00535ACB"/>
    <w:rsid w:val="00536EA0"/>
    <w:rsid w:val="00542A98"/>
    <w:rsid w:val="00545A84"/>
    <w:rsid w:val="005517C2"/>
    <w:rsid w:val="0055241C"/>
    <w:rsid w:val="00552BB7"/>
    <w:rsid w:val="00553A4B"/>
    <w:rsid w:val="00554204"/>
    <w:rsid w:val="00557531"/>
    <w:rsid w:val="005619C0"/>
    <w:rsid w:val="0056793B"/>
    <w:rsid w:val="00567FD9"/>
    <w:rsid w:val="00570024"/>
    <w:rsid w:val="00570985"/>
    <w:rsid w:val="00572DD4"/>
    <w:rsid w:val="00573668"/>
    <w:rsid w:val="00574F7A"/>
    <w:rsid w:val="00582AF9"/>
    <w:rsid w:val="00582E7E"/>
    <w:rsid w:val="00585318"/>
    <w:rsid w:val="00590AE5"/>
    <w:rsid w:val="00592401"/>
    <w:rsid w:val="00592D3E"/>
    <w:rsid w:val="00594E82"/>
    <w:rsid w:val="005A575E"/>
    <w:rsid w:val="005A6235"/>
    <w:rsid w:val="005B1C1E"/>
    <w:rsid w:val="005B3109"/>
    <w:rsid w:val="005B7B28"/>
    <w:rsid w:val="005C31B4"/>
    <w:rsid w:val="005C5CE1"/>
    <w:rsid w:val="005C7A3F"/>
    <w:rsid w:val="005D0AC4"/>
    <w:rsid w:val="005D153D"/>
    <w:rsid w:val="005D1E7A"/>
    <w:rsid w:val="005D2860"/>
    <w:rsid w:val="005D35C0"/>
    <w:rsid w:val="005D6211"/>
    <w:rsid w:val="005D6860"/>
    <w:rsid w:val="005D799E"/>
    <w:rsid w:val="005E0141"/>
    <w:rsid w:val="005E3A58"/>
    <w:rsid w:val="005E3F1A"/>
    <w:rsid w:val="005E4A6A"/>
    <w:rsid w:val="005F11F0"/>
    <w:rsid w:val="005F1A6E"/>
    <w:rsid w:val="005F3A9A"/>
    <w:rsid w:val="005F40DF"/>
    <w:rsid w:val="005F4D28"/>
    <w:rsid w:val="005F5B37"/>
    <w:rsid w:val="005F6A25"/>
    <w:rsid w:val="005F6ABA"/>
    <w:rsid w:val="005F731C"/>
    <w:rsid w:val="00600739"/>
    <w:rsid w:val="00602D13"/>
    <w:rsid w:val="00607024"/>
    <w:rsid w:val="006074CE"/>
    <w:rsid w:val="006107DA"/>
    <w:rsid w:val="006117ED"/>
    <w:rsid w:val="0061741C"/>
    <w:rsid w:val="00623DDD"/>
    <w:rsid w:val="00623F7B"/>
    <w:rsid w:val="006266A4"/>
    <w:rsid w:val="006278C0"/>
    <w:rsid w:val="00627FD4"/>
    <w:rsid w:val="0063309C"/>
    <w:rsid w:val="00634801"/>
    <w:rsid w:val="0064038A"/>
    <w:rsid w:val="00641F1E"/>
    <w:rsid w:val="00642507"/>
    <w:rsid w:val="00644487"/>
    <w:rsid w:val="00647561"/>
    <w:rsid w:val="006526B1"/>
    <w:rsid w:val="006549B6"/>
    <w:rsid w:val="006633EF"/>
    <w:rsid w:val="006660E5"/>
    <w:rsid w:val="00667BF1"/>
    <w:rsid w:val="006706DE"/>
    <w:rsid w:val="00673E0B"/>
    <w:rsid w:val="006764F6"/>
    <w:rsid w:val="006828C2"/>
    <w:rsid w:val="006853DA"/>
    <w:rsid w:val="006932EF"/>
    <w:rsid w:val="00694595"/>
    <w:rsid w:val="00695306"/>
    <w:rsid w:val="006A0743"/>
    <w:rsid w:val="006A1743"/>
    <w:rsid w:val="006A3640"/>
    <w:rsid w:val="006A4C13"/>
    <w:rsid w:val="006B0ACF"/>
    <w:rsid w:val="006B2F64"/>
    <w:rsid w:val="006C0368"/>
    <w:rsid w:val="006C0588"/>
    <w:rsid w:val="006C0989"/>
    <w:rsid w:val="006C1F45"/>
    <w:rsid w:val="006C2764"/>
    <w:rsid w:val="006C29FE"/>
    <w:rsid w:val="006C36EA"/>
    <w:rsid w:val="006C5E39"/>
    <w:rsid w:val="006C7332"/>
    <w:rsid w:val="006C75A4"/>
    <w:rsid w:val="006D0A85"/>
    <w:rsid w:val="006D4382"/>
    <w:rsid w:val="006D5F56"/>
    <w:rsid w:val="006D6914"/>
    <w:rsid w:val="006E1E41"/>
    <w:rsid w:val="006E4669"/>
    <w:rsid w:val="006E55FA"/>
    <w:rsid w:val="006E58CB"/>
    <w:rsid w:val="006F4085"/>
    <w:rsid w:val="006F46B7"/>
    <w:rsid w:val="006F4E7D"/>
    <w:rsid w:val="00701E57"/>
    <w:rsid w:val="00702155"/>
    <w:rsid w:val="00703CD6"/>
    <w:rsid w:val="00704476"/>
    <w:rsid w:val="00704482"/>
    <w:rsid w:val="00707FB6"/>
    <w:rsid w:val="0071035B"/>
    <w:rsid w:val="0071040B"/>
    <w:rsid w:val="007115F4"/>
    <w:rsid w:val="007235D9"/>
    <w:rsid w:val="007258FD"/>
    <w:rsid w:val="00725F76"/>
    <w:rsid w:val="00731368"/>
    <w:rsid w:val="00731429"/>
    <w:rsid w:val="0075090E"/>
    <w:rsid w:val="00752A76"/>
    <w:rsid w:val="00757A4B"/>
    <w:rsid w:val="00757CA4"/>
    <w:rsid w:val="0076292E"/>
    <w:rsid w:val="00763F2C"/>
    <w:rsid w:val="00766F78"/>
    <w:rsid w:val="00780B22"/>
    <w:rsid w:val="0078110B"/>
    <w:rsid w:val="007846ED"/>
    <w:rsid w:val="00793E5B"/>
    <w:rsid w:val="007A246D"/>
    <w:rsid w:val="007A2688"/>
    <w:rsid w:val="007A6BB2"/>
    <w:rsid w:val="007B1F73"/>
    <w:rsid w:val="007B35EA"/>
    <w:rsid w:val="007B4DB8"/>
    <w:rsid w:val="007C432C"/>
    <w:rsid w:val="007C5764"/>
    <w:rsid w:val="007D1E26"/>
    <w:rsid w:val="007D1FD6"/>
    <w:rsid w:val="007D759F"/>
    <w:rsid w:val="007E0537"/>
    <w:rsid w:val="007E35F2"/>
    <w:rsid w:val="007E6C20"/>
    <w:rsid w:val="007E780C"/>
    <w:rsid w:val="007F001B"/>
    <w:rsid w:val="007F2485"/>
    <w:rsid w:val="007F3DE5"/>
    <w:rsid w:val="007F4152"/>
    <w:rsid w:val="007F415A"/>
    <w:rsid w:val="00801581"/>
    <w:rsid w:val="008043E8"/>
    <w:rsid w:val="008063FC"/>
    <w:rsid w:val="008116A6"/>
    <w:rsid w:val="0081353A"/>
    <w:rsid w:val="00813B97"/>
    <w:rsid w:val="00815935"/>
    <w:rsid w:val="00816BA3"/>
    <w:rsid w:val="008171DE"/>
    <w:rsid w:val="00826082"/>
    <w:rsid w:val="00826397"/>
    <w:rsid w:val="00826F84"/>
    <w:rsid w:val="008271E9"/>
    <w:rsid w:val="00833526"/>
    <w:rsid w:val="008352D4"/>
    <w:rsid w:val="00835A4E"/>
    <w:rsid w:val="00835E65"/>
    <w:rsid w:val="00841407"/>
    <w:rsid w:val="00841BC6"/>
    <w:rsid w:val="00842C17"/>
    <w:rsid w:val="00843219"/>
    <w:rsid w:val="00844649"/>
    <w:rsid w:val="00850DCC"/>
    <w:rsid w:val="00852C9E"/>
    <w:rsid w:val="0086051F"/>
    <w:rsid w:val="0086068F"/>
    <w:rsid w:val="00863901"/>
    <w:rsid w:val="008666C7"/>
    <w:rsid w:val="00866EB2"/>
    <w:rsid w:val="00872435"/>
    <w:rsid w:val="00872CC5"/>
    <w:rsid w:val="008765B2"/>
    <w:rsid w:val="008814A3"/>
    <w:rsid w:val="00882320"/>
    <w:rsid w:val="008855F3"/>
    <w:rsid w:val="00885A68"/>
    <w:rsid w:val="008860D6"/>
    <w:rsid w:val="00890D43"/>
    <w:rsid w:val="0089105B"/>
    <w:rsid w:val="00893C52"/>
    <w:rsid w:val="008A0F61"/>
    <w:rsid w:val="008A1AAB"/>
    <w:rsid w:val="008A2612"/>
    <w:rsid w:val="008A6610"/>
    <w:rsid w:val="008B689F"/>
    <w:rsid w:val="008C21C3"/>
    <w:rsid w:val="008C7FB8"/>
    <w:rsid w:val="008D455D"/>
    <w:rsid w:val="008D47B4"/>
    <w:rsid w:val="008E0373"/>
    <w:rsid w:val="008E1C68"/>
    <w:rsid w:val="008F30FC"/>
    <w:rsid w:val="008F3F4D"/>
    <w:rsid w:val="008F4C46"/>
    <w:rsid w:val="00900268"/>
    <w:rsid w:val="00901C3D"/>
    <w:rsid w:val="00904396"/>
    <w:rsid w:val="0090537E"/>
    <w:rsid w:val="00905F7B"/>
    <w:rsid w:val="00906FB8"/>
    <w:rsid w:val="00911946"/>
    <w:rsid w:val="00912094"/>
    <w:rsid w:val="00916B3E"/>
    <w:rsid w:val="00917D19"/>
    <w:rsid w:val="00921467"/>
    <w:rsid w:val="00921BA9"/>
    <w:rsid w:val="00933053"/>
    <w:rsid w:val="0093361F"/>
    <w:rsid w:val="009353BA"/>
    <w:rsid w:val="00935EAD"/>
    <w:rsid w:val="00935EAE"/>
    <w:rsid w:val="009368D6"/>
    <w:rsid w:val="00937766"/>
    <w:rsid w:val="00937B6C"/>
    <w:rsid w:val="00940440"/>
    <w:rsid w:val="00942C14"/>
    <w:rsid w:val="00947F31"/>
    <w:rsid w:val="009507B0"/>
    <w:rsid w:val="00952667"/>
    <w:rsid w:val="009528E7"/>
    <w:rsid w:val="00952FF7"/>
    <w:rsid w:val="00955863"/>
    <w:rsid w:val="00955A96"/>
    <w:rsid w:val="00957288"/>
    <w:rsid w:val="009574EA"/>
    <w:rsid w:val="0096066E"/>
    <w:rsid w:val="00960CF3"/>
    <w:rsid w:val="00962409"/>
    <w:rsid w:val="00966E74"/>
    <w:rsid w:val="00966F22"/>
    <w:rsid w:val="009670BC"/>
    <w:rsid w:val="00967277"/>
    <w:rsid w:val="0096773B"/>
    <w:rsid w:val="00972026"/>
    <w:rsid w:val="00977842"/>
    <w:rsid w:val="009816CF"/>
    <w:rsid w:val="0099170E"/>
    <w:rsid w:val="00991B80"/>
    <w:rsid w:val="009960E4"/>
    <w:rsid w:val="00997B47"/>
    <w:rsid w:val="009A4015"/>
    <w:rsid w:val="009A5211"/>
    <w:rsid w:val="009B1502"/>
    <w:rsid w:val="009B459B"/>
    <w:rsid w:val="009B5AB6"/>
    <w:rsid w:val="009B6128"/>
    <w:rsid w:val="009B7C6F"/>
    <w:rsid w:val="009C11A4"/>
    <w:rsid w:val="009C39BF"/>
    <w:rsid w:val="009C5F78"/>
    <w:rsid w:val="009D220D"/>
    <w:rsid w:val="009D2423"/>
    <w:rsid w:val="009D58D8"/>
    <w:rsid w:val="009D61C2"/>
    <w:rsid w:val="009D7E3B"/>
    <w:rsid w:val="009E31EC"/>
    <w:rsid w:val="009E43A6"/>
    <w:rsid w:val="009E775A"/>
    <w:rsid w:val="009F1F94"/>
    <w:rsid w:val="009F4134"/>
    <w:rsid w:val="00A00672"/>
    <w:rsid w:val="00A00807"/>
    <w:rsid w:val="00A04774"/>
    <w:rsid w:val="00A059A5"/>
    <w:rsid w:val="00A05BE4"/>
    <w:rsid w:val="00A05EA5"/>
    <w:rsid w:val="00A10AA3"/>
    <w:rsid w:val="00A10E16"/>
    <w:rsid w:val="00A11E6B"/>
    <w:rsid w:val="00A12F0B"/>
    <w:rsid w:val="00A166E6"/>
    <w:rsid w:val="00A178EA"/>
    <w:rsid w:val="00A2328D"/>
    <w:rsid w:val="00A23392"/>
    <w:rsid w:val="00A2405E"/>
    <w:rsid w:val="00A243ED"/>
    <w:rsid w:val="00A25152"/>
    <w:rsid w:val="00A307A8"/>
    <w:rsid w:val="00A343E6"/>
    <w:rsid w:val="00A40861"/>
    <w:rsid w:val="00A413AA"/>
    <w:rsid w:val="00A438A1"/>
    <w:rsid w:val="00A45FCC"/>
    <w:rsid w:val="00A5048D"/>
    <w:rsid w:val="00A55F3B"/>
    <w:rsid w:val="00A57E57"/>
    <w:rsid w:val="00A61418"/>
    <w:rsid w:val="00A616D5"/>
    <w:rsid w:val="00A6208F"/>
    <w:rsid w:val="00A631E3"/>
    <w:rsid w:val="00A63B0E"/>
    <w:rsid w:val="00A63FC3"/>
    <w:rsid w:val="00A64AFA"/>
    <w:rsid w:val="00A65FD1"/>
    <w:rsid w:val="00A66E5E"/>
    <w:rsid w:val="00A7046B"/>
    <w:rsid w:val="00A7194C"/>
    <w:rsid w:val="00A75D0A"/>
    <w:rsid w:val="00A77D5A"/>
    <w:rsid w:val="00A82013"/>
    <w:rsid w:val="00A8452F"/>
    <w:rsid w:val="00A84CFE"/>
    <w:rsid w:val="00A858F2"/>
    <w:rsid w:val="00A8612B"/>
    <w:rsid w:val="00A86704"/>
    <w:rsid w:val="00A87A49"/>
    <w:rsid w:val="00A87FC5"/>
    <w:rsid w:val="00A9340D"/>
    <w:rsid w:val="00AA074B"/>
    <w:rsid w:val="00AA0AE0"/>
    <w:rsid w:val="00AA13C6"/>
    <w:rsid w:val="00AA40F1"/>
    <w:rsid w:val="00AA7FED"/>
    <w:rsid w:val="00AB7176"/>
    <w:rsid w:val="00AC0D4E"/>
    <w:rsid w:val="00AC44E2"/>
    <w:rsid w:val="00AD61D3"/>
    <w:rsid w:val="00AD6A20"/>
    <w:rsid w:val="00AD6F5C"/>
    <w:rsid w:val="00AE2918"/>
    <w:rsid w:val="00AF72C4"/>
    <w:rsid w:val="00B0638E"/>
    <w:rsid w:val="00B06ACC"/>
    <w:rsid w:val="00B10EDB"/>
    <w:rsid w:val="00B123ED"/>
    <w:rsid w:val="00B13570"/>
    <w:rsid w:val="00B1396B"/>
    <w:rsid w:val="00B13AFB"/>
    <w:rsid w:val="00B14213"/>
    <w:rsid w:val="00B143FA"/>
    <w:rsid w:val="00B20797"/>
    <w:rsid w:val="00B22CB3"/>
    <w:rsid w:val="00B2398F"/>
    <w:rsid w:val="00B24F0E"/>
    <w:rsid w:val="00B26D8B"/>
    <w:rsid w:val="00B2753F"/>
    <w:rsid w:val="00B27621"/>
    <w:rsid w:val="00B32399"/>
    <w:rsid w:val="00B332B5"/>
    <w:rsid w:val="00B33509"/>
    <w:rsid w:val="00B35B16"/>
    <w:rsid w:val="00B36CA5"/>
    <w:rsid w:val="00B47E58"/>
    <w:rsid w:val="00B507CD"/>
    <w:rsid w:val="00B5210A"/>
    <w:rsid w:val="00B53DD3"/>
    <w:rsid w:val="00B547DA"/>
    <w:rsid w:val="00B556A4"/>
    <w:rsid w:val="00B55E78"/>
    <w:rsid w:val="00B63FD4"/>
    <w:rsid w:val="00B6417B"/>
    <w:rsid w:val="00B64E55"/>
    <w:rsid w:val="00B66164"/>
    <w:rsid w:val="00B7059D"/>
    <w:rsid w:val="00B72C82"/>
    <w:rsid w:val="00B72FCD"/>
    <w:rsid w:val="00B73C93"/>
    <w:rsid w:val="00B73F34"/>
    <w:rsid w:val="00B821C5"/>
    <w:rsid w:val="00B85F8B"/>
    <w:rsid w:val="00B8775E"/>
    <w:rsid w:val="00B87762"/>
    <w:rsid w:val="00B92ACE"/>
    <w:rsid w:val="00B979B4"/>
    <w:rsid w:val="00BA0252"/>
    <w:rsid w:val="00BA42A7"/>
    <w:rsid w:val="00BA5AA7"/>
    <w:rsid w:val="00BA5DA2"/>
    <w:rsid w:val="00BB1C39"/>
    <w:rsid w:val="00BC2E92"/>
    <w:rsid w:val="00BD099A"/>
    <w:rsid w:val="00BD49DB"/>
    <w:rsid w:val="00BD5BC0"/>
    <w:rsid w:val="00BD794E"/>
    <w:rsid w:val="00BE0AE4"/>
    <w:rsid w:val="00BF6EDD"/>
    <w:rsid w:val="00C001A5"/>
    <w:rsid w:val="00C018DA"/>
    <w:rsid w:val="00C01F6B"/>
    <w:rsid w:val="00C02415"/>
    <w:rsid w:val="00C03BC8"/>
    <w:rsid w:val="00C06F5E"/>
    <w:rsid w:val="00C10B0B"/>
    <w:rsid w:val="00C114D1"/>
    <w:rsid w:val="00C11F0C"/>
    <w:rsid w:val="00C1209E"/>
    <w:rsid w:val="00C142C6"/>
    <w:rsid w:val="00C1655C"/>
    <w:rsid w:val="00C221C2"/>
    <w:rsid w:val="00C22F44"/>
    <w:rsid w:val="00C240C6"/>
    <w:rsid w:val="00C24E3E"/>
    <w:rsid w:val="00C25780"/>
    <w:rsid w:val="00C2651F"/>
    <w:rsid w:val="00C26C37"/>
    <w:rsid w:val="00C27BE6"/>
    <w:rsid w:val="00C3177A"/>
    <w:rsid w:val="00C31DB7"/>
    <w:rsid w:val="00C33B14"/>
    <w:rsid w:val="00C35BF7"/>
    <w:rsid w:val="00C40886"/>
    <w:rsid w:val="00C45F11"/>
    <w:rsid w:val="00C466C0"/>
    <w:rsid w:val="00C468C0"/>
    <w:rsid w:val="00C47BEC"/>
    <w:rsid w:val="00C53731"/>
    <w:rsid w:val="00C64A56"/>
    <w:rsid w:val="00C67457"/>
    <w:rsid w:val="00C72160"/>
    <w:rsid w:val="00C72289"/>
    <w:rsid w:val="00C74719"/>
    <w:rsid w:val="00C75699"/>
    <w:rsid w:val="00C75AE3"/>
    <w:rsid w:val="00C76E71"/>
    <w:rsid w:val="00C81CA5"/>
    <w:rsid w:val="00C838DE"/>
    <w:rsid w:val="00C85607"/>
    <w:rsid w:val="00C859FF"/>
    <w:rsid w:val="00C86AF8"/>
    <w:rsid w:val="00C86D19"/>
    <w:rsid w:val="00C87B8E"/>
    <w:rsid w:val="00C93F3C"/>
    <w:rsid w:val="00C94AA3"/>
    <w:rsid w:val="00C9666B"/>
    <w:rsid w:val="00C97ECF"/>
    <w:rsid w:val="00CA003D"/>
    <w:rsid w:val="00CA2C4B"/>
    <w:rsid w:val="00CA7D93"/>
    <w:rsid w:val="00CB218B"/>
    <w:rsid w:val="00CB2A29"/>
    <w:rsid w:val="00CB37ED"/>
    <w:rsid w:val="00CB3C16"/>
    <w:rsid w:val="00CB7685"/>
    <w:rsid w:val="00CC150C"/>
    <w:rsid w:val="00CC3BA7"/>
    <w:rsid w:val="00CC6D3A"/>
    <w:rsid w:val="00CD13ED"/>
    <w:rsid w:val="00CD2DF1"/>
    <w:rsid w:val="00CD5A0D"/>
    <w:rsid w:val="00CD612E"/>
    <w:rsid w:val="00CE2346"/>
    <w:rsid w:val="00CE4E27"/>
    <w:rsid w:val="00CE5047"/>
    <w:rsid w:val="00CE53B8"/>
    <w:rsid w:val="00CE626A"/>
    <w:rsid w:val="00CF0452"/>
    <w:rsid w:val="00CF4B02"/>
    <w:rsid w:val="00CF65EF"/>
    <w:rsid w:val="00CF7CFF"/>
    <w:rsid w:val="00D00500"/>
    <w:rsid w:val="00D00A0F"/>
    <w:rsid w:val="00D02FE8"/>
    <w:rsid w:val="00D04192"/>
    <w:rsid w:val="00D04BE0"/>
    <w:rsid w:val="00D1028C"/>
    <w:rsid w:val="00D11331"/>
    <w:rsid w:val="00D1148C"/>
    <w:rsid w:val="00D12B8C"/>
    <w:rsid w:val="00D1348B"/>
    <w:rsid w:val="00D167A0"/>
    <w:rsid w:val="00D167FF"/>
    <w:rsid w:val="00D201B1"/>
    <w:rsid w:val="00D20402"/>
    <w:rsid w:val="00D21022"/>
    <w:rsid w:val="00D235B4"/>
    <w:rsid w:val="00D241CA"/>
    <w:rsid w:val="00D25766"/>
    <w:rsid w:val="00D26987"/>
    <w:rsid w:val="00D30F88"/>
    <w:rsid w:val="00D35058"/>
    <w:rsid w:val="00D36C32"/>
    <w:rsid w:val="00D46B7E"/>
    <w:rsid w:val="00D47D7F"/>
    <w:rsid w:val="00D5057E"/>
    <w:rsid w:val="00D51BD0"/>
    <w:rsid w:val="00D51CF2"/>
    <w:rsid w:val="00D530EA"/>
    <w:rsid w:val="00D53F44"/>
    <w:rsid w:val="00D565BC"/>
    <w:rsid w:val="00D66DC9"/>
    <w:rsid w:val="00D705AA"/>
    <w:rsid w:val="00D720A4"/>
    <w:rsid w:val="00D77C19"/>
    <w:rsid w:val="00D804D8"/>
    <w:rsid w:val="00D8250C"/>
    <w:rsid w:val="00D82B7B"/>
    <w:rsid w:val="00D82DE7"/>
    <w:rsid w:val="00D840DB"/>
    <w:rsid w:val="00D96E6B"/>
    <w:rsid w:val="00DA102A"/>
    <w:rsid w:val="00DA5DDE"/>
    <w:rsid w:val="00DB600F"/>
    <w:rsid w:val="00DC35B4"/>
    <w:rsid w:val="00DC4E9F"/>
    <w:rsid w:val="00DC57A6"/>
    <w:rsid w:val="00DC6572"/>
    <w:rsid w:val="00DD101D"/>
    <w:rsid w:val="00DD1C4E"/>
    <w:rsid w:val="00DD4F3C"/>
    <w:rsid w:val="00DE38A6"/>
    <w:rsid w:val="00DE7106"/>
    <w:rsid w:val="00DE7800"/>
    <w:rsid w:val="00DF0D32"/>
    <w:rsid w:val="00DF34C7"/>
    <w:rsid w:val="00DF43D1"/>
    <w:rsid w:val="00DF5B5E"/>
    <w:rsid w:val="00DF6BE6"/>
    <w:rsid w:val="00E0127A"/>
    <w:rsid w:val="00E029C5"/>
    <w:rsid w:val="00E074FA"/>
    <w:rsid w:val="00E1173D"/>
    <w:rsid w:val="00E1323A"/>
    <w:rsid w:val="00E178A7"/>
    <w:rsid w:val="00E20300"/>
    <w:rsid w:val="00E20350"/>
    <w:rsid w:val="00E25107"/>
    <w:rsid w:val="00E273C0"/>
    <w:rsid w:val="00E30D6C"/>
    <w:rsid w:val="00E3575B"/>
    <w:rsid w:val="00E40B64"/>
    <w:rsid w:val="00E41E84"/>
    <w:rsid w:val="00E42BE2"/>
    <w:rsid w:val="00E436F2"/>
    <w:rsid w:val="00E43F13"/>
    <w:rsid w:val="00E443AD"/>
    <w:rsid w:val="00E45736"/>
    <w:rsid w:val="00E45884"/>
    <w:rsid w:val="00E46AAE"/>
    <w:rsid w:val="00E51E41"/>
    <w:rsid w:val="00E571BB"/>
    <w:rsid w:val="00E60B0A"/>
    <w:rsid w:val="00E61544"/>
    <w:rsid w:val="00E620F6"/>
    <w:rsid w:val="00E65242"/>
    <w:rsid w:val="00E70D95"/>
    <w:rsid w:val="00E74CCD"/>
    <w:rsid w:val="00E77192"/>
    <w:rsid w:val="00E82214"/>
    <w:rsid w:val="00E83953"/>
    <w:rsid w:val="00E8637D"/>
    <w:rsid w:val="00E86D36"/>
    <w:rsid w:val="00E90FCC"/>
    <w:rsid w:val="00E91528"/>
    <w:rsid w:val="00E926D0"/>
    <w:rsid w:val="00E9700D"/>
    <w:rsid w:val="00EA38BC"/>
    <w:rsid w:val="00EA3FCC"/>
    <w:rsid w:val="00EA47F8"/>
    <w:rsid w:val="00EA4EF1"/>
    <w:rsid w:val="00EA6457"/>
    <w:rsid w:val="00EB0F3E"/>
    <w:rsid w:val="00EB172D"/>
    <w:rsid w:val="00EB2D09"/>
    <w:rsid w:val="00EB4303"/>
    <w:rsid w:val="00EB5A50"/>
    <w:rsid w:val="00EB5ACB"/>
    <w:rsid w:val="00EB6393"/>
    <w:rsid w:val="00EC0FE9"/>
    <w:rsid w:val="00EC28AB"/>
    <w:rsid w:val="00EC344D"/>
    <w:rsid w:val="00ED07AD"/>
    <w:rsid w:val="00ED2316"/>
    <w:rsid w:val="00ED27AB"/>
    <w:rsid w:val="00ED6064"/>
    <w:rsid w:val="00ED70F3"/>
    <w:rsid w:val="00EE35FF"/>
    <w:rsid w:val="00EE5D5F"/>
    <w:rsid w:val="00EF05CE"/>
    <w:rsid w:val="00EF77BF"/>
    <w:rsid w:val="00F05D7D"/>
    <w:rsid w:val="00F0763B"/>
    <w:rsid w:val="00F12996"/>
    <w:rsid w:val="00F165C0"/>
    <w:rsid w:val="00F169E3"/>
    <w:rsid w:val="00F20C36"/>
    <w:rsid w:val="00F25948"/>
    <w:rsid w:val="00F25BBA"/>
    <w:rsid w:val="00F31069"/>
    <w:rsid w:val="00F3287B"/>
    <w:rsid w:val="00F34762"/>
    <w:rsid w:val="00F350CD"/>
    <w:rsid w:val="00F359FA"/>
    <w:rsid w:val="00F35D9E"/>
    <w:rsid w:val="00F379FD"/>
    <w:rsid w:val="00F40687"/>
    <w:rsid w:val="00F41913"/>
    <w:rsid w:val="00F42E79"/>
    <w:rsid w:val="00F43100"/>
    <w:rsid w:val="00F50D19"/>
    <w:rsid w:val="00F55FBC"/>
    <w:rsid w:val="00F567A9"/>
    <w:rsid w:val="00F57887"/>
    <w:rsid w:val="00F57DE5"/>
    <w:rsid w:val="00F60E67"/>
    <w:rsid w:val="00F6457B"/>
    <w:rsid w:val="00F66350"/>
    <w:rsid w:val="00F66C54"/>
    <w:rsid w:val="00F719D8"/>
    <w:rsid w:val="00F71D96"/>
    <w:rsid w:val="00F71E3B"/>
    <w:rsid w:val="00F720F6"/>
    <w:rsid w:val="00F74061"/>
    <w:rsid w:val="00F74539"/>
    <w:rsid w:val="00F75A83"/>
    <w:rsid w:val="00F77040"/>
    <w:rsid w:val="00F8239D"/>
    <w:rsid w:val="00F826BD"/>
    <w:rsid w:val="00F83C20"/>
    <w:rsid w:val="00F86C31"/>
    <w:rsid w:val="00F87E21"/>
    <w:rsid w:val="00F87F61"/>
    <w:rsid w:val="00F90F0B"/>
    <w:rsid w:val="00F934A6"/>
    <w:rsid w:val="00F95E3E"/>
    <w:rsid w:val="00F96C59"/>
    <w:rsid w:val="00FA0F96"/>
    <w:rsid w:val="00FA1CF5"/>
    <w:rsid w:val="00FA304C"/>
    <w:rsid w:val="00FA3288"/>
    <w:rsid w:val="00FB39B6"/>
    <w:rsid w:val="00FB3DD6"/>
    <w:rsid w:val="00FB4DC8"/>
    <w:rsid w:val="00FC1088"/>
    <w:rsid w:val="00FC1F3A"/>
    <w:rsid w:val="00FC21BD"/>
    <w:rsid w:val="00FC461C"/>
    <w:rsid w:val="00FC58D6"/>
    <w:rsid w:val="00FC68D2"/>
    <w:rsid w:val="00FD0430"/>
    <w:rsid w:val="00FD0535"/>
    <w:rsid w:val="00FD08FD"/>
    <w:rsid w:val="00FE0BEF"/>
    <w:rsid w:val="00FE1010"/>
    <w:rsid w:val="00FE18EE"/>
    <w:rsid w:val="00FE2F4B"/>
    <w:rsid w:val="00FE3B5A"/>
    <w:rsid w:val="00FF1A47"/>
    <w:rsid w:val="00FF1C4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285AEC"/>
    <w:pPr>
      <w:widowControl w:val="0"/>
      <w:shd w:val="clear" w:color="auto" w:fill="F2F2F2" w:themeFill="background1" w:themeFillShade="F2"/>
      <w:tabs>
        <w:tab w:val="right" w:leader="dot" w:pos="10327"/>
      </w:tabs>
      <w:autoSpaceDE w:val="0"/>
      <w:autoSpaceDN w:val="0"/>
      <w:spacing w:before="120" w:after="120" w:line="240" w:lineRule="auto"/>
      <w:ind w:left="284" w:hanging="284"/>
      <w:jc w:val="both"/>
    </w:pPr>
    <w:rPr>
      <w:rFonts w:ascii="Times New Roman" w:eastAsia="Arial" w:hAnsi="Times New Roman" w:cs="Times New Roman"/>
      <w:b/>
      <w:bCs/>
      <w:noProof/>
      <w:sz w:val="24"/>
      <w:szCs w:val="24"/>
    </w:rPr>
  </w:style>
  <w:style w:type="paragraph" w:styleId="26">
    <w:name w:val="toc 2"/>
    <w:basedOn w:val="a0"/>
    <w:next w:val="a0"/>
    <w:autoRedefine/>
    <w:uiPriority w:val="39"/>
    <w:unhideWhenUsed/>
    <w:rsid w:val="00E8637D"/>
    <w:pPr>
      <w:widowControl w:val="0"/>
      <w:tabs>
        <w:tab w:val="right" w:leader="dot" w:pos="10327"/>
      </w:tabs>
      <w:autoSpaceDE w:val="0"/>
      <w:autoSpaceDN w:val="0"/>
      <w:spacing w:before="360" w:after="360" w:line="240" w:lineRule="auto"/>
      <w:ind w:left="284"/>
      <w:jc w:val="both"/>
    </w:pPr>
    <w:rPr>
      <w:rFonts w:ascii="Times New Roman" w:eastAsia="Arial" w:hAnsi="Times New Roman" w:cs="Times New Roman"/>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B1C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7">
    <w:name w:val="Πλέγμα πίνακα2"/>
    <w:basedOn w:val="a2"/>
    <w:next w:val="ab"/>
    <w:uiPriority w:val="39"/>
    <w:rsid w:val="005709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2"/>
    <w:next w:val="ab"/>
    <w:uiPriority w:val="39"/>
    <w:rsid w:val="001D29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
    <w:basedOn w:val="a2"/>
    <w:next w:val="ab"/>
    <w:uiPriority w:val="39"/>
    <w:rsid w:val="00535AC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Πλέγμα πίνακα5"/>
    <w:basedOn w:val="a2"/>
    <w:next w:val="ab"/>
    <w:uiPriority w:val="39"/>
    <w:rsid w:val="00A77D5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2"/>
    <w:next w:val="ab"/>
    <w:uiPriority w:val="39"/>
    <w:rsid w:val="00B92AC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2"/>
    <w:next w:val="ab"/>
    <w:uiPriority w:val="39"/>
    <w:rsid w:val="00FC1F3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2"/>
    <w:next w:val="ab"/>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2"/>
    <w:next w:val="ab"/>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Πλέγμα πίνακα14"/>
    <w:basedOn w:val="a2"/>
    <w:next w:val="ab"/>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b"/>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89242730">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678001233">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39927106">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44117389">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fd@diaxeiristiki.gr" TargetMode="External"/><Relationship Id="rId18" Type="http://schemas.openxmlformats.org/officeDocument/2006/relationships/hyperlink" Target="http://tinyurl.com/ycknx9vd" TargetMode="External"/><Relationship Id="rId3" Type="http://schemas.openxmlformats.org/officeDocument/2006/relationships/styles" Target="styles.xml"/><Relationship Id="rId21" Type="http://schemas.openxmlformats.org/officeDocument/2006/relationships/hyperlink" Target="mailto:info@kepa-anem.gr" TargetMode="External"/><Relationship Id="rId7" Type="http://schemas.openxmlformats.org/officeDocument/2006/relationships/endnotes" Target="endnotes.xml"/><Relationship Id="rId12" Type="http://schemas.openxmlformats.org/officeDocument/2006/relationships/hyperlink" Target="http://tinyurl.com/ycknx9vd" TargetMode="External"/><Relationship Id="rId17" Type="http://schemas.openxmlformats.org/officeDocument/2006/relationships/hyperlink" Target="mailto:-efd@diaxeiristiki.gr" TargetMode="External"/><Relationship Id="rId2" Type="http://schemas.openxmlformats.org/officeDocument/2006/relationships/numbering" Target="numbering.xml"/><Relationship Id="rId16" Type="http://schemas.openxmlformats.org/officeDocument/2006/relationships/hyperlink" Target="http://tinyurl.com/ycknx9vd" TargetMode="External"/><Relationship Id="rId20" Type="http://schemas.openxmlformats.org/officeDocument/2006/relationships/hyperlink" Target="https://www.pepkm.gr/proskliseis/pinakas-proskliseon/metavasi-stin-kainotomiki,-exostrefi-kai-exipni-exeidikef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fd@diaxeiristiki.g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efd@diaxeiristiki.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inyurl.com/ycknx9v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15756</Words>
  <Characters>85086</Characters>
  <Application>Microsoft Office Word</Application>
  <DocSecurity>0</DocSecurity>
  <Lines>709</Lines>
  <Paragraphs>201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Maria Michalarou</cp:lastModifiedBy>
  <cp:revision>2</cp:revision>
  <cp:lastPrinted>2023-08-04T10:46:00Z</cp:lastPrinted>
  <dcterms:created xsi:type="dcterms:W3CDTF">2024-03-14T06:42:00Z</dcterms:created>
  <dcterms:modified xsi:type="dcterms:W3CDTF">2024-03-14T06:42:00Z</dcterms:modified>
</cp:coreProperties>
</file>