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C91F0" w14:textId="22878C7D" w:rsidR="00667BF1" w:rsidRPr="00917D19" w:rsidRDefault="00667BF1" w:rsidP="001F48C8">
      <w:pPr>
        <w:spacing w:after="0" w:line="288" w:lineRule="auto"/>
        <w:ind w:left="284" w:right="43"/>
        <w:jc w:val="center"/>
        <w:rPr>
          <w:rFonts w:ascii="Times New Roman" w:hAnsi="Times New Roman" w:cs="Times New Roman"/>
          <w:bCs/>
          <w:sz w:val="24"/>
          <w:szCs w:val="24"/>
          <w:lang w:val="en-US"/>
        </w:rPr>
      </w:pPr>
    </w:p>
    <w:p w14:paraId="45256B41" w14:textId="47908045"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D95A0E0" w14:textId="404961A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A33366D" w14:textId="79BBE4BC"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8430B24" w14:textId="7F0F2DE1"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4600DB9" w14:textId="73FB24C8"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4BEFDCD" w14:textId="2E1B5FBD"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6B34AD53" w14:textId="5EEA36EC"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5A49D99E" w14:textId="5E2E7317"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7021A63" w14:textId="66BB2A6B"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5573EA3" w14:textId="6F0ABF0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0A4FDBF2" w14:textId="34B58963"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336476D4" w14:textId="302F7104"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270F83AA" w14:textId="193AE91A" w:rsidR="00667BF1" w:rsidRPr="00D35058" w:rsidRDefault="00667BF1" w:rsidP="001F48C8">
      <w:pPr>
        <w:spacing w:after="0" w:line="288" w:lineRule="auto"/>
        <w:ind w:left="284" w:right="43"/>
        <w:jc w:val="center"/>
        <w:rPr>
          <w:rFonts w:ascii="Times New Roman" w:hAnsi="Times New Roman" w:cs="Times New Roman"/>
          <w:bCs/>
          <w:sz w:val="24"/>
          <w:szCs w:val="24"/>
        </w:rPr>
      </w:pPr>
    </w:p>
    <w:p w14:paraId="4BE92AF1" w14:textId="77777777" w:rsidR="004E663D" w:rsidRPr="001106FF" w:rsidRDefault="004E663D" w:rsidP="001F48C8">
      <w:pPr>
        <w:spacing w:after="0" w:line="288" w:lineRule="auto"/>
        <w:ind w:right="43"/>
        <w:jc w:val="center"/>
        <w:rPr>
          <w:rFonts w:ascii="Times New Roman" w:hAnsi="Times New Roman" w:cs="Times New Roman"/>
          <w:b/>
          <w:sz w:val="44"/>
          <w:szCs w:val="44"/>
        </w:rPr>
      </w:pPr>
      <w:r w:rsidRPr="001106FF">
        <w:rPr>
          <w:rFonts w:ascii="Times New Roman" w:hAnsi="Times New Roman" w:cs="Times New Roman"/>
          <w:b/>
          <w:sz w:val="44"/>
          <w:szCs w:val="44"/>
        </w:rPr>
        <w:t xml:space="preserve">Μηνιαίο Ενημερωτικό Τεύχος </w:t>
      </w:r>
    </w:p>
    <w:p w14:paraId="49A4D73F" w14:textId="77777777" w:rsidR="004E663D" w:rsidRPr="001106FF" w:rsidRDefault="004E663D" w:rsidP="001F48C8">
      <w:pPr>
        <w:spacing w:after="0" w:line="288" w:lineRule="auto"/>
        <w:ind w:right="43"/>
        <w:jc w:val="center"/>
        <w:rPr>
          <w:rFonts w:ascii="Times New Roman" w:hAnsi="Times New Roman" w:cs="Times New Roman"/>
          <w:b/>
          <w:sz w:val="44"/>
          <w:szCs w:val="44"/>
        </w:rPr>
      </w:pPr>
      <w:r w:rsidRPr="001106FF">
        <w:rPr>
          <w:rFonts w:ascii="Times New Roman" w:hAnsi="Times New Roman" w:cs="Times New Roman"/>
          <w:b/>
          <w:sz w:val="44"/>
          <w:szCs w:val="44"/>
        </w:rPr>
        <w:t>Κεντρικής Ένωσης Επιμελητηρίων Ελλάδος</w:t>
      </w:r>
    </w:p>
    <w:p w14:paraId="303CF88B" w14:textId="77777777" w:rsidR="004E663D" w:rsidRPr="001106FF" w:rsidRDefault="004E663D" w:rsidP="001F48C8">
      <w:pPr>
        <w:pBdr>
          <w:bottom w:val="single" w:sz="6" w:space="1" w:color="auto"/>
        </w:pBdr>
        <w:spacing w:after="0" w:line="288" w:lineRule="auto"/>
        <w:ind w:right="43"/>
        <w:jc w:val="center"/>
        <w:rPr>
          <w:rFonts w:ascii="Times New Roman" w:hAnsi="Times New Roman" w:cs="Times New Roman"/>
          <w:b/>
          <w:sz w:val="24"/>
          <w:szCs w:val="24"/>
        </w:rPr>
      </w:pPr>
    </w:p>
    <w:p w14:paraId="7E69EB4F" w14:textId="77777777" w:rsidR="004E663D" w:rsidRPr="001106FF" w:rsidRDefault="004E663D" w:rsidP="001F48C8">
      <w:pPr>
        <w:spacing w:after="0" w:line="288" w:lineRule="auto"/>
        <w:ind w:right="43"/>
        <w:jc w:val="center"/>
        <w:rPr>
          <w:rFonts w:ascii="Times New Roman" w:hAnsi="Times New Roman" w:cs="Times New Roman"/>
          <w:b/>
          <w:sz w:val="24"/>
          <w:szCs w:val="24"/>
        </w:rPr>
      </w:pPr>
    </w:p>
    <w:p w14:paraId="4580E821" w14:textId="0904E478" w:rsidR="004E663D" w:rsidRPr="001106FF" w:rsidRDefault="00682F80" w:rsidP="001F48C8">
      <w:pPr>
        <w:spacing w:after="0" w:line="288" w:lineRule="auto"/>
        <w:ind w:right="43"/>
        <w:jc w:val="center"/>
        <w:rPr>
          <w:rFonts w:ascii="Times New Roman" w:hAnsi="Times New Roman" w:cs="Times New Roman"/>
          <w:b/>
          <w:color w:val="000000"/>
          <w:sz w:val="32"/>
          <w:szCs w:val="32"/>
        </w:rPr>
      </w:pPr>
      <w:r>
        <w:rPr>
          <w:rFonts w:ascii="Times New Roman" w:hAnsi="Times New Roman" w:cs="Times New Roman"/>
          <w:b/>
          <w:sz w:val="32"/>
          <w:szCs w:val="32"/>
        </w:rPr>
        <w:t>Απρίλιος</w:t>
      </w:r>
      <w:r w:rsidR="00A12F0B" w:rsidRPr="001106FF">
        <w:rPr>
          <w:rFonts w:ascii="Times New Roman" w:hAnsi="Times New Roman" w:cs="Times New Roman"/>
          <w:b/>
          <w:sz w:val="32"/>
          <w:szCs w:val="32"/>
        </w:rPr>
        <w:t xml:space="preserve"> </w:t>
      </w:r>
      <w:r w:rsidR="004E663D" w:rsidRPr="001106FF">
        <w:rPr>
          <w:rFonts w:ascii="Times New Roman" w:hAnsi="Times New Roman" w:cs="Times New Roman"/>
          <w:b/>
          <w:sz w:val="32"/>
          <w:szCs w:val="32"/>
        </w:rPr>
        <w:t>202</w:t>
      </w:r>
      <w:r w:rsidR="00111434" w:rsidRPr="001106FF">
        <w:rPr>
          <w:rFonts w:ascii="Times New Roman" w:hAnsi="Times New Roman" w:cs="Times New Roman"/>
          <w:b/>
          <w:sz w:val="32"/>
          <w:szCs w:val="32"/>
        </w:rPr>
        <w:t>4</w:t>
      </w:r>
    </w:p>
    <w:p w14:paraId="040D43D8" w14:textId="0BF06E31" w:rsidR="00667BF1" w:rsidRPr="001106FF" w:rsidRDefault="00667BF1" w:rsidP="001F48C8">
      <w:pPr>
        <w:spacing w:after="0" w:line="288" w:lineRule="auto"/>
        <w:ind w:left="284" w:right="43"/>
        <w:jc w:val="center"/>
        <w:rPr>
          <w:rFonts w:ascii="Times New Roman" w:hAnsi="Times New Roman" w:cs="Times New Roman"/>
          <w:b/>
          <w:i/>
          <w:iCs/>
          <w:sz w:val="24"/>
          <w:szCs w:val="24"/>
          <w:u w:val="single"/>
        </w:rPr>
      </w:pPr>
    </w:p>
    <w:p w14:paraId="21C01489" w14:textId="60E0913A"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22304686" w14:textId="310E3E19"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0A712080" w14:textId="30F872B1"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4654BFE0" w14:textId="3C51CA78"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28D12C1F" w14:textId="7B966285"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534E9089" w14:textId="080BBA4E"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44F6F058" w14:textId="506F27AD"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5351EB2B" w14:textId="08B7A9DD"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08FC4394" w14:textId="50B93265"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6BCF3E48" w14:textId="08953816"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5F955512" w14:textId="7EED6C67"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75649597" w14:textId="2ECBAA88"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5659F3CE" w14:textId="53EAFBDA"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78CCC81D" w14:textId="6325EC48"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499CF6F9" w14:textId="25BB8500" w:rsidR="00667BF1" w:rsidRPr="001106FF" w:rsidRDefault="00667BF1" w:rsidP="001F48C8">
      <w:pPr>
        <w:spacing w:after="0" w:line="288" w:lineRule="auto"/>
        <w:ind w:left="284" w:right="43"/>
        <w:jc w:val="center"/>
        <w:rPr>
          <w:rFonts w:ascii="Times New Roman" w:hAnsi="Times New Roman" w:cs="Times New Roman"/>
          <w:bCs/>
          <w:sz w:val="24"/>
          <w:szCs w:val="24"/>
        </w:rPr>
      </w:pPr>
    </w:p>
    <w:p w14:paraId="25EA22F9" w14:textId="42EB1197" w:rsidR="004A6724" w:rsidRPr="001106FF" w:rsidRDefault="004A6724" w:rsidP="001F48C8">
      <w:pPr>
        <w:spacing w:line="288" w:lineRule="auto"/>
        <w:rPr>
          <w:rFonts w:ascii="Times New Roman" w:hAnsi="Times New Roman" w:cs="Times New Roman"/>
          <w:bCs/>
          <w:sz w:val="24"/>
          <w:szCs w:val="24"/>
        </w:rPr>
      </w:pPr>
      <w:r w:rsidRPr="001106FF">
        <w:rPr>
          <w:rFonts w:ascii="Times New Roman" w:hAnsi="Times New Roman" w:cs="Times New Roman"/>
          <w:bCs/>
          <w:sz w:val="24"/>
          <w:szCs w:val="24"/>
        </w:rPr>
        <w:br w:type="page"/>
      </w:r>
    </w:p>
    <w:sdt>
      <w:sdtPr>
        <w:rPr>
          <w:rFonts w:ascii="Times New Roman" w:eastAsia="Arial" w:hAnsi="Times New Roman" w:cs="Times New Roman"/>
          <w:b/>
          <w:bCs/>
          <w:noProof/>
          <w:color w:val="auto"/>
          <w:sz w:val="24"/>
          <w:szCs w:val="24"/>
          <w:lang w:eastAsia="en-US"/>
        </w:rPr>
        <w:id w:val="1559516850"/>
        <w:docPartObj>
          <w:docPartGallery w:val="Table of Contents"/>
          <w:docPartUnique/>
        </w:docPartObj>
      </w:sdtPr>
      <w:sdtEndPr/>
      <w:sdtContent>
        <w:p w14:paraId="4278ED2B" w14:textId="5B6BCE92" w:rsidR="008D455D" w:rsidRPr="001106FF" w:rsidRDefault="008D455D" w:rsidP="002335C1">
          <w:pPr>
            <w:pStyle w:val="afd"/>
            <w:spacing w:before="0" w:line="288" w:lineRule="auto"/>
            <w:jc w:val="center"/>
            <w:rPr>
              <w:rFonts w:ascii="Times New Roman" w:hAnsi="Times New Roman" w:cs="Times New Roman"/>
              <w:b/>
              <w:bCs/>
              <w:color w:val="auto"/>
              <w:sz w:val="24"/>
              <w:szCs w:val="24"/>
            </w:rPr>
          </w:pPr>
          <w:r w:rsidRPr="009A7EA0">
            <w:rPr>
              <w:rFonts w:ascii="Times New Roman" w:hAnsi="Times New Roman" w:cs="Times New Roman"/>
              <w:b/>
              <w:bCs/>
              <w:color w:val="auto"/>
              <w:sz w:val="24"/>
              <w:szCs w:val="24"/>
            </w:rPr>
            <w:t>Π</w:t>
          </w:r>
          <w:r w:rsidR="002335C1" w:rsidRPr="009A7EA0">
            <w:rPr>
              <w:rFonts w:ascii="Times New Roman" w:hAnsi="Times New Roman" w:cs="Times New Roman"/>
              <w:b/>
              <w:bCs/>
              <w:color w:val="auto"/>
              <w:sz w:val="24"/>
              <w:szCs w:val="24"/>
            </w:rPr>
            <w:t>ΙΝΑΚΑΣ ΠΕΡΙΕΧΟΜΈΝΩΝ</w:t>
          </w:r>
        </w:p>
        <w:p w14:paraId="324A9512" w14:textId="77777777" w:rsidR="002335C1" w:rsidRPr="00976F5C" w:rsidRDefault="002335C1" w:rsidP="002335C1">
          <w:pPr>
            <w:rPr>
              <w:rFonts w:ascii="Times New Roman" w:hAnsi="Times New Roman" w:cs="Times New Roman"/>
              <w:sz w:val="24"/>
              <w:szCs w:val="24"/>
              <w:lang w:eastAsia="el-GR"/>
            </w:rPr>
          </w:pPr>
        </w:p>
        <w:p w14:paraId="521B8F94" w14:textId="08D8579C" w:rsidR="00873D6C" w:rsidRDefault="008D455D">
          <w:pPr>
            <w:pStyle w:val="16"/>
            <w:rPr>
              <w:rFonts w:asciiTheme="minorHAnsi" w:eastAsiaTheme="minorEastAsia" w:hAnsiTheme="minorHAnsi" w:cstheme="minorBidi"/>
              <w:b w:val="0"/>
              <w:bCs w:val="0"/>
              <w:kern w:val="2"/>
              <w:lang w:eastAsia="el-GR"/>
              <w14:ligatures w14:val="standardContextual"/>
            </w:rPr>
          </w:pPr>
          <w:r w:rsidRPr="00976F5C">
            <w:rPr>
              <w:b w:val="0"/>
              <w:bCs w:val="0"/>
            </w:rPr>
            <w:fldChar w:fldCharType="begin"/>
          </w:r>
          <w:r w:rsidRPr="00976F5C">
            <w:rPr>
              <w:b w:val="0"/>
              <w:bCs w:val="0"/>
            </w:rPr>
            <w:instrText xml:space="preserve"> TOC \o "1-3" \h \z \u </w:instrText>
          </w:r>
          <w:r w:rsidRPr="00976F5C">
            <w:rPr>
              <w:b w:val="0"/>
              <w:bCs w:val="0"/>
            </w:rPr>
            <w:fldChar w:fldCharType="separate"/>
          </w:r>
          <w:hyperlink w:anchor="_Toc166683009" w:history="1">
            <w:r w:rsidR="00873D6C" w:rsidRPr="00090DA5">
              <w:rPr>
                <w:rStyle w:val="-"/>
              </w:rPr>
              <w:t>1.</w:t>
            </w:r>
            <w:r w:rsidR="00873D6C">
              <w:rPr>
                <w:rFonts w:asciiTheme="minorHAnsi" w:eastAsiaTheme="minorEastAsia" w:hAnsiTheme="minorHAnsi" w:cstheme="minorBidi"/>
                <w:b w:val="0"/>
                <w:bCs w:val="0"/>
                <w:kern w:val="2"/>
                <w:lang w:eastAsia="el-GR"/>
                <w14:ligatures w14:val="standardContextual"/>
              </w:rPr>
              <w:tab/>
            </w:r>
            <w:r w:rsidR="00873D6C" w:rsidRPr="00090DA5">
              <w:rPr>
                <w:rStyle w:val="-"/>
              </w:rPr>
              <w:t>ΘΕΜΑΤΑ ΑΝΑΠΤΥΞΙΑΚΩΝ – ΧΡΗΜΑΤΟΔΟΤΙΚΩΝ ΠΡΟΓΡΑΜΜΑΤΩΝ</w:t>
            </w:r>
            <w:r w:rsidR="00873D6C">
              <w:rPr>
                <w:webHidden/>
              </w:rPr>
              <w:tab/>
            </w:r>
            <w:r w:rsidR="00873D6C">
              <w:rPr>
                <w:webHidden/>
              </w:rPr>
              <w:fldChar w:fldCharType="begin"/>
            </w:r>
            <w:r w:rsidR="00873D6C">
              <w:rPr>
                <w:webHidden/>
              </w:rPr>
              <w:instrText xml:space="preserve"> PAGEREF _Toc166683009 \h </w:instrText>
            </w:r>
            <w:r w:rsidR="00873D6C">
              <w:rPr>
                <w:webHidden/>
              </w:rPr>
            </w:r>
            <w:r w:rsidR="00873D6C">
              <w:rPr>
                <w:webHidden/>
              </w:rPr>
              <w:fldChar w:fldCharType="separate"/>
            </w:r>
            <w:r w:rsidR="00873D6C">
              <w:rPr>
                <w:webHidden/>
              </w:rPr>
              <w:t>3</w:t>
            </w:r>
            <w:r w:rsidR="00873D6C">
              <w:rPr>
                <w:webHidden/>
              </w:rPr>
              <w:fldChar w:fldCharType="end"/>
            </w:r>
          </w:hyperlink>
        </w:p>
        <w:p w14:paraId="066013EF" w14:textId="5A1FDC3D" w:rsidR="00873D6C" w:rsidRPr="0077099A" w:rsidRDefault="00873D6C" w:rsidP="0077099A">
          <w:pPr>
            <w:pStyle w:val="26"/>
            <w:rPr>
              <w:rFonts w:asciiTheme="minorHAnsi" w:eastAsiaTheme="minorEastAsia" w:hAnsiTheme="minorHAnsi" w:cstheme="minorBidi"/>
              <w:kern w:val="2"/>
              <w:lang w:eastAsia="el-GR"/>
              <w14:ligatures w14:val="standardContextual"/>
            </w:rPr>
          </w:pPr>
          <w:hyperlink w:anchor="_Toc166683010" w:history="1">
            <w:r w:rsidRPr="0077099A">
              <w:rPr>
                <w:rStyle w:val="-"/>
                <w:b w:val="0"/>
                <w:bCs w:val="0"/>
              </w:rPr>
              <w:t>Α</w:t>
            </w:r>
            <w:r w:rsidRPr="0077099A">
              <w:rPr>
                <w:rStyle w:val="-"/>
                <w:b w:val="0"/>
                <w:bCs w:val="0"/>
                <w:lang w:val="en-US"/>
              </w:rPr>
              <w:t>. STAGE – Sustainability Transition Programme: 3</w:t>
            </w:r>
            <w:r w:rsidRPr="0077099A">
              <w:rPr>
                <w:rStyle w:val="-"/>
                <w:b w:val="0"/>
                <w:bCs w:val="0"/>
                <w:vertAlign w:val="superscript"/>
              </w:rPr>
              <w:t>η</w:t>
            </w:r>
            <w:r w:rsidRPr="0077099A">
              <w:rPr>
                <w:rStyle w:val="-"/>
                <w:b w:val="0"/>
                <w:bCs w:val="0"/>
                <w:lang w:val="en-US"/>
              </w:rPr>
              <w:t xml:space="preserve"> </w:t>
            </w:r>
            <w:r w:rsidRPr="0077099A">
              <w:rPr>
                <w:rStyle w:val="-"/>
                <w:b w:val="0"/>
                <w:bCs w:val="0"/>
              </w:rPr>
              <w:t>Ανοικτή</w:t>
            </w:r>
            <w:r w:rsidRPr="0077099A">
              <w:rPr>
                <w:rStyle w:val="-"/>
                <w:b w:val="0"/>
                <w:bCs w:val="0"/>
                <w:lang w:val="en-US"/>
              </w:rPr>
              <w:t xml:space="preserve"> </w:t>
            </w:r>
            <w:r w:rsidRPr="0077099A">
              <w:rPr>
                <w:rStyle w:val="-"/>
                <w:b w:val="0"/>
                <w:bCs w:val="0"/>
              </w:rPr>
              <w:t>Πρόσκληση</w:t>
            </w:r>
            <w:r w:rsidRPr="0077099A">
              <w:rPr>
                <w:rStyle w:val="-"/>
                <w:b w:val="0"/>
                <w:bCs w:val="0"/>
                <w:lang w:val="en-US"/>
              </w:rPr>
              <w:t xml:space="preserve"> </w:t>
            </w:r>
            <w:r w:rsidRPr="0077099A">
              <w:rPr>
                <w:rStyle w:val="-"/>
                <w:b w:val="0"/>
                <w:bCs w:val="0"/>
              </w:rPr>
              <w:t>Χρηματοδότησης</w:t>
            </w:r>
            <w:r w:rsidRPr="0077099A">
              <w:rPr>
                <w:rStyle w:val="-"/>
                <w:b w:val="0"/>
                <w:bCs w:val="0"/>
                <w:lang w:val="en-US"/>
              </w:rPr>
              <w:t xml:space="preserve"> </w:t>
            </w:r>
            <w:r w:rsidRPr="0077099A">
              <w:rPr>
                <w:rStyle w:val="-"/>
                <w:b w:val="0"/>
                <w:bCs w:val="0"/>
              </w:rPr>
              <w:t>ΜμΕ</w:t>
            </w:r>
            <w:r w:rsidRPr="0077099A">
              <w:rPr>
                <w:webHidden/>
              </w:rPr>
              <w:tab/>
            </w:r>
            <w:r w:rsidRPr="0077099A">
              <w:rPr>
                <w:webHidden/>
              </w:rPr>
              <w:fldChar w:fldCharType="begin"/>
            </w:r>
            <w:r w:rsidRPr="0077099A">
              <w:rPr>
                <w:webHidden/>
              </w:rPr>
              <w:instrText xml:space="preserve"> PAGEREF _Toc166683010 \h </w:instrText>
            </w:r>
            <w:r w:rsidRPr="0077099A">
              <w:rPr>
                <w:webHidden/>
              </w:rPr>
            </w:r>
            <w:r w:rsidRPr="0077099A">
              <w:rPr>
                <w:webHidden/>
              </w:rPr>
              <w:fldChar w:fldCharType="separate"/>
            </w:r>
            <w:r w:rsidRPr="0077099A">
              <w:rPr>
                <w:webHidden/>
              </w:rPr>
              <w:t>3</w:t>
            </w:r>
            <w:r w:rsidRPr="0077099A">
              <w:rPr>
                <w:webHidden/>
              </w:rPr>
              <w:fldChar w:fldCharType="end"/>
            </w:r>
          </w:hyperlink>
        </w:p>
        <w:p w14:paraId="2EE97245" w14:textId="1C0AA07C" w:rsidR="00873D6C" w:rsidRPr="0077099A" w:rsidRDefault="00873D6C" w:rsidP="0077099A">
          <w:pPr>
            <w:pStyle w:val="26"/>
            <w:rPr>
              <w:rFonts w:asciiTheme="minorHAnsi" w:eastAsiaTheme="minorEastAsia" w:hAnsiTheme="minorHAnsi" w:cstheme="minorBidi"/>
              <w:kern w:val="2"/>
              <w:lang w:eastAsia="el-GR"/>
              <w14:ligatures w14:val="standardContextual"/>
            </w:rPr>
          </w:pPr>
          <w:hyperlink w:anchor="_Toc166683011" w:history="1">
            <w:r w:rsidRPr="0077099A">
              <w:rPr>
                <w:rStyle w:val="-"/>
                <w:b w:val="0"/>
                <w:bCs w:val="0"/>
              </w:rPr>
              <w:t>Β. Παράταση των δράσεων για τις ενισχύσεις επενδυτικών σχεδίων επιχειρήσεων στις ηπειρωτικές περιοχές ΕΣΔΙΜ, σύμφωνα με τον Καν. (ΕΕ) 2021/1056 για τη θέσπιση του Ταμείου Δίκαιης Μετάβασης</w:t>
            </w:r>
            <w:r w:rsidRPr="0077099A">
              <w:rPr>
                <w:webHidden/>
              </w:rPr>
              <w:tab/>
            </w:r>
            <w:r w:rsidRPr="0077099A">
              <w:rPr>
                <w:webHidden/>
              </w:rPr>
              <w:fldChar w:fldCharType="begin"/>
            </w:r>
            <w:r w:rsidRPr="0077099A">
              <w:rPr>
                <w:webHidden/>
              </w:rPr>
              <w:instrText xml:space="preserve"> PAGEREF _Toc166683011 \h </w:instrText>
            </w:r>
            <w:r w:rsidRPr="0077099A">
              <w:rPr>
                <w:webHidden/>
              </w:rPr>
            </w:r>
            <w:r w:rsidRPr="0077099A">
              <w:rPr>
                <w:webHidden/>
              </w:rPr>
              <w:fldChar w:fldCharType="separate"/>
            </w:r>
            <w:r w:rsidRPr="0077099A">
              <w:rPr>
                <w:webHidden/>
              </w:rPr>
              <w:t>5</w:t>
            </w:r>
            <w:r w:rsidRPr="0077099A">
              <w:rPr>
                <w:webHidden/>
              </w:rPr>
              <w:fldChar w:fldCharType="end"/>
            </w:r>
          </w:hyperlink>
        </w:p>
        <w:p w14:paraId="4CD18E9E" w14:textId="61EDF717" w:rsidR="00873D6C" w:rsidRDefault="00873D6C">
          <w:pPr>
            <w:pStyle w:val="16"/>
            <w:rPr>
              <w:rFonts w:asciiTheme="minorHAnsi" w:eastAsiaTheme="minorEastAsia" w:hAnsiTheme="minorHAnsi" w:cstheme="minorBidi"/>
              <w:b w:val="0"/>
              <w:bCs w:val="0"/>
              <w:kern w:val="2"/>
              <w:lang w:eastAsia="el-GR"/>
              <w14:ligatures w14:val="standardContextual"/>
            </w:rPr>
          </w:pPr>
          <w:hyperlink w:anchor="_Toc166683012" w:history="1">
            <w:r w:rsidRPr="00090DA5">
              <w:rPr>
                <w:rStyle w:val="-"/>
              </w:rPr>
              <w:t>2.</w:t>
            </w:r>
            <w:r>
              <w:rPr>
                <w:rFonts w:asciiTheme="minorHAnsi" w:eastAsiaTheme="minorEastAsia" w:hAnsiTheme="minorHAnsi" w:cstheme="minorBidi"/>
                <w:b w:val="0"/>
                <w:bCs w:val="0"/>
                <w:kern w:val="2"/>
                <w:lang w:eastAsia="el-GR"/>
                <w14:ligatures w14:val="standardContextual"/>
              </w:rPr>
              <w:tab/>
            </w:r>
            <w:r w:rsidRPr="00090DA5">
              <w:rPr>
                <w:rStyle w:val="-"/>
              </w:rPr>
              <w:t>ΘΕΜΑΤΑ ΠΡΟΣΤΑΣΙΑΣ ΠΕΡΙΒΑΛΛΟΝΤΟΣ</w:t>
            </w:r>
            <w:r>
              <w:rPr>
                <w:webHidden/>
              </w:rPr>
              <w:tab/>
            </w:r>
            <w:r>
              <w:rPr>
                <w:webHidden/>
              </w:rPr>
              <w:fldChar w:fldCharType="begin"/>
            </w:r>
            <w:r>
              <w:rPr>
                <w:webHidden/>
              </w:rPr>
              <w:instrText xml:space="preserve"> PAGEREF _Toc166683012 \h </w:instrText>
            </w:r>
            <w:r>
              <w:rPr>
                <w:webHidden/>
              </w:rPr>
            </w:r>
            <w:r>
              <w:rPr>
                <w:webHidden/>
              </w:rPr>
              <w:fldChar w:fldCharType="separate"/>
            </w:r>
            <w:r>
              <w:rPr>
                <w:webHidden/>
              </w:rPr>
              <w:t>40</w:t>
            </w:r>
            <w:r>
              <w:rPr>
                <w:webHidden/>
              </w:rPr>
              <w:fldChar w:fldCharType="end"/>
            </w:r>
          </w:hyperlink>
        </w:p>
        <w:p w14:paraId="1E591D2A" w14:textId="0F644F1A" w:rsidR="00873D6C" w:rsidRPr="0077099A" w:rsidRDefault="00873D6C" w:rsidP="0077099A">
          <w:pPr>
            <w:pStyle w:val="26"/>
            <w:rPr>
              <w:rFonts w:asciiTheme="minorHAnsi" w:eastAsiaTheme="minorEastAsia" w:hAnsiTheme="minorHAnsi" w:cstheme="minorBidi"/>
              <w:kern w:val="2"/>
              <w:lang w:eastAsia="el-GR"/>
              <w14:ligatures w14:val="standardContextual"/>
            </w:rPr>
          </w:pPr>
          <w:hyperlink w:anchor="_Toc166683013" w:history="1">
            <w:r w:rsidRPr="0077099A">
              <w:rPr>
                <w:rStyle w:val="-"/>
                <w:b w:val="0"/>
                <w:bCs w:val="0"/>
              </w:rPr>
              <w:t xml:space="preserve">Α. </w:t>
            </w:r>
            <w:r w:rsidRPr="0077099A">
              <w:rPr>
                <w:rStyle w:val="-"/>
                <w:rFonts w:eastAsia="Times New Roman"/>
                <w:b w:val="0"/>
                <w:bCs w:val="0"/>
                <w:lang w:eastAsia="el-GR"/>
              </w:rPr>
              <w:t xml:space="preserve">Παγκόσμια μέρα γης και νέοι μέθοδοι κατασκευής: </w:t>
            </w:r>
            <w:r w:rsidRPr="0077099A">
              <w:rPr>
                <w:rStyle w:val="-"/>
                <w:b w:val="0"/>
                <w:bCs w:val="0"/>
              </w:rPr>
              <w:t>Μειώνοντας το Περιβαλλοντικό Αποτύπωμα</w:t>
            </w:r>
            <w:r w:rsidRPr="0077099A">
              <w:rPr>
                <w:webHidden/>
              </w:rPr>
              <w:tab/>
            </w:r>
            <w:r w:rsidRPr="0077099A">
              <w:rPr>
                <w:webHidden/>
              </w:rPr>
              <w:fldChar w:fldCharType="begin"/>
            </w:r>
            <w:r w:rsidRPr="0077099A">
              <w:rPr>
                <w:webHidden/>
              </w:rPr>
              <w:instrText xml:space="preserve"> PAGEREF _Toc166683013 \h </w:instrText>
            </w:r>
            <w:r w:rsidRPr="0077099A">
              <w:rPr>
                <w:webHidden/>
              </w:rPr>
            </w:r>
            <w:r w:rsidRPr="0077099A">
              <w:rPr>
                <w:webHidden/>
              </w:rPr>
              <w:fldChar w:fldCharType="separate"/>
            </w:r>
            <w:r w:rsidRPr="0077099A">
              <w:rPr>
                <w:webHidden/>
              </w:rPr>
              <w:t>40</w:t>
            </w:r>
            <w:r w:rsidRPr="0077099A">
              <w:rPr>
                <w:webHidden/>
              </w:rPr>
              <w:fldChar w:fldCharType="end"/>
            </w:r>
          </w:hyperlink>
        </w:p>
        <w:p w14:paraId="5BC09EF6" w14:textId="60703327" w:rsidR="00873D6C" w:rsidRDefault="00873D6C">
          <w:pPr>
            <w:pStyle w:val="16"/>
            <w:rPr>
              <w:rFonts w:asciiTheme="minorHAnsi" w:eastAsiaTheme="minorEastAsia" w:hAnsiTheme="minorHAnsi" w:cstheme="minorBidi"/>
              <w:b w:val="0"/>
              <w:bCs w:val="0"/>
              <w:kern w:val="2"/>
              <w:lang w:eastAsia="el-GR"/>
              <w14:ligatures w14:val="standardContextual"/>
            </w:rPr>
          </w:pPr>
          <w:hyperlink w:anchor="_Toc166683014" w:history="1">
            <w:r w:rsidRPr="00090DA5">
              <w:rPr>
                <w:rStyle w:val="-"/>
              </w:rPr>
              <w:t>3.</w:t>
            </w:r>
            <w:r>
              <w:rPr>
                <w:rFonts w:asciiTheme="minorHAnsi" w:eastAsiaTheme="minorEastAsia" w:hAnsiTheme="minorHAnsi" w:cstheme="minorBidi"/>
                <w:b w:val="0"/>
                <w:bCs w:val="0"/>
                <w:kern w:val="2"/>
                <w:lang w:eastAsia="el-GR"/>
                <w14:ligatures w14:val="standardContextual"/>
              </w:rPr>
              <w:tab/>
            </w:r>
            <w:r w:rsidRPr="00090DA5">
              <w:rPr>
                <w:rStyle w:val="-"/>
              </w:rPr>
              <w:t>ΘΕΜΑΤΑ ΕΠΙΧΕΙΡΗΜΑΤΙΚΩΝ ΠΑΡΚΩΝ (ΕΠ) / ΟΡΓΑΝΩΜΕΝΩΝ ΥΠΟΔΟΧΕΩΝ ΜΕΤΑΠΟΙΗΤΙΚΏΝ &amp; ΕΠΙΧΕΙΡΗΜΑΤΙΚΩΝ ΔΡΑΣΤΗΡΙΟΤΗΤΩΝ (ΟΥΜΕΔ)</w:t>
            </w:r>
            <w:r>
              <w:rPr>
                <w:webHidden/>
              </w:rPr>
              <w:tab/>
            </w:r>
            <w:r>
              <w:rPr>
                <w:webHidden/>
              </w:rPr>
              <w:fldChar w:fldCharType="begin"/>
            </w:r>
            <w:r>
              <w:rPr>
                <w:webHidden/>
              </w:rPr>
              <w:instrText xml:space="preserve"> PAGEREF _Toc166683014 \h </w:instrText>
            </w:r>
            <w:r>
              <w:rPr>
                <w:webHidden/>
              </w:rPr>
            </w:r>
            <w:r>
              <w:rPr>
                <w:webHidden/>
              </w:rPr>
              <w:fldChar w:fldCharType="separate"/>
            </w:r>
            <w:r>
              <w:rPr>
                <w:webHidden/>
              </w:rPr>
              <w:t>42</w:t>
            </w:r>
            <w:r>
              <w:rPr>
                <w:webHidden/>
              </w:rPr>
              <w:fldChar w:fldCharType="end"/>
            </w:r>
          </w:hyperlink>
        </w:p>
        <w:p w14:paraId="079F20E2" w14:textId="5F417A51" w:rsidR="00873D6C" w:rsidRPr="0077099A" w:rsidRDefault="00873D6C" w:rsidP="0077099A">
          <w:pPr>
            <w:pStyle w:val="26"/>
            <w:rPr>
              <w:rFonts w:asciiTheme="minorHAnsi" w:eastAsiaTheme="minorEastAsia" w:hAnsiTheme="minorHAnsi" w:cstheme="minorBidi"/>
              <w:kern w:val="2"/>
              <w:lang w:eastAsia="el-GR"/>
              <w14:ligatures w14:val="standardContextual"/>
            </w:rPr>
          </w:pPr>
          <w:hyperlink w:anchor="_Toc166683015" w:history="1">
            <w:r w:rsidRPr="0077099A">
              <w:rPr>
                <w:rStyle w:val="-"/>
                <w:b w:val="0"/>
                <w:bCs w:val="0"/>
              </w:rPr>
              <w:t>Α. Εγκύκλιος οδηγία για την δυνατότητα μεταφοράς υπολοίπου συντελεστή δόμησης μεταξύ ακινήτων του ιδίου ιδιοκτήτη εντός ΒΙ.ΠΕ. , ΒΕ.ΠΕ. και Επιχειρηματικών Πάρκων</w:t>
            </w:r>
            <w:r w:rsidRPr="0077099A">
              <w:rPr>
                <w:webHidden/>
              </w:rPr>
              <w:tab/>
            </w:r>
            <w:r w:rsidRPr="0077099A">
              <w:rPr>
                <w:webHidden/>
              </w:rPr>
              <w:fldChar w:fldCharType="begin"/>
            </w:r>
            <w:r w:rsidRPr="0077099A">
              <w:rPr>
                <w:webHidden/>
              </w:rPr>
              <w:instrText xml:space="preserve"> PAGEREF _Toc166683015 \h </w:instrText>
            </w:r>
            <w:r w:rsidRPr="0077099A">
              <w:rPr>
                <w:webHidden/>
              </w:rPr>
            </w:r>
            <w:r w:rsidRPr="0077099A">
              <w:rPr>
                <w:webHidden/>
              </w:rPr>
              <w:fldChar w:fldCharType="separate"/>
            </w:r>
            <w:r w:rsidRPr="0077099A">
              <w:rPr>
                <w:webHidden/>
              </w:rPr>
              <w:t>42</w:t>
            </w:r>
            <w:r w:rsidRPr="0077099A">
              <w:rPr>
                <w:webHidden/>
              </w:rPr>
              <w:fldChar w:fldCharType="end"/>
            </w:r>
          </w:hyperlink>
        </w:p>
        <w:p w14:paraId="7EBD2596" w14:textId="77F31CAD" w:rsidR="00873D6C" w:rsidRDefault="00873D6C" w:rsidP="0077099A">
          <w:pPr>
            <w:pStyle w:val="26"/>
            <w:rPr>
              <w:rFonts w:asciiTheme="minorHAnsi" w:eastAsiaTheme="minorEastAsia" w:hAnsiTheme="minorHAnsi" w:cstheme="minorBidi"/>
              <w:kern w:val="2"/>
              <w:lang w:eastAsia="el-GR"/>
              <w14:ligatures w14:val="standardContextual"/>
            </w:rPr>
          </w:pPr>
          <w:hyperlink w:anchor="_Toc166683016" w:history="1">
            <w:r w:rsidRPr="0077099A">
              <w:rPr>
                <w:rStyle w:val="-"/>
                <w:b w:val="0"/>
                <w:bCs w:val="0"/>
              </w:rPr>
              <w:t>Β. Υπουργική Απόφαση Προέγκρισης Ειδικού Πολεοδομικού Σχεδίου (ΕΠΣ) για τη δημιουργία Επιχειρηματικού Πάρκου στον Δήμο Φυλής Αττικής</w:t>
            </w:r>
            <w:r w:rsidRPr="0077099A">
              <w:rPr>
                <w:webHidden/>
              </w:rPr>
              <w:tab/>
            </w:r>
            <w:r w:rsidRPr="0077099A">
              <w:rPr>
                <w:webHidden/>
              </w:rPr>
              <w:fldChar w:fldCharType="begin"/>
            </w:r>
            <w:r w:rsidRPr="0077099A">
              <w:rPr>
                <w:webHidden/>
              </w:rPr>
              <w:instrText xml:space="preserve"> PAGEREF _Toc166683016 \h </w:instrText>
            </w:r>
            <w:r w:rsidRPr="0077099A">
              <w:rPr>
                <w:webHidden/>
              </w:rPr>
            </w:r>
            <w:r w:rsidRPr="0077099A">
              <w:rPr>
                <w:webHidden/>
              </w:rPr>
              <w:fldChar w:fldCharType="separate"/>
            </w:r>
            <w:r w:rsidRPr="0077099A">
              <w:rPr>
                <w:webHidden/>
              </w:rPr>
              <w:t>43</w:t>
            </w:r>
            <w:r w:rsidRPr="0077099A">
              <w:rPr>
                <w:webHidden/>
              </w:rPr>
              <w:fldChar w:fldCharType="end"/>
            </w:r>
          </w:hyperlink>
        </w:p>
        <w:p w14:paraId="3957E121" w14:textId="422C303E" w:rsidR="00873D6C" w:rsidRDefault="00873D6C">
          <w:pPr>
            <w:pStyle w:val="16"/>
            <w:rPr>
              <w:rFonts w:asciiTheme="minorHAnsi" w:eastAsiaTheme="minorEastAsia" w:hAnsiTheme="minorHAnsi" w:cstheme="minorBidi"/>
              <w:b w:val="0"/>
              <w:bCs w:val="0"/>
              <w:kern w:val="2"/>
              <w:lang w:eastAsia="el-GR"/>
              <w14:ligatures w14:val="standardContextual"/>
            </w:rPr>
          </w:pPr>
          <w:hyperlink w:anchor="_Toc166683017" w:history="1">
            <w:r w:rsidRPr="00090DA5">
              <w:rPr>
                <w:rStyle w:val="-"/>
              </w:rPr>
              <w:t>4.</w:t>
            </w:r>
            <w:r>
              <w:rPr>
                <w:rFonts w:asciiTheme="minorHAnsi" w:eastAsiaTheme="minorEastAsia" w:hAnsiTheme="minorHAnsi" w:cstheme="minorBidi"/>
                <w:b w:val="0"/>
                <w:bCs w:val="0"/>
                <w:kern w:val="2"/>
                <w:lang w:eastAsia="el-GR"/>
                <w14:ligatures w14:val="standardContextual"/>
              </w:rPr>
              <w:tab/>
            </w:r>
            <w:r w:rsidRPr="00090DA5">
              <w:rPr>
                <w:rStyle w:val="-"/>
              </w:rPr>
              <w:t>ΘΕΜΑΤΑ ΕΝΕΡΓΕΙΑΣ</w:t>
            </w:r>
            <w:r>
              <w:rPr>
                <w:webHidden/>
              </w:rPr>
              <w:tab/>
            </w:r>
            <w:r>
              <w:rPr>
                <w:webHidden/>
              </w:rPr>
              <w:fldChar w:fldCharType="begin"/>
            </w:r>
            <w:r>
              <w:rPr>
                <w:webHidden/>
              </w:rPr>
              <w:instrText xml:space="preserve"> PAGEREF _Toc166683017 \h </w:instrText>
            </w:r>
            <w:r>
              <w:rPr>
                <w:webHidden/>
              </w:rPr>
            </w:r>
            <w:r>
              <w:rPr>
                <w:webHidden/>
              </w:rPr>
              <w:fldChar w:fldCharType="separate"/>
            </w:r>
            <w:r>
              <w:rPr>
                <w:webHidden/>
              </w:rPr>
              <w:t>45</w:t>
            </w:r>
            <w:r>
              <w:rPr>
                <w:webHidden/>
              </w:rPr>
              <w:fldChar w:fldCharType="end"/>
            </w:r>
          </w:hyperlink>
        </w:p>
        <w:p w14:paraId="7B648FB8" w14:textId="2BDEFAFF" w:rsidR="00873D6C" w:rsidRPr="0077099A" w:rsidRDefault="00873D6C" w:rsidP="0077099A">
          <w:pPr>
            <w:pStyle w:val="26"/>
            <w:rPr>
              <w:rStyle w:val="-"/>
              <w:b w:val="0"/>
              <w:bCs w:val="0"/>
            </w:rPr>
          </w:pPr>
          <w:hyperlink w:anchor="_Toc166683018" w:history="1">
            <w:r w:rsidRPr="0077099A">
              <w:rPr>
                <w:rStyle w:val="-"/>
                <w:b w:val="0"/>
                <w:bCs w:val="0"/>
              </w:rPr>
              <w:t>Α. Οδηγίες εφαρμογής διατάξεων του άρθρου 27 του ν. 5069/2023 (Α’ 193) που αφορά στην κατάργηση της υποχρέωσης εγκατάστασης δικτύου αερίων καυσίμων κατά παρέκκλιση των οριζόμενων στο π.δ. 420/1987</w:t>
            </w:r>
            <w:r w:rsidRPr="0077099A">
              <w:rPr>
                <w:rStyle w:val="-"/>
                <w:b w:val="0"/>
                <w:bCs w:val="0"/>
                <w:webHidden/>
              </w:rPr>
              <w:tab/>
            </w:r>
            <w:r w:rsidRPr="0077099A">
              <w:rPr>
                <w:rStyle w:val="-"/>
                <w:b w:val="0"/>
                <w:bCs w:val="0"/>
                <w:webHidden/>
              </w:rPr>
              <w:fldChar w:fldCharType="begin"/>
            </w:r>
            <w:r w:rsidRPr="0077099A">
              <w:rPr>
                <w:rStyle w:val="-"/>
                <w:b w:val="0"/>
                <w:bCs w:val="0"/>
                <w:webHidden/>
              </w:rPr>
              <w:instrText xml:space="preserve"> PAGEREF _Toc166683018 \h </w:instrText>
            </w:r>
            <w:r w:rsidRPr="0077099A">
              <w:rPr>
                <w:rStyle w:val="-"/>
                <w:b w:val="0"/>
                <w:bCs w:val="0"/>
                <w:webHidden/>
              </w:rPr>
            </w:r>
            <w:r w:rsidRPr="0077099A">
              <w:rPr>
                <w:rStyle w:val="-"/>
                <w:b w:val="0"/>
                <w:bCs w:val="0"/>
                <w:webHidden/>
              </w:rPr>
              <w:fldChar w:fldCharType="separate"/>
            </w:r>
            <w:r w:rsidRPr="0077099A">
              <w:rPr>
                <w:rStyle w:val="-"/>
                <w:b w:val="0"/>
                <w:bCs w:val="0"/>
                <w:webHidden/>
              </w:rPr>
              <w:t>45</w:t>
            </w:r>
            <w:r w:rsidRPr="0077099A">
              <w:rPr>
                <w:rStyle w:val="-"/>
                <w:b w:val="0"/>
                <w:bCs w:val="0"/>
                <w:webHidden/>
              </w:rPr>
              <w:fldChar w:fldCharType="end"/>
            </w:r>
          </w:hyperlink>
        </w:p>
        <w:p w14:paraId="5BEA72CA" w14:textId="4DCA2C13" w:rsidR="00873D6C" w:rsidRDefault="00873D6C">
          <w:pPr>
            <w:pStyle w:val="16"/>
            <w:rPr>
              <w:rFonts w:asciiTheme="minorHAnsi" w:eastAsiaTheme="minorEastAsia" w:hAnsiTheme="minorHAnsi" w:cstheme="minorBidi"/>
              <w:b w:val="0"/>
              <w:bCs w:val="0"/>
              <w:kern w:val="2"/>
              <w:lang w:eastAsia="el-GR"/>
              <w14:ligatures w14:val="standardContextual"/>
            </w:rPr>
          </w:pPr>
          <w:hyperlink w:anchor="_Toc166683019" w:history="1">
            <w:r w:rsidRPr="00090DA5">
              <w:rPr>
                <w:rStyle w:val="-"/>
              </w:rPr>
              <w:t>5.</w:t>
            </w:r>
            <w:r>
              <w:rPr>
                <w:rFonts w:asciiTheme="minorHAnsi" w:eastAsiaTheme="minorEastAsia" w:hAnsiTheme="minorHAnsi" w:cstheme="minorBidi"/>
                <w:b w:val="0"/>
                <w:bCs w:val="0"/>
                <w:kern w:val="2"/>
                <w:lang w:eastAsia="el-GR"/>
                <w14:ligatures w14:val="standardContextual"/>
              </w:rPr>
              <w:tab/>
            </w:r>
            <w:r w:rsidRPr="00090DA5">
              <w:rPr>
                <w:rStyle w:val="-"/>
              </w:rPr>
              <w:t>ΘΕΜΑΤΑ ΠΥΡΟΠΡΟΣΤΑΣΙΑΣ ΕΠΙΧΕΙΡΗΣΕΩΝ</w:t>
            </w:r>
            <w:r>
              <w:rPr>
                <w:webHidden/>
              </w:rPr>
              <w:tab/>
            </w:r>
            <w:r>
              <w:rPr>
                <w:webHidden/>
              </w:rPr>
              <w:fldChar w:fldCharType="begin"/>
            </w:r>
            <w:r>
              <w:rPr>
                <w:webHidden/>
              </w:rPr>
              <w:instrText xml:space="preserve"> PAGEREF _Toc166683019 \h </w:instrText>
            </w:r>
            <w:r>
              <w:rPr>
                <w:webHidden/>
              </w:rPr>
            </w:r>
            <w:r>
              <w:rPr>
                <w:webHidden/>
              </w:rPr>
              <w:fldChar w:fldCharType="separate"/>
            </w:r>
            <w:r>
              <w:rPr>
                <w:webHidden/>
              </w:rPr>
              <w:t>46</w:t>
            </w:r>
            <w:r>
              <w:rPr>
                <w:webHidden/>
              </w:rPr>
              <w:fldChar w:fldCharType="end"/>
            </w:r>
          </w:hyperlink>
        </w:p>
        <w:p w14:paraId="4C428D6B" w14:textId="7B19EA1D" w:rsidR="00873D6C" w:rsidRPr="0077099A" w:rsidRDefault="00873D6C" w:rsidP="0077099A">
          <w:pPr>
            <w:pStyle w:val="26"/>
            <w:rPr>
              <w:rFonts w:asciiTheme="minorHAnsi" w:eastAsiaTheme="minorEastAsia" w:hAnsiTheme="minorHAnsi" w:cstheme="minorBidi"/>
              <w:kern w:val="2"/>
              <w:lang w:eastAsia="el-GR"/>
              <w14:ligatures w14:val="standardContextual"/>
            </w:rPr>
          </w:pPr>
          <w:hyperlink w:anchor="_Toc166683020" w:history="1">
            <w:r w:rsidRPr="0077099A">
              <w:rPr>
                <w:rStyle w:val="-"/>
                <w:b w:val="0"/>
                <w:bCs w:val="0"/>
              </w:rPr>
              <w:t>Α. Παράταση για την Εφαρμογή του Κανονισμού Πυροπροστασίας Ακινήτων εντός &amp; πλησίον δασικών εκτάσεων</w:t>
            </w:r>
            <w:r w:rsidRPr="0077099A">
              <w:rPr>
                <w:webHidden/>
              </w:rPr>
              <w:tab/>
            </w:r>
            <w:r w:rsidRPr="0077099A">
              <w:rPr>
                <w:webHidden/>
              </w:rPr>
              <w:fldChar w:fldCharType="begin"/>
            </w:r>
            <w:r w:rsidRPr="0077099A">
              <w:rPr>
                <w:webHidden/>
              </w:rPr>
              <w:instrText xml:space="preserve"> PAGEREF _Toc166683020 \h </w:instrText>
            </w:r>
            <w:r w:rsidRPr="0077099A">
              <w:rPr>
                <w:webHidden/>
              </w:rPr>
            </w:r>
            <w:r w:rsidRPr="0077099A">
              <w:rPr>
                <w:webHidden/>
              </w:rPr>
              <w:fldChar w:fldCharType="separate"/>
            </w:r>
            <w:r w:rsidRPr="0077099A">
              <w:rPr>
                <w:webHidden/>
              </w:rPr>
              <w:t>46</w:t>
            </w:r>
            <w:r w:rsidRPr="0077099A">
              <w:rPr>
                <w:webHidden/>
              </w:rPr>
              <w:fldChar w:fldCharType="end"/>
            </w:r>
          </w:hyperlink>
        </w:p>
        <w:p w14:paraId="6251AC8E" w14:textId="30381A23" w:rsidR="001F66DA" w:rsidRPr="001106FF" w:rsidRDefault="008D455D" w:rsidP="0077099A">
          <w:pPr>
            <w:pStyle w:val="26"/>
            <w:sectPr w:rsidR="001F66DA" w:rsidRPr="001106FF" w:rsidSect="00C142C6">
              <w:headerReference w:type="default" r:id="rId8"/>
              <w:footerReference w:type="default" r:id="rId9"/>
              <w:headerReference w:type="first" r:id="rId10"/>
              <w:footerReference w:type="first" r:id="rId11"/>
              <w:pgSz w:w="11906" w:h="16838"/>
              <w:pgMar w:top="1843" w:right="1558" w:bottom="1440" w:left="1800" w:header="709" w:footer="708" w:gutter="0"/>
              <w:cols w:space="708"/>
              <w:titlePg/>
              <w:docGrid w:linePitch="360"/>
            </w:sectPr>
          </w:pPr>
          <w:r w:rsidRPr="00976F5C">
            <w:fldChar w:fldCharType="end"/>
          </w:r>
        </w:p>
      </w:sdtContent>
    </w:sdt>
    <w:p w14:paraId="44E446B4" w14:textId="73D7371A" w:rsidR="00E273C0" w:rsidRPr="007754C5" w:rsidRDefault="00E273C0" w:rsidP="00B23E60">
      <w:pPr>
        <w:pStyle w:val="10"/>
        <w:numPr>
          <w:ilvl w:val="8"/>
          <w:numId w:val="9"/>
        </w:numPr>
        <w:shd w:val="clear" w:color="auto" w:fill="D9E2F3" w:themeFill="accent1" w:themeFillTint="33"/>
        <w:spacing w:after="120" w:line="360" w:lineRule="auto"/>
        <w:ind w:left="0" w:right="43" w:firstLine="0"/>
        <w:jc w:val="center"/>
      </w:pPr>
      <w:bookmarkStart w:id="0" w:name="_Toc97293135"/>
      <w:bookmarkStart w:id="1" w:name="_Toc145088579"/>
      <w:bookmarkStart w:id="2" w:name="_Toc127284520"/>
      <w:bookmarkStart w:id="3" w:name="_Toc166683009"/>
      <w:r w:rsidRPr="007754C5">
        <w:lastRenderedPageBreak/>
        <w:t xml:space="preserve">ΘΕΜΑΤΑ </w:t>
      </w:r>
      <w:bookmarkEnd w:id="0"/>
      <w:bookmarkEnd w:id="1"/>
      <w:r w:rsidRPr="007754C5">
        <w:t>ΑΝΑΠΤΥΞΙΑΚΩΝ – ΧΡΗΜΑΤΟΔΟΤΙΚΩΝ ΠΡΟΓΡΑΜΜΑΤΩΝ</w:t>
      </w:r>
      <w:bookmarkEnd w:id="3"/>
    </w:p>
    <w:p w14:paraId="3E716387" w14:textId="2A40781A" w:rsidR="004741B5" w:rsidRPr="00D155C4" w:rsidRDefault="00E273C0" w:rsidP="00B84100">
      <w:pPr>
        <w:pStyle w:val="20"/>
        <w:shd w:val="clear" w:color="auto" w:fill="D9D9D9" w:themeFill="background1" w:themeFillShade="D9"/>
        <w:spacing w:before="0" w:after="120" w:line="276" w:lineRule="auto"/>
        <w:ind w:right="45"/>
        <w:jc w:val="both"/>
        <w:rPr>
          <w:rFonts w:ascii="Times New Roman" w:hAnsi="Times New Roman" w:cs="Times New Roman"/>
          <w:sz w:val="24"/>
          <w:szCs w:val="24"/>
          <w:lang w:val="en-US"/>
        </w:rPr>
      </w:pPr>
      <w:bookmarkStart w:id="4" w:name="_Toc119053815"/>
      <w:bookmarkStart w:id="5" w:name="_Toc145088580"/>
      <w:bookmarkStart w:id="6" w:name="_Toc166683010"/>
      <w:r w:rsidRPr="007754C5">
        <w:rPr>
          <w:rFonts w:ascii="Times New Roman" w:hAnsi="Times New Roman" w:cs="Times New Roman"/>
          <w:b/>
          <w:bCs/>
          <w:color w:val="auto"/>
          <w:sz w:val="24"/>
          <w:szCs w:val="24"/>
        </w:rPr>
        <w:t>Α</w:t>
      </w:r>
      <w:r w:rsidRPr="00D155C4">
        <w:rPr>
          <w:rFonts w:ascii="Times New Roman" w:hAnsi="Times New Roman" w:cs="Times New Roman"/>
          <w:b/>
          <w:bCs/>
          <w:color w:val="auto"/>
          <w:sz w:val="24"/>
          <w:szCs w:val="24"/>
          <w:lang w:val="en-US"/>
        </w:rPr>
        <w:t>.</w:t>
      </w:r>
      <w:bookmarkEnd w:id="4"/>
      <w:bookmarkEnd w:id="5"/>
      <w:r w:rsidR="00D155C4">
        <w:rPr>
          <w:rFonts w:ascii="Times New Roman" w:hAnsi="Times New Roman" w:cs="Times New Roman"/>
          <w:b/>
          <w:bCs/>
          <w:color w:val="auto"/>
          <w:sz w:val="24"/>
          <w:szCs w:val="24"/>
          <w:lang w:val="en-US"/>
        </w:rPr>
        <w:t xml:space="preserve"> STAGE – Sustainability Transition </w:t>
      </w:r>
      <w:proofErr w:type="spellStart"/>
      <w:r w:rsidR="00D155C4">
        <w:rPr>
          <w:rFonts w:ascii="Times New Roman" w:hAnsi="Times New Roman" w:cs="Times New Roman"/>
          <w:b/>
          <w:bCs/>
          <w:color w:val="auto"/>
          <w:sz w:val="24"/>
          <w:szCs w:val="24"/>
          <w:lang w:val="en-US"/>
        </w:rPr>
        <w:t>Programme</w:t>
      </w:r>
      <w:proofErr w:type="spellEnd"/>
      <w:r w:rsidR="00D155C4" w:rsidRPr="00D155C4">
        <w:rPr>
          <w:rFonts w:ascii="Times New Roman" w:hAnsi="Times New Roman" w:cs="Times New Roman"/>
          <w:b/>
          <w:bCs/>
          <w:color w:val="auto"/>
          <w:sz w:val="24"/>
          <w:szCs w:val="24"/>
          <w:lang w:val="en-US"/>
        </w:rPr>
        <w:t>: 3</w:t>
      </w:r>
      <w:r w:rsidR="00D155C4" w:rsidRPr="00D155C4">
        <w:rPr>
          <w:rFonts w:ascii="Times New Roman" w:hAnsi="Times New Roman" w:cs="Times New Roman"/>
          <w:b/>
          <w:bCs/>
          <w:color w:val="auto"/>
          <w:sz w:val="24"/>
          <w:szCs w:val="24"/>
          <w:vertAlign w:val="superscript"/>
        </w:rPr>
        <w:t>η</w:t>
      </w:r>
      <w:r w:rsidR="00D155C4" w:rsidRPr="00D155C4">
        <w:rPr>
          <w:rFonts w:ascii="Times New Roman" w:hAnsi="Times New Roman" w:cs="Times New Roman"/>
          <w:b/>
          <w:bCs/>
          <w:color w:val="auto"/>
          <w:sz w:val="24"/>
          <w:szCs w:val="24"/>
          <w:lang w:val="en-US"/>
        </w:rPr>
        <w:t xml:space="preserve"> </w:t>
      </w:r>
      <w:r w:rsidR="00D155C4">
        <w:rPr>
          <w:rFonts w:ascii="Times New Roman" w:hAnsi="Times New Roman" w:cs="Times New Roman"/>
          <w:b/>
          <w:bCs/>
          <w:color w:val="auto"/>
          <w:sz w:val="24"/>
          <w:szCs w:val="24"/>
        </w:rPr>
        <w:t>Ανοικτή</w:t>
      </w:r>
      <w:r w:rsidR="00D155C4" w:rsidRPr="00D155C4">
        <w:rPr>
          <w:rFonts w:ascii="Times New Roman" w:hAnsi="Times New Roman" w:cs="Times New Roman"/>
          <w:b/>
          <w:bCs/>
          <w:color w:val="auto"/>
          <w:sz w:val="24"/>
          <w:szCs w:val="24"/>
          <w:lang w:val="en-US"/>
        </w:rPr>
        <w:t xml:space="preserve"> </w:t>
      </w:r>
      <w:r w:rsidR="00D155C4">
        <w:rPr>
          <w:rFonts w:ascii="Times New Roman" w:hAnsi="Times New Roman" w:cs="Times New Roman"/>
          <w:b/>
          <w:bCs/>
          <w:color w:val="auto"/>
          <w:sz w:val="24"/>
          <w:szCs w:val="24"/>
        </w:rPr>
        <w:t>Πρόσκληση</w:t>
      </w:r>
      <w:r w:rsidR="00D155C4" w:rsidRPr="00D155C4">
        <w:rPr>
          <w:rFonts w:ascii="Times New Roman" w:hAnsi="Times New Roman" w:cs="Times New Roman"/>
          <w:b/>
          <w:bCs/>
          <w:color w:val="auto"/>
          <w:sz w:val="24"/>
          <w:szCs w:val="24"/>
          <w:lang w:val="en-US"/>
        </w:rPr>
        <w:t xml:space="preserve"> </w:t>
      </w:r>
      <w:r w:rsidR="00D155C4">
        <w:rPr>
          <w:rFonts w:ascii="Times New Roman" w:hAnsi="Times New Roman" w:cs="Times New Roman"/>
          <w:b/>
          <w:bCs/>
          <w:color w:val="auto"/>
          <w:sz w:val="24"/>
          <w:szCs w:val="24"/>
        </w:rPr>
        <w:t>Χρηματοδότησης</w:t>
      </w:r>
      <w:r w:rsidR="00D155C4" w:rsidRPr="00D155C4">
        <w:rPr>
          <w:rFonts w:ascii="Times New Roman" w:hAnsi="Times New Roman" w:cs="Times New Roman"/>
          <w:b/>
          <w:bCs/>
          <w:color w:val="auto"/>
          <w:sz w:val="24"/>
          <w:szCs w:val="24"/>
          <w:lang w:val="en-US"/>
        </w:rPr>
        <w:t xml:space="preserve"> </w:t>
      </w:r>
      <w:proofErr w:type="spellStart"/>
      <w:r w:rsidR="00D155C4">
        <w:rPr>
          <w:rFonts w:ascii="Times New Roman" w:hAnsi="Times New Roman" w:cs="Times New Roman"/>
          <w:b/>
          <w:bCs/>
          <w:color w:val="auto"/>
          <w:sz w:val="24"/>
          <w:szCs w:val="24"/>
        </w:rPr>
        <w:t>ΜμΕ</w:t>
      </w:r>
      <w:bookmarkEnd w:id="6"/>
      <w:proofErr w:type="spellEnd"/>
    </w:p>
    <w:p w14:paraId="472027A8" w14:textId="41FA43E6" w:rsidR="00B47C49" w:rsidRPr="005B0BB4" w:rsidRDefault="00774F92" w:rsidP="000C2894">
      <w:pPr>
        <w:spacing w:line="360" w:lineRule="auto"/>
        <w:jc w:val="both"/>
        <w:rPr>
          <w:rFonts w:ascii="Times New Roman" w:hAnsi="Times New Roman" w:cs="Times New Roman"/>
          <w:sz w:val="24"/>
          <w:szCs w:val="24"/>
        </w:rPr>
      </w:pPr>
      <w:r w:rsidRPr="005B0BB4">
        <w:rPr>
          <w:rFonts w:ascii="Times New Roman" w:hAnsi="Times New Roman" w:cs="Times New Roman"/>
          <w:sz w:val="24"/>
          <w:szCs w:val="24"/>
        </w:rPr>
        <w:t>Στο πλαίσιο του έργου STAGE-</w:t>
      </w:r>
      <w:proofErr w:type="spellStart"/>
      <w:r w:rsidRPr="005B0BB4">
        <w:rPr>
          <w:rFonts w:ascii="Times New Roman" w:hAnsi="Times New Roman" w:cs="Times New Roman"/>
          <w:sz w:val="24"/>
          <w:szCs w:val="24"/>
        </w:rPr>
        <w:t>Sustainability</w:t>
      </w:r>
      <w:proofErr w:type="spellEnd"/>
      <w:r w:rsidRPr="005B0BB4">
        <w:rPr>
          <w:rFonts w:ascii="Times New Roman" w:hAnsi="Times New Roman" w:cs="Times New Roman"/>
          <w:sz w:val="24"/>
          <w:szCs w:val="24"/>
        </w:rPr>
        <w:t xml:space="preserve"> </w:t>
      </w:r>
      <w:proofErr w:type="spellStart"/>
      <w:r w:rsidRPr="005B0BB4">
        <w:rPr>
          <w:rFonts w:ascii="Times New Roman" w:hAnsi="Times New Roman" w:cs="Times New Roman"/>
          <w:sz w:val="24"/>
          <w:szCs w:val="24"/>
        </w:rPr>
        <w:t>Transition</w:t>
      </w:r>
      <w:proofErr w:type="spellEnd"/>
      <w:r w:rsidRPr="005B0BB4">
        <w:rPr>
          <w:rFonts w:ascii="Times New Roman" w:hAnsi="Times New Roman" w:cs="Times New Roman"/>
          <w:sz w:val="24"/>
          <w:szCs w:val="24"/>
        </w:rPr>
        <w:t xml:space="preserve"> Programme (χρηματοδοτούμενο από την Ευρωπαϊκή Επιτροπή μέσω του Προγράμματος “</w:t>
      </w:r>
      <w:proofErr w:type="spellStart"/>
      <w:r w:rsidRPr="005B0BB4">
        <w:rPr>
          <w:rFonts w:ascii="Times New Roman" w:hAnsi="Times New Roman" w:cs="Times New Roman"/>
          <w:sz w:val="24"/>
          <w:szCs w:val="24"/>
        </w:rPr>
        <w:t>Horizon</w:t>
      </w:r>
      <w:proofErr w:type="spellEnd"/>
      <w:r w:rsidRPr="005B0BB4">
        <w:rPr>
          <w:rFonts w:ascii="Times New Roman" w:hAnsi="Times New Roman" w:cs="Times New Roman"/>
          <w:sz w:val="24"/>
          <w:szCs w:val="24"/>
        </w:rPr>
        <w:t xml:space="preserve"> Europe”-</w:t>
      </w:r>
      <w:proofErr w:type="spellStart"/>
      <w:r w:rsidRPr="005B0BB4">
        <w:rPr>
          <w:rFonts w:ascii="Times New Roman" w:hAnsi="Times New Roman" w:cs="Times New Roman"/>
          <w:sz w:val="24"/>
          <w:szCs w:val="24"/>
        </w:rPr>
        <w:t>Cluster</w:t>
      </w:r>
      <w:proofErr w:type="spellEnd"/>
      <w:r w:rsidRPr="005B0BB4">
        <w:rPr>
          <w:rFonts w:ascii="Times New Roman" w:hAnsi="Times New Roman" w:cs="Times New Roman"/>
          <w:sz w:val="24"/>
          <w:szCs w:val="24"/>
        </w:rPr>
        <w:t xml:space="preserve"> 4 </w:t>
      </w:r>
      <w:proofErr w:type="spellStart"/>
      <w:r w:rsidRPr="005B0BB4">
        <w:rPr>
          <w:rFonts w:ascii="Times New Roman" w:hAnsi="Times New Roman" w:cs="Times New Roman"/>
          <w:sz w:val="24"/>
          <w:szCs w:val="24"/>
        </w:rPr>
        <w:t>Resilience</w:t>
      </w:r>
      <w:proofErr w:type="spellEnd"/>
      <w:r w:rsidRPr="005B0BB4">
        <w:rPr>
          <w:rFonts w:ascii="Times New Roman" w:hAnsi="Times New Roman" w:cs="Times New Roman"/>
          <w:sz w:val="24"/>
          <w:szCs w:val="24"/>
        </w:rPr>
        <w:t>, Πρόσκληση 01-29 ‘</w:t>
      </w:r>
      <w:proofErr w:type="spellStart"/>
      <w:r w:rsidRPr="005B0BB4">
        <w:rPr>
          <w:rFonts w:ascii="Times New Roman" w:hAnsi="Times New Roman" w:cs="Times New Roman"/>
          <w:sz w:val="24"/>
          <w:szCs w:val="24"/>
        </w:rPr>
        <w:t>Innovate</w:t>
      </w:r>
      <w:proofErr w:type="spellEnd"/>
      <w:r w:rsidRPr="005B0BB4">
        <w:rPr>
          <w:rFonts w:ascii="Times New Roman" w:hAnsi="Times New Roman" w:cs="Times New Roman"/>
          <w:sz w:val="24"/>
          <w:szCs w:val="24"/>
        </w:rPr>
        <w:t xml:space="preserve"> to </w:t>
      </w:r>
      <w:proofErr w:type="spellStart"/>
      <w:r w:rsidRPr="005B0BB4">
        <w:rPr>
          <w:rFonts w:ascii="Times New Roman" w:hAnsi="Times New Roman" w:cs="Times New Roman"/>
          <w:sz w:val="24"/>
          <w:szCs w:val="24"/>
        </w:rPr>
        <w:t>transform</w:t>
      </w:r>
      <w:proofErr w:type="spellEnd"/>
      <w:r w:rsidRPr="005B0BB4">
        <w:rPr>
          <w:rFonts w:ascii="Times New Roman" w:hAnsi="Times New Roman" w:cs="Times New Roman"/>
          <w:sz w:val="24"/>
          <w:szCs w:val="24"/>
        </w:rPr>
        <w:t xml:space="preserve">’ </w:t>
      </w:r>
      <w:proofErr w:type="spellStart"/>
      <w:r w:rsidRPr="005B0BB4">
        <w:rPr>
          <w:rFonts w:ascii="Times New Roman" w:hAnsi="Times New Roman" w:cs="Times New Roman"/>
          <w:sz w:val="24"/>
          <w:szCs w:val="24"/>
        </w:rPr>
        <w:t>support</w:t>
      </w:r>
      <w:proofErr w:type="spellEnd"/>
      <w:r w:rsidRPr="005B0BB4">
        <w:rPr>
          <w:rFonts w:ascii="Times New Roman" w:hAnsi="Times New Roman" w:cs="Times New Roman"/>
          <w:sz w:val="24"/>
          <w:szCs w:val="24"/>
        </w:rPr>
        <w:t xml:space="preserve"> for </w:t>
      </w:r>
      <w:proofErr w:type="spellStart"/>
      <w:r w:rsidRPr="005B0BB4">
        <w:rPr>
          <w:rFonts w:ascii="Times New Roman" w:hAnsi="Times New Roman" w:cs="Times New Roman"/>
          <w:sz w:val="24"/>
          <w:szCs w:val="24"/>
        </w:rPr>
        <w:t>SME’s</w:t>
      </w:r>
      <w:proofErr w:type="spellEnd"/>
      <w:r w:rsidRPr="005B0BB4">
        <w:rPr>
          <w:rFonts w:ascii="Times New Roman" w:hAnsi="Times New Roman" w:cs="Times New Roman"/>
          <w:sz w:val="24"/>
          <w:szCs w:val="24"/>
        </w:rPr>
        <w:t xml:space="preserve"> </w:t>
      </w:r>
      <w:proofErr w:type="spellStart"/>
      <w:r w:rsidRPr="005B0BB4">
        <w:rPr>
          <w:rFonts w:ascii="Times New Roman" w:hAnsi="Times New Roman" w:cs="Times New Roman"/>
          <w:sz w:val="24"/>
          <w:szCs w:val="24"/>
        </w:rPr>
        <w:t>sustainability</w:t>
      </w:r>
      <w:proofErr w:type="spellEnd"/>
      <w:r w:rsidRPr="005B0BB4">
        <w:rPr>
          <w:rFonts w:ascii="Times New Roman" w:hAnsi="Times New Roman" w:cs="Times New Roman"/>
          <w:sz w:val="24"/>
          <w:szCs w:val="24"/>
        </w:rPr>
        <w:t xml:space="preserve"> </w:t>
      </w:r>
      <w:proofErr w:type="spellStart"/>
      <w:r w:rsidRPr="005B0BB4">
        <w:rPr>
          <w:rFonts w:ascii="Times New Roman" w:hAnsi="Times New Roman" w:cs="Times New Roman"/>
          <w:sz w:val="24"/>
          <w:szCs w:val="24"/>
        </w:rPr>
        <w:t>transition</w:t>
      </w:r>
      <w:proofErr w:type="spellEnd"/>
      <w:r w:rsidRPr="005B0BB4">
        <w:rPr>
          <w:rFonts w:ascii="Times New Roman" w:hAnsi="Times New Roman" w:cs="Times New Roman"/>
          <w:sz w:val="24"/>
          <w:szCs w:val="24"/>
        </w:rPr>
        <w:t xml:space="preserve">), με στόχο την πράσινη μετάβαση, είναι ανοικτή έως τις 31/5/2024 η </w:t>
      </w:r>
      <w:r w:rsidRPr="005B0BB4">
        <w:rPr>
          <w:rFonts w:ascii="Times New Roman" w:hAnsi="Times New Roman" w:cs="Times New Roman"/>
          <w:b/>
          <w:bCs/>
          <w:sz w:val="24"/>
          <w:szCs w:val="24"/>
        </w:rPr>
        <w:t>3</w:t>
      </w:r>
      <w:r w:rsidRPr="005B0BB4">
        <w:rPr>
          <w:rFonts w:ascii="Times New Roman" w:hAnsi="Times New Roman" w:cs="Times New Roman"/>
          <w:b/>
          <w:bCs/>
          <w:sz w:val="24"/>
          <w:szCs w:val="24"/>
          <w:vertAlign w:val="superscript"/>
        </w:rPr>
        <w:t>η</w:t>
      </w:r>
      <w:r w:rsidRPr="005B0BB4">
        <w:rPr>
          <w:rFonts w:ascii="Times New Roman" w:hAnsi="Times New Roman" w:cs="Times New Roman"/>
          <w:b/>
          <w:bCs/>
          <w:sz w:val="24"/>
          <w:szCs w:val="24"/>
        </w:rPr>
        <w:t xml:space="preserve"> πρόσκληση</w:t>
      </w:r>
      <w:r w:rsidRPr="005B0BB4">
        <w:rPr>
          <w:rFonts w:ascii="Times New Roman" w:hAnsi="Times New Roman" w:cs="Times New Roman"/>
          <w:sz w:val="24"/>
          <w:szCs w:val="24"/>
        </w:rPr>
        <w:t xml:space="preserve"> χρηματοδότησης </w:t>
      </w:r>
      <w:proofErr w:type="spellStart"/>
      <w:r w:rsidRPr="005B0BB4">
        <w:rPr>
          <w:rFonts w:ascii="Times New Roman" w:hAnsi="Times New Roman" w:cs="Times New Roman"/>
          <w:sz w:val="24"/>
          <w:szCs w:val="24"/>
        </w:rPr>
        <w:t>ΜμΕ</w:t>
      </w:r>
      <w:proofErr w:type="spellEnd"/>
      <w:r w:rsidRPr="005B0BB4">
        <w:rPr>
          <w:rFonts w:ascii="Times New Roman" w:hAnsi="Times New Roman" w:cs="Times New Roman"/>
        </w:rPr>
        <w:t xml:space="preserve"> </w:t>
      </w:r>
      <w:r w:rsidRPr="005B0BB4">
        <w:rPr>
          <w:rFonts w:ascii="Times New Roman" w:hAnsi="Times New Roman" w:cs="Times New Roman"/>
          <w:sz w:val="24"/>
          <w:szCs w:val="24"/>
        </w:rPr>
        <w:t>προκειμένου να πραγματοποιήσουν μία σειρά δράσεων ανάπτυξης και υλοποίησης επενδυτικού σχεδίου βιωσιμότητας.</w:t>
      </w:r>
    </w:p>
    <w:p w14:paraId="53C02AA3" w14:textId="0A6FB9B7" w:rsidR="00774F92" w:rsidRPr="005B0BB4" w:rsidRDefault="00774F92" w:rsidP="000C2894">
      <w:pPr>
        <w:spacing w:line="360" w:lineRule="auto"/>
        <w:jc w:val="both"/>
        <w:rPr>
          <w:rFonts w:ascii="Times New Roman" w:hAnsi="Times New Roman" w:cs="Times New Roman"/>
          <w:sz w:val="24"/>
          <w:szCs w:val="24"/>
          <w:u w:val="single"/>
        </w:rPr>
      </w:pPr>
      <w:r w:rsidRPr="005B0BB4">
        <w:rPr>
          <w:rFonts w:ascii="Times New Roman" w:eastAsia="Times New Roman" w:hAnsi="Times New Roman" w:cs="Times New Roman"/>
          <w:b/>
          <w:bCs/>
          <w:sz w:val="24"/>
          <w:szCs w:val="24"/>
          <w:u w:val="single"/>
          <w:lang w:eastAsia="el-GR"/>
        </w:rPr>
        <w:t>Π</w:t>
      </w:r>
      <w:r w:rsidR="00F260EB" w:rsidRPr="005B0BB4">
        <w:rPr>
          <w:rFonts w:ascii="Times New Roman" w:eastAsia="Times New Roman" w:hAnsi="Times New Roman" w:cs="Times New Roman"/>
          <w:b/>
          <w:bCs/>
          <w:sz w:val="24"/>
          <w:szCs w:val="24"/>
          <w:u w:val="single"/>
          <w:lang w:eastAsia="el-GR"/>
        </w:rPr>
        <w:t>οσό</w:t>
      </w:r>
      <w:r w:rsidRPr="005B0BB4">
        <w:rPr>
          <w:rFonts w:ascii="Times New Roman" w:eastAsia="Times New Roman" w:hAnsi="Times New Roman" w:cs="Times New Roman"/>
          <w:b/>
          <w:bCs/>
          <w:sz w:val="24"/>
          <w:szCs w:val="24"/>
          <w:u w:val="single"/>
          <w:lang w:eastAsia="el-GR"/>
        </w:rPr>
        <w:t xml:space="preserve"> Χ</w:t>
      </w:r>
      <w:r w:rsidR="00F260EB" w:rsidRPr="005B0BB4">
        <w:rPr>
          <w:rFonts w:ascii="Times New Roman" w:eastAsia="Times New Roman" w:hAnsi="Times New Roman" w:cs="Times New Roman"/>
          <w:b/>
          <w:bCs/>
          <w:sz w:val="24"/>
          <w:szCs w:val="24"/>
          <w:u w:val="single"/>
          <w:lang w:eastAsia="el-GR"/>
        </w:rPr>
        <w:t>ρηματοδότησης</w:t>
      </w:r>
      <w:r w:rsidRPr="005B0BB4">
        <w:rPr>
          <w:rFonts w:ascii="Times New Roman" w:eastAsia="Times New Roman" w:hAnsi="Times New Roman" w:cs="Times New Roman"/>
          <w:b/>
          <w:bCs/>
          <w:sz w:val="24"/>
          <w:szCs w:val="24"/>
          <w:u w:val="single"/>
          <w:lang w:eastAsia="el-GR"/>
        </w:rPr>
        <w:t>:</w:t>
      </w:r>
    </w:p>
    <w:p w14:paraId="0E3095A5" w14:textId="77777777" w:rsidR="00774F92" w:rsidRPr="005B0BB4" w:rsidRDefault="00774F92" w:rsidP="00704B78">
      <w:pPr>
        <w:shd w:val="clear" w:color="auto" w:fill="FFFFFF"/>
        <w:spacing w:after="300" w:line="360" w:lineRule="auto"/>
        <w:ind w:right="43"/>
        <w:jc w:val="both"/>
        <w:rPr>
          <w:rFonts w:ascii="Times New Roman" w:eastAsia="Times New Roman" w:hAnsi="Times New Roman" w:cs="Times New Roman"/>
          <w:sz w:val="24"/>
          <w:szCs w:val="24"/>
          <w:lang w:eastAsia="el-GR"/>
        </w:rPr>
      </w:pPr>
      <w:r w:rsidRPr="005B0BB4">
        <w:rPr>
          <w:rFonts w:ascii="Times New Roman" w:hAnsi="Times New Roman" w:cs="Times New Roman"/>
          <w:sz w:val="24"/>
          <w:szCs w:val="24"/>
        </w:rPr>
        <w:t>Στο πλαίσιο του προγράμματος επιχορηγήσεων το STAGE χρηματοδοτεί τις επιχειρήσεις με ποσό έως και 50.000 ευρώ προκειμένου να υλοποιήσουν τις ακόλουθες δράσεις</w:t>
      </w:r>
      <w:r w:rsidRPr="005B0BB4">
        <w:rPr>
          <w:rFonts w:ascii="Times New Roman" w:eastAsia="Times New Roman" w:hAnsi="Times New Roman" w:cs="Times New Roman"/>
          <w:sz w:val="24"/>
          <w:szCs w:val="24"/>
          <w:lang w:eastAsia="el-GR"/>
        </w:rPr>
        <w:t>:</w:t>
      </w:r>
    </w:p>
    <w:p w14:paraId="78E99A07" w14:textId="77777777" w:rsidR="00774F92" w:rsidRPr="005B0BB4" w:rsidRDefault="00774F92" w:rsidP="00704B78">
      <w:pPr>
        <w:numPr>
          <w:ilvl w:val="0"/>
          <w:numId w:val="14"/>
        </w:numPr>
        <w:shd w:val="clear" w:color="auto" w:fill="FFFFFF"/>
        <w:tabs>
          <w:tab w:val="clear" w:pos="720"/>
        </w:tabs>
        <w:spacing w:before="100" w:beforeAutospacing="1" w:after="30" w:line="360" w:lineRule="auto"/>
        <w:ind w:right="43" w:hanging="436"/>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sz w:val="24"/>
          <w:szCs w:val="24"/>
          <w:lang w:eastAsia="el-GR"/>
        </w:rPr>
        <w:t>Ανάπτυξη επενδυτικού σχεδίου για την μετάβαση στην βιωσιμότητα.</w:t>
      </w:r>
    </w:p>
    <w:p w14:paraId="237BBE57" w14:textId="77777777" w:rsidR="00B47C49" w:rsidRPr="005B0BB4" w:rsidRDefault="00774F92" w:rsidP="00704B78">
      <w:pPr>
        <w:numPr>
          <w:ilvl w:val="0"/>
          <w:numId w:val="14"/>
        </w:numPr>
        <w:shd w:val="clear" w:color="auto" w:fill="FFFFFF"/>
        <w:tabs>
          <w:tab w:val="clear" w:pos="720"/>
        </w:tabs>
        <w:spacing w:before="100" w:beforeAutospacing="1" w:after="30" w:line="360" w:lineRule="auto"/>
        <w:ind w:right="43" w:hanging="436"/>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sz w:val="24"/>
          <w:szCs w:val="24"/>
          <w:lang w:eastAsia="el-GR"/>
        </w:rPr>
        <w:t xml:space="preserve">Επιπρόσθετες μελέτες και δράσεις που απαιτούνται για την εκπόνηση του επενδυτικού σχεδίου, όπως: Μελέτη σκοπιμότητας, Τεχνολογικός έλεγχος, Ανάλυση Δέουσας Επιμέλειας, Συλλογή και Ανάλυση δεδομένων για την αξιολόγηση του αποτυπώματος άνθρακα, </w:t>
      </w:r>
      <w:proofErr w:type="spellStart"/>
      <w:r w:rsidRPr="005B0BB4">
        <w:rPr>
          <w:rFonts w:ascii="Times New Roman" w:eastAsia="Times New Roman" w:hAnsi="Times New Roman" w:cs="Times New Roman"/>
          <w:sz w:val="24"/>
          <w:szCs w:val="24"/>
          <w:lang w:eastAsia="el-GR"/>
        </w:rPr>
        <w:t>Πρωτοτυποποίηση</w:t>
      </w:r>
      <w:proofErr w:type="spellEnd"/>
      <w:r w:rsidRPr="005B0BB4">
        <w:rPr>
          <w:rFonts w:ascii="Times New Roman" w:eastAsia="Times New Roman" w:hAnsi="Times New Roman" w:cs="Times New Roman"/>
          <w:sz w:val="24"/>
          <w:szCs w:val="24"/>
          <w:lang w:eastAsia="el-GR"/>
        </w:rPr>
        <w:t>, Πιλοτικές Δοκιμές, Επίδειξη Πρωτοτύπου,  Προσαρμογή Επιχειρηματικών Διαδικασιών σε πιο πράσινες πρακτικές, Υποστήριξη για χρήση δοκιμαστικών εγκαταστάσεων, Προμήθεια εξειδικευμένων συμβουλευτικών υπηρεσιών που σχετίζονται με την κατάρτιση του επενδυτικού σχεδίου.</w:t>
      </w:r>
    </w:p>
    <w:p w14:paraId="56FCBF71" w14:textId="5D41E339" w:rsidR="00F260EB" w:rsidRPr="005B0BB4" w:rsidRDefault="00F260EB" w:rsidP="000C2894">
      <w:pPr>
        <w:shd w:val="clear" w:color="auto" w:fill="FFFFFF"/>
        <w:spacing w:before="100" w:beforeAutospacing="1" w:after="3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b/>
          <w:bCs/>
          <w:sz w:val="24"/>
          <w:szCs w:val="24"/>
          <w:u w:val="single"/>
          <w:lang w:eastAsia="el-GR"/>
        </w:rPr>
        <w:t>Η Χρηματοδότηση παρέχεται σε δύο φάσεις:</w:t>
      </w:r>
    </w:p>
    <w:p w14:paraId="0F690AFE" w14:textId="5E58A9C1" w:rsidR="00774F92" w:rsidRPr="005B0BB4" w:rsidRDefault="00774F92" w:rsidP="000C2894">
      <w:pPr>
        <w:shd w:val="clear" w:color="auto" w:fill="FFFFFF"/>
        <w:spacing w:before="100" w:beforeAutospacing="1" w:after="3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b/>
          <w:bCs/>
          <w:sz w:val="24"/>
          <w:szCs w:val="24"/>
          <w:lang w:eastAsia="el-GR"/>
        </w:rPr>
        <w:t>Φ</w:t>
      </w:r>
      <w:r w:rsidR="00F260EB" w:rsidRPr="005B0BB4">
        <w:rPr>
          <w:rFonts w:ascii="Times New Roman" w:eastAsia="Times New Roman" w:hAnsi="Times New Roman" w:cs="Times New Roman"/>
          <w:b/>
          <w:bCs/>
          <w:sz w:val="24"/>
          <w:szCs w:val="24"/>
          <w:lang w:eastAsia="el-GR"/>
        </w:rPr>
        <w:t xml:space="preserve">άση </w:t>
      </w:r>
      <w:r w:rsidRPr="005B0BB4">
        <w:rPr>
          <w:rFonts w:ascii="Times New Roman" w:eastAsia="Times New Roman" w:hAnsi="Times New Roman" w:cs="Times New Roman"/>
          <w:b/>
          <w:bCs/>
          <w:sz w:val="24"/>
          <w:szCs w:val="24"/>
          <w:lang w:eastAsia="el-GR"/>
        </w:rPr>
        <w:t>1</w:t>
      </w:r>
      <w:r w:rsidRPr="005B0BB4">
        <w:rPr>
          <w:rFonts w:ascii="Times New Roman" w:eastAsia="Times New Roman" w:hAnsi="Times New Roman" w:cs="Times New Roman"/>
          <w:sz w:val="24"/>
          <w:szCs w:val="24"/>
          <w:lang w:eastAsia="el-GR"/>
        </w:rPr>
        <w:t>: 5.000 ευρώ με την ανάπτυξη και υποβολή του επενδυτικού πλάνου για την μετάβαση στην βιωσιμότητα.</w:t>
      </w:r>
      <w:r w:rsidR="000C2894" w:rsidRPr="005B0BB4">
        <w:rPr>
          <w:rFonts w:ascii="Times New Roman" w:eastAsia="Times New Roman" w:hAnsi="Times New Roman" w:cs="Times New Roman"/>
          <w:sz w:val="24"/>
          <w:szCs w:val="24"/>
          <w:lang w:eastAsia="el-GR"/>
        </w:rPr>
        <w:t xml:space="preserve"> </w:t>
      </w:r>
      <w:r w:rsidRPr="005B0BB4">
        <w:rPr>
          <w:rFonts w:ascii="Times New Roman" w:eastAsia="Times New Roman" w:hAnsi="Times New Roman" w:cs="Times New Roman"/>
          <w:sz w:val="24"/>
          <w:szCs w:val="24"/>
          <w:lang w:eastAsia="el-GR"/>
        </w:rPr>
        <w:t>Το επενδυτικό πλάνο θα πρέπει να υποβληθεί το αργότερο τρεις μήνες από την υπογραφή της σύμβασης χρηματοδότησης.</w:t>
      </w:r>
    </w:p>
    <w:p w14:paraId="574192DB" w14:textId="6D53C26A" w:rsidR="000C2894" w:rsidRPr="001335CB" w:rsidRDefault="00774F92" w:rsidP="000C2894">
      <w:pPr>
        <w:shd w:val="clear" w:color="auto" w:fill="FFFFFF"/>
        <w:spacing w:before="100" w:beforeAutospacing="1" w:after="3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b/>
          <w:bCs/>
          <w:sz w:val="24"/>
          <w:szCs w:val="24"/>
          <w:lang w:eastAsia="el-GR"/>
        </w:rPr>
        <w:t>Φ</w:t>
      </w:r>
      <w:r w:rsidR="00F260EB" w:rsidRPr="005B0BB4">
        <w:rPr>
          <w:rFonts w:ascii="Times New Roman" w:eastAsia="Times New Roman" w:hAnsi="Times New Roman" w:cs="Times New Roman"/>
          <w:b/>
          <w:bCs/>
          <w:sz w:val="24"/>
          <w:szCs w:val="24"/>
          <w:lang w:eastAsia="el-GR"/>
        </w:rPr>
        <w:t xml:space="preserve">άση </w:t>
      </w:r>
      <w:r w:rsidRPr="005B0BB4">
        <w:rPr>
          <w:rFonts w:ascii="Times New Roman" w:eastAsia="Times New Roman" w:hAnsi="Times New Roman" w:cs="Times New Roman"/>
          <w:b/>
          <w:bCs/>
          <w:sz w:val="24"/>
          <w:szCs w:val="24"/>
          <w:lang w:eastAsia="el-GR"/>
        </w:rPr>
        <w:t>2:</w:t>
      </w:r>
      <w:r w:rsidRPr="005B0BB4">
        <w:rPr>
          <w:rFonts w:ascii="Times New Roman" w:eastAsia="Times New Roman" w:hAnsi="Times New Roman" w:cs="Times New Roman"/>
          <w:sz w:val="24"/>
          <w:szCs w:val="24"/>
          <w:lang w:eastAsia="el-GR"/>
        </w:rPr>
        <w:t> Έως 45.000 ευρώ για την εκπόνηση των προαναφερόμενων επιπρόσθετων μελετών και δράσεων που απαιτούνται για την υλοποίηση του επενδυτικού πλάνου.</w:t>
      </w:r>
      <w:r w:rsidR="000C2894" w:rsidRPr="005B0BB4">
        <w:rPr>
          <w:rFonts w:ascii="Times New Roman" w:eastAsia="Times New Roman" w:hAnsi="Times New Roman" w:cs="Times New Roman"/>
          <w:sz w:val="24"/>
          <w:szCs w:val="24"/>
          <w:lang w:eastAsia="el-GR"/>
        </w:rPr>
        <w:t xml:space="preserve"> </w:t>
      </w:r>
      <w:r w:rsidRPr="005B0BB4">
        <w:rPr>
          <w:rFonts w:ascii="Times New Roman" w:eastAsia="Times New Roman" w:hAnsi="Times New Roman" w:cs="Times New Roman"/>
          <w:sz w:val="24"/>
          <w:szCs w:val="24"/>
          <w:lang w:eastAsia="el-GR"/>
        </w:rPr>
        <w:t xml:space="preserve">Το ποσό υπολογίζεται ως ποσοστό της ιδιωτικής επένδυσης που λαμβάνεται για την </w:t>
      </w:r>
      <w:r w:rsidRPr="005B0BB4">
        <w:rPr>
          <w:rFonts w:ascii="Times New Roman" w:eastAsia="Times New Roman" w:hAnsi="Times New Roman" w:cs="Times New Roman"/>
          <w:sz w:val="24"/>
          <w:szCs w:val="24"/>
          <w:lang w:eastAsia="el-GR"/>
        </w:rPr>
        <w:lastRenderedPageBreak/>
        <w:t>υλοποίηση του επενδυτικού σχεδίου (για τη μετάβαση στη βιωσιμότητα). Το ποσό παρέχεται μόνο με τη σύναψη σύμβασης ιδιωτικής επένδυσης εντός της περιόδου των 6 μηνών από την υπογραφή της σύμβασης χρηματοδότησης.</w:t>
      </w:r>
    </w:p>
    <w:p w14:paraId="13968BA9" w14:textId="4156470E" w:rsidR="000C2894" w:rsidRPr="001335CB" w:rsidRDefault="00774F92" w:rsidP="000C2894">
      <w:pPr>
        <w:shd w:val="clear" w:color="auto" w:fill="FFFFFF"/>
        <w:spacing w:after="300" w:line="360" w:lineRule="auto"/>
        <w:jc w:val="both"/>
        <w:rPr>
          <w:rFonts w:ascii="Times New Roman" w:eastAsia="Times New Roman" w:hAnsi="Times New Roman" w:cs="Times New Roman"/>
          <w:b/>
          <w:bCs/>
          <w:sz w:val="24"/>
          <w:szCs w:val="24"/>
          <w:lang w:eastAsia="el-GR"/>
        </w:rPr>
      </w:pPr>
      <w:r w:rsidRPr="005B0BB4">
        <w:rPr>
          <w:rFonts w:ascii="Times New Roman" w:eastAsia="Times New Roman" w:hAnsi="Times New Roman" w:cs="Times New Roman"/>
          <w:b/>
          <w:bCs/>
          <w:sz w:val="24"/>
          <w:szCs w:val="24"/>
          <w:lang w:eastAsia="el-GR"/>
        </w:rPr>
        <w:t>Κ</w:t>
      </w:r>
      <w:r w:rsidR="00F260EB" w:rsidRPr="005B0BB4">
        <w:rPr>
          <w:rFonts w:ascii="Times New Roman" w:eastAsia="Times New Roman" w:hAnsi="Times New Roman" w:cs="Times New Roman"/>
          <w:b/>
          <w:bCs/>
          <w:sz w:val="24"/>
          <w:szCs w:val="24"/>
          <w:lang w:eastAsia="el-GR"/>
        </w:rPr>
        <w:t>αταληκτική Ημερομηνία Υποβολής Αιτήσεων: 31/05/2024</w:t>
      </w:r>
    </w:p>
    <w:p w14:paraId="0C211002" w14:textId="64C5BAD8" w:rsidR="00774F92" w:rsidRPr="005B0BB4" w:rsidRDefault="00774F92" w:rsidP="000C2894">
      <w:pPr>
        <w:shd w:val="clear" w:color="auto" w:fill="FFFFFF"/>
        <w:spacing w:after="300" w:line="360" w:lineRule="auto"/>
        <w:jc w:val="both"/>
        <w:rPr>
          <w:rFonts w:ascii="Times New Roman" w:eastAsia="Times New Roman" w:hAnsi="Times New Roman" w:cs="Times New Roman"/>
          <w:sz w:val="24"/>
          <w:szCs w:val="24"/>
          <w:u w:val="single"/>
          <w:lang w:eastAsia="el-GR"/>
        </w:rPr>
      </w:pPr>
      <w:r w:rsidRPr="005B0BB4">
        <w:rPr>
          <w:rFonts w:ascii="Times New Roman" w:eastAsia="Times New Roman" w:hAnsi="Times New Roman" w:cs="Times New Roman"/>
          <w:b/>
          <w:bCs/>
          <w:sz w:val="24"/>
          <w:szCs w:val="24"/>
          <w:u w:val="single"/>
          <w:lang w:eastAsia="el-GR"/>
        </w:rPr>
        <w:t>Κ</w:t>
      </w:r>
      <w:r w:rsidR="00F260EB" w:rsidRPr="005B0BB4">
        <w:rPr>
          <w:rFonts w:ascii="Times New Roman" w:eastAsia="Times New Roman" w:hAnsi="Times New Roman" w:cs="Times New Roman"/>
          <w:b/>
          <w:bCs/>
          <w:sz w:val="24"/>
          <w:szCs w:val="24"/>
          <w:u w:val="single"/>
          <w:lang w:eastAsia="el-GR"/>
        </w:rPr>
        <w:t>ατηγορίες</w:t>
      </w:r>
      <w:r w:rsidRPr="005B0BB4">
        <w:rPr>
          <w:rFonts w:ascii="Times New Roman" w:eastAsia="Times New Roman" w:hAnsi="Times New Roman" w:cs="Times New Roman"/>
          <w:b/>
          <w:bCs/>
          <w:sz w:val="24"/>
          <w:szCs w:val="24"/>
          <w:u w:val="single"/>
          <w:lang w:eastAsia="el-GR"/>
        </w:rPr>
        <w:t xml:space="preserve"> Ε</w:t>
      </w:r>
      <w:r w:rsidR="00F260EB" w:rsidRPr="005B0BB4">
        <w:rPr>
          <w:rFonts w:ascii="Times New Roman" w:eastAsia="Times New Roman" w:hAnsi="Times New Roman" w:cs="Times New Roman"/>
          <w:b/>
          <w:bCs/>
          <w:sz w:val="24"/>
          <w:szCs w:val="24"/>
          <w:u w:val="single"/>
          <w:lang w:eastAsia="el-GR"/>
        </w:rPr>
        <w:t xml:space="preserve">πιλέξιμων </w:t>
      </w:r>
      <w:r w:rsidRPr="005B0BB4">
        <w:rPr>
          <w:rFonts w:ascii="Times New Roman" w:eastAsia="Times New Roman" w:hAnsi="Times New Roman" w:cs="Times New Roman"/>
          <w:b/>
          <w:bCs/>
          <w:sz w:val="24"/>
          <w:szCs w:val="24"/>
          <w:u w:val="single"/>
          <w:lang w:eastAsia="el-GR"/>
        </w:rPr>
        <w:t>Β</w:t>
      </w:r>
      <w:r w:rsidR="00F260EB" w:rsidRPr="005B0BB4">
        <w:rPr>
          <w:rFonts w:ascii="Times New Roman" w:eastAsia="Times New Roman" w:hAnsi="Times New Roman" w:cs="Times New Roman"/>
          <w:b/>
          <w:bCs/>
          <w:sz w:val="24"/>
          <w:szCs w:val="24"/>
          <w:u w:val="single"/>
          <w:lang w:eastAsia="el-GR"/>
        </w:rPr>
        <w:t>ιομηχανικών</w:t>
      </w:r>
      <w:r w:rsidRPr="005B0BB4">
        <w:rPr>
          <w:rFonts w:ascii="Times New Roman" w:eastAsia="Times New Roman" w:hAnsi="Times New Roman" w:cs="Times New Roman"/>
          <w:b/>
          <w:bCs/>
          <w:sz w:val="24"/>
          <w:szCs w:val="24"/>
          <w:u w:val="single"/>
          <w:lang w:eastAsia="el-GR"/>
        </w:rPr>
        <w:t xml:space="preserve"> Ε</w:t>
      </w:r>
      <w:r w:rsidR="00F260EB" w:rsidRPr="005B0BB4">
        <w:rPr>
          <w:rFonts w:ascii="Times New Roman" w:eastAsia="Times New Roman" w:hAnsi="Times New Roman" w:cs="Times New Roman"/>
          <w:b/>
          <w:bCs/>
          <w:sz w:val="24"/>
          <w:szCs w:val="24"/>
          <w:u w:val="single"/>
          <w:lang w:eastAsia="el-GR"/>
        </w:rPr>
        <w:t>πιχειρήσεων</w:t>
      </w:r>
      <w:r w:rsidRPr="005B0BB4">
        <w:rPr>
          <w:rFonts w:ascii="Times New Roman" w:eastAsia="Times New Roman" w:hAnsi="Times New Roman" w:cs="Times New Roman"/>
          <w:b/>
          <w:bCs/>
          <w:sz w:val="24"/>
          <w:szCs w:val="24"/>
          <w:u w:val="single"/>
          <w:lang w:eastAsia="el-GR"/>
        </w:rPr>
        <w:t>:</w:t>
      </w:r>
    </w:p>
    <w:p w14:paraId="646AC873" w14:textId="09838F33" w:rsidR="000C2894" w:rsidRPr="001335CB" w:rsidRDefault="00774F92" w:rsidP="000C2894">
      <w:pPr>
        <w:shd w:val="clear" w:color="auto" w:fill="FFFFFF"/>
        <w:spacing w:before="100" w:beforeAutospacing="1" w:after="3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sz w:val="24"/>
          <w:szCs w:val="24"/>
          <w:lang w:eastAsia="el-GR"/>
        </w:rPr>
        <w:t xml:space="preserve">Επιλέξιμες είναι οι Βιομηχανικές </w:t>
      </w:r>
      <w:proofErr w:type="spellStart"/>
      <w:r w:rsidRPr="005B0BB4">
        <w:rPr>
          <w:rFonts w:ascii="Times New Roman" w:eastAsia="Times New Roman" w:hAnsi="Times New Roman" w:cs="Times New Roman"/>
          <w:sz w:val="24"/>
          <w:szCs w:val="24"/>
          <w:lang w:eastAsia="el-GR"/>
        </w:rPr>
        <w:t>ΜμΕ</w:t>
      </w:r>
      <w:proofErr w:type="spellEnd"/>
      <w:r w:rsidRPr="005B0BB4">
        <w:rPr>
          <w:rFonts w:ascii="Times New Roman" w:eastAsia="Times New Roman" w:hAnsi="Times New Roman" w:cs="Times New Roman"/>
          <w:sz w:val="24"/>
          <w:szCs w:val="24"/>
          <w:lang w:eastAsia="el-GR"/>
        </w:rPr>
        <w:t xml:space="preserve"> που ανήκουν σε οποιοδήποτε από τα 14 βιομηχανικά οικοσυστήματα που όρισε η Ευρωπαϊκή Επιτροπή, συμπεριλαμβανομένων των ακόλουθων κλάδων:</w:t>
      </w:r>
      <w:r w:rsidR="00B84100" w:rsidRPr="005B0BB4">
        <w:rPr>
          <w:rFonts w:ascii="Times New Roman" w:eastAsia="Times New Roman" w:hAnsi="Times New Roman" w:cs="Times New Roman"/>
          <w:sz w:val="24"/>
          <w:szCs w:val="24"/>
          <w:lang w:eastAsia="el-GR"/>
        </w:rPr>
        <w:t xml:space="preserve"> </w:t>
      </w:r>
      <w:r w:rsidRPr="005B0BB4">
        <w:rPr>
          <w:rFonts w:ascii="Times New Roman" w:eastAsia="Times New Roman" w:hAnsi="Times New Roman" w:cs="Times New Roman"/>
          <w:sz w:val="24"/>
          <w:szCs w:val="24"/>
          <w:lang w:eastAsia="el-GR"/>
        </w:rPr>
        <w:t xml:space="preserve">Κλωστοϋφαντουργία, Ηλεκτρονικά είδη, Μεταφορές-Αυτοκίνηση, </w:t>
      </w:r>
      <w:proofErr w:type="spellStart"/>
      <w:r w:rsidRPr="005B0BB4">
        <w:rPr>
          <w:rFonts w:ascii="Times New Roman" w:eastAsia="Times New Roman" w:hAnsi="Times New Roman" w:cs="Times New Roman"/>
          <w:sz w:val="24"/>
          <w:szCs w:val="24"/>
          <w:lang w:eastAsia="el-GR"/>
        </w:rPr>
        <w:t>Ενεργοβόρες</w:t>
      </w:r>
      <w:proofErr w:type="spellEnd"/>
      <w:r w:rsidRPr="005B0BB4">
        <w:rPr>
          <w:rFonts w:ascii="Times New Roman" w:eastAsia="Times New Roman" w:hAnsi="Times New Roman" w:cs="Times New Roman"/>
          <w:sz w:val="24"/>
          <w:szCs w:val="24"/>
          <w:lang w:eastAsia="el-GR"/>
        </w:rPr>
        <w:t xml:space="preserve"> Βιομηχανίες, Ανανεώσιμες Πηγές Ενέργειας, </w:t>
      </w:r>
      <w:proofErr w:type="spellStart"/>
      <w:r w:rsidRPr="005B0BB4">
        <w:rPr>
          <w:rFonts w:ascii="Times New Roman" w:eastAsia="Times New Roman" w:hAnsi="Times New Roman" w:cs="Times New Roman"/>
          <w:sz w:val="24"/>
          <w:szCs w:val="24"/>
          <w:lang w:eastAsia="el-GR"/>
        </w:rPr>
        <w:t>Αγροδιατροφή</w:t>
      </w:r>
      <w:proofErr w:type="spellEnd"/>
      <w:r w:rsidRPr="005B0BB4">
        <w:rPr>
          <w:rFonts w:ascii="Times New Roman" w:eastAsia="Times New Roman" w:hAnsi="Times New Roman" w:cs="Times New Roman"/>
          <w:sz w:val="24"/>
          <w:szCs w:val="24"/>
          <w:lang w:eastAsia="el-GR"/>
        </w:rPr>
        <w:t>, Υγεία, Ψηφιακές Τεχνολογίες, Κατασκευές, Λιανεμπόριο, Εγγύτητα &amp; Κοινωνική Οικονομία, ΤΟΥΡΙΣΜΟΣ, Δημιουργικές &amp; Πολιτιστικές Βιομηχανίες και Αεροδιαστημική &amp; Άμυνα.</w:t>
      </w:r>
    </w:p>
    <w:p w14:paraId="3E1A9129" w14:textId="77777777" w:rsidR="000C2894" w:rsidRPr="001335CB" w:rsidRDefault="000C2894" w:rsidP="000C2894">
      <w:pPr>
        <w:shd w:val="clear" w:color="auto" w:fill="FFFFFF"/>
        <w:spacing w:before="100" w:beforeAutospacing="1" w:after="30" w:line="360" w:lineRule="auto"/>
        <w:jc w:val="both"/>
        <w:rPr>
          <w:rFonts w:ascii="Times New Roman" w:eastAsia="Times New Roman" w:hAnsi="Times New Roman" w:cs="Times New Roman"/>
          <w:sz w:val="24"/>
          <w:szCs w:val="24"/>
          <w:lang w:eastAsia="el-GR"/>
        </w:rPr>
      </w:pPr>
    </w:p>
    <w:p w14:paraId="27B5E19C" w14:textId="4AC9592B" w:rsidR="00774F92" w:rsidRPr="005B0BB4" w:rsidRDefault="00774F92" w:rsidP="000C2894">
      <w:pPr>
        <w:shd w:val="clear" w:color="auto" w:fill="FFFFFF"/>
        <w:spacing w:after="30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sz w:val="24"/>
          <w:szCs w:val="24"/>
          <w:lang w:eastAsia="el-GR"/>
        </w:rPr>
        <w:t>Επιλέξιμες είναι οι</w:t>
      </w:r>
      <w:r w:rsidRPr="005B0BB4">
        <w:rPr>
          <w:rFonts w:ascii="Times New Roman" w:eastAsia="Times New Roman" w:hAnsi="Times New Roman" w:cs="Times New Roman"/>
          <w:b/>
          <w:bCs/>
          <w:sz w:val="24"/>
          <w:szCs w:val="24"/>
          <w:lang w:eastAsia="el-GR"/>
        </w:rPr>
        <w:t> </w:t>
      </w:r>
      <w:r w:rsidR="00F260EB" w:rsidRPr="005B0BB4">
        <w:rPr>
          <w:rFonts w:ascii="Times New Roman" w:eastAsia="Times New Roman" w:hAnsi="Times New Roman" w:cs="Times New Roman"/>
          <w:b/>
          <w:bCs/>
          <w:sz w:val="24"/>
          <w:szCs w:val="24"/>
          <w:lang w:eastAsia="el-GR"/>
        </w:rPr>
        <w:t>μικρομεσαίες επιχειρήσεις</w:t>
      </w:r>
      <w:r w:rsidRPr="005B0BB4">
        <w:rPr>
          <w:rFonts w:ascii="Times New Roman" w:eastAsia="Times New Roman" w:hAnsi="Times New Roman" w:cs="Times New Roman"/>
          <w:sz w:val="24"/>
          <w:szCs w:val="24"/>
          <w:lang w:eastAsia="el-GR"/>
        </w:rPr>
        <w:t> που εμπίπτουν</w:t>
      </w:r>
      <w:r w:rsidR="00F260EB" w:rsidRPr="005B0BB4">
        <w:rPr>
          <w:rFonts w:ascii="Times New Roman" w:eastAsia="Times New Roman" w:hAnsi="Times New Roman" w:cs="Times New Roman"/>
          <w:sz w:val="24"/>
          <w:szCs w:val="24"/>
          <w:lang w:eastAsia="el-GR"/>
        </w:rPr>
        <w:t xml:space="preserve"> </w:t>
      </w:r>
      <w:r w:rsidRPr="005B0BB4">
        <w:rPr>
          <w:rFonts w:ascii="Times New Roman" w:eastAsia="Times New Roman" w:hAnsi="Times New Roman" w:cs="Times New Roman"/>
          <w:sz w:val="24"/>
          <w:szCs w:val="24"/>
          <w:lang w:eastAsia="el-GR"/>
        </w:rPr>
        <w:t>στον </w:t>
      </w:r>
      <w:hyperlink r:id="rId12" w:history="1">
        <w:r w:rsidR="00F260EB" w:rsidRPr="005B0BB4">
          <w:rPr>
            <w:rFonts w:ascii="Times New Roman" w:eastAsia="Times New Roman" w:hAnsi="Times New Roman" w:cs="Times New Roman"/>
            <w:b/>
            <w:bCs/>
            <w:sz w:val="24"/>
            <w:szCs w:val="24"/>
            <w:lang w:eastAsia="el-GR"/>
          </w:rPr>
          <w:t>ορισμό της Ευρωπαϊκής Ένωσης</w:t>
        </w:r>
      </w:hyperlink>
      <w:r w:rsidRPr="005B0BB4">
        <w:rPr>
          <w:rFonts w:ascii="Times New Roman" w:eastAsia="Times New Roman" w:hAnsi="Times New Roman" w:cs="Times New Roman"/>
          <w:b/>
          <w:bCs/>
          <w:sz w:val="24"/>
          <w:szCs w:val="24"/>
          <w:lang w:eastAsia="el-GR"/>
        </w:rPr>
        <w:t>.</w:t>
      </w:r>
    </w:p>
    <w:p w14:paraId="43D0DA93" w14:textId="4A6253CE" w:rsidR="00B47C49" w:rsidRPr="005B0BB4" w:rsidRDefault="00B47C49" w:rsidP="000C2894">
      <w:pPr>
        <w:shd w:val="clear" w:color="auto" w:fill="FFFFFF"/>
        <w:spacing w:after="300" w:line="360" w:lineRule="auto"/>
        <w:jc w:val="both"/>
        <w:rPr>
          <w:rFonts w:ascii="Times New Roman" w:eastAsia="Times New Roman" w:hAnsi="Times New Roman" w:cs="Times New Roman"/>
          <w:b/>
          <w:bCs/>
          <w:sz w:val="24"/>
          <w:szCs w:val="24"/>
          <w:lang w:eastAsia="el-GR"/>
        </w:rPr>
      </w:pPr>
      <w:r w:rsidRPr="005B0BB4">
        <w:rPr>
          <w:rFonts w:ascii="Times New Roman" w:eastAsia="Times New Roman" w:hAnsi="Times New Roman" w:cs="Times New Roman"/>
          <w:b/>
          <w:bCs/>
          <w:sz w:val="24"/>
          <w:szCs w:val="24"/>
          <w:lang w:eastAsia="el-GR"/>
        </w:rPr>
        <w:t xml:space="preserve">Προσοχή! Αίτηση </w:t>
      </w:r>
      <w:r w:rsidR="001C4D20" w:rsidRPr="005B0BB4">
        <w:rPr>
          <w:rFonts w:ascii="Times New Roman" w:eastAsia="Times New Roman" w:hAnsi="Times New Roman" w:cs="Times New Roman"/>
          <w:b/>
          <w:bCs/>
          <w:sz w:val="24"/>
          <w:szCs w:val="24"/>
          <w:lang w:eastAsia="el-GR"/>
        </w:rPr>
        <w:t xml:space="preserve">μπορούν να υποβάλλουν μόνο οι </w:t>
      </w:r>
      <w:proofErr w:type="spellStart"/>
      <w:r w:rsidR="001C4D20" w:rsidRPr="005B0BB4">
        <w:rPr>
          <w:rFonts w:ascii="Times New Roman" w:eastAsia="Times New Roman" w:hAnsi="Times New Roman" w:cs="Times New Roman"/>
          <w:b/>
          <w:bCs/>
          <w:sz w:val="24"/>
          <w:szCs w:val="24"/>
          <w:lang w:eastAsia="el-GR"/>
        </w:rPr>
        <w:t>ΜμΕ</w:t>
      </w:r>
      <w:proofErr w:type="spellEnd"/>
      <w:r w:rsidR="001C4D20" w:rsidRPr="005B0BB4">
        <w:rPr>
          <w:rFonts w:ascii="Times New Roman" w:eastAsia="Times New Roman" w:hAnsi="Times New Roman" w:cs="Times New Roman"/>
          <w:b/>
          <w:bCs/>
          <w:sz w:val="24"/>
          <w:szCs w:val="24"/>
          <w:lang w:eastAsia="el-GR"/>
        </w:rPr>
        <w:t xml:space="preserve"> που έχουν εγγραφεί στην πλατφόρμα του </w:t>
      </w:r>
      <w:r w:rsidR="001C4D20" w:rsidRPr="005B0BB4">
        <w:rPr>
          <w:rFonts w:ascii="Times New Roman" w:eastAsia="Times New Roman" w:hAnsi="Times New Roman" w:cs="Times New Roman"/>
          <w:b/>
          <w:bCs/>
          <w:sz w:val="24"/>
          <w:szCs w:val="24"/>
          <w:lang w:val="en-US" w:eastAsia="el-GR"/>
        </w:rPr>
        <w:t>STAGE</w:t>
      </w:r>
      <w:r w:rsidR="001C4D20" w:rsidRPr="005B0BB4">
        <w:rPr>
          <w:rFonts w:ascii="Times New Roman" w:eastAsia="Times New Roman" w:hAnsi="Times New Roman" w:cs="Times New Roman"/>
          <w:b/>
          <w:bCs/>
          <w:sz w:val="24"/>
          <w:szCs w:val="24"/>
          <w:lang w:eastAsia="el-GR"/>
        </w:rPr>
        <w:t xml:space="preserve">, έχουν ολοκληρώσει την αρχική αξιολόγηση του προγράμματος </w:t>
      </w:r>
      <w:r w:rsidR="001C4D20" w:rsidRPr="005B0BB4">
        <w:rPr>
          <w:rFonts w:ascii="Times New Roman" w:eastAsia="Times New Roman" w:hAnsi="Times New Roman" w:cs="Times New Roman"/>
          <w:b/>
          <w:bCs/>
          <w:sz w:val="24"/>
          <w:szCs w:val="24"/>
          <w:lang w:val="en-US" w:eastAsia="el-GR"/>
        </w:rPr>
        <w:t>STAGE</w:t>
      </w:r>
      <w:r w:rsidR="001C4D20" w:rsidRPr="005B0BB4">
        <w:rPr>
          <w:rFonts w:ascii="Times New Roman" w:eastAsia="Times New Roman" w:hAnsi="Times New Roman" w:cs="Times New Roman"/>
          <w:b/>
          <w:bCs/>
          <w:sz w:val="24"/>
          <w:szCs w:val="24"/>
          <w:lang w:eastAsia="el-GR"/>
        </w:rPr>
        <w:t xml:space="preserve"> (</w:t>
      </w:r>
      <w:r w:rsidR="001C4D20" w:rsidRPr="005B0BB4">
        <w:rPr>
          <w:rFonts w:ascii="Times New Roman" w:eastAsia="Times New Roman" w:hAnsi="Times New Roman" w:cs="Times New Roman"/>
          <w:b/>
          <w:bCs/>
          <w:sz w:val="24"/>
          <w:szCs w:val="24"/>
          <w:lang w:val="en-US" w:eastAsia="el-GR"/>
        </w:rPr>
        <w:t>phase</w:t>
      </w:r>
      <w:r w:rsidR="001C4D20" w:rsidRPr="005B0BB4">
        <w:rPr>
          <w:rFonts w:ascii="Times New Roman" w:eastAsia="Times New Roman" w:hAnsi="Times New Roman" w:cs="Times New Roman"/>
          <w:b/>
          <w:bCs/>
          <w:sz w:val="24"/>
          <w:szCs w:val="24"/>
          <w:lang w:eastAsia="el-GR"/>
        </w:rPr>
        <w:t xml:space="preserve"> 1 </w:t>
      </w:r>
      <w:r w:rsidR="001C4D20" w:rsidRPr="005B0BB4">
        <w:rPr>
          <w:rFonts w:ascii="Times New Roman" w:eastAsia="Times New Roman" w:hAnsi="Times New Roman" w:cs="Times New Roman"/>
          <w:b/>
          <w:bCs/>
          <w:sz w:val="24"/>
          <w:szCs w:val="24"/>
          <w:lang w:val="en-US" w:eastAsia="el-GR"/>
        </w:rPr>
        <w:t>initial</w:t>
      </w:r>
      <w:r w:rsidR="001C4D20" w:rsidRPr="005B0BB4">
        <w:rPr>
          <w:rFonts w:ascii="Times New Roman" w:eastAsia="Times New Roman" w:hAnsi="Times New Roman" w:cs="Times New Roman"/>
          <w:b/>
          <w:bCs/>
          <w:sz w:val="24"/>
          <w:szCs w:val="24"/>
          <w:lang w:eastAsia="el-GR"/>
        </w:rPr>
        <w:t xml:space="preserve"> </w:t>
      </w:r>
      <w:r w:rsidR="001C4D20" w:rsidRPr="005B0BB4">
        <w:rPr>
          <w:rFonts w:ascii="Times New Roman" w:eastAsia="Times New Roman" w:hAnsi="Times New Roman" w:cs="Times New Roman"/>
          <w:b/>
          <w:bCs/>
          <w:sz w:val="24"/>
          <w:szCs w:val="24"/>
          <w:lang w:val="en-US" w:eastAsia="el-GR"/>
        </w:rPr>
        <w:t>assessment</w:t>
      </w:r>
      <w:r w:rsidR="001C4D20" w:rsidRPr="005B0BB4">
        <w:rPr>
          <w:rFonts w:ascii="Times New Roman" w:eastAsia="Times New Roman" w:hAnsi="Times New Roman" w:cs="Times New Roman"/>
          <w:b/>
          <w:bCs/>
          <w:sz w:val="24"/>
          <w:szCs w:val="24"/>
          <w:lang w:eastAsia="el-GR"/>
        </w:rPr>
        <w:t xml:space="preserve"> </w:t>
      </w:r>
      <w:r w:rsidR="001C4D20" w:rsidRPr="005B0BB4">
        <w:rPr>
          <w:rFonts w:ascii="Times New Roman" w:eastAsia="Times New Roman" w:hAnsi="Times New Roman" w:cs="Times New Roman"/>
          <w:b/>
          <w:bCs/>
          <w:sz w:val="24"/>
          <w:szCs w:val="24"/>
          <w:lang w:val="en-US" w:eastAsia="el-GR"/>
        </w:rPr>
        <w:t>of</w:t>
      </w:r>
      <w:r w:rsidR="001C4D20" w:rsidRPr="005B0BB4">
        <w:rPr>
          <w:rFonts w:ascii="Times New Roman" w:eastAsia="Times New Roman" w:hAnsi="Times New Roman" w:cs="Times New Roman"/>
          <w:b/>
          <w:bCs/>
          <w:sz w:val="24"/>
          <w:szCs w:val="24"/>
          <w:lang w:eastAsia="el-GR"/>
        </w:rPr>
        <w:t xml:space="preserve"> </w:t>
      </w:r>
      <w:r w:rsidR="001C4D20" w:rsidRPr="005B0BB4">
        <w:rPr>
          <w:rFonts w:ascii="Times New Roman" w:eastAsia="Times New Roman" w:hAnsi="Times New Roman" w:cs="Times New Roman"/>
          <w:b/>
          <w:bCs/>
          <w:sz w:val="24"/>
          <w:szCs w:val="24"/>
          <w:lang w:val="en-US" w:eastAsia="el-GR"/>
        </w:rPr>
        <w:t>STAGE</w:t>
      </w:r>
      <w:r w:rsidR="001C4D20" w:rsidRPr="005B0BB4">
        <w:rPr>
          <w:rFonts w:ascii="Times New Roman" w:eastAsia="Times New Roman" w:hAnsi="Times New Roman" w:cs="Times New Roman"/>
          <w:b/>
          <w:bCs/>
          <w:sz w:val="24"/>
          <w:szCs w:val="24"/>
          <w:lang w:eastAsia="el-GR"/>
        </w:rPr>
        <w:t xml:space="preserve">) και έχουν εκπονήσει σχέδιο μετάβασης στη βιωσιμότητα. </w:t>
      </w:r>
    </w:p>
    <w:p w14:paraId="789083A5" w14:textId="3701208F" w:rsidR="00774F92" w:rsidRPr="005B0BB4" w:rsidRDefault="001C4D20" w:rsidP="000C2894">
      <w:pPr>
        <w:shd w:val="clear" w:color="auto" w:fill="FFFFFF"/>
        <w:spacing w:after="30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b/>
          <w:bCs/>
          <w:sz w:val="24"/>
          <w:szCs w:val="24"/>
          <w:lang w:eastAsia="el-GR"/>
        </w:rPr>
        <w:t xml:space="preserve">Για περισσότερες πληροφορίες μπορείτε να κατεβάσετε τον οδηγό εφαρμογής </w:t>
      </w:r>
      <w:hyperlink r:id="rId13" w:history="1">
        <w:r w:rsidR="00774F92" w:rsidRPr="005B0BB4">
          <w:rPr>
            <w:rFonts w:ascii="Times New Roman" w:eastAsia="Times New Roman" w:hAnsi="Times New Roman" w:cs="Times New Roman"/>
            <w:b/>
            <w:bCs/>
            <w:sz w:val="24"/>
            <w:szCs w:val="24"/>
            <w:u w:val="single"/>
            <w:lang w:eastAsia="el-GR"/>
          </w:rPr>
          <w:t>Ε</w:t>
        </w:r>
        <w:r w:rsidR="00774F92" w:rsidRPr="005B0BB4">
          <w:rPr>
            <w:rFonts w:ascii="Times New Roman" w:eastAsia="Times New Roman" w:hAnsi="Times New Roman" w:cs="Times New Roman"/>
            <w:b/>
            <w:bCs/>
            <w:sz w:val="24"/>
            <w:szCs w:val="24"/>
            <w:u w:val="single"/>
            <w:lang w:eastAsia="el-GR"/>
          </w:rPr>
          <w:t>Δ</w:t>
        </w:r>
        <w:r w:rsidR="00774F92" w:rsidRPr="005B0BB4">
          <w:rPr>
            <w:rFonts w:ascii="Times New Roman" w:eastAsia="Times New Roman" w:hAnsi="Times New Roman" w:cs="Times New Roman"/>
            <w:b/>
            <w:bCs/>
            <w:sz w:val="24"/>
            <w:szCs w:val="24"/>
            <w:u w:val="single"/>
            <w:lang w:eastAsia="el-GR"/>
          </w:rPr>
          <w:t>Ω</w:t>
        </w:r>
      </w:hyperlink>
      <w:r w:rsidR="00774F92" w:rsidRPr="005B0BB4">
        <w:rPr>
          <w:rFonts w:ascii="Times New Roman" w:eastAsia="Times New Roman" w:hAnsi="Times New Roman" w:cs="Times New Roman"/>
          <w:b/>
          <w:bCs/>
          <w:sz w:val="24"/>
          <w:szCs w:val="24"/>
          <w:lang w:eastAsia="el-GR"/>
        </w:rPr>
        <w:t>.</w:t>
      </w:r>
    </w:p>
    <w:p w14:paraId="2005B4E4" w14:textId="25F0C951" w:rsidR="00DD1883" w:rsidRPr="001335CB" w:rsidRDefault="00774F92" w:rsidP="00024B22">
      <w:pPr>
        <w:shd w:val="clear" w:color="auto" w:fill="FFFFFF"/>
        <w:spacing w:after="300" w:line="360" w:lineRule="auto"/>
        <w:jc w:val="both"/>
        <w:rPr>
          <w:rFonts w:ascii="Times New Roman" w:eastAsia="Times New Roman" w:hAnsi="Times New Roman" w:cs="Times New Roman"/>
          <w:b/>
          <w:bCs/>
          <w:sz w:val="24"/>
          <w:szCs w:val="24"/>
          <w:lang w:eastAsia="el-GR"/>
        </w:rPr>
      </w:pPr>
      <w:r w:rsidRPr="005B0BB4">
        <w:rPr>
          <w:rFonts w:ascii="Times New Roman" w:eastAsia="Times New Roman" w:hAnsi="Times New Roman" w:cs="Times New Roman"/>
          <w:b/>
          <w:bCs/>
          <w:sz w:val="24"/>
          <w:szCs w:val="24"/>
          <w:lang w:eastAsia="el-GR"/>
        </w:rPr>
        <w:t>Γ</w:t>
      </w:r>
      <w:r w:rsidR="001C4D20" w:rsidRPr="005B0BB4">
        <w:rPr>
          <w:rFonts w:ascii="Times New Roman" w:eastAsia="Times New Roman" w:hAnsi="Times New Roman" w:cs="Times New Roman"/>
          <w:b/>
          <w:bCs/>
          <w:sz w:val="24"/>
          <w:szCs w:val="24"/>
          <w:lang w:eastAsia="el-GR"/>
        </w:rPr>
        <w:t>ια υποβολή αιτήσεων χρηματοδότησης</w:t>
      </w:r>
      <w:r w:rsidRPr="005B0BB4">
        <w:rPr>
          <w:rFonts w:ascii="Times New Roman" w:eastAsia="Times New Roman" w:hAnsi="Times New Roman" w:cs="Times New Roman"/>
          <w:b/>
          <w:bCs/>
          <w:sz w:val="24"/>
          <w:szCs w:val="24"/>
          <w:lang w:eastAsia="el-GR"/>
        </w:rPr>
        <w:t> </w:t>
      </w:r>
      <w:hyperlink r:id="rId14" w:history="1">
        <w:r w:rsidRPr="005B0BB4">
          <w:rPr>
            <w:rFonts w:ascii="Times New Roman" w:eastAsia="Times New Roman" w:hAnsi="Times New Roman" w:cs="Times New Roman"/>
            <w:b/>
            <w:bCs/>
            <w:sz w:val="24"/>
            <w:szCs w:val="24"/>
            <w:u w:val="single"/>
            <w:lang w:eastAsia="el-GR"/>
          </w:rPr>
          <w:t>ΕΔ</w:t>
        </w:r>
        <w:r w:rsidRPr="005B0BB4">
          <w:rPr>
            <w:rFonts w:ascii="Times New Roman" w:eastAsia="Times New Roman" w:hAnsi="Times New Roman" w:cs="Times New Roman"/>
            <w:b/>
            <w:bCs/>
            <w:sz w:val="24"/>
            <w:szCs w:val="24"/>
            <w:u w:val="single"/>
            <w:lang w:eastAsia="el-GR"/>
          </w:rPr>
          <w:t>Ω</w:t>
        </w:r>
      </w:hyperlink>
      <w:r w:rsidRPr="005B0BB4">
        <w:rPr>
          <w:rFonts w:ascii="Times New Roman" w:eastAsia="Times New Roman" w:hAnsi="Times New Roman" w:cs="Times New Roman"/>
          <w:b/>
          <w:bCs/>
          <w:sz w:val="24"/>
          <w:szCs w:val="24"/>
          <w:lang w:eastAsia="el-GR"/>
        </w:rPr>
        <w:t>.</w:t>
      </w:r>
    </w:p>
    <w:p w14:paraId="2AB38457" w14:textId="77777777" w:rsidR="000C2894" w:rsidRPr="001335CB" w:rsidRDefault="000C2894" w:rsidP="00024B22">
      <w:pPr>
        <w:shd w:val="clear" w:color="auto" w:fill="FFFFFF"/>
        <w:spacing w:after="300" w:line="360" w:lineRule="auto"/>
        <w:jc w:val="both"/>
        <w:rPr>
          <w:rFonts w:ascii="Times New Roman" w:eastAsia="Times New Roman" w:hAnsi="Times New Roman" w:cs="Times New Roman"/>
          <w:b/>
          <w:bCs/>
          <w:sz w:val="24"/>
          <w:szCs w:val="24"/>
          <w:lang w:eastAsia="el-GR"/>
        </w:rPr>
      </w:pPr>
    </w:p>
    <w:p w14:paraId="51E99846" w14:textId="77777777" w:rsidR="000C2894" w:rsidRPr="001335CB" w:rsidRDefault="000C2894" w:rsidP="00024B22">
      <w:pPr>
        <w:shd w:val="clear" w:color="auto" w:fill="FFFFFF"/>
        <w:spacing w:after="300" w:line="360" w:lineRule="auto"/>
        <w:jc w:val="both"/>
        <w:rPr>
          <w:rFonts w:ascii="Times New Roman" w:eastAsia="Times New Roman" w:hAnsi="Times New Roman" w:cs="Times New Roman"/>
          <w:b/>
          <w:bCs/>
          <w:sz w:val="24"/>
          <w:szCs w:val="24"/>
          <w:lang w:eastAsia="el-GR"/>
        </w:rPr>
      </w:pPr>
    </w:p>
    <w:p w14:paraId="1EEE131F" w14:textId="0C1B5EBB" w:rsidR="004E3007" w:rsidRPr="005B0BB4" w:rsidRDefault="004E3007" w:rsidP="0057448E">
      <w:pPr>
        <w:pStyle w:val="20"/>
        <w:shd w:val="clear" w:color="auto" w:fill="D9D9D9" w:themeFill="background1" w:themeFillShade="D9"/>
        <w:spacing w:before="0" w:after="120" w:line="360" w:lineRule="auto"/>
        <w:ind w:right="45"/>
        <w:jc w:val="both"/>
        <w:rPr>
          <w:rFonts w:ascii="Times New Roman" w:hAnsi="Times New Roman" w:cs="Times New Roman"/>
          <w:sz w:val="24"/>
          <w:szCs w:val="24"/>
        </w:rPr>
      </w:pPr>
      <w:bookmarkStart w:id="7" w:name="_Toc166683011"/>
      <w:r w:rsidRPr="005B0BB4">
        <w:rPr>
          <w:rFonts w:ascii="Times New Roman" w:hAnsi="Times New Roman" w:cs="Times New Roman"/>
          <w:b/>
          <w:bCs/>
          <w:color w:val="auto"/>
          <w:sz w:val="24"/>
          <w:szCs w:val="24"/>
        </w:rPr>
        <w:lastRenderedPageBreak/>
        <w:t xml:space="preserve">Β. </w:t>
      </w:r>
      <w:r w:rsidR="00C134B9" w:rsidRPr="005B0BB4">
        <w:rPr>
          <w:rFonts w:ascii="Times New Roman" w:hAnsi="Times New Roman" w:cs="Times New Roman"/>
          <w:b/>
          <w:bCs/>
          <w:color w:val="auto"/>
          <w:sz w:val="24"/>
          <w:szCs w:val="24"/>
        </w:rPr>
        <w:t>Παράταση των δράσεων για τις ενισχύσεις επενδυτικών σχεδίων επιχειρήσεων στις ηπειρωτικές περιοχές ΕΣΔΙΜ, σύμφωνα με τον Καν. (ΕΕ) 2021/1056 για τη θέσπιση του Ταμείου Δίκαιης Μετάβασης</w:t>
      </w:r>
      <w:bookmarkEnd w:id="7"/>
    </w:p>
    <w:p w14:paraId="5BF2A351" w14:textId="067039AA" w:rsidR="000C1142" w:rsidRPr="005B0BB4" w:rsidRDefault="00AA4E10" w:rsidP="0057448E">
      <w:pPr>
        <w:shd w:val="clear" w:color="auto" w:fill="FFFFFF"/>
        <w:spacing w:after="300" w:line="360" w:lineRule="auto"/>
        <w:jc w:val="both"/>
        <w:rPr>
          <w:rFonts w:ascii="Times New Roman" w:eastAsia="Times New Roman" w:hAnsi="Times New Roman" w:cs="Times New Roman"/>
          <w:sz w:val="24"/>
          <w:szCs w:val="24"/>
          <w:lang w:eastAsia="el-GR"/>
        </w:rPr>
      </w:pPr>
      <w:r w:rsidRPr="005B0BB4">
        <w:rPr>
          <w:rFonts w:ascii="Times New Roman" w:eastAsia="Times New Roman" w:hAnsi="Times New Roman" w:cs="Times New Roman"/>
          <w:sz w:val="24"/>
          <w:szCs w:val="24"/>
          <w:lang w:eastAsia="el-GR"/>
        </w:rPr>
        <w:t xml:space="preserve">Δίνεται </w:t>
      </w:r>
      <w:r w:rsidR="000C1142" w:rsidRPr="005B0BB4">
        <w:rPr>
          <w:rFonts w:ascii="Times New Roman" w:eastAsia="Times New Roman" w:hAnsi="Times New Roman" w:cs="Times New Roman"/>
          <w:sz w:val="24"/>
          <w:szCs w:val="24"/>
          <w:lang w:eastAsia="el-GR"/>
        </w:rPr>
        <w:t>παράταση στις δράσεις που αφορούν την:</w:t>
      </w:r>
    </w:p>
    <w:p w14:paraId="110D9265" w14:textId="740A5CF2" w:rsidR="000C1142" w:rsidRPr="005B0BB4" w:rsidRDefault="000C1142" w:rsidP="0057448E">
      <w:pPr>
        <w:pStyle w:val="a7"/>
        <w:numPr>
          <w:ilvl w:val="0"/>
          <w:numId w:val="22"/>
        </w:numPr>
        <w:shd w:val="clear" w:color="auto" w:fill="FFFFFF"/>
        <w:spacing w:after="300" w:line="360" w:lineRule="auto"/>
        <w:jc w:val="both"/>
        <w:rPr>
          <w:rFonts w:ascii="Times New Roman" w:eastAsia="Times New Roman" w:hAnsi="Times New Roman" w:cs="Times New Roman"/>
          <w:sz w:val="24"/>
          <w:szCs w:val="24"/>
          <w:lang w:val="el-GR" w:eastAsia="el-GR"/>
        </w:rPr>
      </w:pPr>
      <w:r w:rsidRPr="005B0BB4">
        <w:rPr>
          <w:rFonts w:ascii="Times New Roman" w:eastAsia="Times New Roman" w:hAnsi="Times New Roman" w:cs="Times New Roman"/>
          <w:sz w:val="24"/>
          <w:szCs w:val="24"/>
          <w:lang w:val="el-GR" w:eastAsia="el-GR"/>
        </w:rPr>
        <w:t xml:space="preserve">Ενίσχυση επενδυτικών σχεδίων παραγωγικών επενδύσεων </w:t>
      </w:r>
      <w:r w:rsidRPr="005B0BB4">
        <w:rPr>
          <w:rFonts w:ascii="Times New Roman" w:eastAsia="Times New Roman" w:hAnsi="Times New Roman" w:cs="Times New Roman"/>
          <w:b/>
          <w:bCs/>
          <w:sz w:val="24"/>
          <w:szCs w:val="24"/>
          <w:lang w:val="el-GR" w:eastAsia="el-GR"/>
        </w:rPr>
        <w:t>υφιστάμενων μεγάλων επιχειρήσεων</w:t>
      </w:r>
      <w:r w:rsidRPr="005B0BB4">
        <w:rPr>
          <w:rFonts w:ascii="Times New Roman" w:eastAsia="Times New Roman" w:hAnsi="Times New Roman" w:cs="Times New Roman"/>
          <w:sz w:val="24"/>
          <w:szCs w:val="24"/>
          <w:lang w:val="el-GR" w:eastAsia="el-GR"/>
        </w:rPr>
        <w:t xml:space="preserve"> </w:t>
      </w:r>
      <w:r w:rsidRPr="005B0BB4">
        <w:rPr>
          <w:rFonts w:ascii="Times New Roman" w:eastAsia="Times New Roman" w:hAnsi="Times New Roman" w:cs="Times New Roman"/>
          <w:b/>
          <w:bCs/>
          <w:sz w:val="24"/>
          <w:szCs w:val="24"/>
          <w:lang w:val="el-GR" w:eastAsia="el-GR"/>
        </w:rPr>
        <w:t>που υλοποιούνται</w:t>
      </w:r>
      <w:r w:rsidRPr="005B0BB4">
        <w:rPr>
          <w:rFonts w:ascii="Times New Roman" w:eastAsia="Times New Roman" w:hAnsi="Times New Roman" w:cs="Times New Roman"/>
          <w:sz w:val="24"/>
          <w:szCs w:val="24"/>
          <w:lang w:val="el-GR" w:eastAsia="el-GR"/>
        </w:rPr>
        <w:t xml:space="preserve"> </w:t>
      </w:r>
      <w:r w:rsidRPr="005B0BB4">
        <w:rPr>
          <w:rFonts w:ascii="Times New Roman" w:eastAsia="Times New Roman" w:hAnsi="Times New Roman" w:cs="Times New Roman"/>
          <w:b/>
          <w:bCs/>
          <w:sz w:val="24"/>
          <w:szCs w:val="24"/>
          <w:lang w:val="el-GR" w:eastAsia="el-GR"/>
        </w:rPr>
        <w:t xml:space="preserve">στις ηπειρωτικές περιοχές </w:t>
      </w:r>
      <w:r w:rsidRPr="005B0BB4">
        <w:rPr>
          <w:rFonts w:ascii="Times New Roman" w:hAnsi="Times New Roman" w:cs="Times New Roman"/>
          <w:b/>
          <w:bCs/>
          <w:sz w:val="24"/>
          <w:szCs w:val="24"/>
          <w:lang w:val="el-GR"/>
        </w:rPr>
        <w:t>ΕΣΔΙΜ</w:t>
      </w:r>
      <w:r w:rsidRPr="005B0BB4">
        <w:rPr>
          <w:rFonts w:ascii="Times New Roman" w:hAnsi="Times New Roman" w:cs="Times New Roman"/>
          <w:sz w:val="24"/>
          <w:szCs w:val="24"/>
          <w:lang w:val="el-GR"/>
        </w:rPr>
        <w:t xml:space="preserve">, σύμφωνα με τον Καν. (ΕΕ) 2021/1056 για τη θέσπιση του Ταμείου Δίκαιης </w:t>
      </w:r>
      <w:r w:rsidRPr="005B0BB4">
        <w:rPr>
          <w:rFonts w:ascii="Times New Roman" w:eastAsia="Times New Roman" w:hAnsi="Times New Roman" w:cs="Times New Roman"/>
          <w:sz w:val="24"/>
          <w:szCs w:val="24"/>
          <w:lang w:val="el-GR" w:eastAsia="el-GR"/>
        </w:rPr>
        <w:t>Μετάβασης» του Προγράμματος «Δίκαιη Αναπτυξιακή Μετάβαση»,</w:t>
      </w:r>
    </w:p>
    <w:p w14:paraId="1F228654" w14:textId="4C9CB0F1" w:rsidR="000C1142" w:rsidRPr="005B0BB4" w:rsidRDefault="000C1142" w:rsidP="0057448E">
      <w:pPr>
        <w:pStyle w:val="a7"/>
        <w:numPr>
          <w:ilvl w:val="0"/>
          <w:numId w:val="22"/>
        </w:numPr>
        <w:shd w:val="clear" w:color="auto" w:fill="FFFFFF"/>
        <w:spacing w:after="300" w:line="360" w:lineRule="auto"/>
        <w:jc w:val="both"/>
        <w:rPr>
          <w:rFonts w:ascii="Times New Roman" w:eastAsia="Times New Roman" w:hAnsi="Times New Roman" w:cs="Times New Roman"/>
          <w:sz w:val="24"/>
          <w:szCs w:val="24"/>
          <w:lang w:val="el-GR" w:eastAsia="el-GR"/>
        </w:rPr>
      </w:pPr>
      <w:r w:rsidRPr="005B0BB4">
        <w:rPr>
          <w:rFonts w:ascii="Times New Roman" w:eastAsia="Times New Roman" w:hAnsi="Times New Roman" w:cs="Times New Roman"/>
          <w:sz w:val="24"/>
          <w:szCs w:val="24"/>
          <w:lang w:val="el-GR" w:eastAsia="el-GR"/>
        </w:rPr>
        <w:t xml:space="preserve">Ενίσχυση επενδυτικών σχεδίων </w:t>
      </w:r>
      <w:r w:rsidRPr="005B0BB4">
        <w:rPr>
          <w:rFonts w:ascii="Times New Roman" w:eastAsia="Times New Roman" w:hAnsi="Times New Roman" w:cs="Times New Roman"/>
          <w:b/>
          <w:bCs/>
          <w:sz w:val="24"/>
          <w:szCs w:val="24"/>
          <w:lang w:val="el-GR" w:eastAsia="el-GR"/>
        </w:rPr>
        <w:t>υφιστάμενων ΜΜΕ που υλοποιούνται στις ηπειρωτικές περιοχές ΕΣΔΙΜ</w:t>
      </w:r>
      <w:r w:rsidRPr="005B0BB4">
        <w:rPr>
          <w:rFonts w:ascii="Times New Roman" w:eastAsia="Times New Roman" w:hAnsi="Times New Roman" w:cs="Times New Roman"/>
          <w:sz w:val="24"/>
          <w:szCs w:val="24"/>
          <w:lang w:val="el-GR" w:eastAsia="el-GR"/>
        </w:rPr>
        <w:t>, σύμφωνα με τον Καν. (ΕΕ) 2021/1056 για τη θέσπιση του Ταμείου Δίκαιης Μετάβασης,</w:t>
      </w:r>
    </w:p>
    <w:p w14:paraId="644F46F7" w14:textId="1F1BC947" w:rsidR="000C1142" w:rsidRPr="005B0BB4" w:rsidRDefault="000C1142" w:rsidP="0057448E">
      <w:pPr>
        <w:pStyle w:val="a7"/>
        <w:numPr>
          <w:ilvl w:val="0"/>
          <w:numId w:val="22"/>
        </w:numPr>
        <w:shd w:val="clear" w:color="auto" w:fill="FFFFFF"/>
        <w:spacing w:after="300" w:line="360" w:lineRule="auto"/>
        <w:jc w:val="both"/>
        <w:rPr>
          <w:rFonts w:ascii="Times New Roman" w:hAnsi="Times New Roman" w:cs="Times New Roman"/>
          <w:sz w:val="24"/>
          <w:szCs w:val="24"/>
          <w:lang w:val="el-GR"/>
        </w:rPr>
      </w:pPr>
      <w:r w:rsidRPr="005B0BB4">
        <w:rPr>
          <w:rFonts w:ascii="Times New Roman" w:hAnsi="Times New Roman" w:cs="Times New Roman"/>
          <w:sz w:val="24"/>
          <w:szCs w:val="24"/>
          <w:lang w:val="el-GR"/>
        </w:rPr>
        <w:t xml:space="preserve">Ενίσχυση επενδυτικών σχεδίων παραγωγικών επενδύσεων </w:t>
      </w:r>
      <w:r w:rsidRPr="005B0BB4">
        <w:rPr>
          <w:rFonts w:ascii="Times New Roman" w:hAnsi="Times New Roman" w:cs="Times New Roman"/>
          <w:b/>
          <w:bCs/>
          <w:sz w:val="24"/>
          <w:szCs w:val="24"/>
          <w:lang w:val="el-GR"/>
        </w:rPr>
        <w:t>νέων και υπό σύσταση μεγάλων επιχειρήσεων</w:t>
      </w:r>
      <w:r w:rsidRPr="005B0BB4">
        <w:rPr>
          <w:rFonts w:ascii="Times New Roman" w:hAnsi="Times New Roman" w:cs="Times New Roman"/>
          <w:sz w:val="24"/>
          <w:szCs w:val="24"/>
          <w:lang w:val="el-GR"/>
        </w:rPr>
        <w:t xml:space="preserve"> </w:t>
      </w:r>
      <w:r w:rsidRPr="005B0BB4">
        <w:rPr>
          <w:rFonts w:ascii="Times New Roman" w:hAnsi="Times New Roman" w:cs="Times New Roman"/>
          <w:b/>
          <w:bCs/>
          <w:sz w:val="24"/>
          <w:szCs w:val="24"/>
          <w:lang w:val="el-GR"/>
        </w:rPr>
        <w:t>που υλοποιούνται στις ηπειρωτικές περιοχές ΕΣΔΙΜ</w:t>
      </w:r>
      <w:r w:rsidRPr="005B0BB4">
        <w:rPr>
          <w:rFonts w:ascii="Times New Roman" w:hAnsi="Times New Roman" w:cs="Times New Roman"/>
          <w:sz w:val="24"/>
          <w:szCs w:val="24"/>
          <w:lang w:val="el-GR"/>
        </w:rPr>
        <w:t>, σύμφωνα με τον Καν. (ΕΕ) 2021/1056 για τη θέσπιση του Ταμείου Δίκαιης Μετάβασης,</w:t>
      </w:r>
    </w:p>
    <w:p w14:paraId="4E783606" w14:textId="7ECD5928" w:rsidR="00F63C68" w:rsidRPr="005B0BB4" w:rsidRDefault="000C1142" w:rsidP="0057448E">
      <w:pPr>
        <w:pStyle w:val="a7"/>
        <w:numPr>
          <w:ilvl w:val="0"/>
          <w:numId w:val="22"/>
        </w:numPr>
        <w:shd w:val="clear" w:color="auto" w:fill="FFFFFF"/>
        <w:spacing w:after="300" w:line="360" w:lineRule="auto"/>
        <w:jc w:val="both"/>
        <w:rPr>
          <w:rFonts w:ascii="Times New Roman" w:hAnsi="Times New Roman" w:cs="Times New Roman"/>
          <w:sz w:val="24"/>
          <w:szCs w:val="24"/>
          <w:lang w:val="el-GR"/>
        </w:rPr>
      </w:pPr>
      <w:r w:rsidRPr="005B0BB4">
        <w:rPr>
          <w:rFonts w:ascii="Times New Roman" w:hAnsi="Times New Roman" w:cs="Times New Roman"/>
          <w:sz w:val="24"/>
          <w:szCs w:val="24"/>
          <w:lang w:val="el-GR"/>
        </w:rPr>
        <w:t xml:space="preserve">Ενίσχυση επενδυτικών σχεδίων </w:t>
      </w:r>
      <w:r w:rsidRPr="005B0BB4">
        <w:rPr>
          <w:rFonts w:ascii="Times New Roman" w:hAnsi="Times New Roman" w:cs="Times New Roman"/>
          <w:b/>
          <w:bCs/>
          <w:sz w:val="24"/>
          <w:szCs w:val="24"/>
          <w:lang w:val="el-GR"/>
        </w:rPr>
        <w:t>νέων και υπό σύσταση ΜΜΕ που υλοποιούνται στις ηπειρωτικές περιοχές ΕΣΔΙΜ</w:t>
      </w:r>
      <w:r w:rsidRPr="005B0BB4">
        <w:rPr>
          <w:rFonts w:ascii="Times New Roman" w:hAnsi="Times New Roman" w:cs="Times New Roman"/>
          <w:sz w:val="24"/>
          <w:szCs w:val="24"/>
          <w:lang w:val="el-GR"/>
        </w:rPr>
        <w:t>, σύμφωνα με τον Καν. (ΕΕ) 2021/1056 για τη θέσπιση του Ταμείου Δίκαιης Μετάβασης.</w:t>
      </w:r>
    </w:p>
    <w:p w14:paraId="2275CB51" w14:textId="4FE36947" w:rsidR="00BD7829" w:rsidRPr="005B0BB4" w:rsidRDefault="00F63C68" w:rsidP="0057448E">
      <w:pPr>
        <w:shd w:val="clear" w:color="auto" w:fill="FFFFFF"/>
        <w:spacing w:after="300" w:line="360" w:lineRule="auto"/>
        <w:jc w:val="both"/>
        <w:rPr>
          <w:rFonts w:ascii="Times New Roman" w:hAnsi="Times New Roman" w:cs="Times New Roman"/>
          <w:b/>
          <w:bCs/>
          <w:sz w:val="24"/>
          <w:szCs w:val="24"/>
        </w:rPr>
      </w:pPr>
      <w:r w:rsidRPr="005B0BB4">
        <w:rPr>
          <w:rFonts w:ascii="Times New Roman" w:hAnsi="Times New Roman" w:cs="Times New Roman"/>
          <w:sz w:val="24"/>
          <w:szCs w:val="24"/>
        </w:rPr>
        <w:t xml:space="preserve">Η ημερομηνία λήξης υποβολών των αιτήσεων υπαγωγής μεταβλήθηκε από 15/05/2024 </w:t>
      </w:r>
      <w:r w:rsidRPr="005B0BB4">
        <w:rPr>
          <w:rFonts w:ascii="Times New Roman" w:hAnsi="Times New Roman" w:cs="Times New Roman"/>
          <w:b/>
          <w:bCs/>
          <w:sz w:val="24"/>
          <w:szCs w:val="24"/>
        </w:rPr>
        <w:t>σε 28/06/2024 ώρα 15:00.</w:t>
      </w:r>
    </w:p>
    <w:p w14:paraId="4E0223A1" w14:textId="1ED288B4" w:rsidR="00BD7829" w:rsidRPr="005B0BB4" w:rsidRDefault="00BD7829" w:rsidP="0057448E">
      <w:pPr>
        <w:pStyle w:val="40"/>
        <w:shd w:val="clear" w:color="auto" w:fill="E7E6E6" w:themeFill="background2"/>
        <w:spacing w:line="360" w:lineRule="auto"/>
        <w:jc w:val="both"/>
        <w:rPr>
          <w:rFonts w:ascii="Times New Roman" w:hAnsi="Times New Roman" w:cs="Times New Roman"/>
          <w:color w:val="auto"/>
          <w:sz w:val="24"/>
          <w:szCs w:val="24"/>
        </w:rPr>
      </w:pPr>
      <w:r w:rsidRPr="005B0BB4">
        <w:rPr>
          <w:rFonts w:ascii="Times New Roman" w:hAnsi="Times New Roman" w:cs="Times New Roman"/>
          <w:color w:val="auto"/>
          <w:sz w:val="24"/>
          <w:szCs w:val="24"/>
        </w:rPr>
        <w:t>Β1.Ενίσχυση επενδυτικών σχεδίων παραγωγικών επενδύσεων υφιστάμενων μεγάλων επιχειρήσεων που υλοποιούνται στις ηπειρωτικές περιοχές ΕΣΔΙΜ, σύμφωνα με τον Καν. (ΕΕ) 2021/1056 για τη θέσπιση του Ταμείου Δίκαιης Μετάβασης» του Προγράμματος «Δίκαιη Αναπτυξιακή Μετάβαση</w:t>
      </w:r>
    </w:p>
    <w:p w14:paraId="6E9B65AE" w14:textId="67B50B5E" w:rsidR="000C2894" w:rsidRPr="000C2894" w:rsidRDefault="000C2894" w:rsidP="0057448E">
      <w:pPr>
        <w:widowControl w:val="0"/>
        <w:autoSpaceDE w:val="0"/>
        <w:autoSpaceDN w:val="0"/>
        <w:spacing w:before="185" w:after="0" w:line="360" w:lineRule="auto"/>
        <w:ind w:left="113" w:right="110"/>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Η</w:t>
      </w:r>
      <w:r w:rsidRPr="000C2894">
        <w:rPr>
          <w:rFonts w:ascii="Times New Roman" w:eastAsia="Calibri" w:hAnsi="Times New Roman" w:cs="Times New Roman"/>
          <w:spacing w:val="1"/>
          <w:sz w:val="24"/>
          <w:szCs w:val="24"/>
        </w:rPr>
        <w:t xml:space="preserve"> Δ</w:t>
      </w:r>
      <w:r w:rsidRPr="000C2894">
        <w:rPr>
          <w:rFonts w:ascii="Times New Roman" w:eastAsia="Calibri" w:hAnsi="Times New Roman" w:cs="Times New Roman"/>
          <w:sz w:val="24"/>
          <w:szCs w:val="24"/>
        </w:rPr>
        <w:t>ράση</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 xml:space="preserve">«Ενίσχυση επενδυτικών σχεδίων παραγωγικών επενδύσεων </w:t>
      </w:r>
      <w:r w:rsidR="00B935D1">
        <w:rPr>
          <w:rFonts w:ascii="Times New Roman" w:eastAsia="Calibri" w:hAnsi="Times New Roman" w:cs="Times New Roman"/>
          <w:sz w:val="24"/>
          <w:szCs w:val="24"/>
        </w:rPr>
        <w:t>υφιστάμενων</w:t>
      </w:r>
      <w:r w:rsidRPr="000C2894">
        <w:rPr>
          <w:rFonts w:ascii="Times New Roman" w:eastAsia="Calibri" w:hAnsi="Times New Roman" w:cs="Times New Roman"/>
          <w:sz w:val="24"/>
          <w:szCs w:val="24"/>
        </w:rPr>
        <w:t xml:space="preserve"> μεγάλων επιχειρήσεων που υλοποιούνται στις ηπειρωτικές περιοχές ΕΣΔΙΜ, σύμφωνα με τον Καν. (ΕΕ) 2021/1056 για τη θέσπιση του Ταμείου Δίκαιης Μετάβασης»</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 xml:space="preserve">στοχεύει στην αντιμετώπιση των κοινωνικών, εργασιακών, οικονομικών και περιβαλλοντικών επιπτώσεων της </w:t>
      </w:r>
      <w:proofErr w:type="spellStart"/>
      <w:r w:rsidRPr="000C2894">
        <w:rPr>
          <w:rFonts w:ascii="Times New Roman" w:eastAsia="Calibri" w:hAnsi="Times New Roman" w:cs="Times New Roman"/>
          <w:sz w:val="24"/>
          <w:szCs w:val="24"/>
        </w:rPr>
        <w:t>απολιγνιτοποίησης</w:t>
      </w:r>
      <w:proofErr w:type="spellEnd"/>
      <w:r w:rsidRPr="000C2894">
        <w:rPr>
          <w:rFonts w:ascii="Times New Roman" w:eastAsia="Calibri" w:hAnsi="Times New Roman" w:cs="Times New Roman"/>
          <w:sz w:val="24"/>
          <w:szCs w:val="24"/>
        </w:rPr>
        <w:t xml:space="preserve"> νεοσύστατων και υπό σύσταση μικρομεσαίων επιχειρήσεων που θα δραστηριοποιούνται στις περιοχές των Εδαφικών </w:t>
      </w:r>
      <w:r w:rsidRPr="000C2894">
        <w:rPr>
          <w:rFonts w:ascii="Times New Roman" w:eastAsia="Calibri" w:hAnsi="Times New Roman" w:cs="Times New Roman"/>
          <w:sz w:val="24"/>
          <w:szCs w:val="24"/>
        </w:rPr>
        <w:lastRenderedPageBreak/>
        <w:t>Σχεδίων Δίκαιης Μετάβασης Δυτικής Μακεδονίας και Μεγαλόπολης, ώστε να υποστηριχθεί η μετάβαση τους σε μια κλιματικά ουδέτερη οικονομία και μια ισορροπημένη και βιώσιμη ανάπτυξη.</w:t>
      </w:r>
    </w:p>
    <w:p w14:paraId="2DEE13B6" w14:textId="40B0389F" w:rsidR="000C2894" w:rsidRPr="001335CB" w:rsidRDefault="000C2894" w:rsidP="0057448E">
      <w:pPr>
        <w:widowControl w:val="0"/>
        <w:autoSpaceDE w:val="0"/>
        <w:autoSpaceDN w:val="0"/>
        <w:spacing w:before="185" w:after="0" w:line="360" w:lineRule="auto"/>
        <w:ind w:left="113" w:right="110"/>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Σκοπός της συγκεκριμένης Δράσης είναι να δοθεί στις περιοχές αυτές η δυνατότητα και το κίνητρο για τον καινοτόμο μετασχηματισμό των νεοσύστατων και υπό σύσταση επιχειρήσεων &amp; την προσέλκυση νέων επενδύσεων για να διαφοροποιηθεί το παραγωγικό μοντέλο των περιοχών ώστε να αντιμετωπίσουν τις προαναφερόμενες επιπτώσεις.</w:t>
      </w:r>
    </w:p>
    <w:p w14:paraId="05FF13F6" w14:textId="77777777" w:rsidR="000C2894" w:rsidRPr="001335CB" w:rsidRDefault="000C2894" w:rsidP="0057448E">
      <w:pPr>
        <w:widowControl w:val="0"/>
        <w:autoSpaceDE w:val="0"/>
        <w:autoSpaceDN w:val="0"/>
        <w:spacing w:before="185" w:after="0" w:line="360" w:lineRule="auto"/>
        <w:ind w:left="113" w:right="110"/>
        <w:jc w:val="both"/>
        <w:rPr>
          <w:rFonts w:ascii="Times New Roman" w:eastAsia="Calibri" w:hAnsi="Times New Roman" w:cs="Times New Roman"/>
          <w:sz w:val="24"/>
          <w:szCs w:val="24"/>
          <w:u w:val="single"/>
        </w:rPr>
      </w:pPr>
    </w:p>
    <w:p w14:paraId="6A17076E" w14:textId="4E7F3586" w:rsidR="000C2894" w:rsidRPr="001335CB" w:rsidRDefault="000C2894" w:rsidP="0057448E">
      <w:pPr>
        <w:spacing w:line="360" w:lineRule="auto"/>
        <w:rPr>
          <w:rFonts w:ascii="Times New Roman" w:hAnsi="Times New Roman" w:cs="Times New Roman"/>
          <w:b/>
          <w:bCs/>
          <w:sz w:val="24"/>
          <w:szCs w:val="24"/>
          <w:u w:val="single"/>
        </w:rPr>
      </w:pPr>
      <w:r w:rsidRPr="005B0BB4">
        <w:rPr>
          <w:rFonts w:ascii="Times New Roman" w:hAnsi="Times New Roman" w:cs="Times New Roman"/>
          <w:b/>
          <w:bCs/>
          <w:sz w:val="24"/>
          <w:szCs w:val="24"/>
          <w:u w:val="single"/>
        </w:rPr>
        <w:t>Τυπικές Προϋποθέσεις Συμμετοχής</w:t>
      </w:r>
    </w:p>
    <w:p w14:paraId="1084F376" w14:textId="77777777" w:rsidR="000C2894" w:rsidRPr="000C2894" w:rsidRDefault="000C2894" w:rsidP="0057448E">
      <w:pPr>
        <w:widowControl w:val="0"/>
        <w:tabs>
          <w:tab w:val="left" w:pos="398"/>
        </w:tabs>
        <w:autoSpaceDE w:val="0"/>
        <w:autoSpaceDN w:val="0"/>
        <w:spacing w:before="1" w:after="0" w:line="360" w:lineRule="auto"/>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Ο δυνητικός Δικαιούχος θα πρέπει:</w:t>
      </w:r>
    </w:p>
    <w:p w14:paraId="0975DF19"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υποβάλλουν μια και μοναδική αίτηση χρηματοδότησης ανά Α.Φ.Μ.</w:t>
      </w:r>
    </w:p>
    <w:p w14:paraId="3E1D0C5D"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δραστηριοποιούνται ή να δραστηριοποιηθούν στην ελληνική επικράτεια και να πραγματοποιήσουν επένδυση αποκλειστικά σε μία από τις περιοχές (χωρικές ενότητες) των Εδαφικών Σχεδίων Δίκαιης Μετάβασης (Ε.Σ.ΔΙ.Μ.) Δυτικής Μακεδονίας και Μεγαλόπολης.</w:t>
      </w:r>
    </w:p>
    <w:p w14:paraId="381DFF65"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Κατά την ημερομηνία έκδοσης της πρόσκλησής, να διαθέτουν τουλάχιστον μία (1) πλήρη κλεισμένη διαχειριστική χρήση, για την οποία έχει προσδιοριστεί λογιστικά το τελικό οικονομικό αποτέλεσμα και έχουν υποβληθεί τα προσήκοντα φορολογικά έντυπα (ημερομηνία έναρξης προγενέστερη της 1/1/2022).</w:t>
      </w:r>
    </w:p>
    <w:p w14:paraId="3C24481D"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έχουν την ιδιότητα της Μεγάλης Επιχείρησης (επιχειρήσεις που ΔΕΝ πληρούν τα κριτήρια που ορίζονται στο άρθρο 2 του παραρτήματος </w:t>
      </w:r>
      <w:r w:rsidRPr="005B0BB4">
        <w:rPr>
          <w:rFonts w:ascii="Times New Roman" w:eastAsia="Calibri" w:hAnsi="Times New Roman" w:cs="Times New Roman"/>
          <w:sz w:val="24"/>
          <w:szCs w:val="24"/>
        </w:rPr>
        <w:t>I</w:t>
      </w:r>
      <w:r w:rsidRPr="005B0BB4">
        <w:rPr>
          <w:rFonts w:ascii="Times New Roman" w:eastAsia="Calibri" w:hAnsi="Times New Roman" w:cs="Times New Roman"/>
          <w:sz w:val="24"/>
          <w:szCs w:val="24"/>
          <w:lang w:val="el-GR"/>
        </w:rPr>
        <w:t xml:space="preserve"> του Κανονισμού (ΕΕ) </w:t>
      </w:r>
      <w:proofErr w:type="spellStart"/>
      <w:r w:rsidRPr="005B0BB4">
        <w:rPr>
          <w:rFonts w:ascii="Times New Roman" w:eastAsia="Calibri" w:hAnsi="Times New Roman" w:cs="Times New Roman"/>
          <w:sz w:val="24"/>
          <w:szCs w:val="24"/>
          <w:lang w:val="el-GR"/>
        </w:rPr>
        <w:t>αριθμ</w:t>
      </w:r>
      <w:proofErr w:type="spellEnd"/>
      <w:r w:rsidRPr="005B0BB4">
        <w:rPr>
          <w:rFonts w:ascii="Times New Roman" w:eastAsia="Calibri" w:hAnsi="Times New Roman" w:cs="Times New Roman"/>
          <w:sz w:val="24"/>
          <w:szCs w:val="24"/>
          <w:lang w:val="el-GR"/>
        </w:rPr>
        <w:t xml:space="preserve">. </w:t>
      </w:r>
      <w:r w:rsidRPr="001335CB">
        <w:rPr>
          <w:rFonts w:ascii="Times New Roman" w:eastAsia="Calibri" w:hAnsi="Times New Roman" w:cs="Times New Roman"/>
          <w:sz w:val="24"/>
          <w:szCs w:val="24"/>
          <w:lang w:val="el-GR"/>
        </w:rPr>
        <w:t xml:space="preserve">651/2014 της Επιτροπής της 17ης Ιουνίου 2014 – βλ. </w:t>
      </w:r>
      <w:r w:rsidRPr="005B0BB4">
        <w:rPr>
          <w:rFonts w:ascii="Times New Roman" w:eastAsia="Calibri" w:hAnsi="Times New Roman" w:cs="Times New Roman"/>
          <w:sz w:val="24"/>
          <w:szCs w:val="24"/>
          <w:lang w:val="el-GR"/>
        </w:rPr>
        <w:t xml:space="preserve">Παράρτημα </w:t>
      </w:r>
      <w:r w:rsidRPr="005B0BB4">
        <w:rPr>
          <w:rFonts w:ascii="Times New Roman" w:eastAsia="Calibri" w:hAnsi="Times New Roman" w:cs="Times New Roman"/>
          <w:sz w:val="24"/>
          <w:szCs w:val="24"/>
        </w:rPr>
        <w:t>V</w:t>
      </w:r>
      <w:r w:rsidRPr="005B0BB4">
        <w:rPr>
          <w:rFonts w:ascii="Times New Roman" w:eastAsia="Calibri" w:hAnsi="Times New Roman" w:cs="Times New Roman"/>
          <w:sz w:val="24"/>
          <w:szCs w:val="24"/>
          <w:lang w:val="el-GR"/>
        </w:rPr>
        <w:t xml:space="preserve"> της παρούσας).</w:t>
      </w:r>
    </w:p>
    <w:p w14:paraId="3326CF57"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Να μην είναι προβληματικές επιχειρήσεις (τόσο σε επίπεδο αιτούσας όσο και σε επίπεδο ομίλου επιχειρήσεων - αιτούσα επιχείρηση και τυχόν συνδεδεμένες με αυτή επιχειρήσεις), σύμφωνα με το σημείο 18 του άρθρου 2 του Καν. ΕΕ 651/2014 και τα οριζόμενα στο Παράρτημα ΙΧ «Ορισμός της Προβληματικής Επιχείρησης» της παρούσας.</w:t>
      </w:r>
    </w:p>
    <w:p w14:paraId="1BF68168"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Να μην έχουν λάβει ενίσχυση διάσωσης ή αναδιάρθρωσης, ή αν έχουν λάβει ενίσχυση διάσωσης να έχει αποπληρωθεί το δάνειο και να έχει λυθεί η σύμβαση εγγύησης ή αν έχουν λάβει ενίσχυση αναδιάρθρωσης αυτή να έχει ολοκληρωθεί.</w:t>
      </w:r>
    </w:p>
    <w:p w14:paraId="1DE4A0D4"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lastRenderedPageBreak/>
        <w:t>Να λειτουργούν αποκλειστικά με μία από τις ακόλουθες μορφές επιχειρήσεων: Ομόρρυθμη Εταιρεία (Ο.Ε.), Ετερόρρυθμη Εταιρεία (Ε.Ε.), Ετερόρρυθμη Εταιρεία (Ε.Ε.) κατά μετοχές, Εταιρεία Περιορισμένης Ευθύνης (Ε.Π.Ε.), Μονοπρόσωπη Εταιρεία Περιορισμένης Ευθύνης (Μ.Ε.Π.Ε.), Ανώνυμη Εταιρεία (Α.Ε.), Μονοπρόσωπη Ανώνυμη Εταιρεία (Μ.Α.Ε), Ιδιωτική Κεφαλαιουχική Εταιρεία (Ι.Κ.Ε.) Μονοπρόσωπη Ιδιωτική Κεφαλαιουχική Εταιρεία (Μ.Ι.Κ.Ε.).</w:t>
      </w:r>
    </w:p>
    <w:p w14:paraId="5F994FF5"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 xml:space="preserve">Να μην είναι χρηματοπιστωτικοί και ασφαλιστικοί οργανισμοί, δημόσιες επιχειρήσεις, δημόσιοι φορείς, δημόσιοι οργανισμοί ή θυγατρικές αυτών, Νομικά Πρόσωπα Δημοσίου Δικαίου (ΝΠΔΔ) ή </w:t>
      </w:r>
      <w:proofErr w:type="spellStart"/>
      <w:r w:rsidRPr="005B0BB4">
        <w:rPr>
          <w:rFonts w:ascii="Times New Roman" w:eastAsia="Calibri" w:hAnsi="Times New Roman" w:cs="Times New Roman"/>
          <w:color w:val="000000"/>
          <w:sz w:val="24"/>
          <w:szCs w:val="24"/>
          <w:lang w:val="el-GR"/>
        </w:rPr>
        <w:t>εξωχώριες</w:t>
      </w:r>
      <w:proofErr w:type="spellEnd"/>
      <w:r w:rsidRPr="005B0BB4">
        <w:rPr>
          <w:rFonts w:ascii="Times New Roman" w:eastAsia="Calibri" w:hAnsi="Times New Roman" w:cs="Times New Roman"/>
          <w:color w:val="000000"/>
          <w:sz w:val="24"/>
          <w:szCs w:val="24"/>
          <w:lang w:val="el-GR"/>
        </w:rPr>
        <w:t xml:space="preserve"> (</w:t>
      </w:r>
      <w:r w:rsidRPr="005B0BB4">
        <w:rPr>
          <w:rFonts w:ascii="Times New Roman" w:eastAsia="Calibri" w:hAnsi="Times New Roman" w:cs="Times New Roman"/>
          <w:color w:val="000000"/>
          <w:sz w:val="24"/>
          <w:szCs w:val="24"/>
        </w:rPr>
        <w:t>offshore</w:t>
      </w:r>
      <w:r w:rsidRPr="005B0BB4">
        <w:rPr>
          <w:rFonts w:ascii="Times New Roman" w:eastAsia="Calibri" w:hAnsi="Times New Roman" w:cs="Times New Roman"/>
          <w:color w:val="000000"/>
          <w:sz w:val="24"/>
          <w:szCs w:val="24"/>
          <w:lang w:val="el-GR"/>
        </w:rPr>
        <w:t>) επιχειρήσεις.</w:t>
      </w:r>
    </w:p>
    <w:p w14:paraId="6853ADD5"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Να τηρούν απλογραφικά ή διπλογραφικά βιβλία του Ν.4308/2014, όπως ισχύει, με την προϋπόθεση ότι οι εταιρίες που τηρούν απλογραφικά βιβλία θα πρέπει υποχρεωτικά από τον χρόνο έναρξης εργασιών του επενδυτικού σχεδίου να τηρήσουν διπλογραφικό λογιστικό σύστημα.</w:t>
      </w:r>
    </w:p>
    <w:p w14:paraId="0CE5C45D"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 xml:space="preserve">Να λειτουργούν νόμιμα διαθέτοντας το κατάλληλο έγγραφο </w:t>
      </w:r>
      <w:proofErr w:type="spellStart"/>
      <w:r w:rsidRPr="005B0BB4">
        <w:rPr>
          <w:rFonts w:ascii="Times New Roman" w:eastAsia="Calibri" w:hAnsi="Times New Roman" w:cs="Times New Roman"/>
          <w:color w:val="000000"/>
          <w:sz w:val="24"/>
          <w:szCs w:val="24"/>
          <w:lang w:val="el-GR"/>
        </w:rPr>
        <w:t>αδειοδότησης</w:t>
      </w:r>
      <w:proofErr w:type="spellEnd"/>
      <w:r w:rsidRPr="005B0BB4">
        <w:rPr>
          <w:rFonts w:ascii="Times New Roman" w:eastAsia="Calibri" w:hAnsi="Times New Roman" w:cs="Times New Roman"/>
          <w:color w:val="000000"/>
          <w:sz w:val="24"/>
          <w:szCs w:val="24"/>
          <w:lang w:val="el-GR"/>
        </w:rPr>
        <w:t>, σύμφωνα με την κείμενη νομοθεσία και την ασκούμενη δραστηριότητά τους (π.χ. άδεια λειτουργίας, Υπεύθυνη δήλωση έναρξης λειτουργίας, απαλλακτικό άδειας λειτουργίας, γνωστοποίηση έναρξης λειτουργίας κλπ.). Στην περίπτωση που η άδεια δεν έχει εκδοθεί ή έχει λήξει χρονικά, απαιτείται η προσκόμιση της σχετικής αίτησης έκδοσης/ανανέωσης αυτής.</w:t>
      </w:r>
    </w:p>
    <w:p w14:paraId="14A46A6E" w14:textId="77777777" w:rsidR="000C2894" w:rsidRPr="005B0BB4" w:rsidRDefault="000C2894" w:rsidP="0057448E">
      <w:pPr>
        <w:pStyle w:val="a7"/>
        <w:widowControl w:val="0"/>
        <w:tabs>
          <w:tab w:val="left" w:pos="398"/>
        </w:tabs>
        <w:autoSpaceDE w:val="0"/>
        <w:autoSpaceDN w:val="0"/>
        <w:spacing w:before="1" w:line="360" w:lineRule="auto"/>
        <w:jc w:val="both"/>
        <w:rPr>
          <w:rFonts w:ascii="Times New Roman" w:eastAsia="Calibri" w:hAnsi="Times New Roman" w:cs="Times New Roman"/>
          <w:color w:val="000000"/>
          <w:sz w:val="24"/>
          <w:szCs w:val="24"/>
          <w:lang w:val="el-GR"/>
        </w:rPr>
      </w:pPr>
      <w:r w:rsidRPr="005B0BB4">
        <w:rPr>
          <w:rFonts w:ascii="Times New Roman" w:eastAsia="Calibri" w:hAnsi="Times New Roman" w:cs="Times New Roman"/>
          <w:color w:val="000000"/>
          <w:sz w:val="24"/>
          <w:szCs w:val="24"/>
          <w:lang w:val="el-GR"/>
        </w:rPr>
        <w:t>Οι επιχειρήσεις με δραστηριότητες για την άσκηση των οποίων δεν απαιτείται άδεια λειτουργίας, θα πρέπει να υποβάλουν Υπεύθυνη Δήλωση του Νόμιμου Εκπροσώπου, όπου θα βεβαιώνεται ότι δεν απαιτείται η έκδοση άδειας λειτουργίας ή έγγραφο απαλλαγής από την σχετική υποχρέωση, με σχετική τεκμηρίωση.</w:t>
      </w:r>
    </w:p>
    <w:p w14:paraId="0D913685"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0C2894">
        <w:rPr>
          <w:rFonts w:ascii="Times New Roman" w:eastAsia="Calibri" w:hAnsi="Times New Roman" w:cs="Times New Roman"/>
          <w:color w:val="000000"/>
          <w:sz w:val="24"/>
          <w:szCs w:val="24"/>
          <w:lang w:val="el-GR"/>
        </w:rPr>
        <w:t>Να έχουν εγγραφεί στο Μητρώο Πραγματικών Δικαιούχων του άρθρου 20 του ν.4557/2018 (Α΄ 139), ως ισχύει.</w:t>
      </w:r>
    </w:p>
    <w:p w14:paraId="781843DA" w14:textId="77777777"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 xml:space="preserve">Το προτεινόμενο επενδυτικό σχέδιο να αφορά σε έναν ή περισσότερους από τους επιλέξιμους ΚΑΔ που περιλαμβάνονται στο ΠΑΡΑΡΤΗΜΑ </w:t>
      </w:r>
      <w:r w:rsidRPr="005B0BB4">
        <w:rPr>
          <w:rFonts w:ascii="Times New Roman" w:eastAsia="Calibri" w:hAnsi="Times New Roman" w:cs="Times New Roman"/>
          <w:color w:val="000000"/>
          <w:sz w:val="24"/>
          <w:szCs w:val="24"/>
        </w:rPr>
        <w:t>II</w:t>
      </w:r>
      <w:r w:rsidRPr="005B0BB4">
        <w:rPr>
          <w:rFonts w:ascii="Times New Roman" w:eastAsia="Calibri" w:hAnsi="Times New Roman" w:cs="Times New Roman"/>
          <w:color w:val="000000"/>
          <w:sz w:val="24"/>
          <w:szCs w:val="24"/>
          <w:lang w:val="el-GR"/>
        </w:rPr>
        <w:t>: «Επιλέξιμοι τομείς δραστηριότητας (ΚΑΔ)» της πρόσκλησης, στον/στους οποίο/</w:t>
      </w:r>
      <w:proofErr w:type="spellStart"/>
      <w:r w:rsidRPr="005B0BB4">
        <w:rPr>
          <w:rFonts w:ascii="Times New Roman" w:eastAsia="Calibri" w:hAnsi="Times New Roman" w:cs="Times New Roman"/>
          <w:color w:val="000000"/>
          <w:sz w:val="24"/>
          <w:szCs w:val="24"/>
          <w:lang w:val="el-GR"/>
        </w:rPr>
        <w:t>ους</w:t>
      </w:r>
      <w:proofErr w:type="spellEnd"/>
      <w:r w:rsidRPr="005B0BB4">
        <w:rPr>
          <w:rFonts w:ascii="Times New Roman" w:eastAsia="Calibri" w:hAnsi="Times New Roman" w:cs="Times New Roman"/>
          <w:color w:val="000000"/>
          <w:sz w:val="24"/>
          <w:szCs w:val="24"/>
          <w:lang w:val="el-GR"/>
        </w:rPr>
        <w:t xml:space="preserve"> οι δικαιούχοι θα πρέπει να δραστηριοποιηθούν στον τόπο εγκατάστασης της επένδυσης έως την υποβολή του πρώτου αιτήματος καταβολής επιχορήγησης (συμπεριλαμβάνεται και η προκαταβολή).</w:t>
      </w:r>
    </w:p>
    <w:p w14:paraId="14DD345A" w14:textId="267881CC" w:rsidR="000C2894" w:rsidRPr="005B0BB4" w:rsidRDefault="000C2894" w:rsidP="0057448E">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 xml:space="preserve">Το προτεινόμενο επενδυτικό σχέδιο να έχει χαρακτήρα αρχικής επένδυσης, όπως </w:t>
      </w:r>
      <w:r w:rsidRPr="005B0BB4">
        <w:rPr>
          <w:rFonts w:ascii="Times New Roman" w:eastAsia="Calibri" w:hAnsi="Times New Roman" w:cs="Times New Roman"/>
          <w:color w:val="000000"/>
          <w:sz w:val="24"/>
          <w:szCs w:val="24"/>
          <w:lang w:val="el-GR"/>
        </w:rPr>
        <w:lastRenderedPageBreak/>
        <w:t xml:space="preserve">ορίζεται στο άρθρο 2 παρ. 49 του Καν. </w:t>
      </w:r>
      <w:r w:rsidRPr="001335CB">
        <w:rPr>
          <w:rFonts w:ascii="Times New Roman" w:eastAsia="Calibri" w:hAnsi="Times New Roman" w:cs="Times New Roman"/>
          <w:color w:val="000000"/>
          <w:sz w:val="24"/>
          <w:szCs w:val="24"/>
          <w:lang w:val="el-GR"/>
        </w:rPr>
        <w:t>ΕΕ 651/2014 και ειδικότερα να πληροί μια από τις ακόλουθες προϋποθέσεις:</w:t>
      </w:r>
    </w:p>
    <w:p w14:paraId="612BD0C8" w14:textId="77777777" w:rsidR="000C2894" w:rsidRPr="005B0BB4" w:rsidRDefault="000C2894" w:rsidP="005B0BB4">
      <w:pPr>
        <w:pStyle w:val="a7"/>
        <w:widowControl w:val="0"/>
        <w:numPr>
          <w:ilvl w:val="0"/>
          <w:numId w:val="38"/>
        </w:numPr>
        <w:tabs>
          <w:tab w:val="left" w:pos="1276"/>
        </w:tabs>
        <w:autoSpaceDE w:val="0"/>
        <w:autoSpaceDN w:val="0"/>
        <w:spacing w:before="1" w:line="360" w:lineRule="auto"/>
        <w:ind w:hanging="121"/>
        <w:jc w:val="both"/>
        <w:rPr>
          <w:rFonts w:ascii="Times New Roman" w:eastAsia="Calibri" w:hAnsi="Times New Roman" w:cs="Times New Roman"/>
          <w:color w:val="000000"/>
          <w:sz w:val="24"/>
          <w:szCs w:val="24"/>
        </w:rPr>
      </w:pPr>
      <w:proofErr w:type="spellStart"/>
      <w:r w:rsidRPr="005B0BB4">
        <w:rPr>
          <w:rFonts w:ascii="Times New Roman" w:eastAsia="Calibri" w:hAnsi="Times New Roman" w:cs="Times New Roman"/>
          <w:color w:val="000000"/>
          <w:sz w:val="24"/>
          <w:szCs w:val="24"/>
        </w:rPr>
        <w:t>Δημιουργί</w:t>
      </w:r>
      <w:proofErr w:type="spellEnd"/>
      <w:r w:rsidRPr="005B0BB4">
        <w:rPr>
          <w:rFonts w:ascii="Times New Roman" w:eastAsia="Calibri" w:hAnsi="Times New Roman" w:cs="Times New Roman"/>
          <w:color w:val="000000"/>
          <w:sz w:val="24"/>
          <w:szCs w:val="24"/>
        </w:rPr>
        <w:t xml:space="preserve">α </w:t>
      </w:r>
      <w:proofErr w:type="spellStart"/>
      <w:r w:rsidRPr="005B0BB4">
        <w:rPr>
          <w:rFonts w:ascii="Times New Roman" w:eastAsia="Calibri" w:hAnsi="Times New Roman" w:cs="Times New Roman"/>
          <w:color w:val="000000"/>
          <w:sz w:val="24"/>
          <w:szCs w:val="24"/>
        </w:rPr>
        <w:t>νέ</w:t>
      </w:r>
      <w:proofErr w:type="spellEnd"/>
      <w:r w:rsidRPr="005B0BB4">
        <w:rPr>
          <w:rFonts w:ascii="Times New Roman" w:eastAsia="Calibri" w:hAnsi="Times New Roman" w:cs="Times New Roman"/>
          <w:color w:val="000000"/>
          <w:sz w:val="24"/>
          <w:szCs w:val="24"/>
        </w:rPr>
        <w:t xml:space="preserve">ας </w:t>
      </w:r>
      <w:proofErr w:type="spellStart"/>
      <w:r w:rsidRPr="005B0BB4">
        <w:rPr>
          <w:rFonts w:ascii="Times New Roman" w:eastAsia="Calibri" w:hAnsi="Times New Roman" w:cs="Times New Roman"/>
          <w:color w:val="000000"/>
          <w:sz w:val="24"/>
          <w:szCs w:val="24"/>
        </w:rPr>
        <w:t>μονάδ</w:t>
      </w:r>
      <w:proofErr w:type="spellEnd"/>
      <w:r w:rsidRPr="005B0BB4">
        <w:rPr>
          <w:rFonts w:ascii="Times New Roman" w:eastAsia="Calibri" w:hAnsi="Times New Roman" w:cs="Times New Roman"/>
          <w:color w:val="000000"/>
          <w:sz w:val="24"/>
          <w:szCs w:val="24"/>
        </w:rPr>
        <w:t>ας.</w:t>
      </w:r>
    </w:p>
    <w:p w14:paraId="7F83C38D" w14:textId="77777777" w:rsidR="000C2894" w:rsidRPr="005B0BB4" w:rsidRDefault="000C2894" w:rsidP="005B0BB4">
      <w:pPr>
        <w:pStyle w:val="a7"/>
        <w:widowControl w:val="0"/>
        <w:numPr>
          <w:ilvl w:val="0"/>
          <w:numId w:val="38"/>
        </w:numPr>
        <w:tabs>
          <w:tab w:val="left" w:pos="1276"/>
        </w:tabs>
        <w:autoSpaceDE w:val="0"/>
        <w:autoSpaceDN w:val="0"/>
        <w:spacing w:before="1" w:line="360" w:lineRule="auto"/>
        <w:ind w:hanging="121"/>
        <w:jc w:val="both"/>
        <w:rPr>
          <w:rFonts w:ascii="Times New Roman" w:eastAsia="Calibri" w:hAnsi="Times New Roman" w:cs="Times New Roman"/>
          <w:color w:val="000000"/>
          <w:sz w:val="24"/>
          <w:szCs w:val="24"/>
          <w:lang w:val="el-GR"/>
        </w:rPr>
      </w:pPr>
      <w:r w:rsidRPr="005B0BB4">
        <w:rPr>
          <w:rFonts w:ascii="Times New Roman" w:eastAsia="Calibri" w:hAnsi="Times New Roman" w:cs="Times New Roman"/>
          <w:color w:val="000000"/>
          <w:sz w:val="24"/>
          <w:szCs w:val="24"/>
          <w:lang w:val="el-GR"/>
        </w:rPr>
        <w:t>Επέκταση της δυναμικότητας υφιστάμενης μονάδας. Η πρόσθετη δυναμικότητα της μονάδας λόγω του επενδυτικού σχεδίου μπορεί να γίνει αποδεκτή μόνον εφόσον η υφιστάμενη δυναμικότητα της μονάδας μπορεί να πιστοποιηθεί από επίσημα στοιχεία τεκμηρίωσης.</w:t>
      </w:r>
    </w:p>
    <w:p w14:paraId="5E070D3A" w14:textId="77777777" w:rsidR="000C2894" w:rsidRPr="005B0BB4" w:rsidRDefault="000C2894" w:rsidP="005B0BB4">
      <w:pPr>
        <w:pStyle w:val="a7"/>
        <w:widowControl w:val="0"/>
        <w:numPr>
          <w:ilvl w:val="0"/>
          <w:numId w:val="38"/>
        </w:numPr>
        <w:tabs>
          <w:tab w:val="left" w:pos="1276"/>
        </w:tabs>
        <w:autoSpaceDE w:val="0"/>
        <w:autoSpaceDN w:val="0"/>
        <w:spacing w:before="1" w:line="360" w:lineRule="auto"/>
        <w:ind w:hanging="121"/>
        <w:jc w:val="both"/>
        <w:rPr>
          <w:rFonts w:ascii="Times New Roman" w:eastAsia="Calibri" w:hAnsi="Times New Roman" w:cs="Times New Roman"/>
          <w:color w:val="000000"/>
          <w:sz w:val="24"/>
          <w:szCs w:val="24"/>
          <w:lang w:val="el-GR"/>
        </w:rPr>
      </w:pPr>
      <w:r w:rsidRPr="005B0BB4">
        <w:rPr>
          <w:rFonts w:ascii="Times New Roman" w:eastAsia="Calibri" w:hAnsi="Times New Roman" w:cs="Times New Roman"/>
          <w:color w:val="000000"/>
          <w:sz w:val="24"/>
          <w:szCs w:val="24"/>
          <w:lang w:val="el-GR"/>
        </w:rPr>
        <w:t>Διαφοροποίηση της παραγωγής μιας μονάδας σε προϊόντα που δεν έχουν παραχθεί ποτέ ή σε υπηρεσίες που δεν έχουν παρασχεθεί από αυτήν, με τον όρο ότι οι ενισχυόμενες δαπάνες που χορηγούνται βάσει του άρθρου 14 του Καν. 651/2014, όπως ισχύει, να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οικονομικό έτος που προηγείται της έναρξης των εργασιών.</w:t>
      </w:r>
    </w:p>
    <w:p w14:paraId="6AFE8BE3" w14:textId="01F63976" w:rsidR="000C2894" w:rsidRPr="005B0BB4" w:rsidRDefault="000C2894" w:rsidP="005B0BB4">
      <w:pPr>
        <w:pStyle w:val="a7"/>
        <w:widowControl w:val="0"/>
        <w:numPr>
          <w:ilvl w:val="0"/>
          <w:numId w:val="38"/>
        </w:numPr>
        <w:tabs>
          <w:tab w:val="left" w:pos="1276"/>
        </w:tabs>
        <w:autoSpaceDE w:val="0"/>
        <w:autoSpaceDN w:val="0"/>
        <w:spacing w:before="1" w:line="360" w:lineRule="auto"/>
        <w:ind w:hanging="121"/>
        <w:jc w:val="both"/>
        <w:rPr>
          <w:rFonts w:ascii="Times New Roman" w:eastAsia="Calibri" w:hAnsi="Times New Roman" w:cs="Times New Roman"/>
          <w:color w:val="000000"/>
          <w:sz w:val="24"/>
          <w:szCs w:val="24"/>
          <w:lang w:val="el-GR"/>
        </w:rPr>
      </w:pPr>
      <w:r w:rsidRPr="005B0BB4">
        <w:rPr>
          <w:rFonts w:ascii="Times New Roman" w:eastAsia="Calibri" w:hAnsi="Times New Roman" w:cs="Times New Roman"/>
          <w:color w:val="000000"/>
          <w:sz w:val="24"/>
          <w:szCs w:val="24"/>
          <w:lang w:val="el-GR"/>
        </w:rPr>
        <w:t xml:space="preserve">Θεμελιώδη αλλαγή του συνόλου της παραγωγικής διαδικασίας υφιστάμενης μονάδας, με τον όρο ότι οι ενισχυόμενες δαπάνες που χορηγούνται βάσει του άρθρου 14 υπερβαίνουν τις αποσβέσεις των 3 προηγούμενων οικονομικών ετών των στοιχείων του ενεργητικού, τα οποία συνδέονται με τη δραστηριότητα που πρόκειται να εκσυγχρονιστεί. </w:t>
      </w:r>
      <w:r w:rsidRPr="001335CB">
        <w:rPr>
          <w:rFonts w:ascii="Times New Roman" w:eastAsia="Calibri" w:hAnsi="Times New Roman" w:cs="Times New Roman"/>
          <w:color w:val="000000"/>
          <w:sz w:val="24"/>
          <w:szCs w:val="24"/>
          <w:lang w:val="el-GR"/>
        </w:rPr>
        <w:t xml:space="preserve">Αν δεν αποτυπώνονται σαφώς οι συνδεόμενες με τη δραστηριότητα αποσβέσεις των στοιχείων του ενεργητικού, θεωρείται ότι δεν πληρείται η ως άνω προϋπόθεση. </w:t>
      </w:r>
      <w:proofErr w:type="spellStart"/>
      <w:r w:rsidRPr="005B0BB4">
        <w:rPr>
          <w:rFonts w:ascii="Times New Roman" w:eastAsia="Calibri" w:hAnsi="Times New Roman" w:cs="Times New Roman"/>
          <w:color w:val="000000"/>
          <w:sz w:val="24"/>
          <w:szCs w:val="24"/>
        </w:rPr>
        <w:t>Σημειώνετ</w:t>
      </w:r>
      <w:proofErr w:type="spellEnd"/>
      <w:r w:rsidRPr="005B0BB4">
        <w:rPr>
          <w:rFonts w:ascii="Times New Roman" w:eastAsia="Calibri" w:hAnsi="Times New Roman" w:cs="Times New Roman"/>
          <w:color w:val="000000"/>
          <w:sz w:val="24"/>
          <w:szCs w:val="24"/>
        </w:rPr>
        <w:t xml:space="preserve">αι </w:t>
      </w:r>
      <w:proofErr w:type="spellStart"/>
      <w:r w:rsidRPr="005B0BB4">
        <w:rPr>
          <w:rFonts w:ascii="Times New Roman" w:eastAsia="Calibri" w:hAnsi="Times New Roman" w:cs="Times New Roman"/>
          <w:color w:val="000000"/>
          <w:sz w:val="24"/>
          <w:szCs w:val="24"/>
        </w:rPr>
        <w:t>ότι</w:t>
      </w:r>
      <w:proofErr w:type="spellEnd"/>
      <w:r w:rsidRPr="005B0BB4">
        <w:rPr>
          <w:rFonts w:ascii="Times New Roman" w:eastAsia="Calibri" w:hAnsi="Times New Roman" w:cs="Times New Roman"/>
          <w:color w:val="000000"/>
          <w:sz w:val="24"/>
          <w:szCs w:val="24"/>
        </w:rPr>
        <w:t xml:space="preserve"> η επ</w:t>
      </w:r>
      <w:proofErr w:type="spellStart"/>
      <w:r w:rsidRPr="005B0BB4">
        <w:rPr>
          <w:rFonts w:ascii="Times New Roman" w:eastAsia="Calibri" w:hAnsi="Times New Roman" w:cs="Times New Roman"/>
          <w:color w:val="000000"/>
          <w:sz w:val="24"/>
          <w:szCs w:val="24"/>
        </w:rPr>
        <w:t>ένδυση</w:t>
      </w:r>
      <w:proofErr w:type="spellEnd"/>
      <w:r w:rsidRPr="005B0BB4">
        <w:rPr>
          <w:rFonts w:ascii="Times New Roman" w:eastAsia="Calibri" w:hAnsi="Times New Roman" w:cs="Times New Roman"/>
          <w:color w:val="000000"/>
          <w:sz w:val="24"/>
          <w:szCs w:val="24"/>
        </w:rPr>
        <w:t xml:space="preserve"> αντικατάστασης δεν συνιστά αρχική επένδυση.</w:t>
      </w:r>
    </w:p>
    <w:p w14:paraId="2B0D807D" w14:textId="77777777" w:rsidR="000C2894" w:rsidRPr="005B0BB4" w:rsidRDefault="000C2894" w:rsidP="0057448E">
      <w:pPr>
        <w:pStyle w:val="a7"/>
        <w:widowControl w:val="0"/>
        <w:numPr>
          <w:ilvl w:val="0"/>
          <w:numId w:val="39"/>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πληρείται ο χαρακτήρας κινήτρου, σύμφωνα με τα οριζόμενα στην παράγραφο 2 του άρθρου 6 του Καν. </w:t>
      </w:r>
      <w:r w:rsidRPr="001335CB">
        <w:rPr>
          <w:rFonts w:ascii="Times New Roman" w:eastAsia="Calibri" w:hAnsi="Times New Roman" w:cs="Times New Roman"/>
          <w:sz w:val="24"/>
          <w:szCs w:val="24"/>
          <w:lang w:val="el-GR"/>
        </w:rPr>
        <w:t xml:space="preserve">ΕΕ 651/2014 (ΓΑΚ). </w:t>
      </w:r>
      <w:r w:rsidRPr="005B0BB4">
        <w:rPr>
          <w:rFonts w:ascii="Times New Roman" w:eastAsia="Calibri" w:hAnsi="Times New Roman" w:cs="Times New Roman"/>
          <w:sz w:val="24"/>
          <w:szCs w:val="24"/>
          <w:lang w:val="el-GR"/>
        </w:rPr>
        <w:t>Οι ενισχύσεις έχουν χαρακτήρα κινήτρου, μόνο εφόσον η αίτηση χρηματοδότησής υποβάλλεται πριν από την έναρξη των εργασιών της επένδυσης (όπως ορίζεται στο άρθρο 2 στοιχείο 23 του ΓΑΚ – βλ. πίνακα επεξήγησης όρων και συντμήσεων) και σε αντίθετη περίπτωση το σύνολο του επενδυτικού σχεδίου καθίσταται μη επιλέξιμο προς χρηματοδότηση.</w:t>
      </w:r>
    </w:p>
    <w:p w14:paraId="6B7789BC" w14:textId="77777777" w:rsidR="000C2894" w:rsidRPr="005B0BB4" w:rsidRDefault="000C2894" w:rsidP="0057448E">
      <w:pPr>
        <w:pStyle w:val="a7"/>
        <w:widowControl w:val="0"/>
        <w:numPr>
          <w:ilvl w:val="0"/>
          <w:numId w:val="39"/>
        </w:numPr>
        <w:tabs>
          <w:tab w:val="left" w:pos="398"/>
        </w:tabs>
        <w:autoSpaceDE w:val="0"/>
        <w:autoSpaceDN w:val="0"/>
        <w:spacing w:before="1" w:line="360" w:lineRule="auto"/>
        <w:jc w:val="both"/>
        <w:rPr>
          <w:rFonts w:ascii="Times New Roman" w:eastAsia="Calibri" w:hAnsi="Times New Roman" w:cs="Times New Roman"/>
          <w:sz w:val="24"/>
          <w:szCs w:val="24"/>
        </w:rPr>
      </w:pPr>
      <w:r w:rsidRPr="005B0BB4">
        <w:rPr>
          <w:rFonts w:ascii="Times New Roman" w:eastAsia="Calibri" w:hAnsi="Times New Roman" w:cs="Times New Roman"/>
          <w:sz w:val="24"/>
          <w:szCs w:val="24"/>
          <w:lang w:val="el-GR"/>
        </w:rPr>
        <w:t xml:space="preserve">Το ύψος του επιχορηγούμενου προϋπολογισμού του επενδυτικού σχεδίου να είναι μεγαλύτερο από το κατώτατο όριο που ορίζεται στην ενότητα 6.3. </w:t>
      </w:r>
      <w:r w:rsidRPr="001335CB">
        <w:rPr>
          <w:rFonts w:ascii="Times New Roman" w:eastAsia="Calibri" w:hAnsi="Times New Roman" w:cs="Times New Roman"/>
          <w:sz w:val="24"/>
          <w:szCs w:val="24"/>
          <w:lang w:val="el-GR"/>
        </w:rPr>
        <w:t xml:space="preserve">«Προϋπολογισμός &amp; Διάρκεια υλοποίησης» της παρούσας και οι δαπάνες της αίτησης να συνδέονται με τον ΚΑΔ του επενδυτικού σχεδίου και τις κατηγορίες </w:t>
      </w:r>
      <w:r w:rsidRPr="001335CB">
        <w:rPr>
          <w:rFonts w:ascii="Times New Roman" w:eastAsia="Calibri" w:hAnsi="Times New Roman" w:cs="Times New Roman"/>
          <w:sz w:val="24"/>
          <w:szCs w:val="24"/>
          <w:lang w:val="el-GR"/>
        </w:rPr>
        <w:lastRenderedPageBreak/>
        <w:t xml:space="preserve">επιλέξιμων δαπανών που ορίζονται στην ενότητα 6.1. </w:t>
      </w:r>
      <w:r w:rsidRPr="005B0BB4">
        <w:rPr>
          <w:rFonts w:ascii="Times New Roman" w:eastAsia="Calibri" w:hAnsi="Times New Roman" w:cs="Times New Roman"/>
          <w:sz w:val="24"/>
          <w:szCs w:val="24"/>
        </w:rPr>
        <w:t>«Επ</w:t>
      </w:r>
      <w:proofErr w:type="spellStart"/>
      <w:r w:rsidRPr="005B0BB4">
        <w:rPr>
          <w:rFonts w:ascii="Times New Roman" w:eastAsia="Calibri" w:hAnsi="Times New Roman" w:cs="Times New Roman"/>
          <w:sz w:val="24"/>
          <w:szCs w:val="24"/>
        </w:rPr>
        <w:t>ιλέξιμες</w:t>
      </w:r>
      <w:proofErr w:type="spellEnd"/>
      <w:r w:rsidRPr="005B0BB4">
        <w:rPr>
          <w:rFonts w:ascii="Times New Roman" w:eastAsia="Calibri" w:hAnsi="Times New Roman" w:cs="Times New Roman"/>
          <w:sz w:val="24"/>
          <w:szCs w:val="24"/>
        </w:rPr>
        <w:t xml:space="preserve"> Δαπ</w:t>
      </w:r>
      <w:proofErr w:type="spellStart"/>
      <w:r w:rsidRPr="005B0BB4">
        <w:rPr>
          <w:rFonts w:ascii="Times New Roman" w:eastAsia="Calibri" w:hAnsi="Times New Roman" w:cs="Times New Roman"/>
          <w:sz w:val="24"/>
          <w:szCs w:val="24"/>
        </w:rPr>
        <w:t>άνες</w:t>
      </w:r>
      <w:proofErr w:type="spellEnd"/>
      <w:r w:rsidRPr="005B0BB4">
        <w:rPr>
          <w:rFonts w:ascii="Times New Roman" w:eastAsia="Calibri" w:hAnsi="Times New Roman" w:cs="Times New Roman"/>
          <w:sz w:val="24"/>
          <w:szCs w:val="24"/>
        </w:rPr>
        <w:t>».</w:t>
      </w:r>
    </w:p>
    <w:p w14:paraId="02BCD9E0" w14:textId="530E6CFA" w:rsidR="000C2894" w:rsidRPr="005B0BB4" w:rsidRDefault="000C2894" w:rsidP="0057448E">
      <w:pPr>
        <w:pStyle w:val="a7"/>
        <w:widowControl w:val="0"/>
        <w:numPr>
          <w:ilvl w:val="0"/>
          <w:numId w:val="39"/>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Το προτεινόμενο επενδυτικό σχέδιο να είναι χρηματοοικονομικά βιώσιμο και συγκεκριμένα:</w:t>
      </w:r>
    </w:p>
    <w:p w14:paraId="2AFD6742" w14:textId="77777777" w:rsidR="000C2894" w:rsidRPr="005B0BB4" w:rsidRDefault="000C2894" w:rsidP="005B0BB4">
      <w:pPr>
        <w:pStyle w:val="a7"/>
        <w:widowControl w:val="0"/>
        <w:numPr>
          <w:ilvl w:val="0"/>
          <w:numId w:val="40"/>
        </w:numPr>
        <w:tabs>
          <w:tab w:val="left" w:pos="1418"/>
        </w:tabs>
        <w:autoSpaceDE w:val="0"/>
        <w:autoSpaceDN w:val="0"/>
        <w:spacing w:before="1" w:line="360" w:lineRule="auto"/>
        <w:ind w:hanging="125"/>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η οικονομική συμμετοχή του δικαιούχου της ενίσχυσης θα πρέπει να ανέρχεται σε τουλάχιστον 25% του συνόλου των επιλέξιμων δαπανών, είτε μέσω ιδίων πόρων, είτε μέσω εξωτερικής χρηματοδότησης, και ο δυνητικός δικαιούχος προς τεκμηρίωση θα πρέπει να υποβάλλει τα σχετικά δικαιολογητικά που προβλέπονται στο παράρτημα ΙΙΙ «Δικαιολογητικά υποβολής-ένταξης»,</w:t>
      </w:r>
    </w:p>
    <w:p w14:paraId="40CE1708" w14:textId="77777777" w:rsidR="000C2894" w:rsidRPr="005B0BB4" w:rsidRDefault="000C2894" w:rsidP="005B0BB4">
      <w:pPr>
        <w:pStyle w:val="a7"/>
        <w:widowControl w:val="0"/>
        <w:numPr>
          <w:ilvl w:val="0"/>
          <w:numId w:val="40"/>
        </w:numPr>
        <w:tabs>
          <w:tab w:val="left" w:pos="1418"/>
        </w:tabs>
        <w:autoSpaceDE w:val="0"/>
        <w:autoSpaceDN w:val="0"/>
        <w:spacing w:before="1" w:line="360" w:lineRule="auto"/>
        <w:ind w:hanging="125"/>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ο δυνητικός δικαιούχος θα πρέπει να τεκμηριώνει ότι είναι φερέγγυος και να υποβάλλει τα σχετικά δικαιολογητικά φερεγγυότητας που προβλέπονται στο παράρτημα ΙΙΙ «Δικαιολογητικά υποβολής-ένταξης»,</w:t>
      </w:r>
    </w:p>
    <w:p w14:paraId="7E825D62" w14:textId="47527137" w:rsidR="000C2894" w:rsidRPr="005B0BB4" w:rsidRDefault="000C2894" w:rsidP="005B0BB4">
      <w:pPr>
        <w:pStyle w:val="a7"/>
        <w:widowControl w:val="0"/>
        <w:numPr>
          <w:ilvl w:val="0"/>
          <w:numId w:val="40"/>
        </w:numPr>
        <w:tabs>
          <w:tab w:val="left" w:pos="1418"/>
        </w:tabs>
        <w:autoSpaceDE w:val="0"/>
        <w:autoSpaceDN w:val="0"/>
        <w:spacing w:before="1" w:line="360" w:lineRule="auto"/>
        <w:ind w:hanging="125"/>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ο δυνητικός δικαιούχος θα πρέπει να υποβάλει ρεαλιστικό επιχειρηματικό σχέδιο που πιστοποιεί τη μελλοντική βιωσιμότητα της επένδυσης.</w:t>
      </w:r>
    </w:p>
    <w:p w14:paraId="68D6220C" w14:textId="77777777" w:rsidR="000C2894" w:rsidRPr="001335CB" w:rsidRDefault="000C2894" w:rsidP="0057448E">
      <w:pPr>
        <w:pStyle w:val="a7"/>
        <w:widowControl w:val="0"/>
        <w:numPr>
          <w:ilvl w:val="0"/>
          <w:numId w:val="41"/>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Η οικονομική συμμετοχή του δικαιούχου της ενίσχυσης για τις δαπάνες που επιχορηγούνται βάσει του άρθρου 14 του Καν. </w:t>
      </w:r>
      <w:r w:rsidRPr="001335CB">
        <w:rPr>
          <w:rFonts w:ascii="Times New Roman" w:eastAsia="Calibri" w:hAnsi="Times New Roman" w:cs="Times New Roman"/>
          <w:sz w:val="24"/>
          <w:szCs w:val="24"/>
          <w:lang w:val="el-GR"/>
        </w:rPr>
        <w:t xml:space="preserve">ΕΕ 651/2014 θα πρέπει να ανέρχεται σε ποσοστό τουλάχιστον 25% μέσω </w:t>
      </w:r>
      <w:r w:rsidRPr="001335CB">
        <w:rPr>
          <w:rFonts w:ascii="Times New Roman" w:eastAsia="Calibri" w:hAnsi="Times New Roman" w:cs="Times New Roman"/>
          <w:color w:val="000000"/>
          <w:sz w:val="24"/>
          <w:szCs w:val="24"/>
          <w:lang w:val="el-GR"/>
        </w:rPr>
        <w:t xml:space="preserve">ή μέσω εξωτερικής χρηματοδότησης και με μορφή που δεν περιέχει στοιχεία κρατικής στήριξης, δημόσιας ενίσχυσης ή παροχής. </w:t>
      </w:r>
    </w:p>
    <w:p w14:paraId="03752867" w14:textId="4AE9079E" w:rsidR="000C2894" w:rsidRPr="005B0BB4" w:rsidRDefault="000C2894" w:rsidP="0057448E">
      <w:pPr>
        <w:pStyle w:val="a7"/>
        <w:widowControl w:val="0"/>
        <w:numPr>
          <w:ilvl w:val="0"/>
          <w:numId w:val="41"/>
        </w:numPr>
        <w:tabs>
          <w:tab w:val="left" w:pos="398"/>
        </w:tabs>
        <w:autoSpaceDE w:val="0"/>
        <w:autoSpaceDN w:val="0"/>
        <w:spacing w:before="1" w:line="360" w:lineRule="auto"/>
        <w:jc w:val="both"/>
        <w:rPr>
          <w:rFonts w:ascii="Times New Roman" w:eastAsia="Calibri" w:hAnsi="Times New Roman" w:cs="Times New Roman"/>
          <w:sz w:val="24"/>
          <w:szCs w:val="24"/>
        </w:rPr>
      </w:pPr>
      <w:r w:rsidRPr="005B0BB4">
        <w:rPr>
          <w:rFonts w:ascii="Times New Roman" w:eastAsia="Calibri" w:hAnsi="Times New Roman" w:cs="Times New Roman"/>
          <w:sz w:val="24"/>
          <w:szCs w:val="24"/>
          <w:lang w:val="el-GR"/>
        </w:rPr>
        <w:t xml:space="preserve">Να δεσμευτούν ότι, μέχρι την πιστοποίηση της ολοκλήρωση της επένδυσης, θα προχωρήσουν στη δημιουργία ελάχιστου αριθμού νέων θέσεων εξαρτημένης εργασίας (ΕΜΕ), οι οποίες θα είναι πρόσθετες αυτών που διέθεταν το τελευταίο 12μηνο που προηγείται του μήνα υποβολής της αίτησης χρηματοδότησης, και η αύξηση αυτή θα διατηρηθεί για τουλάχιστον 5 έτη μετά την τελική εκταμίευση της δημόσιας χρηματοδότησης. </w:t>
      </w:r>
      <w:proofErr w:type="spellStart"/>
      <w:r w:rsidRPr="005B0BB4">
        <w:rPr>
          <w:rFonts w:ascii="Times New Roman" w:eastAsia="Calibri" w:hAnsi="Times New Roman" w:cs="Times New Roman"/>
          <w:sz w:val="24"/>
          <w:szCs w:val="24"/>
        </w:rPr>
        <w:t>Ως</w:t>
      </w:r>
      <w:proofErr w:type="spellEnd"/>
      <w:r w:rsidRPr="005B0BB4">
        <w:rPr>
          <w:rFonts w:ascii="Times New Roman" w:eastAsia="Calibri" w:hAnsi="Times New Roman" w:cs="Times New Roman"/>
          <w:sz w:val="24"/>
          <w:szCs w:val="24"/>
        </w:rPr>
        <w:t xml:space="preserve"> </w:t>
      </w:r>
      <w:proofErr w:type="spellStart"/>
      <w:r w:rsidRPr="005B0BB4">
        <w:rPr>
          <w:rFonts w:ascii="Times New Roman" w:eastAsia="Calibri" w:hAnsi="Times New Roman" w:cs="Times New Roman"/>
          <w:sz w:val="24"/>
          <w:szCs w:val="24"/>
        </w:rPr>
        <w:t>ελάχιστη</w:t>
      </w:r>
      <w:proofErr w:type="spellEnd"/>
      <w:r w:rsidRPr="005B0BB4">
        <w:rPr>
          <w:rFonts w:ascii="Times New Roman" w:eastAsia="Calibri" w:hAnsi="Times New Roman" w:cs="Times New Roman"/>
          <w:sz w:val="24"/>
          <w:szCs w:val="24"/>
        </w:rPr>
        <w:t xml:space="preserve"> υπ</w:t>
      </w:r>
      <w:proofErr w:type="spellStart"/>
      <w:r w:rsidRPr="005B0BB4">
        <w:rPr>
          <w:rFonts w:ascii="Times New Roman" w:eastAsia="Calibri" w:hAnsi="Times New Roman" w:cs="Times New Roman"/>
          <w:sz w:val="24"/>
          <w:szCs w:val="24"/>
        </w:rPr>
        <w:t>οχρέωση</w:t>
      </w:r>
      <w:proofErr w:type="spellEnd"/>
      <w:r w:rsidRPr="005B0BB4">
        <w:rPr>
          <w:rFonts w:ascii="Times New Roman" w:eastAsia="Calibri" w:hAnsi="Times New Roman" w:cs="Times New Roman"/>
          <w:sz w:val="24"/>
          <w:szCs w:val="24"/>
        </w:rPr>
        <w:t xml:space="preserve"> </w:t>
      </w:r>
      <w:proofErr w:type="spellStart"/>
      <w:r w:rsidRPr="005B0BB4">
        <w:rPr>
          <w:rFonts w:ascii="Times New Roman" w:eastAsia="Calibri" w:hAnsi="Times New Roman" w:cs="Times New Roman"/>
          <w:sz w:val="24"/>
          <w:szCs w:val="24"/>
        </w:rPr>
        <w:t>ορίζετ</w:t>
      </w:r>
      <w:proofErr w:type="spellEnd"/>
      <w:r w:rsidRPr="005B0BB4">
        <w:rPr>
          <w:rFonts w:ascii="Times New Roman" w:eastAsia="Calibri" w:hAnsi="Times New Roman" w:cs="Times New Roman"/>
          <w:sz w:val="24"/>
          <w:szCs w:val="24"/>
        </w:rPr>
        <w:t>αι:</w:t>
      </w:r>
    </w:p>
    <w:p w14:paraId="57C67737" w14:textId="77777777" w:rsidR="005B0BB4" w:rsidRPr="005B0BB4" w:rsidRDefault="000C2894" w:rsidP="005B0BB4">
      <w:pPr>
        <w:pStyle w:val="a7"/>
        <w:numPr>
          <w:ilvl w:val="0"/>
          <w:numId w:val="51"/>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Για ίδρυση ή επέκταση μονάδας: 1 ΕΜΕ ανά 350.000€ επιχορήγησης.</w:t>
      </w:r>
    </w:p>
    <w:p w14:paraId="272E9900" w14:textId="404CA799" w:rsidR="0057448E" w:rsidRPr="005B0BB4" w:rsidRDefault="000C2894" w:rsidP="005B0BB4">
      <w:pPr>
        <w:pStyle w:val="a7"/>
        <w:numPr>
          <w:ilvl w:val="0"/>
          <w:numId w:val="51"/>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Για θεμελιώδη αλλαγή παραγωγικής διαδικασίας ή διαφοροποίηση προς νέα προϊόντα: 1 ΕΜΕ ανά 500.000€ επιχορήγησης.</w:t>
      </w:r>
    </w:p>
    <w:p w14:paraId="4C242C4F" w14:textId="4A8D3B73" w:rsidR="000C2894" w:rsidRPr="005B0BB4" w:rsidRDefault="000C2894" w:rsidP="0057448E">
      <w:pPr>
        <w:autoSpaceDE w:val="0"/>
        <w:autoSpaceDN w:val="0"/>
        <w:adjustRightInd w:val="0"/>
        <w:spacing w:line="360" w:lineRule="auto"/>
        <w:ind w:left="1080"/>
        <w:jc w:val="both"/>
        <w:rPr>
          <w:rFonts w:ascii="Times New Roman" w:eastAsia="Calibri" w:hAnsi="Times New Roman" w:cs="Times New Roman"/>
          <w:sz w:val="24"/>
          <w:szCs w:val="24"/>
        </w:rPr>
      </w:pPr>
      <w:r w:rsidRPr="005B0BB4">
        <w:rPr>
          <w:rFonts w:ascii="Times New Roman" w:eastAsia="Calibri" w:hAnsi="Times New Roman" w:cs="Times New Roman"/>
          <w:sz w:val="24"/>
          <w:szCs w:val="24"/>
        </w:rPr>
        <w:t>Σε περίπτωση όπου στο επενδυτικό σχέδιο τεκμηριώνονται δύο περιπτώσεις αρχικής επένδυσης με διαφορετική υποχρέωση (π.χ. της επέκτασης μονάδας και της διαφοροποίησης προς νέα προϊόντα) ως ελάχιστη υποχρέωση ορίζεται αυτή της κατηγορίας «ίδρυση ή επέκταση μονάδας».</w:t>
      </w:r>
    </w:p>
    <w:p w14:paraId="7C359BBF" w14:textId="77777777" w:rsidR="0057448E" w:rsidRPr="005B0BB4" w:rsidRDefault="000C2894" w:rsidP="0057448E">
      <w:pPr>
        <w:pStyle w:val="a7"/>
        <w:numPr>
          <w:ilvl w:val="0"/>
          <w:numId w:val="43"/>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lastRenderedPageBreak/>
        <w:t>Να δεσμευτούν ότι το επενδυτικό σχέδιο δεν πραγματοποιείται με πρωτοβουλία και για λογαριασμό του Δημοσίου, βάσει σχετικής σύμβασης εκτέλεσης έργου, παραχώρησης ή παροχής υπηρεσιών.</w:t>
      </w:r>
    </w:p>
    <w:p w14:paraId="6C3ED145" w14:textId="14EA5117" w:rsidR="000C2894" w:rsidRPr="005B0BB4" w:rsidRDefault="000C2894" w:rsidP="0057448E">
      <w:pPr>
        <w:pStyle w:val="a7"/>
        <w:numPr>
          <w:ilvl w:val="0"/>
          <w:numId w:val="43"/>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δεσμευτούν ότι το σύνολο του επενδυτικού σχεδίου και οι επιμέρους δαπάνες που περιλαμβάνονται στη συγκεκριμένη αίτηση χρηματοδότησης:</w:t>
      </w:r>
    </w:p>
    <w:p w14:paraId="1CD9ABE3" w14:textId="77777777" w:rsidR="0057448E" w:rsidRPr="005B0BB4" w:rsidRDefault="000C2894" w:rsidP="005B0BB4">
      <w:pPr>
        <w:pStyle w:val="a7"/>
        <w:numPr>
          <w:ilvl w:val="0"/>
          <w:numId w:val="52"/>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Δεν έχουν χρηματοδοτηθεί στα πλαίσια άλλης δράσης που χρηματοδοτείται από εθνικούς ή </w:t>
      </w:r>
      <w:proofErr w:type="spellStart"/>
      <w:r w:rsidRPr="005B0BB4">
        <w:rPr>
          <w:rFonts w:ascii="Times New Roman" w:eastAsia="Calibri" w:hAnsi="Times New Roman" w:cs="Times New Roman"/>
          <w:sz w:val="24"/>
          <w:szCs w:val="24"/>
          <w:lang w:val="el-GR"/>
        </w:rPr>
        <w:t>ενωσιακούς</w:t>
      </w:r>
      <w:proofErr w:type="spellEnd"/>
      <w:r w:rsidRPr="005B0BB4">
        <w:rPr>
          <w:rFonts w:ascii="Times New Roman" w:eastAsia="Calibri" w:hAnsi="Times New Roman" w:cs="Times New Roman"/>
          <w:sz w:val="24"/>
          <w:szCs w:val="24"/>
          <w:lang w:val="el-GR"/>
        </w:rPr>
        <w:t xml:space="preserve"> πόρους.</w:t>
      </w:r>
    </w:p>
    <w:p w14:paraId="202E1FCC" w14:textId="77777777" w:rsidR="0057448E" w:rsidRPr="005B0BB4" w:rsidRDefault="000C2894" w:rsidP="005B0BB4">
      <w:pPr>
        <w:pStyle w:val="a7"/>
        <w:numPr>
          <w:ilvl w:val="0"/>
          <w:numId w:val="52"/>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Δεν αποτελούν εγκεκριμένες δαπάνες επενδυτικού σχεδίου σε άλλη δράση που χρηματοδοτείται από εθνικούς ή </w:t>
      </w:r>
      <w:proofErr w:type="spellStart"/>
      <w:r w:rsidRPr="005B0BB4">
        <w:rPr>
          <w:rFonts w:ascii="Times New Roman" w:eastAsia="Calibri" w:hAnsi="Times New Roman" w:cs="Times New Roman"/>
          <w:sz w:val="24"/>
          <w:szCs w:val="24"/>
          <w:lang w:val="el-GR"/>
        </w:rPr>
        <w:t>ενωσιακούς</w:t>
      </w:r>
      <w:proofErr w:type="spellEnd"/>
      <w:r w:rsidRPr="005B0BB4">
        <w:rPr>
          <w:rFonts w:ascii="Times New Roman" w:eastAsia="Calibri" w:hAnsi="Times New Roman" w:cs="Times New Roman"/>
          <w:sz w:val="24"/>
          <w:szCs w:val="24"/>
          <w:lang w:val="el-GR"/>
        </w:rPr>
        <w:t xml:space="preserve"> πόρους.</w:t>
      </w:r>
    </w:p>
    <w:p w14:paraId="1E47E9FB" w14:textId="2F6065CC" w:rsidR="000C2894" w:rsidRPr="005B0BB4" w:rsidRDefault="000C2894" w:rsidP="005B0BB4">
      <w:pPr>
        <w:pStyle w:val="a7"/>
        <w:numPr>
          <w:ilvl w:val="0"/>
          <w:numId w:val="52"/>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Εφόσον λάβει χώρα έγκριση και για το διάστημα εκείνο που αποτελούν εγκεκριμένες δαπάνες του προς υλοποίηση επενδυτικού σχεδίου, δεν θα υποβληθούν προς ένταξη ή πιστοποίηση σε επενδυτικό σχέδιο άλλης δράσης που χρηματοδοτείται από εθνικούς ή </w:t>
      </w:r>
      <w:proofErr w:type="spellStart"/>
      <w:r w:rsidRPr="005B0BB4">
        <w:rPr>
          <w:rFonts w:ascii="Times New Roman" w:eastAsia="Calibri" w:hAnsi="Times New Roman" w:cs="Times New Roman"/>
          <w:sz w:val="24"/>
          <w:szCs w:val="24"/>
          <w:lang w:val="el-GR"/>
        </w:rPr>
        <w:t>ενωσιακούς</w:t>
      </w:r>
      <w:proofErr w:type="spellEnd"/>
      <w:r w:rsidRPr="005B0BB4">
        <w:rPr>
          <w:rFonts w:ascii="Times New Roman" w:eastAsia="Calibri" w:hAnsi="Times New Roman" w:cs="Times New Roman"/>
          <w:sz w:val="24"/>
          <w:szCs w:val="24"/>
          <w:lang w:val="el-GR"/>
        </w:rPr>
        <w:t xml:space="preserve"> πόρους.</w:t>
      </w:r>
    </w:p>
    <w:p w14:paraId="47E8102F" w14:textId="77777777" w:rsidR="000C2894" w:rsidRPr="000C2894" w:rsidRDefault="000C2894" w:rsidP="005B0BB4">
      <w:pPr>
        <w:autoSpaceDE w:val="0"/>
        <w:autoSpaceDN w:val="0"/>
        <w:adjustRightInd w:val="0"/>
        <w:spacing w:after="0" w:line="360" w:lineRule="auto"/>
        <w:ind w:left="709"/>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 xml:space="preserve">Εξαιρούνται οι αιτήσεις / εγκρίσεις χρηματοδότησης που αφορούν χρηματοδοτικά προϊόντα (δάνεια ή εγγυήσεις) που υλοποιούνται με εθνικούς ή </w:t>
      </w:r>
      <w:proofErr w:type="spellStart"/>
      <w:r w:rsidRPr="000C2894">
        <w:rPr>
          <w:rFonts w:ascii="Times New Roman" w:eastAsia="Calibri" w:hAnsi="Times New Roman" w:cs="Times New Roman"/>
          <w:sz w:val="24"/>
          <w:szCs w:val="24"/>
        </w:rPr>
        <w:t>ενωσιακούς</w:t>
      </w:r>
      <w:proofErr w:type="spellEnd"/>
      <w:r w:rsidRPr="000C2894">
        <w:rPr>
          <w:rFonts w:ascii="Times New Roman" w:eastAsia="Calibri" w:hAnsi="Times New Roman" w:cs="Times New Roman"/>
          <w:sz w:val="24"/>
          <w:szCs w:val="24"/>
        </w:rPr>
        <w:t xml:space="preserve"> πόρους, τα οποία δύνανται συμπληρωματικά να χρηματοδοτούν το ίδιο επενδυτικό σχέδιο, υπό την προϋπόθεση ότι δεν οδηγούν σε υπέρβαση των μέγιστων ποσών ενίσχυσης που προβλέπονται στον Καν. ΕΕ 651/2014, όπως ισχύει.</w:t>
      </w:r>
    </w:p>
    <w:p w14:paraId="66AD6828" w14:textId="77777777" w:rsidR="0057448E" w:rsidRPr="005B0BB4" w:rsidRDefault="000C2894" w:rsidP="0057448E">
      <w:pPr>
        <w:pStyle w:val="a7"/>
        <w:numPr>
          <w:ilvl w:val="0"/>
          <w:numId w:val="45"/>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μην εκκρεμεί σε βάρος τους διαδικασία ανάκτησης ενίσχυσης, κατόπιν προηγούμενης αποφάσεως της Ευρωπαϊκής Επιτροπής ή του Δικαστηρίου της Ευρωπαϊκής ένωσης, με την οποία μια ενίσχυση κηρύσσεται παράνομη και ασυμβίβαστη με την εσωτερική αγορά</w:t>
      </w:r>
      <w:r w:rsidR="0057448E" w:rsidRPr="005B0BB4">
        <w:rPr>
          <w:rFonts w:ascii="Times New Roman" w:eastAsia="Calibri" w:hAnsi="Times New Roman" w:cs="Times New Roman"/>
          <w:sz w:val="24"/>
          <w:szCs w:val="24"/>
          <w:lang w:val="el-GR"/>
        </w:rPr>
        <w:t>.</w:t>
      </w:r>
    </w:p>
    <w:p w14:paraId="545105E2" w14:textId="77777777" w:rsidR="0057448E" w:rsidRPr="005B0BB4" w:rsidRDefault="000C2894" w:rsidP="0057448E">
      <w:pPr>
        <w:pStyle w:val="a7"/>
        <w:numPr>
          <w:ilvl w:val="0"/>
          <w:numId w:val="45"/>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τηρούν τη νομοθεσία περί υγείας και ασφάλειας των εργαζομένων και πρόληψης του επαγγελματικού κινδύνου.</w:t>
      </w:r>
    </w:p>
    <w:p w14:paraId="5542CFB1" w14:textId="77777777" w:rsidR="0057448E" w:rsidRPr="005B0BB4" w:rsidRDefault="000C2894" w:rsidP="0057448E">
      <w:pPr>
        <w:pStyle w:val="a7"/>
        <w:numPr>
          <w:ilvl w:val="0"/>
          <w:numId w:val="45"/>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δεσμευτούν ότι δεν συντρέχουν λόγοι αποκλεισμού του άρθρου 39, παρ. 1-4 και του άρθρου 40, παρ. 1, του Ν. 4488/2017 (Α137/13.09.2017).</w:t>
      </w:r>
    </w:p>
    <w:p w14:paraId="21A1360F" w14:textId="77777777" w:rsidR="0057448E" w:rsidRPr="005B0BB4" w:rsidRDefault="000C2894" w:rsidP="0057448E">
      <w:pPr>
        <w:pStyle w:val="a7"/>
        <w:numPr>
          <w:ilvl w:val="0"/>
          <w:numId w:val="45"/>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Σε περίπτωση που δραστηριοποιούνται στον τομέα της αλιείας και της υδατοκαλλιέργειας, να μην έχουν διαπράξει μία ή περισσότερες από τις παραβάσεις που αναφέρονται στο άρθρο 10 παράγραφος 1 στοιχεία α) έως δ) και στο άρθρο 10 παράγραφος 3 του κανονισμού (ΕΕ) αριθ. </w:t>
      </w:r>
      <w:r w:rsidRPr="005B0BB4">
        <w:rPr>
          <w:rFonts w:ascii="Times New Roman" w:eastAsia="Calibri" w:hAnsi="Times New Roman" w:cs="Times New Roman"/>
          <w:sz w:val="24"/>
          <w:szCs w:val="24"/>
        </w:rPr>
        <w:t xml:space="preserve">508/2014 </w:t>
      </w:r>
      <w:proofErr w:type="spellStart"/>
      <w:r w:rsidRPr="005B0BB4">
        <w:rPr>
          <w:rFonts w:ascii="Times New Roman" w:eastAsia="Calibri" w:hAnsi="Times New Roman" w:cs="Times New Roman"/>
          <w:sz w:val="24"/>
          <w:szCs w:val="24"/>
        </w:rPr>
        <w:t>του</w:t>
      </w:r>
      <w:proofErr w:type="spellEnd"/>
      <w:r w:rsidRPr="005B0BB4">
        <w:rPr>
          <w:rFonts w:ascii="Times New Roman" w:eastAsia="Calibri" w:hAnsi="Times New Roman" w:cs="Times New Roman"/>
          <w:sz w:val="24"/>
          <w:szCs w:val="24"/>
        </w:rPr>
        <w:t xml:space="preserve"> </w:t>
      </w:r>
      <w:proofErr w:type="spellStart"/>
      <w:r w:rsidRPr="005B0BB4">
        <w:rPr>
          <w:rFonts w:ascii="Times New Roman" w:eastAsia="Calibri" w:hAnsi="Times New Roman" w:cs="Times New Roman"/>
          <w:sz w:val="24"/>
          <w:szCs w:val="24"/>
        </w:rPr>
        <w:t>Ευρω</w:t>
      </w:r>
      <w:proofErr w:type="spellEnd"/>
      <w:r w:rsidRPr="005B0BB4">
        <w:rPr>
          <w:rFonts w:ascii="Times New Roman" w:eastAsia="Calibri" w:hAnsi="Times New Roman" w:cs="Times New Roman"/>
          <w:sz w:val="24"/>
          <w:szCs w:val="24"/>
        </w:rPr>
        <w:t xml:space="preserve">παϊκού </w:t>
      </w:r>
      <w:proofErr w:type="spellStart"/>
      <w:r w:rsidRPr="005B0BB4">
        <w:rPr>
          <w:rFonts w:ascii="Times New Roman" w:eastAsia="Calibri" w:hAnsi="Times New Roman" w:cs="Times New Roman"/>
          <w:sz w:val="24"/>
          <w:szCs w:val="24"/>
        </w:rPr>
        <w:t>Κοινο</w:t>
      </w:r>
      <w:proofErr w:type="spellEnd"/>
      <w:r w:rsidRPr="005B0BB4">
        <w:rPr>
          <w:rFonts w:ascii="Times New Roman" w:eastAsia="Calibri" w:hAnsi="Times New Roman" w:cs="Times New Roman"/>
          <w:sz w:val="24"/>
          <w:szCs w:val="24"/>
        </w:rPr>
        <w:t xml:space="preserve">βουλίου και </w:t>
      </w:r>
      <w:proofErr w:type="spellStart"/>
      <w:r w:rsidRPr="005B0BB4">
        <w:rPr>
          <w:rFonts w:ascii="Times New Roman" w:eastAsia="Calibri" w:hAnsi="Times New Roman" w:cs="Times New Roman"/>
          <w:sz w:val="24"/>
          <w:szCs w:val="24"/>
        </w:rPr>
        <w:t>του</w:t>
      </w:r>
      <w:proofErr w:type="spellEnd"/>
      <w:r w:rsidRPr="005B0BB4">
        <w:rPr>
          <w:rFonts w:ascii="Times New Roman" w:eastAsia="Calibri" w:hAnsi="Times New Roman" w:cs="Times New Roman"/>
          <w:sz w:val="24"/>
          <w:szCs w:val="24"/>
        </w:rPr>
        <w:t xml:space="preserve"> </w:t>
      </w:r>
      <w:proofErr w:type="spellStart"/>
      <w:r w:rsidRPr="005B0BB4">
        <w:rPr>
          <w:rFonts w:ascii="Times New Roman" w:eastAsia="Calibri" w:hAnsi="Times New Roman" w:cs="Times New Roman"/>
          <w:sz w:val="24"/>
          <w:szCs w:val="24"/>
        </w:rPr>
        <w:t>Συμ</w:t>
      </w:r>
      <w:proofErr w:type="spellEnd"/>
      <w:r w:rsidRPr="005B0BB4">
        <w:rPr>
          <w:rFonts w:ascii="Times New Roman" w:eastAsia="Calibri" w:hAnsi="Times New Roman" w:cs="Times New Roman"/>
          <w:sz w:val="24"/>
          <w:szCs w:val="24"/>
        </w:rPr>
        <w:t>βουλίου.</w:t>
      </w:r>
    </w:p>
    <w:p w14:paraId="71473795" w14:textId="77777777" w:rsidR="0057448E" w:rsidRPr="005B0BB4" w:rsidRDefault="000C2894" w:rsidP="0057448E">
      <w:pPr>
        <w:pStyle w:val="a7"/>
        <w:numPr>
          <w:ilvl w:val="0"/>
          <w:numId w:val="45"/>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lastRenderedPageBreak/>
        <w:t>Να μην έχουν προβεί, κατά τα δύο έτη που προηγούνται της αίτησης για ενίσχυση, σε μετεγκατάσταση στην επιχειρηματική εγκατάσταση στην οποία θα πραγματοποιηθεί η αρχική επένδυση για την οποία ζητείται η ενίσχυση, και δεσμεύονται ότι δεν θα το πράξουν εντός μέγιστης περιόδου δύο ετών μετά την ολοκλήρωση της αρχικής επένδυσης για την οποία ζητείται η ενίσχυση.</w:t>
      </w:r>
    </w:p>
    <w:p w14:paraId="2894EC4D" w14:textId="402BF448" w:rsidR="000C2894" w:rsidRPr="005B0BB4" w:rsidRDefault="000C2894" w:rsidP="0057448E">
      <w:pPr>
        <w:pStyle w:val="a7"/>
        <w:numPr>
          <w:ilvl w:val="0"/>
          <w:numId w:val="45"/>
        </w:numPr>
        <w:autoSpaceDE w:val="0"/>
        <w:autoSpaceDN w:val="0"/>
        <w:adjustRightInd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δεσμευτούν ότι κατά την υλοποίηση του επενδυτικού σχεδίου θα διασφαλίζουν:</w:t>
      </w:r>
    </w:p>
    <w:p w14:paraId="480C7B03" w14:textId="77777777" w:rsidR="0057448E" w:rsidRPr="005B0BB4" w:rsidRDefault="000C2894" w:rsidP="004953A1">
      <w:pPr>
        <w:pStyle w:val="a7"/>
        <w:numPr>
          <w:ilvl w:val="0"/>
          <w:numId w:val="53"/>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1335CB">
        <w:rPr>
          <w:rFonts w:ascii="Times New Roman" w:eastAsia="Calibri" w:hAnsi="Times New Roman" w:cs="Times New Roman"/>
          <w:sz w:val="24"/>
          <w:szCs w:val="24"/>
          <w:lang w:val="el-GR"/>
        </w:rPr>
        <w:t xml:space="preserve">τον σεβασμό των θεμελιωδών δικαιωμάτων και τη συμμόρφωση με τον Χάρτη των Θεμελιωδών Δικαιωμάτων της Ευρωπαϊκής Ένωσης (βλ. </w:t>
      </w:r>
      <w:r w:rsidRPr="005B0BB4">
        <w:rPr>
          <w:rFonts w:ascii="Times New Roman" w:eastAsia="Calibri" w:hAnsi="Times New Roman" w:cs="Times New Roman"/>
          <w:sz w:val="24"/>
          <w:szCs w:val="24"/>
          <w:lang w:val="el-GR"/>
        </w:rPr>
        <w:t xml:space="preserve">Παράρτημα </w:t>
      </w:r>
      <w:r w:rsidRPr="005B0BB4">
        <w:rPr>
          <w:rFonts w:ascii="Times New Roman" w:eastAsia="Calibri" w:hAnsi="Times New Roman" w:cs="Times New Roman"/>
          <w:sz w:val="24"/>
          <w:szCs w:val="24"/>
        </w:rPr>
        <w:t>X</w:t>
      </w:r>
      <w:r w:rsidRPr="005B0BB4">
        <w:rPr>
          <w:rFonts w:ascii="Times New Roman" w:eastAsia="Calibri" w:hAnsi="Times New Roman" w:cs="Times New Roman"/>
          <w:sz w:val="24"/>
          <w:szCs w:val="24"/>
          <w:lang w:val="el-GR"/>
        </w:rPr>
        <w:t>),</w:t>
      </w:r>
    </w:p>
    <w:p w14:paraId="5CF752FC" w14:textId="77777777" w:rsidR="0057448E" w:rsidRPr="005B0BB4" w:rsidRDefault="000C2894" w:rsidP="004953A1">
      <w:pPr>
        <w:pStyle w:val="a7"/>
        <w:numPr>
          <w:ilvl w:val="0"/>
          <w:numId w:val="53"/>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την ισότητα των φύλων και την ενσωμάτωση της διάστασης του φύλου,</w:t>
      </w:r>
    </w:p>
    <w:p w14:paraId="77B2B762" w14:textId="77777777" w:rsidR="0057448E" w:rsidRPr="005B0BB4" w:rsidRDefault="000C2894" w:rsidP="004953A1">
      <w:pPr>
        <w:pStyle w:val="a7"/>
        <w:numPr>
          <w:ilvl w:val="0"/>
          <w:numId w:val="53"/>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την αποτροπή κάθε διάκρισης λόγω φύλου, φυλετικής ή </w:t>
      </w:r>
      <w:proofErr w:type="spellStart"/>
      <w:r w:rsidRPr="005B0BB4">
        <w:rPr>
          <w:rFonts w:ascii="Times New Roman" w:eastAsia="Calibri" w:hAnsi="Times New Roman" w:cs="Times New Roman"/>
          <w:sz w:val="24"/>
          <w:szCs w:val="24"/>
          <w:lang w:val="el-GR"/>
        </w:rPr>
        <w:t>εθνοτικής</w:t>
      </w:r>
      <w:proofErr w:type="spellEnd"/>
      <w:r w:rsidRPr="005B0BB4">
        <w:rPr>
          <w:rFonts w:ascii="Times New Roman" w:eastAsia="Calibri" w:hAnsi="Times New Roman" w:cs="Times New Roman"/>
          <w:sz w:val="24"/>
          <w:szCs w:val="24"/>
          <w:lang w:val="el-GR"/>
        </w:rPr>
        <w:t xml:space="preserve"> καταγωγής, θρησκείας ή πεποιθήσεων, αναπηρίας, ηλικίας ή γενετήσιου προσανατολισμού,</w:t>
      </w:r>
    </w:p>
    <w:p w14:paraId="11109B91" w14:textId="77777777" w:rsidR="0057448E" w:rsidRPr="005B0BB4" w:rsidRDefault="000C2894" w:rsidP="004953A1">
      <w:pPr>
        <w:pStyle w:val="a7"/>
        <w:numPr>
          <w:ilvl w:val="0"/>
          <w:numId w:val="53"/>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proofErr w:type="spellStart"/>
      <w:r w:rsidRPr="005B0BB4">
        <w:rPr>
          <w:rFonts w:ascii="Times New Roman" w:eastAsia="Calibri" w:hAnsi="Times New Roman" w:cs="Times New Roman"/>
          <w:sz w:val="24"/>
          <w:szCs w:val="24"/>
        </w:rPr>
        <w:t>τη</w:t>
      </w:r>
      <w:proofErr w:type="spellEnd"/>
      <w:r w:rsidRPr="005B0BB4">
        <w:rPr>
          <w:rFonts w:ascii="Times New Roman" w:eastAsia="Calibri" w:hAnsi="Times New Roman" w:cs="Times New Roman"/>
          <w:sz w:val="24"/>
          <w:szCs w:val="24"/>
        </w:rPr>
        <w:t xml:space="preserve"> </w:t>
      </w:r>
      <w:proofErr w:type="spellStart"/>
      <w:r w:rsidRPr="005B0BB4">
        <w:rPr>
          <w:rFonts w:ascii="Times New Roman" w:eastAsia="Calibri" w:hAnsi="Times New Roman" w:cs="Times New Roman"/>
          <w:sz w:val="24"/>
          <w:szCs w:val="24"/>
        </w:rPr>
        <w:t>δι</w:t>
      </w:r>
      <w:proofErr w:type="spellEnd"/>
      <w:r w:rsidRPr="005B0BB4">
        <w:rPr>
          <w:rFonts w:ascii="Times New Roman" w:eastAsia="Calibri" w:hAnsi="Times New Roman" w:cs="Times New Roman"/>
          <w:sz w:val="24"/>
          <w:szCs w:val="24"/>
        </w:rPr>
        <w:t>αφάνεια,</w:t>
      </w:r>
    </w:p>
    <w:p w14:paraId="5DF19BAF" w14:textId="77777777" w:rsidR="0057448E" w:rsidRPr="005B0BB4" w:rsidRDefault="000C2894" w:rsidP="004953A1">
      <w:pPr>
        <w:pStyle w:val="a7"/>
        <w:numPr>
          <w:ilvl w:val="0"/>
          <w:numId w:val="53"/>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την προσβασιμότητα για τα άτομα με αναπηρία,</w:t>
      </w:r>
    </w:p>
    <w:p w14:paraId="562DF9AB" w14:textId="1D86F855" w:rsidR="000C2894" w:rsidRPr="005B0BB4" w:rsidRDefault="000C2894" w:rsidP="004953A1">
      <w:pPr>
        <w:pStyle w:val="a7"/>
        <w:numPr>
          <w:ilvl w:val="0"/>
          <w:numId w:val="53"/>
        </w:numPr>
        <w:autoSpaceDE w:val="0"/>
        <w:autoSpaceDN w:val="0"/>
        <w:adjustRightInd w:val="0"/>
        <w:spacing w:line="360" w:lineRule="auto"/>
        <w:ind w:left="1134" w:hanging="141"/>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την τήρηση της αρχής της βιώσιμης ανάπτυξης, της μη πρόκλησης σημαντικής βλάβης και της </w:t>
      </w:r>
      <w:proofErr w:type="spellStart"/>
      <w:r w:rsidRPr="005B0BB4">
        <w:rPr>
          <w:rFonts w:ascii="Times New Roman" w:eastAsia="Calibri" w:hAnsi="Times New Roman" w:cs="Times New Roman"/>
          <w:sz w:val="24"/>
          <w:szCs w:val="24"/>
          <w:lang w:val="el-GR"/>
        </w:rPr>
        <w:t>ενωσιακής</w:t>
      </w:r>
      <w:proofErr w:type="spellEnd"/>
      <w:r w:rsidRPr="005B0BB4">
        <w:rPr>
          <w:rFonts w:ascii="Times New Roman" w:eastAsia="Calibri" w:hAnsi="Times New Roman" w:cs="Times New Roman"/>
          <w:sz w:val="24"/>
          <w:szCs w:val="24"/>
          <w:lang w:val="el-GR"/>
        </w:rPr>
        <w:t xml:space="preserve"> πολιτικής στον τομέα του περιβάλλοντος.</w:t>
      </w:r>
    </w:p>
    <w:p w14:paraId="538B6F91" w14:textId="77777777" w:rsidR="0057448E" w:rsidRPr="004953A1" w:rsidRDefault="000C2894" w:rsidP="0057448E">
      <w:pPr>
        <w:pStyle w:val="a7"/>
        <w:numPr>
          <w:ilvl w:val="0"/>
          <w:numId w:val="47"/>
        </w:numPr>
        <w:autoSpaceDE w:val="0"/>
        <w:autoSpaceDN w:val="0"/>
        <w:adjustRightInd w:val="0"/>
        <w:spacing w:line="360" w:lineRule="auto"/>
        <w:ind w:left="709" w:hanging="283"/>
        <w:jc w:val="both"/>
        <w:rPr>
          <w:rFonts w:ascii="Times New Roman" w:eastAsia="Calibri" w:hAnsi="Times New Roman" w:cs="Times New Roman"/>
          <w:sz w:val="24"/>
          <w:szCs w:val="24"/>
          <w:lang w:val="el-GR"/>
        </w:rPr>
      </w:pPr>
      <w:r w:rsidRPr="004953A1">
        <w:rPr>
          <w:rFonts w:ascii="Times New Roman" w:eastAsia="Calibri" w:hAnsi="Times New Roman" w:cs="Times New Roman"/>
          <w:sz w:val="24"/>
          <w:szCs w:val="24"/>
          <w:lang w:val="el-GR"/>
        </w:rPr>
        <w:t>Να δεσμευτούν ότι μέχρι την ολοκλήρωση της επένδυσης και ανάλογα με το είδος και τη φύση της προτεινόμενης Πράξης, θα μεριμνήσουν για τις κατάλληλες παρεμβάσεις έτσι ώστε να διασφαλίζεται η πρόσβαση των ατόμων με αναπηρία (</w:t>
      </w:r>
      <w:proofErr w:type="spellStart"/>
      <w:r w:rsidRPr="004953A1">
        <w:rPr>
          <w:rFonts w:ascii="Times New Roman" w:eastAsia="Calibri" w:hAnsi="Times New Roman" w:cs="Times New Roman"/>
          <w:sz w:val="24"/>
          <w:szCs w:val="24"/>
          <w:lang w:val="el-GR"/>
        </w:rPr>
        <w:t>ΑμΕΑ</w:t>
      </w:r>
      <w:proofErr w:type="spellEnd"/>
      <w:r w:rsidRPr="004953A1">
        <w:rPr>
          <w:rFonts w:ascii="Times New Roman" w:eastAsia="Calibri" w:hAnsi="Times New Roman" w:cs="Times New Roman"/>
          <w:sz w:val="24"/>
          <w:szCs w:val="24"/>
          <w:lang w:val="el-GR"/>
        </w:rPr>
        <w:t>) στις κτιριακές υποδομές, στις υπηρεσίες και στα ηλεκτρονικά περιβάλλοντα, σύμφωνα με το ισχύον θεσμικό πλαίσιο (βλ. Παράρτημα ΧΙ: «Εξασφάλιση της προσβασιμότητας στα άτομα με αναπηρία»).</w:t>
      </w:r>
    </w:p>
    <w:p w14:paraId="20FD9173" w14:textId="77777777" w:rsidR="0057448E" w:rsidRPr="005B0BB4" w:rsidRDefault="000C2894" w:rsidP="0057448E">
      <w:pPr>
        <w:pStyle w:val="a7"/>
        <w:numPr>
          <w:ilvl w:val="0"/>
          <w:numId w:val="47"/>
        </w:numPr>
        <w:autoSpaceDE w:val="0"/>
        <w:autoSpaceDN w:val="0"/>
        <w:adjustRightInd w:val="0"/>
        <w:spacing w:line="360" w:lineRule="auto"/>
        <w:ind w:left="709" w:hanging="28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τηρούν τα προβλεπόμενα στην Ανακοίνωση της επιτροπής (2021/</w:t>
      </w:r>
      <w:r w:rsidRPr="005B0BB4">
        <w:rPr>
          <w:rFonts w:ascii="Times New Roman" w:eastAsia="Calibri" w:hAnsi="Times New Roman" w:cs="Times New Roman"/>
          <w:sz w:val="24"/>
          <w:szCs w:val="24"/>
        </w:rPr>
        <w:t>C</w:t>
      </w:r>
      <w:r w:rsidRPr="005B0BB4">
        <w:rPr>
          <w:rFonts w:ascii="Times New Roman" w:eastAsia="Calibri" w:hAnsi="Times New Roman" w:cs="Times New Roman"/>
          <w:sz w:val="24"/>
          <w:szCs w:val="24"/>
          <w:lang w:val="el-GR"/>
        </w:rPr>
        <w:t xml:space="preserve"> 373/01): Τεχνικές κατευθυντήριες οδηγίες σχετικά με την ενίσχυση της ανθεκτικότητας των υποδομών στην κλιματική αλλαγή κατά την περίοδο 2021-2027.</w:t>
      </w:r>
    </w:p>
    <w:p w14:paraId="3E200C7A" w14:textId="77777777" w:rsidR="0057448E" w:rsidRPr="005B0BB4" w:rsidRDefault="000C2894" w:rsidP="0057448E">
      <w:pPr>
        <w:pStyle w:val="a7"/>
        <w:numPr>
          <w:ilvl w:val="0"/>
          <w:numId w:val="47"/>
        </w:numPr>
        <w:autoSpaceDE w:val="0"/>
        <w:autoSpaceDN w:val="0"/>
        <w:adjustRightInd w:val="0"/>
        <w:spacing w:line="360" w:lineRule="auto"/>
        <w:ind w:left="709" w:hanging="28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πληρείται το σύνολο των προϋποθέσεων του Κεφαλαίου Ι και των εφαρμοζόμενων κατά περίπτωση άρθρων του Καν. </w:t>
      </w:r>
      <w:r w:rsidRPr="005B0BB4">
        <w:rPr>
          <w:rFonts w:ascii="Times New Roman" w:eastAsia="Calibri" w:hAnsi="Times New Roman" w:cs="Times New Roman"/>
          <w:sz w:val="24"/>
          <w:szCs w:val="24"/>
        </w:rPr>
        <w:t>ΕΕ 651/2014, όπ</w:t>
      </w:r>
      <w:proofErr w:type="spellStart"/>
      <w:r w:rsidRPr="005B0BB4">
        <w:rPr>
          <w:rFonts w:ascii="Times New Roman" w:eastAsia="Calibri" w:hAnsi="Times New Roman" w:cs="Times New Roman"/>
          <w:sz w:val="24"/>
          <w:szCs w:val="24"/>
        </w:rPr>
        <w:t>ως</w:t>
      </w:r>
      <w:proofErr w:type="spellEnd"/>
      <w:r w:rsidRPr="005B0BB4">
        <w:rPr>
          <w:rFonts w:ascii="Times New Roman" w:eastAsia="Calibri" w:hAnsi="Times New Roman" w:cs="Times New Roman"/>
          <w:sz w:val="24"/>
          <w:szCs w:val="24"/>
        </w:rPr>
        <w:t xml:space="preserve"> </w:t>
      </w:r>
      <w:proofErr w:type="spellStart"/>
      <w:r w:rsidRPr="005B0BB4">
        <w:rPr>
          <w:rFonts w:ascii="Times New Roman" w:eastAsia="Calibri" w:hAnsi="Times New Roman" w:cs="Times New Roman"/>
          <w:sz w:val="24"/>
          <w:szCs w:val="24"/>
        </w:rPr>
        <w:t>ισχύει</w:t>
      </w:r>
      <w:proofErr w:type="spellEnd"/>
      <w:r w:rsidRPr="005B0BB4">
        <w:rPr>
          <w:rFonts w:ascii="Times New Roman" w:eastAsia="Calibri" w:hAnsi="Times New Roman" w:cs="Times New Roman"/>
          <w:sz w:val="24"/>
          <w:szCs w:val="24"/>
        </w:rPr>
        <w:t>.</w:t>
      </w:r>
    </w:p>
    <w:p w14:paraId="2F8B8C6C" w14:textId="77777777" w:rsidR="0057448E" w:rsidRPr="005B0BB4" w:rsidRDefault="000C2894" w:rsidP="0057448E">
      <w:pPr>
        <w:pStyle w:val="a7"/>
        <w:numPr>
          <w:ilvl w:val="0"/>
          <w:numId w:val="47"/>
        </w:numPr>
        <w:autoSpaceDE w:val="0"/>
        <w:autoSpaceDN w:val="0"/>
        <w:adjustRightInd w:val="0"/>
        <w:spacing w:line="360" w:lineRule="auto"/>
        <w:ind w:left="709" w:hanging="28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υποβάλλουν ηλεκτρονικά αίτηση χρηματοδότησης, η οποία να συνοδεύεται από το σύνολο των αναγκαίων στοιχείων, δικαιολογητικών και εντύπων, σύμφωνα </w:t>
      </w:r>
      <w:r w:rsidRPr="005B0BB4">
        <w:rPr>
          <w:rFonts w:ascii="Times New Roman" w:eastAsia="Calibri" w:hAnsi="Times New Roman" w:cs="Times New Roman"/>
          <w:sz w:val="24"/>
          <w:szCs w:val="24"/>
          <w:lang w:val="el-GR"/>
        </w:rPr>
        <w:lastRenderedPageBreak/>
        <w:t>με τα οριζόμενα στην Ενότητα 8 «Διαδικασία υποβολής αίτησης χρηματοδότησής» της παρούσας.</w:t>
      </w:r>
    </w:p>
    <w:p w14:paraId="29F9F73E" w14:textId="77777777" w:rsidR="0057448E" w:rsidRPr="005B0BB4" w:rsidRDefault="000C2894" w:rsidP="0057448E">
      <w:pPr>
        <w:pStyle w:val="a7"/>
        <w:numPr>
          <w:ilvl w:val="0"/>
          <w:numId w:val="47"/>
        </w:numPr>
        <w:autoSpaceDE w:val="0"/>
        <w:autoSpaceDN w:val="0"/>
        <w:adjustRightInd w:val="0"/>
        <w:spacing w:line="360" w:lineRule="auto"/>
        <w:ind w:left="709" w:hanging="28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Η αίτηση χρηματοδότησης να συγκεντρώνει κατ’ ελάχιστο συνολική βαθμολογία 65 στα βαθμολογούμενα κριτήρια αξιολόγησης που αναφέρονται στο ΠΑΡΑΡΤΗΜΑ </w:t>
      </w:r>
      <w:r w:rsidRPr="005B0BB4">
        <w:rPr>
          <w:rFonts w:ascii="Times New Roman" w:eastAsia="Calibri" w:hAnsi="Times New Roman" w:cs="Times New Roman"/>
          <w:sz w:val="24"/>
          <w:szCs w:val="24"/>
        </w:rPr>
        <w:t>IV</w:t>
      </w:r>
      <w:r w:rsidRPr="005B0BB4">
        <w:rPr>
          <w:rFonts w:ascii="Times New Roman" w:eastAsia="Calibri" w:hAnsi="Times New Roman" w:cs="Times New Roman"/>
          <w:sz w:val="24"/>
          <w:szCs w:val="24"/>
          <w:lang w:val="el-GR"/>
        </w:rPr>
        <w:t xml:space="preserve"> «Κριτήρια αξιολόγησης πράξεων».</w:t>
      </w:r>
    </w:p>
    <w:p w14:paraId="40AFF211" w14:textId="64E3396B" w:rsidR="000C2894" w:rsidRPr="005B0BB4" w:rsidRDefault="000C2894" w:rsidP="0057448E">
      <w:pPr>
        <w:pStyle w:val="a7"/>
        <w:numPr>
          <w:ilvl w:val="0"/>
          <w:numId w:val="47"/>
        </w:numPr>
        <w:autoSpaceDE w:val="0"/>
        <w:autoSpaceDN w:val="0"/>
        <w:adjustRightInd w:val="0"/>
        <w:spacing w:line="360" w:lineRule="auto"/>
        <w:ind w:left="709" w:hanging="283"/>
        <w:jc w:val="both"/>
        <w:rPr>
          <w:rFonts w:ascii="Times New Roman" w:eastAsia="Calibri" w:hAnsi="Times New Roman" w:cs="Times New Roman"/>
          <w:sz w:val="24"/>
          <w:szCs w:val="24"/>
          <w:lang w:val="el-GR"/>
        </w:rPr>
      </w:pPr>
      <w:r w:rsidRPr="005B0BB4">
        <w:rPr>
          <w:rFonts w:ascii="Times New Roman" w:eastAsia="Calibri" w:hAnsi="Times New Roman" w:cs="Times New Roman"/>
          <w:color w:val="000000"/>
          <w:sz w:val="24"/>
          <w:szCs w:val="24"/>
          <w:lang w:val="el-GR"/>
        </w:rPr>
        <w:t xml:space="preserve">Η αίτηση χρηματοδότησης συγκεντρώνει κατ’ ελάχιστο συνολική βαθμολογία 65 στα βαθμολογούμενα κριτήρια αξιολόγησης. </w:t>
      </w:r>
    </w:p>
    <w:p w14:paraId="38E654A9" w14:textId="77777777" w:rsidR="000C2894" w:rsidRPr="000C2894" w:rsidRDefault="000C2894" w:rsidP="0057448E">
      <w:pPr>
        <w:widowControl w:val="0"/>
        <w:autoSpaceDE w:val="0"/>
        <w:autoSpaceDN w:val="0"/>
        <w:spacing w:after="0" w:line="360" w:lineRule="auto"/>
        <w:jc w:val="both"/>
        <w:rPr>
          <w:rFonts w:ascii="Times New Roman" w:eastAsia="Calibri" w:hAnsi="Times New Roman" w:cs="Times New Roman"/>
          <w:b/>
          <w:bCs/>
          <w:sz w:val="24"/>
          <w:szCs w:val="24"/>
        </w:rPr>
      </w:pPr>
      <w:r w:rsidRPr="000C2894">
        <w:rPr>
          <w:rFonts w:ascii="Times New Roman" w:eastAsia="Calibri" w:hAnsi="Times New Roman" w:cs="Times New Roman"/>
          <w:b/>
          <w:bCs/>
          <w:sz w:val="24"/>
          <w:szCs w:val="24"/>
        </w:rPr>
        <w:t>Οι ανωτέρω προϋποθέσεις πρέπει να πληρούνται στο σύνολό τους</w:t>
      </w:r>
    </w:p>
    <w:p w14:paraId="07C5F93D" w14:textId="77777777" w:rsidR="000C2894" w:rsidRPr="000C2894" w:rsidRDefault="000C2894" w:rsidP="0057448E">
      <w:pPr>
        <w:widowControl w:val="0"/>
        <w:autoSpaceDE w:val="0"/>
        <w:autoSpaceDN w:val="0"/>
        <w:spacing w:before="11" w:after="0" w:line="360" w:lineRule="auto"/>
        <w:rPr>
          <w:rFonts w:ascii="Times New Roman" w:eastAsia="Calibri" w:hAnsi="Times New Roman" w:cs="Times New Roman"/>
          <w:b/>
          <w:bCs/>
          <w:highlight w:val="yellow"/>
          <w:u w:val="single"/>
        </w:rPr>
      </w:pPr>
    </w:p>
    <w:p w14:paraId="3C0446B6" w14:textId="7BC49415" w:rsidR="000C2894" w:rsidRPr="001335CB" w:rsidRDefault="000C2894" w:rsidP="0057448E">
      <w:pPr>
        <w:spacing w:line="360" w:lineRule="auto"/>
        <w:rPr>
          <w:rFonts w:ascii="Times New Roman" w:hAnsi="Times New Roman" w:cs="Times New Roman"/>
          <w:b/>
          <w:bCs/>
          <w:sz w:val="24"/>
          <w:szCs w:val="24"/>
          <w:u w:val="single"/>
        </w:rPr>
      </w:pPr>
      <w:r w:rsidRPr="005B0BB4">
        <w:rPr>
          <w:rFonts w:ascii="Times New Roman" w:hAnsi="Times New Roman" w:cs="Times New Roman"/>
          <w:b/>
          <w:bCs/>
          <w:sz w:val="24"/>
          <w:szCs w:val="24"/>
          <w:u w:val="single"/>
        </w:rPr>
        <w:t>Προϋπολογισμός και Διάρκεια Έργων</w:t>
      </w:r>
    </w:p>
    <w:p w14:paraId="0B1996CD" w14:textId="77777777" w:rsidR="000C2894" w:rsidRPr="000C2894" w:rsidRDefault="000C2894" w:rsidP="0057448E">
      <w:pPr>
        <w:widowControl w:val="0"/>
        <w:autoSpaceDE w:val="0"/>
        <w:autoSpaceDN w:val="0"/>
        <w:spacing w:before="1" w:after="0" w:line="360" w:lineRule="auto"/>
        <w:ind w:right="108"/>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Ο</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συνολικός</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προϋπολογισμός</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της</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Δράσης θα</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ανέρχεται</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b/>
          <w:sz w:val="24"/>
          <w:szCs w:val="24"/>
        </w:rPr>
        <w:t>σε</w:t>
      </w:r>
      <w:r w:rsidRPr="000C2894">
        <w:rPr>
          <w:rFonts w:ascii="Times New Roman" w:eastAsia="Calibri" w:hAnsi="Times New Roman" w:cs="Times New Roman"/>
          <w:b/>
          <w:spacing w:val="1"/>
          <w:sz w:val="24"/>
          <w:szCs w:val="24"/>
        </w:rPr>
        <w:t xml:space="preserve"> </w:t>
      </w:r>
      <w:r w:rsidRPr="000C2894">
        <w:rPr>
          <w:rFonts w:ascii="Times New Roman" w:eastAsia="Calibri" w:hAnsi="Times New Roman" w:cs="Times New Roman"/>
          <w:b/>
          <w:sz w:val="24"/>
          <w:szCs w:val="24"/>
        </w:rPr>
        <w:t>75.000.000€</w:t>
      </w:r>
      <w:r w:rsidRPr="000C2894">
        <w:rPr>
          <w:rFonts w:ascii="Times New Roman" w:eastAsia="Calibri" w:hAnsi="Times New Roman" w:cs="Times New Roman"/>
          <w:sz w:val="24"/>
          <w:szCs w:val="24"/>
        </w:rPr>
        <w:t>.</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Ο</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επιχορηγούμενος</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προϋπολογισμός</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κάθε</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επενδυτικού</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σχεδίου</w:t>
      </w:r>
      <w:r w:rsidRPr="000C2894">
        <w:rPr>
          <w:rFonts w:ascii="Times New Roman" w:eastAsia="Calibri" w:hAnsi="Times New Roman" w:cs="Times New Roman"/>
          <w:spacing w:val="1"/>
          <w:sz w:val="24"/>
          <w:szCs w:val="24"/>
        </w:rPr>
        <w:t xml:space="preserve"> θα </w:t>
      </w:r>
      <w:r w:rsidRPr="000C2894">
        <w:rPr>
          <w:rFonts w:ascii="Times New Roman" w:eastAsia="Calibri" w:hAnsi="Times New Roman" w:cs="Times New Roman"/>
          <w:sz w:val="24"/>
          <w:szCs w:val="24"/>
        </w:rPr>
        <w:t>κυμαίνεται</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sz w:val="24"/>
          <w:szCs w:val="24"/>
        </w:rPr>
        <w:t>από</w:t>
      </w:r>
      <w:r w:rsidRPr="000C2894">
        <w:rPr>
          <w:rFonts w:ascii="Times New Roman" w:eastAsia="Calibri" w:hAnsi="Times New Roman" w:cs="Times New Roman"/>
          <w:spacing w:val="1"/>
          <w:sz w:val="24"/>
          <w:szCs w:val="24"/>
        </w:rPr>
        <w:t xml:space="preserve"> </w:t>
      </w:r>
      <w:r w:rsidRPr="000C2894">
        <w:rPr>
          <w:rFonts w:ascii="Times New Roman" w:eastAsia="Calibri" w:hAnsi="Times New Roman" w:cs="Times New Roman"/>
          <w:b/>
          <w:sz w:val="24"/>
          <w:szCs w:val="24"/>
        </w:rPr>
        <w:t>5.000.000€</w:t>
      </w:r>
      <w:r w:rsidRPr="000C2894">
        <w:rPr>
          <w:rFonts w:ascii="Times New Roman" w:eastAsia="Calibri" w:hAnsi="Times New Roman" w:cs="Times New Roman"/>
          <w:b/>
          <w:spacing w:val="1"/>
          <w:sz w:val="24"/>
          <w:szCs w:val="24"/>
        </w:rPr>
        <w:t xml:space="preserve"> </w:t>
      </w:r>
      <w:r w:rsidRPr="000C2894">
        <w:rPr>
          <w:rFonts w:ascii="Times New Roman" w:eastAsia="Calibri" w:hAnsi="Times New Roman" w:cs="Times New Roman"/>
          <w:b/>
          <w:sz w:val="24"/>
          <w:szCs w:val="24"/>
        </w:rPr>
        <w:t>έως</w:t>
      </w:r>
      <w:r w:rsidRPr="000C2894">
        <w:rPr>
          <w:rFonts w:ascii="Times New Roman" w:eastAsia="Calibri" w:hAnsi="Times New Roman" w:cs="Times New Roman"/>
          <w:b/>
          <w:spacing w:val="1"/>
          <w:sz w:val="24"/>
          <w:szCs w:val="24"/>
        </w:rPr>
        <w:t xml:space="preserve"> </w:t>
      </w:r>
      <w:r w:rsidRPr="000C2894">
        <w:rPr>
          <w:rFonts w:ascii="Times New Roman" w:eastAsia="Calibri" w:hAnsi="Times New Roman" w:cs="Times New Roman"/>
          <w:b/>
          <w:sz w:val="24"/>
          <w:szCs w:val="24"/>
        </w:rPr>
        <w:t>και</w:t>
      </w:r>
      <w:r w:rsidRPr="000C2894">
        <w:rPr>
          <w:rFonts w:ascii="Times New Roman" w:eastAsia="Calibri" w:hAnsi="Times New Roman" w:cs="Times New Roman"/>
          <w:b/>
          <w:spacing w:val="1"/>
          <w:sz w:val="24"/>
          <w:szCs w:val="24"/>
        </w:rPr>
        <w:t xml:space="preserve"> 40.</w:t>
      </w:r>
      <w:r w:rsidRPr="000C2894">
        <w:rPr>
          <w:rFonts w:ascii="Times New Roman" w:eastAsia="Calibri" w:hAnsi="Times New Roman" w:cs="Times New Roman"/>
          <w:b/>
          <w:sz w:val="24"/>
          <w:szCs w:val="24"/>
        </w:rPr>
        <w:t>000.000€</w:t>
      </w:r>
      <w:r w:rsidRPr="000C2894">
        <w:rPr>
          <w:rFonts w:ascii="Times New Roman" w:eastAsia="Calibri" w:hAnsi="Times New Roman" w:cs="Times New Roman"/>
          <w:sz w:val="24"/>
          <w:szCs w:val="24"/>
        </w:rPr>
        <w:t xml:space="preserve">. </w:t>
      </w:r>
    </w:p>
    <w:p w14:paraId="6FBAF26A" w14:textId="77777777" w:rsidR="000C2894" w:rsidRPr="000C2894" w:rsidRDefault="000C2894" w:rsidP="0057448E">
      <w:pPr>
        <w:widowControl w:val="0"/>
        <w:autoSpaceDE w:val="0"/>
        <w:autoSpaceDN w:val="0"/>
        <w:spacing w:before="1" w:after="0" w:line="360" w:lineRule="auto"/>
        <w:ind w:right="108"/>
        <w:jc w:val="both"/>
        <w:rPr>
          <w:rFonts w:ascii="Times New Roman" w:eastAsia="Calibri" w:hAnsi="Times New Roman" w:cs="Times New Roman"/>
          <w:sz w:val="24"/>
          <w:szCs w:val="24"/>
          <w:highlight w:val="yellow"/>
        </w:rPr>
      </w:pPr>
    </w:p>
    <w:p w14:paraId="71F2B255" w14:textId="77777777" w:rsidR="000C2894" w:rsidRPr="000C2894" w:rsidRDefault="000C2894" w:rsidP="0057448E">
      <w:pPr>
        <w:widowControl w:val="0"/>
        <w:autoSpaceDE w:val="0"/>
        <w:autoSpaceDN w:val="0"/>
        <w:spacing w:before="1" w:after="0" w:line="360" w:lineRule="auto"/>
        <w:ind w:right="108"/>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Ο προϋπολογισμός για κάθε επιλέξιμη Γεωγραφική Ενότητα θα είναι:</w:t>
      </w:r>
    </w:p>
    <w:p w14:paraId="06B06164" w14:textId="77777777" w:rsidR="000C2894" w:rsidRPr="000C2894" w:rsidRDefault="000C2894" w:rsidP="000C2894">
      <w:pPr>
        <w:widowControl w:val="0"/>
        <w:autoSpaceDE w:val="0"/>
        <w:autoSpaceDN w:val="0"/>
        <w:spacing w:before="1" w:after="0" w:line="240" w:lineRule="auto"/>
        <w:ind w:left="113" w:right="108"/>
        <w:jc w:val="both"/>
        <w:rPr>
          <w:rFonts w:ascii="Times New Roman" w:eastAsia="Calibri" w:hAnsi="Times New Roman" w:cs="Times New Roman"/>
          <w:sz w:val="20"/>
          <w:szCs w:val="20"/>
          <w:u w:val="single"/>
        </w:rPr>
      </w:pPr>
    </w:p>
    <w:tbl>
      <w:tblPr>
        <w:tblStyle w:val="TableNormal"/>
        <w:tblW w:w="8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118"/>
        <w:gridCol w:w="2835"/>
      </w:tblGrid>
      <w:tr w:rsidR="0057448E" w:rsidRPr="005B0BB4" w14:paraId="007E4A01" w14:textId="77777777" w:rsidTr="004953A1">
        <w:trPr>
          <w:trHeight w:val="498"/>
          <w:jc w:val="center"/>
        </w:trPr>
        <w:tc>
          <w:tcPr>
            <w:tcW w:w="2269" w:type="dxa"/>
            <w:tcBorders>
              <w:right w:val="single" w:sz="4" w:space="0" w:color="auto"/>
            </w:tcBorders>
            <w:shd w:val="clear" w:color="auto" w:fill="0AA2C1"/>
          </w:tcPr>
          <w:p w14:paraId="3794EC35" w14:textId="77777777" w:rsidR="000C2894" w:rsidRPr="000C2894" w:rsidRDefault="000C2894" w:rsidP="000C2894">
            <w:pPr>
              <w:spacing w:before="1"/>
              <w:jc w:val="center"/>
              <w:rPr>
                <w:rFonts w:ascii="Times New Roman" w:eastAsia="Calibri" w:hAnsi="Times New Roman" w:cs="Times New Roman"/>
                <w:b/>
                <w:sz w:val="20"/>
                <w:szCs w:val="20"/>
              </w:rPr>
            </w:pPr>
            <w:r w:rsidRPr="000C2894">
              <w:rPr>
                <w:rFonts w:ascii="Times New Roman" w:eastAsia="Calibri" w:hAnsi="Times New Roman" w:cs="Times New Roman"/>
                <w:b/>
                <w:color w:val="FFFFFF"/>
                <w:sz w:val="20"/>
                <w:szCs w:val="20"/>
              </w:rPr>
              <w:t>ΕΣΔΙΜ</w:t>
            </w:r>
          </w:p>
        </w:tc>
        <w:tc>
          <w:tcPr>
            <w:tcW w:w="3118" w:type="dxa"/>
            <w:tcBorders>
              <w:left w:val="single" w:sz="4" w:space="0" w:color="auto"/>
            </w:tcBorders>
            <w:shd w:val="clear" w:color="auto" w:fill="0AA2C1"/>
          </w:tcPr>
          <w:p w14:paraId="67366D8A" w14:textId="77777777" w:rsidR="000C2894" w:rsidRPr="000C2894" w:rsidRDefault="000C2894" w:rsidP="000C2894">
            <w:pPr>
              <w:spacing w:before="1"/>
              <w:jc w:val="center"/>
              <w:rPr>
                <w:rFonts w:ascii="Times New Roman" w:eastAsia="Calibri" w:hAnsi="Times New Roman" w:cs="Times New Roman"/>
                <w:b/>
                <w:color w:val="FFFFFF"/>
                <w:sz w:val="20"/>
                <w:szCs w:val="20"/>
              </w:rPr>
            </w:pPr>
            <w:proofErr w:type="spellStart"/>
            <w:r w:rsidRPr="000C2894">
              <w:rPr>
                <w:rFonts w:ascii="Times New Roman" w:eastAsia="Calibri" w:hAnsi="Times New Roman" w:cs="Times New Roman"/>
                <w:b/>
                <w:color w:val="FFFFFF"/>
                <w:sz w:val="20"/>
                <w:szCs w:val="20"/>
              </w:rPr>
              <w:t>Χωρικές</w:t>
            </w:r>
            <w:proofErr w:type="spellEnd"/>
            <w:r w:rsidRPr="000C2894">
              <w:rPr>
                <w:rFonts w:ascii="Times New Roman" w:eastAsia="Calibri" w:hAnsi="Times New Roman" w:cs="Times New Roman"/>
                <w:b/>
                <w:color w:val="FFFFFF"/>
                <w:sz w:val="20"/>
                <w:szCs w:val="20"/>
              </w:rPr>
              <w:t xml:space="preserve"> </w:t>
            </w:r>
            <w:proofErr w:type="spellStart"/>
            <w:r w:rsidRPr="000C2894">
              <w:rPr>
                <w:rFonts w:ascii="Times New Roman" w:eastAsia="Calibri" w:hAnsi="Times New Roman" w:cs="Times New Roman"/>
                <w:b/>
                <w:color w:val="FFFFFF"/>
                <w:sz w:val="20"/>
                <w:szCs w:val="20"/>
              </w:rPr>
              <w:t>Ενότητες</w:t>
            </w:r>
            <w:proofErr w:type="spellEnd"/>
          </w:p>
        </w:tc>
        <w:tc>
          <w:tcPr>
            <w:tcW w:w="2835" w:type="dxa"/>
            <w:shd w:val="clear" w:color="auto" w:fill="0AA2C1"/>
          </w:tcPr>
          <w:p w14:paraId="2E15417E" w14:textId="77777777" w:rsidR="000C2894" w:rsidRPr="000C2894" w:rsidRDefault="000C2894" w:rsidP="000C2894">
            <w:pPr>
              <w:jc w:val="center"/>
              <w:rPr>
                <w:rFonts w:ascii="Times New Roman" w:eastAsia="Calibri" w:hAnsi="Times New Roman" w:cs="Times New Roman"/>
                <w:b/>
                <w:color w:val="FFFFFF"/>
                <w:sz w:val="20"/>
                <w:szCs w:val="20"/>
              </w:rPr>
            </w:pPr>
            <w:proofErr w:type="spellStart"/>
            <w:r w:rsidRPr="000C2894">
              <w:rPr>
                <w:rFonts w:ascii="Times New Roman" w:eastAsia="Calibri" w:hAnsi="Times New Roman" w:cs="Times New Roman"/>
                <w:b/>
                <w:color w:val="FFFFFF"/>
                <w:sz w:val="20"/>
                <w:szCs w:val="20"/>
              </w:rPr>
              <w:t>Συνολική</w:t>
            </w:r>
            <w:proofErr w:type="spellEnd"/>
            <w:r w:rsidRPr="000C2894">
              <w:rPr>
                <w:rFonts w:ascii="Times New Roman" w:eastAsia="Calibri" w:hAnsi="Times New Roman" w:cs="Times New Roman"/>
                <w:b/>
                <w:color w:val="FFFFFF"/>
                <w:sz w:val="20"/>
                <w:szCs w:val="20"/>
              </w:rPr>
              <w:t xml:space="preserve"> </w:t>
            </w:r>
            <w:proofErr w:type="spellStart"/>
            <w:r w:rsidRPr="000C2894">
              <w:rPr>
                <w:rFonts w:ascii="Times New Roman" w:eastAsia="Calibri" w:hAnsi="Times New Roman" w:cs="Times New Roman"/>
                <w:b/>
                <w:color w:val="FFFFFF"/>
                <w:sz w:val="20"/>
                <w:szCs w:val="20"/>
              </w:rPr>
              <w:t>Δημόσι</w:t>
            </w:r>
            <w:proofErr w:type="spellEnd"/>
            <w:r w:rsidRPr="000C2894">
              <w:rPr>
                <w:rFonts w:ascii="Times New Roman" w:eastAsia="Calibri" w:hAnsi="Times New Roman" w:cs="Times New Roman"/>
                <w:b/>
                <w:color w:val="FFFFFF"/>
                <w:sz w:val="20"/>
                <w:szCs w:val="20"/>
              </w:rPr>
              <w:t>α Δαπ</w:t>
            </w:r>
            <w:proofErr w:type="spellStart"/>
            <w:r w:rsidRPr="000C2894">
              <w:rPr>
                <w:rFonts w:ascii="Times New Roman" w:eastAsia="Calibri" w:hAnsi="Times New Roman" w:cs="Times New Roman"/>
                <w:b/>
                <w:color w:val="FFFFFF"/>
                <w:sz w:val="20"/>
                <w:szCs w:val="20"/>
              </w:rPr>
              <w:t>άνη</w:t>
            </w:r>
            <w:proofErr w:type="spellEnd"/>
          </w:p>
        </w:tc>
      </w:tr>
      <w:tr w:rsidR="000C2894" w:rsidRPr="000C2894" w14:paraId="6C770111" w14:textId="77777777" w:rsidTr="0057448E">
        <w:trPr>
          <w:trHeight w:val="264"/>
          <w:jc w:val="center"/>
        </w:trPr>
        <w:tc>
          <w:tcPr>
            <w:tcW w:w="2269" w:type="dxa"/>
            <w:vMerge w:val="restart"/>
            <w:tcBorders>
              <w:right w:val="single" w:sz="4" w:space="0" w:color="auto"/>
            </w:tcBorders>
            <w:vAlign w:val="center"/>
          </w:tcPr>
          <w:p w14:paraId="07E9C9EE" w14:textId="77777777" w:rsidR="000C2894" w:rsidRPr="000C2894" w:rsidRDefault="000C2894" w:rsidP="000C2894">
            <w:pPr>
              <w:spacing w:before="4"/>
              <w:jc w:val="center"/>
              <w:rPr>
                <w:rFonts w:ascii="Times New Roman" w:eastAsia="Calibri" w:hAnsi="Times New Roman" w:cs="Times New Roman"/>
                <w:b/>
                <w:bCs/>
                <w:sz w:val="20"/>
                <w:szCs w:val="20"/>
              </w:rPr>
            </w:pPr>
            <w:proofErr w:type="spellStart"/>
            <w:r w:rsidRPr="000C2894">
              <w:rPr>
                <w:rFonts w:ascii="Times New Roman" w:eastAsia="Calibri" w:hAnsi="Times New Roman" w:cs="Times New Roman"/>
                <w:b/>
                <w:bCs/>
                <w:sz w:val="20"/>
                <w:szCs w:val="20"/>
              </w:rPr>
              <w:t>Δυτικής</w:t>
            </w:r>
            <w:proofErr w:type="spellEnd"/>
            <w:r w:rsidRPr="000C2894">
              <w:rPr>
                <w:rFonts w:ascii="Times New Roman" w:eastAsia="Calibri" w:hAnsi="Times New Roman" w:cs="Times New Roman"/>
                <w:b/>
                <w:bCs/>
                <w:sz w:val="20"/>
                <w:szCs w:val="20"/>
              </w:rPr>
              <w:t xml:space="preserve"> Μα</w:t>
            </w:r>
            <w:proofErr w:type="spellStart"/>
            <w:r w:rsidRPr="000C2894">
              <w:rPr>
                <w:rFonts w:ascii="Times New Roman" w:eastAsia="Calibri" w:hAnsi="Times New Roman" w:cs="Times New Roman"/>
                <w:b/>
                <w:bCs/>
                <w:sz w:val="20"/>
                <w:szCs w:val="20"/>
              </w:rPr>
              <w:t>κεδονί</w:t>
            </w:r>
            <w:proofErr w:type="spellEnd"/>
            <w:r w:rsidRPr="000C2894">
              <w:rPr>
                <w:rFonts w:ascii="Times New Roman" w:eastAsia="Calibri" w:hAnsi="Times New Roman" w:cs="Times New Roman"/>
                <w:b/>
                <w:bCs/>
                <w:sz w:val="20"/>
                <w:szCs w:val="20"/>
              </w:rPr>
              <w:t>ας</w:t>
            </w:r>
          </w:p>
        </w:tc>
        <w:tc>
          <w:tcPr>
            <w:tcW w:w="3118" w:type="dxa"/>
            <w:tcBorders>
              <w:left w:val="single" w:sz="4" w:space="0" w:color="auto"/>
              <w:right w:val="single" w:sz="4" w:space="0" w:color="auto"/>
            </w:tcBorders>
          </w:tcPr>
          <w:p w14:paraId="2EF46077" w14:textId="77777777" w:rsidR="000C2894" w:rsidRPr="000C2894" w:rsidRDefault="000C2894" w:rsidP="00863F91">
            <w:pPr>
              <w:spacing w:before="4"/>
              <w:ind w:left="141" w:right="6"/>
              <w:jc w:val="center"/>
              <w:rPr>
                <w:rFonts w:ascii="Times New Roman" w:eastAsia="Calibri" w:hAnsi="Times New Roman" w:cs="Times New Roman"/>
                <w:sz w:val="20"/>
                <w:szCs w:val="20"/>
                <w:lang w:val="el-GR"/>
              </w:rPr>
            </w:pPr>
            <w:r w:rsidRPr="000C2894">
              <w:rPr>
                <w:rFonts w:ascii="Times New Roman" w:eastAsia="Calibri" w:hAnsi="Times New Roman" w:cs="Times New Roman"/>
                <w:sz w:val="20"/>
                <w:szCs w:val="20"/>
                <w:lang w:val="el-GR"/>
              </w:rPr>
              <w:t>Π.Ε. Κοζάνης και Φλώρινας</w:t>
            </w:r>
          </w:p>
        </w:tc>
        <w:tc>
          <w:tcPr>
            <w:tcW w:w="2835" w:type="dxa"/>
            <w:tcBorders>
              <w:left w:val="single" w:sz="4" w:space="0" w:color="auto"/>
            </w:tcBorders>
          </w:tcPr>
          <w:p w14:paraId="702592A0" w14:textId="77777777" w:rsidR="000C2894" w:rsidRPr="000C2894" w:rsidRDefault="000C2894" w:rsidP="000C2894">
            <w:pPr>
              <w:spacing w:before="4"/>
              <w:ind w:firstLine="704"/>
              <w:rPr>
                <w:rFonts w:ascii="Times New Roman" w:eastAsia="Calibri" w:hAnsi="Times New Roman" w:cs="Times New Roman"/>
                <w:sz w:val="20"/>
                <w:szCs w:val="20"/>
              </w:rPr>
            </w:pPr>
            <w:r w:rsidRPr="000C2894">
              <w:rPr>
                <w:rFonts w:ascii="Times New Roman" w:eastAsia="Calibri" w:hAnsi="Times New Roman" w:cs="Times New Roman"/>
                <w:sz w:val="20"/>
                <w:szCs w:val="20"/>
              </w:rPr>
              <w:t>31.500.000,00 €</w:t>
            </w:r>
          </w:p>
        </w:tc>
      </w:tr>
      <w:tr w:rsidR="000C2894" w:rsidRPr="000C2894" w14:paraId="34549CB8" w14:textId="77777777" w:rsidTr="0057448E">
        <w:trPr>
          <w:trHeight w:val="264"/>
          <w:jc w:val="center"/>
        </w:trPr>
        <w:tc>
          <w:tcPr>
            <w:tcW w:w="2269" w:type="dxa"/>
            <w:vMerge/>
            <w:tcBorders>
              <w:right w:val="single" w:sz="4" w:space="0" w:color="auto"/>
            </w:tcBorders>
          </w:tcPr>
          <w:p w14:paraId="2C70D1DA" w14:textId="77777777" w:rsidR="000C2894" w:rsidRPr="000C2894" w:rsidRDefault="000C2894" w:rsidP="000C2894">
            <w:pPr>
              <w:spacing w:before="4"/>
              <w:jc w:val="center"/>
              <w:rPr>
                <w:rFonts w:ascii="Times New Roman" w:eastAsia="Calibri" w:hAnsi="Times New Roman" w:cs="Times New Roman"/>
                <w:sz w:val="20"/>
                <w:szCs w:val="20"/>
              </w:rPr>
            </w:pPr>
          </w:p>
        </w:tc>
        <w:tc>
          <w:tcPr>
            <w:tcW w:w="3118" w:type="dxa"/>
            <w:tcBorders>
              <w:left w:val="single" w:sz="4" w:space="0" w:color="auto"/>
              <w:right w:val="single" w:sz="4" w:space="0" w:color="auto"/>
            </w:tcBorders>
          </w:tcPr>
          <w:p w14:paraId="7F2F6897" w14:textId="77777777" w:rsidR="000C2894" w:rsidRPr="000C2894" w:rsidRDefault="000C2894" w:rsidP="00863F91">
            <w:pPr>
              <w:spacing w:before="4"/>
              <w:ind w:left="141" w:right="6"/>
              <w:jc w:val="center"/>
              <w:rPr>
                <w:rFonts w:ascii="Times New Roman" w:eastAsia="Calibri" w:hAnsi="Times New Roman" w:cs="Times New Roman"/>
                <w:sz w:val="20"/>
                <w:szCs w:val="20"/>
                <w:lang w:val="el-GR"/>
              </w:rPr>
            </w:pPr>
            <w:r w:rsidRPr="000C2894">
              <w:rPr>
                <w:rFonts w:ascii="Times New Roman" w:eastAsia="Calibri" w:hAnsi="Times New Roman" w:cs="Times New Roman"/>
                <w:sz w:val="20"/>
                <w:szCs w:val="20"/>
                <w:lang w:val="el-GR"/>
              </w:rPr>
              <w:t>Π.Ε. Καστοριάς και Γρεβενών</w:t>
            </w:r>
          </w:p>
        </w:tc>
        <w:tc>
          <w:tcPr>
            <w:tcW w:w="2835" w:type="dxa"/>
            <w:tcBorders>
              <w:left w:val="single" w:sz="4" w:space="0" w:color="auto"/>
            </w:tcBorders>
          </w:tcPr>
          <w:p w14:paraId="58CC653C" w14:textId="77777777" w:rsidR="000C2894" w:rsidRPr="000C2894" w:rsidRDefault="000C2894" w:rsidP="000C2894">
            <w:pPr>
              <w:spacing w:before="4"/>
              <w:ind w:firstLine="704"/>
              <w:rPr>
                <w:rFonts w:ascii="Times New Roman" w:eastAsia="Calibri" w:hAnsi="Times New Roman" w:cs="Times New Roman"/>
                <w:sz w:val="20"/>
                <w:szCs w:val="20"/>
              </w:rPr>
            </w:pPr>
            <w:r w:rsidRPr="000C2894">
              <w:rPr>
                <w:rFonts w:ascii="Times New Roman" w:eastAsia="Calibri" w:hAnsi="Times New Roman" w:cs="Times New Roman"/>
                <w:sz w:val="20"/>
                <w:szCs w:val="20"/>
              </w:rPr>
              <w:t>21.000.000,00 €</w:t>
            </w:r>
          </w:p>
        </w:tc>
      </w:tr>
      <w:tr w:rsidR="000C2894" w:rsidRPr="000C2894" w14:paraId="7A92E7A9" w14:textId="77777777" w:rsidTr="0057448E">
        <w:trPr>
          <w:trHeight w:val="264"/>
          <w:jc w:val="center"/>
        </w:trPr>
        <w:tc>
          <w:tcPr>
            <w:tcW w:w="2269" w:type="dxa"/>
            <w:vMerge w:val="restart"/>
            <w:tcBorders>
              <w:right w:val="single" w:sz="4" w:space="0" w:color="auto"/>
            </w:tcBorders>
            <w:vAlign w:val="center"/>
          </w:tcPr>
          <w:p w14:paraId="2D0D043B" w14:textId="77777777" w:rsidR="000C2894" w:rsidRPr="000C2894" w:rsidRDefault="000C2894" w:rsidP="000C2894">
            <w:pPr>
              <w:spacing w:before="4"/>
              <w:jc w:val="center"/>
              <w:rPr>
                <w:rFonts w:ascii="Times New Roman" w:eastAsia="Calibri" w:hAnsi="Times New Roman" w:cs="Times New Roman"/>
                <w:b/>
                <w:bCs/>
                <w:sz w:val="20"/>
                <w:szCs w:val="20"/>
              </w:rPr>
            </w:pPr>
            <w:proofErr w:type="spellStart"/>
            <w:r w:rsidRPr="000C2894">
              <w:rPr>
                <w:rFonts w:ascii="Times New Roman" w:eastAsia="Calibri" w:hAnsi="Times New Roman" w:cs="Times New Roman"/>
                <w:b/>
                <w:bCs/>
                <w:sz w:val="20"/>
                <w:szCs w:val="20"/>
              </w:rPr>
              <w:t>Μεγ</w:t>
            </w:r>
            <w:proofErr w:type="spellEnd"/>
            <w:r w:rsidRPr="000C2894">
              <w:rPr>
                <w:rFonts w:ascii="Times New Roman" w:eastAsia="Calibri" w:hAnsi="Times New Roman" w:cs="Times New Roman"/>
                <w:b/>
                <w:bCs/>
                <w:sz w:val="20"/>
                <w:szCs w:val="20"/>
              </w:rPr>
              <w:t>αλόπολης</w:t>
            </w:r>
          </w:p>
        </w:tc>
        <w:tc>
          <w:tcPr>
            <w:tcW w:w="3118" w:type="dxa"/>
            <w:tcBorders>
              <w:left w:val="single" w:sz="4" w:space="0" w:color="auto"/>
              <w:right w:val="single" w:sz="4" w:space="0" w:color="auto"/>
            </w:tcBorders>
          </w:tcPr>
          <w:p w14:paraId="6768068D" w14:textId="77777777" w:rsidR="000C2894" w:rsidRPr="000C2894" w:rsidRDefault="000C2894" w:rsidP="00863F91">
            <w:pPr>
              <w:spacing w:before="4"/>
              <w:ind w:left="141" w:right="6"/>
              <w:jc w:val="center"/>
              <w:rPr>
                <w:rFonts w:ascii="Times New Roman" w:eastAsia="Calibri" w:hAnsi="Times New Roman" w:cs="Times New Roman"/>
                <w:sz w:val="20"/>
                <w:szCs w:val="20"/>
              </w:rPr>
            </w:pPr>
            <w:proofErr w:type="spellStart"/>
            <w:r w:rsidRPr="000C2894">
              <w:rPr>
                <w:rFonts w:ascii="Times New Roman" w:eastAsia="Calibri" w:hAnsi="Times New Roman" w:cs="Times New Roman"/>
                <w:sz w:val="20"/>
                <w:szCs w:val="20"/>
              </w:rPr>
              <w:t>Δήμος</w:t>
            </w:r>
            <w:proofErr w:type="spellEnd"/>
            <w:r w:rsidRPr="000C2894">
              <w:rPr>
                <w:rFonts w:ascii="Times New Roman" w:eastAsia="Calibri" w:hAnsi="Times New Roman" w:cs="Times New Roman"/>
                <w:sz w:val="20"/>
                <w:szCs w:val="20"/>
              </w:rPr>
              <w:t xml:space="preserve"> </w:t>
            </w:r>
            <w:proofErr w:type="spellStart"/>
            <w:r w:rsidRPr="000C2894">
              <w:rPr>
                <w:rFonts w:ascii="Times New Roman" w:eastAsia="Calibri" w:hAnsi="Times New Roman" w:cs="Times New Roman"/>
                <w:sz w:val="20"/>
                <w:szCs w:val="20"/>
              </w:rPr>
              <w:t>Μεγ</w:t>
            </w:r>
            <w:proofErr w:type="spellEnd"/>
            <w:r w:rsidRPr="000C2894">
              <w:rPr>
                <w:rFonts w:ascii="Times New Roman" w:eastAsia="Calibri" w:hAnsi="Times New Roman" w:cs="Times New Roman"/>
                <w:sz w:val="20"/>
                <w:szCs w:val="20"/>
              </w:rPr>
              <w:t>αλόπολης</w:t>
            </w:r>
          </w:p>
        </w:tc>
        <w:tc>
          <w:tcPr>
            <w:tcW w:w="2835" w:type="dxa"/>
            <w:tcBorders>
              <w:left w:val="single" w:sz="4" w:space="0" w:color="auto"/>
            </w:tcBorders>
          </w:tcPr>
          <w:p w14:paraId="1CD03521" w14:textId="77777777" w:rsidR="000C2894" w:rsidRPr="000C2894" w:rsidRDefault="000C2894" w:rsidP="000C2894">
            <w:pPr>
              <w:spacing w:before="4"/>
              <w:ind w:firstLine="704"/>
              <w:rPr>
                <w:rFonts w:ascii="Times New Roman" w:eastAsia="Calibri" w:hAnsi="Times New Roman" w:cs="Times New Roman"/>
                <w:sz w:val="20"/>
                <w:szCs w:val="20"/>
              </w:rPr>
            </w:pPr>
            <w:r w:rsidRPr="000C2894">
              <w:rPr>
                <w:rFonts w:ascii="Times New Roman" w:eastAsia="Calibri" w:hAnsi="Times New Roman" w:cs="Times New Roman"/>
                <w:sz w:val="20"/>
                <w:szCs w:val="20"/>
              </w:rPr>
              <w:t>13.500.000,00 €</w:t>
            </w:r>
          </w:p>
        </w:tc>
      </w:tr>
      <w:tr w:rsidR="000C2894" w:rsidRPr="000C2894" w14:paraId="45F98068" w14:textId="77777777" w:rsidTr="0057448E">
        <w:trPr>
          <w:trHeight w:val="264"/>
          <w:jc w:val="center"/>
        </w:trPr>
        <w:tc>
          <w:tcPr>
            <w:tcW w:w="2269" w:type="dxa"/>
            <w:vMerge/>
            <w:tcBorders>
              <w:right w:val="single" w:sz="4" w:space="0" w:color="auto"/>
            </w:tcBorders>
          </w:tcPr>
          <w:p w14:paraId="70CE32D5" w14:textId="77777777" w:rsidR="000C2894" w:rsidRPr="000C2894" w:rsidRDefault="000C2894" w:rsidP="000C2894">
            <w:pPr>
              <w:spacing w:before="4"/>
              <w:jc w:val="center"/>
              <w:rPr>
                <w:rFonts w:ascii="Times New Roman" w:eastAsia="Calibri" w:hAnsi="Times New Roman" w:cs="Times New Roman"/>
                <w:sz w:val="20"/>
                <w:szCs w:val="20"/>
              </w:rPr>
            </w:pPr>
          </w:p>
        </w:tc>
        <w:tc>
          <w:tcPr>
            <w:tcW w:w="3118" w:type="dxa"/>
            <w:tcBorders>
              <w:left w:val="single" w:sz="4" w:space="0" w:color="auto"/>
              <w:right w:val="single" w:sz="4" w:space="0" w:color="auto"/>
            </w:tcBorders>
          </w:tcPr>
          <w:p w14:paraId="3180F9B6" w14:textId="77777777" w:rsidR="000C2894" w:rsidRPr="000C2894" w:rsidRDefault="000C2894" w:rsidP="00863F91">
            <w:pPr>
              <w:spacing w:before="4"/>
              <w:ind w:left="141" w:right="6"/>
              <w:jc w:val="center"/>
              <w:rPr>
                <w:rFonts w:ascii="Times New Roman" w:eastAsia="Calibri" w:hAnsi="Times New Roman" w:cs="Times New Roman"/>
                <w:sz w:val="20"/>
                <w:szCs w:val="20"/>
              </w:rPr>
            </w:pPr>
            <w:proofErr w:type="spellStart"/>
            <w:r w:rsidRPr="000C2894">
              <w:rPr>
                <w:rFonts w:ascii="Times New Roman" w:eastAsia="Calibri" w:hAnsi="Times New Roman" w:cs="Times New Roman"/>
                <w:sz w:val="20"/>
                <w:szCs w:val="20"/>
              </w:rPr>
              <w:t>Δήμοι</w:t>
            </w:r>
            <w:proofErr w:type="spellEnd"/>
            <w:r w:rsidRPr="000C2894">
              <w:rPr>
                <w:rFonts w:ascii="Times New Roman" w:eastAsia="Calibri" w:hAnsi="Times New Roman" w:cs="Times New Roman"/>
                <w:sz w:val="20"/>
                <w:szCs w:val="20"/>
              </w:rPr>
              <w:t xml:space="preserve"> </w:t>
            </w:r>
            <w:proofErr w:type="spellStart"/>
            <w:r w:rsidRPr="000C2894">
              <w:rPr>
                <w:rFonts w:ascii="Times New Roman" w:eastAsia="Calibri" w:hAnsi="Times New Roman" w:cs="Times New Roman"/>
                <w:sz w:val="20"/>
                <w:szCs w:val="20"/>
              </w:rPr>
              <w:t>Τρι</w:t>
            </w:r>
            <w:proofErr w:type="spellEnd"/>
            <w:r w:rsidRPr="000C2894">
              <w:rPr>
                <w:rFonts w:ascii="Times New Roman" w:eastAsia="Calibri" w:hAnsi="Times New Roman" w:cs="Times New Roman"/>
                <w:sz w:val="20"/>
                <w:szCs w:val="20"/>
              </w:rPr>
              <w:t xml:space="preserve">πόλεως, </w:t>
            </w:r>
            <w:proofErr w:type="spellStart"/>
            <w:r w:rsidRPr="000C2894">
              <w:rPr>
                <w:rFonts w:ascii="Times New Roman" w:eastAsia="Calibri" w:hAnsi="Times New Roman" w:cs="Times New Roman"/>
                <w:sz w:val="20"/>
                <w:szCs w:val="20"/>
              </w:rPr>
              <w:t>Γορτυνί</w:t>
            </w:r>
            <w:proofErr w:type="spellEnd"/>
            <w:r w:rsidRPr="000C2894">
              <w:rPr>
                <w:rFonts w:ascii="Times New Roman" w:eastAsia="Calibri" w:hAnsi="Times New Roman" w:cs="Times New Roman"/>
                <w:sz w:val="20"/>
                <w:szCs w:val="20"/>
              </w:rPr>
              <w:t xml:space="preserve">ας, </w:t>
            </w:r>
            <w:proofErr w:type="spellStart"/>
            <w:r w:rsidRPr="000C2894">
              <w:rPr>
                <w:rFonts w:ascii="Times New Roman" w:eastAsia="Calibri" w:hAnsi="Times New Roman" w:cs="Times New Roman"/>
                <w:sz w:val="20"/>
                <w:szCs w:val="20"/>
              </w:rPr>
              <w:t>Οιχ</w:t>
            </w:r>
            <w:proofErr w:type="spellEnd"/>
            <w:r w:rsidRPr="000C2894">
              <w:rPr>
                <w:rFonts w:ascii="Times New Roman" w:eastAsia="Calibri" w:hAnsi="Times New Roman" w:cs="Times New Roman"/>
                <w:sz w:val="20"/>
                <w:szCs w:val="20"/>
              </w:rPr>
              <w:t>αλίας</w:t>
            </w:r>
          </w:p>
        </w:tc>
        <w:tc>
          <w:tcPr>
            <w:tcW w:w="2835" w:type="dxa"/>
            <w:tcBorders>
              <w:left w:val="single" w:sz="4" w:space="0" w:color="auto"/>
            </w:tcBorders>
          </w:tcPr>
          <w:p w14:paraId="3BF876FC" w14:textId="77777777" w:rsidR="000C2894" w:rsidRPr="000C2894" w:rsidRDefault="000C2894" w:rsidP="000C2894">
            <w:pPr>
              <w:spacing w:before="4"/>
              <w:ind w:firstLine="703"/>
              <w:rPr>
                <w:rFonts w:ascii="Times New Roman" w:eastAsia="Calibri" w:hAnsi="Times New Roman" w:cs="Times New Roman"/>
                <w:sz w:val="20"/>
                <w:szCs w:val="20"/>
              </w:rPr>
            </w:pPr>
            <w:r w:rsidRPr="000C2894">
              <w:rPr>
                <w:rFonts w:ascii="Times New Roman" w:eastAsia="Calibri" w:hAnsi="Times New Roman" w:cs="Times New Roman"/>
                <w:sz w:val="20"/>
                <w:szCs w:val="20"/>
              </w:rPr>
              <w:t>9.000.000,00 €</w:t>
            </w:r>
          </w:p>
        </w:tc>
      </w:tr>
      <w:tr w:rsidR="000C2894" w:rsidRPr="000C2894" w14:paraId="5003FA1E" w14:textId="77777777" w:rsidTr="0057448E">
        <w:trPr>
          <w:trHeight w:val="264"/>
          <w:jc w:val="center"/>
        </w:trPr>
        <w:tc>
          <w:tcPr>
            <w:tcW w:w="5387" w:type="dxa"/>
            <w:gridSpan w:val="2"/>
            <w:tcBorders>
              <w:right w:val="single" w:sz="4" w:space="0" w:color="auto"/>
            </w:tcBorders>
            <w:shd w:val="clear" w:color="auto" w:fill="0AA2C1"/>
          </w:tcPr>
          <w:p w14:paraId="0FBFEDFA" w14:textId="77777777" w:rsidR="000C2894" w:rsidRPr="000C2894" w:rsidRDefault="000C2894" w:rsidP="000C2894">
            <w:pPr>
              <w:spacing w:before="4"/>
              <w:ind w:firstLine="704"/>
              <w:rPr>
                <w:rFonts w:ascii="Times New Roman" w:eastAsia="Calibri" w:hAnsi="Times New Roman" w:cs="Times New Roman"/>
                <w:b/>
                <w:bCs/>
                <w:color w:val="FFFFFF"/>
                <w:sz w:val="20"/>
                <w:szCs w:val="20"/>
                <w:lang w:val="el-GR"/>
              </w:rPr>
            </w:pPr>
            <w:r w:rsidRPr="000C2894">
              <w:rPr>
                <w:rFonts w:ascii="Times New Roman" w:eastAsia="Calibri" w:hAnsi="Times New Roman" w:cs="Times New Roman"/>
                <w:b/>
                <w:bCs/>
                <w:color w:val="FFFFFF"/>
                <w:sz w:val="20"/>
                <w:szCs w:val="20"/>
                <w:lang w:val="el-GR"/>
              </w:rPr>
              <w:t>Συνολική Διαθέσιμη Δημόσια Δαπάνη Δράσης</w:t>
            </w:r>
          </w:p>
        </w:tc>
        <w:tc>
          <w:tcPr>
            <w:tcW w:w="2835" w:type="dxa"/>
            <w:tcBorders>
              <w:left w:val="single" w:sz="4" w:space="0" w:color="auto"/>
            </w:tcBorders>
            <w:shd w:val="clear" w:color="auto" w:fill="0AA2C1"/>
          </w:tcPr>
          <w:p w14:paraId="51193B47" w14:textId="77777777" w:rsidR="000C2894" w:rsidRPr="000C2894" w:rsidRDefault="000C2894" w:rsidP="000C2894">
            <w:pPr>
              <w:spacing w:before="4"/>
              <w:ind w:firstLine="704"/>
              <w:rPr>
                <w:rFonts w:ascii="Times New Roman" w:eastAsia="Calibri" w:hAnsi="Times New Roman" w:cs="Times New Roman"/>
                <w:b/>
                <w:bCs/>
                <w:color w:val="FFFFFF"/>
                <w:sz w:val="20"/>
                <w:szCs w:val="20"/>
              </w:rPr>
            </w:pPr>
            <w:r w:rsidRPr="000C2894">
              <w:rPr>
                <w:rFonts w:ascii="Times New Roman" w:eastAsia="Calibri" w:hAnsi="Times New Roman" w:cs="Times New Roman"/>
                <w:b/>
                <w:bCs/>
                <w:color w:val="FFFFFF"/>
                <w:sz w:val="20"/>
                <w:szCs w:val="20"/>
              </w:rPr>
              <w:t>75.000.000,00 €</w:t>
            </w:r>
          </w:p>
        </w:tc>
      </w:tr>
    </w:tbl>
    <w:p w14:paraId="439F3D3F" w14:textId="77777777" w:rsidR="000C2894" w:rsidRPr="000C2894" w:rsidRDefault="000C2894" w:rsidP="000C2894">
      <w:pPr>
        <w:widowControl w:val="0"/>
        <w:autoSpaceDE w:val="0"/>
        <w:autoSpaceDN w:val="0"/>
        <w:spacing w:before="1" w:after="0" w:line="240" w:lineRule="auto"/>
        <w:ind w:left="113" w:right="108"/>
        <w:jc w:val="both"/>
        <w:rPr>
          <w:rFonts w:ascii="Times New Roman" w:eastAsia="Calibri" w:hAnsi="Times New Roman" w:cs="Times New Roman"/>
          <w:sz w:val="20"/>
          <w:szCs w:val="20"/>
          <w:highlight w:val="yellow"/>
        </w:rPr>
      </w:pPr>
    </w:p>
    <w:p w14:paraId="4EFD6663" w14:textId="77777777" w:rsidR="000C2894" w:rsidRPr="001335CB" w:rsidRDefault="000C2894" w:rsidP="000C2894">
      <w:pPr>
        <w:widowControl w:val="0"/>
        <w:autoSpaceDE w:val="0"/>
        <w:autoSpaceDN w:val="0"/>
        <w:spacing w:before="1" w:after="0" w:line="240" w:lineRule="auto"/>
        <w:ind w:left="113" w:right="108"/>
        <w:jc w:val="both"/>
        <w:rPr>
          <w:rFonts w:ascii="Times New Roman" w:eastAsia="Calibri" w:hAnsi="Times New Roman" w:cs="Times New Roman"/>
          <w:sz w:val="24"/>
          <w:szCs w:val="24"/>
        </w:rPr>
      </w:pPr>
      <w:r w:rsidRPr="000C2894">
        <w:rPr>
          <w:rFonts w:ascii="Times New Roman" w:eastAsia="Calibri" w:hAnsi="Times New Roman" w:cs="Times New Roman"/>
          <w:sz w:val="24"/>
          <w:szCs w:val="24"/>
        </w:rPr>
        <w:t xml:space="preserve">Η μέγιστη διάρκεια ολοκλήρωσης του φυσικού και οικονομικού αντικειμένου του επενδυτικού σχεδίου δεν θα μπορεί να υπερβαίνει τους </w:t>
      </w:r>
      <w:r w:rsidRPr="000C2894">
        <w:rPr>
          <w:rFonts w:ascii="Times New Roman" w:eastAsia="Calibri" w:hAnsi="Times New Roman" w:cs="Times New Roman"/>
          <w:b/>
          <w:bCs/>
          <w:sz w:val="24"/>
          <w:szCs w:val="24"/>
        </w:rPr>
        <w:t>τριάντα (30) μήνες</w:t>
      </w:r>
      <w:r w:rsidRPr="000C2894">
        <w:rPr>
          <w:rFonts w:ascii="Times New Roman" w:eastAsia="Calibri" w:hAnsi="Times New Roman" w:cs="Times New Roman"/>
          <w:sz w:val="24"/>
          <w:szCs w:val="24"/>
        </w:rPr>
        <w:t>, από την ημερομηνία έκδοσης της Απόφασης Έγκρισης.</w:t>
      </w:r>
    </w:p>
    <w:p w14:paraId="4D782B77" w14:textId="77777777" w:rsidR="0057448E" w:rsidRPr="001335CB" w:rsidRDefault="0057448E" w:rsidP="000C2894">
      <w:pPr>
        <w:widowControl w:val="0"/>
        <w:autoSpaceDE w:val="0"/>
        <w:autoSpaceDN w:val="0"/>
        <w:spacing w:before="1" w:after="0" w:line="240" w:lineRule="auto"/>
        <w:ind w:left="113" w:right="108"/>
        <w:jc w:val="both"/>
        <w:rPr>
          <w:rFonts w:ascii="Times New Roman" w:eastAsia="Calibri" w:hAnsi="Times New Roman" w:cs="Times New Roman"/>
          <w:sz w:val="24"/>
          <w:szCs w:val="24"/>
        </w:rPr>
      </w:pPr>
    </w:p>
    <w:p w14:paraId="6A4DCF43" w14:textId="77777777" w:rsidR="000C2894" w:rsidRPr="000C2894" w:rsidRDefault="000C2894" w:rsidP="000C2894">
      <w:pPr>
        <w:widowControl w:val="0"/>
        <w:autoSpaceDE w:val="0"/>
        <w:autoSpaceDN w:val="0"/>
        <w:spacing w:before="1" w:after="0" w:line="240" w:lineRule="auto"/>
        <w:ind w:right="108"/>
        <w:jc w:val="both"/>
        <w:rPr>
          <w:rFonts w:ascii="Times New Roman" w:eastAsia="Calibri" w:hAnsi="Times New Roman" w:cs="Times New Roman"/>
          <w:b/>
          <w:bCs/>
          <w:sz w:val="24"/>
          <w:szCs w:val="24"/>
          <w:u w:val="single"/>
        </w:rPr>
      </w:pPr>
    </w:p>
    <w:p w14:paraId="46151B60" w14:textId="77777777" w:rsidR="000C2894" w:rsidRPr="000C2894" w:rsidRDefault="000C2894" w:rsidP="000C2894">
      <w:pPr>
        <w:widowControl w:val="0"/>
        <w:autoSpaceDE w:val="0"/>
        <w:autoSpaceDN w:val="0"/>
        <w:spacing w:before="1" w:after="0" w:line="240" w:lineRule="auto"/>
        <w:ind w:left="113" w:right="108"/>
        <w:jc w:val="both"/>
        <w:rPr>
          <w:rFonts w:ascii="Times New Roman" w:eastAsia="Calibri" w:hAnsi="Times New Roman" w:cs="Times New Roman"/>
          <w:b/>
          <w:bCs/>
          <w:sz w:val="24"/>
          <w:szCs w:val="24"/>
          <w:u w:val="single"/>
        </w:rPr>
      </w:pPr>
      <w:r w:rsidRPr="000C2894">
        <w:rPr>
          <w:rFonts w:ascii="Times New Roman" w:eastAsia="Calibri" w:hAnsi="Times New Roman" w:cs="Times New Roman"/>
          <w:b/>
          <w:bCs/>
          <w:sz w:val="24"/>
          <w:szCs w:val="24"/>
          <w:u w:val="single"/>
        </w:rPr>
        <w:t>Ενισχυόμενες Δαπάνες</w:t>
      </w:r>
    </w:p>
    <w:p w14:paraId="32C80A24" w14:textId="77777777" w:rsidR="000C2894" w:rsidRPr="000C2894" w:rsidRDefault="000C2894" w:rsidP="000C2894">
      <w:pPr>
        <w:widowControl w:val="0"/>
        <w:autoSpaceDE w:val="0"/>
        <w:autoSpaceDN w:val="0"/>
        <w:spacing w:before="1" w:after="0" w:line="240" w:lineRule="auto"/>
        <w:ind w:right="108"/>
        <w:jc w:val="both"/>
        <w:rPr>
          <w:rFonts w:ascii="Times New Roman" w:eastAsia="Calibri" w:hAnsi="Times New Roman" w:cs="Times New Roman"/>
          <w:bCs/>
          <w:sz w:val="20"/>
          <w:szCs w:val="20"/>
        </w:rPr>
      </w:pPr>
    </w:p>
    <w:tbl>
      <w:tblPr>
        <w:tblStyle w:val="240"/>
        <w:tblW w:w="0" w:type="auto"/>
        <w:jc w:val="center"/>
        <w:tblLook w:val="04A0" w:firstRow="1" w:lastRow="0" w:firstColumn="1" w:lastColumn="0" w:noHBand="0" w:noVBand="1"/>
      </w:tblPr>
      <w:tblGrid>
        <w:gridCol w:w="491"/>
        <w:gridCol w:w="1489"/>
        <w:gridCol w:w="4111"/>
        <w:gridCol w:w="2312"/>
      </w:tblGrid>
      <w:tr w:rsidR="004953A1" w:rsidRPr="004953A1" w14:paraId="4627B463" w14:textId="77777777" w:rsidTr="004953A1">
        <w:trPr>
          <w:trHeight w:val="366"/>
          <w:tblHeader/>
          <w:jc w:val="center"/>
        </w:trPr>
        <w:tc>
          <w:tcPr>
            <w:tcW w:w="1980" w:type="dxa"/>
            <w:gridSpan w:val="2"/>
            <w:shd w:val="clear" w:color="auto" w:fill="0AA2C1"/>
            <w:vAlign w:val="center"/>
          </w:tcPr>
          <w:p w14:paraId="3F39DFDE" w14:textId="77777777" w:rsidR="000C2894" w:rsidRPr="000C2894" w:rsidRDefault="000C2894" w:rsidP="000C2894">
            <w:pPr>
              <w:jc w:val="center"/>
              <w:rPr>
                <w:rFonts w:ascii="Times New Roman" w:eastAsia="Calibri" w:hAnsi="Times New Roman" w:cs="Times New Roman"/>
                <w:b/>
                <w:bCs/>
                <w:color w:val="FFFFFF"/>
              </w:rPr>
            </w:pPr>
            <w:proofErr w:type="spellStart"/>
            <w:r w:rsidRPr="000C2894">
              <w:rPr>
                <w:rFonts w:ascii="Times New Roman" w:eastAsia="Calibri" w:hAnsi="Times New Roman" w:cs="Times New Roman"/>
                <w:b/>
                <w:bCs/>
                <w:color w:val="FFFFFF"/>
              </w:rPr>
              <w:t>Κωδικός</w:t>
            </w:r>
            <w:proofErr w:type="spellEnd"/>
            <w:r w:rsidRPr="000C2894">
              <w:rPr>
                <w:rFonts w:ascii="Times New Roman" w:eastAsia="Calibri" w:hAnsi="Times New Roman" w:cs="Times New Roman"/>
                <w:b/>
                <w:bCs/>
                <w:color w:val="FFFFFF"/>
              </w:rPr>
              <w:t xml:space="preserve"> ΟΠΣΚΕ</w:t>
            </w:r>
          </w:p>
          <w:p w14:paraId="2A4E2ADB" w14:textId="77777777" w:rsidR="000C2894" w:rsidRPr="000C2894" w:rsidRDefault="000C2894" w:rsidP="000C2894">
            <w:pPr>
              <w:jc w:val="center"/>
              <w:rPr>
                <w:rFonts w:ascii="Times New Roman" w:eastAsia="Calibri" w:hAnsi="Times New Roman" w:cs="Times New Roman"/>
                <w:b/>
                <w:bCs/>
                <w:color w:val="FFFFFF"/>
              </w:rPr>
            </w:pPr>
            <w:proofErr w:type="spellStart"/>
            <w:r w:rsidRPr="000C2894">
              <w:rPr>
                <w:rFonts w:ascii="Times New Roman" w:eastAsia="Calibri" w:hAnsi="Times New Roman" w:cs="Times New Roman"/>
                <w:b/>
                <w:bCs/>
                <w:color w:val="FFFFFF"/>
              </w:rPr>
              <w:t>Κωδ</w:t>
            </w:r>
            <w:proofErr w:type="spellEnd"/>
            <w:r w:rsidRPr="000C2894">
              <w:rPr>
                <w:rFonts w:ascii="Times New Roman" w:eastAsia="Calibri" w:hAnsi="Times New Roman" w:cs="Times New Roman"/>
                <w:b/>
                <w:bCs/>
                <w:color w:val="FFFFFF"/>
              </w:rPr>
              <w:t>. ΟΠΣΚΕ</w:t>
            </w:r>
          </w:p>
        </w:tc>
        <w:tc>
          <w:tcPr>
            <w:tcW w:w="4111" w:type="dxa"/>
            <w:shd w:val="clear" w:color="auto" w:fill="0AA2C1"/>
            <w:vAlign w:val="center"/>
          </w:tcPr>
          <w:p w14:paraId="13CED9EB" w14:textId="77777777" w:rsidR="000C2894" w:rsidRPr="000C2894" w:rsidRDefault="000C2894" w:rsidP="000C2894">
            <w:pPr>
              <w:jc w:val="center"/>
              <w:rPr>
                <w:rFonts w:ascii="Times New Roman" w:eastAsia="Calibri" w:hAnsi="Times New Roman" w:cs="Times New Roman"/>
                <w:b/>
                <w:bCs/>
                <w:color w:val="FFFFFF"/>
              </w:rPr>
            </w:pPr>
            <w:r w:rsidRPr="000C2894">
              <w:rPr>
                <w:rFonts w:ascii="Times New Roman" w:eastAsia="Calibri" w:hAnsi="Times New Roman" w:cs="Times New Roman"/>
                <w:b/>
                <w:bCs/>
                <w:color w:val="FFFFFF"/>
              </w:rPr>
              <w:t>Κα</w:t>
            </w:r>
            <w:proofErr w:type="spellStart"/>
            <w:r w:rsidRPr="000C2894">
              <w:rPr>
                <w:rFonts w:ascii="Times New Roman" w:eastAsia="Calibri" w:hAnsi="Times New Roman" w:cs="Times New Roman"/>
                <w:b/>
                <w:bCs/>
                <w:color w:val="FFFFFF"/>
              </w:rPr>
              <w:t>τηγορίες</w:t>
            </w:r>
            <w:proofErr w:type="spellEnd"/>
            <w:r w:rsidRPr="000C2894">
              <w:rPr>
                <w:rFonts w:ascii="Times New Roman" w:eastAsia="Calibri" w:hAnsi="Times New Roman" w:cs="Times New Roman"/>
                <w:b/>
                <w:bCs/>
                <w:color w:val="FFFFFF"/>
              </w:rPr>
              <w:t xml:space="preserve"> / Υπ</w:t>
            </w:r>
            <w:proofErr w:type="spellStart"/>
            <w:r w:rsidRPr="000C2894">
              <w:rPr>
                <w:rFonts w:ascii="Times New Roman" w:eastAsia="Calibri" w:hAnsi="Times New Roman" w:cs="Times New Roman"/>
                <w:b/>
                <w:bCs/>
                <w:color w:val="FFFFFF"/>
              </w:rPr>
              <w:t>οκ</w:t>
            </w:r>
            <w:proofErr w:type="spellEnd"/>
            <w:r w:rsidRPr="000C2894">
              <w:rPr>
                <w:rFonts w:ascii="Times New Roman" w:eastAsia="Calibri" w:hAnsi="Times New Roman" w:cs="Times New Roman"/>
                <w:b/>
                <w:bCs/>
                <w:color w:val="FFFFFF"/>
              </w:rPr>
              <w:t>ατηγορίες Δαπ</w:t>
            </w:r>
            <w:proofErr w:type="spellStart"/>
            <w:r w:rsidRPr="000C2894">
              <w:rPr>
                <w:rFonts w:ascii="Times New Roman" w:eastAsia="Calibri" w:hAnsi="Times New Roman" w:cs="Times New Roman"/>
                <w:b/>
                <w:bCs/>
                <w:color w:val="FFFFFF"/>
              </w:rPr>
              <w:t>άνης</w:t>
            </w:r>
            <w:proofErr w:type="spellEnd"/>
          </w:p>
        </w:tc>
        <w:tc>
          <w:tcPr>
            <w:tcW w:w="2312" w:type="dxa"/>
            <w:shd w:val="clear" w:color="auto" w:fill="0AA2C1"/>
            <w:vAlign w:val="center"/>
          </w:tcPr>
          <w:p w14:paraId="018AD55B" w14:textId="77777777" w:rsidR="000C2894" w:rsidRPr="000C2894" w:rsidRDefault="000C2894" w:rsidP="000C2894">
            <w:pPr>
              <w:jc w:val="center"/>
              <w:rPr>
                <w:rFonts w:ascii="Times New Roman" w:eastAsia="Calibri" w:hAnsi="Times New Roman" w:cs="Times New Roman"/>
                <w:b/>
                <w:bCs/>
                <w:color w:val="FFFFFF"/>
              </w:rPr>
            </w:pPr>
            <w:r w:rsidRPr="000C2894">
              <w:rPr>
                <w:rFonts w:ascii="Times New Roman" w:eastAsia="Calibri" w:hAnsi="Times New Roman" w:cs="Times New Roman"/>
                <w:b/>
                <w:bCs/>
                <w:color w:val="FFFFFF"/>
              </w:rPr>
              <w:t>Επ</w:t>
            </w:r>
            <w:proofErr w:type="spellStart"/>
            <w:r w:rsidRPr="000C2894">
              <w:rPr>
                <w:rFonts w:ascii="Times New Roman" w:eastAsia="Calibri" w:hAnsi="Times New Roman" w:cs="Times New Roman"/>
                <w:b/>
                <w:bCs/>
                <w:color w:val="FFFFFF"/>
              </w:rPr>
              <w:t>ισημάνσεις</w:t>
            </w:r>
            <w:proofErr w:type="spellEnd"/>
            <w:r w:rsidRPr="000C2894">
              <w:rPr>
                <w:rFonts w:ascii="Times New Roman" w:eastAsia="Calibri" w:hAnsi="Times New Roman" w:cs="Times New Roman"/>
                <w:b/>
                <w:bCs/>
                <w:color w:val="FFFFFF"/>
              </w:rPr>
              <w:t xml:space="preserve"> / </w:t>
            </w:r>
            <w:proofErr w:type="spellStart"/>
            <w:r w:rsidRPr="000C2894">
              <w:rPr>
                <w:rFonts w:ascii="Times New Roman" w:eastAsia="Calibri" w:hAnsi="Times New Roman" w:cs="Times New Roman"/>
                <w:b/>
                <w:bCs/>
                <w:color w:val="FFFFFF"/>
              </w:rPr>
              <w:t>Όρι</w:t>
            </w:r>
            <w:proofErr w:type="spellEnd"/>
            <w:r w:rsidRPr="000C2894">
              <w:rPr>
                <w:rFonts w:ascii="Times New Roman" w:eastAsia="Calibri" w:hAnsi="Times New Roman" w:cs="Times New Roman"/>
                <w:b/>
                <w:bCs/>
                <w:color w:val="FFFFFF"/>
              </w:rPr>
              <w:t>α</w:t>
            </w:r>
          </w:p>
        </w:tc>
      </w:tr>
      <w:tr w:rsidR="004953A1" w:rsidRPr="000C2894" w14:paraId="1ADC6FCB" w14:textId="77777777" w:rsidTr="004953A1">
        <w:trPr>
          <w:trHeight w:val="366"/>
          <w:jc w:val="center"/>
        </w:trPr>
        <w:tc>
          <w:tcPr>
            <w:tcW w:w="491" w:type="dxa"/>
            <w:shd w:val="clear" w:color="auto" w:fill="auto"/>
            <w:vAlign w:val="center"/>
          </w:tcPr>
          <w:p w14:paraId="7C4019DF"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03.</w:t>
            </w:r>
          </w:p>
        </w:tc>
        <w:tc>
          <w:tcPr>
            <w:tcW w:w="1489" w:type="dxa"/>
            <w:shd w:val="clear" w:color="auto" w:fill="auto"/>
            <w:vAlign w:val="center"/>
          </w:tcPr>
          <w:p w14:paraId="422D787F" w14:textId="77777777" w:rsidR="000C2894" w:rsidRPr="000C2894" w:rsidRDefault="000C2894" w:rsidP="000C2894">
            <w:pPr>
              <w:jc w:val="center"/>
              <w:rPr>
                <w:rFonts w:ascii="Times New Roman" w:eastAsia="Calibri" w:hAnsi="Times New Roman" w:cs="Times New Roman"/>
                <w:b/>
                <w:bCs/>
              </w:rPr>
            </w:pPr>
          </w:p>
        </w:tc>
        <w:tc>
          <w:tcPr>
            <w:tcW w:w="4111" w:type="dxa"/>
            <w:shd w:val="clear" w:color="auto" w:fill="auto"/>
            <w:vAlign w:val="center"/>
          </w:tcPr>
          <w:p w14:paraId="65747CF9"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Δαπάνες για Κτήρια, Γήπεδα, Εγκαταστάσεις &amp; Περιβάλλοντα Χώρο</w:t>
            </w:r>
          </w:p>
        </w:tc>
        <w:tc>
          <w:tcPr>
            <w:tcW w:w="2312" w:type="dxa"/>
            <w:shd w:val="clear" w:color="auto" w:fill="auto"/>
            <w:vAlign w:val="center"/>
          </w:tcPr>
          <w:p w14:paraId="40EB3852"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Άρθρο</w:t>
            </w:r>
            <w:proofErr w:type="spellEnd"/>
            <w:r w:rsidRPr="000C2894">
              <w:rPr>
                <w:rFonts w:ascii="Times New Roman" w:eastAsia="Calibri" w:hAnsi="Times New Roman" w:cs="Times New Roman"/>
              </w:rPr>
              <w:t xml:space="preserve"> 14 ΓΑΚ</w:t>
            </w:r>
          </w:p>
        </w:tc>
      </w:tr>
      <w:tr w:rsidR="004953A1" w:rsidRPr="000C2894" w14:paraId="5F9559D6" w14:textId="77777777" w:rsidTr="004953A1">
        <w:trPr>
          <w:trHeight w:val="366"/>
          <w:jc w:val="center"/>
        </w:trPr>
        <w:tc>
          <w:tcPr>
            <w:tcW w:w="491" w:type="dxa"/>
            <w:shd w:val="clear" w:color="auto" w:fill="auto"/>
            <w:vAlign w:val="center"/>
          </w:tcPr>
          <w:p w14:paraId="15B97599" w14:textId="77777777" w:rsidR="000C2894" w:rsidRPr="000C2894" w:rsidRDefault="000C2894" w:rsidP="000C2894">
            <w:pPr>
              <w:jc w:val="center"/>
              <w:rPr>
                <w:rFonts w:ascii="Times New Roman" w:eastAsia="Calibri" w:hAnsi="Times New Roman" w:cs="Times New Roman"/>
                <w:b/>
                <w:bCs/>
              </w:rPr>
            </w:pPr>
          </w:p>
        </w:tc>
        <w:tc>
          <w:tcPr>
            <w:tcW w:w="1489" w:type="dxa"/>
            <w:shd w:val="clear" w:color="auto" w:fill="auto"/>
            <w:vAlign w:val="center"/>
          </w:tcPr>
          <w:p w14:paraId="06E12090"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03.13.</w:t>
            </w:r>
          </w:p>
        </w:tc>
        <w:tc>
          <w:tcPr>
            <w:tcW w:w="4111" w:type="dxa"/>
            <w:shd w:val="clear" w:color="auto" w:fill="auto"/>
            <w:vAlign w:val="center"/>
          </w:tcPr>
          <w:p w14:paraId="05AAEDB6"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 xml:space="preserve">Κτίρια, εγκαταστάσεις και </w:t>
            </w:r>
            <w:proofErr w:type="spellStart"/>
            <w:r w:rsidRPr="000C2894">
              <w:rPr>
                <w:rFonts w:ascii="Times New Roman" w:eastAsia="Calibri" w:hAnsi="Times New Roman" w:cs="Times New Roman"/>
                <w:lang w:val="el-GR"/>
              </w:rPr>
              <w:t>περιβάλλων</w:t>
            </w:r>
            <w:proofErr w:type="spellEnd"/>
            <w:r w:rsidRPr="000C2894">
              <w:rPr>
                <w:rFonts w:ascii="Times New Roman" w:eastAsia="Calibri" w:hAnsi="Times New Roman" w:cs="Times New Roman"/>
                <w:lang w:val="el-GR"/>
              </w:rPr>
              <w:t xml:space="preserve"> χώρος</w:t>
            </w:r>
          </w:p>
        </w:tc>
        <w:tc>
          <w:tcPr>
            <w:tcW w:w="2312" w:type="dxa"/>
            <w:shd w:val="clear" w:color="auto" w:fill="auto"/>
            <w:vAlign w:val="center"/>
          </w:tcPr>
          <w:p w14:paraId="096E17D7"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45% του επιχορηγούμενου Π/Υ</w:t>
            </w:r>
          </w:p>
        </w:tc>
      </w:tr>
      <w:tr w:rsidR="004953A1" w:rsidRPr="000C2894" w14:paraId="489684F9" w14:textId="77777777" w:rsidTr="004953A1">
        <w:trPr>
          <w:trHeight w:val="366"/>
          <w:jc w:val="center"/>
        </w:trPr>
        <w:tc>
          <w:tcPr>
            <w:tcW w:w="491" w:type="dxa"/>
            <w:shd w:val="clear" w:color="auto" w:fill="auto"/>
            <w:vAlign w:val="center"/>
          </w:tcPr>
          <w:p w14:paraId="7FA4528F"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02.</w:t>
            </w:r>
          </w:p>
        </w:tc>
        <w:tc>
          <w:tcPr>
            <w:tcW w:w="1489" w:type="dxa"/>
            <w:shd w:val="clear" w:color="auto" w:fill="auto"/>
            <w:vAlign w:val="center"/>
          </w:tcPr>
          <w:p w14:paraId="5E0046C3" w14:textId="77777777" w:rsidR="000C2894" w:rsidRPr="000C2894" w:rsidRDefault="000C2894" w:rsidP="000C2894">
            <w:pPr>
              <w:jc w:val="center"/>
              <w:rPr>
                <w:rFonts w:ascii="Times New Roman" w:eastAsia="Calibri" w:hAnsi="Times New Roman" w:cs="Times New Roman"/>
                <w:b/>
                <w:bCs/>
              </w:rPr>
            </w:pPr>
          </w:p>
        </w:tc>
        <w:tc>
          <w:tcPr>
            <w:tcW w:w="4111" w:type="dxa"/>
            <w:shd w:val="clear" w:color="auto" w:fill="auto"/>
            <w:vAlign w:val="center"/>
          </w:tcPr>
          <w:p w14:paraId="4BA788C5"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Δαπάνες Εξοπλισμού, Μεταφορικών Μέσων &amp; Οργάνων</w:t>
            </w:r>
          </w:p>
        </w:tc>
        <w:tc>
          <w:tcPr>
            <w:tcW w:w="2312" w:type="dxa"/>
            <w:shd w:val="clear" w:color="auto" w:fill="auto"/>
            <w:vAlign w:val="center"/>
          </w:tcPr>
          <w:p w14:paraId="7536D6EA"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Άρθρο 14 ΓΑΚ για τις 02.06., 02.19, 02.20 &amp; 02.24</w:t>
            </w:r>
          </w:p>
          <w:p w14:paraId="53DFB7AF"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Άρθρο 41 ΓΑΚ για την 02.23</w:t>
            </w:r>
          </w:p>
        </w:tc>
      </w:tr>
      <w:tr w:rsidR="004953A1" w:rsidRPr="000C2894" w14:paraId="350AB6ED" w14:textId="77777777" w:rsidTr="004953A1">
        <w:trPr>
          <w:trHeight w:val="358"/>
          <w:jc w:val="center"/>
        </w:trPr>
        <w:tc>
          <w:tcPr>
            <w:tcW w:w="491" w:type="dxa"/>
            <w:shd w:val="clear" w:color="auto" w:fill="auto"/>
            <w:vAlign w:val="center"/>
          </w:tcPr>
          <w:p w14:paraId="51781A79" w14:textId="77777777" w:rsidR="000C2894" w:rsidRPr="000C2894" w:rsidRDefault="000C2894" w:rsidP="000C2894">
            <w:pPr>
              <w:jc w:val="center"/>
              <w:rPr>
                <w:rFonts w:ascii="Times New Roman" w:eastAsia="Calibri" w:hAnsi="Times New Roman" w:cs="Times New Roman"/>
                <w:b/>
                <w:bCs/>
                <w:lang w:val="el-GR"/>
              </w:rPr>
            </w:pPr>
          </w:p>
        </w:tc>
        <w:tc>
          <w:tcPr>
            <w:tcW w:w="1489" w:type="dxa"/>
            <w:shd w:val="clear" w:color="auto" w:fill="auto"/>
            <w:vAlign w:val="center"/>
          </w:tcPr>
          <w:p w14:paraId="079C81E1"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02.20.</w:t>
            </w:r>
          </w:p>
        </w:tc>
        <w:tc>
          <w:tcPr>
            <w:tcW w:w="4111" w:type="dxa"/>
            <w:shd w:val="clear" w:color="auto" w:fill="auto"/>
            <w:vAlign w:val="center"/>
          </w:tcPr>
          <w:p w14:paraId="1A2F5A20" w14:textId="77777777" w:rsidR="000C2894" w:rsidRPr="000C2894" w:rsidRDefault="000C2894" w:rsidP="004953A1">
            <w:pPr>
              <w:rPr>
                <w:rFonts w:ascii="Times New Roman" w:eastAsia="Calibri" w:hAnsi="Times New Roman" w:cs="Times New Roman"/>
              </w:rPr>
            </w:pPr>
            <w:r w:rsidRPr="000C2894">
              <w:rPr>
                <w:rFonts w:ascii="Times New Roman" w:eastAsia="Calibri" w:hAnsi="Times New Roman" w:cs="Times New Roman"/>
              </w:rPr>
              <w:t>Παρα</w:t>
            </w:r>
            <w:proofErr w:type="spellStart"/>
            <w:r w:rsidRPr="000C2894">
              <w:rPr>
                <w:rFonts w:ascii="Times New Roman" w:eastAsia="Calibri" w:hAnsi="Times New Roman" w:cs="Times New Roman"/>
              </w:rPr>
              <w:t>γωγικός</w:t>
            </w:r>
            <w:proofErr w:type="spellEnd"/>
            <w:r w:rsidRPr="000C2894">
              <w:rPr>
                <w:rFonts w:ascii="Times New Roman" w:eastAsia="Calibri" w:hAnsi="Times New Roman" w:cs="Times New Roman"/>
              </w:rPr>
              <w:t xml:space="preserve"> &amp; </w:t>
            </w:r>
            <w:proofErr w:type="spellStart"/>
            <w:r w:rsidRPr="000C2894">
              <w:rPr>
                <w:rFonts w:ascii="Times New Roman" w:eastAsia="Calibri" w:hAnsi="Times New Roman" w:cs="Times New Roman"/>
              </w:rPr>
              <w:t>Μηχ</w:t>
            </w:r>
            <w:proofErr w:type="spellEnd"/>
            <w:r w:rsidRPr="000C2894">
              <w:rPr>
                <w:rFonts w:ascii="Times New Roman" w:eastAsia="Calibri" w:hAnsi="Times New Roman" w:cs="Times New Roman"/>
              </w:rPr>
              <w:t xml:space="preserve">ανολογικός </w:t>
            </w:r>
            <w:proofErr w:type="spellStart"/>
            <w:r w:rsidRPr="000C2894">
              <w:rPr>
                <w:rFonts w:ascii="Times New Roman" w:eastAsia="Calibri" w:hAnsi="Times New Roman" w:cs="Times New Roman"/>
              </w:rPr>
              <w:t>Εξο</w:t>
            </w:r>
            <w:proofErr w:type="spellEnd"/>
            <w:r w:rsidRPr="000C2894">
              <w:rPr>
                <w:rFonts w:ascii="Times New Roman" w:eastAsia="Calibri" w:hAnsi="Times New Roman" w:cs="Times New Roman"/>
              </w:rPr>
              <w:t>πλισμός</w:t>
            </w:r>
          </w:p>
        </w:tc>
        <w:tc>
          <w:tcPr>
            <w:tcW w:w="2312" w:type="dxa"/>
            <w:shd w:val="clear" w:color="auto" w:fill="auto"/>
            <w:vAlign w:val="center"/>
          </w:tcPr>
          <w:p w14:paraId="25A138BF"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Τουλάχιστον 15% του επιχορηγούμενου Π/Υ</w:t>
            </w:r>
          </w:p>
        </w:tc>
      </w:tr>
      <w:tr w:rsidR="004953A1" w:rsidRPr="000C2894" w14:paraId="71C962DB" w14:textId="77777777" w:rsidTr="004953A1">
        <w:trPr>
          <w:trHeight w:val="366"/>
          <w:jc w:val="center"/>
        </w:trPr>
        <w:tc>
          <w:tcPr>
            <w:tcW w:w="491" w:type="dxa"/>
            <w:shd w:val="clear" w:color="auto" w:fill="auto"/>
            <w:vAlign w:val="center"/>
          </w:tcPr>
          <w:p w14:paraId="77187D22" w14:textId="77777777" w:rsidR="000C2894" w:rsidRPr="000C2894" w:rsidRDefault="000C2894" w:rsidP="000C2894">
            <w:pPr>
              <w:jc w:val="center"/>
              <w:rPr>
                <w:rFonts w:ascii="Times New Roman" w:eastAsia="Calibri" w:hAnsi="Times New Roman" w:cs="Times New Roman"/>
                <w:b/>
                <w:bCs/>
                <w:lang w:val="el-GR"/>
              </w:rPr>
            </w:pPr>
          </w:p>
        </w:tc>
        <w:tc>
          <w:tcPr>
            <w:tcW w:w="1489" w:type="dxa"/>
            <w:shd w:val="clear" w:color="auto" w:fill="auto"/>
            <w:vAlign w:val="center"/>
          </w:tcPr>
          <w:p w14:paraId="018575CB"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02.19.</w:t>
            </w:r>
          </w:p>
        </w:tc>
        <w:tc>
          <w:tcPr>
            <w:tcW w:w="4111" w:type="dxa"/>
            <w:shd w:val="clear" w:color="auto" w:fill="auto"/>
            <w:vAlign w:val="center"/>
          </w:tcPr>
          <w:p w14:paraId="7804AAB5"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Ψηφι</w:t>
            </w:r>
            <w:proofErr w:type="spellEnd"/>
            <w:r w:rsidRPr="000C2894">
              <w:rPr>
                <w:rFonts w:ascii="Times New Roman" w:eastAsia="Calibri" w:hAnsi="Times New Roman" w:cs="Times New Roman"/>
              </w:rPr>
              <w:t xml:space="preserve">ακός </w:t>
            </w:r>
            <w:proofErr w:type="spellStart"/>
            <w:r w:rsidRPr="000C2894">
              <w:rPr>
                <w:rFonts w:ascii="Times New Roman" w:eastAsia="Calibri" w:hAnsi="Times New Roman" w:cs="Times New Roman"/>
              </w:rPr>
              <w:t>εξο</w:t>
            </w:r>
            <w:proofErr w:type="spellEnd"/>
            <w:r w:rsidRPr="000C2894">
              <w:rPr>
                <w:rFonts w:ascii="Times New Roman" w:eastAsia="Calibri" w:hAnsi="Times New Roman" w:cs="Times New Roman"/>
              </w:rPr>
              <w:t xml:space="preserve">πλισμός </w:t>
            </w:r>
            <w:proofErr w:type="spellStart"/>
            <w:r w:rsidRPr="000C2894">
              <w:rPr>
                <w:rFonts w:ascii="Times New Roman" w:eastAsia="Calibri" w:hAnsi="Times New Roman" w:cs="Times New Roman"/>
              </w:rPr>
              <w:t>γρ</w:t>
            </w:r>
            <w:proofErr w:type="spellEnd"/>
            <w:r w:rsidRPr="000C2894">
              <w:rPr>
                <w:rFonts w:ascii="Times New Roman" w:eastAsia="Calibri" w:hAnsi="Times New Roman" w:cs="Times New Roman"/>
              </w:rPr>
              <w:t>αφείου</w:t>
            </w:r>
          </w:p>
        </w:tc>
        <w:tc>
          <w:tcPr>
            <w:tcW w:w="2312" w:type="dxa"/>
            <w:shd w:val="clear" w:color="auto" w:fill="auto"/>
            <w:vAlign w:val="center"/>
          </w:tcPr>
          <w:p w14:paraId="6615EA46" w14:textId="77777777" w:rsidR="000C2894" w:rsidRPr="000C2894" w:rsidRDefault="000C2894" w:rsidP="004953A1">
            <w:pPr>
              <w:rPr>
                <w:rFonts w:ascii="Times New Roman" w:eastAsia="Calibri" w:hAnsi="Times New Roman" w:cs="Times New Roman"/>
              </w:rPr>
            </w:pPr>
          </w:p>
        </w:tc>
      </w:tr>
      <w:tr w:rsidR="004953A1" w:rsidRPr="000C2894" w14:paraId="7DF25A4F" w14:textId="77777777" w:rsidTr="004953A1">
        <w:trPr>
          <w:trHeight w:val="366"/>
          <w:jc w:val="center"/>
        </w:trPr>
        <w:tc>
          <w:tcPr>
            <w:tcW w:w="491" w:type="dxa"/>
            <w:shd w:val="clear" w:color="auto" w:fill="auto"/>
            <w:vAlign w:val="center"/>
          </w:tcPr>
          <w:p w14:paraId="55E26D2F" w14:textId="77777777" w:rsidR="000C2894" w:rsidRPr="000C2894" w:rsidRDefault="000C2894" w:rsidP="000C2894">
            <w:pPr>
              <w:jc w:val="center"/>
              <w:rPr>
                <w:rFonts w:ascii="Times New Roman" w:eastAsia="Calibri" w:hAnsi="Times New Roman" w:cs="Times New Roman"/>
                <w:b/>
                <w:bCs/>
              </w:rPr>
            </w:pPr>
          </w:p>
        </w:tc>
        <w:tc>
          <w:tcPr>
            <w:tcW w:w="1489" w:type="dxa"/>
            <w:shd w:val="clear" w:color="auto" w:fill="auto"/>
            <w:vAlign w:val="center"/>
          </w:tcPr>
          <w:p w14:paraId="6A838734"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02.06.</w:t>
            </w:r>
          </w:p>
        </w:tc>
        <w:tc>
          <w:tcPr>
            <w:tcW w:w="4111" w:type="dxa"/>
            <w:shd w:val="clear" w:color="auto" w:fill="auto"/>
            <w:vAlign w:val="center"/>
          </w:tcPr>
          <w:p w14:paraId="52E6BBA4"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Λοι</w:t>
            </w:r>
            <w:proofErr w:type="spellEnd"/>
            <w:r w:rsidRPr="000C2894">
              <w:rPr>
                <w:rFonts w:ascii="Times New Roman" w:eastAsia="Calibri" w:hAnsi="Times New Roman" w:cs="Times New Roman"/>
              </w:rPr>
              <w:t xml:space="preserve">πός </w:t>
            </w:r>
            <w:proofErr w:type="spellStart"/>
            <w:r w:rsidRPr="000C2894">
              <w:rPr>
                <w:rFonts w:ascii="Times New Roman" w:eastAsia="Calibri" w:hAnsi="Times New Roman" w:cs="Times New Roman"/>
              </w:rPr>
              <w:t>Εξο</w:t>
            </w:r>
            <w:proofErr w:type="spellEnd"/>
            <w:r w:rsidRPr="000C2894">
              <w:rPr>
                <w:rFonts w:ascii="Times New Roman" w:eastAsia="Calibri" w:hAnsi="Times New Roman" w:cs="Times New Roman"/>
              </w:rPr>
              <w:t>πλισμός επ</w:t>
            </w:r>
            <w:proofErr w:type="spellStart"/>
            <w:r w:rsidRPr="000C2894">
              <w:rPr>
                <w:rFonts w:ascii="Times New Roman" w:eastAsia="Calibri" w:hAnsi="Times New Roman" w:cs="Times New Roman"/>
              </w:rPr>
              <w:t>ιχείρησης</w:t>
            </w:r>
            <w:proofErr w:type="spellEnd"/>
          </w:p>
        </w:tc>
        <w:tc>
          <w:tcPr>
            <w:tcW w:w="2312" w:type="dxa"/>
            <w:shd w:val="clear" w:color="auto" w:fill="auto"/>
            <w:vAlign w:val="center"/>
          </w:tcPr>
          <w:p w14:paraId="78B9760A"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2% του επιχορηγούμενου Π/Υ</w:t>
            </w:r>
          </w:p>
        </w:tc>
      </w:tr>
      <w:tr w:rsidR="004953A1" w:rsidRPr="000C2894" w14:paraId="49A003B9" w14:textId="77777777" w:rsidTr="004953A1">
        <w:trPr>
          <w:trHeight w:val="366"/>
          <w:jc w:val="center"/>
        </w:trPr>
        <w:tc>
          <w:tcPr>
            <w:tcW w:w="491" w:type="dxa"/>
            <w:shd w:val="clear" w:color="auto" w:fill="auto"/>
            <w:vAlign w:val="center"/>
          </w:tcPr>
          <w:p w14:paraId="557F927E" w14:textId="77777777" w:rsidR="000C2894" w:rsidRPr="000C2894" w:rsidRDefault="000C2894" w:rsidP="000C2894">
            <w:pPr>
              <w:jc w:val="center"/>
              <w:rPr>
                <w:rFonts w:ascii="Times New Roman" w:eastAsia="Calibri" w:hAnsi="Times New Roman" w:cs="Times New Roman"/>
                <w:b/>
                <w:bCs/>
                <w:lang w:val="el-GR"/>
              </w:rPr>
            </w:pPr>
          </w:p>
        </w:tc>
        <w:tc>
          <w:tcPr>
            <w:tcW w:w="1489" w:type="dxa"/>
            <w:shd w:val="clear" w:color="auto" w:fill="auto"/>
            <w:vAlign w:val="center"/>
          </w:tcPr>
          <w:p w14:paraId="1A23C71D"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02.23.</w:t>
            </w:r>
          </w:p>
        </w:tc>
        <w:tc>
          <w:tcPr>
            <w:tcW w:w="4111" w:type="dxa"/>
            <w:shd w:val="clear" w:color="auto" w:fill="auto"/>
            <w:vAlign w:val="center"/>
          </w:tcPr>
          <w:p w14:paraId="699A671E"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 xml:space="preserve">Εξοπλισμός για την εγκατάσταση </w:t>
            </w:r>
            <w:proofErr w:type="spellStart"/>
            <w:r w:rsidRPr="000C2894">
              <w:rPr>
                <w:rFonts w:ascii="Times New Roman" w:eastAsia="Calibri" w:hAnsi="Times New Roman" w:cs="Times New Roman"/>
                <w:lang w:val="el-GR"/>
              </w:rPr>
              <w:t>φωτοβολταϊκών</w:t>
            </w:r>
            <w:proofErr w:type="spellEnd"/>
            <w:r w:rsidRPr="000C2894">
              <w:rPr>
                <w:rFonts w:ascii="Times New Roman" w:eastAsia="Calibri" w:hAnsi="Times New Roman" w:cs="Times New Roman"/>
                <w:lang w:val="el-GR"/>
              </w:rPr>
              <w:t xml:space="preserve"> σταθμών και συστημάτων αποθήκευσης για παραγωγή ηλεκτρικής ενέργειας και κάλυψη των ιδίων αναγκών (</w:t>
            </w:r>
            <w:proofErr w:type="spellStart"/>
            <w:r w:rsidRPr="000C2894">
              <w:rPr>
                <w:rFonts w:ascii="Times New Roman" w:eastAsia="Calibri" w:hAnsi="Times New Roman" w:cs="Times New Roman"/>
                <w:lang w:val="el-GR"/>
              </w:rPr>
              <w:t>αυτοπαραγωγή</w:t>
            </w:r>
            <w:proofErr w:type="spellEnd"/>
            <w:r w:rsidRPr="000C2894">
              <w:rPr>
                <w:rFonts w:ascii="Times New Roman" w:eastAsia="Calibri" w:hAnsi="Times New Roman" w:cs="Times New Roman"/>
                <w:lang w:val="el-GR"/>
              </w:rPr>
              <w:t>)</w:t>
            </w:r>
          </w:p>
        </w:tc>
        <w:tc>
          <w:tcPr>
            <w:tcW w:w="2312" w:type="dxa"/>
            <w:shd w:val="clear" w:color="auto" w:fill="auto"/>
            <w:vAlign w:val="center"/>
          </w:tcPr>
          <w:p w14:paraId="6372E3F4"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20% του επιχορηγούμενου Π/Υ</w:t>
            </w:r>
          </w:p>
        </w:tc>
      </w:tr>
      <w:tr w:rsidR="004953A1" w:rsidRPr="000C2894" w14:paraId="2B1D781F" w14:textId="77777777" w:rsidTr="004953A1">
        <w:trPr>
          <w:trHeight w:val="366"/>
          <w:jc w:val="center"/>
        </w:trPr>
        <w:tc>
          <w:tcPr>
            <w:tcW w:w="491" w:type="dxa"/>
            <w:shd w:val="clear" w:color="auto" w:fill="auto"/>
            <w:vAlign w:val="center"/>
          </w:tcPr>
          <w:p w14:paraId="1ABBA242" w14:textId="77777777" w:rsidR="000C2894" w:rsidRPr="000C2894" w:rsidRDefault="000C2894" w:rsidP="000C2894">
            <w:pPr>
              <w:jc w:val="center"/>
              <w:rPr>
                <w:rFonts w:ascii="Times New Roman" w:eastAsia="Calibri" w:hAnsi="Times New Roman" w:cs="Times New Roman"/>
                <w:b/>
                <w:bCs/>
                <w:lang w:val="el-GR"/>
              </w:rPr>
            </w:pPr>
          </w:p>
        </w:tc>
        <w:tc>
          <w:tcPr>
            <w:tcW w:w="1489" w:type="dxa"/>
            <w:shd w:val="clear" w:color="auto" w:fill="auto"/>
            <w:vAlign w:val="center"/>
          </w:tcPr>
          <w:p w14:paraId="2B4C6D7C"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02.24.</w:t>
            </w:r>
          </w:p>
        </w:tc>
        <w:tc>
          <w:tcPr>
            <w:tcW w:w="4111" w:type="dxa"/>
            <w:shd w:val="clear" w:color="auto" w:fill="auto"/>
            <w:vAlign w:val="center"/>
          </w:tcPr>
          <w:p w14:paraId="2E10E7AB"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Ηλεκτρικά</w:t>
            </w:r>
            <w:proofErr w:type="spellEnd"/>
            <w:r w:rsidRPr="000C2894">
              <w:rPr>
                <w:rFonts w:ascii="Times New Roman" w:eastAsia="Calibri" w:hAnsi="Times New Roman" w:cs="Times New Roman"/>
              </w:rPr>
              <w:t xml:space="preserve"> </w:t>
            </w:r>
            <w:proofErr w:type="spellStart"/>
            <w:r w:rsidRPr="000C2894">
              <w:rPr>
                <w:rFonts w:ascii="Times New Roman" w:eastAsia="Calibri" w:hAnsi="Times New Roman" w:cs="Times New Roman"/>
              </w:rPr>
              <w:t>Μετ</w:t>
            </w:r>
            <w:proofErr w:type="spellEnd"/>
            <w:r w:rsidRPr="000C2894">
              <w:rPr>
                <w:rFonts w:ascii="Times New Roman" w:eastAsia="Calibri" w:hAnsi="Times New Roman" w:cs="Times New Roman"/>
              </w:rPr>
              <w:t xml:space="preserve">αφορικά </w:t>
            </w:r>
            <w:proofErr w:type="spellStart"/>
            <w:r w:rsidRPr="000C2894">
              <w:rPr>
                <w:rFonts w:ascii="Times New Roman" w:eastAsia="Calibri" w:hAnsi="Times New Roman" w:cs="Times New Roman"/>
              </w:rPr>
              <w:t>Μέσ</w:t>
            </w:r>
            <w:proofErr w:type="spellEnd"/>
            <w:r w:rsidRPr="000C2894">
              <w:rPr>
                <w:rFonts w:ascii="Times New Roman" w:eastAsia="Calibri" w:hAnsi="Times New Roman" w:cs="Times New Roman"/>
              </w:rPr>
              <w:t>α</w:t>
            </w:r>
          </w:p>
        </w:tc>
        <w:tc>
          <w:tcPr>
            <w:tcW w:w="2312" w:type="dxa"/>
            <w:shd w:val="clear" w:color="auto" w:fill="auto"/>
            <w:vAlign w:val="center"/>
          </w:tcPr>
          <w:p w14:paraId="599458BF"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10% του επιχορηγούμενου Π/Υ και έως 50.000€/μεταφορικό μέσο</w:t>
            </w:r>
          </w:p>
        </w:tc>
      </w:tr>
      <w:tr w:rsidR="004953A1" w:rsidRPr="000C2894" w14:paraId="1AF06B18" w14:textId="77777777" w:rsidTr="004953A1">
        <w:trPr>
          <w:trHeight w:val="366"/>
          <w:jc w:val="center"/>
        </w:trPr>
        <w:tc>
          <w:tcPr>
            <w:tcW w:w="491" w:type="dxa"/>
            <w:shd w:val="clear" w:color="auto" w:fill="auto"/>
            <w:vAlign w:val="center"/>
          </w:tcPr>
          <w:p w14:paraId="249603D9"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06.</w:t>
            </w:r>
          </w:p>
        </w:tc>
        <w:tc>
          <w:tcPr>
            <w:tcW w:w="1489" w:type="dxa"/>
            <w:shd w:val="clear" w:color="auto" w:fill="auto"/>
            <w:vAlign w:val="center"/>
          </w:tcPr>
          <w:p w14:paraId="2A1E535B" w14:textId="77777777" w:rsidR="000C2894" w:rsidRPr="000C2894" w:rsidRDefault="000C2894" w:rsidP="000C2894">
            <w:pPr>
              <w:jc w:val="center"/>
              <w:rPr>
                <w:rFonts w:ascii="Times New Roman" w:eastAsia="Calibri" w:hAnsi="Times New Roman" w:cs="Times New Roman"/>
                <w:b/>
                <w:bCs/>
              </w:rPr>
            </w:pPr>
          </w:p>
        </w:tc>
        <w:tc>
          <w:tcPr>
            <w:tcW w:w="4111" w:type="dxa"/>
            <w:shd w:val="clear" w:color="auto" w:fill="auto"/>
            <w:vAlign w:val="center"/>
          </w:tcPr>
          <w:p w14:paraId="68709463" w14:textId="77777777" w:rsidR="000C2894" w:rsidRPr="000C2894" w:rsidRDefault="000C2894" w:rsidP="004953A1">
            <w:pPr>
              <w:rPr>
                <w:rFonts w:ascii="Times New Roman" w:eastAsia="Calibri" w:hAnsi="Times New Roman" w:cs="Times New Roman"/>
              </w:rPr>
            </w:pPr>
            <w:r w:rsidRPr="000C2894">
              <w:rPr>
                <w:rFonts w:ascii="Times New Roman" w:eastAsia="Calibri" w:hAnsi="Times New Roman" w:cs="Times New Roman"/>
              </w:rPr>
              <w:t>Δαπ</w:t>
            </w:r>
            <w:proofErr w:type="spellStart"/>
            <w:r w:rsidRPr="000C2894">
              <w:rPr>
                <w:rFonts w:ascii="Times New Roman" w:eastAsia="Calibri" w:hAnsi="Times New Roman" w:cs="Times New Roman"/>
              </w:rPr>
              <w:t>άνες</w:t>
            </w:r>
            <w:proofErr w:type="spellEnd"/>
            <w:r w:rsidRPr="000C2894">
              <w:rPr>
                <w:rFonts w:ascii="Times New Roman" w:eastAsia="Calibri" w:hAnsi="Times New Roman" w:cs="Times New Roman"/>
              </w:rPr>
              <w:t xml:space="preserve"> </w:t>
            </w:r>
            <w:proofErr w:type="spellStart"/>
            <w:r w:rsidRPr="000C2894">
              <w:rPr>
                <w:rFonts w:ascii="Times New Roman" w:eastAsia="Calibri" w:hAnsi="Times New Roman" w:cs="Times New Roman"/>
              </w:rPr>
              <w:t>Λογισμικού</w:t>
            </w:r>
            <w:proofErr w:type="spellEnd"/>
          </w:p>
        </w:tc>
        <w:tc>
          <w:tcPr>
            <w:tcW w:w="2312" w:type="dxa"/>
            <w:shd w:val="clear" w:color="auto" w:fill="auto"/>
            <w:vAlign w:val="center"/>
          </w:tcPr>
          <w:p w14:paraId="41F97AFF"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Άρθρο</w:t>
            </w:r>
            <w:proofErr w:type="spellEnd"/>
            <w:r w:rsidRPr="000C2894">
              <w:rPr>
                <w:rFonts w:ascii="Times New Roman" w:eastAsia="Calibri" w:hAnsi="Times New Roman" w:cs="Times New Roman"/>
              </w:rPr>
              <w:t xml:space="preserve"> 14 ΓΑΚ</w:t>
            </w:r>
          </w:p>
        </w:tc>
      </w:tr>
      <w:tr w:rsidR="004953A1" w:rsidRPr="000C2894" w14:paraId="4514C631" w14:textId="77777777" w:rsidTr="004953A1">
        <w:trPr>
          <w:trHeight w:val="366"/>
          <w:jc w:val="center"/>
        </w:trPr>
        <w:tc>
          <w:tcPr>
            <w:tcW w:w="491" w:type="dxa"/>
            <w:shd w:val="clear" w:color="auto" w:fill="auto"/>
            <w:vAlign w:val="center"/>
          </w:tcPr>
          <w:p w14:paraId="1449451F" w14:textId="77777777" w:rsidR="000C2894" w:rsidRPr="000C2894" w:rsidRDefault="000C2894" w:rsidP="000C2894">
            <w:pPr>
              <w:jc w:val="center"/>
              <w:rPr>
                <w:rFonts w:ascii="Times New Roman" w:eastAsia="Calibri" w:hAnsi="Times New Roman" w:cs="Times New Roman"/>
                <w:b/>
                <w:bCs/>
              </w:rPr>
            </w:pPr>
          </w:p>
        </w:tc>
        <w:tc>
          <w:tcPr>
            <w:tcW w:w="1489" w:type="dxa"/>
            <w:shd w:val="clear" w:color="auto" w:fill="auto"/>
            <w:vAlign w:val="center"/>
          </w:tcPr>
          <w:p w14:paraId="59ED8217"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06.07.</w:t>
            </w:r>
          </w:p>
        </w:tc>
        <w:tc>
          <w:tcPr>
            <w:tcW w:w="4111" w:type="dxa"/>
            <w:shd w:val="clear" w:color="auto" w:fill="auto"/>
            <w:vAlign w:val="center"/>
          </w:tcPr>
          <w:p w14:paraId="07A47F4E"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Λογισμικό και δικαιώματα χρήσης (</w:t>
            </w:r>
            <w:r w:rsidRPr="000C2894">
              <w:rPr>
                <w:rFonts w:ascii="Times New Roman" w:eastAsia="Calibri" w:hAnsi="Times New Roman" w:cs="Times New Roman"/>
              </w:rPr>
              <w:t>licenses</w:t>
            </w:r>
            <w:r w:rsidRPr="000C2894">
              <w:rPr>
                <w:rFonts w:ascii="Times New Roman" w:eastAsia="Calibri" w:hAnsi="Times New Roman" w:cs="Times New Roman"/>
                <w:lang w:val="el-GR"/>
              </w:rPr>
              <w:t>) προγραμμάτων λογισμικού</w:t>
            </w:r>
          </w:p>
        </w:tc>
        <w:tc>
          <w:tcPr>
            <w:tcW w:w="2312" w:type="dxa"/>
            <w:shd w:val="clear" w:color="auto" w:fill="auto"/>
            <w:vAlign w:val="center"/>
          </w:tcPr>
          <w:p w14:paraId="4CB489BC"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25% του επιχορηγούμενου Π/Υ</w:t>
            </w:r>
          </w:p>
        </w:tc>
      </w:tr>
      <w:tr w:rsidR="004953A1" w:rsidRPr="000C2894" w14:paraId="61367895" w14:textId="77777777" w:rsidTr="004953A1">
        <w:trPr>
          <w:trHeight w:val="366"/>
          <w:jc w:val="center"/>
        </w:trPr>
        <w:tc>
          <w:tcPr>
            <w:tcW w:w="491" w:type="dxa"/>
            <w:shd w:val="clear" w:color="auto" w:fill="auto"/>
            <w:vAlign w:val="center"/>
          </w:tcPr>
          <w:p w14:paraId="490417EC"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04.</w:t>
            </w:r>
          </w:p>
        </w:tc>
        <w:tc>
          <w:tcPr>
            <w:tcW w:w="1489" w:type="dxa"/>
            <w:shd w:val="clear" w:color="auto" w:fill="auto"/>
            <w:vAlign w:val="center"/>
          </w:tcPr>
          <w:p w14:paraId="3D169592" w14:textId="77777777" w:rsidR="000C2894" w:rsidRPr="000C2894" w:rsidRDefault="000C2894" w:rsidP="000C2894">
            <w:pPr>
              <w:jc w:val="center"/>
              <w:rPr>
                <w:rFonts w:ascii="Times New Roman" w:eastAsia="Calibri" w:hAnsi="Times New Roman" w:cs="Times New Roman"/>
                <w:b/>
                <w:bCs/>
              </w:rPr>
            </w:pPr>
          </w:p>
        </w:tc>
        <w:tc>
          <w:tcPr>
            <w:tcW w:w="4111" w:type="dxa"/>
            <w:shd w:val="clear" w:color="auto" w:fill="auto"/>
            <w:vAlign w:val="center"/>
          </w:tcPr>
          <w:p w14:paraId="2674DDE7" w14:textId="77777777" w:rsidR="000C2894" w:rsidRPr="000C2894" w:rsidRDefault="000C2894" w:rsidP="004953A1">
            <w:pPr>
              <w:rPr>
                <w:rFonts w:ascii="Times New Roman" w:eastAsia="Calibri" w:hAnsi="Times New Roman" w:cs="Times New Roman"/>
              </w:rPr>
            </w:pPr>
            <w:r w:rsidRPr="000C2894">
              <w:rPr>
                <w:rFonts w:ascii="Times New Roman" w:eastAsia="Calibri" w:hAnsi="Times New Roman" w:cs="Times New Roman"/>
              </w:rPr>
              <w:t>Δαπ</w:t>
            </w:r>
            <w:proofErr w:type="spellStart"/>
            <w:r w:rsidRPr="000C2894">
              <w:rPr>
                <w:rFonts w:ascii="Times New Roman" w:eastAsia="Calibri" w:hAnsi="Times New Roman" w:cs="Times New Roman"/>
              </w:rPr>
              <w:t>άνες</w:t>
            </w:r>
            <w:proofErr w:type="spellEnd"/>
            <w:r w:rsidRPr="000C2894">
              <w:rPr>
                <w:rFonts w:ascii="Times New Roman" w:eastAsia="Calibri" w:hAnsi="Times New Roman" w:cs="Times New Roman"/>
              </w:rPr>
              <w:t xml:space="preserve"> </w:t>
            </w:r>
            <w:proofErr w:type="spellStart"/>
            <w:r w:rsidRPr="000C2894">
              <w:rPr>
                <w:rFonts w:ascii="Times New Roman" w:eastAsia="Calibri" w:hAnsi="Times New Roman" w:cs="Times New Roman"/>
              </w:rPr>
              <w:t>γι</w:t>
            </w:r>
            <w:proofErr w:type="spellEnd"/>
            <w:r w:rsidRPr="000C2894">
              <w:rPr>
                <w:rFonts w:ascii="Times New Roman" w:eastAsia="Calibri" w:hAnsi="Times New Roman" w:cs="Times New Roman"/>
              </w:rPr>
              <w:t>α Πα</w:t>
            </w:r>
            <w:proofErr w:type="spellStart"/>
            <w:r w:rsidRPr="000C2894">
              <w:rPr>
                <w:rFonts w:ascii="Times New Roman" w:eastAsia="Calibri" w:hAnsi="Times New Roman" w:cs="Times New Roman"/>
              </w:rPr>
              <w:t>ροχή</w:t>
            </w:r>
            <w:proofErr w:type="spellEnd"/>
            <w:r w:rsidRPr="000C2894">
              <w:rPr>
                <w:rFonts w:ascii="Times New Roman" w:eastAsia="Calibri" w:hAnsi="Times New Roman" w:cs="Times New Roman"/>
              </w:rPr>
              <w:t xml:space="preserve"> Υπ</w:t>
            </w:r>
            <w:proofErr w:type="spellStart"/>
            <w:r w:rsidRPr="000C2894">
              <w:rPr>
                <w:rFonts w:ascii="Times New Roman" w:eastAsia="Calibri" w:hAnsi="Times New Roman" w:cs="Times New Roman"/>
              </w:rPr>
              <w:t>ηρεσιών</w:t>
            </w:r>
            <w:proofErr w:type="spellEnd"/>
          </w:p>
        </w:tc>
        <w:tc>
          <w:tcPr>
            <w:tcW w:w="2312" w:type="dxa"/>
            <w:shd w:val="clear" w:color="auto" w:fill="auto"/>
            <w:vAlign w:val="center"/>
          </w:tcPr>
          <w:p w14:paraId="6C71B4EA"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Άρθρο</w:t>
            </w:r>
            <w:proofErr w:type="spellEnd"/>
            <w:r w:rsidRPr="000C2894">
              <w:rPr>
                <w:rFonts w:ascii="Times New Roman" w:eastAsia="Calibri" w:hAnsi="Times New Roman" w:cs="Times New Roman"/>
              </w:rPr>
              <w:t xml:space="preserve"> 14 ΓΑΚ</w:t>
            </w:r>
          </w:p>
        </w:tc>
      </w:tr>
      <w:tr w:rsidR="004953A1" w:rsidRPr="000C2894" w14:paraId="78FA5B28" w14:textId="77777777" w:rsidTr="004953A1">
        <w:trPr>
          <w:trHeight w:val="366"/>
          <w:jc w:val="center"/>
        </w:trPr>
        <w:tc>
          <w:tcPr>
            <w:tcW w:w="491" w:type="dxa"/>
            <w:shd w:val="clear" w:color="auto" w:fill="auto"/>
            <w:vAlign w:val="center"/>
          </w:tcPr>
          <w:p w14:paraId="01BCC479" w14:textId="77777777" w:rsidR="000C2894" w:rsidRPr="000C2894" w:rsidRDefault="000C2894" w:rsidP="000C2894">
            <w:pPr>
              <w:jc w:val="center"/>
              <w:rPr>
                <w:rFonts w:ascii="Times New Roman" w:eastAsia="Calibri" w:hAnsi="Times New Roman" w:cs="Times New Roman"/>
                <w:b/>
                <w:bCs/>
              </w:rPr>
            </w:pPr>
          </w:p>
        </w:tc>
        <w:tc>
          <w:tcPr>
            <w:tcW w:w="1489" w:type="dxa"/>
            <w:shd w:val="clear" w:color="auto" w:fill="auto"/>
            <w:vAlign w:val="center"/>
          </w:tcPr>
          <w:p w14:paraId="41CA0F5A"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04.24.</w:t>
            </w:r>
          </w:p>
        </w:tc>
        <w:tc>
          <w:tcPr>
            <w:tcW w:w="4111" w:type="dxa"/>
            <w:shd w:val="clear" w:color="auto" w:fill="auto"/>
            <w:vAlign w:val="center"/>
          </w:tcPr>
          <w:p w14:paraId="7FBBCEC7"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312" w:type="dxa"/>
            <w:vMerge w:val="restart"/>
            <w:shd w:val="clear" w:color="auto" w:fill="auto"/>
            <w:vAlign w:val="center"/>
          </w:tcPr>
          <w:p w14:paraId="62F8AC64"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1% του επιχορηγούμενου Π/Υ &amp; έως 6.000€/πιστοποιητικό</w:t>
            </w:r>
          </w:p>
        </w:tc>
      </w:tr>
      <w:tr w:rsidR="004953A1" w:rsidRPr="000C2894" w14:paraId="6C3957BB" w14:textId="77777777" w:rsidTr="004953A1">
        <w:trPr>
          <w:trHeight w:val="366"/>
          <w:jc w:val="center"/>
        </w:trPr>
        <w:tc>
          <w:tcPr>
            <w:tcW w:w="491" w:type="dxa"/>
            <w:shd w:val="clear" w:color="auto" w:fill="auto"/>
            <w:vAlign w:val="center"/>
          </w:tcPr>
          <w:p w14:paraId="3787FDC6" w14:textId="77777777" w:rsidR="000C2894" w:rsidRPr="000C2894" w:rsidRDefault="000C2894" w:rsidP="000C2894">
            <w:pPr>
              <w:jc w:val="center"/>
              <w:rPr>
                <w:rFonts w:ascii="Times New Roman" w:eastAsia="Calibri" w:hAnsi="Times New Roman" w:cs="Times New Roman"/>
                <w:b/>
                <w:bCs/>
                <w:lang w:val="el-GR"/>
              </w:rPr>
            </w:pPr>
          </w:p>
        </w:tc>
        <w:tc>
          <w:tcPr>
            <w:tcW w:w="1489" w:type="dxa"/>
            <w:shd w:val="clear" w:color="auto" w:fill="auto"/>
            <w:vAlign w:val="center"/>
          </w:tcPr>
          <w:p w14:paraId="771F72A9"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04.25.</w:t>
            </w:r>
          </w:p>
        </w:tc>
        <w:tc>
          <w:tcPr>
            <w:tcW w:w="4111" w:type="dxa"/>
            <w:shd w:val="clear" w:color="auto" w:fill="auto"/>
            <w:vAlign w:val="center"/>
          </w:tcPr>
          <w:p w14:paraId="0C7EC684"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Πιστοποίηση υπηρεσιών &amp; διαδικασιών σύμφωνα με εθνικά, εναρμονισμένα καθώς και λοιπά ευρωπαϊκά και διεθνή πρότυπα</w:t>
            </w:r>
          </w:p>
        </w:tc>
        <w:tc>
          <w:tcPr>
            <w:tcW w:w="2312" w:type="dxa"/>
            <w:vMerge/>
            <w:shd w:val="clear" w:color="auto" w:fill="auto"/>
            <w:vAlign w:val="center"/>
          </w:tcPr>
          <w:p w14:paraId="76927903" w14:textId="77777777" w:rsidR="000C2894" w:rsidRPr="000C2894" w:rsidRDefault="000C2894" w:rsidP="004953A1">
            <w:pPr>
              <w:rPr>
                <w:rFonts w:ascii="Times New Roman" w:eastAsia="Calibri" w:hAnsi="Times New Roman" w:cs="Times New Roman"/>
                <w:lang w:val="el-GR"/>
              </w:rPr>
            </w:pPr>
          </w:p>
        </w:tc>
      </w:tr>
      <w:tr w:rsidR="004953A1" w:rsidRPr="000C2894" w14:paraId="239F3CF3" w14:textId="77777777" w:rsidTr="004953A1">
        <w:trPr>
          <w:trHeight w:val="366"/>
          <w:jc w:val="center"/>
        </w:trPr>
        <w:tc>
          <w:tcPr>
            <w:tcW w:w="491" w:type="dxa"/>
            <w:shd w:val="clear" w:color="auto" w:fill="auto"/>
            <w:vAlign w:val="center"/>
          </w:tcPr>
          <w:p w14:paraId="6EE793A5"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08.</w:t>
            </w:r>
          </w:p>
        </w:tc>
        <w:tc>
          <w:tcPr>
            <w:tcW w:w="1489" w:type="dxa"/>
            <w:shd w:val="clear" w:color="auto" w:fill="auto"/>
            <w:vAlign w:val="center"/>
          </w:tcPr>
          <w:p w14:paraId="451824BE" w14:textId="77777777" w:rsidR="000C2894" w:rsidRPr="000C2894" w:rsidRDefault="000C2894" w:rsidP="000C2894">
            <w:pPr>
              <w:jc w:val="center"/>
              <w:rPr>
                <w:rFonts w:ascii="Times New Roman" w:eastAsia="Calibri" w:hAnsi="Times New Roman" w:cs="Times New Roman"/>
                <w:b/>
                <w:bCs/>
              </w:rPr>
            </w:pPr>
          </w:p>
        </w:tc>
        <w:tc>
          <w:tcPr>
            <w:tcW w:w="4111" w:type="dxa"/>
            <w:shd w:val="clear" w:color="auto" w:fill="auto"/>
            <w:vAlign w:val="center"/>
          </w:tcPr>
          <w:p w14:paraId="4A4653FB" w14:textId="77777777" w:rsidR="000C2894" w:rsidRPr="000C2894" w:rsidRDefault="000C2894" w:rsidP="004953A1">
            <w:pPr>
              <w:rPr>
                <w:rFonts w:ascii="Times New Roman" w:eastAsia="Calibri" w:hAnsi="Times New Roman" w:cs="Times New Roman"/>
              </w:rPr>
            </w:pPr>
            <w:r w:rsidRPr="000C2894">
              <w:rPr>
                <w:rFonts w:ascii="Times New Roman" w:eastAsia="Calibri" w:hAnsi="Times New Roman" w:cs="Times New Roman"/>
              </w:rPr>
              <w:t>Δαπ</w:t>
            </w:r>
            <w:proofErr w:type="spellStart"/>
            <w:r w:rsidRPr="000C2894">
              <w:rPr>
                <w:rFonts w:ascii="Times New Roman" w:eastAsia="Calibri" w:hAnsi="Times New Roman" w:cs="Times New Roman"/>
              </w:rPr>
              <w:t>άνες</w:t>
            </w:r>
            <w:proofErr w:type="spellEnd"/>
            <w:r w:rsidRPr="000C2894">
              <w:rPr>
                <w:rFonts w:ascii="Times New Roman" w:eastAsia="Calibri" w:hAnsi="Times New Roman" w:cs="Times New Roman"/>
              </w:rPr>
              <w:t xml:space="preserve"> </w:t>
            </w:r>
            <w:proofErr w:type="spellStart"/>
            <w:r w:rsidRPr="000C2894">
              <w:rPr>
                <w:rFonts w:ascii="Times New Roman" w:eastAsia="Calibri" w:hAnsi="Times New Roman" w:cs="Times New Roman"/>
              </w:rPr>
              <w:t>Δι</w:t>
            </w:r>
            <w:proofErr w:type="spellEnd"/>
            <w:r w:rsidRPr="000C2894">
              <w:rPr>
                <w:rFonts w:ascii="Times New Roman" w:eastAsia="Calibri" w:hAnsi="Times New Roman" w:cs="Times New Roman"/>
              </w:rPr>
              <w:t xml:space="preserve">πλωμάτων </w:t>
            </w:r>
            <w:proofErr w:type="spellStart"/>
            <w:r w:rsidRPr="000C2894">
              <w:rPr>
                <w:rFonts w:ascii="Times New Roman" w:eastAsia="Calibri" w:hAnsi="Times New Roman" w:cs="Times New Roman"/>
              </w:rPr>
              <w:t>Ευρεσιτεχνί</w:t>
            </w:r>
            <w:proofErr w:type="spellEnd"/>
            <w:r w:rsidRPr="000C2894">
              <w:rPr>
                <w:rFonts w:ascii="Times New Roman" w:eastAsia="Calibri" w:hAnsi="Times New Roman" w:cs="Times New Roman"/>
              </w:rPr>
              <w:t>ας</w:t>
            </w:r>
          </w:p>
        </w:tc>
        <w:tc>
          <w:tcPr>
            <w:tcW w:w="2312" w:type="dxa"/>
            <w:shd w:val="clear" w:color="auto" w:fill="auto"/>
            <w:vAlign w:val="center"/>
          </w:tcPr>
          <w:p w14:paraId="07109E8D"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Άρθρο</w:t>
            </w:r>
            <w:proofErr w:type="spellEnd"/>
            <w:r w:rsidRPr="000C2894">
              <w:rPr>
                <w:rFonts w:ascii="Times New Roman" w:eastAsia="Calibri" w:hAnsi="Times New Roman" w:cs="Times New Roman"/>
              </w:rPr>
              <w:t xml:space="preserve"> 14 ΓΑΚ</w:t>
            </w:r>
          </w:p>
        </w:tc>
      </w:tr>
      <w:tr w:rsidR="004953A1" w:rsidRPr="000C2894" w14:paraId="1B8697EA" w14:textId="77777777" w:rsidTr="004953A1">
        <w:trPr>
          <w:trHeight w:val="366"/>
          <w:jc w:val="center"/>
        </w:trPr>
        <w:tc>
          <w:tcPr>
            <w:tcW w:w="491" w:type="dxa"/>
            <w:shd w:val="clear" w:color="auto" w:fill="auto"/>
            <w:vAlign w:val="center"/>
          </w:tcPr>
          <w:p w14:paraId="2EF1F2D2" w14:textId="77777777" w:rsidR="000C2894" w:rsidRPr="000C2894" w:rsidRDefault="000C2894" w:rsidP="000C2894">
            <w:pPr>
              <w:jc w:val="center"/>
              <w:rPr>
                <w:rFonts w:ascii="Times New Roman" w:eastAsia="Calibri" w:hAnsi="Times New Roman" w:cs="Times New Roman"/>
                <w:b/>
                <w:bCs/>
              </w:rPr>
            </w:pPr>
          </w:p>
        </w:tc>
        <w:tc>
          <w:tcPr>
            <w:tcW w:w="1489" w:type="dxa"/>
            <w:shd w:val="clear" w:color="auto" w:fill="auto"/>
            <w:vAlign w:val="center"/>
          </w:tcPr>
          <w:p w14:paraId="12FD3324"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08.02.</w:t>
            </w:r>
          </w:p>
        </w:tc>
        <w:tc>
          <w:tcPr>
            <w:tcW w:w="4111" w:type="dxa"/>
            <w:shd w:val="clear" w:color="auto" w:fill="auto"/>
            <w:vAlign w:val="center"/>
          </w:tcPr>
          <w:p w14:paraId="169F9F2F"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Δαπάνες απόκτησης επικύρωσης και προστασίας διπλωμάτων ευρεσιτεχνίας</w:t>
            </w:r>
          </w:p>
        </w:tc>
        <w:tc>
          <w:tcPr>
            <w:tcW w:w="2312" w:type="dxa"/>
            <w:shd w:val="clear" w:color="auto" w:fill="auto"/>
            <w:vAlign w:val="center"/>
          </w:tcPr>
          <w:p w14:paraId="04AA7CE9"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Έως 5% του επιχορηγούμενου Π/Υ</w:t>
            </w:r>
          </w:p>
        </w:tc>
      </w:tr>
      <w:tr w:rsidR="004953A1" w:rsidRPr="000C2894" w14:paraId="04F6B571" w14:textId="77777777" w:rsidTr="004953A1">
        <w:trPr>
          <w:trHeight w:val="366"/>
          <w:jc w:val="center"/>
        </w:trPr>
        <w:tc>
          <w:tcPr>
            <w:tcW w:w="491" w:type="dxa"/>
            <w:shd w:val="clear" w:color="auto" w:fill="auto"/>
            <w:vAlign w:val="center"/>
          </w:tcPr>
          <w:p w14:paraId="157EB85D"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01.</w:t>
            </w:r>
          </w:p>
        </w:tc>
        <w:tc>
          <w:tcPr>
            <w:tcW w:w="1489" w:type="dxa"/>
            <w:shd w:val="clear" w:color="auto" w:fill="auto"/>
            <w:vAlign w:val="center"/>
          </w:tcPr>
          <w:p w14:paraId="39737EC9" w14:textId="77777777" w:rsidR="000C2894" w:rsidRPr="000C2894" w:rsidRDefault="000C2894" w:rsidP="000C2894">
            <w:pPr>
              <w:jc w:val="center"/>
              <w:rPr>
                <w:rFonts w:ascii="Times New Roman" w:eastAsia="Calibri" w:hAnsi="Times New Roman" w:cs="Times New Roman"/>
                <w:b/>
                <w:bCs/>
              </w:rPr>
            </w:pPr>
          </w:p>
        </w:tc>
        <w:tc>
          <w:tcPr>
            <w:tcW w:w="4111" w:type="dxa"/>
            <w:shd w:val="clear" w:color="auto" w:fill="auto"/>
            <w:vAlign w:val="center"/>
          </w:tcPr>
          <w:p w14:paraId="1ED3A4F0" w14:textId="77777777" w:rsidR="000C2894" w:rsidRPr="000C2894" w:rsidRDefault="000C2894" w:rsidP="004953A1">
            <w:pPr>
              <w:rPr>
                <w:rFonts w:ascii="Times New Roman" w:eastAsia="Calibri" w:hAnsi="Times New Roman" w:cs="Times New Roman"/>
              </w:rPr>
            </w:pPr>
            <w:r w:rsidRPr="000C2894">
              <w:rPr>
                <w:rFonts w:ascii="Times New Roman" w:eastAsia="Calibri" w:hAnsi="Times New Roman" w:cs="Times New Roman"/>
              </w:rPr>
              <w:t>Δαπ</w:t>
            </w:r>
            <w:proofErr w:type="spellStart"/>
            <w:r w:rsidRPr="000C2894">
              <w:rPr>
                <w:rFonts w:ascii="Times New Roman" w:eastAsia="Calibri" w:hAnsi="Times New Roman" w:cs="Times New Roman"/>
              </w:rPr>
              <w:t>άνες</w:t>
            </w:r>
            <w:proofErr w:type="spellEnd"/>
            <w:r w:rsidRPr="000C2894">
              <w:rPr>
                <w:rFonts w:ascii="Times New Roman" w:eastAsia="Calibri" w:hAnsi="Times New Roman" w:cs="Times New Roman"/>
              </w:rPr>
              <w:t xml:space="preserve"> π</w:t>
            </w:r>
            <w:proofErr w:type="spellStart"/>
            <w:r w:rsidRPr="000C2894">
              <w:rPr>
                <w:rFonts w:ascii="Times New Roman" w:eastAsia="Calibri" w:hAnsi="Times New Roman" w:cs="Times New Roman"/>
              </w:rPr>
              <w:t>ροσω</w:t>
            </w:r>
            <w:proofErr w:type="spellEnd"/>
            <w:r w:rsidRPr="000C2894">
              <w:rPr>
                <w:rFonts w:ascii="Times New Roman" w:eastAsia="Calibri" w:hAnsi="Times New Roman" w:cs="Times New Roman"/>
              </w:rPr>
              <w:t>πικού</w:t>
            </w:r>
          </w:p>
        </w:tc>
        <w:tc>
          <w:tcPr>
            <w:tcW w:w="2312" w:type="dxa"/>
            <w:shd w:val="clear" w:color="auto" w:fill="auto"/>
            <w:vAlign w:val="center"/>
          </w:tcPr>
          <w:p w14:paraId="386B3C57" w14:textId="77777777" w:rsidR="000C2894" w:rsidRPr="000C2894" w:rsidRDefault="000C2894" w:rsidP="004953A1">
            <w:pPr>
              <w:rPr>
                <w:rFonts w:ascii="Times New Roman" w:eastAsia="Calibri" w:hAnsi="Times New Roman" w:cs="Times New Roman"/>
              </w:rPr>
            </w:pPr>
            <w:proofErr w:type="spellStart"/>
            <w:r w:rsidRPr="000C2894">
              <w:rPr>
                <w:rFonts w:ascii="Times New Roman" w:eastAsia="Calibri" w:hAnsi="Times New Roman" w:cs="Times New Roman"/>
              </w:rPr>
              <w:t>Άρθρο</w:t>
            </w:r>
            <w:proofErr w:type="spellEnd"/>
            <w:r w:rsidRPr="000C2894">
              <w:rPr>
                <w:rFonts w:ascii="Times New Roman" w:eastAsia="Calibri" w:hAnsi="Times New Roman" w:cs="Times New Roman"/>
              </w:rPr>
              <w:t xml:space="preserve"> 33 ΓΑΚ</w:t>
            </w:r>
          </w:p>
        </w:tc>
      </w:tr>
      <w:tr w:rsidR="004953A1" w:rsidRPr="000C2894" w14:paraId="0B2CD6BD" w14:textId="77777777" w:rsidTr="004953A1">
        <w:trPr>
          <w:trHeight w:val="513"/>
          <w:jc w:val="center"/>
        </w:trPr>
        <w:tc>
          <w:tcPr>
            <w:tcW w:w="491" w:type="dxa"/>
            <w:shd w:val="clear" w:color="auto" w:fill="auto"/>
            <w:vAlign w:val="center"/>
          </w:tcPr>
          <w:p w14:paraId="079B6FBE" w14:textId="77777777" w:rsidR="000C2894" w:rsidRPr="000C2894" w:rsidRDefault="000C2894" w:rsidP="000C2894">
            <w:pPr>
              <w:jc w:val="center"/>
              <w:rPr>
                <w:rFonts w:ascii="Times New Roman" w:eastAsia="Calibri" w:hAnsi="Times New Roman" w:cs="Times New Roman"/>
                <w:b/>
                <w:bCs/>
              </w:rPr>
            </w:pPr>
          </w:p>
        </w:tc>
        <w:tc>
          <w:tcPr>
            <w:tcW w:w="1489" w:type="dxa"/>
            <w:shd w:val="clear" w:color="auto" w:fill="auto"/>
            <w:vAlign w:val="center"/>
          </w:tcPr>
          <w:p w14:paraId="711A8EA2" w14:textId="77777777" w:rsidR="000C2894" w:rsidRPr="000C2894" w:rsidRDefault="000C2894" w:rsidP="000C2894">
            <w:pPr>
              <w:jc w:val="center"/>
              <w:rPr>
                <w:rFonts w:ascii="Times New Roman" w:eastAsia="Calibri" w:hAnsi="Times New Roman" w:cs="Times New Roman"/>
                <w:b/>
                <w:bCs/>
              </w:rPr>
            </w:pPr>
            <w:r w:rsidRPr="000C2894">
              <w:rPr>
                <w:rFonts w:ascii="Times New Roman" w:eastAsia="Calibri" w:hAnsi="Times New Roman" w:cs="Times New Roman"/>
                <w:b/>
                <w:bCs/>
              </w:rPr>
              <w:t>01.17.</w:t>
            </w:r>
          </w:p>
        </w:tc>
        <w:tc>
          <w:tcPr>
            <w:tcW w:w="4111" w:type="dxa"/>
            <w:shd w:val="clear" w:color="auto" w:fill="auto"/>
            <w:vAlign w:val="center"/>
          </w:tcPr>
          <w:p w14:paraId="22DEC90D" w14:textId="77777777" w:rsidR="000C2894" w:rsidRPr="000C2894" w:rsidRDefault="000C2894" w:rsidP="004953A1">
            <w:pPr>
              <w:rPr>
                <w:rFonts w:ascii="Times New Roman" w:eastAsia="Calibri" w:hAnsi="Times New Roman" w:cs="Times New Roman"/>
                <w:lang w:val="el-GR"/>
              </w:rPr>
            </w:pPr>
            <w:r w:rsidRPr="000C2894">
              <w:rPr>
                <w:rFonts w:ascii="Times New Roman" w:eastAsia="Calibri" w:hAnsi="Times New Roman" w:cs="Times New Roman"/>
                <w:lang w:val="el-GR"/>
              </w:rPr>
              <w:t>Πλήρες Μισθολογικό Κόστος Εργαζομένων Με Αναπηρία</w:t>
            </w:r>
          </w:p>
        </w:tc>
        <w:tc>
          <w:tcPr>
            <w:tcW w:w="2312" w:type="dxa"/>
            <w:shd w:val="clear" w:color="auto" w:fill="auto"/>
            <w:vAlign w:val="center"/>
          </w:tcPr>
          <w:p w14:paraId="57D3B649" w14:textId="77777777" w:rsidR="000C2894" w:rsidRPr="000C2894" w:rsidRDefault="000C2894" w:rsidP="004953A1">
            <w:pPr>
              <w:adjustRightInd w:val="0"/>
              <w:rPr>
                <w:rFonts w:ascii="Times New Roman" w:eastAsia="Calibri" w:hAnsi="Times New Roman" w:cs="Times New Roman"/>
                <w:color w:val="000000"/>
              </w:rPr>
            </w:pPr>
            <w:proofErr w:type="spellStart"/>
            <w:r w:rsidRPr="000C2894">
              <w:rPr>
                <w:rFonts w:ascii="Times New Roman" w:eastAsia="Calibri" w:hAnsi="Times New Roman" w:cs="Times New Roman"/>
                <w:color w:val="000000"/>
              </w:rPr>
              <w:t>Έως</w:t>
            </w:r>
            <w:proofErr w:type="spellEnd"/>
            <w:r w:rsidRPr="000C2894">
              <w:rPr>
                <w:rFonts w:ascii="Times New Roman" w:eastAsia="Calibri" w:hAnsi="Times New Roman" w:cs="Times New Roman"/>
                <w:color w:val="000000"/>
              </w:rPr>
              <w:t xml:space="preserve"> 5 ΕΜΕ &amp; </w:t>
            </w:r>
            <w:proofErr w:type="spellStart"/>
            <w:r w:rsidRPr="000C2894">
              <w:rPr>
                <w:rFonts w:ascii="Times New Roman" w:eastAsia="Calibri" w:hAnsi="Times New Roman" w:cs="Times New Roman"/>
                <w:color w:val="000000"/>
              </w:rPr>
              <w:t>έως</w:t>
            </w:r>
            <w:proofErr w:type="spellEnd"/>
            <w:r w:rsidRPr="000C2894">
              <w:rPr>
                <w:rFonts w:ascii="Times New Roman" w:eastAsia="Calibri" w:hAnsi="Times New Roman" w:cs="Times New Roman"/>
                <w:color w:val="000000"/>
              </w:rPr>
              <w:t xml:space="preserve"> 15.000€/ΕΜΕ </w:t>
            </w:r>
          </w:p>
          <w:p w14:paraId="7005020E" w14:textId="77777777" w:rsidR="000C2894" w:rsidRPr="000C2894" w:rsidRDefault="000C2894" w:rsidP="004953A1">
            <w:pPr>
              <w:rPr>
                <w:rFonts w:ascii="Times New Roman" w:eastAsia="Calibri" w:hAnsi="Times New Roman" w:cs="Times New Roman"/>
              </w:rPr>
            </w:pPr>
          </w:p>
        </w:tc>
      </w:tr>
    </w:tbl>
    <w:p w14:paraId="1AE3FAD2" w14:textId="77777777" w:rsidR="000C2894" w:rsidRPr="000C2894" w:rsidRDefault="000C2894" w:rsidP="000C2894">
      <w:pPr>
        <w:widowControl w:val="0"/>
        <w:autoSpaceDE w:val="0"/>
        <w:autoSpaceDN w:val="0"/>
        <w:spacing w:before="1" w:after="0" w:line="240" w:lineRule="auto"/>
        <w:ind w:right="108"/>
        <w:jc w:val="both"/>
        <w:rPr>
          <w:rFonts w:ascii="Times New Roman" w:eastAsia="Calibri" w:hAnsi="Times New Roman" w:cs="Times New Roman"/>
          <w:b/>
          <w:bCs/>
          <w:sz w:val="20"/>
          <w:szCs w:val="20"/>
          <w:lang w:val="en-US"/>
        </w:rPr>
      </w:pPr>
    </w:p>
    <w:p w14:paraId="6BBCF6A8" w14:textId="79523EF5" w:rsidR="0057448E" w:rsidRPr="00873D6C" w:rsidRDefault="000C2894" w:rsidP="0057448E">
      <w:pPr>
        <w:widowControl w:val="0"/>
        <w:autoSpaceDE w:val="0"/>
        <w:autoSpaceDN w:val="0"/>
        <w:spacing w:before="1" w:after="0" w:line="360" w:lineRule="auto"/>
        <w:ind w:right="108"/>
        <w:jc w:val="both"/>
        <w:rPr>
          <w:rFonts w:ascii="Times New Roman" w:eastAsia="Calibri" w:hAnsi="Times New Roman" w:cs="Times New Roman"/>
          <w:b/>
          <w:sz w:val="24"/>
          <w:szCs w:val="24"/>
        </w:rPr>
      </w:pPr>
      <w:r w:rsidRPr="000C2894">
        <w:rPr>
          <w:rFonts w:ascii="Times New Roman" w:eastAsia="Calibri" w:hAnsi="Times New Roman" w:cs="Times New Roman"/>
          <w:b/>
          <w:bCs/>
          <w:sz w:val="24"/>
          <w:szCs w:val="24"/>
        </w:rPr>
        <w:t xml:space="preserve">Ως ημερομηνία έναρξης </w:t>
      </w:r>
      <w:proofErr w:type="spellStart"/>
      <w:r w:rsidRPr="000C2894">
        <w:rPr>
          <w:rFonts w:ascii="Times New Roman" w:eastAsia="Calibri" w:hAnsi="Times New Roman" w:cs="Times New Roman"/>
          <w:b/>
          <w:bCs/>
          <w:sz w:val="24"/>
          <w:szCs w:val="24"/>
        </w:rPr>
        <w:t>επιλεξιμότητας</w:t>
      </w:r>
      <w:proofErr w:type="spellEnd"/>
      <w:r w:rsidRPr="000C2894">
        <w:rPr>
          <w:rFonts w:ascii="Times New Roman" w:eastAsia="Calibri" w:hAnsi="Times New Roman" w:cs="Times New Roman"/>
          <w:b/>
          <w:bCs/>
          <w:sz w:val="24"/>
          <w:szCs w:val="24"/>
        </w:rPr>
        <w:t xml:space="preserve"> δαπανών, ορίζεται η ημερομηνία ηλεκτρονικής υποβολής της Αίτησης Χρηματοδότησης.</w:t>
      </w:r>
      <w:r w:rsidRPr="000C2894">
        <w:rPr>
          <w:rFonts w:ascii="Times New Roman" w:eastAsia="Calibri" w:hAnsi="Times New Roman" w:cs="Times New Roman"/>
          <w:sz w:val="24"/>
          <w:szCs w:val="24"/>
        </w:rPr>
        <w:t xml:space="preserve"> </w:t>
      </w:r>
      <w:r w:rsidRPr="000C2894">
        <w:rPr>
          <w:rFonts w:ascii="Times New Roman" w:eastAsia="Calibri" w:hAnsi="Times New Roman" w:cs="Times New Roman"/>
          <w:bCs/>
          <w:sz w:val="24"/>
          <w:szCs w:val="24"/>
        </w:rPr>
        <w:t>Ως έναρξη εργασιών θεωρείται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r w:rsidRPr="000C2894">
        <w:rPr>
          <w:rFonts w:ascii="Times New Roman" w:eastAsia="Calibri" w:hAnsi="Times New Roman" w:cs="Times New Roman"/>
          <w:b/>
          <w:sz w:val="24"/>
          <w:szCs w:val="24"/>
        </w:rPr>
        <w:t xml:space="preserve"> </w:t>
      </w:r>
    </w:p>
    <w:p w14:paraId="22E465ED" w14:textId="77777777" w:rsidR="00863F91" w:rsidRPr="00873D6C" w:rsidRDefault="00863F91" w:rsidP="0057448E">
      <w:pPr>
        <w:widowControl w:val="0"/>
        <w:autoSpaceDE w:val="0"/>
        <w:autoSpaceDN w:val="0"/>
        <w:spacing w:before="1" w:after="0" w:line="360" w:lineRule="auto"/>
        <w:ind w:right="108"/>
        <w:jc w:val="both"/>
        <w:rPr>
          <w:rFonts w:ascii="Times New Roman" w:eastAsia="Calibri" w:hAnsi="Times New Roman" w:cs="Times New Roman"/>
          <w:b/>
          <w:sz w:val="24"/>
          <w:szCs w:val="24"/>
        </w:rPr>
      </w:pPr>
    </w:p>
    <w:p w14:paraId="5272948F" w14:textId="63464419" w:rsidR="000C2894" w:rsidRPr="001335CB" w:rsidRDefault="000C2894" w:rsidP="0057448E">
      <w:pPr>
        <w:widowControl w:val="0"/>
        <w:autoSpaceDE w:val="0"/>
        <w:autoSpaceDN w:val="0"/>
        <w:spacing w:before="1" w:after="0" w:line="360" w:lineRule="auto"/>
        <w:ind w:right="108"/>
        <w:jc w:val="both"/>
        <w:rPr>
          <w:rFonts w:ascii="Times New Roman" w:eastAsia="Calibri" w:hAnsi="Times New Roman" w:cs="Times New Roman"/>
          <w:b/>
          <w:bCs/>
          <w:sz w:val="24"/>
          <w:szCs w:val="24"/>
          <w:u w:val="single"/>
        </w:rPr>
      </w:pPr>
      <w:r w:rsidRPr="000C2894">
        <w:rPr>
          <w:rFonts w:ascii="Times New Roman" w:eastAsia="Calibri" w:hAnsi="Times New Roman" w:cs="Times New Roman"/>
          <w:b/>
          <w:bCs/>
          <w:sz w:val="24"/>
          <w:szCs w:val="24"/>
          <w:u w:val="single"/>
        </w:rPr>
        <w:lastRenderedPageBreak/>
        <w:t>Ποσοστά Ενίσχυσης Δαπανών</w:t>
      </w:r>
    </w:p>
    <w:p w14:paraId="4C43777A" w14:textId="130B15DB" w:rsidR="000C2894" w:rsidRPr="000C2894" w:rsidRDefault="000C2894" w:rsidP="00627DCA">
      <w:pPr>
        <w:widowControl w:val="0"/>
        <w:autoSpaceDE w:val="0"/>
        <w:autoSpaceDN w:val="0"/>
        <w:spacing w:before="1" w:line="360" w:lineRule="auto"/>
        <w:ind w:right="108"/>
        <w:jc w:val="both"/>
        <w:rPr>
          <w:rFonts w:ascii="Times New Roman" w:eastAsia="Calibri" w:hAnsi="Times New Roman" w:cs="Times New Roman"/>
          <w:b/>
          <w:bCs/>
          <w:sz w:val="24"/>
          <w:szCs w:val="24"/>
        </w:rPr>
      </w:pPr>
      <w:r w:rsidRPr="00627DCA">
        <w:rPr>
          <w:rFonts w:ascii="Times New Roman" w:eastAsia="Calibri" w:hAnsi="Times New Roman" w:cs="Times New Roman"/>
          <w:b/>
          <w:bCs/>
          <w:sz w:val="24"/>
          <w:szCs w:val="24"/>
        </w:rPr>
        <w:t>Δαπάνες Περιφερειακών Ενισχύσεων</w:t>
      </w:r>
      <w:r w:rsidRPr="000C2894">
        <w:rPr>
          <w:rFonts w:ascii="Times New Roman" w:eastAsia="Calibri" w:hAnsi="Times New Roman" w:cs="Times New Roman"/>
          <w:b/>
          <w:bCs/>
          <w:sz w:val="20"/>
          <w:szCs w:val="20"/>
        </w:rPr>
        <w:tab/>
      </w:r>
    </w:p>
    <w:tbl>
      <w:tblPr>
        <w:tblStyle w:val="240"/>
        <w:tblW w:w="8410" w:type="dxa"/>
        <w:jc w:val="center"/>
        <w:tblLook w:val="04A0" w:firstRow="1" w:lastRow="0" w:firstColumn="1" w:lastColumn="0" w:noHBand="0" w:noVBand="1"/>
      </w:tblPr>
      <w:tblGrid>
        <w:gridCol w:w="4297"/>
        <w:gridCol w:w="2128"/>
        <w:gridCol w:w="1985"/>
      </w:tblGrid>
      <w:tr w:rsidR="000C2894" w:rsidRPr="000C2894" w14:paraId="2B28570B" w14:textId="77777777" w:rsidTr="00627DCA">
        <w:trPr>
          <w:trHeight w:val="349"/>
          <w:jc w:val="center"/>
        </w:trPr>
        <w:tc>
          <w:tcPr>
            <w:tcW w:w="4297" w:type="dxa"/>
            <w:shd w:val="clear" w:color="auto" w:fill="0AA2C1"/>
          </w:tcPr>
          <w:p w14:paraId="534B63AD" w14:textId="77777777" w:rsidR="000C2894" w:rsidRPr="000C2894" w:rsidRDefault="000C2894" w:rsidP="000C2894">
            <w:pPr>
              <w:jc w:val="center"/>
              <w:rPr>
                <w:rFonts w:ascii="Times New Roman" w:eastAsia="Calibri" w:hAnsi="Times New Roman" w:cs="Times New Roman"/>
                <w:b/>
                <w:bCs/>
                <w:color w:val="FFFFFF"/>
                <w:sz w:val="20"/>
                <w:szCs w:val="20"/>
              </w:rPr>
            </w:pPr>
            <w:r w:rsidRPr="000C2894">
              <w:rPr>
                <w:rFonts w:ascii="Times New Roman" w:eastAsia="Calibri" w:hAnsi="Times New Roman" w:cs="Times New Roman"/>
                <w:b/>
                <w:bCs/>
                <w:color w:val="FFFFFF"/>
                <w:sz w:val="20"/>
                <w:szCs w:val="20"/>
              </w:rPr>
              <w:t>Επ</w:t>
            </w:r>
            <w:proofErr w:type="spellStart"/>
            <w:r w:rsidRPr="000C2894">
              <w:rPr>
                <w:rFonts w:ascii="Times New Roman" w:eastAsia="Calibri" w:hAnsi="Times New Roman" w:cs="Times New Roman"/>
                <w:b/>
                <w:bCs/>
                <w:color w:val="FFFFFF"/>
                <w:sz w:val="20"/>
                <w:szCs w:val="20"/>
              </w:rPr>
              <w:t>ιλέξιμες</w:t>
            </w:r>
            <w:proofErr w:type="spellEnd"/>
            <w:r w:rsidRPr="000C2894">
              <w:rPr>
                <w:rFonts w:ascii="Times New Roman" w:eastAsia="Calibri" w:hAnsi="Times New Roman" w:cs="Times New Roman"/>
                <w:b/>
                <w:bCs/>
                <w:color w:val="FFFFFF"/>
                <w:sz w:val="20"/>
                <w:szCs w:val="20"/>
              </w:rPr>
              <w:t xml:space="preserve"> Δαπ</w:t>
            </w:r>
            <w:proofErr w:type="spellStart"/>
            <w:r w:rsidRPr="000C2894">
              <w:rPr>
                <w:rFonts w:ascii="Times New Roman" w:eastAsia="Calibri" w:hAnsi="Times New Roman" w:cs="Times New Roman"/>
                <w:b/>
                <w:bCs/>
                <w:color w:val="FFFFFF"/>
                <w:sz w:val="20"/>
                <w:szCs w:val="20"/>
              </w:rPr>
              <w:t>άνες</w:t>
            </w:r>
            <w:proofErr w:type="spellEnd"/>
          </w:p>
        </w:tc>
        <w:tc>
          <w:tcPr>
            <w:tcW w:w="2128" w:type="dxa"/>
            <w:shd w:val="clear" w:color="auto" w:fill="0AA2C1"/>
          </w:tcPr>
          <w:p w14:paraId="0E3BD452" w14:textId="77777777" w:rsidR="000C2894" w:rsidRPr="000C2894" w:rsidRDefault="000C2894" w:rsidP="000C2894">
            <w:pPr>
              <w:jc w:val="center"/>
              <w:rPr>
                <w:rFonts w:ascii="Times New Roman" w:eastAsia="Calibri" w:hAnsi="Times New Roman" w:cs="Times New Roman"/>
                <w:b/>
                <w:bCs/>
                <w:color w:val="FFFFFF"/>
                <w:sz w:val="20"/>
                <w:szCs w:val="20"/>
              </w:rPr>
            </w:pPr>
            <w:proofErr w:type="spellStart"/>
            <w:r w:rsidRPr="000C2894">
              <w:rPr>
                <w:rFonts w:ascii="Times New Roman" w:eastAsia="Calibri" w:hAnsi="Times New Roman" w:cs="Times New Roman"/>
                <w:b/>
                <w:bCs/>
                <w:color w:val="FFFFFF"/>
                <w:sz w:val="20"/>
                <w:szCs w:val="20"/>
              </w:rPr>
              <w:t>Δημόσι</w:t>
            </w:r>
            <w:proofErr w:type="spellEnd"/>
            <w:r w:rsidRPr="000C2894">
              <w:rPr>
                <w:rFonts w:ascii="Times New Roman" w:eastAsia="Calibri" w:hAnsi="Times New Roman" w:cs="Times New Roman"/>
                <w:b/>
                <w:bCs/>
                <w:color w:val="FFFFFF"/>
                <w:sz w:val="20"/>
                <w:szCs w:val="20"/>
              </w:rPr>
              <w:t>α επ</w:t>
            </w:r>
            <w:proofErr w:type="spellStart"/>
            <w:r w:rsidRPr="000C2894">
              <w:rPr>
                <w:rFonts w:ascii="Times New Roman" w:eastAsia="Calibri" w:hAnsi="Times New Roman" w:cs="Times New Roman"/>
                <w:b/>
                <w:bCs/>
                <w:color w:val="FFFFFF"/>
                <w:sz w:val="20"/>
                <w:szCs w:val="20"/>
              </w:rPr>
              <w:t>ιχορήγηση</w:t>
            </w:r>
            <w:proofErr w:type="spellEnd"/>
          </w:p>
        </w:tc>
        <w:tc>
          <w:tcPr>
            <w:tcW w:w="1985" w:type="dxa"/>
            <w:shd w:val="clear" w:color="auto" w:fill="0AA2C1"/>
          </w:tcPr>
          <w:p w14:paraId="284CF38E" w14:textId="77777777" w:rsidR="000C2894" w:rsidRPr="000C2894" w:rsidRDefault="000C2894" w:rsidP="000C2894">
            <w:pPr>
              <w:jc w:val="center"/>
              <w:rPr>
                <w:rFonts w:ascii="Times New Roman" w:eastAsia="Calibri" w:hAnsi="Times New Roman" w:cs="Times New Roman"/>
                <w:b/>
                <w:bCs/>
                <w:color w:val="FFFFFF"/>
                <w:sz w:val="20"/>
                <w:szCs w:val="20"/>
              </w:rPr>
            </w:pPr>
            <w:proofErr w:type="spellStart"/>
            <w:r w:rsidRPr="000C2894">
              <w:rPr>
                <w:rFonts w:ascii="Times New Roman" w:eastAsia="Calibri" w:hAnsi="Times New Roman" w:cs="Times New Roman"/>
                <w:b/>
                <w:bCs/>
                <w:color w:val="FFFFFF"/>
                <w:sz w:val="20"/>
                <w:szCs w:val="20"/>
              </w:rPr>
              <w:t>Ιδιωτική</w:t>
            </w:r>
            <w:proofErr w:type="spellEnd"/>
            <w:r w:rsidRPr="000C2894">
              <w:rPr>
                <w:rFonts w:ascii="Times New Roman" w:eastAsia="Calibri" w:hAnsi="Times New Roman" w:cs="Times New Roman"/>
                <w:b/>
                <w:bCs/>
                <w:color w:val="FFFFFF"/>
                <w:sz w:val="20"/>
                <w:szCs w:val="20"/>
              </w:rPr>
              <w:t xml:space="preserve"> </w:t>
            </w:r>
            <w:proofErr w:type="spellStart"/>
            <w:r w:rsidRPr="000C2894">
              <w:rPr>
                <w:rFonts w:ascii="Times New Roman" w:eastAsia="Calibri" w:hAnsi="Times New Roman" w:cs="Times New Roman"/>
                <w:b/>
                <w:bCs/>
                <w:color w:val="FFFFFF"/>
                <w:sz w:val="20"/>
                <w:szCs w:val="20"/>
              </w:rPr>
              <w:t>Συμμετοχή</w:t>
            </w:r>
            <w:proofErr w:type="spellEnd"/>
          </w:p>
        </w:tc>
      </w:tr>
      <w:tr w:rsidR="000C2894" w:rsidRPr="000C2894" w14:paraId="497386ED" w14:textId="77777777" w:rsidTr="00627DCA">
        <w:trPr>
          <w:trHeight w:val="622"/>
          <w:jc w:val="center"/>
        </w:trPr>
        <w:tc>
          <w:tcPr>
            <w:tcW w:w="4297" w:type="dxa"/>
            <w:shd w:val="clear" w:color="auto" w:fill="auto"/>
          </w:tcPr>
          <w:p w14:paraId="45A00D46" w14:textId="77777777" w:rsidR="000C2894" w:rsidRPr="000C2894" w:rsidRDefault="000C2894" w:rsidP="000C2894">
            <w:pPr>
              <w:jc w:val="center"/>
              <w:rPr>
                <w:rFonts w:ascii="Times New Roman" w:eastAsia="Calibri" w:hAnsi="Times New Roman" w:cs="Times New Roman"/>
                <w:b/>
                <w:bCs/>
                <w:sz w:val="20"/>
                <w:szCs w:val="20"/>
                <w:lang w:val="el-GR"/>
              </w:rPr>
            </w:pPr>
            <w:r w:rsidRPr="000C2894">
              <w:rPr>
                <w:rFonts w:ascii="Times New Roman" w:eastAsia="Calibri" w:hAnsi="Times New Roman" w:cs="Times New Roman"/>
                <w:b/>
                <w:bCs/>
                <w:sz w:val="20"/>
                <w:szCs w:val="20"/>
                <w:lang w:val="el-GR"/>
              </w:rPr>
              <w:t>Δαπάνες σε ενσώματα και άυλα στοιχεία ενεργητικού σύμφωνα με το άρθρο 14</w:t>
            </w:r>
          </w:p>
        </w:tc>
        <w:tc>
          <w:tcPr>
            <w:tcW w:w="2128" w:type="dxa"/>
            <w:shd w:val="clear" w:color="auto" w:fill="auto"/>
          </w:tcPr>
          <w:p w14:paraId="282A0CD3" w14:textId="77777777" w:rsidR="000C2894" w:rsidRPr="000C2894" w:rsidRDefault="000C2894" w:rsidP="000C2894">
            <w:pPr>
              <w:jc w:val="center"/>
              <w:rPr>
                <w:rFonts w:ascii="Times New Roman" w:eastAsia="Calibri" w:hAnsi="Times New Roman" w:cs="Times New Roman"/>
                <w:b/>
                <w:bCs/>
                <w:sz w:val="20"/>
                <w:szCs w:val="20"/>
                <w:lang w:val="el-GR"/>
              </w:rPr>
            </w:pPr>
          </w:p>
          <w:p w14:paraId="703ABEAF" w14:textId="77777777" w:rsidR="000C2894" w:rsidRPr="000C2894" w:rsidRDefault="000C2894" w:rsidP="000C2894">
            <w:pPr>
              <w:jc w:val="center"/>
              <w:rPr>
                <w:rFonts w:ascii="Times New Roman" w:eastAsia="Calibri" w:hAnsi="Times New Roman" w:cs="Times New Roman"/>
                <w:b/>
                <w:bCs/>
                <w:sz w:val="20"/>
                <w:szCs w:val="20"/>
              </w:rPr>
            </w:pPr>
            <w:r w:rsidRPr="000C2894">
              <w:rPr>
                <w:rFonts w:ascii="Times New Roman" w:eastAsia="Calibri" w:hAnsi="Times New Roman" w:cs="Times New Roman"/>
                <w:b/>
                <w:bCs/>
                <w:sz w:val="20"/>
                <w:szCs w:val="20"/>
              </w:rPr>
              <w:t>50%</w:t>
            </w:r>
          </w:p>
        </w:tc>
        <w:tc>
          <w:tcPr>
            <w:tcW w:w="1985" w:type="dxa"/>
            <w:shd w:val="clear" w:color="auto" w:fill="auto"/>
          </w:tcPr>
          <w:p w14:paraId="18B23D15" w14:textId="77777777" w:rsidR="000C2894" w:rsidRPr="000C2894" w:rsidRDefault="000C2894" w:rsidP="000C2894">
            <w:pPr>
              <w:jc w:val="center"/>
              <w:rPr>
                <w:rFonts w:ascii="Times New Roman" w:eastAsia="Calibri" w:hAnsi="Times New Roman" w:cs="Times New Roman"/>
                <w:b/>
                <w:bCs/>
                <w:sz w:val="20"/>
                <w:szCs w:val="20"/>
              </w:rPr>
            </w:pPr>
          </w:p>
          <w:p w14:paraId="08DE0BB3" w14:textId="77777777" w:rsidR="000C2894" w:rsidRPr="000C2894" w:rsidRDefault="000C2894" w:rsidP="000C2894">
            <w:pPr>
              <w:jc w:val="center"/>
              <w:rPr>
                <w:rFonts w:ascii="Times New Roman" w:eastAsia="Calibri" w:hAnsi="Times New Roman" w:cs="Times New Roman"/>
                <w:b/>
                <w:bCs/>
                <w:sz w:val="20"/>
                <w:szCs w:val="20"/>
              </w:rPr>
            </w:pPr>
            <w:r w:rsidRPr="000C2894">
              <w:rPr>
                <w:rFonts w:ascii="Times New Roman" w:eastAsia="Calibri" w:hAnsi="Times New Roman" w:cs="Times New Roman"/>
                <w:b/>
                <w:bCs/>
                <w:sz w:val="20"/>
                <w:szCs w:val="20"/>
              </w:rPr>
              <w:t>50%</w:t>
            </w:r>
          </w:p>
        </w:tc>
      </w:tr>
      <w:tr w:rsidR="000C2894" w:rsidRPr="000C2894" w14:paraId="7F2324C6" w14:textId="77777777" w:rsidTr="00627DCA">
        <w:trPr>
          <w:trHeight w:val="833"/>
          <w:jc w:val="center"/>
        </w:trPr>
        <w:tc>
          <w:tcPr>
            <w:tcW w:w="4297" w:type="dxa"/>
            <w:shd w:val="clear" w:color="auto" w:fill="auto"/>
          </w:tcPr>
          <w:p w14:paraId="700C1513" w14:textId="77777777" w:rsidR="000C2894" w:rsidRPr="000C2894" w:rsidRDefault="000C2894" w:rsidP="000C2894">
            <w:pPr>
              <w:jc w:val="center"/>
              <w:rPr>
                <w:rFonts w:ascii="Times New Roman" w:eastAsia="Calibri" w:hAnsi="Times New Roman" w:cs="Times New Roman"/>
                <w:b/>
                <w:bCs/>
                <w:sz w:val="20"/>
                <w:szCs w:val="20"/>
                <w:lang w:val="el-GR"/>
              </w:rPr>
            </w:pPr>
            <w:r w:rsidRPr="000C2894">
              <w:rPr>
                <w:rFonts w:ascii="Times New Roman" w:eastAsia="Calibri" w:hAnsi="Times New Roman" w:cs="Times New Roman"/>
                <w:b/>
                <w:bCs/>
                <w:sz w:val="20"/>
                <w:szCs w:val="20"/>
                <w:lang w:val="el-GR"/>
              </w:rPr>
              <w:t>Δαπάνες για Μισθολογικό Κόστος Εργαζομένων Με Αναπηρία, σύμφωνα με το άρθρο 33</w:t>
            </w:r>
          </w:p>
        </w:tc>
        <w:tc>
          <w:tcPr>
            <w:tcW w:w="2128" w:type="dxa"/>
            <w:shd w:val="clear" w:color="auto" w:fill="auto"/>
          </w:tcPr>
          <w:p w14:paraId="1A917816" w14:textId="77777777" w:rsidR="000C2894" w:rsidRPr="000C2894" w:rsidRDefault="000C2894" w:rsidP="000C2894">
            <w:pPr>
              <w:jc w:val="center"/>
              <w:rPr>
                <w:rFonts w:ascii="Times New Roman" w:eastAsia="Calibri" w:hAnsi="Times New Roman" w:cs="Times New Roman"/>
                <w:b/>
                <w:bCs/>
                <w:sz w:val="20"/>
                <w:szCs w:val="20"/>
                <w:lang w:val="el-GR"/>
              </w:rPr>
            </w:pPr>
          </w:p>
          <w:p w14:paraId="59B892F9" w14:textId="77777777" w:rsidR="000C2894" w:rsidRPr="000C2894" w:rsidRDefault="000C2894" w:rsidP="000C2894">
            <w:pPr>
              <w:jc w:val="center"/>
              <w:rPr>
                <w:rFonts w:ascii="Times New Roman" w:eastAsia="Calibri" w:hAnsi="Times New Roman" w:cs="Times New Roman"/>
                <w:b/>
                <w:bCs/>
                <w:sz w:val="20"/>
                <w:szCs w:val="20"/>
              </w:rPr>
            </w:pPr>
            <w:r w:rsidRPr="000C2894">
              <w:rPr>
                <w:rFonts w:ascii="Times New Roman" w:eastAsia="Calibri" w:hAnsi="Times New Roman" w:cs="Times New Roman"/>
                <w:b/>
                <w:bCs/>
                <w:sz w:val="20"/>
                <w:szCs w:val="20"/>
              </w:rPr>
              <w:t>75%</w:t>
            </w:r>
          </w:p>
        </w:tc>
        <w:tc>
          <w:tcPr>
            <w:tcW w:w="1985" w:type="dxa"/>
            <w:shd w:val="clear" w:color="auto" w:fill="auto"/>
          </w:tcPr>
          <w:p w14:paraId="18EB3007" w14:textId="77777777" w:rsidR="000C2894" w:rsidRPr="000C2894" w:rsidRDefault="000C2894" w:rsidP="000C2894">
            <w:pPr>
              <w:jc w:val="center"/>
              <w:rPr>
                <w:rFonts w:ascii="Times New Roman" w:eastAsia="Calibri" w:hAnsi="Times New Roman" w:cs="Times New Roman"/>
                <w:b/>
                <w:bCs/>
                <w:sz w:val="20"/>
                <w:szCs w:val="20"/>
              </w:rPr>
            </w:pPr>
          </w:p>
          <w:p w14:paraId="119E40A8" w14:textId="77777777" w:rsidR="000C2894" w:rsidRPr="000C2894" w:rsidRDefault="000C2894" w:rsidP="000C2894">
            <w:pPr>
              <w:jc w:val="center"/>
              <w:rPr>
                <w:rFonts w:ascii="Times New Roman" w:eastAsia="Calibri" w:hAnsi="Times New Roman" w:cs="Times New Roman"/>
                <w:b/>
                <w:bCs/>
                <w:sz w:val="20"/>
                <w:szCs w:val="20"/>
              </w:rPr>
            </w:pPr>
            <w:r w:rsidRPr="000C2894">
              <w:rPr>
                <w:rFonts w:ascii="Times New Roman" w:eastAsia="Calibri" w:hAnsi="Times New Roman" w:cs="Times New Roman"/>
                <w:b/>
                <w:bCs/>
                <w:sz w:val="20"/>
                <w:szCs w:val="20"/>
              </w:rPr>
              <w:t>25%</w:t>
            </w:r>
          </w:p>
        </w:tc>
      </w:tr>
      <w:tr w:rsidR="000C2894" w:rsidRPr="000C2894" w14:paraId="372BDB70" w14:textId="77777777" w:rsidTr="00627DCA">
        <w:trPr>
          <w:trHeight w:val="620"/>
          <w:jc w:val="center"/>
        </w:trPr>
        <w:tc>
          <w:tcPr>
            <w:tcW w:w="4297" w:type="dxa"/>
            <w:shd w:val="clear" w:color="auto" w:fill="auto"/>
          </w:tcPr>
          <w:p w14:paraId="0246C588" w14:textId="77777777" w:rsidR="000C2894" w:rsidRPr="000C2894" w:rsidRDefault="000C2894" w:rsidP="000C2894">
            <w:pPr>
              <w:jc w:val="center"/>
              <w:rPr>
                <w:rFonts w:ascii="Times New Roman" w:eastAsia="Calibri" w:hAnsi="Times New Roman" w:cs="Times New Roman"/>
                <w:b/>
                <w:bCs/>
                <w:sz w:val="20"/>
                <w:szCs w:val="20"/>
                <w:lang w:val="el-GR"/>
              </w:rPr>
            </w:pPr>
            <w:r w:rsidRPr="000C2894">
              <w:rPr>
                <w:rFonts w:ascii="Times New Roman" w:eastAsia="Calibri" w:hAnsi="Times New Roman" w:cs="Times New Roman"/>
                <w:b/>
                <w:bCs/>
                <w:sz w:val="20"/>
                <w:szCs w:val="20"/>
                <w:lang w:val="el-GR"/>
              </w:rPr>
              <w:t>Δαπάνες για παραγωγή και αποθήκευση ηλεκτρικής ενέργειας, σύμφωνα με το άρθρο 41</w:t>
            </w:r>
          </w:p>
        </w:tc>
        <w:tc>
          <w:tcPr>
            <w:tcW w:w="2128" w:type="dxa"/>
            <w:shd w:val="clear" w:color="auto" w:fill="auto"/>
          </w:tcPr>
          <w:p w14:paraId="7014A0C9" w14:textId="77777777" w:rsidR="000C2894" w:rsidRPr="000C2894" w:rsidRDefault="000C2894" w:rsidP="000C2894">
            <w:pPr>
              <w:jc w:val="center"/>
              <w:rPr>
                <w:rFonts w:ascii="Times New Roman" w:eastAsia="Calibri" w:hAnsi="Times New Roman" w:cs="Times New Roman"/>
                <w:b/>
                <w:bCs/>
                <w:sz w:val="20"/>
                <w:szCs w:val="20"/>
                <w:lang w:val="el-GR"/>
              </w:rPr>
            </w:pPr>
          </w:p>
          <w:p w14:paraId="62692991" w14:textId="77777777" w:rsidR="000C2894" w:rsidRPr="000C2894" w:rsidRDefault="000C2894" w:rsidP="000C2894">
            <w:pPr>
              <w:jc w:val="center"/>
              <w:rPr>
                <w:rFonts w:ascii="Times New Roman" w:eastAsia="Calibri" w:hAnsi="Times New Roman" w:cs="Times New Roman"/>
                <w:b/>
                <w:bCs/>
                <w:sz w:val="20"/>
                <w:szCs w:val="20"/>
              </w:rPr>
            </w:pPr>
            <w:r w:rsidRPr="000C2894">
              <w:rPr>
                <w:rFonts w:ascii="Times New Roman" w:eastAsia="Calibri" w:hAnsi="Times New Roman" w:cs="Times New Roman"/>
                <w:b/>
                <w:bCs/>
                <w:sz w:val="20"/>
                <w:szCs w:val="20"/>
              </w:rPr>
              <w:t>45%</w:t>
            </w:r>
          </w:p>
        </w:tc>
        <w:tc>
          <w:tcPr>
            <w:tcW w:w="1985" w:type="dxa"/>
            <w:shd w:val="clear" w:color="auto" w:fill="auto"/>
          </w:tcPr>
          <w:p w14:paraId="776C9BD4" w14:textId="77777777" w:rsidR="000C2894" w:rsidRPr="000C2894" w:rsidRDefault="000C2894" w:rsidP="000C2894">
            <w:pPr>
              <w:jc w:val="center"/>
              <w:rPr>
                <w:rFonts w:ascii="Times New Roman" w:eastAsia="Calibri" w:hAnsi="Times New Roman" w:cs="Times New Roman"/>
                <w:b/>
                <w:bCs/>
                <w:sz w:val="20"/>
                <w:szCs w:val="20"/>
              </w:rPr>
            </w:pPr>
          </w:p>
          <w:p w14:paraId="1CA31365" w14:textId="77777777" w:rsidR="000C2894" w:rsidRPr="000C2894" w:rsidRDefault="000C2894" w:rsidP="000C2894">
            <w:pPr>
              <w:jc w:val="center"/>
              <w:rPr>
                <w:rFonts w:ascii="Times New Roman" w:eastAsia="Calibri" w:hAnsi="Times New Roman" w:cs="Times New Roman"/>
                <w:b/>
                <w:bCs/>
                <w:sz w:val="20"/>
                <w:szCs w:val="20"/>
              </w:rPr>
            </w:pPr>
            <w:r w:rsidRPr="000C2894">
              <w:rPr>
                <w:rFonts w:ascii="Times New Roman" w:eastAsia="Calibri" w:hAnsi="Times New Roman" w:cs="Times New Roman"/>
                <w:b/>
                <w:bCs/>
                <w:sz w:val="20"/>
                <w:szCs w:val="20"/>
              </w:rPr>
              <w:t>55%</w:t>
            </w:r>
          </w:p>
        </w:tc>
      </w:tr>
    </w:tbl>
    <w:p w14:paraId="288E380C" w14:textId="77777777" w:rsidR="000C2894" w:rsidRPr="000C2894" w:rsidRDefault="000C2894" w:rsidP="0057448E">
      <w:pPr>
        <w:widowControl w:val="0"/>
        <w:autoSpaceDE w:val="0"/>
        <w:autoSpaceDN w:val="0"/>
        <w:spacing w:before="1" w:after="0" w:line="360" w:lineRule="auto"/>
        <w:ind w:right="108"/>
        <w:jc w:val="both"/>
        <w:rPr>
          <w:rFonts w:ascii="Times New Roman" w:eastAsia="Calibri" w:hAnsi="Times New Roman" w:cs="Times New Roman"/>
          <w:b/>
          <w:sz w:val="24"/>
          <w:szCs w:val="24"/>
        </w:rPr>
      </w:pPr>
    </w:p>
    <w:p w14:paraId="7308EE76" w14:textId="77777777" w:rsidR="000C2894" w:rsidRPr="000C2894" w:rsidRDefault="000C2894" w:rsidP="0057448E">
      <w:pPr>
        <w:widowControl w:val="0"/>
        <w:autoSpaceDE w:val="0"/>
        <w:autoSpaceDN w:val="0"/>
        <w:spacing w:before="1" w:after="0" w:line="360" w:lineRule="auto"/>
        <w:ind w:right="108"/>
        <w:jc w:val="both"/>
        <w:rPr>
          <w:rFonts w:ascii="Times New Roman" w:eastAsia="Calibri" w:hAnsi="Times New Roman" w:cs="Times New Roman"/>
          <w:b/>
          <w:sz w:val="24"/>
          <w:szCs w:val="24"/>
          <w:highlight w:val="yellow"/>
        </w:rPr>
      </w:pPr>
      <w:r w:rsidRPr="000C2894">
        <w:rPr>
          <w:rFonts w:ascii="Times New Roman" w:eastAsia="Calibri" w:hAnsi="Times New Roman" w:cs="Times New Roman"/>
          <w:b/>
          <w:sz w:val="24"/>
          <w:szCs w:val="24"/>
        </w:rPr>
        <w:t>Επισημαίνεται ότι: η ένταση της ενίσχυσης, εκφραζόμενη σε ακαθάριστο ισοδύναμο επιχορήγησης, δεν μπορεί να υπερβαίνει τη μέγιστη ένταση ενίσχυσης που προσδιορίζεται στον χάρτη περιφερειακών ενισχύσεων 2022-2027, όπως ισχύει.</w:t>
      </w:r>
    </w:p>
    <w:p w14:paraId="38B1175C" w14:textId="77777777" w:rsidR="000C2894" w:rsidRPr="000C2894" w:rsidRDefault="000C2894" w:rsidP="0057448E">
      <w:pPr>
        <w:widowControl w:val="0"/>
        <w:autoSpaceDE w:val="0"/>
        <w:autoSpaceDN w:val="0"/>
        <w:spacing w:before="1" w:after="0" w:line="360" w:lineRule="auto"/>
        <w:ind w:right="108"/>
        <w:jc w:val="both"/>
        <w:rPr>
          <w:rFonts w:ascii="Times New Roman" w:eastAsia="Calibri" w:hAnsi="Times New Roman" w:cs="Times New Roman"/>
          <w:bCs/>
          <w:sz w:val="24"/>
          <w:szCs w:val="24"/>
          <w:highlight w:val="yellow"/>
          <w:u w:val="single"/>
        </w:rPr>
      </w:pPr>
    </w:p>
    <w:p w14:paraId="7CD9ECE0" w14:textId="77777777" w:rsidR="000C2894" w:rsidRPr="005B0BB4" w:rsidRDefault="000C2894" w:rsidP="0057448E">
      <w:pPr>
        <w:rPr>
          <w:rFonts w:ascii="Times New Roman" w:hAnsi="Times New Roman" w:cs="Times New Roman"/>
          <w:b/>
          <w:bCs/>
          <w:sz w:val="24"/>
          <w:szCs w:val="24"/>
          <w:u w:val="single"/>
        </w:rPr>
      </w:pPr>
      <w:r w:rsidRPr="005B0BB4">
        <w:rPr>
          <w:rFonts w:ascii="Times New Roman" w:hAnsi="Times New Roman" w:cs="Times New Roman"/>
          <w:b/>
          <w:bCs/>
          <w:sz w:val="24"/>
          <w:szCs w:val="24"/>
          <w:u w:val="single"/>
        </w:rPr>
        <w:t>Υποβολή</w:t>
      </w:r>
      <w:r w:rsidRPr="005B0BB4">
        <w:rPr>
          <w:rFonts w:ascii="Times New Roman" w:hAnsi="Times New Roman" w:cs="Times New Roman"/>
          <w:b/>
          <w:bCs/>
          <w:spacing w:val="-1"/>
          <w:sz w:val="24"/>
          <w:szCs w:val="24"/>
          <w:u w:val="single"/>
        </w:rPr>
        <w:t xml:space="preserve"> </w:t>
      </w:r>
      <w:r w:rsidRPr="005B0BB4">
        <w:rPr>
          <w:rFonts w:ascii="Times New Roman" w:hAnsi="Times New Roman" w:cs="Times New Roman"/>
          <w:b/>
          <w:bCs/>
          <w:sz w:val="24"/>
          <w:szCs w:val="24"/>
          <w:u w:val="single"/>
        </w:rPr>
        <w:t>–</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Αξιολόγηση –</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Ένταξη</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Υλοποίηση</w:t>
      </w:r>
    </w:p>
    <w:p w14:paraId="61747966" w14:textId="77777777" w:rsidR="0057448E" w:rsidRPr="001335CB" w:rsidRDefault="000C2894" w:rsidP="0057448E">
      <w:pPr>
        <w:pStyle w:val="a7"/>
        <w:widowControl w:val="0"/>
        <w:numPr>
          <w:ilvl w:val="0"/>
          <w:numId w:val="48"/>
        </w:numPr>
        <w:tabs>
          <w:tab w:val="left" w:pos="398"/>
        </w:tabs>
        <w:autoSpaceDE w:val="0"/>
        <w:autoSpaceDN w:val="0"/>
        <w:spacing w:line="360" w:lineRule="auto"/>
        <w:jc w:val="both"/>
        <w:rPr>
          <w:rFonts w:ascii="Times New Roman" w:eastAsia="Calibri" w:hAnsi="Times New Roman" w:cs="Times New Roman"/>
          <w:sz w:val="24"/>
          <w:szCs w:val="24"/>
          <w:lang w:val="el-GR"/>
        </w:rPr>
      </w:pPr>
      <w:r w:rsidRPr="001335CB">
        <w:rPr>
          <w:rFonts w:ascii="Times New Roman" w:eastAsia="Calibri" w:hAnsi="Times New Roman" w:cs="Times New Roman"/>
          <w:sz w:val="24"/>
          <w:szCs w:val="24"/>
          <w:lang w:val="el-GR"/>
        </w:rPr>
        <w:t>Η</w:t>
      </w:r>
      <w:r w:rsidRPr="001335CB">
        <w:rPr>
          <w:rFonts w:ascii="Times New Roman" w:eastAsia="Calibri" w:hAnsi="Times New Roman" w:cs="Times New Roman"/>
          <w:spacing w:val="-3"/>
          <w:sz w:val="24"/>
          <w:szCs w:val="24"/>
          <w:lang w:val="el-GR"/>
        </w:rPr>
        <w:t xml:space="preserve"> </w:t>
      </w:r>
      <w:r w:rsidRPr="001335CB">
        <w:rPr>
          <w:rFonts w:ascii="Times New Roman" w:eastAsia="Calibri" w:hAnsi="Times New Roman" w:cs="Times New Roman"/>
          <w:sz w:val="24"/>
          <w:szCs w:val="24"/>
          <w:lang w:val="el-GR"/>
        </w:rPr>
        <w:t>ημερομηνία</w:t>
      </w:r>
      <w:r w:rsidRPr="001335CB">
        <w:rPr>
          <w:rFonts w:ascii="Times New Roman" w:eastAsia="Calibri" w:hAnsi="Times New Roman" w:cs="Times New Roman"/>
          <w:spacing w:val="-3"/>
          <w:sz w:val="24"/>
          <w:szCs w:val="24"/>
          <w:lang w:val="el-GR"/>
        </w:rPr>
        <w:t xml:space="preserve"> </w:t>
      </w:r>
      <w:r w:rsidRPr="001335CB">
        <w:rPr>
          <w:rFonts w:ascii="Times New Roman" w:eastAsia="Calibri" w:hAnsi="Times New Roman" w:cs="Times New Roman"/>
          <w:sz w:val="24"/>
          <w:szCs w:val="24"/>
          <w:lang w:val="el-GR"/>
        </w:rPr>
        <w:t>έναρξης</w:t>
      </w:r>
      <w:r w:rsidRPr="001335CB">
        <w:rPr>
          <w:rFonts w:ascii="Times New Roman" w:eastAsia="Calibri" w:hAnsi="Times New Roman" w:cs="Times New Roman"/>
          <w:spacing w:val="-3"/>
          <w:sz w:val="24"/>
          <w:szCs w:val="24"/>
          <w:lang w:val="el-GR"/>
        </w:rPr>
        <w:t xml:space="preserve"> </w:t>
      </w:r>
      <w:r w:rsidRPr="001335CB">
        <w:rPr>
          <w:rFonts w:ascii="Times New Roman" w:eastAsia="Calibri" w:hAnsi="Times New Roman" w:cs="Times New Roman"/>
          <w:sz w:val="24"/>
          <w:szCs w:val="24"/>
          <w:lang w:val="el-GR"/>
        </w:rPr>
        <w:t>υποβολών</w:t>
      </w:r>
      <w:r w:rsidRPr="001335CB">
        <w:rPr>
          <w:rFonts w:ascii="Times New Roman" w:eastAsia="Calibri" w:hAnsi="Times New Roman" w:cs="Times New Roman"/>
          <w:spacing w:val="-3"/>
          <w:sz w:val="24"/>
          <w:szCs w:val="24"/>
          <w:lang w:val="el-GR"/>
        </w:rPr>
        <w:t xml:space="preserve"> </w:t>
      </w:r>
      <w:r w:rsidRPr="001335CB">
        <w:rPr>
          <w:rFonts w:ascii="Times New Roman" w:eastAsia="Calibri" w:hAnsi="Times New Roman" w:cs="Times New Roman"/>
          <w:sz w:val="24"/>
          <w:szCs w:val="24"/>
          <w:lang w:val="el-GR"/>
        </w:rPr>
        <w:t>των</w:t>
      </w:r>
      <w:r w:rsidRPr="001335CB">
        <w:rPr>
          <w:rFonts w:ascii="Times New Roman" w:eastAsia="Calibri" w:hAnsi="Times New Roman" w:cs="Times New Roman"/>
          <w:spacing w:val="-3"/>
          <w:sz w:val="24"/>
          <w:szCs w:val="24"/>
          <w:lang w:val="el-GR"/>
        </w:rPr>
        <w:t xml:space="preserve"> </w:t>
      </w:r>
      <w:r w:rsidRPr="001335CB">
        <w:rPr>
          <w:rFonts w:ascii="Times New Roman" w:eastAsia="Calibri" w:hAnsi="Times New Roman" w:cs="Times New Roman"/>
          <w:sz w:val="24"/>
          <w:szCs w:val="24"/>
          <w:lang w:val="el-GR"/>
        </w:rPr>
        <w:t>αιτήσεων</w:t>
      </w:r>
      <w:r w:rsidRPr="001335CB">
        <w:rPr>
          <w:rFonts w:ascii="Times New Roman" w:eastAsia="Calibri" w:hAnsi="Times New Roman" w:cs="Times New Roman"/>
          <w:spacing w:val="-4"/>
          <w:sz w:val="24"/>
          <w:szCs w:val="24"/>
          <w:lang w:val="el-GR"/>
        </w:rPr>
        <w:t xml:space="preserve"> </w:t>
      </w:r>
      <w:r w:rsidRPr="001335CB">
        <w:rPr>
          <w:rFonts w:ascii="Times New Roman" w:eastAsia="Calibri" w:hAnsi="Times New Roman" w:cs="Times New Roman"/>
          <w:sz w:val="24"/>
          <w:szCs w:val="24"/>
          <w:lang w:val="el-GR"/>
        </w:rPr>
        <w:t xml:space="preserve">υπαγωγής ορίζεται </w:t>
      </w:r>
      <w:r w:rsidRPr="001335CB">
        <w:rPr>
          <w:rFonts w:ascii="Times New Roman" w:eastAsia="Calibri" w:hAnsi="Times New Roman" w:cs="Times New Roman"/>
          <w:b/>
          <w:bCs/>
          <w:sz w:val="24"/>
          <w:szCs w:val="24"/>
          <w:lang w:val="el-GR"/>
        </w:rPr>
        <w:t>η 15/03/2024 και ώρα 12:00 και λήξης η 28/06/2024 και ώρα 15:00</w:t>
      </w:r>
      <w:r w:rsidRPr="001335CB">
        <w:rPr>
          <w:rFonts w:ascii="Times New Roman" w:eastAsia="Calibri" w:hAnsi="Times New Roman" w:cs="Times New Roman"/>
          <w:sz w:val="24"/>
          <w:szCs w:val="24"/>
          <w:lang w:val="el-GR"/>
        </w:rPr>
        <w:t xml:space="preserve">. </w:t>
      </w:r>
    </w:p>
    <w:p w14:paraId="4567830E" w14:textId="2F1B7CF7" w:rsidR="0057448E" w:rsidRPr="005B0BB4" w:rsidRDefault="000C2894" w:rsidP="0057448E">
      <w:pPr>
        <w:pStyle w:val="a7"/>
        <w:widowControl w:val="0"/>
        <w:numPr>
          <w:ilvl w:val="0"/>
          <w:numId w:val="48"/>
        </w:numPr>
        <w:tabs>
          <w:tab w:val="left" w:pos="398"/>
        </w:tabs>
        <w:autoSpaceDE w:val="0"/>
        <w:autoSpaceDN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Η αξιολόγηση των αιτήσεων χρηματοδότησης γίνεται με τη μέθοδο της συγκριτικής αξιολόγησης για το σύνολο των αιτήσεων που υποβλήθηκαν εμπρόθεσμα, με την ευθύνη της ΔΑ ΕΣΠΑ ΔΑΜ και την υποστήριξη του ΕΦΕΠΑΕ</w:t>
      </w:r>
      <w:r w:rsidR="0057448E" w:rsidRPr="005B0BB4">
        <w:rPr>
          <w:rFonts w:ascii="Times New Roman" w:eastAsia="Calibri" w:hAnsi="Times New Roman" w:cs="Times New Roman"/>
          <w:sz w:val="24"/>
          <w:szCs w:val="24"/>
          <w:lang w:val="el-GR"/>
        </w:rPr>
        <w:t>.</w:t>
      </w:r>
    </w:p>
    <w:p w14:paraId="7B46E6D2" w14:textId="10B330E5" w:rsidR="00BD7829" w:rsidRPr="005B0BB4" w:rsidRDefault="000C2894" w:rsidP="0057448E">
      <w:pPr>
        <w:pStyle w:val="a7"/>
        <w:widowControl w:val="0"/>
        <w:numPr>
          <w:ilvl w:val="0"/>
          <w:numId w:val="48"/>
        </w:numPr>
        <w:tabs>
          <w:tab w:val="left" w:pos="398"/>
        </w:tabs>
        <w:autoSpaceDE w:val="0"/>
        <w:autoSpaceDN w:val="0"/>
        <w:spacing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Η αίτηση χρηματοδότησης θα υποβάλλεται αποκλειστικά ηλεκτρονικά, μέσω του </w:t>
      </w:r>
      <w:r w:rsidRPr="005B0BB4">
        <w:rPr>
          <w:rFonts w:ascii="Times New Roman" w:eastAsia="Calibri" w:hAnsi="Times New Roman" w:cs="Times New Roman"/>
          <w:b/>
          <w:bCs/>
          <w:sz w:val="24"/>
          <w:szCs w:val="24"/>
          <w:lang w:val="el-GR"/>
        </w:rPr>
        <w:t>Ολοκληρωμένου Πληροφοριακού Συστήματος Κρατικών Ενισχύσεων</w:t>
      </w:r>
      <w:r w:rsidRPr="005B0BB4">
        <w:rPr>
          <w:rFonts w:ascii="Times New Roman" w:eastAsia="Calibri" w:hAnsi="Times New Roman" w:cs="Times New Roman"/>
          <w:sz w:val="24"/>
          <w:szCs w:val="24"/>
          <w:lang w:val="el-GR"/>
        </w:rPr>
        <w:t xml:space="preserve"> (ΟΠΣΚΕ).</w:t>
      </w:r>
    </w:p>
    <w:p w14:paraId="176F8E66" w14:textId="77777777" w:rsidR="00B3310E" w:rsidRPr="001335CB" w:rsidRDefault="00B3310E" w:rsidP="00B3310E">
      <w:pPr>
        <w:widowControl w:val="0"/>
        <w:tabs>
          <w:tab w:val="left" w:pos="398"/>
        </w:tabs>
        <w:autoSpaceDE w:val="0"/>
        <w:autoSpaceDN w:val="0"/>
        <w:spacing w:line="360" w:lineRule="auto"/>
        <w:jc w:val="both"/>
        <w:rPr>
          <w:rFonts w:ascii="Times New Roman" w:eastAsia="Calibri" w:hAnsi="Times New Roman" w:cs="Times New Roman"/>
          <w:sz w:val="24"/>
          <w:szCs w:val="24"/>
        </w:rPr>
      </w:pPr>
    </w:p>
    <w:p w14:paraId="4232BA33" w14:textId="342B2B78" w:rsidR="00751AE1" w:rsidRPr="005B0BB4" w:rsidRDefault="00751AE1" w:rsidP="00751AE1">
      <w:pPr>
        <w:pStyle w:val="40"/>
        <w:shd w:val="clear" w:color="auto" w:fill="E7E6E6" w:themeFill="background2"/>
        <w:spacing w:line="360" w:lineRule="auto"/>
        <w:jc w:val="both"/>
        <w:rPr>
          <w:rFonts w:ascii="Times New Roman" w:hAnsi="Times New Roman" w:cs="Times New Roman"/>
          <w:color w:val="auto"/>
          <w:sz w:val="24"/>
          <w:szCs w:val="24"/>
        </w:rPr>
      </w:pPr>
      <w:r w:rsidRPr="005B0BB4">
        <w:rPr>
          <w:rFonts w:ascii="Times New Roman" w:hAnsi="Times New Roman" w:cs="Times New Roman"/>
          <w:color w:val="auto"/>
          <w:sz w:val="24"/>
          <w:szCs w:val="24"/>
        </w:rPr>
        <w:t>Β2.Ενίσχυση επενδυτικών σχεδίων παραγωγικών επενδύσεων υφιστάμενων ΜΜΕ επιχειρήσεων που υλοποιούνται στις ηπειρωτικές περιοχές ΕΣΔΙΜ, σύμφωνα με τον Καν. (ΕΕ) 2021/1056 για τη θέσπιση του Ταμείου Δίκαιης Μετάβασης</w:t>
      </w:r>
    </w:p>
    <w:p w14:paraId="0A2D3E6E" w14:textId="77777777" w:rsidR="004523F7" w:rsidRPr="004523F7" w:rsidRDefault="004523F7" w:rsidP="00172AE9">
      <w:pPr>
        <w:widowControl w:val="0"/>
        <w:autoSpaceDE w:val="0"/>
        <w:autoSpaceDN w:val="0"/>
        <w:spacing w:before="185" w:after="0" w:line="360" w:lineRule="auto"/>
        <w:ind w:right="43"/>
        <w:jc w:val="both"/>
        <w:rPr>
          <w:rFonts w:ascii="Times New Roman" w:eastAsia="Calibri" w:hAnsi="Times New Roman" w:cs="Times New Roman"/>
          <w:sz w:val="24"/>
          <w:szCs w:val="24"/>
          <w:highlight w:val="yellow"/>
        </w:rPr>
      </w:pPr>
      <w:r w:rsidRPr="004523F7">
        <w:rPr>
          <w:rFonts w:ascii="Times New Roman" w:eastAsia="Calibri" w:hAnsi="Times New Roman" w:cs="Times New Roman"/>
          <w:sz w:val="24"/>
          <w:szCs w:val="24"/>
        </w:rPr>
        <w:t>Η</w:t>
      </w:r>
      <w:r w:rsidRPr="004523F7">
        <w:rPr>
          <w:rFonts w:ascii="Times New Roman" w:eastAsia="Calibri" w:hAnsi="Times New Roman" w:cs="Times New Roman"/>
          <w:spacing w:val="1"/>
          <w:sz w:val="24"/>
          <w:szCs w:val="24"/>
        </w:rPr>
        <w:t xml:space="preserve"> Δ</w:t>
      </w:r>
      <w:r w:rsidRPr="004523F7">
        <w:rPr>
          <w:rFonts w:ascii="Times New Roman" w:eastAsia="Calibri" w:hAnsi="Times New Roman" w:cs="Times New Roman"/>
          <w:sz w:val="24"/>
          <w:szCs w:val="24"/>
        </w:rPr>
        <w:t>ράση</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w:t>
      </w:r>
      <w:r w:rsidRPr="004523F7">
        <w:rPr>
          <w:rFonts w:ascii="Times New Roman" w:eastAsia="Calibri" w:hAnsi="Times New Roman" w:cs="Times New Roman"/>
          <w:b/>
          <w:bCs/>
          <w:sz w:val="24"/>
          <w:szCs w:val="24"/>
        </w:rPr>
        <w:t>Ενίσχυση επενδυτικών σχεδίων υφιστάμενων ΜΜΕ που υλοποιούνται στις ηπειρωτικές περιοχές ΕΣΔΙΜ, σύμφωνα με τον Καν. (ΕΕ) 2021/1056 για τη θέσπιση του Ταμείου Δίκαιης Μετάβασης</w:t>
      </w:r>
      <w:r w:rsidRPr="004523F7">
        <w:rPr>
          <w:rFonts w:ascii="Times New Roman" w:eastAsia="Calibri" w:hAnsi="Times New Roman" w:cs="Times New Roman"/>
          <w:sz w:val="24"/>
          <w:szCs w:val="24"/>
        </w:rPr>
        <w:t>»</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 xml:space="preserve">στοχεύει στην αντιμετώπιση των κοινωνικών, εργασιακών, οικονομικών και περιβαλλοντικών επιπτώσεων της </w:t>
      </w:r>
      <w:proofErr w:type="spellStart"/>
      <w:r w:rsidRPr="004523F7">
        <w:rPr>
          <w:rFonts w:ascii="Times New Roman" w:eastAsia="Calibri" w:hAnsi="Times New Roman" w:cs="Times New Roman"/>
          <w:sz w:val="24"/>
          <w:szCs w:val="24"/>
        </w:rPr>
        <w:t>απολιγνιτοποίησης</w:t>
      </w:r>
      <w:proofErr w:type="spellEnd"/>
      <w:r w:rsidRPr="004523F7">
        <w:rPr>
          <w:rFonts w:ascii="Times New Roman" w:eastAsia="Calibri" w:hAnsi="Times New Roman" w:cs="Times New Roman"/>
          <w:sz w:val="24"/>
          <w:szCs w:val="24"/>
        </w:rPr>
        <w:t xml:space="preserve"> υφιστάμενων μικρομεσαίων επιχειρήσεων που δραστηριοποιούνται </w:t>
      </w:r>
      <w:r w:rsidRPr="004523F7">
        <w:rPr>
          <w:rFonts w:ascii="Times New Roman" w:eastAsia="Calibri" w:hAnsi="Times New Roman" w:cs="Times New Roman"/>
          <w:sz w:val="24"/>
          <w:szCs w:val="24"/>
        </w:rPr>
        <w:lastRenderedPageBreak/>
        <w:t>στις περιοχές των Εδαφικών Σχεδίων Δίκαιης Μετάβασης Δυτικής Μακεδονίας και Μεγαλόπολης, ώστε να υποστηριχθεί η μετάβαση τους σε μια κλιματικά ουδέτερη οικονομία και μια ισορροπημένη και βιώσιμη ανάπτυξη.</w:t>
      </w:r>
    </w:p>
    <w:p w14:paraId="04C0B6B7" w14:textId="68429ECA" w:rsidR="004523F7" w:rsidRPr="004523F7" w:rsidRDefault="004523F7" w:rsidP="00172AE9">
      <w:pPr>
        <w:widowControl w:val="0"/>
        <w:autoSpaceDE w:val="0"/>
        <w:autoSpaceDN w:val="0"/>
        <w:spacing w:before="185" w:after="0" w:line="360" w:lineRule="auto"/>
        <w:ind w:right="43"/>
        <w:jc w:val="both"/>
        <w:rPr>
          <w:rFonts w:ascii="Times New Roman" w:eastAsia="Calibri" w:hAnsi="Times New Roman" w:cs="Times New Roman"/>
          <w:sz w:val="24"/>
          <w:szCs w:val="24"/>
          <w:highlight w:val="yellow"/>
        </w:rPr>
      </w:pPr>
      <w:r w:rsidRPr="004523F7">
        <w:rPr>
          <w:rFonts w:ascii="Times New Roman" w:eastAsia="Calibri" w:hAnsi="Times New Roman" w:cs="Times New Roman"/>
          <w:sz w:val="24"/>
          <w:szCs w:val="24"/>
        </w:rPr>
        <w:t>Σκοπός της συγκεκριμένης Δράσης είναι να δοθεί στις περιοχές αυτές η δυνατότητα και το κίνητρο για τον καινοτόμο μετασχηματισμό των υφιστάμενων επιχειρήσεων &amp; την προσέλκυση νέων επενδύσεων για να διαφοροποιηθεί το παραγωγικό μοντέλο των περιοχών ώστε να αντιμετωπίσουν τις προαναφερόμενες επιπτώσεις.</w:t>
      </w:r>
    </w:p>
    <w:p w14:paraId="702E3928" w14:textId="77777777" w:rsidR="004523F7" w:rsidRPr="004523F7" w:rsidRDefault="004523F7" w:rsidP="00172AE9">
      <w:pPr>
        <w:widowControl w:val="0"/>
        <w:autoSpaceDE w:val="0"/>
        <w:autoSpaceDN w:val="0"/>
        <w:spacing w:after="0" w:line="360" w:lineRule="auto"/>
        <w:ind w:right="43"/>
        <w:jc w:val="both"/>
        <w:rPr>
          <w:rFonts w:ascii="Times New Roman" w:eastAsia="Calibri" w:hAnsi="Times New Roman" w:cs="Times New Roman"/>
          <w:b/>
          <w:bCs/>
          <w:sz w:val="24"/>
          <w:szCs w:val="24"/>
          <w:highlight w:val="yellow"/>
          <w:u w:val="single"/>
        </w:rPr>
      </w:pPr>
    </w:p>
    <w:p w14:paraId="7F119A62" w14:textId="6F91E865" w:rsidR="004523F7" w:rsidRPr="005B0BB4" w:rsidRDefault="004523F7" w:rsidP="00172AE9">
      <w:pPr>
        <w:spacing w:line="360" w:lineRule="auto"/>
        <w:rPr>
          <w:rFonts w:ascii="Times New Roman" w:hAnsi="Times New Roman" w:cs="Times New Roman"/>
          <w:b/>
          <w:bCs/>
          <w:sz w:val="24"/>
          <w:szCs w:val="24"/>
          <w:u w:val="single"/>
        </w:rPr>
      </w:pPr>
      <w:r w:rsidRPr="005B0BB4">
        <w:rPr>
          <w:rFonts w:ascii="Times New Roman" w:hAnsi="Times New Roman" w:cs="Times New Roman"/>
          <w:b/>
          <w:bCs/>
          <w:sz w:val="24"/>
          <w:szCs w:val="24"/>
          <w:u w:val="single"/>
        </w:rPr>
        <w:t>Τυπικές Προϋποθέσεις Συμμετοχής</w:t>
      </w:r>
    </w:p>
    <w:p w14:paraId="001FBD35" w14:textId="6E3C2C1F" w:rsidR="00EC6824" w:rsidRPr="005B0BB4" w:rsidRDefault="004523F7" w:rsidP="00172AE9">
      <w:pPr>
        <w:widowControl w:val="0"/>
        <w:tabs>
          <w:tab w:val="left" w:pos="398"/>
        </w:tabs>
        <w:autoSpaceDE w:val="0"/>
        <w:autoSpaceDN w:val="0"/>
        <w:spacing w:before="1" w:after="0" w:line="360" w:lineRule="auto"/>
        <w:ind w:right="43"/>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Ο δυνητικός Δικαιούχος θα πρέπει:</w:t>
      </w:r>
    </w:p>
    <w:p w14:paraId="343CC986" w14:textId="77777777" w:rsidR="00EC6824"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δραστηριοποιείται ή θα δραστηριοποιηθεί στην ελληνική επικράτεια και συγκεκριμένα σε μία από τις περιοχές των Εδαφικών Σχεδίων Δίκαιης Μετάβασης Δυτικής Μακεδονίας και Μεγαλόπολης.</w:t>
      </w:r>
    </w:p>
    <w:p w14:paraId="7BC03B27" w14:textId="77777777" w:rsidR="00EC6824"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διαθέτει, πριν την ημερομηνία έκδοσής της Πρόσκλησής τουλάχιστον μια (1) πλήρη κλεισμένη διαχειριστική χρήση.</w:t>
      </w:r>
    </w:p>
    <w:p w14:paraId="308F0A96" w14:textId="77777777" w:rsidR="00EC6824"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έχει την ιδιότητα της πολύ μικρής ή μικρής ή μεσαίας επιχείρησης, και υποβάλλει μία και μοναδική αίτηση χρηματοδότησης. </w:t>
      </w:r>
    </w:p>
    <w:p w14:paraId="3633108D" w14:textId="77777777" w:rsidR="00EC6824"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μην είναι προβληματική επιχείρηση, σύμφωνα με τον Κανονισμό ΕΕ 651/2014 (Άρθρο 2, Παρ. 18 «Ορισμοί»).</w:t>
      </w:r>
    </w:p>
    <w:p w14:paraId="453A29C1" w14:textId="77777777" w:rsidR="00EC6824"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Το προτεινόμενο επενδυτικό σχέδιο να αφορά σε έναν ή περισσότερους από τους επιλέξιμους ΚΑΔ που περιλαμβάνονται στην Πρόσκληση, στον/στους οποίο/</w:t>
      </w:r>
      <w:proofErr w:type="spellStart"/>
      <w:r w:rsidRPr="005B0BB4">
        <w:rPr>
          <w:rFonts w:ascii="Times New Roman" w:eastAsia="Calibri" w:hAnsi="Times New Roman" w:cs="Times New Roman"/>
          <w:sz w:val="24"/>
          <w:szCs w:val="24"/>
          <w:lang w:val="el-GR"/>
        </w:rPr>
        <w:t>ους</w:t>
      </w:r>
      <w:proofErr w:type="spellEnd"/>
      <w:r w:rsidRPr="005B0BB4">
        <w:rPr>
          <w:rFonts w:ascii="Times New Roman" w:eastAsia="Calibri" w:hAnsi="Times New Roman" w:cs="Times New Roman"/>
          <w:sz w:val="24"/>
          <w:szCs w:val="24"/>
          <w:lang w:val="el-GR"/>
        </w:rPr>
        <w:t xml:space="preserve"> ο δυνητικός δικαιούχος δραστηριοποιείται ή δεσμεύεται ότι θα δραστηριοποιηθεί έως την υποβολή του πρώτου αιτήματος καταβολής επιχορήγησης.</w:t>
      </w:r>
    </w:p>
    <w:p w14:paraId="766C922F" w14:textId="77777777" w:rsidR="00EC6824"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Το προτεινόμενο επενδυτικό σχέδιο πληροί τον χαρακτήρα κινήτρου και ως εκ τούτου δεν έχει γίνει έναρξη εργασιών για το επενδυτικό σχέδιο πριν την υποβολή της αίτησης χρηματοδότησης. </w:t>
      </w:r>
    </w:p>
    <w:p w14:paraId="0E3B9F0B" w14:textId="35ED94A7" w:rsidR="004523F7" w:rsidRPr="005B0BB4" w:rsidRDefault="004523F7" w:rsidP="00627DCA">
      <w:pPr>
        <w:pStyle w:val="a7"/>
        <w:widowControl w:val="0"/>
        <w:numPr>
          <w:ilvl w:val="0"/>
          <w:numId w:val="37"/>
        </w:numPr>
        <w:tabs>
          <w:tab w:val="left" w:pos="398"/>
        </w:tabs>
        <w:autoSpaceDE w:val="0"/>
        <w:autoSpaceDN w:val="0"/>
        <w:spacing w:before="1" w:line="360" w:lineRule="auto"/>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Το προτεινόμενο επενδυτικό σχέδιο έχει ολοκληρωμένο χαρακτήρα αρχικής επένδυσης, όπως ορίζεται στο άρθρο 2 παρ. 49 του Καν. </w:t>
      </w:r>
      <w:r w:rsidRPr="00627DCA">
        <w:rPr>
          <w:rFonts w:ascii="Times New Roman" w:eastAsia="Calibri" w:hAnsi="Times New Roman" w:cs="Times New Roman"/>
          <w:sz w:val="24"/>
          <w:szCs w:val="24"/>
          <w:lang w:val="el-GR"/>
        </w:rPr>
        <w:t>ΕΕ 651/2014 και συγκεκριμένα να πληροί μία από τις ακόλουθες προϋποθέσεις:</w:t>
      </w:r>
    </w:p>
    <w:p w14:paraId="20511CA0" w14:textId="77777777" w:rsidR="004523F7" w:rsidRPr="004523F7" w:rsidRDefault="004523F7" w:rsidP="00172AE9">
      <w:pPr>
        <w:widowControl w:val="0"/>
        <w:numPr>
          <w:ilvl w:val="0"/>
          <w:numId w:val="2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Δημιουργία νέας εγκατάστασης,</w:t>
      </w:r>
    </w:p>
    <w:p w14:paraId="62C3DF5E" w14:textId="77777777" w:rsidR="004523F7" w:rsidRPr="004523F7" w:rsidRDefault="004523F7" w:rsidP="00172AE9">
      <w:pPr>
        <w:widowControl w:val="0"/>
        <w:numPr>
          <w:ilvl w:val="0"/>
          <w:numId w:val="2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Επέκταση της παραγωγικής ικανότητας υφιστάμενης εγκατάστασης.</w:t>
      </w:r>
    </w:p>
    <w:p w14:paraId="0F5D10AA" w14:textId="77777777" w:rsidR="004523F7" w:rsidRPr="004523F7" w:rsidRDefault="004523F7" w:rsidP="00172AE9">
      <w:pPr>
        <w:widowControl w:val="0"/>
        <w:numPr>
          <w:ilvl w:val="0"/>
          <w:numId w:val="2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 xml:space="preserve">Διαφοροποίηση της παραγωγής μιας υφιστάμενης εγκατάστασης σε </w:t>
      </w:r>
      <w:r w:rsidRPr="004523F7">
        <w:rPr>
          <w:rFonts w:ascii="Times New Roman" w:eastAsia="Calibri" w:hAnsi="Times New Roman" w:cs="Times New Roman"/>
          <w:sz w:val="24"/>
          <w:szCs w:val="24"/>
        </w:rPr>
        <w:lastRenderedPageBreak/>
        <w:t>προϊόντα ή υπηρεσίες που δεν παρήγαγε προηγουμένως η εγκατάσταση. Για διαφοροποίηση υφιστάμενης επιχειρηματικής εγκατάστασης, οι επιλέξιμες δαπάνες υπερβαίνουν κατά τουλάχιστον 200%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14:paraId="0054F260" w14:textId="77777777" w:rsidR="004523F7" w:rsidRPr="004523F7" w:rsidRDefault="004523F7" w:rsidP="00172AE9">
      <w:pPr>
        <w:widowControl w:val="0"/>
        <w:numPr>
          <w:ilvl w:val="0"/>
          <w:numId w:val="2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θεμελιώδη αλλαγή στη συνολική παραγωγική διαδικασία των προϊόντων ή στη συνολική παροχή των υπηρεσιών που αφορά η επένδυση στην εγκατάσταση.</w:t>
      </w:r>
    </w:p>
    <w:p w14:paraId="01B3E12A" w14:textId="77777777" w:rsidR="00EC6824" w:rsidRPr="005B0BB4" w:rsidRDefault="004523F7" w:rsidP="00172AE9">
      <w:pPr>
        <w:widowControl w:val="0"/>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ab/>
      </w:r>
      <w:r w:rsidRPr="004523F7">
        <w:rPr>
          <w:rFonts w:ascii="Times New Roman" w:eastAsia="Calibri" w:hAnsi="Times New Roman" w:cs="Times New Roman"/>
          <w:sz w:val="24"/>
          <w:szCs w:val="24"/>
        </w:rPr>
        <w:tab/>
      </w:r>
      <w:r w:rsidRPr="004523F7">
        <w:rPr>
          <w:rFonts w:ascii="Times New Roman" w:eastAsia="Calibri" w:hAnsi="Times New Roman" w:cs="Times New Roman"/>
          <w:sz w:val="24"/>
          <w:szCs w:val="24"/>
          <w:u w:val="single"/>
        </w:rPr>
        <w:t>Σημειώνεται ότι η επένδυση αντικατάστασης δεν συνιστά αρχική επένδυση</w:t>
      </w:r>
      <w:r w:rsidRPr="004523F7">
        <w:rPr>
          <w:rFonts w:ascii="Times New Roman" w:eastAsia="Calibri" w:hAnsi="Times New Roman" w:cs="Times New Roman"/>
          <w:sz w:val="24"/>
          <w:szCs w:val="24"/>
        </w:rPr>
        <w:t>.</w:t>
      </w:r>
    </w:p>
    <w:p w14:paraId="58419F10" w14:textId="77777777" w:rsidR="00EC6824" w:rsidRPr="00627DCA" w:rsidRDefault="004523F7" w:rsidP="00172AE9">
      <w:pPr>
        <w:pStyle w:val="a7"/>
        <w:widowControl w:val="0"/>
        <w:numPr>
          <w:ilvl w:val="0"/>
          <w:numId w:val="29"/>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627DCA">
        <w:rPr>
          <w:rFonts w:ascii="Times New Roman" w:eastAsia="Calibri" w:hAnsi="Times New Roman" w:cs="Times New Roman"/>
          <w:sz w:val="24"/>
          <w:szCs w:val="24"/>
          <w:lang w:val="el-GR"/>
        </w:rPr>
        <w:t>Η Ιδία Συμμετοχή του δικαιούχου να ανέρχεται σε ποσοστό τουλάχιστον 25% μέσω ιδίων πόρων ή μέσω εξωτερικής χρηματοδότησης και με μορφή που δεν περιέχει στοιχεία κρατικής στήριξης (</w:t>
      </w:r>
      <w:proofErr w:type="spellStart"/>
      <w:r w:rsidRPr="00627DCA">
        <w:rPr>
          <w:rFonts w:ascii="Times New Roman" w:eastAsia="Calibri" w:hAnsi="Times New Roman" w:cs="Times New Roman"/>
          <w:sz w:val="24"/>
          <w:szCs w:val="24"/>
          <w:lang w:val="el-GR"/>
        </w:rPr>
        <w:t>Αρ</w:t>
      </w:r>
      <w:proofErr w:type="spellEnd"/>
      <w:r w:rsidRPr="00627DCA">
        <w:rPr>
          <w:rFonts w:ascii="Times New Roman" w:eastAsia="Calibri" w:hAnsi="Times New Roman" w:cs="Times New Roman"/>
          <w:sz w:val="24"/>
          <w:szCs w:val="24"/>
          <w:lang w:val="el-GR"/>
        </w:rPr>
        <w:t>. 14 του Καν. ΕΕ 651/2014)</w:t>
      </w:r>
    </w:p>
    <w:p w14:paraId="67E7AEC1" w14:textId="4AD13DEE" w:rsidR="004523F7" w:rsidRPr="005B0BB4" w:rsidRDefault="004523F7" w:rsidP="00172AE9">
      <w:pPr>
        <w:pStyle w:val="a7"/>
        <w:widowControl w:val="0"/>
        <w:numPr>
          <w:ilvl w:val="0"/>
          <w:numId w:val="29"/>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τεκμηριώνεται με τα σχετικά υποβαλλόμενα δικαιολογητικά:</w:t>
      </w:r>
    </w:p>
    <w:p w14:paraId="3E281B6C" w14:textId="77777777" w:rsidR="004523F7" w:rsidRPr="004523F7" w:rsidRDefault="004523F7" w:rsidP="00172AE9">
      <w:pPr>
        <w:widowControl w:val="0"/>
        <w:numPr>
          <w:ilvl w:val="0"/>
          <w:numId w:val="26"/>
        </w:numPr>
        <w:tabs>
          <w:tab w:val="left" w:pos="398"/>
        </w:tabs>
        <w:autoSpaceDE w:val="0"/>
        <w:autoSpaceDN w:val="0"/>
        <w:spacing w:before="1" w:after="0" w:line="360" w:lineRule="auto"/>
        <w:ind w:left="1276" w:right="43" w:hanging="425"/>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Η οικονομική συμμετοχή του δικαιούχου της ενίσχυσης σε ποσοστό τουλάχιστον 25% του συνόλου των επιλέξιμων δαπανών, με μορφή που δεν περιέχει στοιχεία κρατικής στήριξης,</w:t>
      </w:r>
    </w:p>
    <w:p w14:paraId="23B0DAFF" w14:textId="77777777" w:rsidR="004523F7" w:rsidRPr="004523F7" w:rsidRDefault="004523F7" w:rsidP="00172AE9">
      <w:pPr>
        <w:widowControl w:val="0"/>
        <w:numPr>
          <w:ilvl w:val="0"/>
          <w:numId w:val="26"/>
        </w:numPr>
        <w:tabs>
          <w:tab w:val="left" w:pos="398"/>
        </w:tabs>
        <w:autoSpaceDE w:val="0"/>
        <w:autoSpaceDN w:val="0"/>
        <w:spacing w:before="1" w:after="0" w:line="360" w:lineRule="auto"/>
        <w:ind w:left="1276" w:right="43" w:hanging="425"/>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Η φερεγγυότητα του δικαιούχου της ενίσχυσης,</w:t>
      </w:r>
    </w:p>
    <w:p w14:paraId="5C92A072" w14:textId="77777777" w:rsidR="00EC6824" w:rsidRPr="005B0BB4" w:rsidRDefault="004523F7" w:rsidP="00172AE9">
      <w:pPr>
        <w:widowControl w:val="0"/>
        <w:numPr>
          <w:ilvl w:val="0"/>
          <w:numId w:val="26"/>
        </w:numPr>
        <w:tabs>
          <w:tab w:val="left" w:pos="398"/>
        </w:tabs>
        <w:autoSpaceDE w:val="0"/>
        <w:autoSpaceDN w:val="0"/>
        <w:spacing w:before="1" w:after="0" w:line="360" w:lineRule="auto"/>
        <w:ind w:left="1276" w:right="43" w:hanging="425"/>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Η μελλοντική βιωσιμότητα της επένδυσης.</w:t>
      </w:r>
    </w:p>
    <w:p w14:paraId="3912BFE0"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μην έχει </w:t>
      </w:r>
      <w:proofErr w:type="spellStart"/>
      <w:r w:rsidRPr="005B0BB4">
        <w:rPr>
          <w:rFonts w:ascii="Times New Roman" w:eastAsia="Calibri" w:hAnsi="Times New Roman" w:cs="Times New Roman"/>
          <w:sz w:val="24"/>
          <w:szCs w:val="24"/>
          <w:lang w:val="el-GR"/>
        </w:rPr>
        <w:t>μετεγκατασταθεί</w:t>
      </w:r>
      <w:proofErr w:type="spellEnd"/>
      <w:r w:rsidRPr="005B0BB4">
        <w:rPr>
          <w:rFonts w:ascii="Times New Roman" w:eastAsia="Calibri" w:hAnsi="Times New Roman" w:cs="Times New Roman"/>
          <w:sz w:val="24"/>
          <w:szCs w:val="24"/>
          <w:lang w:val="el-GR"/>
        </w:rPr>
        <w:t xml:space="preserve"> τα προηγούμενα δύο έτη στην επιχειρηματική εγκατάσταση στην οποία θα πραγματοποιηθεί η αρχική επένδυση για την οποία ζητείται η ενίσχυση, και να δεσμευτεί ότι δεν θα το πράξει εντός μέγιστης περιόδου δύο ετών μετά την ολοκλήρωση της επένδυσης.</w:t>
      </w:r>
    </w:p>
    <w:p w14:paraId="36FBE298" w14:textId="77777777" w:rsidR="00EC6824" w:rsidRPr="001335CB"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μην έχει διαπράξει μία ή περισσότερες από τις παραβάσεις που αναφέρονται στο άρθρο 10 παράγραφος 1 στοιχεία α) έως δ) και στο άρθρο 10 παράγραφος 3 του κανονισμού (ΕΕ) αριθ. </w:t>
      </w:r>
      <w:r w:rsidRPr="001335CB">
        <w:rPr>
          <w:rFonts w:ascii="Times New Roman" w:eastAsia="Calibri" w:hAnsi="Times New Roman" w:cs="Times New Roman"/>
          <w:sz w:val="24"/>
          <w:szCs w:val="24"/>
          <w:lang w:val="el-GR"/>
        </w:rPr>
        <w:t>508/2014 του Ευρωπαϊκού Κοινοβουλίου και του Συμβουλίου. (για τον Τομέα της Αλιείας και της υδατοκαλλιέργειας)</w:t>
      </w:r>
    </w:p>
    <w:p w14:paraId="25999C4E"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λειτουργεί αποκλειστικά με μία από τις ακόλουθες μορφές επιχειρήσεων: Ο.Ε., Ε.Ε., Ε.Π.Ε., Α.Ε., Ι.Κ.Ε. .</w:t>
      </w:r>
    </w:p>
    <w:p w14:paraId="1A906F32"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τηρεί Απλογραφικά ή Διπλογραφικά βιβλία του Ν.4308/2014, όπως ισχύει, </w:t>
      </w:r>
      <w:r w:rsidRPr="005B0BB4">
        <w:rPr>
          <w:rFonts w:ascii="Times New Roman" w:eastAsia="Calibri" w:hAnsi="Times New Roman" w:cs="Times New Roman"/>
          <w:sz w:val="24"/>
          <w:szCs w:val="24"/>
          <w:u w:val="single"/>
          <w:lang w:val="el-GR"/>
        </w:rPr>
        <w:t>και να δεσμευτεί ότι θα τηρεί από τον χρόνο έναρξης εργασιών του επενδυτικού σχεδίου, διπλογραφικό λογιστικό σύστημα.</w:t>
      </w:r>
    </w:p>
    <w:p w14:paraId="7C34D6B2"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λειτουργεί νόμιμα διαθέτοντας το κατάλληλο έγγραφο </w:t>
      </w:r>
      <w:proofErr w:type="spellStart"/>
      <w:r w:rsidRPr="005B0BB4">
        <w:rPr>
          <w:rFonts w:ascii="Times New Roman" w:eastAsia="Calibri" w:hAnsi="Times New Roman" w:cs="Times New Roman"/>
          <w:sz w:val="24"/>
          <w:szCs w:val="24"/>
          <w:lang w:val="el-GR"/>
        </w:rPr>
        <w:t>αδειοδότησης</w:t>
      </w:r>
      <w:proofErr w:type="spellEnd"/>
      <w:r w:rsidRPr="005B0BB4">
        <w:rPr>
          <w:rFonts w:ascii="Times New Roman" w:eastAsia="Calibri" w:hAnsi="Times New Roman" w:cs="Times New Roman"/>
          <w:sz w:val="24"/>
          <w:szCs w:val="24"/>
          <w:lang w:val="el-GR"/>
        </w:rPr>
        <w:t xml:space="preserve">, </w:t>
      </w:r>
      <w:r w:rsidRPr="005B0BB4">
        <w:rPr>
          <w:rFonts w:ascii="Times New Roman" w:eastAsia="Calibri" w:hAnsi="Times New Roman" w:cs="Times New Roman"/>
          <w:sz w:val="24"/>
          <w:szCs w:val="24"/>
          <w:lang w:val="el-GR"/>
        </w:rPr>
        <w:lastRenderedPageBreak/>
        <w:t>σύμφωνα με την κείμενη νομοθεσία και την ασκούμενη δραστηριότητά του.</w:t>
      </w:r>
    </w:p>
    <w:p w14:paraId="5BEC2723"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έχει εγγραφεί στο Μητρώο Πραγματικών Δικαιούχων του άρθρου 20 του ν.4557/2018 (Α΄ 139), ως ισχύει. </w:t>
      </w:r>
    </w:p>
    <w:p w14:paraId="5692E9BA"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μην είναι χρηματοπιστωτικός και ασφαλιστικός οργανισμός, δημόσιος φορέας ή δημόσιος οργανισμός ή/και  θυγατρικές αυτών, δημόσια επιχείρηση, Νομικό Πρόσωπο Δημοσίου Δικαίου (ΝΠΔΔ), καθώς και εταιρεία που στο κεφάλαιο ή στα δικαιώματα ψήφου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επιχείρηση που εξομοιώνεται με αυτές, ως κύριος εταίρος). </w:t>
      </w:r>
    </w:p>
    <w:p w14:paraId="7F915E19"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μην είναι </w:t>
      </w:r>
      <w:proofErr w:type="spellStart"/>
      <w:r w:rsidRPr="005B0BB4">
        <w:rPr>
          <w:rFonts w:ascii="Times New Roman" w:eastAsia="Calibri" w:hAnsi="Times New Roman" w:cs="Times New Roman"/>
          <w:sz w:val="24"/>
          <w:szCs w:val="24"/>
          <w:lang w:val="el-GR"/>
        </w:rPr>
        <w:t>εξωχώρια</w:t>
      </w:r>
      <w:proofErr w:type="spellEnd"/>
      <w:r w:rsidRPr="005B0BB4">
        <w:rPr>
          <w:rFonts w:ascii="Times New Roman" w:eastAsia="Calibri" w:hAnsi="Times New Roman" w:cs="Times New Roman"/>
          <w:sz w:val="24"/>
          <w:szCs w:val="24"/>
          <w:lang w:val="el-GR"/>
        </w:rPr>
        <w:t xml:space="preserve"> (</w:t>
      </w:r>
      <w:r w:rsidRPr="005B0BB4">
        <w:rPr>
          <w:rFonts w:ascii="Times New Roman" w:eastAsia="Calibri" w:hAnsi="Times New Roman" w:cs="Times New Roman"/>
          <w:sz w:val="24"/>
          <w:szCs w:val="24"/>
        </w:rPr>
        <w:t>offshore</w:t>
      </w:r>
      <w:r w:rsidRPr="005B0BB4">
        <w:rPr>
          <w:rFonts w:ascii="Times New Roman" w:eastAsia="Calibri" w:hAnsi="Times New Roman" w:cs="Times New Roman"/>
          <w:sz w:val="24"/>
          <w:szCs w:val="24"/>
          <w:lang w:val="el-GR"/>
        </w:rPr>
        <w:t>) επιχείρηση.</w:t>
      </w:r>
    </w:p>
    <w:p w14:paraId="569C8E9B"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τηρεί τη νομοθεσία περί υγείας και ασφάλειας των εργαζομένων και πρόληψης του επαγγελματικού κινδύνου </w:t>
      </w:r>
    </w:p>
    <w:p w14:paraId="6451B013"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τηρεί τα προβλεπόμενα στην Ανακοίνωση της επιτροπής (2021/</w:t>
      </w:r>
      <w:r w:rsidRPr="005B0BB4">
        <w:rPr>
          <w:rFonts w:ascii="Times New Roman" w:eastAsia="Calibri" w:hAnsi="Times New Roman" w:cs="Times New Roman"/>
          <w:sz w:val="24"/>
          <w:szCs w:val="24"/>
        </w:rPr>
        <w:t>C</w:t>
      </w:r>
      <w:r w:rsidRPr="005B0BB4">
        <w:rPr>
          <w:rFonts w:ascii="Times New Roman" w:eastAsia="Calibri" w:hAnsi="Times New Roman" w:cs="Times New Roman"/>
          <w:sz w:val="24"/>
          <w:szCs w:val="24"/>
          <w:lang w:val="el-GR"/>
        </w:rPr>
        <w:t xml:space="preserve"> 373/01): Τεχνικές κατευθυντήριες οδηγίες σχετικά με την ενίσχυση της ανθεκτικότητας των υποδομών στην κλιματική αλλαγή κατά την περίοδο 2021-2027 </w:t>
      </w:r>
    </w:p>
    <w:p w14:paraId="0E108918"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μην εκκρεμεί διαδικασία ανάκτησης ενισχύσεων κατόπιν προηγούμενης απόφασης της Ευρωπαϊκής Επιτροπής, δυνάμει της οποίας οι προγενεστέρως </w:t>
      </w:r>
      <w:proofErr w:type="spellStart"/>
      <w:r w:rsidRPr="005B0BB4">
        <w:rPr>
          <w:rFonts w:ascii="Times New Roman" w:eastAsia="Calibri" w:hAnsi="Times New Roman" w:cs="Times New Roman"/>
          <w:sz w:val="24"/>
          <w:szCs w:val="24"/>
          <w:lang w:val="el-GR"/>
        </w:rPr>
        <w:t>χορηγηθείσες</w:t>
      </w:r>
      <w:proofErr w:type="spellEnd"/>
      <w:r w:rsidRPr="005B0BB4">
        <w:rPr>
          <w:rFonts w:ascii="Times New Roman" w:eastAsia="Calibri" w:hAnsi="Times New Roman" w:cs="Times New Roman"/>
          <w:sz w:val="24"/>
          <w:szCs w:val="24"/>
          <w:lang w:val="el-GR"/>
        </w:rPr>
        <w:t xml:space="preserve"> ενισχύσεις από το ίδιο κράτος μέλος έχουν κηρυχθεί παράνομες και ασυμβίβαστες προς την εσωτερική αγορά</w:t>
      </w:r>
    </w:p>
    <w:p w14:paraId="019866B7"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δεσμεύεται ότι δεν συντρέχουν λόγοι αποκλεισμού του άρθρου 39, παρ. 1-4 και του άρθρου 40 του Ν. 4488/2017 (Α137/13.09.2017).</w:t>
      </w:r>
    </w:p>
    <w:p w14:paraId="7A275271"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δεσμεύεται ότι θα προχωρήσει στη δημιουργία ελάχιστων νέων θέσεων εξαρτημένης εργασίας (ΕΜΕ), οι οποίες θα είναι πρόσθετες αυτών που διέθετε το τελευταίο 12μηνο πριν την υποβολή της αίτησης χρηματοδότησης, και η αύξηση αυτή θα διατηρηθεί για τουλάχιστον 3 έτη μετά την τελική εκταμίευση της επένδυσης, και συγκεκριμένα:</w:t>
      </w:r>
    </w:p>
    <w:p w14:paraId="0EAA3D8B"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Για ίδρυση ή επέκταση μονάδας: 1 ΕΜΕ ανά 300.000€ επιχορήγησης,</w:t>
      </w:r>
    </w:p>
    <w:p w14:paraId="4B69AD1C"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Για θεμελιώδη αλλαγή παραγωγικής διαδικασίας ή διαφοροποίηση προς νέα προϊόντα μέγιστο επενδυτικό κόστος: 1 ΕΜΕ ανά 350.000€ επιχορήγησης.</w:t>
      </w:r>
    </w:p>
    <w:p w14:paraId="74F5BE4F"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δεσμεύεται ότι το επενδυτικό σχέδιο δεν πραγματοποιείται με πρωτοβουλία και για λογαριασμό του Δημοσίου, βάσει σχετικής σύμβασης εκτέλεσης έργου, παραχώρησης ή παροχής υπηρεσιών.</w:t>
      </w:r>
    </w:p>
    <w:p w14:paraId="488D4093"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lastRenderedPageBreak/>
        <w:t xml:space="preserve">Να δεσμεύεται ότι το σύνολο του επενδυτικού σχεδίου ή/και οι επιμέρους δαπάνες αυτού, </w:t>
      </w:r>
      <w:r w:rsidRPr="005B0BB4">
        <w:rPr>
          <w:rFonts w:ascii="Times New Roman" w:eastAsia="Calibri" w:hAnsi="Times New Roman" w:cs="Times New Roman"/>
          <w:sz w:val="24"/>
          <w:szCs w:val="24"/>
          <w:u w:val="single"/>
          <w:lang w:val="el-GR"/>
        </w:rPr>
        <w:t>δεν</w:t>
      </w:r>
      <w:r w:rsidRPr="005B0BB4">
        <w:rPr>
          <w:rFonts w:ascii="Times New Roman" w:eastAsia="Calibri" w:hAnsi="Times New Roman" w:cs="Times New Roman"/>
          <w:sz w:val="24"/>
          <w:szCs w:val="24"/>
          <w:lang w:val="el-GR"/>
        </w:rPr>
        <w:t xml:space="preserve"> έχουν χρηματοδοτηθεί στα πλαίσια άλλης δράσης, και </w:t>
      </w:r>
      <w:r w:rsidRPr="005B0BB4">
        <w:rPr>
          <w:rFonts w:ascii="Times New Roman" w:eastAsia="Calibri" w:hAnsi="Times New Roman" w:cs="Times New Roman"/>
          <w:sz w:val="24"/>
          <w:szCs w:val="24"/>
          <w:u w:val="single"/>
          <w:lang w:val="el-GR"/>
        </w:rPr>
        <w:t>δεν</w:t>
      </w:r>
      <w:r w:rsidRPr="005B0BB4">
        <w:rPr>
          <w:rFonts w:ascii="Times New Roman" w:eastAsia="Calibri" w:hAnsi="Times New Roman" w:cs="Times New Roman"/>
          <w:sz w:val="24"/>
          <w:szCs w:val="24"/>
          <w:lang w:val="el-GR"/>
        </w:rPr>
        <w:t xml:space="preserve"> αποτελούν εγκεκριμένες δαπάνες επενδυτικού σχεδίου σε άλλη δράση, και </w:t>
      </w:r>
      <w:r w:rsidRPr="005B0BB4">
        <w:rPr>
          <w:rFonts w:ascii="Times New Roman" w:eastAsia="Calibri" w:hAnsi="Times New Roman" w:cs="Times New Roman"/>
          <w:sz w:val="24"/>
          <w:szCs w:val="24"/>
          <w:u w:val="single"/>
          <w:lang w:val="el-GR"/>
        </w:rPr>
        <w:t>δεν</w:t>
      </w:r>
      <w:r w:rsidRPr="005B0BB4">
        <w:rPr>
          <w:rFonts w:ascii="Times New Roman" w:eastAsia="Calibri" w:hAnsi="Times New Roman" w:cs="Times New Roman"/>
          <w:sz w:val="24"/>
          <w:szCs w:val="24"/>
          <w:lang w:val="el-GR"/>
        </w:rPr>
        <w:t xml:space="preserve"> θα υποβληθούν προς ένταξη ή πιστοποίηση σε επενδυτικό σχέδιο άλλης δράσης, που χρηματοδοτείται από εθνικούς ή κοινοτικούς πόρους. </w:t>
      </w:r>
    </w:p>
    <w:p w14:paraId="56737B5D"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Εάν έχει λάβει ενίσχυση διάσωσης, να έχει αποπληρώσει το δάνειο και να έχει λυθεί η Σύμβαση εγγύησης, ή εάν έχει λάβει ενίσχυση αναδιάρθρωσης αυτή να έχει ολοκληρωθεί.</w:t>
      </w:r>
    </w:p>
    <w:p w14:paraId="7536ADCB"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Να δεσμεύεται ότι θα υλοποιήσει την πράξη με τρόπο που θα διασφαλίζει: τον σεβασμό των θεμελιωδών δικαιωμάτων και τη συμμόρφωση με τον Χάρτη των Θ.Δ.Ε., την ισότητα των φύλων και την ενσωμάτωση της διάστασης του φύλου, την αποτροπή κάθε διάκρισης λόγω φύλου, φυλετικής ή </w:t>
      </w:r>
      <w:proofErr w:type="spellStart"/>
      <w:r w:rsidRPr="005B0BB4">
        <w:rPr>
          <w:rFonts w:ascii="Times New Roman" w:eastAsia="Calibri" w:hAnsi="Times New Roman" w:cs="Times New Roman"/>
          <w:sz w:val="24"/>
          <w:szCs w:val="24"/>
          <w:lang w:val="el-GR"/>
        </w:rPr>
        <w:t>εθνοτικής</w:t>
      </w:r>
      <w:proofErr w:type="spellEnd"/>
      <w:r w:rsidRPr="005B0BB4">
        <w:rPr>
          <w:rFonts w:ascii="Times New Roman" w:eastAsia="Calibri" w:hAnsi="Times New Roman" w:cs="Times New Roman"/>
          <w:sz w:val="24"/>
          <w:szCs w:val="24"/>
          <w:lang w:val="el-GR"/>
        </w:rPr>
        <w:t xml:space="preserve"> καταγωγής, θρησκείας ή πεποιθήσεων, αναπηρίας, ηλικίας ή γενετήσιου προσανατολισμού, τη διαφάνεια, την προσβασιμότητα για τα άτομα με αναπηρία στις κτιριακές υποδομές, στις υπηρεσίες και στα ηλεκτρονικά περιβάλλοντα, την τήρηση της αρχής της βιώσιμης ανάπτυξης και της </w:t>
      </w:r>
      <w:proofErr w:type="spellStart"/>
      <w:r w:rsidRPr="005B0BB4">
        <w:rPr>
          <w:rFonts w:ascii="Times New Roman" w:eastAsia="Calibri" w:hAnsi="Times New Roman" w:cs="Times New Roman"/>
          <w:sz w:val="24"/>
          <w:szCs w:val="24"/>
          <w:lang w:val="el-GR"/>
        </w:rPr>
        <w:t>ενωσιακής</w:t>
      </w:r>
      <w:proofErr w:type="spellEnd"/>
      <w:r w:rsidRPr="005B0BB4">
        <w:rPr>
          <w:rFonts w:ascii="Times New Roman" w:eastAsia="Calibri" w:hAnsi="Times New Roman" w:cs="Times New Roman"/>
          <w:sz w:val="24"/>
          <w:szCs w:val="24"/>
          <w:lang w:val="el-GR"/>
        </w:rPr>
        <w:t xml:space="preserve"> πολιτικής στον τομέα του περιβάλλοντος.</w:t>
      </w:r>
    </w:p>
    <w:p w14:paraId="17EA9EF9" w14:textId="77777777" w:rsidR="00EC6824"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Να μην συστεγάζεται με άλλη επιχείρηση, στον τόπο υλοποίησης της επένδυσης.</w:t>
      </w:r>
    </w:p>
    <w:p w14:paraId="7FCA154D" w14:textId="44EA1FFD" w:rsidR="004523F7" w:rsidRPr="005B0BB4" w:rsidRDefault="004523F7" w:rsidP="00172AE9">
      <w:pPr>
        <w:pStyle w:val="a7"/>
        <w:widowControl w:val="0"/>
        <w:numPr>
          <w:ilvl w:val="0"/>
          <w:numId w:val="30"/>
        </w:numPr>
        <w:tabs>
          <w:tab w:val="left" w:pos="398"/>
        </w:tabs>
        <w:autoSpaceDE w:val="0"/>
        <w:autoSpaceDN w:val="0"/>
        <w:spacing w:before="1" w:line="360" w:lineRule="auto"/>
        <w:ind w:right="43"/>
        <w:jc w:val="both"/>
        <w:rPr>
          <w:rFonts w:ascii="Times New Roman" w:eastAsia="Calibri" w:hAnsi="Times New Roman" w:cs="Times New Roman"/>
          <w:sz w:val="24"/>
          <w:szCs w:val="24"/>
          <w:lang w:val="el-GR"/>
        </w:rPr>
      </w:pPr>
      <w:r w:rsidRPr="005B0BB4">
        <w:rPr>
          <w:rFonts w:ascii="Times New Roman" w:eastAsia="Calibri" w:hAnsi="Times New Roman" w:cs="Times New Roman"/>
          <w:sz w:val="24"/>
          <w:szCs w:val="24"/>
          <w:lang w:val="el-GR"/>
        </w:rPr>
        <w:t xml:space="preserve">Η συνολική βαθμολογία της αίτησης χρηματοδότησης είναι ίση ή </w:t>
      </w:r>
      <w:r w:rsidRPr="005B0BB4">
        <w:rPr>
          <w:rFonts w:ascii="Times New Roman" w:eastAsia="Calibri" w:hAnsi="Times New Roman" w:cs="Times New Roman"/>
          <w:b/>
          <w:bCs/>
          <w:sz w:val="24"/>
          <w:szCs w:val="24"/>
          <w:lang w:val="el-GR"/>
        </w:rPr>
        <w:t>μεγαλύτερη των 65 βαθμών.</w:t>
      </w:r>
    </w:p>
    <w:p w14:paraId="06A01599" w14:textId="77777777" w:rsidR="004523F7" w:rsidRPr="004523F7" w:rsidRDefault="004523F7" w:rsidP="00172AE9">
      <w:pPr>
        <w:widowControl w:val="0"/>
        <w:autoSpaceDE w:val="0"/>
        <w:autoSpaceDN w:val="0"/>
        <w:spacing w:after="0" w:line="360" w:lineRule="auto"/>
        <w:ind w:right="43"/>
        <w:jc w:val="both"/>
        <w:rPr>
          <w:rFonts w:ascii="Times New Roman" w:eastAsia="Calibri" w:hAnsi="Times New Roman" w:cs="Times New Roman"/>
          <w:sz w:val="24"/>
          <w:szCs w:val="24"/>
        </w:rPr>
      </w:pPr>
      <w:r w:rsidRPr="004523F7">
        <w:rPr>
          <w:rFonts w:ascii="Times New Roman" w:eastAsia="Calibri" w:hAnsi="Times New Roman" w:cs="Times New Roman"/>
          <w:b/>
          <w:bCs/>
          <w:sz w:val="24"/>
          <w:szCs w:val="24"/>
        </w:rPr>
        <w:t>Οι ανωτέρω προϋποθέσεις πρέπει να πληρούνται στο σύνολό τους</w:t>
      </w:r>
    </w:p>
    <w:p w14:paraId="46695457" w14:textId="77777777" w:rsidR="004523F7" w:rsidRPr="004523F7" w:rsidRDefault="004523F7" w:rsidP="00172AE9">
      <w:pPr>
        <w:widowControl w:val="0"/>
        <w:autoSpaceDE w:val="0"/>
        <w:autoSpaceDN w:val="0"/>
        <w:spacing w:before="11" w:after="0" w:line="360" w:lineRule="auto"/>
        <w:ind w:right="43"/>
        <w:jc w:val="both"/>
        <w:rPr>
          <w:rFonts w:ascii="Times New Roman" w:eastAsia="Calibri" w:hAnsi="Times New Roman" w:cs="Times New Roman"/>
          <w:sz w:val="24"/>
          <w:szCs w:val="24"/>
          <w:highlight w:val="yellow"/>
        </w:rPr>
      </w:pPr>
    </w:p>
    <w:p w14:paraId="038C6AFA" w14:textId="2340191E" w:rsidR="004523F7" w:rsidRPr="005B0BB4" w:rsidRDefault="004523F7" w:rsidP="00172AE9">
      <w:pPr>
        <w:spacing w:line="360" w:lineRule="auto"/>
        <w:rPr>
          <w:rFonts w:ascii="Times New Roman" w:hAnsi="Times New Roman" w:cs="Times New Roman"/>
          <w:b/>
          <w:bCs/>
          <w:sz w:val="24"/>
          <w:szCs w:val="24"/>
          <w:u w:val="single"/>
        </w:rPr>
      </w:pPr>
      <w:r w:rsidRPr="005B0BB4">
        <w:rPr>
          <w:rFonts w:ascii="Times New Roman" w:hAnsi="Times New Roman" w:cs="Times New Roman"/>
          <w:b/>
          <w:bCs/>
          <w:sz w:val="24"/>
          <w:szCs w:val="24"/>
          <w:u w:val="single"/>
        </w:rPr>
        <w:t>Προϋπολογισμός και Διάρκεια Έργων</w:t>
      </w:r>
    </w:p>
    <w:p w14:paraId="5E656227" w14:textId="727364E1" w:rsidR="00627DCA" w:rsidRPr="001335CB" w:rsidRDefault="004523F7" w:rsidP="00172AE9">
      <w:pPr>
        <w:widowControl w:val="0"/>
        <w:autoSpaceDE w:val="0"/>
        <w:autoSpaceDN w:val="0"/>
        <w:spacing w:before="1" w:after="0" w:line="360" w:lineRule="auto"/>
        <w:ind w:right="43"/>
        <w:jc w:val="both"/>
        <w:rPr>
          <w:rFonts w:ascii="Times New Roman" w:eastAsia="Calibri" w:hAnsi="Times New Roman" w:cs="Times New Roman"/>
          <w:sz w:val="24"/>
          <w:szCs w:val="24"/>
        </w:rPr>
      </w:pPr>
      <w:r w:rsidRPr="004523F7">
        <w:rPr>
          <w:rFonts w:ascii="Times New Roman" w:eastAsia="Calibri" w:hAnsi="Times New Roman" w:cs="Times New Roman"/>
          <w:sz w:val="24"/>
          <w:szCs w:val="24"/>
        </w:rPr>
        <w:t>Ο</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συνολικός</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προϋπολογισμός</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της</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Δράσης θα</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ανέρχεται</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b/>
          <w:sz w:val="24"/>
          <w:szCs w:val="24"/>
        </w:rPr>
        <w:t>σε</w:t>
      </w:r>
      <w:r w:rsidRPr="004523F7">
        <w:rPr>
          <w:rFonts w:ascii="Times New Roman" w:eastAsia="Calibri" w:hAnsi="Times New Roman" w:cs="Times New Roman"/>
          <w:b/>
          <w:spacing w:val="1"/>
          <w:sz w:val="24"/>
          <w:szCs w:val="24"/>
        </w:rPr>
        <w:t xml:space="preserve"> </w:t>
      </w:r>
      <w:r w:rsidRPr="004523F7">
        <w:rPr>
          <w:rFonts w:ascii="Times New Roman" w:eastAsia="Calibri" w:hAnsi="Times New Roman" w:cs="Times New Roman"/>
          <w:b/>
          <w:sz w:val="24"/>
          <w:szCs w:val="24"/>
        </w:rPr>
        <w:t>65.000.000€</w:t>
      </w:r>
      <w:r w:rsidRPr="004523F7">
        <w:rPr>
          <w:rFonts w:ascii="Times New Roman" w:eastAsia="Calibri" w:hAnsi="Times New Roman" w:cs="Times New Roman"/>
          <w:sz w:val="24"/>
          <w:szCs w:val="24"/>
        </w:rPr>
        <w:t>.</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Ο</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επιχορηγούμενος</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προϋπολογισμός</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κάθε</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επενδυτικού</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σχεδίου</w:t>
      </w:r>
      <w:r w:rsidRPr="004523F7">
        <w:rPr>
          <w:rFonts w:ascii="Times New Roman" w:eastAsia="Calibri" w:hAnsi="Times New Roman" w:cs="Times New Roman"/>
          <w:spacing w:val="1"/>
          <w:sz w:val="24"/>
          <w:szCs w:val="24"/>
        </w:rPr>
        <w:t xml:space="preserve"> θα </w:t>
      </w:r>
      <w:r w:rsidRPr="004523F7">
        <w:rPr>
          <w:rFonts w:ascii="Times New Roman" w:eastAsia="Calibri" w:hAnsi="Times New Roman" w:cs="Times New Roman"/>
          <w:sz w:val="24"/>
          <w:szCs w:val="24"/>
        </w:rPr>
        <w:t>κυμαίνεται</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sz w:val="24"/>
          <w:szCs w:val="24"/>
        </w:rPr>
        <w:t>από</w:t>
      </w:r>
      <w:r w:rsidRPr="004523F7">
        <w:rPr>
          <w:rFonts w:ascii="Times New Roman" w:eastAsia="Calibri" w:hAnsi="Times New Roman" w:cs="Times New Roman"/>
          <w:spacing w:val="1"/>
          <w:sz w:val="24"/>
          <w:szCs w:val="24"/>
        </w:rPr>
        <w:t xml:space="preserve"> </w:t>
      </w:r>
      <w:r w:rsidRPr="004523F7">
        <w:rPr>
          <w:rFonts w:ascii="Times New Roman" w:eastAsia="Calibri" w:hAnsi="Times New Roman" w:cs="Times New Roman"/>
          <w:b/>
          <w:sz w:val="24"/>
          <w:szCs w:val="24"/>
        </w:rPr>
        <w:t>500.000€</w:t>
      </w:r>
      <w:r w:rsidRPr="004523F7">
        <w:rPr>
          <w:rFonts w:ascii="Times New Roman" w:eastAsia="Calibri" w:hAnsi="Times New Roman" w:cs="Times New Roman"/>
          <w:b/>
          <w:spacing w:val="1"/>
          <w:sz w:val="24"/>
          <w:szCs w:val="24"/>
        </w:rPr>
        <w:t xml:space="preserve"> </w:t>
      </w:r>
      <w:r w:rsidRPr="004523F7">
        <w:rPr>
          <w:rFonts w:ascii="Times New Roman" w:eastAsia="Calibri" w:hAnsi="Times New Roman" w:cs="Times New Roman"/>
          <w:b/>
          <w:sz w:val="24"/>
          <w:szCs w:val="24"/>
        </w:rPr>
        <w:t>έως</w:t>
      </w:r>
      <w:r w:rsidRPr="004523F7">
        <w:rPr>
          <w:rFonts w:ascii="Times New Roman" w:eastAsia="Calibri" w:hAnsi="Times New Roman" w:cs="Times New Roman"/>
          <w:b/>
          <w:spacing w:val="1"/>
          <w:sz w:val="24"/>
          <w:szCs w:val="24"/>
        </w:rPr>
        <w:t xml:space="preserve"> </w:t>
      </w:r>
      <w:r w:rsidRPr="004523F7">
        <w:rPr>
          <w:rFonts w:ascii="Times New Roman" w:eastAsia="Calibri" w:hAnsi="Times New Roman" w:cs="Times New Roman"/>
          <w:b/>
          <w:sz w:val="24"/>
          <w:szCs w:val="24"/>
        </w:rPr>
        <w:t>και</w:t>
      </w:r>
      <w:r w:rsidRPr="004523F7">
        <w:rPr>
          <w:rFonts w:ascii="Times New Roman" w:eastAsia="Calibri" w:hAnsi="Times New Roman" w:cs="Times New Roman"/>
          <w:b/>
          <w:spacing w:val="1"/>
          <w:sz w:val="24"/>
          <w:szCs w:val="24"/>
        </w:rPr>
        <w:t xml:space="preserve"> 12.</w:t>
      </w:r>
      <w:r w:rsidRPr="004523F7">
        <w:rPr>
          <w:rFonts w:ascii="Times New Roman" w:eastAsia="Calibri" w:hAnsi="Times New Roman" w:cs="Times New Roman"/>
          <w:b/>
          <w:sz w:val="24"/>
          <w:szCs w:val="24"/>
        </w:rPr>
        <w:t>000.000€</w:t>
      </w:r>
      <w:r w:rsidRPr="004523F7">
        <w:rPr>
          <w:rFonts w:ascii="Times New Roman" w:eastAsia="Calibri" w:hAnsi="Times New Roman" w:cs="Times New Roman"/>
          <w:sz w:val="24"/>
          <w:szCs w:val="24"/>
        </w:rPr>
        <w:t xml:space="preserve">. </w:t>
      </w:r>
    </w:p>
    <w:p w14:paraId="2A578208" w14:textId="7A24373B" w:rsidR="00172AE9" w:rsidRPr="00627DCA" w:rsidRDefault="004523F7" w:rsidP="00172AE9">
      <w:pPr>
        <w:widowControl w:val="0"/>
        <w:autoSpaceDE w:val="0"/>
        <w:autoSpaceDN w:val="0"/>
        <w:spacing w:before="1" w:after="0" w:line="360" w:lineRule="auto"/>
        <w:ind w:right="43"/>
        <w:rPr>
          <w:rFonts w:ascii="Times New Roman" w:eastAsia="Calibri" w:hAnsi="Times New Roman" w:cs="Times New Roman"/>
          <w:sz w:val="24"/>
          <w:szCs w:val="24"/>
        </w:rPr>
      </w:pPr>
      <w:r w:rsidRPr="004523F7">
        <w:rPr>
          <w:rFonts w:ascii="Times New Roman" w:eastAsia="Calibri" w:hAnsi="Times New Roman" w:cs="Times New Roman"/>
          <w:sz w:val="24"/>
          <w:szCs w:val="24"/>
        </w:rPr>
        <w:t>Ο προϋπολογισμός για κάθε επιλέξιμη Γεωγραφική Ενότητα θα είναι:</w:t>
      </w:r>
    </w:p>
    <w:tbl>
      <w:tblPr>
        <w:tblStyle w:val="TableNormal"/>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6"/>
        <w:gridCol w:w="3578"/>
        <w:gridCol w:w="3231"/>
      </w:tblGrid>
      <w:tr w:rsidR="0049301F" w:rsidRPr="0049301F" w14:paraId="18C084AA" w14:textId="77777777" w:rsidTr="000B0DFA">
        <w:trPr>
          <w:trHeight w:val="232"/>
          <w:jc w:val="center"/>
        </w:trPr>
        <w:tc>
          <w:tcPr>
            <w:tcW w:w="1696" w:type="dxa"/>
            <w:tcBorders>
              <w:right w:val="single" w:sz="4" w:space="0" w:color="auto"/>
            </w:tcBorders>
            <w:shd w:val="clear" w:color="auto" w:fill="0AA2C1"/>
          </w:tcPr>
          <w:p w14:paraId="27F97615" w14:textId="77777777" w:rsidR="0049301F" w:rsidRPr="0049301F" w:rsidRDefault="0049301F" w:rsidP="00172AE9">
            <w:pPr>
              <w:spacing w:before="1" w:line="360" w:lineRule="auto"/>
              <w:jc w:val="center"/>
              <w:rPr>
                <w:rFonts w:ascii="Times New Roman" w:eastAsia="Calibri" w:hAnsi="Times New Roman" w:cs="Times New Roman"/>
                <w:b/>
              </w:rPr>
            </w:pPr>
            <w:r w:rsidRPr="0049301F">
              <w:rPr>
                <w:rFonts w:ascii="Times New Roman" w:eastAsia="Calibri" w:hAnsi="Times New Roman" w:cs="Times New Roman"/>
                <w:b/>
                <w:color w:val="FFFFFF"/>
              </w:rPr>
              <w:t>ΕΣΔΙΜ</w:t>
            </w:r>
          </w:p>
        </w:tc>
        <w:tc>
          <w:tcPr>
            <w:tcW w:w="3578" w:type="dxa"/>
            <w:tcBorders>
              <w:left w:val="single" w:sz="4" w:space="0" w:color="auto"/>
            </w:tcBorders>
            <w:shd w:val="clear" w:color="auto" w:fill="0AA2C1"/>
          </w:tcPr>
          <w:p w14:paraId="2833CB43" w14:textId="77777777" w:rsidR="0049301F" w:rsidRPr="0049301F" w:rsidRDefault="0049301F" w:rsidP="00172AE9">
            <w:pPr>
              <w:spacing w:before="1" w:line="360" w:lineRule="auto"/>
              <w:jc w:val="center"/>
              <w:rPr>
                <w:rFonts w:ascii="Times New Roman" w:eastAsia="Calibri" w:hAnsi="Times New Roman" w:cs="Times New Roman"/>
                <w:b/>
                <w:color w:val="FFFFFF"/>
              </w:rPr>
            </w:pPr>
            <w:proofErr w:type="spellStart"/>
            <w:r w:rsidRPr="0049301F">
              <w:rPr>
                <w:rFonts w:ascii="Times New Roman" w:eastAsia="Calibri" w:hAnsi="Times New Roman" w:cs="Times New Roman"/>
                <w:b/>
                <w:color w:val="FFFFFF"/>
              </w:rPr>
              <w:t>Χωρικές</w:t>
            </w:r>
            <w:proofErr w:type="spellEnd"/>
            <w:r w:rsidRPr="0049301F">
              <w:rPr>
                <w:rFonts w:ascii="Times New Roman" w:eastAsia="Calibri" w:hAnsi="Times New Roman" w:cs="Times New Roman"/>
                <w:b/>
                <w:color w:val="FFFFFF"/>
              </w:rPr>
              <w:t xml:space="preserve"> </w:t>
            </w:r>
            <w:proofErr w:type="spellStart"/>
            <w:r w:rsidRPr="0049301F">
              <w:rPr>
                <w:rFonts w:ascii="Times New Roman" w:eastAsia="Calibri" w:hAnsi="Times New Roman" w:cs="Times New Roman"/>
                <w:b/>
                <w:color w:val="FFFFFF"/>
              </w:rPr>
              <w:t>Ενότητες</w:t>
            </w:r>
            <w:proofErr w:type="spellEnd"/>
          </w:p>
        </w:tc>
        <w:tc>
          <w:tcPr>
            <w:tcW w:w="3231" w:type="dxa"/>
            <w:shd w:val="clear" w:color="auto" w:fill="0AA2C1"/>
          </w:tcPr>
          <w:p w14:paraId="660995B1" w14:textId="77777777" w:rsidR="0049301F" w:rsidRPr="0049301F" w:rsidRDefault="0049301F" w:rsidP="00172AE9">
            <w:pPr>
              <w:spacing w:line="360" w:lineRule="auto"/>
              <w:jc w:val="center"/>
              <w:rPr>
                <w:rFonts w:ascii="Times New Roman" w:eastAsia="Calibri" w:hAnsi="Times New Roman" w:cs="Times New Roman"/>
                <w:b/>
                <w:color w:val="FFFFFF"/>
              </w:rPr>
            </w:pPr>
            <w:proofErr w:type="spellStart"/>
            <w:r w:rsidRPr="0049301F">
              <w:rPr>
                <w:rFonts w:ascii="Times New Roman" w:eastAsia="Calibri" w:hAnsi="Times New Roman" w:cs="Times New Roman"/>
                <w:b/>
                <w:color w:val="FFFFFF"/>
              </w:rPr>
              <w:t>Συνολική</w:t>
            </w:r>
            <w:proofErr w:type="spellEnd"/>
            <w:r w:rsidRPr="0049301F">
              <w:rPr>
                <w:rFonts w:ascii="Times New Roman" w:eastAsia="Calibri" w:hAnsi="Times New Roman" w:cs="Times New Roman"/>
                <w:b/>
                <w:color w:val="FFFFFF"/>
              </w:rPr>
              <w:t xml:space="preserve"> </w:t>
            </w:r>
            <w:proofErr w:type="spellStart"/>
            <w:r w:rsidRPr="0049301F">
              <w:rPr>
                <w:rFonts w:ascii="Times New Roman" w:eastAsia="Calibri" w:hAnsi="Times New Roman" w:cs="Times New Roman"/>
                <w:b/>
                <w:color w:val="FFFFFF"/>
              </w:rPr>
              <w:t>Δημόσι</w:t>
            </w:r>
            <w:proofErr w:type="spellEnd"/>
            <w:r w:rsidRPr="0049301F">
              <w:rPr>
                <w:rFonts w:ascii="Times New Roman" w:eastAsia="Calibri" w:hAnsi="Times New Roman" w:cs="Times New Roman"/>
                <w:b/>
                <w:color w:val="FFFFFF"/>
              </w:rPr>
              <w:t>α Δαπ</w:t>
            </w:r>
            <w:proofErr w:type="spellStart"/>
            <w:r w:rsidRPr="0049301F">
              <w:rPr>
                <w:rFonts w:ascii="Times New Roman" w:eastAsia="Calibri" w:hAnsi="Times New Roman" w:cs="Times New Roman"/>
                <w:b/>
                <w:color w:val="FFFFFF"/>
              </w:rPr>
              <w:t>άνη</w:t>
            </w:r>
            <w:proofErr w:type="spellEnd"/>
          </w:p>
        </w:tc>
      </w:tr>
      <w:tr w:rsidR="0049301F" w:rsidRPr="0049301F" w14:paraId="177AC36F" w14:textId="77777777" w:rsidTr="000B0DFA">
        <w:trPr>
          <w:trHeight w:val="236"/>
          <w:jc w:val="center"/>
        </w:trPr>
        <w:tc>
          <w:tcPr>
            <w:tcW w:w="1696" w:type="dxa"/>
            <w:vMerge w:val="restart"/>
            <w:tcBorders>
              <w:right w:val="single" w:sz="4" w:space="0" w:color="auto"/>
            </w:tcBorders>
          </w:tcPr>
          <w:p w14:paraId="2CAE2DAC" w14:textId="77777777" w:rsidR="0049301F" w:rsidRPr="0049301F" w:rsidRDefault="0049301F" w:rsidP="0049301F">
            <w:pPr>
              <w:spacing w:before="4"/>
              <w:jc w:val="center"/>
              <w:rPr>
                <w:rFonts w:ascii="Times New Roman" w:eastAsia="Calibri" w:hAnsi="Times New Roman" w:cs="Times New Roman"/>
                <w:b/>
                <w:bCs/>
              </w:rPr>
            </w:pPr>
            <w:proofErr w:type="spellStart"/>
            <w:r w:rsidRPr="0049301F">
              <w:rPr>
                <w:rFonts w:ascii="Times New Roman" w:eastAsia="Calibri" w:hAnsi="Times New Roman" w:cs="Times New Roman"/>
                <w:b/>
                <w:bCs/>
              </w:rPr>
              <w:t>Δυτικής</w:t>
            </w:r>
            <w:proofErr w:type="spellEnd"/>
            <w:r w:rsidRPr="0049301F">
              <w:rPr>
                <w:rFonts w:ascii="Times New Roman" w:eastAsia="Calibri" w:hAnsi="Times New Roman" w:cs="Times New Roman"/>
                <w:b/>
                <w:bCs/>
              </w:rPr>
              <w:t xml:space="preserve"> Μα</w:t>
            </w:r>
            <w:proofErr w:type="spellStart"/>
            <w:r w:rsidRPr="0049301F">
              <w:rPr>
                <w:rFonts w:ascii="Times New Roman" w:eastAsia="Calibri" w:hAnsi="Times New Roman" w:cs="Times New Roman"/>
                <w:b/>
                <w:bCs/>
              </w:rPr>
              <w:t>κεδονί</w:t>
            </w:r>
            <w:proofErr w:type="spellEnd"/>
            <w:r w:rsidRPr="0049301F">
              <w:rPr>
                <w:rFonts w:ascii="Times New Roman" w:eastAsia="Calibri" w:hAnsi="Times New Roman" w:cs="Times New Roman"/>
                <w:b/>
                <w:bCs/>
              </w:rPr>
              <w:t>ας</w:t>
            </w:r>
          </w:p>
        </w:tc>
        <w:tc>
          <w:tcPr>
            <w:tcW w:w="3578" w:type="dxa"/>
            <w:tcBorders>
              <w:left w:val="single" w:sz="4" w:space="0" w:color="auto"/>
              <w:right w:val="single" w:sz="4" w:space="0" w:color="auto"/>
            </w:tcBorders>
          </w:tcPr>
          <w:p w14:paraId="311AF700" w14:textId="77777777" w:rsidR="0049301F" w:rsidRPr="0049301F" w:rsidRDefault="0049301F" w:rsidP="0049301F">
            <w:pPr>
              <w:spacing w:before="4"/>
              <w:ind w:firstLine="704"/>
              <w:jc w:val="center"/>
              <w:rPr>
                <w:rFonts w:ascii="Times New Roman" w:eastAsia="Calibri" w:hAnsi="Times New Roman" w:cs="Times New Roman"/>
                <w:lang w:val="el-GR"/>
              </w:rPr>
            </w:pPr>
            <w:r w:rsidRPr="0049301F">
              <w:rPr>
                <w:rFonts w:ascii="Times New Roman" w:eastAsia="Calibri" w:hAnsi="Times New Roman" w:cs="Times New Roman"/>
                <w:lang w:val="el-GR"/>
              </w:rPr>
              <w:t>Π.Ε. Κοζάνης και Φλώρινας</w:t>
            </w:r>
          </w:p>
        </w:tc>
        <w:tc>
          <w:tcPr>
            <w:tcW w:w="3231" w:type="dxa"/>
            <w:tcBorders>
              <w:left w:val="single" w:sz="4" w:space="0" w:color="auto"/>
            </w:tcBorders>
          </w:tcPr>
          <w:p w14:paraId="72829AD5" w14:textId="77777777" w:rsidR="0049301F" w:rsidRPr="0049301F" w:rsidRDefault="0049301F" w:rsidP="0049301F">
            <w:pPr>
              <w:spacing w:before="4"/>
              <w:ind w:firstLine="704"/>
              <w:jc w:val="center"/>
              <w:rPr>
                <w:rFonts w:ascii="Times New Roman" w:eastAsia="Calibri" w:hAnsi="Times New Roman" w:cs="Times New Roman"/>
              </w:rPr>
            </w:pPr>
            <w:r w:rsidRPr="0049301F">
              <w:rPr>
                <w:rFonts w:ascii="Times New Roman" w:eastAsia="Calibri" w:hAnsi="Times New Roman" w:cs="Times New Roman"/>
              </w:rPr>
              <w:t>27.300.000,00 €</w:t>
            </w:r>
          </w:p>
        </w:tc>
      </w:tr>
      <w:tr w:rsidR="0049301F" w:rsidRPr="0049301F" w14:paraId="2D3D2CF8" w14:textId="77777777" w:rsidTr="000B0DFA">
        <w:trPr>
          <w:trHeight w:val="236"/>
          <w:jc w:val="center"/>
        </w:trPr>
        <w:tc>
          <w:tcPr>
            <w:tcW w:w="1696" w:type="dxa"/>
            <w:vMerge/>
            <w:tcBorders>
              <w:right w:val="single" w:sz="4" w:space="0" w:color="auto"/>
            </w:tcBorders>
          </w:tcPr>
          <w:p w14:paraId="5BA83C15" w14:textId="77777777" w:rsidR="0049301F" w:rsidRPr="0049301F" w:rsidRDefault="0049301F" w:rsidP="0049301F">
            <w:pPr>
              <w:spacing w:before="4"/>
              <w:jc w:val="center"/>
              <w:rPr>
                <w:rFonts w:ascii="Times New Roman" w:eastAsia="Calibri" w:hAnsi="Times New Roman" w:cs="Times New Roman"/>
              </w:rPr>
            </w:pPr>
          </w:p>
        </w:tc>
        <w:tc>
          <w:tcPr>
            <w:tcW w:w="3578" w:type="dxa"/>
            <w:tcBorders>
              <w:left w:val="single" w:sz="4" w:space="0" w:color="auto"/>
              <w:right w:val="single" w:sz="4" w:space="0" w:color="auto"/>
            </w:tcBorders>
          </w:tcPr>
          <w:p w14:paraId="6015EBC3" w14:textId="77777777" w:rsidR="0049301F" w:rsidRPr="0049301F" w:rsidRDefault="0049301F" w:rsidP="0049301F">
            <w:pPr>
              <w:spacing w:before="4"/>
              <w:ind w:firstLine="704"/>
              <w:jc w:val="center"/>
              <w:rPr>
                <w:rFonts w:ascii="Times New Roman" w:eastAsia="Calibri" w:hAnsi="Times New Roman" w:cs="Times New Roman"/>
                <w:lang w:val="el-GR"/>
              </w:rPr>
            </w:pPr>
            <w:r w:rsidRPr="0049301F">
              <w:rPr>
                <w:rFonts w:ascii="Times New Roman" w:eastAsia="Calibri" w:hAnsi="Times New Roman" w:cs="Times New Roman"/>
                <w:lang w:val="el-GR"/>
              </w:rPr>
              <w:t>Π.Ε. Καστοριάς και Γρεβενών</w:t>
            </w:r>
          </w:p>
        </w:tc>
        <w:tc>
          <w:tcPr>
            <w:tcW w:w="3231" w:type="dxa"/>
            <w:tcBorders>
              <w:left w:val="single" w:sz="4" w:space="0" w:color="auto"/>
            </w:tcBorders>
          </w:tcPr>
          <w:p w14:paraId="44027487" w14:textId="77777777" w:rsidR="0049301F" w:rsidRPr="0049301F" w:rsidRDefault="0049301F" w:rsidP="0049301F">
            <w:pPr>
              <w:spacing w:before="4"/>
              <w:ind w:firstLine="704"/>
              <w:jc w:val="center"/>
              <w:rPr>
                <w:rFonts w:ascii="Times New Roman" w:eastAsia="Calibri" w:hAnsi="Times New Roman" w:cs="Times New Roman"/>
              </w:rPr>
            </w:pPr>
            <w:r w:rsidRPr="0049301F">
              <w:rPr>
                <w:rFonts w:ascii="Times New Roman" w:eastAsia="Calibri" w:hAnsi="Times New Roman" w:cs="Times New Roman"/>
              </w:rPr>
              <w:t>18.200.000,00 €</w:t>
            </w:r>
          </w:p>
        </w:tc>
      </w:tr>
      <w:tr w:rsidR="0049301F" w:rsidRPr="0049301F" w14:paraId="76D52784" w14:textId="77777777" w:rsidTr="000B0DFA">
        <w:trPr>
          <w:trHeight w:val="236"/>
          <w:jc w:val="center"/>
        </w:trPr>
        <w:tc>
          <w:tcPr>
            <w:tcW w:w="1696" w:type="dxa"/>
            <w:vMerge w:val="restart"/>
            <w:tcBorders>
              <w:right w:val="single" w:sz="4" w:space="0" w:color="auto"/>
            </w:tcBorders>
          </w:tcPr>
          <w:p w14:paraId="1EF2FC57" w14:textId="77777777" w:rsidR="0049301F" w:rsidRPr="0049301F" w:rsidRDefault="0049301F" w:rsidP="0049301F">
            <w:pPr>
              <w:spacing w:before="4"/>
              <w:jc w:val="center"/>
              <w:rPr>
                <w:rFonts w:ascii="Times New Roman" w:eastAsia="Calibri" w:hAnsi="Times New Roman" w:cs="Times New Roman"/>
              </w:rPr>
            </w:pPr>
          </w:p>
          <w:p w14:paraId="6AC74BB4" w14:textId="77777777" w:rsidR="0049301F" w:rsidRPr="0049301F" w:rsidRDefault="0049301F" w:rsidP="0049301F">
            <w:pPr>
              <w:spacing w:before="4"/>
              <w:jc w:val="center"/>
              <w:rPr>
                <w:rFonts w:ascii="Times New Roman" w:eastAsia="Calibri" w:hAnsi="Times New Roman" w:cs="Times New Roman"/>
              </w:rPr>
            </w:pPr>
          </w:p>
          <w:p w14:paraId="7AB017C5" w14:textId="77777777" w:rsidR="0049301F" w:rsidRPr="0049301F" w:rsidRDefault="0049301F" w:rsidP="0049301F">
            <w:pPr>
              <w:spacing w:before="4"/>
              <w:jc w:val="center"/>
              <w:rPr>
                <w:rFonts w:ascii="Times New Roman" w:eastAsia="Calibri" w:hAnsi="Times New Roman" w:cs="Times New Roman"/>
                <w:b/>
                <w:bCs/>
              </w:rPr>
            </w:pPr>
            <w:proofErr w:type="spellStart"/>
            <w:r w:rsidRPr="0049301F">
              <w:rPr>
                <w:rFonts w:ascii="Times New Roman" w:eastAsia="Calibri" w:hAnsi="Times New Roman" w:cs="Times New Roman"/>
                <w:b/>
                <w:bCs/>
              </w:rPr>
              <w:t>Πελο</w:t>
            </w:r>
            <w:proofErr w:type="spellEnd"/>
            <w:r w:rsidRPr="0049301F">
              <w:rPr>
                <w:rFonts w:ascii="Times New Roman" w:eastAsia="Calibri" w:hAnsi="Times New Roman" w:cs="Times New Roman"/>
                <w:b/>
                <w:bCs/>
              </w:rPr>
              <w:t>ποννήσου</w:t>
            </w:r>
          </w:p>
        </w:tc>
        <w:tc>
          <w:tcPr>
            <w:tcW w:w="3578" w:type="dxa"/>
            <w:tcBorders>
              <w:left w:val="single" w:sz="4" w:space="0" w:color="auto"/>
              <w:right w:val="single" w:sz="4" w:space="0" w:color="auto"/>
            </w:tcBorders>
          </w:tcPr>
          <w:p w14:paraId="508CE99C" w14:textId="77777777" w:rsidR="0049301F" w:rsidRPr="0049301F" w:rsidRDefault="0049301F" w:rsidP="0049301F">
            <w:pPr>
              <w:spacing w:before="4"/>
              <w:ind w:firstLine="704"/>
              <w:jc w:val="center"/>
              <w:rPr>
                <w:rFonts w:ascii="Times New Roman" w:eastAsia="Calibri" w:hAnsi="Times New Roman" w:cs="Times New Roman"/>
              </w:rPr>
            </w:pPr>
            <w:proofErr w:type="spellStart"/>
            <w:r w:rsidRPr="0049301F">
              <w:rPr>
                <w:rFonts w:ascii="Times New Roman" w:eastAsia="Calibri" w:hAnsi="Times New Roman" w:cs="Times New Roman"/>
              </w:rPr>
              <w:t>Δήμος</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Μεγ</w:t>
            </w:r>
            <w:proofErr w:type="spellEnd"/>
            <w:r w:rsidRPr="0049301F">
              <w:rPr>
                <w:rFonts w:ascii="Times New Roman" w:eastAsia="Calibri" w:hAnsi="Times New Roman" w:cs="Times New Roman"/>
              </w:rPr>
              <w:t>αλόπολης</w:t>
            </w:r>
          </w:p>
        </w:tc>
        <w:tc>
          <w:tcPr>
            <w:tcW w:w="3231" w:type="dxa"/>
            <w:tcBorders>
              <w:left w:val="single" w:sz="4" w:space="0" w:color="auto"/>
            </w:tcBorders>
          </w:tcPr>
          <w:p w14:paraId="48EAE80D" w14:textId="77777777" w:rsidR="0049301F" w:rsidRPr="0049301F" w:rsidRDefault="0049301F" w:rsidP="0049301F">
            <w:pPr>
              <w:spacing w:before="4"/>
              <w:ind w:firstLine="704"/>
              <w:jc w:val="center"/>
              <w:rPr>
                <w:rFonts w:ascii="Times New Roman" w:eastAsia="Calibri" w:hAnsi="Times New Roman" w:cs="Times New Roman"/>
              </w:rPr>
            </w:pPr>
            <w:r w:rsidRPr="0049301F">
              <w:rPr>
                <w:rFonts w:ascii="Times New Roman" w:eastAsia="Calibri" w:hAnsi="Times New Roman" w:cs="Times New Roman"/>
              </w:rPr>
              <w:t>11.700.000,00 €</w:t>
            </w:r>
          </w:p>
        </w:tc>
      </w:tr>
      <w:tr w:rsidR="0049301F" w:rsidRPr="0049301F" w14:paraId="34CB4A82" w14:textId="77777777" w:rsidTr="000B0DFA">
        <w:trPr>
          <w:trHeight w:val="236"/>
          <w:jc w:val="center"/>
        </w:trPr>
        <w:tc>
          <w:tcPr>
            <w:tcW w:w="1696" w:type="dxa"/>
            <w:vMerge/>
            <w:tcBorders>
              <w:right w:val="single" w:sz="4" w:space="0" w:color="auto"/>
            </w:tcBorders>
          </w:tcPr>
          <w:p w14:paraId="6A59E943" w14:textId="77777777" w:rsidR="0049301F" w:rsidRPr="0049301F" w:rsidRDefault="0049301F" w:rsidP="0049301F">
            <w:pPr>
              <w:spacing w:before="4"/>
              <w:jc w:val="center"/>
              <w:rPr>
                <w:rFonts w:ascii="Times New Roman" w:eastAsia="Calibri" w:hAnsi="Times New Roman" w:cs="Times New Roman"/>
              </w:rPr>
            </w:pPr>
          </w:p>
        </w:tc>
        <w:tc>
          <w:tcPr>
            <w:tcW w:w="3578" w:type="dxa"/>
            <w:tcBorders>
              <w:left w:val="single" w:sz="4" w:space="0" w:color="auto"/>
              <w:right w:val="single" w:sz="4" w:space="0" w:color="auto"/>
            </w:tcBorders>
          </w:tcPr>
          <w:p w14:paraId="1656A85A" w14:textId="77777777" w:rsidR="0049301F" w:rsidRPr="0049301F" w:rsidRDefault="0049301F" w:rsidP="0049301F">
            <w:pPr>
              <w:spacing w:before="4"/>
              <w:ind w:left="699" w:firstLine="5"/>
              <w:jc w:val="center"/>
              <w:rPr>
                <w:rFonts w:ascii="Times New Roman" w:eastAsia="Calibri" w:hAnsi="Times New Roman" w:cs="Times New Roman"/>
              </w:rPr>
            </w:pPr>
            <w:proofErr w:type="spellStart"/>
            <w:r w:rsidRPr="0049301F">
              <w:rPr>
                <w:rFonts w:ascii="Times New Roman" w:eastAsia="Calibri" w:hAnsi="Times New Roman" w:cs="Times New Roman"/>
              </w:rPr>
              <w:t>Δήμοι</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Τρι</w:t>
            </w:r>
            <w:proofErr w:type="spellEnd"/>
            <w:r w:rsidRPr="0049301F">
              <w:rPr>
                <w:rFonts w:ascii="Times New Roman" w:eastAsia="Calibri" w:hAnsi="Times New Roman" w:cs="Times New Roman"/>
              </w:rPr>
              <w:t xml:space="preserve">πόλεως, </w:t>
            </w:r>
            <w:proofErr w:type="spellStart"/>
            <w:r w:rsidRPr="0049301F">
              <w:rPr>
                <w:rFonts w:ascii="Times New Roman" w:eastAsia="Calibri" w:hAnsi="Times New Roman" w:cs="Times New Roman"/>
              </w:rPr>
              <w:t>Γορτυνί</w:t>
            </w:r>
            <w:proofErr w:type="spellEnd"/>
            <w:r w:rsidRPr="0049301F">
              <w:rPr>
                <w:rFonts w:ascii="Times New Roman" w:eastAsia="Calibri" w:hAnsi="Times New Roman" w:cs="Times New Roman"/>
              </w:rPr>
              <w:t xml:space="preserve">ας, </w:t>
            </w:r>
            <w:proofErr w:type="spellStart"/>
            <w:r w:rsidRPr="0049301F">
              <w:rPr>
                <w:rFonts w:ascii="Times New Roman" w:eastAsia="Calibri" w:hAnsi="Times New Roman" w:cs="Times New Roman"/>
              </w:rPr>
              <w:t>Οιχ</w:t>
            </w:r>
            <w:proofErr w:type="spellEnd"/>
            <w:r w:rsidRPr="0049301F">
              <w:rPr>
                <w:rFonts w:ascii="Times New Roman" w:eastAsia="Calibri" w:hAnsi="Times New Roman" w:cs="Times New Roman"/>
              </w:rPr>
              <w:t>αλίας</w:t>
            </w:r>
          </w:p>
        </w:tc>
        <w:tc>
          <w:tcPr>
            <w:tcW w:w="3231" w:type="dxa"/>
            <w:tcBorders>
              <w:left w:val="single" w:sz="4" w:space="0" w:color="auto"/>
            </w:tcBorders>
          </w:tcPr>
          <w:p w14:paraId="15854596" w14:textId="77777777" w:rsidR="0049301F" w:rsidRPr="0049301F" w:rsidRDefault="0049301F" w:rsidP="0049301F">
            <w:pPr>
              <w:spacing w:before="4"/>
              <w:ind w:firstLine="703"/>
              <w:jc w:val="center"/>
              <w:rPr>
                <w:rFonts w:ascii="Times New Roman" w:eastAsia="Calibri" w:hAnsi="Times New Roman" w:cs="Times New Roman"/>
              </w:rPr>
            </w:pPr>
            <w:r w:rsidRPr="0049301F">
              <w:rPr>
                <w:rFonts w:ascii="Times New Roman" w:eastAsia="Calibri" w:hAnsi="Times New Roman" w:cs="Times New Roman"/>
              </w:rPr>
              <w:t>7.800.000,00 €</w:t>
            </w:r>
          </w:p>
        </w:tc>
      </w:tr>
      <w:tr w:rsidR="0049301F" w:rsidRPr="0049301F" w14:paraId="29A775BF" w14:textId="77777777" w:rsidTr="000B0DFA">
        <w:trPr>
          <w:trHeight w:val="236"/>
          <w:jc w:val="center"/>
        </w:trPr>
        <w:tc>
          <w:tcPr>
            <w:tcW w:w="5274" w:type="dxa"/>
            <w:gridSpan w:val="2"/>
            <w:tcBorders>
              <w:right w:val="single" w:sz="4" w:space="0" w:color="auto"/>
            </w:tcBorders>
            <w:shd w:val="clear" w:color="auto" w:fill="0AA2C1"/>
          </w:tcPr>
          <w:p w14:paraId="75F62DD9" w14:textId="77777777" w:rsidR="0049301F" w:rsidRPr="0049301F" w:rsidRDefault="0049301F" w:rsidP="0049301F">
            <w:pPr>
              <w:spacing w:before="4"/>
              <w:ind w:firstLine="704"/>
              <w:jc w:val="center"/>
              <w:rPr>
                <w:rFonts w:ascii="Times New Roman" w:eastAsia="Calibri" w:hAnsi="Times New Roman" w:cs="Times New Roman"/>
                <w:b/>
                <w:bCs/>
                <w:color w:val="FFFFFF"/>
                <w:lang w:val="el-GR"/>
              </w:rPr>
            </w:pPr>
            <w:r w:rsidRPr="0049301F">
              <w:rPr>
                <w:rFonts w:ascii="Times New Roman" w:eastAsia="Calibri" w:hAnsi="Times New Roman" w:cs="Times New Roman"/>
                <w:b/>
                <w:bCs/>
                <w:color w:val="FFFFFF"/>
                <w:lang w:val="el-GR"/>
              </w:rPr>
              <w:t>Συνολική Διαθέσιμη Δημόσια Δαπάνη Δράσης</w:t>
            </w:r>
          </w:p>
        </w:tc>
        <w:tc>
          <w:tcPr>
            <w:tcW w:w="3231" w:type="dxa"/>
            <w:tcBorders>
              <w:left w:val="single" w:sz="4" w:space="0" w:color="auto"/>
            </w:tcBorders>
            <w:shd w:val="clear" w:color="auto" w:fill="0AA2C1"/>
          </w:tcPr>
          <w:p w14:paraId="0049C8C2" w14:textId="77777777" w:rsidR="0049301F" w:rsidRPr="0049301F" w:rsidRDefault="0049301F" w:rsidP="0049301F">
            <w:pPr>
              <w:spacing w:before="4"/>
              <w:ind w:firstLine="704"/>
              <w:jc w:val="center"/>
              <w:rPr>
                <w:rFonts w:ascii="Times New Roman" w:eastAsia="Calibri" w:hAnsi="Times New Roman" w:cs="Times New Roman"/>
                <w:b/>
                <w:bCs/>
                <w:color w:val="FFFFFF"/>
              </w:rPr>
            </w:pPr>
            <w:r w:rsidRPr="0049301F">
              <w:rPr>
                <w:rFonts w:ascii="Times New Roman" w:eastAsia="Calibri" w:hAnsi="Times New Roman" w:cs="Times New Roman"/>
                <w:b/>
                <w:bCs/>
                <w:color w:val="FFFFFF"/>
              </w:rPr>
              <w:t>65.000.000,00 €</w:t>
            </w:r>
          </w:p>
        </w:tc>
      </w:tr>
    </w:tbl>
    <w:p w14:paraId="68547A18" w14:textId="77777777" w:rsidR="0049301F" w:rsidRPr="005B0BB4" w:rsidRDefault="0049301F" w:rsidP="004523F7">
      <w:pPr>
        <w:widowControl w:val="0"/>
        <w:autoSpaceDE w:val="0"/>
        <w:autoSpaceDN w:val="0"/>
        <w:spacing w:before="1" w:after="0" w:line="360" w:lineRule="auto"/>
        <w:ind w:right="43"/>
        <w:jc w:val="both"/>
        <w:rPr>
          <w:rFonts w:ascii="Times New Roman" w:eastAsia="Calibri" w:hAnsi="Times New Roman" w:cs="Times New Roman"/>
          <w:sz w:val="24"/>
          <w:szCs w:val="24"/>
        </w:rPr>
      </w:pPr>
    </w:p>
    <w:p w14:paraId="77231DAD" w14:textId="77777777" w:rsidR="0049301F" w:rsidRPr="005B0BB4" w:rsidRDefault="0049301F" w:rsidP="0049301F">
      <w:pPr>
        <w:widowControl w:val="0"/>
        <w:autoSpaceDE w:val="0"/>
        <w:autoSpaceDN w:val="0"/>
        <w:spacing w:before="1" w:after="0" w:line="360" w:lineRule="auto"/>
        <w:ind w:left="113" w:right="108"/>
        <w:jc w:val="both"/>
        <w:rPr>
          <w:rFonts w:ascii="Times New Roman" w:eastAsia="Calibri" w:hAnsi="Times New Roman" w:cs="Times New Roman"/>
          <w:sz w:val="24"/>
          <w:szCs w:val="24"/>
        </w:rPr>
      </w:pPr>
      <w:r w:rsidRPr="0049301F">
        <w:rPr>
          <w:rFonts w:ascii="Times New Roman" w:eastAsia="Calibri" w:hAnsi="Times New Roman" w:cs="Times New Roman"/>
          <w:sz w:val="24"/>
          <w:szCs w:val="24"/>
        </w:rPr>
        <w:lastRenderedPageBreak/>
        <w:t xml:space="preserve">Η μέγιστη διάρκεια ολοκλήρωσης του φυσικού και οικονομικού αντικειμένου του επενδυτικού σχεδίου δεν θα μπορεί να υπερβαίνει τους </w:t>
      </w:r>
      <w:r w:rsidRPr="0049301F">
        <w:rPr>
          <w:rFonts w:ascii="Times New Roman" w:eastAsia="Calibri" w:hAnsi="Times New Roman" w:cs="Times New Roman"/>
          <w:b/>
          <w:bCs/>
          <w:sz w:val="24"/>
          <w:szCs w:val="24"/>
        </w:rPr>
        <w:t>τριάντα (30) μήνες</w:t>
      </w:r>
      <w:r w:rsidRPr="0049301F">
        <w:rPr>
          <w:rFonts w:ascii="Times New Roman" w:eastAsia="Calibri" w:hAnsi="Times New Roman" w:cs="Times New Roman"/>
          <w:sz w:val="24"/>
          <w:szCs w:val="24"/>
        </w:rPr>
        <w:t>, από την ημερομηνία έκδοσης της Απόφασης Έγκρισης.</w:t>
      </w:r>
    </w:p>
    <w:p w14:paraId="35555865" w14:textId="77777777" w:rsidR="00172AE9" w:rsidRPr="001335CB" w:rsidRDefault="00172AE9" w:rsidP="0049301F">
      <w:pPr>
        <w:pStyle w:val="af0"/>
        <w:spacing w:before="1"/>
        <w:ind w:left="113" w:right="108"/>
        <w:rPr>
          <w:b/>
          <w:u w:val="single"/>
        </w:rPr>
      </w:pPr>
    </w:p>
    <w:p w14:paraId="40EAEF93" w14:textId="5FE6D3B9" w:rsidR="0049301F" w:rsidRPr="005B0BB4" w:rsidRDefault="0049301F" w:rsidP="0049301F">
      <w:pPr>
        <w:pStyle w:val="af0"/>
        <w:spacing w:before="1"/>
        <w:ind w:left="113" w:right="108"/>
        <w:rPr>
          <w:b/>
          <w:bCs w:val="0"/>
          <w:u w:val="single"/>
        </w:rPr>
      </w:pPr>
      <w:r w:rsidRPr="005B0BB4">
        <w:rPr>
          <w:b/>
          <w:u w:val="single"/>
        </w:rPr>
        <w:t>Ενισχυόμενες Δαπάνες</w:t>
      </w:r>
    </w:p>
    <w:tbl>
      <w:tblPr>
        <w:tblStyle w:val="18"/>
        <w:tblW w:w="0" w:type="auto"/>
        <w:jc w:val="center"/>
        <w:tblLook w:val="04A0" w:firstRow="1" w:lastRow="0" w:firstColumn="1" w:lastColumn="0" w:noHBand="0" w:noVBand="1"/>
      </w:tblPr>
      <w:tblGrid>
        <w:gridCol w:w="381"/>
        <w:gridCol w:w="1745"/>
        <w:gridCol w:w="1020"/>
        <w:gridCol w:w="2918"/>
        <w:gridCol w:w="2474"/>
      </w:tblGrid>
      <w:tr w:rsidR="0049301F" w:rsidRPr="0049301F" w14:paraId="20B215C9" w14:textId="77777777" w:rsidTr="00172AE9">
        <w:trPr>
          <w:trHeight w:val="366"/>
          <w:tblHeader/>
          <w:jc w:val="center"/>
        </w:trPr>
        <w:tc>
          <w:tcPr>
            <w:tcW w:w="2385" w:type="dxa"/>
            <w:gridSpan w:val="2"/>
            <w:shd w:val="clear" w:color="auto" w:fill="0AA2C1"/>
            <w:vAlign w:val="center"/>
          </w:tcPr>
          <w:p w14:paraId="2A4F4A79" w14:textId="77777777" w:rsidR="0049301F" w:rsidRPr="0049301F" w:rsidRDefault="0049301F" w:rsidP="0049301F">
            <w:pPr>
              <w:jc w:val="center"/>
              <w:rPr>
                <w:rFonts w:ascii="Times New Roman" w:eastAsia="Calibri" w:hAnsi="Times New Roman" w:cs="Times New Roman"/>
                <w:b/>
                <w:bCs/>
                <w:color w:val="FFFFFF"/>
              </w:rPr>
            </w:pPr>
            <w:r w:rsidRPr="0049301F">
              <w:rPr>
                <w:rFonts w:ascii="Times New Roman" w:eastAsia="Calibri" w:hAnsi="Times New Roman" w:cs="Times New Roman"/>
                <w:b/>
                <w:bCs/>
                <w:color w:val="FFFFFF"/>
              </w:rPr>
              <w:t>Κα</w:t>
            </w:r>
            <w:proofErr w:type="spellStart"/>
            <w:r w:rsidRPr="0049301F">
              <w:rPr>
                <w:rFonts w:ascii="Times New Roman" w:eastAsia="Calibri" w:hAnsi="Times New Roman" w:cs="Times New Roman"/>
                <w:b/>
                <w:bCs/>
                <w:color w:val="FFFFFF"/>
              </w:rPr>
              <w:t>τηγορί</w:t>
            </w:r>
            <w:proofErr w:type="spellEnd"/>
            <w:r w:rsidRPr="0049301F">
              <w:rPr>
                <w:rFonts w:ascii="Times New Roman" w:eastAsia="Calibri" w:hAnsi="Times New Roman" w:cs="Times New Roman"/>
                <w:b/>
                <w:bCs/>
                <w:color w:val="FFFFFF"/>
              </w:rPr>
              <w:t>α Δαπ</w:t>
            </w:r>
            <w:proofErr w:type="spellStart"/>
            <w:r w:rsidRPr="0049301F">
              <w:rPr>
                <w:rFonts w:ascii="Times New Roman" w:eastAsia="Calibri" w:hAnsi="Times New Roman" w:cs="Times New Roman"/>
                <w:b/>
                <w:bCs/>
                <w:color w:val="FFFFFF"/>
              </w:rPr>
              <w:t>άνης</w:t>
            </w:r>
            <w:proofErr w:type="spellEnd"/>
          </w:p>
        </w:tc>
        <w:tc>
          <w:tcPr>
            <w:tcW w:w="779" w:type="dxa"/>
            <w:shd w:val="clear" w:color="auto" w:fill="0AA2C1"/>
            <w:vAlign w:val="center"/>
          </w:tcPr>
          <w:p w14:paraId="3EE8C811" w14:textId="77777777" w:rsidR="0049301F" w:rsidRPr="0049301F" w:rsidRDefault="0049301F" w:rsidP="0049301F">
            <w:pPr>
              <w:jc w:val="center"/>
              <w:rPr>
                <w:rFonts w:ascii="Times New Roman" w:eastAsia="Calibri" w:hAnsi="Times New Roman" w:cs="Times New Roman"/>
                <w:b/>
                <w:bCs/>
                <w:color w:val="FFFFFF"/>
              </w:rPr>
            </w:pPr>
            <w:proofErr w:type="spellStart"/>
            <w:r w:rsidRPr="0049301F">
              <w:rPr>
                <w:rFonts w:ascii="Times New Roman" w:eastAsia="Calibri" w:hAnsi="Times New Roman" w:cs="Times New Roman"/>
                <w:b/>
                <w:bCs/>
                <w:color w:val="FFFFFF"/>
              </w:rPr>
              <w:t>Κωδ</w:t>
            </w:r>
            <w:proofErr w:type="spellEnd"/>
            <w:r w:rsidRPr="0049301F">
              <w:rPr>
                <w:rFonts w:ascii="Times New Roman" w:eastAsia="Calibri" w:hAnsi="Times New Roman" w:cs="Times New Roman"/>
                <w:b/>
                <w:bCs/>
                <w:color w:val="FFFFFF"/>
              </w:rPr>
              <w:t>. ΟΠΣΚΕ</w:t>
            </w:r>
          </w:p>
        </w:tc>
        <w:tc>
          <w:tcPr>
            <w:tcW w:w="4350" w:type="dxa"/>
            <w:shd w:val="clear" w:color="auto" w:fill="0AA2C1"/>
            <w:vAlign w:val="center"/>
          </w:tcPr>
          <w:p w14:paraId="0350124A" w14:textId="77777777" w:rsidR="0049301F" w:rsidRPr="0049301F" w:rsidRDefault="0049301F" w:rsidP="0049301F">
            <w:pPr>
              <w:jc w:val="center"/>
              <w:rPr>
                <w:rFonts w:ascii="Times New Roman" w:eastAsia="Calibri" w:hAnsi="Times New Roman" w:cs="Times New Roman"/>
                <w:b/>
                <w:bCs/>
                <w:color w:val="FFFFFF"/>
              </w:rPr>
            </w:pPr>
            <w:r w:rsidRPr="0049301F">
              <w:rPr>
                <w:rFonts w:ascii="Times New Roman" w:eastAsia="Calibri" w:hAnsi="Times New Roman" w:cs="Times New Roman"/>
                <w:b/>
                <w:bCs/>
                <w:color w:val="FFFFFF"/>
              </w:rPr>
              <w:t>Υπ</w:t>
            </w:r>
            <w:proofErr w:type="spellStart"/>
            <w:r w:rsidRPr="0049301F">
              <w:rPr>
                <w:rFonts w:ascii="Times New Roman" w:eastAsia="Calibri" w:hAnsi="Times New Roman" w:cs="Times New Roman"/>
                <w:b/>
                <w:bCs/>
                <w:color w:val="FFFFFF"/>
              </w:rPr>
              <w:t>οκ</w:t>
            </w:r>
            <w:proofErr w:type="spellEnd"/>
            <w:r w:rsidRPr="0049301F">
              <w:rPr>
                <w:rFonts w:ascii="Times New Roman" w:eastAsia="Calibri" w:hAnsi="Times New Roman" w:cs="Times New Roman"/>
                <w:b/>
                <w:bCs/>
                <w:color w:val="FFFFFF"/>
              </w:rPr>
              <w:t>ατηγορία Δαπ</w:t>
            </w:r>
            <w:proofErr w:type="spellStart"/>
            <w:r w:rsidRPr="0049301F">
              <w:rPr>
                <w:rFonts w:ascii="Times New Roman" w:eastAsia="Calibri" w:hAnsi="Times New Roman" w:cs="Times New Roman"/>
                <w:b/>
                <w:bCs/>
                <w:color w:val="FFFFFF"/>
              </w:rPr>
              <w:t>άνης</w:t>
            </w:r>
            <w:proofErr w:type="spellEnd"/>
          </w:p>
        </w:tc>
        <w:tc>
          <w:tcPr>
            <w:tcW w:w="3172" w:type="dxa"/>
            <w:shd w:val="clear" w:color="auto" w:fill="0AA2C1"/>
            <w:vAlign w:val="center"/>
          </w:tcPr>
          <w:p w14:paraId="31DA59C1" w14:textId="77777777" w:rsidR="0049301F" w:rsidRPr="0049301F" w:rsidRDefault="0049301F" w:rsidP="0049301F">
            <w:pPr>
              <w:jc w:val="center"/>
              <w:rPr>
                <w:rFonts w:ascii="Times New Roman" w:eastAsia="Calibri" w:hAnsi="Times New Roman" w:cs="Times New Roman"/>
                <w:b/>
                <w:bCs/>
                <w:color w:val="FFFFFF"/>
                <w:lang w:val="el-GR"/>
              </w:rPr>
            </w:pPr>
            <w:r w:rsidRPr="0049301F">
              <w:rPr>
                <w:rFonts w:ascii="Times New Roman" w:eastAsia="Calibri" w:hAnsi="Times New Roman" w:cs="Times New Roman"/>
                <w:b/>
                <w:bCs/>
                <w:color w:val="FFFFFF"/>
                <w:lang w:val="el-GR"/>
              </w:rPr>
              <w:t>Μέγιστο ή κατώτατο επιλέξιμο % επί του Επιχορηγούμενου Π/Υ ή/και μέγιστο επιλέξιμο ποσό.</w:t>
            </w:r>
          </w:p>
        </w:tc>
      </w:tr>
      <w:tr w:rsidR="0049301F" w:rsidRPr="0049301F" w14:paraId="72275A83" w14:textId="77777777" w:rsidTr="00172AE9">
        <w:trPr>
          <w:jc w:val="center"/>
        </w:trPr>
        <w:tc>
          <w:tcPr>
            <w:tcW w:w="371" w:type="dxa"/>
            <w:vAlign w:val="center"/>
          </w:tcPr>
          <w:p w14:paraId="6AFA943D"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1.</w:t>
            </w:r>
          </w:p>
        </w:tc>
        <w:tc>
          <w:tcPr>
            <w:tcW w:w="2014" w:type="dxa"/>
            <w:vAlign w:val="center"/>
          </w:tcPr>
          <w:p w14:paraId="2A15C84B"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Δαπ</w:t>
            </w:r>
            <w:proofErr w:type="spellStart"/>
            <w:r w:rsidRPr="0049301F">
              <w:rPr>
                <w:rFonts w:ascii="Times New Roman" w:eastAsia="Calibri" w:hAnsi="Times New Roman" w:cs="Times New Roman"/>
              </w:rPr>
              <w:t>άνες</w:t>
            </w:r>
            <w:proofErr w:type="spellEnd"/>
            <w:r w:rsidRPr="0049301F">
              <w:rPr>
                <w:rFonts w:ascii="Times New Roman" w:eastAsia="Calibri" w:hAnsi="Times New Roman" w:cs="Times New Roman"/>
              </w:rPr>
              <w:t xml:space="preserve"> π</w:t>
            </w:r>
            <w:proofErr w:type="spellStart"/>
            <w:r w:rsidRPr="0049301F">
              <w:rPr>
                <w:rFonts w:ascii="Times New Roman" w:eastAsia="Calibri" w:hAnsi="Times New Roman" w:cs="Times New Roman"/>
              </w:rPr>
              <w:t>ροσω</w:t>
            </w:r>
            <w:proofErr w:type="spellEnd"/>
            <w:r w:rsidRPr="0049301F">
              <w:rPr>
                <w:rFonts w:ascii="Times New Roman" w:eastAsia="Calibri" w:hAnsi="Times New Roman" w:cs="Times New Roman"/>
              </w:rPr>
              <w:t>πικού</w:t>
            </w:r>
          </w:p>
        </w:tc>
        <w:tc>
          <w:tcPr>
            <w:tcW w:w="779" w:type="dxa"/>
            <w:vAlign w:val="center"/>
          </w:tcPr>
          <w:p w14:paraId="20B1C0E3"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01.17</w:t>
            </w:r>
          </w:p>
        </w:tc>
        <w:tc>
          <w:tcPr>
            <w:tcW w:w="4350" w:type="dxa"/>
          </w:tcPr>
          <w:p w14:paraId="5E417D8F"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Δαπάνες για την απασχόληση εργαζομένων με αναπηρία υπό μορφή επιδότησης μισθού</w:t>
            </w:r>
          </w:p>
        </w:tc>
        <w:tc>
          <w:tcPr>
            <w:tcW w:w="3172" w:type="dxa"/>
          </w:tcPr>
          <w:p w14:paraId="117AC087" w14:textId="77777777" w:rsidR="0049301F" w:rsidRPr="0049301F" w:rsidRDefault="0049301F" w:rsidP="0049301F">
            <w:pPr>
              <w:ind w:left="397"/>
              <w:rPr>
                <w:rFonts w:ascii="Times New Roman" w:eastAsia="Calibri" w:hAnsi="Times New Roman" w:cs="Times New Roman"/>
              </w:rPr>
            </w:pPr>
            <w:r w:rsidRPr="0049301F">
              <w:rPr>
                <w:rFonts w:ascii="Times New Roman" w:eastAsia="Calibri" w:hAnsi="Times New Roman" w:cs="Times New Roman"/>
              </w:rPr>
              <w:t>60.000 €</w:t>
            </w:r>
          </w:p>
          <w:p w14:paraId="2D38ABE6" w14:textId="77777777" w:rsidR="0049301F" w:rsidRPr="0049301F" w:rsidRDefault="0049301F" w:rsidP="0049301F">
            <w:pPr>
              <w:ind w:left="397"/>
              <w:rPr>
                <w:rFonts w:ascii="Times New Roman" w:eastAsia="Calibri" w:hAnsi="Times New Roman" w:cs="Times New Roman"/>
              </w:rPr>
            </w:pPr>
            <w:r w:rsidRPr="0049301F">
              <w:rPr>
                <w:rFonts w:ascii="Times New Roman" w:eastAsia="Calibri" w:hAnsi="Times New Roman" w:cs="Times New Roman"/>
              </w:rPr>
              <w:t xml:space="preserve">και </w:t>
            </w: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15.000€ α</w:t>
            </w:r>
            <w:proofErr w:type="spellStart"/>
            <w:r w:rsidRPr="0049301F">
              <w:rPr>
                <w:rFonts w:ascii="Times New Roman" w:eastAsia="Calibri" w:hAnsi="Times New Roman" w:cs="Times New Roman"/>
              </w:rPr>
              <w:t>νά</w:t>
            </w:r>
            <w:proofErr w:type="spellEnd"/>
            <w:r w:rsidRPr="0049301F">
              <w:rPr>
                <w:rFonts w:ascii="Times New Roman" w:eastAsia="Calibri" w:hAnsi="Times New Roman" w:cs="Times New Roman"/>
              </w:rPr>
              <w:t xml:space="preserve"> ΕΜΕ</w:t>
            </w:r>
          </w:p>
        </w:tc>
      </w:tr>
      <w:tr w:rsidR="0049301F" w:rsidRPr="0049301F" w14:paraId="6A60A3B0" w14:textId="77777777" w:rsidTr="00172AE9">
        <w:trPr>
          <w:jc w:val="center"/>
        </w:trPr>
        <w:tc>
          <w:tcPr>
            <w:tcW w:w="371" w:type="dxa"/>
            <w:vMerge w:val="restart"/>
            <w:vAlign w:val="center"/>
          </w:tcPr>
          <w:p w14:paraId="6AC84A20"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2.</w:t>
            </w:r>
          </w:p>
        </w:tc>
        <w:tc>
          <w:tcPr>
            <w:tcW w:w="2014" w:type="dxa"/>
            <w:vMerge w:val="restart"/>
            <w:vAlign w:val="center"/>
          </w:tcPr>
          <w:p w14:paraId="20D09541"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Δαπ</w:t>
            </w:r>
            <w:proofErr w:type="spellStart"/>
            <w:r w:rsidRPr="0049301F">
              <w:rPr>
                <w:rFonts w:ascii="Times New Roman" w:eastAsia="Calibri" w:hAnsi="Times New Roman" w:cs="Times New Roman"/>
              </w:rPr>
              <w:t>άνες</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Εξο</w:t>
            </w:r>
            <w:proofErr w:type="spellEnd"/>
            <w:r w:rsidRPr="0049301F">
              <w:rPr>
                <w:rFonts w:ascii="Times New Roman" w:eastAsia="Calibri" w:hAnsi="Times New Roman" w:cs="Times New Roman"/>
              </w:rPr>
              <w:t xml:space="preserve">πλισμού &amp; </w:t>
            </w:r>
            <w:proofErr w:type="spellStart"/>
            <w:r w:rsidRPr="0049301F">
              <w:rPr>
                <w:rFonts w:ascii="Times New Roman" w:eastAsia="Calibri" w:hAnsi="Times New Roman" w:cs="Times New Roman"/>
              </w:rPr>
              <w:t>Μετ</w:t>
            </w:r>
            <w:proofErr w:type="spellEnd"/>
            <w:r w:rsidRPr="0049301F">
              <w:rPr>
                <w:rFonts w:ascii="Times New Roman" w:eastAsia="Calibri" w:hAnsi="Times New Roman" w:cs="Times New Roman"/>
              </w:rPr>
              <w:t xml:space="preserve">αφορικών </w:t>
            </w:r>
            <w:proofErr w:type="spellStart"/>
            <w:r w:rsidRPr="0049301F">
              <w:rPr>
                <w:rFonts w:ascii="Times New Roman" w:eastAsia="Calibri" w:hAnsi="Times New Roman" w:cs="Times New Roman"/>
              </w:rPr>
              <w:t>Μέσων</w:t>
            </w:r>
            <w:proofErr w:type="spellEnd"/>
          </w:p>
        </w:tc>
        <w:tc>
          <w:tcPr>
            <w:tcW w:w="779" w:type="dxa"/>
          </w:tcPr>
          <w:p w14:paraId="7CFA9A2E"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02.20</w:t>
            </w:r>
          </w:p>
        </w:tc>
        <w:tc>
          <w:tcPr>
            <w:tcW w:w="4350" w:type="dxa"/>
          </w:tcPr>
          <w:p w14:paraId="34F9C010"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Παρα</w:t>
            </w:r>
            <w:proofErr w:type="spellStart"/>
            <w:r w:rsidRPr="0049301F">
              <w:rPr>
                <w:rFonts w:ascii="Times New Roman" w:eastAsia="Calibri" w:hAnsi="Times New Roman" w:cs="Times New Roman"/>
              </w:rPr>
              <w:t>γωγικός</w:t>
            </w:r>
            <w:proofErr w:type="spellEnd"/>
            <w:r w:rsidRPr="0049301F">
              <w:rPr>
                <w:rFonts w:ascii="Times New Roman" w:eastAsia="Calibri" w:hAnsi="Times New Roman" w:cs="Times New Roman"/>
              </w:rPr>
              <w:t xml:space="preserve"> &amp; </w:t>
            </w:r>
            <w:proofErr w:type="spellStart"/>
            <w:r w:rsidRPr="0049301F">
              <w:rPr>
                <w:rFonts w:ascii="Times New Roman" w:eastAsia="Calibri" w:hAnsi="Times New Roman" w:cs="Times New Roman"/>
              </w:rPr>
              <w:t>Μηχ</w:t>
            </w:r>
            <w:proofErr w:type="spellEnd"/>
            <w:r w:rsidRPr="0049301F">
              <w:rPr>
                <w:rFonts w:ascii="Times New Roman" w:eastAsia="Calibri" w:hAnsi="Times New Roman" w:cs="Times New Roman"/>
              </w:rPr>
              <w:t xml:space="preserve">ανολογικός </w:t>
            </w:r>
            <w:proofErr w:type="spellStart"/>
            <w:r w:rsidRPr="0049301F">
              <w:rPr>
                <w:rFonts w:ascii="Times New Roman" w:eastAsia="Calibri" w:hAnsi="Times New Roman" w:cs="Times New Roman"/>
              </w:rPr>
              <w:t>Εξο</w:t>
            </w:r>
            <w:proofErr w:type="spellEnd"/>
            <w:r w:rsidRPr="0049301F">
              <w:rPr>
                <w:rFonts w:ascii="Times New Roman" w:eastAsia="Calibri" w:hAnsi="Times New Roman" w:cs="Times New Roman"/>
              </w:rPr>
              <w:t>πλισμός</w:t>
            </w:r>
          </w:p>
        </w:tc>
        <w:tc>
          <w:tcPr>
            <w:tcW w:w="3172" w:type="dxa"/>
          </w:tcPr>
          <w:p w14:paraId="6C49E846" w14:textId="77777777" w:rsidR="0049301F" w:rsidRPr="0049301F" w:rsidRDefault="0049301F" w:rsidP="0049301F">
            <w:pPr>
              <w:adjustRightInd w:val="0"/>
              <w:ind w:left="455"/>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τουλάχιστον</w:t>
            </w:r>
            <w:proofErr w:type="spellEnd"/>
            <w:r w:rsidRPr="0049301F">
              <w:rPr>
                <w:rFonts w:ascii="Times New Roman" w:eastAsia="Calibri" w:hAnsi="Times New Roman" w:cs="Times New Roman"/>
                <w:color w:val="000000"/>
              </w:rPr>
              <w:t xml:space="preserve"> 30% </w:t>
            </w:r>
          </w:p>
        </w:tc>
      </w:tr>
      <w:tr w:rsidR="0049301F" w:rsidRPr="0049301F" w14:paraId="3A1874E9" w14:textId="77777777" w:rsidTr="00172AE9">
        <w:trPr>
          <w:jc w:val="center"/>
        </w:trPr>
        <w:tc>
          <w:tcPr>
            <w:tcW w:w="371" w:type="dxa"/>
            <w:vMerge/>
            <w:vAlign w:val="center"/>
          </w:tcPr>
          <w:p w14:paraId="18748443" w14:textId="77777777" w:rsidR="0049301F" w:rsidRPr="0049301F" w:rsidRDefault="0049301F" w:rsidP="0049301F">
            <w:pPr>
              <w:jc w:val="center"/>
              <w:rPr>
                <w:rFonts w:ascii="Times New Roman" w:eastAsia="Calibri" w:hAnsi="Times New Roman" w:cs="Times New Roman"/>
                <w:b/>
                <w:bCs/>
              </w:rPr>
            </w:pPr>
          </w:p>
        </w:tc>
        <w:tc>
          <w:tcPr>
            <w:tcW w:w="2014" w:type="dxa"/>
            <w:vMerge/>
            <w:vAlign w:val="center"/>
          </w:tcPr>
          <w:p w14:paraId="4902B257" w14:textId="77777777" w:rsidR="0049301F" w:rsidRPr="0049301F" w:rsidRDefault="0049301F" w:rsidP="0049301F">
            <w:pPr>
              <w:jc w:val="center"/>
              <w:rPr>
                <w:rFonts w:ascii="Times New Roman" w:eastAsia="Calibri" w:hAnsi="Times New Roman" w:cs="Times New Roman"/>
              </w:rPr>
            </w:pPr>
          </w:p>
        </w:tc>
        <w:tc>
          <w:tcPr>
            <w:tcW w:w="779" w:type="dxa"/>
          </w:tcPr>
          <w:p w14:paraId="07808FB2"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02.09</w:t>
            </w:r>
          </w:p>
        </w:tc>
        <w:tc>
          <w:tcPr>
            <w:tcW w:w="4350" w:type="dxa"/>
          </w:tcPr>
          <w:p w14:paraId="6A155C34" w14:textId="77777777" w:rsidR="0049301F" w:rsidRPr="0049301F" w:rsidRDefault="0049301F" w:rsidP="0049301F">
            <w:pPr>
              <w:rPr>
                <w:rFonts w:ascii="Times New Roman" w:eastAsia="Calibri" w:hAnsi="Times New Roman" w:cs="Times New Roman"/>
              </w:rPr>
            </w:pPr>
            <w:proofErr w:type="spellStart"/>
            <w:r w:rsidRPr="0049301F">
              <w:rPr>
                <w:rFonts w:ascii="Times New Roman" w:eastAsia="Calibri" w:hAnsi="Times New Roman" w:cs="Times New Roman"/>
              </w:rPr>
              <w:t>Μετ</w:t>
            </w:r>
            <w:proofErr w:type="spellEnd"/>
            <w:r w:rsidRPr="0049301F">
              <w:rPr>
                <w:rFonts w:ascii="Times New Roman" w:eastAsia="Calibri" w:hAnsi="Times New Roman" w:cs="Times New Roman"/>
              </w:rPr>
              <w:t xml:space="preserve">αφορικά </w:t>
            </w:r>
            <w:proofErr w:type="spellStart"/>
            <w:r w:rsidRPr="0049301F">
              <w:rPr>
                <w:rFonts w:ascii="Times New Roman" w:eastAsia="Calibri" w:hAnsi="Times New Roman" w:cs="Times New Roman"/>
              </w:rPr>
              <w:t>Μέσ</w:t>
            </w:r>
            <w:proofErr w:type="spellEnd"/>
            <w:r w:rsidRPr="0049301F">
              <w:rPr>
                <w:rFonts w:ascii="Times New Roman" w:eastAsia="Calibri" w:hAnsi="Times New Roman" w:cs="Times New Roman"/>
              </w:rPr>
              <w:t>α</w:t>
            </w:r>
          </w:p>
        </w:tc>
        <w:tc>
          <w:tcPr>
            <w:tcW w:w="3172" w:type="dxa"/>
          </w:tcPr>
          <w:p w14:paraId="507F2E1A" w14:textId="77777777" w:rsidR="0049301F" w:rsidRPr="0049301F" w:rsidRDefault="0049301F" w:rsidP="0049301F">
            <w:pPr>
              <w:ind w:left="455"/>
              <w:rPr>
                <w:rFonts w:ascii="Times New Roman" w:eastAsia="Calibri" w:hAnsi="Times New Roman" w:cs="Times New Roman"/>
                <w:lang w:val="el-GR"/>
              </w:rPr>
            </w:pPr>
            <w:r w:rsidRPr="0049301F">
              <w:rPr>
                <w:rFonts w:ascii="Times New Roman" w:eastAsia="Calibri" w:hAnsi="Times New Roman" w:cs="Times New Roman"/>
                <w:lang w:val="el-GR"/>
              </w:rPr>
              <w:t xml:space="preserve">έως 10% και έως 200.000€ και έως 50.000€ ανά μεταφορικό μέσο </w:t>
            </w:r>
          </w:p>
        </w:tc>
      </w:tr>
      <w:tr w:rsidR="0049301F" w:rsidRPr="0049301F" w14:paraId="6B070B9A" w14:textId="77777777" w:rsidTr="00172AE9">
        <w:trPr>
          <w:jc w:val="center"/>
        </w:trPr>
        <w:tc>
          <w:tcPr>
            <w:tcW w:w="371" w:type="dxa"/>
            <w:vMerge/>
            <w:vAlign w:val="center"/>
          </w:tcPr>
          <w:p w14:paraId="5749E3D6" w14:textId="77777777" w:rsidR="0049301F" w:rsidRPr="0049301F" w:rsidRDefault="0049301F" w:rsidP="0049301F">
            <w:pPr>
              <w:jc w:val="center"/>
              <w:rPr>
                <w:rFonts w:ascii="Times New Roman" w:eastAsia="Calibri" w:hAnsi="Times New Roman" w:cs="Times New Roman"/>
                <w:b/>
                <w:bCs/>
                <w:lang w:val="el-GR"/>
              </w:rPr>
            </w:pPr>
          </w:p>
        </w:tc>
        <w:tc>
          <w:tcPr>
            <w:tcW w:w="2014" w:type="dxa"/>
            <w:vMerge/>
            <w:vAlign w:val="center"/>
          </w:tcPr>
          <w:p w14:paraId="48B676BD" w14:textId="77777777" w:rsidR="0049301F" w:rsidRPr="0049301F" w:rsidRDefault="0049301F" w:rsidP="0049301F">
            <w:pPr>
              <w:jc w:val="center"/>
              <w:rPr>
                <w:rFonts w:ascii="Times New Roman" w:eastAsia="Calibri" w:hAnsi="Times New Roman" w:cs="Times New Roman"/>
                <w:lang w:val="el-GR"/>
              </w:rPr>
            </w:pPr>
          </w:p>
        </w:tc>
        <w:tc>
          <w:tcPr>
            <w:tcW w:w="779" w:type="dxa"/>
          </w:tcPr>
          <w:p w14:paraId="1AF5FD04"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02.23</w:t>
            </w:r>
          </w:p>
        </w:tc>
        <w:tc>
          <w:tcPr>
            <w:tcW w:w="4350" w:type="dxa"/>
          </w:tcPr>
          <w:p w14:paraId="69F83973"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 xml:space="preserve">Εξοπλισμός για την εγκατάσταση </w:t>
            </w:r>
            <w:proofErr w:type="spellStart"/>
            <w:r w:rsidRPr="0049301F">
              <w:rPr>
                <w:rFonts w:ascii="Times New Roman" w:eastAsia="Calibri" w:hAnsi="Times New Roman" w:cs="Times New Roman"/>
                <w:lang w:val="el-GR"/>
              </w:rPr>
              <w:t>φωτοβολταϊκών</w:t>
            </w:r>
            <w:proofErr w:type="spellEnd"/>
            <w:r w:rsidRPr="0049301F">
              <w:rPr>
                <w:rFonts w:ascii="Times New Roman" w:eastAsia="Calibri" w:hAnsi="Times New Roman" w:cs="Times New Roman"/>
                <w:lang w:val="el-GR"/>
              </w:rPr>
              <w:t xml:space="preserve"> σταθμών και συστημάτων αποθήκευσης για παραγωγή ηλεκτρικής ενέργειας και κάλυψη των ιδίων αναγκών (</w:t>
            </w:r>
            <w:proofErr w:type="spellStart"/>
            <w:r w:rsidRPr="0049301F">
              <w:rPr>
                <w:rFonts w:ascii="Times New Roman" w:eastAsia="Calibri" w:hAnsi="Times New Roman" w:cs="Times New Roman"/>
                <w:lang w:val="el-GR"/>
              </w:rPr>
              <w:t>αυτοπαραγωγή</w:t>
            </w:r>
            <w:proofErr w:type="spellEnd"/>
            <w:r w:rsidRPr="0049301F">
              <w:rPr>
                <w:rFonts w:ascii="Times New Roman" w:eastAsia="Calibri" w:hAnsi="Times New Roman" w:cs="Times New Roman"/>
                <w:lang w:val="el-GR"/>
              </w:rPr>
              <w:t>)</w:t>
            </w:r>
          </w:p>
        </w:tc>
        <w:tc>
          <w:tcPr>
            <w:tcW w:w="3172" w:type="dxa"/>
          </w:tcPr>
          <w:p w14:paraId="72C0D70D" w14:textId="77777777" w:rsidR="0049301F" w:rsidRPr="0049301F" w:rsidRDefault="0049301F" w:rsidP="0049301F">
            <w:pPr>
              <w:ind w:left="455"/>
              <w:rPr>
                <w:rFonts w:ascii="Times New Roman" w:eastAsia="Calibri" w:hAnsi="Times New Roman" w:cs="Times New Roman"/>
              </w:rPr>
            </w:pPr>
            <w:r w:rsidRPr="0049301F">
              <w:rPr>
                <w:rFonts w:ascii="Times New Roman" w:eastAsia="Calibri" w:hAnsi="Times New Roman" w:cs="Times New Roman"/>
              </w:rPr>
              <w:t xml:space="preserve">25%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300.000€ </w:t>
            </w:r>
          </w:p>
        </w:tc>
      </w:tr>
      <w:tr w:rsidR="0049301F" w:rsidRPr="0049301F" w14:paraId="121286F9" w14:textId="77777777" w:rsidTr="00172AE9">
        <w:trPr>
          <w:jc w:val="center"/>
        </w:trPr>
        <w:tc>
          <w:tcPr>
            <w:tcW w:w="371" w:type="dxa"/>
            <w:vMerge/>
            <w:vAlign w:val="center"/>
          </w:tcPr>
          <w:p w14:paraId="0854F2C8" w14:textId="77777777" w:rsidR="0049301F" w:rsidRPr="0049301F" w:rsidRDefault="0049301F" w:rsidP="0049301F">
            <w:pPr>
              <w:jc w:val="center"/>
              <w:rPr>
                <w:rFonts w:ascii="Times New Roman" w:eastAsia="Calibri" w:hAnsi="Times New Roman" w:cs="Times New Roman"/>
                <w:b/>
                <w:bCs/>
              </w:rPr>
            </w:pPr>
          </w:p>
        </w:tc>
        <w:tc>
          <w:tcPr>
            <w:tcW w:w="2014" w:type="dxa"/>
            <w:vMerge/>
            <w:vAlign w:val="center"/>
          </w:tcPr>
          <w:p w14:paraId="3DF2A26C" w14:textId="77777777" w:rsidR="0049301F" w:rsidRPr="0049301F" w:rsidRDefault="0049301F" w:rsidP="0049301F">
            <w:pPr>
              <w:jc w:val="center"/>
              <w:rPr>
                <w:rFonts w:ascii="Times New Roman" w:eastAsia="Calibri" w:hAnsi="Times New Roman" w:cs="Times New Roman"/>
              </w:rPr>
            </w:pPr>
          </w:p>
        </w:tc>
        <w:tc>
          <w:tcPr>
            <w:tcW w:w="779" w:type="dxa"/>
          </w:tcPr>
          <w:p w14:paraId="204DD2D1"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02.06</w:t>
            </w:r>
          </w:p>
        </w:tc>
        <w:tc>
          <w:tcPr>
            <w:tcW w:w="4350" w:type="dxa"/>
          </w:tcPr>
          <w:p w14:paraId="649D5DA3" w14:textId="77777777" w:rsidR="0049301F" w:rsidRPr="0049301F" w:rsidRDefault="0049301F" w:rsidP="0049301F">
            <w:pPr>
              <w:rPr>
                <w:rFonts w:ascii="Times New Roman" w:eastAsia="Calibri" w:hAnsi="Times New Roman" w:cs="Times New Roman"/>
              </w:rPr>
            </w:pPr>
            <w:proofErr w:type="spellStart"/>
            <w:r w:rsidRPr="0049301F">
              <w:rPr>
                <w:rFonts w:ascii="Times New Roman" w:eastAsia="Calibri" w:hAnsi="Times New Roman" w:cs="Times New Roman"/>
              </w:rPr>
              <w:t>Λοι</w:t>
            </w:r>
            <w:proofErr w:type="spellEnd"/>
            <w:r w:rsidRPr="0049301F">
              <w:rPr>
                <w:rFonts w:ascii="Times New Roman" w:eastAsia="Calibri" w:hAnsi="Times New Roman" w:cs="Times New Roman"/>
              </w:rPr>
              <w:t xml:space="preserve">πός </w:t>
            </w:r>
            <w:proofErr w:type="spellStart"/>
            <w:r w:rsidRPr="0049301F">
              <w:rPr>
                <w:rFonts w:ascii="Times New Roman" w:eastAsia="Calibri" w:hAnsi="Times New Roman" w:cs="Times New Roman"/>
              </w:rPr>
              <w:t>Εξο</w:t>
            </w:r>
            <w:proofErr w:type="spellEnd"/>
            <w:r w:rsidRPr="0049301F">
              <w:rPr>
                <w:rFonts w:ascii="Times New Roman" w:eastAsia="Calibri" w:hAnsi="Times New Roman" w:cs="Times New Roman"/>
              </w:rPr>
              <w:t>πλισμός επ</w:t>
            </w:r>
            <w:proofErr w:type="spellStart"/>
            <w:r w:rsidRPr="0049301F">
              <w:rPr>
                <w:rFonts w:ascii="Times New Roman" w:eastAsia="Calibri" w:hAnsi="Times New Roman" w:cs="Times New Roman"/>
              </w:rPr>
              <w:t>ιχείρησης</w:t>
            </w:r>
            <w:proofErr w:type="spellEnd"/>
          </w:p>
        </w:tc>
        <w:tc>
          <w:tcPr>
            <w:tcW w:w="3172" w:type="dxa"/>
          </w:tcPr>
          <w:p w14:paraId="041E1B86" w14:textId="77777777" w:rsidR="0049301F" w:rsidRPr="0049301F" w:rsidRDefault="0049301F" w:rsidP="0049301F">
            <w:pPr>
              <w:ind w:left="455"/>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5%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150.000€ </w:t>
            </w:r>
          </w:p>
        </w:tc>
      </w:tr>
      <w:tr w:rsidR="0049301F" w:rsidRPr="0049301F" w14:paraId="1C067A12" w14:textId="77777777" w:rsidTr="00172AE9">
        <w:trPr>
          <w:jc w:val="center"/>
        </w:trPr>
        <w:tc>
          <w:tcPr>
            <w:tcW w:w="371" w:type="dxa"/>
            <w:vAlign w:val="center"/>
          </w:tcPr>
          <w:p w14:paraId="6BD0C723"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3.</w:t>
            </w:r>
          </w:p>
        </w:tc>
        <w:tc>
          <w:tcPr>
            <w:tcW w:w="2014" w:type="dxa"/>
            <w:vAlign w:val="center"/>
          </w:tcPr>
          <w:p w14:paraId="43746AE6" w14:textId="77777777" w:rsidR="0049301F" w:rsidRPr="0049301F" w:rsidRDefault="0049301F" w:rsidP="0049301F">
            <w:pPr>
              <w:jc w:val="center"/>
              <w:rPr>
                <w:rFonts w:ascii="Times New Roman" w:eastAsia="Calibri" w:hAnsi="Times New Roman" w:cs="Times New Roman"/>
                <w:lang w:val="el-GR"/>
              </w:rPr>
            </w:pPr>
            <w:r w:rsidRPr="0049301F">
              <w:rPr>
                <w:rFonts w:ascii="Times New Roman" w:eastAsia="Calibri" w:hAnsi="Times New Roman" w:cs="Times New Roman"/>
                <w:lang w:val="el-GR"/>
              </w:rPr>
              <w:t xml:space="preserve">Κτίρια, εγκαταστάσεις και </w:t>
            </w:r>
            <w:proofErr w:type="spellStart"/>
            <w:r w:rsidRPr="0049301F">
              <w:rPr>
                <w:rFonts w:ascii="Times New Roman" w:eastAsia="Calibri" w:hAnsi="Times New Roman" w:cs="Times New Roman"/>
                <w:lang w:val="el-GR"/>
              </w:rPr>
              <w:t>περιβάλλων</w:t>
            </w:r>
            <w:proofErr w:type="spellEnd"/>
            <w:r w:rsidRPr="0049301F">
              <w:rPr>
                <w:rFonts w:ascii="Times New Roman" w:eastAsia="Calibri" w:hAnsi="Times New Roman" w:cs="Times New Roman"/>
                <w:lang w:val="el-GR"/>
              </w:rPr>
              <w:t xml:space="preserve"> χώρος</w:t>
            </w:r>
          </w:p>
        </w:tc>
        <w:tc>
          <w:tcPr>
            <w:tcW w:w="779" w:type="dxa"/>
            <w:vAlign w:val="center"/>
          </w:tcPr>
          <w:p w14:paraId="6435C3A8"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03.13</w:t>
            </w:r>
          </w:p>
        </w:tc>
        <w:tc>
          <w:tcPr>
            <w:tcW w:w="4350" w:type="dxa"/>
          </w:tcPr>
          <w:p w14:paraId="7D9FF685"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 xml:space="preserve">Κτίρια, εγκαταστάσεις και </w:t>
            </w:r>
            <w:proofErr w:type="spellStart"/>
            <w:r w:rsidRPr="0049301F">
              <w:rPr>
                <w:rFonts w:ascii="Times New Roman" w:eastAsia="Calibri" w:hAnsi="Times New Roman" w:cs="Times New Roman"/>
                <w:lang w:val="el-GR"/>
              </w:rPr>
              <w:t>περιβάλλων</w:t>
            </w:r>
            <w:proofErr w:type="spellEnd"/>
            <w:r w:rsidRPr="0049301F">
              <w:rPr>
                <w:rFonts w:ascii="Times New Roman" w:eastAsia="Calibri" w:hAnsi="Times New Roman" w:cs="Times New Roman"/>
                <w:lang w:val="el-GR"/>
              </w:rPr>
              <w:t xml:space="preserve"> χώρος</w:t>
            </w:r>
          </w:p>
        </w:tc>
        <w:tc>
          <w:tcPr>
            <w:tcW w:w="3172" w:type="dxa"/>
          </w:tcPr>
          <w:p w14:paraId="7CC13B22"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70%</w:t>
            </w:r>
          </w:p>
        </w:tc>
      </w:tr>
      <w:tr w:rsidR="0049301F" w:rsidRPr="0049301F" w14:paraId="092ECC38" w14:textId="77777777" w:rsidTr="00172AE9">
        <w:trPr>
          <w:jc w:val="center"/>
        </w:trPr>
        <w:tc>
          <w:tcPr>
            <w:tcW w:w="371" w:type="dxa"/>
            <w:vMerge w:val="restart"/>
            <w:vAlign w:val="center"/>
          </w:tcPr>
          <w:p w14:paraId="3F85BB9D"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w:t>
            </w:r>
          </w:p>
        </w:tc>
        <w:tc>
          <w:tcPr>
            <w:tcW w:w="2014" w:type="dxa"/>
            <w:vMerge w:val="restart"/>
            <w:vAlign w:val="center"/>
          </w:tcPr>
          <w:p w14:paraId="087B3CEC"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Δαπ</w:t>
            </w:r>
            <w:proofErr w:type="spellStart"/>
            <w:r w:rsidRPr="0049301F">
              <w:rPr>
                <w:rFonts w:ascii="Times New Roman" w:eastAsia="Calibri" w:hAnsi="Times New Roman" w:cs="Times New Roman"/>
              </w:rPr>
              <w:t>άνες</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γι</w:t>
            </w:r>
            <w:proofErr w:type="spellEnd"/>
            <w:r w:rsidRPr="0049301F">
              <w:rPr>
                <w:rFonts w:ascii="Times New Roman" w:eastAsia="Calibri" w:hAnsi="Times New Roman" w:cs="Times New Roman"/>
              </w:rPr>
              <w:t>α Πα</w:t>
            </w:r>
            <w:proofErr w:type="spellStart"/>
            <w:r w:rsidRPr="0049301F">
              <w:rPr>
                <w:rFonts w:ascii="Times New Roman" w:eastAsia="Calibri" w:hAnsi="Times New Roman" w:cs="Times New Roman"/>
              </w:rPr>
              <w:t>ροχή</w:t>
            </w:r>
            <w:proofErr w:type="spellEnd"/>
            <w:r w:rsidRPr="0049301F">
              <w:rPr>
                <w:rFonts w:ascii="Times New Roman" w:eastAsia="Calibri" w:hAnsi="Times New Roman" w:cs="Times New Roman"/>
              </w:rPr>
              <w:t xml:space="preserve"> Υπ</w:t>
            </w:r>
            <w:proofErr w:type="spellStart"/>
            <w:r w:rsidRPr="0049301F">
              <w:rPr>
                <w:rFonts w:ascii="Times New Roman" w:eastAsia="Calibri" w:hAnsi="Times New Roman" w:cs="Times New Roman"/>
              </w:rPr>
              <w:t>ηρεσιών</w:t>
            </w:r>
            <w:proofErr w:type="spellEnd"/>
          </w:p>
        </w:tc>
        <w:tc>
          <w:tcPr>
            <w:tcW w:w="779" w:type="dxa"/>
          </w:tcPr>
          <w:p w14:paraId="7ADCD6C3"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04.24</w:t>
            </w:r>
          </w:p>
        </w:tc>
        <w:tc>
          <w:tcPr>
            <w:tcW w:w="4350" w:type="dxa"/>
          </w:tcPr>
          <w:p w14:paraId="0527FD6A"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3172" w:type="dxa"/>
          </w:tcPr>
          <w:p w14:paraId="6A3187AC" w14:textId="77777777" w:rsidR="0049301F" w:rsidRPr="0049301F" w:rsidRDefault="0049301F" w:rsidP="0049301F">
            <w:pPr>
              <w:ind w:left="397"/>
              <w:rPr>
                <w:rFonts w:ascii="Times New Roman" w:eastAsia="Calibri" w:hAnsi="Times New Roman" w:cs="Times New Roman"/>
                <w:lang w:val="el-GR"/>
              </w:rPr>
            </w:pPr>
            <w:r w:rsidRPr="0049301F">
              <w:rPr>
                <w:rFonts w:ascii="Times New Roman" w:eastAsia="Calibri" w:hAnsi="Times New Roman" w:cs="Times New Roman"/>
                <w:lang w:val="el-GR"/>
              </w:rPr>
              <w:t>έως 5% και μέχρι 60.000 € και έως 6.000€ ανά πρότυπο</w:t>
            </w:r>
          </w:p>
        </w:tc>
      </w:tr>
      <w:tr w:rsidR="0049301F" w:rsidRPr="0049301F" w14:paraId="3349B729" w14:textId="77777777" w:rsidTr="00172AE9">
        <w:trPr>
          <w:jc w:val="center"/>
        </w:trPr>
        <w:tc>
          <w:tcPr>
            <w:tcW w:w="371" w:type="dxa"/>
            <w:vMerge/>
            <w:vAlign w:val="center"/>
          </w:tcPr>
          <w:p w14:paraId="635D480C" w14:textId="77777777" w:rsidR="0049301F" w:rsidRPr="0049301F" w:rsidRDefault="0049301F" w:rsidP="0049301F">
            <w:pPr>
              <w:jc w:val="center"/>
              <w:rPr>
                <w:rFonts w:ascii="Times New Roman" w:eastAsia="Calibri" w:hAnsi="Times New Roman" w:cs="Times New Roman"/>
                <w:b/>
                <w:bCs/>
                <w:lang w:val="el-GR"/>
              </w:rPr>
            </w:pPr>
          </w:p>
        </w:tc>
        <w:tc>
          <w:tcPr>
            <w:tcW w:w="2014" w:type="dxa"/>
            <w:vMerge/>
            <w:vAlign w:val="center"/>
          </w:tcPr>
          <w:p w14:paraId="0CA1EE0C" w14:textId="77777777" w:rsidR="0049301F" w:rsidRPr="0049301F" w:rsidRDefault="0049301F" w:rsidP="0049301F">
            <w:pPr>
              <w:jc w:val="center"/>
              <w:rPr>
                <w:rFonts w:ascii="Times New Roman" w:eastAsia="Calibri" w:hAnsi="Times New Roman" w:cs="Times New Roman"/>
                <w:lang w:val="el-GR"/>
              </w:rPr>
            </w:pPr>
          </w:p>
        </w:tc>
        <w:tc>
          <w:tcPr>
            <w:tcW w:w="779" w:type="dxa"/>
          </w:tcPr>
          <w:p w14:paraId="3B35F53C"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04.25</w:t>
            </w:r>
          </w:p>
        </w:tc>
        <w:tc>
          <w:tcPr>
            <w:tcW w:w="4350" w:type="dxa"/>
          </w:tcPr>
          <w:p w14:paraId="200DE573"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Πιστοποίηση υπηρεσιών &amp; διαδικασιών σύμφωνα με εθνικά, εναρμονισμένα καθώς και λοιπά ευρωπαϊκά και διεθνή πρότυπα</w:t>
            </w:r>
          </w:p>
        </w:tc>
        <w:tc>
          <w:tcPr>
            <w:tcW w:w="3172" w:type="dxa"/>
          </w:tcPr>
          <w:p w14:paraId="502840C5" w14:textId="77777777" w:rsidR="0049301F" w:rsidRPr="0049301F" w:rsidRDefault="0049301F" w:rsidP="0049301F">
            <w:pPr>
              <w:ind w:left="397"/>
              <w:rPr>
                <w:rFonts w:ascii="Times New Roman" w:eastAsia="Calibri" w:hAnsi="Times New Roman" w:cs="Times New Roman"/>
                <w:lang w:val="el-GR"/>
              </w:rPr>
            </w:pPr>
            <w:r w:rsidRPr="0049301F">
              <w:rPr>
                <w:rFonts w:ascii="Times New Roman" w:eastAsia="Calibri" w:hAnsi="Times New Roman" w:cs="Times New Roman"/>
                <w:lang w:val="el-GR"/>
              </w:rPr>
              <w:t>έως 5% και μέχρι 60.000 € και έως 6.000€ ανά διαχειριστικό σύστημα</w:t>
            </w:r>
          </w:p>
        </w:tc>
      </w:tr>
      <w:tr w:rsidR="0049301F" w:rsidRPr="0049301F" w14:paraId="07887442" w14:textId="77777777" w:rsidTr="00172AE9">
        <w:trPr>
          <w:jc w:val="center"/>
        </w:trPr>
        <w:tc>
          <w:tcPr>
            <w:tcW w:w="371" w:type="dxa"/>
            <w:vMerge/>
            <w:vAlign w:val="center"/>
          </w:tcPr>
          <w:p w14:paraId="2E046175" w14:textId="77777777" w:rsidR="0049301F" w:rsidRPr="0049301F" w:rsidRDefault="0049301F" w:rsidP="0049301F">
            <w:pPr>
              <w:jc w:val="center"/>
              <w:rPr>
                <w:rFonts w:ascii="Times New Roman" w:eastAsia="Calibri" w:hAnsi="Times New Roman" w:cs="Times New Roman"/>
                <w:b/>
                <w:bCs/>
                <w:lang w:val="el-GR"/>
              </w:rPr>
            </w:pPr>
          </w:p>
        </w:tc>
        <w:tc>
          <w:tcPr>
            <w:tcW w:w="2014" w:type="dxa"/>
            <w:vMerge/>
            <w:vAlign w:val="center"/>
          </w:tcPr>
          <w:p w14:paraId="791B9CDE" w14:textId="77777777" w:rsidR="0049301F" w:rsidRPr="0049301F" w:rsidRDefault="0049301F" w:rsidP="0049301F">
            <w:pPr>
              <w:jc w:val="center"/>
              <w:rPr>
                <w:rFonts w:ascii="Times New Roman" w:eastAsia="Calibri" w:hAnsi="Times New Roman" w:cs="Times New Roman"/>
                <w:lang w:val="el-GR"/>
              </w:rPr>
            </w:pPr>
          </w:p>
        </w:tc>
        <w:tc>
          <w:tcPr>
            <w:tcW w:w="779" w:type="dxa"/>
          </w:tcPr>
          <w:p w14:paraId="335DE8E9"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04.28</w:t>
            </w:r>
          </w:p>
        </w:tc>
        <w:tc>
          <w:tcPr>
            <w:tcW w:w="4350" w:type="dxa"/>
          </w:tcPr>
          <w:p w14:paraId="34BCFAA7" w14:textId="77777777" w:rsidR="0049301F" w:rsidRPr="0049301F" w:rsidRDefault="0049301F" w:rsidP="0049301F">
            <w:pPr>
              <w:rPr>
                <w:rFonts w:ascii="Times New Roman" w:eastAsia="Calibri" w:hAnsi="Times New Roman" w:cs="Times New Roman"/>
              </w:rPr>
            </w:pPr>
            <w:proofErr w:type="spellStart"/>
            <w:r w:rsidRPr="0049301F">
              <w:rPr>
                <w:rFonts w:ascii="Times New Roman" w:eastAsia="Calibri" w:hAnsi="Times New Roman" w:cs="Times New Roman"/>
              </w:rPr>
              <w:t>Συμμετοχή</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σε</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εμ</w:t>
            </w:r>
            <w:proofErr w:type="spellEnd"/>
            <w:r w:rsidRPr="0049301F">
              <w:rPr>
                <w:rFonts w:ascii="Times New Roman" w:eastAsia="Calibri" w:hAnsi="Times New Roman" w:cs="Times New Roman"/>
              </w:rPr>
              <w:t xml:space="preserve">πορικές </w:t>
            </w:r>
            <w:proofErr w:type="spellStart"/>
            <w:r w:rsidRPr="0049301F">
              <w:rPr>
                <w:rFonts w:ascii="Times New Roman" w:eastAsia="Calibri" w:hAnsi="Times New Roman" w:cs="Times New Roman"/>
              </w:rPr>
              <w:t>εκθέσεις</w:t>
            </w:r>
            <w:proofErr w:type="spellEnd"/>
          </w:p>
        </w:tc>
        <w:tc>
          <w:tcPr>
            <w:tcW w:w="3172" w:type="dxa"/>
          </w:tcPr>
          <w:p w14:paraId="50E8A17F"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10%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200.000€</w:t>
            </w:r>
          </w:p>
        </w:tc>
      </w:tr>
      <w:tr w:rsidR="0049301F" w:rsidRPr="0049301F" w14:paraId="53A912D2" w14:textId="77777777" w:rsidTr="00172AE9">
        <w:trPr>
          <w:jc w:val="center"/>
        </w:trPr>
        <w:tc>
          <w:tcPr>
            <w:tcW w:w="371" w:type="dxa"/>
            <w:vMerge/>
            <w:vAlign w:val="center"/>
          </w:tcPr>
          <w:p w14:paraId="18E0C9C4" w14:textId="77777777" w:rsidR="0049301F" w:rsidRPr="0049301F" w:rsidRDefault="0049301F" w:rsidP="0049301F">
            <w:pPr>
              <w:jc w:val="center"/>
              <w:rPr>
                <w:rFonts w:ascii="Times New Roman" w:eastAsia="Calibri" w:hAnsi="Times New Roman" w:cs="Times New Roman"/>
                <w:b/>
                <w:bCs/>
              </w:rPr>
            </w:pPr>
          </w:p>
        </w:tc>
        <w:tc>
          <w:tcPr>
            <w:tcW w:w="2014" w:type="dxa"/>
            <w:vMerge/>
            <w:vAlign w:val="center"/>
          </w:tcPr>
          <w:p w14:paraId="02A92A1E" w14:textId="77777777" w:rsidR="0049301F" w:rsidRPr="0049301F" w:rsidRDefault="0049301F" w:rsidP="0049301F">
            <w:pPr>
              <w:jc w:val="center"/>
              <w:rPr>
                <w:rFonts w:ascii="Times New Roman" w:eastAsia="Calibri" w:hAnsi="Times New Roman" w:cs="Times New Roman"/>
              </w:rPr>
            </w:pPr>
          </w:p>
        </w:tc>
        <w:tc>
          <w:tcPr>
            <w:tcW w:w="779" w:type="dxa"/>
          </w:tcPr>
          <w:p w14:paraId="2EC16012"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04.26</w:t>
            </w:r>
          </w:p>
        </w:tc>
        <w:tc>
          <w:tcPr>
            <w:tcW w:w="4350" w:type="dxa"/>
          </w:tcPr>
          <w:p w14:paraId="4B8F5B99"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 xml:space="preserve">Υπηρεσίες Σχεδιασμού Συσκευασίας – Ετικέτας – </w:t>
            </w:r>
            <w:r w:rsidRPr="0049301F">
              <w:rPr>
                <w:rFonts w:ascii="Times New Roman" w:eastAsia="Calibri" w:hAnsi="Times New Roman" w:cs="Times New Roman"/>
              </w:rPr>
              <w:t>Branding</w:t>
            </w:r>
          </w:p>
        </w:tc>
        <w:tc>
          <w:tcPr>
            <w:tcW w:w="3172" w:type="dxa"/>
          </w:tcPr>
          <w:p w14:paraId="55B9CAE2"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10%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150.000€</w:t>
            </w:r>
          </w:p>
        </w:tc>
      </w:tr>
      <w:tr w:rsidR="0049301F" w:rsidRPr="0049301F" w14:paraId="17A54E4C" w14:textId="77777777" w:rsidTr="00172AE9">
        <w:trPr>
          <w:jc w:val="center"/>
        </w:trPr>
        <w:tc>
          <w:tcPr>
            <w:tcW w:w="371" w:type="dxa"/>
            <w:vMerge/>
            <w:vAlign w:val="center"/>
          </w:tcPr>
          <w:p w14:paraId="1843F083" w14:textId="77777777" w:rsidR="0049301F" w:rsidRPr="0049301F" w:rsidRDefault="0049301F" w:rsidP="0049301F">
            <w:pPr>
              <w:jc w:val="center"/>
              <w:rPr>
                <w:rFonts w:ascii="Times New Roman" w:eastAsia="Calibri" w:hAnsi="Times New Roman" w:cs="Times New Roman"/>
                <w:b/>
                <w:bCs/>
              </w:rPr>
            </w:pPr>
          </w:p>
        </w:tc>
        <w:tc>
          <w:tcPr>
            <w:tcW w:w="2014" w:type="dxa"/>
            <w:vMerge/>
            <w:vAlign w:val="center"/>
          </w:tcPr>
          <w:p w14:paraId="016E8C7D" w14:textId="77777777" w:rsidR="0049301F" w:rsidRPr="0049301F" w:rsidRDefault="0049301F" w:rsidP="0049301F">
            <w:pPr>
              <w:jc w:val="center"/>
              <w:rPr>
                <w:rFonts w:ascii="Times New Roman" w:eastAsia="Calibri" w:hAnsi="Times New Roman" w:cs="Times New Roman"/>
              </w:rPr>
            </w:pPr>
          </w:p>
        </w:tc>
        <w:tc>
          <w:tcPr>
            <w:tcW w:w="779" w:type="dxa"/>
          </w:tcPr>
          <w:p w14:paraId="0910420C"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04.30</w:t>
            </w:r>
          </w:p>
        </w:tc>
        <w:tc>
          <w:tcPr>
            <w:tcW w:w="4350" w:type="dxa"/>
          </w:tcPr>
          <w:p w14:paraId="4FC28766"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 xml:space="preserve">Πνευματική ιδιοκτησία – </w:t>
            </w:r>
            <w:r w:rsidRPr="0049301F">
              <w:rPr>
                <w:rFonts w:ascii="Times New Roman" w:eastAsia="Calibri" w:hAnsi="Times New Roman" w:cs="Times New Roman"/>
                <w:lang w:val="el-GR"/>
              </w:rPr>
              <w:lastRenderedPageBreak/>
              <w:t>Ευρεσιτεχνίες – Μεταφορά τεχνογνωσίας</w:t>
            </w:r>
          </w:p>
        </w:tc>
        <w:tc>
          <w:tcPr>
            <w:tcW w:w="3172" w:type="dxa"/>
          </w:tcPr>
          <w:p w14:paraId="74D12C81"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lastRenderedPageBreak/>
              <w:t>έως</w:t>
            </w:r>
            <w:proofErr w:type="spellEnd"/>
            <w:r w:rsidRPr="0049301F">
              <w:rPr>
                <w:rFonts w:ascii="Times New Roman" w:eastAsia="Calibri" w:hAnsi="Times New Roman" w:cs="Times New Roman"/>
              </w:rPr>
              <w:t xml:space="preserve"> 5%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w:t>
            </w:r>
            <w:r w:rsidRPr="0049301F">
              <w:rPr>
                <w:rFonts w:ascii="Times New Roman" w:eastAsia="Calibri" w:hAnsi="Times New Roman" w:cs="Times New Roman"/>
              </w:rPr>
              <w:lastRenderedPageBreak/>
              <w:t>200.000 €</w:t>
            </w:r>
          </w:p>
        </w:tc>
      </w:tr>
      <w:tr w:rsidR="0049301F" w:rsidRPr="0049301F" w14:paraId="3D778301" w14:textId="77777777" w:rsidTr="00172AE9">
        <w:trPr>
          <w:jc w:val="center"/>
        </w:trPr>
        <w:tc>
          <w:tcPr>
            <w:tcW w:w="371" w:type="dxa"/>
            <w:vMerge/>
            <w:vAlign w:val="center"/>
          </w:tcPr>
          <w:p w14:paraId="3BB96FC8" w14:textId="77777777" w:rsidR="0049301F" w:rsidRPr="0049301F" w:rsidRDefault="0049301F" w:rsidP="0049301F">
            <w:pPr>
              <w:jc w:val="center"/>
              <w:rPr>
                <w:rFonts w:ascii="Times New Roman" w:eastAsia="Calibri" w:hAnsi="Times New Roman" w:cs="Times New Roman"/>
                <w:b/>
                <w:bCs/>
              </w:rPr>
            </w:pPr>
          </w:p>
        </w:tc>
        <w:tc>
          <w:tcPr>
            <w:tcW w:w="2014" w:type="dxa"/>
            <w:vMerge/>
            <w:vAlign w:val="center"/>
          </w:tcPr>
          <w:p w14:paraId="54023202" w14:textId="77777777" w:rsidR="0049301F" w:rsidRPr="0049301F" w:rsidRDefault="0049301F" w:rsidP="0049301F">
            <w:pPr>
              <w:jc w:val="center"/>
              <w:rPr>
                <w:rFonts w:ascii="Times New Roman" w:eastAsia="Calibri" w:hAnsi="Times New Roman" w:cs="Times New Roman"/>
              </w:rPr>
            </w:pPr>
          </w:p>
        </w:tc>
        <w:tc>
          <w:tcPr>
            <w:tcW w:w="779" w:type="dxa"/>
          </w:tcPr>
          <w:p w14:paraId="73455535"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04.11</w:t>
            </w:r>
          </w:p>
        </w:tc>
        <w:tc>
          <w:tcPr>
            <w:tcW w:w="4350" w:type="dxa"/>
          </w:tcPr>
          <w:p w14:paraId="45E2D454"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Συμβουλευτική υποστήριξη για την παρακολούθηση της υλοποίησης του επενδυτικού σχεδίου</w:t>
            </w:r>
          </w:p>
        </w:tc>
        <w:tc>
          <w:tcPr>
            <w:tcW w:w="3172" w:type="dxa"/>
          </w:tcPr>
          <w:p w14:paraId="29F880F2"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5%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50.000 €</w:t>
            </w:r>
          </w:p>
        </w:tc>
      </w:tr>
      <w:tr w:rsidR="0049301F" w:rsidRPr="0049301F" w14:paraId="7A0908B1" w14:textId="77777777" w:rsidTr="00172AE9">
        <w:trPr>
          <w:jc w:val="center"/>
        </w:trPr>
        <w:tc>
          <w:tcPr>
            <w:tcW w:w="371" w:type="dxa"/>
            <w:vMerge/>
            <w:vAlign w:val="center"/>
          </w:tcPr>
          <w:p w14:paraId="2CE994F5" w14:textId="77777777" w:rsidR="0049301F" w:rsidRPr="0049301F" w:rsidRDefault="0049301F" w:rsidP="0049301F">
            <w:pPr>
              <w:jc w:val="center"/>
              <w:rPr>
                <w:rFonts w:ascii="Times New Roman" w:eastAsia="Calibri" w:hAnsi="Times New Roman" w:cs="Times New Roman"/>
                <w:b/>
                <w:bCs/>
              </w:rPr>
            </w:pPr>
          </w:p>
        </w:tc>
        <w:tc>
          <w:tcPr>
            <w:tcW w:w="2014" w:type="dxa"/>
            <w:vMerge/>
            <w:vAlign w:val="center"/>
          </w:tcPr>
          <w:p w14:paraId="18043B72" w14:textId="77777777" w:rsidR="0049301F" w:rsidRPr="0049301F" w:rsidRDefault="0049301F" w:rsidP="0049301F">
            <w:pPr>
              <w:jc w:val="center"/>
              <w:rPr>
                <w:rFonts w:ascii="Times New Roman" w:eastAsia="Calibri" w:hAnsi="Times New Roman" w:cs="Times New Roman"/>
              </w:rPr>
            </w:pPr>
          </w:p>
        </w:tc>
        <w:tc>
          <w:tcPr>
            <w:tcW w:w="779" w:type="dxa"/>
          </w:tcPr>
          <w:p w14:paraId="75693FFB" w14:textId="77777777" w:rsidR="0049301F" w:rsidRPr="0049301F" w:rsidRDefault="0049301F" w:rsidP="0049301F">
            <w:pPr>
              <w:rPr>
                <w:rFonts w:ascii="Times New Roman" w:eastAsia="Calibri" w:hAnsi="Times New Roman" w:cs="Times New Roman"/>
              </w:rPr>
            </w:pPr>
            <w:r w:rsidRPr="0049301F">
              <w:rPr>
                <w:rFonts w:ascii="Times New Roman" w:eastAsia="Calibri" w:hAnsi="Times New Roman" w:cs="Times New Roman"/>
              </w:rPr>
              <w:t>04.29</w:t>
            </w:r>
          </w:p>
        </w:tc>
        <w:tc>
          <w:tcPr>
            <w:tcW w:w="4350" w:type="dxa"/>
          </w:tcPr>
          <w:p w14:paraId="61C86988"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Τεχνικές Μελέτες απαραιτήτως συνδεόμενες με δαπάνες του επενδυτικού σχεδίου</w:t>
            </w:r>
          </w:p>
        </w:tc>
        <w:tc>
          <w:tcPr>
            <w:tcW w:w="3172" w:type="dxa"/>
          </w:tcPr>
          <w:p w14:paraId="60856F3B"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5%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200.000€</w:t>
            </w:r>
          </w:p>
        </w:tc>
      </w:tr>
      <w:tr w:rsidR="0049301F" w:rsidRPr="0049301F" w14:paraId="4EF47390" w14:textId="77777777" w:rsidTr="00172AE9">
        <w:trPr>
          <w:jc w:val="center"/>
        </w:trPr>
        <w:tc>
          <w:tcPr>
            <w:tcW w:w="371" w:type="dxa"/>
            <w:vAlign w:val="center"/>
          </w:tcPr>
          <w:p w14:paraId="479F5B79"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6.</w:t>
            </w:r>
          </w:p>
        </w:tc>
        <w:tc>
          <w:tcPr>
            <w:tcW w:w="2014" w:type="dxa"/>
            <w:vAlign w:val="center"/>
          </w:tcPr>
          <w:p w14:paraId="4784FD75"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Δαπ</w:t>
            </w:r>
            <w:proofErr w:type="spellStart"/>
            <w:r w:rsidRPr="0049301F">
              <w:rPr>
                <w:rFonts w:ascii="Times New Roman" w:eastAsia="Calibri" w:hAnsi="Times New Roman" w:cs="Times New Roman"/>
              </w:rPr>
              <w:t>άνες</w:t>
            </w:r>
            <w:proofErr w:type="spellEnd"/>
            <w:r w:rsidRPr="0049301F">
              <w:rPr>
                <w:rFonts w:ascii="Times New Roman" w:eastAsia="Calibri" w:hAnsi="Times New Roman" w:cs="Times New Roman"/>
              </w:rPr>
              <w:t xml:space="preserve"> </w:t>
            </w:r>
            <w:proofErr w:type="spellStart"/>
            <w:r w:rsidRPr="0049301F">
              <w:rPr>
                <w:rFonts w:ascii="Times New Roman" w:eastAsia="Calibri" w:hAnsi="Times New Roman" w:cs="Times New Roman"/>
              </w:rPr>
              <w:t>Λογισμικού</w:t>
            </w:r>
            <w:proofErr w:type="spellEnd"/>
          </w:p>
        </w:tc>
        <w:tc>
          <w:tcPr>
            <w:tcW w:w="779" w:type="dxa"/>
            <w:vAlign w:val="center"/>
          </w:tcPr>
          <w:p w14:paraId="53FC5CCD"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06.07</w:t>
            </w:r>
          </w:p>
        </w:tc>
        <w:tc>
          <w:tcPr>
            <w:tcW w:w="4350" w:type="dxa"/>
          </w:tcPr>
          <w:p w14:paraId="13810283" w14:textId="77777777" w:rsidR="0049301F" w:rsidRPr="0049301F" w:rsidRDefault="0049301F" w:rsidP="0049301F">
            <w:pPr>
              <w:rPr>
                <w:rFonts w:ascii="Times New Roman" w:eastAsia="Calibri" w:hAnsi="Times New Roman" w:cs="Times New Roman"/>
                <w:lang w:val="el-GR"/>
              </w:rPr>
            </w:pPr>
            <w:r w:rsidRPr="0049301F">
              <w:rPr>
                <w:rFonts w:ascii="Times New Roman" w:eastAsia="Calibri" w:hAnsi="Times New Roman" w:cs="Times New Roman"/>
                <w:lang w:val="el-GR"/>
              </w:rPr>
              <w:t>Λογισμικό και δικαιώματα χρήσης (</w:t>
            </w:r>
            <w:r w:rsidRPr="0049301F">
              <w:rPr>
                <w:rFonts w:ascii="Times New Roman" w:eastAsia="Calibri" w:hAnsi="Times New Roman" w:cs="Times New Roman"/>
              </w:rPr>
              <w:t>licenses</w:t>
            </w:r>
            <w:r w:rsidRPr="0049301F">
              <w:rPr>
                <w:rFonts w:ascii="Times New Roman" w:eastAsia="Calibri" w:hAnsi="Times New Roman" w:cs="Times New Roman"/>
                <w:lang w:val="el-GR"/>
              </w:rPr>
              <w:t>) προγραμμάτων λογισμικού</w:t>
            </w:r>
          </w:p>
        </w:tc>
        <w:tc>
          <w:tcPr>
            <w:tcW w:w="3172" w:type="dxa"/>
          </w:tcPr>
          <w:p w14:paraId="574A0D7E" w14:textId="77777777" w:rsidR="0049301F" w:rsidRPr="0049301F" w:rsidRDefault="0049301F" w:rsidP="0049301F">
            <w:pPr>
              <w:ind w:left="397"/>
              <w:rPr>
                <w:rFonts w:ascii="Times New Roman" w:eastAsia="Calibri" w:hAnsi="Times New Roman" w:cs="Times New Roman"/>
              </w:rPr>
            </w:pPr>
            <w:proofErr w:type="spellStart"/>
            <w:r w:rsidRPr="0049301F">
              <w:rPr>
                <w:rFonts w:ascii="Times New Roman" w:eastAsia="Calibri" w:hAnsi="Times New Roman" w:cs="Times New Roman"/>
              </w:rPr>
              <w:t>έως</w:t>
            </w:r>
            <w:proofErr w:type="spellEnd"/>
            <w:r w:rsidRPr="0049301F">
              <w:rPr>
                <w:rFonts w:ascii="Times New Roman" w:eastAsia="Calibri" w:hAnsi="Times New Roman" w:cs="Times New Roman"/>
              </w:rPr>
              <w:t xml:space="preserve"> 15% και </w:t>
            </w:r>
            <w:proofErr w:type="spellStart"/>
            <w:r w:rsidRPr="0049301F">
              <w:rPr>
                <w:rFonts w:ascii="Times New Roman" w:eastAsia="Calibri" w:hAnsi="Times New Roman" w:cs="Times New Roman"/>
              </w:rPr>
              <w:t>μέχρι</w:t>
            </w:r>
            <w:proofErr w:type="spellEnd"/>
            <w:r w:rsidRPr="0049301F">
              <w:rPr>
                <w:rFonts w:ascii="Times New Roman" w:eastAsia="Calibri" w:hAnsi="Times New Roman" w:cs="Times New Roman"/>
              </w:rPr>
              <w:t xml:space="preserve"> 400.000€</w:t>
            </w:r>
          </w:p>
        </w:tc>
      </w:tr>
    </w:tbl>
    <w:p w14:paraId="182293D5" w14:textId="77777777" w:rsidR="0049301F" w:rsidRPr="005B0BB4" w:rsidRDefault="0049301F" w:rsidP="0049301F">
      <w:pPr>
        <w:widowControl w:val="0"/>
        <w:autoSpaceDE w:val="0"/>
        <w:autoSpaceDN w:val="0"/>
        <w:spacing w:before="1" w:after="0" w:line="360" w:lineRule="auto"/>
        <w:ind w:left="113" w:right="108"/>
        <w:jc w:val="both"/>
        <w:rPr>
          <w:rFonts w:ascii="Times New Roman" w:eastAsia="Calibri" w:hAnsi="Times New Roman" w:cs="Times New Roman"/>
          <w:sz w:val="24"/>
          <w:szCs w:val="24"/>
        </w:rPr>
      </w:pPr>
    </w:p>
    <w:p w14:paraId="6DCBB58B" w14:textId="73CE05B7" w:rsidR="00172AE9" w:rsidRPr="001335CB" w:rsidRDefault="0049301F" w:rsidP="0049301F">
      <w:pPr>
        <w:widowControl w:val="0"/>
        <w:autoSpaceDE w:val="0"/>
        <w:autoSpaceDN w:val="0"/>
        <w:spacing w:before="1" w:after="0" w:line="360" w:lineRule="auto"/>
        <w:ind w:right="108"/>
        <w:jc w:val="both"/>
        <w:rPr>
          <w:rFonts w:ascii="Times New Roman" w:eastAsia="Calibri" w:hAnsi="Times New Roman" w:cs="Times New Roman"/>
          <w:b/>
          <w:sz w:val="24"/>
          <w:szCs w:val="32"/>
        </w:rPr>
      </w:pPr>
      <w:r w:rsidRPr="0049301F">
        <w:rPr>
          <w:rFonts w:ascii="Times New Roman" w:eastAsia="Calibri" w:hAnsi="Times New Roman" w:cs="Times New Roman"/>
          <w:b/>
          <w:bCs/>
          <w:sz w:val="24"/>
          <w:szCs w:val="24"/>
        </w:rPr>
        <w:t xml:space="preserve">Ως ημερομηνία έναρξης </w:t>
      </w:r>
      <w:proofErr w:type="spellStart"/>
      <w:r w:rsidRPr="0049301F">
        <w:rPr>
          <w:rFonts w:ascii="Times New Roman" w:eastAsia="Calibri" w:hAnsi="Times New Roman" w:cs="Times New Roman"/>
          <w:b/>
          <w:bCs/>
          <w:sz w:val="24"/>
          <w:szCs w:val="24"/>
        </w:rPr>
        <w:t>επιλεξιμότητας</w:t>
      </w:r>
      <w:proofErr w:type="spellEnd"/>
      <w:r w:rsidRPr="0049301F">
        <w:rPr>
          <w:rFonts w:ascii="Times New Roman" w:eastAsia="Calibri" w:hAnsi="Times New Roman" w:cs="Times New Roman"/>
          <w:b/>
          <w:bCs/>
          <w:sz w:val="24"/>
          <w:szCs w:val="24"/>
        </w:rPr>
        <w:t xml:space="preserve"> δαπανών, ορίζεται η ημερομηνία ηλεκτρονικής υποβολής της Αίτησης Χρηματοδότησης.</w:t>
      </w:r>
      <w:r w:rsidRPr="0049301F">
        <w:rPr>
          <w:rFonts w:ascii="Times New Roman" w:eastAsia="Calibri" w:hAnsi="Times New Roman" w:cs="Times New Roman"/>
          <w:sz w:val="24"/>
          <w:szCs w:val="24"/>
        </w:rPr>
        <w:t xml:space="preserve"> </w:t>
      </w:r>
      <w:r w:rsidRPr="0049301F">
        <w:rPr>
          <w:rFonts w:ascii="Times New Roman" w:eastAsia="Calibri" w:hAnsi="Times New Roman" w:cs="Times New Roman"/>
          <w:bCs/>
          <w:sz w:val="24"/>
          <w:szCs w:val="32"/>
        </w:rPr>
        <w:t>Ως έναρξη εργασιών θεωρείται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r w:rsidRPr="0049301F">
        <w:rPr>
          <w:rFonts w:ascii="Times New Roman" w:eastAsia="Calibri" w:hAnsi="Times New Roman" w:cs="Times New Roman"/>
          <w:b/>
          <w:sz w:val="24"/>
          <w:szCs w:val="32"/>
        </w:rPr>
        <w:t xml:space="preserve"> </w:t>
      </w:r>
    </w:p>
    <w:p w14:paraId="36632196" w14:textId="77777777" w:rsidR="000B0DFA" w:rsidRPr="001335CB" w:rsidRDefault="000B0DFA" w:rsidP="0049301F">
      <w:pPr>
        <w:widowControl w:val="0"/>
        <w:autoSpaceDE w:val="0"/>
        <w:autoSpaceDN w:val="0"/>
        <w:spacing w:before="1" w:after="0" w:line="360" w:lineRule="auto"/>
        <w:ind w:right="108"/>
        <w:jc w:val="both"/>
        <w:rPr>
          <w:rFonts w:ascii="Times New Roman" w:eastAsia="Calibri" w:hAnsi="Times New Roman" w:cs="Times New Roman"/>
          <w:b/>
          <w:sz w:val="24"/>
          <w:szCs w:val="32"/>
        </w:rPr>
      </w:pPr>
    </w:p>
    <w:p w14:paraId="6FE9C76D" w14:textId="46C3EB09" w:rsidR="0049301F" w:rsidRPr="0049301F" w:rsidRDefault="0049301F" w:rsidP="00172AE9">
      <w:pPr>
        <w:widowControl w:val="0"/>
        <w:autoSpaceDE w:val="0"/>
        <w:autoSpaceDN w:val="0"/>
        <w:spacing w:before="1" w:after="0" w:line="360" w:lineRule="auto"/>
        <w:ind w:right="108"/>
        <w:jc w:val="both"/>
        <w:rPr>
          <w:rFonts w:ascii="Times New Roman" w:eastAsia="Calibri" w:hAnsi="Times New Roman" w:cs="Times New Roman"/>
          <w:b/>
          <w:bCs/>
          <w:sz w:val="24"/>
          <w:szCs w:val="24"/>
          <w:u w:val="single"/>
        </w:rPr>
      </w:pPr>
      <w:r w:rsidRPr="0049301F">
        <w:rPr>
          <w:rFonts w:ascii="Times New Roman" w:eastAsia="Calibri" w:hAnsi="Times New Roman" w:cs="Times New Roman"/>
          <w:b/>
          <w:bCs/>
          <w:sz w:val="24"/>
          <w:szCs w:val="24"/>
          <w:u w:val="single"/>
        </w:rPr>
        <w:t>Ποσοστά Ενίσχυσης Δαπανών</w:t>
      </w:r>
    </w:p>
    <w:p w14:paraId="76949076" w14:textId="77777777" w:rsidR="0049301F" w:rsidRPr="005B0BB4" w:rsidRDefault="0049301F" w:rsidP="008A2B77">
      <w:pPr>
        <w:pStyle w:val="a7"/>
        <w:widowControl w:val="0"/>
        <w:numPr>
          <w:ilvl w:val="0"/>
          <w:numId w:val="50"/>
        </w:numPr>
        <w:autoSpaceDE w:val="0"/>
        <w:autoSpaceDN w:val="0"/>
        <w:spacing w:before="1" w:line="360" w:lineRule="auto"/>
        <w:ind w:left="567" w:right="108" w:hanging="283"/>
        <w:jc w:val="both"/>
        <w:rPr>
          <w:rFonts w:ascii="Times New Roman" w:eastAsia="Calibri" w:hAnsi="Times New Roman" w:cs="Times New Roman"/>
          <w:b/>
          <w:bCs/>
          <w:sz w:val="24"/>
          <w:szCs w:val="24"/>
        </w:rPr>
      </w:pPr>
      <w:r w:rsidRPr="005B0BB4">
        <w:rPr>
          <w:rFonts w:ascii="Times New Roman" w:eastAsia="Calibri" w:hAnsi="Times New Roman" w:cs="Times New Roman"/>
          <w:b/>
          <w:bCs/>
          <w:sz w:val="24"/>
          <w:szCs w:val="24"/>
        </w:rPr>
        <w:t>Δαπ</w:t>
      </w:r>
      <w:proofErr w:type="spellStart"/>
      <w:r w:rsidRPr="005B0BB4">
        <w:rPr>
          <w:rFonts w:ascii="Times New Roman" w:eastAsia="Calibri" w:hAnsi="Times New Roman" w:cs="Times New Roman"/>
          <w:b/>
          <w:bCs/>
          <w:sz w:val="24"/>
          <w:szCs w:val="24"/>
        </w:rPr>
        <w:t>άνες</w:t>
      </w:r>
      <w:proofErr w:type="spellEnd"/>
      <w:r w:rsidRPr="005B0BB4">
        <w:rPr>
          <w:rFonts w:ascii="Times New Roman" w:eastAsia="Calibri" w:hAnsi="Times New Roman" w:cs="Times New Roman"/>
          <w:b/>
          <w:bCs/>
          <w:sz w:val="24"/>
          <w:szCs w:val="24"/>
        </w:rPr>
        <w:t xml:space="preserve"> </w:t>
      </w:r>
      <w:proofErr w:type="spellStart"/>
      <w:r w:rsidRPr="005B0BB4">
        <w:rPr>
          <w:rFonts w:ascii="Times New Roman" w:eastAsia="Calibri" w:hAnsi="Times New Roman" w:cs="Times New Roman"/>
          <w:b/>
          <w:bCs/>
          <w:sz w:val="24"/>
          <w:szCs w:val="24"/>
        </w:rPr>
        <w:t>Περιφερει</w:t>
      </w:r>
      <w:proofErr w:type="spellEnd"/>
      <w:r w:rsidRPr="005B0BB4">
        <w:rPr>
          <w:rFonts w:ascii="Times New Roman" w:eastAsia="Calibri" w:hAnsi="Times New Roman" w:cs="Times New Roman"/>
          <w:b/>
          <w:bCs/>
          <w:sz w:val="24"/>
          <w:szCs w:val="24"/>
        </w:rPr>
        <w:t xml:space="preserve">ακών </w:t>
      </w:r>
      <w:proofErr w:type="spellStart"/>
      <w:r w:rsidRPr="005B0BB4">
        <w:rPr>
          <w:rFonts w:ascii="Times New Roman" w:eastAsia="Calibri" w:hAnsi="Times New Roman" w:cs="Times New Roman"/>
          <w:b/>
          <w:bCs/>
          <w:sz w:val="24"/>
          <w:szCs w:val="24"/>
        </w:rPr>
        <w:t>Ενισχύσεων</w:t>
      </w:r>
      <w:proofErr w:type="spellEnd"/>
    </w:p>
    <w:tbl>
      <w:tblPr>
        <w:tblStyle w:val="19"/>
        <w:tblW w:w="0" w:type="auto"/>
        <w:jc w:val="center"/>
        <w:tblLook w:val="04A0" w:firstRow="1" w:lastRow="0" w:firstColumn="1" w:lastColumn="0" w:noHBand="0" w:noVBand="1"/>
      </w:tblPr>
      <w:tblGrid>
        <w:gridCol w:w="1950"/>
        <w:gridCol w:w="1638"/>
        <w:gridCol w:w="1212"/>
        <w:gridCol w:w="1248"/>
        <w:gridCol w:w="1252"/>
        <w:gridCol w:w="1238"/>
      </w:tblGrid>
      <w:tr w:rsidR="0049301F" w:rsidRPr="0049301F" w14:paraId="08A4CB0C" w14:textId="77777777" w:rsidTr="0049301F">
        <w:trPr>
          <w:trHeight w:val="366"/>
          <w:jc w:val="center"/>
        </w:trPr>
        <w:tc>
          <w:tcPr>
            <w:tcW w:w="10632" w:type="dxa"/>
            <w:gridSpan w:val="6"/>
            <w:shd w:val="clear" w:color="auto" w:fill="0AA2C1"/>
          </w:tcPr>
          <w:p w14:paraId="6299EDC0" w14:textId="77777777" w:rsidR="0049301F" w:rsidRPr="0049301F" w:rsidRDefault="0049301F" w:rsidP="00172AE9">
            <w:pPr>
              <w:spacing w:line="360" w:lineRule="auto"/>
              <w:jc w:val="center"/>
              <w:rPr>
                <w:rFonts w:ascii="Times New Roman" w:eastAsia="Calibri" w:hAnsi="Times New Roman" w:cs="Times New Roman"/>
                <w:b/>
                <w:bCs/>
                <w:color w:val="FFFFFF"/>
                <w:lang w:val="el-GR"/>
              </w:rPr>
            </w:pPr>
            <w:r w:rsidRPr="0049301F">
              <w:rPr>
                <w:rFonts w:ascii="Times New Roman" w:eastAsia="Calibri" w:hAnsi="Times New Roman" w:cs="Times New Roman"/>
                <w:b/>
                <w:bCs/>
                <w:color w:val="FFFFFF"/>
                <w:lang w:val="el-GR"/>
              </w:rPr>
              <w:t xml:space="preserve">ΠΙΝΑΚΑΣ ΕΝΤΑΣΗΣ ΕΝΙΣΧΥΣΕΩΝ </w:t>
            </w:r>
          </w:p>
          <w:p w14:paraId="4642B84A" w14:textId="77777777" w:rsidR="0049301F" w:rsidRPr="0049301F" w:rsidRDefault="0049301F" w:rsidP="00172AE9">
            <w:pPr>
              <w:spacing w:line="360" w:lineRule="auto"/>
              <w:jc w:val="center"/>
              <w:rPr>
                <w:rFonts w:ascii="Times New Roman" w:eastAsia="Calibri" w:hAnsi="Times New Roman" w:cs="Times New Roman"/>
                <w:b/>
                <w:bCs/>
                <w:color w:val="FFFFFF"/>
                <w:highlight w:val="yellow"/>
                <w:lang w:val="el-GR"/>
              </w:rPr>
            </w:pPr>
            <w:r w:rsidRPr="0049301F">
              <w:rPr>
                <w:rFonts w:ascii="Times New Roman" w:eastAsia="Calibri" w:hAnsi="Times New Roman" w:cs="Times New Roman"/>
                <w:b/>
                <w:bCs/>
                <w:color w:val="FFFFFF"/>
                <w:lang w:val="el-GR"/>
              </w:rPr>
              <w:t>για δαπάνες που ενισχύονται σύμφωνα με το άρθρο 14 του Κανονισμού Ε.Ε. 651/2014</w:t>
            </w:r>
          </w:p>
        </w:tc>
      </w:tr>
      <w:tr w:rsidR="0049301F" w:rsidRPr="0049301F" w14:paraId="04590351" w14:textId="77777777" w:rsidTr="0049301F">
        <w:trPr>
          <w:jc w:val="center"/>
        </w:trPr>
        <w:tc>
          <w:tcPr>
            <w:tcW w:w="2836" w:type="dxa"/>
            <w:vMerge w:val="restart"/>
            <w:vAlign w:val="center"/>
          </w:tcPr>
          <w:p w14:paraId="350E4EDF"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Σχετικές</w:t>
            </w:r>
            <w:proofErr w:type="spellEnd"/>
            <w:r w:rsidRPr="0049301F">
              <w:rPr>
                <w:rFonts w:ascii="Times New Roman" w:eastAsia="Calibri" w:hAnsi="Times New Roman" w:cs="Times New Roman"/>
              </w:rPr>
              <w:t xml:space="preserve"> Επ</w:t>
            </w:r>
            <w:proofErr w:type="spellStart"/>
            <w:r w:rsidRPr="0049301F">
              <w:rPr>
                <w:rFonts w:ascii="Times New Roman" w:eastAsia="Calibri" w:hAnsi="Times New Roman" w:cs="Times New Roman"/>
              </w:rPr>
              <w:t>ιλέξιμες</w:t>
            </w:r>
            <w:proofErr w:type="spellEnd"/>
            <w:r w:rsidRPr="0049301F">
              <w:rPr>
                <w:rFonts w:ascii="Times New Roman" w:eastAsia="Calibri" w:hAnsi="Times New Roman" w:cs="Times New Roman"/>
              </w:rPr>
              <w:t xml:space="preserve"> Υπ</w:t>
            </w:r>
            <w:proofErr w:type="spellStart"/>
            <w:r w:rsidRPr="0049301F">
              <w:rPr>
                <w:rFonts w:ascii="Times New Roman" w:eastAsia="Calibri" w:hAnsi="Times New Roman" w:cs="Times New Roman"/>
              </w:rPr>
              <w:t>οκ</w:t>
            </w:r>
            <w:proofErr w:type="spellEnd"/>
            <w:r w:rsidRPr="0049301F">
              <w:rPr>
                <w:rFonts w:ascii="Times New Roman" w:eastAsia="Calibri" w:hAnsi="Times New Roman" w:cs="Times New Roman"/>
              </w:rPr>
              <w:t>ατηγορίες Δαπα</w:t>
            </w:r>
            <w:proofErr w:type="spellStart"/>
            <w:r w:rsidRPr="0049301F">
              <w:rPr>
                <w:rFonts w:ascii="Times New Roman" w:eastAsia="Calibri" w:hAnsi="Times New Roman" w:cs="Times New Roman"/>
              </w:rPr>
              <w:t>νών</w:t>
            </w:r>
            <w:proofErr w:type="spellEnd"/>
          </w:p>
        </w:tc>
        <w:tc>
          <w:tcPr>
            <w:tcW w:w="2055" w:type="dxa"/>
            <w:vMerge w:val="restart"/>
          </w:tcPr>
          <w:p w14:paraId="00F48DBE" w14:textId="77777777" w:rsidR="0049301F" w:rsidRPr="0049301F" w:rsidRDefault="0049301F" w:rsidP="0049301F">
            <w:pPr>
              <w:jc w:val="center"/>
              <w:rPr>
                <w:rFonts w:ascii="Times New Roman" w:eastAsia="Calibri" w:hAnsi="Times New Roman" w:cs="Times New Roman"/>
              </w:rPr>
            </w:pPr>
          </w:p>
          <w:p w14:paraId="40EE6580" w14:textId="77777777" w:rsidR="0049301F" w:rsidRPr="0049301F" w:rsidRDefault="0049301F" w:rsidP="0049301F">
            <w:pPr>
              <w:jc w:val="center"/>
              <w:rPr>
                <w:rFonts w:ascii="Times New Roman" w:eastAsia="Calibri" w:hAnsi="Times New Roman" w:cs="Times New Roman"/>
                <w:highlight w:val="yellow"/>
              </w:rPr>
            </w:pPr>
            <w:r w:rsidRPr="0049301F">
              <w:rPr>
                <w:rFonts w:ascii="Times New Roman" w:eastAsia="Calibri" w:hAnsi="Times New Roman" w:cs="Times New Roman"/>
              </w:rPr>
              <w:t>ΕΣΔΙΜ</w:t>
            </w:r>
          </w:p>
        </w:tc>
        <w:tc>
          <w:tcPr>
            <w:tcW w:w="2820" w:type="dxa"/>
            <w:gridSpan w:val="2"/>
          </w:tcPr>
          <w:p w14:paraId="14B8B12D" w14:textId="77777777" w:rsidR="0049301F" w:rsidRPr="0049301F" w:rsidRDefault="0049301F" w:rsidP="0049301F">
            <w:pPr>
              <w:jc w:val="center"/>
              <w:rPr>
                <w:rFonts w:ascii="Times New Roman" w:eastAsia="Calibri" w:hAnsi="Times New Roman" w:cs="Times New Roman"/>
                <w:highlight w:val="yellow"/>
                <w:lang w:val="el-GR"/>
              </w:rPr>
            </w:pPr>
            <w:r w:rsidRPr="0049301F">
              <w:rPr>
                <w:rFonts w:ascii="Times New Roman" w:eastAsia="Calibri" w:hAnsi="Times New Roman" w:cs="Times New Roman"/>
                <w:lang w:val="el-GR"/>
              </w:rPr>
              <w:t>Πολύ μικρές και μικρές επιχειρήσεις</w:t>
            </w:r>
          </w:p>
        </w:tc>
        <w:tc>
          <w:tcPr>
            <w:tcW w:w="2921" w:type="dxa"/>
            <w:gridSpan w:val="2"/>
          </w:tcPr>
          <w:p w14:paraId="0C71C9D7"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Μεσ</w:t>
            </w:r>
            <w:proofErr w:type="spellEnd"/>
            <w:r w:rsidRPr="0049301F">
              <w:rPr>
                <w:rFonts w:ascii="Times New Roman" w:eastAsia="Calibri" w:hAnsi="Times New Roman" w:cs="Times New Roman"/>
                <w:color w:val="000000"/>
              </w:rPr>
              <w:t>αίες επ</w:t>
            </w:r>
            <w:proofErr w:type="spellStart"/>
            <w:r w:rsidRPr="0049301F">
              <w:rPr>
                <w:rFonts w:ascii="Times New Roman" w:eastAsia="Calibri" w:hAnsi="Times New Roman" w:cs="Times New Roman"/>
                <w:color w:val="000000"/>
              </w:rPr>
              <w:t>ιχειρήσεις</w:t>
            </w:r>
            <w:proofErr w:type="spellEnd"/>
            <w:r w:rsidRPr="0049301F">
              <w:rPr>
                <w:rFonts w:ascii="Times New Roman" w:eastAsia="Calibri" w:hAnsi="Times New Roman" w:cs="Times New Roman"/>
                <w:color w:val="000000"/>
              </w:rPr>
              <w:t xml:space="preserve"> </w:t>
            </w:r>
          </w:p>
        </w:tc>
      </w:tr>
      <w:tr w:rsidR="0049301F" w:rsidRPr="0049301F" w14:paraId="5AB9BFD6" w14:textId="77777777" w:rsidTr="0049301F">
        <w:trPr>
          <w:jc w:val="center"/>
        </w:trPr>
        <w:tc>
          <w:tcPr>
            <w:tcW w:w="2836" w:type="dxa"/>
            <w:vMerge/>
            <w:vAlign w:val="center"/>
          </w:tcPr>
          <w:p w14:paraId="65E0F578" w14:textId="77777777" w:rsidR="0049301F" w:rsidRPr="0049301F" w:rsidRDefault="0049301F" w:rsidP="0049301F">
            <w:pPr>
              <w:jc w:val="center"/>
              <w:rPr>
                <w:rFonts w:ascii="Times New Roman" w:eastAsia="Calibri" w:hAnsi="Times New Roman" w:cs="Times New Roman"/>
                <w:b/>
                <w:bCs/>
                <w:highlight w:val="yellow"/>
              </w:rPr>
            </w:pPr>
          </w:p>
        </w:tc>
        <w:tc>
          <w:tcPr>
            <w:tcW w:w="2055" w:type="dxa"/>
            <w:vMerge/>
          </w:tcPr>
          <w:p w14:paraId="0235DB88" w14:textId="77777777" w:rsidR="0049301F" w:rsidRPr="0049301F" w:rsidRDefault="0049301F" w:rsidP="0049301F">
            <w:pPr>
              <w:rPr>
                <w:rFonts w:ascii="Times New Roman" w:eastAsia="Calibri" w:hAnsi="Times New Roman" w:cs="Times New Roman"/>
                <w:highlight w:val="yellow"/>
              </w:rPr>
            </w:pPr>
          </w:p>
        </w:tc>
        <w:tc>
          <w:tcPr>
            <w:tcW w:w="1350" w:type="dxa"/>
          </w:tcPr>
          <w:p w14:paraId="6733A933"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470" w:type="dxa"/>
          </w:tcPr>
          <w:p w14:paraId="43EEFD98"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Έντ</w:t>
            </w:r>
            <w:proofErr w:type="spellEnd"/>
            <w:r w:rsidRPr="0049301F">
              <w:rPr>
                <w:rFonts w:ascii="Times New Roman" w:eastAsia="Calibri" w:hAnsi="Times New Roman" w:cs="Times New Roman"/>
                <w:color w:val="000000"/>
              </w:rPr>
              <w:t xml:space="preserve">αση </w:t>
            </w:r>
            <w:proofErr w:type="spellStart"/>
            <w:r w:rsidRPr="0049301F">
              <w:rPr>
                <w:rFonts w:ascii="Times New Roman" w:eastAsia="Calibri" w:hAnsi="Times New Roman" w:cs="Times New Roman"/>
                <w:color w:val="000000"/>
              </w:rPr>
              <w:t>Ενίσχυσης</w:t>
            </w:r>
            <w:proofErr w:type="spellEnd"/>
          </w:p>
        </w:tc>
        <w:tc>
          <w:tcPr>
            <w:tcW w:w="1485" w:type="dxa"/>
          </w:tcPr>
          <w:p w14:paraId="4283888F"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436" w:type="dxa"/>
          </w:tcPr>
          <w:p w14:paraId="4B1AB5B5"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r>
      <w:tr w:rsidR="0049301F" w:rsidRPr="0049301F" w14:paraId="5F206C2F" w14:textId="77777777" w:rsidTr="0049301F">
        <w:trPr>
          <w:trHeight w:val="813"/>
          <w:jc w:val="center"/>
        </w:trPr>
        <w:tc>
          <w:tcPr>
            <w:tcW w:w="2836" w:type="dxa"/>
            <w:vMerge w:val="restart"/>
            <w:vAlign w:val="center"/>
          </w:tcPr>
          <w:p w14:paraId="230161D7"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2.1</w:t>
            </w:r>
          </w:p>
          <w:p w14:paraId="07133A91"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2.2</w:t>
            </w:r>
          </w:p>
          <w:p w14:paraId="07BA8EC4"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2.4</w:t>
            </w:r>
          </w:p>
          <w:p w14:paraId="1B03B0A0"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4.1</w:t>
            </w:r>
          </w:p>
          <w:p w14:paraId="779B9F2C"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4.2</w:t>
            </w:r>
          </w:p>
          <w:p w14:paraId="28364BE7"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4.5</w:t>
            </w:r>
          </w:p>
          <w:p w14:paraId="460AAC91" w14:textId="77777777" w:rsidR="0049301F" w:rsidRPr="0049301F" w:rsidRDefault="0049301F" w:rsidP="0049301F">
            <w:pPr>
              <w:jc w:val="center"/>
              <w:rPr>
                <w:rFonts w:ascii="Times New Roman" w:eastAsia="Calibri" w:hAnsi="Times New Roman" w:cs="Times New Roman"/>
                <w:b/>
                <w:bCs/>
                <w:highlight w:val="yellow"/>
              </w:rPr>
            </w:pPr>
            <w:r w:rsidRPr="0049301F">
              <w:rPr>
                <w:rFonts w:ascii="Times New Roman" w:eastAsia="Calibri" w:hAnsi="Times New Roman" w:cs="Times New Roman"/>
                <w:b/>
                <w:bCs/>
              </w:rPr>
              <w:t>5.1</w:t>
            </w:r>
          </w:p>
        </w:tc>
        <w:tc>
          <w:tcPr>
            <w:tcW w:w="2055" w:type="dxa"/>
            <w:vAlign w:val="center"/>
          </w:tcPr>
          <w:p w14:paraId="228B13BD"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Δυτικής</w:t>
            </w:r>
            <w:proofErr w:type="spellEnd"/>
            <w:r w:rsidRPr="0049301F">
              <w:rPr>
                <w:rFonts w:ascii="Times New Roman" w:eastAsia="Calibri" w:hAnsi="Times New Roman" w:cs="Times New Roman"/>
              </w:rPr>
              <w:t xml:space="preserve"> Μα</w:t>
            </w:r>
            <w:proofErr w:type="spellStart"/>
            <w:r w:rsidRPr="0049301F">
              <w:rPr>
                <w:rFonts w:ascii="Times New Roman" w:eastAsia="Calibri" w:hAnsi="Times New Roman" w:cs="Times New Roman"/>
              </w:rPr>
              <w:t>κεδονί</w:t>
            </w:r>
            <w:proofErr w:type="spellEnd"/>
            <w:r w:rsidRPr="0049301F">
              <w:rPr>
                <w:rFonts w:ascii="Times New Roman" w:eastAsia="Calibri" w:hAnsi="Times New Roman" w:cs="Times New Roman"/>
              </w:rPr>
              <w:t>ας</w:t>
            </w:r>
          </w:p>
        </w:tc>
        <w:tc>
          <w:tcPr>
            <w:tcW w:w="1350" w:type="dxa"/>
            <w:vAlign w:val="center"/>
          </w:tcPr>
          <w:p w14:paraId="4C810410"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70%</w:t>
            </w:r>
          </w:p>
        </w:tc>
        <w:tc>
          <w:tcPr>
            <w:tcW w:w="1470" w:type="dxa"/>
            <w:vAlign w:val="center"/>
          </w:tcPr>
          <w:p w14:paraId="0C85C1D1"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30%</w:t>
            </w:r>
          </w:p>
        </w:tc>
        <w:tc>
          <w:tcPr>
            <w:tcW w:w="1485" w:type="dxa"/>
            <w:vAlign w:val="center"/>
          </w:tcPr>
          <w:p w14:paraId="026926E7"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60%</w:t>
            </w:r>
          </w:p>
        </w:tc>
        <w:tc>
          <w:tcPr>
            <w:tcW w:w="1436" w:type="dxa"/>
            <w:vAlign w:val="center"/>
          </w:tcPr>
          <w:p w14:paraId="17061355"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40%</w:t>
            </w:r>
          </w:p>
        </w:tc>
      </w:tr>
      <w:tr w:rsidR="0049301F" w:rsidRPr="0049301F" w14:paraId="0D3653A7" w14:textId="77777777" w:rsidTr="0049301F">
        <w:trPr>
          <w:trHeight w:val="750"/>
          <w:jc w:val="center"/>
        </w:trPr>
        <w:tc>
          <w:tcPr>
            <w:tcW w:w="2836" w:type="dxa"/>
            <w:vMerge/>
            <w:vAlign w:val="center"/>
          </w:tcPr>
          <w:p w14:paraId="79E342C7" w14:textId="77777777" w:rsidR="0049301F" w:rsidRPr="0049301F" w:rsidRDefault="0049301F" w:rsidP="0049301F">
            <w:pPr>
              <w:jc w:val="center"/>
              <w:rPr>
                <w:rFonts w:ascii="Times New Roman" w:eastAsia="Calibri" w:hAnsi="Times New Roman" w:cs="Times New Roman"/>
                <w:b/>
                <w:bCs/>
                <w:highlight w:val="yellow"/>
              </w:rPr>
            </w:pPr>
          </w:p>
        </w:tc>
        <w:tc>
          <w:tcPr>
            <w:tcW w:w="2055" w:type="dxa"/>
            <w:vAlign w:val="center"/>
          </w:tcPr>
          <w:p w14:paraId="1E85C83A"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Μεγ</w:t>
            </w:r>
            <w:proofErr w:type="spellEnd"/>
            <w:r w:rsidRPr="0049301F">
              <w:rPr>
                <w:rFonts w:ascii="Times New Roman" w:eastAsia="Calibri" w:hAnsi="Times New Roman" w:cs="Times New Roman"/>
              </w:rPr>
              <w:t>αλόπολης</w:t>
            </w:r>
          </w:p>
        </w:tc>
        <w:tc>
          <w:tcPr>
            <w:tcW w:w="1350" w:type="dxa"/>
            <w:vAlign w:val="center"/>
          </w:tcPr>
          <w:p w14:paraId="0D5F1D55"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70%</w:t>
            </w:r>
          </w:p>
        </w:tc>
        <w:tc>
          <w:tcPr>
            <w:tcW w:w="1470" w:type="dxa"/>
            <w:vAlign w:val="center"/>
          </w:tcPr>
          <w:p w14:paraId="14F50B91"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30%</w:t>
            </w:r>
          </w:p>
        </w:tc>
        <w:tc>
          <w:tcPr>
            <w:tcW w:w="1485" w:type="dxa"/>
            <w:vAlign w:val="center"/>
          </w:tcPr>
          <w:p w14:paraId="17C96A4F"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60%</w:t>
            </w:r>
          </w:p>
        </w:tc>
        <w:tc>
          <w:tcPr>
            <w:tcW w:w="1436" w:type="dxa"/>
            <w:vAlign w:val="center"/>
          </w:tcPr>
          <w:p w14:paraId="250007C2"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40%</w:t>
            </w:r>
          </w:p>
        </w:tc>
      </w:tr>
    </w:tbl>
    <w:p w14:paraId="2F6F900F" w14:textId="77777777" w:rsidR="0049301F" w:rsidRPr="005B0BB4" w:rsidRDefault="0049301F" w:rsidP="0049301F">
      <w:pPr>
        <w:widowControl w:val="0"/>
        <w:autoSpaceDE w:val="0"/>
        <w:autoSpaceDN w:val="0"/>
        <w:spacing w:before="1" w:after="0" w:line="360" w:lineRule="auto"/>
        <w:ind w:right="108"/>
        <w:jc w:val="both"/>
        <w:rPr>
          <w:rFonts w:ascii="Times New Roman" w:eastAsia="Calibri" w:hAnsi="Times New Roman" w:cs="Times New Roman"/>
          <w:sz w:val="24"/>
          <w:szCs w:val="24"/>
        </w:rPr>
      </w:pPr>
    </w:p>
    <w:p w14:paraId="18D915E3" w14:textId="5B29581E" w:rsidR="0049301F" w:rsidRPr="005B0BB4" w:rsidRDefault="0049301F" w:rsidP="004953A1">
      <w:pPr>
        <w:pStyle w:val="a7"/>
        <w:widowControl w:val="0"/>
        <w:numPr>
          <w:ilvl w:val="0"/>
          <w:numId w:val="50"/>
        </w:numPr>
        <w:autoSpaceDE w:val="0"/>
        <w:autoSpaceDN w:val="0"/>
        <w:spacing w:before="1" w:line="360" w:lineRule="auto"/>
        <w:ind w:left="567" w:right="108" w:hanging="283"/>
        <w:jc w:val="both"/>
        <w:rPr>
          <w:rFonts w:ascii="Times New Roman" w:eastAsia="Calibri" w:hAnsi="Times New Roman" w:cs="Times New Roman"/>
          <w:b/>
          <w:bCs/>
          <w:sz w:val="24"/>
          <w:szCs w:val="24"/>
        </w:rPr>
      </w:pPr>
      <w:r w:rsidRPr="005B0BB4">
        <w:rPr>
          <w:rFonts w:ascii="Times New Roman" w:eastAsia="Calibri" w:hAnsi="Times New Roman" w:cs="Times New Roman"/>
          <w:b/>
          <w:bCs/>
          <w:sz w:val="24"/>
          <w:szCs w:val="24"/>
        </w:rPr>
        <w:lastRenderedPageBreak/>
        <w:t>Δαπ</w:t>
      </w:r>
      <w:proofErr w:type="spellStart"/>
      <w:r w:rsidRPr="005B0BB4">
        <w:rPr>
          <w:rFonts w:ascii="Times New Roman" w:eastAsia="Calibri" w:hAnsi="Times New Roman" w:cs="Times New Roman"/>
          <w:b/>
          <w:bCs/>
          <w:sz w:val="24"/>
          <w:szCs w:val="24"/>
        </w:rPr>
        <w:t>άνες</w:t>
      </w:r>
      <w:proofErr w:type="spellEnd"/>
      <w:r w:rsidRPr="005B0BB4">
        <w:rPr>
          <w:rFonts w:ascii="Times New Roman" w:eastAsia="Calibri" w:hAnsi="Times New Roman" w:cs="Times New Roman"/>
          <w:b/>
          <w:bCs/>
          <w:sz w:val="24"/>
          <w:szCs w:val="24"/>
        </w:rPr>
        <w:t xml:space="preserve"> </w:t>
      </w:r>
      <w:proofErr w:type="spellStart"/>
      <w:r w:rsidRPr="005B0BB4">
        <w:rPr>
          <w:rFonts w:ascii="Times New Roman" w:eastAsia="Calibri" w:hAnsi="Times New Roman" w:cs="Times New Roman"/>
          <w:b/>
          <w:bCs/>
          <w:sz w:val="24"/>
          <w:szCs w:val="24"/>
        </w:rPr>
        <w:t>εκτός</w:t>
      </w:r>
      <w:proofErr w:type="spellEnd"/>
      <w:r w:rsidRPr="005B0BB4">
        <w:rPr>
          <w:rFonts w:ascii="Times New Roman" w:eastAsia="Calibri" w:hAnsi="Times New Roman" w:cs="Times New Roman"/>
          <w:b/>
          <w:bCs/>
          <w:sz w:val="24"/>
          <w:szCs w:val="24"/>
        </w:rPr>
        <w:t xml:space="preserve"> π</w:t>
      </w:r>
      <w:proofErr w:type="spellStart"/>
      <w:r w:rsidRPr="005B0BB4">
        <w:rPr>
          <w:rFonts w:ascii="Times New Roman" w:eastAsia="Calibri" w:hAnsi="Times New Roman" w:cs="Times New Roman"/>
          <w:b/>
          <w:bCs/>
          <w:sz w:val="24"/>
          <w:szCs w:val="24"/>
        </w:rPr>
        <w:t>εριφερει</w:t>
      </w:r>
      <w:proofErr w:type="spellEnd"/>
      <w:r w:rsidRPr="005B0BB4">
        <w:rPr>
          <w:rFonts w:ascii="Times New Roman" w:eastAsia="Calibri" w:hAnsi="Times New Roman" w:cs="Times New Roman"/>
          <w:b/>
          <w:bCs/>
          <w:sz w:val="24"/>
          <w:szCs w:val="24"/>
        </w:rPr>
        <w:t xml:space="preserve">ακών </w:t>
      </w:r>
      <w:proofErr w:type="spellStart"/>
      <w:r w:rsidRPr="005B0BB4">
        <w:rPr>
          <w:rFonts w:ascii="Times New Roman" w:eastAsia="Calibri" w:hAnsi="Times New Roman" w:cs="Times New Roman"/>
          <w:b/>
          <w:bCs/>
          <w:sz w:val="24"/>
          <w:szCs w:val="24"/>
        </w:rPr>
        <w:t>ενισχύσεων</w:t>
      </w:r>
      <w:proofErr w:type="spellEnd"/>
    </w:p>
    <w:tbl>
      <w:tblPr>
        <w:tblStyle w:val="200"/>
        <w:tblW w:w="0" w:type="auto"/>
        <w:jc w:val="center"/>
        <w:tblLook w:val="04A0" w:firstRow="1" w:lastRow="0" w:firstColumn="1" w:lastColumn="0" w:noHBand="0" w:noVBand="1"/>
      </w:tblPr>
      <w:tblGrid>
        <w:gridCol w:w="1830"/>
        <w:gridCol w:w="1701"/>
        <w:gridCol w:w="1210"/>
        <w:gridCol w:w="1269"/>
        <w:gridCol w:w="1276"/>
        <w:gridCol w:w="1252"/>
      </w:tblGrid>
      <w:tr w:rsidR="0049301F" w:rsidRPr="0049301F" w14:paraId="1A169D61" w14:textId="77777777" w:rsidTr="00172AE9">
        <w:trPr>
          <w:trHeight w:val="366"/>
          <w:jc w:val="center"/>
        </w:trPr>
        <w:tc>
          <w:tcPr>
            <w:tcW w:w="8543" w:type="dxa"/>
            <w:gridSpan w:val="6"/>
            <w:shd w:val="clear" w:color="auto" w:fill="0AA2C1"/>
          </w:tcPr>
          <w:p w14:paraId="7D5C0360" w14:textId="77777777" w:rsidR="0049301F" w:rsidRPr="0049301F" w:rsidRDefault="0049301F" w:rsidP="0049301F">
            <w:pPr>
              <w:adjustRightInd w:val="0"/>
              <w:jc w:val="center"/>
              <w:rPr>
                <w:rFonts w:ascii="Times New Roman" w:eastAsia="Calibri" w:hAnsi="Times New Roman" w:cs="Times New Roman"/>
                <w:color w:val="FFFFFF"/>
                <w:lang w:val="el-GR"/>
              </w:rPr>
            </w:pPr>
            <w:r w:rsidRPr="0049301F">
              <w:rPr>
                <w:rFonts w:ascii="Times New Roman" w:eastAsia="Calibri" w:hAnsi="Times New Roman" w:cs="Times New Roman"/>
                <w:b/>
                <w:bCs/>
                <w:color w:val="FFFFFF"/>
                <w:lang w:val="el-GR"/>
              </w:rPr>
              <w:t xml:space="preserve">ΠΙΝΑΚΑΣ ΕΝΤΑΣΗΣ ΕΝΙΣΧΥΣΕΩΝ </w:t>
            </w:r>
          </w:p>
          <w:p w14:paraId="4DFA658C" w14:textId="77777777" w:rsidR="0049301F" w:rsidRPr="0049301F" w:rsidRDefault="0049301F" w:rsidP="0049301F">
            <w:pPr>
              <w:jc w:val="center"/>
              <w:rPr>
                <w:rFonts w:ascii="Times New Roman" w:eastAsia="Calibri" w:hAnsi="Times New Roman" w:cs="Times New Roman"/>
                <w:b/>
                <w:bCs/>
                <w:color w:val="FFFFFF"/>
                <w:highlight w:val="yellow"/>
                <w:lang w:val="el-GR"/>
              </w:rPr>
            </w:pPr>
            <w:r w:rsidRPr="0049301F">
              <w:rPr>
                <w:rFonts w:ascii="Times New Roman" w:eastAsia="Calibri" w:hAnsi="Times New Roman" w:cs="Times New Roman"/>
                <w:color w:val="FFFFFF"/>
                <w:lang w:val="el-GR"/>
              </w:rPr>
              <w:t xml:space="preserve">για δαπάνες που ενισχύονται σύμφωνα με το </w:t>
            </w:r>
            <w:r w:rsidRPr="0049301F">
              <w:rPr>
                <w:rFonts w:ascii="Times New Roman" w:eastAsia="Calibri" w:hAnsi="Times New Roman" w:cs="Times New Roman"/>
                <w:b/>
                <w:bCs/>
                <w:color w:val="FFFFFF"/>
                <w:lang w:val="el-GR"/>
              </w:rPr>
              <w:t xml:space="preserve">Άρθρο 18 και το Άρθρο 19 του Κανονισμού Ε.Ε. 651/2014 </w:t>
            </w:r>
          </w:p>
        </w:tc>
      </w:tr>
      <w:tr w:rsidR="0049301F" w:rsidRPr="0049301F" w14:paraId="0F9007BE" w14:textId="77777777" w:rsidTr="00172AE9">
        <w:trPr>
          <w:jc w:val="center"/>
        </w:trPr>
        <w:tc>
          <w:tcPr>
            <w:tcW w:w="1831" w:type="dxa"/>
            <w:vMerge w:val="restart"/>
            <w:vAlign w:val="center"/>
          </w:tcPr>
          <w:p w14:paraId="70A04CD4"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Σχετικές</w:t>
            </w:r>
            <w:proofErr w:type="spellEnd"/>
            <w:r w:rsidRPr="0049301F">
              <w:rPr>
                <w:rFonts w:ascii="Times New Roman" w:eastAsia="Calibri" w:hAnsi="Times New Roman" w:cs="Times New Roman"/>
              </w:rPr>
              <w:t xml:space="preserve"> Επ</w:t>
            </w:r>
            <w:proofErr w:type="spellStart"/>
            <w:r w:rsidRPr="0049301F">
              <w:rPr>
                <w:rFonts w:ascii="Times New Roman" w:eastAsia="Calibri" w:hAnsi="Times New Roman" w:cs="Times New Roman"/>
              </w:rPr>
              <w:t>ιλέξιμες</w:t>
            </w:r>
            <w:proofErr w:type="spellEnd"/>
            <w:r w:rsidRPr="0049301F">
              <w:rPr>
                <w:rFonts w:ascii="Times New Roman" w:eastAsia="Calibri" w:hAnsi="Times New Roman" w:cs="Times New Roman"/>
              </w:rPr>
              <w:t xml:space="preserve"> Υπ</w:t>
            </w:r>
            <w:proofErr w:type="spellStart"/>
            <w:r w:rsidRPr="0049301F">
              <w:rPr>
                <w:rFonts w:ascii="Times New Roman" w:eastAsia="Calibri" w:hAnsi="Times New Roman" w:cs="Times New Roman"/>
              </w:rPr>
              <w:t>οκ</w:t>
            </w:r>
            <w:proofErr w:type="spellEnd"/>
            <w:r w:rsidRPr="0049301F">
              <w:rPr>
                <w:rFonts w:ascii="Times New Roman" w:eastAsia="Calibri" w:hAnsi="Times New Roman" w:cs="Times New Roman"/>
              </w:rPr>
              <w:t>ατηγορίες Δαπα</w:t>
            </w:r>
            <w:proofErr w:type="spellStart"/>
            <w:r w:rsidRPr="0049301F">
              <w:rPr>
                <w:rFonts w:ascii="Times New Roman" w:eastAsia="Calibri" w:hAnsi="Times New Roman" w:cs="Times New Roman"/>
              </w:rPr>
              <w:t>νών</w:t>
            </w:r>
            <w:proofErr w:type="spellEnd"/>
          </w:p>
        </w:tc>
        <w:tc>
          <w:tcPr>
            <w:tcW w:w="1702" w:type="dxa"/>
            <w:vMerge w:val="restart"/>
          </w:tcPr>
          <w:p w14:paraId="50B062DE" w14:textId="77777777" w:rsidR="0049301F" w:rsidRPr="0049301F" w:rsidRDefault="0049301F" w:rsidP="0049301F">
            <w:pPr>
              <w:jc w:val="center"/>
              <w:rPr>
                <w:rFonts w:ascii="Times New Roman" w:eastAsia="Calibri" w:hAnsi="Times New Roman" w:cs="Times New Roman"/>
              </w:rPr>
            </w:pPr>
          </w:p>
          <w:p w14:paraId="19CDB03F" w14:textId="77777777" w:rsidR="0049301F" w:rsidRPr="0049301F" w:rsidRDefault="0049301F" w:rsidP="0049301F">
            <w:pPr>
              <w:jc w:val="center"/>
              <w:rPr>
                <w:rFonts w:ascii="Times New Roman" w:eastAsia="Calibri" w:hAnsi="Times New Roman" w:cs="Times New Roman"/>
                <w:highlight w:val="yellow"/>
              </w:rPr>
            </w:pPr>
            <w:r w:rsidRPr="0049301F">
              <w:rPr>
                <w:rFonts w:ascii="Times New Roman" w:eastAsia="Calibri" w:hAnsi="Times New Roman" w:cs="Times New Roman"/>
              </w:rPr>
              <w:t>ΕΣΔΙΜ</w:t>
            </w:r>
          </w:p>
        </w:tc>
        <w:tc>
          <w:tcPr>
            <w:tcW w:w="2480" w:type="dxa"/>
            <w:gridSpan w:val="2"/>
          </w:tcPr>
          <w:p w14:paraId="02EF3350" w14:textId="77777777" w:rsidR="0049301F" w:rsidRPr="0049301F" w:rsidRDefault="0049301F" w:rsidP="0049301F">
            <w:pPr>
              <w:jc w:val="center"/>
              <w:rPr>
                <w:rFonts w:ascii="Times New Roman" w:eastAsia="Calibri" w:hAnsi="Times New Roman" w:cs="Times New Roman"/>
                <w:highlight w:val="yellow"/>
                <w:lang w:val="el-GR"/>
              </w:rPr>
            </w:pPr>
            <w:r w:rsidRPr="0049301F">
              <w:rPr>
                <w:rFonts w:ascii="Times New Roman" w:eastAsia="Calibri" w:hAnsi="Times New Roman" w:cs="Times New Roman"/>
                <w:lang w:val="el-GR"/>
              </w:rPr>
              <w:t>Πολύ μικρές και μικρές επιχειρήσεις</w:t>
            </w:r>
          </w:p>
        </w:tc>
        <w:tc>
          <w:tcPr>
            <w:tcW w:w="2530" w:type="dxa"/>
            <w:gridSpan w:val="2"/>
          </w:tcPr>
          <w:p w14:paraId="2D90300C"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Μεσ</w:t>
            </w:r>
            <w:proofErr w:type="spellEnd"/>
            <w:r w:rsidRPr="0049301F">
              <w:rPr>
                <w:rFonts w:ascii="Times New Roman" w:eastAsia="Calibri" w:hAnsi="Times New Roman" w:cs="Times New Roman"/>
                <w:color w:val="000000"/>
              </w:rPr>
              <w:t>αίες επ</w:t>
            </w:r>
            <w:proofErr w:type="spellStart"/>
            <w:r w:rsidRPr="0049301F">
              <w:rPr>
                <w:rFonts w:ascii="Times New Roman" w:eastAsia="Calibri" w:hAnsi="Times New Roman" w:cs="Times New Roman"/>
                <w:color w:val="000000"/>
              </w:rPr>
              <w:t>ιχειρήσεις</w:t>
            </w:r>
            <w:proofErr w:type="spellEnd"/>
            <w:r w:rsidRPr="0049301F">
              <w:rPr>
                <w:rFonts w:ascii="Times New Roman" w:eastAsia="Calibri" w:hAnsi="Times New Roman" w:cs="Times New Roman"/>
                <w:color w:val="000000"/>
              </w:rPr>
              <w:t xml:space="preserve"> </w:t>
            </w:r>
          </w:p>
        </w:tc>
      </w:tr>
      <w:tr w:rsidR="0049301F" w:rsidRPr="0049301F" w14:paraId="5F2CCDEC" w14:textId="77777777" w:rsidTr="00172AE9">
        <w:trPr>
          <w:jc w:val="center"/>
        </w:trPr>
        <w:tc>
          <w:tcPr>
            <w:tcW w:w="1831" w:type="dxa"/>
            <w:vMerge/>
            <w:vAlign w:val="center"/>
          </w:tcPr>
          <w:p w14:paraId="2385C42A" w14:textId="77777777" w:rsidR="0049301F" w:rsidRPr="0049301F" w:rsidRDefault="0049301F" w:rsidP="0049301F">
            <w:pPr>
              <w:jc w:val="center"/>
              <w:rPr>
                <w:rFonts w:ascii="Times New Roman" w:eastAsia="Calibri" w:hAnsi="Times New Roman" w:cs="Times New Roman"/>
                <w:b/>
                <w:bCs/>
                <w:highlight w:val="yellow"/>
              </w:rPr>
            </w:pPr>
          </w:p>
        </w:tc>
        <w:tc>
          <w:tcPr>
            <w:tcW w:w="1702" w:type="dxa"/>
            <w:vMerge/>
          </w:tcPr>
          <w:p w14:paraId="5DC34550" w14:textId="77777777" w:rsidR="0049301F" w:rsidRPr="0049301F" w:rsidRDefault="0049301F" w:rsidP="0049301F">
            <w:pPr>
              <w:rPr>
                <w:rFonts w:ascii="Times New Roman" w:eastAsia="Calibri" w:hAnsi="Times New Roman" w:cs="Times New Roman"/>
                <w:highlight w:val="yellow"/>
              </w:rPr>
            </w:pPr>
          </w:p>
        </w:tc>
        <w:tc>
          <w:tcPr>
            <w:tcW w:w="1210" w:type="dxa"/>
          </w:tcPr>
          <w:p w14:paraId="274707E6"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270" w:type="dxa"/>
          </w:tcPr>
          <w:p w14:paraId="6B06C35E"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Έντ</w:t>
            </w:r>
            <w:proofErr w:type="spellEnd"/>
            <w:r w:rsidRPr="0049301F">
              <w:rPr>
                <w:rFonts w:ascii="Times New Roman" w:eastAsia="Calibri" w:hAnsi="Times New Roman" w:cs="Times New Roman"/>
                <w:color w:val="000000"/>
              </w:rPr>
              <w:t xml:space="preserve">αση </w:t>
            </w:r>
            <w:proofErr w:type="spellStart"/>
            <w:r w:rsidRPr="0049301F">
              <w:rPr>
                <w:rFonts w:ascii="Times New Roman" w:eastAsia="Calibri" w:hAnsi="Times New Roman" w:cs="Times New Roman"/>
                <w:color w:val="000000"/>
              </w:rPr>
              <w:t>Ενίσχυσης</w:t>
            </w:r>
            <w:proofErr w:type="spellEnd"/>
          </w:p>
        </w:tc>
        <w:tc>
          <w:tcPr>
            <w:tcW w:w="1277" w:type="dxa"/>
          </w:tcPr>
          <w:p w14:paraId="7D81CB8E"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253" w:type="dxa"/>
          </w:tcPr>
          <w:p w14:paraId="776B01B1"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r>
      <w:tr w:rsidR="0049301F" w:rsidRPr="0049301F" w14:paraId="57AFB874" w14:textId="77777777" w:rsidTr="00172AE9">
        <w:trPr>
          <w:trHeight w:val="388"/>
          <w:jc w:val="center"/>
        </w:trPr>
        <w:tc>
          <w:tcPr>
            <w:tcW w:w="1831" w:type="dxa"/>
            <w:vMerge w:val="restart"/>
            <w:vAlign w:val="center"/>
          </w:tcPr>
          <w:p w14:paraId="54E4C2DB"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4.4</w:t>
            </w:r>
          </w:p>
          <w:p w14:paraId="67142984"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4.5</w:t>
            </w:r>
          </w:p>
          <w:p w14:paraId="0B89A49E"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4.7</w:t>
            </w:r>
          </w:p>
          <w:p w14:paraId="3A7CF7F2" w14:textId="77777777" w:rsidR="0049301F" w:rsidRPr="0049301F" w:rsidRDefault="0049301F" w:rsidP="0049301F">
            <w:pPr>
              <w:jc w:val="center"/>
              <w:rPr>
                <w:rFonts w:ascii="Times New Roman" w:eastAsia="Calibri" w:hAnsi="Times New Roman" w:cs="Times New Roman"/>
                <w:b/>
                <w:bCs/>
              </w:rPr>
            </w:pPr>
            <w:r w:rsidRPr="0049301F">
              <w:rPr>
                <w:rFonts w:ascii="Times New Roman" w:eastAsia="Calibri" w:hAnsi="Times New Roman" w:cs="Times New Roman"/>
                <w:b/>
                <w:bCs/>
              </w:rPr>
              <w:t>4.8</w:t>
            </w:r>
          </w:p>
        </w:tc>
        <w:tc>
          <w:tcPr>
            <w:tcW w:w="1702" w:type="dxa"/>
            <w:vAlign w:val="center"/>
          </w:tcPr>
          <w:p w14:paraId="6740E1BE"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Δυτικής</w:t>
            </w:r>
            <w:proofErr w:type="spellEnd"/>
            <w:r w:rsidRPr="0049301F">
              <w:rPr>
                <w:rFonts w:ascii="Times New Roman" w:eastAsia="Calibri" w:hAnsi="Times New Roman" w:cs="Times New Roman"/>
              </w:rPr>
              <w:t xml:space="preserve"> Μα</w:t>
            </w:r>
            <w:proofErr w:type="spellStart"/>
            <w:r w:rsidRPr="0049301F">
              <w:rPr>
                <w:rFonts w:ascii="Times New Roman" w:eastAsia="Calibri" w:hAnsi="Times New Roman" w:cs="Times New Roman"/>
              </w:rPr>
              <w:t>κεδονί</w:t>
            </w:r>
            <w:proofErr w:type="spellEnd"/>
            <w:r w:rsidRPr="0049301F">
              <w:rPr>
                <w:rFonts w:ascii="Times New Roman" w:eastAsia="Calibri" w:hAnsi="Times New Roman" w:cs="Times New Roman"/>
              </w:rPr>
              <w:t>ας</w:t>
            </w:r>
          </w:p>
        </w:tc>
        <w:tc>
          <w:tcPr>
            <w:tcW w:w="1210" w:type="dxa"/>
            <w:vAlign w:val="center"/>
          </w:tcPr>
          <w:p w14:paraId="3F212644"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c>
          <w:tcPr>
            <w:tcW w:w="1270" w:type="dxa"/>
            <w:vAlign w:val="center"/>
          </w:tcPr>
          <w:p w14:paraId="75C5DC49"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c>
          <w:tcPr>
            <w:tcW w:w="1277" w:type="dxa"/>
            <w:vAlign w:val="center"/>
          </w:tcPr>
          <w:p w14:paraId="42A0D7B4"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c>
          <w:tcPr>
            <w:tcW w:w="1253" w:type="dxa"/>
            <w:vAlign w:val="center"/>
          </w:tcPr>
          <w:p w14:paraId="2F7FDF8C"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r>
      <w:tr w:rsidR="0049301F" w:rsidRPr="0049301F" w14:paraId="0EE46F29" w14:textId="77777777" w:rsidTr="00172AE9">
        <w:trPr>
          <w:trHeight w:val="572"/>
          <w:jc w:val="center"/>
        </w:trPr>
        <w:tc>
          <w:tcPr>
            <w:tcW w:w="1831" w:type="dxa"/>
            <w:vMerge/>
            <w:vAlign w:val="center"/>
          </w:tcPr>
          <w:p w14:paraId="0B4415A2" w14:textId="77777777" w:rsidR="0049301F" w:rsidRPr="0049301F" w:rsidRDefault="0049301F" w:rsidP="0049301F">
            <w:pPr>
              <w:jc w:val="center"/>
              <w:rPr>
                <w:rFonts w:ascii="Times New Roman" w:eastAsia="Calibri" w:hAnsi="Times New Roman" w:cs="Times New Roman"/>
                <w:b/>
                <w:bCs/>
                <w:highlight w:val="yellow"/>
              </w:rPr>
            </w:pPr>
          </w:p>
        </w:tc>
        <w:tc>
          <w:tcPr>
            <w:tcW w:w="1702" w:type="dxa"/>
            <w:vAlign w:val="center"/>
          </w:tcPr>
          <w:p w14:paraId="4DFE9302"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Μεγ</w:t>
            </w:r>
            <w:proofErr w:type="spellEnd"/>
            <w:r w:rsidRPr="0049301F">
              <w:rPr>
                <w:rFonts w:ascii="Times New Roman" w:eastAsia="Calibri" w:hAnsi="Times New Roman" w:cs="Times New Roman"/>
              </w:rPr>
              <w:t>αλόπολης</w:t>
            </w:r>
          </w:p>
        </w:tc>
        <w:tc>
          <w:tcPr>
            <w:tcW w:w="1210" w:type="dxa"/>
            <w:vAlign w:val="center"/>
          </w:tcPr>
          <w:p w14:paraId="3A5AA58B"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c>
          <w:tcPr>
            <w:tcW w:w="1270" w:type="dxa"/>
            <w:vAlign w:val="center"/>
          </w:tcPr>
          <w:p w14:paraId="428D9BF7"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c>
          <w:tcPr>
            <w:tcW w:w="1277" w:type="dxa"/>
            <w:vAlign w:val="center"/>
          </w:tcPr>
          <w:p w14:paraId="4DA51DBC"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c>
          <w:tcPr>
            <w:tcW w:w="1253" w:type="dxa"/>
            <w:vAlign w:val="center"/>
          </w:tcPr>
          <w:p w14:paraId="52728851"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50%</w:t>
            </w:r>
          </w:p>
        </w:tc>
      </w:tr>
    </w:tbl>
    <w:p w14:paraId="24710D06" w14:textId="77777777" w:rsidR="0049301F" w:rsidRPr="005B0BB4" w:rsidRDefault="0049301F" w:rsidP="0049301F">
      <w:pPr>
        <w:widowControl w:val="0"/>
        <w:autoSpaceDE w:val="0"/>
        <w:autoSpaceDN w:val="0"/>
        <w:spacing w:before="1" w:after="0" w:line="360" w:lineRule="auto"/>
        <w:ind w:right="108"/>
        <w:jc w:val="both"/>
        <w:rPr>
          <w:rFonts w:ascii="Times New Roman" w:eastAsia="Calibri" w:hAnsi="Times New Roman" w:cs="Times New Roman"/>
          <w:sz w:val="24"/>
          <w:szCs w:val="24"/>
          <w:lang w:val="en-US"/>
        </w:rPr>
      </w:pPr>
    </w:p>
    <w:tbl>
      <w:tblPr>
        <w:tblStyle w:val="211"/>
        <w:tblW w:w="0" w:type="auto"/>
        <w:tblInd w:w="-5" w:type="dxa"/>
        <w:tblLook w:val="04A0" w:firstRow="1" w:lastRow="0" w:firstColumn="1" w:lastColumn="0" w:noHBand="0" w:noVBand="1"/>
      </w:tblPr>
      <w:tblGrid>
        <w:gridCol w:w="1831"/>
        <w:gridCol w:w="1702"/>
        <w:gridCol w:w="1210"/>
        <w:gridCol w:w="1270"/>
        <w:gridCol w:w="1277"/>
        <w:gridCol w:w="1253"/>
      </w:tblGrid>
      <w:tr w:rsidR="0049301F" w:rsidRPr="0049301F" w14:paraId="05F88546" w14:textId="77777777" w:rsidTr="00172AE9">
        <w:trPr>
          <w:trHeight w:val="366"/>
        </w:trPr>
        <w:tc>
          <w:tcPr>
            <w:tcW w:w="8543" w:type="dxa"/>
            <w:gridSpan w:val="6"/>
            <w:shd w:val="clear" w:color="auto" w:fill="0AA2C1"/>
          </w:tcPr>
          <w:p w14:paraId="0513F2AF" w14:textId="77777777" w:rsidR="0049301F" w:rsidRPr="0049301F" w:rsidRDefault="0049301F" w:rsidP="0049301F">
            <w:pPr>
              <w:adjustRightInd w:val="0"/>
              <w:jc w:val="center"/>
              <w:rPr>
                <w:rFonts w:ascii="Times New Roman" w:eastAsia="Calibri" w:hAnsi="Times New Roman" w:cs="Times New Roman"/>
                <w:color w:val="FFFFFF"/>
                <w:lang w:val="el-GR"/>
              </w:rPr>
            </w:pPr>
            <w:r w:rsidRPr="0049301F">
              <w:rPr>
                <w:rFonts w:ascii="Times New Roman" w:eastAsia="Calibri" w:hAnsi="Times New Roman" w:cs="Times New Roman"/>
                <w:b/>
                <w:bCs/>
                <w:color w:val="FFFFFF"/>
                <w:lang w:val="el-GR"/>
              </w:rPr>
              <w:t xml:space="preserve">ΠΙΝΑΚΑΣ ΕΝΤΑΣΗΣ ΕΝΙΣΧΥΣΕΩΝ </w:t>
            </w:r>
          </w:p>
          <w:p w14:paraId="6951E62F" w14:textId="77777777" w:rsidR="0049301F" w:rsidRPr="0049301F" w:rsidRDefault="0049301F" w:rsidP="0049301F">
            <w:pPr>
              <w:jc w:val="center"/>
              <w:rPr>
                <w:rFonts w:ascii="Times New Roman" w:eastAsia="Calibri" w:hAnsi="Times New Roman" w:cs="Times New Roman"/>
                <w:b/>
                <w:bCs/>
                <w:color w:val="FFFFFF"/>
                <w:highlight w:val="yellow"/>
                <w:lang w:val="el-GR"/>
              </w:rPr>
            </w:pPr>
            <w:r w:rsidRPr="0049301F">
              <w:rPr>
                <w:rFonts w:ascii="Times New Roman" w:eastAsia="Calibri" w:hAnsi="Times New Roman" w:cs="Times New Roman"/>
                <w:color w:val="FFFFFF"/>
                <w:lang w:val="el-GR"/>
              </w:rPr>
              <w:t xml:space="preserve">για δαπάνες που ενισχύονται σύμφωνα με το </w:t>
            </w:r>
            <w:r w:rsidRPr="0049301F">
              <w:rPr>
                <w:rFonts w:ascii="Times New Roman" w:eastAsia="Calibri" w:hAnsi="Times New Roman" w:cs="Times New Roman"/>
                <w:b/>
                <w:bCs/>
                <w:color w:val="FFFFFF"/>
                <w:lang w:val="el-GR"/>
              </w:rPr>
              <w:t xml:space="preserve">Άρθρο 33 του Κανονισμού Ε.Ε. 651/2014 </w:t>
            </w:r>
          </w:p>
        </w:tc>
      </w:tr>
      <w:tr w:rsidR="0049301F" w:rsidRPr="0049301F" w14:paraId="14E246F1" w14:textId="77777777" w:rsidTr="00172AE9">
        <w:tc>
          <w:tcPr>
            <w:tcW w:w="1831" w:type="dxa"/>
            <w:vMerge w:val="restart"/>
            <w:vAlign w:val="center"/>
          </w:tcPr>
          <w:p w14:paraId="2A1D8CFF"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Σχετικές</w:t>
            </w:r>
            <w:proofErr w:type="spellEnd"/>
            <w:r w:rsidRPr="0049301F">
              <w:rPr>
                <w:rFonts w:ascii="Times New Roman" w:eastAsia="Calibri" w:hAnsi="Times New Roman" w:cs="Times New Roman"/>
              </w:rPr>
              <w:t xml:space="preserve"> Επ</w:t>
            </w:r>
            <w:proofErr w:type="spellStart"/>
            <w:r w:rsidRPr="0049301F">
              <w:rPr>
                <w:rFonts w:ascii="Times New Roman" w:eastAsia="Calibri" w:hAnsi="Times New Roman" w:cs="Times New Roman"/>
              </w:rPr>
              <w:t>ιλέξιμες</w:t>
            </w:r>
            <w:proofErr w:type="spellEnd"/>
            <w:r w:rsidRPr="0049301F">
              <w:rPr>
                <w:rFonts w:ascii="Times New Roman" w:eastAsia="Calibri" w:hAnsi="Times New Roman" w:cs="Times New Roman"/>
              </w:rPr>
              <w:t xml:space="preserve"> Υπ</w:t>
            </w:r>
            <w:proofErr w:type="spellStart"/>
            <w:r w:rsidRPr="0049301F">
              <w:rPr>
                <w:rFonts w:ascii="Times New Roman" w:eastAsia="Calibri" w:hAnsi="Times New Roman" w:cs="Times New Roman"/>
              </w:rPr>
              <w:t>οκ</w:t>
            </w:r>
            <w:proofErr w:type="spellEnd"/>
            <w:r w:rsidRPr="0049301F">
              <w:rPr>
                <w:rFonts w:ascii="Times New Roman" w:eastAsia="Calibri" w:hAnsi="Times New Roman" w:cs="Times New Roman"/>
              </w:rPr>
              <w:t>ατηγορίες Δαπα</w:t>
            </w:r>
            <w:proofErr w:type="spellStart"/>
            <w:r w:rsidRPr="0049301F">
              <w:rPr>
                <w:rFonts w:ascii="Times New Roman" w:eastAsia="Calibri" w:hAnsi="Times New Roman" w:cs="Times New Roman"/>
              </w:rPr>
              <w:t>νών</w:t>
            </w:r>
            <w:proofErr w:type="spellEnd"/>
          </w:p>
        </w:tc>
        <w:tc>
          <w:tcPr>
            <w:tcW w:w="1702" w:type="dxa"/>
            <w:vMerge w:val="restart"/>
          </w:tcPr>
          <w:p w14:paraId="4AB6DFD0" w14:textId="77777777" w:rsidR="0049301F" w:rsidRPr="0049301F" w:rsidRDefault="0049301F" w:rsidP="0049301F">
            <w:pPr>
              <w:jc w:val="center"/>
              <w:rPr>
                <w:rFonts w:ascii="Times New Roman" w:eastAsia="Calibri" w:hAnsi="Times New Roman" w:cs="Times New Roman"/>
              </w:rPr>
            </w:pPr>
          </w:p>
          <w:p w14:paraId="64B50BD9" w14:textId="77777777" w:rsidR="0049301F" w:rsidRPr="0049301F" w:rsidRDefault="0049301F" w:rsidP="0049301F">
            <w:pPr>
              <w:jc w:val="center"/>
              <w:rPr>
                <w:rFonts w:ascii="Times New Roman" w:eastAsia="Calibri" w:hAnsi="Times New Roman" w:cs="Times New Roman"/>
                <w:highlight w:val="yellow"/>
              </w:rPr>
            </w:pPr>
            <w:r w:rsidRPr="0049301F">
              <w:rPr>
                <w:rFonts w:ascii="Times New Roman" w:eastAsia="Calibri" w:hAnsi="Times New Roman" w:cs="Times New Roman"/>
              </w:rPr>
              <w:t>ΕΣΔΙΜ</w:t>
            </w:r>
          </w:p>
        </w:tc>
        <w:tc>
          <w:tcPr>
            <w:tcW w:w="2480" w:type="dxa"/>
            <w:gridSpan w:val="2"/>
          </w:tcPr>
          <w:p w14:paraId="10946325" w14:textId="77777777" w:rsidR="0049301F" w:rsidRPr="0049301F" w:rsidRDefault="0049301F" w:rsidP="0049301F">
            <w:pPr>
              <w:jc w:val="center"/>
              <w:rPr>
                <w:rFonts w:ascii="Times New Roman" w:eastAsia="Calibri" w:hAnsi="Times New Roman" w:cs="Times New Roman"/>
                <w:highlight w:val="yellow"/>
                <w:lang w:val="el-GR"/>
              </w:rPr>
            </w:pPr>
            <w:r w:rsidRPr="0049301F">
              <w:rPr>
                <w:rFonts w:ascii="Times New Roman" w:eastAsia="Calibri" w:hAnsi="Times New Roman" w:cs="Times New Roman"/>
                <w:lang w:val="el-GR"/>
              </w:rPr>
              <w:t>Πολύ μικρές και μικρές επιχειρήσεις</w:t>
            </w:r>
          </w:p>
        </w:tc>
        <w:tc>
          <w:tcPr>
            <w:tcW w:w="2530" w:type="dxa"/>
            <w:gridSpan w:val="2"/>
          </w:tcPr>
          <w:p w14:paraId="27AC37B8"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Μεσ</w:t>
            </w:r>
            <w:proofErr w:type="spellEnd"/>
            <w:r w:rsidRPr="0049301F">
              <w:rPr>
                <w:rFonts w:ascii="Times New Roman" w:eastAsia="Calibri" w:hAnsi="Times New Roman" w:cs="Times New Roman"/>
                <w:color w:val="000000"/>
              </w:rPr>
              <w:t>αίες επ</w:t>
            </w:r>
            <w:proofErr w:type="spellStart"/>
            <w:r w:rsidRPr="0049301F">
              <w:rPr>
                <w:rFonts w:ascii="Times New Roman" w:eastAsia="Calibri" w:hAnsi="Times New Roman" w:cs="Times New Roman"/>
                <w:color w:val="000000"/>
              </w:rPr>
              <w:t>ιχειρήσεις</w:t>
            </w:r>
            <w:proofErr w:type="spellEnd"/>
            <w:r w:rsidRPr="0049301F">
              <w:rPr>
                <w:rFonts w:ascii="Times New Roman" w:eastAsia="Calibri" w:hAnsi="Times New Roman" w:cs="Times New Roman"/>
                <w:color w:val="000000"/>
              </w:rPr>
              <w:t xml:space="preserve"> </w:t>
            </w:r>
          </w:p>
        </w:tc>
      </w:tr>
      <w:tr w:rsidR="0049301F" w:rsidRPr="0049301F" w14:paraId="2B3F805E" w14:textId="77777777" w:rsidTr="00172AE9">
        <w:tc>
          <w:tcPr>
            <w:tcW w:w="1831" w:type="dxa"/>
            <w:vMerge/>
            <w:vAlign w:val="center"/>
          </w:tcPr>
          <w:p w14:paraId="47C84EC3" w14:textId="77777777" w:rsidR="0049301F" w:rsidRPr="0049301F" w:rsidRDefault="0049301F" w:rsidP="0049301F">
            <w:pPr>
              <w:jc w:val="center"/>
              <w:rPr>
                <w:rFonts w:ascii="Times New Roman" w:eastAsia="Calibri" w:hAnsi="Times New Roman" w:cs="Times New Roman"/>
                <w:b/>
                <w:bCs/>
                <w:highlight w:val="yellow"/>
              </w:rPr>
            </w:pPr>
          </w:p>
        </w:tc>
        <w:tc>
          <w:tcPr>
            <w:tcW w:w="1702" w:type="dxa"/>
            <w:vMerge/>
          </w:tcPr>
          <w:p w14:paraId="6A82660E" w14:textId="77777777" w:rsidR="0049301F" w:rsidRPr="0049301F" w:rsidRDefault="0049301F" w:rsidP="0049301F">
            <w:pPr>
              <w:rPr>
                <w:rFonts w:ascii="Times New Roman" w:eastAsia="Calibri" w:hAnsi="Times New Roman" w:cs="Times New Roman"/>
                <w:highlight w:val="yellow"/>
              </w:rPr>
            </w:pPr>
          </w:p>
        </w:tc>
        <w:tc>
          <w:tcPr>
            <w:tcW w:w="1210" w:type="dxa"/>
          </w:tcPr>
          <w:p w14:paraId="27921169"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270" w:type="dxa"/>
          </w:tcPr>
          <w:p w14:paraId="29B2B952"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Έντ</w:t>
            </w:r>
            <w:proofErr w:type="spellEnd"/>
            <w:r w:rsidRPr="0049301F">
              <w:rPr>
                <w:rFonts w:ascii="Times New Roman" w:eastAsia="Calibri" w:hAnsi="Times New Roman" w:cs="Times New Roman"/>
                <w:color w:val="000000"/>
              </w:rPr>
              <w:t xml:space="preserve">αση </w:t>
            </w:r>
            <w:proofErr w:type="spellStart"/>
            <w:r w:rsidRPr="0049301F">
              <w:rPr>
                <w:rFonts w:ascii="Times New Roman" w:eastAsia="Calibri" w:hAnsi="Times New Roman" w:cs="Times New Roman"/>
                <w:color w:val="000000"/>
              </w:rPr>
              <w:t>Ενίσχυσης</w:t>
            </w:r>
            <w:proofErr w:type="spellEnd"/>
          </w:p>
        </w:tc>
        <w:tc>
          <w:tcPr>
            <w:tcW w:w="1277" w:type="dxa"/>
          </w:tcPr>
          <w:p w14:paraId="487C3FE7"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253" w:type="dxa"/>
          </w:tcPr>
          <w:p w14:paraId="61AC54D6"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r>
      <w:tr w:rsidR="0049301F" w:rsidRPr="0049301F" w14:paraId="4ED05E26" w14:textId="77777777" w:rsidTr="00172AE9">
        <w:trPr>
          <w:trHeight w:val="247"/>
        </w:trPr>
        <w:tc>
          <w:tcPr>
            <w:tcW w:w="1831" w:type="dxa"/>
            <w:vMerge w:val="restart"/>
            <w:vAlign w:val="center"/>
          </w:tcPr>
          <w:p w14:paraId="3E2C5BD5" w14:textId="77777777" w:rsidR="0049301F" w:rsidRPr="0049301F" w:rsidRDefault="0049301F" w:rsidP="0049301F">
            <w:pPr>
              <w:jc w:val="center"/>
              <w:rPr>
                <w:rFonts w:ascii="Times New Roman" w:eastAsia="Calibri" w:hAnsi="Times New Roman" w:cs="Times New Roman"/>
                <w:b/>
                <w:bCs/>
                <w:highlight w:val="yellow"/>
              </w:rPr>
            </w:pPr>
            <w:r w:rsidRPr="0049301F">
              <w:rPr>
                <w:rFonts w:ascii="Times New Roman" w:eastAsia="Calibri" w:hAnsi="Times New Roman" w:cs="Times New Roman"/>
                <w:b/>
                <w:bCs/>
              </w:rPr>
              <w:t>1.1</w:t>
            </w:r>
          </w:p>
        </w:tc>
        <w:tc>
          <w:tcPr>
            <w:tcW w:w="1702" w:type="dxa"/>
            <w:vAlign w:val="center"/>
          </w:tcPr>
          <w:p w14:paraId="46CBD15F"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Δυτικής</w:t>
            </w:r>
            <w:proofErr w:type="spellEnd"/>
            <w:r w:rsidRPr="0049301F">
              <w:rPr>
                <w:rFonts w:ascii="Times New Roman" w:eastAsia="Calibri" w:hAnsi="Times New Roman" w:cs="Times New Roman"/>
              </w:rPr>
              <w:t xml:space="preserve"> Μα</w:t>
            </w:r>
            <w:proofErr w:type="spellStart"/>
            <w:r w:rsidRPr="0049301F">
              <w:rPr>
                <w:rFonts w:ascii="Times New Roman" w:eastAsia="Calibri" w:hAnsi="Times New Roman" w:cs="Times New Roman"/>
              </w:rPr>
              <w:t>κεδονί</w:t>
            </w:r>
            <w:proofErr w:type="spellEnd"/>
            <w:r w:rsidRPr="0049301F">
              <w:rPr>
                <w:rFonts w:ascii="Times New Roman" w:eastAsia="Calibri" w:hAnsi="Times New Roman" w:cs="Times New Roman"/>
              </w:rPr>
              <w:t>ας</w:t>
            </w:r>
          </w:p>
        </w:tc>
        <w:tc>
          <w:tcPr>
            <w:tcW w:w="1210" w:type="dxa"/>
            <w:vAlign w:val="center"/>
          </w:tcPr>
          <w:p w14:paraId="142BFEEF"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75%</w:t>
            </w:r>
          </w:p>
        </w:tc>
        <w:tc>
          <w:tcPr>
            <w:tcW w:w="1270" w:type="dxa"/>
            <w:vAlign w:val="center"/>
          </w:tcPr>
          <w:p w14:paraId="76DFCCFF"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25%</w:t>
            </w:r>
          </w:p>
        </w:tc>
        <w:tc>
          <w:tcPr>
            <w:tcW w:w="1277" w:type="dxa"/>
            <w:vAlign w:val="center"/>
          </w:tcPr>
          <w:p w14:paraId="02C838FE"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75%</w:t>
            </w:r>
          </w:p>
        </w:tc>
        <w:tc>
          <w:tcPr>
            <w:tcW w:w="1253" w:type="dxa"/>
            <w:vAlign w:val="center"/>
          </w:tcPr>
          <w:p w14:paraId="563F208B"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25%</w:t>
            </w:r>
          </w:p>
        </w:tc>
      </w:tr>
      <w:tr w:rsidR="0049301F" w:rsidRPr="0049301F" w14:paraId="02011AA9" w14:textId="77777777" w:rsidTr="00172AE9">
        <w:trPr>
          <w:trHeight w:val="636"/>
        </w:trPr>
        <w:tc>
          <w:tcPr>
            <w:tcW w:w="1831" w:type="dxa"/>
            <w:vMerge/>
            <w:vAlign w:val="center"/>
          </w:tcPr>
          <w:p w14:paraId="2AB8A6A2" w14:textId="77777777" w:rsidR="0049301F" w:rsidRPr="0049301F" w:rsidRDefault="0049301F" w:rsidP="0049301F">
            <w:pPr>
              <w:jc w:val="center"/>
              <w:rPr>
                <w:rFonts w:ascii="Times New Roman" w:eastAsia="Calibri" w:hAnsi="Times New Roman" w:cs="Times New Roman"/>
                <w:b/>
                <w:bCs/>
                <w:highlight w:val="yellow"/>
              </w:rPr>
            </w:pPr>
          </w:p>
        </w:tc>
        <w:tc>
          <w:tcPr>
            <w:tcW w:w="1702" w:type="dxa"/>
            <w:vAlign w:val="center"/>
          </w:tcPr>
          <w:p w14:paraId="08DD4BA1"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Μεγ</w:t>
            </w:r>
            <w:proofErr w:type="spellEnd"/>
            <w:r w:rsidRPr="0049301F">
              <w:rPr>
                <w:rFonts w:ascii="Times New Roman" w:eastAsia="Calibri" w:hAnsi="Times New Roman" w:cs="Times New Roman"/>
              </w:rPr>
              <w:t>αλόπολης</w:t>
            </w:r>
          </w:p>
        </w:tc>
        <w:tc>
          <w:tcPr>
            <w:tcW w:w="1210" w:type="dxa"/>
            <w:vAlign w:val="center"/>
          </w:tcPr>
          <w:p w14:paraId="2CAB0A80"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75%</w:t>
            </w:r>
          </w:p>
        </w:tc>
        <w:tc>
          <w:tcPr>
            <w:tcW w:w="1270" w:type="dxa"/>
            <w:vAlign w:val="center"/>
          </w:tcPr>
          <w:p w14:paraId="38BE8E04"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25%</w:t>
            </w:r>
          </w:p>
        </w:tc>
        <w:tc>
          <w:tcPr>
            <w:tcW w:w="1277" w:type="dxa"/>
            <w:vAlign w:val="center"/>
          </w:tcPr>
          <w:p w14:paraId="015B0E2B"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75%</w:t>
            </w:r>
          </w:p>
        </w:tc>
        <w:tc>
          <w:tcPr>
            <w:tcW w:w="1253" w:type="dxa"/>
            <w:vAlign w:val="center"/>
          </w:tcPr>
          <w:p w14:paraId="1D3B2B84"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25%</w:t>
            </w:r>
          </w:p>
        </w:tc>
      </w:tr>
    </w:tbl>
    <w:p w14:paraId="43174755" w14:textId="77777777" w:rsidR="00172AE9" w:rsidRPr="005B0BB4" w:rsidRDefault="00172AE9" w:rsidP="0049301F">
      <w:pPr>
        <w:widowControl w:val="0"/>
        <w:autoSpaceDE w:val="0"/>
        <w:autoSpaceDN w:val="0"/>
        <w:spacing w:before="1" w:after="0" w:line="360" w:lineRule="auto"/>
        <w:ind w:right="108"/>
        <w:jc w:val="both"/>
        <w:rPr>
          <w:rFonts w:ascii="Times New Roman" w:eastAsia="Calibri" w:hAnsi="Times New Roman" w:cs="Times New Roman"/>
          <w:sz w:val="24"/>
          <w:szCs w:val="24"/>
          <w:lang w:val="en-US"/>
        </w:rPr>
      </w:pPr>
    </w:p>
    <w:tbl>
      <w:tblPr>
        <w:tblStyle w:val="221"/>
        <w:tblW w:w="0" w:type="auto"/>
        <w:tblInd w:w="-5" w:type="dxa"/>
        <w:tblLook w:val="04A0" w:firstRow="1" w:lastRow="0" w:firstColumn="1" w:lastColumn="0" w:noHBand="0" w:noVBand="1"/>
      </w:tblPr>
      <w:tblGrid>
        <w:gridCol w:w="1834"/>
        <w:gridCol w:w="1720"/>
        <w:gridCol w:w="1204"/>
        <w:gridCol w:w="1265"/>
        <w:gridCol w:w="1272"/>
        <w:gridCol w:w="1248"/>
      </w:tblGrid>
      <w:tr w:rsidR="0049301F" w:rsidRPr="0049301F" w14:paraId="15E6EE88" w14:textId="77777777" w:rsidTr="00172AE9">
        <w:trPr>
          <w:trHeight w:val="366"/>
        </w:trPr>
        <w:tc>
          <w:tcPr>
            <w:tcW w:w="8543" w:type="dxa"/>
            <w:gridSpan w:val="6"/>
            <w:shd w:val="clear" w:color="auto" w:fill="0AA2C1"/>
          </w:tcPr>
          <w:p w14:paraId="051D0B1B" w14:textId="77777777" w:rsidR="0049301F" w:rsidRPr="0049301F" w:rsidRDefault="0049301F" w:rsidP="0049301F">
            <w:pPr>
              <w:adjustRightInd w:val="0"/>
              <w:jc w:val="center"/>
              <w:rPr>
                <w:rFonts w:ascii="Times New Roman" w:eastAsia="Calibri" w:hAnsi="Times New Roman" w:cs="Times New Roman"/>
                <w:color w:val="FFFFFF"/>
                <w:lang w:val="el-GR"/>
              </w:rPr>
            </w:pPr>
            <w:r w:rsidRPr="0049301F">
              <w:rPr>
                <w:rFonts w:ascii="Times New Roman" w:eastAsia="Calibri" w:hAnsi="Times New Roman" w:cs="Times New Roman"/>
                <w:b/>
                <w:bCs/>
                <w:color w:val="FFFFFF"/>
                <w:lang w:val="el-GR"/>
              </w:rPr>
              <w:t xml:space="preserve">ΠΙΝΑΚΑΣ ΕΝΤΑΣΗΣ ΕΝΙΣΧΥΣΕΩΝ </w:t>
            </w:r>
          </w:p>
          <w:p w14:paraId="463FBA9D" w14:textId="77777777" w:rsidR="0049301F" w:rsidRPr="0049301F" w:rsidRDefault="0049301F" w:rsidP="0049301F">
            <w:pPr>
              <w:jc w:val="center"/>
              <w:rPr>
                <w:rFonts w:ascii="Times New Roman" w:eastAsia="Calibri" w:hAnsi="Times New Roman" w:cs="Times New Roman"/>
                <w:b/>
                <w:bCs/>
                <w:color w:val="FFFFFF"/>
                <w:highlight w:val="yellow"/>
                <w:lang w:val="el-GR"/>
              </w:rPr>
            </w:pPr>
            <w:r w:rsidRPr="0049301F">
              <w:rPr>
                <w:rFonts w:ascii="Times New Roman" w:eastAsia="Calibri" w:hAnsi="Times New Roman" w:cs="Times New Roman"/>
                <w:color w:val="FFFFFF"/>
                <w:lang w:val="el-GR"/>
              </w:rPr>
              <w:t xml:space="preserve">για δαπάνες που ενισχύονται σύμφωνα με το </w:t>
            </w:r>
            <w:r w:rsidRPr="0049301F">
              <w:rPr>
                <w:rFonts w:ascii="Times New Roman" w:eastAsia="Calibri" w:hAnsi="Times New Roman" w:cs="Times New Roman"/>
                <w:b/>
                <w:bCs/>
                <w:color w:val="FFFFFF"/>
                <w:lang w:val="el-GR"/>
              </w:rPr>
              <w:t xml:space="preserve">Άρθρο 41 του Κανονισμού Ε.Ε. 651/2014 </w:t>
            </w:r>
          </w:p>
        </w:tc>
      </w:tr>
      <w:tr w:rsidR="0049301F" w:rsidRPr="0049301F" w14:paraId="4063372A" w14:textId="77777777" w:rsidTr="00172AE9">
        <w:tc>
          <w:tcPr>
            <w:tcW w:w="1834" w:type="dxa"/>
            <w:vMerge w:val="restart"/>
            <w:vAlign w:val="center"/>
          </w:tcPr>
          <w:p w14:paraId="5759948C"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Σχετικές</w:t>
            </w:r>
            <w:proofErr w:type="spellEnd"/>
            <w:r w:rsidRPr="0049301F">
              <w:rPr>
                <w:rFonts w:ascii="Times New Roman" w:eastAsia="Calibri" w:hAnsi="Times New Roman" w:cs="Times New Roman"/>
              </w:rPr>
              <w:t xml:space="preserve"> Επ</w:t>
            </w:r>
            <w:proofErr w:type="spellStart"/>
            <w:r w:rsidRPr="0049301F">
              <w:rPr>
                <w:rFonts w:ascii="Times New Roman" w:eastAsia="Calibri" w:hAnsi="Times New Roman" w:cs="Times New Roman"/>
              </w:rPr>
              <w:t>ιλέξιμες</w:t>
            </w:r>
            <w:proofErr w:type="spellEnd"/>
            <w:r w:rsidRPr="0049301F">
              <w:rPr>
                <w:rFonts w:ascii="Times New Roman" w:eastAsia="Calibri" w:hAnsi="Times New Roman" w:cs="Times New Roman"/>
              </w:rPr>
              <w:t xml:space="preserve"> Υπ</w:t>
            </w:r>
            <w:proofErr w:type="spellStart"/>
            <w:r w:rsidRPr="0049301F">
              <w:rPr>
                <w:rFonts w:ascii="Times New Roman" w:eastAsia="Calibri" w:hAnsi="Times New Roman" w:cs="Times New Roman"/>
              </w:rPr>
              <w:t>οκ</w:t>
            </w:r>
            <w:proofErr w:type="spellEnd"/>
            <w:r w:rsidRPr="0049301F">
              <w:rPr>
                <w:rFonts w:ascii="Times New Roman" w:eastAsia="Calibri" w:hAnsi="Times New Roman" w:cs="Times New Roman"/>
              </w:rPr>
              <w:t>ατηγορίες Δαπα</w:t>
            </w:r>
            <w:proofErr w:type="spellStart"/>
            <w:r w:rsidRPr="0049301F">
              <w:rPr>
                <w:rFonts w:ascii="Times New Roman" w:eastAsia="Calibri" w:hAnsi="Times New Roman" w:cs="Times New Roman"/>
              </w:rPr>
              <w:t>νών</w:t>
            </w:r>
            <w:proofErr w:type="spellEnd"/>
          </w:p>
        </w:tc>
        <w:tc>
          <w:tcPr>
            <w:tcW w:w="1720" w:type="dxa"/>
            <w:vMerge w:val="restart"/>
          </w:tcPr>
          <w:p w14:paraId="22A4A118" w14:textId="77777777" w:rsidR="0049301F" w:rsidRPr="0049301F" w:rsidRDefault="0049301F" w:rsidP="0049301F">
            <w:pPr>
              <w:jc w:val="center"/>
              <w:rPr>
                <w:rFonts w:ascii="Times New Roman" w:eastAsia="Calibri" w:hAnsi="Times New Roman" w:cs="Times New Roman"/>
              </w:rPr>
            </w:pPr>
          </w:p>
          <w:p w14:paraId="20C4CE38" w14:textId="77777777" w:rsidR="0049301F" w:rsidRPr="0049301F" w:rsidRDefault="0049301F" w:rsidP="0049301F">
            <w:pPr>
              <w:jc w:val="center"/>
              <w:rPr>
                <w:rFonts w:ascii="Times New Roman" w:eastAsia="Calibri" w:hAnsi="Times New Roman" w:cs="Times New Roman"/>
                <w:highlight w:val="yellow"/>
              </w:rPr>
            </w:pPr>
            <w:r w:rsidRPr="0049301F">
              <w:rPr>
                <w:rFonts w:ascii="Times New Roman" w:eastAsia="Calibri" w:hAnsi="Times New Roman" w:cs="Times New Roman"/>
              </w:rPr>
              <w:t>ΕΣΔΙΜ</w:t>
            </w:r>
          </w:p>
        </w:tc>
        <w:tc>
          <w:tcPr>
            <w:tcW w:w="2469" w:type="dxa"/>
            <w:gridSpan w:val="2"/>
          </w:tcPr>
          <w:p w14:paraId="3927EC2C" w14:textId="77777777" w:rsidR="0049301F" w:rsidRPr="0049301F" w:rsidRDefault="0049301F" w:rsidP="0049301F">
            <w:pPr>
              <w:jc w:val="center"/>
              <w:rPr>
                <w:rFonts w:ascii="Times New Roman" w:eastAsia="Calibri" w:hAnsi="Times New Roman" w:cs="Times New Roman"/>
                <w:highlight w:val="yellow"/>
                <w:lang w:val="el-GR"/>
              </w:rPr>
            </w:pPr>
            <w:r w:rsidRPr="0049301F">
              <w:rPr>
                <w:rFonts w:ascii="Times New Roman" w:eastAsia="Calibri" w:hAnsi="Times New Roman" w:cs="Times New Roman"/>
                <w:lang w:val="el-GR"/>
              </w:rPr>
              <w:t>Πολύ μικρές και μικρές επιχειρήσεις</w:t>
            </w:r>
          </w:p>
        </w:tc>
        <w:tc>
          <w:tcPr>
            <w:tcW w:w="2520" w:type="dxa"/>
            <w:gridSpan w:val="2"/>
          </w:tcPr>
          <w:p w14:paraId="4B9C25CE"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Μεσ</w:t>
            </w:r>
            <w:proofErr w:type="spellEnd"/>
            <w:r w:rsidRPr="0049301F">
              <w:rPr>
                <w:rFonts w:ascii="Times New Roman" w:eastAsia="Calibri" w:hAnsi="Times New Roman" w:cs="Times New Roman"/>
                <w:color w:val="000000"/>
              </w:rPr>
              <w:t>αίες επ</w:t>
            </w:r>
            <w:proofErr w:type="spellStart"/>
            <w:r w:rsidRPr="0049301F">
              <w:rPr>
                <w:rFonts w:ascii="Times New Roman" w:eastAsia="Calibri" w:hAnsi="Times New Roman" w:cs="Times New Roman"/>
                <w:color w:val="000000"/>
              </w:rPr>
              <w:t>ιχειρήσεις</w:t>
            </w:r>
            <w:proofErr w:type="spellEnd"/>
            <w:r w:rsidRPr="0049301F">
              <w:rPr>
                <w:rFonts w:ascii="Times New Roman" w:eastAsia="Calibri" w:hAnsi="Times New Roman" w:cs="Times New Roman"/>
                <w:color w:val="000000"/>
              </w:rPr>
              <w:t xml:space="preserve"> </w:t>
            </w:r>
          </w:p>
        </w:tc>
      </w:tr>
      <w:tr w:rsidR="0049301F" w:rsidRPr="0049301F" w14:paraId="0E7491D6" w14:textId="77777777" w:rsidTr="00172AE9">
        <w:tc>
          <w:tcPr>
            <w:tcW w:w="1834" w:type="dxa"/>
            <w:vMerge/>
            <w:vAlign w:val="center"/>
          </w:tcPr>
          <w:p w14:paraId="39480C3E" w14:textId="77777777" w:rsidR="0049301F" w:rsidRPr="0049301F" w:rsidRDefault="0049301F" w:rsidP="0049301F">
            <w:pPr>
              <w:jc w:val="center"/>
              <w:rPr>
                <w:rFonts w:ascii="Times New Roman" w:eastAsia="Calibri" w:hAnsi="Times New Roman" w:cs="Times New Roman"/>
                <w:b/>
                <w:bCs/>
                <w:highlight w:val="yellow"/>
              </w:rPr>
            </w:pPr>
          </w:p>
        </w:tc>
        <w:tc>
          <w:tcPr>
            <w:tcW w:w="1720" w:type="dxa"/>
            <w:vMerge/>
          </w:tcPr>
          <w:p w14:paraId="1C0A7307" w14:textId="77777777" w:rsidR="0049301F" w:rsidRPr="0049301F" w:rsidRDefault="0049301F" w:rsidP="0049301F">
            <w:pPr>
              <w:rPr>
                <w:rFonts w:ascii="Times New Roman" w:eastAsia="Calibri" w:hAnsi="Times New Roman" w:cs="Times New Roman"/>
                <w:highlight w:val="yellow"/>
              </w:rPr>
            </w:pPr>
          </w:p>
        </w:tc>
        <w:tc>
          <w:tcPr>
            <w:tcW w:w="1204" w:type="dxa"/>
          </w:tcPr>
          <w:p w14:paraId="57EB987A"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265" w:type="dxa"/>
          </w:tcPr>
          <w:p w14:paraId="04455E5C" w14:textId="77777777" w:rsidR="0049301F" w:rsidRPr="0049301F" w:rsidRDefault="0049301F" w:rsidP="0049301F">
            <w:pPr>
              <w:adjustRightInd w:val="0"/>
              <w:jc w:val="center"/>
              <w:rPr>
                <w:rFonts w:ascii="Times New Roman" w:eastAsia="Calibri" w:hAnsi="Times New Roman" w:cs="Times New Roman"/>
                <w:color w:val="000000"/>
              </w:rPr>
            </w:pPr>
            <w:proofErr w:type="spellStart"/>
            <w:r w:rsidRPr="0049301F">
              <w:rPr>
                <w:rFonts w:ascii="Times New Roman" w:eastAsia="Calibri" w:hAnsi="Times New Roman" w:cs="Times New Roman"/>
                <w:color w:val="000000"/>
              </w:rPr>
              <w:t>Έντ</w:t>
            </w:r>
            <w:proofErr w:type="spellEnd"/>
            <w:r w:rsidRPr="0049301F">
              <w:rPr>
                <w:rFonts w:ascii="Times New Roman" w:eastAsia="Calibri" w:hAnsi="Times New Roman" w:cs="Times New Roman"/>
                <w:color w:val="000000"/>
              </w:rPr>
              <w:t xml:space="preserve">αση </w:t>
            </w:r>
            <w:proofErr w:type="spellStart"/>
            <w:r w:rsidRPr="0049301F">
              <w:rPr>
                <w:rFonts w:ascii="Times New Roman" w:eastAsia="Calibri" w:hAnsi="Times New Roman" w:cs="Times New Roman"/>
                <w:color w:val="000000"/>
              </w:rPr>
              <w:t>Ενίσχυσης</w:t>
            </w:r>
            <w:proofErr w:type="spellEnd"/>
          </w:p>
        </w:tc>
        <w:tc>
          <w:tcPr>
            <w:tcW w:w="1272" w:type="dxa"/>
          </w:tcPr>
          <w:p w14:paraId="7441A152"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c>
          <w:tcPr>
            <w:tcW w:w="1248" w:type="dxa"/>
          </w:tcPr>
          <w:p w14:paraId="14D6C5F2" w14:textId="77777777" w:rsidR="0049301F" w:rsidRPr="0049301F" w:rsidRDefault="0049301F" w:rsidP="0049301F">
            <w:pPr>
              <w:jc w:val="center"/>
              <w:rPr>
                <w:rFonts w:ascii="Times New Roman" w:eastAsia="Calibri" w:hAnsi="Times New Roman" w:cs="Times New Roman"/>
                <w:highlight w:val="yellow"/>
              </w:rPr>
            </w:pPr>
            <w:proofErr w:type="spellStart"/>
            <w:r w:rsidRPr="0049301F">
              <w:rPr>
                <w:rFonts w:ascii="Times New Roman" w:eastAsia="Calibri" w:hAnsi="Times New Roman" w:cs="Times New Roman"/>
              </w:rPr>
              <w:t>Έντ</w:t>
            </w:r>
            <w:proofErr w:type="spellEnd"/>
            <w:r w:rsidRPr="0049301F">
              <w:rPr>
                <w:rFonts w:ascii="Times New Roman" w:eastAsia="Calibri" w:hAnsi="Times New Roman" w:cs="Times New Roman"/>
              </w:rPr>
              <w:t xml:space="preserve">αση </w:t>
            </w:r>
            <w:proofErr w:type="spellStart"/>
            <w:r w:rsidRPr="0049301F">
              <w:rPr>
                <w:rFonts w:ascii="Times New Roman" w:eastAsia="Calibri" w:hAnsi="Times New Roman" w:cs="Times New Roman"/>
              </w:rPr>
              <w:t>Ενίσχυσης</w:t>
            </w:r>
            <w:proofErr w:type="spellEnd"/>
          </w:p>
        </w:tc>
      </w:tr>
      <w:tr w:rsidR="0049301F" w:rsidRPr="0049301F" w14:paraId="274D55EC" w14:textId="77777777" w:rsidTr="00172AE9">
        <w:trPr>
          <w:trHeight w:val="347"/>
        </w:trPr>
        <w:tc>
          <w:tcPr>
            <w:tcW w:w="1834" w:type="dxa"/>
            <w:vMerge w:val="restart"/>
            <w:vAlign w:val="center"/>
          </w:tcPr>
          <w:p w14:paraId="290B65B5" w14:textId="77777777" w:rsidR="0049301F" w:rsidRPr="0049301F" w:rsidRDefault="0049301F" w:rsidP="0049301F">
            <w:pPr>
              <w:jc w:val="center"/>
              <w:rPr>
                <w:rFonts w:ascii="Times New Roman" w:eastAsia="Calibri" w:hAnsi="Times New Roman" w:cs="Times New Roman"/>
                <w:b/>
                <w:bCs/>
                <w:highlight w:val="yellow"/>
              </w:rPr>
            </w:pPr>
            <w:r w:rsidRPr="0049301F">
              <w:rPr>
                <w:rFonts w:ascii="Times New Roman" w:eastAsia="Calibri" w:hAnsi="Times New Roman" w:cs="Times New Roman"/>
                <w:b/>
                <w:bCs/>
              </w:rPr>
              <w:t>2.3</w:t>
            </w:r>
          </w:p>
        </w:tc>
        <w:tc>
          <w:tcPr>
            <w:tcW w:w="1720" w:type="dxa"/>
            <w:vAlign w:val="center"/>
          </w:tcPr>
          <w:p w14:paraId="3549959D"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Δυτικής</w:t>
            </w:r>
            <w:proofErr w:type="spellEnd"/>
            <w:r w:rsidRPr="0049301F">
              <w:rPr>
                <w:rFonts w:ascii="Times New Roman" w:eastAsia="Calibri" w:hAnsi="Times New Roman" w:cs="Times New Roman"/>
              </w:rPr>
              <w:t xml:space="preserve"> Μα</w:t>
            </w:r>
            <w:proofErr w:type="spellStart"/>
            <w:r w:rsidRPr="0049301F">
              <w:rPr>
                <w:rFonts w:ascii="Times New Roman" w:eastAsia="Calibri" w:hAnsi="Times New Roman" w:cs="Times New Roman"/>
              </w:rPr>
              <w:t>κεδονί</w:t>
            </w:r>
            <w:proofErr w:type="spellEnd"/>
            <w:r w:rsidRPr="0049301F">
              <w:rPr>
                <w:rFonts w:ascii="Times New Roman" w:eastAsia="Calibri" w:hAnsi="Times New Roman" w:cs="Times New Roman"/>
              </w:rPr>
              <w:t>ας</w:t>
            </w:r>
          </w:p>
        </w:tc>
        <w:tc>
          <w:tcPr>
            <w:tcW w:w="1204" w:type="dxa"/>
            <w:vAlign w:val="center"/>
          </w:tcPr>
          <w:p w14:paraId="62FD7F1A"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65%</w:t>
            </w:r>
          </w:p>
        </w:tc>
        <w:tc>
          <w:tcPr>
            <w:tcW w:w="1265" w:type="dxa"/>
            <w:vAlign w:val="center"/>
          </w:tcPr>
          <w:p w14:paraId="3201E4D5"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35%</w:t>
            </w:r>
          </w:p>
        </w:tc>
        <w:tc>
          <w:tcPr>
            <w:tcW w:w="1272" w:type="dxa"/>
            <w:vAlign w:val="center"/>
          </w:tcPr>
          <w:p w14:paraId="0DB497CC"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55%</w:t>
            </w:r>
          </w:p>
        </w:tc>
        <w:tc>
          <w:tcPr>
            <w:tcW w:w="1248" w:type="dxa"/>
            <w:vAlign w:val="center"/>
          </w:tcPr>
          <w:p w14:paraId="64302D79"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45%</w:t>
            </w:r>
          </w:p>
        </w:tc>
      </w:tr>
      <w:tr w:rsidR="0049301F" w:rsidRPr="0049301F" w14:paraId="6BAA8830" w14:textId="77777777" w:rsidTr="00172AE9">
        <w:trPr>
          <w:trHeight w:val="410"/>
        </w:trPr>
        <w:tc>
          <w:tcPr>
            <w:tcW w:w="1834" w:type="dxa"/>
            <w:vMerge/>
            <w:vAlign w:val="center"/>
          </w:tcPr>
          <w:p w14:paraId="5CE605D7" w14:textId="77777777" w:rsidR="0049301F" w:rsidRPr="0049301F" w:rsidRDefault="0049301F" w:rsidP="0049301F">
            <w:pPr>
              <w:jc w:val="center"/>
              <w:rPr>
                <w:rFonts w:ascii="Times New Roman" w:eastAsia="Calibri" w:hAnsi="Times New Roman" w:cs="Times New Roman"/>
                <w:b/>
                <w:bCs/>
                <w:highlight w:val="yellow"/>
              </w:rPr>
            </w:pPr>
          </w:p>
        </w:tc>
        <w:tc>
          <w:tcPr>
            <w:tcW w:w="1720" w:type="dxa"/>
            <w:vAlign w:val="center"/>
          </w:tcPr>
          <w:p w14:paraId="7F7AF167" w14:textId="77777777" w:rsidR="0049301F" w:rsidRPr="0049301F" w:rsidRDefault="0049301F" w:rsidP="0049301F">
            <w:pPr>
              <w:jc w:val="center"/>
              <w:rPr>
                <w:rFonts w:ascii="Times New Roman" w:eastAsia="Calibri" w:hAnsi="Times New Roman" w:cs="Times New Roman"/>
              </w:rPr>
            </w:pPr>
            <w:proofErr w:type="spellStart"/>
            <w:r w:rsidRPr="0049301F">
              <w:rPr>
                <w:rFonts w:ascii="Times New Roman" w:eastAsia="Calibri" w:hAnsi="Times New Roman" w:cs="Times New Roman"/>
              </w:rPr>
              <w:t>Μεγ</w:t>
            </w:r>
            <w:proofErr w:type="spellEnd"/>
            <w:r w:rsidRPr="0049301F">
              <w:rPr>
                <w:rFonts w:ascii="Times New Roman" w:eastAsia="Calibri" w:hAnsi="Times New Roman" w:cs="Times New Roman"/>
              </w:rPr>
              <w:t>αλόπολης</w:t>
            </w:r>
          </w:p>
        </w:tc>
        <w:tc>
          <w:tcPr>
            <w:tcW w:w="1204" w:type="dxa"/>
            <w:vAlign w:val="center"/>
          </w:tcPr>
          <w:p w14:paraId="2A8BF6A1"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65%</w:t>
            </w:r>
          </w:p>
        </w:tc>
        <w:tc>
          <w:tcPr>
            <w:tcW w:w="1265" w:type="dxa"/>
            <w:vAlign w:val="center"/>
          </w:tcPr>
          <w:p w14:paraId="56813BDA"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35%</w:t>
            </w:r>
          </w:p>
        </w:tc>
        <w:tc>
          <w:tcPr>
            <w:tcW w:w="1272" w:type="dxa"/>
            <w:vAlign w:val="center"/>
          </w:tcPr>
          <w:p w14:paraId="36E21155"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55%</w:t>
            </w:r>
          </w:p>
        </w:tc>
        <w:tc>
          <w:tcPr>
            <w:tcW w:w="1248" w:type="dxa"/>
            <w:vAlign w:val="center"/>
          </w:tcPr>
          <w:p w14:paraId="19BFBC61" w14:textId="77777777" w:rsidR="0049301F" w:rsidRPr="0049301F" w:rsidRDefault="0049301F" w:rsidP="0049301F">
            <w:pPr>
              <w:jc w:val="center"/>
              <w:rPr>
                <w:rFonts w:ascii="Times New Roman" w:eastAsia="Calibri" w:hAnsi="Times New Roman" w:cs="Times New Roman"/>
              </w:rPr>
            </w:pPr>
            <w:r w:rsidRPr="0049301F">
              <w:rPr>
                <w:rFonts w:ascii="Times New Roman" w:eastAsia="Calibri" w:hAnsi="Times New Roman" w:cs="Times New Roman"/>
              </w:rPr>
              <w:t>45%</w:t>
            </w:r>
          </w:p>
        </w:tc>
      </w:tr>
    </w:tbl>
    <w:p w14:paraId="7863D353" w14:textId="77777777" w:rsidR="00172AE9" w:rsidRPr="005B0BB4" w:rsidRDefault="00172AE9" w:rsidP="00172AE9">
      <w:pPr>
        <w:spacing w:line="360" w:lineRule="auto"/>
        <w:rPr>
          <w:rFonts w:ascii="Times New Roman" w:hAnsi="Times New Roman" w:cs="Times New Roman"/>
          <w:lang w:val="en-US"/>
        </w:rPr>
      </w:pPr>
    </w:p>
    <w:p w14:paraId="391CD40F" w14:textId="6FBB682A" w:rsidR="0049301F" w:rsidRPr="0049301F" w:rsidRDefault="0049301F" w:rsidP="00172AE9">
      <w:pPr>
        <w:spacing w:line="360" w:lineRule="auto"/>
        <w:rPr>
          <w:rFonts w:ascii="Times New Roman" w:hAnsi="Times New Roman" w:cs="Times New Roman"/>
          <w:b/>
          <w:bCs/>
          <w:sz w:val="24"/>
          <w:szCs w:val="24"/>
          <w:u w:val="single"/>
          <w:lang w:val="en-US"/>
        </w:rPr>
      </w:pPr>
      <w:r w:rsidRPr="005B0BB4">
        <w:rPr>
          <w:rFonts w:ascii="Times New Roman" w:hAnsi="Times New Roman" w:cs="Times New Roman"/>
          <w:b/>
          <w:bCs/>
          <w:sz w:val="24"/>
          <w:szCs w:val="24"/>
          <w:u w:val="single"/>
        </w:rPr>
        <w:t>Υποβολή</w:t>
      </w:r>
      <w:r w:rsidRPr="005B0BB4">
        <w:rPr>
          <w:rFonts w:ascii="Times New Roman" w:hAnsi="Times New Roman" w:cs="Times New Roman"/>
          <w:b/>
          <w:bCs/>
          <w:spacing w:val="-1"/>
          <w:sz w:val="24"/>
          <w:szCs w:val="24"/>
          <w:u w:val="single"/>
        </w:rPr>
        <w:t xml:space="preserve"> </w:t>
      </w:r>
      <w:r w:rsidRPr="005B0BB4">
        <w:rPr>
          <w:rFonts w:ascii="Times New Roman" w:hAnsi="Times New Roman" w:cs="Times New Roman"/>
          <w:b/>
          <w:bCs/>
          <w:sz w:val="24"/>
          <w:szCs w:val="24"/>
          <w:u w:val="single"/>
        </w:rPr>
        <w:t>–</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Αξιολόγηση –</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Ένταξη</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w:t>
      </w:r>
      <w:r w:rsidRPr="005B0BB4">
        <w:rPr>
          <w:rFonts w:ascii="Times New Roman" w:hAnsi="Times New Roman" w:cs="Times New Roman"/>
          <w:b/>
          <w:bCs/>
          <w:spacing w:val="-3"/>
          <w:sz w:val="24"/>
          <w:szCs w:val="24"/>
          <w:u w:val="single"/>
        </w:rPr>
        <w:t xml:space="preserve"> </w:t>
      </w:r>
      <w:r w:rsidRPr="005B0BB4">
        <w:rPr>
          <w:rFonts w:ascii="Times New Roman" w:hAnsi="Times New Roman" w:cs="Times New Roman"/>
          <w:b/>
          <w:bCs/>
          <w:sz w:val="24"/>
          <w:szCs w:val="24"/>
          <w:u w:val="single"/>
        </w:rPr>
        <w:t>Υλοποίηση</w:t>
      </w:r>
    </w:p>
    <w:p w14:paraId="22001858" w14:textId="77777777" w:rsidR="0049301F" w:rsidRPr="0049301F" w:rsidRDefault="0049301F" w:rsidP="00172AE9">
      <w:pPr>
        <w:widowControl w:val="0"/>
        <w:numPr>
          <w:ilvl w:val="0"/>
          <w:numId w:val="24"/>
        </w:numPr>
        <w:tabs>
          <w:tab w:val="left" w:pos="398"/>
        </w:tabs>
        <w:autoSpaceDE w:val="0"/>
        <w:autoSpaceDN w:val="0"/>
        <w:spacing w:after="0" w:line="360" w:lineRule="auto"/>
        <w:ind w:hanging="285"/>
        <w:jc w:val="both"/>
        <w:rPr>
          <w:rFonts w:ascii="Times New Roman" w:eastAsia="Calibri" w:hAnsi="Times New Roman" w:cs="Times New Roman"/>
          <w:sz w:val="24"/>
          <w:szCs w:val="24"/>
        </w:rPr>
      </w:pPr>
      <w:r w:rsidRPr="0049301F">
        <w:rPr>
          <w:rFonts w:ascii="Times New Roman" w:eastAsia="Calibri" w:hAnsi="Times New Roman" w:cs="Times New Roman"/>
          <w:sz w:val="24"/>
          <w:szCs w:val="24"/>
        </w:rPr>
        <w:t>Η</w:t>
      </w:r>
      <w:r w:rsidRPr="0049301F">
        <w:rPr>
          <w:rFonts w:ascii="Times New Roman" w:eastAsia="Calibri" w:hAnsi="Times New Roman" w:cs="Times New Roman"/>
          <w:spacing w:val="-3"/>
          <w:sz w:val="24"/>
          <w:szCs w:val="24"/>
        </w:rPr>
        <w:t xml:space="preserve"> </w:t>
      </w:r>
      <w:r w:rsidRPr="0049301F">
        <w:rPr>
          <w:rFonts w:ascii="Times New Roman" w:eastAsia="Calibri" w:hAnsi="Times New Roman" w:cs="Times New Roman"/>
          <w:sz w:val="24"/>
          <w:szCs w:val="24"/>
        </w:rPr>
        <w:t>ημερομηνία</w:t>
      </w:r>
      <w:r w:rsidRPr="0049301F">
        <w:rPr>
          <w:rFonts w:ascii="Times New Roman" w:eastAsia="Calibri" w:hAnsi="Times New Roman" w:cs="Times New Roman"/>
          <w:spacing w:val="-3"/>
          <w:sz w:val="24"/>
          <w:szCs w:val="24"/>
        </w:rPr>
        <w:t xml:space="preserve"> </w:t>
      </w:r>
      <w:r w:rsidRPr="0049301F">
        <w:rPr>
          <w:rFonts w:ascii="Times New Roman" w:eastAsia="Calibri" w:hAnsi="Times New Roman" w:cs="Times New Roman"/>
          <w:sz w:val="24"/>
          <w:szCs w:val="24"/>
        </w:rPr>
        <w:t>έναρξης</w:t>
      </w:r>
      <w:r w:rsidRPr="0049301F">
        <w:rPr>
          <w:rFonts w:ascii="Times New Roman" w:eastAsia="Calibri" w:hAnsi="Times New Roman" w:cs="Times New Roman"/>
          <w:spacing w:val="-3"/>
          <w:sz w:val="24"/>
          <w:szCs w:val="24"/>
        </w:rPr>
        <w:t xml:space="preserve"> </w:t>
      </w:r>
      <w:r w:rsidRPr="0049301F">
        <w:rPr>
          <w:rFonts w:ascii="Times New Roman" w:eastAsia="Calibri" w:hAnsi="Times New Roman" w:cs="Times New Roman"/>
          <w:sz w:val="24"/>
          <w:szCs w:val="24"/>
        </w:rPr>
        <w:t>υποβολών</w:t>
      </w:r>
      <w:r w:rsidRPr="0049301F">
        <w:rPr>
          <w:rFonts w:ascii="Times New Roman" w:eastAsia="Calibri" w:hAnsi="Times New Roman" w:cs="Times New Roman"/>
          <w:spacing w:val="-3"/>
          <w:sz w:val="24"/>
          <w:szCs w:val="24"/>
        </w:rPr>
        <w:t xml:space="preserve"> </w:t>
      </w:r>
      <w:r w:rsidRPr="0049301F">
        <w:rPr>
          <w:rFonts w:ascii="Times New Roman" w:eastAsia="Calibri" w:hAnsi="Times New Roman" w:cs="Times New Roman"/>
          <w:sz w:val="24"/>
          <w:szCs w:val="24"/>
        </w:rPr>
        <w:t>των</w:t>
      </w:r>
      <w:r w:rsidRPr="0049301F">
        <w:rPr>
          <w:rFonts w:ascii="Times New Roman" w:eastAsia="Calibri" w:hAnsi="Times New Roman" w:cs="Times New Roman"/>
          <w:spacing w:val="-3"/>
          <w:sz w:val="24"/>
          <w:szCs w:val="24"/>
        </w:rPr>
        <w:t xml:space="preserve"> </w:t>
      </w:r>
      <w:r w:rsidRPr="0049301F">
        <w:rPr>
          <w:rFonts w:ascii="Times New Roman" w:eastAsia="Calibri" w:hAnsi="Times New Roman" w:cs="Times New Roman"/>
          <w:sz w:val="24"/>
          <w:szCs w:val="24"/>
        </w:rPr>
        <w:t>αιτήσεων</w:t>
      </w:r>
      <w:r w:rsidRPr="0049301F">
        <w:rPr>
          <w:rFonts w:ascii="Times New Roman" w:eastAsia="Calibri" w:hAnsi="Times New Roman" w:cs="Times New Roman"/>
          <w:spacing w:val="-4"/>
          <w:sz w:val="24"/>
          <w:szCs w:val="24"/>
        </w:rPr>
        <w:t xml:space="preserve"> </w:t>
      </w:r>
      <w:r w:rsidRPr="0049301F">
        <w:rPr>
          <w:rFonts w:ascii="Times New Roman" w:eastAsia="Calibri" w:hAnsi="Times New Roman" w:cs="Times New Roman"/>
          <w:sz w:val="24"/>
          <w:szCs w:val="24"/>
        </w:rPr>
        <w:t xml:space="preserve">υπαγωγής ορίζεται </w:t>
      </w:r>
      <w:r w:rsidRPr="0049301F">
        <w:rPr>
          <w:rFonts w:ascii="Times New Roman" w:eastAsia="Calibri" w:hAnsi="Times New Roman" w:cs="Times New Roman"/>
          <w:b/>
          <w:bCs/>
          <w:sz w:val="24"/>
          <w:szCs w:val="24"/>
        </w:rPr>
        <w:t>η 15/03/2024 και ώρα 12:00 και λήξης η 28/06/2024 και ώρα 15:00</w:t>
      </w:r>
      <w:r w:rsidRPr="0049301F">
        <w:rPr>
          <w:rFonts w:ascii="Times New Roman" w:eastAsia="Calibri" w:hAnsi="Times New Roman" w:cs="Times New Roman"/>
          <w:sz w:val="24"/>
          <w:szCs w:val="24"/>
        </w:rPr>
        <w:t xml:space="preserve">. </w:t>
      </w:r>
    </w:p>
    <w:p w14:paraId="78B2BA16" w14:textId="77777777" w:rsidR="0049301F" w:rsidRPr="0049301F" w:rsidRDefault="0049301F" w:rsidP="00172AE9">
      <w:pPr>
        <w:widowControl w:val="0"/>
        <w:numPr>
          <w:ilvl w:val="0"/>
          <w:numId w:val="24"/>
        </w:numPr>
        <w:tabs>
          <w:tab w:val="left" w:pos="398"/>
        </w:tabs>
        <w:autoSpaceDE w:val="0"/>
        <w:autoSpaceDN w:val="0"/>
        <w:spacing w:after="0" w:line="360" w:lineRule="auto"/>
        <w:ind w:hanging="285"/>
        <w:jc w:val="both"/>
        <w:rPr>
          <w:rFonts w:ascii="Times New Roman" w:eastAsia="Calibri" w:hAnsi="Times New Roman" w:cs="Times New Roman"/>
          <w:sz w:val="24"/>
          <w:szCs w:val="24"/>
        </w:rPr>
      </w:pPr>
      <w:r w:rsidRPr="0049301F">
        <w:rPr>
          <w:rFonts w:ascii="Times New Roman" w:eastAsia="Calibri" w:hAnsi="Times New Roman" w:cs="Times New Roman"/>
          <w:sz w:val="24"/>
          <w:szCs w:val="24"/>
        </w:rPr>
        <w:t>Η αξιολόγηση των αιτήσεων χρηματοδότησης γίνεται με τη μέθοδο της συγκριτικής αξιολόγησης για το σύνολο των αιτήσεων που υποβλήθηκαν εμπρόθεσμα, με την ευθύνη της ΔΑ ΕΣΠΑ ΔΑΜ και την υποστήριξη του ΕΦΕΠΑΕ.</w:t>
      </w:r>
    </w:p>
    <w:p w14:paraId="2D357701" w14:textId="48C47D46" w:rsidR="0049301F" w:rsidRPr="004523F7" w:rsidRDefault="0049301F" w:rsidP="008A2B77">
      <w:pPr>
        <w:widowControl w:val="0"/>
        <w:numPr>
          <w:ilvl w:val="0"/>
          <w:numId w:val="24"/>
        </w:numPr>
        <w:tabs>
          <w:tab w:val="left" w:pos="398"/>
        </w:tabs>
        <w:autoSpaceDE w:val="0"/>
        <w:autoSpaceDN w:val="0"/>
        <w:spacing w:after="0" w:line="360" w:lineRule="auto"/>
        <w:ind w:right="111"/>
        <w:jc w:val="both"/>
        <w:rPr>
          <w:rFonts w:ascii="Times New Roman" w:eastAsia="Calibri" w:hAnsi="Times New Roman" w:cs="Times New Roman"/>
          <w:sz w:val="24"/>
          <w:szCs w:val="24"/>
        </w:rPr>
      </w:pPr>
      <w:r w:rsidRPr="0049301F">
        <w:rPr>
          <w:rFonts w:ascii="Times New Roman" w:eastAsia="Calibri" w:hAnsi="Times New Roman" w:cs="Times New Roman"/>
          <w:sz w:val="24"/>
          <w:szCs w:val="24"/>
        </w:rPr>
        <w:t xml:space="preserve">Η αίτηση χρηματοδότησης θα υποβάλλεται αποκλειστικά ηλεκτρονικά, μέσω του </w:t>
      </w:r>
      <w:r w:rsidRPr="0049301F">
        <w:rPr>
          <w:rFonts w:ascii="Times New Roman" w:eastAsia="Calibri" w:hAnsi="Times New Roman" w:cs="Times New Roman"/>
          <w:b/>
          <w:bCs/>
          <w:sz w:val="24"/>
          <w:szCs w:val="24"/>
        </w:rPr>
        <w:t>Ολοκληρωμένου Πληροφοριακού Συστήματος Κρατικών Ενισχύσεων</w:t>
      </w:r>
      <w:r w:rsidRPr="0049301F">
        <w:rPr>
          <w:rFonts w:ascii="Times New Roman" w:eastAsia="Calibri" w:hAnsi="Times New Roman" w:cs="Times New Roman"/>
          <w:sz w:val="24"/>
          <w:szCs w:val="24"/>
        </w:rPr>
        <w:t xml:space="preserve"> (ΟΠΣΚΕ).</w:t>
      </w:r>
    </w:p>
    <w:p w14:paraId="55254541" w14:textId="69333234" w:rsidR="00751AE1" w:rsidRPr="00DE130B" w:rsidRDefault="00056BC2" w:rsidP="007873DB">
      <w:pPr>
        <w:pStyle w:val="40"/>
        <w:shd w:val="clear" w:color="auto" w:fill="E7E6E6" w:themeFill="background2"/>
        <w:spacing w:line="360" w:lineRule="auto"/>
        <w:jc w:val="both"/>
        <w:rPr>
          <w:rFonts w:ascii="Times New Roman" w:hAnsi="Times New Roman" w:cs="Times New Roman"/>
          <w:color w:val="auto"/>
          <w:sz w:val="24"/>
          <w:szCs w:val="24"/>
        </w:rPr>
      </w:pPr>
      <w:r w:rsidRPr="00DE130B">
        <w:rPr>
          <w:rFonts w:ascii="Times New Roman" w:hAnsi="Times New Roman" w:cs="Times New Roman"/>
          <w:color w:val="auto"/>
          <w:sz w:val="24"/>
          <w:szCs w:val="24"/>
        </w:rPr>
        <w:lastRenderedPageBreak/>
        <w:t>Β3.Ενίσχυση επενδυτικών σχεδίων παραγωγικών επενδύσεων νέων και υπό σύσταση</w:t>
      </w:r>
      <w:r w:rsidR="0049301F" w:rsidRPr="00DE130B">
        <w:rPr>
          <w:rFonts w:ascii="Times New Roman" w:hAnsi="Times New Roman" w:cs="Times New Roman"/>
          <w:color w:val="auto"/>
          <w:sz w:val="24"/>
          <w:szCs w:val="24"/>
        </w:rPr>
        <w:t xml:space="preserve"> </w:t>
      </w:r>
      <w:r w:rsidR="007873DB" w:rsidRPr="00DE130B">
        <w:rPr>
          <w:rFonts w:ascii="Times New Roman" w:hAnsi="Times New Roman" w:cs="Times New Roman"/>
          <w:color w:val="auto"/>
          <w:sz w:val="24"/>
          <w:szCs w:val="24"/>
        </w:rPr>
        <w:t xml:space="preserve">μεγάλων επιχειρήσεων </w:t>
      </w:r>
      <w:r w:rsidRPr="00DE130B">
        <w:rPr>
          <w:rFonts w:ascii="Times New Roman" w:hAnsi="Times New Roman" w:cs="Times New Roman"/>
          <w:color w:val="auto"/>
          <w:sz w:val="24"/>
          <w:szCs w:val="24"/>
        </w:rPr>
        <w:t>που υλοποιούνται στις ηπειρωτικές περιοχές ΕΣΔΙΜ, σύμφωνα με τον Καν. (ΕΕ) 2021/1056 για τη θέσπιση του Ταμείου Δίκαιης Μετάβασης</w:t>
      </w:r>
    </w:p>
    <w:p w14:paraId="4518159E" w14:textId="77777777" w:rsidR="007873DB" w:rsidRPr="007873DB" w:rsidRDefault="007873DB" w:rsidP="00C242D1">
      <w:pPr>
        <w:widowControl w:val="0"/>
        <w:autoSpaceDE w:val="0"/>
        <w:autoSpaceDN w:val="0"/>
        <w:spacing w:before="185" w:after="0" w:line="360" w:lineRule="auto"/>
        <w:ind w:right="110"/>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Η</w:t>
      </w:r>
      <w:r w:rsidRPr="007873DB">
        <w:rPr>
          <w:rFonts w:ascii="Times New Roman" w:eastAsia="Calibri" w:hAnsi="Times New Roman" w:cs="Times New Roman"/>
          <w:spacing w:val="1"/>
          <w:sz w:val="24"/>
          <w:szCs w:val="24"/>
        </w:rPr>
        <w:t xml:space="preserve"> Δ</w:t>
      </w:r>
      <w:r w:rsidRPr="007873DB">
        <w:rPr>
          <w:rFonts w:ascii="Times New Roman" w:eastAsia="Calibri" w:hAnsi="Times New Roman" w:cs="Times New Roman"/>
          <w:sz w:val="24"/>
          <w:szCs w:val="24"/>
        </w:rPr>
        <w:t>ράση</w:t>
      </w:r>
      <w:r w:rsidRPr="007873DB">
        <w:rPr>
          <w:rFonts w:ascii="Times New Roman" w:eastAsia="Calibri" w:hAnsi="Times New Roman" w:cs="Times New Roman"/>
          <w:spacing w:val="1"/>
          <w:sz w:val="24"/>
          <w:szCs w:val="24"/>
        </w:rPr>
        <w:t xml:space="preserve"> </w:t>
      </w:r>
      <w:r w:rsidRPr="007873DB">
        <w:rPr>
          <w:rFonts w:ascii="Times New Roman" w:eastAsia="Calibri" w:hAnsi="Times New Roman" w:cs="Times New Roman"/>
          <w:sz w:val="24"/>
          <w:szCs w:val="24"/>
        </w:rPr>
        <w:t>«Ενίσχυση επενδυτικών σχεδίων παραγωγικών επενδύσεων νέων και υπό σύσταση μεγάλων επιχειρήσεων που υλοποιούνται στις ηπειρωτικές περιοχές ΕΣΔΙΜ, σύμφωνα με τον Καν. (ΕΕ) 2021/1056 για τη θέσπιση του Ταμείου Δίκαιης Μετάβασης»</w:t>
      </w:r>
      <w:r w:rsidRPr="007873DB">
        <w:rPr>
          <w:rFonts w:ascii="Times New Roman" w:eastAsia="Calibri" w:hAnsi="Times New Roman" w:cs="Times New Roman"/>
          <w:spacing w:val="1"/>
          <w:sz w:val="24"/>
          <w:szCs w:val="24"/>
        </w:rPr>
        <w:t xml:space="preserve"> </w:t>
      </w:r>
      <w:r w:rsidRPr="007873DB">
        <w:rPr>
          <w:rFonts w:ascii="Times New Roman" w:eastAsia="Calibri" w:hAnsi="Times New Roman" w:cs="Times New Roman"/>
          <w:sz w:val="24"/>
          <w:szCs w:val="24"/>
        </w:rPr>
        <w:t xml:space="preserve">στοχεύει στην αντιμετώπιση των κοινωνικών, εργασιακών, οικονομικών και περιβαλλοντικών επιπτώσεων της </w:t>
      </w:r>
      <w:proofErr w:type="spellStart"/>
      <w:r w:rsidRPr="007873DB">
        <w:rPr>
          <w:rFonts w:ascii="Times New Roman" w:eastAsia="Calibri" w:hAnsi="Times New Roman" w:cs="Times New Roman"/>
          <w:sz w:val="24"/>
          <w:szCs w:val="24"/>
        </w:rPr>
        <w:t>απολιγνιτοποίησης</w:t>
      </w:r>
      <w:proofErr w:type="spellEnd"/>
      <w:r w:rsidRPr="007873DB">
        <w:rPr>
          <w:rFonts w:ascii="Times New Roman" w:eastAsia="Calibri" w:hAnsi="Times New Roman" w:cs="Times New Roman"/>
          <w:sz w:val="24"/>
          <w:szCs w:val="24"/>
        </w:rPr>
        <w:t xml:space="preserve"> νεοσύστατων και υπό σύσταση μικρομεσαίων επιχειρήσεων που θα δραστηριοποιούνται στις περιοχές των Εδαφικών Σχεδίων Δίκαιης Μετάβασης Δυτικής Μακεδονίας και Μεγαλόπολης, ώστε να υποστηριχθεί η μετάβαση τους σε μια κλιματικά ουδέτερη οικονομία και μια ισορροπημένη και βιώσιμη ανάπτυξη.</w:t>
      </w:r>
    </w:p>
    <w:p w14:paraId="480226BD" w14:textId="77777777" w:rsidR="007873DB" w:rsidRPr="007873DB" w:rsidRDefault="007873DB" w:rsidP="00C242D1">
      <w:pPr>
        <w:widowControl w:val="0"/>
        <w:autoSpaceDE w:val="0"/>
        <w:autoSpaceDN w:val="0"/>
        <w:spacing w:before="185" w:after="0" w:line="360" w:lineRule="auto"/>
        <w:ind w:right="110"/>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Σκοπός της συγκεκριμένης Δράσης είναι να δοθεί στις περιοχές αυτές η δυνατότητα και το κίνητρο για τον καινοτόμο μετασχηματισμό των νεοσύστατων και υπό σύσταση επιχειρήσεων &amp; την προσέλκυση νέων επενδύσεων για να διαφοροποιηθεί το παραγωγικό μοντέλο των περιοχών ώστε να αντιμετωπίσουν τις προαναφερόμενες επιπτώσεις.</w:t>
      </w:r>
    </w:p>
    <w:p w14:paraId="1595006C" w14:textId="77777777" w:rsidR="007873DB" w:rsidRPr="007873DB" w:rsidRDefault="007873DB" w:rsidP="00C242D1">
      <w:pPr>
        <w:widowControl w:val="0"/>
        <w:autoSpaceDE w:val="0"/>
        <w:autoSpaceDN w:val="0"/>
        <w:spacing w:after="0" w:line="360" w:lineRule="auto"/>
        <w:jc w:val="both"/>
        <w:rPr>
          <w:rFonts w:ascii="Times New Roman" w:eastAsia="Calibri" w:hAnsi="Times New Roman" w:cs="Times New Roman"/>
          <w:sz w:val="24"/>
          <w:szCs w:val="24"/>
          <w:highlight w:val="yellow"/>
        </w:rPr>
      </w:pPr>
    </w:p>
    <w:p w14:paraId="45C56291" w14:textId="77777777" w:rsidR="007873DB" w:rsidRPr="00C242D1" w:rsidRDefault="007873DB" w:rsidP="00C242D1">
      <w:pPr>
        <w:spacing w:line="360" w:lineRule="auto"/>
        <w:jc w:val="both"/>
        <w:rPr>
          <w:rFonts w:ascii="Times New Roman" w:hAnsi="Times New Roman" w:cs="Times New Roman"/>
          <w:b/>
          <w:bCs/>
          <w:sz w:val="24"/>
          <w:szCs w:val="24"/>
          <w:u w:val="single"/>
        </w:rPr>
      </w:pPr>
      <w:r w:rsidRPr="00C242D1">
        <w:rPr>
          <w:rFonts w:ascii="Times New Roman" w:hAnsi="Times New Roman" w:cs="Times New Roman"/>
          <w:b/>
          <w:bCs/>
          <w:sz w:val="24"/>
          <w:szCs w:val="24"/>
          <w:u w:val="single"/>
        </w:rPr>
        <w:t>Τυπικές Προϋποθέσεις Συμμετοχής</w:t>
      </w:r>
    </w:p>
    <w:p w14:paraId="21D6E01F" w14:textId="3C5FE448" w:rsidR="007873DB" w:rsidRPr="007873DB" w:rsidRDefault="007873DB" w:rsidP="00C242D1">
      <w:pPr>
        <w:spacing w:line="360" w:lineRule="auto"/>
        <w:jc w:val="both"/>
        <w:rPr>
          <w:rFonts w:ascii="Times New Roman" w:hAnsi="Times New Roman" w:cs="Times New Roman"/>
          <w:b/>
          <w:bCs/>
          <w:sz w:val="24"/>
          <w:szCs w:val="24"/>
          <w:u w:val="single"/>
        </w:rPr>
      </w:pPr>
      <w:r w:rsidRPr="007873DB">
        <w:rPr>
          <w:rFonts w:ascii="Times New Roman" w:eastAsia="Calibri" w:hAnsi="Times New Roman" w:cs="Times New Roman"/>
          <w:sz w:val="24"/>
          <w:szCs w:val="24"/>
        </w:rPr>
        <w:t>Ο δυνητικός Δικαιούχος θα πρέπει:</w:t>
      </w:r>
    </w:p>
    <w:p w14:paraId="4B60C759" w14:textId="77777777" w:rsidR="007873DB" w:rsidRPr="007873DB" w:rsidRDefault="007873DB" w:rsidP="00C242D1">
      <w:pPr>
        <w:widowControl w:val="0"/>
        <w:tabs>
          <w:tab w:val="left" w:pos="398"/>
        </w:tabs>
        <w:autoSpaceDE w:val="0"/>
        <w:autoSpaceDN w:val="0"/>
        <w:spacing w:before="1" w:after="0" w:line="360" w:lineRule="auto"/>
        <w:jc w:val="both"/>
        <w:rPr>
          <w:rFonts w:ascii="Times New Roman" w:eastAsia="Calibri" w:hAnsi="Times New Roman" w:cs="Times New Roman"/>
          <w:b/>
          <w:bCs/>
          <w:sz w:val="24"/>
          <w:szCs w:val="24"/>
        </w:rPr>
      </w:pPr>
      <w:r w:rsidRPr="007873DB">
        <w:rPr>
          <w:rFonts w:ascii="Times New Roman" w:eastAsia="Calibri" w:hAnsi="Times New Roman" w:cs="Times New Roman"/>
          <w:b/>
          <w:bCs/>
          <w:sz w:val="24"/>
          <w:szCs w:val="24"/>
        </w:rPr>
        <w:t>Για τις νέες επιχειρήσεις:</w:t>
      </w:r>
    </w:p>
    <w:p w14:paraId="5ACC831D" w14:textId="0BB9B153" w:rsidR="007873DB" w:rsidRPr="00C242D1" w:rsidRDefault="007873DB" w:rsidP="00E2298B">
      <w:pPr>
        <w:pStyle w:val="a7"/>
        <w:widowControl w:val="0"/>
        <w:numPr>
          <w:ilvl w:val="0"/>
          <w:numId w:val="37"/>
        </w:numPr>
        <w:tabs>
          <w:tab w:val="left" w:pos="398"/>
        </w:tabs>
        <w:autoSpaceDE w:val="0"/>
        <w:autoSpaceDN w:val="0"/>
        <w:spacing w:before="1" w:line="360" w:lineRule="auto"/>
        <w:ind w:hanging="294"/>
        <w:jc w:val="both"/>
        <w:rPr>
          <w:rFonts w:ascii="Times New Roman" w:eastAsia="Calibri" w:hAnsi="Times New Roman" w:cs="Times New Roman"/>
          <w:sz w:val="24"/>
          <w:szCs w:val="24"/>
          <w:lang w:val="el-GR"/>
        </w:rPr>
      </w:pPr>
      <w:r w:rsidRPr="00C242D1">
        <w:rPr>
          <w:rFonts w:ascii="Times New Roman" w:eastAsia="Calibri" w:hAnsi="Times New Roman" w:cs="Times New Roman"/>
          <w:sz w:val="24"/>
          <w:szCs w:val="24"/>
          <w:lang w:val="el-GR"/>
        </w:rPr>
        <w:t>Να υποβάλλουν μια και μοναδική αίτηση χρηματοδότησης ανά Α.Φ.Μ.</w:t>
      </w:r>
    </w:p>
    <w:p w14:paraId="72CECAF2" w14:textId="6EA83676" w:rsidR="007873DB" w:rsidRPr="007873DB" w:rsidRDefault="007873DB" w:rsidP="00E2298B">
      <w:pPr>
        <w:pStyle w:val="a7"/>
        <w:widowControl w:val="0"/>
        <w:numPr>
          <w:ilvl w:val="0"/>
          <w:numId w:val="37"/>
        </w:numPr>
        <w:tabs>
          <w:tab w:val="left" w:pos="398"/>
        </w:tabs>
        <w:autoSpaceDE w:val="0"/>
        <w:autoSpaceDN w:val="0"/>
        <w:spacing w:before="1" w:line="360" w:lineRule="auto"/>
        <w:ind w:hanging="294"/>
        <w:jc w:val="both"/>
        <w:rPr>
          <w:rFonts w:ascii="Times New Roman" w:eastAsia="Calibri" w:hAnsi="Times New Roman" w:cs="Times New Roman"/>
          <w:sz w:val="24"/>
          <w:szCs w:val="24"/>
          <w:lang w:val="el-GR"/>
        </w:rPr>
      </w:pPr>
      <w:r w:rsidRPr="007873DB">
        <w:rPr>
          <w:rFonts w:ascii="Times New Roman" w:eastAsia="Calibri" w:hAnsi="Times New Roman" w:cs="Times New Roman"/>
          <w:sz w:val="24"/>
          <w:szCs w:val="24"/>
          <w:lang w:val="el-GR"/>
        </w:rPr>
        <w:t>Κατά την ημερομηνία έκδοσης της πρόσκλησής, να μην διαθέτουν πλήρη κλεισμένη διαχειριστική χρήση. (ημερομηνία έναρξης μεταγενέστερη της 1/1/2022).</w:t>
      </w:r>
    </w:p>
    <w:p w14:paraId="024C96D6" w14:textId="6451B542"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τηρούν απλογραφικά ή διπλογραφικά βιβλία του Ν.4308/2014, όπως ισχύει.</w:t>
      </w:r>
    </w:p>
    <w:p w14:paraId="4F433907" w14:textId="29D356F4"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Να λειτουργούν νόμιμα διαθέτοντας το κατάλληλο έγγραφο </w:t>
      </w:r>
      <w:proofErr w:type="spellStart"/>
      <w:r w:rsidRPr="007873DB">
        <w:rPr>
          <w:rFonts w:ascii="Times New Roman" w:hAnsi="Times New Roman" w:cs="Times New Roman"/>
          <w:sz w:val="24"/>
          <w:szCs w:val="24"/>
          <w:lang w:val="el-GR"/>
        </w:rPr>
        <w:t>αδειοδότησης</w:t>
      </w:r>
      <w:proofErr w:type="spellEnd"/>
      <w:r w:rsidRPr="007873DB">
        <w:rPr>
          <w:rFonts w:ascii="Times New Roman" w:hAnsi="Times New Roman" w:cs="Times New Roman"/>
          <w:sz w:val="24"/>
          <w:szCs w:val="24"/>
          <w:lang w:val="el-GR"/>
        </w:rPr>
        <w:t xml:space="preserve">, σύμφωνα με την κείμενη νομοθεσία και την ασκούμενη δραστηριότητά τους (π.χ. άδεια λειτουργίας, Υπεύθυνη δήλωση έναρξης λειτουργίας, απαλλακτικό άδειας λειτουργίας, γνωστοποίηση έναρξης λειτουργίας κλπ.). Στην περίπτωση που η </w:t>
      </w:r>
      <w:r w:rsidRPr="007873DB">
        <w:rPr>
          <w:rFonts w:ascii="Times New Roman" w:hAnsi="Times New Roman" w:cs="Times New Roman"/>
          <w:sz w:val="24"/>
          <w:szCs w:val="24"/>
          <w:lang w:val="el-GR"/>
        </w:rPr>
        <w:lastRenderedPageBreak/>
        <w:t>άδεια δεν έχει εκδοθεί ή έχει λήξει χρονικά, απαιτείται η προσκόμιση της σχετικής αίτησης έκδοσης/ανανέωσης αυτής.</w:t>
      </w:r>
    </w:p>
    <w:p w14:paraId="60EF9E9B" w14:textId="77777777" w:rsidR="007873DB" w:rsidRPr="007873DB" w:rsidRDefault="007873DB" w:rsidP="00E2298B">
      <w:pPr>
        <w:pStyle w:val="a7"/>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Οι επιχειρήσεις με δραστηριότητες για την άσκηση των οποίων δεν απαιτείται άδεια λειτουργίας, θα πρέπει να υποβάλουν Υπεύθυνη Δήλωση του Νόμιμου Εκπροσώπου, όπου θα βεβαιώνεται ότι δεν απαιτείται η έκδοση άδειας λειτουργίας ή έγγραφο απαλλαγής από την σχετική υποχρέωση, με σχετική τεκμηρίωση.</w:t>
      </w:r>
    </w:p>
    <w:p w14:paraId="63A481B7" w14:textId="48D13021"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έχουν εγγραφεί στο Μητρώο Πραγματικών Δικαιούχων του άρθρου 20 του ν.4557/2018 (Α΄ 139), ως ισχύει.</w:t>
      </w:r>
    </w:p>
    <w:p w14:paraId="3911286A" w14:textId="008437B8"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μην εκκρεμεί σε βάρος τους διαδικασία ανάκτησης ενίσχυσης, κατόπιν προηγούμενης αποφάσεως της Ευρωπαϊκής Επιτροπής ή του Δικαστηρίου της Ευρωπαϊκής ένωσης, με την οποία μια ενίσχυση κηρύσσεται παράνομη και ασυμβίβαστη με την εσωτερική αγορά.</w:t>
      </w:r>
    </w:p>
    <w:p w14:paraId="624849AA" w14:textId="1D62136E"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τηρούν τη νομοθεσία περί υγείας και ασφάλειας των εργαζομένων και πρόληψης του επαγγελματικού κινδύνου.</w:t>
      </w:r>
    </w:p>
    <w:p w14:paraId="0A3EF2D3" w14:textId="2DA15684"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δεσμευτούν ότι δεν συντρέχουν λόγοι αποκλεισμού του άρθρου 39, παρ. 1-4 και του άρθρου 40, παρ. 1, του Ν. 4488/2017 (Α137/13.09.2017).</w:t>
      </w:r>
    </w:p>
    <w:p w14:paraId="2BF649FE" w14:textId="3785ECD7"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Σε περίπτωση που δραστηριοποιούνται στον τομέα της αλιείας και της υδατοκαλλιέργειας, να μην έχουν διαπράξει μία ή περισσότερες από τις παραβάσεις που αναφέρονται στο άρθρο 10 παράγραφος 1 στοιχεία α) έως δ) και στο άρθρο 10 παράγραφος 3 του κανονισμού (ΕΕ) αριθ. 508/2014 του Ευρωπαϊκού Κοινοβουλίου και του Συμβουλίου.</w:t>
      </w:r>
    </w:p>
    <w:p w14:paraId="228157BD" w14:textId="5F2D1145"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μην έχουν λάβει ενίσχυση διάσωσης ή αναδιάρθρωσης, ή αν έχουν λάβει ενίσχυση διάσωσης να έχει αποπληρωθεί το δάνειο και να έχει λυθεί η σύμβαση εγγύησης ή αν έχουν λάβει ενίσχυση αναδιάρθρωσης αυτή να έχει ολοκληρωθεί.</w:t>
      </w:r>
    </w:p>
    <w:p w14:paraId="570FA58E" w14:textId="3102A97C"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Να μην είναι χρηματοπιστωτικοί και ασφαλιστικοί οργανισμοί, δημόσιες επιχειρήσεις, δημόσιοι φορείς, δημόσιοι οργανισμοί ή θυγατρικές αυτών, Νομικά Πρόσωπα Δημοσίου Δικαίου (ΝΠΔΔ) ή </w:t>
      </w:r>
      <w:proofErr w:type="spellStart"/>
      <w:r w:rsidRPr="007873DB">
        <w:rPr>
          <w:rFonts w:ascii="Times New Roman" w:hAnsi="Times New Roman" w:cs="Times New Roman"/>
          <w:sz w:val="24"/>
          <w:szCs w:val="24"/>
          <w:lang w:val="el-GR"/>
        </w:rPr>
        <w:t>εξωχώριες</w:t>
      </w:r>
      <w:proofErr w:type="spellEnd"/>
      <w:r w:rsidRPr="007873DB">
        <w:rPr>
          <w:rFonts w:ascii="Times New Roman" w:hAnsi="Times New Roman" w:cs="Times New Roman"/>
          <w:sz w:val="24"/>
          <w:szCs w:val="24"/>
          <w:lang w:val="el-GR"/>
        </w:rPr>
        <w:t xml:space="preserve"> (</w:t>
      </w:r>
      <w:proofErr w:type="spellStart"/>
      <w:r w:rsidRPr="007873DB">
        <w:rPr>
          <w:rFonts w:ascii="Times New Roman" w:hAnsi="Times New Roman" w:cs="Times New Roman"/>
          <w:sz w:val="24"/>
          <w:szCs w:val="24"/>
          <w:lang w:val="el-GR"/>
        </w:rPr>
        <w:t>offshore</w:t>
      </w:r>
      <w:proofErr w:type="spellEnd"/>
      <w:r w:rsidRPr="007873DB">
        <w:rPr>
          <w:rFonts w:ascii="Times New Roman" w:hAnsi="Times New Roman" w:cs="Times New Roman"/>
          <w:sz w:val="24"/>
          <w:szCs w:val="24"/>
          <w:lang w:val="el-GR"/>
        </w:rPr>
        <w:t>) επιχειρήσεις.</w:t>
      </w:r>
    </w:p>
    <w:p w14:paraId="0E4F25C3" w14:textId="77777777" w:rsidR="007873DB" w:rsidRPr="007873DB" w:rsidRDefault="007873DB" w:rsidP="00E2298B">
      <w:pPr>
        <w:pStyle w:val="a7"/>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Για όλους τους δικαιούχους (νέες και υπό σύσταση επιχειρήσεις):</w:t>
      </w:r>
    </w:p>
    <w:p w14:paraId="0D684FE8" w14:textId="7ACDE522"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Ο ίδιος φορέας επένδυσης (εταίρος/μέτοχος/επιχείρηση) να μη συμμετέχει σε παραπάνω από ένα (1) επενδυτικό σχέδιο που να αφορά υπό σύσταση επιχείρηση.</w:t>
      </w:r>
    </w:p>
    <w:p w14:paraId="75CE353E" w14:textId="7726E7CC"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Να τηρήσουν, από τον χρόνο έναρξης εργασιών του επενδυτικού σχεδίου, διπλογραφικά βιβλία του Ν.4308/2014, όπως ισχύει (Οι νέες εταιρίες που τηρούν </w:t>
      </w:r>
      <w:r w:rsidRPr="007873DB">
        <w:rPr>
          <w:rFonts w:ascii="Times New Roman" w:hAnsi="Times New Roman" w:cs="Times New Roman"/>
          <w:sz w:val="24"/>
          <w:szCs w:val="24"/>
          <w:lang w:val="el-GR"/>
        </w:rPr>
        <w:lastRenderedPageBreak/>
        <w:t>απλογραφικά βιβλία θα πρέπει υποχρεωτικά να τηρήσουν διπλογραφικό λογιστικό σύστημα).</w:t>
      </w:r>
    </w:p>
    <w:p w14:paraId="02DD940C" w14:textId="1AB9DA74"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δραστηριοποιούνται ή να δραστηριοποιηθούν στην ελληνική επικράτεια και να πραγματοποιήσουν επένδυση αποκλειστικά σε μία από τις περιοχές (χωρικές ενότητες) των Εδαφικών Σχεδίων Δίκαιης Μετάβασης (Ε.Σ.ΔΙ.Μ.) Δυτικής Μακεδονίας και Μεγαλόπολης.</w:t>
      </w:r>
    </w:p>
    <w:p w14:paraId="0985420A" w14:textId="3C2D465A"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λειτουργούν ή να λειτουργήσουν αποκλειστικά με μία από τις ακόλουθες μορφές επιχειρήσεων: Ομόρρυθμη Εταιρεία (Ο.Ε.), Ετερόρρυθμη Εταιρεία (Ε.Ε.), Ετερόρρυθμη Εταιρεία (Ε.Ε.) κατά μετοχές, Εταιρεία Περιορισμένης Ευθύνης (Ε.Π.Ε.), Μονοπρόσωπη Εταιρεία Περιορισμένης Ευθύνης (Μ.Ε.Π.Ε.), Ανώνυμη Εταιρεία (Α.Ε.), Μονοπρόσωπη Ανώνυμη Εταιρεία (Μ.Α.Ε), Ιδιωτική Κεφαλαιουχική Εταιρεία (Ι.Κ.Ε.) Μονοπρόσωπη Ιδιωτική Κεφαλαιουχική Εταιρεία (Μ.Ι.Κ.Ε.).</w:t>
      </w:r>
    </w:p>
    <w:p w14:paraId="58433D85" w14:textId="204E589A"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Να έχουν την ιδιότητα της Μεγάλης Επιχείρησης (επιχειρήσεις που ΔΕΝ πληρούν τα κριτήρια που ορίζονται στο άρθρο 2 του παραρτήματος I του Κανονισμού (ΕΕ) </w:t>
      </w:r>
      <w:proofErr w:type="spellStart"/>
      <w:r w:rsidRPr="007873DB">
        <w:rPr>
          <w:rFonts w:ascii="Times New Roman" w:hAnsi="Times New Roman" w:cs="Times New Roman"/>
          <w:sz w:val="24"/>
          <w:szCs w:val="24"/>
          <w:lang w:val="el-GR"/>
        </w:rPr>
        <w:t>αριθμ</w:t>
      </w:r>
      <w:proofErr w:type="spellEnd"/>
      <w:r w:rsidRPr="007873DB">
        <w:rPr>
          <w:rFonts w:ascii="Times New Roman" w:hAnsi="Times New Roman" w:cs="Times New Roman"/>
          <w:sz w:val="24"/>
          <w:szCs w:val="24"/>
          <w:lang w:val="el-GR"/>
        </w:rPr>
        <w:t>. 651/2014 της Επιτροπής της 17ης Ιουνίου 2014 – βλ. Παράρτημα V της παρούσας).</w:t>
      </w:r>
    </w:p>
    <w:p w14:paraId="269BF784" w14:textId="1412E382"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μην είναι προβληματικές επιχειρήσεις (τόσο σε επίπεδο αιτούσας όσο και σε επίπεδο ομίλου επιχειρήσεων - αιτούσα επιχείρηση και τυχόν συνδεδεμένες με αυτή επιχειρήσεις), σύμφωνα με το σημείο 18 του άρθρου 2 του Καν. ΕΕ 651/2014 και τα οριζόμενα στο Παράρτημα ΙΧ «Ορισμός της Προβληματικής Επιχείρησης» της παρούσας.</w:t>
      </w:r>
    </w:p>
    <w:p w14:paraId="48735633" w14:textId="56555F7D"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Το προτεινόμενο επενδυτικό σχέδιο να αφορά σε έναν ή περισσότερους από τους επιλέξιμους ΚΑΔ που περιλαμβάνονται στο ΠΑΡΑΡΤΗΜΑ II: «Επιλέξιμοι τομείς δραστηριότητας (ΚΑΔ)» της πρόσκλησης, στον/στους οποίο/</w:t>
      </w:r>
      <w:proofErr w:type="spellStart"/>
      <w:r w:rsidRPr="007873DB">
        <w:rPr>
          <w:rFonts w:ascii="Times New Roman" w:hAnsi="Times New Roman" w:cs="Times New Roman"/>
          <w:sz w:val="24"/>
          <w:szCs w:val="24"/>
          <w:lang w:val="el-GR"/>
        </w:rPr>
        <w:t>ους</w:t>
      </w:r>
      <w:proofErr w:type="spellEnd"/>
      <w:r w:rsidRPr="007873DB">
        <w:rPr>
          <w:rFonts w:ascii="Times New Roman" w:hAnsi="Times New Roman" w:cs="Times New Roman"/>
          <w:sz w:val="24"/>
          <w:szCs w:val="24"/>
          <w:lang w:val="el-GR"/>
        </w:rPr>
        <w:t xml:space="preserve"> οι δικαιούχοι θα πρέπει να δραστηριοποιηθούν στον τόπο εγκατάστασης της επένδυσης έως την υποβολή του πρώτου αιτήματος καταβολής επιχορήγησης (συμπεριλαμβάνεται και η προκαταβολή).</w:t>
      </w:r>
    </w:p>
    <w:p w14:paraId="4BD5F8D5" w14:textId="77777777" w:rsidR="007873DB" w:rsidRPr="00C242D1"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Το προτεινόμενο επενδυτικό σχέδιο να έχει χαρακτήρα αρχικής επένδυσης, όπως ορίζεται στο άρθρο 2 παρ. 49 του Καν. ΕΕ 651/2014 και ειδικότερα να πληροί μια από τις ακόλουθες προϋποθέσεις:</w:t>
      </w:r>
    </w:p>
    <w:p w14:paraId="31C2039F" w14:textId="7B11A7FA" w:rsidR="007873DB" w:rsidRPr="00C242D1" w:rsidRDefault="007873DB" w:rsidP="00DB2711">
      <w:pPr>
        <w:widowControl w:val="0"/>
        <w:numPr>
          <w:ilvl w:val="0"/>
          <w:numId w:val="5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C242D1">
        <w:rPr>
          <w:rFonts w:ascii="Times New Roman" w:eastAsia="Calibri" w:hAnsi="Times New Roman" w:cs="Times New Roman"/>
          <w:sz w:val="24"/>
          <w:szCs w:val="24"/>
        </w:rPr>
        <w:t>Δημιουργία νέας μονάδας.</w:t>
      </w:r>
    </w:p>
    <w:p w14:paraId="466203E3" w14:textId="77777777" w:rsidR="007873DB" w:rsidRPr="00C242D1" w:rsidRDefault="007873DB" w:rsidP="00DB2711">
      <w:pPr>
        <w:widowControl w:val="0"/>
        <w:numPr>
          <w:ilvl w:val="0"/>
          <w:numId w:val="5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C242D1">
        <w:rPr>
          <w:rFonts w:ascii="Times New Roman" w:eastAsia="Calibri" w:hAnsi="Times New Roman" w:cs="Times New Roman"/>
          <w:sz w:val="24"/>
          <w:szCs w:val="24"/>
        </w:rPr>
        <w:t xml:space="preserve">Επέκταση της δυναμικότητας υφιστάμενης μονάδας. Η πρόσθετη </w:t>
      </w:r>
      <w:r w:rsidRPr="00C242D1">
        <w:rPr>
          <w:rFonts w:ascii="Times New Roman" w:eastAsia="Calibri" w:hAnsi="Times New Roman" w:cs="Times New Roman"/>
          <w:sz w:val="24"/>
          <w:szCs w:val="24"/>
        </w:rPr>
        <w:lastRenderedPageBreak/>
        <w:t>δυναμικότητα της μονάδας λόγω του επενδυτικού σχεδίου μπορεί να γίνει αποδεκτή μόνον εφόσον η υφιστάμενη δυναμικότητα της μονάδας μπορεί να πιστοποιηθεί από επίσημα στοιχεία τεκμηρίωσης.</w:t>
      </w:r>
    </w:p>
    <w:p w14:paraId="706EB4F4" w14:textId="66E3A5F1" w:rsidR="007873DB" w:rsidRPr="00C242D1" w:rsidRDefault="007873DB" w:rsidP="00DB2711">
      <w:pPr>
        <w:widowControl w:val="0"/>
        <w:numPr>
          <w:ilvl w:val="0"/>
          <w:numId w:val="55"/>
        </w:numPr>
        <w:tabs>
          <w:tab w:val="left" w:pos="398"/>
        </w:tabs>
        <w:autoSpaceDE w:val="0"/>
        <w:autoSpaceDN w:val="0"/>
        <w:spacing w:before="1" w:after="0" w:line="360" w:lineRule="auto"/>
        <w:ind w:left="1276" w:right="43" w:hanging="142"/>
        <w:jc w:val="both"/>
        <w:rPr>
          <w:rFonts w:ascii="Times New Roman" w:eastAsia="Calibri" w:hAnsi="Times New Roman" w:cs="Times New Roman"/>
          <w:sz w:val="24"/>
          <w:szCs w:val="24"/>
        </w:rPr>
      </w:pPr>
      <w:r w:rsidRPr="00C242D1">
        <w:rPr>
          <w:rFonts w:ascii="Times New Roman" w:eastAsia="Calibri" w:hAnsi="Times New Roman" w:cs="Times New Roman"/>
          <w:sz w:val="24"/>
          <w:szCs w:val="24"/>
        </w:rPr>
        <w:t>Διαφοροποίηση της παραγωγής μιας μονάδας σε προϊόντα που δεν έχουν παραχθεί ποτέ ή σε υπηρεσίες που δεν έχουν παρασχεθεί από αυτήν, με τον όρο ότι οι ενισχυόμενες δαπάνες που χορηγούνται βάσει του άρθρου 14 του Καν. 651/2014, όπως ισχύει, να υπερβαίνουν τουλάχιστον κατά διακόσια τοις εκατό (200%) τη λογιστική αξία των στοιχείων ενεργητικού που χρησιμοποιούνται εκ νέου, όπως η αξία αυτή έχει καταγραφεί στο οικονομικό έτος που προηγείται της έναρξης των εργασιών.</w:t>
      </w:r>
    </w:p>
    <w:p w14:paraId="6220F12B" w14:textId="19D804C3"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πληρείται ο χαρακτήρας κινήτρου, σύμφωνα με τα οριζόμενα στην παράγραφο 2 του άρθρου 6 του Καν. ΕΕ 651/2014 (ΓΑΚ). Οι ενισχύσεις έχουν χαρακτήρα κινήτρου, μόνο εφόσον η αίτηση χρηματοδότησής υποβάλλεται πριν από την έναρξη των εργασιών της επένδυσης (όπως ορίζεται στο άρθρο 2 στοιχείο 23 του ΓΑΚ – βλ. πίνακα επεξήγησης όρων και συντμήσεων) και σε αντίθετη περίπτωση το σύνολο του επενδυτικού σχεδίου καθίσταται μη επιλέξιμο προς χρηματοδότηση.</w:t>
      </w:r>
    </w:p>
    <w:p w14:paraId="24D0FAA1" w14:textId="4D6371B7" w:rsidR="007873DB" w:rsidRPr="00C242D1"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C242D1">
        <w:rPr>
          <w:rFonts w:ascii="Times New Roman" w:hAnsi="Times New Roman" w:cs="Times New Roman"/>
          <w:sz w:val="24"/>
          <w:szCs w:val="24"/>
          <w:lang w:val="el-GR"/>
        </w:rPr>
        <w:t>Να μην έχουν προβεί, κατά τα δύο έτη που προηγούνται της αίτησης για ενίσχυση, σε μετεγκατάσταση στην επιχειρηματική εγκατάσταση στην οποία θα πραγματοποιηθεί η αρχική επένδυση για την οποία ζητείται η ενίσχυση, και δεσμεύονται ότι δεν θα το πράξουν εντός μέγιστης περιόδου δύο ετών μετά την ολοκλήρωση της αρχικής επένδυσης για την οποία ζητείται η ενίσχυση.</w:t>
      </w:r>
    </w:p>
    <w:p w14:paraId="002BBD92" w14:textId="2BFFB04C"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Το ύψος του επιχορηγούμενου προϋπολογισμού του επενδυτικού σχεδίου να είναι μεγαλύτερο από το κατώτατο όριο που ορίζεται στην ενότητα 6.3. Προϋπολογισμός &amp; Διάρκεια υλοποίησης της παρούσας και οι δαπάνες της αίτησης να συνδέονται με τον ΚΑΔ του επενδυτικού σχεδίου και τις κατηγορίες επιλέξιμων δαπανών που ορίζονται στην ενότητα 6.1. «Επιλέξιμες Δαπάνες».</w:t>
      </w:r>
    </w:p>
    <w:p w14:paraId="6E0ABE87" w14:textId="77777777" w:rsidR="007873DB" w:rsidRPr="00C242D1"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Το προτεινόμενο επενδυτικό σχέδιο να είναι χρηματοοικονομικά βιώσιμο και συγκεκριμένα:</w:t>
      </w:r>
    </w:p>
    <w:p w14:paraId="16A78C04" w14:textId="77777777" w:rsidR="007873DB" w:rsidRPr="00C242D1" w:rsidRDefault="007873DB" w:rsidP="00C242D1">
      <w:pPr>
        <w:pStyle w:val="a7"/>
        <w:numPr>
          <w:ilvl w:val="0"/>
          <w:numId w:val="32"/>
        </w:numPr>
        <w:tabs>
          <w:tab w:val="left" w:pos="398"/>
        </w:tabs>
        <w:spacing w:before="1" w:line="360" w:lineRule="auto"/>
        <w:ind w:left="1418" w:hanging="284"/>
        <w:jc w:val="both"/>
        <w:rPr>
          <w:rFonts w:ascii="Times New Roman" w:hAnsi="Times New Roman" w:cs="Times New Roman"/>
          <w:sz w:val="24"/>
          <w:szCs w:val="24"/>
          <w:lang w:val="el-GR"/>
        </w:rPr>
      </w:pPr>
      <w:r w:rsidRPr="00C242D1">
        <w:rPr>
          <w:rFonts w:ascii="Times New Roman" w:hAnsi="Times New Roman" w:cs="Times New Roman"/>
          <w:sz w:val="24"/>
          <w:szCs w:val="24"/>
          <w:lang w:val="el-GR"/>
        </w:rPr>
        <w:t xml:space="preserve">η οικονομική συμμετοχή του δικαιούχου της ενίσχυσης θα πρέπει να ανέρχεται σε τουλάχιστον 25% του συνόλου των επιλέξιμων δαπανών, είτε μέσω ιδίων πόρων, είτε μέσω εξωτερικής χρηματοδότησης, και ο δυνητικός δικαιούχος θα πρέπει να υποβάλλει τα σχετικά δικαιολογητικά </w:t>
      </w:r>
      <w:r w:rsidRPr="00C242D1">
        <w:rPr>
          <w:rFonts w:ascii="Times New Roman" w:hAnsi="Times New Roman" w:cs="Times New Roman"/>
          <w:sz w:val="24"/>
          <w:szCs w:val="24"/>
          <w:lang w:val="el-GR"/>
        </w:rPr>
        <w:lastRenderedPageBreak/>
        <w:t>τεκμηρίωσης που προβλέπονται στο παράρτημα ΙΙΙ «Δικαιολογητικά υποβολής-ένταξης»,</w:t>
      </w:r>
    </w:p>
    <w:p w14:paraId="7DB2875A" w14:textId="77777777" w:rsidR="007873DB" w:rsidRPr="00C242D1" w:rsidRDefault="007873DB" w:rsidP="00DB2711">
      <w:pPr>
        <w:pStyle w:val="a7"/>
        <w:numPr>
          <w:ilvl w:val="0"/>
          <w:numId w:val="32"/>
        </w:numPr>
        <w:tabs>
          <w:tab w:val="left" w:pos="398"/>
        </w:tabs>
        <w:spacing w:before="1" w:line="360" w:lineRule="auto"/>
        <w:ind w:left="1276" w:hanging="142"/>
        <w:jc w:val="both"/>
        <w:rPr>
          <w:rFonts w:ascii="Times New Roman" w:hAnsi="Times New Roman" w:cs="Times New Roman"/>
          <w:sz w:val="24"/>
          <w:szCs w:val="24"/>
          <w:lang w:val="el-GR"/>
        </w:rPr>
      </w:pPr>
      <w:r w:rsidRPr="00C242D1">
        <w:rPr>
          <w:rFonts w:ascii="Times New Roman" w:hAnsi="Times New Roman" w:cs="Times New Roman"/>
          <w:sz w:val="24"/>
          <w:szCs w:val="24"/>
          <w:lang w:val="el-GR"/>
        </w:rPr>
        <w:t>ο δυνητικός δικαιούχος θα πρέπει να τεκμηριώνει ότι είναι φερέγγυος και να υποβάλλει τα σχετικά δικαιολογητικά φερεγγυότητας που προβλέπονται στο παράρτημα ΙΙΙ «Δικαιολογητικά υποβολής-ένταξης» (μόνο για τις νέες επιχειρήσεις),</w:t>
      </w:r>
    </w:p>
    <w:p w14:paraId="602E16C0" w14:textId="44FF7790" w:rsidR="007873DB" w:rsidRPr="00C242D1" w:rsidRDefault="007873DB" w:rsidP="00DB2711">
      <w:pPr>
        <w:pStyle w:val="a7"/>
        <w:numPr>
          <w:ilvl w:val="0"/>
          <w:numId w:val="32"/>
        </w:numPr>
        <w:tabs>
          <w:tab w:val="left" w:pos="398"/>
        </w:tabs>
        <w:spacing w:before="1" w:line="360" w:lineRule="auto"/>
        <w:ind w:left="1276" w:hanging="142"/>
        <w:jc w:val="both"/>
        <w:rPr>
          <w:rFonts w:ascii="Times New Roman" w:hAnsi="Times New Roman" w:cs="Times New Roman"/>
          <w:sz w:val="24"/>
          <w:szCs w:val="24"/>
          <w:lang w:val="el-GR"/>
        </w:rPr>
      </w:pPr>
      <w:r w:rsidRPr="00C242D1">
        <w:rPr>
          <w:rFonts w:ascii="Times New Roman" w:hAnsi="Times New Roman" w:cs="Times New Roman"/>
          <w:sz w:val="24"/>
          <w:szCs w:val="24"/>
          <w:lang w:val="el-GR"/>
        </w:rPr>
        <w:t>ο δυνητικός δικαιούχος θα πρέπει να υποβάλει ρεαλιστικό επιχειρηματικό σχέδιο που πιστοποιεί τη μελλοντική βιωσιμότητα της επένδυσης.</w:t>
      </w:r>
    </w:p>
    <w:p w14:paraId="632BBD35" w14:textId="22B4B53C"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Η οικονομική συμμετοχή του δικαιούχου της ενίσχυσης για τις δαπάνες που επιχορηγούνται βάσει του άρθρου 14 του Καν. ΕΕ 651/2014 θα πρέπει να ανέρχεται σε ποσοστό τουλάχιστον 25% μέσω ιδίων πόρων ή μέσω εξωτερικής χρηματοδότησης και με μορφή που δεν περιέχει στοιχεία κρατικής στήριξης, δημόσιας ενίσχυσης ή παροχής.</w:t>
      </w:r>
    </w:p>
    <w:p w14:paraId="200684F4" w14:textId="12534913"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δεσμευτούν ότι, μέχρι την πιστοποίηση της ολοκλήρωση της επένδυσης, θα προχωρήσουν στη δημιουργία ελάχιστου αριθμού νέων θέσεων εξαρτημένης εργασίας (ΕΜΕ), οι οποίες, για τις νέες επιχειρήσεις, θα είναι πρόσθετες αυτών που διέθεταν το τελευταίο 12μηνο που προηγείται του μήνα υποβολής της αίτησης χρηματοδότησης, και η αύξηση αυτή θα διατηρηθεί για τουλάχιστον 5 έτη μετά την τελική εκταμίευση της επιχορήγησης. Ως ελάχιστη υποχρέωση ορίζεται:</w:t>
      </w:r>
    </w:p>
    <w:p w14:paraId="3527514B" w14:textId="20270624" w:rsidR="007873DB" w:rsidRPr="007873DB" w:rsidRDefault="007873DB" w:rsidP="00863F91">
      <w:pPr>
        <w:pStyle w:val="a7"/>
        <w:tabs>
          <w:tab w:val="left" w:pos="398"/>
        </w:tabs>
        <w:spacing w:before="1" w:line="360" w:lineRule="auto"/>
        <w:ind w:left="113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•Για ίδρυση ή επέκταση μονάδας: 1 ΕΜΕ ανά 350.000€ επιχορήγησης.</w:t>
      </w:r>
    </w:p>
    <w:p w14:paraId="40667D1E" w14:textId="14235B50" w:rsidR="007873DB" w:rsidRPr="007873DB" w:rsidRDefault="007873DB" w:rsidP="00863F91">
      <w:pPr>
        <w:pStyle w:val="a7"/>
        <w:tabs>
          <w:tab w:val="left" w:pos="398"/>
        </w:tabs>
        <w:spacing w:before="1" w:line="360" w:lineRule="auto"/>
        <w:ind w:left="113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•Για διαφοροποίηση προς νέα προϊόντα: 1 ΕΜΕ ανά 500.000€ επιχορήγησης.</w:t>
      </w:r>
    </w:p>
    <w:p w14:paraId="36DABDB1" w14:textId="77777777"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Σε περίπτωση όπου στο επενδυτικό σχέδιο τεκμηριώνονται δύο περιπτώσεις αρχικής επένδυσης με διαφορετική υποχρέωση (π.χ. της επέκτασης μονάδας και της διαφοροποίησης προς νέα προϊόντα) ως ελάχιστη υποχρέωση ορίζεται αυτή της κατηγορίας «ίδρυση ή επέκταση μονάδας».+</w:t>
      </w:r>
    </w:p>
    <w:p w14:paraId="00AC0852" w14:textId="574D13EA"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δεσμευτούν ότι το επενδυτικό σχέδιο δεν πραγματοποιείται με πρωτοβουλία και για λογαριασμό του Δημοσίου, βάσει σχετικής σύμβασης εκτέλεσης έργου, παραχώρησης ή παροχής υπηρεσιών.</w:t>
      </w:r>
    </w:p>
    <w:p w14:paraId="62C7DD2C" w14:textId="78457118"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δεσμευτούν ότι το σύνολο του επενδυτικού σχεδίου και οι επιμέρους δαπάνες που περιλαμβάνονται στη συγκεκριμένη αίτηση χρηματοδότησης:</w:t>
      </w:r>
    </w:p>
    <w:p w14:paraId="287CC158" w14:textId="564EAFA6" w:rsidR="007873DB" w:rsidRPr="007873DB" w:rsidRDefault="007873DB" w:rsidP="00DB2711">
      <w:pPr>
        <w:pStyle w:val="a7"/>
        <w:tabs>
          <w:tab w:val="left" w:pos="398"/>
        </w:tabs>
        <w:spacing w:before="1" w:line="360" w:lineRule="auto"/>
        <w:ind w:left="1276" w:hanging="142"/>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 Δεν έχουν χρηματοδοτηθεί στα πλαίσια άλλης δράσης που χρηματοδοτείται από εθνικούς ή </w:t>
      </w:r>
      <w:proofErr w:type="spellStart"/>
      <w:r w:rsidRPr="007873DB">
        <w:rPr>
          <w:rFonts w:ascii="Times New Roman" w:hAnsi="Times New Roman" w:cs="Times New Roman"/>
          <w:sz w:val="24"/>
          <w:szCs w:val="24"/>
          <w:lang w:val="el-GR"/>
        </w:rPr>
        <w:t>ενωσιακούς</w:t>
      </w:r>
      <w:proofErr w:type="spellEnd"/>
      <w:r w:rsidRPr="007873DB">
        <w:rPr>
          <w:rFonts w:ascii="Times New Roman" w:hAnsi="Times New Roman" w:cs="Times New Roman"/>
          <w:sz w:val="24"/>
          <w:szCs w:val="24"/>
          <w:lang w:val="el-GR"/>
        </w:rPr>
        <w:t xml:space="preserve"> πόρους.</w:t>
      </w:r>
    </w:p>
    <w:p w14:paraId="55122289" w14:textId="77777777" w:rsidR="007873DB" w:rsidRPr="007873DB" w:rsidRDefault="007873DB" w:rsidP="00863F91">
      <w:pPr>
        <w:pStyle w:val="a7"/>
        <w:tabs>
          <w:tab w:val="left" w:pos="398"/>
        </w:tabs>
        <w:spacing w:before="1" w:line="360" w:lineRule="auto"/>
        <w:ind w:left="113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lastRenderedPageBreak/>
        <w:t xml:space="preserve">• Δεν αποτελούν εγκεκριμένες δαπάνες επενδυτικού σχεδίου σε άλλη δράση που χρηματοδοτείται από εθνικούς ή </w:t>
      </w:r>
      <w:proofErr w:type="spellStart"/>
      <w:r w:rsidRPr="007873DB">
        <w:rPr>
          <w:rFonts w:ascii="Times New Roman" w:hAnsi="Times New Roman" w:cs="Times New Roman"/>
          <w:sz w:val="24"/>
          <w:szCs w:val="24"/>
          <w:lang w:val="el-GR"/>
        </w:rPr>
        <w:t>ενωσιακούς</w:t>
      </w:r>
      <w:proofErr w:type="spellEnd"/>
      <w:r w:rsidRPr="007873DB">
        <w:rPr>
          <w:rFonts w:ascii="Times New Roman" w:hAnsi="Times New Roman" w:cs="Times New Roman"/>
          <w:sz w:val="24"/>
          <w:szCs w:val="24"/>
          <w:lang w:val="el-GR"/>
        </w:rPr>
        <w:t xml:space="preserve"> πόρους.</w:t>
      </w:r>
    </w:p>
    <w:p w14:paraId="33C3CC3E" w14:textId="77777777" w:rsidR="007873DB" w:rsidRPr="007873DB" w:rsidRDefault="007873DB" w:rsidP="00863F91">
      <w:pPr>
        <w:pStyle w:val="a7"/>
        <w:tabs>
          <w:tab w:val="left" w:pos="398"/>
        </w:tabs>
        <w:spacing w:before="1" w:line="360" w:lineRule="auto"/>
        <w:ind w:left="113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 Εφόσον λάβει χώρα έγκριση και για το διάστημα εκείνο που αποτελούν εγκεκριμένες δαπάνες του προς υλοποίηση επενδυτικού σχεδίου, δεν θα υποβληθούν προς ένταξη ή πιστοποίηση σε επενδυτικό σχέδιο άλλης δράσης που χρηματοδοτείται από εθνικούς ή </w:t>
      </w:r>
      <w:proofErr w:type="spellStart"/>
      <w:r w:rsidRPr="007873DB">
        <w:rPr>
          <w:rFonts w:ascii="Times New Roman" w:hAnsi="Times New Roman" w:cs="Times New Roman"/>
          <w:sz w:val="24"/>
          <w:szCs w:val="24"/>
          <w:lang w:val="el-GR"/>
        </w:rPr>
        <w:t>ενωσιακούς</w:t>
      </w:r>
      <w:proofErr w:type="spellEnd"/>
      <w:r w:rsidRPr="007873DB">
        <w:rPr>
          <w:rFonts w:ascii="Times New Roman" w:hAnsi="Times New Roman" w:cs="Times New Roman"/>
          <w:sz w:val="24"/>
          <w:szCs w:val="24"/>
          <w:lang w:val="el-GR"/>
        </w:rPr>
        <w:t xml:space="preserve"> πόρους.</w:t>
      </w:r>
    </w:p>
    <w:p w14:paraId="797F44A1" w14:textId="77777777" w:rsidR="007873DB" w:rsidRPr="007873DB" w:rsidRDefault="007873DB" w:rsidP="00DB2711">
      <w:pPr>
        <w:pStyle w:val="a7"/>
        <w:tabs>
          <w:tab w:val="left" w:pos="398"/>
        </w:tabs>
        <w:spacing w:before="1" w:line="360" w:lineRule="auto"/>
        <w:ind w:hanging="11"/>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Εξαιρούνται οι αιτήσεις / εγκρίσεις χρηματοδότησης που αφορούν χρηματοδοτικά προϊόντα (δάνεια ή εγγυήσεις) που υλοποιούνται με εθνικούς ή </w:t>
      </w:r>
      <w:proofErr w:type="spellStart"/>
      <w:r w:rsidRPr="007873DB">
        <w:rPr>
          <w:rFonts w:ascii="Times New Roman" w:hAnsi="Times New Roman" w:cs="Times New Roman"/>
          <w:sz w:val="24"/>
          <w:szCs w:val="24"/>
          <w:lang w:val="el-GR"/>
        </w:rPr>
        <w:t>ενωσιακούς</w:t>
      </w:r>
      <w:proofErr w:type="spellEnd"/>
      <w:r w:rsidRPr="007873DB">
        <w:rPr>
          <w:rFonts w:ascii="Times New Roman" w:hAnsi="Times New Roman" w:cs="Times New Roman"/>
          <w:sz w:val="24"/>
          <w:szCs w:val="24"/>
          <w:lang w:val="el-GR"/>
        </w:rPr>
        <w:t xml:space="preserve"> πόρους, τα οποία δύνανται συμπληρωματικά να χρηματοδοτούν το ίδιο επενδυτικό σχέδιο, υπό την προϋπόθεση ότι δεν οδηγούν σε υπέρβαση των μέγιστων ποσών ενίσχυσης που προβλέπονται στον Καν. ΕΕ 651/2014, όπως ισχύει.</w:t>
      </w:r>
    </w:p>
    <w:p w14:paraId="2278DA16" w14:textId="63C2B260" w:rsidR="007873DB" w:rsidRPr="007873DB" w:rsidRDefault="007873DB" w:rsidP="00E2298B">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δεσμευτούν ότι κατά την υλοποίηση του επενδυτικού σχεδίου θα διασφαλίζουν:</w:t>
      </w:r>
    </w:p>
    <w:p w14:paraId="115352BD" w14:textId="77777777" w:rsidR="007873DB" w:rsidRPr="007873DB" w:rsidRDefault="007873DB" w:rsidP="00DB2711">
      <w:pPr>
        <w:pStyle w:val="a7"/>
        <w:tabs>
          <w:tab w:val="left" w:pos="398"/>
        </w:tabs>
        <w:spacing w:before="1" w:line="360" w:lineRule="auto"/>
        <w:ind w:left="993"/>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τον σεβασμό των θεμελιωδών δικαιωμάτων και τη συμμόρφωση με τον Χάρτη των Θεμελιωδών Δικαιωμάτων της Ευρωπαϊκής Ένωσης (βλ. Παράρτημα X),</w:t>
      </w:r>
    </w:p>
    <w:p w14:paraId="4499E0D8" w14:textId="3F41E8A0" w:rsidR="007873DB" w:rsidRPr="007873DB" w:rsidRDefault="007873DB" w:rsidP="00DB2711">
      <w:pPr>
        <w:pStyle w:val="a7"/>
        <w:tabs>
          <w:tab w:val="left" w:pos="398"/>
        </w:tabs>
        <w:spacing w:before="1" w:line="360" w:lineRule="auto"/>
        <w:ind w:left="993"/>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την ισότητα των φύλων και την ενσωμάτωση της διάστασης του φύλου,</w:t>
      </w:r>
    </w:p>
    <w:p w14:paraId="5E53A38C" w14:textId="77777777" w:rsidR="007873DB" w:rsidRPr="007873DB" w:rsidRDefault="007873DB" w:rsidP="00DB2711">
      <w:pPr>
        <w:pStyle w:val="a7"/>
        <w:tabs>
          <w:tab w:val="left" w:pos="398"/>
        </w:tabs>
        <w:spacing w:before="1" w:line="360" w:lineRule="auto"/>
        <w:ind w:left="993"/>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 την αποτροπή κάθε διάκρισης λόγω φύλου, φυλετικής ή </w:t>
      </w:r>
      <w:proofErr w:type="spellStart"/>
      <w:r w:rsidRPr="007873DB">
        <w:rPr>
          <w:rFonts w:ascii="Times New Roman" w:hAnsi="Times New Roman" w:cs="Times New Roman"/>
          <w:sz w:val="24"/>
          <w:szCs w:val="24"/>
          <w:lang w:val="el-GR"/>
        </w:rPr>
        <w:t>εθνοτικής</w:t>
      </w:r>
      <w:proofErr w:type="spellEnd"/>
      <w:r w:rsidRPr="007873DB">
        <w:rPr>
          <w:rFonts w:ascii="Times New Roman" w:hAnsi="Times New Roman" w:cs="Times New Roman"/>
          <w:sz w:val="24"/>
          <w:szCs w:val="24"/>
          <w:lang w:val="el-GR"/>
        </w:rPr>
        <w:t xml:space="preserve"> καταγωγής, θρησκείας ή πεποιθήσεων, αναπηρίας, ηλικίας ή γενετήσιου προσανατολισμού,</w:t>
      </w:r>
    </w:p>
    <w:p w14:paraId="49B60CF9" w14:textId="5E8618E4" w:rsidR="007873DB" w:rsidRPr="007873DB" w:rsidRDefault="007873DB" w:rsidP="00DB2711">
      <w:pPr>
        <w:pStyle w:val="a7"/>
        <w:tabs>
          <w:tab w:val="left" w:pos="398"/>
        </w:tabs>
        <w:spacing w:before="1" w:line="360" w:lineRule="auto"/>
        <w:ind w:left="993"/>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τη διαφάνεια,</w:t>
      </w:r>
    </w:p>
    <w:p w14:paraId="681C8180" w14:textId="5975C9B4" w:rsidR="007873DB" w:rsidRPr="007873DB" w:rsidRDefault="007873DB" w:rsidP="00DB2711">
      <w:pPr>
        <w:pStyle w:val="a7"/>
        <w:tabs>
          <w:tab w:val="left" w:pos="398"/>
        </w:tabs>
        <w:spacing w:before="1" w:line="360" w:lineRule="auto"/>
        <w:ind w:left="993"/>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την προσβασιμότητα για τα άτομα με αναπηρία,</w:t>
      </w:r>
    </w:p>
    <w:p w14:paraId="28A0EB8F" w14:textId="77777777" w:rsidR="007873DB" w:rsidRPr="007873DB" w:rsidRDefault="007873DB" w:rsidP="00DB2711">
      <w:pPr>
        <w:pStyle w:val="a7"/>
        <w:tabs>
          <w:tab w:val="left" w:pos="398"/>
        </w:tabs>
        <w:spacing w:before="1" w:line="360" w:lineRule="auto"/>
        <w:ind w:left="993"/>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 την τήρηση της αρχής της βιώσιμης ανάπτυξης, της μη πρόκλησης σημαντικής βλάβης και της </w:t>
      </w:r>
      <w:proofErr w:type="spellStart"/>
      <w:r w:rsidRPr="007873DB">
        <w:rPr>
          <w:rFonts w:ascii="Times New Roman" w:hAnsi="Times New Roman" w:cs="Times New Roman"/>
          <w:sz w:val="24"/>
          <w:szCs w:val="24"/>
          <w:lang w:val="el-GR"/>
        </w:rPr>
        <w:t>ενωσιακής</w:t>
      </w:r>
      <w:proofErr w:type="spellEnd"/>
      <w:r w:rsidRPr="007873DB">
        <w:rPr>
          <w:rFonts w:ascii="Times New Roman" w:hAnsi="Times New Roman" w:cs="Times New Roman"/>
          <w:sz w:val="24"/>
          <w:szCs w:val="24"/>
          <w:lang w:val="el-GR"/>
        </w:rPr>
        <w:t xml:space="preserve"> πολιτικής στον τομέα του περιβάλλοντος.</w:t>
      </w:r>
    </w:p>
    <w:p w14:paraId="4079A18B" w14:textId="53AF0638" w:rsidR="007873DB" w:rsidRPr="007873DB" w:rsidRDefault="007873DB"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δεσμευτούν ότι μέχρι την ολοκλήρωση της επένδυσης και ανάλογα με το είδος και τη φύση της προτεινόμενης Πράξης, θα μεριμνήσουν για τις κατάλληλες παρεμβάσεις έτσι ώστε να διασφαλίζεται η πρόσβαση των ατόμων με αναπηρία (</w:t>
      </w:r>
      <w:proofErr w:type="spellStart"/>
      <w:r w:rsidRPr="007873DB">
        <w:rPr>
          <w:rFonts w:ascii="Times New Roman" w:hAnsi="Times New Roman" w:cs="Times New Roman"/>
          <w:sz w:val="24"/>
          <w:szCs w:val="24"/>
          <w:lang w:val="el-GR"/>
        </w:rPr>
        <w:t>ΑμΕΑ</w:t>
      </w:r>
      <w:proofErr w:type="spellEnd"/>
      <w:r w:rsidRPr="007873DB">
        <w:rPr>
          <w:rFonts w:ascii="Times New Roman" w:hAnsi="Times New Roman" w:cs="Times New Roman"/>
          <w:sz w:val="24"/>
          <w:szCs w:val="24"/>
          <w:lang w:val="el-GR"/>
        </w:rPr>
        <w:t>) στις κτιριακές υποδομές, στις υπηρεσίες και στα ηλεκτρονικά περιβάλλοντα, σύμφωνα με το ισχύον θεσμικό πλαίσιο (βλ. Παράρτημα ΧΙ: «Εξασφάλιση της προσβασιμότητας στα άτομα με αναπηρία»).</w:t>
      </w:r>
    </w:p>
    <w:p w14:paraId="15372E1C" w14:textId="028EFFD3" w:rsidR="007873DB" w:rsidRPr="007873DB" w:rsidRDefault="007873DB"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lastRenderedPageBreak/>
        <w:t>Να τηρούν τα προβλεπόμενα στην Ανακοίνωση της επιτροπής (2021/C 373/01): Τεχνικές κατευθυντήριες οδηγίες σχετικά με την ενίσχυση της ανθεκτικότητας των υποδομών στην κλιματική αλλαγή κατά την περίοδο 2021-2027.</w:t>
      </w:r>
    </w:p>
    <w:p w14:paraId="00F0AF22" w14:textId="5611412F" w:rsidR="007873DB" w:rsidRPr="007873DB" w:rsidRDefault="007873DB"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πληρείται το σύνολο των προϋποθέσεων του Κεφαλαίου Ι και των εφαρμοζόμενων κατά περίπτωση άρθρων του Καν. ΕΕ 651/2014, όπως ισχύει.</w:t>
      </w:r>
    </w:p>
    <w:p w14:paraId="2C7B5F5A" w14:textId="153E97E7" w:rsidR="007873DB" w:rsidRPr="007873DB" w:rsidRDefault="007873DB"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Να υποβάλλουν ηλεκτρονικά αίτηση χρηματοδότησης, η οποία να συνοδεύεται από το σύνολο των αναγκαίων στοιχείων, δικαιολογητικών και εντύπων, σύμφωνα με τα οριζόμενα στην Ενότητα 8 «Διαδικασία υποβολής αίτησης χρηματοδότησής» της παρούσας.</w:t>
      </w:r>
    </w:p>
    <w:p w14:paraId="1405DBC9" w14:textId="0198C0C4" w:rsidR="007873DB" w:rsidRPr="007873DB" w:rsidRDefault="007873DB"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Η αίτηση χρηματοδότησης να συγκεντρώνει κατ’ ελάχιστο συνολική βαθμολογία 65 στα βαθμολογούμενα κριτήρια αξιολόγησης που αναφέρονται στο ΠΑΡΑΡΤΗΜΑ IV «Κριτήρια αξιολόγησης πράξεων». </w:t>
      </w:r>
    </w:p>
    <w:p w14:paraId="6C0356D7" w14:textId="18B7F6DC" w:rsidR="00DB2711" w:rsidRPr="00DB2711" w:rsidRDefault="007873DB"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7873DB">
        <w:rPr>
          <w:rFonts w:ascii="Times New Roman" w:hAnsi="Times New Roman" w:cs="Times New Roman"/>
          <w:sz w:val="24"/>
          <w:szCs w:val="24"/>
          <w:lang w:val="el-GR"/>
        </w:rPr>
        <w:t xml:space="preserve">Η αίτηση χρηματοδότησης συγκεντρώνει κατ’ ελάχιστο συνολική βαθμολογία 65 στα βαθμολογούμενα κριτήρια αξιολόγησης. </w:t>
      </w:r>
    </w:p>
    <w:p w14:paraId="04294AFB" w14:textId="77777777" w:rsidR="00DB2711" w:rsidRPr="00DB2711" w:rsidRDefault="00DB2711" w:rsidP="00DB2711">
      <w:pPr>
        <w:pStyle w:val="a7"/>
        <w:tabs>
          <w:tab w:val="left" w:pos="398"/>
        </w:tabs>
        <w:spacing w:before="1" w:line="360" w:lineRule="auto"/>
        <w:jc w:val="both"/>
        <w:rPr>
          <w:rFonts w:ascii="Times New Roman" w:hAnsi="Times New Roman" w:cs="Times New Roman"/>
          <w:sz w:val="24"/>
          <w:szCs w:val="24"/>
          <w:lang w:val="el-GR"/>
        </w:rPr>
      </w:pPr>
    </w:p>
    <w:p w14:paraId="0652679E" w14:textId="77777777" w:rsidR="007873DB" w:rsidRPr="00DB2711" w:rsidRDefault="007873DB" w:rsidP="00C242D1">
      <w:pPr>
        <w:widowControl w:val="0"/>
        <w:autoSpaceDE w:val="0"/>
        <w:autoSpaceDN w:val="0"/>
        <w:spacing w:after="0" w:line="360" w:lineRule="auto"/>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Οι ανωτέρω προϋποθέσεις πρέπει να πληρούνται στο σύνολό τους</w:t>
      </w:r>
    </w:p>
    <w:p w14:paraId="61343474" w14:textId="77777777" w:rsidR="00C242D1" w:rsidRPr="007873DB" w:rsidRDefault="00C242D1" w:rsidP="007873DB">
      <w:pPr>
        <w:widowControl w:val="0"/>
        <w:autoSpaceDE w:val="0"/>
        <w:autoSpaceDN w:val="0"/>
        <w:spacing w:after="0" w:line="240" w:lineRule="auto"/>
        <w:rPr>
          <w:rFonts w:ascii="Times New Roman" w:eastAsia="Calibri" w:hAnsi="Times New Roman" w:cs="Times New Roman"/>
          <w:sz w:val="20"/>
        </w:rPr>
      </w:pPr>
    </w:p>
    <w:p w14:paraId="225DCAAD" w14:textId="77777777" w:rsidR="007873DB" w:rsidRPr="007873DB" w:rsidRDefault="007873DB" w:rsidP="00DB2711">
      <w:pPr>
        <w:widowControl w:val="0"/>
        <w:autoSpaceDE w:val="0"/>
        <w:autoSpaceDN w:val="0"/>
        <w:spacing w:before="11" w:after="0" w:line="360" w:lineRule="auto"/>
        <w:rPr>
          <w:rFonts w:ascii="Times New Roman" w:eastAsia="Calibri" w:hAnsi="Times New Roman" w:cs="Times New Roman"/>
          <w:sz w:val="14"/>
          <w:szCs w:val="20"/>
          <w:highlight w:val="yellow"/>
        </w:rPr>
      </w:pPr>
    </w:p>
    <w:p w14:paraId="28B76180" w14:textId="2D2A670C" w:rsidR="007873DB" w:rsidRPr="00C242D1" w:rsidRDefault="007873DB" w:rsidP="00DB2711">
      <w:pPr>
        <w:spacing w:line="360" w:lineRule="auto"/>
        <w:jc w:val="both"/>
        <w:rPr>
          <w:rFonts w:ascii="Times New Roman" w:hAnsi="Times New Roman" w:cs="Times New Roman"/>
          <w:b/>
          <w:bCs/>
          <w:sz w:val="24"/>
          <w:szCs w:val="24"/>
          <w:u w:val="single"/>
        </w:rPr>
      </w:pPr>
      <w:r w:rsidRPr="00C242D1">
        <w:rPr>
          <w:rFonts w:ascii="Times New Roman" w:hAnsi="Times New Roman" w:cs="Times New Roman"/>
          <w:b/>
          <w:bCs/>
          <w:sz w:val="24"/>
          <w:szCs w:val="24"/>
          <w:u w:val="single"/>
        </w:rPr>
        <w:t>Προϋπολογισμός και Διάρκεια Έργων</w:t>
      </w:r>
    </w:p>
    <w:p w14:paraId="6DE181AB" w14:textId="265B68EC" w:rsidR="007873DB" w:rsidRPr="001335CB" w:rsidRDefault="007873DB" w:rsidP="00DB2711">
      <w:pPr>
        <w:spacing w:line="360" w:lineRule="auto"/>
        <w:jc w:val="both"/>
        <w:rPr>
          <w:rFonts w:ascii="Times New Roman" w:hAnsi="Times New Roman" w:cs="Times New Roman"/>
          <w:sz w:val="24"/>
          <w:szCs w:val="24"/>
        </w:rPr>
      </w:pPr>
      <w:r w:rsidRPr="00C242D1">
        <w:rPr>
          <w:rFonts w:ascii="Times New Roman" w:hAnsi="Times New Roman" w:cs="Times New Roman"/>
          <w:sz w:val="24"/>
          <w:szCs w:val="24"/>
        </w:rPr>
        <w:t>Ο</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συνολικός</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προϋπολογισμός</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της</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Δράσης θα</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ανέρχεται</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σε</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75.000.000€.</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Ο</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επιχορηγούμενος</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προϋπολογισμός</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κάθε</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επενδυτικού</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σχεδίου</w:t>
      </w:r>
      <w:r w:rsidRPr="00C242D1">
        <w:rPr>
          <w:rFonts w:ascii="Times New Roman" w:hAnsi="Times New Roman" w:cs="Times New Roman"/>
          <w:spacing w:val="1"/>
          <w:sz w:val="24"/>
          <w:szCs w:val="24"/>
        </w:rPr>
        <w:t xml:space="preserve"> θα </w:t>
      </w:r>
      <w:r w:rsidRPr="00C242D1">
        <w:rPr>
          <w:rFonts w:ascii="Times New Roman" w:hAnsi="Times New Roman" w:cs="Times New Roman"/>
          <w:sz w:val="24"/>
          <w:szCs w:val="24"/>
        </w:rPr>
        <w:t>κυμαίνεται</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από</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5.000.000€</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έως</w:t>
      </w:r>
      <w:r w:rsidRPr="00C242D1">
        <w:rPr>
          <w:rFonts w:ascii="Times New Roman" w:hAnsi="Times New Roman" w:cs="Times New Roman"/>
          <w:spacing w:val="1"/>
          <w:sz w:val="24"/>
          <w:szCs w:val="24"/>
        </w:rPr>
        <w:t xml:space="preserve"> </w:t>
      </w:r>
      <w:r w:rsidRPr="00C242D1">
        <w:rPr>
          <w:rFonts w:ascii="Times New Roman" w:hAnsi="Times New Roman" w:cs="Times New Roman"/>
          <w:sz w:val="24"/>
          <w:szCs w:val="24"/>
        </w:rPr>
        <w:t>και</w:t>
      </w:r>
      <w:r w:rsidRPr="00C242D1">
        <w:rPr>
          <w:rFonts w:ascii="Times New Roman" w:hAnsi="Times New Roman" w:cs="Times New Roman"/>
          <w:spacing w:val="1"/>
          <w:sz w:val="24"/>
          <w:szCs w:val="24"/>
        </w:rPr>
        <w:t xml:space="preserve"> 40.</w:t>
      </w:r>
      <w:r w:rsidRPr="00C242D1">
        <w:rPr>
          <w:rFonts w:ascii="Times New Roman" w:hAnsi="Times New Roman" w:cs="Times New Roman"/>
          <w:sz w:val="24"/>
          <w:szCs w:val="24"/>
        </w:rPr>
        <w:t xml:space="preserve">000.000€. </w:t>
      </w:r>
    </w:p>
    <w:p w14:paraId="7F387D2C" w14:textId="77777777" w:rsidR="007873DB" w:rsidRPr="007873DB" w:rsidRDefault="007873DB" w:rsidP="00DB2711">
      <w:pPr>
        <w:widowControl w:val="0"/>
        <w:autoSpaceDE w:val="0"/>
        <w:autoSpaceDN w:val="0"/>
        <w:spacing w:before="1" w:after="0" w:line="360" w:lineRule="auto"/>
        <w:ind w:right="108"/>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Ο προϋπολογισμός για κάθε επιλέξιμη Γεωγραφική Ενότητα θα είναι:</w:t>
      </w:r>
    </w:p>
    <w:p w14:paraId="3526EB29" w14:textId="77777777" w:rsidR="007873DB" w:rsidRPr="007873DB" w:rsidRDefault="007873DB" w:rsidP="007873DB">
      <w:pPr>
        <w:widowControl w:val="0"/>
        <w:autoSpaceDE w:val="0"/>
        <w:autoSpaceDN w:val="0"/>
        <w:spacing w:before="1" w:after="0" w:line="240" w:lineRule="auto"/>
        <w:ind w:left="113" w:right="108"/>
        <w:jc w:val="both"/>
        <w:rPr>
          <w:rFonts w:ascii="Times New Roman" w:eastAsia="Calibri" w:hAnsi="Times New Roman" w:cs="Times New Roman"/>
          <w:sz w:val="20"/>
          <w:szCs w:val="20"/>
          <w:highlight w:val="yellow"/>
          <w:u w:val="single"/>
        </w:rPr>
      </w:pPr>
    </w:p>
    <w:tbl>
      <w:tblPr>
        <w:tblStyle w:val="TableNormal"/>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39"/>
        <w:gridCol w:w="3551"/>
      </w:tblGrid>
      <w:tr w:rsidR="00C242D1" w:rsidRPr="007873DB" w14:paraId="5B3B909A" w14:textId="77777777" w:rsidTr="00DB2711">
        <w:trPr>
          <w:trHeight w:val="524"/>
          <w:jc w:val="center"/>
        </w:trPr>
        <w:tc>
          <w:tcPr>
            <w:tcW w:w="2127" w:type="dxa"/>
            <w:tcBorders>
              <w:right w:val="single" w:sz="4" w:space="0" w:color="auto"/>
            </w:tcBorders>
            <w:shd w:val="clear" w:color="auto" w:fill="0AA2C1"/>
          </w:tcPr>
          <w:p w14:paraId="31184635" w14:textId="77777777" w:rsidR="007873DB" w:rsidRPr="007873DB" w:rsidRDefault="007873DB" w:rsidP="007873DB">
            <w:pPr>
              <w:spacing w:before="1"/>
              <w:jc w:val="center"/>
              <w:rPr>
                <w:rFonts w:ascii="Times New Roman" w:eastAsia="Calibri" w:hAnsi="Times New Roman" w:cs="Times New Roman"/>
                <w:b/>
              </w:rPr>
            </w:pPr>
            <w:r w:rsidRPr="007873DB">
              <w:rPr>
                <w:rFonts w:ascii="Times New Roman" w:eastAsia="Calibri" w:hAnsi="Times New Roman" w:cs="Times New Roman"/>
                <w:b/>
                <w:color w:val="FFFFFF"/>
              </w:rPr>
              <w:t>ΕΣΔΙΜ</w:t>
            </w:r>
          </w:p>
        </w:tc>
        <w:tc>
          <w:tcPr>
            <w:tcW w:w="2539" w:type="dxa"/>
            <w:tcBorders>
              <w:left w:val="single" w:sz="4" w:space="0" w:color="auto"/>
            </w:tcBorders>
            <w:shd w:val="clear" w:color="auto" w:fill="0AA2C1"/>
          </w:tcPr>
          <w:p w14:paraId="0B4A2F95" w14:textId="77777777" w:rsidR="007873DB" w:rsidRPr="007873DB" w:rsidRDefault="007873DB" w:rsidP="007873DB">
            <w:pPr>
              <w:spacing w:before="1"/>
              <w:jc w:val="center"/>
              <w:rPr>
                <w:rFonts w:ascii="Times New Roman" w:eastAsia="Calibri" w:hAnsi="Times New Roman" w:cs="Times New Roman"/>
                <w:b/>
                <w:color w:val="FFFFFF"/>
              </w:rPr>
            </w:pPr>
            <w:proofErr w:type="spellStart"/>
            <w:r w:rsidRPr="007873DB">
              <w:rPr>
                <w:rFonts w:ascii="Times New Roman" w:eastAsia="Calibri" w:hAnsi="Times New Roman" w:cs="Times New Roman"/>
                <w:b/>
                <w:color w:val="FFFFFF"/>
              </w:rPr>
              <w:t>Χωρικές</w:t>
            </w:r>
            <w:proofErr w:type="spellEnd"/>
            <w:r w:rsidRPr="007873DB">
              <w:rPr>
                <w:rFonts w:ascii="Times New Roman" w:eastAsia="Calibri" w:hAnsi="Times New Roman" w:cs="Times New Roman"/>
                <w:b/>
                <w:color w:val="FFFFFF"/>
              </w:rPr>
              <w:t xml:space="preserve"> </w:t>
            </w:r>
            <w:proofErr w:type="spellStart"/>
            <w:r w:rsidRPr="007873DB">
              <w:rPr>
                <w:rFonts w:ascii="Times New Roman" w:eastAsia="Calibri" w:hAnsi="Times New Roman" w:cs="Times New Roman"/>
                <w:b/>
                <w:color w:val="FFFFFF"/>
              </w:rPr>
              <w:t>Ενότητες</w:t>
            </w:r>
            <w:proofErr w:type="spellEnd"/>
          </w:p>
        </w:tc>
        <w:tc>
          <w:tcPr>
            <w:tcW w:w="3551" w:type="dxa"/>
            <w:shd w:val="clear" w:color="auto" w:fill="0AA2C1"/>
          </w:tcPr>
          <w:p w14:paraId="38100FD1" w14:textId="77777777" w:rsidR="007873DB" w:rsidRPr="007873DB" w:rsidRDefault="007873DB" w:rsidP="007873DB">
            <w:pPr>
              <w:jc w:val="center"/>
              <w:rPr>
                <w:rFonts w:ascii="Times New Roman" w:eastAsia="Calibri" w:hAnsi="Times New Roman" w:cs="Times New Roman"/>
                <w:b/>
                <w:color w:val="FFFFFF"/>
              </w:rPr>
            </w:pPr>
            <w:proofErr w:type="spellStart"/>
            <w:r w:rsidRPr="007873DB">
              <w:rPr>
                <w:rFonts w:ascii="Times New Roman" w:eastAsia="Calibri" w:hAnsi="Times New Roman" w:cs="Times New Roman"/>
                <w:b/>
                <w:color w:val="FFFFFF"/>
              </w:rPr>
              <w:t>Συνολική</w:t>
            </w:r>
            <w:proofErr w:type="spellEnd"/>
            <w:r w:rsidRPr="007873DB">
              <w:rPr>
                <w:rFonts w:ascii="Times New Roman" w:eastAsia="Calibri" w:hAnsi="Times New Roman" w:cs="Times New Roman"/>
                <w:b/>
                <w:color w:val="FFFFFF"/>
              </w:rPr>
              <w:t xml:space="preserve"> </w:t>
            </w:r>
            <w:proofErr w:type="spellStart"/>
            <w:r w:rsidRPr="007873DB">
              <w:rPr>
                <w:rFonts w:ascii="Times New Roman" w:eastAsia="Calibri" w:hAnsi="Times New Roman" w:cs="Times New Roman"/>
                <w:b/>
                <w:color w:val="FFFFFF"/>
              </w:rPr>
              <w:t>Δημόσι</w:t>
            </w:r>
            <w:proofErr w:type="spellEnd"/>
            <w:r w:rsidRPr="007873DB">
              <w:rPr>
                <w:rFonts w:ascii="Times New Roman" w:eastAsia="Calibri" w:hAnsi="Times New Roman" w:cs="Times New Roman"/>
                <w:b/>
                <w:color w:val="FFFFFF"/>
              </w:rPr>
              <w:t>α Δαπ</w:t>
            </w:r>
            <w:proofErr w:type="spellStart"/>
            <w:r w:rsidRPr="007873DB">
              <w:rPr>
                <w:rFonts w:ascii="Times New Roman" w:eastAsia="Calibri" w:hAnsi="Times New Roman" w:cs="Times New Roman"/>
                <w:b/>
                <w:color w:val="FFFFFF"/>
              </w:rPr>
              <w:t>άνη</w:t>
            </w:r>
            <w:proofErr w:type="spellEnd"/>
          </w:p>
        </w:tc>
      </w:tr>
      <w:tr w:rsidR="007873DB" w:rsidRPr="007873DB" w14:paraId="4EA2C7F9" w14:textId="77777777" w:rsidTr="00DB2711">
        <w:trPr>
          <w:trHeight w:val="271"/>
          <w:jc w:val="center"/>
        </w:trPr>
        <w:tc>
          <w:tcPr>
            <w:tcW w:w="2127" w:type="dxa"/>
            <w:vMerge w:val="restart"/>
            <w:tcBorders>
              <w:right w:val="single" w:sz="4" w:space="0" w:color="auto"/>
            </w:tcBorders>
            <w:vAlign w:val="center"/>
          </w:tcPr>
          <w:p w14:paraId="17274F52" w14:textId="77777777" w:rsidR="007873DB" w:rsidRPr="007873DB" w:rsidRDefault="007873DB" w:rsidP="007873DB">
            <w:pPr>
              <w:spacing w:before="4"/>
              <w:jc w:val="center"/>
              <w:rPr>
                <w:rFonts w:ascii="Times New Roman" w:eastAsia="Calibri" w:hAnsi="Times New Roman" w:cs="Times New Roman"/>
                <w:b/>
                <w:bCs/>
              </w:rPr>
            </w:pPr>
            <w:proofErr w:type="spellStart"/>
            <w:r w:rsidRPr="007873DB">
              <w:rPr>
                <w:rFonts w:ascii="Times New Roman" w:eastAsia="Calibri" w:hAnsi="Times New Roman" w:cs="Times New Roman"/>
                <w:b/>
                <w:bCs/>
              </w:rPr>
              <w:t>Δυτικής</w:t>
            </w:r>
            <w:proofErr w:type="spellEnd"/>
            <w:r w:rsidRPr="007873DB">
              <w:rPr>
                <w:rFonts w:ascii="Times New Roman" w:eastAsia="Calibri" w:hAnsi="Times New Roman" w:cs="Times New Roman"/>
                <w:b/>
                <w:bCs/>
              </w:rPr>
              <w:t xml:space="preserve"> Μα</w:t>
            </w:r>
            <w:proofErr w:type="spellStart"/>
            <w:r w:rsidRPr="007873DB">
              <w:rPr>
                <w:rFonts w:ascii="Times New Roman" w:eastAsia="Calibri" w:hAnsi="Times New Roman" w:cs="Times New Roman"/>
                <w:b/>
                <w:bCs/>
              </w:rPr>
              <w:t>κεδονί</w:t>
            </w:r>
            <w:proofErr w:type="spellEnd"/>
            <w:r w:rsidRPr="007873DB">
              <w:rPr>
                <w:rFonts w:ascii="Times New Roman" w:eastAsia="Calibri" w:hAnsi="Times New Roman" w:cs="Times New Roman"/>
                <w:b/>
                <w:bCs/>
              </w:rPr>
              <w:t>ας</w:t>
            </w:r>
          </w:p>
        </w:tc>
        <w:tc>
          <w:tcPr>
            <w:tcW w:w="2539" w:type="dxa"/>
            <w:tcBorders>
              <w:left w:val="single" w:sz="4" w:space="0" w:color="auto"/>
              <w:right w:val="single" w:sz="4" w:space="0" w:color="auto"/>
            </w:tcBorders>
          </w:tcPr>
          <w:p w14:paraId="5A1ABB6E" w14:textId="77777777" w:rsidR="007873DB" w:rsidRPr="007873DB" w:rsidRDefault="007873DB" w:rsidP="00C242D1">
            <w:pPr>
              <w:spacing w:before="4"/>
              <w:ind w:firstLine="145"/>
              <w:jc w:val="center"/>
              <w:rPr>
                <w:rFonts w:ascii="Times New Roman" w:eastAsia="Calibri" w:hAnsi="Times New Roman" w:cs="Times New Roman"/>
                <w:lang w:val="el-GR"/>
              </w:rPr>
            </w:pPr>
            <w:r w:rsidRPr="007873DB">
              <w:rPr>
                <w:rFonts w:ascii="Times New Roman" w:eastAsia="Calibri" w:hAnsi="Times New Roman" w:cs="Times New Roman"/>
                <w:lang w:val="el-GR"/>
              </w:rPr>
              <w:t>Π.Ε. Κοζάνης και Φλώρινας</w:t>
            </w:r>
          </w:p>
        </w:tc>
        <w:tc>
          <w:tcPr>
            <w:tcW w:w="3551" w:type="dxa"/>
            <w:tcBorders>
              <w:left w:val="single" w:sz="4" w:space="0" w:color="auto"/>
            </w:tcBorders>
          </w:tcPr>
          <w:p w14:paraId="4E953F1B" w14:textId="77777777" w:rsidR="007873DB" w:rsidRPr="007873DB" w:rsidRDefault="007873DB" w:rsidP="00C242D1">
            <w:pPr>
              <w:spacing w:before="4"/>
              <w:ind w:left="15"/>
              <w:jc w:val="center"/>
              <w:rPr>
                <w:rFonts w:ascii="Times New Roman" w:eastAsia="Calibri" w:hAnsi="Times New Roman" w:cs="Times New Roman"/>
              </w:rPr>
            </w:pPr>
            <w:r w:rsidRPr="007873DB">
              <w:rPr>
                <w:rFonts w:ascii="Times New Roman" w:eastAsia="Calibri" w:hAnsi="Times New Roman" w:cs="Times New Roman"/>
              </w:rPr>
              <w:t>31.500.000,00 €</w:t>
            </w:r>
          </w:p>
        </w:tc>
      </w:tr>
      <w:tr w:rsidR="007873DB" w:rsidRPr="007873DB" w14:paraId="0E0D55E7" w14:textId="77777777" w:rsidTr="00DB2711">
        <w:trPr>
          <w:trHeight w:val="271"/>
          <w:jc w:val="center"/>
        </w:trPr>
        <w:tc>
          <w:tcPr>
            <w:tcW w:w="2127" w:type="dxa"/>
            <w:vMerge/>
            <w:tcBorders>
              <w:right w:val="single" w:sz="4" w:space="0" w:color="auto"/>
            </w:tcBorders>
          </w:tcPr>
          <w:p w14:paraId="55DE7B24" w14:textId="77777777" w:rsidR="007873DB" w:rsidRPr="007873DB" w:rsidRDefault="007873DB" w:rsidP="007873DB">
            <w:pPr>
              <w:spacing w:before="4"/>
              <w:jc w:val="center"/>
              <w:rPr>
                <w:rFonts w:ascii="Times New Roman" w:eastAsia="Calibri" w:hAnsi="Times New Roman" w:cs="Times New Roman"/>
              </w:rPr>
            </w:pPr>
          </w:p>
        </w:tc>
        <w:tc>
          <w:tcPr>
            <w:tcW w:w="2539" w:type="dxa"/>
            <w:tcBorders>
              <w:left w:val="single" w:sz="4" w:space="0" w:color="auto"/>
              <w:right w:val="single" w:sz="4" w:space="0" w:color="auto"/>
            </w:tcBorders>
          </w:tcPr>
          <w:p w14:paraId="5326EC31" w14:textId="77777777" w:rsidR="007873DB" w:rsidRPr="007873DB" w:rsidRDefault="007873DB" w:rsidP="00C242D1">
            <w:pPr>
              <w:spacing w:before="4"/>
              <w:ind w:firstLine="145"/>
              <w:jc w:val="center"/>
              <w:rPr>
                <w:rFonts w:ascii="Times New Roman" w:eastAsia="Calibri" w:hAnsi="Times New Roman" w:cs="Times New Roman"/>
                <w:lang w:val="el-GR"/>
              </w:rPr>
            </w:pPr>
            <w:r w:rsidRPr="007873DB">
              <w:rPr>
                <w:rFonts w:ascii="Times New Roman" w:eastAsia="Calibri" w:hAnsi="Times New Roman" w:cs="Times New Roman"/>
                <w:lang w:val="el-GR"/>
              </w:rPr>
              <w:t>Π.Ε. Καστοριάς και Γρεβενών</w:t>
            </w:r>
          </w:p>
        </w:tc>
        <w:tc>
          <w:tcPr>
            <w:tcW w:w="3551" w:type="dxa"/>
            <w:tcBorders>
              <w:left w:val="single" w:sz="4" w:space="0" w:color="auto"/>
            </w:tcBorders>
          </w:tcPr>
          <w:p w14:paraId="17400505" w14:textId="77777777" w:rsidR="007873DB" w:rsidRPr="007873DB" w:rsidRDefault="007873DB" w:rsidP="00C242D1">
            <w:pPr>
              <w:spacing w:before="4"/>
              <w:ind w:left="15"/>
              <w:jc w:val="center"/>
              <w:rPr>
                <w:rFonts w:ascii="Times New Roman" w:eastAsia="Calibri" w:hAnsi="Times New Roman" w:cs="Times New Roman"/>
              </w:rPr>
            </w:pPr>
            <w:r w:rsidRPr="007873DB">
              <w:rPr>
                <w:rFonts w:ascii="Times New Roman" w:eastAsia="Calibri" w:hAnsi="Times New Roman" w:cs="Times New Roman"/>
              </w:rPr>
              <w:t>21.000.000,00 €</w:t>
            </w:r>
          </w:p>
        </w:tc>
      </w:tr>
      <w:tr w:rsidR="007873DB" w:rsidRPr="007873DB" w14:paraId="3C28F0A5" w14:textId="77777777" w:rsidTr="00DB2711">
        <w:trPr>
          <w:trHeight w:val="271"/>
          <w:jc w:val="center"/>
        </w:trPr>
        <w:tc>
          <w:tcPr>
            <w:tcW w:w="2127" w:type="dxa"/>
            <w:vMerge w:val="restart"/>
            <w:tcBorders>
              <w:right w:val="single" w:sz="4" w:space="0" w:color="auto"/>
            </w:tcBorders>
            <w:vAlign w:val="center"/>
          </w:tcPr>
          <w:p w14:paraId="30A54487" w14:textId="77777777" w:rsidR="007873DB" w:rsidRPr="007873DB" w:rsidRDefault="007873DB" w:rsidP="007873DB">
            <w:pPr>
              <w:spacing w:before="4"/>
              <w:jc w:val="center"/>
              <w:rPr>
                <w:rFonts w:ascii="Times New Roman" w:eastAsia="Calibri" w:hAnsi="Times New Roman" w:cs="Times New Roman"/>
                <w:b/>
                <w:bCs/>
              </w:rPr>
            </w:pPr>
            <w:proofErr w:type="spellStart"/>
            <w:r w:rsidRPr="007873DB">
              <w:rPr>
                <w:rFonts w:ascii="Times New Roman" w:eastAsia="Calibri" w:hAnsi="Times New Roman" w:cs="Times New Roman"/>
                <w:b/>
                <w:bCs/>
              </w:rPr>
              <w:t>Μεγ</w:t>
            </w:r>
            <w:proofErr w:type="spellEnd"/>
            <w:r w:rsidRPr="007873DB">
              <w:rPr>
                <w:rFonts w:ascii="Times New Roman" w:eastAsia="Calibri" w:hAnsi="Times New Roman" w:cs="Times New Roman"/>
                <w:b/>
                <w:bCs/>
              </w:rPr>
              <w:t>αλόπολης</w:t>
            </w:r>
          </w:p>
        </w:tc>
        <w:tc>
          <w:tcPr>
            <w:tcW w:w="2539" w:type="dxa"/>
            <w:tcBorders>
              <w:left w:val="single" w:sz="4" w:space="0" w:color="auto"/>
              <w:right w:val="single" w:sz="4" w:space="0" w:color="auto"/>
            </w:tcBorders>
          </w:tcPr>
          <w:p w14:paraId="4F42BF11" w14:textId="77777777" w:rsidR="007873DB" w:rsidRPr="007873DB" w:rsidRDefault="007873DB" w:rsidP="00C242D1">
            <w:pPr>
              <w:spacing w:before="4"/>
              <w:ind w:firstLine="145"/>
              <w:jc w:val="center"/>
              <w:rPr>
                <w:rFonts w:ascii="Times New Roman" w:eastAsia="Calibri" w:hAnsi="Times New Roman" w:cs="Times New Roman"/>
              </w:rPr>
            </w:pPr>
            <w:proofErr w:type="spellStart"/>
            <w:r w:rsidRPr="007873DB">
              <w:rPr>
                <w:rFonts w:ascii="Times New Roman" w:eastAsia="Calibri" w:hAnsi="Times New Roman" w:cs="Times New Roman"/>
              </w:rPr>
              <w:t>Δήμος</w:t>
            </w:r>
            <w:proofErr w:type="spellEnd"/>
            <w:r w:rsidRPr="007873DB">
              <w:rPr>
                <w:rFonts w:ascii="Times New Roman" w:eastAsia="Calibri" w:hAnsi="Times New Roman" w:cs="Times New Roman"/>
              </w:rPr>
              <w:t xml:space="preserve"> </w:t>
            </w:r>
            <w:proofErr w:type="spellStart"/>
            <w:r w:rsidRPr="007873DB">
              <w:rPr>
                <w:rFonts w:ascii="Times New Roman" w:eastAsia="Calibri" w:hAnsi="Times New Roman" w:cs="Times New Roman"/>
              </w:rPr>
              <w:t>Μεγ</w:t>
            </w:r>
            <w:proofErr w:type="spellEnd"/>
            <w:r w:rsidRPr="007873DB">
              <w:rPr>
                <w:rFonts w:ascii="Times New Roman" w:eastAsia="Calibri" w:hAnsi="Times New Roman" w:cs="Times New Roman"/>
              </w:rPr>
              <w:t>αλόπολης</w:t>
            </w:r>
          </w:p>
        </w:tc>
        <w:tc>
          <w:tcPr>
            <w:tcW w:w="3551" w:type="dxa"/>
            <w:tcBorders>
              <w:left w:val="single" w:sz="4" w:space="0" w:color="auto"/>
            </w:tcBorders>
          </w:tcPr>
          <w:p w14:paraId="4EA8C8B7" w14:textId="77777777" w:rsidR="007873DB" w:rsidRPr="007873DB" w:rsidRDefault="007873DB" w:rsidP="00C242D1">
            <w:pPr>
              <w:spacing w:before="4"/>
              <w:ind w:left="15"/>
              <w:jc w:val="center"/>
              <w:rPr>
                <w:rFonts w:ascii="Times New Roman" w:eastAsia="Calibri" w:hAnsi="Times New Roman" w:cs="Times New Roman"/>
              </w:rPr>
            </w:pPr>
            <w:r w:rsidRPr="007873DB">
              <w:rPr>
                <w:rFonts w:ascii="Times New Roman" w:eastAsia="Calibri" w:hAnsi="Times New Roman" w:cs="Times New Roman"/>
              </w:rPr>
              <w:t>13.500.000,00 €</w:t>
            </w:r>
          </w:p>
        </w:tc>
      </w:tr>
      <w:tr w:rsidR="007873DB" w:rsidRPr="007873DB" w14:paraId="265BF215" w14:textId="77777777" w:rsidTr="00DB2711">
        <w:trPr>
          <w:trHeight w:val="618"/>
          <w:jc w:val="center"/>
        </w:trPr>
        <w:tc>
          <w:tcPr>
            <w:tcW w:w="2127" w:type="dxa"/>
            <w:vMerge/>
            <w:tcBorders>
              <w:right w:val="single" w:sz="4" w:space="0" w:color="auto"/>
            </w:tcBorders>
          </w:tcPr>
          <w:p w14:paraId="09A4AD75" w14:textId="77777777" w:rsidR="007873DB" w:rsidRPr="007873DB" w:rsidRDefault="007873DB" w:rsidP="007873DB">
            <w:pPr>
              <w:spacing w:before="4"/>
              <w:jc w:val="center"/>
              <w:rPr>
                <w:rFonts w:ascii="Times New Roman" w:eastAsia="Calibri" w:hAnsi="Times New Roman" w:cs="Times New Roman"/>
              </w:rPr>
            </w:pPr>
          </w:p>
        </w:tc>
        <w:tc>
          <w:tcPr>
            <w:tcW w:w="2539" w:type="dxa"/>
            <w:tcBorders>
              <w:left w:val="single" w:sz="4" w:space="0" w:color="auto"/>
              <w:right w:val="single" w:sz="4" w:space="0" w:color="auto"/>
            </w:tcBorders>
          </w:tcPr>
          <w:p w14:paraId="0D9F07DF" w14:textId="77777777" w:rsidR="007873DB" w:rsidRPr="007873DB" w:rsidRDefault="007873DB" w:rsidP="00C242D1">
            <w:pPr>
              <w:spacing w:before="4"/>
              <w:ind w:firstLine="145"/>
              <w:jc w:val="center"/>
              <w:rPr>
                <w:rFonts w:ascii="Times New Roman" w:eastAsia="Calibri" w:hAnsi="Times New Roman" w:cs="Times New Roman"/>
              </w:rPr>
            </w:pPr>
            <w:proofErr w:type="spellStart"/>
            <w:r w:rsidRPr="007873DB">
              <w:rPr>
                <w:rFonts w:ascii="Times New Roman" w:eastAsia="Calibri" w:hAnsi="Times New Roman" w:cs="Times New Roman"/>
              </w:rPr>
              <w:t>Δήμοι</w:t>
            </w:r>
            <w:proofErr w:type="spellEnd"/>
            <w:r w:rsidRPr="007873DB">
              <w:rPr>
                <w:rFonts w:ascii="Times New Roman" w:eastAsia="Calibri" w:hAnsi="Times New Roman" w:cs="Times New Roman"/>
              </w:rPr>
              <w:t xml:space="preserve"> </w:t>
            </w:r>
            <w:proofErr w:type="spellStart"/>
            <w:r w:rsidRPr="007873DB">
              <w:rPr>
                <w:rFonts w:ascii="Times New Roman" w:eastAsia="Calibri" w:hAnsi="Times New Roman" w:cs="Times New Roman"/>
              </w:rPr>
              <w:t>Τρι</w:t>
            </w:r>
            <w:proofErr w:type="spellEnd"/>
            <w:r w:rsidRPr="007873DB">
              <w:rPr>
                <w:rFonts w:ascii="Times New Roman" w:eastAsia="Calibri" w:hAnsi="Times New Roman" w:cs="Times New Roman"/>
              </w:rPr>
              <w:t xml:space="preserve">πόλεως, </w:t>
            </w:r>
            <w:proofErr w:type="spellStart"/>
            <w:r w:rsidRPr="007873DB">
              <w:rPr>
                <w:rFonts w:ascii="Times New Roman" w:eastAsia="Calibri" w:hAnsi="Times New Roman" w:cs="Times New Roman"/>
              </w:rPr>
              <w:t>Γορτυνί</w:t>
            </w:r>
            <w:proofErr w:type="spellEnd"/>
            <w:r w:rsidRPr="007873DB">
              <w:rPr>
                <w:rFonts w:ascii="Times New Roman" w:eastAsia="Calibri" w:hAnsi="Times New Roman" w:cs="Times New Roman"/>
              </w:rPr>
              <w:t xml:space="preserve">ας, </w:t>
            </w:r>
            <w:proofErr w:type="spellStart"/>
            <w:r w:rsidRPr="007873DB">
              <w:rPr>
                <w:rFonts w:ascii="Times New Roman" w:eastAsia="Calibri" w:hAnsi="Times New Roman" w:cs="Times New Roman"/>
              </w:rPr>
              <w:t>Οιχ</w:t>
            </w:r>
            <w:proofErr w:type="spellEnd"/>
            <w:r w:rsidRPr="007873DB">
              <w:rPr>
                <w:rFonts w:ascii="Times New Roman" w:eastAsia="Calibri" w:hAnsi="Times New Roman" w:cs="Times New Roman"/>
              </w:rPr>
              <w:t>αλίας</w:t>
            </w:r>
          </w:p>
        </w:tc>
        <w:tc>
          <w:tcPr>
            <w:tcW w:w="3551" w:type="dxa"/>
            <w:tcBorders>
              <w:left w:val="single" w:sz="4" w:space="0" w:color="auto"/>
            </w:tcBorders>
          </w:tcPr>
          <w:p w14:paraId="28FDA97D" w14:textId="77777777" w:rsidR="007873DB" w:rsidRPr="007873DB" w:rsidRDefault="007873DB" w:rsidP="00C242D1">
            <w:pPr>
              <w:spacing w:before="4"/>
              <w:ind w:left="15"/>
              <w:jc w:val="center"/>
              <w:rPr>
                <w:rFonts w:ascii="Times New Roman" w:eastAsia="Calibri" w:hAnsi="Times New Roman" w:cs="Times New Roman"/>
              </w:rPr>
            </w:pPr>
            <w:r w:rsidRPr="007873DB">
              <w:rPr>
                <w:rFonts w:ascii="Times New Roman" w:eastAsia="Calibri" w:hAnsi="Times New Roman" w:cs="Times New Roman"/>
              </w:rPr>
              <w:t>9.000.000,00 €</w:t>
            </w:r>
          </w:p>
        </w:tc>
      </w:tr>
      <w:tr w:rsidR="007873DB" w:rsidRPr="007873DB" w14:paraId="4CBCF8C0" w14:textId="77777777" w:rsidTr="00DB2711">
        <w:trPr>
          <w:trHeight w:val="526"/>
          <w:jc w:val="center"/>
        </w:trPr>
        <w:tc>
          <w:tcPr>
            <w:tcW w:w="4666" w:type="dxa"/>
            <w:gridSpan w:val="2"/>
            <w:tcBorders>
              <w:right w:val="single" w:sz="4" w:space="0" w:color="auto"/>
            </w:tcBorders>
            <w:shd w:val="clear" w:color="auto" w:fill="0AA2C1"/>
          </w:tcPr>
          <w:p w14:paraId="3062E905" w14:textId="77777777" w:rsidR="007873DB" w:rsidRPr="007873DB" w:rsidRDefault="007873DB" w:rsidP="00C242D1">
            <w:pPr>
              <w:spacing w:before="4"/>
              <w:ind w:firstLine="704"/>
              <w:jc w:val="center"/>
              <w:rPr>
                <w:rFonts w:ascii="Times New Roman" w:eastAsia="Calibri" w:hAnsi="Times New Roman" w:cs="Times New Roman"/>
                <w:b/>
                <w:bCs/>
                <w:color w:val="FFFFFF"/>
                <w:lang w:val="el-GR"/>
              </w:rPr>
            </w:pPr>
            <w:r w:rsidRPr="007873DB">
              <w:rPr>
                <w:rFonts w:ascii="Times New Roman" w:eastAsia="Calibri" w:hAnsi="Times New Roman" w:cs="Times New Roman"/>
                <w:b/>
                <w:bCs/>
                <w:color w:val="FFFFFF"/>
                <w:lang w:val="el-GR"/>
              </w:rPr>
              <w:t>Συνολική Διαθέσιμη Δημόσια Δαπάνη Δράσης</w:t>
            </w:r>
          </w:p>
        </w:tc>
        <w:tc>
          <w:tcPr>
            <w:tcW w:w="3551" w:type="dxa"/>
            <w:tcBorders>
              <w:left w:val="single" w:sz="4" w:space="0" w:color="auto"/>
            </w:tcBorders>
            <w:shd w:val="clear" w:color="auto" w:fill="0AA2C1"/>
          </w:tcPr>
          <w:p w14:paraId="5D92330A" w14:textId="77777777" w:rsidR="007873DB" w:rsidRPr="007873DB" w:rsidRDefault="007873DB" w:rsidP="007873DB">
            <w:pPr>
              <w:spacing w:before="4"/>
              <w:ind w:firstLine="704"/>
              <w:rPr>
                <w:rFonts w:ascii="Times New Roman" w:eastAsia="Calibri" w:hAnsi="Times New Roman" w:cs="Times New Roman"/>
                <w:b/>
                <w:bCs/>
                <w:color w:val="FFFFFF"/>
              </w:rPr>
            </w:pPr>
            <w:r w:rsidRPr="007873DB">
              <w:rPr>
                <w:rFonts w:ascii="Times New Roman" w:eastAsia="Calibri" w:hAnsi="Times New Roman" w:cs="Times New Roman"/>
                <w:b/>
                <w:bCs/>
                <w:color w:val="FFFFFF"/>
              </w:rPr>
              <w:t>75.000.000,00 €</w:t>
            </w:r>
          </w:p>
        </w:tc>
      </w:tr>
    </w:tbl>
    <w:p w14:paraId="089FA9BB" w14:textId="77777777" w:rsidR="007873DB" w:rsidRPr="007873DB" w:rsidRDefault="007873DB" w:rsidP="007873DB">
      <w:pPr>
        <w:widowControl w:val="0"/>
        <w:autoSpaceDE w:val="0"/>
        <w:autoSpaceDN w:val="0"/>
        <w:spacing w:before="1" w:after="0" w:line="240" w:lineRule="auto"/>
        <w:ind w:left="113" w:right="108"/>
        <w:jc w:val="both"/>
        <w:rPr>
          <w:rFonts w:ascii="Times New Roman" w:eastAsia="Calibri" w:hAnsi="Times New Roman" w:cs="Times New Roman"/>
          <w:sz w:val="20"/>
          <w:szCs w:val="20"/>
          <w:highlight w:val="yellow"/>
        </w:rPr>
      </w:pPr>
    </w:p>
    <w:p w14:paraId="29180EC2" w14:textId="77777777" w:rsidR="00DB2711" w:rsidRDefault="00DB2711" w:rsidP="00DB2711">
      <w:pPr>
        <w:widowControl w:val="0"/>
        <w:autoSpaceDE w:val="0"/>
        <w:autoSpaceDN w:val="0"/>
        <w:spacing w:before="1" w:after="0" w:line="360" w:lineRule="auto"/>
        <w:ind w:left="113" w:right="108"/>
        <w:jc w:val="both"/>
        <w:rPr>
          <w:rFonts w:ascii="Times New Roman" w:eastAsia="Calibri" w:hAnsi="Times New Roman" w:cs="Times New Roman"/>
          <w:sz w:val="24"/>
          <w:szCs w:val="24"/>
          <w:lang w:val="en-US"/>
        </w:rPr>
      </w:pPr>
    </w:p>
    <w:p w14:paraId="2AB16DCE" w14:textId="77777777" w:rsidR="00DB2711" w:rsidRDefault="00DB2711" w:rsidP="00DB2711">
      <w:pPr>
        <w:widowControl w:val="0"/>
        <w:autoSpaceDE w:val="0"/>
        <w:autoSpaceDN w:val="0"/>
        <w:spacing w:before="1" w:after="0" w:line="360" w:lineRule="auto"/>
        <w:ind w:left="113" w:right="108"/>
        <w:jc w:val="both"/>
        <w:rPr>
          <w:rFonts w:ascii="Times New Roman" w:eastAsia="Calibri" w:hAnsi="Times New Roman" w:cs="Times New Roman"/>
          <w:sz w:val="24"/>
          <w:szCs w:val="24"/>
          <w:lang w:val="en-US"/>
        </w:rPr>
      </w:pPr>
    </w:p>
    <w:p w14:paraId="703F2573" w14:textId="1AFB0311" w:rsidR="007873DB" w:rsidRPr="00DB2711" w:rsidRDefault="007873DB" w:rsidP="00DB2711">
      <w:pPr>
        <w:widowControl w:val="0"/>
        <w:autoSpaceDE w:val="0"/>
        <w:autoSpaceDN w:val="0"/>
        <w:spacing w:before="1" w:after="0" w:line="360" w:lineRule="auto"/>
        <w:ind w:left="113" w:right="108"/>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lastRenderedPageBreak/>
        <w:t xml:space="preserve">Η μέγιστη διάρκεια ολοκλήρωσης του φυσικού και οικονομικού αντικειμένου του επενδυτικού σχεδίου δεν θα μπορεί να υπερβαίνει τους </w:t>
      </w:r>
      <w:r w:rsidRPr="007873DB">
        <w:rPr>
          <w:rFonts w:ascii="Times New Roman" w:eastAsia="Calibri" w:hAnsi="Times New Roman" w:cs="Times New Roman"/>
          <w:b/>
          <w:bCs/>
          <w:sz w:val="24"/>
          <w:szCs w:val="24"/>
        </w:rPr>
        <w:t>τριάντα (30) μήνες</w:t>
      </w:r>
      <w:r w:rsidRPr="007873DB">
        <w:rPr>
          <w:rFonts w:ascii="Times New Roman" w:eastAsia="Calibri" w:hAnsi="Times New Roman" w:cs="Times New Roman"/>
          <w:sz w:val="24"/>
          <w:szCs w:val="24"/>
        </w:rPr>
        <w:t>, από την ημερομηνία έκδοσης της Απόφασης Έγκρισης.</w:t>
      </w:r>
    </w:p>
    <w:p w14:paraId="418CA7A9" w14:textId="77777777" w:rsidR="007873DB" w:rsidRPr="001335CB" w:rsidRDefault="007873DB" w:rsidP="007873DB">
      <w:pPr>
        <w:widowControl w:val="0"/>
        <w:autoSpaceDE w:val="0"/>
        <w:autoSpaceDN w:val="0"/>
        <w:spacing w:before="1" w:after="0" w:line="240" w:lineRule="auto"/>
        <w:ind w:right="108"/>
        <w:jc w:val="both"/>
        <w:rPr>
          <w:rFonts w:ascii="Times New Roman" w:eastAsia="Calibri" w:hAnsi="Times New Roman" w:cs="Times New Roman"/>
          <w:b/>
          <w:bCs/>
          <w:sz w:val="20"/>
          <w:szCs w:val="20"/>
          <w:highlight w:val="yellow"/>
          <w:u w:val="single"/>
        </w:rPr>
      </w:pPr>
    </w:p>
    <w:p w14:paraId="4C08D40A" w14:textId="77777777" w:rsidR="007873DB" w:rsidRPr="007873DB" w:rsidRDefault="007873DB" w:rsidP="00DB2711">
      <w:pPr>
        <w:widowControl w:val="0"/>
        <w:autoSpaceDE w:val="0"/>
        <w:autoSpaceDN w:val="0"/>
        <w:spacing w:before="1" w:after="0" w:line="360" w:lineRule="auto"/>
        <w:ind w:left="113" w:right="108"/>
        <w:jc w:val="both"/>
        <w:rPr>
          <w:rFonts w:ascii="Times New Roman" w:eastAsia="Calibri" w:hAnsi="Times New Roman" w:cs="Times New Roman"/>
          <w:b/>
          <w:bCs/>
          <w:sz w:val="24"/>
          <w:szCs w:val="24"/>
          <w:u w:val="single"/>
        </w:rPr>
      </w:pPr>
      <w:r w:rsidRPr="007873DB">
        <w:rPr>
          <w:rFonts w:ascii="Times New Roman" w:eastAsia="Calibri" w:hAnsi="Times New Roman" w:cs="Times New Roman"/>
          <w:b/>
          <w:bCs/>
          <w:sz w:val="24"/>
          <w:szCs w:val="24"/>
          <w:u w:val="single"/>
        </w:rPr>
        <w:t>Ενισχυόμενες Δαπάνες</w:t>
      </w:r>
    </w:p>
    <w:p w14:paraId="09BB4EB7" w14:textId="77777777" w:rsidR="007873DB" w:rsidRPr="007873DB" w:rsidRDefault="007873DB" w:rsidP="00DB2711">
      <w:pPr>
        <w:widowControl w:val="0"/>
        <w:autoSpaceDE w:val="0"/>
        <w:autoSpaceDN w:val="0"/>
        <w:spacing w:before="1" w:after="0" w:line="360" w:lineRule="auto"/>
        <w:ind w:right="108"/>
        <w:jc w:val="both"/>
        <w:rPr>
          <w:rFonts w:ascii="Times New Roman" w:eastAsia="Calibri" w:hAnsi="Times New Roman" w:cs="Times New Roman"/>
          <w:bCs/>
          <w:sz w:val="20"/>
          <w:szCs w:val="20"/>
          <w:highlight w:val="yellow"/>
        </w:rPr>
      </w:pPr>
    </w:p>
    <w:tbl>
      <w:tblPr>
        <w:tblStyle w:val="230"/>
        <w:tblW w:w="0" w:type="auto"/>
        <w:tblInd w:w="-318" w:type="dxa"/>
        <w:tblLook w:val="04A0" w:firstRow="1" w:lastRow="0" w:firstColumn="1" w:lastColumn="0" w:noHBand="0" w:noVBand="1"/>
      </w:tblPr>
      <w:tblGrid>
        <w:gridCol w:w="638"/>
        <w:gridCol w:w="1396"/>
        <w:gridCol w:w="3989"/>
        <w:gridCol w:w="2833"/>
      </w:tblGrid>
      <w:tr w:rsidR="007873DB" w:rsidRPr="007873DB" w14:paraId="0302DD76" w14:textId="77777777" w:rsidTr="005E0C5A">
        <w:trPr>
          <w:trHeight w:val="366"/>
        </w:trPr>
        <w:tc>
          <w:tcPr>
            <w:tcW w:w="2411" w:type="dxa"/>
            <w:gridSpan w:val="2"/>
            <w:shd w:val="clear" w:color="auto" w:fill="0AA2C1"/>
            <w:vAlign w:val="center"/>
          </w:tcPr>
          <w:p w14:paraId="71C7761A" w14:textId="77777777" w:rsidR="007873DB" w:rsidRPr="007873DB" w:rsidRDefault="007873DB" w:rsidP="00C242D1">
            <w:pPr>
              <w:spacing w:line="360" w:lineRule="auto"/>
              <w:jc w:val="center"/>
              <w:rPr>
                <w:rFonts w:ascii="Times New Roman" w:eastAsia="Calibri" w:hAnsi="Times New Roman" w:cs="Times New Roman"/>
                <w:b/>
                <w:bCs/>
                <w:color w:val="FFFFFF"/>
              </w:rPr>
            </w:pPr>
            <w:proofErr w:type="spellStart"/>
            <w:r w:rsidRPr="007873DB">
              <w:rPr>
                <w:rFonts w:ascii="Times New Roman" w:eastAsia="Calibri" w:hAnsi="Times New Roman" w:cs="Times New Roman"/>
                <w:b/>
                <w:bCs/>
                <w:color w:val="FFFFFF"/>
              </w:rPr>
              <w:t>Κωδικός</w:t>
            </w:r>
            <w:proofErr w:type="spellEnd"/>
            <w:r w:rsidRPr="007873DB">
              <w:rPr>
                <w:rFonts w:ascii="Times New Roman" w:eastAsia="Calibri" w:hAnsi="Times New Roman" w:cs="Times New Roman"/>
                <w:b/>
                <w:bCs/>
                <w:color w:val="FFFFFF"/>
              </w:rPr>
              <w:t xml:space="preserve"> ΟΠΣΚΕ</w:t>
            </w:r>
          </w:p>
          <w:p w14:paraId="0C0AC96C" w14:textId="77777777" w:rsidR="007873DB" w:rsidRPr="007873DB" w:rsidRDefault="007873DB" w:rsidP="00C242D1">
            <w:pPr>
              <w:spacing w:line="360" w:lineRule="auto"/>
              <w:jc w:val="center"/>
              <w:rPr>
                <w:rFonts w:ascii="Times New Roman" w:eastAsia="Calibri" w:hAnsi="Times New Roman" w:cs="Times New Roman"/>
                <w:b/>
                <w:bCs/>
                <w:color w:val="FFFFFF"/>
              </w:rPr>
            </w:pPr>
            <w:proofErr w:type="spellStart"/>
            <w:r w:rsidRPr="007873DB">
              <w:rPr>
                <w:rFonts w:ascii="Times New Roman" w:eastAsia="Calibri" w:hAnsi="Times New Roman" w:cs="Times New Roman"/>
                <w:b/>
                <w:bCs/>
                <w:color w:val="FFFFFF"/>
              </w:rPr>
              <w:t>Κωδ</w:t>
            </w:r>
            <w:proofErr w:type="spellEnd"/>
            <w:r w:rsidRPr="007873DB">
              <w:rPr>
                <w:rFonts w:ascii="Times New Roman" w:eastAsia="Calibri" w:hAnsi="Times New Roman" w:cs="Times New Roman"/>
                <w:b/>
                <w:bCs/>
                <w:color w:val="FFFFFF"/>
              </w:rPr>
              <w:t>. ΟΠΣΚΕ</w:t>
            </w:r>
          </w:p>
        </w:tc>
        <w:tc>
          <w:tcPr>
            <w:tcW w:w="5103" w:type="dxa"/>
            <w:shd w:val="clear" w:color="auto" w:fill="0AA2C1"/>
            <w:vAlign w:val="center"/>
          </w:tcPr>
          <w:p w14:paraId="14DDDF05" w14:textId="77777777" w:rsidR="007873DB" w:rsidRPr="007873DB" w:rsidRDefault="007873DB" w:rsidP="00C242D1">
            <w:pPr>
              <w:spacing w:line="360" w:lineRule="auto"/>
              <w:jc w:val="center"/>
              <w:rPr>
                <w:rFonts w:ascii="Times New Roman" w:eastAsia="Calibri" w:hAnsi="Times New Roman" w:cs="Times New Roman"/>
                <w:b/>
                <w:bCs/>
                <w:color w:val="FFFFFF"/>
              </w:rPr>
            </w:pPr>
            <w:r w:rsidRPr="007873DB">
              <w:rPr>
                <w:rFonts w:ascii="Times New Roman" w:eastAsia="Calibri" w:hAnsi="Times New Roman" w:cs="Times New Roman"/>
                <w:b/>
                <w:bCs/>
                <w:color w:val="FFFFFF"/>
              </w:rPr>
              <w:t>Κα</w:t>
            </w:r>
            <w:proofErr w:type="spellStart"/>
            <w:r w:rsidRPr="007873DB">
              <w:rPr>
                <w:rFonts w:ascii="Times New Roman" w:eastAsia="Calibri" w:hAnsi="Times New Roman" w:cs="Times New Roman"/>
                <w:b/>
                <w:bCs/>
                <w:color w:val="FFFFFF"/>
              </w:rPr>
              <w:t>τηγορίες</w:t>
            </w:r>
            <w:proofErr w:type="spellEnd"/>
            <w:r w:rsidRPr="007873DB">
              <w:rPr>
                <w:rFonts w:ascii="Times New Roman" w:eastAsia="Calibri" w:hAnsi="Times New Roman" w:cs="Times New Roman"/>
                <w:b/>
                <w:bCs/>
                <w:color w:val="FFFFFF"/>
              </w:rPr>
              <w:t xml:space="preserve"> / Υπ</w:t>
            </w:r>
            <w:proofErr w:type="spellStart"/>
            <w:r w:rsidRPr="007873DB">
              <w:rPr>
                <w:rFonts w:ascii="Times New Roman" w:eastAsia="Calibri" w:hAnsi="Times New Roman" w:cs="Times New Roman"/>
                <w:b/>
                <w:bCs/>
                <w:color w:val="FFFFFF"/>
              </w:rPr>
              <w:t>οκ</w:t>
            </w:r>
            <w:proofErr w:type="spellEnd"/>
            <w:r w:rsidRPr="007873DB">
              <w:rPr>
                <w:rFonts w:ascii="Times New Roman" w:eastAsia="Calibri" w:hAnsi="Times New Roman" w:cs="Times New Roman"/>
                <w:b/>
                <w:bCs/>
                <w:color w:val="FFFFFF"/>
              </w:rPr>
              <w:t>ατηγορίες Δαπ</w:t>
            </w:r>
            <w:proofErr w:type="spellStart"/>
            <w:r w:rsidRPr="007873DB">
              <w:rPr>
                <w:rFonts w:ascii="Times New Roman" w:eastAsia="Calibri" w:hAnsi="Times New Roman" w:cs="Times New Roman"/>
                <w:b/>
                <w:bCs/>
                <w:color w:val="FFFFFF"/>
              </w:rPr>
              <w:t>άνης</w:t>
            </w:r>
            <w:proofErr w:type="spellEnd"/>
          </w:p>
        </w:tc>
        <w:tc>
          <w:tcPr>
            <w:tcW w:w="3172" w:type="dxa"/>
            <w:shd w:val="clear" w:color="auto" w:fill="0AA2C1"/>
            <w:vAlign w:val="center"/>
          </w:tcPr>
          <w:p w14:paraId="1EC191CB" w14:textId="77777777" w:rsidR="007873DB" w:rsidRPr="007873DB" w:rsidRDefault="007873DB" w:rsidP="00C242D1">
            <w:pPr>
              <w:spacing w:line="360" w:lineRule="auto"/>
              <w:jc w:val="center"/>
              <w:rPr>
                <w:rFonts w:ascii="Times New Roman" w:eastAsia="Calibri" w:hAnsi="Times New Roman" w:cs="Times New Roman"/>
                <w:b/>
                <w:bCs/>
                <w:color w:val="FFFFFF"/>
              </w:rPr>
            </w:pPr>
            <w:r w:rsidRPr="007873DB">
              <w:rPr>
                <w:rFonts w:ascii="Times New Roman" w:eastAsia="Calibri" w:hAnsi="Times New Roman" w:cs="Times New Roman"/>
                <w:b/>
                <w:bCs/>
                <w:color w:val="FFFFFF"/>
              </w:rPr>
              <w:t>Επ</w:t>
            </w:r>
            <w:proofErr w:type="spellStart"/>
            <w:r w:rsidRPr="007873DB">
              <w:rPr>
                <w:rFonts w:ascii="Times New Roman" w:eastAsia="Calibri" w:hAnsi="Times New Roman" w:cs="Times New Roman"/>
                <w:b/>
                <w:bCs/>
                <w:color w:val="FFFFFF"/>
              </w:rPr>
              <w:t>ισημάνσεις</w:t>
            </w:r>
            <w:proofErr w:type="spellEnd"/>
            <w:r w:rsidRPr="007873DB">
              <w:rPr>
                <w:rFonts w:ascii="Times New Roman" w:eastAsia="Calibri" w:hAnsi="Times New Roman" w:cs="Times New Roman"/>
                <w:b/>
                <w:bCs/>
                <w:color w:val="FFFFFF"/>
              </w:rPr>
              <w:t xml:space="preserve"> / </w:t>
            </w:r>
            <w:proofErr w:type="spellStart"/>
            <w:r w:rsidRPr="007873DB">
              <w:rPr>
                <w:rFonts w:ascii="Times New Roman" w:eastAsia="Calibri" w:hAnsi="Times New Roman" w:cs="Times New Roman"/>
                <w:b/>
                <w:bCs/>
                <w:color w:val="FFFFFF"/>
              </w:rPr>
              <w:t>Όρι</w:t>
            </w:r>
            <w:proofErr w:type="spellEnd"/>
            <w:r w:rsidRPr="007873DB">
              <w:rPr>
                <w:rFonts w:ascii="Times New Roman" w:eastAsia="Calibri" w:hAnsi="Times New Roman" w:cs="Times New Roman"/>
                <w:b/>
                <w:bCs/>
                <w:color w:val="FFFFFF"/>
              </w:rPr>
              <w:t>α</w:t>
            </w:r>
          </w:p>
        </w:tc>
      </w:tr>
      <w:tr w:rsidR="007873DB" w:rsidRPr="007873DB" w14:paraId="46FBFAB0" w14:textId="77777777" w:rsidTr="005E0C5A">
        <w:trPr>
          <w:trHeight w:val="366"/>
        </w:trPr>
        <w:tc>
          <w:tcPr>
            <w:tcW w:w="710" w:type="dxa"/>
            <w:shd w:val="clear" w:color="auto" w:fill="auto"/>
            <w:vAlign w:val="center"/>
          </w:tcPr>
          <w:p w14:paraId="1FF69AA3"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03.</w:t>
            </w:r>
          </w:p>
        </w:tc>
        <w:tc>
          <w:tcPr>
            <w:tcW w:w="1701" w:type="dxa"/>
            <w:shd w:val="clear" w:color="auto" w:fill="auto"/>
            <w:vAlign w:val="center"/>
          </w:tcPr>
          <w:p w14:paraId="52971D7B" w14:textId="77777777" w:rsidR="007873DB" w:rsidRPr="007873DB" w:rsidRDefault="007873DB" w:rsidP="007873DB">
            <w:pPr>
              <w:jc w:val="center"/>
              <w:rPr>
                <w:rFonts w:ascii="Times New Roman" w:eastAsia="Calibri" w:hAnsi="Times New Roman" w:cs="Times New Roman"/>
                <w:b/>
                <w:bCs/>
              </w:rPr>
            </w:pPr>
          </w:p>
        </w:tc>
        <w:tc>
          <w:tcPr>
            <w:tcW w:w="5103" w:type="dxa"/>
            <w:shd w:val="clear" w:color="auto" w:fill="auto"/>
            <w:vAlign w:val="center"/>
          </w:tcPr>
          <w:p w14:paraId="0A52E65B"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Δαπάνες για Κτήρια, Γήπεδα, Εγκαταστάσεις &amp; Περιβάλλοντα Χώρο</w:t>
            </w:r>
          </w:p>
        </w:tc>
        <w:tc>
          <w:tcPr>
            <w:tcW w:w="3172" w:type="dxa"/>
            <w:shd w:val="clear" w:color="auto" w:fill="auto"/>
            <w:vAlign w:val="center"/>
          </w:tcPr>
          <w:p w14:paraId="295BEF67"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Άρθρο</w:t>
            </w:r>
            <w:proofErr w:type="spellEnd"/>
            <w:r w:rsidRPr="007873DB">
              <w:rPr>
                <w:rFonts w:ascii="Times New Roman" w:eastAsia="Calibri" w:hAnsi="Times New Roman" w:cs="Times New Roman"/>
              </w:rPr>
              <w:t xml:space="preserve"> 14 ΓΑΚ</w:t>
            </w:r>
          </w:p>
        </w:tc>
      </w:tr>
      <w:tr w:rsidR="007873DB" w:rsidRPr="007873DB" w14:paraId="7D698004" w14:textId="77777777" w:rsidTr="005E0C5A">
        <w:trPr>
          <w:trHeight w:val="366"/>
        </w:trPr>
        <w:tc>
          <w:tcPr>
            <w:tcW w:w="710" w:type="dxa"/>
            <w:shd w:val="clear" w:color="auto" w:fill="auto"/>
            <w:vAlign w:val="center"/>
          </w:tcPr>
          <w:p w14:paraId="4BCD1B96" w14:textId="77777777" w:rsidR="007873DB" w:rsidRPr="007873DB" w:rsidRDefault="007873DB" w:rsidP="007873DB">
            <w:pPr>
              <w:jc w:val="center"/>
              <w:rPr>
                <w:rFonts w:ascii="Times New Roman" w:eastAsia="Calibri" w:hAnsi="Times New Roman" w:cs="Times New Roman"/>
                <w:b/>
                <w:bCs/>
              </w:rPr>
            </w:pPr>
          </w:p>
        </w:tc>
        <w:tc>
          <w:tcPr>
            <w:tcW w:w="1701" w:type="dxa"/>
            <w:shd w:val="clear" w:color="auto" w:fill="auto"/>
            <w:vAlign w:val="center"/>
          </w:tcPr>
          <w:p w14:paraId="16A827AE"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03.13.</w:t>
            </w:r>
          </w:p>
        </w:tc>
        <w:tc>
          <w:tcPr>
            <w:tcW w:w="5103" w:type="dxa"/>
            <w:shd w:val="clear" w:color="auto" w:fill="auto"/>
            <w:vAlign w:val="center"/>
          </w:tcPr>
          <w:p w14:paraId="4C06FE0D"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 xml:space="preserve">Κτίρια, εγκαταστάσεις και </w:t>
            </w:r>
            <w:proofErr w:type="spellStart"/>
            <w:r w:rsidRPr="007873DB">
              <w:rPr>
                <w:rFonts w:ascii="Times New Roman" w:eastAsia="Calibri" w:hAnsi="Times New Roman" w:cs="Times New Roman"/>
                <w:lang w:val="el-GR"/>
              </w:rPr>
              <w:t>περιβάλλων</w:t>
            </w:r>
            <w:proofErr w:type="spellEnd"/>
            <w:r w:rsidRPr="007873DB">
              <w:rPr>
                <w:rFonts w:ascii="Times New Roman" w:eastAsia="Calibri" w:hAnsi="Times New Roman" w:cs="Times New Roman"/>
                <w:lang w:val="el-GR"/>
              </w:rPr>
              <w:t xml:space="preserve"> χώρος</w:t>
            </w:r>
          </w:p>
        </w:tc>
        <w:tc>
          <w:tcPr>
            <w:tcW w:w="3172" w:type="dxa"/>
            <w:shd w:val="clear" w:color="auto" w:fill="auto"/>
            <w:vAlign w:val="center"/>
          </w:tcPr>
          <w:p w14:paraId="434D0945"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45% του επιχορηγούμενου Π/Υ</w:t>
            </w:r>
          </w:p>
        </w:tc>
      </w:tr>
      <w:tr w:rsidR="007873DB" w:rsidRPr="007873DB" w14:paraId="2B0917FF" w14:textId="77777777" w:rsidTr="005E0C5A">
        <w:trPr>
          <w:trHeight w:val="366"/>
        </w:trPr>
        <w:tc>
          <w:tcPr>
            <w:tcW w:w="710" w:type="dxa"/>
            <w:shd w:val="clear" w:color="auto" w:fill="auto"/>
            <w:vAlign w:val="center"/>
          </w:tcPr>
          <w:p w14:paraId="5361257E"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02.</w:t>
            </w:r>
          </w:p>
        </w:tc>
        <w:tc>
          <w:tcPr>
            <w:tcW w:w="1701" w:type="dxa"/>
            <w:shd w:val="clear" w:color="auto" w:fill="auto"/>
            <w:vAlign w:val="center"/>
          </w:tcPr>
          <w:p w14:paraId="50E83F58" w14:textId="77777777" w:rsidR="007873DB" w:rsidRPr="007873DB" w:rsidRDefault="007873DB" w:rsidP="007873DB">
            <w:pPr>
              <w:jc w:val="center"/>
              <w:rPr>
                <w:rFonts w:ascii="Times New Roman" w:eastAsia="Calibri" w:hAnsi="Times New Roman" w:cs="Times New Roman"/>
                <w:b/>
                <w:bCs/>
              </w:rPr>
            </w:pPr>
          </w:p>
        </w:tc>
        <w:tc>
          <w:tcPr>
            <w:tcW w:w="5103" w:type="dxa"/>
            <w:shd w:val="clear" w:color="auto" w:fill="auto"/>
            <w:vAlign w:val="center"/>
          </w:tcPr>
          <w:p w14:paraId="78D2F45F"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Δαπάνες Εξοπλισμού, Μεταφορικών Μέσων &amp; Οργάνων</w:t>
            </w:r>
          </w:p>
        </w:tc>
        <w:tc>
          <w:tcPr>
            <w:tcW w:w="3172" w:type="dxa"/>
            <w:shd w:val="clear" w:color="auto" w:fill="auto"/>
            <w:vAlign w:val="center"/>
          </w:tcPr>
          <w:p w14:paraId="4FF5E5CF"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Άρθρο 14 ΓΑΚ για τις 02.06., 02.19, 02.20 &amp; 02.24</w:t>
            </w:r>
          </w:p>
          <w:p w14:paraId="277E156F"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Άρθρο 41 ΓΑΚ για την 02.23</w:t>
            </w:r>
          </w:p>
        </w:tc>
      </w:tr>
      <w:tr w:rsidR="007873DB" w:rsidRPr="007873DB" w14:paraId="5F32C457" w14:textId="77777777" w:rsidTr="005E0C5A">
        <w:trPr>
          <w:trHeight w:val="366"/>
        </w:trPr>
        <w:tc>
          <w:tcPr>
            <w:tcW w:w="710" w:type="dxa"/>
            <w:shd w:val="clear" w:color="auto" w:fill="auto"/>
            <w:vAlign w:val="center"/>
          </w:tcPr>
          <w:p w14:paraId="16EA4EDB" w14:textId="77777777" w:rsidR="007873DB" w:rsidRPr="007873DB" w:rsidRDefault="007873DB" w:rsidP="007873DB">
            <w:pPr>
              <w:jc w:val="center"/>
              <w:rPr>
                <w:rFonts w:ascii="Times New Roman" w:eastAsia="Calibri" w:hAnsi="Times New Roman" w:cs="Times New Roman"/>
                <w:b/>
                <w:bCs/>
                <w:lang w:val="el-GR"/>
              </w:rPr>
            </w:pPr>
          </w:p>
        </w:tc>
        <w:tc>
          <w:tcPr>
            <w:tcW w:w="1701" w:type="dxa"/>
            <w:shd w:val="clear" w:color="auto" w:fill="auto"/>
            <w:vAlign w:val="center"/>
          </w:tcPr>
          <w:p w14:paraId="35DFEA65"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02.20.</w:t>
            </w:r>
          </w:p>
        </w:tc>
        <w:tc>
          <w:tcPr>
            <w:tcW w:w="5103" w:type="dxa"/>
            <w:shd w:val="clear" w:color="auto" w:fill="auto"/>
            <w:vAlign w:val="center"/>
          </w:tcPr>
          <w:p w14:paraId="6A2FFF6D" w14:textId="77777777" w:rsidR="007873DB" w:rsidRPr="007873DB" w:rsidRDefault="007873DB" w:rsidP="007873DB">
            <w:pPr>
              <w:jc w:val="both"/>
              <w:rPr>
                <w:rFonts w:ascii="Times New Roman" w:eastAsia="Calibri" w:hAnsi="Times New Roman" w:cs="Times New Roman"/>
              </w:rPr>
            </w:pPr>
            <w:r w:rsidRPr="007873DB">
              <w:rPr>
                <w:rFonts w:ascii="Times New Roman" w:eastAsia="Calibri" w:hAnsi="Times New Roman" w:cs="Times New Roman"/>
              </w:rPr>
              <w:t>Παρα</w:t>
            </w:r>
            <w:proofErr w:type="spellStart"/>
            <w:r w:rsidRPr="007873DB">
              <w:rPr>
                <w:rFonts w:ascii="Times New Roman" w:eastAsia="Calibri" w:hAnsi="Times New Roman" w:cs="Times New Roman"/>
              </w:rPr>
              <w:t>γωγικός</w:t>
            </w:r>
            <w:proofErr w:type="spellEnd"/>
            <w:r w:rsidRPr="007873DB">
              <w:rPr>
                <w:rFonts w:ascii="Times New Roman" w:eastAsia="Calibri" w:hAnsi="Times New Roman" w:cs="Times New Roman"/>
              </w:rPr>
              <w:t xml:space="preserve"> &amp; </w:t>
            </w:r>
            <w:proofErr w:type="spellStart"/>
            <w:r w:rsidRPr="007873DB">
              <w:rPr>
                <w:rFonts w:ascii="Times New Roman" w:eastAsia="Calibri" w:hAnsi="Times New Roman" w:cs="Times New Roman"/>
              </w:rPr>
              <w:t>Μηχ</w:t>
            </w:r>
            <w:proofErr w:type="spellEnd"/>
            <w:r w:rsidRPr="007873DB">
              <w:rPr>
                <w:rFonts w:ascii="Times New Roman" w:eastAsia="Calibri" w:hAnsi="Times New Roman" w:cs="Times New Roman"/>
              </w:rPr>
              <w:t xml:space="preserve">ανολογικός </w:t>
            </w:r>
            <w:proofErr w:type="spellStart"/>
            <w:r w:rsidRPr="007873DB">
              <w:rPr>
                <w:rFonts w:ascii="Times New Roman" w:eastAsia="Calibri" w:hAnsi="Times New Roman" w:cs="Times New Roman"/>
              </w:rPr>
              <w:t>Εξο</w:t>
            </w:r>
            <w:proofErr w:type="spellEnd"/>
            <w:r w:rsidRPr="007873DB">
              <w:rPr>
                <w:rFonts w:ascii="Times New Roman" w:eastAsia="Calibri" w:hAnsi="Times New Roman" w:cs="Times New Roman"/>
              </w:rPr>
              <w:t>πλισμός</w:t>
            </w:r>
          </w:p>
        </w:tc>
        <w:tc>
          <w:tcPr>
            <w:tcW w:w="3172" w:type="dxa"/>
            <w:shd w:val="clear" w:color="auto" w:fill="auto"/>
            <w:vAlign w:val="center"/>
          </w:tcPr>
          <w:p w14:paraId="4E66F787"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Τουλάχιστον 15% του επιχορηγούμενου Π/Υ</w:t>
            </w:r>
          </w:p>
        </w:tc>
      </w:tr>
      <w:tr w:rsidR="007873DB" w:rsidRPr="007873DB" w14:paraId="702821A3" w14:textId="77777777" w:rsidTr="005E0C5A">
        <w:trPr>
          <w:trHeight w:val="366"/>
        </w:trPr>
        <w:tc>
          <w:tcPr>
            <w:tcW w:w="710" w:type="dxa"/>
            <w:shd w:val="clear" w:color="auto" w:fill="auto"/>
            <w:vAlign w:val="center"/>
          </w:tcPr>
          <w:p w14:paraId="39A336B1" w14:textId="77777777" w:rsidR="007873DB" w:rsidRPr="007873DB" w:rsidRDefault="007873DB" w:rsidP="007873DB">
            <w:pPr>
              <w:jc w:val="center"/>
              <w:rPr>
                <w:rFonts w:ascii="Times New Roman" w:eastAsia="Calibri" w:hAnsi="Times New Roman" w:cs="Times New Roman"/>
                <w:b/>
                <w:bCs/>
                <w:lang w:val="el-GR"/>
              </w:rPr>
            </w:pPr>
          </w:p>
        </w:tc>
        <w:tc>
          <w:tcPr>
            <w:tcW w:w="1701" w:type="dxa"/>
            <w:shd w:val="clear" w:color="auto" w:fill="auto"/>
            <w:vAlign w:val="center"/>
          </w:tcPr>
          <w:p w14:paraId="4575EC28"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02.19.</w:t>
            </w:r>
          </w:p>
        </w:tc>
        <w:tc>
          <w:tcPr>
            <w:tcW w:w="5103" w:type="dxa"/>
            <w:shd w:val="clear" w:color="auto" w:fill="auto"/>
            <w:vAlign w:val="center"/>
          </w:tcPr>
          <w:p w14:paraId="57F19BC9"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Ψηφι</w:t>
            </w:r>
            <w:proofErr w:type="spellEnd"/>
            <w:r w:rsidRPr="007873DB">
              <w:rPr>
                <w:rFonts w:ascii="Times New Roman" w:eastAsia="Calibri" w:hAnsi="Times New Roman" w:cs="Times New Roman"/>
              </w:rPr>
              <w:t xml:space="preserve">ακός </w:t>
            </w:r>
            <w:proofErr w:type="spellStart"/>
            <w:r w:rsidRPr="007873DB">
              <w:rPr>
                <w:rFonts w:ascii="Times New Roman" w:eastAsia="Calibri" w:hAnsi="Times New Roman" w:cs="Times New Roman"/>
              </w:rPr>
              <w:t>εξο</w:t>
            </w:r>
            <w:proofErr w:type="spellEnd"/>
            <w:r w:rsidRPr="007873DB">
              <w:rPr>
                <w:rFonts w:ascii="Times New Roman" w:eastAsia="Calibri" w:hAnsi="Times New Roman" w:cs="Times New Roman"/>
              </w:rPr>
              <w:t xml:space="preserve">πλισμός </w:t>
            </w:r>
            <w:proofErr w:type="spellStart"/>
            <w:r w:rsidRPr="007873DB">
              <w:rPr>
                <w:rFonts w:ascii="Times New Roman" w:eastAsia="Calibri" w:hAnsi="Times New Roman" w:cs="Times New Roman"/>
              </w:rPr>
              <w:t>γρ</w:t>
            </w:r>
            <w:proofErr w:type="spellEnd"/>
            <w:r w:rsidRPr="007873DB">
              <w:rPr>
                <w:rFonts w:ascii="Times New Roman" w:eastAsia="Calibri" w:hAnsi="Times New Roman" w:cs="Times New Roman"/>
              </w:rPr>
              <w:t>αφείου</w:t>
            </w:r>
          </w:p>
        </w:tc>
        <w:tc>
          <w:tcPr>
            <w:tcW w:w="3172" w:type="dxa"/>
            <w:shd w:val="clear" w:color="auto" w:fill="auto"/>
            <w:vAlign w:val="center"/>
          </w:tcPr>
          <w:p w14:paraId="6AF26561" w14:textId="77777777" w:rsidR="007873DB" w:rsidRPr="007873DB" w:rsidRDefault="007873DB" w:rsidP="007873DB">
            <w:pPr>
              <w:jc w:val="both"/>
              <w:rPr>
                <w:rFonts w:ascii="Times New Roman" w:eastAsia="Calibri" w:hAnsi="Times New Roman" w:cs="Times New Roman"/>
              </w:rPr>
            </w:pPr>
          </w:p>
        </w:tc>
      </w:tr>
      <w:tr w:rsidR="007873DB" w:rsidRPr="007873DB" w14:paraId="0E66D9CB" w14:textId="77777777" w:rsidTr="005E0C5A">
        <w:trPr>
          <w:trHeight w:val="366"/>
        </w:trPr>
        <w:tc>
          <w:tcPr>
            <w:tcW w:w="710" w:type="dxa"/>
            <w:shd w:val="clear" w:color="auto" w:fill="auto"/>
            <w:vAlign w:val="center"/>
          </w:tcPr>
          <w:p w14:paraId="4E9F5D87" w14:textId="77777777" w:rsidR="007873DB" w:rsidRPr="007873DB" w:rsidRDefault="007873DB" w:rsidP="007873DB">
            <w:pPr>
              <w:jc w:val="center"/>
              <w:rPr>
                <w:rFonts w:ascii="Times New Roman" w:eastAsia="Calibri" w:hAnsi="Times New Roman" w:cs="Times New Roman"/>
                <w:b/>
                <w:bCs/>
              </w:rPr>
            </w:pPr>
          </w:p>
        </w:tc>
        <w:tc>
          <w:tcPr>
            <w:tcW w:w="1701" w:type="dxa"/>
            <w:shd w:val="clear" w:color="auto" w:fill="auto"/>
            <w:vAlign w:val="center"/>
          </w:tcPr>
          <w:p w14:paraId="52D3F2DC"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02.06.</w:t>
            </w:r>
          </w:p>
        </w:tc>
        <w:tc>
          <w:tcPr>
            <w:tcW w:w="5103" w:type="dxa"/>
            <w:shd w:val="clear" w:color="auto" w:fill="auto"/>
            <w:vAlign w:val="center"/>
          </w:tcPr>
          <w:p w14:paraId="2818D490"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Λοι</w:t>
            </w:r>
            <w:proofErr w:type="spellEnd"/>
            <w:r w:rsidRPr="007873DB">
              <w:rPr>
                <w:rFonts w:ascii="Times New Roman" w:eastAsia="Calibri" w:hAnsi="Times New Roman" w:cs="Times New Roman"/>
              </w:rPr>
              <w:t xml:space="preserve">πός </w:t>
            </w:r>
            <w:proofErr w:type="spellStart"/>
            <w:r w:rsidRPr="007873DB">
              <w:rPr>
                <w:rFonts w:ascii="Times New Roman" w:eastAsia="Calibri" w:hAnsi="Times New Roman" w:cs="Times New Roman"/>
              </w:rPr>
              <w:t>Εξο</w:t>
            </w:r>
            <w:proofErr w:type="spellEnd"/>
            <w:r w:rsidRPr="007873DB">
              <w:rPr>
                <w:rFonts w:ascii="Times New Roman" w:eastAsia="Calibri" w:hAnsi="Times New Roman" w:cs="Times New Roman"/>
              </w:rPr>
              <w:t>πλισμός επ</w:t>
            </w:r>
            <w:proofErr w:type="spellStart"/>
            <w:r w:rsidRPr="007873DB">
              <w:rPr>
                <w:rFonts w:ascii="Times New Roman" w:eastAsia="Calibri" w:hAnsi="Times New Roman" w:cs="Times New Roman"/>
              </w:rPr>
              <w:t>ιχείρησης</w:t>
            </w:r>
            <w:proofErr w:type="spellEnd"/>
          </w:p>
        </w:tc>
        <w:tc>
          <w:tcPr>
            <w:tcW w:w="3172" w:type="dxa"/>
            <w:shd w:val="clear" w:color="auto" w:fill="auto"/>
            <w:vAlign w:val="center"/>
          </w:tcPr>
          <w:p w14:paraId="5B9F6EB4"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2% του επιχορηγούμενου Π/Υ</w:t>
            </w:r>
          </w:p>
        </w:tc>
      </w:tr>
      <w:tr w:rsidR="007873DB" w:rsidRPr="007873DB" w14:paraId="6FAD56F2" w14:textId="77777777" w:rsidTr="005E0C5A">
        <w:trPr>
          <w:trHeight w:val="366"/>
        </w:trPr>
        <w:tc>
          <w:tcPr>
            <w:tcW w:w="710" w:type="dxa"/>
            <w:shd w:val="clear" w:color="auto" w:fill="auto"/>
            <w:vAlign w:val="center"/>
          </w:tcPr>
          <w:p w14:paraId="1ABDF187" w14:textId="77777777" w:rsidR="007873DB" w:rsidRPr="007873DB" w:rsidRDefault="007873DB" w:rsidP="007873DB">
            <w:pPr>
              <w:jc w:val="center"/>
              <w:rPr>
                <w:rFonts w:ascii="Times New Roman" w:eastAsia="Calibri" w:hAnsi="Times New Roman" w:cs="Times New Roman"/>
                <w:b/>
                <w:bCs/>
                <w:lang w:val="el-GR"/>
              </w:rPr>
            </w:pPr>
          </w:p>
        </w:tc>
        <w:tc>
          <w:tcPr>
            <w:tcW w:w="1701" w:type="dxa"/>
            <w:shd w:val="clear" w:color="auto" w:fill="auto"/>
            <w:vAlign w:val="center"/>
          </w:tcPr>
          <w:p w14:paraId="03E7850A"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02.23.</w:t>
            </w:r>
          </w:p>
        </w:tc>
        <w:tc>
          <w:tcPr>
            <w:tcW w:w="5103" w:type="dxa"/>
            <w:shd w:val="clear" w:color="auto" w:fill="auto"/>
            <w:vAlign w:val="center"/>
          </w:tcPr>
          <w:p w14:paraId="63E77E90"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 xml:space="preserve">Εξοπλισμός για την εγκατάσταση </w:t>
            </w:r>
            <w:proofErr w:type="spellStart"/>
            <w:r w:rsidRPr="007873DB">
              <w:rPr>
                <w:rFonts w:ascii="Times New Roman" w:eastAsia="Calibri" w:hAnsi="Times New Roman" w:cs="Times New Roman"/>
                <w:lang w:val="el-GR"/>
              </w:rPr>
              <w:t>φωτοβολταϊκών</w:t>
            </w:r>
            <w:proofErr w:type="spellEnd"/>
            <w:r w:rsidRPr="007873DB">
              <w:rPr>
                <w:rFonts w:ascii="Times New Roman" w:eastAsia="Calibri" w:hAnsi="Times New Roman" w:cs="Times New Roman"/>
                <w:lang w:val="el-GR"/>
              </w:rPr>
              <w:t xml:space="preserve"> σταθμών και συστημάτων αποθήκευσης για παραγωγή ηλεκτρικής ενέργειας και κάλυψη των ιδίων αναγκών (</w:t>
            </w:r>
            <w:proofErr w:type="spellStart"/>
            <w:r w:rsidRPr="007873DB">
              <w:rPr>
                <w:rFonts w:ascii="Times New Roman" w:eastAsia="Calibri" w:hAnsi="Times New Roman" w:cs="Times New Roman"/>
                <w:lang w:val="el-GR"/>
              </w:rPr>
              <w:t>αυτοπαραγωγή</w:t>
            </w:r>
            <w:proofErr w:type="spellEnd"/>
            <w:r w:rsidRPr="007873DB">
              <w:rPr>
                <w:rFonts w:ascii="Times New Roman" w:eastAsia="Calibri" w:hAnsi="Times New Roman" w:cs="Times New Roman"/>
                <w:lang w:val="el-GR"/>
              </w:rPr>
              <w:t>)</w:t>
            </w:r>
          </w:p>
        </w:tc>
        <w:tc>
          <w:tcPr>
            <w:tcW w:w="3172" w:type="dxa"/>
            <w:shd w:val="clear" w:color="auto" w:fill="auto"/>
            <w:vAlign w:val="center"/>
          </w:tcPr>
          <w:p w14:paraId="42EF416A"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20% του επιχορηγούμενου Π/Υ</w:t>
            </w:r>
          </w:p>
        </w:tc>
      </w:tr>
      <w:tr w:rsidR="007873DB" w:rsidRPr="007873DB" w14:paraId="5BC34BCC" w14:textId="77777777" w:rsidTr="005E0C5A">
        <w:trPr>
          <w:trHeight w:val="366"/>
        </w:trPr>
        <w:tc>
          <w:tcPr>
            <w:tcW w:w="710" w:type="dxa"/>
            <w:shd w:val="clear" w:color="auto" w:fill="auto"/>
            <w:vAlign w:val="center"/>
          </w:tcPr>
          <w:p w14:paraId="67ED8124" w14:textId="77777777" w:rsidR="007873DB" w:rsidRPr="007873DB" w:rsidRDefault="007873DB" w:rsidP="007873DB">
            <w:pPr>
              <w:jc w:val="center"/>
              <w:rPr>
                <w:rFonts w:ascii="Times New Roman" w:eastAsia="Calibri" w:hAnsi="Times New Roman" w:cs="Times New Roman"/>
                <w:b/>
                <w:bCs/>
                <w:lang w:val="el-GR"/>
              </w:rPr>
            </w:pPr>
          </w:p>
        </w:tc>
        <w:tc>
          <w:tcPr>
            <w:tcW w:w="1701" w:type="dxa"/>
            <w:shd w:val="clear" w:color="auto" w:fill="auto"/>
            <w:vAlign w:val="center"/>
          </w:tcPr>
          <w:p w14:paraId="1D802C67"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02.24.</w:t>
            </w:r>
          </w:p>
        </w:tc>
        <w:tc>
          <w:tcPr>
            <w:tcW w:w="5103" w:type="dxa"/>
            <w:shd w:val="clear" w:color="auto" w:fill="auto"/>
            <w:vAlign w:val="center"/>
          </w:tcPr>
          <w:p w14:paraId="59343B97"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Ηλεκτρικά</w:t>
            </w:r>
            <w:proofErr w:type="spellEnd"/>
            <w:r w:rsidRPr="007873DB">
              <w:rPr>
                <w:rFonts w:ascii="Times New Roman" w:eastAsia="Calibri" w:hAnsi="Times New Roman" w:cs="Times New Roman"/>
              </w:rPr>
              <w:t xml:space="preserve"> </w:t>
            </w:r>
            <w:proofErr w:type="spellStart"/>
            <w:r w:rsidRPr="007873DB">
              <w:rPr>
                <w:rFonts w:ascii="Times New Roman" w:eastAsia="Calibri" w:hAnsi="Times New Roman" w:cs="Times New Roman"/>
              </w:rPr>
              <w:t>Μετ</w:t>
            </w:r>
            <w:proofErr w:type="spellEnd"/>
            <w:r w:rsidRPr="007873DB">
              <w:rPr>
                <w:rFonts w:ascii="Times New Roman" w:eastAsia="Calibri" w:hAnsi="Times New Roman" w:cs="Times New Roman"/>
              </w:rPr>
              <w:t xml:space="preserve">αφορικά </w:t>
            </w:r>
            <w:proofErr w:type="spellStart"/>
            <w:r w:rsidRPr="007873DB">
              <w:rPr>
                <w:rFonts w:ascii="Times New Roman" w:eastAsia="Calibri" w:hAnsi="Times New Roman" w:cs="Times New Roman"/>
              </w:rPr>
              <w:t>Μέσ</w:t>
            </w:r>
            <w:proofErr w:type="spellEnd"/>
            <w:r w:rsidRPr="007873DB">
              <w:rPr>
                <w:rFonts w:ascii="Times New Roman" w:eastAsia="Calibri" w:hAnsi="Times New Roman" w:cs="Times New Roman"/>
              </w:rPr>
              <w:t>α</w:t>
            </w:r>
          </w:p>
        </w:tc>
        <w:tc>
          <w:tcPr>
            <w:tcW w:w="3172" w:type="dxa"/>
            <w:shd w:val="clear" w:color="auto" w:fill="auto"/>
            <w:vAlign w:val="center"/>
          </w:tcPr>
          <w:p w14:paraId="43DEF755"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10% του επιχορηγούμενου Π/Υ και έως 50.000€/μεταφορικό μέσο</w:t>
            </w:r>
          </w:p>
        </w:tc>
      </w:tr>
      <w:tr w:rsidR="007873DB" w:rsidRPr="007873DB" w14:paraId="093FEA86" w14:textId="77777777" w:rsidTr="005E0C5A">
        <w:trPr>
          <w:trHeight w:val="366"/>
        </w:trPr>
        <w:tc>
          <w:tcPr>
            <w:tcW w:w="710" w:type="dxa"/>
            <w:shd w:val="clear" w:color="auto" w:fill="auto"/>
            <w:vAlign w:val="center"/>
          </w:tcPr>
          <w:p w14:paraId="6E3FBBBB"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06.</w:t>
            </w:r>
          </w:p>
        </w:tc>
        <w:tc>
          <w:tcPr>
            <w:tcW w:w="1701" w:type="dxa"/>
            <w:shd w:val="clear" w:color="auto" w:fill="auto"/>
            <w:vAlign w:val="center"/>
          </w:tcPr>
          <w:p w14:paraId="1E11E0FC" w14:textId="77777777" w:rsidR="007873DB" w:rsidRPr="007873DB" w:rsidRDefault="007873DB" w:rsidP="007873DB">
            <w:pPr>
              <w:jc w:val="center"/>
              <w:rPr>
                <w:rFonts w:ascii="Times New Roman" w:eastAsia="Calibri" w:hAnsi="Times New Roman" w:cs="Times New Roman"/>
                <w:b/>
                <w:bCs/>
              </w:rPr>
            </w:pPr>
          </w:p>
        </w:tc>
        <w:tc>
          <w:tcPr>
            <w:tcW w:w="5103" w:type="dxa"/>
            <w:shd w:val="clear" w:color="auto" w:fill="auto"/>
            <w:vAlign w:val="center"/>
          </w:tcPr>
          <w:p w14:paraId="2EF0D454" w14:textId="77777777" w:rsidR="007873DB" w:rsidRPr="007873DB" w:rsidRDefault="007873DB" w:rsidP="007873DB">
            <w:pPr>
              <w:jc w:val="both"/>
              <w:rPr>
                <w:rFonts w:ascii="Times New Roman" w:eastAsia="Calibri" w:hAnsi="Times New Roman" w:cs="Times New Roman"/>
              </w:rPr>
            </w:pPr>
            <w:r w:rsidRPr="007873DB">
              <w:rPr>
                <w:rFonts w:ascii="Times New Roman" w:eastAsia="Calibri" w:hAnsi="Times New Roman" w:cs="Times New Roman"/>
              </w:rPr>
              <w:t>Δαπ</w:t>
            </w:r>
            <w:proofErr w:type="spellStart"/>
            <w:r w:rsidRPr="007873DB">
              <w:rPr>
                <w:rFonts w:ascii="Times New Roman" w:eastAsia="Calibri" w:hAnsi="Times New Roman" w:cs="Times New Roman"/>
              </w:rPr>
              <w:t>άνες</w:t>
            </w:r>
            <w:proofErr w:type="spellEnd"/>
            <w:r w:rsidRPr="007873DB">
              <w:rPr>
                <w:rFonts w:ascii="Times New Roman" w:eastAsia="Calibri" w:hAnsi="Times New Roman" w:cs="Times New Roman"/>
              </w:rPr>
              <w:t xml:space="preserve"> </w:t>
            </w:r>
            <w:proofErr w:type="spellStart"/>
            <w:r w:rsidRPr="007873DB">
              <w:rPr>
                <w:rFonts w:ascii="Times New Roman" w:eastAsia="Calibri" w:hAnsi="Times New Roman" w:cs="Times New Roman"/>
              </w:rPr>
              <w:t>Λογισμικού</w:t>
            </w:r>
            <w:proofErr w:type="spellEnd"/>
          </w:p>
        </w:tc>
        <w:tc>
          <w:tcPr>
            <w:tcW w:w="3172" w:type="dxa"/>
            <w:shd w:val="clear" w:color="auto" w:fill="auto"/>
            <w:vAlign w:val="center"/>
          </w:tcPr>
          <w:p w14:paraId="680E5781"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Άρθρο</w:t>
            </w:r>
            <w:proofErr w:type="spellEnd"/>
            <w:r w:rsidRPr="007873DB">
              <w:rPr>
                <w:rFonts w:ascii="Times New Roman" w:eastAsia="Calibri" w:hAnsi="Times New Roman" w:cs="Times New Roman"/>
              </w:rPr>
              <w:t xml:space="preserve"> 14 ΓΑΚ</w:t>
            </w:r>
          </w:p>
        </w:tc>
      </w:tr>
      <w:tr w:rsidR="007873DB" w:rsidRPr="007873DB" w14:paraId="5F1EC38E" w14:textId="77777777" w:rsidTr="005E0C5A">
        <w:trPr>
          <w:trHeight w:val="366"/>
        </w:trPr>
        <w:tc>
          <w:tcPr>
            <w:tcW w:w="710" w:type="dxa"/>
            <w:shd w:val="clear" w:color="auto" w:fill="auto"/>
            <w:vAlign w:val="center"/>
          </w:tcPr>
          <w:p w14:paraId="7414D76A" w14:textId="77777777" w:rsidR="007873DB" w:rsidRPr="007873DB" w:rsidRDefault="007873DB" w:rsidP="007873DB">
            <w:pPr>
              <w:jc w:val="center"/>
              <w:rPr>
                <w:rFonts w:ascii="Times New Roman" w:eastAsia="Calibri" w:hAnsi="Times New Roman" w:cs="Times New Roman"/>
                <w:b/>
                <w:bCs/>
              </w:rPr>
            </w:pPr>
          </w:p>
        </w:tc>
        <w:tc>
          <w:tcPr>
            <w:tcW w:w="1701" w:type="dxa"/>
            <w:shd w:val="clear" w:color="auto" w:fill="auto"/>
            <w:vAlign w:val="center"/>
          </w:tcPr>
          <w:p w14:paraId="5E98FB50"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06.07.</w:t>
            </w:r>
          </w:p>
        </w:tc>
        <w:tc>
          <w:tcPr>
            <w:tcW w:w="5103" w:type="dxa"/>
            <w:shd w:val="clear" w:color="auto" w:fill="auto"/>
            <w:vAlign w:val="center"/>
          </w:tcPr>
          <w:p w14:paraId="2DEE0501"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Λογισμικό και δικαιώματα χρήσης (</w:t>
            </w:r>
            <w:r w:rsidRPr="007873DB">
              <w:rPr>
                <w:rFonts w:ascii="Times New Roman" w:eastAsia="Calibri" w:hAnsi="Times New Roman" w:cs="Times New Roman"/>
              </w:rPr>
              <w:t>licenses</w:t>
            </w:r>
            <w:r w:rsidRPr="007873DB">
              <w:rPr>
                <w:rFonts w:ascii="Times New Roman" w:eastAsia="Calibri" w:hAnsi="Times New Roman" w:cs="Times New Roman"/>
                <w:lang w:val="el-GR"/>
              </w:rPr>
              <w:t>) προγραμμάτων λογισμικού</w:t>
            </w:r>
          </w:p>
        </w:tc>
        <w:tc>
          <w:tcPr>
            <w:tcW w:w="3172" w:type="dxa"/>
            <w:shd w:val="clear" w:color="auto" w:fill="auto"/>
            <w:vAlign w:val="center"/>
          </w:tcPr>
          <w:p w14:paraId="1F42C225"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25% του επιχορηγούμενου Π/Υ</w:t>
            </w:r>
          </w:p>
        </w:tc>
      </w:tr>
      <w:tr w:rsidR="007873DB" w:rsidRPr="007873DB" w14:paraId="00129719" w14:textId="77777777" w:rsidTr="005E0C5A">
        <w:trPr>
          <w:trHeight w:val="366"/>
        </w:trPr>
        <w:tc>
          <w:tcPr>
            <w:tcW w:w="710" w:type="dxa"/>
            <w:shd w:val="clear" w:color="auto" w:fill="auto"/>
            <w:vAlign w:val="center"/>
          </w:tcPr>
          <w:p w14:paraId="3A410EAE"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04.</w:t>
            </w:r>
          </w:p>
        </w:tc>
        <w:tc>
          <w:tcPr>
            <w:tcW w:w="1701" w:type="dxa"/>
            <w:shd w:val="clear" w:color="auto" w:fill="auto"/>
            <w:vAlign w:val="center"/>
          </w:tcPr>
          <w:p w14:paraId="6CDCF8DB" w14:textId="77777777" w:rsidR="007873DB" w:rsidRPr="007873DB" w:rsidRDefault="007873DB" w:rsidP="007873DB">
            <w:pPr>
              <w:jc w:val="center"/>
              <w:rPr>
                <w:rFonts w:ascii="Times New Roman" w:eastAsia="Calibri" w:hAnsi="Times New Roman" w:cs="Times New Roman"/>
                <w:b/>
                <w:bCs/>
              </w:rPr>
            </w:pPr>
          </w:p>
        </w:tc>
        <w:tc>
          <w:tcPr>
            <w:tcW w:w="5103" w:type="dxa"/>
            <w:shd w:val="clear" w:color="auto" w:fill="auto"/>
            <w:vAlign w:val="center"/>
          </w:tcPr>
          <w:p w14:paraId="7443ECFB" w14:textId="77777777" w:rsidR="007873DB" w:rsidRPr="007873DB" w:rsidRDefault="007873DB" w:rsidP="007873DB">
            <w:pPr>
              <w:jc w:val="both"/>
              <w:rPr>
                <w:rFonts w:ascii="Times New Roman" w:eastAsia="Calibri" w:hAnsi="Times New Roman" w:cs="Times New Roman"/>
              </w:rPr>
            </w:pPr>
            <w:r w:rsidRPr="007873DB">
              <w:rPr>
                <w:rFonts w:ascii="Times New Roman" w:eastAsia="Calibri" w:hAnsi="Times New Roman" w:cs="Times New Roman"/>
              </w:rPr>
              <w:t>Δαπ</w:t>
            </w:r>
            <w:proofErr w:type="spellStart"/>
            <w:r w:rsidRPr="007873DB">
              <w:rPr>
                <w:rFonts w:ascii="Times New Roman" w:eastAsia="Calibri" w:hAnsi="Times New Roman" w:cs="Times New Roman"/>
              </w:rPr>
              <w:t>άνες</w:t>
            </w:r>
            <w:proofErr w:type="spellEnd"/>
            <w:r w:rsidRPr="007873DB">
              <w:rPr>
                <w:rFonts w:ascii="Times New Roman" w:eastAsia="Calibri" w:hAnsi="Times New Roman" w:cs="Times New Roman"/>
              </w:rPr>
              <w:t xml:space="preserve"> </w:t>
            </w:r>
            <w:proofErr w:type="spellStart"/>
            <w:r w:rsidRPr="007873DB">
              <w:rPr>
                <w:rFonts w:ascii="Times New Roman" w:eastAsia="Calibri" w:hAnsi="Times New Roman" w:cs="Times New Roman"/>
              </w:rPr>
              <w:t>γι</w:t>
            </w:r>
            <w:proofErr w:type="spellEnd"/>
            <w:r w:rsidRPr="007873DB">
              <w:rPr>
                <w:rFonts w:ascii="Times New Roman" w:eastAsia="Calibri" w:hAnsi="Times New Roman" w:cs="Times New Roman"/>
              </w:rPr>
              <w:t>α Πα</w:t>
            </w:r>
            <w:proofErr w:type="spellStart"/>
            <w:r w:rsidRPr="007873DB">
              <w:rPr>
                <w:rFonts w:ascii="Times New Roman" w:eastAsia="Calibri" w:hAnsi="Times New Roman" w:cs="Times New Roman"/>
              </w:rPr>
              <w:t>ροχή</w:t>
            </w:r>
            <w:proofErr w:type="spellEnd"/>
            <w:r w:rsidRPr="007873DB">
              <w:rPr>
                <w:rFonts w:ascii="Times New Roman" w:eastAsia="Calibri" w:hAnsi="Times New Roman" w:cs="Times New Roman"/>
              </w:rPr>
              <w:t xml:space="preserve"> Υπ</w:t>
            </w:r>
            <w:proofErr w:type="spellStart"/>
            <w:r w:rsidRPr="007873DB">
              <w:rPr>
                <w:rFonts w:ascii="Times New Roman" w:eastAsia="Calibri" w:hAnsi="Times New Roman" w:cs="Times New Roman"/>
              </w:rPr>
              <w:t>ηρεσιών</w:t>
            </w:r>
            <w:proofErr w:type="spellEnd"/>
          </w:p>
        </w:tc>
        <w:tc>
          <w:tcPr>
            <w:tcW w:w="3172" w:type="dxa"/>
            <w:shd w:val="clear" w:color="auto" w:fill="auto"/>
            <w:vAlign w:val="center"/>
          </w:tcPr>
          <w:p w14:paraId="6CE74A19"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Άρθρο</w:t>
            </w:r>
            <w:proofErr w:type="spellEnd"/>
            <w:r w:rsidRPr="007873DB">
              <w:rPr>
                <w:rFonts w:ascii="Times New Roman" w:eastAsia="Calibri" w:hAnsi="Times New Roman" w:cs="Times New Roman"/>
              </w:rPr>
              <w:t xml:space="preserve"> 14 ΓΑΚ</w:t>
            </w:r>
          </w:p>
        </w:tc>
      </w:tr>
      <w:tr w:rsidR="007873DB" w:rsidRPr="007873DB" w14:paraId="3C0775EE" w14:textId="77777777" w:rsidTr="005E0C5A">
        <w:trPr>
          <w:trHeight w:val="366"/>
        </w:trPr>
        <w:tc>
          <w:tcPr>
            <w:tcW w:w="710" w:type="dxa"/>
            <w:shd w:val="clear" w:color="auto" w:fill="auto"/>
            <w:vAlign w:val="center"/>
          </w:tcPr>
          <w:p w14:paraId="643B50DA" w14:textId="77777777" w:rsidR="007873DB" w:rsidRPr="007873DB" w:rsidRDefault="007873DB" w:rsidP="007873DB">
            <w:pPr>
              <w:jc w:val="center"/>
              <w:rPr>
                <w:rFonts w:ascii="Times New Roman" w:eastAsia="Calibri" w:hAnsi="Times New Roman" w:cs="Times New Roman"/>
                <w:b/>
                <w:bCs/>
              </w:rPr>
            </w:pPr>
          </w:p>
        </w:tc>
        <w:tc>
          <w:tcPr>
            <w:tcW w:w="1701" w:type="dxa"/>
            <w:shd w:val="clear" w:color="auto" w:fill="auto"/>
            <w:vAlign w:val="center"/>
          </w:tcPr>
          <w:p w14:paraId="5299B2EE"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04.24.</w:t>
            </w:r>
          </w:p>
        </w:tc>
        <w:tc>
          <w:tcPr>
            <w:tcW w:w="5103" w:type="dxa"/>
            <w:shd w:val="clear" w:color="auto" w:fill="auto"/>
            <w:vAlign w:val="center"/>
          </w:tcPr>
          <w:p w14:paraId="6D7245FA"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3172" w:type="dxa"/>
            <w:vMerge w:val="restart"/>
            <w:shd w:val="clear" w:color="auto" w:fill="auto"/>
            <w:vAlign w:val="center"/>
          </w:tcPr>
          <w:p w14:paraId="53F368C7"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1% του επιχορηγούμενου Π/Υ &amp; έως 6.000€/πιστοποιητικό</w:t>
            </w:r>
          </w:p>
        </w:tc>
      </w:tr>
      <w:tr w:rsidR="007873DB" w:rsidRPr="007873DB" w14:paraId="443DB650" w14:textId="77777777" w:rsidTr="005E0C5A">
        <w:trPr>
          <w:trHeight w:val="366"/>
        </w:trPr>
        <w:tc>
          <w:tcPr>
            <w:tcW w:w="710" w:type="dxa"/>
            <w:shd w:val="clear" w:color="auto" w:fill="auto"/>
            <w:vAlign w:val="center"/>
          </w:tcPr>
          <w:p w14:paraId="05440AEC" w14:textId="77777777" w:rsidR="007873DB" w:rsidRPr="007873DB" w:rsidRDefault="007873DB" w:rsidP="007873DB">
            <w:pPr>
              <w:jc w:val="center"/>
              <w:rPr>
                <w:rFonts w:ascii="Times New Roman" w:eastAsia="Calibri" w:hAnsi="Times New Roman" w:cs="Times New Roman"/>
                <w:b/>
                <w:bCs/>
                <w:lang w:val="el-GR"/>
              </w:rPr>
            </w:pPr>
          </w:p>
        </w:tc>
        <w:tc>
          <w:tcPr>
            <w:tcW w:w="1701" w:type="dxa"/>
            <w:shd w:val="clear" w:color="auto" w:fill="auto"/>
            <w:vAlign w:val="center"/>
          </w:tcPr>
          <w:p w14:paraId="1E63C2F3"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04.25.</w:t>
            </w:r>
          </w:p>
        </w:tc>
        <w:tc>
          <w:tcPr>
            <w:tcW w:w="5103" w:type="dxa"/>
            <w:shd w:val="clear" w:color="auto" w:fill="auto"/>
            <w:vAlign w:val="center"/>
          </w:tcPr>
          <w:p w14:paraId="743A9521"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Πιστοποίηση υπηρεσιών &amp; διαδικασιών σύμφωνα με εθνικά, εναρμονισμένα καθώς και λοιπά ευρωπαϊκά και διεθνή πρότυπα</w:t>
            </w:r>
          </w:p>
        </w:tc>
        <w:tc>
          <w:tcPr>
            <w:tcW w:w="3172" w:type="dxa"/>
            <w:vMerge/>
            <w:shd w:val="clear" w:color="auto" w:fill="auto"/>
            <w:vAlign w:val="center"/>
          </w:tcPr>
          <w:p w14:paraId="0677FD51" w14:textId="77777777" w:rsidR="007873DB" w:rsidRPr="007873DB" w:rsidRDefault="007873DB" w:rsidP="007873DB">
            <w:pPr>
              <w:jc w:val="both"/>
              <w:rPr>
                <w:rFonts w:ascii="Times New Roman" w:eastAsia="Calibri" w:hAnsi="Times New Roman" w:cs="Times New Roman"/>
                <w:lang w:val="el-GR"/>
              </w:rPr>
            </w:pPr>
          </w:p>
        </w:tc>
      </w:tr>
      <w:tr w:rsidR="007873DB" w:rsidRPr="007873DB" w14:paraId="4654CDD6" w14:textId="77777777" w:rsidTr="005E0C5A">
        <w:trPr>
          <w:trHeight w:val="366"/>
        </w:trPr>
        <w:tc>
          <w:tcPr>
            <w:tcW w:w="710" w:type="dxa"/>
            <w:shd w:val="clear" w:color="auto" w:fill="auto"/>
            <w:vAlign w:val="center"/>
          </w:tcPr>
          <w:p w14:paraId="0E87E326"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08.</w:t>
            </w:r>
          </w:p>
        </w:tc>
        <w:tc>
          <w:tcPr>
            <w:tcW w:w="1701" w:type="dxa"/>
            <w:shd w:val="clear" w:color="auto" w:fill="auto"/>
            <w:vAlign w:val="center"/>
          </w:tcPr>
          <w:p w14:paraId="0E21D23E" w14:textId="77777777" w:rsidR="007873DB" w:rsidRPr="007873DB" w:rsidRDefault="007873DB" w:rsidP="007873DB">
            <w:pPr>
              <w:jc w:val="center"/>
              <w:rPr>
                <w:rFonts w:ascii="Times New Roman" w:eastAsia="Calibri" w:hAnsi="Times New Roman" w:cs="Times New Roman"/>
                <w:b/>
                <w:bCs/>
              </w:rPr>
            </w:pPr>
          </w:p>
        </w:tc>
        <w:tc>
          <w:tcPr>
            <w:tcW w:w="5103" w:type="dxa"/>
            <w:shd w:val="clear" w:color="auto" w:fill="auto"/>
            <w:vAlign w:val="center"/>
          </w:tcPr>
          <w:p w14:paraId="428B5928" w14:textId="77777777" w:rsidR="007873DB" w:rsidRPr="007873DB" w:rsidRDefault="007873DB" w:rsidP="007873DB">
            <w:pPr>
              <w:jc w:val="both"/>
              <w:rPr>
                <w:rFonts w:ascii="Times New Roman" w:eastAsia="Calibri" w:hAnsi="Times New Roman" w:cs="Times New Roman"/>
              </w:rPr>
            </w:pPr>
            <w:r w:rsidRPr="007873DB">
              <w:rPr>
                <w:rFonts w:ascii="Times New Roman" w:eastAsia="Calibri" w:hAnsi="Times New Roman" w:cs="Times New Roman"/>
              </w:rPr>
              <w:t>Δαπ</w:t>
            </w:r>
            <w:proofErr w:type="spellStart"/>
            <w:r w:rsidRPr="007873DB">
              <w:rPr>
                <w:rFonts w:ascii="Times New Roman" w:eastAsia="Calibri" w:hAnsi="Times New Roman" w:cs="Times New Roman"/>
              </w:rPr>
              <w:t>άνες</w:t>
            </w:r>
            <w:proofErr w:type="spellEnd"/>
            <w:r w:rsidRPr="007873DB">
              <w:rPr>
                <w:rFonts w:ascii="Times New Roman" w:eastAsia="Calibri" w:hAnsi="Times New Roman" w:cs="Times New Roman"/>
              </w:rPr>
              <w:t xml:space="preserve"> </w:t>
            </w:r>
            <w:proofErr w:type="spellStart"/>
            <w:r w:rsidRPr="007873DB">
              <w:rPr>
                <w:rFonts w:ascii="Times New Roman" w:eastAsia="Calibri" w:hAnsi="Times New Roman" w:cs="Times New Roman"/>
              </w:rPr>
              <w:t>Δι</w:t>
            </w:r>
            <w:proofErr w:type="spellEnd"/>
            <w:r w:rsidRPr="007873DB">
              <w:rPr>
                <w:rFonts w:ascii="Times New Roman" w:eastAsia="Calibri" w:hAnsi="Times New Roman" w:cs="Times New Roman"/>
              </w:rPr>
              <w:t xml:space="preserve">πλωμάτων </w:t>
            </w:r>
            <w:proofErr w:type="spellStart"/>
            <w:r w:rsidRPr="007873DB">
              <w:rPr>
                <w:rFonts w:ascii="Times New Roman" w:eastAsia="Calibri" w:hAnsi="Times New Roman" w:cs="Times New Roman"/>
              </w:rPr>
              <w:t>Ευρεσιτεχνί</w:t>
            </w:r>
            <w:proofErr w:type="spellEnd"/>
            <w:r w:rsidRPr="007873DB">
              <w:rPr>
                <w:rFonts w:ascii="Times New Roman" w:eastAsia="Calibri" w:hAnsi="Times New Roman" w:cs="Times New Roman"/>
              </w:rPr>
              <w:t>ας</w:t>
            </w:r>
          </w:p>
        </w:tc>
        <w:tc>
          <w:tcPr>
            <w:tcW w:w="3172" w:type="dxa"/>
            <w:shd w:val="clear" w:color="auto" w:fill="auto"/>
            <w:vAlign w:val="center"/>
          </w:tcPr>
          <w:p w14:paraId="76E83C0E"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Άρθρο</w:t>
            </w:r>
            <w:proofErr w:type="spellEnd"/>
            <w:r w:rsidRPr="007873DB">
              <w:rPr>
                <w:rFonts w:ascii="Times New Roman" w:eastAsia="Calibri" w:hAnsi="Times New Roman" w:cs="Times New Roman"/>
              </w:rPr>
              <w:t xml:space="preserve"> 14 ΓΑΚ</w:t>
            </w:r>
          </w:p>
        </w:tc>
      </w:tr>
      <w:tr w:rsidR="007873DB" w:rsidRPr="007873DB" w14:paraId="7CDF5367" w14:textId="77777777" w:rsidTr="005E0C5A">
        <w:trPr>
          <w:trHeight w:val="366"/>
        </w:trPr>
        <w:tc>
          <w:tcPr>
            <w:tcW w:w="710" w:type="dxa"/>
            <w:shd w:val="clear" w:color="auto" w:fill="auto"/>
            <w:vAlign w:val="center"/>
          </w:tcPr>
          <w:p w14:paraId="3E69622F" w14:textId="77777777" w:rsidR="007873DB" w:rsidRPr="007873DB" w:rsidRDefault="007873DB" w:rsidP="007873DB">
            <w:pPr>
              <w:jc w:val="center"/>
              <w:rPr>
                <w:rFonts w:ascii="Times New Roman" w:eastAsia="Calibri" w:hAnsi="Times New Roman" w:cs="Times New Roman"/>
                <w:b/>
                <w:bCs/>
              </w:rPr>
            </w:pPr>
          </w:p>
        </w:tc>
        <w:tc>
          <w:tcPr>
            <w:tcW w:w="1701" w:type="dxa"/>
            <w:shd w:val="clear" w:color="auto" w:fill="auto"/>
            <w:vAlign w:val="center"/>
          </w:tcPr>
          <w:p w14:paraId="6BE87DF0"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08.02.</w:t>
            </w:r>
          </w:p>
        </w:tc>
        <w:tc>
          <w:tcPr>
            <w:tcW w:w="5103" w:type="dxa"/>
            <w:shd w:val="clear" w:color="auto" w:fill="auto"/>
            <w:vAlign w:val="center"/>
          </w:tcPr>
          <w:p w14:paraId="51344A5C"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Δαπάνες απόκτησης επικύρωσης και προστασίας διπλωμάτων ευρεσιτεχνίας</w:t>
            </w:r>
          </w:p>
        </w:tc>
        <w:tc>
          <w:tcPr>
            <w:tcW w:w="3172" w:type="dxa"/>
            <w:shd w:val="clear" w:color="auto" w:fill="auto"/>
            <w:vAlign w:val="center"/>
          </w:tcPr>
          <w:p w14:paraId="5E159418"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Έως 5% του επιχορηγούμενου Π/Υ</w:t>
            </w:r>
          </w:p>
        </w:tc>
      </w:tr>
      <w:tr w:rsidR="007873DB" w:rsidRPr="007873DB" w14:paraId="2D5B6A93" w14:textId="77777777" w:rsidTr="005E0C5A">
        <w:trPr>
          <w:trHeight w:val="366"/>
        </w:trPr>
        <w:tc>
          <w:tcPr>
            <w:tcW w:w="710" w:type="dxa"/>
            <w:shd w:val="clear" w:color="auto" w:fill="auto"/>
            <w:vAlign w:val="center"/>
          </w:tcPr>
          <w:p w14:paraId="1E8F8BD5"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01.</w:t>
            </w:r>
          </w:p>
        </w:tc>
        <w:tc>
          <w:tcPr>
            <w:tcW w:w="1701" w:type="dxa"/>
            <w:shd w:val="clear" w:color="auto" w:fill="auto"/>
            <w:vAlign w:val="center"/>
          </w:tcPr>
          <w:p w14:paraId="03F43623" w14:textId="77777777" w:rsidR="007873DB" w:rsidRPr="007873DB" w:rsidRDefault="007873DB" w:rsidP="007873DB">
            <w:pPr>
              <w:jc w:val="center"/>
              <w:rPr>
                <w:rFonts w:ascii="Times New Roman" w:eastAsia="Calibri" w:hAnsi="Times New Roman" w:cs="Times New Roman"/>
                <w:b/>
                <w:bCs/>
              </w:rPr>
            </w:pPr>
          </w:p>
        </w:tc>
        <w:tc>
          <w:tcPr>
            <w:tcW w:w="5103" w:type="dxa"/>
            <w:shd w:val="clear" w:color="auto" w:fill="auto"/>
            <w:vAlign w:val="center"/>
          </w:tcPr>
          <w:p w14:paraId="4ACD8254" w14:textId="77777777" w:rsidR="007873DB" w:rsidRPr="007873DB" w:rsidRDefault="007873DB" w:rsidP="007873DB">
            <w:pPr>
              <w:jc w:val="both"/>
              <w:rPr>
                <w:rFonts w:ascii="Times New Roman" w:eastAsia="Calibri" w:hAnsi="Times New Roman" w:cs="Times New Roman"/>
              </w:rPr>
            </w:pPr>
            <w:r w:rsidRPr="007873DB">
              <w:rPr>
                <w:rFonts w:ascii="Times New Roman" w:eastAsia="Calibri" w:hAnsi="Times New Roman" w:cs="Times New Roman"/>
              </w:rPr>
              <w:t>Δαπ</w:t>
            </w:r>
            <w:proofErr w:type="spellStart"/>
            <w:r w:rsidRPr="007873DB">
              <w:rPr>
                <w:rFonts w:ascii="Times New Roman" w:eastAsia="Calibri" w:hAnsi="Times New Roman" w:cs="Times New Roman"/>
              </w:rPr>
              <w:t>άνες</w:t>
            </w:r>
            <w:proofErr w:type="spellEnd"/>
            <w:r w:rsidRPr="007873DB">
              <w:rPr>
                <w:rFonts w:ascii="Times New Roman" w:eastAsia="Calibri" w:hAnsi="Times New Roman" w:cs="Times New Roman"/>
              </w:rPr>
              <w:t xml:space="preserve"> π</w:t>
            </w:r>
            <w:proofErr w:type="spellStart"/>
            <w:r w:rsidRPr="007873DB">
              <w:rPr>
                <w:rFonts w:ascii="Times New Roman" w:eastAsia="Calibri" w:hAnsi="Times New Roman" w:cs="Times New Roman"/>
              </w:rPr>
              <w:t>ροσω</w:t>
            </w:r>
            <w:proofErr w:type="spellEnd"/>
            <w:r w:rsidRPr="007873DB">
              <w:rPr>
                <w:rFonts w:ascii="Times New Roman" w:eastAsia="Calibri" w:hAnsi="Times New Roman" w:cs="Times New Roman"/>
              </w:rPr>
              <w:t>πικού</w:t>
            </w:r>
          </w:p>
        </w:tc>
        <w:tc>
          <w:tcPr>
            <w:tcW w:w="3172" w:type="dxa"/>
            <w:shd w:val="clear" w:color="auto" w:fill="auto"/>
            <w:vAlign w:val="center"/>
          </w:tcPr>
          <w:p w14:paraId="490DB166" w14:textId="77777777" w:rsidR="007873DB" w:rsidRPr="007873DB" w:rsidRDefault="007873DB" w:rsidP="007873DB">
            <w:pPr>
              <w:jc w:val="both"/>
              <w:rPr>
                <w:rFonts w:ascii="Times New Roman" w:eastAsia="Calibri" w:hAnsi="Times New Roman" w:cs="Times New Roman"/>
              </w:rPr>
            </w:pPr>
            <w:proofErr w:type="spellStart"/>
            <w:r w:rsidRPr="007873DB">
              <w:rPr>
                <w:rFonts w:ascii="Times New Roman" w:eastAsia="Calibri" w:hAnsi="Times New Roman" w:cs="Times New Roman"/>
              </w:rPr>
              <w:t>Άρθρο</w:t>
            </w:r>
            <w:proofErr w:type="spellEnd"/>
            <w:r w:rsidRPr="007873DB">
              <w:rPr>
                <w:rFonts w:ascii="Times New Roman" w:eastAsia="Calibri" w:hAnsi="Times New Roman" w:cs="Times New Roman"/>
              </w:rPr>
              <w:t xml:space="preserve"> 33 ΓΑΚ</w:t>
            </w:r>
          </w:p>
        </w:tc>
      </w:tr>
      <w:tr w:rsidR="007873DB" w:rsidRPr="007873DB" w14:paraId="5FE2BAA5" w14:textId="77777777" w:rsidTr="005E0C5A">
        <w:trPr>
          <w:trHeight w:val="366"/>
        </w:trPr>
        <w:tc>
          <w:tcPr>
            <w:tcW w:w="710" w:type="dxa"/>
            <w:shd w:val="clear" w:color="auto" w:fill="auto"/>
            <w:vAlign w:val="center"/>
          </w:tcPr>
          <w:p w14:paraId="27145F0C" w14:textId="77777777" w:rsidR="007873DB" w:rsidRPr="007873DB" w:rsidRDefault="007873DB" w:rsidP="007873DB">
            <w:pPr>
              <w:jc w:val="center"/>
              <w:rPr>
                <w:rFonts w:ascii="Times New Roman" w:eastAsia="Calibri" w:hAnsi="Times New Roman" w:cs="Times New Roman"/>
                <w:b/>
                <w:bCs/>
              </w:rPr>
            </w:pPr>
          </w:p>
        </w:tc>
        <w:tc>
          <w:tcPr>
            <w:tcW w:w="1701" w:type="dxa"/>
            <w:shd w:val="clear" w:color="auto" w:fill="auto"/>
            <w:vAlign w:val="center"/>
          </w:tcPr>
          <w:p w14:paraId="538F1A70" w14:textId="77777777" w:rsidR="007873DB" w:rsidRPr="007873DB" w:rsidRDefault="007873DB" w:rsidP="007873DB">
            <w:pPr>
              <w:jc w:val="center"/>
              <w:rPr>
                <w:rFonts w:ascii="Times New Roman" w:eastAsia="Calibri" w:hAnsi="Times New Roman" w:cs="Times New Roman"/>
                <w:b/>
                <w:bCs/>
              </w:rPr>
            </w:pPr>
            <w:r w:rsidRPr="007873DB">
              <w:rPr>
                <w:rFonts w:ascii="Times New Roman" w:eastAsia="Calibri" w:hAnsi="Times New Roman" w:cs="Times New Roman"/>
                <w:b/>
                <w:bCs/>
              </w:rPr>
              <w:t>01.17.</w:t>
            </w:r>
          </w:p>
        </w:tc>
        <w:tc>
          <w:tcPr>
            <w:tcW w:w="5103" w:type="dxa"/>
            <w:shd w:val="clear" w:color="auto" w:fill="auto"/>
            <w:vAlign w:val="center"/>
          </w:tcPr>
          <w:p w14:paraId="33F614AD" w14:textId="77777777" w:rsidR="007873DB" w:rsidRPr="007873DB" w:rsidRDefault="007873DB" w:rsidP="007873DB">
            <w:pPr>
              <w:jc w:val="both"/>
              <w:rPr>
                <w:rFonts w:ascii="Times New Roman" w:eastAsia="Calibri" w:hAnsi="Times New Roman" w:cs="Times New Roman"/>
                <w:lang w:val="el-GR"/>
              </w:rPr>
            </w:pPr>
            <w:r w:rsidRPr="007873DB">
              <w:rPr>
                <w:rFonts w:ascii="Times New Roman" w:eastAsia="Calibri" w:hAnsi="Times New Roman" w:cs="Times New Roman"/>
                <w:lang w:val="el-GR"/>
              </w:rPr>
              <w:t>Πλήρες Μισθολογικό Κόστος Εργαζομένων Με Αναπηρία</w:t>
            </w:r>
          </w:p>
        </w:tc>
        <w:tc>
          <w:tcPr>
            <w:tcW w:w="3172" w:type="dxa"/>
            <w:shd w:val="clear" w:color="auto" w:fill="auto"/>
            <w:vAlign w:val="center"/>
          </w:tcPr>
          <w:p w14:paraId="02841076" w14:textId="77777777" w:rsidR="007873DB" w:rsidRPr="007873DB" w:rsidRDefault="007873DB" w:rsidP="007873DB">
            <w:pPr>
              <w:adjustRightInd w:val="0"/>
              <w:jc w:val="both"/>
              <w:rPr>
                <w:rFonts w:ascii="Times New Roman" w:eastAsia="Calibri" w:hAnsi="Times New Roman" w:cs="Times New Roman"/>
                <w:color w:val="000000"/>
              </w:rPr>
            </w:pPr>
            <w:proofErr w:type="spellStart"/>
            <w:r w:rsidRPr="007873DB">
              <w:rPr>
                <w:rFonts w:ascii="Times New Roman" w:eastAsia="Calibri" w:hAnsi="Times New Roman" w:cs="Times New Roman"/>
                <w:color w:val="000000"/>
              </w:rPr>
              <w:t>Έως</w:t>
            </w:r>
            <w:proofErr w:type="spellEnd"/>
            <w:r w:rsidRPr="007873DB">
              <w:rPr>
                <w:rFonts w:ascii="Times New Roman" w:eastAsia="Calibri" w:hAnsi="Times New Roman" w:cs="Times New Roman"/>
                <w:color w:val="000000"/>
              </w:rPr>
              <w:t xml:space="preserve"> 5 ΕΜΕ &amp; </w:t>
            </w:r>
            <w:proofErr w:type="spellStart"/>
            <w:r w:rsidRPr="007873DB">
              <w:rPr>
                <w:rFonts w:ascii="Times New Roman" w:eastAsia="Calibri" w:hAnsi="Times New Roman" w:cs="Times New Roman"/>
                <w:color w:val="000000"/>
              </w:rPr>
              <w:t>έως</w:t>
            </w:r>
            <w:proofErr w:type="spellEnd"/>
            <w:r w:rsidRPr="007873DB">
              <w:rPr>
                <w:rFonts w:ascii="Times New Roman" w:eastAsia="Calibri" w:hAnsi="Times New Roman" w:cs="Times New Roman"/>
                <w:color w:val="000000"/>
              </w:rPr>
              <w:t xml:space="preserve"> 15.000€/ΕΜΕ </w:t>
            </w:r>
          </w:p>
          <w:p w14:paraId="1F7829A7" w14:textId="77777777" w:rsidR="007873DB" w:rsidRPr="007873DB" w:rsidRDefault="007873DB" w:rsidP="007873DB">
            <w:pPr>
              <w:jc w:val="both"/>
              <w:rPr>
                <w:rFonts w:ascii="Times New Roman" w:eastAsia="Calibri" w:hAnsi="Times New Roman" w:cs="Times New Roman"/>
              </w:rPr>
            </w:pPr>
          </w:p>
        </w:tc>
      </w:tr>
    </w:tbl>
    <w:p w14:paraId="7E411817" w14:textId="77777777" w:rsidR="007873DB" w:rsidRPr="007873DB" w:rsidRDefault="007873DB" w:rsidP="00C242D1">
      <w:pPr>
        <w:widowControl w:val="0"/>
        <w:autoSpaceDE w:val="0"/>
        <w:autoSpaceDN w:val="0"/>
        <w:spacing w:before="1" w:after="0" w:line="360" w:lineRule="auto"/>
        <w:ind w:right="108"/>
        <w:jc w:val="both"/>
        <w:rPr>
          <w:rFonts w:ascii="Times New Roman" w:eastAsia="Calibri" w:hAnsi="Times New Roman" w:cs="Times New Roman"/>
          <w:b/>
          <w:bCs/>
          <w:sz w:val="20"/>
          <w:szCs w:val="20"/>
          <w:highlight w:val="yellow"/>
          <w:lang w:val="en-US"/>
        </w:rPr>
      </w:pPr>
    </w:p>
    <w:p w14:paraId="2246362C" w14:textId="77777777" w:rsidR="007873DB" w:rsidRPr="007873DB" w:rsidRDefault="007873DB" w:rsidP="00C242D1">
      <w:pPr>
        <w:widowControl w:val="0"/>
        <w:autoSpaceDE w:val="0"/>
        <w:autoSpaceDN w:val="0"/>
        <w:spacing w:before="1" w:after="0" w:line="360" w:lineRule="auto"/>
        <w:ind w:right="108"/>
        <w:jc w:val="both"/>
        <w:rPr>
          <w:rFonts w:ascii="Times New Roman" w:eastAsia="Calibri" w:hAnsi="Times New Roman" w:cs="Times New Roman"/>
          <w:b/>
          <w:sz w:val="24"/>
          <w:szCs w:val="24"/>
        </w:rPr>
      </w:pPr>
      <w:r w:rsidRPr="007873DB">
        <w:rPr>
          <w:rFonts w:ascii="Times New Roman" w:eastAsia="Calibri" w:hAnsi="Times New Roman" w:cs="Times New Roman"/>
          <w:b/>
          <w:bCs/>
          <w:sz w:val="24"/>
          <w:szCs w:val="24"/>
        </w:rPr>
        <w:t xml:space="preserve">Ως ημερομηνία έναρξης </w:t>
      </w:r>
      <w:proofErr w:type="spellStart"/>
      <w:r w:rsidRPr="007873DB">
        <w:rPr>
          <w:rFonts w:ascii="Times New Roman" w:eastAsia="Calibri" w:hAnsi="Times New Roman" w:cs="Times New Roman"/>
          <w:b/>
          <w:bCs/>
          <w:sz w:val="24"/>
          <w:szCs w:val="24"/>
        </w:rPr>
        <w:t>επιλεξιμότητας</w:t>
      </w:r>
      <w:proofErr w:type="spellEnd"/>
      <w:r w:rsidRPr="007873DB">
        <w:rPr>
          <w:rFonts w:ascii="Times New Roman" w:eastAsia="Calibri" w:hAnsi="Times New Roman" w:cs="Times New Roman"/>
          <w:b/>
          <w:bCs/>
          <w:sz w:val="24"/>
          <w:szCs w:val="24"/>
        </w:rPr>
        <w:t xml:space="preserve"> δαπανών, ορίζεται η ημερομηνία ηλεκτρονικής υποβολής της Αίτησης Χρηματοδότησης.</w:t>
      </w:r>
      <w:r w:rsidRPr="007873DB">
        <w:rPr>
          <w:rFonts w:ascii="Times New Roman" w:eastAsia="Calibri" w:hAnsi="Times New Roman" w:cs="Times New Roman"/>
          <w:sz w:val="24"/>
          <w:szCs w:val="24"/>
        </w:rPr>
        <w:t xml:space="preserve"> </w:t>
      </w:r>
      <w:r w:rsidRPr="007873DB">
        <w:rPr>
          <w:rFonts w:ascii="Times New Roman" w:eastAsia="Calibri" w:hAnsi="Times New Roman" w:cs="Times New Roman"/>
          <w:bCs/>
          <w:sz w:val="24"/>
          <w:szCs w:val="24"/>
        </w:rPr>
        <w:t>Ως έναρξη εργασιών θεωρείται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r w:rsidRPr="007873DB">
        <w:rPr>
          <w:rFonts w:ascii="Times New Roman" w:eastAsia="Calibri" w:hAnsi="Times New Roman" w:cs="Times New Roman"/>
          <w:b/>
          <w:sz w:val="24"/>
          <w:szCs w:val="24"/>
        </w:rPr>
        <w:t xml:space="preserve"> </w:t>
      </w:r>
    </w:p>
    <w:p w14:paraId="7A990DB9" w14:textId="77777777" w:rsidR="007873DB" w:rsidRPr="007873DB" w:rsidRDefault="007873DB" w:rsidP="00C242D1">
      <w:pPr>
        <w:widowControl w:val="0"/>
        <w:autoSpaceDE w:val="0"/>
        <w:autoSpaceDN w:val="0"/>
        <w:spacing w:before="1" w:after="0" w:line="360" w:lineRule="auto"/>
        <w:ind w:right="108"/>
        <w:jc w:val="both"/>
        <w:rPr>
          <w:rFonts w:ascii="Times New Roman" w:eastAsia="Calibri" w:hAnsi="Times New Roman" w:cs="Times New Roman"/>
          <w:b/>
          <w:sz w:val="20"/>
          <w:szCs w:val="20"/>
          <w:highlight w:val="yellow"/>
        </w:rPr>
      </w:pPr>
    </w:p>
    <w:p w14:paraId="766A2BC0" w14:textId="71456F5F" w:rsidR="007873DB" w:rsidRPr="001335CB" w:rsidRDefault="007873DB" w:rsidP="00C242D1">
      <w:pPr>
        <w:widowControl w:val="0"/>
        <w:autoSpaceDE w:val="0"/>
        <w:autoSpaceDN w:val="0"/>
        <w:spacing w:before="1" w:after="0" w:line="360" w:lineRule="auto"/>
        <w:ind w:right="108"/>
        <w:jc w:val="both"/>
        <w:rPr>
          <w:rFonts w:ascii="Times New Roman" w:eastAsia="Calibri" w:hAnsi="Times New Roman" w:cs="Times New Roman"/>
          <w:b/>
          <w:bCs/>
          <w:sz w:val="24"/>
          <w:szCs w:val="24"/>
          <w:u w:val="single"/>
        </w:rPr>
      </w:pPr>
      <w:r w:rsidRPr="007873DB">
        <w:rPr>
          <w:rFonts w:ascii="Times New Roman" w:eastAsia="Calibri" w:hAnsi="Times New Roman" w:cs="Times New Roman"/>
          <w:b/>
          <w:bCs/>
          <w:sz w:val="24"/>
          <w:szCs w:val="24"/>
          <w:u w:val="single"/>
        </w:rPr>
        <w:t>Ποσοστά Ενίσχυσης Δαπανών</w:t>
      </w:r>
    </w:p>
    <w:p w14:paraId="621D5CC9" w14:textId="77777777" w:rsidR="007873DB" w:rsidRPr="007873DB" w:rsidRDefault="007873DB" w:rsidP="007873DB">
      <w:pPr>
        <w:widowControl w:val="0"/>
        <w:autoSpaceDE w:val="0"/>
        <w:autoSpaceDN w:val="0"/>
        <w:spacing w:before="1" w:after="0" w:line="240" w:lineRule="auto"/>
        <w:ind w:right="108"/>
        <w:jc w:val="both"/>
        <w:rPr>
          <w:rFonts w:ascii="Times New Roman" w:eastAsia="Calibri" w:hAnsi="Times New Roman" w:cs="Times New Roman"/>
          <w:b/>
          <w:bCs/>
          <w:sz w:val="24"/>
          <w:szCs w:val="24"/>
        </w:rPr>
      </w:pPr>
      <w:r w:rsidRPr="007873DB">
        <w:rPr>
          <w:rFonts w:ascii="Times New Roman" w:eastAsia="Calibri" w:hAnsi="Times New Roman" w:cs="Times New Roman"/>
          <w:b/>
          <w:bCs/>
          <w:sz w:val="24"/>
          <w:szCs w:val="24"/>
        </w:rPr>
        <w:t>Δαπάνες Περιφερειακών Ενισχύσεων</w:t>
      </w:r>
    </w:p>
    <w:p w14:paraId="1B7D6490" w14:textId="77777777" w:rsidR="007873DB" w:rsidRPr="007873DB" w:rsidRDefault="007873DB" w:rsidP="007873DB">
      <w:pPr>
        <w:widowControl w:val="0"/>
        <w:autoSpaceDE w:val="0"/>
        <w:autoSpaceDN w:val="0"/>
        <w:spacing w:before="1" w:after="0" w:line="240" w:lineRule="auto"/>
        <w:ind w:right="108"/>
        <w:jc w:val="both"/>
        <w:rPr>
          <w:rFonts w:ascii="Times New Roman" w:eastAsia="Calibri" w:hAnsi="Times New Roman" w:cs="Times New Roman"/>
          <w:sz w:val="24"/>
          <w:szCs w:val="24"/>
          <w:u w:val="single"/>
        </w:rPr>
      </w:pPr>
      <w:r w:rsidRPr="007873DB">
        <w:rPr>
          <w:rFonts w:ascii="Times New Roman" w:eastAsia="Calibri" w:hAnsi="Times New Roman" w:cs="Times New Roman"/>
          <w:b/>
          <w:bCs/>
          <w:sz w:val="24"/>
          <w:szCs w:val="24"/>
        </w:rPr>
        <w:tab/>
      </w:r>
    </w:p>
    <w:tbl>
      <w:tblPr>
        <w:tblStyle w:val="230"/>
        <w:tblW w:w="8505" w:type="dxa"/>
        <w:tblInd w:w="-5" w:type="dxa"/>
        <w:tblLook w:val="04A0" w:firstRow="1" w:lastRow="0" w:firstColumn="1" w:lastColumn="0" w:noHBand="0" w:noVBand="1"/>
      </w:tblPr>
      <w:tblGrid>
        <w:gridCol w:w="3402"/>
        <w:gridCol w:w="2835"/>
        <w:gridCol w:w="2268"/>
      </w:tblGrid>
      <w:tr w:rsidR="007873DB" w:rsidRPr="007873DB" w14:paraId="1444CCD6" w14:textId="77777777" w:rsidTr="00DB2711">
        <w:trPr>
          <w:trHeight w:val="369"/>
        </w:trPr>
        <w:tc>
          <w:tcPr>
            <w:tcW w:w="3402" w:type="dxa"/>
            <w:shd w:val="clear" w:color="auto" w:fill="0AA2C1"/>
            <w:vAlign w:val="center"/>
          </w:tcPr>
          <w:p w14:paraId="34879E1D" w14:textId="77777777" w:rsidR="007873DB" w:rsidRPr="007873DB" w:rsidRDefault="007873DB" w:rsidP="007873DB">
            <w:pPr>
              <w:jc w:val="center"/>
              <w:rPr>
                <w:rFonts w:ascii="Times New Roman" w:eastAsia="Calibri" w:hAnsi="Times New Roman" w:cs="Times New Roman"/>
                <w:b/>
                <w:bCs/>
                <w:color w:val="FFFFFF"/>
              </w:rPr>
            </w:pPr>
            <w:r w:rsidRPr="007873DB">
              <w:rPr>
                <w:rFonts w:ascii="Times New Roman" w:eastAsia="Calibri" w:hAnsi="Times New Roman" w:cs="Times New Roman"/>
                <w:b/>
                <w:bCs/>
                <w:color w:val="FFFFFF"/>
              </w:rPr>
              <w:t>Επ</w:t>
            </w:r>
            <w:proofErr w:type="spellStart"/>
            <w:r w:rsidRPr="007873DB">
              <w:rPr>
                <w:rFonts w:ascii="Times New Roman" w:eastAsia="Calibri" w:hAnsi="Times New Roman" w:cs="Times New Roman"/>
                <w:b/>
                <w:bCs/>
                <w:color w:val="FFFFFF"/>
              </w:rPr>
              <w:t>ιλέξιμες</w:t>
            </w:r>
            <w:proofErr w:type="spellEnd"/>
            <w:r w:rsidRPr="007873DB">
              <w:rPr>
                <w:rFonts w:ascii="Times New Roman" w:eastAsia="Calibri" w:hAnsi="Times New Roman" w:cs="Times New Roman"/>
                <w:b/>
                <w:bCs/>
                <w:color w:val="FFFFFF"/>
              </w:rPr>
              <w:t xml:space="preserve"> Δαπ</w:t>
            </w:r>
            <w:proofErr w:type="spellStart"/>
            <w:r w:rsidRPr="007873DB">
              <w:rPr>
                <w:rFonts w:ascii="Times New Roman" w:eastAsia="Calibri" w:hAnsi="Times New Roman" w:cs="Times New Roman"/>
                <w:b/>
                <w:bCs/>
                <w:color w:val="FFFFFF"/>
              </w:rPr>
              <w:t>άνες</w:t>
            </w:r>
            <w:proofErr w:type="spellEnd"/>
          </w:p>
        </w:tc>
        <w:tc>
          <w:tcPr>
            <w:tcW w:w="2835" w:type="dxa"/>
            <w:shd w:val="clear" w:color="auto" w:fill="0AA2C1"/>
            <w:vAlign w:val="center"/>
          </w:tcPr>
          <w:p w14:paraId="51C9820B" w14:textId="77777777" w:rsidR="007873DB" w:rsidRPr="007873DB" w:rsidRDefault="007873DB" w:rsidP="007873DB">
            <w:pPr>
              <w:jc w:val="center"/>
              <w:rPr>
                <w:rFonts w:ascii="Times New Roman" w:eastAsia="Calibri" w:hAnsi="Times New Roman" w:cs="Times New Roman"/>
                <w:b/>
                <w:bCs/>
                <w:color w:val="FFFFFF"/>
              </w:rPr>
            </w:pPr>
            <w:proofErr w:type="spellStart"/>
            <w:r w:rsidRPr="007873DB">
              <w:rPr>
                <w:rFonts w:ascii="Times New Roman" w:eastAsia="Calibri" w:hAnsi="Times New Roman" w:cs="Times New Roman"/>
                <w:b/>
                <w:bCs/>
                <w:color w:val="FFFFFF"/>
              </w:rPr>
              <w:t>Δημόσι</w:t>
            </w:r>
            <w:proofErr w:type="spellEnd"/>
            <w:r w:rsidRPr="007873DB">
              <w:rPr>
                <w:rFonts w:ascii="Times New Roman" w:eastAsia="Calibri" w:hAnsi="Times New Roman" w:cs="Times New Roman"/>
                <w:b/>
                <w:bCs/>
                <w:color w:val="FFFFFF"/>
              </w:rPr>
              <w:t>α επ</w:t>
            </w:r>
            <w:proofErr w:type="spellStart"/>
            <w:r w:rsidRPr="007873DB">
              <w:rPr>
                <w:rFonts w:ascii="Times New Roman" w:eastAsia="Calibri" w:hAnsi="Times New Roman" w:cs="Times New Roman"/>
                <w:b/>
                <w:bCs/>
                <w:color w:val="FFFFFF"/>
              </w:rPr>
              <w:t>ιχορήγηση</w:t>
            </w:r>
            <w:proofErr w:type="spellEnd"/>
          </w:p>
        </w:tc>
        <w:tc>
          <w:tcPr>
            <w:tcW w:w="2268" w:type="dxa"/>
            <w:shd w:val="clear" w:color="auto" w:fill="0AA2C1"/>
            <w:vAlign w:val="center"/>
          </w:tcPr>
          <w:p w14:paraId="3A8ED316" w14:textId="77777777" w:rsidR="007873DB" w:rsidRPr="007873DB" w:rsidRDefault="007873DB" w:rsidP="007873DB">
            <w:pPr>
              <w:jc w:val="center"/>
              <w:rPr>
                <w:rFonts w:ascii="Times New Roman" w:eastAsia="Calibri" w:hAnsi="Times New Roman" w:cs="Times New Roman"/>
                <w:b/>
                <w:bCs/>
                <w:color w:val="FFFFFF"/>
              </w:rPr>
            </w:pPr>
            <w:proofErr w:type="spellStart"/>
            <w:r w:rsidRPr="007873DB">
              <w:rPr>
                <w:rFonts w:ascii="Times New Roman" w:eastAsia="Calibri" w:hAnsi="Times New Roman" w:cs="Times New Roman"/>
                <w:b/>
                <w:bCs/>
                <w:color w:val="FFFFFF"/>
              </w:rPr>
              <w:t>Ιδιωτική</w:t>
            </w:r>
            <w:proofErr w:type="spellEnd"/>
            <w:r w:rsidRPr="007873DB">
              <w:rPr>
                <w:rFonts w:ascii="Times New Roman" w:eastAsia="Calibri" w:hAnsi="Times New Roman" w:cs="Times New Roman"/>
                <w:b/>
                <w:bCs/>
                <w:color w:val="FFFFFF"/>
              </w:rPr>
              <w:t xml:space="preserve"> </w:t>
            </w:r>
            <w:proofErr w:type="spellStart"/>
            <w:r w:rsidRPr="007873DB">
              <w:rPr>
                <w:rFonts w:ascii="Times New Roman" w:eastAsia="Calibri" w:hAnsi="Times New Roman" w:cs="Times New Roman"/>
                <w:b/>
                <w:bCs/>
                <w:color w:val="FFFFFF"/>
              </w:rPr>
              <w:t>Συμμετοχή</w:t>
            </w:r>
            <w:proofErr w:type="spellEnd"/>
          </w:p>
        </w:tc>
      </w:tr>
      <w:tr w:rsidR="007873DB" w:rsidRPr="007873DB" w14:paraId="33A1190C" w14:textId="77777777" w:rsidTr="00DB2711">
        <w:trPr>
          <w:trHeight w:val="369"/>
        </w:trPr>
        <w:tc>
          <w:tcPr>
            <w:tcW w:w="3402" w:type="dxa"/>
            <w:shd w:val="clear" w:color="auto" w:fill="auto"/>
          </w:tcPr>
          <w:p w14:paraId="2E72D90D" w14:textId="77777777" w:rsidR="007873DB" w:rsidRPr="007873DB" w:rsidRDefault="007873DB" w:rsidP="007873DB">
            <w:pPr>
              <w:jc w:val="center"/>
              <w:rPr>
                <w:rFonts w:ascii="Times New Roman" w:eastAsia="Calibri" w:hAnsi="Times New Roman" w:cs="Times New Roman"/>
                <w:lang w:val="el-GR"/>
              </w:rPr>
            </w:pPr>
            <w:r w:rsidRPr="007873DB">
              <w:rPr>
                <w:rFonts w:ascii="Times New Roman" w:eastAsia="Calibri" w:hAnsi="Times New Roman" w:cs="Times New Roman"/>
                <w:lang w:val="el-GR"/>
              </w:rPr>
              <w:t>Δαπάνες σε ενσώματα και άυλα στοιχεία ενεργητικού σύμφωνα με το άρθρο 14</w:t>
            </w:r>
          </w:p>
        </w:tc>
        <w:tc>
          <w:tcPr>
            <w:tcW w:w="2835" w:type="dxa"/>
            <w:shd w:val="clear" w:color="auto" w:fill="auto"/>
          </w:tcPr>
          <w:p w14:paraId="06FDA11E" w14:textId="77777777" w:rsidR="007873DB" w:rsidRPr="007873DB" w:rsidRDefault="007873DB" w:rsidP="007873DB">
            <w:pPr>
              <w:jc w:val="center"/>
              <w:rPr>
                <w:rFonts w:ascii="Times New Roman" w:eastAsia="Calibri" w:hAnsi="Times New Roman" w:cs="Times New Roman"/>
                <w:lang w:val="el-GR"/>
              </w:rPr>
            </w:pPr>
          </w:p>
          <w:p w14:paraId="4B1AA3C3" w14:textId="77777777" w:rsidR="007873DB" w:rsidRPr="007873DB" w:rsidRDefault="007873DB" w:rsidP="007873DB">
            <w:pPr>
              <w:jc w:val="center"/>
              <w:rPr>
                <w:rFonts w:ascii="Times New Roman" w:eastAsia="Calibri" w:hAnsi="Times New Roman" w:cs="Times New Roman"/>
              </w:rPr>
            </w:pPr>
            <w:r w:rsidRPr="007873DB">
              <w:rPr>
                <w:rFonts w:ascii="Times New Roman" w:eastAsia="Calibri" w:hAnsi="Times New Roman" w:cs="Times New Roman"/>
              </w:rPr>
              <w:t>50%</w:t>
            </w:r>
          </w:p>
        </w:tc>
        <w:tc>
          <w:tcPr>
            <w:tcW w:w="2268" w:type="dxa"/>
            <w:shd w:val="clear" w:color="auto" w:fill="auto"/>
          </w:tcPr>
          <w:p w14:paraId="58093B97" w14:textId="77777777" w:rsidR="007873DB" w:rsidRPr="007873DB" w:rsidRDefault="007873DB" w:rsidP="007873DB">
            <w:pPr>
              <w:jc w:val="center"/>
              <w:rPr>
                <w:rFonts w:ascii="Times New Roman" w:eastAsia="Calibri" w:hAnsi="Times New Roman" w:cs="Times New Roman"/>
              </w:rPr>
            </w:pPr>
          </w:p>
          <w:p w14:paraId="75400231" w14:textId="77777777" w:rsidR="007873DB" w:rsidRPr="007873DB" w:rsidRDefault="007873DB" w:rsidP="007873DB">
            <w:pPr>
              <w:jc w:val="center"/>
              <w:rPr>
                <w:rFonts w:ascii="Times New Roman" w:eastAsia="Calibri" w:hAnsi="Times New Roman" w:cs="Times New Roman"/>
              </w:rPr>
            </w:pPr>
            <w:r w:rsidRPr="007873DB">
              <w:rPr>
                <w:rFonts w:ascii="Times New Roman" w:eastAsia="Calibri" w:hAnsi="Times New Roman" w:cs="Times New Roman"/>
              </w:rPr>
              <w:t>50%</w:t>
            </w:r>
          </w:p>
        </w:tc>
      </w:tr>
      <w:tr w:rsidR="007873DB" w:rsidRPr="007873DB" w14:paraId="35B86BC5" w14:textId="77777777" w:rsidTr="00DB2711">
        <w:trPr>
          <w:trHeight w:val="369"/>
        </w:trPr>
        <w:tc>
          <w:tcPr>
            <w:tcW w:w="3402" w:type="dxa"/>
            <w:shd w:val="clear" w:color="auto" w:fill="auto"/>
          </w:tcPr>
          <w:p w14:paraId="464AB5F4" w14:textId="77777777" w:rsidR="007873DB" w:rsidRPr="007873DB" w:rsidRDefault="007873DB" w:rsidP="007873DB">
            <w:pPr>
              <w:jc w:val="center"/>
              <w:rPr>
                <w:rFonts w:ascii="Times New Roman" w:eastAsia="Calibri" w:hAnsi="Times New Roman" w:cs="Times New Roman"/>
                <w:lang w:val="el-GR"/>
              </w:rPr>
            </w:pPr>
            <w:r w:rsidRPr="007873DB">
              <w:rPr>
                <w:rFonts w:ascii="Times New Roman" w:eastAsia="Calibri" w:hAnsi="Times New Roman" w:cs="Times New Roman"/>
                <w:lang w:val="el-GR"/>
              </w:rPr>
              <w:t>Δαπάνες για Μισθολογικό Κόστος Εργαζομένων Με Αναπηρία, σύμφωνα με το άρθρο 33</w:t>
            </w:r>
          </w:p>
        </w:tc>
        <w:tc>
          <w:tcPr>
            <w:tcW w:w="2835" w:type="dxa"/>
            <w:shd w:val="clear" w:color="auto" w:fill="auto"/>
          </w:tcPr>
          <w:p w14:paraId="3B332E41" w14:textId="77777777" w:rsidR="007873DB" w:rsidRPr="007873DB" w:rsidRDefault="007873DB" w:rsidP="007873DB">
            <w:pPr>
              <w:jc w:val="center"/>
              <w:rPr>
                <w:rFonts w:ascii="Times New Roman" w:eastAsia="Calibri" w:hAnsi="Times New Roman" w:cs="Times New Roman"/>
                <w:lang w:val="el-GR"/>
              </w:rPr>
            </w:pPr>
          </w:p>
          <w:p w14:paraId="35823A92" w14:textId="77777777" w:rsidR="007873DB" w:rsidRPr="007873DB" w:rsidRDefault="007873DB" w:rsidP="007873DB">
            <w:pPr>
              <w:jc w:val="center"/>
              <w:rPr>
                <w:rFonts w:ascii="Times New Roman" w:eastAsia="Calibri" w:hAnsi="Times New Roman" w:cs="Times New Roman"/>
              </w:rPr>
            </w:pPr>
            <w:r w:rsidRPr="007873DB">
              <w:rPr>
                <w:rFonts w:ascii="Times New Roman" w:eastAsia="Calibri" w:hAnsi="Times New Roman" w:cs="Times New Roman"/>
              </w:rPr>
              <w:t>75%</w:t>
            </w:r>
          </w:p>
        </w:tc>
        <w:tc>
          <w:tcPr>
            <w:tcW w:w="2268" w:type="dxa"/>
            <w:shd w:val="clear" w:color="auto" w:fill="auto"/>
          </w:tcPr>
          <w:p w14:paraId="600DCD67" w14:textId="77777777" w:rsidR="007873DB" w:rsidRPr="007873DB" w:rsidRDefault="007873DB" w:rsidP="007873DB">
            <w:pPr>
              <w:jc w:val="center"/>
              <w:rPr>
                <w:rFonts w:ascii="Times New Roman" w:eastAsia="Calibri" w:hAnsi="Times New Roman" w:cs="Times New Roman"/>
              </w:rPr>
            </w:pPr>
          </w:p>
          <w:p w14:paraId="0C8DC482" w14:textId="77777777" w:rsidR="007873DB" w:rsidRPr="007873DB" w:rsidRDefault="007873DB" w:rsidP="007873DB">
            <w:pPr>
              <w:jc w:val="center"/>
              <w:rPr>
                <w:rFonts w:ascii="Times New Roman" w:eastAsia="Calibri" w:hAnsi="Times New Roman" w:cs="Times New Roman"/>
              </w:rPr>
            </w:pPr>
            <w:r w:rsidRPr="007873DB">
              <w:rPr>
                <w:rFonts w:ascii="Times New Roman" w:eastAsia="Calibri" w:hAnsi="Times New Roman" w:cs="Times New Roman"/>
              </w:rPr>
              <w:t>25%</w:t>
            </w:r>
          </w:p>
        </w:tc>
      </w:tr>
      <w:tr w:rsidR="007873DB" w:rsidRPr="007873DB" w14:paraId="1438C8D0" w14:textId="77777777" w:rsidTr="00DB2711">
        <w:trPr>
          <w:trHeight w:val="791"/>
        </w:trPr>
        <w:tc>
          <w:tcPr>
            <w:tcW w:w="3402" w:type="dxa"/>
            <w:shd w:val="clear" w:color="auto" w:fill="auto"/>
          </w:tcPr>
          <w:p w14:paraId="7F0B3569" w14:textId="77777777" w:rsidR="007873DB" w:rsidRPr="007873DB" w:rsidRDefault="007873DB" w:rsidP="007873DB">
            <w:pPr>
              <w:jc w:val="center"/>
              <w:rPr>
                <w:rFonts w:ascii="Times New Roman" w:eastAsia="Calibri" w:hAnsi="Times New Roman" w:cs="Times New Roman"/>
                <w:lang w:val="el-GR"/>
              </w:rPr>
            </w:pPr>
            <w:r w:rsidRPr="007873DB">
              <w:rPr>
                <w:rFonts w:ascii="Times New Roman" w:eastAsia="Calibri" w:hAnsi="Times New Roman" w:cs="Times New Roman"/>
                <w:lang w:val="el-GR"/>
              </w:rPr>
              <w:t>Δαπάνες για παραγωγή και αποθήκευση ηλεκτρικής ενέργειας, σύμφωνα με το άρθρο 41</w:t>
            </w:r>
          </w:p>
        </w:tc>
        <w:tc>
          <w:tcPr>
            <w:tcW w:w="2835" w:type="dxa"/>
            <w:shd w:val="clear" w:color="auto" w:fill="auto"/>
          </w:tcPr>
          <w:p w14:paraId="6C0CFCF8" w14:textId="77777777" w:rsidR="007873DB" w:rsidRPr="007873DB" w:rsidRDefault="007873DB" w:rsidP="007873DB">
            <w:pPr>
              <w:jc w:val="center"/>
              <w:rPr>
                <w:rFonts w:ascii="Times New Roman" w:eastAsia="Calibri" w:hAnsi="Times New Roman" w:cs="Times New Roman"/>
                <w:lang w:val="el-GR"/>
              </w:rPr>
            </w:pPr>
          </w:p>
          <w:p w14:paraId="4951B1CD" w14:textId="77777777" w:rsidR="007873DB" w:rsidRPr="007873DB" w:rsidRDefault="007873DB" w:rsidP="007873DB">
            <w:pPr>
              <w:jc w:val="center"/>
              <w:rPr>
                <w:rFonts w:ascii="Times New Roman" w:eastAsia="Calibri" w:hAnsi="Times New Roman" w:cs="Times New Roman"/>
              </w:rPr>
            </w:pPr>
            <w:r w:rsidRPr="007873DB">
              <w:rPr>
                <w:rFonts w:ascii="Times New Roman" w:eastAsia="Calibri" w:hAnsi="Times New Roman" w:cs="Times New Roman"/>
              </w:rPr>
              <w:t>45%</w:t>
            </w:r>
          </w:p>
        </w:tc>
        <w:tc>
          <w:tcPr>
            <w:tcW w:w="2268" w:type="dxa"/>
            <w:shd w:val="clear" w:color="auto" w:fill="auto"/>
          </w:tcPr>
          <w:p w14:paraId="5E1EDB1D" w14:textId="77777777" w:rsidR="007873DB" w:rsidRPr="007873DB" w:rsidRDefault="007873DB" w:rsidP="007873DB">
            <w:pPr>
              <w:jc w:val="center"/>
              <w:rPr>
                <w:rFonts w:ascii="Times New Roman" w:eastAsia="Calibri" w:hAnsi="Times New Roman" w:cs="Times New Roman"/>
              </w:rPr>
            </w:pPr>
          </w:p>
          <w:p w14:paraId="60C8D8FA" w14:textId="77777777" w:rsidR="007873DB" w:rsidRPr="007873DB" w:rsidRDefault="007873DB" w:rsidP="007873DB">
            <w:pPr>
              <w:jc w:val="center"/>
              <w:rPr>
                <w:rFonts w:ascii="Times New Roman" w:eastAsia="Calibri" w:hAnsi="Times New Roman" w:cs="Times New Roman"/>
              </w:rPr>
            </w:pPr>
            <w:r w:rsidRPr="007873DB">
              <w:rPr>
                <w:rFonts w:ascii="Times New Roman" w:eastAsia="Calibri" w:hAnsi="Times New Roman" w:cs="Times New Roman"/>
              </w:rPr>
              <w:t>55%</w:t>
            </w:r>
          </w:p>
        </w:tc>
      </w:tr>
    </w:tbl>
    <w:p w14:paraId="617C8CCE" w14:textId="77777777" w:rsidR="007873DB" w:rsidRPr="007873DB" w:rsidRDefault="007873DB" w:rsidP="007873DB">
      <w:pPr>
        <w:widowControl w:val="0"/>
        <w:autoSpaceDE w:val="0"/>
        <w:autoSpaceDN w:val="0"/>
        <w:spacing w:before="1" w:after="0" w:line="240" w:lineRule="auto"/>
        <w:ind w:right="108"/>
        <w:jc w:val="both"/>
        <w:rPr>
          <w:rFonts w:ascii="Times New Roman" w:eastAsia="Calibri" w:hAnsi="Times New Roman" w:cs="Times New Roman"/>
          <w:b/>
          <w:bCs/>
          <w:sz w:val="20"/>
          <w:szCs w:val="20"/>
        </w:rPr>
      </w:pPr>
    </w:p>
    <w:p w14:paraId="65BE270E" w14:textId="0E8968E1" w:rsidR="00E906F2" w:rsidRPr="001335CB" w:rsidRDefault="007873DB" w:rsidP="00C242D1">
      <w:pPr>
        <w:widowControl w:val="0"/>
        <w:autoSpaceDE w:val="0"/>
        <w:autoSpaceDN w:val="0"/>
        <w:spacing w:before="1" w:after="0" w:line="360" w:lineRule="auto"/>
        <w:ind w:right="108"/>
        <w:jc w:val="both"/>
        <w:rPr>
          <w:rFonts w:ascii="Times New Roman" w:eastAsia="Calibri" w:hAnsi="Times New Roman" w:cs="Times New Roman"/>
          <w:bCs/>
          <w:sz w:val="24"/>
          <w:szCs w:val="24"/>
        </w:rPr>
      </w:pPr>
      <w:r w:rsidRPr="007873DB">
        <w:rPr>
          <w:rFonts w:ascii="Times New Roman" w:eastAsia="Calibri" w:hAnsi="Times New Roman" w:cs="Times New Roman"/>
          <w:bCs/>
          <w:sz w:val="24"/>
          <w:szCs w:val="24"/>
        </w:rPr>
        <w:t>Επισημαίνεται ότι: η ένταση της ενίσχυσης, εκφραζόμενη σε ακαθάριστο ισοδύναμο επιχορήγησης, δεν μπορεί να υπερβαίνει τη μέγιστη ένταση ενίσχυσης που προσδιορίζεται στον χάρτη περιφερειακών ενισχύσεων 2022-2027, όπως ισχύει.</w:t>
      </w:r>
    </w:p>
    <w:p w14:paraId="6DF0CF4E" w14:textId="77777777" w:rsidR="007873DB" w:rsidRPr="001335CB" w:rsidRDefault="007873DB" w:rsidP="00E2298B">
      <w:pPr>
        <w:widowControl w:val="0"/>
        <w:autoSpaceDE w:val="0"/>
        <w:autoSpaceDN w:val="0"/>
        <w:spacing w:before="1" w:after="0" w:line="360" w:lineRule="auto"/>
        <w:ind w:right="108"/>
        <w:jc w:val="both"/>
        <w:rPr>
          <w:rFonts w:ascii="Times New Roman" w:eastAsia="Calibri" w:hAnsi="Times New Roman" w:cs="Times New Roman"/>
          <w:bCs/>
          <w:sz w:val="20"/>
          <w:szCs w:val="20"/>
          <w:highlight w:val="yellow"/>
          <w:u w:val="single"/>
        </w:rPr>
      </w:pPr>
    </w:p>
    <w:p w14:paraId="25F47248" w14:textId="48893383" w:rsidR="007873DB" w:rsidRPr="007873DB" w:rsidRDefault="007873DB" w:rsidP="00E2298B">
      <w:pPr>
        <w:spacing w:line="360" w:lineRule="auto"/>
        <w:ind w:right="108"/>
        <w:rPr>
          <w:rFonts w:ascii="Times New Roman" w:hAnsi="Times New Roman" w:cs="Times New Roman"/>
          <w:b/>
          <w:bCs/>
          <w:sz w:val="24"/>
          <w:szCs w:val="24"/>
          <w:u w:val="single"/>
          <w:lang w:val="en-US"/>
        </w:rPr>
      </w:pPr>
      <w:r w:rsidRPr="00C242D1">
        <w:rPr>
          <w:rFonts w:ascii="Times New Roman" w:hAnsi="Times New Roman" w:cs="Times New Roman"/>
          <w:b/>
          <w:bCs/>
          <w:sz w:val="24"/>
          <w:szCs w:val="24"/>
          <w:u w:val="single"/>
        </w:rPr>
        <w:t>Υποβολή</w:t>
      </w:r>
      <w:r w:rsidRPr="00C242D1">
        <w:rPr>
          <w:rFonts w:ascii="Times New Roman" w:hAnsi="Times New Roman" w:cs="Times New Roman"/>
          <w:b/>
          <w:bCs/>
          <w:spacing w:val="-1"/>
          <w:sz w:val="24"/>
          <w:szCs w:val="24"/>
          <w:u w:val="single"/>
        </w:rPr>
        <w:t xml:space="preserve"> </w:t>
      </w:r>
      <w:r w:rsidRPr="00C242D1">
        <w:rPr>
          <w:rFonts w:ascii="Times New Roman" w:hAnsi="Times New Roman" w:cs="Times New Roman"/>
          <w:b/>
          <w:bCs/>
          <w:sz w:val="24"/>
          <w:szCs w:val="24"/>
          <w:u w:val="single"/>
        </w:rPr>
        <w:t>–</w:t>
      </w:r>
      <w:r w:rsidRPr="00C242D1">
        <w:rPr>
          <w:rFonts w:ascii="Times New Roman" w:hAnsi="Times New Roman" w:cs="Times New Roman"/>
          <w:b/>
          <w:bCs/>
          <w:spacing w:val="-3"/>
          <w:sz w:val="24"/>
          <w:szCs w:val="24"/>
          <w:u w:val="single"/>
        </w:rPr>
        <w:t xml:space="preserve"> </w:t>
      </w:r>
      <w:r w:rsidRPr="00C242D1">
        <w:rPr>
          <w:rFonts w:ascii="Times New Roman" w:hAnsi="Times New Roman" w:cs="Times New Roman"/>
          <w:b/>
          <w:bCs/>
          <w:sz w:val="24"/>
          <w:szCs w:val="24"/>
          <w:u w:val="single"/>
        </w:rPr>
        <w:t>Αξιολόγηση –</w:t>
      </w:r>
      <w:r w:rsidRPr="00C242D1">
        <w:rPr>
          <w:rFonts w:ascii="Times New Roman" w:hAnsi="Times New Roman" w:cs="Times New Roman"/>
          <w:b/>
          <w:bCs/>
          <w:spacing w:val="-3"/>
          <w:sz w:val="24"/>
          <w:szCs w:val="24"/>
          <w:u w:val="single"/>
        </w:rPr>
        <w:t xml:space="preserve"> </w:t>
      </w:r>
      <w:r w:rsidRPr="00C242D1">
        <w:rPr>
          <w:rFonts w:ascii="Times New Roman" w:hAnsi="Times New Roman" w:cs="Times New Roman"/>
          <w:b/>
          <w:bCs/>
          <w:sz w:val="24"/>
          <w:szCs w:val="24"/>
          <w:u w:val="single"/>
        </w:rPr>
        <w:t>Ένταξη</w:t>
      </w:r>
      <w:r w:rsidRPr="00C242D1">
        <w:rPr>
          <w:rFonts w:ascii="Times New Roman" w:hAnsi="Times New Roman" w:cs="Times New Roman"/>
          <w:b/>
          <w:bCs/>
          <w:spacing w:val="-3"/>
          <w:sz w:val="24"/>
          <w:szCs w:val="24"/>
          <w:u w:val="single"/>
        </w:rPr>
        <w:t xml:space="preserve"> </w:t>
      </w:r>
      <w:r w:rsidRPr="00C242D1">
        <w:rPr>
          <w:rFonts w:ascii="Times New Roman" w:hAnsi="Times New Roman" w:cs="Times New Roman"/>
          <w:b/>
          <w:bCs/>
          <w:sz w:val="24"/>
          <w:szCs w:val="24"/>
          <w:u w:val="single"/>
        </w:rPr>
        <w:t>–</w:t>
      </w:r>
      <w:r w:rsidRPr="00C242D1">
        <w:rPr>
          <w:rFonts w:ascii="Times New Roman" w:hAnsi="Times New Roman" w:cs="Times New Roman"/>
          <w:b/>
          <w:bCs/>
          <w:spacing w:val="-3"/>
          <w:sz w:val="24"/>
          <w:szCs w:val="24"/>
          <w:u w:val="single"/>
        </w:rPr>
        <w:t xml:space="preserve"> </w:t>
      </w:r>
      <w:r w:rsidRPr="00C242D1">
        <w:rPr>
          <w:rFonts w:ascii="Times New Roman" w:hAnsi="Times New Roman" w:cs="Times New Roman"/>
          <w:b/>
          <w:bCs/>
          <w:sz w:val="24"/>
          <w:szCs w:val="24"/>
          <w:u w:val="single"/>
        </w:rPr>
        <w:t>Υλοποίηση</w:t>
      </w:r>
    </w:p>
    <w:p w14:paraId="2DD0E95B" w14:textId="77777777" w:rsidR="007873DB" w:rsidRPr="007873DB" w:rsidRDefault="007873DB" w:rsidP="00E2298B">
      <w:pPr>
        <w:widowControl w:val="0"/>
        <w:numPr>
          <w:ilvl w:val="0"/>
          <w:numId w:val="24"/>
        </w:numPr>
        <w:tabs>
          <w:tab w:val="left" w:pos="398"/>
        </w:tabs>
        <w:autoSpaceDE w:val="0"/>
        <w:autoSpaceDN w:val="0"/>
        <w:spacing w:after="0" w:line="360" w:lineRule="auto"/>
        <w:ind w:right="108" w:hanging="285"/>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Η</w:t>
      </w:r>
      <w:r w:rsidRPr="007873DB">
        <w:rPr>
          <w:rFonts w:ascii="Times New Roman" w:eastAsia="Calibri" w:hAnsi="Times New Roman" w:cs="Times New Roman"/>
          <w:spacing w:val="-3"/>
          <w:sz w:val="24"/>
          <w:szCs w:val="24"/>
        </w:rPr>
        <w:t xml:space="preserve"> </w:t>
      </w:r>
      <w:r w:rsidRPr="007873DB">
        <w:rPr>
          <w:rFonts w:ascii="Times New Roman" w:eastAsia="Calibri" w:hAnsi="Times New Roman" w:cs="Times New Roman"/>
          <w:sz w:val="24"/>
          <w:szCs w:val="24"/>
        </w:rPr>
        <w:t>ημερομηνία</w:t>
      </w:r>
      <w:r w:rsidRPr="007873DB">
        <w:rPr>
          <w:rFonts w:ascii="Times New Roman" w:eastAsia="Calibri" w:hAnsi="Times New Roman" w:cs="Times New Roman"/>
          <w:spacing w:val="-3"/>
          <w:sz w:val="24"/>
          <w:szCs w:val="24"/>
        </w:rPr>
        <w:t xml:space="preserve"> </w:t>
      </w:r>
      <w:r w:rsidRPr="007873DB">
        <w:rPr>
          <w:rFonts w:ascii="Times New Roman" w:eastAsia="Calibri" w:hAnsi="Times New Roman" w:cs="Times New Roman"/>
          <w:sz w:val="24"/>
          <w:szCs w:val="24"/>
        </w:rPr>
        <w:t>έναρξης</w:t>
      </w:r>
      <w:r w:rsidRPr="007873DB">
        <w:rPr>
          <w:rFonts w:ascii="Times New Roman" w:eastAsia="Calibri" w:hAnsi="Times New Roman" w:cs="Times New Roman"/>
          <w:spacing w:val="-3"/>
          <w:sz w:val="24"/>
          <w:szCs w:val="24"/>
        </w:rPr>
        <w:t xml:space="preserve"> </w:t>
      </w:r>
      <w:r w:rsidRPr="007873DB">
        <w:rPr>
          <w:rFonts w:ascii="Times New Roman" w:eastAsia="Calibri" w:hAnsi="Times New Roman" w:cs="Times New Roman"/>
          <w:sz w:val="24"/>
          <w:szCs w:val="24"/>
        </w:rPr>
        <w:t>υποβολών</w:t>
      </w:r>
      <w:r w:rsidRPr="007873DB">
        <w:rPr>
          <w:rFonts w:ascii="Times New Roman" w:eastAsia="Calibri" w:hAnsi="Times New Roman" w:cs="Times New Roman"/>
          <w:spacing w:val="-3"/>
          <w:sz w:val="24"/>
          <w:szCs w:val="24"/>
        </w:rPr>
        <w:t xml:space="preserve"> </w:t>
      </w:r>
      <w:r w:rsidRPr="007873DB">
        <w:rPr>
          <w:rFonts w:ascii="Times New Roman" w:eastAsia="Calibri" w:hAnsi="Times New Roman" w:cs="Times New Roman"/>
          <w:sz w:val="24"/>
          <w:szCs w:val="24"/>
        </w:rPr>
        <w:t>των</w:t>
      </w:r>
      <w:r w:rsidRPr="007873DB">
        <w:rPr>
          <w:rFonts w:ascii="Times New Roman" w:eastAsia="Calibri" w:hAnsi="Times New Roman" w:cs="Times New Roman"/>
          <w:spacing w:val="-3"/>
          <w:sz w:val="24"/>
          <w:szCs w:val="24"/>
        </w:rPr>
        <w:t xml:space="preserve"> </w:t>
      </w:r>
      <w:r w:rsidRPr="007873DB">
        <w:rPr>
          <w:rFonts w:ascii="Times New Roman" w:eastAsia="Calibri" w:hAnsi="Times New Roman" w:cs="Times New Roman"/>
          <w:sz w:val="24"/>
          <w:szCs w:val="24"/>
        </w:rPr>
        <w:t>αιτήσεων</w:t>
      </w:r>
      <w:r w:rsidRPr="007873DB">
        <w:rPr>
          <w:rFonts w:ascii="Times New Roman" w:eastAsia="Calibri" w:hAnsi="Times New Roman" w:cs="Times New Roman"/>
          <w:spacing w:val="-4"/>
          <w:sz w:val="24"/>
          <w:szCs w:val="24"/>
        </w:rPr>
        <w:t xml:space="preserve"> </w:t>
      </w:r>
      <w:r w:rsidRPr="007873DB">
        <w:rPr>
          <w:rFonts w:ascii="Times New Roman" w:eastAsia="Calibri" w:hAnsi="Times New Roman" w:cs="Times New Roman"/>
          <w:sz w:val="24"/>
          <w:szCs w:val="24"/>
        </w:rPr>
        <w:t xml:space="preserve">υπαγωγής ορίζεται </w:t>
      </w:r>
      <w:r w:rsidRPr="007873DB">
        <w:rPr>
          <w:rFonts w:ascii="Times New Roman" w:eastAsia="Calibri" w:hAnsi="Times New Roman" w:cs="Times New Roman"/>
          <w:b/>
          <w:bCs/>
          <w:sz w:val="24"/>
          <w:szCs w:val="24"/>
        </w:rPr>
        <w:t>η 15/03/2024 και ώρα 12:00 και λήξης η 28/06/2024 και ώρα 15:00</w:t>
      </w:r>
      <w:r w:rsidRPr="007873DB">
        <w:rPr>
          <w:rFonts w:ascii="Times New Roman" w:eastAsia="Calibri" w:hAnsi="Times New Roman" w:cs="Times New Roman"/>
          <w:sz w:val="24"/>
          <w:szCs w:val="24"/>
        </w:rPr>
        <w:t xml:space="preserve">. </w:t>
      </w:r>
    </w:p>
    <w:p w14:paraId="4295208D" w14:textId="77777777" w:rsidR="007873DB" w:rsidRPr="007873DB" w:rsidRDefault="007873DB" w:rsidP="00E2298B">
      <w:pPr>
        <w:widowControl w:val="0"/>
        <w:numPr>
          <w:ilvl w:val="0"/>
          <w:numId w:val="24"/>
        </w:numPr>
        <w:tabs>
          <w:tab w:val="left" w:pos="398"/>
        </w:tabs>
        <w:autoSpaceDE w:val="0"/>
        <w:autoSpaceDN w:val="0"/>
        <w:spacing w:after="0" w:line="360" w:lineRule="auto"/>
        <w:ind w:right="108" w:hanging="285"/>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Η αξιολόγηση των αιτήσεων χρηματοδότησης γίνεται με τη μέθοδο της συγκριτικής αξιολόγησης για το σύνολο των αιτήσεων που υποβλήθηκαν εμπρόθεσμα, με την ευθύνη της ΔΑ ΕΣΠΑ ΔΑΜ και την υποστήριξη του ΕΦΕΠΑΕ.</w:t>
      </w:r>
    </w:p>
    <w:p w14:paraId="6E0E888D" w14:textId="77777777" w:rsidR="007873DB" w:rsidRPr="007873DB" w:rsidRDefault="007873DB" w:rsidP="00E2298B">
      <w:pPr>
        <w:widowControl w:val="0"/>
        <w:numPr>
          <w:ilvl w:val="0"/>
          <w:numId w:val="24"/>
        </w:numPr>
        <w:tabs>
          <w:tab w:val="left" w:pos="398"/>
        </w:tabs>
        <w:autoSpaceDE w:val="0"/>
        <w:autoSpaceDN w:val="0"/>
        <w:spacing w:after="0" w:line="360" w:lineRule="auto"/>
        <w:ind w:right="108"/>
        <w:jc w:val="both"/>
        <w:rPr>
          <w:rFonts w:ascii="Times New Roman" w:eastAsia="Calibri" w:hAnsi="Times New Roman" w:cs="Times New Roman"/>
          <w:sz w:val="24"/>
          <w:szCs w:val="24"/>
        </w:rPr>
      </w:pPr>
      <w:r w:rsidRPr="007873DB">
        <w:rPr>
          <w:rFonts w:ascii="Times New Roman" w:eastAsia="Calibri" w:hAnsi="Times New Roman" w:cs="Times New Roman"/>
          <w:sz w:val="24"/>
          <w:szCs w:val="24"/>
        </w:rPr>
        <w:t xml:space="preserve">Η αίτηση χρηματοδότησης θα υποβάλλεται αποκλειστικά ηλεκτρονικά, μέσω του </w:t>
      </w:r>
      <w:r w:rsidRPr="007873DB">
        <w:rPr>
          <w:rFonts w:ascii="Times New Roman" w:eastAsia="Calibri" w:hAnsi="Times New Roman" w:cs="Times New Roman"/>
          <w:b/>
          <w:bCs/>
          <w:sz w:val="24"/>
          <w:szCs w:val="24"/>
        </w:rPr>
        <w:t>Ολοκληρωμένου Πληροφοριακού Συστήματος Κρατικών Ενισχύσεων</w:t>
      </w:r>
      <w:r w:rsidRPr="007873DB">
        <w:rPr>
          <w:rFonts w:ascii="Times New Roman" w:eastAsia="Calibri" w:hAnsi="Times New Roman" w:cs="Times New Roman"/>
          <w:sz w:val="24"/>
          <w:szCs w:val="24"/>
        </w:rPr>
        <w:t xml:space="preserve"> (ΟΠΣΚΕ).</w:t>
      </w:r>
    </w:p>
    <w:p w14:paraId="7182E1A9" w14:textId="77777777" w:rsidR="007873DB" w:rsidRPr="00DE130B" w:rsidRDefault="007873DB" w:rsidP="00BD7829">
      <w:pPr>
        <w:rPr>
          <w:rFonts w:ascii="Times New Roman" w:hAnsi="Times New Roman" w:cs="Times New Roman"/>
        </w:rPr>
      </w:pPr>
    </w:p>
    <w:p w14:paraId="42395779" w14:textId="576D88A1" w:rsidR="00E865D5" w:rsidRPr="001335CB" w:rsidRDefault="00E906F2" w:rsidP="00E2298B">
      <w:pPr>
        <w:pStyle w:val="40"/>
        <w:shd w:val="clear" w:color="auto" w:fill="E7E6E6" w:themeFill="background2"/>
        <w:spacing w:line="360" w:lineRule="auto"/>
        <w:jc w:val="both"/>
        <w:rPr>
          <w:rFonts w:ascii="Times New Roman" w:hAnsi="Times New Roman" w:cs="Times New Roman"/>
          <w:color w:val="auto"/>
          <w:sz w:val="24"/>
          <w:szCs w:val="24"/>
        </w:rPr>
      </w:pPr>
      <w:r w:rsidRPr="00DE130B">
        <w:rPr>
          <w:rFonts w:ascii="Times New Roman" w:hAnsi="Times New Roman" w:cs="Times New Roman"/>
          <w:color w:val="auto"/>
          <w:sz w:val="24"/>
          <w:szCs w:val="24"/>
        </w:rPr>
        <w:lastRenderedPageBreak/>
        <w:t>Β4.Ενίσχυση επενδυτικών σχεδίων παραγωγικών επενδύσεων νέων και υπό σύσταση ΜΜΕ επιχειρήσεων που υλοποιούνται στις ηπειρωτικές περιοχές ΕΣΔΙΜ, σύμφωνα με τον Καν. (ΕΕ) 2021/1056 για τη θέσπιση του Ταμείου Δίκαιης Μετάβασης</w:t>
      </w:r>
    </w:p>
    <w:p w14:paraId="17ABEB26" w14:textId="77777777" w:rsidR="009776E1" w:rsidRPr="00DE130B" w:rsidRDefault="009776E1" w:rsidP="00DE130B">
      <w:pPr>
        <w:pStyle w:val="af0"/>
        <w:spacing w:before="185" w:line="360" w:lineRule="auto"/>
        <w:ind w:left="113" w:right="110"/>
      </w:pPr>
      <w:r w:rsidRPr="00DE130B">
        <w:t>Η</w:t>
      </w:r>
      <w:r w:rsidRPr="00DE130B">
        <w:rPr>
          <w:spacing w:val="1"/>
        </w:rPr>
        <w:t xml:space="preserve"> Δ</w:t>
      </w:r>
      <w:r w:rsidRPr="00DE130B">
        <w:t>ράση</w:t>
      </w:r>
      <w:r w:rsidRPr="00DE130B">
        <w:rPr>
          <w:spacing w:val="1"/>
        </w:rPr>
        <w:t xml:space="preserve"> </w:t>
      </w:r>
      <w:r w:rsidRPr="00DE130B">
        <w:t>«Ενίσχυση επενδυτικών σχεδίων νέων και υπό σύσταση ΜΜΕ που υλοποιούνται στις ηπειρωτικές περιοχές ΕΣΔΙΜ, σύμφωνα με τον Καν. (ΕΕ) 2021/1056 για τη θέσπιση του Ταμείου Δίκαιης Μετάβασης»</w:t>
      </w:r>
      <w:r w:rsidRPr="00DE130B">
        <w:rPr>
          <w:spacing w:val="1"/>
        </w:rPr>
        <w:t xml:space="preserve"> </w:t>
      </w:r>
      <w:r w:rsidRPr="00DE130B">
        <w:t xml:space="preserve">στοχεύει στην αντιμετώπιση των κοινωνικών, εργασιακών, οικονομικών και περιβαλλοντικών επιπτώσεων της </w:t>
      </w:r>
      <w:proofErr w:type="spellStart"/>
      <w:r w:rsidRPr="00DE130B">
        <w:t>απολιγνιτοποίησης</w:t>
      </w:r>
      <w:proofErr w:type="spellEnd"/>
      <w:r w:rsidRPr="00DE130B">
        <w:t xml:space="preserve"> νεοσύστατων και υπό σύσταση μικρομεσαίων επιχειρήσεων που θα δραστηριοποιούνται στις περιοχές των Εδαφικών Σχεδίων Δίκαιης Μετάβασης Δυτικής Μακεδονίας και Μεγαλόπολης, ώστε να υποστηριχθεί η μετάβαση τους σε μια κλιματικά ουδέτερη οικονομία και μια ισορροπημένη και βιώσιμη ανάπτυξη.</w:t>
      </w:r>
    </w:p>
    <w:p w14:paraId="1E4AFC2D" w14:textId="7906084D" w:rsidR="00E2298B" w:rsidRPr="001335CB" w:rsidRDefault="009776E1" w:rsidP="000270F0">
      <w:pPr>
        <w:pStyle w:val="af0"/>
        <w:spacing w:before="185" w:line="360" w:lineRule="auto"/>
        <w:ind w:left="113" w:right="110"/>
      </w:pPr>
      <w:r w:rsidRPr="00DE130B">
        <w:t>Σκοπός της συγκεκριμένης Δράσης είναι να δοθεί στις περιοχές αυτές η δυνατότητα και το κίνητρο για τον καινοτόμο μετασχηματισμό των νεοσύστατων και υπό σύσταση επιχειρήσεων &amp; την προσέλκυση νέων επενδύσεων για να διαφοροποιηθεί το παραγωγικό μοντέλο των περιοχών ώστε να αντιμετωπίσουν τις προαναφερόμενες επιπτώσεις.</w:t>
      </w:r>
    </w:p>
    <w:p w14:paraId="0A266E33" w14:textId="77777777" w:rsidR="000270F0" w:rsidRPr="001335CB" w:rsidRDefault="000270F0" w:rsidP="000270F0">
      <w:pPr>
        <w:pStyle w:val="af0"/>
        <w:spacing w:before="185" w:line="360" w:lineRule="auto"/>
        <w:ind w:left="113" w:right="110"/>
      </w:pPr>
    </w:p>
    <w:p w14:paraId="2D2F33E2" w14:textId="3DB91DD1" w:rsidR="009776E1" w:rsidRPr="001335CB" w:rsidRDefault="009776E1" w:rsidP="00E2298B">
      <w:pPr>
        <w:spacing w:line="360" w:lineRule="auto"/>
        <w:rPr>
          <w:rFonts w:ascii="Times New Roman" w:hAnsi="Times New Roman" w:cs="Times New Roman"/>
          <w:b/>
          <w:bCs/>
          <w:sz w:val="24"/>
          <w:szCs w:val="24"/>
          <w:u w:val="single"/>
        </w:rPr>
      </w:pPr>
      <w:r w:rsidRPr="00DE130B">
        <w:rPr>
          <w:rFonts w:ascii="Times New Roman" w:hAnsi="Times New Roman" w:cs="Times New Roman"/>
          <w:b/>
          <w:bCs/>
          <w:sz w:val="24"/>
          <w:szCs w:val="24"/>
          <w:u w:val="single"/>
        </w:rPr>
        <w:t>Τυπικές Προϋποθέσεις Συμμετοχής</w:t>
      </w:r>
    </w:p>
    <w:p w14:paraId="06E638F3" w14:textId="79AE2A5E" w:rsidR="009776E1" w:rsidRPr="00DE130B" w:rsidRDefault="009776E1" w:rsidP="00E2298B">
      <w:pPr>
        <w:tabs>
          <w:tab w:val="left" w:pos="0"/>
        </w:tabs>
        <w:spacing w:before="1" w:line="360" w:lineRule="auto"/>
        <w:rPr>
          <w:rFonts w:ascii="Times New Roman" w:hAnsi="Times New Roman" w:cs="Times New Roman"/>
          <w:sz w:val="24"/>
          <w:szCs w:val="24"/>
        </w:rPr>
      </w:pPr>
      <w:r w:rsidRPr="00DE130B">
        <w:rPr>
          <w:rFonts w:ascii="Times New Roman" w:hAnsi="Times New Roman" w:cs="Times New Roman"/>
          <w:sz w:val="24"/>
          <w:szCs w:val="24"/>
        </w:rPr>
        <w:t>Ο δυνητικός Δικαιούχος θα πρέπει:</w:t>
      </w:r>
    </w:p>
    <w:p w14:paraId="047E1D76"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δραστηριοποιείται ή θα δραστηριοποιηθεί στην ελληνική επικράτεια και συγκεκριμένα σε μία από τις περιοχές των Εδαφικών Σχεδίων Δίκαιης Μετάβασης Δυτικής Μακεδονίας και Μεγαλόπολης.</w:t>
      </w:r>
    </w:p>
    <w:p w14:paraId="4D4A2D51"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μην έχει υποβάλλει έναρξη εργασιών στην αρμόδια Δ.Ο.Υ. κατά την ηλεκτρονική υποβολή της αίτησης χρηματοδότησης (υπό σύσταση επιχείρηση) </w:t>
      </w:r>
      <w:r w:rsidRPr="00DB2711">
        <w:rPr>
          <w:rFonts w:ascii="Times New Roman" w:hAnsi="Times New Roman" w:cs="Times New Roman"/>
          <w:sz w:val="24"/>
          <w:szCs w:val="24"/>
          <w:lang w:val="el-GR"/>
        </w:rPr>
        <w:t xml:space="preserve">ή </w:t>
      </w:r>
      <w:r w:rsidRPr="00DE130B">
        <w:rPr>
          <w:rFonts w:ascii="Times New Roman" w:hAnsi="Times New Roman" w:cs="Times New Roman"/>
          <w:sz w:val="24"/>
          <w:szCs w:val="24"/>
          <w:lang w:val="el-GR"/>
        </w:rPr>
        <w:t>να μην διαθέτει, κατά την ημερομηνία έκδοσης της Πρόσκλησης, μία πλήρη κλεισμένη διαχειριστική χρήση (νέα επιχείρηση).</w:t>
      </w:r>
    </w:p>
    <w:p w14:paraId="3980E626"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έχει την ιδιότητα της πολύ μικρής ή μικρής ή μεσαίας επιχείρησης, και υποβάλλει μία και μοναδική αίτηση χρηματοδότησης. </w:t>
      </w:r>
    </w:p>
    <w:p w14:paraId="02D98B37"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Ο ίδιος φορέας (εταίρος/μέτοχος/επιχείρηση) δεν συμμετέχει σε παραπάνω από ένα (1) επενδυτικό σχέδιο που να αφορά υπό σύσταση επιχείρηση.</w:t>
      </w:r>
    </w:p>
    <w:p w14:paraId="6FE7FD30"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lastRenderedPageBreak/>
        <w:t>Να μην είναι προβληματική επιχείρηση, σύμφωνα με τον Κανονισμό ΕΕ 651/2014 (Άρθρο 2, Παρ. 18 «Ορισμοί»).</w:t>
      </w:r>
    </w:p>
    <w:p w14:paraId="7920FA71"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Το προτεινόμενο επενδυτικό σχέδιο να αφορά σε έναν ή περισσότερους από τους επιλέξιμους ΚΑΔ που περιλαμβάνονται στην Πρόσκληση, στον/στους οποίο/</w:t>
      </w:r>
      <w:proofErr w:type="spellStart"/>
      <w:r w:rsidRPr="00DE130B">
        <w:rPr>
          <w:rFonts w:ascii="Times New Roman" w:hAnsi="Times New Roman" w:cs="Times New Roman"/>
          <w:sz w:val="24"/>
          <w:szCs w:val="24"/>
          <w:lang w:val="el-GR"/>
        </w:rPr>
        <w:t>ους</w:t>
      </w:r>
      <w:proofErr w:type="spellEnd"/>
      <w:r w:rsidRPr="00DE130B">
        <w:rPr>
          <w:rFonts w:ascii="Times New Roman" w:hAnsi="Times New Roman" w:cs="Times New Roman"/>
          <w:sz w:val="24"/>
          <w:szCs w:val="24"/>
          <w:lang w:val="el-GR"/>
        </w:rPr>
        <w:t xml:space="preserve"> ο δυνητικός δικαιούχος δραστηριοποιείται ή δεσμεύεται ότι θα δραστηριοποιηθεί έως την υποβολή του πρώτου αιτήματος καταβολής επιχορήγησης.</w:t>
      </w:r>
    </w:p>
    <w:p w14:paraId="6690EB38" w14:textId="77777777" w:rsidR="005C7E9B"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Το προτεινόμενο επενδυτικό σχέδιο πληροί τον χαρακτήρα κινήτρου και ως εκ τούτου δεν έχει γίνει έναρξη εργασιών για το επενδυτικό σχέδιο πριν την υποβολή της αίτησης χρηματοδότησης. </w:t>
      </w:r>
    </w:p>
    <w:p w14:paraId="0101325F" w14:textId="60EC5BF7" w:rsidR="009776E1" w:rsidRPr="00DE130B" w:rsidRDefault="009776E1" w:rsidP="00DB2711">
      <w:pPr>
        <w:pStyle w:val="a7"/>
        <w:numPr>
          <w:ilvl w:val="0"/>
          <w:numId w:val="23"/>
        </w:numPr>
        <w:tabs>
          <w:tab w:val="left" w:pos="398"/>
        </w:tabs>
        <w:spacing w:before="1" w:line="360" w:lineRule="auto"/>
        <w:ind w:hanging="294"/>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Το προτεινόμενο επενδυτικό σχέδιο έχει ολοκληρωμένο χαρακτήρα αρχικής επένδυσης, όπως ορίζεται στο άρθρο 2 παρ. 49 του Καν. </w:t>
      </w:r>
      <w:r w:rsidRPr="00DB2711">
        <w:rPr>
          <w:rFonts w:ascii="Times New Roman" w:hAnsi="Times New Roman" w:cs="Times New Roman"/>
          <w:sz w:val="24"/>
          <w:szCs w:val="24"/>
          <w:lang w:val="el-GR"/>
        </w:rPr>
        <w:t>ΕΕ 651/2014 και συγκεκριμένα να πληροί μία από τις ακόλουθες προϋποθέσεις:</w:t>
      </w:r>
    </w:p>
    <w:p w14:paraId="49191203" w14:textId="77777777" w:rsidR="005C7E9B" w:rsidRPr="00DE130B" w:rsidRDefault="009776E1" w:rsidP="0057448E">
      <w:pPr>
        <w:pStyle w:val="a7"/>
        <w:widowControl w:val="0"/>
        <w:numPr>
          <w:ilvl w:val="0"/>
          <w:numId w:val="33"/>
        </w:numPr>
        <w:tabs>
          <w:tab w:val="left" w:pos="1276"/>
        </w:tabs>
        <w:autoSpaceDE w:val="0"/>
        <w:autoSpaceDN w:val="0"/>
        <w:spacing w:before="1" w:line="360" w:lineRule="auto"/>
        <w:ind w:left="1276" w:hanging="142"/>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Δημιουργία νέας εγκατάστασης,</w:t>
      </w:r>
    </w:p>
    <w:p w14:paraId="0761A42A" w14:textId="77777777" w:rsidR="005C7E9B" w:rsidRPr="00DE130B" w:rsidRDefault="009776E1" w:rsidP="0057448E">
      <w:pPr>
        <w:pStyle w:val="a7"/>
        <w:widowControl w:val="0"/>
        <w:numPr>
          <w:ilvl w:val="0"/>
          <w:numId w:val="33"/>
        </w:numPr>
        <w:tabs>
          <w:tab w:val="left" w:pos="1276"/>
        </w:tabs>
        <w:autoSpaceDE w:val="0"/>
        <w:autoSpaceDN w:val="0"/>
        <w:spacing w:before="1" w:line="360" w:lineRule="auto"/>
        <w:ind w:left="1276" w:hanging="142"/>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Επέκταση της παραγωγικής ικανότητας υφιστάμενης εγκατάστασης.</w:t>
      </w:r>
    </w:p>
    <w:p w14:paraId="745A54BE" w14:textId="6C4DFFF7" w:rsidR="009776E1" w:rsidRPr="00DE130B" w:rsidRDefault="009776E1" w:rsidP="0057448E">
      <w:pPr>
        <w:pStyle w:val="a7"/>
        <w:widowControl w:val="0"/>
        <w:numPr>
          <w:ilvl w:val="0"/>
          <w:numId w:val="33"/>
        </w:numPr>
        <w:tabs>
          <w:tab w:val="left" w:pos="1276"/>
        </w:tabs>
        <w:autoSpaceDE w:val="0"/>
        <w:autoSpaceDN w:val="0"/>
        <w:spacing w:before="1" w:line="360" w:lineRule="auto"/>
        <w:ind w:left="1276" w:hanging="142"/>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Διαφοροποίηση της παραγωγής μιας υφιστάμενης εγκατάστασης σε προϊόντα ή υπηρεσίες που δεν παρήγαγε προηγουμένως η εγκατάσταση. Για διαφοροποίηση υφιστάμενης επιχειρηματικής εγκατάστασης, οι επιλέξιμες δαπάνες υπερβαίνουν κατά τουλάχιστον 200% τη λογιστική αξία των στοιχείων ενεργητικού που επαναχρησιμοποιούνται, όπως έχει καταγραφεί στο οικονομικό έτος που προηγείται της έναρξης των εργασιών.</w:t>
      </w:r>
    </w:p>
    <w:p w14:paraId="4871F489" w14:textId="77777777" w:rsidR="009776E1" w:rsidRPr="00DE130B" w:rsidRDefault="009776E1" w:rsidP="00DE130B">
      <w:pPr>
        <w:tabs>
          <w:tab w:val="left" w:pos="398"/>
        </w:tabs>
        <w:spacing w:before="1" w:line="360" w:lineRule="auto"/>
        <w:rPr>
          <w:rFonts w:ascii="Times New Roman" w:hAnsi="Times New Roman" w:cs="Times New Roman"/>
          <w:sz w:val="24"/>
          <w:szCs w:val="24"/>
        </w:rPr>
      </w:pPr>
      <w:r w:rsidRPr="00DE130B">
        <w:rPr>
          <w:rFonts w:ascii="Times New Roman" w:hAnsi="Times New Roman" w:cs="Times New Roman"/>
          <w:sz w:val="24"/>
          <w:szCs w:val="24"/>
        </w:rPr>
        <w:tab/>
      </w:r>
      <w:r w:rsidRPr="00DE130B">
        <w:rPr>
          <w:rFonts w:ascii="Times New Roman" w:hAnsi="Times New Roman" w:cs="Times New Roman"/>
          <w:sz w:val="24"/>
          <w:szCs w:val="24"/>
        </w:rPr>
        <w:tab/>
      </w:r>
      <w:r w:rsidRPr="00DE130B">
        <w:rPr>
          <w:rFonts w:ascii="Times New Roman" w:hAnsi="Times New Roman" w:cs="Times New Roman"/>
          <w:sz w:val="24"/>
          <w:szCs w:val="24"/>
          <w:u w:val="single"/>
        </w:rPr>
        <w:t>Σημειώνεται ότι η επένδυση αντικατάστασης δεν συνιστά αρχική επένδυση</w:t>
      </w:r>
      <w:r w:rsidRPr="00DE130B">
        <w:rPr>
          <w:rFonts w:ascii="Times New Roman" w:hAnsi="Times New Roman" w:cs="Times New Roman"/>
          <w:sz w:val="24"/>
          <w:szCs w:val="24"/>
        </w:rPr>
        <w:t>.</w:t>
      </w:r>
    </w:p>
    <w:p w14:paraId="3B62888C" w14:textId="77777777" w:rsidR="005C7E9B" w:rsidRPr="00DE130B" w:rsidRDefault="009776E1" w:rsidP="0057448E">
      <w:pPr>
        <w:pStyle w:val="a7"/>
        <w:widowControl w:val="0"/>
        <w:numPr>
          <w:ilvl w:val="0"/>
          <w:numId w:val="23"/>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Η Ιδία Συμμετοχή του δικαιούχου να ανέρχεται σε ποσοστό τουλάχιστον 25% μέσω ιδίων πόρων ή μέσω εξωτερικής χρηματοδότησης και με μορφή που δεν περιέχει στοιχεία κρατικής στήριξης (</w:t>
      </w:r>
      <w:proofErr w:type="spellStart"/>
      <w:r w:rsidRPr="00DE130B">
        <w:rPr>
          <w:rFonts w:ascii="Times New Roman" w:hAnsi="Times New Roman" w:cs="Times New Roman"/>
          <w:sz w:val="24"/>
          <w:szCs w:val="24"/>
          <w:lang w:val="el-GR"/>
        </w:rPr>
        <w:t>Αρ</w:t>
      </w:r>
      <w:proofErr w:type="spellEnd"/>
      <w:r w:rsidRPr="00DE130B">
        <w:rPr>
          <w:rFonts w:ascii="Times New Roman" w:hAnsi="Times New Roman" w:cs="Times New Roman"/>
          <w:sz w:val="24"/>
          <w:szCs w:val="24"/>
          <w:lang w:val="el-GR"/>
        </w:rPr>
        <w:t>. 14 του Καν. ΕΕ 651/2014)</w:t>
      </w:r>
    </w:p>
    <w:p w14:paraId="77A915F7" w14:textId="10A8EB96" w:rsidR="009776E1" w:rsidRPr="00DE130B" w:rsidRDefault="009776E1" w:rsidP="0057448E">
      <w:pPr>
        <w:pStyle w:val="a7"/>
        <w:widowControl w:val="0"/>
        <w:numPr>
          <w:ilvl w:val="0"/>
          <w:numId w:val="23"/>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τεκμηριώνεται με τα σχετικά υποβαλλόμενα δικαιολογητικά:</w:t>
      </w:r>
    </w:p>
    <w:p w14:paraId="46DF5A46" w14:textId="77777777" w:rsidR="00DE130B" w:rsidRPr="00DE130B" w:rsidRDefault="009776E1" w:rsidP="000270F0">
      <w:pPr>
        <w:pStyle w:val="a7"/>
        <w:widowControl w:val="0"/>
        <w:numPr>
          <w:ilvl w:val="0"/>
          <w:numId w:val="36"/>
        </w:numPr>
        <w:tabs>
          <w:tab w:val="left" w:pos="1276"/>
        </w:tabs>
        <w:autoSpaceDE w:val="0"/>
        <w:autoSpaceDN w:val="0"/>
        <w:spacing w:before="1" w:line="360" w:lineRule="auto"/>
        <w:ind w:left="1276" w:hanging="142"/>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Η οικονομική συμμετοχή του δικαιούχου της ενίσχυσης σε ποσοστό τουλάχιστον 25% του συνόλου των επιλέξιμων δαπανών, με μορφή που δεν περιέχει στοιχεία κρατικής στήριξης,</w:t>
      </w:r>
    </w:p>
    <w:p w14:paraId="76596D6F" w14:textId="77777777" w:rsidR="00DE130B" w:rsidRPr="00DE130B" w:rsidRDefault="009776E1" w:rsidP="000270F0">
      <w:pPr>
        <w:pStyle w:val="a7"/>
        <w:widowControl w:val="0"/>
        <w:numPr>
          <w:ilvl w:val="0"/>
          <w:numId w:val="36"/>
        </w:numPr>
        <w:tabs>
          <w:tab w:val="left" w:pos="1276"/>
        </w:tabs>
        <w:autoSpaceDE w:val="0"/>
        <w:autoSpaceDN w:val="0"/>
        <w:spacing w:before="1" w:line="360" w:lineRule="auto"/>
        <w:ind w:left="1134" w:hanging="141"/>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Η φερεγγυότητα του δικαιούχου της ενίσχυσης,</w:t>
      </w:r>
    </w:p>
    <w:p w14:paraId="349361CB" w14:textId="1EE9471A" w:rsidR="009776E1" w:rsidRPr="00DE130B" w:rsidRDefault="009776E1" w:rsidP="000270F0">
      <w:pPr>
        <w:pStyle w:val="a7"/>
        <w:widowControl w:val="0"/>
        <w:numPr>
          <w:ilvl w:val="0"/>
          <w:numId w:val="36"/>
        </w:numPr>
        <w:tabs>
          <w:tab w:val="left" w:pos="1276"/>
        </w:tabs>
        <w:autoSpaceDE w:val="0"/>
        <w:autoSpaceDN w:val="0"/>
        <w:spacing w:before="1" w:line="360" w:lineRule="auto"/>
        <w:ind w:left="1134" w:hanging="141"/>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Η μελλοντική βιωσιμότητα της επένδυσης.</w:t>
      </w:r>
    </w:p>
    <w:p w14:paraId="10A5D52D" w14:textId="77777777" w:rsidR="005C7E9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μην έχει </w:t>
      </w:r>
      <w:proofErr w:type="spellStart"/>
      <w:r w:rsidRPr="00DE130B">
        <w:rPr>
          <w:rFonts w:ascii="Times New Roman" w:hAnsi="Times New Roman" w:cs="Times New Roman"/>
          <w:sz w:val="24"/>
          <w:szCs w:val="24"/>
          <w:lang w:val="el-GR"/>
        </w:rPr>
        <w:t>μετεγκατασταθεί</w:t>
      </w:r>
      <w:proofErr w:type="spellEnd"/>
      <w:r w:rsidRPr="00DE130B">
        <w:rPr>
          <w:rFonts w:ascii="Times New Roman" w:hAnsi="Times New Roman" w:cs="Times New Roman"/>
          <w:sz w:val="24"/>
          <w:szCs w:val="24"/>
          <w:lang w:val="el-GR"/>
        </w:rPr>
        <w:t xml:space="preserve"> τα προηγούμενα δύο έτη στην επιχειρηματική εγκατάσταση στην οποία θα πραγματοποιηθεί η αρχική επένδυση για την οποία ζητείται η ενίσχυση, και να δεσμευτεί ότι δεν θα το πράξει εντός μέγιστης </w:t>
      </w:r>
      <w:r w:rsidRPr="00DE130B">
        <w:rPr>
          <w:rFonts w:ascii="Times New Roman" w:hAnsi="Times New Roman" w:cs="Times New Roman"/>
          <w:sz w:val="24"/>
          <w:szCs w:val="24"/>
          <w:lang w:val="el-GR"/>
        </w:rPr>
        <w:lastRenderedPageBreak/>
        <w:t>περιόδου δύο ετών μετά την ολοκλήρωση της επένδυσης.</w:t>
      </w:r>
    </w:p>
    <w:p w14:paraId="37781D17" w14:textId="77777777" w:rsidR="00DE130B" w:rsidRPr="001335C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μην έχει διαπράξει μία ή περισσότερες από τις παραβάσεις που αναφέρονται στο άρθρο 10 παράγραφος 1 στοιχεία α) έως δ) και στο άρθρο 10 παράγραφος 3 του κανονισμού (ΕΕ) αριθ. </w:t>
      </w:r>
      <w:r w:rsidRPr="001335CB">
        <w:rPr>
          <w:rFonts w:ascii="Times New Roman" w:hAnsi="Times New Roman" w:cs="Times New Roman"/>
          <w:sz w:val="24"/>
          <w:szCs w:val="24"/>
          <w:lang w:val="el-GR"/>
        </w:rPr>
        <w:t>508/2014 του Ευρωπαϊκού Κοινοβουλίου και του Συμβουλίου. (για τον Τομέα της Αλιείας και της υδατοκαλλιέργειας)</w:t>
      </w:r>
    </w:p>
    <w:p w14:paraId="5884F23C"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λειτουργεί αποκλειστικά με μία από τις ακόλουθες μορφές επιχειρήσεων: Ο.Ε., Ε.Ε., Ε.Π.Ε., Α.Ε., Ι.Κ.Ε. .</w:t>
      </w:r>
    </w:p>
    <w:p w14:paraId="2CA41BE1"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τηρεί Απλογραφικά ή Διπλογραφικά βιβλία του Ν.4308/2014, όπως ισχύει</w:t>
      </w:r>
      <w:bookmarkStart w:id="8" w:name="_Hlk159000912"/>
      <w:r w:rsidRPr="00DE130B">
        <w:rPr>
          <w:rFonts w:ascii="Times New Roman" w:hAnsi="Times New Roman" w:cs="Times New Roman"/>
          <w:sz w:val="24"/>
          <w:szCs w:val="24"/>
          <w:lang w:val="el-GR"/>
        </w:rPr>
        <w:t xml:space="preserve">, </w:t>
      </w:r>
      <w:r w:rsidRPr="00DE130B">
        <w:rPr>
          <w:rFonts w:ascii="Times New Roman" w:hAnsi="Times New Roman" w:cs="Times New Roman"/>
          <w:sz w:val="24"/>
          <w:szCs w:val="24"/>
          <w:u w:val="single"/>
          <w:lang w:val="el-GR"/>
        </w:rPr>
        <w:t>και να δεσμευτεί ότι θα τηρεί από τον χρόνο έναρξης εργασιών του επενδυτικού σχεδίου, διπλογραφικό λογιστικό σύστημα.</w:t>
      </w:r>
      <w:bookmarkEnd w:id="8"/>
    </w:p>
    <w:p w14:paraId="0F7D209A"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έχει εγγραφεί στο Μητρώο Πραγματικών Δικαιούχων του άρθρου 20 του ν.4557/2018 (Α΄ 139), ως ισχύει. </w:t>
      </w:r>
    </w:p>
    <w:p w14:paraId="04E2AC97"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μην είναι χρηματοπιστωτικός και ασφαλιστικός οργανισμός, δημόσιος φορέας ή δημόσιος οργανισμός ή/και  θυγατρικές αυτών, δημόσια επιχείρηση, Νομικό Πρόσωπο Δημοσίου Δικαίου (ΝΠΔΔ), καθώς και εταιρεία που στο κεφάλαιο ή στα δικαιώματα ψήφου συμμετέχουν, άμεσα ή έμμεσα, με ποσοστό μεγαλύτερο του είκοσι πέντε τοις εκατό (25%), οι ΟΤΑ και όλοι οι παραπάνω δημόσιοι φορείς μεμονωμένα ή από κοινού (καθώς και επιχείρηση που εξομοιώνεται με αυτές, ως κύριος εταίρος). </w:t>
      </w:r>
    </w:p>
    <w:p w14:paraId="2BDFF64A"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μην είναι </w:t>
      </w:r>
      <w:proofErr w:type="spellStart"/>
      <w:r w:rsidRPr="00DE130B">
        <w:rPr>
          <w:rFonts w:ascii="Times New Roman" w:hAnsi="Times New Roman" w:cs="Times New Roman"/>
          <w:sz w:val="24"/>
          <w:szCs w:val="24"/>
          <w:lang w:val="el-GR"/>
        </w:rPr>
        <w:t>εξωχώρια</w:t>
      </w:r>
      <w:proofErr w:type="spellEnd"/>
      <w:r w:rsidRPr="00DE130B">
        <w:rPr>
          <w:rFonts w:ascii="Times New Roman" w:hAnsi="Times New Roman" w:cs="Times New Roman"/>
          <w:sz w:val="24"/>
          <w:szCs w:val="24"/>
          <w:lang w:val="el-GR"/>
        </w:rPr>
        <w:t xml:space="preserve"> (</w:t>
      </w:r>
      <w:r w:rsidRPr="00DE130B">
        <w:rPr>
          <w:rFonts w:ascii="Times New Roman" w:hAnsi="Times New Roman" w:cs="Times New Roman"/>
          <w:sz w:val="24"/>
          <w:szCs w:val="24"/>
        </w:rPr>
        <w:t>offshore</w:t>
      </w:r>
      <w:r w:rsidRPr="00DE130B">
        <w:rPr>
          <w:rFonts w:ascii="Times New Roman" w:hAnsi="Times New Roman" w:cs="Times New Roman"/>
          <w:sz w:val="24"/>
          <w:szCs w:val="24"/>
          <w:lang w:val="el-GR"/>
        </w:rPr>
        <w:t>) επιχείρηση.</w:t>
      </w:r>
    </w:p>
    <w:p w14:paraId="33C266F1"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τηρεί τη νομοθεσία περί υγείας και ασφάλειας των εργαζομένων και πρόληψης του επαγγελματικού κινδύνου </w:t>
      </w:r>
    </w:p>
    <w:p w14:paraId="4DDAAF5C"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τηρεί τα προβλεπόμενα στην Ανακοίνωση της επιτροπής (2021/</w:t>
      </w:r>
      <w:r w:rsidRPr="00DE130B">
        <w:rPr>
          <w:rFonts w:ascii="Times New Roman" w:hAnsi="Times New Roman" w:cs="Times New Roman"/>
          <w:sz w:val="24"/>
          <w:szCs w:val="24"/>
        </w:rPr>
        <w:t>C</w:t>
      </w:r>
      <w:r w:rsidRPr="00DE130B">
        <w:rPr>
          <w:rFonts w:ascii="Times New Roman" w:hAnsi="Times New Roman" w:cs="Times New Roman"/>
          <w:sz w:val="24"/>
          <w:szCs w:val="24"/>
          <w:lang w:val="el-GR"/>
        </w:rPr>
        <w:t xml:space="preserve"> 373/01): Τεχνικές κατευθυντήριες οδηγίες σχετικά με την ενίσχυση της ανθεκτικότητας των υποδομών στην κλιματική αλλαγή κατά την περίοδο 2021-2027 </w:t>
      </w:r>
    </w:p>
    <w:p w14:paraId="2AA67B0F"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μην εκκρεμεί διαδικασία ανάκτησης ενισχύσεων κατόπιν προηγούμενης απόφασης της Ευρωπαϊκής Επιτροπής, δυνάμει της οποίας οι προγενεστέρως </w:t>
      </w:r>
      <w:proofErr w:type="spellStart"/>
      <w:r w:rsidRPr="00DE130B">
        <w:rPr>
          <w:rFonts w:ascii="Times New Roman" w:hAnsi="Times New Roman" w:cs="Times New Roman"/>
          <w:sz w:val="24"/>
          <w:szCs w:val="24"/>
          <w:lang w:val="el-GR"/>
        </w:rPr>
        <w:t>χορηγηθείσες</w:t>
      </w:r>
      <w:proofErr w:type="spellEnd"/>
      <w:r w:rsidRPr="00DE130B">
        <w:rPr>
          <w:rFonts w:ascii="Times New Roman" w:hAnsi="Times New Roman" w:cs="Times New Roman"/>
          <w:sz w:val="24"/>
          <w:szCs w:val="24"/>
          <w:lang w:val="el-GR"/>
        </w:rPr>
        <w:t xml:space="preserve"> ενισχύσεις από το ίδιο κράτος μέλος έχουν κηρυχθεί παράνομες και ασυμβίβαστες προς την εσωτερική αγορά</w:t>
      </w:r>
    </w:p>
    <w:p w14:paraId="065CA7FE" w14:textId="77777777" w:rsidR="00DE130B"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δεσμεύεται ότι δεν συντρέχουν λόγοι αποκλεισμού του άρθρου 39, παρ. 1-4 και του άρθρου 40 του Ν. 4488/2017 (Α137/13.09.2017).</w:t>
      </w:r>
    </w:p>
    <w:p w14:paraId="1A2CD30D" w14:textId="32C68EAF" w:rsidR="009776E1" w:rsidRPr="00DE130B" w:rsidRDefault="009776E1" w:rsidP="0057448E">
      <w:pPr>
        <w:pStyle w:val="a7"/>
        <w:widowControl w:val="0"/>
        <w:numPr>
          <w:ilvl w:val="0"/>
          <w:numId w:val="34"/>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δεσμεύεται ότι θα προχωρήσει στη δημιουργία ελάχιστων νέων θέσεων εξαρτημένης εργασίας (ΕΜΕ), οι οποίες θα είναι πρόσθετες αυτών που διέθετε το </w:t>
      </w:r>
      <w:r w:rsidRPr="00DE130B">
        <w:rPr>
          <w:rFonts w:ascii="Times New Roman" w:hAnsi="Times New Roman" w:cs="Times New Roman"/>
          <w:sz w:val="24"/>
          <w:szCs w:val="24"/>
          <w:lang w:val="el-GR"/>
        </w:rPr>
        <w:lastRenderedPageBreak/>
        <w:t>τελευταίο 12μηνο πριν την υποβολή της αίτησης χρηματοδότησης, και η αύξηση αυτή θα διατηρηθεί για τουλάχιστον 3 έτη μετά την τελική εκταμίευση της επένδυσης, και συγκεκριμένα:</w:t>
      </w:r>
    </w:p>
    <w:p w14:paraId="44A96B78" w14:textId="77777777" w:rsidR="009776E1" w:rsidRPr="00DE130B" w:rsidRDefault="009776E1" w:rsidP="000270F0">
      <w:pPr>
        <w:pStyle w:val="a7"/>
        <w:widowControl w:val="0"/>
        <w:numPr>
          <w:ilvl w:val="0"/>
          <w:numId w:val="27"/>
        </w:numPr>
        <w:tabs>
          <w:tab w:val="left" w:pos="398"/>
        </w:tabs>
        <w:autoSpaceDE w:val="0"/>
        <w:autoSpaceDN w:val="0"/>
        <w:spacing w:before="1" w:line="360" w:lineRule="auto"/>
        <w:ind w:left="1276" w:hanging="142"/>
        <w:contextualSpacing w:val="0"/>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Για ίδρυση ή επέκταση μονάδας: 1 ΕΜΕ ανά 300.000€ επιχορήγησης,</w:t>
      </w:r>
    </w:p>
    <w:p w14:paraId="1EA255D0" w14:textId="77777777" w:rsidR="00DE130B" w:rsidRPr="00DE130B" w:rsidRDefault="009776E1" w:rsidP="000270F0">
      <w:pPr>
        <w:pStyle w:val="a7"/>
        <w:widowControl w:val="0"/>
        <w:numPr>
          <w:ilvl w:val="0"/>
          <w:numId w:val="27"/>
        </w:numPr>
        <w:tabs>
          <w:tab w:val="left" w:pos="398"/>
        </w:tabs>
        <w:autoSpaceDE w:val="0"/>
        <w:autoSpaceDN w:val="0"/>
        <w:spacing w:before="1" w:line="360" w:lineRule="auto"/>
        <w:ind w:left="1276" w:hanging="142"/>
        <w:contextualSpacing w:val="0"/>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Για θεμελιώδη αλλαγή παραγωγικής διαδικασίας ή διαφοροποίηση προς νέα προϊόντα μέγιστο επενδυτικό κόστος: 1 ΕΜΕ ανά 350.000€ επιχορήγησης.</w:t>
      </w:r>
    </w:p>
    <w:p w14:paraId="773232C0" w14:textId="77777777" w:rsidR="00DE130B" w:rsidRPr="00DE130B" w:rsidRDefault="009776E1" w:rsidP="0057448E">
      <w:pPr>
        <w:pStyle w:val="a7"/>
        <w:widowControl w:val="0"/>
        <w:numPr>
          <w:ilvl w:val="0"/>
          <w:numId w:val="35"/>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δεσμεύεται ότι το επενδυτικό σχέδιο δεν πραγματοποιείται με πρωτοβουλία και για λογαριασμό του Δημοσίου, βάσει σχετικής σύμβασης εκτέλεσης έργου, παραχώρησης ή παροχής υπηρεσιών.</w:t>
      </w:r>
    </w:p>
    <w:p w14:paraId="3D07FE4E" w14:textId="77777777" w:rsidR="00DE130B" w:rsidRPr="00DE130B" w:rsidRDefault="009776E1" w:rsidP="0057448E">
      <w:pPr>
        <w:pStyle w:val="a7"/>
        <w:widowControl w:val="0"/>
        <w:numPr>
          <w:ilvl w:val="0"/>
          <w:numId w:val="35"/>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δεσμεύεται ότι το σύνολο του επενδυτικού σχεδίου ή/και οι επιμέρους δαπάνες αυτού, </w:t>
      </w:r>
      <w:r w:rsidRPr="00DE130B">
        <w:rPr>
          <w:rFonts w:ascii="Times New Roman" w:hAnsi="Times New Roman" w:cs="Times New Roman"/>
          <w:sz w:val="24"/>
          <w:szCs w:val="24"/>
          <w:u w:val="single"/>
          <w:lang w:val="el-GR"/>
        </w:rPr>
        <w:t>δεν</w:t>
      </w:r>
      <w:r w:rsidRPr="00DE130B">
        <w:rPr>
          <w:rFonts w:ascii="Times New Roman" w:hAnsi="Times New Roman" w:cs="Times New Roman"/>
          <w:sz w:val="24"/>
          <w:szCs w:val="24"/>
          <w:lang w:val="el-GR"/>
        </w:rPr>
        <w:t xml:space="preserve"> έχουν χρηματοδοτηθεί στα πλαίσια άλλης δράσης, και </w:t>
      </w:r>
      <w:r w:rsidRPr="00DE130B">
        <w:rPr>
          <w:rFonts w:ascii="Times New Roman" w:hAnsi="Times New Roman" w:cs="Times New Roman"/>
          <w:sz w:val="24"/>
          <w:szCs w:val="24"/>
          <w:u w:val="single"/>
          <w:lang w:val="el-GR"/>
        </w:rPr>
        <w:t>δεν</w:t>
      </w:r>
      <w:r w:rsidRPr="00DE130B">
        <w:rPr>
          <w:rFonts w:ascii="Times New Roman" w:hAnsi="Times New Roman" w:cs="Times New Roman"/>
          <w:sz w:val="24"/>
          <w:szCs w:val="24"/>
          <w:lang w:val="el-GR"/>
        </w:rPr>
        <w:t xml:space="preserve"> αποτελούν εγκεκριμένες δαπάνες επενδυτικού σχεδίου σε άλλη δράση, και </w:t>
      </w:r>
      <w:r w:rsidRPr="00DE130B">
        <w:rPr>
          <w:rFonts w:ascii="Times New Roman" w:hAnsi="Times New Roman" w:cs="Times New Roman"/>
          <w:sz w:val="24"/>
          <w:szCs w:val="24"/>
          <w:u w:val="single"/>
          <w:lang w:val="el-GR"/>
        </w:rPr>
        <w:t>δεν</w:t>
      </w:r>
      <w:r w:rsidRPr="00DE130B">
        <w:rPr>
          <w:rFonts w:ascii="Times New Roman" w:hAnsi="Times New Roman" w:cs="Times New Roman"/>
          <w:sz w:val="24"/>
          <w:szCs w:val="24"/>
          <w:lang w:val="el-GR"/>
        </w:rPr>
        <w:t xml:space="preserve"> θα υποβληθούν προς ένταξη ή πιστοποίηση σε επενδυτικό σχέδιο άλλης δράσης, που χρηματοδοτείται από εθνικούς ή κοινοτικούς πόρους. </w:t>
      </w:r>
    </w:p>
    <w:p w14:paraId="5503558F" w14:textId="77777777" w:rsidR="00DE130B" w:rsidRPr="00DE130B" w:rsidRDefault="009776E1" w:rsidP="0057448E">
      <w:pPr>
        <w:pStyle w:val="a7"/>
        <w:widowControl w:val="0"/>
        <w:numPr>
          <w:ilvl w:val="0"/>
          <w:numId w:val="35"/>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Εάν έχει λάβει ενίσχυση διάσωσης, να έχει αποπληρώσει το δάνειο και να έχει λυθεί η Σύμβαση εγγύησης, ή εάν έχει λάβει ενίσχυση αναδιάρθρωσης αυτή να έχει ολοκληρωθεί.</w:t>
      </w:r>
    </w:p>
    <w:p w14:paraId="45B1E29C" w14:textId="77777777" w:rsidR="00DE130B" w:rsidRPr="00DE130B" w:rsidRDefault="009776E1" w:rsidP="0057448E">
      <w:pPr>
        <w:pStyle w:val="a7"/>
        <w:widowControl w:val="0"/>
        <w:numPr>
          <w:ilvl w:val="0"/>
          <w:numId w:val="35"/>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Να δεσμεύεται ότι θα υλοποιήσει την πράξη με τρόπο που θα διασφαλίζει: τον σεβασμό των θεμελιωδών δικαιωμάτων και τη συμμόρφωση με τον Χάρτη των Θ.Δ.Ε., την ισότητα των φύλων και την ενσωμάτωση της διάστασης του φύλου, την αποτροπή κάθε διάκρισης λόγω φύλου, φυλετικής ή </w:t>
      </w:r>
      <w:proofErr w:type="spellStart"/>
      <w:r w:rsidRPr="00DE130B">
        <w:rPr>
          <w:rFonts w:ascii="Times New Roman" w:hAnsi="Times New Roman" w:cs="Times New Roman"/>
          <w:sz w:val="24"/>
          <w:szCs w:val="24"/>
          <w:lang w:val="el-GR"/>
        </w:rPr>
        <w:t>εθνοτικής</w:t>
      </w:r>
      <w:proofErr w:type="spellEnd"/>
      <w:r w:rsidRPr="00DE130B">
        <w:rPr>
          <w:rFonts w:ascii="Times New Roman" w:hAnsi="Times New Roman" w:cs="Times New Roman"/>
          <w:sz w:val="24"/>
          <w:szCs w:val="24"/>
          <w:lang w:val="el-GR"/>
        </w:rPr>
        <w:t xml:space="preserve"> καταγωγής, θρησκείας ή πεποιθήσεων, αναπηρίας, ηλικίας ή γενετήσιου προσανατολισμού, τη διαφάνεια, την προσβασιμότητα για τα άτομα με αναπηρία στις κτιριακές υποδομές, στις υπηρεσίες και στα ηλεκτρονικά περιβάλλοντα, την τήρηση της αρχής της βιώσιμης ανάπτυξης και της </w:t>
      </w:r>
      <w:proofErr w:type="spellStart"/>
      <w:r w:rsidRPr="00DE130B">
        <w:rPr>
          <w:rFonts w:ascii="Times New Roman" w:hAnsi="Times New Roman" w:cs="Times New Roman"/>
          <w:sz w:val="24"/>
          <w:szCs w:val="24"/>
          <w:lang w:val="el-GR"/>
        </w:rPr>
        <w:t>ενωσιακής</w:t>
      </w:r>
      <w:proofErr w:type="spellEnd"/>
      <w:r w:rsidRPr="00DE130B">
        <w:rPr>
          <w:rFonts w:ascii="Times New Roman" w:hAnsi="Times New Roman" w:cs="Times New Roman"/>
          <w:sz w:val="24"/>
          <w:szCs w:val="24"/>
          <w:lang w:val="el-GR"/>
        </w:rPr>
        <w:t xml:space="preserve"> πολιτικής στον τομέα του περιβάλλοντος.</w:t>
      </w:r>
    </w:p>
    <w:p w14:paraId="5D82005B" w14:textId="77777777" w:rsidR="00DE130B" w:rsidRPr="00DE130B" w:rsidRDefault="009776E1" w:rsidP="0057448E">
      <w:pPr>
        <w:pStyle w:val="a7"/>
        <w:widowControl w:val="0"/>
        <w:numPr>
          <w:ilvl w:val="0"/>
          <w:numId w:val="35"/>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Να μην συστεγάζεται με άλλη επιχείρηση, στον τόπο υλοποίησης της επένδυσης.</w:t>
      </w:r>
    </w:p>
    <w:p w14:paraId="73E32498" w14:textId="0F4ECFAE" w:rsidR="009776E1" w:rsidRPr="00DE130B" w:rsidRDefault="009776E1" w:rsidP="0057448E">
      <w:pPr>
        <w:pStyle w:val="a7"/>
        <w:widowControl w:val="0"/>
        <w:numPr>
          <w:ilvl w:val="0"/>
          <w:numId w:val="35"/>
        </w:numPr>
        <w:tabs>
          <w:tab w:val="left" w:pos="398"/>
        </w:tabs>
        <w:autoSpaceDE w:val="0"/>
        <w:autoSpaceDN w:val="0"/>
        <w:spacing w:before="1" w:line="360" w:lineRule="auto"/>
        <w:jc w:val="both"/>
        <w:rPr>
          <w:rFonts w:ascii="Times New Roman" w:hAnsi="Times New Roman" w:cs="Times New Roman"/>
          <w:sz w:val="24"/>
          <w:szCs w:val="24"/>
          <w:lang w:val="el-GR"/>
        </w:rPr>
      </w:pPr>
      <w:r w:rsidRPr="00DE130B">
        <w:rPr>
          <w:rFonts w:ascii="Times New Roman" w:hAnsi="Times New Roman" w:cs="Times New Roman"/>
          <w:sz w:val="24"/>
          <w:szCs w:val="24"/>
          <w:lang w:val="el-GR"/>
        </w:rPr>
        <w:t xml:space="preserve">Η συνολική βαθμολογία της αίτησης χρηματοδότησης είναι ίση ή </w:t>
      </w:r>
      <w:r w:rsidRPr="00DE130B">
        <w:rPr>
          <w:rFonts w:ascii="Times New Roman" w:hAnsi="Times New Roman" w:cs="Times New Roman"/>
          <w:b/>
          <w:bCs/>
          <w:sz w:val="24"/>
          <w:szCs w:val="24"/>
          <w:lang w:val="el-GR"/>
        </w:rPr>
        <w:t>μεγαλύτερη των 65 βαθμών.</w:t>
      </w:r>
    </w:p>
    <w:p w14:paraId="6BFFDFC4" w14:textId="77777777" w:rsidR="009776E1" w:rsidRPr="00DE130B" w:rsidRDefault="009776E1" w:rsidP="009776E1">
      <w:pPr>
        <w:tabs>
          <w:tab w:val="left" w:pos="398"/>
        </w:tabs>
        <w:spacing w:before="1"/>
        <w:rPr>
          <w:rFonts w:ascii="Times New Roman" w:hAnsi="Times New Roman" w:cs="Times New Roman"/>
          <w:sz w:val="24"/>
          <w:szCs w:val="24"/>
          <w:highlight w:val="yellow"/>
        </w:rPr>
      </w:pPr>
    </w:p>
    <w:p w14:paraId="5238487B" w14:textId="04E01272" w:rsidR="009776E1" w:rsidRPr="001335CB" w:rsidRDefault="009776E1" w:rsidP="009776E1">
      <w:pPr>
        <w:pStyle w:val="af0"/>
        <w:rPr>
          <w:b/>
        </w:rPr>
      </w:pPr>
      <w:r w:rsidRPr="00DE130B">
        <w:rPr>
          <w:b/>
        </w:rPr>
        <w:t>Οι ανωτέρω προϋποθέσεις πρέπει να πληρούνται στο σύνολό τους</w:t>
      </w:r>
      <w:r w:rsidR="000270F0" w:rsidRPr="000270F0">
        <w:rPr>
          <w:b/>
        </w:rPr>
        <w:t>.</w:t>
      </w:r>
    </w:p>
    <w:p w14:paraId="0F9B29FF" w14:textId="77777777" w:rsidR="000270F0" w:rsidRPr="001335CB" w:rsidRDefault="000270F0" w:rsidP="009776E1">
      <w:pPr>
        <w:pStyle w:val="af0"/>
      </w:pPr>
    </w:p>
    <w:p w14:paraId="54416E46" w14:textId="77777777" w:rsidR="009776E1" w:rsidRPr="00DE130B" w:rsidRDefault="009776E1" w:rsidP="009776E1">
      <w:pPr>
        <w:pStyle w:val="af0"/>
        <w:spacing w:before="11"/>
        <w:rPr>
          <w:sz w:val="14"/>
        </w:rPr>
      </w:pPr>
    </w:p>
    <w:p w14:paraId="73026B5D" w14:textId="36A077A7" w:rsidR="009776E1" w:rsidRPr="00DE130B" w:rsidRDefault="009776E1" w:rsidP="000270F0">
      <w:pPr>
        <w:spacing w:line="360" w:lineRule="auto"/>
        <w:rPr>
          <w:rFonts w:ascii="Times New Roman" w:hAnsi="Times New Roman" w:cs="Times New Roman"/>
          <w:b/>
          <w:bCs/>
          <w:sz w:val="24"/>
          <w:szCs w:val="24"/>
          <w:u w:val="single"/>
        </w:rPr>
      </w:pPr>
      <w:r w:rsidRPr="00DE130B">
        <w:rPr>
          <w:rFonts w:ascii="Times New Roman" w:hAnsi="Times New Roman" w:cs="Times New Roman"/>
          <w:b/>
          <w:bCs/>
          <w:sz w:val="24"/>
          <w:szCs w:val="24"/>
          <w:u w:val="single"/>
        </w:rPr>
        <w:lastRenderedPageBreak/>
        <w:t>Προϋπολογισμός και Διάρκεια Έργων</w:t>
      </w:r>
    </w:p>
    <w:p w14:paraId="5AF0B8F8" w14:textId="58DF6072" w:rsidR="009776E1" w:rsidRPr="001335CB" w:rsidRDefault="009776E1" w:rsidP="000270F0">
      <w:pPr>
        <w:pStyle w:val="af0"/>
        <w:spacing w:before="1" w:line="360" w:lineRule="auto"/>
        <w:ind w:right="108"/>
      </w:pPr>
      <w:r w:rsidRPr="00DE130B">
        <w:t>Ο</w:t>
      </w:r>
      <w:r w:rsidRPr="00DE130B">
        <w:rPr>
          <w:spacing w:val="1"/>
        </w:rPr>
        <w:t xml:space="preserve"> </w:t>
      </w:r>
      <w:r w:rsidRPr="00DE130B">
        <w:t>συνολικός</w:t>
      </w:r>
      <w:r w:rsidRPr="00DE130B">
        <w:rPr>
          <w:spacing w:val="1"/>
        </w:rPr>
        <w:t xml:space="preserve"> </w:t>
      </w:r>
      <w:r w:rsidRPr="00DE130B">
        <w:t>προϋπολογισμός</w:t>
      </w:r>
      <w:r w:rsidRPr="00DE130B">
        <w:rPr>
          <w:spacing w:val="1"/>
        </w:rPr>
        <w:t xml:space="preserve"> </w:t>
      </w:r>
      <w:r w:rsidRPr="00DE130B">
        <w:t>της</w:t>
      </w:r>
      <w:r w:rsidRPr="00DE130B">
        <w:rPr>
          <w:spacing w:val="1"/>
        </w:rPr>
        <w:t xml:space="preserve"> </w:t>
      </w:r>
      <w:r w:rsidRPr="00DE130B">
        <w:t>Δράσης θα</w:t>
      </w:r>
      <w:r w:rsidRPr="00DE130B">
        <w:rPr>
          <w:spacing w:val="1"/>
        </w:rPr>
        <w:t xml:space="preserve"> </w:t>
      </w:r>
      <w:r w:rsidRPr="00DE130B">
        <w:t>ανέρχεται</w:t>
      </w:r>
      <w:r w:rsidRPr="00DE130B">
        <w:rPr>
          <w:spacing w:val="1"/>
        </w:rPr>
        <w:t xml:space="preserve"> </w:t>
      </w:r>
      <w:r w:rsidRPr="00DE130B">
        <w:rPr>
          <w:b/>
        </w:rPr>
        <w:t>σε</w:t>
      </w:r>
      <w:r w:rsidRPr="00DE130B">
        <w:rPr>
          <w:b/>
          <w:spacing w:val="1"/>
        </w:rPr>
        <w:t xml:space="preserve"> </w:t>
      </w:r>
      <w:r w:rsidRPr="00DE130B">
        <w:rPr>
          <w:b/>
        </w:rPr>
        <w:t>65.000.000€</w:t>
      </w:r>
      <w:r w:rsidRPr="00DE130B">
        <w:t>.</w:t>
      </w:r>
      <w:r w:rsidRPr="00DE130B">
        <w:rPr>
          <w:spacing w:val="1"/>
        </w:rPr>
        <w:t xml:space="preserve"> </w:t>
      </w:r>
      <w:r w:rsidRPr="00DE130B">
        <w:t>Ο</w:t>
      </w:r>
      <w:r w:rsidRPr="00DE130B">
        <w:rPr>
          <w:spacing w:val="1"/>
        </w:rPr>
        <w:t xml:space="preserve"> </w:t>
      </w:r>
      <w:r w:rsidRPr="00DE130B">
        <w:t>επιχορηγούμενος</w:t>
      </w:r>
      <w:r w:rsidRPr="00DE130B">
        <w:rPr>
          <w:spacing w:val="1"/>
        </w:rPr>
        <w:t xml:space="preserve"> </w:t>
      </w:r>
      <w:r w:rsidRPr="00DE130B">
        <w:t>προϋπολογισμός</w:t>
      </w:r>
      <w:r w:rsidRPr="00DE130B">
        <w:rPr>
          <w:spacing w:val="1"/>
        </w:rPr>
        <w:t xml:space="preserve"> </w:t>
      </w:r>
      <w:r w:rsidRPr="00DE130B">
        <w:t>κάθε</w:t>
      </w:r>
      <w:r w:rsidRPr="00DE130B">
        <w:rPr>
          <w:spacing w:val="1"/>
        </w:rPr>
        <w:t xml:space="preserve"> </w:t>
      </w:r>
      <w:r w:rsidRPr="00DE130B">
        <w:t>επενδυτικού</w:t>
      </w:r>
      <w:r w:rsidRPr="00DE130B">
        <w:rPr>
          <w:spacing w:val="1"/>
        </w:rPr>
        <w:t xml:space="preserve"> </w:t>
      </w:r>
      <w:r w:rsidRPr="00DE130B">
        <w:t>σχεδίου</w:t>
      </w:r>
      <w:r w:rsidRPr="00DE130B">
        <w:rPr>
          <w:spacing w:val="1"/>
        </w:rPr>
        <w:t xml:space="preserve"> θα </w:t>
      </w:r>
      <w:r w:rsidRPr="00DE130B">
        <w:t>κυμαίνεται</w:t>
      </w:r>
      <w:r w:rsidRPr="00DE130B">
        <w:rPr>
          <w:spacing w:val="1"/>
        </w:rPr>
        <w:t xml:space="preserve"> </w:t>
      </w:r>
      <w:r w:rsidRPr="00DE130B">
        <w:t>από</w:t>
      </w:r>
      <w:r w:rsidRPr="00DE130B">
        <w:rPr>
          <w:spacing w:val="1"/>
        </w:rPr>
        <w:t xml:space="preserve"> </w:t>
      </w:r>
      <w:r w:rsidRPr="00DE130B">
        <w:rPr>
          <w:b/>
        </w:rPr>
        <w:t>500.000€</w:t>
      </w:r>
      <w:r w:rsidRPr="00DE130B">
        <w:rPr>
          <w:b/>
          <w:spacing w:val="1"/>
        </w:rPr>
        <w:t xml:space="preserve"> </w:t>
      </w:r>
      <w:r w:rsidRPr="00DE130B">
        <w:rPr>
          <w:b/>
        </w:rPr>
        <w:t>έως</w:t>
      </w:r>
      <w:r w:rsidRPr="00DE130B">
        <w:rPr>
          <w:b/>
          <w:spacing w:val="1"/>
        </w:rPr>
        <w:t xml:space="preserve"> </w:t>
      </w:r>
      <w:r w:rsidRPr="00DE130B">
        <w:rPr>
          <w:b/>
        </w:rPr>
        <w:t>και</w:t>
      </w:r>
      <w:r w:rsidRPr="00DE130B">
        <w:rPr>
          <w:b/>
          <w:spacing w:val="1"/>
        </w:rPr>
        <w:t xml:space="preserve"> 12.</w:t>
      </w:r>
      <w:r w:rsidRPr="00DE130B">
        <w:rPr>
          <w:b/>
        </w:rPr>
        <w:t>000.000€</w:t>
      </w:r>
      <w:r w:rsidRPr="00DE130B">
        <w:t xml:space="preserve">. </w:t>
      </w:r>
    </w:p>
    <w:p w14:paraId="54661ACA" w14:textId="22594102" w:rsidR="009776E1" w:rsidRPr="000270F0" w:rsidRDefault="009776E1" w:rsidP="000270F0">
      <w:pPr>
        <w:pStyle w:val="af0"/>
        <w:spacing w:before="1" w:line="360" w:lineRule="auto"/>
        <w:ind w:right="108"/>
      </w:pPr>
      <w:r w:rsidRPr="00DE130B">
        <w:t>Ο προϋπολογισμός για κάθε επιλέξιμη Γεωγραφική Ενότητα θα είναι:</w:t>
      </w:r>
    </w:p>
    <w:tbl>
      <w:tblPr>
        <w:tblStyle w:val="TableNormal"/>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3685"/>
        <w:gridCol w:w="3261"/>
      </w:tblGrid>
      <w:tr w:rsidR="000270F0" w:rsidRPr="00DE130B" w14:paraId="50FC82A3" w14:textId="77777777" w:rsidTr="000270F0">
        <w:trPr>
          <w:trHeight w:val="637"/>
        </w:trPr>
        <w:tc>
          <w:tcPr>
            <w:tcW w:w="1418" w:type="dxa"/>
            <w:tcBorders>
              <w:right w:val="single" w:sz="4" w:space="0" w:color="auto"/>
            </w:tcBorders>
            <w:shd w:val="clear" w:color="auto" w:fill="0AA2C1"/>
          </w:tcPr>
          <w:p w14:paraId="6C1EA646" w14:textId="77777777" w:rsidR="009776E1" w:rsidRPr="00DE130B" w:rsidRDefault="009776E1" w:rsidP="005E0C5A">
            <w:pPr>
              <w:pStyle w:val="TableParagraph"/>
              <w:spacing w:before="1"/>
              <w:jc w:val="center"/>
              <w:rPr>
                <w:rFonts w:ascii="Times New Roman" w:hAnsi="Times New Roman" w:cs="Times New Roman"/>
                <w:b/>
              </w:rPr>
            </w:pPr>
            <w:r w:rsidRPr="00DE130B">
              <w:rPr>
                <w:rFonts w:ascii="Times New Roman" w:hAnsi="Times New Roman" w:cs="Times New Roman"/>
                <w:b/>
                <w:color w:val="FFFFFF" w:themeColor="background1"/>
              </w:rPr>
              <w:t>ΕΣΔΙΜ</w:t>
            </w:r>
          </w:p>
        </w:tc>
        <w:tc>
          <w:tcPr>
            <w:tcW w:w="3685" w:type="dxa"/>
            <w:tcBorders>
              <w:left w:val="single" w:sz="4" w:space="0" w:color="auto"/>
            </w:tcBorders>
            <w:shd w:val="clear" w:color="auto" w:fill="0AA2C1"/>
          </w:tcPr>
          <w:p w14:paraId="6EDDC509" w14:textId="77777777" w:rsidR="009776E1" w:rsidRPr="00DE130B" w:rsidRDefault="009776E1" w:rsidP="005E0C5A">
            <w:pPr>
              <w:pStyle w:val="TableParagraph"/>
              <w:spacing w:before="1"/>
              <w:jc w:val="center"/>
              <w:rPr>
                <w:rFonts w:ascii="Times New Roman" w:hAnsi="Times New Roman" w:cs="Times New Roman"/>
                <w:b/>
                <w:color w:val="FFFFFF" w:themeColor="background1"/>
              </w:rPr>
            </w:pPr>
            <w:proofErr w:type="spellStart"/>
            <w:r w:rsidRPr="00DE130B">
              <w:rPr>
                <w:rFonts w:ascii="Times New Roman" w:hAnsi="Times New Roman" w:cs="Times New Roman"/>
                <w:b/>
                <w:color w:val="FFFFFF" w:themeColor="background1"/>
              </w:rPr>
              <w:t>Χωρικές</w:t>
            </w:r>
            <w:proofErr w:type="spellEnd"/>
            <w:r w:rsidRPr="00DE130B">
              <w:rPr>
                <w:rFonts w:ascii="Times New Roman" w:hAnsi="Times New Roman" w:cs="Times New Roman"/>
                <w:b/>
                <w:color w:val="FFFFFF" w:themeColor="background1"/>
              </w:rPr>
              <w:t xml:space="preserve"> </w:t>
            </w:r>
            <w:proofErr w:type="spellStart"/>
            <w:r w:rsidRPr="00DE130B">
              <w:rPr>
                <w:rFonts w:ascii="Times New Roman" w:hAnsi="Times New Roman" w:cs="Times New Roman"/>
                <w:b/>
                <w:color w:val="FFFFFF" w:themeColor="background1"/>
              </w:rPr>
              <w:t>Ενότητες</w:t>
            </w:r>
            <w:proofErr w:type="spellEnd"/>
          </w:p>
        </w:tc>
        <w:tc>
          <w:tcPr>
            <w:tcW w:w="3261" w:type="dxa"/>
            <w:shd w:val="clear" w:color="auto" w:fill="0AA2C1"/>
          </w:tcPr>
          <w:p w14:paraId="4CDCE2FB" w14:textId="77777777" w:rsidR="009776E1" w:rsidRPr="00DE130B" w:rsidRDefault="009776E1" w:rsidP="005E0C5A">
            <w:pPr>
              <w:pStyle w:val="TableParagraph"/>
              <w:jc w:val="center"/>
              <w:rPr>
                <w:rFonts w:ascii="Times New Roman" w:hAnsi="Times New Roman" w:cs="Times New Roman"/>
                <w:b/>
                <w:color w:val="FFFFFF" w:themeColor="background1"/>
              </w:rPr>
            </w:pPr>
            <w:proofErr w:type="spellStart"/>
            <w:r w:rsidRPr="00DE130B">
              <w:rPr>
                <w:rFonts w:ascii="Times New Roman" w:hAnsi="Times New Roman" w:cs="Times New Roman"/>
                <w:b/>
                <w:color w:val="FFFFFF" w:themeColor="background1"/>
              </w:rPr>
              <w:t>Συνολική</w:t>
            </w:r>
            <w:proofErr w:type="spellEnd"/>
            <w:r w:rsidRPr="00DE130B">
              <w:rPr>
                <w:rFonts w:ascii="Times New Roman" w:hAnsi="Times New Roman" w:cs="Times New Roman"/>
                <w:b/>
                <w:color w:val="FFFFFF" w:themeColor="background1"/>
              </w:rPr>
              <w:t xml:space="preserve"> </w:t>
            </w:r>
            <w:proofErr w:type="spellStart"/>
            <w:r w:rsidRPr="00DE130B">
              <w:rPr>
                <w:rFonts w:ascii="Times New Roman" w:hAnsi="Times New Roman" w:cs="Times New Roman"/>
                <w:b/>
                <w:color w:val="FFFFFF" w:themeColor="background1"/>
              </w:rPr>
              <w:t>Δημόσι</w:t>
            </w:r>
            <w:proofErr w:type="spellEnd"/>
            <w:r w:rsidRPr="00DE130B">
              <w:rPr>
                <w:rFonts w:ascii="Times New Roman" w:hAnsi="Times New Roman" w:cs="Times New Roman"/>
                <w:b/>
                <w:color w:val="FFFFFF" w:themeColor="background1"/>
              </w:rPr>
              <w:t>α Δαπ</w:t>
            </w:r>
            <w:proofErr w:type="spellStart"/>
            <w:r w:rsidRPr="00DE130B">
              <w:rPr>
                <w:rFonts w:ascii="Times New Roman" w:hAnsi="Times New Roman" w:cs="Times New Roman"/>
                <w:b/>
                <w:color w:val="FFFFFF" w:themeColor="background1"/>
              </w:rPr>
              <w:t>άνη</w:t>
            </w:r>
            <w:proofErr w:type="spellEnd"/>
          </w:p>
        </w:tc>
      </w:tr>
      <w:tr w:rsidR="000270F0" w:rsidRPr="00DE130B" w14:paraId="17FEAED4" w14:textId="77777777" w:rsidTr="000270F0">
        <w:trPr>
          <w:trHeight w:val="724"/>
        </w:trPr>
        <w:tc>
          <w:tcPr>
            <w:tcW w:w="1418" w:type="dxa"/>
            <w:vMerge w:val="restart"/>
            <w:tcBorders>
              <w:right w:val="single" w:sz="4" w:space="0" w:color="auto"/>
            </w:tcBorders>
            <w:vAlign w:val="center"/>
          </w:tcPr>
          <w:p w14:paraId="022C7DB0" w14:textId="77777777" w:rsidR="009776E1" w:rsidRPr="00DE130B" w:rsidRDefault="009776E1" w:rsidP="005E0C5A">
            <w:pPr>
              <w:pStyle w:val="TableParagraph"/>
              <w:spacing w:before="4"/>
              <w:jc w:val="center"/>
              <w:rPr>
                <w:rFonts w:ascii="Times New Roman" w:hAnsi="Times New Roman" w:cs="Times New Roman"/>
                <w:b/>
                <w:bCs/>
              </w:rPr>
            </w:pPr>
            <w:proofErr w:type="spellStart"/>
            <w:r w:rsidRPr="00DE130B">
              <w:rPr>
                <w:rFonts w:ascii="Times New Roman" w:hAnsi="Times New Roman" w:cs="Times New Roman"/>
                <w:b/>
                <w:bCs/>
              </w:rPr>
              <w:t>Δυτικής</w:t>
            </w:r>
            <w:proofErr w:type="spellEnd"/>
            <w:r w:rsidRPr="00DE130B">
              <w:rPr>
                <w:rFonts w:ascii="Times New Roman" w:hAnsi="Times New Roman" w:cs="Times New Roman"/>
                <w:b/>
                <w:bCs/>
              </w:rPr>
              <w:t xml:space="preserve"> Μα</w:t>
            </w:r>
            <w:proofErr w:type="spellStart"/>
            <w:r w:rsidRPr="00DE130B">
              <w:rPr>
                <w:rFonts w:ascii="Times New Roman" w:hAnsi="Times New Roman" w:cs="Times New Roman"/>
                <w:b/>
                <w:bCs/>
              </w:rPr>
              <w:t>κεδονί</w:t>
            </w:r>
            <w:proofErr w:type="spellEnd"/>
            <w:r w:rsidRPr="00DE130B">
              <w:rPr>
                <w:rFonts w:ascii="Times New Roman" w:hAnsi="Times New Roman" w:cs="Times New Roman"/>
                <w:b/>
                <w:bCs/>
              </w:rPr>
              <w:t>ας</w:t>
            </w:r>
          </w:p>
        </w:tc>
        <w:tc>
          <w:tcPr>
            <w:tcW w:w="3685" w:type="dxa"/>
            <w:tcBorders>
              <w:left w:val="single" w:sz="4" w:space="0" w:color="auto"/>
              <w:right w:val="single" w:sz="4" w:space="0" w:color="auto"/>
            </w:tcBorders>
          </w:tcPr>
          <w:p w14:paraId="7FDE6D93" w14:textId="77777777" w:rsidR="009776E1" w:rsidRPr="00DE130B" w:rsidRDefault="009776E1" w:rsidP="005E0C5A">
            <w:pPr>
              <w:pStyle w:val="TableParagraph"/>
              <w:spacing w:before="4"/>
              <w:ind w:firstLine="704"/>
              <w:rPr>
                <w:rFonts w:ascii="Times New Roman" w:hAnsi="Times New Roman" w:cs="Times New Roman"/>
                <w:lang w:val="el-GR"/>
              </w:rPr>
            </w:pPr>
            <w:r w:rsidRPr="00DE130B">
              <w:rPr>
                <w:rFonts w:ascii="Times New Roman" w:hAnsi="Times New Roman" w:cs="Times New Roman"/>
                <w:lang w:val="el-GR"/>
              </w:rPr>
              <w:t>Π.Ε. Κοζάνης και Φλώρινας</w:t>
            </w:r>
          </w:p>
        </w:tc>
        <w:tc>
          <w:tcPr>
            <w:tcW w:w="3261" w:type="dxa"/>
            <w:tcBorders>
              <w:left w:val="single" w:sz="4" w:space="0" w:color="auto"/>
            </w:tcBorders>
          </w:tcPr>
          <w:p w14:paraId="131E99CB" w14:textId="77777777" w:rsidR="009776E1" w:rsidRPr="00DE130B" w:rsidRDefault="009776E1" w:rsidP="005E0C5A">
            <w:pPr>
              <w:pStyle w:val="TableParagraph"/>
              <w:spacing w:before="4"/>
              <w:ind w:firstLine="704"/>
              <w:rPr>
                <w:rFonts w:ascii="Times New Roman" w:hAnsi="Times New Roman" w:cs="Times New Roman"/>
              </w:rPr>
            </w:pPr>
            <w:r w:rsidRPr="00DE130B">
              <w:rPr>
                <w:rFonts w:ascii="Times New Roman" w:hAnsi="Times New Roman" w:cs="Times New Roman"/>
              </w:rPr>
              <w:t>27.300.000,00 €</w:t>
            </w:r>
          </w:p>
        </w:tc>
      </w:tr>
      <w:tr w:rsidR="000270F0" w:rsidRPr="00DE130B" w14:paraId="502BCDAA" w14:textId="77777777" w:rsidTr="000270F0">
        <w:trPr>
          <w:trHeight w:val="724"/>
        </w:trPr>
        <w:tc>
          <w:tcPr>
            <w:tcW w:w="1418" w:type="dxa"/>
            <w:vMerge/>
            <w:tcBorders>
              <w:right w:val="single" w:sz="4" w:space="0" w:color="auto"/>
            </w:tcBorders>
          </w:tcPr>
          <w:p w14:paraId="2085C9B1" w14:textId="77777777" w:rsidR="009776E1" w:rsidRPr="00DE130B" w:rsidRDefault="009776E1" w:rsidP="005E0C5A">
            <w:pPr>
              <w:pStyle w:val="TableParagraph"/>
              <w:spacing w:before="4"/>
              <w:jc w:val="center"/>
              <w:rPr>
                <w:rFonts w:ascii="Times New Roman" w:hAnsi="Times New Roman" w:cs="Times New Roman"/>
              </w:rPr>
            </w:pPr>
          </w:p>
        </w:tc>
        <w:tc>
          <w:tcPr>
            <w:tcW w:w="3685" w:type="dxa"/>
            <w:tcBorders>
              <w:left w:val="single" w:sz="4" w:space="0" w:color="auto"/>
              <w:right w:val="single" w:sz="4" w:space="0" w:color="auto"/>
            </w:tcBorders>
          </w:tcPr>
          <w:p w14:paraId="47975A80" w14:textId="77777777" w:rsidR="009776E1" w:rsidRPr="00DE130B" w:rsidRDefault="009776E1" w:rsidP="005E0C5A">
            <w:pPr>
              <w:pStyle w:val="TableParagraph"/>
              <w:spacing w:before="4"/>
              <w:ind w:firstLine="704"/>
              <w:rPr>
                <w:rFonts w:ascii="Times New Roman" w:hAnsi="Times New Roman" w:cs="Times New Roman"/>
                <w:lang w:val="el-GR"/>
              </w:rPr>
            </w:pPr>
            <w:r w:rsidRPr="00DE130B">
              <w:rPr>
                <w:rFonts w:ascii="Times New Roman" w:hAnsi="Times New Roman" w:cs="Times New Roman"/>
                <w:lang w:val="el-GR"/>
              </w:rPr>
              <w:t>Π.Ε. Καστοριάς και Γρεβενών</w:t>
            </w:r>
          </w:p>
        </w:tc>
        <w:tc>
          <w:tcPr>
            <w:tcW w:w="3261" w:type="dxa"/>
            <w:tcBorders>
              <w:left w:val="single" w:sz="4" w:space="0" w:color="auto"/>
            </w:tcBorders>
          </w:tcPr>
          <w:p w14:paraId="1477BA1E" w14:textId="77777777" w:rsidR="009776E1" w:rsidRPr="00DE130B" w:rsidRDefault="009776E1" w:rsidP="005E0C5A">
            <w:pPr>
              <w:pStyle w:val="TableParagraph"/>
              <w:spacing w:before="4"/>
              <w:ind w:firstLine="704"/>
              <w:rPr>
                <w:rFonts w:ascii="Times New Roman" w:hAnsi="Times New Roman" w:cs="Times New Roman"/>
              </w:rPr>
            </w:pPr>
            <w:r w:rsidRPr="00DE130B">
              <w:rPr>
                <w:rFonts w:ascii="Times New Roman" w:hAnsi="Times New Roman" w:cs="Times New Roman"/>
              </w:rPr>
              <w:t>18.200.000,00 €</w:t>
            </w:r>
          </w:p>
        </w:tc>
      </w:tr>
      <w:tr w:rsidR="000270F0" w:rsidRPr="00DE130B" w14:paraId="21FA92D5" w14:textId="77777777" w:rsidTr="000270F0">
        <w:trPr>
          <w:trHeight w:val="724"/>
        </w:trPr>
        <w:tc>
          <w:tcPr>
            <w:tcW w:w="1418" w:type="dxa"/>
            <w:vMerge w:val="restart"/>
            <w:tcBorders>
              <w:right w:val="single" w:sz="4" w:space="0" w:color="auto"/>
            </w:tcBorders>
            <w:vAlign w:val="center"/>
          </w:tcPr>
          <w:p w14:paraId="3B7DD883" w14:textId="77777777" w:rsidR="009776E1" w:rsidRPr="00DE130B" w:rsidRDefault="009776E1" w:rsidP="005E0C5A">
            <w:pPr>
              <w:pStyle w:val="TableParagraph"/>
              <w:spacing w:before="4"/>
              <w:jc w:val="center"/>
              <w:rPr>
                <w:rFonts w:ascii="Times New Roman" w:hAnsi="Times New Roman" w:cs="Times New Roman"/>
                <w:b/>
                <w:bCs/>
              </w:rPr>
            </w:pPr>
            <w:proofErr w:type="spellStart"/>
            <w:r w:rsidRPr="00DE130B">
              <w:rPr>
                <w:rFonts w:ascii="Times New Roman" w:hAnsi="Times New Roman" w:cs="Times New Roman"/>
                <w:b/>
                <w:bCs/>
              </w:rPr>
              <w:t>Μεγ</w:t>
            </w:r>
            <w:proofErr w:type="spellEnd"/>
            <w:r w:rsidRPr="00DE130B">
              <w:rPr>
                <w:rFonts w:ascii="Times New Roman" w:hAnsi="Times New Roman" w:cs="Times New Roman"/>
                <w:b/>
                <w:bCs/>
              </w:rPr>
              <w:t>αλόπολης</w:t>
            </w:r>
          </w:p>
        </w:tc>
        <w:tc>
          <w:tcPr>
            <w:tcW w:w="3685" w:type="dxa"/>
            <w:tcBorders>
              <w:left w:val="single" w:sz="4" w:space="0" w:color="auto"/>
              <w:right w:val="single" w:sz="4" w:space="0" w:color="auto"/>
            </w:tcBorders>
          </w:tcPr>
          <w:p w14:paraId="65E7E6B0" w14:textId="77777777" w:rsidR="009776E1" w:rsidRPr="00DE130B" w:rsidRDefault="009776E1" w:rsidP="005E0C5A">
            <w:pPr>
              <w:pStyle w:val="TableParagraph"/>
              <w:spacing w:before="4"/>
              <w:ind w:firstLine="704"/>
              <w:rPr>
                <w:rFonts w:ascii="Times New Roman" w:hAnsi="Times New Roman" w:cs="Times New Roman"/>
              </w:rPr>
            </w:pPr>
            <w:proofErr w:type="spellStart"/>
            <w:r w:rsidRPr="00DE130B">
              <w:rPr>
                <w:rFonts w:ascii="Times New Roman" w:hAnsi="Times New Roman" w:cs="Times New Roman"/>
              </w:rPr>
              <w:t>Δήμος</w:t>
            </w:r>
            <w:proofErr w:type="spellEnd"/>
            <w:r w:rsidRPr="00DE130B">
              <w:rPr>
                <w:rFonts w:ascii="Times New Roman" w:hAnsi="Times New Roman" w:cs="Times New Roman"/>
              </w:rPr>
              <w:t xml:space="preserve"> </w:t>
            </w:r>
            <w:proofErr w:type="spellStart"/>
            <w:r w:rsidRPr="00DE130B">
              <w:rPr>
                <w:rFonts w:ascii="Times New Roman" w:hAnsi="Times New Roman" w:cs="Times New Roman"/>
              </w:rPr>
              <w:t>Μεγ</w:t>
            </w:r>
            <w:proofErr w:type="spellEnd"/>
            <w:r w:rsidRPr="00DE130B">
              <w:rPr>
                <w:rFonts w:ascii="Times New Roman" w:hAnsi="Times New Roman" w:cs="Times New Roman"/>
              </w:rPr>
              <w:t>αλόπολης</w:t>
            </w:r>
          </w:p>
        </w:tc>
        <w:tc>
          <w:tcPr>
            <w:tcW w:w="3261" w:type="dxa"/>
            <w:tcBorders>
              <w:left w:val="single" w:sz="4" w:space="0" w:color="auto"/>
            </w:tcBorders>
          </w:tcPr>
          <w:p w14:paraId="0C89EA9F" w14:textId="77777777" w:rsidR="009776E1" w:rsidRPr="00DE130B" w:rsidRDefault="009776E1" w:rsidP="005E0C5A">
            <w:pPr>
              <w:pStyle w:val="TableParagraph"/>
              <w:spacing w:before="4"/>
              <w:ind w:firstLine="704"/>
              <w:rPr>
                <w:rFonts w:ascii="Times New Roman" w:hAnsi="Times New Roman" w:cs="Times New Roman"/>
              </w:rPr>
            </w:pPr>
            <w:r w:rsidRPr="00DE130B">
              <w:rPr>
                <w:rFonts w:ascii="Times New Roman" w:hAnsi="Times New Roman" w:cs="Times New Roman"/>
              </w:rPr>
              <w:t>11.700.000,00 €</w:t>
            </w:r>
          </w:p>
        </w:tc>
      </w:tr>
      <w:tr w:rsidR="000270F0" w:rsidRPr="00DE130B" w14:paraId="79A193BA" w14:textId="77777777" w:rsidTr="000270F0">
        <w:trPr>
          <w:trHeight w:val="724"/>
        </w:trPr>
        <w:tc>
          <w:tcPr>
            <w:tcW w:w="1418" w:type="dxa"/>
            <w:vMerge/>
            <w:tcBorders>
              <w:right w:val="single" w:sz="4" w:space="0" w:color="auto"/>
            </w:tcBorders>
          </w:tcPr>
          <w:p w14:paraId="24DFAA48" w14:textId="77777777" w:rsidR="009776E1" w:rsidRPr="00DE130B" w:rsidRDefault="009776E1" w:rsidP="005E0C5A">
            <w:pPr>
              <w:pStyle w:val="TableParagraph"/>
              <w:spacing w:before="4"/>
              <w:jc w:val="center"/>
              <w:rPr>
                <w:rFonts w:ascii="Times New Roman" w:hAnsi="Times New Roman" w:cs="Times New Roman"/>
              </w:rPr>
            </w:pPr>
          </w:p>
        </w:tc>
        <w:tc>
          <w:tcPr>
            <w:tcW w:w="3685" w:type="dxa"/>
            <w:tcBorders>
              <w:left w:val="single" w:sz="4" w:space="0" w:color="auto"/>
              <w:right w:val="single" w:sz="4" w:space="0" w:color="auto"/>
            </w:tcBorders>
          </w:tcPr>
          <w:p w14:paraId="339448C6" w14:textId="77777777" w:rsidR="009776E1" w:rsidRPr="00DE130B" w:rsidRDefault="009776E1" w:rsidP="005E0C5A">
            <w:pPr>
              <w:pStyle w:val="TableParagraph"/>
              <w:spacing w:before="4"/>
              <w:ind w:left="699" w:firstLine="5"/>
              <w:rPr>
                <w:rFonts w:ascii="Times New Roman" w:hAnsi="Times New Roman" w:cs="Times New Roman"/>
              </w:rPr>
            </w:pPr>
            <w:proofErr w:type="spellStart"/>
            <w:r w:rsidRPr="00DE130B">
              <w:rPr>
                <w:rFonts w:ascii="Times New Roman" w:hAnsi="Times New Roman" w:cs="Times New Roman"/>
              </w:rPr>
              <w:t>Δήμοι</w:t>
            </w:r>
            <w:proofErr w:type="spellEnd"/>
            <w:r w:rsidRPr="00DE130B">
              <w:rPr>
                <w:rFonts w:ascii="Times New Roman" w:hAnsi="Times New Roman" w:cs="Times New Roman"/>
              </w:rPr>
              <w:t xml:space="preserve"> </w:t>
            </w:r>
            <w:proofErr w:type="spellStart"/>
            <w:r w:rsidRPr="00DE130B">
              <w:rPr>
                <w:rFonts w:ascii="Times New Roman" w:hAnsi="Times New Roman" w:cs="Times New Roman"/>
              </w:rPr>
              <w:t>Τρι</w:t>
            </w:r>
            <w:proofErr w:type="spellEnd"/>
            <w:r w:rsidRPr="00DE130B">
              <w:rPr>
                <w:rFonts w:ascii="Times New Roman" w:hAnsi="Times New Roman" w:cs="Times New Roman"/>
              </w:rPr>
              <w:t xml:space="preserve">πόλεως, </w:t>
            </w:r>
            <w:proofErr w:type="spellStart"/>
            <w:r w:rsidRPr="00DE130B">
              <w:rPr>
                <w:rFonts w:ascii="Times New Roman" w:hAnsi="Times New Roman" w:cs="Times New Roman"/>
              </w:rPr>
              <w:t>Γορτυνί</w:t>
            </w:r>
            <w:proofErr w:type="spellEnd"/>
            <w:r w:rsidRPr="00DE130B">
              <w:rPr>
                <w:rFonts w:ascii="Times New Roman" w:hAnsi="Times New Roman" w:cs="Times New Roman"/>
              </w:rPr>
              <w:t xml:space="preserve">ας, </w:t>
            </w:r>
            <w:proofErr w:type="spellStart"/>
            <w:r w:rsidRPr="00DE130B">
              <w:rPr>
                <w:rFonts w:ascii="Times New Roman" w:hAnsi="Times New Roman" w:cs="Times New Roman"/>
              </w:rPr>
              <w:t>Οιχ</w:t>
            </w:r>
            <w:proofErr w:type="spellEnd"/>
            <w:r w:rsidRPr="00DE130B">
              <w:rPr>
                <w:rFonts w:ascii="Times New Roman" w:hAnsi="Times New Roman" w:cs="Times New Roman"/>
              </w:rPr>
              <w:t>αλίας</w:t>
            </w:r>
          </w:p>
        </w:tc>
        <w:tc>
          <w:tcPr>
            <w:tcW w:w="3261" w:type="dxa"/>
            <w:tcBorders>
              <w:left w:val="single" w:sz="4" w:space="0" w:color="auto"/>
            </w:tcBorders>
          </w:tcPr>
          <w:p w14:paraId="5AB8ABBF" w14:textId="77777777" w:rsidR="009776E1" w:rsidRPr="00DE130B" w:rsidRDefault="009776E1" w:rsidP="005E0C5A">
            <w:pPr>
              <w:pStyle w:val="TableParagraph"/>
              <w:spacing w:before="4"/>
              <w:ind w:firstLine="703"/>
              <w:rPr>
                <w:rFonts w:ascii="Times New Roman" w:hAnsi="Times New Roman" w:cs="Times New Roman"/>
              </w:rPr>
            </w:pPr>
            <w:r w:rsidRPr="00DE130B">
              <w:rPr>
                <w:rFonts w:ascii="Times New Roman" w:hAnsi="Times New Roman" w:cs="Times New Roman"/>
              </w:rPr>
              <w:t>7.800.000,00 €</w:t>
            </w:r>
          </w:p>
        </w:tc>
      </w:tr>
      <w:tr w:rsidR="000270F0" w:rsidRPr="00DE130B" w14:paraId="5F33784F" w14:textId="77777777" w:rsidTr="000270F0">
        <w:trPr>
          <w:trHeight w:val="274"/>
        </w:trPr>
        <w:tc>
          <w:tcPr>
            <w:tcW w:w="5103" w:type="dxa"/>
            <w:gridSpan w:val="2"/>
            <w:tcBorders>
              <w:right w:val="single" w:sz="4" w:space="0" w:color="auto"/>
            </w:tcBorders>
            <w:shd w:val="clear" w:color="auto" w:fill="0AA2C1"/>
          </w:tcPr>
          <w:p w14:paraId="46AD4280" w14:textId="77777777" w:rsidR="009776E1" w:rsidRPr="00DE130B" w:rsidRDefault="009776E1" w:rsidP="005E0C5A">
            <w:pPr>
              <w:pStyle w:val="TableParagraph"/>
              <w:spacing w:before="4"/>
              <w:ind w:firstLine="704"/>
              <w:rPr>
                <w:rFonts w:ascii="Times New Roman" w:hAnsi="Times New Roman" w:cs="Times New Roman"/>
                <w:b/>
                <w:bCs/>
                <w:color w:val="FFFFFF" w:themeColor="background1"/>
                <w:lang w:val="el-GR"/>
              </w:rPr>
            </w:pPr>
            <w:r w:rsidRPr="00DE130B">
              <w:rPr>
                <w:rFonts w:ascii="Times New Roman" w:hAnsi="Times New Roman" w:cs="Times New Roman"/>
                <w:b/>
                <w:bCs/>
                <w:color w:val="FFFFFF" w:themeColor="background1"/>
                <w:lang w:val="el-GR"/>
              </w:rPr>
              <w:t>Συνολική Διαθέσιμη Δημόσια Δαπάνη Δράσης</w:t>
            </w:r>
          </w:p>
        </w:tc>
        <w:tc>
          <w:tcPr>
            <w:tcW w:w="3261" w:type="dxa"/>
            <w:tcBorders>
              <w:left w:val="single" w:sz="4" w:space="0" w:color="auto"/>
            </w:tcBorders>
            <w:shd w:val="clear" w:color="auto" w:fill="0AA2C1"/>
          </w:tcPr>
          <w:p w14:paraId="7FDD131F" w14:textId="77777777" w:rsidR="009776E1" w:rsidRPr="00DE130B" w:rsidRDefault="009776E1" w:rsidP="005E0C5A">
            <w:pPr>
              <w:pStyle w:val="TableParagraph"/>
              <w:spacing w:before="4"/>
              <w:ind w:firstLine="704"/>
              <w:rPr>
                <w:rFonts w:ascii="Times New Roman" w:hAnsi="Times New Roman" w:cs="Times New Roman"/>
                <w:b/>
                <w:bCs/>
                <w:color w:val="FFFFFF" w:themeColor="background1"/>
              </w:rPr>
            </w:pPr>
            <w:r w:rsidRPr="00DE130B">
              <w:rPr>
                <w:rFonts w:ascii="Times New Roman" w:hAnsi="Times New Roman" w:cs="Times New Roman"/>
                <w:b/>
                <w:bCs/>
                <w:color w:val="FFFFFF" w:themeColor="background1"/>
              </w:rPr>
              <w:t>65.000.000,00 €</w:t>
            </w:r>
          </w:p>
        </w:tc>
      </w:tr>
    </w:tbl>
    <w:p w14:paraId="549B45D7" w14:textId="77777777" w:rsidR="009776E1" w:rsidRPr="00DE130B" w:rsidRDefault="009776E1" w:rsidP="009776E1">
      <w:pPr>
        <w:pStyle w:val="af0"/>
        <w:spacing w:before="1"/>
        <w:ind w:left="113" w:right="108"/>
        <w:rPr>
          <w:highlight w:val="yellow"/>
        </w:rPr>
      </w:pPr>
    </w:p>
    <w:p w14:paraId="63D32C75" w14:textId="77777777" w:rsidR="009776E1" w:rsidRPr="00DE130B" w:rsidRDefault="009776E1" w:rsidP="000270F0">
      <w:pPr>
        <w:pStyle w:val="af0"/>
        <w:spacing w:before="1" w:line="360" w:lineRule="auto"/>
        <w:ind w:right="43"/>
      </w:pPr>
      <w:r w:rsidRPr="00DE130B">
        <w:t xml:space="preserve">Η μέγιστη διάρκεια ολοκλήρωσης του φυσικού και οικονομικού αντικειμένου του επενδυτικού σχεδίου δεν θα μπορεί να υπερβαίνει τους </w:t>
      </w:r>
      <w:r w:rsidRPr="00DE130B">
        <w:rPr>
          <w:b/>
        </w:rPr>
        <w:t>τριάντα (30) μήνες</w:t>
      </w:r>
      <w:r w:rsidRPr="00DE130B">
        <w:t>, από την ημερομηνία έκδοσης της Απόφασης Έγκρισης.</w:t>
      </w:r>
    </w:p>
    <w:p w14:paraId="375D7F2A" w14:textId="77777777" w:rsidR="009776E1" w:rsidRPr="00DE130B" w:rsidRDefault="009776E1" w:rsidP="000270F0">
      <w:pPr>
        <w:pStyle w:val="af0"/>
        <w:spacing w:before="1" w:line="360" w:lineRule="auto"/>
        <w:ind w:right="108"/>
        <w:rPr>
          <w:b/>
          <w:bCs w:val="0"/>
          <w:highlight w:val="yellow"/>
          <w:u w:val="single"/>
        </w:rPr>
      </w:pPr>
    </w:p>
    <w:p w14:paraId="04EBC415" w14:textId="7E567F0C" w:rsidR="009776E1" w:rsidRPr="000270F0" w:rsidRDefault="009776E1" w:rsidP="000270F0">
      <w:pPr>
        <w:pStyle w:val="af0"/>
        <w:spacing w:before="1" w:line="360" w:lineRule="auto"/>
        <w:ind w:left="113" w:right="108"/>
        <w:rPr>
          <w:b/>
          <w:bCs w:val="0"/>
          <w:u w:val="single"/>
          <w:lang w:val="en-US"/>
        </w:rPr>
      </w:pPr>
      <w:r w:rsidRPr="00DE130B">
        <w:rPr>
          <w:b/>
          <w:u w:val="single"/>
        </w:rPr>
        <w:t>Ενισχυόμενες Δαπάνες</w:t>
      </w:r>
    </w:p>
    <w:tbl>
      <w:tblPr>
        <w:tblStyle w:val="ab"/>
        <w:tblW w:w="8553" w:type="dxa"/>
        <w:tblInd w:w="-5" w:type="dxa"/>
        <w:tblLook w:val="04A0" w:firstRow="1" w:lastRow="0" w:firstColumn="1" w:lastColumn="0" w:noHBand="0" w:noVBand="1"/>
      </w:tblPr>
      <w:tblGrid>
        <w:gridCol w:w="426"/>
        <w:gridCol w:w="1644"/>
        <w:gridCol w:w="1065"/>
        <w:gridCol w:w="3050"/>
        <w:gridCol w:w="2368"/>
      </w:tblGrid>
      <w:tr w:rsidR="00CB6EAC" w:rsidRPr="00DE130B" w14:paraId="6587EEF1" w14:textId="77777777" w:rsidTr="00CB6EAC">
        <w:trPr>
          <w:trHeight w:val="366"/>
          <w:tblHeader/>
        </w:trPr>
        <w:tc>
          <w:tcPr>
            <w:tcW w:w="2070" w:type="dxa"/>
            <w:gridSpan w:val="2"/>
            <w:shd w:val="clear" w:color="auto" w:fill="0AA2C1"/>
            <w:vAlign w:val="center"/>
          </w:tcPr>
          <w:p w14:paraId="63CE0C21" w14:textId="77777777" w:rsidR="009776E1" w:rsidRPr="00DE130B" w:rsidRDefault="009776E1" w:rsidP="005E0C5A">
            <w:pPr>
              <w:pStyle w:val="af0"/>
              <w:jc w:val="center"/>
              <w:rPr>
                <w:b/>
                <w:bCs w:val="0"/>
                <w:color w:val="FFFFFF" w:themeColor="background1"/>
                <w:sz w:val="22"/>
                <w:szCs w:val="22"/>
              </w:rPr>
            </w:pPr>
            <w:r w:rsidRPr="00DE130B">
              <w:rPr>
                <w:b/>
                <w:color w:val="FFFFFF" w:themeColor="background1"/>
                <w:sz w:val="22"/>
                <w:szCs w:val="22"/>
              </w:rPr>
              <w:t>Κατηγορία Δαπάνης</w:t>
            </w:r>
          </w:p>
        </w:tc>
        <w:tc>
          <w:tcPr>
            <w:tcW w:w="1065" w:type="dxa"/>
            <w:shd w:val="clear" w:color="auto" w:fill="0AA2C1"/>
            <w:vAlign w:val="center"/>
          </w:tcPr>
          <w:p w14:paraId="72B43829" w14:textId="77777777" w:rsidR="009776E1" w:rsidRPr="00DE130B" w:rsidRDefault="009776E1" w:rsidP="005E0C5A">
            <w:pPr>
              <w:pStyle w:val="af0"/>
              <w:jc w:val="center"/>
              <w:rPr>
                <w:b/>
                <w:bCs w:val="0"/>
                <w:color w:val="FFFFFF" w:themeColor="background1"/>
                <w:sz w:val="22"/>
                <w:szCs w:val="22"/>
              </w:rPr>
            </w:pPr>
            <w:proofErr w:type="spellStart"/>
            <w:r w:rsidRPr="00DE130B">
              <w:rPr>
                <w:b/>
                <w:color w:val="FFFFFF" w:themeColor="background1"/>
                <w:sz w:val="22"/>
                <w:szCs w:val="22"/>
              </w:rPr>
              <w:t>Κωδ</w:t>
            </w:r>
            <w:proofErr w:type="spellEnd"/>
            <w:r w:rsidRPr="00DE130B">
              <w:rPr>
                <w:b/>
                <w:color w:val="FFFFFF" w:themeColor="background1"/>
                <w:sz w:val="22"/>
                <w:szCs w:val="22"/>
              </w:rPr>
              <w:t>. ΟΠΣΚΕ</w:t>
            </w:r>
          </w:p>
        </w:tc>
        <w:tc>
          <w:tcPr>
            <w:tcW w:w="3050" w:type="dxa"/>
            <w:shd w:val="clear" w:color="auto" w:fill="0AA2C1"/>
            <w:vAlign w:val="center"/>
          </w:tcPr>
          <w:p w14:paraId="06DB6580" w14:textId="77777777" w:rsidR="009776E1" w:rsidRPr="00DE130B" w:rsidRDefault="009776E1" w:rsidP="005E0C5A">
            <w:pPr>
              <w:pStyle w:val="af0"/>
              <w:jc w:val="center"/>
              <w:rPr>
                <w:b/>
                <w:bCs w:val="0"/>
                <w:color w:val="FFFFFF" w:themeColor="background1"/>
                <w:sz w:val="22"/>
                <w:szCs w:val="22"/>
              </w:rPr>
            </w:pPr>
            <w:r w:rsidRPr="00DE130B">
              <w:rPr>
                <w:b/>
                <w:color w:val="FFFFFF" w:themeColor="background1"/>
                <w:sz w:val="22"/>
                <w:szCs w:val="22"/>
              </w:rPr>
              <w:t>Υποκατηγορία Δαπάνης</w:t>
            </w:r>
          </w:p>
        </w:tc>
        <w:tc>
          <w:tcPr>
            <w:tcW w:w="2368" w:type="dxa"/>
            <w:shd w:val="clear" w:color="auto" w:fill="0AA2C1"/>
            <w:vAlign w:val="center"/>
          </w:tcPr>
          <w:p w14:paraId="29D1827E" w14:textId="77777777" w:rsidR="009776E1" w:rsidRPr="00DE130B" w:rsidRDefault="009776E1" w:rsidP="005E0C5A">
            <w:pPr>
              <w:pStyle w:val="af0"/>
              <w:jc w:val="center"/>
              <w:rPr>
                <w:b/>
                <w:bCs w:val="0"/>
                <w:color w:val="FFFFFF" w:themeColor="background1"/>
                <w:sz w:val="22"/>
                <w:szCs w:val="22"/>
              </w:rPr>
            </w:pPr>
            <w:r w:rsidRPr="00DE130B">
              <w:rPr>
                <w:b/>
                <w:color w:val="FFFFFF" w:themeColor="background1"/>
                <w:sz w:val="22"/>
                <w:szCs w:val="22"/>
              </w:rPr>
              <w:t>Μέγιστο ή κατώτατο επιλέξιμο % επί του Επιχορηγούμενου Π/Υ ή/και μέγιστο επιλέξιμο ποσό.</w:t>
            </w:r>
          </w:p>
        </w:tc>
      </w:tr>
      <w:tr w:rsidR="00CB6EAC" w:rsidRPr="00DE130B" w14:paraId="7DEFA820" w14:textId="77777777" w:rsidTr="00CB6EAC">
        <w:tc>
          <w:tcPr>
            <w:tcW w:w="426" w:type="dxa"/>
            <w:vAlign w:val="center"/>
          </w:tcPr>
          <w:p w14:paraId="2AE68538" w14:textId="77777777" w:rsidR="009776E1" w:rsidRPr="00DE130B" w:rsidRDefault="009776E1" w:rsidP="005E0C5A">
            <w:pPr>
              <w:pStyle w:val="af0"/>
              <w:jc w:val="center"/>
              <w:rPr>
                <w:b/>
                <w:bCs w:val="0"/>
                <w:sz w:val="22"/>
                <w:szCs w:val="22"/>
              </w:rPr>
            </w:pPr>
            <w:r w:rsidRPr="00DE130B">
              <w:rPr>
                <w:b/>
                <w:sz w:val="22"/>
                <w:szCs w:val="22"/>
              </w:rPr>
              <w:t>1.</w:t>
            </w:r>
          </w:p>
        </w:tc>
        <w:tc>
          <w:tcPr>
            <w:tcW w:w="1644" w:type="dxa"/>
            <w:vAlign w:val="center"/>
          </w:tcPr>
          <w:p w14:paraId="68917DDF" w14:textId="77777777" w:rsidR="009776E1" w:rsidRPr="00DE130B" w:rsidRDefault="009776E1" w:rsidP="005E0C5A">
            <w:pPr>
              <w:pStyle w:val="af0"/>
              <w:jc w:val="center"/>
              <w:rPr>
                <w:sz w:val="22"/>
                <w:szCs w:val="22"/>
              </w:rPr>
            </w:pPr>
            <w:r w:rsidRPr="00DE130B">
              <w:rPr>
                <w:sz w:val="22"/>
                <w:szCs w:val="22"/>
              </w:rPr>
              <w:t>Δαπάνες προσωπικού</w:t>
            </w:r>
          </w:p>
        </w:tc>
        <w:tc>
          <w:tcPr>
            <w:tcW w:w="1065" w:type="dxa"/>
            <w:vAlign w:val="center"/>
          </w:tcPr>
          <w:p w14:paraId="3096CD9F" w14:textId="77777777" w:rsidR="009776E1" w:rsidRPr="00DE130B" w:rsidRDefault="009776E1" w:rsidP="00CB6EAC">
            <w:pPr>
              <w:pStyle w:val="af0"/>
              <w:ind w:left="-47" w:right="-89"/>
              <w:jc w:val="center"/>
              <w:rPr>
                <w:sz w:val="22"/>
                <w:szCs w:val="22"/>
              </w:rPr>
            </w:pPr>
            <w:r w:rsidRPr="00DE130B">
              <w:rPr>
                <w:sz w:val="22"/>
                <w:szCs w:val="22"/>
              </w:rPr>
              <w:t>01.17</w:t>
            </w:r>
          </w:p>
        </w:tc>
        <w:tc>
          <w:tcPr>
            <w:tcW w:w="3050" w:type="dxa"/>
          </w:tcPr>
          <w:p w14:paraId="245B1F09" w14:textId="77777777" w:rsidR="009776E1" w:rsidRPr="00DE130B" w:rsidRDefault="009776E1" w:rsidP="005E0C5A">
            <w:pPr>
              <w:pStyle w:val="af0"/>
              <w:rPr>
                <w:sz w:val="22"/>
                <w:szCs w:val="22"/>
              </w:rPr>
            </w:pPr>
            <w:r w:rsidRPr="00DE130B">
              <w:rPr>
                <w:sz w:val="22"/>
                <w:szCs w:val="22"/>
              </w:rPr>
              <w:t>Δαπάνες για την απασχόληση εργαζομένων με αναπηρία υπό μορφή επιδότησης μισθού</w:t>
            </w:r>
          </w:p>
        </w:tc>
        <w:tc>
          <w:tcPr>
            <w:tcW w:w="2368" w:type="dxa"/>
          </w:tcPr>
          <w:p w14:paraId="56C260AE" w14:textId="77777777" w:rsidR="009776E1" w:rsidRPr="00DE130B" w:rsidRDefault="009776E1" w:rsidP="005E0C5A">
            <w:pPr>
              <w:pStyle w:val="af0"/>
              <w:rPr>
                <w:sz w:val="22"/>
                <w:szCs w:val="22"/>
              </w:rPr>
            </w:pPr>
            <w:r w:rsidRPr="00DE130B">
              <w:rPr>
                <w:sz w:val="22"/>
                <w:szCs w:val="22"/>
              </w:rPr>
              <w:t>60.000 €</w:t>
            </w:r>
          </w:p>
          <w:p w14:paraId="7A03C6D4" w14:textId="77777777" w:rsidR="009776E1" w:rsidRPr="00DE130B" w:rsidRDefault="009776E1" w:rsidP="005E0C5A">
            <w:pPr>
              <w:pStyle w:val="af0"/>
              <w:rPr>
                <w:sz w:val="22"/>
                <w:szCs w:val="22"/>
              </w:rPr>
            </w:pPr>
            <w:r w:rsidRPr="00DE130B">
              <w:rPr>
                <w:sz w:val="22"/>
                <w:szCs w:val="22"/>
              </w:rPr>
              <w:t>και έως 15.000€ ανά ΕΜΕ</w:t>
            </w:r>
          </w:p>
        </w:tc>
      </w:tr>
      <w:tr w:rsidR="00CB6EAC" w:rsidRPr="00DE130B" w14:paraId="204B1C14" w14:textId="77777777" w:rsidTr="00CB6EAC">
        <w:trPr>
          <w:trHeight w:val="366"/>
        </w:trPr>
        <w:tc>
          <w:tcPr>
            <w:tcW w:w="426" w:type="dxa"/>
            <w:vMerge w:val="restart"/>
            <w:vAlign w:val="center"/>
          </w:tcPr>
          <w:p w14:paraId="6E11D03A" w14:textId="77777777" w:rsidR="009776E1" w:rsidRPr="00DE130B" w:rsidRDefault="009776E1" w:rsidP="005E0C5A">
            <w:pPr>
              <w:pStyle w:val="af0"/>
              <w:jc w:val="center"/>
              <w:rPr>
                <w:b/>
                <w:bCs w:val="0"/>
                <w:sz w:val="22"/>
                <w:szCs w:val="22"/>
              </w:rPr>
            </w:pPr>
            <w:r w:rsidRPr="00DE130B">
              <w:rPr>
                <w:b/>
                <w:sz w:val="22"/>
                <w:szCs w:val="22"/>
              </w:rPr>
              <w:t>2.</w:t>
            </w:r>
          </w:p>
        </w:tc>
        <w:tc>
          <w:tcPr>
            <w:tcW w:w="1644" w:type="dxa"/>
            <w:vMerge w:val="restart"/>
            <w:vAlign w:val="center"/>
          </w:tcPr>
          <w:p w14:paraId="3C6E43F8" w14:textId="77777777" w:rsidR="009776E1" w:rsidRPr="00DE130B" w:rsidRDefault="009776E1" w:rsidP="005E0C5A">
            <w:pPr>
              <w:pStyle w:val="af0"/>
              <w:jc w:val="center"/>
              <w:rPr>
                <w:sz w:val="22"/>
                <w:szCs w:val="22"/>
              </w:rPr>
            </w:pPr>
            <w:r w:rsidRPr="00DE130B">
              <w:rPr>
                <w:sz w:val="22"/>
                <w:szCs w:val="22"/>
              </w:rPr>
              <w:t>Δαπάνες Εξοπλισμού &amp; Μεταφορικών Μέσων</w:t>
            </w:r>
          </w:p>
        </w:tc>
        <w:tc>
          <w:tcPr>
            <w:tcW w:w="1065" w:type="dxa"/>
          </w:tcPr>
          <w:p w14:paraId="6D326785" w14:textId="77777777" w:rsidR="009776E1" w:rsidRPr="00DE130B" w:rsidRDefault="009776E1" w:rsidP="00CB6EAC">
            <w:pPr>
              <w:pStyle w:val="af0"/>
              <w:ind w:left="-47" w:right="-89"/>
              <w:jc w:val="center"/>
              <w:rPr>
                <w:sz w:val="22"/>
                <w:szCs w:val="22"/>
              </w:rPr>
            </w:pPr>
            <w:r w:rsidRPr="00DE130B">
              <w:rPr>
                <w:sz w:val="22"/>
                <w:szCs w:val="22"/>
              </w:rPr>
              <w:t>02.20</w:t>
            </w:r>
          </w:p>
        </w:tc>
        <w:tc>
          <w:tcPr>
            <w:tcW w:w="3050" w:type="dxa"/>
          </w:tcPr>
          <w:p w14:paraId="41BA3EC5" w14:textId="77777777" w:rsidR="009776E1" w:rsidRPr="00DE130B" w:rsidRDefault="009776E1" w:rsidP="005E0C5A">
            <w:pPr>
              <w:pStyle w:val="af0"/>
              <w:rPr>
                <w:sz w:val="22"/>
                <w:szCs w:val="22"/>
              </w:rPr>
            </w:pPr>
            <w:r w:rsidRPr="00DE130B">
              <w:rPr>
                <w:sz w:val="22"/>
                <w:szCs w:val="22"/>
              </w:rPr>
              <w:t>Παραγωγικός &amp; Μηχανολογικός Εξοπλισμός</w:t>
            </w:r>
          </w:p>
        </w:tc>
        <w:tc>
          <w:tcPr>
            <w:tcW w:w="2368" w:type="dxa"/>
          </w:tcPr>
          <w:p w14:paraId="2106E34F" w14:textId="77777777" w:rsidR="009776E1" w:rsidRPr="00DE130B" w:rsidRDefault="009776E1" w:rsidP="005E0C5A">
            <w:pPr>
              <w:pStyle w:val="Default"/>
              <w:ind w:left="455"/>
              <w:rPr>
                <w:rFonts w:ascii="Times New Roman" w:hAnsi="Times New Roman" w:cs="Times New Roman"/>
                <w:sz w:val="22"/>
                <w:szCs w:val="22"/>
              </w:rPr>
            </w:pPr>
            <w:proofErr w:type="spellStart"/>
            <w:r w:rsidRPr="00DE130B">
              <w:rPr>
                <w:rFonts w:ascii="Times New Roman" w:hAnsi="Times New Roman" w:cs="Times New Roman"/>
                <w:sz w:val="22"/>
                <w:szCs w:val="22"/>
              </w:rPr>
              <w:t>τουλάχιστον</w:t>
            </w:r>
            <w:proofErr w:type="spellEnd"/>
            <w:r w:rsidRPr="00DE130B">
              <w:rPr>
                <w:rFonts w:ascii="Times New Roman" w:hAnsi="Times New Roman" w:cs="Times New Roman"/>
                <w:sz w:val="22"/>
                <w:szCs w:val="22"/>
              </w:rPr>
              <w:t xml:space="preserve"> 30% </w:t>
            </w:r>
          </w:p>
        </w:tc>
      </w:tr>
      <w:tr w:rsidR="00CB6EAC" w:rsidRPr="00DE130B" w14:paraId="44DB96FB" w14:textId="77777777" w:rsidTr="00CB6EAC">
        <w:tc>
          <w:tcPr>
            <w:tcW w:w="426" w:type="dxa"/>
            <w:vMerge/>
            <w:vAlign w:val="center"/>
          </w:tcPr>
          <w:p w14:paraId="7C80DE97" w14:textId="77777777" w:rsidR="009776E1" w:rsidRPr="00DE130B" w:rsidRDefault="009776E1" w:rsidP="005E0C5A">
            <w:pPr>
              <w:pStyle w:val="af0"/>
              <w:jc w:val="center"/>
              <w:rPr>
                <w:b/>
                <w:bCs w:val="0"/>
                <w:sz w:val="22"/>
                <w:szCs w:val="22"/>
              </w:rPr>
            </w:pPr>
          </w:p>
        </w:tc>
        <w:tc>
          <w:tcPr>
            <w:tcW w:w="1644" w:type="dxa"/>
            <w:vMerge/>
            <w:vAlign w:val="center"/>
          </w:tcPr>
          <w:p w14:paraId="76E830F3" w14:textId="77777777" w:rsidR="009776E1" w:rsidRPr="00DE130B" w:rsidRDefault="009776E1" w:rsidP="005E0C5A">
            <w:pPr>
              <w:pStyle w:val="af0"/>
              <w:jc w:val="center"/>
              <w:rPr>
                <w:sz w:val="22"/>
                <w:szCs w:val="22"/>
              </w:rPr>
            </w:pPr>
          </w:p>
        </w:tc>
        <w:tc>
          <w:tcPr>
            <w:tcW w:w="1065" w:type="dxa"/>
          </w:tcPr>
          <w:p w14:paraId="44AAE246" w14:textId="77777777" w:rsidR="009776E1" w:rsidRPr="00DE130B" w:rsidRDefault="009776E1" w:rsidP="00CB6EAC">
            <w:pPr>
              <w:pStyle w:val="af0"/>
              <w:ind w:left="-47" w:right="-89"/>
              <w:jc w:val="center"/>
              <w:rPr>
                <w:sz w:val="22"/>
                <w:szCs w:val="22"/>
              </w:rPr>
            </w:pPr>
            <w:r w:rsidRPr="00DE130B">
              <w:rPr>
                <w:sz w:val="22"/>
                <w:szCs w:val="22"/>
              </w:rPr>
              <w:t>02.09</w:t>
            </w:r>
          </w:p>
        </w:tc>
        <w:tc>
          <w:tcPr>
            <w:tcW w:w="3050" w:type="dxa"/>
          </w:tcPr>
          <w:p w14:paraId="6AB764FA" w14:textId="77777777" w:rsidR="009776E1" w:rsidRPr="00DE130B" w:rsidRDefault="009776E1" w:rsidP="005E0C5A">
            <w:pPr>
              <w:pStyle w:val="af0"/>
              <w:rPr>
                <w:sz w:val="22"/>
                <w:szCs w:val="22"/>
              </w:rPr>
            </w:pPr>
            <w:r w:rsidRPr="00DE130B">
              <w:rPr>
                <w:sz w:val="22"/>
                <w:szCs w:val="22"/>
              </w:rPr>
              <w:t>Μεταφορικά Μέσα</w:t>
            </w:r>
          </w:p>
        </w:tc>
        <w:tc>
          <w:tcPr>
            <w:tcW w:w="2368" w:type="dxa"/>
          </w:tcPr>
          <w:p w14:paraId="18A9CAF3" w14:textId="77777777" w:rsidR="009776E1" w:rsidRPr="00DE130B" w:rsidRDefault="009776E1" w:rsidP="005E0C5A">
            <w:pPr>
              <w:pStyle w:val="af0"/>
              <w:ind w:left="455"/>
              <w:rPr>
                <w:sz w:val="22"/>
                <w:szCs w:val="22"/>
              </w:rPr>
            </w:pPr>
            <w:r w:rsidRPr="00DE130B">
              <w:rPr>
                <w:sz w:val="22"/>
                <w:szCs w:val="22"/>
              </w:rPr>
              <w:t xml:space="preserve">έως 10% και έως 200.000€ και έως </w:t>
            </w:r>
            <w:r w:rsidRPr="00DE130B">
              <w:rPr>
                <w:sz w:val="22"/>
                <w:szCs w:val="22"/>
              </w:rPr>
              <w:lastRenderedPageBreak/>
              <w:t xml:space="preserve">50.000€ ανά μεταφορικό μέσο </w:t>
            </w:r>
          </w:p>
        </w:tc>
      </w:tr>
      <w:tr w:rsidR="00CB6EAC" w:rsidRPr="00DE130B" w14:paraId="73750D79" w14:textId="77777777" w:rsidTr="00CB6EAC">
        <w:tc>
          <w:tcPr>
            <w:tcW w:w="426" w:type="dxa"/>
            <w:vMerge/>
            <w:vAlign w:val="center"/>
          </w:tcPr>
          <w:p w14:paraId="373BF8B2" w14:textId="77777777" w:rsidR="009776E1" w:rsidRPr="00DE130B" w:rsidRDefault="009776E1" w:rsidP="005E0C5A">
            <w:pPr>
              <w:pStyle w:val="af0"/>
              <w:jc w:val="center"/>
              <w:rPr>
                <w:b/>
                <w:bCs w:val="0"/>
                <w:sz w:val="22"/>
                <w:szCs w:val="22"/>
              </w:rPr>
            </w:pPr>
          </w:p>
        </w:tc>
        <w:tc>
          <w:tcPr>
            <w:tcW w:w="1644" w:type="dxa"/>
            <w:vMerge/>
            <w:vAlign w:val="center"/>
          </w:tcPr>
          <w:p w14:paraId="12C09285" w14:textId="77777777" w:rsidR="009776E1" w:rsidRPr="00DE130B" w:rsidRDefault="009776E1" w:rsidP="005E0C5A">
            <w:pPr>
              <w:pStyle w:val="af0"/>
              <w:jc w:val="center"/>
              <w:rPr>
                <w:sz w:val="22"/>
                <w:szCs w:val="22"/>
              </w:rPr>
            </w:pPr>
          </w:p>
        </w:tc>
        <w:tc>
          <w:tcPr>
            <w:tcW w:w="1065" w:type="dxa"/>
          </w:tcPr>
          <w:p w14:paraId="00C1A13B" w14:textId="77777777" w:rsidR="009776E1" w:rsidRPr="00DE130B" w:rsidRDefault="009776E1" w:rsidP="00CB6EAC">
            <w:pPr>
              <w:pStyle w:val="af0"/>
              <w:ind w:left="-47" w:right="-89"/>
              <w:jc w:val="center"/>
              <w:rPr>
                <w:sz w:val="22"/>
                <w:szCs w:val="22"/>
              </w:rPr>
            </w:pPr>
            <w:r w:rsidRPr="00DE130B">
              <w:rPr>
                <w:sz w:val="22"/>
                <w:szCs w:val="22"/>
              </w:rPr>
              <w:t>02.23</w:t>
            </w:r>
          </w:p>
        </w:tc>
        <w:tc>
          <w:tcPr>
            <w:tcW w:w="3050" w:type="dxa"/>
          </w:tcPr>
          <w:p w14:paraId="1F530EA8" w14:textId="77777777" w:rsidR="009776E1" w:rsidRPr="00DE130B" w:rsidRDefault="009776E1" w:rsidP="005E0C5A">
            <w:pPr>
              <w:pStyle w:val="af0"/>
              <w:rPr>
                <w:sz w:val="22"/>
                <w:szCs w:val="22"/>
              </w:rPr>
            </w:pPr>
            <w:r w:rsidRPr="00DE130B">
              <w:rPr>
                <w:sz w:val="22"/>
                <w:szCs w:val="22"/>
              </w:rPr>
              <w:t xml:space="preserve">Εξοπλισμός για την εγκατάσταση </w:t>
            </w:r>
            <w:proofErr w:type="spellStart"/>
            <w:r w:rsidRPr="00DE130B">
              <w:rPr>
                <w:sz w:val="22"/>
                <w:szCs w:val="22"/>
              </w:rPr>
              <w:t>φωτοβολταϊκών</w:t>
            </w:r>
            <w:proofErr w:type="spellEnd"/>
            <w:r w:rsidRPr="00DE130B">
              <w:rPr>
                <w:sz w:val="22"/>
                <w:szCs w:val="22"/>
              </w:rPr>
              <w:t xml:space="preserve"> σταθμών και συστημάτων αποθήκευσης για παραγωγή ηλεκτρικής ενέργειας και κάλυψη των ιδίων αναγκών (</w:t>
            </w:r>
            <w:proofErr w:type="spellStart"/>
            <w:r w:rsidRPr="00DE130B">
              <w:rPr>
                <w:sz w:val="22"/>
                <w:szCs w:val="22"/>
              </w:rPr>
              <w:t>αυτοπαραγωγή</w:t>
            </w:r>
            <w:proofErr w:type="spellEnd"/>
            <w:r w:rsidRPr="00DE130B">
              <w:rPr>
                <w:sz w:val="22"/>
                <w:szCs w:val="22"/>
              </w:rPr>
              <w:t>)</w:t>
            </w:r>
          </w:p>
        </w:tc>
        <w:tc>
          <w:tcPr>
            <w:tcW w:w="2368" w:type="dxa"/>
          </w:tcPr>
          <w:p w14:paraId="5065FBAD" w14:textId="77777777" w:rsidR="009776E1" w:rsidRPr="00DE130B" w:rsidRDefault="009776E1" w:rsidP="005E0C5A">
            <w:pPr>
              <w:pStyle w:val="af0"/>
              <w:ind w:left="455"/>
              <w:rPr>
                <w:sz w:val="22"/>
                <w:szCs w:val="22"/>
              </w:rPr>
            </w:pPr>
            <w:r w:rsidRPr="00DE130B">
              <w:rPr>
                <w:sz w:val="22"/>
                <w:szCs w:val="22"/>
              </w:rPr>
              <w:t xml:space="preserve">25% και μέχρι 300.000€ </w:t>
            </w:r>
          </w:p>
        </w:tc>
      </w:tr>
      <w:tr w:rsidR="00CB6EAC" w:rsidRPr="00DE130B" w14:paraId="394B77DE" w14:textId="77777777" w:rsidTr="00CB6EAC">
        <w:tc>
          <w:tcPr>
            <w:tcW w:w="426" w:type="dxa"/>
            <w:vMerge/>
            <w:vAlign w:val="center"/>
          </w:tcPr>
          <w:p w14:paraId="6C92D995" w14:textId="77777777" w:rsidR="009776E1" w:rsidRPr="00DE130B" w:rsidRDefault="009776E1" w:rsidP="005E0C5A">
            <w:pPr>
              <w:pStyle w:val="af0"/>
              <w:jc w:val="center"/>
              <w:rPr>
                <w:b/>
                <w:bCs w:val="0"/>
                <w:sz w:val="22"/>
                <w:szCs w:val="22"/>
              </w:rPr>
            </w:pPr>
          </w:p>
        </w:tc>
        <w:tc>
          <w:tcPr>
            <w:tcW w:w="1644" w:type="dxa"/>
            <w:vMerge/>
            <w:vAlign w:val="center"/>
          </w:tcPr>
          <w:p w14:paraId="58B2286E" w14:textId="77777777" w:rsidR="009776E1" w:rsidRPr="00DE130B" w:rsidRDefault="009776E1" w:rsidP="005E0C5A">
            <w:pPr>
              <w:pStyle w:val="af0"/>
              <w:jc w:val="center"/>
              <w:rPr>
                <w:sz w:val="22"/>
                <w:szCs w:val="22"/>
              </w:rPr>
            </w:pPr>
          </w:p>
        </w:tc>
        <w:tc>
          <w:tcPr>
            <w:tcW w:w="1065" w:type="dxa"/>
          </w:tcPr>
          <w:p w14:paraId="45C5F52D" w14:textId="77777777" w:rsidR="009776E1" w:rsidRPr="00DE130B" w:rsidRDefault="009776E1" w:rsidP="00CB6EAC">
            <w:pPr>
              <w:pStyle w:val="af0"/>
              <w:ind w:left="-47" w:right="-89"/>
              <w:jc w:val="center"/>
              <w:rPr>
                <w:sz w:val="22"/>
                <w:szCs w:val="22"/>
              </w:rPr>
            </w:pPr>
            <w:r w:rsidRPr="00DE130B">
              <w:rPr>
                <w:sz w:val="22"/>
                <w:szCs w:val="22"/>
              </w:rPr>
              <w:t>02.06</w:t>
            </w:r>
          </w:p>
        </w:tc>
        <w:tc>
          <w:tcPr>
            <w:tcW w:w="3050" w:type="dxa"/>
          </w:tcPr>
          <w:p w14:paraId="565BAACB" w14:textId="77777777" w:rsidR="009776E1" w:rsidRPr="00DE130B" w:rsidRDefault="009776E1" w:rsidP="005E0C5A">
            <w:pPr>
              <w:pStyle w:val="af0"/>
              <w:rPr>
                <w:sz w:val="22"/>
                <w:szCs w:val="22"/>
              </w:rPr>
            </w:pPr>
            <w:r w:rsidRPr="00DE130B">
              <w:rPr>
                <w:sz w:val="22"/>
                <w:szCs w:val="22"/>
              </w:rPr>
              <w:t>Λοιπός Εξοπλισμός επιχείρησης</w:t>
            </w:r>
          </w:p>
        </w:tc>
        <w:tc>
          <w:tcPr>
            <w:tcW w:w="2368" w:type="dxa"/>
          </w:tcPr>
          <w:p w14:paraId="15B419B8" w14:textId="77777777" w:rsidR="009776E1" w:rsidRPr="00DE130B" w:rsidRDefault="009776E1" w:rsidP="005E0C5A">
            <w:pPr>
              <w:pStyle w:val="af0"/>
              <w:ind w:left="455"/>
              <w:rPr>
                <w:sz w:val="22"/>
                <w:szCs w:val="22"/>
              </w:rPr>
            </w:pPr>
            <w:r w:rsidRPr="00DE130B">
              <w:rPr>
                <w:sz w:val="22"/>
                <w:szCs w:val="22"/>
              </w:rPr>
              <w:t xml:space="preserve">έως 5% και μέχρι 150.000€ </w:t>
            </w:r>
          </w:p>
        </w:tc>
      </w:tr>
      <w:tr w:rsidR="00CB6EAC" w:rsidRPr="00DE130B" w14:paraId="75DD8E19" w14:textId="77777777" w:rsidTr="00CB6EAC">
        <w:tc>
          <w:tcPr>
            <w:tcW w:w="426" w:type="dxa"/>
            <w:vAlign w:val="center"/>
          </w:tcPr>
          <w:p w14:paraId="1F425931" w14:textId="77777777" w:rsidR="009776E1" w:rsidRPr="00DE130B" w:rsidRDefault="009776E1" w:rsidP="005E0C5A">
            <w:pPr>
              <w:pStyle w:val="af0"/>
              <w:jc w:val="center"/>
              <w:rPr>
                <w:b/>
                <w:bCs w:val="0"/>
                <w:sz w:val="22"/>
                <w:szCs w:val="22"/>
              </w:rPr>
            </w:pPr>
            <w:r w:rsidRPr="00DE130B">
              <w:rPr>
                <w:b/>
                <w:sz w:val="22"/>
                <w:szCs w:val="22"/>
              </w:rPr>
              <w:t>3.</w:t>
            </w:r>
          </w:p>
        </w:tc>
        <w:tc>
          <w:tcPr>
            <w:tcW w:w="1644" w:type="dxa"/>
            <w:vAlign w:val="center"/>
          </w:tcPr>
          <w:p w14:paraId="4F646299" w14:textId="77777777" w:rsidR="009776E1" w:rsidRPr="00DE130B" w:rsidRDefault="009776E1" w:rsidP="005E0C5A">
            <w:pPr>
              <w:pStyle w:val="af0"/>
              <w:jc w:val="center"/>
              <w:rPr>
                <w:sz w:val="22"/>
                <w:szCs w:val="22"/>
              </w:rPr>
            </w:pPr>
            <w:r w:rsidRPr="00DE130B">
              <w:rPr>
                <w:sz w:val="22"/>
                <w:szCs w:val="22"/>
              </w:rPr>
              <w:t xml:space="preserve">Κτίρια, εγκαταστάσεις και </w:t>
            </w:r>
            <w:proofErr w:type="spellStart"/>
            <w:r w:rsidRPr="00DE130B">
              <w:rPr>
                <w:sz w:val="22"/>
                <w:szCs w:val="22"/>
              </w:rPr>
              <w:t>περιβάλλων</w:t>
            </w:r>
            <w:proofErr w:type="spellEnd"/>
            <w:r w:rsidRPr="00DE130B">
              <w:rPr>
                <w:sz w:val="22"/>
                <w:szCs w:val="22"/>
              </w:rPr>
              <w:t xml:space="preserve"> χώρος</w:t>
            </w:r>
          </w:p>
        </w:tc>
        <w:tc>
          <w:tcPr>
            <w:tcW w:w="1065" w:type="dxa"/>
            <w:vAlign w:val="center"/>
          </w:tcPr>
          <w:p w14:paraId="59277174" w14:textId="77777777" w:rsidR="009776E1" w:rsidRPr="00DE130B" w:rsidRDefault="009776E1" w:rsidP="00CB6EAC">
            <w:pPr>
              <w:pStyle w:val="af0"/>
              <w:ind w:left="-47" w:right="-89"/>
              <w:jc w:val="center"/>
              <w:rPr>
                <w:sz w:val="22"/>
                <w:szCs w:val="22"/>
              </w:rPr>
            </w:pPr>
            <w:r w:rsidRPr="00DE130B">
              <w:rPr>
                <w:sz w:val="22"/>
                <w:szCs w:val="22"/>
              </w:rPr>
              <w:t>03.13</w:t>
            </w:r>
          </w:p>
        </w:tc>
        <w:tc>
          <w:tcPr>
            <w:tcW w:w="3050" w:type="dxa"/>
          </w:tcPr>
          <w:p w14:paraId="5938623B" w14:textId="77777777" w:rsidR="009776E1" w:rsidRPr="00DE130B" w:rsidRDefault="009776E1" w:rsidP="005E0C5A">
            <w:pPr>
              <w:pStyle w:val="af0"/>
              <w:rPr>
                <w:sz w:val="22"/>
                <w:szCs w:val="22"/>
              </w:rPr>
            </w:pPr>
            <w:r w:rsidRPr="00DE130B">
              <w:rPr>
                <w:sz w:val="22"/>
                <w:szCs w:val="22"/>
              </w:rPr>
              <w:t xml:space="preserve">Κτίρια, εγκαταστάσεις και </w:t>
            </w:r>
            <w:proofErr w:type="spellStart"/>
            <w:r w:rsidRPr="00DE130B">
              <w:rPr>
                <w:sz w:val="22"/>
                <w:szCs w:val="22"/>
              </w:rPr>
              <w:t>περιβάλλων</w:t>
            </w:r>
            <w:proofErr w:type="spellEnd"/>
            <w:r w:rsidRPr="00DE130B">
              <w:rPr>
                <w:sz w:val="22"/>
                <w:szCs w:val="22"/>
              </w:rPr>
              <w:t xml:space="preserve"> χώρος</w:t>
            </w:r>
          </w:p>
        </w:tc>
        <w:tc>
          <w:tcPr>
            <w:tcW w:w="2368" w:type="dxa"/>
          </w:tcPr>
          <w:p w14:paraId="631D4B45" w14:textId="77777777" w:rsidR="009776E1" w:rsidRPr="00DE130B" w:rsidRDefault="009776E1" w:rsidP="005E0C5A">
            <w:pPr>
              <w:pStyle w:val="af0"/>
              <w:rPr>
                <w:sz w:val="22"/>
                <w:szCs w:val="22"/>
              </w:rPr>
            </w:pPr>
            <w:r w:rsidRPr="00DE130B">
              <w:rPr>
                <w:sz w:val="22"/>
                <w:szCs w:val="22"/>
              </w:rPr>
              <w:t>έως 70%</w:t>
            </w:r>
          </w:p>
        </w:tc>
      </w:tr>
      <w:tr w:rsidR="00CB6EAC" w:rsidRPr="00DE130B" w14:paraId="6535AB63" w14:textId="77777777" w:rsidTr="00CB6EAC">
        <w:tc>
          <w:tcPr>
            <w:tcW w:w="426" w:type="dxa"/>
            <w:vMerge w:val="restart"/>
            <w:vAlign w:val="center"/>
          </w:tcPr>
          <w:p w14:paraId="4FA154D6" w14:textId="77777777" w:rsidR="009776E1" w:rsidRPr="00DE130B" w:rsidRDefault="009776E1" w:rsidP="005E0C5A">
            <w:pPr>
              <w:pStyle w:val="af0"/>
              <w:jc w:val="center"/>
              <w:rPr>
                <w:b/>
                <w:bCs w:val="0"/>
                <w:sz w:val="22"/>
                <w:szCs w:val="22"/>
              </w:rPr>
            </w:pPr>
            <w:r w:rsidRPr="00DE130B">
              <w:rPr>
                <w:b/>
                <w:sz w:val="22"/>
                <w:szCs w:val="22"/>
              </w:rPr>
              <w:t>4.</w:t>
            </w:r>
          </w:p>
        </w:tc>
        <w:tc>
          <w:tcPr>
            <w:tcW w:w="1644" w:type="dxa"/>
            <w:vMerge w:val="restart"/>
            <w:vAlign w:val="center"/>
          </w:tcPr>
          <w:p w14:paraId="7B40640A" w14:textId="77777777" w:rsidR="009776E1" w:rsidRPr="00DE130B" w:rsidRDefault="009776E1" w:rsidP="005E0C5A">
            <w:pPr>
              <w:pStyle w:val="af0"/>
              <w:jc w:val="center"/>
              <w:rPr>
                <w:sz w:val="22"/>
                <w:szCs w:val="22"/>
              </w:rPr>
            </w:pPr>
            <w:r w:rsidRPr="00DE130B">
              <w:rPr>
                <w:sz w:val="22"/>
                <w:szCs w:val="22"/>
              </w:rPr>
              <w:t>Δαπάνες για Παροχή Υπηρεσιών</w:t>
            </w:r>
          </w:p>
        </w:tc>
        <w:tc>
          <w:tcPr>
            <w:tcW w:w="1065" w:type="dxa"/>
          </w:tcPr>
          <w:p w14:paraId="704ACCB7" w14:textId="77777777" w:rsidR="009776E1" w:rsidRPr="00DE130B" w:rsidRDefault="009776E1" w:rsidP="00CB6EAC">
            <w:pPr>
              <w:pStyle w:val="af0"/>
              <w:ind w:left="-47" w:right="-89"/>
              <w:jc w:val="center"/>
              <w:rPr>
                <w:sz w:val="22"/>
                <w:szCs w:val="22"/>
              </w:rPr>
            </w:pPr>
            <w:r w:rsidRPr="00DE130B">
              <w:rPr>
                <w:sz w:val="22"/>
                <w:szCs w:val="22"/>
              </w:rPr>
              <w:t>04.24</w:t>
            </w:r>
          </w:p>
        </w:tc>
        <w:tc>
          <w:tcPr>
            <w:tcW w:w="3050" w:type="dxa"/>
          </w:tcPr>
          <w:p w14:paraId="009C76B4" w14:textId="77777777" w:rsidR="009776E1" w:rsidRPr="00DE130B" w:rsidRDefault="009776E1" w:rsidP="005E0C5A">
            <w:pPr>
              <w:pStyle w:val="af0"/>
              <w:rPr>
                <w:sz w:val="22"/>
                <w:szCs w:val="22"/>
              </w:rPr>
            </w:pPr>
            <w:r w:rsidRPr="00DE130B">
              <w:rPr>
                <w:sz w:val="22"/>
                <w:szCs w:val="22"/>
              </w:rPr>
              <w:t>Πιστοποίηση και συμμόρφωση προϊόντων σύμφωνα με εθνικά, εναρμονισμένα καθώς και προαιρετικά πρότυπα ευρωπαϊκών χωρών ή /και χωρών εκτός Ε.Ε.</w:t>
            </w:r>
          </w:p>
        </w:tc>
        <w:tc>
          <w:tcPr>
            <w:tcW w:w="2368" w:type="dxa"/>
          </w:tcPr>
          <w:p w14:paraId="0D82925D" w14:textId="77777777" w:rsidR="009776E1" w:rsidRPr="00DE130B" w:rsidRDefault="009776E1" w:rsidP="005E0C5A">
            <w:pPr>
              <w:pStyle w:val="af0"/>
              <w:rPr>
                <w:sz w:val="22"/>
                <w:szCs w:val="22"/>
              </w:rPr>
            </w:pPr>
            <w:r w:rsidRPr="00DE130B">
              <w:rPr>
                <w:sz w:val="22"/>
                <w:szCs w:val="22"/>
              </w:rPr>
              <w:t>έως 5% και μέχρι 60.000 € και έως 6.000€ ανά πρότυπο</w:t>
            </w:r>
          </w:p>
        </w:tc>
      </w:tr>
      <w:tr w:rsidR="00CB6EAC" w:rsidRPr="00DE130B" w14:paraId="7A46E97D" w14:textId="77777777" w:rsidTr="00CB6EAC">
        <w:tc>
          <w:tcPr>
            <w:tcW w:w="426" w:type="dxa"/>
            <w:vMerge/>
            <w:vAlign w:val="center"/>
          </w:tcPr>
          <w:p w14:paraId="56FCE3BF" w14:textId="77777777" w:rsidR="009776E1" w:rsidRPr="00DE130B" w:rsidRDefault="009776E1" w:rsidP="005E0C5A">
            <w:pPr>
              <w:pStyle w:val="af0"/>
              <w:jc w:val="center"/>
              <w:rPr>
                <w:b/>
                <w:bCs w:val="0"/>
                <w:sz w:val="22"/>
                <w:szCs w:val="22"/>
              </w:rPr>
            </w:pPr>
          </w:p>
        </w:tc>
        <w:tc>
          <w:tcPr>
            <w:tcW w:w="1644" w:type="dxa"/>
            <w:vMerge/>
            <w:vAlign w:val="center"/>
          </w:tcPr>
          <w:p w14:paraId="3EB9F266" w14:textId="77777777" w:rsidR="009776E1" w:rsidRPr="00DE130B" w:rsidRDefault="009776E1" w:rsidP="005E0C5A">
            <w:pPr>
              <w:pStyle w:val="af0"/>
              <w:jc w:val="center"/>
              <w:rPr>
                <w:sz w:val="22"/>
                <w:szCs w:val="22"/>
              </w:rPr>
            </w:pPr>
          </w:p>
        </w:tc>
        <w:tc>
          <w:tcPr>
            <w:tcW w:w="1065" w:type="dxa"/>
          </w:tcPr>
          <w:p w14:paraId="7E950EFD" w14:textId="77777777" w:rsidR="009776E1" w:rsidRPr="00DE130B" w:rsidRDefault="009776E1" w:rsidP="00CB6EAC">
            <w:pPr>
              <w:pStyle w:val="af0"/>
              <w:ind w:left="-47" w:right="-89"/>
              <w:jc w:val="center"/>
              <w:rPr>
                <w:sz w:val="22"/>
                <w:szCs w:val="22"/>
              </w:rPr>
            </w:pPr>
            <w:r w:rsidRPr="00DE130B">
              <w:rPr>
                <w:sz w:val="22"/>
                <w:szCs w:val="22"/>
              </w:rPr>
              <w:t>04.25</w:t>
            </w:r>
          </w:p>
        </w:tc>
        <w:tc>
          <w:tcPr>
            <w:tcW w:w="3050" w:type="dxa"/>
          </w:tcPr>
          <w:p w14:paraId="376CFB3E" w14:textId="77777777" w:rsidR="009776E1" w:rsidRPr="00DE130B" w:rsidRDefault="009776E1" w:rsidP="005E0C5A">
            <w:pPr>
              <w:pStyle w:val="af0"/>
              <w:rPr>
                <w:sz w:val="22"/>
                <w:szCs w:val="22"/>
              </w:rPr>
            </w:pPr>
            <w:r w:rsidRPr="00DE130B">
              <w:rPr>
                <w:sz w:val="22"/>
                <w:szCs w:val="22"/>
              </w:rPr>
              <w:t>Πιστοποίηση υπηρεσιών &amp; διαδικασιών σύμφωνα με εθνικά, εναρμονισμένα καθώς και λοιπά ευρωπαϊκά και διεθνή πρότυπα</w:t>
            </w:r>
          </w:p>
        </w:tc>
        <w:tc>
          <w:tcPr>
            <w:tcW w:w="2368" w:type="dxa"/>
          </w:tcPr>
          <w:p w14:paraId="6AEF52C3" w14:textId="77777777" w:rsidR="009776E1" w:rsidRPr="00DE130B" w:rsidRDefault="009776E1" w:rsidP="005E0C5A">
            <w:pPr>
              <w:pStyle w:val="af0"/>
              <w:rPr>
                <w:sz w:val="22"/>
                <w:szCs w:val="22"/>
              </w:rPr>
            </w:pPr>
            <w:r w:rsidRPr="00DE130B">
              <w:rPr>
                <w:sz w:val="22"/>
                <w:szCs w:val="22"/>
              </w:rPr>
              <w:t>έως 5% και μέχρι 60.000 € και έως 6.000€ ανά διαχειριστικό σύστημα</w:t>
            </w:r>
          </w:p>
        </w:tc>
      </w:tr>
      <w:tr w:rsidR="00CB6EAC" w:rsidRPr="00DE130B" w14:paraId="4CBBACD5" w14:textId="77777777" w:rsidTr="00CB6EAC">
        <w:tc>
          <w:tcPr>
            <w:tcW w:w="426" w:type="dxa"/>
            <w:vMerge/>
            <w:vAlign w:val="center"/>
          </w:tcPr>
          <w:p w14:paraId="0D785AEC" w14:textId="77777777" w:rsidR="009776E1" w:rsidRPr="00DE130B" w:rsidRDefault="009776E1" w:rsidP="005E0C5A">
            <w:pPr>
              <w:pStyle w:val="af0"/>
              <w:jc w:val="center"/>
              <w:rPr>
                <w:b/>
                <w:bCs w:val="0"/>
                <w:sz w:val="22"/>
                <w:szCs w:val="22"/>
              </w:rPr>
            </w:pPr>
          </w:p>
        </w:tc>
        <w:tc>
          <w:tcPr>
            <w:tcW w:w="1644" w:type="dxa"/>
            <w:vMerge/>
            <w:vAlign w:val="center"/>
          </w:tcPr>
          <w:p w14:paraId="5D44C29C" w14:textId="77777777" w:rsidR="009776E1" w:rsidRPr="00DE130B" w:rsidRDefault="009776E1" w:rsidP="005E0C5A">
            <w:pPr>
              <w:pStyle w:val="af0"/>
              <w:jc w:val="center"/>
              <w:rPr>
                <w:sz w:val="22"/>
                <w:szCs w:val="22"/>
              </w:rPr>
            </w:pPr>
          </w:p>
        </w:tc>
        <w:tc>
          <w:tcPr>
            <w:tcW w:w="1065" w:type="dxa"/>
          </w:tcPr>
          <w:p w14:paraId="31EAC153" w14:textId="77777777" w:rsidR="009776E1" w:rsidRPr="00DE130B" w:rsidRDefault="009776E1" w:rsidP="00CB6EAC">
            <w:pPr>
              <w:pStyle w:val="af0"/>
              <w:ind w:left="-47" w:right="-89"/>
              <w:jc w:val="center"/>
              <w:rPr>
                <w:sz w:val="22"/>
                <w:szCs w:val="22"/>
              </w:rPr>
            </w:pPr>
            <w:r w:rsidRPr="00DE130B">
              <w:rPr>
                <w:sz w:val="22"/>
                <w:szCs w:val="22"/>
              </w:rPr>
              <w:t>04.28</w:t>
            </w:r>
          </w:p>
        </w:tc>
        <w:tc>
          <w:tcPr>
            <w:tcW w:w="3050" w:type="dxa"/>
          </w:tcPr>
          <w:p w14:paraId="16076126" w14:textId="77777777" w:rsidR="009776E1" w:rsidRPr="00DE130B" w:rsidRDefault="009776E1" w:rsidP="005E0C5A">
            <w:pPr>
              <w:pStyle w:val="af0"/>
              <w:rPr>
                <w:sz w:val="22"/>
                <w:szCs w:val="22"/>
              </w:rPr>
            </w:pPr>
            <w:r w:rsidRPr="00DE130B">
              <w:rPr>
                <w:sz w:val="22"/>
                <w:szCs w:val="22"/>
              </w:rPr>
              <w:t>Συμμετοχή σε εμπορικές εκθέσεις</w:t>
            </w:r>
          </w:p>
        </w:tc>
        <w:tc>
          <w:tcPr>
            <w:tcW w:w="2368" w:type="dxa"/>
          </w:tcPr>
          <w:p w14:paraId="3426BA09" w14:textId="77777777" w:rsidR="009776E1" w:rsidRPr="00DE130B" w:rsidRDefault="009776E1" w:rsidP="005E0C5A">
            <w:pPr>
              <w:pStyle w:val="af0"/>
              <w:rPr>
                <w:sz w:val="22"/>
                <w:szCs w:val="22"/>
              </w:rPr>
            </w:pPr>
            <w:r w:rsidRPr="00DE130B">
              <w:rPr>
                <w:sz w:val="22"/>
                <w:szCs w:val="22"/>
              </w:rPr>
              <w:t>έως 10% και μέχρι 200.000€</w:t>
            </w:r>
          </w:p>
        </w:tc>
      </w:tr>
      <w:tr w:rsidR="00CB6EAC" w:rsidRPr="00DE130B" w14:paraId="2B98D5F0" w14:textId="77777777" w:rsidTr="00CB6EAC">
        <w:tc>
          <w:tcPr>
            <w:tcW w:w="426" w:type="dxa"/>
            <w:vMerge/>
            <w:vAlign w:val="center"/>
          </w:tcPr>
          <w:p w14:paraId="56E23EBF" w14:textId="77777777" w:rsidR="009776E1" w:rsidRPr="00DE130B" w:rsidRDefault="009776E1" w:rsidP="005E0C5A">
            <w:pPr>
              <w:pStyle w:val="af0"/>
              <w:jc w:val="center"/>
              <w:rPr>
                <w:b/>
                <w:bCs w:val="0"/>
                <w:sz w:val="22"/>
                <w:szCs w:val="22"/>
              </w:rPr>
            </w:pPr>
          </w:p>
        </w:tc>
        <w:tc>
          <w:tcPr>
            <w:tcW w:w="1644" w:type="dxa"/>
            <w:vMerge/>
            <w:vAlign w:val="center"/>
          </w:tcPr>
          <w:p w14:paraId="408DF749" w14:textId="77777777" w:rsidR="009776E1" w:rsidRPr="00DE130B" w:rsidRDefault="009776E1" w:rsidP="005E0C5A">
            <w:pPr>
              <w:pStyle w:val="af0"/>
              <w:jc w:val="center"/>
              <w:rPr>
                <w:sz w:val="22"/>
                <w:szCs w:val="22"/>
              </w:rPr>
            </w:pPr>
          </w:p>
        </w:tc>
        <w:tc>
          <w:tcPr>
            <w:tcW w:w="1065" w:type="dxa"/>
          </w:tcPr>
          <w:p w14:paraId="21547374" w14:textId="77777777" w:rsidR="009776E1" w:rsidRPr="00DE130B" w:rsidRDefault="009776E1" w:rsidP="00CB6EAC">
            <w:pPr>
              <w:pStyle w:val="af0"/>
              <w:ind w:left="-47" w:right="-89"/>
              <w:jc w:val="center"/>
              <w:rPr>
                <w:sz w:val="22"/>
                <w:szCs w:val="22"/>
              </w:rPr>
            </w:pPr>
            <w:r w:rsidRPr="00DE130B">
              <w:rPr>
                <w:sz w:val="22"/>
                <w:szCs w:val="22"/>
              </w:rPr>
              <w:t>04.26</w:t>
            </w:r>
          </w:p>
        </w:tc>
        <w:tc>
          <w:tcPr>
            <w:tcW w:w="3050" w:type="dxa"/>
          </w:tcPr>
          <w:p w14:paraId="3FDDEB01" w14:textId="77777777" w:rsidR="009776E1" w:rsidRPr="00DE130B" w:rsidRDefault="009776E1" w:rsidP="005E0C5A">
            <w:pPr>
              <w:pStyle w:val="af0"/>
              <w:rPr>
                <w:sz w:val="22"/>
                <w:szCs w:val="22"/>
              </w:rPr>
            </w:pPr>
            <w:r w:rsidRPr="00DE130B">
              <w:rPr>
                <w:sz w:val="22"/>
                <w:szCs w:val="22"/>
              </w:rPr>
              <w:t xml:space="preserve">Υπηρεσίες Σχεδιασμού Συσκευασίας – Ετικέτας – </w:t>
            </w:r>
            <w:proofErr w:type="spellStart"/>
            <w:r w:rsidRPr="00DE130B">
              <w:rPr>
                <w:sz w:val="22"/>
                <w:szCs w:val="22"/>
              </w:rPr>
              <w:t>Branding</w:t>
            </w:r>
            <w:proofErr w:type="spellEnd"/>
          </w:p>
        </w:tc>
        <w:tc>
          <w:tcPr>
            <w:tcW w:w="2368" w:type="dxa"/>
          </w:tcPr>
          <w:p w14:paraId="3F8D523D" w14:textId="77777777" w:rsidR="009776E1" w:rsidRPr="00DE130B" w:rsidRDefault="009776E1" w:rsidP="005E0C5A">
            <w:pPr>
              <w:pStyle w:val="af0"/>
              <w:rPr>
                <w:sz w:val="22"/>
                <w:szCs w:val="22"/>
              </w:rPr>
            </w:pPr>
            <w:r w:rsidRPr="00DE130B">
              <w:rPr>
                <w:sz w:val="22"/>
                <w:szCs w:val="22"/>
              </w:rPr>
              <w:t>έως 10% και μέχρι 150.000€</w:t>
            </w:r>
          </w:p>
        </w:tc>
      </w:tr>
      <w:tr w:rsidR="00CB6EAC" w:rsidRPr="00DE130B" w14:paraId="65522CF9" w14:textId="77777777" w:rsidTr="00CB6EAC">
        <w:tc>
          <w:tcPr>
            <w:tcW w:w="426" w:type="dxa"/>
            <w:vMerge/>
            <w:vAlign w:val="center"/>
          </w:tcPr>
          <w:p w14:paraId="2154219F" w14:textId="77777777" w:rsidR="009776E1" w:rsidRPr="00DE130B" w:rsidRDefault="009776E1" w:rsidP="005E0C5A">
            <w:pPr>
              <w:pStyle w:val="af0"/>
              <w:jc w:val="center"/>
              <w:rPr>
                <w:b/>
                <w:bCs w:val="0"/>
                <w:sz w:val="22"/>
                <w:szCs w:val="22"/>
              </w:rPr>
            </w:pPr>
          </w:p>
        </w:tc>
        <w:tc>
          <w:tcPr>
            <w:tcW w:w="1644" w:type="dxa"/>
            <w:vMerge/>
            <w:vAlign w:val="center"/>
          </w:tcPr>
          <w:p w14:paraId="339A848A" w14:textId="77777777" w:rsidR="009776E1" w:rsidRPr="00DE130B" w:rsidRDefault="009776E1" w:rsidP="005E0C5A">
            <w:pPr>
              <w:pStyle w:val="af0"/>
              <w:jc w:val="center"/>
              <w:rPr>
                <w:sz w:val="22"/>
                <w:szCs w:val="22"/>
              </w:rPr>
            </w:pPr>
          </w:p>
        </w:tc>
        <w:tc>
          <w:tcPr>
            <w:tcW w:w="1065" w:type="dxa"/>
          </w:tcPr>
          <w:p w14:paraId="49DB6950" w14:textId="77777777" w:rsidR="009776E1" w:rsidRPr="00DE130B" w:rsidRDefault="009776E1" w:rsidP="00CB6EAC">
            <w:pPr>
              <w:pStyle w:val="af0"/>
              <w:ind w:left="-47" w:right="-89"/>
              <w:jc w:val="center"/>
              <w:rPr>
                <w:sz w:val="22"/>
                <w:szCs w:val="22"/>
              </w:rPr>
            </w:pPr>
            <w:r w:rsidRPr="00DE130B">
              <w:rPr>
                <w:sz w:val="22"/>
                <w:szCs w:val="22"/>
              </w:rPr>
              <w:t>04.30</w:t>
            </w:r>
          </w:p>
        </w:tc>
        <w:tc>
          <w:tcPr>
            <w:tcW w:w="3050" w:type="dxa"/>
          </w:tcPr>
          <w:p w14:paraId="01641156" w14:textId="77777777" w:rsidR="009776E1" w:rsidRPr="00DE130B" w:rsidRDefault="009776E1" w:rsidP="005E0C5A">
            <w:pPr>
              <w:pStyle w:val="af0"/>
              <w:rPr>
                <w:sz w:val="22"/>
                <w:szCs w:val="22"/>
              </w:rPr>
            </w:pPr>
            <w:r w:rsidRPr="00DE130B">
              <w:rPr>
                <w:sz w:val="22"/>
                <w:szCs w:val="22"/>
              </w:rPr>
              <w:t>Πνευματική ιδιοκτησία – Ευρεσιτεχνίες – Μεταφορά τεχνογνωσίας</w:t>
            </w:r>
          </w:p>
        </w:tc>
        <w:tc>
          <w:tcPr>
            <w:tcW w:w="2368" w:type="dxa"/>
          </w:tcPr>
          <w:p w14:paraId="76F9B999" w14:textId="77777777" w:rsidR="009776E1" w:rsidRPr="00DE130B" w:rsidRDefault="009776E1" w:rsidP="005E0C5A">
            <w:pPr>
              <w:pStyle w:val="af0"/>
              <w:rPr>
                <w:sz w:val="22"/>
                <w:szCs w:val="22"/>
              </w:rPr>
            </w:pPr>
            <w:r w:rsidRPr="00DE130B">
              <w:rPr>
                <w:sz w:val="22"/>
                <w:szCs w:val="22"/>
              </w:rPr>
              <w:t>έως 5% και μέχρι 200.000 €</w:t>
            </w:r>
          </w:p>
        </w:tc>
      </w:tr>
      <w:tr w:rsidR="00CB6EAC" w:rsidRPr="00DE130B" w14:paraId="32BFBF6C" w14:textId="77777777" w:rsidTr="00CB6EAC">
        <w:tc>
          <w:tcPr>
            <w:tcW w:w="426" w:type="dxa"/>
            <w:vMerge/>
            <w:vAlign w:val="center"/>
          </w:tcPr>
          <w:p w14:paraId="1C9444B8" w14:textId="77777777" w:rsidR="009776E1" w:rsidRPr="00DE130B" w:rsidRDefault="009776E1" w:rsidP="005E0C5A">
            <w:pPr>
              <w:pStyle w:val="af0"/>
              <w:jc w:val="center"/>
              <w:rPr>
                <w:b/>
                <w:bCs w:val="0"/>
                <w:sz w:val="22"/>
                <w:szCs w:val="22"/>
              </w:rPr>
            </w:pPr>
          </w:p>
        </w:tc>
        <w:tc>
          <w:tcPr>
            <w:tcW w:w="1644" w:type="dxa"/>
            <w:vMerge/>
            <w:vAlign w:val="center"/>
          </w:tcPr>
          <w:p w14:paraId="7F1D0EC5" w14:textId="77777777" w:rsidR="009776E1" w:rsidRPr="00DE130B" w:rsidRDefault="009776E1" w:rsidP="005E0C5A">
            <w:pPr>
              <w:pStyle w:val="af0"/>
              <w:jc w:val="center"/>
              <w:rPr>
                <w:sz w:val="22"/>
                <w:szCs w:val="22"/>
              </w:rPr>
            </w:pPr>
          </w:p>
        </w:tc>
        <w:tc>
          <w:tcPr>
            <w:tcW w:w="1065" w:type="dxa"/>
          </w:tcPr>
          <w:p w14:paraId="18CCAA28" w14:textId="77777777" w:rsidR="009776E1" w:rsidRPr="00DE130B" w:rsidRDefault="009776E1" w:rsidP="00CB6EAC">
            <w:pPr>
              <w:pStyle w:val="af0"/>
              <w:ind w:left="-47" w:right="-89"/>
              <w:jc w:val="center"/>
              <w:rPr>
                <w:sz w:val="22"/>
                <w:szCs w:val="22"/>
              </w:rPr>
            </w:pPr>
            <w:r w:rsidRPr="00DE130B">
              <w:rPr>
                <w:sz w:val="22"/>
                <w:szCs w:val="22"/>
              </w:rPr>
              <w:t>04.11</w:t>
            </w:r>
          </w:p>
        </w:tc>
        <w:tc>
          <w:tcPr>
            <w:tcW w:w="3050" w:type="dxa"/>
          </w:tcPr>
          <w:p w14:paraId="7EA88D7B" w14:textId="77777777" w:rsidR="009776E1" w:rsidRPr="00DE130B" w:rsidRDefault="009776E1" w:rsidP="005E0C5A">
            <w:pPr>
              <w:pStyle w:val="af0"/>
              <w:rPr>
                <w:sz w:val="22"/>
                <w:szCs w:val="22"/>
              </w:rPr>
            </w:pPr>
            <w:r w:rsidRPr="00DE130B">
              <w:rPr>
                <w:sz w:val="22"/>
                <w:szCs w:val="22"/>
              </w:rPr>
              <w:t>Συμβουλευτική υποστήριξη για την παρακολούθηση της υλοποίησης του επενδυτικού σχεδίου</w:t>
            </w:r>
          </w:p>
        </w:tc>
        <w:tc>
          <w:tcPr>
            <w:tcW w:w="2368" w:type="dxa"/>
          </w:tcPr>
          <w:p w14:paraId="2348966E" w14:textId="77777777" w:rsidR="009776E1" w:rsidRPr="00DE130B" w:rsidRDefault="009776E1" w:rsidP="005E0C5A">
            <w:pPr>
              <w:pStyle w:val="af0"/>
              <w:rPr>
                <w:sz w:val="22"/>
                <w:szCs w:val="22"/>
              </w:rPr>
            </w:pPr>
            <w:r w:rsidRPr="00DE130B">
              <w:rPr>
                <w:sz w:val="22"/>
                <w:szCs w:val="22"/>
              </w:rPr>
              <w:t>έως 5% και μέχρι 50.000 €</w:t>
            </w:r>
          </w:p>
        </w:tc>
      </w:tr>
      <w:tr w:rsidR="00CB6EAC" w:rsidRPr="00DE130B" w14:paraId="3B540B68" w14:textId="77777777" w:rsidTr="00CB6EAC">
        <w:tc>
          <w:tcPr>
            <w:tcW w:w="426" w:type="dxa"/>
            <w:vMerge/>
            <w:vAlign w:val="center"/>
          </w:tcPr>
          <w:p w14:paraId="011F5453" w14:textId="77777777" w:rsidR="009776E1" w:rsidRPr="00DE130B" w:rsidRDefault="009776E1" w:rsidP="005E0C5A">
            <w:pPr>
              <w:pStyle w:val="af0"/>
              <w:jc w:val="center"/>
              <w:rPr>
                <w:b/>
                <w:bCs w:val="0"/>
                <w:sz w:val="22"/>
                <w:szCs w:val="22"/>
              </w:rPr>
            </w:pPr>
          </w:p>
        </w:tc>
        <w:tc>
          <w:tcPr>
            <w:tcW w:w="1644" w:type="dxa"/>
            <w:vMerge/>
            <w:vAlign w:val="center"/>
          </w:tcPr>
          <w:p w14:paraId="29F2AF92" w14:textId="77777777" w:rsidR="009776E1" w:rsidRPr="00DE130B" w:rsidRDefault="009776E1" w:rsidP="005E0C5A">
            <w:pPr>
              <w:pStyle w:val="af0"/>
              <w:jc w:val="center"/>
              <w:rPr>
                <w:sz w:val="22"/>
                <w:szCs w:val="22"/>
              </w:rPr>
            </w:pPr>
          </w:p>
        </w:tc>
        <w:tc>
          <w:tcPr>
            <w:tcW w:w="1065" w:type="dxa"/>
          </w:tcPr>
          <w:p w14:paraId="5E464F74" w14:textId="77777777" w:rsidR="009776E1" w:rsidRPr="00DE130B" w:rsidRDefault="009776E1" w:rsidP="00CB6EAC">
            <w:pPr>
              <w:pStyle w:val="af0"/>
              <w:ind w:left="-47" w:right="-89"/>
              <w:jc w:val="center"/>
              <w:rPr>
                <w:sz w:val="22"/>
                <w:szCs w:val="22"/>
              </w:rPr>
            </w:pPr>
            <w:r w:rsidRPr="00DE130B">
              <w:rPr>
                <w:sz w:val="22"/>
                <w:szCs w:val="22"/>
              </w:rPr>
              <w:t>04.29</w:t>
            </w:r>
          </w:p>
        </w:tc>
        <w:tc>
          <w:tcPr>
            <w:tcW w:w="3050" w:type="dxa"/>
          </w:tcPr>
          <w:p w14:paraId="4A62EB32" w14:textId="77777777" w:rsidR="009776E1" w:rsidRPr="00DE130B" w:rsidRDefault="009776E1" w:rsidP="005E0C5A">
            <w:pPr>
              <w:pStyle w:val="af0"/>
              <w:rPr>
                <w:sz w:val="22"/>
                <w:szCs w:val="22"/>
              </w:rPr>
            </w:pPr>
            <w:r w:rsidRPr="00DE130B">
              <w:rPr>
                <w:sz w:val="22"/>
                <w:szCs w:val="22"/>
              </w:rPr>
              <w:t>Τεχνικές Μελέτες απαραιτήτως συνδεόμενες με δαπάνες του επενδυτικού σχεδίου</w:t>
            </w:r>
          </w:p>
        </w:tc>
        <w:tc>
          <w:tcPr>
            <w:tcW w:w="2368" w:type="dxa"/>
          </w:tcPr>
          <w:p w14:paraId="4FE5BB6C" w14:textId="77777777" w:rsidR="009776E1" w:rsidRPr="00DE130B" w:rsidRDefault="009776E1" w:rsidP="005E0C5A">
            <w:pPr>
              <w:pStyle w:val="af0"/>
              <w:rPr>
                <w:sz w:val="22"/>
                <w:szCs w:val="22"/>
              </w:rPr>
            </w:pPr>
            <w:r w:rsidRPr="00DE130B">
              <w:rPr>
                <w:sz w:val="22"/>
                <w:szCs w:val="22"/>
              </w:rPr>
              <w:t>έως 5% και μέχρι 200.000€</w:t>
            </w:r>
          </w:p>
        </w:tc>
      </w:tr>
      <w:tr w:rsidR="00CB6EAC" w:rsidRPr="00DE130B" w14:paraId="4316262A" w14:textId="77777777" w:rsidTr="00CB6EAC">
        <w:tc>
          <w:tcPr>
            <w:tcW w:w="426" w:type="dxa"/>
            <w:vAlign w:val="center"/>
          </w:tcPr>
          <w:p w14:paraId="22466136" w14:textId="77777777" w:rsidR="009776E1" w:rsidRPr="00DE130B" w:rsidRDefault="009776E1" w:rsidP="005E0C5A">
            <w:pPr>
              <w:pStyle w:val="af0"/>
              <w:jc w:val="center"/>
              <w:rPr>
                <w:b/>
                <w:bCs w:val="0"/>
                <w:sz w:val="22"/>
                <w:szCs w:val="22"/>
              </w:rPr>
            </w:pPr>
            <w:r w:rsidRPr="00DE130B">
              <w:rPr>
                <w:b/>
                <w:sz w:val="22"/>
                <w:szCs w:val="22"/>
              </w:rPr>
              <w:t>6.</w:t>
            </w:r>
          </w:p>
        </w:tc>
        <w:tc>
          <w:tcPr>
            <w:tcW w:w="1644" w:type="dxa"/>
            <w:vAlign w:val="center"/>
          </w:tcPr>
          <w:p w14:paraId="010C1296" w14:textId="77777777" w:rsidR="009776E1" w:rsidRPr="00DE130B" w:rsidRDefault="009776E1" w:rsidP="005E0C5A">
            <w:pPr>
              <w:pStyle w:val="af0"/>
              <w:jc w:val="center"/>
              <w:rPr>
                <w:sz w:val="22"/>
                <w:szCs w:val="22"/>
              </w:rPr>
            </w:pPr>
            <w:r w:rsidRPr="00DE130B">
              <w:rPr>
                <w:sz w:val="22"/>
                <w:szCs w:val="22"/>
              </w:rPr>
              <w:t>Δαπάνες Λογισμικού</w:t>
            </w:r>
          </w:p>
        </w:tc>
        <w:tc>
          <w:tcPr>
            <w:tcW w:w="1065" w:type="dxa"/>
            <w:vAlign w:val="center"/>
          </w:tcPr>
          <w:p w14:paraId="4731C049" w14:textId="77777777" w:rsidR="009776E1" w:rsidRPr="00DE130B" w:rsidRDefault="009776E1" w:rsidP="00CB6EAC">
            <w:pPr>
              <w:pStyle w:val="af0"/>
              <w:ind w:left="-47" w:right="-89"/>
              <w:jc w:val="center"/>
              <w:rPr>
                <w:sz w:val="22"/>
                <w:szCs w:val="22"/>
              </w:rPr>
            </w:pPr>
            <w:r w:rsidRPr="00DE130B">
              <w:rPr>
                <w:sz w:val="22"/>
                <w:szCs w:val="22"/>
              </w:rPr>
              <w:t>06.07</w:t>
            </w:r>
          </w:p>
        </w:tc>
        <w:tc>
          <w:tcPr>
            <w:tcW w:w="3050" w:type="dxa"/>
          </w:tcPr>
          <w:p w14:paraId="5AAA8869" w14:textId="77777777" w:rsidR="009776E1" w:rsidRPr="00DE130B" w:rsidRDefault="009776E1" w:rsidP="005E0C5A">
            <w:pPr>
              <w:pStyle w:val="af0"/>
              <w:rPr>
                <w:sz w:val="22"/>
                <w:szCs w:val="22"/>
              </w:rPr>
            </w:pPr>
            <w:r w:rsidRPr="00DE130B">
              <w:rPr>
                <w:sz w:val="22"/>
                <w:szCs w:val="22"/>
              </w:rPr>
              <w:t>Λογισμικό και δικαιώματα χρήσης (</w:t>
            </w:r>
            <w:proofErr w:type="spellStart"/>
            <w:r w:rsidRPr="00DE130B">
              <w:rPr>
                <w:sz w:val="22"/>
                <w:szCs w:val="22"/>
              </w:rPr>
              <w:t>licenses</w:t>
            </w:r>
            <w:proofErr w:type="spellEnd"/>
            <w:r w:rsidRPr="00DE130B">
              <w:rPr>
                <w:sz w:val="22"/>
                <w:szCs w:val="22"/>
              </w:rPr>
              <w:t>) προγραμμάτων λογισμικού</w:t>
            </w:r>
          </w:p>
        </w:tc>
        <w:tc>
          <w:tcPr>
            <w:tcW w:w="2368" w:type="dxa"/>
          </w:tcPr>
          <w:p w14:paraId="5B400BEB" w14:textId="77777777" w:rsidR="009776E1" w:rsidRPr="00DE130B" w:rsidRDefault="009776E1" w:rsidP="005E0C5A">
            <w:pPr>
              <w:pStyle w:val="af0"/>
              <w:rPr>
                <w:sz w:val="22"/>
                <w:szCs w:val="22"/>
              </w:rPr>
            </w:pPr>
            <w:r w:rsidRPr="00DE130B">
              <w:rPr>
                <w:sz w:val="22"/>
                <w:szCs w:val="22"/>
              </w:rPr>
              <w:t>έως 15% και μέχρι 400.000€</w:t>
            </w:r>
          </w:p>
        </w:tc>
      </w:tr>
    </w:tbl>
    <w:p w14:paraId="2900573D" w14:textId="77777777" w:rsidR="009776E1" w:rsidRPr="00CB6EAC" w:rsidRDefault="009776E1" w:rsidP="009776E1">
      <w:pPr>
        <w:pStyle w:val="af0"/>
        <w:spacing w:before="1"/>
        <w:ind w:right="108"/>
        <w:rPr>
          <w:b/>
          <w:bCs w:val="0"/>
          <w:lang w:val="en-US"/>
        </w:rPr>
      </w:pPr>
    </w:p>
    <w:p w14:paraId="0D1F8812" w14:textId="77777777" w:rsidR="009776E1" w:rsidRPr="00DE130B" w:rsidRDefault="009776E1" w:rsidP="00DE130B">
      <w:pPr>
        <w:pStyle w:val="af0"/>
        <w:spacing w:before="1" w:line="360" w:lineRule="auto"/>
        <w:ind w:right="108"/>
        <w:rPr>
          <w:b/>
        </w:rPr>
      </w:pPr>
      <w:r w:rsidRPr="00DE130B">
        <w:rPr>
          <w:b/>
        </w:rPr>
        <w:t xml:space="preserve">Ως ημερομηνία έναρξης </w:t>
      </w:r>
      <w:proofErr w:type="spellStart"/>
      <w:r w:rsidRPr="00DE130B">
        <w:rPr>
          <w:b/>
        </w:rPr>
        <w:t>επιλεξιμότητας</w:t>
      </w:r>
      <w:proofErr w:type="spellEnd"/>
      <w:r w:rsidRPr="00DE130B">
        <w:rPr>
          <w:b/>
        </w:rPr>
        <w:t xml:space="preserve"> δαπανών, ορίζεται η ημερομηνία ηλεκτρονικής υποβολής της Αίτησης Χρηματοδότησης.</w:t>
      </w:r>
      <w:r w:rsidRPr="00DE130B">
        <w:t xml:space="preserve"> Ως έναρξη εργασιών θεωρείται το πρώτο χρονικά μεταξύ είτε της έναρξης των κατασκευαστικών εργασιών που αφορούν την επένδυση είτε της πρώτης νομικά δεσμευτικής ανάληψης υποχρέωσης για την παραγγελία εξοπλισμού είτε άλλης ανάληψης υποχρέωσης που καθιστά μη αναστρέψιμη την επένδυση. Η αγορά γης και οι προπαρασκευαστικές εργασίες, όπως η λήψη αδειών και η εκπόνηση μελετών σκοπιμότητας, δεν θεωρούνται έναρξη των εργασιών.</w:t>
      </w:r>
      <w:r w:rsidRPr="00DE130B">
        <w:rPr>
          <w:b/>
        </w:rPr>
        <w:t xml:space="preserve"> </w:t>
      </w:r>
    </w:p>
    <w:p w14:paraId="0DB3C3E7" w14:textId="77777777" w:rsidR="009776E1" w:rsidRPr="00DE130B" w:rsidRDefault="009776E1" w:rsidP="009776E1">
      <w:pPr>
        <w:pStyle w:val="af0"/>
        <w:spacing w:before="1"/>
        <w:ind w:right="108"/>
        <w:rPr>
          <w:b/>
          <w:highlight w:val="yellow"/>
        </w:rPr>
      </w:pPr>
    </w:p>
    <w:p w14:paraId="78F46AC6" w14:textId="4A690B30" w:rsidR="009776E1" w:rsidRPr="001335CB" w:rsidRDefault="009776E1" w:rsidP="009776E1">
      <w:pPr>
        <w:pStyle w:val="af0"/>
        <w:spacing w:before="1"/>
        <w:ind w:right="108"/>
        <w:rPr>
          <w:b/>
          <w:bCs w:val="0"/>
          <w:u w:val="single"/>
        </w:rPr>
      </w:pPr>
      <w:r w:rsidRPr="00DE130B">
        <w:rPr>
          <w:b/>
          <w:u w:val="single"/>
        </w:rPr>
        <w:t>Ποσοστά Ενίσχυσης Δαπανών</w:t>
      </w:r>
    </w:p>
    <w:p w14:paraId="4BB18939" w14:textId="1B8B6118" w:rsidR="009776E1" w:rsidRPr="001335CB" w:rsidRDefault="009776E1" w:rsidP="009776E1">
      <w:pPr>
        <w:pStyle w:val="af0"/>
        <w:spacing w:before="1"/>
        <w:ind w:right="108"/>
        <w:rPr>
          <w:b/>
          <w:bCs w:val="0"/>
        </w:rPr>
      </w:pPr>
      <w:r w:rsidRPr="00DE130B">
        <w:rPr>
          <w:b/>
        </w:rPr>
        <w:t>Δαπάνες Περιφερειακών Ενισχύσεων</w:t>
      </w:r>
    </w:p>
    <w:tbl>
      <w:tblPr>
        <w:tblStyle w:val="ab"/>
        <w:tblW w:w="0" w:type="auto"/>
        <w:tblInd w:w="-5" w:type="dxa"/>
        <w:tblLook w:val="04A0" w:firstRow="1" w:lastRow="0" w:firstColumn="1" w:lastColumn="0" w:noHBand="0" w:noVBand="1"/>
      </w:tblPr>
      <w:tblGrid>
        <w:gridCol w:w="1740"/>
        <w:gridCol w:w="1701"/>
        <w:gridCol w:w="1253"/>
        <w:gridCol w:w="1266"/>
        <w:gridCol w:w="1300"/>
        <w:gridCol w:w="1200"/>
      </w:tblGrid>
      <w:tr w:rsidR="009776E1" w:rsidRPr="00CB6EAC" w14:paraId="0A4B6F65" w14:textId="77777777" w:rsidTr="001436BE">
        <w:trPr>
          <w:trHeight w:val="735"/>
          <w:tblHeader/>
        </w:trPr>
        <w:tc>
          <w:tcPr>
            <w:tcW w:w="8364" w:type="dxa"/>
            <w:gridSpan w:val="6"/>
            <w:shd w:val="clear" w:color="auto" w:fill="0AA2C1"/>
          </w:tcPr>
          <w:p w14:paraId="74EA3635" w14:textId="77777777" w:rsidR="009776E1" w:rsidRPr="00CB6EAC" w:rsidRDefault="009776E1" w:rsidP="005E0C5A">
            <w:pPr>
              <w:pStyle w:val="af0"/>
              <w:jc w:val="center"/>
              <w:rPr>
                <w:b/>
                <w:bCs w:val="0"/>
                <w:color w:val="FFFFFF" w:themeColor="background1"/>
                <w:sz w:val="22"/>
                <w:szCs w:val="22"/>
              </w:rPr>
            </w:pPr>
            <w:r w:rsidRPr="00CB6EAC">
              <w:rPr>
                <w:b/>
                <w:color w:val="FFFFFF" w:themeColor="background1"/>
                <w:sz w:val="22"/>
                <w:szCs w:val="22"/>
              </w:rPr>
              <w:t xml:space="preserve">ΠΙΝΑΚΑΣ ΕΝΤΑΣΗΣ ΕΝΙΣΧΥΣΕΩΝ </w:t>
            </w:r>
          </w:p>
          <w:p w14:paraId="582E7BAD" w14:textId="77777777" w:rsidR="009776E1" w:rsidRPr="00CB6EAC" w:rsidRDefault="009776E1" w:rsidP="005E0C5A">
            <w:pPr>
              <w:pStyle w:val="af0"/>
              <w:jc w:val="center"/>
              <w:rPr>
                <w:b/>
                <w:bCs w:val="0"/>
                <w:color w:val="FFFFFF" w:themeColor="background1"/>
                <w:sz w:val="22"/>
                <w:szCs w:val="22"/>
              </w:rPr>
            </w:pPr>
            <w:r w:rsidRPr="00CB6EAC">
              <w:rPr>
                <w:b/>
                <w:color w:val="FFFFFF" w:themeColor="background1"/>
                <w:sz w:val="22"/>
                <w:szCs w:val="22"/>
              </w:rPr>
              <w:t>για δαπάνες που ενισχύονται σύμφωνα με το άρθρο 14 του Κανονισμού Ε.Ε. 651/2014</w:t>
            </w:r>
          </w:p>
        </w:tc>
      </w:tr>
      <w:tr w:rsidR="009776E1" w:rsidRPr="00CB6EAC" w14:paraId="7E717975" w14:textId="77777777" w:rsidTr="00CB6EAC">
        <w:tc>
          <w:tcPr>
            <w:tcW w:w="1740" w:type="dxa"/>
            <w:vMerge w:val="restart"/>
            <w:vAlign w:val="center"/>
          </w:tcPr>
          <w:p w14:paraId="0AFD3D7A" w14:textId="77777777" w:rsidR="009776E1" w:rsidRPr="00CB6EAC" w:rsidRDefault="009776E1" w:rsidP="005E0C5A">
            <w:pPr>
              <w:pStyle w:val="af0"/>
              <w:jc w:val="center"/>
              <w:rPr>
                <w:sz w:val="22"/>
                <w:szCs w:val="22"/>
              </w:rPr>
            </w:pPr>
            <w:r w:rsidRPr="00CB6EAC">
              <w:rPr>
                <w:sz w:val="22"/>
                <w:szCs w:val="22"/>
              </w:rPr>
              <w:t>Σχετικές Επιλέξιμες Υποκατηγορίες Δαπανών</w:t>
            </w:r>
          </w:p>
        </w:tc>
        <w:tc>
          <w:tcPr>
            <w:tcW w:w="1701" w:type="dxa"/>
            <w:vMerge w:val="restart"/>
          </w:tcPr>
          <w:p w14:paraId="302C253F" w14:textId="77777777" w:rsidR="009776E1" w:rsidRPr="00CB6EAC" w:rsidRDefault="009776E1" w:rsidP="005E0C5A">
            <w:pPr>
              <w:pStyle w:val="af0"/>
              <w:jc w:val="center"/>
              <w:rPr>
                <w:sz w:val="22"/>
                <w:szCs w:val="22"/>
              </w:rPr>
            </w:pPr>
          </w:p>
          <w:p w14:paraId="289DB702" w14:textId="77777777" w:rsidR="009776E1" w:rsidRPr="00CB6EAC" w:rsidRDefault="009776E1" w:rsidP="005E0C5A">
            <w:pPr>
              <w:pStyle w:val="af0"/>
              <w:jc w:val="center"/>
              <w:rPr>
                <w:sz w:val="22"/>
                <w:szCs w:val="22"/>
              </w:rPr>
            </w:pPr>
            <w:r w:rsidRPr="00CB6EAC">
              <w:rPr>
                <w:sz w:val="22"/>
                <w:szCs w:val="22"/>
              </w:rPr>
              <w:t>ΕΣΔΙΜ</w:t>
            </w:r>
          </w:p>
        </w:tc>
        <w:tc>
          <w:tcPr>
            <w:tcW w:w="2519" w:type="dxa"/>
            <w:gridSpan w:val="2"/>
          </w:tcPr>
          <w:p w14:paraId="45828864" w14:textId="77777777" w:rsidR="009776E1" w:rsidRPr="00CB6EAC" w:rsidRDefault="009776E1" w:rsidP="005E0C5A">
            <w:pPr>
              <w:pStyle w:val="af0"/>
              <w:jc w:val="center"/>
              <w:rPr>
                <w:sz w:val="22"/>
                <w:szCs w:val="22"/>
              </w:rPr>
            </w:pPr>
            <w:r w:rsidRPr="00CB6EAC">
              <w:rPr>
                <w:sz w:val="22"/>
                <w:szCs w:val="22"/>
              </w:rPr>
              <w:t>Πολύ μικρές και μικρές επιχειρήσεις</w:t>
            </w:r>
          </w:p>
        </w:tc>
        <w:tc>
          <w:tcPr>
            <w:tcW w:w="2404" w:type="dxa"/>
            <w:gridSpan w:val="2"/>
          </w:tcPr>
          <w:p w14:paraId="3BB734CD" w14:textId="77777777" w:rsidR="009776E1" w:rsidRPr="00CB6EAC" w:rsidRDefault="009776E1" w:rsidP="005E0C5A">
            <w:pPr>
              <w:pStyle w:val="Default"/>
              <w:jc w:val="center"/>
              <w:rPr>
                <w:rFonts w:ascii="Times New Roman" w:hAnsi="Times New Roman" w:cs="Times New Roman"/>
                <w:sz w:val="22"/>
                <w:szCs w:val="22"/>
              </w:rPr>
            </w:pPr>
            <w:proofErr w:type="spellStart"/>
            <w:r w:rsidRPr="00CB6EAC">
              <w:rPr>
                <w:rFonts w:ascii="Times New Roman" w:hAnsi="Times New Roman" w:cs="Times New Roman"/>
                <w:sz w:val="22"/>
                <w:szCs w:val="22"/>
              </w:rPr>
              <w:t>Μεσ</w:t>
            </w:r>
            <w:proofErr w:type="spellEnd"/>
            <w:r w:rsidRPr="00CB6EAC">
              <w:rPr>
                <w:rFonts w:ascii="Times New Roman" w:hAnsi="Times New Roman" w:cs="Times New Roman"/>
                <w:sz w:val="22"/>
                <w:szCs w:val="22"/>
              </w:rPr>
              <w:t>αίες επ</w:t>
            </w:r>
            <w:proofErr w:type="spellStart"/>
            <w:r w:rsidRPr="00CB6EAC">
              <w:rPr>
                <w:rFonts w:ascii="Times New Roman" w:hAnsi="Times New Roman" w:cs="Times New Roman"/>
                <w:sz w:val="22"/>
                <w:szCs w:val="22"/>
              </w:rPr>
              <w:t>ιχειρήσεις</w:t>
            </w:r>
            <w:proofErr w:type="spellEnd"/>
            <w:r w:rsidRPr="00CB6EAC">
              <w:rPr>
                <w:rFonts w:ascii="Times New Roman" w:hAnsi="Times New Roman" w:cs="Times New Roman"/>
                <w:sz w:val="22"/>
                <w:szCs w:val="22"/>
              </w:rPr>
              <w:t xml:space="preserve"> </w:t>
            </w:r>
          </w:p>
        </w:tc>
      </w:tr>
      <w:tr w:rsidR="009776E1" w:rsidRPr="00CB6EAC" w14:paraId="0553F0BE" w14:textId="77777777" w:rsidTr="00CB6EAC">
        <w:tc>
          <w:tcPr>
            <w:tcW w:w="1740" w:type="dxa"/>
            <w:vMerge/>
            <w:vAlign w:val="center"/>
          </w:tcPr>
          <w:p w14:paraId="624D674D" w14:textId="77777777" w:rsidR="009776E1" w:rsidRPr="00CB6EAC" w:rsidRDefault="009776E1" w:rsidP="005E0C5A">
            <w:pPr>
              <w:pStyle w:val="af0"/>
              <w:jc w:val="center"/>
              <w:rPr>
                <w:b/>
                <w:bCs w:val="0"/>
                <w:sz w:val="22"/>
                <w:szCs w:val="22"/>
              </w:rPr>
            </w:pPr>
          </w:p>
        </w:tc>
        <w:tc>
          <w:tcPr>
            <w:tcW w:w="1701" w:type="dxa"/>
            <w:vMerge/>
          </w:tcPr>
          <w:p w14:paraId="4E80E118" w14:textId="77777777" w:rsidR="009776E1" w:rsidRPr="00CB6EAC" w:rsidRDefault="009776E1" w:rsidP="005E0C5A">
            <w:pPr>
              <w:pStyle w:val="af0"/>
              <w:rPr>
                <w:sz w:val="22"/>
                <w:szCs w:val="22"/>
              </w:rPr>
            </w:pPr>
          </w:p>
        </w:tc>
        <w:tc>
          <w:tcPr>
            <w:tcW w:w="1253" w:type="dxa"/>
          </w:tcPr>
          <w:p w14:paraId="414833AE" w14:textId="77777777" w:rsidR="009776E1" w:rsidRPr="00CB6EAC" w:rsidRDefault="009776E1" w:rsidP="005E0C5A">
            <w:pPr>
              <w:pStyle w:val="af0"/>
              <w:jc w:val="center"/>
              <w:rPr>
                <w:sz w:val="22"/>
                <w:szCs w:val="22"/>
              </w:rPr>
            </w:pPr>
            <w:r w:rsidRPr="00CB6EAC">
              <w:rPr>
                <w:sz w:val="22"/>
                <w:szCs w:val="22"/>
              </w:rPr>
              <w:t>Ένταση Ενίσχυσης</w:t>
            </w:r>
          </w:p>
        </w:tc>
        <w:tc>
          <w:tcPr>
            <w:tcW w:w="1266" w:type="dxa"/>
          </w:tcPr>
          <w:p w14:paraId="09F36B83" w14:textId="77777777" w:rsidR="009776E1" w:rsidRPr="00CB6EAC" w:rsidRDefault="009776E1" w:rsidP="005E0C5A">
            <w:pPr>
              <w:pStyle w:val="Default"/>
              <w:jc w:val="center"/>
              <w:rPr>
                <w:rFonts w:ascii="Times New Roman" w:hAnsi="Times New Roman" w:cs="Times New Roman"/>
                <w:sz w:val="22"/>
                <w:szCs w:val="22"/>
              </w:rPr>
            </w:pPr>
            <w:proofErr w:type="spellStart"/>
            <w:r w:rsidRPr="00CB6EAC">
              <w:rPr>
                <w:rFonts w:ascii="Times New Roman" w:hAnsi="Times New Roman" w:cs="Times New Roman"/>
                <w:sz w:val="22"/>
                <w:szCs w:val="22"/>
              </w:rPr>
              <w:t>Έντ</w:t>
            </w:r>
            <w:proofErr w:type="spellEnd"/>
            <w:r w:rsidRPr="00CB6EAC">
              <w:rPr>
                <w:rFonts w:ascii="Times New Roman" w:hAnsi="Times New Roman" w:cs="Times New Roman"/>
                <w:sz w:val="22"/>
                <w:szCs w:val="22"/>
              </w:rPr>
              <w:t xml:space="preserve">αση </w:t>
            </w:r>
            <w:proofErr w:type="spellStart"/>
            <w:r w:rsidRPr="00CB6EAC">
              <w:rPr>
                <w:rFonts w:ascii="Times New Roman" w:hAnsi="Times New Roman" w:cs="Times New Roman"/>
                <w:sz w:val="22"/>
                <w:szCs w:val="22"/>
              </w:rPr>
              <w:t>Ενίσχυσης</w:t>
            </w:r>
            <w:proofErr w:type="spellEnd"/>
          </w:p>
        </w:tc>
        <w:tc>
          <w:tcPr>
            <w:tcW w:w="1300" w:type="dxa"/>
          </w:tcPr>
          <w:p w14:paraId="5A703723" w14:textId="77777777" w:rsidR="009776E1" w:rsidRPr="00CB6EAC" w:rsidRDefault="009776E1" w:rsidP="005E0C5A">
            <w:pPr>
              <w:pStyle w:val="af0"/>
              <w:jc w:val="center"/>
              <w:rPr>
                <w:sz w:val="22"/>
                <w:szCs w:val="22"/>
              </w:rPr>
            </w:pPr>
            <w:r w:rsidRPr="00CB6EAC">
              <w:rPr>
                <w:sz w:val="22"/>
                <w:szCs w:val="22"/>
              </w:rPr>
              <w:t>Ένταση Ενίσχυσης</w:t>
            </w:r>
          </w:p>
        </w:tc>
        <w:tc>
          <w:tcPr>
            <w:tcW w:w="1104" w:type="dxa"/>
          </w:tcPr>
          <w:p w14:paraId="1E001C8C" w14:textId="77777777" w:rsidR="009776E1" w:rsidRPr="00CB6EAC" w:rsidRDefault="009776E1" w:rsidP="005E0C5A">
            <w:pPr>
              <w:pStyle w:val="af0"/>
              <w:jc w:val="center"/>
              <w:rPr>
                <w:sz w:val="22"/>
                <w:szCs w:val="22"/>
              </w:rPr>
            </w:pPr>
            <w:r w:rsidRPr="00CB6EAC">
              <w:rPr>
                <w:sz w:val="22"/>
                <w:szCs w:val="22"/>
              </w:rPr>
              <w:t>Ένταση Ενίσχυσης</w:t>
            </w:r>
          </w:p>
        </w:tc>
      </w:tr>
      <w:tr w:rsidR="009776E1" w:rsidRPr="00CB6EAC" w14:paraId="2A152E2E" w14:textId="77777777" w:rsidTr="00CB6EAC">
        <w:trPr>
          <w:trHeight w:val="813"/>
        </w:trPr>
        <w:tc>
          <w:tcPr>
            <w:tcW w:w="1740" w:type="dxa"/>
            <w:vMerge w:val="restart"/>
            <w:vAlign w:val="center"/>
          </w:tcPr>
          <w:p w14:paraId="00476040" w14:textId="77777777" w:rsidR="009776E1" w:rsidRPr="00CB6EAC" w:rsidRDefault="009776E1" w:rsidP="005E0C5A">
            <w:pPr>
              <w:pStyle w:val="af0"/>
              <w:jc w:val="center"/>
              <w:rPr>
                <w:b/>
                <w:bCs w:val="0"/>
                <w:sz w:val="22"/>
                <w:szCs w:val="22"/>
              </w:rPr>
            </w:pPr>
            <w:r w:rsidRPr="00CB6EAC">
              <w:rPr>
                <w:b/>
                <w:sz w:val="22"/>
                <w:szCs w:val="22"/>
              </w:rPr>
              <w:t>2.1</w:t>
            </w:r>
          </w:p>
          <w:p w14:paraId="4D4425B4" w14:textId="77777777" w:rsidR="009776E1" w:rsidRPr="00CB6EAC" w:rsidRDefault="009776E1" w:rsidP="005E0C5A">
            <w:pPr>
              <w:pStyle w:val="af0"/>
              <w:jc w:val="center"/>
              <w:rPr>
                <w:b/>
                <w:bCs w:val="0"/>
                <w:sz w:val="22"/>
                <w:szCs w:val="22"/>
              </w:rPr>
            </w:pPr>
            <w:r w:rsidRPr="00CB6EAC">
              <w:rPr>
                <w:b/>
                <w:sz w:val="22"/>
                <w:szCs w:val="22"/>
              </w:rPr>
              <w:lastRenderedPageBreak/>
              <w:t>2.2</w:t>
            </w:r>
          </w:p>
          <w:p w14:paraId="4A675BE8" w14:textId="77777777" w:rsidR="009776E1" w:rsidRPr="00CB6EAC" w:rsidRDefault="009776E1" w:rsidP="005E0C5A">
            <w:pPr>
              <w:pStyle w:val="af0"/>
              <w:jc w:val="center"/>
              <w:rPr>
                <w:b/>
                <w:bCs w:val="0"/>
                <w:sz w:val="22"/>
                <w:szCs w:val="22"/>
              </w:rPr>
            </w:pPr>
            <w:r w:rsidRPr="00CB6EAC">
              <w:rPr>
                <w:b/>
                <w:sz w:val="22"/>
                <w:szCs w:val="22"/>
              </w:rPr>
              <w:t>2.4</w:t>
            </w:r>
          </w:p>
          <w:p w14:paraId="7A3DC29F" w14:textId="77777777" w:rsidR="009776E1" w:rsidRPr="00CB6EAC" w:rsidRDefault="009776E1" w:rsidP="005E0C5A">
            <w:pPr>
              <w:pStyle w:val="af0"/>
              <w:jc w:val="center"/>
              <w:rPr>
                <w:b/>
                <w:bCs w:val="0"/>
                <w:sz w:val="22"/>
                <w:szCs w:val="22"/>
              </w:rPr>
            </w:pPr>
            <w:r w:rsidRPr="00CB6EAC">
              <w:rPr>
                <w:b/>
                <w:sz w:val="22"/>
                <w:szCs w:val="22"/>
              </w:rPr>
              <w:t>4.1</w:t>
            </w:r>
          </w:p>
          <w:p w14:paraId="2E604AD2" w14:textId="77777777" w:rsidR="009776E1" w:rsidRPr="00CB6EAC" w:rsidRDefault="009776E1" w:rsidP="005E0C5A">
            <w:pPr>
              <w:pStyle w:val="af0"/>
              <w:jc w:val="center"/>
              <w:rPr>
                <w:b/>
                <w:bCs w:val="0"/>
                <w:sz w:val="22"/>
                <w:szCs w:val="22"/>
              </w:rPr>
            </w:pPr>
            <w:r w:rsidRPr="00CB6EAC">
              <w:rPr>
                <w:b/>
                <w:sz w:val="22"/>
                <w:szCs w:val="22"/>
              </w:rPr>
              <w:t>4.2</w:t>
            </w:r>
          </w:p>
          <w:p w14:paraId="3F2313E9" w14:textId="77777777" w:rsidR="009776E1" w:rsidRPr="00CB6EAC" w:rsidRDefault="009776E1" w:rsidP="005E0C5A">
            <w:pPr>
              <w:pStyle w:val="af0"/>
              <w:jc w:val="center"/>
              <w:rPr>
                <w:b/>
                <w:bCs w:val="0"/>
                <w:sz w:val="22"/>
                <w:szCs w:val="22"/>
              </w:rPr>
            </w:pPr>
            <w:r w:rsidRPr="00CB6EAC">
              <w:rPr>
                <w:b/>
                <w:sz w:val="22"/>
                <w:szCs w:val="22"/>
              </w:rPr>
              <w:t>4.5</w:t>
            </w:r>
          </w:p>
          <w:p w14:paraId="3FBF9F45" w14:textId="77777777" w:rsidR="009776E1" w:rsidRPr="00CB6EAC" w:rsidRDefault="009776E1" w:rsidP="005E0C5A">
            <w:pPr>
              <w:pStyle w:val="af0"/>
              <w:jc w:val="center"/>
              <w:rPr>
                <w:b/>
                <w:bCs w:val="0"/>
                <w:sz w:val="22"/>
                <w:szCs w:val="22"/>
              </w:rPr>
            </w:pPr>
            <w:r w:rsidRPr="00CB6EAC">
              <w:rPr>
                <w:b/>
                <w:sz w:val="22"/>
                <w:szCs w:val="22"/>
              </w:rPr>
              <w:t>5.1</w:t>
            </w:r>
          </w:p>
        </w:tc>
        <w:tc>
          <w:tcPr>
            <w:tcW w:w="1701" w:type="dxa"/>
            <w:vAlign w:val="center"/>
          </w:tcPr>
          <w:p w14:paraId="354DFACD" w14:textId="77777777" w:rsidR="009776E1" w:rsidRPr="00CB6EAC" w:rsidRDefault="009776E1" w:rsidP="005E0C5A">
            <w:pPr>
              <w:pStyle w:val="af0"/>
              <w:jc w:val="center"/>
              <w:rPr>
                <w:sz w:val="22"/>
                <w:szCs w:val="22"/>
              </w:rPr>
            </w:pPr>
            <w:r w:rsidRPr="00CB6EAC">
              <w:rPr>
                <w:sz w:val="22"/>
                <w:szCs w:val="22"/>
              </w:rPr>
              <w:lastRenderedPageBreak/>
              <w:t>Δυτικής Μακεδονίας</w:t>
            </w:r>
          </w:p>
        </w:tc>
        <w:tc>
          <w:tcPr>
            <w:tcW w:w="1253" w:type="dxa"/>
            <w:vAlign w:val="center"/>
          </w:tcPr>
          <w:p w14:paraId="0B9B510F" w14:textId="77777777" w:rsidR="009776E1" w:rsidRPr="00CB6EAC" w:rsidRDefault="009776E1" w:rsidP="005E0C5A">
            <w:pPr>
              <w:pStyle w:val="af0"/>
              <w:jc w:val="center"/>
              <w:rPr>
                <w:sz w:val="22"/>
                <w:szCs w:val="22"/>
              </w:rPr>
            </w:pPr>
            <w:r w:rsidRPr="00CB6EAC">
              <w:rPr>
                <w:sz w:val="22"/>
                <w:szCs w:val="22"/>
              </w:rPr>
              <w:t>70%</w:t>
            </w:r>
          </w:p>
        </w:tc>
        <w:tc>
          <w:tcPr>
            <w:tcW w:w="1266" w:type="dxa"/>
            <w:vAlign w:val="center"/>
          </w:tcPr>
          <w:p w14:paraId="608163F8" w14:textId="77777777" w:rsidR="009776E1" w:rsidRPr="00CB6EAC" w:rsidRDefault="009776E1" w:rsidP="005E0C5A">
            <w:pPr>
              <w:pStyle w:val="af0"/>
              <w:jc w:val="center"/>
              <w:rPr>
                <w:sz w:val="22"/>
                <w:szCs w:val="22"/>
              </w:rPr>
            </w:pPr>
            <w:r w:rsidRPr="00CB6EAC">
              <w:rPr>
                <w:sz w:val="22"/>
                <w:szCs w:val="22"/>
              </w:rPr>
              <w:t>30%</w:t>
            </w:r>
          </w:p>
        </w:tc>
        <w:tc>
          <w:tcPr>
            <w:tcW w:w="1300" w:type="dxa"/>
            <w:vAlign w:val="center"/>
          </w:tcPr>
          <w:p w14:paraId="5EE511C9" w14:textId="77777777" w:rsidR="009776E1" w:rsidRPr="00CB6EAC" w:rsidRDefault="009776E1" w:rsidP="005E0C5A">
            <w:pPr>
              <w:pStyle w:val="af0"/>
              <w:jc w:val="center"/>
              <w:rPr>
                <w:sz w:val="22"/>
                <w:szCs w:val="22"/>
              </w:rPr>
            </w:pPr>
            <w:r w:rsidRPr="00CB6EAC">
              <w:rPr>
                <w:sz w:val="22"/>
                <w:szCs w:val="22"/>
              </w:rPr>
              <w:t>60%</w:t>
            </w:r>
          </w:p>
        </w:tc>
        <w:tc>
          <w:tcPr>
            <w:tcW w:w="1104" w:type="dxa"/>
            <w:vAlign w:val="center"/>
          </w:tcPr>
          <w:p w14:paraId="14E82D0E" w14:textId="77777777" w:rsidR="009776E1" w:rsidRPr="00CB6EAC" w:rsidRDefault="009776E1" w:rsidP="005E0C5A">
            <w:pPr>
              <w:pStyle w:val="af0"/>
              <w:jc w:val="center"/>
              <w:rPr>
                <w:sz w:val="22"/>
                <w:szCs w:val="22"/>
              </w:rPr>
            </w:pPr>
            <w:r w:rsidRPr="00CB6EAC">
              <w:rPr>
                <w:sz w:val="22"/>
                <w:szCs w:val="22"/>
              </w:rPr>
              <w:t>40%</w:t>
            </w:r>
          </w:p>
        </w:tc>
      </w:tr>
      <w:tr w:rsidR="009776E1" w:rsidRPr="00CB6EAC" w14:paraId="64514052" w14:textId="77777777" w:rsidTr="00CB6EAC">
        <w:trPr>
          <w:trHeight w:val="750"/>
        </w:trPr>
        <w:tc>
          <w:tcPr>
            <w:tcW w:w="1740" w:type="dxa"/>
            <w:vMerge/>
            <w:vAlign w:val="center"/>
          </w:tcPr>
          <w:p w14:paraId="0999681E" w14:textId="77777777" w:rsidR="009776E1" w:rsidRPr="00CB6EAC" w:rsidRDefault="009776E1" w:rsidP="005E0C5A">
            <w:pPr>
              <w:pStyle w:val="af0"/>
              <w:jc w:val="center"/>
              <w:rPr>
                <w:b/>
                <w:bCs w:val="0"/>
                <w:sz w:val="22"/>
                <w:szCs w:val="22"/>
              </w:rPr>
            </w:pPr>
          </w:p>
        </w:tc>
        <w:tc>
          <w:tcPr>
            <w:tcW w:w="1701" w:type="dxa"/>
            <w:vAlign w:val="center"/>
          </w:tcPr>
          <w:p w14:paraId="5D3BEC5C" w14:textId="77777777" w:rsidR="009776E1" w:rsidRPr="00CB6EAC" w:rsidRDefault="009776E1" w:rsidP="005E0C5A">
            <w:pPr>
              <w:pStyle w:val="af0"/>
              <w:jc w:val="center"/>
              <w:rPr>
                <w:sz w:val="22"/>
                <w:szCs w:val="22"/>
              </w:rPr>
            </w:pPr>
            <w:r w:rsidRPr="00CB6EAC">
              <w:rPr>
                <w:sz w:val="22"/>
                <w:szCs w:val="22"/>
              </w:rPr>
              <w:t>Μεγαλόπολης</w:t>
            </w:r>
          </w:p>
        </w:tc>
        <w:tc>
          <w:tcPr>
            <w:tcW w:w="1253" w:type="dxa"/>
            <w:vAlign w:val="center"/>
          </w:tcPr>
          <w:p w14:paraId="5EE77EBB" w14:textId="77777777" w:rsidR="009776E1" w:rsidRPr="00CB6EAC" w:rsidRDefault="009776E1" w:rsidP="005E0C5A">
            <w:pPr>
              <w:pStyle w:val="af0"/>
              <w:jc w:val="center"/>
              <w:rPr>
                <w:sz w:val="22"/>
                <w:szCs w:val="22"/>
              </w:rPr>
            </w:pPr>
            <w:r w:rsidRPr="00CB6EAC">
              <w:rPr>
                <w:sz w:val="22"/>
                <w:szCs w:val="22"/>
              </w:rPr>
              <w:t>70%</w:t>
            </w:r>
          </w:p>
        </w:tc>
        <w:tc>
          <w:tcPr>
            <w:tcW w:w="1266" w:type="dxa"/>
            <w:vAlign w:val="center"/>
          </w:tcPr>
          <w:p w14:paraId="71F5A8B1" w14:textId="77777777" w:rsidR="009776E1" w:rsidRPr="00CB6EAC" w:rsidRDefault="009776E1" w:rsidP="005E0C5A">
            <w:pPr>
              <w:pStyle w:val="af0"/>
              <w:jc w:val="center"/>
              <w:rPr>
                <w:sz w:val="22"/>
                <w:szCs w:val="22"/>
              </w:rPr>
            </w:pPr>
            <w:r w:rsidRPr="00CB6EAC">
              <w:rPr>
                <w:sz w:val="22"/>
                <w:szCs w:val="22"/>
              </w:rPr>
              <w:t>30%</w:t>
            </w:r>
          </w:p>
        </w:tc>
        <w:tc>
          <w:tcPr>
            <w:tcW w:w="1300" w:type="dxa"/>
            <w:vAlign w:val="center"/>
          </w:tcPr>
          <w:p w14:paraId="7855898E" w14:textId="77777777" w:rsidR="009776E1" w:rsidRPr="00CB6EAC" w:rsidRDefault="009776E1" w:rsidP="005E0C5A">
            <w:pPr>
              <w:pStyle w:val="af0"/>
              <w:jc w:val="center"/>
              <w:rPr>
                <w:sz w:val="22"/>
                <w:szCs w:val="22"/>
              </w:rPr>
            </w:pPr>
            <w:r w:rsidRPr="00CB6EAC">
              <w:rPr>
                <w:sz w:val="22"/>
                <w:szCs w:val="22"/>
              </w:rPr>
              <w:t>60%</w:t>
            </w:r>
          </w:p>
        </w:tc>
        <w:tc>
          <w:tcPr>
            <w:tcW w:w="1104" w:type="dxa"/>
            <w:vAlign w:val="center"/>
          </w:tcPr>
          <w:p w14:paraId="048B0526" w14:textId="77777777" w:rsidR="009776E1" w:rsidRPr="00CB6EAC" w:rsidRDefault="009776E1" w:rsidP="005E0C5A">
            <w:pPr>
              <w:pStyle w:val="af0"/>
              <w:jc w:val="center"/>
              <w:rPr>
                <w:sz w:val="22"/>
                <w:szCs w:val="22"/>
              </w:rPr>
            </w:pPr>
            <w:r w:rsidRPr="00CB6EAC">
              <w:rPr>
                <w:sz w:val="22"/>
                <w:szCs w:val="22"/>
              </w:rPr>
              <w:t>40%</w:t>
            </w:r>
          </w:p>
        </w:tc>
      </w:tr>
    </w:tbl>
    <w:p w14:paraId="1C1D6880" w14:textId="77777777" w:rsidR="009776E1" w:rsidRPr="00DE130B" w:rsidRDefault="009776E1" w:rsidP="009776E1">
      <w:pPr>
        <w:pStyle w:val="af0"/>
        <w:spacing w:before="1"/>
        <w:ind w:right="108"/>
        <w:rPr>
          <w:b/>
          <w:bCs w:val="0"/>
        </w:rPr>
      </w:pPr>
    </w:p>
    <w:p w14:paraId="1575862E" w14:textId="78B2202C" w:rsidR="009776E1" w:rsidRPr="001436BE" w:rsidRDefault="009776E1" w:rsidP="001436BE">
      <w:pPr>
        <w:pStyle w:val="af0"/>
        <w:spacing w:before="1"/>
        <w:ind w:right="108"/>
        <w:rPr>
          <w:b/>
          <w:bCs w:val="0"/>
          <w:lang w:val="en-US"/>
        </w:rPr>
      </w:pPr>
      <w:r w:rsidRPr="00DE130B">
        <w:rPr>
          <w:b/>
        </w:rPr>
        <w:t>Δαπάνες εκτός περιφερειακών ενισχύσεων</w:t>
      </w:r>
      <w:r w:rsidRPr="00DE130B">
        <w:rPr>
          <w:b/>
        </w:rPr>
        <w:tab/>
      </w:r>
    </w:p>
    <w:tbl>
      <w:tblPr>
        <w:tblStyle w:val="ab"/>
        <w:tblW w:w="0" w:type="auto"/>
        <w:tblInd w:w="-5" w:type="dxa"/>
        <w:tblLook w:val="04A0" w:firstRow="1" w:lastRow="0" w:firstColumn="1" w:lastColumn="0" w:noHBand="0" w:noVBand="1"/>
      </w:tblPr>
      <w:tblGrid>
        <w:gridCol w:w="1752"/>
        <w:gridCol w:w="1706"/>
        <w:gridCol w:w="1298"/>
        <w:gridCol w:w="1148"/>
        <w:gridCol w:w="1324"/>
        <w:gridCol w:w="1315"/>
      </w:tblGrid>
      <w:tr w:rsidR="009776E1" w:rsidRPr="00DE130B" w14:paraId="742069F9" w14:textId="77777777" w:rsidTr="001436BE">
        <w:trPr>
          <w:trHeight w:val="366"/>
        </w:trPr>
        <w:tc>
          <w:tcPr>
            <w:tcW w:w="8543" w:type="dxa"/>
            <w:gridSpan w:val="6"/>
            <w:shd w:val="clear" w:color="auto" w:fill="0AA2C1"/>
          </w:tcPr>
          <w:p w14:paraId="58A952EC" w14:textId="77777777" w:rsidR="009776E1" w:rsidRPr="00DE130B" w:rsidRDefault="009776E1" w:rsidP="005E0C5A">
            <w:pPr>
              <w:pStyle w:val="Default"/>
              <w:jc w:val="center"/>
              <w:rPr>
                <w:rFonts w:ascii="Times New Roman" w:hAnsi="Times New Roman" w:cs="Times New Roman"/>
                <w:color w:val="FFFFFF"/>
                <w:sz w:val="20"/>
                <w:szCs w:val="20"/>
                <w:lang w:val="el-GR"/>
              </w:rPr>
            </w:pPr>
            <w:r w:rsidRPr="00DE130B">
              <w:rPr>
                <w:rFonts w:ascii="Times New Roman" w:hAnsi="Times New Roman" w:cs="Times New Roman"/>
                <w:b/>
                <w:bCs/>
                <w:color w:val="FFFFFF"/>
                <w:sz w:val="20"/>
                <w:szCs w:val="20"/>
                <w:lang w:val="el-GR"/>
              </w:rPr>
              <w:t xml:space="preserve">ΠΙΝΑΚΑΣ ΕΝΤΑΣΗΣ ΕΝΙΣΧΥΣΕΩΝ </w:t>
            </w:r>
          </w:p>
          <w:p w14:paraId="72DF1B1F" w14:textId="77777777" w:rsidR="009776E1" w:rsidRPr="00DE130B" w:rsidRDefault="009776E1" w:rsidP="005E0C5A">
            <w:pPr>
              <w:pStyle w:val="af0"/>
              <w:jc w:val="center"/>
              <w:rPr>
                <w:b/>
                <w:bCs w:val="0"/>
                <w:color w:val="FFFFFF" w:themeColor="background1"/>
              </w:rPr>
            </w:pPr>
            <w:r w:rsidRPr="00DE130B">
              <w:rPr>
                <w:color w:val="FFFFFF"/>
              </w:rPr>
              <w:t xml:space="preserve">για δαπάνες που ενισχύονται σύμφωνα με το </w:t>
            </w:r>
            <w:r w:rsidRPr="00DE130B">
              <w:rPr>
                <w:b/>
                <w:color w:val="FFFFFF"/>
              </w:rPr>
              <w:t xml:space="preserve">Άρθρο 18 και το Άρθρο 19 του Κανονισμού Ε.Ε. 651/2014 </w:t>
            </w:r>
          </w:p>
        </w:tc>
      </w:tr>
      <w:tr w:rsidR="009776E1" w:rsidRPr="00DE130B" w14:paraId="37201C85" w14:textId="77777777" w:rsidTr="001436BE">
        <w:tc>
          <w:tcPr>
            <w:tcW w:w="1752" w:type="dxa"/>
            <w:vMerge w:val="restart"/>
            <w:vAlign w:val="center"/>
          </w:tcPr>
          <w:p w14:paraId="1A8E5D16" w14:textId="77777777" w:rsidR="009776E1" w:rsidRPr="00DE130B" w:rsidRDefault="009776E1" w:rsidP="005E0C5A">
            <w:pPr>
              <w:pStyle w:val="af0"/>
              <w:jc w:val="center"/>
            </w:pPr>
            <w:r w:rsidRPr="00DE130B">
              <w:t>Σχετικές Επιλέξιμες Υποκατηγορίες Δαπανών</w:t>
            </w:r>
          </w:p>
        </w:tc>
        <w:tc>
          <w:tcPr>
            <w:tcW w:w="1706" w:type="dxa"/>
            <w:vMerge w:val="restart"/>
            <w:shd w:val="clear" w:color="auto" w:fill="auto"/>
          </w:tcPr>
          <w:p w14:paraId="6295D08F" w14:textId="77777777" w:rsidR="009776E1" w:rsidRPr="00DE130B" w:rsidRDefault="009776E1" w:rsidP="005E0C5A">
            <w:pPr>
              <w:pStyle w:val="af0"/>
              <w:jc w:val="center"/>
            </w:pPr>
          </w:p>
          <w:p w14:paraId="286EE74D" w14:textId="77777777" w:rsidR="009776E1" w:rsidRPr="00DE130B" w:rsidRDefault="009776E1" w:rsidP="005E0C5A">
            <w:pPr>
              <w:pStyle w:val="af0"/>
              <w:jc w:val="center"/>
            </w:pPr>
            <w:r w:rsidRPr="00DE130B">
              <w:t>ΕΣΔΙΜ</w:t>
            </w:r>
          </w:p>
        </w:tc>
        <w:tc>
          <w:tcPr>
            <w:tcW w:w="2446" w:type="dxa"/>
            <w:gridSpan w:val="2"/>
            <w:shd w:val="clear" w:color="auto" w:fill="auto"/>
          </w:tcPr>
          <w:p w14:paraId="41AC3749" w14:textId="77777777" w:rsidR="009776E1" w:rsidRPr="00DE130B" w:rsidRDefault="009776E1" w:rsidP="005E0C5A">
            <w:pPr>
              <w:pStyle w:val="af0"/>
              <w:jc w:val="center"/>
            </w:pPr>
            <w:r w:rsidRPr="00DE130B">
              <w:t>Πολύ μικρές και μικρές επιχειρήσεις</w:t>
            </w:r>
          </w:p>
        </w:tc>
        <w:tc>
          <w:tcPr>
            <w:tcW w:w="2639" w:type="dxa"/>
            <w:gridSpan w:val="2"/>
            <w:shd w:val="clear" w:color="auto" w:fill="auto"/>
          </w:tcPr>
          <w:p w14:paraId="06D1BBD9" w14:textId="77777777" w:rsidR="009776E1" w:rsidRPr="00DE130B" w:rsidRDefault="009776E1" w:rsidP="005E0C5A">
            <w:pPr>
              <w:pStyle w:val="Default"/>
              <w:jc w:val="center"/>
              <w:rPr>
                <w:rFonts w:ascii="Times New Roman" w:hAnsi="Times New Roman" w:cs="Times New Roman"/>
                <w:sz w:val="20"/>
                <w:szCs w:val="20"/>
              </w:rPr>
            </w:pPr>
            <w:proofErr w:type="spellStart"/>
            <w:r w:rsidRPr="00DE130B">
              <w:rPr>
                <w:rFonts w:ascii="Times New Roman" w:hAnsi="Times New Roman" w:cs="Times New Roman"/>
                <w:sz w:val="20"/>
                <w:szCs w:val="20"/>
              </w:rPr>
              <w:t>Μεσ</w:t>
            </w:r>
            <w:proofErr w:type="spellEnd"/>
            <w:r w:rsidRPr="00DE130B">
              <w:rPr>
                <w:rFonts w:ascii="Times New Roman" w:hAnsi="Times New Roman" w:cs="Times New Roman"/>
                <w:sz w:val="20"/>
                <w:szCs w:val="20"/>
              </w:rPr>
              <w:t>αίες επ</w:t>
            </w:r>
            <w:proofErr w:type="spellStart"/>
            <w:r w:rsidRPr="00DE130B">
              <w:rPr>
                <w:rFonts w:ascii="Times New Roman" w:hAnsi="Times New Roman" w:cs="Times New Roman"/>
                <w:sz w:val="20"/>
                <w:szCs w:val="20"/>
              </w:rPr>
              <w:t>ιχειρήσεις</w:t>
            </w:r>
            <w:proofErr w:type="spellEnd"/>
            <w:r w:rsidRPr="00DE130B">
              <w:rPr>
                <w:rFonts w:ascii="Times New Roman" w:hAnsi="Times New Roman" w:cs="Times New Roman"/>
                <w:sz w:val="20"/>
                <w:szCs w:val="20"/>
              </w:rPr>
              <w:t xml:space="preserve"> </w:t>
            </w:r>
          </w:p>
        </w:tc>
      </w:tr>
      <w:tr w:rsidR="009776E1" w:rsidRPr="00DE130B" w14:paraId="616382F5" w14:textId="77777777" w:rsidTr="001436BE">
        <w:tc>
          <w:tcPr>
            <w:tcW w:w="1752" w:type="dxa"/>
            <w:vMerge/>
            <w:vAlign w:val="center"/>
          </w:tcPr>
          <w:p w14:paraId="65F2E5FE" w14:textId="77777777" w:rsidR="009776E1" w:rsidRPr="00DE130B" w:rsidRDefault="009776E1" w:rsidP="005E0C5A">
            <w:pPr>
              <w:pStyle w:val="af0"/>
              <w:jc w:val="center"/>
              <w:rPr>
                <w:b/>
                <w:bCs w:val="0"/>
              </w:rPr>
            </w:pPr>
          </w:p>
        </w:tc>
        <w:tc>
          <w:tcPr>
            <w:tcW w:w="1706" w:type="dxa"/>
            <w:vMerge/>
            <w:shd w:val="clear" w:color="auto" w:fill="auto"/>
          </w:tcPr>
          <w:p w14:paraId="326E2CA6" w14:textId="77777777" w:rsidR="009776E1" w:rsidRPr="00DE130B" w:rsidRDefault="009776E1" w:rsidP="005E0C5A">
            <w:pPr>
              <w:pStyle w:val="af0"/>
            </w:pPr>
          </w:p>
        </w:tc>
        <w:tc>
          <w:tcPr>
            <w:tcW w:w="1298" w:type="dxa"/>
            <w:shd w:val="clear" w:color="auto" w:fill="auto"/>
          </w:tcPr>
          <w:p w14:paraId="47B39AF2" w14:textId="77777777" w:rsidR="009776E1" w:rsidRPr="00DE130B" w:rsidRDefault="009776E1" w:rsidP="005E0C5A">
            <w:pPr>
              <w:pStyle w:val="af0"/>
              <w:jc w:val="center"/>
            </w:pPr>
            <w:r w:rsidRPr="00DE130B">
              <w:t>Ένταση Ενίσχυσης</w:t>
            </w:r>
          </w:p>
        </w:tc>
        <w:tc>
          <w:tcPr>
            <w:tcW w:w="1148" w:type="dxa"/>
            <w:shd w:val="clear" w:color="auto" w:fill="auto"/>
          </w:tcPr>
          <w:p w14:paraId="504C0A0F" w14:textId="77777777" w:rsidR="009776E1" w:rsidRPr="00DE130B" w:rsidRDefault="009776E1" w:rsidP="005E0C5A">
            <w:pPr>
              <w:pStyle w:val="Default"/>
              <w:jc w:val="center"/>
              <w:rPr>
                <w:rFonts w:ascii="Times New Roman" w:hAnsi="Times New Roman" w:cs="Times New Roman"/>
                <w:sz w:val="20"/>
                <w:szCs w:val="20"/>
              </w:rPr>
            </w:pPr>
            <w:proofErr w:type="spellStart"/>
            <w:r w:rsidRPr="00DE130B">
              <w:rPr>
                <w:rFonts w:ascii="Times New Roman" w:hAnsi="Times New Roman" w:cs="Times New Roman"/>
                <w:sz w:val="20"/>
                <w:szCs w:val="20"/>
              </w:rPr>
              <w:t>Έντ</w:t>
            </w:r>
            <w:proofErr w:type="spellEnd"/>
            <w:r w:rsidRPr="00DE130B">
              <w:rPr>
                <w:rFonts w:ascii="Times New Roman" w:hAnsi="Times New Roman" w:cs="Times New Roman"/>
                <w:sz w:val="20"/>
                <w:szCs w:val="20"/>
              </w:rPr>
              <w:t xml:space="preserve">αση </w:t>
            </w:r>
            <w:proofErr w:type="spellStart"/>
            <w:r w:rsidRPr="00DE130B">
              <w:rPr>
                <w:rFonts w:ascii="Times New Roman" w:hAnsi="Times New Roman" w:cs="Times New Roman"/>
                <w:sz w:val="20"/>
                <w:szCs w:val="20"/>
              </w:rPr>
              <w:t>Ενίσχυσης</w:t>
            </w:r>
            <w:proofErr w:type="spellEnd"/>
          </w:p>
        </w:tc>
        <w:tc>
          <w:tcPr>
            <w:tcW w:w="1324" w:type="dxa"/>
            <w:shd w:val="clear" w:color="auto" w:fill="auto"/>
          </w:tcPr>
          <w:p w14:paraId="102ABA9E" w14:textId="77777777" w:rsidR="009776E1" w:rsidRPr="00DE130B" w:rsidRDefault="009776E1" w:rsidP="005E0C5A">
            <w:pPr>
              <w:pStyle w:val="af0"/>
              <w:jc w:val="center"/>
            </w:pPr>
            <w:r w:rsidRPr="00DE130B">
              <w:t>Ένταση Ενίσχυσης</w:t>
            </w:r>
          </w:p>
        </w:tc>
        <w:tc>
          <w:tcPr>
            <w:tcW w:w="1315" w:type="dxa"/>
            <w:shd w:val="clear" w:color="auto" w:fill="auto"/>
          </w:tcPr>
          <w:p w14:paraId="5245F8B8" w14:textId="77777777" w:rsidR="009776E1" w:rsidRPr="00DE130B" w:rsidRDefault="009776E1" w:rsidP="005E0C5A">
            <w:pPr>
              <w:pStyle w:val="af0"/>
              <w:jc w:val="center"/>
            </w:pPr>
            <w:r w:rsidRPr="00DE130B">
              <w:t>Ένταση Ενίσχυσης</w:t>
            </w:r>
          </w:p>
        </w:tc>
      </w:tr>
      <w:tr w:rsidR="009776E1" w:rsidRPr="00DE130B" w14:paraId="20B1D47A" w14:textId="77777777" w:rsidTr="001436BE">
        <w:trPr>
          <w:trHeight w:val="388"/>
        </w:trPr>
        <w:tc>
          <w:tcPr>
            <w:tcW w:w="1752" w:type="dxa"/>
            <w:vMerge w:val="restart"/>
            <w:vAlign w:val="center"/>
          </w:tcPr>
          <w:p w14:paraId="41A3E239" w14:textId="77777777" w:rsidR="009776E1" w:rsidRPr="00DE130B" w:rsidRDefault="009776E1" w:rsidP="005E0C5A">
            <w:pPr>
              <w:pStyle w:val="af0"/>
              <w:jc w:val="center"/>
              <w:rPr>
                <w:b/>
                <w:bCs w:val="0"/>
              </w:rPr>
            </w:pPr>
            <w:r w:rsidRPr="00DE130B">
              <w:rPr>
                <w:b/>
              </w:rPr>
              <w:t>4.4</w:t>
            </w:r>
          </w:p>
          <w:p w14:paraId="472A69CA" w14:textId="77777777" w:rsidR="009776E1" w:rsidRPr="00DE130B" w:rsidRDefault="009776E1" w:rsidP="005E0C5A">
            <w:pPr>
              <w:pStyle w:val="af0"/>
              <w:jc w:val="center"/>
              <w:rPr>
                <w:b/>
                <w:bCs w:val="0"/>
              </w:rPr>
            </w:pPr>
            <w:r w:rsidRPr="00DE130B">
              <w:rPr>
                <w:b/>
              </w:rPr>
              <w:t>4.5</w:t>
            </w:r>
          </w:p>
          <w:p w14:paraId="4129565B" w14:textId="77777777" w:rsidR="009776E1" w:rsidRPr="00DE130B" w:rsidRDefault="009776E1" w:rsidP="005E0C5A">
            <w:pPr>
              <w:pStyle w:val="af0"/>
              <w:jc w:val="center"/>
              <w:rPr>
                <w:b/>
                <w:bCs w:val="0"/>
              </w:rPr>
            </w:pPr>
            <w:r w:rsidRPr="00DE130B">
              <w:rPr>
                <w:b/>
              </w:rPr>
              <w:t>4.7</w:t>
            </w:r>
          </w:p>
          <w:p w14:paraId="69E2B114" w14:textId="77777777" w:rsidR="009776E1" w:rsidRPr="00DE130B" w:rsidRDefault="009776E1" w:rsidP="005E0C5A">
            <w:pPr>
              <w:pStyle w:val="af0"/>
              <w:jc w:val="center"/>
              <w:rPr>
                <w:b/>
                <w:bCs w:val="0"/>
              </w:rPr>
            </w:pPr>
            <w:r w:rsidRPr="00DE130B">
              <w:rPr>
                <w:b/>
              </w:rPr>
              <w:t>4.8</w:t>
            </w:r>
          </w:p>
        </w:tc>
        <w:tc>
          <w:tcPr>
            <w:tcW w:w="1706" w:type="dxa"/>
            <w:shd w:val="clear" w:color="auto" w:fill="auto"/>
            <w:vAlign w:val="center"/>
          </w:tcPr>
          <w:p w14:paraId="38B04C2B" w14:textId="77777777" w:rsidR="009776E1" w:rsidRPr="00DE130B" w:rsidRDefault="009776E1" w:rsidP="005E0C5A">
            <w:pPr>
              <w:pStyle w:val="af0"/>
              <w:jc w:val="center"/>
            </w:pPr>
            <w:r w:rsidRPr="00DE130B">
              <w:t>Δυτικής Μακεδονίας</w:t>
            </w:r>
          </w:p>
        </w:tc>
        <w:tc>
          <w:tcPr>
            <w:tcW w:w="1298" w:type="dxa"/>
            <w:shd w:val="clear" w:color="auto" w:fill="auto"/>
            <w:vAlign w:val="center"/>
          </w:tcPr>
          <w:p w14:paraId="5E66E9C8" w14:textId="77777777" w:rsidR="009776E1" w:rsidRPr="00DE130B" w:rsidRDefault="009776E1" w:rsidP="005E0C5A">
            <w:pPr>
              <w:pStyle w:val="af0"/>
              <w:jc w:val="center"/>
            </w:pPr>
            <w:r w:rsidRPr="00DE130B">
              <w:t>50%</w:t>
            </w:r>
          </w:p>
        </w:tc>
        <w:tc>
          <w:tcPr>
            <w:tcW w:w="1148" w:type="dxa"/>
            <w:shd w:val="clear" w:color="auto" w:fill="auto"/>
            <w:vAlign w:val="center"/>
          </w:tcPr>
          <w:p w14:paraId="2D238788" w14:textId="77777777" w:rsidR="009776E1" w:rsidRPr="00DE130B" w:rsidRDefault="009776E1" w:rsidP="005E0C5A">
            <w:pPr>
              <w:pStyle w:val="af0"/>
              <w:jc w:val="center"/>
            </w:pPr>
            <w:r w:rsidRPr="00DE130B">
              <w:t>50%</w:t>
            </w:r>
          </w:p>
        </w:tc>
        <w:tc>
          <w:tcPr>
            <w:tcW w:w="1324" w:type="dxa"/>
            <w:shd w:val="clear" w:color="auto" w:fill="auto"/>
            <w:vAlign w:val="center"/>
          </w:tcPr>
          <w:p w14:paraId="47133922" w14:textId="77777777" w:rsidR="009776E1" w:rsidRPr="00DE130B" w:rsidRDefault="009776E1" w:rsidP="005E0C5A">
            <w:pPr>
              <w:pStyle w:val="af0"/>
              <w:jc w:val="center"/>
            </w:pPr>
            <w:r w:rsidRPr="00DE130B">
              <w:t>50%</w:t>
            </w:r>
          </w:p>
        </w:tc>
        <w:tc>
          <w:tcPr>
            <w:tcW w:w="1315" w:type="dxa"/>
            <w:shd w:val="clear" w:color="auto" w:fill="auto"/>
            <w:vAlign w:val="center"/>
          </w:tcPr>
          <w:p w14:paraId="4783A731" w14:textId="77777777" w:rsidR="009776E1" w:rsidRPr="00DE130B" w:rsidRDefault="009776E1" w:rsidP="005E0C5A">
            <w:pPr>
              <w:pStyle w:val="af0"/>
              <w:jc w:val="center"/>
            </w:pPr>
            <w:r w:rsidRPr="00DE130B">
              <w:t>50%</w:t>
            </w:r>
          </w:p>
        </w:tc>
      </w:tr>
      <w:tr w:rsidR="009776E1" w:rsidRPr="00DE130B" w14:paraId="0BF1423F" w14:textId="77777777" w:rsidTr="001436BE">
        <w:trPr>
          <w:trHeight w:val="572"/>
        </w:trPr>
        <w:tc>
          <w:tcPr>
            <w:tcW w:w="1752" w:type="dxa"/>
            <w:vMerge/>
            <w:vAlign w:val="center"/>
          </w:tcPr>
          <w:p w14:paraId="6130FF58" w14:textId="77777777" w:rsidR="009776E1" w:rsidRPr="00DE130B" w:rsidRDefault="009776E1" w:rsidP="005E0C5A">
            <w:pPr>
              <w:pStyle w:val="af0"/>
              <w:jc w:val="center"/>
              <w:rPr>
                <w:b/>
                <w:bCs w:val="0"/>
                <w:highlight w:val="yellow"/>
              </w:rPr>
            </w:pPr>
          </w:p>
        </w:tc>
        <w:tc>
          <w:tcPr>
            <w:tcW w:w="1706" w:type="dxa"/>
            <w:shd w:val="clear" w:color="auto" w:fill="auto"/>
            <w:vAlign w:val="center"/>
          </w:tcPr>
          <w:p w14:paraId="2FC0C78F" w14:textId="77777777" w:rsidR="009776E1" w:rsidRPr="00DE130B" w:rsidRDefault="009776E1" w:rsidP="005E0C5A">
            <w:pPr>
              <w:pStyle w:val="af0"/>
              <w:jc w:val="center"/>
            </w:pPr>
            <w:r w:rsidRPr="00DE130B">
              <w:t>Μεγαλόπολης</w:t>
            </w:r>
          </w:p>
        </w:tc>
        <w:tc>
          <w:tcPr>
            <w:tcW w:w="1298" w:type="dxa"/>
            <w:shd w:val="clear" w:color="auto" w:fill="auto"/>
            <w:vAlign w:val="center"/>
          </w:tcPr>
          <w:p w14:paraId="11B484B4" w14:textId="77777777" w:rsidR="009776E1" w:rsidRPr="00DE130B" w:rsidRDefault="009776E1" w:rsidP="005E0C5A">
            <w:pPr>
              <w:pStyle w:val="af0"/>
              <w:jc w:val="center"/>
            </w:pPr>
            <w:r w:rsidRPr="00DE130B">
              <w:t>50%</w:t>
            </w:r>
          </w:p>
        </w:tc>
        <w:tc>
          <w:tcPr>
            <w:tcW w:w="1148" w:type="dxa"/>
            <w:shd w:val="clear" w:color="auto" w:fill="auto"/>
            <w:vAlign w:val="center"/>
          </w:tcPr>
          <w:p w14:paraId="5553B95E" w14:textId="77777777" w:rsidR="009776E1" w:rsidRPr="00DE130B" w:rsidRDefault="009776E1" w:rsidP="005E0C5A">
            <w:pPr>
              <w:pStyle w:val="af0"/>
              <w:jc w:val="center"/>
            </w:pPr>
            <w:r w:rsidRPr="00DE130B">
              <w:t>50%</w:t>
            </w:r>
          </w:p>
        </w:tc>
        <w:tc>
          <w:tcPr>
            <w:tcW w:w="1324" w:type="dxa"/>
            <w:shd w:val="clear" w:color="auto" w:fill="auto"/>
            <w:vAlign w:val="center"/>
          </w:tcPr>
          <w:p w14:paraId="07FB2C09" w14:textId="77777777" w:rsidR="009776E1" w:rsidRPr="00DE130B" w:rsidRDefault="009776E1" w:rsidP="005E0C5A">
            <w:pPr>
              <w:pStyle w:val="af0"/>
              <w:jc w:val="center"/>
            </w:pPr>
            <w:r w:rsidRPr="00DE130B">
              <w:t>50%</w:t>
            </w:r>
          </w:p>
        </w:tc>
        <w:tc>
          <w:tcPr>
            <w:tcW w:w="1315" w:type="dxa"/>
            <w:shd w:val="clear" w:color="auto" w:fill="auto"/>
            <w:vAlign w:val="center"/>
          </w:tcPr>
          <w:p w14:paraId="49D5036D" w14:textId="77777777" w:rsidR="009776E1" w:rsidRPr="00DE130B" w:rsidRDefault="009776E1" w:rsidP="005E0C5A">
            <w:pPr>
              <w:pStyle w:val="af0"/>
              <w:jc w:val="center"/>
            </w:pPr>
            <w:r w:rsidRPr="00DE130B">
              <w:t>50%</w:t>
            </w:r>
          </w:p>
        </w:tc>
      </w:tr>
    </w:tbl>
    <w:p w14:paraId="756E60EE" w14:textId="77777777" w:rsidR="009776E1" w:rsidRPr="001436BE" w:rsidRDefault="009776E1" w:rsidP="009776E1">
      <w:pPr>
        <w:pStyle w:val="af0"/>
        <w:spacing w:before="1"/>
        <w:ind w:right="108"/>
        <w:rPr>
          <w:highlight w:val="yellow"/>
          <w:u w:val="single"/>
          <w:lang w:val="en-US"/>
        </w:rPr>
      </w:pPr>
    </w:p>
    <w:tbl>
      <w:tblPr>
        <w:tblStyle w:val="ab"/>
        <w:tblW w:w="0" w:type="auto"/>
        <w:tblInd w:w="-5" w:type="dxa"/>
        <w:tblLook w:val="04A0" w:firstRow="1" w:lastRow="0" w:firstColumn="1" w:lastColumn="0" w:noHBand="0" w:noVBand="1"/>
      </w:tblPr>
      <w:tblGrid>
        <w:gridCol w:w="1752"/>
        <w:gridCol w:w="1706"/>
        <w:gridCol w:w="1298"/>
        <w:gridCol w:w="1148"/>
        <w:gridCol w:w="1324"/>
        <w:gridCol w:w="1315"/>
      </w:tblGrid>
      <w:tr w:rsidR="009776E1" w:rsidRPr="00DE130B" w14:paraId="1535C7EF" w14:textId="77777777" w:rsidTr="001436BE">
        <w:trPr>
          <w:trHeight w:val="366"/>
        </w:trPr>
        <w:tc>
          <w:tcPr>
            <w:tcW w:w="8543" w:type="dxa"/>
            <w:gridSpan w:val="6"/>
            <w:shd w:val="clear" w:color="auto" w:fill="0AA2C1"/>
          </w:tcPr>
          <w:p w14:paraId="2689906F" w14:textId="77777777" w:rsidR="009776E1" w:rsidRPr="00DE130B" w:rsidRDefault="009776E1" w:rsidP="005E0C5A">
            <w:pPr>
              <w:pStyle w:val="Default"/>
              <w:jc w:val="center"/>
              <w:rPr>
                <w:rFonts w:ascii="Times New Roman" w:hAnsi="Times New Roman" w:cs="Times New Roman"/>
                <w:color w:val="FFFFFF"/>
                <w:sz w:val="20"/>
                <w:szCs w:val="20"/>
                <w:lang w:val="el-GR"/>
              </w:rPr>
            </w:pPr>
            <w:r w:rsidRPr="00DE130B">
              <w:rPr>
                <w:rFonts w:ascii="Times New Roman" w:hAnsi="Times New Roman" w:cs="Times New Roman"/>
                <w:b/>
                <w:bCs/>
                <w:color w:val="FFFFFF"/>
                <w:sz w:val="20"/>
                <w:szCs w:val="20"/>
                <w:lang w:val="el-GR"/>
              </w:rPr>
              <w:t xml:space="preserve">ΠΙΝΑΚΑΣ ΕΝΤΑΣΗΣ ΕΝΙΣΧΥΣΕΩΝ </w:t>
            </w:r>
          </w:p>
          <w:p w14:paraId="0676C37A" w14:textId="77777777" w:rsidR="009776E1" w:rsidRPr="00DE130B" w:rsidRDefault="009776E1" w:rsidP="005E0C5A">
            <w:pPr>
              <w:pStyle w:val="af0"/>
              <w:jc w:val="center"/>
              <w:rPr>
                <w:b/>
                <w:bCs w:val="0"/>
                <w:color w:val="FFFFFF" w:themeColor="background1"/>
                <w:highlight w:val="yellow"/>
              </w:rPr>
            </w:pPr>
            <w:r w:rsidRPr="00DE130B">
              <w:rPr>
                <w:color w:val="FFFFFF"/>
              </w:rPr>
              <w:t xml:space="preserve">για δαπάνες που ενισχύονται σύμφωνα με το </w:t>
            </w:r>
            <w:r w:rsidRPr="00DE130B">
              <w:rPr>
                <w:b/>
                <w:color w:val="FFFFFF"/>
              </w:rPr>
              <w:t xml:space="preserve">Άρθρο 33 του Κανονισμού Ε.Ε. 651/2014 </w:t>
            </w:r>
          </w:p>
        </w:tc>
      </w:tr>
      <w:tr w:rsidR="009776E1" w:rsidRPr="00DE130B" w14:paraId="569587C5" w14:textId="77777777" w:rsidTr="001436BE">
        <w:tc>
          <w:tcPr>
            <w:tcW w:w="1697" w:type="dxa"/>
            <w:vMerge w:val="restart"/>
            <w:vAlign w:val="center"/>
          </w:tcPr>
          <w:p w14:paraId="4B43E088" w14:textId="77777777" w:rsidR="009776E1" w:rsidRPr="00DE130B" w:rsidRDefault="009776E1" w:rsidP="005E0C5A">
            <w:pPr>
              <w:pStyle w:val="af0"/>
              <w:jc w:val="center"/>
            </w:pPr>
            <w:r w:rsidRPr="00DE130B">
              <w:t>Σχετικές Επιλέξιμες Υποκατηγορίες Δαπανών</w:t>
            </w:r>
          </w:p>
        </w:tc>
        <w:tc>
          <w:tcPr>
            <w:tcW w:w="1725" w:type="dxa"/>
            <w:vMerge w:val="restart"/>
          </w:tcPr>
          <w:p w14:paraId="0609B0E7" w14:textId="77777777" w:rsidR="009776E1" w:rsidRPr="00DE130B" w:rsidRDefault="009776E1" w:rsidP="005E0C5A">
            <w:pPr>
              <w:pStyle w:val="af0"/>
              <w:jc w:val="center"/>
            </w:pPr>
          </w:p>
          <w:p w14:paraId="3CD44C2F" w14:textId="77777777" w:rsidR="009776E1" w:rsidRPr="00DE130B" w:rsidRDefault="009776E1" w:rsidP="005E0C5A">
            <w:pPr>
              <w:pStyle w:val="af0"/>
              <w:jc w:val="center"/>
            </w:pPr>
            <w:r w:rsidRPr="00DE130B">
              <w:t>ΕΣΔΙΜ</w:t>
            </w:r>
          </w:p>
        </w:tc>
        <w:tc>
          <w:tcPr>
            <w:tcW w:w="2466" w:type="dxa"/>
            <w:gridSpan w:val="2"/>
          </w:tcPr>
          <w:p w14:paraId="377B7EBE" w14:textId="77777777" w:rsidR="009776E1" w:rsidRPr="00DE130B" w:rsidRDefault="009776E1" w:rsidP="005E0C5A">
            <w:pPr>
              <w:pStyle w:val="af0"/>
              <w:jc w:val="center"/>
            </w:pPr>
            <w:r w:rsidRPr="00DE130B">
              <w:t>Πολύ μικρές και μικρές επιχειρήσεις</w:t>
            </w:r>
          </w:p>
        </w:tc>
        <w:tc>
          <w:tcPr>
            <w:tcW w:w="2655" w:type="dxa"/>
            <w:gridSpan w:val="2"/>
          </w:tcPr>
          <w:p w14:paraId="17BA066F" w14:textId="77777777" w:rsidR="009776E1" w:rsidRPr="00DE130B" w:rsidRDefault="009776E1" w:rsidP="005E0C5A">
            <w:pPr>
              <w:pStyle w:val="Default"/>
              <w:jc w:val="center"/>
              <w:rPr>
                <w:rFonts w:ascii="Times New Roman" w:hAnsi="Times New Roman" w:cs="Times New Roman"/>
                <w:sz w:val="20"/>
                <w:szCs w:val="20"/>
              </w:rPr>
            </w:pPr>
            <w:proofErr w:type="spellStart"/>
            <w:r w:rsidRPr="00DE130B">
              <w:rPr>
                <w:rFonts w:ascii="Times New Roman" w:hAnsi="Times New Roman" w:cs="Times New Roman"/>
                <w:sz w:val="20"/>
                <w:szCs w:val="20"/>
              </w:rPr>
              <w:t>Μεσ</w:t>
            </w:r>
            <w:proofErr w:type="spellEnd"/>
            <w:r w:rsidRPr="00DE130B">
              <w:rPr>
                <w:rFonts w:ascii="Times New Roman" w:hAnsi="Times New Roman" w:cs="Times New Roman"/>
                <w:sz w:val="20"/>
                <w:szCs w:val="20"/>
              </w:rPr>
              <w:t>αίες επ</w:t>
            </w:r>
            <w:proofErr w:type="spellStart"/>
            <w:r w:rsidRPr="00DE130B">
              <w:rPr>
                <w:rFonts w:ascii="Times New Roman" w:hAnsi="Times New Roman" w:cs="Times New Roman"/>
                <w:sz w:val="20"/>
                <w:szCs w:val="20"/>
              </w:rPr>
              <w:t>ιχειρήσεις</w:t>
            </w:r>
            <w:proofErr w:type="spellEnd"/>
            <w:r w:rsidRPr="00DE130B">
              <w:rPr>
                <w:rFonts w:ascii="Times New Roman" w:hAnsi="Times New Roman" w:cs="Times New Roman"/>
                <w:sz w:val="20"/>
                <w:szCs w:val="20"/>
              </w:rPr>
              <w:t xml:space="preserve"> </w:t>
            </w:r>
          </w:p>
        </w:tc>
      </w:tr>
      <w:tr w:rsidR="009776E1" w:rsidRPr="00DE130B" w14:paraId="5DA1ED17" w14:textId="77777777" w:rsidTr="001436BE">
        <w:tc>
          <w:tcPr>
            <w:tcW w:w="1697" w:type="dxa"/>
            <w:vMerge/>
            <w:vAlign w:val="center"/>
          </w:tcPr>
          <w:p w14:paraId="41867A4A" w14:textId="77777777" w:rsidR="009776E1" w:rsidRPr="00DE130B" w:rsidRDefault="009776E1" w:rsidP="005E0C5A">
            <w:pPr>
              <w:pStyle w:val="af0"/>
              <w:jc w:val="center"/>
              <w:rPr>
                <w:b/>
                <w:bCs w:val="0"/>
              </w:rPr>
            </w:pPr>
          </w:p>
        </w:tc>
        <w:tc>
          <w:tcPr>
            <w:tcW w:w="1725" w:type="dxa"/>
            <w:vMerge/>
          </w:tcPr>
          <w:p w14:paraId="5F0E4E09" w14:textId="77777777" w:rsidR="009776E1" w:rsidRPr="00DE130B" w:rsidRDefault="009776E1" w:rsidP="005E0C5A">
            <w:pPr>
              <w:pStyle w:val="af0"/>
            </w:pPr>
          </w:p>
        </w:tc>
        <w:tc>
          <w:tcPr>
            <w:tcW w:w="1301" w:type="dxa"/>
          </w:tcPr>
          <w:p w14:paraId="42D4915A" w14:textId="77777777" w:rsidR="009776E1" w:rsidRPr="00DE130B" w:rsidRDefault="009776E1" w:rsidP="005E0C5A">
            <w:pPr>
              <w:pStyle w:val="af0"/>
              <w:jc w:val="center"/>
            </w:pPr>
            <w:r w:rsidRPr="00DE130B">
              <w:t>Ένταση Ενίσχυσης</w:t>
            </w:r>
          </w:p>
        </w:tc>
        <w:tc>
          <w:tcPr>
            <w:tcW w:w="1165" w:type="dxa"/>
          </w:tcPr>
          <w:p w14:paraId="6FD8FA9E" w14:textId="77777777" w:rsidR="009776E1" w:rsidRPr="00DE130B" w:rsidRDefault="009776E1" w:rsidP="005E0C5A">
            <w:pPr>
              <w:pStyle w:val="Default"/>
              <w:jc w:val="center"/>
              <w:rPr>
                <w:rFonts w:ascii="Times New Roman" w:hAnsi="Times New Roman" w:cs="Times New Roman"/>
                <w:sz w:val="20"/>
                <w:szCs w:val="20"/>
              </w:rPr>
            </w:pPr>
            <w:proofErr w:type="spellStart"/>
            <w:r w:rsidRPr="00DE130B">
              <w:rPr>
                <w:rFonts w:ascii="Times New Roman" w:hAnsi="Times New Roman" w:cs="Times New Roman"/>
                <w:sz w:val="20"/>
                <w:szCs w:val="20"/>
              </w:rPr>
              <w:t>Έντ</w:t>
            </w:r>
            <w:proofErr w:type="spellEnd"/>
            <w:r w:rsidRPr="00DE130B">
              <w:rPr>
                <w:rFonts w:ascii="Times New Roman" w:hAnsi="Times New Roman" w:cs="Times New Roman"/>
                <w:sz w:val="20"/>
                <w:szCs w:val="20"/>
              </w:rPr>
              <w:t xml:space="preserve">αση </w:t>
            </w:r>
            <w:proofErr w:type="spellStart"/>
            <w:r w:rsidRPr="00DE130B">
              <w:rPr>
                <w:rFonts w:ascii="Times New Roman" w:hAnsi="Times New Roman" w:cs="Times New Roman"/>
                <w:sz w:val="20"/>
                <w:szCs w:val="20"/>
              </w:rPr>
              <w:t>Ενίσχυσης</w:t>
            </w:r>
            <w:proofErr w:type="spellEnd"/>
          </w:p>
        </w:tc>
        <w:tc>
          <w:tcPr>
            <w:tcW w:w="1333" w:type="dxa"/>
          </w:tcPr>
          <w:p w14:paraId="72135FD4" w14:textId="77777777" w:rsidR="009776E1" w:rsidRPr="00DE130B" w:rsidRDefault="009776E1" w:rsidP="005E0C5A">
            <w:pPr>
              <w:pStyle w:val="af0"/>
              <w:jc w:val="center"/>
            </w:pPr>
            <w:r w:rsidRPr="00DE130B">
              <w:t>Ένταση Ενίσχυσης</w:t>
            </w:r>
          </w:p>
        </w:tc>
        <w:tc>
          <w:tcPr>
            <w:tcW w:w="1322" w:type="dxa"/>
          </w:tcPr>
          <w:p w14:paraId="6C503F86" w14:textId="77777777" w:rsidR="009776E1" w:rsidRPr="00DE130B" w:rsidRDefault="009776E1" w:rsidP="005E0C5A">
            <w:pPr>
              <w:pStyle w:val="af0"/>
              <w:jc w:val="center"/>
            </w:pPr>
            <w:r w:rsidRPr="00DE130B">
              <w:t>Ένταση Ενίσχυσης</w:t>
            </w:r>
          </w:p>
        </w:tc>
      </w:tr>
      <w:tr w:rsidR="009776E1" w:rsidRPr="00DE130B" w14:paraId="68FBBC2C" w14:textId="77777777" w:rsidTr="001436BE">
        <w:trPr>
          <w:trHeight w:val="247"/>
        </w:trPr>
        <w:tc>
          <w:tcPr>
            <w:tcW w:w="1697" w:type="dxa"/>
            <w:vMerge w:val="restart"/>
            <w:vAlign w:val="center"/>
          </w:tcPr>
          <w:p w14:paraId="28117D79" w14:textId="77777777" w:rsidR="009776E1" w:rsidRPr="00DE130B" w:rsidRDefault="009776E1" w:rsidP="005E0C5A">
            <w:pPr>
              <w:pStyle w:val="af0"/>
              <w:jc w:val="center"/>
              <w:rPr>
                <w:b/>
                <w:bCs w:val="0"/>
              </w:rPr>
            </w:pPr>
            <w:r w:rsidRPr="00DE130B">
              <w:rPr>
                <w:b/>
              </w:rPr>
              <w:t>1.1</w:t>
            </w:r>
          </w:p>
        </w:tc>
        <w:tc>
          <w:tcPr>
            <w:tcW w:w="1725" w:type="dxa"/>
            <w:vAlign w:val="center"/>
          </w:tcPr>
          <w:p w14:paraId="420756EF" w14:textId="77777777" w:rsidR="009776E1" w:rsidRPr="00DE130B" w:rsidRDefault="009776E1" w:rsidP="005E0C5A">
            <w:pPr>
              <w:pStyle w:val="af0"/>
              <w:jc w:val="center"/>
            </w:pPr>
            <w:r w:rsidRPr="00DE130B">
              <w:t>Δυτικής Μακεδονίας</w:t>
            </w:r>
          </w:p>
        </w:tc>
        <w:tc>
          <w:tcPr>
            <w:tcW w:w="1301" w:type="dxa"/>
            <w:vAlign w:val="center"/>
          </w:tcPr>
          <w:p w14:paraId="2E9EEFB5" w14:textId="77777777" w:rsidR="009776E1" w:rsidRPr="00DE130B" w:rsidRDefault="009776E1" w:rsidP="005E0C5A">
            <w:pPr>
              <w:pStyle w:val="af0"/>
              <w:jc w:val="center"/>
            </w:pPr>
            <w:r w:rsidRPr="00DE130B">
              <w:t>75%</w:t>
            </w:r>
          </w:p>
        </w:tc>
        <w:tc>
          <w:tcPr>
            <w:tcW w:w="1165" w:type="dxa"/>
            <w:vAlign w:val="center"/>
          </w:tcPr>
          <w:p w14:paraId="225EC746" w14:textId="77777777" w:rsidR="009776E1" w:rsidRPr="00DE130B" w:rsidRDefault="009776E1" w:rsidP="005E0C5A">
            <w:pPr>
              <w:pStyle w:val="af0"/>
              <w:jc w:val="center"/>
            </w:pPr>
            <w:r w:rsidRPr="00DE130B">
              <w:t>25%</w:t>
            </w:r>
          </w:p>
        </w:tc>
        <w:tc>
          <w:tcPr>
            <w:tcW w:w="1333" w:type="dxa"/>
            <w:vAlign w:val="center"/>
          </w:tcPr>
          <w:p w14:paraId="290F9E13" w14:textId="77777777" w:rsidR="009776E1" w:rsidRPr="00DE130B" w:rsidRDefault="009776E1" w:rsidP="005E0C5A">
            <w:pPr>
              <w:pStyle w:val="af0"/>
              <w:jc w:val="center"/>
            </w:pPr>
            <w:r w:rsidRPr="00DE130B">
              <w:t>75%</w:t>
            </w:r>
          </w:p>
        </w:tc>
        <w:tc>
          <w:tcPr>
            <w:tcW w:w="1322" w:type="dxa"/>
            <w:vAlign w:val="center"/>
          </w:tcPr>
          <w:p w14:paraId="573009FB" w14:textId="77777777" w:rsidR="009776E1" w:rsidRPr="00DE130B" w:rsidRDefault="009776E1" w:rsidP="005E0C5A">
            <w:pPr>
              <w:pStyle w:val="af0"/>
              <w:jc w:val="center"/>
            </w:pPr>
            <w:r w:rsidRPr="00DE130B">
              <w:t>25%</w:t>
            </w:r>
          </w:p>
        </w:tc>
      </w:tr>
      <w:tr w:rsidR="009776E1" w:rsidRPr="00DE130B" w14:paraId="34BBCDBF" w14:textId="77777777" w:rsidTr="001436BE">
        <w:trPr>
          <w:trHeight w:val="636"/>
        </w:trPr>
        <w:tc>
          <w:tcPr>
            <w:tcW w:w="1697" w:type="dxa"/>
            <w:vMerge/>
            <w:vAlign w:val="center"/>
          </w:tcPr>
          <w:p w14:paraId="1C6EC398" w14:textId="77777777" w:rsidR="009776E1" w:rsidRPr="00DE130B" w:rsidRDefault="009776E1" w:rsidP="005E0C5A">
            <w:pPr>
              <w:pStyle w:val="af0"/>
              <w:jc w:val="center"/>
              <w:rPr>
                <w:b/>
                <w:bCs w:val="0"/>
              </w:rPr>
            </w:pPr>
          </w:p>
        </w:tc>
        <w:tc>
          <w:tcPr>
            <w:tcW w:w="1725" w:type="dxa"/>
            <w:vAlign w:val="center"/>
          </w:tcPr>
          <w:p w14:paraId="60526F5D" w14:textId="77777777" w:rsidR="009776E1" w:rsidRPr="00DE130B" w:rsidRDefault="009776E1" w:rsidP="005E0C5A">
            <w:pPr>
              <w:pStyle w:val="af0"/>
              <w:jc w:val="center"/>
            </w:pPr>
            <w:r w:rsidRPr="00DE130B">
              <w:t>Μεγαλόπολης</w:t>
            </w:r>
          </w:p>
        </w:tc>
        <w:tc>
          <w:tcPr>
            <w:tcW w:w="1301" w:type="dxa"/>
            <w:vAlign w:val="center"/>
          </w:tcPr>
          <w:p w14:paraId="5587381F" w14:textId="77777777" w:rsidR="009776E1" w:rsidRPr="00DE130B" w:rsidRDefault="009776E1" w:rsidP="005E0C5A">
            <w:pPr>
              <w:pStyle w:val="af0"/>
              <w:jc w:val="center"/>
            </w:pPr>
            <w:r w:rsidRPr="00DE130B">
              <w:t>75%</w:t>
            </w:r>
          </w:p>
        </w:tc>
        <w:tc>
          <w:tcPr>
            <w:tcW w:w="1165" w:type="dxa"/>
            <w:vAlign w:val="center"/>
          </w:tcPr>
          <w:p w14:paraId="3F80E856" w14:textId="77777777" w:rsidR="009776E1" w:rsidRPr="00DE130B" w:rsidRDefault="009776E1" w:rsidP="005E0C5A">
            <w:pPr>
              <w:pStyle w:val="af0"/>
              <w:jc w:val="center"/>
            </w:pPr>
            <w:r w:rsidRPr="00DE130B">
              <w:t>25%</w:t>
            </w:r>
          </w:p>
        </w:tc>
        <w:tc>
          <w:tcPr>
            <w:tcW w:w="1333" w:type="dxa"/>
            <w:vAlign w:val="center"/>
          </w:tcPr>
          <w:p w14:paraId="4F5DF45F" w14:textId="77777777" w:rsidR="009776E1" w:rsidRPr="00DE130B" w:rsidRDefault="009776E1" w:rsidP="005E0C5A">
            <w:pPr>
              <w:pStyle w:val="af0"/>
              <w:jc w:val="center"/>
            </w:pPr>
            <w:r w:rsidRPr="00DE130B">
              <w:t>75%</w:t>
            </w:r>
          </w:p>
        </w:tc>
        <w:tc>
          <w:tcPr>
            <w:tcW w:w="1322" w:type="dxa"/>
            <w:vAlign w:val="center"/>
          </w:tcPr>
          <w:p w14:paraId="6274C523" w14:textId="77777777" w:rsidR="009776E1" w:rsidRPr="00DE130B" w:rsidRDefault="009776E1" w:rsidP="005E0C5A">
            <w:pPr>
              <w:pStyle w:val="af0"/>
              <w:jc w:val="center"/>
            </w:pPr>
            <w:r w:rsidRPr="00DE130B">
              <w:t>25%</w:t>
            </w:r>
          </w:p>
        </w:tc>
      </w:tr>
    </w:tbl>
    <w:p w14:paraId="65107146" w14:textId="77777777" w:rsidR="009776E1" w:rsidRPr="001436BE" w:rsidRDefault="009776E1" w:rsidP="001436BE">
      <w:pPr>
        <w:pStyle w:val="af0"/>
        <w:spacing w:before="1"/>
        <w:ind w:right="108"/>
        <w:rPr>
          <w:bCs w:val="0"/>
          <w:sz w:val="19"/>
          <w:highlight w:val="yellow"/>
          <w:u w:val="single"/>
          <w:lang w:val="en-US"/>
        </w:rPr>
      </w:pPr>
    </w:p>
    <w:tbl>
      <w:tblPr>
        <w:tblStyle w:val="ab"/>
        <w:tblW w:w="0" w:type="auto"/>
        <w:tblInd w:w="-5" w:type="dxa"/>
        <w:tblLook w:val="04A0" w:firstRow="1" w:lastRow="0" w:firstColumn="1" w:lastColumn="0" w:noHBand="0" w:noVBand="1"/>
      </w:tblPr>
      <w:tblGrid>
        <w:gridCol w:w="1752"/>
        <w:gridCol w:w="1706"/>
        <w:gridCol w:w="1298"/>
        <w:gridCol w:w="1148"/>
        <w:gridCol w:w="1324"/>
        <w:gridCol w:w="1315"/>
      </w:tblGrid>
      <w:tr w:rsidR="009776E1" w:rsidRPr="00DE130B" w14:paraId="790A30F8" w14:textId="77777777" w:rsidTr="001436BE">
        <w:trPr>
          <w:trHeight w:val="366"/>
        </w:trPr>
        <w:tc>
          <w:tcPr>
            <w:tcW w:w="8543" w:type="dxa"/>
            <w:gridSpan w:val="6"/>
            <w:shd w:val="clear" w:color="auto" w:fill="0AA2C1"/>
          </w:tcPr>
          <w:p w14:paraId="42D681CA" w14:textId="77777777" w:rsidR="009776E1" w:rsidRPr="00DE130B" w:rsidRDefault="009776E1" w:rsidP="005E0C5A">
            <w:pPr>
              <w:pStyle w:val="Default"/>
              <w:jc w:val="center"/>
              <w:rPr>
                <w:rFonts w:ascii="Times New Roman" w:hAnsi="Times New Roman" w:cs="Times New Roman"/>
                <w:color w:val="FFFFFF"/>
                <w:sz w:val="20"/>
                <w:szCs w:val="20"/>
                <w:lang w:val="el-GR"/>
              </w:rPr>
            </w:pPr>
            <w:r w:rsidRPr="00DE130B">
              <w:rPr>
                <w:rFonts w:ascii="Times New Roman" w:hAnsi="Times New Roman" w:cs="Times New Roman"/>
                <w:b/>
                <w:bCs/>
                <w:color w:val="FFFFFF"/>
                <w:sz w:val="20"/>
                <w:szCs w:val="20"/>
                <w:lang w:val="el-GR"/>
              </w:rPr>
              <w:lastRenderedPageBreak/>
              <w:t xml:space="preserve">ΠΙΝΑΚΑΣ ΕΝΤΑΣΗΣ ΕΝΙΣΧΥΣΕΩΝ </w:t>
            </w:r>
          </w:p>
          <w:p w14:paraId="3A3E09C9" w14:textId="77777777" w:rsidR="009776E1" w:rsidRPr="00DE130B" w:rsidRDefault="009776E1" w:rsidP="005E0C5A">
            <w:pPr>
              <w:pStyle w:val="af0"/>
              <w:jc w:val="center"/>
              <w:rPr>
                <w:b/>
                <w:bCs w:val="0"/>
                <w:color w:val="FFFFFF" w:themeColor="background1"/>
              </w:rPr>
            </w:pPr>
            <w:r w:rsidRPr="00DE130B">
              <w:rPr>
                <w:color w:val="FFFFFF"/>
              </w:rPr>
              <w:t xml:space="preserve">για δαπάνες που ενισχύονται σύμφωνα με το </w:t>
            </w:r>
            <w:r w:rsidRPr="00DE130B">
              <w:rPr>
                <w:b/>
                <w:color w:val="FFFFFF"/>
              </w:rPr>
              <w:t xml:space="preserve">Άρθρο 41 του Κανονισμού Ε.Ε. 651/2014 </w:t>
            </w:r>
          </w:p>
        </w:tc>
      </w:tr>
      <w:tr w:rsidR="009776E1" w:rsidRPr="00DE130B" w14:paraId="1EB266E7" w14:textId="77777777" w:rsidTr="001436BE">
        <w:tc>
          <w:tcPr>
            <w:tcW w:w="1697" w:type="dxa"/>
            <w:vMerge w:val="restart"/>
            <w:vAlign w:val="center"/>
          </w:tcPr>
          <w:p w14:paraId="170588D7" w14:textId="77777777" w:rsidR="009776E1" w:rsidRPr="00DE130B" w:rsidRDefault="009776E1" w:rsidP="005E0C5A">
            <w:pPr>
              <w:pStyle w:val="af0"/>
              <w:jc w:val="center"/>
            </w:pPr>
            <w:r w:rsidRPr="00DE130B">
              <w:t>Σχετικές Επιλέξιμες Υποκατηγορίες Δαπανών</w:t>
            </w:r>
          </w:p>
        </w:tc>
        <w:tc>
          <w:tcPr>
            <w:tcW w:w="1725" w:type="dxa"/>
            <w:vMerge w:val="restart"/>
          </w:tcPr>
          <w:p w14:paraId="4A5F6590" w14:textId="77777777" w:rsidR="009776E1" w:rsidRPr="00DE130B" w:rsidRDefault="009776E1" w:rsidP="005E0C5A">
            <w:pPr>
              <w:pStyle w:val="af0"/>
              <w:jc w:val="center"/>
            </w:pPr>
          </w:p>
          <w:p w14:paraId="48C82DC3" w14:textId="77777777" w:rsidR="009776E1" w:rsidRPr="00DE130B" w:rsidRDefault="009776E1" w:rsidP="005E0C5A">
            <w:pPr>
              <w:pStyle w:val="af0"/>
              <w:jc w:val="center"/>
            </w:pPr>
            <w:r w:rsidRPr="00DE130B">
              <w:t>ΕΣΔΙΜ</w:t>
            </w:r>
          </w:p>
        </w:tc>
        <w:tc>
          <w:tcPr>
            <w:tcW w:w="2466" w:type="dxa"/>
            <w:gridSpan w:val="2"/>
          </w:tcPr>
          <w:p w14:paraId="4290739F" w14:textId="77777777" w:rsidR="009776E1" w:rsidRPr="00DE130B" w:rsidRDefault="009776E1" w:rsidP="005E0C5A">
            <w:pPr>
              <w:pStyle w:val="af0"/>
              <w:jc w:val="center"/>
            </w:pPr>
            <w:r w:rsidRPr="00DE130B">
              <w:t>Πολύ μικρές και μικρές επιχειρήσεις</w:t>
            </w:r>
          </w:p>
        </w:tc>
        <w:tc>
          <w:tcPr>
            <w:tcW w:w="2655" w:type="dxa"/>
            <w:gridSpan w:val="2"/>
          </w:tcPr>
          <w:p w14:paraId="3AB0762D" w14:textId="77777777" w:rsidR="009776E1" w:rsidRPr="00DE130B" w:rsidRDefault="009776E1" w:rsidP="005E0C5A">
            <w:pPr>
              <w:pStyle w:val="Default"/>
              <w:jc w:val="center"/>
              <w:rPr>
                <w:rFonts w:ascii="Times New Roman" w:hAnsi="Times New Roman" w:cs="Times New Roman"/>
                <w:sz w:val="20"/>
                <w:szCs w:val="20"/>
              </w:rPr>
            </w:pPr>
            <w:proofErr w:type="spellStart"/>
            <w:r w:rsidRPr="00DE130B">
              <w:rPr>
                <w:rFonts w:ascii="Times New Roman" w:hAnsi="Times New Roman" w:cs="Times New Roman"/>
                <w:sz w:val="20"/>
                <w:szCs w:val="20"/>
              </w:rPr>
              <w:t>Μεσ</w:t>
            </w:r>
            <w:proofErr w:type="spellEnd"/>
            <w:r w:rsidRPr="00DE130B">
              <w:rPr>
                <w:rFonts w:ascii="Times New Roman" w:hAnsi="Times New Roman" w:cs="Times New Roman"/>
                <w:sz w:val="20"/>
                <w:szCs w:val="20"/>
              </w:rPr>
              <w:t>αίες επ</w:t>
            </w:r>
            <w:proofErr w:type="spellStart"/>
            <w:r w:rsidRPr="00DE130B">
              <w:rPr>
                <w:rFonts w:ascii="Times New Roman" w:hAnsi="Times New Roman" w:cs="Times New Roman"/>
                <w:sz w:val="20"/>
                <w:szCs w:val="20"/>
              </w:rPr>
              <w:t>ιχειρήσεις</w:t>
            </w:r>
            <w:proofErr w:type="spellEnd"/>
            <w:r w:rsidRPr="00DE130B">
              <w:rPr>
                <w:rFonts w:ascii="Times New Roman" w:hAnsi="Times New Roman" w:cs="Times New Roman"/>
                <w:sz w:val="20"/>
                <w:szCs w:val="20"/>
              </w:rPr>
              <w:t xml:space="preserve"> </w:t>
            </w:r>
          </w:p>
        </w:tc>
      </w:tr>
      <w:tr w:rsidR="009776E1" w:rsidRPr="00DE130B" w14:paraId="688EE307" w14:textId="77777777" w:rsidTr="001436BE">
        <w:tc>
          <w:tcPr>
            <w:tcW w:w="1697" w:type="dxa"/>
            <w:vMerge/>
            <w:vAlign w:val="center"/>
          </w:tcPr>
          <w:p w14:paraId="3D227B7E" w14:textId="77777777" w:rsidR="009776E1" w:rsidRPr="00DE130B" w:rsidRDefault="009776E1" w:rsidP="005E0C5A">
            <w:pPr>
              <w:pStyle w:val="af0"/>
              <w:jc w:val="center"/>
              <w:rPr>
                <w:b/>
                <w:bCs w:val="0"/>
              </w:rPr>
            </w:pPr>
          </w:p>
        </w:tc>
        <w:tc>
          <w:tcPr>
            <w:tcW w:w="1725" w:type="dxa"/>
            <w:vMerge/>
          </w:tcPr>
          <w:p w14:paraId="6EE866DD" w14:textId="77777777" w:rsidR="009776E1" w:rsidRPr="00DE130B" w:rsidRDefault="009776E1" w:rsidP="005E0C5A">
            <w:pPr>
              <w:pStyle w:val="af0"/>
            </w:pPr>
          </w:p>
        </w:tc>
        <w:tc>
          <w:tcPr>
            <w:tcW w:w="1301" w:type="dxa"/>
          </w:tcPr>
          <w:p w14:paraId="64BF212C" w14:textId="77777777" w:rsidR="009776E1" w:rsidRPr="00DE130B" w:rsidRDefault="009776E1" w:rsidP="005E0C5A">
            <w:pPr>
              <w:pStyle w:val="af0"/>
              <w:jc w:val="center"/>
            </w:pPr>
            <w:r w:rsidRPr="00DE130B">
              <w:t>Ένταση Ενίσχυσης</w:t>
            </w:r>
          </w:p>
        </w:tc>
        <w:tc>
          <w:tcPr>
            <w:tcW w:w="1165" w:type="dxa"/>
          </w:tcPr>
          <w:p w14:paraId="13687C9D" w14:textId="77777777" w:rsidR="009776E1" w:rsidRPr="00DE130B" w:rsidRDefault="009776E1" w:rsidP="005E0C5A">
            <w:pPr>
              <w:pStyle w:val="Default"/>
              <w:jc w:val="center"/>
              <w:rPr>
                <w:rFonts w:ascii="Times New Roman" w:hAnsi="Times New Roman" w:cs="Times New Roman"/>
                <w:sz w:val="20"/>
                <w:szCs w:val="20"/>
              </w:rPr>
            </w:pPr>
            <w:proofErr w:type="spellStart"/>
            <w:r w:rsidRPr="00DE130B">
              <w:rPr>
                <w:rFonts w:ascii="Times New Roman" w:hAnsi="Times New Roman" w:cs="Times New Roman"/>
                <w:sz w:val="20"/>
                <w:szCs w:val="20"/>
              </w:rPr>
              <w:t>Έντ</w:t>
            </w:r>
            <w:proofErr w:type="spellEnd"/>
            <w:r w:rsidRPr="00DE130B">
              <w:rPr>
                <w:rFonts w:ascii="Times New Roman" w:hAnsi="Times New Roman" w:cs="Times New Roman"/>
                <w:sz w:val="20"/>
                <w:szCs w:val="20"/>
              </w:rPr>
              <w:t xml:space="preserve">αση </w:t>
            </w:r>
            <w:proofErr w:type="spellStart"/>
            <w:r w:rsidRPr="00DE130B">
              <w:rPr>
                <w:rFonts w:ascii="Times New Roman" w:hAnsi="Times New Roman" w:cs="Times New Roman"/>
                <w:sz w:val="20"/>
                <w:szCs w:val="20"/>
              </w:rPr>
              <w:t>Ενίσχυσης</w:t>
            </w:r>
            <w:proofErr w:type="spellEnd"/>
          </w:p>
        </w:tc>
        <w:tc>
          <w:tcPr>
            <w:tcW w:w="1333" w:type="dxa"/>
          </w:tcPr>
          <w:p w14:paraId="2A814E88" w14:textId="77777777" w:rsidR="009776E1" w:rsidRPr="00DE130B" w:rsidRDefault="009776E1" w:rsidP="005E0C5A">
            <w:pPr>
              <w:pStyle w:val="af0"/>
              <w:jc w:val="center"/>
            </w:pPr>
            <w:r w:rsidRPr="00DE130B">
              <w:t>Ένταση Ενίσχυσης</w:t>
            </w:r>
          </w:p>
        </w:tc>
        <w:tc>
          <w:tcPr>
            <w:tcW w:w="1322" w:type="dxa"/>
          </w:tcPr>
          <w:p w14:paraId="3DAE736D" w14:textId="77777777" w:rsidR="009776E1" w:rsidRPr="00DE130B" w:rsidRDefault="009776E1" w:rsidP="005E0C5A">
            <w:pPr>
              <w:pStyle w:val="af0"/>
              <w:jc w:val="center"/>
            </w:pPr>
            <w:r w:rsidRPr="00DE130B">
              <w:t>Ένταση Ενίσχυσης</w:t>
            </w:r>
          </w:p>
        </w:tc>
      </w:tr>
      <w:tr w:rsidR="009776E1" w:rsidRPr="00DE130B" w14:paraId="462751B6" w14:textId="77777777" w:rsidTr="001436BE">
        <w:trPr>
          <w:trHeight w:val="347"/>
        </w:trPr>
        <w:tc>
          <w:tcPr>
            <w:tcW w:w="1697" w:type="dxa"/>
            <w:vMerge w:val="restart"/>
            <w:vAlign w:val="center"/>
          </w:tcPr>
          <w:p w14:paraId="4CA879DB" w14:textId="77777777" w:rsidR="009776E1" w:rsidRPr="00DE130B" w:rsidRDefault="009776E1" w:rsidP="005E0C5A">
            <w:pPr>
              <w:pStyle w:val="af0"/>
              <w:jc w:val="center"/>
              <w:rPr>
                <w:b/>
                <w:bCs w:val="0"/>
              </w:rPr>
            </w:pPr>
            <w:r w:rsidRPr="00DE130B">
              <w:rPr>
                <w:b/>
              </w:rPr>
              <w:t>2.3</w:t>
            </w:r>
          </w:p>
        </w:tc>
        <w:tc>
          <w:tcPr>
            <w:tcW w:w="1725" w:type="dxa"/>
            <w:vAlign w:val="center"/>
          </w:tcPr>
          <w:p w14:paraId="76579920" w14:textId="77777777" w:rsidR="009776E1" w:rsidRPr="00DE130B" w:rsidRDefault="009776E1" w:rsidP="005E0C5A">
            <w:pPr>
              <w:pStyle w:val="af0"/>
              <w:jc w:val="center"/>
            </w:pPr>
            <w:r w:rsidRPr="00DE130B">
              <w:t>Δυτικής Μακεδονίας</w:t>
            </w:r>
          </w:p>
        </w:tc>
        <w:tc>
          <w:tcPr>
            <w:tcW w:w="1301" w:type="dxa"/>
            <w:vAlign w:val="center"/>
          </w:tcPr>
          <w:p w14:paraId="199A6746" w14:textId="77777777" w:rsidR="009776E1" w:rsidRPr="00DE130B" w:rsidRDefault="009776E1" w:rsidP="005E0C5A">
            <w:pPr>
              <w:pStyle w:val="af0"/>
              <w:jc w:val="center"/>
            </w:pPr>
            <w:r w:rsidRPr="00DE130B">
              <w:t>65%</w:t>
            </w:r>
          </w:p>
        </w:tc>
        <w:tc>
          <w:tcPr>
            <w:tcW w:w="1165" w:type="dxa"/>
            <w:vAlign w:val="center"/>
          </w:tcPr>
          <w:p w14:paraId="5378ABA4" w14:textId="77777777" w:rsidR="009776E1" w:rsidRPr="00DE130B" w:rsidRDefault="009776E1" w:rsidP="005E0C5A">
            <w:pPr>
              <w:pStyle w:val="af0"/>
              <w:jc w:val="center"/>
            </w:pPr>
            <w:r w:rsidRPr="00DE130B">
              <w:t>35%</w:t>
            </w:r>
          </w:p>
        </w:tc>
        <w:tc>
          <w:tcPr>
            <w:tcW w:w="1333" w:type="dxa"/>
            <w:vAlign w:val="center"/>
          </w:tcPr>
          <w:p w14:paraId="575D89CB" w14:textId="77777777" w:rsidR="009776E1" w:rsidRPr="00DE130B" w:rsidRDefault="009776E1" w:rsidP="005E0C5A">
            <w:pPr>
              <w:pStyle w:val="af0"/>
              <w:jc w:val="center"/>
            </w:pPr>
            <w:r w:rsidRPr="00DE130B">
              <w:t>55%</w:t>
            </w:r>
          </w:p>
        </w:tc>
        <w:tc>
          <w:tcPr>
            <w:tcW w:w="1322" w:type="dxa"/>
            <w:vAlign w:val="center"/>
          </w:tcPr>
          <w:p w14:paraId="3A7C1B12" w14:textId="77777777" w:rsidR="009776E1" w:rsidRPr="00DE130B" w:rsidRDefault="009776E1" w:rsidP="005E0C5A">
            <w:pPr>
              <w:pStyle w:val="af0"/>
              <w:jc w:val="center"/>
            </w:pPr>
            <w:r w:rsidRPr="00DE130B">
              <w:t>45%</w:t>
            </w:r>
          </w:p>
        </w:tc>
      </w:tr>
      <w:tr w:rsidR="009776E1" w:rsidRPr="00DE130B" w14:paraId="2A43C890" w14:textId="77777777" w:rsidTr="001436BE">
        <w:trPr>
          <w:trHeight w:val="410"/>
        </w:trPr>
        <w:tc>
          <w:tcPr>
            <w:tcW w:w="1697" w:type="dxa"/>
            <w:vMerge/>
            <w:vAlign w:val="center"/>
          </w:tcPr>
          <w:p w14:paraId="6D769A97" w14:textId="77777777" w:rsidR="009776E1" w:rsidRPr="00DE130B" w:rsidRDefault="009776E1" w:rsidP="005E0C5A">
            <w:pPr>
              <w:pStyle w:val="af0"/>
              <w:jc w:val="center"/>
              <w:rPr>
                <w:b/>
                <w:bCs w:val="0"/>
              </w:rPr>
            </w:pPr>
          </w:p>
        </w:tc>
        <w:tc>
          <w:tcPr>
            <w:tcW w:w="1725" w:type="dxa"/>
            <w:vAlign w:val="center"/>
          </w:tcPr>
          <w:p w14:paraId="7A158D23" w14:textId="77777777" w:rsidR="009776E1" w:rsidRPr="00DE130B" w:rsidRDefault="009776E1" w:rsidP="005E0C5A">
            <w:pPr>
              <w:pStyle w:val="af0"/>
              <w:jc w:val="center"/>
            </w:pPr>
            <w:r w:rsidRPr="00DE130B">
              <w:t>Μεγαλόπολης</w:t>
            </w:r>
          </w:p>
        </w:tc>
        <w:tc>
          <w:tcPr>
            <w:tcW w:w="1301" w:type="dxa"/>
            <w:vAlign w:val="center"/>
          </w:tcPr>
          <w:p w14:paraId="27D46257" w14:textId="77777777" w:rsidR="009776E1" w:rsidRPr="00DE130B" w:rsidRDefault="009776E1" w:rsidP="005E0C5A">
            <w:pPr>
              <w:pStyle w:val="af0"/>
              <w:jc w:val="center"/>
            </w:pPr>
            <w:r w:rsidRPr="00DE130B">
              <w:t>65%</w:t>
            </w:r>
          </w:p>
        </w:tc>
        <w:tc>
          <w:tcPr>
            <w:tcW w:w="1165" w:type="dxa"/>
            <w:vAlign w:val="center"/>
          </w:tcPr>
          <w:p w14:paraId="19CD695E" w14:textId="77777777" w:rsidR="009776E1" w:rsidRPr="00DE130B" w:rsidRDefault="009776E1" w:rsidP="005E0C5A">
            <w:pPr>
              <w:pStyle w:val="af0"/>
              <w:jc w:val="center"/>
            </w:pPr>
            <w:r w:rsidRPr="00DE130B">
              <w:t>35%</w:t>
            </w:r>
          </w:p>
        </w:tc>
        <w:tc>
          <w:tcPr>
            <w:tcW w:w="1333" w:type="dxa"/>
            <w:vAlign w:val="center"/>
          </w:tcPr>
          <w:p w14:paraId="784FF2BE" w14:textId="77777777" w:rsidR="009776E1" w:rsidRPr="00DE130B" w:rsidRDefault="009776E1" w:rsidP="005E0C5A">
            <w:pPr>
              <w:pStyle w:val="af0"/>
              <w:jc w:val="center"/>
            </w:pPr>
            <w:r w:rsidRPr="00DE130B">
              <w:t>55%</w:t>
            </w:r>
          </w:p>
        </w:tc>
        <w:tc>
          <w:tcPr>
            <w:tcW w:w="1322" w:type="dxa"/>
            <w:vAlign w:val="center"/>
          </w:tcPr>
          <w:p w14:paraId="2E205AAF" w14:textId="77777777" w:rsidR="009776E1" w:rsidRPr="00DE130B" w:rsidRDefault="009776E1" w:rsidP="005E0C5A">
            <w:pPr>
              <w:pStyle w:val="af0"/>
              <w:jc w:val="center"/>
            </w:pPr>
            <w:r w:rsidRPr="00DE130B">
              <w:t>45%</w:t>
            </w:r>
          </w:p>
        </w:tc>
      </w:tr>
    </w:tbl>
    <w:p w14:paraId="016D2E83" w14:textId="77777777" w:rsidR="009776E1" w:rsidRPr="000C36AF" w:rsidRDefault="009776E1" w:rsidP="009776E1">
      <w:pPr>
        <w:pStyle w:val="af0"/>
        <w:spacing w:before="1"/>
        <w:ind w:right="108"/>
        <w:rPr>
          <w:bCs w:val="0"/>
          <w:u w:val="single"/>
        </w:rPr>
      </w:pPr>
    </w:p>
    <w:p w14:paraId="4EB975BC" w14:textId="67C0E0F4" w:rsidR="009776E1" w:rsidRPr="000C36AF" w:rsidRDefault="009776E1" w:rsidP="000C36AF">
      <w:pPr>
        <w:spacing w:line="360" w:lineRule="auto"/>
        <w:jc w:val="both"/>
        <w:rPr>
          <w:rFonts w:ascii="Times New Roman" w:hAnsi="Times New Roman" w:cs="Times New Roman"/>
          <w:b/>
          <w:bCs/>
          <w:sz w:val="24"/>
          <w:szCs w:val="24"/>
          <w:u w:val="single"/>
        </w:rPr>
      </w:pPr>
      <w:r w:rsidRPr="000C36AF">
        <w:rPr>
          <w:rFonts w:ascii="Times New Roman" w:hAnsi="Times New Roman" w:cs="Times New Roman"/>
          <w:b/>
          <w:bCs/>
          <w:sz w:val="24"/>
          <w:szCs w:val="24"/>
          <w:u w:val="single"/>
        </w:rPr>
        <w:t>Υποβολή</w:t>
      </w:r>
      <w:r w:rsidRPr="000C36AF">
        <w:rPr>
          <w:rFonts w:ascii="Times New Roman" w:hAnsi="Times New Roman" w:cs="Times New Roman"/>
          <w:b/>
          <w:bCs/>
          <w:spacing w:val="-1"/>
          <w:sz w:val="24"/>
          <w:szCs w:val="24"/>
          <w:u w:val="single"/>
        </w:rPr>
        <w:t xml:space="preserve"> </w:t>
      </w:r>
      <w:r w:rsidRPr="000C36AF">
        <w:rPr>
          <w:rFonts w:ascii="Times New Roman" w:hAnsi="Times New Roman" w:cs="Times New Roman"/>
          <w:b/>
          <w:bCs/>
          <w:sz w:val="24"/>
          <w:szCs w:val="24"/>
          <w:u w:val="single"/>
        </w:rPr>
        <w:t>–</w:t>
      </w:r>
      <w:r w:rsidRPr="000C36AF">
        <w:rPr>
          <w:rFonts w:ascii="Times New Roman" w:hAnsi="Times New Roman" w:cs="Times New Roman"/>
          <w:b/>
          <w:bCs/>
          <w:spacing w:val="-3"/>
          <w:sz w:val="24"/>
          <w:szCs w:val="24"/>
          <w:u w:val="single"/>
        </w:rPr>
        <w:t xml:space="preserve"> </w:t>
      </w:r>
      <w:r w:rsidRPr="000C36AF">
        <w:rPr>
          <w:rFonts w:ascii="Times New Roman" w:hAnsi="Times New Roman" w:cs="Times New Roman"/>
          <w:b/>
          <w:bCs/>
          <w:sz w:val="24"/>
          <w:szCs w:val="24"/>
          <w:u w:val="single"/>
        </w:rPr>
        <w:t>Αξιολόγηση –</w:t>
      </w:r>
      <w:r w:rsidRPr="000C36AF">
        <w:rPr>
          <w:rFonts w:ascii="Times New Roman" w:hAnsi="Times New Roman" w:cs="Times New Roman"/>
          <w:b/>
          <w:bCs/>
          <w:spacing w:val="-3"/>
          <w:sz w:val="24"/>
          <w:szCs w:val="24"/>
          <w:u w:val="single"/>
        </w:rPr>
        <w:t xml:space="preserve"> </w:t>
      </w:r>
      <w:r w:rsidRPr="000C36AF">
        <w:rPr>
          <w:rFonts w:ascii="Times New Roman" w:hAnsi="Times New Roman" w:cs="Times New Roman"/>
          <w:b/>
          <w:bCs/>
          <w:sz w:val="24"/>
          <w:szCs w:val="24"/>
          <w:u w:val="single"/>
        </w:rPr>
        <w:t>Ένταξη</w:t>
      </w:r>
      <w:r w:rsidRPr="000C36AF">
        <w:rPr>
          <w:rFonts w:ascii="Times New Roman" w:hAnsi="Times New Roman" w:cs="Times New Roman"/>
          <w:b/>
          <w:bCs/>
          <w:spacing w:val="-3"/>
          <w:sz w:val="24"/>
          <w:szCs w:val="24"/>
          <w:u w:val="single"/>
        </w:rPr>
        <w:t xml:space="preserve"> </w:t>
      </w:r>
      <w:r w:rsidRPr="000C36AF">
        <w:rPr>
          <w:rFonts w:ascii="Times New Roman" w:hAnsi="Times New Roman" w:cs="Times New Roman"/>
          <w:b/>
          <w:bCs/>
          <w:sz w:val="24"/>
          <w:szCs w:val="24"/>
          <w:u w:val="single"/>
        </w:rPr>
        <w:t>–</w:t>
      </w:r>
      <w:r w:rsidRPr="000C36AF">
        <w:rPr>
          <w:rFonts w:ascii="Times New Roman" w:hAnsi="Times New Roman" w:cs="Times New Roman"/>
          <w:b/>
          <w:bCs/>
          <w:spacing w:val="-3"/>
          <w:sz w:val="24"/>
          <w:szCs w:val="24"/>
          <w:u w:val="single"/>
        </w:rPr>
        <w:t xml:space="preserve"> </w:t>
      </w:r>
      <w:r w:rsidRPr="000C36AF">
        <w:rPr>
          <w:rFonts w:ascii="Times New Roman" w:hAnsi="Times New Roman" w:cs="Times New Roman"/>
          <w:b/>
          <w:bCs/>
          <w:sz w:val="24"/>
          <w:szCs w:val="24"/>
          <w:u w:val="single"/>
        </w:rPr>
        <w:t>Υλοποίηση</w:t>
      </w:r>
    </w:p>
    <w:p w14:paraId="3BE695AC" w14:textId="77777777" w:rsidR="009776E1" w:rsidRPr="000C36AF" w:rsidRDefault="009776E1" w:rsidP="000C36AF">
      <w:pPr>
        <w:pStyle w:val="a7"/>
        <w:widowControl w:val="0"/>
        <w:numPr>
          <w:ilvl w:val="0"/>
          <w:numId w:val="24"/>
        </w:numPr>
        <w:tabs>
          <w:tab w:val="left" w:pos="398"/>
        </w:tabs>
        <w:autoSpaceDE w:val="0"/>
        <w:autoSpaceDN w:val="0"/>
        <w:spacing w:line="360" w:lineRule="auto"/>
        <w:ind w:hanging="285"/>
        <w:contextualSpacing w:val="0"/>
        <w:jc w:val="both"/>
        <w:rPr>
          <w:rFonts w:ascii="Times New Roman" w:hAnsi="Times New Roman" w:cs="Times New Roman"/>
          <w:sz w:val="24"/>
          <w:szCs w:val="24"/>
          <w:lang w:val="el-GR"/>
        </w:rPr>
      </w:pPr>
      <w:r w:rsidRPr="000C36AF">
        <w:rPr>
          <w:rFonts w:ascii="Times New Roman" w:hAnsi="Times New Roman" w:cs="Times New Roman"/>
          <w:sz w:val="24"/>
          <w:szCs w:val="24"/>
          <w:lang w:val="el-GR"/>
        </w:rPr>
        <w:t>Η</w:t>
      </w:r>
      <w:r w:rsidRPr="000C36AF">
        <w:rPr>
          <w:rFonts w:ascii="Times New Roman" w:hAnsi="Times New Roman" w:cs="Times New Roman"/>
          <w:spacing w:val="-3"/>
          <w:sz w:val="24"/>
          <w:szCs w:val="24"/>
          <w:lang w:val="el-GR"/>
        </w:rPr>
        <w:t xml:space="preserve"> </w:t>
      </w:r>
      <w:r w:rsidRPr="000C36AF">
        <w:rPr>
          <w:rFonts w:ascii="Times New Roman" w:hAnsi="Times New Roman" w:cs="Times New Roman"/>
          <w:sz w:val="24"/>
          <w:szCs w:val="24"/>
          <w:lang w:val="el-GR"/>
        </w:rPr>
        <w:t>ημερομηνία</w:t>
      </w:r>
      <w:r w:rsidRPr="000C36AF">
        <w:rPr>
          <w:rFonts w:ascii="Times New Roman" w:hAnsi="Times New Roman" w:cs="Times New Roman"/>
          <w:spacing w:val="-3"/>
          <w:sz w:val="24"/>
          <w:szCs w:val="24"/>
          <w:lang w:val="el-GR"/>
        </w:rPr>
        <w:t xml:space="preserve"> </w:t>
      </w:r>
      <w:r w:rsidRPr="000C36AF">
        <w:rPr>
          <w:rFonts w:ascii="Times New Roman" w:hAnsi="Times New Roman" w:cs="Times New Roman"/>
          <w:sz w:val="24"/>
          <w:szCs w:val="24"/>
          <w:lang w:val="el-GR"/>
        </w:rPr>
        <w:t>έναρξης</w:t>
      </w:r>
      <w:r w:rsidRPr="000C36AF">
        <w:rPr>
          <w:rFonts w:ascii="Times New Roman" w:hAnsi="Times New Roman" w:cs="Times New Roman"/>
          <w:spacing w:val="-3"/>
          <w:sz w:val="24"/>
          <w:szCs w:val="24"/>
          <w:lang w:val="el-GR"/>
        </w:rPr>
        <w:t xml:space="preserve"> </w:t>
      </w:r>
      <w:r w:rsidRPr="000C36AF">
        <w:rPr>
          <w:rFonts w:ascii="Times New Roman" w:hAnsi="Times New Roman" w:cs="Times New Roman"/>
          <w:sz w:val="24"/>
          <w:szCs w:val="24"/>
          <w:lang w:val="el-GR"/>
        </w:rPr>
        <w:t>υποβολών</w:t>
      </w:r>
      <w:r w:rsidRPr="000C36AF">
        <w:rPr>
          <w:rFonts w:ascii="Times New Roman" w:hAnsi="Times New Roman" w:cs="Times New Roman"/>
          <w:spacing w:val="-3"/>
          <w:sz w:val="24"/>
          <w:szCs w:val="24"/>
          <w:lang w:val="el-GR"/>
        </w:rPr>
        <w:t xml:space="preserve"> </w:t>
      </w:r>
      <w:r w:rsidRPr="000C36AF">
        <w:rPr>
          <w:rFonts w:ascii="Times New Roman" w:hAnsi="Times New Roman" w:cs="Times New Roman"/>
          <w:sz w:val="24"/>
          <w:szCs w:val="24"/>
          <w:lang w:val="el-GR"/>
        </w:rPr>
        <w:t>των</w:t>
      </w:r>
      <w:r w:rsidRPr="000C36AF">
        <w:rPr>
          <w:rFonts w:ascii="Times New Roman" w:hAnsi="Times New Roman" w:cs="Times New Roman"/>
          <w:spacing w:val="-3"/>
          <w:sz w:val="24"/>
          <w:szCs w:val="24"/>
          <w:lang w:val="el-GR"/>
        </w:rPr>
        <w:t xml:space="preserve"> </w:t>
      </w:r>
      <w:r w:rsidRPr="000C36AF">
        <w:rPr>
          <w:rFonts w:ascii="Times New Roman" w:hAnsi="Times New Roman" w:cs="Times New Roman"/>
          <w:sz w:val="24"/>
          <w:szCs w:val="24"/>
          <w:lang w:val="el-GR"/>
        </w:rPr>
        <w:t>αιτήσεων</w:t>
      </w:r>
      <w:r w:rsidRPr="000C36AF">
        <w:rPr>
          <w:rFonts w:ascii="Times New Roman" w:hAnsi="Times New Roman" w:cs="Times New Roman"/>
          <w:spacing w:val="-4"/>
          <w:sz w:val="24"/>
          <w:szCs w:val="24"/>
          <w:lang w:val="el-GR"/>
        </w:rPr>
        <w:t xml:space="preserve"> </w:t>
      </w:r>
      <w:r w:rsidRPr="000C36AF">
        <w:rPr>
          <w:rFonts w:ascii="Times New Roman" w:hAnsi="Times New Roman" w:cs="Times New Roman"/>
          <w:sz w:val="24"/>
          <w:szCs w:val="24"/>
          <w:lang w:val="el-GR"/>
        </w:rPr>
        <w:t xml:space="preserve">υπαγωγής ορίζεται </w:t>
      </w:r>
      <w:r w:rsidRPr="000C36AF">
        <w:rPr>
          <w:rFonts w:ascii="Times New Roman" w:hAnsi="Times New Roman" w:cs="Times New Roman"/>
          <w:b/>
          <w:bCs/>
          <w:sz w:val="24"/>
          <w:szCs w:val="24"/>
          <w:lang w:val="el-GR"/>
        </w:rPr>
        <w:t>η 15/03/2024 και ώρα 12:00 και λήξης η 28/06/2024 και ώρα 15:00</w:t>
      </w:r>
      <w:r w:rsidRPr="000C36AF">
        <w:rPr>
          <w:rFonts w:ascii="Times New Roman" w:hAnsi="Times New Roman" w:cs="Times New Roman"/>
          <w:sz w:val="24"/>
          <w:szCs w:val="24"/>
          <w:lang w:val="el-GR"/>
        </w:rPr>
        <w:t xml:space="preserve">. </w:t>
      </w:r>
    </w:p>
    <w:p w14:paraId="3747BC5E" w14:textId="77777777" w:rsidR="000C36AF" w:rsidRDefault="009776E1" w:rsidP="000C36AF">
      <w:pPr>
        <w:pStyle w:val="a7"/>
        <w:widowControl w:val="0"/>
        <w:numPr>
          <w:ilvl w:val="0"/>
          <w:numId w:val="24"/>
        </w:numPr>
        <w:tabs>
          <w:tab w:val="left" w:pos="398"/>
        </w:tabs>
        <w:autoSpaceDE w:val="0"/>
        <w:autoSpaceDN w:val="0"/>
        <w:spacing w:line="360" w:lineRule="auto"/>
        <w:ind w:hanging="285"/>
        <w:contextualSpacing w:val="0"/>
        <w:jc w:val="both"/>
        <w:rPr>
          <w:rFonts w:ascii="Times New Roman" w:hAnsi="Times New Roman" w:cs="Times New Roman"/>
          <w:sz w:val="24"/>
          <w:szCs w:val="24"/>
          <w:lang w:val="el-GR"/>
        </w:rPr>
      </w:pPr>
      <w:r w:rsidRPr="000C36AF">
        <w:rPr>
          <w:rFonts w:ascii="Times New Roman" w:hAnsi="Times New Roman" w:cs="Times New Roman"/>
          <w:sz w:val="24"/>
          <w:szCs w:val="24"/>
          <w:lang w:val="el-GR"/>
        </w:rPr>
        <w:t>Η αξιολόγηση των αιτήσεων χρηματοδότησης γίνεται με τη μέθοδο της συγκριτικής αξιολόγησης για το σύνολο των αιτήσεων που υποβλήθηκαν εμπρόθεσμα, με την ευθύνη της ΔΑ ΕΣΠΑ ΔΑΜ και την υποστήριξη του ΕΦΕΠΑΕ.</w:t>
      </w:r>
    </w:p>
    <w:p w14:paraId="16A03578" w14:textId="2BB61A94" w:rsidR="00E865D5" w:rsidRPr="000C36AF" w:rsidRDefault="009776E1" w:rsidP="000C36AF">
      <w:pPr>
        <w:pStyle w:val="a7"/>
        <w:widowControl w:val="0"/>
        <w:numPr>
          <w:ilvl w:val="0"/>
          <w:numId w:val="24"/>
        </w:numPr>
        <w:tabs>
          <w:tab w:val="left" w:pos="398"/>
        </w:tabs>
        <w:autoSpaceDE w:val="0"/>
        <w:autoSpaceDN w:val="0"/>
        <w:spacing w:line="360" w:lineRule="auto"/>
        <w:ind w:hanging="285"/>
        <w:contextualSpacing w:val="0"/>
        <w:jc w:val="both"/>
        <w:rPr>
          <w:rFonts w:ascii="Times New Roman" w:hAnsi="Times New Roman" w:cs="Times New Roman"/>
          <w:sz w:val="24"/>
          <w:szCs w:val="24"/>
          <w:lang w:val="el-GR"/>
        </w:rPr>
      </w:pPr>
      <w:r w:rsidRPr="000C36AF">
        <w:rPr>
          <w:rFonts w:ascii="Times New Roman" w:hAnsi="Times New Roman" w:cs="Times New Roman"/>
          <w:sz w:val="24"/>
          <w:szCs w:val="24"/>
          <w:lang w:val="el-GR"/>
        </w:rPr>
        <w:t xml:space="preserve">Η αίτηση χρηματοδότησης θα υποβάλλεται αποκλειστικά ηλεκτρονικά, μέσω του </w:t>
      </w:r>
      <w:r w:rsidRPr="000C36AF">
        <w:rPr>
          <w:rFonts w:ascii="Times New Roman" w:hAnsi="Times New Roman" w:cs="Times New Roman"/>
          <w:b/>
          <w:bCs/>
          <w:sz w:val="24"/>
          <w:szCs w:val="24"/>
          <w:lang w:val="el-GR"/>
        </w:rPr>
        <w:t>Ολοκληρωμένου Πληροφοριακού Συστήματος Κρατικών Ενισχύσεων</w:t>
      </w:r>
      <w:r w:rsidRPr="000C36AF">
        <w:rPr>
          <w:rFonts w:ascii="Times New Roman" w:hAnsi="Times New Roman" w:cs="Times New Roman"/>
          <w:sz w:val="24"/>
          <w:szCs w:val="24"/>
          <w:lang w:val="el-GR"/>
        </w:rPr>
        <w:t xml:space="preserve"> (ΟΠΣΚΕ).</w:t>
      </w:r>
      <w:r w:rsidR="000C36AF">
        <w:rPr>
          <w:rFonts w:ascii="Times New Roman" w:hAnsi="Times New Roman" w:cs="Times New Roman"/>
          <w:sz w:val="24"/>
          <w:szCs w:val="24"/>
          <w:lang w:val="el-GR"/>
        </w:rPr>
        <w:br w:type="page"/>
      </w:r>
    </w:p>
    <w:p w14:paraId="77C03462" w14:textId="552ACFC9" w:rsidR="00A63B0E" w:rsidRPr="00B23E60" w:rsidRDefault="00A63B0E" w:rsidP="00B23E60">
      <w:pPr>
        <w:pStyle w:val="10"/>
        <w:numPr>
          <w:ilvl w:val="0"/>
          <w:numId w:val="9"/>
        </w:numPr>
        <w:shd w:val="clear" w:color="auto" w:fill="D9E2F3" w:themeFill="accent1" w:themeFillTint="33"/>
        <w:spacing w:after="120" w:line="360" w:lineRule="auto"/>
        <w:ind w:left="284" w:right="45" w:hanging="284"/>
        <w:jc w:val="center"/>
      </w:pPr>
      <w:bookmarkStart w:id="9" w:name="_Hlk163547925"/>
      <w:bookmarkStart w:id="10" w:name="_Hlk155885830"/>
      <w:bookmarkStart w:id="11" w:name="_Toc166683012"/>
      <w:r w:rsidRPr="00B23E60">
        <w:lastRenderedPageBreak/>
        <w:t xml:space="preserve">ΘΕΜΑΤΑ </w:t>
      </w:r>
      <w:bookmarkEnd w:id="2"/>
      <w:r w:rsidR="00873D6C">
        <w:t>ΠΡΟΣΤΑΣΙΑΣ ΠΕΡΙΒΑΛΛΟΝΤΟΣ</w:t>
      </w:r>
      <w:bookmarkEnd w:id="11"/>
    </w:p>
    <w:p w14:paraId="2C9EBBCC" w14:textId="41E3FDAD" w:rsidR="00602462" w:rsidRPr="00602462" w:rsidRDefault="00182C40" w:rsidP="00873D6C">
      <w:pPr>
        <w:pStyle w:val="20"/>
        <w:shd w:val="clear" w:color="auto" w:fill="D9D9D9" w:themeFill="background1" w:themeFillShade="D9"/>
        <w:spacing w:before="100" w:beforeAutospacing="1" w:afterLines="100" w:after="240" w:line="360" w:lineRule="auto"/>
        <w:ind w:right="45"/>
        <w:jc w:val="both"/>
        <w:rPr>
          <w:rFonts w:ascii="Times New Roman" w:eastAsia="Times New Roman" w:hAnsi="Times New Roman" w:cs="Times New Roman"/>
          <w:b/>
          <w:bCs/>
          <w:color w:val="auto"/>
          <w:sz w:val="24"/>
          <w:szCs w:val="24"/>
          <w:lang w:eastAsia="el-GR"/>
        </w:rPr>
      </w:pPr>
      <w:bookmarkStart w:id="12" w:name="_Hlk155967839"/>
      <w:bookmarkStart w:id="13" w:name="_Toc166683013"/>
      <w:bookmarkEnd w:id="9"/>
      <w:r>
        <w:rPr>
          <w:rFonts w:ascii="Times New Roman" w:hAnsi="Times New Roman" w:cs="Times New Roman"/>
          <w:b/>
          <w:bCs/>
          <w:color w:val="auto"/>
          <w:sz w:val="24"/>
          <w:szCs w:val="24"/>
        </w:rPr>
        <w:t>Α</w:t>
      </w:r>
      <w:r w:rsidR="00602462" w:rsidRPr="001106FF">
        <w:rPr>
          <w:rFonts w:ascii="Times New Roman" w:hAnsi="Times New Roman" w:cs="Times New Roman"/>
          <w:b/>
          <w:bCs/>
          <w:color w:val="auto"/>
          <w:sz w:val="24"/>
          <w:szCs w:val="24"/>
        </w:rPr>
        <w:t xml:space="preserve">. </w:t>
      </w:r>
      <w:r w:rsidR="00C003E2">
        <w:rPr>
          <w:rFonts w:ascii="Times New Roman" w:eastAsia="Times New Roman" w:hAnsi="Times New Roman" w:cs="Times New Roman"/>
          <w:b/>
          <w:bCs/>
          <w:color w:val="auto"/>
          <w:sz w:val="24"/>
          <w:szCs w:val="24"/>
          <w:lang w:eastAsia="el-GR"/>
        </w:rPr>
        <w:t>Π</w:t>
      </w:r>
      <w:r w:rsidR="00602462">
        <w:rPr>
          <w:rFonts w:ascii="Times New Roman" w:eastAsia="Times New Roman" w:hAnsi="Times New Roman" w:cs="Times New Roman"/>
          <w:b/>
          <w:bCs/>
          <w:color w:val="auto"/>
          <w:sz w:val="24"/>
          <w:szCs w:val="24"/>
          <w:lang w:eastAsia="el-GR"/>
        </w:rPr>
        <w:t xml:space="preserve">αγκόσμια μέρα γης και </w:t>
      </w:r>
      <w:r w:rsidR="00C003E2">
        <w:rPr>
          <w:rFonts w:ascii="Times New Roman" w:eastAsia="Times New Roman" w:hAnsi="Times New Roman" w:cs="Times New Roman"/>
          <w:b/>
          <w:bCs/>
          <w:color w:val="auto"/>
          <w:sz w:val="24"/>
          <w:szCs w:val="24"/>
          <w:lang w:eastAsia="el-GR"/>
        </w:rPr>
        <w:t>ν</w:t>
      </w:r>
      <w:r w:rsidR="00602462">
        <w:rPr>
          <w:rFonts w:ascii="Times New Roman" w:eastAsia="Times New Roman" w:hAnsi="Times New Roman" w:cs="Times New Roman"/>
          <w:b/>
          <w:bCs/>
          <w:color w:val="auto"/>
          <w:sz w:val="24"/>
          <w:szCs w:val="24"/>
          <w:lang w:eastAsia="el-GR"/>
        </w:rPr>
        <w:t xml:space="preserve">έοι </w:t>
      </w:r>
      <w:r w:rsidR="00C003E2">
        <w:rPr>
          <w:rFonts w:ascii="Times New Roman" w:eastAsia="Times New Roman" w:hAnsi="Times New Roman" w:cs="Times New Roman"/>
          <w:b/>
          <w:bCs/>
          <w:color w:val="auto"/>
          <w:sz w:val="24"/>
          <w:szCs w:val="24"/>
          <w:lang w:eastAsia="el-GR"/>
        </w:rPr>
        <w:t>μ</w:t>
      </w:r>
      <w:r w:rsidR="00602462">
        <w:rPr>
          <w:rFonts w:ascii="Times New Roman" w:eastAsia="Times New Roman" w:hAnsi="Times New Roman" w:cs="Times New Roman"/>
          <w:b/>
          <w:bCs/>
          <w:color w:val="auto"/>
          <w:sz w:val="24"/>
          <w:szCs w:val="24"/>
          <w:lang w:eastAsia="el-GR"/>
        </w:rPr>
        <w:t>έθοδοι κατασκευής:</w:t>
      </w:r>
      <w:r w:rsidR="00DE130B" w:rsidRPr="00DE130B">
        <w:rPr>
          <w:rFonts w:ascii="Times New Roman" w:eastAsia="Times New Roman" w:hAnsi="Times New Roman" w:cs="Times New Roman"/>
          <w:b/>
          <w:bCs/>
          <w:color w:val="auto"/>
          <w:sz w:val="24"/>
          <w:szCs w:val="24"/>
          <w:lang w:eastAsia="el-GR"/>
        </w:rPr>
        <w:t xml:space="preserve"> </w:t>
      </w:r>
      <w:r w:rsidR="00602462" w:rsidRPr="00602462">
        <w:rPr>
          <w:rFonts w:ascii="Times New Roman" w:hAnsi="Times New Roman" w:cs="Times New Roman"/>
          <w:b/>
          <w:bCs/>
          <w:color w:val="auto"/>
          <w:sz w:val="24"/>
          <w:szCs w:val="24"/>
        </w:rPr>
        <w:t>Μειώνοντας το Περιβαλλοντικό Αποτύπωμα</w:t>
      </w:r>
      <w:bookmarkEnd w:id="13"/>
    </w:p>
    <w:p w14:paraId="07B4FCA5" w14:textId="7D2C9502"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sz w:val="24"/>
          <w:szCs w:val="24"/>
        </w:rPr>
        <w:t>Η Παγκόσμια Ημέρα της Γης, που γιορτάζεται κάθε χρόνο στις 22 Απριλίου, αποτελεί μια υπενθύμιση της ευθύνης μας απέναντι στον πλανήτη. Φέτος, καθώς γιορτ</w:t>
      </w:r>
      <w:r w:rsidR="00873D6C">
        <w:rPr>
          <w:rFonts w:ascii="Times New Roman" w:eastAsia="Times New Roman" w:hAnsi="Times New Roman" w:cs="Times New Roman"/>
          <w:sz w:val="24"/>
          <w:szCs w:val="24"/>
        </w:rPr>
        <w:t xml:space="preserve">άσθηκε </w:t>
      </w:r>
      <w:r w:rsidRPr="00602462">
        <w:rPr>
          <w:rFonts w:ascii="Times New Roman" w:eastAsia="Times New Roman" w:hAnsi="Times New Roman" w:cs="Times New Roman"/>
          <w:sz w:val="24"/>
          <w:szCs w:val="24"/>
        </w:rPr>
        <w:t>η 54η επέτειο</w:t>
      </w:r>
      <w:r w:rsidR="00873D6C">
        <w:rPr>
          <w:rFonts w:ascii="Times New Roman" w:eastAsia="Times New Roman" w:hAnsi="Times New Roman" w:cs="Times New Roman"/>
          <w:sz w:val="24"/>
          <w:szCs w:val="24"/>
        </w:rPr>
        <w:t>ς</w:t>
      </w:r>
      <w:r w:rsidRPr="00602462">
        <w:rPr>
          <w:rFonts w:ascii="Times New Roman" w:eastAsia="Times New Roman" w:hAnsi="Times New Roman" w:cs="Times New Roman"/>
          <w:sz w:val="24"/>
          <w:szCs w:val="24"/>
        </w:rPr>
        <w:t>, είναι πιο σημαντικό από ποτέ να αν</w:t>
      </w:r>
      <w:r w:rsidR="00873D6C">
        <w:rPr>
          <w:rFonts w:ascii="Times New Roman" w:eastAsia="Times New Roman" w:hAnsi="Times New Roman" w:cs="Times New Roman"/>
          <w:sz w:val="24"/>
          <w:szCs w:val="24"/>
        </w:rPr>
        <w:t xml:space="preserve">αγνωρισθεί </w:t>
      </w:r>
      <w:r w:rsidRPr="00602462">
        <w:rPr>
          <w:rFonts w:ascii="Times New Roman" w:eastAsia="Times New Roman" w:hAnsi="Times New Roman" w:cs="Times New Roman"/>
          <w:sz w:val="24"/>
          <w:szCs w:val="24"/>
        </w:rPr>
        <w:t>ο αντίκτυπο</w:t>
      </w:r>
      <w:r w:rsidR="00873D6C">
        <w:rPr>
          <w:rFonts w:ascii="Times New Roman" w:eastAsia="Times New Roman" w:hAnsi="Times New Roman" w:cs="Times New Roman"/>
          <w:sz w:val="24"/>
          <w:szCs w:val="24"/>
        </w:rPr>
        <w:t>ς</w:t>
      </w:r>
      <w:r w:rsidRPr="00602462">
        <w:rPr>
          <w:rFonts w:ascii="Times New Roman" w:eastAsia="Times New Roman" w:hAnsi="Times New Roman" w:cs="Times New Roman"/>
          <w:sz w:val="24"/>
          <w:szCs w:val="24"/>
        </w:rPr>
        <w:t xml:space="preserve"> που έχει η δραστηριότητα του ανθρώπου στο περιβάλλον και να υιοθετ</w:t>
      </w:r>
      <w:r w:rsidR="00873D6C">
        <w:rPr>
          <w:rFonts w:ascii="Times New Roman" w:eastAsia="Times New Roman" w:hAnsi="Times New Roman" w:cs="Times New Roman"/>
          <w:sz w:val="24"/>
          <w:szCs w:val="24"/>
        </w:rPr>
        <w:t xml:space="preserve">ηθούν </w:t>
      </w:r>
      <w:r w:rsidRPr="00602462">
        <w:rPr>
          <w:rFonts w:ascii="Times New Roman" w:eastAsia="Times New Roman" w:hAnsi="Times New Roman" w:cs="Times New Roman"/>
          <w:sz w:val="24"/>
          <w:szCs w:val="24"/>
        </w:rPr>
        <w:t>βιώσιμες πρακτικές.</w:t>
      </w:r>
    </w:p>
    <w:p w14:paraId="454CF97E"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b/>
          <w:bCs/>
          <w:sz w:val="24"/>
          <w:szCs w:val="24"/>
        </w:rPr>
        <w:t>Ο κατασκευαστικός τομέας</w:t>
      </w:r>
      <w:r w:rsidRPr="00602462">
        <w:rPr>
          <w:rFonts w:ascii="Times New Roman" w:eastAsia="Times New Roman" w:hAnsi="Times New Roman" w:cs="Times New Roman"/>
          <w:sz w:val="24"/>
          <w:szCs w:val="24"/>
        </w:rPr>
        <w:t xml:space="preserve"> αποτελεί έναν από τους κύριους συντελεστές στην κλιματική αλλαγή, </w:t>
      </w:r>
      <w:proofErr w:type="spellStart"/>
      <w:r w:rsidRPr="00602462">
        <w:rPr>
          <w:rFonts w:ascii="Times New Roman" w:eastAsia="Times New Roman" w:hAnsi="Times New Roman" w:cs="Times New Roman"/>
          <w:sz w:val="24"/>
          <w:szCs w:val="24"/>
        </w:rPr>
        <w:t>ευθυνόμενος</w:t>
      </w:r>
      <w:proofErr w:type="spellEnd"/>
      <w:r w:rsidRPr="00602462">
        <w:rPr>
          <w:rFonts w:ascii="Times New Roman" w:eastAsia="Times New Roman" w:hAnsi="Times New Roman" w:cs="Times New Roman"/>
          <w:sz w:val="24"/>
          <w:szCs w:val="24"/>
        </w:rPr>
        <w:t xml:space="preserve"> για περίπου το 40% των παγκόσμιων εκπομπών αερίων του θερμοκηπίου. Η παραγωγή υλικών, η κατασκευή και η λειτουργία κτιρίων καταναλώνουν τεράστιες ποσότητες ενέργειας και πόρων, ενώ παράλληλα παράγουν απόβλητα και ρύπους.</w:t>
      </w:r>
    </w:p>
    <w:p w14:paraId="350C2F6A"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sz w:val="24"/>
          <w:szCs w:val="24"/>
        </w:rPr>
        <w:t xml:space="preserve">Ωστόσο, η άνοδος νέων μεθόδων κατασκευής προσφέρει ελπίδα για ένα πιο </w:t>
      </w:r>
      <w:r w:rsidRPr="00602462">
        <w:rPr>
          <w:rFonts w:ascii="Times New Roman" w:eastAsia="Times New Roman" w:hAnsi="Times New Roman" w:cs="Times New Roman"/>
          <w:b/>
          <w:bCs/>
          <w:sz w:val="24"/>
          <w:szCs w:val="24"/>
        </w:rPr>
        <w:t>βιώσιμο μέλλον</w:t>
      </w:r>
      <w:r w:rsidRPr="00602462">
        <w:rPr>
          <w:rFonts w:ascii="Times New Roman" w:eastAsia="Times New Roman" w:hAnsi="Times New Roman" w:cs="Times New Roman"/>
          <w:sz w:val="24"/>
          <w:szCs w:val="24"/>
        </w:rPr>
        <w:t>. Αυτές οι μέθοδοι εστιάζουν στη μείωση του περιβαλλοντικού αποτυπώματος των κτιρίων σε όλο τον κύκλο ζωής τους, από τον σχεδιασμό και την κατασκευή έως τη λειτουργία και την κατεδάφιση.</w:t>
      </w:r>
    </w:p>
    <w:p w14:paraId="2F83CAC7"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sz w:val="24"/>
          <w:szCs w:val="24"/>
        </w:rPr>
        <w:t xml:space="preserve">Ακολουθούν μερικά </w:t>
      </w:r>
      <w:r w:rsidRPr="00602462">
        <w:rPr>
          <w:rFonts w:ascii="Times New Roman" w:eastAsia="Times New Roman" w:hAnsi="Times New Roman" w:cs="Times New Roman"/>
          <w:b/>
          <w:bCs/>
          <w:sz w:val="24"/>
          <w:szCs w:val="24"/>
        </w:rPr>
        <w:t>παραδείγματα νέων μεθόδων κατασκευής</w:t>
      </w:r>
      <w:r w:rsidRPr="00602462">
        <w:rPr>
          <w:rFonts w:ascii="Times New Roman" w:eastAsia="Times New Roman" w:hAnsi="Times New Roman" w:cs="Times New Roman"/>
          <w:sz w:val="24"/>
          <w:szCs w:val="24"/>
        </w:rPr>
        <w:t xml:space="preserve"> που συμβάλλουν στη μείωση του περιβαλλοντικού αποτυπώματος:</w:t>
      </w:r>
    </w:p>
    <w:p w14:paraId="6E0702E4"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b/>
          <w:bCs/>
          <w:sz w:val="24"/>
          <w:szCs w:val="24"/>
        </w:rPr>
        <w:t>Βιώσιμα υλικά:</w:t>
      </w:r>
      <w:r w:rsidRPr="00602462">
        <w:rPr>
          <w:rFonts w:ascii="Times New Roman" w:eastAsia="Times New Roman" w:hAnsi="Times New Roman" w:cs="Times New Roman"/>
          <w:sz w:val="24"/>
          <w:szCs w:val="24"/>
        </w:rPr>
        <w:t xml:space="preserve"> Η χρήση ανακυκλωμένων, ανακυκλώσιμων ή φυσικών υλικών στη κατασκευή μπορεί να μειώσει σημαντικά το περιβαλλοντικό κόστος ενός κτιρίου. Για παράδειγμα, το μπαμπού,  το βαμβάκι, ο φελλός, η ξυλεία από βιώσιμες δασικές εκτάσεις (</w:t>
      </w:r>
      <w:r w:rsidRPr="00602462">
        <w:rPr>
          <w:rFonts w:ascii="Times New Roman" w:eastAsia="Times New Roman" w:hAnsi="Times New Roman" w:cs="Times New Roman"/>
          <w:sz w:val="24"/>
          <w:szCs w:val="24"/>
          <w:lang w:val="en-US"/>
        </w:rPr>
        <w:t>FSC</w:t>
      </w:r>
      <w:r w:rsidRPr="00602462">
        <w:rPr>
          <w:rFonts w:ascii="Times New Roman" w:eastAsia="Times New Roman" w:hAnsi="Times New Roman" w:cs="Times New Roman"/>
          <w:sz w:val="24"/>
          <w:szCs w:val="24"/>
        </w:rPr>
        <w:t>) και τα ανακυκλωμένα τούβλα αποτελούν όλο και πιο δημοφιλείς επιλογές.</w:t>
      </w:r>
    </w:p>
    <w:p w14:paraId="1E06D36D" w14:textId="77777777" w:rsidR="00602462" w:rsidRPr="00602462" w:rsidRDefault="00602462" w:rsidP="007008B9">
      <w:pPr>
        <w:widowControl w:val="0"/>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b/>
          <w:bCs/>
          <w:sz w:val="24"/>
          <w:szCs w:val="24"/>
        </w:rPr>
        <w:t>Ενεργειακή απόδοση:</w:t>
      </w:r>
      <w:r w:rsidRPr="00602462">
        <w:rPr>
          <w:rFonts w:ascii="Times New Roman" w:eastAsia="Times New Roman" w:hAnsi="Times New Roman" w:cs="Times New Roman"/>
          <w:sz w:val="24"/>
          <w:szCs w:val="24"/>
        </w:rPr>
        <w:t xml:space="preserve"> Η υιοθέτηση τεχνολογιών και πρακτικών που βελτιώνουν την ενεργειακή απόδοση ενός κτιρίου μπορεί να μειώσει δραστικά την κατανάλωση ενέργειας και τις εκπομπές άνθρακα και αερίων του θερμοκηπίου. Αυτό μπορεί να επιτευχθεί μέσω της χρήσης θερμομόνωσης υψηλής ποιότητας, πιο αποδοτικών συστημάτων θέρμανσης και ψύξης, φυσικό φωτισμό, </w:t>
      </w:r>
      <w:proofErr w:type="spellStart"/>
      <w:r w:rsidRPr="00602462">
        <w:rPr>
          <w:rFonts w:ascii="Times New Roman" w:eastAsia="Times New Roman" w:hAnsi="Times New Roman" w:cs="Times New Roman"/>
          <w:sz w:val="24"/>
          <w:szCs w:val="24"/>
        </w:rPr>
        <w:t>φωτοβολταϊκά</w:t>
      </w:r>
      <w:proofErr w:type="spellEnd"/>
      <w:r w:rsidRPr="00602462">
        <w:rPr>
          <w:rFonts w:ascii="Times New Roman" w:eastAsia="Times New Roman" w:hAnsi="Times New Roman" w:cs="Times New Roman"/>
          <w:sz w:val="24"/>
          <w:szCs w:val="24"/>
        </w:rPr>
        <w:t xml:space="preserve"> συστήματα και έξυπνους θερμοστάτες. </w:t>
      </w:r>
    </w:p>
    <w:p w14:paraId="06E9B3F9" w14:textId="77777777" w:rsidR="00602462" w:rsidRPr="00602462" w:rsidRDefault="00602462" w:rsidP="007008B9">
      <w:pPr>
        <w:widowControl w:val="0"/>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b/>
          <w:bCs/>
          <w:sz w:val="24"/>
          <w:szCs w:val="24"/>
        </w:rPr>
        <w:t>Ανανεώσιμες πηγές ενέργειας:</w:t>
      </w:r>
      <w:r w:rsidRPr="00602462">
        <w:rPr>
          <w:rFonts w:ascii="Times New Roman" w:eastAsia="Times New Roman" w:hAnsi="Times New Roman" w:cs="Times New Roman"/>
          <w:sz w:val="24"/>
          <w:szCs w:val="24"/>
        </w:rPr>
        <w:t xml:space="preserve"> Η εγκατάσταση συστημάτων ανανεώσιμων πηγών ενέργειας σε κτίρια, όπως η ηλιακή ή η αιολική ενέργεια, μπορεί να τα καταστήσει </w:t>
      </w:r>
      <w:r w:rsidRPr="00602462">
        <w:rPr>
          <w:rFonts w:ascii="Times New Roman" w:eastAsia="Times New Roman" w:hAnsi="Times New Roman" w:cs="Times New Roman"/>
          <w:sz w:val="24"/>
          <w:szCs w:val="24"/>
        </w:rPr>
        <w:lastRenderedPageBreak/>
        <w:t>ενεργειακά αυτόνομα και να μειώσει την εξάρτησή τους από τα ορυκτά καύσιμα.</w:t>
      </w:r>
    </w:p>
    <w:p w14:paraId="4EAA13D9"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Style w:val="a8"/>
          <w:rFonts w:ascii="Times New Roman" w:eastAsia="Times New Roman" w:hAnsi="Times New Roman" w:cs="Times New Roman"/>
          <w:sz w:val="24"/>
          <w:szCs w:val="24"/>
        </w:rPr>
        <w:t>Βιοκλιματικός σχεδιασμός:</w:t>
      </w:r>
      <w:r w:rsidRPr="00602462">
        <w:rPr>
          <w:rFonts w:ascii="Times New Roman" w:eastAsia="Times New Roman" w:hAnsi="Times New Roman" w:cs="Times New Roman"/>
          <w:sz w:val="24"/>
          <w:szCs w:val="24"/>
        </w:rPr>
        <w:t xml:space="preserve"> Η υιοθέτηση βιοκλιματικών αρχών σχεδιασμού, λαμβάνοντας υπόψη τον προσανατολισμό, τον αερισμό και τη φυσική σκίαση, μπορεί να βελτιώσει την άνεση των κατοίκων και να μειώσει την ανάγκη για τεχνητή θέρμανση και ψύξη.</w:t>
      </w:r>
    </w:p>
    <w:p w14:paraId="6DC8551B"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b/>
          <w:bCs/>
          <w:sz w:val="24"/>
          <w:szCs w:val="24"/>
        </w:rPr>
        <w:t>Έξυπνη κατασκευή:</w:t>
      </w:r>
      <w:r w:rsidRPr="00602462">
        <w:rPr>
          <w:rFonts w:ascii="Times New Roman" w:eastAsia="Times New Roman" w:hAnsi="Times New Roman" w:cs="Times New Roman"/>
          <w:sz w:val="24"/>
          <w:szCs w:val="24"/>
        </w:rPr>
        <w:t xml:space="preserve"> Η χρήση έξυπνων τεχνολογιών για τη διαχείριση και τον έλεγχο των συστημάτων ενός κτιρίου μπορεί να βελτιστοποιήσει την απόδοσή του και να μειώσει την κατανάλωση πόρων.</w:t>
      </w:r>
    </w:p>
    <w:p w14:paraId="3975CE84" w14:textId="77777777" w:rsidR="00602462" w:rsidRPr="00602462" w:rsidRDefault="00602462" w:rsidP="007008B9">
      <w:pPr>
        <w:spacing w:after="100" w:afterAutospacing="1"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b/>
          <w:bCs/>
          <w:sz w:val="24"/>
          <w:szCs w:val="24"/>
        </w:rPr>
        <w:t>Μοντέρνα κατασκευαστική:</w:t>
      </w:r>
      <w:r w:rsidRPr="00602462">
        <w:rPr>
          <w:rFonts w:ascii="Times New Roman" w:eastAsia="Times New Roman" w:hAnsi="Times New Roman" w:cs="Times New Roman"/>
          <w:sz w:val="24"/>
          <w:szCs w:val="24"/>
        </w:rPr>
        <w:t xml:space="preserve"> Η προκατασκευή και η χρήση τυποποιημένων μονάδων σε εργοστασιακό περιβάλλον μπορούν να μειώσουν τα απόβλητα και να βελτιώσουν την ενεργειακή απόδοση της κατασκευής.</w:t>
      </w:r>
    </w:p>
    <w:p w14:paraId="77807265" w14:textId="77777777" w:rsidR="00602462" w:rsidRPr="00602462" w:rsidRDefault="00602462" w:rsidP="007008B9">
      <w:pPr>
        <w:pStyle w:val="Web"/>
        <w:spacing w:line="360" w:lineRule="auto"/>
        <w:jc w:val="both"/>
      </w:pPr>
      <w:r w:rsidRPr="00602462">
        <w:t xml:space="preserve">Οι παραπάνω μέθοδοι </w:t>
      </w:r>
      <w:r w:rsidRPr="00602462">
        <w:rPr>
          <w:b/>
          <w:bCs/>
        </w:rPr>
        <w:t>αν συνδυαστούν με τις ακόλουθες τάσεις</w:t>
      </w:r>
      <w:r w:rsidRPr="00602462">
        <w:t>, το τελικό αποτέλεσμα θα βελτιωθεί:</w:t>
      </w:r>
    </w:p>
    <w:p w14:paraId="15B181BB" w14:textId="77777777" w:rsidR="00602462" w:rsidRPr="00602462" w:rsidRDefault="00602462" w:rsidP="007008B9">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462">
        <w:rPr>
          <w:rStyle w:val="a8"/>
          <w:rFonts w:ascii="Times New Roman" w:eastAsia="Times New Roman" w:hAnsi="Times New Roman" w:cs="Times New Roman"/>
          <w:sz w:val="24"/>
          <w:szCs w:val="24"/>
        </w:rPr>
        <w:t>Κυκλική οικονομία:</w:t>
      </w:r>
      <w:r w:rsidRPr="00602462">
        <w:rPr>
          <w:rFonts w:ascii="Times New Roman" w:eastAsia="Times New Roman" w:hAnsi="Times New Roman" w:cs="Times New Roman"/>
          <w:sz w:val="24"/>
          <w:szCs w:val="24"/>
        </w:rPr>
        <w:t xml:space="preserve"> Η έννοια της κυκλικής οικονομίας προωθεί την επαναχρησιμοποίηση και την ανακύκλωση υλικών, μειώνοντας την ανάγκη για εξόρυξη νέων πόρων.</w:t>
      </w:r>
    </w:p>
    <w:p w14:paraId="55CAB248" w14:textId="77777777" w:rsidR="00602462" w:rsidRPr="00602462" w:rsidRDefault="00602462" w:rsidP="007008B9">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602462">
        <w:rPr>
          <w:rStyle w:val="a8"/>
          <w:rFonts w:ascii="Times New Roman" w:eastAsia="Times New Roman" w:hAnsi="Times New Roman" w:cs="Times New Roman"/>
          <w:sz w:val="24"/>
          <w:szCs w:val="24"/>
        </w:rPr>
        <w:t>Βιο</w:t>
      </w:r>
      <w:proofErr w:type="spellEnd"/>
      <w:r w:rsidRPr="00602462">
        <w:rPr>
          <w:rStyle w:val="a8"/>
          <w:rFonts w:ascii="Times New Roman" w:eastAsia="Times New Roman" w:hAnsi="Times New Roman" w:cs="Times New Roman"/>
          <w:sz w:val="24"/>
          <w:szCs w:val="24"/>
        </w:rPr>
        <w:t>-βασισμένα υλικά:</w:t>
      </w:r>
      <w:r w:rsidRPr="00602462">
        <w:rPr>
          <w:rFonts w:ascii="Times New Roman" w:eastAsia="Times New Roman" w:hAnsi="Times New Roman" w:cs="Times New Roman"/>
          <w:sz w:val="24"/>
          <w:szCs w:val="24"/>
        </w:rPr>
        <w:t xml:space="preserve"> Η έρευνα και ανάπτυξη </w:t>
      </w:r>
      <w:proofErr w:type="spellStart"/>
      <w:r w:rsidRPr="00602462">
        <w:rPr>
          <w:rFonts w:ascii="Times New Roman" w:eastAsia="Times New Roman" w:hAnsi="Times New Roman" w:cs="Times New Roman"/>
          <w:sz w:val="24"/>
          <w:szCs w:val="24"/>
        </w:rPr>
        <w:t>βιο</w:t>
      </w:r>
      <w:proofErr w:type="spellEnd"/>
      <w:r w:rsidRPr="00602462">
        <w:rPr>
          <w:rFonts w:ascii="Times New Roman" w:eastAsia="Times New Roman" w:hAnsi="Times New Roman" w:cs="Times New Roman"/>
          <w:sz w:val="24"/>
          <w:szCs w:val="24"/>
        </w:rPr>
        <w:t>-βασισμένων υλικών, όπως αυτά που παράγονται από μύκητες ή βακτήρια, προσφέρουν νέες δυνατότητες για βιώσιμες κατασκευές.</w:t>
      </w:r>
    </w:p>
    <w:p w14:paraId="5C265BB5" w14:textId="77777777" w:rsidR="00602462" w:rsidRPr="00602462" w:rsidRDefault="00602462" w:rsidP="007008B9">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602462">
        <w:rPr>
          <w:rStyle w:val="a8"/>
          <w:rFonts w:ascii="Times New Roman" w:eastAsia="Times New Roman" w:hAnsi="Times New Roman" w:cs="Times New Roman"/>
          <w:sz w:val="24"/>
          <w:szCs w:val="24"/>
        </w:rPr>
        <w:t xml:space="preserve">3D </w:t>
      </w:r>
      <w:proofErr w:type="spellStart"/>
      <w:r w:rsidRPr="00602462">
        <w:rPr>
          <w:rStyle w:val="a8"/>
          <w:rFonts w:ascii="Times New Roman" w:eastAsia="Times New Roman" w:hAnsi="Times New Roman" w:cs="Times New Roman"/>
          <w:sz w:val="24"/>
          <w:szCs w:val="24"/>
        </w:rPr>
        <w:t>printing</w:t>
      </w:r>
      <w:proofErr w:type="spellEnd"/>
      <w:r w:rsidRPr="00602462">
        <w:rPr>
          <w:rStyle w:val="a8"/>
          <w:rFonts w:ascii="Times New Roman" w:eastAsia="Times New Roman" w:hAnsi="Times New Roman" w:cs="Times New Roman"/>
          <w:sz w:val="24"/>
          <w:szCs w:val="24"/>
        </w:rPr>
        <w:t>:</w:t>
      </w:r>
      <w:r w:rsidRPr="00602462">
        <w:rPr>
          <w:rFonts w:ascii="Times New Roman" w:eastAsia="Times New Roman" w:hAnsi="Times New Roman" w:cs="Times New Roman"/>
          <w:sz w:val="24"/>
          <w:szCs w:val="24"/>
        </w:rPr>
        <w:t xml:space="preserve"> με τη τεχνολογία 3D </w:t>
      </w:r>
      <w:proofErr w:type="spellStart"/>
      <w:r w:rsidRPr="00602462">
        <w:rPr>
          <w:rFonts w:ascii="Times New Roman" w:eastAsia="Times New Roman" w:hAnsi="Times New Roman" w:cs="Times New Roman"/>
          <w:sz w:val="24"/>
          <w:szCs w:val="24"/>
        </w:rPr>
        <w:t>printing</w:t>
      </w:r>
      <w:proofErr w:type="spellEnd"/>
      <w:r w:rsidRPr="00602462">
        <w:rPr>
          <w:rFonts w:ascii="Times New Roman" w:eastAsia="Times New Roman" w:hAnsi="Times New Roman" w:cs="Times New Roman"/>
          <w:sz w:val="24"/>
          <w:szCs w:val="24"/>
        </w:rPr>
        <w:t xml:space="preserve"> στον κατασκευαστικό τομέα υπάρχει η δυνατότητα χρησιμοποίησης μόνο των απαραίτητων υλικών, μειώνοντας σημαντικά τα απόβλητα και το κόστος. </w:t>
      </w:r>
    </w:p>
    <w:p w14:paraId="469909A4" w14:textId="77777777" w:rsidR="00602462" w:rsidRPr="00602462" w:rsidRDefault="00602462" w:rsidP="007008B9">
      <w:pPr>
        <w:spacing w:line="360" w:lineRule="auto"/>
        <w:jc w:val="both"/>
        <w:rPr>
          <w:rFonts w:ascii="Times New Roman" w:eastAsia="Times New Roman" w:hAnsi="Times New Roman" w:cs="Times New Roman"/>
          <w:sz w:val="24"/>
          <w:szCs w:val="24"/>
        </w:rPr>
      </w:pPr>
      <w:r w:rsidRPr="00602462">
        <w:rPr>
          <w:rFonts w:ascii="Times New Roman" w:eastAsia="Times New Roman" w:hAnsi="Times New Roman" w:cs="Times New Roman"/>
          <w:sz w:val="24"/>
          <w:szCs w:val="24"/>
        </w:rPr>
        <w:t>Η υιοθέτηση αυτών των νέων μεθόδων κατασκευής είναι απαραίτητη για τη δημιουργία ενός πιο βιώσιμου μέλλοντος. Καθώς ο κόσμος γίνεται όλο και πιο αστικοποιημένος, η ανάγκη για κατασκευές φιλικές προς το περιβάλλον γίνεται όλο και πιο επιτακτική.</w:t>
      </w:r>
    </w:p>
    <w:p w14:paraId="01D7C476" w14:textId="21248B83" w:rsidR="00190C80" w:rsidRPr="001106FF" w:rsidRDefault="00E83953" w:rsidP="00602462">
      <w:pPr>
        <w:spacing w:after="120" w:line="360" w:lineRule="auto"/>
        <w:jc w:val="both"/>
        <w:rPr>
          <w:rFonts w:ascii="Times New Roman" w:hAnsi="Times New Roman" w:cs="Times New Roman"/>
          <w:sz w:val="24"/>
          <w:szCs w:val="24"/>
        </w:rPr>
      </w:pPr>
      <w:r w:rsidRPr="001106FF">
        <w:rPr>
          <w:rFonts w:ascii="Times New Roman" w:hAnsi="Times New Roman" w:cs="Times New Roman"/>
          <w:i/>
          <w:iCs/>
          <w:sz w:val="24"/>
          <w:szCs w:val="24"/>
        </w:rPr>
        <w:br w:type="page"/>
      </w:r>
    </w:p>
    <w:p w14:paraId="673B0003" w14:textId="30FF856F" w:rsidR="0031113C" w:rsidRPr="001106FF" w:rsidRDefault="0031113C" w:rsidP="00B23E60">
      <w:pPr>
        <w:pStyle w:val="10"/>
        <w:numPr>
          <w:ilvl w:val="0"/>
          <w:numId w:val="9"/>
        </w:numPr>
        <w:shd w:val="clear" w:color="auto" w:fill="D9E2F3" w:themeFill="accent1" w:themeFillTint="33"/>
        <w:spacing w:after="120" w:line="360" w:lineRule="auto"/>
        <w:ind w:left="0" w:right="45" w:firstLine="0"/>
        <w:jc w:val="center"/>
      </w:pPr>
      <w:bookmarkStart w:id="14" w:name="_Hlk163547862"/>
      <w:bookmarkStart w:id="15" w:name="_Hlk163547895"/>
      <w:bookmarkStart w:id="16" w:name="_Toc166683014"/>
      <w:bookmarkEnd w:id="10"/>
      <w:bookmarkEnd w:id="12"/>
      <w:r w:rsidRPr="001106FF">
        <w:lastRenderedPageBreak/>
        <w:t xml:space="preserve">ΘΕΜΑΤΑ </w:t>
      </w:r>
      <w:r w:rsidR="0019234F">
        <w:t>Ε</w:t>
      </w:r>
      <w:r w:rsidR="000D3E85">
        <w:t>ΠΙΧΕΙΡΗΜΑΤΙΚΩΝ ΠΑΡΚΩΝ (ΕΠ) / ΟΡΓΑΝΩΜΕΝΩΝ ΥΠΟΔΟΧΕΩΝ ΜΕΤΑΠΟΙΗΤΙΚΏΝ &amp; ΕΠΙΧΕΙΡΗΜΑΤΙΚΩΝ ΔΡΑΣΤΗΡΙΟΤΗΤΩΝ (ΟΥΜΕΔ)</w:t>
      </w:r>
      <w:bookmarkEnd w:id="16"/>
      <w:r w:rsidR="000D3E85">
        <w:t xml:space="preserve"> </w:t>
      </w:r>
    </w:p>
    <w:p w14:paraId="5D7C68F3" w14:textId="4A58436A" w:rsidR="0031113C" w:rsidRPr="001106FF" w:rsidRDefault="0031113C" w:rsidP="00873D6C">
      <w:pPr>
        <w:pStyle w:val="20"/>
        <w:shd w:val="clear" w:color="auto" w:fill="D9D9D9" w:themeFill="background1" w:themeFillShade="D9"/>
        <w:spacing w:before="0" w:after="120" w:line="360" w:lineRule="auto"/>
        <w:ind w:right="45"/>
        <w:jc w:val="both"/>
        <w:rPr>
          <w:rFonts w:ascii="Times New Roman" w:hAnsi="Times New Roman" w:cs="Times New Roman"/>
          <w:b/>
          <w:bCs/>
          <w:color w:val="auto"/>
          <w:sz w:val="24"/>
          <w:szCs w:val="24"/>
          <w:highlight w:val="yellow"/>
        </w:rPr>
      </w:pPr>
      <w:bookmarkStart w:id="17" w:name="_Toc166683015"/>
      <w:bookmarkEnd w:id="14"/>
      <w:r w:rsidRPr="001106FF">
        <w:rPr>
          <w:rFonts w:ascii="Times New Roman" w:hAnsi="Times New Roman" w:cs="Times New Roman"/>
          <w:b/>
          <w:bCs/>
          <w:color w:val="auto"/>
          <w:sz w:val="24"/>
          <w:szCs w:val="24"/>
        </w:rPr>
        <w:t xml:space="preserve">Α. </w:t>
      </w:r>
      <w:r w:rsidR="00AE674C">
        <w:rPr>
          <w:rFonts w:ascii="Times New Roman" w:hAnsi="Times New Roman" w:cs="Times New Roman"/>
          <w:b/>
          <w:bCs/>
          <w:color w:val="auto"/>
          <w:sz w:val="24"/>
          <w:szCs w:val="24"/>
        </w:rPr>
        <w:t xml:space="preserve">Εγκύκλιος οδηγία για την δυνατότητα μεταφοράς υπολοίπου συντελεστή δόμησης μεταξύ ακινήτων του ιδίου ιδιοκτήτη εντός ΒΙ.ΠΕ. </w:t>
      </w:r>
      <w:r w:rsidR="00F10228">
        <w:rPr>
          <w:rFonts w:ascii="Times New Roman" w:hAnsi="Times New Roman" w:cs="Times New Roman"/>
          <w:b/>
          <w:bCs/>
          <w:color w:val="auto"/>
          <w:sz w:val="24"/>
          <w:szCs w:val="24"/>
        </w:rPr>
        <w:t xml:space="preserve">, </w:t>
      </w:r>
      <w:r w:rsidR="00AE674C">
        <w:rPr>
          <w:rFonts w:ascii="Times New Roman" w:hAnsi="Times New Roman" w:cs="Times New Roman"/>
          <w:b/>
          <w:bCs/>
          <w:color w:val="auto"/>
          <w:sz w:val="24"/>
          <w:szCs w:val="24"/>
        </w:rPr>
        <w:t xml:space="preserve">ΒΕ.ΠΕ. </w:t>
      </w:r>
      <w:r w:rsidR="00A101FC">
        <w:rPr>
          <w:rFonts w:ascii="Times New Roman" w:hAnsi="Times New Roman" w:cs="Times New Roman"/>
          <w:b/>
          <w:bCs/>
          <w:color w:val="auto"/>
          <w:sz w:val="24"/>
          <w:szCs w:val="24"/>
        </w:rPr>
        <w:t>και Επιχειρηματικών Πάρκων</w:t>
      </w:r>
      <w:bookmarkEnd w:id="17"/>
    </w:p>
    <w:bookmarkEnd w:id="15"/>
    <w:p w14:paraId="32A06283" w14:textId="77777777" w:rsidR="00555906" w:rsidRDefault="00F10228" w:rsidP="007008B9">
      <w:pPr>
        <w:spacing w:line="360" w:lineRule="auto"/>
        <w:jc w:val="both"/>
        <w:rPr>
          <w:rFonts w:ascii="Times New Roman" w:hAnsi="Times New Roman" w:cs="Times New Roman"/>
          <w:noProof/>
          <w:sz w:val="24"/>
          <w:szCs w:val="24"/>
        </w:rPr>
      </w:pPr>
      <w:r w:rsidRPr="00D70EBC">
        <w:rPr>
          <w:rFonts w:ascii="Times New Roman" w:hAnsi="Times New Roman" w:cs="Times New Roman"/>
          <w:noProof/>
          <w:sz w:val="24"/>
          <w:szCs w:val="24"/>
        </w:rPr>
        <w:t>Εκδόθηκε</w:t>
      </w:r>
      <w:r w:rsidR="00823A6C" w:rsidRPr="00D70EBC">
        <w:rPr>
          <w:rFonts w:ascii="Times New Roman" w:hAnsi="Times New Roman" w:cs="Times New Roman"/>
          <w:noProof/>
          <w:sz w:val="24"/>
          <w:szCs w:val="24"/>
        </w:rPr>
        <w:t xml:space="preserve"> εγκύκλιος οδηγία </w:t>
      </w:r>
      <w:r w:rsidRPr="00D70EBC">
        <w:rPr>
          <w:rFonts w:ascii="Times New Roman" w:hAnsi="Times New Roman" w:cs="Times New Roman"/>
          <w:noProof/>
          <w:sz w:val="24"/>
          <w:szCs w:val="24"/>
        </w:rPr>
        <w:t xml:space="preserve">για την δυνατότητα μεταφοράς υπολοίπου συντελεστή δόμησης μεταξύ ακινήτων του ίδιου ιδιοκτήτη εντός </w:t>
      </w:r>
      <w:r w:rsidRPr="00D70EBC">
        <w:rPr>
          <w:rFonts w:ascii="Times New Roman" w:hAnsi="Times New Roman" w:cs="Times New Roman"/>
          <w:sz w:val="24"/>
          <w:szCs w:val="24"/>
        </w:rPr>
        <w:t xml:space="preserve">ΒΙ.ΠΕ. του ν. 4458/1965 (ΕΤΒΑ), </w:t>
      </w:r>
      <w:r w:rsidRPr="00D70EBC">
        <w:rPr>
          <w:rFonts w:ascii="Times New Roman" w:hAnsi="Times New Roman" w:cs="Times New Roman"/>
          <w:noProof/>
          <w:sz w:val="24"/>
          <w:szCs w:val="24"/>
        </w:rPr>
        <w:t>ΒΕ.ΠΕ. του ν. 2545/1997 (ΒΙ.ΠΕ., ΒΙ.ΠΑ., ΒΙΟΠΑ) και Επιχειρηματικών Πάρκων.</w:t>
      </w:r>
    </w:p>
    <w:p w14:paraId="2CF5D720" w14:textId="096E6188" w:rsidR="00555906" w:rsidRDefault="00F10228" w:rsidP="007008B9">
      <w:pPr>
        <w:spacing w:line="360" w:lineRule="auto"/>
        <w:jc w:val="both"/>
        <w:rPr>
          <w:rFonts w:ascii="Times New Roman" w:eastAsia="Times New Roman" w:hAnsi="Times New Roman" w:cs="Times New Roman"/>
          <w:sz w:val="24"/>
          <w:szCs w:val="24"/>
          <w:lang w:eastAsia="el-GR"/>
        </w:rPr>
      </w:pPr>
      <w:r w:rsidRPr="00D70EBC">
        <w:rPr>
          <w:rFonts w:ascii="Times New Roman" w:hAnsi="Times New Roman" w:cs="Times New Roman"/>
          <w:noProof/>
          <w:sz w:val="24"/>
          <w:szCs w:val="24"/>
        </w:rPr>
        <w:t>Συγκεκριμένα, σύμφωνα με την παρ. 4 του άρθρου 29 του ν. 4982/2022 (Α’ 195) «</w:t>
      </w:r>
      <w:r w:rsidR="00D95068">
        <w:rPr>
          <w:rFonts w:ascii="Times New Roman" w:hAnsi="Times New Roman" w:cs="Times New Roman"/>
          <w:noProof/>
          <w:sz w:val="24"/>
          <w:szCs w:val="24"/>
        </w:rPr>
        <w:t>4.Ε</w:t>
      </w:r>
      <w:r w:rsidRPr="00D70EBC">
        <w:rPr>
          <w:rFonts w:ascii="Times New Roman" w:hAnsi="Times New Roman" w:cs="Times New Roman"/>
          <w:noProof/>
          <w:sz w:val="24"/>
          <w:szCs w:val="24"/>
          <w:lang w:eastAsia="el-GR"/>
        </w:rPr>
        <w:t>πιτρέπεται η μεταφορά υπολοίπου συντελεστή δόμησης μεταξύ ακινήτων του ιδίου ιδιοκτήτη εντός Ε.Π., υπό την προϋπόθεση της μη υπέρβασης του ποσοστού κάλυψης του ογδόντα τοις εκατό (80%)»</w:t>
      </w:r>
      <w:r w:rsidR="00D95068">
        <w:rPr>
          <w:rFonts w:ascii="Times New Roman" w:hAnsi="Times New Roman" w:cs="Times New Roman"/>
          <w:noProof/>
          <w:sz w:val="24"/>
          <w:szCs w:val="24"/>
          <w:lang w:eastAsia="el-GR"/>
        </w:rPr>
        <w:t>.</w:t>
      </w:r>
      <w:r w:rsidR="00D70EBC" w:rsidRPr="00D70EBC">
        <w:rPr>
          <w:rFonts w:ascii="Times New Roman" w:eastAsia="Times New Roman" w:hAnsi="Times New Roman" w:cs="Times New Roman"/>
          <w:color w:val="000000"/>
          <w:sz w:val="24"/>
          <w:szCs w:val="24"/>
          <w:lang w:eastAsia="el-GR"/>
        </w:rPr>
        <w:t xml:space="preserve"> Η ανωτέρω δυνατότητα είναι άμεσης εφαρμογής χωρίς να απαιτείται η έκδοση σχετικής απόφασης δεδομένου ότι δεν διατηρήθηκε στον ν. 4982/2022 η διατύπωση του άρθρου 55Α του ν. 3982/2011 (Α΄ 143) που περιελάβανε σχετική εξουσιοδότηση περί καθορισμού της διαδικασίας για την πραγματοποίηση της μεταφοράς του συντελεστή.</w:t>
      </w:r>
    </w:p>
    <w:p w14:paraId="6F0B1171" w14:textId="3B41608C" w:rsidR="00D70EBC" w:rsidRPr="00D70EBC" w:rsidRDefault="00D70EBC" w:rsidP="007008B9">
      <w:pPr>
        <w:spacing w:line="360" w:lineRule="auto"/>
        <w:jc w:val="both"/>
        <w:rPr>
          <w:rFonts w:ascii="Times New Roman" w:eastAsia="Times New Roman" w:hAnsi="Times New Roman" w:cs="Times New Roman"/>
          <w:sz w:val="24"/>
          <w:szCs w:val="24"/>
          <w:lang w:eastAsia="el-GR"/>
        </w:rPr>
      </w:pPr>
      <w:r w:rsidRPr="00D70EBC">
        <w:rPr>
          <w:rFonts w:ascii="Times New Roman" w:eastAsia="Times New Roman" w:hAnsi="Times New Roman" w:cs="Times New Roman"/>
          <w:color w:val="000000"/>
          <w:sz w:val="24"/>
          <w:szCs w:val="24"/>
          <w:lang w:eastAsia="el-GR"/>
        </w:rPr>
        <w:t>Κατά τα λοιπά ως προς τη διαδικασία εφαρμόζεται η παρ. 1 του ιδίου άρθρου σύμφωνα με την οποία «</w:t>
      </w:r>
      <w:r w:rsidR="00D95068">
        <w:rPr>
          <w:rFonts w:ascii="Times New Roman" w:eastAsia="Times New Roman" w:hAnsi="Times New Roman" w:cs="Times New Roman"/>
          <w:color w:val="000000"/>
          <w:sz w:val="24"/>
          <w:szCs w:val="24"/>
          <w:lang w:eastAsia="el-GR"/>
        </w:rPr>
        <w:t xml:space="preserve">1. </w:t>
      </w:r>
      <w:r w:rsidR="001235BB">
        <w:rPr>
          <w:rFonts w:ascii="Times New Roman" w:eastAsia="Times New Roman" w:hAnsi="Times New Roman" w:cs="Times New Roman"/>
          <w:color w:val="000000"/>
          <w:sz w:val="24"/>
          <w:szCs w:val="24"/>
          <w:lang w:eastAsia="el-GR"/>
        </w:rPr>
        <w:t>Γ</w:t>
      </w:r>
      <w:r w:rsidRPr="00D70EBC">
        <w:rPr>
          <w:rFonts w:ascii="Times New Roman" w:eastAsia="Times New Roman" w:hAnsi="Times New Roman" w:cs="Times New Roman"/>
          <w:color w:val="000000"/>
          <w:sz w:val="24"/>
          <w:szCs w:val="24"/>
          <w:lang w:eastAsia="el-GR"/>
        </w:rPr>
        <w:t>ια τις δραστηριότητες που αναπτύσσονται εντός των Επιχειρηματικών Πάρκων (Ε.Π.) δεν απαιτείται έγκριση ή γνωστοποίηση εγκατάστασης. Προϋπόθεση της εγκατάστασης επιχειρήσεων στο Ε.Π. αποτελεί η χορήγηση από την Εταιρεία Ανάπτυξης και Διαχείρισης Επιχειρηματικού Πάρκου (Α.Δ.Ε.Π.) βεβαίωσης συμβατότητας της δραστηριότητας, ανάλογα με τον τύπο του Ε.Π. και με τους όρους που το διέπουν, σύμφωνα με την απόφαση έγκρισης ανάπτυξής του και το ρυμοτομικό σχέδιο εφαρμογής. Όμοια βεβαίωση απαιτείται σε περίπτωση εκσυγχρονισμού του παραγωγικού εξοπλισμού και επέκτασης των δραστηριοτήτων των εγκατεστημένων επιχειρήσεων εντός Ε.</w:t>
      </w:r>
      <w:r w:rsidR="00D95068">
        <w:rPr>
          <w:rFonts w:ascii="Times New Roman" w:eastAsia="Times New Roman" w:hAnsi="Times New Roman" w:cs="Times New Roman"/>
          <w:color w:val="000000"/>
          <w:sz w:val="24"/>
          <w:szCs w:val="24"/>
          <w:lang w:eastAsia="el-GR"/>
        </w:rPr>
        <w:t>Π.</w:t>
      </w:r>
      <w:r w:rsidRPr="00D70EBC">
        <w:rPr>
          <w:rFonts w:ascii="Times New Roman" w:eastAsia="Times New Roman" w:hAnsi="Times New Roman" w:cs="Times New Roman"/>
          <w:color w:val="000000"/>
          <w:sz w:val="24"/>
          <w:szCs w:val="24"/>
          <w:lang w:eastAsia="el-GR"/>
        </w:rPr>
        <w:t>»</w:t>
      </w:r>
      <w:r w:rsidR="00F43D1C">
        <w:rPr>
          <w:rFonts w:ascii="Times New Roman" w:eastAsia="Times New Roman" w:hAnsi="Times New Roman" w:cs="Times New Roman"/>
          <w:color w:val="000000"/>
          <w:sz w:val="24"/>
          <w:szCs w:val="24"/>
          <w:lang w:eastAsia="el-GR"/>
        </w:rPr>
        <w:t>.</w:t>
      </w:r>
    </w:p>
    <w:p w14:paraId="566551BB" w14:textId="1097307D" w:rsidR="008F4358" w:rsidRDefault="00D70EBC" w:rsidP="007008B9">
      <w:pPr>
        <w:pStyle w:val="Web"/>
        <w:spacing w:after="120" w:line="360" w:lineRule="auto"/>
        <w:jc w:val="both"/>
        <w:rPr>
          <w:color w:val="000000"/>
        </w:rPr>
      </w:pPr>
      <w:r w:rsidRPr="00D70EBC">
        <w:rPr>
          <w:color w:val="000000"/>
        </w:rPr>
        <w:t xml:space="preserve">Το ανωτέρω αναφερόμενο άρθρο 29 καταλαμβάνει σύμφωνα με την παρ. 6 του ιδίου άρθρου, όλους τους Οργανωμένους Υποδοχείς Μεταποιητικών και Επιχειρηματικών Δραστηριοτήτων. Επιπροσθέτως, ορίζεται ρητά στην μεταβατική διάταξη της παρ. 10 του άρθρου 47 του ν. 4982/2022 ότι εφαρμόζεται και για τις περιπτώσεις των υφιστάμενων Βιομηχανικών Περιοχών (ΒΙ.ΠΕ.) του ν. 4458/1965, των Βιομηχανικών και </w:t>
      </w:r>
      <w:r w:rsidRPr="00D70EBC">
        <w:rPr>
          <w:color w:val="000000"/>
        </w:rPr>
        <w:lastRenderedPageBreak/>
        <w:t>Επιχειρηματικών Περιοχών (Β.Ε.ΠΕ.) του ν. 2545/1997, και των επιχειρηματικών πάρκων του ν. 3982/2011, σύμφωνα με την οποία «</w:t>
      </w:r>
      <w:r w:rsidR="00D95068">
        <w:rPr>
          <w:color w:val="000000"/>
        </w:rPr>
        <w:t xml:space="preserve">10. </w:t>
      </w:r>
      <w:r w:rsidRPr="00D70EBC">
        <w:rPr>
          <w:color w:val="000000"/>
        </w:rPr>
        <w:t xml:space="preserve">Μέχρι την υπαγωγή της παρ. 9, οι υφιστάμενες Βιομηχανικές Περιοχές (ΒΙ.ΠΕ.) του ν. 4458/1965, οι Βιομηχανικές και Επιχειρηματικές Περιοχές (ΒΕ.ΠΕ.) του ν. 2545/1997, και τα </w:t>
      </w:r>
      <w:r w:rsidR="00C41435">
        <w:rPr>
          <w:color w:val="000000"/>
        </w:rPr>
        <w:t>Ε</w:t>
      </w:r>
      <w:r w:rsidRPr="00D70EBC">
        <w:rPr>
          <w:color w:val="000000"/>
        </w:rPr>
        <w:t xml:space="preserve">πιχειρηματικά </w:t>
      </w:r>
      <w:r w:rsidR="00C41435">
        <w:rPr>
          <w:color w:val="000000"/>
        </w:rPr>
        <w:t>Π</w:t>
      </w:r>
      <w:r w:rsidRPr="00D70EBC">
        <w:rPr>
          <w:color w:val="000000"/>
        </w:rPr>
        <w:t xml:space="preserve">άρκα του ν. 3982/2011, εξακολουθούν να </w:t>
      </w:r>
      <w:proofErr w:type="spellStart"/>
      <w:r w:rsidRPr="00D70EBC">
        <w:rPr>
          <w:color w:val="000000"/>
        </w:rPr>
        <w:t>διέπονται</w:t>
      </w:r>
      <w:proofErr w:type="spellEnd"/>
      <w:r w:rsidRPr="00D70EBC">
        <w:rPr>
          <w:color w:val="000000"/>
        </w:rPr>
        <w:t xml:space="preserve"> από τους νόμους αυτούς, τις κανονιστικές πράξεις που εκδόθηκαν κατ` εξουσιοδότηση αυτών, καθώς και από τα άρθρα 5, 6, 9, 11, 17, 23, 25, 28, 29, 30, 36 έως 44 του παρόντος. Όπου στις προαναφερόμενες διατάξεις αναφέρεται η Ε.Α.Δ.Ε.Π. νοείται κατά περίπτωση: α) για τις ΒΙ.ΠΕ. που </w:t>
      </w:r>
      <w:proofErr w:type="spellStart"/>
      <w:r w:rsidRPr="00D70EBC">
        <w:rPr>
          <w:color w:val="000000"/>
        </w:rPr>
        <w:t>διέπονται</w:t>
      </w:r>
      <w:proofErr w:type="spellEnd"/>
      <w:r w:rsidRPr="00D70EBC">
        <w:rPr>
          <w:color w:val="000000"/>
        </w:rPr>
        <w:t xml:space="preserve"> από τον ν. 4458/1965, ο φορέας οργάνωσης και εκμετάλλευσης, β) για τις ΒΕ.ΠΕ. του ν. 2545/1997, ο φορέας ίδρυσης ή ο φορέας διοίκησης και διαχείρισης, αν έχουν μεταβιβαστεί η διοίκηση και η διαχείριση, γ) για τα Ε.Π. του ν. 3982/2011, η Ε.ΑΝ.Ε.Π. ή η Εταιρεία Διαχείρισης Επιχειρηματικού Πάρκου (Ε.Δ.Ε.Π.) αν έχουν μεταβιβαστεί η διοίκηση και η διαχείριση»</w:t>
      </w:r>
      <w:r w:rsidR="00F43D1C">
        <w:rPr>
          <w:color w:val="000000"/>
        </w:rPr>
        <w:t>.</w:t>
      </w:r>
    </w:p>
    <w:p w14:paraId="173D432E" w14:textId="77777777" w:rsidR="007008B9" w:rsidRPr="007008B9" w:rsidRDefault="007008B9" w:rsidP="007008B9">
      <w:pPr>
        <w:pStyle w:val="Web"/>
        <w:spacing w:after="120" w:line="360" w:lineRule="auto"/>
        <w:jc w:val="both"/>
        <w:rPr>
          <w:color w:val="000000"/>
        </w:rPr>
      </w:pPr>
    </w:p>
    <w:p w14:paraId="0975B02A" w14:textId="5F92EBBF" w:rsidR="00B50DFF" w:rsidRPr="00B23E60" w:rsidRDefault="00B50DFF" w:rsidP="007008B9">
      <w:pPr>
        <w:pStyle w:val="20"/>
        <w:shd w:val="clear" w:color="auto" w:fill="D9D9D9" w:themeFill="background1" w:themeFillShade="D9"/>
        <w:spacing w:before="0" w:after="120" w:line="360" w:lineRule="auto"/>
        <w:ind w:right="45"/>
        <w:jc w:val="both"/>
        <w:rPr>
          <w:rFonts w:ascii="Times New Roman" w:hAnsi="Times New Roman" w:cs="Times New Roman"/>
          <w:b/>
          <w:bCs/>
          <w:color w:val="auto"/>
          <w:sz w:val="24"/>
          <w:szCs w:val="24"/>
        </w:rPr>
      </w:pPr>
      <w:bookmarkStart w:id="18" w:name="_Toc166683016"/>
      <w:r w:rsidRPr="008F4358">
        <w:rPr>
          <w:rFonts w:ascii="Times New Roman" w:hAnsi="Times New Roman" w:cs="Times New Roman"/>
          <w:b/>
          <w:bCs/>
          <w:color w:val="auto"/>
          <w:sz w:val="24"/>
          <w:szCs w:val="24"/>
        </w:rPr>
        <w:t>Β.</w:t>
      </w:r>
      <w:r w:rsidRPr="00B23E60">
        <w:rPr>
          <w:rFonts w:ascii="Times New Roman" w:hAnsi="Times New Roman" w:cs="Times New Roman"/>
          <w:b/>
          <w:bCs/>
          <w:color w:val="auto"/>
          <w:sz w:val="24"/>
          <w:szCs w:val="24"/>
        </w:rPr>
        <w:t xml:space="preserve"> </w:t>
      </w:r>
      <w:r w:rsidR="00296AB5">
        <w:rPr>
          <w:rFonts w:ascii="Times New Roman" w:hAnsi="Times New Roman" w:cs="Times New Roman"/>
          <w:b/>
          <w:bCs/>
          <w:color w:val="auto"/>
          <w:sz w:val="24"/>
          <w:szCs w:val="24"/>
        </w:rPr>
        <w:t>Υπουργική Απόφαση Προέγκρισης Ειδικού Πολεοδομικού Σχεδίου (ΕΠΣ) για τη δημιουργία Επιχειρηματικού Πάρκου στον Δήμο Φυλής Αττικής</w:t>
      </w:r>
      <w:bookmarkEnd w:id="18"/>
      <w:r w:rsidR="00296AB5">
        <w:rPr>
          <w:rFonts w:ascii="Times New Roman" w:hAnsi="Times New Roman" w:cs="Times New Roman"/>
          <w:b/>
          <w:bCs/>
          <w:color w:val="auto"/>
          <w:sz w:val="24"/>
          <w:szCs w:val="24"/>
        </w:rPr>
        <w:t xml:space="preserve"> </w:t>
      </w:r>
    </w:p>
    <w:p w14:paraId="5F03B4A8" w14:textId="667230BB" w:rsidR="007B5966" w:rsidRDefault="008224D4" w:rsidP="007008B9">
      <w:pPr>
        <w:pStyle w:val="Web"/>
        <w:spacing w:after="120" w:line="360" w:lineRule="auto"/>
        <w:jc w:val="both"/>
        <w:rPr>
          <w:rFonts w:eastAsiaTheme="minorHAnsi"/>
          <w:noProof/>
        </w:rPr>
      </w:pPr>
      <w:r>
        <w:rPr>
          <w:rFonts w:eastAsiaTheme="minorHAnsi"/>
          <w:noProof/>
        </w:rPr>
        <w:t>Στη 1</w:t>
      </w:r>
      <w:r w:rsidRPr="008224D4">
        <w:rPr>
          <w:rFonts w:eastAsiaTheme="minorHAnsi"/>
          <w:noProof/>
          <w:vertAlign w:val="superscript"/>
        </w:rPr>
        <w:t>η</w:t>
      </w:r>
      <w:r>
        <w:rPr>
          <w:rFonts w:eastAsiaTheme="minorHAnsi"/>
          <w:noProof/>
        </w:rPr>
        <w:t xml:space="preserve"> Απρίλη (01/04/2024) δημοσιέυτηκε η Απόφαση υπ’ αριθμ. ΥΠΕΝ/ΔΣΜΠ/132505/1993 του Υπουργού Περιβάλλοντος και Ενέργειας</w:t>
      </w:r>
      <w:r w:rsidR="00665B56">
        <w:rPr>
          <w:rFonts w:eastAsiaTheme="minorHAnsi"/>
          <w:noProof/>
        </w:rPr>
        <w:t xml:space="preserve">, </w:t>
      </w:r>
      <w:r w:rsidR="00897B04">
        <w:rPr>
          <w:rFonts w:eastAsiaTheme="minorHAnsi"/>
          <w:noProof/>
        </w:rPr>
        <w:t xml:space="preserve">η οποία αφορά την Προέγκριση </w:t>
      </w:r>
      <w:r w:rsidR="00665B56">
        <w:rPr>
          <w:rFonts w:eastAsiaTheme="minorHAnsi"/>
          <w:noProof/>
        </w:rPr>
        <w:t xml:space="preserve">Ειδικού Πολεοδομικού Σχεδίου (ΕΠΣ) για τη </w:t>
      </w:r>
      <w:r w:rsidR="00665B56" w:rsidRPr="00873D6C">
        <w:rPr>
          <w:rFonts w:eastAsiaTheme="minorHAnsi"/>
          <w:noProof/>
          <w:u w:val="single"/>
        </w:rPr>
        <w:t xml:space="preserve">δημιουργία Επιχειρηματικού Πάρκου στη θέση «Σπηλιές» Δήμου Φυλής Αττικής </w:t>
      </w:r>
      <w:r w:rsidR="00F34BF3" w:rsidRPr="00873D6C">
        <w:rPr>
          <w:rFonts w:eastAsiaTheme="minorHAnsi"/>
          <w:noProof/>
          <w:u w:val="single"/>
        </w:rPr>
        <w:t xml:space="preserve">στο πλαίσιο </w:t>
      </w:r>
      <w:r w:rsidR="00665B56" w:rsidRPr="00873D6C">
        <w:rPr>
          <w:rFonts w:eastAsiaTheme="minorHAnsi"/>
          <w:noProof/>
          <w:u w:val="single"/>
        </w:rPr>
        <w:t>μετεγκατάσταση</w:t>
      </w:r>
      <w:r w:rsidR="00F34BF3" w:rsidRPr="00873D6C">
        <w:rPr>
          <w:rFonts w:eastAsiaTheme="minorHAnsi"/>
          <w:noProof/>
          <w:u w:val="single"/>
        </w:rPr>
        <w:t>ς</w:t>
      </w:r>
      <w:r w:rsidR="00FB725F" w:rsidRPr="00873D6C">
        <w:rPr>
          <w:rFonts w:eastAsiaTheme="minorHAnsi"/>
          <w:noProof/>
          <w:u w:val="single"/>
        </w:rPr>
        <w:t xml:space="preserve"> </w:t>
      </w:r>
      <w:r w:rsidR="00665B56" w:rsidRPr="00873D6C">
        <w:rPr>
          <w:rFonts w:eastAsiaTheme="minorHAnsi"/>
          <w:noProof/>
          <w:u w:val="single"/>
        </w:rPr>
        <w:t>μεταφορικών επιχειρησεων από την περιοχή του Ελαιώνα Αττικής</w:t>
      </w:r>
      <w:r w:rsidR="00F34BF3">
        <w:rPr>
          <w:rFonts w:eastAsiaTheme="minorHAnsi"/>
          <w:noProof/>
        </w:rPr>
        <w:t xml:space="preserve"> σε Περιοχή Επέμβασης</w:t>
      </w:r>
      <w:r w:rsidR="007B5966">
        <w:rPr>
          <w:rFonts w:eastAsiaTheme="minorHAnsi"/>
          <w:noProof/>
        </w:rPr>
        <w:t>, τα όρια της οποίας αποτυπώνονται σε σχετικό διάγραμμα Προέγκρισης ΕΠΣ και ειδικότερα:</w:t>
      </w:r>
    </w:p>
    <w:p w14:paraId="622DF6BE" w14:textId="77777777" w:rsidR="00D3272A" w:rsidRDefault="007B5966" w:rsidP="007008B9">
      <w:pPr>
        <w:pStyle w:val="Web"/>
        <w:numPr>
          <w:ilvl w:val="0"/>
          <w:numId w:val="13"/>
        </w:numPr>
        <w:spacing w:after="120" w:line="360" w:lineRule="auto"/>
        <w:jc w:val="both"/>
        <w:rPr>
          <w:rFonts w:eastAsiaTheme="minorHAnsi"/>
          <w:noProof/>
        </w:rPr>
      </w:pPr>
      <w:r>
        <w:rPr>
          <w:rFonts w:eastAsiaTheme="minorHAnsi"/>
          <w:noProof/>
        </w:rPr>
        <w:t>Τον καθορισμό</w:t>
      </w:r>
      <w:r w:rsidR="00D3272A">
        <w:rPr>
          <w:rFonts w:eastAsiaTheme="minorHAnsi"/>
          <w:noProof/>
        </w:rPr>
        <w:t xml:space="preserve"> στο σύνολο της περιοχής επέμβασης χρήσεων γης του άρθρου 8 «Παραγωγικές δραστηριότητες χαμηλης και μέσης όχλησης» του Π.Δ. 59/2018 (Α’ 114) όπως ισχύει, εξαιρουμένων των ειδικών χρήσεων «(37) Εγκαταστάσεις οχημάτων τέλους κύκλου ζωής» και « (39) Κέντρα αποτέφρωσης Νεκρών (ΚΑΝ) και Οστών».</w:t>
      </w:r>
    </w:p>
    <w:p w14:paraId="638822ED" w14:textId="5A3A62E3" w:rsidR="004E173C" w:rsidRDefault="004E173C" w:rsidP="007008B9">
      <w:pPr>
        <w:pStyle w:val="Web"/>
        <w:numPr>
          <w:ilvl w:val="0"/>
          <w:numId w:val="13"/>
        </w:numPr>
        <w:spacing w:after="120" w:line="360" w:lineRule="auto"/>
        <w:jc w:val="both"/>
        <w:rPr>
          <w:rFonts w:eastAsiaTheme="minorHAnsi"/>
          <w:noProof/>
        </w:rPr>
      </w:pPr>
      <w:r>
        <w:rPr>
          <w:rFonts w:eastAsiaTheme="minorHAnsi"/>
          <w:noProof/>
        </w:rPr>
        <w:t>Το διαχωρισμό της περιοχής επέμβασης σε δύο Ζώνες (Ζώνη 1 και Ζώνη 2) προκειμένου να προστεθεί η ειδική χρήση «(15) Τουριστικά καταλύματα (μόνο κύρια ξενοδοχειακά καταλύματα)» του άρθου 9 του Π.Δ 59/2018, στη Ζώνη 2, για την ορθή λειτουργία του Επιχειρηματικού Πάρκου.</w:t>
      </w:r>
    </w:p>
    <w:p w14:paraId="03A27337" w14:textId="6A7BE54D" w:rsidR="004E173C" w:rsidRDefault="004E173C" w:rsidP="007008B9">
      <w:pPr>
        <w:pStyle w:val="Web"/>
        <w:numPr>
          <w:ilvl w:val="0"/>
          <w:numId w:val="13"/>
        </w:numPr>
        <w:spacing w:after="120" w:line="360" w:lineRule="auto"/>
        <w:jc w:val="both"/>
        <w:rPr>
          <w:rFonts w:eastAsiaTheme="minorHAnsi"/>
          <w:noProof/>
        </w:rPr>
      </w:pPr>
      <w:r>
        <w:rPr>
          <w:rFonts w:eastAsiaTheme="minorHAnsi"/>
          <w:noProof/>
        </w:rPr>
        <w:lastRenderedPageBreak/>
        <w:t>Την εφαρμογή των διατάξεων του ν.4982/2022 για τη χωρική οργάνωση του υποδοχέα.</w:t>
      </w:r>
    </w:p>
    <w:p w14:paraId="1F35677A" w14:textId="361C1A22" w:rsidR="004E173C" w:rsidRPr="004E173C" w:rsidRDefault="004E173C" w:rsidP="007008B9">
      <w:pPr>
        <w:pStyle w:val="Web"/>
        <w:numPr>
          <w:ilvl w:val="0"/>
          <w:numId w:val="13"/>
        </w:numPr>
        <w:spacing w:after="120" w:line="360" w:lineRule="auto"/>
        <w:jc w:val="both"/>
        <w:rPr>
          <w:rFonts w:eastAsiaTheme="minorHAnsi"/>
          <w:noProof/>
        </w:rPr>
      </w:pPr>
      <w:r w:rsidRPr="004E173C">
        <w:rPr>
          <w:rFonts w:eastAsiaTheme="minorHAnsi"/>
          <w:noProof/>
        </w:rPr>
        <w:t>Την εφαρμογή των διατάξεων της αρχαιολογικής νομοθεσίας στις περιοχές που εμπίπτουν σε</w:t>
      </w:r>
      <w:r>
        <w:rPr>
          <w:rFonts w:eastAsiaTheme="minorHAnsi"/>
          <w:noProof/>
        </w:rPr>
        <w:t xml:space="preserve"> </w:t>
      </w:r>
      <w:r w:rsidRPr="004E173C">
        <w:rPr>
          <w:rFonts w:eastAsiaTheme="minorHAnsi"/>
          <w:noProof/>
        </w:rPr>
        <w:t>οριοθετημένες περιοχές αρχαιολογικού ενδιαφέροντος, με έλεγχο των έργων από τις αρμόδιες</w:t>
      </w:r>
      <w:r>
        <w:rPr>
          <w:rFonts w:eastAsiaTheme="minorHAnsi"/>
          <w:noProof/>
        </w:rPr>
        <w:t xml:space="preserve"> </w:t>
      </w:r>
      <w:r w:rsidRPr="004E173C">
        <w:rPr>
          <w:rFonts w:eastAsiaTheme="minorHAnsi"/>
          <w:noProof/>
        </w:rPr>
        <w:t>υπηρεσίες του Υπουργείου Πολιτισμού.</w:t>
      </w:r>
    </w:p>
    <w:p w14:paraId="4C62122E" w14:textId="12E47612" w:rsidR="004E173C" w:rsidRPr="004E173C" w:rsidRDefault="004E173C" w:rsidP="007008B9">
      <w:pPr>
        <w:pStyle w:val="Web"/>
        <w:numPr>
          <w:ilvl w:val="0"/>
          <w:numId w:val="13"/>
        </w:numPr>
        <w:spacing w:after="120" w:line="360" w:lineRule="auto"/>
        <w:jc w:val="both"/>
        <w:rPr>
          <w:rFonts w:eastAsiaTheme="minorHAnsi"/>
          <w:noProof/>
        </w:rPr>
      </w:pPr>
      <w:r w:rsidRPr="004E173C">
        <w:rPr>
          <w:rFonts w:eastAsiaTheme="minorHAnsi"/>
          <w:noProof/>
        </w:rPr>
        <w:t>Τη λήψη μέτρων για την προστασία των εγκαταστάσεων από τυχόν δασικές πυρκαγιές, καθώς και των</w:t>
      </w:r>
      <w:r>
        <w:rPr>
          <w:rFonts w:eastAsiaTheme="minorHAnsi"/>
          <w:noProof/>
        </w:rPr>
        <w:t xml:space="preserve"> </w:t>
      </w:r>
      <w:r w:rsidRPr="004E173C">
        <w:rPr>
          <w:rFonts w:eastAsiaTheme="minorHAnsi"/>
          <w:noProof/>
        </w:rPr>
        <w:t>δασικών εκτάσεων που περιβάλουν την περιοχή επέμβασης, με ενδεχόμενο καθορισμό ειδικών ζωνών</w:t>
      </w:r>
      <w:r>
        <w:rPr>
          <w:rFonts w:eastAsiaTheme="minorHAnsi"/>
          <w:noProof/>
        </w:rPr>
        <w:t xml:space="preserve"> </w:t>
      </w:r>
      <w:r w:rsidRPr="004E173C">
        <w:rPr>
          <w:rFonts w:eastAsiaTheme="minorHAnsi"/>
          <w:noProof/>
        </w:rPr>
        <w:t>ασφαλείας.</w:t>
      </w:r>
    </w:p>
    <w:p w14:paraId="047E4E49" w14:textId="657B083A" w:rsidR="001A3A45" w:rsidRDefault="004E173C" w:rsidP="007008B9">
      <w:pPr>
        <w:pStyle w:val="Web"/>
        <w:numPr>
          <w:ilvl w:val="0"/>
          <w:numId w:val="13"/>
        </w:numPr>
        <w:spacing w:after="120" w:line="360" w:lineRule="auto"/>
        <w:jc w:val="both"/>
        <w:rPr>
          <w:rFonts w:eastAsiaTheme="minorHAnsi"/>
          <w:noProof/>
        </w:rPr>
      </w:pPr>
      <w:r w:rsidRPr="004E173C">
        <w:rPr>
          <w:rFonts w:eastAsiaTheme="minorHAnsi"/>
          <w:noProof/>
        </w:rPr>
        <w:t>Την εξειδίκευση των επί μέρους χρήσεων γης, όρων &amp; περιορισμών δόμησης και ορίων της περιοχής</w:t>
      </w:r>
      <w:r>
        <w:rPr>
          <w:rFonts w:eastAsiaTheme="minorHAnsi"/>
          <w:noProof/>
        </w:rPr>
        <w:t xml:space="preserve"> </w:t>
      </w:r>
      <w:r w:rsidRPr="004E173C">
        <w:rPr>
          <w:rFonts w:eastAsiaTheme="minorHAnsi"/>
          <w:noProof/>
        </w:rPr>
        <w:t>επέμβασης στο στάδιο πολεοδόμησής της, σε εφαρμογή των διατάξεων της ισχύουσας πολεοδομικής</w:t>
      </w:r>
      <w:r>
        <w:rPr>
          <w:rFonts w:eastAsiaTheme="minorHAnsi"/>
          <w:noProof/>
        </w:rPr>
        <w:t xml:space="preserve"> </w:t>
      </w:r>
      <w:r w:rsidRPr="004E173C">
        <w:rPr>
          <w:rFonts w:eastAsiaTheme="minorHAnsi"/>
          <w:noProof/>
        </w:rPr>
        <w:t xml:space="preserve">νομοθεσίας, με γνώμονα τις υφιστάμενες τεχνικές και συγκοινωνιακές υποδομές εντός και εκτός </w:t>
      </w:r>
      <w:r>
        <w:rPr>
          <w:rFonts w:eastAsiaTheme="minorHAnsi"/>
          <w:noProof/>
        </w:rPr>
        <w:t xml:space="preserve">της </w:t>
      </w:r>
      <w:r w:rsidRPr="004E173C">
        <w:rPr>
          <w:rFonts w:eastAsiaTheme="minorHAnsi"/>
          <w:noProof/>
        </w:rPr>
        <w:t>περιοχής επέμβασης.</w:t>
      </w:r>
    </w:p>
    <w:p w14:paraId="3E2D4B0A" w14:textId="77777777" w:rsidR="00BC52D7" w:rsidRDefault="00BC52D7" w:rsidP="001A3A45">
      <w:pPr>
        <w:rPr>
          <w:noProof/>
        </w:rPr>
      </w:pPr>
      <w:r>
        <w:rPr>
          <w:noProof/>
        </w:rPr>
        <w:br w:type="page"/>
      </w:r>
    </w:p>
    <w:p w14:paraId="6AA49745" w14:textId="1BC65043" w:rsidR="00BC52D7" w:rsidRPr="001106FF" w:rsidRDefault="00BC52D7" w:rsidP="00D87028">
      <w:pPr>
        <w:pStyle w:val="10"/>
        <w:numPr>
          <w:ilvl w:val="0"/>
          <w:numId w:val="9"/>
        </w:numPr>
        <w:shd w:val="clear" w:color="auto" w:fill="D9E2F3" w:themeFill="accent1" w:themeFillTint="33"/>
        <w:spacing w:after="120" w:line="360" w:lineRule="auto"/>
        <w:ind w:left="0" w:right="45" w:firstLine="0"/>
        <w:jc w:val="center"/>
      </w:pPr>
      <w:bookmarkStart w:id="19" w:name="_Toc166683017"/>
      <w:r w:rsidRPr="001106FF">
        <w:lastRenderedPageBreak/>
        <w:t xml:space="preserve">ΘΕΜΑΤΑ </w:t>
      </w:r>
      <w:r w:rsidR="007008B9">
        <w:t>ΕΝΕΡΓΕΙΑΣ</w:t>
      </w:r>
      <w:bookmarkEnd w:id="19"/>
    </w:p>
    <w:p w14:paraId="516DD4BF" w14:textId="1C0EE381" w:rsidR="00EF4692" w:rsidRPr="00F504D5" w:rsidRDefault="00EF4692" w:rsidP="00D87028">
      <w:pPr>
        <w:pStyle w:val="20"/>
        <w:shd w:val="clear" w:color="auto" w:fill="D9D9D9" w:themeFill="background1" w:themeFillShade="D9"/>
        <w:spacing w:before="0" w:after="120" w:line="360" w:lineRule="auto"/>
        <w:ind w:right="45"/>
        <w:jc w:val="both"/>
        <w:rPr>
          <w:rFonts w:ascii="Times New Roman" w:hAnsi="Times New Roman" w:cs="Times New Roman"/>
          <w:b/>
          <w:bCs/>
          <w:color w:val="auto"/>
          <w:sz w:val="24"/>
          <w:szCs w:val="24"/>
        </w:rPr>
      </w:pPr>
      <w:bookmarkStart w:id="20" w:name="_Toc166683018"/>
      <w:r w:rsidRPr="003D1896">
        <w:rPr>
          <w:rFonts w:ascii="Times New Roman" w:hAnsi="Times New Roman" w:cs="Times New Roman"/>
          <w:b/>
          <w:bCs/>
          <w:color w:val="auto"/>
          <w:sz w:val="24"/>
          <w:szCs w:val="24"/>
        </w:rPr>
        <w:t xml:space="preserve">Α. </w:t>
      </w:r>
      <w:r>
        <w:rPr>
          <w:rFonts w:ascii="Times New Roman" w:hAnsi="Times New Roman" w:cs="Times New Roman"/>
          <w:b/>
          <w:bCs/>
          <w:color w:val="auto"/>
          <w:sz w:val="24"/>
          <w:szCs w:val="24"/>
        </w:rPr>
        <w:t xml:space="preserve">Οδηγίες εφαρμογής διατάξεων του άρθρου 27 του ν. 5069/2023 (Α’ 193) που αφορά στην κατάργηση της υποχρέωσης εγκατάστασης δικτύου αερίων καυσίμων κατά παρέκκλιση των οριζόμενων στο </w:t>
      </w:r>
      <w:proofErr w:type="spellStart"/>
      <w:r>
        <w:rPr>
          <w:rFonts w:ascii="Times New Roman" w:hAnsi="Times New Roman" w:cs="Times New Roman"/>
          <w:b/>
          <w:bCs/>
          <w:color w:val="auto"/>
          <w:sz w:val="24"/>
          <w:szCs w:val="24"/>
        </w:rPr>
        <w:t>π.δ.</w:t>
      </w:r>
      <w:proofErr w:type="spellEnd"/>
      <w:r>
        <w:rPr>
          <w:rFonts w:ascii="Times New Roman" w:hAnsi="Times New Roman" w:cs="Times New Roman"/>
          <w:b/>
          <w:bCs/>
          <w:color w:val="auto"/>
          <w:sz w:val="24"/>
          <w:szCs w:val="24"/>
        </w:rPr>
        <w:t xml:space="preserve"> 420/1987</w:t>
      </w:r>
      <w:bookmarkEnd w:id="20"/>
    </w:p>
    <w:p w14:paraId="09458930" w14:textId="08F8EF53" w:rsidR="00483B38" w:rsidRPr="00483B38" w:rsidRDefault="001054FB" w:rsidP="001054FB">
      <w:pPr>
        <w:spacing w:after="0" w:line="36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 xml:space="preserve">Εκδόθηκε Εγκύκλιος </w:t>
      </w:r>
      <w:r w:rsidR="00863F91">
        <w:rPr>
          <w:rFonts w:ascii="Times New Roman" w:eastAsia="Times New Roman" w:hAnsi="Times New Roman" w:cs="Times New Roman"/>
          <w:color w:val="000000"/>
          <w:sz w:val="24"/>
          <w:szCs w:val="24"/>
          <w:lang w:val="en-US" w:eastAsia="el-GR"/>
        </w:rPr>
        <w:t>O</w:t>
      </w:r>
      <w:proofErr w:type="spellStart"/>
      <w:r>
        <w:rPr>
          <w:rFonts w:ascii="Times New Roman" w:eastAsia="Times New Roman" w:hAnsi="Times New Roman" w:cs="Times New Roman"/>
          <w:color w:val="000000"/>
          <w:sz w:val="24"/>
          <w:szCs w:val="24"/>
          <w:lang w:eastAsia="el-GR"/>
        </w:rPr>
        <w:t>δηγία</w:t>
      </w:r>
      <w:proofErr w:type="spellEnd"/>
      <w:r>
        <w:rPr>
          <w:rFonts w:ascii="Times New Roman" w:eastAsia="Times New Roman" w:hAnsi="Times New Roman" w:cs="Times New Roman"/>
          <w:color w:val="000000"/>
          <w:sz w:val="24"/>
          <w:szCs w:val="24"/>
          <w:lang w:eastAsia="el-GR"/>
        </w:rPr>
        <w:t xml:space="preserve"> με αντικείμενο  </w:t>
      </w:r>
      <w:r w:rsidRPr="00483B38">
        <w:rPr>
          <w:rFonts w:ascii="Times New Roman" w:eastAsia="Times New Roman" w:hAnsi="Times New Roman" w:cs="Times New Roman"/>
          <w:color w:val="000000"/>
          <w:sz w:val="24"/>
          <w:szCs w:val="24"/>
          <w:lang w:eastAsia="el-GR"/>
        </w:rPr>
        <w:t>«</w:t>
      </w:r>
      <w:r w:rsidRPr="00483B38">
        <w:rPr>
          <w:rFonts w:ascii="Times New Roman" w:eastAsia="Times New Roman" w:hAnsi="Times New Roman" w:cs="Times New Roman"/>
          <w:b/>
          <w:bCs/>
          <w:color w:val="000000"/>
          <w:sz w:val="24"/>
          <w:szCs w:val="24"/>
          <w:lang w:eastAsia="el-GR"/>
        </w:rPr>
        <w:t>Κατάργηση της υποχρέωσης εγκατάστασης δικτύου αερίων καυσίμων</w:t>
      </w:r>
      <w:r w:rsidRPr="00483B38">
        <w:rPr>
          <w:rFonts w:ascii="Times New Roman" w:eastAsia="Times New Roman" w:hAnsi="Times New Roman" w:cs="Times New Roman"/>
          <w:color w:val="000000"/>
          <w:sz w:val="24"/>
          <w:szCs w:val="24"/>
          <w:lang w:eastAsia="el-GR"/>
        </w:rPr>
        <w:t>»</w:t>
      </w:r>
      <w:r>
        <w:rPr>
          <w:rFonts w:ascii="Times New Roman" w:eastAsia="Times New Roman" w:hAnsi="Times New Roman" w:cs="Times New Roman"/>
          <w:color w:val="000000"/>
          <w:sz w:val="24"/>
          <w:szCs w:val="24"/>
          <w:lang w:eastAsia="el-GR"/>
        </w:rPr>
        <w:t xml:space="preserve"> των διατάξεων του άρθρου 27 του Ν.5069/2023.</w:t>
      </w:r>
      <w:r w:rsidR="00483B38" w:rsidRPr="00483B38">
        <w:rPr>
          <w:rFonts w:ascii="Times New Roman" w:eastAsia="Times New Roman" w:hAnsi="Times New Roman" w:cs="Times New Roman"/>
          <w:color w:val="000000"/>
          <w:sz w:val="24"/>
          <w:szCs w:val="24"/>
          <w:lang w:eastAsia="el-GR"/>
        </w:rPr>
        <w:t xml:space="preserve"> Κωδικοποιώντας τις σχετικές διατάξεις που αφορούν στην εγκατάσταση δικτύου αερίων καυσίμων και στην εκπόνηση σχετικής μελέτης για τις νέες οικοδομές, σύμφωνα με το πεδίο εφαρμογής, όπως αυτό καθορίζεται στο άρθρο 1 του </w:t>
      </w:r>
      <w:proofErr w:type="spellStart"/>
      <w:r w:rsidR="00483B38" w:rsidRPr="00483B38">
        <w:rPr>
          <w:rFonts w:ascii="Times New Roman" w:eastAsia="Times New Roman" w:hAnsi="Times New Roman" w:cs="Times New Roman"/>
          <w:color w:val="000000"/>
          <w:sz w:val="24"/>
          <w:szCs w:val="24"/>
          <w:lang w:eastAsia="el-GR"/>
        </w:rPr>
        <w:t>π.δ</w:t>
      </w:r>
      <w:proofErr w:type="spellEnd"/>
      <w:r w:rsidR="00483B38" w:rsidRPr="00483B38">
        <w:rPr>
          <w:rFonts w:ascii="Times New Roman" w:eastAsia="Times New Roman" w:hAnsi="Times New Roman" w:cs="Times New Roman"/>
          <w:color w:val="000000"/>
          <w:sz w:val="24"/>
          <w:szCs w:val="24"/>
          <w:lang w:eastAsia="el-GR"/>
        </w:rPr>
        <w:t xml:space="preserve">/τος 420/1987 (Α΄ 187), όπως ισχύει, </w:t>
      </w:r>
      <w:r w:rsidR="00DC3B54">
        <w:rPr>
          <w:rFonts w:ascii="Times New Roman" w:eastAsia="Times New Roman" w:hAnsi="Times New Roman" w:cs="Times New Roman"/>
          <w:color w:val="000000"/>
          <w:sz w:val="24"/>
          <w:szCs w:val="24"/>
          <w:lang w:eastAsia="el-GR"/>
        </w:rPr>
        <w:t>γνωστοποιούνται</w:t>
      </w:r>
      <w:r w:rsidR="00483B38" w:rsidRPr="00483B38">
        <w:rPr>
          <w:rFonts w:ascii="Times New Roman" w:eastAsia="Times New Roman" w:hAnsi="Times New Roman" w:cs="Times New Roman"/>
          <w:color w:val="000000"/>
          <w:sz w:val="24"/>
          <w:szCs w:val="24"/>
          <w:lang w:eastAsia="el-GR"/>
        </w:rPr>
        <w:t xml:space="preserve"> τα παρακάτω:</w:t>
      </w:r>
    </w:p>
    <w:p w14:paraId="4BACB2E7" w14:textId="04273A04" w:rsidR="00483B38" w:rsidRPr="001335CB" w:rsidRDefault="00483B38" w:rsidP="00483B38">
      <w:pPr>
        <w:pStyle w:val="a7"/>
        <w:numPr>
          <w:ilvl w:val="0"/>
          <w:numId w:val="50"/>
        </w:numPr>
        <w:spacing w:line="360" w:lineRule="auto"/>
        <w:jc w:val="both"/>
        <w:rPr>
          <w:rFonts w:ascii="Times New Roman" w:eastAsia="Times New Roman" w:hAnsi="Times New Roman" w:cs="Times New Roman"/>
          <w:color w:val="000000"/>
          <w:sz w:val="24"/>
          <w:szCs w:val="24"/>
          <w:lang w:val="el-GR" w:eastAsia="el-GR"/>
        </w:rPr>
      </w:pPr>
      <w:r w:rsidRPr="00483B38">
        <w:rPr>
          <w:rFonts w:ascii="Times New Roman" w:eastAsia="Times New Roman" w:hAnsi="Times New Roman" w:cs="Times New Roman"/>
          <w:color w:val="000000"/>
          <w:sz w:val="24"/>
          <w:szCs w:val="24"/>
          <w:lang w:val="el-GR" w:eastAsia="el-GR"/>
        </w:rPr>
        <w:t xml:space="preserve">Από την ημερομηνία δημοσίευσης του ν.5069/2023, δηλαδή 28-11-2023, </w:t>
      </w:r>
      <w:r w:rsidRPr="00DC3B54">
        <w:rPr>
          <w:rFonts w:ascii="Times New Roman" w:eastAsia="Times New Roman" w:hAnsi="Times New Roman" w:cs="Times New Roman"/>
          <w:b/>
          <w:bCs/>
          <w:color w:val="000000"/>
          <w:sz w:val="24"/>
          <w:szCs w:val="24"/>
          <w:lang w:val="el-GR" w:eastAsia="el-GR"/>
        </w:rPr>
        <w:t>η εγκατάσταση δικτύου αερίων καυσίμων και η εκπόνηση σχετικής μελέτης είναι προαιρετική για κάθε νέα οικοδομή</w:t>
      </w:r>
      <w:r w:rsidRPr="00483B38">
        <w:rPr>
          <w:rFonts w:ascii="Times New Roman" w:eastAsia="Times New Roman" w:hAnsi="Times New Roman" w:cs="Times New Roman"/>
          <w:color w:val="000000"/>
          <w:sz w:val="24"/>
          <w:szCs w:val="24"/>
          <w:lang w:val="el-GR" w:eastAsia="el-GR"/>
        </w:rPr>
        <w:t xml:space="preserve"> κατά παρέκκλιση του </w:t>
      </w:r>
      <w:proofErr w:type="spellStart"/>
      <w:r w:rsidRPr="00483B38">
        <w:rPr>
          <w:rFonts w:ascii="Times New Roman" w:eastAsia="Times New Roman" w:hAnsi="Times New Roman" w:cs="Times New Roman"/>
          <w:color w:val="000000"/>
          <w:sz w:val="24"/>
          <w:szCs w:val="24"/>
          <w:lang w:val="el-GR" w:eastAsia="el-GR"/>
        </w:rPr>
        <w:t>π.δ.</w:t>
      </w:r>
      <w:proofErr w:type="spellEnd"/>
      <w:r w:rsidRPr="00483B38">
        <w:rPr>
          <w:rFonts w:ascii="Times New Roman" w:eastAsia="Times New Roman" w:hAnsi="Times New Roman" w:cs="Times New Roman"/>
          <w:color w:val="000000"/>
          <w:sz w:val="24"/>
          <w:szCs w:val="24"/>
          <w:lang w:val="el-GR" w:eastAsia="el-GR"/>
        </w:rPr>
        <w:t xml:space="preserve"> 420/1987 (Α’ 187), περί εγκατάστασης δικτύων αερίων καυσίμων σε οικοδομές. </w:t>
      </w:r>
      <w:r w:rsidRPr="001335CB">
        <w:rPr>
          <w:rFonts w:ascii="Times New Roman" w:eastAsia="Times New Roman" w:hAnsi="Times New Roman" w:cs="Times New Roman"/>
          <w:color w:val="000000"/>
          <w:sz w:val="24"/>
          <w:szCs w:val="24"/>
          <w:lang w:val="el-GR" w:eastAsia="el-GR"/>
        </w:rPr>
        <w:t xml:space="preserve">Σε περίπτωση που ο ιδιοκτήτης επιθυμεί την εγκατάσταση δικτύου αερίων καυσίμων, επιβάλλεται προ της εγκατάστασης η σύνταξη πλήρους μελέτης εγκατάστασης δικτύου αερίων καυσίμων σύμφωνα με τα οριζόμενα στο </w:t>
      </w:r>
      <w:proofErr w:type="spellStart"/>
      <w:r w:rsidRPr="001335CB">
        <w:rPr>
          <w:rFonts w:ascii="Times New Roman" w:eastAsia="Times New Roman" w:hAnsi="Times New Roman" w:cs="Times New Roman"/>
          <w:color w:val="000000"/>
          <w:sz w:val="24"/>
          <w:szCs w:val="24"/>
          <w:lang w:val="el-GR" w:eastAsia="el-GR"/>
        </w:rPr>
        <w:t>π.δ.</w:t>
      </w:r>
      <w:proofErr w:type="spellEnd"/>
      <w:r w:rsidRPr="001335CB">
        <w:rPr>
          <w:rFonts w:ascii="Times New Roman" w:eastAsia="Times New Roman" w:hAnsi="Times New Roman" w:cs="Times New Roman"/>
          <w:color w:val="000000"/>
          <w:sz w:val="24"/>
          <w:szCs w:val="24"/>
          <w:lang w:val="el-GR" w:eastAsia="el-GR"/>
        </w:rPr>
        <w:t xml:space="preserve"> 420/1987.</w:t>
      </w:r>
    </w:p>
    <w:p w14:paraId="6769A226" w14:textId="7902241F" w:rsidR="00483B38" w:rsidRPr="00483B38" w:rsidRDefault="00483B38" w:rsidP="00483B38">
      <w:pPr>
        <w:pStyle w:val="a7"/>
        <w:numPr>
          <w:ilvl w:val="0"/>
          <w:numId w:val="50"/>
        </w:numPr>
        <w:spacing w:line="360" w:lineRule="auto"/>
        <w:jc w:val="both"/>
        <w:rPr>
          <w:rFonts w:ascii="Times New Roman" w:eastAsia="Times New Roman" w:hAnsi="Times New Roman" w:cs="Times New Roman"/>
          <w:color w:val="000000"/>
          <w:sz w:val="24"/>
          <w:szCs w:val="24"/>
          <w:lang w:eastAsia="el-GR"/>
        </w:rPr>
      </w:pPr>
      <w:r w:rsidRPr="00483B38">
        <w:rPr>
          <w:rFonts w:ascii="Times New Roman" w:eastAsia="Times New Roman" w:hAnsi="Times New Roman" w:cs="Times New Roman"/>
          <w:color w:val="000000"/>
          <w:sz w:val="24"/>
          <w:szCs w:val="24"/>
          <w:lang w:val="el-GR" w:eastAsia="el-GR"/>
        </w:rPr>
        <w:t xml:space="preserve">Η παραπάνω διάταξη μπορεί να εφαρμοστεί αναδρομικά σε όλες τις </w:t>
      </w:r>
      <w:r w:rsidRPr="00DC3B54">
        <w:rPr>
          <w:rFonts w:ascii="Times New Roman" w:eastAsia="Times New Roman" w:hAnsi="Times New Roman" w:cs="Times New Roman"/>
          <w:b/>
          <w:bCs/>
          <w:color w:val="000000"/>
          <w:sz w:val="24"/>
          <w:szCs w:val="24"/>
          <w:lang w:val="el-GR" w:eastAsia="el-GR"/>
        </w:rPr>
        <w:t>οικοδομικές άδειες οι οποίες είναι σε ισχύ</w:t>
      </w:r>
      <w:r w:rsidRPr="00483B38">
        <w:rPr>
          <w:rFonts w:ascii="Times New Roman" w:eastAsia="Times New Roman" w:hAnsi="Times New Roman" w:cs="Times New Roman"/>
          <w:color w:val="000000"/>
          <w:sz w:val="24"/>
          <w:szCs w:val="24"/>
          <w:lang w:val="el-GR" w:eastAsia="el-GR"/>
        </w:rPr>
        <w:t xml:space="preserve">. </w:t>
      </w:r>
      <w:r w:rsidRPr="001335CB">
        <w:rPr>
          <w:rFonts w:ascii="Times New Roman" w:eastAsia="Times New Roman" w:hAnsi="Times New Roman" w:cs="Times New Roman"/>
          <w:color w:val="000000"/>
          <w:sz w:val="24"/>
          <w:szCs w:val="24"/>
          <w:lang w:val="el-GR" w:eastAsia="el-GR"/>
        </w:rPr>
        <w:t xml:space="preserve">Σε αυτή την περίπτωση, απαιτείται ενημέρωση της οικοδομικής άδειας, ώστε να υποβληθεί Τεχνική Έκθεση των επιβλεπόντων μηχανικών (του γενικού επιβλέποντα και του επιβλέποντα της εγκατάστασης του φυσικού αερίου) για τη χρήση της διάταξης, καθώς και υπεύθυνη δήλωση του κυρίου του έργου ότι δεν επιθυμεί την εγκατάσταση δικτύου αερίων καυσίμων. Μετά την ενημέρωση της οικοδομικής άδειας, η χορήγηση ΠΕΚ είναι δυνατή χωρίς τη βεβαίωση κατασκευής φυσικού αερίου. </w:t>
      </w:r>
      <w:proofErr w:type="spellStart"/>
      <w:r w:rsidRPr="00483B38">
        <w:rPr>
          <w:rFonts w:ascii="Times New Roman" w:eastAsia="Times New Roman" w:hAnsi="Times New Roman" w:cs="Times New Roman"/>
          <w:color w:val="000000"/>
          <w:sz w:val="24"/>
          <w:szCs w:val="24"/>
          <w:lang w:eastAsia="el-GR"/>
        </w:rPr>
        <w:t>Τυχόν</w:t>
      </w:r>
      <w:proofErr w:type="spellEnd"/>
      <w:r>
        <w:rPr>
          <w:rFonts w:ascii="Times New Roman" w:eastAsia="Times New Roman" w:hAnsi="Times New Roman" w:cs="Times New Roman"/>
          <w:color w:val="000000"/>
          <w:sz w:val="24"/>
          <w:szCs w:val="24"/>
          <w:lang w:val="el-GR" w:eastAsia="el-GR"/>
        </w:rPr>
        <w:t xml:space="preserve"> </w:t>
      </w:r>
      <w:r w:rsidRPr="00483B38">
        <w:rPr>
          <w:rFonts w:ascii="Times New Roman" w:eastAsia="Times New Roman" w:hAnsi="Times New Roman" w:cs="Times New Roman"/>
          <w:color w:val="000000"/>
          <w:sz w:val="24"/>
          <w:szCs w:val="24"/>
          <w:lang w:eastAsia="el-GR"/>
        </w:rPr>
        <w:t>καταβ</w:t>
      </w:r>
      <w:proofErr w:type="spellStart"/>
      <w:r w:rsidRPr="00483B38">
        <w:rPr>
          <w:rFonts w:ascii="Times New Roman" w:eastAsia="Times New Roman" w:hAnsi="Times New Roman" w:cs="Times New Roman"/>
          <w:color w:val="000000"/>
          <w:sz w:val="24"/>
          <w:szCs w:val="24"/>
          <w:lang w:eastAsia="el-GR"/>
        </w:rPr>
        <w:t>ληθείσες</w:t>
      </w:r>
      <w:proofErr w:type="spellEnd"/>
      <w:r w:rsidRPr="00483B38">
        <w:rPr>
          <w:rFonts w:ascii="Times New Roman" w:eastAsia="Times New Roman" w:hAnsi="Times New Roman" w:cs="Times New Roman"/>
          <w:color w:val="000000"/>
          <w:sz w:val="24"/>
          <w:szCs w:val="24"/>
          <w:lang w:eastAsia="el-GR"/>
        </w:rPr>
        <w:t xml:space="preserve"> α</w:t>
      </w:r>
      <w:proofErr w:type="spellStart"/>
      <w:r w:rsidRPr="00483B38">
        <w:rPr>
          <w:rFonts w:ascii="Times New Roman" w:eastAsia="Times New Roman" w:hAnsi="Times New Roman" w:cs="Times New Roman"/>
          <w:color w:val="000000"/>
          <w:sz w:val="24"/>
          <w:szCs w:val="24"/>
          <w:lang w:eastAsia="el-GR"/>
        </w:rPr>
        <w:t>μοι</w:t>
      </w:r>
      <w:proofErr w:type="spellEnd"/>
      <w:r w:rsidRPr="00483B38">
        <w:rPr>
          <w:rFonts w:ascii="Times New Roman" w:eastAsia="Times New Roman" w:hAnsi="Times New Roman" w:cs="Times New Roman"/>
          <w:color w:val="000000"/>
          <w:sz w:val="24"/>
          <w:szCs w:val="24"/>
          <w:lang w:eastAsia="el-GR"/>
        </w:rPr>
        <w:t>βές επίβ</w:t>
      </w:r>
      <w:proofErr w:type="spellStart"/>
      <w:r w:rsidRPr="00483B38">
        <w:rPr>
          <w:rFonts w:ascii="Times New Roman" w:eastAsia="Times New Roman" w:hAnsi="Times New Roman" w:cs="Times New Roman"/>
          <w:color w:val="000000"/>
          <w:sz w:val="24"/>
          <w:szCs w:val="24"/>
          <w:lang w:eastAsia="el-GR"/>
        </w:rPr>
        <w:t>λεψης</w:t>
      </w:r>
      <w:proofErr w:type="spellEnd"/>
      <w:r w:rsidRPr="00483B38">
        <w:rPr>
          <w:rFonts w:ascii="Times New Roman" w:eastAsia="Times New Roman" w:hAnsi="Times New Roman" w:cs="Times New Roman"/>
          <w:color w:val="000000"/>
          <w:sz w:val="24"/>
          <w:szCs w:val="24"/>
          <w:lang w:eastAsia="el-GR"/>
        </w:rPr>
        <w:t xml:space="preserve"> </w:t>
      </w:r>
      <w:proofErr w:type="spellStart"/>
      <w:r w:rsidRPr="00483B38">
        <w:rPr>
          <w:rFonts w:ascii="Times New Roman" w:eastAsia="Times New Roman" w:hAnsi="Times New Roman" w:cs="Times New Roman"/>
          <w:color w:val="000000"/>
          <w:sz w:val="24"/>
          <w:szCs w:val="24"/>
          <w:lang w:eastAsia="el-GR"/>
        </w:rPr>
        <w:t>δεν</w:t>
      </w:r>
      <w:proofErr w:type="spellEnd"/>
      <w:r w:rsidRPr="00483B38">
        <w:rPr>
          <w:rFonts w:ascii="Times New Roman" w:eastAsia="Times New Roman" w:hAnsi="Times New Roman" w:cs="Times New Roman"/>
          <w:color w:val="000000"/>
          <w:sz w:val="24"/>
          <w:szCs w:val="24"/>
          <w:lang w:eastAsia="el-GR"/>
        </w:rPr>
        <w:t xml:space="preserve"> ανα</w:t>
      </w:r>
      <w:proofErr w:type="spellStart"/>
      <w:r w:rsidRPr="00483B38">
        <w:rPr>
          <w:rFonts w:ascii="Times New Roman" w:eastAsia="Times New Roman" w:hAnsi="Times New Roman" w:cs="Times New Roman"/>
          <w:color w:val="000000"/>
          <w:sz w:val="24"/>
          <w:szCs w:val="24"/>
          <w:lang w:eastAsia="el-GR"/>
        </w:rPr>
        <w:t>ζητούντ</w:t>
      </w:r>
      <w:proofErr w:type="spellEnd"/>
      <w:r w:rsidRPr="00483B38">
        <w:rPr>
          <w:rFonts w:ascii="Times New Roman" w:eastAsia="Times New Roman" w:hAnsi="Times New Roman" w:cs="Times New Roman"/>
          <w:color w:val="000000"/>
          <w:sz w:val="24"/>
          <w:szCs w:val="24"/>
          <w:lang w:eastAsia="el-GR"/>
        </w:rPr>
        <w:t>αι.</w:t>
      </w:r>
    </w:p>
    <w:p w14:paraId="7FF4D6AB" w14:textId="77777777" w:rsidR="00483B38" w:rsidRPr="00483B38" w:rsidRDefault="00483B38" w:rsidP="00483B38">
      <w:pPr>
        <w:spacing w:line="360" w:lineRule="auto"/>
        <w:jc w:val="both"/>
        <w:rPr>
          <w:rFonts w:ascii="Times New Roman" w:eastAsia="Times New Roman" w:hAnsi="Times New Roman" w:cs="Times New Roman"/>
          <w:color w:val="000000"/>
          <w:sz w:val="24"/>
          <w:szCs w:val="24"/>
          <w:lang w:eastAsia="el-GR"/>
        </w:rPr>
      </w:pPr>
    </w:p>
    <w:p w14:paraId="43E4F95D" w14:textId="77777777" w:rsidR="00483B38" w:rsidRDefault="00483B38" w:rsidP="00483B38">
      <w:pPr>
        <w:jc w:val="both"/>
        <w:rPr>
          <w:rFonts w:ascii="Times New Roman" w:eastAsia="Times New Roman" w:hAnsi="Times New Roman" w:cs="Times New Roman"/>
          <w:color w:val="000000"/>
          <w:sz w:val="24"/>
          <w:szCs w:val="24"/>
          <w:lang w:eastAsia="el-GR"/>
        </w:rPr>
      </w:pPr>
    </w:p>
    <w:p w14:paraId="2877DF4E" w14:textId="0B3B77E9" w:rsidR="003D1896" w:rsidRPr="00976F5C" w:rsidRDefault="003D1896" w:rsidP="00D87028">
      <w:pPr>
        <w:pStyle w:val="10"/>
        <w:numPr>
          <w:ilvl w:val="0"/>
          <w:numId w:val="9"/>
        </w:numPr>
        <w:shd w:val="clear" w:color="auto" w:fill="D9E2F3" w:themeFill="accent1" w:themeFillTint="33"/>
        <w:spacing w:after="120" w:line="360" w:lineRule="auto"/>
        <w:ind w:right="45" w:hanging="502"/>
        <w:jc w:val="center"/>
      </w:pPr>
      <w:bookmarkStart w:id="21" w:name="_Toc166683019"/>
      <w:r w:rsidRPr="00976F5C">
        <w:lastRenderedPageBreak/>
        <w:t xml:space="preserve">ΘΕΜΑΤΑ </w:t>
      </w:r>
      <w:r w:rsidR="00AA5ADB" w:rsidRPr="00976F5C">
        <w:t>ΠΥΡΟΠΡΟΣΤΑΣΙΑΣ ΕΠΙΧΕΙΡΗΣΕΩΝ</w:t>
      </w:r>
      <w:bookmarkEnd w:id="21"/>
    </w:p>
    <w:p w14:paraId="19BE85AF" w14:textId="2C9F79EF" w:rsidR="003D1896" w:rsidRPr="00F504D5" w:rsidRDefault="003D1896" w:rsidP="00D87028">
      <w:pPr>
        <w:pStyle w:val="20"/>
        <w:shd w:val="clear" w:color="auto" w:fill="D9D9D9" w:themeFill="background1" w:themeFillShade="D9"/>
        <w:spacing w:before="0" w:after="120" w:line="360" w:lineRule="auto"/>
        <w:ind w:right="45"/>
        <w:jc w:val="both"/>
        <w:rPr>
          <w:rFonts w:ascii="Times New Roman" w:hAnsi="Times New Roman" w:cs="Times New Roman"/>
          <w:b/>
          <w:bCs/>
          <w:color w:val="auto"/>
          <w:sz w:val="24"/>
          <w:szCs w:val="24"/>
        </w:rPr>
      </w:pPr>
      <w:bookmarkStart w:id="22" w:name="_Toc166683020"/>
      <w:r w:rsidRPr="003D1896">
        <w:rPr>
          <w:rFonts w:ascii="Times New Roman" w:hAnsi="Times New Roman" w:cs="Times New Roman"/>
          <w:b/>
          <w:bCs/>
          <w:color w:val="auto"/>
          <w:sz w:val="24"/>
          <w:szCs w:val="24"/>
        </w:rPr>
        <w:t xml:space="preserve">Α. </w:t>
      </w:r>
      <w:r w:rsidR="00CD1B8B">
        <w:rPr>
          <w:rFonts w:ascii="Times New Roman" w:hAnsi="Times New Roman" w:cs="Times New Roman"/>
          <w:b/>
          <w:bCs/>
          <w:color w:val="auto"/>
          <w:sz w:val="24"/>
          <w:szCs w:val="24"/>
        </w:rPr>
        <w:t>Παράταση για την Εφαρμογή του Κανονισμού Πυροπροστασίας Ακινήτων εντός &amp; πλησίον δασικών εκτάσεων</w:t>
      </w:r>
      <w:bookmarkEnd w:id="22"/>
    </w:p>
    <w:p w14:paraId="7B0A0A07" w14:textId="2E484619" w:rsidR="005C547E" w:rsidRPr="007008B9" w:rsidRDefault="009B5A18" w:rsidP="007008B9">
      <w:pPr>
        <w:shd w:val="clear" w:color="auto" w:fill="FFFFFF"/>
        <w:spacing w:after="0"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 xml:space="preserve">Στα πλαίσια της διαρκούς παρακολούθησης της νομοθεσίας, με το παρόν γνωστοποιείται ότι έχει τεθεί σε εφαρμογή η </w:t>
      </w:r>
      <w:hyperlink r:id="rId15" w:tgtFrame="_blank" w:history="1">
        <w:r w:rsidRPr="007008B9">
          <w:rPr>
            <w:rFonts w:ascii="Times New Roman" w:hAnsi="Times New Roman" w:cs="Times New Roman"/>
            <w:noProof/>
            <w:sz w:val="24"/>
            <w:szCs w:val="24"/>
            <w:lang w:eastAsia="el-GR"/>
          </w:rPr>
          <w:t>ΚΥΑ ΥΠΕΝ/ΔΑΟΚΑ/55904/2019/19.05.2023 (Β΄ 3475)</w:t>
        </w:r>
      </w:hyperlink>
      <w:r w:rsidRPr="007008B9">
        <w:rPr>
          <w:rFonts w:ascii="Times New Roman" w:hAnsi="Times New Roman" w:cs="Times New Roman"/>
          <w:noProof/>
          <w:sz w:val="24"/>
          <w:szCs w:val="24"/>
          <w:lang w:eastAsia="el-GR"/>
        </w:rPr>
        <w:t xml:space="preserve"> - Κανονισμός Πυροπροστασίας Ακινήτων εντός ή πλησίον δασικών εκτάσεων και σ</w:t>
      </w:r>
      <w:r w:rsidR="005C547E" w:rsidRPr="007008B9">
        <w:rPr>
          <w:rFonts w:ascii="Times New Roman" w:hAnsi="Times New Roman" w:cs="Times New Roman"/>
          <w:noProof/>
          <w:sz w:val="24"/>
          <w:szCs w:val="24"/>
          <w:lang w:eastAsia="el-GR"/>
        </w:rPr>
        <w:t>ύμφωνα με ενημέρωση του αρμόδιου Υπουργείο</w:t>
      </w:r>
      <w:r w:rsidR="003A6CCE" w:rsidRPr="007008B9">
        <w:rPr>
          <w:rFonts w:ascii="Times New Roman" w:hAnsi="Times New Roman" w:cs="Times New Roman"/>
          <w:noProof/>
          <w:sz w:val="24"/>
          <w:szCs w:val="24"/>
          <w:lang w:eastAsia="el-GR"/>
        </w:rPr>
        <w:t>υ</w:t>
      </w:r>
      <w:r w:rsidR="005C547E" w:rsidRPr="007008B9">
        <w:rPr>
          <w:rFonts w:ascii="Times New Roman" w:hAnsi="Times New Roman" w:cs="Times New Roman"/>
          <w:noProof/>
          <w:sz w:val="24"/>
          <w:szCs w:val="24"/>
          <w:lang w:eastAsia="el-GR"/>
        </w:rPr>
        <w:t xml:space="preserve"> Περιβάλλοντος και Ενέργειας που εκδόθηκε στις 29.03.2024 προβλέπεται παράταση στον </w:t>
      </w:r>
      <w:r w:rsidRPr="007008B9">
        <w:rPr>
          <w:rFonts w:ascii="Times New Roman" w:hAnsi="Times New Roman" w:cs="Times New Roman"/>
          <w:noProof/>
          <w:sz w:val="24"/>
          <w:szCs w:val="24"/>
          <w:lang w:eastAsia="el-GR"/>
        </w:rPr>
        <w:t>εν λόγω κ</w:t>
      </w:r>
      <w:r w:rsidR="005C547E" w:rsidRPr="007008B9">
        <w:rPr>
          <w:rFonts w:ascii="Times New Roman" w:hAnsi="Times New Roman" w:cs="Times New Roman"/>
          <w:noProof/>
          <w:sz w:val="24"/>
          <w:szCs w:val="24"/>
          <w:lang w:eastAsia="el-GR"/>
        </w:rPr>
        <w:t>ανονισμό</w:t>
      </w:r>
      <w:r w:rsidRPr="007008B9">
        <w:rPr>
          <w:rFonts w:ascii="Times New Roman" w:hAnsi="Times New Roman" w:cs="Times New Roman"/>
          <w:noProof/>
          <w:sz w:val="24"/>
          <w:szCs w:val="24"/>
          <w:lang w:eastAsia="el-GR"/>
        </w:rPr>
        <w:t>.</w:t>
      </w:r>
    </w:p>
    <w:p w14:paraId="4F4B4D3E"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p>
    <w:p w14:paraId="16DF114D" w14:textId="77777777" w:rsidR="00D548FB" w:rsidRPr="007008B9" w:rsidRDefault="00D548FB" w:rsidP="007008B9">
      <w:pPr>
        <w:shd w:val="clear" w:color="auto" w:fill="FFFFFF"/>
        <w:spacing w:after="0" w:line="360" w:lineRule="auto"/>
        <w:jc w:val="both"/>
        <w:rPr>
          <w:rFonts w:ascii="Times New Roman" w:hAnsi="Times New Roman" w:cs="Times New Roman"/>
          <w:b/>
          <w:bCs/>
          <w:noProof/>
          <w:sz w:val="24"/>
          <w:szCs w:val="24"/>
          <w:u w:val="single"/>
          <w:lang w:eastAsia="el-GR"/>
        </w:rPr>
      </w:pPr>
      <w:r w:rsidRPr="007008B9">
        <w:rPr>
          <w:rFonts w:ascii="Times New Roman" w:hAnsi="Times New Roman" w:cs="Times New Roman"/>
          <w:b/>
          <w:bCs/>
          <w:noProof/>
          <w:sz w:val="24"/>
          <w:szCs w:val="24"/>
          <w:u w:val="single"/>
          <w:lang w:eastAsia="el-GR"/>
        </w:rPr>
        <w:t>Σκοπός</w:t>
      </w:r>
    </w:p>
    <w:p w14:paraId="06A77F48"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Ο κανονισμός αποσκοπεί στον καθορισμό </w:t>
      </w:r>
      <w:r w:rsidRPr="007008B9">
        <w:rPr>
          <w:rFonts w:ascii="Times New Roman" w:hAnsi="Times New Roman" w:cs="Times New Roman"/>
          <w:b/>
          <w:bCs/>
          <w:noProof/>
          <w:sz w:val="24"/>
          <w:szCs w:val="24"/>
          <w:lang w:eastAsia="el-GR"/>
        </w:rPr>
        <w:t>ενιαίου και υποχρεωτικής εφαρμογής πλαισίου μέτρων και μέσων πυροπροστασίας</w:t>
      </w:r>
      <w:r w:rsidRPr="007008B9">
        <w:rPr>
          <w:rFonts w:ascii="Times New Roman" w:hAnsi="Times New Roman" w:cs="Times New Roman"/>
          <w:noProof/>
          <w:sz w:val="24"/>
          <w:szCs w:val="24"/>
          <w:lang w:eastAsia="el-GR"/>
        </w:rPr>
        <w:t> για τα ακίνητα που ευρίσκονται εντός ή πλησίον δασών και δασικών εκτάσεων. Καθορίζει μέτρα προληπτικής πυροπροστασίας καθώς και ελάχιστες απαιτήσεις παθητικής και ενεργητικής πυροπροστασίας, τόσο για τα κτίρια, νεοαναγειρόμενα και υφιστάμενα, όσο και για τον περιβάλλοντα χώρο τους, προκειμένου να ενισχυθεί ο βαθμός πυρασφαλείας του ακινήτου, να μειωθεί η τρωτότητά του στη πυρκαγιά και να περιοριστεί η συμβολή του στη διάδοσή της. Παράλληλα, με τα ανωτέρω μέτρα και μέσα προστατεύονται, το φυσικό περιβάλλον, αλλά πρωτίστως η ζωή και υγεία του κοινού.</w:t>
      </w:r>
    </w:p>
    <w:p w14:paraId="62CAAB7F" w14:textId="77777777" w:rsidR="00D548FB" w:rsidRPr="007008B9" w:rsidRDefault="00D548FB" w:rsidP="007008B9">
      <w:pPr>
        <w:shd w:val="clear" w:color="auto" w:fill="FFFFFF"/>
        <w:spacing w:before="225" w:after="75"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Ο κανονισμός δεν αντιμετωπίζει το εσωτερικό του κτιρίου υπό το πρίσμα των κανονισμών πυροπροστασίας κτιρίων, αλλά είναι αυτοτελής και εισάγει επιπρόσθετες απαιτήσεις:</w:t>
      </w:r>
    </w:p>
    <w:p w14:paraId="142205C6" w14:textId="6858C600" w:rsidR="00D548FB" w:rsidRPr="007008B9" w:rsidRDefault="00D548FB" w:rsidP="007008B9">
      <w:pPr>
        <w:numPr>
          <w:ilvl w:val="0"/>
          <w:numId w:val="11"/>
        </w:numPr>
        <w:shd w:val="clear" w:color="auto" w:fill="FFFFFF"/>
        <w:spacing w:after="0" w:line="360" w:lineRule="auto"/>
        <w:ind w:left="426" w:hanging="142"/>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για τον περιβάλλοντα χώρο του ακινήτου και τα στοιχεία που τον αποτελούν (επιστρώσεις ακαλύπτου, φύτευση, διαμορφώσεις, υπαίθριες κατασκευές κ</w:t>
      </w:r>
      <w:r w:rsidR="00A003DC" w:rsidRPr="007008B9">
        <w:rPr>
          <w:rFonts w:ascii="Times New Roman" w:hAnsi="Times New Roman" w:cs="Times New Roman"/>
          <w:noProof/>
          <w:sz w:val="24"/>
          <w:szCs w:val="24"/>
          <w:lang w:eastAsia="el-GR"/>
        </w:rPr>
        <w:t>.</w:t>
      </w:r>
      <w:r w:rsidRPr="007008B9">
        <w:rPr>
          <w:rFonts w:ascii="Times New Roman" w:hAnsi="Times New Roman" w:cs="Times New Roman"/>
          <w:noProof/>
          <w:sz w:val="24"/>
          <w:szCs w:val="24"/>
          <w:lang w:eastAsia="el-GR"/>
        </w:rPr>
        <w:t>λπ</w:t>
      </w:r>
      <w:r w:rsidR="00A003DC" w:rsidRPr="007008B9">
        <w:rPr>
          <w:rFonts w:ascii="Times New Roman" w:hAnsi="Times New Roman" w:cs="Times New Roman"/>
          <w:noProof/>
          <w:sz w:val="24"/>
          <w:szCs w:val="24"/>
          <w:lang w:eastAsia="el-GR"/>
        </w:rPr>
        <w:t>.</w:t>
      </w:r>
      <w:r w:rsidRPr="007008B9">
        <w:rPr>
          <w:rFonts w:ascii="Times New Roman" w:hAnsi="Times New Roman" w:cs="Times New Roman"/>
          <w:noProof/>
          <w:sz w:val="24"/>
          <w:szCs w:val="24"/>
          <w:lang w:eastAsia="el-GR"/>
        </w:rPr>
        <w:t>)</w:t>
      </w:r>
    </w:p>
    <w:p w14:paraId="78444036" w14:textId="11B2C0C1" w:rsidR="00D548FB" w:rsidRPr="007008B9" w:rsidRDefault="00D548FB" w:rsidP="007008B9">
      <w:pPr>
        <w:numPr>
          <w:ilvl w:val="0"/>
          <w:numId w:val="11"/>
        </w:numPr>
        <w:shd w:val="clear" w:color="auto" w:fill="FFFFFF"/>
        <w:spacing w:after="0" w:line="360" w:lineRule="auto"/>
        <w:ind w:left="426" w:hanging="142"/>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για τα στοιχεία που απαρτίζουν το κέλυφος του κτιρίου (εξωτερικοί τοίχοι, στέγες, κουφώματα κ.λπ</w:t>
      </w:r>
      <w:r w:rsidR="00A003DC" w:rsidRPr="007008B9">
        <w:rPr>
          <w:rFonts w:ascii="Times New Roman" w:hAnsi="Times New Roman" w:cs="Times New Roman"/>
          <w:noProof/>
          <w:sz w:val="24"/>
          <w:szCs w:val="24"/>
          <w:lang w:eastAsia="el-GR"/>
        </w:rPr>
        <w:t>.</w:t>
      </w:r>
      <w:r w:rsidRPr="007008B9">
        <w:rPr>
          <w:rFonts w:ascii="Times New Roman" w:hAnsi="Times New Roman" w:cs="Times New Roman"/>
          <w:noProof/>
          <w:sz w:val="24"/>
          <w:szCs w:val="24"/>
          <w:lang w:eastAsia="el-GR"/>
        </w:rPr>
        <w:t xml:space="preserve">) στα οποία επιβάλλονται πρόσθετα μέτρα για την ενίσχυση </w:t>
      </w:r>
      <w:r w:rsidR="00A003DC" w:rsidRPr="007008B9">
        <w:rPr>
          <w:rFonts w:ascii="Times New Roman" w:hAnsi="Times New Roman" w:cs="Times New Roman"/>
          <w:noProof/>
          <w:sz w:val="24"/>
          <w:szCs w:val="24"/>
          <w:lang w:eastAsia="el-GR"/>
        </w:rPr>
        <w:t xml:space="preserve">της </w:t>
      </w:r>
      <w:r w:rsidRPr="007008B9">
        <w:rPr>
          <w:rFonts w:ascii="Times New Roman" w:hAnsi="Times New Roman" w:cs="Times New Roman"/>
          <w:noProof/>
          <w:sz w:val="24"/>
          <w:szCs w:val="24"/>
          <w:lang w:eastAsia="el-GR"/>
        </w:rPr>
        <w:t>πυροπροστασίας τους.</w:t>
      </w:r>
    </w:p>
    <w:p w14:paraId="6D605C2A"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Τα μέτρα που εισάγονται με τον κανονισμό, εφαρμόζονται επιπρόσθετα των απαιτήσεων του εκάστοτε κανονισμού πυροπροστασίας κτιρίων και των πυροσβεστικών διατάξεων προληπτικής πυροπροστασίας και κατισχύουν εφόσον είναι δυσμενέστερα.</w:t>
      </w:r>
    </w:p>
    <w:p w14:paraId="24BC9D89" w14:textId="017A92DB" w:rsidR="00D548FB" w:rsidRPr="007008B9" w:rsidRDefault="00D548FB" w:rsidP="007008B9">
      <w:pPr>
        <w:shd w:val="clear" w:color="auto" w:fill="FFFFFF"/>
        <w:spacing w:before="225" w:after="75"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lastRenderedPageBreak/>
        <w:t xml:space="preserve">Οι απαιτήσεις του Κανονισμού Πυροπροστασίας Ακινήτων </w:t>
      </w:r>
      <w:r w:rsidR="00A003DC" w:rsidRPr="007008B9">
        <w:rPr>
          <w:rFonts w:ascii="Times New Roman" w:hAnsi="Times New Roman" w:cs="Times New Roman"/>
          <w:noProof/>
          <w:sz w:val="24"/>
          <w:szCs w:val="24"/>
          <w:lang w:eastAsia="el-GR"/>
        </w:rPr>
        <w:t>ε</w:t>
      </w:r>
      <w:r w:rsidRPr="007008B9">
        <w:rPr>
          <w:rFonts w:ascii="Times New Roman" w:hAnsi="Times New Roman" w:cs="Times New Roman"/>
          <w:noProof/>
          <w:sz w:val="24"/>
          <w:szCs w:val="24"/>
          <w:lang w:eastAsia="el-GR"/>
        </w:rPr>
        <w:t xml:space="preserve">ντός ή </w:t>
      </w:r>
      <w:r w:rsidR="00A003DC" w:rsidRPr="007008B9">
        <w:rPr>
          <w:rFonts w:ascii="Times New Roman" w:hAnsi="Times New Roman" w:cs="Times New Roman"/>
          <w:noProof/>
          <w:sz w:val="24"/>
          <w:szCs w:val="24"/>
          <w:lang w:eastAsia="el-GR"/>
        </w:rPr>
        <w:t>π</w:t>
      </w:r>
      <w:r w:rsidRPr="007008B9">
        <w:rPr>
          <w:rFonts w:ascii="Times New Roman" w:hAnsi="Times New Roman" w:cs="Times New Roman"/>
          <w:noProof/>
          <w:sz w:val="24"/>
          <w:szCs w:val="24"/>
          <w:lang w:eastAsia="el-GR"/>
        </w:rPr>
        <w:t>λησίον Δασικών Εκτάσεων ισχύουν παράλληλα με τις απαιτήσεις άλλων ειδικών κανονισμών που ρυθμίζουν θέματα ασφάλειας και λειτουργικότητας των κατασκευών ή των εγκαταστάσεών τους (πχ αντισεισμική προστασία, ενεργειακή απόδοση, αντικεραυνική προστασία, προσβασιμότητα κ</w:t>
      </w:r>
      <w:r w:rsidR="00A003DC" w:rsidRPr="007008B9">
        <w:rPr>
          <w:rFonts w:ascii="Times New Roman" w:hAnsi="Times New Roman" w:cs="Times New Roman"/>
          <w:noProof/>
          <w:sz w:val="24"/>
          <w:szCs w:val="24"/>
          <w:lang w:eastAsia="el-GR"/>
        </w:rPr>
        <w:t>.</w:t>
      </w:r>
      <w:r w:rsidRPr="007008B9">
        <w:rPr>
          <w:rFonts w:ascii="Times New Roman" w:hAnsi="Times New Roman" w:cs="Times New Roman"/>
          <w:noProof/>
          <w:sz w:val="24"/>
          <w:szCs w:val="24"/>
          <w:lang w:eastAsia="el-GR"/>
        </w:rPr>
        <w:t>λπ</w:t>
      </w:r>
      <w:r w:rsidR="00A003DC" w:rsidRPr="007008B9">
        <w:rPr>
          <w:rFonts w:ascii="Times New Roman" w:hAnsi="Times New Roman" w:cs="Times New Roman"/>
          <w:noProof/>
          <w:sz w:val="24"/>
          <w:szCs w:val="24"/>
          <w:lang w:eastAsia="el-GR"/>
        </w:rPr>
        <w:t>.</w:t>
      </w:r>
      <w:r w:rsidRPr="007008B9">
        <w:rPr>
          <w:rFonts w:ascii="Times New Roman" w:hAnsi="Times New Roman" w:cs="Times New Roman"/>
          <w:noProof/>
          <w:sz w:val="24"/>
          <w:szCs w:val="24"/>
          <w:lang w:eastAsia="el-GR"/>
        </w:rPr>
        <w:t>).</w:t>
      </w:r>
    </w:p>
    <w:p w14:paraId="72F4685C" w14:textId="77777777" w:rsidR="00D548FB" w:rsidRPr="007008B9" w:rsidRDefault="00D548FB" w:rsidP="007008B9">
      <w:pPr>
        <w:spacing w:after="0" w:line="360" w:lineRule="auto"/>
        <w:jc w:val="both"/>
        <w:rPr>
          <w:rFonts w:ascii="Times New Roman" w:hAnsi="Times New Roman" w:cs="Times New Roman"/>
          <w:noProof/>
          <w:sz w:val="24"/>
          <w:szCs w:val="24"/>
          <w:lang w:eastAsia="el-GR"/>
        </w:rPr>
      </w:pPr>
    </w:p>
    <w:p w14:paraId="2554783A" w14:textId="77777777" w:rsidR="00D548FB" w:rsidRPr="007008B9" w:rsidRDefault="00D548FB" w:rsidP="007008B9">
      <w:pPr>
        <w:shd w:val="clear" w:color="auto" w:fill="FFFFFF"/>
        <w:spacing w:after="0" w:line="360" w:lineRule="auto"/>
        <w:jc w:val="both"/>
        <w:rPr>
          <w:rFonts w:ascii="Times New Roman" w:hAnsi="Times New Roman" w:cs="Times New Roman"/>
          <w:b/>
          <w:bCs/>
          <w:noProof/>
          <w:sz w:val="24"/>
          <w:szCs w:val="24"/>
          <w:u w:val="single"/>
          <w:lang w:eastAsia="el-GR"/>
        </w:rPr>
      </w:pPr>
      <w:r w:rsidRPr="007008B9">
        <w:rPr>
          <w:rFonts w:ascii="Times New Roman" w:hAnsi="Times New Roman" w:cs="Times New Roman"/>
          <w:b/>
          <w:bCs/>
          <w:noProof/>
          <w:sz w:val="24"/>
          <w:szCs w:val="24"/>
          <w:u w:val="single"/>
          <w:lang w:eastAsia="el-GR"/>
        </w:rPr>
        <w:t>Πεδίο εφαρμογής</w:t>
      </w:r>
    </w:p>
    <w:p w14:paraId="349504A4" w14:textId="77777777" w:rsidR="00D548FB" w:rsidRPr="007008B9" w:rsidRDefault="00D548FB" w:rsidP="007008B9">
      <w:pPr>
        <w:shd w:val="clear" w:color="auto" w:fill="FFFFFF"/>
        <w:spacing w:before="225" w:after="75"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Οι διατάξεις του κανονισμού έχουν εφαρμογή σε ακίνητα που:</w:t>
      </w:r>
    </w:p>
    <w:p w14:paraId="53DFCA90" w14:textId="77777777" w:rsidR="00D548FB" w:rsidRPr="007008B9" w:rsidRDefault="00D548FB" w:rsidP="007008B9">
      <w:pPr>
        <w:numPr>
          <w:ilvl w:val="0"/>
          <w:numId w:val="12"/>
        </w:numPr>
        <w:shd w:val="clear" w:color="auto" w:fill="FFFFFF"/>
        <w:spacing w:after="0" w:line="360" w:lineRule="auto"/>
        <w:ind w:left="1320"/>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βρίσκονται μέσα σε δάση, δασικές εκτάσεις και χορτολιβαδικές εκτάσεις</w:t>
      </w:r>
    </w:p>
    <w:p w14:paraId="4B6ADEFD" w14:textId="77777777" w:rsidR="00D548FB" w:rsidRPr="007008B9" w:rsidRDefault="00D548FB" w:rsidP="007008B9">
      <w:pPr>
        <w:numPr>
          <w:ilvl w:val="0"/>
          <w:numId w:val="12"/>
        </w:numPr>
        <w:shd w:val="clear" w:color="auto" w:fill="FFFFFF"/>
        <w:spacing w:after="0" w:line="360" w:lineRule="auto"/>
        <w:ind w:left="1320"/>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βρίσκονται εν όλω ή εν μέρει εντός ακτίνας τριακοσίων (300) μέτρων από τα όρια των εκτάσεων της ανωτέρω περίπτωσης α.</w:t>
      </w:r>
    </w:p>
    <w:p w14:paraId="5DF9603B" w14:textId="77777777" w:rsidR="00D548FB" w:rsidRPr="007008B9" w:rsidRDefault="00D548FB" w:rsidP="007008B9">
      <w:pPr>
        <w:numPr>
          <w:ilvl w:val="0"/>
          <w:numId w:val="12"/>
        </w:numPr>
        <w:shd w:val="clear" w:color="auto" w:fill="FFFFFF"/>
        <w:spacing w:after="0" w:line="360" w:lineRule="auto"/>
        <w:ind w:left="1320"/>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βρίσκονται μέσα σε περιαστικό πράσινο και σε κηρυγμένες δασωτέες ή αναδασωτέες εκτάσεις.</w:t>
      </w:r>
    </w:p>
    <w:p w14:paraId="42EDACD9" w14:textId="77777777" w:rsidR="00D548FB" w:rsidRPr="007008B9" w:rsidRDefault="00D548FB" w:rsidP="007008B9">
      <w:pPr>
        <w:numPr>
          <w:ilvl w:val="0"/>
          <w:numId w:val="12"/>
        </w:numPr>
        <w:shd w:val="clear" w:color="auto" w:fill="FFFFFF"/>
        <w:spacing w:after="0" w:line="360" w:lineRule="auto"/>
        <w:ind w:left="1320"/>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βρίσκονται εντός ακτίνας τριακοσίων (300) μέτρων από τα όρια των εκτάσεων της ανωτέρω περίπτωσης γ.</w:t>
      </w:r>
    </w:p>
    <w:p w14:paraId="330CCC83" w14:textId="77777777" w:rsidR="00D548FB" w:rsidRPr="007008B9" w:rsidRDefault="00D548FB" w:rsidP="007008B9">
      <w:pPr>
        <w:numPr>
          <w:ilvl w:val="0"/>
          <w:numId w:val="12"/>
        </w:numPr>
        <w:shd w:val="clear" w:color="auto" w:fill="FFFFFF"/>
        <w:spacing w:after="0" w:line="360" w:lineRule="auto"/>
        <w:ind w:left="1320"/>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βρίσκονται μέσα σε πάρκα και άλση πόλεων και οικιστικών περιοχών.</w:t>
      </w:r>
    </w:p>
    <w:p w14:paraId="0D0E829A" w14:textId="77777777" w:rsidR="00D548FB" w:rsidRPr="007008B9" w:rsidRDefault="00D548FB" w:rsidP="007008B9">
      <w:pPr>
        <w:shd w:val="clear" w:color="auto" w:fill="FFFFFF"/>
        <w:spacing w:before="225" w:after="75"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Αδόμητα ακίνητα, καλλιεργούμενες εκτάσεις και βοσκοτόπια τα οποία διέπονται από την 9η Πυροσβεστική Διάταξη (ΦΕΚ 1923/Β/2021) εξαιρούνται του πεδίου εφαρμογής του παρόντος.</w:t>
      </w:r>
    </w:p>
    <w:p w14:paraId="00B50C97" w14:textId="77777777" w:rsidR="00D548FB" w:rsidRPr="007008B9" w:rsidRDefault="00D548FB" w:rsidP="007008B9">
      <w:pPr>
        <w:shd w:val="clear" w:color="auto" w:fill="FFFFFF"/>
        <w:spacing w:before="225" w:after="75"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 xml:space="preserve">Με αφορμή της παραπάνω ΚΥΑ θα πρέπει να γίνει έλεγχος των αεροδρομίων που η εταιρία σας διαχειρίζεται ως προς την θέση που βρίσκονται σύμφωνα με τις παραπάνω περιπτώσεις και εφόσον εμπίπτει σε μία από αυτές θα πρέπει στην συνέχεια να συνταχθεί το Έντυπο Αξιολόγησης της επικινδυνότητας και Τεχνικής Έκθεσης αρμόδιου Μηχανικού και να κατατεθεί στον οικείο Δήμο αρχικά, και σε ηλεκτρονική πλατφόρμα αργότερα, Δήλωση Εφαρμογής των μέτρων πυρασφάλειας στην οποία θα δηλώνουν την ορθή λήψη των μέτρων που προβλέπονται στην έκθεση του αρμόδιου Μηχανικού, βάσει των προβλέψεων του Κανονισμού για την προστασία του ακινήτου τους σε περίπτωση πυρκαγιάς </w:t>
      </w:r>
    </w:p>
    <w:p w14:paraId="3CB0AAA3" w14:textId="56608EBC" w:rsidR="00D548FB" w:rsidRPr="007008B9" w:rsidRDefault="00D548FB" w:rsidP="007008B9">
      <w:pPr>
        <w:shd w:val="clear" w:color="auto" w:fill="FFFFFF"/>
        <w:spacing w:before="225" w:after="75"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u w:val="single"/>
          <w:lang w:eastAsia="el-GR"/>
        </w:rPr>
        <w:t>Η μη εμπρόθεσμη συμμόρφωση επιφέρει Πρόστιμα και Ποινικές κυρώσεις</w:t>
      </w:r>
      <w:r w:rsidRPr="007008B9">
        <w:rPr>
          <w:rFonts w:ascii="Times New Roman" w:hAnsi="Times New Roman" w:cs="Times New Roman"/>
          <w:noProof/>
          <w:sz w:val="24"/>
          <w:szCs w:val="24"/>
          <w:lang w:eastAsia="el-GR"/>
        </w:rPr>
        <w:t>.</w:t>
      </w:r>
    </w:p>
    <w:p w14:paraId="608F0861"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p>
    <w:p w14:paraId="6A415C62"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p>
    <w:p w14:paraId="68821210" w14:textId="51509E76"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 xml:space="preserve">Με σχετική απόφαση του αρμόδιου Υπουργείου Αριθμ.ΥΠΕΝ/ΔΑΟΚΑ/38701/1172 έχει δοθεί η εξής παράταση στις ημερομηνίες υποβολής: </w:t>
      </w:r>
    </w:p>
    <w:p w14:paraId="60FBD052"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Για τα υφιστάμενα κτίρια, το έντυπο αξιολόγησης της επικινδυνότητας και η τεχνική έκθεση με τα συνοδευτικά τους στοιχεία, υποβάλλονται από τον εξουσιοδοτημένο διαχειριστή έως την 10η/05/2024. Ο ιδιοκτήτης του ακινήτου υποβάλλει τη δήλωση εφαρμογής των μέτρων πυρασφαλείας μέχρι την 10η/06/2024.</w:t>
      </w:r>
    </w:p>
    <w:p w14:paraId="3773B1D5" w14:textId="77777777" w:rsidR="00D548FB" w:rsidRPr="007008B9" w:rsidRDefault="00D548FB" w:rsidP="007008B9">
      <w:pPr>
        <w:shd w:val="clear" w:color="auto" w:fill="FFFFFF"/>
        <w:spacing w:after="0" w:line="360" w:lineRule="auto"/>
        <w:jc w:val="both"/>
        <w:rPr>
          <w:rFonts w:ascii="Times New Roman" w:hAnsi="Times New Roman" w:cs="Times New Roman"/>
          <w:noProof/>
          <w:sz w:val="24"/>
          <w:szCs w:val="24"/>
          <w:lang w:eastAsia="el-GR"/>
        </w:rPr>
      </w:pPr>
      <w:r w:rsidRPr="007008B9">
        <w:rPr>
          <w:rFonts w:ascii="Times New Roman" w:hAnsi="Times New Roman" w:cs="Times New Roman"/>
          <w:noProof/>
          <w:sz w:val="24"/>
          <w:szCs w:val="24"/>
          <w:lang w:eastAsia="el-GR"/>
        </w:rPr>
        <w:t>Ειδικά για την αντιπυρική περίοδο του έτους 2024 συστήνεται για όλα τα ακίνητα που εμπίπτουν στο πεδίο εφαρμογής του κανονισμού, η άμεση εφαρμογή τουλάχιστον των προληπτικών μέτρων που προβλέπονται για τα κτίρια χαμηλής επικινδυνότητας της παρ. 3.1 του άρθρου 3 του Δεύτερου Κεφαλαίου.</w:t>
      </w:r>
    </w:p>
    <w:p w14:paraId="0DD8951E" w14:textId="3765235C" w:rsidR="0031113C" w:rsidRPr="00406818" w:rsidRDefault="0031113C" w:rsidP="00F504D5">
      <w:pPr>
        <w:spacing w:after="120" w:line="360" w:lineRule="auto"/>
        <w:ind w:right="45"/>
        <w:jc w:val="both"/>
        <w:rPr>
          <w:rFonts w:ascii="Times New Roman" w:hAnsi="Times New Roman" w:cs="Times New Roman"/>
          <w:noProof/>
          <w:sz w:val="24"/>
          <w:szCs w:val="24"/>
          <w:lang w:eastAsia="el-GR"/>
        </w:rPr>
      </w:pPr>
    </w:p>
    <w:sectPr w:rsidR="0031113C" w:rsidRPr="00406818" w:rsidSect="007A2688">
      <w:pgSz w:w="11906" w:h="16838"/>
      <w:pgMar w:top="1423" w:right="1558" w:bottom="1440" w:left="180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68C87" w14:textId="77777777" w:rsidR="00D705AA" w:rsidRDefault="00D705AA" w:rsidP="00B35B16">
      <w:pPr>
        <w:spacing w:after="0" w:line="240" w:lineRule="auto"/>
      </w:pPr>
      <w:r>
        <w:separator/>
      </w:r>
    </w:p>
    <w:p w14:paraId="078791F1" w14:textId="77777777" w:rsidR="00C01F6B" w:rsidRDefault="00C01F6B"/>
  </w:endnote>
  <w:endnote w:type="continuationSeparator" w:id="0">
    <w:p w14:paraId="15FEC8F5" w14:textId="77777777" w:rsidR="00D705AA" w:rsidRDefault="00D705AA" w:rsidP="00B35B16">
      <w:pPr>
        <w:spacing w:after="0" w:line="240" w:lineRule="auto"/>
      </w:pPr>
      <w:r>
        <w:continuationSeparator/>
      </w:r>
    </w:p>
    <w:p w14:paraId="2157F221" w14:textId="77777777" w:rsidR="00C01F6B" w:rsidRDefault="00C01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Helvetica Neue">
    <w:altName w:val="Arial"/>
    <w:charset w:val="00"/>
    <w:family w:val="roman"/>
    <w:pitch w:val="default"/>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Narrow-Italic">
    <w:altName w:val="Arial"/>
    <w:panose1 w:val="00000000000000000000"/>
    <w:charset w:val="00"/>
    <w:family w:val="roman"/>
    <w:notTrueType/>
    <w:pitch w:val="default"/>
  </w:font>
  <w:font w:name="Wingdings-Regular">
    <w:altName w:val="PMingLiU"/>
    <w:charset w:val="88"/>
    <w:family w:val="auto"/>
    <w:pitch w:val="default"/>
    <w:sig w:usb0="00000000" w:usb1="00000000"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4A111" w14:textId="77777777" w:rsidR="00C24E3E" w:rsidRPr="006F6193" w:rsidRDefault="00C24E3E" w:rsidP="00C24E3E">
    <w:pPr>
      <w:pBdr>
        <w:top w:val="single" w:sz="4" w:space="1" w:color="auto"/>
      </w:pBd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i/>
        <w:iCs/>
        <w:color w:val="333333"/>
        <w:sz w:val="20"/>
        <w:szCs w:val="20"/>
      </w:rPr>
      <w:tab/>
    </w: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 xml:space="preserve">Ακαδημίας  6, 10671 Αθήνα,  </w:t>
    </w:r>
  </w:p>
  <w:p w14:paraId="60B3CB56" w14:textId="77777777" w:rsidR="00C24E3E" w:rsidRPr="006F6193" w:rsidRDefault="00C24E3E" w:rsidP="00C24E3E">
    <w:pPr>
      <w:tabs>
        <w:tab w:val="center" w:pos="4153"/>
        <w:tab w:val="right" w:pos="8306"/>
      </w:tabs>
      <w:spacing w:after="0" w:line="240" w:lineRule="auto"/>
      <w:rPr>
        <w:rFonts w:ascii="Times New Roman" w:eastAsia="Times New Roman" w:hAnsi="Times New Roman" w:cs="Times New Roman"/>
        <w:b/>
        <w:bCs/>
        <w:color w:val="333333"/>
        <w:sz w:val="20"/>
        <w:szCs w:val="20"/>
      </w:rPr>
    </w:pPr>
    <w:r>
      <w:rPr>
        <w:rFonts w:ascii="Times New Roman" w:eastAsia="Times New Roman" w:hAnsi="Times New Roman" w:cs="Times New Roman"/>
        <w:b/>
        <w:bCs/>
        <w:color w:val="333333"/>
        <w:sz w:val="20"/>
        <w:szCs w:val="20"/>
      </w:rPr>
      <w:tab/>
    </w: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r>
      <w:rPr>
        <w:rFonts w:ascii="Times New Roman" w:eastAsia="Times New Roman" w:hAnsi="Times New Roman" w:cs="Times New Roman"/>
        <w:b/>
        <w:bCs/>
        <w:color w:val="333333"/>
        <w:sz w:val="20"/>
        <w:szCs w:val="20"/>
      </w:rPr>
      <w:tab/>
    </w:r>
    <w:r w:rsidRPr="00C95A90">
      <w:rPr>
        <w:rFonts w:ascii="Times New Roman" w:eastAsia="Times New Roman" w:hAnsi="Times New Roman" w:cs="Times New Roman"/>
        <w:b/>
        <w:bCs/>
        <w:color w:val="333333"/>
        <w:sz w:val="20"/>
        <w:szCs w:val="20"/>
      </w:rPr>
      <w:fldChar w:fldCharType="begin"/>
    </w:r>
    <w:r w:rsidRPr="00C95A90">
      <w:rPr>
        <w:rFonts w:ascii="Times New Roman" w:eastAsia="Times New Roman" w:hAnsi="Times New Roman" w:cs="Times New Roman"/>
        <w:b/>
        <w:bCs/>
        <w:color w:val="333333"/>
        <w:sz w:val="20"/>
        <w:szCs w:val="20"/>
      </w:rPr>
      <w:instrText>PAGE   \* MERGEFORMAT</w:instrText>
    </w:r>
    <w:r w:rsidRPr="00C95A90">
      <w:rPr>
        <w:rFonts w:ascii="Times New Roman" w:eastAsia="Times New Roman" w:hAnsi="Times New Roman" w:cs="Times New Roman"/>
        <w:b/>
        <w:bCs/>
        <w:color w:val="333333"/>
        <w:sz w:val="20"/>
        <w:szCs w:val="20"/>
      </w:rPr>
      <w:fldChar w:fldCharType="separate"/>
    </w:r>
    <w:r>
      <w:rPr>
        <w:rFonts w:ascii="Times New Roman" w:eastAsia="Times New Roman" w:hAnsi="Times New Roman" w:cs="Times New Roman"/>
        <w:b/>
        <w:bCs/>
        <w:color w:val="333333"/>
        <w:sz w:val="20"/>
        <w:szCs w:val="20"/>
      </w:rPr>
      <w:t>2</w:t>
    </w:r>
    <w:r w:rsidRPr="00C95A90">
      <w:rPr>
        <w:rFonts w:ascii="Times New Roman" w:eastAsia="Times New Roman" w:hAnsi="Times New Roman" w:cs="Times New Roman"/>
        <w:b/>
        <w:bCs/>
        <w:color w:val="333333"/>
        <w:sz w:val="20"/>
        <w:szCs w:val="20"/>
      </w:rPr>
      <w:fldChar w:fldCharType="end"/>
    </w:r>
  </w:p>
  <w:p w14:paraId="6C8C8AFE" w14:textId="77777777" w:rsidR="00C24E3E" w:rsidRDefault="00C24E3E" w:rsidP="00C24E3E">
    <w:pPr>
      <w:tabs>
        <w:tab w:val="center" w:pos="4153"/>
        <w:tab w:val="right" w:pos="8306"/>
      </w:tabs>
      <w:spacing w:after="0" w:line="240" w:lineRule="auto"/>
      <w:rPr>
        <w:rFonts w:ascii="Times New Roman" w:eastAsia="Times New Roman" w:hAnsi="Times New Roman" w:cs="Times New Roman"/>
        <w:b/>
        <w:bCs/>
        <w:color w:val="0000FF"/>
        <w:sz w:val="20"/>
        <w:szCs w:val="20"/>
        <w:u w:val="single"/>
        <w:lang w:val="de-DE"/>
      </w:rPr>
    </w:pPr>
    <w:r>
      <w:rPr>
        <w:rFonts w:ascii="Times New Roman" w:eastAsia="Times New Roman" w:hAnsi="Times New Roman" w:cs="Times New Roman"/>
        <w:b/>
        <w:bCs/>
        <w:sz w:val="20"/>
        <w:szCs w:val="20"/>
        <w:lang w:val="de-DE"/>
      </w:rPr>
      <w:tab/>
    </w: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proofErr w:type="spellStart"/>
    <w:r w:rsidRPr="006F6193">
      <w:rPr>
        <w:rFonts w:ascii="Times New Roman" w:eastAsia="Times New Roman" w:hAnsi="Times New Roman" w:cs="Times New Roman"/>
        <w:b/>
        <w:bCs/>
        <w:sz w:val="20"/>
        <w:szCs w:val="20"/>
        <w:lang w:val="de-DE"/>
      </w:rPr>
      <w:t>gr</w:t>
    </w:r>
    <w:proofErr w:type="spellEnd"/>
    <w:r w:rsidRPr="006F6193">
      <w:rPr>
        <w:rFonts w:ascii="Times New Roman" w:eastAsia="Times New Roman" w:hAnsi="Times New Roman" w:cs="Times New Roman"/>
        <w:b/>
        <w:bCs/>
        <w:sz w:val="20"/>
        <w:szCs w:val="20"/>
        <w:lang w:val="en-US"/>
      </w:rPr>
      <w:t xml:space="preserve">, </w:t>
    </w:r>
    <w:hyperlink r:id="rId1" w:history="1">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proofErr w:type="spellStart"/>
      <w:r w:rsidRPr="006F6193">
        <w:rPr>
          <w:rFonts w:ascii="Times New Roman" w:eastAsia="Times New Roman" w:hAnsi="Times New Roman" w:cs="Times New Roman"/>
          <w:b/>
          <w:bCs/>
          <w:color w:val="0000FF"/>
          <w:sz w:val="20"/>
          <w:szCs w:val="20"/>
          <w:u w:val="single"/>
          <w:lang w:val="de-DE"/>
        </w:rPr>
        <w:t>gr</w:t>
      </w:r>
      <w:proofErr w:type="spellEnd"/>
    </w:hyperlink>
  </w:p>
  <w:p w14:paraId="3784F2D3" w14:textId="3CBEEB46" w:rsidR="00502C43" w:rsidRPr="00C24E3E" w:rsidRDefault="00502C43" w:rsidP="00C24E3E">
    <w:pPr>
      <w:pStyle w:val="a5"/>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03421" w14:textId="20C448BF" w:rsidR="00C24E3E" w:rsidRPr="006F6193" w:rsidRDefault="00C24E3E" w:rsidP="00C24E3E">
    <w:pPr>
      <w:pBdr>
        <w:top w:val="single" w:sz="4" w:space="1" w:color="auto"/>
      </w:pBd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r w:rsidRPr="006F6193">
      <w:rPr>
        <w:rFonts w:ascii="Times New Roman" w:eastAsia="Times New Roman" w:hAnsi="Times New Roman" w:cs="Times New Roman"/>
        <w:b/>
        <w:bCs/>
        <w:i/>
        <w:iCs/>
        <w:color w:val="333333"/>
        <w:sz w:val="20"/>
        <w:szCs w:val="20"/>
      </w:rPr>
      <w:t>Δ/</w:t>
    </w:r>
    <w:proofErr w:type="spellStart"/>
    <w:r w:rsidRPr="006F6193">
      <w:rPr>
        <w:rFonts w:ascii="Times New Roman" w:eastAsia="Times New Roman" w:hAnsi="Times New Roman" w:cs="Times New Roman"/>
        <w:b/>
        <w:bCs/>
        <w:i/>
        <w:iCs/>
        <w:color w:val="333333"/>
        <w:sz w:val="20"/>
        <w:szCs w:val="20"/>
      </w:rPr>
      <w:t>νση</w:t>
    </w:r>
    <w:proofErr w:type="spellEnd"/>
    <w:r w:rsidRPr="006F6193">
      <w:rPr>
        <w:rFonts w:ascii="Times New Roman" w:eastAsia="Times New Roman" w:hAnsi="Times New Roman" w:cs="Times New Roman"/>
        <w:b/>
        <w:bCs/>
        <w:i/>
        <w:iCs/>
        <w:color w:val="333333"/>
        <w:sz w:val="20"/>
        <w:szCs w:val="20"/>
      </w:rPr>
      <w:t xml:space="preserve">: </w:t>
    </w:r>
    <w:r w:rsidRPr="006F6193">
      <w:rPr>
        <w:rFonts w:ascii="Times New Roman" w:eastAsia="Times New Roman" w:hAnsi="Times New Roman" w:cs="Times New Roman"/>
        <w:b/>
        <w:bCs/>
        <w:color w:val="333333"/>
        <w:sz w:val="20"/>
        <w:szCs w:val="20"/>
      </w:rPr>
      <w:t>Ακαδημίας  6, 10671 Αθήνα,</w:t>
    </w:r>
  </w:p>
  <w:p w14:paraId="7CEC924D" w14:textId="2527808F" w:rsidR="00C24E3E" w:rsidRPr="006F6193" w:rsidRDefault="00C24E3E" w:rsidP="00C24E3E">
    <w:pPr>
      <w:tabs>
        <w:tab w:val="center" w:pos="4153"/>
        <w:tab w:val="right" w:pos="8306"/>
      </w:tabs>
      <w:spacing w:after="0" w:line="240" w:lineRule="auto"/>
      <w:jc w:val="center"/>
      <w:rPr>
        <w:rFonts w:ascii="Times New Roman" w:eastAsia="Times New Roman" w:hAnsi="Times New Roman" w:cs="Times New Roman"/>
        <w:b/>
        <w:bCs/>
        <w:color w:val="333333"/>
        <w:sz w:val="20"/>
        <w:szCs w:val="20"/>
      </w:rPr>
    </w:pPr>
    <w:proofErr w:type="spellStart"/>
    <w:r w:rsidRPr="006F6193">
      <w:rPr>
        <w:rFonts w:ascii="Times New Roman" w:eastAsia="Times New Roman" w:hAnsi="Times New Roman" w:cs="Times New Roman"/>
        <w:b/>
        <w:bCs/>
        <w:color w:val="333333"/>
        <w:sz w:val="20"/>
        <w:szCs w:val="20"/>
      </w:rPr>
      <w:t>Τηλ</w:t>
    </w:r>
    <w:proofErr w:type="spellEnd"/>
    <w:r w:rsidRPr="006F6193">
      <w:rPr>
        <w:rFonts w:ascii="Times New Roman" w:eastAsia="Times New Roman" w:hAnsi="Times New Roman" w:cs="Times New Roman"/>
        <w:b/>
        <w:bCs/>
        <w:color w:val="333333"/>
        <w:sz w:val="20"/>
        <w:szCs w:val="20"/>
      </w:rPr>
      <w:t>: (210)  338710</w:t>
    </w:r>
    <w:r w:rsidRPr="00FC4559">
      <w:rPr>
        <w:rFonts w:ascii="Times New Roman" w:eastAsia="Times New Roman" w:hAnsi="Times New Roman" w:cs="Times New Roman"/>
        <w:b/>
        <w:bCs/>
        <w:color w:val="333333"/>
        <w:sz w:val="20"/>
        <w:szCs w:val="20"/>
      </w:rPr>
      <w:t>4</w:t>
    </w:r>
    <w:r w:rsidRPr="006F6193">
      <w:rPr>
        <w:rFonts w:ascii="Times New Roman" w:eastAsia="Times New Roman" w:hAnsi="Times New Roman" w:cs="Times New Roman"/>
        <w:b/>
        <w:bCs/>
        <w:color w:val="333333"/>
        <w:sz w:val="20"/>
        <w:szCs w:val="20"/>
      </w:rPr>
      <w:t xml:space="preserve"> (-06),</w:t>
    </w:r>
    <w:r w:rsidRPr="006F6193">
      <w:rPr>
        <w:rFonts w:ascii="Times New Roman" w:eastAsia="Times New Roman" w:hAnsi="Times New Roman" w:cs="Times New Roman"/>
        <w:b/>
        <w:bCs/>
        <w:color w:val="333333"/>
        <w:sz w:val="20"/>
        <w:szCs w:val="20"/>
        <w:lang w:val="en-US"/>
      </w:rPr>
      <w:t>Fax</w:t>
    </w:r>
    <w:r w:rsidRPr="006F6193">
      <w:rPr>
        <w:rFonts w:ascii="Times New Roman" w:eastAsia="Times New Roman" w:hAnsi="Times New Roman" w:cs="Times New Roman"/>
        <w:b/>
        <w:bCs/>
        <w:color w:val="333333"/>
        <w:sz w:val="20"/>
        <w:szCs w:val="20"/>
      </w:rPr>
      <w:t>: 36.22.320</w:t>
    </w:r>
  </w:p>
  <w:p w14:paraId="1AB59CA5" w14:textId="777BB820" w:rsidR="00C24E3E" w:rsidRPr="004375F2" w:rsidRDefault="00C24E3E" w:rsidP="00C24E3E">
    <w:pPr>
      <w:tabs>
        <w:tab w:val="center" w:pos="4153"/>
        <w:tab w:val="right" w:pos="8306"/>
      </w:tabs>
      <w:spacing w:after="0" w:line="240" w:lineRule="auto"/>
      <w:jc w:val="center"/>
      <w:rPr>
        <w:rFonts w:ascii="Times New Roman" w:eastAsia="Times New Roman" w:hAnsi="Times New Roman" w:cs="Times New Roman"/>
        <w:b/>
        <w:bCs/>
        <w:color w:val="333333"/>
        <w:szCs w:val="24"/>
        <w:lang w:val="en-US"/>
      </w:rPr>
    </w:pPr>
    <w:r w:rsidRPr="006F6193">
      <w:rPr>
        <w:rFonts w:ascii="Times New Roman" w:eastAsia="Times New Roman" w:hAnsi="Times New Roman" w:cs="Times New Roman"/>
        <w:b/>
        <w:bCs/>
        <w:sz w:val="20"/>
        <w:szCs w:val="20"/>
        <w:lang w:val="de-DE"/>
      </w:rPr>
      <w:t>e</w:t>
    </w:r>
    <w:r w:rsidRPr="006F6193">
      <w:rPr>
        <w:rFonts w:ascii="Times New Roman" w:eastAsia="Times New Roman" w:hAnsi="Times New Roman" w:cs="Times New Roman"/>
        <w:b/>
        <w:bCs/>
        <w:sz w:val="20"/>
        <w:szCs w:val="20"/>
        <w:lang w:val="en-US"/>
      </w:rPr>
      <w:t>-</w:t>
    </w:r>
    <w:r w:rsidRPr="006F6193">
      <w:rPr>
        <w:rFonts w:ascii="Times New Roman" w:eastAsia="Times New Roman" w:hAnsi="Times New Roman" w:cs="Times New Roman"/>
        <w:b/>
        <w:bCs/>
        <w:sz w:val="20"/>
        <w:szCs w:val="20"/>
        <w:lang w:val="de-DE"/>
      </w:rPr>
      <w:t>mail</w:t>
    </w:r>
    <w:r w:rsidRPr="006F6193">
      <w:rPr>
        <w:rFonts w:ascii="Times New Roman" w:eastAsia="Times New Roman" w:hAnsi="Times New Roman" w:cs="Times New Roman"/>
        <w:b/>
        <w:bCs/>
        <w:sz w:val="20"/>
        <w:szCs w:val="20"/>
        <w:lang w:val="en-US"/>
      </w:rPr>
      <w:t xml:space="preserve">: </w:t>
    </w:r>
    <w:proofErr w:type="spellStart"/>
    <w:r w:rsidRPr="006F6193">
      <w:rPr>
        <w:rFonts w:ascii="Times New Roman" w:eastAsia="Times New Roman" w:hAnsi="Times New Roman" w:cs="Times New Roman"/>
        <w:b/>
        <w:bCs/>
        <w:sz w:val="20"/>
        <w:szCs w:val="20"/>
        <w:lang w:val="de-DE"/>
      </w:rPr>
      <w:t>keeuhcci</w:t>
    </w:r>
    <w:proofErr w:type="spellEnd"/>
    <w:r w:rsidRPr="006F6193">
      <w:rPr>
        <w:rFonts w:ascii="Times New Roman" w:eastAsia="Times New Roman" w:hAnsi="Times New Roman" w:cs="Times New Roman"/>
        <w:b/>
        <w:bCs/>
        <w:sz w:val="20"/>
        <w:szCs w:val="20"/>
        <w:lang w:val="en-US"/>
      </w:rPr>
      <w:t>@uhc.</w:t>
    </w:r>
    <w:proofErr w:type="spellStart"/>
    <w:r w:rsidRPr="006F6193">
      <w:rPr>
        <w:rFonts w:ascii="Times New Roman" w:eastAsia="Times New Roman" w:hAnsi="Times New Roman" w:cs="Times New Roman"/>
        <w:b/>
        <w:bCs/>
        <w:sz w:val="20"/>
        <w:szCs w:val="20"/>
        <w:lang w:val="de-DE"/>
      </w:rPr>
      <w:t>gr</w:t>
    </w:r>
    <w:proofErr w:type="spellEnd"/>
    <w:r w:rsidRPr="006F6193">
      <w:rPr>
        <w:rFonts w:ascii="Times New Roman" w:eastAsia="Times New Roman" w:hAnsi="Times New Roman" w:cs="Times New Roman"/>
        <w:b/>
        <w:bCs/>
        <w:sz w:val="20"/>
        <w:szCs w:val="20"/>
        <w:lang w:val="en-US"/>
      </w:rPr>
      <w:t xml:space="preserve">, </w:t>
    </w:r>
    <w:hyperlink r:id="rId1" w:history="1">
      <w:r w:rsidRPr="006F6193">
        <w:rPr>
          <w:rFonts w:ascii="Times New Roman" w:eastAsia="Times New Roman" w:hAnsi="Times New Roman" w:cs="Times New Roman"/>
          <w:b/>
          <w:bCs/>
          <w:color w:val="0000FF"/>
          <w:sz w:val="20"/>
          <w:szCs w:val="20"/>
          <w:u w:val="single"/>
          <w:lang w:val="de-DE"/>
        </w:rPr>
        <w:t>http</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www</w:t>
      </w:r>
      <w:r w:rsidRPr="006F6193">
        <w:rPr>
          <w:rFonts w:ascii="Times New Roman" w:eastAsia="Times New Roman" w:hAnsi="Times New Roman" w:cs="Times New Roman"/>
          <w:b/>
          <w:bCs/>
          <w:color w:val="0000FF"/>
          <w:sz w:val="20"/>
          <w:szCs w:val="20"/>
          <w:u w:val="single"/>
          <w:lang w:val="en-US"/>
        </w:rPr>
        <w:t>.</w:t>
      </w:r>
      <w:r w:rsidRPr="006F6193">
        <w:rPr>
          <w:rFonts w:ascii="Times New Roman" w:eastAsia="Times New Roman" w:hAnsi="Times New Roman" w:cs="Times New Roman"/>
          <w:b/>
          <w:bCs/>
          <w:color w:val="0000FF"/>
          <w:sz w:val="20"/>
          <w:szCs w:val="20"/>
          <w:u w:val="single"/>
          <w:lang w:val="de-DE"/>
        </w:rPr>
        <w:t>uhc</w:t>
      </w:r>
      <w:r w:rsidRPr="006F6193">
        <w:rPr>
          <w:rFonts w:ascii="Times New Roman" w:eastAsia="Times New Roman" w:hAnsi="Times New Roman" w:cs="Times New Roman"/>
          <w:b/>
          <w:bCs/>
          <w:color w:val="0000FF"/>
          <w:sz w:val="20"/>
          <w:szCs w:val="20"/>
          <w:u w:val="single"/>
          <w:lang w:val="en-US"/>
        </w:rPr>
        <w:t>.</w:t>
      </w:r>
      <w:proofErr w:type="spellStart"/>
      <w:r w:rsidRPr="006F6193">
        <w:rPr>
          <w:rFonts w:ascii="Times New Roman" w:eastAsia="Times New Roman" w:hAnsi="Times New Roman" w:cs="Times New Roman"/>
          <w:b/>
          <w:bCs/>
          <w:color w:val="0000FF"/>
          <w:sz w:val="20"/>
          <w:szCs w:val="20"/>
          <w:u w:val="single"/>
          <w:lang w:val="de-DE"/>
        </w:rPr>
        <w:t>gr</w:t>
      </w:r>
      <w:proofErr w:type="spellEnd"/>
    </w:hyperlink>
  </w:p>
  <w:p w14:paraId="6184BFCC" w14:textId="77777777" w:rsidR="00C24E3E" w:rsidRPr="00C24E3E" w:rsidRDefault="00C24E3E" w:rsidP="00C24E3E">
    <w:pPr>
      <w:pStyle w:val="a5"/>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3A6A7" w14:textId="77777777" w:rsidR="00D705AA" w:rsidRDefault="00D705AA" w:rsidP="00B35B16">
      <w:pPr>
        <w:spacing w:after="0" w:line="240" w:lineRule="auto"/>
      </w:pPr>
      <w:r>
        <w:separator/>
      </w:r>
    </w:p>
    <w:p w14:paraId="30660E0B" w14:textId="77777777" w:rsidR="00C01F6B" w:rsidRDefault="00C01F6B"/>
  </w:footnote>
  <w:footnote w:type="continuationSeparator" w:id="0">
    <w:p w14:paraId="111034BB" w14:textId="77777777" w:rsidR="00D705AA" w:rsidRDefault="00D705AA" w:rsidP="00B35B16">
      <w:pPr>
        <w:spacing w:after="0" w:line="240" w:lineRule="auto"/>
      </w:pPr>
      <w:r>
        <w:continuationSeparator/>
      </w:r>
    </w:p>
    <w:p w14:paraId="14C2EBA8" w14:textId="77777777" w:rsidR="00C01F6B" w:rsidRDefault="00C01F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2B5B6" w14:textId="7CA2D686" w:rsidR="00863901" w:rsidRPr="005A3BFB" w:rsidRDefault="00863901" w:rsidP="007A2688">
    <w:pPr>
      <w:pStyle w:val="a4"/>
      <w:pBdr>
        <w:bottom w:val="single" w:sz="4" w:space="1" w:color="auto"/>
      </w:pBdr>
      <w:spacing w:after="120"/>
      <w:ind w:right="91"/>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A3B25" w14:textId="77777777" w:rsidR="007A2688" w:rsidRPr="005A3BFB" w:rsidRDefault="007A2688" w:rsidP="007A2688">
    <w:pPr>
      <w:pStyle w:val="a4"/>
      <w:pBdr>
        <w:bottom w:val="single" w:sz="4" w:space="1" w:color="auto"/>
      </w:pBdr>
      <w:ind w:right="88"/>
      <w:jc w:val="center"/>
      <w:rPr>
        <w:rFonts w:ascii="Times New Roman" w:hAnsi="Times New Roman" w:cs="Times New Roman"/>
        <w:b/>
        <w:bCs/>
        <w:color w:val="4F81BD"/>
        <w:spacing w:val="20"/>
        <w:sz w:val="28"/>
        <w:szCs w:val="28"/>
      </w:rPr>
    </w:pPr>
    <w:r w:rsidRPr="006F6193">
      <w:rPr>
        <w:rFonts w:ascii="Times New Roman" w:hAnsi="Times New Roman" w:cs="Times New Roman"/>
        <w:b/>
        <w:bCs/>
        <w:color w:val="4F81BD"/>
        <w:spacing w:val="20"/>
        <w:sz w:val="28"/>
        <w:szCs w:val="28"/>
      </w:rPr>
      <w:t>ΚΕΝΤΡΙΚΗ ΕΝΩΣΗ ΕΠΙΜΕΛΗΤΗΡΙΩΝΕΛΛΑΔΟΣ</w:t>
    </w:r>
    <w:r>
      <w:rPr>
        <w:rFonts w:ascii="Times New Roman" w:hAnsi="Times New Roman" w:cs="Times New Roman"/>
        <w:b/>
        <w:bCs/>
        <w:color w:val="4F81BD"/>
        <w:spacing w:val="20"/>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EF41DD8"/>
    <w:lvl w:ilvl="0">
      <w:start w:val="1"/>
      <w:numFmt w:val="bullet"/>
      <w:pStyle w:val="a"/>
      <w:lvlText w:val=""/>
      <w:lvlJc w:val="left"/>
      <w:pPr>
        <w:tabs>
          <w:tab w:val="num" w:pos="349"/>
        </w:tabs>
        <w:ind w:left="349" w:hanging="360"/>
      </w:pPr>
      <w:rPr>
        <w:rFonts w:ascii="Symbol" w:hAnsi="Symbol" w:hint="default"/>
      </w:rPr>
    </w:lvl>
  </w:abstractNum>
  <w:abstractNum w:abstractNumId="1" w15:restartNumberingAfterBreak="0">
    <w:nsid w:val="02551590"/>
    <w:multiLevelType w:val="hybridMultilevel"/>
    <w:tmpl w:val="D102C44A"/>
    <w:lvl w:ilvl="0" w:tplc="0408001B">
      <w:start w:val="1"/>
      <w:numFmt w:val="lowerRoman"/>
      <w:lvlText w:val="%1."/>
      <w:lvlJc w:val="right"/>
      <w:pPr>
        <w:ind w:left="1114" w:hanging="360"/>
      </w:pPr>
    </w:lvl>
    <w:lvl w:ilvl="1" w:tplc="04080019" w:tentative="1">
      <w:start w:val="1"/>
      <w:numFmt w:val="lowerLetter"/>
      <w:lvlText w:val="%2."/>
      <w:lvlJc w:val="left"/>
      <w:pPr>
        <w:ind w:left="1834" w:hanging="360"/>
      </w:pPr>
    </w:lvl>
    <w:lvl w:ilvl="2" w:tplc="0408001B" w:tentative="1">
      <w:start w:val="1"/>
      <w:numFmt w:val="lowerRoman"/>
      <w:lvlText w:val="%3."/>
      <w:lvlJc w:val="right"/>
      <w:pPr>
        <w:ind w:left="2554" w:hanging="180"/>
      </w:pPr>
    </w:lvl>
    <w:lvl w:ilvl="3" w:tplc="0408000F" w:tentative="1">
      <w:start w:val="1"/>
      <w:numFmt w:val="decimal"/>
      <w:lvlText w:val="%4."/>
      <w:lvlJc w:val="left"/>
      <w:pPr>
        <w:ind w:left="3274" w:hanging="360"/>
      </w:pPr>
    </w:lvl>
    <w:lvl w:ilvl="4" w:tplc="04080019" w:tentative="1">
      <w:start w:val="1"/>
      <w:numFmt w:val="lowerLetter"/>
      <w:lvlText w:val="%5."/>
      <w:lvlJc w:val="left"/>
      <w:pPr>
        <w:ind w:left="3994" w:hanging="360"/>
      </w:pPr>
    </w:lvl>
    <w:lvl w:ilvl="5" w:tplc="0408001B" w:tentative="1">
      <w:start w:val="1"/>
      <w:numFmt w:val="lowerRoman"/>
      <w:lvlText w:val="%6."/>
      <w:lvlJc w:val="right"/>
      <w:pPr>
        <w:ind w:left="4714" w:hanging="180"/>
      </w:pPr>
    </w:lvl>
    <w:lvl w:ilvl="6" w:tplc="0408000F" w:tentative="1">
      <w:start w:val="1"/>
      <w:numFmt w:val="decimal"/>
      <w:lvlText w:val="%7."/>
      <w:lvlJc w:val="left"/>
      <w:pPr>
        <w:ind w:left="5434" w:hanging="360"/>
      </w:pPr>
    </w:lvl>
    <w:lvl w:ilvl="7" w:tplc="04080019" w:tentative="1">
      <w:start w:val="1"/>
      <w:numFmt w:val="lowerLetter"/>
      <w:lvlText w:val="%8."/>
      <w:lvlJc w:val="left"/>
      <w:pPr>
        <w:ind w:left="6154" w:hanging="360"/>
      </w:pPr>
    </w:lvl>
    <w:lvl w:ilvl="8" w:tplc="0408001B" w:tentative="1">
      <w:start w:val="1"/>
      <w:numFmt w:val="lowerRoman"/>
      <w:lvlText w:val="%9."/>
      <w:lvlJc w:val="right"/>
      <w:pPr>
        <w:ind w:left="6874" w:hanging="180"/>
      </w:pPr>
    </w:lvl>
  </w:abstractNum>
  <w:abstractNum w:abstractNumId="2" w15:restartNumberingAfterBreak="0">
    <w:nsid w:val="03F91978"/>
    <w:multiLevelType w:val="hybridMultilevel"/>
    <w:tmpl w:val="B7AE0544"/>
    <w:lvl w:ilvl="0" w:tplc="0408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4597B16"/>
    <w:multiLevelType w:val="hybridMultilevel"/>
    <w:tmpl w:val="9F38A1F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9AE1233"/>
    <w:multiLevelType w:val="multilevel"/>
    <w:tmpl w:val="B240BCCE"/>
    <w:lvl w:ilvl="0">
      <w:start w:val="1"/>
      <w:numFmt w:val="decimal"/>
      <w:lvlText w:val="%1."/>
      <w:lvlJc w:val="left"/>
      <w:pPr>
        <w:ind w:left="502" w:hanging="360"/>
      </w:pPr>
      <w:rPr>
        <w:rFonts w:hint="default"/>
      </w:rPr>
    </w:lvl>
    <w:lvl w:ilvl="1">
      <w:start w:val="1"/>
      <w:numFmt w:val="decimal"/>
      <w:isLgl/>
      <w:lvlText w:val="%1.%2"/>
      <w:lvlJc w:val="left"/>
      <w:pPr>
        <w:ind w:left="572" w:hanging="360"/>
      </w:pPr>
      <w:rPr>
        <w:rFonts w:hint="default"/>
      </w:rPr>
    </w:lvl>
    <w:lvl w:ilvl="2">
      <w:start w:val="1"/>
      <w:numFmt w:val="decimal"/>
      <w:isLgl/>
      <w:lvlText w:val="%1.%2.%3"/>
      <w:lvlJc w:val="left"/>
      <w:pPr>
        <w:ind w:left="1002" w:hanging="720"/>
      </w:pPr>
      <w:rPr>
        <w:rFonts w:hint="default"/>
      </w:rPr>
    </w:lvl>
    <w:lvl w:ilvl="3">
      <w:start w:val="1"/>
      <w:numFmt w:val="decimal"/>
      <w:isLgl/>
      <w:lvlText w:val="%4."/>
      <w:lvlJc w:val="left"/>
      <w:pPr>
        <w:ind w:left="1072" w:hanging="720"/>
      </w:pPr>
      <w:rPr>
        <w:rFonts w:ascii="Arial" w:eastAsia="Times New Roman" w:hAnsi="Arial" w:cs="Arial"/>
      </w:rPr>
    </w:lvl>
    <w:lvl w:ilvl="4">
      <w:start w:val="1"/>
      <w:numFmt w:val="decimal"/>
      <w:isLgl/>
      <w:lvlText w:val="%1.%2.%3.%4.%5"/>
      <w:lvlJc w:val="left"/>
      <w:pPr>
        <w:ind w:left="1502" w:hanging="1080"/>
      </w:pPr>
      <w:rPr>
        <w:rFonts w:hint="default"/>
      </w:rPr>
    </w:lvl>
    <w:lvl w:ilvl="5">
      <w:start w:val="1"/>
      <w:numFmt w:val="decimal"/>
      <w:isLgl/>
      <w:lvlText w:val="%1.%2.%3.%4.%5.%6"/>
      <w:lvlJc w:val="left"/>
      <w:pPr>
        <w:ind w:left="157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72" w:hanging="1440"/>
      </w:pPr>
      <w:rPr>
        <w:rFonts w:hint="default"/>
      </w:rPr>
    </w:lvl>
    <w:lvl w:ilvl="8">
      <w:start w:val="1"/>
      <w:numFmt w:val="decimal"/>
      <w:lvlText w:val="%9."/>
      <w:lvlJc w:val="left"/>
      <w:pPr>
        <w:ind w:left="927" w:hanging="360"/>
      </w:pPr>
      <w:rPr>
        <w:color w:val="auto"/>
      </w:rPr>
    </w:lvl>
  </w:abstractNum>
  <w:abstractNum w:abstractNumId="5" w15:restartNumberingAfterBreak="0">
    <w:nsid w:val="0C210116"/>
    <w:multiLevelType w:val="hybridMultilevel"/>
    <w:tmpl w:val="AD040CA8"/>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171D05"/>
    <w:multiLevelType w:val="hybridMultilevel"/>
    <w:tmpl w:val="E5EE8600"/>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1D97141"/>
    <w:multiLevelType w:val="hybridMultilevel"/>
    <w:tmpl w:val="CD1C5FA4"/>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5E4383"/>
    <w:multiLevelType w:val="hybridMultilevel"/>
    <w:tmpl w:val="72B6091E"/>
    <w:styleLink w:val="5"/>
    <w:lvl w:ilvl="0" w:tplc="3AAC22A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2FEE8FE">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1DD287A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7845F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A83BE2">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AEE87B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0483F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02CF3D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F8C86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5470723"/>
    <w:multiLevelType w:val="multilevel"/>
    <w:tmpl w:val="18D27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32095"/>
    <w:multiLevelType w:val="hybridMultilevel"/>
    <w:tmpl w:val="5C823AB2"/>
    <w:styleLink w:val="3"/>
    <w:lvl w:ilvl="0" w:tplc="1DC4520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A30C484">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70B2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E2A96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230E0F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5A03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E83B5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CEE0634">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12E5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7A84964"/>
    <w:multiLevelType w:val="hybridMultilevel"/>
    <w:tmpl w:val="81C8592A"/>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3B46AF9"/>
    <w:multiLevelType w:val="hybridMultilevel"/>
    <w:tmpl w:val="A454C746"/>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42E393C"/>
    <w:multiLevelType w:val="multilevel"/>
    <w:tmpl w:val="07908C20"/>
    <w:styleLink w:val="WWNum14"/>
    <w:lvl w:ilvl="0">
      <w:numFmt w:val="bullet"/>
      <w:lvlText w:val=""/>
      <w:lvlJc w:val="left"/>
      <w:pPr>
        <w:ind w:left="1033" w:hanging="360"/>
      </w:pPr>
      <w:rPr>
        <w:rFonts w:ascii="Wingdings" w:hAnsi="Wingdings"/>
        <w:color w:val="auto"/>
      </w:rPr>
    </w:lvl>
    <w:lvl w:ilvl="1">
      <w:numFmt w:val="bullet"/>
      <w:lvlText w:val="o"/>
      <w:lvlJc w:val="left"/>
      <w:pPr>
        <w:ind w:left="1753" w:hanging="360"/>
      </w:pPr>
      <w:rPr>
        <w:rFonts w:ascii="Courier New" w:hAnsi="Courier New" w:cs="Courier New"/>
      </w:rPr>
    </w:lvl>
    <w:lvl w:ilvl="2">
      <w:numFmt w:val="bullet"/>
      <w:lvlText w:val=""/>
      <w:lvlJc w:val="left"/>
      <w:pPr>
        <w:ind w:left="2473" w:hanging="360"/>
      </w:pPr>
      <w:rPr>
        <w:rFonts w:ascii="Wingdings" w:hAnsi="Wingdings"/>
      </w:rPr>
    </w:lvl>
    <w:lvl w:ilvl="3">
      <w:numFmt w:val="bullet"/>
      <w:lvlText w:val=""/>
      <w:lvlJc w:val="left"/>
      <w:pPr>
        <w:ind w:left="3193" w:hanging="360"/>
      </w:pPr>
      <w:rPr>
        <w:rFonts w:ascii="Symbol" w:hAnsi="Symbol"/>
      </w:rPr>
    </w:lvl>
    <w:lvl w:ilvl="4">
      <w:numFmt w:val="bullet"/>
      <w:lvlText w:val="o"/>
      <w:lvlJc w:val="left"/>
      <w:pPr>
        <w:ind w:left="3913" w:hanging="360"/>
      </w:pPr>
      <w:rPr>
        <w:rFonts w:ascii="Courier New" w:hAnsi="Courier New" w:cs="Courier New"/>
      </w:rPr>
    </w:lvl>
    <w:lvl w:ilvl="5">
      <w:numFmt w:val="bullet"/>
      <w:lvlText w:val=""/>
      <w:lvlJc w:val="left"/>
      <w:pPr>
        <w:ind w:left="4633" w:hanging="360"/>
      </w:pPr>
      <w:rPr>
        <w:rFonts w:ascii="Wingdings" w:hAnsi="Wingdings"/>
      </w:rPr>
    </w:lvl>
    <w:lvl w:ilvl="6">
      <w:numFmt w:val="bullet"/>
      <w:lvlText w:val=""/>
      <w:lvlJc w:val="left"/>
      <w:pPr>
        <w:ind w:left="5353" w:hanging="360"/>
      </w:pPr>
      <w:rPr>
        <w:rFonts w:ascii="Symbol" w:hAnsi="Symbol"/>
      </w:rPr>
    </w:lvl>
    <w:lvl w:ilvl="7">
      <w:numFmt w:val="bullet"/>
      <w:lvlText w:val="o"/>
      <w:lvlJc w:val="left"/>
      <w:pPr>
        <w:ind w:left="6073" w:hanging="360"/>
      </w:pPr>
      <w:rPr>
        <w:rFonts w:ascii="Courier New" w:hAnsi="Courier New" w:cs="Courier New"/>
      </w:rPr>
    </w:lvl>
    <w:lvl w:ilvl="8">
      <w:numFmt w:val="bullet"/>
      <w:lvlText w:val=""/>
      <w:lvlJc w:val="left"/>
      <w:pPr>
        <w:ind w:left="6793" w:hanging="360"/>
      </w:pPr>
      <w:rPr>
        <w:rFonts w:ascii="Wingdings" w:hAnsi="Wingdings"/>
      </w:rPr>
    </w:lvl>
  </w:abstractNum>
  <w:abstractNum w:abstractNumId="14" w15:restartNumberingAfterBreak="0">
    <w:nsid w:val="267E7AF0"/>
    <w:multiLevelType w:val="hybridMultilevel"/>
    <w:tmpl w:val="21565BB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27605852"/>
    <w:multiLevelType w:val="hybridMultilevel"/>
    <w:tmpl w:val="0180FC6E"/>
    <w:lvl w:ilvl="0" w:tplc="0408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8905D0A"/>
    <w:multiLevelType w:val="hybridMultilevel"/>
    <w:tmpl w:val="28CA25B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55058D"/>
    <w:multiLevelType w:val="hybridMultilevel"/>
    <w:tmpl w:val="3296F158"/>
    <w:lvl w:ilvl="0" w:tplc="0408001B">
      <w:start w:val="1"/>
      <w:numFmt w:val="lowerRoman"/>
      <w:lvlText w:val="%1."/>
      <w:lvlJc w:val="right"/>
      <w:pPr>
        <w:ind w:left="1118" w:hanging="360"/>
      </w:p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8" w15:restartNumberingAfterBreak="0">
    <w:nsid w:val="2C782E24"/>
    <w:multiLevelType w:val="hybridMultilevel"/>
    <w:tmpl w:val="BA26CCB8"/>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EE42523"/>
    <w:multiLevelType w:val="hybridMultilevel"/>
    <w:tmpl w:val="E79E45B2"/>
    <w:styleLink w:val="1"/>
    <w:lvl w:ilvl="0" w:tplc="08C4874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E022950">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6C67D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EBC47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44ACF200">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4C24E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A3A0CAA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687842F4">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0522D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30E44C24"/>
    <w:multiLevelType w:val="hybridMultilevel"/>
    <w:tmpl w:val="7BD401FE"/>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21" w15:restartNumberingAfterBreak="0">
    <w:nsid w:val="3123383F"/>
    <w:multiLevelType w:val="hybridMultilevel"/>
    <w:tmpl w:val="EB9EB404"/>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52627F3"/>
    <w:multiLevelType w:val="multilevel"/>
    <w:tmpl w:val="5DF8847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FA6667"/>
    <w:multiLevelType w:val="hybridMultilevel"/>
    <w:tmpl w:val="AFCA4A86"/>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7101B30"/>
    <w:multiLevelType w:val="hybridMultilevel"/>
    <w:tmpl w:val="C7382E56"/>
    <w:lvl w:ilvl="0" w:tplc="0408000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8D218B8"/>
    <w:multiLevelType w:val="hybridMultilevel"/>
    <w:tmpl w:val="F2DCA5A8"/>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3BF7251E"/>
    <w:multiLevelType w:val="hybridMultilevel"/>
    <w:tmpl w:val="578AB2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231103D"/>
    <w:multiLevelType w:val="hybridMultilevel"/>
    <w:tmpl w:val="41FA63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8" w15:restartNumberingAfterBreak="0">
    <w:nsid w:val="44006BD0"/>
    <w:multiLevelType w:val="hybridMultilevel"/>
    <w:tmpl w:val="B372BD22"/>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4D42C46"/>
    <w:multiLevelType w:val="hybridMultilevel"/>
    <w:tmpl w:val="540E262A"/>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56F07AA"/>
    <w:multiLevelType w:val="hybridMultilevel"/>
    <w:tmpl w:val="85E651DA"/>
    <w:styleLink w:val="4"/>
    <w:lvl w:ilvl="0" w:tplc="8C9E260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C275E8">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E92A3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284C50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C80A6E6">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2749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88E59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A0C920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022CC7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A101D28"/>
    <w:multiLevelType w:val="multilevel"/>
    <w:tmpl w:val="81E0DBA0"/>
    <w:styleLink w:val="WWNum13"/>
    <w:lvl w:ilvl="0">
      <w:start w:val="1"/>
      <w:numFmt w:val="decimal"/>
      <w:lvlText w:val="%1."/>
      <w:lvlJc w:val="left"/>
      <w:pPr>
        <w:ind w:left="720" w:hanging="360"/>
      </w:pPr>
    </w:lvl>
    <w:lvl w:ilvl="1">
      <w:start w:val="4"/>
      <w:numFmt w:val="decimal"/>
      <w:lvlText w:val="%1.%2."/>
      <w:lvlJc w:val="left"/>
      <w:pPr>
        <w:ind w:left="720" w:hanging="360"/>
      </w:pPr>
      <w:rPr>
        <w:b/>
        <w:strike w:val="0"/>
        <w:dstrike w:val="0"/>
        <w:color w:val="00000A"/>
        <w:u w:val="none"/>
        <w:effect w:val="none"/>
      </w:rPr>
    </w:lvl>
    <w:lvl w:ilvl="2">
      <w:start w:val="1"/>
      <w:numFmt w:val="decimal"/>
      <w:lvlText w:val="%1.%2.%3."/>
      <w:lvlJc w:val="left"/>
      <w:pPr>
        <w:ind w:left="1080" w:hanging="720"/>
      </w:pPr>
      <w:rPr>
        <w:b/>
        <w:color w:val="00000A"/>
        <w:u w:val="single"/>
      </w:rPr>
    </w:lvl>
    <w:lvl w:ilvl="3">
      <w:start w:val="1"/>
      <w:numFmt w:val="decimal"/>
      <w:lvlText w:val="%1.%2.%3.%4."/>
      <w:lvlJc w:val="left"/>
      <w:pPr>
        <w:ind w:left="1080" w:hanging="720"/>
      </w:pPr>
      <w:rPr>
        <w:b/>
        <w:color w:val="00000A"/>
        <w:u w:val="single"/>
      </w:rPr>
    </w:lvl>
    <w:lvl w:ilvl="4">
      <w:start w:val="1"/>
      <w:numFmt w:val="decimal"/>
      <w:lvlText w:val="%1.%2.%3.%4.%5."/>
      <w:lvlJc w:val="left"/>
      <w:pPr>
        <w:ind w:left="1440" w:hanging="1080"/>
      </w:pPr>
      <w:rPr>
        <w:b/>
        <w:color w:val="00000A"/>
        <w:u w:val="single"/>
      </w:rPr>
    </w:lvl>
    <w:lvl w:ilvl="5">
      <w:start w:val="1"/>
      <w:numFmt w:val="decimal"/>
      <w:lvlText w:val="%1.%2.%3.%4.%5.%6."/>
      <w:lvlJc w:val="left"/>
      <w:pPr>
        <w:ind w:left="1440" w:hanging="1080"/>
      </w:pPr>
      <w:rPr>
        <w:b/>
        <w:color w:val="00000A"/>
        <w:u w:val="single"/>
      </w:rPr>
    </w:lvl>
    <w:lvl w:ilvl="6">
      <w:start w:val="1"/>
      <w:numFmt w:val="decimal"/>
      <w:lvlText w:val="%1.%2.%3.%4.%5.%6.%7."/>
      <w:lvlJc w:val="left"/>
      <w:pPr>
        <w:ind w:left="1800" w:hanging="1440"/>
      </w:pPr>
      <w:rPr>
        <w:b/>
        <w:color w:val="00000A"/>
        <w:u w:val="single"/>
      </w:rPr>
    </w:lvl>
    <w:lvl w:ilvl="7">
      <w:start w:val="1"/>
      <w:numFmt w:val="decimal"/>
      <w:lvlText w:val="%1.%2.%3.%4.%5.%6.%7.%8."/>
      <w:lvlJc w:val="left"/>
      <w:pPr>
        <w:ind w:left="1800" w:hanging="1440"/>
      </w:pPr>
      <w:rPr>
        <w:b/>
        <w:color w:val="00000A"/>
        <w:u w:val="single"/>
      </w:rPr>
    </w:lvl>
    <w:lvl w:ilvl="8">
      <w:start w:val="1"/>
      <w:numFmt w:val="decimal"/>
      <w:lvlText w:val="%1.%2.%3.%4.%5.%6.%7.%8.%9."/>
      <w:lvlJc w:val="left"/>
      <w:pPr>
        <w:ind w:left="2160" w:hanging="1800"/>
      </w:pPr>
      <w:rPr>
        <w:b/>
        <w:color w:val="00000A"/>
        <w:u w:val="single"/>
      </w:rPr>
    </w:lvl>
  </w:abstractNum>
  <w:abstractNum w:abstractNumId="32" w15:restartNumberingAfterBreak="0">
    <w:nsid w:val="4DCB20F1"/>
    <w:multiLevelType w:val="hybridMultilevel"/>
    <w:tmpl w:val="FE824826"/>
    <w:lvl w:ilvl="0" w:tplc="0408001B">
      <w:start w:val="1"/>
      <w:numFmt w:val="low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3" w15:restartNumberingAfterBreak="0">
    <w:nsid w:val="51F32953"/>
    <w:multiLevelType w:val="hybridMultilevel"/>
    <w:tmpl w:val="1F72CA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3CE5973"/>
    <w:multiLevelType w:val="multilevel"/>
    <w:tmpl w:val="91B69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55B3AA5"/>
    <w:multiLevelType w:val="multilevel"/>
    <w:tmpl w:val="2A00C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563C0923"/>
    <w:multiLevelType w:val="hybridMultilevel"/>
    <w:tmpl w:val="54E66B12"/>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7397131"/>
    <w:multiLevelType w:val="hybridMultilevel"/>
    <w:tmpl w:val="8026B346"/>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9892A20"/>
    <w:multiLevelType w:val="hybridMultilevel"/>
    <w:tmpl w:val="726AA66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9" w15:restartNumberingAfterBreak="0">
    <w:nsid w:val="5BD96F4F"/>
    <w:multiLevelType w:val="hybridMultilevel"/>
    <w:tmpl w:val="91C6ED90"/>
    <w:lvl w:ilvl="0" w:tplc="0408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5D5A11BC"/>
    <w:multiLevelType w:val="hybridMultilevel"/>
    <w:tmpl w:val="74D44A1C"/>
    <w:lvl w:ilvl="0" w:tplc="AA3EAE1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5DE2604D"/>
    <w:multiLevelType w:val="hybridMultilevel"/>
    <w:tmpl w:val="688A1620"/>
    <w:styleLink w:val="2"/>
    <w:lvl w:ilvl="0" w:tplc="2B42D54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CC4C13EA">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8502C5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8AC1EB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5EC293AE">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1B423B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07C2A0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D88863B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5A025C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2" w15:restartNumberingAfterBreak="0">
    <w:nsid w:val="5F2A2895"/>
    <w:multiLevelType w:val="multilevel"/>
    <w:tmpl w:val="45DEB750"/>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yle2"/>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0FE2EB3"/>
    <w:multiLevelType w:val="hybridMultilevel"/>
    <w:tmpl w:val="68760BE6"/>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24301EC"/>
    <w:multiLevelType w:val="hybridMultilevel"/>
    <w:tmpl w:val="C49C500A"/>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3242DAD"/>
    <w:multiLevelType w:val="hybridMultilevel"/>
    <w:tmpl w:val="FA4CD880"/>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346325A"/>
    <w:multiLevelType w:val="hybridMultilevel"/>
    <w:tmpl w:val="C28C266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7" w15:restartNumberingAfterBreak="0">
    <w:nsid w:val="67EB7983"/>
    <w:multiLevelType w:val="hybridMultilevel"/>
    <w:tmpl w:val="F3B4E03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AE64D9E"/>
    <w:multiLevelType w:val="hybridMultilevel"/>
    <w:tmpl w:val="4344EDF2"/>
    <w:lvl w:ilvl="0" w:tplc="0408000B">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6D354F2A"/>
    <w:multiLevelType w:val="hybridMultilevel"/>
    <w:tmpl w:val="7ACC481C"/>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6E9C21B6"/>
    <w:multiLevelType w:val="hybridMultilevel"/>
    <w:tmpl w:val="F6F82CCA"/>
    <w:lvl w:ilvl="0" w:tplc="C680DA78">
      <w:numFmt w:val="bullet"/>
      <w:lvlText w:val=""/>
      <w:lvlJc w:val="left"/>
      <w:pPr>
        <w:ind w:left="397" w:hanging="284"/>
      </w:pPr>
      <w:rPr>
        <w:rFonts w:ascii="Symbol" w:eastAsia="Symbol" w:hAnsi="Symbol" w:cs="Symbol" w:hint="default"/>
        <w:w w:val="99"/>
        <w:sz w:val="20"/>
        <w:szCs w:val="20"/>
        <w:lang w:val="el-GR" w:eastAsia="en-US" w:bidi="ar-SA"/>
      </w:rPr>
    </w:lvl>
    <w:lvl w:ilvl="1" w:tplc="F0D48D30">
      <w:numFmt w:val="bullet"/>
      <w:lvlText w:val="•"/>
      <w:lvlJc w:val="left"/>
      <w:pPr>
        <w:ind w:left="1374" w:hanging="284"/>
      </w:pPr>
      <w:rPr>
        <w:rFonts w:hint="default"/>
        <w:lang w:val="el-GR" w:eastAsia="en-US" w:bidi="ar-SA"/>
      </w:rPr>
    </w:lvl>
    <w:lvl w:ilvl="2" w:tplc="F1340AFC">
      <w:numFmt w:val="bullet"/>
      <w:lvlText w:val="•"/>
      <w:lvlJc w:val="left"/>
      <w:pPr>
        <w:ind w:left="2349" w:hanging="284"/>
      </w:pPr>
      <w:rPr>
        <w:rFonts w:hint="default"/>
        <w:lang w:val="el-GR" w:eastAsia="en-US" w:bidi="ar-SA"/>
      </w:rPr>
    </w:lvl>
    <w:lvl w:ilvl="3" w:tplc="CD76DDF0">
      <w:numFmt w:val="bullet"/>
      <w:lvlText w:val="•"/>
      <w:lvlJc w:val="left"/>
      <w:pPr>
        <w:ind w:left="3323" w:hanging="284"/>
      </w:pPr>
      <w:rPr>
        <w:rFonts w:hint="default"/>
        <w:lang w:val="el-GR" w:eastAsia="en-US" w:bidi="ar-SA"/>
      </w:rPr>
    </w:lvl>
    <w:lvl w:ilvl="4" w:tplc="D916DA6E">
      <w:numFmt w:val="bullet"/>
      <w:lvlText w:val="•"/>
      <w:lvlJc w:val="left"/>
      <w:pPr>
        <w:ind w:left="4298" w:hanging="284"/>
      </w:pPr>
      <w:rPr>
        <w:rFonts w:hint="default"/>
        <w:lang w:val="el-GR" w:eastAsia="en-US" w:bidi="ar-SA"/>
      </w:rPr>
    </w:lvl>
    <w:lvl w:ilvl="5" w:tplc="2E9EE494">
      <w:numFmt w:val="bullet"/>
      <w:lvlText w:val="•"/>
      <w:lvlJc w:val="left"/>
      <w:pPr>
        <w:ind w:left="5273" w:hanging="284"/>
      </w:pPr>
      <w:rPr>
        <w:rFonts w:hint="default"/>
        <w:lang w:val="el-GR" w:eastAsia="en-US" w:bidi="ar-SA"/>
      </w:rPr>
    </w:lvl>
    <w:lvl w:ilvl="6" w:tplc="84A6495C">
      <w:numFmt w:val="bullet"/>
      <w:lvlText w:val="•"/>
      <w:lvlJc w:val="left"/>
      <w:pPr>
        <w:ind w:left="6247" w:hanging="284"/>
      </w:pPr>
      <w:rPr>
        <w:rFonts w:hint="default"/>
        <w:lang w:val="el-GR" w:eastAsia="en-US" w:bidi="ar-SA"/>
      </w:rPr>
    </w:lvl>
    <w:lvl w:ilvl="7" w:tplc="AA169FF6">
      <w:numFmt w:val="bullet"/>
      <w:lvlText w:val="•"/>
      <w:lvlJc w:val="left"/>
      <w:pPr>
        <w:ind w:left="7222" w:hanging="284"/>
      </w:pPr>
      <w:rPr>
        <w:rFonts w:hint="default"/>
        <w:lang w:val="el-GR" w:eastAsia="en-US" w:bidi="ar-SA"/>
      </w:rPr>
    </w:lvl>
    <w:lvl w:ilvl="8" w:tplc="29C27B14">
      <w:numFmt w:val="bullet"/>
      <w:lvlText w:val="•"/>
      <w:lvlJc w:val="left"/>
      <w:pPr>
        <w:ind w:left="8197" w:hanging="284"/>
      </w:pPr>
      <w:rPr>
        <w:rFonts w:hint="default"/>
        <w:lang w:val="el-GR" w:eastAsia="en-US" w:bidi="ar-SA"/>
      </w:rPr>
    </w:lvl>
  </w:abstractNum>
  <w:abstractNum w:abstractNumId="51" w15:restartNumberingAfterBreak="0">
    <w:nsid w:val="742334DF"/>
    <w:multiLevelType w:val="hybridMultilevel"/>
    <w:tmpl w:val="03F2B15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2" w15:restartNumberingAfterBreak="0">
    <w:nsid w:val="77693987"/>
    <w:multiLevelType w:val="hybridMultilevel"/>
    <w:tmpl w:val="72FEDEB2"/>
    <w:lvl w:ilvl="0" w:tplc="51DA847A">
      <w:start w:val="400"/>
      <w:numFmt w:val="bullet"/>
      <w:lvlText w:val="-"/>
      <w:lvlJc w:val="left"/>
      <w:pPr>
        <w:ind w:left="1440" w:hanging="360"/>
      </w:pPr>
      <w:rPr>
        <w:rFonts w:ascii="Times New Roman" w:eastAsiaTheme="minorHAnsi"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3" w15:restartNumberingAfterBreak="0">
    <w:nsid w:val="7A945EF3"/>
    <w:multiLevelType w:val="hybridMultilevel"/>
    <w:tmpl w:val="786684B8"/>
    <w:lvl w:ilvl="0" w:tplc="51DA847A">
      <w:start w:val="400"/>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B844D0D"/>
    <w:multiLevelType w:val="hybridMultilevel"/>
    <w:tmpl w:val="70D28D24"/>
    <w:lvl w:ilvl="0" w:tplc="0408001B">
      <w:start w:val="1"/>
      <w:numFmt w:val="lowerRoman"/>
      <w:lvlText w:val="%1."/>
      <w:lvlJc w:val="righ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num w:numId="1" w16cid:durableId="829055806">
    <w:abstractNumId w:val="30"/>
  </w:num>
  <w:num w:numId="2" w16cid:durableId="371459961">
    <w:abstractNumId w:val="8"/>
  </w:num>
  <w:num w:numId="3" w16cid:durableId="1357344649">
    <w:abstractNumId w:val="19"/>
  </w:num>
  <w:num w:numId="4" w16cid:durableId="165287051">
    <w:abstractNumId w:val="41"/>
  </w:num>
  <w:num w:numId="5" w16cid:durableId="1918586719">
    <w:abstractNumId w:val="10"/>
  </w:num>
  <w:num w:numId="6" w16cid:durableId="506793637">
    <w:abstractNumId w:val="0"/>
  </w:num>
  <w:num w:numId="7" w16cid:durableId="845632189">
    <w:abstractNumId w:val="31"/>
  </w:num>
  <w:num w:numId="8" w16cid:durableId="312219290">
    <w:abstractNumId w:val="13"/>
  </w:num>
  <w:num w:numId="9" w16cid:durableId="1597982927">
    <w:abstractNumId w:val="4"/>
  </w:num>
  <w:num w:numId="10" w16cid:durableId="525680824">
    <w:abstractNumId w:val="42"/>
  </w:num>
  <w:num w:numId="11" w16cid:durableId="15134504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50945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9525503">
    <w:abstractNumId w:val="40"/>
  </w:num>
  <w:num w:numId="14" w16cid:durableId="693847909">
    <w:abstractNumId w:val="22"/>
  </w:num>
  <w:num w:numId="15" w16cid:durableId="738210689">
    <w:abstractNumId w:val="9"/>
  </w:num>
  <w:num w:numId="16" w16cid:durableId="1496649713">
    <w:abstractNumId w:val="21"/>
  </w:num>
  <w:num w:numId="17" w16cid:durableId="604458752">
    <w:abstractNumId w:val="49"/>
  </w:num>
  <w:num w:numId="18" w16cid:durableId="1052382493">
    <w:abstractNumId w:val="18"/>
  </w:num>
  <w:num w:numId="19" w16cid:durableId="1220360786">
    <w:abstractNumId w:val="5"/>
  </w:num>
  <w:num w:numId="20" w16cid:durableId="2089226012">
    <w:abstractNumId w:val="45"/>
  </w:num>
  <w:num w:numId="21" w16cid:durableId="210847488">
    <w:abstractNumId w:val="6"/>
  </w:num>
  <w:num w:numId="22" w16cid:durableId="1172723293">
    <w:abstractNumId w:val="24"/>
  </w:num>
  <w:num w:numId="23" w16cid:durableId="246039757">
    <w:abstractNumId w:val="12"/>
  </w:num>
  <w:num w:numId="24" w16cid:durableId="1364668864">
    <w:abstractNumId w:val="50"/>
  </w:num>
  <w:num w:numId="25" w16cid:durableId="1178927782">
    <w:abstractNumId w:val="38"/>
  </w:num>
  <w:num w:numId="26" w16cid:durableId="912590360">
    <w:abstractNumId w:val="3"/>
  </w:num>
  <w:num w:numId="27" w16cid:durableId="441533967">
    <w:abstractNumId w:val="46"/>
  </w:num>
  <w:num w:numId="28" w16cid:durableId="853299969">
    <w:abstractNumId w:val="11"/>
  </w:num>
  <w:num w:numId="29" w16cid:durableId="1986934408">
    <w:abstractNumId w:val="28"/>
  </w:num>
  <w:num w:numId="30" w16cid:durableId="2102486334">
    <w:abstractNumId w:val="36"/>
  </w:num>
  <w:num w:numId="31" w16cid:durableId="1602713182">
    <w:abstractNumId w:val="23"/>
  </w:num>
  <w:num w:numId="32" w16cid:durableId="466165626">
    <w:abstractNumId w:val="20"/>
  </w:num>
  <w:num w:numId="33" w16cid:durableId="167063804">
    <w:abstractNumId w:val="47"/>
  </w:num>
  <w:num w:numId="34" w16cid:durableId="372703323">
    <w:abstractNumId w:val="29"/>
  </w:num>
  <w:num w:numId="35" w16cid:durableId="1619069817">
    <w:abstractNumId w:val="37"/>
  </w:num>
  <w:num w:numId="36" w16cid:durableId="1223640985">
    <w:abstractNumId w:val="54"/>
  </w:num>
  <w:num w:numId="37" w16cid:durableId="1033728217">
    <w:abstractNumId w:val="7"/>
  </w:num>
  <w:num w:numId="38" w16cid:durableId="876552350">
    <w:abstractNumId w:val="1"/>
  </w:num>
  <w:num w:numId="39" w16cid:durableId="1462070273">
    <w:abstractNumId w:val="25"/>
  </w:num>
  <w:num w:numId="40" w16cid:durableId="1020201461">
    <w:abstractNumId w:val="17"/>
  </w:num>
  <w:num w:numId="41" w16cid:durableId="1724711654">
    <w:abstractNumId w:val="44"/>
  </w:num>
  <w:num w:numId="42" w16cid:durableId="1380401450">
    <w:abstractNumId w:val="14"/>
  </w:num>
  <w:num w:numId="43" w16cid:durableId="873661085">
    <w:abstractNumId w:val="43"/>
  </w:num>
  <w:num w:numId="44" w16cid:durableId="675769797">
    <w:abstractNumId w:val="51"/>
  </w:num>
  <w:num w:numId="45" w16cid:durableId="1624653056">
    <w:abstractNumId w:val="53"/>
  </w:num>
  <w:num w:numId="46" w16cid:durableId="1663779915">
    <w:abstractNumId w:val="27"/>
  </w:num>
  <w:num w:numId="47" w16cid:durableId="1321999524">
    <w:abstractNumId w:val="52"/>
  </w:num>
  <w:num w:numId="48" w16cid:durableId="567230963">
    <w:abstractNumId w:val="26"/>
  </w:num>
  <w:num w:numId="49" w16cid:durableId="2062172466">
    <w:abstractNumId w:val="33"/>
  </w:num>
  <w:num w:numId="50" w16cid:durableId="1706831990">
    <w:abstractNumId w:val="48"/>
  </w:num>
  <w:num w:numId="51" w16cid:durableId="599728521">
    <w:abstractNumId w:val="32"/>
  </w:num>
  <w:num w:numId="52" w16cid:durableId="63181729">
    <w:abstractNumId w:val="39"/>
  </w:num>
  <w:num w:numId="53" w16cid:durableId="2047827520">
    <w:abstractNumId w:val="15"/>
  </w:num>
  <w:num w:numId="54" w16cid:durableId="339700960">
    <w:abstractNumId w:val="16"/>
  </w:num>
  <w:num w:numId="55" w16cid:durableId="90676847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16"/>
    <w:rsid w:val="00003728"/>
    <w:rsid w:val="000056D4"/>
    <w:rsid w:val="000064D4"/>
    <w:rsid w:val="000107D8"/>
    <w:rsid w:val="00013D07"/>
    <w:rsid w:val="000216B0"/>
    <w:rsid w:val="00024B22"/>
    <w:rsid w:val="00024D66"/>
    <w:rsid w:val="00026D19"/>
    <w:rsid w:val="00026D85"/>
    <w:rsid w:val="00026DEA"/>
    <w:rsid w:val="000270F0"/>
    <w:rsid w:val="00032AB6"/>
    <w:rsid w:val="00032BC2"/>
    <w:rsid w:val="000331BC"/>
    <w:rsid w:val="0003367B"/>
    <w:rsid w:val="00034DC6"/>
    <w:rsid w:val="00041AB4"/>
    <w:rsid w:val="0004387B"/>
    <w:rsid w:val="000438A1"/>
    <w:rsid w:val="00054578"/>
    <w:rsid w:val="0005592B"/>
    <w:rsid w:val="00056BC2"/>
    <w:rsid w:val="0006333A"/>
    <w:rsid w:val="00067ECD"/>
    <w:rsid w:val="00070142"/>
    <w:rsid w:val="00071628"/>
    <w:rsid w:val="00072BA8"/>
    <w:rsid w:val="00073554"/>
    <w:rsid w:val="00081DC4"/>
    <w:rsid w:val="00084647"/>
    <w:rsid w:val="00084C03"/>
    <w:rsid w:val="00085448"/>
    <w:rsid w:val="0008609B"/>
    <w:rsid w:val="000861D9"/>
    <w:rsid w:val="00086D7D"/>
    <w:rsid w:val="000920B4"/>
    <w:rsid w:val="00093E31"/>
    <w:rsid w:val="000947A0"/>
    <w:rsid w:val="000975A1"/>
    <w:rsid w:val="000A0120"/>
    <w:rsid w:val="000B0DFA"/>
    <w:rsid w:val="000B3503"/>
    <w:rsid w:val="000B4417"/>
    <w:rsid w:val="000B5FD0"/>
    <w:rsid w:val="000B6337"/>
    <w:rsid w:val="000B6A27"/>
    <w:rsid w:val="000B70CA"/>
    <w:rsid w:val="000C1142"/>
    <w:rsid w:val="000C1458"/>
    <w:rsid w:val="000C2894"/>
    <w:rsid w:val="000C36AF"/>
    <w:rsid w:val="000C45C4"/>
    <w:rsid w:val="000C70D6"/>
    <w:rsid w:val="000D13E4"/>
    <w:rsid w:val="000D3E85"/>
    <w:rsid w:val="000D5161"/>
    <w:rsid w:val="000D5972"/>
    <w:rsid w:val="000D6C92"/>
    <w:rsid w:val="000E15C8"/>
    <w:rsid w:val="000E1E19"/>
    <w:rsid w:val="000E2774"/>
    <w:rsid w:val="000E415A"/>
    <w:rsid w:val="000F19C9"/>
    <w:rsid w:val="000F266E"/>
    <w:rsid w:val="000F2944"/>
    <w:rsid w:val="000F2C51"/>
    <w:rsid w:val="000F57D9"/>
    <w:rsid w:val="000F7EFD"/>
    <w:rsid w:val="0010088F"/>
    <w:rsid w:val="00102ECA"/>
    <w:rsid w:val="001054FB"/>
    <w:rsid w:val="001106FF"/>
    <w:rsid w:val="00111434"/>
    <w:rsid w:val="00111E09"/>
    <w:rsid w:val="001140DB"/>
    <w:rsid w:val="00115A90"/>
    <w:rsid w:val="0011676F"/>
    <w:rsid w:val="00116B9F"/>
    <w:rsid w:val="0012181F"/>
    <w:rsid w:val="001235BB"/>
    <w:rsid w:val="001243BD"/>
    <w:rsid w:val="00124D70"/>
    <w:rsid w:val="00126C95"/>
    <w:rsid w:val="00127BD6"/>
    <w:rsid w:val="00131F43"/>
    <w:rsid w:val="00132567"/>
    <w:rsid w:val="001335CB"/>
    <w:rsid w:val="00134CCE"/>
    <w:rsid w:val="00137E31"/>
    <w:rsid w:val="001405C8"/>
    <w:rsid w:val="0014139D"/>
    <w:rsid w:val="0014145E"/>
    <w:rsid w:val="001436BE"/>
    <w:rsid w:val="00144E66"/>
    <w:rsid w:val="00145730"/>
    <w:rsid w:val="00150B03"/>
    <w:rsid w:val="0015317E"/>
    <w:rsid w:val="00155300"/>
    <w:rsid w:val="00161125"/>
    <w:rsid w:val="0016124F"/>
    <w:rsid w:val="001622B4"/>
    <w:rsid w:val="001637E6"/>
    <w:rsid w:val="00164EFD"/>
    <w:rsid w:val="00167242"/>
    <w:rsid w:val="00170EB6"/>
    <w:rsid w:val="00172217"/>
    <w:rsid w:val="00172AE9"/>
    <w:rsid w:val="001755B3"/>
    <w:rsid w:val="001755FC"/>
    <w:rsid w:val="00175DC1"/>
    <w:rsid w:val="0017646D"/>
    <w:rsid w:val="00176E93"/>
    <w:rsid w:val="00177777"/>
    <w:rsid w:val="00182C40"/>
    <w:rsid w:val="00184B88"/>
    <w:rsid w:val="00184D58"/>
    <w:rsid w:val="001858CF"/>
    <w:rsid w:val="00190C80"/>
    <w:rsid w:val="0019234F"/>
    <w:rsid w:val="0019444A"/>
    <w:rsid w:val="00194D05"/>
    <w:rsid w:val="00195B6A"/>
    <w:rsid w:val="00196678"/>
    <w:rsid w:val="001979DD"/>
    <w:rsid w:val="001A1B01"/>
    <w:rsid w:val="001A2789"/>
    <w:rsid w:val="001A36D2"/>
    <w:rsid w:val="001A3A45"/>
    <w:rsid w:val="001A3D7D"/>
    <w:rsid w:val="001A4FB1"/>
    <w:rsid w:val="001A7467"/>
    <w:rsid w:val="001B15BA"/>
    <w:rsid w:val="001B273B"/>
    <w:rsid w:val="001B2B4D"/>
    <w:rsid w:val="001B6781"/>
    <w:rsid w:val="001C2274"/>
    <w:rsid w:val="001C49CA"/>
    <w:rsid w:val="001C4D20"/>
    <w:rsid w:val="001C64C2"/>
    <w:rsid w:val="001D157F"/>
    <w:rsid w:val="001D295E"/>
    <w:rsid w:val="001D3DB4"/>
    <w:rsid w:val="001D4FD2"/>
    <w:rsid w:val="001D6A94"/>
    <w:rsid w:val="001D7EE8"/>
    <w:rsid w:val="001E047C"/>
    <w:rsid w:val="001E34A8"/>
    <w:rsid w:val="001E3F9F"/>
    <w:rsid w:val="001E64A7"/>
    <w:rsid w:val="001E7357"/>
    <w:rsid w:val="001F3116"/>
    <w:rsid w:val="001F48C8"/>
    <w:rsid w:val="001F66DA"/>
    <w:rsid w:val="0020140A"/>
    <w:rsid w:val="00201651"/>
    <w:rsid w:val="00202310"/>
    <w:rsid w:val="00202569"/>
    <w:rsid w:val="00203D9D"/>
    <w:rsid w:val="002055CB"/>
    <w:rsid w:val="00210B55"/>
    <w:rsid w:val="00213021"/>
    <w:rsid w:val="002137A5"/>
    <w:rsid w:val="002137AD"/>
    <w:rsid w:val="00214A06"/>
    <w:rsid w:val="002158F9"/>
    <w:rsid w:val="0021665D"/>
    <w:rsid w:val="00220810"/>
    <w:rsid w:val="00222893"/>
    <w:rsid w:val="0022466A"/>
    <w:rsid w:val="002270A5"/>
    <w:rsid w:val="002314B1"/>
    <w:rsid w:val="00231BB0"/>
    <w:rsid w:val="002335C1"/>
    <w:rsid w:val="002341B7"/>
    <w:rsid w:val="002348AA"/>
    <w:rsid w:val="00234A1D"/>
    <w:rsid w:val="00240924"/>
    <w:rsid w:val="00241BDA"/>
    <w:rsid w:val="0024249F"/>
    <w:rsid w:val="0024365A"/>
    <w:rsid w:val="00243770"/>
    <w:rsid w:val="00243F65"/>
    <w:rsid w:val="00244817"/>
    <w:rsid w:val="00245E70"/>
    <w:rsid w:val="00250E3B"/>
    <w:rsid w:val="00253BA7"/>
    <w:rsid w:val="00254B5D"/>
    <w:rsid w:val="00265B3C"/>
    <w:rsid w:val="00266031"/>
    <w:rsid w:val="00267610"/>
    <w:rsid w:val="00271347"/>
    <w:rsid w:val="00272821"/>
    <w:rsid w:val="00272825"/>
    <w:rsid w:val="00274AA8"/>
    <w:rsid w:val="00275626"/>
    <w:rsid w:val="002768D4"/>
    <w:rsid w:val="00280286"/>
    <w:rsid w:val="0028046E"/>
    <w:rsid w:val="0028049E"/>
    <w:rsid w:val="00285AEC"/>
    <w:rsid w:val="002878BE"/>
    <w:rsid w:val="00292052"/>
    <w:rsid w:val="00293938"/>
    <w:rsid w:val="00294C9C"/>
    <w:rsid w:val="0029633C"/>
    <w:rsid w:val="002966B7"/>
    <w:rsid w:val="00296AB5"/>
    <w:rsid w:val="002A134F"/>
    <w:rsid w:val="002A207E"/>
    <w:rsid w:val="002A707A"/>
    <w:rsid w:val="002B1806"/>
    <w:rsid w:val="002B204B"/>
    <w:rsid w:val="002B7718"/>
    <w:rsid w:val="002C128D"/>
    <w:rsid w:val="002C3AFB"/>
    <w:rsid w:val="002C5D47"/>
    <w:rsid w:val="002C676E"/>
    <w:rsid w:val="002D55A4"/>
    <w:rsid w:val="002D71A3"/>
    <w:rsid w:val="002D7D6A"/>
    <w:rsid w:val="002E4A4D"/>
    <w:rsid w:val="002E4A80"/>
    <w:rsid w:val="002E4BB0"/>
    <w:rsid w:val="002E6479"/>
    <w:rsid w:val="002F2105"/>
    <w:rsid w:val="002F2292"/>
    <w:rsid w:val="002F2E14"/>
    <w:rsid w:val="002F3E4D"/>
    <w:rsid w:val="002F62FD"/>
    <w:rsid w:val="00302E32"/>
    <w:rsid w:val="003062DC"/>
    <w:rsid w:val="0030637A"/>
    <w:rsid w:val="00306EAE"/>
    <w:rsid w:val="00307890"/>
    <w:rsid w:val="003106B6"/>
    <w:rsid w:val="0031113C"/>
    <w:rsid w:val="00311EE8"/>
    <w:rsid w:val="00316CAE"/>
    <w:rsid w:val="00317745"/>
    <w:rsid w:val="00321021"/>
    <w:rsid w:val="0032576E"/>
    <w:rsid w:val="00327652"/>
    <w:rsid w:val="00330315"/>
    <w:rsid w:val="00332242"/>
    <w:rsid w:val="00332ADC"/>
    <w:rsid w:val="003336A7"/>
    <w:rsid w:val="00334CD5"/>
    <w:rsid w:val="00335CF3"/>
    <w:rsid w:val="003408D0"/>
    <w:rsid w:val="00340BB6"/>
    <w:rsid w:val="0034188F"/>
    <w:rsid w:val="00347D1C"/>
    <w:rsid w:val="003532A1"/>
    <w:rsid w:val="00363A6F"/>
    <w:rsid w:val="00365BF6"/>
    <w:rsid w:val="003661BE"/>
    <w:rsid w:val="003663A6"/>
    <w:rsid w:val="00367154"/>
    <w:rsid w:val="00371295"/>
    <w:rsid w:val="00372358"/>
    <w:rsid w:val="003725BA"/>
    <w:rsid w:val="0037551F"/>
    <w:rsid w:val="00375D66"/>
    <w:rsid w:val="00382489"/>
    <w:rsid w:val="00384361"/>
    <w:rsid w:val="0038554B"/>
    <w:rsid w:val="00393248"/>
    <w:rsid w:val="00393D26"/>
    <w:rsid w:val="00394679"/>
    <w:rsid w:val="00395427"/>
    <w:rsid w:val="00396B63"/>
    <w:rsid w:val="003A1296"/>
    <w:rsid w:val="003A47A7"/>
    <w:rsid w:val="003A57FE"/>
    <w:rsid w:val="003A6CCE"/>
    <w:rsid w:val="003A7925"/>
    <w:rsid w:val="003A7968"/>
    <w:rsid w:val="003B3E78"/>
    <w:rsid w:val="003B3FEB"/>
    <w:rsid w:val="003B5715"/>
    <w:rsid w:val="003B5C89"/>
    <w:rsid w:val="003B6A0D"/>
    <w:rsid w:val="003B752E"/>
    <w:rsid w:val="003B7562"/>
    <w:rsid w:val="003C3A43"/>
    <w:rsid w:val="003C45ED"/>
    <w:rsid w:val="003C7A92"/>
    <w:rsid w:val="003D1896"/>
    <w:rsid w:val="003D2C96"/>
    <w:rsid w:val="003D310A"/>
    <w:rsid w:val="003D3219"/>
    <w:rsid w:val="003D5087"/>
    <w:rsid w:val="003E0A01"/>
    <w:rsid w:val="003E1B61"/>
    <w:rsid w:val="003F0EB7"/>
    <w:rsid w:val="003F1645"/>
    <w:rsid w:val="003F4F1D"/>
    <w:rsid w:val="003F4FBC"/>
    <w:rsid w:val="003F614A"/>
    <w:rsid w:val="003F7B2F"/>
    <w:rsid w:val="0040071B"/>
    <w:rsid w:val="00403820"/>
    <w:rsid w:val="00406818"/>
    <w:rsid w:val="00406FFC"/>
    <w:rsid w:val="0040778F"/>
    <w:rsid w:val="00410E53"/>
    <w:rsid w:val="00411E7D"/>
    <w:rsid w:val="0041372C"/>
    <w:rsid w:val="00414090"/>
    <w:rsid w:val="00414CE8"/>
    <w:rsid w:val="00417EFF"/>
    <w:rsid w:val="00420B9D"/>
    <w:rsid w:val="0042132F"/>
    <w:rsid w:val="00424595"/>
    <w:rsid w:val="00425367"/>
    <w:rsid w:val="00430EB6"/>
    <w:rsid w:val="00431155"/>
    <w:rsid w:val="00431C3F"/>
    <w:rsid w:val="00431F77"/>
    <w:rsid w:val="00432352"/>
    <w:rsid w:val="00432D53"/>
    <w:rsid w:val="00433F24"/>
    <w:rsid w:val="004362C0"/>
    <w:rsid w:val="004435E2"/>
    <w:rsid w:val="004450A2"/>
    <w:rsid w:val="0044511D"/>
    <w:rsid w:val="00450338"/>
    <w:rsid w:val="004523F7"/>
    <w:rsid w:val="00453E82"/>
    <w:rsid w:val="00454190"/>
    <w:rsid w:val="004554D3"/>
    <w:rsid w:val="00455619"/>
    <w:rsid w:val="004660CC"/>
    <w:rsid w:val="00467942"/>
    <w:rsid w:val="00470D70"/>
    <w:rsid w:val="004741B5"/>
    <w:rsid w:val="004818BC"/>
    <w:rsid w:val="00482602"/>
    <w:rsid w:val="0048377D"/>
    <w:rsid w:val="00483A5B"/>
    <w:rsid w:val="00483B38"/>
    <w:rsid w:val="00485D0D"/>
    <w:rsid w:val="00492458"/>
    <w:rsid w:val="0049301F"/>
    <w:rsid w:val="004933B9"/>
    <w:rsid w:val="004953A1"/>
    <w:rsid w:val="004A57CB"/>
    <w:rsid w:val="004A6724"/>
    <w:rsid w:val="004A6A3D"/>
    <w:rsid w:val="004A6C61"/>
    <w:rsid w:val="004B2BBA"/>
    <w:rsid w:val="004B35BC"/>
    <w:rsid w:val="004B62F7"/>
    <w:rsid w:val="004C15BB"/>
    <w:rsid w:val="004C5F01"/>
    <w:rsid w:val="004C61CD"/>
    <w:rsid w:val="004D29AA"/>
    <w:rsid w:val="004D2A14"/>
    <w:rsid w:val="004D3A1D"/>
    <w:rsid w:val="004D4457"/>
    <w:rsid w:val="004D6235"/>
    <w:rsid w:val="004D633E"/>
    <w:rsid w:val="004D7F8C"/>
    <w:rsid w:val="004E0017"/>
    <w:rsid w:val="004E173C"/>
    <w:rsid w:val="004E26E0"/>
    <w:rsid w:val="004E3007"/>
    <w:rsid w:val="004E555F"/>
    <w:rsid w:val="004E58FF"/>
    <w:rsid w:val="004E663D"/>
    <w:rsid w:val="004F0C88"/>
    <w:rsid w:val="004F144E"/>
    <w:rsid w:val="004F22C4"/>
    <w:rsid w:val="004F700A"/>
    <w:rsid w:val="004F79F9"/>
    <w:rsid w:val="0050081B"/>
    <w:rsid w:val="00500A24"/>
    <w:rsid w:val="00501A2E"/>
    <w:rsid w:val="00502C43"/>
    <w:rsid w:val="00502DBC"/>
    <w:rsid w:val="00504A5B"/>
    <w:rsid w:val="00511EEC"/>
    <w:rsid w:val="00515E78"/>
    <w:rsid w:val="00525A0B"/>
    <w:rsid w:val="00526911"/>
    <w:rsid w:val="00527327"/>
    <w:rsid w:val="00527DB2"/>
    <w:rsid w:val="005330F4"/>
    <w:rsid w:val="00534B23"/>
    <w:rsid w:val="005355C4"/>
    <w:rsid w:val="00535ACB"/>
    <w:rsid w:val="00536EA0"/>
    <w:rsid w:val="00542A98"/>
    <w:rsid w:val="00545A84"/>
    <w:rsid w:val="005517C2"/>
    <w:rsid w:val="0055241C"/>
    <w:rsid w:val="00552BB7"/>
    <w:rsid w:val="00553A4B"/>
    <w:rsid w:val="00554204"/>
    <w:rsid w:val="00555906"/>
    <w:rsid w:val="00557531"/>
    <w:rsid w:val="005619C0"/>
    <w:rsid w:val="0056793B"/>
    <w:rsid w:val="00567FD9"/>
    <w:rsid w:val="00570024"/>
    <w:rsid w:val="00570985"/>
    <w:rsid w:val="00572DD4"/>
    <w:rsid w:val="00573668"/>
    <w:rsid w:val="0057448E"/>
    <w:rsid w:val="00574F7A"/>
    <w:rsid w:val="00582AF9"/>
    <w:rsid w:val="00582E7E"/>
    <w:rsid w:val="00585318"/>
    <w:rsid w:val="00590AE5"/>
    <w:rsid w:val="00592401"/>
    <w:rsid w:val="00592D3E"/>
    <w:rsid w:val="005942A6"/>
    <w:rsid w:val="00594E82"/>
    <w:rsid w:val="005A4D99"/>
    <w:rsid w:val="005A575E"/>
    <w:rsid w:val="005A6235"/>
    <w:rsid w:val="005B0BB4"/>
    <w:rsid w:val="005B1C1E"/>
    <w:rsid w:val="005B3109"/>
    <w:rsid w:val="005B7B28"/>
    <w:rsid w:val="005C31B4"/>
    <w:rsid w:val="005C547E"/>
    <w:rsid w:val="005C5CE1"/>
    <w:rsid w:val="005C7A3F"/>
    <w:rsid w:val="005C7E9B"/>
    <w:rsid w:val="005D0AC4"/>
    <w:rsid w:val="005D153D"/>
    <w:rsid w:val="005D1E7A"/>
    <w:rsid w:val="005D2860"/>
    <w:rsid w:val="005D35C0"/>
    <w:rsid w:val="005D6211"/>
    <w:rsid w:val="005D6860"/>
    <w:rsid w:val="005D799E"/>
    <w:rsid w:val="005E0141"/>
    <w:rsid w:val="005E3A58"/>
    <w:rsid w:val="005E3F1A"/>
    <w:rsid w:val="005E4A6A"/>
    <w:rsid w:val="005F11F0"/>
    <w:rsid w:val="005F1A6E"/>
    <w:rsid w:val="005F1CE8"/>
    <w:rsid w:val="005F3A9A"/>
    <w:rsid w:val="005F40DF"/>
    <w:rsid w:val="005F4D28"/>
    <w:rsid w:val="005F5B37"/>
    <w:rsid w:val="005F6A25"/>
    <w:rsid w:val="005F6ABA"/>
    <w:rsid w:val="005F731C"/>
    <w:rsid w:val="00600739"/>
    <w:rsid w:val="00602462"/>
    <w:rsid w:val="00602D13"/>
    <w:rsid w:val="00604628"/>
    <w:rsid w:val="00607024"/>
    <w:rsid w:val="006074CE"/>
    <w:rsid w:val="006107DA"/>
    <w:rsid w:val="006117ED"/>
    <w:rsid w:val="006163CB"/>
    <w:rsid w:val="0061741C"/>
    <w:rsid w:val="00623DDD"/>
    <w:rsid w:val="00623F7B"/>
    <w:rsid w:val="006266A4"/>
    <w:rsid w:val="006278C0"/>
    <w:rsid w:val="00627DCA"/>
    <w:rsid w:val="00627FD4"/>
    <w:rsid w:val="0063309C"/>
    <w:rsid w:val="00634801"/>
    <w:rsid w:val="0064038A"/>
    <w:rsid w:val="00641F1E"/>
    <w:rsid w:val="00642507"/>
    <w:rsid w:val="00644487"/>
    <w:rsid w:val="00647561"/>
    <w:rsid w:val="006526B1"/>
    <w:rsid w:val="006549B6"/>
    <w:rsid w:val="006600B5"/>
    <w:rsid w:val="006633EF"/>
    <w:rsid w:val="00665B56"/>
    <w:rsid w:val="006660E5"/>
    <w:rsid w:val="00667BF1"/>
    <w:rsid w:val="006706DE"/>
    <w:rsid w:val="00673E0B"/>
    <w:rsid w:val="006764F6"/>
    <w:rsid w:val="006828C2"/>
    <w:rsid w:val="00682F80"/>
    <w:rsid w:val="006853DA"/>
    <w:rsid w:val="0069068B"/>
    <w:rsid w:val="006932EF"/>
    <w:rsid w:val="00694595"/>
    <w:rsid w:val="00695306"/>
    <w:rsid w:val="006A0743"/>
    <w:rsid w:val="006A1743"/>
    <w:rsid w:val="006A3640"/>
    <w:rsid w:val="006A4419"/>
    <w:rsid w:val="006A4C13"/>
    <w:rsid w:val="006B0ACF"/>
    <w:rsid w:val="006B2C9E"/>
    <w:rsid w:val="006B2F64"/>
    <w:rsid w:val="006C0368"/>
    <w:rsid w:val="006C0588"/>
    <w:rsid w:val="006C0989"/>
    <w:rsid w:val="006C1F45"/>
    <w:rsid w:val="006C2764"/>
    <w:rsid w:val="006C29FE"/>
    <w:rsid w:val="006C36EA"/>
    <w:rsid w:val="006C4C40"/>
    <w:rsid w:val="006C5E39"/>
    <w:rsid w:val="006C7332"/>
    <w:rsid w:val="006C75A4"/>
    <w:rsid w:val="006D0A85"/>
    <w:rsid w:val="006D4382"/>
    <w:rsid w:val="006D4512"/>
    <w:rsid w:val="006D6914"/>
    <w:rsid w:val="006E1E41"/>
    <w:rsid w:val="006E45D4"/>
    <w:rsid w:val="006E4669"/>
    <w:rsid w:val="006E55FA"/>
    <w:rsid w:val="006E58CB"/>
    <w:rsid w:val="006F09A9"/>
    <w:rsid w:val="006F17EC"/>
    <w:rsid w:val="006F4085"/>
    <w:rsid w:val="006F46B7"/>
    <w:rsid w:val="006F4E7D"/>
    <w:rsid w:val="007008B9"/>
    <w:rsid w:val="00701E57"/>
    <w:rsid w:val="00702155"/>
    <w:rsid w:val="00703CD6"/>
    <w:rsid w:val="00704476"/>
    <w:rsid w:val="00704482"/>
    <w:rsid w:val="00704B78"/>
    <w:rsid w:val="00707FB6"/>
    <w:rsid w:val="0071035B"/>
    <w:rsid w:val="0071040B"/>
    <w:rsid w:val="007115F4"/>
    <w:rsid w:val="007220DA"/>
    <w:rsid w:val="007235D9"/>
    <w:rsid w:val="007258FD"/>
    <w:rsid w:val="00725F76"/>
    <w:rsid w:val="00731368"/>
    <w:rsid w:val="00731429"/>
    <w:rsid w:val="0075090E"/>
    <w:rsid w:val="00751AE1"/>
    <w:rsid w:val="00752A76"/>
    <w:rsid w:val="00757A4B"/>
    <w:rsid w:val="00757CA4"/>
    <w:rsid w:val="0076292E"/>
    <w:rsid w:val="00763F2C"/>
    <w:rsid w:val="00765F3B"/>
    <w:rsid w:val="00766F78"/>
    <w:rsid w:val="0077099A"/>
    <w:rsid w:val="00774F92"/>
    <w:rsid w:val="007754C5"/>
    <w:rsid w:val="00780B22"/>
    <w:rsid w:val="0078110B"/>
    <w:rsid w:val="007846ED"/>
    <w:rsid w:val="007857AD"/>
    <w:rsid w:val="007873DB"/>
    <w:rsid w:val="00793E5B"/>
    <w:rsid w:val="00794490"/>
    <w:rsid w:val="007A246D"/>
    <w:rsid w:val="007A2688"/>
    <w:rsid w:val="007A6BB2"/>
    <w:rsid w:val="007B1F73"/>
    <w:rsid w:val="007B35EA"/>
    <w:rsid w:val="007B4DB8"/>
    <w:rsid w:val="007B5966"/>
    <w:rsid w:val="007C053D"/>
    <w:rsid w:val="007C09A4"/>
    <w:rsid w:val="007C432C"/>
    <w:rsid w:val="007C5764"/>
    <w:rsid w:val="007D1E26"/>
    <w:rsid w:val="007D1FD6"/>
    <w:rsid w:val="007D759F"/>
    <w:rsid w:val="007E0537"/>
    <w:rsid w:val="007E35F2"/>
    <w:rsid w:val="007E3C76"/>
    <w:rsid w:val="007E6C20"/>
    <w:rsid w:val="007E780C"/>
    <w:rsid w:val="007F001B"/>
    <w:rsid w:val="007F2485"/>
    <w:rsid w:val="007F3DE5"/>
    <w:rsid w:val="007F4152"/>
    <w:rsid w:val="007F415A"/>
    <w:rsid w:val="00801581"/>
    <w:rsid w:val="00802EC1"/>
    <w:rsid w:val="008043E8"/>
    <w:rsid w:val="008063FC"/>
    <w:rsid w:val="008116A6"/>
    <w:rsid w:val="0081353A"/>
    <w:rsid w:val="00813B97"/>
    <w:rsid w:val="00815935"/>
    <w:rsid w:val="00816BA3"/>
    <w:rsid w:val="008171DE"/>
    <w:rsid w:val="008224D4"/>
    <w:rsid w:val="00823A6C"/>
    <w:rsid w:val="00826082"/>
    <w:rsid w:val="00826397"/>
    <w:rsid w:val="00826F84"/>
    <w:rsid w:val="008271E9"/>
    <w:rsid w:val="00833526"/>
    <w:rsid w:val="008352D4"/>
    <w:rsid w:val="00835A4E"/>
    <w:rsid w:val="00835E65"/>
    <w:rsid w:val="00841407"/>
    <w:rsid w:val="00841BC6"/>
    <w:rsid w:val="00842C17"/>
    <w:rsid w:val="00843219"/>
    <w:rsid w:val="00844649"/>
    <w:rsid w:val="00850DCC"/>
    <w:rsid w:val="00852C9E"/>
    <w:rsid w:val="00853376"/>
    <w:rsid w:val="0086051F"/>
    <w:rsid w:val="0086068F"/>
    <w:rsid w:val="008638E6"/>
    <w:rsid w:val="00863901"/>
    <w:rsid w:val="00863F91"/>
    <w:rsid w:val="008666C7"/>
    <w:rsid w:val="00866EB2"/>
    <w:rsid w:val="00870A0E"/>
    <w:rsid w:val="00872435"/>
    <w:rsid w:val="00872CC5"/>
    <w:rsid w:val="00873D6C"/>
    <w:rsid w:val="008765B2"/>
    <w:rsid w:val="008814A3"/>
    <w:rsid w:val="00882320"/>
    <w:rsid w:val="008855F3"/>
    <w:rsid w:val="008860D6"/>
    <w:rsid w:val="00890D43"/>
    <w:rsid w:val="0089105B"/>
    <w:rsid w:val="00893C52"/>
    <w:rsid w:val="00897B04"/>
    <w:rsid w:val="008A0F61"/>
    <w:rsid w:val="008A1AAB"/>
    <w:rsid w:val="008A2612"/>
    <w:rsid w:val="008A2B77"/>
    <w:rsid w:val="008A6610"/>
    <w:rsid w:val="008B689F"/>
    <w:rsid w:val="008B6D8D"/>
    <w:rsid w:val="008C21C3"/>
    <w:rsid w:val="008C5D0E"/>
    <w:rsid w:val="008C7FB8"/>
    <w:rsid w:val="008D2398"/>
    <w:rsid w:val="008D455D"/>
    <w:rsid w:val="008D47B4"/>
    <w:rsid w:val="008D7142"/>
    <w:rsid w:val="008E0373"/>
    <w:rsid w:val="008E1C68"/>
    <w:rsid w:val="008E472E"/>
    <w:rsid w:val="008F30FC"/>
    <w:rsid w:val="008F3F4D"/>
    <w:rsid w:val="008F4358"/>
    <w:rsid w:val="008F4C46"/>
    <w:rsid w:val="00900268"/>
    <w:rsid w:val="00901C3D"/>
    <w:rsid w:val="00904396"/>
    <w:rsid w:val="00904B0B"/>
    <w:rsid w:val="0090537E"/>
    <w:rsid w:val="00905F7B"/>
    <w:rsid w:val="00906FB8"/>
    <w:rsid w:val="00911946"/>
    <w:rsid w:val="00912094"/>
    <w:rsid w:val="00913EF7"/>
    <w:rsid w:val="00915D0A"/>
    <w:rsid w:val="00916B3E"/>
    <w:rsid w:val="00917D19"/>
    <w:rsid w:val="00921467"/>
    <w:rsid w:val="00921BA9"/>
    <w:rsid w:val="00933053"/>
    <w:rsid w:val="0093361F"/>
    <w:rsid w:val="009353BA"/>
    <w:rsid w:val="00935EAD"/>
    <w:rsid w:val="00935EAE"/>
    <w:rsid w:val="009368D6"/>
    <w:rsid w:val="00937766"/>
    <w:rsid w:val="00937B6C"/>
    <w:rsid w:val="00940440"/>
    <w:rsid w:val="00942C14"/>
    <w:rsid w:val="00947F31"/>
    <w:rsid w:val="009507B0"/>
    <w:rsid w:val="00952667"/>
    <w:rsid w:val="009528E7"/>
    <w:rsid w:val="00952FF7"/>
    <w:rsid w:val="00955863"/>
    <w:rsid w:val="00955A96"/>
    <w:rsid w:val="00957288"/>
    <w:rsid w:val="009574EA"/>
    <w:rsid w:val="0096066E"/>
    <w:rsid w:val="00960CF3"/>
    <w:rsid w:val="00962409"/>
    <w:rsid w:val="00966E74"/>
    <w:rsid w:val="00966F22"/>
    <w:rsid w:val="009670BC"/>
    <w:rsid w:val="00967277"/>
    <w:rsid w:val="0096773B"/>
    <w:rsid w:val="00972026"/>
    <w:rsid w:val="00976F5C"/>
    <w:rsid w:val="009776E1"/>
    <w:rsid w:val="00977842"/>
    <w:rsid w:val="009816CF"/>
    <w:rsid w:val="00990A42"/>
    <w:rsid w:val="0099170E"/>
    <w:rsid w:val="00991B80"/>
    <w:rsid w:val="009960E4"/>
    <w:rsid w:val="00997B47"/>
    <w:rsid w:val="009A4015"/>
    <w:rsid w:val="009A5211"/>
    <w:rsid w:val="009A7EA0"/>
    <w:rsid w:val="009B1502"/>
    <w:rsid w:val="009B459B"/>
    <w:rsid w:val="009B5A18"/>
    <w:rsid w:val="009B5AB6"/>
    <w:rsid w:val="009B6128"/>
    <w:rsid w:val="009B7841"/>
    <w:rsid w:val="009B7C6F"/>
    <w:rsid w:val="009C11A4"/>
    <w:rsid w:val="009C39BF"/>
    <w:rsid w:val="009C5F78"/>
    <w:rsid w:val="009D220D"/>
    <w:rsid w:val="009D2423"/>
    <w:rsid w:val="009D3520"/>
    <w:rsid w:val="009D58D8"/>
    <w:rsid w:val="009D61C2"/>
    <w:rsid w:val="009D7E3B"/>
    <w:rsid w:val="009E31EC"/>
    <w:rsid w:val="009E43A6"/>
    <w:rsid w:val="009E775A"/>
    <w:rsid w:val="009F1F94"/>
    <w:rsid w:val="009F2CED"/>
    <w:rsid w:val="009F4134"/>
    <w:rsid w:val="009F64C8"/>
    <w:rsid w:val="00A003DC"/>
    <w:rsid w:val="00A00672"/>
    <w:rsid w:val="00A00807"/>
    <w:rsid w:val="00A04774"/>
    <w:rsid w:val="00A059A5"/>
    <w:rsid w:val="00A05BE4"/>
    <w:rsid w:val="00A05EA5"/>
    <w:rsid w:val="00A101FC"/>
    <w:rsid w:val="00A10AA3"/>
    <w:rsid w:val="00A10E16"/>
    <w:rsid w:val="00A11E6B"/>
    <w:rsid w:val="00A12F0B"/>
    <w:rsid w:val="00A13474"/>
    <w:rsid w:val="00A166E6"/>
    <w:rsid w:val="00A172DA"/>
    <w:rsid w:val="00A178EA"/>
    <w:rsid w:val="00A2328D"/>
    <w:rsid w:val="00A23392"/>
    <w:rsid w:val="00A2405E"/>
    <w:rsid w:val="00A243ED"/>
    <w:rsid w:val="00A25152"/>
    <w:rsid w:val="00A260A1"/>
    <w:rsid w:val="00A307A8"/>
    <w:rsid w:val="00A343E6"/>
    <w:rsid w:val="00A40861"/>
    <w:rsid w:val="00A413AA"/>
    <w:rsid w:val="00A438A1"/>
    <w:rsid w:val="00A45FCC"/>
    <w:rsid w:val="00A46119"/>
    <w:rsid w:val="00A5048D"/>
    <w:rsid w:val="00A55F3B"/>
    <w:rsid w:val="00A57E57"/>
    <w:rsid w:val="00A61418"/>
    <w:rsid w:val="00A616D5"/>
    <w:rsid w:val="00A6208F"/>
    <w:rsid w:val="00A626EB"/>
    <w:rsid w:val="00A631E3"/>
    <w:rsid w:val="00A63B0E"/>
    <w:rsid w:val="00A63FC3"/>
    <w:rsid w:val="00A64AFA"/>
    <w:rsid w:val="00A65FD1"/>
    <w:rsid w:val="00A66E5E"/>
    <w:rsid w:val="00A7046B"/>
    <w:rsid w:val="00A7194C"/>
    <w:rsid w:val="00A75D0A"/>
    <w:rsid w:val="00A77D5A"/>
    <w:rsid w:val="00A82013"/>
    <w:rsid w:val="00A8452F"/>
    <w:rsid w:val="00A84CFE"/>
    <w:rsid w:val="00A858F2"/>
    <w:rsid w:val="00A8612B"/>
    <w:rsid w:val="00A86704"/>
    <w:rsid w:val="00A87A49"/>
    <w:rsid w:val="00A87FC5"/>
    <w:rsid w:val="00A9074A"/>
    <w:rsid w:val="00A9340D"/>
    <w:rsid w:val="00AA074B"/>
    <w:rsid w:val="00AA0AE0"/>
    <w:rsid w:val="00AA13C6"/>
    <w:rsid w:val="00AA40F1"/>
    <w:rsid w:val="00AA4E10"/>
    <w:rsid w:val="00AA5ADB"/>
    <w:rsid w:val="00AA7FED"/>
    <w:rsid w:val="00AB5CE6"/>
    <w:rsid w:val="00AB7176"/>
    <w:rsid w:val="00AC0D4E"/>
    <w:rsid w:val="00AC12C6"/>
    <w:rsid w:val="00AC17DC"/>
    <w:rsid w:val="00AC44E2"/>
    <w:rsid w:val="00AD61D3"/>
    <w:rsid w:val="00AD6A20"/>
    <w:rsid w:val="00AD6F5C"/>
    <w:rsid w:val="00AE2918"/>
    <w:rsid w:val="00AE674C"/>
    <w:rsid w:val="00AE7973"/>
    <w:rsid w:val="00AF72C4"/>
    <w:rsid w:val="00B0638E"/>
    <w:rsid w:val="00B06ACC"/>
    <w:rsid w:val="00B10EDB"/>
    <w:rsid w:val="00B123ED"/>
    <w:rsid w:val="00B13570"/>
    <w:rsid w:val="00B1396B"/>
    <w:rsid w:val="00B13AFB"/>
    <w:rsid w:val="00B14213"/>
    <w:rsid w:val="00B143FA"/>
    <w:rsid w:val="00B151B8"/>
    <w:rsid w:val="00B20797"/>
    <w:rsid w:val="00B22CB3"/>
    <w:rsid w:val="00B2398F"/>
    <w:rsid w:val="00B23E60"/>
    <w:rsid w:val="00B24F0E"/>
    <w:rsid w:val="00B25735"/>
    <w:rsid w:val="00B26D8B"/>
    <w:rsid w:val="00B2753F"/>
    <w:rsid w:val="00B27621"/>
    <w:rsid w:val="00B32399"/>
    <w:rsid w:val="00B3310E"/>
    <w:rsid w:val="00B332B5"/>
    <w:rsid w:val="00B33509"/>
    <w:rsid w:val="00B34029"/>
    <w:rsid w:val="00B35B16"/>
    <w:rsid w:val="00B36CA5"/>
    <w:rsid w:val="00B4116D"/>
    <w:rsid w:val="00B47C49"/>
    <w:rsid w:val="00B47E58"/>
    <w:rsid w:val="00B507CD"/>
    <w:rsid w:val="00B50DFF"/>
    <w:rsid w:val="00B5210A"/>
    <w:rsid w:val="00B53DD3"/>
    <w:rsid w:val="00B547DA"/>
    <w:rsid w:val="00B556A4"/>
    <w:rsid w:val="00B55E78"/>
    <w:rsid w:val="00B63FD4"/>
    <w:rsid w:val="00B6417B"/>
    <w:rsid w:val="00B64E55"/>
    <w:rsid w:val="00B66164"/>
    <w:rsid w:val="00B7059D"/>
    <w:rsid w:val="00B72C82"/>
    <w:rsid w:val="00B72FCD"/>
    <w:rsid w:val="00B73C93"/>
    <w:rsid w:val="00B73F34"/>
    <w:rsid w:val="00B821C5"/>
    <w:rsid w:val="00B84100"/>
    <w:rsid w:val="00B85F8B"/>
    <w:rsid w:val="00B8775E"/>
    <w:rsid w:val="00B87762"/>
    <w:rsid w:val="00B92ACE"/>
    <w:rsid w:val="00B935D1"/>
    <w:rsid w:val="00B979B4"/>
    <w:rsid w:val="00BA0252"/>
    <w:rsid w:val="00BA42A7"/>
    <w:rsid w:val="00BA480F"/>
    <w:rsid w:val="00BA4A03"/>
    <w:rsid w:val="00BA5AA7"/>
    <w:rsid w:val="00BA5DA2"/>
    <w:rsid w:val="00BB1C39"/>
    <w:rsid w:val="00BC2E92"/>
    <w:rsid w:val="00BC52D7"/>
    <w:rsid w:val="00BD099A"/>
    <w:rsid w:val="00BD49DB"/>
    <w:rsid w:val="00BD5BC0"/>
    <w:rsid w:val="00BD6866"/>
    <w:rsid w:val="00BD7829"/>
    <w:rsid w:val="00BD794E"/>
    <w:rsid w:val="00BE0AE4"/>
    <w:rsid w:val="00BF36DC"/>
    <w:rsid w:val="00BF6EDD"/>
    <w:rsid w:val="00C001A5"/>
    <w:rsid w:val="00C003E2"/>
    <w:rsid w:val="00C018DA"/>
    <w:rsid w:val="00C01F6B"/>
    <w:rsid w:val="00C02415"/>
    <w:rsid w:val="00C03BC8"/>
    <w:rsid w:val="00C06F5E"/>
    <w:rsid w:val="00C10B0B"/>
    <w:rsid w:val="00C114D1"/>
    <w:rsid w:val="00C11F0C"/>
    <w:rsid w:val="00C1209E"/>
    <w:rsid w:val="00C134B9"/>
    <w:rsid w:val="00C142C6"/>
    <w:rsid w:val="00C1655C"/>
    <w:rsid w:val="00C208CA"/>
    <w:rsid w:val="00C221C2"/>
    <w:rsid w:val="00C22F44"/>
    <w:rsid w:val="00C240C6"/>
    <w:rsid w:val="00C242D1"/>
    <w:rsid w:val="00C24E3E"/>
    <w:rsid w:val="00C25780"/>
    <w:rsid w:val="00C2651F"/>
    <w:rsid w:val="00C26C37"/>
    <w:rsid w:val="00C27BE6"/>
    <w:rsid w:val="00C3177A"/>
    <w:rsid w:val="00C31DB7"/>
    <w:rsid w:val="00C33B14"/>
    <w:rsid w:val="00C35BF7"/>
    <w:rsid w:val="00C40886"/>
    <w:rsid w:val="00C41435"/>
    <w:rsid w:val="00C452A0"/>
    <w:rsid w:val="00C45F11"/>
    <w:rsid w:val="00C466C0"/>
    <w:rsid w:val="00C468C0"/>
    <w:rsid w:val="00C47BEC"/>
    <w:rsid w:val="00C53731"/>
    <w:rsid w:val="00C64A56"/>
    <w:rsid w:val="00C67457"/>
    <w:rsid w:val="00C72160"/>
    <w:rsid w:val="00C72289"/>
    <w:rsid w:val="00C74719"/>
    <w:rsid w:val="00C75699"/>
    <w:rsid w:val="00C75AE3"/>
    <w:rsid w:val="00C76E71"/>
    <w:rsid w:val="00C81CA5"/>
    <w:rsid w:val="00C838DE"/>
    <w:rsid w:val="00C85607"/>
    <w:rsid w:val="00C859FF"/>
    <w:rsid w:val="00C86AF8"/>
    <w:rsid w:val="00C86D19"/>
    <w:rsid w:val="00C87B8E"/>
    <w:rsid w:val="00C93F3C"/>
    <w:rsid w:val="00C94184"/>
    <w:rsid w:val="00C94AA3"/>
    <w:rsid w:val="00C9666B"/>
    <w:rsid w:val="00C97ECF"/>
    <w:rsid w:val="00CA2C4B"/>
    <w:rsid w:val="00CA7D93"/>
    <w:rsid w:val="00CB218B"/>
    <w:rsid w:val="00CB2A29"/>
    <w:rsid w:val="00CB37ED"/>
    <w:rsid w:val="00CB3C16"/>
    <w:rsid w:val="00CB6EAC"/>
    <w:rsid w:val="00CB7685"/>
    <w:rsid w:val="00CC150C"/>
    <w:rsid w:val="00CC3BA7"/>
    <w:rsid w:val="00CC6D3A"/>
    <w:rsid w:val="00CD13ED"/>
    <w:rsid w:val="00CD1B8B"/>
    <w:rsid w:val="00CD2DF1"/>
    <w:rsid w:val="00CD5A0D"/>
    <w:rsid w:val="00CD612E"/>
    <w:rsid w:val="00CE2346"/>
    <w:rsid w:val="00CE4E27"/>
    <w:rsid w:val="00CE5047"/>
    <w:rsid w:val="00CE53B8"/>
    <w:rsid w:val="00CE626A"/>
    <w:rsid w:val="00CE786B"/>
    <w:rsid w:val="00CF0452"/>
    <w:rsid w:val="00CF4B02"/>
    <w:rsid w:val="00CF61E2"/>
    <w:rsid w:val="00CF65EF"/>
    <w:rsid w:val="00CF7CFF"/>
    <w:rsid w:val="00D00500"/>
    <w:rsid w:val="00D00A0F"/>
    <w:rsid w:val="00D02FE8"/>
    <w:rsid w:val="00D04192"/>
    <w:rsid w:val="00D04BE0"/>
    <w:rsid w:val="00D06528"/>
    <w:rsid w:val="00D06553"/>
    <w:rsid w:val="00D1028C"/>
    <w:rsid w:val="00D11331"/>
    <w:rsid w:val="00D1148C"/>
    <w:rsid w:val="00D12B8C"/>
    <w:rsid w:val="00D1348B"/>
    <w:rsid w:val="00D155C4"/>
    <w:rsid w:val="00D167A0"/>
    <w:rsid w:val="00D167FF"/>
    <w:rsid w:val="00D201B1"/>
    <w:rsid w:val="00D20402"/>
    <w:rsid w:val="00D21022"/>
    <w:rsid w:val="00D235B4"/>
    <w:rsid w:val="00D241CA"/>
    <w:rsid w:val="00D25766"/>
    <w:rsid w:val="00D26987"/>
    <w:rsid w:val="00D30F88"/>
    <w:rsid w:val="00D3272A"/>
    <w:rsid w:val="00D35058"/>
    <w:rsid w:val="00D36C32"/>
    <w:rsid w:val="00D46B7E"/>
    <w:rsid w:val="00D47D7F"/>
    <w:rsid w:val="00D5057E"/>
    <w:rsid w:val="00D51BD0"/>
    <w:rsid w:val="00D51CF2"/>
    <w:rsid w:val="00D530EA"/>
    <w:rsid w:val="00D53F44"/>
    <w:rsid w:val="00D548FB"/>
    <w:rsid w:val="00D565BC"/>
    <w:rsid w:val="00D576BE"/>
    <w:rsid w:val="00D57795"/>
    <w:rsid w:val="00D61321"/>
    <w:rsid w:val="00D66DC9"/>
    <w:rsid w:val="00D705AA"/>
    <w:rsid w:val="00D70EBC"/>
    <w:rsid w:val="00D720A4"/>
    <w:rsid w:val="00D76085"/>
    <w:rsid w:val="00D77C19"/>
    <w:rsid w:val="00D804D8"/>
    <w:rsid w:val="00D8250C"/>
    <w:rsid w:val="00D82905"/>
    <w:rsid w:val="00D82B7B"/>
    <w:rsid w:val="00D82DE7"/>
    <w:rsid w:val="00D840DB"/>
    <w:rsid w:val="00D87028"/>
    <w:rsid w:val="00D95068"/>
    <w:rsid w:val="00D95FE2"/>
    <w:rsid w:val="00D96E6B"/>
    <w:rsid w:val="00DA102A"/>
    <w:rsid w:val="00DA4667"/>
    <w:rsid w:val="00DA5DDE"/>
    <w:rsid w:val="00DB2711"/>
    <w:rsid w:val="00DB600F"/>
    <w:rsid w:val="00DC35B4"/>
    <w:rsid w:val="00DC3B54"/>
    <w:rsid w:val="00DC4E9F"/>
    <w:rsid w:val="00DC57A6"/>
    <w:rsid w:val="00DC6572"/>
    <w:rsid w:val="00DD101D"/>
    <w:rsid w:val="00DD1883"/>
    <w:rsid w:val="00DD1C4E"/>
    <w:rsid w:val="00DD4F3C"/>
    <w:rsid w:val="00DE130B"/>
    <w:rsid w:val="00DE38A6"/>
    <w:rsid w:val="00DE7106"/>
    <w:rsid w:val="00DE7800"/>
    <w:rsid w:val="00DF0D32"/>
    <w:rsid w:val="00DF34C7"/>
    <w:rsid w:val="00DF43D1"/>
    <w:rsid w:val="00DF5B5E"/>
    <w:rsid w:val="00DF6BE6"/>
    <w:rsid w:val="00E0127A"/>
    <w:rsid w:val="00E029C5"/>
    <w:rsid w:val="00E074FA"/>
    <w:rsid w:val="00E1173D"/>
    <w:rsid w:val="00E1323A"/>
    <w:rsid w:val="00E178A7"/>
    <w:rsid w:val="00E20300"/>
    <w:rsid w:val="00E20350"/>
    <w:rsid w:val="00E2298B"/>
    <w:rsid w:val="00E25107"/>
    <w:rsid w:val="00E273C0"/>
    <w:rsid w:val="00E30D6C"/>
    <w:rsid w:val="00E3575B"/>
    <w:rsid w:val="00E40B64"/>
    <w:rsid w:val="00E41E84"/>
    <w:rsid w:val="00E42BE2"/>
    <w:rsid w:val="00E436F2"/>
    <w:rsid w:val="00E43F13"/>
    <w:rsid w:val="00E443AD"/>
    <w:rsid w:val="00E45736"/>
    <w:rsid w:val="00E45884"/>
    <w:rsid w:val="00E46AAE"/>
    <w:rsid w:val="00E51E41"/>
    <w:rsid w:val="00E571BB"/>
    <w:rsid w:val="00E60B0A"/>
    <w:rsid w:val="00E61544"/>
    <w:rsid w:val="00E620F6"/>
    <w:rsid w:val="00E65242"/>
    <w:rsid w:val="00E70D95"/>
    <w:rsid w:val="00E74CCD"/>
    <w:rsid w:val="00E77192"/>
    <w:rsid w:val="00E82214"/>
    <w:rsid w:val="00E83953"/>
    <w:rsid w:val="00E8637D"/>
    <w:rsid w:val="00E865D5"/>
    <w:rsid w:val="00E86D36"/>
    <w:rsid w:val="00E906F2"/>
    <w:rsid w:val="00E90FCC"/>
    <w:rsid w:val="00E91528"/>
    <w:rsid w:val="00E926D0"/>
    <w:rsid w:val="00E9700D"/>
    <w:rsid w:val="00EA38BC"/>
    <w:rsid w:val="00EA3FCC"/>
    <w:rsid w:val="00EA47F8"/>
    <w:rsid w:val="00EA4EF1"/>
    <w:rsid w:val="00EA6457"/>
    <w:rsid w:val="00EB0F3E"/>
    <w:rsid w:val="00EB172D"/>
    <w:rsid w:val="00EB2D09"/>
    <w:rsid w:val="00EB4303"/>
    <w:rsid w:val="00EB5A50"/>
    <w:rsid w:val="00EB5ACB"/>
    <w:rsid w:val="00EB6393"/>
    <w:rsid w:val="00EB756A"/>
    <w:rsid w:val="00EC0FE9"/>
    <w:rsid w:val="00EC28AB"/>
    <w:rsid w:val="00EC344D"/>
    <w:rsid w:val="00EC6824"/>
    <w:rsid w:val="00ED07AD"/>
    <w:rsid w:val="00ED2316"/>
    <w:rsid w:val="00ED27AB"/>
    <w:rsid w:val="00ED6064"/>
    <w:rsid w:val="00ED70F3"/>
    <w:rsid w:val="00EE35FF"/>
    <w:rsid w:val="00EE5D5F"/>
    <w:rsid w:val="00EF05CE"/>
    <w:rsid w:val="00EF41EA"/>
    <w:rsid w:val="00EF4692"/>
    <w:rsid w:val="00EF6EC9"/>
    <w:rsid w:val="00EF77BF"/>
    <w:rsid w:val="00F05D7D"/>
    <w:rsid w:val="00F0763B"/>
    <w:rsid w:val="00F10228"/>
    <w:rsid w:val="00F12996"/>
    <w:rsid w:val="00F165C0"/>
    <w:rsid w:val="00F169E3"/>
    <w:rsid w:val="00F20C36"/>
    <w:rsid w:val="00F25948"/>
    <w:rsid w:val="00F25BBA"/>
    <w:rsid w:val="00F260EB"/>
    <w:rsid w:val="00F31069"/>
    <w:rsid w:val="00F3287B"/>
    <w:rsid w:val="00F34762"/>
    <w:rsid w:val="00F34BF3"/>
    <w:rsid w:val="00F350CD"/>
    <w:rsid w:val="00F359FA"/>
    <w:rsid w:val="00F35D9E"/>
    <w:rsid w:val="00F379FD"/>
    <w:rsid w:val="00F40687"/>
    <w:rsid w:val="00F41913"/>
    <w:rsid w:val="00F42E79"/>
    <w:rsid w:val="00F43100"/>
    <w:rsid w:val="00F43D1C"/>
    <w:rsid w:val="00F504D5"/>
    <w:rsid w:val="00F50D19"/>
    <w:rsid w:val="00F55FBC"/>
    <w:rsid w:val="00F567A9"/>
    <w:rsid w:val="00F57887"/>
    <w:rsid w:val="00F57DE5"/>
    <w:rsid w:val="00F60E67"/>
    <w:rsid w:val="00F63C68"/>
    <w:rsid w:val="00F6457B"/>
    <w:rsid w:val="00F66350"/>
    <w:rsid w:val="00F66C54"/>
    <w:rsid w:val="00F719D8"/>
    <w:rsid w:val="00F71D96"/>
    <w:rsid w:val="00F71E3B"/>
    <w:rsid w:val="00F720F6"/>
    <w:rsid w:val="00F74061"/>
    <w:rsid w:val="00F74539"/>
    <w:rsid w:val="00F75A83"/>
    <w:rsid w:val="00F77040"/>
    <w:rsid w:val="00F8239D"/>
    <w:rsid w:val="00F826BD"/>
    <w:rsid w:val="00F83C20"/>
    <w:rsid w:val="00F86C31"/>
    <w:rsid w:val="00F87E21"/>
    <w:rsid w:val="00F87F61"/>
    <w:rsid w:val="00F90F0B"/>
    <w:rsid w:val="00F934A6"/>
    <w:rsid w:val="00F95E3E"/>
    <w:rsid w:val="00F96C59"/>
    <w:rsid w:val="00FA0836"/>
    <w:rsid w:val="00FA0F96"/>
    <w:rsid w:val="00FA1CF5"/>
    <w:rsid w:val="00FA304C"/>
    <w:rsid w:val="00FA3256"/>
    <w:rsid w:val="00FA3288"/>
    <w:rsid w:val="00FB39B6"/>
    <w:rsid w:val="00FB3DD6"/>
    <w:rsid w:val="00FB4DC8"/>
    <w:rsid w:val="00FB725F"/>
    <w:rsid w:val="00FC1088"/>
    <w:rsid w:val="00FC1F3A"/>
    <w:rsid w:val="00FC21BD"/>
    <w:rsid w:val="00FC3D84"/>
    <w:rsid w:val="00FC461C"/>
    <w:rsid w:val="00FC58D6"/>
    <w:rsid w:val="00FC68D2"/>
    <w:rsid w:val="00FD0430"/>
    <w:rsid w:val="00FD0535"/>
    <w:rsid w:val="00FD08FD"/>
    <w:rsid w:val="00FE0BEF"/>
    <w:rsid w:val="00FE1010"/>
    <w:rsid w:val="00FE18EE"/>
    <w:rsid w:val="00FE2F4B"/>
    <w:rsid w:val="00FE31F3"/>
    <w:rsid w:val="00FE3B5A"/>
    <w:rsid w:val="00FF1A47"/>
    <w:rsid w:val="00FF1C4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D7EB5"/>
  <w15:chartTrackingRefBased/>
  <w15:docId w15:val="{16CD140A-05C6-403A-8CEC-2A254CC7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40440"/>
  </w:style>
  <w:style w:type="paragraph" w:styleId="10">
    <w:name w:val="heading 1"/>
    <w:aliases w:val="H1 Char,H1,Head1,Heading apps,h1,BMS Heading 1,H11,H12,H13,H14,H15,H16,H17,Outline1,Level 1 Topic Heading,Header1,Heading 1-ERI,l1,Head 1 (Chapter heading),Head 1,Head 11,Head 12,Head 111,Head 13,Head 112,Head 14,Head 113,Head 15,Head 114"/>
    <w:basedOn w:val="a0"/>
    <w:next w:val="a0"/>
    <w:link w:val="1Char"/>
    <w:qFormat/>
    <w:rsid w:val="00B35B16"/>
    <w:pPr>
      <w:keepNext/>
      <w:spacing w:after="0" w:line="240" w:lineRule="auto"/>
      <w:outlineLvl w:val="0"/>
    </w:pPr>
    <w:rPr>
      <w:rFonts w:ascii="Times New Roman" w:eastAsia="Times New Roman" w:hAnsi="Times New Roman" w:cs="Times New Roman"/>
      <w:b/>
      <w:bCs/>
      <w:sz w:val="24"/>
      <w:szCs w:val="24"/>
      <w:lang w:eastAsia="el-GR"/>
    </w:rPr>
  </w:style>
  <w:style w:type="paragraph" w:styleId="20">
    <w:name w:val="heading 2"/>
    <w:aliases w:val="2,Header 2,h2,Heading Bug,H2,Sub-Head1,Heading 2- no#,H21,H22,H23,H2Normal,Sub Head,H211,H212,H221,H2111,H24,H213,H222,H2112,H231,H2121,H2211,H21111,H25,H26,H214,H223,H2113,H27,H215,H224,H2114,H28,H216,H225,H2115,H232,H241,H2122,H2212,ni2"/>
    <w:basedOn w:val="a0"/>
    <w:next w:val="a0"/>
    <w:link w:val="2Char"/>
    <w:unhideWhenUsed/>
    <w:qFormat/>
    <w:rsid w:val="00B35B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0">
    <w:name w:val="heading 3"/>
    <w:aliases w:val="H3,Proposa,Project 3,h3,Heading 3 - old,1.2.3.,alltoc,3,Heading 4 Proposal,h31,h32,Bold Head,bh,(1.1.1),hd3,Minor,1.1.1 Heading,0,Heading 2.3,(Alt+3),Titles,(Alt+3)1,(Alt+3)2,(Alt+3)3,(Alt+3)4,(Alt+3)5,(Alt+3)6,(Alt+3)11,(Alt+3)21,l3,H31,H"/>
    <w:basedOn w:val="a0"/>
    <w:next w:val="a0"/>
    <w:link w:val="3Char"/>
    <w:unhideWhenUsed/>
    <w:qFormat/>
    <w:rsid w:val="00B35B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0">
    <w:name w:val="heading 4"/>
    <w:basedOn w:val="a0"/>
    <w:next w:val="a0"/>
    <w:link w:val="4Char"/>
    <w:unhideWhenUsed/>
    <w:qFormat/>
    <w:rsid w:val="00B35B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0">
    <w:name w:val="heading 5"/>
    <w:aliases w:val="H5,H51,h5,H52,H511,H53,H512,H521,H5111,H54,H513,H55,H514,H56,H515,H522,H5112,H531,H5121,H541,H5131,H551,H5141,H57,H516,H523,H5113,H532,H5122,H542,H5132,H552,H5142,H58,H517,H524,H5114,H533,H5123,H543,H5133,H553,H5143,H59,H518,H525,H5115,ti"/>
    <w:basedOn w:val="40"/>
    <w:next w:val="a0"/>
    <w:link w:val="5Char"/>
    <w:uiPriority w:val="9"/>
    <w:qFormat/>
    <w:rsid w:val="00B35B16"/>
    <w:pPr>
      <w:keepLines w:val="0"/>
      <w:suppressAutoHyphens/>
      <w:spacing w:before="200" w:after="200" w:line="280" w:lineRule="exact"/>
      <w:ind w:left="1859" w:hanging="1008"/>
      <w:jc w:val="both"/>
      <w:outlineLvl w:val="4"/>
    </w:pPr>
    <w:rPr>
      <w:rFonts w:ascii="Tahoma" w:eastAsia="SimSun" w:hAnsi="Tahoma" w:cs="Calibri"/>
      <w:b/>
      <w:bCs/>
      <w:iCs w:val="0"/>
      <w:color w:val="333399"/>
      <w:szCs w:val="20"/>
      <w:u w:val="single"/>
      <w:lang w:eastAsia="zh-CN"/>
    </w:rPr>
  </w:style>
  <w:style w:type="paragraph" w:styleId="6">
    <w:name w:val="heading 6"/>
    <w:aliases w:val="H6,Char Char,Char Char Char,Char Char + Left:  0 cm,... + Left:  0 cm,...,Char Char Char Char Char Char,hd6,h6, Char Char,H61,H62,H63,H64,H611,H65,H612,H621,H631,H641,H66,H613,H622,H632,H642,H67,H614,Heading 6 Char"/>
    <w:basedOn w:val="a0"/>
    <w:next w:val="a0"/>
    <w:link w:val="6Char"/>
    <w:qFormat/>
    <w:rsid w:val="00B35B16"/>
    <w:pPr>
      <w:spacing w:before="120" w:after="120" w:line="240" w:lineRule="auto"/>
      <w:ind w:left="1152" w:hanging="1152"/>
      <w:jc w:val="both"/>
      <w:outlineLvl w:val="5"/>
    </w:pPr>
    <w:rPr>
      <w:rFonts w:ascii="Tahoma" w:eastAsia="SimSun" w:hAnsi="Tahoma" w:cs="Tahoma"/>
      <w:b/>
      <w:szCs w:val="20"/>
    </w:rPr>
  </w:style>
  <w:style w:type="paragraph" w:styleId="7">
    <w:name w:val="heading 7"/>
    <w:basedOn w:val="a0"/>
    <w:next w:val="a0"/>
    <w:link w:val="7Char"/>
    <w:uiPriority w:val="9"/>
    <w:qFormat/>
    <w:rsid w:val="00B35B16"/>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35"/>
      </w:tabs>
      <w:spacing w:before="120" w:after="60" w:line="240" w:lineRule="auto"/>
      <w:ind w:left="1296" w:hanging="1296"/>
      <w:jc w:val="both"/>
      <w:outlineLvl w:val="6"/>
    </w:pPr>
    <w:rPr>
      <w:rFonts w:ascii="Tahoma" w:eastAsia="SimSun" w:hAnsi="Tahoma" w:cs="Times New Roman"/>
      <w:b/>
      <w:szCs w:val="20"/>
    </w:rPr>
  </w:style>
  <w:style w:type="paragraph" w:styleId="8">
    <w:name w:val="heading 8"/>
    <w:basedOn w:val="a0"/>
    <w:next w:val="a0"/>
    <w:link w:val="8Char"/>
    <w:uiPriority w:val="9"/>
    <w:qFormat/>
    <w:rsid w:val="00B35B16"/>
    <w:pPr>
      <w:tabs>
        <w:tab w:val="left" w:pos="3119"/>
      </w:tabs>
      <w:spacing w:before="120" w:after="60" w:line="240" w:lineRule="auto"/>
      <w:ind w:left="1440" w:hanging="1440"/>
      <w:jc w:val="both"/>
      <w:outlineLvl w:val="7"/>
    </w:pPr>
    <w:rPr>
      <w:rFonts w:ascii="Tahoma" w:eastAsia="SimSun" w:hAnsi="Tahoma" w:cs="Times New Roman"/>
      <w:sz w:val="18"/>
      <w:szCs w:val="20"/>
      <w:u w:val="single"/>
    </w:rPr>
  </w:style>
  <w:style w:type="paragraph" w:styleId="9">
    <w:name w:val="heading 9"/>
    <w:aliases w:val="AC&amp;E_1,App Heading"/>
    <w:basedOn w:val="a0"/>
    <w:next w:val="a0"/>
    <w:link w:val="9Char"/>
    <w:uiPriority w:val="9"/>
    <w:qFormat/>
    <w:rsid w:val="00B35B16"/>
    <w:pPr>
      <w:tabs>
        <w:tab w:val="left" w:pos="3119"/>
      </w:tabs>
      <w:spacing w:before="60" w:after="60" w:line="240" w:lineRule="auto"/>
      <w:ind w:left="1584" w:hanging="1584"/>
      <w:outlineLvl w:val="8"/>
    </w:pPr>
    <w:rPr>
      <w:rFonts w:ascii="Tahoma" w:eastAsia="SimSun" w:hAnsi="Tahoma" w:cs="Times New Roman"/>
      <w:sz w:val="18"/>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H1 Char Char,H1 Char1,Head1 Char,Heading apps Char,h1 Char,BMS Heading 1 Char,H11 Char,H12 Char,H13 Char,H14 Char,H15 Char,H16 Char,H17 Char,Outline1 Char,Level 1 Topic Heading Char,Header1 Char,Heading 1-ERI Char,l1 Char,Head 1 Char"/>
    <w:basedOn w:val="a1"/>
    <w:link w:val="10"/>
    <w:rsid w:val="00B35B16"/>
    <w:rPr>
      <w:rFonts w:ascii="Times New Roman" w:eastAsia="Times New Roman" w:hAnsi="Times New Roman" w:cs="Times New Roman"/>
      <w:b/>
      <w:bCs/>
      <w:sz w:val="24"/>
      <w:szCs w:val="24"/>
      <w:lang w:eastAsia="el-GR"/>
    </w:rPr>
  </w:style>
  <w:style w:type="character" w:customStyle="1" w:styleId="2Char">
    <w:name w:val="Επικεφαλίδα 2 Char"/>
    <w:aliases w:val="2 Char,Header 2 Char,h2 Char,Heading Bug Char,H2 Char,Sub-Head1 Char,Heading 2- no# Char,H21 Char,H22 Char,H23 Char,H2Normal Char,Sub Head Char,H211 Char,H212 Char,H221 Char,H2111 Char,H24 Char,H213 Char,H222 Char,H2112 Char,H231 Char"/>
    <w:basedOn w:val="a1"/>
    <w:link w:val="20"/>
    <w:uiPriority w:val="9"/>
    <w:rsid w:val="00B35B16"/>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aliases w:val="H3 Char,Proposa Char,Project 3 Char,h3 Char,Heading 3 - old Char,1.2.3. Char,alltoc Char,3 Char,Heading 4 Proposal Char,h31 Char,h32 Char,Bold Head Char,bh Char,(1.1.1) Char,hd3 Char,Minor Char,1.1.1 Heading Char,0 Char,(Alt+3) Char"/>
    <w:basedOn w:val="a1"/>
    <w:link w:val="30"/>
    <w:uiPriority w:val="9"/>
    <w:rsid w:val="00B35B16"/>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1"/>
    <w:link w:val="40"/>
    <w:uiPriority w:val="9"/>
    <w:rsid w:val="00B35B16"/>
    <w:rPr>
      <w:rFonts w:asciiTheme="majorHAnsi" w:eastAsiaTheme="majorEastAsia" w:hAnsiTheme="majorHAnsi" w:cstheme="majorBidi"/>
      <w:i/>
      <w:iCs/>
      <w:color w:val="2F5496" w:themeColor="accent1" w:themeShade="BF"/>
    </w:rPr>
  </w:style>
  <w:style w:type="character" w:customStyle="1" w:styleId="5Char">
    <w:name w:val="Επικεφαλίδα 5 Char"/>
    <w:aliases w:val="H5 Char,H51 Char,h5 Char,H52 Char,H511 Char,H53 Char,H512 Char,H521 Char,H5111 Char,H54 Char,H513 Char,H55 Char,H514 Char,H56 Char,H515 Char,H522 Char,H5112 Char,H531 Char,H5121 Char,H541 Char,H5131 Char,H551 Char,H5141 Char,H57 Char"/>
    <w:basedOn w:val="a1"/>
    <w:link w:val="50"/>
    <w:uiPriority w:val="9"/>
    <w:rsid w:val="00B35B16"/>
    <w:rPr>
      <w:rFonts w:ascii="Tahoma" w:eastAsia="SimSun" w:hAnsi="Tahoma" w:cs="Calibri"/>
      <w:b/>
      <w:bCs/>
      <w:i/>
      <w:color w:val="333399"/>
      <w:szCs w:val="20"/>
      <w:u w:val="single"/>
      <w:lang w:eastAsia="zh-CN"/>
    </w:rPr>
  </w:style>
  <w:style w:type="character" w:customStyle="1" w:styleId="6Char">
    <w:name w:val="Επικεφαλίδα 6 Char"/>
    <w:aliases w:val="H6 Char,Char Char Char1,Char Char Char Char,Char Char + Left:  0 cm Char,... + Left:  0 cm Char,... Char,Char Char Char Char Char Char Char,hd6 Char,h6 Char, Char Char Char,H61 Char,H62 Char,H63 Char,H64 Char,H611 Char,H65 Char"/>
    <w:basedOn w:val="a1"/>
    <w:link w:val="6"/>
    <w:uiPriority w:val="9"/>
    <w:rsid w:val="00B35B16"/>
    <w:rPr>
      <w:rFonts w:ascii="Tahoma" w:eastAsia="SimSun" w:hAnsi="Tahoma" w:cs="Tahoma"/>
      <w:b/>
      <w:szCs w:val="20"/>
    </w:rPr>
  </w:style>
  <w:style w:type="character" w:customStyle="1" w:styleId="7Char">
    <w:name w:val="Επικεφαλίδα 7 Char"/>
    <w:basedOn w:val="a1"/>
    <w:link w:val="7"/>
    <w:uiPriority w:val="9"/>
    <w:rsid w:val="00B35B16"/>
    <w:rPr>
      <w:rFonts w:ascii="Tahoma" w:eastAsia="SimSun" w:hAnsi="Tahoma" w:cs="Times New Roman"/>
      <w:b/>
      <w:szCs w:val="20"/>
      <w:shd w:val="clear" w:color="auto" w:fill="BFBFBF" w:themeFill="background1" w:themeFillShade="BF"/>
    </w:rPr>
  </w:style>
  <w:style w:type="character" w:customStyle="1" w:styleId="8Char">
    <w:name w:val="Επικεφαλίδα 8 Char"/>
    <w:basedOn w:val="a1"/>
    <w:link w:val="8"/>
    <w:uiPriority w:val="9"/>
    <w:rsid w:val="00B35B16"/>
    <w:rPr>
      <w:rFonts w:ascii="Tahoma" w:eastAsia="SimSun" w:hAnsi="Tahoma" w:cs="Times New Roman"/>
      <w:sz w:val="18"/>
      <w:szCs w:val="20"/>
      <w:u w:val="single"/>
    </w:rPr>
  </w:style>
  <w:style w:type="character" w:customStyle="1" w:styleId="9Char">
    <w:name w:val="Επικεφαλίδα 9 Char"/>
    <w:aliases w:val="AC&amp;E_1 Char,App Heading Char"/>
    <w:basedOn w:val="a1"/>
    <w:link w:val="9"/>
    <w:uiPriority w:val="9"/>
    <w:rsid w:val="00B35B16"/>
    <w:rPr>
      <w:rFonts w:ascii="Tahoma" w:eastAsia="SimSun" w:hAnsi="Tahoma" w:cs="Times New Roman"/>
      <w:sz w:val="18"/>
      <w:szCs w:val="20"/>
      <w:u w:val="single"/>
    </w:rPr>
  </w:style>
  <w:style w:type="paragraph" w:styleId="a4">
    <w:name w:val="header"/>
    <w:aliases w:val="hd Char,hd"/>
    <w:basedOn w:val="a0"/>
    <w:link w:val="Char"/>
    <w:unhideWhenUsed/>
    <w:rsid w:val="00B35B16"/>
    <w:pPr>
      <w:tabs>
        <w:tab w:val="center" w:pos="4153"/>
        <w:tab w:val="right" w:pos="8306"/>
      </w:tabs>
      <w:spacing w:after="0" w:line="240" w:lineRule="auto"/>
    </w:pPr>
  </w:style>
  <w:style w:type="character" w:customStyle="1" w:styleId="Char">
    <w:name w:val="Κεφαλίδα Char"/>
    <w:aliases w:val="hd Char Char,hd Char1"/>
    <w:basedOn w:val="a1"/>
    <w:link w:val="a4"/>
    <w:uiPriority w:val="99"/>
    <w:rsid w:val="00B35B16"/>
  </w:style>
  <w:style w:type="paragraph" w:styleId="a5">
    <w:name w:val="footer"/>
    <w:aliases w:val="ft,fo"/>
    <w:basedOn w:val="a0"/>
    <w:link w:val="Char0"/>
    <w:unhideWhenUsed/>
    <w:qFormat/>
    <w:rsid w:val="00B35B16"/>
    <w:pPr>
      <w:tabs>
        <w:tab w:val="center" w:pos="4153"/>
        <w:tab w:val="right" w:pos="8306"/>
      </w:tabs>
      <w:spacing w:after="0" w:line="240" w:lineRule="auto"/>
    </w:pPr>
  </w:style>
  <w:style w:type="character" w:customStyle="1" w:styleId="Char0">
    <w:name w:val="Υποσέλιδο Char"/>
    <w:aliases w:val="ft Char,fo Char"/>
    <w:basedOn w:val="a1"/>
    <w:link w:val="a5"/>
    <w:uiPriority w:val="99"/>
    <w:qFormat/>
    <w:rsid w:val="00B35B16"/>
  </w:style>
  <w:style w:type="character" w:styleId="a6">
    <w:name w:val="page number"/>
    <w:basedOn w:val="a1"/>
    <w:rsid w:val="00B35B16"/>
  </w:style>
  <w:style w:type="paragraph" w:styleId="a7">
    <w:name w:val="List Paragraph"/>
    <w:aliases w:val="Bullet21,Bullet22,Bullet23,Bullet211,Bullet24,Bullet25,Bullet26,Bullet27,bl11,Bullet212,Bullet28,bl12,Bullet213,Bullet29,bl13,Bullet214,Bullet210,Bullet215,Γράφημα,Bullet List,FooterText,numbered,List Paragraph1,Paragraphe de liste1,列出"/>
    <w:basedOn w:val="a0"/>
    <w:link w:val="Char1"/>
    <w:uiPriority w:val="1"/>
    <w:qFormat/>
    <w:rsid w:val="00B35B16"/>
    <w:pPr>
      <w:spacing w:after="0" w:line="240" w:lineRule="auto"/>
      <w:ind w:left="720"/>
      <w:contextualSpacing/>
    </w:pPr>
    <w:rPr>
      <w:lang w:val="en-US"/>
    </w:rPr>
  </w:style>
  <w:style w:type="paragraph" w:customStyle="1" w:styleId="Standard">
    <w:name w:val="Standard"/>
    <w:uiPriority w:val="99"/>
    <w:rsid w:val="00B35B16"/>
    <w:pPr>
      <w:suppressAutoHyphens/>
      <w:autoSpaceDN w:val="0"/>
      <w:spacing w:line="254" w:lineRule="auto"/>
    </w:pPr>
    <w:rPr>
      <w:rFonts w:ascii="Calibri" w:eastAsia="SimSun" w:hAnsi="Calibri" w:cs="Tahoma"/>
      <w:kern w:val="3"/>
    </w:rPr>
  </w:style>
  <w:style w:type="character" w:styleId="-">
    <w:name w:val="Hyperlink"/>
    <w:basedOn w:val="a1"/>
    <w:uiPriority w:val="99"/>
    <w:unhideWhenUsed/>
    <w:rsid w:val="00B35B16"/>
    <w:rPr>
      <w:color w:val="0563C1" w:themeColor="hyperlink"/>
      <w:u w:val="single"/>
    </w:rPr>
  </w:style>
  <w:style w:type="character" w:customStyle="1" w:styleId="11">
    <w:name w:val="Ανεπίλυτη αναφορά1"/>
    <w:basedOn w:val="a1"/>
    <w:uiPriority w:val="99"/>
    <w:semiHidden/>
    <w:unhideWhenUsed/>
    <w:rsid w:val="00B35B16"/>
    <w:rPr>
      <w:color w:val="605E5C"/>
      <w:shd w:val="clear" w:color="auto" w:fill="E1DFDD"/>
    </w:rPr>
  </w:style>
  <w:style w:type="character" w:styleId="a8">
    <w:name w:val="Strong"/>
    <w:uiPriority w:val="22"/>
    <w:qFormat/>
    <w:rsid w:val="00B35B16"/>
    <w:rPr>
      <w:b/>
      <w:bCs/>
    </w:rPr>
  </w:style>
  <w:style w:type="paragraph" w:customStyle="1" w:styleId="12">
    <w:name w:val="Χωρίς διάστιχο1"/>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Char1">
    <w:name w:val="Παράγραφος λίστας Char"/>
    <w:aliases w:val="Bullet21 Char,Bullet22 Char,Bullet23 Char,Bullet211 Char,Bullet24 Char,Bullet25 Char,Bullet26 Char,Bullet27 Char,bl11 Char,Bullet212 Char,Bullet28 Char,bl12 Char,Bullet213 Char,Bullet29 Char,bl13 Char,Bullet214 Char,Bullet210 Char"/>
    <w:link w:val="a7"/>
    <w:uiPriority w:val="1"/>
    <w:qFormat/>
    <w:locked/>
    <w:rsid w:val="00B35B16"/>
    <w:rPr>
      <w:lang w:val="en-US"/>
    </w:rPr>
  </w:style>
  <w:style w:type="paragraph" w:styleId="a9">
    <w:name w:val="Balloon Text"/>
    <w:basedOn w:val="a0"/>
    <w:link w:val="Char2"/>
    <w:unhideWhenUsed/>
    <w:rsid w:val="00B35B16"/>
    <w:pPr>
      <w:spacing w:after="0" w:line="240" w:lineRule="auto"/>
    </w:pPr>
    <w:rPr>
      <w:rFonts w:ascii="Segoe UI" w:hAnsi="Segoe UI" w:cs="Segoe UI"/>
      <w:sz w:val="18"/>
      <w:szCs w:val="18"/>
    </w:rPr>
  </w:style>
  <w:style w:type="character" w:customStyle="1" w:styleId="Char2">
    <w:name w:val="Κείμενο πλαισίου Char"/>
    <w:basedOn w:val="a1"/>
    <w:link w:val="a9"/>
    <w:uiPriority w:val="99"/>
    <w:rsid w:val="00B35B16"/>
    <w:rPr>
      <w:rFonts w:ascii="Segoe UI" w:hAnsi="Segoe UI" w:cs="Segoe UI"/>
      <w:sz w:val="18"/>
      <w:szCs w:val="18"/>
    </w:rPr>
  </w:style>
  <w:style w:type="paragraph" w:styleId="aa">
    <w:name w:val="Body Text Indent"/>
    <w:basedOn w:val="a0"/>
    <w:link w:val="Char3"/>
    <w:unhideWhenUsed/>
    <w:rsid w:val="00B35B16"/>
    <w:pPr>
      <w:spacing w:after="120" w:line="240" w:lineRule="auto"/>
      <w:ind w:left="283"/>
    </w:pPr>
    <w:rPr>
      <w:rFonts w:ascii="Times New Roman" w:eastAsia="Times New Roman" w:hAnsi="Times New Roman" w:cs="Times New Roman"/>
      <w:sz w:val="24"/>
      <w:szCs w:val="24"/>
      <w:lang w:val="en-GB"/>
    </w:rPr>
  </w:style>
  <w:style w:type="character" w:customStyle="1" w:styleId="Char3">
    <w:name w:val="Σώμα κείμενου με εσοχή Char"/>
    <w:basedOn w:val="a1"/>
    <w:link w:val="aa"/>
    <w:rsid w:val="00B35B16"/>
    <w:rPr>
      <w:rFonts w:ascii="Times New Roman" w:eastAsia="Times New Roman" w:hAnsi="Times New Roman" w:cs="Times New Roman"/>
      <w:sz w:val="24"/>
      <w:szCs w:val="24"/>
      <w:lang w:val="en-GB"/>
    </w:rPr>
  </w:style>
  <w:style w:type="table" w:styleId="ab">
    <w:name w:val="Table Grid"/>
    <w:basedOn w:val="a2"/>
    <w:uiPriority w:val="39"/>
    <w:rsid w:val="00B35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8qarf">
    <w:name w:val="w8qarf"/>
    <w:basedOn w:val="a1"/>
    <w:rsid w:val="00B35B16"/>
  </w:style>
  <w:style w:type="character" w:customStyle="1" w:styleId="lrzxr">
    <w:name w:val="lrzxr"/>
    <w:basedOn w:val="a1"/>
    <w:rsid w:val="00B35B16"/>
  </w:style>
  <w:style w:type="paragraph" w:customStyle="1" w:styleId="yiv5343072012msonormal">
    <w:name w:val="yiv534307201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01">
    <w:name w:val="fontstyle01"/>
    <w:basedOn w:val="a1"/>
    <w:rsid w:val="00B35B16"/>
    <w:rPr>
      <w:rFonts w:ascii="TimesNewRomanPS-BoldMT" w:hAnsi="TimesNewRomanPS-BoldMT" w:hint="default"/>
      <w:b/>
      <w:bCs/>
      <w:i w:val="0"/>
      <w:iCs w:val="0"/>
      <w:color w:val="000000"/>
      <w:sz w:val="24"/>
      <w:szCs w:val="24"/>
    </w:rPr>
  </w:style>
  <w:style w:type="paragraph" w:customStyle="1" w:styleId="StyleStyle2Before3pt">
    <w:name w:val="Style Style2 + Before:  3 pt"/>
    <w:basedOn w:val="a0"/>
    <w:uiPriority w:val="99"/>
    <w:rsid w:val="00B35B16"/>
    <w:pPr>
      <w:spacing w:before="60" w:after="0" w:line="360" w:lineRule="auto"/>
    </w:pPr>
    <w:rPr>
      <w:rFonts w:ascii="Arial" w:eastAsia="Times New Roman" w:hAnsi="Arial" w:cs="Times New Roman"/>
      <w:b/>
      <w:bCs/>
      <w:szCs w:val="20"/>
      <w:lang w:eastAsia="el-GR"/>
    </w:rPr>
  </w:style>
  <w:style w:type="paragraph" w:customStyle="1" w:styleId="21">
    <w:name w:val="Χωρίς διάστιχο2"/>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paragraph" w:styleId="Web">
    <w:name w:val="Normal (Web)"/>
    <w:basedOn w:val="a0"/>
    <w:uiPriority w:val="99"/>
    <w:unhideWhenUsed/>
    <w:rsid w:val="00B35B16"/>
    <w:pPr>
      <w:spacing w:after="150" w:line="240" w:lineRule="auto"/>
    </w:pPr>
    <w:rPr>
      <w:rFonts w:ascii="Times New Roman" w:eastAsia="Times New Roman" w:hAnsi="Times New Roman" w:cs="Times New Roman"/>
      <w:sz w:val="24"/>
      <w:szCs w:val="24"/>
      <w:lang w:eastAsia="el-GR"/>
    </w:rPr>
  </w:style>
  <w:style w:type="paragraph" w:customStyle="1" w:styleId="Default">
    <w:name w:val="Default"/>
    <w:rsid w:val="00B35B16"/>
    <w:pPr>
      <w:autoSpaceDE w:val="0"/>
      <w:autoSpaceDN w:val="0"/>
      <w:adjustRightInd w:val="0"/>
      <w:spacing w:after="0" w:line="240" w:lineRule="auto"/>
    </w:pPr>
    <w:rPr>
      <w:rFonts w:ascii="Tahoma" w:hAnsi="Tahoma" w:cs="Tahoma"/>
      <w:color w:val="000000"/>
      <w:sz w:val="24"/>
      <w:szCs w:val="24"/>
      <w:lang w:val="en-GB"/>
    </w:rPr>
  </w:style>
  <w:style w:type="paragraph" w:customStyle="1" w:styleId="ac">
    <w:name w:val="Κύριο τμήμα"/>
    <w:rsid w:val="00B35B1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rPr>
  </w:style>
  <w:style w:type="character" w:customStyle="1" w:styleId="ad">
    <w:name w:val="Σώμα κειμένου_"/>
    <w:basedOn w:val="a1"/>
    <w:link w:val="51"/>
    <w:rsid w:val="00B35B16"/>
    <w:rPr>
      <w:rFonts w:ascii="Times New Roman" w:eastAsia="Times New Roman" w:hAnsi="Times New Roman" w:cs="Times New Roman"/>
      <w:shd w:val="clear" w:color="auto" w:fill="FFFFFF"/>
    </w:rPr>
  </w:style>
  <w:style w:type="character" w:customStyle="1" w:styleId="13">
    <w:name w:val="Σώμα κειμένου1"/>
    <w:basedOn w:val="ad"/>
    <w:rsid w:val="00B35B16"/>
    <w:rPr>
      <w:rFonts w:ascii="Times New Roman" w:eastAsia="Times New Roman" w:hAnsi="Times New Roman" w:cs="Times New Roman"/>
      <w:shd w:val="clear" w:color="auto" w:fill="FFFFFF"/>
    </w:rPr>
  </w:style>
  <w:style w:type="paragraph" w:customStyle="1" w:styleId="51">
    <w:name w:val="Σώμα κειμένου5"/>
    <w:basedOn w:val="a0"/>
    <w:link w:val="ad"/>
    <w:rsid w:val="00B35B16"/>
    <w:pPr>
      <w:shd w:val="clear" w:color="auto" w:fill="FFFFFF"/>
      <w:spacing w:after="420" w:line="414" w:lineRule="exact"/>
      <w:ind w:hanging="360"/>
      <w:jc w:val="center"/>
    </w:pPr>
    <w:rPr>
      <w:rFonts w:ascii="Times New Roman" w:eastAsia="Times New Roman" w:hAnsi="Times New Roman" w:cs="Times New Roman"/>
    </w:rPr>
  </w:style>
  <w:style w:type="character" w:customStyle="1" w:styleId="apple-converted-space">
    <w:name w:val="apple-converted-space"/>
    <w:rsid w:val="00B35B16"/>
  </w:style>
  <w:style w:type="numbering" w:customStyle="1" w:styleId="4">
    <w:name w:val="Εισήχθηκε το στιλ 4"/>
    <w:rsid w:val="00B35B16"/>
    <w:pPr>
      <w:numPr>
        <w:numId w:val="1"/>
      </w:numPr>
    </w:pPr>
  </w:style>
  <w:style w:type="numbering" w:customStyle="1" w:styleId="5">
    <w:name w:val="Εισήχθηκε το στιλ 5"/>
    <w:rsid w:val="00B35B16"/>
    <w:pPr>
      <w:numPr>
        <w:numId w:val="2"/>
      </w:numPr>
    </w:pPr>
  </w:style>
  <w:style w:type="paragraph" w:styleId="ae">
    <w:name w:val="footnote text"/>
    <w:aliases w:val="Footnote Text Char1,Footnote Text Char Char,Point 3 Char Char Char,Footnote text Char Char,Κείμενο υποσημείωσης-KATERINA Char Char,Char1 Char Char Char,Footnote Char1 Char Char,Point 3 Char"/>
    <w:basedOn w:val="a0"/>
    <w:link w:val="Char4"/>
    <w:uiPriority w:val="99"/>
    <w:unhideWhenUsed/>
    <w:qFormat/>
    <w:rsid w:val="00B35B16"/>
    <w:pPr>
      <w:pBdr>
        <w:top w:val="nil"/>
        <w:left w:val="nil"/>
        <w:bottom w:val="nil"/>
        <w:right w:val="nil"/>
        <w:between w:val="nil"/>
        <w:bar w:val="nil"/>
      </w:pBdr>
      <w:spacing w:after="0" w:line="240" w:lineRule="auto"/>
      <w:jc w:val="both"/>
    </w:pPr>
    <w:rPr>
      <w:rFonts w:ascii="Tahoma" w:eastAsia="Arial Unicode MS" w:hAnsi="Tahoma" w:cs="Arial Unicode MS"/>
      <w:color w:val="000000"/>
      <w:sz w:val="20"/>
      <w:szCs w:val="20"/>
      <w:u w:color="000000"/>
      <w:bdr w:val="nil"/>
      <w:lang w:eastAsia="el-GR"/>
    </w:rPr>
  </w:style>
  <w:style w:type="character" w:customStyle="1" w:styleId="Char4">
    <w:name w:val="Κείμενο υποσημείωσης Char"/>
    <w:aliases w:val="Footnote Text Char1 Char,Footnote Text Char Char Char,Point 3 Char Char Char Char,Footnote text Char Char Char,Κείμενο υποσημείωσης-KATERINA Char Char Char,Char1 Char Char Char Char,Footnote Char1 Char Char Char"/>
    <w:basedOn w:val="a1"/>
    <w:link w:val="ae"/>
    <w:uiPriority w:val="99"/>
    <w:rsid w:val="00B35B16"/>
    <w:rPr>
      <w:rFonts w:ascii="Tahoma" w:eastAsia="Arial Unicode MS" w:hAnsi="Tahoma" w:cs="Arial Unicode MS"/>
      <w:color w:val="000000"/>
      <w:sz w:val="20"/>
      <w:szCs w:val="20"/>
      <w:u w:color="000000"/>
      <w:bdr w:val="nil"/>
      <w:lang w:eastAsia="el-GR"/>
    </w:rPr>
  </w:style>
  <w:style w:type="character" w:styleId="af">
    <w:name w:val="footnote reference"/>
    <w:aliases w:val="BVI fnr,Footnote symbol,Footnote,Footnote Refernece,Fußnotenzeichen_Raxen,callout,Footnote Reference Number,SUPERS,Footnote reference number,Times 10 Point,Exposant 3 Point,EN Footnote Reference,note TESI,Ref,E,S, BVI fnr,number"/>
    <w:basedOn w:val="a1"/>
    <w:uiPriority w:val="99"/>
    <w:unhideWhenUsed/>
    <w:rsid w:val="00B35B16"/>
    <w:rPr>
      <w:vertAlign w:val="superscript"/>
    </w:rPr>
  </w:style>
  <w:style w:type="paragraph" w:styleId="-HTML">
    <w:name w:val="HTML Preformatted"/>
    <w:basedOn w:val="a0"/>
    <w:link w:val="-HTMLChar"/>
    <w:uiPriority w:val="99"/>
    <w:unhideWhenUsed/>
    <w:rsid w:val="00B35B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B35B16"/>
    <w:rPr>
      <w:rFonts w:ascii="Courier New" w:eastAsia="Times New Roman" w:hAnsi="Courier New" w:cs="Courier New"/>
      <w:sz w:val="20"/>
      <w:szCs w:val="20"/>
      <w:lang w:eastAsia="el-GR"/>
    </w:rPr>
  </w:style>
  <w:style w:type="paragraph" w:customStyle="1" w:styleId="yiv6223186885msonormal">
    <w:name w:val="yiv622318688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1">
    <w:name w:val="Εισήχθηκε το στιλ 1"/>
    <w:rsid w:val="00B35B16"/>
    <w:pPr>
      <w:numPr>
        <w:numId w:val="3"/>
      </w:numPr>
    </w:pPr>
  </w:style>
  <w:style w:type="numbering" w:customStyle="1" w:styleId="2">
    <w:name w:val="Εισήχθηκε το στιλ 2"/>
    <w:rsid w:val="00B35B16"/>
    <w:pPr>
      <w:numPr>
        <w:numId w:val="4"/>
      </w:numPr>
    </w:pPr>
  </w:style>
  <w:style w:type="numbering" w:customStyle="1" w:styleId="3">
    <w:name w:val="Εισήχθηκε το στιλ 3"/>
    <w:rsid w:val="00B35B16"/>
    <w:pPr>
      <w:numPr>
        <w:numId w:val="5"/>
      </w:numPr>
    </w:pPr>
  </w:style>
  <w:style w:type="character" w:customStyle="1" w:styleId="22">
    <w:name w:val="Ανεπίλυτη αναφορά2"/>
    <w:basedOn w:val="a1"/>
    <w:uiPriority w:val="99"/>
    <w:semiHidden/>
    <w:unhideWhenUsed/>
    <w:rsid w:val="00B35B16"/>
    <w:rPr>
      <w:color w:val="605E5C"/>
      <w:shd w:val="clear" w:color="auto" w:fill="E1DFDD"/>
    </w:rPr>
  </w:style>
  <w:style w:type="paragraph" w:customStyle="1" w:styleId="Char20">
    <w:name w:val="Char2"/>
    <w:basedOn w:val="a0"/>
    <w:rsid w:val="00B35B16"/>
    <w:pPr>
      <w:spacing w:line="240" w:lineRule="exact"/>
    </w:pPr>
    <w:rPr>
      <w:rFonts w:ascii="Tahoma" w:eastAsia="Times New Roman" w:hAnsi="Tahoma" w:cs="Times New Roman"/>
      <w:sz w:val="20"/>
      <w:szCs w:val="20"/>
      <w:lang w:val="en-US"/>
    </w:rPr>
  </w:style>
  <w:style w:type="paragraph" w:styleId="23">
    <w:name w:val="Body Text Indent 2"/>
    <w:basedOn w:val="a0"/>
    <w:link w:val="2Char0"/>
    <w:rsid w:val="00B35B16"/>
    <w:pPr>
      <w:spacing w:after="120" w:line="480" w:lineRule="auto"/>
      <w:ind w:left="283"/>
    </w:pPr>
    <w:rPr>
      <w:rFonts w:ascii="Times New Roman" w:eastAsia="Times New Roman" w:hAnsi="Times New Roman" w:cs="Times New Roman"/>
      <w:sz w:val="24"/>
      <w:szCs w:val="24"/>
      <w:lang w:eastAsia="el-GR"/>
    </w:rPr>
  </w:style>
  <w:style w:type="character" w:customStyle="1" w:styleId="2Char0">
    <w:name w:val="Σώμα κείμενου με εσοχή 2 Char"/>
    <w:basedOn w:val="a1"/>
    <w:link w:val="23"/>
    <w:rsid w:val="00B35B16"/>
    <w:rPr>
      <w:rFonts w:ascii="Times New Roman" w:eastAsia="Times New Roman" w:hAnsi="Times New Roman" w:cs="Times New Roman"/>
      <w:sz w:val="24"/>
      <w:szCs w:val="24"/>
      <w:lang w:eastAsia="el-GR"/>
    </w:rPr>
  </w:style>
  <w:style w:type="paragraph" w:styleId="af0">
    <w:name w:val="Body Text"/>
    <w:basedOn w:val="a0"/>
    <w:link w:val="Char5"/>
    <w:unhideWhenUsed/>
    <w:qFormat/>
    <w:rsid w:val="00A75D0A"/>
    <w:pPr>
      <w:spacing w:after="120" w:line="288" w:lineRule="auto"/>
      <w:ind w:right="45"/>
      <w:jc w:val="both"/>
    </w:pPr>
    <w:rPr>
      <w:rFonts w:ascii="Times New Roman" w:hAnsi="Times New Roman" w:cs="Times New Roman"/>
      <w:bCs/>
      <w:sz w:val="24"/>
      <w:szCs w:val="24"/>
    </w:rPr>
  </w:style>
  <w:style w:type="character" w:customStyle="1" w:styleId="Char5">
    <w:name w:val="Σώμα κειμένου Char"/>
    <w:basedOn w:val="a1"/>
    <w:link w:val="af0"/>
    <w:rsid w:val="00A75D0A"/>
    <w:rPr>
      <w:rFonts w:ascii="Times New Roman" w:hAnsi="Times New Roman" w:cs="Times New Roman"/>
      <w:bCs/>
      <w:sz w:val="24"/>
      <w:szCs w:val="24"/>
    </w:rPr>
  </w:style>
  <w:style w:type="paragraph" w:styleId="31">
    <w:name w:val="Body Text 3"/>
    <w:basedOn w:val="a0"/>
    <w:link w:val="3Char0"/>
    <w:rsid w:val="00B35B16"/>
    <w:pPr>
      <w:spacing w:after="0" w:line="240" w:lineRule="auto"/>
      <w:jc w:val="center"/>
    </w:pPr>
    <w:rPr>
      <w:rFonts w:ascii="Times New Roman" w:eastAsia="Times New Roman" w:hAnsi="Times New Roman" w:cs="Times New Roman"/>
      <w:b/>
      <w:bCs/>
      <w:sz w:val="24"/>
      <w:szCs w:val="24"/>
      <w:u w:val="single"/>
      <w:lang w:eastAsia="el-GR"/>
    </w:rPr>
  </w:style>
  <w:style w:type="character" w:customStyle="1" w:styleId="3Char0">
    <w:name w:val="Σώμα κείμενου 3 Char"/>
    <w:basedOn w:val="a1"/>
    <w:link w:val="31"/>
    <w:rsid w:val="00B35B16"/>
    <w:rPr>
      <w:rFonts w:ascii="Times New Roman" w:eastAsia="Times New Roman" w:hAnsi="Times New Roman" w:cs="Times New Roman"/>
      <w:b/>
      <w:bCs/>
      <w:sz w:val="24"/>
      <w:szCs w:val="24"/>
      <w:u w:val="single"/>
      <w:lang w:eastAsia="el-GR"/>
    </w:rPr>
  </w:style>
  <w:style w:type="paragraph" w:customStyle="1" w:styleId="14">
    <w:name w:val="Στυλ1"/>
    <w:basedOn w:val="a0"/>
    <w:autoRedefine/>
    <w:rsid w:val="00B35B16"/>
    <w:pPr>
      <w:spacing w:after="0" w:line="384" w:lineRule="auto"/>
      <w:ind w:right="-868"/>
      <w:jc w:val="center"/>
    </w:pPr>
    <w:rPr>
      <w:rFonts w:ascii="Times New Roman" w:eastAsia="Times New Roman" w:hAnsi="Times New Roman" w:cs="Times New Roman"/>
      <w:b/>
      <w:sz w:val="32"/>
      <w:szCs w:val="32"/>
      <w:lang w:eastAsia="el-GR"/>
    </w:rPr>
  </w:style>
  <w:style w:type="paragraph" w:customStyle="1" w:styleId="CharCharCharCharChar">
    <w:name w:val="Char Char Char Char Char"/>
    <w:basedOn w:val="a0"/>
    <w:rsid w:val="00B35B16"/>
    <w:pPr>
      <w:spacing w:line="240" w:lineRule="exact"/>
    </w:pPr>
    <w:rPr>
      <w:rFonts w:ascii="Tahoma" w:eastAsia="Times New Roman" w:hAnsi="Tahoma" w:cs="Times New Roman"/>
      <w:sz w:val="20"/>
      <w:szCs w:val="20"/>
      <w:lang w:val="en-US"/>
    </w:rPr>
  </w:style>
  <w:style w:type="paragraph" w:customStyle="1" w:styleId="af1">
    <w:name w:val="Στυλ"/>
    <w:rsid w:val="00B35B16"/>
    <w:pPr>
      <w:widowControl w:val="0"/>
      <w:autoSpaceDE w:val="0"/>
      <w:autoSpaceDN w:val="0"/>
      <w:adjustRightInd w:val="0"/>
      <w:spacing w:after="0" w:line="240" w:lineRule="auto"/>
    </w:pPr>
    <w:rPr>
      <w:rFonts w:ascii="Times New Roman" w:eastAsia="Times New Roman" w:hAnsi="Times New Roman" w:cs="Times New Roman"/>
      <w:sz w:val="24"/>
      <w:szCs w:val="24"/>
      <w:lang w:eastAsia="el-GR"/>
    </w:rPr>
  </w:style>
  <w:style w:type="character" w:styleId="af2">
    <w:name w:val="Emphasis"/>
    <w:uiPriority w:val="20"/>
    <w:qFormat/>
    <w:rsid w:val="00B35B16"/>
    <w:rPr>
      <w:i/>
      <w:iCs/>
    </w:rPr>
  </w:style>
  <w:style w:type="paragraph" w:styleId="24">
    <w:name w:val="Body Text 2"/>
    <w:basedOn w:val="a0"/>
    <w:link w:val="2Char1"/>
    <w:rsid w:val="00B35B16"/>
    <w:pPr>
      <w:spacing w:after="120" w:line="480" w:lineRule="auto"/>
    </w:pPr>
    <w:rPr>
      <w:rFonts w:ascii="Times New Roman" w:eastAsia="Times New Roman" w:hAnsi="Times New Roman" w:cs="Times New Roman"/>
      <w:sz w:val="24"/>
      <w:szCs w:val="24"/>
      <w:lang w:val="en-GB"/>
    </w:rPr>
  </w:style>
  <w:style w:type="character" w:customStyle="1" w:styleId="2Char1">
    <w:name w:val="Σώμα κείμενου 2 Char"/>
    <w:basedOn w:val="a1"/>
    <w:link w:val="24"/>
    <w:rsid w:val="00B35B16"/>
    <w:rPr>
      <w:rFonts w:ascii="Times New Roman" w:eastAsia="Times New Roman" w:hAnsi="Times New Roman" w:cs="Times New Roman"/>
      <w:sz w:val="24"/>
      <w:szCs w:val="24"/>
      <w:lang w:val="en-GB"/>
    </w:rPr>
  </w:style>
  <w:style w:type="paragraph" w:customStyle="1" w:styleId="Index">
    <w:name w:val="Index"/>
    <w:basedOn w:val="a0"/>
    <w:rsid w:val="00B35B16"/>
    <w:pPr>
      <w:suppressLineNumbers/>
      <w:suppressAutoHyphens/>
      <w:spacing w:after="0" w:line="240" w:lineRule="auto"/>
    </w:pPr>
    <w:rPr>
      <w:rFonts w:ascii="Times New Roman" w:eastAsia="Times New Roman" w:hAnsi="Times New Roman" w:cs="Tahoma"/>
      <w:sz w:val="24"/>
      <w:szCs w:val="24"/>
      <w:lang w:eastAsia="ar-SA"/>
    </w:rPr>
  </w:style>
  <w:style w:type="paragraph" w:styleId="a">
    <w:name w:val="List Bullet"/>
    <w:basedOn w:val="a0"/>
    <w:rsid w:val="00B35B16"/>
    <w:pPr>
      <w:numPr>
        <w:numId w:val="6"/>
      </w:numPr>
      <w:spacing w:after="200" w:line="276" w:lineRule="auto"/>
    </w:pPr>
    <w:rPr>
      <w:rFonts w:ascii="Calibri" w:eastAsia="Times New Roman" w:hAnsi="Calibri" w:cs="Calibri"/>
    </w:rPr>
  </w:style>
  <w:style w:type="paragraph" w:customStyle="1" w:styleId="yiv1423836970msonormal">
    <w:name w:val="yiv1423836970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TMLChar1">
    <w:name w:val="Προ-διαμορφωμένο HTML Char1"/>
    <w:uiPriority w:val="99"/>
    <w:semiHidden/>
    <w:rsid w:val="00B35B16"/>
    <w:rPr>
      <w:rFonts w:ascii="Consolas" w:eastAsia="Times New Roman" w:hAnsi="Consolas" w:cs="Consolas"/>
      <w:sz w:val="20"/>
      <w:szCs w:val="20"/>
      <w:lang w:val="en-GB"/>
    </w:rPr>
  </w:style>
  <w:style w:type="paragraph" w:customStyle="1" w:styleId="15">
    <w:name w:val="Παράγραφος λίστας1"/>
    <w:basedOn w:val="a0"/>
    <w:rsid w:val="00B35B16"/>
    <w:pPr>
      <w:spacing w:after="200" w:line="276" w:lineRule="auto"/>
      <w:ind w:left="720"/>
    </w:pPr>
    <w:rPr>
      <w:rFonts w:ascii="Calibri" w:eastAsia="Times New Roman" w:hAnsi="Calibri" w:cs="Times New Roman"/>
    </w:rPr>
  </w:style>
  <w:style w:type="paragraph" w:customStyle="1" w:styleId="msonormalcxsp">
    <w:name w:val="msonormalcxspτελευταίο"/>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60">
    <w:name w:val="Style60"/>
    <w:basedOn w:val="a0"/>
    <w:rsid w:val="00B35B16"/>
    <w:pPr>
      <w:widowControl w:val="0"/>
      <w:autoSpaceDE w:val="0"/>
      <w:autoSpaceDN w:val="0"/>
      <w:adjustRightInd w:val="0"/>
      <w:spacing w:after="0" w:line="374" w:lineRule="exact"/>
      <w:ind w:hanging="346"/>
      <w:jc w:val="both"/>
    </w:pPr>
    <w:rPr>
      <w:rFonts w:ascii="Georgia" w:eastAsia="Calibri" w:hAnsi="Georgia" w:cs="Times New Roman"/>
      <w:sz w:val="24"/>
      <w:szCs w:val="24"/>
      <w:lang w:eastAsia="el-GR"/>
    </w:rPr>
  </w:style>
  <w:style w:type="paragraph" w:customStyle="1" w:styleId="yiv0418036571msonormal">
    <w:name w:val="yiv0418036571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67">
    <w:name w:val="Font Style67"/>
    <w:uiPriority w:val="99"/>
    <w:rsid w:val="00B35B16"/>
    <w:rPr>
      <w:rFonts w:ascii="Georgia" w:hAnsi="Georgia" w:cs="Georgia" w:hint="default"/>
      <w:b/>
      <w:bCs/>
      <w:sz w:val="20"/>
      <w:szCs w:val="20"/>
    </w:rPr>
  </w:style>
  <w:style w:type="paragraph" w:customStyle="1" w:styleId="ListBullet1">
    <w:name w:val="List Bullet1"/>
    <w:uiPriority w:val="99"/>
    <w:rsid w:val="00B35B16"/>
    <w:pPr>
      <w:suppressAutoHyphens/>
      <w:spacing w:before="60" w:after="0" w:line="240" w:lineRule="auto"/>
      <w:jc w:val="both"/>
    </w:pPr>
    <w:rPr>
      <w:rFonts w:ascii="Times New Roman" w:eastAsia="Times New Roman" w:hAnsi="Times New Roman" w:cs="Times New Roman"/>
      <w:color w:val="000000"/>
      <w:kern w:val="1"/>
      <w:sz w:val="24"/>
      <w:szCs w:val="24"/>
      <w:lang w:eastAsia="hi-IN" w:bidi="hi-IN"/>
    </w:rPr>
  </w:style>
  <w:style w:type="paragraph" w:customStyle="1" w:styleId="yiv2076479515msonormal">
    <w:name w:val="yiv2076479515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mystyle">
    <w:name w:val="Normal.mystyle"/>
    <w:basedOn w:val="a0"/>
    <w:rsid w:val="00B35B16"/>
    <w:pPr>
      <w:spacing w:after="120" w:line="240" w:lineRule="auto"/>
      <w:jc w:val="both"/>
    </w:pPr>
    <w:rPr>
      <w:rFonts w:ascii="Tahoma" w:eastAsia="Calibri" w:hAnsi="Tahoma" w:cs="Tahoma"/>
    </w:rPr>
  </w:style>
  <w:style w:type="paragraph" w:styleId="af3">
    <w:name w:val="Plain Text"/>
    <w:basedOn w:val="a0"/>
    <w:link w:val="Char6"/>
    <w:uiPriority w:val="99"/>
    <w:semiHidden/>
    <w:unhideWhenUsed/>
    <w:rsid w:val="00B35B16"/>
    <w:pPr>
      <w:spacing w:after="0" w:line="240" w:lineRule="auto"/>
    </w:pPr>
    <w:rPr>
      <w:rFonts w:ascii="Consolas" w:eastAsia="Calibri" w:hAnsi="Consolas" w:cs="Times New Roman"/>
      <w:sz w:val="21"/>
      <w:szCs w:val="21"/>
    </w:rPr>
  </w:style>
  <w:style w:type="character" w:customStyle="1" w:styleId="Char6">
    <w:name w:val="Απλό κείμενο Char"/>
    <w:basedOn w:val="a1"/>
    <w:link w:val="af3"/>
    <w:uiPriority w:val="99"/>
    <w:semiHidden/>
    <w:rsid w:val="00B35B16"/>
    <w:rPr>
      <w:rFonts w:ascii="Consolas" w:eastAsia="Calibri" w:hAnsi="Consolas" w:cs="Times New Roman"/>
      <w:sz w:val="21"/>
      <w:szCs w:val="21"/>
    </w:rPr>
  </w:style>
  <w:style w:type="paragraph" w:styleId="af4">
    <w:name w:val="endnote text"/>
    <w:basedOn w:val="a0"/>
    <w:link w:val="Char7"/>
    <w:uiPriority w:val="99"/>
    <w:semiHidden/>
    <w:unhideWhenUsed/>
    <w:rsid w:val="00B35B16"/>
    <w:rPr>
      <w:rFonts w:ascii="Calibri" w:eastAsia="Calibri" w:hAnsi="Calibri" w:cs="Times New Roman"/>
      <w:sz w:val="20"/>
      <w:szCs w:val="20"/>
    </w:rPr>
  </w:style>
  <w:style w:type="character" w:customStyle="1" w:styleId="Char7">
    <w:name w:val="Κείμενο σημείωσης τέλους Char"/>
    <w:basedOn w:val="a1"/>
    <w:link w:val="af4"/>
    <w:uiPriority w:val="99"/>
    <w:semiHidden/>
    <w:rsid w:val="00B35B16"/>
    <w:rPr>
      <w:rFonts w:ascii="Calibri" w:eastAsia="Calibri" w:hAnsi="Calibri" w:cs="Times New Roman"/>
      <w:sz w:val="20"/>
      <w:szCs w:val="20"/>
    </w:rPr>
  </w:style>
  <w:style w:type="character" w:styleId="af5">
    <w:name w:val="endnote reference"/>
    <w:uiPriority w:val="99"/>
    <w:semiHidden/>
    <w:unhideWhenUsed/>
    <w:rsid w:val="00B35B16"/>
    <w:rPr>
      <w:vertAlign w:val="superscript"/>
    </w:rPr>
  </w:style>
  <w:style w:type="paragraph" w:styleId="af6">
    <w:name w:val="Date"/>
    <w:basedOn w:val="a0"/>
    <w:next w:val="a0"/>
    <w:link w:val="Char8"/>
    <w:rsid w:val="00B35B16"/>
    <w:pPr>
      <w:suppressAutoHyphens/>
      <w:spacing w:after="100" w:line="240" w:lineRule="auto"/>
      <w:jc w:val="both"/>
    </w:pPr>
    <w:rPr>
      <w:rFonts w:ascii="Calibri" w:eastAsia="MS Mincho" w:hAnsi="Calibri" w:cs="Times New Roman"/>
      <w:szCs w:val="24"/>
      <w:lang w:val="en-US" w:eastAsia="ja-JP"/>
    </w:rPr>
  </w:style>
  <w:style w:type="character" w:customStyle="1" w:styleId="Char8">
    <w:name w:val="Ημερομηνία Char"/>
    <w:basedOn w:val="a1"/>
    <w:link w:val="af6"/>
    <w:rsid w:val="00B35B16"/>
    <w:rPr>
      <w:rFonts w:ascii="Calibri" w:eastAsia="MS Mincho" w:hAnsi="Calibri" w:cs="Times New Roman"/>
      <w:szCs w:val="24"/>
      <w:lang w:val="en-US" w:eastAsia="ja-JP"/>
    </w:rPr>
  </w:style>
  <w:style w:type="character" w:customStyle="1" w:styleId="25">
    <w:name w:val="Σώμα κειμένου (2) + Χωρίς έντονη γραφή"/>
    <w:rsid w:val="00B35B16"/>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styleId="af7">
    <w:name w:val="No Spacing"/>
    <w:uiPriority w:val="1"/>
    <w:qFormat/>
    <w:rsid w:val="00B35B16"/>
    <w:pPr>
      <w:spacing w:after="0" w:line="240" w:lineRule="auto"/>
    </w:pPr>
    <w:rPr>
      <w:rFonts w:ascii="Calibri" w:eastAsia="Calibri" w:hAnsi="Calibri" w:cs="Times New Roman"/>
    </w:rPr>
  </w:style>
  <w:style w:type="paragraph" w:customStyle="1" w:styleId="msonormal0">
    <w:name w:val="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220">
    <w:name w:val="Σώμα κείμενου 22"/>
    <w:basedOn w:val="a0"/>
    <w:rsid w:val="00B35B16"/>
    <w:pPr>
      <w:overflowPunct w:val="0"/>
      <w:autoSpaceDE w:val="0"/>
      <w:autoSpaceDN w:val="0"/>
      <w:adjustRightInd w:val="0"/>
      <w:spacing w:after="0" w:line="240" w:lineRule="auto"/>
      <w:ind w:firstLine="720"/>
      <w:jc w:val="both"/>
    </w:pPr>
    <w:rPr>
      <w:rFonts w:ascii="Arial" w:eastAsia="Times New Roman" w:hAnsi="Arial" w:cs="Times New Roman"/>
      <w:szCs w:val="20"/>
      <w:lang w:eastAsia="el-GR"/>
    </w:rPr>
  </w:style>
  <w:style w:type="character" w:customStyle="1" w:styleId="contact-street">
    <w:name w:val="contact-street"/>
    <w:rsid w:val="00B35B16"/>
  </w:style>
  <w:style w:type="character" w:customStyle="1" w:styleId="contact-suburb">
    <w:name w:val="contact-suburb"/>
    <w:rsid w:val="00B35B16"/>
  </w:style>
  <w:style w:type="character" w:customStyle="1" w:styleId="contact-postcode">
    <w:name w:val="contact-postcode"/>
    <w:rsid w:val="00B35B16"/>
  </w:style>
  <w:style w:type="paragraph" w:customStyle="1" w:styleId="CharCharCharCharChar1">
    <w:name w:val="Char Char Char Char Char1"/>
    <w:basedOn w:val="a0"/>
    <w:rsid w:val="00B35B16"/>
    <w:pPr>
      <w:spacing w:line="240" w:lineRule="exact"/>
    </w:pPr>
    <w:rPr>
      <w:rFonts w:ascii="Tahoma" w:eastAsia="Times New Roman" w:hAnsi="Tahoma" w:cs="Times New Roman"/>
      <w:sz w:val="20"/>
      <w:szCs w:val="20"/>
      <w:lang w:val="en-US"/>
    </w:rPr>
  </w:style>
  <w:style w:type="character" w:customStyle="1" w:styleId="af8">
    <w:name w:val="Κανένα"/>
    <w:rsid w:val="00B35B16"/>
  </w:style>
  <w:style w:type="paragraph" w:customStyle="1" w:styleId="yiv1380309479msonormal">
    <w:name w:val="yiv1380309479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2">
    <w:name w:val="Χωρίς διάστιχο3"/>
    <w:qFormat/>
    <w:rsid w:val="00B35B1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l-GR"/>
    </w:rPr>
  </w:style>
  <w:style w:type="character" w:customStyle="1" w:styleId="33">
    <w:name w:val="Ανεπίλυτη αναφορά3"/>
    <w:basedOn w:val="a1"/>
    <w:uiPriority w:val="99"/>
    <w:semiHidden/>
    <w:unhideWhenUsed/>
    <w:rsid w:val="00B35B16"/>
    <w:rPr>
      <w:color w:val="605E5C"/>
      <w:shd w:val="clear" w:color="auto" w:fill="E1DFDD"/>
    </w:rPr>
  </w:style>
  <w:style w:type="character" w:customStyle="1" w:styleId="fieldtitles1">
    <w:name w:val="fieldtitles1"/>
    <w:rsid w:val="00B35B16"/>
    <w:rPr>
      <w:rFonts w:ascii="Tahoma" w:hAnsi="Tahoma" w:cs="Tahoma" w:hint="default"/>
      <w:b w:val="0"/>
      <w:bCs w:val="0"/>
      <w:i w:val="0"/>
      <w:iCs w:val="0"/>
      <w:color w:val="000000"/>
      <w:sz w:val="17"/>
      <w:szCs w:val="17"/>
    </w:rPr>
  </w:style>
  <w:style w:type="character" w:customStyle="1" w:styleId="highlight1">
    <w:name w:val="highlight1"/>
    <w:rsid w:val="00B35B16"/>
  </w:style>
  <w:style w:type="paragraph" w:customStyle="1" w:styleId="paragraph">
    <w:name w:val="paragraph"/>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textrun">
    <w:name w:val="normaltextrun"/>
    <w:basedOn w:val="a1"/>
    <w:rsid w:val="00B35B16"/>
  </w:style>
  <w:style w:type="character" w:customStyle="1" w:styleId="spellingerror">
    <w:name w:val="spellingerror"/>
    <w:basedOn w:val="a1"/>
    <w:rsid w:val="00B35B16"/>
  </w:style>
  <w:style w:type="character" w:customStyle="1" w:styleId="eop">
    <w:name w:val="eop"/>
    <w:basedOn w:val="a1"/>
    <w:rsid w:val="00B35B16"/>
  </w:style>
  <w:style w:type="paragraph" w:customStyle="1" w:styleId="xydp534827f9yiv1814319422msonormal">
    <w:name w:val="x_ydp534827f9yiv1814319422msonormal"/>
    <w:basedOn w:val="a0"/>
    <w:rsid w:val="00B35B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f9">
    <w:name w:val="Σύμβολο υποσημείωσης"/>
    <w:rsid w:val="00B35B16"/>
    <w:rPr>
      <w:vertAlign w:val="superscript"/>
    </w:rPr>
  </w:style>
  <w:style w:type="character" w:customStyle="1" w:styleId="3Char1">
    <w:name w:val="Επικεφαλίδα 3 Char1"/>
    <w:aliases w:val="H3 Char1,Proposa Char1,Project 3 Char1,h3 Char1,Heading 3 - old Char1,1.2.3. Char1,alltoc Char1,3 Char1,Heading 4 Proposal Char1,h31 Char1,h32 Char1,Bold Head Char1,bh Char1,(1.1.1) Char1,hd3 Char1,Minor Char1,1.1.1 Heading Char1"/>
    <w:uiPriority w:val="9"/>
    <w:semiHidden/>
    <w:rsid w:val="00B35B16"/>
    <w:rPr>
      <w:rFonts w:ascii="Calibri Light" w:eastAsia="Times New Roman" w:hAnsi="Calibri Light" w:cs="Times New Roman"/>
      <w:color w:val="1F3763"/>
      <w:sz w:val="24"/>
      <w:szCs w:val="24"/>
      <w:lang w:val="en-GB"/>
    </w:rPr>
  </w:style>
  <w:style w:type="paragraph" w:customStyle="1" w:styleId="xmsonormal">
    <w:name w:val="x_msonormal"/>
    <w:basedOn w:val="a0"/>
    <w:rsid w:val="00B35B16"/>
    <w:pPr>
      <w:spacing w:after="0" w:line="240" w:lineRule="auto"/>
    </w:pPr>
    <w:rPr>
      <w:rFonts w:ascii="Times New Roman" w:eastAsia="Calibri" w:hAnsi="Times New Roman" w:cs="Times New Roman"/>
      <w:sz w:val="24"/>
      <w:szCs w:val="24"/>
      <w:lang w:val="en-US"/>
    </w:rPr>
  </w:style>
  <w:style w:type="character" w:customStyle="1" w:styleId="Afa">
    <w:name w:val="Κανένα A"/>
    <w:rsid w:val="00B35B16"/>
  </w:style>
  <w:style w:type="paragraph" w:customStyle="1" w:styleId="210">
    <w:name w:val="Σώμα κείμενου 21"/>
    <w:basedOn w:val="a0"/>
    <w:rsid w:val="003B3FEB"/>
    <w:pPr>
      <w:overflowPunct w:val="0"/>
      <w:autoSpaceDE w:val="0"/>
      <w:autoSpaceDN w:val="0"/>
      <w:adjustRightInd w:val="0"/>
      <w:spacing w:after="0" w:line="240" w:lineRule="auto"/>
      <w:ind w:firstLine="720"/>
      <w:jc w:val="both"/>
      <w:textAlignment w:val="baseline"/>
    </w:pPr>
    <w:rPr>
      <w:rFonts w:ascii="Arial" w:eastAsia="Times New Roman" w:hAnsi="Arial" w:cs="Times New Roman"/>
      <w:szCs w:val="20"/>
      <w:lang w:eastAsia="el-GR"/>
    </w:rPr>
  </w:style>
  <w:style w:type="character" w:customStyle="1" w:styleId="41">
    <w:name w:val="Ανεπίλυτη αναφορά4"/>
    <w:basedOn w:val="a1"/>
    <w:uiPriority w:val="99"/>
    <w:semiHidden/>
    <w:unhideWhenUsed/>
    <w:rsid w:val="00AD6A20"/>
    <w:rPr>
      <w:color w:val="605E5C"/>
      <w:shd w:val="clear" w:color="auto" w:fill="E1DFDD"/>
    </w:rPr>
  </w:style>
  <w:style w:type="table" w:customStyle="1" w:styleId="TableNormal1">
    <w:name w:val="Table Normal1"/>
    <w:uiPriority w:val="2"/>
    <w:semiHidden/>
    <w:unhideWhenUsed/>
    <w:qFormat/>
    <w:rsid w:val="001E3F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E3F9F"/>
    <w:pPr>
      <w:widowControl w:val="0"/>
      <w:autoSpaceDE w:val="0"/>
      <w:autoSpaceDN w:val="0"/>
      <w:spacing w:after="0" w:line="240" w:lineRule="auto"/>
    </w:pPr>
    <w:rPr>
      <w:rFonts w:ascii="Arial" w:eastAsia="Arial" w:hAnsi="Arial" w:cs="Arial"/>
    </w:rPr>
  </w:style>
  <w:style w:type="paragraph" w:customStyle="1" w:styleId="110">
    <w:name w:val="Παράγραφος λίστας11"/>
    <w:basedOn w:val="a0"/>
    <w:uiPriority w:val="99"/>
    <w:rsid w:val="001E3F9F"/>
    <w:pPr>
      <w:ind w:left="720"/>
      <w:contextualSpacing/>
    </w:pPr>
    <w:rPr>
      <w:rFonts w:ascii="Calibri" w:eastAsia="Times New Roman" w:hAnsi="Calibri" w:cs="Times New Roman"/>
    </w:rPr>
  </w:style>
  <w:style w:type="paragraph" w:customStyle="1" w:styleId="BodyText31">
    <w:name w:val="Body Text 31"/>
    <w:basedOn w:val="a0"/>
    <w:uiPriority w:val="99"/>
    <w:qFormat/>
    <w:rsid w:val="001E3F9F"/>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eastAsia="el-GR"/>
    </w:rPr>
  </w:style>
  <w:style w:type="character" w:styleId="afb">
    <w:name w:val="Subtle Emphasis"/>
    <w:basedOn w:val="a1"/>
    <w:qFormat/>
    <w:rsid w:val="001E3F9F"/>
    <w:rPr>
      <w:i/>
      <w:iCs/>
      <w:color w:val="404040"/>
    </w:rPr>
  </w:style>
  <w:style w:type="numbering" w:customStyle="1" w:styleId="WWNum13">
    <w:name w:val="WWNum13"/>
    <w:rsid w:val="001E3F9F"/>
    <w:pPr>
      <w:numPr>
        <w:numId w:val="7"/>
      </w:numPr>
    </w:pPr>
  </w:style>
  <w:style w:type="numbering" w:customStyle="1" w:styleId="WWNum14">
    <w:name w:val="WWNum14"/>
    <w:rsid w:val="001E3F9F"/>
    <w:pPr>
      <w:numPr>
        <w:numId w:val="8"/>
      </w:numPr>
    </w:pPr>
  </w:style>
  <w:style w:type="character" w:styleId="-0">
    <w:name w:val="FollowedHyperlink"/>
    <w:basedOn w:val="a1"/>
    <w:uiPriority w:val="99"/>
    <w:semiHidden/>
    <w:unhideWhenUsed/>
    <w:rsid w:val="001E3F9F"/>
    <w:rPr>
      <w:color w:val="954F72" w:themeColor="followedHyperlink"/>
      <w:u w:val="single"/>
    </w:rPr>
  </w:style>
  <w:style w:type="paragraph" w:styleId="afc">
    <w:name w:val="Revision"/>
    <w:hidden/>
    <w:uiPriority w:val="99"/>
    <w:semiHidden/>
    <w:rsid w:val="001E3F9F"/>
    <w:pPr>
      <w:spacing w:after="0" w:line="240" w:lineRule="auto"/>
    </w:pPr>
    <w:rPr>
      <w:rFonts w:ascii="Arial" w:eastAsia="Arial" w:hAnsi="Arial" w:cs="Arial"/>
    </w:rPr>
  </w:style>
  <w:style w:type="paragraph" w:styleId="afd">
    <w:name w:val="TOC Heading"/>
    <w:basedOn w:val="10"/>
    <w:next w:val="a0"/>
    <w:uiPriority w:val="39"/>
    <w:unhideWhenUsed/>
    <w:qFormat/>
    <w:rsid w:val="001E3F9F"/>
    <w:pPr>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16">
    <w:name w:val="toc 1"/>
    <w:basedOn w:val="a0"/>
    <w:next w:val="a0"/>
    <w:autoRedefine/>
    <w:uiPriority w:val="39"/>
    <w:unhideWhenUsed/>
    <w:rsid w:val="00904B0B"/>
    <w:pPr>
      <w:widowControl w:val="0"/>
      <w:shd w:val="clear" w:color="auto" w:fill="F2F2F2" w:themeFill="background1" w:themeFillShade="F2"/>
      <w:tabs>
        <w:tab w:val="right" w:leader="dot" w:pos="10327"/>
      </w:tabs>
      <w:autoSpaceDE w:val="0"/>
      <w:autoSpaceDN w:val="0"/>
      <w:spacing w:before="120" w:after="120" w:line="240" w:lineRule="auto"/>
      <w:ind w:left="284" w:hanging="284"/>
      <w:jc w:val="both"/>
    </w:pPr>
    <w:rPr>
      <w:rFonts w:ascii="Times New Roman" w:eastAsia="Arial" w:hAnsi="Times New Roman" w:cs="Times New Roman"/>
      <w:b/>
      <w:bCs/>
      <w:noProof/>
      <w:sz w:val="24"/>
      <w:szCs w:val="24"/>
    </w:rPr>
  </w:style>
  <w:style w:type="paragraph" w:styleId="26">
    <w:name w:val="toc 2"/>
    <w:basedOn w:val="a0"/>
    <w:next w:val="a0"/>
    <w:autoRedefine/>
    <w:uiPriority w:val="39"/>
    <w:unhideWhenUsed/>
    <w:rsid w:val="0077099A"/>
    <w:pPr>
      <w:widowControl w:val="0"/>
      <w:tabs>
        <w:tab w:val="right" w:leader="dot" w:pos="10327"/>
      </w:tabs>
      <w:autoSpaceDE w:val="0"/>
      <w:autoSpaceDN w:val="0"/>
      <w:spacing w:before="360" w:after="360" w:line="240" w:lineRule="auto"/>
      <w:ind w:left="284"/>
      <w:jc w:val="both"/>
    </w:pPr>
    <w:rPr>
      <w:rFonts w:ascii="Times New Roman" w:eastAsia="Arial" w:hAnsi="Times New Roman" w:cs="Times New Roman"/>
      <w:b/>
      <w:bCs/>
      <w:noProof/>
      <w:sz w:val="24"/>
      <w:szCs w:val="24"/>
    </w:rPr>
  </w:style>
  <w:style w:type="paragraph" w:customStyle="1" w:styleId="xxmsonormal">
    <w:name w:val="x_xmsonormal"/>
    <w:basedOn w:val="a0"/>
    <w:rsid w:val="001E3F9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fe">
    <w:name w:val="annotation reference"/>
    <w:basedOn w:val="a1"/>
    <w:uiPriority w:val="99"/>
    <w:semiHidden/>
    <w:unhideWhenUsed/>
    <w:rsid w:val="001E3F9F"/>
    <w:rPr>
      <w:sz w:val="16"/>
      <w:szCs w:val="16"/>
    </w:rPr>
  </w:style>
  <w:style w:type="paragraph" w:styleId="aff">
    <w:name w:val="annotation text"/>
    <w:basedOn w:val="a0"/>
    <w:link w:val="Char9"/>
    <w:uiPriority w:val="99"/>
    <w:unhideWhenUsed/>
    <w:rsid w:val="001E3F9F"/>
    <w:pPr>
      <w:widowControl w:val="0"/>
      <w:autoSpaceDE w:val="0"/>
      <w:autoSpaceDN w:val="0"/>
      <w:spacing w:after="0" w:line="240" w:lineRule="auto"/>
    </w:pPr>
    <w:rPr>
      <w:rFonts w:ascii="Arial" w:eastAsia="Arial" w:hAnsi="Arial" w:cs="Arial"/>
      <w:sz w:val="20"/>
      <w:szCs w:val="20"/>
    </w:rPr>
  </w:style>
  <w:style w:type="character" w:customStyle="1" w:styleId="Char9">
    <w:name w:val="Κείμενο σχολίου Char"/>
    <w:basedOn w:val="a1"/>
    <w:link w:val="aff"/>
    <w:uiPriority w:val="99"/>
    <w:rsid w:val="001E3F9F"/>
    <w:rPr>
      <w:rFonts w:ascii="Arial" w:eastAsia="Arial" w:hAnsi="Arial" w:cs="Arial"/>
      <w:sz w:val="20"/>
      <w:szCs w:val="20"/>
    </w:rPr>
  </w:style>
  <w:style w:type="paragraph" w:styleId="aff0">
    <w:name w:val="annotation subject"/>
    <w:basedOn w:val="aff"/>
    <w:next w:val="aff"/>
    <w:link w:val="Chara"/>
    <w:uiPriority w:val="99"/>
    <w:semiHidden/>
    <w:unhideWhenUsed/>
    <w:rsid w:val="001E3F9F"/>
    <w:rPr>
      <w:b/>
      <w:bCs/>
    </w:rPr>
  </w:style>
  <w:style w:type="character" w:customStyle="1" w:styleId="Chara">
    <w:name w:val="Θέμα σχολίου Char"/>
    <w:basedOn w:val="Char9"/>
    <w:link w:val="aff0"/>
    <w:uiPriority w:val="99"/>
    <w:semiHidden/>
    <w:rsid w:val="001E3F9F"/>
    <w:rPr>
      <w:rFonts w:ascii="Arial" w:eastAsia="Arial" w:hAnsi="Arial" w:cs="Arial"/>
      <w:b/>
      <w:bCs/>
      <w:sz w:val="20"/>
      <w:szCs w:val="20"/>
    </w:rPr>
  </w:style>
  <w:style w:type="character" w:customStyle="1" w:styleId="52">
    <w:name w:val="Ανεπίλυτη αναφορά5"/>
    <w:basedOn w:val="a1"/>
    <w:uiPriority w:val="99"/>
    <w:semiHidden/>
    <w:unhideWhenUsed/>
    <w:rsid w:val="00D82DE7"/>
    <w:rPr>
      <w:color w:val="605E5C"/>
      <w:shd w:val="clear" w:color="auto" w:fill="E1DFDD"/>
    </w:rPr>
  </w:style>
  <w:style w:type="paragraph" w:styleId="aff1">
    <w:name w:val="caption"/>
    <w:basedOn w:val="a0"/>
    <w:next w:val="a0"/>
    <w:uiPriority w:val="35"/>
    <w:unhideWhenUsed/>
    <w:qFormat/>
    <w:rsid w:val="00502C43"/>
    <w:pPr>
      <w:keepNext/>
      <w:spacing w:before="240" w:after="120" w:line="276" w:lineRule="auto"/>
      <w:jc w:val="both"/>
    </w:pPr>
    <w:rPr>
      <w:rFonts w:asciiTheme="majorHAnsi" w:hAnsiTheme="majorHAnsi" w:cstheme="majorHAnsi"/>
      <w:b/>
      <w:bCs/>
      <w:color w:val="002060"/>
    </w:rPr>
  </w:style>
  <w:style w:type="paragraph" w:customStyle="1" w:styleId="Style2">
    <w:name w:val="Style2"/>
    <w:basedOn w:val="a0"/>
    <w:next w:val="40"/>
    <w:autoRedefine/>
    <w:rsid w:val="00502C43"/>
    <w:pPr>
      <w:numPr>
        <w:ilvl w:val="3"/>
        <w:numId w:val="10"/>
      </w:numPr>
      <w:spacing w:after="0" w:line="240" w:lineRule="auto"/>
      <w:jc w:val="both"/>
    </w:pPr>
    <w:rPr>
      <w:rFonts w:ascii="Arial" w:eastAsia="Times New Roman" w:hAnsi="Arial" w:cs="Times New Roman"/>
      <w:b/>
      <w:sz w:val="20"/>
      <w:szCs w:val="20"/>
    </w:rPr>
  </w:style>
  <w:style w:type="paragraph" w:customStyle="1" w:styleId="Tomeas">
    <w:name w:val="Tomeas"/>
    <w:basedOn w:val="a0"/>
    <w:next w:val="a0"/>
    <w:rsid w:val="00502C43"/>
    <w:pPr>
      <w:autoSpaceDE w:val="0"/>
      <w:autoSpaceDN w:val="0"/>
      <w:adjustRightInd w:val="0"/>
      <w:spacing w:after="0" w:line="240" w:lineRule="auto"/>
    </w:pPr>
    <w:rPr>
      <w:rFonts w:ascii="Arial" w:eastAsia="SimSun" w:hAnsi="Arial" w:cs="Times New Roman"/>
      <w:sz w:val="24"/>
      <w:szCs w:val="24"/>
      <w:lang w:eastAsia="zh-CN"/>
    </w:rPr>
  </w:style>
  <w:style w:type="paragraph" w:customStyle="1" w:styleId="CharCharCharCharCharCharCharCharChar">
    <w:name w:val="Char Char Char Char Char Char Char Char Char"/>
    <w:basedOn w:val="a0"/>
    <w:rsid w:val="00502C43"/>
    <w:pPr>
      <w:spacing w:line="240" w:lineRule="exact"/>
    </w:pPr>
    <w:rPr>
      <w:rFonts w:ascii="Tahoma" w:eastAsia="Times New Roman" w:hAnsi="Tahoma" w:cs="Times New Roman"/>
      <w:sz w:val="20"/>
      <w:szCs w:val="20"/>
      <w:lang w:val="en-US"/>
    </w:rPr>
  </w:style>
  <w:style w:type="paragraph" w:customStyle="1" w:styleId="style9">
    <w:name w:val="style9"/>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51">
    <w:name w:val="fontstyle51"/>
    <w:basedOn w:val="a1"/>
    <w:rsid w:val="00502C43"/>
  </w:style>
  <w:style w:type="character" w:customStyle="1" w:styleId="fontstyle52">
    <w:name w:val="fontstyle52"/>
    <w:basedOn w:val="a1"/>
    <w:rsid w:val="00502C43"/>
  </w:style>
  <w:style w:type="paragraph" w:customStyle="1" w:styleId="style36">
    <w:name w:val="style36"/>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9">
    <w:name w:val="style29"/>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50">
    <w:name w:val="fontstyle50"/>
    <w:basedOn w:val="a1"/>
    <w:rsid w:val="00502C43"/>
  </w:style>
  <w:style w:type="paragraph" w:customStyle="1" w:styleId="style33">
    <w:name w:val="style33"/>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5">
    <w:name w:val="style3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4">
    <w:name w:val="style24"/>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2">
    <w:name w:val="style32"/>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0">
    <w:name w:val="style2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1">
    <w:name w:val="style31"/>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49">
    <w:name w:val="fontstyle49"/>
    <w:basedOn w:val="a1"/>
    <w:rsid w:val="00502C43"/>
  </w:style>
  <w:style w:type="paragraph" w:customStyle="1" w:styleId="style26">
    <w:name w:val="style26"/>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0">
    <w:name w:val="style1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15">
    <w:name w:val="style1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3">
    <w:name w:val="style23"/>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0">
    <w:name w:val="style30"/>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34">
    <w:name w:val="style34"/>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style25">
    <w:name w:val="style25"/>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fontstyle46">
    <w:name w:val="fontstyle46"/>
    <w:basedOn w:val="a1"/>
    <w:rsid w:val="00502C43"/>
  </w:style>
  <w:style w:type="paragraph" w:customStyle="1" w:styleId="style37">
    <w:name w:val="style37"/>
    <w:basedOn w:val="a0"/>
    <w:rsid w:val="00502C4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ff2">
    <w:name w:val="Title"/>
    <w:basedOn w:val="a0"/>
    <w:link w:val="Charb"/>
    <w:uiPriority w:val="10"/>
    <w:qFormat/>
    <w:rsid w:val="00C114D1"/>
    <w:pPr>
      <w:widowControl w:val="0"/>
      <w:autoSpaceDE w:val="0"/>
      <w:autoSpaceDN w:val="0"/>
      <w:spacing w:before="217" w:after="0" w:line="240" w:lineRule="auto"/>
      <w:ind w:left="1094" w:right="544" w:hanging="900"/>
    </w:pPr>
    <w:rPr>
      <w:rFonts w:ascii="Arial" w:eastAsia="Arial" w:hAnsi="Arial" w:cs="Arial"/>
      <w:b/>
      <w:bCs/>
      <w:sz w:val="24"/>
      <w:szCs w:val="24"/>
    </w:rPr>
  </w:style>
  <w:style w:type="character" w:customStyle="1" w:styleId="Charb">
    <w:name w:val="Τίτλος Char"/>
    <w:basedOn w:val="a1"/>
    <w:link w:val="aff2"/>
    <w:uiPriority w:val="10"/>
    <w:rsid w:val="00C114D1"/>
    <w:rPr>
      <w:rFonts w:ascii="Arial" w:eastAsia="Arial" w:hAnsi="Arial" w:cs="Arial"/>
      <w:b/>
      <w:bCs/>
      <w:sz w:val="24"/>
      <w:szCs w:val="24"/>
    </w:rPr>
  </w:style>
  <w:style w:type="paragraph" w:customStyle="1" w:styleId="xmsolistparagraph">
    <w:name w:val="x_msolistparagraph"/>
    <w:basedOn w:val="a0"/>
    <w:rsid w:val="00DC6572"/>
    <w:pPr>
      <w:spacing w:before="100" w:beforeAutospacing="1" w:after="100" w:afterAutospacing="1" w:line="240" w:lineRule="auto"/>
    </w:pPr>
    <w:rPr>
      <w:rFonts w:ascii="Calibri" w:hAnsi="Calibri" w:cs="Calibri"/>
      <w:lang w:eastAsia="el-GR"/>
    </w:rPr>
  </w:style>
  <w:style w:type="table" w:customStyle="1" w:styleId="TableGrid">
    <w:name w:val="TableGrid"/>
    <w:rsid w:val="00A9340D"/>
    <w:pPr>
      <w:spacing w:after="0" w:line="240" w:lineRule="auto"/>
    </w:pPr>
    <w:rPr>
      <w:rFonts w:eastAsiaTheme="minorEastAsia"/>
      <w:lang w:eastAsia="el-GR"/>
    </w:rPr>
    <w:tblPr>
      <w:tblCellMar>
        <w:top w:w="0" w:type="dxa"/>
        <w:left w:w="0" w:type="dxa"/>
        <w:bottom w:w="0" w:type="dxa"/>
        <w:right w:w="0" w:type="dxa"/>
      </w:tblCellMar>
    </w:tblPr>
  </w:style>
  <w:style w:type="character" w:styleId="aff3">
    <w:name w:val="Unresolved Mention"/>
    <w:basedOn w:val="a1"/>
    <w:uiPriority w:val="99"/>
    <w:semiHidden/>
    <w:unhideWhenUsed/>
    <w:rsid w:val="0061741C"/>
    <w:rPr>
      <w:color w:val="605E5C"/>
      <w:shd w:val="clear" w:color="auto" w:fill="E1DFDD"/>
    </w:rPr>
  </w:style>
  <w:style w:type="table" w:customStyle="1" w:styleId="TableNormal2">
    <w:name w:val="Table Normal2"/>
    <w:uiPriority w:val="2"/>
    <w:semiHidden/>
    <w:unhideWhenUsed/>
    <w:qFormat/>
    <w:rsid w:val="00D167F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
    <w:name w:val="Πλέγμα πίνακα1"/>
    <w:basedOn w:val="a2"/>
    <w:next w:val="ab"/>
    <w:uiPriority w:val="39"/>
    <w:rsid w:val="00B507C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B1C1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7">
    <w:name w:val="Πλέγμα πίνακα2"/>
    <w:basedOn w:val="a2"/>
    <w:next w:val="ab"/>
    <w:uiPriority w:val="39"/>
    <w:rsid w:val="0057098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Πλέγμα πίνακα3"/>
    <w:basedOn w:val="a2"/>
    <w:next w:val="ab"/>
    <w:uiPriority w:val="39"/>
    <w:rsid w:val="001D295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Πλέγμα πίνακα4"/>
    <w:basedOn w:val="a2"/>
    <w:next w:val="ab"/>
    <w:uiPriority w:val="39"/>
    <w:rsid w:val="00535AC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Πλέγμα πίνακα5"/>
    <w:basedOn w:val="a2"/>
    <w:next w:val="ab"/>
    <w:uiPriority w:val="39"/>
    <w:rsid w:val="00A77D5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Πλέγμα πίνακα6"/>
    <w:basedOn w:val="a2"/>
    <w:next w:val="ab"/>
    <w:uiPriority w:val="39"/>
    <w:rsid w:val="00B92AC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2"/>
    <w:next w:val="ab"/>
    <w:uiPriority w:val="39"/>
    <w:rsid w:val="00572DD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Πλέγμα πίνακα8"/>
    <w:basedOn w:val="a2"/>
    <w:next w:val="ab"/>
    <w:uiPriority w:val="39"/>
    <w:rsid w:val="00572DD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Πλέγμα πίνακα9"/>
    <w:basedOn w:val="a2"/>
    <w:next w:val="ab"/>
    <w:uiPriority w:val="39"/>
    <w:rsid w:val="00572DD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Πλέγμα πίνακα10"/>
    <w:basedOn w:val="a2"/>
    <w:next w:val="ab"/>
    <w:uiPriority w:val="39"/>
    <w:rsid w:val="00572DD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Πλέγμα πίνακα11"/>
    <w:basedOn w:val="a2"/>
    <w:next w:val="ab"/>
    <w:uiPriority w:val="39"/>
    <w:rsid w:val="00FC1F3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Πλέγμα πίνακα12"/>
    <w:basedOn w:val="a2"/>
    <w:next w:val="ab"/>
    <w:uiPriority w:val="39"/>
    <w:rsid w:val="006C75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Πλέγμα πίνακα13"/>
    <w:basedOn w:val="a2"/>
    <w:next w:val="ab"/>
    <w:uiPriority w:val="39"/>
    <w:rsid w:val="006C75A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Πλέγμα πίνακα14"/>
    <w:basedOn w:val="a2"/>
    <w:next w:val="ab"/>
    <w:uiPriority w:val="39"/>
    <w:rsid w:val="00B123E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Πλέγμα πίνακα15"/>
    <w:basedOn w:val="a2"/>
    <w:next w:val="ab"/>
    <w:uiPriority w:val="39"/>
    <w:rsid w:val="00B123E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1"/>
    <w:rsid w:val="007B5966"/>
    <w:rPr>
      <w:rFonts w:ascii="ArialNarrow-Italic" w:hAnsi="ArialNarrow-Italic" w:hint="default"/>
      <w:b w:val="0"/>
      <w:bCs w:val="0"/>
      <w:i/>
      <w:iCs/>
      <w:color w:val="000000"/>
      <w:sz w:val="24"/>
      <w:szCs w:val="24"/>
    </w:rPr>
  </w:style>
  <w:style w:type="table" w:customStyle="1" w:styleId="160">
    <w:name w:val="Πλέγμα πίνακα16"/>
    <w:basedOn w:val="a2"/>
    <w:next w:val="ab"/>
    <w:uiPriority w:val="39"/>
    <w:rsid w:val="002F210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Πλέγμα πίνακα17"/>
    <w:basedOn w:val="a2"/>
    <w:next w:val="ab"/>
    <w:uiPriority w:val="39"/>
    <w:rsid w:val="00A260A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Πλέγμα πίνακα18"/>
    <w:basedOn w:val="a2"/>
    <w:next w:val="ab"/>
    <w:uiPriority w:val="39"/>
    <w:rsid w:val="004930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Πλέγμα πίνακα19"/>
    <w:basedOn w:val="a2"/>
    <w:next w:val="ab"/>
    <w:uiPriority w:val="39"/>
    <w:rsid w:val="004930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Πλέγμα πίνακα20"/>
    <w:basedOn w:val="a2"/>
    <w:next w:val="ab"/>
    <w:uiPriority w:val="39"/>
    <w:rsid w:val="004930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Πλέγμα πίνακα21"/>
    <w:basedOn w:val="a2"/>
    <w:next w:val="ab"/>
    <w:uiPriority w:val="39"/>
    <w:rsid w:val="004930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Πλέγμα πίνακα22"/>
    <w:basedOn w:val="a2"/>
    <w:next w:val="ab"/>
    <w:uiPriority w:val="39"/>
    <w:rsid w:val="0049301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Πλέγμα πίνακα23"/>
    <w:basedOn w:val="a2"/>
    <w:next w:val="ab"/>
    <w:uiPriority w:val="39"/>
    <w:rsid w:val="007873D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Πλέγμα πίνακα24"/>
    <w:basedOn w:val="a2"/>
    <w:next w:val="ab"/>
    <w:uiPriority w:val="39"/>
    <w:rsid w:val="000C28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style31"/>
    <w:basedOn w:val="a1"/>
    <w:rsid w:val="00483B38"/>
    <w:rPr>
      <w:rFonts w:ascii="Wingdings-Regular" w:eastAsia="Wingdings-Regular" w:hAnsi="Wingdings-Regular"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738221">
      <w:bodyDiv w:val="1"/>
      <w:marLeft w:val="0"/>
      <w:marRight w:val="0"/>
      <w:marTop w:val="0"/>
      <w:marBottom w:val="0"/>
      <w:divBdr>
        <w:top w:val="none" w:sz="0" w:space="0" w:color="auto"/>
        <w:left w:val="none" w:sz="0" w:space="0" w:color="auto"/>
        <w:bottom w:val="none" w:sz="0" w:space="0" w:color="auto"/>
        <w:right w:val="none" w:sz="0" w:space="0" w:color="auto"/>
      </w:divBdr>
    </w:div>
    <w:div w:id="57900829">
      <w:bodyDiv w:val="1"/>
      <w:marLeft w:val="0"/>
      <w:marRight w:val="0"/>
      <w:marTop w:val="0"/>
      <w:marBottom w:val="0"/>
      <w:divBdr>
        <w:top w:val="none" w:sz="0" w:space="0" w:color="auto"/>
        <w:left w:val="none" w:sz="0" w:space="0" w:color="auto"/>
        <w:bottom w:val="none" w:sz="0" w:space="0" w:color="auto"/>
        <w:right w:val="none" w:sz="0" w:space="0" w:color="auto"/>
      </w:divBdr>
    </w:div>
    <w:div w:id="107506806">
      <w:bodyDiv w:val="1"/>
      <w:marLeft w:val="0"/>
      <w:marRight w:val="0"/>
      <w:marTop w:val="0"/>
      <w:marBottom w:val="0"/>
      <w:divBdr>
        <w:top w:val="none" w:sz="0" w:space="0" w:color="auto"/>
        <w:left w:val="none" w:sz="0" w:space="0" w:color="auto"/>
        <w:bottom w:val="none" w:sz="0" w:space="0" w:color="auto"/>
        <w:right w:val="none" w:sz="0" w:space="0" w:color="auto"/>
      </w:divBdr>
    </w:div>
    <w:div w:id="124086098">
      <w:bodyDiv w:val="1"/>
      <w:marLeft w:val="0"/>
      <w:marRight w:val="0"/>
      <w:marTop w:val="0"/>
      <w:marBottom w:val="0"/>
      <w:divBdr>
        <w:top w:val="none" w:sz="0" w:space="0" w:color="auto"/>
        <w:left w:val="none" w:sz="0" w:space="0" w:color="auto"/>
        <w:bottom w:val="none" w:sz="0" w:space="0" w:color="auto"/>
        <w:right w:val="none" w:sz="0" w:space="0" w:color="auto"/>
      </w:divBdr>
    </w:div>
    <w:div w:id="135805585">
      <w:bodyDiv w:val="1"/>
      <w:marLeft w:val="0"/>
      <w:marRight w:val="0"/>
      <w:marTop w:val="0"/>
      <w:marBottom w:val="0"/>
      <w:divBdr>
        <w:top w:val="none" w:sz="0" w:space="0" w:color="auto"/>
        <w:left w:val="none" w:sz="0" w:space="0" w:color="auto"/>
        <w:bottom w:val="none" w:sz="0" w:space="0" w:color="auto"/>
        <w:right w:val="none" w:sz="0" w:space="0" w:color="auto"/>
      </w:divBdr>
    </w:div>
    <w:div w:id="142239252">
      <w:bodyDiv w:val="1"/>
      <w:marLeft w:val="0"/>
      <w:marRight w:val="0"/>
      <w:marTop w:val="0"/>
      <w:marBottom w:val="0"/>
      <w:divBdr>
        <w:top w:val="none" w:sz="0" w:space="0" w:color="auto"/>
        <w:left w:val="none" w:sz="0" w:space="0" w:color="auto"/>
        <w:bottom w:val="none" w:sz="0" w:space="0" w:color="auto"/>
        <w:right w:val="none" w:sz="0" w:space="0" w:color="auto"/>
      </w:divBdr>
    </w:div>
    <w:div w:id="156460471">
      <w:bodyDiv w:val="1"/>
      <w:marLeft w:val="0"/>
      <w:marRight w:val="0"/>
      <w:marTop w:val="0"/>
      <w:marBottom w:val="0"/>
      <w:divBdr>
        <w:top w:val="none" w:sz="0" w:space="0" w:color="auto"/>
        <w:left w:val="none" w:sz="0" w:space="0" w:color="auto"/>
        <w:bottom w:val="none" w:sz="0" w:space="0" w:color="auto"/>
        <w:right w:val="none" w:sz="0" w:space="0" w:color="auto"/>
      </w:divBdr>
    </w:div>
    <w:div w:id="157581008">
      <w:bodyDiv w:val="1"/>
      <w:marLeft w:val="0"/>
      <w:marRight w:val="0"/>
      <w:marTop w:val="0"/>
      <w:marBottom w:val="0"/>
      <w:divBdr>
        <w:top w:val="none" w:sz="0" w:space="0" w:color="auto"/>
        <w:left w:val="none" w:sz="0" w:space="0" w:color="auto"/>
        <w:bottom w:val="none" w:sz="0" w:space="0" w:color="auto"/>
        <w:right w:val="none" w:sz="0" w:space="0" w:color="auto"/>
      </w:divBdr>
    </w:div>
    <w:div w:id="199512791">
      <w:bodyDiv w:val="1"/>
      <w:marLeft w:val="0"/>
      <w:marRight w:val="0"/>
      <w:marTop w:val="0"/>
      <w:marBottom w:val="0"/>
      <w:divBdr>
        <w:top w:val="none" w:sz="0" w:space="0" w:color="auto"/>
        <w:left w:val="none" w:sz="0" w:space="0" w:color="auto"/>
        <w:bottom w:val="none" w:sz="0" w:space="0" w:color="auto"/>
        <w:right w:val="none" w:sz="0" w:space="0" w:color="auto"/>
      </w:divBdr>
    </w:div>
    <w:div w:id="260064512">
      <w:bodyDiv w:val="1"/>
      <w:marLeft w:val="0"/>
      <w:marRight w:val="0"/>
      <w:marTop w:val="0"/>
      <w:marBottom w:val="0"/>
      <w:divBdr>
        <w:top w:val="none" w:sz="0" w:space="0" w:color="auto"/>
        <w:left w:val="none" w:sz="0" w:space="0" w:color="auto"/>
        <w:bottom w:val="none" w:sz="0" w:space="0" w:color="auto"/>
        <w:right w:val="none" w:sz="0" w:space="0" w:color="auto"/>
      </w:divBdr>
    </w:div>
    <w:div w:id="315577541">
      <w:bodyDiv w:val="1"/>
      <w:marLeft w:val="0"/>
      <w:marRight w:val="0"/>
      <w:marTop w:val="0"/>
      <w:marBottom w:val="0"/>
      <w:divBdr>
        <w:top w:val="none" w:sz="0" w:space="0" w:color="auto"/>
        <w:left w:val="none" w:sz="0" w:space="0" w:color="auto"/>
        <w:bottom w:val="none" w:sz="0" w:space="0" w:color="auto"/>
        <w:right w:val="none" w:sz="0" w:space="0" w:color="auto"/>
      </w:divBdr>
    </w:div>
    <w:div w:id="318467629">
      <w:bodyDiv w:val="1"/>
      <w:marLeft w:val="0"/>
      <w:marRight w:val="0"/>
      <w:marTop w:val="0"/>
      <w:marBottom w:val="0"/>
      <w:divBdr>
        <w:top w:val="none" w:sz="0" w:space="0" w:color="auto"/>
        <w:left w:val="none" w:sz="0" w:space="0" w:color="auto"/>
        <w:bottom w:val="none" w:sz="0" w:space="0" w:color="auto"/>
        <w:right w:val="none" w:sz="0" w:space="0" w:color="auto"/>
      </w:divBdr>
    </w:div>
    <w:div w:id="321586850">
      <w:bodyDiv w:val="1"/>
      <w:marLeft w:val="0"/>
      <w:marRight w:val="0"/>
      <w:marTop w:val="0"/>
      <w:marBottom w:val="0"/>
      <w:divBdr>
        <w:top w:val="none" w:sz="0" w:space="0" w:color="auto"/>
        <w:left w:val="none" w:sz="0" w:space="0" w:color="auto"/>
        <w:bottom w:val="none" w:sz="0" w:space="0" w:color="auto"/>
        <w:right w:val="none" w:sz="0" w:space="0" w:color="auto"/>
      </w:divBdr>
    </w:div>
    <w:div w:id="353969999">
      <w:bodyDiv w:val="1"/>
      <w:marLeft w:val="0"/>
      <w:marRight w:val="0"/>
      <w:marTop w:val="0"/>
      <w:marBottom w:val="0"/>
      <w:divBdr>
        <w:top w:val="none" w:sz="0" w:space="0" w:color="auto"/>
        <w:left w:val="none" w:sz="0" w:space="0" w:color="auto"/>
        <w:bottom w:val="none" w:sz="0" w:space="0" w:color="auto"/>
        <w:right w:val="none" w:sz="0" w:space="0" w:color="auto"/>
      </w:divBdr>
    </w:div>
    <w:div w:id="397746292">
      <w:bodyDiv w:val="1"/>
      <w:marLeft w:val="0"/>
      <w:marRight w:val="0"/>
      <w:marTop w:val="0"/>
      <w:marBottom w:val="0"/>
      <w:divBdr>
        <w:top w:val="none" w:sz="0" w:space="0" w:color="auto"/>
        <w:left w:val="none" w:sz="0" w:space="0" w:color="auto"/>
        <w:bottom w:val="none" w:sz="0" w:space="0" w:color="auto"/>
        <w:right w:val="none" w:sz="0" w:space="0" w:color="auto"/>
      </w:divBdr>
    </w:div>
    <w:div w:id="407188121">
      <w:bodyDiv w:val="1"/>
      <w:marLeft w:val="0"/>
      <w:marRight w:val="0"/>
      <w:marTop w:val="0"/>
      <w:marBottom w:val="0"/>
      <w:divBdr>
        <w:top w:val="none" w:sz="0" w:space="0" w:color="auto"/>
        <w:left w:val="none" w:sz="0" w:space="0" w:color="auto"/>
        <w:bottom w:val="none" w:sz="0" w:space="0" w:color="auto"/>
        <w:right w:val="none" w:sz="0" w:space="0" w:color="auto"/>
      </w:divBdr>
    </w:div>
    <w:div w:id="407191692">
      <w:bodyDiv w:val="1"/>
      <w:marLeft w:val="0"/>
      <w:marRight w:val="0"/>
      <w:marTop w:val="0"/>
      <w:marBottom w:val="0"/>
      <w:divBdr>
        <w:top w:val="none" w:sz="0" w:space="0" w:color="auto"/>
        <w:left w:val="none" w:sz="0" w:space="0" w:color="auto"/>
        <w:bottom w:val="none" w:sz="0" w:space="0" w:color="auto"/>
        <w:right w:val="none" w:sz="0" w:space="0" w:color="auto"/>
      </w:divBdr>
    </w:div>
    <w:div w:id="407507104">
      <w:bodyDiv w:val="1"/>
      <w:marLeft w:val="0"/>
      <w:marRight w:val="0"/>
      <w:marTop w:val="0"/>
      <w:marBottom w:val="0"/>
      <w:divBdr>
        <w:top w:val="none" w:sz="0" w:space="0" w:color="auto"/>
        <w:left w:val="none" w:sz="0" w:space="0" w:color="auto"/>
        <w:bottom w:val="none" w:sz="0" w:space="0" w:color="auto"/>
        <w:right w:val="none" w:sz="0" w:space="0" w:color="auto"/>
      </w:divBdr>
    </w:div>
    <w:div w:id="422923877">
      <w:bodyDiv w:val="1"/>
      <w:marLeft w:val="0"/>
      <w:marRight w:val="0"/>
      <w:marTop w:val="0"/>
      <w:marBottom w:val="0"/>
      <w:divBdr>
        <w:top w:val="none" w:sz="0" w:space="0" w:color="auto"/>
        <w:left w:val="none" w:sz="0" w:space="0" w:color="auto"/>
        <w:bottom w:val="none" w:sz="0" w:space="0" w:color="auto"/>
        <w:right w:val="none" w:sz="0" w:space="0" w:color="auto"/>
      </w:divBdr>
    </w:div>
    <w:div w:id="424152824">
      <w:bodyDiv w:val="1"/>
      <w:marLeft w:val="0"/>
      <w:marRight w:val="0"/>
      <w:marTop w:val="0"/>
      <w:marBottom w:val="0"/>
      <w:divBdr>
        <w:top w:val="none" w:sz="0" w:space="0" w:color="auto"/>
        <w:left w:val="none" w:sz="0" w:space="0" w:color="auto"/>
        <w:bottom w:val="none" w:sz="0" w:space="0" w:color="auto"/>
        <w:right w:val="none" w:sz="0" w:space="0" w:color="auto"/>
      </w:divBdr>
    </w:div>
    <w:div w:id="434911576">
      <w:bodyDiv w:val="1"/>
      <w:marLeft w:val="0"/>
      <w:marRight w:val="0"/>
      <w:marTop w:val="0"/>
      <w:marBottom w:val="0"/>
      <w:divBdr>
        <w:top w:val="none" w:sz="0" w:space="0" w:color="auto"/>
        <w:left w:val="none" w:sz="0" w:space="0" w:color="auto"/>
        <w:bottom w:val="none" w:sz="0" w:space="0" w:color="auto"/>
        <w:right w:val="none" w:sz="0" w:space="0" w:color="auto"/>
      </w:divBdr>
    </w:div>
    <w:div w:id="470295749">
      <w:bodyDiv w:val="1"/>
      <w:marLeft w:val="0"/>
      <w:marRight w:val="0"/>
      <w:marTop w:val="0"/>
      <w:marBottom w:val="0"/>
      <w:divBdr>
        <w:top w:val="none" w:sz="0" w:space="0" w:color="auto"/>
        <w:left w:val="none" w:sz="0" w:space="0" w:color="auto"/>
        <w:bottom w:val="none" w:sz="0" w:space="0" w:color="auto"/>
        <w:right w:val="none" w:sz="0" w:space="0" w:color="auto"/>
      </w:divBdr>
    </w:div>
    <w:div w:id="479200664">
      <w:bodyDiv w:val="1"/>
      <w:marLeft w:val="0"/>
      <w:marRight w:val="0"/>
      <w:marTop w:val="0"/>
      <w:marBottom w:val="0"/>
      <w:divBdr>
        <w:top w:val="none" w:sz="0" w:space="0" w:color="auto"/>
        <w:left w:val="none" w:sz="0" w:space="0" w:color="auto"/>
        <w:bottom w:val="none" w:sz="0" w:space="0" w:color="auto"/>
        <w:right w:val="none" w:sz="0" w:space="0" w:color="auto"/>
      </w:divBdr>
    </w:div>
    <w:div w:id="517475735">
      <w:bodyDiv w:val="1"/>
      <w:marLeft w:val="0"/>
      <w:marRight w:val="0"/>
      <w:marTop w:val="0"/>
      <w:marBottom w:val="0"/>
      <w:divBdr>
        <w:top w:val="none" w:sz="0" w:space="0" w:color="auto"/>
        <w:left w:val="none" w:sz="0" w:space="0" w:color="auto"/>
        <w:bottom w:val="none" w:sz="0" w:space="0" w:color="auto"/>
        <w:right w:val="none" w:sz="0" w:space="0" w:color="auto"/>
      </w:divBdr>
    </w:div>
    <w:div w:id="558831707">
      <w:bodyDiv w:val="1"/>
      <w:marLeft w:val="0"/>
      <w:marRight w:val="0"/>
      <w:marTop w:val="0"/>
      <w:marBottom w:val="0"/>
      <w:divBdr>
        <w:top w:val="none" w:sz="0" w:space="0" w:color="auto"/>
        <w:left w:val="none" w:sz="0" w:space="0" w:color="auto"/>
        <w:bottom w:val="none" w:sz="0" w:space="0" w:color="auto"/>
        <w:right w:val="none" w:sz="0" w:space="0" w:color="auto"/>
      </w:divBdr>
    </w:div>
    <w:div w:id="568421161">
      <w:bodyDiv w:val="1"/>
      <w:marLeft w:val="0"/>
      <w:marRight w:val="0"/>
      <w:marTop w:val="0"/>
      <w:marBottom w:val="0"/>
      <w:divBdr>
        <w:top w:val="none" w:sz="0" w:space="0" w:color="auto"/>
        <w:left w:val="none" w:sz="0" w:space="0" w:color="auto"/>
        <w:bottom w:val="none" w:sz="0" w:space="0" w:color="auto"/>
        <w:right w:val="none" w:sz="0" w:space="0" w:color="auto"/>
      </w:divBdr>
    </w:div>
    <w:div w:id="589242730">
      <w:bodyDiv w:val="1"/>
      <w:marLeft w:val="0"/>
      <w:marRight w:val="0"/>
      <w:marTop w:val="0"/>
      <w:marBottom w:val="0"/>
      <w:divBdr>
        <w:top w:val="none" w:sz="0" w:space="0" w:color="auto"/>
        <w:left w:val="none" w:sz="0" w:space="0" w:color="auto"/>
        <w:bottom w:val="none" w:sz="0" w:space="0" w:color="auto"/>
        <w:right w:val="none" w:sz="0" w:space="0" w:color="auto"/>
      </w:divBdr>
    </w:div>
    <w:div w:id="591663638">
      <w:bodyDiv w:val="1"/>
      <w:marLeft w:val="0"/>
      <w:marRight w:val="0"/>
      <w:marTop w:val="0"/>
      <w:marBottom w:val="0"/>
      <w:divBdr>
        <w:top w:val="none" w:sz="0" w:space="0" w:color="auto"/>
        <w:left w:val="none" w:sz="0" w:space="0" w:color="auto"/>
        <w:bottom w:val="none" w:sz="0" w:space="0" w:color="auto"/>
        <w:right w:val="none" w:sz="0" w:space="0" w:color="auto"/>
      </w:divBdr>
    </w:div>
    <w:div w:id="608396028">
      <w:bodyDiv w:val="1"/>
      <w:marLeft w:val="0"/>
      <w:marRight w:val="0"/>
      <w:marTop w:val="0"/>
      <w:marBottom w:val="0"/>
      <w:divBdr>
        <w:top w:val="none" w:sz="0" w:space="0" w:color="auto"/>
        <w:left w:val="none" w:sz="0" w:space="0" w:color="auto"/>
        <w:bottom w:val="none" w:sz="0" w:space="0" w:color="auto"/>
        <w:right w:val="none" w:sz="0" w:space="0" w:color="auto"/>
      </w:divBdr>
    </w:div>
    <w:div w:id="641037788">
      <w:bodyDiv w:val="1"/>
      <w:marLeft w:val="0"/>
      <w:marRight w:val="0"/>
      <w:marTop w:val="0"/>
      <w:marBottom w:val="0"/>
      <w:divBdr>
        <w:top w:val="none" w:sz="0" w:space="0" w:color="auto"/>
        <w:left w:val="none" w:sz="0" w:space="0" w:color="auto"/>
        <w:bottom w:val="none" w:sz="0" w:space="0" w:color="auto"/>
        <w:right w:val="none" w:sz="0" w:space="0" w:color="auto"/>
      </w:divBdr>
    </w:div>
    <w:div w:id="663122112">
      <w:bodyDiv w:val="1"/>
      <w:marLeft w:val="0"/>
      <w:marRight w:val="0"/>
      <w:marTop w:val="0"/>
      <w:marBottom w:val="0"/>
      <w:divBdr>
        <w:top w:val="none" w:sz="0" w:space="0" w:color="auto"/>
        <w:left w:val="none" w:sz="0" w:space="0" w:color="auto"/>
        <w:bottom w:val="none" w:sz="0" w:space="0" w:color="auto"/>
        <w:right w:val="none" w:sz="0" w:space="0" w:color="auto"/>
      </w:divBdr>
    </w:div>
    <w:div w:id="678001233">
      <w:bodyDiv w:val="1"/>
      <w:marLeft w:val="0"/>
      <w:marRight w:val="0"/>
      <w:marTop w:val="0"/>
      <w:marBottom w:val="0"/>
      <w:divBdr>
        <w:top w:val="none" w:sz="0" w:space="0" w:color="auto"/>
        <w:left w:val="none" w:sz="0" w:space="0" w:color="auto"/>
        <w:bottom w:val="none" w:sz="0" w:space="0" w:color="auto"/>
        <w:right w:val="none" w:sz="0" w:space="0" w:color="auto"/>
      </w:divBdr>
    </w:div>
    <w:div w:id="777139777">
      <w:bodyDiv w:val="1"/>
      <w:marLeft w:val="0"/>
      <w:marRight w:val="0"/>
      <w:marTop w:val="0"/>
      <w:marBottom w:val="0"/>
      <w:divBdr>
        <w:top w:val="none" w:sz="0" w:space="0" w:color="auto"/>
        <w:left w:val="none" w:sz="0" w:space="0" w:color="auto"/>
        <w:bottom w:val="none" w:sz="0" w:space="0" w:color="auto"/>
        <w:right w:val="none" w:sz="0" w:space="0" w:color="auto"/>
      </w:divBdr>
    </w:div>
    <w:div w:id="794566919">
      <w:bodyDiv w:val="1"/>
      <w:marLeft w:val="0"/>
      <w:marRight w:val="0"/>
      <w:marTop w:val="0"/>
      <w:marBottom w:val="0"/>
      <w:divBdr>
        <w:top w:val="none" w:sz="0" w:space="0" w:color="auto"/>
        <w:left w:val="none" w:sz="0" w:space="0" w:color="auto"/>
        <w:bottom w:val="none" w:sz="0" w:space="0" w:color="auto"/>
        <w:right w:val="none" w:sz="0" w:space="0" w:color="auto"/>
      </w:divBdr>
    </w:div>
    <w:div w:id="813914112">
      <w:bodyDiv w:val="1"/>
      <w:marLeft w:val="0"/>
      <w:marRight w:val="0"/>
      <w:marTop w:val="0"/>
      <w:marBottom w:val="0"/>
      <w:divBdr>
        <w:top w:val="none" w:sz="0" w:space="0" w:color="auto"/>
        <w:left w:val="none" w:sz="0" w:space="0" w:color="auto"/>
        <w:bottom w:val="none" w:sz="0" w:space="0" w:color="auto"/>
        <w:right w:val="none" w:sz="0" w:space="0" w:color="auto"/>
      </w:divBdr>
    </w:div>
    <w:div w:id="839927106">
      <w:bodyDiv w:val="1"/>
      <w:marLeft w:val="0"/>
      <w:marRight w:val="0"/>
      <w:marTop w:val="0"/>
      <w:marBottom w:val="0"/>
      <w:divBdr>
        <w:top w:val="none" w:sz="0" w:space="0" w:color="auto"/>
        <w:left w:val="none" w:sz="0" w:space="0" w:color="auto"/>
        <w:bottom w:val="none" w:sz="0" w:space="0" w:color="auto"/>
        <w:right w:val="none" w:sz="0" w:space="0" w:color="auto"/>
      </w:divBdr>
    </w:div>
    <w:div w:id="846095564">
      <w:bodyDiv w:val="1"/>
      <w:marLeft w:val="0"/>
      <w:marRight w:val="0"/>
      <w:marTop w:val="0"/>
      <w:marBottom w:val="0"/>
      <w:divBdr>
        <w:top w:val="none" w:sz="0" w:space="0" w:color="auto"/>
        <w:left w:val="none" w:sz="0" w:space="0" w:color="auto"/>
        <w:bottom w:val="none" w:sz="0" w:space="0" w:color="auto"/>
        <w:right w:val="none" w:sz="0" w:space="0" w:color="auto"/>
      </w:divBdr>
    </w:div>
    <w:div w:id="861626473">
      <w:bodyDiv w:val="1"/>
      <w:marLeft w:val="0"/>
      <w:marRight w:val="0"/>
      <w:marTop w:val="0"/>
      <w:marBottom w:val="0"/>
      <w:divBdr>
        <w:top w:val="none" w:sz="0" w:space="0" w:color="auto"/>
        <w:left w:val="none" w:sz="0" w:space="0" w:color="auto"/>
        <w:bottom w:val="none" w:sz="0" w:space="0" w:color="auto"/>
        <w:right w:val="none" w:sz="0" w:space="0" w:color="auto"/>
      </w:divBdr>
    </w:div>
    <w:div w:id="870456259">
      <w:bodyDiv w:val="1"/>
      <w:marLeft w:val="0"/>
      <w:marRight w:val="0"/>
      <w:marTop w:val="0"/>
      <w:marBottom w:val="0"/>
      <w:divBdr>
        <w:top w:val="none" w:sz="0" w:space="0" w:color="auto"/>
        <w:left w:val="none" w:sz="0" w:space="0" w:color="auto"/>
        <w:bottom w:val="none" w:sz="0" w:space="0" w:color="auto"/>
        <w:right w:val="none" w:sz="0" w:space="0" w:color="auto"/>
      </w:divBdr>
    </w:div>
    <w:div w:id="878932243">
      <w:bodyDiv w:val="1"/>
      <w:marLeft w:val="0"/>
      <w:marRight w:val="0"/>
      <w:marTop w:val="0"/>
      <w:marBottom w:val="0"/>
      <w:divBdr>
        <w:top w:val="none" w:sz="0" w:space="0" w:color="auto"/>
        <w:left w:val="none" w:sz="0" w:space="0" w:color="auto"/>
        <w:bottom w:val="none" w:sz="0" w:space="0" w:color="auto"/>
        <w:right w:val="none" w:sz="0" w:space="0" w:color="auto"/>
      </w:divBdr>
    </w:div>
    <w:div w:id="915943783">
      <w:bodyDiv w:val="1"/>
      <w:marLeft w:val="0"/>
      <w:marRight w:val="0"/>
      <w:marTop w:val="0"/>
      <w:marBottom w:val="0"/>
      <w:divBdr>
        <w:top w:val="none" w:sz="0" w:space="0" w:color="auto"/>
        <w:left w:val="none" w:sz="0" w:space="0" w:color="auto"/>
        <w:bottom w:val="none" w:sz="0" w:space="0" w:color="auto"/>
        <w:right w:val="none" w:sz="0" w:space="0" w:color="auto"/>
      </w:divBdr>
    </w:div>
    <w:div w:id="964585521">
      <w:bodyDiv w:val="1"/>
      <w:marLeft w:val="0"/>
      <w:marRight w:val="0"/>
      <w:marTop w:val="0"/>
      <w:marBottom w:val="0"/>
      <w:divBdr>
        <w:top w:val="none" w:sz="0" w:space="0" w:color="auto"/>
        <w:left w:val="none" w:sz="0" w:space="0" w:color="auto"/>
        <w:bottom w:val="none" w:sz="0" w:space="0" w:color="auto"/>
        <w:right w:val="none" w:sz="0" w:space="0" w:color="auto"/>
      </w:divBdr>
    </w:div>
    <w:div w:id="979111171">
      <w:bodyDiv w:val="1"/>
      <w:marLeft w:val="0"/>
      <w:marRight w:val="0"/>
      <w:marTop w:val="0"/>
      <w:marBottom w:val="0"/>
      <w:divBdr>
        <w:top w:val="none" w:sz="0" w:space="0" w:color="auto"/>
        <w:left w:val="none" w:sz="0" w:space="0" w:color="auto"/>
        <w:bottom w:val="none" w:sz="0" w:space="0" w:color="auto"/>
        <w:right w:val="none" w:sz="0" w:space="0" w:color="auto"/>
      </w:divBdr>
    </w:div>
    <w:div w:id="1058748965">
      <w:bodyDiv w:val="1"/>
      <w:marLeft w:val="0"/>
      <w:marRight w:val="0"/>
      <w:marTop w:val="0"/>
      <w:marBottom w:val="0"/>
      <w:divBdr>
        <w:top w:val="none" w:sz="0" w:space="0" w:color="auto"/>
        <w:left w:val="none" w:sz="0" w:space="0" w:color="auto"/>
        <w:bottom w:val="none" w:sz="0" w:space="0" w:color="auto"/>
        <w:right w:val="none" w:sz="0" w:space="0" w:color="auto"/>
      </w:divBdr>
    </w:div>
    <w:div w:id="1169714546">
      <w:bodyDiv w:val="1"/>
      <w:marLeft w:val="0"/>
      <w:marRight w:val="0"/>
      <w:marTop w:val="0"/>
      <w:marBottom w:val="0"/>
      <w:divBdr>
        <w:top w:val="none" w:sz="0" w:space="0" w:color="auto"/>
        <w:left w:val="none" w:sz="0" w:space="0" w:color="auto"/>
        <w:bottom w:val="none" w:sz="0" w:space="0" w:color="auto"/>
        <w:right w:val="none" w:sz="0" w:space="0" w:color="auto"/>
      </w:divBdr>
    </w:div>
    <w:div w:id="1180654333">
      <w:bodyDiv w:val="1"/>
      <w:marLeft w:val="0"/>
      <w:marRight w:val="0"/>
      <w:marTop w:val="0"/>
      <w:marBottom w:val="0"/>
      <w:divBdr>
        <w:top w:val="none" w:sz="0" w:space="0" w:color="auto"/>
        <w:left w:val="none" w:sz="0" w:space="0" w:color="auto"/>
        <w:bottom w:val="none" w:sz="0" w:space="0" w:color="auto"/>
        <w:right w:val="none" w:sz="0" w:space="0" w:color="auto"/>
      </w:divBdr>
    </w:div>
    <w:div w:id="1188640847">
      <w:bodyDiv w:val="1"/>
      <w:marLeft w:val="0"/>
      <w:marRight w:val="0"/>
      <w:marTop w:val="0"/>
      <w:marBottom w:val="0"/>
      <w:divBdr>
        <w:top w:val="none" w:sz="0" w:space="0" w:color="auto"/>
        <w:left w:val="none" w:sz="0" w:space="0" w:color="auto"/>
        <w:bottom w:val="none" w:sz="0" w:space="0" w:color="auto"/>
        <w:right w:val="none" w:sz="0" w:space="0" w:color="auto"/>
      </w:divBdr>
    </w:div>
    <w:div w:id="1212496794">
      <w:bodyDiv w:val="1"/>
      <w:marLeft w:val="0"/>
      <w:marRight w:val="0"/>
      <w:marTop w:val="0"/>
      <w:marBottom w:val="0"/>
      <w:divBdr>
        <w:top w:val="none" w:sz="0" w:space="0" w:color="auto"/>
        <w:left w:val="none" w:sz="0" w:space="0" w:color="auto"/>
        <w:bottom w:val="none" w:sz="0" w:space="0" w:color="auto"/>
        <w:right w:val="none" w:sz="0" w:space="0" w:color="auto"/>
      </w:divBdr>
    </w:div>
    <w:div w:id="1265914989">
      <w:bodyDiv w:val="1"/>
      <w:marLeft w:val="0"/>
      <w:marRight w:val="0"/>
      <w:marTop w:val="0"/>
      <w:marBottom w:val="0"/>
      <w:divBdr>
        <w:top w:val="none" w:sz="0" w:space="0" w:color="auto"/>
        <w:left w:val="none" w:sz="0" w:space="0" w:color="auto"/>
        <w:bottom w:val="none" w:sz="0" w:space="0" w:color="auto"/>
        <w:right w:val="none" w:sz="0" w:space="0" w:color="auto"/>
      </w:divBdr>
    </w:div>
    <w:div w:id="1293900312">
      <w:bodyDiv w:val="1"/>
      <w:marLeft w:val="0"/>
      <w:marRight w:val="0"/>
      <w:marTop w:val="0"/>
      <w:marBottom w:val="0"/>
      <w:divBdr>
        <w:top w:val="none" w:sz="0" w:space="0" w:color="auto"/>
        <w:left w:val="none" w:sz="0" w:space="0" w:color="auto"/>
        <w:bottom w:val="none" w:sz="0" w:space="0" w:color="auto"/>
        <w:right w:val="none" w:sz="0" w:space="0" w:color="auto"/>
      </w:divBdr>
    </w:div>
    <w:div w:id="1303123157">
      <w:bodyDiv w:val="1"/>
      <w:marLeft w:val="0"/>
      <w:marRight w:val="0"/>
      <w:marTop w:val="0"/>
      <w:marBottom w:val="0"/>
      <w:divBdr>
        <w:top w:val="none" w:sz="0" w:space="0" w:color="auto"/>
        <w:left w:val="none" w:sz="0" w:space="0" w:color="auto"/>
        <w:bottom w:val="none" w:sz="0" w:space="0" w:color="auto"/>
        <w:right w:val="none" w:sz="0" w:space="0" w:color="auto"/>
      </w:divBdr>
    </w:div>
    <w:div w:id="1308242816">
      <w:bodyDiv w:val="1"/>
      <w:marLeft w:val="0"/>
      <w:marRight w:val="0"/>
      <w:marTop w:val="0"/>
      <w:marBottom w:val="0"/>
      <w:divBdr>
        <w:top w:val="none" w:sz="0" w:space="0" w:color="auto"/>
        <w:left w:val="none" w:sz="0" w:space="0" w:color="auto"/>
        <w:bottom w:val="none" w:sz="0" w:space="0" w:color="auto"/>
        <w:right w:val="none" w:sz="0" w:space="0" w:color="auto"/>
      </w:divBdr>
    </w:div>
    <w:div w:id="1335262191">
      <w:bodyDiv w:val="1"/>
      <w:marLeft w:val="0"/>
      <w:marRight w:val="0"/>
      <w:marTop w:val="0"/>
      <w:marBottom w:val="0"/>
      <w:divBdr>
        <w:top w:val="none" w:sz="0" w:space="0" w:color="auto"/>
        <w:left w:val="none" w:sz="0" w:space="0" w:color="auto"/>
        <w:bottom w:val="none" w:sz="0" w:space="0" w:color="auto"/>
        <w:right w:val="none" w:sz="0" w:space="0" w:color="auto"/>
      </w:divBdr>
    </w:div>
    <w:div w:id="1360400860">
      <w:bodyDiv w:val="1"/>
      <w:marLeft w:val="0"/>
      <w:marRight w:val="0"/>
      <w:marTop w:val="0"/>
      <w:marBottom w:val="0"/>
      <w:divBdr>
        <w:top w:val="none" w:sz="0" w:space="0" w:color="auto"/>
        <w:left w:val="none" w:sz="0" w:space="0" w:color="auto"/>
        <w:bottom w:val="none" w:sz="0" w:space="0" w:color="auto"/>
        <w:right w:val="none" w:sz="0" w:space="0" w:color="auto"/>
      </w:divBdr>
    </w:div>
    <w:div w:id="1367171869">
      <w:bodyDiv w:val="1"/>
      <w:marLeft w:val="0"/>
      <w:marRight w:val="0"/>
      <w:marTop w:val="0"/>
      <w:marBottom w:val="0"/>
      <w:divBdr>
        <w:top w:val="none" w:sz="0" w:space="0" w:color="auto"/>
        <w:left w:val="none" w:sz="0" w:space="0" w:color="auto"/>
        <w:bottom w:val="none" w:sz="0" w:space="0" w:color="auto"/>
        <w:right w:val="none" w:sz="0" w:space="0" w:color="auto"/>
      </w:divBdr>
    </w:div>
    <w:div w:id="1435396015">
      <w:bodyDiv w:val="1"/>
      <w:marLeft w:val="0"/>
      <w:marRight w:val="0"/>
      <w:marTop w:val="0"/>
      <w:marBottom w:val="0"/>
      <w:divBdr>
        <w:top w:val="none" w:sz="0" w:space="0" w:color="auto"/>
        <w:left w:val="none" w:sz="0" w:space="0" w:color="auto"/>
        <w:bottom w:val="none" w:sz="0" w:space="0" w:color="auto"/>
        <w:right w:val="none" w:sz="0" w:space="0" w:color="auto"/>
      </w:divBdr>
    </w:div>
    <w:div w:id="1462964710">
      <w:bodyDiv w:val="1"/>
      <w:marLeft w:val="0"/>
      <w:marRight w:val="0"/>
      <w:marTop w:val="0"/>
      <w:marBottom w:val="0"/>
      <w:divBdr>
        <w:top w:val="none" w:sz="0" w:space="0" w:color="auto"/>
        <w:left w:val="none" w:sz="0" w:space="0" w:color="auto"/>
        <w:bottom w:val="none" w:sz="0" w:space="0" w:color="auto"/>
        <w:right w:val="none" w:sz="0" w:space="0" w:color="auto"/>
      </w:divBdr>
    </w:div>
    <w:div w:id="1523589021">
      <w:bodyDiv w:val="1"/>
      <w:marLeft w:val="0"/>
      <w:marRight w:val="0"/>
      <w:marTop w:val="0"/>
      <w:marBottom w:val="0"/>
      <w:divBdr>
        <w:top w:val="none" w:sz="0" w:space="0" w:color="auto"/>
        <w:left w:val="none" w:sz="0" w:space="0" w:color="auto"/>
        <w:bottom w:val="none" w:sz="0" w:space="0" w:color="auto"/>
        <w:right w:val="none" w:sz="0" w:space="0" w:color="auto"/>
      </w:divBdr>
    </w:div>
    <w:div w:id="1523781313">
      <w:bodyDiv w:val="1"/>
      <w:marLeft w:val="0"/>
      <w:marRight w:val="0"/>
      <w:marTop w:val="0"/>
      <w:marBottom w:val="0"/>
      <w:divBdr>
        <w:top w:val="none" w:sz="0" w:space="0" w:color="auto"/>
        <w:left w:val="none" w:sz="0" w:space="0" w:color="auto"/>
        <w:bottom w:val="none" w:sz="0" w:space="0" w:color="auto"/>
        <w:right w:val="none" w:sz="0" w:space="0" w:color="auto"/>
      </w:divBdr>
    </w:div>
    <w:div w:id="1564290995">
      <w:bodyDiv w:val="1"/>
      <w:marLeft w:val="0"/>
      <w:marRight w:val="0"/>
      <w:marTop w:val="0"/>
      <w:marBottom w:val="0"/>
      <w:divBdr>
        <w:top w:val="none" w:sz="0" w:space="0" w:color="auto"/>
        <w:left w:val="none" w:sz="0" w:space="0" w:color="auto"/>
        <w:bottom w:val="none" w:sz="0" w:space="0" w:color="auto"/>
        <w:right w:val="none" w:sz="0" w:space="0" w:color="auto"/>
      </w:divBdr>
    </w:div>
    <w:div w:id="1592083703">
      <w:bodyDiv w:val="1"/>
      <w:marLeft w:val="0"/>
      <w:marRight w:val="0"/>
      <w:marTop w:val="0"/>
      <w:marBottom w:val="0"/>
      <w:divBdr>
        <w:top w:val="none" w:sz="0" w:space="0" w:color="auto"/>
        <w:left w:val="none" w:sz="0" w:space="0" w:color="auto"/>
        <w:bottom w:val="none" w:sz="0" w:space="0" w:color="auto"/>
        <w:right w:val="none" w:sz="0" w:space="0" w:color="auto"/>
      </w:divBdr>
    </w:div>
    <w:div w:id="1643777183">
      <w:bodyDiv w:val="1"/>
      <w:marLeft w:val="0"/>
      <w:marRight w:val="0"/>
      <w:marTop w:val="0"/>
      <w:marBottom w:val="0"/>
      <w:divBdr>
        <w:top w:val="none" w:sz="0" w:space="0" w:color="auto"/>
        <w:left w:val="none" w:sz="0" w:space="0" w:color="auto"/>
        <w:bottom w:val="none" w:sz="0" w:space="0" w:color="auto"/>
        <w:right w:val="none" w:sz="0" w:space="0" w:color="auto"/>
      </w:divBdr>
    </w:div>
    <w:div w:id="1644117389">
      <w:bodyDiv w:val="1"/>
      <w:marLeft w:val="0"/>
      <w:marRight w:val="0"/>
      <w:marTop w:val="0"/>
      <w:marBottom w:val="0"/>
      <w:divBdr>
        <w:top w:val="none" w:sz="0" w:space="0" w:color="auto"/>
        <w:left w:val="none" w:sz="0" w:space="0" w:color="auto"/>
        <w:bottom w:val="none" w:sz="0" w:space="0" w:color="auto"/>
        <w:right w:val="none" w:sz="0" w:space="0" w:color="auto"/>
      </w:divBdr>
    </w:div>
    <w:div w:id="1685088988">
      <w:bodyDiv w:val="1"/>
      <w:marLeft w:val="0"/>
      <w:marRight w:val="0"/>
      <w:marTop w:val="0"/>
      <w:marBottom w:val="0"/>
      <w:divBdr>
        <w:top w:val="none" w:sz="0" w:space="0" w:color="auto"/>
        <w:left w:val="none" w:sz="0" w:space="0" w:color="auto"/>
        <w:bottom w:val="none" w:sz="0" w:space="0" w:color="auto"/>
        <w:right w:val="none" w:sz="0" w:space="0" w:color="auto"/>
      </w:divBdr>
    </w:div>
    <w:div w:id="1707483103">
      <w:bodyDiv w:val="1"/>
      <w:marLeft w:val="0"/>
      <w:marRight w:val="0"/>
      <w:marTop w:val="0"/>
      <w:marBottom w:val="0"/>
      <w:divBdr>
        <w:top w:val="none" w:sz="0" w:space="0" w:color="auto"/>
        <w:left w:val="none" w:sz="0" w:space="0" w:color="auto"/>
        <w:bottom w:val="none" w:sz="0" w:space="0" w:color="auto"/>
        <w:right w:val="none" w:sz="0" w:space="0" w:color="auto"/>
      </w:divBdr>
    </w:div>
    <w:div w:id="1751384674">
      <w:bodyDiv w:val="1"/>
      <w:marLeft w:val="0"/>
      <w:marRight w:val="0"/>
      <w:marTop w:val="0"/>
      <w:marBottom w:val="0"/>
      <w:divBdr>
        <w:top w:val="none" w:sz="0" w:space="0" w:color="auto"/>
        <w:left w:val="none" w:sz="0" w:space="0" w:color="auto"/>
        <w:bottom w:val="none" w:sz="0" w:space="0" w:color="auto"/>
        <w:right w:val="none" w:sz="0" w:space="0" w:color="auto"/>
      </w:divBdr>
    </w:div>
    <w:div w:id="1758012613">
      <w:bodyDiv w:val="1"/>
      <w:marLeft w:val="0"/>
      <w:marRight w:val="0"/>
      <w:marTop w:val="0"/>
      <w:marBottom w:val="0"/>
      <w:divBdr>
        <w:top w:val="none" w:sz="0" w:space="0" w:color="auto"/>
        <w:left w:val="none" w:sz="0" w:space="0" w:color="auto"/>
        <w:bottom w:val="none" w:sz="0" w:space="0" w:color="auto"/>
        <w:right w:val="none" w:sz="0" w:space="0" w:color="auto"/>
      </w:divBdr>
    </w:div>
    <w:div w:id="1770812474">
      <w:bodyDiv w:val="1"/>
      <w:marLeft w:val="0"/>
      <w:marRight w:val="0"/>
      <w:marTop w:val="0"/>
      <w:marBottom w:val="0"/>
      <w:divBdr>
        <w:top w:val="none" w:sz="0" w:space="0" w:color="auto"/>
        <w:left w:val="none" w:sz="0" w:space="0" w:color="auto"/>
        <w:bottom w:val="none" w:sz="0" w:space="0" w:color="auto"/>
        <w:right w:val="none" w:sz="0" w:space="0" w:color="auto"/>
      </w:divBdr>
    </w:div>
    <w:div w:id="1781030499">
      <w:bodyDiv w:val="1"/>
      <w:marLeft w:val="0"/>
      <w:marRight w:val="0"/>
      <w:marTop w:val="0"/>
      <w:marBottom w:val="0"/>
      <w:divBdr>
        <w:top w:val="none" w:sz="0" w:space="0" w:color="auto"/>
        <w:left w:val="none" w:sz="0" w:space="0" w:color="auto"/>
        <w:bottom w:val="none" w:sz="0" w:space="0" w:color="auto"/>
        <w:right w:val="none" w:sz="0" w:space="0" w:color="auto"/>
      </w:divBdr>
    </w:div>
    <w:div w:id="1783302839">
      <w:bodyDiv w:val="1"/>
      <w:marLeft w:val="0"/>
      <w:marRight w:val="0"/>
      <w:marTop w:val="0"/>
      <w:marBottom w:val="0"/>
      <w:divBdr>
        <w:top w:val="none" w:sz="0" w:space="0" w:color="auto"/>
        <w:left w:val="none" w:sz="0" w:space="0" w:color="auto"/>
        <w:bottom w:val="none" w:sz="0" w:space="0" w:color="auto"/>
        <w:right w:val="none" w:sz="0" w:space="0" w:color="auto"/>
      </w:divBdr>
    </w:div>
    <w:div w:id="1791313255">
      <w:bodyDiv w:val="1"/>
      <w:marLeft w:val="0"/>
      <w:marRight w:val="0"/>
      <w:marTop w:val="0"/>
      <w:marBottom w:val="0"/>
      <w:divBdr>
        <w:top w:val="none" w:sz="0" w:space="0" w:color="auto"/>
        <w:left w:val="none" w:sz="0" w:space="0" w:color="auto"/>
        <w:bottom w:val="none" w:sz="0" w:space="0" w:color="auto"/>
        <w:right w:val="none" w:sz="0" w:space="0" w:color="auto"/>
      </w:divBdr>
    </w:div>
    <w:div w:id="1932741725">
      <w:bodyDiv w:val="1"/>
      <w:marLeft w:val="0"/>
      <w:marRight w:val="0"/>
      <w:marTop w:val="0"/>
      <w:marBottom w:val="0"/>
      <w:divBdr>
        <w:top w:val="none" w:sz="0" w:space="0" w:color="auto"/>
        <w:left w:val="none" w:sz="0" w:space="0" w:color="auto"/>
        <w:bottom w:val="none" w:sz="0" w:space="0" w:color="auto"/>
        <w:right w:val="none" w:sz="0" w:space="0" w:color="auto"/>
      </w:divBdr>
    </w:div>
    <w:div w:id="1990357722">
      <w:bodyDiv w:val="1"/>
      <w:marLeft w:val="0"/>
      <w:marRight w:val="0"/>
      <w:marTop w:val="0"/>
      <w:marBottom w:val="0"/>
      <w:divBdr>
        <w:top w:val="none" w:sz="0" w:space="0" w:color="auto"/>
        <w:left w:val="none" w:sz="0" w:space="0" w:color="auto"/>
        <w:bottom w:val="none" w:sz="0" w:space="0" w:color="auto"/>
        <w:right w:val="none" w:sz="0" w:space="0" w:color="auto"/>
      </w:divBdr>
    </w:div>
    <w:div w:id="1998414129">
      <w:bodyDiv w:val="1"/>
      <w:marLeft w:val="0"/>
      <w:marRight w:val="0"/>
      <w:marTop w:val="0"/>
      <w:marBottom w:val="0"/>
      <w:divBdr>
        <w:top w:val="none" w:sz="0" w:space="0" w:color="auto"/>
        <w:left w:val="none" w:sz="0" w:space="0" w:color="auto"/>
        <w:bottom w:val="none" w:sz="0" w:space="0" w:color="auto"/>
        <w:right w:val="none" w:sz="0" w:space="0" w:color="auto"/>
      </w:divBdr>
    </w:div>
    <w:div w:id="20071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tage-ui-public.cdn.prismic.io/stage-ui-public/ZfRFmnYkiKrtlJR2_STAGE_ClientJourney_Step-by-stepGuid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xUriServ/LexUriServ.do?uri=OJ:L:2003:124:0036:0041: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asarxeio.com/wp-content/uploads/2023/05/55904_2019_202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nd.one/stage/operator-inquir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hc.g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uh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AE5E7-A313-4016-A1C3-BC708D5D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9260</TotalTime>
  <Pages>48</Pages>
  <Words>12959</Words>
  <Characters>69982</Characters>
  <Application>Microsoft Office Word</Application>
  <DocSecurity>0</DocSecurity>
  <Lines>583</Lines>
  <Paragraphs>165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dc:creator>
  <cp:keywords/>
  <dc:description/>
  <cp:lastModifiedBy>user</cp:lastModifiedBy>
  <cp:revision>481</cp:revision>
  <cp:lastPrinted>2023-08-04T10:46:00Z</cp:lastPrinted>
  <dcterms:created xsi:type="dcterms:W3CDTF">2023-04-03T12:26:00Z</dcterms:created>
  <dcterms:modified xsi:type="dcterms:W3CDTF">2024-05-15T13:30:00Z</dcterms:modified>
</cp:coreProperties>
</file>