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 xml:space="preserve">Μηνιαίο Ενημερωτικό Τεύχος </w:t>
      </w:r>
    </w:p>
    <w:p w14:paraId="49A4D73F"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Κεντρικής Ένωσης Επιμελητηρίων Ελλάδος</w:t>
      </w:r>
    </w:p>
    <w:p w14:paraId="303CF88B" w14:textId="77777777" w:rsidR="004E663D" w:rsidRPr="001106FF"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1106FF" w:rsidRDefault="004E663D" w:rsidP="001F48C8">
      <w:pPr>
        <w:spacing w:after="0" w:line="288" w:lineRule="auto"/>
        <w:ind w:right="43"/>
        <w:jc w:val="center"/>
        <w:rPr>
          <w:rFonts w:ascii="Times New Roman" w:hAnsi="Times New Roman" w:cs="Times New Roman"/>
          <w:b/>
          <w:sz w:val="24"/>
          <w:szCs w:val="24"/>
        </w:rPr>
      </w:pPr>
    </w:p>
    <w:p w14:paraId="4580E821" w14:textId="3623D822" w:rsidR="004E663D" w:rsidRPr="002C4747" w:rsidRDefault="00EE7DA3" w:rsidP="001F48C8">
      <w:pPr>
        <w:spacing w:after="0" w:line="288" w:lineRule="auto"/>
        <w:ind w:right="43"/>
        <w:jc w:val="center"/>
        <w:rPr>
          <w:rFonts w:ascii="Times New Roman" w:hAnsi="Times New Roman" w:cs="Times New Roman"/>
          <w:b/>
          <w:color w:val="000000"/>
          <w:sz w:val="32"/>
          <w:szCs w:val="32"/>
          <w:u w:val="single"/>
        </w:rPr>
      </w:pPr>
      <w:r>
        <w:rPr>
          <w:rFonts w:ascii="Times New Roman" w:hAnsi="Times New Roman" w:cs="Times New Roman"/>
          <w:b/>
          <w:sz w:val="32"/>
          <w:szCs w:val="32"/>
        </w:rPr>
        <w:t>ΙΟΥ</w:t>
      </w:r>
      <w:r w:rsidR="000D4C6E">
        <w:rPr>
          <w:rFonts w:ascii="Times New Roman" w:hAnsi="Times New Roman" w:cs="Times New Roman"/>
          <w:b/>
          <w:sz w:val="32"/>
          <w:szCs w:val="32"/>
        </w:rPr>
        <w:t>Λ</w:t>
      </w:r>
      <w:r>
        <w:rPr>
          <w:rFonts w:ascii="Times New Roman" w:hAnsi="Times New Roman" w:cs="Times New Roman"/>
          <w:b/>
          <w:sz w:val="32"/>
          <w:szCs w:val="32"/>
        </w:rPr>
        <w:t>Ι</w:t>
      </w:r>
      <w:r w:rsidR="00322597">
        <w:rPr>
          <w:rFonts w:ascii="Times New Roman" w:hAnsi="Times New Roman" w:cs="Times New Roman"/>
          <w:b/>
          <w:sz w:val="32"/>
          <w:szCs w:val="32"/>
        </w:rPr>
        <w:t xml:space="preserve">ΟΣ </w:t>
      </w:r>
      <w:r w:rsidR="004E663D" w:rsidRPr="001106FF">
        <w:rPr>
          <w:rFonts w:ascii="Times New Roman" w:hAnsi="Times New Roman" w:cs="Times New Roman"/>
          <w:b/>
          <w:sz w:val="32"/>
          <w:szCs w:val="32"/>
        </w:rPr>
        <w:t>202</w:t>
      </w:r>
      <w:r w:rsidR="00111434" w:rsidRPr="001106FF">
        <w:rPr>
          <w:rFonts w:ascii="Times New Roman" w:hAnsi="Times New Roman" w:cs="Times New Roman"/>
          <w:b/>
          <w:sz w:val="32"/>
          <w:szCs w:val="32"/>
        </w:rPr>
        <w:t>4</w:t>
      </w:r>
    </w:p>
    <w:p w14:paraId="040D43D8" w14:textId="0BF06E31" w:rsidR="00667BF1" w:rsidRPr="001106FF"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sidRPr="001106FF">
        <w:rPr>
          <w:rFonts w:ascii="Times New Roman" w:hAnsi="Times New Roman" w:cs="Times New Roman"/>
          <w:bCs/>
          <w:sz w:val="24"/>
          <w:szCs w:val="24"/>
        </w:rPr>
        <w:br w:type="page"/>
      </w:r>
    </w:p>
    <w:sdt>
      <w:sdtPr>
        <w:rPr>
          <w:rFonts w:asciiTheme="minorHAnsi" w:eastAsiaTheme="minorHAnsi" w:hAnsiTheme="minorHAnsi" w:cstheme="minorBidi"/>
          <w:color w:val="auto"/>
          <w:sz w:val="22"/>
          <w:szCs w:val="22"/>
          <w:lang w:eastAsia="en-US"/>
        </w:rPr>
        <w:id w:val="-1385940628"/>
        <w:docPartObj>
          <w:docPartGallery w:val="Table of Contents"/>
          <w:docPartUnique/>
        </w:docPartObj>
      </w:sdtPr>
      <w:sdtEndPr>
        <w:rPr>
          <w:b/>
          <w:bCs/>
        </w:rPr>
      </w:sdtEndPr>
      <w:sdtContent>
        <w:p w14:paraId="7FFC7E59" w14:textId="77A609F2" w:rsidR="00F26380" w:rsidRPr="00826704" w:rsidRDefault="00F26380" w:rsidP="00B36CFE">
          <w:pPr>
            <w:pStyle w:val="TOCHeading"/>
            <w:jc w:val="center"/>
            <w:rPr>
              <w:rFonts w:ascii="Times New Roman" w:hAnsi="Times New Roman" w:cs="Times New Roman"/>
              <w:b/>
              <w:bCs/>
              <w:color w:val="auto"/>
              <w:sz w:val="24"/>
              <w:szCs w:val="24"/>
            </w:rPr>
          </w:pPr>
          <w:r w:rsidRPr="006F35C7">
            <w:rPr>
              <w:rFonts w:ascii="Times New Roman" w:hAnsi="Times New Roman" w:cs="Times New Roman"/>
              <w:b/>
              <w:bCs/>
              <w:color w:val="auto"/>
              <w:sz w:val="24"/>
              <w:szCs w:val="24"/>
            </w:rPr>
            <w:t>Π</w:t>
          </w:r>
          <w:r w:rsidR="00814830" w:rsidRPr="006F35C7">
            <w:rPr>
              <w:rFonts w:ascii="Times New Roman" w:hAnsi="Times New Roman" w:cs="Times New Roman"/>
              <w:b/>
              <w:bCs/>
              <w:color w:val="auto"/>
              <w:sz w:val="24"/>
              <w:szCs w:val="24"/>
            </w:rPr>
            <w:t>ΙΝΑΚΑΣ ΠΕΡΙΕΧΟΜΕΝΩΝ</w:t>
          </w:r>
        </w:p>
        <w:p w14:paraId="798AFF63" w14:textId="77777777" w:rsidR="00F26380" w:rsidRPr="00826704" w:rsidRDefault="00F26380" w:rsidP="000D1A51">
          <w:pPr>
            <w:jc w:val="both"/>
            <w:rPr>
              <w:rFonts w:ascii="Times New Roman" w:hAnsi="Times New Roman" w:cs="Times New Roman"/>
              <w:sz w:val="24"/>
              <w:szCs w:val="24"/>
              <w:lang w:eastAsia="el-GR"/>
            </w:rPr>
          </w:pPr>
        </w:p>
        <w:p w14:paraId="32FBCEC1" w14:textId="6155A972" w:rsidR="006F35C7" w:rsidRDefault="00F26380">
          <w:pPr>
            <w:pStyle w:val="TOC1"/>
            <w:rPr>
              <w:rFonts w:asciiTheme="minorHAnsi" w:eastAsiaTheme="minorEastAsia" w:hAnsiTheme="minorHAnsi" w:cstheme="minorBidi"/>
              <w:b w:val="0"/>
              <w:bCs w:val="0"/>
              <w:kern w:val="2"/>
              <w:lang w:eastAsia="el-GR"/>
              <w14:ligatures w14:val="standardContextual"/>
            </w:rPr>
          </w:pPr>
          <w:r w:rsidRPr="00826704">
            <w:fldChar w:fldCharType="begin"/>
          </w:r>
          <w:r w:rsidRPr="00826704">
            <w:instrText xml:space="preserve"> TOC \o "1-3" \h \z \u </w:instrText>
          </w:r>
          <w:r w:rsidRPr="00826704">
            <w:fldChar w:fldCharType="separate"/>
          </w:r>
          <w:hyperlink w:anchor="_Toc173509346" w:history="1">
            <w:r w:rsidR="006F35C7" w:rsidRPr="00FE2AD7">
              <w:rPr>
                <w:rStyle w:val="Hyperlink"/>
              </w:rPr>
              <w:t>1.</w:t>
            </w:r>
            <w:r w:rsidR="006F35C7">
              <w:rPr>
                <w:rFonts w:asciiTheme="minorHAnsi" w:eastAsiaTheme="minorEastAsia" w:hAnsiTheme="minorHAnsi" w:cstheme="minorBidi"/>
                <w:b w:val="0"/>
                <w:bCs w:val="0"/>
                <w:kern w:val="2"/>
                <w:lang w:eastAsia="el-GR"/>
                <w14:ligatures w14:val="standardContextual"/>
              </w:rPr>
              <w:tab/>
            </w:r>
            <w:r w:rsidR="006F35C7" w:rsidRPr="00FE2AD7">
              <w:rPr>
                <w:rStyle w:val="Hyperlink"/>
              </w:rPr>
              <w:t>ΘΕΜΑΤΑ ΑΝΑΠΤΥΞΙΑΚΩΝ – ΧΡΗΜΑΤΟΔΟΤΙΚΩΝ ΠΡΟΓΡΑΜΜΑΤΩΝ</w:t>
            </w:r>
            <w:r w:rsidR="006F35C7">
              <w:rPr>
                <w:webHidden/>
              </w:rPr>
              <w:tab/>
            </w:r>
            <w:r w:rsidR="006F35C7">
              <w:rPr>
                <w:webHidden/>
              </w:rPr>
              <w:fldChar w:fldCharType="begin"/>
            </w:r>
            <w:r w:rsidR="006F35C7">
              <w:rPr>
                <w:webHidden/>
              </w:rPr>
              <w:instrText xml:space="preserve"> PAGEREF _Toc173509346 \h </w:instrText>
            </w:r>
            <w:r w:rsidR="006F35C7">
              <w:rPr>
                <w:webHidden/>
              </w:rPr>
            </w:r>
            <w:r w:rsidR="006F35C7">
              <w:rPr>
                <w:webHidden/>
              </w:rPr>
              <w:fldChar w:fldCharType="separate"/>
            </w:r>
            <w:r w:rsidR="00A941B6">
              <w:rPr>
                <w:webHidden/>
              </w:rPr>
              <w:t>3</w:t>
            </w:r>
            <w:r w:rsidR="006F35C7">
              <w:rPr>
                <w:webHidden/>
              </w:rPr>
              <w:fldChar w:fldCharType="end"/>
            </w:r>
          </w:hyperlink>
        </w:p>
        <w:p w14:paraId="0137A2B3" w14:textId="23A4A262" w:rsidR="006F35C7" w:rsidRPr="006F35C7" w:rsidRDefault="00000000" w:rsidP="006F35C7">
          <w:pPr>
            <w:pStyle w:val="TOC2"/>
            <w:rPr>
              <w:rFonts w:asciiTheme="minorHAnsi" w:eastAsiaTheme="minorEastAsia" w:hAnsiTheme="minorHAnsi" w:cstheme="minorBidi"/>
              <w:kern w:val="2"/>
              <w:lang w:eastAsia="el-GR"/>
              <w14:ligatures w14:val="standardContextual"/>
            </w:rPr>
          </w:pPr>
          <w:hyperlink w:anchor="_Toc173509347" w:history="1">
            <w:r w:rsidR="006F35C7" w:rsidRPr="006F35C7">
              <w:rPr>
                <w:rStyle w:val="Hyperlink"/>
              </w:rPr>
              <w:t>Α. Παράταση της προθεσμίας υποβολής αιτήσεων στη δράση του προγράμματος Ανταγωνιστικότητας «Διμερής Επιστημονική και Τεχνολογική Συνεργασία Ελλάδας – Γερμανίας»</w:t>
            </w:r>
            <w:r w:rsidR="006F35C7" w:rsidRPr="006F35C7">
              <w:rPr>
                <w:webHidden/>
              </w:rPr>
              <w:tab/>
            </w:r>
            <w:r w:rsidR="006F35C7" w:rsidRPr="006F35C7">
              <w:rPr>
                <w:webHidden/>
              </w:rPr>
              <w:fldChar w:fldCharType="begin"/>
            </w:r>
            <w:r w:rsidR="006F35C7" w:rsidRPr="006F35C7">
              <w:rPr>
                <w:webHidden/>
              </w:rPr>
              <w:instrText xml:space="preserve"> PAGEREF _Toc173509347 \h </w:instrText>
            </w:r>
            <w:r w:rsidR="006F35C7" w:rsidRPr="006F35C7">
              <w:rPr>
                <w:webHidden/>
              </w:rPr>
            </w:r>
            <w:r w:rsidR="006F35C7" w:rsidRPr="006F35C7">
              <w:rPr>
                <w:webHidden/>
              </w:rPr>
              <w:fldChar w:fldCharType="separate"/>
            </w:r>
            <w:r w:rsidR="00A941B6">
              <w:rPr>
                <w:webHidden/>
              </w:rPr>
              <w:t>3</w:t>
            </w:r>
            <w:r w:rsidR="006F35C7" w:rsidRPr="006F35C7">
              <w:rPr>
                <w:webHidden/>
              </w:rPr>
              <w:fldChar w:fldCharType="end"/>
            </w:r>
          </w:hyperlink>
        </w:p>
        <w:p w14:paraId="4E6965AC" w14:textId="36414804" w:rsidR="006F35C7" w:rsidRPr="006F35C7" w:rsidRDefault="00000000" w:rsidP="006F35C7">
          <w:pPr>
            <w:pStyle w:val="TOC2"/>
            <w:rPr>
              <w:rFonts w:asciiTheme="minorHAnsi" w:eastAsiaTheme="minorEastAsia" w:hAnsiTheme="minorHAnsi" w:cstheme="minorBidi"/>
              <w:kern w:val="2"/>
              <w:lang w:eastAsia="el-GR"/>
              <w14:ligatures w14:val="standardContextual"/>
            </w:rPr>
          </w:pPr>
          <w:hyperlink w:anchor="_Toc173509348" w:history="1">
            <w:r w:rsidR="006F35C7" w:rsidRPr="006F35C7">
              <w:rPr>
                <w:rStyle w:val="Hyperlink"/>
              </w:rPr>
              <w:t>Β. Δημοσίευση της 7ης Πρόσκλησης του Eurostars 3/Innovative SMEs, το οποίο αποτελεί μέρος της συγχρηματοδοτούμενης Ευρωπαϊκής Σύμπραξης για τις Καινοτόμες Μικρομεσαίες Επιχειρήσεις (European Partnership on Innovative SMEs)</w:t>
            </w:r>
            <w:r w:rsidR="006F35C7" w:rsidRPr="006F35C7">
              <w:rPr>
                <w:webHidden/>
              </w:rPr>
              <w:tab/>
            </w:r>
            <w:r w:rsidR="006F35C7" w:rsidRPr="006F35C7">
              <w:rPr>
                <w:webHidden/>
              </w:rPr>
              <w:fldChar w:fldCharType="begin"/>
            </w:r>
            <w:r w:rsidR="006F35C7" w:rsidRPr="006F35C7">
              <w:rPr>
                <w:webHidden/>
              </w:rPr>
              <w:instrText xml:space="preserve"> PAGEREF _Toc173509348 \h </w:instrText>
            </w:r>
            <w:r w:rsidR="006F35C7" w:rsidRPr="006F35C7">
              <w:rPr>
                <w:webHidden/>
              </w:rPr>
            </w:r>
            <w:r w:rsidR="006F35C7" w:rsidRPr="006F35C7">
              <w:rPr>
                <w:webHidden/>
              </w:rPr>
              <w:fldChar w:fldCharType="separate"/>
            </w:r>
            <w:r w:rsidR="00A941B6">
              <w:rPr>
                <w:webHidden/>
              </w:rPr>
              <w:t>8</w:t>
            </w:r>
            <w:r w:rsidR="006F35C7" w:rsidRPr="006F35C7">
              <w:rPr>
                <w:webHidden/>
              </w:rPr>
              <w:fldChar w:fldCharType="end"/>
            </w:r>
          </w:hyperlink>
        </w:p>
        <w:p w14:paraId="3C6E5D9D" w14:textId="1F4B0251" w:rsidR="006F35C7" w:rsidRPr="006F35C7" w:rsidRDefault="00000000" w:rsidP="006F35C7">
          <w:pPr>
            <w:pStyle w:val="TOC2"/>
            <w:rPr>
              <w:rFonts w:asciiTheme="minorHAnsi" w:eastAsiaTheme="minorEastAsia" w:hAnsiTheme="minorHAnsi" w:cstheme="minorBidi"/>
              <w:kern w:val="2"/>
              <w:lang w:eastAsia="el-GR"/>
              <w14:ligatures w14:val="standardContextual"/>
            </w:rPr>
          </w:pPr>
          <w:hyperlink w:anchor="_Toc173509349" w:history="1">
            <w:r w:rsidR="006F35C7" w:rsidRPr="006F35C7">
              <w:rPr>
                <w:rStyle w:val="Hyperlink"/>
              </w:rPr>
              <w:t>Γ. Πρόγραμμα «ΑΝΤΑΓΩΝΙΣΤΙΚΟΤΗΤΑ 2021-2027»                                        «Σχέδια προσαρμογής μικρομεσαίων επιχειρήσεων δυναμικότητας 20-50 ΕΜΕ»  ΠΡΟ-δημοσίευση Δράσης</w:t>
            </w:r>
            <w:r w:rsidR="006F35C7" w:rsidRPr="006F35C7">
              <w:rPr>
                <w:webHidden/>
              </w:rPr>
              <w:tab/>
            </w:r>
            <w:r w:rsidR="006F35C7" w:rsidRPr="006F35C7">
              <w:rPr>
                <w:webHidden/>
              </w:rPr>
              <w:fldChar w:fldCharType="begin"/>
            </w:r>
            <w:r w:rsidR="006F35C7" w:rsidRPr="006F35C7">
              <w:rPr>
                <w:webHidden/>
              </w:rPr>
              <w:instrText xml:space="preserve"> PAGEREF _Toc173509349 \h </w:instrText>
            </w:r>
            <w:r w:rsidR="006F35C7" w:rsidRPr="006F35C7">
              <w:rPr>
                <w:webHidden/>
              </w:rPr>
            </w:r>
            <w:r w:rsidR="006F35C7" w:rsidRPr="006F35C7">
              <w:rPr>
                <w:webHidden/>
              </w:rPr>
              <w:fldChar w:fldCharType="separate"/>
            </w:r>
            <w:r w:rsidR="00A941B6">
              <w:rPr>
                <w:webHidden/>
              </w:rPr>
              <w:t>10</w:t>
            </w:r>
            <w:r w:rsidR="006F35C7" w:rsidRPr="006F35C7">
              <w:rPr>
                <w:webHidden/>
              </w:rPr>
              <w:fldChar w:fldCharType="end"/>
            </w:r>
          </w:hyperlink>
        </w:p>
        <w:p w14:paraId="710A2513" w14:textId="5040B175" w:rsidR="006F35C7" w:rsidRDefault="00000000">
          <w:pPr>
            <w:pStyle w:val="TOC1"/>
            <w:rPr>
              <w:rFonts w:asciiTheme="minorHAnsi" w:eastAsiaTheme="minorEastAsia" w:hAnsiTheme="minorHAnsi" w:cstheme="minorBidi"/>
              <w:b w:val="0"/>
              <w:bCs w:val="0"/>
              <w:kern w:val="2"/>
              <w:lang w:eastAsia="el-GR"/>
              <w14:ligatures w14:val="standardContextual"/>
            </w:rPr>
          </w:pPr>
          <w:hyperlink w:anchor="_Toc173509350" w:history="1">
            <w:r w:rsidR="006F35C7" w:rsidRPr="00FE2AD7">
              <w:rPr>
                <w:rStyle w:val="Hyperlink"/>
              </w:rPr>
              <w:t>2.</w:t>
            </w:r>
            <w:r w:rsidR="006F35C7">
              <w:rPr>
                <w:rFonts w:asciiTheme="minorHAnsi" w:eastAsiaTheme="minorEastAsia" w:hAnsiTheme="minorHAnsi" w:cstheme="minorBidi"/>
                <w:b w:val="0"/>
                <w:bCs w:val="0"/>
                <w:kern w:val="2"/>
                <w:lang w:eastAsia="el-GR"/>
                <w14:ligatures w14:val="standardContextual"/>
              </w:rPr>
              <w:tab/>
            </w:r>
            <w:r w:rsidR="006F35C7" w:rsidRPr="00FE2AD7">
              <w:rPr>
                <w:rStyle w:val="Hyperlink"/>
              </w:rPr>
              <w:t>ΘΕΜΑΤΑ ΧΩΡΟΤΑΞΙΑΣ / ΠΟΛΕΟΔΟΜΙΚΑ ΘΕΜΑΤΑ</w:t>
            </w:r>
            <w:r w:rsidR="006F35C7">
              <w:rPr>
                <w:webHidden/>
              </w:rPr>
              <w:tab/>
            </w:r>
            <w:r w:rsidR="006F35C7">
              <w:rPr>
                <w:webHidden/>
              </w:rPr>
              <w:fldChar w:fldCharType="begin"/>
            </w:r>
            <w:r w:rsidR="006F35C7">
              <w:rPr>
                <w:webHidden/>
              </w:rPr>
              <w:instrText xml:space="preserve"> PAGEREF _Toc173509350 \h </w:instrText>
            </w:r>
            <w:r w:rsidR="006F35C7">
              <w:rPr>
                <w:webHidden/>
              </w:rPr>
            </w:r>
            <w:r w:rsidR="006F35C7">
              <w:rPr>
                <w:webHidden/>
              </w:rPr>
              <w:fldChar w:fldCharType="separate"/>
            </w:r>
            <w:r w:rsidR="00A941B6">
              <w:rPr>
                <w:webHidden/>
              </w:rPr>
              <w:t>15</w:t>
            </w:r>
            <w:r w:rsidR="006F35C7">
              <w:rPr>
                <w:webHidden/>
              </w:rPr>
              <w:fldChar w:fldCharType="end"/>
            </w:r>
          </w:hyperlink>
        </w:p>
        <w:p w14:paraId="2D3D5053" w14:textId="68641203" w:rsidR="006F35C7" w:rsidRPr="006F35C7" w:rsidRDefault="00000000" w:rsidP="006F35C7">
          <w:pPr>
            <w:pStyle w:val="TOC2"/>
            <w:rPr>
              <w:rFonts w:asciiTheme="minorHAnsi" w:eastAsiaTheme="minorEastAsia" w:hAnsiTheme="minorHAnsi" w:cstheme="minorBidi"/>
              <w:kern w:val="2"/>
              <w:lang w:eastAsia="el-GR"/>
              <w14:ligatures w14:val="standardContextual"/>
            </w:rPr>
          </w:pPr>
          <w:hyperlink w:anchor="_Toc173509351" w:history="1">
            <w:r w:rsidR="006F35C7" w:rsidRPr="006F35C7">
              <w:rPr>
                <w:rStyle w:val="Hyperlink"/>
              </w:rPr>
              <w:t>Α. Πυροπροστασία και θερμομόνωση κατοικιών</w:t>
            </w:r>
            <w:r w:rsidR="006F35C7" w:rsidRPr="006F35C7">
              <w:rPr>
                <w:webHidden/>
              </w:rPr>
              <w:tab/>
            </w:r>
            <w:r w:rsidR="006F35C7" w:rsidRPr="006F35C7">
              <w:rPr>
                <w:webHidden/>
              </w:rPr>
              <w:fldChar w:fldCharType="begin"/>
            </w:r>
            <w:r w:rsidR="006F35C7" w:rsidRPr="006F35C7">
              <w:rPr>
                <w:webHidden/>
              </w:rPr>
              <w:instrText xml:space="preserve"> PAGEREF _Toc173509351 \h </w:instrText>
            </w:r>
            <w:r w:rsidR="006F35C7" w:rsidRPr="006F35C7">
              <w:rPr>
                <w:webHidden/>
              </w:rPr>
            </w:r>
            <w:r w:rsidR="006F35C7" w:rsidRPr="006F35C7">
              <w:rPr>
                <w:webHidden/>
              </w:rPr>
              <w:fldChar w:fldCharType="separate"/>
            </w:r>
            <w:r w:rsidR="00A941B6">
              <w:rPr>
                <w:webHidden/>
              </w:rPr>
              <w:t>15</w:t>
            </w:r>
            <w:r w:rsidR="006F35C7" w:rsidRPr="006F35C7">
              <w:rPr>
                <w:webHidden/>
              </w:rPr>
              <w:fldChar w:fldCharType="end"/>
            </w:r>
          </w:hyperlink>
        </w:p>
        <w:p w14:paraId="243F54E6" w14:textId="1E2B4608" w:rsidR="006F35C7" w:rsidRPr="006F35C7" w:rsidRDefault="00000000" w:rsidP="006F35C7">
          <w:pPr>
            <w:pStyle w:val="TOC2"/>
            <w:rPr>
              <w:rFonts w:asciiTheme="minorHAnsi" w:eastAsiaTheme="minorEastAsia" w:hAnsiTheme="minorHAnsi" w:cstheme="minorBidi"/>
              <w:kern w:val="2"/>
              <w:lang w:eastAsia="el-GR"/>
              <w14:ligatures w14:val="standardContextual"/>
            </w:rPr>
          </w:pPr>
          <w:hyperlink w:anchor="_Toc173509352" w:history="1">
            <w:r w:rsidR="006F35C7" w:rsidRPr="006F35C7">
              <w:rPr>
                <w:rStyle w:val="Hyperlink"/>
              </w:rPr>
              <w:t>Β. Δύο καινούριες νομοθετικές ρυθμίσεις προς ανακούφιση χιλιάδων ιδιοκτητών ακινήτων</w:t>
            </w:r>
            <w:r w:rsidR="006F35C7" w:rsidRPr="006F35C7">
              <w:rPr>
                <w:webHidden/>
              </w:rPr>
              <w:tab/>
            </w:r>
            <w:r w:rsidR="006F35C7" w:rsidRPr="006F35C7">
              <w:rPr>
                <w:webHidden/>
              </w:rPr>
              <w:fldChar w:fldCharType="begin"/>
            </w:r>
            <w:r w:rsidR="006F35C7" w:rsidRPr="006F35C7">
              <w:rPr>
                <w:webHidden/>
              </w:rPr>
              <w:instrText xml:space="preserve"> PAGEREF _Toc173509352 \h </w:instrText>
            </w:r>
            <w:r w:rsidR="006F35C7" w:rsidRPr="006F35C7">
              <w:rPr>
                <w:webHidden/>
              </w:rPr>
            </w:r>
            <w:r w:rsidR="006F35C7" w:rsidRPr="006F35C7">
              <w:rPr>
                <w:webHidden/>
              </w:rPr>
              <w:fldChar w:fldCharType="separate"/>
            </w:r>
            <w:r w:rsidR="00A941B6">
              <w:rPr>
                <w:webHidden/>
              </w:rPr>
              <w:t>17</w:t>
            </w:r>
            <w:r w:rsidR="006F35C7" w:rsidRPr="006F35C7">
              <w:rPr>
                <w:webHidden/>
              </w:rPr>
              <w:fldChar w:fldCharType="end"/>
            </w:r>
          </w:hyperlink>
        </w:p>
        <w:p w14:paraId="2CA8BFBE" w14:textId="6C2FBFDA" w:rsidR="006F35C7" w:rsidRDefault="00000000">
          <w:pPr>
            <w:pStyle w:val="TOC1"/>
            <w:rPr>
              <w:rFonts w:asciiTheme="minorHAnsi" w:eastAsiaTheme="minorEastAsia" w:hAnsiTheme="minorHAnsi" w:cstheme="minorBidi"/>
              <w:b w:val="0"/>
              <w:bCs w:val="0"/>
              <w:kern w:val="2"/>
              <w:lang w:eastAsia="el-GR"/>
              <w14:ligatures w14:val="standardContextual"/>
            </w:rPr>
          </w:pPr>
          <w:hyperlink w:anchor="_Toc173509353" w:history="1">
            <w:r w:rsidR="006F35C7" w:rsidRPr="00FE2AD7">
              <w:rPr>
                <w:rStyle w:val="Hyperlink"/>
              </w:rPr>
              <w:t>3.</w:t>
            </w:r>
            <w:r w:rsidR="006F35C7">
              <w:rPr>
                <w:rFonts w:asciiTheme="minorHAnsi" w:eastAsiaTheme="minorEastAsia" w:hAnsiTheme="minorHAnsi" w:cstheme="minorBidi"/>
                <w:b w:val="0"/>
                <w:bCs w:val="0"/>
                <w:kern w:val="2"/>
                <w:lang w:eastAsia="el-GR"/>
                <w14:ligatures w14:val="standardContextual"/>
              </w:rPr>
              <w:tab/>
            </w:r>
            <w:r w:rsidR="006F35C7" w:rsidRPr="00FE2AD7">
              <w:rPr>
                <w:rStyle w:val="Hyperlink"/>
              </w:rPr>
              <w:t>ΘΕΜΑΤΑ ΕΠΙΧΕΙΡΗΜΑΤΙΚΩΝ ΠΑΡΚΩΝ (ΕΠ) / ΟΡΓΑΝΩΜΕΝΩΝ ΥΠΟΔΟΧΕΩΝ ΜΕΤΑΠΟΙΗΤΙΚΏΝ &amp; ΕΠΙΧΕΙΡΗΜΑΤΙΚΩΝ ΔΡΑΣΤΗΡΙΟΤΗΤΩΝ (ΟΥΜΕΔ)</w:t>
            </w:r>
            <w:r w:rsidR="006F35C7">
              <w:rPr>
                <w:webHidden/>
              </w:rPr>
              <w:tab/>
            </w:r>
            <w:r w:rsidR="006F35C7">
              <w:rPr>
                <w:webHidden/>
              </w:rPr>
              <w:fldChar w:fldCharType="begin"/>
            </w:r>
            <w:r w:rsidR="006F35C7">
              <w:rPr>
                <w:webHidden/>
              </w:rPr>
              <w:instrText xml:space="preserve"> PAGEREF _Toc173509353 \h </w:instrText>
            </w:r>
            <w:r w:rsidR="006F35C7">
              <w:rPr>
                <w:webHidden/>
              </w:rPr>
            </w:r>
            <w:r w:rsidR="006F35C7">
              <w:rPr>
                <w:webHidden/>
              </w:rPr>
              <w:fldChar w:fldCharType="separate"/>
            </w:r>
            <w:r w:rsidR="00A941B6">
              <w:rPr>
                <w:webHidden/>
              </w:rPr>
              <w:t>19</w:t>
            </w:r>
            <w:r w:rsidR="006F35C7">
              <w:rPr>
                <w:webHidden/>
              </w:rPr>
              <w:fldChar w:fldCharType="end"/>
            </w:r>
          </w:hyperlink>
        </w:p>
        <w:p w14:paraId="60D09ABD" w14:textId="2CF1C98F" w:rsidR="006F35C7" w:rsidRPr="006F35C7" w:rsidRDefault="00000000" w:rsidP="006F35C7">
          <w:pPr>
            <w:pStyle w:val="TOC2"/>
            <w:rPr>
              <w:rFonts w:asciiTheme="minorHAnsi" w:eastAsiaTheme="minorEastAsia" w:hAnsiTheme="minorHAnsi" w:cstheme="minorBidi"/>
              <w:kern w:val="2"/>
              <w:lang w:eastAsia="el-GR"/>
              <w14:ligatures w14:val="standardContextual"/>
            </w:rPr>
          </w:pPr>
          <w:hyperlink w:anchor="_Toc173509354" w:history="1">
            <w:r w:rsidR="006F35C7" w:rsidRPr="006F35C7">
              <w:rPr>
                <w:rStyle w:val="Hyperlink"/>
              </w:rPr>
              <w:t>Α. Εγκύκλιος οδηγία για τον ορισμό και την εφαρμογή του ποσοστού κάλυψης εντός των ΒΙ.ΠΕ. του ν.4458/1965 (ΕΤΒΑ), ΒΕ.ΠΕ. του ν.2545/1997 (ΒΙ.ΠΕ., ΒΙ.ΠΑ., ΒΙΟ.ΠΑ.) και Επιχειρηματικών Πάρκων του ν.3982/2011</w:t>
            </w:r>
            <w:r w:rsidR="006F35C7" w:rsidRPr="006F35C7">
              <w:rPr>
                <w:webHidden/>
              </w:rPr>
              <w:tab/>
            </w:r>
            <w:r w:rsidR="006F35C7" w:rsidRPr="006F35C7">
              <w:rPr>
                <w:webHidden/>
              </w:rPr>
              <w:fldChar w:fldCharType="begin"/>
            </w:r>
            <w:r w:rsidR="006F35C7" w:rsidRPr="006F35C7">
              <w:rPr>
                <w:webHidden/>
              </w:rPr>
              <w:instrText xml:space="preserve"> PAGEREF _Toc173509354 \h </w:instrText>
            </w:r>
            <w:r w:rsidR="006F35C7" w:rsidRPr="006F35C7">
              <w:rPr>
                <w:webHidden/>
              </w:rPr>
            </w:r>
            <w:r w:rsidR="006F35C7" w:rsidRPr="006F35C7">
              <w:rPr>
                <w:webHidden/>
              </w:rPr>
              <w:fldChar w:fldCharType="separate"/>
            </w:r>
            <w:r w:rsidR="00A941B6">
              <w:rPr>
                <w:webHidden/>
              </w:rPr>
              <w:t>19</w:t>
            </w:r>
            <w:r w:rsidR="006F35C7" w:rsidRPr="006F35C7">
              <w:rPr>
                <w:webHidden/>
              </w:rPr>
              <w:fldChar w:fldCharType="end"/>
            </w:r>
          </w:hyperlink>
        </w:p>
        <w:p w14:paraId="3DCD1FC6" w14:textId="7DDE7DBC" w:rsidR="006F35C7" w:rsidRPr="006F35C7" w:rsidRDefault="00000000" w:rsidP="006F35C7">
          <w:pPr>
            <w:pStyle w:val="TOC2"/>
            <w:rPr>
              <w:rFonts w:asciiTheme="minorHAnsi" w:eastAsiaTheme="minorEastAsia" w:hAnsiTheme="minorHAnsi" w:cstheme="minorBidi"/>
              <w:kern w:val="2"/>
              <w:lang w:eastAsia="el-GR"/>
              <w14:ligatures w14:val="standardContextual"/>
            </w:rPr>
          </w:pPr>
          <w:hyperlink w:anchor="_Toc173509355" w:history="1">
            <w:r w:rsidR="006F35C7" w:rsidRPr="006F35C7">
              <w:rPr>
                <w:rStyle w:val="Hyperlink"/>
              </w:rPr>
              <w:t>Β. Επιχειρηματικό Πάρκο Φυλής: Εκδήλωση Ενδιαφέροντος από 5 σχήματα</w:t>
            </w:r>
            <w:r w:rsidR="006F35C7" w:rsidRPr="006F35C7">
              <w:rPr>
                <w:webHidden/>
              </w:rPr>
              <w:tab/>
            </w:r>
            <w:r w:rsidR="006F35C7" w:rsidRPr="006F35C7">
              <w:rPr>
                <w:webHidden/>
              </w:rPr>
              <w:fldChar w:fldCharType="begin"/>
            </w:r>
            <w:r w:rsidR="006F35C7" w:rsidRPr="006F35C7">
              <w:rPr>
                <w:webHidden/>
              </w:rPr>
              <w:instrText xml:space="preserve"> PAGEREF _Toc173509355 \h </w:instrText>
            </w:r>
            <w:r w:rsidR="006F35C7" w:rsidRPr="006F35C7">
              <w:rPr>
                <w:webHidden/>
              </w:rPr>
            </w:r>
            <w:r w:rsidR="006F35C7" w:rsidRPr="006F35C7">
              <w:rPr>
                <w:webHidden/>
              </w:rPr>
              <w:fldChar w:fldCharType="separate"/>
            </w:r>
            <w:r w:rsidR="00A941B6">
              <w:rPr>
                <w:webHidden/>
              </w:rPr>
              <w:t>20</w:t>
            </w:r>
            <w:r w:rsidR="006F35C7" w:rsidRPr="006F35C7">
              <w:rPr>
                <w:webHidden/>
              </w:rPr>
              <w:fldChar w:fldCharType="end"/>
            </w:r>
          </w:hyperlink>
        </w:p>
        <w:p w14:paraId="0148C3FA" w14:textId="738E846D" w:rsidR="006F35C7" w:rsidRDefault="00000000">
          <w:pPr>
            <w:pStyle w:val="TOC1"/>
            <w:rPr>
              <w:rFonts w:asciiTheme="minorHAnsi" w:eastAsiaTheme="minorEastAsia" w:hAnsiTheme="minorHAnsi" w:cstheme="minorBidi"/>
              <w:b w:val="0"/>
              <w:bCs w:val="0"/>
              <w:kern w:val="2"/>
              <w:lang w:eastAsia="el-GR"/>
              <w14:ligatures w14:val="standardContextual"/>
            </w:rPr>
          </w:pPr>
          <w:hyperlink w:anchor="_Toc173509356" w:history="1">
            <w:r w:rsidR="006F35C7" w:rsidRPr="00FE2AD7">
              <w:rPr>
                <w:rStyle w:val="Hyperlink"/>
              </w:rPr>
              <w:t>4.</w:t>
            </w:r>
            <w:r w:rsidR="006F35C7">
              <w:rPr>
                <w:rFonts w:asciiTheme="minorHAnsi" w:eastAsiaTheme="minorEastAsia" w:hAnsiTheme="minorHAnsi" w:cstheme="minorBidi"/>
                <w:b w:val="0"/>
                <w:bCs w:val="0"/>
                <w:kern w:val="2"/>
                <w:lang w:eastAsia="el-GR"/>
                <w14:ligatures w14:val="standardContextual"/>
              </w:rPr>
              <w:tab/>
            </w:r>
            <w:r w:rsidR="006F35C7" w:rsidRPr="00FE2AD7">
              <w:rPr>
                <w:rStyle w:val="Hyperlink"/>
              </w:rPr>
              <w:t>ΘΕΜΑΤΑ ΥΓΕΙΑΣ &amp; ΑΣΦΑΛΕΙΑΣ ΣΤΗΝ ΕΡΓΑΣΙΑ</w:t>
            </w:r>
            <w:r w:rsidR="006F35C7">
              <w:rPr>
                <w:webHidden/>
              </w:rPr>
              <w:tab/>
            </w:r>
            <w:r w:rsidR="006F35C7">
              <w:rPr>
                <w:webHidden/>
              </w:rPr>
              <w:fldChar w:fldCharType="begin"/>
            </w:r>
            <w:r w:rsidR="006F35C7">
              <w:rPr>
                <w:webHidden/>
              </w:rPr>
              <w:instrText xml:space="preserve"> PAGEREF _Toc173509356 \h </w:instrText>
            </w:r>
            <w:r w:rsidR="006F35C7">
              <w:rPr>
                <w:webHidden/>
              </w:rPr>
            </w:r>
            <w:r w:rsidR="006F35C7">
              <w:rPr>
                <w:webHidden/>
              </w:rPr>
              <w:fldChar w:fldCharType="separate"/>
            </w:r>
            <w:r w:rsidR="00A941B6">
              <w:rPr>
                <w:webHidden/>
              </w:rPr>
              <w:t>22</w:t>
            </w:r>
            <w:r w:rsidR="006F35C7">
              <w:rPr>
                <w:webHidden/>
              </w:rPr>
              <w:fldChar w:fldCharType="end"/>
            </w:r>
          </w:hyperlink>
        </w:p>
        <w:p w14:paraId="5F930783" w14:textId="593A5B6D" w:rsidR="006F35C7" w:rsidRPr="006F35C7" w:rsidRDefault="00000000" w:rsidP="006F35C7">
          <w:pPr>
            <w:pStyle w:val="TOC2"/>
            <w:rPr>
              <w:rFonts w:asciiTheme="minorHAnsi" w:eastAsiaTheme="minorEastAsia" w:hAnsiTheme="minorHAnsi" w:cstheme="minorBidi"/>
              <w:kern w:val="2"/>
              <w:lang w:eastAsia="el-GR"/>
              <w14:ligatures w14:val="standardContextual"/>
            </w:rPr>
          </w:pPr>
          <w:hyperlink w:anchor="_Toc173509357" w:history="1">
            <w:r w:rsidR="006F35C7" w:rsidRPr="006F35C7">
              <w:rPr>
                <w:rStyle w:val="Hyperlink"/>
              </w:rPr>
              <w:t xml:space="preserve">Α. </w:t>
            </w:r>
            <w:r w:rsidR="006F35C7" w:rsidRPr="006F35C7">
              <w:rPr>
                <w:rStyle w:val="Hyperlink"/>
                <w:rFonts w:eastAsia="Times New Roman"/>
                <w:lang w:eastAsia="el-GR"/>
              </w:rPr>
              <w:t>Ευρωπαϊκή εκστρατεία: Επαγγελματική Ασφάλεια και Υγεια στην ψηφιακή εποχή</w:t>
            </w:r>
            <w:r w:rsidR="006F35C7" w:rsidRPr="006F35C7">
              <w:rPr>
                <w:webHidden/>
              </w:rPr>
              <w:tab/>
            </w:r>
            <w:r w:rsidR="006F35C7" w:rsidRPr="006F35C7">
              <w:rPr>
                <w:webHidden/>
              </w:rPr>
              <w:fldChar w:fldCharType="begin"/>
            </w:r>
            <w:r w:rsidR="006F35C7" w:rsidRPr="006F35C7">
              <w:rPr>
                <w:webHidden/>
              </w:rPr>
              <w:instrText xml:space="preserve"> PAGEREF _Toc173509357 \h </w:instrText>
            </w:r>
            <w:r w:rsidR="006F35C7" w:rsidRPr="006F35C7">
              <w:rPr>
                <w:webHidden/>
              </w:rPr>
            </w:r>
            <w:r w:rsidR="006F35C7" w:rsidRPr="006F35C7">
              <w:rPr>
                <w:webHidden/>
              </w:rPr>
              <w:fldChar w:fldCharType="separate"/>
            </w:r>
            <w:r w:rsidR="00A941B6">
              <w:rPr>
                <w:webHidden/>
              </w:rPr>
              <w:t>22</w:t>
            </w:r>
            <w:r w:rsidR="006F35C7" w:rsidRPr="006F35C7">
              <w:rPr>
                <w:webHidden/>
              </w:rPr>
              <w:fldChar w:fldCharType="end"/>
            </w:r>
          </w:hyperlink>
        </w:p>
        <w:p w14:paraId="148828E7" w14:textId="2694278D" w:rsidR="00F26380" w:rsidRDefault="00F26380" w:rsidP="000D1A51">
          <w:pPr>
            <w:jc w:val="both"/>
          </w:pPr>
          <w:r w:rsidRPr="00826704">
            <w:rPr>
              <w:rFonts w:ascii="Times New Roman" w:hAnsi="Times New Roman" w:cs="Times New Roman"/>
              <w:b/>
              <w:bCs/>
              <w:sz w:val="24"/>
              <w:szCs w:val="24"/>
            </w:rPr>
            <w:fldChar w:fldCharType="end"/>
          </w:r>
        </w:p>
      </w:sdtContent>
    </w:sdt>
    <w:p w14:paraId="44E446B4" w14:textId="73D7371A" w:rsidR="00E273C0" w:rsidRPr="00851A52" w:rsidRDefault="00E273C0" w:rsidP="00851A52">
      <w:pPr>
        <w:pStyle w:val="Heading1"/>
        <w:numPr>
          <w:ilvl w:val="8"/>
          <w:numId w:val="9"/>
        </w:numPr>
        <w:shd w:val="clear" w:color="auto" w:fill="D9E2F3" w:themeFill="accent1" w:themeFillTint="33"/>
        <w:spacing w:after="120" w:line="360" w:lineRule="auto"/>
        <w:ind w:left="0" w:right="43" w:firstLine="0"/>
        <w:jc w:val="center"/>
      </w:pPr>
      <w:bookmarkStart w:id="0" w:name="_Toc97293135"/>
      <w:bookmarkStart w:id="1" w:name="_Toc145088579"/>
      <w:bookmarkStart w:id="2" w:name="_Toc168311808"/>
      <w:bookmarkStart w:id="3" w:name="_Toc173509346"/>
      <w:bookmarkStart w:id="4" w:name="_Toc127284520"/>
      <w:r w:rsidRPr="00851A52">
        <w:lastRenderedPageBreak/>
        <w:t xml:space="preserve">ΘΕΜΑΤΑ </w:t>
      </w:r>
      <w:bookmarkEnd w:id="0"/>
      <w:bookmarkEnd w:id="1"/>
      <w:r w:rsidRPr="00851A52">
        <w:t>ΑΝΑΠΤΥΞΙΑΚΩΝ – ΧΡΗΜΑΤΟΔΟΤΙΚΩΝ ΠΡΟΓΡΑΜΜΑΤΩΝ</w:t>
      </w:r>
      <w:bookmarkEnd w:id="2"/>
      <w:bookmarkEnd w:id="3"/>
    </w:p>
    <w:p w14:paraId="3E716387" w14:textId="1A08AABD" w:rsidR="004741B5" w:rsidRPr="00851A52" w:rsidRDefault="00E273C0" w:rsidP="00851A52">
      <w:pPr>
        <w:pStyle w:val="Heading2"/>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5" w:name="_Toc119053815"/>
      <w:bookmarkStart w:id="6" w:name="_Toc145088580"/>
      <w:bookmarkStart w:id="7" w:name="_Toc168311809"/>
      <w:bookmarkStart w:id="8" w:name="_Toc173509347"/>
      <w:r w:rsidRPr="00851A52">
        <w:rPr>
          <w:rFonts w:ascii="Times New Roman" w:hAnsi="Times New Roman" w:cs="Times New Roman"/>
          <w:b/>
          <w:bCs/>
          <w:color w:val="auto"/>
          <w:sz w:val="24"/>
          <w:szCs w:val="24"/>
        </w:rPr>
        <w:t>Α.</w:t>
      </w:r>
      <w:bookmarkEnd w:id="5"/>
      <w:bookmarkEnd w:id="6"/>
      <w:r w:rsidR="00D155C4" w:rsidRPr="00851A52">
        <w:rPr>
          <w:rFonts w:ascii="Times New Roman" w:hAnsi="Times New Roman" w:cs="Times New Roman"/>
          <w:b/>
          <w:bCs/>
          <w:color w:val="auto"/>
          <w:sz w:val="24"/>
          <w:szCs w:val="24"/>
        </w:rPr>
        <w:t xml:space="preserve"> </w:t>
      </w:r>
      <w:bookmarkEnd w:id="7"/>
      <w:r w:rsidR="00DE0027" w:rsidRPr="00851A52">
        <w:rPr>
          <w:rFonts w:ascii="Times New Roman" w:hAnsi="Times New Roman" w:cs="Times New Roman"/>
          <w:b/>
          <w:bCs/>
          <w:color w:val="auto"/>
          <w:sz w:val="24"/>
          <w:szCs w:val="24"/>
        </w:rPr>
        <w:t>Π</w:t>
      </w:r>
      <w:r w:rsidR="00470DBC" w:rsidRPr="00851A52">
        <w:rPr>
          <w:rFonts w:ascii="Times New Roman" w:hAnsi="Times New Roman" w:cs="Times New Roman"/>
          <w:b/>
          <w:bCs/>
          <w:color w:val="auto"/>
          <w:sz w:val="24"/>
          <w:szCs w:val="24"/>
        </w:rPr>
        <w:t>αράταση της προθεσμίας υποβολής αιτήσεων στη δράση του προγράμματος Ανταγωνιστικότητας «Διμερής Επιστημονική και Τεχνολογική Συνεργασία Ελλάδας – Γερμανίας»</w:t>
      </w:r>
      <w:bookmarkEnd w:id="8"/>
    </w:p>
    <w:p w14:paraId="1A941557"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Παρατείνεται η προθεσμία υποβολής αιτήσεων στη δράση του προγράμματος Ανταγωνιστικότητα της </w:t>
      </w:r>
      <w:r w:rsidRPr="00851A52">
        <w:rPr>
          <w:rFonts w:ascii="Times New Roman" w:hAnsi="Times New Roman" w:cs="Times New Roman"/>
          <w:b/>
          <w:bCs/>
          <w:sz w:val="24"/>
          <w:szCs w:val="24"/>
        </w:rPr>
        <w:t>πρόσκλησης για τη δράση του προγράμματος Ανταγωνιστικότητα «Διμερής Επιστημονική και Τεχνολογική Συνεργασία Ελλάδας – Γερμανίας».</w:t>
      </w:r>
      <w:r w:rsidRPr="00851A52">
        <w:rPr>
          <w:rFonts w:ascii="Times New Roman" w:hAnsi="Times New Roman" w:cs="Times New Roman"/>
          <w:sz w:val="24"/>
          <w:szCs w:val="24"/>
        </w:rPr>
        <w:t>  Η Δράση αποσκοπεί στην ενίσχυση της επιστημονικής και τεχνολογικής συνεργασίας μεταξύ Ελλάδας – Γερμανίας και στην  ικανοποίηση των αναγκών των επιχειρήσεων και των υπολοίπων φορέων που δραστηριοποιούνται στο οικοσύστημα της έρευνας και της καινοτομίας.</w:t>
      </w:r>
    </w:p>
    <w:p w14:paraId="3E03771C"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Η Διεύθυνση Διεθνούς Επιστημονικής και Τεχνολογικής Συνεργασίας της Γενικής Γραμματείας Έρευνας και Καινοτομίας του Υπουργείου Ανάπτυξης έχει οριστεί ως Ενδιάμεσος Φορέας για τη διαχείριση της Δράσης από την πλευρά της Ελλάδας και Αρμόδιος Φορέας από την πλευρά της Γερμανίας έχει οριστεί το Ομοσπονδιακό Υπουργείο Παιδείας και Έρευνας.</w:t>
      </w:r>
    </w:p>
    <w:p w14:paraId="785CAFB2" w14:textId="77777777" w:rsidR="00795F13" w:rsidRPr="00851A52" w:rsidRDefault="00795F13" w:rsidP="00851A52">
      <w:pPr>
        <w:spacing w:after="0" w:line="360" w:lineRule="auto"/>
        <w:jc w:val="both"/>
        <w:rPr>
          <w:rFonts w:ascii="Times New Roman" w:hAnsi="Times New Roman" w:cs="Times New Roman"/>
          <w:sz w:val="24"/>
          <w:szCs w:val="24"/>
        </w:rPr>
      </w:pPr>
    </w:p>
    <w:p w14:paraId="25FD321C" w14:textId="0D526F75" w:rsidR="00470DBC" w:rsidRPr="00851A52" w:rsidRDefault="00470DBC" w:rsidP="00851A52">
      <w:pPr>
        <w:spacing w:after="0"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Ε</w:t>
      </w:r>
      <w:r w:rsidR="00DD24A2" w:rsidRPr="00851A52">
        <w:rPr>
          <w:rFonts w:ascii="Times New Roman" w:hAnsi="Times New Roman" w:cs="Times New Roman"/>
          <w:b/>
          <w:bCs/>
          <w:sz w:val="24"/>
          <w:szCs w:val="24"/>
          <w:u w:val="single"/>
        </w:rPr>
        <w:t>πιλέξιμοι τομείς δραστηριότητας</w:t>
      </w:r>
    </w:p>
    <w:p w14:paraId="4D73969E" w14:textId="04E6D263" w:rsidR="004F46B6" w:rsidRPr="00851A52" w:rsidRDefault="00470DBC" w:rsidP="00851A52">
      <w:pPr>
        <w:pStyle w:val="ListParagraph"/>
        <w:numPr>
          <w:ilvl w:val="0"/>
          <w:numId w:val="16"/>
        </w:numPr>
        <w:spacing w:line="360" w:lineRule="auto"/>
        <w:ind w:left="426" w:hanging="426"/>
        <w:jc w:val="both"/>
        <w:rPr>
          <w:rFonts w:ascii="Times New Roman" w:hAnsi="Times New Roman" w:cs="Times New Roman"/>
          <w:sz w:val="24"/>
          <w:szCs w:val="24"/>
          <w:lang w:val="el-GR"/>
        </w:rPr>
      </w:pPr>
      <w:r w:rsidRPr="00A941B6">
        <w:rPr>
          <w:rFonts w:ascii="Times New Roman" w:hAnsi="Times New Roman" w:cs="Times New Roman"/>
          <w:b/>
          <w:bCs/>
          <w:sz w:val="24"/>
          <w:szCs w:val="24"/>
          <w:lang w:val="el-GR"/>
        </w:rPr>
        <w:t>Τ</w:t>
      </w:r>
      <w:r w:rsidR="004F46B6" w:rsidRPr="00A941B6">
        <w:rPr>
          <w:rFonts w:ascii="Times New Roman" w:hAnsi="Times New Roman" w:cs="Times New Roman"/>
          <w:b/>
          <w:bCs/>
          <w:sz w:val="24"/>
          <w:szCs w:val="24"/>
          <w:lang w:val="el-GR"/>
        </w:rPr>
        <w:t xml:space="preserve">εχνολογίες και συστήματα υδρογόνου και κλιματικά ουδέτερων καυσίμων </w:t>
      </w:r>
    </w:p>
    <w:p w14:paraId="029E1DBD" w14:textId="04A68C34" w:rsidR="00470DBC" w:rsidRPr="00851A52" w:rsidRDefault="004F46B6"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 xml:space="preserve">       </w:t>
      </w:r>
      <w:r w:rsidR="00470DBC" w:rsidRPr="00851A52">
        <w:rPr>
          <w:rFonts w:ascii="Times New Roman" w:hAnsi="Times New Roman" w:cs="Times New Roman"/>
          <w:b/>
          <w:bCs/>
          <w:sz w:val="24"/>
          <w:szCs w:val="24"/>
        </w:rPr>
        <w:t>Συγκεκριμένα, οι περιοχές παρέμβασης είναι:</w:t>
      </w:r>
    </w:p>
    <w:p w14:paraId="06E78E3E" w14:textId="77777777" w:rsidR="00470DBC" w:rsidRPr="00851A52" w:rsidRDefault="00470DBC" w:rsidP="00851A52">
      <w:pPr>
        <w:numPr>
          <w:ilvl w:val="0"/>
          <w:numId w:val="12"/>
        </w:numPr>
        <w:tabs>
          <w:tab w:val="clear" w:pos="720"/>
          <w:tab w:val="left" w:pos="851"/>
        </w:tabs>
        <w:spacing w:after="0" w:line="360" w:lineRule="auto"/>
        <w:ind w:left="851" w:hanging="284"/>
        <w:jc w:val="both"/>
        <w:rPr>
          <w:rFonts w:ascii="Times New Roman" w:hAnsi="Times New Roman" w:cs="Times New Roman"/>
          <w:sz w:val="24"/>
          <w:szCs w:val="24"/>
        </w:rPr>
      </w:pPr>
      <w:r w:rsidRPr="00851A52">
        <w:rPr>
          <w:rFonts w:ascii="Times New Roman" w:hAnsi="Times New Roman" w:cs="Times New Roman"/>
          <w:b/>
          <w:bCs/>
          <w:sz w:val="24"/>
          <w:szCs w:val="24"/>
        </w:rPr>
        <w:t>Υλικά για τεχνολογίες παραγωγής, μεταφοράς, αποθήκευσης συμπεριλαμβανομένης της συμπίεσης και χρήσης υδρογόνου</w:t>
      </w:r>
    </w:p>
    <w:p w14:paraId="7C4884F0" w14:textId="77777777" w:rsidR="00470DBC" w:rsidRPr="00851A52" w:rsidRDefault="00470DBC" w:rsidP="00851A52">
      <w:pPr>
        <w:numPr>
          <w:ilvl w:val="0"/>
          <w:numId w:val="12"/>
        </w:numPr>
        <w:tabs>
          <w:tab w:val="clear" w:pos="720"/>
          <w:tab w:val="left" w:pos="851"/>
        </w:tabs>
        <w:spacing w:after="0" w:line="360" w:lineRule="auto"/>
        <w:ind w:left="851" w:hanging="284"/>
        <w:jc w:val="both"/>
        <w:rPr>
          <w:rFonts w:ascii="Times New Roman" w:hAnsi="Times New Roman" w:cs="Times New Roman"/>
          <w:sz w:val="24"/>
          <w:szCs w:val="24"/>
        </w:rPr>
      </w:pPr>
      <w:r w:rsidRPr="00851A52">
        <w:rPr>
          <w:rFonts w:ascii="Times New Roman" w:hAnsi="Times New Roman" w:cs="Times New Roman"/>
          <w:b/>
          <w:bCs/>
          <w:sz w:val="24"/>
          <w:szCs w:val="24"/>
        </w:rPr>
        <w:t>Παραγωγή, αποθήκευση, καθαρισμός, συμπίεση υδρογόνου</w:t>
      </w:r>
    </w:p>
    <w:p w14:paraId="209CE194" w14:textId="4ABC0066" w:rsidR="00FA43AA" w:rsidRPr="00851A52" w:rsidRDefault="00FA43AA"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παραγωγή πράσινου υδρογόνου και ανάπτυξη καινοτόμων τεχνολογιών παραγωγής. Τα έργα μπορεί επίσης να περιλαμβάνουν έρευνα για τον συνδυασμό τεχνολογιών για τη βιώσιμη παροχή νερού ως βασικής πρώτης ύλης ή άλλων αποτελεσματικών μορφών διάσπασης του νερού.</w:t>
      </w:r>
    </w:p>
    <w:p w14:paraId="1CF54702" w14:textId="5E391521" w:rsidR="00FA43AA" w:rsidRPr="00851A52" w:rsidRDefault="00FA43AA"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παραγωγή παραγώγων υδρογόνου με βάση το πράσινο υδρογόνο (π.χ. μετατροπή υδρογόνου σε χημικές πρώτες ύλες και συνθετικά καύσιμα· ανάπτυξη «επιτόπιων λύσεων - δοχείων»).</w:t>
      </w:r>
    </w:p>
    <w:p w14:paraId="447D5527" w14:textId="3A84ABA4" w:rsidR="00FA43AA" w:rsidRPr="00851A52" w:rsidRDefault="00FA43AA"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lastRenderedPageBreak/>
        <w:t>ενσωμάτωση του πράσινου υδρογόνου (και των παραγώγων του) στο ενεργειακό σύστημα.</w:t>
      </w:r>
    </w:p>
    <w:p w14:paraId="0520E6AA" w14:textId="77777777" w:rsidR="00470DBC" w:rsidRPr="00851A52" w:rsidRDefault="00470DBC" w:rsidP="00851A52">
      <w:pPr>
        <w:numPr>
          <w:ilvl w:val="0"/>
          <w:numId w:val="12"/>
        </w:numPr>
        <w:tabs>
          <w:tab w:val="clear" w:pos="720"/>
          <w:tab w:val="num" w:pos="851"/>
        </w:tabs>
        <w:spacing w:after="0" w:line="360" w:lineRule="auto"/>
        <w:ind w:left="851" w:hanging="284"/>
        <w:jc w:val="both"/>
        <w:rPr>
          <w:rFonts w:ascii="Times New Roman" w:hAnsi="Times New Roman" w:cs="Times New Roman"/>
          <w:sz w:val="24"/>
          <w:szCs w:val="24"/>
        </w:rPr>
      </w:pPr>
      <w:r w:rsidRPr="00851A52">
        <w:rPr>
          <w:rFonts w:ascii="Times New Roman" w:hAnsi="Times New Roman" w:cs="Times New Roman"/>
          <w:b/>
          <w:bCs/>
          <w:sz w:val="24"/>
          <w:szCs w:val="24"/>
        </w:rPr>
        <w:t>Τεχνολογίες για χρήση υδρογόνου για την παραγωγή ενέργειας στη βιομηχανία, στις μεταφορές και στις σταθερές εφαρμογές (π.χ. κυψέλες καυσίμου)</w:t>
      </w:r>
    </w:p>
    <w:p w14:paraId="54F814DD" w14:textId="77777777" w:rsidR="004F46B6" w:rsidRPr="00851A52" w:rsidRDefault="004F46B6"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ενσωμάτωση του πράσινου υδρογόνου (και των παραγώγων του) στο ενεργειακό σύστημα.</w:t>
      </w:r>
    </w:p>
    <w:p w14:paraId="1F01019A" w14:textId="77777777" w:rsidR="004F46B6" w:rsidRPr="00851A52" w:rsidRDefault="004F46B6"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ολοκληρωμένη χρήση πράσινου υδρογόνου σε εφαρμογές που δεν θα μπορούσαν να απανθρακοποιηθούν διαφορετικά (π.χ. οχήματα με κυψέλες καυσίμου σε προσωπικές και βαριές μεταφορές εμπορευμάτων, ηλεκτρονικά καύσιμα στη γεωργία, απανθρακοποίηση εταιρειών χάλυβα και χημικών προϊόντων, μετάβαση στην ηλεκτρονική κηροζίνη αεροπορία).</w:t>
      </w:r>
    </w:p>
    <w:p w14:paraId="01338C91" w14:textId="77777777" w:rsidR="004F46B6" w:rsidRPr="00851A52" w:rsidRDefault="004F46B6"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Οριζόντιες δράσεις (ασφάλεια, κανονισμοί, ενημέρωση κοινού κ.τ.λ.)</w:t>
      </w:r>
    </w:p>
    <w:p w14:paraId="246D5345" w14:textId="152A1513" w:rsidR="004F46B6" w:rsidRPr="00851A52" w:rsidRDefault="004F46B6"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Πιλοτικά έργα πράσινου υδρογόνου</w:t>
      </w:r>
    </w:p>
    <w:p w14:paraId="6EB6EBC1" w14:textId="77777777" w:rsidR="00A40850" w:rsidRPr="00851A52" w:rsidRDefault="00A40850" w:rsidP="00851A52">
      <w:pPr>
        <w:pStyle w:val="ListParagraph"/>
        <w:spacing w:line="360" w:lineRule="auto"/>
        <w:ind w:left="1440"/>
        <w:jc w:val="both"/>
        <w:rPr>
          <w:rFonts w:ascii="Times New Roman" w:hAnsi="Times New Roman" w:cs="Times New Roman"/>
          <w:sz w:val="24"/>
          <w:szCs w:val="24"/>
          <w:lang w:val="el-GR"/>
        </w:rPr>
      </w:pPr>
    </w:p>
    <w:p w14:paraId="5A3DB949" w14:textId="7EF5F4C5" w:rsidR="00470DBC" w:rsidRPr="00851A52" w:rsidRDefault="00470DBC" w:rsidP="00851A52">
      <w:pPr>
        <w:spacing w:after="0"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Π</w:t>
      </w:r>
      <w:r w:rsidR="00DD24A2" w:rsidRPr="00851A52">
        <w:rPr>
          <w:rFonts w:ascii="Times New Roman" w:hAnsi="Times New Roman" w:cs="Times New Roman"/>
          <w:b/>
          <w:bCs/>
          <w:sz w:val="24"/>
          <w:szCs w:val="24"/>
          <w:u w:val="single"/>
        </w:rPr>
        <w:t>ροϋπολογισμός</w:t>
      </w:r>
    </w:p>
    <w:p w14:paraId="0CFA01D6" w14:textId="59A4E331" w:rsidR="00470DBC" w:rsidRPr="00851A52" w:rsidRDefault="00A40850"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 xml:space="preserve">Ο Προϋπολογισμός της Δράσης είναι </w:t>
      </w:r>
      <w:r w:rsidR="00470DBC" w:rsidRPr="00851A52">
        <w:rPr>
          <w:rFonts w:ascii="Times New Roman" w:hAnsi="Times New Roman" w:cs="Times New Roman"/>
          <w:b/>
          <w:bCs/>
          <w:sz w:val="24"/>
          <w:szCs w:val="24"/>
        </w:rPr>
        <w:t xml:space="preserve"> 4.000.000 €</w:t>
      </w:r>
    </w:p>
    <w:p w14:paraId="6E2519D3"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Η Δράση συγχρηματοδοτείται από το Ευρωπαϊκό Ταμείο Περιφερειακής Ανάπτυξης (ΕΤΠΑ) της Ευρωπαϊκής Ένωσης και από Εθνική Συμμετοχή.</w:t>
      </w:r>
    </w:p>
    <w:p w14:paraId="205C9E81"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Συγκεκριμένα, ο προϋπολογισμός θα διατεθεί ως εξής:</w:t>
      </w:r>
    </w:p>
    <w:p w14:paraId="1C396F3E" w14:textId="77777777" w:rsidR="00470DBC" w:rsidRPr="00851A52" w:rsidRDefault="00470DBC" w:rsidP="00851A52">
      <w:pPr>
        <w:numPr>
          <w:ilvl w:val="0"/>
          <w:numId w:val="13"/>
        </w:numPr>
        <w:spacing w:after="0"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880.000 € για τις Περιφέρειες σε Μετάβαση: </w:t>
      </w:r>
      <w:r w:rsidRPr="00851A52">
        <w:rPr>
          <w:rFonts w:ascii="Times New Roman" w:hAnsi="Times New Roman" w:cs="Times New Roman"/>
          <w:sz w:val="24"/>
          <w:szCs w:val="24"/>
        </w:rPr>
        <w:t>Αττική και Νότιο Αιγαίο.</w:t>
      </w:r>
    </w:p>
    <w:p w14:paraId="626D4FB9" w14:textId="77777777" w:rsidR="00470DBC" w:rsidRPr="00851A52" w:rsidRDefault="00470DBC" w:rsidP="00851A52">
      <w:pPr>
        <w:numPr>
          <w:ilvl w:val="0"/>
          <w:numId w:val="13"/>
        </w:numPr>
        <w:spacing w:after="0"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3.120.000 € για τις Λιγότερο Ανεπτυγμένες Περιφέρειες:</w:t>
      </w:r>
      <w:r w:rsidRPr="00851A52">
        <w:rPr>
          <w:rFonts w:ascii="Times New Roman" w:hAnsi="Times New Roman" w:cs="Times New Roman"/>
          <w:sz w:val="24"/>
          <w:szCs w:val="24"/>
        </w:rPr>
        <w:t> Βόρειο Αιγαίο, Ανατολική Μακεδονία – Θράκη, Κεντρική Μακεδονία, Ήπειρος, Θεσσαλία, Δυτική Ελλάδα, Κρήτη, Δυτική Μακεδονία, Ιόνια Νησιά, Στερεά Ελλάδα, Πελοπόννησος.</w:t>
      </w:r>
    </w:p>
    <w:p w14:paraId="7BADCB51" w14:textId="77777777" w:rsidR="00A40850" w:rsidRPr="00851A52" w:rsidRDefault="00A40850" w:rsidP="00851A52">
      <w:pPr>
        <w:spacing w:after="0" w:line="360" w:lineRule="auto"/>
        <w:jc w:val="both"/>
        <w:rPr>
          <w:rFonts w:ascii="Times New Roman" w:hAnsi="Times New Roman" w:cs="Times New Roman"/>
          <w:b/>
          <w:bCs/>
          <w:sz w:val="24"/>
          <w:szCs w:val="24"/>
        </w:rPr>
      </w:pPr>
    </w:p>
    <w:p w14:paraId="169860E0" w14:textId="1D156E69" w:rsidR="00470DBC" w:rsidRPr="00851A52" w:rsidRDefault="00DD24A2" w:rsidP="00851A52">
      <w:pPr>
        <w:spacing w:after="0"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Ένταση ενίσχυσης</w:t>
      </w:r>
    </w:p>
    <w:p w14:paraId="6EC91DBB" w14:textId="0CFD158D" w:rsidR="00470DBC" w:rsidRPr="00851A52" w:rsidRDefault="00470DBC" w:rsidP="00851A52">
      <w:pPr>
        <w:numPr>
          <w:ilvl w:val="0"/>
          <w:numId w:val="14"/>
        </w:num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Η χρηματοδότηση κυμαίνεται από 25% έως 80%</w:t>
      </w:r>
      <w:r w:rsidR="00A40850" w:rsidRPr="00851A52">
        <w:rPr>
          <w:rFonts w:ascii="Times New Roman" w:hAnsi="Times New Roman" w:cs="Times New Roman"/>
          <w:sz w:val="24"/>
          <w:szCs w:val="24"/>
        </w:rPr>
        <w:t>.</w:t>
      </w:r>
    </w:p>
    <w:p w14:paraId="34867D27" w14:textId="77777777" w:rsidR="00470DBC" w:rsidRPr="00851A52" w:rsidRDefault="00470DBC" w:rsidP="00851A52">
      <w:pPr>
        <w:numPr>
          <w:ilvl w:val="0"/>
          <w:numId w:val="14"/>
        </w:num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Τα έργα που θα προταθούν για χρηματοδότηση θα είναι επιλέξιμα, εφόσον αφορούν σε έργα έρευνας και ανάπτυξης και το επιδοτούμενο έργο εμπίπτει σε μία ή και στις δύο από τις ακόλουθες κατηγορίες:</w:t>
      </w:r>
    </w:p>
    <w:p w14:paraId="05A871A0" w14:textId="77777777" w:rsidR="00A40850" w:rsidRPr="00851A52" w:rsidRDefault="00470DBC" w:rsidP="00851A52">
      <w:pPr>
        <w:pStyle w:val="ListParagraph"/>
        <w:numPr>
          <w:ilvl w:val="1"/>
          <w:numId w:val="12"/>
        </w:numPr>
        <w:spacing w:line="360" w:lineRule="auto"/>
        <w:jc w:val="both"/>
        <w:rPr>
          <w:rFonts w:ascii="Times New Roman" w:hAnsi="Times New Roman" w:cs="Times New Roman"/>
          <w:b/>
          <w:bCs/>
          <w:sz w:val="24"/>
          <w:szCs w:val="24"/>
          <w:lang w:val="el-GR"/>
        </w:rPr>
      </w:pPr>
      <w:r w:rsidRPr="00851A52">
        <w:rPr>
          <w:rFonts w:ascii="Times New Roman" w:hAnsi="Times New Roman" w:cs="Times New Roman"/>
          <w:sz w:val="24"/>
          <w:szCs w:val="24"/>
          <w:lang w:val="el-GR"/>
        </w:rPr>
        <w:t> </w:t>
      </w:r>
      <w:r w:rsidRPr="00851A52">
        <w:rPr>
          <w:rFonts w:ascii="Times New Roman" w:hAnsi="Times New Roman" w:cs="Times New Roman"/>
          <w:b/>
          <w:bCs/>
          <w:sz w:val="24"/>
          <w:szCs w:val="24"/>
          <w:lang w:val="el-GR"/>
        </w:rPr>
        <w:t>βιομηχανική έρευνα (industrial research)</w:t>
      </w:r>
    </w:p>
    <w:p w14:paraId="03446078" w14:textId="74A55485" w:rsidR="00470DBC" w:rsidRPr="00851A52" w:rsidRDefault="00A40850" w:rsidP="00851A52">
      <w:pPr>
        <w:pStyle w:val="ListParagraph"/>
        <w:numPr>
          <w:ilvl w:val="1"/>
          <w:numId w:val="12"/>
        </w:numPr>
        <w:spacing w:line="360" w:lineRule="auto"/>
        <w:jc w:val="both"/>
        <w:rPr>
          <w:rFonts w:ascii="Times New Roman" w:hAnsi="Times New Roman" w:cs="Times New Roman"/>
          <w:b/>
          <w:bCs/>
          <w:sz w:val="24"/>
          <w:szCs w:val="24"/>
          <w:lang w:val="el-GR"/>
        </w:rPr>
      </w:pPr>
      <w:r w:rsidRPr="00851A52">
        <w:rPr>
          <w:rFonts w:ascii="Times New Roman" w:hAnsi="Times New Roman" w:cs="Times New Roman"/>
          <w:sz w:val="24"/>
          <w:szCs w:val="24"/>
        </w:rPr>
        <w:lastRenderedPageBreak/>
        <w:t xml:space="preserve"> </w:t>
      </w:r>
      <w:r w:rsidR="00470DBC" w:rsidRPr="00851A52">
        <w:rPr>
          <w:rFonts w:ascii="Times New Roman" w:hAnsi="Times New Roman" w:cs="Times New Roman"/>
          <w:b/>
          <w:bCs/>
          <w:sz w:val="24"/>
          <w:szCs w:val="24"/>
        </w:rPr>
        <w:t>πειραματική ανάπτυξη (experimental development)</w:t>
      </w:r>
    </w:p>
    <w:p w14:paraId="71359882" w14:textId="77777777" w:rsidR="00470DBC" w:rsidRPr="00851A52" w:rsidRDefault="00470DBC" w:rsidP="00851A52">
      <w:pPr>
        <w:pStyle w:val="ListParagraph"/>
        <w:numPr>
          <w:ilvl w:val="0"/>
          <w:numId w:val="17"/>
        </w:numPr>
        <w:spacing w:line="360" w:lineRule="auto"/>
        <w:ind w:left="709" w:hanging="283"/>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Η ένταση ενίσχυσης του έργου έρευνας και ανάπτυξης ενός δικαιούχου καθορίζεται από:</w:t>
      </w:r>
    </w:p>
    <w:p w14:paraId="0329872A" w14:textId="77777777" w:rsidR="002B752D" w:rsidRPr="00851A52" w:rsidRDefault="00470DBC"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τον χαρακτηρισμό της κατηγορίας έρευνας και ανάπτυξης κάθε ενότητας εργασίας του έργου (βιομηχανική έρευνα, πειραματική ανάπτυξη) και</w:t>
      </w:r>
    </w:p>
    <w:p w14:paraId="2298614F" w14:textId="3D9B200E" w:rsidR="00470DBC" w:rsidRPr="00851A52" w:rsidRDefault="00470DBC" w:rsidP="00851A52">
      <w:pPr>
        <w:pStyle w:val="ListParagraph"/>
        <w:numPr>
          <w:ilvl w:val="1"/>
          <w:numId w:val="12"/>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το μέγεθος της επιχείρησης (πολύ μικρή/Μικρή, Μεσαία, Μεγάλη).</w:t>
      </w:r>
    </w:p>
    <w:p w14:paraId="2195F120" w14:textId="77777777" w:rsidR="002B752D" w:rsidRPr="00851A52" w:rsidRDefault="002B752D" w:rsidP="00851A52">
      <w:pPr>
        <w:spacing w:after="0" w:line="360" w:lineRule="auto"/>
        <w:jc w:val="both"/>
        <w:rPr>
          <w:rFonts w:ascii="Times New Roman" w:hAnsi="Times New Roman" w:cs="Times New Roman"/>
          <w:b/>
          <w:bCs/>
          <w:sz w:val="24"/>
          <w:szCs w:val="24"/>
        </w:rPr>
      </w:pPr>
    </w:p>
    <w:p w14:paraId="4AD9E8AB" w14:textId="50A659A2" w:rsidR="00470DBC" w:rsidRPr="00851A52" w:rsidRDefault="00470DBC" w:rsidP="00851A52">
      <w:pPr>
        <w:spacing w:after="0"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Π</w:t>
      </w:r>
      <w:r w:rsidR="00DD24A2" w:rsidRPr="00851A52">
        <w:rPr>
          <w:rFonts w:ascii="Times New Roman" w:hAnsi="Times New Roman" w:cs="Times New Roman"/>
          <w:b/>
          <w:bCs/>
          <w:sz w:val="24"/>
          <w:szCs w:val="24"/>
          <w:u w:val="single"/>
        </w:rPr>
        <w:t>ερίοδος Υποβολής</w:t>
      </w:r>
    </w:p>
    <w:p w14:paraId="24BFC136" w14:textId="689A69AF" w:rsidR="00470DBC" w:rsidRPr="00851A52" w:rsidRDefault="002B752D" w:rsidP="00851A52">
      <w:pPr>
        <w:spacing w:after="0" w:line="360" w:lineRule="auto"/>
        <w:jc w:val="both"/>
        <w:rPr>
          <w:rFonts w:ascii="Times New Roman" w:hAnsi="Times New Roman" w:cs="Times New Roman"/>
          <w:b/>
          <w:bCs/>
          <w:sz w:val="24"/>
          <w:szCs w:val="24"/>
        </w:rPr>
      </w:pPr>
      <w:r w:rsidRPr="00851A52">
        <w:rPr>
          <w:rFonts w:ascii="Times New Roman" w:hAnsi="Times New Roman" w:cs="Times New Roman"/>
          <w:b/>
          <w:bCs/>
          <w:sz w:val="24"/>
          <w:szCs w:val="24"/>
        </w:rPr>
        <w:t xml:space="preserve">Η περίοδος υποβολής είναι από </w:t>
      </w:r>
      <w:r w:rsidR="00470DBC" w:rsidRPr="00851A52">
        <w:rPr>
          <w:rFonts w:ascii="Times New Roman" w:hAnsi="Times New Roman" w:cs="Times New Roman"/>
          <w:b/>
          <w:bCs/>
          <w:sz w:val="24"/>
          <w:szCs w:val="24"/>
        </w:rPr>
        <w:t xml:space="preserve">27/06/2024 (και ώρα 13:00)  </w:t>
      </w:r>
      <w:r w:rsidRPr="00851A52">
        <w:rPr>
          <w:rFonts w:ascii="Times New Roman" w:hAnsi="Times New Roman" w:cs="Times New Roman"/>
          <w:b/>
          <w:bCs/>
          <w:sz w:val="24"/>
          <w:szCs w:val="24"/>
        </w:rPr>
        <w:t>έως και</w:t>
      </w:r>
      <w:r w:rsidR="00470DBC" w:rsidRPr="00851A52">
        <w:rPr>
          <w:rFonts w:ascii="Times New Roman" w:hAnsi="Times New Roman" w:cs="Times New Roman"/>
          <w:b/>
          <w:bCs/>
          <w:sz w:val="24"/>
          <w:szCs w:val="24"/>
        </w:rPr>
        <w:t xml:space="preserve"> 04/09/2024 (και ώρα 15:00)</w:t>
      </w:r>
    </w:p>
    <w:p w14:paraId="6B640D54"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Η αίτηση χρηματοδότησης υποβάλλεται ηλεκτρονικά αποκλειστικά μέσω του </w:t>
      </w:r>
      <w:hyperlink r:id="rId8" w:history="1">
        <w:r w:rsidRPr="00851A52">
          <w:rPr>
            <w:rStyle w:val="Hyperlink"/>
            <w:rFonts w:ascii="Times New Roman" w:hAnsi="Times New Roman" w:cs="Times New Roman"/>
            <w:color w:val="auto"/>
            <w:sz w:val="24"/>
            <w:szCs w:val="24"/>
          </w:rPr>
          <w:t>Ολοκληρωμένου Πληροφοριακού Συστήματος Διαχείρισης Κρατικών Ενισχύσεων (OΠΣΚΕ)</w:t>
        </w:r>
      </w:hyperlink>
      <w:r w:rsidRPr="00851A52">
        <w:rPr>
          <w:rFonts w:ascii="Times New Roman" w:hAnsi="Times New Roman" w:cs="Times New Roman"/>
          <w:sz w:val="24"/>
          <w:szCs w:val="24"/>
        </w:rPr>
        <w:t> κάνοντας χρήση του τυποποιημένου στο OΠΣΚΕ Εντύπου Υποβολής Αίτησης Χρηματοδότησης.</w:t>
      </w:r>
    </w:p>
    <w:p w14:paraId="3D43C7C8" w14:textId="77777777" w:rsidR="002B752D" w:rsidRPr="00851A52" w:rsidRDefault="002B752D" w:rsidP="00851A52">
      <w:pPr>
        <w:spacing w:after="0" w:line="360" w:lineRule="auto"/>
        <w:jc w:val="both"/>
        <w:rPr>
          <w:rFonts w:ascii="Times New Roman" w:hAnsi="Times New Roman" w:cs="Times New Roman"/>
          <w:b/>
          <w:bCs/>
          <w:sz w:val="24"/>
          <w:szCs w:val="24"/>
        </w:rPr>
      </w:pPr>
    </w:p>
    <w:p w14:paraId="7860521D" w14:textId="14051863" w:rsidR="00470DBC" w:rsidRPr="00851A52" w:rsidRDefault="00470DBC" w:rsidP="00851A52">
      <w:pPr>
        <w:spacing w:after="0"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Δ</w:t>
      </w:r>
      <w:r w:rsidR="00DD24A2" w:rsidRPr="00851A52">
        <w:rPr>
          <w:rFonts w:ascii="Times New Roman" w:hAnsi="Times New Roman" w:cs="Times New Roman"/>
          <w:b/>
          <w:bCs/>
          <w:sz w:val="24"/>
          <w:szCs w:val="24"/>
          <w:u w:val="single"/>
        </w:rPr>
        <w:t>ικαιούχοι</w:t>
      </w:r>
    </w:p>
    <w:p w14:paraId="223B1374"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Δικαιούχοι της Δράσης είναι: </w:t>
      </w:r>
      <w:r w:rsidRPr="00851A52">
        <w:rPr>
          <w:rFonts w:ascii="Times New Roman" w:hAnsi="Times New Roman" w:cs="Times New Roman"/>
          <w:b/>
          <w:bCs/>
          <w:sz w:val="24"/>
          <w:szCs w:val="24"/>
        </w:rPr>
        <w:t>επιχειρήσεις</w:t>
      </w:r>
      <w:r w:rsidRPr="00851A52">
        <w:rPr>
          <w:rFonts w:ascii="Times New Roman" w:hAnsi="Times New Roman" w:cs="Times New Roman"/>
          <w:sz w:val="24"/>
          <w:szCs w:val="24"/>
        </w:rPr>
        <w:t> και </w:t>
      </w:r>
      <w:r w:rsidRPr="00851A52">
        <w:rPr>
          <w:rFonts w:ascii="Times New Roman" w:hAnsi="Times New Roman" w:cs="Times New Roman"/>
          <w:b/>
          <w:bCs/>
          <w:sz w:val="24"/>
          <w:szCs w:val="24"/>
        </w:rPr>
        <w:t>ερευνητικοί οργανισμοί.</w:t>
      </w:r>
    </w:p>
    <w:p w14:paraId="4F6618CA"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Επιχείρηση:</w:t>
      </w:r>
      <w:r w:rsidRPr="00851A52">
        <w:rPr>
          <w:rFonts w:ascii="Times New Roman" w:hAnsi="Times New Roman" w:cs="Times New Roman"/>
          <w:sz w:val="24"/>
          <w:szCs w:val="24"/>
        </w:rPr>
        <w:t> Η Δράση απευθύνεται σε υφιστάμενες επιχειρήσεις ανεξαρτήτως ημερομηνίας ίδρυσης, οι οποίες προτίθενται να υλοποιήσουν έργο έρευνας και ανάπτυξης, το αντικείμενο του οποίου εμπίπτει στους επιλεγμένους τομείς δραστηριότητας της  Πρόσκλησης στο πλαίσιο της Εθνικής Στρατηγικής Έξυπνης Εξειδίκευσης 2021-2027 (ΕΣΕΕ).Οι επιχειρήσεις πρέπει να έχουν συσταθεί νομίμως και να δραστηριοποιούνται σε εγκατάσταση στην Ελλάδα ως νομικά πρόσωπα, ανεξαρτήτως του τύπου τους. Οι μεγάλες επιχειρήσεις μπορούν να συμμετέχουν στη Δράση, εφόσον συνεργάζονται τουλάχιστον με μία μικρομεσαία επιχείρηση (ΜΜΕ).</w:t>
      </w:r>
    </w:p>
    <w:p w14:paraId="1AD1DA72"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Ερευνητικός Οργανισμός:</w:t>
      </w:r>
      <w:r w:rsidRPr="00851A52">
        <w:rPr>
          <w:rFonts w:ascii="Times New Roman" w:hAnsi="Times New Roman" w:cs="Times New Roman"/>
          <w:sz w:val="24"/>
          <w:szCs w:val="24"/>
        </w:rPr>
        <w:t xml:space="preserve"> Φορέας (όπως πανεπιστήμια ή ερευνητικά κέντρα-ινστιτούτα, οργανισμοί μεταφοράς τεχνολογίας, ενδιάμεσοι καινοτομίας, ερευνητικοί συνεργαζόμενοι φορείς με φυσική και/ή εικονική παρουσία) ανεξάρτητα από το νομικό καθεστώς του (δημοσίου ή ιδιωτικού δικαίου) ή τον τρόπο χρηματοδότησής του, πρωταρχικός σκοπός του οποίου είναι η ανεξάρτητη διεξαγωγή βασικής έρευνας, βιομηχανικής έρευνας ή πειραματικής ανάπτυξης ή η ευρεία διάδοση των </w:t>
      </w:r>
      <w:r w:rsidRPr="00851A52">
        <w:rPr>
          <w:rFonts w:ascii="Times New Roman" w:hAnsi="Times New Roman" w:cs="Times New Roman"/>
          <w:sz w:val="24"/>
          <w:szCs w:val="24"/>
        </w:rPr>
        <w:lastRenderedPageBreak/>
        <w:t>αποτελεσμάτων των εν λόγω δραστηριοτήτων με τη διδασκαλία, τη δημοσίευση ή τη μεταφορά γνώσης.</w:t>
      </w:r>
    </w:p>
    <w:p w14:paraId="73EACC90" w14:textId="77777777" w:rsidR="002B752D" w:rsidRPr="00851A52" w:rsidRDefault="002B752D" w:rsidP="00851A52">
      <w:pPr>
        <w:spacing w:after="0" w:line="360" w:lineRule="auto"/>
        <w:jc w:val="both"/>
        <w:rPr>
          <w:rFonts w:ascii="Times New Roman" w:hAnsi="Times New Roman" w:cs="Times New Roman"/>
          <w:b/>
          <w:bCs/>
          <w:sz w:val="24"/>
          <w:szCs w:val="24"/>
        </w:rPr>
      </w:pPr>
    </w:p>
    <w:p w14:paraId="7FB611D0" w14:textId="1231C5B1" w:rsidR="00470DBC" w:rsidRPr="00851A52" w:rsidRDefault="00DD24A2" w:rsidP="00851A52">
      <w:pPr>
        <w:spacing w:after="0"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Αριθμός δικαιούχων ανά έργων</w:t>
      </w:r>
    </w:p>
    <w:p w14:paraId="06D666EE"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Οι Διακρατικές Ε&amp;Τ Συνεργασίες απευθύνονται στον ιδιωτικό και δημόσιο τομέα των δύο συνεργαζόμενων χωρών. Ως εκ τούτου, δικαίωμα υποβολής πρότασης έχουν συμπράξεις:</w:t>
      </w:r>
    </w:p>
    <w:p w14:paraId="5BF52934" w14:textId="77777777" w:rsidR="002B752D" w:rsidRPr="00851A52" w:rsidRDefault="00470DBC" w:rsidP="00851A52">
      <w:pPr>
        <w:pStyle w:val="ListParagraph"/>
        <w:numPr>
          <w:ilvl w:val="0"/>
          <w:numId w:val="17"/>
        </w:numPr>
        <w:spacing w:line="360" w:lineRule="auto"/>
        <w:ind w:left="709" w:hanging="283"/>
        <w:jc w:val="both"/>
        <w:rPr>
          <w:rFonts w:ascii="Times New Roman" w:hAnsi="Times New Roman" w:cs="Times New Roman"/>
          <w:sz w:val="24"/>
          <w:szCs w:val="24"/>
          <w:lang w:val="el-GR"/>
        </w:rPr>
      </w:pPr>
      <w:r w:rsidRPr="00851A52">
        <w:rPr>
          <w:rFonts w:ascii="Times New Roman" w:hAnsi="Times New Roman" w:cs="Times New Roman"/>
          <w:b/>
          <w:bCs/>
          <w:sz w:val="24"/>
          <w:szCs w:val="24"/>
          <w:lang w:val="el-GR"/>
        </w:rPr>
        <w:t>Ιδιωτικών Φορέων</w:t>
      </w:r>
      <w:r w:rsidRPr="00851A52">
        <w:rPr>
          <w:rFonts w:ascii="Times New Roman" w:hAnsi="Times New Roman" w:cs="Times New Roman"/>
          <w:sz w:val="24"/>
          <w:szCs w:val="24"/>
        </w:rPr>
        <w:t> </w:t>
      </w:r>
      <w:r w:rsidRPr="00851A52">
        <w:rPr>
          <w:rFonts w:ascii="Times New Roman" w:hAnsi="Times New Roman" w:cs="Times New Roman"/>
          <w:sz w:val="24"/>
          <w:szCs w:val="24"/>
          <w:lang w:val="el-GR"/>
        </w:rPr>
        <w:t>(επιχειρήσεων όλων των μεγεθών),</w:t>
      </w:r>
    </w:p>
    <w:p w14:paraId="73871126" w14:textId="77777777" w:rsidR="002B752D" w:rsidRPr="00851A52" w:rsidRDefault="00470DBC" w:rsidP="00851A52">
      <w:pPr>
        <w:pStyle w:val="ListParagraph"/>
        <w:numPr>
          <w:ilvl w:val="0"/>
          <w:numId w:val="17"/>
        </w:numPr>
        <w:spacing w:line="360" w:lineRule="auto"/>
        <w:ind w:left="709" w:hanging="283"/>
        <w:jc w:val="both"/>
        <w:rPr>
          <w:rFonts w:ascii="Times New Roman" w:hAnsi="Times New Roman" w:cs="Times New Roman"/>
          <w:sz w:val="24"/>
          <w:szCs w:val="24"/>
          <w:lang w:val="el-GR"/>
        </w:rPr>
      </w:pPr>
      <w:r w:rsidRPr="00851A52">
        <w:rPr>
          <w:rFonts w:ascii="Times New Roman" w:hAnsi="Times New Roman" w:cs="Times New Roman"/>
          <w:b/>
          <w:bCs/>
          <w:sz w:val="24"/>
          <w:szCs w:val="24"/>
          <w:lang w:val="el-GR"/>
        </w:rPr>
        <w:t>Δημοσίων Φορέων (</w:t>
      </w:r>
      <w:r w:rsidRPr="00851A52">
        <w:rPr>
          <w:rFonts w:ascii="Times New Roman" w:hAnsi="Times New Roman" w:cs="Times New Roman"/>
          <w:sz w:val="24"/>
          <w:szCs w:val="24"/>
          <w:lang w:val="el-GR"/>
        </w:rPr>
        <w:t>Ερευνητικοί &amp; Τεχνολογικοί φορείς, Πανεπιστήμια, Ερευνητικά Κέντρα, Ινστιτούτα και Εργαστήρια αυτών) και</w:t>
      </w:r>
    </w:p>
    <w:p w14:paraId="36994DC1" w14:textId="3A94A4E7" w:rsidR="00470DBC" w:rsidRPr="00851A52" w:rsidRDefault="00470DBC" w:rsidP="00851A52">
      <w:pPr>
        <w:pStyle w:val="ListParagraph"/>
        <w:numPr>
          <w:ilvl w:val="0"/>
          <w:numId w:val="17"/>
        </w:numPr>
        <w:spacing w:line="360" w:lineRule="auto"/>
        <w:ind w:left="709" w:hanging="283"/>
        <w:jc w:val="both"/>
        <w:rPr>
          <w:rFonts w:ascii="Times New Roman" w:hAnsi="Times New Roman" w:cs="Times New Roman"/>
          <w:sz w:val="24"/>
          <w:szCs w:val="24"/>
          <w:lang w:val="el-GR"/>
        </w:rPr>
      </w:pPr>
      <w:r w:rsidRPr="00851A52">
        <w:rPr>
          <w:rFonts w:ascii="Times New Roman" w:hAnsi="Times New Roman" w:cs="Times New Roman"/>
          <w:b/>
          <w:bCs/>
          <w:sz w:val="24"/>
          <w:szCs w:val="24"/>
          <w:lang w:val="el-GR"/>
        </w:rPr>
        <w:t>Λοιπών Φορέων κατά τα παραπάνω οριζόμενα, και από τα δύο κράτη.</w:t>
      </w:r>
    </w:p>
    <w:p w14:paraId="3248A388"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Οι προτάσεις θα περιλαμβάνουν </w:t>
      </w:r>
      <w:r w:rsidRPr="00851A52">
        <w:rPr>
          <w:rFonts w:ascii="Times New Roman" w:hAnsi="Times New Roman" w:cs="Times New Roman"/>
          <w:b/>
          <w:bCs/>
          <w:sz w:val="24"/>
          <w:szCs w:val="24"/>
        </w:rPr>
        <w:t>κατ’ ελάχιστον δύο συνεργαζόμενους φορείς</w:t>
      </w:r>
      <w:r w:rsidRPr="00851A52">
        <w:rPr>
          <w:rFonts w:ascii="Times New Roman" w:hAnsi="Times New Roman" w:cs="Times New Roman"/>
          <w:sz w:val="24"/>
          <w:szCs w:val="24"/>
        </w:rPr>
        <w:t> (με τον Συντονιστή συμπεριλαμβανόμενο) από την ελληνική πλευρά, δηλαδή έναν (1) ερευνητικό οργανισμό και μία (1) Μικρομεσαία Επιχείρηση.</w:t>
      </w:r>
    </w:p>
    <w:p w14:paraId="680A13F4" w14:textId="77777777" w:rsidR="00DD24A2" w:rsidRPr="00851A52" w:rsidRDefault="00470DBC" w:rsidP="00851A52">
      <w:pPr>
        <w:spacing w:after="0" w:line="360" w:lineRule="auto"/>
        <w:jc w:val="both"/>
        <w:rPr>
          <w:rFonts w:ascii="Times New Roman" w:hAnsi="Times New Roman" w:cs="Times New Roman"/>
          <w:b/>
          <w:bCs/>
          <w:sz w:val="24"/>
          <w:szCs w:val="24"/>
        </w:rPr>
      </w:pPr>
      <w:r w:rsidRPr="00851A52">
        <w:rPr>
          <w:rFonts w:ascii="Times New Roman" w:hAnsi="Times New Roman" w:cs="Times New Roman"/>
          <w:b/>
          <w:bCs/>
          <w:sz w:val="24"/>
          <w:szCs w:val="24"/>
        </w:rPr>
        <w:t>Προτάσεις που δεν έχουν διακρατικό εταίρο από τη Γερμανία δεν θα γίνονται αποδεκτές.</w:t>
      </w:r>
    </w:p>
    <w:p w14:paraId="558214BD" w14:textId="77777777" w:rsidR="00DD24A2" w:rsidRPr="00851A52" w:rsidRDefault="00DD24A2" w:rsidP="00851A52">
      <w:pPr>
        <w:spacing w:after="0" w:line="360" w:lineRule="auto"/>
        <w:jc w:val="both"/>
        <w:rPr>
          <w:rFonts w:ascii="Times New Roman" w:hAnsi="Times New Roman" w:cs="Times New Roman"/>
          <w:sz w:val="24"/>
          <w:szCs w:val="24"/>
        </w:rPr>
      </w:pPr>
    </w:p>
    <w:p w14:paraId="21D809AA" w14:textId="1C2130D1" w:rsidR="00DD24A2" w:rsidRPr="00851A52" w:rsidRDefault="00DD24A2" w:rsidP="00851A52">
      <w:pPr>
        <w:spacing w:after="0"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Μέγιστος αριθμός υποβαλλομένων αιτήσεων χρηματοδότησης</w:t>
      </w:r>
    </w:p>
    <w:p w14:paraId="42C8EC27"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Κάθε αυτοτελής επιχείρηση ή φορέας που αντιμετωπίζεται ως επιχείρηση (σε επίπεδο ΑΦΜ) </w:t>
      </w:r>
      <w:r w:rsidRPr="00851A52">
        <w:rPr>
          <w:rFonts w:ascii="Times New Roman" w:hAnsi="Times New Roman" w:cs="Times New Roman"/>
          <w:b/>
          <w:bCs/>
          <w:sz w:val="24"/>
          <w:szCs w:val="24"/>
        </w:rPr>
        <w:t>μπορεί να συμμετέχει ως δυνητικός δικαιούχος σε έως δύο (2) Αιτήσεις Χρηματοδότησης αθροιστικά, καθ’ όλη τη διάρκεια της Δράσης.</w:t>
      </w:r>
      <w:r w:rsidRPr="00851A52">
        <w:rPr>
          <w:rFonts w:ascii="Times New Roman" w:hAnsi="Times New Roman" w:cs="Times New Roman"/>
          <w:sz w:val="24"/>
          <w:szCs w:val="24"/>
        </w:rPr>
        <w:t> Ελέγχεται κατά την υποβολή της Αίτησης Χρηματοδότησης.</w:t>
      </w:r>
    </w:p>
    <w:p w14:paraId="311876DA"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Σημειώνεται ότι δεν τίθεται περιορισμός στον αριθμό των προτάσεων στις οποίες συμμετέχει ένας ερευνητικός οργανισμός ή φορέας που αντιμετωπίζεται ως ερευνητικός οργανισμός.</w:t>
      </w:r>
    </w:p>
    <w:p w14:paraId="6CA0FB2F" w14:textId="09FB1580" w:rsidR="002B752D"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Η ενίσχυση πρέπει να πληροί τον χαρακτήρα κινήτρου και ως εκ τούτου </w:t>
      </w:r>
      <w:r w:rsidRPr="00851A52">
        <w:rPr>
          <w:rFonts w:ascii="Times New Roman" w:hAnsi="Times New Roman" w:cs="Times New Roman"/>
          <w:b/>
          <w:bCs/>
          <w:sz w:val="24"/>
          <w:szCs w:val="24"/>
        </w:rPr>
        <w:t>δεν πρέπει να έχει γίνει έναρξη εργασιών για το έργο</w:t>
      </w:r>
      <w:r w:rsidRPr="00851A52">
        <w:rPr>
          <w:rFonts w:ascii="Times New Roman" w:hAnsi="Times New Roman" w:cs="Times New Roman"/>
          <w:sz w:val="24"/>
          <w:szCs w:val="24"/>
        </w:rPr>
        <w:t> πριν την υποβολή της αίτησης χρηματοδότησης.</w:t>
      </w:r>
    </w:p>
    <w:p w14:paraId="4F8B1772" w14:textId="77777777" w:rsidR="002B752D" w:rsidRPr="00851A52" w:rsidRDefault="002B752D" w:rsidP="00851A52">
      <w:pPr>
        <w:spacing w:after="0" w:line="360" w:lineRule="auto"/>
        <w:jc w:val="both"/>
        <w:rPr>
          <w:rFonts w:ascii="Times New Roman" w:hAnsi="Times New Roman" w:cs="Times New Roman"/>
          <w:b/>
          <w:bCs/>
          <w:sz w:val="24"/>
          <w:szCs w:val="24"/>
        </w:rPr>
      </w:pPr>
    </w:p>
    <w:p w14:paraId="5D2D358A" w14:textId="1C51D23C" w:rsidR="00470DBC" w:rsidRPr="00851A52" w:rsidRDefault="00DD24A2" w:rsidP="00851A52">
      <w:pPr>
        <w:spacing w:after="0"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Επιλέξιμες Δαπάνες</w:t>
      </w:r>
    </w:p>
    <w:p w14:paraId="2A6BE991"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Οι επιλέξιμες δαπάνες στη Δράση είναι οι δαπάνες του άρθρου 25 παράγραφος 3 του Καν. (ΕΕ) 651/2014 για έργα έρευνας και ανάπτυξης, αφορούν συγκεκριμένη κατηγορία έρευνας και ανάπτυξης και είναι οι εξής:</w:t>
      </w:r>
    </w:p>
    <w:p w14:paraId="08EC31E0" w14:textId="77777777" w:rsidR="00470DBC" w:rsidRPr="00851A52" w:rsidRDefault="00470DBC" w:rsidP="00851A52">
      <w:pPr>
        <w:pStyle w:val="ListParagraph"/>
        <w:numPr>
          <w:ilvl w:val="0"/>
          <w:numId w:val="16"/>
        </w:numPr>
        <w:spacing w:line="360" w:lineRule="auto"/>
        <w:ind w:left="284" w:hanging="284"/>
        <w:jc w:val="both"/>
        <w:rPr>
          <w:rFonts w:ascii="Times New Roman" w:hAnsi="Times New Roman" w:cs="Times New Roman"/>
          <w:sz w:val="24"/>
          <w:szCs w:val="24"/>
        </w:rPr>
      </w:pPr>
      <w:r w:rsidRPr="00A941B6">
        <w:rPr>
          <w:rFonts w:ascii="Times New Roman" w:hAnsi="Times New Roman" w:cs="Times New Roman"/>
          <w:b/>
          <w:bCs/>
          <w:sz w:val="24"/>
          <w:szCs w:val="24"/>
          <w:lang w:val="el-GR"/>
        </w:rPr>
        <w:lastRenderedPageBreak/>
        <w:t>Δαπάνες Προσωπικού:</w:t>
      </w:r>
      <w:r w:rsidRPr="00851A52">
        <w:rPr>
          <w:rFonts w:ascii="Times New Roman" w:hAnsi="Times New Roman" w:cs="Times New Roman"/>
          <w:b/>
          <w:bCs/>
          <w:sz w:val="24"/>
          <w:szCs w:val="24"/>
        </w:rPr>
        <w:t> </w:t>
      </w:r>
      <w:r w:rsidRPr="00A941B6">
        <w:rPr>
          <w:rFonts w:ascii="Times New Roman" w:hAnsi="Times New Roman" w:cs="Times New Roman"/>
          <w:sz w:val="24"/>
          <w:szCs w:val="24"/>
          <w:lang w:val="el-GR"/>
        </w:rPr>
        <w:t xml:space="preserve">Στην κατηγορία περιλαμβάνονται αμοιβές προσωπικού (ερευνητές και τεχνικοί) στο βαθμό που απασχολούνται στο έργο. </w:t>
      </w:r>
      <w:r w:rsidRPr="00851A52">
        <w:rPr>
          <w:rFonts w:ascii="Times New Roman" w:hAnsi="Times New Roman" w:cs="Times New Roman"/>
          <w:sz w:val="24"/>
          <w:szCs w:val="24"/>
        </w:rPr>
        <w:t>Πρόκειται για δαπάνες που αφορούν:</w:t>
      </w:r>
    </w:p>
    <w:p w14:paraId="68421BD0" w14:textId="77777777" w:rsidR="00470DBC" w:rsidRPr="00851A52" w:rsidRDefault="00470DBC" w:rsidP="00851A52">
      <w:pPr>
        <w:spacing w:after="0" w:line="360" w:lineRule="auto"/>
        <w:ind w:left="567"/>
        <w:jc w:val="both"/>
        <w:rPr>
          <w:rFonts w:ascii="Times New Roman" w:hAnsi="Times New Roman" w:cs="Times New Roman"/>
          <w:sz w:val="24"/>
          <w:szCs w:val="24"/>
        </w:rPr>
      </w:pPr>
      <w:r w:rsidRPr="00851A52">
        <w:rPr>
          <w:rFonts w:ascii="Times New Roman" w:hAnsi="Times New Roman" w:cs="Times New Roman"/>
          <w:sz w:val="24"/>
          <w:szCs w:val="24"/>
        </w:rPr>
        <w:t>α)</w:t>
      </w:r>
      <w:r w:rsidRPr="00851A52">
        <w:rPr>
          <w:rFonts w:ascii="Times New Roman" w:hAnsi="Times New Roman" w:cs="Times New Roman"/>
          <w:b/>
          <w:bCs/>
          <w:sz w:val="24"/>
          <w:szCs w:val="24"/>
        </w:rPr>
        <w:t> στο τακτικό προσωπικό</w:t>
      </w:r>
      <w:r w:rsidRPr="00851A52">
        <w:rPr>
          <w:rFonts w:ascii="Times New Roman" w:hAnsi="Times New Roman" w:cs="Times New Roman"/>
          <w:sz w:val="24"/>
          <w:szCs w:val="24"/>
        </w:rPr>
        <w:t> </w:t>
      </w:r>
      <w:r w:rsidRPr="00851A52">
        <w:rPr>
          <w:rFonts w:ascii="Times New Roman" w:hAnsi="Times New Roman" w:cs="Times New Roman"/>
          <w:b/>
          <w:bCs/>
          <w:sz w:val="24"/>
          <w:szCs w:val="24"/>
        </w:rPr>
        <w:t>του δικαιούχου</w:t>
      </w:r>
      <w:r w:rsidRPr="00851A52">
        <w:rPr>
          <w:rFonts w:ascii="Times New Roman" w:hAnsi="Times New Roman" w:cs="Times New Roman"/>
          <w:sz w:val="24"/>
          <w:szCs w:val="24"/>
        </w:rPr>
        <w:t> που απασχολείται στην ερευνητική εγκατάσταση κατά τη διάρκεια του έτους έναρξης του έργου και συνδέεται με τον δικαιούχο με σχέση εξαρτημένης εργασίας (σύμβαση εργασίας πλήρους ή μερικής απασχόλησης αορίστου χρόνου, σύμβαση εργασίας ορισμένου χρόνου),</w:t>
      </w:r>
    </w:p>
    <w:p w14:paraId="4B31F8AB" w14:textId="77777777" w:rsidR="00470DBC" w:rsidRPr="00851A52" w:rsidRDefault="00470DBC" w:rsidP="00851A52">
      <w:pPr>
        <w:spacing w:after="0" w:line="360" w:lineRule="auto"/>
        <w:ind w:left="567"/>
        <w:jc w:val="both"/>
        <w:rPr>
          <w:rFonts w:ascii="Times New Roman" w:hAnsi="Times New Roman" w:cs="Times New Roman"/>
          <w:sz w:val="24"/>
          <w:szCs w:val="24"/>
        </w:rPr>
      </w:pPr>
      <w:r w:rsidRPr="00851A52">
        <w:rPr>
          <w:rFonts w:ascii="Times New Roman" w:hAnsi="Times New Roman" w:cs="Times New Roman"/>
          <w:sz w:val="24"/>
          <w:szCs w:val="24"/>
        </w:rPr>
        <w:t>β)</w:t>
      </w:r>
      <w:r w:rsidRPr="00851A52">
        <w:rPr>
          <w:rFonts w:ascii="Times New Roman" w:hAnsi="Times New Roman" w:cs="Times New Roman"/>
          <w:b/>
          <w:bCs/>
          <w:sz w:val="24"/>
          <w:szCs w:val="24"/>
        </w:rPr>
        <w:t> στο τακτικό προσωπικό του δημοσίου τομέα, που απασχολείται στην Πράξη με απόφαση</w:t>
      </w:r>
      <w:r w:rsidRPr="00851A52">
        <w:rPr>
          <w:rFonts w:ascii="Times New Roman" w:hAnsi="Times New Roman" w:cs="Times New Roman"/>
          <w:sz w:val="24"/>
          <w:szCs w:val="24"/>
        </w:rPr>
        <w:t> του αρμόδιου οργάνου του Δικαιούχου,</w:t>
      </w:r>
    </w:p>
    <w:p w14:paraId="571D867F" w14:textId="77777777" w:rsidR="00470DBC" w:rsidRPr="00851A52" w:rsidRDefault="00470DBC" w:rsidP="00851A52">
      <w:pPr>
        <w:spacing w:after="0" w:line="360" w:lineRule="auto"/>
        <w:ind w:left="567"/>
        <w:jc w:val="both"/>
        <w:rPr>
          <w:rFonts w:ascii="Times New Roman" w:hAnsi="Times New Roman" w:cs="Times New Roman"/>
          <w:sz w:val="24"/>
          <w:szCs w:val="24"/>
        </w:rPr>
      </w:pPr>
      <w:r w:rsidRPr="00851A52">
        <w:rPr>
          <w:rFonts w:ascii="Times New Roman" w:hAnsi="Times New Roman" w:cs="Times New Roman"/>
          <w:sz w:val="24"/>
          <w:szCs w:val="24"/>
        </w:rPr>
        <w:t>γ) </w:t>
      </w:r>
      <w:r w:rsidRPr="00851A52">
        <w:rPr>
          <w:rFonts w:ascii="Times New Roman" w:hAnsi="Times New Roman" w:cs="Times New Roman"/>
          <w:b/>
          <w:bCs/>
          <w:sz w:val="24"/>
          <w:szCs w:val="24"/>
        </w:rPr>
        <w:t>σε έκτακτο προσωπικό</w:t>
      </w:r>
      <w:r w:rsidRPr="00851A52">
        <w:rPr>
          <w:rFonts w:ascii="Times New Roman" w:hAnsi="Times New Roman" w:cs="Times New Roman"/>
          <w:sz w:val="24"/>
          <w:szCs w:val="24"/>
        </w:rPr>
        <w:t> που απασχολείται στην πράξη σε νέες θέσεις που δημιουργήθηκαν ως άμεση συνέπεια του έργου είτε με σύμβαση εργασίας ορισμένου χρόνου πλήρους ή μερικής απασχόλησης, είτε με ανταποδοτική υποτροφία σύμφωνα με τις προϋποθέσεις της παραγράφου 4 του άρθρου 15 της ΥΑΕΚΕΔ, είτε με σύμβαση μίσθωσης έργου, εφόσον τηρούνται οι προϋποθέσεις της παραγράφου 3 του άρθρου 15 της υπ΄αριθ. 114947/01.12.2022 Απόφασης (Β΄ 6132) (ΥΑΕΚΕΔ).</w:t>
      </w:r>
    </w:p>
    <w:p w14:paraId="1AB49BE1" w14:textId="77777777" w:rsidR="002B752D" w:rsidRPr="00A941B6" w:rsidRDefault="00470DBC" w:rsidP="00851A52">
      <w:pPr>
        <w:pStyle w:val="ListParagraph"/>
        <w:numPr>
          <w:ilvl w:val="0"/>
          <w:numId w:val="16"/>
        </w:numPr>
        <w:spacing w:line="360" w:lineRule="auto"/>
        <w:ind w:left="284" w:hanging="284"/>
        <w:jc w:val="both"/>
        <w:rPr>
          <w:rFonts w:ascii="Times New Roman" w:hAnsi="Times New Roman" w:cs="Times New Roman"/>
          <w:sz w:val="24"/>
          <w:szCs w:val="24"/>
          <w:lang w:val="el-GR"/>
        </w:rPr>
      </w:pPr>
      <w:r w:rsidRPr="00A941B6">
        <w:rPr>
          <w:rFonts w:ascii="Times New Roman" w:hAnsi="Times New Roman" w:cs="Times New Roman"/>
          <w:b/>
          <w:bCs/>
          <w:sz w:val="24"/>
          <w:szCs w:val="24"/>
          <w:lang w:val="el-GR"/>
        </w:rPr>
        <w:t>Ενιαίος Συντελεστής Υπολογισμού Επιλέξιμων Δαπανών Έργου</w:t>
      </w:r>
      <w:r w:rsidRPr="00A941B6">
        <w:rPr>
          <w:rFonts w:ascii="Times New Roman" w:hAnsi="Times New Roman" w:cs="Times New Roman"/>
          <w:sz w:val="24"/>
          <w:szCs w:val="24"/>
          <w:lang w:val="el-GR"/>
        </w:rPr>
        <w:t>:</w:t>
      </w:r>
      <w:r w:rsidRPr="00851A52">
        <w:rPr>
          <w:rFonts w:ascii="Times New Roman" w:hAnsi="Times New Roman" w:cs="Times New Roman"/>
          <w:sz w:val="24"/>
          <w:szCs w:val="24"/>
        </w:rPr>
        <w:t> </w:t>
      </w:r>
    </w:p>
    <w:p w14:paraId="5D437BC0" w14:textId="312DA2AE" w:rsidR="00470DBC" w:rsidRPr="00851A52" w:rsidRDefault="00470DBC" w:rsidP="00851A52">
      <w:pPr>
        <w:spacing w:line="360" w:lineRule="auto"/>
        <w:ind w:left="284"/>
        <w:jc w:val="both"/>
        <w:rPr>
          <w:rFonts w:ascii="Times New Roman" w:hAnsi="Times New Roman" w:cs="Times New Roman"/>
          <w:sz w:val="24"/>
          <w:szCs w:val="24"/>
        </w:rPr>
      </w:pPr>
      <w:r w:rsidRPr="00851A52">
        <w:rPr>
          <w:rFonts w:ascii="Times New Roman" w:hAnsi="Times New Roman" w:cs="Times New Roman"/>
          <w:sz w:val="24"/>
          <w:szCs w:val="24"/>
        </w:rPr>
        <w:t>Για την κάλυψη των υπόλοιπων δαπανών του έργου χρησιμοποιείται ενιαίος συντελεστής 40% επί των επιλέξιμων δαπανών προσωπικού.</w:t>
      </w:r>
      <w:r w:rsidR="002B752D" w:rsidRPr="00851A52">
        <w:rPr>
          <w:rFonts w:ascii="Times New Roman" w:hAnsi="Times New Roman" w:cs="Times New Roman"/>
          <w:sz w:val="24"/>
          <w:szCs w:val="24"/>
        </w:rPr>
        <w:t xml:space="preserve"> </w:t>
      </w:r>
      <w:r w:rsidRPr="00851A52">
        <w:rPr>
          <w:rFonts w:ascii="Times New Roman" w:hAnsi="Times New Roman" w:cs="Times New Roman"/>
          <w:sz w:val="24"/>
          <w:szCs w:val="24"/>
        </w:rPr>
        <w:t>Οι επιλέξιμες δαπάνες που καλύπτονται από τη χρήση του ενιαίου συντελεστή 40% είναι οι ακόλουθες:</w:t>
      </w:r>
    </w:p>
    <w:p w14:paraId="00EF5663" w14:textId="77777777" w:rsidR="00470DBC" w:rsidRPr="00851A52" w:rsidRDefault="00470DBC" w:rsidP="00851A52">
      <w:pPr>
        <w:spacing w:after="0" w:line="360" w:lineRule="auto"/>
        <w:ind w:left="567"/>
        <w:jc w:val="both"/>
        <w:rPr>
          <w:rFonts w:ascii="Times New Roman" w:hAnsi="Times New Roman" w:cs="Times New Roman"/>
          <w:sz w:val="24"/>
          <w:szCs w:val="24"/>
        </w:rPr>
      </w:pPr>
      <w:r w:rsidRPr="00851A52">
        <w:rPr>
          <w:rFonts w:ascii="Times New Roman" w:hAnsi="Times New Roman" w:cs="Times New Roman"/>
          <w:sz w:val="24"/>
          <w:szCs w:val="24"/>
        </w:rPr>
        <w:t>α) </w:t>
      </w:r>
      <w:r w:rsidRPr="00851A52">
        <w:rPr>
          <w:rFonts w:ascii="Times New Roman" w:hAnsi="Times New Roman" w:cs="Times New Roman"/>
          <w:b/>
          <w:bCs/>
          <w:sz w:val="24"/>
          <w:szCs w:val="24"/>
        </w:rPr>
        <w:t>δαπάνες απόσβεσης οργάνων και εξοπλισμού</w:t>
      </w:r>
      <w:r w:rsidRPr="00851A52">
        <w:rPr>
          <w:rFonts w:ascii="Times New Roman" w:hAnsi="Times New Roman" w:cs="Times New Roman"/>
          <w:sz w:val="24"/>
          <w:szCs w:val="24"/>
        </w:rPr>
        <w:t> στον βαθμό και για όσο χρόνο χρησιμοποιούνται για το έργο·</w:t>
      </w:r>
    </w:p>
    <w:p w14:paraId="78D1BB13" w14:textId="77777777" w:rsidR="00470DBC" w:rsidRPr="00851A52" w:rsidRDefault="00470DBC" w:rsidP="00851A52">
      <w:pPr>
        <w:spacing w:after="0" w:line="360" w:lineRule="auto"/>
        <w:ind w:left="567"/>
        <w:jc w:val="both"/>
        <w:rPr>
          <w:rFonts w:ascii="Times New Roman" w:hAnsi="Times New Roman" w:cs="Times New Roman"/>
          <w:sz w:val="24"/>
          <w:szCs w:val="24"/>
        </w:rPr>
      </w:pPr>
      <w:r w:rsidRPr="00851A52">
        <w:rPr>
          <w:rFonts w:ascii="Times New Roman" w:hAnsi="Times New Roman" w:cs="Times New Roman"/>
          <w:sz w:val="24"/>
          <w:szCs w:val="24"/>
        </w:rPr>
        <w:t>β) </w:t>
      </w:r>
      <w:r w:rsidRPr="00851A52">
        <w:rPr>
          <w:rFonts w:ascii="Times New Roman" w:hAnsi="Times New Roman" w:cs="Times New Roman"/>
          <w:b/>
          <w:bCs/>
          <w:sz w:val="24"/>
          <w:szCs w:val="24"/>
        </w:rPr>
        <w:t>δαπάνες απόσβεσης για κτίρια και γήπεδα</w:t>
      </w:r>
      <w:r w:rsidRPr="00851A52">
        <w:rPr>
          <w:rFonts w:ascii="Times New Roman" w:hAnsi="Times New Roman" w:cs="Times New Roman"/>
          <w:sz w:val="24"/>
          <w:szCs w:val="24"/>
        </w:rPr>
        <w:t> στον βαθμό και για όσο χρόνο χρησιμοποιούνται για το έργο·</w:t>
      </w:r>
    </w:p>
    <w:p w14:paraId="2102C111" w14:textId="77777777" w:rsidR="00470DBC" w:rsidRPr="00851A52" w:rsidRDefault="00470DBC" w:rsidP="00851A52">
      <w:pPr>
        <w:spacing w:after="0" w:line="360" w:lineRule="auto"/>
        <w:ind w:left="567"/>
        <w:jc w:val="both"/>
        <w:rPr>
          <w:rFonts w:ascii="Times New Roman" w:hAnsi="Times New Roman" w:cs="Times New Roman"/>
          <w:sz w:val="24"/>
          <w:szCs w:val="24"/>
        </w:rPr>
      </w:pPr>
      <w:r w:rsidRPr="00851A52">
        <w:rPr>
          <w:rFonts w:ascii="Times New Roman" w:hAnsi="Times New Roman" w:cs="Times New Roman"/>
          <w:sz w:val="24"/>
          <w:szCs w:val="24"/>
        </w:rPr>
        <w:t>γ) </w:t>
      </w:r>
      <w:r w:rsidRPr="00851A52">
        <w:rPr>
          <w:rFonts w:ascii="Times New Roman" w:hAnsi="Times New Roman" w:cs="Times New Roman"/>
          <w:b/>
          <w:bCs/>
          <w:sz w:val="24"/>
          <w:szCs w:val="24"/>
        </w:rPr>
        <w:t>δαπάνες για έρευνα επί συμβάσει</w:t>
      </w:r>
      <w:r w:rsidRPr="00851A52">
        <w:rPr>
          <w:rFonts w:ascii="Times New Roman" w:hAnsi="Times New Roman" w:cs="Times New Roman"/>
          <w:sz w:val="24"/>
          <w:szCs w:val="24"/>
        </w:rPr>
        <w:t>, γνώσεις και διπλώματα ευρεσιτεχνίας που αγοράστηκαν ή ελήφθησαν με άδεια εκμετάλλευσης από εξωτερικές πηγές με τήρηση της αρχής των ίσων αποστάσεων.</w:t>
      </w:r>
    </w:p>
    <w:p w14:paraId="01B55D41" w14:textId="77777777" w:rsidR="00470DBC" w:rsidRPr="00851A52" w:rsidRDefault="00470DBC" w:rsidP="00851A52">
      <w:pPr>
        <w:spacing w:after="0" w:line="360" w:lineRule="auto"/>
        <w:ind w:left="567"/>
        <w:jc w:val="both"/>
        <w:rPr>
          <w:rFonts w:ascii="Times New Roman" w:hAnsi="Times New Roman" w:cs="Times New Roman"/>
          <w:sz w:val="24"/>
          <w:szCs w:val="24"/>
        </w:rPr>
      </w:pPr>
      <w:r w:rsidRPr="00851A52">
        <w:rPr>
          <w:rFonts w:ascii="Times New Roman" w:hAnsi="Times New Roman" w:cs="Times New Roman"/>
          <w:sz w:val="24"/>
          <w:szCs w:val="24"/>
        </w:rPr>
        <w:t>δ) </w:t>
      </w:r>
      <w:r w:rsidRPr="00851A52">
        <w:rPr>
          <w:rFonts w:ascii="Times New Roman" w:hAnsi="Times New Roman" w:cs="Times New Roman"/>
          <w:b/>
          <w:bCs/>
          <w:sz w:val="24"/>
          <w:szCs w:val="24"/>
        </w:rPr>
        <w:t>πρόσθετα γενικά έξοδα και λοιπές λειτουργικές δαπάνες</w:t>
      </w:r>
      <w:r w:rsidRPr="00851A52">
        <w:rPr>
          <w:rFonts w:ascii="Times New Roman" w:hAnsi="Times New Roman" w:cs="Times New Roman"/>
          <w:sz w:val="24"/>
          <w:szCs w:val="24"/>
        </w:rPr>
        <w:t> που είναι άμεσο αποτέλεσμα του έργου (έμμεσες δαπάνες).</w:t>
      </w:r>
    </w:p>
    <w:p w14:paraId="25C7434F" w14:textId="77777777" w:rsidR="00470DBC" w:rsidRPr="00A941B6" w:rsidRDefault="00470DBC" w:rsidP="00851A52">
      <w:pPr>
        <w:pStyle w:val="ListParagraph"/>
        <w:numPr>
          <w:ilvl w:val="0"/>
          <w:numId w:val="16"/>
        </w:numPr>
        <w:spacing w:line="360" w:lineRule="auto"/>
        <w:ind w:left="284" w:hanging="284"/>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Οι δικαιούχοι με την αίτηση τους δεσμεύονται ότι</w:t>
      </w:r>
      <w:r w:rsidRPr="00851A52">
        <w:rPr>
          <w:rFonts w:ascii="Times New Roman" w:hAnsi="Times New Roman" w:cs="Times New Roman"/>
          <w:sz w:val="24"/>
          <w:szCs w:val="24"/>
        </w:rPr>
        <w:t> </w:t>
      </w:r>
      <w:r w:rsidRPr="00A941B6">
        <w:rPr>
          <w:rFonts w:ascii="Times New Roman" w:hAnsi="Times New Roman" w:cs="Times New Roman"/>
          <w:b/>
          <w:bCs/>
          <w:sz w:val="24"/>
          <w:szCs w:val="24"/>
          <w:lang w:val="el-GR"/>
        </w:rPr>
        <w:t>θα αξιοποιήσουν το 40% για απαραίτητες δαπάνες ενισχυόμενου έργου έρευνας και ανάπτυξης</w:t>
      </w:r>
      <w:r w:rsidRPr="00A941B6">
        <w:rPr>
          <w:rFonts w:ascii="Times New Roman" w:hAnsi="Times New Roman" w:cs="Times New Roman"/>
          <w:sz w:val="24"/>
          <w:szCs w:val="24"/>
          <w:lang w:val="el-GR"/>
        </w:rPr>
        <w:t xml:space="preserve">, το οποίο </w:t>
      </w:r>
      <w:r w:rsidRPr="00A941B6">
        <w:rPr>
          <w:rFonts w:ascii="Times New Roman" w:hAnsi="Times New Roman" w:cs="Times New Roman"/>
          <w:sz w:val="24"/>
          <w:szCs w:val="24"/>
          <w:lang w:val="el-GR"/>
        </w:rPr>
        <w:lastRenderedPageBreak/>
        <w:t>εμπίπτει στις επιλέξιμες κατηγορίες έρευνας και ανάπτυξης της Δράσης του άρθρου 25 του Καν. (ΕΕ) 651/2014 και σύμφωνα με τους κανόνες επιλεξιμότητας του ΣΔΕ και της παρούσας Πρόσκλησης.</w:t>
      </w:r>
    </w:p>
    <w:p w14:paraId="686DE61F" w14:textId="77777777" w:rsidR="00470DBC" w:rsidRPr="00A941B6" w:rsidRDefault="00470DBC" w:rsidP="00851A52">
      <w:pPr>
        <w:pStyle w:val="ListParagraph"/>
        <w:numPr>
          <w:ilvl w:val="0"/>
          <w:numId w:val="16"/>
        </w:numPr>
        <w:spacing w:line="360" w:lineRule="auto"/>
        <w:ind w:left="284" w:hanging="284"/>
        <w:jc w:val="both"/>
        <w:rPr>
          <w:rFonts w:ascii="Times New Roman" w:hAnsi="Times New Roman" w:cs="Times New Roman"/>
          <w:sz w:val="24"/>
          <w:szCs w:val="24"/>
          <w:lang w:val="el-GR"/>
        </w:rPr>
      </w:pPr>
      <w:r w:rsidRPr="00A941B6">
        <w:rPr>
          <w:rFonts w:ascii="Times New Roman" w:hAnsi="Times New Roman" w:cs="Times New Roman"/>
          <w:b/>
          <w:bCs/>
          <w:sz w:val="24"/>
          <w:szCs w:val="24"/>
          <w:lang w:val="el-GR"/>
        </w:rPr>
        <w:t>Ως ημερομηνία έναρξης επιλεξιμότητας δαπανών</w:t>
      </w:r>
      <w:r w:rsidRPr="00851A52">
        <w:rPr>
          <w:rFonts w:ascii="Times New Roman" w:hAnsi="Times New Roman" w:cs="Times New Roman"/>
          <w:sz w:val="24"/>
          <w:szCs w:val="24"/>
        </w:rPr>
        <w:t> </w:t>
      </w:r>
      <w:r w:rsidRPr="00A941B6">
        <w:rPr>
          <w:rFonts w:ascii="Times New Roman" w:hAnsi="Times New Roman" w:cs="Times New Roman"/>
          <w:sz w:val="24"/>
          <w:szCs w:val="24"/>
          <w:lang w:val="el-GR"/>
        </w:rPr>
        <w:t>ορίζεται η ημερομηνία υποβολής της αίτησης χρηματοδότησης</w:t>
      </w:r>
      <w:r w:rsidRPr="00A941B6">
        <w:rPr>
          <w:rFonts w:ascii="Times New Roman" w:hAnsi="Times New Roman" w:cs="Times New Roman"/>
          <w:b/>
          <w:bCs/>
          <w:sz w:val="24"/>
          <w:szCs w:val="24"/>
          <w:lang w:val="el-GR"/>
        </w:rPr>
        <w:t>. Η μέγιστη διάρκεια ολοκλήρωσης</w:t>
      </w:r>
      <w:r w:rsidRPr="00851A52">
        <w:rPr>
          <w:rFonts w:ascii="Times New Roman" w:hAnsi="Times New Roman" w:cs="Times New Roman"/>
          <w:sz w:val="24"/>
          <w:szCs w:val="24"/>
        </w:rPr>
        <w:t> </w:t>
      </w:r>
      <w:r w:rsidRPr="00A941B6">
        <w:rPr>
          <w:rFonts w:ascii="Times New Roman" w:hAnsi="Times New Roman" w:cs="Times New Roman"/>
          <w:sz w:val="24"/>
          <w:szCs w:val="24"/>
          <w:lang w:val="el-GR"/>
        </w:rPr>
        <w:t>του φυσικού και οικονομικού αντικειμένου του ερευνητικού έργου</w:t>
      </w:r>
      <w:r w:rsidRPr="00851A52">
        <w:rPr>
          <w:rFonts w:ascii="Times New Roman" w:hAnsi="Times New Roman" w:cs="Times New Roman"/>
          <w:sz w:val="24"/>
          <w:szCs w:val="24"/>
        </w:rPr>
        <w:t> </w:t>
      </w:r>
      <w:r w:rsidRPr="00A941B6">
        <w:rPr>
          <w:rFonts w:ascii="Times New Roman" w:hAnsi="Times New Roman" w:cs="Times New Roman"/>
          <w:b/>
          <w:bCs/>
          <w:sz w:val="24"/>
          <w:szCs w:val="24"/>
          <w:lang w:val="el-GR"/>
        </w:rPr>
        <w:t>δεν μπορεί να υπερβαίνει τους τριάντα έξι (36) μήνες,</w:t>
      </w:r>
      <w:r w:rsidRPr="00851A52">
        <w:rPr>
          <w:rFonts w:ascii="Times New Roman" w:hAnsi="Times New Roman" w:cs="Times New Roman"/>
          <w:b/>
          <w:bCs/>
          <w:sz w:val="24"/>
          <w:szCs w:val="24"/>
        </w:rPr>
        <w:t> </w:t>
      </w:r>
      <w:r w:rsidRPr="00A941B6">
        <w:rPr>
          <w:rFonts w:ascii="Times New Roman" w:hAnsi="Times New Roman" w:cs="Times New Roman"/>
          <w:sz w:val="24"/>
          <w:szCs w:val="24"/>
          <w:lang w:val="el-GR"/>
        </w:rPr>
        <w:t>από την ημερομηνία κοινοποίησης της Απόφασης έγκρισης αποτελεσμάτων αξιολόγησης, με δυνατότητα παράτασης κατά 6 (έξι) μήνες, κατόπιν υποβολής τεκμηρίωσης από τους δικαιούχους και έγκριση αυτής από την ΓΓΕΚ.</w:t>
      </w:r>
    </w:p>
    <w:p w14:paraId="5B221B7C" w14:textId="77777777" w:rsidR="00470DBC" w:rsidRPr="00851A52" w:rsidRDefault="00470DBC" w:rsidP="00851A52">
      <w:pPr>
        <w:spacing w:after="0" w:line="360" w:lineRule="auto"/>
        <w:jc w:val="both"/>
        <w:rPr>
          <w:rFonts w:ascii="Times New Roman" w:hAnsi="Times New Roman" w:cs="Times New Roman"/>
          <w:sz w:val="24"/>
          <w:szCs w:val="24"/>
        </w:rPr>
      </w:pPr>
      <w:r w:rsidRPr="00851A52">
        <w:rPr>
          <w:rFonts w:ascii="Times New Roman" w:hAnsi="Times New Roman" w:cs="Times New Roman"/>
          <w:sz w:val="24"/>
          <w:szCs w:val="24"/>
        </w:rPr>
        <w:t>Για περισσότερες πληροφορίες πατήστε </w:t>
      </w:r>
      <w:hyperlink r:id="rId9" w:history="1">
        <w:r w:rsidRPr="00851A52">
          <w:rPr>
            <w:rStyle w:val="Hyperlink"/>
            <w:rFonts w:ascii="Times New Roman" w:hAnsi="Times New Roman" w:cs="Times New Roman"/>
            <w:sz w:val="24"/>
            <w:szCs w:val="24"/>
          </w:rPr>
          <w:t>εδώ</w:t>
        </w:r>
      </w:hyperlink>
      <w:r w:rsidRPr="00851A52">
        <w:rPr>
          <w:rFonts w:ascii="Times New Roman" w:hAnsi="Times New Roman" w:cs="Times New Roman"/>
          <w:sz w:val="24"/>
          <w:szCs w:val="24"/>
        </w:rPr>
        <w:t>.</w:t>
      </w:r>
    </w:p>
    <w:p w14:paraId="13F5386E" w14:textId="702B96F2" w:rsidR="001A5D9E" w:rsidRPr="00851A52" w:rsidRDefault="001A5D9E" w:rsidP="00851A52">
      <w:pPr>
        <w:spacing w:line="360" w:lineRule="auto"/>
        <w:jc w:val="both"/>
        <w:rPr>
          <w:rFonts w:ascii="Times New Roman" w:eastAsia="Times New Roman" w:hAnsi="Times New Roman" w:cs="Times New Roman"/>
          <w:sz w:val="24"/>
          <w:szCs w:val="24"/>
        </w:rPr>
      </w:pPr>
    </w:p>
    <w:p w14:paraId="2A4ABD79" w14:textId="19B6F6A8" w:rsidR="003A287F" w:rsidRPr="00851A52" w:rsidRDefault="003A287F" w:rsidP="00851A52">
      <w:pPr>
        <w:pStyle w:val="Heading2"/>
        <w:shd w:val="clear" w:color="auto" w:fill="D9D9D9" w:themeFill="background1" w:themeFillShade="D9"/>
        <w:spacing w:afterLines="60" w:after="144" w:line="360" w:lineRule="auto"/>
        <w:ind w:right="45"/>
        <w:jc w:val="both"/>
        <w:rPr>
          <w:rFonts w:ascii="Times New Roman" w:hAnsi="Times New Roman" w:cs="Times New Roman"/>
          <w:b/>
          <w:bCs/>
          <w:color w:val="auto"/>
          <w:sz w:val="24"/>
          <w:szCs w:val="24"/>
          <w:highlight w:val="yellow"/>
        </w:rPr>
      </w:pPr>
      <w:bookmarkStart w:id="9" w:name="_Toc173235234"/>
      <w:bookmarkStart w:id="10" w:name="_Toc173509348"/>
      <w:r w:rsidRPr="00851A52">
        <w:rPr>
          <w:rFonts w:ascii="Times New Roman" w:hAnsi="Times New Roman" w:cs="Times New Roman"/>
          <w:b/>
          <w:bCs/>
          <w:color w:val="auto"/>
          <w:sz w:val="24"/>
          <w:szCs w:val="24"/>
        </w:rPr>
        <w:t>Β. Δημοσίευση της 7ης Πρόσκλησης του Eurostars 3/Innovative SMEs, το οποίο αποτελεί μέρος της συγχρηματοδοτούμενης Ευρωπαϊκής Σύμπραξης για τις Καινοτόμες Μικρομεσαίες Επιχειρήσεις (European Partnership on Innovative SMEs)</w:t>
      </w:r>
      <w:bookmarkEnd w:id="9"/>
      <w:bookmarkEnd w:id="10"/>
    </w:p>
    <w:p w14:paraId="3792A0A0" w14:textId="64E1F0DF" w:rsidR="003A287F" w:rsidRPr="00851A52" w:rsidRDefault="003A287F"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Ανακοινώθηκε η 7η Πρόσκληση του Eurostars 3/Innovative SMEs, το οποίο αποτελεί μέρος της συγχρηματοδοτούμενης Ευρωπαϊκής Σύμπραξης για τις Καινοτόμες Μικρομεσαίες Επιχειρήσεις (European Partnership on Innovative SMEs), για την υποβολή καινοτόμων ερευνητικών προτάσεων. Σκοπός του προγράμματος είναι η υποστήριξη έργων Ε&amp;Α υπό την ηγεσία ΜμΕ, τα αποτελέσματα των οποίων μπορούν να εισαχθούν στην αγορά.</w:t>
      </w:r>
    </w:p>
    <w:p w14:paraId="30386702" w14:textId="6EFCA618" w:rsidR="003A287F" w:rsidRPr="00851A52" w:rsidRDefault="003A287F"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Για την Ελλάδα, το Eurostars 3 συγχρηματοδοτείται από την Ε.Ε., μέσω του «Ορίζοντα Ευρώπη» και την Γενική Γραμματεία Έρευνας και Καινοτομίας (ΓΓΕΚ), του Υπουργείου Ανάπτυξης.</w:t>
      </w:r>
    </w:p>
    <w:p w14:paraId="4FB13454" w14:textId="77777777" w:rsidR="003A287F" w:rsidRPr="00851A52" w:rsidRDefault="003A287F" w:rsidP="00851A52">
      <w:pPr>
        <w:spacing w:line="360" w:lineRule="auto"/>
        <w:jc w:val="both"/>
        <w:rPr>
          <w:rFonts w:ascii="Times New Roman" w:hAnsi="Times New Roman" w:cs="Times New Roman"/>
          <w:b/>
          <w:bCs/>
          <w:sz w:val="24"/>
          <w:szCs w:val="24"/>
          <w:u w:val="single"/>
        </w:rPr>
      </w:pPr>
    </w:p>
    <w:p w14:paraId="3AB646CC" w14:textId="144A6A11" w:rsidR="003A287F" w:rsidRPr="00851A52" w:rsidRDefault="00DD24A2"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Περίοδος Υποβολής</w:t>
      </w:r>
    </w:p>
    <w:p w14:paraId="51958616" w14:textId="6D7CDD67" w:rsidR="003A287F" w:rsidRPr="00851A52" w:rsidRDefault="003A287F"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Από 12/07/2024 έως 12/09/2024 ( και ώρα 14:00 Βρυξελλών).</w:t>
      </w:r>
    </w:p>
    <w:p w14:paraId="41AE661F" w14:textId="6A46ADD4" w:rsidR="003A287F" w:rsidRPr="00851A52" w:rsidRDefault="003A287F"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Συντονιστής του υποβαλλόμενου έργου θα πρέπει να είναι μία καινοτόμος ΜμΕ, με έδρα κράτος-μέλος των Eurostars.</w:t>
      </w:r>
    </w:p>
    <w:p w14:paraId="74D88341" w14:textId="55BEEA5E" w:rsidR="003A287F" w:rsidRPr="00851A52" w:rsidRDefault="003A287F"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lastRenderedPageBreak/>
        <w:t>Π</w:t>
      </w:r>
      <w:r w:rsidR="00DD24A2" w:rsidRPr="00851A52">
        <w:rPr>
          <w:rFonts w:ascii="Times New Roman" w:hAnsi="Times New Roman" w:cs="Times New Roman"/>
          <w:b/>
          <w:bCs/>
          <w:sz w:val="24"/>
          <w:szCs w:val="24"/>
          <w:u w:val="single"/>
        </w:rPr>
        <w:t>ροϋπολογισμός</w:t>
      </w:r>
    </w:p>
    <w:p w14:paraId="258BEF2D" w14:textId="6C8C2C92" w:rsidR="003A287F" w:rsidRPr="00851A52" w:rsidRDefault="003A287F"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Η συμμετοχή της ΓΓΕΚ στην  πρόσκληση ανέρχεται σε 1 εκατ. Ευρώ. Το ποσό της Ελληνικής συμμετοχής, θα κατανεμηθεί στους δικαιούχους, σύμφωνα με τους εθνικούς κανόνες συμμετοχής ως εξής:</w:t>
      </w:r>
    </w:p>
    <w:p w14:paraId="7B282116" w14:textId="77777777" w:rsidR="003A287F" w:rsidRPr="00851A52" w:rsidRDefault="003A287F" w:rsidP="00851A52">
      <w:pPr>
        <w:pStyle w:val="ListParagraph"/>
        <w:numPr>
          <w:ilvl w:val="0"/>
          <w:numId w:val="18"/>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Ανά πρόταση με Έλληνα εταίρο έως 180.000 Ευρώ</w:t>
      </w:r>
    </w:p>
    <w:p w14:paraId="71A169CF" w14:textId="6FCF34C3" w:rsidR="003A287F" w:rsidRPr="00851A52" w:rsidRDefault="003A287F" w:rsidP="00851A52">
      <w:pPr>
        <w:pStyle w:val="ListParagraph"/>
        <w:numPr>
          <w:ilvl w:val="0"/>
          <w:numId w:val="18"/>
        </w:numPr>
        <w:spacing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Ανά πρόταση με Έλληνα συντονιστή έως 230.000 Ευρώ</w:t>
      </w:r>
    </w:p>
    <w:p w14:paraId="4AD6AF8D" w14:textId="77777777" w:rsidR="003A287F" w:rsidRPr="00851A52" w:rsidRDefault="003A287F" w:rsidP="00851A52">
      <w:pPr>
        <w:spacing w:line="360" w:lineRule="auto"/>
        <w:jc w:val="both"/>
        <w:rPr>
          <w:rFonts w:ascii="Times New Roman" w:hAnsi="Times New Roman" w:cs="Times New Roman"/>
          <w:sz w:val="24"/>
          <w:szCs w:val="24"/>
        </w:rPr>
      </w:pPr>
    </w:p>
    <w:p w14:paraId="3BE7A570" w14:textId="11BBE79F" w:rsidR="003A287F" w:rsidRPr="00851A52" w:rsidRDefault="00DD24A2"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Κριτήρια Επιλεξιμότητας</w:t>
      </w:r>
    </w:p>
    <w:p w14:paraId="40C29A58" w14:textId="367A7138"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 xml:space="preserve">Η κοινοπραξία θα πρέπει υποχρεωτικά να συντονίζεται από καινοτόμο ΜμΕ από χώρα του προγράμματος </w:t>
      </w:r>
      <w:r w:rsidRPr="00851A52">
        <w:rPr>
          <w:rFonts w:ascii="Times New Roman" w:hAnsi="Times New Roman" w:cs="Times New Roman"/>
          <w:sz w:val="24"/>
          <w:szCs w:val="24"/>
        </w:rPr>
        <w:t>Eurostars</w:t>
      </w:r>
      <w:r w:rsidRPr="00A941B6">
        <w:rPr>
          <w:rFonts w:ascii="Times New Roman" w:hAnsi="Times New Roman" w:cs="Times New Roman"/>
          <w:sz w:val="24"/>
          <w:szCs w:val="24"/>
          <w:lang w:val="el-GR"/>
        </w:rPr>
        <w:t>.</w:t>
      </w:r>
    </w:p>
    <w:p w14:paraId="04A807F3" w14:textId="6A7570EF"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Η κοινοπραξία αποτελείται από τουλάχιστον δύο οντότητες που είναι ανεξάρτητες μεταξύ τους.</w:t>
      </w:r>
    </w:p>
    <w:p w14:paraId="3D45B0EC" w14:textId="12563681"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Η κοινοπραξία αποτελείται από οντότητες, που προέρχονται από τουλάχιστον δύο συμμετέχουσες χώρες, με τουλάχιστον έναν οργανισμό από χώρα της ΕΕ ή συνδεδεμένη χώρα του προγράμματος “Ορίζοντας Ευρώπη”.</w:t>
      </w:r>
    </w:p>
    <w:p w14:paraId="35A117B1" w14:textId="1075BF71"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Ο προϋπολογισμός των ΜμΕ από τις συμμετέχουσες χώρες (εξαιρουμένων τυχόν υπεργολαβιών) ανέρχεται στο 50% ή περισσότερο του συνολικού κόστους του έργου.</w:t>
      </w:r>
    </w:p>
    <w:p w14:paraId="00169F7F" w14:textId="64626534"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Κανένας μεμονωμένος συμμετέχων ή χώρα δεν μπορεί να είναι υπεύθυνος για περισσότερο από το 70% του προϋπολογισμού του έργου.</w:t>
      </w:r>
    </w:p>
    <w:p w14:paraId="7EF17578" w14:textId="2DD16A7C"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Η διάρκεια του έργου είναι 36 μήνες ή λιγότερο.</w:t>
      </w:r>
    </w:p>
    <w:p w14:paraId="10346E7D" w14:textId="19DE0C36"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Το έργο επικεντρώνεται αποκλειστικά σε αστικές εφαρμογές (</w:t>
      </w:r>
      <w:r w:rsidRPr="00851A52">
        <w:rPr>
          <w:rFonts w:ascii="Times New Roman" w:hAnsi="Times New Roman" w:cs="Times New Roman"/>
          <w:sz w:val="24"/>
          <w:szCs w:val="24"/>
        </w:rPr>
        <w:t>civil</w:t>
      </w:r>
      <w:r w:rsidRPr="00A941B6">
        <w:rPr>
          <w:rFonts w:ascii="Times New Roman" w:hAnsi="Times New Roman" w:cs="Times New Roman"/>
          <w:sz w:val="24"/>
          <w:szCs w:val="24"/>
          <w:lang w:val="el-GR"/>
        </w:rPr>
        <w:t xml:space="preserve"> </w:t>
      </w:r>
      <w:r w:rsidRPr="00851A52">
        <w:rPr>
          <w:rFonts w:ascii="Times New Roman" w:hAnsi="Times New Roman" w:cs="Times New Roman"/>
          <w:sz w:val="24"/>
          <w:szCs w:val="24"/>
        </w:rPr>
        <w:t>applications</w:t>
      </w:r>
      <w:r w:rsidRPr="00A941B6">
        <w:rPr>
          <w:rFonts w:ascii="Times New Roman" w:hAnsi="Times New Roman" w:cs="Times New Roman"/>
          <w:sz w:val="24"/>
          <w:szCs w:val="24"/>
          <w:lang w:val="el-GR"/>
        </w:rPr>
        <w:t>).</w:t>
      </w:r>
    </w:p>
    <w:p w14:paraId="22E90C23" w14:textId="5702B375"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Όλες οι χρηματοδοτούμενες δράσεις θα πρέπει να συμμορφώνονται με την Εθνική Στρατηγική Έξυπνης Εξειδίκευσης  (</w:t>
      </w:r>
      <w:r w:rsidRPr="00851A52">
        <w:rPr>
          <w:rFonts w:ascii="Times New Roman" w:hAnsi="Times New Roman" w:cs="Times New Roman"/>
          <w:sz w:val="24"/>
          <w:szCs w:val="24"/>
        </w:rPr>
        <w:t>RIS</w:t>
      </w:r>
      <w:r w:rsidRPr="00A941B6">
        <w:rPr>
          <w:rFonts w:ascii="Times New Roman" w:hAnsi="Times New Roman" w:cs="Times New Roman"/>
          <w:sz w:val="24"/>
          <w:szCs w:val="24"/>
          <w:lang w:val="el-GR"/>
        </w:rPr>
        <w:t xml:space="preserve"> 3).</w:t>
      </w:r>
    </w:p>
    <w:p w14:paraId="618350BD" w14:textId="77777777" w:rsidR="003A287F" w:rsidRPr="00A941B6" w:rsidRDefault="003A287F" w:rsidP="00851A52">
      <w:pPr>
        <w:pStyle w:val="ListParagraph"/>
        <w:numPr>
          <w:ilvl w:val="0"/>
          <w:numId w:val="19"/>
        </w:numPr>
        <w:spacing w:line="360" w:lineRule="auto"/>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Η Γενική Γραμματεία Έρευνας και Καινοτομίας έχει πρόσθετα εθνικά κριτήρια για τα έργα που είναι επιλέξιμα για χρηματοδότηση.</w:t>
      </w:r>
    </w:p>
    <w:p w14:paraId="05BD3B14" w14:textId="77777777" w:rsidR="003A287F" w:rsidRDefault="003A287F" w:rsidP="00851A52">
      <w:pPr>
        <w:spacing w:line="360" w:lineRule="auto"/>
        <w:jc w:val="both"/>
        <w:rPr>
          <w:rFonts w:ascii="Times New Roman" w:hAnsi="Times New Roman" w:cs="Times New Roman"/>
          <w:sz w:val="24"/>
          <w:szCs w:val="24"/>
        </w:rPr>
      </w:pPr>
    </w:p>
    <w:p w14:paraId="27161CBA" w14:textId="77777777" w:rsidR="00851A52" w:rsidRDefault="00851A52" w:rsidP="00851A52">
      <w:pPr>
        <w:spacing w:line="360" w:lineRule="auto"/>
        <w:jc w:val="both"/>
        <w:rPr>
          <w:rFonts w:ascii="Times New Roman" w:hAnsi="Times New Roman" w:cs="Times New Roman"/>
          <w:sz w:val="24"/>
          <w:szCs w:val="24"/>
        </w:rPr>
      </w:pPr>
    </w:p>
    <w:p w14:paraId="6AA5277B" w14:textId="77777777" w:rsidR="00851A52" w:rsidRPr="00851A52" w:rsidRDefault="00851A52" w:rsidP="00851A52">
      <w:pPr>
        <w:spacing w:line="360" w:lineRule="auto"/>
        <w:jc w:val="both"/>
        <w:rPr>
          <w:rFonts w:ascii="Times New Roman" w:hAnsi="Times New Roman" w:cs="Times New Roman"/>
          <w:sz w:val="24"/>
          <w:szCs w:val="24"/>
        </w:rPr>
      </w:pPr>
    </w:p>
    <w:p w14:paraId="0159B175" w14:textId="26665F3E" w:rsidR="003A287F" w:rsidRPr="00851A52" w:rsidRDefault="003A287F"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lastRenderedPageBreak/>
        <w:t>Δ</w:t>
      </w:r>
      <w:r w:rsidR="00DD24A2" w:rsidRPr="00851A52">
        <w:rPr>
          <w:rFonts w:ascii="Times New Roman" w:hAnsi="Times New Roman" w:cs="Times New Roman"/>
          <w:b/>
          <w:bCs/>
          <w:sz w:val="24"/>
          <w:szCs w:val="24"/>
          <w:u w:val="single"/>
        </w:rPr>
        <w:t>ιαμόρφωση Κοινοπραξίας</w:t>
      </w:r>
    </w:p>
    <w:p w14:paraId="6B8FCEC4" w14:textId="40609395" w:rsidR="005D162C" w:rsidRPr="00851A52" w:rsidRDefault="003A287F"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Μεγάλες επιχειρήσεις λαμβάνουν χρηματοδότηση υπό την προϋπόθεση ότι στην κοινοπραξία συμμετέχει μια ελληνική ΜμΕ.</w:t>
      </w:r>
    </w:p>
    <w:p w14:paraId="340D6AC2" w14:textId="77777777" w:rsidR="00DD24A2" w:rsidRPr="00851A52" w:rsidRDefault="00DD24A2" w:rsidP="00851A52">
      <w:pPr>
        <w:spacing w:line="360" w:lineRule="auto"/>
        <w:jc w:val="both"/>
        <w:rPr>
          <w:rFonts w:ascii="Times New Roman" w:hAnsi="Times New Roman" w:cs="Times New Roman"/>
          <w:sz w:val="24"/>
          <w:szCs w:val="24"/>
        </w:rPr>
      </w:pPr>
    </w:p>
    <w:p w14:paraId="45EDF21C" w14:textId="540A8E99" w:rsidR="003A287F" w:rsidRPr="00851A52" w:rsidRDefault="003A287F" w:rsidP="00851A52">
      <w:pPr>
        <w:spacing w:line="360" w:lineRule="auto"/>
        <w:jc w:val="both"/>
        <w:rPr>
          <w:rFonts w:ascii="Times New Roman" w:hAnsi="Times New Roman" w:cs="Times New Roman"/>
          <w:b/>
          <w:bCs/>
          <w:sz w:val="24"/>
          <w:szCs w:val="24"/>
        </w:rPr>
      </w:pPr>
      <w:r w:rsidRPr="00851A52">
        <w:rPr>
          <w:rFonts w:ascii="Times New Roman" w:hAnsi="Times New Roman" w:cs="Times New Roman"/>
          <w:b/>
          <w:bCs/>
          <w:sz w:val="24"/>
          <w:szCs w:val="24"/>
        </w:rPr>
        <w:t>Οι ενδιαφερόμενοι  υποβάλλουν την πρόταση τους μέσω της ακόλουθης πλατφόρμας, myeurekaproject.org.</w:t>
      </w:r>
    </w:p>
    <w:p w14:paraId="546DE992" w14:textId="77777777" w:rsidR="003A287F" w:rsidRPr="00851A52" w:rsidRDefault="003A287F" w:rsidP="00851A52">
      <w:pPr>
        <w:spacing w:line="360" w:lineRule="auto"/>
        <w:jc w:val="both"/>
        <w:rPr>
          <w:rFonts w:ascii="Times New Roman" w:hAnsi="Times New Roman" w:cs="Times New Roman"/>
          <w:sz w:val="24"/>
          <w:szCs w:val="24"/>
        </w:rPr>
      </w:pPr>
    </w:p>
    <w:p w14:paraId="108C7CE1" w14:textId="34D79E9C" w:rsidR="001F4F0F" w:rsidRPr="00851A52" w:rsidRDefault="001F4F0F" w:rsidP="00851A52">
      <w:pPr>
        <w:pStyle w:val="Heading2"/>
        <w:shd w:val="clear" w:color="auto" w:fill="D9D9D9" w:themeFill="background1" w:themeFillShade="D9"/>
        <w:spacing w:before="0" w:after="120" w:line="360" w:lineRule="auto"/>
        <w:ind w:right="45"/>
        <w:jc w:val="center"/>
        <w:rPr>
          <w:rFonts w:ascii="Times New Roman" w:hAnsi="Times New Roman" w:cs="Times New Roman"/>
          <w:sz w:val="24"/>
          <w:szCs w:val="24"/>
        </w:rPr>
      </w:pPr>
      <w:bookmarkStart w:id="11" w:name="_Toc173509349"/>
      <w:r w:rsidRPr="00851A52">
        <w:rPr>
          <w:rFonts w:ascii="Times New Roman" w:hAnsi="Times New Roman" w:cs="Times New Roman"/>
          <w:b/>
          <w:bCs/>
          <w:color w:val="auto"/>
          <w:sz w:val="24"/>
          <w:szCs w:val="24"/>
        </w:rPr>
        <w:t>Γ. Πρόγραμμα «ΑΝΤΑΓΩΝΙΣΤΙΚΟΤΗΤΑ 2021-2027»                                        «Σχέδια προσαρμογής μικρομεσαίων επιχειρήσεων δυναμικότητας 20-50 ΕΜΕ»  ΠΡΟ-δημοσίευση Δράσης</w:t>
      </w:r>
      <w:bookmarkEnd w:id="11"/>
    </w:p>
    <w:p w14:paraId="32DDC6BB"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Η Δράση αφορά υποστήριξη μικρομεσαίων επιχειρήσεων δυναμικότητας 20-50 απασχολουμένων (Ετήσιες Μονάδες Εργασίας - EME) για την ανάπτυξη και εφαρμογή σχεδίων προσαρμογής τους σε απαιτήσεις σύγχρονης οργανωτικής λειτουργίας και ανάπτυξης δεξιοτήτων του προσωπικού τους, με έμφαση σε θέματα επιλογών «πράσινης» διαχείρισης, ψηφιακού εκσυγχρονισμού, εξωστρέφειας και διαχείρισης εφοδιαστικής αλυσίδας.</w:t>
      </w:r>
    </w:p>
    <w:p w14:paraId="011DCF20"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Επιλέξιμες δύνανται να είναι επιχειρήσεις όλων των κλάδων της οικονομίας, πλην των επιχειρήσεων πρωτογενούς τομέα.</w:t>
      </w:r>
    </w:p>
    <w:p w14:paraId="6F9FB445"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Τα επιχειρηματικά σχέδια θα περιλαμβάνουν τις παρακάτω ενέργειες:</w:t>
      </w:r>
    </w:p>
    <w:p w14:paraId="5CD3BD5E" w14:textId="77777777" w:rsidR="001635C1" w:rsidRPr="00851A52" w:rsidRDefault="001635C1" w:rsidP="00851A52">
      <w:pPr>
        <w:pStyle w:val="ListParagraph"/>
        <w:numPr>
          <w:ilvl w:val="0"/>
          <w:numId w:val="21"/>
        </w:numPr>
        <w:spacing w:after="160" w:line="360" w:lineRule="auto"/>
        <w:jc w:val="both"/>
        <w:rPr>
          <w:rFonts w:ascii="Times New Roman" w:hAnsi="Times New Roman" w:cs="Times New Roman"/>
          <w:sz w:val="24"/>
          <w:szCs w:val="24"/>
        </w:rPr>
      </w:pPr>
      <w:r w:rsidRPr="00851A52">
        <w:rPr>
          <w:rFonts w:ascii="Times New Roman" w:hAnsi="Times New Roman" w:cs="Times New Roman"/>
          <w:sz w:val="24"/>
          <w:szCs w:val="24"/>
          <w:lang w:val="el-GR"/>
        </w:rPr>
        <w:t xml:space="preserve">Συμβουλευτικές υπηρεσίες προς την επιχείρηση σε θέματα επιχειρηματικής λειτουργίας, οργανωτικών συστημάτων, ανάπτυξης ανθρώπινου δυναμικού συμπεριλαμβανομένων παρουσιάσεων εντός της επιχείρησης (για το σύνολο του προσωπικού) σε κρίσιμα θέματα που αφορούν στο σύνολο της επιχείρησης. </w:t>
      </w:r>
      <w:r w:rsidRPr="00851A52">
        <w:rPr>
          <w:rFonts w:ascii="Times New Roman" w:hAnsi="Times New Roman" w:cs="Times New Roman"/>
          <w:sz w:val="24"/>
          <w:szCs w:val="24"/>
        </w:rPr>
        <w:t>Διαμόρφωση πλάνου αναβάθμισης δεξιοτήτων εργαζομένων (διάγνωση αναγκών).</w:t>
      </w:r>
    </w:p>
    <w:p w14:paraId="42149FBB" w14:textId="77777777" w:rsidR="001635C1" w:rsidRPr="00851A52" w:rsidRDefault="001635C1" w:rsidP="00851A52">
      <w:pPr>
        <w:pStyle w:val="ListParagraph"/>
        <w:numPr>
          <w:ilvl w:val="0"/>
          <w:numId w:val="21"/>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Ανάπτυξη "</w:t>
      </w:r>
      <w:r w:rsidRPr="00851A52">
        <w:rPr>
          <w:rFonts w:ascii="Times New Roman" w:hAnsi="Times New Roman" w:cs="Times New Roman"/>
          <w:sz w:val="24"/>
          <w:szCs w:val="24"/>
        </w:rPr>
        <w:t>soft</w:t>
      </w:r>
      <w:r w:rsidRPr="00851A52">
        <w:rPr>
          <w:rFonts w:ascii="Times New Roman" w:hAnsi="Times New Roman" w:cs="Times New Roman"/>
          <w:sz w:val="24"/>
          <w:szCs w:val="24"/>
          <w:lang w:val="el-GR"/>
        </w:rPr>
        <w:t>" δεξιοτήτων των εργαζομένων οι οποίες σχετίζονται με τις κοινωνικές, συναισθηματικές και διαπροσωπικές επιπτώσεις που έχει η χρήση τεχνολογιών, μεταβολές στις συνθήκες εργασίας, αντιμετώπιση έκτακτων καταστάσεων και άλλα συναφή θέματα (εντός της επιχείρησης)</w:t>
      </w:r>
    </w:p>
    <w:p w14:paraId="2C40A7F2" w14:textId="77777777" w:rsidR="001635C1" w:rsidRPr="00851A52" w:rsidRDefault="001635C1" w:rsidP="00851A52">
      <w:pPr>
        <w:pStyle w:val="ListParagraph"/>
        <w:numPr>
          <w:ilvl w:val="0"/>
          <w:numId w:val="21"/>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lastRenderedPageBreak/>
        <w:t>Κατάρτιση εργαζομένων (με απλοποιημένο κόστος) για την απόκτηση νέων γνώσεων και την αναβάθμιση δεξιοτήτων των εργαζομένων μέσω της κατάρτισής τους σε αντικείμενα αιχμής, όπως ενδεικτικά:</w:t>
      </w:r>
    </w:p>
    <w:p w14:paraId="3803937D" w14:textId="77777777" w:rsidR="001635C1" w:rsidRPr="00851A52" w:rsidRDefault="001635C1" w:rsidP="00851A52">
      <w:pPr>
        <w:pStyle w:val="ListParagraph"/>
        <w:numPr>
          <w:ilvl w:val="1"/>
          <w:numId w:val="12"/>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 xml:space="preserve">Περιβαλλοντικής διαχείρισης και «πράσινων» επιλογών δραστηριοποίησης </w:t>
      </w:r>
    </w:p>
    <w:p w14:paraId="74996173" w14:textId="77777777" w:rsidR="001635C1" w:rsidRPr="00851A52" w:rsidRDefault="001635C1" w:rsidP="00851A52">
      <w:pPr>
        <w:pStyle w:val="ListParagraph"/>
        <w:numPr>
          <w:ilvl w:val="1"/>
          <w:numId w:val="12"/>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rPr>
        <w:t xml:space="preserve">Ψηφιακού εκσυγχρονισμού </w:t>
      </w:r>
    </w:p>
    <w:p w14:paraId="55F1097B" w14:textId="77777777" w:rsidR="001635C1" w:rsidRPr="00851A52" w:rsidRDefault="001635C1" w:rsidP="00851A52">
      <w:pPr>
        <w:pStyle w:val="ListParagraph"/>
        <w:numPr>
          <w:ilvl w:val="1"/>
          <w:numId w:val="12"/>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rPr>
        <w:t xml:space="preserve">Προαγωγής της εξωστρέφειας </w:t>
      </w:r>
    </w:p>
    <w:p w14:paraId="624EDEA0" w14:textId="77777777" w:rsidR="001635C1" w:rsidRPr="00851A52" w:rsidRDefault="001635C1" w:rsidP="00851A52">
      <w:pPr>
        <w:pStyle w:val="ListParagraph"/>
        <w:numPr>
          <w:ilvl w:val="1"/>
          <w:numId w:val="12"/>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rPr>
        <w:t xml:space="preserve">Διαχείρισης εφοδιαστικής αλυσίδας </w:t>
      </w:r>
    </w:p>
    <w:p w14:paraId="38E016DB" w14:textId="7C159054" w:rsidR="001635C1" w:rsidRPr="00851A52" w:rsidRDefault="001635C1" w:rsidP="00851A52">
      <w:pPr>
        <w:pStyle w:val="ListParagraph"/>
        <w:numPr>
          <w:ilvl w:val="1"/>
          <w:numId w:val="12"/>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Τεχνικών δεξιοτήτων διαφόρων ειδικοτήτων (αναλόγως του τομέα δραστηριότητας επιχείρησης)</w:t>
      </w:r>
    </w:p>
    <w:p w14:paraId="07D9983E" w14:textId="77777777" w:rsidR="001635C1" w:rsidRPr="00851A52" w:rsidRDefault="001635C1" w:rsidP="00851A52">
      <w:pPr>
        <w:pStyle w:val="ListParagraph"/>
        <w:numPr>
          <w:ilvl w:val="0"/>
          <w:numId w:val="21"/>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 xml:space="preserve">Πιστοποίηση μαθησιακών αποτελεσμάτων (όπου ενδείκνυται) βάσει αναγνωρισμένων πιστοποιητικών. </w:t>
      </w:r>
    </w:p>
    <w:p w14:paraId="41B23D58" w14:textId="77777777" w:rsidR="001635C1" w:rsidRPr="00851A52" w:rsidRDefault="001635C1" w:rsidP="00851A52">
      <w:pPr>
        <w:pStyle w:val="ListParagraph"/>
        <w:numPr>
          <w:ilvl w:val="0"/>
          <w:numId w:val="21"/>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Νέα θέση εργασίας εξειδικευμένου και υψηλών προσόντων προσωπικού που σχετίζεται με τους στόχους της Δράσης ή με θέματα ανάπτυξης ανθρώπινου δυναμικού (με διατήρηση τουλάχιστον 6 μήνες μετά τη λήξη της ενίσχυσης της) (θα ορίζονται συγκεκριμένα προσόντα).</w:t>
      </w:r>
    </w:p>
    <w:p w14:paraId="6DE822FF"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Στην προκήρυξη θα ορίζονται:</w:t>
      </w:r>
    </w:p>
    <w:p w14:paraId="7D937C28" w14:textId="77777777" w:rsidR="001635C1" w:rsidRPr="00851A52" w:rsidRDefault="001635C1" w:rsidP="00851A52">
      <w:pPr>
        <w:pStyle w:val="ListParagraph"/>
        <w:numPr>
          <w:ilvl w:val="0"/>
          <w:numId w:val="23"/>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Η ελάχιστη και μέγιστη χρηματοδοτική βαρύτητα κάθε ενέργειας</w:t>
      </w:r>
    </w:p>
    <w:p w14:paraId="1E0EFD8C" w14:textId="77777777" w:rsidR="001635C1" w:rsidRPr="00851A52" w:rsidRDefault="001635C1" w:rsidP="00851A52">
      <w:pPr>
        <w:pStyle w:val="ListParagraph"/>
        <w:numPr>
          <w:ilvl w:val="0"/>
          <w:numId w:val="23"/>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 xml:space="preserve">Το μέγιστο ποσοστό των απασχολουμένων που δύνανται να συμμετέχουν στην υποχρεωτική ενέργεια της κατάρτισης. </w:t>
      </w:r>
    </w:p>
    <w:p w14:paraId="4021B6CE" w14:textId="77777777" w:rsidR="001635C1" w:rsidRPr="00851A52" w:rsidRDefault="001635C1" w:rsidP="00851A52">
      <w:pPr>
        <w:pStyle w:val="ListParagraph"/>
        <w:numPr>
          <w:ilvl w:val="0"/>
          <w:numId w:val="23"/>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Περιορισμοί για το πλήθος των καταρτίσεων ανά εργαζόμενο (π.χ. κάθε εργαζόμενος να μπορεί να συμμετέχει σε έως δύο προγράμματα κατάρτισης).</w:t>
      </w:r>
    </w:p>
    <w:p w14:paraId="686ED998" w14:textId="77777777" w:rsidR="001635C1" w:rsidRPr="00851A52" w:rsidRDefault="001635C1" w:rsidP="00851A52">
      <w:pPr>
        <w:spacing w:line="360" w:lineRule="auto"/>
        <w:jc w:val="both"/>
        <w:rPr>
          <w:rFonts w:ascii="Times New Roman" w:hAnsi="Times New Roman" w:cs="Times New Roman"/>
          <w:sz w:val="24"/>
          <w:szCs w:val="24"/>
        </w:rPr>
      </w:pPr>
    </w:p>
    <w:p w14:paraId="7F9E9779" w14:textId="77777777" w:rsidR="001635C1" w:rsidRPr="00851A52" w:rsidRDefault="001635C1"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 xml:space="preserve">Επιλέξιμες Επιχειρήσεις και Προϋποθέσεις Συμμέτοχης </w:t>
      </w:r>
    </w:p>
    <w:p w14:paraId="0225F572"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Στη Δράση μπορούν να υποβάλλουν πρόταση υφιστάμενες μικρομεσαίες επιχειρήσεις, όπως αυτές ορίζονται στη Σύσταση της Επιτροπής 2003/361/ΕΚ, οι οποίες είχαν κατά το έτος 2023, τουλάχιστον 20 EME απασχόλησης. </w:t>
      </w:r>
    </w:p>
    <w:p w14:paraId="0545CCE4"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Οι </w:t>
      </w:r>
      <w:r w:rsidRPr="00851A52">
        <w:rPr>
          <w:rFonts w:ascii="Times New Roman" w:hAnsi="Times New Roman" w:cs="Times New Roman"/>
          <w:b/>
          <w:bCs/>
          <w:sz w:val="24"/>
          <w:szCs w:val="24"/>
        </w:rPr>
        <w:t>μη επιλέξιμοι</w:t>
      </w:r>
      <w:r w:rsidRPr="00851A52">
        <w:rPr>
          <w:rFonts w:ascii="Times New Roman" w:hAnsi="Times New Roman" w:cs="Times New Roman"/>
          <w:sz w:val="24"/>
          <w:szCs w:val="24"/>
        </w:rPr>
        <w:t xml:space="preserve"> κωδικοί αριθμοί δραστηριοτήτων (ΚΑΔ), θα ορισθούν στην αναλυτική Πρόσκληση της Δράσης.</w:t>
      </w:r>
    </w:p>
    <w:p w14:paraId="61D1FC54"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lastRenderedPageBreak/>
        <w:t xml:space="preserve">Οι βασικές </w:t>
      </w:r>
      <w:r w:rsidRPr="00851A52">
        <w:rPr>
          <w:rFonts w:ascii="Times New Roman" w:hAnsi="Times New Roman" w:cs="Times New Roman"/>
          <w:b/>
          <w:bCs/>
          <w:sz w:val="24"/>
          <w:szCs w:val="24"/>
        </w:rPr>
        <w:t>προϋποθέσεις συμμετοχής</w:t>
      </w:r>
      <w:r w:rsidRPr="00851A52">
        <w:rPr>
          <w:rFonts w:ascii="Times New Roman" w:hAnsi="Times New Roman" w:cs="Times New Roman"/>
          <w:sz w:val="24"/>
          <w:szCs w:val="24"/>
        </w:rPr>
        <w:t xml:space="preserve"> των δυνητικά ωφελούμενων επιχειρήσεων είναι οι ακόλουθες: </w:t>
      </w:r>
    </w:p>
    <w:p w14:paraId="4FCA0782" w14:textId="77777777" w:rsidR="001635C1" w:rsidRPr="00851A52" w:rsidRDefault="001635C1" w:rsidP="00851A52">
      <w:pPr>
        <w:pStyle w:val="ListParagraph"/>
        <w:numPr>
          <w:ilvl w:val="0"/>
          <w:numId w:val="24"/>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Να πραγματοποιήσουν το επιχειρηματικό σχέδιο αποκλειστικά σε μία Κατηγορία Περιφέρειας.</w:t>
      </w:r>
    </w:p>
    <w:p w14:paraId="148EF174" w14:textId="77777777" w:rsidR="001635C1" w:rsidRPr="00851A52" w:rsidRDefault="001635C1" w:rsidP="00851A52">
      <w:pPr>
        <w:pStyle w:val="ListParagraph"/>
        <w:numPr>
          <w:ilvl w:val="0"/>
          <w:numId w:val="24"/>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Να έχουν τουλάχιστον δύο (2) πλήρεις κλεισμένες διαχειριστικές χρήσεις πριν την ημερομηνία ηλεκτρονικής υποβολής της αίτησης χρηματοδότησης</w:t>
      </w:r>
    </w:p>
    <w:p w14:paraId="4AD19FD8" w14:textId="77777777" w:rsidR="001635C1" w:rsidRPr="00851A52" w:rsidRDefault="001635C1" w:rsidP="00851A52">
      <w:pPr>
        <w:pStyle w:val="ListParagraph"/>
        <w:numPr>
          <w:ilvl w:val="0"/>
          <w:numId w:val="24"/>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Να μην δραστηριοποιούνται ουσιωδώς (Κύριος ΚΑΔ ή ΚΑΔ μεγαλύτερων εσόδων) σε έναν (1) μη επιλέξιμο ΚΑΔ δραστηριότητας, πριν την ημερομηνία ηλεκτρονικής υποβολής της αίτησης χρηματοδότησης.</w:t>
      </w:r>
    </w:p>
    <w:p w14:paraId="66EDFDDA" w14:textId="77777777" w:rsidR="001635C1" w:rsidRPr="00851A52" w:rsidRDefault="001635C1" w:rsidP="00851A52">
      <w:pPr>
        <w:pStyle w:val="ListParagraph"/>
        <w:numPr>
          <w:ilvl w:val="0"/>
          <w:numId w:val="24"/>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Να έχουν είκοσι (20) τουλάχιστον ΕΜΕ εξαρτημένης εργασίας το έτος 2023. Τούτο θα επιβεβαιώνεται βάσει των δηλωθέντων στοιχείων που τηρούνται για την επιχείρηση αυτή στο πληροφοριακό σύστημα ΕΡΓΑΝΗ.</w:t>
      </w:r>
    </w:p>
    <w:p w14:paraId="533092F9" w14:textId="77777777" w:rsidR="001635C1" w:rsidRPr="00851A52" w:rsidRDefault="001635C1" w:rsidP="00851A52">
      <w:pPr>
        <w:pStyle w:val="ListParagraph"/>
        <w:numPr>
          <w:ilvl w:val="0"/>
          <w:numId w:val="24"/>
        </w:numPr>
        <w:spacing w:after="160" w:line="360" w:lineRule="auto"/>
        <w:jc w:val="both"/>
        <w:rPr>
          <w:rFonts w:ascii="Times New Roman" w:hAnsi="Times New Roman" w:cs="Times New Roman"/>
          <w:sz w:val="24"/>
          <w:szCs w:val="24"/>
        </w:rPr>
      </w:pPr>
      <w:r w:rsidRPr="00851A52">
        <w:rPr>
          <w:rFonts w:ascii="Times New Roman" w:hAnsi="Times New Roman" w:cs="Times New Roman"/>
          <w:sz w:val="24"/>
          <w:szCs w:val="24"/>
        </w:rPr>
        <w:t>Να λειτουργούν νόμιμα.</w:t>
      </w:r>
    </w:p>
    <w:p w14:paraId="09834130" w14:textId="77777777" w:rsidR="001635C1" w:rsidRPr="00851A52" w:rsidRDefault="001635C1" w:rsidP="00851A52">
      <w:pPr>
        <w:pStyle w:val="ListParagraph"/>
        <w:numPr>
          <w:ilvl w:val="0"/>
          <w:numId w:val="24"/>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Να λειτουργούν αποκλειστικά ως επιχειρήσεις εταιρικού/εμπορικού χαρακτήρα.</w:t>
      </w:r>
    </w:p>
    <w:p w14:paraId="0B68830A" w14:textId="77777777" w:rsidR="001635C1" w:rsidRPr="00851A52" w:rsidRDefault="001635C1" w:rsidP="00851A52">
      <w:pPr>
        <w:pStyle w:val="ListParagraph"/>
        <w:numPr>
          <w:ilvl w:val="0"/>
          <w:numId w:val="24"/>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Να πληρούν τις προϋποθέσεις εφαρμογής του Καν. ΕΕ 2023/2831 (</w:t>
      </w:r>
      <w:r w:rsidRPr="00851A52">
        <w:rPr>
          <w:rFonts w:ascii="Times New Roman" w:hAnsi="Times New Roman" w:cs="Times New Roman"/>
          <w:sz w:val="24"/>
          <w:szCs w:val="24"/>
        </w:rPr>
        <w:t>De</w:t>
      </w:r>
      <w:r w:rsidRPr="00851A52">
        <w:rPr>
          <w:rFonts w:ascii="Times New Roman" w:hAnsi="Times New Roman" w:cs="Times New Roman"/>
          <w:sz w:val="24"/>
          <w:szCs w:val="24"/>
          <w:lang w:val="el-GR"/>
        </w:rPr>
        <w:t xml:space="preserve"> </w:t>
      </w:r>
      <w:r w:rsidRPr="00851A52">
        <w:rPr>
          <w:rFonts w:ascii="Times New Roman" w:hAnsi="Times New Roman" w:cs="Times New Roman"/>
          <w:sz w:val="24"/>
          <w:szCs w:val="24"/>
        </w:rPr>
        <w:t>Minimis</w:t>
      </w:r>
      <w:r w:rsidRPr="00851A52">
        <w:rPr>
          <w:rFonts w:ascii="Times New Roman" w:hAnsi="Times New Roman" w:cs="Times New Roman"/>
          <w:sz w:val="24"/>
          <w:szCs w:val="24"/>
          <w:lang w:val="el-GR"/>
        </w:rPr>
        <w:t xml:space="preserve">) στον οποίο στηρίζεται η Δράση. </w:t>
      </w:r>
    </w:p>
    <w:p w14:paraId="4377DDBD" w14:textId="77777777" w:rsidR="001635C1" w:rsidRPr="00851A52" w:rsidRDefault="001635C1" w:rsidP="00851A52">
      <w:pPr>
        <w:spacing w:line="360" w:lineRule="auto"/>
        <w:jc w:val="both"/>
        <w:rPr>
          <w:rFonts w:ascii="Times New Roman" w:hAnsi="Times New Roman" w:cs="Times New Roman"/>
          <w:sz w:val="24"/>
          <w:szCs w:val="24"/>
        </w:rPr>
      </w:pPr>
    </w:p>
    <w:p w14:paraId="688283F5" w14:textId="77777777" w:rsidR="001635C1" w:rsidRPr="00851A52" w:rsidRDefault="001635C1"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 xml:space="preserve">Προϋπολογισμός και Διάρκεια Έργων </w:t>
      </w:r>
    </w:p>
    <w:p w14:paraId="720D4836"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Η Δράση θα υλοποιηθεί με πόρους του Προγράμματος «Ανταγωνιστικότητα» του ΕΣΠΑ 2021 – 2027 συνολικού ύψους </w:t>
      </w:r>
      <w:r w:rsidRPr="00851A52">
        <w:rPr>
          <w:rFonts w:ascii="Times New Roman" w:hAnsi="Times New Roman" w:cs="Times New Roman"/>
          <w:b/>
          <w:bCs/>
          <w:sz w:val="24"/>
          <w:szCs w:val="24"/>
        </w:rPr>
        <w:t>30.000.000€</w:t>
      </w:r>
      <w:r w:rsidRPr="00851A52">
        <w:rPr>
          <w:rFonts w:ascii="Times New Roman" w:hAnsi="Times New Roman" w:cs="Times New Roman"/>
          <w:sz w:val="24"/>
          <w:szCs w:val="24"/>
        </w:rPr>
        <w:t xml:space="preserve"> για το σύνολο της Χώρας. </w:t>
      </w:r>
    </w:p>
    <w:p w14:paraId="02982347"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Η Δράση συγχρηματοδοτείται από την Ευρωπαϊκή Ένωση, ειδικότερα από το Ευρωπαϊκό Κοινωνικό Ταμείο (ΕΚΤ+) και από το Ελληνικό Δημόσιο. </w:t>
      </w:r>
    </w:p>
    <w:p w14:paraId="218DFE63" w14:textId="77777777" w:rsidR="001635C1" w:rsidRPr="00851A52" w:rsidRDefault="001635C1" w:rsidP="00851A52">
      <w:pPr>
        <w:spacing w:line="360" w:lineRule="auto"/>
        <w:jc w:val="both"/>
        <w:rPr>
          <w:rFonts w:ascii="Times New Roman" w:hAnsi="Times New Roman" w:cs="Times New Roman"/>
          <w:b/>
          <w:bCs/>
          <w:sz w:val="24"/>
          <w:szCs w:val="24"/>
        </w:rPr>
      </w:pPr>
      <w:r w:rsidRPr="00851A52">
        <w:rPr>
          <w:rFonts w:ascii="Times New Roman" w:hAnsi="Times New Roman" w:cs="Times New Roman"/>
          <w:sz w:val="24"/>
          <w:szCs w:val="24"/>
        </w:rPr>
        <w:t xml:space="preserve">Ο επιχορηγούμενος προϋπολογισμός κάθε σχεδίου </w:t>
      </w:r>
      <w:r w:rsidRPr="00851A52">
        <w:rPr>
          <w:rFonts w:ascii="Times New Roman" w:hAnsi="Times New Roman" w:cs="Times New Roman"/>
          <w:b/>
          <w:bCs/>
          <w:sz w:val="24"/>
          <w:szCs w:val="24"/>
        </w:rPr>
        <w:t>κυμαίνεται από 25.000€ έως και 130.000€.</w:t>
      </w:r>
    </w:p>
    <w:p w14:paraId="5F64DA28" w14:textId="77777777" w:rsidR="001635C1" w:rsidRPr="00851A52" w:rsidRDefault="001635C1" w:rsidP="00851A52">
      <w:pPr>
        <w:spacing w:line="360" w:lineRule="auto"/>
        <w:jc w:val="both"/>
        <w:rPr>
          <w:rFonts w:ascii="Times New Roman" w:hAnsi="Times New Roman" w:cs="Times New Roman"/>
          <w:b/>
          <w:bCs/>
          <w:sz w:val="24"/>
          <w:szCs w:val="24"/>
        </w:rPr>
      </w:pPr>
      <w:r w:rsidRPr="00851A52">
        <w:rPr>
          <w:rFonts w:ascii="Times New Roman" w:hAnsi="Times New Roman" w:cs="Times New Roman"/>
          <w:b/>
          <w:bCs/>
          <w:sz w:val="24"/>
          <w:szCs w:val="24"/>
        </w:rPr>
        <w:t>Ο επιχορηγούμενος προϋπολογισμός του επιχειρηματικού σχεδίου δεν δύναται να υπερβαίνει τον υψηλότερο κύκλο εργασιών που επετεύχθη σε μία από τις τρεις τελευταίες (ή λιγότερες εφόσον η επιχείρηση δεν διαθέτει τρεις) διαχειριστικές περιόδους που προηγούνται του έτους υποβολής της αίτησης χρηματοδότησης με ανώτατο όριο το ποσό τις 130.000€.</w:t>
      </w:r>
    </w:p>
    <w:p w14:paraId="3B12183C"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lastRenderedPageBreak/>
        <w:t>Η μέγιστη διάρκεια ολοκλήρωσης του φυσικού και οικονομικού αντικειμένου του επιχειρηματικού σχεδίου δεν μπορεί να υπερβαίνει τους</w:t>
      </w:r>
      <w:r w:rsidRPr="00851A52">
        <w:rPr>
          <w:rFonts w:ascii="Times New Roman" w:hAnsi="Times New Roman" w:cs="Times New Roman"/>
          <w:b/>
          <w:bCs/>
          <w:sz w:val="24"/>
          <w:szCs w:val="24"/>
        </w:rPr>
        <w:t xml:space="preserve"> είκοσι τέσσερεις (24) μήνες, </w:t>
      </w:r>
      <w:r w:rsidRPr="00851A52">
        <w:rPr>
          <w:rFonts w:ascii="Times New Roman" w:hAnsi="Times New Roman" w:cs="Times New Roman"/>
          <w:sz w:val="24"/>
          <w:szCs w:val="24"/>
        </w:rPr>
        <w:t>από την ημερομηνία έκδοσης της Απόφασης Ένταξης.</w:t>
      </w:r>
    </w:p>
    <w:p w14:paraId="40387842" w14:textId="77777777" w:rsidR="001635C1" w:rsidRPr="00851A52" w:rsidRDefault="001635C1" w:rsidP="00851A52">
      <w:pPr>
        <w:spacing w:line="360" w:lineRule="auto"/>
        <w:jc w:val="both"/>
        <w:rPr>
          <w:rFonts w:ascii="Times New Roman" w:hAnsi="Times New Roman" w:cs="Times New Roman"/>
          <w:sz w:val="24"/>
          <w:szCs w:val="24"/>
        </w:rPr>
      </w:pPr>
    </w:p>
    <w:p w14:paraId="516A5A3C" w14:textId="77777777" w:rsidR="001635C1" w:rsidRPr="00851A52" w:rsidRDefault="001635C1"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 xml:space="preserve">Καθεστώς Ενίσχυσης </w:t>
      </w:r>
    </w:p>
    <w:p w14:paraId="4C2EED3D" w14:textId="39B41130"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Οι ενισχύσεις της παρούσας Δράσης θα διατεθούν στο πλαίσιο του Κανονισμού (ΕΕ) 2023/2831 (OJ EL L 15.12.2023)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 (De Minimis).</w:t>
      </w:r>
    </w:p>
    <w:p w14:paraId="56662AB1" w14:textId="77777777" w:rsidR="001635C1" w:rsidRPr="00851A52" w:rsidRDefault="001635C1" w:rsidP="00851A52">
      <w:pPr>
        <w:spacing w:line="360" w:lineRule="auto"/>
        <w:jc w:val="both"/>
        <w:rPr>
          <w:rFonts w:ascii="Times New Roman" w:hAnsi="Times New Roman" w:cs="Times New Roman"/>
          <w:sz w:val="24"/>
          <w:szCs w:val="24"/>
        </w:rPr>
      </w:pPr>
    </w:p>
    <w:p w14:paraId="4A25ACA5" w14:textId="77777777" w:rsidR="001635C1" w:rsidRPr="00851A52" w:rsidRDefault="001635C1"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Επιλέξιμες Δαπάνες</w:t>
      </w:r>
    </w:p>
    <w:p w14:paraId="225D1819" w14:textId="77777777" w:rsidR="001635C1" w:rsidRPr="00851A52" w:rsidRDefault="001635C1" w:rsidP="00851A52">
      <w:pPr>
        <w:spacing w:line="360" w:lineRule="auto"/>
        <w:jc w:val="center"/>
        <w:rPr>
          <w:rFonts w:ascii="Times New Roman" w:hAnsi="Times New Roman" w:cs="Times New Roman"/>
          <w:sz w:val="24"/>
          <w:szCs w:val="24"/>
        </w:rPr>
      </w:pPr>
      <w:r w:rsidRPr="00851A52">
        <w:rPr>
          <w:rFonts w:ascii="Times New Roman" w:hAnsi="Times New Roman" w:cs="Times New Roman"/>
          <w:noProof/>
          <w:sz w:val="24"/>
          <w:szCs w:val="24"/>
        </w:rPr>
        <w:drawing>
          <wp:inline distT="0" distB="0" distL="0" distR="0" wp14:anchorId="19EB79EE" wp14:editId="79B15542">
            <wp:extent cx="5429286" cy="2406770"/>
            <wp:effectExtent l="0" t="0" r="0" b="0"/>
            <wp:docPr id="1498624540" name="Εικόνα 1"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24540" name="Εικόνα 1" descr="Εικόνα που περιέχει κείμενο, στιγμιότυπο οθόνης, γραμματοσειρά, αριθμός&#10;&#10;Περιγραφή που δημιουργήθηκε αυτόματα"/>
                    <pic:cNvPicPr/>
                  </pic:nvPicPr>
                  <pic:blipFill>
                    <a:blip r:embed="rId10"/>
                    <a:stretch>
                      <a:fillRect/>
                    </a:stretch>
                  </pic:blipFill>
                  <pic:spPr>
                    <a:xfrm>
                      <a:off x="0" y="0"/>
                      <a:ext cx="5430046" cy="2407107"/>
                    </a:xfrm>
                    <a:prstGeom prst="rect">
                      <a:avLst/>
                    </a:prstGeom>
                  </pic:spPr>
                </pic:pic>
              </a:graphicData>
            </a:graphic>
          </wp:inline>
        </w:drawing>
      </w:r>
    </w:p>
    <w:p w14:paraId="68724EF9" w14:textId="61E9EB3E"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Το κόστος διαχείρισης των επιχειρηματικών σχεδίων </w:t>
      </w:r>
      <w:r w:rsidRPr="00851A52">
        <w:rPr>
          <w:rFonts w:ascii="Times New Roman" w:hAnsi="Times New Roman" w:cs="Times New Roman"/>
          <w:b/>
          <w:bCs/>
          <w:sz w:val="24"/>
          <w:szCs w:val="24"/>
          <w:u w:val="single"/>
        </w:rPr>
        <w:t>δεν αποζημιώνεται</w:t>
      </w:r>
      <w:r w:rsidRPr="00851A52">
        <w:rPr>
          <w:rFonts w:ascii="Times New Roman" w:hAnsi="Times New Roman" w:cs="Times New Roman"/>
          <w:sz w:val="24"/>
          <w:szCs w:val="24"/>
        </w:rPr>
        <w:t xml:space="preserve"> στο πλαίσιο της Δράσης.</w:t>
      </w:r>
    </w:p>
    <w:p w14:paraId="044C82C6" w14:textId="77777777" w:rsidR="001635C1" w:rsidRPr="00851A52" w:rsidRDefault="001635C1" w:rsidP="00851A52">
      <w:pPr>
        <w:spacing w:line="360" w:lineRule="auto"/>
        <w:jc w:val="both"/>
        <w:rPr>
          <w:rFonts w:ascii="Times New Roman" w:hAnsi="Times New Roman" w:cs="Times New Roman"/>
          <w:sz w:val="24"/>
          <w:szCs w:val="24"/>
        </w:rPr>
      </w:pPr>
    </w:p>
    <w:p w14:paraId="06419104" w14:textId="77777777" w:rsidR="001635C1" w:rsidRPr="00851A52" w:rsidRDefault="001635C1"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 xml:space="preserve">Υποβολή και Αξιολόγηση Αιτήσεων Χρηματοδότησης </w:t>
      </w:r>
    </w:p>
    <w:p w14:paraId="1C650AF1"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Οι αιτήσεις χρηματοδότησης θα υποβάλλονται μόνον ηλεκτρονικά χωρίς την προσκόμιση φυσικού φάκελου δικαιολογητικών μέσω του Ολοκληρωμένου Πληροφοριακού Συστήματος Διαχείρισης Κρατικών Ενισχύσεων (ΟΠΣΚΕ). Η προθεσμία και ο τρόπος υποβολής, τα απαιτούμενα δικαιολογητικά, οι υποχρεώσεις </w:t>
      </w:r>
      <w:r w:rsidRPr="00851A52">
        <w:rPr>
          <w:rFonts w:ascii="Times New Roman" w:hAnsi="Times New Roman" w:cs="Times New Roman"/>
          <w:sz w:val="24"/>
          <w:szCs w:val="24"/>
        </w:rPr>
        <w:lastRenderedPageBreak/>
        <w:t xml:space="preserve">των δικαιούχων, τα κριτήρια αξιολόγησης των αιτήσεων καθώς και οι λοιποί όροι υλοποίησης θα περιγραφούν στην Αναλυτική Πρόσκληση της Δράσης. </w:t>
      </w:r>
    </w:p>
    <w:p w14:paraId="6B6173C6"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Με την αίτηση χρηματοδότησης θα επιλέγονται (από λίστα προεπιλογής) τα αναγκαία στοιχεία όπως ενδεικτικά:</w:t>
      </w:r>
    </w:p>
    <w:p w14:paraId="14A363ED" w14:textId="77777777" w:rsidR="001635C1" w:rsidRPr="00A941B6" w:rsidRDefault="001635C1" w:rsidP="00851A52">
      <w:pPr>
        <w:pStyle w:val="ListParagraph"/>
        <w:numPr>
          <w:ilvl w:val="0"/>
          <w:numId w:val="28"/>
        </w:numPr>
        <w:spacing w:line="360" w:lineRule="auto"/>
        <w:ind w:left="709" w:hanging="425"/>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οι ενέργειες που θα περιλαμβάνει το σχέδιο</w:t>
      </w:r>
    </w:p>
    <w:p w14:paraId="5B3D2B46" w14:textId="77777777" w:rsidR="001635C1" w:rsidRPr="00851A52" w:rsidRDefault="001635C1" w:rsidP="00851A52">
      <w:pPr>
        <w:pStyle w:val="ListParagraph"/>
        <w:numPr>
          <w:ilvl w:val="0"/>
          <w:numId w:val="28"/>
        </w:numPr>
        <w:spacing w:line="360" w:lineRule="auto"/>
        <w:ind w:left="709" w:hanging="425"/>
        <w:jc w:val="both"/>
        <w:rPr>
          <w:rFonts w:ascii="Times New Roman" w:hAnsi="Times New Roman" w:cs="Times New Roman"/>
          <w:sz w:val="24"/>
          <w:szCs w:val="24"/>
        </w:rPr>
      </w:pPr>
      <w:r w:rsidRPr="00851A52">
        <w:rPr>
          <w:rFonts w:ascii="Times New Roman" w:hAnsi="Times New Roman" w:cs="Times New Roman"/>
          <w:sz w:val="24"/>
          <w:szCs w:val="24"/>
        </w:rPr>
        <w:t>οι θεματικές περιοχές κατάρτισης</w:t>
      </w:r>
    </w:p>
    <w:p w14:paraId="54B214C3" w14:textId="77777777" w:rsidR="001635C1" w:rsidRPr="00A941B6" w:rsidRDefault="001635C1" w:rsidP="00851A52">
      <w:pPr>
        <w:pStyle w:val="ListParagraph"/>
        <w:numPr>
          <w:ilvl w:val="0"/>
          <w:numId w:val="28"/>
        </w:numPr>
        <w:spacing w:line="360" w:lineRule="auto"/>
        <w:ind w:left="709" w:hanging="425"/>
        <w:jc w:val="both"/>
        <w:rPr>
          <w:rFonts w:ascii="Times New Roman" w:hAnsi="Times New Roman" w:cs="Times New Roman"/>
          <w:sz w:val="24"/>
          <w:szCs w:val="24"/>
          <w:lang w:val="el-GR"/>
        </w:rPr>
      </w:pPr>
      <w:r w:rsidRPr="00A941B6">
        <w:rPr>
          <w:rFonts w:ascii="Times New Roman" w:hAnsi="Times New Roman" w:cs="Times New Roman"/>
          <w:sz w:val="24"/>
          <w:szCs w:val="24"/>
          <w:lang w:val="el-GR"/>
        </w:rPr>
        <w:t>το πλήθος των συμμετεχόντων ανά ενέργεια</w:t>
      </w:r>
    </w:p>
    <w:p w14:paraId="4ED3721A" w14:textId="77777777" w:rsidR="001635C1" w:rsidRPr="00851A52" w:rsidRDefault="001635C1" w:rsidP="00851A52">
      <w:pPr>
        <w:pStyle w:val="ListParagraph"/>
        <w:numPr>
          <w:ilvl w:val="0"/>
          <w:numId w:val="28"/>
        </w:numPr>
        <w:spacing w:line="360" w:lineRule="auto"/>
        <w:ind w:left="709" w:hanging="425"/>
        <w:jc w:val="both"/>
        <w:rPr>
          <w:rFonts w:ascii="Times New Roman" w:hAnsi="Times New Roman" w:cs="Times New Roman"/>
          <w:sz w:val="24"/>
          <w:szCs w:val="24"/>
        </w:rPr>
      </w:pPr>
      <w:r w:rsidRPr="00851A52">
        <w:rPr>
          <w:rFonts w:ascii="Times New Roman" w:hAnsi="Times New Roman" w:cs="Times New Roman"/>
          <w:sz w:val="24"/>
          <w:szCs w:val="24"/>
        </w:rPr>
        <w:t xml:space="preserve">η μέση διάρκεια κατάρτισης </w:t>
      </w:r>
    </w:p>
    <w:p w14:paraId="20CD338D" w14:textId="77777777" w:rsidR="001635C1" w:rsidRPr="00851A52" w:rsidRDefault="001635C1" w:rsidP="00851A52">
      <w:pPr>
        <w:pStyle w:val="ListParagraph"/>
        <w:numPr>
          <w:ilvl w:val="0"/>
          <w:numId w:val="28"/>
        </w:numPr>
        <w:spacing w:line="360" w:lineRule="auto"/>
        <w:ind w:left="709" w:hanging="425"/>
        <w:jc w:val="both"/>
        <w:rPr>
          <w:rFonts w:ascii="Times New Roman" w:hAnsi="Times New Roman" w:cs="Times New Roman"/>
          <w:sz w:val="24"/>
          <w:szCs w:val="24"/>
        </w:rPr>
      </w:pPr>
      <w:r w:rsidRPr="00851A52">
        <w:rPr>
          <w:rFonts w:ascii="Times New Roman" w:hAnsi="Times New Roman" w:cs="Times New Roman"/>
          <w:sz w:val="24"/>
          <w:szCs w:val="24"/>
        </w:rPr>
        <w:t>το πλήθος των πιστοποιητικών</w:t>
      </w:r>
    </w:p>
    <w:p w14:paraId="7B3F7578" w14:textId="77777777" w:rsidR="001635C1" w:rsidRPr="00851A52" w:rsidRDefault="001635C1" w:rsidP="00851A52">
      <w:pPr>
        <w:spacing w:line="360" w:lineRule="auto"/>
        <w:jc w:val="both"/>
        <w:rPr>
          <w:rFonts w:ascii="Times New Roman" w:hAnsi="Times New Roman" w:cs="Times New Roman"/>
          <w:b/>
          <w:bCs/>
          <w:sz w:val="24"/>
          <w:szCs w:val="24"/>
        </w:rPr>
      </w:pPr>
      <w:r w:rsidRPr="00851A52">
        <w:rPr>
          <w:rFonts w:ascii="Times New Roman" w:hAnsi="Times New Roman" w:cs="Times New Roman"/>
          <w:b/>
          <w:bCs/>
          <w:sz w:val="24"/>
          <w:szCs w:val="24"/>
        </w:rPr>
        <w:t>Κατά την αξιολόγηση και τον έλεγχο των αιτήσεων θα γίνουν διασταυρώσεις μέσω Εθνικών Βάσεων Δεδομένων, ώστε να επαληθευθεί η ακρίβεια των στοιχείων που περιέχονται σε αυτές και να αποφευχθούν φαινόμενα απάτης σε βάρος του ενωσιακού προϋπολογισμού.</w:t>
      </w:r>
    </w:p>
    <w:p w14:paraId="4C8A8736"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Η μεθοδολογία που θα εφαρμοστεί για την αξιολόγηση της δράσης είναι η Άμεση Αξιολόγηση.</w:t>
      </w:r>
    </w:p>
    <w:p w14:paraId="7971FDF4" w14:textId="77777777" w:rsidR="001635C1"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Αρχικά θα διενεργείται έλεγχος προϋποθέσεων συμμετοχής και, στη συνέχεια θα βαθμολογούνται βάσει κριτηρίων που θα ορισθούν στην Αναλυτική Πρόσκληση και στα οποία, ενδεικτικά, δύνανται να περιλαμβάνονται τα ακόλουθα:</w:t>
      </w:r>
    </w:p>
    <w:p w14:paraId="25286397" w14:textId="7354F8F7" w:rsidR="001635C1" w:rsidRPr="00851A52" w:rsidRDefault="001635C1" w:rsidP="00851A52">
      <w:pPr>
        <w:pStyle w:val="ListParagraph"/>
        <w:numPr>
          <w:ilvl w:val="0"/>
          <w:numId w:val="27"/>
        </w:numPr>
        <w:spacing w:after="160"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Θετική εξέλιξη απασχόλησης </w:t>
      </w:r>
    </w:p>
    <w:p w14:paraId="19816BB4" w14:textId="77777777" w:rsidR="001635C1" w:rsidRPr="00851A52" w:rsidRDefault="001635C1" w:rsidP="00851A52">
      <w:pPr>
        <w:pStyle w:val="ListParagraph"/>
        <w:numPr>
          <w:ilvl w:val="0"/>
          <w:numId w:val="27"/>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Ποσοστό κερδών προ φόρων και αποσβέσεων</w:t>
      </w:r>
    </w:p>
    <w:p w14:paraId="150D95AF" w14:textId="77777777" w:rsidR="001635C1" w:rsidRPr="00851A52" w:rsidRDefault="001635C1" w:rsidP="00851A52">
      <w:pPr>
        <w:pStyle w:val="ListParagraph"/>
        <w:numPr>
          <w:ilvl w:val="0"/>
          <w:numId w:val="27"/>
        </w:numPr>
        <w:spacing w:after="160" w:line="360" w:lineRule="auto"/>
        <w:jc w:val="both"/>
        <w:rPr>
          <w:rFonts w:ascii="Times New Roman" w:hAnsi="Times New Roman" w:cs="Times New Roman"/>
          <w:sz w:val="24"/>
          <w:szCs w:val="24"/>
        </w:rPr>
      </w:pPr>
      <w:r w:rsidRPr="00851A52">
        <w:rPr>
          <w:rFonts w:ascii="Times New Roman" w:hAnsi="Times New Roman" w:cs="Times New Roman"/>
          <w:sz w:val="24"/>
          <w:szCs w:val="24"/>
        </w:rPr>
        <w:t>Μεταβολή Κύκλου Εργασιών της Επιχείρησης</w:t>
      </w:r>
    </w:p>
    <w:p w14:paraId="45342461" w14:textId="77777777" w:rsidR="001635C1" w:rsidRPr="00851A52" w:rsidRDefault="001635C1" w:rsidP="00851A52">
      <w:pPr>
        <w:pStyle w:val="ListParagraph"/>
        <w:numPr>
          <w:ilvl w:val="0"/>
          <w:numId w:val="27"/>
        </w:numPr>
        <w:spacing w:after="160"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Εξωστρέφεια της επιχείρησης </w:t>
      </w:r>
    </w:p>
    <w:p w14:paraId="7C6473DA" w14:textId="77777777" w:rsidR="001635C1" w:rsidRPr="00851A52" w:rsidRDefault="001635C1" w:rsidP="00851A52">
      <w:pPr>
        <w:pStyle w:val="ListParagraph"/>
        <w:numPr>
          <w:ilvl w:val="0"/>
          <w:numId w:val="27"/>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 xml:space="preserve">Πρόσφατη ολοκλήρωση (ως 31.12.2023) ή εξελισσόμενο επενδυτικό σχέδιο - εξαιρουμένων δράσεων </w:t>
      </w:r>
      <w:r w:rsidRPr="00851A52">
        <w:rPr>
          <w:rFonts w:ascii="Times New Roman" w:hAnsi="Times New Roman" w:cs="Times New Roman"/>
          <w:sz w:val="24"/>
          <w:szCs w:val="24"/>
        </w:rPr>
        <w:t>covid</w:t>
      </w:r>
      <w:r w:rsidRPr="00851A52">
        <w:rPr>
          <w:rFonts w:ascii="Times New Roman" w:hAnsi="Times New Roman" w:cs="Times New Roman"/>
          <w:sz w:val="24"/>
          <w:szCs w:val="24"/>
          <w:lang w:val="el-GR"/>
        </w:rPr>
        <w:t>)</w:t>
      </w:r>
    </w:p>
    <w:p w14:paraId="34BD7180" w14:textId="77777777" w:rsidR="001635C1" w:rsidRPr="00851A52" w:rsidRDefault="001635C1" w:rsidP="00851A52">
      <w:pPr>
        <w:pStyle w:val="ListParagraph"/>
        <w:numPr>
          <w:ilvl w:val="0"/>
          <w:numId w:val="27"/>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Συνάφεια του Επιχειρηματικού Σχεδίου με τους στόχους της Δράσης</w:t>
      </w:r>
    </w:p>
    <w:p w14:paraId="62B8065A" w14:textId="77777777" w:rsidR="001635C1" w:rsidRPr="00851A52" w:rsidRDefault="001635C1" w:rsidP="00851A52">
      <w:pPr>
        <w:pStyle w:val="ListParagraph"/>
        <w:numPr>
          <w:ilvl w:val="0"/>
          <w:numId w:val="27"/>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Ρεαλιστικότητα προϋπολογισμού του επιχειρηματικού σχεδίου και τεκμηρίωση δαπανών</w:t>
      </w:r>
    </w:p>
    <w:p w14:paraId="48D89624" w14:textId="77777777" w:rsidR="001635C1" w:rsidRPr="00851A52" w:rsidRDefault="001635C1" w:rsidP="00851A52">
      <w:pPr>
        <w:pStyle w:val="ListParagraph"/>
        <w:numPr>
          <w:ilvl w:val="0"/>
          <w:numId w:val="27"/>
        </w:numPr>
        <w:spacing w:after="160" w:line="360" w:lineRule="auto"/>
        <w:jc w:val="both"/>
        <w:rPr>
          <w:rFonts w:ascii="Times New Roman" w:hAnsi="Times New Roman" w:cs="Times New Roman"/>
          <w:sz w:val="24"/>
          <w:szCs w:val="24"/>
        </w:rPr>
      </w:pPr>
      <w:r w:rsidRPr="00851A52">
        <w:rPr>
          <w:rFonts w:ascii="Times New Roman" w:hAnsi="Times New Roman" w:cs="Times New Roman"/>
          <w:sz w:val="24"/>
          <w:szCs w:val="24"/>
        </w:rPr>
        <w:t>Τόπος υλοποίησης του επιχειρηματικού σχεδίου</w:t>
      </w:r>
    </w:p>
    <w:p w14:paraId="3804CF0D" w14:textId="77777777" w:rsidR="001635C1" w:rsidRPr="00851A52" w:rsidRDefault="001635C1" w:rsidP="00851A52">
      <w:pPr>
        <w:pStyle w:val="ListParagraph"/>
        <w:numPr>
          <w:ilvl w:val="0"/>
          <w:numId w:val="26"/>
        </w:numPr>
        <w:spacing w:after="160" w:line="360" w:lineRule="auto"/>
        <w:jc w:val="both"/>
        <w:rPr>
          <w:rFonts w:ascii="Times New Roman" w:hAnsi="Times New Roman" w:cs="Times New Roman"/>
          <w:sz w:val="24"/>
          <w:szCs w:val="24"/>
          <w:lang w:val="el-GR"/>
        </w:rPr>
      </w:pPr>
      <w:r w:rsidRPr="00851A52">
        <w:rPr>
          <w:rFonts w:ascii="Times New Roman" w:hAnsi="Times New Roman" w:cs="Times New Roman"/>
          <w:sz w:val="24"/>
          <w:szCs w:val="24"/>
          <w:lang w:val="el-GR"/>
        </w:rPr>
        <w:t xml:space="preserve">Επάρκεια και καταλληλότητα των Συμβούλων – Μελετητών </w:t>
      </w:r>
    </w:p>
    <w:p w14:paraId="68E708E3" w14:textId="2B87F5BF" w:rsidR="00AE246B" w:rsidRPr="00851A52" w:rsidRDefault="001635C1" w:rsidP="00851A52">
      <w:pPr>
        <w:spacing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Θα οριστεί ελάχιστος βαθμός πρόκρισης</w:t>
      </w:r>
      <w:r w:rsidRPr="00851A52">
        <w:rPr>
          <w:rFonts w:ascii="Times New Roman" w:hAnsi="Times New Roman" w:cs="Times New Roman"/>
          <w:sz w:val="24"/>
          <w:szCs w:val="24"/>
        </w:rPr>
        <w:t>.</w:t>
      </w:r>
      <w:r w:rsidR="00AE246B" w:rsidRPr="00851A52">
        <w:rPr>
          <w:rFonts w:ascii="Times New Roman" w:hAnsi="Times New Roman" w:cs="Times New Roman"/>
          <w:sz w:val="24"/>
          <w:szCs w:val="24"/>
        </w:rPr>
        <w:br w:type="page"/>
      </w:r>
    </w:p>
    <w:p w14:paraId="4637E241" w14:textId="4F75CF0D" w:rsidR="00692095" w:rsidRPr="00851A52" w:rsidRDefault="00692095" w:rsidP="00851A52">
      <w:pPr>
        <w:pStyle w:val="Heading1"/>
        <w:numPr>
          <w:ilvl w:val="0"/>
          <w:numId w:val="9"/>
        </w:numPr>
        <w:shd w:val="clear" w:color="auto" w:fill="D9E2F3" w:themeFill="accent1" w:themeFillTint="33"/>
        <w:spacing w:after="120" w:line="360" w:lineRule="auto"/>
        <w:ind w:left="0" w:right="45" w:firstLine="0"/>
        <w:jc w:val="center"/>
      </w:pPr>
      <w:bookmarkStart w:id="12" w:name="_Toc168311814"/>
      <w:bookmarkStart w:id="13" w:name="_Toc173509350"/>
      <w:bookmarkStart w:id="14" w:name="_Hlk155885830"/>
      <w:bookmarkStart w:id="15" w:name="_Hlk155967839"/>
      <w:bookmarkEnd w:id="4"/>
      <w:r w:rsidRPr="00851A52">
        <w:lastRenderedPageBreak/>
        <w:t xml:space="preserve">ΘΕΜΑΤΑ ΧΩΡΟΤΑΞΙΑΣ </w:t>
      </w:r>
      <w:r w:rsidR="00142A7F" w:rsidRPr="00851A52">
        <w:t xml:space="preserve">/ </w:t>
      </w:r>
      <w:r w:rsidRPr="00851A52">
        <w:t>ΠΟΛΕΟΔΟ</w:t>
      </w:r>
      <w:r w:rsidR="0090697C" w:rsidRPr="00851A52">
        <w:t>ΜΙΚΑ ΘΕΜΑΤΑ</w:t>
      </w:r>
      <w:bookmarkEnd w:id="12"/>
      <w:bookmarkEnd w:id="13"/>
    </w:p>
    <w:p w14:paraId="52243865" w14:textId="52916F40" w:rsidR="00200BD5" w:rsidRPr="00851A52" w:rsidRDefault="00200BD5" w:rsidP="00851A52">
      <w:pPr>
        <w:pStyle w:val="Heading2"/>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highlight w:val="yellow"/>
        </w:rPr>
      </w:pPr>
      <w:bookmarkStart w:id="16" w:name="_Toc168311815"/>
      <w:bookmarkStart w:id="17" w:name="_Toc173509351"/>
      <w:r w:rsidRPr="00851A52">
        <w:rPr>
          <w:rFonts w:ascii="Times New Roman" w:hAnsi="Times New Roman" w:cs="Times New Roman"/>
          <w:b/>
          <w:bCs/>
          <w:color w:val="auto"/>
          <w:sz w:val="24"/>
          <w:szCs w:val="24"/>
        </w:rPr>
        <w:t xml:space="preserve">Α. </w:t>
      </w:r>
      <w:bookmarkEnd w:id="16"/>
      <w:r w:rsidR="00380CD2" w:rsidRPr="00851A52">
        <w:rPr>
          <w:rFonts w:ascii="Times New Roman" w:hAnsi="Times New Roman" w:cs="Times New Roman"/>
          <w:b/>
          <w:bCs/>
          <w:color w:val="auto"/>
          <w:sz w:val="24"/>
          <w:szCs w:val="24"/>
        </w:rPr>
        <w:t>Π</w:t>
      </w:r>
      <w:r w:rsidR="00340CDA" w:rsidRPr="00851A52">
        <w:rPr>
          <w:rFonts w:ascii="Times New Roman" w:hAnsi="Times New Roman" w:cs="Times New Roman"/>
          <w:b/>
          <w:bCs/>
          <w:color w:val="auto"/>
          <w:sz w:val="24"/>
          <w:szCs w:val="24"/>
        </w:rPr>
        <w:t>υροπροστασία και θερμομόνωση κατοικιών</w:t>
      </w:r>
      <w:bookmarkEnd w:id="17"/>
    </w:p>
    <w:p w14:paraId="7B1FD3FE"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Καθώς κάθε χρόνο τα περιβαλλοντικά θέματα γίνονται ολοένα και πιο σημαντικά εξ’ αιτίας της κλιματικής αλλαγής, η προσαρμογή των παλιών κτιρίων και ειδικότερα των κατοικιών στις νέες περιβαλλοντικές συνθήκες είναι εκ των ων ουκ άνευ.</w:t>
      </w:r>
    </w:p>
    <w:p w14:paraId="0F14AB7E"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Τα κτίρια, μετά από έρευνα της Ευρωπαϊκής Ένωσης, φαίνεται να ευθύνονται για την κατανάλωση του 40% της παγκόσμιας ενέργειας, με το μεγαλύτερο ποσό της ενέργειας που καταναλώνεται σε ένα σπίτι να χρησιμοποιείται για την θέρμανση ή την ψύξη του. Ιδιαίτερα αν το σπίτι είναι παλιό και χωρίς θερμομόνωση, τότε οι διαρροές ενέργειας είναι μεγαλύτερες με αποτέλεσμα να ξοδεύεται περισσότερη ενέργεια και κατ’ επέκταση χρήματα.</w:t>
      </w:r>
    </w:p>
    <w:p w14:paraId="2703A9C3"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Όσον αφορά τα νέα κτίρια έχει προβλεφθεί στην χώρα μας ο κανονισμός ενεργειακής απόδοσης κτιρίων (ΚΕΝΑΚ), σύμφωνα με τα ευρωπαϊκά πρότυπα, έτσι ώστε να επιτευχθεί η μέγιστη μείωση στην κατανάλωση ενέργειας. Ο ΚΕΝΑΚ προβλέπει την κατάλληλη θερμομόνωση σύμφωνα με το πού βρίσκεται, γεωγραφικά, το κάθε κτίριο.</w:t>
      </w:r>
    </w:p>
    <w:p w14:paraId="52945F07"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Παρόλο που το κράτος έχει επενδύσει στην ενεργειακή αναβάθμιση των παλαιών κτιρίων μέσω του προγράμματος «Εξοικονομώ» δεν  έχει δοθεί η αντίστοιχη βαρύτητα  όσον αφορά την πυροπροστασία των ανακαινιζόμενων κυρίως κατοικιών. Παρόλο που είναι σε ισχύ το ΠΔ 41/2018  το οποίο καθορίζει τα μέτρα πυροπροστασίας, ωστόσο δεν έχει προβλεφθεί η θωράκιση των ανακαινιζόμενων προσόψεων από την φωτιά.</w:t>
      </w:r>
    </w:p>
    <w:p w14:paraId="210E6A6F"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Τα νέα προγράμματα  θα πρέπει να θέσουν πιο αυστηρούς κανονισμούς λαμβάνοντας υπόψιν την πυροπροστασία και ειδικότερα τα υλικά της θερμοπρόσοψης.</w:t>
      </w:r>
    </w:p>
    <w:p w14:paraId="4115E477"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Σύμφωνα με τα Διεθνή και Ευρωπαϊκά Πρότυπα, τα θερμομονωτικά υλικά και τα συστήματα μόνωσης, κατατάσσονται στις εξής κύριες κατηγορίες:</w:t>
      </w:r>
    </w:p>
    <w:p w14:paraId="7FEA6F49" w14:textId="77777777" w:rsidR="00340CDA" w:rsidRPr="00851A52" w:rsidRDefault="00340CDA" w:rsidP="00851A52">
      <w:pPr>
        <w:numPr>
          <w:ilvl w:val="0"/>
          <w:numId w:val="11"/>
        </w:num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A1: άκαυστα υλικά (π.χ. Πετροβάμβακας)</w:t>
      </w:r>
    </w:p>
    <w:p w14:paraId="5FBC3D5A" w14:textId="77777777" w:rsidR="00340CDA" w:rsidRPr="00851A52" w:rsidRDefault="00340CDA" w:rsidP="00851A52">
      <w:pPr>
        <w:numPr>
          <w:ilvl w:val="0"/>
          <w:numId w:val="11"/>
        </w:num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A2: σχεδόν άκαυστα υλικά (π.χ. ETICS με Πετροβάμβακα και οργανικό επίχρισμα)</w:t>
      </w:r>
    </w:p>
    <w:p w14:paraId="538A8D05" w14:textId="77777777" w:rsidR="00340CDA" w:rsidRPr="00851A52" w:rsidRDefault="00340CDA" w:rsidP="00851A52">
      <w:pPr>
        <w:numPr>
          <w:ilvl w:val="0"/>
          <w:numId w:val="11"/>
        </w:num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lastRenderedPageBreak/>
        <w:t>Β : καυστά υλικά που καίγονται αλλά αναφλέγονται δύσκολα (π.χ. ETICS με αφρώδη μονωτικά υλικά και άκαυστο επίχρισμα)</w:t>
      </w:r>
    </w:p>
    <w:p w14:paraId="0550E52B" w14:textId="77777777" w:rsidR="00340CDA" w:rsidRPr="00851A52" w:rsidRDefault="00340CDA" w:rsidP="00851A52">
      <w:pPr>
        <w:numPr>
          <w:ilvl w:val="0"/>
          <w:numId w:val="11"/>
        </w:num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C: καυστά υλικά υποδεέστερα των Β (π.χ. ETICS με αφρώδη μονωτικά υλικά με οργανικό επίχρισμα)</w:t>
      </w:r>
    </w:p>
    <w:p w14:paraId="0B7448C3" w14:textId="77777777" w:rsidR="00340CDA" w:rsidRPr="00851A52" w:rsidRDefault="00340CDA" w:rsidP="00851A52">
      <w:pPr>
        <w:numPr>
          <w:ilvl w:val="0"/>
          <w:numId w:val="11"/>
        </w:num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D: καυστά υλικά υποδεέστερα των C</w:t>
      </w:r>
    </w:p>
    <w:p w14:paraId="071825C7" w14:textId="77777777" w:rsidR="00340CDA" w:rsidRPr="00851A52" w:rsidRDefault="00340CDA" w:rsidP="00851A52">
      <w:pPr>
        <w:numPr>
          <w:ilvl w:val="0"/>
          <w:numId w:val="11"/>
        </w:num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E: καυστά υλικά που αναφλέγονται εύκολα (π.χ. αφρώδη μονωτικά υλικά με πρόσθετο επιβραδυντή φωτιάς)</w:t>
      </w:r>
    </w:p>
    <w:p w14:paraId="446DFAF7" w14:textId="77777777" w:rsidR="00340CDA" w:rsidRPr="00851A52" w:rsidRDefault="00340CDA" w:rsidP="00851A52">
      <w:pPr>
        <w:numPr>
          <w:ilvl w:val="0"/>
          <w:numId w:val="11"/>
        </w:num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F: εύφλεκτα υλικά</w:t>
      </w:r>
    </w:p>
    <w:p w14:paraId="4A41ADFF"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Το σύστημα εξωτερικής θερμομόνωσης (θερμοπρόσοψη ή αεριζόμενη πρόσοψη), θα πρέπει να είναι με άκαυστα υλικά κατηγορίας Α1 ή Α2.</w:t>
      </w:r>
    </w:p>
    <w:p w14:paraId="54BCE86D"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Τα πιο διαδεδομένα μονωτικά υλικά που χρησιμοποιούνται στην θερμοπρόσοψη στην χώρα μας είναι τα εξης:</w:t>
      </w:r>
    </w:p>
    <w:p w14:paraId="6E2D80CD"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Α. Διογκωμένη πολυστερίνη (EPS)</w:t>
      </w:r>
    </w:p>
    <w:p w14:paraId="62B32531"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Υλικό που παράγεται από συμπαγείς κόκκους πολυστερίνης (πλαστικός αφρός). Έχει εξαιρετικές θερμομονωτικές ιδιότητες, είναι ελαφρύ υλικό αποτελούμενο κατά 98% από αέρα.</w:t>
      </w:r>
    </w:p>
    <w:p w14:paraId="0DA6B839"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Β. Εξηλασμένη πολυστερίνη (XPS)</w:t>
      </w:r>
    </w:p>
    <w:p w14:paraId="4FF61A01"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Αφρώδες συνθετικό μονωτικό υλικό που χρησιμοποιείται περισσότερο κατά τη δόμηση ενός κτιρίου, καθώς έχει πολύ μεγάλη μηχανική αντοχή και δύσκολα παραμορφώνεται.</w:t>
      </w:r>
    </w:p>
    <w:p w14:paraId="2F507427"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Γ. Πετροβάμβακας</w:t>
      </w:r>
    </w:p>
    <w:p w14:paraId="3C84C333"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Ινώδες μονωτικό υλικό από οξείδια πυριτίου – αλουμινίου έχει θερμομονωτικές και ηχομονωτικές ιδιότητες.</w:t>
      </w:r>
    </w:p>
    <w:p w14:paraId="4C415CDC"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Τα αφρώδη μονωτικά εξηλασμένης και διογκωμένης πολυστερίνης δεν ξεπερνούν την κατηγορία Ε με σημείο μάλθωσης της συνθετικής τους μάζας μόλις στους 75</w:t>
      </w:r>
      <w:r w:rsidRPr="00851A52">
        <w:rPr>
          <w:rFonts w:ascii="Times New Roman" w:hAnsi="Times New Roman" w:cs="Times New Roman"/>
          <w:sz w:val="24"/>
          <w:szCs w:val="24"/>
          <w:vertAlign w:val="superscript"/>
        </w:rPr>
        <w:t>ο</w:t>
      </w:r>
      <w:r w:rsidRPr="00851A52">
        <w:rPr>
          <w:rFonts w:ascii="Times New Roman" w:hAnsi="Times New Roman" w:cs="Times New Roman"/>
          <w:sz w:val="24"/>
          <w:szCs w:val="24"/>
        </w:rPr>
        <w:t> C.</w:t>
      </w:r>
    </w:p>
    <w:p w14:paraId="02943BE4" w14:textId="77777777" w:rsidR="00340CDA" w:rsidRPr="00851A52" w:rsidRDefault="00340CDA"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Με βάση τα παραπάνω στοιχεία, ο πετροβάμβακας είναι ένα θερμομονωτικό υλικό που χαρακτηρίζεται ως άκαυστο Euroclass A1, καθώς δεν καίγεται, δε δημιουργεί αναθυμιάσεις ούτε καπνούς, ενώ αρχίζει να μαλακώνει πάνω από τους 1000 βαθμούς </w:t>
      </w:r>
      <w:r w:rsidRPr="00851A52">
        <w:rPr>
          <w:rFonts w:ascii="Times New Roman" w:hAnsi="Times New Roman" w:cs="Times New Roman"/>
          <w:sz w:val="24"/>
          <w:szCs w:val="24"/>
        </w:rPr>
        <w:lastRenderedPageBreak/>
        <w:t>Κελσίου μετά από πολλές ώρες.  Το υλικό αυτό εξασφαλίζει την  ασφαλή διαφυγή των ανθρώπων από το κτίριο. Κατά συνέπεια η θερμοπρόσοψη με πετροβάμβακα και οργανικό επίχρισμα, πέραν της άριστης θερμομόνωσης, της ηχομόνωσης και της διαπνοής του τοίχου, είναι μια άκαυστη επένδυση του τοίχου, κατηγορίας Α2.</w:t>
      </w:r>
    </w:p>
    <w:p w14:paraId="0DDA93A3" w14:textId="77777777" w:rsidR="00DD24A2" w:rsidRPr="00851A52" w:rsidRDefault="00DD24A2" w:rsidP="00851A52">
      <w:pPr>
        <w:spacing w:line="360" w:lineRule="auto"/>
        <w:jc w:val="both"/>
        <w:rPr>
          <w:rFonts w:ascii="Times New Roman" w:hAnsi="Times New Roman" w:cs="Times New Roman"/>
          <w:sz w:val="24"/>
          <w:szCs w:val="24"/>
        </w:rPr>
      </w:pPr>
    </w:p>
    <w:p w14:paraId="55E4D15A" w14:textId="14F004CA" w:rsidR="00D07FE3" w:rsidRPr="00851A52" w:rsidRDefault="00D07FE3" w:rsidP="00851A52">
      <w:pPr>
        <w:pStyle w:val="Heading2"/>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highlight w:val="yellow"/>
        </w:rPr>
      </w:pPr>
      <w:bookmarkStart w:id="18" w:name="_Toc173509352"/>
      <w:r w:rsidRPr="00851A52">
        <w:rPr>
          <w:rFonts w:ascii="Times New Roman" w:hAnsi="Times New Roman" w:cs="Times New Roman"/>
          <w:b/>
          <w:bCs/>
          <w:color w:val="auto"/>
          <w:sz w:val="24"/>
          <w:szCs w:val="24"/>
        </w:rPr>
        <w:t xml:space="preserve">Β. </w:t>
      </w:r>
      <w:r w:rsidR="00B94B5C" w:rsidRPr="00851A52">
        <w:rPr>
          <w:rFonts w:ascii="Times New Roman" w:hAnsi="Times New Roman" w:cs="Times New Roman"/>
          <w:b/>
          <w:bCs/>
          <w:color w:val="auto"/>
          <w:sz w:val="24"/>
          <w:szCs w:val="24"/>
        </w:rPr>
        <w:t>Δύο καινούριες νομοθετικές ρυθμίσεις προς ανακούφιση χιλιάδων ιδιοκτητών ακινήτων</w:t>
      </w:r>
      <w:bookmarkEnd w:id="18"/>
    </w:p>
    <w:p w14:paraId="015E9AA6" w14:textId="77777777" w:rsidR="00DD24A2" w:rsidRPr="00851A52" w:rsidRDefault="00DD24A2"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Από το φθινόπωρο, αναμένεται να επιλυθεί το πρόβλημα που προκαλεί εμπόδια στις συναλλαγές ακινήτων, όπως αγοραπωλησίες και γονικές παροχές, λόγω ασυμφωνίας των εμβαδών των ιδιοκτησιών με αυτά που αναγράφονται στους τίτλους ιδιοκτησίας. Το Υπουργείο Ψηφιακής Διακυβέρνησης, υπό την καθοδήγηση του υφυπουργού Κωνσταντίνου Κυρανάκη, ανακοινώθηκε ότι θα εισαγάγει νέο νομοσχέδιο για το Κτηματολόγιο, το οποίο θα παρουσιαστεί τον Σεπτέμβριο.</w:t>
      </w:r>
    </w:p>
    <w:p w14:paraId="255F7081" w14:textId="77777777" w:rsidR="00DD24A2" w:rsidRPr="00851A52" w:rsidRDefault="00DD24A2"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Σύμφωνα με την εφημερίδα «Τα Νέα» και τις δηλώσεις του υπουργείου, η νέα νομοθετική ρύθμιση θα επιτρέπει στους ιδιοκτήτες να κάνουν μονομερείς αλλαγές στα συμβόλαιά τους, υπό την προϋπόθεση ότι δεν επηρεάζονται τα δικαιώματα των υπόλοιπων ιδιοκτητών της πολυκατοικίας. </w:t>
      </w:r>
    </w:p>
    <w:p w14:paraId="596BC00E" w14:textId="77777777" w:rsidR="00DD24A2" w:rsidRPr="00851A52" w:rsidRDefault="00DD24A2"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Επιπλέον, το ίδιο νομοσχέδιο θα περιλαμβάνει διάταξη που θα μειώνει τη γραφειοκρατία για χιλιάδες ιδιοκτήτες, ειδικά εκείνους που έχουν δασικές εκτάσεις που έχουν αποχαρακτηριστεί. Αυτοί οι ιδιοκτήτες, οι οποίοι μέχρι σήμερα έπρεπε να προσφεύγουν στα δικαστήρια για να αποδείξουν την κυριότητά τους, θα έχουν πλέον τη δυνατότητα να τακτοποιούν τις υποθέσεις τους χωρίς τέτοιες διαδικασίες.</w:t>
      </w:r>
    </w:p>
    <w:p w14:paraId="15B3D176" w14:textId="77777777" w:rsidR="00DD24A2" w:rsidRPr="00851A52" w:rsidRDefault="00DD24A2"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Σύμφωνα με ειδικούς της αγοράς ακινήτων, το ζήτημα της διακοπής των συναλλαγών λόγω ασυμφωνίας των εμβαδών των ιδιοκτησιών επηρεάζει περίπου δύο στα τρία συμβόλαια. Το πρόβλημα προκαλείται από ακόμη και μικρές διαφορές στα εμβαδά που προκύπτουν κατά τη δημιουργία της Ταυτότητας του Κτιρίου, η οποία ισχύει από την 1η Απριλίου 2022, συγκριτικά με αυτά που αναγράφονται στα συμβόλαια αγοράς.</w:t>
      </w:r>
    </w:p>
    <w:p w14:paraId="2E775B1C" w14:textId="77777777" w:rsidR="00DD24A2" w:rsidRPr="00851A52" w:rsidRDefault="00DD24A2"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Αυτές οι μικρές αποκλίσεις συχνά καθιστούν  τη σύνταξη συμβολαίων αδύνατη. Το αποτέλεσμα είναι να ακυρώνονται συνεχώς συναλλαγές λίγο πριν την υπογραφή </w:t>
      </w:r>
      <w:r w:rsidRPr="00851A52">
        <w:rPr>
          <w:rFonts w:ascii="Times New Roman" w:hAnsi="Times New Roman" w:cs="Times New Roman"/>
          <w:sz w:val="24"/>
          <w:szCs w:val="24"/>
        </w:rPr>
        <w:lastRenderedPageBreak/>
        <w:t>τους, προκαλώντας μεγάλη απογοήτευση σε ιδιοκτήτες και επαγγελματίες του χώρου, όπως μεσίτες, δικηγόρους και συμβολαιογράφους, που βρίσκονται σε αδιέξοδο.</w:t>
      </w:r>
    </w:p>
    <w:p w14:paraId="33EF0056" w14:textId="77777777" w:rsidR="00DD24A2" w:rsidRPr="00851A52" w:rsidRDefault="00DD24A2"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Συγκεκριμένα, για τα </w:t>
      </w:r>
      <w:r w:rsidRPr="00851A52">
        <w:rPr>
          <w:rFonts w:ascii="Times New Roman" w:hAnsi="Times New Roman" w:cs="Times New Roman"/>
          <w:b/>
          <w:bCs/>
          <w:sz w:val="24"/>
          <w:szCs w:val="24"/>
        </w:rPr>
        <w:t>οροφοδιαμερίσματα</w:t>
      </w:r>
      <w:r w:rsidRPr="00851A52">
        <w:rPr>
          <w:rFonts w:ascii="Times New Roman" w:hAnsi="Times New Roman" w:cs="Times New Roman"/>
          <w:sz w:val="24"/>
          <w:szCs w:val="24"/>
        </w:rPr>
        <w:t>, τα πράγματα είναι πιο περίπλοκα. Όταν ένα διαμέρισμα καταλαμβάνει όλο τον όροφο χωρίς γειτονική ιδιοκτησία, τυχόν αλλαγές στη σύσταση οριζόντιας ιδιοκτησίας πρέπει να συμφωνηθούν από όλους τους συνιδιοκτήτες του κτιρίου. Αυτό είναι σχεδόν αδύνατο, ειδικά σε παλιές και πολυιδιόκτητες πολυκατοικίες, εκτός αν η αλλαγή οφείλεται σε επέκταση σε κοινόχρηστο χώρο.</w:t>
      </w:r>
    </w:p>
    <w:p w14:paraId="72ECC1CD" w14:textId="77777777" w:rsidR="00DD24A2" w:rsidRPr="00851A52" w:rsidRDefault="00DD24A2"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Όσον αφορά τις </w:t>
      </w:r>
      <w:r w:rsidRPr="00851A52">
        <w:rPr>
          <w:rFonts w:ascii="Times New Roman" w:hAnsi="Times New Roman" w:cs="Times New Roman"/>
          <w:b/>
          <w:bCs/>
          <w:sz w:val="24"/>
          <w:szCs w:val="24"/>
        </w:rPr>
        <w:t>δασικές εκτάσεις</w:t>
      </w:r>
      <w:r w:rsidRPr="00851A52">
        <w:rPr>
          <w:rFonts w:ascii="Times New Roman" w:hAnsi="Times New Roman" w:cs="Times New Roman"/>
          <w:sz w:val="24"/>
          <w:szCs w:val="24"/>
        </w:rPr>
        <w:t>, υπάρχει ένα μεγάλο πρόβλημα με τις αμφισβητήσεις για τον χαρακτηρισμό τους. Σήμερα, πολλοί ιδιοκτήτες έχουν "παγιδευτεί" καθώς προσπαθούν να αποδείξουν ότι οι εκτάσεις τους είναι ιδιωτικές, απέναντι στις αξιώσεις του Δημοσίου. Το ζήτημα είναι περίπλοκο, καθώς δεν είναι πάντα σαφές τι θεωρείται ιδιωτικό ή δημόσιο δάσος, με αποτέλεσμα να υπάρχουν χιλιάδες αντιρρήσεις και αιτήσεις για διόρθωση λαθών στους δασικούς χάρτες.</w:t>
      </w:r>
    </w:p>
    <w:p w14:paraId="01D7C476" w14:textId="7FD3B826" w:rsidR="00190C80" w:rsidRPr="00851A52" w:rsidRDefault="00DD24A2" w:rsidP="00851A52">
      <w:pPr>
        <w:spacing w:after="120" w:line="360" w:lineRule="auto"/>
        <w:jc w:val="both"/>
        <w:rPr>
          <w:rFonts w:ascii="Times New Roman" w:hAnsi="Times New Roman" w:cs="Times New Roman"/>
          <w:sz w:val="24"/>
          <w:szCs w:val="24"/>
        </w:rPr>
      </w:pPr>
      <w:r w:rsidRPr="00851A52">
        <w:rPr>
          <w:rFonts w:ascii="Times New Roman" w:hAnsi="Times New Roman" w:cs="Times New Roman"/>
          <w:sz w:val="24"/>
          <w:szCs w:val="24"/>
        </w:rPr>
        <w:t>Η νέα νομοθετική ρύθμιση θα επιτρέπει στους ιδιοκτήτες, που έχουν κερδίσει αντιρρήσεις για τον χαρακτηρισμό των εκτάσεών τους, να διορθώνουν τα στοιχεία τους στο Κτηματολόγιο χωρίς να χρειάζεται να προσφύγουν στα δικαστήρια, απλοποιώντας έτσι τη διαδικασία.</w:t>
      </w:r>
      <w:r w:rsidR="00E83953" w:rsidRPr="00851A52">
        <w:rPr>
          <w:rFonts w:ascii="Times New Roman" w:hAnsi="Times New Roman" w:cs="Times New Roman"/>
          <w:i/>
          <w:iCs/>
          <w:sz w:val="24"/>
          <w:szCs w:val="24"/>
        </w:rPr>
        <w:br w:type="page"/>
      </w:r>
    </w:p>
    <w:p w14:paraId="673B0003" w14:textId="30FF856F" w:rsidR="0031113C" w:rsidRPr="00851A52" w:rsidRDefault="0031113C" w:rsidP="00851A52">
      <w:pPr>
        <w:pStyle w:val="Heading1"/>
        <w:numPr>
          <w:ilvl w:val="0"/>
          <w:numId w:val="9"/>
        </w:numPr>
        <w:shd w:val="clear" w:color="auto" w:fill="D9E2F3" w:themeFill="accent1" w:themeFillTint="33"/>
        <w:spacing w:after="120" w:line="360" w:lineRule="auto"/>
        <w:ind w:left="0" w:right="45" w:firstLine="0"/>
        <w:jc w:val="center"/>
      </w:pPr>
      <w:bookmarkStart w:id="19" w:name="_Toc168311816"/>
      <w:bookmarkStart w:id="20" w:name="_Toc173509353"/>
      <w:bookmarkStart w:id="21" w:name="_Hlk163547862"/>
      <w:bookmarkStart w:id="22" w:name="_Hlk163547895"/>
      <w:bookmarkEnd w:id="14"/>
      <w:bookmarkEnd w:id="15"/>
      <w:r w:rsidRPr="00851A52">
        <w:lastRenderedPageBreak/>
        <w:t xml:space="preserve">ΘΕΜΑΤΑ </w:t>
      </w:r>
      <w:r w:rsidR="0019234F" w:rsidRPr="00851A52">
        <w:t>Ε</w:t>
      </w:r>
      <w:r w:rsidR="000D3E85" w:rsidRPr="00851A52">
        <w:t>ΠΙΧΕΙΡΗΜΑΤΙΚΩΝ ΠΑΡΚΩΝ (ΕΠ) / ΟΡΓΑΝΩΜΕΝΩΝ ΥΠΟΔΟΧΕΩΝ ΜΕΤΑΠΟΙΗΤΙΚΏΝ &amp; ΕΠΙΧΕΙΡΗΜΑΤΙΚΩΝ ΔΡΑΣΤΗΡΙΟΤΗΤΩΝ (ΟΥΜΕΔ)</w:t>
      </w:r>
      <w:bookmarkEnd w:id="19"/>
      <w:bookmarkEnd w:id="20"/>
      <w:r w:rsidR="000D3E85" w:rsidRPr="00851A52">
        <w:t xml:space="preserve"> </w:t>
      </w:r>
    </w:p>
    <w:p w14:paraId="0975B02A" w14:textId="7D338146" w:rsidR="00B50DFF" w:rsidRPr="00851A52" w:rsidRDefault="008A6D23" w:rsidP="00851A52">
      <w:pPr>
        <w:pStyle w:val="Heading2"/>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23" w:name="_Toc168311817"/>
      <w:bookmarkStart w:id="24" w:name="_Toc173509354"/>
      <w:bookmarkEnd w:id="21"/>
      <w:bookmarkEnd w:id="22"/>
      <w:r w:rsidRPr="00851A52">
        <w:rPr>
          <w:rFonts w:ascii="Times New Roman" w:hAnsi="Times New Roman" w:cs="Times New Roman"/>
          <w:b/>
          <w:bCs/>
          <w:color w:val="auto"/>
          <w:sz w:val="24"/>
          <w:szCs w:val="24"/>
        </w:rPr>
        <w:t>Α</w:t>
      </w:r>
      <w:r w:rsidR="00B50DFF" w:rsidRPr="00851A52">
        <w:rPr>
          <w:rFonts w:ascii="Times New Roman" w:hAnsi="Times New Roman" w:cs="Times New Roman"/>
          <w:b/>
          <w:bCs/>
          <w:color w:val="auto"/>
          <w:sz w:val="24"/>
          <w:szCs w:val="24"/>
        </w:rPr>
        <w:t>.</w:t>
      </w:r>
      <w:r w:rsidR="00387271" w:rsidRPr="00851A52">
        <w:rPr>
          <w:rFonts w:ascii="Times New Roman" w:hAnsi="Times New Roman" w:cs="Times New Roman"/>
          <w:b/>
          <w:bCs/>
          <w:color w:val="auto"/>
          <w:sz w:val="24"/>
          <w:szCs w:val="24"/>
        </w:rPr>
        <w:t xml:space="preserve"> </w:t>
      </w:r>
      <w:bookmarkEnd w:id="23"/>
      <w:r w:rsidR="00F035BB" w:rsidRPr="00851A52">
        <w:rPr>
          <w:rFonts w:ascii="Times New Roman" w:hAnsi="Times New Roman" w:cs="Times New Roman"/>
          <w:b/>
          <w:bCs/>
          <w:color w:val="auto"/>
          <w:sz w:val="24"/>
          <w:szCs w:val="24"/>
        </w:rPr>
        <w:t>Εγκύκλιος οδηγία για τον ορισμό και την εφαρμογή του ποσοστού κάλυψης εντός των ΒΙ.ΠΕ. του ν.4458/1965 (ΕΤΒΑ), ΒΕ.ΠΕ. του ν.2545/1997 (ΒΙ.ΠΕ., ΒΙ.ΠΑ., ΒΙΟ.ΠΑ.) και Επιχειρηματικών Πάρκων του ν.3982/2011</w:t>
      </w:r>
      <w:bookmarkEnd w:id="24"/>
    </w:p>
    <w:p w14:paraId="4374938F" w14:textId="77777777" w:rsidR="00EC23DB" w:rsidRPr="00851A52" w:rsidRDefault="00B046D6"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 xml:space="preserve">Εκδόθηκε εγκύκλιος οδηγία για </w:t>
      </w:r>
      <w:r w:rsidR="00EC23DB" w:rsidRPr="00851A52">
        <w:rPr>
          <w:rFonts w:ascii="Times New Roman" w:hAnsi="Times New Roman" w:cs="Times New Roman"/>
          <w:noProof/>
          <w:sz w:val="24"/>
          <w:szCs w:val="24"/>
        </w:rPr>
        <w:t xml:space="preserve">τον ορισμό και την εφαρμογή του ποσοστού κάλυψης εντός των ΒΙ.ΠΕ. του ν.4458/1965, ΒΕ.ΠΕ. του ν.2545/1997 (ΒΙ.ΠΕ., ΒΙ.ΠΑ., ΒΙΟ.ΠΑ.) και Επιχειρηματικών Πάρκων του ν.3982/2011. </w:t>
      </w:r>
    </w:p>
    <w:p w14:paraId="5E7FAE01" w14:textId="77777777" w:rsidR="007707C3" w:rsidRPr="00851A52" w:rsidRDefault="00EC23DB"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 xml:space="preserve">Βάσει της παρ. 2 (περ. α) και 10 του άρθρου 11 του ν.4982/2011, </w:t>
      </w:r>
      <w:r w:rsidRPr="00A941B6">
        <w:rPr>
          <w:rFonts w:ascii="Times New Roman" w:hAnsi="Times New Roman" w:cs="Times New Roman"/>
          <w:b/>
          <w:bCs/>
          <w:noProof/>
          <w:sz w:val="24"/>
          <w:szCs w:val="24"/>
        </w:rPr>
        <w:t xml:space="preserve">το ποσοστό κάλυψης </w:t>
      </w:r>
      <w:r w:rsidR="003C2252" w:rsidRPr="00A941B6">
        <w:rPr>
          <w:rFonts w:ascii="Times New Roman" w:hAnsi="Times New Roman" w:cs="Times New Roman"/>
          <w:b/>
          <w:bCs/>
          <w:noProof/>
          <w:sz w:val="24"/>
          <w:szCs w:val="24"/>
        </w:rPr>
        <w:t>έχει τεθεί</w:t>
      </w:r>
      <w:r w:rsidRPr="00A941B6">
        <w:rPr>
          <w:rFonts w:ascii="Times New Roman" w:hAnsi="Times New Roman" w:cs="Times New Roman"/>
          <w:b/>
          <w:bCs/>
          <w:noProof/>
          <w:sz w:val="24"/>
          <w:szCs w:val="24"/>
        </w:rPr>
        <w:t xml:space="preserve"> μέχρι 70% και είναι άμεσης εφαρμογής για όλους τους Οργανωμένους Υποδοχείς Μεταποιητικών και Επιχειρηματικών Δραστηριοτήτων</w:t>
      </w:r>
      <w:r w:rsidRPr="00851A52">
        <w:rPr>
          <w:rFonts w:ascii="Times New Roman" w:hAnsi="Times New Roman" w:cs="Times New Roman"/>
          <w:noProof/>
          <w:sz w:val="24"/>
          <w:szCs w:val="24"/>
        </w:rPr>
        <w:t xml:space="preserve">, όπως </w:t>
      </w:r>
      <w:r w:rsidR="003C2252" w:rsidRPr="00851A52">
        <w:rPr>
          <w:rFonts w:ascii="Times New Roman" w:hAnsi="Times New Roman" w:cs="Times New Roman"/>
          <w:noProof/>
          <w:sz w:val="24"/>
          <w:szCs w:val="24"/>
        </w:rPr>
        <w:t xml:space="preserve">ορίχονται στην περ. η) της παρ. 1 του άρθρου 3 του ως άνω νόμου. </w:t>
      </w:r>
    </w:p>
    <w:p w14:paraId="5A5BB6EC" w14:textId="67F28907" w:rsidR="00003BDD" w:rsidRPr="00851A52" w:rsidRDefault="00003BDD"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 xml:space="preserve">Η άμεση εφαρμογή ορίζεται εκ του νόμου, ως εκ τούτου, δεν απαιτείται υποβολή νέου ρυμμοτομικού σχεδίου εφαρμογής εκ μέρους της Εταιρείας Ανάπτυξης και Διαχείρισης Επιχειρηματικού Πάρκου (Ε.Α.Δ.Ε.Π.) προς την Αποκεντρωμένη Διοίκηση, ούτε απόφαση τροποποίησης εκάστου εγκεκριμένου ρυμοτομικού σχεδίου για τους υφιστάμενους Υποδοχείς. </w:t>
      </w:r>
    </w:p>
    <w:p w14:paraId="7B9BE69C" w14:textId="59C1199F" w:rsidR="00003BDD" w:rsidRPr="00851A52" w:rsidRDefault="00003BDD"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 xml:space="preserve">Το ποσοστό κάλυψης, το οποίο ορίζεται πλέον μέχρι του 70% καταλαμβάνει εκ της δημοσίευσης του ν.4982/2022, ήτοι από τις 15/10/2022, όλους τους Υφιστάμενους Υποδοχείς και </w:t>
      </w:r>
      <w:r w:rsidRPr="00851A52">
        <w:rPr>
          <w:rFonts w:ascii="Times New Roman" w:hAnsi="Times New Roman" w:cs="Times New Roman"/>
          <w:b/>
          <w:bCs/>
          <w:noProof/>
          <w:sz w:val="24"/>
          <w:szCs w:val="24"/>
        </w:rPr>
        <w:t>τροποποιείται εκ του νόμου κάθε σχετική πρόβλεψη ορισμού του ποσοστού κάλυψης στα υφιστάμενα, καθώς και στα προτεινόμενα προς έγκριση ρυμοτομικά σχέδια εφαρμογής, εκτός αν αιτιολογημένα προτείνεται από την οικεία Πολεοδομική Μελέτη</w:t>
      </w:r>
      <w:r w:rsidR="007707C3" w:rsidRPr="00851A52">
        <w:rPr>
          <w:rFonts w:ascii="Times New Roman" w:hAnsi="Times New Roman" w:cs="Times New Roman"/>
          <w:b/>
          <w:bCs/>
          <w:noProof/>
          <w:sz w:val="24"/>
          <w:szCs w:val="24"/>
        </w:rPr>
        <w:t xml:space="preserve"> </w:t>
      </w:r>
      <w:r w:rsidRPr="00851A52">
        <w:rPr>
          <w:rFonts w:ascii="Times New Roman" w:hAnsi="Times New Roman" w:cs="Times New Roman"/>
          <w:b/>
          <w:bCs/>
          <w:noProof/>
          <w:sz w:val="24"/>
          <w:szCs w:val="24"/>
        </w:rPr>
        <w:t>συγκεκριμένου ΟΥΜΕΔ</w:t>
      </w:r>
      <w:r w:rsidRPr="00851A52">
        <w:rPr>
          <w:rFonts w:ascii="Times New Roman" w:hAnsi="Times New Roman" w:cs="Times New Roman"/>
          <w:noProof/>
          <w:sz w:val="24"/>
          <w:szCs w:val="24"/>
        </w:rPr>
        <w:t>,</w:t>
      </w:r>
      <w:r w:rsidRPr="00851A52">
        <w:rPr>
          <w:rFonts w:ascii="Times New Roman" w:hAnsi="Times New Roman" w:cs="Times New Roman"/>
          <w:b/>
          <w:bCs/>
          <w:noProof/>
          <w:sz w:val="24"/>
          <w:szCs w:val="24"/>
        </w:rPr>
        <w:t xml:space="preserve"> ο καθορισμός μικρότερου ποσοστού κάλυψης</w:t>
      </w:r>
      <w:r w:rsidRPr="00851A52">
        <w:rPr>
          <w:rFonts w:ascii="Times New Roman" w:hAnsi="Times New Roman" w:cs="Times New Roman"/>
          <w:noProof/>
          <w:sz w:val="24"/>
          <w:szCs w:val="24"/>
        </w:rPr>
        <w:t xml:space="preserve">. </w:t>
      </w:r>
      <w:r w:rsidRPr="00851A52">
        <w:rPr>
          <w:rFonts w:ascii="Times New Roman" w:hAnsi="Times New Roman" w:cs="Times New Roman"/>
          <w:b/>
          <w:bCs/>
          <w:noProof/>
          <w:sz w:val="24"/>
          <w:szCs w:val="24"/>
        </w:rPr>
        <w:t>Συνεπώς, για κάθε σχετική διοικητική πράξη που εκδίδεται κατ’ εφαρμογή των ρυμοτομικών σχεδίων εφαρμογής των Οργανωμένων Υποδοχέων, ως ισχύον ποσοστό κάλυψης εφαρμόζεται εφεξής το ποσοστό 70%.</w:t>
      </w:r>
    </w:p>
    <w:p w14:paraId="26EAEA01" w14:textId="68C54254" w:rsidR="00003BDD" w:rsidRPr="00851A52" w:rsidRDefault="00003BDD"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Η εκ του νόμου άμεση εφαρμογή του άρθρου 11 σε όλους τους Οργανωμένους Υποδοχείς Μεταποιητικών και Επιχειρηματικών Δραστηριοτήτων ορίζεται ρητά και στις μεταβατικές διατάξεις του άρθρου 47, σύμφωνα με την παρ. 10 του οποίου «</w:t>
      </w:r>
      <w:r w:rsidRPr="00851A52">
        <w:rPr>
          <w:rFonts w:ascii="Times New Roman" w:hAnsi="Times New Roman" w:cs="Times New Roman"/>
          <w:i/>
          <w:iCs/>
          <w:noProof/>
          <w:sz w:val="24"/>
          <w:szCs w:val="24"/>
        </w:rPr>
        <w:t xml:space="preserve">10. </w:t>
      </w:r>
      <w:r w:rsidRPr="00851A52">
        <w:rPr>
          <w:rFonts w:ascii="Times New Roman" w:hAnsi="Times New Roman" w:cs="Times New Roman"/>
          <w:i/>
          <w:iCs/>
          <w:noProof/>
          <w:sz w:val="24"/>
          <w:szCs w:val="24"/>
        </w:rPr>
        <w:lastRenderedPageBreak/>
        <w:t>Μέχρι την υπαγωγή της παρ. 9, οι υφιστάμενες Βιομηχανικές Περιοχές (ΒΙ.ΠΕ.) του ν. 4458/1965, οι Βιομηχανικές και Επιχειρηματικές Περιοχές (Β.Ε.ΠΕ.) του ν. 2545/1997, και τα επιχειρηματικά πάρκα του ν. 3982/2011, εξακολουθούν να διέπονται από τους νόμους αυτούς, τις κανονιστικές πράξεις που εκδόθηκαν κατ` εξουσιοδότηση αυτών, καθώς και από τα άρθρα 5, 6, 9, 11, 17, 23, 25, 28, 29, 30, 36 έως 44 του παρόντος. Όπου στις προαναφερόμενες διατάξεις αναφέρεται η Ε.Α.Δ.Ε.Π. νοείται κατά περίπτωση: α) για τις ΒΙ.ΠΕ. που διέπονται από τον ν. 4458/1965, ο φορέας οργάνωσης και εκμετάλλευσης, β) για τις ΒΕ.ΠΕ. του ν. 2545/1997, ο φορέας ίδρυσης ή ο φορέας διοίκησης και διαχείρισης, αν έχουν μεταβιβαστεί η διοίκηση και η διαχείριση, γ) για τα Ε.Π. του ν. 3982/2011, η Ε.ΑΝ.Ε.Π. ή η Εταιρεία Διαχείρισης Επιχειρηματικού Πάρκου (Ε.Δ.Ε.Π.) αν έχουν μεταβιβαστεί η διοίκηση και η διαχείριση.</w:t>
      </w:r>
      <w:r w:rsidRPr="00851A52">
        <w:rPr>
          <w:rFonts w:ascii="Times New Roman" w:hAnsi="Times New Roman" w:cs="Times New Roman"/>
          <w:noProof/>
          <w:sz w:val="24"/>
          <w:szCs w:val="24"/>
        </w:rPr>
        <w:t>».</w:t>
      </w:r>
    </w:p>
    <w:p w14:paraId="4013A74E" w14:textId="77777777" w:rsidR="002C4747" w:rsidRPr="00851A52" w:rsidRDefault="00003BDD"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 xml:space="preserve">Σημειώνεται ότι τα ανωτέρω δεν αφορούν στις παραπάνω περιοχές πριν την πολεοδόμησή </w:t>
      </w:r>
      <w:r w:rsidR="00767B07" w:rsidRPr="00851A52">
        <w:rPr>
          <w:rFonts w:ascii="Times New Roman" w:hAnsi="Times New Roman" w:cs="Times New Roman"/>
          <w:noProof/>
          <w:sz w:val="24"/>
          <w:szCs w:val="24"/>
        </w:rPr>
        <w:t>τους.</w:t>
      </w:r>
      <w:r w:rsidRPr="00851A52">
        <w:rPr>
          <w:rFonts w:ascii="Times New Roman" w:hAnsi="Times New Roman" w:cs="Times New Roman"/>
          <w:noProof/>
          <w:sz w:val="24"/>
          <w:szCs w:val="24"/>
        </w:rPr>
        <w:t xml:space="preserve"> </w:t>
      </w:r>
    </w:p>
    <w:p w14:paraId="069ED3DD" w14:textId="77777777" w:rsidR="002C4747" w:rsidRPr="00851A52" w:rsidRDefault="002C4747" w:rsidP="00851A52">
      <w:pPr>
        <w:spacing w:line="360" w:lineRule="auto"/>
        <w:jc w:val="both"/>
        <w:rPr>
          <w:rFonts w:ascii="Times New Roman" w:hAnsi="Times New Roman" w:cs="Times New Roman"/>
          <w:noProof/>
          <w:sz w:val="24"/>
          <w:szCs w:val="24"/>
        </w:rPr>
      </w:pPr>
    </w:p>
    <w:p w14:paraId="4D0621EB" w14:textId="395616F5" w:rsidR="002C4747" w:rsidRPr="00851A52" w:rsidRDefault="002C4747" w:rsidP="00851A52">
      <w:pPr>
        <w:pStyle w:val="Heading2"/>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25" w:name="_Toc173509355"/>
      <w:r w:rsidRPr="00851A52">
        <w:rPr>
          <w:rFonts w:ascii="Times New Roman" w:hAnsi="Times New Roman" w:cs="Times New Roman"/>
          <w:b/>
          <w:bCs/>
          <w:color w:val="auto"/>
          <w:sz w:val="24"/>
          <w:szCs w:val="24"/>
        </w:rPr>
        <w:t>Β. Επιχειρηματικό Πάρκο Φυλής: Ε</w:t>
      </w:r>
      <w:r w:rsidR="00080504" w:rsidRPr="00851A52">
        <w:rPr>
          <w:rFonts w:ascii="Times New Roman" w:hAnsi="Times New Roman" w:cs="Times New Roman"/>
          <w:b/>
          <w:bCs/>
          <w:color w:val="auto"/>
          <w:sz w:val="24"/>
          <w:szCs w:val="24"/>
        </w:rPr>
        <w:t>κδήλωση Ε</w:t>
      </w:r>
      <w:r w:rsidRPr="00851A52">
        <w:rPr>
          <w:rFonts w:ascii="Times New Roman" w:hAnsi="Times New Roman" w:cs="Times New Roman"/>
          <w:b/>
          <w:bCs/>
          <w:color w:val="auto"/>
          <w:sz w:val="24"/>
          <w:szCs w:val="24"/>
        </w:rPr>
        <w:t>νδιαφέρον</w:t>
      </w:r>
      <w:r w:rsidR="00080504" w:rsidRPr="00851A52">
        <w:rPr>
          <w:rFonts w:ascii="Times New Roman" w:hAnsi="Times New Roman" w:cs="Times New Roman"/>
          <w:b/>
          <w:bCs/>
          <w:color w:val="auto"/>
          <w:sz w:val="24"/>
          <w:szCs w:val="24"/>
        </w:rPr>
        <w:t>τος</w:t>
      </w:r>
      <w:r w:rsidRPr="00851A52">
        <w:rPr>
          <w:rFonts w:ascii="Times New Roman" w:hAnsi="Times New Roman" w:cs="Times New Roman"/>
          <w:b/>
          <w:bCs/>
          <w:color w:val="auto"/>
          <w:sz w:val="24"/>
          <w:szCs w:val="24"/>
        </w:rPr>
        <w:t xml:space="preserve"> από 5 σχήματα</w:t>
      </w:r>
      <w:bookmarkEnd w:id="25"/>
      <w:r w:rsidRPr="00851A52">
        <w:rPr>
          <w:rFonts w:ascii="Times New Roman" w:hAnsi="Times New Roman" w:cs="Times New Roman"/>
          <w:b/>
          <w:bCs/>
          <w:color w:val="auto"/>
          <w:sz w:val="24"/>
          <w:szCs w:val="24"/>
        </w:rPr>
        <w:t xml:space="preserve"> </w:t>
      </w:r>
    </w:p>
    <w:p w14:paraId="70E03714" w14:textId="72128E5E" w:rsidR="00C17DE6" w:rsidRPr="00851A52" w:rsidRDefault="00080504"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Ισχυρό επενδυτικό ενδιαφέρον κατεγράφη στον διαγωνισμό για την ανάπτυξη του Επιχειρηματικού Πάρκου Φυλής</w:t>
      </w:r>
      <w:r w:rsidR="004C4BDA" w:rsidRPr="00851A52">
        <w:rPr>
          <w:rFonts w:ascii="Times New Roman" w:hAnsi="Times New Roman" w:cs="Times New Roman"/>
          <w:noProof/>
          <w:sz w:val="24"/>
          <w:szCs w:val="24"/>
        </w:rPr>
        <w:t>,</w:t>
      </w:r>
      <w:r w:rsidRPr="00851A52">
        <w:rPr>
          <w:rFonts w:ascii="Times New Roman" w:hAnsi="Times New Roman" w:cs="Times New Roman"/>
          <w:noProof/>
          <w:sz w:val="24"/>
          <w:szCs w:val="24"/>
        </w:rPr>
        <w:t xml:space="preserve"> συνολικής επιφάνειας περίπου 437 στρ.</w:t>
      </w:r>
      <w:r w:rsidR="004C4BDA" w:rsidRPr="00851A52">
        <w:rPr>
          <w:rFonts w:ascii="Times New Roman" w:hAnsi="Times New Roman" w:cs="Times New Roman"/>
          <w:noProof/>
          <w:sz w:val="24"/>
          <w:szCs w:val="24"/>
        </w:rPr>
        <w:t>,</w:t>
      </w:r>
      <w:r w:rsidRPr="00851A52">
        <w:rPr>
          <w:rFonts w:ascii="Times New Roman" w:hAnsi="Times New Roman" w:cs="Times New Roman"/>
          <w:noProof/>
          <w:sz w:val="24"/>
          <w:szCs w:val="24"/>
        </w:rPr>
        <w:t xml:space="preserve"> </w:t>
      </w:r>
      <w:r w:rsidR="004C4BDA" w:rsidRPr="00851A52">
        <w:rPr>
          <w:rFonts w:ascii="Times New Roman" w:hAnsi="Times New Roman" w:cs="Times New Roman"/>
          <w:noProof/>
          <w:sz w:val="24"/>
          <w:szCs w:val="24"/>
        </w:rPr>
        <w:t>που</w:t>
      </w:r>
      <w:r w:rsidRPr="00851A52">
        <w:rPr>
          <w:rFonts w:ascii="Times New Roman" w:hAnsi="Times New Roman" w:cs="Times New Roman"/>
          <w:noProof/>
          <w:sz w:val="24"/>
          <w:szCs w:val="24"/>
        </w:rPr>
        <w:t xml:space="preserve"> θα αποτελέσει ένα σύγχρονο, πράσινο και κ</w:t>
      </w:r>
      <w:r w:rsidR="00B97554" w:rsidRPr="00851A52">
        <w:rPr>
          <w:rFonts w:ascii="Times New Roman" w:hAnsi="Times New Roman" w:cs="Times New Roman"/>
          <w:noProof/>
          <w:sz w:val="24"/>
          <w:szCs w:val="24"/>
        </w:rPr>
        <w:t>αι</w:t>
      </w:r>
      <w:r w:rsidRPr="00851A52">
        <w:rPr>
          <w:rFonts w:ascii="Times New Roman" w:hAnsi="Times New Roman" w:cs="Times New Roman"/>
          <w:noProof/>
          <w:sz w:val="24"/>
          <w:szCs w:val="24"/>
        </w:rPr>
        <w:t xml:space="preserve">νοτόμο εθνικό κέντρο μεταφορών και </w:t>
      </w:r>
      <w:r w:rsidRPr="00851A52">
        <w:rPr>
          <w:rFonts w:ascii="Times New Roman" w:hAnsi="Times New Roman" w:cs="Times New Roman"/>
          <w:noProof/>
          <w:sz w:val="24"/>
          <w:szCs w:val="24"/>
          <w:lang w:val="en-US"/>
        </w:rPr>
        <w:t>logistics</w:t>
      </w:r>
      <w:r w:rsidR="004C4BDA" w:rsidRPr="00851A52">
        <w:rPr>
          <w:rFonts w:ascii="Times New Roman" w:hAnsi="Times New Roman" w:cs="Times New Roman"/>
          <w:noProof/>
          <w:sz w:val="24"/>
          <w:szCs w:val="24"/>
        </w:rPr>
        <w:t xml:space="preserve"> υποστηρίζοντας συνολικά και αποτελεσματικά τις ανάγκες της εθνικής αγοράς εμπορευματικών μεταφορών. </w:t>
      </w:r>
    </w:p>
    <w:p w14:paraId="4166238C" w14:textId="5313D603" w:rsidR="004C4BDA" w:rsidRPr="00851A52" w:rsidRDefault="00C17DE6"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Συγκεκριμένα, όπως ανακοίνωσε το ΤΑΙΠΕΔ ως Διενεργούσα τον Διαγωνισμό Αρχή, πέντε επιχειρηματικά σχήματα</w:t>
      </w:r>
      <w:r w:rsidR="004C4BDA" w:rsidRPr="00851A52">
        <w:rPr>
          <w:rFonts w:ascii="Times New Roman" w:hAnsi="Times New Roman" w:cs="Times New Roman"/>
          <w:noProof/>
          <w:sz w:val="24"/>
          <w:szCs w:val="24"/>
        </w:rPr>
        <w:t xml:space="preserve"> </w:t>
      </w:r>
      <w:r w:rsidRPr="00851A52">
        <w:rPr>
          <w:rFonts w:ascii="Times New Roman" w:hAnsi="Times New Roman" w:cs="Times New Roman"/>
          <w:noProof/>
          <w:sz w:val="24"/>
          <w:szCs w:val="24"/>
        </w:rPr>
        <w:t xml:space="preserve">/ επενδυτές εκδήλωσαν ενδιαφέρον στο πλαίσιο του δημόσιου διεθνούς διαγωνισμού για την ανάπτυξη, λειτουργία και συντήρηση με σύμβαση παραχώρησης του Επιχειρηματικού Πάρκου στη θέση «Σπηλιές» του Δήμου Φυλής. </w:t>
      </w:r>
      <w:r w:rsidR="00306731" w:rsidRPr="00851A52">
        <w:rPr>
          <w:rFonts w:ascii="Times New Roman" w:hAnsi="Times New Roman" w:cs="Times New Roman"/>
          <w:noProof/>
          <w:sz w:val="24"/>
          <w:szCs w:val="24"/>
        </w:rPr>
        <w:t>Οι εν λόγω επενδυτες που εκδήλωσαν ενδιαφέρον</w:t>
      </w:r>
      <w:r w:rsidR="00F004A0" w:rsidRPr="00851A52">
        <w:rPr>
          <w:rFonts w:ascii="Times New Roman" w:hAnsi="Times New Roman" w:cs="Times New Roman"/>
          <w:noProof/>
          <w:sz w:val="24"/>
          <w:szCs w:val="24"/>
        </w:rPr>
        <w:t xml:space="preserve"> είναι οι εξής:</w:t>
      </w:r>
    </w:p>
    <w:p w14:paraId="51F5A6F7" w14:textId="77777777" w:rsidR="001E7BE5" w:rsidRPr="00851A52" w:rsidRDefault="001E7BE5" w:rsidP="00851A52">
      <w:pPr>
        <w:spacing w:line="360" w:lineRule="auto"/>
        <w:jc w:val="both"/>
        <w:rPr>
          <w:rFonts w:ascii="Times New Roman" w:hAnsi="Times New Roman" w:cs="Times New Roman"/>
          <w:noProof/>
          <w:sz w:val="24"/>
          <w:szCs w:val="24"/>
        </w:rPr>
      </w:pPr>
    </w:p>
    <w:p w14:paraId="71535608" w14:textId="77777777" w:rsidR="001E7BE5" w:rsidRPr="00851A52" w:rsidRDefault="001E7BE5" w:rsidP="00851A52">
      <w:pPr>
        <w:spacing w:line="360" w:lineRule="auto"/>
        <w:jc w:val="both"/>
        <w:rPr>
          <w:rFonts w:ascii="Times New Roman" w:hAnsi="Times New Roman" w:cs="Times New Roman"/>
          <w:noProof/>
          <w:sz w:val="24"/>
          <w:szCs w:val="24"/>
        </w:rPr>
      </w:pPr>
    </w:p>
    <w:p w14:paraId="34A9DD14" w14:textId="77777777" w:rsidR="001E7BE5" w:rsidRPr="00851A52" w:rsidRDefault="001E7BE5" w:rsidP="00851A52">
      <w:pPr>
        <w:spacing w:line="360" w:lineRule="auto"/>
        <w:jc w:val="both"/>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725"/>
        <w:gridCol w:w="2268"/>
        <w:gridCol w:w="4961"/>
      </w:tblGrid>
      <w:tr w:rsidR="00DD24A2" w:rsidRPr="00851A52" w14:paraId="48A60092" w14:textId="77777777" w:rsidTr="00DD24A2">
        <w:trPr>
          <w:trHeight w:val="699"/>
          <w:jc w:val="center"/>
        </w:trPr>
        <w:tc>
          <w:tcPr>
            <w:tcW w:w="725" w:type="dxa"/>
            <w:shd w:val="clear" w:color="auto" w:fill="DEEAF6" w:themeFill="accent5" w:themeFillTint="33"/>
            <w:vAlign w:val="center"/>
          </w:tcPr>
          <w:p w14:paraId="60CDBBDF" w14:textId="1C3E8C2C" w:rsidR="00DD24A2" w:rsidRPr="00851A52" w:rsidRDefault="00DD24A2" w:rsidP="00851A52">
            <w:pPr>
              <w:spacing w:line="360" w:lineRule="auto"/>
              <w:jc w:val="center"/>
              <w:rPr>
                <w:rFonts w:ascii="Times New Roman" w:hAnsi="Times New Roman" w:cs="Times New Roman"/>
                <w:b/>
                <w:bCs/>
                <w:noProof/>
                <w:sz w:val="24"/>
                <w:szCs w:val="24"/>
              </w:rPr>
            </w:pPr>
            <w:r w:rsidRPr="00851A52">
              <w:rPr>
                <w:rFonts w:ascii="Times New Roman" w:hAnsi="Times New Roman" w:cs="Times New Roman"/>
                <w:b/>
                <w:bCs/>
                <w:noProof/>
                <w:sz w:val="24"/>
                <w:szCs w:val="24"/>
              </w:rPr>
              <w:lastRenderedPageBreak/>
              <w:t>Α/Α</w:t>
            </w:r>
          </w:p>
        </w:tc>
        <w:tc>
          <w:tcPr>
            <w:tcW w:w="7229" w:type="dxa"/>
            <w:gridSpan w:val="2"/>
            <w:shd w:val="clear" w:color="auto" w:fill="DEEAF6" w:themeFill="accent5" w:themeFillTint="33"/>
            <w:vAlign w:val="center"/>
          </w:tcPr>
          <w:p w14:paraId="5919BD4D" w14:textId="648F020A" w:rsidR="00DD24A2" w:rsidRPr="00851A52" w:rsidRDefault="00DD24A2" w:rsidP="00851A52">
            <w:pPr>
              <w:spacing w:line="360" w:lineRule="auto"/>
              <w:jc w:val="center"/>
              <w:rPr>
                <w:rFonts w:ascii="Times New Roman" w:hAnsi="Times New Roman" w:cs="Times New Roman"/>
                <w:b/>
                <w:bCs/>
                <w:noProof/>
                <w:sz w:val="24"/>
                <w:szCs w:val="24"/>
              </w:rPr>
            </w:pPr>
            <w:r w:rsidRPr="00851A52">
              <w:rPr>
                <w:rFonts w:ascii="Times New Roman" w:hAnsi="Times New Roman" w:cs="Times New Roman"/>
                <w:b/>
                <w:bCs/>
                <w:noProof/>
                <w:sz w:val="24"/>
                <w:szCs w:val="24"/>
              </w:rPr>
              <w:t>ΕΝΔΙΑΦΕΡΟΜΕΝΕΣ ΕΤΑΙΡΕΙΕΣ</w:t>
            </w:r>
          </w:p>
        </w:tc>
      </w:tr>
      <w:tr w:rsidR="00DD24A2" w:rsidRPr="00851A52" w14:paraId="6320B836" w14:textId="77777777" w:rsidTr="00DD24A2">
        <w:trPr>
          <w:trHeight w:val="553"/>
          <w:jc w:val="center"/>
        </w:trPr>
        <w:tc>
          <w:tcPr>
            <w:tcW w:w="725" w:type="dxa"/>
            <w:vAlign w:val="center"/>
          </w:tcPr>
          <w:p w14:paraId="50DE7BFF" w14:textId="0E2C5CEE" w:rsidR="00DD24A2" w:rsidRPr="00851A52" w:rsidRDefault="00DD24A2" w:rsidP="00851A52">
            <w:pPr>
              <w:spacing w:line="360" w:lineRule="auto"/>
              <w:jc w:val="center"/>
              <w:rPr>
                <w:rFonts w:ascii="Times New Roman" w:hAnsi="Times New Roman" w:cs="Times New Roman"/>
                <w:b/>
                <w:bCs/>
                <w:noProof/>
                <w:sz w:val="24"/>
                <w:szCs w:val="24"/>
              </w:rPr>
            </w:pPr>
            <w:r w:rsidRPr="00851A52">
              <w:rPr>
                <w:rFonts w:ascii="Times New Roman" w:hAnsi="Times New Roman" w:cs="Times New Roman"/>
                <w:b/>
                <w:bCs/>
                <w:noProof/>
                <w:sz w:val="24"/>
                <w:szCs w:val="24"/>
              </w:rPr>
              <w:t>1</w:t>
            </w:r>
          </w:p>
        </w:tc>
        <w:tc>
          <w:tcPr>
            <w:tcW w:w="7229" w:type="dxa"/>
            <w:gridSpan w:val="2"/>
            <w:vAlign w:val="center"/>
          </w:tcPr>
          <w:p w14:paraId="0A4D3B2E" w14:textId="28CEFADA"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rPr>
              <w:t>ΑΙΓΑΙΟΝ ΟΙΛ Α.Ε.</w:t>
            </w:r>
          </w:p>
        </w:tc>
      </w:tr>
      <w:tr w:rsidR="00DD24A2" w:rsidRPr="00851A52" w14:paraId="74BA0394" w14:textId="77777777" w:rsidTr="00DD24A2">
        <w:trPr>
          <w:trHeight w:val="560"/>
          <w:jc w:val="center"/>
        </w:trPr>
        <w:tc>
          <w:tcPr>
            <w:tcW w:w="725" w:type="dxa"/>
            <w:vAlign w:val="center"/>
          </w:tcPr>
          <w:p w14:paraId="1492481E" w14:textId="56F5BCC0" w:rsidR="00DD24A2" w:rsidRPr="00851A52" w:rsidRDefault="00DD24A2" w:rsidP="00851A52">
            <w:pPr>
              <w:spacing w:line="360" w:lineRule="auto"/>
              <w:jc w:val="center"/>
              <w:rPr>
                <w:rFonts w:ascii="Times New Roman" w:hAnsi="Times New Roman" w:cs="Times New Roman"/>
                <w:b/>
                <w:bCs/>
                <w:noProof/>
                <w:sz w:val="24"/>
                <w:szCs w:val="24"/>
              </w:rPr>
            </w:pPr>
            <w:r w:rsidRPr="00851A52">
              <w:rPr>
                <w:rFonts w:ascii="Times New Roman" w:hAnsi="Times New Roman" w:cs="Times New Roman"/>
                <w:b/>
                <w:bCs/>
                <w:noProof/>
                <w:sz w:val="24"/>
                <w:szCs w:val="24"/>
              </w:rPr>
              <w:t>2</w:t>
            </w:r>
          </w:p>
        </w:tc>
        <w:tc>
          <w:tcPr>
            <w:tcW w:w="7229" w:type="dxa"/>
            <w:gridSpan w:val="2"/>
            <w:vAlign w:val="center"/>
          </w:tcPr>
          <w:p w14:paraId="77A7489E" w14:textId="6F8866C9"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rPr>
              <w:t>ΓΚΟΛΝΤΑΙΡ ΚΑΡΓΚΟ Α.Ε.</w:t>
            </w:r>
          </w:p>
        </w:tc>
      </w:tr>
      <w:tr w:rsidR="00DD24A2" w:rsidRPr="00851A52" w14:paraId="55413320" w14:textId="77777777" w:rsidTr="00DD24A2">
        <w:trPr>
          <w:trHeight w:val="554"/>
          <w:jc w:val="center"/>
        </w:trPr>
        <w:tc>
          <w:tcPr>
            <w:tcW w:w="725" w:type="dxa"/>
            <w:vMerge w:val="restart"/>
            <w:vAlign w:val="center"/>
          </w:tcPr>
          <w:p w14:paraId="0C35A9A2" w14:textId="105F18A6" w:rsidR="00DD24A2" w:rsidRPr="00851A52" w:rsidRDefault="00DD24A2" w:rsidP="00851A52">
            <w:pPr>
              <w:spacing w:line="360" w:lineRule="auto"/>
              <w:jc w:val="center"/>
              <w:rPr>
                <w:rFonts w:ascii="Times New Roman" w:hAnsi="Times New Roman" w:cs="Times New Roman"/>
                <w:b/>
                <w:bCs/>
                <w:noProof/>
                <w:sz w:val="24"/>
                <w:szCs w:val="24"/>
              </w:rPr>
            </w:pPr>
            <w:r w:rsidRPr="00851A52">
              <w:rPr>
                <w:rFonts w:ascii="Times New Roman" w:hAnsi="Times New Roman" w:cs="Times New Roman"/>
                <w:b/>
                <w:bCs/>
                <w:noProof/>
                <w:sz w:val="24"/>
                <w:szCs w:val="24"/>
              </w:rPr>
              <w:t>3</w:t>
            </w:r>
          </w:p>
        </w:tc>
        <w:tc>
          <w:tcPr>
            <w:tcW w:w="2268" w:type="dxa"/>
            <w:vMerge w:val="restart"/>
            <w:vAlign w:val="center"/>
          </w:tcPr>
          <w:p w14:paraId="01B9628E" w14:textId="41FF02F6" w:rsidR="00DD24A2" w:rsidRPr="00851A52" w:rsidRDefault="00DD24A2" w:rsidP="00851A52">
            <w:pPr>
              <w:spacing w:line="360" w:lineRule="auto"/>
              <w:jc w:val="center"/>
              <w:rPr>
                <w:rFonts w:ascii="Times New Roman" w:hAnsi="Times New Roman" w:cs="Times New Roman"/>
                <w:noProof/>
                <w:sz w:val="24"/>
                <w:szCs w:val="24"/>
              </w:rPr>
            </w:pPr>
            <w:r w:rsidRPr="00851A52">
              <w:rPr>
                <w:rFonts w:ascii="Times New Roman" w:hAnsi="Times New Roman" w:cs="Times New Roman"/>
                <w:noProof/>
                <w:sz w:val="24"/>
                <w:szCs w:val="24"/>
              </w:rPr>
              <w:t>ΕΝΩΣΗ ΕΤΑΙΡΕΙΩΝ</w:t>
            </w:r>
          </w:p>
        </w:tc>
        <w:tc>
          <w:tcPr>
            <w:tcW w:w="4961" w:type="dxa"/>
            <w:vAlign w:val="center"/>
          </w:tcPr>
          <w:p w14:paraId="13B2A5F9" w14:textId="0557F090"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rPr>
              <w:t>ΕΙΔΗΣΕΟΦΩΝΙΚΗ ΕΛΛΑΣ Α.Ε.</w:t>
            </w:r>
          </w:p>
        </w:tc>
      </w:tr>
      <w:tr w:rsidR="00DD24A2" w:rsidRPr="00A941B6" w14:paraId="0C060C58" w14:textId="77777777" w:rsidTr="00DD24A2">
        <w:trPr>
          <w:trHeight w:val="562"/>
          <w:jc w:val="center"/>
        </w:trPr>
        <w:tc>
          <w:tcPr>
            <w:tcW w:w="725" w:type="dxa"/>
            <w:vMerge/>
            <w:vAlign w:val="center"/>
          </w:tcPr>
          <w:p w14:paraId="415347F7" w14:textId="1AC4F105" w:rsidR="00DD24A2" w:rsidRPr="00851A52" w:rsidRDefault="00DD24A2" w:rsidP="00851A52">
            <w:pPr>
              <w:spacing w:line="360" w:lineRule="auto"/>
              <w:jc w:val="center"/>
              <w:rPr>
                <w:rFonts w:ascii="Times New Roman" w:hAnsi="Times New Roman" w:cs="Times New Roman"/>
                <w:b/>
                <w:bCs/>
                <w:noProof/>
                <w:sz w:val="24"/>
                <w:szCs w:val="24"/>
              </w:rPr>
            </w:pPr>
          </w:p>
        </w:tc>
        <w:tc>
          <w:tcPr>
            <w:tcW w:w="2268" w:type="dxa"/>
            <w:vMerge/>
            <w:vAlign w:val="center"/>
          </w:tcPr>
          <w:p w14:paraId="32FC9371" w14:textId="77777777" w:rsidR="00DD24A2" w:rsidRPr="00851A52" w:rsidRDefault="00DD24A2" w:rsidP="00851A52">
            <w:pPr>
              <w:spacing w:line="360" w:lineRule="auto"/>
              <w:jc w:val="both"/>
              <w:rPr>
                <w:rFonts w:ascii="Times New Roman" w:hAnsi="Times New Roman" w:cs="Times New Roman"/>
                <w:noProof/>
                <w:sz w:val="24"/>
                <w:szCs w:val="24"/>
              </w:rPr>
            </w:pPr>
          </w:p>
        </w:tc>
        <w:tc>
          <w:tcPr>
            <w:tcW w:w="4961" w:type="dxa"/>
            <w:vAlign w:val="center"/>
          </w:tcPr>
          <w:p w14:paraId="617A489F" w14:textId="21C148F7" w:rsidR="00DD24A2" w:rsidRPr="00851A52" w:rsidRDefault="00DD24A2" w:rsidP="00851A52">
            <w:pPr>
              <w:spacing w:line="360" w:lineRule="auto"/>
              <w:rPr>
                <w:rFonts w:ascii="Times New Roman" w:hAnsi="Times New Roman" w:cs="Times New Roman"/>
                <w:noProof/>
                <w:sz w:val="24"/>
                <w:szCs w:val="24"/>
                <w:lang w:val="en-US"/>
              </w:rPr>
            </w:pPr>
            <w:r w:rsidRPr="00851A52">
              <w:rPr>
                <w:rFonts w:ascii="Times New Roman" w:hAnsi="Times New Roman" w:cs="Times New Roman"/>
                <w:noProof/>
                <w:sz w:val="24"/>
                <w:szCs w:val="24"/>
                <w:lang w:val="en-US"/>
              </w:rPr>
              <w:t xml:space="preserve">CALL CENTER </w:t>
            </w:r>
            <w:r w:rsidRPr="00851A52">
              <w:rPr>
                <w:rFonts w:ascii="Times New Roman" w:hAnsi="Times New Roman" w:cs="Times New Roman"/>
                <w:noProof/>
                <w:sz w:val="24"/>
                <w:szCs w:val="24"/>
              </w:rPr>
              <w:t>ΕΛΛΑΣ</w:t>
            </w:r>
            <w:r w:rsidRPr="00851A52">
              <w:rPr>
                <w:rFonts w:ascii="Times New Roman" w:hAnsi="Times New Roman" w:cs="Times New Roman"/>
                <w:noProof/>
                <w:sz w:val="24"/>
                <w:szCs w:val="24"/>
                <w:lang w:val="en-US"/>
              </w:rPr>
              <w:t xml:space="preserve"> </w:t>
            </w:r>
            <w:r w:rsidRPr="00851A52">
              <w:rPr>
                <w:rFonts w:ascii="Times New Roman" w:hAnsi="Times New Roman" w:cs="Times New Roman"/>
                <w:noProof/>
                <w:sz w:val="24"/>
                <w:szCs w:val="24"/>
              </w:rPr>
              <w:t>Α</w:t>
            </w:r>
            <w:r w:rsidRPr="00851A52">
              <w:rPr>
                <w:rFonts w:ascii="Times New Roman" w:hAnsi="Times New Roman" w:cs="Times New Roman"/>
                <w:noProof/>
                <w:sz w:val="24"/>
                <w:szCs w:val="24"/>
                <w:lang w:val="en-US"/>
              </w:rPr>
              <w:t>.</w:t>
            </w:r>
            <w:r w:rsidRPr="00851A52">
              <w:rPr>
                <w:rFonts w:ascii="Times New Roman" w:hAnsi="Times New Roman" w:cs="Times New Roman"/>
                <w:noProof/>
                <w:sz w:val="24"/>
                <w:szCs w:val="24"/>
              </w:rPr>
              <w:t>Ε</w:t>
            </w:r>
            <w:r w:rsidRPr="00851A52">
              <w:rPr>
                <w:rFonts w:ascii="Times New Roman" w:hAnsi="Times New Roman" w:cs="Times New Roman"/>
                <w:noProof/>
                <w:sz w:val="24"/>
                <w:szCs w:val="24"/>
                <w:lang w:val="en-US"/>
              </w:rPr>
              <w:t>.</w:t>
            </w:r>
          </w:p>
        </w:tc>
      </w:tr>
      <w:tr w:rsidR="00DD24A2" w:rsidRPr="00851A52" w14:paraId="1DD4595F" w14:textId="77777777" w:rsidTr="00DD24A2">
        <w:trPr>
          <w:jc w:val="center"/>
        </w:trPr>
        <w:tc>
          <w:tcPr>
            <w:tcW w:w="725" w:type="dxa"/>
            <w:vMerge/>
            <w:vAlign w:val="center"/>
          </w:tcPr>
          <w:p w14:paraId="5D166E8C" w14:textId="1A12829E" w:rsidR="00DD24A2" w:rsidRPr="00851A52" w:rsidRDefault="00DD24A2" w:rsidP="00851A52">
            <w:pPr>
              <w:spacing w:line="360" w:lineRule="auto"/>
              <w:jc w:val="center"/>
              <w:rPr>
                <w:rFonts w:ascii="Times New Roman" w:hAnsi="Times New Roman" w:cs="Times New Roman"/>
                <w:b/>
                <w:bCs/>
                <w:noProof/>
                <w:sz w:val="24"/>
                <w:szCs w:val="24"/>
                <w:lang w:val="en-US"/>
              </w:rPr>
            </w:pPr>
          </w:p>
        </w:tc>
        <w:tc>
          <w:tcPr>
            <w:tcW w:w="2268" w:type="dxa"/>
            <w:vMerge/>
            <w:vAlign w:val="center"/>
          </w:tcPr>
          <w:p w14:paraId="1F282F04" w14:textId="4AE56311" w:rsidR="00DD24A2" w:rsidRPr="00851A52" w:rsidRDefault="00DD24A2" w:rsidP="00851A52">
            <w:pPr>
              <w:spacing w:line="360" w:lineRule="auto"/>
              <w:jc w:val="both"/>
              <w:rPr>
                <w:rFonts w:ascii="Times New Roman" w:hAnsi="Times New Roman" w:cs="Times New Roman"/>
                <w:noProof/>
                <w:sz w:val="24"/>
                <w:szCs w:val="24"/>
                <w:lang w:val="en-US"/>
              </w:rPr>
            </w:pPr>
          </w:p>
        </w:tc>
        <w:tc>
          <w:tcPr>
            <w:tcW w:w="4961" w:type="dxa"/>
            <w:vAlign w:val="center"/>
          </w:tcPr>
          <w:p w14:paraId="724F1B1B" w14:textId="39B50A91"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rPr>
              <w:t>ΑΘΗΝΑΪΚΟ ΚΕΝΤΡΟ ΕΠΙΚΟΙΝΩΝΙΏΝ ΚΑΙ ΠΛΗΡΟΦΟΡΙΚΗΣ Α.Ε.</w:t>
            </w:r>
          </w:p>
        </w:tc>
      </w:tr>
      <w:tr w:rsidR="00DD24A2" w:rsidRPr="00851A52" w14:paraId="7B954E37" w14:textId="77777777" w:rsidTr="00DD24A2">
        <w:trPr>
          <w:trHeight w:val="497"/>
          <w:jc w:val="center"/>
        </w:trPr>
        <w:tc>
          <w:tcPr>
            <w:tcW w:w="725" w:type="dxa"/>
            <w:vMerge/>
            <w:vAlign w:val="center"/>
          </w:tcPr>
          <w:p w14:paraId="2DCACF04" w14:textId="77777777" w:rsidR="00DD24A2" w:rsidRPr="00851A52" w:rsidRDefault="00DD24A2" w:rsidP="00851A52">
            <w:pPr>
              <w:spacing w:line="360" w:lineRule="auto"/>
              <w:jc w:val="center"/>
              <w:rPr>
                <w:rFonts w:ascii="Times New Roman" w:hAnsi="Times New Roman" w:cs="Times New Roman"/>
                <w:b/>
                <w:bCs/>
                <w:noProof/>
                <w:sz w:val="24"/>
                <w:szCs w:val="24"/>
              </w:rPr>
            </w:pPr>
          </w:p>
        </w:tc>
        <w:tc>
          <w:tcPr>
            <w:tcW w:w="2268" w:type="dxa"/>
            <w:vMerge/>
            <w:vAlign w:val="center"/>
          </w:tcPr>
          <w:p w14:paraId="5874AA69" w14:textId="77777777" w:rsidR="00DD24A2" w:rsidRPr="00851A52" w:rsidRDefault="00DD24A2" w:rsidP="00851A52">
            <w:pPr>
              <w:spacing w:line="360" w:lineRule="auto"/>
              <w:jc w:val="both"/>
              <w:rPr>
                <w:rFonts w:ascii="Times New Roman" w:hAnsi="Times New Roman" w:cs="Times New Roman"/>
                <w:noProof/>
                <w:sz w:val="24"/>
                <w:szCs w:val="24"/>
              </w:rPr>
            </w:pPr>
          </w:p>
        </w:tc>
        <w:tc>
          <w:tcPr>
            <w:tcW w:w="4961" w:type="dxa"/>
            <w:vAlign w:val="center"/>
          </w:tcPr>
          <w:p w14:paraId="0EBA75CF" w14:textId="18B584D4"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rPr>
              <w:t>ΛΕΒΑΝΤΕ ΕΞΠΡΕΣΣ ΕΠΕ</w:t>
            </w:r>
          </w:p>
        </w:tc>
      </w:tr>
      <w:tr w:rsidR="00DD24A2" w:rsidRPr="00851A52" w14:paraId="46F1E243" w14:textId="77777777" w:rsidTr="00DD24A2">
        <w:trPr>
          <w:jc w:val="center"/>
        </w:trPr>
        <w:tc>
          <w:tcPr>
            <w:tcW w:w="725" w:type="dxa"/>
            <w:vMerge/>
            <w:vAlign w:val="center"/>
          </w:tcPr>
          <w:p w14:paraId="467472F2" w14:textId="77777777" w:rsidR="00DD24A2" w:rsidRPr="00851A52" w:rsidRDefault="00DD24A2" w:rsidP="00851A52">
            <w:pPr>
              <w:spacing w:line="360" w:lineRule="auto"/>
              <w:jc w:val="center"/>
              <w:rPr>
                <w:rFonts w:ascii="Times New Roman" w:hAnsi="Times New Roman" w:cs="Times New Roman"/>
                <w:b/>
                <w:bCs/>
                <w:noProof/>
                <w:sz w:val="24"/>
                <w:szCs w:val="24"/>
              </w:rPr>
            </w:pPr>
          </w:p>
        </w:tc>
        <w:tc>
          <w:tcPr>
            <w:tcW w:w="2268" w:type="dxa"/>
            <w:vMerge/>
            <w:vAlign w:val="center"/>
          </w:tcPr>
          <w:p w14:paraId="7C6A9311" w14:textId="77777777" w:rsidR="00DD24A2" w:rsidRPr="00851A52" w:rsidRDefault="00DD24A2" w:rsidP="00851A52">
            <w:pPr>
              <w:spacing w:line="360" w:lineRule="auto"/>
              <w:jc w:val="both"/>
              <w:rPr>
                <w:rFonts w:ascii="Times New Roman" w:hAnsi="Times New Roman" w:cs="Times New Roman"/>
                <w:noProof/>
                <w:sz w:val="24"/>
                <w:szCs w:val="24"/>
              </w:rPr>
            </w:pPr>
          </w:p>
        </w:tc>
        <w:tc>
          <w:tcPr>
            <w:tcW w:w="4961" w:type="dxa"/>
            <w:vAlign w:val="center"/>
          </w:tcPr>
          <w:p w14:paraId="40C799CE" w14:textId="2E325CEC"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lang w:val="en-US"/>
              </w:rPr>
              <w:t>PLANNING</w:t>
            </w:r>
            <w:r w:rsidRPr="00851A52">
              <w:rPr>
                <w:rFonts w:ascii="Times New Roman" w:hAnsi="Times New Roman" w:cs="Times New Roman"/>
                <w:noProof/>
                <w:sz w:val="24"/>
                <w:szCs w:val="24"/>
              </w:rPr>
              <w:t xml:space="preserve"> ΣΥΜΒΟΥΛΟΙ ΟΡΓΑΝΩΣΕΩΣ ΕΠΙΧΕΙΡΗΣΕΩΝ Α.Ε.</w:t>
            </w:r>
          </w:p>
        </w:tc>
      </w:tr>
      <w:tr w:rsidR="00DD24A2" w:rsidRPr="00851A52" w14:paraId="71FB3EC6" w14:textId="77777777" w:rsidTr="00DD24A2">
        <w:trPr>
          <w:trHeight w:val="501"/>
          <w:jc w:val="center"/>
        </w:trPr>
        <w:tc>
          <w:tcPr>
            <w:tcW w:w="725" w:type="dxa"/>
            <w:vMerge/>
            <w:vAlign w:val="center"/>
          </w:tcPr>
          <w:p w14:paraId="7CF7BD43" w14:textId="77777777" w:rsidR="00DD24A2" w:rsidRPr="00851A52" w:rsidRDefault="00DD24A2" w:rsidP="00851A52">
            <w:pPr>
              <w:spacing w:line="360" w:lineRule="auto"/>
              <w:jc w:val="center"/>
              <w:rPr>
                <w:rFonts w:ascii="Times New Roman" w:hAnsi="Times New Roman" w:cs="Times New Roman"/>
                <w:b/>
                <w:bCs/>
                <w:noProof/>
                <w:sz w:val="24"/>
                <w:szCs w:val="24"/>
              </w:rPr>
            </w:pPr>
          </w:p>
        </w:tc>
        <w:tc>
          <w:tcPr>
            <w:tcW w:w="2268" w:type="dxa"/>
            <w:vMerge/>
            <w:vAlign w:val="center"/>
          </w:tcPr>
          <w:p w14:paraId="4724B304" w14:textId="77777777" w:rsidR="00DD24A2" w:rsidRPr="00851A52" w:rsidRDefault="00DD24A2" w:rsidP="00851A52">
            <w:pPr>
              <w:spacing w:line="360" w:lineRule="auto"/>
              <w:jc w:val="both"/>
              <w:rPr>
                <w:rFonts w:ascii="Times New Roman" w:hAnsi="Times New Roman" w:cs="Times New Roman"/>
                <w:noProof/>
                <w:sz w:val="24"/>
                <w:szCs w:val="24"/>
              </w:rPr>
            </w:pPr>
          </w:p>
        </w:tc>
        <w:tc>
          <w:tcPr>
            <w:tcW w:w="4961" w:type="dxa"/>
            <w:vAlign w:val="center"/>
          </w:tcPr>
          <w:p w14:paraId="5604E307" w14:textId="0A98203A"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rPr>
              <w:t>Π.ΒΑΡΒΑΡΙΓΟΣ &amp; ΣΙΑ ΟΕ</w:t>
            </w:r>
          </w:p>
        </w:tc>
      </w:tr>
      <w:tr w:rsidR="00DD24A2" w:rsidRPr="00851A52" w14:paraId="511109C0" w14:textId="77777777" w:rsidTr="00DD24A2">
        <w:trPr>
          <w:trHeight w:val="551"/>
          <w:jc w:val="center"/>
        </w:trPr>
        <w:tc>
          <w:tcPr>
            <w:tcW w:w="725" w:type="dxa"/>
            <w:vAlign w:val="center"/>
          </w:tcPr>
          <w:p w14:paraId="3568536E" w14:textId="05AE6383" w:rsidR="00DD24A2" w:rsidRPr="00851A52" w:rsidRDefault="00DD24A2" w:rsidP="00851A52">
            <w:pPr>
              <w:spacing w:line="360" w:lineRule="auto"/>
              <w:jc w:val="center"/>
              <w:rPr>
                <w:rFonts w:ascii="Times New Roman" w:hAnsi="Times New Roman" w:cs="Times New Roman"/>
                <w:b/>
                <w:bCs/>
                <w:noProof/>
                <w:sz w:val="24"/>
                <w:szCs w:val="24"/>
              </w:rPr>
            </w:pPr>
            <w:r w:rsidRPr="00851A52">
              <w:rPr>
                <w:rFonts w:ascii="Times New Roman" w:hAnsi="Times New Roman" w:cs="Times New Roman"/>
                <w:b/>
                <w:bCs/>
                <w:noProof/>
                <w:sz w:val="24"/>
                <w:szCs w:val="24"/>
              </w:rPr>
              <w:t>4</w:t>
            </w:r>
          </w:p>
        </w:tc>
        <w:tc>
          <w:tcPr>
            <w:tcW w:w="7229" w:type="dxa"/>
            <w:gridSpan w:val="2"/>
            <w:vAlign w:val="center"/>
          </w:tcPr>
          <w:p w14:paraId="04E105F0" w14:textId="3B24C6E5"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rPr>
              <w:t>ΟΡΦΕΥΣ ΒΕΪΝΟΓΛΟΥ ΔΙΕΘΝΗΣ ΜΕΤΑΦΟΡΙΚΗ Α.Ε.</w:t>
            </w:r>
          </w:p>
        </w:tc>
      </w:tr>
      <w:tr w:rsidR="00DD24A2" w:rsidRPr="00851A52" w14:paraId="3693BB7A" w14:textId="77777777" w:rsidTr="00DD24A2">
        <w:trPr>
          <w:trHeight w:val="559"/>
          <w:jc w:val="center"/>
        </w:trPr>
        <w:tc>
          <w:tcPr>
            <w:tcW w:w="725" w:type="dxa"/>
            <w:vAlign w:val="center"/>
          </w:tcPr>
          <w:p w14:paraId="3087B74F" w14:textId="3A1022A3" w:rsidR="00DD24A2" w:rsidRPr="00851A52" w:rsidRDefault="00DD24A2" w:rsidP="00851A52">
            <w:pPr>
              <w:spacing w:line="360" w:lineRule="auto"/>
              <w:jc w:val="center"/>
              <w:rPr>
                <w:rFonts w:ascii="Times New Roman" w:hAnsi="Times New Roman" w:cs="Times New Roman"/>
                <w:b/>
                <w:bCs/>
                <w:noProof/>
                <w:sz w:val="24"/>
                <w:szCs w:val="24"/>
              </w:rPr>
            </w:pPr>
            <w:r w:rsidRPr="00851A52">
              <w:rPr>
                <w:rFonts w:ascii="Times New Roman" w:hAnsi="Times New Roman" w:cs="Times New Roman"/>
                <w:b/>
                <w:bCs/>
                <w:noProof/>
                <w:sz w:val="24"/>
                <w:szCs w:val="24"/>
              </w:rPr>
              <w:t>5</w:t>
            </w:r>
          </w:p>
        </w:tc>
        <w:tc>
          <w:tcPr>
            <w:tcW w:w="7229" w:type="dxa"/>
            <w:gridSpan w:val="2"/>
            <w:vAlign w:val="center"/>
          </w:tcPr>
          <w:p w14:paraId="644BA77D" w14:textId="75B00169" w:rsidR="00DD24A2" w:rsidRPr="00851A52" w:rsidRDefault="00DD24A2" w:rsidP="00851A52">
            <w:pPr>
              <w:spacing w:line="360" w:lineRule="auto"/>
              <w:rPr>
                <w:rFonts w:ascii="Times New Roman" w:hAnsi="Times New Roman" w:cs="Times New Roman"/>
                <w:noProof/>
                <w:sz w:val="24"/>
                <w:szCs w:val="24"/>
              </w:rPr>
            </w:pPr>
            <w:r w:rsidRPr="00851A52">
              <w:rPr>
                <w:rFonts w:ascii="Times New Roman" w:hAnsi="Times New Roman" w:cs="Times New Roman"/>
                <w:noProof/>
                <w:sz w:val="24"/>
                <w:szCs w:val="24"/>
              </w:rPr>
              <w:t>FINCOP INFRASTRUCTURE LTD</w:t>
            </w:r>
          </w:p>
        </w:tc>
      </w:tr>
    </w:tbl>
    <w:p w14:paraId="5DB5C110" w14:textId="77777777" w:rsidR="00851A52" w:rsidRDefault="00851A52" w:rsidP="00851A52">
      <w:pPr>
        <w:spacing w:line="360" w:lineRule="auto"/>
        <w:jc w:val="both"/>
        <w:rPr>
          <w:rFonts w:ascii="Times New Roman" w:hAnsi="Times New Roman" w:cs="Times New Roman"/>
          <w:noProof/>
          <w:sz w:val="24"/>
          <w:szCs w:val="24"/>
        </w:rPr>
      </w:pPr>
    </w:p>
    <w:p w14:paraId="34AE4BB6" w14:textId="5CE87AA4" w:rsidR="00827F4A" w:rsidRPr="00851A52" w:rsidRDefault="00A824D0"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Η Α’ Φάση διαγωνισμού ολοκληρώνεται με την αξιολόγηση των υποβληθέντων φακέλων εκδήλωσης ενδιαφέροντος και την προεπιλογή των υποψηφίων που θα συνεχίσουν στην Β’ φάση διαγωνισμού</w:t>
      </w:r>
      <w:r w:rsidR="00D337F7" w:rsidRPr="00851A52">
        <w:rPr>
          <w:rFonts w:ascii="Times New Roman" w:hAnsi="Times New Roman" w:cs="Times New Roman"/>
          <w:noProof/>
          <w:sz w:val="24"/>
          <w:szCs w:val="24"/>
        </w:rPr>
        <w:t xml:space="preserve">, η οποία θα αποτελείται από τη διαδικασία του Ανταγωνιστικού Διαλόγου και την υποβολή προσφορών. </w:t>
      </w:r>
    </w:p>
    <w:p w14:paraId="0E8B4659" w14:textId="628C3E5C" w:rsidR="00D337F7" w:rsidRPr="00851A52" w:rsidRDefault="00D337F7" w:rsidP="00851A52">
      <w:pPr>
        <w:spacing w:line="360" w:lineRule="auto"/>
        <w:jc w:val="both"/>
        <w:rPr>
          <w:rFonts w:ascii="Times New Roman" w:hAnsi="Times New Roman" w:cs="Times New Roman"/>
          <w:noProof/>
          <w:sz w:val="24"/>
          <w:szCs w:val="24"/>
        </w:rPr>
      </w:pPr>
      <w:r w:rsidRPr="00851A52">
        <w:rPr>
          <w:rFonts w:ascii="Times New Roman" w:hAnsi="Times New Roman" w:cs="Times New Roman"/>
          <w:noProof/>
          <w:sz w:val="24"/>
          <w:szCs w:val="24"/>
        </w:rPr>
        <w:t xml:space="preserve">Ο επενδυτής που θα επιλεγεί, θα κληθεί να αναλάβει για τουλάχιστον τριάντα πέντε έτη τη χρηματοδότηση, τον σχεδιασμό και την μακροχρόνια εκμετάλλευση του Επιχειρηματικού Πάρκου στην Φυλή. </w:t>
      </w:r>
    </w:p>
    <w:p w14:paraId="685DDF4D" w14:textId="77777777" w:rsidR="00827F4A" w:rsidRPr="00851A52" w:rsidRDefault="00827F4A" w:rsidP="00851A52">
      <w:pPr>
        <w:spacing w:line="360" w:lineRule="auto"/>
        <w:jc w:val="both"/>
        <w:rPr>
          <w:rFonts w:ascii="Times New Roman" w:hAnsi="Times New Roman" w:cs="Times New Roman"/>
          <w:noProof/>
          <w:sz w:val="24"/>
          <w:szCs w:val="24"/>
        </w:rPr>
      </w:pPr>
    </w:p>
    <w:p w14:paraId="19C3E134" w14:textId="77777777" w:rsidR="006F35C7" w:rsidRPr="00851A52" w:rsidRDefault="006F35C7" w:rsidP="00851A52">
      <w:pPr>
        <w:spacing w:line="360" w:lineRule="auto"/>
        <w:jc w:val="both"/>
        <w:rPr>
          <w:rFonts w:ascii="Times New Roman" w:hAnsi="Times New Roman" w:cs="Times New Roman"/>
          <w:noProof/>
          <w:sz w:val="24"/>
          <w:szCs w:val="24"/>
        </w:rPr>
      </w:pPr>
    </w:p>
    <w:p w14:paraId="3F27BED5" w14:textId="5890F862" w:rsidR="00C610DB" w:rsidRPr="00851A52" w:rsidRDefault="00C610DB" w:rsidP="00851A52">
      <w:pPr>
        <w:pStyle w:val="Heading1"/>
        <w:numPr>
          <w:ilvl w:val="0"/>
          <w:numId w:val="9"/>
        </w:numPr>
        <w:shd w:val="clear" w:color="auto" w:fill="D9E2F3" w:themeFill="accent1" w:themeFillTint="33"/>
        <w:spacing w:after="120" w:line="360" w:lineRule="auto"/>
        <w:ind w:left="284" w:right="45" w:hanging="284"/>
        <w:jc w:val="center"/>
      </w:pPr>
      <w:bookmarkStart w:id="26" w:name="_Toc168311811"/>
      <w:bookmarkStart w:id="27" w:name="_Toc173509356"/>
      <w:bookmarkStart w:id="28" w:name="_Hlk163547925"/>
      <w:bookmarkStart w:id="29" w:name="_Toc168311818"/>
      <w:r w:rsidRPr="00851A52">
        <w:lastRenderedPageBreak/>
        <w:t xml:space="preserve">ΘΕΜΑΤΑ </w:t>
      </w:r>
      <w:bookmarkEnd w:id="26"/>
      <w:r w:rsidR="007C255D" w:rsidRPr="00851A52">
        <w:t>ΥΓΕΙΑΣ &amp; ΑΣΦΑΛΕΙΑΣ ΣΤΗΝ ΕΡΓΑΣΙΑ</w:t>
      </w:r>
      <w:bookmarkEnd w:id="27"/>
    </w:p>
    <w:p w14:paraId="72D0CCB7" w14:textId="4060D9A4" w:rsidR="00C610DB" w:rsidRPr="00851A52" w:rsidRDefault="00C610DB" w:rsidP="00851A52">
      <w:pPr>
        <w:pStyle w:val="Heading2"/>
        <w:shd w:val="clear" w:color="auto" w:fill="D9D9D9" w:themeFill="background1" w:themeFillShade="D9"/>
        <w:spacing w:before="100" w:beforeAutospacing="1" w:afterLines="100" w:after="240" w:line="360" w:lineRule="auto"/>
        <w:ind w:right="45"/>
        <w:jc w:val="center"/>
        <w:rPr>
          <w:rFonts w:ascii="Times New Roman" w:eastAsia="Times New Roman" w:hAnsi="Times New Roman" w:cs="Times New Roman"/>
          <w:b/>
          <w:bCs/>
          <w:color w:val="auto"/>
          <w:sz w:val="24"/>
          <w:szCs w:val="24"/>
          <w:lang w:eastAsia="el-GR"/>
        </w:rPr>
      </w:pPr>
      <w:bookmarkStart w:id="30" w:name="_Toc168311812"/>
      <w:bookmarkStart w:id="31" w:name="_Toc173509357"/>
      <w:bookmarkEnd w:id="28"/>
      <w:r w:rsidRPr="00851A52">
        <w:rPr>
          <w:rFonts w:ascii="Times New Roman" w:hAnsi="Times New Roman" w:cs="Times New Roman"/>
          <w:b/>
          <w:bCs/>
          <w:color w:val="auto"/>
          <w:sz w:val="24"/>
          <w:szCs w:val="24"/>
        </w:rPr>
        <w:t xml:space="preserve">Α. </w:t>
      </w:r>
      <w:bookmarkEnd w:id="30"/>
      <w:r w:rsidR="007C255D" w:rsidRPr="00851A52">
        <w:rPr>
          <w:rFonts w:ascii="Times New Roman" w:eastAsia="Times New Roman" w:hAnsi="Times New Roman" w:cs="Times New Roman"/>
          <w:b/>
          <w:bCs/>
          <w:color w:val="auto"/>
          <w:sz w:val="24"/>
          <w:szCs w:val="24"/>
          <w:lang w:eastAsia="el-GR"/>
        </w:rPr>
        <w:t>Ευρωπαϊκή εκστρατεία: Επαγγελματική Ασφάλεια και Υγεια στην ψηφιακή εποχή</w:t>
      </w:r>
      <w:bookmarkEnd w:id="31"/>
    </w:p>
    <w:p w14:paraId="689F24AB"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Η </w:t>
      </w:r>
      <w:r w:rsidRPr="00851A52">
        <w:rPr>
          <w:rFonts w:ascii="Times New Roman" w:hAnsi="Times New Roman" w:cs="Times New Roman"/>
          <w:b/>
          <w:bCs/>
          <w:sz w:val="24"/>
          <w:szCs w:val="24"/>
        </w:rPr>
        <w:t>εκστρατεία 2023 – 2025 «Ασφαλείς και Υγιείς Χώροι Εργασίας»</w:t>
      </w:r>
      <w:r w:rsidRPr="00851A52">
        <w:rPr>
          <w:rFonts w:ascii="Times New Roman" w:hAnsi="Times New Roman" w:cs="Times New Roman"/>
          <w:sz w:val="24"/>
          <w:szCs w:val="24"/>
        </w:rPr>
        <w:t xml:space="preserve"> του Ευρωπαϊκού Οργανισμού για την Ασφάλεια και την Υγεία στην Εργασία (</w:t>
      </w:r>
      <w:r w:rsidRPr="00851A52">
        <w:rPr>
          <w:rFonts w:ascii="Times New Roman" w:hAnsi="Times New Roman" w:cs="Times New Roman"/>
          <w:sz w:val="24"/>
          <w:szCs w:val="24"/>
          <w:lang w:val="en-US"/>
        </w:rPr>
        <w:t>EU</w:t>
      </w:r>
      <w:r w:rsidRPr="00851A52">
        <w:rPr>
          <w:rFonts w:ascii="Times New Roman" w:hAnsi="Times New Roman" w:cs="Times New Roman"/>
          <w:sz w:val="24"/>
          <w:szCs w:val="24"/>
        </w:rPr>
        <w:t>-</w:t>
      </w:r>
      <w:r w:rsidRPr="00851A52">
        <w:rPr>
          <w:rFonts w:ascii="Times New Roman" w:hAnsi="Times New Roman" w:cs="Times New Roman"/>
          <w:sz w:val="24"/>
          <w:szCs w:val="24"/>
          <w:lang w:val="en-US"/>
        </w:rPr>
        <w:t>OSHA</w:t>
      </w:r>
      <w:r w:rsidRPr="00851A52">
        <w:rPr>
          <w:rFonts w:ascii="Times New Roman" w:hAnsi="Times New Roman" w:cs="Times New Roman"/>
          <w:sz w:val="24"/>
          <w:szCs w:val="24"/>
        </w:rPr>
        <w:t xml:space="preserve">), με κεντρικό θέμα την </w:t>
      </w:r>
      <w:r w:rsidRPr="00851A52">
        <w:rPr>
          <w:rFonts w:ascii="Times New Roman" w:hAnsi="Times New Roman" w:cs="Times New Roman"/>
          <w:b/>
          <w:bCs/>
          <w:sz w:val="24"/>
          <w:szCs w:val="24"/>
        </w:rPr>
        <w:t>Επαγγελματική Ασφάλεια και Υγεία στην ψηφιακή εποχή</w:t>
      </w:r>
      <w:r w:rsidRPr="00851A52">
        <w:rPr>
          <w:rFonts w:ascii="Times New Roman" w:hAnsi="Times New Roman" w:cs="Times New Roman"/>
          <w:sz w:val="24"/>
          <w:szCs w:val="24"/>
        </w:rPr>
        <w:t>, έχει στόχο την  ευαισθητοποίηση εργοδοτών και εργαζομένων, της Πολιτείας και άλλων φορέων για την Ασφάλεια &amp; Υγεία στην Εργασία για τις επιπτώσεις των ψηφιακών τεχνολογιών που έχουν αρχίσει εδώ και καιρό να εφαρμόζονται στην εργασία, καθώς και τους τρόπους διαχείρισης των κινδύνων για την Ασφάλεια και Υγεία στην Εργασία που απορρέουν από αυτές.</w:t>
      </w:r>
    </w:p>
    <w:p w14:paraId="323AA7E5" w14:textId="2DC31B19"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Παράλληλα επισημαίνεται ότι η εκστρατεία είναι σύμφωνη με την προσέγγιση Vision Zero για την εξάλειψη των θανάτων που σχετίζονται με την εργασία, βασική προτεραιότητα του στρατηγικού πλαισίου της Ευρωπαϊκής Ένωσης  για την Υγεία και την Ασφάλεια στην Εργασία 2021-2027 και με τους στόχους της ευρωπαϊκής ψηφιακής στρατηγικής.</w:t>
      </w:r>
    </w:p>
    <w:p w14:paraId="040F041C" w14:textId="77777777" w:rsidR="007C255D" w:rsidRPr="00851A52" w:rsidRDefault="007C255D" w:rsidP="00851A52">
      <w:pPr>
        <w:spacing w:line="360" w:lineRule="auto"/>
        <w:jc w:val="both"/>
        <w:rPr>
          <w:rFonts w:ascii="Times New Roman" w:hAnsi="Times New Roman" w:cs="Times New Roman"/>
          <w:sz w:val="24"/>
          <w:szCs w:val="24"/>
        </w:rPr>
      </w:pPr>
    </w:p>
    <w:p w14:paraId="0F47CACB" w14:textId="4F1D5B5F" w:rsidR="007C255D" w:rsidRPr="00851A52" w:rsidRDefault="007C255D"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Ψηφιακές τεχνολογίες</w:t>
      </w:r>
    </w:p>
    <w:p w14:paraId="503B95FA"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Είναι γεγονός ότι η υιοθέτηση ψηφιακών τεχνολογιών (εξ αποστάσεως εργασία, χρήση ρομπότ,   εξωσκελετών, η τεχνητή νοημοσύνη, τα μεγάλου όγκου δεδομένα – </w:t>
      </w:r>
      <w:r w:rsidRPr="00851A52">
        <w:rPr>
          <w:rFonts w:ascii="Times New Roman" w:hAnsi="Times New Roman" w:cs="Times New Roman"/>
          <w:sz w:val="24"/>
          <w:szCs w:val="24"/>
          <w:lang w:val="en-US"/>
        </w:rPr>
        <w:t>big</w:t>
      </w:r>
      <w:r w:rsidRPr="00851A52">
        <w:rPr>
          <w:rFonts w:ascii="Times New Roman" w:hAnsi="Times New Roman" w:cs="Times New Roman"/>
          <w:sz w:val="24"/>
          <w:szCs w:val="24"/>
        </w:rPr>
        <w:t xml:space="preserve"> </w:t>
      </w:r>
      <w:r w:rsidRPr="00851A52">
        <w:rPr>
          <w:rFonts w:ascii="Times New Roman" w:hAnsi="Times New Roman" w:cs="Times New Roman"/>
          <w:sz w:val="24"/>
          <w:szCs w:val="24"/>
          <w:lang w:val="en-US"/>
        </w:rPr>
        <w:t>data</w:t>
      </w:r>
      <w:r w:rsidRPr="00851A52">
        <w:rPr>
          <w:rFonts w:ascii="Times New Roman" w:hAnsi="Times New Roman" w:cs="Times New Roman"/>
          <w:sz w:val="24"/>
          <w:szCs w:val="24"/>
        </w:rPr>
        <w:t xml:space="preserve">, το υπολογιστικό νέφος – </w:t>
      </w:r>
      <w:r w:rsidRPr="00851A52">
        <w:rPr>
          <w:rFonts w:ascii="Times New Roman" w:hAnsi="Times New Roman" w:cs="Times New Roman"/>
          <w:sz w:val="24"/>
          <w:szCs w:val="24"/>
          <w:lang w:val="en-US"/>
        </w:rPr>
        <w:t>cloud</w:t>
      </w:r>
      <w:r w:rsidRPr="00851A52">
        <w:rPr>
          <w:rFonts w:ascii="Times New Roman" w:hAnsi="Times New Roman" w:cs="Times New Roman"/>
          <w:sz w:val="24"/>
          <w:szCs w:val="24"/>
        </w:rPr>
        <w:t>, οι ψηφιακές πλατφόρμες εργασίας κλπ) στην εργασία και στους χώρους εργασίας, έχει αρχίσει να μετασχηματίζει το τοπίο της εργασίας αναφορικά με τις μεθόδους και τον χρησιμοποιούμενο εξοπλισμό, το πού και το πότε εργαζόμαστε, αλλά και με τα ζητήματα της βελτίωσης της αποδοτικότητας των εργαζομένων και της ίδιας της παραγωγικότητας.  Παράλληλα όμως έχει δημιουργήσει και νέες προκλήσεις και κινδύνους για την Επαγγελματική Ασφάλεια και Υγεία.</w:t>
      </w:r>
    </w:p>
    <w:p w14:paraId="18F5758F"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Η εκστρατεία περιλαμβάνει πέντε τομείς  προτεραιότητας, που προσδιορίστηκαν σε έρευνες του Ευρωπαϊκού Οργανισμού συμπεριλαμβανομένης της μελέτης «Επισκόπηση για την Επαγγελματική Ασφάλεια και Υγεία (ΕΑΥ) στην ψηφιακή </w:t>
      </w:r>
      <w:r w:rsidRPr="00851A52">
        <w:rPr>
          <w:rFonts w:ascii="Times New Roman" w:hAnsi="Times New Roman" w:cs="Times New Roman"/>
          <w:sz w:val="24"/>
          <w:szCs w:val="24"/>
        </w:rPr>
        <w:lastRenderedPageBreak/>
        <w:t>εποχή», που πραγματοποιήθηκε την περίοδο 2020 – 2023, καθώς και σχετικής μελέτης πρόβλεψης τάσεων για το μέλλον, οι οποίοι είναι:</w:t>
      </w:r>
    </w:p>
    <w:p w14:paraId="1BABAB58" w14:textId="77777777" w:rsidR="007C255D" w:rsidRPr="00851A52" w:rsidRDefault="007C255D" w:rsidP="00851A52">
      <w:pPr>
        <w:pStyle w:val="ListParagraph"/>
        <w:numPr>
          <w:ilvl w:val="0"/>
          <w:numId w:val="20"/>
        </w:numPr>
        <w:spacing w:line="360" w:lineRule="auto"/>
        <w:ind w:left="142" w:hanging="142"/>
        <w:jc w:val="both"/>
        <w:rPr>
          <w:rFonts w:ascii="Times New Roman" w:hAnsi="Times New Roman" w:cs="Times New Roman"/>
          <w:sz w:val="24"/>
          <w:szCs w:val="24"/>
        </w:rPr>
      </w:pPr>
      <w:r w:rsidRPr="00851A52">
        <w:rPr>
          <w:rFonts w:ascii="Times New Roman" w:hAnsi="Times New Roman" w:cs="Times New Roman"/>
          <w:sz w:val="24"/>
          <w:szCs w:val="24"/>
          <w:lang w:val="el-GR"/>
        </w:rPr>
        <w:t xml:space="preserve"> </w:t>
      </w:r>
      <w:r w:rsidRPr="00851A52">
        <w:rPr>
          <w:rFonts w:ascii="Times New Roman" w:hAnsi="Times New Roman" w:cs="Times New Roman"/>
          <w:sz w:val="24"/>
          <w:szCs w:val="24"/>
        </w:rPr>
        <w:t>εργασία σε ψηφιακές πλατφόρμες,</w:t>
      </w:r>
    </w:p>
    <w:p w14:paraId="23D911E2"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αυτοματοποίηση καθηκόντων,</w:t>
      </w:r>
    </w:p>
    <w:p w14:paraId="598FC672"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εξ’ αποστάσεως και υβριδική εργασία,</w:t>
      </w:r>
    </w:p>
    <w:p w14:paraId="7BBCD7DB"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διαχείριση εργαζομένων μέσω της Τεχνητής Νοημοσύνης (ΤΝ) και</w:t>
      </w:r>
    </w:p>
    <w:p w14:paraId="16B1E199"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  ευφυή ψηφιακά συστήματα.  </w:t>
      </w:r>
    </w:p>
    <w:p w14:paraId="412879EE" w14:textId="77777777" w:rsidR="007C255D" w:rsidRPr="00851A52" w:rsidRDefault="007C255D" w:rsidP="00851A52">
      <w:pPr>
        <w:spacing w:line="360" w:lineRule="auto"/>
        <w:jc w:val="both"/>
        <w:rPr>
          <w:rFonts w:ascii="Times New Roman" w:hAnsi="Times New Roman" w:cs="Times New Roman"/>
          <w:b/>
          <w:bCs/>
          <w:color w:val="2F5496" w:themeColor="accent1" w:themeShade="BF"/>
          <w:sz w:val="24"/>
          <w:szCs w:val="24"/>
        </w:rPr>
      </w:pPr>
    </w:p>
    <w:p w14:paraId="48DA8703" w14:textId="77777777" w:rsidR="007C255D" w:rsidRPr="00851A52" w:rsidRDefault="007C255D" w:rsidP="00851A52">
      <w:pPr>
        <w:spacing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Εργασία σε ψηφιακές πλατφόρμες</w:t>
      </w:r>
    </w:p>
    <w:p w14:paraId="027A58FB"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Ορίζεται ως κάθε αμειβόμενη εργασία που παρέχεται μέσω, σε ή με τη διαμεσολάβηση μιας διαδικτυακής πλατφόρμας. </w:t>
      </w:r>
    </w:p>
    <w:p w14:paraId="2AB45553"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Η εργασία σε ψηφιακές πλατφόρμες εγκυμονεί κινδύνους για την ΕΑΥ, όπως η επαγγελματική απομόνωση και η μοναξιά, η εντατικοποίηση, οι πολλές ώρες εργασίας, η αλγοριθμική διαχείριση, η ψηφιακή παρακολούθηση και η  επιτήρηση. Οι εργαζόμενοι σε ψηφιακές πλατφόρμες χαρακτηρίζονται επίσης από έλλειψη ισορροπίας μεταξύ επαγγελματικής και προσωπικής ζωής, που μπορεί να δημιουργήσει εξαιρετικά στρεσογόνες συνθήκες και συνέπειες στην ψυχική υγεία.</w:t>
      </w:r>
    </w:p>
    <w:p w14:paraId="633A1736" w14:textId="77777777" w:rsidR="007C255D" w:rsidRPr="00851A52" w:rsidRDefault="007C255D" w:rsidP="00851A52">
      <w:pPr>
        <w:spacing w:line="360" w:lineRule="auto"/>
        <w:jc w:val="both"/>
        <w:rPr>
          <w:rFonts w:ascii="Times New Roman" w:hAnsi="Times New Roman" w:cs="Times New Roman"/>
          <w:b/>
          <w:bCs/>
          <w:sz w:val="24"/>
          <w:szCs w:val="24"/>
          <w:u w:val="single"/>
        </w:rPr>
      </w:pPr>
    </w:p>
    <w:p w14:paraId="46995D17" w14:textId="77777777" w:rsidR="007C255D" w:rsidRPr="00851A52" w:rsidRDefault="007C255D" w:rsidP="00851A52">
      <w:pPr>
        <w:spacing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Αυτοματοποίηση καθηκόντων</w:t>
      </w:r>
      <w:r w:rsidRPr="00851A52">
        <w:rPr>
          <w:rFonts w:ascii="Times New Roman" w:hAnsi="Times New Roman" w:cs="Times New Roman"/>
          <w:sz w:val="24"/>
          <w:szCs w:val="24"/>
          <w:u w:val="single"/>
        </w:rPr>
        <w:t xml:space="preserve"> </w:t>
      </w:r>
    </w:p>
    <w:p w14:paraId="04951978"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Τα προηγμένα, συνεργατικά ρομποτικά συστήματα (cobots) που αλληλοεπιδρούν στενά με τους ανθρώπους, ενσωματώνονται ολοένα και ευρύτερα στους χώρους εργασίας σε όλη την Ευρώπη, παράλληλα με το αντίστοιχο λογισμικό  που βασίζεται στην τεχνητή νοημοσύνη (ΤΝ). Υπάρχουν δύο κύριες κατηγορίες συστημάτων, αυτά για την αυτοματοποίηση αφενός των γνωστικών καθηκόντων και αφετέρου των σωματικών καθηκόντων. </w:t>
      </w:r>
    </w:p>
    <w:p w14:paraId="66FEC976" w14:textId="77777777" w:rsidR="007C255D" w:rsidRPr="00851A52" w:rsidRDefault="007C255D" w:rsidP="00851A52">
      <w:pPr>
        <w:spacing w:line="360" w:lineRule="auto"/>
        <w:jc w:val="both"/>
        <w:rPr>
          <w:rFonts w:ascii="Times New Roman" w:hAnsi="Times New Roman" w:cs="Times New Roman"/>
          <w:sz w:val="24"/>
          <w:szCs w:val="24"/>
        </w:rPr>
      </w:pPr>
    </w:p>
    <w:p w14:paraId="3625F46C" w14:textId="77777777" w:rsidR="006F35C7" w:rsidRPr="00851A52" w:rsidRDefault="006F35C7" w:rsidP="00851A52">
      <w:pPr>
        <w:spacing w:line="360" w:lineRule="auto"/>
        <w:jc w:val="both"/>
        <w:rPr>
          <w:rFonts w:ascii="Times New Roman" w:hAnsi="Times New Roman" w:cs="Times New Roman"/>
          <w:sz w:val="24"/>
          <w:szCs w:val="24"/>
        </w:rPr>
      </w:pPr>
    </w:p>
    <w:p w14:paraId="5783AEE6" w14:textId="095FA5A0" w:rsidR="007C255D" w:rsidRPr="00851A52" w:rsidRDefault="007C255D"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lastRenderedPageBreak/>
        <w:t>Ευκαιρίες για εργαζομένους και εργοδότες</w:t>
      </w:r>
    </w:p>
    <w:p w14:paraId="71D99122"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Τα προηγμένα ρομποτικά συστήματα που βασίζονται στην ΤΝ προσφέρουν</w:t>
      </w:r>
    </w:p>
    <w:p w14:paraId="42A1AE8D"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ευκαιρίες για τους εργαζομένους και τους εργοδότες, καθώς μπορούν να εκτελούν τα υψηλού κινδύνου ή τα μη δημιουργικά, επαναλαμβανόμενα καθημερινά καθήκοντα ρουτίνας. Επιπλέον, τα προηγμένα αυτά συστήματα παρέχουν σημαντικές δυνατότητες πρόληψης, όσον αφορά την έκθεση των εργαζομένων σε επικίνδυνα περιβάλλοντα και μπορούν να εξοικονομήσουν χρόνο στους εργαζομένους για συνεχή μάθηση και εξάσκηση ή για την ανάπτυξη της δημιουργικότητάς τους προς όφελος τόσο των ίδιων όσο και των εργοδοτών. </w:t>
      </w:r>
    </w:p>
    <w:p w14:paraId="4FB231F6" w14:textId="77777777" w:rsidR="007C255D" w:rsidRPr="00851A52" w:rsidRDefault="007C255D" w:rsidP="00851A52">
      <w:pPr>
        <w:spacing w:line="360" w:lineRule="auto"/>
        <w:jc w:val="both"/>
        <w:rPr>
          <w:rFonts w:ascii="Times New Roman" w:hAnsi="Times New Roman" w:cs="Times New Roman"/>
          <w:b/>
          <w:bCs/>
          <w:sz w:val="24"/>
          <w:szCs w:val="24"/>
        </w:rPr>
      </w:pPr>
    </w:p>
    <w:p w14:paraId="023382F0" w14:textId="77777777" w:rsidR="007C255D" w:rsidRPr="00851A52" w:rsidRDefault="007C255D"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Προκλήσεις – κίνδυνοι</w:t>
      </w:r>
    </w:p>
    <w:p w14:paraId="0D32D921"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Ωστόσο, η απώλεια της επίγνωσης της κατάστασης από τον άνθρωπο, η υπερβολική εξάρτηση ή η πιθανή απώλεια συγκεκριμένων δεξιοτήτων των εργαζομένων , αποτελούν προκλήσεις και δημιουργούν διεπιφάνειες για πιθανούς κινδύνους από την χρήση των συστημάτων αυτών. Μερικά παραδείγματα με συνέπειες στην σωματική υγεία αποτελούν ενδεχόμενες συγκρούσεις μεταξύ  ρομπότ και εργαζομένων και η εμφάνιση μυοσκελετικών παθήσεων λόγω επαναλαμβανόμενων κινήσεων κατά την αλληλεπίδραση με τα ρομποτικά συστήματα. Επίσης τα ζητήματα της ψυχικής υγείας αποτελούν αφορμές για προβληματισμό, αναφορικά με παραμέτρους ψυχοκοινωνικών παραγόντων που περιλαμβάνουν την ευημερία/ευζωία, τα κίνητρα, το άγχος και την κόπωση και σχετίζονται με δείκτες υγείας όπως ο απουσιασμός και η παραγωγικότητα. Μεγάλοι κίνδυνοι εγκυμονούνται για τους εργαζομένους όλων των κλάδων εξαιτίας του φόβου απώλειας της θέσης εργασίας, των αρνητικών επιπτώσεων των μετασχηματισμών των θέσεων εργασίας,  της έλλειψης εμπιστοσύνης στα συστήματα, καθώς και της πιθανής απώλειας αυτονομίας. Τέλος η απώλεια της ιδιωτικότητας θα μπορούσε να αποτελεί έναν επιπλέον λόγο ανησυχίας, καθώς τα συστήματα που βασίζονται στην ΤΝ συχνά συγκεντρώνουν και αναλύουν δεδομένα.</w:t>
      </w:r>
    </w:p>
    <w:p w14:paraId="7C75F278" w14:textId="77777777" w:rsidR="007C255D" w:rsidRPr="00851A52" w:rsidRDefault="007C255D" w:rsidP="00851A52">
      <w:pPr>
        <w:spacing w:before="240" w:line="360" w:lineRule="auto"/>
        <w:jc w:val="both"/>
        <w:rPr>
          <w:rFonts w:ascii="Times New Roman" w:hAnsi="Times New Roman" w:cs="Times New Roman"/>
          <w:b/>
          <w:bCs/>
          <w:sz w:val="24"/>
          <w:szCs w:val="24"/>
          <w:u w:val="single"/>
        </w:rPr>
      </w:pPr>
    </w:p>
    <w:p w14:paraId="7965DD82" w14:textId="77777777" w:rsidR="006F35C7" w:rsidRPr="00851A52" w:rsidRDefault="006F35C7" w:rsidP="00851A52">
      <w:pPr>
        <w:spacing w:before="240" w:line="360" w:lineRule="auto"/>
        <w:jc w:val="both"/>
        <w:rPr>
          <w:rFonts w:ascii="Times New Roman" w:hAnsi="Times New Roman" w:cs="Times New Roman"/>
          <w:b/>
          <w:bCs/>
          <w:sz w:val="24"/>
          <w:szCs w:val="24"/>
          <w:u w:val="single"/>
        </w:rPr>
      </w:pPr>
    </w:p>
    <w:p w14:paraId="72C07358" w14:textId="35619AA1" w:rsidR="007C255D" w:rsidRPr="00851A52" w:rsidRDefault="007C255D" w:rsidP="00851A52">
      <w:pPr>
        <w:spacing w:before="240"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lastRenderedPageBreak/>
        <w:t>Εξ αποστάσεως και υβριδική εργασία</w:t>
      </w:r>
    </w:p>
    <w:p w14:paraId="5C15FC2E"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Ως «εξ αποστάσεως εργασία» ορίζεται οποιοδήποτε καθεστώς εργασίας, κατά το οποίο  ο εργαζόμενος εργάζεται από το σπίτι ή γενικότερα εκτός των εγκαταστάσεων του εργοδότη για το μεγαλύτερο μέρος του χρόνου εργασίας ή για ένα μέρος αυτού. Περιλαμβάνει δε τη χρήση ψηφιακών τεχνολογιών (π.χ. προσωπικών υπολογιστών, έξυπνων τηλεφώνων, φορητών υπολογιστών, πακέτων λογισμικού και του διαδικτύου). Ο συνδυασμός της εξ αποστάσεως εργασίας με την εργασία στις εγκαταστάσεις του εργοδότη αναφέρεται επίσης ως υβριδική εργασία. Η τηλεργασία είναι ένας συνηθισμένος τρόπος ορισμού της εργασίας από το σπίτι. </w:t>
      </w:r>
    </w:p>
    <w:p w14:paraId="52786021" w14:textId="77777777" w:rsidR="007C255D" w:rsidRPr="00851A52" w:rsidRDefault="007C255D" w:rsidP="00851A52">
      <w:pPr>
        <w:spacing w:line="360" w:lineRule="auto"/>
        <w:jc w:val="both"/>
        <w:rPr>
          <w:rFonts w:ascii="Times New Roman" w:hAnsi="Times New Roman" w:cs="Times New Roman"/>
          <w:sz w:val="24"/>
          <w:szCs w:val="24"/>
        </w:rPr>
      </w:pPr>
    </w:p>
    <w:p w14:paraId="6F0CAFA5" w14:textId="53E3D995" w:rsidR="007C255D" w:rsidRPr="00851A52" w:rsidRDefault="007C255D" w:rsidP="00851A52">
      <w:pPr>
        <w:spacing w:line="360" w:lineRule="auto"/>
        <w:jc w:val="both"/>
        <w:rPr>
          <w:rFonts w:ascii="Times New Roman" w:hAnsi="Times New Roman" w:cs="Times New Roman"/>
          <w:sz w:val="24"/>
          <w:szCs w:val="24"/>
          <w:u w:val="single"/>
        </w:rPr>
      </w:pPr>
      <w:r w:rsidRPr="00851A52">
        <w:rPr>
          <w:rFonts w:ascii="Times New Roman" w:hAnsi="Times New Roman" w:cs="Times New Roman"/>
          <w:b/>
          <w:bCs/>
          <w:sz w:val="24"/>
          <w:szCs w:val="24"/>
          <w:u w:val="single"/>
        </w:rPr>
        <w:t>Κίνδυνοι για τους εργαζόμενους</w:t>
      </w:r>
    </w:p>
    <w:p w14:paraId="54BB4F17"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Το είδος αυτό εργασίας ενέχει κινδύνους που πηγάζουν από την απομόνωση και την μοναχική εργασία, την εντατικοποίηση, τις πολλές ή ακανόνιστες ώρες απασχόλησης, τη συνεχή διαθεσιμότητα, την απόσπαση από την πραγματικότητα και την ψηφιακή παρακολούθηση και επιτήρηση. Επιπρόσθετα οι συγκρούσεις μεταξύ επαγγελματικής και προσωπικής ζωής μπορεί να έχουν αρνητικό αντίκτυπο στην υγεία και την ευημερία των εργαζομένων, καθώς μπορεί να προκαλέσουν άγχος.</w:t>
      </w:r>
    </w:p>
    <w:p w14:paraId="30D612D4" w14:textId="77777777" w:rsidR="007C255D" w:rsidRPr="00851A52" w:rsidRDefault="007C255D" w:rsidP="00851A52">
      <w:pPr>
        <w:spacing w:line="360" w:lineRule="auto"/>
        <w:jc w:val="both"/>
        <w:rPr>
          <w:rFonts w:ascii="Times New Roman" w:hAnsi="Times New Roman" w:cs="Times New Roman"/>
          <w:b/>
          <w:bCs/>
          <w:color w:val="2F5496" w:themeColor="accent1" w:themeShade="BF"/>
          <w:sz w:val="24"/>
          <w:szCs w:val="24"/>
        </w:rPr>
      </w:pPr>
    </w:p>
    <w:p w14:paraId="1F9D10F4" w14:textId="77777777" w:rsidR="007C255D" w:rsidRPr="00851A52" w:rsidRDefault="007C255D"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Διαχείριση εργαζομένων με τη βοήθεια της τεχνητής νοημοσύνης (ΤΝ)</w:t>
      </w:r>
    </w:p>
    <w:p w14:paraId="67A0347C" w14:textId="77777777" w:rsidR="007C255D" w:rsidRPr="00851A52" w:rsidRDefault="007C255D" w:rsidP="00851A52">
      <w:pPr>
        <w:spacing w:line="360" w:lineRule="auto"/>
        <w:jc w:val="both"/>
        <w:rPr>
          <w:rFonts w:ascii="Times New Roman" w:hAnsi="Times New Roman" w:cs="Times New Roman"/>
          <w:b/>
          <w:bCs/>
          <w:color w:val="2F5496" w:themeColor="accent1" w:themeShade="BF"/>
          <w:sz w:val="24"/>
          <w:szCs w:val="24"/>
        </w:rPr>
      </w:pPr>
      <w:r w:rsidRPr="00851A52">
        <w:rPr>
          <w:rFonts w:ascii="Times New Roman" w:hAnsi="Times New Roman" w:cs="Times New Roman"/>
          <w:sz w:val="24"/>
          <w:szCs w:val="24"/>
        </w:rPr>
        <w:t>Σε όλη την Ευρώπη, στους χώρους εργασίας χρησιμοποιούνται όλο και περισσότερο νέα ψηφιακά συστήματα που βασίζονται στην τεχνητή νοημοσύνη (ΤΝ) για τη διοίκηση των εργαζομένων και την οργάνωση της εργασίας τους.</w:t>
      </w:r>
    </w:p>
    <w:p w14:paraId="38B79203" w14:textId="2FDC74B3"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Σύστημα διαχείρισης εργαζομένων:</w:t>
      </w:r>
      <w:r w:rsidRPr="00851A52">
        <w:rPr>
          <w:rFonts w:ascii="Times New Roman" w:hAnsi="Times New Roman" w:cs="Times New Roman"/>
          <w:sz w:val="24"/>
          <w:szCs w:val="24"/>
        </w:rPr>
        <w:t xml:space="preserve"> Το σύστημα διαχείρισης συγκεντρώνει δεδομένα, συχνά σε πραγματικό χρόνο από τον χώρο εργασίας, τους εργαζομένους και την εκτέλεση των καθηκόντων τους. Αυτά εν συνεχεία τροφοδοτούν ένα σύστημα που βασίζεται στην ΤΝ και λαμβάνει αυτόματες ή ημιαυτόματες αποφάσεις, ή παρέχει πληροφορίες στους  υπεύθυνους λήψης αποφάσεων σχετικά με ζητήματα που αφορούν τη διαχείριση των εργαζομένων. Οι αποφάσεις και οι συστάσεις μπορεί να αφορούν τον καθορισμό των βαρδιών εργασίας ή/και τον επιμερισμό των καθηκόντων, την αξιολόγηση της απόδοσης των εργαζομένων, την </w:t>
      </w:r>
      <w:r w:rsidRPr="00851A52">
        <w:rPr>
          <w:rFonts w:ascii="Times New Roman" w:hAnsi="Times New Roman" w:cs="Times New Roman"/>
          <w:sz w:val="24"/>
          <w:szCs w:val="24"/>
        </w:rPr>
        <w:lastRenderedPageBreak/>
        <w:t>παρακολούθηση των δραστηριοτήτων τους και την παροχή συστάσεων για τον τρόπο πρόληψης κινδύνων για την υγεία.</w:t>
      </w:r>
    </w:p>
    <w:p w14:paraId="10932F33" w14:textId="3775BBBD"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b/>
          <w:bCs/>
          <w:sz w:val="24"/>
          <w:szCs w:val="24"/>
        </w:rPr>
        <w:t>Αλγοριθμική διαχείριση:</w:t>
      </w:r>
      <w:r w:rsidRPr="00851A52">
        <w:rPr>
          <w:rFonts w:ascii="Times New Roman" w:hAnsi="Times New Roman" w:cs="Times New Roman"/>
          <w:sz w:val="24"/>
          <w:szCs w:val="24"/>
        </w:rPr>
        <w:t xml:space="preserve"> Χαρακτηρίζεται από τη χρήση αλγορίθμων για τον επιμερισμό, την παρακολούθηση και την αξιολόγηση των εργασιακών καθηκόντων ή/και για την παρακολούθηση και αξιολόγηση της συμπεριφοράς και της απόδοσης των εργαζομένων. Πραγματοποιείται μέσω των ψηφιακών τεχνολογιών και της (ημι-αυτόματης) εφαρμογής των αποφάσεων. Διαφέρει από τη διαχείριση εργαζομένων που βασίζεται στην ΤΝ καθώς η τελευταία περιλαμβάνει τις αναγκαίες προσομοιώσεις ευφυΐας για την αντιμετώπιση της αβεβαιότητας (π.χ. παρέχοντας διάφορα στοιχεία που βασίζονται στις περιβαλλοντικές αλλαγές), ενώ η φύση της αλγοριθμικής διαχείρισης είναι ντετερμινιστική (δηλαδή, παρέχει πάντοτε τα ίδια εξερχόμενα όταν τροφοδοτείται με τα ίδια εισερχόμενα στοιχεία).</w:t>
      </w:r>
    </w:p>
    <w:p w14:paraId="2CCA29DE" w14:textId="77777777" w:rsidR="007C255D" w:rsidRPr="00851A52" w:rsidRDefault="007C255D" w:rsidP="00851A52">
      <w:pPr>
        <w:spacing w:line="360" w:lineRule="auto"/>
        <w:jc w:val="both"/>
        <w:rPr>
          <w:rFonts w:ascii="Times New Roman" w:hAnsi="Times New Roman" w:cs="Times New Roman"/>
          <w:b/>
          <w:bCs/>
          <w:sz w:val="24"/>
          <w:szCs w:val="24"/>
        </w:rPr>
      </w:pPr>
    </w:p>
    <w:p w14:paraId="798667C7" w14:textId="62B50788" w:rsidR="007C255D" w:rsidRPr="00851A52" w:rsidRDefault="007C255D"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Οφέλη για επιχειρήσεις και εργαζόμενους</w:t>
      </w:r>
    </w:p>
    <w:p w14:paraId="34483C99"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Ο προγραμματισμός και η διαδικασία επιμερισμού καθηκόντων σε έναν χώρο εργασίας μπορεί να αυτοματοποιηθεί χρησιμοποιώντας συστήματα που βασίζονται σε ΤΝ ή σε αλγόριθμους, όπως η πρόβλεψη των απαιτήσεων των πελατών, έτσι ώστε να μπορεί να προγραμματιστεί η εργασία του αναγκαίου αριθμού ατόμων. Οι επιχειρήσεις ωφελούνται από την χρήση τέτοιων συστημάτων, μέσω της επιτάχυνσης και βελτίωσης της διαδικασίας προγραμματισμού. Επίσης οφέλη υπάρχουν και για τους εργαζόμενους, διότι τους παρέχεται ένα ευέλικτο εργαλείο για τον προγραμματισμός της εργασίας τους. </w:t>
      </w:r>
    </w:p>
    <w:p w14:paraId="5249846F" w14:textId="77777777" w:rsidR="007C255D" w:rsidRPr="00851A52" w:rsidRDefault="007C255D" w:rsidP="00851A52">
      <w:pPr>
        <w:spacing w:line="360" w:lineRule="auto"/>
        <w:jc w:val="both"/>
        <w:rPr>
          <w:rFonts w:ascii="Times New Roman" w:hAnsi="Times New Roman" w:cs="Times New Roman"/>
          <w:sz w:val="24"/>
          <w:szCs w:val="24"/>
        </w:rPr>
      </w:pPr>
    </w:p>
    <w:p w14:paraId="696A81C5" w14:textId="55EEDD19" w:rsidR="007C255D" w:rsidRPr="00851A52" w:rsidRDefault="007C255D"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Παράγοντες ψυχοκοινωνικού κινδύνου</w:t>
      </w:r>
    </w:p>
    <w:p w14:paraId="36014E8A"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Όμως κατά την εφαρμογή τέτοιων συστημάτων εντοπίζονται συχνά παράγοντες ψυχοκοινωνικού κινδύνου, όπως ο περιορισμός ή ακόμη και η εξάλειψη της ικανότητας λήψης αποφάσεων, η μειωμένη αυτονομία και ο έλεγχος στην εκτέλεση των καθηκόντων των εργαζομένων, παράγοντες οι οποίοι μπορούν να προκαλέσουν άγχος.  Επίσης, οι οδηγίες που δίδονται σε πραγματικό χρόνο στους εργαζομένους σχετικά με το πώς πρέπει να εκτελέσουν την εργασία τους μπορεί να ασκήσουν πίεση </w:t>
      </w:r>
      <w:r w:rsidRPr="00851A52">
        <w:rPr>
          <w:rFonts w:ascii="Times New Roman" w:hAnsi="Times New Roman" w:cs="Times New Roman"/>
          <w:sz w:val="24"/>
          <w:szCs w:val="24"/>
        </w:rPr>
        <w:lastRenderedPageBreak/>
        <w:t>σε αυτούς, ώστε να εργαστούν γρηγορότερα, προκαλώντας εργασιακό άγχος, με αρνητικές επιπτώσεις στη σωματική τους υγεία και ατυχήματα. Οι πρακτικές παρακολούθησης με σκοπό τη συλλογή δεδομένων για τους εργαζομένους μπορεί να έχουν ως αποτέλεσμα να αισθάνονται ότι παραβιάζεται η ιδιωτικότητά τους και ότι παρακολουθούνται διαρκώς, ακόμη και κατά τη διάρκεια του χρόνου που δεν εργάζονται. Η αίσθηση ότι τους παρατηρούν μπορεί να έχει ως αποτέλεσμα οι εργαζόμενοι να ενεργούν αφύσικα, π.χ. να αναγκάζονται να χαμογελούν πάντα ή να καταπιέζουν τα αληθινά τους συναισθήματα, τα χαρακτηριστικά της προσωπικότητας ή τις προτιμήσεις τους για να ευχαριστήσουν τον αλγόριθμο, κάτι το οποίο επίσης μπορεί να προκαλέσει άγχος.</w:t>
      </w:r>
    </w:p>
    <w:p w14:paraId="1C8FDFFE" w14:textId="77777777" w:rsidR="007C255D" w:rsidRPr="00851A52" w:rsidRDefault="007C255D" w:rsidP="00851A52">
      <w:pPr>
        <w:spacing w:before="240" w:line="360" w:lineRule="auto"/>
        <w:jc w:val="both"/>
        <w:rPr>
          <w:rFonts w:ascii="Times New Roman" w:hAnsi="Times New Roman" w:cs="Times New Roman"/>
          <w:b/>
          <w:bCs/>
          <w:sz w:val="24"/>
          <w:szCs w:val="24"/>
          <w:u w:val="single"/>
        </w:rPr>
      </w:pPr>
    </w:p>
    <w:p w14:paraId="6B2ED427" w14:textId="47A4E91D" w:rsidR="007C255D" w:rsidRPr="00851A52" w:rsidRDefault="007C255D" w:rsidP="00851A52">
      <w:pPr>
        <w:spacing w:before="240"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Ευφυή ψηφιακά συστήματα</w:t>
      </w:r>
    </w:p>
    <w:p w14:paraId="7E8DDC11"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Μια ψηφιακή δυνατότητα που επίσης τυγχάνει εφαρμογής σε πολλούς κλάδους οικονομικής δραστηριότητας είναι τα ευφυή ψηφιακά συστήματα για την παρακολούθηση και τη βελτίωση της Ασφάλειας και της Υγείας των εργαζομένων, όπως ευφυή ΜΑΠ που μπορούν να προσδιορίσουν, για παράδειγμα, τα επίπεδα αερίων, τοξινών, θορύβου και θερμοκρασιών υψηλού κινδύνου. </w:t>
      </w:r>
    </w:p>
    <w:p w14:paraId="23407AC7" w14:textId="77777777" w:rsidR="007C255D" w:rsidRPr="00851A52" w:rsidRDefault="007C255D" w:rsidP="00851A52">
      <w:pPr>
        <w:spacing w:before="240"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Υπάρχουν επίσης φορετές συσκευές, δηλαδή μικρές ηλεκτρονικές συσκευές που τις «φοράει» ο εργαζόμενος και έχουν σχεδιαστεί για να αλληλεπιδρούν με αυτούς. Παραδείγματα τέτοιων φορετών συσκευών είναι αισθητήρες που μπορούν να ενσωματωθούν σε κράνη ή γυαλιά ασφαλείας, αλλά και κινητά ή σταθερά συστήματα που χρησιμοποιούν κάμερες και αισθητήρες (π.χ. δρόνοι – </w:t>
      </w:r>
      <w:r w:rsidRPr="00851A52">
        <w:rPr>
          <w:rFonts w:ascii="Times New Roman" w:hAnsi="Times New Roman" w:cs="Times New Roman"/>
          <w:sz w:val="24"/>
          <w:szCs w:val="24"/>
          <w:lang w:val="en-US"/>
        </w:rPr>
        <w:t>drones</w:t>
      </w:r>
      <w:r w:rsidRPr="00851A52">
        <w:rPr>
          <w:rFonts w:ascii="Times New Roman" w:hAnsi="Times New Roman" w:cs="Times New Roman"/>
          <w:sz w:val="24"/>
          <w:szCs w:val="24"/>
        </w:rPr>
        <w:t xml:space="preserve"> που  προσεγγίζουν και παρακολουθούν αποτελεσματικά επικίνδυνες περιοχές εργοταξίων) και προστατεύουν τους ανθρώπους που εργάζονται στον οικοδομικό και μεταλλευτικό κλάδο.</w:t>
      </w:r>
    </w:p>
    <w:p w14:paraId="7BB2EED8" w14:textId="77777777" w:rsidR="007C255D" w:rsidRPr="00851A52" w:rsidRDefault="007C255D" w:rsidP="00851A52">
      <w:pPr>
        <w:spacing w:before="240" w:line="360" w:lineRule="auto"/>
        <w:jc w:val="both"/>
        <w:rPr>
          <w:rFonts w:ascii="Times New Roman" w:hAnsi="Times New Roman" w:cs="Times New Roman"/>
          <w:sz w:val="24"/>
          <w:szCs w:val="24"/>
        </w:rPr>
      </w:pPr>
      <w:r w:rsidRPr="00851A52">
        <w:rPr>
          <w:rFonts w:ascii="Times New Roman" w:hAnsi="Times New Roman" w:cs="Times New Roman"/>
          <w:sz w:val="24"/>
          <w:szCs w:val="24"/>
        </w:rPr>
        <w:t>Τα εργαλεία εικονικής πραγματικότητας και επαυξημένης πραγματικότητας χρησιμοποιούνται συχνά για εκπαιδευτικούς σκοπούς. Εφαρμογές για έξυπνα</w:t>
      </w:r>
    </w:p>
    <w:p w14:paraId="1A81CA69"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κινητά τηλέφωνα, μπορούν να παροτρύνουν τους εργαζομένους να υιοθετούν ασφαλέστερες και υγιέστερες συμπεριφορές. Άλλα συστήματα που βασίζονται στο διαδίκτυο είναι τα προϊόντα λογισμικού παρακολούθησης, δηλαδή εφαρμογές που</w:t>
      </w:r>
    </w:p>
    <w:p w14:paraId="3B56AAF7" w14:textId="67AB8381"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lastRenderedPageBreak/>
        <w:t>βασίζονται σε τεχνολογίες Πληροφοριών και Επικοινωνιών ΤΠΕ και ηλεκτρονικά εργαλεία που μπορούν να βοηθήσουν σε περίπτωση ατυχημάτων ή σε κρίσιμες καταστάσεις στην εργασία.</w:t>
      </w:r>
    </w:p>
    <w:p w14:paraId="040F6263" w14:textId="77777777" w:rsidR="007C255D" w:rsidRPr="00851A52" w:rsidRDefault="007C255D" w:rsidP="00851A52">
      <w:pPr>
        <w:spacing w:line="360" w:lineRule="auto"/>
        <w:jc w:val="both"/>
        <w:rPr>
          <w:rFonts w:ascii="Times New Roman" w:hAnsi="Times New Roman" w:cs="Times New Roman"/>
          <w:sz w:val="24"/>
          <w:szCs w:val="24"/>
        </w:rPr>
      </w:pPr>
    </w:p>
    <w:p w14:paraId="06E99059" w14:textId="77777777" w:rsidR="007C255D" w:rsidRPr="00851A52" w:rsidRDefault="007C255D" w:rsidP="00851A52">
      <w:pPr>
        <w:spacing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Θετικές επιδράσεις στην ΕΑΥ</w:t>
      </w:r>
    </w:p>
    <w:p w14:paraId="3455728D" w14:textId="6E6F791D" w:rsidR="007C255D"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Οι αναμενόμενες θετικές επιδράσεις στην Επαγγελματική Ασφάλεια και Υγεία είναι η βελτιωμένη συμμόρφωση σε θέματα Επαγγελματικής Ασφάλειας και Υγείας, η αποτελεσματική εφαρμογή μέσω της αναγνώρισης των κινδύνων σε συγκεντρωτικό επίπεδο και περισσότερες ευκαιρίες εκπαίδευσης σε περιβάλλον εικονικής πραγματικότητας.</w:t>
      </w:r>
    </w:p>
    <w:p w14:paraId="4CF696AE" w14:textId="77777777" w:rsidR="00851A52" w:rsidRPr="00851A52" w:rsidRDefault="00851A52" w:rsidP="00851A52">
      <w:pPr>
        <w:spacing w:line="360" w:lineRule="auto"/>
        <w:jc w:val="both"/>
        <w:rPr>
          <w:rFonts w:ascii="Times New Roman" w:hAnsi="Times New Roman" w:cs="Times New Roman"/>
          <w:sz w:val="24"/>
          <w:szCs w:val="24"/>
        </w:rPr>
      </w:pPr>
    </w:p>
    <w:p w14:paraId="1F7DB6CB" w14:textId="77777777" w:rsidR="007C255D" w:rsidRPr="00851A52" w:rsidRDefault="007C255D" w:rsidP="00851A52">
      <w:pPr>
        <w:spacing w:before="240"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Φορετές συσκευές</w:t>
      </w:r>
    </w:p>
    <w:p w14:paraId="34DA4F95"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Τα συστήματα που βασίζονται σε φορετές συσκευές μπορούν να ανιχνεύσουν πρώιμα σημάδια σωματικής, μυϊκής και πνευματικής κόπωσης, καθώς και το άγχος, την υπνηλία και το χαμηλό επίπεδο εγρήγορσης ή τη μειωμένη ικανότητα λήψης αποφάσεων.</w:t>
      </w:r>
    </w:p>
    <w:p w14:paraId="362BC5B2" w14:textId="77777777"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Καθώς συλλέγουν δεδομένα σε πραγματικό χρόνο, επιτρέπουν τη διεξαγωγή ακριβούς αξιολόγησης και μπορούν να αποτρέψουν ατυχήματα προειδοποιώντας τους  εργαζομένους. Μπορούν να ανιχνεύσουν σημάδια κόπωσης μέσω του καρδιακού ρυθμού, των αλλαγών στις κινήσεις των ματιών και του κεφαλιού, καθώς και μέσω του ασταθούς χειρισμού του τιμονιού και των φρένων (για τους οδηγούς). </w:t>
      </w:r>
    </w:p>
    <w:p w14:paraId="74A35475" w14:textId="77777777" w:rsidR="007C255D" w:rsidRPr="00851A52" w:rsidRDefault="007C255D" w:rsidP="00851A52">
      <w:pPr>
        <w:spacing w:line="360" w:lineRule="auto"/>
        <w:jc w:val="both"/>
        <w:rPr>
          <w:rFonts w:ascii="Times New Roman" w:hAnsi="Times New Roman" w:cs="Times New Roman"/>
          <w:sz w:val="24"/>
          <w:szCs w:val="24"/>
        </w:rPr>
      </w:pPr>
    </w:p>
    <w:p w14:paraId="484C0AD7" w14:textId="08135BB7" w:rsidR="007C255D" w:rsidRPr="00851A52" w:rsidRDefault="007C255D" w:rsidP="00851A52">
      <w:pPr>
        <w:spacing w:before="240" w:line="360" w:lineRule="auto"/>
        <w:jc w:val="both"/>
        <w:rPr>
          <w:rFonts w:ascii="Times New Roman" w:hAnsi="Times New Roman" w:cs="Times New Roman"/>
          <w:b/>
          <w:bCs/>
          <w:sz w:val="24"/>
          <w:szCs w:val="24"/>
          <w:u w:val="single"/>
        </w:rPr>
      </w:pPr>
      <w:r w:rsidRPr="00851A52">
        <w:rPr>
          <w:rFonts w:ascii="Times New Roman" w:hAnsi="Times New Roman" w:cs="Times New Roman"/>
          <w:b/>
          <w:bCs/>
          <w:sz w:val="24"/>
          <w:szCs w:val="24"/>
          <w:u w:val="single"/>
        </w:rPr>
        <w:t>Κίνδυνοι και προκλήσεις</w:t>
      </w:r>
    </w:p>
    <w:p w14:paraId="6FF886D9" w14:textId="08E1FF6F" w:rsidR="007C255D" w:rsidRPr="00851A52" w:rsidRDefault="007C255D" w:rsidP="00851A52">
      <w:pPr>
        <w:spacing w:line="360" w:lineRule="auto"/>
        <w:jc w:val="both"/>
        <w:rPr>
          <w:rFonts w:ascii="Times New Roman" w:hAnsi="Times New Roman" w:cs="Times New Roman"/>
          <w:sz w:val="24"/>
          <w:szCs w:val="24"/>
        </w:rPr>
      </w:pPr>
      <w:r w:rsidRPr="00851A52">
        <w:rPr>
          <w:rFonts w:ascii="Times New Roman" w:hAnsi="Times New Roman" w:cs="Times New Roman"/>
          <w:sz w:val="24"/>
          <w:szCs w:val="24"/>
        </w:rPr>
        <w:t xml:space="preserve">Αν και ο σκοπός αυτών των ψηφιακών συστημάτων και τεχνολογιών είναι να βελτιώσουν την Επαγγελματική Ασφάλεια &amp; Υγεία, ενέχουν επίσης διάφορους κινδύνους και προκλήσεις που πηγάζουν κυρίως από το γεγονός ότι τα δεδομένα που συλλέγουν μπορεί μερικές φορές να είναι ανακριβή, περιορισμένα ή να περιέχουν λάθη. Επιπλέον, οι εργαζόμενοι μπορεί να αρχίσουν να βασίζονται υπερβολικά στην τεχνολογία αυτή, η οποία σε κάποιες περιπτώσεις μπορεί να είναι ελαττωματική, </w:t>
      </w:r>
      <w:r w:rsidRPr="00851A52">
        <w:rPr>
          <w:rFonts w:ascii="Times New Roman" w:hAnsi="Times New Roman" w:cs="Times New Roman"/>
          <w:sz w:val="24"/>
          <w:szCs w:val="24"/>
        </w:rPr>
        <w:lastRenderedPageBreak/>
        <w:t>αυξάνοντας τον κίνδυνο ατυχημάτων αντί να τον μειώνει. Από την άλλη πλευρά, οι εργαζόμενοι μπορεί να αισθάνονται ότι χάνουν τον έλεγχο των καθηκόντων που εκτελούν</w:t>
      </w:r>
    </w:p>
    <w:p w14:paraId="4F4A726E" w14:textId="6B4DF68B" w:rsidR="00C610DB" w:rsidRPr="00851A52" w:rsidRDefault="007C255D" w:rsidP="00851A52">
      <w:pPr>
        <w:spacing w:line="360" w:lineRule="auto"/>
        <w:jc w:val="both"/>
        <w:rPr>
          <w:rStyle w:val="Hyperlink"/>
          <w:rFonts w:ascii="Times New Roman" w:hAnsi="Times New Roman" w:cs="Times New Roman"/>
          <w:b/>
          <w:bCs/>
          <w:color w:val="auto"/>
          <w:sz w:val="24"/>
          <w:szCs w:val="24"/>
        </w:rPr>
      </w:pPr>
      <w:r w:rsidRPr="00851A52">
        <w:rPr>
          <w:rFonts w:ascii="Times New Roman" w:hAnsi="Times New Roman" w:cs="Times New Roman"/>
          <w:sz w:val="24"/>
          <w:szCs w:val="24"/>
        </w:rPr>
        <w:t xml:space="preserve">Η εφαρμογή των ψηφιακών τεχνολογιών στην εργασία, που αποτελεί ήδη μια πραγματικότητα, είναι φανερό ότι μπορεί να προσδώσει θετικό πρόσημο στον άνθρωπο, στις επιχειρήσεις και στην οικονομία. Μπορούν όμως να καταστούν παραγωγικές και βιώσιμες, μόνο εάν αξιοποιηθούν </w:t>
      </w:r>
      <w:r w:rsidRPr="00851A52">
        <w:rPr>
          <w:rFonts w:ascii="Times New Roman" w:hAnsi="Times New Roman" w:cs="Times New Roman"/>
          <w:b/>
          <w:bCs/>
          <w:sz w:val="24"/>
          <w:szCs w:val="24"/>
        </w:rPr>
        <w:t>με ανθρωποκεντρική προσέγγιση</w:t>
      </w:r>
      <w:r w:rsidRPr="00851A52">
        <w:rPr>
          <w:rFonts w:ascii="Times New Roman" w:hAnsi="Times New Roman" w:cs="Times New Roman"/>
          <w:sz w:val="24"/>
          <w:szCs w:val="24"/>
        </w:rPr>
        <w:t xml:space="preserve"> και υπό το πρίσμα της εξασφάλισης της Επαγγελματικής Ασφάλειας και Υγείας, δηλαδή με σωστή διαχείριση των σχετικών νέων και αναδυόμενων κινδύνων και με στρατηγικές που προάγουν  και προστατεύουν την Ασφάλεια και την Υγεία των εργαζομένων. </w:t>
      </w:r>
      <w:bookmarkEnd w:id="29"/>
    </w:p>
    <w:sectPr w:rsidR="00C610DB" w:rsidRPr="00851A52" w:rsidSect="00F26380">
      <w:headerReference w:type="default" r:id="rId11"/>
      <w:footerReference w:type="default" r:id="rId12"/>
      <w:headerReference w:type="first" r:id="rId13"/>
      <w:footerReference w:type="first" r:id="rId14"/>
      <w:pgSz w:w="11906" w:h="16838"/>
      <w:pgMar w:top="1440" w:right="1841"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120B" w14:textId="77777777" w:rsidR="004A31B3" w:rsidRDefault="004A31B3" w:rsidP="00B35B16">
      <w:pPr>
        <w:spacing w:after="0" w:line="240" w:lineRule="auto"/>
      </w:pPr>
      <w:r>
        <w:separator/>
      </w:r>
    </w:p>
    <w:p w14:paraId="2091178D" w14:textId="77777777" w:rsidR="004A31B3" w:rsidRDefault="004A31B3"/>
  </w:endnote>
  <w:endnote w:type="continuationSeparator" w:id="0">
    <w:p w14:paraId="54F7F5E3" w14:textId="77777777" w:rsidR="004A31B3" w:rsidRDefault="004A31B3" w:rsidP="00B35B16">
      <w:pPr>
        <w:spacing w:after="0" w:line="240" w:lineRule="auto"/>
      </w:pPr>
      <w:r>
        <w:continuationSeparator/>
      </w:r>
    </w:p>
    <w:p w14:paraId="47A0F1E3" w14:textId="77777777" w:rsidR="004A31B3" w:rsidRDefault="004A3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Narrow-Italic">
    <w:altName w:val="Arial"/>
    <w:panose1 w:val="00000000000000000000"/>
    <w:charset w:val="00"/>
    <w:family w:val="roman"/>
    <w:notTrueType/>
    <w:pitch w:val="default"/>
  </w:font>
  <w:font w:name="Wingdings-Regular">
    <w:altName w:val="PMingLiU"/>
    <w:charset w:val="88"/>
    <w:family w:val="auto"/>
    <w:pitch w:val="default"/>
    <w:sig w:usb0="00000000" w:usb1="0000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784F2D3" w14:textId="3CBEEB46" w:rsidR="00502C43" w:rsidRPr="00C24E3E" w:rsidRDefault="00502C43" w:rsidP="00C24E3E">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6184BFCC" w14:textId="77777777" w:rsidR="00C24E3E" w:rsidRPr="00C24E3E" w:rsidRDefault="00C24E3E" w:rsidP="00C24E3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AE33" w14:textId="77777777" w:rsidR="004A31B3" w:rsidRDefault="004A31B3" w:rsidP="00B35B16">
      <w:pPr>
        <w:spacing w:after="0" w:line="240" w:lineRule="auto"/>
      </w:pPr>
      <w:r>
        <w:separator/>
      </w:r>
    </w:p>
    <w:p w14:paraId="4B77BD48" w14:textId="77777777" w:rsidR="004A31B3" w:rsidRDefault="004A31B3"/>
  </w:footnote>
  <w:footnote w:type="continuationSeparator" w:id="0">
    <w:p w14:paraId="21D7C9AB" w14:textId="77777777" w:rsidR="004A31B3" w:rsidRDefault="004A31B3" w:rsidP="00B35B16">
      <w:pPr>
        <w:spacing w:after="0" w:line="240" w:lineRule="auto"/>
      </w:pPr>
      <w:r>
        <w:continuationSeparator/>
      </w:r>
    </w:p>
    <w:p w14:paraId="6E607990" w14:textId="77777777" w:rsidR="004A31B3" w:rsidRDefault="004A3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288B63A" w:rsidR="00863901" w:rsidRPr="005A3BFB" w:rsidRDefault="00863901" w:rsidP="007A2688">
    <w:pPr>
      <w:pStyle w:val="Header"/>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8D14CD">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63C7AD2F" w:rsidR="007A2688" w:rsidRPr="005A3BFB" w:rsidRDefault="007A2688" w:rsidP="007A2688">
    <w:pPr>
      <w:pStyle w:val="Header"/>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8D14CD">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ListBullet"/>
      <w:lvlText w:val=""/>
      <w:lvlJc w:val="left"/>
      <w:pPr>
        <w:tabs>
          <w:tab w:val="num" w:pos="349"/>
        </w:tabs>
        <w:ind w:left="349" w:hanging="360"/>
      </w:pPr>
      <w:rPr>
        <w:rFonts w:ascii="Symbol" w:hAnsi="Symbol" w:hint="default"/>
      </w:rPr>
    </w:lvl>
  </w:abstractNum>
  <w:abstractNum w:abstractNumId="1"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2" w15:restartNumberingAfterBreak="0">
    <w:nsid w:val="09C45279"/>
    <w:multiLevelType w:val="hybridMultilevel"/>
    <w:tmpl w:val="5CE08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6"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2F994830"/>
    <w:multiLevelType w:val="multilevel"/>
    <w:tmpl w:val="1C32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E5078"/>
    <w:multiLevelType w:val="hybridMultilevel"/>
    <w:tmpl w:val="4D60E59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6B493B"/>
    <w:multiLevelType w:val="hybridMultilevel"/>
    <w:tmpl w:val="3E06E2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3A62F81"/>
    <w:multiLevelType w:val="hybridMultilevel"/>
    <w:tmpl w:val="41942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4EF62D1"/>
    <w:multiLevelType w:val="multilevel"/>
    <w:tmpl w:val="22A8F5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A5C12"/>
    <w:multiLevelType w:val="hybridMultilevel"/>
    <w:tmpl w:val="90602E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7E4553"/>
    <w:multiLevelType w:val="multilevel"/>
    <w:tmpl w:val="AAA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C2CD5"/>
    <w:multiLevelType w:val="hybridMultilevel"/>
    <w:tmpl w:val="6928AA4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47D168BC"/>
    <w:multiLevelType w:val="multilevel"/>
    <w:tmpl w:val="9156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8" w15:restartNumberingAfterBreak="0">
    <w:nsid w:val="4A13077B"/>
    <w:multiLevelType w:val="hybridMultilevel"/>
    <w:tmpl w:val="34B0BA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B467798"/>
    <w:multiLevelType w:val="hybridMultilevel"/>
    <w:tmpl w:val="C0FC14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A6F1677"/>
    <w:multiLevelType w:val="hybridMultilevel"/>
    <w:tmpl w:val="DEFA9F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5F226F2A"/>
    <w:multiLevelType w:val="multilevel"/>
    <w:tmpl w:val="F9F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4A43979"/>
    <w:multiLevelType w:val="hybridMultilevel"/>
    <w:tmpl w:val="A1D857F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5" w15:restartNumberingAfterBreak="0">
    <w:nsid w:val="65106C3F"/>
    <w:multiLevelType w:val="hybridMultilevel"/>
    <w:tmpl w:val="E2243E3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78A479FB"/>
    <w:multiLevelType w:val="hybridMultilevel"/>
    <w:tmpl w:val="B63A81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7BCF18C5"/>
    <w:multiLevelType w:val="hybridMultilevel"/>
    <w:tmpl w:val="0AD87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15"/>
  </w:num>
  <w:num w:numId="2" w16cid:durableId="371459961">
    <w:abstractNumId w:val="3"/>
  </w:num>
  <w:num w:numId="3" w16cid:durableId="1357344649">
    <w:abstractNumId w:val="6"/>
  </w:num>
  <w:num w:numId="4" w16cid:durableId="165287051">
    <w:abstractNumId w:val="21"/>
  </w:num>
  <w:num w:numId="5" w16cid:durableId="1918586719">
    <w:abstractNumId w:val="4"/>
  </w:num>
  <w:num w:numId="6" w16cid:durableId="506793637">
    <w:abstractNumId w:val="0"/>
  </w:num>
  <w:num w:numId="7" w16cid:durableId="845632189">
    <w:abstractNumId w:val="17"/>
  </w:num>
  <w:num w:numId="8" w16cid:durableId="312219290">
    <w:abstractNumId w:val="5"/>
  </w:num>
  <w:num w:numId="9" w16cid:durableId="1597982927">
    <w:abstractNumId w:val="1"/>
  </w:num>
  <w:num w:numId="10" w16cid:durableId="525680824">
    <w:abstractNumId w:val="23"/>
  </w:num>
  <w:num w:numId="11" w16cid:durableId="112788784">
    <w:abstractNumId w:val="13"/>
  </w:num>
  <w:num w:numId="12" w16cid:durableId="986276524">
    <w:abstractNumId w:val="11"/>
  </w:num>
  <w:num w:numId="13" w16cid:durableId="1446802561">
    <w:abstractNumId w:val="7"/>
  </w:num>
  <w:num w:numId="14" w16cid:durableId="152138641">
    <w:abstractNumId w:val="16"/>
  </w:num>
  <w:num w:numId="15" w16cid:durableId="1454136078">
    <w:abstractNumId w:val="22"/>
  </w:num>
  <w:num w:numId="16" w16cid:durableId="1608148573">
    <w:abstractNumId w:val="12"/>
  </w:num>
  <w:num w:numId="17" w16cid:durableId="552542439">
    <w:abstractNumId w:val="24"/>
  </w:num>
  <w:num w:numId="18" w16cid:durableId="307444073">
    <w:abstractNumId w:val="10"/>
  </w:num>
  <w:num w:numId="19" w16cid:durableId="2139564441">
    <w:abstractNumId w:val="27"/>
  </w:num>
  <w:num w:numId="20" w16cid:durableId="886065816">
    <w:abstractNumId w:val="2"/>
  </w:num>
  <w:num w:numId="21" w16cid:durableId="331564669">
    <w:abstractNumId w:val="20"/>
  </w:num>
  <w:num w:numId="22" w16cid:durableId="1094595579">
    <w:abstractNumId w:val="25"/>
  </w:num>
  <w:num w:numId="23" w16cid:durableId="452794120">
    <w:abstractNumId w:val="18"/>
  </w:num>
  <w:num w:numId="24" w16cid:durableId="1262683016">
    <w:abstractNumId w:val="9"/>
  </w:num>
  <w:num w:numId="25" w16cid:durableId="1004552187">
    <w:abstractNumId w:val="19"/>
  </w:num>
  <w:num w:numId="26" w16cid:durableId="793256783">
    <w:abstractNumId w:val="14"/>
  </w:num>
  <w:num w:numId="27" w16cid:durableId="1346783747">
    <w:abstractNumId w:val="8"/>
  </w:num>
  <w:num w:numId="28" w16cid:durableId="177255344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16"/>
    <w:rsid w:val="00003728"/>
    <w:rsid w:val="00003BDD"/>
    <w:rsid w:val="000056D4"/>
    <w:rsid w:val="000064D4"/>
    <w:rsid w:val="000107D8"/>
    <w:rsid w:val="00013D07"/>
    <w:rsid w:val="00020D6A"/>
    <w:rsid w:val="000216B0"/>
    <w:rsid w:val="00024534"/>
    <w:rsid w:val="00024B22"/>
    <w:rsid w:val="00024D66"/>
    <w:rsid w:val="00026D19"/>
    <w:rsid w:val="00026D85"/>
    <w:rsid w:val="00026DEA"/>
    <w:rsid w:val="000270F0"/>
    <w:rsid w:val="00032AB6"/>
    <w:rsid w:val="00032BC2"/>
    <w:rsid w:val="000331BC"/>
    <w:rsid w:val="0003367B"/>
    <w:rsid w:val="00034DC6"/>
    <w:rsid w:val="00041AB4"/>
    <w:rsid w:val="000421C3"/>
    <w:rsid w:val="0004387B"/>
    <w:rsid w:val="000438A1"/>
    <w:rsid w:val="000507AE"/>
    <w:rsid w:val="00054578"/>
    <w:rsid w:val="0005592B"/>
    <w:rsid w:val="00056BC2"/>
    <w:rsid w:val="00060038"/>
    <w:rsid w:val="0006333A"/>
    <w:rsid w:val="00067ECD"/>
    <w:rsid w:val="00070142"/>
    <w:rsid w:val="00071628"/>
    <w:rsid w:val="00072BA8"/>
    <w:rsid w:val="00073554"/>
    <w:rsid w:val="00080504"/>
    <w:rsid w:val="00081DC4"/>
    <w:rsid w:val="00084647"/>
    <w:rsid w:val="00084C03"/>
    <w:rsid w:val="00085448"/>
    <w:rsid w:val="0008609B"/>
    <w:rsid w:val="000861D9"/>
    <w:rsid w:val="00086D1E"/>
    <w:rsid w:val="00086D7D"/>
    <w:rsid w:val="000920B4"/>
    <w:rsid w:val="00093E31"/>
    <w:rsid w:val="000940F7"/>
    <w:rsid w:val="000947A0"/>
    <w:rsid w:val="000950E1"/>
    <w:rsid w:val="000975A1"/>
    <w:rsid w:val="000A0120"/>
    <w:rsid w:val="000B0DFA"/>
    <w:rsid w:val="000B3503"/>
    <w:rsid w:val="000B4417"/>
    <w:rsid w:val="000B5FD0"/>
    <w:rsid w:val="000B6337"/>
    <w:rsid w:val="000B6A27"/>
    <w:rsid w:val="000B70CA"/>
    <w:rsid w:val="000B7427"/>
    <w:rsid w:val="000C1142"/>
    <w:rsid w:val="000C1458"/>
    <w:rsid w:val="000C1AFA"/>
    <w:rsid w:val="000C2894"/>
    <w:rsid w:val="000C36AF"/>
    <w:rsid w:val="000C45C4"/>
    <w:rsid w:val="000C70D6"/>
    <w:rsid w:val="000D13E4"/>
    <w:rsid w:val="000D1A51"/>
    <w:rsid w:val="000D3E85"/>
    <w:rsid w:val="000D4C6E"/>
    <w:rsid w:val="000D5161"/>
    <w:rsid w:val="000D5972"/>
    <w:rsid w:val="000D6C92"/>
    <w:rsid w:val="000E15C8"/>
    <w:rsid w:val="000E1E19"/>
    <w:rsid w:val="000E2774"/>
    <w:rsid w:val="000E415A"/>
    <w:rsid w:val="000F06A4"/>
    <w:rsid w:val="000F19C9"/>
    <w:rsid w:val="000F266E"/>
    <w:rsid w:val="000F2944"/>
    <w:rsid w:val="000F2C51"/>
    <w:rsid w:val="000F57D9"/>
    <w:rsid w:val="000F7EFD"/>
    <w:rsid w:val="0010088F"/>
    <w:rsid w:val="00101B5B"/>
    <w:rsid w:val="00102ECA"/>
    <w:rsid w:val="001054FB"/>
    <w:rsid w:val="001106FF"/>
    <w:rsid w:val="00111434"/>
    <w:rsid w:val="00111E09"/>
    <w:rsid w:val="001140DB"/>
    <w:rsid w:val="00115A90"/>
    <w:rsid w:val="0011676F"/>
    <w:rsid w:val="00116B9F"/>
    <w:rsid w:val="00120B5E"/>
    <w:rsid w:val="0012181F"/>
    <w:rsid w:val="001235BB"/>
    <w:rsid w:val="001243BD"/>
    <w:rsid w:val="00124D70"/>
    <w:rsid w:val="00126C95"/>
    <w:rsid w:val="00127BD6"/>
    <w:rsid w:val="00131F43"/>
    <w:rsid w:val="00132567"/>
    <w:rsid w:val="00132B22"/>
    <w:rsid w:val="001335CB"/>
    <w:rsid w:val="00134CA2"/>
    <w:rsid w:val="00134CCE"/>
    <w:rsid w:val="00137E31"/>
    <w:rsid w:val="001405C8"/>
    <w:rsid w:val="0014139D"/>
    <w:rsid w:val="0014145E"/>
    <w:rsid w:val="001424EA"/>
    <w:rsid w:val="00142A7F"/>
    <w:rsid w:val="001436BE"/>
    <w:rsid w:val="00144E66"/>
    <w:rsid w:val="00145730"/>
    <w:rsid w:val="00147F62"/>
    <w:rsid w:val="00150B03"/>
    <w:rsid w:val="0015317E"/>
    <w:rsid w:val="001549F7"/>
    <w:rsid w:val="00155300"/>
    <w:rsid w:val="00161125"/>
    <w:rsid w:val="0016124F"/>
    <w:rsid w:val="00161550"/>
    <w:rsid w:val="001622B4"/>
    <w:rsid w:val="001635C1"/>
    <w:rsid w:val="001637E6"/>
    <w:rsid w:val="00164EFD"/>
    <w:rsid w:val="00167242"/>
    <w:rsid w:val="00170EB6"/>
    <w:rsid w:val="00171A2C"/>
    <w:rsid w:val="00172217"/>
    <w:rsid w:val="00172AE9"/>
    <w:rsid w:val="001755B3"/>
    <w:rsid w:val="001755FC"/>
    <w:rsid w:val="00175DC1"/>
    <w:rsid w:val="0017646D"/>
    <w:rsid w:val="00176E93"/>
    <w:rsid w:val="00177777"/>
    <w:rsid w:val="00182C40"/>
    <w:rsid w:val="00184B88"/>
    <w:rsid w:val="00184D58"/>
    <w:rsid w:val="001858CF"/>
    <w:rsid w:val="00190C80"/>
    <w:rsid w:val="0019234F"/>
    <w:rsid w:val="0019444A"/>
    <w:rsid w:val="00194D05"/>
    <w:rsid w:val="00195A57"/>
    <w:rsid w:val="00195B6A"/>
    <w:rsid w:val="00196678"/>
    <w:rsid w:val="001979DD"/>
    <w:rsid w:val="001A1B01"/>
    <w:rsid w:val="001A2789"/>
    <w:rsid w:val="001A36D2"/>
    <w:rsid w:val="001A3A45"/>
    <w:rsid w:val="001A3D7D"/>
    <w:rsid w:val="001A4FB1"/>
    <w:rsid w:val="001A5D9E"/>
    <w:rsid w:val="001A7467"/>
    <w:rsid w:val="001B15BA"/>
    <w:rsid w:val="001B273B"/>
    <w:rsid w:val="001B2B4D"/>
    <w:rsid w:val="001B6781"/>
    <w:rsid w:val="001C2274"/>
    <w:rsid w:val="001C49CA"/>
    <w:rsid w:val="001C4D20"/>
    <w:rsid w:val="001C64C2"/>
    <w:rsid w:val="001D157F"/>
    <w:rsid w:val="001D27A8"/>
    <w:rsid w:val="001D295E"/>
    <w:rsid w:val="001D3DB4"/>
    <w:rsid w:val="001D4FD2"/>
    <w:rsid w:val="001D6A94"/>
    <w:rsid w:val="001D7022"/>
    <w:rsid w:val="001D7EE8"/>
    <w:rsid w:val="001E047C"/>
    <w:rsid w:val="001E34A8"/>
    <w:rsid w:val="001E3F9F"/>
    <w:rsid w:val="001E6242"/>
    <w:rsid w:val="001E64A7"/>
    <w:rsid w:val="001E7357"/>
    <w:rsid w:val="001E7BE5"/>
    <w:rsid w:val="001F3116"/>
    <w:rsid w:val="001F48C8"/>
    <w:rsid w:val="001F4F0F"/>
    <w:rsid w:val="001F66DA"/>
    <w:rsid w:val="001F7564"/>
    <w:rsid w:val="002001CC"/>
    <w:rsid w:val="00200BD5"/>
    <w:rsid w:val="0020140A"/>
    <w:rsid w:val="00201651"/>
    <w:rsid w:val="00202310"/>
    <w:rsid w:val="00202569"/>
    <w:rsid w:val="00203D9D"/>
    <w:rsid w:val="002055CB"/>
    <w:rsid w:val="00210B55"/>
    <w:rsid w:val="00213021"/>
    <w:rsid w:val="002137A5"/>
    <w:rsid w:val="002137AD"/>
    <w:rsid w:val="00214A06"/>
    <w:rsid w:val="002158F9"/>
    <w:rsid w:val="0021665D"/>
    <w:rsid w:val="00217F51"/>
    <w:rsid w:val="00220810"/>
    <w:rsid w:val="00220EF9"/>
    <w:rsid w:val="00222893"/>
    <w:rsid w:val="0022466A"/>
    <w:rsid w:val="002270A5"/>
    <w:rsid w:val="002314B1"/>
    <w:rsid w:val="00231BB0"/>
    <w:rsid w:val="002335C1"/>
    <w:rsid w:val="002341B7"/>
    <w:rsid w:val="002348AA"/>
    <w:rsid w:val="00234A1D"/>
    <w:rsid w:val="00240924"/>
    <w:rsid w:val="00241BDA"/>
    <w:rsid w:val="0024249F"/>
    <w:rsid w:val="0024365A"/>
    <w:rsid w:val="00243770"/>
    <w:rsid w:val="00243F65"/>
    <w:rsid w:val="00244817"/>
    <w:rsid w:val="00245E70"/>
    <w:rsid w:val="00250E3B"/>
    <w:rsid w:val="00253BA7"/>
    <w:rsid w:val="00254B5D"/>
    <w:rsid w:val="0026339F"/>
    <w:rsid w:val="00265B3C"/>
    <w:rsid w:val="00266031"/>
    <w:rsid w:val="00267610"/>
    <w:rsid w:val="00271347"/>
    <w:rsid w:val="00272821"/>
    <w:rsid w:val="00272825"/>
    <w:rsid w:val="0027300D"/>
    <w:rsid w:val="00274AA8"/>
    <w:rsid w:val="00275626"/>
    <w:rsid w:val="002768D4"/>
    <w:rsid w:val="00280286"/>
    <w:rsid w:val="0028046E"/>
    <w:rsid w:val="0028049E"/>
    <w:rsid w:val="00282BA9"/>
    <w:rsid w:val="00285AEC"/>
    <w:rsid w:val="002876B0"/>
    <w:rsid w:val="002878BE"/>
    <w:rsid w:val="00292052"/>
    <w:rsid w:val="00293938"/>
    <w:rsid w:val="00294C9C"/>
    <w:rsid w:val="0029633C"/>
    <w:rsid w:val="002966B7"/>
    <w:rsid w:val="00296AB5"/>
    <w:rsid w:val="002A134F"/>
    <w:rsid w:val="002A207E"/>
    <w:rsid w:val="002A707A"/>
    <w:rsid w:val="002B1806"/>
    <w:rsid w:val="002B204B"/>
    <w:rsid w:val="002B752D"/>
    <w:rsid w:val="002B7718"/>
    <w:rsid w:val="002C128D"/>
    <w:rsid w:val="002C3AFB"/>
    <w:rsid w:val="002C4747"/>
    <w:rsid w:val="002C5D47"/>
    <w:rsid w:val="002C676E"/>
    <w:rsid w:val="002D01A8"/>
    <w:rsid w:val="002D143E"/>
    <w:rsid w:val="002D55A4"/>
    <w:rsid w:val="002D71A3"/>
    <w:rsid w:val="002D7D6A"/>
    <w:rsid w:val="002E276C"/>
    <w:rsid w:val="002E4A4D"/>
    <w:rsid w:val="002E4A80"/>
    <w:rsid w:val="002E4BB0"/>
    <w:rsid w:val="002E6479"/>
    <w:rsid w:val="002F1965"/>
    <w:rsid w:val="002F2105"/>
    <w:rsid w:val="002F2292"/>
    <w:rsid w:val="002F2E14"/>
    <w:rsid w:val="002F3E4D"/>
    <w:rsid w:val="002F62FD"/>
    <w:rsid w:val="00302E32"/>
    <w:rsid w:val="003062DC"/>
    <w:rsid w:val="0030637A"/>
    <w:rsid w:val="00306731"/>
    <w:rsid w:val="00306EAE"/>
    <w:rsid w:val="00307890"/>
    <w:rsid w:val="0031021D"/>
    <w:rsid w:val="003106B6"/>
    <w:rsid w:val="0031113C"/>
    <w:rsid w:val="00311EE8"/>
    <w:rsid w:val="0031443F"/>
    <w:rsid w:val="00316CAE"/>
    <w:rsid w:val="00317745"/>
    <w:rsid w:val="00321021"/>
    <w:rsid w:val="00322597"/>
    <w:rsid w:val="0032576E"/>
    <w:rsid w:val="00327652"/>
    <w:rsid w:val="00330315"/>
    <w:rsid w:val="00332242"/>
    <w:rsid w:val="00332ADC"/>
    <w:rsid w:val="003336A7"/>
    <w:rsid w:val="00334CD5"/>
    <w:rsid w:val="00335CF3"/>
    <w:rsid w:val="003408D0"/>
    <w:rsid w:val="00340BB6"/>
    <w:rsid w:val="00340CDA"/>
    <w:rsid w:val="0034188F"/>
    <w:rsid w:val="00347D1C"/>
    <w:rsid w:val="003532A1"/>
    <w:rsid w:val="00363A6F"/>
    <w:rsid w:val="00365BF6"/>
    <w:rsid w:val="003661BE"/>
    <w:rsid w:val="003663A6"/>
    <w:rsid w:val="00367154"/>
    <w:rsid w:val="003701E2"/>
    <w:rsid w:val="00371295"/>
    <w:rsid w:val="00372358"/>
    <w:rsid w:val="003725BA"/>
    <w:rsid w:val="0037409C"/>
    <w:rsid w:val="0037551F"/>
    <w:rsid w:val="00375D66"/>
    <w:rsid w:val="00380A5C"/>
    <w:rsid w:val="00380CD2"/>
    <w:rsid w:val="00382489"/>
    <w:rsid w:val="00384361"/>
    <w:rsid w:val="0038554B"/>
    <w:rsid w:val="00387271"/>
    <w:rsid w:val="00387A2E"/>
    <w:rsid w:val="00390EAC"/>
    <w:rsid w:val="00393248"/>
    <w:rsid w:val="00393D26"/>
    <w:rsid w:val="00393FCD"/>
    <w:rsid w:val="00394679"/>
    <w:rsid w:val="00395427"/>
    <w:rsid w:val="00396B63"/>
    <w:rsid w:val="003A1296"/>
    <w:rsid w:val="003A287F"/>
    <w:rsid w:val="003A47A7"/>
    <w:rsid w:val="003A57FE"/>
    <w:rsid w:val="003A5D5D"/>
    <w:rsid w:val="003A6CCE"/>
    <w:rsid w:val="003A7925"/>
    <w:rsid w:val="003A7968"/>
    <w:rsid w:val="003B3E78"/>
    <w:rsid w:val="003B3FEB"/>
    <w:rsid w:val="003B5715"/>
    <w:rsid w:val="003B5C89"/>
    <w:rsid w:val="003B6A0D"/>
    <w:rsid w:val="003B752E"/>
    <w:rsid w:val="003B7562"/>
    <w:rsid w:val="003C2252"/>
    <w:rsid w:val="003C3A43"/>
    <w:rsid w:val="003C45ED"/>
    <w:rsid w:val="003C7A92"/>
    <w:rsid w:val="003D1896"/>
    <w:rsid w:val="003D2C96"/>
    <w:rsid w:val="003D310A"/>
    <w:rsid w:val="003D3219"/>
    <w:rsid w:val="003D5087"/>
    <w:rsid w:val="003E0A01"/>
    <w:rsid w:val="003E1B61"/>
    <w:rsid w:val="003E6185"/>
    <w:rsid w:val="003E7C46"/>
    <w:rsid w:val="003F0EB7"/>
    <w:rsid w:val="003F1645"/>
    <w:rsid w:val="003F4F1D"/>
    <w:rsid w:val="003F4FBC"/>
    <w:rsid w:val="003F614A"/>
    <w:rsid w:val="003F743E"/>
    <w:rsid w:val="003F7B2F"/>
    <w:rsid w:val="003F7E56"/>
    <w:rsid w:val="0040071B"/>
    <w:rsid w:val="00403820"/>
    <w:rsid w:val="0040569C"/>
    <w:rsid w:val="00406818"/>
    <w:rsid w:val="00406FFC"/>
    <w:rsid w:val="0040778F"/>
    <w:rsid w:val="00410E53"/>
    <w:rsid w:val="00411E7D"/>
    <w:rsid w:val="0041372C"/>
    <w:rsid w:val="00414090"/>
    <w:rsid w:val="00414CE8"/>
    <w:rsid w:val="00417EFF"/>
    <w:rsid w:val="00420B9D"/>
    <w:rsid w:val="0042132F"/>
    <w:rsid w:val="004230AA"/>
    <w:rsid w:val="00424595"/>
    <w:rsid w:val="00425367"/>
    <w:rsid w:val="00430EB6"/>
    <w:rsid w:val="00431155"/>
    <w:rsid w:val="00431C3F"/>
    <w:rsid w:val="00431F77"/>
    <w:rsid w:val="00432352"/>
    <w:rsid w:val="00432D53"/>
    <w:rsid w:val="00433F24"/>
    <w:rsid w:val="0043507A"/>
    <w:rsid w:val="004362C0"/>
    <w:rsid w:val="00436488"/>
    <w:rsid w:val="00437670"/>
    <w:rsid w:val="004435E2"/>
    <w:rsid w:val="004450A2"/>
    <w:rsid w:val="0044511D"/>
    <w:rsid w:val="00446B80"/>
    <w:rsid w:val="00450338"/>
    <w:rsid w:val="004523F7"/>
    <w:rsid w:val="00453E82"/>
    <w:rsid w:val="00454190"/>
    <w:rsid w:val="004554D3"/>
    <w:rsid w:val="00455619"/>
    <w:rsid w:val="004575B6"/>
    <w:rsid w:val="00461889"/>
    <w:rsid w:val="004660CC"/>
    <w:rsid w:val="00467942"/>
    <w:rsid w:val="00470D70"/>
    <w:rsid w:val="00470DBC"/>
    <w:rsid w:val="004741B5"/>
    <w:rsid w:val="004818BC"/>
    <w:rsid w:val="00482602"/>
    <w:rsid w:val="0048377D"/>
    <w:rsid w:val="00483A5B"/>
    <w:rsid w:val="00483B38"/>
    <w:rsid w:val="00485D0D"/>
    <w:rsid w:val="00492458"/>
    <w:rsid w:val="0049301F"/>
    <w:rsid w:val="004933B9"/>
    <w:rsid w:val="004946D2"/>
    <w:rsid w:val="004953A1"/>
    <w:rsid w:val="00496465"/>
    <w:rsid w:val="004A0CA2"/>
    <w:rsid w:val="004A31B3"/>
    <w:rsid w:val="004A380E"/>
    <w:rsid w:val="004A57CB"/>
    <w:rsid w:val="004A6724"/>
    <w:rsid w:val="004A6A3D"/>
    <w:rsid w:val="004A6C61"/>
    <w:rsid w:val="004B2BBA"/>
    <w:rsid w:val="004B35BC"/>
    <w:rsid w:val="004B384F"/>
    <w:rsid w:val="004B62F7"/>
    <w:rsid w:val="004C15BB"/>
    <w:rsid w:val="004C4BDA"/>
    <w:rsid w:val="004C5F01"/>
    <w:rsid w:val="004C61CD"/>
    <w:rsid w:val="004D29AA"/>
    <w:rsid w:val="004D2A14"/>
    <w:rsid w:val="004D3A1D"/>
    <w:rsid w:val="004D4457"/>
    <w:rsid w:val="004D6235"/>
    <w:rsid w:val="004D633E"/>
    <w:rsid w:val="004D7F8C"/>
    <w:rsid w:val="004E0017"/>
    <w:rsid w:val="004E173C"/>
    <w:rsid w:val="004E26E0"/>
    <w:rsid w:val="004E3007"/>
    <w:rsid w:val="004E555F"/>
    <w:rsid w:val="004E58FF"/>
    <w:rsid w:val="004E663D"/>
    <w:rsid w:val="004F0C88"/>
    <w:rsid w:val="004F0FF4"/>
    <w:rsid w:val="004F144E"/>
    <w:rsid w:val="004F22C4"/>
    <w:rsid w:val="004F46B6"/>
    <w:rsid w:val="004F5AC4"/>
    <w:rsid w:val="004F700A"/>
    <w:rsid w:val="004F79F9"/>
    <w:rsid w:val="0050081B"/>
    <w:rsid w:val="00500A24"/>
    <w:rsid w:val="00501A2E"/>
    <w:rsid w:val="00502C43"/>
    <w:rsid w:val="00502DBC"/>
    <w:rsid w:val="00504A5B"/>
    <w:rsid w:val="00511EEC"/>
    <w:rsid w:val="0051378B"/>
    <w:rsid w:val="00515400"/>
    <w:rsid w:val="00515E78"/>
    <w:rsid w:val="00516415"/>
    <w:rsid w:val="0051689B"/>
    <w:rsid w:val="00517BC8"/>
    <w:rsid w:val="00522E97"/>
    <w:rsid w:val="00525A0B"/>
    <w:rsid w:val="0052672A"/>
    <w:rsid w:val="00526911"/>
    <w:rsid w:val="00527327"/>
    <w:rsid w:val="00527DB2"/>
    <w:rsid w:val="005330F4"/>
    <w:rsid w:val="00534B23"/>
    <w:rsid w:val="005355C4"/>
    <w:rsid w:val="00535ACB"/>
    <w:rsid w:val="00536EA0"/>
    <w:rsid w:val="00542A98"/>
    <w:rsid w:val="00545A84"/>
    <w:rsid w:val="005517C2"/>
    <w:rsid w:val="0055241C"/>
    <w:rsid w:val="00552BB7"/>
    <w:rsid w:val="00553A4B"/>
    <w:rsid w:val="00554204"/>
    <w:rsid w:val="00555906"/>
    <w:rsid w:val="00557531"/>
    <w:rsid w:val="005619C0"/>
    <w:rsid w:val="0056793B"/>
    <w:rsid w:val="00567FD9"/>
    <w:rsid w:val="00570024"/>
    <w:rsid w:val="00570985"/>
    <w:rsid w:val="00572DD4"/>
    <w:rsid w:val="00573668"/>
    <w:rsid w:val="0057448E"/>
    <w:rsid w:val="00574F7A"/>
    <w:rsid w:val="00582AF9"/>
    <w:rsid w:val="00582E7E"/>
    <w:rsid w:val="00585318"/>
    <w:rsid w:val="00590AE5"/>
    <w:rsid w:val="00592401"/>
    <w:rsid w:val="00592D3E"/>
    <w:rsid w:val="005942A6"/>
    <w:rsid w:val="00594E82"/>
    <w:rsid w:val="005A3457"/>
    <w:rsid w:val="005A3C69"/>
    <w:rsid w:val="005A4D74"/>
    <w:rsid w:val="005A4D99"/>
    <w:rsid w:val="005A575E"/>
    <w:rsid w:val="005A6235"/>
    <w:rsid w:val="005B0BB4"/>
    <w:rsid w:val="005B1C1E"/>
    <w:rsid w:val="005B3109"/>
    <w:rsid w:val="005B4D8B"/>
    <w:rsid w:val="005B7B28"/>
    <w:rsid w:val="005C31B4"/>
    <w:rsid w:val="005C547E"/>
    <w:rsid w:val="005C5CE1"/>
    <w:rsid w:val="005C7A3F"/>
    <w:rsid w:val="005C7E9B"/>
    <w:rsid w:val="005D0AC4"/>
    <w:rsid w:val="005D153D"/>
    <w:rsid w:val="005D162C"/>
    <w:rsid w:val="005D18BC"/>
    <w:rsid w:val="005D1E7A"/>
    <w:rsid w:val="005D2860"/>
    <w:rsid w:val="005D35C0"/>
    <w:rsid w:val="005D6211"/>
    <w:rsid w:val="005D6860"/>
    <w:rsid w:val="005D799E"/>
    <w:rsid w:val="005E0141"/>
    <w:rsid w:val="005E1A97"/>
    <w:rsid w:val="005E3A58"/>
    <w:rsid w:val="005E3F1A"/>
    <w:rsid w:val="005E4A6A"/>
    <w:rsid w:val="005E57C9"/>
    <w:rsid w:val="005F01B2"/>
    <w:rsid w:val="005F11F0"/>
    <w:rsid w:val="005F1A6E"/>
    <w:rsid w:val="005F1CE8"/>
    <w:rsid w:val="005F3A9A"/>
    <w:rsid w:val="005F40DF"/>
    <w:rsid w:val="005F4D28"/>
    <w:rsid w:val="005F5B37"/>
    <w:rsid w:val="005F6A25"/>
    <w:rsid w:val="005F6ABA"/>
    <w:rsid w:val="005F731C"/>
    <w:rsid w:val="00600739"/>
    <w:rsid w:val="00600A83"/>
    <w:rsid w:val="00602462"/>
    <w:rsid w:val="00602D13"/>
    <w:rsid w:val="00604628"/>
    <w:rsid w:val="00607024"/>
    <w:rsid w:val="006074CE"/>
    <w:rsid w:val="006107DA"/>
    <w:rsid w:val="006117ED"/>
    <w:rsid w:val="0061278A"/>
    <w:rsid w:val="00612E1A"/>
    <w:rsid w:val="006153C5"/>
    <w:rsid w:val="006163CB"/>
    <w:rsid w:val="0061741C"/>
    <w:rsid w:val="00623DDD"/>
    <w:rsid w:val="00623F7B"/>
    <w:rsid w:val="006266A4"/>
    <w:rsid w:val="006278C0"/>
    <w:rsid w:val="00627DCA"/>
    <w:rsid w:val="00627FD4"/>
    <w:rsid w:val="0063309C"/>
    <w:rsid w:val="00634801"/>
    <w:rsid w:val="0064038A"/>
    <w:rsid w:val="00641F1E"/>
    <w:rsid w:val="00642497"/>
    <w:rsid w:val="00642507"/>
    <w:rsid w:val="00644487"/>
    <w:rsid w:val="00647561"/>
    <w:rsid w:val="006526B1"/>
    <w:rsid w:val="006549B6"/>
    <w:rsid w:val="006600B5"/>
    <w:rsid w:val="006600D0"/>
    <w:rsid w:val="006633EF"/>
    <w:rsid w:val="00665B56"/>
    <w:rsid w:val="006660E5"/>
    <w:rsid w:val="00667BF1"/>
    <w:rsid w:val="006706DE"/>
    <w:rsid w:val="00673E0B"/>
    <w:rsid w:val="006764F6"/>
    <w:rsid w:val="006828C2"/>
    <w:rsid w:val="00682F80"/>
    <w:rsid w:val="006853DA"/>
    <w:rsid w:val="0069068B"/>
    <w:rsid w:val="00692095"/>
    <w:rsid w:val="006932EF"/>
    <w:rsid w:val="00694595"/>
    <w:rsid w:val="00695306"/>
    <w:rsid w:val="006964DC"/>
    <w:rsid w:val="006A0743"/>
    <w:rsid w:val="006A1743"/>
    <w:rsid w:val="006A3640"/>
    <w:rsid w:val="006A4419"/>
    <w:rsid w:val="006A4C13"/>
    <w:rsid w:val="006B0ACF"/>
    <w:rsid w:val="006B2C9E"/>
    <w:rsid w:val="006B2F64"/>
    <w:rsid w:val="006B5C36"/>
    <w:rsid w:val="006C0368"/>
    <w:rsid w:val="006C0588"/>
    <w:rsid w:val="006C0989"/>
    <w:rsid w:val="006C1F45"/>
    <w:rsid w:val="006C2764"/>
    <w:rsid w:val="006C29FE"/>
    <w:rsid w:val="006C36EA"/>
    <w:rsid w:val="006C4C40"/>
    <w:rsid w:val="006C5E39"/>
    <w:rsid w:val="006C7332"/>
    <w:rsid w:val="006C75A4"/>
    <w:rsid w:val="006D0A85"/>
    <w:rsid w:val="006D2095"/>
    <w:rsid w:val="006D4382"/>
    <w:rsid w:val="006D4512"/>
    <w:rsid w:val="006D6914"/>
    <w:rsid w:val="006E1E41"/>
    <w:rsid w:val="006E45D4"/>
    <w:rsid w:val="006E4669"/>
    <w:rsid w:val="006E55FA"/>
    <w:rsid w:val="006E58CB"/>
    <w:rsid w:val="006F09A9"/>
    <w:rsid w:val="006F17EC"/>
    <w:rsid w:val="006F35C7"/>
    <w:rsid w:val="006F4085"/>
    <w:rsid w:val="006F46B7"/>
    <w:rsid w:val="006F4E7D"/>
    <w:rsid w:val="007008B9"/>
    <w:rsid w:val="00701E57"/>
    <w:rsid w:val="00702155"/>
    <w:rsid w:val="007032CA"/>
    <w:rsid w:val="00703CD6"/>
    <w:rsid w:val="00704476"/>
    <w:rsid w:val="00704482"/>
    <w:rsid w:val="00704B78"/>
    <w:rsid w:val="007063E6"/>
    <w:rsid w:val="00707FB6"/>
    <w:rsid w:val="0071035B"/>
    <w:rsid w:val="0071040B"/>
    <w:rsid w:val="007115F4"/>
    <w:rsid w:val="007158DE"/>
    <w:rsid w:val="007167A8"/>
    <w:rsid w:val="007220DA"/>
    <w:rsid w:val="007235D9"/>
    <w:rsid w:val="007258FD"/>
    <w:rsid w:val="00725F76"/>
    <w:rsid w:val="00731368"/>
    <w:rsid w:val="00731429"/>
    <w:rsid w:val="00741237"/>
    <w:rsid w:val="0074537A"/>
    <w:rsid w:val="0075090E"/>
    <w:rsid w:val="00751AE1"/>
    <w:rsid w:val="00752A76"/>
    <w:rsid w:val="00757A4B"/>
    <w:rsid w:val="00757CA4"/>
    <w:rsid w:val="0076292E"/>
    <w:rsid w:val="007630AD"/>
    <w:rsid w:val="00763F2C"/>
    <w:rsid w:val="00765F3B"/>
    <w:rsid w:val="00766F78"/>
    <w:rsid w:val="00767B07"/>
    <w:rsid w:val="007707C3"/>
    <w:rsid w:val="0077099A"/>
    <w:rsid w:val="00774F92"/>
    <w:rsid w:val="007754C5"/>
    <w:rsid w:val="00780B22"/>
    <w:rsid w:val="0078110B"/>
    <w:rsid w:val="007846ED"/>
    <w:rsid w:val="007857AD"/>
    <w:rsid w:val="0078696B"/>
    <w:rsid w:val="007873DB"/>
    <w:rsid w:val="00793E5B"/>
    <w:rsid w:val="00794490"/>
    <w:rsid w:val="00795F13"/>
    <w:rsid w:val="007A246D"/>
    <w:rsid w:val="007A2688"/>
    <w:rsid w:val="007A3BDB"/>
    <w:rsid w:val="007A6BB2"/>
    <w:rsid w:val="007B0B5F"/>
    <w:rsid w:val="007B1F73"/>
    <w:rsid w:val="007B35EA"/>
    <w:rsid w:val="007B4DB8"/>
    <w:rsid w:val="007B5966"/>
    <w:rsid w:val="007C053D"/>
    <w:rsid w:val="007C09A4"/>
    <w:rsid w:val="007C255D"/>
    <w:rsid w:val="007C4003"/>
    <w:rsid w:val="007C432C"/>
    <w:rsid w:val="007C5764"/>
    <w:rsid w:val="007D1E26"/>
    <w:rsid w:val="007D1FD6"/>
    <w:rsid w:val="007D759F"/>
    <w:rsid w:val="007E0537"/>
    <w:rsid w:val="007E35F2"/>
    <w:rsid w:val="007E3C76"/>
    <w:rsid w:val="007E6C20"/>
    <w:rsid w:val="007E780C"/>
    <w:rsid w:val="007F001B"/>
    <w:rsid w:val="007F2485"/>
    <w:rsid w:val="007F2950"/>
    <w:rsid w:val="007F3DE5"/>
    <w:rsid w:val="007F4152"/>
    <w:rsid w:val="007F415A"/>
    <w:rsid w:val="00801581"/>
    <w:rsid w:val="00802EC1"/>
    <w:rsid w:val="008043E8"/>
    <w:rsid w:val="008063FC"/>
    <w:rsid w:val="008116A6"/>
    <w:rsid w:val="0081353A"/>
    <w:rsid w:val="00813B97"/>
    <w:rsid w:val="00814830"/>
    <w:rsid w:val="00815031"/>
    <w:rsid w:val="00815935"/>
    <w:rsid w:val="00816BA3"/>
    <w:rsid w:val="008171DE"/>
    <w:rsid w:val="00821316"/>
    <w:rsid w:val="008224D4"/>
    <w:rsid w:val="00823A6C"/>
    <w:rsid w:val="00823EDB"/>
    <w:rsid w:val="00826082"/>
    <w:rsid w:val="00826397"/>
    <w:rsid w:val="00826704"/>
    <w:rsid w:val="00826F84"/>
    <w:rsid w:val="008271E9"/>
    <w:rsid w:val="00827F4A"/>
    <w:rsid w:val="00830C54"/>
    <w:rsid w:val="00833526"/>
    <w:rsid w:val="008352D4"/>
    <w:rsid w:val="00835A4E"/>
    <w:rsid w:val="00835E65"/>
    <w:rsid w:val="00841407"/>
    <w:rsid w:val="00841BC6"/>
    <w:rsid w:val="00842C17"/>
    <w:rsid w:val="00843219"/>
    <w:rsid w:val="00844649"/>
    <w:rsid w:val="008454ED"/>
    <w:rsid w:val="00850DCC"/>
    <w:rsid w:val="00851A52"/>
    <w:rsid w:val="00852C9E"/>
    <w:rsid w:val="00853376"/>
    <w:rsid w:val="008576D3"/>
    <w:rsid w:val="0086051F"/>
    <w:rsid w:val="0086068F"/>
    <w:rsid w:val="008638E6"/>
    <w:rsid w:val="00863901"/>
    <w:rsid w:val="00863F91"/>
    <w:rsid w:val="008666C7"/>
    <w:rsid w:val="00866EB2"/>
    <w:rsid w:val="00870A0E"/>
    <w:rsid w:val="00872435"/>
    <w:rsid w:val="00872CC5"/>
    <w:rsid w:val="00873D6C"/>
    <w:rsid w:val="008765B2"/>
    <w:rsid w:val="008814A3"/>
    <w:rsid w:val="00881ED4"/>
    <w:rsid w:val="00882320"/>
    <w:rsid w:val="0088516C"/>
    <w:rsid w:val="008855F3"/>
    <w:rsid w:val="008860D6"/>
    <w:rsid w:val="00886EE1"/>
    <w:rsid w:val="00890D43"/>
    <w:rsid w:val="0089105B"/>
    <w:rsid w:val="00893C52"/>
    <w:rsid w:val="00897B04"/>
    <w:rsid w:val="008A0F61"/>
    <w:rsid w:val="008A1883"/>
    <w:rsid w:val="008A1AAB"/>
    <w:rsid w:val="008A2612"/>
    <w:rsid w:val="008A2B77"/>
    <w:rsid w:val="008A6610"/>
    <w:rsid w:val="008A6D23"/>
    <w:rsid w:val="008B1E19"/>
    <w:rsid w:val="008B5813"/>
    <w:rsid w:val="008B689F"/>
    <w:rsid w:val="008B6D8D"/>
    <w:rsid w:val="008C0886"/>
    <w:rsid w:val="008C21C3"/>
    <w:rsid w:val="008C5D0E"/>
    <w:rsid w:val="008C5DFB"/>
    <w:rsid w:val="008C75ED"/>
    <w:rsid w:val="008C7FB8"/>
    <w:rsid w:val="008D14CD"/>
    <w:rsid w:val="008D2398"/>
    <w:rsid w:val="008D28B6"/>
    <w:rsid w:val="008D455D"/>
    <w:rsid w:val="008D47B4"/>
    <w:rsid w:val="008D7142"/>
    <w:rsid w:val="008E0373"/>
    <w:rsid w:val="008E1C68"/>
    <w:rsid w:val="008E472E"/>
    <w:rsid w:val="008E6108"/>
    <w:rsid w:val="008F1B9B"/>
    <w:rsid w:val="008F30FC"/>
    <w:rsid w:val="008F3F4D"/>
    <w:rsid w:val="008F4358"/>
    <w:rsid w:val="008F4C46"/>
    <w:rsid w:val="00900268"/>
    <w:rsid w:val="00901C3D"/>
    <w:rsid w:val="00904396"/>
    <w:rsid w:val="00904B0B"/>
    <w:rsid w:val="0090537E"/>
    <w:rsid w:val="00905F7B"/>
    <w:rsid w:val="00906188"/>
    <w:rsid w:val="0090697C"/>
    <w:rsid w:val="00906FB8"/>
    <w:rsid w:val="00911946"/>
    <w:rsid w:val="00911DA1"/>
    <w:rsid w:val="00912094"/>
    <w:rsid w:val="00913EF7"/>
    <w:rsid w:val="00915D0A"/>
    <w:rsid w:val="00916B3E"/>
    <w:rsid w:val="00917D19"/>
    <w:rsid w:val="00921467"/>
    <w:rsid w:val="00921BA9"/>
    <w:rsid w:val="00933053"/>
    <w:rsid w:val="0093361F"/>
    <w:rsid w:val="009353BA"/>
    <w:rsid w:val="00935EAD"/>
    <w:rsid w:val="00935EAE"/>
    <w:rsid w:val="009368D6"/>
    <w:rsid w:val="00937766"/>
    <w:rsid w:val="00937B6C"/>
    <w:rsid w:val="00940440"/>
    <w:rsid w:val="00942C14"/>
    <w:rsid w:val="00947F31"/>
    <w:rsid w:val="009507B0"/>
    <w:rsid w:val="00952667"/>
    <w:rsid w:val="009528E7"/>
    <w:rsid w:val="00952FF7"/>
    <w:rsid w:val="00953152"/>
    <w:rsid w:val="00954916"/>
    <w:rsid w:val="00955863"/>
    <w:rsid w:val="00955A96"/>
    <w:rsid w:val="00957288"/>
    <w:rsid w:val="009574EA"/>
    <w:rsid w:val="0096066E"/>
    <w:rsid w:val="00960CF3"/>
    <w:rsid w:val="00962409"/>
    <w:rsid w:val="00966E74"/>
    <w:rsid w:val="00966F22"/>
    <w:rsid w:val="009670BC"/>
    <w:rsid w:val="00967277"/>
    <w:rsid w:val="0096773B"/>
    <w:rsid w:val="00970F11"/>
    <w:rsid w:val="00972026"/>
    <w:rsid w:val="00973876"/>
    <w:rsid w:val="00976F5C"/>
    <w:rsid w:val="009776E1"/>
    <w:rsid w:val="00977842"/>
    <w:rsid w:val="009816CF"/>
    <w:rsid w:val="00982CDD"/>
    <w:rsid w:val="00990A42"/>
    <w:rsid w:val="0099170E"/>
    <w:rsid w:val="00991B80"/>
    <w:rsid w:val="00991D5C"/>
    <w:rsid w:val="009960E4"/>
    <w:rsid w:val="00997B47"/>
    <w:rsid w:val="009A4015"/>
    <w:rsid w:val="009A4B13"/>
    <w:rsid w:val="009A5211"/>
    <w:rsid w:val="009A68B6"/>
    <w:rsid w:val="009A7EA0"/>
    <w:rsid w:val="009B1502"/>
    <w:rsid w:val="009B459B"/>
    <w:rsid w:val="009B53C3"/>
    <w:rsid w:val="009B5A18"/>
    <w:rsid w:val="009B5AB6"/>
    <w:rsid w:val="009B6128"/>
    <w:rsid w:val="009B7841"/>
    <w:rsid w:val="009B7C6F"/>
    <w:rsid w:val="009C11A4"/>
    <w:rsid w:val="009C39BF"/>
    <w:rsid w:val="009C5112"/>
    <w:rsid w:val="009C5F78"/>
    <w:rsid w:val="009D220D"/>
    <w:rsid w:val="009D2423"/>
    <w:rsid w:val="009D3520"/>
    <w:rsid w:val="009D58D8"/>
    <w:rsid w:val="009D61C2"/>
    <w:rsid w:val="009D7E3B"/>
    <w:rsid w:val="009E31EC"/>
    <w:rsid w:val="009E43A6"/>
    <w:rsid w:val="009E775A"/>
    <w:rsid w:val="009F1F94"/>
    <w:rsid w:val="009F2CED"/>
    <w:rsid w:val="009F4134"/>
    <w:rsid w:val="009F64C8"/>
    <w:rsid w:val="00A003DC"/>
    <w:rsid w:val="00A00672"/>
    <w:rsid w:val="00A00807"/>
    <w:rsid w:val="00A04774"/>
    <w:rsid w:val="00A059A5"/>
    <w:rsid w:val="00A05BE4"/>
    <w:rsid w:val="00A05EA5"/>
    <w:rsid w:val="00A101FC"/>
    <w:rsid w:val="00A10AA3"/>
    <w:rsid w:val="00A10E16"/>
    <w:rsid w:val="00A11E6B"/>
    <w:rsid w:val="00A12F0B"/>
    <w:rsid w:val="00A13474"/>
    <w:rsid w:val="00A15E57"/>
    <w:rsid w:val="00A166E6"/>
    <w:rsid w:val="00A172DA"/>
    <w:rsid w:val="00A178EA"/>
    <w:rsid w:val="00A22933"/>
    <w:rsid w:val="00A2328D"/>
    <w:rsid w:val="00A23392"/>
    <w:rsid w:val="00A2405E"/>
    <w:rsid w:val="00A24091"/>
    <w:rsid w:val="00A243ED"/>
    <w:rsid w:val="00A25152"/>
    <w:rsid w:val="00A260A1"/>
    <w:rsid w:val="00A307A8"/>
    <w:rsid w:val="00A343E6"/>
    <w:rsid w:val="00A3564D"/>
    <w:rsid w:val="00A40850"/>
    <w:rsid w:val="00A40861"/>
    <w:rsid w:val="00A413AA"/>
    <w:rsid w:val="00A438A1"/>
    <w:rsid w:val="00A45FCC"/>
    <w:rsid w:val="00A46119"/>
    <w:rsid w:val="00A5048D"/>
    <w:rsid w:val="00A52F29"/>
    <w:rsid w:val="00A55F3B"/>
    <w:rsid w:val="00A57E57"/>
    <w:rsid w:val="00A61418"/>
    <w:rsid w:val="00A616D5"/>
    <w:rsid w:val="00A6208F"/>
    <w:rsid w:val="00A626EB"/>
    <w:rsid w:val="00A631E3"/>
    <w:rsid w:val="00A63B0E"/>
    <w:rsid w:val="00A63FC3"/>
    <w:rsid w:val="00A64AFA"/>
    <w:rsid w:val="00A65FD1"/>
    <w:rsid w:val="00A66E5E"/>
    <w:rsid w:val="00A7046B"/>
    <w:rsid w:val="00A7194C"/>
    <w:rsid w:val="00A75D0A"/>
    <w:rsid w:val="00A77D5A"/>
    <w:rsid w:val="00A82013"/>
    <w:rsid w:val="00A824D0"/>
    <w:rsid w:val="00A8452F"/>
    <w:rsid w:val="00A84CFE"/>
    <w:rsid w:val="00A8511D"/>
    <w:rsid w:val="00A858F2"/>
    <w:rsid w:val="00A8612B"/>
    <w:rsid w:val="00A86704"/>
    <w:rsid w:val="00A87A49"/>
    <w:rsid w:val="00A87FC5"/>
    <w:rsid w:val="00A9074A"/>
    <w:rsid w:val="00A9340D"/>
    <w:rsid w:val="00A941B6"/>
    <w:rsid w:val="00AA074B"/>
    <w:rsid w:val="00AA0AE0"/>
    <w:rsid w:val="00AA13C6"/>
    <w:rsid w:val="00AA40F1"/>
    <w:rsid w:val="00AA4E10"/>
    <w:rsid w:val="00AA5ADB"/>
    <w:rsid w:val="00AA6D67"/>
    <w:rsid w:val="00AA7FED"/>
    <w:rsid w:val="00AB267D"/>
    <w:rsid w:val="00AB5CE6"/>
    <w:rsid w:val="00AB690C"/>
    <w:rsid w:val="00AB7176"/>
    <w:rsid w:val="00AC0D4E"/>
    <w:rsid w:val="00AC12C6"/>
    <w:rsid w:val="00AC17DC"/>
    <w:rsid w:val="00AC259C"/>
    <w:rsid w:val="00AC3145"/>
    <w:rsid w:val="00AC44E2"/>
    <w:rsid w:val="00AD61D3"/>
    <w:rsid w:val="00AD6A20"/>
    <w:rsid w:val="00AD6F5C"/>
    <w:rsid w:val="00AE246B"/>
    <w:rsid w:val="00AE2918"/>
    <w:rsid w:val="00AE4EA8"/>
    <w:rsid w:val="00AE674C"/>
    <w:rsid w:val="00AE7973"/>
    <w:rsid w:val="00AF72C4"/>
    <w:rsid w:val="00B046D6"/>
    <w:rsid w:val="00B0638E"/>
    <w:rsid w:val="00B06ACC"/>
    <w:rsid w:val="00B100B9"/>
    <w:rsid w:val="00B10EDB"/>
    <w:rsid w:val="00B123ED"/>
    <w:rsid w:val="00B13570"/>
    <w:rsid w:val="00B1396B"/>
    <w:rsid w:val="00B13AFB"/>
    <w:rsid w:val="00B14213"/>
    <w:rsid w:val="00B143FA"/>
    <w:rsid w:val="00B151B8"/>
    <w:rsid w:val="00B20797"/>
    <w:rsid w:val="00B20B7B"/>
    <w:rsid w:val="00B2291F"/>
    <w:rsid w:val="00B22CB3"/>
    <w:rsid w:val="00B2398F"/>
    <w:rsid w:val="00B23E60"/>
    <w:rsid w:val="00B24F0E"/>
    <w:rsid w:val="00B25735"/>
    <w:rsid w:val="00B26D8B"/>
    <w:rsid w:val="00B2753F"/>
    <w:rsid w:val="00B27621"/>
    <w:rsid w:val="00B32399"/>
    <w:rsid w:val="00B3310E"/>
    <w:rsid w:val="00B332B5"/>
    <w:rsid w:val="00B33509"/>
    <w:rsid w:val="00B34029"/>
    <w:rsid w:val="00B35272"/>
    <w:rsid w:val="00B35B16"/>
    <w:rsid w:val="00B36CA5"/>
    <w:rsid w:val="00B36CFE"/>
    <w:rsid w:val="00B4116D"/>
    <w:rsid w:val="00B47C49"/>
    <w:rsid w:val="00B47E58"/>
    <w:rsid w:val="00B507CD"/>
    <w:rsid w:val="00B50DFF"/>
    <w:rsid w:val="00B5210A"/>
    <w:rsid w:val="00B53DD3"/>
    <w:rsid w:val="00B547DA"/>
    <w:rsid w:val="00B556A4"/>
    <w:rsid w:val="00B55E78"/>
    <w:rsid w:val="00B628A1"/>
    <w:rsid w:val="00B63FD4"/>
    <w:rsid w:val="00B6417B"/>
    <w:rsid w:val="00B64E55"/>
    <w:rsid w:val="00B66164"/>
    <w:rsid w:val="00B7059D"/>
    <w:rsid w:val="00B7269D"/>
    <w:rsid w:val="00B72C82"/>
    <w:rsid w:val="00B72FCD"/>
    <w:rsid w:val="00B73C93"/>
    <w:rsid w:val="00B73F34"/>
    <w:rsid w:val="00B75833"/>
    <w:rsid w:val="00B767FD"/>
    <w:rsid w:val="00B818E8"/>
    <w:rsid w:val="00B821C5"/>
    <w:rsid w:val="00B8391B"/>
    <w:rsid w:val="00B84100"/>
    <w:rsid w:val="00B85F8B"/>
    <w:rsid w:val="00B8657F"/>
    <w:rsid w:val="00B8775E"/>
    <w:rsid w:val="00B87762"/>
    <w:rsid w:val="00B92ACE"/>
    <w:rsid w:val="00B935D1"/>
    <w:rsid w:val="00B94B5C"/>
    <w:rsid w:val="00B97554"/>
    <w:rsid w:val="00B979B4"/>
    <w:rsid w:val="00BA0252"/>
    <w:rsid w:val="00BA42A7"/>
    <w:rsid w:val="00BA480F"/>
    <w:rsid w:val="00BA4A03"/>
    <w:rsid w:val="00BA5AA7"/>
    <w:rsid w:val="00BA5DA2"/>
    <w:rsid w:val="00BB1C39"/>
    <w:rsid w:val="00BB2C75"/>
    <w:rsid w:val="00BC2E92"/>
    <w:rsid w:val="00BC52D7"/>
    <w:rsid w:val="00BC5336"/>
    <w:rsid w:val="00BD099A"/>
    <w:rsid w:val="00BD49DB"/>
    <w:rsid w:val="00BD5BC0"/>
    <w:rsid w:val="00BD6866"/>
    <w:rsid w:val="00BD7829"/>
    <w:rsid w:val="00BD794E"/>
    <w:rsid w:val="00BE0AE4"/>
    <w:rsid w:val="00BF36DC"/>
    <w:rsid w:val="00BF6EDD"/>
    <w:rsid w:val="00C001A5"/>
    <w:rsid w:val="00C003E2"/>
    <w:rsid w:val="00C018DA"/>
    <w:rsid w:val="00C01F6B"/>
    <w:rsid w:val="00C02415"/>
    <w:rsid w:val="00C03BC8"/>
    <w:rsid w:val="00C06F5E"/>
    <w:rsid w:val="00C10B0B"/>
    <w:rsid w:val="00C114D1"/>
    <w:rsid w:val="00C11F0C"/>
    <w:rsid w:val="00C1209E"/>
    <w:rsid w:val="00C134B9"/>
    <w:rsid w:val="00C142C6"/>
    <w:rsid w:val="00C1655C"/>
    <w:rsid w:val="00C16B3F"/>
    <w:rsid w:val="00C17DE6"/>
    <w:rsid w:val="00C208CA"/>
    <w:rsid w:val="00C20FF4"/>
    <w:rsid w:val="00C2126F"/>
    <w:rsid w:val="00C221C2"/>
    <w:rsid w:val="00C22F44"/>
    <w:rsid w:val="00C240C6"/>
    <w:rsid w:val="00C242D1"/>
    <w:rsid w:val="00C24E3E"/>
    <w:rsid w:val="00C25780"/>
    <w:rsid w:val="00C2651F"/>
    <w:rsid w:val="00C26C37"/>
    <w:rsid w:val="00C26C4B"/>
    <w:rsid w:val="00C27BE6"/>
    <w:rsid w:val="00C3177A"/>
    <w:rsid w:val="00C31DB7"/>
    <w:rsid w:val="00C33B14"/>
    <w:rsid w:val="00C35BF7"/>
    <w:rsid w:val="00C40886"/>
    <w:rsid w:val="00C41435"/>
    <w:rsid w:val="00C43C55"/>
    <w:rsid w:val="00C452A0"/>
    <w:rsid w:val="00C45F11"/>
    <w:rsid w:val="00C466C0"/>
    <w:rsid w:val="00C468C0"/>
    <w:rsid w:val="00C47BEC"/>
    <w:rsid w:val="00C53731"/>
    <w:rsid w:val="00C610DB"/>
    <w:rsid w:val="00C64A56"/>
    <w:rsid w:val="00C6512C"/>
    <w:rsid w:val="00C67457"/>
    <w:rsid w:val="00C72160"/>
    <w:rsid w:val="00C72289"/>
    <w:rsid w:val="00C73491"/>
    <w:rsid w:val="00C74719"/>
    <w:rsid w:val="00C75699"/>
    <w:rsid w:val="00C75AE3"/>
    <w:rsid w:val="00C76E71"/>
    <w:rsid w:val="00C81CA5"/>
    <w:rsid w:val="00C838DE"/>
    <w:rsid w:val="00C85607"/>
    <w:rsid w:val="00C859FF"/>
    <w:rsid w:val="00C86AF8"/>
    <w:rsid w:val="00C86D19"/>
    <w:rsid w:val="00C87B8E"/>
    <w:rsid w:val="00C93F3C"/>
    <w:rsid w:val="00C94184"/>
    <w:rsid w:val="00C94AA3"/>
    <w:rsid w:val="00C9666B"/>
    <w:rsid w:val="00C97ECF"/>
    <w:rsid w:val="00CA2C4B"/>
    <w:rsid w:val="00CA7D93"/>
    <w:rsid w:val="00CB218B"/>
    <w:rsid w:val="00CB2A29"/>
    <w:rsid w:val="00CB3798"/>
    <w:rsid w:val="00CB37ED"/>
    <w:rsid w:val="00CB3C16"/>
    <w:rsid w:val="00CB6EAC"/>
    <w:rsid w:val="00CB7685"/>
    <w:rsid w:val="00CC150C"/>
    <w:rsid w:val="00CC3BA7"/>
    <w:rsid w:val="00CC6D3A"/>
    <w:rsid w:val="00CC751D"/>
    <w:rsid w:val="00CD13ED"/>
    <w:rsid w:val="00CD17B2"/>
    <w:rsid w:val="00CD1B8B"/>
    <w:rsid w:val="00CD2DF1"/>
    <w:rsid w:val="00CD5A0D"/>
    <w:rsid w:val="00CD5DDB"/>
    <w:rsid w:val="00CD5EC4"/>
    <w:rsid w:val="00CD612E"/>
    <w:rsid w:val="00CE2346"/>
    <w:rsid w:val="00CE4E27"/>
    <w:rsid w:val="00CE5047"/>
    <w:rsid w:val="00CE53B8"/>
    <w:rsid w:val="00CE626A"/>
    <w:rsid w:val="00CE786B"/>
    <w:rsid w:val="00CF0452"/>
    <w:rsid w:val="00CF4B02"/>
    <w:rsid w:val="00CF61E2"/>
    <w:rsid w:val="00CF65EF"/>
    <w:rsid w:val="00CF7CFF"/>
    <w:rsid w:val="00D00500"/>
    <w:rsid w:val="00D00A0F"/>
    <w:rsid w:val="00D01494"/>
    <w:rsid w:val="00D02368"/>
    <w:rsid w:val="00D02FE8"/>
    <w:rsid w:val="00D03684"/>
    <w:rsid w:val="00D04192"/>
    <w:rsid w:val="00D04643"/>
    <w:rsid w:val="00D04BE0"/>
    <w:rsid w:val="00D06528"/>
    <w:rsid w:val="00D06553"/>
    <w:rsid w:val="00D06703"/>
    <w:rsid w:val="00D07FE3"/>
    <w:rsid w:val="00D1028C"/>
    <w:rsid w:val="00D11331"/>
    <w:rsid w:val="00D1148C"/>
    <w:rsid w:val="00D12B8C"/>
    <w:rsid w:val="00D1348B"/>
    <w:rsid w:val="00D155C4"/>
    <w:rsid w:val="00D167A0"/>
    <w:rsid w:val="00D167FF"/>
    <w:rsid w:val="00D201B1"/>
    <w:rsid w:val="00D20402"/>
    <w:rsid w:val="00D21022"/>
    <w:rsid w:val="00D2136B"/>
    <w:rsid w:val="00D235B4"/>
    <w:rsid w:val="00D241CA"/>
    <w:rsid w:val="00D25766"/>
    <w:rsid w:val="00D26684"/>
    <w:rsid w:val="00D26987"/>
    <w:rsid w:val="00D30F88"/>
    <w:rsid w:val="00D3272A"/>
    <w:rsid w:val="00D337F7"/>
    <w:rsid w:val="00D35058"/>
    <w:rsid w:val="00D36817"/>
    <w:rsid w:val="00D36C32"/>
    <w:rsid w:val="00D40FFF"/>
    <w:rsid w:val="00D43161"/>
    <w:rsid w:val="00D46B7E"/>
    <w:rsid w:val="00D47D7F"/>
    <w:rsid w:val="00D5057E"/>
    <w:rsid w:val="00D51BD0"/>
    <w:rsid w:val="00D51CF2"/>
    <w:rsid w:val="00D530EA"/>
    <w:rsid w:val="00D53F44"/>
    <w:rsid w:val="00D548FB"/>
    <w:rsid w:val="00D565BC"/>
    <w:rsid w:val="00D576BE"/>
    <w:rsid w:val="00D57795"/>
    <w:rsid w:val="00D6051E"/>
    <w:rsid w:val="00D60804"/>
    <w:rsid w:val="00D61321"/>
    <w:rsid w:val="00D63C4C"/>
    <w:rsid w:val="00D66DC9"/>
    <w:rsid w:val="00D705AA"/>
    <w:rsid w:val="00D70EBC"/>
    <w:rsid w:val="00D71ACC"/>
    <w:rsid w:val="00D720A4"/>
    <w:rsid w:val="00D76085"/>
    <w:rsid w:val="00D77C19"/>
    <w:rsid w:val="00D804D8"/>
    <w:rsid w:val="00D8250C"/>
    <w:rsid w:val="00D82905"/>
    <w:rsid w:val="00D82B7B"/>
    <w:rsid w:val="00D82DE7"/>
    <w:rsid w:val="00D840DB"/>
    <w:rsid w:val="00D845B1"/>
    <w:rsid w:val="00D84EF5"/>
    <w:rsid w:val="00D87028"/>
    <w:rsid w:val="00D95068"/>
    <w:rsid w:val="00D95FE2"/>
    <w:rsid w:val="00D96E6B"/>
    <w:rsid w:val="00DA102A"/>
    <w:rsid w:val="00DA4667"/>
    <w:rsid w:val="00DA5DDE"/>
    <w:rsid w:val="00DB0485"/>
    <w:rsid w:val="00DB2711"/>
    <w:rsid w:val="00DB600F"/>
    <w:rsid w:val="00DC35B4"/>
    <w:rsid w:val="00DC3B54"/>
    <w:rsid w:val="00DC4E9F"/>
    <w:rsid w:val="00DC57A6"/>
    <w:rsid w:val="00DC6572"/>
    <w:rsid w:val="00DD101D"/>
    <w:rsid w:val="00DD1883"/>
    <w:rsid w:val="00DD1C4E"/>
    <w:rsid w:val="00DD24A2"/>
    <w:rsid w:val="00DD4F3C"/>
    <w:rsid w:val="00DD703D"/>
    <w:rsid w:val="00DE0027"/>
    <w:rsid w:val="00DE130B"/>
    <w:rsid w:val="00DE38A6"/>
    <w:rsid w:val="00DE7106"/>
    <w:rsid w:val="00DE7800"/>
    <w:rsid w:val="00DF0D32"/>
    <w:rsid w:val="00DF34C7"/>
    <w:rsid w:val="00DF43D1"/>
    <w:rsid w:val="00DF5B5E"/>
    <w:rsid w:val="00DF6BE6"/>
    <w:rsid w:val="00E0127A"/>
    <w:rsid w:val="00E029C5"/>
    <w:rsid w:val="00E074FA"/>
    <w:rsid w:val="00E1173D"/>
    <w:rsid w:val="00E1323A"/>
    <w:rsid w:val="00E16968"/>
    <w:rsid w:val="00E178A7"/>
    <w:rsid w:val="00E20300"/>
    <w:rsid w:val="00E20350"/>
    <w:rsid w:val="00E2298B"/>
    <w:rsid w:val="00E25107"/>
    <w:rsid w:val="00E273C0"/>
    <w:rsid w:val="00E30D6C"/>
    <w:rsid w:val="00E3575B"/>
    <w:rsid w:val="00E40B64"/>
    <w:rsid w:val="00E41E84"/>
    <w:rsid w:val="00E42BE2"/>
    <w:rsid w:val="00E436F2"/>
    <w:rsid w:val="00E43F13"/>
    <w:rsid w:val="00E443AD"/>
    <w:rsid w:val="00E45736"/>
    <w:rsid w:val="00E45884"/>
    <w:rsid w:val="00E46AAE"/>
    <w:rsid w:val="00E51E41"/>
    <w:rsid w:val="00E565C1"/>
    <w:rsid w:val="00E571BB"/>
    <w:rsid w:val="00E60B0A"/>
    <w:rsid w:val="00E61544"/>
    <w:rsid w:val="00E620F6"/>
    <w:rsid w:val="00E62F06"/>
    <w:rsid w:val="00E65242"/>
    <w:rsid w:val="00E70D95"/>
    <w:rsid w:val="00E74CCD"/>
    <w:rsid w:val="00E77192"/>
    <w:rsid w:val="00E82214"/>
    <w:rsid w:val="00E83953"/>
    <w:rsid w:val="00E8637D"/>
    <w:rsid w:val="00E865D5"/>
    <w:rsid w:val="00E86D36"/>
    <w:rsid w:val="00E906F2"/>
    <w:rsid w:val="00E90FCC"/>
    <w:rsid w:val="00E91528"/>
    <w:rsid w:val="00E926D0"/>
    <w:rsid w:val="00E92D6A"/>
    <w:rsid w:val="00E948BB"/>
    <w:rsid w:val="00E9700D"/>
    <w:rsid w:val="00EA38BC"/>
    <w:rsid w:val="00EA3FCC"/>
    <w:rsid w:val="00EA47F8"/>
    <w:rsid w:val="00EA4EF1"/>
    <w:rsid w:val="00EA6457"/>
    <w:rsid w:val="00EB0568"/>
    <w:rsid w:val="00EB0F3E"/>
    <w:rsid w:val="00EB172D"/>
    <w:rsid w:val="00EB2D09"/>
    <w:rsid w:val="00EB4303"/>
    <w:rsid w:val="00EB5A50"/>
    <w:rsid w:val="00EB5ACB"/>
    <w:rsid w:val="00EB6393"/>
    <w:rsid w:val="00EB756A"/>
    <w:rsid w:val="00EC0FE9"/>
    <w:rsid w:val="00EC1A75"/>
    <w:rsid w:val="00EC23DB"/>
    <w:rsid w:val="00EC28AB"/>
    <w:rsid w:val="00EC344D"/>
    <w:rsid w:val="00EC6824"/>
    <w:rsid w:val="00ED07AD"/>
    <w:rsid w:val="00ED2316"/>
    <w:rsid w:val="00ED27AB"/>
    <w:rsid w:val="00ED6064"/>
    <w:rsid w:val="00ED6B74"/>
    <w:rsid w:val="00ED70F3"/>
    <w:rsid w:val="00EE35FF"/>
    <w:rsid w:val="00EE4D8B"/>
    <w:rsid w:val="00EE5D5F"/>
    <w:rsid w:val="00EE7DA3"/>
    <w:rsid w:val="00EF05CE"/>
    <w:rsid w:val="00EF41EA"/>
    <w:rsid w:val="00EF4692"/>
    <w:rsid w:val="00EF6EC9"/>
    <w:rsid w:val="00EF77BF"/>
    <w:rsid w:val="00F004A0"/>
    <w:rsid w:val="00F035BB"/>
    <w:rsid w:val="00F05D7D"/>
    <w:rsid w:val="00F0763B"/>
    <w:rsid w:val="00F10228"/>
    <w:rsid w:val="00F1093A"/>
    <w:rsid w:val="00F118BA"/>
    <w:rsid w:val="00F12996"/>
    <w:rsid w:val="00F165C0"/>
    <w:rsid w:val="00F169E3"/>
    <w:rsid w:val="00F20C36"/>
    <w:rsid w:val="00F25948"/>
    <w:rsid w:val="00F25BBA"/>
    <w:rsid w:val="00F260EB"/>
    <w:rsid w:val="00F26380"/>
    <w:rsid w:val="00F27263"/>
    <w:rsid w:val="00F31069"/>
    <w:rsid w:val="00F3287B"/>
    <w:rsid w:val="00F34762"/>
    <w:rsid w:val="00F34BF3"/>
    <w:rsid w:val="00F350CD"/>
    <w:rsid w:val="00F359FA"/>
    <w:rsid w:val="00F35D9E"/>
    <w:rsid w:val="00F379FD"/>
    <w:rsid w:val="00F40687"/>
    <w:rsid w:val="00F41913"/>
    <w:rsid w:val="00F42E79"/>
    <w:rsid w:val="00F43100"/>
    <w:rsid w:val="00F43D1C"/>
    <w:rsid w:val="00F504D5"/>
    <w:rsid w:val="00F50D19"/>
    <w:rsid w:val="00F53B00"/>
    <w:rsid w:val="00F55FBC"/>
    <w:rsid w:val="00F563AD"/>
    <w:rsid w:val="00F567A9"/>
    <w:rsid w:val="00F57887"/>
    <w:rsid w:val="00F57DE5"/>
    <w:rsid w:val="00F60E67"/>
    <w:rsid w:val="00F63C68"/>
    <w:rsid w:val="00F6457B"/>
    <w:rsid w:val="00F66350"/>
    <w:rsid w:val="00F666B5"/>
    <w:rsid w:val="00F66C54"/>
    <w:rsid w:val="00F719D8"/>
    <w:rsid w:val="00F71D96"/>
    <w:rsid w:val="00F71E3B"/>
    <w:rsid w:val="00F720F6"/>
    <w:rsid w:val="00F74061"/>
    <w:rsid w:val="00F74539"/>
    <w:rsid w:val="00F75A83"/>
    <w:rsid w:val="00F77040"/>
    <w:rsid w:val="00F8239D"/>
    <w:rsid w:val="00F826BD"/>
    <w:rsid w:val="00F83C20"/>
    <w:rsid w:val="00F85000"/>
    <w:rsid w:val="00F8581C"/>
    <w:rsid w:val="00F86C31"/>
    <w:rsid w:val="00F87E21"/>
    <w:rsid w:val="00F87F61"/>
    <w:rsid w:val="00F90F0B"/>
    <w:rsid w:val="00F934A6"/>
    <w:rsid w:val="00F95E3E"/>
    <w:rsid w:val="00F96C59"/>
    <w:rsid w:val="00FA0836"/>
    <w:rsid w:val="00FA0F96"/>
    <w:rsid w:val="00FA1CF5"/>
    <w:rsid w:val="00FA304C"/>
    <w:rsid w:val="00FA3256"/>
    <w:rsid w:val="00FA3288"/>
    <w:rsid w:val="00FA43AA"/>
    <w:rsid w:val="00FB39B6"/>
    <w:rsid w:val="00FB3DD6"/>
    <w:rsid w:val="00FB4DC8"/>
    <w:rsid w:val="00FB725F"/>
    <w:rsid w:val="00FB79E4"/>
    <w:rsid w:val="00FC1088"/>
    <w:rsid w:val="00FC1F3A"/>
    <w:rsid w:val="00FC21BD"/>
    <w:rsid w:val="00FC3D84"/>
    <w:rsid w:val="00FC461C"/>
    <w:rsid w:val="00FC58D6"/>
    <w:rsid w:val="00FC68D2"/>
    <w:rsid w:val="00FD0430"/>
    <w:rsid w:val="00FD0535"/>
    <w:rsid w:val="00FD08FD"/>
    <w:rsid w:val="00FD61E9"/>
    <w:rsid w:val="00FE0BEF"/>
    <w:rsid w:val="00FE1010"/>
    <w:rsid w:val="00FE18EE"/>
    <w:rsid w:val="00FE2F4B"/>
    <w:rsid w:val="00FE31F3"/>
    <w:rsid w:val="00FE3B5A"/>
    <w:rsid w:val="00FF1A47"/>
    <w:rsid w:val="00FF1C41"/>
    <w:rsid w:val="00FF5F6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docId w15:val="{66A88C34-EFB1-46FD-A99E-20851C38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40"/>
  </w:style>
  <w:style w:type="paragraph" w:styleId="Heading1">
    <w:name w:val="heading 1"/>
    <w:aliases w:val="H1 Char,H1,Head1,Heading apps,h1,BMS Heading 1,H11,H12,H13,H14,H15,H16,H17,Outline1,Level 1 Topic Heading,Header1,Heading 1-ERI,l1,Head 1 (Chapter heading),Head 1,Head 11,Head 12,Head 111,Head 13,Head 112,Head 14,Head 113,Head 15,Head 114"/>
    <w:basedOn w:val="Normal"/>
    <w:next w:val="Normal"/>
    <w:link w:val="Heading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Heading2">
    <w:name w:val="heading 2"/>
    <w:aliases w:val="2,Header 2,h2,Heading Bug,H2,Sub-Head1,Heading 2- no#,H21,H22,H23,H2Normal,Sub Head,H211,H212,H221,H2111,H24,H213,H222,H2112,H231,H2121,H2211,H21111,H25,H26,H214,H223,H2113,H27,H215,H224,H2114,H28,H216,H225,H2115,H232,H241,H2122,H2212,ni2"/>
    <w:basedOn w:val="Normal"/>
    <w:next w:val="Normal"/>
    <w:link w:val="Heading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Proposa,Project 3,h3,Heading 3 - old,1.2.3.,alltoc,3,Heading 4 Proposal,h31,h32,Bold Head,bh,(1.1.1),hd3,Minor,1.1.1 Heading,0,Heading 2.3,(Alt+3),Titles,(Alt+3)1,(Alt+3)2,(Alt+3)3,(Alt+3)4,(Alt+3)5,(Alt+3)6,(Alt+3)11,(Alt+3)21,l3,H31,H"/>
    <w:basedOn w:val="Normal"/>
    <w:next w:val="Normal"/>
    <w:link w:val="Heading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Heading4"/>
    <w:next w:val="Normal"/>
    <w:link w:val="Heading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Heading6">
    <w:name w:val="heading 6"/>
    <w:aliases w:val="H6,Char Char,Char Char Char,Char Char + Left:  0 cm,... + Left:  0 cm,...,Char Char Char Char Char Char,hd6,h6, Char Char,H61,H62,H63,H64,H611,H65,H612,H621,H631,H641,H66,H613,H622,H632,H642,H67,H614,Heading 6 Char"/>
    <w:basedOn w:val="Normal"/>
    <w:next w:val="Normal"/>
    <w:link w:val="Heading6Char1"/>
    <w:qFormat/>
    <w:rsid w:val="00B35B16"/>
    <w:pPr>
      <w:spacing w:before="120" w:after="120" w:line="240" w:lineRule="auto"/>
      <w:ind w:left="1152" w:hanging="1152"/>
      <w:jc w:val="both"/>
      <w:outlineLvl w:val="5"/>
    </w:pPr>
    <w:rPr>
      <w:rFonts w:ascii="Tahoma" w:eastAsia="SimSun" w:hAnsi="Tahoma" w:cs="Tahoma"/>
      <w:b/>
      <w:szCs w:val="20"/>
    </w:rPr>
  </w:style>
  <w:style w:type="paragraph" w:styleId="Heading7">
    <w:name w:val="heading 7"/>
    <w:basedOn w:val="Normal"/>
    <w:next w:val="Normal"/>
    <w:link w:val="Heading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Heading8">
    <w:name w:val="heading 8"/>
    <w:basedOn w:val="Normal"/>
    <w:next w:val="Normal"/>
    <w:link w:val="Heading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Heading9">
    <w:name w:val="heading 9"/>
    <w:aliases w:val="AC&amp;E_1,App Heading"/>
    <w:basedOn w:val="Normal"/>
    <w:next w:val="Normal"/>
    <w:link w:val="Heading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H1 Char1,Head1 Char,Heading apps Char,h1 Char,BMS Heading 1 Char,H11 Char,H12 Char,H13 Char,H14 Char,H15 Char,H16 Char,H17 Char,Outline1 Char,Level 1 Topic Heading Char,Header1 Char,Heading 1-ERI Char,l1 Char,Head 1 Char"/>
    <w:basedOn w:val="DefaultParagraphFont"/>
    <w:link w:val="Heading1"/>
    <w:rsid w:val="00B35B16"/>
    <w:rPr>
      <w:rFonts w:ascii="Times New Roman" w:eastAsia="Times New Roman" w:hAnsi="Times New Roman" w:cs="Times New Roman"/>
      <w:b/>
      <w:bCs/>
      <w:sz w:val="24"/>
      <w:szCs w:val="24"/>
      <w:lang w:eastAsia="el-GR"/>
    </w:rPr>
  </w:style>
  <w:style w:type="character" w:customStyle="1" w:styleId="Heading2Char">
    <w:name w:val="Heading 2 Char"/>
    <w:aliases w:val="2 Char,Header 2 Char,h2 Char,Heading Bug Char,H2 Char,Sub-Head1 Char,Heading 2- no# Char,H21 Char,H22 Char,H23 Char,H2Normal Char,Sub Head Char,H211 Char,H212 Char,H221 Char,H2111 Char,H24 Char,H213 Char,H222 Char,H2112 Char,H231 Char"/>
    <w:basedOn w:val="DefaultParagraphFont"/>
    <w:link w:val="Heading2"/>
    <w:uiPriority w:val="9"/>
    <w:rsid w:val="00B35B1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Proposa Char,Project 3 Char,h3 Char,Heading 3 - old Char,1.2.3. Char,alltoc Char,3 Char,Heading 4 Proposal Char,h31 Char,h32 Char,Bold Head Char,bh Char,(1.1.1) Char,hd3 Char,Minor Char,1.1.1 Heading Char,0 Char,Heading 2.3 Char"/>
    <w:basedOn w:val="DefaultParagraphFont"/>
    <w:link w:val="Heading3"/>
    <w:uiPriority w:val="9"/>
    <w:rsid w:val="00B35B1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35B16"/>
    <w:rPr>
      <w:rFonts w:asciiTheme="majorHAnsi" w:eastAsiaTheme="majorEastAsia" w:hAnsiTheme="majorHAnsi" w:cstheme="majorBidi"/>
      <w:i/>
      <w:iCs/>
      <w:color w:val="2F5496" w:themeColor="accent1" w:themeShade="BF"/>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uiPriority w:val="9"/>
    <w:rsid w:val="00B35B16"/>
    <w:rPr>
      <w:rFonts w:ascii="Tahoma" w:eastAsia="SimSun" w:hAnsi="Tahoma" w:cs="Calibri"/>
      <w:b/>
      <w:bCs/>
      <w:i/>
      <w:color w:val="333399"/>
      <w:szCs w:val="20"/>
      <w:u w:val="single"/>
      <w:lang w:eastAsia="zh-CN"/>
    </w:rPr>
  </w:style>
  <w:style w:type="character" w:customStyle="1" w:styleId="Heading6Char1">
    <w:name w:val="Heading 6 Char1"/>
    <w:aliases w:val="H6 Char,Char Char Char1,Char Char Char Char,Char Char + Left:  0 cm Char,... + Left:  0 cm Char,... Char,Char Char Char Char Char Char Char,hd6 Char,h6 Char, Char Char Char,H61 Char,H62 Char,H63 Char,H64 Char,H611 Char,H65 Char,H612 Char"/>
    <w:basedOn w:val="DefaultParagraphFont"/>
    <w:link w:val="Heading6"/>
    <w:uiPriority w:val="9"/>
    <w:rsid w:val="00B35B16"/>
    <w:rPr>
      <w:rFonts w:ascii="Tahoma" w:eastAsia="SimSun" w:hAnsi="Tahoma" w:cs="Tahoma"/>
      <w:b/>
      <w:szCs w:val="20"/>
    </w:rPr>
  </w:style>
  <w:style w:type="character" w:customStyle="1" w:styleId="Heading7Char">
    <w:name w:val="Heading 7 Char"/>
    <w:basedOn w:val="DefaultParagraphFont"/>
    <w:link w:val="Heading7"/>
    <w:uiPriority w:val="9"/>
    <w:rsid w:val="00B35B16"/>
    <w:rPr>
      <w:rFonts w:ascii="Tahoma" w:eastAsia="SimSun" w:hAnsi="Tahoma" w:cs="Times New Roman"/>
      <w:b/>
      <w:szCs w:val="20"/>
      <w:shd w:val="clear" w:color="auto" w:fill="BFBFBF" w:themeFill="background1" w:themeFillShade="BF"/>
    </w:rPr>
  </w:style>
  <w:style w:type="character" w:customStyle="1" w:styleId="Heading8Char">
    <w:name w:val="Heading 8 Char"/>
    <w:basedOn w:val="DefaultParagraphFont"/>
    <w:link w:val="Heading8"/>
    <w:uiPriority w:val="9"/>
    <w:rsid w:val="00B35B16"/>
    <w:rPr>
      <w:rFonts w:ascii="Tahoma" w:eastAsia="SimSun" w:hAnsi="Tahoma" w:cs="Times New Roman"/>
      <w:sz w:val="18"/>
      <w:szCs w:val="20"/>
      <w:u w:val="single"/>
    </w:rPr>
  </w:style>
  <w:style w:type="character" w:customStyle="1" w:styleId="Heading9Char">
    <w:name w:val="Heading 9 Char"/>
    <w:aliases w:val="AC&amp;E_1 Char,App Heading Char"/>
    <w:basedOn w:val="DefaultParagraphFont"/>
    <w:link w:val="Heading9"/>
    <w:uiPriority w:val="9"/>
    <w:rsid w:val="00B35B16"/>
    <w:rPr>
      <w:rFonts w:ascii="Tahoma" w:eastAsia="SimSun" w:hAnsi="Tahoma" w:cs="Times New Roman"/>
      <w:sz w:val="18"/>
      <w:szCs w:val="20"/>
      <w:u w:val="single"/>
    </w:rPr>
  </w:style>
  <w:style w:type="paragraph" w:styleId="Header">
    <w:name w:val="header"/>
    <w:aliases w:val="hd Char,hd"/>
    <w:basedOn w:val="Normal"/>
    <w:link w:val="HeaderChar"/>
    <w:unhideWhenUsed/>
    <w:rsid w:val="00B35B16"/>
    <w:pPr>
      <w:tabs>
        <w:tab w:val="center" w:pos="4153"/>
        <w:tab w:val="right" w:pos="8306"/>
      </w:tabs>
      <w:spacing w:after="0" w:line="240" w:lineRule="auto"/>
    </w:pPr>
  </w:style>
  <w:style w:type="character" w:customStyle="1" w:styleId="HeaderChar">
    <w:name w:val="Header Char"/>
    <w:aliases w:val="hd Char Char,hd Char1"/>
    <w:basedOn w:val="DefaultParagraphFont"/>
    <w:link w:val="Header"/>
    <w:uiPriority w:val="99"/>
    <w:rsid w:val="00B35B16"/>
  </w:style>
  <w:style w:type="paragraph" w:styleId="Footer">
    <w:name w:val="footer"/>
    <w:aliases w:val="ft,fo"/>
    <w:basedOn w:val="Normal"/>
    <w:link w:val="FooterChar"/>
    <w:unhideWhenUsed/>
    <w:qFormat/>
    <w:rsid w:val="00B35B16"/>
    <w:pPr>
      <w:tabs>
        <w:tab w:val="center" w:pos="4153"/>
        <w:tab w:val="right" w:pos="8306"/>
      </w:tabs>
      <w:spacing w:after="0" w:line="240" w:lineRule="auto"/>
    </w:pPr>
  </w:style>
  <w:style w:type="character" w:customStyle="1" w:styleId="FooterChar">
    <w:name w:val="Footer Char"/>
    <w:aliases w:val="ft Char,fo Char"/>
    <w:basedOn w:val="DefaultParagraphFont"/>
    <w:link w:val="Footer"/>
    <w:uiPriority w:val="99"/>
    <w:qFormat/>
    <w:rsid w:val="00B35B16"/>
  </w:style>
  <w:style w:type="character" w:styleId="PageNumber">
    <w:name w:val="page number"/>
    <w:basedOn w:val="DefaultParagraphFont"/>
    <w:rsid w:val="00B35B16"/>
  </w:style>
  <w:style w:type="paragraph" w:styleId="ListParagraph">
    <w:name w:val="List Paragraph"/>
    <w:aliases w:val="Bullet21,Bullet22,Bullet23,Bullet211,Bullet24,Bullet25,Bullet26,Bullet27,bl11,Bullet212,Bullet28,bl12,Bullet213,Bullet29,bl13,Bullet214,Bullet210,Bullet215,Γράφημα,Bullet List,FooterText,numbered,List Paragraph1,Paragraphe de liste1,列出"/>
    <w:basedOn w:val="Normal"/>
    <w:link w:val="ListParagraphChar"/>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Hyperlink">
    <w:name w:val="Hyperlink"/>
    <w:basedOn w:val="DefaultParagraphFont"/>
    <w:uiPriority w:val="99"/>
    <w:unhideWhenUsed/>
    <w:rsid w:val="00B35B16"/>
    <w:rPr>
      <w:color w:val="0563C1" w:themeColor="hyperlink"/>
      <w:u w:val="single"/>
    </w:rPr>
  </w:style>
  <w:style w:type="character" w:customStyle="1" w:styleId="10">
    <w:name w:val="Ανεπίλυτη αναφορά1"/>
    <w:basedOn w:val="DefaultParagraphFont"/>
    <w:uiPriority w:val="99"/>
    <w:semiHidden/>
    <w:unhideWhenUsed/>
    <w:rsid w:val="00B35B16"/>
    <w:rPr>
      <w:color w:val="605E5C"/>
      <w:shd w:val="clear" w:color="auto" w:fill="E1DFDD"/>
    </w:rPr>
  </w:style>
  <w:style w:type="character" w:styleId="Strong">
    <w:name w:val="Strong"/>
    <w:uiPriority w:val="22"/>
    <w:qFormat/>
    <w:rsid w:val="00B35B16"/>
    <w:rPr>
      <w:b/>
      <w:bCs/>
    </w:rPr>
  </w:style>
  <w:style w:type="paragraph" w:customStyle="1" w:styleId="11">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qFormat/>
    <w:locked/>
    <w:rsid w:val="00B35B16"/>
    <w:rPr>
      <w:lang w:val="en-US"/>
    </w:rPr>
  </w:style>
  <w:style w:type="paragraph" w:styleId="BalloonText">
    <w:name w:val="Balloon Text"/>
    <w:basedOn w:val="Normal"/>
    <w:link w:val="BalloonTextChar"/>
    <w:unhideWhenUsed/>
    <w:rsid w:val="00B35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5B16"/>
    <w:rPr>
      <w:rFonts w:ascii="Segoe UI" w:hAnsi="Segoe UI" w:cs="Segoe UI"/>
      <w:sz w:val="18"/>
      <w:szCs w:val="18"/>
    </w:rPr>
  </w:style>
  <w:style w:type="paragraph" w:styleId="BodyTextIndent">
    <w:name w:val="Body Text Indent"/>
    <w:basedOn w:val="Normal"/>
    <w:link w:val="BodyTextIndentChar"/>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B35B16"/>
    <w:rPr>
      <w:rFonts w:ascii="Times New Roman" w:eastAsia="Times New Roman" w:hAnsi="Times New Roman" w:cs="Times New Roman"/>
      <w:sz w:val="24"/>
      <w:szCs w:val="24"/>
      <w:lang w:val="en-GB"/>
    </w:rPr>
  </w:style>
  <w:style w:type="table" w:styleId="TableGrid">
    <w:name w:val="Table Grid"/>
    <w:basedOn w:val="TableNormal"/>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B35B16"/>
  </w:style>
  <w:style w:type="character" w:customStyle="1" w:styleId="lrzxr">
    <w:name w:val="lrzxr"/>
    <w:basedOn w:val="DefaultParagraphFont"/>
    <w:rsid w:val="00B35B16"/>
  </w:style>
  <w:style w:type="paragraph" w:customStyle="1" w:styleId="yiv5343072012msonormal">
    <w:name w:val="yiv5343072012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DefaultParagraphFont"/>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Normal"/>
    <w:uiPriority w:val="99"/>
    <w:rsid w:val="00B35B16"/>
    <w:pPr>
      <w:spacing w:before="60" w:after="0" w:line="360" w:lineRule="auto"/>
    </w:pPr>
    <w:rPr>
      <w:rFonts w:ascii="Arial" w:eastAsia="Times New Roman" w:hAnsi="Arial" w:cs="Times New Roman"/>
      <w:b/>
      <w:bCs/>
      <w:szCs w:val="20"/>
      <w:lang w:eastAsia="el-GR"/>
    </w:rPr>
  </w:style>
  <w:style w:type="paragraph" w:customStyle="1" w:styleId="20">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NormalWeb">
    <w:name w:val="Normal (Web)"/>
    <w:basedOn w:val="Normal"/>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0">
    <w:name w:val="Σώμα κειμένου_"/>
    <w:basedOn w:val="DefaultParagraphFont"/>
    <w:link w:val="50"/>
    <w:rsid w:val="00B35B16"/>
    <w:rPr>
      <w:rFonts w:ascii="Times New Roman" w:eastAsia="Times New Roman" w:hAnsi="Times New Roman" w:cs="Times New Roman"/>
      <w:shd w:val="clear" w:color="auto" w:fill="FFFFFF"/>
    </w:rPr>
  </w:style>
  <w:style w:type="character" w:customStyle="1" w:styleId="12">
    <w:name w:val="Σώμα κειμένου1"/>
    <w:basedOn w:val="a0"/>
    <w:rsid w:val="00B35B16"/>
    <w:rPr>
      <w:rFonts w:ascii="Times New Roman" w:eastAsia="Times New Roman" w:hAnsi="Times New Roman" w:cs="Times New Roman"/>
      <w:shd w:val="clear" w:color="auto" w:fill="FFFFFF"/>
    </w:rPr>
  </w:style>
  <w:style w:type="paragraph" w:customStyle="1" w:styleId="50">
    <w:name w:val="Σώμα κειμένου5"/>
    <w:basedOn w:val="Normal"/>
    <w:link w:val="a0"/>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FootnoteText">
    <w:name w:val="footnote text"/>
    <w:aliases w:val="Footnote Text Char1,Footnote Text Char Char,Point 3 Char Char Char,Footnote text Char Char,Κείμενο υποσημείωσης-KATERINA Char Char,Char1 Char Char Char,Footnote Char1 Char Char,Point 3 Char"/>
    <w:basedOn w:val="Normal"/>
    <w:link w:val="FootnoteTextChar"/>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FootnoteTextChar">
    <w:name w:val="Footnote Text Char"/>
    <w:aliases w:val="Footnote Text Char1 Char,Footnote Text Char Char Char,Point 3 Char Char Char Char,Footnote text Char Char Char,Κείμενο υποσημείωσης-KATERINA Char Char Char,Char1 Char Char Char Char,Footnote Char1 Char Char Char,Point 3 Char Char"/>
    <w:basedOn w:val="DefaultParagraphFont"/>
    <w:link w:val="FootnoteText"/>
    <w:uiPriority w:val="99"/>
    <w:rsid w:val="00B35B16"/>
    <w:rPr>
      <w:rFonts w:ascii="Tahoma" w:eastAsia="Arial Unicode MS" w:hAnsi="Tahoma" w:cs="Arial Unicode MS"/>
      <w:color w:val="000000"/>
      <w:sz w:val="20"/>
      <w:szCs w:val="20"/>
      <w:u w:color="000000"/>
      <w:bdr w:val="nil"/>
      <w:lang w:eastAsia="el-GR"/>
    </w:rPr>
  </w:style>
  <w:style w:type="character" w:styleId="FootnoteReference">
    <w:name w:val="footnote reference"/>
    <w:aliases w:val="BVI fnr,Footnote symbol,Footnote,Footnote Refernece,Fußnotenzeichen_Raxen,callout,Footnote Reference Number,SUPERS,Footnote reference number,Times 10 Point,Exposant 3 Point,EN Footnote Reference,note TESI,Ref,E,S, BVI fnr,number"/>
    <w:basedOn w:val="DefaultParagraphFont"/>
    <w:uiPriority w:val="99"/>
    <w:unhideWhenUsed/>
    <w:rsid w:val="00B35B16"/>
    <w:rPr>
      <w:vertAlign w:val="superscript"/>
    </w:rPr>
  </w:style>
  <w:style w:type="paragraph" w:styleId="HTMLPreformatted">
    <w:name w:val="HTML Preformatted"/>
    <w:basedOn w:val="Normal"/>
    <w:link w:val="HTMLPreformatted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1">
    <w:name w:val="Ανεπίλυτη αναφορά2"/>
    <w:basedOn w:val="DefaultParagraphFont"/>
    <w:uiPriority w:val="99"/>
    <w:semiHidden/>
    <w:unhideWhenUsed/>
    <w:rsid w:val="00B35B16"/>
    <w:rPr>
      <w:color w:val="605E5C"/>
      <w:shd w:val="clear" w:color="auto" w:fill="E1DFDD"/>
    </w:rPr>
  </w:style>
  <w:style w:type="paragraph" w:customStyle="1" w:styleId="Char2">
    <w:name w:val="Char2"/>
    <w:basedOn w:val="Normal"/>
    <w:rsid w:val="00B35B16"/>
    <w:pPr>
      <w:spacing w:line="240" w:lineRule="exact"/>
    </w:pPr>
    <w:rPr>
      <w:rFonts w:ascii="Tahoma" w:eastAsia="Times New Roman" w:hAnsi="Tahoma" w:cs="Times New Roman"/>
      <w:sz w:val="20"/>
      <w:szCs w:val="20"/>
      <w:lang w:val="en-US"/>
    </w:rPr>
  </w:style>
  <w:style w:type="paragraph" w:styleId="BodyTextIndent2">
    <w:name w:val="Body Text Indent 2"/>
    <w:basedOn w:val="Normal"/>
    <w:link w:val="BodyTextIndent2Char"/>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BodyTextIndent2Char">
    <w:name w:val="Body Text Indent 2 Char"/>
    <w:basedOn w:val="DefaultParagraphFont"/>
    <w:link w:val="BodyTextIndent2"/>
    <w:rsid w:val="00B35B16"/>
    <w:rPr>
      <w:rFonts w:ascii="Times New Roman" w:eastAsia="Times New Roman" w:hAnsi="Times New Roman" w:cs="Times New Roman"/>
      <w:sz w:val="24"/>
      <w:szCs w:val="24"/>
      <w:lang w:eastAsia="el-GR"/>
    </w:rPr>
  </w:style>
  <w:style w:type="paragraph" w:styleId="BodyText">
    <w:name w:val="Body Text"/>
    <w:basedOn w:val="Normal"/>
    <w:link w:val="BodyTextChar"/>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BodyTextChar">
    <w:name w:val="Body Text Char"/>
    <w:basedOn w:val="DefaultParagraphFont"/>
    <w:link w:val="BodyText"/>
    <w:rsid w:val="00A75D0A"/>
    <w:rPr>
      <w:rFonts w:ascii="Times New Roman" w:hAnsi="Times New Roman" w:cs="Times New Roman"/>
      <w:bCs/>
      <w:sz w:val="24"/>
      <w:szCs w:val="24"/>
    </w:rPr>
  </w:style>
  <w:style w:type="paragraph" w:styleId="BodyText3">
    <w:name w:val="Body Text 3"/>
    <w:basedOn w:val="Normal"/>
    <w:link w:val="BodyText3Char"/>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BodyText3Char">
    <w:name w:val="Body Text 3 Char"/>
    <w:basedOn w:val="DefaultParagraphFont"/>
    <w:link w:val="BodyText3"/>
    <w:rsid w:val="00B35B16"/>
    <w:rPr>
      <w:rFonts w:ascii="Times New Roman" w:eastAsia="Times New Roman" w:hAnsi="Times New Roman" w:cs="Times New Roman"/>
      <w:b/>
      <w:bCs/>
      <w:sz w:val="24"/>
      <w:szCs w:val="24"/>
      <w:u w:val="single"/>
      <w:lang w:eastAsia="el-GR"/>
    </w:rPr>
  </w:style>
  <w:style w:type="paragraph" w:customStyle="1" w:styleId="13">
    <w:name w:val="Στυλ1"/>
    <w:basedOn w:val="Normal"/>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Normal"/>
    <w:rsid w:val="00B35B16"/>
    <w:pPr>
      <w:spacing w:line="240" w:lineRule="exact"/>
    </w:pPr>
    <w:rPr>
      <w:rFonts w:ascii="Tahoma" w:eastAsia="Times New Roman" w:hAnsi="Tahoma" w:cs="Times New Roman"/>
      <w:sz w:val="20"/>
      <w:szCs w:val="20"/>
      <w:lang w:val="en-US"/>
    </w:rPr>
  </w:style>
  <w:style w:type="paragraph" w:customStyle="1" w:styleId="a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Emphasis">
    <w:name w:val="Emphasis"/>
    <w:uiPriority w:val="20"/>
    <w:qFormat/>
    <w:rsid w:val="00B35B16"/>
    <w:rPr>
      <w:i/>
      <w:iCs/>
    </w:rPr>
  </w:style>
  <w:style w:type="paragraph" w:styleId="BodyText2">
    <w:name w:val="Body Text 2"/>
    <w:basedOn w:val="Normal"/>
    <w:link w:val="BodyText2Char"/>
    <w:rsid w:val="00B35B1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35B16"/>
    <w:rPr>
      <w:rFonts w:ascii="Times New Roman" w:eastAsia="Times New Roman" w:hAnsi="Times New Roman" w:cs="Times New Roman"/>
      <w:sz w:val="24"/>
      <w:szCs w:val="24"/>
      <w:lang w:val="en-GB"/>
    </w:rPr>
  </w:style>
  <w:style w:type="paragraph" w:customStyle="1" w:styleId="Index">
    <w:name w:val="Index"/>
    <w:basedOn w:val="Normal"/>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ListBullet">
    <w:name w:val="List Bullet"/>
    <w:basedOn w:val="Normal"/>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4">
    <w:name w:val="Παράγραφος λίστας1"/>
    <w:basedOn w:val="Normal"/>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Normal"/>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Normal"/>
    <w:rsid w:val="00B35B16"/>
    <w:pPr>
      <w:spacing w:after="120" w:line="240" w:lineRule="auto"/>
      <w:jc w:val="both"/>
    </w:pPr>
    <w:rPr>
      <w:rFonts w:ascii="Tahoma" w:eastAsia="Calibri" w:hAnsi="Tahoma" w:cs="Tahoma"/>
    </w:rPr>
  </w:style>
  <w:style w:type="paragraph" w:styleId="PlainText">
    <w:name w:val="Plain Text"/>
    <w:basedOn w:val="Normal"/>
    <w:link w:val="PlainTextChar"/>
    <w:uiPriority w:val="99"/>
    <w:semiHidden/>
    <w:unhideWhenUsed/>
    <w:rsid w:val="00B35B1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B35B16"/>
    <w:rPr>
      <w:rFonts w:ascii="Consolas" w:eastAsia="Calibri" w:hAnsi="Consolas" w:cs="Times New Roman"/>
      <w:sz w:val="21"/>
      <w:szCs w:val="21"/>
    </w:rPr>
  </w:style>
  <w:style w:type="paragraph" w:styleId="EndnoteText">
    <w:name w:val="endnote text"/>
    <w:basedOn w:val="Normal"/>
    <w:link w:val="EndnoteTextChar"/>
    <w:uiPriority w:val="99"/>
    <w:semiHidden/>
    <w:unhideWhenUsed/>
    <w:rsid w:val="00B35B16"/>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B35B16"/>
    <w:rPr>
      <w:rFonts w:ascii="Calibri" w:eastAsia="Calibri" w:hAnsi="Calibri" w:cs="Times New Roman"/>
      <w:sz w:val="20"/>
      <w:szCs w:val="20"/>
    </w:rPr>
  </w:style>
  <w:style w:type="character" w:styleId="EndnoteReference">
    <w:name w:val="endnote reference"/>
    <w:uiPriority w:val="99"/>
    <w:semiHidden/>
    <w:unhideWhenUsed/>
    <w:rsid w:val="00B35B16"/>
    <w:rPr>
      <w:vertAlign w:val="superscript"/>
    </w:rPr>
  </w:style>
  <w:style w:type="paragraph" w:styleId="Date">
    <w:name w:val="Date"/>
    <w:basedOn w:val="Normal"/>
    <w:next w:val="Normal"/>
    <w:link w:val="DateChar"/>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DateChar">
    <w:name w:val="Date Char"/>
    <w:basedOn w:val="DefaultParagraphFont"/>
    <w:link w:val="Date"/>
    <w:rsid w:val="00B35B16"/>
    <w:rPr>
      <w:rFonts w:ascii="Calibri" w:eastAsia="MS Mincho" w:hAnsi="Calibri" w:cs="Times New Roman"/>
      <w:szCs w:val="24"/>
      <w:lang w:val="en-US" w:eastAsia="ja-JP"/>
    </w:rPr>
  </w:style>
  <w:style w:type="character" w:customStyle="1" w:styleId="22">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NoSpacing">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Normal"/>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Normal"/>
    <w:rsid w:val="00B35B16"/>
    <w:pPr>
      <w:spacing w:line="240" w:lineRule="exact"/>
    </w:pPr>
    <w:rPr>
      <w:rFonts w:ascii="Tahoma" w:eastAsia="Times New Roman" w:hAnsi="Tahoma" w:cs="Times New Roman"/>
      <w:sz w:val="20"/>
      <w:szCs w:val="20"/>
      <w:lang w:val="en-US"/>
    </w:rPr>
  </w:style>
  <w:style w:type="character" w:customStyle="1" w:styleId="a2">
    <w:name w:val="Κανένα"/>
    <w:rsid w:val="00B35B16"/>
  </w:style>
  <w:style w:type="paragraph" w:customStyle="1" w:styleId="yiv1380309479msonormal">
    <w:name w:val="yiv1380309479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0">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1">
    <w:name w:val="Ανεπίλυτη αναφορά3"/>
    <w:basedOn w:val="DefaultParagraphFont"/>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B35B16"/>
  </w:style>
  <w:style w:type="character" w:customStyle="1" w:styleId="spellingerror">
    <w:name w:val="spellingerror"/>
    <w:basedOn w:val="DefaultParagraphFont"/>
    <w:rsid w:val="00B35B16"/>
  </w:style>
  <w:style w:type="character" w:customStyle="1" w:styleId="eop">
    <w:name w:val="eop"/>
    <w:basedOn w:val="DefaultParagraphFont"/>
    <w:rsid w:val="00B35B16"/>
  </w:style>
  <w:style w:type="paragraph" w:customStyle="1" w:styleId="xydp534827f9yiv1814319422msonormal">
    <w:name w:val="x_ydp534827f9yiv1814319422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3">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Normal"/>
    <w:rsid w:val="00B35B16"/>
    <w:pPr>
      <w:spacing w:after="0" w:line="240" w:lineRule="auto"/>
    </w:pPr>
    <w:rPr>
      <w:rFonts w:ascii="Times New Roman" w:eastAsia="Calibri" w:hAnsi="Times New Roman" w:cs="Times New Roman"/>
      <w:sz w:val="24"/>
      <w:szCs w:val="24"/>
      <w:lang w:val="en-US"/>
    </w:rPr>
  </w:style>
  <w:style w:type="character" w:customStyle="1" w:styleId="A4">
    <w:name w:val="Κανένα A"/>
    <w:rsid w:val="00B35B16"/>
  </w:style>
  <w:style w:type="paragraph" w:customStyle="1" w:styleId="210">
    <w:name w:val="Σώμα κείμενου 21"/>
    <w:basedOn w:val="Normal"/>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0">
    <w:name w:val="Ανεπίλυτη αναφορά4"/>
    <w:basedOn w:val="DefaultParagraphFont"/>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Normal"/>
    <w:uiPriority w:val="99"/>
    <w:rsid w:val="001E3F9F"/>
    <w:pPr>
      <w:ind w:left="720"/>
      <w:contextualSpacing/>
    </w:pPr>
    <w:rPr>
      <w:rFonts w:ascii="Calibri" w:eastAsia="Times New Roman" w:hAnsi="Calibri" w:cs="Times New Roman"/>
    </w:rPr>
  </w:style>
  <w:style w:type="paragraph" w:customStyle="1" w:styleId="BodyText31">
    <w:name w:val="Body Text 31"/>
    <w:basedOn w:val="Normal"/>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SubtleEmphasis">
    <w:name w:val="Subtle Emphasis"/>
    <w:basedOn w:val="DefaultParagraphFont"/>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FollowedHyperlink">
    <w:name w:val="FollowedHyperlink"/>
    <w:basedOn w:val="DefaultParagraphFont"/>
    <w:uiPriority w:val="99"/>
    <w:semiHidden/>
    <w:unhideWhenUsed/>
    <w:rsid w:val="001E3F9F"/>
    <w:rPr>
      <w:color w:val="954F72" w:themeColor="followedHyperlink"/>
      <w:u w:val="single"/>
    </w:rPr>
  </w:style>
  <w:style w:type="paragraph" w:styleId="Revision">
    <w:name w:val="Revision"/>
    <w:hidden/>
    <w:uiPriority w:val="99"/>
    <w:semiHidden/>
    <w:rsid w:val="001E3F9F"/>
    <w:pPr>
      <w:spacing w:after="0" w:line="240" w:lineRule="auto"/>
    </w:pPr>
    <w:rPr>
      <w:rFonts w:ascii="Arial" w:eastAsia="Arial" w:hAnsi="Arial" w:cs="Arial"/>
    </w:rPr>
  </w:style>
  <w:style w:type="paragraph" w:styleId="TOCHeading">
    <w:name w:val="TOC Heading"/>
    <w:basedOn w:val="Heading1"/>
    <w:next w:val="Normal"/>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26380"/>
    <w:pPr>
      <w:widowControl w:val="0"/>
      <w:shd w:val="clear" w:color="auto" w:fill="F2F2F2" w:themeFill="background1" w:themeFillShade="F2"/>
      <w:tabs>
        <w:tab w:val="left" w:pos="480"/>
        <w:tab w:val="right" w:leader="dot" w:pos="8080"/>
      </w:tabs>
      <w:autoSpaceDE w:val="0"/>
      <w:autoSpaceDN w:val="0"/>
      <w:spacing w:before="120" w:after="120" w:line="240" w:lineRule="auto"/>
      <w:ind w:right="184"/>
    </w:pPr>
    <w:rPr>
      <w:rFonts w:ascii="Times New Roman" w:eastAsia="Arial" w:hAnsi="Times New Roman" w:cs="Times New Roman"/>
      <w:b/>
      <w:bCs/>
      <w:noProof/>
      <w:sz w:val="24"/>
      <w:szCs w:val="24"/>
    </w:rPr>
  </w:style>
  <w:style w:type="paragraph" w:styleId="TOC2">
    <w:name w:val="toc 2"/>
    <w:basedOn w:val="Normal"/>
    <w:next w:val="Normal"/>
    <w:autoRedefine/>
    <w:uiPriority w:val="39"/>
    <w:unhideWhenUsed/>
    <w:rsid w:val="006F35C7"/>
    <w:pPr>
      <w:widowControl w:val="0"/>
      <w:tabs>
        <w:tab w:val="right" w:leader="dot" w:pos="8255"/>
      </w:tabs>
      <w:autoSpaceDE w:val="0"/>
      <w:autoSpaceDN w:val="0"/>
      <w:spacing w:before="360" w:after="360" w:line="240" w:lineRule="auto"/>
      <w:jc w:val="both"/>
    </w:pPr>
    <w:rPr>
      <w:rFonts w:ascii="Times New Roman" w:eastAsia="Arial" w:hAnsi="Times New Roman" w:cs="Times New Roman"/>
      <w:noProof/>
      <w:sz w:val="24"/>
      <w:szCs w:val="24"/>
    </w:rPr>
  </w:style>
  <w:style w:type="paragraph" w:customStyle="1" w:styleId="xxmsonormal">
    <w:name w:val="x_xmsonormal"/>
    <w:basedOn w:val="Normal"/>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1E3F9F"/>
    <w:rPr>
      <w:sz w:val="16"/>
      <w:szCs w:val="16"/>
    </w:rPr>
  </w:style>
  <w:style w:type="paragraph" w:styleId="CommentText">
    <w:name w:val="annotation text"/>
    <w:basedOn w:val="Normal"/>
    <w:link w:val="CommentTextChar"/>
    <w:uiPriority w:val="99"/>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1E3F9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F9F"/>
    <w:rPr>
      <w:b/>
      <w:bCs/>
    </w:rPr>
  </w:style>
  <w:style w:type="character" w:customStyle="1" w:styleId="CommentSubjectChar">
    <w:name w:val="Comment Subject Char"/>
    <w:basedOn w:val="CommentTextChar"/>
    <w:link w:val="CommentSubject"/>
    <w:uiPriority w:val="99"/>
    <w:semiHidden/>
    <w:rsid w:val="001E3F9F"/>
    <w:rPr>
      <w:rFonts w:ascii="Arial" w:eastAsia="Arial" w:hAnsi="Arial" w:cs="Arial"/>
      <w:b/>
      <w:bCs/>
      <w:sz w:val="20"/>
      <w:szCs w:val="20"/>
    </w:rPr>
  </w:style>
  <w:style w:type="character" w:customStyle="1" w:styleId="51">
    <w:name w:val="Ανεπίλυτη αναφορά5"/>
    <w:basedOn w:val="DefaultParagraphFont"/>
    <w:uiPriority w:val="99"/>
    <w:semiHidden/>
    <w:unhideWhenUsed/>
    <w:rsid w:val="00D82DE7"/>
    <w:rPr>
      <w:color w:val="605E5C"/>
      <w:shd w:val="clear" w:color="auto" w:fill="E1DFDD"/>
    </w:rPr>
  </w:style>
  <w:style w:type="paragraph" w:styleId="Caption">
    <w:name w:val="caption"/>
    <w:basedOn w:val="Normal"/>
    <w:next w:val="Normal"/>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Normal"/>
    <w:next w:val="Heading4"/>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Normal"/>
    <w:next w:val="Normal"/>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Normal"/>
    <w:rsid w:val="00502C43"/>
    <w:pPr>
      <w:spacing w:line="240" w:lineRule="exact"/>
    </w:pPr>
    <w:rPr>
      <w:rFonts w:ascii="Tahoma" w:eastAsia="Times New Roman" w:hAnsi="Tahoma" w:cs="Times New Roman"/>
      <w:sz w:val="20"/>
      <w:szCs w:val="20"/>
      <w:lang w:val="en-US"/>
    </w:rPr>
  </w:style>
  <w:style w:type="paragraph" w:customStyle="1" w:styleId="style9">
    <w:name w:val="style9"/>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DefaultParagraphFont"/>
    <w:rsid w:val="00502C43"/>
  </w:style>
  <w:style w:type="character" w:customStyle="1" w:styleId="fontstyle52">
    <w:name w:val="fontstyle52"/>
    <w:basedOn w:val="DefaultParagraphFont"/>
    <w:rsid w:val="00502C43"/>
  </w:style>
  <w:style w:type="paragraph" w:customStyle="1" w:styleId="style36">
    <w:name w:val="style36"/>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DefaultParagraphFont"/>
    <w:rsid w:val="00502C43"/>
  </w:style>
  <w:style w:type="paragraph" w:customStyle="1" w:styleId="style33">
    <w:name w:val="style33"/>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DefaultParagraphFont"/>
    <w:rsid w:val="00502C43"/>
  </w:style>
  <w:style w:type="paragraph" w:customStyle="1" w:styleId="style26">
    <w:name w:val="style26"/>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DefaultParagraphFont"/>
    <w:rsid w:val="00502C43"/>
  </w:style>
  <w:style w:type="paragraph" w:customStyle="1" w:styleId="style37">
    <w:name w:val="style37"/>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Title">
    <w:name w:val="Title"/>
    <w:basedOn w:val="Normal"/>
    <w:link w:val="TitleChar"/>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TitleChar">
    <w:name w:val="Title Char"/>
    <w:basedOn w:val="DefaultParagraphFont"/>
    <w:link w:val="Title"/>
    <w:uiPriority w:val="10"/>
    <w:rsid w:val="00C114D1"/>
    <w:rPr>
      <w:rFonts w:ascii="Arial" w:eastAsia="Arial" w:hAnsi="Arial" w:cs="Arial"/>
      <w:b/>
      <w:bCs/>
      <w:sz w:val="24"/>
      <w:szCs w:val="24"/>
    </w:rPr>
  </w:style>
  <w:style w:type="paragraph" w:customStyle="1" w:styleId="xmsolistparagraph">
    <w:name w:val="x_msolistparagraph"/>
    <w:basedOn w:val="Normal"/>
    <w:rsid w:val="00DC6572"/>
    <w:pPr>
      <w:spacing w:before="100" w:beforeAutospacing="1" w:after="100" w:afterAutospacing="1" w:line="240" w:lineRule="auto"/>
    </w:pPr>
    <w:rPr>
      <w:rFonts w:ascii="Calibri" w:hAnsi="Calibri" w:cs="Calibri"/>
      <w:lang w:eastAsia="el-GR"/>
    </w:rPr>
  </w:style>
  <w:style w:type="table" w:customStyle="1" w:styleId="TableGrid0">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Πλέγμα πίνακα1"/>
    <w:basedOn w:val="TableNormal"/>
    <w:next w:val="TableGrid"/>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B1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
    <w:name w:val="Πλέγμα πίνακα2"/>
    <w:basedOn w:val="TableNormal"/>
    <w:next w:val="TableGrid"/>
    <w:uiPriority w:val="39"/>
    <w:rsid w:val="005709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Πλέγμα πίνακα3"/>
    <w:basedOn w:val="TableNormal"/>
    <w:next w:val="TableGrid"/>
    <w:uiPriority w:val="39"/>
    <w:rsid w:val="001D29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
    <w:basedOn w:val="TableNormal"/>
    <w:next w:val="TableGrid"/>
    <w:uiPriority w:val="39"/>
    <w:rsid w:val="00535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
    <w:basedOn w:val="TableNormal"/>
    <w:next w:val="TableGrid"/>
    <w:uiPriority w:val="39"/>
    <w:rsid w:val="00A77D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TableNormal"/>
    <w:next w:val="TableGrid"/>
    <w:uiPriority w:val="39"/>
    <w:rsid w:val="00B92A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TableNormal"/>
    <w:next w:val="TableGrid"/>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TableNormal"/>
    <w:next w:val="TableGrid"/>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next w:val="TableGrid"/>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TableNormal"/>
    <w:next w:val="TableGrid"/>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TableNormal"/>
    <w:next w:val="TableGrid"/>
    <w:uiPriority w:val="39"/>
    <w:rsid w:val="00FC1F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TableNormal"/>
    <w:next w:val="TableGrid"/>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TableNormal"/>
    <w:next w:val="TableGrid"/>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Πλέγμα πίνακα14"/>
    <w:basedOn w:val="TableNormal"/>
    <w:next w:val="TableGrid"/>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TableNormal"/>
    <w:next w:val="TableGrid"/>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7B5966"/>
    <w:rPr>
      <w:rFonts w:ascii="ArialNarrow-Italic" w:hAnsi="ArialNarrow-Italic" w:hint="default"/>
      <w:b w:val="0"/>
      <w:bCs w:val="0"/>
      <w:i/>
      <w:iCs/>
      <w:color w:val="000000"/>
      <w:sz w:val="24"/>
      <w:szCs w:val="24"/>
    </w:rPr>
  </w:style>
  <w:style w:type="table" w:customStyle="1" w:styleId="16">
    <w:name w:val="Πλέγμα πίνακα16"/>
    <w:basedOn w:val="TableNormal"/>
    <w:next w:val="TableGrid"/>
    <w:uiPriority w:val="39"/>
    <w:rsid w:val="002F21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Πλέγμα πίνακα17"/>
    <w:basedOn w:val="TableNormal"/>
    <w:next w:val="TableGrid"/>
    <w:uiPriority w:val="39"/>
    <w:rsid w:val="00A260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Πλέγμα πίνακα18"/>
    <w:basedOn w:val="TableNormal"/>
    <w:next w:val="TableGrid"/>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Πλέγμα πίνακα19"/>
    <w:basedOn w:val="TableNormal"/>
    <w:next w:val="TableGrid"/>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Πλέγμα πίνακα20"/>
    <w:basedOn w:val="TableNormal"/>
    <w:next w:val="TableGrid"/>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
    <w:basedOn w:val="TableNormal"/>
    <w:next w:val="TableGrid"/>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Πλέγμα πίνακα22"/>
    <w:basedOn w:val="TableNormal"/>
    <w:next w:val="TableGrid"/>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TableNormal"/>
    <w:next w:val="TableGrid"/>
    <w:uiPriority w:val="39"/>
    <w:rsid w:val="007873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4"/>
    <w:basedOn w:val="TableNormal"/>
    <w:next w:val="TableGrid"/>
    <w:uiPriority w:val="39"/>
    <w:rsid w:val="000C28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483B38"/>
    <w:rPr>
      <w:rFonts w:ascii="Wingdings-Regular" w:eastAsia="Wingdings-Regular" w:hAnsi="Wingdings-Regular" w:hint="eastAsia"/>
      <w:b w:val="0"/>
      <w:bCs w:val="0"/>
      <w:i w:val="0"/>
      <w:iCs w:val="0"/>
      <w:color w:val="000000"/>
      <w:sz w:val="22"/>
      <w:szCs w:val="22"/>
    </w:rPr>
  </w:style>
  <w:style w:type="table" w:styleId="GridTable4-Accent1">
    <w:name w:val="Grid Table 4 Accent 1"/>
    <w:basedOn w:val="TableNormal"/>
    <w:uiPriority w:val="49"/>
    <w:rsid w:val="0078696B"/>
    <w:pPr>
      <w:autoSpaceDN w:val="0"/>
      <w:spacing w:after="0" w:line="240" w:lineRule="auto"/>
    </w:pPr>
    <w:rPr>
      <w:rFonts w:ascii="Calibri" w:eastAsia="Calibri" w:hAnsi="Calibri"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515">
      <w:bodyDiv w:val="1"/>
      <w:marLeft w:val="0"/>
      <w:marRight w:val="0"/>
      <w:marTop w:val="0"/>
      <w:marBottom w:val="0"/>
      <w:divBdr>
        <w:top w:val="none" w:sz="0" w:space="0" w:color="auto"/>
        <w:left w:val="none" w:sz="0" w:space="0" w:color="auto"/>
        <w:bottom w:val="none" w:sz="0" w:space="0" w:color="auto"/>
        <w:right w:val="none" w:sz="0" w:space="0" w:color="auto"/>
      </w:divBdr>
    </w:div>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90204423">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35805585">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5221292">
      <w:bodyDiv w:val="1"/>
      <w:marLeft w:val="0"/>
      <w:marRight w:val="0"/>
      <w:marTop w:val="0"/>
      <w:marBottom w:val="0"/>
      <w:divBdr>
        <w:top w:val="none" w:sz="0" w:space="0" w:color="auto"/>
        <w:left w:val="none" w:sz="0" w:space="0" w:color="auto"/>
        <w:bottom w:val="none" w:sz="0" w:space="0" w:color="auto"/>
        <w:right w:val="none" w:sz="0" w:space="0" w:color="auto"/>
      </w:divBdr>
    </w:div>
    <w:div w:id="156460471">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64905377">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88121">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059011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5845504">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89242730">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678001233">
      <w:bodyDiv w:val="1"/>
      <w:marLeft w:val="0"/>
      <w:marRight w:val="0"/>
      <w:marTop w:val="0"/>
      <w:marBottom w:val="0"/>
      <w:divBdr>
        <w:top w:val="none" w:sz="0" w:space="0" w:color="auto"/>
        <w:left w:val="none" w:sz="0" w:space="0" w:color="auto"/>
        <w:bottom w:val="none" w:sz="0" w:space="0" w:color="auto"/>
        <w:right w:val="none" w:sz="0" w:space="0" w:color="auto"/>
      </w:divBdr>
    </w:div>
    <w:div w:id="765735178">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797532157">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21166968">
      <w:bodyDiv w:val="1"/>
      <w:marLeft w:val="0"/>
      <w:marRight w:val="0"/>
      <w:marTop w:val="0"/>
      <w:marBottom w:val="0"/>
      <w:divBdr>
        <w:top w:val="none" w:sz="0" w:space="0" w:color="auto"/>
        <w:left w:val="none" w:sz="0" w:space="0" w:color="auto"/>
        <w:bottom w:val="none" w:sz="0" w:space="0" w:color="auto"/>
        <w:right w:val="none" w:sz="0" w:space="0" w:color="auto"/>
      </w:divBdr>
    </w:div>
    <w:div w:id="826283575">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53229645">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870456259">
      <w:bodyDiv w:val="1"/>
      <w:marLeft w:val="0"/>
      <w:marRight w:val="0"/>
      <w:marTop w:val="0"/>
      <w:marBottom w:val="0"/>
      <w:divBdr>
        <w:top w:val="none" w:sz="0" w:space="0" w:color="auto"/>
        <w:left w:val="none" w:sz="0" w:space="0" w:color="auto"/>
        <w:bottom w:val="none" w:sz="0" w:space="0" w:color="auto"/>
        <w:right w:val="none" w:sz="0" w:space="0" w:color="auto"/>
      </w:divBdr>
    </w:div>
    <w:div w:id="878932243">
      <w:bodyDiv w:val="1"/>
      <w:marLeft w:val="0"/>
      <w:marRight w:val="0"/>
      <w:marTop w:val="0"/>
      <w:marBottom w:val="0"/>
      <w:divBdr>
        <w:top w:val="none" w:sz="0" w:space="0" w:color="auto"/>
        <w:left w:val="none" w:sz="0" w:space="0" w:color="auto"/>
        <w:bottom w:val="none" w:sz="0" w:space="0" w:color="auto"/>
        <w:right w:val="none" w:sz="0" w:space="0" w:color="auto"/>
      </w:divBdr>
    </w:div>
    <w:div w:id="893926367">
      <w:bodyDiv w:val="1"/>
      <w:marLeft w:val="0"/>
      <w:marRight w:val="0"/>
      <w:marTop w:val="0"/>
      <w:marBottom w:val="0"/>
      <w:divBdr>
        <w:top w:val="none" w:sz="0" w:space="0" w:color="auto"/>
        <w:left w:val="none" w:sz="0" w:space="0" w:color="auto"/>
        <w:bottom w:val="none" w:sz="0" w:space="0" w:color="auto"/>
        <w:right w:val="none" w:sz="0" w:space="0" w:color="auto"/>
      </w:divBdr>
      <w:divsChild>
        <w:div w:id="875433399">
          <w:marLeft w:val="0"/>
          <w:marRight w:val="0"/>
          <w:marTop w:val="0"/>
          <w:marBottom w:val="0"/>
          <w:divBdr>
            <w:top w:val="none" w:sz="0" w:space="0" w:color="auto"/>
            <w:left w:val="none" w:sz="0" w:space="0" w:color="auto"/>
            <w:bottom w:val="none" w:sz="0" w:space="0" w:color="auto"/>
            <w:right w:val="none" w:sz="0" w:space="0" w:color="auto"/>
          </w:divBdr>
        </w:div>
        <w:div w:id="1579635058">
          <w:marLeft w:val="0"/>
          <w:marRight w:val="0"/>
          <w:marTop w:val="0"/>
          <w:marBottom w:val="0"/>
          <w:divBdr>
            <w:top w:val="none" w:sz="0" w:space="0" w:color="auto"/>
            <w:left w:val="none" w:sz="0" w:space="0" w:color="auto"/>
            <w:bottom w:val="none" w:sz="0" w:space="0" w:color="auto"/>
            <w:right w:val="none" w:sz="0" w:space="0" w:color="auto"/>
          </w:divBdr>
        </w:div>
        <w:div w:id="1628470001">
          <w:marLeft w:val="0"/>
          <w:marRight w:val="0"/>
          <w:marTop w:val="0"/>
          <w:marBottom w:val="0"/>
          <w:divBdr>
            <w:top w:val="none" w:sz="0" w:space="0" w:color="auto"/>
            <w:left w:val="none" w:sz="0" w:space="0" w:color="auto"/>
            <w:bottom w:val="none" w:sz="0" w:space="0" w:color="auto"/>
            <w:right w:val="none" w:sz="0" w:space="0" w:color="auto"/>
          </w:divBdr>
        </w:div>
        <w:div w:id="1847481543">
          <w:marLeft w:val="0"/>
          <w:marRight w:val="0"/>
          <w:marTop w:val="0"/>
          <w:marBottom w:val="0"/>
          <w:divBdr>
            <w:top w:val="none" w:sz="0" w:space="0" w:color="auto"/>
            <w:left w:val="none" w:sz="0" w:space="0" w:color="auto"/>
            <w:bottom w:val="none" w:sz="0" w:space="0" w:color="auto"/>
            <w:right w:val="none" w:sz="0" w:space="0" w:color="auto"/>
          </w:divBdr>
        </w:div>
        <w:div w:id="2046909275">
          <w:marLeft w:val="0"/>
          <w:marRight w:val="0"/>
          <w:marTop w:val="0"/>
          <w:marBottom w:val="0"/>
          <w:divBdr>
            <w:top w:val="none" w:sz="0" w:space="0" w:color="auto"/>
            <w:left w:val="none" w:sz="0" w:space="0" w:color="auto"/>
            <w:bottom w:val="none" w:sz="0" w:space="0" w:color="auto"/>
            <w:right w:val="none" w:sz="0" w:space="0" w:color="auto"/>
          </w:divBdr>
        </w:div>
      </w:divsChild>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34759783">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370569543">
      <w:bodyDiv w:val="1"/>
      <w:marLeft w:val="0"/>
      <w:marRight w:val="0"/>
      <w:marTop w:val="0"/>
      <w:marBottom w:val="0"/>
      <w:divBdr>
        <w:top w:val="none" w:sz="0" w:space="0" w:color="auto"/>
        <w:left w:val="none" w:sz="0" w:space="0" w:color="auto"/>
        <w:bottom w:val="none" w:sz="0" w:space="0" w:color="auto"/>
        <w:right w:val="none" w:sz="0" w:space="0" w:color="auto"/>
      </w:divBdr>
    </w:div>
    <w:div w:id="1414472141">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23781313">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44117389">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58012613">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71193715">
      <w:bodyDiv w:val="1"/>
      <w:marLeft w:val="0"/>
      <w:marRight w:val="0"/>
      <w:marTop w:val="0"/>
      <w:marBottom w:val="0"/>
      <w:divBdr>
        <w:top w:val="none" w:sz="0" w:space="0" w:color="auto"/>
        <w:left w:val="none" w:sz="0" w:space="0" w:color="auto"/>
        <w:bottom w:val="none" w:sz="0" w:space="0" w:color="auto"/>
        <w:right w:val="none" w:sz="0" w:space="0" w:color="auto"/>
      </w:divBdr>
    </w:div>
    <w:div w:id="1781030499">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3556243">
      <w:bodyDiv w:val="1"/>
      <w:marLeft w:val="0"/>
      <w:marRight w:val="0"/>
      <w:marTop w:val="0"/>
      <w:marBottom w:val="0"/>
      <w:divBdr>
        <w:top w:val="none" w:sz="0" w:space="0" w:color="auto"/>
        <w:left w:val="none" w:sz="0" w:space="0" w:color="auto"/>
        <w:bottom w:val="none" w:sz="0" w:space="0" w:color="auto"/>
        <w:right w:val="none" w:sz="0" w:space="0" w:color="auto"/>
      </w:divBdr>
    </w:div>
    <w:div w:id="1993825347">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opske.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21-27.antagonistikotita.gr/wp-content/uploads/2024/06/prosklhsh_10KE_ellada-germania.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7192</Words>
  <Characters>38837</Characters>
  <Application>Microsoft Office Word</Application>
  <DocSecurity>0</DocSecurity>
  <Lines>323</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UNION OF HELLENIC CHAMBERS</cp:lastModifiedBy>
  <cp:revision>2</cp:revision>
  <cp:lastPrinted>2023-08-04T10:46:00Z</cp:lastPrinted>
  <dcterms:created xsi:type="dcterms:W3CDTF">2024-08-08T07:34:00Z</dcterms:created>
  <dcterms:modified xsi:type="dcterms:W3CDTF">2024-08-08T07:34:00Z</dcterms:modified>
</cp:coreProperties>
</file>