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 xml:space="preserve">Μηνιαίο Ενημερωτικό Τεύχος </w:t>
      </w:r>
    </w:p>
    <w:p w14:paraId="49A4D73F"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Κεντρικής Ένωσης Επιμελητηρίων Ελλάδος</w:t>
      </w:r>
    </w:p>
    <w:p w14:paraId="303CF88B" w14:textId="77777777" w:rsidR="004E663D" w:rsidRPr="001106FF"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1106FF" w:rsidRDefault="004E663D" w:rsidP="001F48C8">
      <w:pPr>
        <w:spacing w:after="0" w:line="288" w:lineRule="auto"/>
        <w:ind w:right="43"/>
        <w:jc w:val="center"/>
        <w:rPr>
          <w:rFonts w:ascii="Times New Roman" w:hAnsi="Times New Roman" w:cs="Times New Roman"/>
          <w:b/>
          <w:sz w:val="24"/>
          <w:szCs w:val="24"/>
        </w:rPr>
      </w:pPr>
    </w:p>
    <w:p w14:paraId="4580E821" w14:textId="0F38A1B3" w:rsidR="004E663D" w:rsidRPr="002C4747" w:rsidRDefault="00D865FA" w:rsidP="001F48C8">
      <w:pPr>
        <w:spacing w:after="0" w:line="288" w:lineRule="auto"/>
        <w:ind w:right="43"/>
        <w:jc w:val="center"/>
        <w:rPr>
          <w:rFonts w:ascii="Times New Roman" w:hAnsi="Times New Roman" w:cs="Times New Roman"/>
          <w:b/>
          <w:color w:val="000000"/>
          <w:sz w:val="32"/>
          <w:szCs w:val="32"/>
          <w:u w:val="single"/>
        </w:rPr>
      </w:pPr>
      <w:r>
        <w:rPr>
          <w:rFonts w:ascii="Times New Roman" w:hAnsi="Times New Roman" w:cs="Times New Roman"/>
          <w:b/>
          <w:sz w:val="32"/>
          <w:szCs w:val="32"/>
        </w:rPr>
        <w:t>ΑΥΓΟΥΣΤΟΣ</w:t>
      </w:r>
      <w:r w:rsidR="00322597">
        <w:rPr>
          <w:rFonts w:ascii="Times New Roman" w:hAnsi="Times New Roman" w:cs="Times New Roman"/>
          <w:b/>
          <w:sz w:val="32"/>
          <w:szCs w:val="32"/>
        </w:rPr>
        <w:t xml:space="preserve"> </w:t>
      </w:r>
      <w:r w:rsidR="004E663D" w:rsidRPr="001106FF">
        <w:rPr>
          <w:rFonts w:ascii="Times New Roman" w:hAnsi="Times New Roman" w:cs="Times New Roman"/>
          <w:b/>
          <w:sz w:val="32"/>
          <w:szCs w:val="32"/>
        </w:rPr>
        <w:t>202</w:t>
      </w:r>
      <w:r w:rsidR="00111434" w:rsidRPr="001106FF">
        <w:rPr>
          <w:rFonts w:ascii="Times New Roman" w:hAnsi="Times New Roman" w:cs="Times New Roman"/>
          <w:b/>
          <w:sz w:val="32"/>
          <w:szCs w:val="32"/>
        </w:rPr>
        <w:t>4</w:t>
      </w:r>
    </w:p>
    <w:p w14:paraId="040D43D8" w14:textId="0BF06E31" w:rsidR="00667BF1" w:rsidRPr="001106FF"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sidRPr="001106FF">
        <w:rPr>
          <w:rFonts w:ascii="Times New Roman" w:hAnsi="Times New Roman" w:cs="Times New Roman"/>
          <w:bCs/>
          <w:sz w:val="24"/>
          <w:szCs w:val="24"/>
        </w:rPr>
        <w:br w:type="page"/>
      </w:r>
    </w:p>
    <w:sdt>
      <w:sdtPr>
        <w:rPr>
          <w:rFonts w:asciiTheme="minorHAnsi" w:eastAsiaTheme="minorHAnsi" w:hAnsiTheme="minorHAnsi" w:cstheme="minorBidi"/>
          <w:color w:val="auto"/>
          <w:sz w:val="22"/>
          <w:szCs w:val="22"/>
          <w:lang w:eastAsia="en-US"/>
        </w:rPr>
        <w:id w:val="-1385940628"/>
        <w:docPartObj>
          <w:docPartGallery w:val="Table of Contents"/>
          <w:docPartUnique/>
        </w:docPartObj>
      </w:sdtPr>
      <w:sdtEndPr>
        <w:rPr>
          <w:b/>
          <w:bCs/>
        </w:rPr>
      </w:sdtEndPr>
      <w:sdtContent>
        <w:p w14:paraId="7FFC7E59" w14:textId="5BAD05ED" w:rsidR="00F26380" w:rsidRPr="00826704" w:rsidRDefault="00F26380" w:rsidP="00B36CFE">
          <w:pPr>
            <w:pStyle w:val="afd"/>
            <w:jc w:val="center"/>
            <w:rPr>
              <w:rFonts w:ascii="Times New Roman" w:hAnsi="Times New Roman" w:cs="Times New Roman"/>
              <w:b/>
              <w:bCs/>
              <w:color w:val="auto"/>
              <w:sz w:val="24"/>
              <w:szCs w:val="24"/>
            </w:rPr>
          </w:pPr>
          <w:r w:rsidRPr="00A72B65">
            <w:rPr>
              <w:rFonts w:ascii="Times New Roman" w:hAnsi="Times New Roman" w:cs="Times New Roman"/>
              <w:b/>
              <w:bCs/>
              <w:color w:val="auto"/>
              <w:sz w:val="24"/>
              <w:szCs w:val="24"/>
            </w:rPr>
            <w:t>Π</w:t>
          </w:r>
          <w:r w:rsidR="00814830" w:rsidRPr="00A72B65">
            <w:rPr>
              <w:rFonts w:ascii="Times New Roman" w:hAnsi="Times New Roman" w:cs="Times New Roman"/>
              <w:b/>
              <w:bCs/>
              <w:color w:val="auto"/>
              <w:sz w:val="24"/>
              <w:szCs w:val="24"/>
            </w:rPr>
            <w:t>ΙΝΑΚΑΣ ΠΕΡΙΕΧΟΜΕΝΩΝ</w:t>
          </w:r>
        </w:p>
        <w:p w14:paraId="798AFF63" w14:textId="7534525A" w:rsidR="00F26380" w:rsidRPr="00826704" w:rsidRDefault="00F26380" w:rsidP="000D1A51">
          <w:pPr>
            <w:jc w:val="both"/>
            <w:rPr>
              <w:rFonts w:ascii="Times New Roman" w:hAnsi="Times New Roman" w:cs="Times New Roman"/>
              <w:sz w:val="24"/>
              <w:szCs w:val="24"/>
              <w:lang w:eastAsia="el-GR"/>
            </w:rPr>
          </w:pPr>
        </w:p>
        <w:p w14:paraId="46003FD9" w14:textId="5836B918" w:rsidR="008F4129" w:rsidRDefault="00F26380">
          <w:pPr>
            <w:pStyle w:val="16"/>
            <w:rPr>
              <w:rFonts w:asciiTheme="minorHAnsi" w:eastAsiaTheme="minorEastAsia" w:hAnsiTheme="minorHAnsi" w:cstheme="minorBidi"/>
              <w:b w:val="0"/>
              <w:bCs w:val="0"/>
              <w:kern w:val="2"/>
              <w:lang w:eastAsia="el-GR"/>
              <w14:ligatures w14:val="standardContextual"/>
            </w:rPr>
          </w:pPr>
          <w:r w:rsidRPr="00826704">
            <w:fldChar w:fldCharType="begin"/>
          </w:r>
          <w:r w:rsidRPr="00826704">
            <w:instrText xml:space="preserve"> TOC \o "1-3" \h \z \u </w:instrText>
          </w:r>
          <w:r w:rsidRPr="00826704">
            <w:fldChar w:fldCharType="separate"/>
          </w:r>
          <w:hyperlink w:anchor="_Toc176965933" w:history="1">
            <w:r w:rsidR="008F4129" w:rsidRPr="004A6E68">
              <w:rPr>
                <w:rStyle w:val="-"/>
              </w:rPr>
              <w:t>1.</w:t>
            </w:r>
            <w:r w:rsidR="008F4129">
              <w:rPr>
                <w:rFonts w:asciiTheme="minorHAnsi" w:eastAsiaTheme="minorEastAsia" w:hAnsiTheme="minorHAnsi" w:cstheme="minorBidi"/>
                <w:b w:val="0"/>
                <w:bCs w:val="0"/>
                <w:kern w:val="2"/>
                <w:lang w:eastAsia="el-GR"/>
                <w14:ligatures w14:val="standardContextual"/>
              </w:rPr>
              <w:tab/>
            </w:r>
            <w:r w:rsidR="008F4129" w:rsidRPr="004A6E68">
              <w:rPr>
                <w:rStyle w:val="-"/>
              </w:rPr>
              <w:t>ΘΕΜΑΤΑ ΑΝΑΠΤΥΞΙΑΚΩΝ – ΧΡΗΜΑΤΟΔΟΤΙΚΩΝ ΠΡΟΓΡΑΜΜΑΤΩΝ</w:t>
            </w:r>
            <w:r w:rsidR="008F4129">
              <w:rPr>
                <w:webHidden/>
              </w:rPr>
              <w:tab/>
            </w:r>
            <w:r w:rsidR="008F4129">
              <w:rPr>
                <w:webHidden/>
              </w:rPr>
              <w:fldChar w:fldCharType="begin"/>
            </w:r>
            <w:r w:rsidR="008F4129">
              <w:rPr>
                <w:webHidden/>
              </w:rPr>
              <w:instrText xml:space="preserve"> PAGEREF _Toc176965933 \h </w:instrText>
            </w:r>
            <w:r w:rsidR="008F4129">
              <w:rPr>
                <w:webHidden/>
              </w:rPr>
            </w:r>
            <w:r w:rsidR="008F4129">
              <w:rPr>
                <w:webHidden/>
              </w:rPr>
              <w:fldChar w:fldCharType="separate"/>
            </w:r>
            <w:r w:rsidR="00564912">
              <w:rPr>
                <w:webHidden/>
              </w:rPr>
              <w:t>3</w:t>
            </w:r>
            <w:r w:rsidR="008F4129">
              <w:rPr>
                <w:webHidden/>
              </w:rPr>
              <w:fldChar w:fldCharType="end"/>
            </w:r>
          </w:hyperlink>
        </w:p>
        <w:p w14:paraId="129E4592" w14:textId="24DFE389" w:rsidR="008F4129" w:rsidRPr="008F4129" w:rsidRDefault="00564912" w:rsidP="008F4129">
          <w:pPr>
            <w:pStyle w:val="26"/>
            <w:rPr>
              <w:rFonts w:asciiTheme="minorHAnsi" w:eastAsiaTheme="minorEastAsia" w:hAnsiTheme="minorHAnsi" w:cstheme="minorBidi"/>
              <w:kern w:val="2"/>
              <w:lang w:eastAsia="el-GR"/>
              <w14:ligatures w14:val="standardContextual"/>
            </w:rPr>
          </w:pPr>
          <w:hyperlink w:anchor="_Toc176965934" w:history="1">
            <w:r w:rsidR="008F4129" w:rsidRPr="008F4129">
              <w:rPr>
                <w:rStyle w:val="-"/>
              </w:rPr>
              <w:t>Α. Παρέμβαση Π3-73-2.3 – Στήριξη για επενδύσεις στη μεταποίηση / εμπορία και/ή ανάπτυξη γεωργικών προϊόντων</w:t>
            </w:r>
            <w:r w:rsidR="008F4129" w:rsidRPr="008F4129">
              <w:rPr>
                <w:webHidden/>
              </w:rPr>
              <w:tab/>
            </w:r>
            <w:r w:rsidR="008F4129" w:rsidRPr="008F4129">
              <w:rPr>
                <w:webHidden/>
              </w:rPr>
              <w:fldChar w:fldCharType="begin"/>
            </w:r>
            <w:r w:rsidR="008F4129" w:rsidRPr="008F4129">
              <w:rPr>
                <w:webHidden/>
              </w:rPr>
              <w:instrText xml:space="preserve"> PAGEREF _Toc176965934 \h </w:instrText>
            </w:r>
            <w:r w:rsidR="008F4129" w:rsidRPr="008F4129">
              <w:rPr>
                <w:webHidden/>
              </w:rPr>
            </w:r>
            <w:r w:rsidR="008F4129" w:rsidRPr="008F4129">
              <w:rPr>
                <w:webHidden/>
              </w:rPr>
              <w:fldChar w:fldCharType="separate"/>
            </w:r>
            <w:r>
              <w:rPr>
                <w:webHidden/>
              </w:rPr>
              <w:t>3</w:t>
            </w:r>
            <w:r w:rsidR="008F4129" w:rsidRPr="008F4129">
              <w:rPr>
                <w:webHidden/>
              </w:rPr>
              <w:fldChar w:fldCharType="end"/>
            </w:r>
          </w:hyperlink>
        </w:p>
        <w:p w14:paraId="5CDFAE6E" w14:textId="7B4E73B2" w:rsidR="008F4129" w:rsidRPr="008F4129" w:rsidRDefault="00564912" w:rsidP="008F4129">
          <w:pPr>
            <w:pStyle w:val="26"/>
            <w:rPr>
              <w:rFonts w:asciiTheme="minorHAnsi" w:eastAsiaTheme="minorEastAsia" w:hAnsiTheme="minorHAnsi" w:cstheme="minorBidi"/>
              <w:kern w:val="2"/>
              <w:lang w:eastAsia="el-GR"/>
              <w14:ligatures w14:val="standardContextual"/>
            </w:rPr>
          </w:pPr>
          <w:hyperlink w:anchor="_Toc176965935" w:history="1">
            <w:r w:rsidR="008F4129" w:rsidRPr="008F4129">
              <w:rPr>
                <w:rStyle w:val="-"/>
              </w:rPr>
              <w:t>Β. Πρόγραμμα νέας επιχειρηματικότητας για ωφελούμενους ηλικίας 30 έως 55 ετών με έμφαση στην ψηφιακή οικονομία (Phasing)</w:t>
            </w:r>
            <w:r w:rsidR="008F4129" w:rsidRPr="008F4129">
              <w:rPr>
                <w:webHidden/>
              </w:rPr>
              <w:tab/>
            </w:r>
            <w:r w:rsidR="008F4129" w:rsidRPr="008F4129">
              <w:rPr>
                <w:webHidden/>
              </w:rPr>
              <w:fldChar w:fldCharType="begin"/>
            </w:r>
            <w:r w:rsidR="008F4129" w:rsidRPr="008F4129">
              <w:rPr>
                <w:webHidden/>
              </w:rPr>
              <w:instrText xml:space="preserve"> PAGEREF _Toc176965935 \h </w:instrText>
            </w:r>
            <w:r w:rsidR="008F4129" w:rsidRPr="008F4129">
              <w:rPr>
                <w:webHidden/>
              </w:rPr>
            </w:r>
            <w:r w:rsidR="008F4129" w:rsidRPr="008F4129">
              <w:rPr>
                <w:webHidden/>
              </w:rPr>
              <w:fldChar w:fldCharType="separate"/>
            </w:r>
            <w:r>
              <w:rPr>
                <w:webHidden/>
              </w:rPr>
              <w:t>8</w:t>
            </w:r>
            <w:r w:rsidR="008F4129" w:rsidRPr="008F4129">
              <w:rPr>
                <w:webHidden/>
              </w:rPr>
              <w:fldChar w:fldCharType="end"/>
            </w:r>
          </w:hyperlink>
        </w:p>
        <w:p w14:paraId="0C339B3D" w14:textId="77EC29B0" w:rsidR="008F4129" w:rsidRPr="008F4129" w:rsidRDefault="00564912" w:rsidP="008F4129">
          <w:pPr>
            <w:pStyle w:val="26"/>
            <w:rPr>
              <w:rFonts w:asciiTheme="minorHAnsi" w:eastAsiaTheme="minorEastAsia" w:hAnsiTheme="minorHAnsi" w:cstheme="minorBidi"/>
              <w:kern w:val="2"/>
              <w:lang w:eastAsia="el-GR"/>
              <w14:ligatures w14:val="standardContextual"/>
            </w:rPr>
          </w:pPr>
          <w:hyperlink w:anchor="_Toc176965936" w:history="1">
            <w:r w:rsidR="008F4129" w:rsidRPr="008F4129">
              <w:rPr>
                <w:rStyle w:val="-"/>
              </w:rPr>
              <w:t>Γ. Διμερής Επιστημονική και Τεχνολογική Συνεργασία Ελλάδας – Κίνας</w:t>
            </w:r>
            <w:r w:rsidR="008F4129" w:rsidRPr="008F4129">
              <w:rPr>
                <w:webHidden/>
              </w:rPr>
              <w:tab/>
            </w:r>
            <w:r w:rsidR="008F4129" w:rsidRPr="008F4129">
              <w:rPr>
                <w:webHidden/>
              </w:rPr>
              <w:fldChar w:fldCharType="begin"/>
            </w:r>
            <w:r w:rsidR="008F4129" w:rsidRPr="008F4129">
              <w:rPr>
                <w:webHidden/>
              </w:rPr>
              <w:instrText xml:space="preserve"> PAGEREF _Toc176965936 \h </w:instrText>
            </w:r>
            <w:r w:rsidR="008F4129" w:rsidRPr="008F4129">
              <w:rPr>
                <w:webHidden/>
              </w:rPr>
            </w:r>
            <w:r w:rsidR="008F4129" w:rsidRPr="008F4129">
              <w:rPr>
                <w:webHidden/>
              </w:rPr>
              <w:fldChar w:fldCharType="separate"/>
            </w:r>
            <w:r>
              <w:rPr>
                <w:webHidden/>
              </w:rPr>
              <w:t>11</w:t>
            </w:r>
            <w:r w:rsidR="008F4129" w:rsidRPr="008F4129">
              <w:rPr>
                <w:webHidden/>
              </w:rPr>
              <w:fldChar w:fldCharType="end"/>
            </w:r>
          </w:hyperlink>
        </w:p>
        <w:p w14:paraId="32D72E81" w14:textId="648C42FF" w:rsidR="008F4129" w:rsidRPr="008F4129" w:rsidRDefault="00564912" w:rsidP="008F4129">
          <w:pPr>
            <w:pStyle w:val="26"/>
            <w:rPr>
              <w:rFonts w:asciiTheme="minorHAnsi" w:eastAsiaTheme="minorEastAsia" w:hAnsiTheme="minorHAnsi" w:cstheme="minorBidi"/>
              <w:kern w:val="2"/>
              <w:lang w:eastAsia="el-GR"/>
              <w14:ligatures w14:val="standardContextual"/>
            </w:rPr>
          </w:pPr>
          <w:hyperlink w:anchor="_Toc176965937" w:history="1">
            <w:r w:rsidR="008F4129" w:rsidRPr="008F4129">
              <w:rPr>
                <w:rStyle w:val="-"/>
              </w:rPr>
              <w:t>Δ. Παράταση στις Γενικές Συνελεύσεις των νομικών προσώπων</w:t>
            </w:r>
            <w:r w:rsidR="008F4129" w:rsidRPr="008F4129">
              <w:rPr>
                <w:webHidden/>
              </w:rPr>
              <w:tab/>
            </w:r>
            <w:r w:rsidR="008F4129" w:rsidRPr="008F4129">
              <w:rPr>
                <w:webHidden/>
              </w:rPr>
              <w:fldChar w:fldCharType="begin"/>
            </w:r>
            <w:r w:rsidR="008F4129" w:rsidRPr="008F4129">
              <w:rPr>
                <w:webHidden/>
              </w:rPr>
              <w:instrText xml:space="preserve"> PAGEREF _Toc176965937 \h </w:instrText>
            </w:r>
            <w:r w:rsidR="008F4129" w:rsidRPr="008F4129">
              <w:rPr>
                <w:webHidden/>
              </w:rPr>
            </w:r>
            <w:r w:rsidR="008F4129" w:rsidRPr="008F4129">
              <w:rPr>
                <w:webHidden/>
              </w:rPr>
              <w:fldChar w:fldCharType="separate"/>
            </w:r>
            <w:r>
              <w:rPr>
                <w:webHidden/>
              </w:rPr>
              <w:t>13</w:t>
            </w:r>
            <w:r w:rsidR="008F4129" w:rsidRPr="008F4129">
              <w:rPr>
                <w:webHidden/>
              </w:rPr>
              <w:fldChar w:fldCharType="end"/>
            </w:r>
          </w:hyperlink>
        </w:p>
        <w:p w14:paraId="041FDF50" w14:textId="223A63B6" w:rsidR="008F4129" w:rsidRDefault="00564912">
          <w:pPr>
            <w:pStyle w:val="16"/>
            <w:rPr>
              <w:rFonts w:asciiTheme="minorHAnsi" w:eastAsiaTheme="minorEastAsia" w:hAnsiTheme="minorHAnsi" w:cstheme="minorBidi"/>
              <w:b w:val="0"/>
              <w:bCs w:val="0"/>
              <w:kern w:val="2"/>
              <w:lang w:eastAsia="el-GR"/>
              <w14:ligatures w14:val="standardContextual"/>
            </w:rPr>
          </w:pPr>
          <w:hyperlink w:anchor="_Toc176965938" w:history="1">
            <w:r w:rsidR="008F4129" w:rsidRPr="004A6E68">
              <w:rPr>
                <w:rStyle w:val="-"/>
              </w:rPr>
              <w:t>2.</w:t>
            </w:r>
            <w:r w:rsidR="008F4129">
              <w:rPr>
                <w:rFonts w:asciiTheme="minorHAnsi" w:eastAsiaTheme="minorEastAsia" w:hAnsiTheme="minorHAnsi" w:cstheme="minorBidi"/>
                <w:b w:val="0"/>
                <w:bCs w:val="0"/>
                <w:kern w:val="2"/>
                <w:lang w:eastAsia="el-GR"/>
                <w14:ligatures w14:val="standardContextual"/>
              </w:rPr>
              <w:tab/>
            </w:r>
            <w:r w:rsidR="008F4129" w:rsidRPr="004A6E68">
              <w:rPr>
                <w:rStyle w:val="-"/>
              </w:rPr>
              <w:t>ΘΕΜΑΤΑ ΧΩΡΟΤΑΞΙΑΣ / ΠΟΛΕΟΔΟΜΙΚΑ ΘΕΜΑΤΑ</w:t>
            </w:r>
            <w:r w:rsidR="008F4129">
              <w:rPr>
                <w:webHidden/>
              </w:rPr>
              <w:tab/>
            </w:r>
            <w:r w:rsidR="008F4129">
              <w:rPr>
                <w:webHidden/>
              </w:rPr>
              <w:fldChar w:fldCharType="begin"/>
            </w:r>
            <w:r w:rsidR="008F4129">
              <w:rPr>
                <w:webHidden/>
              </w:rPr>
              <w:instrText xml:space="preserve"> PAGEREF _Toc176965938 \h </w:instrText>
            </w:r>
            <w:r w:rsidR="008F4129">
              <w:rPr>
                <w:webHidden/>
              </w:rPr>
            </w:r>
            <w:r w:rsidR="008F4129">
              <w:rPr>
                <w:webHidden/>
              </w:rPr>
              <w:fldChar w:fldCharType="separate"/>
            </w:r>
            <w:r>
              <w:rPr>
                <w:webHidden/>
              </w:rPr>
              <w:t>14</w:t>
            </w:r>
            <w:r w:rsidR="008F4129">
              <w:rPr>
                <w:webHidden/>
              </w:rPr>
              <w:fldChar w:fldCharType="end"/>
            </w:r>
          </w:hyperlink>
        </w:p>
        <w:p w14:paraId="55C6A85F" w14:textId="128F4BBC" w:rsidR="008F4129" w:rsidRPr="008F4129" w:rsidRDefault="00564912" w:rsidP="008F4129">
          <w:pPr>
            <w:pStyle w:val="26"/>
            <w:rPr>
              <w:rFonts w:asciiTheme="minorHAnsi" w:eastAsiaTheme="minorEastAsia" w:hAnsiTheme="minorHAnsi" w:cstheme="minorBidi"/>
              <w:kern w:val="2"/>
              <w:lang w:eastAsia="el-GR"/>
              <w14:ligatures w14:val="standardContextual"/>
            </w:rPr>
          </w:pPr>
          <w:hyperlink w:anchor="_Toc176965939" w:history="1">
            <w:r w:rsidR="008F4129" w:rsidRPr="008F4129">
              <w:rPr>
                <w:rStyle w:val="-"/>
              </w:rPr>
              <w:t>Α. Στάθμευση Ποδηλάτων</w:t>
            </w:r>
            <w:r w:rsidR="008F4129" w:rsidRPr="008F4129">
              <w:rPr>
                <w:webHidden/>
              </w:rPr>
              <w:tab/>
            </w:r>
            <w:r w:rsidR="008F4129" w:rsidRPr="008F4129">
              <w:rPr>
                <w:webHidden/>
              </w:rPr>
              <w:fldChar w:fldCharType="begin"/>
            </w:r>
            <w:r w:rsidR="008F4129" w:rsidRPr="008F4129">
              <w:rPr>
                <w:webHidden/>
              </w:rPr>
              <w:instrText xml:space="preserve"> PAGEREF _Toc176965939 \h </w:instrText>
            </w:r>
            <w:r w:rsidR="008F4129" w:rsidRPr="008F4129">
              <w:rPr>
                <w:webHidden/>
              </w:rPr>
            </w:r>
            <w:r w:rsidR="008F4129" w:rsidRPr="008F4129">
              <w:rPr>
                <w:webHidden/>
              </w:rPr>
              <w:fldChar w:fldCharType="separate"/>
            </w:r>
            <w:r>
              <w:rPr>
                <w:webHidden/>
              </w:rPr>
              <w:t>14</w:t>
            </w:r>
            <w:r w:rsidR="008F4129" w:rsidRPr="008F4129">
              <w:rPr>
                <w:webHidden/>
              </w:rPr>
              <w:fldChar w:fldCharType="end"/>
            </w:r>
          </w:hyperlink>
        </w:p>
        <w:p w14:paraId="41363A13" w14:textId="28A25CF4" w:rsidR="008F4129" w:rsidRPr="008F4129" w:rsidRDefault="00564912" w:rsidP="008F4129">
          <w:pPr>
            <w:pStyle w:val="26"/>
            <w:rPr>
              <w:rFonts w:asciiTheme="minorHAnsi" w:eastAsiaTheme="minorEastAsia" w:hAnsiTheme="minorHAnsi" w:cstheme="minorBidi"/>
              <w:kern w:val="2"/>
              <w:lang w:eastAsia="el-GR"/>
              <w14:ligatures w14:val="standardContextual"/>
            </w:rPr>
          </w:pPr>
          <w:hyperlink w:anchor="_Toc176965940" w:history="1">
            <w:r w:rsidR="008F4129" w:rsidRPr="008F4129">
              <w:rPr>
                <w:rStyle w:val="-"/>
              </w:rPr>
              <w:t>Β. Δημόσια διαβούλευση: Σχέδιο Νόμου Ψηφιακής Διακυβέρνησης «Ολοκλήρωση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Υπουργού Ψηφιακής Διακυβέρνησης»</w:t>
            </w:r>
            <w:r w:rsidR="008F4129" w:rsidRPr="008F4129">
              <w:rPr>
                <w:webHidden/>
              </w:rPr>
              <w:tab/>
            </w:r>
            <w:r w:rsidR="008F4129" w:rsidRPr="008F4129">
              <w:rPr>
                <w:webHidden/>
              </w:rPr>
              <w:fldChar w:fldCharType="begin"/>
            </w:r>
            <w:r w:rsidR="008F4129" w:rsidRPr="008F4129">
              <w:rPr>
                <w:webHidden/>
              </w:rPr>
              <w:instrText xml:space="preserve"> PAGEREF _Toc176965940 \h </w:instrText>
            </w:r>
            <w:r w:rsidR="008F4129" w:rsidRPr="008F4129">
              <w:rPr>
                <w:webHidden/>
              </w:rPr>
            </w:r>
            <w:r w:rsidR="008F4129" w:rsidRPr="008F4129">
              <w:rPr>
                <w:webHidden/>
              </w:rPr>
              <w:fldChar w:fldCharType="separate"/>
            </w:r>
            <w:r>
              <w:rPr>
                <w:webHidden/>
              </w:rPr>
              <w:t>16</w:t>
            </w:r>
            <w:r w:rsidR="008F4129" w:rsidRPr="008F4129">
              <w:rPr>
                <w:webHidden/>
              </w:rPr>
              <w:fldChar w:fldCharType="end"/>
            </w:r>
          </w:hyperlink>
        </w:p>
        <w:p w14:paraId="585EC484" w14:textId="202C6EE1" w:rsidR="008F4129" w:rsidRDefault="00564912">
          <w:pPr>
            <w:pStyle w:val="16"/>
            <w:rPr>
              <w:rFonts w:asciiTheme="minorHAnsi" w:eastAsiaTheme="minorEastAsia" w:hAnsiTheme="minorHAnsi" w:cstheme="minorBidi"/>
              <w:b w:val="0"/>
              <w:bCs w:val="0"/>
              <w:kern w:val="2"/>
              <w:lang w:eastAsia="el-GR"/>
              <w14:ligatures w14:val="standardContextual"/>
            </w:rPr>
          </w:pPr>
          <w:hyperlink w:anchor="_Toc176965941" w:history="1">
            <w:r w:rsidR="008F4129" w:rsidRPr="004A6E68">
              <w:rPr>
                <w:rStyle w:val="-"/>
              </w:rPr>
              <w:t>3.</w:t>
            </w:r>
            <w:r w:rsidR="008F4129">
              <w:rPr>
                <w:rFonts w:asciiTheme="minorHAnsi" w:eastAsiaTheme="minorEastAsia" w:hAnsiTheme="minorHAnsi" w:cstheme="minorBidi"/>
                <w:b w:val="0"/>
                <w:bCs w:val="0"/>
                <w:kern w:val="2"/>
                <w:lang w:eastAsia="el-GR"/>
                <w14:ligatures w14:val="standardContextual"/>
              </w:rPr>
              <w:tab/>
            </w:r>
            <w:r w:rsidR="008F4129" w:rsidRPr="004A6E68">
              <w:rPr>
                <w:rStyle w:val="-"/>
              </w:rPr>
              <w:t>ΘΕΜΑΤΑ ΕΠΙΧΕΙΡΗΜΑΤΙΚΩΝ ΠΑΡΚΩΝ (ΕΠ) / ΟΡΓΑΝΩΜΕΝΩΝ ΥΠΟΔΟΧΕΩΝ ΜΕΤΑΠΟΙΗΤΙΚΏΝ &amp; ΕΠΙΧΕΙΡΗΜΑΤΙΚΩΝ ΔΡΑΣΤΗΡΙΟΤΗΤΩΝ (ΟΥΜΕΔ)</w:t>
            </w:r>
            <w:r w:rsidR="008F4129">
              <w:rPr>
                <w:webHidden/>
              </w:rPr>
              <w:tab/>
            </w:r>
            <w:r w:rsidR="008F4129">
              <w:rPr>
                <w:webHidden/>
              </w:rPr>
              <w:fldChar w:fldCharType="begin"/>
            </w:r>
            <w:r w:rsidR="008F4129">
              <w:rPr>
                <w:webHidden/>
              </w:rPr>
              <w:instrText xml:space="preserve"> PAGEREF _Toc176965941 \h </w:instrText>
            </w:r>
            <w:r w:rsidR="008F4129">
              <w:rPr>
                <w:webHidden/>
              </w:rPr>
            </w:r>
            <w:r w:rsidR="008F4129">
              <w:rPr>
                <w:webHidden/>
              </w:rPr>
              <w:fldChar w:fldCharType="separate"/>
            </w:r>
            <w:r>
              <w:rPr>
                <w:webHidden/>
              </w:rPr>
              <w:t>18</w:t>
            </w:r>
            <w:r w:rsidR="008F4129">
              <w:rPr>
                <w:webHidden/>
              </w:rPr>
              <w:fldChar w:fldCharType="end"/>
            </w:r>
          </w:hyperlink>
        </w:p>
        <w:p w14:paraId="46A5DF15" w14:textId="7B0AC0A4" w:rsidR="008F4129" w:rsidRPr="008F4129" w:rsidRDefault="00564912" w:rsidP="008F4129">
          <w:pPr>
            <w:pStyle w:val="26"/>
            <w:rPr>
              <w:rFonts w:asciiTheme="minorHAnsi" w:eastAsiaTheme="minorEastAsia" w:hAnsiTheme="minorHAnsi" w:cstheme="minorBidi"/>
              <w:kern w:val="2"/>
              <w:lang w:eastAsia="el-GR"/>
              <w14:ligatures w14:val="standardContextual"/>
            </w:rPr>
          </w:pPr>
          <w:hyperlink w:anchor="_Toc176965942" w:history="1">
            <w:r w:rsidR="008F4129" w:rsidRPr="008F4129">
              <w:rPr>
                <w:rStyle w:val="-"/>
              </w:rPr>
              <w:t>Α. Αναμένεται η δημοσίευση των εξουσιοδοτικών Κοινών Υπουργικών Αποφάσεων (ΚΥΑ) όπως προβλέπονται στο Άρθρο 46 του Ν.4982/2022</w:t>
            </w:r>
            <w:r w:rsidR="008F4129" w:rsidRPr="008F4129">
              <w:rPr>
                <w:webHidden/>
              </w:rPr>
              <w:tab/>
            </w:r>
            <w:r w:rsidR="008F4129" w:rsidRPr="008F4129">
              <w:rPr>
                <w:webHidden/>
              </w:rPr>
              <w:fldChar w:fldCharType="begin"/>
            </w:r>
            <w:r w:rsidR="008F4129" w:rsidRPr="008F4129">
              <w:rPr>
                <w:webHidden/>
              </w:rPr>
              <w:instrText xml:space="preserve"> PAGEREF _Toc176965942 \h </w:instrText>
            </w:r>
            <w:r w:rsidR="008F4129" w:rsidRPr="008F4129">
              <w:rPr>
                <w:webHidden/>
              </w:rPr>
            </w:r>
            <w:r w:rsidR="008F4129" w:rsidRPr="008F4129">
              <w:rPr>
                <w:webHidden/>
              </w:rPr>
              <w:fldChar w:fldCharType="separate"/>
            </w:r>
            <w:r>
              <w:rPr>
                <w:webHidden/>
              </w:rPr>
              <w:t>18</w:t>
            </w:r>
            <w:r w:rsidR="008F4129" w:rsidRPr="008F4129">
              <w:rPr>
                <w:webHidden/>
              </w:rPr>
              <w:fldChar w:fldCharType="end"/>
            </w:r>
          </w:hyperlink>
        </w:p>
        <w:p w14:paraId="646C0E61" w14:textId="56CAF4E5" w:rsidR="008F4129" w:rsidRDefault="00564912">
          <w:pPr>
            <w:pStyle w:val="16"/>
            <w:rPr>
              <w:rFonts w:asciiTheme="minorHAnsi" w:eastAsiaTheme="minorEastAsia" w:hAnsiTheme="minorHAnsi" w:cstheme="minorBidi"/>
              <w:b w:val="0"/>
              <w:bCs w:val="0"/>
              <w:kern w:val="2"/>
              <w:lang w:eastAsia="el-GR"/>
              <w14:ligatures w14:val="standardContextual"/>
            </w:rPr>
          </w:pPr>
          <w:hyperlink w:anchor="_Toc176965943" w:history="1">
            <w:r w:rsidR="008F4129" w:rsidRPr="004A6E68">
              <w:rPr>
                <w:rStyle w:val="-"/>
              </w:rPr>
              <w:t>4.</w:t>
            </w:r>
            <w:r w:rsidR="008F4129">
              <w:rPr>
                <w:rFonts w:asciiTheme="minorHAnsi" w:eastAsiaTheme="minorEastAsia" w:hAnsiTheme="minorHAnsi" w:cstheme="minorBidi"/>
                <w:b w:val="0"/>
                <w:bCs w:val="0"/>
                <w:kern w:val="2"/>
                <w:lang w:eastAsia="el-GR"/>
                <w14:ligatures w14:val="standardContextual"/>
              </w:rPr>
              <w:tab/>
            </w:r>
            <w:r w:rsidR="008F4129" w:rsidRPr="004A6E68">
              <w:rPr>
                <w:rStyle w:val="-"/>
              </w:rPr>
              <w:t>ΘΕΜΑΤΑ ΣΥΣΤΗΜΤΩΝ ΔΙΑΧΕΙΡΙΣΗΣ &amp; ΠΙΣΤΟΠΟΙΗΣΗΣ ΠΡΟΪΟΝΤΩΝ – ΠΡΟΣΤΑΣΙΑ ΔΕΔΟΜΕΝΩΝ ΠΡΟΣΩΠΙΚΟΥ ΧΑΡΑΚΤΗΡΑ</w:t>
            </w:r>
            <w:r w:rsidR="008F4129">
              <w:rPr>
                <w:webHidden/>
              </w:rPr>
              <w:tab/>
            </w:r>
            <w:r w:rsidR="008F4129">
              <w:rPr>
                <w:webHidden/>
              </w:rPr>
              <w:fldChar w:fldCharType="begin"/>
            </w:r>
            <w:r w:rsidR="008F4129">
              <w:rPr>
                <w:webHidden/>
              </w:rPr>
              <w:instrText xml:space="preserve"> PAGEREF _Toc176965943 \h </w:instrText>
            </w:r>
            <w:r w:rsidR="008F4129">
              <w:rPr>
                <w:webHidden/>
              </w:rPr>
            </w:r>
            <w:r w:rsidR="008F4129">
              <w:rPr>
                <w:webHidden/>
              </w:rPr>
              <w:fldChar w:fldCharType="separate"/>
            </w:r>
            <w:r>
              <w:rPr>
                <w:webHidden/>
              </w:rPr>
              <w:t>21</w:t>
            </w:r>
            <w:r w:rsidR="008F4129">
              <w:rPr>
                <w:webHidden/>
              </w:rPr>
              <w:fldChar w:fldCharType="end"/>
            </w:r>
          </w:hyperlink>
        </w:p>
        <w:p w14:paraId="207092B4" w14:textId="4DE9F280" w:rsidR="008F4129" w:rsidRPr="008F4129" w:rsidRDefault="00564912" w:rsidP="008F4129">
          <w:pPr>
            <w:pStyle w:val="26"/>
            <w:rPr>
              <w:rFonts w:asciiTheme="minorHAnsi" w:eastAsiaTheme="minorEastAsia" w:hAnsiTheme="minorHAnsi" w:cstheme="minorBidi"/>
              <w:kern w:val="2"/>
              <w:lang w:eastAsia="el-GR"/>
              <w14:ligatures w14:val="standardContextual"/>
            </w:rPr>
          </w:pPr>
          <w:hyperlink w:anchor="_Toc176965944" w:history="1">
            <w:r w:rsidR="008F4129" w:rsidRPr="008F4129">
              <w:rPr>
                <w:rStyle w:val="-"/>
              </w:rPr>
              <w:t xml:space="preserve">Α. </w:t>
            </w:r>
            <w:r w:rsidR="008F4129" w:rsidRPr="008F4129">
              <w:rPr>
                <w:rStyle w:val="-"/>
                <w:rFonts w:eastAsia="Times New Roman"/>
                <w:lang w:eastAsia="el-GR"/>
              </w:rPr>
              <w:t>Ευρωπαϊκή Οδηγία ΝΙΣ2 για τη κυβερνοασφάλεια</w:t>
            </w:r>
            <w:r w:rsidR="008F4129" w:rsidRPr="008F4129">
              <w:rPr>
                <w:webHidden/>
              </w:rPr>
              <w:tab/>
            </w:r>
            <w:r w:rsidR="008F4129" w:rsidRPr="008F4129">
              <w:rPr>
                <w:webHidden/>
              </w:rPr>
              <w:fldChar w:fldCharType="begin"/>
            </w:r>
            <w:r w:rsidR="008F4129" w:rsidRPr="008F4129">
              <w:rPr>
                <w:webHidden/>
              </w:rPr>
              <w:instrText xml:space="preserve"> PAGEREF _Toc176965944 \h </w:instrText>
            </w:r>
            <w:r w:rsidR="008F4129" w:rsidRPr="008F4129">
              <w:rPr>
                <w:webHidden/>
              </w:rPr>
            </w:r>
            <w:r w:rsidR="008F4129" w:rsidRPr="008F4129">
              <w:rPr>
                <w:webHidden/>
              </w:rPr>
              <w:fldChar w:fldCharType="separate"/>
            </w:r>
            <w:r>
              <w:rPr>
                <w:webHidden/>
              </w:rPr>
              <w:t>21</w:t>
            </w:r>
            <w:r w:rsidR="008F4129" w:rsidRPr="008F4129">
              <w:rPr>
                <w:webHidden/>
              </w:rPr>
              <w:fldChar w:fldCharType="end"/>
            </w:r>
          </w:hyperlink>
        </w:p>
        <w:p w14:paraId="148828E7" w14:textId="19B8D9B6" w:rsidR="00F26380" w:rsidRDefault="00F26380" w:rsidP="000D1A51">
          <w:pPr>
            <w:jc w:val="both"/>
            <w:rPr>
              <w:rFonts w:ascii="Times New Roman" w:hAnsi="Times New Roman" w:cs="Times New Roman"/>
              <w:b/>
              <w:bCs/>
              <w:sz w:val="24"/>
              <w:szCs w:val="24"/>
            </w:rPr>
          </w:pPr>
          <w:r w:rsidRPr="00826704">
            <w:rPr>
              <w:rFonts w:ascii="Times New Roman" w:hAnsi="Times New Roman" w:cs="Times New Roman"/>
              <w:b/>
              <w:bCs/>
              <w:sz w:val="24"/>
              <w:szCs w:val="24"/>
            </w:rPr>
            <w:fldChar w:fldCharType="end"/>
          </w:r>
        </w:p>
      </w:sdtContent>
    </w:sdt>
    <w:p w14:paraId="7DB11977" w14:textId="77777777" w:rsidR="00A72B65" w:rsidRDefault="00A72B65" w:rsidP="00A72B65">
      <w:pPr>
        <w:rPr>
          <w:rFonts w:ascii="Times New Roman" w:hAnsi="Times New Roman" w:cs="Times New Roman"/>
          <w:b/>
          <w:bCs/>
          <w:sz w:val="24"/>
          <w:szCs w:val="24"/>
        </w:rPr>
      </w:pPr>
    </w:p>
    <w:p w14:paraId="1F81B54C" w14:textId="3EB8EA93" w:rsidR="00A72B65" w:rsidRDefault="00A72B65" w:rsidP="00A72B65">
      <w:pPr>
        <w:tabs>
          <w:tab w:val="left" w:pos="1073"/>
        </w:tabs>
      </w:pPr>
      <w:r>
        <w:tab/>
      </w:r>
    </w:p>
    <w:p w14:paraId="7DC07733" w14:textId="77777777" w:rsidR="00A72B65" w:rsidRDefault="00A72B65" w:rsidP="00A72B65">
      <w:pPr>
        <w:tabs>
          <w:tab w:val="left" w:pos="1073"/>
        </w:tabs>
      </w:pPr>
    </w:p>
    <w:p w14:paraId="44E446B4" w14:textId="73D7371A" w:rsidR="00E273C0" w:rsidRPr="00851A52" w:rsidRDefault="00E273C0" w:rsidP="00851A52">
      <w:pPr>
        <w:pStyle w:val="10"/>
        <w:numPr>
          <w:ilvl w:val="8"/>
          <w:numId w:val="9"/>
        </w:numPr>
        <w:shd w:val="clear" w:color="auto" w:fill="D9E2F3" w:themeFill="accent1" w:themeFillTint="33"/>
        <w:spacing w:after="120" w:line="360" w:lineRule="auto"/>
        <w:ind w:left="0" w:right="43" w:firstLine="0"/>
        <w:jc w:val="center"/>
      </w:pPr>
      <w:bookmarkStart w:id="0" w:name="_Toc97293135"/>
      <w:bookmarkStart w:id="1" w:name="_Toc145088579"/>
      <w:bookmarkStart w:id="2" w:name="_Toc168311808"/>
      <w:bookmarkStart w:id="3" w:name="_Toc176965933"/>
      <w:bookmarkStart w:id="4" w:name="_Toc127284520"/>
      <w:r w:rsidRPr="00851A52">
        <w:lastRenderedPageBreak/>
        <w:t xml:space="preserve">ΘΕΜΑΤΑ </w:t>
      </w:r>
      <w:bookmarkEnd w:id="0"/>
      <w:bookmarkEnd w:id="1"/>
      <w:r w:rsidRPr="00851A52">
        <w:t>ΑΝΑΠΤΥΞΙΑΚΩΝ – ΧΡΗΜΑΤΟΔΟΤΙΚΩΝ ΠΡΟΓΡΑΜΜΑΤΩΝ</w:t>
      </w:r>
      <w:bookmarkEnd w:id="2"/>
      <w:bookmarkEnd w:id="3"/>
    </w:p>
    <w:p w14:paraId="6B3BD93E" w14:textId="47EE8548" w:rsidR="00071EC1" w:rsidRPr="00A72B65" w:rsidRDefault="00071EC1" w:rsidP="00071EC1">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5" w:name="_Toc176965934"/>
      <w:bookmarkStart w:id="6" w:name="_Toc119053815"/>
      <w:bookmarkStart w:id="7" w:name="_Toc145088580"/>
      <w:bookmarkStart w:id="8" w:name="_Toc168311809"/>
      <w:r>
        <w:rPr>
          <w:rFonts w:ascii="Times New Roman" w:hAnsi="Times New Roman" w:cs="Times New Roman"/>
          <w:b/>
          <w:bCs/>
          <w:color w:val="auto"/>
          <w:sz w:val="24"/>
          <w:szCs w:val="24"/>
        </w:rPr>
        <w:t>Α</w:t>
      </w:r>
      <w:r w:rsidRPr="00A72B6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Παρέμβαση Π3-73-2.3 – Στήριξη για επενδύσεις στη μεταποίηση / εμπορία και/ή ανάπτυξη γεωργικών προϊόντων</w:t>
      </w:r>
      <w:bookmarkEnd w:id="5"/>
      <w:r>
        <w:rPr>
          <w:rFonts w:ascii="Times New Roman" w:hAnsi="Times New Roman" w:cs="Times New Roman"/>
          <w:b/>
          <w:bCs/>
          <w:color w:val="auto"/>
          <w:sz w:val="24"/>
          <w:szCs w:val="24"/>
        </w:rPr>
        <w:t xml:space="preserve"> </w:t>
      </w:r>
    </w:p>
    <w:p w14:paraId="799120BD" w14:textId="77777777" w:rsidR="008F4129" w:rsidRDefault="005E45FE" w:rsidP="00A533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παρέμβαση Π3-73-2.3 αφορά τη στήριξη των επιχειρήσεων για επενδύσεις στη μεταποίησης/ εμπορία και ή και ανάπτυξη των γεωργικών προϊόντων. </w:t>
      </w:r>
    </w:p>
    <w:p w14:paraId="5C8AD29F" w14:textId="4914E113" w:rsidR="00A533E6" w:rsidRDefault="00A533E6" w:rsidP="00A533E6">
      <w:pPr>
        <w:spacing w:line="360" w:lineRule="auto"/>
        <w:jc w:val="both"/>
        <w:rPr>
          <w:rFonts w:ascii="Times New Roman" w:hAnsi="Times New Roman" w:cs="Times New Roman"/>
          <w:sz w:val="24"/>
          <w:szCs w:val="24"/>
        </w:rPr>
      </w:pPr>
      <w:r w:rsidRPr="00A533E6">
        <w:rPr>
          <w:rFonts w:ascii="Times New Roman" w:hAnsi="Times New Roman" w:cs="Times New Roman"/>
          <w:sz w:val="24"/>
          <w:szCs w:val="24"/>
        </w:rPr>
        <w:t>Στόχος της Παρέμβασης είναι η αύξηση της προστιθέμενης αξίας των προϊόντων, με σ</w:t>
      </w:r>
      <w:r w:rsidR="008F4129">
        <w:rPr>
          <w:rFonts w:ascii="Times New Roman" w:hAnsi="Times New Roman" w:cs="Times New Roman"/>
          <w:sz w:val="24"/>
          <w:szCs w:val="24"/>
        </w:rPr>
        <w:t>κοπό</w:t>
      </w:r>
      <w:r w:rsidRPr="00A533E6">
        <w:rPr>
          <w:rFonts w:ascii="Times New Roman" w:hAnsi="Times New Roman" w:cs="Times New Roman"/>
          <w:sz w:val="24"/>
          <w:szCs w:val="24"/>
        </w:rPr>
        <w:t xml:space="preserve"> την κάλυψη των αναγκών της χώρας σε μεταποιημένα ποιοτικά προϊόντα αλλά και την αύξηση των δυνατοτήτων διείσδυσης στις διεθνείς αγορές, μέσω της αξιοποίησης της πρώτης ύλης της πρωτογενούς παραγωγής, της ενσωμάτωσης της καινοτομίας, της ανάπτυξης μεθόδων και διαδικασιών προστασίας του περιβάλλοντος που περιορίζουν το φαινόμενο της κλιματικής αλλαγής. Καθοριστική σημασία για τη στήριξη των επενδύσεων έχει τόσο η διατήρηση όσο και η δημιουργία θέσεων εργασίας, συμβάλλοντας στην κοινωνική σταθερότητα και στην οικονομική ανάπτυξη τόσο σε τοπικό όσο και σε εθνικό επίπεδο καθώς και η προστασία της ανθρώπινης υγείας</w:t>
      </w:r>
      <w:r>
        <w:rPr>
          <w:rFonts w:ascii="Times New Roman" w:hAnsi="Times New Roman" w:cs="Times New Roman"/>
          <w:sz w:val="24"/>
          <w:szCs w:val="24"/>
        </w:rPr>
        <w:t>.</w:t>
      </w:r>
    </w:p>
    <w:p w14:paraId="381709B5" w14:textId="29C561C6" w:rsidR="00A533E6" w:rsidRPr="00A533E6" w:rsidRDefault="00A533E6" w:rsidP="00A533E6">
      <w:pPr>
        <w:spacing w:after="0" w:line="360" w:lineRule="auto"/>
        <w:jc w:val="both"/>
        <w:rPr>
          <w:rFonts w:ascii="Times New Roman" w:hAnsi="Times New Roman" w:cs="Times New Roman"/>
          <w:sz w:val="24"/>
          <w:szCs w:val="24"/>
        </w:rPr>
      </w:pPr>
      <w:r w:rsidRPr="00A533E6">
        <w:rPr>
          <w:rFonts w:ascii="Times New Roman" w:hAnsi="Times New Roman" w:cs="Times New Roman"/>
          <w:sz w:val="24"/>
          <w:szCs w:val="24"/>
        </w:rPr>
        <w:t xml:space="preserve">Δικαιούχοι της Παρέμβασης είναι οι </w:t>
      </w:r>
      <w:r w:rsidRPr="00A533E6">
        <w:rPr>
          <w:rFonts w:ascii="Times New Roman" w:hAnsi="Times New Roman" w:cs="Times New Roman"/>
          <w:b/>
          <w:sz w:val="24"/>
          <w:szCs w:val="24"/>
        </w:rPr>
        <w:t xml:space="preserve">πολύ </w:t>
      </w:r>
      <w:r w:rsidRPr="008F4129">
        <w:rPr>
          <w:rFonts w:ascii="Times New Roman" w:hAnsi="Times New Roman" w:cs="Times New Roman"/>
          <w:b/>
          <w:bCs/>
          <w:sz w:val="24"/>
          <w:szCs w:val="24"/>
        </w:rPr>
        <w:t>μικρές</w:t>
      </w:r>
      <w:r w:rsidRPr="00A533E6">
        <w:rPr>
          <w:rFonts w:ascii="Times New Roman" w:hAnsi="Times New Roman" w:cs="Times New Roman"/>
          <w:sz w:val="24"/>
          <w:szCs w:val="24"/>
        </w:rPr>
        <w:t xml:space="preserve">, οι </w:t>
      </w:r>
      <w:r w:rsidRPr="00A533E6">
        <w:rPr>
          <w:rFonts w:ascii="Times New Roman" w:hAnsi="Times New Roman" w:cs="Times New Roman"/>
          <w:b/>
          <w:sz w:val="24"/>
          <w:szCs w:val="24"/>
        </w:rPr>
        <w:t>μικρές και οι μεσαίες επιχειρήσεις</w:t>
      </w:r>
      <w:r w:rsidRPr="00A533E6">
        <w:rPr>
          <w:rFonts w:ascii="Times New Roman" w:hAnsi="Times New Roman" w:cs="Times New Roman"/>
          <w:sz w:val="24"/>
          <w:szCs w:val="24"/>
        </w:rPr>
        <w:t xml:space="preserve">, </w:t>
      </w:r>
      <w:r w:rsidRPr="00A533E6">
        <w:rPr>
          <w:rFonts w:ascii="Times New Roman" w:hAnsi="Times New Roman" w:cs="Times New Roman"/>
          <w:b/>
          <w:sz w:val="24"/>
          <w:szCs w:val="24"/>
        </w:rPr>
        <w:t>καθώς και οι μεγάλες επιχειρήσεις που δραστηριοποιούνται κατά κύριο λόγο στη μεταποίηση γεωργικών προϊόντων</w:t>
      </w:r>
      <w:r w:rsidRPr="00A533E6">
        <w:rPr>
          <w:rFonts w:ascii="Times New Roman" w:hAnsi="Times New Roman" w:cs="Times New Roman"/>
          <w:sz w:val="24"/>
          <w:szCs w:val="24"/>
        </w:rPr>
        <w:t xml:space="preserve"> (ως πρώτη ύλη) που ανήκουν στο παράρτημα Ι της Συνθήκης για τη Λειτουργίας της ΕΕ και το τελικό προϊόν είναι γεωργικό. Είναι επιλέξιμη κάθε μορφή επιχείρησης που έχει υποχρέωση τήρησης βιβλίων Β΄ ή Γ΄ κατηγορίας, με εξαίρεση τις επιχειρήσεις που λειτουργούν υπό τη μορφή της κοινωνίας, της εταιρείας αστικού δικαίου και της κοινοπραξίας</w:t>
      </w:r>
      <w:r w:rsidR="009B5830">
        <w:rPr>
          <w:rFonts w:ascii="Times New Roman" w:hAnsi="Times New Roman" w:cs="Times New Roman"/>
          <w:sz w:val="24"/>
          <w:szCs w:val="24"/>
        </w:rPr>
        <w:t>.</w:t>
      </w:r>
    </w:p>
    <w:p w14:paraId="03D62782" w14:textId="77777777" w:rsidR="008F4129" w:rsidRDefault="008F4129" w:rsidP="00A533E6">
      <w:pPr>
        <w:spacing w:after="0" w:line="360" w:lineRule="auto"/>
        <w:jc w:val="both"/>
        <w:rPr>
          <w:rFonts w:ascii="Times New Roman" w:hAnsi="Times New Roman" w:cs="Times New Roman"/>
          <w:sz w:val="24"/>
          <w:szCs w:val="24"/>
        </w:rPr>
      </w:pPr>
    </w:p>
    <w:p w14:paraId="39D6A1B4" w14:textId="6E210553" w:rsidR="00A533E6" w:rsidRPr="00A533E6" w:rsidRDefault="00A533E6" w:rsidP="00A533E6">
      <w:pPr>
        <w:spacing w:after="0" w:line="360" w:lineRule="auto"/>
        <w:jc w:val="both"/>
        <w:rPr>
          <w:rFonts w:ascii="Times New Roman" w:hAnsi="Times New Roman" w:cs="Times New Roman"/>
          <w:sz w:val="24"/>
          <w:szCs w:val="24"/>
        </w:rPr>
      </w:pPr>
      <w:r w:rsidRPr="00A533E6">
        <w:rPr>
          <w:rFonts w:ascii="Times New Roman" w:hAnsi="Times New Roman" w:cs="Times New Roman"/>
          <w:sz w:val="24"/>
          <w:szCs w:val="24"/>
        </w:rPr>
        <w:t>Η ένταση στήριξης καθορίζεται ως εξής:</w:t>
      </w:r>
    </w:p>
    <w:p w14:paraId="7A0646C9" w14:textId="77777777" w:rsidR="00A533E6" w:rsidRPr="00A533E6" w:rsidRDefault="00A533E6" w:rsidP="00242024">
      <w:pPr>
        <w:pStyle w:val="a7"/>
        <w:numPr>
          <w:ilvl w:val="0"/>
          <w:numId w:val="19"/>
        </w:numPr>
        <w:spacing w:line="360" w:lineRule="auto"/>
        <w:ind w:left="567" w:hanging="283"/>
        <w:jc w:val="both"/>
        <w:rPr>
          <w:rFonts w:ascii="Times New Roman" w:hAnsi="Times New Roman" w:cs="Times New Roman"/>
          <w:sz w:val="24"/>
          <w:szCs w:val="24"/>
          <w:lang w:val="el-GR"/>
        </w:rPr>
      </w:pPr>
      <w:r w:rsidRPr="00A533E6">
        <w:rPr>
          <w:rFonts w:ascii="Times New Roman" w:hAnsi="Times New Roman" w:cs="Times New Roman"/>
          <w:sz w:val="24"/>
          <w:szCs w:val="24"/>
          <w:lang w:val="el-GR"/>
        </w:rPr>
        <w:t xml:space="preserve">Περιφέρειες Ιονίου, Κρήτης και μικρά νησιά Αιγαίου: </w:t>
      </w:r>
      <w:r w:rsidRPr="00A533E6">
        <w:rPr>
          <w:rFonts w:ascii="Times New Roman" w:hAnsi="Times New Roman" w:cs="Times New Roman"/>
          <w:b/>
          <w:sz w:val="24"/>
          <w:szCs w:val="24"/>
          <w:lang w:val="el-GR"/>
        </w:rPr>
        <w:t>65%</w:t>
      </w:r>
    </w:p>
    <w:p w14:paraId="5DD68966" w14:textId="77777777" w:rsidR="00A533E6" w:rsidRPr="00A533E6" w:rsidRDefault="00A533E6" w:rsidP="00242024">
      <w:pPr>
        <w:pStyle w:val="a7"/>
        <w:numPr>
          <w:ilvl w:val="0"/>
          <w:numId w:val="19"/>
        </w:numPr>
        <w:spacing w:line="360" w:lineRule="auto"/>
        <w:ind w:left="567" w:hanging="283"/>
        <w:jc w:val="both"/>
        <w:rPr>
          <w:rFonts w:ascii="Times New Roman" w:hAnsi="Times New Roman" w:cs="Times New Roman"/>
          <w:sz w:val="24"/>
          <w:szCs w:val="24"/>
          <w:lang w:val="el-GR"/>
        </w:rPr>
      </w:pPr>
      <w:r w:rsidRPr="00A533E6">
        <w:rPr>
          <w:rFonts w:ascii="Times New Roman" w:hAnsi="Times New Roman" w:cs="Times New Roman"/>
          <w:sz w:val="24"/>
          <w:szCs w:val="24"/>
          <w:lang w:val="el-GR"/>
        </w:rPr>
        <w:t xml:space="preserve">Περιφέρειες Πελοποννήσου, Δυτικής Ελλάδας, Στερεάς Ελλάδας, Θεσσαλίας, Ηπείρου, Κεντρικής Μακεδονίας, Δυτικής Μακεδονίας, Ανατολικής Μακεδονίας και Θράκης: </w:t>
      </w:r>
      <w:r w:rsidRPr="00A533E6">
        <w:rPr>
          <w:rFonts w:ascii="Times New Roman" w:hAnsi="Times New Roman" w:cs="Times New Roman"/>
          <w:b/>
          <w:sz w:val="24"/>
          <w:szCs w:val="24"/>
          <w:lang w:val="el-GR"/>
        </w:rPr>
        <w:t>50%</w:t>
      </w:r>
    </w:p>
    <w:p w14:paraId="0A61FBFA" w14:textId="77777777" w:rsidR="00A533E6" w:rsidRPr="00A533E6" w:rsidRDefault="00A533E6" w:rsidP="00242024">
      <w:pPr>
        <w:pStyle w:val="a7"/>
        <w:numPr>
          <w:ilvl w:val="0"/>
          <w:numId w:val="19"/>
        </w:numPr>
        <w:spacing w:line="360" w:lineRule="auto"/>
        <w:ind w:left="567" w:hanging="283"/>
        <w:jc w:val="both"/>
        <w:rPr>
          <w:rFonts w:ascii="Times New Roman" w:hAnsi="Times New Roman" w:cs="Times New Roman"/>
          <w:sz w:val="24"/>
          <w:szCs w:val="24"/>
        </w:rPr>
      </w:pPr>
      <w:proofErr w:type="spellStart"/>
      <w:r w:rsidRPr="00A533E6">
        <w:rPr>
          <w:rFonts w:ascii="Times New Roman" w:hAnsi="Times New Roman" w:cs="Times New Roman"/>
          <w:sz w:val="24"/>
          <w:szCs w:val="24"/>
        </w:rPr>
        <w:t>Περιφέρει</w:t>
      </w:r>
      <w:proofErr w:type="spellEnd"/>
      <w:r w:rsidRPr="00A533E6">
        <w:rPr>
          <w:rFonts w:ascii="Times New Roman" w:hAnsi="Times New Roman" w:cs="Times New Roman"/>
          <w:sz w:val="24"/>
          <w:szCs w:val="24"/>
        </w:rPr>
        <w:t xml:space="preserve">α </w:t>
      </w:r>
      <w:proofErr w:type="spellStart"/>
      <w:r w:rsidRPr="00A533E6">
        <w:rPr>
          <w:rFonts w:ascii="Times New Roman" w:hAnsi="Times New Roman" w:cs="Times New Roman"/>
          <w:sz w:val="24"/>
          <w:szCs w:val="24"/>
        </w:rPr>
        <w:t>Αττικής</w:t>
      </w:r>
      <w:proofErr w:type="spellEnd"/>
      <w:r w:rsidRPr="00A533E6">
        <w:rPr>
          <w:rFonts w:ascii="Times New Roman" w:hAnsi="Times New Roman" w:cs="Times New Roman"/>
          <w:sz w:val="24"/>
          <w:szCs w:val="24"/>
        </w:rPr>
        <w:t xml:space="preserve"> </w:t>
      </w:r>
      <w:r w:rsidRPr="00A533E6">
        <w:rPr>
          <w:rFonts w:ascii="Times New Roman" w:hAnsi="Times New Roman" w:cs="Times New Roman"/>
          <w:b/>
          <w:sz w:val="24"/>
          <w:szCs w:val="24"/>
        </w:rPr>
        <w:t>40 %</w:t>
      </w:r>
    </w:p>
    <w:p w14:paraId="34321663" w14:textId="77777777" w:rsidR="009B5830" w:rsidRDefault="009B5830" w:rsidP="00A533E6">
      <w:pPr>
        <w:spacing w:after="0" w:line="360" w:lineRule="auto"/>
        <w:jc w:val="both"/>
        <w:rPr>
          <w:rFonts w:ascii="Times New Roman" w:hAnsi="Times New Roman" w:cs="Times New Roman"/>
          <w:sz w:val="24"/>
          <w:szCs w:val="24"/>
        </w:rPr>
      </w:pPr>
    </w:p>
    <w:p w14:paraId="323FFA1F" w14:textId="410B6B52" w:rsidR="00A533E6" w:rsidRPr="00A533E6" w:rsidRDefault="00A533E6" w:rsidP="00A533E6">
      <w:pPr>
        <w:spacing w:after="0" w:line="360" w:lineRule="auto"/>
        <w:jc w:val="both"/>
        <w:rPr>
          <w:rFonts w:ascii="Times New Roman" w:hAnsi="Times New Roman" w:cs="Times New Roman"/>
          <w:sz w:val="24"/>
          <w:szCs w:val="24"/>
        </w:rPr>
      </w:pPr>
      <w:r w:rsidRPr="00A533E6">
        <w:rPr>
          <w:rFonts w:ascii="Times New Roman" w:hAnsi="Times New Roman" w:cs="Times New Roman"/>
          <w:sz w:val="24"/>
          <w:szCs w:val="24"/>
        </w:rPr>
        <w:lastRenderedPageBreak/>
        <w:t>Για τις περιπτώσεις επενδυτικών δαπανών που στοχεύουν σε μείωση της κατανάλωσης ενέργειας, ύδατος, εκπομπών αερίου του θερμοκηπίου, μείωση της χρήσεις αποβλήτων, από ένα ποσοστό και πάνω, όπως αυτό θα καθοριστεί στο πλαίσιο εφαρμογής της παρέμβασης, προβλέπεται η προσαύξηση του ποσοστού ενίσχυσης τους κατά 10%.</w:t>
      </w:r>
      <w:r w:rsidRPr="00A533E6">
        <w:rPr>
          <w:rFonts w:ascii="Times New Roman" w:hAnsi="Times New Roman" w:cs="Times New Roman"/>
          <w:sz w:val="24"/>
          <w:szCs w:val="24"/>
        </w:rPr>
        <w:cr/>
        <w:t>Ενισχύονται αιτήσεις στήριξης από δικαιούχους</w:t>
      </w:r>
      <w:r w:rsidR="009B5830">
        <w:rPr>
          <w:rFonts w:ascii="Times New Roman" w:hAnsi="Times New Roman" w:cs="Times New Roman"/>
          <w:sz w:val="24"/>
          <w:szCs w:val="24"/>
        </w:rPr>
        <w:t>,</w:t>
      </w:r>
      <w:r w:rsidRPr="00A533E6">
        <w:rPr>
          <w:rFonts w:ascii="Times New Roman" w:hAnsi="Times New Roman" w:cs="Times New Roman"/>
          <w:sz w:val="24"/>
          <w:szCs w:val="24"/>
        </w:rPr>
        <w:t xml:space="preserve"> οι οποίοι μεταποιούν/επεξεργάζονται ως πρώτη ύλη προϊόντα (γεωργικά προϊόντα) που ανήκουν στους ακόλουθους τομείς: Κρέας (αιγοπρόβατα, βοοειδή, χοιρινά, πουλερικά, κουνέλια), Γάλα, Αυγά, Μέλι, Ζωοτροφές, Δημητριακά, </w:t>
      </w:r>
      <w:proofErr w:type="spellStart"/>
      <w:r w:rsidRPr="00A533E6">
        <w:rPr>
          <w:rFonts w:ascii="Times New Roman" w:hAnsi="Times New Roman" w:cs="Times New Roman"/>
          <w:sz w:val="24"/>
          <w:szCs w:val="24"/>
        </w:rPr>
        <w:t>Ελαιούχα</w:t>
      </w:r>
      <w:proofErr w:type="spellEnd"/>
      <w:r w:rsidRPr="00A533E6">
        <w:rPr>
          <w:rFonts w:ascii="Times New Roman" w:hAnsi="Times New Roman" w:cs="Times New Roman"/>
          <w:sz w:val="24"/>
          <w:szCs w:val="24"/>
        </w:rPr>
        <w:t xml:space="preserve"> Προϊόντα, </w:t>
      </w:r>
      <w:proofErr w:type="spellStart"/>
      <w:r w:rsidRPr="00A533E6">
        <w:rPr>
          <w:rFonts w:ascii="Times New Roman" w:hAnsi="Times New Roman" w:cs="Times New Roman"/>
          <w:sz w:val="24"/>
          <w:szCs w:val="24"/>
        </w:rPr>
        <w:t>Οπωροκηπευτικά</w:t>
      </w:r>
      <w:proofErr w:type="spellEnd"/>
      <w:r w:rsidRPr="00A533E6">
        <w:rPr>
          <w:rFonts w:ascii="Times New Roman" w:hAnsi="Times New Roman" w:cs="Times New Roman"/>
          <w:sz w:val="24"/>
          <w:szCs w:val="24"/>
        </w:rPr>
        <w:t>, Οίνος, Ξύδι, Άνθη, Φαρμακευτικά και Αρωματικά Φυτά, Σπόροι &amp; Πολλαπλασιαστικό Υλικό</w:t>
      </w:r>
      <w:r w:rsidR="009B5830">
        <w:rPr>
          <w:rFonts w:ascii="Times New Roman" w:hAnsi="Times New Roman" w:cs="Times New Roman"/>
          <w:sz w:val="24"/>
          <w:szCs w:val="24"/>
        </w:rPr>
        <w:t>.</w:t>
      </w:r>
    </w:p>
    <w:p w14:paraId="28E24D1E" w14:textId="77777777" w:rsidR="00A533E6" w:rsidRPr="00A533E6" w:rsidRDefault="00A533E6" w:rsidP="00A533E6">
      <w:pPr>
        <w:spacing w:line="360" w:lineRule="auto"/>
        <w:jc w:val="both"/>
        <w:rPr>
          <w:rFonts w:ascii="Times New Roman" w:hAnsi="Times New Roman" w:cs="Times New Roman"/>
          <w:sz w:val="24"/>
          <w:szCs w:val="24"/>
        </w:rPr>
      </w:pPr>
      <w:r w:rsidRPr="00A533E6">
        <w:rPr>
          <w:rFonts w:ascii="Times New Roman" w:hAnsi="Times New Roman" w:cs="Times New Roman"/>
          <w:sz w:val="24"/>
          <w:szCs w:val="24"/>
        </w:rPr>
        <w:t>Οι δράσεις που προβλέπονται στους ανωτέρω τομείς αφορούν κυρίως σε ιδρύσεις, εκσυγχρονισμούς, επεκτάσεις, μετεγκαταστάσεις, μονάδων παραγωγής και αποθηκευτικών χώρων, συγχωνεύσεις μονάδων, μονάδες διαχείρισης υποπροϊόντων όπως θα εξειδικευθούν στο θεσμικό πλαίσιο ανάλογα με τον τομέα.</w:t>
      </w:r>
    </w:p>
    <w:p w14:paraId="654161A6" w14:textId="77777777" w:rsidR="009B5830" w:rsidRDefault="009B5830" w:rsidP="00A533E6">
      <w:pPr>
        <w:spacing w:line="360" w:lineRule="auto"/>
        <w:jc w:val="both"/>
        <w:rPr>
          <w:rFonts w:ascii="Times New Roman" w:hAnsi="Times New Roman" w:cs="Times New Roman"/>
          <w:b/>
          <w:bCs/>
          <w:sz w:val="24"/>
          <w:szCs w:val="24"/>
        </w:rPr>
      </w:pPr>
    </w:p>
    <w:p w14:paraId="6DFD1C98" w14:textId="387E2D43" w:rsidR="009B5830" w:rsidRPr="009B5830" w:rsidRDefault="009B5830" w:rsidP="009B5830">
      <w:pPr>
        <w:spacing w:line="360" w:lineRule="auto"/>
        <w:jc w:val="both"/>
        <w:rPr>
          <w:rFonts w:ascii="Times New Roman" w:hAnsi="Times New Roman" w:cs="Times New Roman"/>
          <w:b/>
          <w:bCs/>
          <w:sz w:val="24"/>
          <w:szCs w:val="24"/>
        </w:rPr>
      </w:pPr>
      <w:r w:rsidRPr="009B5830">
        <w:rPr>
          <w:rFonts w:ascii="Times New Roman" w:hAnsi="Times New Roman" w:cs="Times New Roman"/>
          <w:b/>
          <w:bCs/>
          <w:sz w:val="24"/>
          <w:szCs w:val="24"/>
        </w:rPr>
        <w:t xml:space="preserve">Περίοδος και τρόπος υποβολής αιτήσεων στήριξης, αξιολόγηση και επιλογή των δικαιούχων </w:t>
      </w:r>
    </w:p>
    <w:p w14:paraId="223ED680" w14:textId="77777777" w:rsidR="009B5830" w:rsidRPr="009B5830" w:rsidRDefault="009B5830" w:rsidP="009B5830">
      <w:pPr>
        <w:spacing w:after="0" w:line="360" w:lineRule="auto"/>
        <w:jc w:val="both"/>
        <w:rPr>
          <w:rFonts w:ascii="Times New Roman" w:hAnsi="Times New Roman" w:cs="Times New Roman"/>
          <w:sz w:val="24"/>
          <w:szCs w:val="24"/>
        </w:rPr>
      </w:pPr>
      <w:r w:rsidRPr="009B5830">
        <w:rPr>
          <w:rFonts w:ascii="Times New Roman" w:hAnsi="Times New Roman" w:cs="Times New Roman"/>
          <w:sz w:val="24"/>
          <w:szCs w:val="24"/>
        </w:rPr>
        <w:t xml:space="preserve">Η υποβολή των αιτήσεων στήριξης πραγματοποιείται ηλεκτρονικά μέσω του Ολοκληρωμένου Πληροφοριακού Συστήματος Κρατικών Ενισχύσεων (OΠΣΚΕ) στον δικτυακό τόπο </w:t>
      </w:r>
      <w:hyperlink r:id="rId8" w:history="1">
        <w:r w:rsidRPr="009B5830">
          <w:rPr>
            <w:rStyle w:val="-"/>
            <w:rFonts w:ascii="Times New Roman" w:hAnsi="Times New Roman" w:cs="Times New Roman"/>
            <w:color w:val="auto"/>
            <w:sz w:val="24"/>
            <w:szCs w:val="24"/>
          </w:rPr>
          <w:t>www.opske.gr</w:t>
        </w:r>
      </w:hyperlink>
      <w:r w:rsidRPr="009B5830">
        <w:rPr>
          <w:rFonts w:ascii="Times New Roman" w:hAnsi="Times New Roman" w:cs="Times New Roman"/>
          <w:sz w:val="24"/>
          <w:szCs w:val="24"/>
        </w:rPr>
        <w:t xml:space="preserve">. Η επιλογή και ένταξη των δικαιούχων γίνεται με συγκριτική αξιολόγηση και βαθμολόγηση της κάθε αίτησης. Οι αιτήσεις στήριξης που ικανοποιούν τα κριτήρια </w:t>
      </w:r>
      <w:proofErr w:type="spellStart"/>
      <w:r w:rsidRPr="009B5830">
        <w:rPr>
          <w:rFonts w:ascii="Times New Roman" w:hAnsi="Times New Roman" w:cs="Times New Roman"/>
          <w:sz w:val="24"/>
          <w:szCs w:val="24"/>
        </w:rPr>
        <w:t>επιλεξιμότητας</w:t>
      </w:r>
      <w:proofErr w:type="spellEnd"/>
      <w:r w:rsidRPr="009B5830">
        <w:rPr>
          <w:rFonts w:ascii="Times New Roman" w:hAnsi="Times New Roman" w:cs="Times New Roman"/>
          <w:sz w:val="24"/>
          <w:szCs w:val="24"/>
        </w:rPr>
        <w:t xml:space="preserve"> βαθμολογούνται με βάση τα κριτήρια επιλογής που ορίζονται στο θεσμικό πλαίσιο της Παρέμβασης και κατατάσσονται με απόλυτα φθίνουσα σειρά. Οι αιτήσεις που έχουν λάβει βαθμολογία μεγαλύτερη ή ίση με τη βάση της κάθε κατηγορίας επιλέγονται για στήριξη μέχρι την κάλυψη των διαθέσιμων πιστώσεων. </w:t>
      </w:r>
    </w:p>
    <w:p w14:paraId="6D1C842A" w14:textId="77777777" w:rsidR="009B5830" w:rsidRDefault="009B5830" w:rsidP="00A533E6">
      <w:pPr>
        <w:spacing w:line="360" w:lineRule="auto"/>
        <w:jc w:val="both"/>
        <w:rPr>
          <w:rFonts w:ascii="Times New Roman" w:hAnsi="Times New Roman" w:cs="Times New Roman"/>
          <w:b/>
          <w:bCs/>
          <w:sz w:val="24"/>
          <w:szCs w:val="24"/>
        </w:rPr>
      </w:pPr>
    </w:p>
    <w:p w14:paraId="45637E06" w14:textId="55AB1F12" w:rsidR="007F54DD" w:rsidRDefault="007F54DD" w:rsidP="007F54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Κριτήρια επιλογής</w:t>
      </w:r>
    </w:p>
    <w:p w14:paraId="5115C415" w14:textId="77777777" w:rsidR="007F54DD" w:rsidRPr="007F54DD" w:rsidRDefault="007F54DD" w:rsidP="007F54DD">
      <w:pPr>
        <w:spacing w:after="0" w:line="360" w:lineRule="auto"/>
        <w:jc w:val="both"/>
        <w:rPr>
          <w:rFonts w:ascii="Times New Roman" w:hAnsi="Times New Roman" w:cs="Times New Roman"/>
          <w:sz w:val="24"/>
          <w:szCs w:val="36"/>
        </w:rPr>
      </w:pPr>
      <w:r w:rsidRPr="007F54DD">
        <w:rPr>
          <w:rFonts w:ascii="Times New Roman" w:hAnsi="Times New Roman" w:cs="Times New Roman"/>
          <w:sz w:val="24"/>
          <w:szCs w:val="36"/>
        </w:rPr>
        <w:t>Τα επενδυτικά σχέδια θα επιλέγονται στη βάση κριτηρίων επιλογής που θα στηρίζονται στις εξής αρχές και προτεραιότητες:</w:t>
      </w:r>
    </w:p>
    <w:p w14:paraId="4B1039E9" w14:textId="77777777" w:rsidR="007F54DD" w:rsidRPr="007F54DD" w:rsidRDefault="007F54DD" w:rsidP="007F54DD">
      <w:pPr>
        <w:spacing w:after="0" w:line="360" w:lineRule="auto"/>
        <w:jc w:val="both"/>
        <w:rPr>
          <w:rFonts w:ascii="Times New Roman" w:hAnsi="Times New Roman" w:cs="Times New Roman"/>
          <w:sz w:val="24"/>
          <w:szCs w:val="36"/>
        </w:rPr>
      </w:pPr>
    </w:p>
    <w:p w14:paraId="488A8925"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Εγκατάσταση σε περιοχές που έχουν πληγεί από τις επιπτώσεις των φαινομένων που οφείλονται στην κλιματική αλλαγή όπως πλημμύρες και πυρκαγιές</w:t>
      </w:r>
    </w:p>
    <w:p w14:paraId="05BC20B2"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rPr>
      </w:pPr>
      <w:proofErr w:type="spellStart"/>
      <w:r w:rsidRPr="007F54DD">
        <w:rPr>
          <w:rFonts w:ascii="Times New Roman" w:hAnsi="Times New Roman" w:cs="Times New Roman"/>
          <w:sz w:val="24"/>
          <w:szCs w:val="36"/>
        </w:rPr>
        <w:t>Χρήση</w:t>
      </w:r>
      <w:proofErr w:type="spellEnd"/>
      <w:r w:rsidRPr="007F54DD">
        <w:rPr>
          <w:rFonts w:ascii="Times New Roman" w:hAnsi="Times New Roman" w:cs="Times New Roman"/>
          <w:sz w:val="24"/>
          <w:szCs w:val="36"/>
        </w:rPr>
        <w:t xml:space="preserve"> κα</w:t>
      </w:r>
      <w:proofErr w:type="spellStart"/>
      <w:r w:rsidRPr="007F54DD">
        <w:rPr>
          <w:rFonts w:ascii="Times New Roman" w:hAnsi="Times New Roman" w:cs="Times New Roman"/>
          <w:sz w:val="24"/>
          <w:szCs w:val="36"/>
        </w:rPr>
        <w:t>ινοτομί</w:t>
      </w:r>
      <w:proofErr w:type="spellEnd"/>
      <w:r w:rsidRPr="007F54DD">
        <w:rPr>
          <w:rFonts w:ascii="Times New Roman" w:hAnsi="Times New Roman" w:cs="Times New Roman"/>
          <w:sz w:val="24"/>
          <w:szCs w:val="36"/>
        </w:rPr>
        <w:t xml:space="preserve">ας και </w:t>
      </w:r>
      <w:proofErr w:type="spellStart"/>
      <w:r w:rsidRPr="007F54DD">
        <w:rPr>
          <w:rFonts w:ascii="Times New Roman" w:hAnsi="Times New Roman" w:cs="Times New Roman"/>
          <w:sz w:val="24"/>
          <w:szCs w:val="36"/>
        </w:rPr>
        <w:t>νέων</w:t>
      </w:r>
      <w:proofErr w:type="spellEnd"/>
      <w:r w:rsidRPr="007F54DD">
        <w:rPr>
          <w:rFonts w:ascii="Times New Roman" w:hAnsi="Times New Roman" w:cs="Times New Roman"/>
          <w:sz w:val="24"/>
          <w:szCs w:val="36"/>
        </w:rPr>
        <w:t xml:space="preserve"> </w:t>
      </w:r>
      <w:proofErr w:type="spellStart"/>
      <w:r w:rsidRPr="007F54DD">
        <w:rPr>
          <w:rFonts w:ascii="Times New Roman" w:hAnsi="Times New Roman" w:cs="Times New Roman"/>
          <w:sz w:val="24"/>
          <w:szCs w:val="36"/>
        </w:rPr>
        <w:t>τεχνολογιών</w:t>
      </w:r>
      <w:proofErr w:type="spellEnd"/>
    </w:p>
    <w:p w14:paraId="1D3EEE62"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Επεξεργασία βιολογικών πρώτων υλών ή πρώτων υλών παραγόμενων με μεθόδους φιλικές προς το περιβάλλον</w:t>
      </w:r>
    </w:p>
    <w:p w14:paraId="124BF567"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Παραγωγή προϊόντων ποιότητας ( όπως ΠΟΠ, ΠΓΕ)</w:t>
      </w:r>
    </w:p>
    <w:p w14:paraId="0712350E"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Προστασία του περιβάλλοντος, συμβολή στο μετριασμό και στην προσαρμογή στην κλιματική αλλαγή (όπως εξοικονόμηση ενέργειας και χρήση ΑΠΕ)</w:t>
      </w:r>
    </w:p>
    <w:p w14:paraId="608A1C3F"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rPr>
      </w:pPr>
      <w:proofErr w:type="spellStart"/>
      <w:r w:rsidRPr="007F54DD">
        <w:rPr>
          <w:rFonts w:ascii="Times New Roman" w:hAnsi="Times New Roman" w:cs="Times New Roman"/>
          <w:sz w:val="24"/>
          <w:szCs w:val="36"/>
        </w:rPr>
        <w:t>Εξοικονόμηση</w:t>
      </w:r>
      <w:proofErr w:type="spellEnd"/>
      <w:r w:rsidRPr="007F54DD">
        <w:rPr>
          <w:rFonts w:ascii="Times New Roman" w:hAnsi="Times New Roman" w:cs="Times New Roman"/>
          <w:sz w:val="24"/>
          <w:szCs w:val="36"/>
        </w:rPr>
        <w:t xml:space="preserve"> </w:t>
      </w:r>
      <w:proofErr w:type="spellStart"/>
      <w:r w:rsidRPr="007F54DD">
        <w:rPr>
          <w:rFonts w:ascii="Times New Roman" w:hAnsi="Times New Roman" w:cs="Times New Roman"/>
          <w:sz w:val="24"/>
          <w:szCs w:val="36"/>
        </w:rPr>
        <w:t>ύδ</w:t>
      </w:r>
      <w:proofErr w:type="spellEnd"/>
      <w:r w:rsidRPr="007F54DD">
        <w:rPr>
          <w:rFonts w:ascii="Times New Roman" w:hAnsi="Times New Roman" w:cs="Times New Roman"/>
          <w:sz w:val="24"/>
          <w:szCs w:val="36"/>
        </w:rPr>
        <w:t>ατος</w:t>
      </w:r>
    </w:p>
    <w:p w14:paraId="2D6A85A3"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rPr>
      </w:pPr>
      <w:proofErr w:type="spellStart"/>
      <w:r w:rsidRPr="007F54DD">
        <w:rPr>
          <w:rFonts w:ascii="Times New Roman" w:hAnsi="Times New Roman" w:cs="Times New Roman"/>
          <w:sz w:val="24"/>
          <w:szCs w:val="36"/>
        </w:rPr>
        <w:t>Ωριμότητ</w:t>
      </w:r>
      <w:proofErr w:type="spellEnd"/>
      <w:r w:rsidRPr="007F54DD">
        <w:rPr>
          <w:rFonts w:ascii="Times New Roman" w:hAnsi="Times New Roman" w:cs="Times New Roman"/>
          <w:sz w:val="24"/>
          <w:szCs w:val="36"/>
        </w:rPr>
        <w:t>α επ</w:t>
      </w:r>
      <w:proofErr w:type="spellStart"/>
      <w:r w:rsidRPr="007F54DD">
        <w:rPr>
          <w:rFonts w:ascii="Times New Roman" w:hAnsi="Times New Roman" w:cs="Times New Roman"/>
          <w:sz w:val="24"/>
          <w:szCs w:val="36"/>
        </w:rPr>
        <w:t>ενδυτικού</w:t>
      </w:r>
      <w:proofErr w:type="spellEnd"/>
      <w:r w:rsidRPr="007F54DD">
        <w:rPr>
          <w:rFonts w:ascii="Times New Roman" w:hAnsi="Times New Roman" w:cs="Times New Roman"/>
          <w:sz w:val="24"/>
          <w:szCs w:val="36"/>
        </w:rPr>
        <w:t xml:space="preserve"> </w:t>
      </w:r>
      <w:proofErr w:type="spellStart"/>
      <w:r w:rsidRPr="007F54DD">
        <w:rPr>
          <w:rFonts w:ascii="Times New Roman" w:hAnsi="Times New Roman" w:cs="Times New Roman"/>
          <w:sz w:val="24"/>
          <w:szCs w:val="36"/>
        </w:rPr>
        <w:t>σχεδίου</w:t>
      </w:r>
      <w:proofErr w:type="spellEnd"/>
    </w:p>
    <w:p w14:paraId="6A959581"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rPr>
      </w:pPr>
      <w:proofErr w:type="spellStart"/>
      <w:r w:rsidRPr="007F54DD">
        <w:rPr>
          <w:rFonts w:ascii="Times New Roman" w:hAnsi="Times New Roman" w:cs="Times New Roman"/>
          <w:sz w:val="24"/>
          <w:szCs w:val="36"/>
        </w:rPr>
        <w:t>Εξωστρέφει</w:t>
      </w:r>
      <w:proofErr w:type="spellEnd"/>
      <w:r w:rsidRPr="007F54DD">
        <w:rPr>
          <w:rFonts w:ascii="Times New Roman" w:hAnsi="Times New Roman" w:cs="Times New Roman"/>
          <w:sz w:val="24"/>
          <w:szCs w:val="36"/>
        </w:rPr>
        <w:t>α επ</w:t>
      </w:r>
      <w:proofErr w:type="spellStart"/>
      <w:r w:rsidRPr="007F54DD">
        <w:rPr>
          <w:rFonts w:ascii="Times New Roman" w:hAnsi="Times New Roman" w:cs="Times New Roman"/>
          <w:sz w:val="24"/>
          <w:szCs w:val="36"/>
        </w:rPr>
        <w:t>ιχείρησης</w:t>
      </w:r>
      <w:proofErr w:type="spellEnd"/>
    </w:p>
    <w:p w14:paraId="07956729"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Διατήρηση υφιστάμενων και αύξηση θέσεων απασχόλησης.</w:t>
      </w:r>
    </w:p>
    <w:p w14:paraId="09A33596" w14:textId="77777777" w:rsidR="007F54DD" w:rsidRPr="007F54DD" w:rsidRDefault="007F54DD" w:rsidP="00242024">
      <w:pPr>
        <w:pStyle w:val="a7"/>
        <w:numPr>
          <w:ilvl w:val="0"/>
          <w:numId w:val="20"/>
        </w:numPr>
        <w:spacing w:line="360" w:lineRule="auto"/>
        <w:jc w:val="both"/>
        <w:rPr>
          <w:rFonts w:ascii="Times New Roman" w:hAnsi="Times New Roman" w:cs="Times New Roman"/>
          <w:sz w:val="24"/>
          <w:szCs w:val="36"/>
        </w:rPr>
      </w:pPr>
      <w:proofErr w:type="spellStart"/>
      <w:r w:rsidRPr="007F54DD">
        <w:rPr>
          <w:rFonts w:ascii="Times New Roman" w:hAnsi="Times New Roman" w:cs="Times New Roman"/>
          <w:sz w:val="24"/>
          <w:szCs w:val="36"/>
        </w:rPr>
        <w:t>Μέγεθος</w:t>
      </w:r>
      <w:proofErr w:type="spellEnd"/>
      <w:r w:rsidRPr="007F54DD">
        <w:rPr>
          <w:rFonts w:ascii="Times New Roman" w:hAnsi="Times New Roman" w:cs="Times New Roman"/>
          <w:sz w:val="24"/>
          <w:szCs w:val="36"/>
        </w:rPr>
        <w:t xml:space="preserve"> </w:t>
      </w:r>
      <w:proofErr w:type="spellStart"/>
      <w:r w:rsidRPr="007F54DD">
        <w:rPr>
          <w:rFonts w:ascii="Times New Roman" w:hAnsi="Times New Roman" w:cs="Times New Roman"/>
          <w:sz w:val="24"/>
          <w:szCs w:val="36"/>
        </w:rPr>
        <w:t>της</w:t>
      </w:r>
      <w:proofErr w:type="spellEnd"/>
      <w:r w:rsidRPr="007F54DD">
        <w:rPr>
          <w:rFonts w:ascii="Times New Roman" w:hAnsi="Times New Roman" w:cs="Times New Roman"/>
          <w:sz w:val="24"/>
          <w:szCs w:val="36"/>
        </w:rPr>
        <w:t xml:space="preserve"> επ</w:t>
      </w:r>
      <w:proofErr w:type="spellStart"/>
      <w:r w:rsidRPr="007F54DD">
        <w:rPr>
          <w:rFonts w:ascii="Times New Roman" w:hAnsi="Times New Roman" w:cs="Times New Roman"/>
          <w:sz w:val="24"/>
          <w:szCs w:val="36"/>
        </w:rPr>
        <w:t>ιχείρησης</w:t>
      </w:r>
      <w:proofErr w:type="spellEnd"/>
    </w:p>
    <w:p w14:paraId="4361F579" w14:textId="77777777" w:rsidR="007F54DD" w:rsidRDefault="007F54DD" w:rsidP="007F54DD">
      <w:pPr>
        <w:spacing w:line="360" w:lineRule="auto"/>
        <w:jc w:val="both"/>
        <w:rPr>
          <w:rFonts w:ascii="Times New Roman" w:hAnsi="Times New Roman" w:cs="Times New Roman"/>
          <w:b/>
          <w:bCs/>
          <w:sz w:val="24"/>
          <w:szCs w:val="24"/>
        </w:rPr>
      </w:pPr>
    </w:p>
    <w:p w14:paraId="722FDFA7" w14:textId="77777777" w:rsidR="007F54DD" w:rsidRDefault="007F54DD" w:rsidP="007F54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Κριτήρια </w:t>
      </w:r>
      <w:proofErr w:type="spellStart"/>
      <w:r>
        <w:rPr>
          <w:rFonts w:ascii="Times New Roman" w:hAnsi="Times New Roman" w:cs="Times New Roman"/>
          <w:b/>
          <w:bCs/>
          <w:sz w:val="24"/>
          <w:szCs w:val="24"/>
        </w:rPr>
        <w:t>επιλεξιμότητας</w:t>
      </w:r>
      <w:proofErr w:type="spellEnd"/>
    </w:p>
    <w:p w14:paraId="71A48F64" w14:textId="77777777" w:rsidR="007F54DD" w:rsidRPr="007F54DD" w:rsidRDefault="007F54DD" w:rsidP="007F54DD">
      <w:pPr>
        <w:spacing w:after="0"/>
        <w:rPr>
          <w:rFonts w:ascii="Times New Roman" w:hAnsi="Times New Roman" w:cs="Times New Roman"/>
          <w:sz w:val="24"/>
          <w:szCs w:val="36"/>
        </w:rPr>
      </w:pPr>
      <w:r w:rsidRPr="007F54DD">
        <w:rPr>
          <w:rFonts w:ascii="Times New Roman" w:hAnsi="Times New Roman" w:cs="Times New Roman"/>
          <w:sz w:val="24"/>
          <w:szCs w:val="36"/>
        </w:rPr>
        <w:t>Είναι επιλέξιμες για ενίσχυση αιτήσεις στήριξης:</w:t>
      </w:r>
    </w:p>
    <w:p w14:paraId="511DDC46" w14:textId="77777777" w:rsidR="007F54DD" w:rsidRPr="007F54DD" w:rsidRDefault="007F54DD" w:rsidP="007F54DD">
      <w:pPr>
        <w:spacing w:after="0"/>
        <w:rPr>
          <w:rFonts w:ascii="Times New Roman" w:hAnsi="Times New Roman" w:cs="Times New Roman"/>
          <w:szCs w:val="32"/>
        </w:rPr>
      </w:pPr>
    </w:p>
    <w:p w14:paraId="01984778" w14:textId="77777777" w:rsidR="007F54DD" w:rsidRPr="007F54DD" w:rsidRDefault="007F54DD" w:rsidP="00242024">
      <w:pPr>
        <w:pStyle w:val="a7"/>
        <w:numPr>
          <w:ilvl w:val="0"/>
          <w:numId w:val="21"/>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που υποβάλλονται από μη προβληματικές επιχειρήσεις</w:t>
      </w:r>
    </w:p>
    <w:p w14:paraId="49FA787F" w14:textId="77777777" w:rsidR="007F54DD" w:rsidRPr="007F54DD" w:rsidRDefault="007F54DD" w:rsidP="00242024">
      <w:pPr>
        <w:pStyle w:val="a7"/>
        <w:numPr>
          <w:ilvl w:val="0"/>
          <w:numId w:val="21"/>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 xml:space="preserve">που υποβάλλονται από φορείς για τους οποίους δεν έχει εκδοθεί απόφαση καταλογισμού για παραβάσεις των υποχρεώσεων που απορρέουν από την ένταξή τους σε προηγούμενα προγράμματα συγχρηματοδοτούμενα ή μη και δεν έχει προσκομισθεί απόδειξη πληρωμής του </w:t>
      </w:r>
      <w:proofErr w:type="spellStart"/>
      <w:r w:rsidRPr="007F54DD">
        <w:rPr>
          <w:rFonts w:ascii="Times New Roman" w:hAnsi="Times New Roman" w:cs="Times New Roman"/>
          <w:sz w:val="24"/>
          <w:szCs w:val="36"/>
          <w:lang w:val="el-GR"/>
        </w:rPr>
        <w:t>καταλογισθέντος</w:t>
      </w:r>
      <w:proofErr w:type="spellEnd"/>
      <w:r w:rsidRPr="007F54DD">
        <w:rPr>
          <w:rFonts w:ascii="Times New Roman" w:hAnsi="Times New Roman" w:cs="Times New Roman"/>
          <w:sz w:val="24"/>
          <w:szCs w:val="36"/>
          <w:lang w:val="el-GR"/>
        </w:rPr>
        <w:t xml:space="preserve"> ποσού</w:t>
      </w:r>
    </w:p>
    <w:p w14:paraId="28ED78EE" w14:textId="77777777" w:rsidR="007F54DD" w:rsidRPr="007F54DD" w:rsidRDefault="007F54DD" w:rsidP="00242024">
      <w:pPr>
        <w:pStyle w:val="a7"/>
        <w:numPr>
          <w:ilvl w:val="0"/>
          <w:numId w:val="21"/>
        </w:numPr>
        <w:spacing w:line="360" w:lineRule="auto"/>
        <w:jc w:val="both"/>
        <w:rPr>
          <w:rFonts w:ascii="Times New Roman" w:hAnsi="Times New Roman" w:cs="Times New Roman"/>
          <w:sz w:val="24"/>
          <w:szCs w:val="36"/>
        </w:rPr>
      </w:pPr>
      <w:r w:rsidRPr="007F54DD">
        <w:rPr>
          <w:rFonts w:ascii="Times New Roman" w:hAnsi="Times New Roman" w:cs="Times New Roman"/>
          <w:sz w:val="24"/>
          <w:szCs w:val="36"/>
        </w:rPr>
        <w:t>π</w:t>
      </w:r>
      <w:proofErr w:type="spellStart"/>
      <w:r w:rsidRPr="007F54DD">
        <w:rPr>
          <w:rFonts w:ascii="Times New Roman" w:hAnsi="Times New Roman" w:cs="Times New Roman"/>
          <w:sz w:val="24"/>
          <w:szCs w:val="36"/>
        </w:rPr>
        <w:t>ου</w:t>
      </w:r>
      <w:proofErr w:type="spellEnd"/>
      <w:r w:rsidRPr="007F54DD">
        <w:rPr>
          <w:rFonts w:ascii="Times New Roman" w:hAnsi="Times New Roman" w:cs="Times New Roman"/>
          <w:sz w:val="24"/>
          <w:szCs w:val="36"/>
        </w:rPr>
        <w:t xml:space="preserve"> α</w:t>
      </w:r>
      <w:proofErr w:type="spellStart"/>
      <w:r w:rsidRPr="007F54DD">
        <w:rPr>
          <w:rFonts w:ascii="Times New Roman" w:hAnsi="Times New Roman" w:cs="Times New Roman"/>
          <w:sz w:val="24"/>
          <w:szCs w:val="36"/>
        </w:rPr>
        <w:t>φορούν</w:t>
      </w:r>
      <w:proofErr w:type="spellEnd"/>
      <w:r w:rsidRPr="007F54DD">
        <w:rPr>
          <w:rFonts w:ascii="Times New Roman" w:hAnsi="Times New Roman" w:cs="Times New Roman"/>
          <w:sz w:val="24"/>
          <w:szCs w:val="36"/>
        </w:rPr>
        <w:t xml:space="preserve"> </w:t>
      </w:r>
      <w:proofErr w:type="spellStart"/>
      <w:r w:rsidRPr="007F54DD">
        <w:rPr>
          <w:rFonts w:ascii="Times New Roman" w:hAnsi="Times New Roman" w:cs="Times New Roman"/>
          <w:sz w:val="24"/>
          <w:szCs w:val="36"/>
        </w:rPr>
        <w:t>σε</w:t>
      </w:r>
      <w:proofErr w:type="spellEnd"/>
      <w:r w:rsidRPr="007F54DD">
        <w:rPr>
          <w:rFonts w:ascii="Times New Roman" w:hAnsi="Times New Roman" w:cs="Times New Roman"/>
          <w:sz w:val="24"/>
          <w:szCs w:val="36"/>
        </w:rPr>
        <w:t xml:space="preserve"> β</w:t>
      </w:r>
      <w:proofErr w:type="spellStart"/>
      <w:r w:rsidRPr="007F54DD">
        <w:rPr>
          <w:rFonts w:ascii="Times New Roman" w:hAnsi="Times New Roman" w:cs="Times New Roman"/>
          <w:sz w:val="24"/>
          <w:szCs w:val="36"/>
        </w:rPr>
        <w:t>ιώσιμες</w:t>
      </w:r>
      <w:proofErr w:type="spellEnd"/>
      <w:r w:rsidRPr="007F54DD">
        <w:rPr>
          <w:rFonts w:ascii="Times New Roman" w:hAnsi="Times New Roman" w:cs="Times New Roman"/>
          <w:sz w:val="24"/>
          <w:szCs w:val="36"/>
        </w:rPr>
        <w:t xml:space="preserve"> επ</w:t>
      </w:r>
      <w:proofErr w:type="spellStart"/>
      <w:r w:rsidRPr="007F54DD">
        <w:rPr>
          <w:rFonts w:ascii="Times New Roman" w:hAnsi="Times New Roman" w:cs="Times New Roman"/>
          <w:sz w:val="24"/>
          <w:szCs w:val="36"/>
        </w:rPr>
        <w:t>ενδύσεις</w:t>
      </w:r>
      <w:proofErr w:type="spellEnd"/>
    </w:p>
    <w:p w14:paraId="39450AC4" w14:textId="77777777" w:rsidR="007F54DD" w:rsidRPr="007F54DD" w:rsidRDefault="007F54DD" w:rsidP="00242024">
      <w:pPr>
        <w:pStyle w:val="a7"/>
        <w:numPr>
          <w:ilvl w:val="0"/>
          <w:numId w:val="21"/>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που αφορούν σε επενδύσεις σε επίπεδο χονδρικού εμπορίου</w:t>
      </w:r>
    </w:p>
    <w:p w14:paraId="28BAE5E9" w14:textId="77777777" w:rsidR="007F54DD" w:rsidRPr="007F54DD" w:rsidRDefault="007F54DD" w:rsidP="00242024">
      <w:pPr>
        <w:pStyle w:val="a7"/>
        <w:numPr>
          <w:ilvl w:val="0"/>
          <w:numId w:val="21"/>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που αφορούν σε επενδύσεις που δεν έχουν περατωθεί φυσικά ή δεν έχουν υλοποιηθεί πλήρως πριν την υποβολή τους ανεξάρτητα αν όλες οι πληρωμές έχουν γίνει από το δικαιούχο.</w:t>
      </w:r>
    </w:p>
    <w:p w14:paraId="2512D3EB" w14:textId="77777777" w:rsidR="007F54DD" w:rsidRPr="007F54DD" w:rsidRDefault="007F54DD" w:rsidP="00242024">
      <w:pPr>
        <w:pStyle w:val="a7"/>
        <w:numPr>
          <w:ilvl w:val="0"/>
          <w:numId w:val="21"/>
        </w:numPr>
        <w:spacing w:line="360" w:lineRule="auto"/>
        <w:jc w:val="both"/>
        <w:rPr>
          <w:rFonts w:ascii="Times New Roman" w:hAnsi="Times New Roman" w:cs="Times New Roman"/>
          <w:sz w:val="24"/>
          <w:szCs w:val="36"/>
          <w:lang w:val="el-GR"/>
        </w:rPr>
      </w:pPr>
      <w:r w:rsidRPr="007F54DD">
        <w:rPr>
          <w:rFonts w:ascii="Times New Roman" w:hAnsi="Times New Roman" w:cs="Times New Roman"/>
          <w:sz w:val="24"/>
          <w:szCs w:val="36"/>
          <w:lang w:val="el-GR"/>
        </w:rPr>
        <w:t>που αφορούν σε μεταποίηση μη γενετικά τροποποιημένων προϊόντων (εκτός ζωοτροφών)</w:t>
      </w:r>
    </w:p>
    <w:p w14:paraId="5E58A1A8" w14:textId="77777777" w:rsidR="007F54DD" w:rsidRPr="00242024" w:rsidRDefault="007F54DD" w:rsidP="00242024">
      <w:pPr>
        <w:pStyle w:val="a7"/>
        <w:numPr>
          <w:ilvl w:val="0"/>
          <w:numId w:val="21"/>
        </w:numPr>
        <w:spacing w:line="360" w:lineRule="auto"/>
        <w:jc w:val="both"/>
        <w:rPr>
          <w:rFonts w:ascii="Times New Roman" w:hAnsi="Times New Roman" w:cs="Times New Roman"/>
          <w:sz w:val="24"/>
          <w:szCs w:val="24"/>
          <w:lang w:val="el-GR"/>
        </w:rPr>
      </w:pPr>
      <w:r w:rsidRPr="007F54DD">
        <w:rPr>
          <w:rFonts w:ascii="Times New Roman" w:hAnsi="Times New Roman" w:cs="Times New Roman"/>
          <w:sz w:val="24"/>
          <w:szCs w:val="36"/>
          <w:lang w:val="el-GR"/>
        </w:rPr>
        <w:t xml:space="preserve">που υποβάλλονται από δικαιούχους του </w:t>
      </w:r>
      <w:proofErr w:type="spellStart"/>
      <w:r w:rsidRPr="007F54DD">
        <w:rPr>
          <w:rFonts w:ascii="Times New Roman" w:hAnsi="Times New Roman" w:cs="Times New Roman"/>
          <w:sz w:val="24"/>
          <w:szCs w:val="36"/>
          <w:lang w:val="el-GR"/>
        </w:rPr>
        <w:t>Υπομέτρου</w:t>
      </w:r>
      <w:proofErr w:type="spellEnd"/>
      <w:r w:rsidRPr="007F54DD">
        <w:rPr>
          <w:rFonts w:ascii="Times New Roman" w:hAnsi="Times New Roman" w:cs="Times New Roman"/>
          <w:sz w:val="24"/>
          <w:szCs w:val="36"/>
          <w:lang w:val="el-GR"/>
        </w:rPr>
        <w:t xml:space="preserve"> 4.2 του Μέτρου 4 του ΠΑΑ 2014-2020 υπό την προϋπόθεση ότι κατά την ημερομηνία οριστικοποίησης της αίτησης στήριξης στο ΟΠΣΚΕ θα έχει ολοκληρωθεί το εγκεκριμένο επιλέξιμο </w:t>
      </w:r>
      <w:r w:rsidRPr="007F54DD">
        <w:rPr>
          <w:rFonts w:ascii="Times New Roman" w:hAnsi="Times New Roman" w:cs="Times New Roman"/>
          <w:sz w:val="24"/>
          <w:szCs w:val="36"/>
          <w:lang w:val="el-GR"/>
        </w:rPr>
        <w:lastRenderedPageBreak/>
        <w:t xml:space="preserve">φυσικό και οικονομικό αντικείμενο της αίτησης στήριξης που υλοποίησε ο δικαιούχος στο πλαίσιο του </w:t>
      </w:r>
      <w:proofErr w:type="spellStart"/>
      <w:r w:rsidRPr="007F54DD">
        <w:rPr>
          <w:rFonts w:ascii="Times New Roman" w:hAnsi="Times New Roman" w:cs="Times New Roman"/>
          <w:sz w:val="24"/>
          <w:szCs w:val="36"/>
          <w:lang w:val="el-GR"/>
        </w:rPr>
        <w:t>Υπομέτρου</w:t>
      </w:r>
      <w:proofErr w:type="spellEnd"/>
      <w:r w:rsidRPr="007F54DD">
        <w:rPr>
          <w:rFonts w:ascii="Times New Roman" w:hAnsi="Times New Roman" w:cs="Times New Roman"/>
          <w:sz w:val="24"/>
          <w:szCs w:val="36"/>
          <w:lang w:val="el-GR"/>
        </w:rPr>
        <w:t xml:space="preserve"> 4.2 και θα έχει οριστικοποιηθεί στο ΠΣΚΕ το αίτημα ελέγχου για την καταβολή της τελικής δόσης της εγκεκριμένης </w:t>
      </w:r>
      <w:r w:rsidRPr="00242024">
        <w:rPr>
          <w:rFonts w:ascii="Times New Roman" w:hAnsi="Times New Roman" w:cs="Times New Roman"/>
          <w:sz w:val="24"/>
          <w:szCs w:val="24"/>
          <w:lang w:val="el-GR"/>
        </w:rPr>
        <w:t>Δημόσιας Ενίσχυσης.</w:t>
      </w:r>
    </w:p>
    <w:p w14:paraId="7871B607" w14:textId="77777777" w:rsidR="00242024" w:rsidRDefault="00242024" w:rsidP="00242024">
      <w:pPr>
        <w:spacing w:line="360" w:lineRule="auto"/>
        <w:jc w:val="both"/>
        <w:rPr>
          <w:rFonts w:ascii="Times New Roman" w:hAnsi="Times New Roman" w:cs="Times New Roman"/>
          <w:b/>
          <w:bCs/>
          <w:sz w:val="24"/>
          <w:szCs w:val="24"/>
        </w:rPr>
      </w:pPr>
    </w:p>
    <w:p w14:paraId="52CE9D46" w14:textId="77777777" w:rsidR="00242024" w:rsidRPr="00242024" w:rsidRDefault="00242024" w:rsidP="00242024">
      <w:pPr>
        <w:spacing w:line="360" w:lineRule="auto"/>
        <w:jc w:val="both"/>
        <w:rPr>
          <w:rFonts w:ascii="Times New Roman" w:hAnsi="Times New Roman" w:cs="Times New Roman"/>
          <w:b/>
          <w:bCs/>
          <w:sz w:val="24"/>
          <w:szCs w:val="24"/>
        </w:rPr>
      </w:pPr>
      <w:r w:rsidRPr="00242024">
        <w:rPr>
          <w:rFonts w:ascii="Times New Roman" w:hAnsi="Times New Roman" w:cs="Times New Roman"/>
          <w:b/>
          <w:bCs/>
          <w:sz w:val="24"/>
          <w:szCs w:val="24"/>
        </w:rPr>
        <w:t>Επιλέξιμες δαπάνες</w:t>
      </w:r>
    </w:p>
    <w:p w14:paraId="455991F2" w14:textId="77777777"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Απόκτηση ακίνητης περιουσίας (οικοπέδου ή και κτιριακών εγκαταστάσεων). Η δαπάνη για την απόκτηση οικοπέδου δεν μπορεί να υπερβαίνει το 10% του συνολικού επιλέξιμου προϋπολογισμού της αίτησης στήριξης.</w:t>
      </w:r>
    </w:p>
    <w:p w14:paraId="1840C6EF" w14:textId="393C548D"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Διαμόρφωση του περιβάλλοντος χώρου του οικοπέδου στο οποίο θα υλοποιηθεί η αίτηση στήριξης</w:t>
      </w:r>
      <w:r w:rsidR="008F4129">
        <w:rPr>
          <w:rFonts w:ascii="Times New Roman" w:hAnsi="Times New Roman" w:cs="Times New Roman"/>
          <w:sz w:val="24"/>
          <w:szCs w:val="24"/>
          <w:lang w:val="el-GR"/>
        </w:rPr>
        <w:t>.</w:t>
      </w:r>
    </w:p>
    <w:p w14:paraId="081C8662" w14:textId="4503AE23"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Κατασκευή νέων ή βελτίωση υφιστάμενων κτιριακών υποδομών</w:t>
      </w:r>
      <w:r w:rsidR="008F4129">
        <w:rPr>
          <w:rFonts w:ascii="Times New Roman" w:hAnsi="Times New Roman" w:cs="Times New Roman"/>
          <w:sz w:val="24"/>
          <w:szCs w:val="24"/>
          <w:lang w:val="el-GR"/>
        </w:rPr>
        <w:t>.</w:t>
      </w:r>
    </w:p>
    <w:p w14:paraId="495C22FC" w14:textId="6F41A92A"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Προμήθεια, μεταφορά και εγκατάσταση: μηχανολογικού εξοπλισμού μεταποίησης, συσκευασίας και ψύξης / εξοπλισμού εργαστηρίων ώστε να εξυπηρετείται η λειτουργία της μονάδας / εξοπλισμού παραγωγής ενέργειας από ανανεώσιμες πηγές για τις ανάγκες της επιχείρησης όχι ως μεμονωμένη δράση αλλά ως τμήμα της συνολικής παραγωγικής επένδυσης / εξοπλισμού εξοικονόμησης ύδατος, όχι ως μεμονωμένη δράση αλλά ως τμήμα της συνολικής παραγωγικής επένδυσης / εξοπλισμού εξοικονόμησης ενέργειας όχι ως μεμονωμένη δράση αλλά ως τμήμα της συνολικής παραγωγικής επένδυσης / εξοπλισμού επεξεργασίας αποβλήτων όχι ως μεμονωμένη δράση αλλά ως τμήμα της συνολικής παραγωγικής επένδυσης/ εξοπλισμού γραφείων και μηχανογράφησης, όπως προμήθεια τηλεφωνικών εγκαταστάσεων, δικτύων ενδοεπικοινωνίας, ηλεκτρονικών υπολογιστών και περιφερειακών μηχανημάτων, φωτοτυπικών, συστημάτων ασφαλείας εγκαταστάσεων, συστημάτων πυροπροστασίας και πυρόσβεσης κλπ</w:t>
      </w:r>
      <w:r w:rsidR="008F4129">
        <w:rPr>
          <w:rFonts w:ascii="Times New Roman" w:hAnsi="Times New Roman" w:cs="Times New Roman"/>
          <w:sz w:val="24"/>
          <w:szCs w:val="24"/>
          <w:lang w:val="el-GR"/>
        </w:rPr>
        <w:t>.</w:t>
      </w:r>
    </w:p>
    <w:p w14:paraId="6EB6FF07" w14:textId="59215834"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 xml:space="preserve">Προμήθεια μέσων εξωτερικής μεταφοράς και ειδικότερα καινούργιων οχημάτων μεταφοράς προϊόντων ειδικού τύπου τα οποία, σύμφωνα με την εθνική νομοθεσία, θεωρούνται απαραίτητα για την λειτουργία της επένδυσης προκειμένου να διασφαλίζεται η ποιότητα και η υγιεινή του προϊόντος (αφορά στην πρώτη ύλη και στο παραγόμενο προϊόν/υποπροϊόν). Ενδεικτικά αναφέρονται:  φορτηγά - σιλό μεταφοράς χύμα αλεύρου, ισοθερμικά βυτία </w:t>
      </w:r>
      <w:r w:rsidRPr="00242024">
        <w:rPr>
          <w:rFonts w:ascii="Times New Roman" w:hAnsi="Times New Roman" w:cs="Times New Roman"/>
          <w:sz w:val="24"/>
          <w:szCs w:val="24"/>
          <w:lang w:val="el-GR"/>
        </w:rPr>
        <w:lastRenderedPageBreak/>
        <w:t xml:space="preserve">αναγκαία για τη μεταφορά του γάλακτος προς τον χώρο τυποποίησης – μεταποίησης, βυτιοφόρα αυτοκίνητα μεταφοράς ελαιοπυρήνα και υγρών αποβλήτων ελαιοτριβείων, αυτοκίνητα ψυγεία αποκλειστικά για </w:t>
      </w:r>
      <w:proofErr w:type="spellStart"/>
      <w:r w:rsidRPr="00242024">
        <w:rPr>
          <w:rFonts w:ascii="Times New Roman" w:hAnsi="Times New Roman" w:cs="Times New Roman"/>
          <w:sz w:val="24"/>
          <w:szCs w:val="24"/>
          <w:lang w:val="el-GR"/>
        </w:rPr>
        <w:t>χονδρεμπορία</w:t>
      </w:r>
      <w:proofErr w:type="spellEnd"/>
      <w:r w:rsidRPr="00242024">
        <w:rPr>
          <w:rFonts w:ascii="Times New Roman" w:hAnsi="Times New Roman" w:cs="Times New Roman"/>
          <w:sz w:val="24"/>
          <w:szCs w:val="24"/>
          <w:lang w:val="el-GR"/>
        </w:rPr>
        <w:t xml:space="preserve"> προϊόντων, οχήματα για τη μεταφορά των ζωικών υποπροϊόντων προς τις μονάδες αδρανοποίησης, με προδιαγραφές σύμφωνες με την κείμενη νομοθεσία</w:t>
      </w:r>
      <w:r w:rsidR="008F4129">
        <w:rPr>
          <w:rFonts w:ascii="Times New Roman" w:hAnsi="Times New Roman" w:cs="Times New Roman"/>
          <w:sz w:val="24"/>
          <w:szCs w:val="24"/>
          <w:lang w:val="el-GR"/>
        </w:rPr>
        <w:t>.</w:t>
      </w:r>
    </w:p>
    <w:p w14:paraId="7D629571" w14:textId="77777777"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 xml:space="preserve">Προμήθεια μέσων εσωτερικής μεταφοράς που καλύπτουν τις ανάγκες της επένδυσης (όπως </w:t>
      </w:r>
      <w:proofErr w:type="spellStart"/>
      <w:r w:rsidRPr="00242024">
        <w:rPr>
          <w:rFonts w:ascii="Times New Roman" w:hAnsi="Times New Roman" w:cs="Times New Roman"/>
          <w:sz w:val="24"/>
          <w:szCs w:val="24"/>
          <w:lang w:val="el-GR"/>
        </w:rPr>
        <w:t>περονοφόρα</w:t>
      </w:r>
      <w:proofErr w:type="spellEnd"/>
      <w:r w:rsidRPr="00242024">
        <w:rPr>
          <w:rFonts w:ascii="Times New Roman" w:hAnsi="Times New Roman" w:cs="Times New Roman"/>
          <w:sz w:val="24"/>
          <w:szCs w:val="24"/>
          <w:lang w:val="el-GR"/>
        </w:rPr>
        <w:t xml:space="preserve">, ανυψωτικά, </w:t>
      </w:r>
      <w:proofErr w:type="spellStart"/>
      <w:r w:rsidRPr="00242024">
        <w:rPr>
          <w:rFonts w:ascii="Times New Roman" w:hAnsi="Times New Roman" w:cs="Times New Roman"/>
          <w:sz w:val="24"/>
          <w:szCs w:val="24"/>
          <w:lang w:val="el-GR"/>
        </w:rPr>
        <w:t>κλπ</w:t>
      </w:r>
      <w:proofErr w:type="spellEnd"/>
      <w:r w:rsidRPr="00242024">
        <w:rPr>
          <w:rFonts w:ascii="Times New Roman" w:hAnsi="Times New Roman" w:cs="Times New Roman"/>
          <w:sz w:val="24"/>
          <w:szCs w:val="24"/>
          <w:lang w:val="el-GR"/>
        </w:rPr>
        <w:t>).</w:t>
      </w:r>
    </w:p>
    <w:p w14:paraId="4A0C1174" w14:textId="745417C8"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Σύνδεση με δίκτυα ηλεκτροδότησης, υδροδότησης, τηλεφωνίας, γεωθερμίας, εφόσον πραγματοποιούνται εντός των ορίων του οικοπέδου</w:t>
      </w:r>
      <w:r w:rsidR="008F4129">
        <w:rPr>
          <w:rFonts w:ascii="Times New Roman" w:hAnsi="Times New Roman" w:cs="Times New Roman"/>
          <w:sz w:val="24"/>
          <w:szCs w:val="24"/>
          <w:lang w:val="el-GR"/>
        </w:rPr>
        <w:t>.</w:t>
      </w:r>
    </w:p>
    <w:p w14:paraId="4C065D4A" w14:textId="77777777"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 xml:space="preserve">Απόκτηση πιστοποιητικών διασφάλισης ποιότητας από αρμόδιους οργανισμούς (όπως </w:t>
      </w:r>
      <w:r w:rsidRPr="00242024">
        <w:rPr>
          <w:rFonts w:ascii="Times New Roman" w:hAnsi="Times New Roman" w:cs="Times New Roman"/>
          <w:sz w:val="24"/>
          <w:szCs w:val="24"/>
        </w:rPr>
        <w:t>ISO</w:t>
      </w:r>
      <w:r w:rsidRPr="00242024">
        <w:rPr>
          <w:rFonts w:ascii="Times New Roman" w:hAnsi="Times New Roman" w:cs="Times New Roman"/>
          <w:sz w:val="24"/>
          <w:szCs w:val="24"/>
          <w:lang w:val="el-GR"/>
        </w:rPr>
        <w:t xml:space="preserve">, </w:t>
      </w:r>
      <w:r w:rsidRPr="00242024">
        <w:rPr>
          <w:rFonts w:ascii="Times New Roman" w:hAnsi="Times New Roman" w:cs="Times New Roman"/>
          <w:sz w:val="24"/>
          <w:szCs w:val="24"/>
        </w:rPr>
        <w:t>HACCP</w:t>
      </w:r>
      <w:r w:rsidRPr="00242024">
        <w:rPr>
          <w:rFonts w:ascii="Times New Roman" w:hAnsi="Times New Roman" w:cs="Times New Roman"/>
          <w:sz w:val="24"/>
          <w:szCs w:val="24"/>
          <w:lang w:val="el-GR"/>
        </w:rPr>
        <w:t xml:space="preserve">, </w:t>
      </w:r>
      <w:r w:rsidRPr="00242024">
        <w:rPr>
          <w:rFonts w:ascii="Times New Roman" w:hAnsi="Times New Roman" w:cs="Times New Roman"/>
          <w:sz w:val="24"/>
          <w:szCs w:val="24"/>
        </w:rPr>
        <w:t>BRC</w:t>
      </w:r>
      <w:r w:rsidRPr="00242024">
        <w:rPr>
          <w:rFonts w:ascii="Times New Roman" w:hAnsi="Times New Roman" w:cs="Times New Roman"/>
          <w:sz w:val="24"/>
          <w:szCs w:val="24"/>
          <w:lang w:val="el-GR"/>
        </w:rPr>
        <w:t xml:space="preserve"> </w:t>
      </w:r>
      <w:r w:rsidRPr="00242024">
        <w:rPr>
          <w:rFonts w:ascii="Times New Roman" w:hAnsi="Times New Roman" w:cs="Times New Roman"/>
          <w:sz w:val="24"/>
          <w:szCs w:val="24"/>
        </w:rPr>
        <w:t>Global</w:t>
      </w:r>
      <w:r w:rsidRPr="00242024">
        <w:rPr>
          <w:rFonts w:ascii="Times New Roman" w:hAnsi="Times New Roman" w:cs="Times New Roman"/>
          <w:sz w:val="24"/>
          <w:szCs w:val="24"/>
          <w:lang w:val="el-GR"/>
        </w:rPr>
        <w:t xml:space="preserve"> </w:t>
      </w:r>
      <w:r w:rsidRPr="00242024">
        <w:rPr>
          <w:rFonts w:ascii="Times New Roman" w:hAnsi="Times New Roman" w:cs="Times New Roman"/>
          <w:sz w:val="24"/>
          <w:szCs w:val="24"/>
        </w:rPr>
        <w:t>Standards</w:t>
      </w:r>
      <w:r w:rsidRPr="00242024">
        <w:rPr>
          <w:rFonts w:ascii="Times New Roman" w:hAnsi="Times New Roman" w:cs="Times New Roman"/>
          <w:sz w:val="24"/>
          <w:szCs w:val="24"/>
          <w:lang w:val="el-GR"/>
        </w:rPr>
        <w:t xml:space="preserve">, </w:t>
      </w:r>
      <w:r w:rsidRPr="00242024">
        <w:rPr>
          <w:rFonts w:ascii="Times New Roman" w:hAnsi="Times New Roman" w:cs="Times New Roman"/>
          <w:sz w:val="24"/>
          <w:szCs w:val="24"/>
        </w:rPr>
        <w:t>IFS</w:t>
      </w:r>
      <w:r w:rsidRPr="00242024">
        <w:rPr>
          <w:rFonts w:ascii="Times New Roman" w:hAnsi="Times New Roman" w:cs="Times New Roman"/>
          <w:sz w:val="24"/>
          <w:szCs w:val="24"/>
          <w:lang w:val="el-GR"/>
        </w:rPr>
        <w:t xml:space="preserve"> </w:t>
      </w:r>
      <w:r w:rsidRPr="00242024">
        <w:rPr>
          <w:rFonts w:ascii="Times New Roman" w:hAnsi="Times New Roman" w:cs="Times New Roman"/>
          <w:sz w:val="24"/>
          <w:szCs w:val="24"/>
        </w:rPr>
        <w:t>Food</w:t>
      </w:r>
      <w:r w:rsidRPr="00242024">
        <w:rPr>
          <w:rFonts w:ascii="Times New Roman" w:hAnsi="Times New Roman" w:cs="Times New Roman"/>
          <w:sz w:val="24"/>
          <w:szCs w:val="24"/>
          <w:lang w:val="el-GR"/>
        </w:rPr>
        <w:t xml:space="preserve"> </w:t>
      </w:r>
      <w:r w:rsidRPr="00242024">
        <w:rPr>
          <w:rFonts w:ascii="Times New Roman" w:hAnsi="Times New Roman" w:cs="Times New Roman"/>
          <w:sz w:val="24"/>
          <w:szCs w:val="24"/>
        </w:rPr>
        <w:t>Standard</w:t>
      </w:r>
      <w:r w:rsidRPr="00242024">
        <w:rPr>
          <w:rFonts w:ascii="Times New Roman" w:hAnsi="Times New Roman" w:cs="Times New Roman"/>
          <w:sz w:val="24"/>
          <w:szCs w:val="24"/>
          <w:lang w:val="el-GR"/>
        </w:rPr>
        <w:t xml:space="preserve">, </w:t>
      </w:r>
      <w:r w:rsidRPr="00242024">
        <w:rPr>
          <w:rFonts w:ascii="Times New Roman" w:hAnsi="Times New Roman" w:cs="Times New Roman"/>
          <w:sz w:val="24"/>
          <w:szCs w:val="24"/>
        </w:rPr>
        <w:t>GLOBALG</w:t>
      </w:r>
      <w:r w:rsidRPr="00242024">
        <w:rPr>
          <w:rFonts w:ascii="Times New Roman" w:hAnsi="Times New Roman" w:cs="Times New Roman"/>
          <w:sz w:val="24"/>
          <w:szCs w:val="24"/>
          <w:lang w:val="el-GR"/>
        </w:rPr>
        <w:t>.</w:t>
      </w:r>
      <w:r w:rsidRPr="00242024">
        <w:rPr>
          <w:rFonts w:ascii="Times New Roman" w:hAnsi="Times New Roman" w:cs="Times New Roman"/>
          <w:sz w:val="24"/>
          <w:szCs w:val="24"/>
        </w:rPr>
        <w:t>A</w:t>
      </w:r>
      <w:r w:rsidRPr="00242024">
        <w:rPr>
          <w:rFonts w:ascii="Times New Roman" w:hAnsi="Times New Roman" w:cs="Times New Roman"/>
          <w:sz w:val="24"/>
          <w:szCs w:val="24"/>
          <w:lang w:val="el-GR"/>
        </w:rPr>
        <w:t>.</w:t>
      </w:r>
      <w:r w:rsidRPr="00242024">
        <w:rPr>
          <w:rFonts w:ascii="Times New Roman" w:hAnsi="Times New Roman" w:cs="Times New Roman"/>
          <w:sz w:val="24"/>
          <w:szCs w:val="24"/>
        </w:rPr>
        <w:t>P</w:t>
      </w:r>
      <w:r w:rsidRPr="00242024">
        <w:rPr>
          <w:rFonts w:ascii="Times New Roman" w:hAnsi="Times New Roman" w:cs="Times New Roman"/>
          <w:sz w:val="24"/>
          <w:szCs w:val="24"/>
          <w:lang w:val="el-GR"/>
        </w:rPr>
        <w:t xml:space="preserve">.), τα οποία εφαρμόζονται σε όλα τα στάδια της διατροφικής αλυσίδας, από τον αγρό έως και το ράφι και εξασφαλίζουν στον καταναλωτή την ποιότητα και την ασφάλεια του </w:t>
      </w:r>
      <w:proofErr w:type="spellStart"/>
      <w:r w:rsidRPr="00242024">
        <w:rPr>
          <w:rFonts w:ascii="Times New Roman" w:hAnsi="Times New Roman" w:cs="Times New Roman"/>
          <w:sz w:val="24"/>
          <w:szCs w:val="24"/>
          <w:lang w:val="el-GR"/>
        </w:rPr>
        <w:t>τροφίμου</w:t>
      </w:r>
      <w:proofErr w:type="spellEnd"/>
      <w:r w:rsidRPr="00242024">
        <w:rPr>
          <w:rFonts w:ascii="Times New Roman" w:hAnsi="Times New Roman" w:cs="Times New Roman"/>
          <w:sz w:val="24"/>
          <w:szCs w:val="24"/>
          <w:lang w:val="el-GR"/>
        </w:rPr>
        <w:t xml:space="preserve"> που καταναλώνει.</w:t>
      </w:r>
    </w:p>
    <w:p w14:paraId="2B35CB08" w14:textId="49B65E7F"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w:t>
      </w:r>
      <w:r w:rsidR="008F4129">
        <w:rPr>
          <w:rFonts w:ascii="Times New Roman" w:hAnsi="Times New Roman" w:cs="Times New Roman"/>
          <w:sz w:val="24"/>
          <w:szCs w:val="24"/>
          <w:lang w:val="el-GR"/>
        </w:rPr>
        <w:t>.</w:t>
      </w:r>
    </w:p>
    <w:p w14:paraId="49BAC201" w14:textId="77777777" w:rsidR="00242024" w:rsidRPr="00242024" w:rsidRDefault="00242024" w:rsidP="00242024">
      <w:pPr>
        <w:pStyle w:val="a7"/>
        <w:numPr>
          <w:ilvl w:val="0"/>
          <w:numId w:val="22"/>
        </w:numPr>
        <w:spacing w:line="360" w:lineRule="auto"/>
        <w:jc w:val="both"/>
        <w:rPr>
          <w:rFonts w:ascii="Times New Roman" w:hAnsi="Times New Roman" w:cs="Times New Roman"/>
          <w:sz w:val="24"/>
          <w:szCs w:val="24"/>
          <w:lang w:val="el-GR"/>
        </w:rPr>
      </w:pPr>
      <w:r w:rsidRPr="00242024">
        <w:rPr>
          <w:rFonts w:ascii="Times New Roman" w:hAnsi="Times New Roman" w:cs="Times New Roman"/>
          <w:sz w:val="24"/>
          <w:szCs w:val="24"/>
          <w:lang w:val="el-GR"/>
        </w:rPr>
        <w:t>Άυλες δαπάνες όπως απόκτηση ή ανάπτυξη λογισμικού και αποκτήσεις διπλωμάτων ευρεσιτεχνίας, αδειών, δικαιωμάτων διανοητικής ιδιοκτησίας, εμπορικών σημάτων, δημιουργία αναγνωρίσιμου σήματος (ετικέτας) του προϊόντος, έρευνα αγοράς για τη διαμόρφωση της εικόνας του προϊόντος.</w:t>
      </w:r>
    </w:p>
    <w:p w14:paraId="720A002E" w14:textId="3D6124D4" w:rsidR="00071EC1" w:rsidRPr="00242024" w:rsidRDefault="00071EC1" w:rsidP="00242024">
      <w:pPr>
        <w:spacing w:line="360" w:lineRule="auto"/>
        <w:jc w:val="both"/>
        <w:rPr>
          <w:rFonts w:ascii="Times New Roman" w:hAnsi="Times New Roman" w:cs="Times New Roman"/>
          <w:b/>
          <w:bCs/>
          <w:sz w:val="24"/>
          <w:szCs w:val="24"/>
        </w:rPr>
      </w:pPr>
      <w:r w:rsidRPr="00242024">
        <w:rPr>
          <w:rFonts w:ascii="Times New Roman" w:hAnsi="Times New Roman" w:cs="Times New Roman"/>
          <w:b/>
          <w:bCs/>
          <w:sz w:val="24"/>
          <w:szCs w:val="24"/>
        </w:rPr>
        <w:br w:type="page"/>
      </w:r>
    </w:p>
    <w:p w14:paraId="3E716387" w14:textId="1FF8E780" w:rsidR="004741B5" w:rsidRPr="007C4294" w:rsidRDefault="00071EC1" w:rsidP="007C4294">
      <w:pPr>
        <w:pStyle w:val="20"/>
        <w:shd w:val="clear" w:color="auto" w:fill="D9D9D9" w:themeFill="background1" w:themeFillShade="D9"/>
        <w:spacing w:afterLines="60" w:after="144" w:line="276" w:lineRule="auto"/>
        <w:ind w:right="45"/>
        <w:jc w:val="center"/>
        <w:rPr>
          <w:rFonts w:ascii="Times New Roman" w:hAnsi="Times New Roman" w:cs="Times New Roman"/>
          <w:b/>
          <w:bCs/>
          <w:color w:val="auto"/>
          <w:sz w:val="24"/>
          <w:szCs w:val="24"/>
        </w:rPr>
      </w:pPr>
      <w:bookmarkStart w:id="9" w:name="_Toc176965935"/>
      <w:r>
        <w:rPr>
          <w:rFonts w:ascii="Times New Roman" w:hAnsi="Times New Roman" w:cs="Times New Roman"/>
          <w:b/>
          <w:bCs/>
          <w:color w:val="auto"/>
          <w:sz w:val="24"/>
          <w:szCs w:val="24"/>
        </w:rPr>
        <w:lastRenderedPageBreak/>
        <w:t>Β</w:t>
      </w:r>
      <w:r w:rsidR="00E273C0" w:rsidRPr="00851A52">
        <w:rPr>
          <w:rFonts w:ascii="Times New Roman" w:hAnsi="Times New Roman" w:cs="Times New Roman"/>
          <w:b/>
          <w:bCs/>
          <w:color w:val="auto"/>
          <w:sz w:val="24"/>
          <w:szCs w:val="24"/>
        </w:rPr>
        <w:t>.</w:t>
      </w:r>
      <w:bookmarkEnd w:id="6"/>
      <w:bookmarkEnd w:id="7"/>
      <w:r w:rsidR="00D155C4" w:rsidRPr="00851A52">
        <w:rPr>
          <w:rFonts w:ascii="Times New Roman" w:hAnsi="Times New Roman" w:cs="Times New Roman"/>
          <w:b/>
          <w:bCs/>
          <w:color w:val="auto"/>
          <w:sz w:val="24"/>
          <w:szCs w:val="24"/>
        </w:rPr>
        <w:t xml:space="preserve"> </w:t>
      </w:r>
      <w:bookmarkEnd w:id="8"/>
      <w:r w:rsidR="007C4294" w:rsidRPr="00136A5A">
        <w:rPr>
          <w:rFonts w:ascii="Times New Roman" w:hAnsi="Times New Roman" w:cs="Times New Roman"/>
          <w:b/>
          <w:bCs/>
          <w:color w:val="auto"/>
          <w:sz w:val="24"/>
          <w:szCs w:val="24"/>
        </w:rPr>
        <w:t>Πρόγραμμα νέας επιχειρηματικότητας για ωφελούμενους ηλικίας 30 έως 55 ετών με έμφαση στην ψηφιακή οικονομία (</w:t>
      </w:r>
      <w:proofErr w:type="spellStart"/>
      <w:r w:rsidR="007C4294" w:rsidRPr="00136A5A">
        <w:rPr>
          <w:rFonts w:ascii="Times New Roman" w:hAnsi="Times New Roman" w:cs="Times New Roman"/>
          <w:b/>
          <w:bCs/>
          <w:color w:val="auto"/>
          <w:sz w:val="24"/>
          <w:szCs w:val="24"/>
        </w:rPr>
        <w:t>Phasing</w:t>
      </w:r>
      <w:proofErr w:type="spellEnd"/>
      <w:r w:rsidR="007C4294" w:rsidRPr="00136A5A">
        <w:rPr>
          <w:rFonts w:ascii="Times New Roman" w:hAnsi="Times New Roman" w:cs="Times New Roman"/>
          <w:b/>
          <w:bCs/>
          <w:color w:val="auto"/>
          <w:sz w:val="24"/>
          <w:szCs w:val="24"/>
        </w:rPr>
        <w:t>)</w:t>
      </w:r>
      <w:bookmarkEnd w:id="9"/>
    </w:p>
    <w:p w14:paraId="3B0655A6" w14:textId="77777777" w:rsidR="007C4294" w:rsidRPr="007C4294" w:rsidRDefault="007C4294" w:rsidP="007C4294">
      <w:pPr>
        <w:spacing w:line="360" w:lineRule="auto"/>
        <w:rPr>
          <w:rFonts w:ascii="Times New Roman" w:hAnsi="Times New Roman" w:cs="Times New Roman"/>
          <w:sz w:val="24"/>
          <w:szCs w:val="24"/>
        </w:rPr>
      </w:pPr>
      <w:r w:rsidRPr="007C4294">
        <w:rPr>
          <w:rFonts w:ascii="Times New Roman" w:hAnsi="Times New Roman" w:cs="Times New Roman"/>
          <w:b/>
          <w:bCs/>
          <w:sz w:val="24"/>
          <w:szCs w:val="24"/>
        </w:rPr>
        <w:t xml:space="preserve">H επίδραση του ΑΙ στο </w:t>
      </w:r>
      <w:proofErr w:type="spellStart"/>
      <w:r w:rsidRPr="007C4294">
        <w:rPr>
          <w:rFonts w:ascii="Times New Roman" w:hAnsi="Times New Roman" w:cs="Times New Roman"/>
          <w:b/>
          <w:bCs/>
          <w:sz w:val="24"/>
          <w:szCs w:val="24"/>
        </w:rPr>
        <w:t>επιχειρείν</w:t>
      </w:r>
      <w:proofErr w:type="spellEnd"/>
    </w:p>
    <w:p w14:paraId="7D10A15C" w14:textId="5AAE00E2"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 xml:space="preserve">Μπορεί η τεχνητή νοημοσύνη να υπήρχε εδώ και χρόνια στις ζωές μας όμως έχει εισέλθει με καταλυτικό τρόπο με την «απελευθέρωση» του Chat GPT της </w:t>
      </w:r>
      <w:proofErr w:type="spellStart"/>
      <w:r w:rsidRPr="007C4294">
        <w:rPr>
          <w:rFonts w:ascii="Times New Roman" w:hAnsi="Times New Roman" w:cs="Times New Roman"/>
          <w:sz w:val="24"/>
          <w:szCs w:val="24"/>
        </w:rPr>
        <w:t>OpenAI</w:t>
      </w:r>
      <w:proofErr w:type="spellEnd"/>
      <w:r w:rsidRPr="007C4294">
        <w:rPr>
          <w:rFonts w:ascii="Times New Roman" w:hAnsi="Times New Roman" w:cs="Times New Roman"/>
          <w:sz w:val="24"/>
          <w:szCs w:val="24"/>
        </w:rPr>
        <w:t xml:space="preserve"> στο πλατύ κοινό.</w:t>
      </w:r>
    </w:p>
    <w:p w14:paraId="020B4162" w14:textId="77777777"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Η τεχνητή νοημοσύνη (AI), ειδικά η γενετική ή παραγωγική νοημοσύνη (</w:t>
      </w:r>
      <w:proofErr w:type="spellStart"/>
      <w:r w:rsidRPr="007C4294">
        <w:rPr>
          <w:rFonts w:ascii="Times New Roman" w:hAnsi="Times New Roman" w:cs="Times New Roman"/>
          <w:sz w:val="24"/>
          <w:szCs w:val="24"/>
        </w:rPr>
        <w:t>generative</w:t>
      </w:r>
      <w:proofErr w:type="spellEnd"/>
      <w:r w:rsidRPr="007C4294">
        <w:rPr>
          <w:rFonts w:ascii="Times New Roman" w:hAnsi="Times New Roman" w:cs="Times New Roman"/>
          <w:sz w:val="24"/>
          <w:szCs w:val="24"/>
        </w:rPr>
        <w:t xml:space="preserve"> AI), προσφέρει τεράστια οφέλη για τις βιομηχανίες και τις επιχειρήσεις, ανεξαρτήτως του μεγέθους τους. Ενώ η παραδοσιακή AI επικεντρώνεται στην ανάλυση δεδομένων και τις προβλέψεις, η παραγωγική AI κάνει ένα βήμα παραπέρα δημιουργώντας νέα δεδομένα, όπως κείμενα, εικόνες, βίντεο και ακόμα και λογισμικό, βασισμένα σε αυτά με τα οποία έχει εκπαιδευτεί.</w:t>
      </w:r>
    </w:p>
    <w:p w14:paraId="04D802EE" w14:textId="77777777"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 xml:space="preserve">Για τις επιχειρήσεις, αυτό μεταφράζεται σε αύξηση της παραγωγικότητας και της αποδοτικότητας, καθώς μπορούν να αυτοματοποιήσουν πολύπλοκες διαδικασίες, να βελτιώσουν τις δημιουργικές διαδικασίες και να προσφέρουν εξατομικευμένες λύσεις στους πελάτες τους. Ανεξαρτήτως μεγέθους, είτε πρόκειται για μεγάλες πολυεθνικές είτε για μικρές επιχειρήσεις, η χρήση της </w:t>
      </w:r>
      <w:proofErr w:type="spellStart"/>
      <w:r w:rsidRPr="007C4294">
        <w:rPr>
          <w:rFonts w:ascii="Times New Roman" w:hAnsi="Times New Roman" w:cs="Times New Roman"/>
          <w:sz w:val="24"/>
          <w:szCs w:val="24"/>
        </w:rPr>
        <w:t>generative</w:t>
      </w:r>
      <w:proofErr w:type="spellEnd"/>
      <w:r w:rsidRPr="007C4294">
        <w:rPr>
          <w:rFonts w:ascii="Times New Roman" w:hAnsi="Times New Roman" w:cs="Times New Roman"/>
          <w:sz w:val="24"/>
          <w:szCs w:val="24"/>
        </w:rPr>
        <w:t xml:space="preserve"> AI επιτρέπει τη μείωση κόστους και χρόνου, ενώ διευκολύνει την παραγωγή περιεχομένου, διαφημίσεων και προτάσεων για πελάτες, χωρίς να απαιτείται ανθρώπινη παρέμβαση.</w:t>
      </w:r>
    </w:p>
    <w:p w14:paraId="6DF50C06" w14:textId="77777777"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Η ευκολία με την οποία οι χρήστες, χωρίς εξειδικευμένες γνώσεις, μπορούν να χρησιμοποιήσουν την AI για να δημιουργήσουν νέα δεδομένα, αλλάζει δραστικά το τοπίο. Οι βιομηχανίες και οι μικρότερες επιχειρήσεις μπορούν να ενσωματώσουν αυτήν την τεχνολογία σε διαδικασίες έρευνας και ανάπτυξης, σε καινοτόμα προϊόντα και σε συστήματα εξυπηρέτησης πελατών, βελτιώνοντας την εμπειρία των χρηστών και την αποδοτικότητα των εσωτερικών τους λειτουργιών.</w:t>
      </w:r>
    </w:p>
    <w:p w14:paraId="15C13E1D" w14:textId="75225A13" w:rsid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Επιπλέον, οι επιχειρήσεις κάθε μεγέθους μπορούν να ανταποκριθούν ταχύτερα στις ανάγκες της αγοράς, καθώς η AI προσφέρει τη δυνατότητα ανάλυσης μεγάλων όγκων δεδομένων και δημιουργίας προβλέψεων με μεγαλύτερη ακρίβεια, επιτρέποντας πιο στρατηγικές αποφάσεις.</w:t>
      </w:r>
    </w:p>
    <w:p w14:paraId="03992DEC" w14:textId="77777777" w:rsidR="003970CF" w:rsidRPr="007C4294" w:rsidRDefault="003970CF" w:rsidP="007C4294">
      <w:pPr>
        <w:spacing w:line="360" w:lineRule="auto"/>
        <w:jc w:val="both"/>
        <w:rPr>
          <w:rFonts w:ascii="Times New Roman" w:hAnsi="Times New Roman" w:cs="Times New Roman"/>
          <w:sz w:val="24"/>
          <w:szCs w:val="24"/>
        </w:rPr>
      </w:pPr>
    </w:p>
    <w:p w14:paraId="31789622" w14:textId="77777777" w:rsidR="007C4294" w:rsidRPr="007C4294" w:rsidRDefault="007C4294" w:rsidP="007C4294">
      <w:pPr>
        <w:spacing w:line="360" w:lineRule="auto"/>
        <w:jc w:val="both"/>
        <w:rPr>
          <w:rFonts w:ascii="Times New Roman" w:hAnsi="Times New Roman" w:cs="Times New Roman"/>
          <w:b/>
          <w:bCs/>
          <w:sz w:val="24"/>
          <w:szCs w:val="24"/>
        </w:rPr>
      </w:pPr>
      <w:r w:rsidRPr="007C4294">
        <w:rPr>
          <w:rFonts w:ascii="Times New Roman" w:hAnsi="Times New Roman" w:cs="Times New Roman"/>
          <w:b/>
          <w:bCs/>
          <w:sz w:val="24"/>
          <w:szCs w:val="24"/>
        </w:rPr>
        <w:lastRenderedPageBreak/>
        <w:t>Γιατί τώρα;</w:t>
      </w:r>
    </w:p>
    <w:p w14:paraId="7A2467A5" w14:textId="77777777"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 xml:space="preserve">Η άνοδος της Παραγωγικής Τεχνητής Νοημοσύνης (ΠΤΝ) αυτή τη δεδομένη στιγμή δεν είναι τυχαία. Προηγήθηκαν πολλαπλά κύματα </w:t>
      </w:r>
      <w:proofErr w:type="spellStart"/>
      <w:r w:rsidRPr="007C4294">
        <w:rPr>
          <w:rFonts w:ascii="Times New Roman" w:hAnsi="Times New Roman" w:cs="Times New Roman"/>
          <w:sz w:val="24"/>
          <w:szCs w:val="24"/>
        </w:rPr>
        <w:t>ψηφιοποίησης</w:t>
      </w:r>
      <w:proofErr w:type="spellEnd"/>
      <w:r w:rsidRPr="007C4294">
        <w:rPr>
          <w:rFonts w:ascii="Times New Roman" w:hAnsi="Times New Roman" w:cs="Times New Roman"/>
          <w:sz w:val="24"/>
          <w:szCs w:val="24"/>
        </w:rPr>
        <w:t xml:space="preserve"> του αναλογικού κόσμου και, φυσικά, η πανδημία, που ανέδειξε τον ψηφιακό μετασχηματισμό ως εργαλείο επιβίωσης για επιχειρήσεις και βιομηχανίες κάθε μεγέθους. Μετά από τεράστιες επενδύσεις σε πόρους και ενέργεια, οι τεχνολογίες που υποστηρίζουν την ΠΤΝ αναπτύχθηκαν ραγδαία.</w:t>
      </w:r>
    </w:p>
    <w:p w14:paraId="61A92837" w14:textId="77777777"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 xml:space="preserve">Μία από τις σημαντικότερες εξελίξεις που συνέβαλαν ήταν τα </w:t>
      </w:r>
      <w:proofErr w:type="spellStart"/>
      <w:r w:rsidRPr="007C4294">
        <w:rPr>
          <w:rFonts w:ascii="Times New Roman" w:hAnsi="Times New Roman" w:cs="Times New Roman"/>
          <w:sz w:val="24"/>
          <w:szCs w:val="24"/>
        </w:rPr>
        <w:t>smartphones</w:t>
      </w:r>
      <w:proofErr w:type="spellEnd"/>
      <w:r w:rsidRPr="007C4294">
        <w:rPr>
          <w:rFonts w:ascii="Times New Roman" w:hAnsi="Times New Roman" w:cs="Times New Roman"/>
          <w:sz w:val="24"/>
          <w:szCs w:val="24"/>
        </w:rPr>
        <w:t xml:space="preserve">, τα οποία σε συνδυασμό με τα </w:t>
      </w:r>
      <w:proofErr w:type="spellStart"/>
      <w:r w:rsidRPr="007C4294">
        <w:rPr>
          <w:rFonts w:ascii="Times New Roman" w:hAnsi="Times New Roman" w:cs="Times New Roman"/>
          <w:sz w:val="24"/>
          <w:szCs w:val="24"/>
        </w:rPr>
        <w:t>social</w:t>
      </w:r>
      <w:proofErr w:type="spellEnd"/>
      <w:r w:rsidRPr="007C4294">
        <w:rPr>
          <w:rFonts w:ascii="Times New Roman" w:hAnsi="Times New Roman" w:cs="Times New Roman"/>
          <w:sz w:val="24"/>
          <w:szCs w:val="24"/>
        </w:rPr>
        <w:t xml:space="preserve"> </w:t>
      </w:r>
      <w:proofErr w:type="spellStart"/>
      <w:r w:rsidRPr="007C4294">
        <w:rPr>
          <w:rFonts w:ascii="Times New Roman" w:hAnsi="Times New Roman" w:cs="Times New Roman"/>
          <w:sz w:val="24"/>
          <w:szCs w:val="24"/>
        </w:rPr>
        <w:t>media</w:t>
      </w:r>
      <w:proofErr w:type="spellEnd"/>
      <w:r w:rsidRPr="007C4294">
        <w:rPr>
          <w:rFonts w:ascii="Times New Roman" w:hAnsi="Times New Roman" w:cs="Times New Roman"/>
          <w:sz w:val="24"/>
          <w:szCs w:val="24"/>
        </w:rPr>
        <w:t xml:space="preserve"> παρήγαγαν τεράστιες ποσότητες δεδομένων, στα οποία εκπαιδεύτηκαν τα συστήματα της ΠΤΝ. Ωστόσο, για να επιτευχθεί αυτό, χρειάστηκε να βελτιωθούν οι δυνατότητες αποθήκευσης και επεξεργασίας δεδομένων μέσω του </w:t>
      </w:r>
      <w:proofErr w:type="spellStart"/>
      <w:r w:rsidRPr="007C4294">
        <w:rPr>
          <w:rFonts w:ascii="Times New Roman" w:hAnsi="Times New Roman" w:cs="Times New Roman"/>
          <w:sz w:val="24"/>
          <w:szCs w:val="24"/>
        </w:rPr>
        <w:t>cloud</w:t>
      </w:r>
      <w:proofErr w:type="spellEnd"/>
      <w:r w:rsidRPr="007C4294">
        <w:rPr>
          <w:rFonts w:ascii="Times New Roman" w:hAnsi="Times New Roman" w:cs="Times New Roman"/>
          <w:sz w:val="24"/>
          <w:szCs w:val="24"/>
        </w:rPr>
        <w:t xml:space="preserve"> και της κατανεμημένης υπολογιστικής (</w:t>
      </w:r>
      <w:proofErr w:type="spellStart"/>
      <w:r w:rsidRPr="007C4294">
        <w:rPr>
          <w:rFonts w:ascii="Times New Roman" w:hAnsi="Times New Roman" w:cs="Times New Roman"/>
          <w:sz w:val="24"/>
          <w:szCs w:val="24"/>
        </w:rPr>
        <w:t>distributed</w:t>
      </w:r>
      <w:proofErr w:type="spellEnd"/>
      <w:r w:rsidRPr="007C4294">
        <w:rPr>
          <w:rFonts w:ascii="Times New Roman" w:hAnsi="Times New Roman" w:cs="Times New Roman"/>
          <w:sz w:val="24"/>
          <w:szCs w:val="24"/>
        </w:rPr>
        <w:t xml:space="preserve"> </w:t>
      </w:r>
      <w:proofErr w:type="spellStart"/>
      <w:r w:rsidRPr="007C4294">
        <w:rPr>
          <w:rFonts w:ascii="Times New Roman" w:hAnsi="Times New Roman" w:cs="Times New Roman"/>
          <w:sz w:val="24"/>
          <w:szCs w:val="24"/>
        </w:rPr>
        <w:t>computing</w:t>
      </w:r>
      <w:proofErr w:type="spellEnd"/>
      <w:r w:rsidRPr="007C4294">
        <w:rPr>
          <w:rFonts w:ascii="Times New Roman" w:hAnsi="Times New Roman" w:cs="Times New Roman"/>
          <w:sz w:val="24"/>
          <w:szCs w:val="24"/>
        </w:rPr>
        <w:t xml:space="preserve">). Αυτό έκανε δυνατή τη δημιουργία μεγάλων γλωσσικών μοντέλων (LLM), επιτρέποντας σε επιχειρήσεις και χρήστες να </w:t>
      </w:r>
      <w:proofErr w:type="spellStart"/>
      <w:r w:rsidRPr="007C4294">
        <w:rPr>
          <w:rFonts w:ascii="Times New Roman" w:hAnsi="Times New Roman" w:cs="Times New Roman"/>
          <w:sz w:val="24"/>
          <w:szCs w:val="24"/>
        </w:rPr>
        <w:t>αλληλεπιδρούν</w:t>
      </w:r>
      <w:proofErr w:type="spellEnd"/>
      <w:r w:rsidRPr="007C4294">
        <w:rPr>
          <w:rFonts w:ascii="Times New Roman" w:hAnsi="Times New Roman" w:cs="Times New Roman"/>
          <w:sz w:val="24"/>
          <w:szCs w:val="24"/>
        </w:rPr>
        <w:t xml:space="preserve"> εύκολα με την ΠΤΝ.</w:t>
      </w:r>
    </w:p>
    <w:p w14:paraId="44C3D8EF" w14:textId="77777777" w:rsidR="007C4294" w:rsidRDefault="007C4294" w:rsidP="007C4294">
      <w:pPr>
        <w:spacing w:line="360" w:lineRule="auto"/>
        <w:jc w:val="both"/>
        <w:rPr>
          <w:rFonts w:ascii="Times New Roman" w:hAnsi="Times New Roman" w:cs="Times New Roman"/>
          <w:b/>
          <w:bCs/>
          <w:sz w:val="24"/>
          <w:szCs w:val="24"/>
        </w:rPr>
      </w:pPr>
    </w:p>
    <w:p w14:paraId="3178A8D0" w14:textId="41E68D34" w:rsidR="007C4294" w:rsidRPr="007C4294" w:rsidRDefault="007C4294" w:rsidP="007C4294">
      <w:pPr>
        <w:spacing w:line="360" w:lineRule="auto"/>
        <w:jc w:val="both"/>
        <w:rPr>
          <w:rFonts w:ascii="Times New Roman" w:hAnsi="Times New Roman" w:cs="Times New Roman"/>
          <w:b/>
          <w:bCs/>
          <w:sz w:val="24"/>
          <w:szCs w:val="24"/>
          <w:lang w:val="en-US"/>
        </w:rPr>
      </w:pPr>
      <w:r w:rsidRPr="007C4294">
        <w:rPr>
          <w:rFonts w:ascii="Times New Roman" w:hAnsi="Times New Roman" w:cs="Times New Roman"/>
          <w:b/>
          <w:bCs/>
          <w:sz w:val="24"/>
          <w:szCs w:val="24"/>
          <w:lang w:val="en-US"/>
        </w:rPr>
        <w:t>There is no business like AI business</w:t>
      </w:r>
    </w:p>
    <w:p w14:paraId="7CF0FD70" w14:textId="77777777"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 xml:space="preserve">Η παραγωγική τεχνητή νοημοσύνη συνδέθηκε άμεσα με τον επιχειρηματικό κόσμο, προσφέροντας οφέλη ανεξαρτήτως του μεγέθους της επιχείρησης. Σύμφωνα με μελέτη της </w:t>
      </w:r>
      <w:proofErr w:type="spellStart"/>
      <w:r w:rsidRPr="007C4294">
        <w:rPr>
          <w:rFonts w:ascii="Times New Roman" w:hAnsi="Times New Roman" w:cs="Times New Roman"/>
          <w:sz w:val="24"/>
          <w:szCs w:val="24"/>
        </w:rPr>
        <w:t>McKinsey</w:t>
      </w:r>
      <w:proofErr w:type="spellEnd"/>
      <w:r w:rsidRPr="007C4294">
        <w:rPr>
          <w:rFonts w:ascii="Times New Roman" w:hAnsi="Times New Roman" w:cs="Times New Roman"/>
          <w:sz w:val="24"/>
          <w:szCs w:val="24"/>
        </w:rPr>
        <w:t xml:space="preserve">, η ΠΤΝ μπορεί να προσθέσει από 2,6 έως 4,4 τρισεκατομμύρια δολάρια στην παγκόσμια οικονομία ετησίως, ενώ αναμένεται να αυξήσει την επίδραση της AI στην παγκόσμια οικονομία κατά 15% έως 40%. Το 75% της αξίας αυτής θα επικεντρωθεί σε τέσσερις τομείς: δραστηριότητες πελατών, </w:t>
      </w:r>
      <w:proofErr w:type="spellStart"/>
      <w:r w:rsidRPr="007C4294">
        <w:rPr>
          <w:rFonts w:ascii="Times New Roman" w:hAnsi="Times New Roman" w:cs="Times New Roman"/>
          <w:sz w:val="24"/>
          <w:szCs w:val="24"/>
        </w:rPr>
        <w:t>marketing</w:t>
      </w:r>
      <w:proofErr w:type="spellEnd"/>
      <w:r w:rsidRPr="007C4294">
        <w:rPr>
          <w:rFonts w:ascii="Times New Roman" w:hAnsi="Times New Roman" w:cs="Times New Roman"/>
          <w:sz w:val="24"/>
          <w:szCs w:val="24"/>
        </w:rPr>
        <w:t xml:space="preserve"> και πωλήσεις, σχεδιασμός λογισμικού, και έρευνα &amp; ανάπτυξη. Οι πρώτοι τομείς που θα επωφεληθούν θα είναι η τραπεζική, οι εταιρείες υψηλής τεχνολογίας και οι </w:t>
      </w:r>
      <w:proofErr w:type="spellStart"/>
      <w:r w:rsidRPr="007C4294">
        <w:rPr>
          <w:rFonts w:ascii="Times New Roman" w:hAnsi="Times New Roman" w:cs="Times New Roman"/>
          <w:sz w:val="24"/>
          <w:szCs w:val="24"/>
        </w:rPr>
        <w:t>βιοεπιστήμες</w:t>
      </w:r>
      <w:proofErr w:type="spellEnd"/>
      <w:r w:rsidRPr="007C4294">
        <w:rPr>
          <w:rFonts w:ascii="Times New Roman" w:hAnsi="Times New Roman" w:cs="Times New Roman"/>
          <w:sz w:val="24"/>
          <w:szCs w:val="24"/>
        </w:rPr>
        <w:t>.</w:t>
      </w:r>
    </w:p>
    <w:p w14:paraId="4437B5A3" w14:textId="77777777"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Ακόμα και στην Ελλάδα, η επίδραση της ΠΤΝ στην οικονομία είναι σημαντική. Σύμφωνα με μελέτη του ΣΕΠΕ και της Deloitte, το ΑΕΠ της Ελλάδας θα μπορούσε να αυξηθεί από 5,5% έως 9,8% μέχρι το 2030, ανάλογα με το σενάριο, προσθέτοντας δισεκατομμύρια ευρώ στην οικονομία. Σημαντικό είναι ότι η επίδραση της ΠΤΝ θα αφορά ένα ευρύ φάσμα τομέων, από τον χρηματοπιστωτικό και ασφαλιστικό κλάδο μέχρι την παροχή υπηρεσιών.</w:t>
      </w:r>
    </w:p>
    <w:p w14:paraId="2840031C" w14:textId="77777777" w:rsidR="007C4294" w:rsidRPr="007C4294" w:rsidRDefault="007C4294" w:rsidP="007C4294">
      <w:pPr>
        <w:spacing w:line="360" w:lineRule="auto"/>
        <w:jc w:val="both"/>
        <w:rPr>
          <w:rFonts w:ascii="Times New Roman" w:hAnsi="Times New Roman" w:cs="Times New Roman"/>
          <w:b/>
          <w:bCs/>
          <w:sz w:val="24"/>
          <w:szCs w:val="24"/>
        </w:rPr>
      </w:pPr>
      <w:r w:rsidRPr="007C4294">
        <w:rPr>
          <w:rFonts w:ascii="Times New Roman" w:hAnsi="Times New Roman" w:cs="Times New Roman"/>
          <w:b/>
          <w:bCs/>
          <w:sz w:val="24"/>
          <w:szCs w:val="24"/>
        </w:rPr>
        <w:lastRenderedPageBreak/>
        <w:t>Τα οφέλη για τις μικρές και μεσαίες επιχειρήσεις</w:t>
      </w:r>
    </w:p>
    <w:p w14:paraId="3AC41B4B" w14:textId="77777777" w:rsidR="007C4294" w:rsidRPr="007C4294" w:rsidRDefault="007C4294" w:rsidP="007C4294">
      <w:pPr>
        <w:spacing w:line="360" w:lineRule="auto"/>
        <w:jc w:val="both"/>
        <w:rPr>
          <w:rFonts w:ascii="Times New Roman" w:hAnsi="Times New Roman" w:cs="Times New Roman"/>
          <w:sz w:val="24"/>
          <w:szCs w:val="24"/>
        </w:rPr>
      </w:pPr>
      <w:r w:rsidRPr="007C4294">
        <w:rPr>
          <w:rFonts w:ascii="Times New Roman" w:hAnsi="Times New Roman" w:cs="Times New Roman"/>
          <w:sz w:val="24"/>
          <w:szCs w:val="24"/>
        </w:rPr>
        <w:t>Ειδικά για τις μικρές και μεσαίες επιχειρήσεις, η ΠΤΝ προσφέρει τη δυνατότητα να βελτιστοποιήσουν διαδικασίες, να αναπτύξουν εξατομικευμένες υπηρεσίες και να αυξήσουν την παραγωγικότητά τους με τρόπους που ήταν προηγουμένως προνόμιο των μεγαλύτερων εταιρειών. Η ΠΤΝ καθιστά δυνατή την πρόσβαση σε προηγμένα εργαλεία και ανάλυση δεδομένων, επιτρέποντας σε επιχειρήσεις κάθε μεγέθους να ενισχύσουν την ανταγωνιστικότητά τους σε παγκόσμια κλίμακα.</w:t>
      </w:r>
    </w:p>
    <w:p w14:paraId="10851AC2" w14:textId="77777777" w:rsidR="009D1739" w:rsidRDefault="009D1739" w:rsidP="00851A52">
      <w:pPr>
        <w:spacing w:line="360" w:lineRule="auto"/>
        <w:jc w:val="both"/>
        <w:rPr>
          <w:rFonts w:ascii="Times New Roman" w:hAnsi="Times New Roman" w:cs="Times New Roman"/>
          <w:sz w:val="24"/>
          <w:szCs w:val="24"/>
        </w:rPr>
      </w:pPr>
    </w:p>
    <w:p w14:paraId="14391B7C" w14:textId="77777777" w:rsidR="00A965D1" w:rsidRDefault="00A965D1" w:rsidP="00851A52">
      <w:pPr>
        <w:spacing w:line="360" w:lineRule="auto"/>
        <w:jc w:val="both"/>
        <w:rPr>
          <w:rFonts w:ascii="Times New Roman" w:hAnsi="Times New Roman" w:cs="Times New Roman"/>
          <w:sz w:val="24"/>
          <w:szCs w:val="24"/>
        </w:rPr>
      </w:pPr>
    </w:p>
    <w:p w14:paraId="4777D26C" w14:textId="77777777" w:rsidR="00A965D1" w:rsidRDefault="00A965D1" w:rsidP="00851A52">
      <w:pPr>
        <w:spacing w:line="360" w:lineRule="auto"/>
        <w:jc w:val="both"/>
        <w:rPr>
          <w:rFonts w:ascii="Times New Roman" w:hAnsi="Times New Roman" w:cs="Times New Roman"/>
          <w:sz w:val="24"/>
          <w:szCs w:val="24"/>
        </w:rPr>
      </w:pPr>
    </w:p>
    <w:p w14:paraId="10FECEAF" w14:textId="77777777" w:rsidR="00A965D1" w:rsidRDefault="00A965D1" w:rsidP="00851A52">
      <w:pPr>
        <w:spacing w:line="360" w:lineRule="auto"/>
        <w:jc w:val="both"/>
        <w:rPr>
          <w:rFonts w:ascii="Times New Roman" w:hAnsi="Times New Roman" w:cs="Times New Roman"/>
          <w:sz w:val="24"/>
          <w:szCs w:val="24"/>
        </w:rPr>
      </w:pPr>
    </w:p>
    <w:p w14:paraId="25C976DE" w14:textId="77777777" w:rsidR="00A965D1" w:rsidRDefault="00A965D1" w:rsidP="00851A52">
      <w:pPr>
        <w:spacing w:line="360" w:lineRule="auto"/>
        <w:jc w:val="both"/>
        <w:rPr>
          <w:rFonts w:ascii="Times New Roman" w:hAnsi="Times New Roman" w:cs="Times New Roman"/>
          <w:sz w:val="24"/>
          <w:szCs w:val="24"/>
        </w:rPr>
      </w:pPr>
    </w:p>
    <w:p w14:paraId="1A9F1BBD" w14:textId="77777777" w:rsidR="00A965D1" w:rsidRDefault="00A965D1" w:rsidP="00851A52">
      <w:pPr>
        <w:spacing w:line="360" w:lineRule="auto"/>
        <w:jc w:val="both"/>
        <w:rPr>
          <w:rFonts w:ascii="Times New Roman" w:hAnsi="Times New Roman" w:cs="Times New Roman"/>
          <w:sz w:val="24"/>
          <w:szCs w:val="24"/>
        </w:rPr>
      </w:pPr>
    </w:p>
    <w:p w14:paraId="0F960C87" w14:textId="77777777" w:rsidR="00A965D1" w:rsidRDefault="00A965D1" w:rsidP="00851A52">
      <w:pPr>
        <w:spacing w:line="360" w:lineRule="auto"/>
        <w:jc w:val="both"/>
        <w:rPr>
          <w:rFonts w:ascii="Times New Roman" w:hAnsi="Times New Roman" w:cs="Times New Roman"/>
          <w:sz w:val="24"/>
          <w:szCs w:val="24"/>
        </w:rPr>
      </w:pPr>
    </w:p>
    <w:p w14:paraId="2FF5C5C3" w14:textId="77777777" w:rsidR="00A965D1" w:rsidRDefault="00A965D1" w:rsidP="00851A52">
      <w:pPr>
        <w:spacing w:line="360" w:lineRule="auto"/>
        <w:jc w:val="both"/>
        <w:rPr>
          <w:rFonts w:ascii="Times New Roman" w:hAnsi="Times New Roman" w:cs="Times New Roman"/>
          <w:sz w:val="24"/>
          <w:szCs w:val="24"/>
        </w:rPr>
      </w:pPr>
    </w:p>
    <w:p w14:paraId="4A6B1B4C" w14:textId="77777777" w:rsidR="00A965D1" w:rsidRDefault="00A965D1" w:rsidP="00851A52">
      <w:pPr>
        <w:spacing w:line="360" w:lineRule="auto"/>
        <w:jc w:val="both"/>
        <w:rPr>
          <w:rFonts w:ascii="Times New Roman" w:hAnsi="Times New Roman" w:cs="Times New Roman"/>
          <w:sz w:val="24"/>
          <w:szCs w:val="24"/>
        </w:rPr>
      </w:pPr>
    </w:p>
    <w:p w14:paraId="2E458058" w14:textId="77777777" w:rsidR="00A965D1" w:rsidRDefault="00A965D1" w:rsidP="00851A52">
      <w:pPr>
        <w:spacing w:line="360" w:lineRule="auto"/>
        <w:jc w:val="both"/>
        <w:rPr>
          <w:rFonts w:ascii="Times New Roman" w:hAnsi="Times New Roman" w:cs="Times New Roman"/>
          <w:sz w:val="24"/>
          <w:szCs w:val="24"/>
        </w:rPr>
      </w:pPr>
    </w:p>
    <w:p w14:paraId="1CBDAB86" w14:textId="77777777" w:rsidR="00A965D1" w:rsidRDefault="00A965D1" w:rsidP="00851A52">
      <w:pPr>
        <w:spacing w:line="360" w:lineRule="auto"/>
        <w:jc w:val="both"/>
        <w:rPr>
          <w:rFonts w:ascii="Times New Roman" w:hAnsi="Times New Roman" w:cs="Times New Roman"/>
          <w:sz w:val="24"/>
          <w:szCs w:val="24"/>
        </w:rPr>
      </w:pPr>
    </w:p>
    <w:p w14:paraId="45FB99F9" w14:textId="77777777" w:rsidR="00A965D1" w:rsidRDefault="00A965D1" w:rsidP="00851A52">
      <w:pPr>
        <w:spacing w:line="360" w:lineRule="auto"/>
        <w:jc w:val="both"/>
        <w:rPr>
          <w:rFonts w:ascii="Times New Roman" w:hAnsi="Times New Roman" w:cs="Times New Roman"/>
          <w:sz w:val="24"/>
          <w:szCs w:val="24"/>
        </w:rPr>
      </w:pPr>
    </w:p>
    <w:p w14:paraId="38DBCB70" w14:textId="77777777" w:rsidR="00A965D1" w:rsidRDefault="00A965D1" w:rsidP="00851A52">
      <w:pPr>
        <w:spacing w:line="360" w:lineRule="auto"/>
        <w:jc w:val="both"/>
        <w:rPr>
          <w:rFonts w:ascii="Times New Roman" w:hAnsi="Times New Roman" w:cs="Times New Roman"/>
          <w:sz w:val="24"/>
          <w:szCs w:val="24"/>
        </w:rPr>
      </w:pPr>
    </w:p>
    <w:p w14:paraId="201364B1" w14:textId="77777777" w:rsidR="00A965D1" w:rsidRDefault="00A965D1" w:rsidP="00851A52">
      <w:pPr>
        <w:spacing w:line="360" w:lineRule="auto"/>
        <w:jc w:val="both"/>
        <w:rPr>
          <w:rFonts w:ascii="Times New Roman" w:hAnsi="Times New Roman" w:cs="Times New Roman"/>
          <w:sz w:val="24"/>
          <w:szCs w:val="24"/>
        </w:rPr>
      </w:pPr>
    </w:p>
    <w:p w14:paraId="53D74590" w14:textId="77777777" w:rsidR="00A965D1" w:rsidRDefault="00A965D1" w:rsidP="00851A52">
      <w:pPr>
        <w:spacing w:line="360" w:lineRule="auto"/>
        <w:jc w:val="both"/>
        <w:rPr>
          <w:rFonts w:ascii="Times New Roman" w:hAnsi="Times New Roman" w:cs="Times New Roman"/>
          <w:sz w:val="24"/>
          <w:szCs w:val="24"/>
        </w:rPr>
      </w:pPr>
    </w:p>
    <w:p w14:paraId="1902FEE7" w14:textId="77777777" w:rsidR="00A965D1" w:rsidRDefault="00A965D1" w:rsidP="00851A52">
      <w:pPr>
        <w:spacing w:line="360" w:lineRule="auto"/>
        <w:jc w:val="both"/>
        <w:rPr>
          <w:rFonts w:ascii="Times New Roman" w:hAnsi="Times New Roman" w:cs="Times New Roman"/>
          <w:sz w:val="24"/>
          <w:szCs w:val="24"/>
        </w:rPr>
      </w:pPr>
    </w:p>
    <w:p w14:paraId="4F791A4D" w14:textId="77777777" w:rsidR="00A965D1" w:rsidRPr="00851A52" w:rsidRDefault="00A965D1" w:rsidP="00851A52">
      <w:pPr>
        <w:spacing w:line="360" w:lineRule="auto"/>
        <w:jc w:val="both"/>
        <w:rPr>
          <w:rFonts w:ascii="Times New Roman" w:hAnsi="Times New Roman" w:cs="Times New Roman"/>
          <w:sz w:val="24"/>
          <w:szCs w:val="24"/>
        </w:rPr>
      </w:pPr>
    </w:p>
    <w:p w14:paraId="0B26A8D3" w14:textId="6A869D90" w:rsidR="007C4294" w:rsidRPr="007C4294" w:rsidRDefault="00071EC1" w:rsidP="007C4294">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10" w:name="_Toc176965936"/>
      <w:r>
        <w:rPr>
          <w:rFonts w:ascii="Times New Roman" w:hAnsi="Times New Roman" w:cs="Times New Roman"/>
          <w:b/>
          <w:bCs/>
          <w:color w:val="auto"/>
          <w:sz w:val="24"/>
          <w:szCs w:val="24"/>
        </w:rPr>
        <w:lastRenderedPageBreak/>
        <w:t>Γ</w:t>
      </w:r>
      <w:r w:rsidR="001F4F0F" w:rsidRPr="00851A52">
        <w:rPr>
          <w:rFonts w:ascii="Times New Roman" w:hAnsi="Times New Roman" w:cs="Times New Roman"/>
          <w:b/>
          <w:bCs/>
          <w:color w:val="auto"/>
          <w:sz w:val="24"/>
          <w:szCs w:val="24"/>
        </w:rPr>
        <w:t xml:space="preserve">. </w:t>
      </w:r>
      <w:r w:rsidR="007C4294">
        <w:rPr>
          <w:rFonts w:ascii="Times New Roman" w:hAnsi="Times New Roman" w:cs="Times New Roman"/>
          <w:b/>
          <w:bCs/>
          <w:color w:val="auto"/>
          <w:sz w:val="24"/>
          <w:szCs w:val="24"/>
        </w:rPr>
        <w:t>Διμερής Επιστημονική και Τεχνολογική Συνεργασία Ελλάδας – Κίνας</w:t>
      </w:r>
      <w:bookmarkEnd w:id="10"/>
    </w:p>
    <w:p w14:paraId="4EADB2B6" w14:textId="77777777" w:rsidR="007C4294" w:rsidRPr="00A72B65" w:rsidRDefault="007C4294" w:rsidP="007C4294">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Η Δράση αποσκοπεί στην ενίσχυση της επιστημονικής και τεχνολογικής συνεργασίας μεταξύ Ελλάδας και Κίνας, καθώς και στην ικανοποίηση των αναγκών των επιχειρήσεων και των υπόλοιπων φορέων που δραστηριοποιούνται στο οικοσύστημα της έρευνας και καινοτομίας, καλύπτοντας το μέγιστο δυνατό φάσμα των δυνητικών Δικαιούχων. Η δυναμική που δημιουργείται μέσω της συνεργασίας προωθεί τη δημιουργία δικτύων ερευνητών και την ενίσχυση της υφιστάμενης συνεργασίας και εκτιμάται ότι μπορεί να ενισχύσει την πρόσβαση σε άλλες πηγές χρηματοδότησης για διεθνή επιστημονικά και τεχνολογικά προγράμματα.​​</w:t>
      </w:r>
    </w:p>
    <w:p w14:paraId="613CCC4C" w14:textId="77777777" w:rsidR="007C4294" w:rsidRPr="00A72B65" w:rsidRDefault="007C4294" w:rsidP="007C4294">
      <w:pPr>
        <w:spacing w:line="360" w:lineRule="auto"/>
        <w:jc w:val="both"/>
        <w:rPr>
          <w:rFonts w:ascii="Times New Roman" w:hAnsi="Times New Roman" w:cs="Times New Roman"/>
          <w:b/>
          <w:bCs/>
          <w:sz w:val="24"/>
          <w:szCs w:val="24"/>
        </w:rPr>
      </w:pPr>
    </w:p>
    <w:p w14:paraId="78ADCEF9" w14:textId="27BFA64F" w:rsidR="007C4294" w:rsidRPr="00A72B65" w:rsidRDefault="007C4294" w:rsidP="007C4294">
      <w:pPr>
        <w:spacing w:line="360" w:lineRule="auto"/>
        <w:jc w:val="both"/>
        <w:rPr>
          <w:rFonts w:ascii="Times New Roman" w:hAnsi="Times New Roman" w:cs="Times New Roman"/>
          <w:b/>
          <w:bCs/>
          <w:sz w:val="24"/>
          <w:szCs w:val="24"/>
        </w:rPr>
      </w:pPr>
      <w:r w:rsidRPr="00A72B65">
        <w:rPr>
          <w:rFonts w:ascii="Times New Roman" w:hAnsi="Times New Roman" w:cs="Times New Roman"/>
          <w:b/>
          <w:bCs/>
          <w:sz w:val="24"/>
          <w:szCs w:val="24"/>
        </w:rPr>
        <w:t>Σε ποιους απευθύνεται</w:t>
      </w:r>
      <w:r w:rsidR="00315B42">
        <w:rPr>
          <w:rFonts w:ascii="Times New Roman" w:hAnsi="Times New Roman" w:cs="Times New Roman"/>
          <w:b/>
          <w:bCs/>
          <w:sz w:val="24"/>
          <w:szCs w:val="24"/>
        </w:rPr>
        <w:t>:</w:t>
      </w:r>
    </w:p>
    <w:p w14:paraId="379AB5FD" w14:textId="6A6B6286" w:rsidR="007C4294" w:rsidRPr="00A72B65" w:rsidRDefault="008F4129" w:rsidP="007C4294">
      <w:pPr>
        <w:spacing w:line="360" w:lineRule="auto"/>
        <w:jc w:val="both"/>
        <w:rPr>
          <w:rFonts w:ascii="Times New Roman" w:hAnsi="Times New Roman" w:cs="Times New Roman"/>
          <w:sz w:val="24"/>
          <w:szCs w:val="24"/>
        </w:rPr>
      </w:pPr>
      <w:r>
        <w:rPr>
          <w:rFonts w:ascii="Times New Roman" w:hAnsi="Times New Roman" w:cs="Times New Roman"/>
          <w:sz w:val="24"/>
          <w:szCs w:val="24"/>
        </w:rPr>
        <w:t>Απευθύνεται σε ε</w:t>
      </w:r>
      <w:r w:rsidR="007C4294" w:rsidRPr="00A72B65">
        <w:rPr>
          <w:rFonts w:ascii="Times New Roman" w:hAnsi="Times New Roman" w:cs="Times New Roman"/>
          <w:sz w:val="24"/>
          <w:szCs w:val="24"/>
        </w:rPr>
        <w:t>πιχειρήσεις και ερευνητικο</w:t>
      </w:r>
      <w:r>
        <w:rPr>
          <w:rFonts w:ascii="Times New Roman" w:hAnsi="Times New Roman" w:cs="Times New Roman"/>
          <w:sz w:val="24"/>
          <w:szCs w:val="24"/>
        </w:rPr>
        <w:t>ύς</w:t>
      </w:r>
      <w:r w:rsidR="007C4294" w:rsidRPr="00A72B65">
        <w:rPr>
          <w:rFonts w:ascii="Times New Roman" w:hAnsi="Times New Roman" w:cs="Times New Roman"/>
          <w:sz w:val="24"/>
          <w:szCs w:val="24"/>
        </w:rPr>
        <w:t xml:space="preserve"> οργανισμο</w:t>
      </w:r>
      <w:r>
        <w:rPr>
          <w:rFonts w:ascii="Times New Roman" w:hAnsi="Times New Roman" w:cs="Times New Roman"/>
          <w:sz w:val="24"/>
          <w:szCs w:val="24"/>
        </w:rPr>
        <w:t>ύς</w:t>
      </w:r>
    </w:p>
    <w:p w14:paraId="6DF68A54" w14:textId="0AF8118F" w:rsidR="007C4294" w:rsidRPr="00A72B65" w:rsidRDefault="007C4294" w:rsidP="00242024">
      <w:pPr>
        <w:pStyle w:val="a7"/>
        <w:numPr>
          <w:ilvl w:val="0"/>
          <w:numId w:val="14"/>
        </w:numPr>
        <w:spacing w:line="360" w:lineRule="auto"/>
        <w:jc w:val="both"/>
        <w:rPr>
          <w:rFonts w:ascii="Times New Roman" w:hAnsi="Times New Roman" w:cs="Times New Roman"/>
          <w:sz w:val="24"/>
          <w:szCs w:val="24"/>
          <w:lang w:val="el-GR"/>
        </w:rPr>
      </w:pPr>
      <w:r w:rsidRPr="00A72B65">
        <w:rPr>
          <w:rFonts w:ascii="Times New Roman" w:hAnsi="Times New Roman" w:cs="Times New Roman"/>
          <w:b/>
          <w:bCs/>
          <w:sz w:val="24"/>
          <w:szCs w:val="24"/>
          <w:lang w:val="el-GR"/>
        </w:rPr>
        <w:t>Επιχείρηση:</w:t>
      </w:r>
      <w:r w:rsidRPr="00A72B65">
        <w:rPr>
          <w:rFonts w:ascii="Times New Roman" w:hAnsi="Times New Roman" w:cs="Times New Roman"/>
          <w:sz w:val="24"/>
          <w:szCs w:val="24"/>
          <w:lang w:val="el-GR"/>
        </w:rPr>
        <w:t xml:space="preserve"> κάθε μονάδα, η οποία έχει νομική οντότητα, που ασκεί οικονομική δραστηριότητα.</w:t>
      </w:r>
    </w:p>
    <w:p w14:paraId="2625ABC2" w14:textId="5846CD69" w:rsidR="007C4294" w:rsidRPr="00A72B65" w:rsidRDefault="007C4294" w:rsidP="00242024">
      <w:pPr>
        <w:pStyle w:val="a7"/>
        <w:numPr>
          <w:ilvl w:val="0"/>
          <w:numId w:val="15"/>
        </w:numPr>
        <w:spacing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Η Δράση απευθύνεται σε υφιστάμενες επιχειρήσεις ανεξαρτήτως ημερομηνίας ίδρυσης, οι οποίες προτίθενται να υλοποιήσουν έργο έρευνας και ανάπτυξης, το αντικείμενο του οποίου εμπίπτει στους επιλεγμένους τομείς δραστηριότητας της παρούσας Πρόσκλησης (σημείο 4.4.) στο πλαίσιο της Εθνικής Στρατηγικής Έξυπνης Εξειδίκευσης 2021-2027 (ΕΣΕΕ).</w:t>
      </w:r>
    </w:p>
    <w:p w14:paraId="0EDC37E6" w14:textId="130CCF38" w:rsidR="007C4294" w:rsidRPr="00A72B65" w:rsidRDefault="007C4294" w:rsidP="00242024">
      <w:pPr>
        <w:pStyle w:val="a7"/>
        <w:numPr>
          <w:ilvl w:val="0"/>
          <w:numId w:val="15"/>
        </w:numPr>
        <w:spacing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Οι επιχειρήσεις πρέπει να έχουν συσταθεί νομίμως και να δραστηριοποιούνται σε εγκατάσταση στην Ελλάδα ως νομικά πρόσωπα, ανεξαρτήτως του τύπου τους. Οι μεγάλες επιχειρήσεις μπορούν να συμμετέχουν στη Δράση, εφόσον συνεργάζονται τουλάχιστον με μία</w:t>
      </w:r>
      <w:r w:rsidRPr="00A72B65">
        <w:rPr>
          <w:rFonts w:ascii="Times New Roman" w:hAnsi="Times New Roman" w:cs="Times New Roman"/>
          <w:sz w:val="24"/>
          <w:szCs w:val="24"/>
        </w:rPr>
        <w:t> </w:t>
      </w:r>
      <w:r w:rsidRPr="00A72B65">
        <w:rPr>
          <w:rFonts w:ascii="Times New Roman" w:hAnsi="Times New Roman" w:cs="Times New Roman"/>
          <w:sz w:val="24"/>
          <w:szCs w:val="24"/>
          <w:lang w:val="el-GR"/>
        </w:rPr>
        <w:t>​μικρομεσαία επιχείρηση (ΜΜΕ).</w:t>
      </w:r>
    </w:p>
    <w:p w14:paraId="31593A7D" w14:textId="3C372BB3" w:rsidR="007C4294" w:rsidRPr="00A72B65" w:rsidRDefault="007C4294" w:rsidP="00242024">
      <w:pPr>
        <w:pStyle w:val="a7"/>
        <w:numPr>
          <w:ilvl w:val="0"/>
          <w:numId w:val="14"/>
        </w:numPr>
        <w:spacing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w:t>
      </w:r>
      <w:r w:rsidRPr="00A72B65">
        <w:rPr>
          <w:rFonts w:ascii="Times New Roman" w:hAnsi="Times New Roman" w:cs="Times New Roman"/>
          <w:b/>
          <w:bCs/>
          <w:sz w:val="24"/>
          <w:szCs w:val="24"/>
          <w:lang w:val="el-GR"/>
        </w:rPr>
        <w:t>Ερευνητικός Οργανισμός</w:t>
      </w:r>
      <w:r w:rsidRPr="00A72B65">
        <w:rPr>
          <w:rFonts w:ascii="Times New Roman" w:hAnsi="Times New Roman" w:cs="Times New Roman"/>
          <w:sz w:val="24"/>
          <w:szCs w:val="24"/>
          <w:lang w:val="el-GR"/>
        </w:rPr>
        <w:t>: Φορέας (όπως πανεπιστήμια ή ερευνητικά κέντρα-ινστιτούτα, οργανισμοί μεταφοράς τεχνολογίας, ενδιάμεσοι καινοτομίας, ερευνητικοί συνεργαζόμενοι φορείς με φυσική και/ή εικονική παρουσία) ανεξάρτητα από το νομικό καθεστώς του (δημοσίου ή ιδιωτικού δικαίου) ή τον τρόπο χρηματοδότησής του, πρωταρχικός σκοπός του οποίου είναι η ανεξάρτητη διεξαγωγή βασικής έρευνας,</w:t>
      </w:r>
      <w:r w:rsidRPr="00A72B65">
        <w:rPr>
          <w:rFonts w:ascii="Times New Roman" w:hAnsi="Times New Roman" w:cs="Times New Roman"/>
          <w:sz w:val="24"/>
          <w:szCs w:val="24"/>
        </w:rPr>
        <w:t> </w:t>
      </w:r>
      <w:r w:rsidRPr="00A72B65">
        <w:rPr>
          <w:rFonts w:ascii="Times New Roman" w:hAnsi="Times New Roman" w:cs="Times New Roman"/>
          <w:sz w:val="24"/>
          <w:szCs w:val="24"/>
          <w:lang w:val="el-GR"/>
        </w:rPr>
        <w:t xml:space="preserve">βιομηχανικής έρευνας ή πειραματικής ανάπτυξης ή η ευρεία διάδοση των αποτελεσμάτων των εν </w:t>
      </w:r>
      <w:r w:rsidRPr="00A72B65">
        <w:rPr>
          <w:rFonts w:ascii="Times New Roman" w:hAnsi="Times New Roman" w:cs="Times New Roman"/>
          <w:sz w:val="24"/>
          <w:szCs w:val="24"/>
          <w:lang w:val="el-GR"/>
        </w:rPr>
        <w:lastRenderedPageBreak/>
        <w:t>λόγω δραστηριοτήτων με τη διδασκαλία, τη δημοσίευση ή τη μεταφορά γνώσης.</w:t>
      </w:r>
      <w:r w:rsidRPr="00A72B65">
        <w:rPr>
          <w:rFonts w:ascii="Times New Roman" w:hAnsi="Times New Roman" w:cs="Times New Roman"/>
          <w:sz w:val="24"/>
          <w:szCs w:val="24"/>
        </w:rPr>
        <w:t> </w:t>
      </w:r>
    </w:p>
    <w:p w14:paraId="06F63D4F" w14:textId="1CB7C402" w:rsidR="007C4294" w:rsidRPr="00A72B65" w:rsidRDefault="007C4294" w:rsidP="00242024">
      <w:pPr>
        <w:pStyle w:val="a7"/>
        <w:numPr>
          <w:ilvl w:val="0"/>
          <w:numId w:val="15"/>
        </w:numPr>
        <w:spacing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Στην περίπτωση που ο φορέας αυτός διενεργεί, επίσης, οικονομικές δραστηριότητες, η χρηματοδότηση, οι δαπάνες και τα έσοδα από αυτές τις οικονομικές δραστηριότητες πρέπει να δηλώνονται χωριστά.</w:t>
      </w:r>
      <w:r w:rsidRPr="00A72B65">
        <w:rPr>
          <w:rFonts w:ascii="Times New Roman" w:hAnsi="Times New Roman" w:cs="Times New Roman"/>
          <w:sz w:val="24"/>
          <w:szCs w:val="24"/>
        </w:rPr>
        <w:t> </w:t>
      </w:r>
    </w:p>
    <w:p w14:paraId="5EEF3EF7" w14:textId="23BE1008" w:rsidR="007C4294" w:rsidRPr="00A72B65" w:rsidRDefault="007C4294" w:rsidP="00242024">
      <w:pPr>
        <w:pStyle w:val="a7"/>
        <w:numPr>
          <w:ilvl w:val="0"/>
          <w:numId w:val="15"/>
        </w:numPr>
        <w:spacing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​Επιχειρήσεις που μπορούν να επηρεάσουν καθοριστικά ένα τέτοιο φορέα, όπως με την ιδιότητα του μετόχου ή του μέλους, δεν έχουν προνομιακή πρόσβαση στα ερευνητικά αποτελέσματα που αυτός παράγει.​​​</w:t>
      </w:r>
      <w:r w:rsidRPr="00A72B65">
        <w:rPr>
          <w:rFonts w:ascii="Times New Roman" w:hAnsi="Times New Roman" w:cs="Times New Roman"/>
          <w:sz w:val="24"/>
          <w:szCs w:val="24"/>
          <w:lang w:val="el-GR"/>
        </w:rPr>
        <w:br/>
      </w:r>
    </w:p>
    <w:p w14:paraId="1B4F63DF" w14:textId="7E5BE55C" w:rsidR="007C4294" w:rsidRPr="00A72B65" w:rsidRDefault="007C4294" w:rsidP="007C4294">
      <w:pPr>
        <w:spacing w:line="360" w:lineRule="auto"/>
        <w:jc w:val="both"/>
        <w:rPr>
          <w:rFonts w:ascii="Times New Roman" w:hAnsi="Times New Roman" w:cs="Times New Roman"/>
          <w:b/>
          <w:bCs/>
          <w:sz w:val="24"/>
          <w:szCs w:val="24"/>
        </w:rPr>
      </w:pPr>
      <w:r w:rsidRPr="00A72B65">
        <w:rPr>
          <w:rFonts w:ascii="Times New Roman" w:hAnsi="Times New Roman" w:cs="Times New Roman"/>
          <w:b/>
          <w:bCs/>
          <w:sz w:val="24"/>
          <w:szCs w:val="24"/>
        </w:rPr>
        <w:t>Περίοδος υποβολής</w:t>
      </w:r>
      <w:r w:rsidR="00315B42">
        <w:rPr>
          <w:rFonts w:ascii="Times New Roman" w:hAnsi="Times New Roman" w:cs="Times New Roman"/>
          <w:b/>
          <w:bCs/>
          <w:sz w:val="24"/>
          <w:szCs w:val="24"/>
        </w:rPr>
        <w:t>:</w:t>
      </w:r>
    </w:p>
    <w:p w14:paraId="4FB72931" w14:textId="70E8A2EF" w:rsidR="007C4294" w:rsidRPr="00A72B65" w:rsidRDefault="00315B42" w:rsidP="007C4294">
      <w:pPr>
        <w:spacing w:line="360" w:lineRule="auto"/>
        <w:jc w:val="both"/>
        <w:rPr>
          <w:rFonts w:ascii="Times New Roman" w:hAnsi="Times New Roman" w:cs="Times New Roman"/>
          <w:sz w:val="24"/>
          <w:szCs w:val="24"/>
        </w:rPr>
      </w:pPr>
      <w:r>
        <w:rPr>
          <w:rFonts w:ascii="Times New Roman" w:hAnsi="Times New Roman" w:cs="Times New Roman"/>
          <w:sz w:val="24"/>
          <w:szCs w:val="24"/>
        </w:rPr>
        <w:t>Α</w:t>
      </w:r>
      <w:r w:rsidR="007C4294" w:rsidRPr="00A72B65">
        <w:rPr>
          <w:rFonts w:ascii="Times New Roman" w:hAnsi="Times New Roman" w:cs="Times New Roman"/>
          <w:sz w:val="24"/>
          <w:szCs w:val="24"/>
        </w:rPr>
        <w:t>πό 3/9/2024 έως 22/10/2024 (και ώρα 15.00)</w:t>
      </w:r>
      <w:r>
        <w:rPr>
          <w:rFonts w:ascii="Times New Roman" w:hAnsi="Times New Roman" w:cs="Times New Roman"/>
          <w:sz w:val="24"/>
          <w:szCs w:val="24"/>
        </w:rPr>
        <w:t>.</w:t>
      </w:r>
    </w:p>
    <w:p w14:paraId="54EEEF1A" w14:textId="77777777" w:rsidR="007078CB" w:rsidRPr="00A72B65" w:rsidRDefault="007C4294" w:rsidP="007C4294">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Η αίτηση χρηματοδότησης υποβάλλεται ηλεκτρονικά αποκλειστικά μέσω του </w:t>
      </w:r>
      <w:hyperlink r:id="rId9" w:tgtFrame="_blank" w:history="1">
        <w:r w:rsidRPr="00A72B65">
          <w:rPr>
            <w:rStyle w:val="-"/>
            <w:rFonts w:ascii="Times New Roman" w:hAnsi="Times New Roman" w:cs="Times New Roman"/>
            <w:b/>
            <w:bCs/>
            <w:sz w:val="24"/>
            <w:szCs w:val="24"/>
          </w:rPr>
          <w:t>Ολοκληρωμένου Πληροφοριακού Συστήματος Διαχείρισης Κρατικών Ενισχύσεων (OΠΣΚΕ)</w:t>
        </w:r>
        <w:r w:rsidRPr="00A72B65">
          <w:rPr>
            <w:rStyle w:val="-"/>
            <w:rFonts w:ascii="Times New Roman" w:hAnsi="Times New Roman" w:cs="Times New Roman"/>
            <w:sz w:val="24"/>
            <w:szCs w:val="24"/>
          </w:rPr>
          <w:t> </w:t>
        </w:r>
      </w:hyperlink>
      <w:r w:rsidRPr="00A72B65">
        <w:rPr>
          <w:rFonts w:ascii="Times New Roman" w:hAnsi="Times New Roman" w:cs="Times New Roman"/>
          <w:sz w:val="24"/>
          <w:szCs w:val="24"/>
        </w:rPr>
        <w:t>κάνοντας χρήση του τυποποιημένου στο OΠΣΚΕ Εντύπου Υποβολής Αίτησης Χρηματοδότησης.​</w:t>
      </w:r>
    </w:p>
    <w:p w14:paraId="6A326B77" w14:textId="77777777" w:rsidR="007078CB" w:rsidRPr="00A72B65" w:rsidRDefault="007078CB" w:rsidP="007C4294">
      <w:pPr>
        <w:spacing w:line="360" w:lineRule="auto"/>
        <w:jc w:val="both"/>
        <w:rPr>
          <w:rFonts w:ascii="Times New Roman" w:hAnsi="Times New Roman" w:cs="Times New Roman"/>
          <w:sz w:val="24"/>
          <w:szCs w:val="24"/>
        </w:rPr>
      </w:pPr>
    </w:p>
    <w:p w14:paraId="773F069B" w14:textId="77777777" w:rsidR="007078CB" w:rsidRPr="00A72B65" w:rsidRDefault="007078CB" w:rsidP="007C4294">
      <w:pPr>
        <w:spacing w:line="360" w:lineRule="auto"/>
        <w:jc w:val="both"/>
        <w:rPr>
          <w:rFonts w:ascii="Times New Roman" w:hAnsi="Times New Roman" w:cs="Times New Roman"/>
          <w:sz w:val="24"/>
          <w:szCs w:val="24"/>
        </w:rPr>
      </w:pPr>
    </w:p>
    <w:p w14:paraId="7A8A12DA" w14:textId="77777777" w:rsidR="007078CB" w:rsidRPr="00A72B65" w:rsidRDefault="007078CB" w:rsidP="007C4294">
      <w:pPr>
        <w:spacing w:line="360" w:lineRule="auto"/>
        <w:jc w:val="both"/>
        <w:rPr>
          <w:rFonts w:ascii="Times New Roman" w:hAnsi="Times New Roman" w:cs="Times New Roman"/>
          <w:sz w:val="24"/>
          <w:szCs w:val="24"/>
        </w:rPr>
      </w:pPr>
    </w:p>
    <w:p w14:paraId="55CFFB7D" w14:textId="77777777" w:rsidR="007078CB" w:rsidRPr="00A72B65" w:rsidRDefault="007078CB" w:rsidP="007C4294">
      <w:pPr>
        <w:spacing w:line="360" w:lineRule="auto"/>
        <w:jc w:val="both"/>
        <w:rPr>
          <w:rFonts w:ascii="Times New Roman" w:hAnsi="Times New Roman" w:cs="Times New Roman"/>
          <w:sz w:val="24"/>
          <w:szCs w:val="24"/>
        </w:rPr>
      </w:pPr>
    </w:p>
    <w:p w14:paraId="5773BAFB" w14:textId="77777777" w:rsidR="007078CB" w:rsidRDefault="007078CB" w:rsidP="007C4294">
      <w:pPr>
        <w:spacing w:line="360" w:lineRule="auto"/>
        <w:jc w:val="both"/>
        <w:rPr>
          <w:rFonts w:ascii="Times New Roman" w:hAnsi="Times New Roman" w:cs="Times New Roman"/>
          <w:sz w:val="24"/>
          <w:szCs w:val="24"/>
        </w:rPr>
      </w:pPr>
    </w:p>
    <w:p w14:paraId="19F538F5" w14:textId="77777777" w:rsidR="00A965D1" w:rsidRDefault="00A965D1" w:rsidP="007C4294">
      <w:pPr>
        <w:spacing w:line="360" w:lineRule="auto"/>
        <w:jc w:val="both"/>
        <w:rPr>
          <w:rFonts w:ascii="Times New Roman" w:hAnsi="Times New Roman" w:cs="Times New Roman"/>
          <w:sz w:val="24"/>
          <w:szCs w:val="24"/>
        </w:rPr>
      </w:pPr>
    </w:p>
    <w:p w14:paraId="408ABF55" w14:textId="77777777" w:rsidR="00A965D1" w:rsidRDefault="00A965D1" w:rsidP="007C4294">
      <w:pPr>
        <w:spacing w:line="360" w:lineRule="auto"/>
        <w:jc w:val="both"/>
        <w:rPr>
          <w:rFonts w:ascii="Times New Roman" w:hAnsi="Times New Roman" w:cs="Times New Roman"/>
          <w:sz w:val="24"/>
          <w:szCs w:val="24"/>
        </w:rPr>
      </w:pPr>
    </w:p>
    <w:p w14:paraId="5E516681" w14:textId="77777777" w:rsidR="00A965D1" w:rsidRDefault="00A965D1" w:rsidP="007C4294">
      <w:pPr>
        <w:spacing w:line="360" w:lineRule="auto"/>
        <w:jc w:val="both"/>
        <w:rPr>
          <w:rFonts w:ascii="Times New Roman" w:hAnsi="Times New Roman" w:cs="Times New Roman"/>
          <w:sz w:val="24"/>
          <w:szCs w:val="24"/>
        </w:rPr>
      </w:pPr>
    </w:p>
    <w:p w14:paraId="7E05E9FF" w14:textId="77777777" w:rsidR="00A965D1" w:rsidRDefault="00A965D1" w:rsidP="007C4294">
      <w:pPr>
        <w:spacing w:line="360" w:lineRule="auto"/>
        <w:jc w:val="both"/>
        <w:rPr>
          <w:rFonts w:ascii="Times New Roman" w:hAnsi="Times New Roman" w:cs="Times New Roman"/>
          <w:sz w:val="24"/>
          <w:szCs w:val="24"/>
        </w:rPr>
      </w:pPr>
    </w:p>
    <w:p w14:paraId="3E438F8B" w14:textId="77777777" w:rsidR="00A965D1" w:rsidRPr="00A72B65" w:rsidRDefault="00A965D1" w:rsidP="007C4294">
      <w:pPr>
        <w:spacing w:line="360" w:lineRule="auto"/>
        <w:jc w:val="both"/>
        <w:rPr>
          <w:rFonts w:ascii="Times New Roman" w:hAnsi="Times New Roman" w:cs="Times New Roman"/>
          <w:sz w:val="24"/>
          <w:szCs w:val="24"/>
        </w:rPr>
      </w:pPr>
    </w:p>
    <w:p w14:paraId="713929E3" w14:textId="77777777" w:rsidR="009D1739" w:rsidRPr="00A72B65" w:rsidRDefault="009D1739" w:rsidP="007C4294">
      <w:pPr>
        <w:spacing w:line="360" w:lineRule="auto"/>
        <w:jc w:val="both"/>
        <w:rPr>
          <w:rFonts w:ascii="Times New Roman" w:hAnsi="Times New Roman" w:cs="Times New Roman"/>
          <w:sz w:val="24"/>
          <w:szCs w:val="24"/>
        </w:rPr>
      </w:pPr>
    </w:p>
    <w:p w14:paraId="6D578B3D" w14:textId="3F45D984" w:rsidR="007078CB" w:rsidRPr="00A72B65" w:rsidRDefault="00071EC1" w:rsidP="00180E62">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11" w:name="_Toc176965937"/>
      <w:r>
        <w:rPr>
          <w:rFonts w:ascii="Times New Roman" w:hAnsi="Times New Roman" w:cs="Times New Roman"/>
          <w:b/>
          <w:bCs/>
          <w:color w:val="auto"/>
          <w:sz w:val="24"/>
          <w:szCs w:val="24"/>
        </w:rPr>
        <w:lastRenderedPageBreak/>
        <w:t>Δ</w:t>
      </w:r>
      <w:r w:rsidR="007078CB" w:rsidRPr="00A72B65">
        <w:rPr>
          <w:rFonts w:ascii="Times New Roman" w:hAnsi="Times New Roman" w:cs="Times New Roman"/>
          <w:b/>
          <w:bCs/>
          <w:color w:val="auto"/>
          <w:sz w:val="24"/>
          <w:szCs w:val="24"/>
        </w:rPr>
        <w:t xml:space="preserve">. </w:t>
      </w:r>
      <w:r w:rsidR="00180E62" w:rsidRPr="00A72B65">
        <w:rPr>
          <w:rFonts w:ascii="Times New Roman" w:hAnsi="Times New Roman" w:cs="Times New Roman"/>
          <w:b/>
          <w:bCs/>
          <w:color w:val="auto"/>
          <w:sz w:val="24"/>
          <w:szCs w:val="24"/>
        </w:rPr>
        <w:t>Παράταση στις Γενικές Συνελεύσεις των νομικών προσώπων</w:t>
      </w:r>
      <w:bookmarkEnd w:id="11"/>
    </w:p>
    <w:p w14:paraId="0DF7618E" w14:textId="77777777" w:rsidR="00180E62" w:rsidRPr="00A72B65" w:rsidRDefault="00180E62" w:rsidP="00180E62">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Το Υπουργείο Ανάπτυξης ανακοίνωσε την παράταση στις Γενικές Συνελεύσεις των νομικών προσώπων μέχρι τις 31 Οκτωβρίου.</w:t>
      </w:r>
    </w:p>
    <w:p w14:paraId="66664074" w14:textId="77777777" w:rsidR="00180E62" w:rsidRPr="00A72B65" w:rsidRDefault="00180E62" w:rsidP="00180E62">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Η νομοθετική πρωτοβουλία του Υπουργείου Ανάπτυξης αναλαμβάνεται εξαιτίας της παράτασης των φορολογικών δηλώσεων.</w:t>
      </w:r>
    </w:p>
    <w:p w14:paraId="7BC380FF" w14:textId="77777777" w:rsidR="00180E62" w:rsidRPr="00A72B65" w:rsidRDefault="00180E62" w:rsidP="00180E62">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Δεκτό έγινε από το υπουργείο Ανάπτυξης το αίτημα που είχε διατυπωθεί για την παράταση των χρηματοοικονομικών καταστάσεων των εταιρειών.</w:t>
      </w:r>
    </w:p>
    <w:p w14:paraId="1638B532" w14:textId="77777777" w:rsidR="00180E62" w:rsidRPr="00A72B65" w:rsidRDefault="00180E62" w:rsidP="00180E62">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Κατόπιν συζήτησης με τους εμπλεκόμενους φορείς και εξαιτίας της παράτασης των φορολογικών δηλώσεων, το υπουργείο Ανάπτυξης αναλαμβάνει άμεσα νομοθετική πρωτοβουλία την επόμενη εβδομάδα, με την οποία θα δίνεται παράταση για τις χρηματοοικονομικές καταστάσεις των εταιρειών μέχρι τις 31 Οκτωβρίου.</w:t>
      </w:r>
    </w:p>
    <w:p w14:paraId="188BEAB3" w14:textId="77777777" w:rsidR="00180E62" w:rsidRDefault="00180E62" w:rsidP="00180E62">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Το υπουργείο Ανάπτυξης στην ανακοίνωσή του επισημαίνει ακόμη ότι οι προθεσμίες που συνδέονται με την υποβολή πρακτικών συνελεύσεων των μετόχων ή εταίρων και εγκεκριμένων οικονομικών καταστάσεων στο ΓΕ.ΜΗ. παρατείνονται αναλόγως.</w:t>
      </w:r>
    </w:p>
    <w:p w14:paraId="1846E58C" w14:textId="77777777" w:rsidR="003970CF" w:rsidRDefault="003970CF" w:rsidP="00180E62">
      <w:pPr>
        <w:spacing w:line="360" w:lineRule="auto"/>
        <w:jc w:val="both"/>
        <w:rPr>
          <w:rFonts w:ascii="Times New Roman" w:hAnsi="Times New Roman" w:cs="Times New Roman"/>
          <w:sz w:val="24"/>
          <w:szCs w:val="24"/>
        </w:rPr>
      </w:pPr>
    </w:p>
    <w:p w14:paraId="3FD4520E" w14:textId="77777777" w:rsidR="003970CF" w:rsidRDefault="003970CF" w:rsidP="00180E62">
      <w:pPr>
        <w:spacing w:line="360" w:lineRule="auto"/>
        <w:jc w:val="both"/>
        <w:rPr>
          <w:rFonts w:ascii="Times New Roman" w:hAnsi="Times New Roman" w:cs="Times New Roman"/>
          <w:sz w:val="24"/>
          <w:szCs w:val="24"/>
        </w:rPr>
      </w:pPr>
    </w:p>
    <w:p w14:paraId="1FA140AD" w14:textId="77777777" w:rsidR="003970CF" w:rsidRDefault="003970CF" w:rsidP="00180E62">
      <w:pPr>
        <w:spacing w:line="360" w:lineRule="auto"/>
        <w:jc w:val="both"/>
        <w:rPr>
          <w:rFonts w:ascii="Times New Roman" w:hAnsi="Times New Roman" w:cs="Times New Roman"/>
          <w:sz w:val="24"/>
          <w:szCs w:val="24"/>
        </w:rPr>
      </w:pPr>
    </w:p>
    <w:p w14:paraId="59835A12" w14:textId="77777777" w:rsidR="003970CF" w:rsidRDefault="003970CF" w:rsidP="00180E62">
      <w:pPr>
        <w:spacing w:line="360" w:lineRule="auto"/>
        <w:jc w:val="both"/>
        <w:rPr>
          <w:rFonts w:ascii="Times New Roman" w:hAnsi="Times New Roman" w:cs="Times New Roman"/>
          <w:sz w:val="24"/>
          <w:szCs w:val="24"/>
        </w:rPr>
      </w:pPr>
    </w:p>
    <w:p w14:paraId="77BD569A" w14:textId="77777777" w:rsidR="003970CF" w:rsidRDefault="003970CF" w:rsidP="00180E62">
      <w:pPr>
        <w:spacing w:line="360" w:lineRule="auto"/>
        <w:jc w:val="both"/>
        <w:rPr>
          <w:rFonts w:ascii="Times New Roman" w:hAnsi="Times New Roman" w:cs="Times New Roman"/>
          <w:sz w:val="24"/>
          <w:szCs w:val="24"/>
        </w:rPr>
      </w:pPr>
    </w:p>
    <w:p w14:paraId="1EB7196C" w14:textId="77777777" w:rsidR="003970CF" w:rsidRDefault="003970CF" w:rsidP="00180E62">
      <w:pPr>
        <w:spacing w:line="360" w:lineRule="auto"/>
        <w:jc w:val="both"/>
        <w:rPr>
          <w:rFonts w:ascii="Times New Roman" w:hAnsi="Times New Roman" w:cs="Times New Roman"/>
          <w:sz w:val="24"/>
          <w:szCs w:val="24"/>
        </w:rPr>
      </w:pPr>
    </w:p>
    <w:p w14:paraId="035FC8ED" w14:textId="77777777" w:rsidR="003970CF" w:rsidRDefault="003970CF" w:rsidP="00180E62">
      <w:pPr>
        <w:spacing w:line="360" w:lineRule="auto"/>
        <w:jc w:val="both"/>
        <w:rPr>
          <w:rFonts w:ascii="Times New Roman" w:hAnsi="Times New Roman" w:cs="Times New Roman"/>
          <w:sz w:val="24"/>
          <w:szCs w:val="24"/>
        </w:rPr>
      </w:pPr>
    </w:p>
    <w:p w14:paraId="67A84E7F" w14:textId="77777777" w:rsidR="003970CF" w:rsidRDefault="003970CF" w:rsidP="00180E62">
      <w:pPr>
        <w:spacing w:line="360" w:lineRule="auto"/>
        <w:jc w:val="both"/>
        <w:rPr>
          <w:rFonts w:ascii="Times New Roman" w:hAnsi="Times New Roman" w:cs="Times New Roman"/>
          <w:sz w:val="24"/>
          <w:szCs w:val="24"/>
        </w:rPr>
      </w:pPr>
    </w:p>
    <w:p w14:paraId="69D2E154" w14:textId="77777777" w:rsidR="003970CF" w:rsidRDefault="003970CF" w:rsidP="00180E62">
      <w:pPr>
        <w:spacing w:line="360" w:lineRule="auto"/>
        <w:jc w:val="both"/>
        <w:rPr>
          <w:rFonts w:ascii="Times New Roman" w:hAnsi="Times New Roman" w:cs="Times New Roman"/>
          <w:sz w:val="24"/>
          <w:szCs w:val="24"/>
        </w:rPr>
      </w:pPr>
    </w:p>
    <w:p w14:paraId="4F190526" w14:textId="77777777" w:rsidR="003970CF" w:rsidRPr="00A72B65" w:rsidRDefault="003970CF" w:rsidP="00180E62">
      <w:pPr>
        <w:spacing w:line="360" w:lineRule="auto"/>
        <w:jc w:val="both"/>
        <w:rPr>
          <w:rFonts w:ascii="Times New Roman" w:hAnsi="Times New Roman" w:cs="Times New Roman"/>
          <w:sz w:val="24"/>
          <w:szCs w:val="24"/>
        </w:rPr>
      </w:pPr>
    </w:p>
    <w:p w14:paraId="4637E241" w14:textId="4F75CF0D" w:rsidR="00692095" w:rsidRPr="00A72B65" w:rsidRDefault="00692095" w:rsidP="00A72B65">
      <w:pPr>
        <w:pStyle w:val="10"/>
        <w:numPr>
          <w:ilvl w:val="0"/>
          <w:numId w:val="9"/>
        </w:numPr>
        <w:shd w:val="clear" w:color="auto" w:fill="D9E2F3" w:themeFill="accent1" w:themeFillTint="33"/>
        <w:spacing w:after="120" w:line="360" w:lineRule="auto"/>
        <w:ind w:left="0" w:right="45" w:firstLine="0"/>
        <w:jc w:val="center"/>
      </w:pPr>
      <w:bookmarkStart w:id="12" w:name="_Toc168311814"/>
      <w:bookmarkStart w:id="13" w:name="_Toc176965938"/>
      <w:bookmarkStart w:id="14" w:name="_Hlk155885830"/>
      <w:bookmarkStart w:id="15" w:name="_Hlk155967839"/>
      <w:bookmarkEnd w:id="4"/>
      <w:r w:rsidRPr="00A72B65">
        <w:lastRenderedPageBreak/>
        <w:t xml:space="preserve">ΘΕΜΑΤΑ ΧΩΡΟΤΑΞΙΑΣ </w:t>
      </w:r>
      <w:r w:rsidR="00142A7F" w:rsidRPr="00A72B65">
        <w:t xml:space="preserve">/ </w:t>
      </w:r>
      <w:r w:rsidRPr="00A72B65">
        <w:t>ΠΟΛΕΟΔΟ</w:t>
      </w:r>
      <w:r w:rsidR="0090697C" w:rsidRPr="00A72B65">
        <w:t>ΜΙΚΑ ΘΕΜΑΤΑ</w:t>
      </w:r>
      <w:bookmarkEnd w:id="12"/>
      <w:bookmarkEnd w:id="13"/>
    </w:p>
    <w:p w14:paraId="52243865" w14:textId="29418CC7" w:rsidR="00200BD5" w:rsidRPr="00A72B65" w:rsidRDefault="00200BD5" w:rsidP="00A72B65">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highlight w:val="yellow"/>
        </w:rPr>
      </w:pPr>
      <w:bookmarkStart w:id="16" w:name="_Toc168311815"/>
      <w:bookmarkStart w:id="17" w:name="_Toc176965939"/>
      <w:r w:rsidRPr="00A72B65">
        <w:rPr>
          <w:rFonts w:ascii="Times New Roman" w:hAnsi="Times New Roman" w:cs="Times New Roman"/>
          <w:b/>
          <w:bCs/>
          <w:color w:val="auto"/>
          <w:sz w:val="24"/>
          <w:szCs w:val="24"/>
        </w:rPr>
        <w:t xml:space="preserve">Α. </w:t>
      </w:r>
      <w:bookmarkEnd w:id="16"/>
      <w:r w:rsidR="008F16BD" w:rsidRPr="00A72B65">
        <w:rPr>
          <w:rFonts w:ascii="Times New Roman" w:hAnsi="Times New Roman" w:cs="Times New Roman"/>
          <w:b/>
          <w:bCs/>
          <w:color w:val="auto"/>
          <w:sz w:val="24"/>
          <w:szCs w:val="24"/>
        </w:rPr>
        <w:t>Στάθμευση Ποδηλάτων</w:t>
      </w:r>
      <w:bookmarkEnd w:id="17"/>
      <w:r w:rsidR="008F16BD" w:rsidRPr="00A72B65">
        <w:rPr>
          <w:rFonts w:ascii="Times New Roman" w:hAnsi="Times New Roman" w:cs="Times New Roman"/>
          <w:b/>
          <w:bCs/>
          <w:color w:val="auto"/>
          <w:sz w:val="24"/>
          <w:szCs w:val="24"/>
        </w:rPr>
        <w:t xml:space="preserve"> </w:t>
      </w:r>
    </w:p>
    <w:p w14:paraId="645E796A" w14:textId="77777777" w:rsidR="00FA7E7D" w:rsidRPr="00A72B65" w:rsidRDefault="00FA7E7D" w:rsidP="00A72B65">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 xml:space="preserve">Για πρώτη φορά φέτος θεσπίστηκε νομοθεσία σχετικά με τις θέσεις στάθμευσης ποδηλάτων επί των ιδιωτικών ακινήτων. Με το άρθρο αυτό που προστίθεται στον ΝΟΚ καλύπτονται κάποια κενά και προωθείται το «πράσινο» αυτό μέσο μετακίνησης. </w:t>
      </w:r>
    </w:p>
    <w:p w14:paraId="1764B94B" w14:textId="560D749A" w:rsidR="00FA7E7D" w:rsidRPr="00A72B65" w:rsidRDefault="00FA7E7D" w:rsidP="00A72B65">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 xml:space="preserve">Για αρχή διευκρινίζονται οι ελάχιστες διαστάσεις και η </w:t>
      </w:r>
      <w:proofErr w:type="spellStart"/>
      <w:r w:rsidRPr="00A72B65">
        <w:rPr>
          <w:rFonts w:ascii="Times New Roman" w:hAnsi="Times New Roman" w:cs="Times New Roman"/>
          <w:sz w:val="24"/>
          <w:szCs w:val="24"/>
        </w:rPr>
        <w:t>χωροθέτη</w:t>
      </w:r>
      <w:r w:rsidR="008209F5" w:rsidRPr="00A72B65">
        <w:rPr>
          <w:rFonts w:ascii="Times New Roman" w:hAnsi="Times New Roman" w:cs="Times New Roman"/>
          <w:sz w:val="24"/>
          <w:szCs w:val="24"/>
        </w:rPr>
        <w:t>ση</w:t>
      </w:r>
      <w:proofErr w:type="spellEnd"/>
      <w:r w:rsidRPr="00A72B65">
        <w:rPr>
          <w:rFonts w:ascii="Times New Roman" w:hAnsi="Times New Roman" w:cs="Times New Roman"/>
          <w:sz w:val="24"/>
          <w:szCs w:val="24"/>
        </w:rPr>
        <w:t xml:space="preserve"> του χώρου στάθμευσης ποδηλάτων ως εξής : </w:t>
      </w:r>
    </w:p>
    <w:p w14:paraId="0E25274C" w14:textId="77777777" w:rsidR="00FA7E7D" w:rsidRPr="00A72B65" w:rsidRDefault="00FA7E7D" w:rsidP="00242024">
      <w:pPr>
        <w:pStyle w:val="a7"/>
        <w:numPr>
          <w:ilvl w:val="0"/>
          <w:numId w:val="11"/>
        </w:numPr>
        <w:spacing w:after="160"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 xml:space="preserve">τοποθέτηση σε σειρά : (0.60 </w:t>
      </w:r>
      <w:r w:rsidRPr="00A72B65">
        <w:rPr>
          <w:rFonts w:ascii="Times New Roman" w:hAnsi="Times New Roman" w:cs="Times New Roman"/>
          <w:sz w:val="24"/>
          <w:szCs w:val="24"/>
        </w:rPr>
        <w:t>x</w:t>
      </w:r>
      <w:r w:rsidRPr="00A72B65">
        <w:rPr>
          <w:rFonts w:ascii="Times New Roman" w:hAnsi="Times New Roman" w:cs="Times New Roman"/>
          <w:sz w:val="24"/>
          <w:szCs w:val="24"/>
          <w:lang w:val="el-GR"/>
        </w:rPr>
        <w:t xml:space="preserve"> 2.00) μέτρα, με ελεύθερο χώρο ελιγμών 1.75 στη μικρή διάσταση ή 0.30 μέτρα στη μεγάλη διάσταση </w:t>
      </w:r>
    </w:p>
    <w:p w14:paraId="4261592A" w14:textId="77777777" w:rsidR="00FA7E7D" w:rsidRPr="00A72B65" w:rsidRDefault="00FA7E7D" w:rsidP="00242024">
      <w:pPr>
        <w:pStyle w:val="a7"/>
        <w:numPr>
          <w:ilvl w:val="0"/>
          <w:numId w:val="11"/>
        </w:numPr>
        <w:spacing w:after="160"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 xml:space="preserve">τοποθέτηση υπό γωνία : (1.20 </w:t>
      </w:r>
      <w:r w:rsidRPr="00A72B65">
        <w:rPr>
          <w:rFonts w:ascii="Times New Roman" w:hAnsi="Times New Roman" w:cs="Times New Roman"/>
          <w:sz w:val="24"/>
          <w:szCs w:val="24"/>
        </w:rPr>
        <w:t>x</w:t>
      </w:r>
      <w:r w:rsidRPr="00A72B65">
        <w:rPr>
          <w:rFonts w:ascii="Times New Roman" w:hAnsi="Times New Roman" w:cs="Times New Roman"/>
          <w:sz w:val="24"/>
          <w:szCs w:val="24"/>
          <w:lang w:val="el-GR"/>
        </w:rPr>
        <w:t xml:space="preserve"> 1.40) μέτρα με ελεύθερο χώρο ελιγμών 1.00 στη μικρή διάσταση ή 0.30 μέτρα στη μεγάλη διάσταση</w:t>
      </w:r>
    </w:p>
    <w:p w14:paraId="2BA66FD5" w14:textId="77777777" w:rsidR="00FA7E7D" w:rsidRPr="00A72B65" w:rsidRDefault="00FA7E7D" w:rsidP="00A72B65">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 xml:space="preserve">και στην περίπτωση που ο σχεδιασμός περιλαμβάνει πολλές θέσεις, αυτές μπορούν να τοποθετηθούν καθ’ ύψος,( εφόσον το επιτρεπόμενο ύψος του χώρου στάθμευσης το επιτρέπει) αρκεί να καλύπτεται το ελάχιστο ελεύθερο ύψος ανά στάθμη  το οποίο είναι 1,20 μέτρα. </w:t>
      </w:r>
    </w:p>
    <w:p w14:paraId="2B1D1479" w14:textId="77777777" w:rsidR="00FA7E7D" w:rsidRPr="00A72B65" w:rsidRDefault="00FA7E7D" w:rsidP="00A72B65">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Επίσης δύναται να έχουν αναμονές για τοποθέτηση πρίζας, για στάθμευση και φόρτιση ηλεκτρικών ποδηλάτων.</w:t>
      </w:r>
    </w:p>
    <w:p w14:paraId="15A7347C" w14:textId="77777777" w:rsidR="00FA7E7D" w:rsidRPr="00A72B65" w:rsidRDefault="00FA7E7D" w:rsidP="00A72B65">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 xml:space="preserve">Οι θέσεις αυτές μπορούν να κατασκευαστούν: </w:t>
      </w:r>
    </w:p>
    <w:p w14:paraId="4A953A4F" w14:textId="77777777" w:rsidR="00FA7E7D" w:rsidRPr="00A72B65" w:rsidRDefault="00FA7E7D" w:rsidP="00242024">
      <w:pPr>
        <w:pStyle w:val="a7"/>
        <w:numPr>
          <w:ilvl w:val="0"/>
          <w:numId w:val="12"/>
        </w:numPr>
        <w:spacing w:after="160" w:line="360" w:lineRule="auto"/>
        <w:jc w:val="both"/>
        <w:rPr>
          <w:rFonts w:ascii="Times New Roman" w:hAnsi="Times New Roman" w:cs="Times New Roman"/>
          <w:sz w:val="24"/>
          <w:szCs w:val="24"/>
        </w:rPr>
      </w:pPr>
      <w:r w:rsidRPr="00A72B65">
        <w:rPr>
          <w:rFonts w:ascii="Times New Roman" w:hAnsi="Times New Roman" w:cs="Times New Roman"/>
          <w:sz w:val="24"/>
          <w:szCs w:val="24"/>
        </w:rPr>
        <w:t xml:space="preserve">επί </w:t>
      </w:r>
      <w:proofErr w:type="spellStart"/>
      <w:r w:rsidRPr="00A72B65">
        <w:rPr>
          <w:rFonts w:ascii="Times New Roman" w:hAnsi="Times New Roman" w:cs="Times New Roman"/>
          <w:sz w:val="24"/>
          <w:szCs w:val="24"/>
        </w:rPr>
        <w:t>των</w:t>
      </w:r>
      <w:proofErr w:type="spellEnd"/>
      <w:r w:rsidRPr="00A72B65">
        <w:rPr>
          <w:rFonts w:ascii="Times New Roman" w:hAnsi="Times New Roman" w:cs="Times New Roman"/>
          <w:sz w:val="24"/>
          <w:szCs w:val="24"/>
        </w:rPr>
        <w:t xml:space="preserve"> π</w:t>
      </w:r>
      <w:proofErr w:type="spellStart"/>
      <w:r w:rsidRPr="00A72B65">
        <w:rPr>
          <w:rFonts w:ascii="Times New Roman" w:hAnsi="Times New Roman" w:cs="Times New Roman"/>
          <w:sz w:val="24"/>
          <w:szCs w:val="24"/>
        </w:rPr>
        <w:t>ροκη</w:t>
      </w:r>
      <w:proofErr w:type="spellEnd"/>
      <w:r w:rsidRPr="00A72B65">
        <w:rPr>
          <w:rFonts w:ascii="Times New Roman" w:hAnsi="Times New Roman" w:cs="Times New Roman"/>
          <w:sz w:val="24"/>
          <w:szCs w:val="24"/>
        </w:rPr>
        <w:t>πίων</w:t>
      </w:r>
    </w:p>
    <w:p w14:paraId="59EACA8E" w14:textId="77777777" w:rsidR="00FA7E7D" w:rsidRPr="00A72B65" w:rsidRDefault="00FA7E7D" w:rsidP="00242024">
      <w:pPr>
        <w:pStyle w:val="a7"/>
        <w:numPr>
          <w:ilvl w:val="0"/>
          <w:numId w:val="12"/>
        </w:numPr>
        <w:spacing w:after="160"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επί των ακαλύπτων χώρων και μέσα στις ελάχιστες αποστάσεις Δ ή δ του υποχρεωτικού ακαλύπτου</w:t>
      </w:r>
    </w:p>
    <w:p w14:paraId="1F698BF8" w14:textId="77777777" w:rsidR="00FA7E7D" w:rsidRPr="00A72B65" w:rsidRDefault="00FA7E7D" w:rsidP="00242024">
      <w:pPr>
        <w:pStyle w:val="a7"/>
        <w:numPr>
          <w:ilvl w:val="0"/>
          <w:numId w:val="12"/>
        </w:numPr>
        <w:spacing w:after="160"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 xml:space="preserve"> στους υπόγειους χώρους των κτιρίων και στις επεκτάσεις αυτών</w:t>
      </w:r>
    </w:p>
    <w:p w14:paraId="2F2B6F87" w14:textId="77777777" w:rsidR="00FA7E7D" w:rsidRPr="00A72B65" w:rsidRDefault="00FA7E7D" w:rsidP="00242024">
      <w:pPr>
        <w:pStyle w:val="a7"/>
        <w:numPr>
          <w:ilvl w:val="0"/>
          <w:numId w:val="12"/>
        </w:numPr>
        <w:spacing w:after="160" w:line="360" w:lineRule="auto"/>
        <w:jc w:val="both"/>
        <w:rPr>
          <w:rFonts w:ascii="Times New Roman" w:hAnsi="Times New Roman" w:cs="Times New Roman"/>
          <w:sz w:val="24"/>
          <w:szCs w:val="24"/>
          <w:lang w:val="el-GR"/>
        </w:rPr>
      </w:pPr>
      <w:r w:rsidRPr="00A72B65">
        <w:rPr>
          <w:rFonts w:ascii="Times New Roman" w:hAnsi="Times New Roman" w:cs="Times New Roman"/>
          <w:sz w:val="24"/>
          <w:szCs w:val="24"/>
          <w:lang w:val="el-GR"/>
        </w:rPr>
        <w:t xml:space="preserve"> εντός του χώρου της πυλωτής στους ισογείους χώρους των κτισμάτων</w:t>
      </w:r>
    </w:p>
    <w:p w14:paraId="30625DFE" w14:textId="77777777" w:rsidR="00FA7E7D" w:rsidRPr="00A72B65" w:rsidRDefault="00FA7E7D" w:rsidP="00A72B65">
      <w:pPr>
        <w:spacing w:line="360" w:lineRule="auto"/>
        <w:ind w:left="360"/>
        <w:jc w:val="both"/>
        <w:rPr>
          <w:rFonts w:ascii="Times New Roman" w:hAnsi="Times New Roman" w:cs="Times New Roman"/>
          <w:sz w:val="24"/>
          <w:szCs w:val="24"/>
        </w:rPr>
      </w:pPr>
      <w:r w:rsidRPr="00A72B65">
        <w:rPr>
          <w:rFonts w:ascii="Times New Roman" w:hAnsi="Times New Roman" w:cs="Times New Roman"/>
          <w:sz w:val="24"/>
          <w:szCs w:val="24"/>
        </w:rPr>
        <w:t>και δεν απαιτούν συμβολαιογραφική δέσμευση.</w:t>
      </w:r>
    </w:p>
    <w:p w14:paraId="48BCABD8" w14:textId="77777777" w:rsidR="00FA7E7D" w:rsidRPr="00A72B65" w:rsidRDefault="00FA7E7D" w:rsidP="00A72B65">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t xml:space="preserve">Σε όλες τις παραπάνω περιπτώσεις, οι θέσεις αυτές δεν </w:t>
      </w:r>
      <w:proofErr w:type="spellStart"/>
      <w:r w:rsidRPr="00A72B65">
        <w:rPr>
          <w:rFonts w:ascii="Times New Roman" w:hAnsi="Times New Roman" w:cs="Times New Roman"/>
          <w:sz w:val="24"/>
          <w:szCs w:val="24"/>
        </w:rPr>
        <w:t>προσμετρώνται</w:t>
      </w:r>
      <w:proofErr w:type="spellEnd"/>
      <w:r w:rsidRPr="00A72B65">
        <w:rPr>
          <w:rFonts w:ascii="Times New Roman" w:hAnsi="Times New Roman" w:cs="Times New Roman"/>
          <w:sz w:val="24"/>
          <w:szCs w:val="24"/>
        </w:rPr>
        <w:t xml:space="preserve"> στον συντελεστή δόμησης, ούτε στον υπολογισμό της επιτρεπόμενης κάλυψης του οικοπέδου. Όταν δεσμεύουν χώρο των </w:t>
      </w:r>
      <w:proofErr w:type="spellStart"/>
      <w:r w:rsidRPr="00A72B65">
        <w:rPr>
          <w:rFonts w:ascii="Times New Roman" w:hAnsi="Times New Roman" w:cs="Times New Roman"/>
          <w:sz w:val="24"/>
          <w:szCs w:val="24"/>
        </w:rPr>
        <w:t>προκηπίων</w:t>
      </w:r>
      <w:proofErr w:type="spellEnd"/>
      <w:r w:rsidRPr="00A72B65">
        <w:rPr>
          <w:rFonts w:ascii="Times New Roman" w:hAnsi="Times New Roman" w:cs="Times New Roman"/>
          <w:sz w:val="24"/>
          <w:szCs w:val="24"/>
        </w:rPr>
        <w:t xml:space="preserve"> και των ακάλυπτων χώρων τότε συμμετέχουν στον υπολογισμό της φύτευσης.</w:t>
      </w:r>
    </w:p>
    <w:p w14:paraId="09195DC1" w14:textId="77777777" w:rsidR="00FA7E7D" w:rsidRPr="00A72B65" w:rsidRDefault="00FA7E7D" w:rsidP="00A72B65">
      <w:pPr>
        <w:spacing w:line="360" w:lineRule="auto"/>
        <w:jc w:val="both"/>
        <w:rPr>
          <w:rFonts w:ascii="Times New Roman" w:hAnsi="Times New Roman" w:cs="Times New Roman"/>
          <w:sz w:val="24"/>
          <w:szCs w:val="24"/>
        </w:rPr>
      </w:pPr>
      <w:r w:rsidRPr="00A72B65">
        <w:rPr>
          <w:rFonts w:ascii="Times New Roman" w:hAnsi="Times New Roman" w:cs="Times New Roman"/>
          <w:sz w:val="24"/>
          <w:szCs w:val="24"/>
        </w:rPr>
        <w:lastRenderedPageBreak/>
        <w:t>Σε ό,τι αφορά τις νεοαναγειρόμενες οικοδομές δίνεται πλεονέκτημα εάν εξασφαλίζονται περισσότερες από πέντε (5) θέσεις στάθμευσης ποδηλάτων, σε οποιαδήποτε επιτρεπόμενη θέση, να προσαυξάνεται κατά δέκα τοις εκατό (10%) η δυνατότητα επέκτασης υπογείων ορόφων (εφόσον δεν απαγορεύεται από ειδικές διατάξεις)</w:t>
      </w:r>
    </w:p>
    <w:p w14:paraId="38DFC609" w14:textId="77777777" w:rsidR="00C00472" w:rsidRPr="00A72B65" w:rsidRDefault="00FA7E7D" w:rsidP="00A72B65">
      <w:pPr>
        <w:spacing w:after="120" w:line="360" w:lineRule="auto"/>
        <w:jc w:val="both"/>
        <w:rPr>
          <w:rFonts w:ascii="Times New Roman" w:hAnsi="Times New Roman" w:cs="Times New Roman"/>
          <w:sz w:val="24"/>
          <w:szCs w:val="24"/>
        </w:rPr>
      </w:pPr>
      <w:r w:rsidRPr="00A72B65">
        <w:rPr>
          <w:rFonts w:ascii="Times New Roman" w:hAnsi="Times New Roman" w:cs="Times New Roman"/>
          <w:sz w:val="24"/>
          <w:szCs w:val="24"/>
        </w:rPr>
        <w:t>Η νέα αυτή νομοθεσία εφαρμόζεται και σε νομίμως υφιστάμενα κτίρια τα οποία βρίσκονται σε περιοχές εκτός εγκεκριμένου ρυμοτομικού σχεδίου, καθώς και σε υφιστάμενους οικισμούς χωρίς εγκεκριμένο ρυμοτομικό σχέδιο.</w:t>
      </w:r>
    </w:p>
    <w:p w14:paraId="0BD454F9" w14:textId="77777777" w:rsidR="00C00472" w:rsidRDefault="00C00472" w:rsidP="00A72B65">
      <w:pPr>
        <w:spacing w:after="120" w:line="360" w:lineRule="auto"/>
        <w:jc w:val="both"/>
        <w:rPr>
          <w:rFonts w:ascii="Times New Roman" w:hAnsi="Times New Roman" w:cs="Times New Roman"/>
          <w:sz w:val="24"/>
          <w:szCs w:val="24"/>
        </w:rPr>
      </w:pPr>
    </w:p>
    <w:p w14:paraId="3EC810DF" w14:textId="77777777" w:rsidR="00C50DF5" w:rsidRDefault="00C50DF5" w:rsidP="00A72B65">
      <w:pPr>
        <w:spacing w:after="120" w:line="360" w:lineRule="auto"/>
        <w:jc w:val="both"/>
        <w:rPr>
          <w:rFonts w:ascii="Times New Roman" w:hAnsi="Times New Roman" w:cs="Times New Roman"/>
          <w:sz w:val="24"/>
          <w:szCs w:val="24"/>
        </w:rPr>
      </w:pPr>
    </w:p>
    <w:p w14:paraId="44BCE61D" w14:textId="77777777" w:rsidR="00C50DF5" w:rsidRDefault="00C50DF5" w:rsidP="00A72B65">
      <w:pPr>
        <w:spacing w:after="120" w:line="360" w:lineRule="auto"/>
        <w:jc w:val="both"/>
        <w:rPr>
          <w:rFonts w:ascii="Times New Roman" w:hAnsi="Times New Roman" w:cs="Times New Roman"/>
          <w:sz w:val="24"/>
          <w:szCs w:val="24"/>
        </w:rPr>
      </w:pPr>
    </w:p>
    <w:p w14:paraId="548C050D" w14:textId="77777777" w:rsidR="00C50DF5" w:rsidRDefault="00C50DF5" w:rsidP="00A72B65">
      <w:pPr>
        <w:spacing w:after="120" w:line="360" w:lineRule="auto"/>
        <w:jc w:val="both"/>
        <w:rPr>
          <w:rFonts w:ascii="Times New Roman" w:hAnsi="Times New Roman" w:cs="Times New Roman"/>
          <w:sz w:val="24"/>
          <w:szCs w:val="24"/>
        </w:rPr>
      </w:pPr>
    </w:p>
    <w:p w14:paraId="2AB8E97D" w14:textId="77777777" w:rsidR="00C50DF5" w:rsidRDefault="00C50DF5" w:rsidP="00A72B65">
      <w:pPr>
        <w:spacing w:after="120" w:line="360" w:lineRule="auto"/>
        <w:jc w:val="both"/>
        <w:rPr>
          <w:rFonts w:ascii="Times New Roman" w:hAnsi="Times New Roman" w:cs="Times New Roman"/>
          <w:sz w:val="24"/>
          <w:szCs w:val="24"/>
        </w:rPr>
      </w:pPr>
    </w:p>
    <w:p w14:paraId="02A1BBE1" w14:textId="77777777" w:rsidR="00C50DF5" w:rsidRDefault="00C50DF5" w:rsidP="00A72B65">
      <w:pPr>
        <w:spacing w:after="120" w:line="360" w:lineRule="auto"/>
        <w:jc w:val="both"/>
        <w:rPr>
          <w:rFonts w:ascii="Times New Roman" w:hAnsi="Times New Roman" w:cs="Times New Roman"/>
          <w:sz w:val="24"/>
          <w:szCs w:val="24"/>
        </w:rPr>
      </w:pPr>
    </w:p>
    <w:p w14:paraId="517D124B" w14:textId="77777777" w:rsidR="00C50DF5" w:rsidRDefault="00C50DF5" w:rsidP="00A72B65">
      <w:pPr>
        <w:spacing w:after="120" w:line="360" w:lineRule="auto"/>
        <w:jc w:val="both"/>
        <w:rPr>
          <w:rFonts w:ascii="Times New Roman" w:hAnsi="Times New Roman" w:cs="Times New Roman"/>
          <w:sz w:val="24"/>
          <w:szCs w:val="24"/>
        </w:rPr>
      </w:pPr>
    </w:p>
    <w:p w14:paraId="726B7312" w14:textId="77777777" w:rsidR="00C50DF5" w:rsidRDefault="00C50DF5" w:rsidP="00A72B65">
      <w:pPr>
        <w:spacing w:after="120" w:line="360" w:lineRule="auto"/>
        <w:jc w:val="both"/>
        <w:rPr>
          <w:rFonts w:ascii="Times New Roman" w:hAnsi="Times New Roman" w:cs="Times New Roman"/>
          <w:sz w:val="24"/>
          <w:szCs w:val="24"/>
        </w:rPr>
      </w:pPr>
    </w:p>
    <w:p w14:paraId="0BD3DD3B" w14:textId="77777777" w:rsidR="00C50DF5" w:rsidRDefault="00C50DF5" w:rsidP="00A72B65">
      <w:pPr>
        <w:spacing w:after="120" w:line="360" w:lineRule="auto"/>
        <w:jc w:val="both"/>
        <w:rPr>
          <w:rFonts w:ascii="Times New Roman" w:hAnsi="Times New Roman" w:cs="Times New Roman"/>
          <w:sz w:val="24"/>
          <w:szCs w:val="24"/>
        </w:rPr>
      </w:pPr>
    </w:p>
    <w:p w14:paraId="02358D4D" w14:textId="77777777" w:rsidR="00C50DF5" w:rsidRDefault="00C50DF5" w:rsidP="00A72B65">
      <w:pPr>
        <w:spacing w:after="120" w:line="360" w:lineRule="auto"/>
        <w:jc w:val="both"/>
        <w:rPr>
          <w:rFonts w:ascii="Times New Roman" w:hAnsi="Times New Roman" w:cs="Times New Roman"/>
          <w:sz w:val="24"/>
          <w:szCs w:val="24"/>
        </w:rPr>
      </w:pPr>
    </w:p>
    <w:p w14:paraId="3CEA21B2" w14:textId="77777777" w:rsidR="00C50DF5" w:rsidRDefault="00C50DF5" w:rsidP="00A72B65">
      <w:pPr>
        <w:spacing w:after="120" w:line="360" w:lineRule="auto"/>
        <w:jc w:val="both"/>
        <w:rPr>
          <w:rFonts w:ascii="Times New Roman" w:hAnsi="Times New Roman" w:cs="Times New Roman"/>
          <w:sz w:val="24"/>
          <w:szCs w:val="24"/>
        </w:rPr>
      </w:pPr>
    </w:p>
    <w:p w14:paraId="2BFB0325" w14:textId="77777777" w:rsidR="00C50DF5" w:rsidRDefault="00C50DF5" w:rsidP="00A72B65">
      <w:pPr>
        <w:spacing w:after="120" w:line="360" w:lineRule="auto"/>
        <w:jc w:val="both"/>
        <w:rPr>
          <w:rFonts w:ascii="Times New Roman" w:hAnsi="Times New Roman" w:cs="Times New Roman"/>
          <w:sz w:val="24"/>
          <w:szCs w:val="24"/>
        </w:rPr>
      </w:pPr>
    </w:p>
    <w:p w14:paraId="1A167FAC" w14:textId="77777777" w:rsidR="00C50DF5" w:rsidRDefault="00C50DF5" w:rsidP="00A72B65">
      <w:pPr>
        <w:spacing w:after="120" w:line="360" w:lineRule="auto"/>
        <w:jc w:val="both"/>
        <w:rPr>
          <w:rFonts w:ascii="Times New Roman" w:hAnsi="Times New Roman" w:cs="Times New Roman"/>
          <w:sz w:val="24"/>
          <w:szCs w:val="24"/>
        </w:rPr>
      </w:pPr>
    </w:p>
    <w:p w14:paraId="6FA6AB7F" w14:textId="77777777" w:rsidR="00C50DF5" w:rsidRDefault="00C50DF5" w:rsidP="00A72B65">
      <w:pPr>
        <w:spacing w:after="120" w:line="360" w:lineRule="auto"/>
        <w:jc w:val="both"/>
        <w:rPr>
          <w:rFonts w:ascii="Times New Roman" w:hAnsi="Times New Roman" w:cs="Times New Roman"/>
          <w:sz w:val="24"/>
          <w:szCs w:val="24"/>
        </w:rPr>
      </w:pPr>
    </w:p>
    <w:p w14:paraId="66FC2ADD" w14:textId="77777777" w:rsidR="00C50DF5" w:rsidRPr="00A72B65" w:rsidRDefault="00C50DF5" w:rsidP="00A72B65">
      <w:pPr>
        <w:spacing w:after="120" w:line="360" w:lineRule="auto"/>
        <w:jc w:val="both"/>
        <w:rPr>
          <w:rFonts w:ascii="Times New Roman" w:hAnsi="Times New Roman" w:cs="Times New Roman"/>
          <w:sz w:val="24"/>
          <w:szCs w:val="24"/>
        </w:rPr>
      </w:pPr>
    </w:p>
    <w:p w14:paraId="7BBD12CB" w14:textId="559BF713" w:rsidR="00C00472" w:rsidRPr="00A72B65" w:rsidRDefault="00C00472" w:rsidP="00A72B65">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highlight w:val="yellow"/>
        </w:rPr>
      </w:pPr>
      <w:bookmarkStart w:id="18" w:name="_Toc176965940"/>
      <w:r w:rsidRPr="00A72B65">
        <w:rPr>
          <w:rFonts w:ascii="Times New Roman" w:hAnsi="Times New Roman" w:cs="Times New Roman"/>
          <w:b/>
          <w:bCs/>
          <w:color w:val="auto"/>
          <w:sz w:val="24"/>
          <w:szCs w:val="24"/>
        </w:rPr>
        <w:lastRenderedPageBreak/>
        <w:t xml:space="preserve">Β. </w:t>
      </w:r>
      <w:r w:rsidR="00AB2C9C" w:rsidRPr="00A72B65">
        <w:rPr>
          <w:rFonts w:ascii="Times New Roman" w:hAnsi="Times New Roman" w:cs="Times New Roman"/>
          <w:b/>
          <w:bCs/>
          <w:color w:val="auto"/>
          <w:sz w:val="24"/>
          <w:szCs w:val="24"/>
        </w:rPr>
        <w:t xml:space="preserve">Δημόσια διαβούλευση: Σχέδιο Νόμου Ψηφιακής Διακυβέρνησης «Ολοκλήρωση της </w:t>
      </w:r>
      <w:proofErr w:type="spellStart"/>
      <w:r w:rsidR="00AB2C9C" w:rsidRPr="00A72B65">
        <w:rPr>
          <w:rFonts w:ascii="Times New Roman" w:hAnsi="Times New Roman" w:cs="Times New Roman"/>
          <w:b/>
          <w:bCs/>
          <w:color w:val="auto"/>
          <w:sz w:val="24"/>
          <w:szCs w:val="24"/>
        </w:rPr>
        <w:t>κτηματογράφησης</w:t>
      </w:r>
      <w:proofErr w:type="spellEnd"/>
      <w:r w:rsidR="00AB2C9C" w:rsidRPr="00A72B65">
        <w:rPr>
          <w:rFonts w:ascii="Times New Roman" w:hAnsi="Times New Roman" w:cs="Times New Roman"/>
          <w:b/>
          <w:bCs/>
          <w:color w:val="auto"/>
          <w:sz w:val="24"/>
          <w:szCs w:val="24"/>
        </w:rPr>
        <w:t xml:space="preserve">, απλοποίηση διαδικασιών χρήση τεχνητής νοημοσύνης και διατάξεις για τη λειτουργία του </w:t>
      </w:r>
      <w:proofErr w:type="spellStart"/>
      <w:r w:rsidR="00AB2C9C" w:rsidRPr="00A72B65">
        <w:rPr>
          <w:rFonts w:ascii="Times New Roman" w:hAnsi="Times New Roman" w:cs="Times New Roman"/>
          <w:b/>
          <w:bCs/>
          <w:color w:val="auto"/>
          <w:sz w:val="24"/>
          <w:szCs w:val="24"/>
        </w:rPr>
        <w:t>ν.π.δ.δ.</w:t>
      </w:r>
      <w:proofErr w:type="spellEnd"/>
      <w:r w:rsidR="00AB2C9C" w:rsidRPr="00A72B65">
        <w:rPr>
          <w:rFonts w:ascii="Times New Roman" w:hAnsi="Times New Roman" w:cs="Times New Roman"/>
          <w:b/>
          <w:bCs/>
          <w:color w:val="auto"/>
          <w:sz w:val="24"/>
          <w:szCs w:val="24"/>
        </w:rPr>
        <w:t xml:space="preserve"> “Ελληνικό Κτηματολόγιο”, λοιπές διατάξεις του Υπουργού Ψηφιακής Διακυβέρνησης»</w:t>
      </w:r>
      <w:bookmarkEnd w:id="18"/>
    </w:p>
    <w:p w14:paraId="6166CC4A" w14:textId="53190F83" w:rsidR="00F6428E" w:rsidRPr="00A72B65" w:rsidRDefault="000A5008" w:rsidP="00A72B65">
      <w:pPr>
        <w:spacing w:after="120" w:line="360" w:lineRule="auto"/>
        <w:jc w:val="both"/>
        <w:rPr>
          <w:rFonts w:ascii="Times New Roman" w:hAnsi="Times New Roman" w:cs="Times New Roman"/>
          <w:sz w:val="24"/>
          <w:szCs w:val="24"/>
        </w:rPr>
      </w:pPr>
      <w:r w:rsidRPr="00A72B65">
        <w:rPr>
          <w:rFonts w:ascii="Times New Roman" w:hAnsi="Times New Roman" w:cs="Times New Roman"/>
          <w:sz w:val="24"/>
          <w:szCs w:val="24"/>
        </w:rPr>
        <w:t xml:space="preserve">Έχει τεθεί σε δημόσια διαβούλευση από </w:t>
      </w:r>
      <w:r w:rsidR="00F6428E" w:rsidRPr="00A72B65">
        <w:rPr>
          <w:rFonts w:ascii="Times New Roman" w:hAnsi="Times New Roman" w:cs="Times New Roman"/>
          <w:sz w:val="24"/>
          <w:szCs w:val="24"/>
        </w:rPr>
        <w:t xml:space="preserve">τον Υπουργό Ψηφιακής Διακυβέρνησης, το σχέδιο νόμου του Υπουργείου Ψηφιακής Διακυβέρνησης με τίτλο: «Ολοκλήρωση της </w:t>
      </w:r>
      <w:proofErr w:type="spellStart"/>
      <w:r w:rsidR="00F6428E" w:rsidRPr="00A72B65">
        <w:rPr>
          <w:rFonts w:ascii="Times New Roman" w:hAnsi="Times New Roman" w:cs="Times New Roman"/>
          <w:sz w:val="24"/>
          <w:szCs w:val="24"/>
        </w:rPr>
        <w:t>κτηματογράφησης</w:t>
      </w:r>
      <w:proofErr w:type="spellEnd"/>
      <w:r w:rsidR="00F6428E" w:rsidRPr="00A72B65">
        <w:rPr>
          <w:rFonts w:ascii="Times New Roman" w:hAnsi="Times New Roman" w:cs="Times New Roman"/>
          <w:sz w:val="24"/>
          <w:szCs w:val="24"/>
        </w:rPr>
        <w:t xml:space="preserve">, απλοποίηση διαδικασιών, χρήση τεχνητής νοημοσύνης και διατάξεις για τη λειτουργία του </w:t>
      </w:r>
      <w:proofErr w:type="spellStart"/>
      <w:r w:rsidR="00F6428E" w:rsidRPr="00A72B65">
        <w:rPr>
          <w:rFonts w:ascii="Times New Roman" w:hAnsi="Times New Roman" w:cs="Times New Roman"/>
          <w:sz w:val="24"/>
          <w:szCs w:val="24"/>
        </w:rPr>
        <w:t>ν.π.δ.δ.</w:t>
      </w:r>
      <w:proofErr w:type="spellEnd"/>
      <w:r w:rsidR="00F6428E" w:rsidRPr="00A72B65">
        <w:rPr>
          <w:rFonts w:ascii="Times New Roman" w:hAnsi="Times New Roman" w:cs="Times New Roman"/>
          <w:sz w:val="24"/>
          <w:szCs w:val="24"/>
        </w:rPr>
        <w:t xml:space="preserve"> “Ελληνικό Κτηματολόγιο”, λοιπές διατάξεις του Υπουργείου Ψηφιακής Διακυβέρνησης».</w:t>
      </w:r>
      <w:r w:rsidR="004C06C8" w:rsidRPr="00A72B65">
        <w:rPr>
          <w:rFonts w:ascii="Times New Roman" w:hAnsi="Times New Roman" w:cs="Times New Roman"/>
          <w:sz w:val="24"/>
          <w:szCs w:val="24"/>
        </w:rPr>
        <w:t xml:space="preserve"> </w:t>
      </w:r>
      <w:r w:rsidR="00F6428E" w:rsidRPr="00A72B65">
        <w:rPr>
          <w:rFonts w:ascii="Times New Roman" w:hAnsi="Times New Roman" w:cs="Times New Roman"/>
          <w:sz w:val="24"/>
          <w:szCs w:val="24"/>
        </w:rPr>
        <w:t xml:space="preserve"> </w:t>
      </w:r>
    </w:p>
    <w:p w14:paraId="62932758" w14:textId="77777777" w:rsidR="00F6428E" w:rsidRPr="00F6428E" w:rsidRDefault="00F6428E" w:rsidP="00A72B65">
      <w:pPr>
        <w:spacing w:after="120" w:line="360" w:lineRule="auto"/>
        <w:jc w:val="both"/>
        <w:rPr>
          <w:rFonts w:ascii="Times New Roman" w:hAnsi="Times New Roman" w:cs="Times New Roman"/>
          <w:b/>
          <w:bCs/>
          <w:sz w:val="24"/>
          <w:szCs w:val="24"/>
        </w:rPr>
      </w:pPr>
      <w:r w:rsidRPr="00F6428E">
        <w:rPr>
          <w:rFonts w:ascii="Times New Roman" w:hAnsi="Times New Roman" w:cs="Times New Roman"/>
          <w:b/>
          <w:bCs/>
          <w:sz w:val="24"/>
          <w:szCs w:val="24"/>
        </w:rPr>
        <w:t>Με το εν λόγω σχέδιο νόμου επιχειρείται:</w:t>
      </w:r>
    </w:p>
    <w:p w14:paraId="42593914" w14:textId="77777777" w:rsidR="00F6428E" w:rsidRPr="00F6428E" w:rsidRDefault="00F6428E" w:rsidP="00A72B65">
      <w:pPr>
        <w:spacing w:after="120" w:line="360" w:lineRule="auto"/>
        <w:jc w:val="both"/>
        <w:rPr>
          <w:rFonts w:ascii="Times New Roman" w:hAnsi="Times New Roman" w:cs="Times New Roman"/>
          <w:sz w:val="24"/>
          <w:szCs w:val="24"/>
        </w:rPr>
      </w:pPr>
      <w:r w:rsidRPr="00F6428E">
        <w:rPr>
          <w:rFonts w:ascii="Times New Roman" w:hAnsi="Times New Roman" w:cs="Times New Roman"/>
          <w:sz w:val="24"/>
          <w:szCs w:val="24"/>
        </w:rPr>
        <w:t xml:space="preserve">α) η επιτάχυνση της διαδικασίας </w:t>
      </w:r>
      <w:proofErr w:type="spellStart"/>
      <w:r w:rsidRPr="00F6428E">
        <w:rPr>
          <w:rFonts w:ascii="Times New Roman" w:hAnsi="Times New Roman" w:cs="Times New Roman"/>
          <w:sz w:val="24"/>
          <w:szCs w:val="24"/>
        </w:rPr>
        <w:t>κτηματογράφησης</w:t>
      </w:r>
      <w:proofErr w:type="spellEnd"/>
      <w:r w:rsidRPr="00F6428E">
        <w:rPr>
          <w:rFonts w:ascii="Times New Roman" w:hAnsi="Times New Roman" w:cs="Times New Roman"/>
          <w:sz w:val="24"/>
          <w:szCs w:val="24"/>
        </w:rPr>
        <w:t xml:space="preserve">, για την επίτευξη του στόχου για μετάβαση του συνόλου της χώρας σε καθεστώς </w:t>
      </w:r>
      <w:proofErr w:type="spellStart"/>
      <w:r w:rsidRPr="00F6428E">
        <w:rPr>
          <w:rFonts w:ascii="Times New Roman" w:hAnsi="Times New Roman" w:cs="Times New Roman"/>
          <w:sz w:val="24"/>
          <w:szCs w:val="24"/>
        </w:rPr>
        <w:t>λειτουργούντος</w:t>
      </w:r>
      <w:proofErr w:type="spellEnd"/>
      <w:r w:rsidRPr="00F6428E">
        <w:rPr>
          <w:rFonts w:ascii="Times New Roman" w:hAnsi="Times New Roman" w:cs="Times New Roman"/>
          <w:sz w:val="24"/>
          <w:szCs w:val="24"/>
        </w:rPr>
        <w:t xml:space="preserve"> κτηματολογίου εντός 2025, καθώς και η θέσπιση νέας ψηφιακής διαδικασίας διόρθωσης γεωμετρικών στοιχείων ακινήτων,</w:t>
      </w:r>
    </w:p>
    <w:p w14:paraId="73EF937F" w14:textId="77777777" w:rsidR="00F6428E" w:rsidRPr="00F6428E" w:rsidRDefault="00F6428E" w:rsidP="00A72B65">
      <w:pPr>
        <w:spacing w:after="120" w:line="360" w:lineRule="auto"/>
        <w:jc w:val="both"/>
        <w:rPr>
          <w:rFonts w:ascii="Times New Roman" w:hAnsi="Times New Roman" w:cs="Times New Roman"/>
          <w:sz w:val="24"/>
          <w:szCs w:val="24"/>
        </w:rPr>
      </w:pPr>
      <w:r w:rsidRPr="00F6428E">
        <w:rPr>
          <w:rFonts w:ascii="Times New Roman" w:hAnsi="Times New Roman" w:cs="Times New Roman"/>
          <w:sz w:val="24"/>
          <w:szCs w:val="24"/>
        </w:rPr>
        <w:t xml:space="preserve">β) η απλοποίηση και η επιτάχυνση των διαδικασιών μεταβίβασης ακινήτων, καταχώρισης </w:t>
      </w:r>
      <w:proofErr w:type="spellStart"/>
      <w:r w:rsidRPr="00F6428E">
        <w:rPr>
          <w:rFonts w:ascii="Times New Roman" w:hAnsi="Times New Roman" w:cs="Times New Roman"/>
          <w:sz w:val="24"/>
          <w:szCs w:val="24"/>
        </w:rPr>
        <w:t>εγγραπτέων</w:t>
      </w:r>
      <w:proofErr w:type="spellEnd"/>
      <w:r w:rsidRPr="00F6428E">
        <w:rPr>
          <w:rFonts w:ascii="Times New Roman" w:hAnsi="Times New Roman" w:cs="Times New Roman"/>
          <w:sz w:val="24"/>
          <w:szCs w:val="24"/>
        </w:rPr>
        <w:t xml:space="preserve"> πράξεων και διόρθωσης κτηματολογικών εγγραφών, σε καθεστώς </w:t>
      </w:r>
      <w:proofErr w:type="spellStart"/>
      <w:r w:rsidRPr="00F6428E">
        <w:rPr>
          <w:rFonts w:ascii="Times New Roman" w:hAnsi="Times New Roman" w:cs="Times New Roman"/>
          <w:sz w:val="24"/>
          <w:szCs w:val="24"/>
        </w:rPr>
        <w:t>λειτουργούντος</w:t>
      </w:r>
      <w:proofErr w:type="spellEnd"/>
      <w:r w:rsidRPr="00F6428E">
        <w:rPr>
          <w:rFonts w:ascii="Times New Roman" w:hAnsi="Times New Roman" w:cs="Times New Roman"/>
          <w:sz w:val="24"/>
          <w:szCs w:val="24"/>
        </w:rPr>
        <w:t xml:space="preserve"> κτηματολογίου, για την αποφυγή πολύπλοκων διοικητικών διαδικασιών και πολύχρονων δικαστικών διαμαχών,</w:t>
      </w:r>
    </w:p>
    <w:p w14:paraId="48FA6A2B" w14:textId="77777777" w:rsidR="00F6428E" w:rsidRPr="00F6428E" w:rsidRDefault="00F6428E" w:rsidP="00A72B65">
      <w:pPr>
        <w:spacing w:after="120" w:line="360" w:lineRule="auto"/>
        <w:jc w:val="both"/>
        <w:rPr>
          <w:rFonts w:ascii="Times New Roman" w:hAnsi="Times New Roman" w:cs="Times New Roman"/>
          <w:sz w:val="24"/>
          <w:szCs w:val="24"/>
        </w:rPr>
      </w:pPr>
      <w:r w:rsidRPr="00F6428E">
        <w:rPr>
          <w:rFonts w:ascii="Times New Roman" w:hAnsi="Times New Roman" w:cs="Times New Roman"/>
          <w:sz w:val="24"/>
          <w:szCs w:val="24"/>
        </w:rPr>
        <w:t xml:space="preserve">γ) η αξιοποίηση της τεχνητής νοημοσύνης, καθώς και νέων εφαρμογών, για την περαιτέρω αναβάθμιση των υπηρεσιών που παρέχει το </w:t>
      </w:r>
      <w:proofErr w:type="spellStart"/>
      <w:r w:rsidRPr="00F6428E">
        <w:rPr>
          <w:rFonts w:ascii="Times New Roman" w:hAnsi="Times New Roman" w:cs="Times New Roman"/>
          <w:sz w:val="24"/>
          <w:szCs w:val="24"/>
        </w:rPr>
        <w:t>ν.π.δ.δ.</w:t>
      </w:r>
      <w:proofErr w:type="spellEnd"/>
      <w:r w:rsidRPr="00F6428E">
        <w:rPr>
          <w:rFonts w:ascii="Times New Roman" w:hAnsi="Times New Roman" w:cs="Times New Roman"/>
          <w:sz w:val="24"/>
          <w:szCs w:val="24"/>
        </w:rPr>
        <w:t xml:space="preserve"> «Ελληνικό Κτηματολόγιο»,</w:t>
      </w:r>
    </w:p>
    <w:p w14:paraId="49C7D75A" w14:textId="77777777" w:rsidR="00F6428E" w:rsidRPr="00F6428E" w:rsidRDefault="00F6428E" w:rsidP="00A72B65">
      <w:pPr>
        <w:spacing w:after="120" w:line="360" w:lineRule="auto"/>
        <w:jc w:val="both"/>
        <w:rPr>
          <w:rFonts w:ascii="Times New Roman" w:hAnsi="Times New Roman" w:cs="Times New Roman"/>
          <w:sz w:val="24"/>
          <w:szCs w:val="24"/>
        </w:rPr>
      </w:pPr>
      <w:r w:rsidRPr="00F6428E">
        <w:rPr>
          <w:rFonts w:ascii="Times New Roman" w:hAnsi="Times New Roman" w:cs="Times New Roman"/>
          <w:sz w:val="24"/>
          <w:szCs w:val="24"/>
        </w:rPr>
        <w:t xml:space="preserve">δ) η ενίσχυση της επιχειρησιακής αποτελεσματικότητας και αποδοτικότητας στην οργάνωση και λειτουργία του </w:t>
      </w:r>
      <w:proofErr w:type="spellStart"/>
      <w:r w:rsidRPr="00F6428E">
        <w:rPr>
          <w:rFonts w:ascii="Times New Roman" w:hAnsi="Times New Roman" w:cs="Times New Roman"/>
          <w:sz w:val="24"/>
          <w:szCs w:val="24"/>
        </w:rPr>
        <w:t>ν.π.δ.δ.</w:t>
      </w:r>
      <w:proofErr w:type="spellEnd"/>
      <w:r w:rsidRPr="00F6428E">
        <w:rPr>
          <w:rFonts w:ascii="Times New Roman" w:hAnsi="Times New Roman" w:cs="Times New Roman"/>
          <w:sz w:val="24"/>
          <w:szCs w:val="24"/>
        </w:rPr>
        <w:t xml:space="preserve"> «Ελληνικό Κτηματολόγιο».</w:t>
      </w:r>
    </w:p>
    <w:p w14:paraId="129D6879" w14:textId="56B0BA71" w:rsidR="00F6428E" w:rsidRPr="00A72B65" w:rsidRDefault="00F6428E" w:rsidP="00A72B65">
      <w:pPr>
        <w:spacing w:after="120" w:line="360" w:lineRule="auto"/>
        <w:jc w:val="both"/>
        <w:rPr>
          <w:rFonts w:ascii="Times New Roman" w:hAnsi="Times New Roman" w:cs="Times New Roman"/>
          <w:b/>
          <w:bCs/>
          <w:sz w:val="24"/>
          <w:szCs w:val="24"/>
        </w:rPr>
      </w:pPr>
      <w:r w:rsidRPr="00F6428E">
        <w:rPr>
          <w:rFonts w:ascii="Times New Roman" w:hAnsi="Times New Roman" w:cs="Times New Roman"/>
          <w:b/>
          <w:bCs/>
          <w:sz w:val="24"/>
          <w:szCs w:val="24"/>
        </w:rPr>
        <w:t> </w:t>
      </w:r>
      <w:r w:rsidR="004C06C8" w:rsidRPr="00A72B65">
        <w:rPr>
          <w:rFonts w:ascii="Times New Roman" w:hAnsi="Times New Roman" w:cs="Times New Roman"/>
          <w:b/>
          <w:bCs/>
          <w:sz w:val="24"/>
          <w:szCs w:val="24"/>
        </w:rPr>
        <w:t>Αντικείμενο της παρούσας διαβούλευσης είναι:</w:t>
      </w:r>
    </w:p>
    <w:p w14:paraId="323A5DB0" w14:textId="0086D34D" w:rsidR="004C06C8" w:rsidRPr="00F6428E" w:rsidRDefault="004C06C8" w:rsidP="00A72B65">
      <w:pPr>
        <w:spacing w:after="120" w:line="360" w:lineRule="auto"/>
        <w:jc w:val="both"/>
        <w:rPr>
          <w:rFonts w:ascii="Times New Roman" w:hAnsi="Times New Roman" w:cs="Times New Roman"/>
          <w:sz w:val="24"/>
          <w:szCs w:val="24"/>
        </w:rPr>
      </w:pPr>
      <w:r w:rsidRPr="00A72B65">
        <w:rPr>
          <w:rFonts w:ascii="Times New Roman" w:hAnsi="Times New Roman" w:cs="Times New Roman"/>
          <w:sz w:val="24"/>
          <w:szCs w:val="24"/>
        </w:rPr>
        <w:t xml:space="preserve">α) η παράδοση των μελετών </w:t>
      </w:r>
      <w:proofErr w:type="spellStart"/>
      <w:r w:rsidRPr="00A72B65">
        <w:rPr>
          <w:rFonts w:ascii="Times New Roman" w:hAnsi="Times New Roman" w:cs="Times New Roman"/>
          <w:sz w:val="24"/>
          <w:szCs w:val="24"/>
        </w:rPr>
        <w:t>κτηματογράφησης</w:t>
      </w:r>
      <w:proofErr w:type="spellEnd"/>
      <w:r w:rsidRPr="00A72B65">
        <w:rPr>
          <w:rFonts w:ascii="Times New Roman" w:hAnsi="Times New Roman" w:cs="Times New Roman"/>
          <w:sz w:val="24"/>
          <w:szCs w:val="24"/>
        </w:rPr>
        <w:t xml:space="preserve"> στις περιγραφόμενες στο άρθρο 3 του παρόντος περιοχές της επικράτειας της χώρας, β) η θέσπιση νέας διαδικασίας διόρθωσης γεωμετρικών στοιχείων εντός </w:t>
      </w:r>
      <w:proofErr w:type="spellStart"/>
      <w:r w:rsidRPr="00A72B65">
        <w:rPr>
          <w:rFonts w:ascii="Times New Roman" w:hAnsi="Times New Roman" w:cs="Times New Roman"/>
          <w:sz w:val="24"/>
          <w:szCs w:val="24"/>
        </w:rPr>
        <w:t>λειτουργούντος</w:t>
      </w:r>
      <w:proofErr w:type="spellEnd"/>
      <w:r w:rsidRPr="00A72B65">
        <w:rPr>
          <w:rFonts w:ascii="Times New Roman" w:hAnsi="Times New Roman" w:cs="Times New Roman"/>
          <w:sz w:val="24"/>
          <w:szCs w:val="24"/>
        </w:rPr>
        <w:t xml:space="preserve"> κτηματολογίου, γ) η χρήση νέας εφαρμογής τεχνητής νοημοσύνης για την υποβοήθηση της διεκπεραίωσης εκκρεμών πράξεων του Κτηματολογίου, καθώς και η θέσπιση δυνατότητας υποβολής πράξεων στον φορέα επί εικοσιτετράωρης βάσης, δ) η τροποποίηση της διαδικασίας διόρθωσης προδήλου σφάλματος σε περίπτωση οριζόντιων ή κάθετων ιδιοκτησιών, </w:t>
      </w:r>
      <w:r w:rsidRPr="00A72B65">
        <w:rPr>
          <w:rFonts w:ascii="Times New Roman" w:hAnsi="Times New Roman" w:cs="Times New Roman"/>
          <w:sz w:val="24"/>
          <w:szCs w:val="24"/>
        </w:rPr>
        <w:lastRenderedPageBreak/>
        <w:t xml:space="preserve">ε) η μεταβίβαση ακινήτων μεταξύ φορέων γενικής κυβέρνησης με κοινή υπουργική απόφαση αντί νόμου, καθώς και η ανάληψη από μέρους των Δήμων αρχείων υποθηκοφυλακείων, τα οποία έχουν ψηφιοποιηθεί, </w:t>
      </w:r>
      <w:proofErr w:type="spellStart"/>
      <w:r w:rsidRPr="00A72B65">
        <w:rPr>
          <w:rFonts w:ascii="Times New Roman" w:hAnsi="Times New Roman" w:cs="Times New Roman"/>
          <w:sz w:val="24"/>
          <w:szCs w:val="24"/>
        </w:rPr>
        <w:t>στ</w:t>
      </w:r>
      <w:proofErr w:type="spellEnd"/>
      <w:r w:rsidRPr="00A72B65">
        <w:rPr>
          <w:rFonts w:ascii="Times New Roman" w:hAnsi="Times New Roman" w:cs="Times New Roman"/>
          <w:sz w:val="24"/>
          <w:szCs w:val="24"/>
        </w:rPr>
        <w:t xml:space="preserve">) η διόρθωση κτηματολογικών εγγραφών σε περίπτωση απόφασης αποδοχής αντιρρήσεων κατά του δασικού χάρτη και η θέσπιση δυνατότητας μονομερών τροποποιήσεων στοιχείων ακινήτων, ζ) η θέσπιση πάγιας ρύθμισης σχετικά με τη δυνατότητα σύνταξης με </w:t>
      </w:r>
      <w:proofErr w:type="spellStart"/>
      <w:r w:rsidRPr="00A72B65">
        <w:rPr>
          <w:rFonts w:ascii="Times New Roman" w:hAnsi="Times New Roman" w:cs="Times New Roman"/>
          <w:sz w:val="24"/>
          <w:szCs w:val="24"/>
        </w:rPr>
        <w:t>αυτοσύμβαση</w:t>
      </w:r>
      <w:proofErr w:type="spellEnd"/>
      <w:r w:rsidRPr="00A72B65">
        <w:rPr>
          <w:rFonts w:ascii="Times New Roman" w:hAnsi="Times New Roman" w:cs="Times New Roman"/>
          <w:sz w:val="24"/>
          <w:szCs w:val="24"/>
        </w:rPr>
        <w:t xml:space="preserve"> οριστικών συμβολαίων μεταβίβασης ακινήτων με επαχθή αιτία σε εκτέλεση προσυμφώνων, η) η ανάθεση αποφασιστικής αρμοδιότητας σε δικηγόρους του </w:t>
      </w:r>
      <w:proofErr w:type="spellStart"/>
      <w:r w:rsidRPr="00A72B65">
        <w:rPr>
          <w:rFonts w:ascii="Times New Roman" w:hAnsi="Times New Roman" w:cs="Times New Roman"/>
          <w:sz w:val="24"/>
          <w:szCs w:val="24"/>
        </w:rPr>
        <w:t>ν.π.δ.δ.</w:t>
      </w:r>
      <w:proofErr w:type="spellEnd"/>
      <w:r w:rsidRPr="00A72B65">
        <w:rPr>
          <w:rFonts w:ascii="Times New Roman" w:hAnsi="Times New Roman" w:cs="Times New Roman"/>
          <w:sz w:val="24"/>
          <w:szCs w:val="24"/>
        </w:rPr>
        <w:t xml:space="preserve"> «Ελληνικό Κτηματολόγιο» με έμμισθη εντολή, θ) η θέσπιση ρυθμίσεων για την πρόσληψη προσωπικού για την κάλυψη έκτακτων αναγκών στο </w:t>
      </w:r>
      <w:proofErr w:type="spellStart"/>
      <w:r w:rsidRPr="00A72B65">
        <w:rPr>
          <w:rFonts w:ascii="Times New Roman" w:hAnsi="Times New Roman" w:cs="Times New Roman"/>
          <w:sz w:val="24"/>
          <w:szCs w:val="24"/>
        </w:rPr>
        <w:t>ν.π.δ.δ.</w:t>
      </w:r>
      <w:proofErr w:type="spellEnd"/>
      <w:r w:rsidRPr="00A72B65">
        <w:rPr>
          <w:rFonts w:ascii="Times New Roman" w:hAnsi="Times New Roman" w:cs="Times New Roman"/>
          <w:sz w:val="24"/>
          <w:szCs w:val="24"/>
        </w:rPr>
        <w:t xml:space="preserve"> «Ελληνικό Κτηματολόγιο».</w:t>
      </w:r>
    </w:p>
    <w:p w14:paraId="3BBD9617" w14:textId="77777777" w:rsidR="00F6428E" w:rsidRPr="00A72B65" w:rsidRDefault="00F6428E" w:rsidP="00A72B65">
      <w:pPr>
        <w:spacing w:after="120" w:line="360" w:lineRule="auto"/>
        <w:jc w:val="both"/>
        <w:rPr>
          <w:rFonts w:ascii="Times New Roman" w:hAnsi="Times New Roman" w:cs="Times New Roman"/>
          <w:sz w:val="24"/>
          <w:szCs w:val="24"/>
        </w:rPr>
      </w:pPr>
      <w:r w:rsidRPr="00F6428E">
        <w:rPr>
          <w:rFonts w:ascii="Times New Roman" w:hAnsi="Times New Roman" w:cs="Times New Roman"/>
          <w:sz w:val="24"/>
          <w:szCs w:val="24"/>
        </w:rPr>
        <w:t>Στο πλαίσιο αυτό, καλείται να συμμετάσχει στη δημόσια διαβούλευση κάθε κοινωνικός εταίρος και κάθε ενδιαφερόμενος, καταθέτοντας τις προτάσεις του για την όποια βελτίωση των διατάξεων του ανωτέρω νομοθετήματος.</w:t>
      </w:r>
    </w:p>
    <w:p w14:paraId="30B98381" w14:textId="0922145D" w:rsidR="004C06C8" w:rsidRPr="00F6428E" w:rsidRDefault="008E6D3E" w:rsidP="00A72B6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Η διαβούλευση θα διαρκέσει μέχρι της Παρασκευή 6 Σεπτεμβρίου 2024 και ώρα 20</w:t>
      </w:r>
      <w:r w:rsidRPr="008E6D3E">
        <w:rPr>
          <w:rFonts w:ascii="Times New Roman" w:hAnsi="Times New Roman" w:cs="Times New Roman"/>
          <w:sz w:val="24"/>
          <w:szCs w:val="24"/>
        </w:rPr>
        <w:t>:00.</w:t>
      </w:r>
    </w:p>
    <w:p w14:paraId="7333C9AB" w14:textId="77777777" w:rsidR="00F6428E" w:rsidRPr="00F6428E" w:rsidRDefault="00F6428E" w:rsidP="00A72B65">
      <w:pPr>
        <w:spacing w:after="120" w:line="360" w:lineRule="auto"/>
        <w:jc w:val="both"/>
        <w:rPr>
          <w:rFonts w:ascii="Times New Roman" w:hAnsi="Times New Roman" w:cs="Times New Roman"/>
          <w:i/>
          <w:iCs/>
          <w:sz w:val="24"/>
          <w:szCs w:val="24"/>
        </w:rPr>
      </w:pPr>
      <w:r w:rsidRPr="00F6428E">
        <w:rPr>
          <w:rFonts w:ascii="Times New Roman" w:hAnsi="Times New Roman" w:cs="Times New Roman"/>
          <w:i/>
          <w:iCs/>
          <w:sz w:val="24"/>
          <w:szCs w:val="24"/>
        </w:rPr>
        <w:t> </w:t>
      </w:r>
    </w:p>
    <w:p w14:paraId="01D7C476" w14:textId="3831967B" w:rsidR="00190C80" w:rsidRPr="00A72B65" w:rsidRDefault="00E83953" w:rsidP="00A72B65">
      <w:pPr>
        <w:spacing w:after="120" w:line="360" w:lineRule="auto"/>
        <w:jc w:val="both"/>
        <w:rPr>
          <w:rFonts w:ascii="Times New Roman" w:hAnsi="Times New Roman" w:cs="Times New Roman"/>
          <w:sz w:val="24"/>
          <w:szCs w:val="24"/>
        </w:rPr>
      </w:pPr>
      <w:r w:rsidRPr="00A72B65">
        <w:rPr>
          <w:rFonts w:ascii="Times New Roman" w:hAnsi="Times New Roman" w:cs="Times New Roman"/>
          <w:i/>
          <w:iCs/>
          <w:sz w:val="24"/>
          <w:szCs w:val="24"/>
        </w:rPr>
        <w:br w:type="page"/>
      </w:r>
    </w:p>
    <w:p w14:paraId="673B0003" w14:textId="67CD4629" w:rsidR="0031113C" w:rsidRPr="00494E9D" w:rsidRDefault="0031113C" w:rsidP="00491BBA">
      <w:pPr>
        <w:pStyle w:val="10"/>
        <w:numPr>
          <w:ilvl w:val="0"/>
          <w:numId w:val="9"/>
        </w:numPr>
        <w:shd w:val="clear" w:color="auto" w:fill="D9E2F3" w:themeFill="accent1" w:themeFillTint="33"/>
        <w:spacing w:after="120" w:line="360" w:lineRule="auto"/>
        <w:ind w:left="0" w:right="45" w:firstLine="0"/>
        <w:jc w:val="center"/>
      </w:pPr>
      <w:bookmarkStart w:id="19" w:name="_Toc168311816"/>
      <w:bookmarkStart w:id="20" w:name="_Toc176965941"/>
      <w:bookmarkStart w:id="21" w:name="_Hlk163547862"/>
      <w:bookmarkStart w:id="22" w:name="_Hlk163547895"/>
      <w:bookmarkEnd w:id="14"/>
      <w:bookmarkEnd w:id="15"/>
      <w:r w:rsidRPr="00494E9D">
        <w:lastRenderedPageBreak/>
        <w:t xml:space="preserve">ΘΕΜΑΤΑ </w:t>
      </w:r>
      <w:r w:rsidR="0019234F" w:rsidRPr="00494E9D">
        <w:t>Ε</w:t>
      </w:r>
      <w:r w:rsidR="000D3E85" w:rsidRPr="00494E9D">
        <w:t>ΠΙΧΕΙΡΗΜΑΤΙΚΩΝ ΠΑΡΚΩΝ (ΕΠ) / ΟΡΓΑΝΩΜΕΝΩΝ ΥΠΟΔΟΧΕΩΝ ΜΕΤΑΠΟΙΗΤΙΚΏΝ &amp; ΕΠΙΧΕΙΡΗΜΑΤΙΚΩΝ ΔΡΑΣΤΗΡΙΟΤΗΤΩΝ (ΟΥΜΕΔ)</w:t>
      </w:r>
      <w:bookmarkEnd w:id="19"/>
      <w:bookmarkEnd w:id="20"/>
    </w:p>
    <w:p w14:paraId="0975B02A" w14:textId="0890A0F4" w:rsidR="00B50DFF" w:rsidRPr="00A72B65" w:rsidRDefault="008A6D23" w:rsidP="00A72B65">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23" w:name="_Toc168311817"/>
      <w:bookmarkStart w:id="24" w:name="_Toc176965942"/>
      <w:bookmarkEnd w:id="21"/>
      <w:bookmarkEnd w:id="22"/>
      <w:r w:rsidRPr="00494E9D">
        <w:rPr>
          <w:rFonts w:ascii="Times New Roman" w:hAnsi="Times New Roman" w:cs="Times New Roman"/>
          <w:b/>
          <w:bCs/>
          <w:color w:val="auto"/>
          <w:sz w:val="24"/>
          <w:szCs w:val="24"/>
        </w:rPr>
        <w:t>Α</w:t>
      </w:r>
      <w:r w:rsidR="00B50DFF" w:rsidRPr="00494E9D">
        <w:rPr>
          <w:rFonts w:ascii="Times New Roman" w:hAnsi="Times New Roman" w:cs="Times New Roman"/>
          <w:b/>
          <w:bCs/>
          <w:color w:val="auto"/>
          <w:sz w:val="24"/>
          <w:szCs w:val="24"/>
        </w:rPr>
        <w:t>.</w:t>
      </w:r>
      <w:bookmarkEnd w:id="23"/>
      <w:r w:rsidR="00654954">
        <w:rPr>
          <w:rFonts w:ascii="Times New Roman" w:hAnsi="Times New Roman" w:cs="Times New Roman"/>
          <w:b/>
          <w:bCs/>
          <w:color w:val="auto"/>
          <w:sz w:val="24"/>
          <w:szCs w:val="24"/>
        </w:rPr>
        <w:t xml:space="preserve"> Αναμένεται η δημοσίευση </w:t>
      </w:r>
      <w:r w:rsidR="00015CDF">
        <w:rPr>
          <w:rFonts w:ascii="Times New Roman" w:hAnsi="Times New Roman" w:cs="Times New Roman"/>
          <w:b/>
          <w:bCs/>
          <w:color w:val="auto"/>
          <w:sz w:val="24"/>
          <w:szCs w:val="24"/>
        </w:rPr>
        <w:t xml:space="preserve">των εξουσιοδοτικών </w:t>
      </w:r>
      <w:r w:rsidR="0099270A" w:rsidRPr="00494E9D">
        <w:rPr>
          <w:rFonts w:ascii="Times New Roman" w:hAnsi="Times New Roman" w:cs="Times New Roman"/>
          <w:b/>
          <w:bCs/>
          <w:color w:val="auto"/>
          <w:sz w:val="24"/>
          <w:szCs w:val="24"/>
        </w:rPr>
        <w:t>Κοι</w:t>
      </w:r>
      <w:r w:rsidR="00015CDF">
        <w:rPr>
          <w:rFonts w:ascii="Times New Roman" w:hAnsi="Times New Roman" w:cs="Times New Roman"/>
          <w:b/>
          <w:bCs/>
          <w:color w:val="auto"/>
          <w:sz w:val="24"/>
          <w:szCs w:val="24"/>
        </w:rPr>
        <w:t>νών</w:t>
      </w:r>
      <w:r w:rsidR="0099270A" w:rsidRPr="00494E9D">
        <w:rPr>
          <w:rFonts w:ascii="Times New Roman" w:hAnsi="Times New Roman" w:cs="Times New Roman"/>
          <w:b/>
          <w:bCs/>
          <w:color w:val="auto"/>
          <w:sz w:val="24"/>
          <w:szCs w:val="24"/>
        </w:rPr>
        <w:t xml:space="preserve"> Υπουργικ</w:t>
      </w:r>
      <w:r w:rsidR="00015CDF">
        <w:rPr>
          <w:rFonts w:ascii="Times New Roman" w:hAnsi="Times New Roman" w:cs="Times New Roman"/>
          <w:b/>
          <w:bCs/>
          <w:color w:val="auto"/>
          <w:sz w:val="24"/>
          <w:szCs w:val="24"/>
        </w:rPr>
        <w:t>ών</w:t>
      </w:r>
      <w:r w:rsidR="0099270A" w:rsidRPr="00494E9D">
        <w:rPr>
          <w:rFonts w:ascii="Times New Roman" w:hAnsi="Times New Roman" w:cs="Times New Roman"/>
          <w:b/>
          <w:bCs/>
          <w:color w:val="auto"/>
          <w:sz w:val="24"/>
          <w:szCs w:val="24"/>
        </w:rPr>
        <w:t xml:space="preserve"> Απ</w:t>
      </w:r>
      <w:r w:rsidR="00015CDF">
        <w:rPr>
          <w:rFonts w:ascii="Times New Roman" w:hAnsi="Times New Roman" w:cs="Times New Roman"/>
          <w:b/>
          <w:bCs/>
          <w:color w:val="auto"/>
          <w:sz w:val="24"/>
          <w:szCs w:val="24"/>
        </w:rPr>
        <w:t>οφάσεων</w:t>
      </w:r>
      <w:r w:rsidR="0099270A" w:rsidRPr="00494E9D">
        <w:rPr>
          <w:rFonts w:ascii="Times New Roman" w:hAnsi="Times New Roman" w:cs="Times New Roman"/>
          <w:b/>
          <w:bCs/>
          <w:color w:val="auto"/>
          <w:sz w:val="24"/>
          <w:szCs w:val="24"/>
        </w:rPr>
        <w:t xml:space="preserve"> (ΚΥΑ)</w:t>
      </w:r>
      <w:r w:rsidR="0099270A">
        <w:rPr>
          <w:rFonts w:ascii="Times New Roman" w:hAnsi="Times New Roman" w:cs="Times New Roman"/>
          <w:b/>
          <w:bCs/>
          <w:color w:val="auto"/>
          <w:sz w:val="24"/>
          <w:szCs w:val="24"/>
        </w:rPr>
        <w:t xml:space="preserve"> </w:t>
      </w:r>
      <w:r w:rsidR="00015CDF">
        <w:rPr>
          <w:rFonts w:ascii="Times New Roman" w:hAnsi="Times New Roman" w:cs="Times New Roman"/>
          <w:b/>
          <w:bCs/>
          <w:color w:val="auto"/>
          <w:sz w:val="24"/>
          <w:szCs w:val="24"/>
        </w:rPr>
        <w:t xml:space="preserve">όπως προβλέπονται στο </w:t>
      </w:r>
      <w:r w:rsidR="00654954">
        <w:rPr>
          <w:rFonts w:ascii="Times New Roman" w:hAnsi="Times New Roman" w:cs="Times New Roman"/>
          <w:b/>
          <w:bCs/>
          <w:color w:val="auto"/>
          <w:sz w:val="24"/>
          <w:szCs w:val="24"/>
        </w:rPr>
        <w:t>Άρθρο 46 του Ν.4982/2022</w:t>
      </w:r>
      <w:bookmarkEnd w:id="24"/>
    </w:p>
    <w:p w14:paraId="724888E1" w14:textId="4CDA1626" w:rsidR="00F80942" w:rsidRPr="008D18F5" w:rsidRDefault="00053483" w:rsidP="00A965D1">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Σε </w:t>
      </w:r>
      <w:r w:rsidR="00A965D1">
        <w:rPr>
          <w:rFonts w:ascii="Times New Roman" w:hAnsi="Times New Roman" w:cs="Times New Roman"/>
          <w:noProof/>
          <w:sz w:val="24"/>
          <w:szCs w:val="24"/>
        </w:rPr>
        <w:t xml:space="preserve">τελικό </w:t>
      </w:r>
      <w:r>
        <w:rPr>
          <w:rFonts w:ascii="Times New Roman" w:hAnsi="Times New Roman" w:cs="Times New Roman"/>
          <w:noProof/>
          <w:sz w:val="24"/>
          <w:szCs w:val="24"/>
        </w:rPr>
        <w:t xml:space="preserve">στάδιο </w:t>
      </w:r>
      <w:r w:rsidR="00A965D1">
        <w:rPr>
          <w:rFonts w:ascii="Times New Roman" w:hAnsi="Times New Roman" w:cs="Times New Roman"/>
          <w:noProof/>
          <w:sz w:val="24"/>
          <w:szCs w:val="24"/>
        </w:rPr>
        <w:t>βρίσκεται</w:t>
      </w:r>
      <w:r>
        <w:rPr>
          <w:rFonts w:ascii="Times New Roman" w:hAnsi="Times New Roman" w:cs="Times New Roman"/>
          <w:noProof/>
          <w:sz w:val="24"/>
          <w:szCs w:val="24"/>
        </w:rPr>
        <w:t xml:space="preserve"> η σύνταξη τ</w:t>
      </w:r>
      <w:r w:rsidR="007C45A6">
        <w:rPr>
          <w:rFonts w:ascii="Times New Roman" w:hAnsi="Times New Roman" w:cs="Times New Roman"/>
          <w:noProof/>
          <w:sz w:val="24"/>
          <w:szCs w:val="24"/>
        </w:rPr>
        <w:t>ων</w:t>
      </w:r>
      <w:r>
        <w:rPr>
          <w:rFonts w:ascii="Times New Roman" w:hAnsi="Times New Roman" w:cs="Times New Roman"/>
          <w:noProof/>
          <w:sz w:val="24"/>
          <w:szCs w:val="24"/>
        </w:rPr>
        <w:t xml:space="preserve"> </w:t>
      </w:r>
      <w:r w:rsidR="00DE614F">
        <w:rPr>
          <w:rFonts w:ascii="Times New Roman" w:hAnsi="Times New Roman" w:cs="Times New Roman"/>
          <w:noProof/>
          <w:sz w:val="24"/>
          <w:szCs w:val="24"/>
        </w:rPr>
        <w:t>Κοιν</w:t>
      </w:r>
      <w:r w:rsidR="007C45A6">
        <w:rPr>
          <w:rFonts w:ascii="Times New Roman" w:hAnsi="Times New Roman" w:cs="Times New Roman"/>
          <w:noProof/>
          <w:sz w:val="24"/>
          <w:szCs w:val="24"/>
        </w:rPr>
        <w:t>ών</w:t>
      </w:r>
      <w:r w:rsidR="00DE614F">
        <w:rPr>
          <w:rFonts w:ascii="Times New Roman" w:hAnsi="Times New Roman" w:cs="Times New Roman"/>
          <w:noProof/>
          <w:sz w:val="24"/>
          <w:szCs w:val="24"/>
        </w:rPr>
        <w:t xml:space="preserve"> Υπουργικ</w:t>
      </w:r>
      <w:r w:rsidR="007C45A6">
        <w:rPr>
          <w:rFonts w:ascii="Times New Roman" w:hAnsi="Times New Roman" w:cs="Times New Roman"/>
          <w:noProof/>
          <w:sz w:val="24"/>
          <w:szCs w:val="24"/>
        </w:rPr>
        <w:t>ών</w:t>
      </w:r>
      <w:r w:rsidR="0096046F">
        <w:rPr>
          <w:rFonts w:ascii="Times New Roman" w:hAnsi="Times New Roman" w:cs="Times New Roman"/>
          <w:noProof/>
          <w:sz w:val="24"/>
          <w:szCs w:val="24"/>
        </w:rPr>
        <w:t xml:space="preserve"> </w:t>
      </w:r>
      <w:r w:rsidR="00DE614F">
        <w:rPr>
          <w:rFonts w:ascii="Times New Roman" w:hAnsi="Times New Roman" w:cs="Times New Roman"/>
          <w:noProof/>
          <w:sz w:val="24"/>
          <w:szCs w:val="24"/>
        </w:rPr>
        <w:t>Απ</w:t>
      </w:r>
      <w:r w:rsidR="007C45A6">
        <w:rPr>
          <w:rFonts w:ascii="Times New Roman" w:hAnsi="Times New Roman" w:cs="Times New Roman"/>
          <w:noProof/>
          <w:sz w:val="24"/>
          <w:szCs w:val="24"/>
        </w:rPr>
        <w:t xml:space="preserve">οφάσεων </w:t>
      </w:r>
      <w:r w:rsidR="00DE614F">
        <w:rPr>
          <w:rFonts w:ascii="Times New Roman" w:hAnsi="Times New Roman" w:cs="Times New Roman"/>
          <w:noProof/>
          <w:sz w:val="24"/>
          <w:szCs w:val="24"/>
        </w:rPr>
        <w:t>(</w:t>
      </w:r>
      <w:r>
        <w:rPr>
          <w:rFonts w:ascii="Times New Roman" w:hAnsi="Times New Roman" w:cs="Times New Roman"/>
          <w:noProof/>
          <w:sz w:val="24"/>
          <w:szCs w:val="24"/>
        </w:rPr>
        <w:t>ΚΥΑ</w:t>
      </w:r>
      <w:r w:rsidR="00DE614F">
        <w:rPr>
          <w:rFonts w:ascii="Times New Roman" w:hAnsi="Times New Roman" w:cs="Times New Roman"/>
          <w:noProof/>
          <w:sz w:val="24"/>
          <w:szCs w:val="24"/>
        </w:rPr>
        <w:t>)</w:t>
      </w:r>
      <w:r>
        <w:rPr>
          <w:rFonts w:ascii="Times New Roman" w:hAnsi="Times New Roman" w:cs="Times New Roman"/>
          <w:noProof/>
          <w:sz w:val="24"/>
          <w:szCs w:val="24"/>
        </w:rPr>
        <w:t xml:space="preserve"> που θα εκδοθ</w:t>
      </w:r>
      <w:r w:rsidR="0096046F">
        <w:rPr>
          <w:rFonts w:ascii="Times New Roman" w:hAnsi="Times New Roman" w:cs="Times New Roman"/>
          <w:noProof/>
          <w:sz w:val="24"/>
          <w:szCs w:val="24"/>
        </w:rPr>
        <w:t>ούν</w:t>
      </w:r>
      <w:r>
        <w:rPr>
          <w:rFonts w:ascii="Times New Roman" w:hAnsi="Times New Roman" w:cs="Times New Roman"/>
          <w:noProof/>
          <w:sz w:val="24"/>
          <w:szCs w:val="24"/>
        </w:rPr>
        <w:t xml:space="preserve"> κατ’ εξουσιοδότηση </w:t>
      </w:r>
      <w:r w:rsidR="007C45A6">
        <w:rPr>
          <w:rFonts w:ascii="Times New Roman" w:hAnsi="Times New Roman" w:cs="Times New Roman"/>
          <w:noProof/>
          <w:sz w:val="24"/>
          <w:szCs w:val="24"/>
        </w:rPr>
        <w:t xml:space="preserve">των παρ. </w:t>
      </w:r>
      <w:r w:rsidR="00F00F79">
        <w:rPr>
          <w:rFonts w:ascii="Times New Roman" w:hAnsi="Times New Roman" w:cs="Times New Roman"/>
          <w:noProof/>
          <w:sz w:val="24"/>
          <w:szCs w:val="24"/>
        </w:rPr>
        <w:t xml:space="preserve"> </w:t>
      </w:r>
      <w:r w:rsidR="007C45A6">
        <w:rPr>
          <w:rFonts w:ascii="Times New Roman" w:hAnsi="Times New Roman" w:cs="Times New Roman"/>
          <w:noProof/>
          <w:sz w:val="24"/>
          <w:szCs w:val="24"/>
        </w:rPr>
        <w:t>1, 2 και 10</w:t>
      </w:r>
      <w:r w:rsidR="0096046F">
        <w:rPr>
          <w:rFonts w:ascii="Times New Roman" w:hAnsi="Times New Roman" w:cs="Times New Roman"/>
          <w:noProof/>
          <w:sz w:val="24"/>
          <w:szCs w:val="24"/>
        </w:rPr>
        <w:t xml:space="preserve"> του άρθρου 46 του Ν.4982/2022.</w:t>
      </w:r>
      <w:r w:rsidR="00A965D1">
        <w:rPr>
          <w:rFonts w:ascii="Times New Roman" w:hAnsi="Times New Roman" w:cs="Times New Roman"/>
          <w:noProof/>
          <w:sz w:val="24"/>
          <w:szCs w:val="24"/>
        </w:rPr>
        <w:t xml:space="preserve"> Ειδικότερα, το</w:t>
      </w:r>
      <w:r w:rsidR="00D52486">
        <w:rPr>
          <w:rFonts w:ascii="Times New Roman" w:hAnsi="Times New Roman" w:cs="Times New Roman"/>
          <w:noProof/>
          <w:sz w:val="24"/>
          <w:szCs w:val="24"/>
        </w:rPr>
        <w:t xml:space="preserve"> άρθρο 46 αφορά </w:t>
      </w:r>
      <w:r w:rsidR="00F80942">
        <w:rPr>
          <w:rFonts w:ascii="Times New Roman" w:hAnsi="Times New Roman" w:cs="Times New Roman"/>
          <w:noProof/>
          <w:sz w:val="24"/>
          <w:szCs w:val="24"/>
        </w:rPr>
        <w:t xml:space="preserve">τις εξουσιοδιοτικές διατάξεις </w:t>
      </w:r>
      <w:r w:rsidR="00A965D1">
        <w:rPr>
          <w:rFonts w:ascii="Times New Roman" w:hAnsi="Times New Roman" w:cs="Times New Roman"/>
          <w:noProof/>
          <w:sz w:val="24"/>
          <w:szCs w:val="24"/>
        </w:rPr>
        <w:t xml:space="preserve">στις οποίες </w:t>
      </w:r>
      <w:r w:rsidR="00F80942">
        <w:rPr>
          <w:rFonts w:ascii="Times New Roman" w:hAnsi="Times New Roman" w:cs="Times New Roman"/>
          <w:noProof/>
          <w:sz w:val="24"/>
          <w:szCs w:val="24"/>
        </w:rPr>
        <w:t xml:space="preserve">δύναται να </w:t>
      </w:r>
      <w:r w:rsidR="008D18F5">
        <w:rPr>
          <w:rFonts w:ascii="Times New Roman" w:hAnsi="Times New Roman" w:cs="Times New Roman"/>
          <w:noProof/>
          <w:sz w:val="24"/>
          <w:szCs w:val="24"/>
        </w:rPr>
        <w:t xml:space="preserve">καθορίζονται τα ειδικότερα </w:t>
      </w:r>
      <w:r w:rsidR="001807E8">
        <w:rPr>
          <w:rFonts w:ascii="Times New Roman" w:hAnsi="Times New Roman" w:cs="Times New Roman"/>
          <w:noProof/>
          <w:sz w:val="24"/>
          <w:szCs w:val="24"/>
        </w:rPr>
        <w:t>τεχνικά και λειτουργικά ζητήματα των Επιχειρηματικών Πάρκων.</w:t>
      </w:r>
    </w:p>
    <w:p w14:paraId="410F4122" w14:textId="2CFA313E" w:rsidR="000B7022" w:rsidRPr="00A965D1" w:rsidRDefault="001807E8" w:rsidP="00D52486">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Στο πλαίσιο αυτό</w:t>
      </w:r>
      <w:r w:rsidR="00D52486">
        <w:rPr>
          <w:rFonts w:ascii="Times New Roman" w:hAnsi="Times New Roman" w:cs="Times New Roman"/>
          <w:noProof/>
          <w:sz w:val="24"/>
          <w:szCs w:val="24"/>
        </w:rPr>
        <w:t xml:space="preserve">, βάσει των ανωτέρω, πρόκειται να δημοσιευθεί, σε πρώτη φάση, η εξουσιοδοτική ΚΥΑ της παρ. 2 του άρθρου 46 και </w:t>
      </w:r>
      <w:r w:rsidR="00F00F79" w:rsidRPr="00A965D1">
        <w:rPr>
          <w:rFonts w:ascii="Times New Roman" w:hAnsi="Times New Roman" w:cs="Times New Roman"/>
          <w:noProof/>
          <w:sz w:val="24"/>
          <w:szCs w:val="24"/>
        </w:rPr>
        <w:t xml:space="preserve">θα αντικαταστήσει την υπο στοιχεία Φ/Α.15/3/2226/170/02.03.2012 ΚΥΑ η οποία ισχύει μεταβατικά μέχρι την έκδοση της </w:t>
      </w:r>
      <w:r w:rsidR="00A965D1" w:rsidRPr="00A965D1">
        <w:rPr>
          <w:rFonts w:ascii="Times New Roman" w:hAnsi="Times New Roman" w:cs="Times New Roman"/>
          <w:noProof/>
          <w:sz w:val="24"/>
          <w:szCs w:val="24"/>
        </w:rPr>
        <w:t>ως λανω αναφερόμενης</w:t>
      </w:r>
      <w:r w:rsidR="00F00F79" w:rsidRPr="00A965D1">
        <w:rPr>
          <w:rFonts w:ascii="Times New Roman" w:hAnsi="Times New Roman" w:cs="Times New Roman"/>
          <w:noProof/>
          <w:sz w:val="24"/>
          <w:szCs w:val="24"/>
        </w:rPr>
        <w:t xml:space="preserve">. </w:t>
      </w:r>
    </w:p>
    <w:p w14:paraId="7D666F39" w14:textId="5898029A" w:rsidR="00126115" w:rsidRDefault="00126115" w:rsidP="007D228E">
      <w:pPr>
        <w:spacing w:line="360" w:lineRule="auto"/>
        <w:jc w:val="both"/>
        <w:rPr>
          <w:rFonts w:ascii="Times New Roman" w:hAnsi="Times New Roman" w:cs="Times New Roman"/>
          <w:noProof/>
          <w:sz w:val="24"/>
          <w:szCs w:val="24"/>
        </w:rPr>
      </w:pPr>
      <w:r w:rsidRPr="00A965D1">
        <w:rPr>
          <w:rFonts w:ascii="Times New Roman" w:hAnsi="Times New Roman" w:cs="Times New Roman"/>
          <w:b/>
          <w:bCs/>
          <w:noProof/>
          <w:sz w:val="24"/>
          <w:szCs w:val="24"/>
          <w:u w:val="single"/>
        </w:rPr>
        <w:t>Πρόκειται για την εφαρμοστική ΚΥΑ</w:t>
      </w:r>
      <w:r w:rsidRPr="00A965D1">
        <w:rPr>
          <w:rFonts w:ascii="Times New Roman" w:hAnsi="Times New Roman" w:cs="Times New Roman"/>
          <w:b/>
          <w:bCs/>
          <w:noProof/>
          <w:sz w:val="24"/>
          <w:szCs w:val="24"/>
        </w:rPr>
        <w:t xml:space="preserve"> που θα καθορί</w:t>
      </w:r>
      <w:r w:rsidR="00494E9D" w:rsidRPr="00A965D1">
        <w:rPr>
          <w:rFonts w:ascii="Times New Roman" w:hAnsi="Times New Roman" w:cs="Times New Roman"/>
          <w:b/>
          <w:bCs/>
          <w:noProof/>
          <w:sz w:val="24"/>
          <w:szCs w:val="24"/>
        </w:rPr>
        <w:t>σ</w:t>
      </w:r>
      <w:r w:rsidRPr="00A965D1">
        <w:rPr>
          <w:rFonts w:ascii="Times New Roman" w:hAnsi="Times New Roman" w:cs="Times New Roman"/>
          <w:b/>
          <w:bCs/>
          <w:noProof/>
          <w:sz w:val="24"/>
          <w:szCs w:val="24"/>
        </w:rPr>
        <w:t>ει τον τύπο</w:t>
      </w:r>
      <w:r w:rsidR="00494E9D" w:rsidRPr="00A965D1">
        <w:rPr>
          <w:rFonts w:ascii="Times New Roman" w:hAnsi="Times New Roman" w:cs="Times New Roman"/>
          <w:b/>
          <w:bCs/>
          <w:noProof/>
          <w:sz w:val="24"/>
          <w:szCs w:val="24"/>
        </w:rPr>
        <w:t xml:space="preserve">, </w:t>
      </w:r>
      <w:r w:rsidRPr="00A965D1">
        <w:rPr>
          <w:rFonts w:ascii="Times New Roman" w:hAnsi="Times New Roman" w:cs="Times New Roman"/>
          <w:b/>
          <w:bCs/>
          <w:noProof/>
          <w:sz w:val="24"/>
          <w:szCs w:val="24"/>
        </w:rPr>
        <w:t>το περιεχόμενο</w:t>
      </w:r>
      <w:r w:rsidR="00494E9D" w:rsidRPr="00A965D1">
        <w:rPr>
          <w:rFonts w:ascii="Times New Roman" w:hAnsi="Times New Roman" w:cs="Times New Roman"/>
          <w:b/>
          <w:bCs/>
          <w:noProof/>
          <w:sz w:val="24"/>
          <w:szCs w:val="24"/>
        </w:rPr>
        <w:t>, τα δικαιολογητικά</w:t>
      </w:r>
      <w:r w:rsidRPr="00A965D1">
        <w:rPr>
          <w:rFonts w:ascii="Times New Roman" w:hAnsi="Times New Roman" w:cs="Times New Roman"/>
          <w:b/>
          <w:bCs/>
          <w:noProof/>
          <w:sz w:val="24"/>
          <w:szCs w:val="24"/>
        </w:rPr>
        <w:t xml:space="preserve"> της αίτησης που πρέπει να υποβάλλει </w:t>
      </w:r>
      <w:r w:rsidR="00A965D1">
        <w:rPr>
          <w:rFonts w:ascii="Times New Roman" w:hAnsi="Times New Roman" w:cs="Times New Roman"/>
          <w:b/>
          <w:bCs/>
          <w:noProof/>
          <w:sz w:val="24"/>
          <w:szCs w:val="24"/>
        </w:rPr>
        <w:t>η</w:t>
      </w:r>
      <w:r w:rsidRPr="00A965D1">
        <w:rPr>
          <w:rFonts w:ascii="Times New Roman" w:hAnsi="Times New Roman" w:cs="Times New Roman"/>
          <w:b/>
          <w:bCs/>
          <w:noProof/>
          <w:sz w:val="24"/>
          <w:szCs w:val="24"/>
        </w:rPr>
        <w:t xml:space="preserve"> Εταιρεία Ανάπτυξης και Διαχείρισης του Επιχειρηματικού Πάρκου</w:t>
      </w:r>
      <w:r w:rsidR="00494E9D" w:rsidRPr="00A965D1">
        <w:rPr>
          <w:rFonts w:ascii="Times New Roman" w:hAnsi="Times New Roman" w:cs="Times New Roman"/>
          <w:b/>
          <w:bCs/>
          <w:noProof/>
          <w:sz w:val="24"/>
          <w:szCs w:val="24"/>
        </w:rPr>
        <w:t xml:space="preserve"> για να εγκριθεί η ανάπτυξη ενός Επιχειρηματικού Πάρκου</w:t>
      </w:r>
      <w:r w:rsidR="00A965D1">
        <w:rPr>
          <w:rFonts w:ascii="Times New Roman" w:hAnsi="Times New Roman" w:cs="Times New Roman"/>
          <w:b/>
          <w:bCs/>
          <w:noProof/>
          <w:sz w:val="24"/>
          <w:szCs w:val="24"/>
        </w:rPr>
        <w:t>, σύμφωνα με το ισχύον πλαίσιο του Ν.4982/2022</w:t>
      </w:r>
      <w:r w:rsidRPr="00494E9D">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7C9205E6" w14:textId="5BA1210F" w:rsidR="00126115" w:rsidRDefault="00126115" w:rsidP="007D228E">
      <w:pPr>
        <w:spacing w:line="360" w:lineRule="auto"/>
        <w:jc w:val="both"/>
        <w:rPr>
          <w:rFonts w:ascii="Times New Roman" w:hAnsi="Times New Roman" w:cs="Times New Roman"/>
          <w:i/>
          <w:iCs/>
          <w:noProof/>
          <w:sz w:val="24"/>
          <w:szCs w:val="24"/>
        </w:rPr>
      </w:pPr>
      <w:r>
        <w:rPr>
          <w:rFonts w:ascii="Times New Roman" w:hAnsi="Times New Roman" w:cs="Times New Roman"/>
          <w:noProof/>
          <w:sz w:val="24"/>
          <w:szCs w:val="24"/>
        </w:rPr>
        <w:t xml:space="preserve">Κατά το άρθρο 7 του Ν.4982/2022 </w:t>
      </w:r>
      <w:r>
        <w:rPr>
          <w:rFonts w:ascii="Times New Roman" w:hAnsi="Times New Roman" w:cs="Times New Roman"/>
          <w:i/>
          <w:iCs/>
          <w:noProof/>
          <w:sz w:val="24"/>
          <w:szCs w:val="24"/>
        </w:rPr>
        <w:t>«</w:t>
      </w:r>
      <w:r w:rsidRPr="00126115">
        <w:rPr>
          <w:rFonts w:ascii="Times New Roman" w:hAnsi="Times New Roman" w:cs="Times New Roman"/>
          <w:i/>
          <w:iCs/>
          <w:noProof/>
          <w:sz w:val="24"/>
          <w:szCs w:val="24"/>
        </w:rPr>
        <w:t>για την ίδρυση του Επιχειρηματικού Πάρκου (Ε.Π.) υποβάλλεται στην Διεύθυνση Αδειοδότησης Επιχειρήσεων και Επιχειρηματικών Πάρκων της Γενικής Γραμματείας Βιομηχανίας του Υπουργείου Ανάπτυξης και Επενδύσεων, αίτηση από την ενδιαφερόμενη Εταιρεία Ανάπτυξης και Διαχείρισης Επιχειρηματικού Πάρκου (Ε.Α.Δ.Ε.Π.), η οποία συνοδεύεται από το Επιχειρηματικό Σχέδιο και από το παράβολο της παρ.2 του άρθρου 46</w:t>
      </w:r>
      <w:r>
        <w:rPr>
          <w:rFonts w:ascii="Times New Roman" w:hAnsi="Times New Roman" w:cs="Times New Roman"/>
          <w:i/>
          <w:iCs/>
          <w:noProof/>
          <w:sz w:val="24"/>
          <w:szCs w:val="24"/>
        </w:rPr>
        <w:t xml:space="preserve">» , </w:t>
      </w:r>
      <w:r w:rsidRPr="00A965D1">
        <w:rPr>
          <w:rFonts w:ascii="Times New Roman" w:hAnsi="Times New Roman" w:cs="Times New Roman"/>
          <w:noProof/>
          <w:sz w:val="24"/>
          <w:szCs w:val="24"/>
        </w:rPr>
        <w:t xml:space="preserve">ήτοι της αναφερόμενης προς </w:t>
      </w:r>
      <w:r w:rsidR="00A965D1">
        <w:rPr>
          <w:rFonts w:ascii="Times New Roman" w:hAnsi="Times New Roman" w:cs="Times New Roman"/>
          <w:noProof/>
          <w:sz w:val="24"/>
          <w:szCs w:val="24"/>
        </w:rPr>
        <w:t>έκδοση</w:t>
      </w:r>
      <w:r w:rsidRPr="00A965D1">
        <w:rPr>
          <w:rFonts w:ascii="Times New Roman" w:hAnsi="Times New Roman" w:cs="Times New Roman"/>
          <w:noProof/>
          <w:sz w:val="24"/>
          <w:szCs w:val="24"/>
        </w:rPr>
        <w:t xml:space="preserve"> ΚΥΑ</w:t>
      </w:r>
      <w:r w:rsidR="00F62300">
        <w:rPr>
          <w:rFonts w:ascii="Times New Roman" w:hAnsi="Times New Roman" w:cs="Times New Roman"/>
          <w:i/>
          <w:iCs/>
          <w:noProof/>
          <w:sz w:val="24"/>
          <w:szCs w:val="24"/>
        </w:rPr>
        <w:t>.</w:t>
      </w:r>
      <w:r>
        <w:rPr>
          <w:rFonts w:ascii="Times New Roman" w:hAnsi="Times New Roman" w:cs="Times New Roman"/>
          <w:i/>
          <w:iCs/>
          <w:noProof/>
          <w:sz w:val="24"/>
          <w:szCs w:val="24"/>
        </w:rPr>
        <w:t xml:space="preserve"> </w:t>
      </w:r>
    </w:p>
    <w:p w14:paraId="10EED6E8" w14:textId="204B2235" w:rsidR="00926217" w:rsidRDefault="00A965D1" w:rsidP="007D228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Ειδικότερα </w:t>
      </w:r>
      <w:r w:rsidR="00494E9D">
        <w:rPr>
          <w:rFonts w:ascii="Times New Roman" w:hAnsi="Times New Roman" w:cs="Times New Roman"/>
          <w:noProof/>
          <w:sz w:val="24"/>
          <w:szCs w:val="24"/>
        </w:rPr>
        <w:t>η</w:t>
      </w:r>
      <w:r w:rsidR="00DE614F">
        <w:rPr>
          <w:rFonts w:ascii="Times New Roman" w:hAnsi="Times New Roman" w:cs="Times New Roman"/>
          <w:noProof/>
          <w:sz w:val="24"/>
          <w:szCs w:val="24"/>
        </w:rPr>
        <w:t xml:space="preserve"> εν λόγω ΚΥΑ</w:t>
      </w:r>
      <w:r w:rsidR="00B87DF9">
        <w:rPr>
          <w:rFonts w:ascii="Times New Roman" w:hAnsi="Times New Roman" w:cs="Times New Roman"/>
          <w:noProof/>
          <w:sz w:val="24"/>
          <w:szCs w:val="24"/>
        </w:rPr>
        <w:t>,</w:t>
      </w:r>
      <w:r w:rsidR="003D0E6D">
        <w:rPr>
          <w:rFonts w:ascii="Times New Roman" w:hAnsi="Times New Roman" w:cs="Times New Roman"/>
          <w:noProof/>
          <w:sz w:val="24"/>
          <w:szCs w:val="24"/>
        </w:rPr>
        <w:t xml:space="preserve"> </w:t>
      </w:r>
      <w:r w:rsidR="00B87DF9">
        <w:rPr>
          <w:rFonts w:ascii="Times New Roman" w:hAnsi="Times New Roman" w:cs="Times New Roman"/>
          <w:noProof/>
          <w:sz w:val="24"/>
          <w:szCs w:val="24"/>
        </w:rPr>
        <w:t>θα ρυθμίσει</w:t>
      </w:r>
      <w:r w:rsidR="00926217">
        <w:rPr>
          <w:rFonts w:ascii="Times New Roman" w:hAnsi="Times New Roman" w:cs="Times New Roman"/>
          <w:noProof/>
          <w:sz w:val="24"/>
          <w:szCs w:val="24"/>
        </w:rPr>
        <w:t>:</w:t>
      </w:r>
      <w:r w:rsidR="00B87DF9">
        <w:rPr>
          <w:rFonts w:ascii="Times New Roman" w:hAnsi="Times New Roman" w:cs="Times New Roman"/>
          <w:noProof/>
          <w:sz w:val="24"/>
          <w:szCs w:val="24"/>
        </w:rPr>
        <w:t xml:space="preserve"> </w:t>
      </w:r>
    </w:p>
    <w:p w14:paraId="692D2D1E" w14:textId="0528B710" w:rsidR="00FA737A" w:rsidRDefault="00B87DF9"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sidRPr="00FA737A">
        <w:rPr>
          <w:rFonts w:ascii="Times New Roman" w:hAnsi="Times New Roman" w:cs="Times New Roman"/>
          <w:noProof/>
          <w:sz w:val="24"/>
          <w:szCs w:val="24"/>
          <w:lang w:val="el-GR"/>
        </w:rPr>
        <w:t xml:space="preserve">τον τύπο της αίτησης του άρθρου 7 </w:t>
      </w:r>
    </w:p>
    <w:p w14:paraId="51923022" w14:textId="1CB865FC" w:rsidR="003D0E6D" w:rsidRPr="00FA737A" w:rsidRDefault="00B87DF9"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sidRPr="00FA737A">
        <w:rPr>
          <w:rFonts w:ascii="Times New Roman" w:hAnsi="Times New Roman" w:cs="Times New Roman"/>
          <w:noProof/>
          <w:sz w:val="24"/>
          <w:szCs w:val="24"/>
          <w:lang w:val="el-GR"/>
        </w:rPr>
        <w:t>το ειδικότερο</w:t>
      </w:r>
      <w:r w:rsidR="00816BAC" w:rsidRPr="00FA737A">
        <w:rPr>
          <w:rFonts w:ascii="Times New Roman" w:hAnsi="Times New Roman" w:cs="Times New Roman"/>
          <w:noProof/>
          <w:sz w:val="24"/>
          <w:szCs w:val="24"/>
          <w:lang w:val="el-GR"/>
        </w:rPr>
        <w:t xml:space="preserve"> περιεχόμενο των μελετών σκοπιμότητας – βιωσιμότητας και τεχνικής οργάνωσης και τα δικαιολογητικά που την συνοδεύουν </w:t>
      </w:r>
    </w:p>
    <w:p w14:paraId="537B685F" w14:textId="77777777" w:rsidR="00FA737A" w:rsidRDefault="00926217"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lastRenderedPageBreak/>
        <w:t xml:space="preserve">τα ελάχιστα έργα υποδομής που απαιτούνται για να λειτουργήσει το Επιχειρηματικό Πάρκο (Ε.Π.) </w:t>
      </w:r>
      <w:r w:rsidR="00400466">
        <w:rPr>
          <w:rFonts w:ascii="Times New Roman" w:hAnsi="Times New Roman" w:cs="Times New Roman"/>
          <w:noProof/>
          <w:sz w:val="24"/>
          <w:szCs w:val="24"/>
          <w:lang w:val="el-GR"/>
        </w:rPr>
        <w:t xml:space="preserve">και </w:t>
      </w:r>
      <w:r w:rsidR="00FA737A">
        <w:rPr>
          <w:rFonts w:ascii="Times New Roman" w:hAnsi="Times New Roman" w:cs="Times New Roman"/>
          <w:noProof/>
          <w:sz w:val="24"/>
          <w:szCs w:val="24"/>
          <w:lang w:val="el-GR"/>
        </w:rPr>
        <w:t xml:space="preserve">τις </w:t>
      </w:r>
      <w:r w:rsidRPr="00400466">
        <w:rPr>
          <w:rFonts w:ascii="Times New Roman" w:hAnsi="Times New Roman" w:cs="Times New Roman"/>
          <w:noProof/>
          <w:sz w:val="24"/>
          <w:szCs w:val="24"/>
          <w:lang w:val="el-GR"/>
        </w:rPr>
        <w:t xml:space="preserve">προδιαγραφές που αυτά πληρούν </w:t>
      </w:r>
    </w:p>
    <w:p w14:paraId="09155FDF" w14:textId="2E4CCDAE" w:rsidR="00926217" w:rsidRDefault="00926217"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sidRPr="00400466">
        <w:rPr>
          <w:rFonts w:ascii="Times New Roman" w:hAnsi="Times New Roman" w:cs="Times New Roman"/>
          <w:noProof/>
          <w:sz w:val="24"/>
          <w:szCs w:val="24"/>
          <w:lang w:val="el-GR"/>
        </w:rPr>
        <w:t>τα απαιτούμενα παράβολα</w:t>
      </w:r>
    </w:p>
    <w:p w14:paraId="08216433" w14:textId="68D8D089" w:rsidR="00400466" w:rsidRDefault="00400466"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τη διαδικασία εξέτασης της αίτησης και του σχετικού φακέλου</w:t>
      </w:r>
    </w:p>
    <w:p w14:paraId="00B7855A" w14:textId="0F3CEA44" w:rsidR="00400466" w:rsidRDefault="00400466"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τα ειδικότερα κριτήρια και τον τρόπο αξιολόγησής τους</w:t>
      </w:r>
    </w:p>
    <w:p w14:paraId="7B8E15AF" w14:textId="77777777" w:rsidR="00FA737A" w:rsidRDefault="00400466"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τις σχετικές προθεσμίες, τις προδιαγραφές, τον τύπο και το περιεχόμενο των πολεοδομικών και εν γένει τεχνικών μελετών και τα έγγραφα που τις συνοδεύουν</w:t>
      </w:r>
    </w:p>
    <w:p w14:paraId="6A023683" w14:textId="6BFF1BA4" w:rsidR="00400466" w:rsidRPr="00FA737A" w:rsidRDefault="00400466"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sidRPr="00FA737A">
        <w:rPr>
          <w:rFonts w:ascii="Times New Roman" w:hAnsi="Times New Roman" w:cs="Times New Roman"/>
          <w:noProof/>
          <w:sz w:val="24"/>
          <w:szCs w:val="24"/>
          <w:lang w:val="el-GR"/>
        </w:rPr>
        <w:t>το ύψος της εγγυητικής επιστολής καλής εκτέλεσης των έργων του άρθρου 16</w:t>
      </w:r>
      <w:r w:rsidR="00964F36">
        <w:rPr>
          <w:rFonts w:ascii="Times New Roman" w:hAnsi="Times New Roman" w:cs="Times New Roman"/>
          <w:noProof/>
          <w:sz w:val="24"/>
          <w:szCs w:val="24"/>
          <w:lang w:val="el-GR"/>
        </w:rPr>
        <w:t>.</w:t>
      </w:r>
    </w:p>
    <w:p w14:paraId="02C3A2A5" w14:textId="7B062EEF" w:rsidR="00491BBA" w:rsidRDefault="00400466" w:rsidP="00242024">
      <w:pPr>
        <w:pStyle w:val="a7"/>
        <w:numPr>
          <w:ilvl w:val="0"/>
          <w:numId w:val="16"/>
        </w:numPr>
        <w:spacing w:line="360" w:lineRule="auto"/>
        <w:ind w:left="851" w:hanging="491"/>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τη διαδικασία υποβολής της, το περιεχόμενο της, τους όρους και τις προ</w:t>
      </w:r>
      <w:r w:rsidR="007D12B4">
        <w:rPr>
          <w:rFonts w:ascii="Times New Roman" w:hAnsi="Times New Roman" w:cs="Times New Roman"/>
          <w:noProof/>
          <w:sz w:val="24"/>
          <w:szCs w:val="24"/>
          <w:lang w:val="el-GR"/>
        </w:rPr>
        <w:t>ϋ</w:t>
      </w:r>
      <w:r>
        <w:rPr>
          <w:rFonts w:ascii="Times New Roman" w:hAnsi="Times New Roman" w:cs="Times New Roman"/>
          <w:noProof/>
          <w:sz w:val="24"/>
          <w:szCs w:val="24"/>
          <w:lang w:val="el-GR"/>
        </w:rPr>
        <w:t>ποθέσεις κατάπτωσης ή επιστροφή της και</w:t>
      </w:r>
      <w:r w:rsidR="007D12B4">
        <w:rPr>
          <w:rFonts w:ascii="Times New Roman" w:hAnsi="Times New Roman" w:cs="Times New Roman"/>
          <w:noProof/>
          <w:sz w:val="24"/>
          <w:szCs w:val="24"/>
          <w:lang w:val="el-GR"/>
        </w:rPr>
        <w:t xml:space="preserve"> </w:t>
      </w:r>
      <w:r>
        <w:rPr>
          <w:rFonts w:ascii="Times New Roman" w:hAnsi="Times New Roman" w:cs="Times New Roman"/>
          <w:noProof/>
          <w:sz w:val="24"/>
          <w:szCs w:val="24"/>
          <w:lang w:val="el-GR"/>
        </w:rPr>
        <w:t>κάθε άλλο σχετικό θέμα.</w:t>
      </w:r>
    </w:p>
    <w:p w14:paraId="34E4E630" w14:textId="77777777" w:rsidR="00491BBA" w:rsidRPr="00491BBA" w:rsidRDefault="00491BBA" w:rsidP="00491BBA">
      <w:pPr>
        <w:pStyle w:val="a7"/>
        <w:spacing w:line="360" w:lineRule="auto"/>
        <w:jc w:val="both"/>
        <w:rPr>
          <w:rFonts w:ascii="Times New Roman" w:hAnsi="Times New Roman" w:cs="Times New Roman"/>
          <w:noProof/>
          <w:sz w:val="24"/>
          <w:szCs w:val="24"/>
          <w:lang w:val="el-GR"/>
        </w:rPr>
      </w:pPr>
    </w:p>
    <w:p w14:paraId="5100B784" w14:textId="3514E6B7" w:rsidR="003D0E6D" w:rsidRDefault="00686E6D" w:rsidP="00A72B65">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Ομοίως, </w:t>
      </w:r>
      <w:r w:rsidR="00017C1B">
        <w:rPr>
          <w:rFonts w:ascii="Times New Roman" w:hAnsi="Times New Roman" w:cs="Times New Roman"/>
          <w:noProof/>
          <w:sz w:val="24"/>
          <w:szCs w:val="24"/>
        </w:rPr>
        <w:t xml:space="preserve">σε στάδιο </w:t>
      </w:r>
      <w:r w:rsidR="00524E9E">
        <w:rPr>
          <w:rFonts w:ascii="Times New Roman" w:hAnsi="Times New Roman" w:cs="Times New Roman"/>
          <w:noProof/>
          <w:sz w:val="24"/>
          <w:szCs w:val="24"/>
        </w:rPr>
        <w:t>σύνταξης</w:t>
      </w:r>
      <w:r w:rsidR="00017C1B">
        <w:rPr>
          <w:rFonts w:ascii="Times New Roman" w:hAnsi="Times New Roman" w:cs="Times New Roman"/>
          <w:noProof/>
          <w:sz w:val="24"/>
          <w:szCs w:val="24"/>
        </w:rPr>
        <w:t xml:space="preserve"> βρίσκ</w:t>
      </w:r>
      <w:r w:rsidR="00524E9E">
        <w:rPr>
          <w:rFonts w:ascii="Times New Roman" w:hAnsi="Times New Roman" w:cs="Times New Roman"/>
          <w:noProof/>
          <w:sz w:val="24"/>
          <w:szCs w:val="24"/>
        </w:rPr>
        <w:t>ον</w:t>
      </w:r>
      <w:r w:rsidR="00017C1B">
        <w:rPr>
          <w:rFonts w:ascii="Times New Roman" w:hAnsi="Times New Roman" w:cs="Times New Roman"/>
          <w:noProof/>
          <w:sz w:val="24"/>
          <w:szCs w:val="24"/>
        </w:rPr>
        <w:t xml:space="preserve">ται και </w:t>
      </w:r>
      <w:r w:rsidR="00E44C93">
        <w:rPr>
          <w:rFonts w:ascii="Times New Roman" w:hAnsi="Times New Roman" w:cs="Times New Roman"/>
          <w:noProof/>
          <w:sz w:val="24"/>
          <w:szCs w:val="24"/>
        </w:rPr>
        <w:t>οι</w:t>
      </w:r>
      <w:r w:rsidR="00524E9E">
        <w:rPr>
          <w:rFonts w:ascii="Times New Roman" w:hAnsi="Times New Roman" w:cs="Times New Roman"/>
          <w:noProof/>
          <w:sz w:val="24"/>
          <w:szCs w:val="24"/>
        </w:rPr>
        <w:t xml:space="preserve"> ΚΥΑ της παρ. </w:t>
      </w:r>
      <w:r w:rsidR="00E27352">
        <w:rPr>
          <w:rFonts w:ascii="Times New Roman" w:hAnsi="Times New Roman" w:cs="Times New Roman"/>
          <w:noProof/>
          <w:sz w:val="24"/>
          <w:szCs w:val="24"/>
        </w:rPr>
        <w:t>1</w:t>
      </w:r>
      <w:r w:rsidR="00524E9E">
        <w:rPr>
          <w:rFonts w:ascii="Times New Roman" w:hAnsi="Times New Roman" w:cs="Times New Roman"/>
          <w:noProof/>
          <w:sz w:val="24"/>
          <w:szCs w:val="24"/>
        </w:rPr>
        <w:t xml:space="preserve"> και της παρ. 10 του άρθρου 46 (Εξουσιοδοτικές διατάξεις) του Ν.</w:t>
      </w:r>
      <w:r w:rsidR="00017C1B">
        <w:rPr>
          <w:rFonts w:ascii="Times New Roman" w:hAnsi="Times New Roman" w:cs="Times New Roman"/>
          <w:noProof/>
          <w:sz w:val="24"/>
          <w:szCs w:val="24"/>
        </w:rPr>
        <w:t>4982/2022</w:t>
      </w:r>
      <w:r w:rsidR="00A965D1">
        <w:rPr>
          <w:rFonts w:ascii="Times New Roman" w:hAnsi="Times New Roman" w:cs="Times New Roman"/>
          <w:noProof/>
          <w:sz w:val="24"/>
          <w:szCs w:val="24"/>
        </w:rPr>
        <w:t>:</w:t>
      </w:r>
    </w:p>
    <w:p w14:paraId="6C3E3866" w14:textId="1426581A" w:rsidR="000C0AA2" w:rsidRDefault="00E27352" w:rsidP="00242024">
      <w:pPr>
        <w:pStyle w:val="a7"/>
        <w:numPr>
          <w:ilvl w:val="0"/>
          <w:numId w:val="17"/>
        </w:numPr>
        <w:spacing w:line="360" w:lineRule="auto"/>
        <w:ind w:hanging="294"/>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Στην πρώτη περίπτωση (παρ. 1)</w:t>
      </w:r>
      <w:r w:rsidR="000C0AA2">
        <w:rPr>
          <w:rFonts w:ascii="Times New Roman" w:hAnsi="Times New Roman" w:cs="Times New Roman"/>
          <w:noProof/>
          <w:sz w:val="24"/>
          <w:szCs w:val="24"/>
          <w:lang w:val="el-GR"/>
        </w:rPr>
        <w:t>,</w:t>
      </w:r>
      <w:r>
        <w:rPr>
          <w:rFonts w:ascii="Times New Roman" w:hAnsi="Times New Roman" w:cs="Times New Roman"/>
          <w:noProof/>
          <w:sz w:val="24"/>
          <w:szCs w:val="24"/>
          <w:lang w:val="el-GR"/>
        </w:rPr>
        <w:t xml:space="preserve"> η </w:t>
      </w:r>
      <w:r w:rsidR="00B52A41">
        <w:rPr>
          <w:rFonts w:ascii="Times New Roman" w:hAnsi="Times New Roman" w:cs="Times New Roman"/>
          <w:noProof/>
          <w:sz w:val="24"/>
          <w:szCs w:val="24"/>
          <w:lang w:val="el-GR"/>
        </w:rPr>
        <w:t>Κ</w:t>
      </w:r>
      <w:r>
        <w:rPr>
          <w:rFonts w:ascii="Times New Roman" w:hAnsi="Times New Roman" w:cs="Times New Roman"/>
          <w:noProof/>
          <w:sz w:val="24"/>
          <w:szCs w:val="24"/>
          <w:lang w:val="el-GR"/>
        </w:rPr>
        <w:t>οινή Απόφαση των Υπουργών Ανάπτυξης και Επενδύσεων και Περιβάλλοντος και Ενέργειας</w:t>
      </w:r>
      <w:r w:rsidR="00645991">
        <w:rPr>
          <w:rFonts w:ascii="Times New Roman" w:hAnsi="Times New Roman" w:cs="Times New Roman"/>
          <w:noProof/>
          <w:sz w:val="24"/>
          <w:szCs w:val="24"/>
          <w:lang w:val="el-GR"/>
        </w:rPr>
        <w:t>,</w:t>
      </w:r>
      <w:r>
        <w:rPr>
          <w:rFonts w:ascii="Times New Roman" w:hAnsi="Times New Roman" w:cs="Times New Roman"/>
          <w:noProof/>
          <w:sz w:val="24"/>
          <w:szCs w:val="24"/>
          <w:lang w:val="el-GR"/>
        </w:rPr>
        <w:t xml:space="preserve"> θα καθορίσει </w:t>
      </w:r>
      <w:r w:rsidR="00A965D1">
        <w:rPr>
          <w:rFonts w:ascii="Times New Roman" w:hAnsi="Times New Roman" w:cs="Times New Roman"/>
          <w:noProof/>
          <w:sz w:val="24"/>
          <w:szCs w:val="24"/>
          <w:lang w:val="el-GR"/>
        </w:rPr>
        <w:t xml:space="preserve">για πρώτη φορά </w:t>
      </w:r>
      <w:r w:rsidRPr="00A965D1">
        <w:rPr>
          <w:rFonts w:ascii="Times New Roman" w:hAnsi="Times New Roman" w:cs="Times New Roman"/>
          <w:b/>
          <w:bCs/>
          <w:noProof/>
          <w:sz w:val="24"/>
          <w:szCs w:val="24"/>
          <w:lang w:val="el-GR"/>
        </w:rPr>
        <w:t>τα κριτήρια και τις προδιαγραφ</w:t>
      </w:r>
      <w:r w:rsidR="001E5CFA" w:rsidRPr="00A965D1">
        <w:rPr>
          <w:rFonts w:ascii="Times New Roman" w:hAnsi="Times New Roman" w:cs="Times New Roman"/>
          <w:b/>
          <w:bCs/>
          <w:noProof/>
          <w:sz w:val="24"/>
          <w:szCs w:val="24"/>
          <w:lang w:val="el-GR"/>
        </w:rPr>
        <w:t>έ</w:t>
      </w:r>
      <w:r w:rsidRPr="00A965D1">
        <w:rPr>
          <w:rFonts w:ascii="Times New Roman" w:hAnsi="Times New Roman" w:cs="Times New Roman"/>
          <w:b/>
          <w:bCs/>
          <w:noProof/>
          <w:sz w:val="24"/>
          <w:szCs w:val="24"/>
          <w:lang w:val="el-GR"/>
        </w:rPr>
        <w:t xml:space="preserve">ς για τον καθορισμό ενός Ε.Π. ως </w:t>
      </w:r>
      <w:r w:rsidR="00564912">
        <w:rPr>
          <w:rFonts w:ascii="Times New Roman" w:hAnsi="Times New Roman" w:cs="Times New Roman"/>
          <w:b/>
          <w:bCs/>
          <w:noProof/>
          <w:sz w:val="24"/>
          <w:szCs w:val="24"/>
          <w:lang w:val="el-GR"/>
        </w:rPr>
        <w:t>«Ο</w:t>
      </w:r>
      <w:r w:rsidRPr="00A965D1">
        <w:rPr>
          <w:rFonts w:ascii="Times New Roman" w:hAnsi="Times New Roman" w:cs="Times New Roman"/>
          <w:b/>
          <w:bCs/>
          <w:noProof/>
          <w:sz w:val="24"/>
          <w:szCs w:val="24"/>
          <w:lang w:val="el-GR"/>
        </w:rPr>
        <w:t>ικολογικ</w:t>
      </w:r>
      <w:r w:rsidR="00564912">
        <w:rPr>
          <w:rFonts w:ascii="Times New Roman" w:hAnsi="Times New Roman" w:cs="Times New Roman"/>
          <w:b/>
          <w:bCs/>
          <w:noProof/>
          <w:sz w:val="24"/>
          <w:szCs w:val="24"/>
          <w:lang w:val="el-GR"/>
        </w:rPr>
        <w:t>ό»</w:t>
      </w:r>
      <w:r>
        <w:rPr>
          <w:rFonts w:ascii="Times New Roman" w:hAnsi="Times New Roman" w:cs="Times New Roman"/>
          <w:noProof/>
          <w:sz w:val="24"/>
          <w:szCs w:val="24"/>
          <w:lang w:val="el-GR"/>
        </w:rPr>
        <w:t xml:space="preserve"> κατά εφαρμογή της παρ.2 του άρθρου 4.</w:t>
      </w:r>
      <w:r w:rsidR="001D666A">
        <w:rPr>
          <w:rFonts w:ascii="Times New Roman" w:hAnsi="Times New Roman" w:cs="Times New Roman"/>
          <w:noProof/>
          <w:sz w:val="24"/>
          <w:szCs w:val="24"/>
          <w:lang w:val="el-GR"/>
        </w:rPr>
        <w:t xml:space="preserve"> </w:t>
      </w:r>
    </w:p>
    <w:p w14:paraId="4E73721A" w14:textId="7DE3D36B" w:rsidR="001D666A" w:rsidRPr="000C0AA2" w:rsidRDefault="001D666A" w:rsidP="000C0AA2">
      <w:pPr>
        <w:pStyle w:val="a7"/>
        <w:spacing w:line="360" w:lineRule="auto"/>
        <w:jc w:val="both"/>
        <w:rPr>
          <w:rFonts w:ascii="Times New Roman" w:hAnsi="Times New Roman" w:cs="Times New Roman"/>
          <w:noProof/>
          <w:sz w:val="24"/>
          <w:szCs w:val="24"/>
          <w:lang w:val="el-GR"/>
        </w:rPr>
      </w:pPr>
      <w:r w:rsidRPr="000C0AA2">
        <w:rPr>
          <w:rFonts w:ascii="Times New Roman" w:hAnsi="Times New Roman" w:cs="Times New Roman"/>
          <w:noProof/>
          <w:sz w:val="24"/>
          <w:szCs w:val="24"/>
          <w:lang w:val="el-GR"/>
        </w:rPr>
        <w:t xml:space="preserve">Κατά την παρ 2. του άρθρου 4 ως «Οικολογικό Πάρκο» δύναται να χαρακτηριστούν όλοι οι τύποι Ε.Π. που προσδιορίζονται </w:t>
      </w:r>
      <w:r w:rsidR="00645991" w:rsidRPr="000C0AA2">
        <w:rPr>
          <w:rFonts w:ascii="Times New Roman" w:hAnsi="Times New Roman" w:cs="Times New Roman"/>
          <w:noProof/>
          <w:sz w:val="24"/>
          <w:szCs w:val="24"/>
          <w:lang w:val="el-GR"/>
        </w:rPr>
        <w:t xml:space="preserve">στην παρ. 1 (δηλαδή Επιχειρηματικό Πάρκο Α1, Επιχειρηματικό Πάρκο Α2, Επιχειρηματικό Πάρκο Εξυγίανσης, Επιχειρηματικό Πάρκο Μεγάλης Μεμονωμένης Μονάδας και Τεχνόπολη), εφόσον οργανωθούν και λειτουργήσουν με τέτοιον τρόπο ώστε να δέχονται δραστηριότητες με τις οποίες θα επιτευχθούν περιβαλλοντικοί στόχοι, μετρήσιμοι με βασικούς δείκτες αποδοτικότητας ως προς τη χρήση ενέργειας, ανανεώσιμων πηγών ενέργειας, πρώτων υλών, υδάτων γης και ως προς τις επιπτώσεις στη βιοποικιλότητα και την κυκλική οικονομία, σύμφωνα με την αναφερόμενη προς υλοποίηση κοινή απόφαση της παρ. 1 του άρ. 46. </w:t>
      </w:r>
      <w:r w:rsidR="00015CDF">
        <w:rPr>
          <w:rFonts w:ascii="Times New Roman" w:hAnsi="Times New Roman" w:cs="Times New Roman"/>
          <w:noProof/>
          <w:sz w:val="24"/>
          <w:szCs w:val="24"/>
          <w:lang w:val="el-GR"/>
        </w:rPr>
        <w:t xml:space="preserve"> </w:t>
      </w:r>
    </w:p>
    <w:p w14:paraId="4DB1A531" w14:textId="288E34F1" w:rsidR="000C0AA2" w:rsidRDefault="00161BC6" w:rsidP="00242024">
      <w:pPr>
        <w:pStyle w:val="a7"/>
        <w:numPr>
          <w:ilvl w:val="0"/>
          <w:numId w:val="17"/>
        </w:numPr>
        <w:spacing w:line="360" w:lineRule="auto"/>
        <w:ind w:hanging="294"/>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Στην δεύτερη περίπτωση (παρ. 10), η κοινή απόφαση των Υπουργών Ανάπτυξης και Επενδύσεων και Περιβάλλοντος και Ενέργειας </w:t>
      </w:r>
      <w:r w:rsidRPr="00A965D1">
        <w:rPr>
          <w:rFonts w:ascii="Times New Roman" w:hAnsi="Times New Roman" w:cs="Times New Roman"/>
          <w:b/>
          <w:bCs/>
          <w:noProof/>
          <w:sz w:val="24"/>
          <w:szCs w:val="24"/>
          <w:lang w:val="el-GR"/>
        </w:rPr>
        <w:t>θα ρυθμ</w:t>
      </w:r>
      <w:r w:rsidR="006158E6" w:rsidRPr="00A965D1">
        <w:rPr>
          <w:rFonts w:ascii="Times New Roman" w:hAnsi="Times New Roman" w:cs="Times New Roman"/>
          <w:b/>
          <w:bCs/>
          <w:noProof/>
          <w:sz w:val="24"/>
          <w:szCs w:val="24"/>
          <w:lang w:val="el-GR"/>
        </w:rPr>
        <w:t>ίσει τ</w:t>
      </w:r>
      <w:r w:rsidRPr="00A965D1">
        <w:rPr>
          <w:rFonts w:ascii="Times New Roman" w:hAnsi="Times New Roman" w:cs="Times New Roman"/>
          <w:b/>
          <w:bCs/>
          <w:noProof/>
          <w:sz w:val="24"/>
          <w:szCs w:val="24"/>
          <w:lang w:val="el-GR"/>
        </w:rPr>
        <w:t>ο</w:t>
      </w:r>
      <w:r w:rsidR="006158E6" w:rsidRPr="00A965D1">
        <w:rPr>
          <w:rFonts w:ascii="Times New Roman" w:hAnsi="Times New Roman" w:cs="Times New Roman"/>
          <w:b/>
          <w:bCs/>
          <w:noProof/>
          <w:sz w:val="24"/>
          <w:szCs w:val="24"/>
          <w:lang w:val="el-GR"/>
        </w:rPr>
        <w:t>ν</w:t>
      </w:r>
      <w:r w:rsidRPr="00A965D1">
        <w:rPr>
          <w:rFonts w:ascii="Times New Roman" w:hAnsi="Times New Roman" w:cs="Times New Roman"/>
          <w:b/>
          <w:bCs/>
          <w:noProof/>
          <w:sz w:val="24"/>
          <w:szCs w:val="24"/>
          <w:lang w:val="el-GR"/>
        </w:rPr>
        <w:t xml:space="preserve"> τρόπο οργάνωση</w:t>
      </w:r>
      <w:r w:rsidR="006158E6" w:rsidRPr="00A965D1">
        <w:rPr>
          <w:rFonts w:ascii="Times New Roman" w:hAnsi="Times New Roman" w:cs="Times New Roman"/>
          <w:b/>
          <w:bCs/>
          <w:noProof/>
          <w:sz w:val="24"/>
          <w:szCs w:val="24"/>
          <w:lang w:val="el-GR"/>
        </w:rPr>
        <w:t>ς</w:t>
      </w:r>
      <w:r w:rsidRPr="00A965D1">
        <w:rPr>
          <w:rFonts w:ascii="Times New Roman" w:hAnsi="Times New Roman" w:cs="Times New Roman"/>
          <w:b/>
          <w:bCs/>
          <w:noProof/>
          <w:sz w:val="24"/>
          <w:szCs w:val="24"/>
          <w:lang w:val="el-GR"/>
        </w:rPr>
        <w:t xml:space="preserve"> και </w:t>
      </w:r>
      <w:r w:rsidR="006158E6" w:rsidRPr="00A965D1">
        <w:rPr>
          <w:rFonts w:ascii="Times New Roman" w:hAnsi="Times New Roman" w:cs="Times New Roman"/>
          <w:b/>
          <w:bCs/>
          <w:noProof/>
          <w:sz w:val="24"/>
          <w:szCs w:val="24"/>
          <w:lang w:val="el-GR"/>
        </w:rPr>
        <w:t>τις</w:t>
      </w:r>
      <w:r w:rsidRPr="00A965D1">
        <w:rPr>
          <w:rFonts w:ascii="Times New Roman" w:hAnsi="Times New Roman" w:cs="Times New Roman"/>
          <w:b/>
          <w:bCs/>
          <w:noProof/>
          <w:sz w:val="24"/>
          <w:szCs w:val="24"/>
          <w:lang w:val="el-GR"/>
        </w:rPr>
        <w:t xml:space="preserve"> ελάχιστες υποδομές των Επιχειρηματικών </w:t>
      </w:r>
      <w:r w:rsidRPr="00A965D1">
        <w:rPr>
          <w:rFonts w:ascii="Times New Roman" w:hAnsi="Times New Roman" w:cs="Times New Roman"/>
          <w:b/>
          <w:bCs/>
          <w:noProof/>
          <w:sz w:val="24"/>
          <w:szCs w:val="24"/>
          <w:lang w:val="el-GR"/>
        </w:rPr>
        <w:lastRenderedPageBreak/>
        <w:t>Πάρκων Εξυγίανσης (Ε.Π.Ε</w:t>
      </w:r>
      <w:r>
        <w:rPr>
          <w:rFonts w:ascii="Times New Roman" w:hAnsi="Times New Roman" w:cs="Times New Roman"/>
          <w:noProof/>
          <w:sz w:val="24"/>
          <w:szCs w:val="24"/>
          <w:lang w:val="el-GR"/>
        </w:rPr>
        <w:t xml:space="preserve">), </w:t>
      </w:r>
      <w:r w:rsidR="006158E6">
        <w:rPr>
          <w:rFonts w:ascii="Times New Roman" w:hAnsi="Times New Roman" w:cs="Times New Roman"/>
          <w:noProof/>
          <w:sz w:val="24"/>
          <w:szCs w:val="24"/>
          <w:lang w:val="el-GR"/>
        </w:rPr>
        <w:t>τ</w:t>
      </w:r>
      <w:r>
        <w:rPr>
          <w:rFonts w:ascii="Times New Roman" w:hAnsi="Times New Roman" w:cs="Times New Roman"/>
          <w:noProof/>
          <w:sz w:val="24"/>
          <w:szCs w:val="24"/>
          <w:lang w:val="el-GR"/>
        </w:rPr>
        <w:t>ο</w:t>
      </w:r>
      <w:r w:rsidR="006158E6">
        <w:rPr>
          <w:rFonts w:ascii="Times New Roman" w:hAnsi="Times New Roman" w:cs="Times New Roman"/>
          <w:noProof/>
          <w:sz w:val="24"/>
          <w:szCs w:val="24"/>
          <w:lang w:val="el-GR"/>
        </w:rPr>
        <w:t>ν</w:t>
      </w:r>
      <w:r>
        <w:rPr>
          <w:rFonts w:ascii="Times New Roman" w:hAnsi="Times New Roman" w:cs="Times New Roman"/>
          <w:noProof/>
          <w:sz w:val="24"/>
          <w:szCs w:val="24"/>
          <w:lang w:val="el-GR"/>
        </w:rPr>
        <w:t xml:space="preserve"> τύπο και </w:t>
      </w:r>
      <w:r w:rsidR="006158E6">
        <w:rPr>
          <w:rFonts w:ascii="Times New Roman" w:hAnsi="Times New Roman" w:cs="Times New Roman"/>
          <w:noProof/>
          <w:sz w:val="24"/>
          <w:szCs w:val="24"/>
          <w:lang w:val="el-GR"/>
        </w:rPr>
        <w:t>τ</w:t>
      </w:r>
      <w:r>
        <w:rPr>
          <w:rFonts w:ascii="Times New Roman" w:hAnsi="Times New Roman" w:cs="Times New Roman"/>
          <w:noProof/>
          <w:sz w:val="24"/>
          <w:szCs w:val="24"/>
          <w:lang w:val="el-GR"/>
        </w:rPr>
        <w:t>ι</w:t>
      </w:r>
      <w:r w:rsidR="006158E6">
        <w:rPr>
          <w:rFonts w:ascii="Times New Roman" w:hAnsi="Times New Roman" w:cs="Times New Roman"/>
          <w:noProof/>
          <w:sz w:val="24"/>
          <w:szCs w:val="24"/>
          <w:lang w:val="el-GR"/>
        </w:rPr>
        <w:t>ς</w:t>
      </w:r>
      <w:r>
        <w:rPr>
          <w:rFonts w:ascii="Times New Roman" w:hAnsi="Times New Roman" w:cs="Times New Roman"/>
          <w:noProof/>
          <w:sz w:val="24"/>
          <w:szCs w:val="24"/>
          <w:lang w:val="el-GR"/>
        </w:rPr>
        <w:t xml:space="preserve"> προδιαγραφές των μελετών της παρ. 1 του άρθρου 20 </w:t>
      </w:r>
      <w:r w:rsidR="00CE23FE">
        <w:rPr>
          <w:rFonts w:ascii="Times New Roman" w:hAnsi="Times New Roman" w:cs="Times New Roman"/>
          <w:noProof/>
          <w:sz w:val="24"/>
          <w:szCs w:val="24"/>
          <w:lang w:val="el-GR"/>
        </w:rPr>
        <w:t xml:space="preserve">Ν.4982/2022 </w:t>
      </w:r>
      <w:r>
        <w:rPr>
          <w:rFonts w:ascii="Times New Roman" w:hAnsi="Times New Roman" w:cs="Times New Roman"/>
          <w:noProof/>
          <w:sz w:val="24"/>
          <w:szCs w:val="24"/>
          <w:lang w:val="el-GR"/>
        </w:rPr>
        <w:t>και κάθε άλλο σχετικό θέμα για την ανάπτυξη και λειτουργία των Ε.Π.Ε..</w:t>
      </w:r>
    </w:p>
    <w:p w14:paraId="77060393" w14:textId="249BF190" w:rsidR="00B52A41" w:rsidRPr="00386F33" w:rsidRDefault="00B52A41" w:rsidP="00B52A41">
      <w:pPr>
        <w:pStyle w:val="a7"/>
        <w:spacing w:line="360" w:lineRule="auto"/>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Βάσει του προαναφερόμενης παρ. 1 του άρθρου 20:</w:t>
      </w:r>
      <w:r w:rsidR="00A965D1">
        <w:rPr>
          <w:rFonts w:ascii="Times New Roman" w:hAnsi="Times New Roman" w:cs="Times New Roman"/>
          <w:noProof/>
          <w:sz w:val="24"/>
          <w:szCs w:val="24"/>
          <w:lang w:val="el-GR"/>
        </w:rPr>
        <w:t xml:space="preserve"> </w:t>
      </w:r>
      <w:r w:rsidRPr="00B52A41">
        <w:rPr>
          <w:rFonts w:ascii="Times New Roman" w:hAnsi="Times New Roman" w:cs="Times New Roman"/>
          <w:noProof/>
          <w:sz w:val="24"/>
          <w:szCs w:val="24"/>
          <w:lang w:val="el-GR"/>
        </w:rPr>
        <w:t>“</w:t>
      </w:r>
      <w:r w:rsidRPr="00386F33">
        <w:rPr>
          <w:rFonts w:ascii="Times New Roman" w:hAnsi="Times New Roman" w:cs="Times New Roman"/>
          <w:i/>
          <w:iCs/>
          <w:noProof/>
          <w:sz w:val="24"/>
          <w:szCs w:val="24"/>
          <w:lang w:val="el-GR"/>
        </w:rPr>
        <w:t>Το Επιχειρηματικό Πάρκο Εξυγίανσης (Ε.Π.Ε.) ιδρύεται και αναπτύσσεται στις περιοχές που έχουν χαρακτηριστεί ως Άτυπες Βιομηχανικές Περιοχές (Α.Β.Σ.), είτε με αίτηση της ενδιαφερόμενης Εταιρείας Ανάπτυξης και Διαχείρισης Επιχειρηματικού Πάρκου (Ε.Α.Δ.Ε.Π.)</w:t>
      </w:r>
      <w:r w:rsidR="00386F33" w:rsidRPr="00386F33">
        <w:rPr>
          <w:rFonts w:ascii="Times New Roman" w:hAnsi="Times New Roman" w:cs="Times New Roman"/>
          <w:i/>
          <w:iCs/>
          <w:noProof/>
          <w:sz w:val="24"/>
          <w:szCs w:val="24"/>
          <w:lang w:val="el-GR"/>
        </w:rPr>
        <w:t>, είτε με την δημοσίευση πρόσκλησης Εκδήλωσης Ενδιαφέροντος για την ίδρυση, ανάπτυξη και λειτουργία του, από τη Γενική Γραμματεία Βιομηχανίας του Υπουργείου Ανάπτυξης και Επενδύσεων”.</w:t>
      </w:r>
    </w:p>
    <w:p w14:paraId="09AD637F" w14:textId="0D8EF7EF" w:rsidR="00FF7B27" w:rsidRPr="000C0AA2" w:rsidRDefault="00D61733" w:rsidP="000C0AA2">
      <w:pPr>
        <w:pStyle w:val="a7"/>
        <w:spacing w:line="360" w:lineRule="auto"/>
        <w:jc w:val="both"/>
        <w:rPr>
          <w:rFonts w:ascii="Times New Roman" w:hAnsi="Times New Roman" w:cs="Times New Roman"/>
          <w:noProof/>
          <w:sz w:val="24"/>
          <w:szCs w:val="24"/>
          <w:lang w:val="el-GR"/>
        </w:rPr>
      </w:pPr>
      <w:r w:rsidRPr="00A965D1">
        <w:rPr>
          <w:rFonts w:ascii="Times New Roman" w:hAnsi="Times New Roman" w:cs="Times New Roman"/>
          <w:noProof/>
          <w:sz w:val="24"/>
          <w:szCs w:val="24"/>
          <w:lang w:val="el-GR"/>
        </w:rPr>
        <w:t xml:space="preserve">Με την έκδοση της </w:t>
      </w:r>
      <w:r w:rsidR="00A965D1" w:rsidRPr="00A965D1">
        <w:rPr>
          <w:rFonts w:ascii="Times New Roman" w:hAnsi="Times New Roman" w:cs="Times New Roman"/>
          <w:noProof/>
          <w:sz w:val="24"/>
          <w:szCs w:val="24"/>
          <w:lang w:val="el-GR"/>
        </w:rPr>
        <w:t>αναφερόμενης</w:t>
      </w:r>
      <w:r w:rsidRPr="00A965D1">
        <w:rPr>
          <w:rFonts w:ascii="Times New Roman" w:hAnsi="Times New Roman" w:cs="Times New Roman"/>
          <w:noProof/>
          <w:sz w:val="24"/>
          <w:szCs w:val="24"/>
          <w:lang w:val="el-GR"/>
        </w:rPr>
        <w:t xml:space="preserve"> ΚΥΑ θα αντικατασταθεί η υπ’ αριθμ Φ/Α.15/3/11261/821 </w:t>
      </w:r>
      <w:r w:rsidR="00AF3DDA" w:rsidRPr="00A965D1">
        <w:rPr>
          <w:rFonts w:ascii="Times New Roman" w:hAnsi="Times New Roman" w:cs="Times New Roman"/>
          <w:noProof/>
          <w:sz w:val="24"/>
          <w:szCs w:val="24"/>
          <w:lang w:val="el-GR"/>
        </w:rPr>
        <w:t>ΚΥΑ η οποία ισχυεί μεταβατικά</w:t>
      </w:r>
      <w:r w:rsidR="00EE4665" w:rsidRPr="00A965D1">
        <w:rPr>
          <w:rFonts w:ascii="Times New Roman" w:hAnsi="Times New Roman" w:cs="Times New Roman"/>
          <w:noProof/>
          <w:sz w:val="24"/>
          <w:szCs w:val="24"/>
          <w:lang w:val="el-GR"/>
        </w:rPr>
        <w:t xml:space="preserve"> </w:t>
      </w:r>
      <w:r w:rsidR="00A965D1">
        <w:rPr>
          <w:rFonts w:ascii="Times New Roman" w:hAnsi="Times New Roman" w:cs="Times New Roman"/>
          <w:noProof/>
          <w:sz w:val="24"/>
          <w:szCs w:val="24"/>
          <w:lang w:val="el-GR"/>
        </w:rPr>
        <w:t xml:space="preserve">έως </w:t>
      </w:r>
      <w:r w:rsidR="00EE4665" w:rsidRPr="00A965D1">
        <w:rPr>
          <w:rFonts w:ascii="Times New Roman" w:hAnsi="Times New Roman" w:cs="Times New Roman"/>
          <w:noProof/>
          <w:sz w:val="24"/>
          <w:szCs w:val="24"/>
          <w:lang w:val="el-GR"/>
        </w:rPr>
        <w:t>σήμερα</w:t>
      </w:r>
      <w:r w:rsidR="00AF3DDA" w:rsidRPr="000C0AA2">
        <w:rPr>
          <w:rFonts w:ascii="Times New Roman" w:hAnsi="Times New Roman" w:cs="Times New Roman"/>
          <w:noProof/>
          <w:sz w:val="24"/>
          <w:szCs w:val="24"/>
          <w:lang w:val="el-GR"/>
        </w:rPr>
        <w:t>.</w:t>
      </w:r>
    </w:p>
    <w:p w14:paraId="1D74CCF8" w14:textId="77777777" w:rsidR="003D0E6D" w:rsidRDefault="003D0E6D" w:rsidP="00A72B65">
      <w:pPr>
        <w:spacing w:line="360" w:lineRule="auto"/>
        <w:jc w:val="both"/>
        <w:rPr>
          <w:rFonts w:ascii="Times New Roman" w:hAnsi="Times New Roman" w:cs="Times New Roman"/>
          <w:noProof/>
          <w:sz w:val="24"/>
          <w:szCs w:val="24"/>
        </w:rPr>
      </w:pPr>
    </w:p>
    <w:p w14:paraId="75C52086" w14:textId="77777777" w:rsidR="003D0E6D" w:rsidRDefault="003D0E6D" w:rsidP="00A72B65">
      <w:pPr>
        <w:spacing w:line="360" w:lineRule="auto"/>
        <w:jc w:val="both"/>
        <w:rPr>
          <w:rFonts w:ascii="Times New Roman" w:hAnsi="Times New Roman" w:cs="Times New Roman"/>
          <w:noProof/>
          <w:sz w:val="24"/>
          <w:szCs w:val="24"/>
        </w:rPr>
      </w:pPr>
    </w:p>
    <w:p w14:paraId="6ED9DE2C" w14:textId="4C02A427" w:rsidR="000E06B9" w:rsidRPr="00A72B65" w:rsidRDefault="003C5349" w:rsidP="003C5349">
      <w:pPr>
        <w:rPr>
          <w:rFonts w:ascii="Times New Roman" w:hAnsi="Times New Roman" w:cs="Times New Roman"/>
          <w:noProof/>
          <w:sz w:val="24"/>
          <w:szCs w:val="24"/>
        </w:rPr>
      </w:pPr>
      <w:r>
        <w:rPr>
          <w:rFonts w:ascii="Times New Roman" w:hAnsi="Times New Roman" w:cs="Times New Roman"/>
          <w:noProof/>
          <w:sz w:val="24"/>
          <w:szCs w:val="24"/>
        </w:rPr>
        <w:br w:type="page"/>
      </w:r>
    </w:p>
    <w:p w14:paraId="3F27BED5" w14:textId="50BF00F3" w:rsidR="00C610DB" w:rsidRPr="00A72B65" w:rsidRDefault="00C610DB" w:rsidP="00A72B65">
      <w:pPr>
        <w:pStyle w:val="10"/>
        <w:numPr>
          <w:ilvl w:val="0"/>
          <w:numId w:val="9"/>
        </w:numPr>
        <w:shd w:val="clear" w:color="auto" w:fill="D9E2F3" w:themeFill="accent1" w:themeFillTint="33"/>
        <w:spacing w:after="120" w:line="360" w:lineRule="auto"/>
        <w:ind w:left="284" w:right="45" w:hanging="284"/>
        <w:jc w:val="center"/>
      </w:pPr>
      <w:bookmarkStart w:id="25" w:name="_Toc168311811"/>
      <w:bookmarkStart w:id="26" w:name="_Toc176965943"/>
      <w:bookmarkStart w:id="27" w:name="_Hlk163547925"/>
      <w:bookmarkStart w:id="28" w:name="_Toc168311818"/>
      <w:r w:rsidRPr="00A72B65">
        <w:lastRenderedPageBreak/>
        <w:t>ΘΕΜΑΤ</w:t>
      </w:r>
      <w:bookmarkEnd w:id="25"/>
      <w:r w:rsidR="00833258" w:rsidRPr="00A72B65">
        <w:t>Α ΣΥΣΤΗΜΤΩΝ ΔΙΑΧΕΙΡΙΣΗΣ &amp; ΠΙΣΤΟΠΟΙΗΣΗΣ ΠΡΟΪΟΝΤΩΝ – ΠΡΟΣΤΑΣΙΑ ΔΕΔΟΜΕΝΩΝ ΠΡΟΣΩΠΙΚΟΥ ΧΑΡΑΚΤΗΡΑ</w:t>
      </w:r>
      <w:bookmarkEnd w:id="26"/>
    </w:p>
    <w:p w14:paraId="72D0CCB7" w14:textId="0A6381BF" w:rsidR="00C610DB" w:rsidRPr="00A72B65" w:rsidRDefault="00C610DB" w:rsidP="00A72B65">
      <w:pPr>
        <w:pStyle w:val="20"/>
        <w:shd w:val="clear" w:color="auto" w:fill="D9D9D9" w:themeFill="background1" w:themeFillShade="D9"/>
        <w:spacing w:before="100" w:beforeAutospacing="1" w:afterLines="100" w:after="240" w:line="360" w:lineRule="auto"/>
        <w:ind w:right="45"/>
        <w:jc w:val="center"/>
        <w:rPr>
          <w:rFonts w:ascii="Times New Roman" w:eastAsia="Times New Roman" w:hAnsi="Times New Roman" w:cs="Times New Roman"/>
          <w:b/>
          <w:bCs/>
          <w:color w:val="auto"/>
          <w:sz w:val="24"/>
          <w:szCs w:val="24"/>
          <w:lang w:eastAsia="el-GR"/>
        </w:rPr>
      </w:pPr>
      <w:bookmarkStart w:id="29" w:name="_Toc168311812"/>
      <w:bookmarkStart w:id="30" w:name="_Toc176965944"/>
      <w:bookmarkEnd w:id="27"/>
      <w:r w:rsidRPr="00A72B65">
        <w:rPr>
          <w:rFonts w:ascii="Times New Roman" w:hAnsi="Times New Roman" w:cs="Times New Roman"/>
          <w:b/>
          <w:bCs/>
          <w:color w:val="auto"/>
          <w:sz w:val="24"/>
          <w:szCs w:val="24"/>
        </w:rPr>
        <w:t xml:space="preserve">Α. </w:t>
      </w:r>
      <w:bookmarkEnd w:id="29"/>
      <w:r w:rsidR="007C255D" w:rsidRPr="00A72B65">
        <w:rPr>
          <w:rFonts w:ascii="Times New Roman" w:eastAsia="Times New Roman" w:hAnsi="Times New Roman" w:cs="Times New Roman"/>
          <w:b/>
          <w:bCs/>
          <w:color w:val="auto"/>
          <w:sz w:val="24"/>
          <w:szCs w:val="24"/>
          <w:lang w:eastAsia="el-GR"/>
        </w:rPr>
        <w:t xml:space="preserve">Ευρωπαϊκή </w:t>
      </w:r>
      <w:r w:rsidR="00833258" w:rsidRPr="00A72B65">
        <w:rPr>
          <w:rFonts w:ascii="Times New Roman" w:eastAsia="Times New Roman" w:hAnsi="Times New Roman" w:cs="Times New Roman"/>
          <w:b/>
          <w:bCs/>
          <w:color w:val="auto"/>
          <w:sz w:val="24"/>
          <w:szCs w:val="24"/>
          <w:lang w:eastAsia="el-GR"/>
        </w:rPr>
        <w:t xml:space="preserve">Οδηγία ΝΙΣ2 για τη </w:t>
      </w:r>
      <w:proofErr w:type="spellStart"/>
      <w:r w:rsidR="00833258" w:rsidRPr="00A72B65">
        <w:rPr>
          <w:rFonts w:ascii="Times New Roman" w:eastAsia="Times New Roman" w:hAnsi="Times New Roman" w:cs="Times New Roman"/>
          <w:b/>
          <w:bCs/>
          <w:color w:val="auto"/>
          <w:sz w:val="24"/>
          <w:szCs w:val="24"/>
          <w:lang w:eastAsia="el-GR"/>
        </w:rPr>
        <w:t>κυβερνοασφάλεια</w:t>
      </w:r>
      <w:bookmarkEnd w:id="30"/>
      <w:proofErr w:type="spellEnd"/>
    </w:p>
    <w:p w14:paraId="7FBA0733" w14:textId="1EB33BDF" w:rsidR="001712F1" w:rsidRPr="00A72B65" w:rsidRDefault="007C255D" w:rsidP="00A72B65">
      <w:pPr>
        <w:pStyle w:val="Web"/>
        <w:shd w:val="clear" w:color="auto" w:fill="FFFFFF"/>
        <w:spacing w:before="120" w:line="360" w:lineRule="auto"/>
        <w:ind w:right="43"/>
        <w:jc w:val="both"/>
        <w:rPr>
          <w:color w:val="201F1E"/>
        </w:rPr>
      </w:pPr>
      <w:r w:rsidRPr="00A72B65">
        <w:t xml:space="preserve"> </w:t>
      </w:r>
      <w:r w:rsidR="00833258" w:rsidRPr="00A72B65">
        <w:rPr>
          <w:color w:val="201F1E"/>
        </w:rPr>
        <w:t xml:space="preserve">Στις 16 Ιανουαρίου 2023 τέθηκε σε ισχύ η </w:t>
      </w:r>
      <w:r w:rsidR="00833258" w:rsidRPr="00A72B65">
        <w:rPr>
          <w:b/>
          <w:bCs/>
          <w:color w:val="201F1E"/>
        </w:rPr>
        <w:t>Οδηγία NIS2</w:t>
      </w:r>
      <w:r w:rsidR="00833258" w:rsidRPr="00A72B65">
        <w:rPr>
          <w:color w:val="201F1E"/>
        </w:rPr>
        <w:t xml:space="preserve">, η οποία εισάγει σημαντικές αλλαγές και βελτιώσεις στο πλαίσιο της </w:t>
      </w:r>
      <w:proofErr w:type="spellStart"/>
      <w:r w:rsidR="00833258" w:rsidRPr="00A72B65">
        <w:rPr>
          <w:color w:val="201F1E"/>
        </w:rPr>
        <w:t>κυβερνοασφάλειας</w:t>
      </w:r>
      <w:proofErr w:type="spellEnd"/>
      <w:r w:rsidR="00833258" w:rsidRPr="00A72B65">
        <w:rPr>
          <w:color w:val="201F1E"/>
        </w:rPr>
        <w:t xml:space="preserve"> εντός της Ευρωπαϊκής Ένωσης. Η, </w:t>
      </w:r>
      <w:r w:rsidR="00833258" w:rsidRPr="00A72B65">
        <w:rPr>
          <w:color w:val="201F1E"/>
          <w:lang w:val="en-US"/>
        </w:rPr>
        <w:t>NIS</w:t>
      </w:r>
      <w:r w:rsidR="00833258" w:rsidRPr="00A72B65">
        <w:rPr>
          <w:color w:val="201F1E"/>
        </w:rPr>
        <w:t xml:space="preserve">2, που αντικαθιστά την προηγούμενη Οδηγία του 2016 αναμένεται να εφαρμοστεί πλήρως από τις </w:t>
      </w:r>
      <w:r w:rsidR="00833258" w:rsidRPr="00A72B65">
        <w:rPr>
          <w:b/>
          <w:bCs/>
          <w:color w:val="201F1E"/>
        </w:rPr>
        <w:t>18 Οκτωβρίου 2024</w:t>
      </w:r>
      <w:r w:rsidR="00833258" w:rsidRPr="00A72B65">
        <w:rPr>
          <w:color w:val="201F1E"/>
        </w:rPr>
        <w:t>.</w:t>
      </w:r>
    </w:p>
    <w:p w14:paraId="2020010B" w14:textId="77777777" w:rsidR="00833258" w:rsidRPr="00A72B65" w:rsidRDefault="00833258" w:rsidP="00A72B65">
      <w:pPr>
        <w:pStyle w:val="Web"/>
        <w:shd w:val="clear" w:color="auto" w:fill="FFFFFF"/>
        <w:spacing w:before="120" w:line="360" w:lineRule="auto"/>
        <w:ind w:right="43"/>
        <w:jc w:val="both"/>
        <w:rPr>
          <w:color w:val="201F1E"/>
        </w:rPr>
      </w:pPr>
      <w:r w:rsidRPr="00A72B65">
        <w:rPr>
          <w:b/>
          <w:bCs/>
          <w:color w:val="201F1E"/>
        </w:rPr>
        <w:t xml:space="preserve">Η νέα αυτή Οδηγία αποσκοπεί στην ενίσχυση της ανθεκτικότητας των δικτύων και των πληροφοριακών συστημάτων σε ολόκληρη την Ευρώπη, καθώς και στην προστασία των κρίσιμων υποδομών και υπηρεσιών από </w:t>
      </w:r>
      <w:proofErr w:type="spellStart"/>
      <w:r w:rsidRPr="00A72B65">
        <w:rPr>
          <w:b/>
          <w:bCs/>
          <w:color w:val="201F1E"/>
        </w:rPr>
        <w:t>κυβερνοαπειλές</w:t>
      </w:r>
      <w:proofErr w:type="spellEnd"/>
      <w:r w:rsidRPr="00A72B65">
        <w:rPr>
          <w:b/>
          <w:bCs/>
          <w:color w:val="201F1E"/>
        </w:rPr>
        <w:t>.</w:t>
      </w:r>
      <w:r w:rsidRPr="00A72B65">
        <w:rPr>
          <w:color w:val="201F1E"/>
        </w:rPr>
        <w:t xml:space="preserve"> Με τις συνεχώς αυξανόμενες και εξελισσόμενες απειλές στον κυβερνοχώρο, η ανάγκη για ισχυρά και ενιαία μέτρα ασφάλειας καθίσταται επιτακτική. Η Οδηγία NIS2 απαντά σε αυτή την ανάγκη με την επιβολή αυστηρότερων απαιτήσεων και την επέκταση του πεδίου εφαρμογής της σε περισσότερους τομείς και οντότητες.</w:t>
      </w:r>
    </w:p>
    <w:p w14:paraId="06D4D592" w14:textId="4106AA39" w:rsidR="00833258" w:rsidRPr="00A72B65" w:rsidRDefault="00833258" w:rsidP="00A72B65">
      <w:pPr>
        <w:pStyle w:val="Web"/>
        <w:shd w:val="clear" w:color="auto" w:fill="FFFFFF"/>
        <w:spacing w:before="120" w:line="360" w:lineRule="auto"/>
        <w:ind w:right="43"/>
        <w:jc w:val="both"/>
        <w:rPr>
          <w:color w:val="201F1E"/>
        </w:rPr>
      </w:pPr>
      <w:r w:rsidRPr="00A72B65">
        <w:rPr>
          <w:color w:val="201F1E"/>
        </w:rPr>
        <w:t xml:space="preserve">Η NIS2 περιλαμβάνει νέες και ενισχυμένες υποχρεώσεις για τους οργανισμούς που εμπίπτουν στο πεδίο εφαρμογής της, οι οποίες στοχεύουν στη διασφάλιση της ασφάλειας των δικτύων και των πληροφοριακών συστημάτων </w:t>
      </w:r>
      <w:r w:rsidR="007015BE" w:rsidRPr="00A72B65">
        <w:rPr>
          <w:color w:val="201F1E"/>
        </w:rPr>
        <w:t>τους.</w:t>
      </w:r>
    </w:p>
    <w:p w14:paraId="3BC5EA13" w14:textId="77777777" w:rsidR="00833258" w:rsidRPr="00A72B65" w:rsidRDefault="00833258" w:rsidP="00A72B65">
      <w:pPr>
        <w:spacing w:line="360" w:lineRule="auto"/>
        <w:ind w:right="43"/>
        <w:jc w:val="both"/>
        <w:rPr>
          <w:rFonts w:ascii="Times New Roman" w:eastAsia="Aptos" w:hAnsi="Times New Roman" w:cs="Times New Roman"/>
          <w:b/>
          <w:bCs/>
          <w:kern w:val="2"/>
          <w:sz w:val="24"/>
          <w:szCs w:val="24"/>
        </w:rPr>
      </w:pPr>
    </w:p>
    <w:p w14:paraId="02BFD315" w14:textId="648ACC21" w:rsidR="00833258" w:rsidRPr="008F4129" w:rsidRDefault="00833258" w:rsidP="00A72B65">
      <w:pPr>
        <w:spacing w:line="360" w:lineRule="auto"/>
        <w:ind w:right="43"/>
        <w:jc w:val="both"/>
        <w:rPr>
          <w:rFonts w:ascii="Times New Roman" w:eastAsia="Aptos" w:hAnsi="Times New Roman" w:cs="Times New Roman"/>
          <w:b/>
          <w:bCs/>
          <w:kern w:val="2"/>
          <w:sz w:val="24"/>
          <w:szCs w:val="24"/>
        </w:rPr>
      </w:pPr>
      <w:r w:rsidRPr="008F4129">
        <w:rPr>
          <w:rFonts w:ascii="Times New Roman" w:eastAsia="Aptos" w:hAnsi="Times New Roman" w:cs="Times New Roman"/>
          <w:b/>
          <w:bCs/>
          <w:kern w:val="2"/>
          <w:sz w:val="24"/>
          <w:szCs w:val="24"/>
        </w:rPr>
        <w:t>Πεδίο εφαρμογής οδηγίας – ενδιαφερόμενες εταιρείες</w:t>
      </w:r>
    </w:p>
    <w:p w14:paraId="02FBCF82" w14:textId="77777777" w:rsidR="00833258" w:rsidRPr="00A72B65" w:rsidRDefault="00833258" w:rsidP="00A72B65">
      <w:pPr>
        <w:shd w:val="clear" w:color="auto" w:fill="FFFFFF"/>
        <w:spacing w:before="120" w:line="360" w:lineRule="auto"/>
        <w:ind w:right="43"/>
        <w:jc w:val="both"/>
        <w:rPr>
          <w:rFonts w:ascii="Times New Roman" w:eastAsia="Aptos" w:hAnsi="Times New Roman" w:cs="Times New Roman"/>
          <w:color w:val="201F1E"/>
          <w:sz w:val="24"/>
          <w:szCs w:val="24"/>
          <w:lang w:eastAsia="el-GR"/>
        </w:rPr>
      </w:pPr>
      <w:r w:rsidRPr="00A72B65">
        <w:rPr>
          <w:rFonts w:ascii="Times New Roman" w:eastAsia="Aptos" w:hAnsi="Times New Roman" w:cs="Times New Roman"/>
          <w:color w:val="201F1E"/>
          <w:sz w:val="24"/>
          <w:szCs w:val="24"/>
          <w:lang w:eastAsia="el-GR"/>
        </w:rPr>
        <w:t>Η Οδηγία NIS2 καλύπτει ένα ευρύτερο πλαίσιο τομέων και δραστηριοτήτων σε σύγκριση με την αρχική Οδηγία NIS. Οι εταιρείες που δραστηριοποιούνται σε αυτούς τους τομείς υποχρεούνται να συμμορφωθούν και να εφαρμόζουν τις αρχές και απαιτήσεις που περιγράφονται στην Οδηγία. Πιο συγκεκριμένα, οι τομείς αυτοί αφορούν σε δραστηριότατες όπως:</w:t>
      </w:r>
    </w:p>
    <w:p w14:paraId="1154581D" w14:textId="77777777" w:rsidR="00833258" w:rsidRPr="00A72B65" w:rsidRDefault="00833258" w:rsidP="008F4129">
      <w:pPr>
        <w:numPr>
          <w:ilvl w:val="0"/>
          <w:numId w:val="13"/>
        </w:numPr>
        <w:shd w:val="clear" w:color="auto" w:fill="FFFFFF"/>
        <w:spacing w:before="120" w:after="0" w:line="360" w:lineRule="auto"/>
        <w:ind w:left="284" w:right="43" w:firstLine="283"/>
        <w:jc w:val="both"/>
        <w:rPr>
          <w:rFonts w:ascii="Times New Roman" w:eastAsia="Aptos" w:hAnsi="Times New Roman" w:cs="Times New Roman"/>
          <w:color w:val="201F1E"/>
          <w:sz w:val="24"/>
          <w:szCs w:val="24"/>
          <w:lang w:eastAsia="el-GR"/>
        </w:rPr>
      </w:pPr>
      <w:r w:rsidRPr="00A72B65">
        <w:rPr>
          <w:rFonts w:ascii="Times New Roman" w:eastAsia="Aptos" w:hAnsi="Times New Roman" w:cs="Times New Roman"/>
          <w:color w:val="201F1E"/>
          <w:sz w:val="24"/>
          <w:szCs w:val="24"/>
          <w:lang w:eastAsia="el-GR"/>
        </w:rPr>
        <w:t>ενέργεια, </w:t>
      </w:r>
    </w:p>
    <w:p w14:paraId="6BC5189E" w14:textId="77777777" w:rsidR="00833258" w:rsidRPr="00A72B65" w:rsidRDefault="00833258" w:rsidP="008F4129">
      <w:pPr>
        <w:numPr>
          <w:ilvl w:val="0"/>
          <w:numId w:val="13"/>
        </w:numPr>
        <w:shd w:val="clear" w:color="auto" w:fill="FFFFFF"/>
        <w:spacing w:before="120" w:after="0" w:line="360" w:lineRule="auto"/>
        <w:ind w:left="284" w:right="43" w:firstLine="283"/>
        <w:jc w:val="both"/>
        <w:rPr>
          <w:rFonts w:ascii="Times New Roman" w:eastAsia="Aptos" w:hAnsi="Times New Roman" w:cs="Times New Roman"/>
          <w:color w:val="201F1E"/>
          <w:sz w:val="24"/>
          <w:szCs w:val="24"/>
          <w:lang w:eastAsia="el-GR"/>
        </w:rPr>
      </w:pPr>
      <w:r w:rsidRPr="00A72B65">
        <w:rPr>
          <w:rFonts w:ascii="Times New Roman" w:eastAsia="Aptos" w:hAnsi="Times New Roman" w:cs="Times New Roman"/>
          <w:color w:val="201F1E"/>
          <w:sz w:val="24"/>
          <w:szCs w:val="24"/>
          <w:lang w:eastAsia="el-GR"/>
        </w:rPr>
        <w:t>υγειονομική περίθαλψη, </w:t>
      </w:r>
    </w:p>
    <w:p w14:paraId="034E4C34" w14:textId="77777777" w:rsidR="00833258" w:rsidRPr="00A72B65" w:rsidRDefault="00833258" w:rsidP="008F4129">
      <w:pPr>
        <w:numPr>
          <w:ilvl w:val="0"/>
          <w:numId w:val="13"/>
        </w:numPr>
        <w:shd w:val="clear" w:color="auto" w:fill="FFFFFF"/>
        <w:spacing w:before="120" w:after="0" w:line="360" w:lineRule="auto"/>
        <w:ind w:left="284" w:right="43" w:firstLine="283"/>
        <w:jc w:val="both"/>
        <w:rPr>
          <w:rFonts w:ascii="Times New Roman" w:eastAsia="Aptos" w:hAnsi="Times New Roman" w:cs="Times New Roman"/>
          <w:color w:val="201F1E"/>
          <w:sz w:val="24"/>
          <w:szCs w:val="24"/>
          <w:lang w:eastAsia="el-GR"/>
        </w:rPr>
      </w:pPr>
      <w:r w:rsidRPr="00A72B65">
        <w:rPr>
          <w:rFonts w:ascii="Times New Roman" w:eastAsia="Aptos" w:hAnsi="Times New Roman" w:cs="Times New Roman"/>
          <w:color w:val="201F1E"/>
          <w:sz w:val="24"/>
          <w:szCs w:val="24"/>
          <w:lang w:eastAsia="el-GR"/>
        </w:rPr>
        <w:t>μεταφορές αγαθών και ανθρώπων , </w:t>
      </w:r>
    </w:p>
    <w:p w14:paraId="6DCE2275" w14:textId="77777777" w:rsidR="00833258" w:rsidRPr="00A72B65" w:rsidRDefault="00833258" w:rsidP="008F4129">
      <w:pPr>
        <w:numPr>
          <w:ilvl w:val="0"/>
          <w:numId w:val="13"/>
        </w:numPr>
        <w:shd w:val="clear" w:color="auto" w:fill="FFFFFF"/>
        <w:spacing w:before="120" w:after="0" w:line="360" w:lineRule="auto"/>
        <w:ind w:left="284" w:right="43" w:firstLine="283"/>
        <w:jc w:val="both"/>
        <w:rPr>
          <w:rFonts w:ascii="Times New Roman" w:eastAsia="Aptos" w:hAnsi="Times New Roman" w:cs="Times New Roman"/>
          <w:color w:val="201F1E"/>
          <w:sz w:val="24"/>
          <w:szCs w:val="24"/>
          <w:lang w:eastAsia="el-GR"/>
        </w:rPr>
      </w:pPr>
      <w:r w:rsidRPr="00A72B65">
        <w:rPr>
          <w:rFonts w:ascii="Times New Roman" w:eastAsia="Aptos" w:hAnsi="Times New Roman" w:cs="Times New Roman"/>
          <w:color w:val="201F1E"/>
          <w:sz w:val="24"/>
          <w:szCs w:val="24"/>
          <w:lang w:eastAsia="el-GR"/>
        </w:rPr>
        <w:lastRenderedPageBreak/>
        <w:t>τραπεζικές υπηρεσίες, </w:t>
      </w:r>
    </w:p>
    <w:p w14:paraId="180CCBDC" w14:textId="77777777" w:rsidR="00833258" w:rsidRPr="00A72B65" w:rsidRDefault="00833258" w:rsidP="008F4129">
      <w:pPr>
        <w:numPr>
          <w:ilvl w:val="0"/>
          <w:numId w:val="13"/>
        </w:numPr>
        <w:shd w:val="clear" w:color="auto" w:fill="FFFFFF"/>
        <w:spacing w:before="120" w:after="0" w:line="360" w:lineRule="auto"/>
        <w:ind w:left="284" w:right="43" w:firstLine="283"/>
        <w:jc w:val="both"/>
        <w:rPr>
          <w:rFonts w:ascii="Times New Roman" w:eastAsia="Aptos" w:hAnsi="Times New Roman" w:cs="Times New Roman"/>
          <w:color w:val="201F1E"/>
          <w:sz w:val="24"/>
          <w:szCs w:val="24"/>
          <w:lang w:eastAsia="el-GR"/>
        </w:rPr>
      </w:pPr>
      <w:r w:rsidRPr="00A72B65">
        <w:rPr>
          <w:rFonts w:ascii="Times New Roman" w:eastAsia="Aptos" w:hAnsi="Times New Roman" w:cs="Times New Roman"/>
          <w:color w:val="201F1E"/>
          <w:sz w:val="24"/>
          <w:szCs w:val="24"/>
          <w:lang w:eastAsia="el-GR"/>
        </w:rPr>
        <w:t>ψηφιακές υποδομές (τηλεπικοινωνίες)</w:t>
      </w:r>
    </w:p>
    <w:p w14:paraId="3DF569F3" w14:textId="77777777" w:rsidR="00833258" w:rsidRPr="00A72B65" w:rsidRDefault="00833258" w:rsidP="00A72B65">
      <w:pPr>
        <w:shd w:val="clear" w:color="auto" w:fill="FFFFFF"/>
        <w:spacing w:before="120" w:line="360" w:lineRule="auto"/>
        <w:ind w:right="43"/>
        <w:jc w:val="both"/>
        <w:rPr>
          <w:rFonts w:ascii="Times New Roman" w:eastAsia="Aptos" w:hAnsi="Times New Roman" w:cs="Times New Roman"/>
          <w:color w:val="201F1E"/>
          <w:sz w:val="24"/>
          <w:szCs w:val="24"/>
          <w:lang w:eastAsia="el-GR"/>
        </w:rPr>
      </w:pPr>
      <w:r w:rsidRPr="00A72B65">
        <w:rPr>
          <w:rFonts w:ascii="Times New Roman" w:eastAsia="Aptos" w:hAnsi="Times New Roman" w:cs="Times New Roman"/>
          <w:color w:val="201F1E"/>
          <w:sz w:val="24"/>
          <w:szCs w:val="24"/>
          <w:lang w:eastAsia="el-GR"/>
        </w:rPr>
        <w:t xml:space="preserve">Θα πρέπει να σημειωθεί επίσης ότι υπόχρεες στην εφαρμογή της οδηγίας είναι και </w:t>
      </w:r>
      <w:r w:rsidRPr="00A72B65">
        <w:rPr>
          <w:rFonts w:ascii="Times New Roman" w:eastAsia="Aptos" w:hAnsi="Times New Roman" w:cs="Times New Roman"/>
          <w:b/>
          <w:bCs/>
          <w:color w:val="201F1E"/>
          <w:sz w:val="24"/>
          <w:szCs w:val="24"/>
          <w:lang w:eastAsia="el-GR"/>
        </w:rPr>
        <w:t>όλες οι Μη Μικρομεσαίες Επιχειρήσεις (ΜΜΕ)</w:t>
      </w:r>
      <w:r w:rsidRPr="00A72B65">
        <w:rPr>
          <w:rFonts w:ascii="Times New Roman" w:eastAsia="Aptos" w:hAnsi="Times New Roman" w:cs="Times New Roman"/>
          <w:color w:val="201F1E"/>
          <w:sz w:val="24"/>
          <w:szCs w:val="24"/>
          <w:lang w:eastAsia="el-GR"/>
        </w:rPr>
        <w:t>,εταιρείες δηλαδή που απασχολούν περισσότερα από 250 άτομα, ή ο ετήσιος κύκλος εργασιών τους υπερβαίνει τα 50 εκατ. ευρώ και το σύνολο του ετήσιου ισολογισμού τους υπερβαίνει τα 43 εκατ. Ευρώ</w:t>
      </w:r>
    </w:p>
    <w:p w14:paraId="2D601E61" w14:textId="779F6367" w:rsidR="00833258" w:rsidRPr="00A72B65" w:rsidRDefault="00833258" w:rsidP="00A72B65">
      <w:pPr>
        <w:shd w:val="clear" w:color="auto" w:fill="FFFFFF"/>
        <w:spacing w:before="120" w:line="360" w:lineRule="auto"/>
        <w:ind w:right="43"/>
        <w:jc w:val="both"/>
        <w:rPr>
          <w:rFonts w:ascii="Times New Roman" w:eastAsia="Aptos" w:hAnsi="Times New Roman" w:cs="Times New Roman"/>
          <w:color w:val="201F1E"/>
          <w:sz w:val="24"/>
          <w:szCs w:val="24"/>
          <w:u w:val="single"/>
          <w:lang w:eastAsia="el-GR"/>
        </w:rPr>
      </w:pPr>
      <w:r w:rsidRPr="00A72B65">
        <w:rPr>
          <w:rFonts w:ascii="Times New Roman" w:eastAsia="Aptos" w:hAnsi="Times New Roman" w:cs="Times New Roman"/>
          <w:color w:val="201F1E"/>
          <w:sz w:val="24"/>
          <w:szCs w:val="24"/>
          <w:u w:val="single"/>
          <w:lang w:eastAsia="el-GR"/>
        </w:rPr>
        <w:t>Η καταληκτική ημερομηνία συμμόρφωσης των εταιρειών που προαναφέρθηκαν, είναι η 18 Οκτωβρίου 2024</w:t>
      </w:r>
      <w:r w:rsidRPr="00A72B65">
        <w:rPr>
          <w:rFonts w:ascii="Times New Roman" w:eastAsia="Aptos" w:hAnsi="Times New Roman" w:cs="Times New Roman"/>
          <w:color w:val="201F1E"/>
          <w:sz w:val="24"/>
          <w:szCs w:val="24"/>
          <w:lang w:eastAsia="el-GR"/>
        </w:rPr>
        <w:t>.</w:t>
      </w:r>
    </w:p>
    <w:p w14:paraId="203D69F6" w14:textId="77777777" w:rsidR="00833258" w:rsidRPr="008F4129" w:rsidRDefault="00833258" w:rsidP="00A72B65">
      <w:pPr>
        <w:shd w:val="clear" w:color="auto" w:fill="FFFFFF"/>
        <w:spacing w:before="120" w:line="360" w:lineRule="auto"/>
        <w:ind w:right="43"/>
        <w:jc w:val="both"/>
        <w:rPr>
          <w:rFonts w:ascii="Times New Roman" w:eastAsia="Aptos" w:hAnsi="Times New Roman" w:cs="Times New Roman"/>
          <w:color w:val="201F1E"/>
          <w:sz w:val="24"/>
          <w:szCs w:val="24"/>
          <w:lang w:eastAsia="el-GR"/>
        </w:rPr>
      </w:pPr>
    </w:p>
    <w:p w14:paraId="5B7A29E8" w14:textId="4F1FB2E4" w:rsidR="00833258" w:rsidRPr="008F4129" w:rsidRDefault="00833258" w:rsidP="00A72B65">
      <w:pPr>
        <w:spacing w:line="360" w:lineRule="auto"/>
        <w:ind w:right="43"/>
        <w:jc w:val="both"/>
        <w:rPr>
          <w:rFonts w:ascii="Times New Roman" w:hAnsi="Times New Roman" w:cs="Times New Roman"/>
          <w:sz w:val="24"/>
          <w:szCs w:val="24"/>
        </w:rPr>
      </w:pPr>
      <w:r w:rsidRPr="008F4129">
        <w:rPr>
          <w:rFonts w:ascii="Times New Roman" w:hAnsi="Times New Roman" w:cs="Times New Roman"/>
          <w:b/>
          <w:bCs/>
          <w:sz w:val="24"/>
          <w:szCs w:val="24"/>
        </w:rPr>
        <w:t>Υποχρεώσεις Εταιρειών</w:t>
      </w:r>
      <w:r w:rsidRPr="008F4129">
        <w:rPr>
          <w:rFonts w:ascii="Times New Roman" w:hAnsi="Times New Roman" w:cs="Times New Roman"/>
          <w:sz w:val="24"/>
          <w:szCs w:val="24"/>
        </w:rPr>
        <w:t xml:space="preserve"> </w:t>
      </w:r>
    </w:p>
    <w:p w14:paraId="284B9F10" w14:textId="77777777" w:rsidR="00833258" w:rsidRPr="00A72B65" w:rsidRDefault="00833258" w:rsidP="00A72B65">
      <w:pPr>
        <w:spacing w:line="360" w:lineRule="auto"/>
        <w:ind w:right="43"/>
        <w:jc w:val="both"/>
        <w:rPr>
          <w:rFonts w:ascii="Times New Roman" w:hAnsi="Times New Roman" w:cs="Times New Roman"/>
          <w:sz w:val="24"/>
          <w:szCs w:val="24"/>
        </w:rPr>
      </w:pPr>
      <w:r w:rsidRPr="00A72B65">
        <w:rPr>
          <w:rFonts w:ascii="Times New Roman" w:hAnsi="Times New Roman" w:cs="Times New Roman"/>
          <w:sz w:val="24"/>
          <w:szCs w:val="24"/>
        </w:rPr>
        <w:t xml:space="preserve">Η Οδηγία </w:t>
      </w:r>
      <w:r w:rsidRPr="00A72B65">
        <w:rPr>
          <w:rFonts w:ascii="Times New Roman" w:hAnsi="Times New Roman" w:cs="Times New Roman"/>
          <w:sz w:val="24"/>
          <w:szCs w:val="24"/>
          <w:lang w:val="en-US"/>
        </w:rPr>
        <w:t>NIS</w:t>
      </w:r>
      <w:r w:rsidRPr="00A72B65">
        <w:rPr>
          <w:rFonts w:ascii="Times New Roman" w:hAnsi="Times New Roman" w:cs="Times New Roman"/>
          <w:sz w:val="24"/>
          <w:szCs w:val="24"/>
        </w:rPr>
        <w:t>2 θέτει συγκεκριμένες υποχρεώσεις που θα πρέπει να τηρούν οι εταιρείες όπως:</w:t>
      </w:r>
    </w:p>
    <w:p w14:paraId="49B5EA65" w14:textId="77777777" w:rsidR="00833258" w:rsidRPr="008F4129" w:rsidRDefault="00833258" w:rsidP="008F4129">
      <w:pPr>
        <w:pStyle w:val="a7"/>
        <w:numPr>
          <w:ilvl w:val="0"/>
          <w:numId w:val="24"/>
        </w:numPr>
        <w:spacing w:line="360" w:lineRule="auto"/>
        <w:ind w:left="284" w:right="43" w:firstLine="0"/>
        <w:jc w:val="both"/>
        <w:rPr>
          <w:rFonts w:ascii="Times New Roman" w:hAnsi="Times New Roman" w:cs="Times New Roman"/>
          <w:b/>
          <w:bCs/>
          <w:sz w:val="24"/>
          <w:szCs w:val="24"/>
        </w:rPr>
      </w:pPr>
      <w:r w:rsidRPr="008F4129">
        <w:rPr>
          <w:rFonts w:ascii="Times New Roman" w:hAnsi="Times New Roman" w:cs="Times New Roman"/>
          <w:b/>
          <w:bCs/>
          <w:sz w:val="24"/>
          <w:szCs w:val="24"/>
        </w:rPr>
        <w:t xml:space="preserve">Διαχείριση </w:t>
      </w:r>
      <w:proofErr w:type="spellStart"/>
      <w:r w:rsidRPr="008F4129">
        <w:rPr>
          <w:rFonts w:ascii="Times New Roman" w:hAnsi="Times New Roman" w:cs="Times New Roman"/>
          <w:b/>
          <w:bCs/>
          <w:sz w:val="24"/>
          <w:szCs w:val="24"/>
        </w:rPr>
        <w:t>Κινδύνων</w:t>
      </w:r>
      <w:proofErr w:type="spellEnd"/>
      <w:r w:rsidRPr="008F4129">
        <w:rPr>
          <w:rFonts w:ascii="Times New Roman" w:hAnsi="Times New Roman" w:cs="Times New Roman"/>
          <w:b/>
          <w:bCs/>
          <w:sz w:val="24"/>
          <w:szCs w:val="24"/>
        </w:rPr>
        <w:t xml:space="preserve"> και </w:t>
      </w:r>
      <w:proofErr w:type="spellStart"/>
      <w:r w:rsidRPr="008F4129">
        <w:rPr>
          <w:rFonts w:ascii="Times New Roman" w:hAnsi="Times New Roman" w:cs="Times New Roman"/>
          <w:b/>
          <w:bCs/>
          <w:sz w:val="24"/>
          <w:szCs w:val="24"/>
        </w:rPr>
        <w:t>Μέτρ</w:t>
      </w:r>
      <w:proofErr w:type="spellEnd"/>
      <w:r w:rsidRPr="008F4129">
        <w:rPr>
          <w:rFonts w:ascii="Times New Roman" w:hAnsi="Times New Roman" w:cs="Times New Roman"/>
          <w:b/>
          <w:bCs/>
          <w:sz w:val="24"/>
          <w:szCs w:val="24"/>
        </w:rPr>
        <w:t xml:space="preserve">α </w:t>
      </w:r>
      <w:proofErr w:type="spellStart"/>
      <w:r w:rsidRPr="008F4129">
        <w:rPr>
          <w:rFonts w:ascii="Times New Roman" w:hAnsi="Times New Roman" w:cs="Times New Roman"/>
          <w:b/>
          <w:bCs/>
          <w:sz w:val="24"/>
          <w:szCs w:val="24"/>
        </w:rPr>
        <w:t>Κυ</w:t>
      </w:r>
      <w:proofErr w:type="spellEnd"/>
      <w:r w:rsidRPr="008F4129">
        <w:rPr>
          <w:rFonts w:ascii="Times New Roman" w:hAnsi="Times New Roman" w:cs="Times New Roman"/>
          <w:b/>
          <w:bCs/>
          <w:sz w:val="24"/>
          <w:szCs w:val="24"/>
        </w:rPr>
        <w:t>βερνοασφάλειας</w:t>
      </w:r>
    </w:p>
    <w:p w14:paraId="7EA91ABA" w14:textId="38734855" w:rsidR="008F4129" w:rsidRPr="00A965D1" w:rsidRDefault="00833258" w:rsidP="008F4129">
      <w:pPr>
        <w:pStyle w:val="a7"/>
        <w:spacing w:line="360" w:lineRule="auto"/>
        <w:ind w:left="284" w:right="43"/>
        <w:jc w:val="both"/>
        <w:rPr>
          <w:rFonts w:ascii="Times New Roman" w:hAnsi="Times New Roman" w:cs="Times New Roman"/>
          <w:sz w:val="24"/>
          <w:szCs w:val="24"/>
          <w:lang w:val="el-GR"/>
        </w:rPr>
      </w:pPr>
      <w:r w:rsidRPr="00A965D1">
        <w:rPr>
          <w:rFonts w:ascii="Times New Roman" w:hAnsi="Times New Roman" w:cs="Times New Roman"/>
          <w:sz w:val="24"/>
          <w:szCs w:val="24"/>
          <w:lang w:val="el-GR"/>
        </w:rPr>
        <w:t xml:space="preserve">Οι οργανισμοί πρέπει </w:t>
      </w:r>
      <w:r w:rsidRPr="00A965D1">
        <w:rPr>
          <w:rFonts w:ascii="Times New Roman" w:eastAsia="Times New Roman" w:hAnsi="Times New Roman" w:cs="Times New Roman"/>
          <w:color w:val="201F1E"/>
          <w:sz w:val="24"/>
          <w:szCs w:val="24"/>
          <w:lang w:val="el-GR" w:eastAsia="el-GR"/>
        </w:rPr>
        <w:t>να διενεργούν τακτικές αξιολογήσεις κινδύνου και να εφαρμόζουν κατάλληλα τεχνικά και οργανωτικά μέτρα. Αυτό περιλαμβάνει πολιτικές για την ανάλυση κινδύνων, τη διαχείριση περιστατικών και τη χρήση κρυπτογράφησης και</w:t>
      </w:r>
      <w:r w:rsidRPr="00A965D1">
        <w:rPr>
          <w:rFonts w:ascii="Times New Roman" w:hAnsi="Times New Roman" w:cs="Times New Roman"/>
          <w:sz w:val="24"/>
          <w:szCs w:val="24"/>
          <w:lang w:val="el-GR"/>
        </w:rPr>
        <w:t xml:space="preserve"> </w:t>
      </w:r>
      <w:proofErr w:type="spellStart"/>
      <w:r w:rsidRPr="00A965D1">
        <w:rPr>
          <w:rFonts w:ascii="Times New Roman" w:hAnsi="Times New Roman" w:cs="Times New Roman"/>
          <w:sz w:val="24"/>
          <w:szCs w:val="24"/>
          <w:lang w:val="el-GR"/>
        </w:rPr>
        <w:t>πολυπαραγοντικού</w:t>
      </w:r>
      <w:proofErr w:type="spellEnd"/>
      <w:r w:rsidRPr="00A965D1">
        <w:rPr>
          <w:rFonts w:ascii="Times New Roman" w:hAnsi="Times New Roman" w:cs="Times New Roman"/>
          <w:sz w:val="24"/>
          <w:szCs w:val="24"/>
          <w:lang w:val="el-GR"/>
        </w:rPr>
        <w:t xml:space="preserve"> ελέγχου ταυτότητας</w:t>
      </w:r>
      <w:r w:rsidR="008F4129" w:rsidRPr="00A965D1">
        <w:rPr>
          <w:rFonts w:ascii="Times New Roman" w:hAnsi="Times New Roman" w:cs="Times New Roman"/>
          <w:sz w:val="24"/>
          <w:szCs w:val="24"/>
          <w:lang w:val="el-GR"/>
        </w:rPr>
        <w:t>.</w:t>
      </w:r>
    </w:p>
    <w:p w14:paraId="62AD2F67" w14:textId="5729EE55" w:rsidR="00833258" w:rsidRPr="008F4129" w:rsidRDefault="00833258" w:rsidP="008F4129">
      <w:pPr>
        <w:pStyle w:val="a7"/>
        <w:numPr>
          <w:ilvl w:val="0"/>
          <w:numId w:val="24"/>
        </w:numPr>
        <w:spacing w:line="360" w:lineRule="auto"/>
        <w:ind w:left="284" w:right="43" w:firstLine="0"/>
        <w:jc w:val="both"/>
        <w:rPr>
          <w:rFonts w:ascii="Times New Roman" w:hAnsi="Times New Roman" w:cs="Times New Roman"/>
          <w:sz w:val="24"/>
          <w:szCs w:val="24"/>
        </w:rPr>
      </w:pPr>
      <w:proofErr w:type="spellStart"/>
      <w:r w:rsidRPr="008F4129">
        <w:rPr>
          <w:rFonts w:ascii="Times New Roman" w:hAnsi="Times New Roman" w:cs="Times New Roman"/>
          <w:b/>
          <w:bCs/>
          <w:sz w:val="24"/>
          <w:szCs w:val="24"/>
        </w:rPr>
        <w:t>Αν</w:t>
      </w:r>
      <w:proofErr w:type="spellEnd"/>
      <w:r w:rsidRPr="008F4129">
        <w:rPr>
          <w:rFonts w:ascii="Times New Roman" w:hAnsi="Times New Roman" w:cs="Times New Roman"/>
          <w:b/>
          <w:bCs/>
          <w:sz w:val="24"/>
          <w:szCs w:val="24"/>
        </w:rPr>
        <w:t xml:space="preserve">αφορά </w:t>
      </w:r>
      <w:proofErr w:type="spellStart"/>
      <w:r w:rsidRPr="008F4129">
        <w:rPr>
          <w:rFonts w:ascii="Times New Roman" w:hAnsi="Times New Roman" w:cs="Times New Roman"/>
          <w:b/>
          <w:bCs/>
          <w:sz w:val="24"/>
          <w:szCs w:val="24"/>
        </w:rPr>
        <w:t>Περιστ</w:t>
      </w:r>
      <w:proofErr w:type="spellEnd"/>
      <w:r w:rsidRPr="008F4129">
        <w:rPr>
          <w:rFonts w:ascii="Times New Roman" w:hAnsi="Times New Roman" w:cs="Times New Roman"/>
          <w:b/>
          <w:bCs/>
          <w:sz w:val="24"/>
          <w:szCs w:val="24"/>
        </w:rPr>
        <w:t>ατικών</w:t>
      </w:r>
    </w:p>
    <w:p w14:paraId="1B976F54" w14:textId="77777777" w:rsidR="008F4129" w:rsidRPr="00A965D1" w:rsidRDefault="00833258" w:rsidP="008F4129">
      <w:pPr>
        <w:pStyle w:val="a7"/>
        <w:spacing w:line="360" w:lineRule="auto"/>
        <w:ind w:left="284" w:right="43"/>
        <w:jc w:val="both"/>
        <w:rPr>
          <w:rFonts w:ascii="Times New Roman" w:hAnsi="Times New Roman" w:cs="Times New Roman"/>
          <w:sz w:val="24"/>
          <w:szCs w:val="24"/>
          <w:lang w:val="el-GR"/>
        </w:rPr>
      </w:pPr>
      <w:r w:rsidRPr="00A965D1">
        <w:rPr>
          <w:rFonts w:ascii="Times New Roman" w:hAnsi="Times New Roman" w:cs="Times New Roman"/>
          <w:sz w:val="24"/>
          <w:szCs w:val="24"/>
          <w:lang w:val="el-GR"/>
        </w:rPr>
        <w:t>Η οδηγία επιβάλλει αυστηρές απαιτήσεις αναφοράς περιστατικών. Οι οντότητες πρέπει να αναφέρουν τα περιστατικά στις αρμόδιες αρχές εντός συγκεκριμένων χρονικών πλαισίων, περιλαμβάνοντας αρχική αναφορά εντός 24 ωρών, καθώς και ενδιάμεσες και τελικές αναφορές.</w:t>
      </w:r>
    </w:p>
    <w:p w14:paraId="3CA84A69" w14:textId="0D629FC1" w:rsidR="00833258" w:rsidRPr="008F4129" w:rsidRDefault="00833258" w:rsidP="008F4129">
      <w:pPr>
        <w:pStyle w:val="a7"/>
        <w:numPr>
          <w:ilvl w:val="0"/>
          <w:numId w:val="24"/>
        </w:numPr>
        <w:spacing w:line="360" w:lineRule="auto"/>
        <w:ind w:left="284" w:right="43" w:firstLine="0"/>
        <w:jc w:val="both"/>
        <w:rPr>
          <w:rFonts w:ascii="Times New Roman" w:hAnsi="Times New Roman" w:cs="Times New Roman"/>
          <w:sz w:val="24"/>
          <w:szCs w:val="24"/>
        </w:rPr>
      </w:pPr>
      <w:proofErr w:type="spellStart"/>
      <w:r w:rsidRPr="008F4129">
        <w:rPr>
          <w:rFonts w:ascii="Times New Roman" w:hAnsi="Times New Roman" w:cs="Times New Roman"/>
          <w:b/>
          <w:bCs/>
          <w:sz w:val="24"/>
          <w:szCs w:val="24"/>
        </w:rPr>
        <w:t>Ασφάλει</w:t>
      </w:r>
      <w:proofErr w:type="spellEnd"/>
      <w:r w:rsidRPr="008F4129">
        <w:rPr>
          <w:rFonts w:ascii="Times New Roman" w:hAnsi="Times New Roman" w:cs="Times New Roman"/>
          <w:b/>
          <w:bCs/>
          <w:sz w:val="24"/>
          <w:szCs w:val="24"/>
        </w:rPr>
        <w:t xml:space="preserve">α </w:t>
      </w:r>
      <w:proofErr w:type="spellStart"/>
      <w:r w:rsidRPr="008F4129">
        <w:rPr>
          <w:rFonts w:ascii="Times New Roman" w:hAnsi="Times New Roman" w:cs="Times New Roman"/>
          <w:b/>
          <w:bCs/>
          <w:sz w:val="24"/>
          <w:szCs w:val="24"/>
        </w:rPr>
        <w:t>Εφοδι</w:t>
      </w:r>
      <w:proofErr w:type="spellEnd"/>
      <w:r w:rsidRPr="008F4129">
        <w:rPr>
          <w:rFonts w:ascii="Times New Roman" w:hAnsi="Times New Roman" w:cs="Times New Roman"/>
          <w:b/>
          <w:bCs/>
          <w:sz w:val="24"/>
          <w:szCs w:val="24"/>
        </w:rPr>
        <w:t xml:space="preserve">αστικής </w:t>
      </w:r>
      <w:proofErr w:type="spellStart"/>
      <w:r w:rsidRPr="008F4129">
        <w:rPr>
          <w:rFonts w:ascii="Times New Roman" w:hAnsi="Times New Roman" w:cs="Times New Roman"/>
          <w:b/>
          <w:bCs/>
          <w:sz w:val="24"/>
          <w:szCs w:val="24"/>
        </w:rPr>
        <w:t>Αλυσίδ</w:t>
      </w:r>
      <w:proofErr w:type="spellEnd"/>
      <w:r w:rsidRPr="008F4129">
        <w:rPr>
          <w:rFonts w:ascii="Times New Roman" w:hAnsi="Times New Roman" w:cs="Times New Roman"/>
          <w:b/>
          <w:bCs/>
          <w:sz w:val="24"/>
          <w:szCs w:val="24"/>
        </w:rPr>
        <w:t>ας</w:t>
      </w:r>
    </w:p>
    <w:p w14:paraId="437E506F" w14:textId="5FE08E7C" w:rsidR="008F4129" w:rsidRPr="00A965D1" w:rsidRDefault="00833258" w:rsidP="008F4129">
      <w:pPr>
        <w:pStyle w:val="a7"/>
        <w:spacing w:line="360" w:lineRule="auto"/>
        <w:ind w:left="284" w:right="43"/>
        <w:jc w:val="both"/>
        <w:rPr>
          <w:rFonts w:ascii="Times New Roman" w:hAnsi="Times New Roman" w:cs="Times New Roman"/>
          <w:sz w:val="24"/>
          <w:szCs w:val="24"/>
          <w:lang w:val="el-GR"/>
        </w:rPr>
      </w:pPr>
      <w:r w:rsidRPr="00A965D1">
        <w:rPr>
          <w:rFonts w:ascii="Times New Roman" w:hAnsi="Times New Roman" w:cs="Times New Roman"/>
          <w:sz w:val="24"/>
          <w:szCs w:val="24"/>
          <w:lang w:val="el-GR"/>
        </w:rPr>
        <w:t xml:space="preserve">Οι οργανισμοί είναι υπεύθυνοι για τη διαχείριση των κινδύνων </w:t>
      </w:r>
      <w:proofErr w:type="spellStart"/>
      <w:r w:rsidRPr="00A965D1">
        <w:rPr>
          <w:rFonts w:ascii="Times New Roman" w:hAnsi="Times New Roman" w:cs="Times New Roman"/>
          <w:sz w:val="24"/>
          <w:szCs w:val="24"/>
          <w:lang w:val="el-GR"/>
        </w:rPr>
        <w:t>κυβερνοασφάλειας</w:t>
      </w:r>
      <w:proofErr w:type="spellEnd"/>
      <w:r w:rsidRPr="00A965D1">
        <w:rPr>
          <w:rFonts w:ascii="Times New Roman" w:hAnsi="Times New Roman" w:cs="Times New Roman"/>
          <w:sz w:val="24"/>
          <w:szCs w:val="24"/>
          <w:lang w:val="el-GR"/>
        </w:rPr>
        <w:t xml:space="preserve"> στις εφοδιαστικές τους αλυσίδες, αξιολογώντας και εφαρμόζοντας μέτρα ασφαλείας για τους προμηθευτές και τους </w:t>
      </w:r>
      <w:proofErr w:type="spellStart"/>
      <w:r w:rsidRPr="00A965D1">
        <w:rPr>
          <w:rFonts w:ascii="Times New Roman" w:hAnsi="Times New Roman" w:cs="Times New Roman"/>
          <w:sz w:val="24"/>
          <w:szCs w:val="24"/>
          <w:lang w:val="el-GR"/>
        </w:rPr>
        <w:t>παρόχους</w:t>
      </w:r>
      <w:proofErr w:type="spellEnd"/>
      <w:r w:rsidRPr="00A965D1">
        <w:rPr>
          <w:rFonts w:ascii="Times New Roman" w:hAnsi="Times New Roman" w:cs="Times New Roman"/>
          <w:sz w:val="24"/>
          <w:szCs w:val="24"/>
          <w:lang w:val="el-GR"/>
        </w:rPr>
        <w:t xml:space="preserve"> υπηρεσιών τους.</w:t>
      </w:r>
    </w:p>
    <w:p w14:paraId="63F43B30" w14:textId="77777777" w:rsidR="00833258" w:rsidRPr="008F4129" w:rsidRDefault="00833258" w:rsidP="008F4129">
      <w:pPr>
        <w:pStyle w:val="a7"/>
        <w:numPr>
          <w:ilvl w:val="0"/>
          <w:numId w:val="24"/>
        </w:numPr>
        <w:spacing w:line="360" w:lineRule="auto"/>
        <w:ind w:left="284" w:right="43" w:firstLine="0"/>
        <w:jc w:val="both"/>
        <w:rPr>
          <w:rFonts w:ascii="Times New Roman" w:hAnsi="Times New Roman" w:cs="Times New Roman"/>
          <w:b/>
          <w:bCs/>
          <w:sz w:val="24"/>
          <w:szCs w:val="24"/>
        </w:rPr>
      </w:pPr>
      <w:proofErr w:type="spellStart"/>
      <w:r w:rsidRPr="008F4129">
        <w:rPr>
          <w:rFonts w:ascii="Times New Roman" w:hAnsi="Times New Roman" w:cs="Times New Roman"/>
          <w:b/>
          <w:bCs/>
          <w:sz w:val="24"/>
          <w:szCs w:val="24"/>
        </w:rPr>
        <w:t>Δι</w:t>
      </w:r>
      <w:proofErr w:type="spellEnd"/>
      <w:r w:rsidRPr="008F4129">
        <w:rPr>
          <w:rFonts w:ascii="Times New Roman" w:hAnsi="Times New Roman" w:cs="Times New Roman"/>
          <w:b/>
          <w:bCs/>
          <w:sz w:val="24"/>
          <w:szCs w:val="24"/>
        </w:rPr>
        <w:t xml:space="preserve">ακυβέρνηση και </w:t>
      </w:r>
      <w:proofErr w:type="spellStart"/>
      <w:r w:rsidRPr="008F4129">
        <w:rPr>
          <w:rFonts w:ascii="Times New Roman" w:hAnsi="Times New Roman" w:cs="Times New Roman"/>
          <w:b/>
          <w:bCs/>
          <w:sz w:val="24"/>
          <w:szCs w:val="24"/>
        </w:rPr>
        <w:t>Λογοδοσί</w:t>
      </w:r>
      <w:proofErr w:type="spellEnd"/>
      <w:r w:rsidRPr="008F4129">
        <w:rPr>
          <w:rFonts w:ascii="Times New Roman" w:hAnsi="Times New Roman" w:cs="Times New Roman"/>
          <w:b/>
          <w:bCs/>
          <w:sz w:val="24"/>
          <w:szCs w:val="24"/>
        </w:rPr>
        <w:t>α</w:t>
      </w:r>
    </w:p>
    <w:p w14:paraId="4F4A726E" w14:textId="2B8F957A" w:rsidR="00C610DB" w:rsidRPr="00A965D1" w:rsidRDefault="00833258" w:rsidP="008F4129">
      <w:pPr>
        <w:pStyle w:val="a7"/>
        <w:spacing w:line="360" w:lineRule="auto"/>
        <w:ind w:left="284" w:right="43"/>
        <w:jc w:val="both"/>
        <w:rPr>
          <w:rStyle w:val="-"/>
          <w:rFonts w:ascii="Times New Roman" w:hAnsi="Times New Roman" w:cs="Times New Roman"/>
          <w:b/>
          <w:bCs/>
          <w:color w:val="auto"/>
          <w:sz w:val="24"/>
          <w:szCs w:val="24"/>
          <w:lang w:val="el-GR"/>
        </w:rPr>
      </w:pPr>
      <w:r w:rsidRPr="00A965D1">
        <w:rPr>
          <w:rFonts w:ascii="Times New Roman" w:hAnsi="Times New Roman" w:cs="Times New Roman"/>
          <w:sz w:val="24"/>
          <w:szCs w:val="24"/>
          <w:lang w:val="el-GR"/>
        </w:rPr>
        <w:lastRenderedPageBreak/>
        <w:t xml:space="preserve">Η οδηγία τοποθετεί σημαντική ευθύνη στη διοίκηση των οργανισμών για την εποπτεία και τη διασφάλιση της συμμόρφωσης με τα μέτρα </w:t>
      </w:r>
      <w:proofErr w:type="spellStart"/>
      <w:r w:rsidRPr="00A965D1">
        <w:rPr>
          <w:rFonts w:ascii="Times New Roman" w:hAnsi="Times New Roman" w:cs="Times New Roman"/>
          <w:sz w:val="24"/>
          <w:szCs w:val="24"/>
          <w:lang w:val="el-GR"/>
        </w:rPr>
        <w:t>κυβερνοασφάλειας</w:t>
      </w:r>
      <w:proofErr w:type="spellEnd"/>
      <w:r w:rsidRPr="00A965D1">
        <w:rPr>
          <w:rFonts w:ascii="Times New Roman" w:hAnsi="Times New Roman" w:cs="Times New Roman"/>
          <w:sz w:val="24"/>
          <w:szCs w:val="24"/>
          <w:lang w:val="el-GR"/>
        </w:rPr>
        <w:t xml:space="preserve">. Αυτό περιλαμβάνει υποχρεωτική εκπαίδευση </w:t>
      </w:r>
      <w:proofErr w:type="spellStart"/>
      <w:r w:rsidRPr="00A965D1">
        <w:rPr>
          <w:rFonts w:ascii="Times New Roman" w:hAnsi="Times New Roman" w:cs="Times New Roman"/>
          <w:sz w:val="24"/>
          <w:szCs w:val="24"/>
          <w:lang w:val="el-GR"/>
        </w:rPr>
        <w:t>κυβερνοασφάλειας</w:t>
      </w:r>
      <w:proofErr w:type="spellEnd"/>
      <w:r w:rsidRPr="00A965D1">
        <w:rPr>
          <w:rFonts w:ascii="Times New Roman" w:hAnsi="Times New Roman" w:cs="Times New Roman"/>
          <w:sz w:val="24"/>
          <w:szCs w:val="24"/>
          <w:lang w:val="el-GR"/>
        </w:rPr>
        <w:t xml:space="preserve"> για τη διοίκηση και λογοδοσία για τη μη συμμόρφωση.</w:t>
      </w:r>
      <w:bookmarkEnd w:id="28"/>
    </w:p>
    <w:sectPr w:rsidR="00C610DB" w:rsidRPr="00A965D1" w:rsidSect="00F26380">
      <w:headerReference w:type="default" r:id="rId10"/>
      <w:footerReference w:type="default" r:id="rId11"/>
      <w:headerReference w:type="first" r:id="rId12"/>
      <w:footerReference w:type="first" r:id="rId13"/>
      <w:pgSz w:w="11906" w:h="16838"/>
      <w:pgMar w:top="1440" w:right="1841"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CB305" w14:textId="77777777" w:rsidR="004A0CA2" w:rsidRDefault="004A0CA2" w:rsidP="00B35B16">
      <w:pPr>
        <w:spacing w:after="0" w:line="240" w:lineRule="auto"/>
      </w:pPr>
      <w:r>
        <w:separator/>
      </w:r>
    </w:p>
    <w:p w14:paraId="32EC7EB7" w14:textId="77777777" w:rsidR="004A0CA2" w:rsidRDefault="004A0CA2"/>
  </w:endnote>
  <w:endnote w:type="continuationSeparator" w:id="0">
    <w:p w14:paraId="06F95850" w14:textId="77777777" w:rsidR="004A0CA2" w:rsidRDefault="004A0CA2" w:rsidP="00B35B16">
      <w:pPr>
        <w:spacing w:after="0" w:line="240" w:lineRule="auto"/>
      </w:pPr>
      <w:r>
        <w:continuationSeparator/>
      </w:r>
    </w:p>
    <w:p w14:paraId="26BDB308" w14:textId="77777777" w:rsidR="004A0CA2" w:rsidRDefault="004A0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Narrow-Italic">
    <w:altName w:val="Arial"/>
    <w:panose1 w:val="00000000000000000000"/>
    <w:charset w:val="00"/>
    <w:family w:val="roman"/>
    <w:notTrueType/>
    <w:pitch w:val="default"/>
  </w:font>
  <w:font w:name="Wingdings-Regular">
    <w:altName w:val="PMingLiU"/>
    <w:charset w:val="88"/>
    <w:family w:val="auto"/>
    <w:pitch w:val="default"/>
    <w:sig w:usb0="00000000" w:usb1="00000000" w:usb2="00000010" w:usb3="00000000" w:csb0="001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564912">
      <w:fldChar w:fldCharType="begin"/>
    </w:r>
    <w:r w:rsidR="00564912" w:rsidRPr="00A965D1">
      <w:rPr>
        <w:lang w:val="en-US"/>
      </w:rPr>
      <w:instrText>HYPERLINK "http://www.uhc.gr"</w:instrText>
    </w:r>
    <w:r w:rsidR="00564912">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564912">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564912">
      <w:fldChar w:fldCharType="begin"/>
    </w:r>
    <w:r w:rsidR="00564912" w:rsidRPr="00A965D1">
      <w:rPr>
        <w:lang w:val="en-US"/>
      </w:rPr>
      <w:instrText>HYPERLINK "http://www.uhc.gr"</w:instrText>
    </w:r>
    <w:r w:rsidR="00564912">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564912">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4822" w14:textId="77777777" w:rsidR="004A0CA2" w:rsidRDefault="004A0CA2" w:rsidP="00B35B16">
      <w:pPr>
        <w:spacing w:after="0" w:line="240" w:lineRule="auto"/>
      </w:pPr>
      <w:r>
        <w:separator/>
      </w:r>
    </w:p>
    <w:p w14:paraId="336425CE" w14:textId="77777777" w:rsidR="004A0CA2" w:rsidRDefault="004A0CA2"/>
  </w:footnote>
  <w:footnote w:type="continuationSeparator" w:id="0">
    <w:p w14:paraId="5AF46766" w14:textId="77777777" w:rsidR="004A0CA2" w:rsidRDefault="004A0CA2" w:rsidP="00B35B16">
      <w:pPr>
        <w:spacing w:after="0" w:line="240" w:lineRule="auto"/>
      </w:pPr>
      <w:r>
        <w:continuationSeparator/>
      </w:r>
    </w:p>
    <w:p w14:paraId="6D2F95FC" w14:textId="77777777" w:rsidR="004A0CA2" w:rsidRDefault="004A0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288B63A"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8D14CD">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63C7AD2F"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8D14CD">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0EA371C"/>
    <w:multiLevelType w:val="hybridMultilevel"/>
    <w:tmpl w:val="C674CDBE"/>
    <w:lvl w:ilvl="0" w:tplc="04080001">
      <w:start w:val="1"/>
      <w:numFmt w:val="bullet"/>
      <w:lvlText w:val=""/>
      <w:lvlJc w:val="left"/>
      <w:pPr>
        <w:ind w:left="1418" w:hanging="360"/>
      </w:pPr>
      <w:rPr>
        <w:rFonts w:ascii="Symbol" w:hAnsi="Symbol" w:hint="default"/>
      </w:rPr>
    </w:lvl>
    <w:lvl w:ilvl="1" w:tplc="04080003" w:tentative="1">
      <w:start w:val="1"/>
      <w:numFmt w:val="bullet"/>
      <w:lvlText w:val="o"/>
      <w:lvlJc w:val="left"/>
      <w:pPr>
        <w:ind w:left="2138" w:hanging="360"/>
      </w:pPr>
      <w:rPr>
        <w:rFonts w:ascii="Courier New" w:hAnsi="Courier New" w:cs="Courier New" w:hint="default"/>
      </w:rPr>
    </w:lvl>
    <w:lvl w:ilvl="2" w:tplc="04080005" w:tentative="1">
      <w:start w:val="1"/>
      <w:numFmt w:val="bullet"/>
      <w:lvlText w:val=""/>
      <w:lvlJc w:val="left"/>
      <w:pPr>
        <w:ind w:left="2858" w:hanging="360"/>
      </w:pPr>
      <w:rPr>
        <w:rFonts w:ascii="Wingdings" w:hAnsi="Wingdings" w:hint="default"/>
      </w:rPr>
    </w:lvl>
    <w:lvl w:ilvl="3" w:tplc="04080001" w:tentative="1">
      <w:start w:val="1"/>
      <w:numFmt w:val="bullet"/>
      <w:lvlText w:val=""/>
      <w:lvlJc w:val="left"/>
      <w:pPr>
        <w:ind w:left="3578" w:hanging="360"/>
      </w:pPr>
      <w:rPr>
        <w:rFonts w:ascii="Symbol" w:hAnsi="Symbol" w:hint="default"/>
      </w:rPr>
    </w:lvl>
    <w:lvl w:ilvl="4" w:tplc="04080003" w:tentative="1">
      <w:start w:val="1"/>
      <w:numFmt w:val="bullet"/>
      <w:lvlText w:val="o"/>
      <w:lvlJc w:val="left"/>
      <w:pPr>
        <w:ind w:left="4298" w:hanging="360"/>
      </w:pPr>
      <w:rPr>
        <w:rFonts w:ascii="Courier New" w:hAnsi="Courier New" w:cs="Courier New" w:hint="default"/>
      </w:rPr>
    </w:lvl>
    <w:lvl w:ilvl="5" w:tplc="04080005" w:tentative="1">
      <w:start w:val="1"/>
      <w:numFmt w:val="bullet"/>
      <w:lvlText w:val=""/>
      <w:lvlJc w:val="left"/>
      <w:pPr>
        <w:ind w:left="5018" w:hanging="360"/>
      </w:pPr>
      <w:rPr>
        <w:rFonts w:ascii="Wingdings" w:hAnsi="Wingdings" w:hint="default"/>
      </w:rPr>
    </w:lvl>
    <w:lvl w:ilvl="6" w:tplc="04080001" w:tentative="1">
      <w:start w:val="1"/>
      <w:numFmt w:val="bullet"/>
      <w:lvlText w:val=""/>
      <w:lvlJc w:val="left"/>
      <w:pPr>
        <w:ind w:left="5738" w:hanging="360"/>
      </w:pPr>
      <w:rPr>
        <w:rFonts w:ascii="Symbol" w:hAnsi="Symbol" w:hint="default"/>
      </w:rPr>
    </w:lvl>
    <w:lvl w:ilvl="7" w:tplc="04080003" w:tentative="1">
      <w:start w:val="1"/>
      <w:numFmt w:val="bullet"/>
      <w:lvlText w:val="o"/>
      <w:lvlJc w:val="left"/>
      <w:pPr>
        <w:ind w:left="6458" w:hanging="360"/>
      </w:pPr>
      <w:rPr>
        <w:rFonts w:ascii="Courier New" w:hAnsi="Courier New" w:cs="Courier New" w:hint="default"/>
      </w:rPr>
    </w:lvl>
    <w:lvl w:ilvl="8" w:tplc="04080005" w:tentative="1">
      <w:start w:val="1"/>
      <w:numFmt w:val="bullet"/>
      <w:lvlText w:val=""/>
      <w:lvlJc w:val="left"/>
      <w:pPr>
        <w:ind w:left="7178" w:hanging="360"/>
      </w:pPr>
      <w:rPr>
        <w:rFonts w:ascii="Wingdings" w:hAnsi="Wingdings" w:hint="default"/>
      </w:rPr>
    </w:lvl>
  </w:abstractNum>
  <w:abstractNum w:abstractNumId="2" w15:restartNumberingAfterBreak="0">
    <w:nsid w:val="08C46A35"/>
    <w:multiLevelType w:val="hybridMultilevel"/>
    <w:tmpl w:val="7BE0A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4" w15:restartNumberingAfterBreak="0">
    <w:nsid w:val="12F45A95"/>
    <w:multiLevelType w:val="hybridMultilevel"/>
    <w:tmpl w:val="B5109E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2A128E"/>
    <w:multiLevelType w:val="hybridMultilevel"/>
    <w:tmpl w:val="3BAA42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144FC5"/>
    <w:multiLevelType w:val="hybridMultilevel"/>
    <w:tmpl w:val="11429882"/>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22C04EEE"/>
    <w:multiLevelType w:val="hybridMultilevel"/>
    <w:tmpl w:val="CAD4A918"/>
    <w:lvl w:ilvl="0" w:tplc="87043334">
      <w:numFmt w:val="bullet"/>
      <w:lvlText w:val="-"/>
      <w:lvlJc w:val="left"/>
      <w:pPr>
        <w:ind w:left="786" w:hanging="360"/>
      </w:pPr>
      <w:rPr>
        <w:rFonts w:ascii="Times New Roman" w:eastAsiaTheme="minorHAnsi" w:hAnsi="Times New Roman"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0"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1"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3F852042"/>
    <w:multiLevelType w:val="hybridMultilevel"/>
    <w:tmpl w:val="6A30494C"/>
    <w:lvl w:ilvl="0" w:tplc="BD2CB69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5" w15:restartNumberingAfterBreak="0">
    <w:nsid w:val="4E91502E"/>
    <w:multiLevelType w:val="hybridMultilevel"/>
    <w:tmpl w:val="9A343EEC"/>
    <w:lvl w:ilvl="0" w:tplc="0408000D">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6" w15:restartNumberingAfterBreak="0">
    <w:nsid w:val="5B5C14B1"/>
    <w:multiLevelType w:val="hybridMultilevel"/>
    <w:tmpl w:val="700AC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F21628"/>
    <w:multiLevelType w:val="hybridMultilevel"/>
    <w:tmpl w:val="E850CB3A"/>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7AC7CE2"/>
    <w:multiLevelType w:val="hybridMultilevel"/>
    <w:tmpl w:val="5A4C6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E340DD5"/>
    <w:multiLevelType w:val="hybridMultilevel"/>
    <w:tmpl w:val="B87AA570"/>
    <w:lvl w:ilvl="0" w:tplc="0408000D">
      <w:start w:val="1"/>
      <w:numFmt w:val="bullet"/>
      <w:lvlText w:val=""/>
      <w:lvlJc w:val="left"/>
      <w:pPr>
        <w:ind w:left="501" w:hanging="360"/>
      </w:pPr>
      <w:rPr>
        <w:rFonts w:ascii="Wingdings" w:hAnsi="Wingdings"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22" w15:restartNumberingAfterBreak="0">
    <w:nsid w:val="705A02D0"/>
    <w:multiLevelType w:val="hybridMultilevel"/>
    <w:tmpl w:val="34EA554C"/>
    <w:lvl w:ilvl="0" w:tplc="04080005">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3" w15:restartNumberingAfterBreak="0">
    <w:nsid w:val="70622ACE"/>
    <w:multiLevelType w:val="hybridMultilevel"/>
    <w:tmpl w:val="1126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13"/>
  </w:num>
  <w:num w:numId="2" w16cid:durableId="371459961">
    <w:abstractNumId w:val="5"/>
  </w:num>
  <w:num w:numId="3" w16cid:durableId="1357344649">
    <w:abstractNumId w:val="11"/>
  </w:num>
  <w:num w:numId="4" w16cid:durableId="165287051">
    <w:abstractNumId w:val="17"/>
  </w:num>
  <w:num w:numId="5" w16cid:durableId="1918586719">
    <w:abstractNumId w:val="7"/>
  </w:num>
  <w:num w:numId="6" w16cid:durableId="506793637">
    <w:abstractNumId w:val="0"/>
  </w:num>
  <w:num w:numId="7" w16cid:durableId="845632189">
    <w:abstractNumId w:val="14"/>
  </w:num>
  <w:num w:numId="8" w16cid:durableId="312219290">
    <w:abstractNumId w:val="10"/>
  </w:num>
  <w:num w:numId="9" w16cid:durableId="1597982927">
    <w:abstractNumId w:val="3"/>
  </w:num>
  <w:num w:numId="10" w16cid:durableId="525680824">
    <w:abstractNumId w:val="18"/>
  </w:num>
  <w:num w:numId="11" w16cid:durableId="766776193">
    <w:abstractNumId w:val="20"/>
  </w:num>
  <w:num w:numId="12" w16cid:durableId="289750729">
    <w:abstractNumId w:val="16"/>
  </w:num>
  <w:num w:numId="13" w16cid:durableId="455686693">
    <w:abstractNumId w:val="19"/>
  </w:num>
  <w:num w:numId="14" w16cid:durableId="1630746249">
    <w:abstractNumId w:val="23"/>
  </w:num>
  <w:num w:numId="15" w16cid:durableId="1756392016">
    <w:abstractNumId w:val="9"/>
  </w:num>
  <w:num w:numId="16" w16cid:durableId="1163274073">
    <w:abstractNumId w:val="12"/>
  </w:num>
  <w:num w:numId="17" w16cid:durableId="2048482620">
    <w:abstractNumId w:val="6"/>
  </w:num>
  <w:num w:numId="18" w16cid:durableId="701134722">
    <w:abstractNumId w:val="2"/>
  </w:num>
  <w:num w:numId="19" w16cid:durableId="2058317135">
    <w:abstractNumId w:val="22"/>
  </w:num>
  <w:num w:numId="20" w16cid:durableId="930891072">
    <w:abstractNumId w:val="21"/>
  </w:num>
  <w:num w:numId="21" w16cid:durableId="24915357">
    <w:abstractNumId w:val="15"/>
  </w:num>
  <w:num w:numId="22" w16cid:durableId="103816552">
    <w:abstractNumId w:val="4"/>
  </w:num>
  <w:num w:numId="23" w16cid:durableId="2025477949">
    <w:abstractNumId w:val="1"/>
  </w:num>
  <w:num w:numId="24" w16cid:durableId="132894530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B16"/>
    <w:rsid w:val="00003728"/>
    <w:rsid w:val="00003BDD"/>
    <w:rsid w:val="000056D4"/>
    <w:rsid w:val="000064D4"/>
    <w:rsid w:val="000107D8"/>
    <w:rsid w:val="00013D07"/>
    <w:rsid w:val="00015CDF"/>
    <w:rsid w:val="00017C1B"/>
    <w:rsid w:val="00020D6A"/>
    <w:rsid w:val="000216B0"/>
    <w:rsid w:val="00024534"/>
    <w:rsid w:val="00024B22"/>
    <w:rsid w:val="00024D66"/>
    <w:rsid w:val="00026D19"/>
    <w:rsid w:val="00026D85"/>
    <w:rsid w:val="00026DEA"/>
    <w:rsid w:val="000270F0"/>
    <w:rsid w:val="00032AB6"/>
    <w:rsid w:val="00032BC2"/>
    <w:rsid w:val="000331BC"/>
    <w:rsid w:val="0003367B"/>
    <w:rsid w:val="00034DC6"/>
    <w:rsid w:val="00035BF5"/>
    <w:rsid w:val="00036DBC"/>
    <w:rsid w:val="00041AB4"/>
    <w:rsid w:val="000421C3"/>
    <w:rsid w:val="0004387B"/>
    <w:rsid w:val="000438A1"/>
    <w:rsid w:val="00045E53"/>
    <w:rsid w:val="000507AE"/>
    <w:rsid w:val="00053483"/>
    <w:rsid w:val="000544DC"/>
    <w:rsid w:val="00054578"/>
    <w:rsid w:val="0005592B"/>
    <w:rsid w:val="00056BC2"/>
    <w:rsid w:val="00060038"/>
    <w:rsid w:val="0006333A"/>
    <w:rsid w:val="00067ECD"/>
    <w:rsid w:val="00070142"/>
    <w:rsid w:val="00071628"/>
    <w:rsid w:val="00071EC1"/>
    <w:rsid w:val="00072BA8"/>
    <w:rsid w:val="00073554"/>
    <w:rsid w:val="00080504"/>
    <w:rsid w:val="00081DC4"/>
    <w:rsid w:val="00084647"/>
    <w:rsid w:val="00084C03"/>
    <w:rsid w:val="00085448"/>
    <w:rsid w:val="0008609B"/>
    <w:rsid w:val="000861D9"/>
    <w:rsid w:val="00086D1E"/>
    <w:rsid w:val="00086D7D"/>
    <w:rsid w:val="000920B4"/>
    <w:rsid w:val="00093E31"/>
    <w:rsid w:val="000940F7"/>
    <w:rsid w:val="000947A0"/>
    <w:rsid w:val="000950E1"/>
    <w:rsid w:val="000975A1"/>
    <w:rsid w:val="000A0120"/>
    <w:rsid w:val="000A5008"/>
    <w:rsid w:val="000B0DFA"/>
    <w:rsid w:val="000B3503"/>
    <w:rsid w:val="000B4417"/>
    <w:rsid w:val="000B5FD0"/>
    <w:rsid w:val="000B6337"/>
    <w:rsid w:val="000B6A27"/>
    <w:rsid w:val="000B7022"/>
    <w:rsid w:val="000B7033"/>
    <w:rsid w:val="000B70CA"/>
    <w:rsid w:val="000B7427"/>
    <w:rsid w:val="000C0AA2"/>
    <w:rsid w:val="000C1142"/>
    <w:rsid w:val="000C1458"/>
    <w:rsid w:val="000C1AFA"/>
    <w:rsid w:val="000C2894"/>
    <w:rsid w:val="000C36AF"/>
    <w:rsid w:val="000C45C4"/>
    <w:rsid w:val="000C70D6"/>
    <w:rsid w:val="000D13E4"/>
    <w:rsid w:val="000D1A51"/>
    <w:rsid w:val="000D3E85"/>
    <w:rsid w:val="000D4C6E"/>
    <w:rsid w:val="000D5161"/>
    <w:rsid w:val="000D5972"/>
    <w:rsid w:val="000D6C92"/>
    <w:rsid w:val="000E06B9"/>
    <w:rsid w:val="000E15C8"/>
    <w:rsid w:val="000E1E19"/>
    <w:rsid w:val="000E2774"/>
    <w:rsid w:val="000E415A"/>
    <w:rsid w:val="000F06A4"/>
    <w:rsid w:val="000F19C9"/>
    <w:rsid w:val="000F266E"/>
    <w:rsid w:val="000F2944"/>
    <w:rsid w:val="000F2C51"/>
    <w:rsid w:val="000F57D9"/>
    <w:rsid w:val="000F7EFD"/>
    <w:rsid w:val="0010088F"/>
    <w:rsid w:val="00101B5B"/>
    <w:rsid w:val="00102ECA"/>
    <w:rsid w:val="001054FB"/>
    <w:rsid w:val="001106FF"/>
    <w:rsid w:val="00111434"/>
    <w:rsid w:val="00111E09"/>
    <w:rsid w:val="001140DB"/>
    <w:rsid w:val="00115A90"/>
    <w:rsid w:val="0011676F"/>
    <w:rsid w:val="00116B9F"/>
    <w:rsid w:val="00120B5E"/>
    <w:rsid w:val="0012181F"/>
    <w:rsid w:val="00122992"/>
    <w:rsid w:val="001235BB"/>
    <w:rsid w:val="001243BD"/>
    <w:rsid w:val="00124D70"/>
    <w:rsid w:val="00126115"/>
    <w:rsid w:val="00126C95"/>
    <w:rsid w:val="00127BD6"/>
    <w:rsid w:val="00131F43"/>
    <w:rsid w:val="00132567"/>
    <w:rsid w:val="00132B22"/>
    <w:rsid w:val="001335CB"/>
    <w:rsid w:val="00133FA1"/>
    <w:rsid w:val="00134CA2"/>
    <w:rsid w:val="00134CCE"/>
    <w:rsid w:val="00137E31"/>
    <w:rsid w:val="001405C8"/>
    <w:rsid w:val="0014139D"/>
    <w:rsid w:val="0014145E"/>
    <w:rsid w:val="001424EA"/>
    <w:rsid w:val="00142A7F"/>
    <w:rsid w:val="001436BE"/>
    <w:rsid w:val="00144E66"/>
    <w:rsid w:val="00145730"/>
    <w:rsid w:val="00147F62"/>
    <w:rsid w:val="00150B03"/>
    <w:rsid w:val="0015317E"/>
    <w:rsid w:val="001549F7"/>
    <w:rsid w:val="00155300"/>
    <w:rsid w:val="00161125"/>
    <w:rsid w:val="0016124F"/>
    <w:rsid w:val="00161550"/>
    <w:rsid w:val="00161BC6"/>
    <w:rsid w:val="001622B4"/>
    <w:rsid w:val="001635C1"/>
    <w:rsid w:val="001637E6"/>
    <w:rsid w:val="00164EFD"/>
    <w:rsid w:val="00167210"/>
    <w:rsid w:val="00167242"/>
    <w:rsid w:val="00170EB6"/>
    <w:rsid w:val="001712F1"/>
    <w:rsid w:val="00171A2C"/>
    <w:rsid w:val="00172217"/>
    <w:rsid w:val="00172AE9"/>
    <w:rsid w:val="001755B3"/>
    <w:rsid w:val="001755FC"/>
    <w:rsid w:val="00175DC1"/>
    <w:rsid w:val="0017646D"/>
    <w:rsid w:val="00176E93"/>
    <w:rsid w:val="00177777"/>
    <w:rsid w:val="001807E8"/>
    <w:rsid w:val="00180E62"/>
    <w:rsid w:val="00182C40"/>
    <w:rsid w:val="00184B88"/>
    <w:rsid w:val="00184D58"/>
    <w:rsid w:val="001858CF"/>
    <w:rsid w:val="00190C80"/>
    <w:rsid w:val="0019234F"/>
    <w:rsid w:val="0019444A"/>
    <w:rsid w:val="00194D05"/>
    <w:rsid w:val="00195A57"/>
    <w:rsid w:val="00195B6A"/>
    <w:rsid w:val="00196678"/>
    <w:rsid w:val="001979DD"/>
    <w:rsid w:val="001A1B01"/>
    <w:rsid w:val="001A2789"/>
    <w:rsid w:val="001A36D2"/>
    <w:rsid w:val="001A3A45"/>
    <w:rsid w:val="001A3D7D"/>
    <w:rsid w:val="001A4FB1"/>
    <w:rsid w:val="001A5D9E"/>
    <w:rsid w:val="001A7467"/>
    <w:rsid w:val="001B15BA"/>
    <w:rsid w:val="001B273B"/>
    <w:rsid w:val="001B2B4D"/>
    <w:rsid w:val="001B6781"/>
    <w:rsid w:val="001C2274"/>
    <w:rsid w:val="001C49CA"/>
    <w:rsid w:val="001C4D20"/>
    <w:rsid w:val="001C64C2"/>
    <w:rsid w:val="001D157F"/>
    <w:rsid w:val="001D27A8"/>
    <w:rsid w:val="001D295E"/>
    <w:rsid w:val="001D3DB4"/>
    <w:rsid w:val="001D4FD2"/>
    <w:rsid w:val="001D666A"/>
    <w:rsid w:val="001D6A94"/>
    <w:rsid w:val="001D7022"/>
    <w:rsid w:val="001D7EE8"/>
    <w:rsid w:val="001E047C"/>
    <w:rsid w:val="001E1FB3"/>
    <w:rsid w:val="001E34A8"/>
    <w:rsid w:val="001E3F9F"/>
    <w:rsid w:val="001E5CFA"/>
    <w:rsid w:val="001E6242"/>
    <w:rsid w:val="001E64A7"/>
    <w:rsid w:val="001E7357"/>
    <w:rsid w:val="001E7BE5"/>
    <w:rsid w:val="001F3116"/>
    <w:rsid w:val="001F48C8"/>
    <w:rsid w:val="001F4F0F"/>
    <w:rsid w:val="001F66DA"/>
    <w:rsid w:val="001F7564"/>
    <w:rsid w:val="002001CC"/>
    <w:rsid w:val="00200BD5"/>
    <w:rsid w:val="0020140A"/>
    <w:rsid w:val="00201651"/>
    <w:rsid w:val="0020219B"/>
    <w:rsid w:val="00202310"/>
    <w:rsid w:val="00202569"/>
    <w:rsid w:val="0020382B"/>
    <w:rsid w:val="00203D9D"/>
    <w:rsid w:val="002055CB"/>
    <w:rsid w:val="00210B55"/>
    <w:rsid w:val="00213021"/>
    <w:rsid w:val="002137A5"/>
    <w:rsid w:val="002137AD"/>
    <w:rsid w:val="00214A06"/>
    <w:rsid w:val="002158F9"/>
    <w:rsid w:val="0021665D"/>
    <w:rsid w:val="00217F51"/>
    <w:rsid w:val="00220810"/>
    <w:rsid w:val="00220EF9"/>
    <w:rsid w:val="00222893"/>
    <w:rsid w:val="0022466A"/>
    <w:rsid w:val="002270A5"/>
    <w:rsid w:val="002314B1"/>
    <w:rsid w:val="00231BB0"/>
    <w:rsid w:val="002335C1"/>
    <w:rsid w:val="002341B7"/>
    <w:rsid w:val="002348AA"/>
    <w:rsid w:val="00234A1D"/>
    <w:rsid w:val="00240924"/>
    <w:rsid w:val="00241BDA"/>
    <w:rsid w:val="00242024"/>
    <w:rsid w:val="0024249F"/>
    <w:rsid w:val="0024365A"/>
    <w:rsid w:val="00243770"/>
    <w:rsid w:val="00243F65"/>
    <w:rsid w:val="00244817"/>
    <w:rsid w:val="00245E70"/>
    <w:rsid w:val="00250E3B"/>
    <w:rsid w:val="00253BA7"/>
    <w:rsid w:val="00254B5D"/>
    <w:rsid w:val="0026339F"/>
    <w:rsid w:val="00265B3C"/>
    <w:rsid w:val="00266031"/>
    <w:rsid w:val="00267610"/>
    <w:rsid w:val="00271347"/>
    <w:rsid w:val="00272821"/>
    <w:rsid w:val="00272825"/>
    <w:rsid w:val="0027300D"/>
    <w:rsid w:val="00274AA8"/>
    <w:rsid w:val="00274FD7"/>
    <w:rsid w:val="00275626"/>
    <w:rsid w:val="002768D4"/>
    <w:rsid w:val="00280286"/>
    <w:rsid w:val="0028046E"/>
    <w:rsid w:val="0028049E"/>
    <w:rsid w:val="00282BA9"/>
    <w:rsid w:val="00285AEC"/>
    <w:rsid w:val="002876B0"/>
    <w:rsid w:val="002878BE"/>
    <w:rsid w:val="00292052"/>
    <w:rsid w:val="00293938"/>
    <w:rsid w:val="00294C9C"/>
    <w:rsid w:val="0029633C"/>
    <w:rsid w:val="002966B7"/>
    <w:rsid w:val="00296AB5"/>
    <w:rsid w:val="002A134F"/>
    <w:rsid w:val="002A207E"/>
    <w:rsid w:val="002A707A"/>
    <w:rsid w:val="002B1806"/>
    <w:rsid w:val="002B204B"/>
    <w:rsid w:val="002B752D"/>
    <w:rsid w:val="002B7718"/>
    <w:rsid w:val="002C128D"/>
    <w:rsid w:val="002C3AFB"/>
    <w:rsid w:val="002C4747"/>
    <w:rsid w:val="002C5D47"/>
    <w:rsid w:val="002C676E"/>
    <w:rsid w:val="002D01A8"/>
    <w:rsid w:val="002D143E"/>
    <w:rsid w:val="002D55A4"/>
    <w:rsid w:val="002D71A3"/>
    <w:rsid w:val="002D7D6A"/>
    <w:rsid w:val="002E276C"/>
    <w:rsid w:val="002E4A4D"/>
    <w:rsid w:val="002E4A80"/>
    <w:rsid w:val="002E4BB0"/>
    <w:rsid w:val="002E6479"/>
    <w:rsid w:val="002F1965"/>
    <w:rsid w:val="002F2105"/>
    <w:rsid w:val="002F2292"/>
    <w:rsid w:val="002F2E14"/>
    <w:rsid w:val="002F3E4D"/>
    <w:rsid w:val="002F62FD"/>
    <w:rsid w:val="00302E32"/>
    <w:rsid w:val="003062DC"/>
    <w:rsid w:val="0030637A"/>
    <w:rsid w:val="00306731"/>
    <w:rsid w:val="00306EAE"/>
    <w:rsid w:val="00307890"/>
    <w:rsid w:val="0031021D"/>
    <w:rsid w:val="003106B6"/>
    <w:rsid w:val="0031113C"/>
    <w:rsid w:val="00311EE8"/>
    <w:rsid w:val="0031443F"/>
    <w:rsid w:val="00315B42"/>
    <w:rsid w:val="00316CAE"/>
    <w:rsid w:val="00317745"/>
    <w:rsid w:val="00321021"/>
    <w:rsid w:val="00322597"/>
    <w:rsid w:val="0032576E"/>
    <w:rsid w:val="00327652"/>
    <w:rsid w:val="00330315"/>
    <w:rsid w:val="00332242"/>
    <w:rsid w:val="00332ADC"/>
    <w:rsid w:val="003336A7"/>
    <w:rsid w:val="00334CD5"/>
    <w:rsid w:val="00335CF3"/>
    <w:rsid w:val="003408D0"/>
    <w:rsid w:val="00340BB6"/>
    <w:rsid w:val="00340CDA"/>
    <w:rsid w:val="0034188F"/>
    <w:rsid w:val="00347D1C"/>
    <w:rsid w:val="003532A1"/>
    <w:rsid w:val="00363A6F"/>
    <w:rsid w:val="00365BF6"/>
    <w:rsid w:val="003661BE"/>
    <w:rsid w:val="003663A6"/>
    <w:rsid w:val="00367154"/>
    <w:rsid w:val="003701E2"/>
    <w:rsid w:val="00371295"/>
    <w:rsid w:val="00372358"/>
    <w:rsid w:val="00372576"/>
    <w:rsid w:val="003725BA"/>
    <w:rsid w:val="0037409C"/>
    <w:rsid w:val="0037551F"/>
    <w:rsid w:val="00375D66"/>
    <w:rsid w:val="00380CD2"/>
    <w:rsid w:val="00382489"/>
    <w:rsid w:val="00384361"/>
    <w:rsid w:val="0038554B"/>
    <w:rsid w:val="00386F33"/>
    <w:rsid w:val="00387271"/>
    <w:rsid w:val="00387A2E"/>
    <w:rsid w:val="00390EAC"/>
    <w:rsid w:val="00393248"/>
    <w:rsid w:val="00393D26"/>
    <w:rsid w:val="00393FCD"/>
    <w:rsid w:val="00394679"/>
    <w:rsid w:val="00395337"/>
    <w:rsid w:val="00395427"/>
    <w:rsid w:val="00396B63"/>
    <w:rsid w:val="003970CF"/>
    <w:rsid w:val="003A1296"/>
    <w:rsid w:val="003A287F"/>
    <w:rsid w:val="003A47A7"/>
    <w:rsid w:val="003A57FE"/>
    <w:rsid w:val="003A5D5D"/>
    <w:rsid w:val="003A6CCE"/>
    <w:rsid w:val="003A7925"/>
    <w:rsid w:val="003A7968"/>
    <w:rsid w:val="003B3E78"/>
    <w:rsid w:val="003B3FEB"/>
    <w:rsid w:val="003B5715"/>
    <w:rsid w:val="003B5C89"/>
    <w:rsid w:val="003B6A0D"/>
    <w:rsid w:val="003B752E"/>
    <w:rsid w:val="003B7562"/>
    <w:rsid w:val="003C2252"/>
    <w:rsid w:val="003C3A43"/>
    <w:rsid w:val="003C45ED"/>
    <w:rsid w:val="003C5349"/>
    <w:rsid w:val="003C7A92"/>
    <w:rsid w:val="003D0E6D"/>
    <w:rsid w:val="003D1896"/>
    <w:rsid w:val="003D2C96"/>
    <w:rsid w:val="003D310A"/>
    <w:rsid w:val="003D3219"/>
    <w:rsid w:val="003D5087"/>
    <w:rsid w:val="003E0A01"/>
    <w:rsid w:val="003E1B61"/>
    <w:rsid w:val="003E6185"/>
    <w:rsid w:val="003E7C46"/>
    <w:rsid w:val="003F0EB7"/>
    <w:rsid w:val="003F1645"/>
    <w:rsid w:val="003F4F1D"/>
    <w:rsid w:val="003F4FBC"/>
    <w:rsid w:val="003F614A"/>
    <w:rsid w:val="003F743E"/>
    <w:rsid w:val="003F7B2F"/>
    <w:rsid w:val="003F7E56"/>
    <w:rsid w:val="00400466"/>
    <w:rsid w:val="0040071B"/>
    <w:rsid w:val="00403820"/>
    <w:rsid w:val="0040569C"/>
    <w:rsid w:val="00406818"/>
    <w:rsid w:val="00406FFC"/>
    <w:rsid w:val="0040778F"/>
    <w:rsid w:val="00410E53"/>
    <w:rsid w:val="00411E7D"/>
    <w:rsid w:val="0041372C"/>
    <w:rsid w:val="00414090"/>
    <w:rsid w:val="00414CE8"/>
    <w:rsid w:val="00417EFF"/>
    <w:rsid w:val="00420B9D"/>
    <w:rsid w:val="0042132F"/>
    <w:rsid w:val="004230AA"/>
    <w:rsid w:val="00424595"/>
    <w:rsid w:val="00425367"/>
    <w:rsid w:val="00430EB6"/>
    <w:rsid w:val="00431155"/>
    <w:rsid w:val="00431C3F"/>
    <w:rsid w:val="00431F77"/>
    <w:rsid w:val="00432352"/>
    <w:rsid w:val="00432D53"/>
    <w:rsid w:val="00433F24"/>
    <w:rsid w:val="0043507A"/>
    <w:rsid w:val="004362C0"/>
    <w:rsid w:val="00436488"/>
    <w:rsid w:val="00437670"/>
    <w:rsid w:val="004435E2"/>
    <w:rsid w:val="004450A2"/>
    <w:rsid w:val="0044511D"/>
    <w:rsid w:val="00446B80"/>
    <w:rsid w:val="00450338"/>
    <w:rsid w:val="004523F7"/>
    <w:rsid w:val="00453E82"/>
    <w:rsid w:val="00454190"/>
    <w:rsid w:val="004554D3"/>
    <w:rsid w:val="00455619"/>
    <w:rsid w:val="004564B0"/>
    <w:rsid w:val="004575B6"/>
    <w:rsid w:val="00457CDB"/>
    <w:rsid w:val="00461889"/>
    <w:rsid w:val="004660CC"/>
    <w:rsid w:val="00467942"/>
    <w:rsid w:val="00470D70"/>
    <w:rsid w:val="00470DBC"/>
    <w:rsid w:val="004741B5"/>
    <w:rsid w:val="004818BC"/>
    <w:rsid w:val="00482602"/>
    <w:rsid w:val="0048377D"/>
    <w:rsid w:val="00483A5B"/>
    <w:rsid w:val="00483B38"/>
    <w:rsid w:val="00485D0D"/>
    <w:rsid w:val="00491BBA"/>
    <w:rsid w:val="00492458"/>
    <w:rsid w:val="0049301F"/>
    <w:rsid w:val="004933B9"/>
    <w:rsid w:val="004946D2"/>
    <w:rsid w:val="00494E9D"/>
    <w:rsid w:val="004953A1"/>
    <w:rsid w:val="00496465"/>
    <w:rsid w:val="004A0CA2"/>
    <w:rsid w:val="004A2FFD"/>
    <w:rsid w:val="004A380E"/>
    <w:rsid w:val="004A57CB"/>
    <w:rsid w:val="004A6724"/>
    <w:rsid w:val="004A6A3D"/>
    <w:rsid w:val="004A6C61"/>
    <w:rsid w:val="004B2BBA"/>
    <w:rsid w:val="004B35BC"/>
    <w:rsid w:val="004B384F"/>
    <w:rsid w:val="004B62F7"/>
    <w:rsid w:val="004C06C8"/>
    <w:rsid w:val="004C15BB"/>
    <w:rsid w:val="004C4BDA"/>
    <w:rsid w:val="004C5F01"/>
    <w:rsid w:val="004C61CD"/>
    <w:rsid w:val="004D29AA"/>
    <w:rsid w:val="004D2A14"/>
    <w:rsid w:val="004D3A1D"/>
    <w:rsid w:val="004D4457"/>
    <w:rsid w:val="004D6235"/>
    <w:rsid w:val="004D633E"/>
    <w:rsid w:val="004D7F8C"/>
    <w:rsid w:val="004E0017"/>
    <w:rsid w:val="004E173C"/>
    <w:rsid w:val="004E26E0"/>
    <w:rsid w:val="004E3007"/>
    <w:rsid w:val="004E555F"/>
    <w:rsid w:val="004E58FF"/>
    <w:rsid w:val="004E663D"/>
    <w:rsid w:val="004F0C88"/>
    <w:rsid w:val="004F0FF4"/>
    <w:rsid w:val="004F144E"/>
    <w:rsid w:val="004F22C4"/>
    <w:rsid w:val="004F46B6"/>
    <w:rsid w:val="004F5AC4"/>
    <w:rsid w:val="004F700A"/>
    <w:rsid w:val="004F79F9"/>
    <w:rsid w:val="0050081B"/>
    <w:rsid w:val="00500A24"/>
    <w:rsid w:val="00501A2E"/>
    <w:rsid w:val="00502C43"/>
    <w:rsid w:val="00502DBC"/>
    <w:rsid w:val="00504A5B"/>
    <w:rsid w:val="00511EEC"/>
    <w:rsid w:val="0051378B"/>
    <w:rsid w:val="00515400"/>
    <w:rsid w:val="00515E78"/>
    <w:rsid w:val="00515FF7"/>
    <w:rsid w:val="00516415"/>
    <w:rsid w:val="0051689B"/>
    <w:rsid w:val="00517BC8"/>
    <w:rsid w:val="00522E97"/>
    <w:rsid w:val="00524E9E"/>
    <w:rsid w:val="00525A0B"/>
    <w:rsid w:val="0052672A"/>
    <w:rsid w:val="00526911"/>
    <w:rsid w:val="00527327"/>
    <w:rsid w:val="00527DB2"/>
    <w:rsid w:val="005330F4"/>
    <w:rsid w:val="00534B23"/>
    <w:rsid w:val="005355C4"/>
    <w:rsid w:val="00535ACB"/>
    <w:rsid w:val="00536EA0"/>
    <w:rsid w:val="00542A98"/>
    <w:rsid w:val="00545A84"/>
    <w:rsid w:val="005517C2"/>
    <w:rsid w:val="0055241C"/>
    <w:rsid w:val="00552BB7"/>
    <w:rsid w:val="00553A4B"/>
    <w:rsid w:val="00554204"/>
    <w:rsid w:val="00555906"/>
    <w:rsid w:val="00557531"/>
    <w:rsid w:val="005619C0"/>
    <w:rsid w:val="00564912"/>
    <w:rsid w:val="0056793B"/>
    <w:rsid w:val="00567FD9"/>
    <w:rsid w:val="00570024"/>
    <w:rsid w:val="00570985"/>
    <w:rsid w:val="00572DD4"/>
    <w:rsid w:val="00573668"/>
    <w:rsid w:val="0057448E"/>
    <w:rsid w:val="00574F7A"/>
    <w:rsid w:val="00582AF9"/>
    <w:rsid w:val="00582E7E"/>
    <w:rsid w:val="00585318"/>
    <w:rsid w:val="00590AE5"/>
    <w:rsid w:val="00592401"/>
    <w:rsid w:val="00592D3E"/>
    <w:rsid w:val="005942A6"/>
    <w:rsid w:val="00594E82"/>
    <w:rsid w:val="005A3457"/>
    <w:rsid w:val="005A3C69"/>
    <w:rsid w:val="005A4D74"/>
    <w:rsid w:val="005A4D99"/>
    <w:rsid w:val="005A575E"/>
    <w:rsid w:val="005A6235"/>
    <w:rsid w:val="005B0BB4"/>
    <w:rsid w:val="005B1C1E"/>
    <w:rsid w:val="005B3109"/>
    <w:rsid w:val="005B4D8B"/>
    <w:rsid w:val="005B7B28"/>
    <w:rsid w:val="005C31B4"/>
    <w:rsid w:val="005C547E"/>
    <w:rsid w:val="005C5CE1"/>
    <w:rsid w:val="005C7A3F"/>
    <w:rsid w:val="005C7E9B"/>
    <w:rsid w:val="005D0AC4"/>
    <w:rsid w:val="005D153D"/>
    <w:rsid w:val="005D162C"/>
    <w:rsid w:val="005D18BC"/>
    <w:rsid w:val="005D1E7A"/>
    <w:rsid w:val="005D2860"/>
    <w:rsid w:val="005D35C0"/>
    <w:rsid w:val="005D6211"/>
    <w:rsid w:val="005D6860"/>
    <w:rsid w:val="005D799E"/>
    <w:rsid w:val="005E0141"/>
    <w:rsid w:val="005E1A97"/>
    <w:rsid w:val="005E3A58"/>
    <w:rsid w:val="005E3F1A"/>
    <w:rsid w:val="005E45FE"/>
    <w:rsid w:val="005E4A6A"/>
    <w:rsid w:val="005E57C9"/>
    <w:rsid w:val="005F11F0"/>
    <w:rsid w:val="005F1A6E"/>
    <w:rsid w:val="005F1CE8"/>
    <w:rsid w:val="005F3A9A"/>
    <w:rsid w:val="005F40DF"/>
    <w:rsid w:val="005F4D28"/>
    <w:rsid w:val="005F5B37"/>
    <w:rsid w:val="005F6A25"/>
    <w:rsid w:val="005F6ABA"/>
    <w:rsid w:val="005F731C"/>
    <w:rsid w:val="00600739"/>
    <w:rsid w:val="00600A83"/>
    <w:rsid w:val="00602462"/>
    <w:rsid w:val="00602D13"/>
    <w:rsid w:val="00604628"/>
    <w:rsid w:val="00607024"/>
    <w:rsid w:val="006074CE"/>
    <w:rsid w:val="006107DA"/>
    <w:rsid w:val="006117ED"/>
    <w:rsid w:val="0061278A"/>
    <w:rsid w:val="00612E1A"/>
    <w:rsid w:val="006153C5"/>
    <w:rsid w:val="006158E6"/>
    <w:rsid w:val="006163CB"/>
    <w:rsid w:val="0061741C"/>
    <w:rsid w:val="00622415"/>
    <w:rsid w:val="00623DDD"/>
    <w:rsid w:val="00623F7B"/>
    <w:rsid w:val="006266A4"/>
    <w:rsid w:val="006278C0"/>
    <w:rsid w:val="00627DCA"/>
    <w:rsid w:val="00627FD4"/>
    <w:rsid w:val="0063309C"/>
    <w:rsid w:val="00634801"/>
    <w:rsid w:val="0064038A"/>
    <w:rsid w:val="00641F1E"/>
    <w:rsid w:val="00642497"/>
    <w:rsid w:val="00642507"/>
    <w:rsid w:val="00644487"/>
    <w:rsid w:val="00645991"/>
    <w:rsid w:val="00647561"/>
    <w:rsid w:val="006526B1"/>
    <w:rsid w:val="00654954"/>
    <w:rsid w:val="006549B6"/>
    <w:rsid w:val="006600B5"/>
    <w:rsid w:val="006600D0"/>
    <w:rsid w:val="006633EF"/>
    <w:rsid w:val="00665B56"/>
    <w:rsid w:val="006660E5"/>
    <w:rsid w:val="00667BF1"/>
    <w:rsid w:val="006706DE"/>
    <w:rsid w:val="0067354C"/>
    <w:rsid w:val="00673E0B"/>
    <w:rsid w:val="006764F6"/>
    <w:rsid w:val="006828C2"/>
    <w:rsid w:val="00682F80"/>
    <w:rsid w:val="006853DA"/>
    <w:rsid w:val="00686E6D"/>
    <w:rsid w:val="0069068B"/>
    <w:rsid w:val="00692095"/>
    <w:rsid w:val="006932EF"/>
    <w:rsid w:val="00694595"/>
    <w:rsid w:val="00695306"/>
    <w:rsid w:val="006964DC"/>
    <w:rsid w:val="006A0743"/>
    <w:rsid w:val="006A1743"/>
    <w:rsid w:val="006A3640"/>
    <w:rsid w:val="006A4419"/>
    <w:rsid w:val="006A4C13"/>
    <w:rsid w:val="006B0ACF"/>
    <w:rsid w:val="006B2C9E"/>
    <w:rsid w:val="006B2F64"/>
    <w:rsid w:val="006B5C36"/>
    <w:rsid w:val="006C0368"/>
    <w:rsid w:val="006C0588"/>
    <w:rsid w:val="006C0989"/>
    <w:rsid w:val="006C1F45"/>
    <w:rsid w:val="006C2764"/>
    <w:rsid w:val="006C29FE"/>
    <w:rsid w:val="006C36EA"/>
    <w:rsid w:val="006C4C40"/>
    <w:rsid w:val="006C5E39"/>
    <w:rsid w:val="006C7332"/>
    <w:rsid w:val="006C75A4"/>
    <w:rsid w:val="006D0A85"/>
    <w:rsid w:val="006D2095"/>
    <w:rsid w:val="006D4382"/>
    <w:rsid w:val="006D4512"/>
    <w:rsid w:val="006D6914"/>
    <w:rsid w:val="006D6D2C"/>
    <w:rsid w:val="006E1E41"/>
    <w:rsid w:val="006E45D4"/>
    <w:rsid w:val="006E4669"/>
    <w:rsid w:val="006E55FA"/>
    <w:rsid w:val="006E58CB"/>
    <w:rsid w:val="006F09A9"/>
    <w:rsid w:val="006F17EC"/>
    <w:rsid w:val="006F35C7"/>
    <w:rsid w:val="006F4085"/>
    <w:rsid w:val="006F46B7"/>
    <w:rsid w:val="006F4E7D"/>
    <w:rsid w:val="007008B9"/>
    <w:rsid w:val="007015BE"/>
    <w:rsid w:val="00701E57"/>
    <w:rsid w:val="00702155"/>
    <w:rsid w:val="007032CA"/>
    <w:rsid w:val="00703CD6"/>
    <w:rsid w:val="00704476"/>
    <w:rsid w:val="00704482"/>
    <w:rsid w:val="00704B78"/>
    <w:rsid w:val="007063E6"/>
    <w:rsid w:val="007078CB"/>
    <w:rsid w:val="00707FB6"/>
    <w:rsid w:val="0071035B"/>
    <w:rsid w:val="0071040B"/>
    <w:rsid w:val="007115F4"/>
    <w:rsid w:val="007158DE"/>
    <w:rsid w:val="007167A8"/>
    <w:rsid w:val="007220DA"/>
    <w:rsid w:val="007235D9"/>
    <w:rsid w:val="007258FD"/>
    <w:rsid w:val="00725F76"/>
    <w:rsid w:val="00731368"/>
    <w:rsid w:val="00731429"/>
    <w:rsid w:val="00741237"/>
    <w:rsid w:val="0074537A"/>
    <w:rsid w:val="0075090E"/>
    <w:rsid w:val="00751AE1"/>
    <w:rsid w:val="00752A76"/>
    <w:rsid w:val="00757A4B"/>
    <w:rsid w:val="00757CA4"/>
    <w:rsid w:val="00761B8A"/>
    <w:rsid w:val="0076292E"/>
    <w:rsid w:val="007630AD"/>
    <w:rsid w:val="00763F2C"/>
    <w:rsid w:val="00765F3B"/>
    <w:rsid w:val="00766F78"/>
    <w:rsid w:val="00767B07"/>
    <w:rsid w:val="007707C3"/>
    <w:rsid w:val="0077099A"/>
    <w:rsid w:val="00772B6F"/>
    <w:rsid w:val="00774F92"/>
    <w:rsid w:val="007754C5"/>
    <w:rsid w:val="00780B22"/>
    <w:rsid w:val="0078110B"/>
    <w:rsid w:val="007846ED"/>
    <w:rsid w:val="007857AD"/>
    <w:rsid w:val="0078696B"/>
    <w:rsid w:val="007873DB"/>
    <w:rsid w:val="00793E5B"/>
    <w:rsid w:val="00794490"/>
    <w:rsid w:val="00795F13"/>
    <w:rsid w:val="007A246D"/>
    <w:rsid w:val="007A2688"/>
    <w:rsid w:val="007A3BDB"/>
    <w:rsid w:val="007A6BB2"/>
    <w:rsid w:val="007B0B5F"/>
    <w:rsid w:val="007B1F73"/>
    <w:rsid w:val="007B35EA"/>
    <w:rsid w:val="007B4DB8"/>
    <w:rsid w:val="007B5966"/>
    <w:rsid w:val="007C053D"/>
    <w:rsid w:val="007C09A4"/>
    <w:rsid w:val="007C255D"/>
    <w:rsid w:val="007C4003"/>
    <w:rsid w:val="007C4294"/>
    <w:rsid w:val="007C432C"/>
    <w:rsid w:val="007C45A6"/>
    <w:rsid w:val="007C5764"/>
    <w:rsid w:val="007D12B4"/>
    <w:rsid w:val="007D1E26"/>
    <w:rsid w:val="007D1FD6"/>
    <w:rsid w:val="007D228E"/>
    <w:rsid w:val="007D759F"/>
    <w:rsid w:val="007E0537"/>
    <w:rsid w:val="007E35F2"/>
    <w:rsid w:val="007E3C76"/>
    <w:rsid w:val="007E6C20"/>
    <w:rsid w:val="007E780C"/>
    <w:rsid w:val="007F001B"/>
    <w:rsid w:val="007F06B4"/>
    <w:rsid w:val="007F2485"/>
    <w:rsid w:val="007F3DE5"/>
    <w:rsid w:val="007F4152"/>
    <w:rsid w:val="007F415A"/>
    <w:rsid w:val="007F54DD"/>
    <w:rsid w:val="007F7D83"/>
    <w:rsid w:val="00801581"/>
    <w:rsid w:val="00802EC1"/>
    <w:rsid w:val="008043E8"/>
    <w:rsid w:val="008063FC"/>
    <w:rsid w:val="008116A6"/>
    <w:rsid w:val="0081353A"/>
    <w:rsid w:val="00813B97"/>
    <w:rsid w:val="00814830"/>
    <w:rsid w:val="00815031"/>
    <w:rsid w:val="00815935"/>
    <w:rsid w:val="00816BA3"/>
    <w:rsid w:val="00816BAC"/>
    <w:rsid w:val="008171DE"/>
    <w:rsid w:val="008209F5"/>
    <w:rsid w:val="00821316"/>
    <w:rsid w:val="008224D4"/>
    <w:rsid w:val="00822A08"/>
    <w:rsid w:val="00823A6C"/>
    <w:rsid w:val="00823EDB"/>
    <w:rsid w:val="00826082"/>
    <w:rsid w:val="00826397"/>
    <w:rsid w:val="00826704"/>
    <w:rsid w:val="00826F84"/>
    <w:rsid w:val="008271E9"/>
    <w:rsid w:val="00827F4A"/>
    <w:rsid w:val="00830C54"/>
    <w:rsid w:val="00833258"/>
    <w:rsid w:val="00833526"/>
    <w:rsid w:val="008352D4"/>
    <w:rsid w:val="00835A4E"/>
    <w:rsid w:val="00835E65"/>
    <w:rsid w:val="00841407"/>
    <w:rsid w:val="00841BC6"/>
    <w:rsid w:val="00842C17"/>
    <w:rsid w:val="00843219"/>
    <w:rsid w:val="00844649"/>
    <w:rsid w:val="008454ED"/>
    <w:rsid w:val="00850DCC"/>
    <w:rsid w:val="00851A52"/>
    <w:rsid w:val="00852C9E"/>
    <w:rsid w:val="00853376"/>
    <w:rsid w:val="00854A91"/>
    <w:rsid w:val="008576D3"/>
    <w:rsid w:val="0086051F"/>
    <w:rsid w:val="0086068F"/>
    <w:rsid w:val="008638E6"/>
    <w:rsid w:val="00863901"/>
    <w:rsid w:val="00863F91"/>
    <w:rsid w:val="008666C7"/>
    <w:rsid w:val="00866EB2"/>
    <w:rsid w:val="00870A0E"/>
    <w:rsid w:val="00872435"/>
    <w:rsid w:val="00872CC5"/>
    <w:rsid w:val="00873D6C"/>
    <w:rsid w:val="008765B2"/>
    <w:rsid w:val="008814A3"/>
    <w:rsid w:val="00881ED4"/>
    <w:rsid w:val="00882320"/>
    <w:rsid w:val="0088516C"/>
    <w:rsid w:val="008855F3"/>
    <w:rsid w:val="008860D6"/>
    <w:rsid w:val="00886EE1"/>
    <w:rsid w:val="00890D43"/>
    <w:rsid w:val="0089105B"/>
    <w:rsid w:val="00893C52"/>
    <w:rsid w:val="00897B04"/>
    <w:rsid w:val="008A0F61"/>
    <w:rsid w:val="008A1883"/>
    <w:rsid w:val="008A1AAB"/>
    <w:rsid w:val="008A2612"/>
    <w:rsid w:val="008A2B77"/>
    <w:rsid w:val="008A6610"/>
    <w:rsid w:val="008A6D23"/>
    <w:rsid w:val="008B1E19"/>
    <w:rsid w:val="008B5813"/>
    <w:rsid w:val="008B689F"/>
    <w:rsid w:val="008B6D8D"/>
    <w:rsid w:val="008C0886"/>
    <w:rsid w:val="008C21C3"/>
    <w:rsid w:val="008C5D0E"/>
    <w:rsid w:val="008C5DFB"/>
    <w:rsid w:val="008C75ED"/>
    <w:rsid w:val="008C7FB8"/>
    <w:rsid w:val="008D14CD"/>
    <w:rsid w:val="008D18F5"/>
    <w:rsid w:val="008D2398"/>
    <w:rsid w:val="008D28B6"/>
    <w:rsid w:val="008D455D"/>
    <w:rsid w:val="008D47B4"/>
    <w:rsid w:val="008D7142"/>
    <w:rsid w:val="008E0373"/>
    <w:rsid w:val="008E1C68"/>
    <w:rsid w:val="008E472E"/>
    <w:rsid w:val="008E6108"/>
    <w:rsid w:val="008E6D3E"/>
    <w:rsid w:val="008F16BD"/>
    <w:rsid w:val="008F1B9B"/>
    <w:rsid w:val="008F30FC"/>
    <w:rsid w:val="008F3F4D"/>
    <w:rsid w:val="008F4129"/>
    <w:rsid w:val="008F4358"/>
    <w:rsid w:val="008F4C46"/>
    <w:rsid w:val="00900268"/>
    <w:rsid w:val="00901C3D"/>
    <w:rsid w:val="00904396"/>
    <w:rsid w:val="00904B0B"/>
    <w:rsid w:val="0090537E"/>
    <w:rsid w:val="00905F7B"/>
    <w:rsid w:val="00906188"/>
    <w:rsid w:val="0090697C"/>
    <w:rsid w:val="00906FB8"/>
    <w:rsid w:val="00911946"/>
    <w:rsid w:val="00911DA1"/>
    <w:rsid w:val="00912094"/>
    <w:rsid w:val="00913EF7"/>
    <w:rsid w:val="00915974"/>
    <w:rsid w:val="00915D0A"/>
    <w:rsid w:val="00916B3E"/>
    <w:rsid w:val="00917D19"/>
    <w:rsid w:val="00921467"/>
    <w:rsid w:val="00921BA9"/>
    <w:rsid w:val="00926217"/>
    <w:rsid w:val="00933053"/>
    <w:rsid w:val="0093361F"/>
    <w:rsid w:val="009353BA"/>
    <w:rsid w:val="00935EAD"/>
    <w:rsid w:val="00935EAE"/>
    <w:rsid w:val="009368D6"/>
    <w:rsid w:val="00937766"/>
    <w:rsid w:val="00937B6C"/>
    <w:rsid w:val="00940440"/>
    <w:rsid w:val="00942C14"/>
    <w:rsid w:val="00947F31"/>
    <w:rsid w:val="009507B0"/>
    <w:rsid w:val="00952667"/>
    <w:rsid w:val="009528E7"/>
    <w:rsid w:val="00952FF7"/>
    <w:rsid w:val="00953152"/>
    <w:rsid w:val="00954916"/>
    <w:rsid w:val="00955863"/>
    <w:rsid w:val="00955A96"/>
    <w:rsid w:val="00957288"/>
    <w:rsid w:val="009574EA"/>
    <w:rsid w:val="0096046F"/>
    <w:rsid w:val="0096066E"/>
    <w:rsid w:val="00960CF3"/>
    <w:rsid w:val="00962409"/>
    <w:rsid w:val="00964F36"/>
    <w:rsid w:val="00966E74"/>
    <w:rsid w:val="00966F22"/>
    <w:rsid w:val="009670BC"/>
    <w:rsid w:val="00967277"/>
    <w:rsid w:val="0096773B"/>
    <w:rsid w:val="00970F11"/>
    <w:rsid w:val="00972026"/>
    <w:rsid w:val="00973876"/>
    <w:rsid w:val="00976F5C"/>
    <w:rsid w:val="009776E1"/>
    <w:rsid w:val="00977842"/>
    <w:rsid w:val="009816CF"/>
    <w:rsid w:val="00982CDD"/>
    <w:rsid w:val="00990A42"/>
    <w:rsid w:val="0099170E"/>
    <w:rsid w:val="00991B80"/>
    <w:rsid w:val="00991D5C"/>
    <w:rsid w:val="0099270A"/>
    <w:rsid w:val="009960E4"/>
    <w:rsid w:val="00997B47"/>
    <w:rsid w:val="009A4015"/>
    <w:rsid w:val="009A4B13"/>
    <w:rsid w:val="009A5211"/>
    <w:rsid w:val="009A68B6"/>
    <w:rsid w:val="009A7EA0"/>
    <w:rsid w:val="009B1502"/>
    <w:rsid w:val="009B459B"/>
    <w:rsid w:val="009B53C3"/>
    <w:rsid w:val="009B5830"/>
    <w:rsid w:val="009B5A18"/>
    <w:rsid w:val="009B5AB6"/>
    <w:rsid w:val="009B6128"/>
    <w:rsid w:val="009B7841"/>
    <w:rsid w:val="009B7C6F"/>
    <w:rsid w:val="009C11A4"/>
    <w:rsid w:val="009C39BF"/>
    <w:rsid w:val="009C5112"/>
    <w:rsid w:val="009C5F78"/>
    <w:rsid w:val="009D1739"/>
    <w:rsid w:val="009D220D"/>
    <w:rsid w:val="009D2423"/>
    <w:rsid w:val="009D3520"/>
    <w:rsid w:val="009D58D8"/>
    <w:rsid w:val="009D61C2"/>
    <w:rsid w:val="009D7E3B"/>
    <w:rsid w:val="009E31EC"/>
    <w:rsid w:val="009E43A6"/>
    <w:rsid w:val="009E775A"/>
    <w:rsid w:val="009F1F94"/>
    <w:rsid w:val="009F2CED"/>
    <w:rsid w:val="009F4134"/>
    <w:rsid w:val="009F64C8"/>
    <w:rsid w:val="00A00264"/>
    <w:rsid w:val="00A003DC"/>
    <w:rsid w:val="00A00672"/>
    <w:rsid w:val="00A00807"/>
    <w:rsid w:val="00A04774"/>
    <w:rsid w:val="00A059A5"/>
    <w:rsid w:val="00A05BE4"/>
    <w:rsid w:val="00A05EA5"/>
    <w:rsid w:val="00A101FC"/>
    <w:rsid w:val="00A10AA3"/>
    <w:rsid w:val="00A10E16"/>
    <w:rsid w:val="00A11E6B"/>
    <w:rsid w:val="00A12DDE"/>
    <w:rsid w:val="00A12F0B"/>
    <w:rsid w:val="00A13474"/>
    <w:rsid w:val="00A15E57"/>
    <w:rsid w:val="00A166E6"/>
    <w:rsid w:val="00A172DA"/>
    <w:rsid w:val="00A178EA"/>
    <w:rsid w:val="00A22933"/>
    <w:rsid w:val="00A2328D"/>
    <w:rsid w:val="00A23392"/>
    <w:rsid w:val="00A2405E"/>
    <w:rsid w:val="00A24091"/>
    <w:rsid w:val="00A243ED"/>
    <w:rsid w:val="00A25152"/>
    <w:rsid w:val="00A260A1"/>
    <w:rsid w:val="00A307A8"/>
    <w:rsid w:val="00A343E6"/>
    <w:rsid w:val="00A3564D"/>
    <w:rsid w:val="00A40850"/>
    <w:rsid w:val="00A40861"/>
    <w:rsid w:val="00A413AA"/>
    <w:rsid w:val="00A438A1"/>
    <w:rsid w:val="00A45FCC"/>
    <w:rsid w:val="00A46119"/>
    <w:rsid w:val="00A5048D"/>
    <w:rsid w:val="00A52F29"/>
    <w:rsid w:val="00A533E6"/>
    <w:rsid w:val="00A55F3B"/>
    <w:rsid w:val="00A57E57"/>
    <w:rsid w:val="00A61418"/>
    <w:rsid w:val="00A616D5"/>
    <w:rsid w:val="00A6208F"/>
    <w:rsid w:val="00A626EB"/>
    <w:rsid w:val="00A631E3"/>
    <w:rsid w:val="00A63B0E"/>
    <w:rsid w:val="00A63FC3"/>
    <w:rsid w:val="00A64AFA"/>
    <w:rsid w:val="00A65FD1"/>
    <w:rsid w:val="00A66E5E"/>
    <w:rsid w:val="00A7046B"/>
    <w:rsid w:val="00A7194C"/>
    <w:rsid w:val="00A72B65"/>
    <w:rsid w:val="00A75D0A"/>
    <w:rsid w:val="00A77D5A"/>
    <w:rsid w:val="00A82013"/>
    <w:rsid w:val="00A824D0"/>
    <w:rsid w:val="00A8452F"/>
    <w:rsid w:val="00A84CFE"/>
    <w:rsid w:val="00A8511D"/>
    <w:rsid w:val="00A858F2"/>
    <w:rsid w:val="00A8612B"/>
    <w:rsid w:val="00A86704"/>
    <w:rsid w:val="00A87A49"/>
    <w:rsid w:val="00A87FC5"/>
    <w:rsid w:val="00A9074A"/>
    <w:rsid w:val="00A9340D"/>
    <w:rsid w:val="00A941B6"/>
    <w:rsid w:val="00A965D1"/>
    <w:rsid w:val="00AA074B"/>
    <w:rsid w:val="00AA0AE0"/>
    <w:rsid w:val="00AA13C6"/>
    <w:rsid w:val="00AA40F1"/>
    <w:rsid w:val="00AA4E10"/>
    <w:rsid w:val="00AA5ADB"/>
    <w:rsid w:val="00AA6D67"/>
    <w:rsid w:val="00AA7FED"/>
    <w:rsid w:val="00AB267D"/>
    <w:rsid w:val="00AB2C9C"/>
    <w:rsid w:val="00AB5CE6"/>
    <w:rsid w:val="00AB690C"/>
    <w:rsid w:val="00AB7176"/>
    <w:rsid w:val="00AC0D4E"/>
    <w:rsid w:val="00AC12C6"/>
    <w:rsid w:val="00AC17DC"/>
    <w:rsid w:val="00AC259C"/>
    <w:rsid w:val="00AC3145"/>
    <w:rsid w:val="00AC44E2"/>
    <w:rsid w:val="00AD61D3"/>
    <w:rsid w:val="00AD6A20"/>
    <w:rsid w:val="00AD6F5C"/>
    <w:rsid w:val="00AE246B"/>
    <w:rsid w:val="00AE2918"/>
    <w:rsid w:val="00AE4EA8"/>
    <w:rsid w:val="00AE674C"/>
    <w:rsid w:val="00AE7973"/>
    <w:rsid w:val="00AF3DDA"/>
    <w:rsid w:val="00AF72C4"/>
    <w:rsid w:val="00B046D6"/>
    <w:rsid w:val="00B0638E"/>
    <w:rsid w:val="00B0666C"/>
    <w:rsid w:val="00B06ACC"/>
    <w:rsid w:val="00B100B9"/>
    <w:rsid w:val="00B10EDB"/>
    <w:rsid w:val="00B123ED"/>
    <w:rsid w:val="00B13570"/>
    <w:rsid w:val="00B1396B"/>
    <w:rsid w:val="00B13AFB"/>
    <w:rsid w:val="00B14213"/>
    <w:rsid w:val="00B143FA"/>
    <w:rsid w:val="00B151B8"/>
    <w:rsid w:val="00B15CDC"/>
    <w:rsid w:val="00B20797"/>
    <w:rsid w:val="00B20B7B"/>
    <w:rsid w:val="00B2291F"/>
    <w:rsid w:val="00B22CB3"/>
    <w:rsid w:val="00B2398F"/>
    <w:rsid w:val="00B23E60"/>
    <w:rsid w:val="00B245D2"/>
    <w:rsid w:val="00B24F0E"/>
    <w:rsid w:val="00B25735"/>
    <w:rsid w:val="00B26D8B"/>
    <w:rsid w:val="00B2753F"/>
    <w:rsid w:val="00B27621"/>
    <w:rsid w:val="00B32399"/>
    <w:rsid w:val="00B3310E"/>
    <w:rsid w:val="00B332B5"/>
    <w:rsid w:val="00B33509"/>
    <w:rsid w:val="00B34029"/>
    <w:rsid w:val="00B35272"/>
    <w:rsid w:val="00B35B16"/>
    <w:rsid w:val="00B36CA5"/>
    <w:rsid w:val="00B36CFE"/>
    <w:rsid w:val="00B4116D"/>
    <w:rsid w:val="00B47C49"/>
    <w:rsid w:val="00B47E58"/>
    <w:rsid w:val="00B507CD"/>
    <w:rsid w:val="00B50DFF"/>
    <w:rsid w:val="00B5210A"/>
    <w:rsid w:val="00B52A41"/>
    <w:rsid w:val="00B53DD3"/>
    <w:rsid w:val="00B547DA"/>
    <w:rsid w:val="00B556A4"/>
    <w:rsid w:val="00B55E78"/>
    <w:rsid w:val="00B628A1"/>
    <w:rsid w:val="00B63FD4"/>
    <w:rsid w:val="00B6417B"/>
    <w:rsid w:val="00B64E55"/>
    <w:rsid w:val="00B66164"/>
    <w:rsid w:val="00B7059D"/>
    <w:rsid w:val="00B7269D"/>
    <w:rsid w:val="00B72C82"/>
    <w:rsid w:val="00B72FCD"/>
    <w:rsid w:val="00B73C93"/>
    <w:rsid w:val="00B73F34"/>
    <w:rsid w:val="00B75833"/>
    <w:rsid w:val="00B767FD"/>
    <w:rsid w:val="00B818E8"/>
    <w:rsid w:val="00B821C5"/>
    <w:rsid w:val="00B8391B"/>
    <w:rsid w:val="00B84100"/>
    <w:rsid w:val="00B85F8B"/>
    <w:rsid w:val="00B8657F"/>
    <w:rsid w:val="00B8775E"/>
    <w:rsid w:val="00B87762"/>
    <w:rsid w:val="00B87DF9"/>
    <w:rsid w:val="00B92ACE"/>
    <w:rsid w:val="00B935D1"/>
    <w:rsid w:val="00B94B5C"/>
    <w:rsid w:val="00B97554"/>
    <w:rsid w:val="00B979B4"/>
    <w:rsid w:val="00BA0252"/>
    <w:rsid w:val="00BA42A7"/>
    <w:rsid w:val="00BA480F"/>
    <w:rsid w:val="00BA4A03"/>
    <w:rsid w:val="00BA5AA7"/>
    <w:rsid w:val="00BA5DA2"/>
    <w:rsid w:val="00BB1C39"/>
    <w:rsid w:val="00BB2C75"/>
    <w:rsid w:val="00BC2E92"/>
    <w:rsid w:val="00BC52D7"/>
    <w:rsid w:val="00BC5336"/>
    <w:rsid w:val="00BD099A"/>
    <w:rsid w:val="00BD49DB"/>
    <w:rsid w:val="00BD5BC0"/>
    <w:rsid w:val="00BD6866"/>
    <w:rsid w:val="00BD7829"/>
    <w:rsid w:val="00BD794E"/>
    <w:rsid w:val="00BE0AE4"/>
    <w:rsid w:val="00BF36DC"/>
    <w:rsid w:val="00BF6EDD"/>
    <w:rsid w:val="00C001A5"/>
    <w:rsid w:val="00C003E2"/>
    <w:rsid w:val="00C00472"/>
    <w:rsid w:val="00C018DA"/>
    <w:rsid w:val="00C01F6B"/>
    <w:rsid w:val="00C02415"/>
    <w:rsid w:val="00C03BC8"/>
    <w:rsid w:val="00C06F5E"/>
    <w:rsid w:val="00C10B0B"/>
    <w:rsid w:val="00C114D1"/>
    <w:rsid w:val="00C11F0C"/>
    <w:rsid w:val="00C1209E"/>
    <w:rsid w:val="00C134B9"/>
    <w:rsid w:val="00C142C6"/>
    <w:rsid w:val="00C1655C"/>
    <w:rsid w:val="00C16B3F"/>
    <w:rsid w:val="00C17DE6"/>
    <w:rsid w:val="00C208CA"/>
    <w:rsid w:val="00C20FF4"/>
    <w:rsid w:val="00C2126F"/>
    <w:rsid w:val="00C221C2"/>
    <w:rsid w:val="00C22F44"/>
    <w:rsid w:val="00C240C6"/>
    <w:rsid w:val="00C242D1"/>
    <w:rsid w:val="00C24E3E"/>
    <w:rsid w:val="00C25780"/>
    <w:rsid w:val="00C2651F"/>
    <w:rsid w:val="00C26C37"/>
    <w:rsid w:val="00C26C4B"/>
    <w:rsid w:val="00C27BE6"/>
    <w:rsid w:val="00C3177A"/>
    <w:rsid w:val="00C31DB7"/>
    <w:rsid w:val="00C32D0F"/>
    <w:rsid w:val="00C33B14"/>
    <w:rsid w:val="00C35BF7"/>
    <w:rsid w:val="00C40886"/>
    <w:rsid w:val="00C41435"/>
    <w:rsid w:val="00C43C55"/>
    <w:rsid w:val="00C452A0"/>
    <w:rsid w:val="00C45F11"/>
    <w:rsid w:val="00C466C0"/>
    <w:rsid w:val="00C468C0"/>
    <w:rsid w:val="00C47BEC"/>
    <w:rsid w:val="00C50DF5"/>
    <w:rsid w:val="00C53731"/>
    <w:rsid w:val="00C54016"/>
    <w:rsid w:val="00C610DB"/>
    <w:rsid w:val="00C623BD"/>
    <w:rsid w:val="00C64A56"/>
    <w:rsid w:val="00C6512C"/>
    <w:rsid w:val="00C67457"/>
    <w:rsid w:val="00C67A3C"/>
    <w:rsid w:val="00C72160"/>
    <w:rsid w:val="00C72289"/>
    <w:rsid w:val="00C73491"/>
    <w:rsid w:val="00C74719"/>
    <w:rsid w:val="00C75699"/>
    <w:rsid w:val="00C75AE3"/>
    <w:rsid w:val="00C76E71"/>
    <w:rsid w:val="00C81CA5"/>
    <w:rsid w:val="00C838DE"/>
    <w:rsid w:val="00C85607"/>
    <w:rsid w:val="00C859FF"/>
    <w:rsid w:val="00C86AF8"/>
    <w:rsid w:val="00C86D19"/>
    <w:rsid w:val="00C87B8E"/>
    <w:rsid w:val="00C93F3C"/>
    <w:rsid w:val="00C94184"/>
    <w:rsid w:val="00C94AA3"/>
    <w:rsid w:val="00C9666B"/>
    <w:rsid w:val="00C97ECF"/>
    <w:rsid w:val="00CA2C4B"/>
    <w:rsid w:val="00CA7D93"/>
    <w:rsid w:val="00CB218B"/>
    <w:rsid w:val="00CB2A29"/>
    <w:rsid w:val="00CB3798"/>
    <w:rsid w:val="00CB37ED"/>
    <w:rsid w:val="00CB3C16"/>
    <w:rsid w:val="00CB6EAC"/>
    <w:rsid w:val="00CB7685"/>
    <w:rsid w:val="00CB78B8"/>
    <w:rsid w:val="00CC150C"/>
    <w:rsid w:val="00CC3BA7"/>
    <w:rsid w:val="00CC6D3A"/>
    <w:rsid w:val="00CC751D"/>
    <w:rsid w:val="00CD13ED"/>
    <w:rsid w:val="00CD17B2"/>
    <w:rsid w:val="00CD1B8B"/>
    <w:rsid w:val="00CD2DF1"/>
    <w:rsid w:val="00CD5A0D"/>
    <w:rsid w:val="00CD5DDB"/>
    <w:rsid w:val="00CD5EC4"/>
    <w:rsid w:val="00CD612E"/>
    <w:rsid w:val="00CE2346"/>
    <w:rsid w:val="00CE23FE"/>
    <w:rsid w:val="00CE4E27"/>
    <w:rsid w:val="00CE5047"/>
    <w:rsid w:val="00CE53B8"/>
    <w:rsid w:val="00CE626A"/>
    <w:rsid w:val="00CE786B"/>
    <w:rsid w:val="00CF0452"/>
    <w:rsid w:val="00CF4B02"/>
    <w:rsid w:val="00CF61E2"/>
    <w:rsid w:val="00CF65EF"/>
    <w:rsid w:val="00CF7CFF"/>
    <w:rsid w:val="00D00500"/>
    <w:rsid w:val="00D00A0F"/>
    <w:rsid w:val="00D01494"/>
    <w:rsid w:val="00D02368"/>
    <w:rsid w:val="00D02FE8"/>
    <w:rsid w:val="00D03684"/>
    <w:rsid w:val="00D04192"/>
    <w:rsid w:val="00D04643"/>
    <w:rsid w:val="00D04BE0"/>
    <w:rsid w:val="00D06528"/>
    <w:rsid w:val="00D06553"/>
    <w:rsid w:val="00D06703"/>
    <w:rsid w:val="00D07FE3"/>
    <w:rsid w:val="00D1028C"/>
    <w:rsid w:val="00D11331"/>
    <w:rsid w:val="00D1148C"/>
    <w:rsid w:val="00D12B8C"/>
    <w:rsid w:val="00D1348B"/>
    <w:rsid w:val="00D155C4"/>
    <w:rsid w:val="00D167A0"/>
    <w:rsid w:val="00D167FF"/>
    <w:rsid w:val="00D201B1"/>
    <w:rsid w:val="00D20402"/>
    <w:rsid w:val="00D21022"/>
    <w:rsid w:val="00D2136B"/>
    <w:rsid w:val="00D235B4"/>
    <w:rsid w:val="00D241CA"/>
    <w:rsid w:val="00D25766"/>
    <w:rsid w:val="00D26684"/>
    <w:rsid w:val="00D26987"/>
    <w:rsid w:val="00D26D64"/>
    <w:rsid w:val="00D30F88"/>
    <w:rsid w:val="00D3272A"/>
    <w:rsid w:val="00D337F7"/>
    <w:rsid w:val="00D35058"/>
    <w:rsid w:val="00D36817"/>
    <w:rsid w:val="00D36C32"/>
    <w:rsid w:val="00D40FFF"/>
    <w:rsid w:val="00D43161"/>
    <w:rsid w:val="00D46B7E"/>
    <w:rsid w:val="00D47D7F"/>
    <w:rsid w:val="00D5057E"/>
    <w:rsid w:val="00D51BD0"/>
    <w:rsid w:val="00D51CA0"/>
    <w:rsid w:val="00D51CF2"/>
    <w:rsid w:val="00D52486"/>
    <w:rsid w:val="00D530EA"/>
    <w:rsid w:val="00D53F44"/>
    <w:rsid w:val="00D548FB"/>
    <w:rsid w:val="00D565BC"/>
    <w:rsid w:val="00D576BE"/>
    <w:rsid w:val="00D57795"/>
    <w:rsid w:val="00D6051E"/>
    <w:rsid w:val="00D60804"/>
    <w:rsid w:val="00D61321"/>
    <w:rsid w:val="00D61733"/>
    <w:rsid w:val="00D63C4C"/>
    <w:rsid w:val="00D66DC9"/>
    <w:rsid w:val="00D705AA"/>
    <w:rsid w:val="00D70EBC"/>
    <w:rsid w:val="00D71ACC"/>
    <w:rsid w:val="00D720A4"/>
    <w:rsid w:val="00D76085"/>
    <w:rsid w:val="00D7789C"/>
    <w:rsid w:val="00D77C19"/>
    <w:rsid w:val="00D804D8"/>
    <w:rsid w:val="00D8250C"/>
    <w:rsid w:val="00D82905"/>
    <w:rsid w:val="00D82B7B"/>
    <w:rsid w:val="00D82DE7"/>
    <w:rsid w:val="00D840DB"/>
    <w:rsid w:val="00D845B1"/>
    <w:rsid w:val="00D84EF5"/>
    <w:rsid w:val="00D865FA"/>
    <w:rsid w:val="00D87028"/>
    <w:rsid w:val="00D95068"/>
    <w:rsid w:val="00D95FE2"/>
    <w:rsid w:val="00D96E6B"/>
    <w:rsid w:val="00D97C6C"/>
    <w:rsid w:val="00DA102A"/>
    <w:rsid w:val="00DA4667"/>
    <w:rsid w:val="00DA5DDE"/>
    <w:rsid w:val="00DB0485"/>
    <w:rsid w:val="00DB2711"/>
    <w:rsid w:val="00DB600F"/>
    <w:rsid w:val="00DC35B4"/>
    <w:rsid w:val="00DC3B54"/>
    <w:rsid w:val="00DC4E9F"/>
    <w:rsid w:val="00DC57A6"/>
    <w:rsid w:val="00DC6572"/>
    <w:rsid w:val="00DC7129"/>
    <w:rsid w:val="00DD101D"/>
    <w:rsid w:val="00DD1883"/>
    <w:rsid w:val="00DD1C4E"/>
    <w:rsid w:val="00DD24A2"/>
    <w:rsid w:val="00DD4F3C"/>
    <w:rsid w:val="00DD703D"/>
    <w:rsid w:val="00DE0027"/>
    <w:rsid w:val="00DE130B"/>
    <w:rsid w:val="00DE38A6"/>
    <w:rsid w:val="00DE6137"/>
    <w:rsid w:val="00DE614F"/>
    <w:rsid w:val="00DE7106"/>
    <w:rsid w:val="00DE7800"/>
    <w:rsid w:val="00DF0D32"/>
    <w:rsid w:val="00DF34C7"/>
    <w:rsid w:val="00DF38D6"/>
    <w:rsid w:val="00DF43D1"/>
    <w:rsid w:val="00DF5B5E"/>
    <w:rsid w:val="00DF6BE6"/>
    <w:rsid w:val="00E00A7A"/>
    <w:rsid w:val="00E0127A"/>
    <w:rsid w:val="00E029C5"/>
    <w:rsid w:val="00E074FA"/>
    <w:rsid w:val="00E1173D"/>
    <w:rsid w:val="00E1323A"/>
    <w:rsid w:val="00E163CA"/>
    <w:rsid w:val="00E16968"/>
    <w:rsid w:val="00E178A7"/>
    <w:rsid w:val="00E20300"/>
    <w:rsid w:val="00E20350"/>
    <w:rsid w:val="00E2298B"/>
    <w:rsid w:val="00E25107"/>
    <w:rsid w:val="00E27352"/>
    <w:rsid w:val="00E273C0"/>
    <w:rsid w:val="00E30D6C"/>
    <w:rsid w:val="00E32566"/>
    <w:rsid w:val="00E3575B"/>
    <w:rsid w:val="00E40B64"/>
    <w:rsid w:val="00E41E84"/>
    <w:rsid w:val="00E42BE2"/>
    <w:rsid w:val="00E436F2"/>
    <w:rsid w:val="00E43F13"/>
    <w:rsid w:val="00E443AD"/>
    <w:rsid w:val="00E44C93"/>
    <w:rsid w:val="00E45736"/>
    <w:rsid w:val="00E45884"/>
    <w:rsid w:val="00E46AAE"/>
    <w:rsid w:val="00E51E41"/>
    <w:rsid w:val="00E565C1"/>
    <w:rsid w:val="00E571BB"/>
    <w:rsid w:val="00E60B0A"/>
    <w:rsid w:val="00E61544"/>
    <w:rsid w:val="00E620F6"/>
    <w:rsid w:val="00E62F06"/>
    <w:rsid w:val="00E65242"/>
    <w:rsid w:val="00E70D95"/>
    <w:rsid w:val="00E74CCD"/>
    <w:rsid w:val="00E77192"/>
    <w:rsid w:val="00E82214"/>
    <w:rsid w:val="00E83953"/>
    <w:rsid w:val="00E8637D"/>
    <w:rsid w:val="00E865D5"/>
    <w:rsid w:val="00E86D36"/>
    <w:rsid w:val="00E906F2"/>
    <w:rsid w:val="00E90FCC"/>
    <w:rsid w:val="00E91528"/>
    <w:rsid w:val="00E926D0"/>
    <w:rsid w:val="00E92D6A"/>
    <w:rsid w:val="00E948BB"/>
    <w:rsid w:val="00E9700D"/>
    <w:rsid w:val="00EA38BC"/>
    <w:rsid w:val="00EA3FCC"/>
    <w:rsid w:val="00EA47F8"/>
    <w:rsid w:val="00EA4EF1"/>
    <w:rsid w:val="00EA6457"/>
    <w:rsid w:val="00EB0568"/>
    <w:rsid w:val="00EB0F3E"/>
    <w:rsid w:val="00EB172D"/>
    <w:rsid w:val="00EB2D09"/>
    <w:rsid w:val="00EB4303"/>
    <w:rsid w:val="00EB5A50"/>
    <w:rsid w:val="00EB5ACB"/>
    <w:rsid w:val="00EB6393"/>
    <w:rsid w:val="00EB756A"/>
    <w:rsid w:val="00EC0AD8"/>
    <w:rsid w:val="00EC0FE9"/>
    <w:rsid w:val="00EC1A75"/>
    <w:rsid w:val="00EC23DB"/>
    <w:rsid w:val="00EC28AB"/>
    <w:rsid w:val="00EC344D"/>
    <w:rsid w:val="00EC6824"/>
    <w:rsid w:val="00ED07AD"/>
    <w:rsid w:val="00ED2316"/>
    <w:rsid w:val="00ED27AB"/>
    <w:rsid w:val="00ED6064"/>
    <w:rsid w:val="00ED6B74"/>
    <w:rsid w:val="00ED70F3"/>
    <w:rsid w:val="00EE35FF"/>
    <w:rsid w:val="00EE4665"/>
    <w:rsid w:val="00EE4D8B"/>
    <w:rsid w:val="00EE5D5F"/>
    <w:rsid w:val="00EE7DA3"/>
    <w:rsid w:val="00EF05CE"/>
    <w:rsid w:val="00EF41EA"/>
    <w:rsid w:val="00EF4692"/>
    <w:rsid w:val="00EF6EC9"/>
    <w:rsid w:val="00EF77BF"/>
    <w:rsid w:val="00F004A0"/>
    <w:rsid w:val="00F00F79"/>
    <w:rsid w:val="00F035BB"/>
    <w:rsid w:val="00F05D7D"/>
    <w:rsid w:val="00F0763B"/>
    <w:rsid w:val="00F10228"/>
    <w:rsid w:val="00F1093A"/>
    <w:rsid w:val="00F118BA"/>
    <w:rsid w:val="00F12996"/>
    <w:rsid w:val="00F150A9"/>
    <w:rsid w:val="00F165C0"/>
    <w:rsid w:val="00F169E3"/>
    <w:rsid w:val="00F20C36"/>
    <w:rsid w:val="00F25948"/>
    <w:rsid w:val="00F25BBA"/>
    <w:rsid w:val="00F260EB"/>
    <w:rsid w:val="00F26380"/>
    <w:rsid w:val="00F27263"/>
    <w:rsid w:val="00F31069"/>
    <w:rsid w:val="00F3287B"/>
    <w:rsid w:val="00F32ADC"/>
    <w:rsid w:val="00F34762"/>
    <w:rsid w:val="00F34BF3"/>
    <w:rsid w:val="00F350CD"/>
    <w:rsid w:val="00F359FA"/>
    <w:rsid w:val="00F35D9E"/>
    <w:rsid w:val="00F379FD"/>
    <w:rsid w:val="00F40687"/>
    <w:rsid w:val="00F41913"/>
    <w:rsid w:val="00F42E79"/>
    <w:rsid w:val="00F43100"/>
    <w:rsid w:val="00F43BE9"/>
    <w:rsid w:val="00F43D1C"/>
    <w:rsid w:val="00F504D5"/>
    <w:rsid w:val="00F50D19"/>
    <w:rsid w:val="00F53B00"/>
    <w:rsid w:val="00F55FBC"/>
    <w:rsid w:val="00F563AD"/>
    <w:rsid w:val="00F567A9"/>
    <w:rsid w:val="00F57887"/>
    <w:rsid w:val="00F57DE5"/>
    <w:rsid w:val="00F60E67"/>
    <w:rsid w:val="00F62300"/>
    <w:rsid w:val="00F63C68"/>
    <w:rsid w:val="00F6428E"/>
    <w:rsid w:val="00F6457B"/>
    <w:rsid w:val="00F66350"/>
    <w:rsid w:val="00F666B5"/>
    <w:rsid w:val="00F66C54"/>
    <w:rsid w:val="00F719D8"/>
    <w:rsid w:val="00F71D96"/>
    <w:rsid w:val="00F71E3B"/>
    <w:rsid w:val="00F720F6"/>
    <w:rsid w:val="00F74061"/>
    <w:rsid w:val="00F74539"/>
    <w:rsid w:val="00F75A83"/>
    <w:rsid w:val="00F77040"/>
    <w:rsid w:val="00F80942"/>
    <w:rsid w:val="00F8239D"/>
    <w:rsid w:val="00F826BD"/>
    <w:rsid w:val="00F83C20"/>
    <w:rsid w:val="00F85000"/>
    <w:rsid w:val="00F8581C"/>
    <w:rsid w:val="00F86C31"/>
    <w:rsid w:val="00F8777C"/>
    <w:rsid w:val="00F87E21"/>
    <w:rsid w:val="00F87F61"/>
    <w:rsid w:val="00F90F0B"/>
    <w:rsid w:val="00F934A6"/>
    <w:rsid w:val="00F95363"/>
    <w:rsid w:val="00F95E3E"/>
    <w:rsid w:val="00F96C59"/>
    <w:rsid w:val="00FA0836"/>
    <w:rsid w:val="00FA0F96"/>
    <w:rsid w:val="00FA1CF5"/>
    <w:rsid w:val="00FA304C"/>
    <w:rsid w:val="00FA3256"/>
    <w:rsid w:val="00FA3288"/>
    <w:rsid w:val="00FA43AA"/>
    <w:rsid w:val="00FA71E2"/>
    <w:rsid w:val="00FA737A"/>
    <w:rsid w:val="00FA7E7D"/>
    <w:rsid w:val="00FB39B6"/>
    <w:rsid w:val="00FB3DD6"/>
    <w:rsid w:val="00FB4DC8"/>
    <w:rsid w:val="00FB725F"/>
    <w:rsid w:val="00FB79E4"/>
    <w:rsid w:val="00FC1088"/>
    <w:rsid w:val="00FC1194"/>
    <w:rsid w:val="00FC1F3A"/>
    <w:rsid w:val="00FC21BD"/>
    <w:rsid w:val="00FC3D84"/>
    <w:rsid w:val="00FC461C"/>
    <w:rsid w:val="00FC58D6"/>
    <w:rsid w:val="00FC68D2"/>
    <w:rsid w:val="00FD0430"/>
    <w:rsid w:val="00FD0535"/>
    <w:rsid w:val="00FD08FD"/>
    <w:rsid w:val="00FD61E9"/>
    <w:rsid w:val="00FE0BEF"/>
    <w:rsid w:val="00FE1010"/>
    <w:rsid w:val="00FE18EE"/>
    <w:rsid w:val="00FE2F4B"/>
    <w:rsid w:val="00FE31F3"/>
    <w:rsid w:val="00FE3B5A"/>
    <w:rsid w:val="00FF1A47"/>
    <w:rsid w:val="00FF1C41"/>
    <w:rsid w:val="00FF5F6E"/>
    <w:rsid w:val="00FF7B2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docId w15:val="{66A88C34-EFB1-46FD-A99E-20851C38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A72B65"/>
    <w:pPr>
      <w:widowControl w:val="0"/>
      <w:shd w:val="clear" w:color="auto" w:fill="F2F2F2" w:themeFill="background1" w:themeFillShade="F2"/>
      <w:tabs>
        <w:tab w:val="left" w:pos="480"/>
        <w:tab w:val="right" w:leader="dot" w:pos="8080"/>
      </w:tabs>
      <w:autoSpaceDE w:val="0"/>
      <w:autoSpaceDN w:val="0"/>
      <w:spacing w:before="120" w:after="120" w:line="240" w:lineRule="auto"/>
      <w:ind w:right="184"/>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8F4129"/>
    <w:pPr>
      <w:widowControl w:val="0"/>
      <w:tabs>
        <w:tab w:val="right" w:leader="dot" w:pos="8255"/>
      </w:tabs>
      <w:autoSpaceDE w:val="0"/>
      <w:autoSpaceDN w:val="0"/>
      <w:spacing w:before="360" w:after="360" w:line="240" w:lineRule="auto"/>
      <w:jc w:val="both"/>
    </w:pPr>
    <w:rPr>
      <w:rFonts w:ascii="Times New Roman" w:eastAsia="Arial" w:hAnsi="Times New Roman" w:cs="Times New Roman"/>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1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
    <w:name w:val="Πλέγμα πίνακα2"/>
    <w:basedOn w:val="a2"/>
    <w:next w:val="ab"/>
    <w:uiPriority w:val="39"/>
    <w:rsid w:val="005709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b"/>
    <w:uiPriority w:val="39"/>
    <w:rsid w:val="001D29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2"/>
    <w:next w:val="ab"/>
    <w:uiPriority w:val="39"/>
    <w:rsid w:val="00535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
    <w:basedOn w:val="a2"/>
    <w:next w:val="ab"/>
    <w:uiPriority w:val="39"/>
    <w:rsid w:val="00A77D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2"/>
    <w:next w:val="ab"/>
    <w:uiPriority w:val="39"/>
    <w:rsid w:val="00B92A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b"/>
    <w:uiPriority w:val="39"/>
    <w:rsid w:val="00FC1F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Πλέγμα πίνακα14"/>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1"/>
    <w:rsid w:val="007B5966"/>
    <w:rPr>
      <w:rFonts w:ascii="ArialNarrow-Italic" w:hAnsi="ArialNarrow-Italic" w:hint="default"/>
      <w:b w:val="0"/>
      <w:bCs w:val="0"/>
      <w:i/>
      <w:iCs/>
      <w:color w:val="000000"/>
      <w:sz w:val="24"/>
      <w:szCs w:val="24"/>
    </w:rPr>
  </w:style>
  <w:style w:type="table" w:customStyle="1" w:styleId="160">
    <w:name w:val="Πλέγμα πίνακα16"/>
    <w:basedOn w:val="a2"/>
    <w:next w:val="ab"/>
    <w:uiPriority w:val="39"/>
    <w:rsid w:val="002F21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2"/>
    <w:next w:val="ab"/>
    <w:uiPriority w:val="39"/>
    <w:rsid w:val="00A260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Πλέγμα πίνακα18"/>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Πλέγμα πίνακα19"/>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Πλέγμα πίνακα20"/>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Πλέγμα πίνακα22"/>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b"/>
    <w:uiPriority w:val="39"/>
    <w:rsid w:val="007873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2"/>
    <w:next w:val="ab"/>
    <w:uiPriority w:val="39"/>
    <w:rsid w:val="000C28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a1"/>
    <w:rsid w:val="00483B38"/>
    <w:rPr>
      <w:rFonts w:ascii="Wingdings-Regular" w:eastAsia="Wingdings-Regular" w:hAnsi="Wingdings-Regular" w:hint="eastAsia"/>
      <w:b w:val="0"/>
      <w:bCs w:val="0"/>
      <w:i w:val="0"/>
      <w:iCs w:val="0"/>
      <w:color w:val="000000"/>
      <w:sz w:val="22"/>
      <w:szCs w:val="22"/>
    </w:rPr>
  </w:style>
  <w:style w:type="table" w:styleId="4-1">
    <w:name w:val="Grid Table 4 Accent 1"/>
    <w:basedOn w:val="a2"/>
    <w:uiPriority w:val="49"/>
    <w:rsid w:val="0078696B"/>
    <w:pPr>
      <w:autoSpaceDN w:val="0"/>
      <w:spacing w:after="0" w:line="240" w:lineRule="auto"/>
    </w:pPr>
    <w:rPr>
      <w:rFonts w:ascii="Calibri" w:eastAsia="Calibri" w:hAnsi="Calibri"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515">
      <w:bodyDiv w:val="1"/>
      <w:marLeft w:val="0"/>
      <w:marRight w:val="0"/>
      <w:marTop w:val="0"/>
      <w:marBottom w:val="0"/>
      <w:divBdr>
        <w:top w:val="none" w:sz="0" w:space="0" w:color="auto"/>
        <w:left w:val="none" w:sz="0" w:space="0" w:color="auto"/>
        <w:bottom w:val="none" w:sz="0" w:space="0" w:color="auto"/>
        <w:right w:val="none" w:sz="0" w:space="0" w:color="auto"/>
      </w:divBdr>
    </w:div>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90204423">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35805585">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5221292">
      <w:bodyDiv w:val="1"/>
      <w:marLeft w:val="0"/>
      <w:marRight w:val="0"/>
      <w:marTop w:val="0"/>
      <w:marBottom w:val="0"/>
      <w:divBdr>
        <w:top w:val="none" w:sz="0" w:space="0" w:color="auto"/>
        <w:left w:val="none" w:sz="0" w:space="0" w:color="auto"/>
        <w:bottom w:val="none" w:sz="0" w:space="0" w:color="auto"/>
        <w:right w:val="none" w:sz="0" w:space="0" w:color="auto"/>
      </w:divBdr>
    </w:div>
    <w:div w:id="156460471">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64905377">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88121">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059011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5845504">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89242730">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594288380">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678001233">
      <w:bodyDiv w:val="1"/>
      <w:marLeft w:val="0"/>
      <w:marRight w:val="0"/>
      <w:marTop w:val="0"/>
      <w:marBottom w:val="0"/>
      <w:divBdr>
        <w:top w:val="none" w:sz="0" w:space="0" w:color="auto"/>
        <w:left w:val="none" w:sz="0" w:space="0" w:color="auto"/>
        <w:bottom w:val="none" w:sz="0" w:space="0" w:color="auto"/>
        <w:right w:val="none" w:sz="0" w:space="0" w:color="auto"/>
      </w:divBdr>
    </w:div>
    <w:div w:id="765735178">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797532157">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21166968">
      <w:bodyDiv w:val="1"/>
      <w:marLeft w:val="0"/>
      <w:marRight w:val="0"/>
      <w:marTop w:val="0"/>
      <w:marBottom w:val="0"/>
      <w:divBdr>
        <w:top w:val="none" w:sz="0" w:space="0" w:color="auto"/>
        <w:left w:val="none" w:sz="0" w:space="0" w:color="auto"/>
        <w:bottom w:val="none" w:sz="0" w:space="0" w:color="auto"/>
        <w:right w:val="none" w:sz="0" w:space="0" w:color="auto"/>
      </w:divBdr>
    </w:div>
    <w:div w:id="826283575">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53229645">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870456259">
      <w:bodyDiv w:val="1"/>
      <w:marLeft w:val="0"/>
      <w:marRight w:val="0"/>
      <w:marTop w:val="0"/>
      <w:marBottom w:val="0"/>
      <w:divBdr>
        <w:top w:val="none" w:sz="0" w:space="0" w:color="auto"/>
        <w:left w:val="none" w:sz="0" w:space="0" w:color="auto"/>
        <w:bottom w:val="none" w:sz="0" w:space="0" w:color="auto"/>
        <w:right w:val="none" w:sz="0" w:space="0" w:color="auto"/>
      </w:divBdr>
    </w:div>
    <w:div w:id="878932243">
      <w:bodyDiv w:val="1"/>
      <w:marLeft w:val="0"/>
      <w:marRight w:val="0"/>
      <w:marTop w:val="0"/>
      <w:marBottom w:val="0"/>
      <w:divBdr>
        <w:top w:val="none" w:sz="0" w:space="0" w:color="auto"/>
        <w:left w:val="none" w:sz="0" w:space="0" w:color="auto"/>
        <w:bottom w:val="none" w:sz="0" w:space="0" w:color="auto"/>
        <w:right w:val="none" w:sz="0" w:space="0" w:color="auto"/>
      </w:divBdr>
    </w:div>
    <w:div w:id="893926367">
      <w:bodyDiv w:val="1"/>
      <w:marLeft w:val="0"/>
      <w:marRight w:val="0"/>
      <w:marTop w:val="0"/>
      <w:marBottom w:val="0"/>
      <w:divBdr>
        <w:top w:val="none" w:sz="0" w:space="0" w:color="auto"/>
        <w:left w:val="none" w:sz="0" w:space="0" w:color="auto"/>
        <w:bottom w:val="none" w:sz="0" w:space="0" w:color="auto"/>
        <w:right w:val="none" w:sz="0" w:space="0" w:color="auto"/>
      </w:divBdr>
      <w:divsChild>
        <w:div w:id="875433399">
          <w:marLeft w:val="0"/>
          <w:marRight w:val="0"/>
          <w:marTop w:val="0"/>
          <w:marBottom w:val="0"/>
          <w:divBdr>
            <w:top w:val="none" w:sz="0" w:space="0" w:color="auto"/>
            <w:left w:val="none" w:sz="0" w:space="0" w:color="auto"/>
            <w:bottom w:val="none" w:sz="0" w:space="0" w:color="auto"/>
            <w:right w:val="none" w:sz="0" w:space="0" w:color="auto"/>
          </w:divBdr>
        </w:div>
        <w:div w:id="1579635058">
          <w:marLeft w:val="0"/>
          <w:marRight w:val="0"/>
          <w:marTop w:val="0"/>
          <w:marBottom w:val="0"/>
          <w:divBdr>
            <w:top w:val="none" w:sz="0" w:space="0" w:color="auto"/>
            <w:left w:val="none" w:sz="0" w:space="0" w:color="auto"/>
            <w:bottom w:val="none" w:sz="0" w:space="0" w:color="auto"/>
            <w:right w:val="none" w:sz="0" w:space="0" w:color="auto"/>
          </w:divBdr>
        </w:div>
        <w:div w:id="1628470001">
          <w:marLeft w:val="0"/>
          <w:marRight w:val="0"/>
          <w:marTop w:val="0"/>
          <w:marBottom w:val="0"/>
          <w:divBdr>
            <w:top w:val="none" w:sz="0" w:space="0" w:color="auto"/>
            <w:left w:val="none" w:sz="0" w:space="0" w:color="auto"/>
            <w:bottom w:val="none" w:sz="0" w:space="0" w:color="auto"/>
            <w:right w:val="none" w:sz="0" w:space="0" w:color="auto"/>
          </w:divBdr>
        </w:div>
        <w:div w:id="1847481543">
          <w:marLeft w:val="0"/>
          <w:marRight w:val="0"/>
          <w:marTop w:val="0"/>
          <w:marBottom w:val="0"/>
          <w:divBdr>
            <w:top w:val="none" w:sz="0" w:space="0" w:color="auto"/>
            <w:left w:val="none" w:sz="0" w:space="0" w:color="auto"/>
            <w:bottom w:val="none" w:sz="0" w:space="0" w:color="auto"/>
            <w:right w:val="none" w:sz="0" w:space="0" w:color="auto"/>
          </w:divBdr>
        </w:div>
        <w:div w:id="2046909275">
          <w:marLeft w:val="0"/>
          <w:marRight w:val="0"/>
          <w:marTop w:val="0"/>
          <w:marBottom w:val="0"/>
          <w:divBdr>
            <w:top w:val="none" w:sz="0" w:space="0" w:color="auto"/>
            <w:left w:val="none" w:sz="0" w:space="0" w:color="auto"/>
            <w:bottom w:val="none" w:sz="0" w:space="0" w:color="auto"/>
            <w:right w:val="none" w:sz="0" w:space="0" w:color="auto"/>
          </w:divBdr>
        </w:div>
      </w:divsChild>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059135749">
      <w:bodyDiv w:val="1"/>
      <w:marLeft w:val="0"/>
      <w:marRight w:val="0"/>
      <w:marTop w:val="0"/>
      <w:marBottom w:val="0"/>
      <w:divBdr>
        <w:top w:val="none" w:sz="0" w:space="0" w:color="auto"/>
        <w:left w:val="none" w:sz="0" w:space="0" w:color="auto"/>
        <w:bottom w:val="none" w:sz="0" w:space="0" w:color="auto"/>
        <w:right w:val="none" w:sz="0" w:space="0" w:color="auto"/>
      </w:divBdr>
    </w:div>
    <w:div w:id="1134759783">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370569543">
      <w:bodyDiv w:val="1"/>
      <w:marLeft w:val="0"/>
      <w:marRight w:val="0"/>
      <w:marTop w:val="0"/>
      <w:marBottom w:val="0"/>
      <w:divBdr>
        <w:top w:val="none" w:sz="0" w:space="0" w:color="auto"/>
        <w:left w:val="none" w:sz="0" w:space="0" w:color="auto"/>
        <w:bottom w:val="none" w:sz="0" w:space="0" w:color="auto"/>
        <w:right w:val="none" w:sz="0" w:space="0" w:color="auto"/>
      </w:divBdr>
    </w:div>
    <w:div w:id="1414472141">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23781313">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44117389">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58012613">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71193715">
      <w:bodyDiv w:val="1"/>
      <w:marLeft w:val="0"/>
      <w:marRight w:val="0"/>
      <w:marTop w:val="0"/>
      <w:marBottom w:val="0"/>
      <w:divBdr>
        <w:top w:val="none" w:sz="0" w:space="0" w:color="auto"/>
        <w:left w:val="none" w:sz="0" w:space="0" w:color="auto"/>
        <w:bottom w:val="none" w:sz="0" w:space="0" w:color="auto"/>
        <w:right w:val="none" w:sz="0" w:space="0" w:color="auto"/>
      </w:divBdr>
    </w:div>
    <w:div w:id="1781030499">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3556243">
      <w:bodyDiv w:val="1"/>
      <w:marLeft w:val="0"/>
      <w:marRight w:val="0"/>
      <w:marTop w:val="0"/>
      <w:marBottom w:val="0"/>
      <w:divBdr>
        <w:top w:val="none" w:sz="0" w:space="0" w:color="auto"/>
        <w:left w:val="none" w:sz="0" w:space="0" w:color="auto"/>
        <w:bottom w:val="none" w:sz="0" w:space="0" w:color="auto"/>
        <w:right w:val="none" w:sz="0" w:space="0" w:color="auto"/>
      </w:divBdr>
    </w:div>
    <w:div w:id="1993825347">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ske.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opske.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16446</TotalTime>
  <Pages>23</Pages>
  <Words>5012</Words>
  <Characters>27066</Characters>
  <Application>Microsoft Office Word</Application>
  <DocSecurity>0</DocSecurity>
  <Lines>225</Lines>
  <Paragraphs>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249</cp:revision>
  <cp:lastPrinted>2023-08-04T10:46:00Z</cp:lastPrinted>
  <dcterms:created xsi:type="dcterms:W3CDTF">2023-04-03T12:26:00Z</dcterms:created>
  <dcterms:modified xsi:type="dcterms:W3CDTF">2024-09-12T10:40:00Z</dcterms:modified>
</cp:coreProperties>
</file>