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50"/>
        <w:gridCol w:w="3522"/>
        <w:gridCol w:w="4668"/>
      </w:tblGrid>
      <w:tr w:rsidR="005B2CC2" w14:paraId="5B4111A8" w14:textId="77777777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CA6C9" w14:textId="77777777" w:rsidR="005B2CC2" w:rsidRDefault="00303457" w:rsidP="003D19C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5296CBB" wp14:editId="113D1050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74F66" w14:textId="77777777" w:rsidR="005B2CC2" w:rsidRDefault="005B2CC2" w:rsidP="003D19C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DE8EE" w14:textId="77777777" w:rsidR="005B2CC2" w:rsidRDefault="005B2CC2" w:rsidP="003D19C1">
            <w:pPr>
              <w:rPr>
                <w:sz w:val="12"/>
                <w:szCs w:val="1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DA317" w14:textId="77777777" w:rsidR="005B2CC2" w:rsidRDefault="005B2CC2" w:rsidP="003D19C1"/>
          <w:p w14:paraId="74667EC5" w14:textId="77777777" w:rsidR="005B2CC2" w:rsidRDefault="00303457" w:rsidP="003D19C1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 wp14:anchorId="6EA78063" wp14:editId="2AF54011">
                      <wp:simplePos x="0" y="0"/>
                      <wp:positionH relativeFrom="page">
                        <wp:posOffset>5347970</wp:posOffset>
                      </wp:positionH>
                      <wp:positionV relativeFrom="paragraph">
                        <wp:posOffset>149860</wp:posOffset>
                      </wp:positionV>
                      <wp:extent cx="1639570" cy="315595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80" cy="31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D9FF20A" w14:textId="77777777" w:rsidR="005B2CC2" w:rsidRDefault="00303457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EA78063" id="Πλαίσιο κειμένου 2" o:spid="_x0000_s1026" style="position:absolute;margin-left:421.1pt;margin-top:11.8pt;width:129.1pt;height:24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" fillcolor="#006896" strokecolor="white [3212]" strokeweight=".26mm">
                      <v:textbox>
                        <w:txbxContent>
                          <w:p w14:paraId="3D9FF20A" w14:textId="77777777" w:rsidR="005B2CC2" w:rsidRDefault="00303457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1B1A4E78" w14:textId="77777777" w:rsidR="005B2CC2" w:rsidRDefault="00303457" w:rsidP="003D19C1">
            <w:pPr>
              <w:ind w:firstLine="7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1" locked="0" layoutInCell="1" allowOverlap="1" wp14:anchorId="1DA78772" wp14:editId="3F03EDE4">
                      <wp:simplePos x="0" y="0"/>
                      <wp:positionH relativeFrom="page">
                        <wp:posOffset>1298575</wp:posOffset>
                      </wp:positionH>
                      <wp:positionV relativeFrom="paragraph">
                        <wp:posOffset>116840</wp:posOffset>
                      </wp:positionV>
                      <wp:extent cx="1638935" cy="314960"/>
                      <wp:effectExtent l="0" t="0" r="19050" b="28575"/>
                      <wp:wrapNone/>
                      <wp:docPr id="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33DF380" w14:textId="77777777" w:rsidR="005B2CC2" w:rsidRDefault="00303457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DA78772" id="Πλαίσιο κειμένου 3" o:spid="_x0000_s1027" style="position:absolute;left:0;text-align:left;margin-left:102.25pt;margin-top:9.2pt;width:129.05pt;height:24.8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" fillcolor="#006896" strokecolor="white" strokeweight=".26mm">
                      <v:textbox>
                        <w:txbxContent>
                          <w:p w14:paraId="133DF380" w14:textId="77777777" w:rsidR="005B2CC2" w:rsidRDefault="00303457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5B2CC2" w14:paraId="7E410662" w14:textId="77777777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F3F7B" w14:textId="77777777" w:rsidR="005B2CC2" w:rsidRDefault="00303457" w:rsidP="003D19C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CA16A0" wp14:editId="27D2C6F4">
                  <wp:extent cx="851535" cy="190500"/>
                  <wp:effectExtent l="0" t="0" r="0" b="0"/>
                  <wp:docPr id="6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34FA2" w14:textId="77777777" w:rsidR="005B2CC2" w:rsidRDefault="005B2CC2" w:rsidP="003D19C1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30705" w14:textId="77777777" w:rsidR="005B2CC2" w:rsidRDefault="005B2CC2" w:rsidP="003D19C1">
            <w:pPr>
              <w:rPr>
                <w:sz w:val="16"/>
                <w:szCs w:val="16"/>
              </w:rPr>
            </w:pPr>
          </w:p>
        </w:tc>
      </w:tr>
      <w:tr w:rsidR="005B2CC2" w14:paraId="29C28CFE" w14:textId="77777777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EC6F4" w14:textId="77777777" w:rsidR="005B2CC2" w:rsidRDefault="00303457" w:rsidP="003D19C1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2943411B" w14:textId="77777777" w:rsidR="005B2CC2" w:rsidRDefault="00303457" w:rsidP="003D19C1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142560B5" w14:textId="57D3B4CA" w:rsidR="005B2CC2" w:rsidRDefault="00303457" w:rsidP="003D19C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335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30.09.24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BC68F" w14:textId="77777777" w:rsidR="005B2CC2" w:rsidRDefault="005B2CC2" w:rsidP="003D19C1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D4EBD" w14:textId="77777777" w:rsidR="005B2CC2" w:rsidRDefault="005B2CC2" w:rsidP="003D19C1">
            <w:pPr>
              <w:rPr>
                <w:sz w:val="16"/>
                <w:szCs w:val="16"/>
              </w:rPr>
            </w:pPr>
          </w:p>
        </w:tc>
      </w:tr>
      <w:tr w:rsidR="005B2CC2" w14:paraId="2DE47110" w14:textId="77777777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7A825" w14:textId="77777777" w:rsidR="005B2CC2" w:rsidRDefault="005B2CC2" w:rsidP="003D19C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4BEF" w14:textId="77777777" w:rsidR="005B2CC2" w:rsidRDefault="005B2CC2" w:rsidP="003D19C1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00E60" w14:textId="77777777" w:rsidR="005B2CC2" w:rsidRDefault="005B2CC2" w:rsidP="003D19C1">
            <w:pPr>
              <w:rPr>
                <w:sz w:val="16"/>
                <w:szCs w:val="16"/>
              </w:rPr>
            </w:pPr>
          </w:p>
        </w:tc>
      </w:tr>
    </w:tbl>
    <w:p w14:paraId="2E191F47" w14:textId="6BCBB6CB" w:rsidR="005B2CC2" w:rsidRDefault="003D19C1" w:rsidP="003D19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Παράταση αιτήσεων για τις </w:t>
      </w:r>
      <w:r w:rsidR="00303457">
        <w:rPr>
          <w:rFonts w:ascii="Arial" w:hAnsi="Arial" w:cs="Arial"/>
          <w:b/>
          <w:sz w:val="22"/>
          <w:szCs w:val="22"/>
        </w:rPr>
        <w:t>7 Πειραματικές Επαγγελματικές Σχολές Τουρισμού-Φιλοξενίας της ΔΥΠΑ</w:t>
      </w:r>
    </w:p>
    <w:p w14:paraId="14D1B34C" w14:textId="77777777" w:rsidR="005B2CC2" w:rsidRDefault="005B2CC2" w:rsidP="003D19C1">
      <w:pPr>
        <w:jc w:val="center"/>
        <w:rPr>
          <w:rFonts w:ascii="Arial" w:hAnsi="Arial" w:cs="Arial"/>
          <w:sz w:val="22"/>
          <w:szCs w:val="22"/>
        </w:rPr>
      </w:pPr>
    </w:p>
    <w:p w14:paraId="4BD82F8B" w14:textId="00D73284" w:rsidR="005B2CC2" w:rsidRDefault="00BE3A2D" w:rsidP="003D19C1">
      <w:pPr>
        <w:jc w:val="both"/>
        <w:rPr>
          <w:rFonts w:ascii="Arial" w:hAnsi="Arial" w:cs="Arial"/>
          <w:iCs/>
          <w:sz w:val="22"/>
          <w:szCs w:val="22"/>
        </w:rPr>
      </w:pPr>
      <w:bookmarkStart w:id="0" w:name="_GoBack1"/>
      <w:bookmarkEnd w:id="0"/>
      <w:r>
        <w:rPr>
          <w:rFonts w:ascii="Arial" w:hAnsi="Arial" w:cs="Arial"/>
          <w:iCs/>
          <w:sz w:val="22"/>
          <w:szCs w:val="22"/>
        </w:rPr>
        <w:t xml:space="preserve">Παρατείνεται </w:t>
      </w:r>
      <w:r w:rsidR="001D18CB">
        <w:rPr>
          <w:rFonts w:ascii="Arial" w:hAnsi="Arial" w:cs="Arial"/>
          <w:iCs/>
          <w:sz w:val="22"/>
          <w:szCs w:val="22"/>
        </w:rPr>
        <w:t xml:space="preserve">έως </w:t>
      </w:r>
      <w:r w:rsidR="003D19C1">
        <w:rPr>
          <w:rFonts w:ascii="Arial" w:hAnsi="Arial" w:cs="Arial"/>
          <w:iCs/>
          <w:sz w:val="22"/>
          <w:szCs w:val="22"/>
        </w:rPr>
        <w:t>τις 18</w:t>
      </w:r>
      <w:r>
        <w:rPr>
          <w:rFonts w:ascii="Arial" w:hAnsi="Arial" w:cs="Arial"/>
          <w:iCs/>
          <w:sz w:val="22"/>
          <w:szCs w:val="22"/>
        </w:rPr>
        <w:t xml:space="preserve"> Οκτωβρίου </w:t>
      </w:r>
      <w:r w:rsidR="00303457">
        <w:rPr>
          <w:rFonts w:ascii="Arial" w:hAnsi="Arial" w:cs="Arial"/>
          <w:iCs/>
          <w:sz w:val="22"/>
          <w:szCs w:val="22"/>
        </w:rPr>
        <w:t xml:space="preserve">η </w:t>
      </w:r>
      <w:r w:rsidR="003D19C1">
        <w:rPr>
          <w:rFonts w:ascii="Arial" w:hAnsi="Arial" w:cs="Arial"/>
          <w:iCs/>
          <w:sz w:val="22"/>
          <w:szCs w:val="22"/>
        </w:rPr>
        <w:t xml:space="preserve">προθεσμία για την </w:t>
      </w:r>
      <w:r w:rsidR="00303457">
        <w:rPr>
          <w:rFonts w:ascii="Arial" w:hAnsi="Arial" w:cs="Arial"/>
          <w:iCs/>
          <w:sz w:val="22"/>
          <w:szCs w:val="22"/>
        </w:rPr>
        <w:t>ηλεκτρονική υποβολή αιτήσεων για εισαγωγή στις επτά Πειραματικές Επαγγελματικές Σχολές (ΠΕΠΑΣ) Μαθητείας της ΔΥΠΑ, για το σχολικό έτος 2024-25, σε τρεις ειδικότητες υψηλής ζήτησης στον  τομέα του τουρισμού και της φιλοξενίας: Υποδοχή Πελατών Ξενοδοχείου, Μαγειρικής Τέχνης και Επισιτισμού.</w:t>
      </w:r>
    </w:p>
    <w:p w14:paraId="6A931184" w14:textId="77777777" w:rsidR="003D19C1" w:rsidRDefault="003D19C1" w:rsidP="003D19C1">
      <w:pPr>
        <w:jc w:val="both"/>
        <w:rPr>
          <w:rFonts w:ascii="Arial" w:hAnsi="Arial" w:cs="Arial"/>
          <w:sz w:val="22"/>
          <w:szCs w:val="22"/>
        </w:rPr>
      </w:pPr>
    </w:p>
    <w:p w14:paraId="3FA4C588" w14:textId="3D123794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Δικαίωμα υποβολής αίτησης έχουν όσοι είναι ηλικίας 18 ετών και άνω, κάτοχοι τουλάχιστον Απολυτηρίου Γυμνασίου. Για την ειδικότητα «Υπάλληλος Υποδοχής Πελατών Ξενοδοχείου» απαιτείται η καλή γνώση ξένης γλώσσας (αγγλικά, γαλλικά ή γερμανικά).</w:t>
      </w:r>
    </w:p>
    <w:p w14:paraId="4188EA09" w14:textId="77777777" w:rsidR="003D19C1" w:rsidRDefault="003D19C1" w:rsidP="003D19C1">
      <w:pPr>
        <w:jc w:val="both"/>
        <w:rPr>
          <w:rFonts w:ascii="Arial" w:hAnsi="Arial" w:cs="Arial"/>
          <w:sz w:val="22"/>
          <w:szCs w:val="22"/>
        </w:rPr>
      </w:pPr>
    </w:p>
    <w:p w14:paraId="2F3ACAAC" w14:textId="77777777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υποβολή των αιτήσεων γίνεται μέσω του gov.gr στη διεύθυνση:</w:t>
      </w:r>
    </w:p>
    <w:p w14:paraId="7D7E0145" w14:textId="77777777" w:rsidR="00BE3A2D" w:rsidRDefault="00BE1659" w:rsidP="003D19C1">
      <w:pPr>
        <w:jc w:val="both"/>
        <w:rPr>
          <w:rFonts w:ascii="Arial" w:hAnsi="Arial" w:cs="Arial"/>
          <w:color w:val="0000FF"/>
          <w:sz w:val="22"/>
          <w:szCs w:val="22"/>
        </w:rPr>
      </w:pPr>
      <w:hyperlink r:id="rId13" w:history="1">
        <w:r w:rsidR="00BE3A2D" w:rsidRPr="00BE3A2D">
          <w:rPr>
            <w:rStyle w:val="-0"/>
            <w:rFonts w:ascii="Arial" w:hAnsi="Arial" w:cs="Arial"/>
            <w:color w:val="0000FF"/>
            <w:sz w:val="22"/>
            <w:szCs w:val="22"/>
          </w:rPr>
          <w:t>https://www.gov.gr/ipiresies/ekpaideuse/eggraphe-se-skholeio/eggraphe-se-peiramatike-epaggelmatike-skhole-tes-dypa</w:t>
        </w:r>
      </w:hyperlink>
      <w:r w:rsidR="00BE3A2D" w:rsidRPr="00BE3A2D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27D41E74" w14:textId="77777777" w:rsidR="003D19C1" w:rsidRPr="00BE3A2D" w:rsidRDefault="003D19C1" w:rsidP="003D19C1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6603BDA2" w14:textId="77777777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Συγκεκριμένα η διαδρομή είναι: gov.gr → Εκπαίδευση → Εγγραφή σε σχολείο → Εγγραφή σε Πειραματική Επαγγελματική Σχολή της ΔΥΠΑ</w:t>
      </w:r>
    </w:p>
    <w:p w14:paraId="388EDC93" w14:textId="77777777" w:rsidR="005B2CC2" w:rsidRDefault="005B2CC2" w:rsidP="003D19C1">
      <w:pPr>
        <w:jc w:val="both"/>
        <w:rPr>
          <w:rFonts w:ascii="Arial" w:hAnsi="Arial" w:cs="Arial"/>
          <w:sz w:val="22"/>
          <w:szCs w:val="22"/>
        </w:rPr>
      </w:pPr>
    </w:p>
    <w:p w14:paraId="5BB0BC62" w14:textId="2D269FCE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Οι ΠΕΠΑΣ λειτουργούν σε </w:t>
      </w:r>
      <w:r w:rsidR="00F53F33">
        <w:rPr>
          <w:rFonts w:ascii="Arial" w:hAnsi="Arial" w:cs="Arial"/>
          <w:sz w:val="22"/>
          <w:szCs w:val="22"/>
        </w:rPr>
        <w:t>επτά</w:t>
      </w:r>
      <w:r>
        <w:rPr>
          <w:rFonts w:ascii="Arial" w:hAnsi="Arial" w:cs="Arial"/>
          <w:sz w:val="22"/>
          <w:szCs w:val="22"/>
        </w:rPr>
        <w:t xml:space="preserve"> πόλεις (Αθήνα, Θεσσαλονίκη, Κέρκυρα, Κρήτη, Μυτιλήνη, Πάτρα και Ρόδο) και εφαρμόζουν το δυικό σύστημα εκπαίδευσης, το οποίο συνδυάζει τη θεωρητική και εργαστηριακή επαγγελματική εκπαίδευση στη Σχολή</w:t>
      </w:r>
      <w:r w:rsidR="00F53F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με το πρόγραμμα μάθησης σε εργασιακό χώρο σε πραγματικές συνθήκες εργασίας (on-the-job-training). Στόχος είναι να αποκτήσει ο εκπαιδευόμενος τις απαραίτητες θεωρητικές γνώσεις αλλά και την επαγγελματική εμπειρία στην αγορά εργασίας.</w:t>
      </w:r>
    </w:p>
    <w:p w14:paraId="2637D24C" w14:textId="77777777" w:rsidR="005B2CC2" w:rsidRDefault="005B2CC2" w:rsidP="003D19C1">
      <w:pPr>
        <w:jc w:val="both"/>
        <w:rPr>
          <w:rFonts w:ascii="Arial" w:hAnsi="Arial" w:cs="Arial"/>
          <w:sz w:val="22"/>
          <w:szCs w:val="22"/>
        </w:rPr>
      </w:pPr>
    </w:p>
    <w:p w14:paraId="468B6727" w14:textId="33805E5E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θεωρητικό μέρος υλοποιείται στις ΠΕΠΑΣ από τον Νοέμβριο έως τον Απρίλιο, ενώ η μαθητεία στις επιχειρήσεις πραγματοποιείται από τον Μάιο έως και τον Οκτώβριο με 8ωρη ημερήσια απασχόληση, 5 ημέρες την εβδομάδα. Η αμοιβή των μαθητών κατά τη διάρκεια της μαθητείας στις επιχειρήσεις ανέρχεται σε 176 € την εβδομάδα. </w:t>
      </w:r>
    </w:p>
    <w:p w14:paraId="6D013030" w14:textId="77777777" w:rsidR="005B2CC2" w:rsidRDefault="005B2CC2" w:rsidP="003D19C1">
      <w:pPr>
        <w:jc w:val="both"/>
        <w:rPr>
          <w:rFonts w:ascii="Arial" w:hAnsi="Arial" w:cs="Arial"/>
          <w:sz w:val="22"/>
          <w:szCs w:val="22"/>
        </w:rPr>
      </w:pPr>
    </w:p>
    <w:p w14:paraId="61A2864A" w14:textId="77777777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τη λειτουργία των Π</w:t>
      </w:r>
      <w:r w:rsidR="005B123B">
        <w:rPr>
          <w:rFonts w:ascii="Arial" w:hAnsi="Arial" w:cs="Arial"/>
          <w:sz w:val="22"/>
          <w:szCs w:val="22"/>
        </w:rPr>
        <w:t xml:space="preserve">ειραματικών </w:t>
      </w:r>
      <w:r>
        <w:rPr>
          <w:rFonts w:ascii="Arial" w:hAnsi="Arial" w:cs="Arial"/>
          <w:sz w:val="22"/>
          <w:szCs w:val="22"/>
        </w:rPr>
        <w:t xml:space="preserve">ΕΠΑΣ, η ΔΥΠΑ συνεργάζεται με το Ελληνογερμανικό Εμπορικό και Βιομηχανικό Επιμελητήριο και το Ινστιτούτο Συνδέσμου Ελληνικών Τουριστικών Επιχειρήσεων (ΙΝΣΕΤΕ), που διαθέτουν μεγάλη εμπειρία στον χώρο της επαγγελματικής εκπαίδευσης και του τουρισμού. </w:t>
      </w:r>
      <w:r>
        <w:rPr>
          <w:rFonts w:ascii="Arial" w:hAnsi="Arial" w:cs="Arial"/>
          <w:sz w:val="22"/>
          <w:szCs w:val="22"/>
        </w:rPr>
        <w:lastRenderedPageBreak/>
        <w:t>Η συνεργασία εγγυάται την τοποθέτηση σε θέσεις μαθητείας σε διακεκριμένες επιχειρήσεις του τουριστικού κλάδου (ξενοδοχεία 4* και 5*), αλλά και ενισχύει την προοπτική της επαγγελματικής αποκατάστασης μετά την ολοκλήρωση των σπουδών.</w:t>
      </w:r>
    </w:p>
    <w:p w14:paraId="3306B19B" w14:textId="77777777" w:rsidR="005B2CC2" w:rsidRDefault="005B2CC2" w:rsidP="003D19C1">
      <w:pPr>
        <w:jc w:val="both"/>
        <w:rPr>
          <w:rFonts w:ascii="Arial" w:hAnsi="Arial" w:cs="Arial"/>
          <w:sz w:val="22"/>
          <w:szCs w:val="22"/>
        </w:rPr>
      </w:pPr>
    </w:p>
    <w:p w14:paraId="22D8504A" w14:textId="77777777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ειδικότητες στις  Π</w:t>
      </w:r>
      <w:r w:rsidR="00F53F33">
        <w:rPr>
          <w:rFonts w:ascii="Arial" w:hAnsi="Arial" w:cs="Arial"/>
          <w:sz w:val="22"/>
          <w:szCs w:val="22"/>
        </w:rPr>
        <w:t xml:space="preserve">ειραματικές </w:t>
      </w:r>
      <w:r>
        <w:rPr>
          <w:rFonts w:ascii="Arial" w:hAnsi="Arial" w:cs="Arial"/>
          <w:sz w:val="22"/>
          <w:szCs w:val="22"/>
        </w:rPr>
        <w:t>ΕΠΑΣ για το σχολικό έτος 2024-25 είναι οι εξής:</w:t>
      </w:r>
    </w:p>
    <w:p w14:paraId="5F8CFD93" w14:textId="77777777" w:rsidR="005B2CC2" w:rsidRDefault="005B2CC2" w:rsidP="003D19C1">
      <w:pPr>
        <w:jc w:val="both"/>
        <w:rPr>
          <w:rFonts w:ascii="Arial" w:hAnsi="Arial" w:cs="Arial"/>
          <w:sz w:val="22"/>
          <w:szCs w:val="22"/>
        </w:rPr>
      </w:pPr>
    </w:p>
    <w:p w14:paraId="3EE8D050" w14:textId="77777777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ΠΕΠΑΣ Καλαμακίου – Ηρακλείου Κρήτης – Ρόδου: Τεχνίτης Μαγειρικής Τέχνης, Υπάλληλος Υποδοχής Πελατών Ξενοδοχείου και Τεχνίτης Επισιτισμού</w:t>
      </w:r>
    </w:p>
    <w:p w14:paraId="048C53B9" w14:textId="77777777" w:rsidR="005B2CC2" w:rsidRDefault="005B2CC2" w:rsidP="003D19C1">
      <w:pPr>
        <w:jc w:val="both"/>
        <w:rPr>
          <w:rFonts w:ascii="Arial" w:hAnsi="Arial" w:cs="Arial"/>
          <w:sz w:val="22"/>
          <w:szCs w:val="22"/>
        </w:rPr>
      </w:pPr>
    </w:p>
    <w:p w14:paraId="16749EB3" w14:textId="77777777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ΠΕΠΑΣ Μυτιλήνης - Πάτρας: Τεχνίτης Μαγειρικής Τέχνης και Τεχνίτης Επισιτισμού</w:t>
      </w:r>
    </w:p>
    <w:p w14:paraId="12F8FF3D" w14:textId="77777777" w:rsidR="005B2CC2" w:rsidRDefault="005B2CC2" w:rsidP="003D19C1">
      <w:pPr>
        <w:jc w:val="both"/>
        <w:rPr>
          <w:rFonts w:ascii="Arial" w:hAnsi="Arial" w:cs="Arial"/>
          <w:sz w:val="22"/>
          <w:szCs w:val="22"/>
        </w:rPr>
      </w:pPr>
    </w:p>
    <w:p w14:paraId="75648233" w14:textId="77777777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ΠΕΠΑΣ Θεσσαλονίκης: Υπάλληλος Υποδοχής Πελατών Ξενοδοχείου και Τεχνίτης Επισιτισμού</w:t>
      </w:r>
    </w:p>
    <w:p w14:paraId="2BE3E3D4" w14:textId="77777777" w:rsidR="005B2CC2" w:rsidRDefault="005B2CC2" w:rsidP="003D19C1">
      <w:pPr>
        <w:jc w:val="both"/>
        <w:rPr>
          <w:rFonts w:ascii="Arial" w:hAnsi="Arial" w:cs="Arial"/>
          <w:sz w:val="22"/>
          <w:szCs w:val="22"/>
        </w:rPr>
      </w:pPr>
    </w:p>
    <w:p w14:paraId="60A7F4E2" w14:textId="2D809B39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ΠΕΠΑΣ Κέρκυρας: Υπάλληλος Υποδοχής Πελατών Ξενοδοχείου</w:t>
      </w:r>
    </w:p>
    <w:p w14:paraId="39CFA72F" w14:textId="77777777" w:rsidR="00704DF5" w:rsidRDefault="00704DF5" w:rsidP="003D19C1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266A7D23" w14:textId="77777777" w:rsidR="005B2CC2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μαθήτριες και οι μαθητές των Π</w:t>
      </w:r>
      <w:r w:rsidR="005B123B">
        <w:rPr>
          <w:rFonts w:ascii="Arial" w:hAnsi="Arial" w:cs="Arial"/>
          <w:sz w:val="22"/>
          <w:szCs w:val="22"/>
        </w:rPr>
        <w:t xml:space="preserve">ειραματικών </w:t>
      </w:r>
      <w:r>
        <w:rPr>
          <w:rFonts w:ascii="Arial" w:hAnsi="Arial" w:cs="Arial"/>
          <w:sz w:val="22"/>
          <w:szCs w:val="22"/>
        </w:rPr>
        <w:t>ΕΠΑΣ:</w:t>
      </w:r>
    </w:p>
    <w:p w14:paraId="5E4F64EE" w14:textId="77777777" w:rsidR="00F53F33" w:rsidRDefault="00F53F33" w:rsidP="003D19C1">
      <w:pPr>
        <w:jc w:val="both"/>
        <w:rPr>
          <w:rFonts w:ascii="Arial" w:hAnsi="Arial" w:cs="Arial"/>
          <w:sz w:val="22"/>
          <w:szCs w:val="22"/>
        </w:rPr>
      </w:pPr>
    </w:p>
    <w:p w14:paraId="26DFE7AA" w14:textId="77777777" w:rsidR="005B2CC2" w:rsidRDefault="00303457" w:rsidP="003D19C1">
      <w:pPr>
        <w:pStyle w:val="af2"/>
        <w:numPr>
          <w:ilvl w:val="0"/>
          <w:numId w:val="1"/>
        </w:numPr>
        <w:spacing w:line="240" w:lineRule="auto"/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>Πραγματοποιούν πρόγραμμα μάθησης σε εργασιακό χώρο με αμοιβή και ασφάλιση.</w:t>
      </w:r>
    </w:p>
    <w:p w14:paraId="76C71921" w14:textId="77777777" w:rsidR="005B2CC2" w:rsidRDefault="00303457" w:rsidP="003D19C1">
      <w:pPr>
        <w:pStyle w:val="af2"/>
        <w:numPr>
          <w:ilvl w:val="0"/>
          <w:numId w:val="1"/>
        </w:numPr>
        <w:spacing w:line="240" w:lineRule="auto"/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>Φοιτούν σε σύγχρονα και πλήρως εξοπλισμένα εργαστήρια και τους παρέχονται τα απαραίτητα βιβλία και βοηθήματα.</w:t>
      </w:r>
    </w:p>
    <w:p w14:paraId="4F1C05EB" w14:textId="77777777" w:rsidR="005B2CC2" w:rsidRDefault="00303457" w:rsidP="003D19C1">
      <w:pPr>
        <w:pStyle w:val="af2"/>
        <w:numPr>
          <w:ilvl w:val="0"/>
          <w:numId w:val="1"/>
        </w:numPr>
        <w:spacing w:line="240" w:lineRule="auto"/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>Εκπαιδεύονται από έμπειρο και άρτια καταρτισμένο εκπαιδευτικό προσωπικό.</w:t>
      </w:r>
    </w:p>
    <w:p w14:paraId="011BD6D3" w14:textId="77777777" w:rsidR="005B2CC2" w:rsidRDefault="00303457" w:rsidP="003D19C1">
      <w:pPr>
        <w:pStyle w:val="af2"/>
        <w:numPr>
          <w:ilvl w:val="0"/>
          <w:numId w:val="1"/>
        </w:numPr>
        <w:spacing w:line="240" w:lineRule="auto"/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Λαμβάνουν επίδομα στέγασης, </w:t>
      </w:r>
      <w:r w:rsidR="00D379DA">
        <w:rPr>
          <w:rFonts w:cs="Arial"/>
          <w:szCs w:val="22"/>
        </w:rPr>
        <w:t>το οποίο</w:t>
      </w:r>
      <w:r>
        <w:rPr>
          <w:rFonts w:cs="Arial"/>
          <w:szCs w:val="22"/>
        </w:rPr>
        <w:t xml:space="preserve"> διπλασιάστηκε στα 240 ευρώ μηνιαία, καθώς και σίτισης, </w:t>
      </w:r>
      <w:r w:rsidR="00D379DA">
        <w:rPr>
          <w:rFonts w:cs="Arial"/>
          <w:szCs w:val="22"/>
        </w:rPr>
        <w:t>το οποίο</w:t>
      </w:r>
      <w:r>
        <w:rPr>
          <w:rFonts w:cs="Arial"/>
          <w:szCs w:val="22"/>
        </w:rPr>
        <w:t xml:space="preserve"> αυξήθηκε στα 9 ευρώ ημερησίως, με διευρυμένα εισοδηματικά κριτήρια.</w:t>
      </w:r>
    </w:p>
    <w:p w14:paraId="240D16F3" w14:textId="77777777" w:rsidR="005B2CC2" w:rsidRDefault="00303457" w:rsidP="003D19C1">
      <w:pPr>
        <w:pStyle w:val="af2"/>
        <w:numPr>
          <w:ilvl w:val="0"/>
          <w:numId w:val="1"/>
        </w:numPr>
        <w:spacing w:line="240" w:lineRule="auto"/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>Δικαιούνται σπουδαστική άδεια μέχρι 30 ημέρες με αποδοχές.</w:t>
      </w:r>
    </w:p>
    <w:p w14:paraId="253627E5" w14:textId="77777777" w:rsidR="005B2CC2" w:rsidRDefault="00303457" w:rsidP="003D19C1">
      <w:pPr>
        <w:pStyle w:val="af2"/>
        <w:numPr>
          <w:ilvl w:val="0"/>
          <w:numId w:val="1"/>
        </w:numPr>
        <w:spacing w:line="240" w:lineRule="auto"/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>Δικαιούνται αναβολή στράτευσης.</w:t>
      </w:r>
    </w:p>
    <w:p w14:paraId="29A54356" w14:textId="77777777" w:rsidR="005B2CC2" w:rsidRDefault="005B2CC2" w:rsidP="003D19C1">
      <w:pPr>
        <w:jc w:val="both"/>
        <w:rPr>
          <w:rFonts w:ascii="Arial" w:hAnsi="Arial" w:cs="Arial"/>
          <w:sz w:val="22"/>
          <w:szCs w:val="22"/>
        </w:rPr>
      </w:pPr>
    </w:p>
    <w:p w14:paraId="7780CD6E" w14:textId="52040068" w:rsidR="00BE3A2D" w:rsidRDefault="00303457" w:rsidP="003D19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Περισσότερες πληροφορίες:</w:t>
      </w:r>
    </w:p>
    <w:p w14:paraId="2355FF21" w14:textId="075AA49E" w:rsidR="00BE3A2D" w:rsidRPr="00BE3A2D" w:rsidRDefault="00BE1659" w:rsidP="003D19C1">
      <w:pPr>
        <w:jc w:val="both"/>
        <w:rPr>
          <w:rFonts w:ascii="Arial" w:hAnsi="Arial" w:cs="Arial"/>
          <w:color w:val="0000FF"/>
          <w:sz w:val="22"/>
          <w:szCs w:val="22"/>
        </w:rPr>
      </w:pPr>
      <w:hyperlink r:id="rId14" w:history="1">
        <w:r w:rsidR="003D19C1" w:rsidRPr="004779C4">
          <w:rPr>
            <w:rStyle w:val="-0"/>
            <w:rFonts w:ascii="Arial" w:hAnsi="Arial" w:cs="Arial"/>
            <w:sz w:val="22"/>
            <w:szCs w:val="22"/>
          </w:rPr>
          <w:t>https://www.dypa.gov.gr/mathitia?tab=peiramatikes-skholes-epas-dypa&amp;tab2=&amp;tab3=</w:t>
        </w:r>
      </w:hyperlink>
      <w:r w:rsidR="003D19C1">
        <w:rPr>
          <w:rFonts w:ascii="Arial" w:hAnsi="Arial" w:cs="Arial"/>
          <w:color w:val="0000FF"/>
          <w:sz w:val="22"/>
          <w:szCs w:val="22"/>
        </w:rPr>
        <w:t xml:space="preserve"> </w:t>
      </w:r>
    </w:p>
    <w:sectPr w:rsidR="00BE3A2D" w:rsidRPr="00BE3A2D">
      <w:headerReference w:type="default" r:id="rId15"/>
      <w:footerReference w:type="default" r:id="rId16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3404A" w14:textId="77777777" w:rsidR="00BE1659" w:rsidRDefault="00BE1659">
      <w:r>
        <w:separator/>
      </w:r>
    </w:p>
  </w:endnote>
  <w:endnote w:type="continuationSeparator" w:id="0">
    <w:p w14:paraId="35EDAF4E" w14:textId="77777777" w:rsidR="00BE1659" w:rsidRDefault="00BE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65A6" w14:textId="77777777" w:rsidR="005B2CC2" w:rsidRDefault="00303457">
    <w:pPr>
      <w:pStyle w:val="af0"/>
    </w:pPr>
    <w:r>
      <w:rPr>
        <w:noProof/>
      </w:rPr>
      <w:drawing>
        <wp:inline distT="0" distB="0" distL="0" distR="0" wp14:anchorId="260D917E" wp14:editId="71935E92">
          <wp:extent cx="5039360" cy="534035"/>
          <wp:effectExtent l="0" t="0" r="0" b="0"/>
          <wp:docPr id="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A8774" w14:textId="77777777" w:rsidR="00BE1659" w:rsidRDefault="00BE1659">
      <w:r>
        <w:separator/>
      </w:r>
    </w:p>
  </w:footnote>
  <w:footnote w:type="continuationSeparator" w:id="0">
    <w:p w14:paraId="2DC9A5CC" w14:textId="77777777" w:rsidR="00BE1659" w:rsidRDefault="00BE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C23F" w14:textId="77777777" w:rsidR="005B2CC2" w:rsidRDefault="00303457">
    <w:pPr>
      <w:pStyle w:val="af1"/>
    </w:pPr>
    <w:r>
      <w:rPr>
        <w:noProof/>
      </w:rPr>
      <w:drawing>
        <wp:anchor distT="0" distB="0" distL="0" distR="0" simplePos="0" relativeHeight="4" behindDoc="1" locked="0" layoutInCell="1" allowOverlap="1" wp14:anchorId="0124CACB" wp14:editId="7B8485CA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7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021"/>
    <w:multiLevelType w:val="multilevel"/>
    <w:tmpl w:val="2C4CA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FA4882"/>
    <w:multiLevelType w:val="multilevel"/>
    <w:tmpl w:val="C9CC1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C2"/>
    <w:rsid w:val="00002DF8"/>
    <w:rsid w:val="00054EA5"/>
    <w:rsid w:val="00102C02"/>
    <w:rsid w:val="0014093A"/>
    <w:rsid w:val="001D18CB"/>
    <w:rsid w:val="0026114A"/>
    <w:rsid w:val="00303457"/>
    <w:rsid w:val="003D19C1"/>
    <w:rsid w:val="003F5F67"/>
    <w:rsid w:val="005B123B"/>
    <w:rsid w:val="005B2CC2"/>
    <w:rsid w:val="00690DDD"/>
    <w:rsid w:val="006C4298"/>
    <w:rsid w:val="00704DF5"/>
    <w:rsid w:val="0075028E"/>
    <w:rsid w:val="00826F92"/>
    <w:rsid w:val="00871919"/>
    <w:rsid w:val="00974F42"/>
    <w:rsid w:val="009945BA"/>
    <w:rsid w:val="00A84971"/>
    <w:rsid w:val="00A853A9"/>
    <w:rsid w:val="00B84030"/>
    <w:rsid w:val="00BE1659"/>
    <w:rsid w:val="00BE3A2D"/>
    <w:rsid w:val="00BE3DB8"/>
    <w:rsid w:val="00D379DA"/>
    <w:rsid w:val="00D5266A"/>
    <w:rsid w:val="00D86C9F"/>
    <w:rsid w:val="00E33570"/>
    <w:rsid w:val="00E73014"/>
    <w:rsid w:val="00E74C71"/>
    <w:rsid w:val="00E76A1C"/>
    <w:rsid w:val="00EB0E0F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B197"/>
  <w15:docId w15:val="{E4EA05C0-704B-4D52-8DF7-76B20EE7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B17763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10">
    <w:name w:val="Ανεπίλυτη αναφορά1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styleId="a9">
    <w:name w:val="Unresolved Mention"/>
    <w:basedOn w:val="a0"/>
    <w:uiPriority w:val="99"/>
    <w:semiHidden/>
    <w:unhideWhenUsed/>
    <w:qFormat/>
    <w:rsid w:val="005108E7"/>
    <w:rPr>
      <w:color w:val="605E5C"/>
      <w:shd w:val="clear" w:color="auto" w:fill="E1DFDD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eastAsia="Times New Roman" w:cs="Aria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eastAsia="Times New Roman" w:cs="Aria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eastAsia="Times New Roman" w:cs="Aria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ascii="Arial" w:hAnsi="Arial" w:cs="Arial"/>
      <w:sz w:val="22"/>
      <w:szCs w:val="22"/>
    </w:rPr>
  </w:style>
  <w:style w:type="character" w:customStyle="1" w:styleId="ListLabel352">
    <w:name w:val="ListLabel 352"/>
    <w:qFormat/>
    <w:rPr>
      <w:rFonts w:cs="Symbol"/>
      <w:sz w:val="22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Web3">
    <w:name w:val="Κανονικό (Web)3"/>
    <w:basedOn w:val="a"/>
    <w:qFormat/>
    <w:rsid w:val="00720830"/>
    <w:pPr>
      <w:suppressAutoHyphens/>
      <w:spacing w:before="280" w:after="280"/>
    </w:pPr>
    <w:rPr>
      <w:lang w:eastAsia="zh-CN"/>
    </w:rPr>
  </w:style>
  <w:style w:type="paragraph" w:styleId="Web">
    <w:name w:val="Normal (Web)"/>
    <w:basedOn w:val="a"/>
    <w:uiPriority w:val="99"/>
    <w:unhideWhenUsed/>
    <w:qFormat/>
    <w:rsid w:val="00445520"/>
    <w:pPr>
      <w:spacing w:beforeAutospacing="1" w:afterAutospacing="1"/>
    </w:pPr>
  </w:style>
  <w:style w:type="paragraph" w:customStyle="1" w:styleId="Default">
    <w:name w:val="Default"/>
    <w:qFormat/>
    <w:rsid w:val="00445520"/>
    <w:rPr>
      <w:rFonts w:ascii="Comic Sans MS" w:hAnsi="Comic Sans MS" w:cs="Comic Sans MS"/>
      <w:color w:val="000000"/>
      <w:sz w:val="24"/>
      <w:szCs w:val="24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Hyperlink"/>
    <w:basedOn w:val="a0"/>
    <w:rsid w:val="003F5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gr/ipiresies/ekpaideuse/eggraphe-se-skholeio/eggraphe-se-peiramatike-epaggelmatike-skhole-tes-dyp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ypa.gov.gr/mathitia?tab=peiramatikes-skholes-epas-dypa&amp;tab2=&amp;tab3=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B7CBB4-0B2E-49C9-B5F7-00367A9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3</cp:revision>
  <cp:lastPrinted>2024-07-16T08:25:00Z</cp:lastPrinted>
  <dcterms:created xsi:type="dcterms:W3CDTF">2024-09-30T06:39:00Z</dcterms:created>
  <dcterms:modified xsi:type="dcterms:W3CDTF">2024-09-30T06:47:00Z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ContentTypeId">
    <vt:lpwstr>0x010100F74EF91B5520F8488C72632DB084E5E1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