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34F73383" w:rsidR="004E663D" w:rsidRPr="002335C1" w:rsidRDefault="002F0C4B"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Σεπτέμβριος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sidR="00111434">
        <w:rPr>
          <w:rFonts w:ascii="Times New Roman" w:hAnsi="Times New Roman" w:cs="Times New Roman"/>
          <w:b/>
          <w:sz w:val="32"/>
          <w:szCs w:val="32"/>
        </w:rPr>
        <w:t>4</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sz w:val="24"/>
          <w:szCs w:val="24"/>
        </w:rPr>
      </w:sdtEndPr>
      <w:sdtContent>
        <w:p w14:paraId="4278ED2B" w14:textId="5B6BCE92" w:rsidR="008D455D" w:rsidRPr="00DE7800" w:rsidRDefault="008D455D" w:rsidP="002335C1">
          <w:pPr>
            <w:pStyle w:val="afd"/>
            <w:spacing w:before="0" w:line="288" w:lineRule="auto"/>
            <w:jc w:val="center"/>
            <w:rPr>
              <w:rFonts w:ascii="Times New Roman" w:hAnsi="Times New Roman" w:cs="Times New Roman"/>
              <w:b/>
              <w:bCs/>
              <w:color w:val="auto"/>
              <w:sz w:val="24"/>
              <w:szCs w:val="24"/>
            </w:rPr>
          </w:pPr>
          <w:r w:rsidRPr="00DE7800">
            <w:rPr>
              <w:rFonts w:ascii="Times New Roman" w:hAnsi="Times New Roman" w:cs="Times New Roman"/>
              <w:b/>
              <w:bCs/>
              <w:color w:val="auto"/>
              <w:sz w:val="24"/>
              <w:szCs w:val="24"/>
            </w:rPr>
            <w:t>Π</w:t>
          </w:r>
          <w:r w:rsidR="002335C1" w:rsidRPr="00DE7800">
            <w:rPr>
              <w:rFonts w:ascii="Times New Roman" w:hAnsi="Times New Roman" w:cs="Times New Roman"/>
              <w:b/>
              <w:bCs/>
              <w:color w:val="auto"/>
              <w:sz w:val="24"/>
              <w:szCs w:val="24"/>
            </w:rPr>
            <w:t>ΙΝΑΚΑΣ ΠΕΡΙΕΧΟΜΈΝΩΝ</w:t>
          </w:r>
        </w:p>
        <w:p w14:paraId="324A9512" w14:textId="77777777" w:rsidR="002335C1" w:rsidRPr="00285AEC" w:rsidRDefault="002335C1" w:rsidP="002335C1">
          <w:pPr>
            <w:rPr>
              <w:lang w:eastAsia="el-GR"/>
            </w:rPr>
          </w:pPr>
        </w:p>
        <w:p w14:paraId="52A3875C" w14:textId="5CD87668" w:rsidR="00913497" w:rsidRDefault="008D455D">
          <w:pPr>
            <w:pStyle w:val="16"/>
            <w:rPr>
              <w:rFonts w:asciiTheme="minorHAnsi" w:eastAsiaTheme="minorEastAsia" w:hAnsiTheme="minorHAnsi" w:cstheme="minorBidi"/>
              <w:b w:val="0"/>
              <w:bCs w:val="0"/>
              <w:kern w:val="2"/>
              <w:lang w:eastAsia="el-GR"/>
              <w14:ligatures w14:val="standardContextual"/>
            </w:rPr>
          </w:pPr>
          <w:r w:rsidRPr="00285AEC">
            <w:fldChar w:fldCharType="begin"/>
          </w:r>
          <w:r w:rsidRPr="00285AEC">
            <w:instrText xml:space="preserve"> TOC \o "1-3" \h \z \u </w:instrText>
          </w:r>
          <w:r w:rsidRPr="00285AEC">
            <w:fldChar w:fldCharType="separate"/>
          </w:r>
          <w:hyperlink w:anchor="_Toc179556326" w:history="1">
            <w:r w:rsidR="00913497" w:rsidRPr="00D21302">
              <w:rPr>
                <w:rStyle w:val="-"/>
              </w:rPr>
              <w:t>1.</w:t>
            </w:r>
            <w:r w:rsidR="00913497">
              <w:rPr>
                <w:rFonts w:asciiTheme="minorHAnsi" w:eastAsiaTheme="minorEastAsia" w:hAnsiTheme="minorHAnsi" w:cstheme="minorBidi"/>
                <w:b w:val="0"/>
                <w:bCs w:val="0"/>
                <w:kern w:val="2"/>
                <w:lang w:eastAsia="el-GR"/>
                <w14:ligatures w14:val="standardContextual"/>
              </w:rPr>
              <w:tab/>
            </w:r>
            <w:r w:rsidR="00913497" w:rsidRPr="00D21302">
              <w:rPr>
                <w:rStyle w:val="-"/>
              </w:rPr>
              <w:t>ΘΕΜΑΤΑ ΑΝΑΠΤΥΞΙΑΚΩΝ – ΧΡΗΜΑΤΟΔΟΤΙΚΩΝ ΠΡΟΓΡΑΜΜΑΤΩΝ</w:t>
            </w:r>
            <w:r w:rsidR="00913497">
              <w:rPr>
                <w:webHidden/>
              </w:rPr>
              <w:tab/>
            </w:r>
            <w:r w:rsidR="00913497">
              <w:rPr>
                <w:webHidden/>
              </w:rPr>
              <w:fldChar w:fldCharType="begin"/>
            </w:r>
            <w:r w:rsidR="00913497">
              <w:rPr>
                <w:webHidden/>
              </w:rPr>
              <w:instrText xml:space="preserve"> PAGEREF _Toc179556326 \h </w:instrText>
            </w:r>
            <w:r w:rsidR="00913497">
              <w:rPr>
                <w:webHidden/>
              </w:rPr>
            </w:r>
            <w:r w:rsidR="00913497">
              <w:rPr>
                <w:webHidden/>
              </w:rPr>
              <w:fldChar w:fldCharType="separate"/>
            </w:r>
            <w:r w:rsidR="00913497">
              <w:rPr>
                <w:webHidden/>
              </w:rPr>
              <w:t>3</w:t>
            </w:r>
            <w:r w:rsidR="00913497">
              <w:rPr>
                <w:webHidden/>
              </w:rPr>
              <w:fldChar w:fldCharType="end"/>
            </w:r>
          </w:hyperlink>
        </w:p>
        <w:p w14:paraId="668CAD6F" w14:textId="4BBED048" w:rsidR="00913497" w:rsidRDefault="00913497">
          <w:pPr>
            <w:pStyle w:val="26"/>
            <w:rPr>
              <w:rFonts w:asciiTheme="minorHAnsi" w:eastAsiaTheme="minorEastAsia" w:hAnsiTheme="minorHAnsi" w:cstheme="minorBidi"/>
              <w:bCs w:val="0"/>
              <w:kern w:val="2"/>
              <w:lang w:eastAsia="el-GR"/>
              <w14:ligatures w14:val="standardContextual"/>
            </w:rPr>
          </w:pPr>
          <w:hyperlink w:anchor="_Toc179556327" w:history="1">
            <w:r w:rsidRPr="00D21302">
              <w:rPr>
                <w:rStyle w:val="-"/>
                <w:b/>
              </w:rPr>
              <w:t>Α. Πρόγραμμα «ΑΝΤΑΓΩΝΙΣΤΙΚΟΤΗΤΑ 2021-2027» Σχέδια προσαρμογής μικρομεσαίων επιχειρήσεων δυναμικότητας 20-50 ΕΜΕ»</w:t>
            </w:r>
            <w:r>
              <w:rPr>
                <w:webHidden/>
              </w:rPr>
              <w:tab/>
            </w:r>
            <w:r>
              <w:rPr>
                <w:webHidden/>
              </w:rPr>
              <w:fldChar w:fldCharType="begin"/>
            </w:r>
            <w:r>
              <w:rPr>
                <w:webHidden/>
              </w:rPr>
              <w:instrText xml:space="preserve"> PAGEREF _Toc179556327 \h </w:instrText>
            </w:r>
            <w:r>
              <w:rPr>
                <w:webHidden/>
              </w:rPr>
            </w:r>
            <w:r>
              <w:rPr>
                <w:webHidden/>
              </w:rPr>
              <w:fldChar w:fldCharType="separate"/>
            </w:r>
            <w:r>
              <w:rPr>
                <w:webHidden/>
              </w:rPr>
              <w:t>3</w:t>
            </w:r>
            <w:r>
              <w:rPr>
                <w:webHidden/>
              </w:rPr>
              <w:fldChar w:fldCharType="end"/>
            </w:r>
          </w:hyperlink>
        </w:p>
        <w:p w14:paraId="3DE6736F" w14:textId="1432802F" w:rsidR="00913497" w:rsidRDefault="00913497">
          <w:pPr>
            <w:pStyle w:val="26"/>
            <w:rPr>
              <w:rFonts w:asciiTheme="minorHAnsi" w:eastAsiaTheme="minorEastAsia" w:hAnsiTheme="minorHAnsi" w:cstheme="minorBidi"/>
              <w:bCs w:val="0"/>
              <w:kern w:val="2"/>
              <w:lang w:eastAsia="el-GR"/>
              <w14:ligatures w14:val="standardContextual"/>
            </w:rPr>
          </w:pPr>
          <w:hyperlink w:anchor="_Toc179556328" w:history="1">
            <w:r w:rsidRPr="00D21302">
              <w:rPr>
                <w:rStyle w:val="-"/>
                <w:b/>
              </w:rPr>
              <w:t>Β. Πώς ο Εσωτερικός Έλεγχος Συνεπικουρεί στις εκθέσεις των ορκωτών Ελεγκτών μιας επιχείρησης και πόσο σημαντική είναι η απουσία του</w:t>
            </w:r>
            <w:r>
              <w:rPr>
                <w:webHidden/>
              </w:rPr>
              <w:tab/>
            </w:r>
            <w:r>
              <w:rPr>
                <w:webHidden/>
              </w:rPr>
              <w:fldChar w:fldCharType="begin"/>
            </w:r>
            <w:r>
              <w:rPr>
                <w:webHidden/>
              </w:rPr>
              <w:instrText xml:space="preserve"> PAGEREF _Toc179556328 \h </w:instrText>
            </w:r>
            <w:r>
              <w:rPr>
                <w:webHidden/>
              </w:rPr>
            </w:r>
            <w:r>
              <w:rPr>
                <w:webHidden/>
              </w:rPr>
              <w:fldChar w:fldCharType="separate"/>
            </w:r>
            <w:r>
              <w:rPr>
                <w:webHidden/>
              </w:rPr>
              <w:t>6</w:t>
            </w:r>
            <w:r>
              <w:rPr>
                <w:webHidden/>
              </w:rPr>
              <w:fldChar w:fldCharType="end"/>
            </w:r>
          </w:hyperlink>
        </w:p>
        <w:p w14:paraId="4CE749AE" w14:textId="1DEA290F" w:rsidR="00913497" w:rsidRDefault="00913497">
          <w:pPr>
            <w:pStyle w:val="26"/>
            <w:rPr>
              <w:rFonts w:asciiTheme="minorHAnsi" w:eastAsiaTheme="minorEastAsia" w:hAnsiTheme="minorHAnsi" w:cstheme="minorBidi"/>
              <w:bCs w:val="0"/>
              <w:kern w:val="2"/>
              <w:lang w:eastAsia="el-GR"/>
              <w14:ligatures w14:val="standardContextual"/>
            </w:rPr>
          </w:pPr>
          <w:hyperlink w:anchor="_Toc179556329" w:history="1">
            <w:r w:rsidRPr="00D21302">
              <w:rPr>
                <w:rStyle w:val="-"/>
                <w:b/>
              </w:rPr>
              <w:t xml:space="preserve">Γ. </w:t>
            </w:r>
            <w:r w:rsidRPr="00D21302">
              <w:rPr>
                <w:rStyle w:val="-"/>
                <w:b/>
                <w:lang w:val="en-US"/>
              </w:rPr>
              <w:t>Golden</w:t>
            </w:r>
            <w:r w:rsidRPr="00D21302">
              <w:rPr>
                <w:rStyle w:val="-"/>
                <w:b/>
              </w:rPr>
              <w:t xml:space="preserve"> </w:t>
            </w:r>
            <w:r w:rsidRPr="00D21302">
              <w:rPr>
                <w:rStyle w:val="-"/>
                <w:b/>
                <w:lang w:val="en-US"/>
              </w:rPr>
              <w:t>Visa</w:t>
            </w:r>
            <w:r w:rsidRPr="00D21302">
              <w:rPr>
                <w:rStyle w:val="-"/>
                <w:b/>
              </w:rPr>
              <w:t>: Οι αλλαγές που ισχύουν από 1</w:t>
            </w:r>
            <w:r w:rsidRPr="00D21302">
              <w:rPr>
                <w:rStyle w:val="-"/>
                <w:b/>
                <w:vertAlign w:val="superscript"/>
              </w:rPr>
              <w:t>η</w:t>
            </w:r>
            <w:r w:rsidRPr="00D21302">
              <w:rPr>
                <w:rStyle w:val="-"/>
                <w:b/>
              </w:rPr>
              <w:t xml:space="preserve"> Σεπτεμβρίου</w:t>
            </w:r>
            <w:r>
              <w:rPr>
                <w:webHidden/>
              </w:rPr>
              <w:tab/>
            </w:r>
            <w:r>
              <w:rPr>
                <w:webHidden/>
              </w:rPr>
              <w:fldChar w:fldCharType="begin"/>
            </w:r>
            <w:r>
              <w:rPr>
                <w:webHidden/>
              </w:rPr>
              <w:instrText xml:space="preserve"> PAGEREF _Toc179556329 \h </w:instrText>
            </w:r>
            <w:r>
              <w:rPr>
                <w:webHidden/>
              </w:rPr>
            </w:r>
            <w:r>
              <w:rPr>
                <w:webHidden/>
              </w:rPr>
              <w:fldChar w:fldCharType="separate"/>
            </w:r>
            <w:r>
              <w:rPr>
                <w:webHidden/>
              </w:rPr>
              <w:t>11</w:t>
            </w:r>
            <w:r>
              <w:rPr>
                <w:webHidden/>
              </w:rPr>
              <w:fldChar w:fldCharType="end"/>
            </w:r>
          </w:hyperlink>
        </w:p>
        <w:p w14:paraId="600288AD" w14:textId="61F88921" w:rsidR="00913497" w:rsidRDefault="00913497">
          <w:pPr>
            <w:pStyle w:val="16"/>
            <w:rPr>
              <w:rFonts w:asciiTheme="minorHAnsi" w:eastAsiaTheme="minorEastAsia" w:hAnsiTheme="minorHAnsi" w:cstheme="minorBidi"/>
              <w:b w:val="0"/>
              <w:bCs w:val="0"/>
              <w:kern w:val="2"/>
              <w:lang w:eastAsia="el-GR"/>
              <w14:ligatures w14:val="standardContextual"/>
            </w:rPr>
          </w:pPr>
          <w:hyperlink w:anchor="_Toc179556330" w:history="1">
            <w:r w:rsidRPr="00D21302">
              <w:rPr>
                <w:rStyle w:val="-"/>
              </w:rPr>
              <w:t>2.</w:t>
            </w:r>
            <w:r>
              <w:rPr>
                <w:rFonts w:asciiTheme="minorHAnsi" w:eastAsiaTheme="minorEastAsia" w:hAnsiTheme="minorHAnsi" w:cstheme="minorBidi"/>
                <w:b w:val="0"/>
                <w:bCs w:val="0"/>
                <w:kern w:val="2"/>
                <w:lang w:eastAsia="el-GR"/>
                <w14:ligatures w14:val="standardContextual"/>
              </w:rPr>
              <w:tab/>
            </w:r>
            <w:r w:rsidRPr="00D21302">
              <w:rPr>
                <w:rStyle w:val="-"/>
              </w:rPr>
              <w:t>ΘΕΜΑΤΑ ΧΩΡΟΤΑΞΙΑΣ – ΠΟΛΕΟΔΟΜΙΚΑ ΘΕΜΑΤΑ</w:t>
            </w:r>
            <w:r>
              <w:rPr>
                <w:webHidden/>
              </w:rPr>
              <w:tab/>
            </w:r>
            <w:r>
              <w:rPr>
                <w:webHidden/>
              </w:rPr>
              <w:fldChar w:fldCharType="begin"/>
            </w:r>
            <w:r>
              <w:rPr>
                <w:webHidden/>
              </w:rPr>
              <w:instrText xml:space="preserve"> PAGEREF _Toc179556330 \h </w:instrText>
            </w:r>
            <w:r>
              <w:rPr>
                <w:webHidden/>
              </w:rPr>
            </w:r>
            <w:r>
              <w:rPr>
                <w:webHidden/>
              </w:rPr>
              <w:fldChar w:fldCharType="separate"/>
            </w:r>
            <w:r>
              <w:rPr>
                <w:webHidden/>
              </w:rPr>
              <w:t>13</w:t>
            </w:r>
            <w:r>
              <w:rPr>
                <w:webHidden/>
              </w:rPr>
              <w:fldChar w:fldCharType="end"/>
            </w:r>
          </w:hyperlink>
        </w:p>
        <w:p w14:paraId="5C424756" w14:textId="0ED80D25" w:rsidR="00913497" w:rsidRDefault="00913497">
          <w:pPr>
            <w:pStyle w:val="26"/>
            <w:rPr>
              <w:rFonts w:asciiTheme="minorHAnsi" w:eastAsiaTheme="minorEastAsia" w:hAnsiTheme="minorHAnsi" w:cstheme="minorBidi"/>
              <w:bCs w:val="0"/>
              <w:kern w:val="2"/>
              <w:lang w:eastAsia="el-GR"/>
              <w14:ligatures w14:val="standardContextual"/>
            </w:rPr>
          </w:pPr>
          <w:hyperlink w:anchor="_Toc179556331" w:history="1">
            <w:r w:rsidRPr="00D21302">
              <w:rPr>
                <w:rStyle w:val="-"/>
                <w:b/>
              </w:rPr>
              <w:t>Α. Ανακυκλώσιμα και επανασυναρμολογούμενα τουριστικά καταλύματα</w:t>
            </w:r>
            <w:r>
              <w:rPr>
                <w:webHidden/>
              </w:rPr>
              <w:tab/>
            </w:r>
            <w:r>
              <w:rPr>
                <w:webHidden/>
              </w:rPr>
              <w:fldChar w:fldCharType="begin"/>
            </w:r>
            <w:r>
              <w:rPr>
                <w:webHidden/>
              </w:rPr>
              <w:instrText xml:space="preserve"> PAGEREF _Toc179556331 \h </w:instrText>
            </w:r>
            <w:r>
              <w:rPr>
                <w:webHidden/>
              </w:rPr>
            </w:r>
            <w:r>
              <w:rPr>
                <w:webHidden/>
              </w:rPr>
              <w:fldChar w:fldCharType="separate"/>
            </w:r>
            <w:r>
              <w:rPr>
                <w:webHidden/>
              </w:rPr>
              <w:t>13</w:t>
            </w:r>
            <w:r>
              <w:rPr>
                <w:webHidden/>
              </w:rPr>
              <w:fldChar w:fldCharType="end"/>
            </w:r>
          </w:hyperlink>
        </w:p>
        <w:p w14:paraId="75B79D0F" w14:textId="322FF366" w:rsidR="00913497" w:rsidRDefault="00913497">
          <w:pPr>
            <w:pStyle w:val="16"/>
            <w:rPr>
              <w:rFonts w:asciiTheme="minorHAnsi" w:eastAsiaTheme="minorEastAsia" w:hAnsiTheme="minorHAnsi" w:cstheme="minorBidi"/>
              <w:b w:val="0"/>
              <w:bCs w:val="0"/>
              <w:kern w:val="2"/>
              <w:lang w:eastAsia="el-GR"/>
              <w14:ligatures w14:val="standardContextual"/>
            </w:rPr>
          </w:pPr>
          <w:hyperlink w:anchor="_Toc179556332" w:history="1">
            <w:r w:rsidRPr="00D21302">
              <w:rPr>
                <w:rStyle w:val="-"/>
              </w:rPr>
              <w:t>3.</w:t>
            </w:r>
            <w:r>
              <w:rPr>
                <w:rFonts w:asciiTheme="minorHAnsi" w:eastAsiaTheme="minorEastAsia" w:hAnsiTheme="minorHAnsi" w:cstheme="minorBidi"/>
                <w:b w:val="0"/>
                <w:bCs w:val="0"/>
                <w:kern w:val="2"/>
                <w:lang w:eastAsia="el-GR"/>
                <w14:ligatures w14:val="standardContextual"/>
              </w:rPr>
              <w:tab/>
            </w:r>
            <w:r w:rsidRPr="00D21302">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_Toc179556332 \h </w:instrText>
            </w:r>
            <w:r>
              <w:rPr>
                <w:webHidden/>
              </w:rPr>
            </w:r>
            <w:r>
              <w:rPr>
                <w:webHidden/>
              </w:rPr>
              <w:fldChar w:fldCharType="separate"/>
            </w:r>
            <w:r>
              <w:rPr>
                <w:webHidden/>
              </w:rPr>
              <w:t>16</w:t>
            </w:r>
            <w:r>
              <w:rPr>
                <w:webHidden/>
              </w:rPr>
              <w:fldChar w:fldCharType="end"/>
            </w:r>
          </w:hyperlink>
        </w:p>
        <w:p w14:paraId="20113B17" w14:textId="7498E9E4" w:rsidR="00913497" w:rsidRDefault="00913497">
          <w:pPr>
            <w:pStyle w:val="26"/>
            <w:rPr>
              <w:rFonts w:asciiTheme="minorHAnsi" w:eastAsiaTheme="minorEastAsia" w:hAnsiTheme="minorHAnsi" w:cstheme="minorBidi"/>
              <w:bCs w:val="0"/>
              <w:kern w:val="2"/>
              <w:lang w:eastAsia="el-GR"/>
              <w14:ligatures w14:val="standardContextual"/>
            </w:rPr>
          </w:pPr>
          <w:hyperlink w:anchor="_Toc179556333" w:history="1">
            <w:r w:rsidRPr="00D21302">
              <w:rPr>
                <w:rStyle w:val="-"/>
                <w:b/>
              </w:rPr>
              <w:t>Α. Δημοσίευση Α’ φάσης διαγωνισμού για την ανάπτυξη Επιχειρηματικού Πάρκου στο πρώην στρατόπεδο Γκόνου</w:t>
            </w:r>
            <w:r>
              <w:rPr>
                <w:webHidden/>
              </w:rPr>
              <w:tab/>
            </w:r>
            <w:r>
              <w:rPr>
                <w:webHidden/>
              </w:rPr>
              <w:fldChar w:fldCharType="begin"/>
            </w:r>
            <w:r>
              <w:rPr>
                <w:webHidden/>
              </w:rPr>
              <w:instrText xml:space="preserve"> PAGEREF _Toc179556333 \h </w:instrText>
            </w:r>
            <w:r>
              <w:rPr>
                <w:webHidden/>
              </w:rPr>
            </w:r>
            <w:r>
              <w:rPr>
                <w:webHidden/>
              </w:rPr>
              <w:fldChar w:fldCharType="separate"/>
            </w:r>
            <w:r>
              <w:rPr>
                <w:webHidden/>
              </w:rPr>
              <w:t>16</w:t>
            </w:r>
            <w:r>
              <w:rPr>
                <w:webHidden/>
              </w:rPr>
              <w:fldChar w:fldCharType="end"/>
            </w:r>
          </w:hyperlink>
        </w:p>
        <w:p w14:paraId="5014B7E6" w14:textId="03ABA353" w:rsidR="00913497" w:rsidRDefault="00913497">
          <w:pPr>
            <w:pStyle w:val="16"/>
            <w:rPr>
              <w:rFonts w:asciiTheme="minorHAnsi" w:eastAsiaTheme="minorEastAsia" w:hAnsiTheme="minorHAnsi" w:cstheme="minorBidi"/>
              <w:b w:val="0"/>
              <w:bCs w:val="0"/>
              <w:kern w:val="2"/>
              <w:lang w:eastAsia="el-GR"/>
              <w14:ligatures w14:val="standardContextual"/>
            </w:rPr>
          </w:pPr>
          <w:hyperlink w:anchor="_Toc179556334" w:history="1">
            <w:r w:rsidRPr="00D21302">
              <w:rPr>
                <w:rStyle w:val="-"/>
              </w:rPr>
              <w:t>4.</w:t>
            </w:r>
            <w:r>
              <w:rPr>
                <w:rFonts w:asciiTheme="minorHAnsi" w:eastAsiaTheme="minorEastAsia" w:hAnsiTheme="minorHAnsi" w:cstheme="minorBidi"/>
                <w:b w:val="0"/>
                <w:bCs w:val="0"/>
                <w:kern w:val="2"/>
                <w:lang w:eastAsia="el-GR"/>
                <w14:ligatures w14:val="standardContextual"/>
              </w:rPr>
              <w:tab/>
            </w:r>
            <w:r w:rsidRPr="00D21302">
              <w:rPr>
                <w:rStyle w:val="-"/>
              </w:rPr>
              <w:t>ΘΕΜΑΤΑ ΥΓΕΙΑΣ &amp; ΑΣΦΑΛΕΙΑΣ ΣΤΗΝ ΕΡΓΑΣΙΑ</w:t>
            </w:r>
            <w:r>
              <w:rPr>
                <w:webHidden/>
              </w:rPr>
              <w:tab/>
            </w:r>
            <w:r>
              <w:rPr>
                <w:webHidden/>
              </w:rPr>
              <w:fldChar w:fldCharType="begin"/>
            </w:r>
            <w:r>
              <w:rPr>
                <w:webHidden/>
              </w:rPr>
              <w:instrText xml:space="preserve"> PAGEREF _Toc179556334 \h </w:instrText>
            </w:r>
            <w:r>
              <w:rPr>
                <w:webHidden/>
              </w:rPr>
            </w:r>
            <w:r>
              <w:rPr>
                <w:webHidden/>
              </w:rPr>
              <w:fldChar w:fldCharType="separate"/>
            </w:r>
            <w:r>
              <w:rPr>
                <w:webHidden/>
              </w:rPr>
              <w:t>19</w:t>
            </w:r>
            <w:r>
              <w:rPr>
                <w:webHidden/>
              </w:rPr>
              <w:fldChar w:fldCharType="end"/>
            </w:r>
          </w:hyperlink>
        </w:p>
        <w:p w14:paraId="45DFC487" w14:textId="19F06F61" w:rsidR="00913497" w:rsidRDefault="00913497">
          <w:pPr>
            <w:pStyle w:val="26"/>
            <w:rPr>
              <w:rFonts w:asciiTheme="minorHAnsi" w:eastAsiaTheme="minorEastAsia" w:hAnsiTheme="minorHAnsi" w:cstheme="minorBidi"/>
              <w:bCs w:val="0"/>
              <w:kern w:val="2"/>
              <w:lang w:eastAsia="el-GR"/>
              <w14:ligatures w14:val="standardContextual"/>
            </w:rPr>
          </w:pPr>
          <w:hyperlink w:anchor="_Toc179556335" w:history="1">
            <w:r w:rsidRPr="00D21302">
              <w:rPr>
                <w:rStyle w:val="-"/>
                <w:b/>
              </w:rPr>
              <w:t>Α. Ηγεσία Ασφάλειας (</w:t>
            </w:r>
            <w:r w:rsidRPr="00D21302">
              <w:rPr>
                <w:rStyle w:val="-"/>
                <w:b/>
                <w:lang w:val="en-US"/>
              </w:rPr>
              <w:t>SAFETY</w:t>
            </w:r>
            <w:r w:rsidRPr="00D21302">
              <w:rPr>
                <w:rStyle w:val="-"/>
                <w:b/>
              </w:rPr>
              <w:t xml:space="preserve"> </w:t>
            </w:r>
            <w:r w:rsidRPr="00D21302">
              <w:rPr>
                <w:rStyle w:val="-"/>
                <w:b/>
                <w:lang w:val="en-US"/>
              </w:rPr>
              <w:t>LEADERHIP</w:t>
            </w:r>
            <w:r w:rsidRPr="00D21302">
              <w:rPr>
                <w:rStyle w:val="-"/>
                <w:b/>
              </w:rPr>
              <w:t>)</w:t>
            </w:r>
            <w:r>
              <w:rPr>
                <w:webHidden/>
              </w:rPr>
              <w:tab/>
            </w:r>
            <w:r>
              <w:rPr>
                <w:webHidden/>
              </w:rPr>
              <w:fldChar w:fldCharType="begin"/>
            </w:r>
            <w:r>
              <w:rPr>
                <w:webHidden/>
              </w:rPr>
              <w:instrText xml:space="preserve"> PAGEREF _Toc179556335 \h </w:instrText>
            </w:r>
            <w:r>
              <w:rPr>
                <w:webHidden/>
              </w:rPr>
            </w:r>
            <w:r>
              <w:rPr>
                <w:webHidden/>
              </w:rPr>
              <w:fldChar w:fldCharType="separate"/>
            </w:r>
            <w:r>
              <w:rPr>
                <w:webHidden/>
              </w:rPr>
              <w:t>19</w:t>
            </w:r>
            <w:r>
              <w:rPr>
                <w:webHidden/>
              </w:rPr>
              <w:fldChar w:fldCharType="end"/>
            </w:r>
          </w:hyperlink>
        </w:p>
        <w:p w14:paraId="6251AC8E" w14:textId="34833DF2" w:rsidR="001F66DA" w:rsidRPr="002335C1" w:rsidRDefault="008D455D" w:rsidP="00994AE1">
          <w:pPr>
            <w:pStyle w:val="26"/>
            <w:sectPr w:rsidR="001F66DA" w:rsidRPr="002335C1"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285AEC">
            <w:fldChar w:fldCharType="end"/>
          </w:r>
        </w:p>
      </w:sdtContent>
    </w:sdt>
    <w:p w14:paraId="44E446B4" w14:textId="73D7371A" w:rsidR="00E273C0" w:rsidRPr="00372358" w:rsidRDefault="00E273C0" w:rsidP="00372358">
      <w:pPr>
        <w:pStyle w:val="10"/>
        <w:numPr>
          <w:ilvl w:val="8"/>
          <w:numId w:val="9"/>
        </w:numPr>
        <w:shd w:val="clear" w:color="auto" w:fill="D9E2F3" w:themeFill="accent1" w:themeFillTint="33"/>
        <w:spacing w:before="240" w:line="312" w:lineRule="auto"/>
        <w:ind w:left="0" w:right="43" w:firstLine="0"/>
        <w:jc w:val="center"/>
      </w:pPr>
      <w:bookmarkStart w:id="0" w:name="_Toc97293135"/>
      <w:bookmarkStart w:id="1" w:name="_Toc145088579"/>
      <w:bookmarkStart w:id="2" w:name="_Toc127284520"/>
      <w:bookmarkStart w:id="3" w:name="_Toc179556326"/>
      <w:r w:rsidRPr="00707FB6">
        <w:lastRenderedPageBreak/>
        <w:t xml:space="preserve">ΘΕΜΑΤΑ </w:t>
      </w:r>
      <w:bookmarkEnd w:id="0"/>
      <w:bookmarkEnd w:id="1"/>
      <w:r w:rsidRPr="00707FB6">
        <w:t>ΑΝΑΠΤΥΞΙΑΚΩΝ – ΧΡΗΜΑΤΟΔΟΤΙΚΩΝ ΠΡΟΓΡΑΜΜΑΤΩΝ</w:t>
      </w:r>
      <w:bookmarkEnd w:id="3"/>
    </w:p>
    <w:p w14:paraId="37C3FCE5" w14:textId="69E5886D" w:rsidR="00B64E55" w:rsidRPr="00707FB6" w:rsidRDefault="00E273C0" w:rsidP="00265B3C">
      <w:pPr>
        <w:pStyle w:val="20"/>
        <w:shd w:val="clear" w:color="auto" w:fill="D9D9D9" w:themeFill="background1" w:themeFillShade="D9"/>
        <w:spacing w:before="0" w:after="120" w:line="312" w:lineRule="auto"/>
        <w:ind w:right="45"/>
        <w:jc w:val="center"/>
        <w:rPr>
          <w:rFonts w:ascii="Times New Roman" w:hAnsi="Times New Roman" w:cs="Times New Roman"/>
          <w:sz w:val="24"/>
          <w:szCs w:val="24"/>
        </w:rPr>
      </w:pPr>
      <w:bookmarkStart w:id="4" w:name="_Toc119053815"/>
      <w:bookmarkStart w:id="5" w:name="_Toc145088580"/>
      <w:bookmarkStart w:id="6" w:name="_Toc179556327"/>
      <w:r w:rsidRPr="00707FB6">
        <w:rPr>
          <w:rFonts w:ascii="Times New Roman" w:hAnsi="Times New Roman" w:cs="Times New Roman"/>
          <w:b/>
          <w:bCs/>
          <w:color w:val="auto"/>
          <w:sz w:val="24"/>
          <w:szCs w:val="24"/>
        </w:rPr>
        <w:t xml:space="preserve">Α. </w:t>
      </w:r>
      <w:bookmarkEnd w:id="4"/>
      <w:bookmarkEnd w:id="5"/>
      <w:r w:rsidR="000D3A71">
        <w:rPr>
          <w:rFonts w:ascii="Times New Roman" w:hAnsi="Times New Roman" w:cs="Times New Roman"/>
          <w:b/>
          <w:bCs/>
          <w:color w:val="auto"/>
          <w:sz w:val="24"/>
          <w:szCs w:val="24"/>
        </w:rPr>
        <w:t>Πρόγραμμα «ΑΝΤΑΓΩΝΙΣΤΙΚΟΤΗΤΑ 2021-2027» Σχέδια προσαρμογής μικρομεσαίων επιχειρήσεων δυναμικότητας 20-50 ΕΜΕ»</w:t>
      </w:r>
      <w:bookmarkEnd w:id="6"/>
    </w:p>
    <w:p w14:paraId="48A4FE96"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Πολλές μικρομεσαίες επιχειρήσεις βρίσκονται σε αναμονή για την εκκίνηση της δράσης «Σχέδια προσαρμογής μικρομεσαίων επιχειρήσεων δυναμικότητας 20-50 ΕΜΕ», η οποία έχει ήδη προδημοσιευθεί και θα υλοποιηθεί και στις δεκατρείς (13) Διοικητικές Περιφέρειες της χώρας.</w:t>
      </w:r>
    </w:p>
    <w:p w14:paraId="7CC798C1"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Αφορά την υποστήριξη μικρομεσαίων επιχειρήσεων δυναμικότητας 20-50 απασχολουμένων (</w:t>
      </w:r>
      <w:proofErr w:type="spellStart"/>
      <w:r w:rsidRPr="000D3A71">
        <w:rPr>
          <w:rFonts w:ascii="Times New Roman" w:hAnsi="Times New Roman" w:cs="Times New Roman"/>
          <w:sz w:val="24"/>
          <w:szCs w:val="24"/>
        </w:rPr>
        <w:t>Eτήσιες</w:t>
      </w:r>
      <w:proofErr w:type="spellEnd"/>
      <w:r w:rsidRPr="000D3A71">
        <w:rPr>
          <w:rFonts w:ascii="Times New Roman" w:hAnsi="Times New Roman" w:cs="Times New Roman"/>
          <w:sz w:val="24"/>
          <w:szCs w:val="24"/>
        </w:rPr>
        <w:t xml:space="preserve"> </w:t>
      </w:r>
      <w:proofErr w:type="spellStart"/>
      <w:r w:rsidRPr="000D3A71">
        <w:rPr>
          <w:rFonts w:ascii="Times New Roman" w:hAnsi="Times New Roman" w:cs="Times New Roman"/>
          <w:sz w:val="24"/>
          <w:szCs w:val="24"/>
        </w:rPr>
        <w:t>Mονάδες</w:t>
      </w:r>
      <w:proofErr w:type="spellEnd"/>
      <w:r w:rsidRPr="000D3A71">
        <w:rPr>
          <w:rFonts w:ascii="Times New Roman" w:hAnsi="Times New Roman" w:cs="Times New Roman"/>
          <w:sz w:val="24"/>
          <w:szCs w:val="24"/>
        </w:rPr>
        <w:t xml:space="preserve"> </w:t>
      </w:r>
      <w:proofErr w:type="spellStart"/>
      <w:r w:rsidRPr="000D3A71">
        <w:rPr>
          <w:rFonts w:ascii="Times New Roman" w:hAnsi="Times New Roman" w:cs="Times New Roman"/>
          <w:sz w:val="24"/>
          <w:szCs w:val="24"/>
        </w:rPr>
        <w:t>Eργασίας</w:t>
      </w:r>
      <w:proofErr w:type="spellEnd"/>
      <w:r w:rsidRPr="000D3A71">
        <w:rPr>
          <w:rFonts w:ascii="Times New Roman" w:hAnsi="Times New Roman" w:cs="Times New Roman"/>
          <w:sz w:val="24"/>
          <w:szCs w:val="24"/>
        </w:rPr>
        <w:t xml:space="preserve"> - EME) για την ανάπτυξη και εφαρμογή σχεδίων προσαρμογής τους σε απαιτήσεις σύγχρονης οργανωτικής λειτουργίας και ανάπτυξης δεξιοτήτων του προσωπικού τους, με έμφαση σε θέματα επιλογών «πράσινης» διαχείρισης, ψηφιακού εκσυγχρονισμού, εξωστρέφειας και διαχείρισης εφοδιαστικής αλυσίδας.</w:t>
      </w:r>
    </w:p>
    <w:p w14:paraId="103C2345" w14:textId="77777777" w:rsidR="000D3A71" w:rsidRPr="000D3A71" w:rsidRDefault="000D3A71" w:rsidP="000D3A71">
      <w:pPr>
        <w:spacing w:after="0" w:line="360" w:lineRule="auto"/>
        <w:jc w:val="both"/>
        <w:rPr>
          <w:rFonts w:ascii="Times New Roman" w:hAnsi="Times New Roman" w:cs="Times New Roman"/>
          <w:sz w:val="24"/>
          <w:szCs w:val="24"/>
        </w:rPr>
      </w:pPr>
    </w:p>
    <w:p w14:paraId="6E21CAFB" w14:textId="77777777" w:rsidR="000D3A71" w:rsidRPr="000D3A71" w:rsidRDefault="000D3A71" w:rsidP="000D3A71">
      <w:pPr>
        <w:spacing w:after="0" w:line="360" w:lineRule="auto"/>
        <w:jc w:val="both"/>
        <w:rPr>
          <w:rFonts w:ascii="Times New Roman" w:hAnsi="Times New Roman" w:cs="Times New Roman"/>
          <w:b/>
          <w:sz w:val="24"/>
          <w:szCs w:val="24"/>
          <w:u w:val="single"/>
        </w:rPr>
      </w:pPr>
      <w:r w:rsidRPr="000D3A71">
        <w:rPr>
          <w:rFonts w:ascii="Times New Roman" w:hAnsi="Times New Roman" w:cs="Times New Roman"/>
          <w:b/>
          <w:sz w:val="24"/>
          <w:szCs w:val="24"/>
          <w:u w:val="single"/>
        </w:rPr>
        <w:t>Προϋπολογισμός δράσης και επιχειρηματικών σχεδίων</w:t>
      </w:r>
    </w:p>
    <w:p w14:paraId="2174F2E0"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Η Δράση θα υλοποιηθεί με πόρους του Προγράμματος «Ανταγωνιστικότητα» του ΕΣΠΑ 2021 – 2027 συνολικού ύψους </w:t>
      </w:r>
      <w:r w:rsidRPr="000D3A71">
        <w:rPr>
          <w:rFonts w:ascii="Times New Roman" w:hAnsi="Times New Roman" w:cs="Times New Roman"/>
          <w:b/>
          <w:sz w:val="24"/>
          <w:szCs w:val="24"/>
        </w:rPr>
        <w:t>30.000.000€</w:t>
      </w:r>
      <w:r w:rsidRPr="000D3A71">
        <w:rPr>
          <w:rFonts w:ascii="Times New Roman" w:hAnsi="Times New Roman" w:cs="Times New Roman"/>
          <w:sz w:val="24"/>
          <w:szCs w:val="24"/>
        </w:rPr>
        <w:t xml:space="preserve">  για το σύνολο της Χώρας. </w:t>
      </w:r>
    </w:p>
    <w:p w14:paraId="1E96403D"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Ο επιχορηγούμενος προϋπολογισμός κάθε σχεδίου κυμαίνεται </w:t>
      </w:r>
      <w:r w:rsidRPr="000D3A71">
        <w:rPr>
          <w:rFonts w:ascii="Times New Roman" w:hAnsi="Times New Roman" w:cs="Times New Roman"/>
          <w:b/>
          <w:sz w:val="24"/>
          <w:szCs w:val="24"/>
        </w:rPr>
        <w:t xml:space="preserve">από 25.000€ έως και 130.000€ </w:t>
      </w:r>
      <w:r w:rsidRPr="000D3A71">
        <w:rPr>
          <w:rFonts w:ascii="Times New Roman" w:hAnsi="Times New Roman" w:cs="Times New Roman"/>
          <w:sz w:val="24"/>
          <w:szCs w:val="24"/>
        </w:rPr>
        <w:t>και  δεν δύναται να υπερβαίνει τον  υψηλότερο κύκλο εργασιών που επετεύχθη σε μία από τις τρεις τελευταίες (ή λιγότερες εφόσον η επιχείρηση δεν διαθέτει  τρεις) διαχειριστικές περιόδους που προηγούνται του έτους υποβολής της αίτησης χρηματοδότησης με ανώτατο όριο το ποσό τις 130.000€.</w:t>
      </w:r>
    </w:p>
    <w:p w14:paraId="052B14DE" w14:textId="77777777" w:rsidR="000D3A71" w:rsidRPr="000D3A71" w:rsidRDefault="000D3A71" w:rsidP="000D3A71">
      <w:pPr>
        <w:spacing w:after="0" w:line="360" w:lineRule="auto"/>
        <w:jc w:val="both"/>
        <w:rPr>
          <w:rFonts w:ascii="Times New Roman" w:hAnsi="Times New Roman" w:cs="Times New Roman"/>
          <w:sz w:val="24"/>
          <w:szCs w:val="24"/>
        </w:rPr>
      </w:pPr>
    </w:p>
    <w:p w14:paraId="60CC3EAC" w14:textId="77777777" w:rsidR="000D3A71" w:rsidRPr="000D3A71" w:rsidRDefault="000D3A71" w:rsidP="000D3A71">
      <w:pPr>
        <w:spacing w:after="0" w:line="360" w:lineRule="auto"/>
        <w:jc w:val="both"/>
        <w:rPr>
          <w:rFonts w:ascii="Times New Roman" w:hAnsi="Times New Roman" w:cs="Times New Roman"/>
          <w:b/>
          <w:sz w:val="24"/>
          <w:szCs w:val="24"/>
          <w:u w:val="single"/>
        </w:rPr>
      </w:pPr>
      <w:r w:rsidRPr="000D3A71">
        <w:rPr>
          <w:rFonts w:ascii="Times New Roman" w:hAnsi="Times New Roman" w:cs="Times New Roman"/>
          <w:b/>
          <w:sz w:val="24"/>
          <w:szCs w:val="24"/>
          <w:u w:val="single"/>
        </w:rPr>
        <w:t>Επιλέξιμες επιχειρήσεις</w:t>
      </w:r>
    </w:p>
    <w:p w14:paraId="168D24E7"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Πρόταση μπορούν να υποβάλλουν υφιστάμενες μικρομεσαίες επιχειρήσεις, οι οποίες είχαν κατά το έτος 2023, τουλάχιστον 20 EME απασχόλησης. Επιλέξιμες δύνανται να είναι επιχειρήσεις όλων των κλάδων της οικονομίας, πλην των επιχειρήσεων πρωτογενούς τομέα.</w:t>
      </w:r>
    </w:p>
    <w:p w14:paraId="3FCD7248" w14:textId="77777777" w:rsidR="000D3A71" w:rsidRPr="000D3A71" w:rsidRDefault="000D3A71" w:rsidP="000D3A71">
      <w:pPr>
        <w:spacing w:after="0" w:line="360" w:lineRule="auto"/>
        <w:jc w:val="both"/>
        <w:rPr>
          <w:rFonts w:ascii="Times New Roman" w:hAnsi="Times New Roman" w:cs="Times New Roman"/>
          <w:i/>
          <w:sz w:val="24"/>
          <w:szCs w:val="24"/>
        </w:rPr>
      </w:pPr>
      <w:r w:rsidRPr="000D3A71">
        <w:rPr>
          <w:rFonts w:ascii="Times New Roman" w:hAnsi="Times New Roman" w:cs="Times New Roman"/>
          <w:i/>
          <w:sz w:val="24"/>
          <w:szCs w:val="24"/>
        </w:rPr>
        <w:t>Οι μη επιλέξιμοι κωδικοί αριθμοί δραστηριοτήτων (ΚΑΔ),  θα ορισθούν στην αναλυτική Πρόσκληση της Δράσης.</w:t>
      </w:r>
    </w:p>
    <w:p w14:paraId="47A60F1E" w14:textId="77777777" w:rsidR="000D3A71" w:rsidRDefault="000D3A71" w:rsidP="000D3A71">
      <w:pPr>
        <w:spacing w:after="0" w:line="360" w:lineRule="auto"/>
        <w:jc w:val="both"/>
        <w:rPr>
          <w:rFonts w:ascii="Times New Roman" w:hAnsi="Times New Roman" w:cs="Times New Roman"/>
          <w:sz w:val="24"/>
          <w:szCs w:val="24"/>
        </w:rPr>
      </w:pPr>
    </w:p>
    <w:p w14:paraId="02A0D7B5" w14:textId="77777777" w:rsidR="000D3A71" w:rsidRPr="000D3A71" w:rsidRDefault="000D3A71" w:rsidP="000D3A71">
      <w:pPr>
        <w:spacing w:after="0" w:line="360" w:lineRule="auto"/>
        <w:jc w:val="both"/>
        <w:rPr>
          <w:rFonts w:ascii="Times New Roman" w:hAnsi="Times New Roman" w:cs="Times New Roman"/>
          <w:sz w:val="24"/>
          <w:szCs w:val="24"/>
        </w:rPr>
      </w:pPr>
    </w:p>
    <w:p w14:paraId="489EDF5E" w14:textId="77777777" w:rsidR="000D3A71" w:rsidRPr="000D3A71" w:rsidRDefault="000D3A71" w:rsidP="000D3A71">
      <w:pPr>
        <w:spacing w:after="0" w:line="360" w:lineRule="auto"/>
        <w:jc w:val="both"/>
        <w:rPr>
          <w:rFonts w:ascii="Times New Roman" w:hAnsi="Times New Roman" w:cs="Times New Roman"/>
          <w:b/>
          <w:sz w:val="24"/>
          <w:szCs w:val="24"/>
          <w:u w:val="single"/>
        </w:rPr>
      </w:pPr>
      <w:r w:rsidRPr="000D3A71">
        <w:rPr>
          <w:rFonts w:ascii="Times New Roman" w:hAnsi="Times New Roman" w:cs="Times New Roman"/>
          <w:b/>
          <w:sz w:val="24"/>
          <w:szCs w:val="24"/>
          <w:u w:val="single"/>
        </w:rPr>
        <w:lastRenderedPageBreak/>
        <w:t>Προϋποθέσεις συμμετοχής</w:t>
      </w:r>
    </w:p>
    <w:p w14:paraId="11EC0174"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Οι βασικές προϋποθέσεις συμμετοχής των δυνητικά ωφελούμενων επιχειρήσεων είναι οι ακόλουθες:  </w:t>
      </w:r>
    </w:p>
    <w:p w14:paraId="26006CA0" w14:textId="77777777" w:rsidR="000D3A71" w:rsidRPr="000D3A71" w:rsidRDefault="000D3A71" w:rsidP="00DF10E4">
      <w:pPr>
        <w:pStyle w:val="a7"/>
        <w:numPr>
          <w:ilvl w:val="0"/>
          <w:numId w:val="12"/>
        </w:numPr>
        <w:spacing w:line="360" w:lineRule="auto"/>
        <w:jc w:val="both"/>
        <w:rPr>
          <w:rFonts w:ascii="Times New Roman" w:hAnsi="Times New Roman" w:cs="Times New Roman"/>
          <w:sz w:val="24"/>
          <w:szCs w:val="24"/>
          <w:lang w:val="el-GR"/>
        </w:rPr>
      </w:pPr>
      <w:r w:rsidRPr="000D3A71">
        <w:rPr>
          <w:rFonts w:ascii="Times New Roman" w:hAnsi="Times New Roman" w:cs="Times New Roman"/>
          <w:sz w:val="24"/>
          <w:szCs w:val="24"/>
          <w:lang w:val="el-GR"/>
        </w:rPr>
        <w:t xml:space="preserve">Να πραγματοποιήσουν το επιχειρηματικό σχέδιο αποκλειστικά σε μία Κατηγορία Περιφέρειας  </w:t>
      </w:r>
    </w:p>
    <w:p w14:paraId="7953F36A" w14:textId="77777777" w:rsidR="000D3A71" w:rsidRPr="000D3A71" w:rsidRDefault="000D3A71" w:rsidP="00DF10E4">
      <w:pPr>
        <w:pStyle w:val="a7"/>
        <w:numPr>
          <w:ilvl w:val="0"/>
          <w:numId w:val="12"/>
        </w:numPr>
        <w:spacing w:line="360" w:lineRule="auto"/>
        <w:jc w:val="both"/>
        <w:rPr>
          <w:rFonts w:ascii="Times New Roman" w:hAnsi="Times New Roman" w:cs="Times New Roman"/>
          <w:sz w:val="24"/>
          <w:szCs w:val="24"/>
          <w:lang w:val="el-GR"/>
        </w:rPr>
      </w:pPr>
      <w:r w:rsidRPr="000D3A71">
        <w:rPr>
          <w:rFonts w:ascii="Times New Roman" w:hAnsi="Times New Roman" w:cs="Times New Roman"/>
          <w:sz w:val="24"/>
          <w:szCs w:val="24"/>
          <w:lang w:val="el-GR"/>
        </w:rPr>
        <w:t xml:space="preserve">Να έχουν τουλάχιστον δύο (2) πλήρεις κλεισμένες διαχειριστικές χρήσεις πριν την ημερομηνία ηλεκτρονικής υποβολής της αίτησης χρηματοδότησης </w:t>
      </w:r>
    </w:p>
    <w:p w14:paraId="24AE19AD" w14:textId="77777777" w:rsidR="000D3A71" w:rsidRPr="000D3A71" w:rsidRDefault="000D3A71" w:rsidP="00DF10E4">
      <w:pPr>
        <w:pStyle w:val="a7"/>
        <w:numPr>
          <w:ilvl w:val="0"/>
          <w:numId w:val="12"/>
        </w:numPr>
        <w:spacing w:line="360" w:lineRule="auto"/>
        <w:jc w:val="both"/>
        <w:rPr>
          <w:rFonts w:ascii="Times New Roman" w:hAnsi="Times New Roman" w:cs="Times New Roman"/>
          <w:sz w:val="24"/>
          <w:szCs w:val="24"/>
          <w:lang w:val="el-GR"/>
        </w:rPr>
      </w:pPr>
      <w:r w:rsidRPr="000D3A71">
        <w:rPr>
          <w:rFonts w:ascii="Times New Roman" w:hAnsi="Times New Roman" w:cs="Times New Roman"/>
          <w:sz w:val="24"/>
          <w:szCs w:val="24"/>
          <w:lang w:val="el-GR"/>
        </w:rPr>
        <w:t xml:space="preserve">Να μην δραστηριοποιούνται ουσιωδώς (Κύριος ΚΑΔ ή ΚΑΔ μεγαλύτερων εσόδων) σε έναν (1) μη επιλέξιμο ΚΑΔ δραστηριότητας, πριν την ημερομηνία ηλεκτρονικής υποβολής της αίτησης χρηματοδότησης </w:t>
      </w:r>
    </w:p>
    <w:p w14:paraId="461BD88A" w14:textId="77777777" w:rsidR="000D3A71" w:rsidRPr="000D3A71" w:rsidRDefault="000D3A71" w:rsidP="00DF10E4">
      <w:pPr>
        <w:pStyle w:val="a7"/>
        <w:numPr>
          <w:ilvl w:val="0"/>
          <w:numId w:val="12"/>
        </w:numPr>
        <w:spacing w:line="360" w:lineRule="auto"/>
        <w:jc w:val="both"/>
        <w:rPr>
          <w:rFonts w:ascii="Times New Roman" w:hAnsi="Times New Roman" w:cs="Times New Roman"/>
          <w:sz w:val="24"/>
          <w:szCs w:val="24"/>
          <w:lang w:val="el-GR"/>
        </w:rPr>
      </w:pPr>
      <w:r w:rsidRPr="000D3A71">
        <w:rPr>
          <w:rFonts w:ascii="Times New Roman" w:hAnsi="Times New Roman" w:cs="Times New Roman"/>
          <w:sz w:val="24"/>
          <w:szCs w:val="24"/>
          <w:lang w:val="el-GR"/>
        </w:rPr>
        <w:t xml:space="preserve">Να έχουν είκοσι  (20) τουλάχιστον ΕΜΕ εξαρτημένης εργασίας το  έτος 2023. Τούτο θα επιβεβαιώνεται βάσει των δηλωθέντων στοιχείων που τηρούνται για την επιχείρηση αυτή στο πληροφοριακό σύστημα ΕΡΓΑΝΗ. </w:t>
      </w:r>
    </w:p>
    <w:p w14:paraId="354F060B" w14:textId="77777777" w:rsidR="000D3A71" w:rsidRPr="000D3A71" w:rsidRDefault="000D3A71" w:rsidP="00DF10E4">
      <w:pPr>
        <w:pStyle w:val="a7"/>
        <w:numPr>
          <w:ilvl w:val="0"/>
          <w:numId w:val="12"/>
        </w:numPr>
        <w:spacing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Να </w:t>
      </w:r>
      <w:proofErr w:type="spellStart"/>
      <w:r w:rsidRPr="000D3A71">
        <w:rPr>
          <w:rFonts w:ascii="Times New Roman" w:hAnsi="Times New Roman" w:cs="Times New Roman"/>
          <w:sz w:val="24"/>
          <w:szCs w:val="24"/>
        </w:rPr>
        <w:t>λειτουργούν</w:t>
      </w:r>
      <w:proofErr w:type="spellEnd"/>
      <w:r w:rsidRPr="000D3A71">
        <w:rPr>
          <w:rFonts w:ascii="Times New Roman" w:hAnsi="Times New Roman" w:cs="Times New Roman"/>
          <w:sz w:val="24"/>
          <w:szCs w:val="24"/>
        </w:rPr>
        <w:t xml:space="preserve"> </w:t>
      </w:r>
      <w:proofErr w:type="spellStart"/>
      <w:r w:rsidRPr="000D3A71">
        <w:rPr>
          <w:rFonts w:ascii="Times New Roman" w:hAnsi="Times New Roman" w:cs="Times New Roman"/>
          <w:sz w:val="24"/>
          <w:szCs w:val="24"/>
        </w:rPr>
        <w:t>νόμιμ</w:t>
      </w:r>
      <w:proofErr w:type="spellEnd"/>
      <w:r w:rsidRPr="000D3A71">
        <w:rPr>
          <w:rFonts w:ascii="Times New Roman" w:hAnsi="Times New Roman" w:cs="Times New Roman"/>
          <w:sz w:val="24"/>
          <w:szCs w:val="24"/>
        </w:rPr>
        <w:t xml:space="preserve">α </w:t>
      </w:r>
    </w:p>
    <w:p w14:paraId="33A79AA8" w14:textId="77777777" w:rsidR="000D3A71" w:rsidRPr="000D3A71" w:rsidRDefault="000D3A71" w:rsidP="00DF10E4">
      <w:pPr>
        <w:pStyle w:val="a7"/>
        <w:numPr>
          <w:ilvl w:val="0"/>
          <w:numId w:val="12"/>
        </w:numPr>
        <w:spacing w:line="360" w:lineRule="auto"/>
        <w:jc w:val="both"/>
        <w:rPr>
          <w:rFonts w:ascii="Times New Roman" w:hAnsi="Times New Roman" w:cs="Times New Roman"/>
          <w:sz w:val="24"/>
          <w:szCs w:val="24"/>
          <w:lang w:val="el-GR"/>
        </w:rPr>
      </w:pPr>
      <w:r w:rsidRPr="000D3A71">
        <w:rPr>
          <w:rFonts w:ascii="Times New Roman" w:hAnsi="Times New Roman" w:cs="Times New Roman"/>
          <w:sz w:val="24"/>
          <w:szCs w:val="24"/>
          <w:lang w:val="el-GR"/>
        </w:rPr>
        <w:t xml:space="preserve">Να λειτουργούν αποκλειστικά ως επιχειρήσεις εταιρικού/εμπορικού χαρακτήρα </w:t>
      </w:r>
    </w:p>
    <w:p w14:paraId="555F0371" w14:textId="77777777" w:rsidR="000D3A71" w:rsidRDefault="000D3A71" w:rsidP="000D3A71">
      <w:pPr>
        <w:spacing w:after="12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Να πληρούν τις προϋποθέσεις εφαρμογής του Καν. ΕΕ 2023/2831 (De </w:t>
      </w:r>
      <w:proofErr w:type="spellStart"/>
      <w:r w:rsidRPr="000D3A71">
        <w:rPr>
          <w:rFonts w:ascii="Times New Roman" w:hAnsi="Times New Roman" w:cs="Times New Roman"/>
          <w:sz w:val="24"/>
          <w:szCs w:val="24"/>
        </w:rPr>
        <w:t>Minimis</w:t>
      </w:r>
      <w:proofErr w:type="spellEnd"/>
      <w:r w:rsidRPr="000D3A71">
        <w:rPr>
          <w:rFonts w:ascii="Times New Roman" w:hAnsi="Times New Roman" w:cs="Times New Roman"/>
          <w:sz w:val="24"/>
          <w:szCs w:val="24"/>
        </w:rPr>
        <w:t xml:space="preserve">) στον οποίο στηρίζεται η Δράση. </w:t>
      </w:r>
    </w:p>
    <w:p w14:paraId="3E716387" w14:textId="5FF85844" w:rsidR="004741B5" w:rsidRPr="000D3A71" w:rsidRDefault="000D3A71" w:rsidP="000D3A71">
      <w:pPr>
        <w:spacing w:after="12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 </w:t>
      </w:r>
    </w:p>
    <w:p w14:paraId="0696C738" w14:textId="77777777" w:rsidR="000D3A71" w:rsidRPr="000D3A71" w:rsidRDefault="000D3A71" w:rsidP="000D3A71">
      <w:pPr>
        <w:spacing w:after="0" w:line="360" w:lineRule="auto"/>
        <w:jc w:val="both"/>
        <w:rPr>
          <w:rFonts w:ascii="Times New Roman" w:hAnsi="Times New Roman" w:cs="Times New Roman"/>
          <w:b/>
          <w:sz w:val="24"/>
          <w:szCs w:val="24"/>
          <w:u w:val="single"/>
        </w:rPr>
      </w:pPr>
      <w:r w:rsidRPr="000D3A71">
        <w:rPr>
          <w:rFonts w:ascii="Times New Roman" w:hAnsi="Times New Roman" w:cs="Times New Roman"/>
          <w:b/>
          <w:sz w:val="24"/>
          <w:szCs w:val="24"/>
          <w:u w:val="single"/>
        </w:rPr>
        <w:t>Επιλέξιμες δαπάνες</w:t>
      </w:r>
    </w:p>
    <w:p w14:paraId="61656F1B" w14:textId="77777777" w:rsidR="000D3A71" w:rsidRPr="000D3A71" w:rsidRDefault="000D3A71" w:rsidP="00DF10E4">
      <w:pPr>
        <w:pStyle w:val="a7"/>
        <w:numPr>
          <w:ilvl w:val="0"/>
          <w:numId w:val="13"/>
        </w:numPr>
        <w:spacing w:line="360" w:lineRule="auto"/>
        <w:jc w:val="both"/>
        <w:rPr>
          <w:rFonts w:ascii="Times New Roman" w:hAnsi="Times New Roman" w:cs="Times New Roman"/>
          <w:sz w:val="24"/>
          <w:szCs w:val="24"/>
          <w:lang w:val="el-GR"/>
        </w:rPr>
      </w:pPr>
      <w:r w:rsidRPr="000D3A71">
        <w:rPr>
          <w:rFonts w:ascii="Times New Roman" w:hAnsi="Times New Roman" w:cs="Times New Roman"/>
          <w:b/>
          <w:sz w:val="24"/>
          <w:szCs w:val="24"/>
          <w:lang w:val="el-GR"/>
        </w:rPr>
        <w:t>Συμβουλευτικές υπηρεσίες</w:t>
      </w:r>
      <w:r w:rsidRPr="000D3A71">
        <w:rPr>
          <w:rFonts w:ascii="Times New Roman" w:hAnsi="Times New Roman" w:cs="Times New Roman"/>
          <w:sz w:val="24"/>
          <w:szCs w:val="24"/>
          <w:lang w:val="el-GR"/>
        </w:rPr>
        <w:t xml:space="preserve"> σε θέματα επιχειρηματικής λειτουργίας, οργανωτικών συστημάτων, ανάπτυξης ανθρώπινου δυναμικού και διάγνωσης αναγκών της επιχείρησης.</w:t>
      </w:r>
    </w:p>
    <w:p w14:paraId="0B644EC1" w14:textId="77777777" w:rsidR="000D3A71" w:rsidRPr="000D3A71" w:rsidRDefault="000D3A71" w:rsidP="00DF10E4">
      <w:pPr>
        <w:pStyle w:val="a7"/>
        <w:numPr>
          <w:ilvl w:val="0"/>
          <w:numId w:val="13"/>
        </w:numPr>
        <w:spacing w:line="360" w:lineRule="auto"/>
        <w:jc w:val="both"/>
        <w:rPr>
          <w:rFonts w:ascii="Times New Roman" w:hAnsi="Times New Roman" w:cs="Times New Roman"/>
          <w:sz w:val="24"/>
          <w:szCs w:val="24"/>
          <w:lang w:val="el-GR"/>
        </w:rPr>
      </w:pPr>
      <w:r w:rsidRPr="000D3A71">
        <w:rPr>
          <w:rFonts w:ascii="Times New Roman" w:hAnsi="Times New Roman" w:cs="Times New Roman"/>
          <w:b/>
          <w:sz w:val="24"/>
          <w:szCs w:val="24"/>
          <w:lang w:val="el-GR"/>
        </w:rPr>
        <w:t>Ανάπτυξη "</w:t>
      </w:r>
      <w:r w:rsidRPr="000D3A71">
        <w:rPr>
          <w:rFonts w:ascii="Times New Roman" w:hAnsi="Times New Roman" w:cs="Times New Roman"/>
          <w:b/>
          <w:sz w:val="24"/>
          <w:szCs w:val="24"/>
        </w:rPr>
        <w:t>soft</w:t>
      </w:r>
      <w:r w:rsidRPr="000D3A71">
        <w:rPr>
          <w:rFonts w:ascii="Times New Roman" w:hAnsi="Times New Roman" w:cs="Times New Roman"/>
          <w:b/>
          <w:sz w:val="24"/>
          <w:szCs w:val="24"/>
          <w:lang w:val="el-GR"/>
        </w:rPr>
        <w:t>" δεξιοτήτων των εργαζομένων</w:t>
      </w:r>
      <w:r w:rsidRPr="000D3A71">
        <w:rPr>
          <w:rFonts w:ascii="Times New Roman" w:hAnsi="Times New Roman" w:cs="Times New Roman"/>
          <w:sz w:val="24"/>
          <w:szCs w:val="24"/>
          <w:lang w:val="el-GR"/>
        </w:rPr>
        <w:t xml:space="preserve"> οι οποίες σχετίζονται με τις κοινωνικές, συναισθηματικές και διαπροσωπικές επιπτώσεις που έχει η χρήση τεχνολογιών, μεταβολές στις συνθήκες εργασίας, αντιμετώπιση έκτακτων καταστάσεων και άλλα συναφή θέματα (εντός της επιχείρησης)</w:t>
      </w:r>
    </w:p>
    <w:p w14:paraId="222E03D4" w14:textId="77777777" w:rsidR="000D3A71" w:rsidRPr="000D3A71" w:rsidRDefault="000D3A71" w:rsidP="00DF10E4">
      <w:pPr>
        <w:pStyle w:val="a7"/>
        <w:numPr>
          <w:ilvl w:val="0"/>
          <w:numId w:val="13"/>
        </w:numPr>
        <w:spacing w:line="360" w:lineRule="auto"/>
        <w:jc w:val="both"/>
        <w:rPr>
          <w:rFonts w:ascii="Times New Roman" w:hAnsi="Times New Roman" w:cs="Times New Roman"/>
          <w:sz w:val="24"/>
          <w:szCs w:val="24"/>
          <w:lang w:val="el-GR"/>
        </w:rPr>
      </w:pPr>
      <w:r w:rsidRPr="000D3A71">
        <w:rPr>
          <w:rFonts w:ascii="Times New Roman" w:hAnsi="Times New Roman" w:cs="Times New Roman"/>
          <w:b/>
          <w:sz w:val="24"/>
          <w:szCs w:val="24"/>
          <w:lang w:val="el-GR"/>
        </w:rPr>
        <w:t>Κατάρτιση εργαζομένων</w:t>
      </w:r>
      <w:r w:rsidRPr="000D3A71">
        <w:rPr>
          <w:rFonts w:ascii="Times New Roman" w:hAnsi="Times New Roman" w:cs="Times New Roman"/>
          <w:sz w:val="24"/>
          <w:szCs w:val="24"/>
          <w:lang w:val="el-GR"/>
        </w:rPr>
        <w:t xml:space="preserve"> σε αντικείμενα αιχμής, όπως περιβαλλοντικής  διαχείρισης και «πράσινων» επιλογών δραστηριοποίησης, ψηφιακού εκσυγχρονισμού, προαγωγής της εξωστρέφειας, διαχείρισης εφοδιαστικής αλυσίδας, τεχνικών δεξιοτήτων διαφόρων ειδικοτήτων (αναλόγως του τομέα δραστηριότητας επιχείρησης).</w:t>
      </w:r>
    </w:p>
    <w:p w14:paraId="5A559AF4" w14:textId="77777777" w:rsidR="000D3A71" w:rsidRPr="000D3A71" w:rsidRDefault="000D3A71" w:rsidP="00DF10E4">
      <w:pPr>
        <w:pStyle w:val="a7"/>
        <w:numPr>
          <w:ilvl w:val="0"/>
          <w:numId w:val="13"/>
        </w:numPr>
        <w:spacing w:line="360" w:lineRule="auto"/>
        <w:jc w:val="both"/>
        <w:rPr>
          <w:rFonts w:ascii="Times New Roman" w:hAnsi="Times New Roman" w:cs="Times New Roman"/>
          <w:b/>
          <w:sz w:val="24"/>
          <w:szCs w:val="24"/>
        </w:rPr>
      </w:pPr>
      <w:proofErr w:type="spellStart"/>
      <w:r w:rsidRPr="000D3A71">
        <w:rPr>
          <w:rFonts w:ascii="Times New Roman" w:hAnsi="Times New Roman" w:cs="Times New Roman"/>
          <w:b/>
          <w:sz w:val="24"/>
          <w:szCs w:val="24"/>
        </w:rPr>
        <w:t>Πιστο</w:t>
      </w:r>
      <w:proofErr w:type="spellEnd"/>
      <w:r w:rsidRPr="000D3A71">
        <w:rPr>
          <w:rFonts w:ascii="Times New Roman" w:hAnsi="Times New Roman" w:cs="Times New Roman"/>
          <w:b/>
          <w:sz w:val="24"/>
          <w:szCs w:val="24"/>
        </w:rPr>
        <w:t>ποίηση μα</w:t>
      </w:r>
      <w:proofErr w:type="spellStart"/>
      <w:r w:rsidRPr="000D3A71">
        <w:rPr>
          <w:rFonts w:ascii="Times New Roman" w:hAnsi="Times New Roman" w:cs="Times New Roman"/>
          <w:b/>
          <w:sz w:val="24"/>
          <w:szCs w:val="24"/>
        </w:rPr>
        <w:t>θησι</w:t>
      </w:r>
      <w:proofErr w:type="spellEnd"/>
      <w:r w:rsidRPr="000D3A71">
        <w:rPr>
          <w:rFonts w:ascii="Times New Roman" w:hAnsi="Times New Roman" w:cs="Times New Roman"/>
          <w:b/>
          <w:sz w:val="24"/>
          <w:szCs w:val="24"/>
        </w:rPr>
        <w:t>ακών απ</w:t>
      </w:r>
      <w:proofErr w:type="spellStart"/>
      <w:r w:rsidRPr="000D3A71">
        <w:rPr>
          <w:rFonts w:ascii="Times New Roman" w:hAnsi="Times New Roman" w:cs="Times New Roman"/>
          <w:b/>
          <w:sz w:val="24"/>
          <w:szCs w:val="24"/>
        </w:rPr>
        <w:t>οτελεσμάτων</w:t>
      </w:r>
      <w:proofErr w:type="spellEnd"/>
    </w:p>
    <w:p w14:paraId="212672A9" w14:textId="77777777" w:rsidR="000D3A71" w:rsidRPr="000D3A71" w:rsidRDefault="000D3A71" w:rsidP="00DF10E4">
      <w:pPr>
        <w:pStyle w:val="a7"/>
        <w:numPr>
          <w:ilvl w:val="0"/>
          <w:numId w:val="13"/>
        </w:numPr>
        <w:spacing w:line="360" w:lineRule="auto"/>
        <w:jc w:val="both"/>
        <w:rPr>
          <w:rFonts w:ascii="Times New Roman" w:hAnsi="Times New Roman" w:cs="Times New Roman"/>
          <w:sz w:val="24"/>
          <w:szCs w:val="24"/>
          <w:lang w:val="el-GR"/>
        </w:rPr>
      </w:pPr>
      <w:r w:rsidRPr="000D3A71">
        <w:rPr>
          <w:rFonts w:ascii="Times New Roman" w:hAnsi="Times New Roman" w:cs="Times New Roman"/>
          <w:b/>
          <w:sz w:val="24"/>
          <w:szCs w:val="24"/>
          <w:lang w:val="el-GR"/>
        </w:rPr>
        <w:lastRenderedPageBreak/>
        <w:t>Νέα θέση εργασίας</w:t>
      </w:r>
      <w:r w:rsidRPr="000D3A71">
        <w:rPr>
          <w:rFonts w:ascii="Times New Roman" w:hAnsi="Times New Roman" w:cs="Times New Roman"/>
          <w:sz w:val="24"/>
          <w:szCs w:val="24"/>
          <w:lang w:val="el-GR"/>
        </w:rPr>
        <w:t xml:space="preserve"> εξειδικευμένου και υψηλών προσόντων προσωπικού που σχετίζεται με τους στόχους της Δράσης ή με θέματα ανάπτυξης ανθρώπινου δυναμικού (με διατήρηση τουλάχιστον 6 μήνες μετά τη λήξη της ενίσχυσης της) (θα ορίζονται συγκεκριμένα προσόντα).</w:t>
      </w:r>
    </w:p>
    <w:p w14:paraId="5B098613" w14:textId="77777777" w:rsidR="000D3A71" w:rsidRPr="000D3A71" w:rsidRDefault="000D3A71" w:rsidP="000D3A71">
      <w:pPr>
        <w:spacing w:after="0" w:line="360" w:lineRule="auto"/>
        <w:jc w:val="both"/>
        <w:rPr>
          <w:rFonts w:ascii="Times New Roman" w:hAnsi="Times New Roman" w:cs="Times New Roman"/>
          <w:sz w:val="24"/>
          <w:szCs w:val="24"/>
        </w:rPr>
      </w:pPr>
    </w:p>
    <w:p w14:paraId="17696816" w14:textId="77777777" w:rsidR="000D3A71" w:rsidRPr="000D3A71" w:rsidRDefault="000D3A71" w:rsidP="000D3A71">
      <w:pPr>
        <w:spacing w:after="0" w:line="360" w:lineRule="auto"/>
        <w:jc w:val="both"/>
        <w:rPr>
          <w:rFonts w:ascii="Times New Roman" w:hAnsi="Times New Roman" w:cs="Times New Roman"/>
          <w:b/>
          <w:sz w:val="24"/>
          <w:szCs w:val="24"/>
          <w:u w:val="single"/>
        </w:rPr>
      </w:pPr>
      <w:r w:rsidRPr="000D3A71">
        <w:rPr>
          <w:rFonts w:ascii="Times New Roman" w:hAnsi="Times New Roman" w:cs="Times New Roman"/>
          <w:b/>
          <w:sz w:val="24"/>
          <w:szCs w:val="24"/>
          <w:u w:val="single"/>
        </w:rPr>
        <w:t>Διάρκεια υλοποίησης</w:t>
      </w:r>
    </w:p>
    <w:p w14:paraId="41CADE06" w14:textId="77777777" w:rsidR="000D3A71" w:rsidRPr="000D3A71" w:rsidRDefault="000D3A71" w:rsidP="000D3A71">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Η μέγιστη διάρκεια ολοκλήρωσης του φυσικού και οικονομικού αντικειμένου του επιχειρηματικού σχεδίου </w:t>
      </w:r>
      <w:r w:rsidRPr="000D3A71">
        <w:rPr>
          <w:rFonts w:ascii="Times New Roman" w:hAnsi="Times New Roman" w:cs="Times New Roman"/>
          <w:b/>
          <w:sz w:val="24"/>
          <w:szCs w:val="24"/>
        </w:rPr>
        <w:t>δεν μπορεί να υπερβαίνει τους είκοσι τέσσερεις (24) μήνες</w:t>
      </w:r>
      <w:r w:rsidRPr="000D3A71">
        <w:rPr>
          <w:rFonts w:ascii="Times New Roman" w:hAnsi="Times New Roman" w:cs="Times New Roman"/>
          <w:sz w:val="24"/>
          <w:szCs w:val="24"/>
        </w:rPr>
        <w:t>, από την ημερομηνία έκδοσης της Απόφασης Ένταξης.</w:t>
      </w:r>
    </w:p>
    <w:p w14:paraId="1EB45157" w14:textId="77777777" w:rsidR="000D3A71" w:rsidRPr="000D3A71" w:rsidRDefault="000D3A71" w:rsidP="000D3A71">
      <w:pPr>
        <w:spacing w:after="0" w:line="360" w:lineRule="auto"/>
        <w:jc w:val="both"/>
        <w:rPr>
          <w:rFonts w:ascii="Times New Roman" w:hAnsi="Times New Roman" w:cs="Times New Roman"/>
          <w:sz w:val="24"/>
          <w:szCs w:val="24"/>
        </w:rPr>
      </w:pPr>
    </w:p>
    <w:p w14:paraId="06A14330" w14:textId="77777777" w:rsidR="000D3A71" w:rsidRPr="000D3A71" w:rsidRDefault="000D3A71" w:rsidP="000D3A71">
      <w:pPr>
        <w:spacing w:after="0" w:line="360" w:lineRule="auto"/>
        <w:jc w:val="both"/>
        <w:rPr>
          <w:rFonts w:ascii="Times New Roman" w:hAnsi="Times New Roman" w:cs="Times New Roman"/>
          <w:b/>
          <w:sz w:val="24"/>
          <w:szCs w:val="24"/>
          <w:u w:val="single"/>
        </w:rPr>
      </w:pPr>
      <w:r w:rsidRPr="000D3A71">
        <w:rPr>
          <w:rFonts w:ascii="Times New Roman" w:hAnsi="Times New Roman" w:cs="Times New Roman"/>
          <w:b/>
          <w:sz w:val="24"/>
          <w:szCs w:val="24"/>
          <w:u w:val="single"/>
        </w:rPr>
        <w:t>Αξιολόγηση Αιτήσεων</w:t>
      </w:r>
    </w:p>
    <w:p w14:paraId="77B219DA" w14:textId="739B2DF9" w:rsidR="000D3A71" w:rsidRPr="000D3A71" w:rsidRDefault="000D3A71" w:rsidP="000D3A71">
      <w:pPr>
        <w:spacing w:after="12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Οι αιτήσεις χρηματοδότησης θα υποβάλλονται μόνον ηλεκτρονικά μέσω του Ολοκληρωμένου Πληροφοριακού Συστήματος Διαχείρισης Κρατικών Ενισχύσεων (ΟΠΣΚΕ). Η μεθοδολογία που θα εφαρμοστεί για την αξιολόγηση της δράσης είναι η </w:t>
      </w:r>
      <w:r w:rsidRPr="000D3A71">
        <w:rPr>
          <w:rFonts w:ascii="Times New Roman" w:hAnsi="Times New Roman" w:cs="Times New Roman"/>
          <w:b/>
          <w:sz w:val="24"/>
          <w:szCs w:val="24"/>
        </w:rPr>
        <w:t>Άμεση Αξιολόγηση</w:t>
      </w:r>
      <w:r w:rsidRPr="000D3A71">
        <w:rPr>
          <w:rFonts w:ascii="Times New Roman" w:hAnsi="Times New Roman" w:cs="Times New Roman"/>
          <w:sz w:val="24"/>
          <w:szCs w:val="24"/>
        </w:rPr>
        <w:t xml:space="preserve">. Η προθεσμία και ο τρόπος υποβολής, τα απαιτούμενα δικαιολογητικά, οι υποχρεώσεις των δικαιούχων, τα κριτήρια αξιολόγησης των αιτήσεων  καθώς και οι λοιποί όροι υλοποίησης θα </w:t>
      </w:r>
      <w:proofErr w:type="spellStart"/>
      <w:r w:rsidRPr="000D3A71">
        <w:rPr>
          <w:rFonts w:ascii="Times New Roman" w:hAnsi="Times New Roman" w:cs="Times New Roman"/>
          <w:sz w:val="24"/>
          <w:szCs w:val="24"/>
        </w:rPr>
        <w:t>περιγραφούν</w:t>
      </w:r>
      <w:proofErr w:type="spellEnd"/>
      <w:r w:rsidRPr="000D3A71">
        <w:rPr>
          <w:rFonts w:ascii="Times New Roman" w:hAnsi="Times New Roman" w:cs="Times New Roman"/>
          <w:sz w:val="24"/>
          <w:szCs w:val="24"/>
        </w:rPr>
        <w:t xml:space="preserve"> στην Αναλυτική Πρόσκληση της Δράσης.</w:t>
      </w:r>
    </w:p>
    <w:p w14:paraId="26BBEEB9" w14:textId="499F4029" w:rsidR="00541674" w:rsidRDefault="000D3A71" w:rsidP="005A7A33">
      <w:pPr>
        <w:spacing w:after="0" w:line="360" w:lineRule="auto"/>
        <w:jc w:val="both"/>
        <w:rPr>
          <w:rFonts w:ascii="Times New Roman" w:hAnsi="Times New Roman" w:cs="Times New Roman"/>
          <w:sz w:val="24"/>
          <w:szCs w:val="24"/>
        </w:rPr>
      </w:pPr>
      <w:r w:rsidRPr="000D3A71">
        <w:rPr>
          <w:rFonts w:ascii="Times New Roman" w:hAnsi="Times New Roman" w:cs="Times New Roman"/>
          <w:sz w:val="24"/>
          <w:szCs w:val="24"/>
        </w:rPr>
        <w:t xml:space="preserve">Αναλυτικά η Προδημοσίευση της Δράσης </w:t>
      </w:r>
      <w:hyperlink r:id="rId12" w:history="1">
        <w:r w:rsidRPr="000D3A71">
          <w:rPr>
            <w:rStyle w:val="-"/>
            <w:rFonts w:ascii="Times New Roman" w:hAnsi="Times New Roman" w:cs="Times New Roman"/>
            <w:color w:val="auto"/>
            <w:sz w:val="24"/>
            <w:szCs w:val="24"/>
          </w:rPr>
          <w:t>εδώ</w:t>
        </w:r>
      </w:hyperlink>
      <w:r w:rsidR="005A7A33" w:rsidRPr="005A7A33">
        <w:rPr>
          <w:rStyle w:val="-"/>
          <w:rFonts w:ascii="Times New Roman" w:hAnsi="Times New Roman" w:cs="Times New Roman"/>
          <w:color w:val="auto"/>
          <w:sz w:val="24"/>
          <w:szCs w:val="24"/>
          <w:u w:val="none"/>
        </w:rPr>
        <w:t>.</w:t>
      </w:r>
      <w:r w:rsidR="005A7A33">
        <w:rPr>
          <w:rStyle w:val="-"/>
          <w:rFonts w:ascii="Times New Roman" w:hAnsi="Times New Roman" w:cs="Times New Roman"/>
          <w:color w:val="auto"/>
          <w:sz w:val="24"/>
          <w:szCs w:val="24"/>
        </w:rPr>
        <w:t xml:space="preserve"> </w:t>
      </w:r>
      <w:r w:rsidR="00541674">
        <w:rPr>
          <w:rFonts w:ascii="Times New Roman" w:hAnsi="Times New Roman" w:cs="Times New Roman"/>
          <w:sz w:val="24"/>
          <w:szCs w:val="24"/>
        </w:rPr>
        <w:br w:type="page"/>
      </w:r>
    </w:p>
    <w:p w14:paraId="490B1008" w14:textId="2577F2D7" w:rsidR="006074CE" w:rsidRPr="00086D7D" w:rsidRDefault="008A6610" w:rsidP="00086D7D">
      <w:pPr>
        <w:pStyle w:val="20"/>
        <w:shd w:val="clear" w:color="auto" w:fill="D9D9D9" w:themeFill="background1" w:themeFillShade="D9"/>
        <w:spacing w:before="120" w:after="120" w:line="312" w:lineRule="auto"/>
        <w:ind w:right="45"/>
        <w:jc w:val="center"/>
        <w:rPr>
          <w:rFonts w:ascii="Times New Roman" w:hAnsi="Times New Roman" w:cs="Times New Roman"/>
          <w:b/>
          <w:bCs/>
          <w:color w:val="auto"/>
          <w:sz w:val="24"/>
          <w:szCs w:val="24"/>
        </w:rPr>
      </w:pPr>
      <w:bookmarkStart w:id="7" w:name="_Toc179556328"/>
      <w:r w:rsidRPr="00707FB6">
        <w:rPr>
          <w:rFonts w:ascii="Times New Roman" w:hAnsi="Times New Roman" w:cs="Times New Roman"/>
          <w:b/>
          <w:bCs/>
          <w:color w:val="auto"/>
          <w:sz w:val="24"/>
          <w:szCs w:val="24"/>
        </w:rPr>
        <w:lastRenderedPageBreak/>
        <w:t xml:space="preserve">Β. </w:t>
      </w:r>
      <w:r w:rsidR="00541674">
        <w:rPr>
          <w:rFonts w:ascii="Times New Roman" w:hAnsi="Times New Roman" w:cs="Times New Roman"/>
          <w:b/>
          <w:bCs/>
          <w:color w:val="auto"/>
          <w:sz w:val="24"/>
          <w:szCs w:val="24"/>
        </w:rPr>
        <w:t>Πώς ο Εσωτερικός Έλεγχος Συνεπικουρεί στις εκθέσεις των ορκωτών Ελεγκτών μιας επιχείρησης και πόσο σημαντική είναι η απουσία του</w:t>
      </w:r>
      <w:bookmarkEnd w:id="7"/>
    </w:p>
    <w:p w14:paraId="54CBA5A6" w14:textId="77777777" w:rsidR="00E171D2" w:rsidRPr="00E171D2" w:rsidRDefault="00E171D2" w:rsidP="00E171D2">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t>Εισαγωγή</w:t>
      </w:r>
    </w:p>
    <w:p w14:paraId="239EA574"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Ο εσωτερικός έλεγχος και οι εκθέσεις των ορκωτών ελεγκτών αποτελούν καθοριστικούς παράγοντες για την διασφάλιση της αξιοπιστίας και της διαφάνειας των οικονομικών καταστάσεων μιας επιχείρησης. Στην εποχή της παγκοσμιοποίησης και των αυστηρών κανονιστικών απαιτήσεων, η σημασία της εσωτερικής ελεγκτικής διαδικασίας δεν μπορεί να υποτιμηθεί. Ο εσωτερικός έλεγχος παρέχει ένα πλαίσιο για την πρόληψη, ανίχνευση και διόρθωση λαθών και απάτης, ενώ οι ορκωτοί ελεγκτές προσφέρουν μια ανεξάρτητη αξιολόγηση της ακρίβειας των οικονομικών στοιχείων. Η αλληλεπίδραση αυτών των δύο μηχανισμών ενισχύει τη συνολική χρηματοοικονομική διαχείριση, προστατεύοντας τον οργανισμό από κινδύνους και ενισχύοντας την εμπιστοσύνη των ενδιαφερόμενων μερών.</w:t>
      </w:r>
    </w:p>
    <w:p w14:paraId="183E05F2" w14:textId="28ABFE4A" w:rsidR="00E171D2"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Στο παρόν τεύχος</w:t>
      </w:r>
      <w:r w:rsidR="00E171D2" w:rsidRPr="00E171D2">
        <w:rPr>
          <w:rFonts w:ascii="Times New Roman" w:eastAsia="Times New Roman" w:hAnsi="Times New Roman" w:cs="Times New Roman"/>
          <w:sz w:val="24"/>
          <w:szCs w:val="24"/>
          <w:lang w:eastAsia="el-GR"/>
        </w:rPr>
        <w:t xml:space="preserve"> θα αναλ</w:t>
      </w:r>
      <w:r>
        <w:rPr>
          <w:rFonts w:ascii="Times New Roman" w:eastAsia="Times New Roman" w:hAnsi="Times New Roman" w:cs="Times New Roman"/>
          <w:sz w:val="24"/>
          <w:szCs w:val="24"/>
          <w:lang w:eastAsia="el-GR"/>
        </w:rPr>
        <w:t>υθεί</w:t>
      </w:r>
      <w:r w:rsidR="00E171D2" w:rsidRPr="00E171D2">
        <w:rPr>
          <w:rFonts w:ascii="Times New Roman" w:eastAsia="Times New Roman" w:hAnsi="Times New Roman" w:cs="Times New Roman"/>
          <w:sz w:val="24"/>
          <w:szCs w:val="24"/>
          <w:lang w:eastAsia="el-GR"/>
        </w:rPr>
        <w:t xml:space="preserve"> πώς ο εσωτερικός έλεγχος συνεπικουρεί στις εκθέσεις των ορκωτών ελεγκτών, καθώς και τις συνέπειες που έχει η απουσία του εσωτερικού ελέγχου. Παράλληλα, θα παρουσι</w:t>
      </w:r>
      <w:r>
        <w:rPr>
          <w:rFonts w:ascii="Times New Roman" w:eastAsia="Times New Roman" w:hAnsi="Times New Roman" w:cs="Times New Roman"/>
          <w:sz w:val="24"/>
          <w:szCs w:val="24"/>
          <w:lang w:eastAsia="el-GR"/>
        </w:rPr>
        <w:t>αστούν</w:t>
      </w:r>
      <w:r w:rsidR="00E171D2" w:rsidRPr="00E171D2">
        <w:rPr>
          <w:rFonts w:ascii="Times New Roman" w:eastAsia="Times New Roman" w:hAnsi="Times New Roman" w:cs="Times New Roman"/>
          <w:sz w:val="24"/>
          <w:szCs w:val="24"/>
          <w:lang w:eastAsia="el-GR"/>
        </w:rPr>
        <w:t xml:space="preserve"> θεωρητικά και εμπειρικά δεδομένα που αποδεικνύουν την αξία του εσωτερικού ελέγχου σε έναν σύγχρονο οργανισμό.</w:t>
      </w:r>
    </w:p>
    <w:p w14:paraId="6895D0B6" w14:textId="77777777" w:rsidR="005A7A33" w:rsidRPr="00E171D2"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1E76CE3D" w14:textId="77777777" w:rsidR="00E171D2" w:rsidRPr="00E171D2" w:rsidRDefault="00E171D2" w:rsidP="005A7A33">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t>Θεωρητικά Δεδομένα</w:t>
      </w:r>
    </w:p>
    <w:p w14:paraId="4ED2ABE9" w14:textId="77777777" w:rsidR="00E171D2" w:rsidRPr="00E171D2" w:rsidRDefault="00E171D2" w:rsidP="005A7A3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Ο εσωτερικός έλεγχος αναφέρεται ως η διαδικασία μέσω της οποίας ένας οργανισμός αξιολογεί την αποτελεσματικότητα των εσωτερικών του διαδικασιών και συστημάτων, διασφαλίζοντας ότι οι λειτουργίες της επιχείρησης ευθυγραμμίζονται με τις πολιτικές, τους κανονισμούς και τα στρατηγικά του σχέδια. Πρόκειται για μια διαρκή και συστηματική δραστηριότητα που στοχεύει στη βελτίωση των λειτουργιών και της συνολικής απόδοσης της επιχείρησης. Σε αντίθεση με τον εξωτερικό έλεγχο, που επικεντρώνεται κυρίως στη διασφάλιση της ακεραιότητας των οικονομικών καταστάσεων και στην ενίσχυση της εμπιστοσύνης των επενδυτών και των μετόχων, ο εσωτερικός έλεγχος είναι ευρύτερος, καθώς αγγίζει όλες τις πτυχές της λειτουργίας της επιχείρησης.</w:t>
      </w:r>
    </w:p>
    <w:p w14:paraId="25D97132" w14:textId="6A1D1CC8" w:rsidR="005A7A33"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lastRenderedPageBreak/>
        <w:t>Μία από τις βασικές λειτουργίες του εσωτερικού ελέγχου είναι να αξιολογεί και να βελτιώνει τα συστήματα εσωτερικού ελέγχου. Αυτά τα συστήματα αποτελούν τις γραμμές άμυνας της επιχείρησης ενάντια σε κινδύνους όπως απάτη, σπατάλη πόρων και κακοδιαχείριση. Οι εσωτερικοί ελεγκτές εργάζονται για να διασφαλίσουν ότι ο οργανισμός συμμορφώνεται με τις νομικές και κανονιστικές απαιτήσεις, διαχειρίζεται αποτελεσματικά τους κινδύνους και επιτυγχάνει τους στόχους του. Παράλληλα, ο εσωτερικός έλεγχος λειτουργεί ως ένας μηχανισμός αποτροπής και εντοπισμού ανεπιθύμητων καταστάσεων πριν αυτές επηρεάσουν σοβαρά τον οργανισμό.</w:t>
      </w:r>
    </w:p>
    <w:p w14:paraId="0D0F9E60" w14:textId="77777777" w:rsidR="009126EC" w:rsidRPr="00E171D2" w:rsidRDefault="009126EC"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16B9B55F" w14:textId="77777777" w:rsidR="00E171D2" w:rsidRPr="00E171D2" w:rsidRDefault="00E171D2" w:rsidP="00E171D2">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t>Ρόλος και Αξία του Εσωτερικού Ελέγχου</w:t>
      </w:r>
    </w:p>
    <w:p w14:paraId="6D6FC31F"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Η αξία του εσωτερικού ελέγχου είναι πολλαπλή και υπερβαίνει την απλή επιτήρηση των οικονομικών λειτουργιών. Μπορεί να συμβάλει στη βελτίωση της διακυβέρνησης, στη διαχείριση των κινδύνων και στην εξασφάλιση της συμμόρφωσης με κανονισμούς και πολιτικές. Επιπλέον, μπορεί να διαδραματίσει καθοριστικό ρόλο στην προώθηση της αποδοτικότητας και της αποτελεσματικότητας των διαδικασιών, συμβάλλοντας σε μείωση των περιττών δαπανών και των κινδύνων απώλειας.</w:t>
      </w:r>
    </w:p>
    <w:p w14:paraId="739D6349" w14:textId="77777777" w:rsid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Ο εσωτερικός έλεγχος υποστηρίζει τους ορκωτούς ελεγκτές κατά τη διαδικασία της ελεγκτικής αποστολής τους. Οι ορκωτοί ελεγκτές αξιολογούν την ακρίβεια και τη συμμόρφωση των οικονομικών καταστάσεων της επιχείρησης με τα διεθνή λογιστικά πρότυπα. Στο πλαίσιο αυτό, αν οι ορκωτοί ελεγκτές διαπιστώσουν ότι οι εσωτερικοί μηχανισμοί της επιχείρησης είναι αξιόπιστοι, μπορούν να βασιστούν σε αυτούς και να μειώσουν τον όγκο της δικής τους δουλειάς. Ειδικότερα, οι ορκωτοί ελεγκτές μπορούν να χρησιμοποιήσουν τα ευρήματα του εσωτερικού ελέγχου για να περιορίσουν το πεδίο των δικών τους ελέγχων, να μειώσουν το κόστος και τον χρόνο ολοκλήρωσης των ελέγχων τους και να εστιάσουν σε πιο σημαντικούς τομείς, όπου εντοπίζονται υψηλότεροι κίνδυνοι.</w:t>
      </w:r>
    </w:p>
    <w:p w14:paraId="038B415A" w14:textId="77777777" w:rsidR="005A7A33"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6E18167F" w14:textId="77777777" w:rsidR="005A7A33" w:rsidRPr="00E171D2"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77F6DE6D" w14:textId="77777777" w:rsidR="00E171D2" w:rsidRPr="00E171D2" w:rsidRDefault="00E171D2" w:rsidP="00E171D2">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lastRenderedPageBreak/>
        <w:t>Σημασία της Συνεργασίας Εσωτερικού και Εξωτερικού Ελέγχου</w:t>
      </w:r>
    </w:p>
    <w:p w14:paraId="54C005FD"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Η συνεργασία μεταξύ του εσωτερικού και του εξωτερικού ελέγχου αποτελεί κομβικό στοιχείο για την επιτυχία των διαδικασιών ελέγχου. Σύμφωνα με το Διεθνές Πρότυπο για τον Εσωτερικό Έλεγχο (IPPF), οι εσωτερικοί ελεγκτές πρέπει να παρέχουν ανεξάρτητες και αντικειμενικές αξιολογήσεις, τις οποίες οι εξωτερικοί ελεγκτές μπορούν να χρησιμοποιήσουν ως βάση για την αξιολόγηση της αποτελεσματικότητας των συστημάτων ελέγχου.</w:t>
      </w:r>
    </w:p>
    <w:p w14:paraId="65B2A7A1" w14:textId="77777777" w:rsid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Είναι σημαντικό να σημειωθεί ότι ο εσωτερικός έλεγχος δεν υποκαθιστά τον εξωτερικό έλεγχο· οι δύο λειτουργίες είναι συμπληρωματικές. Ο εσωτερικός έλεγχος προσφέρει συνεχή παρακολούθηση των εσωτερικών διαδικασιών, ενώ ο εξωτερικός έλεγχος παρέχει ανεξάρτητη αξιολόγηση της συνολικής οικονομικής κατάστασης και της ακεραιότητας των οικονομικών καταστάσεων. Ωστόσο, η συνεργασία τους είναι κρίσιμη για τη μείωση των κινδύνων, τη βελτίωση της διαφάνειας και την εξασφάλιση της συμμόρφωσης με τις νομικές και κανονιστικές απαιτήσεις.</w:t>
      </w:r>
    </w:p>
    <w:p w14:paraId="59731098" w14:textId="77777777" w:rsidR="005A7A33" w:rsidRPr="00E171D2"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11D5BAD6" w14:textId="77777777" w:rsidR="00E171D2" w:rsidRPr="00E171D2" w:rsidRDefault="00E171D2" w:rsidP="00E171D2">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t>Εμπειρικά Δεδομένα - Οφέλη από την Υιοθέτηση Ισχυρού Εσωτερικού Ελέγχου</w:t>
      </w:r>
    </w:p>
    <w:p w14:paraId="4F6D5412"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Στην πράξη, η συνεργασία μεταξύ εσωτερικού και εξωτερικού ελέγχου έχει αποδειχθεί εξαιρετικά σημαντική για την αποτελεσματική λειτουργία της επιχείρησης. Αρκετές εμπειρικές μελέτες δείχνουν ότι οι της επιχειρήσεις που διαθέτουν ισχυρό εσωτερικό έλεγχο απολαμβάνουν μεγαλύτερη ασφάλεια, μειωμένα κόστη και υψηλότερη αξιοπιστία στις εκθέσεις των οικονομικών τους καταστάσεων.</w:t>
      </w:r>
    </w:p>
    <w:p w14:paraId="303F1673"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 xml:space="preserve">Μία μελέτη που πραγματοποιήθηκε από την </w:t>
      </w:r>
      <w:proofErr w:type="spellStart"/>
      <w:r w:rsidRPr="00E171D2">
        <w:rPr>
          <w:rFonts w:ascii="Times New Roman" w:eastAsia="Times New Roman" w:hAnsi="Times New Roman" w:cs="Times New Roman"/>
          <w:sz w:val="24"/>
          <w:szCs w:val="24"/>
          <w:lang w:eastAsia="el-GR"/>
        </w:rPr>
        <w:t>PricewaterhouseCoopers</w:t>
      </w:r>
      <w:proofErr w:type="spellEnd"/>
      <w:r w:rsidRPr="00E171D2">
        <w:rPr>
          <w:rFonts w:ascii="Times New Roman" w:eastAsia="Times New Roman" w:hAnsi="Times New Roman" w:cs="Times New Roman"/>
          <w:sz w:val="24"/>
          <w:szCs w:val="24"/>
          <w:lang w:eastAsia="el-GR"/>
        </w:rPr>
        <w:t xml:space="preserve"> (</w:t>
      </w:r>
      <w:proofErr w:type="spellStart"/>
      <w:r w:rsidRPr="00E171D2">
        <w:rPr>
          <w:rFonts w:ascii="Times New Roman" w:eastAsia="Times New Roman" w:hAnsi="Times New Roman" w:cs="Times New Roman"/>
          <w:sz w:val="24"/>
          <w:szCs w:val="24"/>
          <w:lang w:eastAsia="el-GR"/>
        </w:rPr>
        <w:t>PwC</w:t>
      </w:r>
      <w:proofErr w:type="spellEnd"/>
      <w:r w:rsidRPr="00E171D2">
        <w:rPr>
          <w:rFonts w:ascii="Times New Roman" w:eastAsia="Times New Roman" w:hAnsi="Times New Roman" w:cs="Times New Roman"/>
          <w:sz w:val="24"/>
          <w:szCs w:val="24"/>
          <w:lang w:eastAsia="el-GR"/>
        </w:rPr>
        <w:t>) έδειξε ότι επιχειρήσεις που επένδυσαν στη δημιουργία ισχυρού εσωτερικού ελέγχου παρουσίασαν 25% μικρότερη πιθανότητα να δεχτούν παρατηρήσεις από τους εξωτερικούς ελεγκτές σχετικά με τις οικονομικές τους καταστάσεις. Αυτό οφείλεται στο γεγονός ότι ένας αποτελεσματικός εσωτερικός έλεγχος μπορεί να εντοπίσει έγκαιρα αδυναμίες και να λάβει διορθωτικά μέτρα, προτού αυτές αναδειχθούν κατά τον εξωτερικό έλεγχο.</w:t>
      </w:r>
    </w:p>
    <w:p w14:paraId="7F4D006E" w14:textId="77777777" w:rsid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lastRenderedPageBreak/>
        <w:t xml:space="preserve">Επιπλέον, σε έρευνες που πραγματοποιήθηκαν σε πολυεθνικές επιχειρήσεις, παρατηρήθηκε ότι επιχειρήσεις με </w:t>
      </w:r>
      <w:proofErr w:type="spellStart"/>
      <w:r w:rsidRPr="00E171D2">
        <w:rPr>
          <w:rFonts w:ascii="Times New Roman" w:eastAsia="Times New Roman" w:hAnsi="Times New Roman" w:cs="Times New Roman"/>
          <w:sz w:val="24"/>
          <w:szCs w:val="24"/>
          <w:lang w:eastAsia="el-GR"/>
        </w:rPr>
        <w:t>καλοδομημένο</w:t>
      </w:r>
      <w:proofErr w:type="spellEnd"/>
      <w:r w:rsidRPr="00E171D2">
        <w:rPr>
          <w:rFonts w:ascii="Times New Roman" w:eastAsia="Times New Roman" w:hAnsi="Times New Roman" w:cs="Times New Roman"/>
          <w:sz w:val="24"/>
          <w:szCs w:val="24"/>
          <w:lang w:eastAsia="el-GR"/>
        </w:rPr>
        <w:t xml:space="preserve"> εσωτερικό έλεγχο κατάφεραν να μειώσουν τα λειτουργικά τους κόστη κατά 15% σε σχέση με εκείνους που δεν είχαν τέτοιο μηχανισμό. Αυτό συμβαίνει διότι ο εσωτερικός έλεγχος μπορεί να προσφέρει σημαντικές πληροφορίες για τη βελτίωση των διαδικασιών, την εξοικονόμηση πόρων και την αποφυγή περιττών εξόδων.</w:t>
      </w:r>
    </w:p>
    <w:p w14:paraId="601F31D5" w14:textId="77777777" w:rsidR="005A7A33" w:rsidRPr="00E171D2"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4816872D" w14:textId="77777777" w:rsidR="00E171D2" w:rsidRPr="00E171D2" w:rsidRDefault="00E171D2" w:rsidP="00E171D2">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t>Επιπτώσεις της Απουσίας Εσωτερικού Ελέγχου</w:t>
      </w:r>
    </w:p>
    <w:p w14:paraId="234CB612"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Η απουσία ενός εσωτερικού ελέγχου ή η ανεπαρκής λειτουργία του μπορεί να έχει σημαντικές αρνητικές επιπτώσεις σε έναν οργανισμό. Καταρχάς, οι εξωτερικοί ελεγκτές αναγκάζονται να διεξάγουν πιο εκτεταμένες και λεπτομερείς αναλύσεις, γεγονός που αυξάνει το κόστος του εξωτερικού ελέγχου και επιμηκύνει τον χρόνο ολοκλήρωσης της διαδικασίας. Η απουσία αυτή αυξάνει, επίσης, την πιθανότητα εντοπισμού σημαντικών παρατυπιών, κάτι που μπορεί να οδηγήσει σε αυξημένη δυσπιστία από τους μετόχους, τις ρυθμιστικές αρχές και τους επενδυτές.</w:t>
      </w:r>
    </w:p>
    <w:p w14:paraId="50F19985"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Σε μελέτες που πραγματοποιήθηκαν σε επιχειρήσεις που δεν διέθεταν αποτελεσματικό εσωτερικό έλεγχο, παρατηρήθηκε ότι ο κίνδυνος απάτης και οικονομικής κακοδιαχείρισης ήταν αυξημένος κατά 40% σε σύγκριση με τις επιχειρήσεις που είχαν ισχυρά συστήματα εσωτερικού ελέγχου. Αυτό συμβαίνει διότι οι εσωτερικοί ελεγκτές έχουν τη δυνατότητα να εντοπίζουν πιθανούς κινδύνους πριν αυτοί εξελιχθούν σε σοβαρά προβλήματα.</w:t>
      </w:r>
    </w:p>
    <w:p w14:paraId="5F9B5A02" w14:textId="77777777" w:rsid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Επιπρόσθετα, η απουσία εσωτερικού ελέγχου επηρεάζει αρνητικά τη φήμη και την εμπιστοσύνη των εξωτερικών μετόχων και των επενδυτών. Σε επιχειρήσεις όπου εντοπίστηκαν σοβαρές ελλείψεις στον εσωτερικό έλεγχο, η τιμή της μετοχής τους μειώθηκε σημαντικά, καθώς οι επενδυτές θεωρούν ότι η έλλειψη κατάλληλων εσωτερικών μηχανισμών αυξάνει τους κινδύνους για τον οργανισμό.</w:t>
      </w:r>
    </w:p>
    <w:p w14:paraId="32C1EC28" w14:textId="77777777" w:rsidR="005A7A33"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56007801" w14:textId="77777777" w:rsidR="005A7A33" w:rsidRPr="00E171D2" w:rsidRDefault="005A7A33"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p>
    <w:p w14:paraId="65D8DEA2" w14:textId="77777777" w:rsidR="00E171D2" w:rsidRPr="00E171D2" w:rsidRDefault="00E171D2" w:rsidP="00E171D2">
      <w:pPr>
        <w:pStyle w:val="af7"/>
        <w:spacing w:line="360" w:lineRule="auto"/>
        <w:jc w:val="both"/>
        <w:rPr>
          <w:rFonts w:ascii="Times New Roman" w:hAnsi="Times New Roman"/>
          <w:b/>
          <w:bCs/>
          <w:sz w:val="24"/>
          <w:szCs w:val="24"/>
          <w:u w:val="single"/>
        </w:rPr>
      </w:pPr>
      <w:r w:rsidRPr="00E171D2">
        <w:rPr>
          <w:rFonts w:ascii="Times New Roman" w:hAnsi="Times New Roman"/>
          <w:b/>
          <w:bCs/>
          <w:sz w:val="24"/>
          <w:szCs w:val="24"/>
          <w:u w:val="single"/>
        </w:rPr>
        <w:lastRenderedPageBreak/>
        <w:t>Συμπεράσματα</w:t>
      </w:r>
    </w:p>
    <w:p w14:paraId="4BE1D9DF"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Η παρουσία ενός ισχυρού και καλά οργανωμένου συστήματος εσωτερικού ελέγχου είναι απαραίτητη για τη διασφάλιση της αποτελεσματικότητας, της συμμόρφωσης και της διαφάνειας σε έναν οργανισμό. Ο εσωτερικός έλεγχος λειτουργεί ως ένα εργαλείο που βελτιώνει την αποτελεσματικότητα των διαδικασιών, ενώ συμβάλλει στην ελαχιστοποίηση των κινδύνων και των απωλειών. Παράλληλα, παρέχει πολύτιμες πληροφορίες στους ορκωτούς ελεγκτές, βοηθώντας τους να επικεντρωθούν σε σημαντικές περιοχές και να διασφαλίσουν την αξιοπιστία των οικονομικών καταστάσεων.</w:t>
      </w:r>
    </w:p>
    <w:p w14:paraId="327024DE" w14:textId="77777777" w:rsidR="00E171D2" w:rsidRPr="00E171D2" w:rsidRDefault="00E171D2" w:rsidP="00E171D2">
      <w:pPr>
        <w:spacing w:before="100" w:beforeAutospacing="1" w:after="100" w:afterAutospacing="1" w:line="360" w:lineRule="auto"/>
        <w:jc w:val="both"/>
        <w:rPr>
          <w:rFonts w:ascii="Times New Roman" w:eastAsia="Times New Roman" w:hAnsi="Times New Roman" w:cs="Times New Roman"/>
          <w:sz w:val="24"/>
          <w:szCs w:val="24"/>
          <w:lang w:eastAsia="el-GR"/>
        </w:rPr>
      </w:pPr>
      <w:r w:rsidRPr="00E171D2">
        <w:rPr>
          <w:rFonts w:ascii="Times New Roman" w:eastAsia="Times New Roman" w:hAnsi="Times New Roman" w:cs="Times New Roman"/>
          <w:sz w:val="24"/>
          <w:szCs w:val="24"/>
          <w:lang w:eastAsia="el-GR"/>
        </w:rPr>
        <w:t>Αντίθετα, η απουσία εσωτερικού ελέγχου μπορεί να επιφέρει σοβαρά προβλήματα για έναν οργανισμό, όπως αυξημένα κόστη, παρατυπίες, κίνδυνο απάτης και αδυναμία συμμόρφωσης με κανονιστικές απαιτήσεις. Η συνέργεια μεταξύ του εσωτερικού και του εξωτερικού ελέγχου είναι αναγκαία για τη μακροπρόθεσμη βιωσιμότητα και την επιτυχία μιας επιχείρησης, ιδίως σε ένα σύνθετο οικονομικό περιβάλλον όπου η διαφάνεια και η αξιοπιστία είναι υψίστης σημασίας.</w:t>
      </w:r>
    </w:p>
    <w:p w14:paraId="169B8831" w14:textId="77777777" w:rsidR="00913497" w:rsidRDefault="00E171D2" w:rsidP="00E171D2">
      <w:pPr>
        <w:spacing w:after="120" w:line="360" w:lineRule="auto"/>
        <w:jc w:val="both"/>
        <w:rPr>
          <w:rFonts w:ascii="Times New Roman" w:eastAsia="Times New Roman" w:hAnsi="Times New Roman" w:cs="Times New Roman"/>
          <w:sz w:val="24"/>
          <w:szCs w:val="24"/>
          <w:lang w:val="en-US" w:eastAsia="el-GR"/>
        </w:rPr>
      </w:pPr>
      <w:r w:rsidRPr="00E171D2">
        <w:rPr>
          <w:rFonts w:ascii="Times New Roman" w:eastAsia="Times New Roman" w:hAnsi="Times New Roman" w:cs="Times New Roman"/>
          <w:sz w:val="24"/>
          <w:szCs w:val="24"/>
          <w:lang w:eastAsia="el-GR"/>
        </w:rPr>
        <w:t>Σε ένα ολοένα και πιο περίπλοκο περιβάλλον κανονιστικής συμμόρφωσης και διαχείρισης κινδύνων, η παρουσία ενός ισχυρού εσωτερικού ελέγχου είναι πλέον επιτακτική ανάγκη για κάθε οργανισμό που επιδιώκει να διατηρήσει τη φήμη, την αξιοπιστία και την οικονομική του σταθερότητα.</w:t>
      </w:r>
    </w:p>
    <w:p w14:paraId="7A9AAD84"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5BCDAD97"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3D25B0C6"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6E5D9E2F"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11C10733"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22710C94"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1E38667A"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05A0D028"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0CBDD0E7" w14:textId="77777777" w:rsidR="00913497" w:rsidRDefault="00913497" w:rsidP="00E171D2">
      <w:pPr>
        <w:spacing w:after="120" w:line="360" w:lineRule="auto"/>
        <w:jc w:val="both"/>
        <w:rPr>
          <w:rFonts w:ascii="Times New Roman" w:eastAsia="Times New Roman" w:hAnsi="Times New Roman" w:cs="Times New Roman"/>
          <w:sz w:val="24"/>
          <w:szCs w:val="24"/>
          <w:lang w:val="en-US" w:eastAsia="el-GR"/>
        </w:rPr>
      </w:pPr>
    </w:p>
    <w:p w14:paraId="6903D81A" w14:textId="4D2E3F4E" w:rsidR="00913497" w:rsidRPr="007551EA" w:rsidRDefault="00913497" w:rsidP="00913497">
      <w:pPr>
        <w:pStyle w:val="20"/>
        <w:shd w:val="clear" w:color="auto" w:fill="D9D9D9" w:themeFill="background1" w:themeFillShade="D9"/>
        <w:spacing w:afterLines="160" w:after="384" w:line="408" w:lineRule="auto"/>
        <w:ind w:right="43"/>
        <w:jc w:val="center"/>
        <w:rPr>
          <w:rFonts w:ascii="Times New Roman" w:hAnsi="Times New Roman" w:cs="Times New Roman"/>
          <w:b/>
          <w:bCs/>
          <w:color w:val="auto"/>
          <w:sz w:val="24"/>
          <w:szCs w:val="24"/>
        </w:rPr>
      </w:pPr>
      <w:bookmarkStart w:id="8" w:name="_Toc179556329"/>
      <w:r>
        <w:rPr>
          <w:rFonts w:ascii="Times New Roman" w:hAnsi="Times New Roman" w:cs="Times New Roman"/>
          <w:b/>
          <w:bCs/>
          <w:color w:val="auto"/>
          <w:sz w:val="24"/>
          <w:szCs w:val="24"/>
        </w:rPr>
        <w:lastRenderedPageBreak/>
        <w:t>Γ</w:t>
      </w:r>
      <w:r w:rsidRPr="007551E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Golden</w:t>
      </w:r>
      <w:r w:rsidRPr="007551E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Visa</w:t>
      </w:r>
      <w:r w:rsidRPr="007551E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Οι</w:t>
      </w:r>
      <w:r w:rsidRPr="007551E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αλλαγές που ισχύουν από 1</w:t>
      </w:r>
      <w:r w:rsidRPr="007551EA">
        <w:rPr>
          <w:rFonts w:ascii="Times New Roman" w:hAnsi="Times New Roman" w:cs="Times New Roman"/>
          <w:b/>
          <w:bCs/>
          <w:color w:val="auto"/>
          <w:sz w:val="24"/>
          <w:szCs w:val="24"/>
          <w:vertAlign w:val="superscript"/>
        </w:rPr>
        <w:t>η</w:t>
      </w:r>
      <w:r>
        <w:rPr>
          <w:rFonts w:ascii="Times New Roman" w:hAnsi="Times New Roman" w:cs="Times New Roman"/>
          <w:b/>
          <w:bCs/>
          <w:color w:val="auto"/>
          <w:sz w:val="24"/>
          <w:szCs w:val="24"/>
        </w:rPr>
        <w:t xml:space="preserve"> Σεπτεμβρίου</w:t>
      </w:r>
      <w:bookmarkEnd w:id="8"/>
    </w:p>
    <w:p w14:paraId="53864166" w14:textId="77777777" w:rsidR="00913497" w:rsidRPr="007551EA" w:rsidRDefault="00913497" w:rsidP="00913497">
      <w:pPr>
        <w:spacing w:line="360" w:lineRule="auto"/>
        <w:jc w:val="both"/>
        <w:rPr>
          <w:rFonts w:ascii="Times New Roman" w:hAnsi="Times New Roman" w:cs="Times New Roman"/>
          <w:sz w:val="24"/>
          <w:szCs w:val="24"/>
        </w:rPr>
      </w:pPr>
      <w:r w:rsidRPr="007551EA">
        <w:rPr>
          <w:rFonts w:ascii="Times New Roman" w:hAnsi="Times New Roman" w:cs="Times New Roman"/>
          <w:sz w:val="24"/>
          <w:szCs w:val="24"/>
        </w:rPr>
        <w:t xml:space="preserve">Σημαντικές αλλαγές αναμένεται να επηρεάσουν χιλιάδες ιδιοκτήτες ακινήτων που επιθυμούν να τα πουλήσουν μέσω του προγράμματος </w:t>
      </w:r>
      <w:proofErr w:type="spellStart"/>
      <w:r w:rsidRPr="007551EA">
        <w:rPr>
          <w:rFonts w:ascii="Times New Roman" w:hAnsi="Times New Roman" w:cs="Times New Roman"/>
          <w:sz w:val="24"/>
          <w:szCs w:val="24"/>
        </w:rPr>
        <w:t>Golden</w:t>
      </w:r>
      <w:proofErr w:type="spellEnd"/>
      <w:r w:rsidRPr="007551EA">
        <w:rPr>
          <w:rFonts w:ascii="Times New Roman" w:hAnsi="Times New Roman" w:cs="Times New Roman"/>
          <w:sz w:val="24"/>
          <w:szCs w:val="24"/>
        </w:rPr>
        <w:t xml:space="preserve"> </w:t>
      </w:r>
      <w:proofErr w:type="spellStart"/>
      <w:r w:rsidRPr="007551EA">
        <w:rPr>
          <w:rFonts w:ascii="Times New Roman" w:hAnsi="Times New Roman" w:cs="Times New Roman"/>
          <w:sz w:val="24"/>
          <w:szCs w:val="24"/>
        </w:rPr>
        <w:t>Visa</w:t>
      </w:r>
      <w:proofErr w:type="spellEnd"/>
      <w:r w:rsidRPr="007551EA">
        <w:rPr>
          <w:rFonts w:ascii="Times New Roman" w:hAnsi="Times New Roman" w:cs="Times New Roman"/>
          <w:sz w:val="24"/>
          <w:szCs w:val="24"/>
        </w:rPr>
        <w:t xml:space="preserve">. </w:t>
      </w:r>
      <w:r w:rsidRPr="00BE74F6">
        <w:rPr>
          <w:rFonts w:ascii="Times New Roman" w:hAnsi="Times New Roman" w:cs="Times New Roman"/>
          <w:b/>
          <w:bCs/>
          <w:sz w:val="24"/>
          <w:szCs w:val="24"/>
        </w:rPr>
        <w:t>Από την 1η Σεπτεμβρίου, τίθενται σε ισχύ νέοι κανόνες στο πλαίσιο των στεγαστικών παρεμβάσεων της κυβέρνησης</w:t>
      </w:r>
      <w:r w:rsidRPr="007551EA">
        <w:rPr>
          <w:rFonts w:ascii="Times New Roman" w:hAnsi="Times New Roman" w:cs="Times New Roman"/>
          <w:sz w:val="24"/>
          <w:szCs w:val="24"/>
        </w:rPr>
        <w:t>.</w:t>
      </w:r>
    </w:p>
    <w:p w14:paraId="6087CBBB" w14:textId="77777777" w:rsidR="00913497" w:rsidRPr="007551EA" w:rsidRDefault="00913497" w:rsidP="00913497">
      <w:pPr>
        <w:spacing w:line="360" w:lineRule="auto"/>
        <w:jc w:val="both"/>
        <w:rPr>
          <w:rFonts w:ascii="Times New Roman" w:hAnsi="Times New Roman" w:cs="Times New Roman"/>
          <w:sz w:val="24"/>
          <w:szCs w:val="24"/>
        </w:rPr>
      </w:pPr>
      <w:r w:rsidRPr="007551EA">
        <w:rPr>
          <w:rFonts w:ascii="Times New Roman" w:hAnsi="Times New Roman" w:cs="Times New Roman"/>
          <w:sz w:val="24"/>
          <w:szCs w:val="24"/>
        </w:rPr>
        <w:t xml:space="preserve">Ενώ παραμένει σε ισχύ το υφιστάμενο όριο των 250.000 ευρώ για την αγορά ακινήτου, το οποίο επιτρέπει σε ξένους υπηκόους να αποκτήσουν τη </w:t>
      </w:r>
      <w:proofErr w:type="spellStart"/>
      <w:r w:rsidRPr="007551EA">
        <w:rPr>
          <w:rFonts w:ascii="Times New Roman" w:hAnsi="Times New Roman" w:cs="Times New Roman"/>
          <w:sz w:val="24"/>
          <w:szCs w:val="24"/>
        </w:rPr>
        <w:t>Golden</w:t>
      </w:r>
      <w:proofErr w:type="spellEnd"/>
      <w:r w:rsidRPr="007551EA">
        <w:rPr>
          <w:rFonts w:ascii="Times New Roman" w:hAnsi="Times New Roman" w:cs="Times New Roman"/>
          <w:sz w:val="24"/>
          <w:szCs w:val="24"/>
        </w:rPr>
        <w:t xml:space="preserve"> </w:t>
      </w:r>
      <w:proofErr w:type="spellStart"/>
      <w:r w:rsidRPr="007551EA">
        <w:rPr>
          <w:rFonts w:ascii="Times New Roman" w:hAnsi="Times New Roman" w:cs="Times New Roman"/>
          <w:sz w:val="24"/>
          <w:szCs w:val="24"/>
        </w:rPr>
        <w:t>Visa</w:t>
      </w:r>
      <w:proofErr w:type="spellEnd"/>
      <w:r w:rsidRPr="007551EA">
        <w:rPr>
          <w:rFonts w:ascii="Times New Roman" w:hAnsi="Times New Roman" w:cs="Times New Roman"/>
          <w:sz w:val="24"/>
          <w:szCs w:val="24"/>
        </w:rPr>
        <w:t>, παρατηρείται έντονη δραστηριότητα από ιδιοκτήτες και κατασκευαστές που επιδιώκουν να συνάψουν συμφωνίες. Επικεντρώνονται κυρίως σε ακίνητα παλαιότερης κατασκευής, ημιτελείς οικοδομές, παλαιές μονοκατοικίες, καθώς και μεγαλύτερα ακίνητα που αποσύρονται από την ενοικίαση λόγω παλαιότητας.</w:t>
      </w:r>
    </w:p>
    <w:p w14:paraId="549FB16E" w14:textId="77777777" w:rsidR="00913497" w:rsidRPr="007551EA" w:rsidRDefault="00913497" w:rsidP="00913497">
      <w:pPr>
        <w:spacing w:line="360" w:lineRule="auto"/>
        <w:jc w:val="both"/>
        <w:rPr>
          <w:rFonts w:ascii="Times New Roman" w:hAnsi="Times New Roman" w:cs="Times New Roman"/>
          <w:sz w:val="24"/>
          <w:szCs w:val="24"/>
        </w:rPr>
      </w:pPr>
      <w:r w:rsidRPr="007551EA">
        <w:rPr>
          <w:rFonts w:ascii="Times New Roman" w:hAnsi="Times New Roman" w:cs="Times New Roman"/>
          <w:sz w:val="24"/>
          <w:szCs w:val="24"/>
        </w:rPr>
        <w:t xml:space="preserve">Το πρόγραμμα </w:t>
      </w:r>
      <w:proofErr w:type="spellStart"/>
      <w:r w:rsidRPr="007551EA">
        <w:rPr>
          <w:rFonts w:ascii="Times New Roman" w:hAnsi="Times New Roman" w:cs="Times New Roman"/>
          <w:sz w:val="24"/>
          <w:szCs w:val="24"/>
        </w:rPr>
        <w:t>Golden</w:t>
      </w:r>
      <w:proofErr w:type="spellEnd"/>
      <w:r w:rsidRPr="007551EA">
        <w:rPr>
          <w:rFonts w:ascii="Times New Roman" w:hAnsi="Times New Roman" w:cs="Times New Roman"/>
          <w:sz w:val="24"/>
          <w:szCs w:val="24"/>
        </w:rPr>
        <w:t xml:space="preserve"> </w:t>
      </w:r>
      <w:proofErr w:type="spellStart"/>
      <w:r w:rsidRPr="007551EA">
        <w:rPr>
          <w:rFonts w:ascii="Times New Roman" w:hAnsi="Times New Roman" w:cs="Times New Roman"/>
          <w:sz w:val="24"/>
          <w:szCs w:val="24"/>
        </w:rPr>
        <w:t>Visa</w:t>
      </w:r>
      <w:proofErr w:type="spellEnd"/>
      <w:r w:rsidRPr="007551EA">
        <w:rPr>
          <w:rFonts w:ascii="Times New Roman" w:hAnsi="Times New Roman" w:cs="Times New Roman"/>
          <w:sz w:val="24"/>
          <w:szCs w:val="24"/>
        </w:rPr>
        <w:t xml:space="preserve"> γίνεται ακριβότερο, καθώς το όριο για την απόκτηση ακινήτου σε αρκετές περιοχές της Αττικής, της Θεσσαλονίκης και ορισμένων τουριστικών νησιών αυξήθηκε στα 800.000 ευρώ, καθιστώντας την αγορά ακινήτου λιγότερο προσιτή.</w:t>
      </w:r>
    </w:p>
    <w:p w14:paraId="0D66A367" w14:textId="77777777" w:rsidR="00913497" w:rsidRDefault="00913497" w:rsidP="00913497">
      <w:pPr>
        <w:spacing w:line="360" w:lineRule="auto"/>
        <w:jc w:val="both"/>
        <w:rPr>
          <w:rFonts w:ascii="Times New Roman" w:hAnsi="Times New Roman" w:cs="Times New Roman"/>
          <w:sz w:val="24"/>
          <w:szCs w:val="24"/>
        </w:rPr>
      </w:pPr>
      <w:r w:rsidRPr="007551EA">
        <w:rPr>
          <w:rFonts w:ascii="Times New Roman" w:hAnsi="Times New Roman" w:cs="Times New Roman"/>
          <w:sz w:val="24"/>
          <w:szCs w:val="24"/>
        </w:rPr>
        <w:t>Κατά τη διάρκεια της μεταβατικής περιόδου, οι συναλλαγές κινήθηκαν σε δύο κύρια μέτωπα</w:t>
      </w:r>
      <w:r>
        <w:rPr>
          <w:rFonts w:ascii="Times New Roman" w:hAnsi="Times New Roman" w:cs="Times New Roman"/>
          <w:sz w:val="24"/>
          <w:szCs w:val="24"/>
        </w:rPr>
        <w:t>:</w:t>
      </w:r>
    </w:p>
    <w:p w14:paraId="3597631C" w14:textId="77777777" w:rsidR="00913497" w:rsidRPr="00BE74F6" w:rsidRDefault="00913497" w:rsidP="00913497">
      <w:pPr>
        <w:pStyle w:val="a7"/>
        <w:numPr>
          <w:ilvl w:val="0"/>
          <w:numId w:val="16"/>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Οι ι</w:t>
      </w:r>
      <w:r w:rsidRPr="00BE74F6">
        <w:rPr>
          <w:rFonts w:ascii="Times New Roman" w:hAnsi="Times New Roman" w:cs="Times New Roman"/>
          <w:sz w:val="24"/>
          <w:szCs w:val="24"/>
          <w:lang w:val="el-GR"/>
        </w:rPr>
        <w:t>διοκτήτες ακινήτων αξίας κάτω των 250.000 ευρώ προσπάθησαν να αυξήσουν την τιμή πώλησης μέσω μεσιτικών γραφείων, προσελκύοντας ενδιαφερόμενους αγοραστές από χώρες όπως η Κίνα, η Τουρκία, το Ισραήλ και οι Ηνωμένες Πολιτείες. Αυτοί οι αγοραστές, συνήθως ελεύθεροι επαγγελματίες που ζουν στην Ελλάδα ή έχουν ήδη εξασφαλίσει άδεια διαμονής μέσω του προγράμματος, αναζητούν ακίνητα προς μεταπώληση σε τρίτους που επιθυμούν να αποκτήσουν τη «χρυσή βίζα».</w:t>
      </w:r>
    </w:p>
    <w:p w14:paraId="0BC207F6" w14:textId="77777777" w:rsidR="00913497" w:rsidRPr="00913497" w:rsidRDefault="00913497" w:rsidP="00913497">
      <w:pPr>
        <w:pStyle w:val="a7"/>
        <w:numPr>
          <w:ilvl w:val="0"/>
          <w:numId w:val="16"/>
        </w:numPr>
        <w:spacing w:line="360" w:lineRule="auto"/>
        <w:jc w:val="both"/>
        <w:rPr>
          <w:rFonts w:ascii="Times New Roman" w:hAnsi="Times New Roman" w:cs="Times New Roman"/>
          <w:sz w:val="24"/>
          <w:szCs w:val="24"/>
          <w:lang w:val="el-GR"/>
        </w:rPr>
      </w:pPr>
      <w:r w:rsidRPr="00745A45">
        <w:rPr>
          <w:rFonts w:ascii="Times New Roman" w:hAnsi="Times New Roman" w:cs="Times New Roman"/>
          <w:sz w:val="24"/>
          <w:szCs w:val="24"/>
          <w:lang w:val="el-GR"/>
        </w:rPr>
        <w:t xml:space="preserve">Οι ιδιοκτήτες των </w:t>
      </w:r>
      <w:r w:rsidRPr="00BE74F6">
        <w:rPr>
          <w:rFonts w:ascii="Times New Roman" w:hAnsi="Times New Roman" w:cs="Times New Roman"/>
          <w:sz w:val="24"/>
          <w:szCs w:val="24"/>
          <w:lang w:val="el-GR"/>
        </w:rPr>
        <w:t>ημιτελ</w:t>
      </w:r>
      <w:r>
        <w:rPr>
          <w:rFonts w:ascii="Times New Roman" w:hAnsi="Times New Roman" w:cs="Times New Roman"/>
          <w:sz w:val="24"/>
          <w:szCs w:val="24"/>
          <w:lang w:val="el-GR"/>
        </w:rPr>
        <w:t>ών</w:t>
      </w:r>
      <w:r w:rsidRPr="00BE74F6">
        <w:rPr>
          <w:rFonts w:ascii="Times New Roman" w:hAnsi="Times New Roman" w:cs="Times New Roman"/>
          <w:sz w:val="24"/>
          <w:szCs w:val="24"/>
          <w:lang w:val="el-GR"/>
        </w:rPr>
        <w:t xml:space="preserve"> ακίνητ</w:t>
      </w:r>
      <w:r>
        <w:rPr>
          <w:rFonts w:ascii="Times New Roman" w:hAnsi="Times New Roman" w:cs="Times New Roman"/>
          <w:sz w:val="24"/>
          <w:szCs w:val="24"/>
          <w:lang w:val="el-GR"/>
        </w:rPr>
        <w:t>ών</w:t>
      </w:r>
      <w:r w:rsidRPr="00BE74F6">
        <w:rPr>
          <w:rFonts w:ascii="Times New Roman" w:hAnsi="Times New Roman" w:cs="Times New Roman"/>
          <w:sz w:val="24"/>
          <w:szCs w:val="24"/>
          <w:lang w:val="el-GR"/>
        </w:rPr>
        <w:t xml:space="preserve"> ή </w:t>
      </w:r>
      <w:r>
        <w:rPr>
          <w:rFonts w:ascii="Times New Roman" w:hAnsi="Times New Roman" w:cs="Times New Roman"/>
          <w:sz w:val="24"/>
          <w:szCs w:val="24"/>
          <w:lang w:val="el-GR"/>
        </w:rPr>
        <w:t>ακινήτων</w:t>
      </w:r>
      <w:r w:rsidRPr="00BE74F6">
        <w:rPr>
          <w:rFonts w:ascii="Times New Roman" w:hAnsi="Times New Roman" w:cs="Times New Roman"/>
          <w:sz w:val="24"/>
          <w:szCs w:val="24"/>
          <w:lang w:val="el-GR"/>
        </w:rPr>
        <w:t xml:space="preserve"> που χρήζουν ανακαίνισης</w:t>
      </w:r>
      <w:r>
        <w:rPr>
          <w:rFonts w:ascii="Times New Roman" w:hAnsi="Times New Roman" w:cs="Times New Roman"/>
          <w:sz w:val="24"/>
          <w:szCs w:val="24"/>
          <w:lang w:val="el-GR"/>
        </w:rPr>
        <w:t>,</w:t>
      </w:r>
      <w:r w:rsidRPr="00745A45">
        <w:rPr>
          <w:rFonts w:ascii="Times New Roman" w:hAnsi="Times New Roman" w:cs="Times New Roman"/>
          <w:sz w:val="24"/>
          <w:szCs w:val="24"/>
          <w:lang w:val="el-GR"/>
        </w:rPr>
        <w:t xml:space="preserve"> αναζητούν κατασκευαστικές εταιρείες για την ολοκλήρωση των έργων, με σκοπό την πώλησή τους μέσω του προγράμματος </w:t>
      </w:r>
      <w:r w:rsidRPr="007551EA">
        <w:rPr>
          <w:rFonts w:ascii="Times New Roman" w:hAnsi="Times New Roman" w:cs="Times New Roman"/>
          <w:sz w:val="24"/>
          <w:szCs w:val="24"/>
        </w:rPr>
        <w:t>Golden</w:t>
      </w:r>
      <w:r w:rsidRPr="00745A45">
        <w:rPr>
          <w:rFonts w:ascii="Times New Roman" w:hAnsi="Times New Roman" w:cs="Times New Roman"/>
          <w:sz w:val="24"/>
          <w:szCs w:val="24"/>
          <w:lang w:val="el-GR"/>
        </w:rPr>
        <w:t xml:space="preserve"> </w:t>
      </w:r>
      <w:r w:rsidRPr="007551EA">
        <w:rPr>
          <w:rFonts w:ascii="Times New Roman" w:hAnsi="Times New Roman" w:cs="Times New Roman"/>
          <w:sz w:val="24"/>
          <w:szCs w:val="24"/>
        </w:rPr>
        <w:t>Visa</w:t>
      </w:r>
      <w:r w:rsidRPr="00745A45">
        <w:rPr>
          <w:rFonts w:ascii="Times New Roman" w:hAnsi="Times New Roman" w:cs="Times New Roman"/>
          <w:sz w:val="24"/>
          <w:szCs w:val="24"/>
          <w:lang w:val="el-GR"/>
        </w:rPr>
        <w:t xml:space="preserve">. </w:t>
      </w:r>
      <w:r w:rsidRPr="00913497">
        <w:rPr>
          <w:rFonts w:ascii="Times New Roman" w:hAnsi="Times New Roman" w:cs="Times New Roman"/>
          <w:sz w:val="24"/>
          <w:szCs w:val="24"/>
          <w:lang w:val="el-GR"/>
        </w:rPr>
        <w:t xml:space="preserve">Αυτή η διαδικασία είναι περισσότερο περίπλοκη και δαπανηρή, καθώς πέρα από την αγορά, οι κατασκευαστές αντιμετωπίζουν επιπρόσθετα έξοδα όπως εργασίες </w:t>
      </w:r>
      <w:r w:rsidRPr="00913497">
        <w:rPr>
          <w:rFonts w:ascii="Times New Roman" w:hAnsi="Times New Roman" w:cs="Times New Roman"/>
          <w:sz w:val="24"/>
          <w:szCs w:val="24"/>
          <w:lang w:val="el-GR"/>
        </w:rPr>
        <w:lastRenderedPageBreak/>
        <w:t>ολοκλήρωσης, προμήθειες μεσιτών (που φτάνουν μέχρι και το 20% για την Κίνα), ΦΠΑ και άλλους φόρους.</w:t>
      </w:r>
    </w:p>
    <w:p w14:paraId="2DB8133A" w14:textId="77777777" w:rsidR="00913497" w:rsidRPr="007551EA" w:rsidRDefault="00913497" w:rsidP="00913497">
      <w:pPr>
        <w:spacing w:line="360" w:lineRule="auto"/>
        <w:jc w:val="both"/>
        <w:rPr>
          <w:rFonts w:ascii="Times New Roman" w:hAnsi="Times New Roman" w:cs="Times New Roman"/>
          <w:sz w:val="24"/>
          <w:szCs w:val="24"/>
        </w:rPr>
      </w:pPr>
      <w:r w:rsidRPr="007551EA">
        <w:rPr>
          <w:rFonts w:ascii="Times New Roman" w:hAnsi="Times New Roman" w:cs="Times New Roman"/>
          <w:sz w:val="24"/>
          <w:szCs w:val="24"/>
        </w:rPr>
        <w:t xml:space="preserve">Ενδεικτικά, το πρόγραμμα </w:t>
      </w:r>
      <w:proofErr w:type="spellStart"/>
      <w:r w:rsidRPr="007551EA">
        <w:rPr>
          <w:rFonts w:ascii="Times New Roman" w:hAnsi="Times New Roman" w:cs="Times New Roman"/>
          <w:sz w:val="24"/>
          <w:szCs w:val="24"/>
        </w:rPr>
        <w:t>Golden</w:t>
      </w:r>
      <w:proofErr w:type="spellEnd"/>
      <w:r w:rsidRPr="007551EA">
        <w:rPr>
          <w:rFonts w:ascii="Times New Roman" w:hAnsi="Times New Roman" w:cs="Times New Roman"/>
          <w:sz w:val="24"/>
          <w:szCs w:val="24"/>
        </w:rPr>
        <w:t xml:space="preserve"> </w:t>
      </w:r>
      <w:proofErr w:type="spellStart"/>
      <w:r w:rsidRPr="007551EA">
        <w:rPr>
          <w:rFonts w:ascii="Times New Roman" w:hAnsi="Times New Roman" w:cs="Times New Roman"/>
          <w:sz w:val="24"/>
          <w:szCs w:val="24"/>
        </w:rPr>
        <w:t>Visa</w:t>
      </w:r>
      <w:proofErr w:type="spellEnd"/>
      <w:r w:rsidRPr="007551EA">
        <w:rPr>
          <w:rFonts w:ascii="Times New Roman" w:hAnsi="Times New Roman" w:cs="Times New Roman"/>
          <w:sz w:val="24"/>
          <w:szCs w:val="24"/>
        </w:rPr>
        <w:t xml:space="preserve"> αναμένεται να επιτύχει φέτος νέο ρεκόρ, με τις επενδύσεις να ξεπερνούν τα 3 δισ. ευρώ. Το 2023, οι εισροές κεφαλαίων από το εξωτερικό ανήλθαν στα 2,54 δισ. ευρώ, σε σύγκριση με 1,3 δισ. ευρώ το 2022. Οι αιτήσεις που υποβλήθηκαν έφτασαν τις 8.516, ενώ οι εγκρίσεις του προγράμματος ανήλθαν σε 1.802.</w:t>
      </w:r>
    </w:p>
    <w:p w14:paraId="15961796" w14:textId="055E465B" w:rsidR="00E171D2" w:rsidRDefault="00E171D2" w:rsidP="00E171D2">
      <w:pPr>
        <w:spacing w:after="12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14:paraId="77C03462" w14:textId="77777777" w:rsidR="00A63B0E" w:rsidRPr="00707FB6" w:rsidRDefault="00A63B0E" w:rsidP="006074CE">
      <w:pPr>
        <w:pStyle w:val="10"/>
        <w:numPr>
          <w:ilvl w:val="0"/>
          <w:numId w:val="9"/>
        </w:numPr>
        <w:shd w:val="clear" w:color="auto" w:fill="D9E2F3" w:themeFill="accent1" w:themeFillTint="33"/>
        <w:spacing w:before="240" w:after="120" w:line="408" w:lineRule="auto"/>
        <w:ind w:left="284" w:right="43" w:hanging="284"/>
        <w:jc w:val="center"/>
      </w:pPr>
      <w:bookmarkStart w:id="9" w:name="_Hlk155885830"/>
      <w:bookmarkStart w:id="10" w:name="_Toc179556330"/>
      <w:r w:rsidRPr="00707FB6">
        <w:lastRenderedPageBreak/>
        <w:t xml:space="preserve">ΘΕΜΑΤΑ ΧΩΡΟΤΑΞΙΑΣ – </w:t>
      </w:r>
      <w:bookmarkEnd w:id="2"/>
      <w:r w:rsidRPr="00707FB6">
        <w:t>ΠΟΛΕΟΔΟΜΙΚΑ ΘΕΜΑΤΑ</w:t>
      </w:r>
      <w:bookmarkEnd w:id="10"/>
    </w:p>
    <w:p w14:paraId="31DBA7F8" w14:textId="21001427" w:rsidR="00E1323A" w:rsidRDefault="00E1323A" w:rsidP="00F34762">
      <w:pPr>
        <w:pStyle w:val="20"/>
        <w:shd w:val="clear" w:color="auto" w:fill="D9D9D9" w:themeFill="background1" w:themeFillShade="D9"/>
        <w:spacing w:afterLines="160" w:after="384" w:line="408" w:lineRule="auto"/>
        <w:ind w:right="43"/>
        <w:jc w:val="center"/>
        <w:rPr>
          <w:rFonts w:ascii="Times New Roman" w:hAnsi="Times New Roman" w:cs="Times New Roman"/>
          <w:b/>
          <w:bCs/>
          <w:color w:val="auto"/>
          <w:sz w:val="24"/>
          <w:szCs w:val="24"/>
        </w:rPr>
      </w:pPr>
      <w:bookmarkStart w:id="11" w:name="_Toc152776060"/>
      <w:bookmarkStart w:id="12" w:name="_Hlk155967839"/>
      <w:bookmarkStart w:id="13" w:name="_Toc179556331"/>
      <w:r w:rsidRPr="00707FB6">
        <w:rPr>
          <w:rFonts w:ascii="Times New Roman" w:hAnsi="Times New Roman" w:cs="Times New Roman"/>
          <w:b/>
          <w:bCs/>
          <w:color w:val="auto"/>
          <w:sz w:val="24"/>
          <w:szCs w:val="24"/>
        </w:rPr>
        <w:t xml:space="preserve">Α. </w:t>
      </w:r>
      <w:bookmarkEnd w:id="11"/>
      <w:r w:rsidR="00DA538C">
        <w:rPr>
          <w:rFonts w:ascii="Times New Roman" w:hAnsi="Times New Roman" w:cs="Times New Roman"/>
          <w:b/>
          <w:bCs/>
          <w:color w:val="auto"/>
          <w:sz w:val="24"/>
          <w:szCs w:val="24"/>
        </w:rPr>
        <w:t xml:space="preserve">Ανακυκλώσιμα και </w:t>
      </w:r>
      <w:proofErr w:type="spellStart"/>
      <w:r w:rsidR="00DA538C">
        <w:rPr>
          <w:rFonts w:ascii="Times New Roman" w:hAnsi="Times New Roman" w:cs="Times New Roman"/>
          <w:b/>
          <w:bCs/>
          <w:color w:val="auto"/>
          <w:sz w:val="24"/>
          <w:szCs w:val="24"/>
        </w:rPr>
        <w:t>επανασυναρμολογούμενα</w:t>
      </w:r>
      <w:proofErr w:type="spellEnd"/>
      <w:r w:rsidR="00DA538C">
        <w:rPr>
          <w:rFonts w:ascii="Times New Roman" w:hAnsi="Times New Roman" w:cs="Times New Roman"/>
          <w:b/>
          <w:bCs/>
          <w:color w:val="auto"/>
          <w:sz w:val="24"/>
          <w:szCs w:val="24"/>
        </w:rPr>
        <w:t xml:space="preserve"> τουριστικά καταλύματα</w:t>
      </w:r>
      <w:bookmarkEnd w:id="13"/>
    </w:p>
    <w:p w14:paraId="04284E7D" w14:textId="77777777" w:rsidR="00DA538C" w:rsidRPr="00DA538C" w:rsidRDefault="00DA538C" w:rsidP="00DA538C">
      <w:pPr>
        <w:spacing w:line="360" w:lineRule="auto"/>
        <w:jc w:val="both"/>
        <w:rPr>
          <w:rFonts w:ascii="Times New Roman" w:hAnsi="Times New Roman" w:cs="Times New Roman"/>
          <w:sz w:val="24"/>
          <w:szCs w:val="24"/>
        </w:rPr>
      </w:pPr>
      <w:r w:rsidRPr="00DA538C">
        <w:rPr>
          <w:rFonts w:ascii="Times New Roman" w:hAnsi="Times New Roman" w:cs="Times New Roman"/>
          <w:sz w:val="24"/>
          <w:szCs w:val="24"/>
        </w:rPr>
        <w:t xml:space="preserve">Οι σύγχρονες ανάγκες για βιωσιμότητα και περιβαλλοντική ευαισθησία αποτελούν τις βασικές κατευθύνσεις της τουριστικής βιομηχανίας με σκοπό να βρεθούν καινοτόμες λύσεις με ελαχιστοποιημένες περιβαλλοντικές επιπτώσεις. Στο πλαίσιο αυτής της τάσης, καλλιεργείται η ιδέα κτιρίων που μπορούν να προσαρμόζονται ή και να μετακινούνται ανάλογα με τις ανάγκες, ώστε να αποφευχθούν οι μόνιμες κατασκευές. </w:t>
      </w:r>
    </w:p>
    <w:p w14:paraId="1957B1DB" w14:textId="77777777" w:rsidR="00DA538C" w:rsidRPr="00DA538C" w:rsidRDefault="00DA538C" w:rsidP="00DA538C">
      <w:pPr>
        <w:spacing w:line="360" w:lineRule="auto"/>
        <w:jc w:val="both"/>
        <w:rPr>
          <w:rFonts w:ascii="Times New Roman" w:hAnsi="Times New Roman" w:cs="Times New Roman"/>
          <w:sz w:val="24"/>
          <w:szCs w:val="24"/>
        </w:rPr>
      </w:pPr>
      <w:r w:rsidRPr="00DA538C">
        <w:rPr>
          <w:rFonts w:ascii="Times New Roman" w:hAnsi="Times New Roman" w:cs="Times New Roman"/>
          <w:sz w:val="24"/>
          <w:szCs w:val="24"/>
        </w:rPr>
        <w:t xml:space="preserve">Τα ανακυκλώσιμα και </w:t>
      </w:r>
      <w:proofErr w:type="spellStart"/>
      <w:r w:rsidRPr="00DA538C">
        <w:rPr>
          <w:rFonts w:ascii="Times New Roman" w:hAnsi="Times New Roman" w:cs="Times New Roman"/>
          <w:sz w:val="24"/>
          <w:szCs w:val="24"/>
        </w:rPr>
        <w:t>επανασυναρμολογούμενα</w:t>
      </w:r>
      <w:proofErr w:type="spellEnd"/>
      <w:r w:rsidRPr="00DA538C">
        <w:rPr>
          <w:rFonts w:ascii="Times New Roman" w:hAnsi="Times New Roman" w:cs="Times New Roman"/>
          <w:sz w:val="24"/>
          <w:szCs w:val="24"/>
        </w:rPr>
        <w:t xml:space="preserve"> τουριστικά καταλύματα αποτελούν λύση βιώσιμη και φιλική προς το περιβάλλον και ταυτόχρονα δομές ιδανικές για οικολογικό τουρισμό.  Οι αρχές σχεδιασμού τους στηρίζονται στη </w:t>
      </w:r>
      <w:proofErr w:type="spellStart"/>
      <w:r w:rsidRPr="00DA538C">
        <w:rPr>
          <w:rFonts w:ascii="Times New Roman" w:hAnsi="Times New Roman" w:cs="Times New Roman"/>
          <w:sz w:val="24"/>
          <w:szCs w:val="24"/>
        </w:rPr>
        <w:t>φορητότητα</w:t>
      </w:r>
      <w:proofErr w:type="spellEnd"/>
      <w:r w:rsidRPr="00DA538C">
        <w:rPr>
          <w:rFonts w:ascii="Times New Roman" w:hAnsi="Times New Roman" w:cs="Times New Roman"/>
          <w:sz w:val="24"/>
          <w:szCs w:val="24"/>
        </w:rPr>
        <w:t xml:space="preserve"> και στην προσαρμοστικότητα και δίνουν τη δυνατότητα προσαρμογής τους σε διάφορες τοποθεσίες με ελάχιστη περιβαλλοντική επίδραση. </w:t>
      </w:r>
    </w:p>
    <w:p w14:paraId="544EEAFC" w14:textId="77777777" w:rsidR="00DA538C" w:rsidRPr="00DA538C" w:rsidRDefault="00DA538C" w:rsidP="00FE0B2F">
      <w:pPr>
        <w:spacing w:line="360" w:lineRule="auto"/>
        <w:jc w:val="both"/>
        <w:rPr>
          <w:rFonts w:ascii="Times New Roman" w:hAnsi="Times New Roman" w:cs="Times New Roman"/>
          <w:sz w:val="24"/>
          <w:szCs w:val="24"/>
        </w:rPr>
      </w:pPr>
      <w:r w:rsidRPr="00DA538C">
        <w:rPr>
          <w:rFonts w:ascii="Times New Roman" w:hAnsi="Times New Roman" w:cs="Times New Roman"/>
          <w:sz w:val="24"/>
          <w:szCs w:val="24"/>
        </w:rPr>
        <w:t xml:space="preserve">Πιο συγκεκριμένα τα κύρια στοιχεία του σχεδιασμού τους είναι τα εξής: </w:t>
      </w:r>
    </w:p>
    <w:p w14:paraId="7299A9E0" w14:textId="7F7ADB4F" w:rsidR="00DA538C" w:rsidRPr="00FE0B2F" w:rsidRDefault="00DA538C" w:rsidP="00DF10E4">
      <w:pPr>
        <w:pStyle w:val="a7"/>
        <w:numPr>
          <w:ilvl w:val="3"/>
          <w:numId w:val="14"/>
        </w:numPr>
        <w:spacing w:line="360" w:lineRule="auto"/>
        <w:ind w:left="426" w:hanging="284"/>
        <w:jc w:val="both"/>
        <w:rPr>
          <w:rFonts w:ascii="Times New Roman" w:hAnsi="Times New Roman" w:cs="Times New Roman"/>
          <w:b/>
          <w:bCs/>
          <w:sz w:val="24"/>
          <w:szCs w:val="24"/>
          <w:u w:val="single"/>
        </w:rPr>
      </w:pPr>
      <w:proofErr w:type="spellStart"/>
      <w:r w:rsidRPr="00FE0B2F">
        <w:rPr>
          <w:rFonts w:ascii="Times New Roman" w:hAnsi="Times New Roman" w:cs="Times New Roman"/>
          <w:b/>
          <w:bCs/>
          <w:sz w:val="24"/>
          <w:szCs w:val="24"/>
          <w:u w:val="single"/>
        </w:rPr>
        <w:t>Βιωσιμότητ</w:t>
      </w:r>
      <w:proofErr w:type="spellEnd"/>
      <w:r w:rsidRPr="00FE0B2F">
        <w:rPr>
          <w:rFonts w:ascii="Times New Roman" w:hAnsi="Times New Roman" w:cs="Times New Roman"/>
          <w:b/>
          <w:bCs/>
          <w:sz w:val="24"/>
          <w:szCs w:val="24"/>
          <w:u w:val="single"/>
        </w:rPr>
        <w:t>α</w:t>
      </w:r>
    </w:p>
    <w:p w14:paraId="0C16D889" w14:textId="77777777" w:rsidR="00DA538C" w:rsidRPr="00DA538C" w:rsidRDefault="00DA538C" w:rsidP="00FE0B2F">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t xml:space="preserve">Δεδομένου ότι τα ανακυκλώσιμα και </w:t>
      </w:r>
      <w:proofErr w:type="spellStart"/>
      <w:r w:rsidRPr="00DA538C">
        <w:rPr>
          <w:rFonts w:ascii="Times New Roman" w:hAnsi="Times New Roman" w:cs="Times New Roman"/>
          <w:sz w:val="24"/>
          <w:szCs w:val="24"/>
        </w:rPr>
        <w:t>επανασυναρμολογούμενα</w:t>
      </w:r>
      <w:proofErr w:type="spellEnd"/>
      <w:r w:rsidRPr="00DA538C">
        <w:rPr>
          <w:rFonts w:ascii="Times New Roman" w:hAnsi="Times New Roman" w:cs="Times New Roman"/>
          <w:sz w:val="24"/>
          <w:szCs w:val="24"/>
        </w:rPr>
        <w:t xml:space="preserve"> τουριστικά καταλύματα έχουν ως στόχο την ελάχιστη περιβαλλοντική επιβάρυνση, ο σχεδιασμός τους στηρίζεται στη χρήση είτε ανακυκλώσιμων υλικών, είτε βιοδιασπώμενων είτε και ανανεώσιμων. Στα υλικά αυτά περιλαμβάνονται το ξύλο, το χαρτόνι, το  ανακυκλωμένο μέταλλο ή και άλλα καινοτόμα σύνθετα υλικά με χαμηλό περιβαλλοντικό αποτύπωμα. Τα υλικά αυτά θα πρέπει να πληρούν και προδιαγραφές επαρκούς θερμομόνωσης ώστε να βελτιστοποιείται η φυσική θέρμανση και ψύξη  με στόχο το μικρότερο περιβαλλοντικό αποτύπωμα.</w:t>
      </w:r>
    </w:p>
    <w:p w14:paraId="637DB172" w14:textId="77777777" w:rsidR="00DA538C" w:rsidRPr="00DA538C" w:rsidRDefault="00DA538C" w:rsidP="00FE0B2F">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t>Επιπλέον, τα καταλύματα αυτά θα πρέπει να διαθέτουν ενεργειακή αυτονομία. Αυτό επιτυγχάνεται με την ενσωμάτωση, κατά το σχεδιασμό τους, της χρήσης ανανεώσιμων πηγών ενέργειας, όπως ηλιακούς συλλέκτες ή μικρές ανεμογεννήτριες, συστήματα συλλογής βρόχινου νερού, ηλιακά πάνελ για την παραγωγή ενέργειας και βιολογικά συστήματα επεξεργασίας λυμάτων, προκειμένου να εξασφαλίζεται η αυτονομία τους. Έτσι μέσω της ενεργειακής αυτονομίας ενός κτιρίου εξασφαλίζεται μείωση των εξωτερικών ενεργειακών απαιτήσεων αλλά και της εκπομπής ρύπων.</w:t>
      </w:r>
    </w:p>
    <w:p w14:paraId="680D4CA9" w14:textId="77777777" w:rsidR="00DA538C" w:rsidRPr="00DA538C" w:rsidRDefault="00DA538C" w:rsidP="00FE0B2F">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lastRenderedPageBreak/>
        <w:t>Τέλος, με γνώμονα την ελαχιστοποίηση των περιβαλλοντικών επιπτώσεων, είναι καθοριστικής σημασίας η ένταξη του τουριστικού καταλύματος στο φυσικό περιβάλλον με την ελάχιστη δυνατή παρέμβαση. Αρκετές είναι οι περιπτώσεις όπου αποφεύγεται η θεμελίωση, ώστε να μη χρειαστεί να γίνουν επιπλέον υποδομές, όπως για παράδειγμα συστήματα διαχείρισης υδάτων και αποβλήτων.</w:t>
      </w:r>
    </w:p>
    <w:p w14:paraId="6142DEF6" w14:textId="55EBF2A0" w:rsidR="00DA538C" w:rsidRPr="00DA538C" w:rsidRDefault="00DA538C" w:rsidP="00DF10E4">
      <w:pPr>
        <w:pStyle w:val="a7"/>
        <w:numPr>
          <w:ilvl w:val="3"/>
          <w:numId w:val="14"/>
        </w:numPr>
        <w:spacing w:line="360" w:lineRule="auto"/>
        <w:ind w:left="426" w:hanging="284"/>
        <w:jc w:val="both"/>
        <w:rPr>
          <w:rFonts w:ascii="Times New Roman" w:hAnsi="Times New Roman" w:cs="Times New Roman"/>
          <w:b/>
          <w:bCs/>
          <w:sz w:val="24"/>
          <w:szCs w:val="24"/>
          <w:u w:val="single"/>
        </w:rPr>
      </w:pPr>
      <w:proofErr w:type="spellStart"/>
      <w:r w:rsidRPr="00DA538C">
        <w:rPr>
          <w:rFonts w:ascii="Times New Roman" w:hAnsi="Times New Roman" w:cs="Times New Roman"/>
          <w:b/>
          <w:bCs/>
          <w:sz w:val="24"/>
          <w:szCs w:val="24"/>
          <w:u w:val="single"/>
        </w:rPr>
        <w:t>Φορητότητ</w:t>
      </w:r>
      <w:proofErr w:type="spellEnd"/>
      <w:r w:rsidRPr="00DA538C">
        <w:rPr>
          <w:rFonts w:ascii="Times New Roman" w:hAnsi="Times New Roman" w:cs="Times New Roman"/>
          <w:b/>
          <w:bCs/>
          <w:sz w:val="24"/>
          <w:szCs w:val="24"/>
          <w:u w:val="single"/>
        </w:rPr>
        <w:t>α και Επανα</w:t>
      </w:r>
      <w:proofErr w:type="spellStart"/>
      <w:r w:rsidRPr="00DA538C">
        <w:rPr>
          <w:rFonts w:ascii="Times New Roman" w:hAnsi="Times New Roman" w:cs="Times New Roman"/>
          <w:b/>
          <w:bCs/>
          <w:sz w:val="24"/>
          <w:szCs w:val="24"/>
          <w:u w:val="single"/>
        </w:rPr>
        <w:t>συν</w:t>
      </w:r>
      <w:proofErr w:type="spellEnd"/>
      <w:r w:rsidRPr="00DA538C">
        <w:rPr>
          <w:rFonts w:ascii="Times New Roman" w:hAnsi="Times New Roman" w:cs="Times New Roman"/>
          <w:b/>
          <w:bCs/>
          <w:sz w:val="24"/>
          <w:szCs w:val="24"/>
          <w:u w:val="single"/>
        </w:rPr>
        <w:t>αρμολόγηση</w:t>
      </w:r>
    </w:p>
    <w:p w14:paraId="5D706EF6" w14:textId="77777777" w:rsidR="00DA538C" w:rsidRPr="00DA538C" w:rsidRDefault="00DA538C" w:rsidP="00997A58">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t xml:space="preserve">Η δυνατότητα </w:t>
      </w:r>
      <w:proofErr w:type="spellStart"/>
      <w:r w:rsidRPr="00DA538C">
        <w:rPr>
          <w:rFonts w:ascii="Times New Roman" w:hAnsi="Times New Roman" w:cs="Times New Roman"/>
          <w:sz w:val="24"/>
          <w:szCs w:val="24"/>
        </w:rPr>
        <w:t>επανασυναρμολόγησης</w:t>
      </w:r>
      <w:proofErr w:type="spellEnd"/>
      <w:r w:rsidRPr="00DA538C">
        <w:rPr>
          <w:rFonts w:ascii="Times New Roman" w:hAnsi="Times New Roman" w:cs="Times New Roman"/>
          <w:sz w:val="24"/>
          <w:szCs w:val="24"/>
        </w:rPr>
        <w:t xml:space="preserve"> ή ακόμα και </w:t>
      </w:r>
      <w:proofErr w:type="spellStart"/>
      <w:r w:rsidRPr="00DA538C">
        <w:rPr>
          <w:rFonts w:ascii="Times New Roman" w:hAnsi="Times New Roman" w:cs="Times New Roman"/>
          <w:sz w:val="24"/>
          <w:szCs w:val="24"/>
        </w:rPr>
        <w:t>φορητότητας</w:t>
      </w:r>
      <w:proofErr w:type="spellEnd"/>
      <w:r w:rsidRPr="00DA538C">
        <w:rPr>
          <w:rFonts w:ascii="Times New Roman" w:hAnsi="Times New Roman" w:cs="Times New Roman"/>
          <w:sz w:val="24"/>
          <w:szCs w:val="24"/>
        </w:rPr>
        <w:t xml:space="preserve"> των τουριστικών αυτών καταλυμάτων βασίζεται, κατά κύριο λόγο, στον αρθρωτό σχεδιασμό (</w:t>
      </w:r>
      <w:proofErr w:type="spellStart"/>
      <w:r w:rsidRPr="00DA538C">
        <w:rPr>
          <w:rFonts w:ascii="Times New Roman" w:hAnsi="Times New Roman" w:cs="Times New Roman"/>
          <w:sz w:val="24"/>
          <w:szCs w:val="24"/>
        </w:rPr>
        <w:t>Modular</w:t>
      </w:r>
      <w:proofErr w:type="spellEnd"/>
      <w:r w:rsidRPr="00DA538C">
        <w:rPr>
          <w:rFonts w:ascii="Times New Roman" w:hAnsi="Times New Roman" w:cs="Times New Roman"/>
          <w:sz w:val="24"/>
          <w:szCs w:val="24"/>
        </w:rPr>
        <w:t xml:space="preserve"> </w:t>
      </w:r>
      <w:proofErr w:type="spellStart"/>
      <w:r w:rsidRPr="00DA538C">
        <w:rPr>
          <w:rFonts w:ascii="Times New Roman" w:hAnsi="Times New Roman" w:cs="Times New Roman"/>
          <w:sz w:val="24"/>
          <w:szCs w:val="24"/>
        </w:rPr>
        <w:t>Design</w:t>
      </w:r>
      <w:proofErr w:type="spellEnd"/>
      <w:r w:rsidRPr="00DA538C">
        <w:rPr>
          <w:rFonts w:ascii="Times New Roman" w:hAnsi="Times New Roman" w:cs="Times New Roman"/>
          <w:sz w:val="24"/>
          <w:szCs w:val="24"/>
        </w:rPr>
        <w:t>). Ως αρθρωτός σχεδιασμός  νοείται  η δημιουργία μιας αυτόνομης και ξεχωριστής μονάδας (</w:t>
      </w:r>
      <w:proofErr w:type="spellStart"/>
      <w:r w:rsidRPr="00DA538C">
        <w:rPr>
          <w:rFonts w:ascii="Times New Roman" w:hAnsi="Times New Roman" w:cs="Times New Roman"/>
          <w:sz w:val="24"/>
          <w:szCs w:val="24"/>
        </w:rPr>
        <w:t>module</w:t>
      </w:r>
      <w:proofErr w:type="spellEnd"/>
      <w:r w:rsidRPr="00DA538C">
        <w:rPr>
          <w:rFonts w:ascii="Times New Roman" w:hAnsi="Times New Roman" w:cs="Times New Roman"/>
          <w:sz w:val="24"/>
          <w:szCs w:val="24"/>
        </w:rPr>
        <w:t xml:space="preserve">), η οποία έχει τη δυνατότητα να </w:t>
      </w:r>
      <w:proofErr w:type="spellStart"/>
      <w:r w:rsidRPr="00DA538C">
        <w:rPr>
          <w:rFonts w:ascii="Times New Roman" w:hAnsi="Times New Roman" w:cs="Times New Roman"/>
          <w:sz w:val="24"/>
          <w:szCs w:val="24"/>
        </w:rPr>
        <w:t>συναρμολογείται</w:t>
      </w:r>
      <w:proofErr w:type="spellEnd"/>
      <w:r w:rsidRPr="00DA538C">
        <w:rPr>
          <w:rFonts w:ascii="Times New Roman" w:hAnsi="Times New Roman" w:cs="Times New Roman"/>
          <w:sz w:val="24"/>
          <w:szCs w:val="24"/>
        </w:rPr>
        <w:t xml:space="preserve"> και να αποσυναρμολογείται με ευκολία, να μεταφέρεται και να προσαρμόζεται σύμφωνα με τις ανάγκες των χρηστών αλλά και να επαναλαμβάνεται ώστε να δημιουργείται ένας απαιτούμενος κτιριακός όγκος σύμφωνα με τον τύπο του τουριστικού καταλύματος.</w:t>
      </w:r>
    </w:p>
    <w:p w14:paraId="3D5DCD47" w14:textId="77777777" w:rsidR="00DA538C" w:rsidRPr="00DA538C" w:rsidRDefault="00DA538C" w:rsidP="00997A58">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t xml:space="preserve">Προκειμένου να μπορεί να </w:t>
      </w:r>
      <w:proofErr w:type="spellStart"/>
      <w:r w:rsidRPr="00DA538C">
        <w:rPr>
          <w:rFonts w:ascii="Times New Roman" w:hAnsi="Times New Roman" w:cs="Times New Roman"/>
          <w:sz w:val="24"/>
          <w:szCs w:val="24"/>
        </w:rPr>
        <w:t>συναρμολογείται</w:t>
      </w:r>
      <w:proofErr w:type="spellEnd"/>
      <w:r w:rsidRPr="00DA538C">
        <w:rPr>
          <w:rFonts w:ascii="Times New Roman" w:hAnsi="Times New Roman" w:cs="Times New Roman"/>
          <w:sz w:val="24"/>
          <w:szCs w:val="24"/>
        </w:rPr>
        <w:t xml:space="preserve"> και να αποσυναρμολογείται με ευκολία, η μονάδα είναι τύπου προκατασκευασμένη και για τη συναρμολόγηση της δεν απαιτείται χρήση εξειδικευμένων εργαλείων ή τεχνικών, καθιστώντας την ιδανική για γρήγορη εγκατάσταση και μετέγκατασταση. Επιπλέον, για την κατασκευή τους επιλέγονται ελαφριά υλικά που διευκολύνουν τόσο τη συναρμολόγηση όσο και τη μεταφορά τους.  </w:t>
      </w:r>
    </w:p>
    <w:p w14:paraId="5298E493" w14:textId="5D47EB24" w:rsidR="00DA538C" w:rsidRPr="00997A58" w:rsidRDefault="00DA538C" w:rsidP="00DF10E4">
      <w:pPr>
        <w:pStyle w:val="a7"/>
        <w:numPr>
          <w:ilvl w:val="0"/>
          <w:numId w:val="15"/>
        </w:numPr>
        <w:spacing w:line="360" w:lineRule="auto"/>
        <w:ind w:left="567" w:hanging="425"/>
        <w:jc w:val="both"/>
        <w:rPr>
          <w:rFonts w:ascii="Times New Roman" w:hAnsi="Times New Roman" w:cs="Times New Roman"/>
          <w:b/>
          <w:bCs/>
          <w:sz w:val="24"/>
          <w:szCs w:val="24"/>
          <w:u w:val="single"/>
        </w:rPr>
      </w:pPr>
      <w:proofErr w:type="spellStart"/>
      <w:r w:rsidRPr="00997A58">
        <w:rPr>
          <w:rFonts w:ascii="Times New Roman" w:hAnsi="Times New Roman" w:cs="Times New Roman"/>
          <w:b/>
          <w:bCs/>
          <w:sz w:val="24"/>
          <w:szCs w:val="24"/>
          <w:u w:val="single"/>
        </w:rPr>
        <w:t>Δυν</w:t>
      </w:r>
      <w:proofErr w:type="spellEnd"/>
      <w:r w:rsidRPr="00997A58">
        <w:rPr>
          <w:rFonts w:ascii="Times New Roman" w:hAnsi="Times New Roman" w:cs="Times New Roman"/>
          <w:b/>
          <w:bCs/>
          <w:sz w:val="24"/>
          <w:szCs w:val="24"/>
          <w:u w:val="single"/>
        </w:rPr>
        <w:t xml:space="preserve">ατότητα </w:t>
      </w:r>
      <w:proofErr w:type="spellStart"/>
      <w:r w:rsidRPr="00997A58">
        <w:rPr>
          <w:rFonts w:ascii="Times New Roman" w:hAnsi="Times New Roman" w:cs="Times New Roman"/>
          <w:b/>
          <w:bCs/>
          <w:sz w:val="24"/>
          <w:szCs w:val="24"/>
          <w:u w:val="single"/>
        </w:rPr>
        <w:t>Προσ</w:t>
      </w:r>
      <w:proofErr w:type="spellEnd"/>
      <w:r w:rsidRPr="00997A58">
        <w:rPr>
          <w:rFonts w:ascii="Times New Roman" w:hAnsi="Times New Roman" w:cs="Times New Roman"/>
          <w:b/>
          <w:bCs/>
          <w:sz w:val="24"/>
          <w:szCs w:val="24"/>
          <w:u w:val="single"/>
        </w:rPr>
        <w:t>αρμογής</w:t>
      </w:r>
    </w:p>
    <w:p w14:paraId="4E85B5B1" w14:textId="2B9FE60A" w:rsidR="00DA538C" w:rsidRPr="00DA538C" w:rsidRDefault="00DA538C" w:rsidP="00997A58">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t xml:space="preserve">Τα ανακυκλώσιμα και </w:t>
      </w:r>
      <w:proofErr w:type="spellStart"/>
      <w:r w:rsidRPr="00DA538C">
        <w:rPr>
          <w:rFonts w:ascii="Times New Roman" w:hAnsi="Times New Roman" w:cs="Times New Roman"/>
          <w:sz w:val="24"/>
          <w:szCs w:val="24"/>
        </w:rPr>
        <w:t>επανασυναρμολογούμενα</w:t>
      </w:r>
      <w:proofErr w:type="spellEnd"/>
      <w:r w:rsidRPr="00DA538C">
        <w:rPr>
          <w:rFonts w:ascii="Times New Roman" w:hAnsi="Times New Roman" w:cs="Times New Roman"/>
          <w:sz w:val="24"/>
          <w:szCs w:val="24"/>
        </w:rPr>
        <w:t xml:space="preserve"> τουριστικά καταλύματα </w:t>
      </w:r>
      <w:proofErr w:type="spellStart"/>
      <w:r w:rsidRPr="00DA538C">
        <w:rPr>
          <w:rFonts w:ascii="Times New Roman" w:hAnsi="Times New Roman" w:cs="Times New Roman"/>
          <w:sz w:val="24"/>
          <w:szCs w:val="24"/>
        </w:rPr>
        <w:t>αρακτηρίζονται</w:t>
      </w:r>
      <w:proofErr w:type="spellEnd"/>
      <w:r w:rsidRPr="00DA538C">
        <w:rPr>
          <w:rFonts w:ascii="Times New Roman" w:hAnsi="Times New Roman" w:cs="Times New Roman"/>
          <w:sz w:val="24"/>
          <w:szCs w:val="24"/>
        </w:rPr>
        <w:t xml:space="preserve"> από την ευελιξία που τους προσφέρει ο σχεδιασμός τους. Όπως προαναφέρθηκε, στόχος είναι να προσαρμόζονται εύκολα και γρήγορα ανάλογα με τις απαιτήσεις του τουριστικού καταλύματος αλλά και του περιβάλλοντος. Έτσι, οι μονάδες αυτές μπορούν να μετακινηθούν εύκολα από τη μία τοποθεσία στην άλλη, προσφέροντας ευελιξία σε περιπτώσεις που μια τουριστική μονάδα μπορεί να χρειάζεται επιπλέον δομές ακόμα και προσωρινές. Μπορούν επίσης να προστίθενται ή να αφαιρούνται  μονάδες ανάλογα με τις απαιτήσεις επισκεπτών που έχει το τουριστικό κατάλυμα ή ακόμα και με τις συγκεκριμένες συνθήκες του περιβάλλοντος. Σε κάθε περίπτωση θα πρέπει να εξασφαλίζεται η ανθεκτικότητα στις </w:t>
      </w:r>
      <w:r w:rsidRPr="00DA538C">
        <w:rPr>
          <w:rFonts w:ascii="Times New Roman" w:hAnsi="Times New Roman" w:cs="Times New Roman"/>
          <w:sz w:val="24"/>
          <w:szCs w:val="24"/>
        </w:rPr>
        <w:lastRenderedPageBreak/>
        <w:t>διαφορετικές κλιματικές συνθήκες και επομένως η λειτουργικότητά τους σε ποικίλες κλιματικές συνθήκες, από θερμά και υγρά κλίματα έως ψυχρά και ξηρά.</w:t>
      </w:r>
    </w:p>
    <w:p w14:paraId="6AA01ADB" w14:textId="7066571F" w:rsidR="00823B76" w:rsidRDefault="00DA538C" w:rsidP="00997A58">
      <w:pPr>
        <w:spacing w:line="360" w:lineRule="auto"/>
        <w:ind w:left="426"/>
        <w:jc w:val="both"/>
        <w:rPr>
          <w:rFonts w:ascii="Times New Roman" w:hAnsi="Times New Roman" w:cs="Times New Roman"/>
          <w:sz w:val="24"/>
          <w:szCs w:val="24"/>
        </w:rPr>
      </w:pPr>
      <w:r w:rsidRPr="00DA538C">
        <w:rPr>
          <w:rFonts w:ascii="Times New Roman" w:hAnsi="Times New Roman" w:cs="Times New Roman"/>
          <w:sz w:val="24"/>
          <w:szCs w:val="24"/>
        </w:rPr>
        <w:t>Η δημιουργία τουριστικών καταλυμάτων που έχουν τη δυνατότητα συναρμολόγησης και αποσυναρμολόγησης καθώς και πλήρους ανακύκλωσης σε περίπτωση απόσυρσης τους, μπορεί να ανταποκριθεί αποτελεσματικά στις ολοένα και μεταβαλλόμενες ανάγκες του τουρισμού αλλά και στις περιβαλλοντικές προκλήσεις της εποχής.</w:t>
      </w:r>
      <w:r w:rsidR="00823B76">
        <w:rPr>
          <w:rFonts w:ascii="Times New Roman" w:hAnsi="Times New Roman" w:cs="Times New Roman"/>
          <w:sz w:val="24"/>
          <w:szCs w:val="24"/>
        </w:rPr>
        <w:br w:type="page"/>
      </w:r>
    </w:p>
    <w:p w14:paraId="5F5278C2" w14:textId="0C4DC024" w:rsidR="002966B7" w:rsidRPr="00CF65EF" w:rsidRDefault="002966B7" w:rsidP="00203173">
      <w:pPr>
        <w:pStyle w:val="10"/>
        <w:numPr>
          <w:ilvl w:val="0"/>
          <w:numId w:val="9"/>
        </w:numPr>
        <w:shd w:val="clear" w:color="auto" w:fill="D9E2F3" w:themeFill="accent1" w:themeFillTint="33"/>
        <w:spacing w:before="240" w:line="312" w:lineRule="auto"/>
        <w:ind w:left="0" w:right="43" w:firstLine="0"/>
        <w:jc w:val="center"/>
      </w:pPr>
      <w:bookmarkStart w:id="14" w:name="_Toc179556332"/>
      <w:bookmarkEnd w:id="9"/>
      <w:bookmarkEnd w:id="12"/>
      <w:r w:rsidRPr="00707FB6">
        <w:lastRenderedPageBreak/>
        <w:t>ΘΕΜΑΤΑ ΕΠΙΧΕΙΡΗΜΑΤΙΚΩΝ ΠΑΡΚΩΝ (ΕΠ) / ΟΡΓΑΝΩΜΕΝΩΝ ΥΠΟΔΟΧΕΩΝ ΜΕΤΑΠΟΙΗΤΙΚΩΝ &amp; ΕΠΙΧΕΙΡΗΜΑΤΙΚΩΝ ΔΡΑΣΤΗΡΙΟΤΗΤΩΝ (ΟΥΜΕΔ) ΚΑΙ ΕΦΟΔΙΑΣΤΙΚΗΣ</w:t>
      </w:r>
      <w:bookmarkStart w:id="15" w:name="_Hlk153181504"/>
      <w:bookmarkEnd w:id="14"/>
    </w:p>
    <w:p w14:paraId="4AB791EE" w14:textId="0EDCC7BE" w:rsidR="00CF65EF" w:rsidRPr="00154B02" w:rsidRDefault="00CF65EF" w:rsidP="00203173">
      <w:pPr>
        <w:pStyle w:val="20"/>
        <w:shd w:val="clear" w:color="auto" w:fill="D9D9D9" w:themeFill="background1" w:themeFillShade="D9"/>
        <w:spacing w:afterLines="160" w:after="384" w:line="408" w:lineRule="auto"/>
        <w:ind w:right="43"/>
        <w:jc w:val="center"/>
        <w:rPr>
          <w:rFonts w:ascii="Times New Roman" w:hAnsi="Times New Roman" w:cs="Times New Roman"/>
          <w:b/>
          <w:bCs/>
          <w:color w:val="auto"/>
          <w:sz w:val="24"/>
          <w:szCs w:val="24"/>
          <w:highlight w:val="yellow"/>
        </w:rPr>
      </w:pPr>
      <w:bookmarkStart w:id="16" w:name="_Toc179556333"/>
      <w:r w:rsidRPr="00707FB6">
        <w:rPr>
          <w:rFonts w:ascii="Times New Roman" w:hAnsi="Times New Roman" w:cs="Times New Roman"/>
          <w:b/>
          <w:bCs/>
          <w:color w:val="auto"/>
          <w:sz w:val="24"/>
          <w:szCs w:val="24"/>
        </w:rPr>
        <w:t xml:space="preserve">Α. </w:t>
      </w:r>
      <w:r w:rsidR="004D2F4E">
        <w:rPr>
          <w:rFonts w:ascii="Times New Roman" w:hAnsi="Times New Roman" w:cs="Times New Roman"/>
          <w:b/>
          <w:bCs/>
          <w:color w:val="auto"/>
          <w:sz w:val="24"/>
          <w:szCs w:val="24"/>
        </w:rPr>
        <w:t xml:space="preserve">Δημοσίευση Α’ φάσης διαγωνισμού για την ανάπτυξη </w:t>
      </w:r>
      <w:r w:rsidR="00203173">
        <w:rPr>
          <w:rFonts w:ascii="Times New Roman" w:hAnsi="Times New Roman" w:cs="Times New Roman"/>
          <w:b/>
          <w:bCs/>
          <w:color w:val="auto"/>
          <w:sz w:val="24"/>
          <w:szCs w:val="24"/>
        </w:rPr>
        <w:t>Επιχειρηματικ</w:t>
      </w:r>
      <w:r w:rsidR="004D2F4E">
        <w:rPr>
          <w:rFonts w:ascii="Times New Roman" w:hAnsi="Times New Roman" w:cs="Times New Roman"/>
          <w:b/>
          <w:bCs/>
          <w:color w:val="auto"/>
          <w:sz w:val="24"/>
          <w:szCs w:val="24"/>
        </w:rPr>
        <w:t>ού</w:t>
      </w:r>
      <w:r w:rsidR="00203173">
        <w:rPr>
          <w:rFonts w:ascii="Times New Roman" w:hAnsi="Times New Roman" w:cs="Times New Roman"/>
          <w:b/>
          <w:bCs/>
          <w:color w:val="auto"/>
          <w:sz w:val="24"/>
          <w:szCs w:val="24"/>
        </w:rPr>
        <w:t xml:space="preserve"> Πάρκο</w:t>
      </w:r>
      <w:r w:rsidR="004D2F4E">
        <w:rPr>
          <w:rFonts w:ascii="Times New Roman" w:hAnsi="Times New Roman" w:cs="Times New Roman"/>
          <w:b/>
          <w:bCs/>
          <w:color w:val="auto"/>
          <w:sz w:val="24"/>
          <w:szCs w:val="24"/>
        </w:rPr>
        <w:t>υ</w:t>
      </w:r>
      <w:r w:rsidR="00203173">
        <w:rPr>
          <w:rFonts w:ascii="Times New Roman" w:hAnsi="Times New Roman" w:cs="Times New Roman"/>
          <w:b/>
          <w:bCs/>
          <w:color w:val="auto"/>
          <w:sz w:val="24"/>
          <w:szCs w:val="24"/>
        </w:rPr>
        <w:t xml:space="preserve"> στο πρώην στρατόπεδο </w:t>
      </w:r>
      <w:proofErr w:type="spellStart"/>
      <w:r w:rsidR="00203173">
        <w:rPr>
          <w:rFonts w:ascii="Times New Roman" w:hAnsi="Times New Roman" w:cs="Times New Roman"/>
          <w:b/>
          <w:bCs/>
          <w:color w:val="auto"/>
          <w:sz w:val="24"/>
          <w:szCs w:val="24"/>
        </w:rPr>
        <w:t>Γκόνου</w:t>
      </w:r>
      <w:bookmarkEnd w:id="16"/>
      <w:proofErr w:type="spellEnd"/>
    </w:p>
    <w:p w14:paraId="294F8F8E" w14:textId="4ACE4048" w:rsidR="00445172" w:rsidRDefault="00502AAF" w:rsidP="005134D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Με την δημοσίευση της Α’ φάσης του διαγωνισμού, έχει εκκινή</w:t>
      </w:r>
      <w:r w:rsidR="001D769A" w:rsidRPr="00EB4B9D">
        <w:rPr>
          <w:rFonts w:ascii="Times New Roman" w:hAnsi="Times New Roman" w:cs="Times New Roman"/>
          <w:b/>
          <w:bCs/>
          <w:sz w:val="24"/>
          <w:szCs w:val="24"/>
        </w:rPr>
        <w:t>σε</w:t>
      </w:r>
      <w:r>
        <w:rPr>
          <w:rFonts w:ascii="Times New Roman" w:hAnsi="Times New Roman" w:cs="Times New Roman"/>
          <w:b/>
          <w:bCs/>
          <w:sz w:val="24"/>
          <w:szCs w:val="24"/>
        </w:rPr>
        <w:t>ι</w:t>
      </w:r>
      <w:r w:rsidR="006B245B" w:rsidRPr="00EB4B9D">
        <w:rPr>
          <w:rFonts w:ascii="Times New Roman" w:hAnsi="Times New Roman" w:cs="Times New Roman"/>
          <w:b/>
          <w:bCs/>
          <w:sz w:val="24"/>
          <w:szCs w:val="24"/>
        </w:rPr>
        <w:t xml:space="preserve"> ο διαγωνισμός για τ</w:t>
      </w:r>
      <w:r>
        <w:rPr>
          <w:rFonts w:ascii="Times New Roman" w:hAnsi="Times New Roman" w:cs="Times New Roman"/>
          <w:b/>
          <w:bCs/>
          <w:sz w:val="24"/>
          <w:szCs w:val="24"/>
        </w:rPr>
        <w:t>ην ανάπτυξη του</w:t>
      </w:r>
      <w:r w:rsidR="006B245B" w:rsidRPr="00EB4B9D">
        <w:rPr>
          <w:rFonts w:ascii="Times New Roman" w:hAnsi="Times New Roman" w:cs="Times New Roman"/>
          <w:b/>
          <w:bCs/>
          <w:sz w:val="24"/>
          <w:szCs w:val="24"/>
        </w:rPr>
        <w:t xml:space="preserve"> Επιχειρηματικ</w:t>
      </w:r>
      <w:r>
        <w:rPr>
          <w:rFonts w:ascii="Times New Roman" w:hAnsi="Times New Roman" w:cs="Times New Roman"/>
          <w:b/>
          <w:bCs/>
          <w:sz w:val="24"/>
          <w:szCs w:val="24"/>
        </w:rPr>
        <w:t>ού</w:t>
      </w:r>
      <w:r w:rsidR="006B245B" w:rsidRPr="00EB4B9D">
        <w:rPr>
          <w:rFonts w:ascii="Times New Roman" w:hAnsi="Times New Roman" w:cs="Times New Roman"/>
          <w:b/>
          <w:bCs/>
          <w:sz w:val="24"/>
          <w:szCs w:val="24"/>
        </w:rPr>
        <w:t xml:space="preserve"> Πάρκ</w:t>
      </w:r>
      <w:r>
        <w:rPr>
          <w:rFonts w:ascii="Times New Roman" w:hAnsi="Times New Roman" w:cs="Times New Roman"/>
          <w:b/>
          <w:bCs/>
          <w:sz w:val="24"/>
          <w:szCs w:val="24"/>
        </w:rPr>
        <w:t>ου</w:t>
      </w:r>
      <w:r w:rsidR="006B245B" w:rsidRPr="00EB4B9D">
        <w:rPr>
          <w:rFonts w:ascii="Times New Roman" w:hAnsi="Times New Roman" w:cs="Times New Roman"/>
          <w:b/>
          <w:bCs/>
          <w:sz w:val="24"/>
          <w:szCs w:val="24"/>
        </w:rPr>
        <w:t xml:space="preserve"> </w:t>
      </w:r>
      <w:r w:rsidR="00677591" w:rsidRPr="00EB4B9D">
        <w:rPr>
          <w:rFonts w:ascii="Times New Roman" w:hAnsi="Times New Roman" w:cs="Times New Roman"/>
          <w:b/>
          <w:bCs/>
          <w:sz w:val="24"/>
          <w:szCs w:val="24"/>
        </w:rPr>
        <w:t xml:space="preserve">(ΕΠ) </w:t>
      </w:r>
      <w:r w:rsidR="006B245B" w:rsidRPr="00EB4B9D">
        <w:rPr>
          <w:rFonts w:ascii="Times New Roman" w:hAnsi="Times New Roman" w:cs="Times New Roman"/>
          <w:b/>
          <w:bCs/>
          <w:sz w:val="24"/>
          <w:szCs w:val="24"/>
        </w:rPr>
        <w:t xml:space="preserve">στο πρώην Στρατόπεδο </w:t>
      </w:r>
      <w:proofErr w:type="spellStart"/>
      <w:r w:rsidR="006B245B" w:rsidRPr="00EB4B9D">
        <w:rPr>
          <w:rFonts w:ascii="Times New Roman" w:hAnsi="Times New Roman" w:cs="Times New Roman"/>
          <w:b/>
          <w:bCs/>
          <w:sz w:val="24"/>
          <w:szCs w:val="24"/>
        </w:rPr>
        <w:t>Γκόνου</w:t>
      </w:r>
      <w:proofErr w:type="spellEnd"/>
      <w:r w:rsidR="006B245B" w:rsidRPr="00EB4B9D">
        <w:rPr>
          <w:rFonts w:ascii="Times New Roman" w:hAnsi="Times New Roman" w:cs="Times New Roman"/>
          <w:b/>
          <w:bCs/>
          <w:sz w:val="24"/>
          <w:szCs w:val="24"/>
        </w:rPr>
        <w:t xml:space="preserve"> στη Θεσσαλονίκη</w:t>
      </w:r>
      <w:r w:rsidR="000913C9">
        <w:rPr>
          <w:rFonts w:ascii="Times New Roman" w:hAnsi="Times New Roman" w:cs="Times New Roman"/>
          <w:b/>
          <w:bCs/>
          <w:sz w:val="24"/>
          <w:szCs w:val="24"/>
        </w:rPr>
        <w:t xml:space="preserve">, συνολικής έκτασης περίπου 672 </w:t>
      </w:r>
      <w:proofErr w:type="spellStart"/>
      <w:r w:rsidR="000913C9">
        <w:rPr>
          <w:rFonts w:ascii="Times New Roman" w:hAnsi="Times New Roman" w:cs="Times New Roman"/>
          <w:b/>
          <w:bCs/>
          <w:sz w:val="24"/>
          <w:szCs w:val="24"/>
        </w:rPr>
        <w:t>στρ</w:t>
      </w:r>
      <w:proofErr w:type="spellEnd"/>
      <w:r>
        <w:rPr>
          <w:rFonts w:ascii="Times New Roman" w:hAnsi="Times New Roman" w:cs="Times New Roman"/>
          <w:sz w:val="24"/>
          <w:szCs w:val="24"/>
        </w:rPr>
        <w:t>.</w:t>
      </w:r>
      <w:r w:rsidR="001D769A">
        <w:rPr>
          <w:rFonts w:ascii="Times New Roman" w:hAnsi="Times New Roman" w:cs="Times New Roman"/>
          <w:sz w:val="24"/>
          <w:szCs w:val="24"/>
        </w:rPr>
        <w:t xml:space="preserve"> </w:t>
      </w:r>
      <w:r w:rsidR="006519A7">
        <w:rPr>
          <w:rFonts w:ascii="Times New Roman" w:hAnsi="Times New Roman" w:cs="Times New Roman"/>
          <w:sz w:val="24"/>
          <w:szCs w:val="24"/>
        </w:rPr>
        <w:t xml:space="preserve">Η έκταση του πρώην </w:t>
      </w:r>
      <w:r w:rsidR="005E1283">
        <w:rPr>
          <w:rFonts w:ascii="Times New Roman" w:hAnsi="Times New Roman" w:cs="Times New Roman"/>
          <w:sz w:val="24"/>
          <w:szCs w:val="24"/>
        </w:rPr>
        <w:t>στρατοπέδου</w:t>
      </w:r>
      <w:r w:rsidR="006519A7">
        <w:rPr>
          <w:rFonts w:ascii="Times New Roman" w:hAnsi="Times New Roman" w:cs="Times New Roman"/>
          <w:sz w:val="24"/>
          <w:szCs w:val="24"/>
        </w:rPr>
        <w:t xml:space="preserve"> </w:t>
      </w:r>
      <w:proofErr w:type="spellStart"/>
      <w:r w:rsidR="006519A7">
        <w:rPr>
          <w:rFonts w:ascii="Times New Roman" w:hAnsi="Times New Roman" w:cs="Times New Roman"/>
          <w:sz w:val="24"/>
          <w:szCs w:val="24"/>
        </w:rPr>
        <w:t>Γκόνου</w:t>
      </w:r>
      <w:proofErr w:type="spellEnd"/>
      <w:r w:rsidR="006519A7">
        <w:rPr>
          <w:rFonts w:ascii="Times New Roman" w:hAnsi="Times New Roman" w:cs="Times New Roman"/>
          <w:sz w:val="24"/>
          <w:szCs w:val="24"/>
        </w:rPr>
        <w:t xml:space="preserve"> ανήκει στην ιδιοκτησία του Υπουργείου Εθνικής Οικονομίας και Οικονομικών και έχει παραχωρηθεί κατά χρήση</w:t>
      </w:r>
      <w:r w:rsidR="005E1283">
        <w:rPr>
          <w:rFonts w:ascii="Times New Roman" w:hAnsi="Times New Roman" w:cs="Times New Roman"/>
          <w:sz w:val="24"/>
          <w:szCs w:val="24"/>
        </w:rPr>
        <w:t xml:space="preserve"> στη ΓΑΙΑΟΣΕ ΑΕ, </w:t>
      </w:r>
      <w:r w:rsidR="005E1283" w:rsidRPr="005E1283">
        <w:rPr>
          <w:rFonts w:ascii="Times New Roman" w:hAnsi="Times New Roman" w:cs="Times New Roman"/>
          <w:sz w:val="24"/>
          <w:szCs w:val="24"/>
        </w:rPr>
        <w:t>ως καθολικό διάδοχο της εταιρείας «ΕΜΠΟΡΕΥΜΑΤΙΚΑ ΚΕΝΤΡΑ Α.Ε.», με σκοπό την ίδρυση ανάπτυξης Επιχειρηματικού/Εμπορευματικού Πάρκου Εφοδιαστικής Εθνικής Εμβέλειας</w:t>
      </w:r>
      <w:r w:rsidR="006F6444">
        <w:rPr>
          <w:rFonts w:ascii="Times New Roman" w:hAnsi="Times New Roman" w:cs="Times New Roman"/>
          <w:sz w:val="24"/>
          <w:szCs w:val="24"/>
        </w:rPr>
        <w:t>.</w:t>
      </w:r>
    </w:p>
    <w:p w14:paraId="51686DDD" w14:textId="5687614D" w:rsidR="005134DF" w:rsidRDefault="00C62F25" w:rsidP="005134DF">
      <w:pPr>
        <w:spacing w:line="360" w:lineRule="auto"/>
        <w:jc w:val="both"/>
        <w:rPr>
          <w:rFonts w:ascii="Times New Roman" w:hAnsi="Times New Roman" w:cs="Times New Roman"/>
          <w:sz w:val="24"/>
          <w:szCs w:val="24"/>
        </w:rPr>
      </w:pPr>
      <w:r>
        <w:rPr>
          <w:rFonts w:ascii="Times New Roman" w:hAnsi="Times New Roman" w:cs="Times New Roman"/>
          <w:sz w:val="24"/>
          <w:szCs w:val="24"/>
        </w:rPr>
        <w:t>Ο</w:t>
      </w:r>
      <w:r w:rsidR="005134DF">
        <w:rPr>
          <w:rFonts w:ascii="Times New Roman" w:hAnsi="Times New Roman" w:cs="Times New Roman"/>
          <w:sz w:val="24"/>
          <w:szCs w:val="24"/>
        </w:rPr>
        <w:t xml:space="preserve"> Διαγωνισμός </w:t>
      </w:r>
      <w:r w:rsidR="001D769A">
        <w:rPr>
          <w:rFonts w:ascii="Times New Roman" w:hAnsi="Times New Roman" w:cs="Times New Roman"/>
          <w:sz w:val="24"/>
          <w:szCs w:val="24"/>
        </w:rPr>
        <w:t xml:space="preserve">θα διενεργηθεί </w:t>
      </w:r>
      <w:r w:rsidR="001D769A" w:rsidRPr="009230BD">
        <w:rPr>
          <w:rFonts w:ascii="Times New Roman" w:hAnsi="Times New Roman" w:cs="Times New Roman"/>
          <w:b/>
          <w:bCs/>
          <w:sz w:val="24"/>
          <w:szCs w:val="24"/>
        </w:rPr>
        <w:t>με τη διαδικασία του ανταγωνιστικού διαλόγου</w:t>
      </w:r>
      <w:r>
        <w:rPr>
          <w:rFonts w:ascii="Times New Roman" w:hAnsi="Times New Roman" w:cs="Times New Roman"/>
          <w:sz w:val="24"/>
          <w:szCs w:val="24"/>
        </w:rPr>
        <w:t xml:space="preserve"> </w:t>
      </w:r>
      <w:r w:rsidR="005134DF">
        <w:rPr>
          <w:rFonts w:ascii="Times New Roman" w:hAnsi="Times New Roman" w:cs="Times New Roman"/>
          <w:sz w:val="24"/>
          <w:szCs w:val="24"/>
        </w:rPr>
        <w:t>για λογαριασμό της ΓΑΙΑΟΣΕ</w:t>
      </w:r>
      <w:r>
        <w:rPr>
          <w:rFonts w:ascii="Times New Roman" w:hAnsi="Times New Roman" w:cs="Times New Roman"/>
          <w:sz w:val="24"/>
          <w:szCs w:val="24"/>
        </w:rPr>
        <w:t>,</w:t>
      </w:r>
      <w:r w:rsidR="005134DF" w:rsidRPr="005134DF">
        <w:rPr>
          <w:rFonts w:ascii="Times New Roman" w:hAnsi="Times New Roman" w:cs="Times New Roman"/>
          <w:sz w:val="24"/>
          <w:szCs w:val="24"/>
        </w:rPr>
        <w:t xml:space="preserve"> </w:t>
      </w:r>
      <w:r w:rsidR="005134DF">
        <w:rPr>
          <w:rFonts w:ascii="Times New Roman" w:hAnsi="Times New Roman" w:cs="Times New Roman"/>
          <w:sz w:val="24"/>
          <w:szCs w:val="24"/>
        </w:rPr>
        <w:t>που είναι ο δικαιούχος του Έργου, αναθέτοντας στη Μονάδα Συμβάσεων Στρατηγικής Σημασίας του ΤΑΙΠΕΔ τη διενέργεια του διαγωνισμού.</w:t>
      </w:r>
      <w:r w:rsidR="00741461">
        <w:rPr>
          <w:rFonts w:ascii="Times New Roman" w:hAnsi="Times New Roman" w:cs="Times New Roman"/>
          <w:sz w:val="24"/>
          <w:szCs w:val="24"/>
        </w:rPr>
        <w:t xml:space="preserve"> Συγκεκριμένα, με την από 20.04.2022 απόφαση της Κυβερνητικής Επιτροπής Συμβάσεων Στρατηγικής Σημασίας </w:t>
      </w:r>
      <w:r w:rsidR="00741461" w:rsidRPr="00741461">
        <w:rPr>
          <w:rFonts w:ascii="Times New Roman" w:hAnsi="Times New Roman" w:cs="Times New Roman"/>
          <w:sz w:val="24"/>
          <w:szCs w:val="24"/>
        </w:rPr>
        <w:t xml:space="preserve">το έργο «Αξιοποίηση του πρώην Στρατοπέδου </w:t>
      </w:r>
      <w:proofErr w:type="spellStart"/>
      <w:r w:rsidR="00741461" w:rsidRPr="00741461">
        <w:rPr>
          <w:rFonts w:ascii="Times New Roman" w:hAnsi="Times New Roman" w:cs="Times New Roman"/>
          <w:sz w:val="24"/>
          <w:szCs w:val="24"/>
        </w:rPr>
        <w:t>Γκόνου</w:t>
      </w:r>
      <w:proofErr w:type="spellEnd"/>
      <w:r w:rsidR="00741461" w:rsidRPr="00741461">
        <w:rPr>
          <w:rFonts w:ascii="Times New Roman" w:hAnsi="Times New Roman" w:cs="Times New Roman"/>
          <w:sz w:val="24"/>
          <w:szCs w:val="24"/>
        </w:rPr>
        <w:t>» (πρακτικό της από 01.03.2022 συνεδρίασης) εντάχθηκε στο Αναπτυξιακό Πρόγραμμα Συμβάσεων Στρατηγικής Σημασίας του ν. 4799/2021 (στο εξής το «Πρόγραμμα») και ορίστηκε το Ταμείο Αξιοποίησης Ιδιωτικής Περιουσίας του Δημοσίου Α.Ε. (εφεξής «ΤΑΙΠΕΔ» ή «Ταμείο») ως φορέας ωρίμανσης, διενέργειας της διαγωνιστικής διαδικασίας (και κάθε διαδικασίας ανάθεσης) και παρακολούθησης της εκτέλεσης των συμβάσεων σε σχέση με το έργο.</w:t>
      </w:r>
    </w:p>
    <w:p w14:paraId="60E35C57" w14:textId="77777777" w:rsidR="00DF10E4" w:rsidRDefault="00CF53A0" w:rsidP="00E65E38">
      <w:pPr>
        <w:spacing w:line="360" w:lineRule="auto"/>
        <w:jc w:val="both"/>
        <w:rPr>
          <w:rFonts w:ascii="Times New Roman" w:eastAsia="Times New Roman" w:hAnsi="Times New Roman" w:cs="Times New Roman"/>
          <w:color w:val="000000"/>
          <w:sz w:val="24"/>
          <w:szCs w:val="24"/>
          <w:lang w:eastAsia="el-GR"/>
        </w:rPr>
      </w:pPr>
      <w:r w:rsidRPr="00445172">
        <w:rPr>
          <w:rFonts w:ascii="Times New Roman" w:hAnsi="Times New Roman" w:cs="Times New Roman"/>
          <w:b/>
          <w:bCs/>
          <w:sz w:val="24"/>
          <w:szCs w:val="24"/>
        </w:rPr>
        <w:t xml:space="preserve">Σύμφωνα με την </w:t>
      </w:r>
      <w:r w:rsidR="00445172" w:rsidRPr="00445172">
        <w:rPr>
          <w:rFonts w:ascii="Times New Roman" w:hAnsi="Times New Roman" w:cs="Times New Roman"/>
          <w:b/>
          <w:bCs/>
          <w:sz w:val="24"/>
          <w:szCs w:val="24"/>
        </w:rPr>
        <w:t>προκήρυξη</w:t>
      </w:r>
      <w:r w:rsidRPr="00445172">
        <w:rPr>
          <w:rFonts w:ascii="Times New Roman" w:hAnsi="Times New Roman" w:cs="Times New Roman"/>
          <w:b/>
          <w:bCs/>
          <w:sz w:val="24"/>
          <w:szCs w:val="24"/>
        </w:rPr>
        <w:t xml:space="preserve"> που έχει αναρτηθεί, οι επενδυτές που διατηρούν ενδιαφέρον για του έργο, έχουν περιθώριο</w:t>
      </w:r>
      <w:r w:rsidRPr="00E65E38">
        <w:rPr>
          <w:rFonts w:ascii="Times New Roman" w:hAnsi="Times New Roman" w:cs="Times New Roman"/>
          <w:sz w:val="24"/>
          <w:szCs w:val="24"/>
        </w:rPr>
        <w:t xml:space="preserve"> </w:t>
      </w:r>
      <w:r w:rsidRPr="00E65E38">
        <w:rPr>
          <w:rFonts w:ascii="Times New Roman" w:hAnsi="Times New Roman" w:cs="Times New Roman"/>
          <w:b/>
          <w:bCs/>
          <w:sz w:val="24"/>
          <w:szCs w:val="24"/>
        </w:rPr>
        <w:t xml:space="preserve">έως τις </w:t>
      </w:r>
      <w:r w:rsidRPr="00445172">
        <w:rPr>
          <w:rFonts w:ascii="Times New Roman" w:hAnsi="Times New Roman" w:cs="Times New Roman"/>
          <w:b/>
          <w:bCs/>
          <w:sz w:val="24"/>
          <w:szCs w:val="24"/>
          <w:u w:val="single"/>
        </w:rPr>
        <w:t>15 Οκτωβρίου και ώρα 14:00</w:t>
      </w:r>
      <w:r w:rsidRPr="00E65E38">
        <w:rPr>
          <w:rFonts w:ascii="Times New Roman" w:hAnsi="Times New Roman" w:cs="Times New Roman"/>
          <w:sz w:val="24"/>
          <w:szCs w:val="24"/>
        </w:rPr>
        <w:t xml:space="preserve"> (Ώρα Ελλάδος) </w:t>
      </w:r>
      <w:r w:rsidRPr="00E65E38">
        <w:rPr>
          <w:rFonts w:ascii="Times New Roman" w:hAnsi="Times New Roman" w:cs="Times New Roman"/>
          <w:noProof/>
          <w:sz w:val="24"/>
          <w:szCs w:val="24"/>
        </w:rPr>
        <w:t>να υποβάλλουν τον φάκελο εκδήλωσης ενδιαφέροντος, με βάση τις απαιτήσεις του διαγωνισμού.</w:t>
      </w:r>
      <w:r w:rsidR="00E65E38" w:rsidRPr="00E65E38">
        <w:rPr>
          <w:rFonts w:ascii="Times New Roman" w:hAnsi="Times New Roman" w:cs="Times New Roman"/>
          <w:noProof/>
          <w:sz w:val="24"/>
          <w:szCs w:val="24"/>
        </w:rPr>
        <w:t xml:space="preserve"> </w:t>
      </w:r>
      <w:r w:rsidR="00E65E38" w:rsidRPr="00E65E38">
        <w:rPr>
          <w:rFonts w:ascii="Times New Roman" w:eastAsia="Times New Roman" w:hAnsi="Times New Roman" w:cs="Times New Roman"/>
          <w:color w:val="000000"/>
          <w:sz w:val="24"/>
          <w:szCs w:val="24"/>
          <w:lang w:eastAsia="el-GR"/>
        </w:rPr>
        <w:t xml:space="preserve">Οι Ενδιαφερόμενοι πρέπει να υποβάλουν τους Φακέλους Εκδήλωσης Ενδιαφέροντος ηλεκτρονικά, μέσω της διαδικτυακής πύλης </w:t>
      </w:r>
      <w:hyperlink r:id="rId13" w:history="1">
        <w:r w:rsidR="00E65E38" w:rsidRPr="00914141">
          <w:rPr>
            <w:rStyle w:val="-"/>
            <w:rFonts w:ascii="Times New Roman" w:eastAsia="Times New Roman" w:hAnsi="Times New Roman" w:cs="Times New Roman"/>
            <w:sz w:val="24"/>
            <w:szCs w:val="24"/>
            <w:lang w:eastAsia="el-GR"/>
          </w:rPr>
          <w:t>www.promitheus.gov.gr</w:t>
        </w:r>
      </w:hyperlink>
      <w:r w:rsidR="00E65E38">
        <w:rPr>
          <w:rFonts w:ascii="Times New Roman" w:eastAsia="Times New Roman" w:hAnsi="Times New Roman" w:cs="Times New Roman"/>
          <w:color w:val="000000"/>
          <w:sz w:val="24"/>
          <w:szCs w:val="24"/>
          <w:lang w:eastAsia="el-GR"/>
        </w:rPr>
        <w:t xml:space="preserve"> </w:t>
      </w:r>
      <w:r w:rsidR="00E65E38" w:rsidRPr="00E65E38">
        <w:rPr>
          <w:rFonts w:ascii="Times New Roman" w:eastAsia="Times New Roman" w:hAnsi="Times New Roman" w:cs="Times New Roman"/>
          <w:color w:val="000000"/>
          <w:sz w:val="24"/>
          <w:szCs w:val="24"/>
          <w:lang w:eastAsia="el-GR"/>
        </w:rPr>
        <w:t>του ΟΠΣ ΕΣΗΔΗΣ, μέχρι την</w:t>
      </w:r>
      <w:r w:rsidR="00E65E38">
        <w:rPr>
          <w:rFonts w:ascii="Times New Roman" w:eastAsia="Times New Roman" w:hAnsi="Times New Roman" w:cs="Times New Roman"/>
          <w:sz w:val="24"/>
          <w:szCs w:val="24"/>
          <w:lang w:eastAsia="el-GR"/>
        </w:rPr>
        <w:t xml:space="preserve"> </w:t>
      </w:r>
      <w:r w:rsidR="00E65E38" w:rsidRPr="00E65E38">
        <w:rPr>
          <w:rFonts w:ascii="Times New Roman" w:eastAsia="Times New Roman" w:hAnsi="Times New Roman" w:cs="Times New Roman"/>
          <w:color w:val="000000"/>
          <w:sz w:val="24"/>
          <w:szCs w:val="24"/>
          <w:lang w:eastAsia="el-GR"/>
        </w:rPr>
        <w:t xml:space="preserve">Ημερομηνία Υποβολής, σε ηλεκτρονικό φάκελο του υποσυστήματος «ΕΣΗΔΗΣ» και υπογράφονται με προηγμένη ηλεκτρονική υπογραφή, η </w:t>
      </w:r>
      <w:r w:rsidR="00E65E38" w:rsidRPr="00E65E38">
        <w:rPr>
          <w:rFonts w:ascii="Times New Roman" w:eastAsia="Times New Roman" w:hAnsi="Times New Roman" w:cs="Times New Roman"/>
          <w:color w:val="000000"/>
          <w:sz w:val="24"/>
          <w:szCs w:val="24"/>
          <w:lang w:eastAsia="el-GR"/>
        </w:rPr>
        <w:lastRenderedPageBreak/>
        <w:t>οποία υποστηρίζεται από αναγνωρισμένο (εγκεκριμένο) πιστοποιητικό, σύμφωνα με την παρ. 2 του άρθρου 37 του ν. 4412/2016.</w:t>
      </w:r>
      <w:r w:rsidR="00C62F25">
        <w:rPr>
          <w:rFonts w:ascii="Times New Roman" w:eastAsia="Times New Roman" w:hAnsi="Times New Roman" w:cs="Times New Roman"/>
          <w:color w:val="000000"/>
          <w:sz w:val="24"/>
          <w:szCs w:val="24"/>
          <w:lang w:eastAsia="el-GR"/>
        </w:rPr>
        <w:t xml:space="preserve"> </w:t>
      </w:r>
    </w:p>
    <w:p w14:paraId="60D10A1B" w14:textId="77777777" w:rsidR="00DF10E4" w:rsidRDefault="00C62F25" w:rsidP="00E65E38">
      <w:pPr>
        <w:spacing w:line="360" w:lineRule="auto"/>
        <w:jc w:val="both"/>
        <w:rPr>
          <w:rFonts w:ascii="Times New Roman" w:hAnsi="Times New Roman" w:cs="Times New Roman"/>
          <w:sz w:val="24"/>
          <w:szCs w:val="24"/>
        </w:rPr>
      </w:pPr>
      <w:r w:rsidRPr="003941EE">
        <w:rPr>
          <w:rFonts w:ascii="Times New Roman" w:hAnsi="Times New Roman" w:cs="Times New Roman"/>
          <w:sz w:val="24"/>
          <w:szCs w:val="24"/>
        </w:rPr>
        <w:t>Η διαγωνιστική διαδικασία θα διεξαχθεί σε </w:t>
      </w:r>
      <w:r w:rsidRPr="003941EE">
        <w:rPr>
          <w:rFonts w:ascii="Times New Roman" w:hAnsi="Times New Roman" w:cs="Times New Roman"/>
          <w:b/>
          <w:bCs/>
          <w:sz w:val="24"/>
          <w:szCs w:val="24"/>
        </w:rPr>
        <w:t>δύο φάσεις</w:t>
      </w:r>
      <w:r w:rsidRPr="003941EE">
        <w:rPr>
          <w:rFonts w:ascii="Times New Roman" w:hAnsi="Times New Roman" w:cs="Times New Roman"/>
          <w:sz w:val="24"/>
          <w:szCs w:val="24"/>
        </w:rPr>
        <w:t xml:space="preserve">. </w:t>
      </w:r>
    </w:p>
    <w:p w14:paraId="47F3A890" w14:textId="4CA5769A" w:rsidR="00DF10E4" w:rsidRPr="00DF10E4" w:rsidRDefault="00DF10E4" w:rsidP="00DF10E4">
      <w:pPr>
        <w:pStyle w:val="a7"/>
        <w:numPr>
          <w:ilvl w:val="0"/>
          <w:numId w:val="17"/>
        </w:numPr>
        <w:spacing w:line="360" w:lineRule="auto"/>
        <w:jc w:val="both"/>
        <w:rPr>
          <w:rFonts w:ascii="Times New Roman" w:eastAsia="Times New Roman" w:hAnsi="Times New Roman" w:cs="Times New Roman"/>
          <w:color w:val="000000"/>
          <w:sz w:val="24"/>
          <w:szCs w:val="24"/>
          <w:lang w:val="el-GR" w:eastAsia="el-GR"/>
        </w:rPr>
      </w:pPr>
      <w:r w:rsidRPr="00DF10E4">
        <w:rPr>
          <w:rFonts w:ascii="Times New Roman" w:hAnsi="Times New Roman" w:cs="Times New Roman"/>
          <w:b/>
          <w:bCs/>
          <w:sz w:val="24"/>
          <w:szCs w:val="24"/>
          <w:u w:val="single"/>
          <w:lang w:val="el-GR"/>
        </w:rPr>
        <w:t>Π</w:t>
      </w:r>
      <w:r w:rsidR="00C62F25" w:rsidRPr="00DF10E4">
        <w:rPr>
          <w:rFonts w:ascii="Times New Roman" w:hAnsi="Times New Roman" w:cs="Times New Roman"/>
          <w:b/>
          <w:bCs/>
          <w:sz w:val="24"/>
          <w:szCs w:val="24"/>
          <w:u w:val="single"/>
          <w:lang w:val="el-GR"/>
        </w:rPr>
        <w:t>ρώτη φάση</w:t>
      </w:r>
      <w:r w:rsidRPr="00DF10E4">
        <w:rPr>
          <w:rFonts w:ascii="Times New Roman" w:hAnsi="Times New Roman" w:cs="Times New Roman"/>
          <w:b/>
          <w:bCs/>
          <w:sz w:val="24"/>
          <w:szCs w:val="24"/>
          <w:u w:val="single"/>
          <w:lang w:val="el-GR"/>
        </w:rPr>
        <w:t>:</w:t>
      </w:r>
      <w:r w:rsidR="00C62F25" w:rsidRPr="00DF10E4">
        <w:rPr>
          <w:rFonts w:ascii="Times New Roman" w:hAnsi="Times New Roman" w:cs="Times New Roman"/>
          <w:b/>
          <w:bCs/>
          <w:sz w:val="24"/>
          <w:szCs w:val="24"/>
          <w:lang w:val="el-GR"/>
        </w:rPr>
        <w:t xml:space="preserve"> </w:t>
      </w:r>
      <w:r w:rsidR="00C62F25" w:rsidRPr="00AA1FDF">
        <w:rPr>
          <w:rFonts w:ascii="Times New Roman" w:hAnsi="Times New Roman" w:cs="Times New Roman"/>
          <w:sz w:val="24"/>
          <w:szCs w:val="24"/>
          <w:lang w:val="el-GR"/>
        </w:rPr>
        <w:t>προεπιλογή υποψηφίων βάσει κριτηρίων τεχνικής και χρηματοοικονομικής ικανότητας και</w:t>
      </w:r>
      <w:r w:rsidR="00C62F25" w:rsidRPr="00DF10E4">
        <w:rPr>
          <w:rFonts w:ascii="Times New Roman" w:hAnsi="Times New Roman" w:cs="Times New Roman"/>
          <w:b/>
          <w:bCs/>
          <w:sz w:val="24"/>
          <w:szCs w:val="24"/>
          <w:lang w:val="el-GR"/>
        </w:rPr>
        <w:t xml:space="preserve"> </w:t>
      </w:r>
    </w:p>
    <w:p w14:paraId="7C491B32" w14:textId="5580E386" w:rsidR="00CF53A0" w:rsidRPr="00AA1FDF" w:rsidRDefault="00DF10E4" w:rsidP="00DF10E4">
      <w:pPr>
        <w:pStyle w:val="a7"/>
        <w:numPr>
          <w:ilvl w:val="0"/>
          <w:numId w:val="17"/>
        </w:numPr>
        <w:spacing w:line="360" w:lineRule="auto"/>
        <w:jc w:val="both"/>
        <w:rPr>
          <w:rFonts w:ascii="Times New Roman" w:eastAsia="Times New Roman" w:hAnsi="Times New Roman" w:cs="Times New Roman"/>
          <w:color w:val="000000"/>
          <w:sz w:val="24"/>
          <w:szCs w:val="24"/>
          <w:lang w:val="el-GR" w:eastAsia="el-GR"/>
        </w:rPr>
      </w:pPr>
      <w:r>
        <w:rPr>
          <w:rFonts w:ascii="Times New Roman" w:hAnsi="Times New Roman" w:cs="Times New Roman"/>
          <w:b/>
          <w:bCs/>
          <w:sz w:val="24"/>
          <w:szCs w:val="24"/>
          <w:lang w:val="el-GR"/>
        </w:rPr>
        <w:t>Δ</w:t>
      </w:r>
      <w:r w:rsidR="00C62F25" w:rsidRPr="00DF10E4">
        <w:rPr>
          <w:rFonts w:ascii="Times New Roman" w:hAnsi="Times New Roman" w:cs="Times New Roman"/>
          <w:b/>
          <w:bCs/>
          <w:sz w:val="24"/>
          <w:szCs w:val="24"/>
          <w:lang w:val="el-GR"/>
        </w:rPr>
        <w:t>εύτερη φάση</w:t>
      </w:r>
      <w:r>
        <w:rPr>
          <w:rFonts w:ascii="Times New Roman" w:hAnsi="Times New Roman" w:cs="Times New Roman"/>
          <w:b/>
          <w:bCs/>
          <w:sz w:val="24"/>
          <w:szCs w:val="24"/>
          <w:lang w:val="el-GR"/>
        </w:rPr>
        <w:t xml:space="preserve">: </w:t>
      </w:r>
      <w:r w:rsidR="00C62F25" w:rsidRPr="00AA1FDF">
        <w:rPr>
          <w:rFonts w:ascii="Times New Roman" w:hAnsi="Times New Roman" w:cs="Times New Roman"/>
          <w:sz w:val="24"/>
          <w:szCs w:val="24"/>
          <w:lang w:val="el-GR"/>
        </w:rPr>
        <w:t>ολοκλήρωση ανταγωνιστικού διαλόγου με τους προεπιλεγέντες υποψηφίους και την υποβολή δεσμευτικών οικονομικών προσφορών.</w:t>
      </w:r>
    </w:p>
    <w:p w14:paraId="110A5DA1" w14:textId="77777777" w:rsidR="00AA1FDF" w:rsidRPr="00DF10E4" w:rsidRDefault="00AA1FDF" w:rsidP="00AA1FDF">
      <w:pPr>
        <w:pStyle w:val="a7"/>
        <w:spacing w:line="360" w:lineRule="auto"/>
        <w:jc w:val="both"/>
        <w:rPr>
          <w:rFonts w:ascii="Times New Roman" w:eastAsia="Times New Roman" w:hAnsi="Times New Roman" w:cs="Times New Roman"/>
          <w:color w:val="000000"/>
          <w:sz w:val="24"/>
          <w:szCs w:val="24"/>
          <w:lang w:val="el-GR" w:eastAsia="el-GR"/>
        </w:rPr>
      </w:pPr>
    </w:p>
    <w:p w14:paraId="0B8363C3" w14:textId="0727A1CE" w:rsidR="00154B02" w:rsidRPr="00C62F25" w:rsidRDefault="001D769A" w:rsidP="005134DF">
      <w:pPr>
        <w:spacing w:line="360" w:lineRule="auto"/>
        <w:jc w:val="both"/>
        <w:rPr>
          <w:rFonts w:ascii="Times New Roman" w:hAnsi="Times New Roman" w:cs="Times New Roman"/>
          <w:b/>
          <w:bCs/>
          <w:sz w:val="24"/>
          <w:szCs w:val="24"/>
        </w:rPr>
      </w:pPr>
      <w:r w:rsidRPr="00C62F25">
        <w:rPr>
          <w:rFonts w:ascii="Times New Roman" w:hAnsi="Times New Roman" w:cs="Times New Roman"/>
          <w:b/>
          <w:bCs/>
          <w:sz w:val="24"/>
          <w:szCs w:val="24"/>
        </w:rPr>
        <w:t xml:space="preserve">Ο </w:t>
      </w:r>
      <w:proofErr w:type="spellStart"/>
      <w:r w:rsidRPr="00C62F25">
        <w:rPr>
          <w:rFonts w:ascii="Times New Roman" w:hAnsi="Times New Roman" w:cs="Times New Roman"/>
          <w:b/>
          <w:bCs/>
          <w:sz w:val="24"/>
          <w:szCs w:val="24"/>
        </w:rPr>
        <w:t>παραχωρησιούχος</w:t>
      </w:r>
      <w:proofErr w:type="spellEnd"/>
      <w:r w:rsidRPr="00C62F25">
        <w:rPr>
          <w:rFonts w:ascii="Times New Roman" w:hAnsi="Times New Roman" w:cs="Times New Roman"/>
          <w:b/>
          <w:bCs/>
          <w:sz w:val="24"/>
          <w:szCs w:val="24"/>
        </w:rPr>
        <w:t xml:space="preserve"> που θα προκύψει από τ</w:t>
      </w:r>
      <w:r w:rsidR="006519A7" w:rsidRPr="00C62F25">
        <w:rPr>
          <w:rFonts w:ascii="Times New Roman" w:hAnsi="Times New Roman" w:cs="Times New Roman"/>
          <w:b/>
          <w:bCs/>
          <w:sz w:val="24"/>
          <w:szCs w:val="24"/>
        </w:rPr>
        <w:t>ην διαγωνιστική διαδικασία</w:t>
      </w:r>
      <w:r w:rsidRPr="00C62F25">
        <w:rPr>
          <w:rFonts w:ascii="Times New Roman" w:hAnsi="Times New Roman" w:cs="Times New Roman"/>
          <w:b/>
          <w:bCs/>
          <w:sz w:val="24"/>
          <w:szCs w:val="24"/>
        </w:rPr>
        <w:t xml:space="preserve">, θα αναλάβει </w:t>
      </w:r>
      <w:r w:rsidR="00057EB3">
        <w:rPr>
          <w:rFonts w:ascii="Times New Roman" w:hAnsi="Times New Roman" w:cs="Times New Roman"/>
          <w:b/>
          <w:bCs/>
          <w:sz w:val="24"/>
          <w:szCs w:val="24"/>
        </w:rPr>
        <w:t xml:space="preserve">το σύνολο των απαιτούμενων ενεργειών, μελετών και εργασιών για </w:t>
      </w:r>
      <w:r w:rsidRPr="00C62F25">
        <w:rPr>
          <w:rFonts w:ascii="Times New Roman" w:hAnsi="Times New Roman" w:cs="Times New Roman"/>
          <w:b/>
          <w:bCs/>
          <w:sz w:val="24"/>
          <w:szCs w:val="24"/>
        </w:rPr>
        <w:t xml:space="preserve">την </w:t>
      </w:r>
      <w:proofErr w:type="spellStart"/>
      <w:r w:rsidRPr="00C62F25">
        <w:rPr>
          <w:rFonts w:ascii="Times New Roman" w:hAnsi="Times New Roman" w:cs="Times New Roman"/>
          <w:b/>
          <w:bCs/>
          <w:sz w:val="24"/>
          <w:szCs w:val="24"/>
        </w:rPr>
        <w:t>αδειοδότηση</w:t>
      </w:r>
      <w:proofErr w:type="spellEnd"/>
      <w:r w:rsidRPr="00C62F25">
        <w:rPr>
          <w:rFonts w:ascii="Times New Roman" w:hAnsi="Times New Roman" w:cs="Times New Roman"/>
          <w:b/>
          <w:bCs/>
          <w:sz w:val="24"/>
          <w:szCs w:val="24"/>
        </w:rPr>
        <w:t xml:space="preserve">, ανάπτυξη, κατασκευή, χρηματοδότηση, λειτουργία, συντήρηση και εκμετάλλευση του Επιχειρηματικού Πάρκου συνολικής έκτασης 672.000 </w:t>
      </w:r>
      <w:proofErr w:type="spellStart"/>
      <w:r w:rsidRPr="00C62F25">
        <w:rPr>
          <w:rFonts w:ascii="Times New Roman" w:hAnsi="Times New Roman" w:cs="Times New Roman"/>
          <w:b/>
          <w:bCs/>
          <w:sz w:val="24"/>
          <w:szCs w:val="24"/>
        </w:rPr>
        <w:t>τμ</w:t>
      </w:r>
      <w:proofErr w:type="spellEnd"/>
      <w:r w:rsidRPr="00C62F25">
        <w:rPr>
          <w:rFonts w:ascii="Times New Roman" w:hAnsi="Times New Roman" w:cs="Times New Roman"/>
          <w:b/>
          <w:bCs/>
          <w:sz w:val="24"/>
          <w:szCs w:val="24"/>
        </w:rPr>
        <w:t xml:space="preserve">. </w:t>
      </w:r>
    </w:p>
    <w:p w14:paraId="7F75D337" w14:textId="77777777" w:rsidR="003941EE" w:rsidRDefault="003941EE" w:rsidP="003941EE">
      <w:pPr>
        <w:spacing w:line="360" w:lineRule="auto"/>
        <w:jc w:val="both"/>
        <w:rPr>
          <w:rFonts w:ascii="Times New Roman" w:hAnsi="Times New Roman" w:cs="Times New Roman"/>
          <w:sz w:val="24"/>
          <w:szCs w:val="24"/>
        </w:rPr>
      </w:pPr>
      <w:r w:rsidRPr="003941EE">
        <w:rPr>
          <w:rFonts w:ascii="Times New Roman" w:hAnsi="Times New Roman" w:cs="Times New Roman"/>
          <w:sz w:val="24"/>
          <w:szCs w:val="24"/>
        </w:rPr>
        <w:t>Η διάρκεια της Σύμβασης Παραχώρησης θα αντιστοιχεί σε </w:t>
      </w:r>
      <w:r w:rsidRPr="003941EE">
        <w:rPr>
          <w:rFonts w:ascii="Times New Roman" w:hAnsi="Times New Roman" w:cs="Times New Roman"/>
          <w:b/>
          <w:bCs/>
          <w:sz w:val="24"/>
          <w:szCs w:val="24"/>
        </w:rPr>
        <w:t>τριάντα (30) έτη </w:t>
      </w:r>
      <w:r w:rsidRPr="003941EE">
        <w:rPr>
          <w:rFonts w:ascii="Times New Roman" w:hAnsi="Times New Roman" w:cs="Times New Roman"/>
          <w:sz w:val="24"/>
          <w:szCs w:val="24"/>
        </w:rPr>
        <w:t>κατ’ ελάχιστο και ο προϋπολογισμός του έργου εκτιμάται ότι θα ανέλθει σε περίπου 260 εκατ. ευρώ. Η ακριβής διάρκεια της παραχώρησης, καθώς και της παράτασης που δύναται να δοθεί, θα καθοριστούν με την ολοκλήρωση της διαδικασίας του ανταγωνιστικού διαλόγου και θα περιληφθούν στην Πρόσκληση Υποβολής Δεσμευτικών Προσφορών.</w:t>
      </w:r>
    </w:p>
    <w:p w14:paraId="6FABCF81" w14:textId="5CC0B255" w:rsidR="001B67BB" w:rsidRPr="001B67BB" w:rsidRDefault="001B67BB" w:rsidP="003941EE">
      <w:pPr>
        <w:spacing w:line="360" w:lineRule="auto"/>
        <w:jc w:val="both"/>
        <w:rPr>
          <w:rFonts w:ascii="Times New Roman" w:hAnsi="Times New Roman" w:cs="Times New Roman"/>
          <w:b/>
          <w:bCs/>
          <w:sz w:val="24"/>
          <w:szCs w:val="24"/>
          <w:u w:val="single"/>
        </w:rPr>
      </w:pPr>
      <w:r w:rsidRPr="001B67BB">
        <w:rPr>
          <w:rFonts w:ascii="Times New Roman" w:hAnsi="Times New Roman" w:cs="Times New Roman"/>
          <w:b/>
          <w:bCs/>
          <w:sz w:val="24"/>
          <w:szCs w:val="24"/>
          <w:u w:val="single"/>
        </w:rPr>
        <w:t xml:space="preserve">Επιχειρηματικό Πάρκο </w:t>
      </w:r>
      <w:r w:rsidR="00644020">
        <w:rPr>
          <w:rFonts w:ascii="Times New Roman" w:hAnsi="Times New Roman" w:cs="Times New Roman"/>
          <w:b/>
          <w:bCs/>
          <w:sz w:val="24"/>
          <w:szCs w:val="24"/>
          <w:u w:val="single"/>
        </w:rPr>
        <w:t xml:space="preserve">στο ακίνητο του πρώην ακίνητου στρατοπέδου </w:t>
      </w:r>
      <w:proofErr w:type="spellStart"/>
      <w:r w:rsidR="00644020">
        <w:rPr>
          <w:rFonts w:ascii="Times New Roman" w:hAnsi="Times New Roman" w:cs="Times New Roman"/>
          <w:b/>
          <w:bCs/>
          <w:sz w:val="24"/>
          <w:szCs w:val="24"/>
          <w:u w:val="single"/>
        </w:rPr>
        <w:t>Γκόνου</w:t>
      </w:r>
      <w:proofErr w:type="spellEnd"/>
    </w:p>
    <w:p w14:paraId="594E34DB" w14:textId="74974B12" w:rsidR="003941EE" w:rsidRDefault="003941EE" w:rsidP="003941EE">
      <w:pPr>
        <w:spacing w:line="360" w:lineRule="auto"/>
        <w:jc w:val="both"/>
        <w:rPr>
          <w:rFonts w:ascii="Times New Roman" w:hAnsi="Times New Roman" w:cs="Times New Roman"/>
          <w:sz w:val="24"/>
          <w:szCs w:val="24"/>
        </w:rPr>
      </w:pPr>
      <w:r w:rsidRPr="003941EE">
        <w:rPr>
          <w:rFonts w:ascii="Times New Roman" w:hAnsi="Times New Roman" w:cs="Times New Roman"/>
          <w:sz w:val="24"/>
          <w:szCs w:val="24"/>
        </w:rPr>
        <w:t xml:space="preserve">Το ακίνητο </w:t>
      </w:r>
      <w:r w:rsidR="00502AAF">
        <w:rPr>
          <w:rFonts w:ascii="Times New Roman" w:hAnsi="Times New Roman" w:cs="Times New Roman"/>
          <w:sz w:val="24"/>
          <w:szCs w:val="24"/>
        </w:rPr>
        <w:t xml:space="preserve">βρίσκεται </w:t>
      </w:r>
      <w:r w:rsidRPr="003941EE">
        <w:rPr>
          <w:rFonts w:ascii="Times New Roman" w:hAnsi="Times New Roman" w:cs="Times New Roman"/>
          <w:sz w:val="24"/>
          <w:szCs w:val="24"/>
        </w:rPr>
        <w:t xml:space="preserve">στο πρώην στρατόπεδο </w:t>
      </w:r>
      <w:proofErr w:type="spellStart"/>
      <w:r w:rsidRPr="003941EE">
        <w:rPr>
          <w:rFonts w:ascii="Times New Roman" w:hAnsi="Times New Roman" w:cs="Times New Roman"/>
          <w:sz w:val="24"/>
          <w:szCs w:val="24"/>
        </w:rPr>
        <w:t>Γκόνου</w:t>
      </w:r>
      <w:proofErr w:type="spellEnd"/>
      <w:r w:rsidR="00502AAF">
        <w:rPr>
          <w:rFonts w:ascii="Times New Roman" w:hAnsi="Times New Roman" w:cs="Times New Roman"/>
          <w:sz w:val="24"/>
          <w:szCs w:val="24"/>
        </w:rPr>
        <w:t>,</w:t>
      </w:r>
      <w:r w:rsidRPr="003941EE">
        <w:rPr>
          <w:rFonts w:ascii="Times New Roman" w:hAnsi="Times New Roman" w:cs="Times New Roman"/>
          <w:sz w:val="24"/>
          <w:szCs w:val="24"/>
        </w:rPr>
        <w:t xml:space="preserve"> </w:t>
      </w:r>
      <w:r w:rsidR="00502AAF">
        <w:rPr>
          <w:rFonts w:ascii="Times New Roman" w:hAnsi="Times New Roman" w:cs="Times New Roman"/>
          <w:sz w:val="24"/>
          <w:szCs w:val="24"/>
        </w:rPr>
        <w:t>σε εκτός σχεδίου περιοχή,  και</w:t>
      </w:r>
      <w:r w:rsidR="00C32C11">
        <w:rPr>
          <w:rFonts w:ascii="Times New Roman" w:hAnsi="Times New Roman" w:cs="Times New Roman"/>
          <w:sz w:val="24"/>
          <w:szCs w:val="24"/>
        </w:rPr>
        <w:t xml:space="preserve"> έχει πρόσωπο δυτικά επί της οδού Κωνσταντινουπόλεως, βόρεια επί της παλαιάς Συμμαχικής οδού και απέχει περίπου 600 μ από την ΕΟ Αθηνών Θεσσαλονίκης. </w:t>
      </w:r>
      <w:r w:rsidR="009230BD">
        <w:rPr>
          <w:rFonts w:ascii="Times New Roman" w:hAnsi="Times New Roman" w:cs="Times New Roman"/>
          <w:sz w:val="24"/>
          <w:szCs w:val="24"/>
        </w:rPr>
        <w:t>Κ</w:t>
      </w:r>
      <w:r w:rsidRPr="003941EE">
        <w:rPr>
          <w:rFonts w:ascii="Times New Roman" w:hAnsi="Times New Roman" w:cs="Times New Roman"/>
          <w:sz w:val="24"/>
          <w:szCs w:val="24"/>
        </w:rPr>
        <w:t xml:space="preserve">αταλαμβάνει στρατηγική θέση στη δυτική είσοδο της Θεσσαλονίκης, καθώς βρίσκεται σε κοντινή απόσταση από σημαντικούς οδικούς, σιδηροδρομικούς και ακτοπλοϊκούς κόμβους. Η εγγύτητα του ακινήτου με τον λιμένα Θεσσαλονίκης, την Εγνατία οδό, το αεροδρόμιο Θεσσαλονίκης και την παρακείμενη σιδηροδρομική υποδομή, καθώς και η γειτνίασή του με τα Βαλκάνια, προσδίδουν σημαντικά </w:t>
      </w:r>
      <w:proofErr w:type="spellStart"/>
      <w:r w:rsidRPr="003941EE">
        <w:rPr>
          <w:rFonts w:ascii="Times New Roman" w:hAnsi="Times New Roman" w:cs="Times New Roman"/>
          <w:sz w:val="24"/>
          <w:szCs w:val="24"/>
        </w:rPr>
        <w:t>γεωστρατηγικά</w:t>
      </w:r>
      <w:proofErr w:type="spellEnd"/>
      <w:r w:rsidRPr="003941EE">
        <w:rPr>
          <w:rFonts w:ascii="Times New Roman" w:hAnsi="Times New Roman" w:cs="Times New Roman"/>
          <w:sz w:val="24"/>
          <w:szCs w:val="24"/>
        </w:rPr>
        <w:t xml:space="preserve"> χαρακτηριστικά σε σχέση με την σχεδιαζόμενη ανάπτυξη και τις προβλεπόμενες χρήσεις.</w:t>
      </w:r>
    </w:p>
    <w:p w14:paraId="44236898" w14:textId="4FD7B0FB" w:rsidR="004967AC" w:rsidRDefault="00CA26F0" w:rsidP="00C32C11">
      <w:pPr>
        <w:spacing w:after="0"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Στο πλαίσιο αυτό, το Επιχειρηματικό</w:t>
      </w:r>
      <w:r w:rsidR="00057EB3" w:rsidRPr="00057EB3">
        <w:rPr>
          <w:rFonts w:ascii="Times New Roman" w:eastAsia="Times New Roman" w:hAnsi="Times New Roman" w:cs="Times New Roman"/>
          <w:color w:val="000000"/>
          <w:sz w:val="24"/>
          <w:szCs w:val="24"/>
          <w:lang w:eastAsia="el-GR"/>
        </w:rPr>
        <w:t xml:space="preserve"> Πάρκο πρέπει να σχεδιαστεί με σκοπό να έλξει και να φιλοξενήσει αποτελεσματικά νέες επιχειρηματικές μονάδες, οι οποίες κατά κύριο λόγο θα δραστηριοποιούνται στην εφοδιαστική αλυσίδα. </w:t>
      </w:r>
      <w:r w:rsidR="00057EB3" w:rsidRPr="00057EB3">
        <w:rPr>
          <w:rFonts w:ascii="Times New Roman" w:eastAsia="Times New Roman" w:hAnsi="Times New Roman" w:cs="Times New Roman"/>
          <w:b/>
          <w:bCs/>
          <w:color w:val="000000"/>
          <w:sz w:val="24"/>
          <w:szCs w:val="24"/>
          <w:lang w:eastAsia="el-GR"/>
        </w:rPr>
        <w:t xml:space="preserve">Βασική επιδίωξη του έργου είναι η βέλτιστη αξιοποίηση και εκμετάλλευση του πρώην </w:t>
      </w:r>
      <w:proofErr w:type="spellStart"/>
      <w:r w:rsidR="00057EB3" w:rsidRPr="00057EB3">
        <w:rPr>
          <w:rFonts w:ascii="Times New Roman" w:eastAsia="Times New Roman" w:hAnsi="Times New Roman" w:cs="Times New Roman"/>
          <w:b/>
          <w:bCs/>
          <w:color w:val="000000"/>
          <w:sz w:val="24"/>
          <w:szCs w:val="24"/>
          <w:lang w:eastAsia="el-GR"/>
        </w:rPr>
        <w:t>Στρατόπεδου</w:t>
      </w:r>
      <w:proofErr w:type="spellEnd"/>
      <w:r w:rsidR="00057EB3" w:rsidRPr="00057EB3">
        <w:rPr>
          <w:rFonts w:ascii="Times New Roman" w:eastAsia="Times New Roman" w:hAnsi="Times New Roman" w:cs="Times New Roman"/>
          <w:b/>
          <w:bCs/>
          <w:color w:val="000000"/>
          <w:sz w:val="24"/>
          <w:szCs w:val="24"/>
          <w:lang w:eastAsia="el-GR"/>
        </w:rPr>
        <w:t xml:space="preserve"> </w:t>
      </w:r>
      <w:proofErr w:type="spellStart"/>
      <w:r w:rsidR="00057EB3" w:rsidRPr="00057EB3">
        <w:rPr>
          <w:rFonts w:ascii="Times New Roman" w:eastAsia="Times New Roman" w:hAnsi="Times New Roman" w:cs="Times New Roman"/>
          <w:b/>
          <w:bCs/>
          <w:color w:val="000000"/>
          <w:sz w:val="24"/>
          <w:szCs w:val="24"/>
          <w:lang w:eastAsia="el-GR"/>
        </w:rPr>
        <w:t>Γκόνου</w:t>
      </w:r>
      <w:proofErr w:type="spellEnd"/>
      <w:r w:rsidR="00057EB3" w:rsidRPr="00057EB3">
        <w:rPr>
          <w:rFonts w:ascii="Times New Roman" w:eastAsia="Times New Roman" w:hAnsi="Times New Roman" w:cs="Times New Roman"/>
          <w:b/>
          <w:bCs/>
          <w:color w:val="000000"/>
          <w:sz w:val="24"/>
          <w:szCs w:val="24"/>
          <w:lang w:eastAsia="el-GR"/>
        </w:rPr>
        <w:t xml:space="preserve">, μέσω του </w:t>
      </w:r>
      <w:r w:rsidR="00057EB3" w:rsidRPr="00057EB3">
        <w:rPr>
          <w:rFonts w:ascii="Times New Roman" w:eastAsia="Times New Roman" w:hAnsi="Times New Roman" w:cs="Times New Roman"/>
          <w:b/>
          <w:bCs/>
          <w:color w:val="000000"/>
          <w:sz w:val="24"/>
          <w:szCs w:val="24"/>
          <w:lang w:eastAsia="el-GR"/>
        </w:rPr>
        <w:lastRenderedPageBreak/>
        <w:t xml:space="preserve">μετασχηματισμού του σε έναν σύγχρονο οργανωμένο υποδοχέα εφοδιαστικής και η αξιοποίηση δυνατοτήτων σύνδεσης του ακινήτου με τις μεταφορικές υποδομές </w:t>
      </w:r>
      <w:r w:rsidR="00057EB3" w:rsidRPr="00057EB3">
        <w:rPr>
          <w:rFonts w:ascii="Times New Roman" w:eastAsia="Times New Roman" w:hAnsi="Times New Roman" w:cs="Times New Roman"/>
          <w:color w:val="000000"/>
          <w:sz w:val="24"/>
          <w:szCs w:val="24"/>
          <w:lang w:eastAsia="el-GR"/>
        </w:rPr>
        <w:t xml:space="preserve">(εθνικό οδικό και σιδηροδρομικό δίκτυο). </w:t>
      </w:r>
    </w:p>
    <w:p w14:paraId="25A95855" w14:textId="7D97D06A" w:rsidR="00057EB3" w:rsidRPr="00C32C11" w:rsidRDefault="00057EB3" w:rsidP="00C32C11">
      <w:pPr>
        <w:spacing w:after="0" w:line="360" w:lineRule="auto"/>
        <w:jc w:val="both"/>
        <w:rPr>
          <w:rFonts w:ascii="Times New Roman" w:eastAsia="Times New Roman" w:hAnsi="Times New Roman" w:cs="Times New Roman"/>
          <w:sz w:val="24"/>
          <w:szCs w:val="24"/>
          <w:lang w:eastAsia="el-GR"/>
        </w:rPr>
      </w:pPr>
      <w:r w:rsidRPr="00057EB3">
        <w:rPr>
          <w:rFonts w:ascii="Times New Roman" w:eastAsia="Times New Roman" w:hAnsi="Times New Roman" w:cs="Times New Roman"/>
          <w:color w:val="000000"/>
          <w:sz w:val="24"/>
          <w:szCs w:val="24"/>
          <w:lang w:eastAsia="el-GR"/>
        </w:rPr>
        <w:t>Στην κατεύθυνση αυτή, οι ενδιαφερόμενοι καλούνται να σχεδιάσουν σύγχρονες κτιριακές εγκαταστάσεις υποστηριζόμενες από όλες τις απαιτούμενες υποδομές, χώρους και τεχνολογίες που θα διασφαλίζουν την αποτελεσματική, αποδοτική, ασφαλή και εύρυθμη οργάνωση, διαχείριση και εκτέλεση του έργου συλλογής, μεταφόρτωσης και διακίνησης εμπορευμάτων. Η μετάβαση αυτή είναι ιδιαίτερα κρίσιμη για τη βελτίωση της ποιότητας των παρεχόμενων υπηρεσιών</w:t>
      </w:r>
      <w:r w:rsidR="00C32C11" w:rsidRPr="00C32C11">
        <w:rPr>
          <w:rFonts w:ascii="Times New Roman" w:eastAsia="Times New Roman" w:hAnsi="Times New Roman" w:cs="Times New Roman"/>
          <w:sz w:val="24"/>
          <w:szCs w:val="24"/>
          <w:lang w:eastAsia="el-GR"/>
        </w:rPr>
        <w:t xml:space="preserve"> </w:t>
      </w:r>
      <w:proofErr w:type="spellStart"/>
      <w:r w:rsidRPr="00C32C11">
        <w:rPr>
          <w:rFonts w:ascii="Times New Roman" w:eastAsia="Times New Roman" w:hAnsi="Times New Roman" w:cs="Times New Roman"/>
          <w:color w:val="000000"/>
          <w:sz w:val="24"/>
          <w:szCs w:val="24"/>
          <w:lang w:eastAsia="el-GR"/>
        </w:rPr>
        <w:t>διαμεταφοράς</w:t>
      </w:r>
      <w:proofErr w:type="spellEnd"/>
      <w:r w:rsidRPr="00C32C11">
        <w:rPr>
          <w:rFonts w:ascii="Times New Roman" w:eastAsia="Times New Roman" w:hAnsi="Times New Roman" w:cs="Times New Roman"/>
          <w:color w:val="000000"/>
          <w:sz w:val="24"/>
          <w:szCs w:val="24"/>
          <w:lang w:eastAsia="el-GR"/>
        </w:rPr>
        <w:t xml:space="preserve"> και την ενίσχυση της ανταγωνιστικότητας της ελληνικής αγοράς εφοδιαστικής αλυσίδας, με άμεσο όφελος για το σύνολο της εθνικής οικονομίας.</w:t>
      </w:r>
    </w:p>
    <w:p w14:paraId="6B34E289" w14:textId="77777777" w:rsidR="009230BD" w:rsidRDefault="00154B02" w:rsidP="009230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6F4F44" w14:textId="6B27E4A0" w:rsidR="00430EB6" w:rsidRPr="00707FB6" w:rsidRDefault="00430EB6" w:rsidP="009230BD">
      <w:pPr>
        <w:spacing w:line="360" w:lineRule="auto"/>
        <w:jc w:val="both"/>
        <w:rPr>
          <w:rFonts w:ascii="Times New Roman" w:hAnsi="Times New Roman" w:cs="Times New Roman"/>
          <w:sz w:val="24"/>
          <w:szCs w:val="24"/>
          <w:highlight w:val="yellow"/>
        </w:rPr>
      </w:pPr>
      <w:r w:rsidRPr="00707FB6">
        <w:rPr>
          <w:rFonts w:ascii="Times New Roman" w:hAnsi="Times New Roman" w:cs="Times New Roman"/>
          <w:sz w:val="24"/>
          <w:szCs w:val="24"/>
          <w:highlight w:val="yellow"/>
        </w:rPr>
        <w:br w:type="page"/>
      </w:r>
    </w:p>
    <w:p w14:paraId="10C06307" w14:textId="033E0F55" w:rsidR="000438A1" w:rsidRPr="00707FB6" w:rsidRDefault="000438A1" w:rsidP="00592D3E">
      <w:pPr>
        <w:pStyle w:val="10"/>
        <w:numPr>
          <w:ilvl w:val="0"/>
          <w:numId w:val="9"/>
        </w:numPr>
        <w:shd w:val="clear" w:color="auto" w:fill="D9E2F3" w:themeFill="accent1" w:themeFillTint="33"/>
        <w:spacing w:before="240" w:after="120" w:line="312" w:lineRule="auto"/>
        <w:ind w:right="43" w:hanging="502"/>
        <w:jc w:val="center"/>
      </w:pPr>
      <w:bookmarkStart w:id="17" w:name="_Toc179556334"/>
      <w:bookmarkEnd w:id="15"/>
      <w:r w:rsidRPr="00707FB6">
        <w:lastRenderedPageBreak/>
        <w:t>ΘΕΜΑΤΑ ΥΓΕΙΑΣ &amp; ΑΣΦΑΛΕΙΑΣ ΣΤΗΝ ΕΡΓΑΣΙΑ</w:t>
      </w:r>
      <w:bookmarkEnd w:id="17"/>
    </w:p>
    <w:p w14:paraId="3FA3BDEA" w14:textId="49A0F79F" w:rsidR="000438A1" w:rsidRPr="00DA538C" w:rsidRDefault="000438A1" w:rsidP="00F34762">
      <w:pPr>
        <w:pStyle w:val="20"/>
        <w:shd w:val="clear" w:color="auto" w:fill="D9D9D9" w:themeFill="background1" w:themeFillShade="D9"/>
        <w:spacing w:afterLines="160" w:after="384" w:line="312" w:lineRule="auto"/>
        <w:ind w:right="43"/>
        <w:jc w:val="center"/>
        <w:rPr>
          <w:rFonts w:ascii="Times New Roman" w:hAnsi="Times New Roman" w:cs="Times New Roman"/>
          <w:b/>
          <w:bCs/>
          <w:color w:val="auto"/>
          <w:sz w:val="24"/>
          <w:szCs w:val="24"/>
          <w:highlight w:val="yellow"/>
        </w:rPr>
      </w:pPr>
      <w:bookmarkStart w:id="18" w:name="_Toc179556335"/>
      <w:r w:rsidRPr="00707FB6">
        <w:rPr>
          <w:rFonts w:ascii="Times New Roman" w:hAnsi="Times New Roman" w:cs="Times New Roman"/>
          <w:b/>
          <w:bCs/>
          <w:color w:val="auto"/>
          <w:sz w:val="24"/>
          <w:szCs w:val="24"/>
        </w:rPr>
        <w:t xml:space="preserve">Α. </w:t>
      </w:r>
      <w:r w:rsidR="00DA538C">
        <w:rPr>
          <w:rFonts w:ascii="Times New Roman" w:hAnsi="Times New Roman" w:cs="Times New Roman"/>
          <w:b/>
          <w:bCs/>
          <w:color w:val="auto"/>
          <w:sz w:val="24"/>
          <w:szCs w:val="24"/>
        </w:rPr>
        <w:t>Ηγεσία Ασφάλειας (</w:t>
      </w:r>
      <w:r w:rsidR="00DA538C">
        <w:rPr>
          <w:rFonts w:ascii="Times New Roman" w:hAnsi="Times New Roman" w:cs="Times New Roman"/>
          <w:b/>
          <w:bCs/>
          <w:color w:val="auto"/>
          <w:sz w:val="24"/>
          <w:szCs w:val="24"/>
          <w:lang w:val="en-US"/>
        </w:rPr>
        <w:t>SAFETY</w:t>
      </w:r>
      <w:r w:rsidR="00DA538C" w:rsidRPr="00DA538C">
        <w:rPr>
          <w:rFonts w:ascii="Times New Roman" w:hAnsi="Times New Roman" w:cs="Times New Roman"/>
          <w:b/>
          <w:bCs/>
          <w:color w:val="auto"/>
          <w:sz w:val="24"/>
          <w:szCs w:val="24"/>
        </w:rPr>
        <w:t xml:space="preserve"> </w:t>
      </w:r>
      <w:r w:rsidR="00DA538C">
        <w:rPr>
          <w:rFonts w:ascii="Times New Roman" w:hAnsi="Times New Roman" w:cs="Times New Roman"/>
          <w:b/>
          <w:bCs/>
          <w:color w:val="auto"/>
          <w:sz w:val="24"/>
          <w:szCs w:val="24"/>
          <w:lang w:val="en-US"/>
        </w:rPr>
        <w:t>LEADERHIP</w:t>
      </w:r>
      <w:r w:rsidR="00DA538C" w:rsidRPr="00DA538C">
        <w:rPr>
          <w:rFonts w:ascii="Times New Roman" w:hAnsi="Times New Roman" w:cs="Times New Roman"/>
          <w:b/>
          <w:bCs/>
          <w:color w:val="auto"/>
          <w:sz w:val="24"/>
          <w:szCs w:val="24"/>
        </w:rPr>
        <w:t>)</w:t>
      </w:r>
      <w:bookmarkEnd w:id="18"/>
    </w:p>
    <w:p w14:paraId="70E260C8" w14:textId="77777777" w:rsidR="00DA538C" w:rsidRPr="00DA538C" w:rsidRDefault="00DA538C" w:rsidP="00DA538C">
      <w:pPr>
        <w:spacing w:line="360" w:lineRule="auto"/>
        <w:ind w:right="43"/>
        <w:jc w:val="both"/>
        <w:rPr>
          <w:rFonts w:ascii="Times New Roman" w:hAnsi="Times New Roman" w:cs="Times New Roman"/>
          <w:sz w:val="24"/>
          <w:szCs w:val="24"/>
        </w:rPr>
      </w:pPr>
      <w:r w:rsidRPr="00DA538C">
        <w:rPr>
          <w:rFonts w:ascii="Times New Roman" w:hAnsi="Times New Roman" w:cs="Times New Roman"/>
          <w:sz w:val="24"/>
          <w:szCs w:val="24"/>
        </w:rPr>
        <w:t xml:space="preserve">Η αποτελεσματική διαχείριση της Ασφάλειας και της Υγείας σε έναν οργανισμό ξεκινά από την κορυφή του. Οι ηγέτες καθορίζουν αξίες, αναπτύσσουν διαδικασίες και επιβάλλουν την ευθύνη όλων για τα προγράμματα Ασφάλειας. Με άλλα λόγια </w:t>
      </w:r>
      <w:r w:rsidRPr="00DA538C">
        <w:rPr>
          <w:rFonts w:ascii="Times New Roman" w:hAnsi="Times New Roman" w:cs="Times New Roman"/>
          <w:b/>
          <w:bCs/>
          <w:sz w:val="24"/>
          <w:szCs w:val="24"/>
        </w:rPr>
        <w:t>οι ηγέτες Ασφάλειας (</w:t>
      </w:r>
      <w:proofErr w:type="spellStart"/>
      <w:r w:rsidRPr="00DA538C">
        <w:rPr>
          <w:rFonts w:ascii="Times New Roman" w:hAnsi="Times New Roman" w:cs="Times New Roman"/>
          <w:b/>
          <w:bCs/>
          <w:sz w:val="24"/>
          <w:szCs w:val="24"/>
        </w:rPr>
        <w:t>safety</w:t>
      </w:r>
      <w:proofErr w:type="spellEnd"/>
      <w:r w:rsidRPr="00DA538C">
        <w:rPr>
          <w:rFonts w:ascii="Times New Roman" w:hAnsi="Times New Roman" w:cs="Times New Roman"/>
          <w:b/>
          <w:bCs/>
          <w:sz w:val="24"/>
          <w:szCs w:val="24"/>
        </w:rPr>
        <w:t xml:space="preserve"> </w:t>
      </w:r>
      <w:proofErr w:type="spellStart"/>
      <w:r w:rsidRPr="00DA538C">
        <w:rPr>
          <w:rFonts w:ascii="Times New Roman" w:hAnsi="Times New Roman" w:cs="Times New Roman"/>
          <w:b/>
          <w:bCs/>
          <w:sz w:val="24"/>
          <w:szCs w:val="24"/>
        </w:rPr>
        <w:t>leaders</w:t>
      </w:r>
      <w:proofErr w:type="spellEnd"/>
      <w:r w:rsidRPr="00DA538C">
        <w:rPr>
          <w:rFonts w:ascii="Times New Roman" w:hAnsi="Times New Roman" w:cs="Times New Roman"/>
          <w:b/>
          <w:bCs/>
          <w:sz w:val="24"/>
          <w:szCs w:val="24"/>
        </w:rPr>
        <w:t xml:space="preserve">)  θέτουν τα πρότυπα της ασφαλούς συμπεριφοράς στις εταιρείες τους, εφαρμόζουν  οι ίδιοι με συνέπεια συμπεριφορές και λειτουργούν ως παράδειγμα για την επίτευξη των στόχων Ασφάλειας του οργανισμού. </w:t>
      </w:r>
      <w:r w:rsidRPr="00DA538C">
        <w:rPr>
          <w:rFonts w:ascii="Times New Roman" w:hAnsi="Times New Roman" w:cs="Times New Roman"/>
          <w:sz w:val="24"/>
          <w:szCs w:val="24"/>
        </w:rPr>
        <w:t xml:space="preserve">Είναι γεγονός ότι η επίτευξη ασφαλούς περιβάλλοντος εργασίας χωρίς τραυματισμούς και επαγγελματικές ασθένειες απαιτεί ισχυρή ηγεσία. </w:t>
      </w:r>
      <w:r w:rsidRPr="00DA538C">
        <w:rPr>
          <w:rFonts w:ascii="Times New Roman" w:hAnsi="Times New Roman" w:cs="Times New Roman"/>
          <w:b/>
          <w:bCs/>
          <w:sz w:val="24"/>
          <w:szCs w:val="24"/>
        </w:rPr>
        <w:t>Ως ηγεσία Ασφάλειας (</w:t>
      </w:r>
      <w:proofErr w:type="spellStart"/>
      <w:r w:rsidRPr="00DA538C">
        <w:rPr>
          <w:rFonts w:ascii="Times New Roman" w:hAnsi="Times New Roman" w:cs="Times New Roman"/>
          <w:b/>
          <w:bCs/>
          <w:sz w:val="24"/>
          <w:szCs w:val="24"/>
        </w:rPr>
        <w:t>safety</w:t>
      </w:r>
      <w:proofErr w:type="spellEnd"/>
      <w:r w:rsidRPr="00DA538C">
        <w:rPr>
          <w:rFonts w:ascii="Times New Roman" w:hAnsi="Times New Roman" w:cs="Times New Roman"/>
          <w:b/>
          <w:bCs/>
          <w:sz w:val="24"/>
          <w:szCs w:val="24"/>
        </w:rPr>
        <w:t xml:space="preserve"> </w:t>
      </w:r>
      <w:proofErr w:type="spellStart"/>
      <w:r w:rsidRPr="00DA538C">
        <w:rPr>
          <w:rFonts w:ascii="Times New Roman" w:hAnsi="Times New Roman" w:cs="Times New Roman"/>
          <w:b/>
          <w:bCs/>
          <w:sz w:val="24"/>
          <w:szCs w:val="24"/>
        </w:rPr>
        <w:t>leadership</w:t>
      </w:r>
      <w:proofErr w:type="spellEnd"/>
      <w:r w:rsidRPr="00DA538C">
        <w:rPr>
          <w:rFonts w:ascii="Times New Roman" w:hAnsi="Times New Roman" w:cs="Times New Roman"/>
          <w:b/>
          <w:bCs/>
          <w:sz w:val="24"/>
          <w:szCs w:val="24"/>
        </w:rPr>
        <w:t>) ορίζεται η διαδικασία αλληλεπίδρασης μεταξύ ηγετών και μελών ενός οργανισμού, μέσω της οποίας οι ηγέτες μπορούν να επηρεάσουν  τα μέλη της ομάδας για την επίτευξη των στόχων της εργασιακής Ασφάλειας.</w:t>
      </w:r>
      <w:r w:rsidRPr="00DA538C">
        <w:rPr>
          <w:rFonts w:ascii="Times New Roman" w:hAnsi="Times New Roman" w:cs="Times New Roman"/>
          <w:sz w:val="24"/>
          <w:szCs w:val="24"/>
        </w:rPr>
        <w:t xml:space="preserve"> </w:t>
      </w:r>
    </w:p>
    <w:p w14:paraId="37A7D45D" w14:textId="77777777" w:rsidR="00DA538C" w:rsidRPr="00DA538C" w:rsidRDefault="00DA538C" w:rsidP="00DA538C">
      <w:pPr>
        <w:spacing w:line="360" w:lineRule="auto"/>
        <w:ind w:right="43"/>
        <w:jc w:val="both"/>
        <w:rPr>
          <w:rFonts w:ascii="Times New Roman" w:hAnsi="Times New Roman" w:cs="Times New Roman"/>
          <w:color w:val="FF0000"/>
          <w:sz w:val="24"/>
          <w:szCs w:val="24"/>
        </w:rPr>
      </w:pPr>
    </w:p>
    <w:p w14:paraId="3C8AC96E" w14:textId="77777777" w:rsidR="00DA538C" w:rsidRPr="00BD3F37" w:rsidRDefault="00DA538C" w:rsidP="00DA538C">
      <w:pPr>
        <w:spacing w:line="360" w:lineRule="auto"/>
        <w:ind w:right="43"/>
        <w:jc w:val="both"/>
        <w:rPr>
          <w:rFonts w:ascii="Times New Roman" w:hAnsi="Times New Roman" w:cs="Times New Roman"/>
          <w:color w:val="FF0000"/>
          <w:sz w:val="24"/>
          <w:szCs w:val="24"/>
          <w:u w:val="single"/>
        </w:rPr>
      </w:pPr>
      <w:r w:rsidRPr="00BD3F37">
        <w:rPr>
          <w:rFonts w:ascii="Times New Roman" w:hAnsi="Times New Roman" w:cs="Times New Roman"/>
          <w:b/>
          <w:bCs/>
          <w:sz w:val="24"/>
          <w:szCs w:val="24"/>
          <w:u w:val="single"/>
        </w:rPr>
        <w:t>Ευρωπαϊκός Οργανισμός για την Ασφάλεια και την Υγεία στην Εργασία (EU-OSHA)</w:t>
      </w:r>
    </w:p>
    <w:p w14:paraId="335E4C0A" w14:textId="77777777" w:rsidR="00DA538C" w:rsidRPr="00DA538C" w:rsidRDefault="00DA538C" w:rsidP="00DA538C">
      <w:pPr>
        <w:spacing w:line="360" w:lineRule="auto"/>
        <w:ind w:right="43"/>
        <w:jc w:val="both"/>
        <w:rPr>
          <w:rFonts w:ascii="Times New Roman" w:hAnsi="Times New Roman" w:cs="Times New Roman"/>
          <w:color w:val="0F75BD"/>
          <w:sz w:val="24"/>
          <w:szCs w:val="24"/>
        </w:rPr>
      </w:pPr>
      <w:r w:rsidRPr="00DA538C">
        <w:rPr>
          <w:rFonts w:ascii="Times New Roman" w:hAnsi="Times New Roman" w:cs="Times New Roman"/>
          <w:sz w:val="24"/>
          <w:szCs w:val="24"/>
        </w:rPr>
        <w:t xml:space="preserve">Σύμφωνα με τον Ευρωπαϊκό Οργανισμό για την Ασφάλεια και την Υγεία στην Εργασία (EU-OSHA) και την ανάλυση εμπειρογνωμόνων “Ηγεσία και Επαγγελματική Ασφάλεια &amp; Υγεία, (ΑΥΕ), Επιμέλεια: </w:t>
      </w:r>
      <w:proofErr w:type="spellStart"/>
      <w:r w:rsidRPr="00DA538C">
        <w:rPr>
          <w:rFonts w:ascii="Times New Roman" w:hAnsi="Times New Roman" w:cs="Times New Roman"/>
          <w:sz w:val="24"/>
          <w:szCs w:val="24"/>
        </w:rPr>
        <w:t>Dietmar</w:t>
      </w:r>
      <w:proofErr w:type="spellEnd"/>
      <w:r w:rsidRPr="00DA538C">
        <w:rPr>
          <w:rFonts w:ascii="Times New Roman" w:hAnsi="Times New Roman" w:cs="Times New Roman"/>
          <w:sz w:val="24"/>
          <w:szCs w:val="24"/>
        </w:rPr>
        <w:t xml:space="preserve"> </w:t>
      </w:r>
      <w:proofErr w:type="spellStart"/>
      <w:r w:rsidRPr="00DA538C">
        <w:rPr>
          <w:rFonts w:ascii="Times New Roman" w:hAnsi="Times New Roman" w:cs="Times New Roman"/>
          <w:sz w:val="24"/>
          <w:szCs w:val="24"/>
        </w:rPr>
        <w:t>Elsler</w:t>
      </w:r>
      <w:proofErr w:type="spellEnd"/>
      <w:r w:rsidRPr="00DA538C">
        <w:rPr>
          <w:rFonts w:ascii="Times New Roman" w:hAnsi="Times New Roman" w:cs="Times New Roman"/>
          <w:sz w:val="24"/>
          <w:szCs w:val="24"/>
        </w:rPr>
        <w:t xml:space="preserve">, EU-OSHA, με υποστήριξη </w:t>
      </w:r>
      <w:proofErr w:type="spellStart"/>
      <w:r w:rsidRPr="00DA538C">
        <w:rPr>
          <w:rFonts w:ascii="Times New Roman" w:hAnsi="Times New Roman" w:cs="Times New Roman"/>
          <w:sz w:val="24"/>
          <w:szCs w:val="24"/>
        </w:rPr>
        <w:t>Julia</w:t>
      </w:r>
      <w:proofErr w:type="spellEnd"/>
      <w:r w:rsidRPr="00DA538C">
        <w:rPr>
          <w:rFonts w:ascii="Times New Roman" w:hAnsi="Times New Roman" w:cs="Times New Roman"/>
          <w:sz w:val="24"/>
          <w:szCs w:val="24"/>
        </w:rPr>
        <w:t xml:space="preserve"> </w:t>
      </w:r>
      <w:proofErr w:type="spellStart"/>
      <w:r w:rsidRPr="00DA538C">
        <w:rPr>
          <w:rFonts w:ascii="Times New Roman" w:hAnsi="Times New Roman" w:cs="Times New Roman"/>
          <w:sz w:val="24"/>
          <w:szCs w:val="24"/>
        </w:rPr>
        <w:t>Flintrop</w:t>
      </w:r>
      <w:proofErr w:type="spellEnd"/>
      <w:r w:rsidRPr="00DA538C">
        <w:rPr>
          <w:rFonts w:ascii="Times New Roman" w:hAnsi="Times New Roman" w:cs="Times New Roman"/>
          <w:sz w:val="24"/>
          <w:szCs w:val="24"/>
        </w:rPr>
        <w:t xml:space="preserve">, EU-OSHA”, ο τρόπος με τον οποίο διαχέονται οι ιδέες για την Ασφάλεια και Υγεία σε μια επιχείρηση ή έναν οργανισμό και ως εκ τούτου ενσωματώνονται σε αυτόν, επιδρά σημαντικά στην Ευημερία των εργαζομένων αλλά και στην ανάπτυξη της ίδιας της επιχείρησης ή του οργανισμού συνολικά, παράλληλα με την μείωση του </w:t>
      </w:r>
      <w:proofErr w:type="spellStart"/>
      <w:r w:rsidRPr="00DA538C">
        <w:rPr>
          <w:rFonts w:ascii="Times New Roman" w:hAnsi="Times New Roman" w:cs="Times New Roman"/>
          <w:sz w:val="24"/>
          <w:szCs w:val="24"/>
        </w:rPr>
        <w:t>απουσιασμού</w:t>
      </w:r>
      <w:proofErr w:type="spellEnd"/>
      <w:r w:rsidRPr="00DA538C">
        <w:rPr>
          <w:rFonts w:ascii="Times New Roman" w:hAnsi="Times New Roman" w:cs="Times New Roman"/>
          <w:sz w:val="24"/>
          <w:szCs w:val="24"/>
        </w:rPr>
        <w:t xml:space="preserve"> του προσωπικού εξαιτίας προβλημάτων Υγείας.</w:t>
      </w:r>
    </w:p>
    <w:p w14:paraId="4397F59F" w14:textId="77777777" w:rsidR="00DA538C" w:rsidRPr="00DA538C" w:rsidRDefault="00DA538C" w:rsidP="00DA538C">
      <w:pPr>
        <w:spacing w:line="360" w:lineRule="auto"/>
        <w:ind w:right="43"/>
        <w:jc w:val="both"/>
        <w:rPr>
          <w:rFonts w:ascii="Times New Roman" w:hAnsi="Times New Roman" w:cs="Times New Roman"/>
          <w:sz w:val="24"/>
          <w:szCs w:val="24"/>
        </w:rPr>
      </w:pPr>
      <w:r w:rsidRPr="00DA538C">
        <w:rPr>
          <w:rFonts w:ascii="Times New Roman" w:hAnsi="Times New Roman" w:cs="Times New Roman"/>
          <w:sz w:val="24"/>
          <w:szCs w:val="24"/>
        </w:rPr>
        <w:t xml:space="preserve">Γενικότερα η ορθολογική και αποτελεσματική διαχείριση των θεμάτων Ασφάλειας &amp; Υγείας στην Εργασία αποτελεί καθοριστικό παράγοντα για έναν επιτυχημένο οργανισμό ή επιχείρηση. Οι εργοδότες ή όσοι τον εκπροσωπούν ή ασκούν το διευθυντικό δικαίωμα, έχουν νομοθετική υποχρέωση αλλά και ηθικό καθήκον να προστατεύουν την Ασφάλεια και την Υγεία των εργαζομένων. Τα ανώτερα και ενδιάμεσα στελέχη και κυρίως οι διευθυντές διαδραματίζουν κεντρικό ρόλο στην εφαρμογή των κανόνων, των πολιτικών </w:t>
      </w:r>
      <w:r w:rsidRPr="00DA538C">
        <w:rPr>
          <w:rFonts w:ascii="Times New Roman" w:hAnsi="Times New Roman" w:cs="Times New Roman"/>
          <w:sz w:val="24"/>
          <w:szCs w:val="24"/>
        </w:rPr>
        <w:lastRenderedPageBreak/>
        <w:t xml:space="preserve">και των πρακτικών για την Επαγγελματική Ασφάλεια και Υγεία εντός της επιχείρησης. Τα θέμα λοιπόν της ηγεσίας, μέσω της οποίας μπορεί να επιτευχθεί αποτελεσματικότερα η εφαρμογή των παραπάνω, αποτελεί κρίσιμο παράγοντα και πρέπει να μελετηθεί, να ενθαρρυνθεί και να προαχθεί. </w:t>
      </w:r>
    </w:p>
    <w:p w14:paraId="37B6B45F" w14:textId="77777777" w:rsidR="00DA538C" w:rsidRPr="00DA538C" w:rsidRDefault="00DA538C" w:rsidP="00DA538C">
      <w:pPr>
        <w:spacing w:line="360" w:lineRule="auto"/>
        <w:ind w:right="43"/>
        <w:jc w:val="both"/>
        <w:rPr>
          <w:rFonts w:ascii="Times New Roman" w:hAnsi="Times New Roman" w:cs="Times New Roman"/>
          <w:sz w:val="24"/>
          <w:szCs w:val="24"/>
        </w:rPr>
      </w:pPr>
    </w:p>
    <w:p w14:paraId="773271A8" w14:textId="621685C1" w:rsidR="00DA538C" w:rsidRPr="00BD3F37" w:rsidRDefault="00DA538C" w:rsidP="00DA538C">
      <w:pPr>
        <w:spacing w:line="360" w:lineRule="auto"/>
        <w:ind w:right="43"/>
        <w:jc w:val="both"/>
        <w:rPr>
          <w:rFonts w:ascii="Times New Roman" w:hAnsi="Times New Roman" w:cs="Times New Roman"/>
          <w:b/>
          <w:bCs/>
          <w:sz w:val="24"/>
          <w:szCs w:val="24"/>
          <w:u w:val="single"/>
        </w:rPr>
      </w:pPr>
      <w:r w:rsidRPr="00BD3F37">
        <w:rPr>
          <w:rFonts w:ascii="Times New Roman" w:hAnsi="Times New Roman" w:cs="Times New Roman"/>
          <w:b/>
          <w:bCs/>
          <w:sz w:val="24"/>
          <w:szCs w:val="24"/>
          <w:u w:val="single"/>
        </w:rPr>
        <w:t>Συμπεριφορές ηγετών Ασφάλειας</w:t>
      </w:r>
    </w:p>
    <w:p w14:paraId="653F2F5E" w14:textId="77777777" w:rsidR="00DA538C" w:rsidRPr="00DA538C" w:rsidRDefault="00DA538C" w:rsidP="00DA538C">
      <w:pPr>
        <w:spacing w:line="360" w:lineRule="auto"/>
        <w:ind w:right="43"/>
        <w:jc w:val="both"/>
        <w:rPr>
          <w:rFonts w:ascii="Times New Roman" w:hAnsi="Times New Roman" w:cs="Times New Roman"/>
          <w:sz w:val="24"/>
          <w:szCs w:val="24"/>
        </w:rPr>
      </w:pPr>
      <w:r w:rsidRPr="00DA538C">
        <w:rPr>
          <w:rFonts w:ascii="Times New Roman" w:hAnsi="Times New Roman" w:cs="Times New Roman"/>
          <w:sz w:val="24"/>
          <w:szCs w:val="24"/>
        </w:rPr>
        <w:t xml:space="preserve">Η αποτελεσματική διαχείριση Ασφάλειας και Υγείας, όπως έχει προαναφερθεί,  ξεκινά από την κορυφή της ιεραρχίας μιας επιχείρησης. Οι ηγέτες Ασφάλειας επιδεικνύουν συμπεριφορές που βοηθούν τους άλλους να επιτύχουν τους στόχους Ασφάλειας που έχουν τεθεί. Μερικές στρατηγικές ηγεσίας Ασφάλειας είναι οι εξής: </w:t>
      </w:r>
    </w:p>
    <w:p w14:paraId="4409145F" w14:textId="77777777" w:rsidR="00DA538C" w:rsidRPr="00DA538C"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DA538C">
        <w:rPr>
          <w:rFonts w:ascii="Times New Roman" w:hAnsi="Times New Roman" w:cs="Times New Roman"/>
          <w:sz w:val="24"/>
          <w:szCs w:val="24"/>
          <w:lang w:val="el-GR"/>
        </w:rPr>
        <w:t xml:space="preserve">Επίδειξη ορατής δέσμευσης ηγεσίας με την ενθάρρυνση όλων των επιπέδων διοίκησης. Από το υψηλότερο επίπεδο ιεραρχίας μέχρι κάτω, πρέπει να επιδειχθεί η δέσμευση για έναν ασφαλή χώρο εργασίας, με πράξεις αλλά και με λόγια: Με τη συμμετοχή των ηγετών σε συνεδριάσεις για την Ασφάλεια, με τη συμμετοχή σε τριμηνιαίες απολογιστικές συσκέψεις και  τέλος με την διενέργεια επιθεωρήσεων στους χώρους εργασίας. </w:t>
      </w:r>
    </w:p>
    <w:p w14:paraId="2B5F5794" w14:textId="77777777" w:rsidR="00DA538C" w:rsidRPr="00DA538C"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DA538C">
        <w:rPr>
          <w:rFonts w:ascii="Times New Roman" w:hAnsi="Times New Roman" w:cs="Times New Roman"/>
          <w:sz w:val="24"/>
          <w:szCs w:val="24"/>
          <w:lang w:val="el-GR"/>
        </w:rPr>
        <w:t>Ενθάρρυνση των  ανθρώπων να αναλάβουν προσωπική ευθύνη για την Ασφάλεια.</w:t>
      </w:r>
    </w:p>
    <w:p w14:paraId="03AFA528" w14:textId="77777777" w:rsidR="00DA538C" w:rsidRPr="00DA538C"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DA538C">
        <w:rPr>
          <w:rFonts w:ascii="Times New Roman" w:hAnsi="Times New Roman" w:cs="Times New Roman"/>
          <w:sz w:val="24"/>
          <w:szCs w:val="24"/>
          <w:lang w:val="el-GR"/>
        </w:rPr>
        <w:t>Εφαρμογή ενός ισχυρού Συστήματος Διαχείρισης Κινδύνου  που περιλαμβάνει: προληπτική συντήρηση, επιθεωρήσεις, άδειες εργασίας, συζητήσεις Ασφάλειας, επιτροπές Ασφάλειας, εκτιμήσεις κινδύνου, αναφορά συμβάντων, εκπαίδευση, διαχείριση αλλαγών, σχέδια διαχείρισης κινδύνων.</w:t>
      </w:r>
    </w:p>
    <w:p w14:paraId="045FA196" w14:textId="77777777" w:rsidR="00DA538C" w:rsidRPr="00DA538C"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DA538C">
        <w:rPr>
          <w:rFonts w:ascii="Times New Roman" w:hAnsi="Times New Roman" w:cs="Times New Roman"/>
          <w:sz w:val="24"/>
          <w:szCs w:val="24"/>
          <w:lang w:val="el-GR"/>
        </w:rPr>
        <w:t xml:space="preserve">Προώθηση της ευαισθητοποίησης και της ανταλλαγής ιδεών μέσω παροχής εκπαίδευσης ηγεσίας σε θέματα Ασφάλειας, έτσι ώστε η ηγεσία σε θέματα Ασφάλειας να γίνει εταιρική αξία. Επίσης μέσω παροχής κατάλληλης εκπαίδευσης για τη διαχείριση των επαγγελματικών  κινδύνων, έτσι ώστε να εμπλουτίζονται οι γνώσεις των ηγετών σχετικά με την Ασφάλεια και την Υγεία. </w:t>
      </w:r>
    </w:p>
    <w:p w14:paraId="63C6B7DB" w14:textId="77777777" w:rsidR="00DA538C" w:rsidRPr="00DA538C" w:rsidRDefault="00DA538C" w:rsidP="00DA538C">
      <w:pPr>
        <w:spacing w:line="360" w:lineRule="auto"/>
        <w:ind w:right="43"/>
        <w:jc w:val="both"/>
        <w:rPr>
          <w:rFonts w:ascii="Times New Roman" w:hAnsi="Times New Roman" w:cs="Times New Roman"/>
          <w:sz w:val="24"/>
          <w:szCs w:val="24"/>
        </w:rPr>
      </w:pPr>
    </w:p>
    <w:p w14:paraId="59882785" w14:textId="15163095" w:rsidR="00DA538C" w:rsidRPr="00BD3F37" w:rsidRDefault="00DA538C" w:rsidP="00DA538C">
      <w:pPr>
        <w:spacing w:line="360" w:lineRule="auto"/>
        <w:ind w:right="43"/>
        <w:jc w:val="both"/>
        <w:rPr>
          <w:rFonts w:ascii="Times New Roman" w:hAnsi="Times New Roman" w:cs="Times New Roman"/>
          <w:b/>
          <w:bCs/>
          <w:sz w:val="24"/>
          <w:szCs w:val="24"/>
          <w:u w:val="single"/>
        </w:rPr>
      </w:pPr>
      <w:r w:rsidRPr="00BD3F37">
        <w:rPr>
          <w:rFonts w:ascii="Times New Roman" w:hAnsi="Times New Roman" w:cs="Times New Roman"/>
          <w:b/>
          <w:bCs/>
          <w:sz w:val="24"/>
          <w:szCs w:val="24"/>
          <w:u w:val="single"/>
        </w:rPr>
        <w:t>Η επίδραση του ηγέτη Ασφάλειας</w:t>
      </w:r>
    </w:p>
    <w:p w14:paraId="576106C9" w14:textId="77777777" w:rsidR="00DA538C" w:rsidRPr="00DA538C" w:rsidRDefault="00DA538C" w:rsidP="00DA538C">
      <w:pPr>
        <w:spacing w:line="360" w:lineRule="auto"/>
        <w:ind w:right="43"/>
        <w:jc w:val="both"/>
        <w:rPr>
          <w:rFonts w:ascii="Times New Roman" w:hAnsi="Times New Roman" w:cs="Times New Roman"/>
          <w:sz w:val="24"/>
          <w:szCs w:val="24"/>
        </w:rPr>
      </w:pPr>
      <w:r w:rsidRPr="00DA538C">
        <w:rPr>
          <w:rFonts w:ascii="Times New Roman" w:hAnsi="Times New Roman" w:cs="Times New Roman"/>
          <w:sz w:val="24"/>
          <w:szCs w:val="24"/>
        </w:rPr>
        <w:t xml:space="preserve">Ο τρόπος με τον οποίο καθοδηγείται μια ομάδα στα θέματα Υγείας και Ασφάλειας μπορεί να καθορίσει πόσο ασφαλής είναι η επιχείρηση  (αριθμός ατυχημάτων, συμβάντων, </w:t>
      </w:r>
      <w:r w:rsidRPr="00DA538C">
        <w:rPr>
          <w:rFonts w:ascii="Times New Roman" w:hAnsi="Times New Roman" w:cs="Times New Roman"/>
          <w:sz w:val="24"/>
          <w:szCs w:val="24"/>
        </w:rPr>
        <w:lastRenderedPageBreak/>
        <w:t xml:space="preserve">περιπτώσεων κακής Υγείας που εμφανίζονται). </w:t>
      </w:r>
      <w:r w:rsidRPr="00DA538C">
        <w:rPr>
          <w:rFonts w:ascii="Times New Roman" w:hAnsi="Times New Roman" w:cs="Times New Roman"/>
          <w:b/>
          <w:bCs/>
          <w:sz w:val="24"/>
          <w:szCs w:val="24"/>
        </w:rPr>
        <w:t>Οι στάσεις και οι πεποιθήσεις ενός ηγέτη για την Ασφάλεια και την Υγεία, οδηγούν την συμπεριφορά του, η οποία στέλνει ένα ισχυρό μήνυμα προς τους εργαζόμενους για το πόσο σοβαρά πρέπει να παίρνουν την Υγεία και την Ασφάλεια.</w:t>
      </w:r>
      <w:r w:rsidRPr="00DA538C">
        <w:rPr>
          <w:rFonts w:ascii="Times New Roman" w:hAnsi="Times New Roman" w:cs="Times New Roman"/>
          <w:sz w:val="24"/>
          <w:szCs w:val="24"/>
        </w:rPr>
        <w:t xml:space="preserve"> </w:t>
      </w:r>
    </w:p>
    <w:p w14:paraId="404E3552" w14:textId="77777777" w:rsidR="00DA538C" w:rsidRPr="00DA538C" w:rsidRDefault="00DA538C" w:rsidP="00DA538C">
      <w:pPr>
        <w:spacing w:line="360" w:lineRule="auto"/>
        <w:ind w:right="43"/>
        <w:jc w:val="both"/>
        <w:rPr>
          <w:rFonts w:ascii="Times New Roman" w:hAnsi="Times New Roman" w:cs="Times New Roman"/>
          <w:sz w:val="24"/>
          <w:szCs w:val="24"/>
        </w:rPr>
      </w:pPr>
      <w:r w:rsidRPr="00DA538C">
        <w:rPr>
          <w:rFonts w:ascii="Times New Roman" w:hAnsi="Times New Roman" w:cs="Times New Roman"/>
          <w:sz w:val="24"/>
          <w:szCs w:val="24"/>
        </w:rPr>
        <w:t>Ένας καλός ηγέτης επηρεάζει τους άλλους ώστε:</w:t>
      </w:r>
    </w:p>
    <w:p w14:paraId="13605EA3" w14:textId="02FE1CC9" w:rsidR="00DA538C" w:rsidRPr="00BD3F37"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BD3F37">
        <w:rPr>
          <w:rFonts w:ascii="Times New Roman" w:hAnsi="Times New Roman" w:cs="Times New Roman"/>
          <w:sz w:val="24"/>
          <w:szCs w:val="24"/>
          <w:lang w:val="el-GR"/>
        </w:rPr>
        <w:t xml:space="preserve">επιτύχουν ένα στόχο και έχει θετικό αντίκτυπο στις στάσεις, στις συμπεριφορές και στην οργανωτική απόδοση </w:t>
      </w:r>
    </w:p>
    <w:p w14:paraId="731B5081" w14:textId="2FAAC18D" w:rsidR="00DA538C" w:rsidRPr="00BD3F37"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BD3F37">
        <w:rPr>
          <w:rFonts w:ascii="Times New Roman" w:hAnsi="Times New Roman" w:cs="Times New Roman"/>
          <w:sz w:val="24"/>
          <w:szCs w:val="24"/>
          <w:lang w:val="el-GR"/>
        </w:rPr>
        <w:t>να ενεργοποιούνται και να παρακινούνται, για να δουν το έργο τους από διαφορετικές οπτικές γωνίες, γνωρίζοντας το όραμα του οργανισμού,</w:t>
      </w:r>
    </w:p>
    <w:p w14:paraId="79EC5507" w14:textId="7B1033D2" w:rsidR="00DA538C" w:rsidRPr="00BD3F37" w:rsidRDefault="00DA538C" w:rsidP="00DF10E4">
      <w:pPr>
        <w:pStyle w:val="a7"/>
        <w:widowControl w:val="0"/>
        <w:numPr>
          <w:ilvl w:val="0"/>
          <w:numId w:val="11"/>
        </w:numPr>
        <w:autoSpaceDE w:val="0"/>
        <w:autoSpaceDN w:val="0"/>
        <w:spacing w:before="63" w:line="360" w:lineRule="auto"/>
        <w:ind w:left="567" w:right="43" w:hanging="283"/>
        <w:contextualSpacing w:val="0"/>
        <w:jc w:val="both"/>
        <w:rPr>
          <w:rFonts w:ascii="Times New Roman" w:hAnsi="Times New Roman" w:cs="Times New Roman"/>
          <w:sz w:val="24"/>
          <w:szCs w:val="24"/>
          <w:lang w:val="el-GR"/>
        </w:rPr>
      </w:pPr>
      <w:r w:rsidRPr="00BD3F37">
        <w:rPr>
          <w:rFonts w:ascii="Times New Roman" w:hAnsi="Times New Roman" w:cs="Times New Roman"/>
          <w:sz w:val="24"/>
          <w:szCs w:val="24"/>
          <w:lang w:val="el-GR"/>
        </w:rPr>
        <w:t>να αξιοποιούν πλήρως τις δυνατότητές τους και να δουλεύουν για να ωφελήσουν την ομάδα και όχι μόνο τους ίδιους.</w:t>
      </w:r>
    </w:p>
    <w:p w14:paraId="5E2BB395" w14:textId="0955C86B" w:rsidR="00A11E6B" w:rsidRPr="00707FB6" w:rsidRDefault="00A11E6B" w:rsidP="00592D3E">
      <w:pPr>
        <w:spacing w:after="120" w:line="312" w:lineRule="auto"/>
        <w:ind w:right="-99"/>
        <w:jc w:val="both"/>
        <w:rPr>
          <w:rFonts w:ascii="Times New Roman" w:hAnsi="Times New Roman" w:cs="Times New Roman"/>
          <w:sz w:val="24"/>
          <w:szCs w:val="24"/>
        </w:rPr>
      </w:pPr>
    </w:p>
    <w:sectPr w:rsidR="00A11E6B" w:rsidRPr="00707FB6"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fldChar w:fldCharType="begin"/>
    </w:r>
    <w:r w:rsidRPr="00913497">
      <w:rPr>
        <w:lang w:val="en-US"/>
      </w:rPr>
      <w:instrText>HYPERLINK "http://www.uhc.gr"</w:instrText>
    </w:r>
    <w:r>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fldChar w:fldCharType="begin"/>
    </w:r>
    <w:r w:rsidRPr="00913497">
      <w:rPr>
        <w:lang w:val="en-US"/>
      </w:rPr>
      <w:instrText>HYPERLINK "http://www.uhc.gr"</w:instrText>
    </w:r>
    <w:r>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2814FD7"/>
    <w:multiLevelType w:val="hybridMultilevel"/>
    <w:tmpl w:val="3CFE3ED0"/>
    <w:lvl w:ilvl="0" w:tplc="04080011">
      <w:start w:val="1"/>
      <w:numFmt w:val="decimal"/>
      <w:lvlText w:val="%1)"/>
      <w:lvlJc w:val="left"/>
      <w:pPr>
        <w:ind w:left="783" w:hanging="360"/>
      </w:pPr>
    </w:lvl>
    <w:lvl w:ilvl="1" w:tplc="04080019" w:tentative="1">
      <w:start w:val="1"/>
      <w:numFmt w:val="lowerLetter"/>
      <w:lvlText w:val="%2."/>
      <w:lvlJc w:val="left"/>
      <w:pPr>
        <w:ind w:left="1503" w:hanging="360"/>
      </w:pPr>
    </w:lvl>
    <w:lvl w:ilvl="2" w:tplc="0408001B" w:tentative="1">
      <w:start w:val="1"/>
      <w:numFmt w:val="lowerRoman"/>
      <w:lvlText w:val="%3."/>
      <w:lvlJc w:val="right"/>
      <w:pPr>
        <w:ind w:left="2223" w:hanging="180"/>
      </w:pPr>
    </w:lvl>
    <w:lvl w:ilvl="3" w:tplc="0408000F" w:tentative="1">
      <w:start w:val="1"/>
      <w:numFmt w:val="decimal"/>
      <w:lvlText w:val="%4."/>
      <w:lvlJc w:val="left"/>
      <w:pPr>
        <w:ind w:left="2943" w:hanging="360"/>
      </w:pPr>
    </w:lvl>
    <w:lvl w:ilvl="4" w:tplc="04080019" w:tentative="1">
      <w:start w:val="1"/>
      <w:numFmt w:val="lowerLetter"/>
      <w:lvlText w:val="%5."/>
      <w:lvlJc w:val="left"/>
      <w:pPr>
        <w:ind w:left="3663" w:hanging="360"/>
      </w:pPr>
    </w:lvl>
    <w:lvl w:ilvl="5" w:tplc="0408001B" w:tentative="1">
      <w:start w:val="1"/>
      <w:numFmt w:val="lowerRoman"/>
      <w:lvlText w:val="%6."/>
      <w:lvlJc w:val="right"/>
      <w:pPr>
        <w:ind w:left="4383" w:hanging="180"/>
      </w:pPr>
    </w:lvl>
    <w:lvl w:ilvl="6" w:tplc="0408000F" w:tentative="1">
      <w:start w:val="1"/>
      <w:numFmt w:val="decimal"/>
      <w:lvlText w:val="%7."/>
      <w:lvlJc w:val="left"/>
      <w:pPr>
        <w:ind w:left="5103" w:hanging="360"/>
      </w:pPr>
    </w:lvl>
    <w:lvl w:ilvl="7" w:tplc="04080019" w:tentative="1">
      <w:start w:val="1"/>
      <w:numFmt w:val="lowerLetter"/>
      <w:lvlText w:val="%8."/>
      <w:lvlJc w:val="left"/>
      <w:pPr>
        <w:ind w:left="5823" w:hanging="360"/>
      </w:pPr>
    </w:lvl>
    <w:lvl w:ilvl="8" w:tplc="0408001B" w:tentative="1">
      <w:start w:val="1"/>
      <w:numFmt w:val="lowerRoman"/>
      <w:lvlText w:val="%9."/>
      <w:lvlJc w:val="right"/>
      <w:pPr>
        <w:ind w:left="6543" w:hanging="180"/>
      </w:pPr>
    </w:lvl>
  </w:abstractNum>
  <w:abstractNum w:abstractNumId="2"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3"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5217F"/>
    <w:multiLevelType w:val="hybridMultilevel"/>
    <w:tmpl w:val="F63AD276"/>
    <w:lvl w:ilvl="0" w:tplc="8BE08B5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7" w15:restartNumberingAfterBreak="0">
    <w:nsid w:val="2C3246C8"/>
    <w:multiLevelType w:val="hybridMultilevel"/>
    <w:tmpl w:val="FFA029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8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99469BF"/>
    <w:multiLevelType w:val="hybridMultilevel"/>
    <w:tmpl w:val="2B581C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2"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C062A0"/>
    <w:multiLevelType w:val="hybridMultilevel"/>
    <w:tmpl w:val="D92ABC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CE1AF7"/>
    <w:multiLevelType w:val="hybridMultilevel"/>
    <w:tmpl w:val="4C78F32E"/>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6" w15:restartNumberingAfterBreak="0">
    <w:nsid w:val="7D002D85"/>
    <w:multiLevelType w:val="hybridMultilevel"/>
    <w:tmpl w:val="089A6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9"/>
  </w:num>
  <w:num w:numId="2" w16cid:durableId="371459961">
    <w:abstractNumId w:val="3"/>
  </w:num>
  <w:num w:numId="3" w16cid:durableId="1357344649">
    <w:abstractNumId w:val="8"/>
  </w:num>
  <w:num w:numId="4" w16cid:durableId="165287051">
    <w:abstractNumId w:val="12"/>
  </w:num>
  <w:num w:numId="5" w16cid:durableId="1918586719">
    <w:abstractNumId w:val="4"/>
  </w:num>
  <w:num w:numId="6" w16cid:durableId="506793637">
    <w:abstractNumId w:val="0"/>
  </w:num>
  <w:num w:numId="7" w16cid:durableId="845632189">
    <w:abstractNumId w:val="11"/>
  </w:num>
  <w:num w:numId="8" w16cid:durableId="312219290">
    <w:abstractNumId w:val="6"/>
  </w:num>
  <w:num w:numId="9" w16cid:durableId="1597982927">
    <w:abstractNumId w:val="2"/>
  </w:num>
  <w:num w:numId="10" w16cid:durableId="525680824">
    <w:abstractNumId w:val="13"/>
  </w:num>
  <w:num w:numId="11" w16cid:durableId="1439643517">
    <w:abstractNumId w:val="15"/>
  </w:num>
  <w:num w:numId="12" w16cid:durableId="683676904">
    <w:abstractNumId w:val="10"/>
  </w:num>
  <w:num w:numId="13" w16cid:durableId="987972781">
    <w:abstractNumId w:val="5"/>
  </w:num>
  <w:num w:numId="14" w16cid:durableId="756706534">
    <w:abstractNumId w:val="7"/>
  </w:num>
  <w:num w:numId="15" w16cid:durableId="1622036637">
    <w:abstractNumId w:val="14"/>
  </w:num>
  <w:num w:numId="16" w16cid:durableId="987854935">
    <w:abstractNumId w:val="1"/>
  </w:num>
  <w:num w:numId="17" w16cid:durableId="141762989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216B0"/>
    <w:rsid w:val="00024D66"/>
    <w:rsid w:val="00026D19"/>
    <w:rsid w:val="00026D85"/>
    <w:rsid w:val="00032BC2"/>
    <w:rsid w:val="000331BC"/>
    <w:rsid w:val="0003367B"/>
    <w:rsid w:val="00034DC6"/>
    <w:rsid w:val="00041AB4"/>
    <w:rsid w:val="000438A1"/>
    <w:rsid w:val="0005592B"/>
    <w:rsid w:val="00057EB3"/>
    <w:rsid w:val="0006333A"/>
    <w:rsid w:val="00067ECD"/>
    <w:rsid w:val="00070142"/>
    <w:rsid w:val="00071628"/>
    <w:rsid w:val="00072BA8"/>
    <w:rsid w:val="00073554"/>
    <w:rsid w:val="00081DC4"/>
    <w:rsid w:val="00084647"/>
    <w:rsid w:val="00085448"/>
    <w:rsid w:val="0008609B"/>
    <w:rsid w:val="000861D9"/>
    <w:rsid w:val="00086D7D"/>
    <w:rsid w:val="000913C9"/>
    <w:rsid w:val="00093E31"/>
    <w:rsid w:val="000975A1"/>
    <w:rsid w:val="000A0120"/>
    <w:rsid w:val="000B4417"/>
    <w:rsid w:val="000B5FD0"/>
    <w:rsid w:val="000B6337"/>
    <w:rsid w:val="000C70D6"/>
    <w:rsid w:val="000D13E4"/>
    <w:rsid w:val="000D3A71"/>
    <w:rsid w:val="000D5161"/>
    <w:rsid w:val="000D5972"/>
    <w:rsid w:val="000D6C92"/>
    <w:rsid w:val="000E15C8"/>
    <w:rsid w:val="000E1E19"/>
    <w:rsid w:val="000E2774"/>
    <w:rsid w:val="000E415A"/>
    <w:rsid w:val="000F266E"/>
    <w:rsid w:val="000F2944"/>
    <w:rsid w:val="000F2C51"/>
    <w:rsid w:val="000F7EFD"/>
    <w:rsid w:val="0010088F"/>
    <w:rsid w:val="00111434"/>
    <w:rsid w:val="00111E09"/>
    <w:rsid w:val="001140DB"/>
    <w:rsid w:val="0011676F"/>
    <w:rsid w:val="00116B9F"/>
    <w:rsid w:val="001243BD"/>
    <w:rsid w:val="00124D70"/>
    <w:rsid w:val="00126C95"/>
    <w:rsid w:val="00134CCE"/>
    <w:rsid w:val="00137E31"/>
    <w:rsid w:val="001405C8"/>
    <w:rsid w:val="00145730"/>
    <w:rsid w:val="00150B03"/>
    <w:rsid w:val="0015317E"/>
    <w:rsid w:val="00154B02"/>
    <w:rsid w:val="00161125"/>
    <w:rsid w:val="0016124F"/>
    <w:rsid w:val="001622B4"/>
    <w:rsid w:val="00164EFD"/>
    <w:rsid w:val="00167242"/>
    <w:rsid w:val="00170EB6"/>
    <w:rsid w:val="00172217"/>
    <w:rsid w:val="001755B3"/>
    <w:rsid w:val="001755FC"/>
    <w:rsid w:val="00175DC1"/>
    <w:rsid w:val="0017646D"/>
    <w:rsid w:val="00176E93"/>
    <w:rsid w:val="00177777"/>
    <w:rsid w:val="00184D58"/>
    <w:rsid w:val="0019444A"/>
    <w:rsid w:val="00194D05"/>
    <w:rsid w:val="00195B6A"/>
    <w:rsid w:val="00196678"/>
    <w:rsid w:val="001A1B01"/>
    <w:rsid w:val="001A36D2"/>
    <w:rsid w:val="001A4FB1"/>
    <w:rsid w:val="001B15BA"/>
    <w:rsid w:val="001B273B"/>
    <w:rsid w:val="001B2B4D"/>
    <w:rsid w:val="001B6781"/>
    <w:rsid w:val="001B67BB"/>
    <w:rsid w:val="001C49CA"/>
    <w:rsid w:val="001C64C2"/>
    <w:rsid w:val="001D157F"/>
    <w:rsid w:val="001D3DB4"/>
    <w:rsid w:val="001D4FD2"/>
    <w:rsid w:val="001D6A94"/>
    <w:rsid w:val="001D769A"/>
    <w:rsid w:val="001D7EE8"/>
    <w:rsid w:val="001E02B1"/>
    <w:rsid w:val="001E047C"/>
    <w:rsid w:val="001E34A8"/>
    <w:rsid w:val="001E3F9F"/>
    <w:rsid w:val="001E64A7"/>
    <w:rsid w:val="001E7357"/>
    <w:rsid w:val="001F3116"/>
    <w:rsid w:val="001F48C8"/>
    <w:rsid w:val="001F66DA"/>
    <w:rsid w:val="0020140A"/>
    <w:rsid w:val="00202569"/>
    <w:rsid w:val="00203173"/>
    <w:rsid w:val="00203D9D"/>
    <w:rsid w:val="00210B55"/>
    <w:rsid w:val="00213021"/>
    <w:rsid w:val="002137A5"/>
    <w:rsid w:val="002137AD"/>
    <w:rsid w:val="00214A06"/>
    <w:rsid w:val="002158F9"/>
    <w:rsid w:val="00220810"/>
    <w:rsid w:val="00222893"/>
    <w:rsid w:val="0022466A"/>
    <w:rsid w:val="002270A5"/>
    <w:rsid w:val="002314B1"/>
    <w:rsid w:val="00231BB0"/>
    <w:rsid w:val="002335C1"/>
    <w:rsid w:val="002341B7"/>
    <w:rsid w:val="00234A1D"/>
    <w:rsid w:val="00240924"/>
    <w:rsid w:val="00241BDA"/>
    <w:rsid w:val="0024249F"/>
    <w:rsid w:val="0024365A"/>
    <w:rsid w:val="00243770"/>
    <w:rsid w:val="00250E3B"/>
    <w:rsid w:val="00253BA7"/>
    <w:rsid w:val="00265B3C"/>
    <w:rsid w:val="00266031"/>
    <w:rsid w:val="00272825"/>
    <w:rsid w:val="002768D4"/>
    <w:rsid w:val="00280286"/>
    <w:rsid w:val="0028049E"/>
    <w:rsid w:val="00285AEC"/>
    <w:rsid w:val="002878BE"/>
    <w:rsid w:val="00292052"/>
    <w:rsid w:val="00294C9C"/>
    <w:rsid w:val="0029633C"/>
    <w:rsid w:val="002966B7"/>
    <w:rsid w:val="002A134F"/>
    <w:rsid w:val="002A207E"/>
    <w:rsid w:val="002A707A"/>
    <w:rsid w:val="002B1806"/>
    <w:rsid w:val="002B204B"/>
    <w:rsid w:val="002C128D"/>
    <w:rsid w:val="002C3AFB"/>
    <w:rsid w:val="002C4F4A"/>
    <w:rsid w:val="002C5D47"/>
    <w:rsid w:val="002C79E1"/>
    <w:rsid w:val="002D7D6A"/>
    <w:rsid w:val="002E4A4D"/>
    <w:rsid w:val="002E4A80"/>
    <w:rsid w:val="002E4BB0"/>
    <w:rsid w:val="002F0C4B"/>
    <w:rsid w:val="002F2292"/>
    <w:rsid w:val="002F2E14"/>
    <w:rsid w:val="002F3E4D"/>
    <w:rsid w:val="00302E32"/>
    <w:rsid w:val="003062DC"/>
    <w:rsid w:val="00307890"/>
    <w:rsid w:val="003106B6"/>
    <w:rsid w:val="00316CAE"/>
    <w:rsid w:val="00321021"/>
    <w:rsid w:val="0032576E"/>
    <w:rsid w:val="00330315"/>
    <w:rsid w:val="00332242"/>
    <w:rsid w:val="00332ADC"/>
    <w:rsid w:val="003336A7"/>
    <w:rsid w:val="00335CF3"/>
    <w:rsid w:val="003408D0"/>
    <w:rsid w:val="00347D1C"/>
    <w:rsid w:val="00363A6F"/>
    <w:rsid w:val="00365BF6"/>
    <w:rsid w:val="003661BE"/>
    <w:rsid w:val="003663A6"/>
    <w:rsid w:val="00367154"/>
    <w:rsid w:val="00371295"/>
    <w:rsid w:val="00372358"/>
    <w:rsid w:val="003725BA"/>
    <w:rsid w:val="0037551F"/>
    <w:rsid w:val="00382489"/>
    <w:rsid w:val="00384361"/>
    <w:rsid w:val="00393248"/>
    <w:rsid w:val="00393D26"/>
    <w:rsid w:val="003941EE"/>
    <w:rsid w:val="00394679"/>
    <w:rsid w:val="00395427"/>
    <w:rsid w:val="00396B63"/>
    <w:rsid w:val="003A1296"/>
    <w:rsid w:val="003A57FE"/>
    <w:rsid w:val="003A7925"/>
    <w:rsid w:val="003B3E78"/>
    <w:rsid w:val="003B3FEB"/>
    <w:rsid w:val="003B5715"/>
    <w:rsid w:val="003B5C89"/>
    <w:rsid w:val="003B6A0D"/>
    <w:rsid w:val="003B752E"/>
    <w:rsid w:val="003B7562"/>
    <w:rsid w:val="003C3A43"/>
    <w:rsid w:val="003C45ED"/>
    <w:rsid w:val="003D2C96"/>
    <w:rsid w:val="003D310A"/>
    <w:rsid w:val="003D3219"/>
    <w:rsid w:val="003D5087"/>
    <w:rsid w:val="003E0A01"/>
    <w:rsid w:val="003E1B61"/>
    <w:rsid w:val="003F0EB7"/>
    <w:rsid w:val="003F1645"/>
    <w:rsid w:val="00403820"/>
    <w:rsid w:val="00406FFC"/>
    <w:rsid w:val="0040778F"/>
    <w:rsid w:val="00410E53"/>
    <w:rsid w:val="0041372C"/>
    <w:rsid w:val="00414CE8"/>
    <w:rsid w:val="00415D12"/>
    <w:rsid w:val="00417EFF"/>
    <w:rsid w:val="00420B9D"/>
    <w:rsid w:val="0042132F"/>
    <w:rsid w:val="00424595"/>
    <w:rsid w:val="00425367"/>
    <w:rsid w:val="00430EB6"/>
    <w:rsid w:val="00431155"/>
    <w:rsid w:val="00432D53"/>
    <w:rsid w:val="00433F24"/>
    <w:rsid w:val="004362C0"/>
    <w:rsid w:val="004435E2"/>
    <w:rsid w:val="004450A2"/>
    <w:rsid w:val="0044511D"/>
    <w:rsid w:val="00445172"/>
    <w:rsid w:val="00450338"/>
    <w:rsid w:val="00453E82"/>
    <w:rsid w:val="00454190"/>
    <w:rsid w:val="004554D3"/>
    <w:rsid w:val="00455619"/>
    <w:rsid w:val="004660CC"/>
    <w:rsid w:val="00467942"/>
    <w:rsid w:val="00470D70"/>
    <w:rsid w:val="004741B5"/>
    <w:rsid w:val="004818BC"/>
    <w:rsid w:val="00482602"/>
    <w:rsid w:val="00485D0D"/>
    <w:rsid w:val="00492458"/>
    <w:rsid w:val="004933B9"/>
    <w:rsid w:val="004967AC"/>
    <w:rsid w:val="004A6724"/>
    <w:rsid w:val="004A6A3D"/>
    <w:rsid w:val="004A6C61"/>
    <w:rsid w:val="004B35BC"/>
    <w:rsid w:val="004C61CD"/>
    <w:rsid w:val="004D29AA"/>
    <w:rsid w:val="004D2A14"/>
    <w:rsid w:val="004D2F4E"/>
    <w:rsid w:val="004D3A1D"/>
    <w:rsid w:val="004D4457"/>
    <w:rsid w:val="004D6235"/>
    <w:rsid w:val="004D633E"/>
    <w:rsid w:val="004D7F8C"/>
    <w:rsid w:val="004E0017"/>
    <w:rsid w:val="004E555F"/>
    <w:rsid w:val="004E58FF"/>
    <w:rsid w:val="004E663D"/>
    <w:rsid w:val="004F0C88"/>
    <w:rsid w:val="004F144E"/>
    <w:rsid w:val="004F22C4"/>
    <w:rsid w:val="004F700A"/>
    <w:rsid w:val="004F79F9"/>
    <w:rsid w:val="0050081B"/>
    <w:rsid w:val="00500A24"/>
    <w:rsid w:val="00501A2E"/>
    <w:rsid w:val="00502AAF"/>
    <w:rsid w:val="00502C43"/>
    <w:rsid w:val="00502DBC"/>
    <w:rsid w:val="00511EEC"/>
    <w:rsid w:val="005134DF"/>
    <w:rsid w:val="00526911"/>
    <w:rsid w:val="00527327"/>
    <w:rsid w:val="00527DB2"/>
    <w:rsid w:val="005330F4"/>
    <w:rsid w:val="00534B23"/>
    <w:rsid w:val="005355C4"/>
    <w:rsid w:val="00536EA0"/>
    <w:rsid w:val="00541674"/>
    <w:rsid w:val="00542A98"/>
    <w:rsid w:val="00545A84"/>
    <w:rsid w:val="005517C2"/>
    <w:rsid w:val="00554204"/>
    <w:rsid w:val="00557531"/>
    <w:rsid w:val="005619C0"/>
    <w:rsid w:val="00567FD9"/>
    <w:rsid w:val="00570024"/>
    <w:rsid w:val="00574F7A"/>
    <w:rsid w:val="00582AF9"/>
    <w:rsid w:val="00590AE5"/>
    <w:rsid w:val="00592401"/>
    <w:rsid w:val="00592D3E"/>
    <w:rsid w:val="005A575E"/>
    <w:rsid w:val="005A6235"/>
    <w:rsid w:val="005A7A33"/>
    <w:rsid w:val="005B3109"/>
    <w:rsid w:val="005C31B4"/>
    <w:rsid w:val="005C5CE1"/>
    <w:rsid w:val="005C7A3F"/>
    <w:rsid w:val="005D0AC4"/>
    <w:rsid w:val="005D153D"/>
    <w:rsid w:val="005D1E7A"/>
    <w:rsid w:val="005D2860"/>
    <w:rsid w:val="005D35C0"/>
    <w:rsid w:val="005D6211"/>
    <w:rsid w:val="005D6860"/>
    <w:rsid w:val="005D799E"/>
    <w:rsid w:val="005E0141"/>
    <w:rsid w:val="005E1283"/>
    <w:rsid w:val="005E3A58"/>
    <w:rsid w:val="005F11F0"/>
    <w:rsid w:val="005F1A6E"/>
    <w:rsid w:val="005F3A9A"/>
    <w:rsid w:val="005F40DF"/>
    <w:rsid w:val="005F4D28"/>
    <w:rsid w:val="005F6A25"/>
    <w:rsid w:val="005F6ABA"/>
    <w:rsid w:val="005F731C"/>
    <w:rsid w:val="00600739"/>
    <w:rsid w:val="00602D13"/>
    <w:rsid w:val="00607024"/>
    <w:rsid w:val="006074CE"/>
    <w:rsid w:val="006107DA"/>
    <w:rsid w:val="006117ED"/>
    <w:rsid w:val="0061741C"/>
    <w:rsid w:val="00620950"/>
    <w:rsid w:val="00623DDD"/>
    <w:rsid w:val="00623F7B"/>
    <w:rsid w:val="006266A4"/>
    <w:rsid w:val="006278C0"/>
    <w:rsid w:val="00627FD4"/>
    <w:rsid w:val="0063309C"/>
    <w:rsid w:val="00634801"/>
    <w:rsid w:val="006364F4"/>
    <w:rsid w:val="0064038A"/>
    <w:rsid w:val="00642507"/>
    <w:rsid w:val="00644020"/>
    <w:rsid w:val="00644487"/>
    <w:rsid w:val="00647561"/>
    <w:rsid w:val="006519A7"/>
    <w:rsid w:val="006526B1"/>
    <w:rsid w:val="006549B6"/>
    <w:rsid w:val="006633EF"/>
    <w:rsid w:val="006660E5"/>
    <w:rsid w:val="00667BF1"/>
    <w:rsid w:val="006706DE"/>
    <w:rsid w:val="00673E0B"/>
    <w:rsid w:val="00677591"/>
    <w:rsid w:val="006828C2"/>
    <w:rsid w:val="00694595"/>
    <w:rsid w:val="006A0743"/>
    <w:rsid w:val="006A1743"/>
    <w:rsid w:val="006A3640"/>
    <w:rsid w:val="006A4C13"/>
    <w:rsid w:val="006B0ACF"/>
    <w:rsid w:val="006B245B"/>
    <w:rsid w:val="006B2F64"/>
    <w:rsid w:val="006C0368"/>
    <w:rsid w:val="006C29FE"/>
    <w:rsid w:val="006C36EA"/>
    <w:rsid w:val="006C5E39"/>
    <w:rsid w:val="006C7332"/>
    <w:rsid w:val="006D0A85"/>
    <w:rsid w:val="006D4382"/>
    <w:rsid w:val="006D492F"/>
    <w:rsid w:val="006D6914"/>
    <w:rsid w:val="006E55FA"/>
    <w:rsid w:val="006F4085"/>
    <w:rsid w:val="006F4E7D"/>
    <w:rsid w:val="006F6444"/>
    <w:rsid w:val="00701E57"/>
    <w:rsid w:val="00703CD6"/>
    <w:rsid w:val="00704476"/>
    <w:rsid w:val="00704482"/>
    <w:rsid w:val="00707FB6"/>
    <w:rsid w:val="0071035B"/>
    <w:rsid w:val="0071040B"/>
    <w:rsid w:val="007115F4"/>
    <w:rsid w:val="007235D9"/>
    <w:rsid w:val="007258FD"/>
    <w:rsid w:val="00725F76"/>
    <w:rsid w:val="007325AE"/>
    <w:rsid w:val="00736F28"/>
    <w:rsid w:val="00741461"/>
    <w:rsid w:val="00745A45"/>
    <w:rsid w:val="00752A76"/>
    <w:rsid w:val="007551EA"/>
    <w:rsid w:val="00757A4B"/>
    <w:rsid w:val="0076292E"/>
    <w:rsid w:val="00763F2C"/>
    <w:rsid w:val="00766F78"/>
    <w:rsid w:val="00780B22"/>
    <w:rsid w:val="0078110B"/>
    <w:rsid w:val="00793E5B"/>
    <w:rsid w:val="007A246D"/>
    <w:rsid w:val="007A2688"/>
    <w:rsid w:val="007B1F73"/>
    <w:rsid w:val="007B35EA"/>
    <w:rsid w:val="007C432C"/>
    <w:rsid w:val="007D1E26"/>
    <w:rsid w:val="007D1FD6"/>
    <w:rsid w:val="007D759F"/>
    <w:rsid w:val="007E0537"/>
    <w:rsid w:val="007E35F2"/>
    <w:rsid w:val="007E6C20"/>
    <w:rsid w:val="007E780C"/>
    <w:rsid w:val="007F001B"/>
    <w:rsid w:val="007F2485"/>
    <w:rsid w:val="007F4152"/>
    <w:rsid w:val="007F415A"/>
    <w:rsid w:val="007F71F3"/>
    <w:rsid w:val="008043E8"/>
    <w:rsid w:val="008116A6"/>
    <w:rsid w:val="0081353A"/>
    <w:rsid w:val="00813B97"/>
    <w:rsid w:val="00815935"/>
    <w:rsid w:val="00816BA3"/>
    <w:rsid w:val="008171DE"/>
    <w:rsid w:val="00823B76"/>
    <w:rsid w:val="00826082"/>
    <w:rsid w:val="00826397"/>
    <w:rsid w:val="00826F84"/>
    <w:rsid w:val="008271E9"/>
    <w:rsid w:val="00833526"/>
    <w:rsid w:val="00835A4E"/>
    <w:rsid w:val="00835E65"/>
    <w:rsid w:val="00841407"/>
    <w:rsid w:val="00842C17"/>
    <w:rsid w:val="00843219"/>
    <w:rsid w:val="00844649"/>
    <w:rsid w:val="00850DCC"/>
    <w:rsid w:val="00852C9E"/>
    <w:rsid w:val="0086051F"/>
    <w:rsid w:val="0086068F"/>
    <w:rsid w:val="00863901"/>
    <w:rsid w:val="008666C7"/>
    <w:rsid w:val="00866EB2"/>
    <w:rsid w:val="00872CC5"/>
    <w:rsid w:val="008756A1"/>
    <w:rsid w:val="008765B2"/>
    <w:rsid w:val="008814A3"/>
    <w:rsid w:val="00882320"/>
    <w:rsid w:val="008855F3"/>
    <w:rsid w:val="008860D6"/>
    <w:rsid w:val="0089105B"/>
    <w:rsid w:val="00893C52"/>
    <w:rsid w:val="008A0F61"/>
    <w:rsid w:val="008A1AAB"/>
    <w:rsid w:val="008A2612"/>
    <w:rsid w:val="008A6610"/>
    <w:rsid w:val="008A7F7C"/>
    <w:rsid w:val="008C21C3"/>
    <w:rsid w:val="008C7FB8"/>
    <w:rsid w:val="008D455D"/>
    <w:rsid w:val="008E0373"/>
    <w:rsid w:val="008E1C68"/>
    <w:rsid w:val="008E3013"/>
    <w:rsid w:val="008F30FC"/>
    <w:rsid w:val="008F3F4D"/>
    <w:rsid w:val="008F5AAD"/>
    <w:rsid w:val="00900268"/>
    <w:rsid w:val="00901C3D"/>
    <w:rsid w:val="0090537E"/>
    <w:rsid w:val="00905F7B"/>
    <w:rsid w:val="00911946"/>
    <w:rsid w:val="00912094"/>
    <w:rsid w:val="009126EC"/>
    <w:rsid w:val="00913497"/>
    <w:rsid w:val="00916B3E"/>
    <w:rsid w:val="00917D19"/>
    <w:rsid w:val="00921467"/>
    <w:rsid w:val="00921BA9"/>
    <w:rsid w:val="009230BD"/>
    <w:rsid w:val="00933053"/>
    <w:rsid w:val="0093361F"/>
    <w:rsid w:val="009353BA"/>
    <w:rsid w:val="00935EAE"/>
    <w:rsid w:val="009368D6"/>
    <w:rsid w:val="00937766"/>
    <w:rsid w:val="00937B6C"/>
    <w:rsid w:val="00940440"/>
    <w:rsid w:val="00942C14"/>
    <w:rsid w:val="00947F31"/>
    <w:rsid w:val="009507B0"/>
    <w:rsid w:val="009528E7"/>
    <w:rsid w:val="00952FF7"/>
    <w:rsid w:val="00955863"/>
    <w:rsid w:val="00955A96"/>
    <w:rsid w:val="00957288"/>
    <w:rsid w:val="009574EA"/>
    <w:rsid w:val="00960723"/>
    <w:rsid w:val="00960CF3"/>
    <w:rsid w:val="00962409"/>
    <w:rsid w:val="00966E74"/>
    <w:rsid w:val="00966F22"/>
    <w:rsid w:val="009670BC"/>
    <w:rsid w:val="00967277"/>
    <w:rsid w:val="0096773B"/>
    <w:rsid w:val="00972026"/>
    <w:rsid w:val="00977842"/>
    <w:rsid w:val="0099170E"/>
    <w:rsid w:val="00991B80"/>
    <w:rsid w:val="00994AE1"/>
    <w:rsid w:val="00997A58"/>
    <w:rsid w:val="009A4015"/>
    <w:rsid w:val="009A5211"/>
    <w:rsid w:val="009B1502"/>
    <w:rsid w:val="009B459B"/>
    <w:rsid w:val="009B5AB6"/>
    <w:rsid w:val="009B7C6F"/>
    <w:rsid w:val="009C11A4"/>
    <w:rsid w:val="009C39BF"/>
    <w:rsid w:val="009D220D"/>
    <w:rsid w:val="009D2423"/>
    <w:rsid w:val="009D58D8"/>
    <w:rsid w:val="009D61C2"/>
    <w:rsid w:val="009D7E3B"/>
    <w:rsid w:val="009E31EC"/>
    <w:rsid w:val="009E43A6"/>
    <w:rsid w:val="009E775A"/>
    <w:rsid w:val="009F4134"/>
    <w:rsid w:val="00A00807"/>
    <w:rsid w:val="00A03F9F"/>
    <w:rsid w:val="00A04774"/>
    <w:rsid w:val="00A059A5"/>
    <w:rsid w:val="00A05BE4"/>
    <w:rsid w:val="00A05EA5"/>
    <w:rsid w:val="00A11E6B"/>
    <w:rsid w:val="00A12F0B"/>
    <w:rsid w:val="00A166E6"/>
    <w:rsid w:val="00A20CF9"/>
    <w:rsid w:val="00A23392"/>
    <w:rsid w:val="00A2405E"/>
    <w:rsid w:val="00A243ED"/>
    <w:rsid w:val="00A25152"/>
    <w:rsid w:val="00A343E6"/>
    <w:rsid w:val="00A40861"/>
    <w:rsid w:val="00A438A1"/>
    <w:rsid w:val="00A45FCC"/>
    <w:rsid w:val="00A5048D"/>
    <w:rsid w:val="00A55F3B"/>
    <w:rsid w:val="00A57E57"/>
    <w:rsid w:val="00A61418"/>
    <w:rsid w:val="00A616D5"/>
    <w:rsid w:val="00A6208F"/>
    <w:rsid w:val="00A631E3"/>
    <w:rsid w:val="00A63B0E"/>
    <w:rsid w:val="00A63FC3"/>
    <w:rsid w:val="00A65FD1"/>
    <w:rsid w:val="00A66E5E"/>
    <w:rsid w:val="00A7046B"/>
    <w:rsid w:val="00A7194C"/>
    <w:rsid w:val="00A75D0A"/>
    <w:rsid w:val="00A82013"/>
    <w:rsid w:val="00A84CFE"/>
    <w:rsid w:val="00A858F2"/>
    <w:rsid w:val="00A8612B"/>
    <w:rsid w:val="00A86704"/>
    <w:rsid w:val="00A87A49"/>
    <w:rsid w:val="00A87FC5"/>
    <w:rsid w:val="00A9340D"/>
    <w:rsid w:val="00AA074B"/>
    <w:rsid w:val="00AA0AE0"/>
    <w:rsid w:val="00AA1FDF"/>
    <w:rsid w:val="00AA40F1"/>
    <w:rsid w:val="00AB7176"/>
    <w:rsid w:val="00AC0D4E"/>
    <w:rsid w:val="00AD6A20"/>
    <w:rsid w:val="00AD6F5C"/>
    <w:rsid w:val="00AE2918"/>
    <w:rsid w:val="00AF72C4"/>
    <w:rsid w:val="00B0638E"/>
    <w:rsid w:val="00B06ACC"/>
    <w:rsid w:val="00B0773F"/>
    <w:rsid w:val="00B10EDB"/>
    <w:rsid w:val="00B13570"/>
    <w:rsid w:val="00B1396B"/>
    <w:rsid w:val="00B13AFB"/>
    <w:rsid w:val="00B14213"/>
    <w:rsid w:val="00B143FA"/>
    <w:rsid w:val="00B20797"/>
    <w:rsid w:val="00B22CB3"/>
    <w:rsid w:val="00B2398F"/>
    <w:rsid w:val="00B24F0E"/>
    <w:rsid w:val="00B26D8B"/>
    <w:rsid w:val="00B2753F"/>
    <w:rsid w:val="00B32399"/>
    <w:rsid w:val="00B332B5"/>
    <w:rsid w:val="00B33509"/>
    <w:rsid w:val="00B35B16"/>
    <w:rsid w:val="00B36CA5"/>
    <w:rsid w:val="00B46F82"/>
    <w:rsid w:val="00B47E58"/>
    <w:rsid w:val="00B507CD"/>
    <w:rsid w:val="00B53DD3"/>
    <w:rsid w:val="00B547DA"/>
    <w:rsid w:val="00B556A4"/>
    <w:rsid w:val="00B55E78"/>
    <w:rsid w:val="00B63FD4"/>
    <w:rsid w:val="00B6417B"/>
    <w:rsid w:val="00B64E55"/>
    <w:rsid w:val="00B7059D"/>
    <w:rsid w:val="00B72C82"/>
    <w:rsid w:val="00B72FCD"/>
    <w:rsid w:val="00B73C93"/>
    <w:rsid w:val="00B73F34"/>
    <w:rsid w:val="00B821C5"/>
    <w:rsid w:val="00B85F8B"/>
    <w:rsid w:val="00B8775E"/>
    <w:rsid w:val="00B87762"/>
    <w:rsid w:val="00B979B4"/>
    <w:rsid w:val="00BA0252"/>
    <w:rsid w:val="00BA42A7"/>
    <w:rsid w:val="00BA5DA2"/>
    <w:rsid w:val="00BB1C39"/>
    <w:rsid w:val="00BC2E92"/>
    <w:rsid w:val="00BD099A"/>
    <w:rsid w:val="00BD3F37"/>
    <w:rsid w:val="00BD794E"/>
    <w:rsid w:val="00BE0AE4"/>
    <w:rsid w:val="00BE74F6"/>
    <w:rsid w:val="00BF6EDD"/>
    <w:rsid w:val="00C001A5"/>
    <w:rsid w:val="00C01F6B"/>
    <w:rsid w:val="00C02415"/>
    <w:rsid w:val="00C03BC8"/>
    <w:rsid w:val="00C06F5E"/>
    <w:rsid w:val="00C10B0B"/>
    <w:rsid w:val="00C114D1"/>
    <w:rsid w:val="00C11F0C"/>
    <w:rsid w:val="00C1209E"/>
    <w:rsid w:val="00C142C6"/>
    <w:rsid w:val="00C1655C"/>
    <w:rsid w:val="00C221C2"/>
    <w:rsid w:val="00C22F44"/>
    <w:rsid w:val="00C240C6"/>
    <w:rsid w:val="00C24E3E"/>
    <w:rsid w:val="00C25780"/>
    <w:rsid w:val="00C2651F"/>
    <w:rsid w:val="00C26C37"/>
    <w:rsid w:val="00C3177A"/>
    <w:rsid w:val="00C31DB7"/>
    <w:rsid w:val="00C32C11"/>
    <w:rsid w:val="00C33B14"/>
    <w:rsid w:val="00C468C0"/>
    <w:rsid w:val="00C47BEC"/>
    <w:rsid w:val="00C62F25"/>
    <w:rsid w:val="00C64A56"/>
    <w:rsid w:val="00C67457"/>
    <w:rsid w:val="00C72160"/>
    <w:rsid w:val="00C72289"/>
    <w:rsid w:val="00C74719"/>
    <w:rsid w:val="00C75699"/>
    <w:rsid w:val="00C81CA5"/>
    <w:rsid w:val="00C838DE"/>
    <w:rsid w:val="00C85607"/>
    <w:rsid w:val="00C859FF"/>
    <w:rsid w:val="00C86AF8"/>
    <w:rsid w:val="00C86D19"/>
    <w:rsid w:val="00C87B8E"/>
    <w:rsid w:val="00C93F3C"/>
    <w:rsid w:val="00C94AA3"/>
    <w:rsid w:val="00C9666B"/>
    <w:rsid w:val="00C97ECF"/>
    <w:rsid w:val="00CA26F0"/>
    <w:rsid w:val="00CA7D93"/>
    <w:rsid w:val="00CB218B"/>
    <w:rsid w:val="00CB2A29"/>
    <w:rsid w:val="00CB37ED"/>
    <w:rsid w:val="00CB3C16"/>
    <w:rsid w:val="00CB7685"/>
    <w:rsid w:val="00CC150C"/>
    <w:rsid w:val="00CC3BA7"/>
    <w:rsid w:val="00CC6D3A"/>
    <w:rsid w:val="00CD13ED"/>
    <w:rsid w:val="00CD5A0D"/>
    <w:rsid w:val="00CD612E"/>
    <w:rsid w:val="00CE2346"/>
    <w:rsid w:val="00CE4E27"/>
    <w:rsid w:val="00CE5047"/>
    <w:rsid w:val="00CE53B8"/>
    <w:rsid w:val="00CE626A"/>
    <w:rsid w:val="00CF0452"/>
    <w:rsid w:val="00CF4B02"/>
    <w:rsid w:val="00CF53A0"/>
    <w:rsid w:val="00CF65EF"/>
    <w:rsid w:val="00CF7CFF"/>
    <w:rsid w:val="00D00A0F"/>
    <w:rsid w:val="00D02FE8"/>
    <w:rsid w:val="00D04192"/>
    <w:rsid w:val="00D04BE0"/>
    <w:rsid w:val="00D1028C"/>
    <w:rsid w:val="00D11331"/>
    <w:rsid w:val="00D1148C"/>
    <w:rsid w:val="00D124F0"/>
    <w:rsid w:val="00D12B8C"/>
    <w:rsid w:val="00D1348B"/>
    <w:rsid w:val="00D167A0"/>
    <w:rsid w:val="00D167FF"/>
    <w:rsid w:val="00D201B1"/>
    <w:rsid w:val="00D20402"/>
    <w:rsid w:val="00D21022"/>
    <w:rsid w:val="00D235B4"/>
    <w:rsid w:val="00D241CA"/>
    <w:rsid w:val="00D30F88"/>
    <w:rsid w:val="00D35058"/>
    <w:rsid w:val="00D36C32"/>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A538C"/>
    <w:rsid w:val="00DB600F"/>
    <w:rsid w:val="00DC35B4"/>
    <w:rsid w:val="00DC4E9F"/>
    <w:rsid w:val="00DC6572"/>
    <w:rsid w:val="00DD101D"/>
    <w:rsid w:val="00DD1C4E"/>
    <w:rsid w:val="00DE38A6"/>
    <w:rsid w:val="00DE3AAC"/>
    <w:rsid w:val="00DE7106"/>
    <w:rsid w:val="00DE7800"/>
    <w:rsid w:val="00DF0D32"/>
    <w:rsid w:val="00DF10E4"/>
    <w:rsid w:val="00DF34C7"/>
    <w:rsid w:val="00DF5B5E"/>
    <w:rsid w:val="00E0127A"/>
    <w:rsid w:val="00E029C5"/>
    <w:rsid w:val="00E074FA"/>
    <w:rsid w:val="00E1323A"/>
    <w:rsid w:val="00E171D2"/>
    <w:rsid w:val="00E178A7"/>
    <w:rsid w:val="00E20300"/>
    <w:rsid w:val="00E20350"/>
    <w:rsid w:val="00E25107"/>
    <w:rsid w:val="00E273C0"/>
    <w:rsid w:val="00E30D6C"/>
    <w:rsid w:val="00E3575B"/>
    <w:rsid w:val="00E41E84"/>
    <w:rsid w:val="00E42BE2"/>
    <w:rsid w:val="00E436F2"/>
    <w:rsid w:val="00E43F13"/>
    <w:rsid w:val="00E45736"/>
    <w:rsid w:val="00E45884"/>
    <w:rsid w:val="00E571BB"/>
    <w:rsid w:val="00E60B0A"/>
    <w:rsid w:val="00E61544"/>
    <w:rsid w:val="00E620F6"/>
    <w:rsid w:val="00E65242"/>
    <w:rsid w:val="00E65E38"/>
    <w:rsid w:val="00E70D95"/>
    <w:rsid w:val="00E74CCD"/>
    <w:rsid w:val="00E82214"/>
    <w:rsid w:val="00E90FCC"/>
    <w:rsid w:val="00E926D0"/>
    <w:rsid w:val="00E9700D"/>
    <w:rsid w:val="00EA38BC"/>
    <w:rsid w:val="00EA3FCC"/>
    <w:rsid w:val="00EA47F8"/>
    <w:rsid w:val="00EA4EF1"/>
    <w:rsid w:val="00EA6457"/>
    <w:rsid w:val="00EB0F3E"/>
    <w:rsid w:val="00EB172D"/>
    <w:rsid w:val="00EB2D09"/>
    <w:rsid w:val="00EB4303"/>
    <w:rsid w:val="00EB4B9D"/>
    <w:rsid w:val="00EB5ACB"/>
    <w:rsid w:val="00EC0FE9"/>
    <w:rsid w:val="00EC28AB"/>
    <w:rsid w:val="00EC344D"/>
    <w:rsid w:val="00ED27AB"/>
    <w:rsid w:val="00ED6064"/>
    <w:rsid w:val="00ED70F3"/>
    <w:rsid w:val="00EE5D5F"/>
    <w:rsid w:val="00EF05CE"/>
    <w:rsid w:val="00EF77BF"/>
    <w:rsid w:val="00F05D7D"/>
    <w:rsid w:val="00F0763B"/>
    <w:rsid w:val="00F169E3"/>
    <w:rsid w:val="00F20C36"/>
    <w:rsid w:val="00F25948"/>
    <w:rsid w:val="00F25BBA"/>
    <w:rsid w:val="00F31069"/>
    <w:rsid w:val="00F3287B"/>
    <w:rsid w:val="00F34762"/>
    <w:rsid w:val="00F350CD"/>
    <w:rsid w:val="00F359FA"/>
    <w:rsid w:val="00F35D9E"/>
    <w:rsid w:val="00F40687"/>
    <w:rsid w:val="00F41913"/>
    <w:rsid w:val="00F43100"/>
    <w:rsid w:val="00F50D19"/>
    <w:rsid w:val="00F55FBC"/>
    <w:rsid w:val="00F567A9"/>
    <w:rsid w:val="00F57887"/>
    <w:rsid w:val="00F57DE5"/>
    <w:rsid w:val="00F60E67"/>
    <w:rsid w:val="00F6457B"/>
    <w:rsid w:val="00F66C54"/>
    <w:rsid w:val="00F70015"/>
    <w:rsid w:val="00F71D96"/>
    <w:rsid w:val="00F71E3B"/>
    <w:rsid w:val="00F74539"/>
    <w:rsid w:val="00F75A83"/>
    <w:rsid w:val="00F77040"/>
    <w:rsid w:val="00F8239D"/>
    <w:rsid w:val="00F826BD"/>
    <w:rsid w:val="00F86C31"/>
    <w:rsid w:val="00F87E21"/>
    <w:rsid w:val="00F87F61"/>
    <w:rsid w:val="00F90F0B"/>
    <w:rsid w:val="00F934A6"/>
    <w:rsid w:val="00F94278"/>
    <w:rsid w:val="00F95E3E"/>
    <w:rsid w:val="00F96831"/>
    <w:rsid w:val="00F96C59"/>
    <w:rsid w:val="00FA1CF5"/>
    <w:rsid w:val="00FA304C"/>
    <w:rsid w:val="00FA3288"/>
    <w:rsid w:val="00FB39B6"/>
    <w:rsid w:val="00FB3DD6"/>
    <w:rsid w:val="00FB4DC8"/>
    <w:rsid w:val="00FC2FC3"/>
    <w:rsid w:val="00FC58D6"/>
    <w:rsid w:val="00FC68D2"/>
    <w:rsid w:val="00FD0430"/>
    <w:rsid w:val="00FD08FD"/>
    <w:rsid w:val="00FE0B2F"/>
    <w:rsid w:val="00FE0BEF"/>
    <w:rsid w:val="00FE1010"/>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994AE1"/>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8303522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20163095">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8495730">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30762071">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 w:id="20078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21-27.antagonistikotita.gr/wp-content/uploads/2024/07/%CE%A0%CE%A1%CE%9F%CE%94%CE%97%CE%9C%CE%9F%CE%A3%CE%99%CE%95%CE%A5%CE%A3%CE%97_%CE%A3%CE%A7%CE%95%CE%94%CE%99%CE%91_%CE%A0%CE%A1%CE%9F%CE%A3%CE%91%CE%A1%CE%9C%CE%9F%CE%93%CE%97%CE%A3_%CE%95%CE%A0%CE%99%CE%A7%CE%95%CE%99%CE%A1%CE%97%CE%A3%CE%95%CE%A9%CE%9D_fi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TotalTime>
  <Pages>21</Pages>
  <Words>4992</Words>
  <Characters>26958</Characters>
  <Application>Microsoft Office Word</Application>
  <DocSecurity>0</DocSecurity>
  <Lines>224</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237</cp:revision>
  <cp:lastPrinted>2023-08-04T10:46:00Z</cp:lastPrinted>
  <dcterms:created xsi:type="dcterms:W3CDTF">2023-04-03T12:26:00Z</dcterms:created>
  <dcterms:modified xsi:type="dcterms:W3CDTF">2024-10-11T13:25:00Z</dcterms:modified>
</cp:coreProperties>
</file>