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91F0" w14:textId="22878C7D" w:rsidR="00667BF1" w:rsidRPr="00917D19" w:rsidRDefault="00667BF1" w:rsidP="001F48C8">
      <w:pPr>
        <w:spacing w:after="0" w:line="288" w:lineRule="auto"/>
        <w:ind w:left="284" w:right="43"/>
        <w:jc w:val="center"/>
        <w:rPr>
          <w:rFonts w:ascii="Times New Roman" w:hAnsi="Times New Roman" w:cs="Times New Roman"/>
          <w:bCs/>
          <w:sz w:val="24"/>
          <w:szCs w:val="24"/>
          <w:lang w:val="en-US"/>
        </w:rPr>
      </w:pPr>
    </w:p>
    <w:p w14:paraId="45256B41" w14:textId="47908045"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D95A0E0" w14:textId="404961A1"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5A33366D" w14:textId="79BBE4BC"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38430B24" w14:textId="7F0F2DE1"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4600DB9" w14:textId="73FB24C8"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4BEFDCD" w14:textId="2E1B5FBD"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6B34AD53" w14:textId="5EEA36EC"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5A49D99E" w14:textId="5E2E7317"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37021A63" w14:textId="66BB2A6B"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35573EA3" w14:textId="6F0ABF0A"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A4FDBF2" w14:textId="34B58963"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336476D4" w14:textId="302F7104"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270F83AA" w14:textId="193AE91A"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4BE92AF1" w14:textId="77777777" w:rsidR="004E663D" w:rsidRPr="002335C1" w:rsidRDefault="004E663D" w:rsidP="001F48C8">
      <w:pPr>
        <w:spacing w:after="0" w:line="288" w:lineRule="auto"/>
        <w:ind w:right="43"/>
        <w:jc w:val="center"/>
        <w:rPr>
          <w:rFonts w:ascii="Times New Roman" w:hAnsi="Times New Roman" w:cs="Times New Roman"/>
          <w:b/>
          <w:sz w:val="44"/>
          <w:szCs w:val="44"/>
        </w:rPr>
      </w:pPr>
      <w:r w:rsidRPr="002335C1">
        <w:rPr>
          <w:rFonts w:ascii="Times New Roman" w:hAnsi="Times New Roman" w:cs="Times New Roman"/>
          <w:b/>
          <w:sz w:val="44"/>
          <w:szCs w:val="44"/>
        </w:rPr>
        <w:t xml:space="preserve">Μηνιαίο Ενημερωτικό Τεύχος </w:t>
      </w:r>
    </w:p>
    <w:p w14:paraId="49A4D73F" w14:textId="77777777" w:rsidR="004E663D" w:rsidRPr="002335C1" w:rsidRDefault="004E663D" w:rsidP="001F48C8">
      <w:pPr>
        <w:spacing w:after="0" w:line="288" w:lineRule="auto"/>
        <w:ind w:right="43"/>
        <w:jc w:val="center"/>
        <w:rPr>
          <w:rFonts w:ascii="Times New Roman" w:hAnsi="Times New Roman" w:cs="Times New Roman"/>
          <w:b/>
          <w:sz w:val="44"/>
          <w:szCs w:val="44"/>
        </w:rPr>
      </w:pPr>
      <w:r w:rsidRPr="002335C1">
        <w:rPr>
          <w:rFonts w:ascii="Times New Roman" w:hAnsi="Times New Roman" w:cs="Times New Roman"/>
          <w:b/>
          <w:sz w:val="44"/>
          <w:szCs w:val="44"/>
        </w:rPr>
        <w:t>Κεντρικής Ένωσης Επιμελητηρίων Ελλάδος</w:t>
      </w:r>
    </w:p>
    <w:p w14:paraId="303CF88B" w14:textId="77777777" w:rsidR="004E663D" w:rsidRPr="002335C1" w:rsidRDefault="004E663D" w:rsidP="001F48C8">
      <w:pPr>
        <w:pBdr>
          <w:bottom w:val="single" w:sz="6" w:space="1" w:color="auto"/>
        </w:pBdr>
        <w:spacing w:after="0" w:line="288" w:lineRule="auto"/>
        <w:ind w:right="43"/>
        <w:jc w:val="center"/>
        <w:rPr>
          <w:rFonts w:ascii="Times New Roman" w:hAnsi="Times New Roman" w:cs="Times New Roman"/>
          <w:b/>
          <w:sz w:val="24"/>
          <w:szCs w:val="24"/>
        </w:rPr>
      </w:pPr>
    </w:p>
    <w:p w14:paraId="7E69EB4F" w14:textId="77777777" w:rsidR="004E663D" w:rsidRPr="002335C1" w:rsidRDefault="004E663D" w:rsidP="001F48C8">
      <w:pPr>
        <w:spacing w:after="0" w:line="288" w:lineRule="auto"/>
        <w:ind w:right="43"/>
        <w:jc w:val="center"/>
        <w:rPr>
          <w:rFonts w:ascii="Times New Roman" w:hAnsi="Times New Roman" w:cs="Times New Roman"/>
          <w:b/>
          <w:sz w:val="24"/>
          <w:szCs w:val="24"/>
        </w:rPr>
      </w:pPr>
    </w:p>
    <w:p w14:paraId="4580E821" w14:textId="4FD060D8" w:rsidR="004E663D" w:rsidRPr="002335C1" w:rsidRDefault="00590E58" w:rsidP="001F48C8">
      <w:pPr>
        <w:spacing w:after="0" w:line="288" w:lineRule="auto"/>
        <w:ind w:right="43"/>
        <w:jc w:val="center"/>
        <w:rPr>
          <w:rFonts w:ascii="Times New Roman" w:hAnsi="Times New Roman" w:cs="Times New Roman"/>
          <w:b/>
          <w:color w:val="000000"/>
          <w:sz w:val="32"/>
          <w:szCs w:val="32"/>
        </w:rPr>
      </w:pPr>
      <w:r>
        <w:rPr>
          <w:rFonts w:ascii="Times New Roman" w:hAnsi="Times New Roman" w:cs="Times New Roman"/>
          <w:b/>
          <w:sz w:val="32"/>
          <w:szCs w:val="32"/>
        </w:rPr>
        <w:t>Δεκέμβριος</w:t>
      </w:r>
      <w:r w:rsidR="00A12F0B" w:rsidRPr="002335C1">
        <w:rPr>
          <w:rFonts w:ascii="Times New Roman" w:hAnsi="Times New Roman" w:cs="Times New Roman"/>
          <w:b/>
          <w:sz w:val="32"/>
          <w:szCs w:val="32"/>
        </w:rPr>
        <w:t xml:space="preserve"> </w:t>
      </w:r>
      <w:r w:rsidR="004E663D" w:rsidRPr="002335C1">
        <w:rPr>
          <w:rFonts w:ascii="Times New Roman" w:hAnsi="Times New Roman" w:cs="Times New Roman"/>
          <w:b/>
          <w:sz w:val="32"/>
          <w:szCs w:val="32"/>
        </w:rPr>
        <w:t>202</w:t>
      </w:r>
      <w:r w:rsidR="00111434">
        <w:rPr>
          <w:rFonts w:ascii="Times New Roman" w:hAnsi="Times New Roman" w:cs="Times New Roman"/>
          <w:b/>
          <w:sz w:val="32"/>
          <w:szCs w:val="32"/>
        </w:rPr>
        <w:t>4</w:t>
      </w:r>
    </w:p>
    <w:p w14:paraId="040D43D8" w14:textId="0BF06E31" w:rsidR="00667BF1" w:rsidRPr="002335C1" w:rsidRDefault="00667BF1" w:rsidP="001F48C8">
      <w:pPr>
        <w:spacing w:after="0" w:line="288" w:lineRule="auto"/>
        <w:ind w:left="284" w:right="43"/>
        <w:jc w:val="center"/>
        <w:rPr>
          <w:rFonts w:ascii="Times New Roman" w:hAnsi="Times New Roman" w:cs="Times New Roman"/>
          <w:b/>
          <w:i/>
          <w:iCs/>
          <w:sz w:val="24"/>
          <w:szCs w:val="24"/>
          <w:u w:val="single"/>
        </w:rPr>
      </w:pPr>
    </w:p>
    <w:p w14:paraId="21C01489" w14:textId="60E0913A"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22304686" w14:textId="310E3E19"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0A712080" w14:textId="30F872B1"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4654BFE0" w14:textId="3C51CA78"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28D12C1F" w14:textId="7B966285"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534E9089" w14:textId="080BBA4E"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44F6F058" w14:textId="506F27AD"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5351EB2B" w14:textId="08B7A9DD"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08FC4394" w14:textId="50B93265"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6BCF3E48" w14:textId="08953816"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5F955512" w14:textId="7EED6C67"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75649597" w14:textId="2ECBAA88"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5659F3CE" w14:textId="53EAFBDA"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78CCC81D" w14:textId="6325EC48"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499CF6F9" w14:textId="25BB8500" w:rsidR="00667BF1" w:rsidRPr="002335C1" w:rsidRDefault="00667BF1" w:rsidP="001F48C8">
      <w:pPr>
        <w:spacing w:after="0" w:line="288" w:lineRule="auto"/>
        <w:ind w:left="284" w:right="43"/>
        <w:jc w:val="center"/>
        <w:rPr>
          <w:rFonts w:ascii="Times New Roman" w:hAnsi="Times New Roman" w:cs="Times New Roman"/>
          <w:bCs/>
          <w:sz w:val="24"/>
          <w:szCs w:val="24"/>
        </w:rPr>
      </w:pPr>
    </w:p>
    <w:p w14:paraId="25EA22F9" w14:textId="42EB1197" w:rsidR="004A6724" w:rsidRPr="002335C1" w:rsidRDefault="004A6724" w:rsidP="001F48C8">
      <w:pPr>
        <w:spacing w:line="288" w:lineRule="auto"/>
        <w:rPr>
          <w:rFonts w:ascii="Times New Roman" w:hAnsi="Times New Roman" w:cs="Times New Roman"/>
          <w:bCs/>
          <w:sz w:val="24"/>
          <w:szCs w:val="24"/>
        </w:rPr>
      </w:pPr>
      <w:r w:rsidRPr="002335C1">
        <w:rPr>
          <w:rFonts w:ascii="Times New Roman" w:hAnsi="Times New Roman" w:cs="Times New Roman"/>
          <w:bCs/>
          <w:sz w:val="24"/>
          <w:szCs w:val="24"/>
        </w:rPr>
        <w:br w:type="page"/>
      </w:r>
    </w:p>
    <w:sdt>
      <w:sdtPr>
        <w:rPr>
          <w:rFonts w:ascii="Times New Roman" w:eastAsia="Arial" w:hAnsi="Times New Roman" w:cs="Times New Roman"/>
          <w:b/>
          <w:bCs/>
          <w:noProof/>
          <w:color w:val="auto"/>
          <w:sz w:val="28"/>
          <w:szCs w:val="28"/>
          <w:lang w:eastAsia="en-US"/>
        </w:rPr>
        <w:id w:val="1559516850"/>
        <w:docPartObj>
          <w:docPartGallery w:val="Table of Contents"/>
          <w:docPartUnique/>
        </w:docPartObj>
      </w:sdtPr>
      <w:sdtEndPr>
        <w:rPr>
          <w:bCs w:val="0"/>
          <w:sz w:val="24"/>
          <w:szCs w:val="24"/>
        </w:rPr>
      </w:sdtEndPr>
      <w:sdtContent>
        <w:p w14:paraId="4278ED2B" w14:textId="1FDE53AB" w:rsidR="008D455D" w:rsidRPr="00DE7800" w:rsidRDefault="008D455D" w:rsidP="00B434FB">
          <w:pPr>
            <w:pStyle w:val="afd"/>
            <w:spacing w:before="0" w:line="288" w:lineRule="auto"/>
            <w:jc w:val="center"/>
            <w:rPr>
              <w:rFonts w:ascii="Times New Roman" w:hAnsi="Times New Roman" w:cs="Times New Roman"/>
              <w:b/>
              <w:bCs/>
              <w:color w:val="auto"/>
              <w:sz w:val="24"/>
              <w:szCs w:val="24"/>
            </w:rPr>
          </w:pPr>
          <w:r w:rsidRPr="00B434FB">
            <w:rPr>
              <w:rFonts w:ascii="Times New Roman" w:hAnsi="Times New Roman" w:cs="Times New Roman"/>
              <w:b/>
              <w:bCs/>
              <w:color w:val="auto"/>
              <w:sz w:val="24"/>
              <w:szCs w:val="24"/>
            </w:rPr>
            <w:t>Π</w:t>
          </w:r>
          <w:r w:rsidR="002335C1" w:rsidRPr="00B434FB">
            <w:rPr>
              <w:rFonts w:ascii="Times New Roman" w:hAnsi="Times New Roman" w:cs="Times New Roman"/>
              <w:b/>
              <w:bCs/>
              <w:color w:val="auto"/>
              <w:sz w:val="24"/>
              <w:szCs w:val="24"/>
            </w:rPr>
            <w:t>ΙΝΑΚΑΣ ΠΕΡΙΕΧΟΜ</w:t>
          </w:r>
          <w:r w:rsidR="003F4457" w:rsidRPr="00B434FB">
            <w:rPr>
              <w:rFonts w:ascii="Times New Roman" w:hAnsi="Times New Roman" w:cs="Times New Roman"/>
              <w:b/>
              <w:bCs/>
              <w:color w:val="auto"/>
              <w:sz w:val="24"/>
              <w:szCs w:val="24"/>
            </w:rPr>
            <w:t>Ε</w:t>
          </w:r>
          <w:r w:rsidR="002335C1" w:rsidRPr="00B434FB">
            <w:rPr>
              <w:rFonts w:ascii="Times New Roman" w:hAnsi="Times New Roman" w:cs="Times New Roman"/>
              <w:b/>
              <w:bCs/>
              <w:color w:val="auto"/>
              <w:sz w:val="24"/>
              <w:szCs w:val="24"/>
            </w:rPr>
            <w:t>ΝΩΝ</w:t>
          </w:r>
        </w:p>
        <w:p w14:paraId="324A9512" w14:textId="77777777" w:rsidR="002335C1" w:rsidRPr="00285AEC" w:rsidRDefault="002335C1" w:rsidP="002335C1">
          <w:pPr>
            <w:rPr>
              <w:lang w:eastAsia="el-GR"/>
            </w:rPr>
          </w:pPr>
        </w:p>
        <w:p w14:paraId="5F0FB1B5" w14:textId="74A99CBE" w:rsidR="00307597" w:rsidRPr="00307597" w:rsidRDefault="008D455D">
          <w:pPr>
            <w:pStyle w:val="16"/>
            <w:rPr>
              <w:rFonts w:eastAsiaTheme="minorEastAsia"/>
              <w:b w:val="0"/>
              <w:bCs w:val="0"/>
              <w:kern w:val="2"/>
              <w:lang w:eastAsia="el-GR"/>
              <w14:ligatures w14:val="standardContextual"/>
            </w:rPr>
          </w:pPr>
          <w:r w:rsidRPr="00285AEC">
            <w:fldChar w:fldCharType="begin"/>
          </w:r>
          <w:r w:rsidRPr="00285AEC">
            <w:instrText xml:space="preserve"> TOC \o "1-3" \h \z \u </w:instrText>
          </w:r>
          <w:r w:rsidRPr="00285AEC">
            <w:fldChar w:fldCharType="separate"/>
          </w:r>
          <w:hyperlink w:anchor="_Toc187740114" w:history="1">
            <w:r w:rsidR="00307597" w:rsidRPr="00307597">
              <w:rPr>
                <w:rStyle w:val="-"/>
              </w:rPr>
              <w:t>1.</w:t>
            </w:r>
            <w:r w:rsidR="00307597" w:rsidRPr="00307597">
              <w:rPr>
                <w:rFonts w:eastAsiaTheme="minorEastAsia"/>
                <w:b w:val="0"/>
                <w:bCs w:val="0"/>
                <w:kern w:val="2"/>
                <w:lang w:eastAsia="el-GR"/>
                <w14:ligatures w14:val="standardContextual"/>
              </w:rPr>
              <w:tab/>
            </w:r>
            <w:r w:rsidR="00307597" w:rsidRPr="00307597">
              <w:rPr>
                <w:rStyle w:val="-"/>
              </w:rPr>
              <w:t>ΘΕΜΑΤΑ ΑΝΑΠΤΥΞΙΑΚΩΝ – ΧΡΗΜΑΤΟΔΟΤΙΚΩΝ ΠΡΟΓΡΑΜΜΑΤΩΝ</w:t>
            </w:r>
            <w:r w:rsidR="00307597" w:rsidRPr="00307597">
              <w:rPr>
                <w:webHidden/>
              </w:rPr>
              <w:tab/>
            </w:r>
            <w:r w:rsidR="00307597" w:rsidRPr="00307597">
              <w:rPr>
                <w:webHidden/>
              </w:rPr>
              <w:fldChar w:fldCharType="begin"/>
            </w:r>
            <w:r w:rsidR="00307597" w:rsidRPr="00307597">
              <w:rPr>
                <w:webHidden/>
              </w:rPr>
              <w:instrText xml:space="preserve"> PAGEREF _Toc187740114 \h </w:instrText>
            </w:r>
            <w:r w:rsidR="00307597" w:rsidRPr="00307597">
              <w:rPr>
                <w:webHidden/>
              </w:rPr>
            </w:r>
            <w:r w:rsidR="00307597" w:rsidRPr="00307597">
              <w:rPr>
                <w:webHidden/>
              </w:rPr>
              <w:fldChar w:fldCharType="separate"/>
            </w:r>
            <w:r w:rsidR="001C30D0">
              <w:rPr>
                <w:webHidden/>
              </w:rPr>
              <w:t>3</w:t>
            </w:r>
            <w:r w:rsidR="00307597" w:rsidRPr="00307597">
              <w:rPr>
                <w:webHidden/>
              </w:rPr>
              <w:fldChar w:fldCharType="end"/>
            </w:r>
          </w:hyperlink>
        </w:p>
        <w:p w14:paraId="78215D38" w14:textId="687D13DA" w:rsidR="00307597" w:rsidRPr="00307597" w:rsidRDefault="00307597" w:rsidP="00307597">
          <w:pPr>
            <w:pStyle w:val="26"/>
            <w:rPr>
              <w:rFonts w:eastAsiaTheme="minorEastAsia"/>
              <w:kern w:val="2"/>
              <w:lang w:eastAsia="el-GR"/>
              <w14:ligatures w14:val="standardContextual"/>
            </w:rPr>
          </w:pPr>
          <w:hyperlink w:anchor="_Toc187740115" w:history="1">
            <w:r w:rsidRPr="00307597">
              <w:rPr>
                <w:rStyle w:val="-"/>
                <w:b w:val="0"/>
                <w:bCs/>
              </w:rPr>
              <w:t>Α. Ενημερωτικό Πρόγραμμα «Δίκαιη Αναπτυξιακή Μετάβαση 2021-2027»                         ΔΑΜ ΜΕΓΑΛΟΠΟΛΗΣ</w:t>
            </w:r>
            <w:r w:rsidRPr="00307597">
              <w:rPr>
                <w:webHidden/>
              </w:rPr>
              <w:tab/>
            </w:r>
            <w:r w:rsidRPr="00307597">
              <w:rPr>
                <w:webHidden/>
              </w:rPr>
              <w:fldChar w:fldCharType="begin"/>
            </w:r>
            <w:r w:rsidRPr="00307597">
              <w:rPr>
                <w:webHidden/>
              </w:rPr>
              <w:instrText xml:space="preserve"> PAGEREF _Toc187740115 \h </w:instrText>
            </w:r>
            <w:r w:rsidRPr="00307597">
              <w:rPr>
                <w:webHidden/>
              </w:rPr>
            </w:r>
            <w:r w:rsidRPr="00307597">
              <w:rPr>
                <w:webHidden/>
              </w:rPr>
              <w:fldChar w:fldCharType="separate"/>
            </w:r>
            <w:r w:rsidR="001C30D0">
              <w:rPr>
                <w:webHidden/>
              </w:rPr>
              <w:t>3</w:t>
            </w:r>
            <w:r w:rsidRPr="00307597">
              <w:rPr>
                <w:webHidden/>
              </w:rPr>
              <w:fldChar w:fldCharType="end"/>
            </w:r>
          </w:hyperlink>
        </w:p>
        <w:p w14:paraId="33021FD6" w14:textId="6854148C" w:rsidR="00307597" w:rsidRPr="00307597" w:rsidRDefault="00307597" w:rsidP="00307597">
          <w:pPr>
            <w:pStyle w:val="34"/>
            <w:tabs>
              <w:tab w:val="right" w:leader="dot" w:pos="8538"/>
            </w:tabs>
            <w:jc w:val="both"/>
            <w:rPr>
              <w:rFonts w:ascii="Times New Roman" w:eastAsiaTheme="minorEastAsia" w:hAnsi="Times New Roman" w:cs="Times New Roman"/>
              <w:noProof/>
              <w:kern w:val="2"/>
              <w:sz w:val="24"/>
              <w:szCs w:val="24"/>
              <w:lang w:eastAsia="el-GR"/>
              <w14:ligatures w14:val="standardContextual"/>
            </w:rPr>
          </w:pPr>
          <w:hyperlink w:anchor="_Toc187740116" w:history="1">
            <w:r w:rsidRPr="00307597">
              <w:rPr>
                <w:rStyle w:val="-"/>
                <w:rFonts w:ascii="Times New Roman" w:hAnsi="Times New Roman" w:cs="Times New Roman"/>
                <w:noProof/>
                <w:sz w:val="24"/>
                <w:szCs w:val="24"/>
              </w:rPr>
              <w:t>Α1. Ενίσχυση επενδυτικών σχεδίων νέων και υπό σύσταση ΜΜΕ που υλοποιούνται στο Δήμο Μεγαλόπολης του ΕΣΔΙΜ Μεγαλόπολης, σύμφωνα με τον Καν. (ΕΕ) 2021/1056 για τη θέσπιση του Ταμείου Δίκαιης Μετάβασης</w:t>
            </w:r>
            <w:r w:rsidRPr="00307597">
              <w:rPr>
                <w:rFonts w:ascii="Times New Roman" w:hAnsi="Times New Roman" w:cs="Times New Roman"/>
                <w:noProof/>
                <w:webHidden/>
                <w:sz w:val="24"/>
                <w:szCs w:val="24"/>
              </w:rPr>
              <w:tab/>
            </w:r>
            <w:r w:rsidRPr="00307597">
              <w:rPr>
                <w:rFonts w:ascii="Times New Roman" w:hAnsi="Times New Roman" w:cs="Times New Roman"/>
                <w:noProof/>
                <w:webHidden/>
                <w:sz w:val="24"/>
                <w:szCs w:val="24"/>
              </w:rPr>
              <w:fldChar w:fldCharType="begin"/>
            </w:r>
            <w:r w:rsidRPr="00307597">
              <w:rPr>
                <w:rFonts w:ascii="Times New Roman" w:hAnsi="Times New Roman" w:cs="Times New Roman"/>
                <w:noProof/>
                <w:webHidden/>
                <w:sz w:val="24"/>
                <w:szCs w:val="24"/>
              </w:rPr>
              <w:instrText xml:space="preserve"> PAGEREF _Toc187740116 \h </w:instrText>
            </w:r>
            <w:r w:rsidRPr="00307597">
              <w:rPr>
                <w:rFonts w:ascii="Times New Roman" w:hAnsi="Times New Roman" w:cs="Times New Roman"/>
                <w:noProof/>
                <w:webHidden/>
                <w:sz w:val="24"/>
                <w:szCs w:val="24"/>
              </w:rPr>
            </w:r>
            <w:r w:rsidRPr="00307597">
              <w:rPr>
                <w:rFonts w:ascii="Times New Roman" w:hAnsi="Times New Roman" w:cs="Times New Roman"/>
                <w:noProof/>
                <w:webHidden/>
                <w:sz w:val="24"/>
                <w:szCs w:val="24"/>
              </w:rPr>
              <w:fldChar w:fldCharType="separate"/>
            </w:r>
            <w:r w:rsidR="001C30D0">
              <w:rPr>
                <w:rFonts w:ascii="Times New Roman" w:hAnsi="Times New Roman" w:cs="Times New Roman"/>
                <w:noProof/>
                <w:webHidden/>
                <w:sz w:val="24"/>
                <w:szCs w:val="24"/>
              </w:rPr>
              <w:t>3</w:t>
            </w:r>
            <w:r w:rsidRPr="00307597">
              <w:rPr>
                <w:rFonts w:ascii="Times New Roman" w:hAnsi="Times New Roman" w:cs="Times New Roman"/>
                <w:noProof/>
                <w:webHidden/>
                <w:sz w:val="24"/>
                <w:szCs w:val="24"/>
              </w:rPr>
              <w:fldChar w:fldCharType="end"/>
            </w:r>
          </w:hyperlink>
        </w:p>
        <w:p w14:paraId="738C1D32" w14:textId="295C67CD" w:rsidR="00307597" w:rsidRPr="00307597" w:rsidRDefault="00307597" w:rsidP="00307597">
          <w:pPr>
            <w:pStyle w:val="34"/>
            <w:tabs>
              <w:tab w:val="right" w:leader="dot" w:pos="8538"/>
            </w:tabs>
            <w:jc w:val="both"/>
            <w:rPr>
              <w:rFonts w:ascii="Times New Roman" w:eastAsiaTheme="minorEastAsia" w:hAnsi="Times New Roman" w:cs="Times New Roman"/>
              <w:noProof/>
              <w:kern w:val="2"/>
              <w:sz w:val="24"/>
              <w:szCs w:val="24"/>
              <w:lang w:eastAsia="el-GR"/>
              <w14:ligatures w14:val="standardContextual"/>
            </w:rPr>
          </w:pPr>
          <w:hyperlink w:anchor="_Toc187740117" w:history="1">
            <w:r w:rsidRPr="00307597">
              <w:rPr>
                <w:rStyle w:val="-"/>
                <w:rFonts w:ascii="Times New Roman" w:hAnsi="Times New Roman" w:cs="Times New Roman"/>
                <w:noProof/>
                <w:sz w:val="24"/>
                <w:szCs w:val="24"/>
              </w:rPr>
              <w:t>Α2. Ενίσχυση επενδυτικών σχεδίων παραγωγικών επενδύσεων νέων και υπό σύσταση μεγάλων επιχειρήσεων που υλοποιούνται στο Δήμο Μεγαλόπολης του ΕΣΔΙΜ Μεγαλόπολης, σύμφωνα με τον Καν. (ΕΕ) 2021/1056 για τη θέσπιση του Ταμείου Δίκαιης Μετάβασης</w:t>
            </w:r>
            <w:r w:rsidRPr="00307597">
              <w:rPr>
                <w:rFonts w:ascii="Times New Roman" w:hAnsi="Times New Roman" w:cs="Times New Roman"/>
                <w:noProof/>
                <w:webHidden/>
                <w:sz w:val="24"/>
                <w:szCs w:val="24"/>
              </w:rPr>
              <w:tab/>
            </w:r>
            <w:r w:rsidRPr="00307597">
              <w:rPr>
                <w:rFonts w:ascii="Times New Roman" w:hAnsi="Times New Roman" w:cs="Times New Roman"/>
                <w:noProof/>
                <w:webHidden/>
                <w:sz w:val="24"/>
                <w:szCs w:val="24"/>
              </w:rPr>
              <w:fldChar w:fldCharType="begin"/>
            </w:r>
            <w:r w:rsidRPr="00307597">
              <w:rPr>
                <w:rFonts w:ascii="Times New Roman" w:hAnsi="Times New Roman" w:cs="Times New Roman"/>
                <w:noProof/>
                <w:webHidden/>
                <w:sz w:val="24"/>
                <w:szCs w:val="24"/>
              </w:rPr>
              <w:instrText xml:space="preserve"> PAGEREF _Toc187740117 \h </w:instrText>
            </w:r>
            <w:r w:rsidRPr="00307597">
              <w:rPr>
                <w:rFonts w:ascii="Times New Roman" w:hAnsi="Times New Roman" w:cs="Times New Roman"/>
                <w:noProof/>
                <w:webHidden/>
                <w:sz w:val="24"/>
                <w:szCs w:val="24"/>
              </w:rPr>
            </w:r>
            <w:r w:rsidRPr="00307597">
              <w:rPr>
                <w:rFonts w:ascii="Times New Roman" w:hAnsi="Times New Roman" w:cs="Times New Roman"/>
                <w:noProof/>
                <w:webHidden/>
                <w:sz w:val="24"/>
                <w:szCs w:val="24"/>
              </w:rPr>
              <w:fldChar w:fldCharType="separate"/>
            </w:r>
            <w:r w:rsidR="001C30D0">
              <w:rPr>
                <w:rFonts w:ascii="Times New Roman" w:hAnsi="Times New Roman" w:cs="Times New Roman"/>
                <w:noProof/>
                <w:webHidden/>
                <w:sz w:val="24"/>
                <w:szCs w:val="24"/>
              </w:rPr>
              <w:t>9</w:t>
            </w:r>
            <w:r w:rsidRPr="00307597">
              <w:rPr>
                <w:rFonts w:ascii="Times New Roman" w:hAnsi="Times New Roman" w:cs="Times New Roman"/>
                <w:noProof/>
                <w:webHidden/>
                <w:sz w:val="24"/>
                <w:szCs w:val="24"/>
              </w:rPr>
              <w:fldChar w:fldCharType="end"/>
            </w:r>
          </w:hyperlink>
        </w:p>
        <w:p w14:paraId="6148F9CD" w14:textId="69A8ED50" w:rsidR="00307597" w:rsidRPr="00307597" w:rsidRDefault="00307597" w:rsidP="00307597">
          <w:pPr>
            <w:pStyle w:val="34"/>
            <w:tabs>
              <w:tab w:val="right" w:leader="dot" w:pos="8538"/>
            </w:tabs>
            <w:jc w:val="both"/>
            <w:rPr>
              <w:rFonts w:ascii="Times New Roman" w:eastAsiaTheme="minorEastAsia" w:hAnsi="Times New Roman" w:cs="Times New Roman"/>
              <w:noProof/>
              <w:kern w:val="2"/>
              <w:sz w:val="24"/>
              <w:szCs w:val="24"/>
              <w:lang w:eastAsia="el-GR"/>
              <w14:ligatures w14:val="standardContextual"/>
            </w:rPr>
          </w:pPr>
          <w:hyperlink w:anchor="_Toc187740118" w:history="1">
            <w:r w:rsidRPr="00307597">
              <w:rPr>
                <w:rStyle w:val="-"/>
                <w:rFonts w:ascii="Times New Roman" w:hAnsi="Times New Roman" w:cs="Times New Roman"/>
                <w:noProof/>
                <w:sz w:val="24"/>
                <w:szCs w:val="24"/>
              </w:rPr>
              <w:t>Α3. Ίδρυση Επιχειρήσεων &amp; Ενίσχυση Νέων Πολύ Μικρών και Μικρών Επιχειρήσεων στο Δήμο Μεγαλόπολης του Εδαφικού Σχεδίου Δίκαιης Μετάβασης Μεγαλόπολης</w:t>
            </w:r>
            <w:r w:rsidRPr="00307597">
              <w:rPr>
                <w:rFonts w:ascii="Times New Roman" w:hAnsi="Times New Roman" w:cs="Times New Roman"/>
                <w:noProof/>
                <w:webHidden/>
                <w:sz w:val="24"/>
                <w:szCs w:val="24"/>
              </w:rPr>
              <w:tab/>
            </w:r>
            <w:r w:rsidRPr="00307597">
              <w:rPr>
                <w:rFonts w:ascii="Times New Roman" w:hAnsi="Times New Roman" w:cs="Times New Roman"/>
                <w:noProof/>
                <w:webHidden/>
                <w:sz w:val="24"/>
                <w:szCs w:val="24"/>
              </w:rPr>
              <w:fldChar w:fldCharType="begin"/>
            </w:r>
            <w:r w:rsidRPr="00307597">
              <w:rPr>
                <w:rFonts w:ascii="Times New Roman" w:hAnsi="Times New Roman" w:cs="Times New Roman"/>
                <w:noProof/>
                <w:webHidden/>
                <w:sz w:val="24"/>
                <w:szCs w:val="24"/>
              </w:rPr>
              <w:instrText xml:space="preserve"> PAGEREF _Toc187740118 \h </w:instrText>
            </w:r>
            <w:r w:rsidRPr="00307597">
              <w:rPr>
                <w:rFonts w:ascii="Times New Roman" w:hAnsi="Times New Roman" w:cs="Times New Roman"/>
                <w:noProof/>
                <w:webHidden/>
                <w:sz w:val="24"/>
                <w:szCs w:val="24"/>
              </w:rPr>
            </w:r>
            <w:r w:rsidRPr="00307597">
              <w:rPr>
                <w:rFonts w:ascii="Times New Roman" w:hAnsi="Times New Roman" w:cs="Times New Roman"/>
                <w:noProof/>
                <w:webHidden/>
                <w:sz w:val="24"/>
                <w:szCs w:val="24"/>
              </w:rPr>
              <w:fldChar w:fldCharType="separate"/>
            </w:r>
            <w:r w:rsidR="001C30D0">
              <w:rPr>
                <w:rFonts w:ascii="Times New Roman" w:hAnsi="Times New Roman" w:cs="Times New Roman"/>
                <w:noProof/>
                <w:webHidden/>
                <w:sz w:val="24"/>
                <w:szCs w:val="24"/>
              </w:rPr>
              <w:t>14</w:t>
            </w:r>
            <w:r w:rsidRPr="00307597">
              <w:rPr>
                <w:rFonts w:ascii="Times New Roman" w:hAnsi="Times New Roman" w:cs="Times New Roman"/>
                <w:noProof/>
                <w:webHidden/>
                <w:sz w:val="24"/>
                <w:szCs w:val="24"/>
              </w:rPr>
              <w:fldChar w:fldCharType="end"/>
            </w:r>
          </w:hyperlink>
        </w:p>
        <w:p w14:paraId="47A42A61" w14:textId="270A9B19" w:rsidR="00307597" w:rsidRPr="00307597" w:rsidRDefault="00307597" w:rsidP="00307597">
          <w:pPr>
            <w:pStyle w:val="34"/>
            <w:tabs>
              <w:tab w:val="right" w:leader="dot" w:pos="8538"/>
            </w:tabs>
            <w:jc w:val="both"/>
            <w:rPr>
              <w:rFonts w:ascii="Times New Roman" w:eastAsiaTheme="minorEastAsia" w:hAnsi="Times New Roman" w:cs="Times New Roman"/>
              <w:noProof/>
              <w:kern w:val="2"/>
              <w:sz w:val="24"/>
              <w:szCs w:val="24"/>
              <w:lang w:eastAsia="el-GR"/>
              <w14:ligatures w14:val="standardContextual"/>
            </w:rPr>
          </w:pPr>
          <w:hyperlink w:anchor="_Toc187740119" w:history="1">
            <w:r w:rsidRPr="00307597">
              <w:rPr>
                <w:rStyle w:val="-"/>
                <w:rFonts w:ascii="Times New Roman" w:hAnsi="Times New Roman" w:cs="Times New Roman"/>
                <w:noProof/>
                <w:sz w:val="24"/>
                <w:szCs w:val="24"/>
              </w:rPr>
              <w:t>Α4. Ενίσχυση επενδυτικών σχεδίων παραγωγικών επενδύσεων υφιστάμενων Μεγάλων επιχειρήσεων που υλοποιούνται στον Δήμο Μεγαλόπολης 2021/1056</w:t>
            </w:r>
            <w:r w:rsidRPr="00307597">
              <w:rPr>
                <w:rFonts w:ascii="Times New Roman" w:hAnsi="Times New Roman" w:cs="Times New Roman"/>
                <w:noProof/>
                <w:webHidden/>
                <w:sz w:val="24"/>
                <w:szCs w:val="24"/>
              </w:rPr>
              <w:tab/>
            </w:r>
            <w:r w:rsidRPr="00307597">
              <w:rPr>
                <w:rFonts w:ascii="Times New Roman" w:hAnsi="Times New Roman" w:cs="Times New Roman"/>
                <w:noProof/>
                <w:webHidden/>
                <w:sz w:val="24"/>
                <w:szCs w:val="24"/>
              </w:rPr>
              <w:fldChar w:fldCharType="begin"/>
            </w:r>
            <w:r w:rsidRPr="00307597">
              <w:rPr>
                <w:rFonts w:ascii="Times New Roman" w:hAnsi="Times New Roman" w:cs="Times New Roman"/>
                <w:noProof/>
                <w:webHidden/>
                <w:sz w:val="24"/>
                <w:szCs w:val="24"/>
              </w:rPr>
              <w:instrText xml:space="preserve"> PAGEREF _Toc187740119 \h </w:instrText>
            </w:r>
            <w:r w:rsidRPr="00307597">
              <w:rPr>
                <w:rFonts w:ascii="Times New Roman" w:hAnsi="Times New Roman" w:cs="Times New Roman"/>
                <w:noProof/>
                <w:webHidden/>
                <w:sz w:val="24"/>
                <w:szCs w:val="24"/>
              </w:rPr>
            </w:r>
            <w:r w:rsidRPr="00307597">
              <w:rPr>
                <w:rFonts w:ascii="Times New Roman" w:hAnsi="Times New Roman" w:cs="Times New Roman"/>
                <w:noProof/>
                <w:webHidden/>
                <w:sz w:val="24"/>
                <w:szCs w:val="24"/>
              </w:rPr>
              <w:fldChar w:fldCharType="separate"/>
            </w:r>
            <w:r w:rsidR="001C30D0">
              <w:rPr>
                <w:rFonts w:ascii="Times New Roman" w:hAnsi="Times New Roman" w:cs="Times New Roman"/>
                <w:noProof/>
                <w:webHidden/>
                <w:sz w:val="24"/>
                <w:szCs w:val="24"/>
              </w:rPr>
              <w:t>19</w:t>
            </w:r>
            <w:r w:rsidRPr="00307597">
              <w:rPr>
                <w:rFonts w:ascii="Times New Roman" w:hAnsi="Times New Roman" w:cs="Times New Roman"/>
                <w:noProof/>
                <w:webHidden/>
                <w:sz w:val="24"/>
                <w:szCs w:val="24"/>
              </w:rPr>
              <w:fldChar w:fldCharType="end"/>
            </w:r>
          </w:hyperlink>
        </w:p>
        <w:p w14:paraId="7FFA9D35" w14:textId="26BCF010" w:rsidR="00307597" w:rsidRPr="00307597" w:rsidRDefault="00307597" w:rsidP="00307597">
          <w:pPr>
            <w:pStyle w:val="34"/>
            <w:tabs>
              <w:tab w:val="right" w:leader="dot" w:pos="8538"/>
            </w:tabs>
            <w:jc w:val="both"/>
            <w:rPr>
              <w:rFonts w:ascii="Times New Roman" w:eastAsiaTheme="minorEastAsia" w:hAnsi="Times New Roman" w:cs="Times New Roman"/>
              <w:noProof/>
              <w:kern w:val="2"/>
              <w:sz w:val="24"/>
              <w:szCs w:val="24"/>
              <w:lang w:eastAsia="el-GR"/>
              <w14:ligatures w14:val="standardContextual"/>
            </w:rPr>
          </w:pPr>
          <w:hyperlink w:anchor="_Toc187740120" w:history="1">
            <w:r w:rsidRPr="00307597">
              <w:rPr>
                <w:rStyle w:val="-"/>
                <w:rFonts w:ascii="Times New Roman" w:hAnsi="Times New Roman" w:cs="Times New Roman"/>
                <w:noProof/>
                <w:sz w:val="24"/>
                <w:szCs w:val="24"/>
              </w:rPr>
              <w:t>Α5. Ενίσχυση Υφιστάμενων Πολύ Μικρών και Μικρών Επιχειρήσεων στο Δήμο Μεγαλόπολης του Εδαφικού Σχεδίου Δίκαιης Μετάβασης Μεγαλόπολης</w:t>
            </w:r>
            <w:r w:rsidRPr="00307597">
              <w:rPr>
                <w:rFonts w:ascii="Times New Roman" w:hAnsi="Times New Roman" w:cs="Times New Roman"/>
                <w:noProof/>
                <w:webHidden/>
                <w:sz w:val="24"/>
                <w:szCs w:val="24"/>
              </w:rPr>
              <w:tab/>
            </w:r>
            <w:r w:rsidRPr="00307597">
              <w:rPr>
                <w:rFonts w:ascii="Times New Roman" w:hAnsi="Times New Roman" w:cs="Times New Roman"/>
                <w:noProof/>
                <w:webHidden/>
                <w:sz w:val="24"/>
                <w:szCs w:val="24"/>
              </w:rPr>
              <w:fldChar w:fldCharType="begin"/>
            </w:r>
            <w:r w:rsidRPr="00307597">
              <w:rPr>
                <w:rFonts w:ascii="Times New Roman" w:hAnsi="Times New Roman" w:cs="Times New Roman"/>
                <w:noProof/>
                <w:webHidden/>
                <w:sz w:val="24"/>
                <w:szCs w:val="24"/>
              </w:rPr>
              <w:instrText xml:space="preserve"> PAGEREF _Toc187740120 \h </w:instrText>
            </w:r>
            <w:r w:rsidRPr="00307597">
              <w:rPr>
                <w:rFonts w:ascii="Times New Roman" w:hAnsi="Times New Roman" w:cs="Times New Roman"/>
                <w:noProof/>
                <w:webHidden/>
                <w:sz w:val="24"/>
                <w:szCs w:val="24"/>
              </w:rPr>
            </w:r>
            <w:r w:rsidRPr="00307597">
              <w:rPr>
                <w:rFonts w:ascii="Times New Roman" w:hAnsi="Times New Roman" w:cs="Times New Roman"/>
                <w:noProof/>
                <w:webHidden/>
                <w:sz w:val="24"/>
                <w:szCs w:val="24"/>
              </w:rPr>
              <w:fldChar w:fldCharType="separate"/>
            </w:r>
            <w:r w:rsidR="001C30D0">
              <w:rPr>
                <w:rFonts w:ascii="Times New Roman" w:hAnsi="Times New Roman" w:cs="Times New Roman"/>
                <w:noProof/>
                <w:webHidden/>
                <w:sz w:val="24"/>
                <w:szCs w:val="24"/>
              </w:rPr>
              <w:t>24</w:t>
            </w:r>
            <w:r w:rsidRPr="00307597">
              <w:rPr>
                <w:rFonts w:ascii="Times New Roman" w:hAnsi="Times New Roman" w:cs="Times New Roman"/>
                <w:noProof/>
                <w:webHidden/>
                <w:sz w:val="24"/>
                <w:szCs w:val="24"/>
              </w:rPr>
              <w:fldChar w:fldCharType="end"/>
            </w:r>
          </w:hyperlink>
        </w:p>
        <w:p w14:paraId="4C6DEF84" w14:textId="6A83E69D" w:rsidR="00307597" w:rsidRPr="00307597" w:rsidRDefault="00307597" w:rsidP="00307597">
          <w:pPr>
            <w:pStyle w:val="34"/>
            <w:tabs>
              <w:tab w:val="right" w:leader="dot" w:pos="8538"/>
            </w:tabs>
            <w:jc w:val="both"/>
            <w:rPr>
              <w:rFonts w:ascii="Times New Roman" w:eastAsiaTheme="minorEastAsia" w:hAnsi="Times New Roman" w:cs="Times New Roman"/>
              <w:noProof/>
              <w:kern w:val="2"/>
              <w:sz w:val="24"/>
              <w:szCs w:val="24"/>
              <w:lang w:eastAsia="el-GR"/>
              <w14:ligatures w14:val="standardContextual"/>
            </w:rPr>
          </w:pPr>
          <w:hyperlink w:anchor="_Toc187740121" w:history="1">
            <w:r w:rsidRPr="00307597">
              <w:rPr>
                <w:rStyle w:val="-"/>
                <w:rFonts w:ascii="Times New Roman" w:hAnsi="Times New Roman" w:cs="Times New Roman"/>
                <w:noProof/>
                <w:sz w:val="24"/>
                <w:szCs w:val="24"/>
              </w:rPr>
              <w:t>Α6. Ενίσχυση επενδυτικών σχεδίων υφιστάμενων ΜΜΕ που υλοποιούνται στον Δήμο Μεγαλόπολης του ΕΣΔΙΜ Μεγαλόπολης</w:t>
            </w:r>
            <w:r w:rsidRPr="00307597">
              <w:rPr>
                <w:rFonts w:ascii="Times New Roman" w:hAnsi="Times New Roman" w:cs="Times New Roman"/>
                <w:noProof/>
                <w:webHidden/>
                <w:sz w:val="24"/>
                <w:szCs w:val="24"/>
              </w:rPr>
              <w:tab/>
            </w:r>
            <w:r w:rsidRPr="00307597">
              <w:rPr>
                <w:rFonts w:ascii="Times New Roman" w:hAnsi="Times New Roman" w:cs="Times New Roman"/>
                <w:noProof/>
                <w:webHidden/>
                <w:sz w:val="24"/>
                <w:szCs w:val="24"/>
              </w:rPr>
              <w:fldChar w:fldCharType="begin"/>
            </w:r>
            <w:r w:rsidRPr="00307597">
              <w:rPr>
                <w:rFonts w:ascii="Times New Roman" w:hAnsi="Times New Roman" w:cs="Times New Roman"/>
                <w:noProof/>
                <w:webHidden/>
                <w:sz w:val="24"/>
                <w:szCs w:val="24"/>
              </w:rPr>
              <w:instrText xml:space="preserve"> PAGEREF _Toc187740121 \h </w:instrText>
            </w:r>
            <w:r w:rsidRPr="00307597">
              <w:rPr>
                <w:rFonts w:ascii="Times New Roman" w:hAnsi="Times New Roman" w:cs="Times New Roman"/>
                <w:noProof/>
                <w:webHidden/>
                <w:sz w:val="24"/>
                <w:szCs w:val="24"/>
              </w:rPr>
            </w:r>
            <w:r w:rsidRPr="00307597">
              <w:rPr>
                <w:rFonts w:ascii="Times New Roman" w:hAnsi="Times New Roman" w:cs="Times New Roman"/>
                <w:noProof/>
                <w:webHidden/>
                <w:sz w:val="24"/>
                <w:szCs w:val="24"/>
              </w:rPr>
              <w:fldChar w:fldCharType="separate"/>
            </w:r>
            <w:r w:rsidR="001C30D0">
              <w:rPr>
                <w:rFonts w:ascii="Times New Roman" w:hAnsi="Times New Roman" w:cs="Times New Roman"/>
                <w:noProof/>
                <w:webHidden/>
                <w:sz w:val="24"/>
                <w:szCs w:val="24"/>
              </w:rPr>
              <w:t>29</w:t>
            </w:r>
            <w:r w:rsidRPr="00307597">
              <w:rPr>
                <w:rFonts w:ascii="Times New Roman" w:hAnsi="Times New Roman" w:cs="Times New Roman"/>
                <w:noProof/>
                <w:webHidden/>
                <w:sz w:val="24"/>
                <w:szCs w:val="24"/>
              </w:rPr>
              <w:fldChar w:fldCharType="end"/>
            </w:r>
          </w:hyperlink>
        </w:p>
        <w:p w14:paraId="308A7F22" w14:textId="25B28831" w:rsidR="00307597" w:rsidRPr="00307597" w:rsidRDefault="00307597" w:rsidP="00307597">
          <w:pPr>
            <w:pStyle w:val="26"/>
            <w:rPr>
              <w:rFonts w:eastAsiaTheme="minorEastAsia"/>
              <w:kern w:val="2"/>
              <w:lang w:eastAsia="el-GR"/>
              <w14:ligatures w14:val="standardContextual"/>
            </w:rPr>
          </w:pPr>
          <w:hyperlink w:anchor="_Toc187740122" w:history="1">
            <w:r w:rsidRPr="00307597">
              <w:rPr>
                <w:rStyle w:val="-"/>
                <w:b w:val="0"/>
                <w:bCs/>
              </w:rPr>
              <w:t>Β. «Συστήματα Αποθήκευσης στις Επιχειρήσεις»                                                          Ταμείο Ανάκαμψης και Ανθεκτικότητας</w:t>
            </w:r>
            <w:r w:rsidRPr="00307597">
              <w:rPr>
                <w:webHidden/>
              </w:rPr>
              <w:tab/>
            </w:r>
            <w:r w:rsidRPr="00307597">
              <w:rPr>
                <w:webHidden/>
              </w:rPr>
              <w:fldChar w:fldCharType="begin"/>
            </w:r>
            <w:r w:rsidRPr="00307597">
              <w:rPr>
                <w:webHidden/>
              </w:rPr>
              <w:instrText xml:space="preserve"> PAGEREF _Toc187740122 \h </w:instrText>
            </w:r>
            <w:r w:rsidRPr="00307597">
              <w:rPr>
                <w:webHidden/>
              </w:rPr>
            </w:r>
            <w:r w:rsidRPr="00307597">
              <w:rPr>
                <w:webHidden/>
              </w:rPr>
              <w:fldChar w:fldCharType="separate"/>
            </w:r>
            <w:r w:rsidR="001C30D0">
              <w:rPr>
                <w:webHidden/>
              </w:rPr>
              <w:t>35</w:t>
            </w:r>
            <w:r w:rsidRPr="00307597">
              <w:rPr>
                <w:webHidden/>
              </w:rPr>
              <w:fldChar w:fldCharType="end"/>
            </w:r>
          </w:hyperlink>
        </w:p>
        <w:p w14:paraId="4C3C0F92" w14:textId="4B18ABEE" w:rsidR="00307597" w:rsidRPr="00307597" w:rsidRDefault="00307597">
          <w:pPr>
            <w:pStyle w:val="16"/>
            <w:rPr>
              <w:rFonts w:eastAsiaTheme="minorEastAsia"/>
              <w:b w:val="0"/>
              <w:bCs w:val="0"/>
              <w:kern w:val="2"/>
              <w:lang w:eastAsia="el-GR"/>
              <w14:ligatures w14:val="standardContextual"/>
            </w:rPr>
          </w:pPr>
          <w:hyperlink w:anchor="_Toc187740123" w:history="1">
            <w:r w:rsidRPr="00307597">
              <w:rPr>
                <w:rStyle w:val="-"/>
              </w:rPr>
              <w:t>2.</w:t>
            </w:r>
            <w:r w:rsidRPr="00307597">
              <w:rPr>
                <w:rFonts w:eastAsiaTheme="minorEastAsia"/>
                <w:b w:val="0"/>
                <w:bCs w:val="0"/>
                <w:kern w:val="2"/>
                <w:lang w:eastAsia="el-GR"/>
                <w14:ligatures w14:val="standardContextual"/>
              </w:rPr>
              <w:tab/>
            </w:r>
            <w:r w:rsidRPr="00307597">
              <w:rPr>
                <w:rStyle w:val="-"/>
              </w:rPr>
              <w:t>ΘΕΜΑΤΑ ΧΩΡΟΤΑΞΙΑΣ – ΠΟΛΕΟΔΟΜΙΚΑ ΘΕΜΑΤΑ</w:t>
            </w:r>
            <w:r w:rsidRPr="00307597">
              <w:rPr>
                <w:webHidden/>
              </w:rPr>
              <w:tab/>
            </w:r>
            <w:r w:rsidRPr="00307597">
              <w:rPr>
                <w:webHidden/>
              </w:rPr>
              <w:fldChar w:fldCharType="begin"/>
            </w:r>
            <w:r w:rsidRPr="00307597">
              <w:rPr>
                <w:webHidden/>
              </w:rPr>
              <w:instrText xml:space="preserve"> PAGEREF _Toc187740123 \h </w:instrText>
            </w:r>
            <w:r w:rsidRPr="00307597">
              <w:rPr>
                <w:webHidden/>
              </w:rPr>
            </w:r>
            <w:r w:rsidRPr="00307597">
              <w:rPr>
                <w:webHidden/>
              </w:rPr>
              <w:fldChar w:fldCharType="separate"/>
            </w:r>
            <w:r w:rsidR="001C30D0">
              <w:rPr>
                <w:webHidden/>
              </w:rPr>
              <w:t>40</w:t>
            </w:r>
            <w:r w:rsidRPr="00307597">
              <w:rPr>
                <w:webHidden/>
              </w:rPr>
              <w:fldChar w:fldCharType="end"/>
            </w:r>
          </w:hyperlink>
        </w:p>
        <w:p w14:paraId="372E342C" w14:textId="27A79D3C" w:rsidR="00307597" w:rsidRPr="00307597" w:rsidRDefault="00307597" w:rsidP="00307597">
          <w:pPr>
            <w:pStyle w:val="26"/>
            <w:rPr>
              <w:rFonts w:eastAsiaTheme="minorEastAsia"/>
              <w:kern w:val="2"/>
              <w:lang w:eastAsia="el-GR"/>
              <w14:ligatures w14:val="standardContextual"/>
            </w:rPr>
          </w:pPr>
          <w:hyperlink w:anchor="_Toc187740124" w:history="1">
            <w:r w:rsidRPr="00307597">
              <w:rPr>
                <w:rStyle w:val="-"/>
                <w:b w:val="0"/>
                <w:bCs/>
              </w:rPr>
              <w:t>Α. Σταθμοί φόρτισης ηλεκτρικών οχημάτων και κτίρια: Υποχρεώσεις και προώθηση της ηλεκτροκίνησης στην Ελλάδα</w:t>
            </w:r>
            <w:r w:rsidRPr="00307597">
              <w:rPr>
                <w:webHidden/>
              </w:rPr>
              <w:tab/>
            </w:r>
            <w:r w:rsidRPr="00307597">
              <w:rPr>
                <w:webHidden/>
              </w:rPr>
              <w:fldChar w:fldCharType="begin"/>
            </w:r>
            <w:r w:rsidRPr="00307597">
              <w:rPr>
                <w:webHidden/>
              </w:rPr>
              <w:instrText xml:space="preserve"> PAGEREF _Toc187740124 \h </w:instrText>
            </w:r>
            <w:r w:rsidRPr="00307597">
              <w:rPr>
                <w:webHidden/>
              </w:rPr>
            </w:r>
            <w:r w:rsidRPr="00307597">
              <w:rPr>
                <w:webHidden/>
              </w:rPr>
              <w:fldChar w:fldCharType="separate"/>
            </w:r>
            <w:r w:rsidR="001C30D0">
              <w:rPr>
                <w:webHidden/>
              </w:rPr>
              <w:t>40</w:t>
            </w:r>
            <w:r w:rsidRPr="00307597">
              <w:rPr>
                <w:webHidden/>
              </w:rPr>
              <w:fldChar w:fldCharType="end"/>
            </w:r>
          </w:hyperlink>
        </w:p>
        <w:p w14:paraId="0294578D" w14:textId="7BCD240D" w:rsidR="00307597" w:rsidRPr="00307597" w:rsidRDefault="00307597">
          <w:pPr>
            <w:pStyle w:val="16"/>
            <w:rPr>
              <w:rFonts w:eastAsiaTheme="minorEastAsia"/>
              <w:b w:val="0"/>
              <w:bCs w:val="0"/>
              <w:kern w:val="2"/>
              <w:lang w:eastAsia="el-GR"/>
              <w14:ligatures w14:val="standardContextual"/>
            </w:rPr>
          </w:pPr>
          <w:hyperlink w:anchor="_Toc187740125" w:history="1">
            <w:r w:rsidRPr="00307597">
              <w:rPr>
                <w:rStyle w:val="-"/>
              </w:rPr>
              <w:t>3.</w:t>
            </w:r>
            <w:r w:rsidRPr="00307597">
              <w:rPr>
                <w:rFonts w:eastAsiaTheme="minorEastAsia"/>
                <w:b w:val="0"/>
                <w:bCs w:val="0"/>
                <w:kern w:val="2"/>
                <w:lang w:eastAsia="el-GR"/>
                <w14:ligatures w14:val="standardContextual"/>
              </w:rPr>
              <w:tab/>
            </w:r>
            <w:r w:rsidRPr="00307597">
              <w:rPr>
                <w:rStyle w:val="-"/>
              </w:rPr>
              <w:t>ΘΕΜΑΤΑ ΕΠΙΧΕΙΡΗΜΑΤΙΚΩΝ ΠΑΡΚΩΝ (ΕΠ) / ΟΡΓΑΝΩΜΕΝΩΝ ΥΠΟΔΟΧΕΩΝ ΜΕΤΑΠΟΙΗΤΙΚΩΝ &amp; ΕΠΙΧΕΙΡΗΜΑΤΙΚΩΝ ΔΡΑΣΤΗΡΙΟΤΗΤΩΝ (ΟΥΜΕΔ) ΚΑΙ ΕΦΟΔΙΑΣΤΙΚΗΣ</w:t>
            </w:r>
            <w:r w:rsidRPr="00307597">
              <w:rPr>
                <w:webHidden/>
              </w:rPr>
              <w:tab/>
            </w:r>
            <w:r w:rsidRPr="00307597">
              <w:rPr>
                <w:webHidden/>
              </w:rPr>
              <w:fldChar w:fldCharType="begin"/>
            </w:r>
            <w:r w:rsidRPr="00307597">
              <w:rPr>
                <w:webHidden/>
              </w:rPr>
              <w:instrText xml:space="preserve"> PAGEREF _Toc187740125 \h </w:instrText>
            </w:r>
            <w:r w:rsidRPr="00307597">
              <w:rPr>
                <w:webHidden/>
              </w:rPr>
            </w:r>
            <w:r w:rsidRPr="00307597">
              <w:rPr>
                <w:webHidden/>
              </w:rPr>
              <w:fldChar w:fldCharType="separate"/>
            </w:r>
            <w:r w:rsidR="001C30D0">
              <w:rPr>
                <w:webHidden/>
              </w:rPr>
              <w:t>44</w:t>
            </w:r>
            <w:r w:rsidRPr="00307597">
              <w:rPr>
                <w:webHidden/>
              </w:rPr>
              <w:fldChar w:fldCharType="end"/>
            </w:r>
          </w:hyperlink>
        </w:p>
        <w:p w14:paraId="0FEF6E5A" w14:textId="7BF2B90A" w:rsidR="00307597" w:rsidRPr="00307597" w:rsidRDefault="00307597" w:rsidP="00307597">
          <w:pPr>
            <w:pStyle w:val="26"/>
            <w:rPr>
              <w:rFonts w:eastAsiaTheme="minorEastAsia"/>
              <w:kern w:val="2"/>
              <w:lang w:eastAsia="el-GR"/>
              <w14:ligatures w14:val="standardContextual"/>
            </w:rPr>
          </w:pPr>
          <w:hyperlink w:anchor="_Toc187740126" w:history="1">
            <w:r w:rsidRPr="00307597">
              <w:rPr>
                <w:rStyle w:val="-"/>
                <w:b w:val="0"/>
                <w:bCs/>
              </w:rPr>
              <w:t>Α. Τέσσερις Υποψήφιοι για την ανάπτυξη Επιχειρηματικού Πάρκου εφοδιαστικής αλυσίδας στο πρώην στρατόπεδο Γκόνου</w:t>
            </w:r>
            <w:r w:rsidRPr="00307597">
              <w:rPr>
                <w:webHidden/>
              </w:rPr>
              <w:tab/>
            </w:r>
            <w:r w:rsidRPr="00307597">
              <w:rPr>
                <w:webHidden/>
              </w:rPr>
              <w:fldChar w:fldCharType="begin"/>
            </w:r>
            <w:r w:rsidRPr="00307597">
              <w:rPr>
                <w:webHidden/>
              </w:rPr>
              <w:instrText xml:space="preserve"> PAGEREF _Toc187740126 \h </w:instrText>
            </w:r>
            <w:r w:rsidRPr="00307597">
              <w:rPr>
                <w:webHidden/>
              </w:rPr>
            </w:r>
            <w:r w:rsidRPr="00307597">
              <w:rPr>
                <w:webHidden/>
              </w:rPr>
              <w:fldChar w:fldCharType="separate"/>
            </w:r>
            <w:r w:rsidR="001C30D0">
              <w:rPr>
                <w:webHidden/>
              </w:rPr>
              <w:t>44</w:t>
            </w:r>
            <w:r w:rsidRPr="00307597">
              <w:rPr>
                <w:webHidden/>
              </w:rPr>
              <w:fldChar w:fldCharType="end"/>
            </w:r>
          </w:hyperlink>
        </w:p>
        <w:p w14:paraId="47C51D13" w14:textId="6F693A07" w:rsidR="001F66DA" w:rsidRDefault="008D455D" w:rsidP="00307597">
          <w:pPr>
            <w:pStyle w:val="26"/>
          </w:pPr>
          <w:r w:rsidRPr="00285AEC">
            <w:fldChar w:fldCharType="end"/>
          </w:r>
        </w:p>
      </w:sdtContent>
    </w:sdt>
    <w:p w14:paraId="44E446B4" w14:textId="73D7371A" w:rsidR="00E273C0" w:rsidRPr="00372358" w:rsidRDefault="00E273C0" w:rsidP="00372358">
      <w:pPr>
        <w:pStyle w:val="10"/>
        <w:numPr>
          <w:ilvl w:val="8"/>
          <w:numId w:val="9"/>
        </w:numPr>
        <w:shd w:val="clear" w:color="auto" w:fill="D9E2F3" w:themeFill="accent1" w:themeFillTint="33"/>
        <w:spacing w:before="240" w:line="312" w:lineRule="auto"/>
        <w:ind w:left="0" w:right="43" w:firstLine="0"/>
        <w:jc w:val="center"/>
      </w:pPr>
      <w:bookmarkStart w:id="0" w:name="_Toc97293135"/>
      <w:bookmarkStart w:id="1" w:name="_Toc145088579"/>
      <w:bookmarkStart w:id="2" w:name="_Toc187740114"/>
      <w:bookmarkStart w:id="3" w:name="_Toc127284520"/>
      <w:r w:rsidRPr="00707FB6">
        <w:lastRenderedPageBreak/>
        <w:t xml:space="preserve">ΘΕΜΑΤΑ </w:t>
      </w:r>
      <w:bookmarkEnd w:id="0"/>
      <w:bookmarkEnd w:id="1"/>
      <w:r w:rsidRPr="00707FB6">
        <w:t>ΑΝΑΠΤΥΞΙΑΚΩΝ – ΧΡΗΜΑΤΟΔΟΤΙΚΩΝ ΠΡΟΓΡΑΜΜΑΤΩΝ</w:t>
      </w:r>
      <w:bookmarkEnd w:id="2"/>
    </w:p>
    <w:p w14:paraId="37C3FCE5" w14:textId="19B5C9DC" w:rsidR="00B64E55" w:rsidRPr="000D229B" w:rsidRDefault="00E273C0" w:rsidP="009170CD">
      <w:pPr>
        <w:pStyle w:val="20"/>
        <w:shd w:val="clear" w:color="auto" w:fill="D9D9D9" w:themeFill="background1" w:themeFillShade="D9"/>
        <w:spacing w:before="0" w:after="120" w:line="312" w:lineRule="auto"/>
        <w:ind w:right="45"/>
        <w:jc w:val="center"/>
        <w:rPr>
          <w:rFonts w:ascii="Times New Roman" w:hAnsi="Times New Roman" w:cs="Times New Roman"/>
          <w:b/>
          <w:bCs/>
          <w:color w:val="auto"/>
          <w:sz w:val="24"/>
          <w:szCs w:val="24"/>
        </w:rPr>
      </w:pPr>
      <w:bookmarkStart w:id="4" w:name="_Toc119053815"/>
      <w:bookmarkStart w:id="5" w:name="_Toc145088580"/>
      <w:bookmarkStart w:id="6" w:name="_Toc187740115"/>
      <w:r w:rsidRPr="000D229B">
        <w:rPr>
          <w:rFonts w:ascii="Times New Roman" w:hAnsi="Times New Roman" w:cs="Times New Roman"/>
          <w:b/>
          <w:bCs/>
          <w:color w:val="auto"/>
          <w:sz w:val="24"/>
          <w:szCs w:val="24"/>
        </w:rPr>
        <w:t xml:space="preserve">Α. </w:t>
      </w:r>
      <w:bookmarkEnd w:id="4"/>
      <w:bookmarkEnd w:id="5"/>
      <w:r w:rsidR="007F01C3">
        <w:rPr>
          <w:rFonts w:ascii="Times New Roman" w:hAnsi="Times New Roman" w:cs="Times New Roman"/>
          <w:b/>
          <w:bCs/>
          <w:color w:val="auto"/>
          <w:sz w:val="24"/>
          <w:szCs w:val="24"/>
        </w:rPr>
        <w:t>Ενημερωτικό Πρόγραμμα «Δίκαιη Αναπτυξιακή Μετάβαση 2021-2027»                         ΔΑΜ ΜΕΓΑΛΟΠΟΛΗΣ</w:t>
      </w:r>
      <w:bookmarkEnd w:id="6"/>
    </w:p>
    <w:p w14:paraId="292A74A9" w14:textId="3E23A28C" w:rsidR="007F01C3" w:rsidRPr="007F01C3" w:rsidRDefault="007F01C3" w:rsidP="007F01C3">
      <w:pPr>
        <w:pStyle w:val="30"/>
        <w:shd w:val="clear" w:color="auto" w:fill="F2F2F2" w:themeFill="background1" w:themeFillShade="F2"/>
        <w:rPr>
          <w:rFonts w:ascii="Times New Roman" w:hAnsi="Times New Roman" w:cs="Times New Roman"/>
          <w:b/>
          <w:bCs/>
          <w:color w:val="auto"/>
          <w:u w:val="single"/>
        </w:rPr>
      </w:pPr>
      <w:bookmarkStart w:id="7" w:name="_Toc187740116"/>
      <w:r>
        <w:rPr>
          <w:rFonts w:ascii="Times New Roman" w:hAnsi="Times New Roman" w:cs="Times New Roman"/>
          <w:b/>
          <w:bCs/>
          <w:color w:val="auto"/>
        </w:rPr>
        <w:t xml:space="preserve">Α1. </w:t>
      </w:r>
      <w:r w:rsidRPr="007F01C3">
        <w:rPr>
          <w:rFonts w:ascii="Times New Roman" w:hAnsi="Times New Roman" w:cs="Times New Roman"/>
          <w:b/>
          <w:bCs/>
          <w:color w:val="auto"/>
        </w:rPr>
        <w:t>Ενίσχυση επενδυτικών σχεδίων νέων και υπό σύσταση ΜΜΕ που υλοποιούνται στο Δήμο Μεγαλόπολης του ΕΣΔΙΜ Μεγαλόπολης, σύμφωνα με τον Καν. (ΕΕ) 2021/1056 για τη θέσπιση του Ταμείου Δίκαιης Μετάβασης</w:t>
      </w:r>
      <w:bookmarkEnd w:id="7"/>
    </w:p>
    <w:p w14:paraId="7C465B98" w14:textId="77777777" w:rsidR="007F01C3" w:rsidRDefault="007F01C3" w:rsidP="000D229B">
      <w:pPr>
        <w:spacing w:after="0" w:line="360" w:lineRule="auto"/>
        <w:jc w:val="both"/>
        <w:rPr>
          <w:rFonts w:ascii="Times New Roman" w:hAnsi="Times New Roman" w:cs="Times New Roman"/>
          <w:b/>
          <w:sz w:val="24"/>
          <w:szCs w:val="24"/>
          <w:u w:val="single"/>
        </w:rPr>
      </w:pPr>
    </w:p>
    <w:p w14:paraId="572DD5CD" w14:textId="7984F20A" w:rsidR="000D229B" w:rsidRPr="00384662" w:rsidRDefault="000D229B" w:rsidP="000D229B">
      <w:pPr>
        <w:spacing w:after="0" w:line="360" w:lineRule="auto"/>
        <w:jc w:val="both"/>
        <w:rPr>
          <w:rFonts w:ascii="Times New Roman" w:hAnsi="Times New Roman" w:cs="Times New Roman"/>
          <w:b/>
          <w:sz w:val="24"/>
          <w:szCs w:val="24"/>
          <w:u w:val="single"/>
        </w:rPr>
      </w:pPr>
      <w:r w:rsidRPr="00384662">
        <w:rPr>
          <w:rFonts w:ascii="Times New Roman" w:hAnsi="Times New Roman" w:cs="Times New Roman"/>
          <w:b/>
          <w:sz w:val="24"/>
          <w:szCs w:val="24"/>
          <w:u w:val="single"/>
        </w:rPr>
        <w:t xml:space="preserve">Εισαγωγή </w:t>
      </w:r>
    </w:p>
    <w:p w14:paraId="25B95708" w14:textId="42710243" w:rsidR="000D229B" w:rsidRPr="00384662" w:rsidRDefault="000D229B" w:rsidP="000D229B">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 xml:space="preserve">Το Ευρωπαϊκό Συμβούλιο, στις 12 Δεκεμβρίου 2019, ενέκρινε τον στόχο επίτευξης μιας κλιματικά ουδέτερης Ένωσης έως το 2050, σύμφωνα με τη Συμφωνία του Παρισιού, κάτι που συνεπάγεται σημαντικές προκλήσεις για περιοχές που εξαρτώνται σε μεγάλο βαθμό από ορυκτά καύσιμα. Η Ελλάδα, έχοντας επικυρώσει το Πρωτόκολλο του Κιότο και τη Συμφωνία του Παρισιού, έχει θέσει φιλόδοξους στόχους </w:t>
      </w:r>
      <w:proofErr w:type="spellStart"/>
      <w:r w:rsidRPr="00384662">
        <w:rPr>
          <w:rFonts w:ascii="Times New Roman" w:hAnsi="Times New Roman" w:cs="Times New Roman"/>
          <w:sz w:val="24"/>
          <w:szCs w:val="24"/>
        </w:rPr>
        <w:t>απολιγνιτοποίησης</w:t>
      </w:r>
      <w:proofErr w:type="spellEnd"/>
      <w:r w:rsidRPr="00384662">
        <w:rPr>
          <w:rFonts w:ascii="Times New Roman" w:hAnsi="Times New Roman" w:cs="Times New Roman"/>
          <w:sz w:val="24"/>
          <w:szCs w:val="24"/>
        </w:rPr>
        <w:t xml:space="preserve">, όπως την πλήρη απομάκρυνση του λιγνίτη από την παραγωγή ηλεκτρικής ενέργειας έως το 2028 και την </w:t>
      </w:r>
      <w:proofErr w:type="spellStart"/>
      <w:r w:rsidRPr="00384662">
        <w:rPr>
          <w:rFonts w:ascii="Times New Roman" w:hAnsi="Times New Roman" w:cs="Times New Roman"/>
          <w:sz w:val="24"/>
          <w:szCs w:val="24"/>
        </w:rPr>
        <w:t>απανθρακοποίηση</w:t>
      </w:r>
      <w:proofErr w:type="spellEnd"/>
      <w:r w:rsidRPr="00384662">
        <w:rPr>
          <w:rFonts w:ascii="Times New Roman" w:hAnsi="Times New Roman" w:cs="Times New Roman"/>
          <w:sz w:val="24"/>
          <w:szCs w:val="24"/>
        </w:rPr>
        <w:t xml:space="preserve"> των νησιών έως το 2029. Ωστόσο, η μετάβαση αυτή δημιουργεί σοβαρές κοινωνικοοικονομικές προκλήσεις, ιδιαίτερα σε περιοχές όπως η Μεγαλόπολη, όπου η </w:t>
      </w:r>
      <w:proofErr w:type="spellStart"/>
      <w:r w:rsidRPr="00384662">
        <w:rPr>
          <w:rFonts w:ascii="Times New Roman" w:hAnsi="Times New Roman" w:cs="Times New Roman"/>
          <w:sz w:val="24"/>
          <w:szCs w:val="24"/>
        </w:rPr>
        <w:t>λιγνιτική</w:t>
      </w:r>
      <w:proofErr w:type="spellEnd"/>
      <w:r w:rsidRPr="00384662">
        <w:rPr>
          <w:rFonts w:ascii="Times New Roman" w:hAnsi="Times New Roman" w:cs="Times New Roman"/>
          <w:sz w:val="24"/>
          <w:szCs w:val="24"/>
        </w:rPr>
        <w:t xml:space="preserve"> βιομηχανία κυριαρχεί εδώ και δεκαετίες. Η περιοχή αντιμετωπίζει υψηλή ανεργία, φτώχεια και έλλειψη διαφοροποίησης στην τοπική οικονομία, κάνοντάς την ιδιαίτερα ευάλωτη στις συνέπειες της </w:t>
      </w:r>
      <w:proofErr w:type="spellStart"/>
      <w:r w:rsidRPr="00384662">
        <w:rPr>
          <w:rFonts w:ascii="Times New Roman" w:hAnsi="Times New Roman" w:cs="Times New Roman"/>
          <w:sz w:val="24"/>
          <w:szCs w:val="24"/>
        </w:rPr>
        <w:t>απολιγνιτοποίησης</w:t>
      </w:r>
      <w:proofErr w:type="spellEnd"/>
      <w:r w:rsidRPr="00384662">
        <w:rPr>
          <w:rFonts w:ascii="Times New Roman" w:hAnsi="Times New Roman" w:cs="Times New Roman"/>
          <w:sz w:val="24"/>
          <w:szCs w:val="24"/>
        </w:rPr>
        <w:t xml:space="preserve">. Η τοπική οικονομία πάσχει από περιορισμένη καινοτομία και επενδύσεις σε άλλους τομείς, και η </w:t>
      </w:r>
      <w:proofErr w:type="spellStart"/>
      <w:r w:rsidRPr="00384662">
        <w:rPr>
          <w:rFonts w:ascii="Times New Roman" w:hAnsi="Times New Roman" w:cs="Times New Roman"/>
          <w:sz w:val="24"/>
          <w:szCs w:val="24"/>
        </w:rPr>
        <w:t>απολιγνιτοποίηση</w:t>
      </w:r>
      <w:proofErr w:type="spellEnd"/>
      <w:r w:rsidRPr="00384662">
        <w:rPr>
          <w:rFonts w:ascii="Times New Roman" w:hAnsi="Times New Roman" w:cs="Times New Roman"/>
          <w:sz w:val="24"/>
          <w:szCs w:val="24"/>
        </w:rPr>
        <w:t xml:space="preserve"> αναμένεται να εντείνει αυτά τα προβλήματα. Σκοπός της συγκεκριμένης δράσης είναι να δώσει ώθηση και κίνητρα για τον καινοτόμο μετασχηματισμό των τοπικών επιχειρήσεων και την προσέλκυση νέων επενδύσεων, ώστε να διαφοροποιηθεί και να ενισχυθεί το παραγωγικό μοντέλο της περιοχής.</w:t>
      </w:r>
    </w:p>
    <w:p w14:paraId="6C8BCA12" w14:textId="77777777" w:rsidR="000D229B" w:rsidRPr="00384662" w:rsidRDefault="000D229B" w:rsidP="000D229B">
      <w:pPr>
        <w:spacing w:after="0" w:line="360" w:lineRule="auto"/>
        <w:jc w:val="both"/>
        <w:rPr>
          <w:rFonts w:ascii="Times New Roman" w:hAnsi="Times New Roman" w:cs="Times New Roman"/>
          <w:sz w:val="24"/>
          <w:szCs w:val="24"/>
        </w:rPr>
      </w:pPr>
    </w:p>
    <w:p w14:paraId="524C83C7" w14:textId="77777777" w:rsidR="000D229B" w:rsidRPr="00384662" w:rsidRDefault="000D229B" w:rsidP="000D229B">
      <w:pPr>
        <w:spacing w:after="0" w:line="360" w:lineRule="auto"/>
        <w:jc w:val="both"/>
        <w:rPr>
          <w:rFonts w:ascii="Times New Roman" w:hAnsi="Times New Roman" w:cs="Times New Roman"/>
          <w:b/>
          <w:sz w:val="24"/>
          <w:szCs w:val="24"/>
          <w:u w:val="single"/>
        </w:rPr>
      </w:pPr>
      <w:r w:rsidRPr="00384662">
        <w:rPr>
          <w:rFonts w:ascii="Times New Roman" w:hAnsi="Times New Roman" w:cs="Times New Roman"/>
          <w:b/>
          <w:sz w:val="24"/>
          <w:szCs w:val="24"/>
          <w:u w:val="single"/>
        </w:rPr>
        <w:t>Επιλέξιμοι δικαιούχοι &amp; προϋπολογισμός</w:t>
      </w:r>
    </w:p>
    <w:p w14:paraId="5C685A22" w14:textId="77777777" w:rsidR="000D229B" w:rsidRPr="00384662" w:rsidRDefault="000D229B" w:rsidP="000D229B">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Η συνολική δημόσια δαπάνη της παρούσας Πρόσκλησης για τη χρηματοδότηση επενδυτικών σχεδίων είναι 10.000.000,00 €.</w:t>
      </w:r>
    </w:p>
    <w:p w14:paraId="2A56B952" w14:textId="77777777" w:rsidR="000D229B" w:rsidRPr="00384662" w:rsidRDefault="000D229B" w:rsidP="000D229B">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 xml:space="preserve">Ο επιχορηγούμενος προϋπολογισμός εκάστου επενδυτικού σχεδίου μπορεί να κυμαίνεται από </w:t>
      </w:r>
      <w:r w:rsidRPr="00384662">
        <w:rPr>
          <w:rFonts w:ascii="Times New Roman" w:hAnsi="Times New Roman" w:cs="Times New Roman"/>
          <w:b/>
          <w:sz w:val="24"/>
          <w:szCs w:val="24"/>
        </w:rPr>
        <w:t>500.000 €</w:t>
      </w:r>
      <w:r w:rsidRPr="00384662">
        <w:rPr>
          <w:rFonts w:ascii="Times New Roman" w:hAnsi="Times New Roman" w:cs="Times New Roman"/>
          <w:sz w:val="24"/>
          <w:szCs w:val="24"/>
        </w:rPr>
        <w:t xml:space="preserve"> </w:t>
      </w:r>
      <w:r w:rsidRPr="00384662">
        <w:rPr>
          <w:rFonts w:ascii="Times New Roman" w:hAnsi="Times New Roman" w:cs="Times New Roman"/>
          <w:b/>
          <w:sz w:val="24"/>
          <w:szCs w:val="24"/>
        </w:rPr>
        <w:t>έως 12.000.000 €.</w:t>
      </w:r>
    </w:p>
    <w:p w14:paraId="671B7AFB" w14:textId="77777777" w:rsidR="000D229B" w:rsidRPr="00384662" w:rsidRDefault="000D229B" w:rsidP="000D229B">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 xml:space="preserve">Δικαιούχοι για συμμετοχή στη δράση δύναται να είναι </w:t>
      </w:r>
      <w:r w:rsidRPr="00384662">
        <w:rPr>
          <w:rFonts w:ascii="Times New Roman" w:hAnsi="Times New Roman" w:cs="Times New Roman"/>
          <w:b/>
          <w:sz w:val="24"/>
          <w:szCs w:val="24"/>
        </w:rPr>
        <w:t>Νέες και υπό σύσταση Μικρομεσαίες Επιχειρήσεις (</w:t>
      </w:r>
      <w:proofErr w:type="spellStart"/>
      <w:r w:rsidRPr="00384662">
        <w:rPr>
          <w:rFonts w:ascii="Times New Roman" w:hAnsi="Times New Roman" w:cs="Times New Roman"/>
          <w:b/>
          <w:sz w:val="24"/>
          <w:szCs w:val="24"/>
        </w:rPr>
        <w:t>ΜμΕ</w:t>
      </w:r>
      <w:proofErr w:type="spellEnd"/>
      <w:r w:rsidRPr="00384662">
        <w:rPr>
          <w:rFonts w:ascii="Times New Roman" w:hAnsi="Times New Roman" w:cs="Times New Roman"/>
          <w:sz w:val="24"/>
          <w:szCs w:val="24"/>
        </w:rPr>
        <w:t xml:space="preserve">), σύμφωνα με τη Σύσταση της Επιτροπής 2003/361/ΕΚ για τον ορισμό των πολύ μικρών, μικρών και μεσαίων επιχειρήσεων. Ως </w:t>
      </w:r>
      <w:r w:rsidRPr="00384662">
        <w:rPr>
          <w:rFonts w:ascii="Times New Roman" w:hAnsi="Times New Roman" w:cs="Times New Roman"/>
          <w:sz w:val="24"/>
          <w:szCs w:val="24"/>
        </w:rPr>
        <w:lastRenderedPageBreak/>
        <w:t xml:space="preserve">"υπό σύσταση" θεωρούνται οι επιχειρήσεις που θα συσταθούν μετά την ηλεκτρονική υποβολή της αίτησης χρηματοδότησης. </w:t>
      </w:r>
    </w:p>
    <w:p w14:paraId="5C105900" w14:textId="6F1FDCCA" w:rsidR="000D229B" w:rsidRPr="00384662" w:rsidRDefault="000D229B" w:rsidP="000D229B">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Ως "νέες" θεωρούνται οι επιχειρήσεις που, κατά την ημερομηνία έκδοσης της πρόσκλησης, δεν έχουν ολοκληρώσει πλήρη διαχειριστική χρήση, δηλαδή έχουν ημερομηνία έναρξης μετά την 1</w:t>
      </w:r>
      <w:r w:rsidRPr="00384662">
        <w:rPr>
          <w:rFonts w:ascii="Times New Roman" w:hAnsi="Times New Roman" w:cs="Times New Roman"/>
          <w:sz w:val="24"/>
          <w:szCs w:val="24"/>
          <w:vertAlign w:val="superscript"/>
        </w:rPr>
        <w:t>η</w:t>
      </w:r>
      <w:r w:rsidRPr="00384662">
        <w:rPr>
          <w:rFonts w:ascii="Times New Roman" w:hAnsi="Times New Roman" w:cs="Times New Roman"/>
          <w:sz w:val="24"/>
          <w:szCs w:val="24"/>
        </w:rPr>
        <w:t xml:space="preserve"> Ιανουαρίου 2023. </w:t>
      </w:r>
    </w:p>
    <w:p w14:paraId="7A334983" w14:textId="77777777" w:rsidR="000D229B" w:rsidRPr="00384662" w:rsidRDefault="000D229B" w:rsidP="000D229B">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Βασικές προϋποθέσεις</w:t>
      </w:r>
    </w:p>
    <w:p w14:paraId="1C9811BD" w14:textId="77777777" w:rsidR="000D229B" w:rsidRPr="00384662" w:rsidRDefault="000D229B" w:rsidP="00A20FC4">
      <w:pPr>
        <w:pStyle w:val="a7"/>
        <w:numPr>
          <w:ilvl w:val="0"/>
          <w:numId w:val="11"/>
        </w:numPr>
        <w:spacing w:line="360" w:lineRule="auto"/>
        <w:jc w:val="both"/>
        <w:rPr>
          <w:rFonts w:ascii="Times New Roman" w:hAnsi="Times New Roman" w:cs="Times New Roman"/>
          <w:sz w:val="24"/>
          <w:szCs w:val="24"/>
        </w:rPr>
      </w:pPr>
      <w:r w:rsidRPr="00384662">
        <w:rPr>
          <w:rFonts w:ascii="Times New Roman" w:hAnsi="Times New Roman" w:cs="Times New Roman"/>
          <w:sz w:val="24"/>
          <w:szCs w:val="24"/>
          <w:lang w:val="el-GR"/>
        </w:rPr>
        <w:t xml:space="preserve">Η επένδυση θα πραγματοποιηθεί αποκλειστικά εντός του Δήμου Μεγαλόπολης του Εδαφικού Σχεδίου Δίκαιης Μετάβασης (Ε.Σ.ΔΙ.Μ.) </w:t>
      </w:r>
      <w:proofErr w:type="spellStart"/>
      <w:r w:rsidRPr="00384662">
        <w:rPr>
          <w:rFonts w:ascii="Times New Roman" w:hAnsi="Times New Roman" w:cs="Times New Roman"/>
          <w:sz w:val="24"/>
          <w:szCs w:val="24"/>
        </w:rPr>
        <w:t>Μεγ</w:t>
      </w:r>
      <w:proofErr w:type="spellEnd"/>
      <w:r w:rsidRPr="00384662">
        <w:rPr>
          <w:rFonts w:ascii="Times New Roman" w:hAnsi="Times New Roman" w:cs="Times New Roman"/>
          <w:sz w:val="24"/>
          <w:szCs w:val="24"/>
        </w:rPr>
        <w:t>αλόπολης.</w:t>
      </w:r>
    </w:p>
    <w:p w14:paraId="10ED4FE9" w14:textId="77777777" w:rsidR="000D229B" w:rsidRPr="00384662" w:rsidRDefault="000D229B" w:rsidP="00A20FC4">
      <w:pPr>
        <w:pStyle w:val="a7"/>
        <w:numPr>
          <w:ilvl w:val="0"/>
          <w:numId w:val="11"/>
        </w:numPr>
        <w:spacing w:line="360" w:lineRule="auto"/>
        <w:jc w:val="both"/>
        <w:rPr>
          <w:rFonts w:ascii="Times New Roman" w:hAnsi="Times New Roman" w:cs="Times New Roman"/>
          <w:sz w:val="24"/>
          <w:szCs w:val="24"/>
          <w:lang w:val="el-GR"/>
        </w:rPr>
      </w:pPr>
      <w:r w:rsidRPr="00384662">
        <w:rPr>
          <w:rFonts w:ascii="Times New Roman" w:hAnsi="Times New Roman" w:cs="Times New Roman"/>
          <w:sz w:val="24"/>
          <w:szCs w:val="24"/>
          <w:lang w:val="el-GR"/>
        </w:rPr>
        <w:t>Το προτεινόμενο επενδυτικό σχέδιο αφορά σε έναν ή περισσότερους από τους επιλέξιμους ΚΑΔ που περιλαμβάνονται στο Παράρτημα πρόσκλησης</w:t>
      </w:r>
    </w:p>
    <w:p w14:paraId="7B1F65B9" w14:textId="77777777" w:rsidR="000D229B" w:rsidRPr="00384662" w:rsidRDefault="000D229B" w:rsidP="00A20FC4">
      <w:pPr>
        <w:pStyle w:val="a7"/>
        <w:numPr>
          <w:ilvl w:val="0"/>
          <w:numId w:val="11"/>
        </w:numPr>
        <w:spacing w:line="360" w:lineRule="auto"/>
        <w:jc w:val="both"/>
        <w:rPr>
          <w:rFonts w:ascii="Times New Roman" w:hAnsi="Times New Roman" w:cs="Times New Roman"/>
          <w:sz w:val="24"/>
          <w:szCs w:val="24"/>
          <w:lang w:val="el-GR"/>
        </w:rPr>
      </w:pPr>
      <w:r w:rsidRPr="00384662">
        <w:rPr>
          <w:rFonts w:ascii="Times New Roman" w:hAnsi="Times New Roman" w:cs="Times New Roman"/>
          <w:sz w:val="24"/>
          <w:szCs w:val="24"/>
          <w:lang w:val="el-GR"/>
        </w:rPr>
        <w:t>Για τον κλάδο του Τουρισμού και συγκεκριμένα των ξενοδοχείων θα πρέπει να είναι κατάταξης 4**** και 12 κλίνες και άνω</w:t>
      </w:r>
    </w:p>
    <w:p w14:paraId="7E8E605E" w14:textId="77777777" w:rsidR="000D229B" w:rsidRPr="00384662" w:rsidRDefault="000D229B" w:rsidP="000D229B">
      <w:pPr>
        <w:spacing w:after="0" w:line="360" w:lineRule="auto"/>
        <w:jc w:val="both"/>
        <w:rPr>
          <w:rFonts w:ascii="Times New Roman" w:hAnsi="Times New Roman" w:cs="Times New Roman"/>
          <w:sz w:val="24"/>
          <w:szCs w:val="24"/>
        </w:rPr>
      </w:pPr>
    </w:p>
    <w:p w14:paraId="3713E139" w14:textId="77777777" w:rsidR="000D229B" w:rsidRPr="00384662" w:rsidRDefault="000D229B" w:rsidP="000D229B">
      <w:pPr>
        <w:spacing w:after="0" w:line="360" w:lineRule="auto"/>
        <w:jc w:val="both"/>
        <w:rPr>
          <w:rFonts w:ascii="Times New Roman" w:hAnsi="Times New Roman" w:cs="Times New Roman"/>
          <w:b/>
          <w:sz w:val="24"/>
          <w:szCs w:val="24"/>
          <w:u w:val="single"/>
        </w:rPr>
      </w:pPr>
      <w:r w:rsidRPr="00384662">
        <w:rPr>
          <w:rFonts w:ascii="Times New Roman" w:hAnsi="Times New Roman" w:cs="Times New Roman"/>
          <w:b/>
          <w:sz w:val="24"/>
          <w:szCs w:val="24"/>
          <w:u w:val="single"/>
        </w:rPr>
        <w:t xml:space="preserve">Διάρκεια υλοποίησης </w:t>
      </w:r>
    </w:p>
    <w:p w14:paraId="10B410EA" w14:textId="77777777" w:rsidR="000D229B" w:rsidRPr="00384662" w:rsidRDefault="000D229B" w:rsidP="000D229B">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Η μέγιστη διάρκεια ολοκλήρωσης του φυσικού και οικονομικού αντικειμένου του επενδυτικού σχεδίου δεν μπορεί να υπερβαίνει τους τριάντα (30) μήνες από την ημερομηνία έκδοσης της Απόφασης Έγκρισης Αποτελεσμάτων Αξιολόγησης. Αιτήματα παράτασης θα εξετάζονται και θα εγκρίνονται μόνο σε περιπτώσεις που συντρέχει ανωτέρα βία.</w:t>
      </w:r>
    </w:p>
    <w:p w14:paraId="66F9A63D" w14:textId="77777777" w:rsidR="000D229B" w:rsidRPr="00384662" w:rsidRDefault="000D229B" w:rsidP="000D229B">
      <w:pPr>
        <w:spacing w:after="0" w:line="360" w:lineRule="auto"/>
        <w:jc w:val="both"/>
        <w:rPr>
          <w:rFonts w:ascii="Times New Roman" w:hAnsi="Times New Roman" w:cs="Times New Roman"/>
          <w:b/>
          <w:sz w:val="24"/>
          <w:szCs w:val="24"/>
        </w:rPr>
      </w:pPr>
    </w:p>
    <w:p w14:paraId="126B6C12" w14:textId="77777777" w:rsidR="000D229B" w:rsidRPr="00384662" w:rsidRDefault="000D229B" w:rsidP="000D229B">
      <w:pPr>
        <w:spacing w:after="0" w:line="360" w:lineRule="auto"/>
        <w:jc w:val="both"/>
        <w:rPr>
          <w:rFonts w:ascii="Times New Roman" w:hAnsi="Times New Roman" w:cs="Times New Roman"/>
          <w:b/>
          <w:sz w:val="24"/>
          <w:szCs w:val="24"/>
          <w:u w:val="single"/>
        </w:rPr>
      </w:pPr>
      <w:r w:rsidRPr="00384662">
        <w:rPr>
          <w:rFonts w:ascii="Times New Roman" w:hAnsi="Times New Roman" w:cs="Times New Roman"/>
          <w:b/>
          <w:sz w:val="24"/>
          <w:szCs w:val="24"/>
          <w:u w:val="single"/>
        </w:rPr>
        <w:t>Ιδιωτική συμμετοχή</w:t>
      </w:r>
    </w:p>
    <w:p w14:paraId="3E1DB652" w14:textId="77777777" w:rsidR="000D229B" w:rsidRPr="00384662" w:rsidRDefault="000D229B" w:rsidP="000D229B">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 xml:space="preserve">Η υλοποίηση του επενδυτικού σχεδίου καλύπτεται από δημόσια χρηματοδότηση και ιδιωτική συμμετοχή, η οποία μπορεί να προέλθει από ίδια κεφάλαια ή εξωτερική χρηματοδότηση. Κατά την υποβολή της αίτησης χρηματοδότησης, απαιτείται να αποδεικνύεται ότι η οικονομική συμμετοχή του δικαιούχου ανέρχεται </w:t>
      </w:r>
      <w:r w:rsidRPr="00384662">
        <w:rPr>
          <w:rFonts w:ascii="Times New Roman" w:hAnsi="Times New Roman" w:cs="Times New Roman"/>
          <w:b/>
          <w:sz w:val="24"/>
          <w:szCs w:val="24"/>
        </w:rPr>
        <w:t>σε τουλάχιστον 25% των επιλέξιμων δαπανών μέσω ιδίων πόρων ή εξωτερικής χρηματοδότησης</w:t>
      </w:r>
      <w:r w:rsidRPr="00384662">
        <w:rPr>
          <w:rFonts w:ascii="Times New Roman" w:hAnsi="Times New Roman" w:cs="Times New Roman"/>
          <w:sz w:val="24"/>
          <w:szCs w:val="24"/>
        </w:rPr>
        <w:t>, χωρίς κρατική στήριξη. Η κάλυψη της ιδιωτικής συμμετοχής μπορεί να γίνει μέσω αύξησης κεφαλαίου ή προέγκρισης δανείου, με τον τραπεζικό δανεισμό να μην είναι υποχρεωτικός, αλλά εάν χρησιμοποιηθεί, πρέπει να συμμορφώνεται με συγκεκριμένους όρους.</w:t>
      </w:r>
    </w:p>
    <w:p w14:paraId="14E84215" w14:textId="77777777" w:rsidR="000D229B" w:rsidRPr="00384662" w:rsidRDefault="000D229B" w:rsidP="000D229B">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 xml:space="preserve">Η δημόσια χρηματοδότηση καταβάλλεται απευθείας στην επιχείρηση και δεν επιτρέπεται η εκχώρησή της σε τρίτους, εκτός από περιπτώσεις που αφορά εκχώρηση σε τράπεζα για την παροχή βραχυπρόθεσμου δανείου. Στις περιπτώσεις εκχώρησης, η καταβολή γίνεται </w:t>
      </w:r>
      <w:r w:rsidRPr="00384662">
        <w:rPr>
          <w:rFonts w:ascii="Times New Roman" w:hAnsi="Times New Roman" w:cs="Times New Roman"/>
          <w:sz w:val="24"/>
          <w:szCs w:val="24"/>
        </w:rPr>
        <w:lastRenderedPageBreak/>
        <w:t>απευθείας στην τράπεζα και απαιτείται η προσκόμιση της σύμβασης εκχώρησης στον αρμόδιο φορέα διαχείρισης του προγράμματος. Οι χρεωστικοί τόκοι και τα έξοδα χρηματοπιστωτικών συναλλαγών δεν θεωρούνται επιλέξιμα. Εάν το επενδυτικό σχέδιο καλύπτεται μέσω τραπεζικού δανεισμού, απαιτείται η υποβολή της σύμβασης δανείου κατά τη διάρκεια του προγράμματος, διαφορετικά πρέπει να υποβληθεί αίτημα τροποποίησης του χρηματοδοτικού σχήματος.</w:t>
      </w:r>
    </w:p>
    <w:p w14:paraId="2D3BCE63" w14:textId="77777777" w:rsidR="000D229B" w:rsidRPr="00384662" w:rsidRDefault="000D229B" w:rsidP="000D229B">
      <w:pPr>
        <w:spacing w:after="0" w:line="240" w:lineRule="auto"/>
        <w:jc w:val="both"/>
        <w:rPr>
          <w:rFonts w:ascii="Times New Roman" w:hAnsi="Times New Roman" w:cs="Times New Roman"/>
          <w:sz w:val="24"/>
          <w:szCs w:val="24"/>
        </w:rPr>
      </w:pPr>
    </w:p>
    <w:p w14:paraId="6A696CA0" w14:textId="77777777" w:rsidR="000D229B" w:rsidRPr="00384662" w:rsidRDefault="000D229B" w:rsidP="000D229B">
      <w:pPr>
        <w:spacing w:after="0" w:line="360" w:lineRule="auto"/>
        <w:jc w:val="both"/>
        <w:rPr>
          <w:rFonts w:ascii="Times New Roman" w:hAnsi="Times New Roman" w:cs="Times New Roman"/>
          <w:b/>
          <w:sz w:val="24"/>
          <w:szCs w:val="24"/>
          <w:u w:val="single"/>
        </w:rPr>
      </w:pPr>
      <w:r w:rsidRPr="00384662">
        <w:rPr>
          <w:rFonts w:ascii="Times New Roman" w:hAnsi="Times New Roman" w:cs="Times New Roman"/>
          <w:b/>
          <w:sz w:val="24"/>
          <w:szCs w:val="24"/>
          <w:u w:val="single"/>
        </w:rPr>
        <w:t>Βαθμολογούμενα κριτήρια</w:t>
      </w:r>
    </w:p>
    <w:p w14:paraId="0E41986E" w14:textId="77777777" w:rsidR="000D229B" w:rsidRPr="00384662" w:rsidRDefault="000D229B" w:rsidP="00A20FC4">
      <w:pPr>
        <w:pStyle w:val="a7"/>
        <w:numPr>
          <w:ilvl w:val="0"/>
          <w:numId w:val="12"/>
        </w:numPr>
        <w:spacing w:line="360" w:lineRule="auto"/>
        <w:jc w:val="both"/>
        <w:rPr>
          <w:rFonts w:ascii="Times New Roman" w:hAnsi="Times New Roman" w:cs="Times New Roman"/>
          <w:sz w:val="24"/>
          <w:szCs w:val="24"/>
          <w:lang w:val="el-GR"/>
        </w:rPr>
      </w:pPr>
      <w:r w:rsidRPr="00384662">
        <w:rPr>
          <w:rFonts w:ascii="Times New Roman" w:hAnsi="Times New Roman" w:cs="Times New Roman"/>
          <w:b/>
          <w:sz w:val="24"/>
          <w:szCs w:val="24"/>
          <w:lang w:val="el-GR"/>
        </w:rPr>
        <w:t xml:space="preserve">Διαθεσιμότητα χώρου εγκατάστασης (5 βαθμούς) </w:t>
      </w:r>
    </w:p>
    <w:p w14:paraId="69792CF6" w14:textId="2BAC5B91" w:rsidR="000D229B" w:rsidRPr="00384662" w:rsidRDefault="000D229B" w:rsidP="000D229B">
      <w:pPr>
        <w:pStyle w:val="a7"/>
        <w:spacing w:line="360" w:lineRule="auto"/>
        <w:jc w:val="both"/>
        <w:rPr>
          <w:rFonts w:ascii="Times New Roman" w:hAnsi="Times New Roman" w:cs="Times New Roman"/>
          <w:sz w:val="24"/>
          <w:szCs w:val="24"/>
          <w:lang w:val="el-GR"/>
        </w:rPr>
      </w:pPr>
      <w:r w:rsidRPr="00384662">
        <w:rPr>
          <w:rFonts w:ascii="Times New Roman" w:hAnsi="Times New Roman" w:cs="Times New Roman"/>
          <w:sz w:val="24"/>
          <w:szCs w:val="24"/>
          <w:lang w:val="el-GR"/>
        </w:rPr>
        <w:t>Θα πρέπει να υπάρχει τίτλος κυριότητας του τόπου εγκατάστασης με βεβαίωση μεταγραφής ή η σύμβαση μίσθωσης με αντίστοιχη εγγραφή δήλωσης στην αρμόδια ΔΟΥ</w:t>
      </w:r>
    </w:p>
    <w:p w14:paraId="4FDD2BB2" w14:textId="77777777" w:rsidR="000D229B" w:rsidRPr="00384662" w:rsidRDefault="000D229B" w:rsidP="00A20FC4">
      <w:pPr>
        <w:pStyle w:val="a7"/>
        <w:numPr>
          <w:ilvl w:val="0"/>
          <w:numId w:val="12"/>
        </w:numPr>
        <w:spacing w:line="360" w:lineRule="auto"/>
        <w:jc w:val="both"/>
        <w:rPr>
          <w:rFonts w:ascii="Times New Roman" w:hAnsi="Times New Roman" w:cs="Times New Roman"/>
          <w:sz w:val="24"/>
          <w:szCs w:val="24"/>
          <w:lang w:val="el-GR"/>
        </w:rPr>
      </w:pPr>
      <w:r w:rsidRPr="00384662">
        <w:rPr>
          <w:rFonts w:ascii="Times New Roman" w:hAnsi="Times New Roman" w:cs="Times New Roman"/>
          <w:b/>
          <w:sz w:val="24"/>
          <w:szCs w:val="24"/>
          <w:lang w:val="el-GR"/>
        </w:rPr>
        <w:t xml:space="preserve">Απαιτήσεις </w:t>
      </w:r>
      <w:proofErr w:type="spellStart"/>
      <w:r w:rsidRPr="00384662">
        <w:rPr>
          <w:rFonts w:ascii="Times New Roman" w:hAnsi="Times New Roman" w:cs="Times New Roman"/>
          <w:b/>
          <w:sz w:val="24"/>
          <w:szCs w:val="24"/>
          <w:lang w:val="el-GR"/>
        </w:rPr>
        <w:t>Αδειοδότησης</w:t>
      </w:r>
      <w:proofErr w:type="spellEnd"/>
      <w:r w:rsidRPr="00384662">
        <w:rPr>
          <w:rFonts w:ascii="Times New Roman" w:hAnsi="Times New Roman" w:cs="Times New Roman"/>
          <w:b/>
          <w:sz w:val="24"/>
          <w:szCs w:val="24"/>
          <w:lang w:val="el-GR"/>
        </w:rPr>
        <w:t xml:space="preserve"> (έως 10 βαθμούς)</w:t>
      </w:r>
      <w:r w:rsidRPr="00384662">
        <w:rPr>
          <w:rFonts w:ascii="Times New Roman" w:hAnsi="Times New Roman" w:cs="Times New Roman"/>
          <w:sz w:val="24"/>
          <w:szCs w:val="24"/>
          <w:lang w:val="el-GR"/>
        </w:rPr>
        <w:t xml:space="preserve"> </w:t>
      </w:r>
    </w:p>
    <w:p w14:paraId="68BEB65A" w14:textId="058163C5" w:rsidR="000D229B" w:rsidRPr="00384662" w:rsidRDefault="000D229B" w:rsidP="000D229B">
      <w:pPr>
        <w:pStyle w:val="a7"/>
        <w:spacing w:line="360" w:lineRule="auto"/>
        <w:jc w:val="both"/>
        <w:rPr>
          <w:rFonts w:ascii="Times New Roman" w:hAnsi="Times New Roman" w:cs="Times New Roman"/>
          <w:sz w:val="24"/>
          <w:szCs w:val="24"/>
          <w:lang w:val="el-GR"/>
        </w:rPr>
      </w:pPr>
      <w:r w:rsidRPr="00384662">
        <w:rPr>
          <w:rFonts w:ascii="Times New Roman" w:hAnsi="Times New Roman" w:cs="Times New Roman"/>
          <w:sz w:val="24"/>
          <w:szCs w:val="24"/>
          <w:lang w:val="el-GR"/>
        </w:rPr>
        <w:t>Ύπαρξη οικοδομικής άδειας ή προέγκρισης οικοδομικής άδειας ή βεβαίωση όρων δόμησης</w:t>
      </w:r>
    </w:p>
    <w:p w14:paraId="7766847E" w14:textId="77777777" w:rsidR="000D229B" w:rsidRPr="00384662" w:rsidRDefault="000D229B" w:rsidP="00A20FC4">
      <w:pPr>
        <w:pStyle w:val="a7"/>
        <w:numPr>
          <w:ilvl w:val="0"/>
          <w:numId w:val="12"/>
        </w:numPr>
        <w:spacing w:line="360" w:lineRule="auto"/>
        <w:jc w:val="both"/>
        <w:rPr>
          <w:rFonts w:ascii="Times New Roman" w:hAnsi="Times New Roman" w:cs="Times New Roman"/>
          <w:sz w:val="24"/>
          <w:szCs w:val="24"/>
          <w:lang w:val="el-GR"/>
        </w:rPr>
      </w:pPr>
      <w:r w:rsidRPr="00384662">
        <w:rPr>
          <w:rFonts w:ascii="Times New Roman" w:hAnsi="Times New Roman" w:cs="Times New Roman"/>
          <w:b/>
          <w:sz w:val="24"/>
          <w:szCs w:val="24"/>
          <w:lang w:val="el-GR"/>
        </w:rPr>
        <w:t>Ίδια κεφάλαια επενδυτών στο Επενδυτικό Σχέδιο</w:t>
      </w:r>
      <w:r w:rsidRPr="00384662">
        <w:rPr>
          <w:rFonts w:ascii="Times New Roman" w:hAnsi="Times New Roman" w:cs="Times New Roman"/>
          <w:sz w:val="24"/>
          <w:szCs w:val="24"/>
          <w:lang w:val="el-GR"/>
        </w:rPr>
        <w:t xml:space="preserve"> </w:t>
      </w:r>
      <w:r w:rsidRPr="00384662">
        <w:rPr>
          <w:rFonts w:ascii="Times New Roman" w:hAnsi="Times New Roman" w:cs="Times New Roman"/>
          <w:b/>
          <w:sz w:val="24"/>
          <w:szCs w:val="24"/>
          <w:lang w:val="el-GR"/>
        </w:rPr>
        <w:t>(έως 15 βαθμούς)</w:t>
      </w:r>
      <w:r w:rsidRPr="00384662">
        <w:rPr>
          <w:rFonts w:ascii="Times New Roman" w:hAnsi="Times New Roman" w:cs="Times New Roman"/>
          <w:sz w:val="24"/>
          <w:szCs w:val="24"/>
          <w:lang w:val="el-GR"/>
        </w:rPr>
        <w:t xml:space="preserve"> Εξετάζεται το ποσοστό Διαθέσιμων Κεφαλαίων (ΔΚ) (ιδίων κεφαλαίων ή/και εξωτερική χρηματοδότηση) στο Συνολικό Κόστος του επενδυτικού σχεδίου</w:t>
      </w:r>
    </w:p>
    <w:p w14:paraId="6A3866DA" w14:textId="60AF0925" w:rsidR="000D229B" w:rsidRPr="00384662" w:rsidRDefault="000D229B" w:rsidP="00A20FC4">
      <w:pPr>
        <w:pStyle w:val="a7"/>
        <w:numPr>
          <w:ilvl w:val="0"/>
          <w:numId w:val="12"/>
        </w:numPr>
        <w:spacing w:line="360" w:lineRule="auto"/>
        <w:jc w:val="both"/>
        <w:rPr>
          <w:rFonts w:ascii="Times New Roman" w:hAnsi="Times New Roman" w:cs="Times New Roman"/>
          <w:sz w:val="24"/>
          <w:szCs w:val="24"/>
          <w:lang w:val="el-GR"/>
        </w:rPr>
      </w:pPr>
      <w:r w:rsidRPr="00384662">
        <w:rPr>
          <w:rFonts w:ascii="Times New Roman" w:hAnsi="Times New Roman" w:cs="Times New Roman"/>
          <w:b/>
          <w:sz w:val="24"/>
          <w:szCs w:val="24"/>
          <w:lang w:val="el-GR"/>
        </w:rPr>
        <w:t>Επαγγελματική εμπειρία εταίρων / μετόχων της επιχείρησης που είναι συναφής με τον τομέα δραστηριότητας της επένδυσής (έτη) (έως 10 βαθμούς)</w:t>
      </w:r>
      <w:r w:rsidRPr="00384662">
        <w:rPr>
          <w:rFonts w:ascii="Times New Roman" w:hAnsi="Times New Roman" w:cs="Times New Roman"/>
          <w:sz w:val="24"/>
          <w:szCs w:val="24"/>
          <w:lang w:val="el-GR"/>
        </w:rPr>
        <w:t xml:space="preserve"> </w:t>
      </w:r>
    </w:p>
    <w:p w14:paraId="32F5C1E5" w14:textId="72E22F2B" w:rsidR="000D229B" w:rsidRPr="00384662" w:rsidRDefault="000D229B" w:rsidP="000D229B">
      <w:pPr>
        <w:pStyle w:val="a7"/>
        <w:spacing w:line="360" w:lineRule="auto"/>
        <w:jc w:val="both"/>
        <w:rPr>
          <w:rFonts w:ascii="Times New Roman" w:hAnsi="Times New Roman" w:cs="Times New Roman"/>
          <w:sz w:val="24"/>
          <w:szCs w:val="24"/>
          <w:lang w:val="el-GR"/>
        </w:rPr>
      </w:pPr>
      <w:r w:rsidRPr="00384662">
        <w:rPr>
          <w:rFonts w:ascii="Times New Roman" w:hAnsi="Times New Roman" w:cs="Times New Roman"/>
          <w:sz w:val="24"/>
          <w:szCs w:val="24"/>
          <w:lang w:val="el-GR"/>
        </w:rPr>
        <w:t>Αξιολογείται η εμπειρία των τριών (3) μεγαλύτερων σε ποσοστό συμμετοχής εταίρων / μετόχων του φορέα της επένδυσης, που είναι συναφής με την/τις δραστηριότητα/</w:t>
      </w:r>
      <w:proofErr w:type="spellStart"/>
      <w:r w:rsidRPr="00384662">
        <w:rPr>
          <w:rFonts w:ascii="Times New Roman" w:hAnsi="Times New Roman" w:cs="Times New Roman"/>
          <w:sz w:val="24"/>
          <w:szCs w:val="24"/>
          <w:lang w:val="el-GR"/>
        </w:rPr>
        <w:t>ες</w:t>
      </w:r>
      <w:proofErr w:type="spellEnd"/>
      <w:r w:rsidRPr="00384662">
        <w:rPr>
          <w:rFonts w:ascii="Times New Roman" w:hAnsi="Times New Roman" w:cs="Times New Roman"/>
          <w:sz w:val="24"/>
          <w:szCs w:val="24"/>
          <w:lang w:val="el-GR"/>
        </w:rPr>
        <w:t xml:space="preserve"> της επένδυσής</w:t>
      </w:r>
    </w:p>
    <w:p w14:paraId="09C57091" w14:textId="77777777" w:rsidR="000D229B" w:rsidRPr="00384662" w:rsidRDefault="000D229B" w:rsidP="00A20FC4">
      <w:pPr>
        <w:pStyle w:val="a7"/>
        <w:numPr>
          <w:ilvl w:val="0"/>
          <w:numId w:val="12"/>
        </w:numPr>
        <w:spacing w:line="360" w:lineRule="auto"/>
        <w:jc w:val="both"/>
        <w:rPr>
          <w:rFonts w:ascii="Times New Roman" w:hAnsi="Times New Roman" w:cs="Times New Roman"/>
          <w:b/>
          <w:sz w:val="24"/>
          <w:szCs w:val="24"/>
          <w:lang w:val="el-GR"/>
        </w:rPr>
      </w:pPr>
      <w:r w:rsidRPr="00384662">
        <w:rPr>
          <w:rFonts w:ascii="Times New Roman" w:hAnsi="Times New Roman" w:cs="Times New Roman"/>
          <w:b/>
          <w:sz w:val="24"/>
          <w:szCs w:val="24"/>
          <w:lang w:val="el-GR"/>
        </w:rPr>
        <w:t xml:space="preserve">Γενική επαγγελματική εμπειρία εταίρων / μετόχων της επιχείρησης (έτη) (έως 10 βαθμούς) </w:t>
      </w:r>
    </w:p>
    <w:p w14:paraId="191C4C3B" w14:textId="35FEC482" w:rsidR="000D229B" w:rsidRPr="00384662" w:rsidRDefault="000D229B" w:rsidP="000D229B">
      <w:pPr>
        <w:pStyle w:val="a7"/>
        <w:spacing w:line="360" w:lineRule="auto"/>
        <w:jc w:val="both"/>
        <w:rPr>
          <w:rFonts w:ascii="Times New Roman" w:hAnsi="Times New Roman" w:cs="Times New Roman"/>
          <w:b/>
          <w:sz w:val="24"/>
          <w:szCs w:val="24"/>
          <w:lang w:val="el-GR"/>
        </w:rPr>
      </w:pPr>
      <w:r w:rsidRPr="00384662">
        <w:rPr>
          <w:rFonts w:ascii="Times New Roman" w:hAnsi="Times New Roman" w:cs="Times New Roman"/>
          <w:sz w:val="24"/>
          <w:szCs w:val="24"/>
          <w:lang w:val="el-GR"/>
        </w:rPr>
        <w:t>Αξιολογείται η συνολική εμπειρία των τριών (3) μεγαλύτερων σε ποσοστό συμμετοχής εταίρων / μετόχων του φορέα της επένδυσης</w:t>
      </w:r>
    </w:p>
    <w:p w14:paraId="14DC75FA" w14:textId="77777777" w:rsidR="000D229B" w:rsidRPr="00384662" w:rsidRDefault="000D229B" w:rsidP="00A20FC4">
      <w:pPr>
        <w:pStyle w:val="a7"/>
        <w:numPr>
          <w:ilvl w:val="0"/>
          <w:numId w:val="12"/>
        </w:numPr>
        <w:spacing w:line="360" w:lineRule="auto"/>
        <w:jc w:val="both"/>
        <w:rPr>
          <w:rFonts w:ascii="Times New Roman" w:hAnsi="Times New Roman" w:cs="Times New Roman"/>
          <w:b/>
          <w:sz w:val="24"/>
          <w:szCs w:val="24"/>
          <w:lang w:val="el-GR"/>
        </w:rPr>
      </w:pPr>
      <w:r w:rsidRPr="00384662">
        <w:rPr>
          <w:rFonts w:ascii="Times New Roman" w:hAnsi="Times New Roman" w:cs="Times New Roman"/>
          <w:b/>
          <w:sz w:val="24"/>
          <w:szCs w:val="24"/>
          <w:lang w:val="el-GR"/>
        </w:rPr>
        <w:t>Εσωτερικός συντελεστής απόδοσης (</w:t>
      </w:r>
      <w:r w:rsidRPr="00384662">
        <w:rPr>
          <w:rFonts w:ascii="Times New Roman" w:hAnsi="Times New Roman" w:cs="Times New Roman"/>
          <w:b/>
          <w:sz w:val="24"/>
          <w:szCs w:val="24"/>
        </w:rPr>
        <w:t>IRR</w:t>
      </w:r>
      <w:r w:rsidRPr="00384662">
        <w:rPr>
          <w:rFonts w:ascii="Times New Roman" w:hAnsi="Times New Roman" w:cs="Times New Roman"/>
          <w:b/>
          <w:sz w:val="24"/>
          <w:szCs w:val="24"/>
          <w:lang w:val="el-GR"/>
        </w:rPr>
        <w:t xml:space="preserve">) (έως 10 βαθμούς) </w:t>
      </w:r>
    </w:p>
    <w:p w14:paraId="6DA52555" w14:textId="767C2D22" w:rsidR="000D229B" w:rsidRPr="00384662" w:rsidRDefault="000D229B" w:rsidP="000D229B">
      <w:pPr>
        <w:pStyle w:val="a7"/>
        <w:spacing w:line="360" w:lineRule="auto"/>
        <w:jc w:val="both"/>
        <w:rPr>
          <w:rFonts w:ascii="Times New Roman" w:hAnsi="Times New Roman" w:cs="Times New Roman"/>
          <w:b/>
          <w:sz w:val="24"/>
          <w:szCs w:val="24"/>
          <w:lang w:val="el-GR"/>
        </w:rPr>
      </w:pPr>
      <w:r w:rsidRPr="00384662">
        <w:rPr>
          <w:rFonts w:ascii="Times New Roman" w:hAnsi="Times New Roman" w:cs="Times New Roman"/>
          <w:sz w:val="24"/>
          <w:szCs w:val="24"/>
          <w:lang w:val="el-GR"/>
        </w:rPr>
        <w:t>Εξετάζεται ο εσωτερικός συντελεστής απόδοσης (</w:t>
      </w:r>
      <w:r w:rsidRPr="00384662">
        <w:rPr>
          <w:rFonts w:ascii="Times New Roman" w:hAnsi="Times New Roman" w:cs="Times New Roman"/>
          <w:sz w:val="24"/>
          <w:szCs w:val="24"/>
        </w:rPr>
        <w:t>IRR</w:t>
      </w:r>
      <w:r w:rsidRPr="00384662">
        <w:rPr>
          <w:rFonts w:ascii="Times New Roman" w:hAnsi="Times New Roman" w:cs="Times New Roman"/>
          <w:sz w:val="24"/>
          <w:szCs w:val="24"/>
          <w:lang w:val="el-GR"/>
        </w:rPr>
        <w:t>) επί του συνόλου των επενδυόμενων κεφαλαίων με βάση τις εισροές – εκροές της επένδυσης με βάση τις προβλέψεις για τα πρώτα 10 έτη λειτουργίας μετά την ολοκλήρωση της επένδυσης.</w:t>
      </w:r>
    </w:p>
    <w:p w14:paraId="5FF1B2A8" w14:textId="77777777" w:rsidR="000D229B" w:rsidRPr="00384662" w:rsidRDefault="000D229B" w:rsidP="00A20FC4">
      <w:pPr>
        <w:pStyle w:val="a7"/>
        <w:numPr>
          <w:ilvl w:val="0"/>
          <w:numId w:val="12"/>
        </w:numPr>
        <w:spacing w:line="360" w:lineRule="auto"/>
        <w:jc w:val="both"/>
        <w:rPr>
          <w:rFonts w:ascii="Times New Roman" w:hAnsi="Times New Roman" w:cs="Times New Roman"/>
          <w:b/>
          <w:sz w:val="24"/>
          <w:szCs w:val="24"/>
          <w:lang w:val="el-GR"/>
        </w:rPr>
      </w:pPr>
      <w:r w:rsidRPr="00384662">
        <w:rPr>
          <w:rFonts w:ascii="Times New Roman" w:hAnsi="Times New Roman" w:cs="Times New Roman"/>
          <w:b/>
          <w:sz w:val="24"/>
          <w:szCs w:val="24"/>
          <w:lang w:val="el-GR"/>
        </w:rPr>
        <w:lastRenderedPageBreak/>
        <w:t xml:space="preserve">Ικανότητα Αποπληρωμής Τοκοχρεολυσίων Δανείων (ΙΑΤΔ) (έως 10 βαθμούς) </w:t>
      </w:r>
    </w:p>
    <w:p w14:paraId="73962D08" w14:textId="68A6BEC6" w:rsidR="000D229B" w:rsidRPr="00384662" w:rsidRDefault="000D229B" w:rsidP="000D229B">
      <w:pPr>
        <w:pStyle w:val="a7"/>
        <w:spacing w:line="360" w:lineRule="auto"/>
        <w:jc w:val="both"/>
        <w:rPr>
          <w:rFonts w:ascii="Times New Roman" w:hAnsi="Times New Roman" w:cs="Times New Roman"/>
          <w:b/>
          <w:sz w:val="24"/>
          <w:szCs w:val="24"/>
          <w:lang w:val="el-GR"/>
        </w:rPr>
      </w:pPr>
      <w:r w:rsidRPr="00384662">
        <w:rPr>
          <w:rFonts w:ascii="Times New Roman" w:hAnsi="Times New Roman" w:cs="Times New Roman"/>
          <w:sz w:val="24"/>
          <w:szCs w:val="24"/>
          <w:lang w:val="el-GR"/>
        </w:rPr>
        <w:t>Εξετάζεται η ικανότητα αποπληρωμής τοκοχρεολυσίων που προκύπτει από το λόγο των τοκοχρεολυσίων των υφιστάμενων και των νέων δανείων προς το σύνολο των αποτελεσμάτων προ αποσβέσεων, τόκων και φόρων, υπολογισμένα με βάση τον μέσο όρο των προβλέψεων για τα πρώτα 10 έτη λειτουργίας μετά την ολοκλήρωση της επένδυσης.</w:t>
      </w:r>
    </w:p>
    <w:p w14:paraId="634A6F2F" w14:textId="306768CE" w:rsidR="000D229B" w:rsidRPr="00384662" w:rsidRDefault="000D229B" w:rsidP="00A20FC4">
      <w:pPr>
        <w:pStyle w:val="a7"/>
        <w:numPr>
          <w:ilvl w:val="0"/>
          <w:numId w:val="12"/>
        </w:numPr>
        <w:spacing w:line="360" w:lineRule="auto"/>
        <w:jc w:val="both"/>
        <w:rPr>
          <w:rFonts w:ascii="Times New Roman" w:hAnsi="Times New Roman" w:cs="Times New Roman"/>
          <w:b/>
          <w:sz w:val="24"/>
          <w:szCs w:val="24"/>
          <w:lang w:val="el-GR"/>
        </w:rPr>
      </w:pPr>
      <w:r w:rsidRPr="00384662">
        <w:rPr>
          <w:rFonts w:ascii="Times New Roman" w:hAnsi="Times New Roman" w:cs="Times New Roman"/>
          <w:b/>
          <w:sz w:val="24"/>
          <w:szCs w:val="24"/>
          <w:lang w:val="el-GR"/>
        </w:rPr>
        <w:t>Αύξηση της Απασχόλησης και ιδίως δημιουργία νέων μόνιμων θέσεων εξαρτημένης εργασίας μετά την υλοποίηση της επένδυσης (έως 30 βαθμούς)</w:t>
      </w:r>
    </w:p>
    <w:p w14:paraId="112D41A6" w14:textId="77777777" w:rsidR="000D229B" w:rsidRPr="00384662" w:rsidRDefault="000D229B" w:rsidP="000D229B">
      <w:pPr>
        <w:ind w:left="360"/>
        <w:rPr>
          <w:rFonts w:ascii="Times New Roman" w:hAnsi="Times New Roman" w:cs="Times New Roman"/>
          <w:b/>
          <w:sz w:val="24"/>
          <w:szCs w:val="24"/>
        </w:rPr>
      </w:pPr>
    </w:p>
    <w:p w14:paraId="00C37C21" w14:textId="17E3973A" w:rsidR="000D229B" w:rsidRPr="00384662" w:rsidRDefault="000D229B" w:rsidP="000D229B">
      <w:pPr>
        <w:spacing w:line="360" w:lineRule="auto"/>
        <w:jc w:val="both"/>
        <w:rPr>
          <w:rFonts w:ascii="Times New Roman" w:hAnsi="Times New Roman" w:cs="Times New Roman"/>
          <w:b/>
          <w:sz w:val="24"/>
          <w:szCs w:val="24"/>
          <w:u w:val="single"/>
        </w:rPr>
      </w:pPr>
      <w:r w:rsidRPr="00384662">
        <w:rPr>
          <w:rFonts w:ascii="Times New Roman" w:hAnsi="Times New Roman" w:cs="Times New Roman"/>
          <w:b/>
          <w:sz w:val="24"/>
          <w:szCs w:val="24"/>
          <w:u w:val="single"/>
        </w:rPr>
        <w:t>Δαπάνες και ποσοστά ενίσχυσης</w:t>
      </w:r>
    </w:p>
    <w:p w14:paraId="60345B2B" w14:textId="667DBB0E" w:rsidR="000D229B" w:rsidRPr="00384662" w:rsidRDefault="000D229B" w:rsidP="000D229B">
      <w:pPr>
        <w:spacing w:line="360" w:lineRule="auto"/>
        <w:jc w:val="both"/>
        <w:rPr>
          <w:rFonts w:ascii="Times New Roman" w:hAnsi="Times New Roman" w:cs="Times New Roman"/>
          <w:sz w:val="24"/>
          <w:szCs w:val="24"/>
        </w:rPr>
      </w:pPr>
      <w:r w:rsidRPr="00384662">
        <w:rPr>
          <w:rFonts w:ascii="Times New Roman" w:hAnsi="Times New Roman" w:cs="Times New Roman"/>
          <w:sz w:val="24"/>
          <w:szCs w:val="24"/>
        </w:rPr>
        <w:t xml:space="preserve">Η ημερομηνία έναρξης </w:t>
      </w:r>
      <w:proofErr w:type="spellStart"/>
      <w:r w:rsidRPr="00384662">
        <w:rPr>
          <w:rFonts w:ascii="Times New Roman" w:hAnsi="Times New Roman" w:cs="Times New Roman"/>
          <w:sz w:val="24"/>
          <w:szCs w:val="24"/>
        </w:rPr>
        <w:t>επιλεξιμότητας</w:t>
      </w:r>
      <w:proofErr w:type="spellEnd"/>
      <w:r w:rsidRPr="00384662">
        <w:rPr>
          <w:rFonts w:ascii="Times New Roman" w:hAnsi="Times New Roman" w:cs="Times New Roman"/>
          <w:sz w:val="24"/>
          <w:szCs w:val="24"/>
        </w:rPr>
        <w:t xml:space="preserve"> των δαπανών καθορίζεται ως η ημερομηνία ηλεκτρονικής υποβολής της Αίτησης Χρηματοδότησης. Το επενδυτικό σχέδιο πρέπει να πληροί τον χαρακτήρα κινήτρου, πράγμα που σημαίνει ότι δεν πρέπει να έχουν ξεκινήσει εργασίες για το σχέδιο πριν την υποβολή της αίτησης χρηματοδότησης. Στους πίνακες που ακολουθούν, προσδιορίζονται οι κατηγορίες των επιλέξιμων δαπανών, καθώς και τα ανώτατα και κατώτατα όρια αυτών ως ποσοστά του επιχορηγούμενου προϋπολογισμού ή ως ποσά σε ευρώ. Επιπλέον, παρουσιάζονται τα ποσοστά ενίσχυσης των δαπανών, ανάλογα με το εάν οι ενισχύσεις αφορούν περιφερειακές ενισχύσεις ή ενισχύσεις εκτός των περιφερειακών, σύμφωνα με το άρθρο που ορίζει τη χρηματοδότηση για κάθε περίπτωση.</w:t>
      </w:r>
    </w:p>
    <w:tbl>
      <w:tblPr>
        <w:tblStyle w:val="1-3"/>
        <w:tblpPr w:leftFromText="180" w:rightFromText="180" w:vertAnchor="text" w:horzAnchor="page" w:tblpXSpec="center" w:tblpY="48"/>
        <w:tblW w:w="9924" w:type="dxa"/>
        <w:tblLook w:val="04A0" w:firstRow="1" w:lastRow="0" w:firstColumn="1" w:lastColumn="0" w:noHBand="0" w:noVBand="1"/>
      </w:tblPr>
      <w:tblGrid>
        <w:gridCol w:w="2978"/>
        <w:gridCol w:w="2766"/>
        <w:gridCol w:w="1023"/>
        <w:gridCol w:w="1067"/>
        <w:gridCol w:w="1023"/>
        <w:gridCol w:w="1067"/>
      </w:tblGrid>
      <w:tr w:rsidR="00337611" w:rsidRPr="00384662" w14:paraId="026EDF36" w14:textId="77777777" w:rsidTr="0009075B">
        <w:trPr>
          <w:cnfStyle w:val="100000000000" w:firstRow="1" w:lastRow="0" w:firstColumn="0" w:lastColumn="0" w:oddVBand="0" w:evenVBand="0" w:oddHBand="0" w:evenHBand="0" w:firstRowFirstColumn="0" w:firstRowLastColumn="0" w:lastRowFirstColumn="0" w:lastRowLastColumn="0"/>
          <w:trHeight w:val="552"/>
          <w:tblHeader/>
        </w:trPr>
        <w:tc>
          <w:tcPr>
            <w:cnfStyle w:val="001000000000" w:firstRow="0" w:lastRow="0" w:firstColumn="1" w:lastColumn="0" w:oddVBand="0" w:evenVBand="0" w:oddHBand="0" w:evenHBand="0" w:firstRowFirstColumn="0" w:firstRowLastColumn="0" w:lastRowFirstColumn="0" w:lastRowLastColumn="0"/>
            <w:tcW w:w="9924" w:type="dxa"/>
            <w:gridSpan w:val="6"/>
            <w:shd w:val="clear" w:color="auto" w:fill="1F3864" w:themeFill="accent1" w:themeFillShade="80"/>
            <w:vAlign w:val="center"/>
          </w:tcPr>
          <w:p w14:paraId="5714D00B" w14:textId="77777777" w:rsidR="00E54142" w:rsidRPr="00384662" w:rsidRDefault="00E54142" w:rsidP="00F54077">
            <w:pPr>
              <w:tabs>
                <w:tab w:val="left" w:pos="7275"/>
              </w:tabs>
              <w:jc w:val="center"/>
              <w:rPr>
                <w:rFonts w:ascii="Times New Roman" w:hAnsi="Times New Roman" w:cs="Times New Roman"/>
                <w:sz w:val="18"/>
                <w:szCs w:val="18"/>
              </w:rPr>
            </w:pPr>
            <w:r w:rsidRPr="00384662">
              <w:rPr>
                <w:rFonts w:ascii="Times New Roman" w:hAnsi="Times New Roman" w:cs="Times New Roman"/>
                <w:sz w:val="18"/>
                <w:szCs w:val="18"/>
              </w:rPr>
              <w:t xml:space="preserve">Πίνακας Έντασης Ενισχύσεων  </w:t>
            </w:r>
          </w:p>
          <w:p w14:paraId="547E0ABD" w14:textId="77777777" w:rsidR="00E54142" w:rsidRPr="00384662" w:rsidRDefault="00E54142" w:rsidP="00F54077">
            <w:pPr>
              <w:tabs>
                <w:tab w:val="left" w:pos="7275"/>
              </w:tabs>
              <w:jc w:val="center"/>
              <w:rPr>
                <w:rFonts w:ascii="Times New Roman" w:hAnsi="Times New Roman" w:cs="Times New Roman"/>
                <w:sz w:val="14"/>
                <w:szCs w:val="14"/>
              </w:rPr>
            </w:pPr>
            <w:r w:rsidRPr="00384662">
              <w:rPr>
                <w:rFonts w:ascii="Times New Roman" w:hAnsi="Times New Roman" w:cs="Times New Roman"/>
                <w:sz w:val="18"/>
                <w:szCs w:val="18"/>
              </w:rPr>
              <w:t>για δαπάνες που ενισχύονται σύμφωνα με το άρθρο 14 του Κανονισμού Ε.Ε. 651/2014</w:t>
            </w:r>
          </w:p>
        </w:tc>
      </w:tr>
      <w:tr w:rsidR="0009075B" w:rsidRPr="00384662" w14:paraId="1662CFF8" w14:textId="77777777" w:rsidTr="0009075B">
        <w:trPr>
          <w:cnfStyle w:val="100000000000" w:firstRow="1" w:lastRow="0" w:firstColumn="0" w:lastColumn="0" w:oddVBand="0" w:evenVBand="0" w:oddHBand="0" w:evenHBand="0" w:firstRowFirstColumn="0" w:firstRowLastColumn="0" w:lastRowFirstColumn="0" w:lastRowLastColumn="0"/>
          <w:trHeight w:val="571"/>
          <w:tblHeader/>
        </w:trPr>
        <w:tc>
          <w:tcPr>
            <w:cnfStyle w:val="001000000000" w:firstRow="0" w:lastRow="0" w:firstColumn="1" w:lastColumn="0" w:oddVBand="0" w:evenVBand="0" w:oddHBand="0" w:evenHBand="0" w:firstRowFirstColumn="0" w:firstRowLastColumn="0" w:lastRowFirstColumn="0" w:lastRowLastColumn="0"/>
            <w:tcW w:w="2978" w:type="dxa"/>
            <w:vMerge w:val="restart"/>
            <w:shd w:val="clear" w:color="auto" w:fill="F7CAAC" w:themeFill="accent2" w:themeFillTint="66"/>
          </w:tcPr>
          <w:p w14:paraId="7275D954" w14:textId="77777777" w:rsidR="00E54142" w:rsidRPr="00384662" w:rsidRDefault="00E54142"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Δαπάνη</w:t>
            </w:r>
          </w:p>
        </w:tc>
        <w:tc>
          <w:tcPr>
            <w:tcW w:w="2766" w:type="dxa"/>
            <w:vMerge w:val="restart"/>
            <w:shd w:val="clear" w:color="auto" w:fill="F7CAAC" w:themeFill="accent2" w:themeFillTint="66"/>
          </w:tcPr>
          <w:p w14:paraId="2E1F6CFF" w14:textId="77777777" w:rsidR="00E54142" w:rsidRPr="00384662" w:rsidRDefault="00E54142"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Όρια</w:t>
            </w:r>
          </w:p>
        </w:tc>
        <w:tc>
          <w:tcPr>
            <w:tcW w:w="2090" w:type="dxa"/>
            <w:gridSpan w:val="2"/>
            <w:shd w:val="clear" w:color="auto" w:fill="F4B083" w:themeFill="accent2" w:themeFillTint="99"/>
          </w:tcPr>
          <w:p w14:paraId="06A53866" w14:textId="77777777" w:rsidR="00E54142" w:rsidRPr="00384662" w:rsidRDefault="00E54142"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Πολύ μικρές και μικρές επιχειρήσεις</w:t>
            </w:r>
          </w:p>
        </w:tc>
        <w:tc>
          <w:tcPr>
            <w:tcW w:w="2090" w:type="dxa"/>
            <w:gridSpan w:val="2"/>
            <w:shd w:val="clear" w:color="auto" w:fill="F4B083" w:themeFill="accent2" w:themeFillTint="99"/>
          </w:tcPr>
          <w:p w14:paraId="0B7158A8" w14:textId="77777777" w:rsidR="00E54142" w:rsidRPr="00384662" w:rsidRDefault="00E54142"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Μεσαίες επιχειρήσεις</w:t>
            </w:r>
          </w:p>
        </w:tc>
      </w:tr>
      <w:tr w:rsidR="0009075B" w:rsidRPr="00384662" w14:paraId="669F8E73" w14:textId="77777777" w:rsidTr="0009075B">
        <w:trPr>
          <w:cnfStyle w:val="100000000000" w:firstRow="1" w:lastRow="0" w:firstColumn="0" w:lastColumn="0" w:oddVBand="0" w:evenVBand="0" w:oddHBand="0" w:evenHBand="0" w:firstRowFirstColumn="0" w:firstRowLastColumn="0" w:lastRowFirstColumn="0" w:lastRowLastColumn="0"/>
          <w:trHeight w:val="97"/>
          <w:tblHeader/>
        </w:trPr>
        <w:tc>
          <w:tcPr>
            <w:cnfStyle w:val="001000000000" w:firstRow="0" w:lastRow="0" w:firstColumn="1" w:lastColumn="0" w:oddVBand="0" w:evenVBand="0" w:oddHBand="0" w:evenHBand="0" w:firstRowFirstColumn="0" w:firstRowLastColumn="0" w:lastRowFirstColumn="0" w:lastRowLastColumn="0"/>
            <w:tcW w:w="2978" w:type="dxa"/>
            <w:vMerge/>
            <w:shd w:val="clear" w:color="auto" w:fill="F7CAAC" w:themeFill="accent2" w:themeFillTint="66"/>
          </w:tcPr>
          <w:p w14:paraId="67D113A4" w14:textId="77777777" w:rsidR="00E54142" w:rsidRPr="00384662" w:rsidRDefault="00E54142" w:rsidP="00F54077">
            <w:pPr>
              <w:tabs>
                <w:tab w:val="left" w:pos="7275"/>
              </w:tabs>
              <w:rPr>
                <w:rFonts w:ascii="Times New Roman" w:hAnsi="Times New Roman" w:cs="Times New Roman"/>
                <w:b w:val="0"/>
                <w:sz w:val="18"/>
                <w:szCs w:val="18"/>
              </w:rPr>
            </w:pPr>
          </w:p>
        </w:tc>
        <w:tc>
          <w:tcPr>
            <w:tcW w:w="2766" w:type="dxa"/>
            <w:vMerge/>
            <w:shd w:val="clear" w:color="auto" w:fill="F7CAAC" w:themeFill="accent2" w:themeFillTint="66"/>
          </w:tcPr>
          <w:p w14:paraId="5AEB5D68" w14:textId="77777777" w:rsidR="00E54142" w:rsidRPr="00384662" w:rsidRDefault="00E54142" w:rsidP="00F54077">
            <w:pPr>
              <w:tabs>
                <w:tab w:val="left" w:pos="7275"/>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p>
        </w:tc>
        <w:tc>
          <w:tcPr>
            <w:tcW w:w="1023" w:type="dxa"/>
            <w:shd w:val="clear" w:color="auto" w:fill="1F3864" w:themeFill="accent1" w:themeFillShade="80"/>
          </w:tcPr>
          <w:p w14:paraId="126B4F07" w14:textId="77777777" w:rsidR="00E54142" w:rsidRPr="00384662" w:rsidRDefault="00E54142"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Ένταση</w:t>
            </w:r>
          </w:p>
          <w:p w14:paraId="39C376C4" w14:textId="77777777" w:rsidR="00E54142" w:rsidRPr="00384662" w:rsidRDefault="00E54142"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Ενίσχυσης έως</w:t>
            </w:r>
          </w:p>
        </w:tc>
        <w:tc>
          <w:tcPr>
            <w:tcW w:w="1067" w:type="dxa"/>
            <w:shd w:val="clear" w:color="auto" w:fill="1F3864" w:themeFill="accent1" w:themeFillShade="80"/>
          </w:tcPr>
          <w:p w14:paraId="1AB01206" w14:textId="77777777" w:rsidR="00E54142" w:rsidRPr="00384662" w:rsidRDefault="00E54142"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Ιδιωτική</w:t>
            </w:r>
          </w:p>
          <w:p w14:paraId="6FB03B55" w14:textId="77777777" w:rsidR="00E54142" w:rsidRPr="00384662" w:rsidRDefault="00E54142"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Συμμετοχή</w:t>
            </w:r>
          </w:p>
        </w:tc>
        <w:tc>
          <w:tcPr>
            <w:tcW w:w="1023" w:type="dxa"/>
            <w:shd w:val="clear" w:color="auto" w:fill="1F3864" w:themeFill="accent1" w:themeFillShade="80"/>
          </w:tcPr>
          <w:p w14:paraId="56E10CD6" w14:textId="77777777" w:rsidR="00E54142" w:rsidRPr="00384662" w:rsidRDefault="00E54142"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Ένταση</w:t>
            </w:r>
          </w:p>
          <w:p w14:paraId="12B64962" w14:textId="77777777" w:rsidR="00E54142" w:rsidRPr="00384662" w:rsidRDefault="00E54142"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Ενίσχυσης έως</w:t>
            </w:r>
          </w:p>
        </w:tc>
        <w:tc>
          <w:tcPr>
            <w:tcW w:w="1067" w:type="dxa"/>
            <w:shd w:val="clear" w:color="auto" w:fill="1F3864" w:themeFill="accent1" w:themeFillShade="80"/>
          </w:tcPr>
          <w:p w14:paraId="7629EDB2" w14:textId="77777777" w:rsidR="00E54142" w:rsidRPr="00384662" w:rsidRDefault="00E54142"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Ιδιωτική</w:t>
            </w:r>
          </w:p>
          <w:p w14:paraId="4190AF3D" w14:textId="77777777" w:rsidR="00E54142" w:rsidRPr="00384662" w:rsidRDefault="00E54142"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Συμμετοχή</w:t>
            </w:r>
          </w:p>
        </w:tc>
      </w:tr>
      <w:tr w:rsidR="0009075B" w:rsidRPr="00384662" w14:paraId="0AB11B19" w14:textId="77777777" w:rsidTr="0009075B">
        <w:trPr>
          <w:trHeight w:val="579"/>
        </w:trPr>
        <w:tc>
          <w:tcPr>
            <w:cnfStyle w:val="001000000000" w:firstRow="0" w:lastRow="0" w:firstColumn="1" w:lastColumn="0" w:oddVBand="0" w:evenVBand="0" w:oddHBand="0" w:evenHBand="0" w:firstRowFirstColumn="0" w:firstRowLastColumn="0" w:lastRowFirstColumn="0" w:lastRowLastColumn="0"/>
            <w:tcW w:w="2978" w:type="dxa"/>
            <w:vAlign w:val="center"/>
          </w:tcPr>
          <w:p w14:paraId="1228C312" w14:textId="77777777" w:rsidR="00E54142" w:rsidRPr="00384662" w:rsidRDefault="00E54142"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02.20 Παραγωγικός &amp; Μηχανολογικός Εξοπλισμός</w:t>
            </w:r>
          </w:p>
        </w:tc>
        <w:tc>
          <w:tcPr>
            <w:tcW w:w="2766" w:type="dxa"/>
            <w:vAlign w:val="center"/>
          </w:tcPr>
          <w:p w14:paraId="40D05597"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Τουλάχιστον 30%</w:t>
            </w:r>
          </w:p>
        </w:tc>
        <w:tc>
          <w:tcPr>
            <w:tcW w:w="1023" w:type="dxa"/>
            <w:vMerge w:val="restart"/>
            <w:vAlign w:val="center"/>
          </w:tcPr>
          <w:p w14:paraId="137069B6"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384662">
              <w:rPr>
                <w:rFonts w:ascii="Times New Roman" w:hAnsi="Times New Roman" w:cs="Times New Roman"/>
                <w:b/>
                <w:sz w:val="20"/>
                <w:szCs w:val="20"/>
              </w:rPr>
              <w:t>70%</w:t>
            </w:r>
          </w:p>
        </w:tc>
        <w:tc>
          <w:tcPr>
            <w:tcW w:w="1067" w:type="dxa"/>
            <w:vMerge w:val="restart"/>
            <w:vAlign w:val="center"/>
          </w:tcPr>
          <w:p w14:paraId="5A941527"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384662">
              <w:rPr>
                <w:rFonts w:ascii="Times New Roman" w:hAnsi="Times New Roman" w:cs="Times New Roman"/>
                <w:b/>
                <w:sz w:val="20"/>
                <w:szCs w:val="20"/>
              </w:rPr>
              <w:t>30%</w:t>
            </w:r>
          </w:p>
        </w:tc>
        <w:tc>
          <w:tcPr>
            <w:tcW w:w="1023" w:type="dxa"/>
            <w:vMerge w:val="restart"/>
            <w:vAlign w:val="center"/>
          </w:tcPr>
          <w:p w14:paraId="7DFC4F2F"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384662">
              <w:rPr>
                <w:rFonts w:ascii="Times New Roman" w:hAnsi="Times New Roman" w:cs="Times New Roman"/>
                <w:b/>
                <w:sz w:val="20"/>
                <w:szCs w:val="20"/>
              </w:rPr>
              <w:t>60%</w:t>
            </w:r>
          </w:p>
        </w:tc>
        <w:tc>
          <w:tcPr>
            <w:tcW w:w="1067" w:type="dxa"/>
            <w:vMerge w:val="restart"/>
            <w:vAlign w:val="center"/>
          </w:tcPr>
          <w:p w14:paraId="5376ABFE"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384662">
              <w:rPr>
                <w:rFonts w:ascii="Times New Roman" w:hAnsi="Times New Roman" w:cs="Times New Roman"/>
                <w:b/>
                <w:sz w:val="20"/>
                <w:szCs w:val="20"/>
              </w:rPr>
              <w:t>40%</w:t>
            </w:r>
          </w:p>
        </w:tc>
      </w:tr>
      <w:tr w:rsidR="0009075B" w:rsidRPr="00384662" w14:paraId="6E77FD54" w14:textId="77777777" w:rsidTr="0009075B">
        <w:trPr>
          <w:trHeight w:val="1000"/>
        </w:trPr>
        <w:tc>
          <w:tcPr>
            <w:cnfStyle w:val="001000000000" w:firstRow="0" w:lastRow="0" w:firstColumn="1" w:lastColumn="0" w:oddVBand="0" w:evenVBand="0" w:oddHBand="0" w:evenHBand="0" w:firstRowFirstColumn="0" w:firstRowLastColumn="0" w:lastRowFirstColumn="0" w:lastRowLastColumn="0"/>
            <w:tcW w:w="2978" w:type="dxa"/>
            <w:vAlign w:val="center"/>
          </w:tcPr>
          <w:p w14:paraId="4769502B" w14:textId="77777777" w:rsidR="00E54142" w:rsidRPr="00384662" w:rsidRDefault="00E54142"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02.24 Ηλεκτρικά Μεταφορικά Μέσα</w:t>
            </w:r>
          </w:p>
        </w:tc>
        <w:tc>
          <w:tcPr>
            <w:tcW w:w="2766" w:type="dxa"/>
            <w:vAlign w:val="center"/>
          </w:tcPr>
          <w:p w14:paraId="2E356367"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10% και έως 200.000€ και έως 50.000€ ανά μεταφορικό μέσο</w:t>
            </w:r>
          </w:p>
        </w:tc>
        <w:tc>
          <w:tcPr>
            <w:tcW w:w="1023" w:type="dxa"/>
            <w:vMerge/>
          </w:tcPr>
          <w:p w14:paraId="513341D4"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367152EF"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23" w:type="dxa"/>
            <w:vMerge/>
          </w:tcPr>
          <w:p w14:paraId="34876A66"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4A09A126"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9075B" w:rsidRPr="00384662" w14:paraId="361B1FD9" w14:textId="77777777" w:rsidTr="0009075B">
        <w:trPr>
          <w:trHeight w:val="828"/>
        </w:trPr>
        <w:tc>
          <w:tcPr>
            <w:cnfStyle w:val="001000000000" w:firstRow="0" w:lastRow="0" w:firstColumn="1" w:lastColumn="0" w:oddVBand="0" w:evenVBand="0" w:oddHBand="0" w:evenHBand="0" w:firstRowFirstColumn="0" w:firstRowLastColumn="0" w:lastRowFirstColumn="0" w:lastRowLastColumn="0"/>
            <w:tcW w:w="2978" w:type="dxa"/>
            <w:vAlign w:val="center"/>
          </w:tcPr>
          <w:p w14:paraId="0C3E6725" w14:textId="77777777" w:rsidR="00E54142" w:rsidRPr="00384662" w:rsidRDefault="00E54142"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02.06 Λοιπός Εξοπλισμός επιχείρησης</w:t>
            </w:r>
          </w:p>
        </w:tc>
        <w:tc>
          <w:tcPr>
            <w:tcW w:w="2766" w:type="dxa"/>
            <w:vAlign w:val="center"/>
          </w:tcPr>
          <w:p w14:paraId="5107B202"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5% και μέχρι 150.000€</w:t>
            </w:r>
          </w:p>
        </w:tc>
        <w:tc>
          <w:tcPr>
            <w:tcW w:w="1023" w:type="dxa"/>
            <w:vMerge/>
          </w:tcPr>
          <w:p w14:paraId="2F44E014"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00552195"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23" w:type="dxa"/>
            <w:vMerge/>
          </w:tcPr>
          <w:p w14:paraId="5CF5FB16"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63AE7068"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9075B" w:rsidRPr="00384662" w14:paraId="509DBD17" w14:textId="77777777" w:rsidTr="0009075B">
        <w:trPr>
          <w:trHeight w:val="1106"/>
        </w:trPr>
        <w:tc>
          <w:tcPr>
            <w:cnfStyle w:val="001000000000" w:firstRow="0" w:lastRow="0" w:firstColumn="1" w:lastColumn="0" w:oddVBand="0" w:evenVBand="0" w:oddHBand="0" w:evenHBand="0" w:firstRowFirstColumn="0" w:firstRowLastColumn="0" w:lastRowFirstColumn="0" w:lastRowLastColumn="0"/>
            <w:tcW w:w="2978" w:type="dxa"/>
            <w:vAlign w:val="center"/>
          </w:tcPr>
          <w:p w14:paraId="49A1880C" w14:textId="77777777" w:rsidR="00E54142" w:rsidRPr="00384662" w:rsidRDefault="00E54142"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lastRenderedPageBreak/>
              <w:t xml:space="preserve">03.13 Κτίρια, εγκαταστάσεις και </w:t>
            </w:r>
            <w:proofErr w:type="spellStart"/>
            <w:r w:rsidRPr="00384662">
              <w:rPr>
                <w:rFonts w:ascii="Times New Roman" w:hAnsi="Times New Roman" w:cs="Times New Roman"/>
                <w:sz w:val="18"/>
                <w:szCs w:val="18"/>
              </w:rPr>
              <w:t>περιβάλλων</w:t>
            </w:r>
            <w:proofErr w:type="spellEnd"/>
            <w:r w:rsidRPr="00384662">
              <w:rPr>
                <w:rFonts w:ascii="Times New Roman" w:hAnsi="Times New Roman" w:cs="Times New Roman"/>
                <w:sz w:val="18"/>
                <w:szCs w:val="18"/>
              </w:rPr>
              <w:t xml:space="preserve"> χώρος</w:t>
            </w:r>
          </w:p>
        </w:tc>
        <w:tc>
          <w:tcPr>
            <w:tcW w:w="2766" w:type="dxa"/>
            <w:vAlign w:val="center"/>
          </w:tcPr>
          <w:p w14:paraId="54ED0162"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70%</w:t>
            </w:r>
          </w:p>
        </w:tc>
        <w:tc>
          <w:tcPr>
            <w:tcW w:w="1023" w:type="dxa"/>
            <w:vMerge/>
          </w:tcPr>
          <w:p w14:paraId="235B0251"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75749E9C"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23" w:type="dxa"/>
            <w:vMerge/>
          </w:tcPr>
          <w:p w14:paraId="15F5C7ED"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11038F50"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9075B" w:rsidRPr="00384662" w14:paraId="77378480" w14:textId="77777777" w:rsidTr="0009075B">
        <w:trPr>
          <w:trHeight w:val="153"/>
        </w:trPr>
        <w:tc>
          <w:tcPr>
            <w:cnfStyle w:val="001000000000" w:firstRow="0" w:lastRow="0" w:firstColumn="1" w:lastColumn="0" w:oddVBand="0" w:evenVBand="0" w:oddHBand="0" w:evenHBand="0" w:firstRowFirstColumn="0" w:firstRowLastColumn="0" w:lastRowFirstColumn="0" w:lastRowLastColumn="0"/>
            <w:tcW w:w="2978" w:type="dxa"/>
            <w:vAlign w:val="center"/>
          </w:tcPr>
          <w:p w14:paraId="4E6BEAB4" w14:textId="77777777" w:rsidR="00E54142" w:rsidRPr="00384662" w:rsidRDefault="00E54142" w:rsidP="0009075B">
            <w:pPr>
              <w:tabs>
                <w:tab w:val="left" w:pos="7275"/>
              </w:tabs>
              <w:rPr>
                <w:rFonts w:ascii="Times New Roman" w:hAnsi="Times New Roman" w:cs="Times New Roman"/>
                <w:sz w:val="18"/>
                <w:szCs w:val="18"/>
              </w:rPr>
            </w:pPr>
            <w:r w:rsidRPr="00384662">
              <w:rPr>
                <w:rFonts w:ascii="Times New Roman" w:hAnsi="Times New Roman" w:cs="Times New Roman"/>
                <w:sz w:val="18"/>
                <w:szCs w:val="18"/>
              </w:rPr>
              <w:t>04.24 Πιστοποίηση και συμμόρφωση προϊόντων σύμφωνα με εθνικά, εναρμονισμένα καθώς και προαιρετικά πρότυπα ευρωπαϊκών χωρών ή /και χωρών εκτός Ε.Ε</w:t>
            </w:r>
          </w:p>
        </w:tc>
        <w:tc>
          <w:tcPr>
            <w:tcW w:w="2766" w:type="dxa"/>
            <w:vAlign w:val="center"/>
          </w:tcPr>
          <w:p w14:paraId="1D17E2F2"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5% και μέχρι 60.000 € και έως 6.000€ ανά πρότυπο</w:t>
            </w:r>
          </w:p>
        </w:tc>
        <w:tc>
          <w:tcPr>
            <w:tcW w:w="1023" w:type="dxa"/>
            <w:vMerge/>
          </w:tcPr>
          <w:p w14:paraId="386A1271"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58523930"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23" w:type="dxa"/>
            <w:vMerge/>
          </w:tcPr>
          <w:p w14:paraId="6568D2DB"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016E1565"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9075B" w:rsidRPr="00384662" w14:paraId="762DB4D6" w14:textId="77777777" w:rsidTr="0009075B">
        <w:trPr>
          <w:trHeight w:val="982"/>
        </w:trPr>
        <w:tc>
          <w:tcPr>
            <w:cnfStyle w:val="001000000000" w:firstRow="0" w:lastRow="0" w:firstColumn="1" w:lastColumn="0" w:oddVBand="0" w:evenVBand="0" w:oddHBand="0" w:evenHBand="0" w:firstRowFirstColumn="0" w:firstRowLastColumn="0" w:lastRowFirstColumn="0" w:lastRowLastColumn="0"/>
            <w:tcW w:w="2978" w:type="dxa"/>
            <w:vAlign w:val="center"/>
          </w:tcPr>
          <w:p w14:paraId="27E32747" w14:textId="66B7327A" w:rsidR="00E54142" w:rsidRPr="00384662" w:rsidRDefault="00E54142"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04.25</w:t>
            </w:r>
            <w:r w:rsidR="00337611" w:rsidRPr="00384662">
              <w:rPr>
                <w:rFonts w:ascii="Times New Roman" w:hAnsi="Times New Roman" w:cs="Times New Roman"/>
                <w:sz w:val="18"/>
                <w:szCs w:val="18"/>
              </w:rPr>
              <w:t xml:space="preserve"> </w:t>
            </w:r>
            <w:r w:rsidRPr="00384662">
              <w:rPr>
                <w:rFonts w:ascii="Times New Roman" w:hAnsi="Times New Roman" w:cs="Times New Roman"/>
                <w:sz w:val="18"/>
                <w:szCs w:val="18"/>
              </w:rPr>
              <w:t>Πιστοποίηση υπηρεσιών &amp; διαδικασιών σύμφωνα με εθνικά, εναρμονισμένα καθώς και λοιπά ευρωπαϊκά και διεθνή πρότυπα</w:t>
            </w:r>
          </w:p>
        </w:tc>
        <w:tc>
          <w:tcPr>
            <w:tcW w:w="2766" w:type="dxa"/>
            <w:vAlign w:val="center"/>
          </w:tcPr>
          <w:p w14:paraId="506688B6"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5% και μέχρι 60.000 € και έως 6.000€ ανά διαχειριστικό σύστημα</w:t>
            </w:r>
          </w:p>
        </w:tc>
        <w:tc>
          <w:tcPr>
            <w:tcW w:w="1023" w:type="dxa"/>
            <w:vMerge/>
          </w:tcPr>
          <w:p w14:paraId="0897979F"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3AA058A6"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23" w:type="dxa"/>
            <w:vMerge/>
          </w:tcPr>
          <w:p w14:paraId="3475A063"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1F96C5C4"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9075B" w:rsidRPr="00384662" w14:paraId="4A3B9F33" w14:textId="77777777" w:rsidTr="0009075B">
        <w:trPr>
          <w:trHeight w:val="777"/>
        </w:trPr>
        <w:tc>
          <w:tcPr>
            <w:cnfStyle w:val="001000000000" w:firstRow="0" w:lastRow="0" w:firstColumn="1" w:lastColumn="0" w:oddVBand="0" w:evenVBand="0" w:oddHBand="0" w:evenHBand="0" w:firstRowFirstColumn="0" w:firstRowLastColumn="0" w:lastRowFirstColumn="0" w:lastRowLastColumn="0"/>
            <w:tcW w:w="2978" w:type="dxa"/>
            <w:vAlign w:val="center"/>
          </w:tcPr>
          <w:p w14:paraId="527F5E44" w14:textId="77777777" w:rsidR="00E54142" w:rsidRPr="00384662" w:rsidRDefault="00E54142"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04.30 Πνευματική ιδιοκτησία – Ευρεσιτεχνίες – Μεταφορά τεχνογνωσίας</w:t>
            </w:r>
          </w:p>
        </w:tc>
        <w:tc>
          <w:tcPr>
            <w:tcW w:w="2766" w:type="dxa"/>
            <w:vAlign w:val="center"/>
          </w:tcPr>
          <w:p w14:paraId="7B503F86"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5% και μέχρι 200.000 €</w:t>
            </w:r>
          </w:p>
        </w:tc>
        <w:tc>
          <w:tcPr>
            <w:tcW w:w="1023" w:type="dxa"/>
            <w:vMerge/>
          </w:tcPr>
          <w:p w14:paraId="50A1FC4D"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7159034A"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23" w:type="dxa"/>
            <w:vMerge/>
          </w:tcPr>
          <w:p w14:paraId="7EE02E9B"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7968F2E8"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09075B" w:rsidRPr="00384662" w14:paraId="2D866429" w14:textId="77777777" w:rsidTr="0009075B">
        <w:trPr>
          <w:trHeight w:val="153"/>
        </w:trPr>
        <w:tc>
          <w:tcPr>
            <w:cnfStyle w:val="001000000000" w:firstRow="0" w:lastRow="0" w:firstColumn="1" w:lastColumn="0" w:oddVBand="0" w:evenVBand="0" w:oddHBand="0" w:evenHBand="0" w:firstRowFirstColumn="0" w:firstRowLastColumn="0" w:lastRowFirstColumn="0" w:lastRowLastColumn="0"/>
            <w:tcW w:w="2978" w:type="dxa"/>
            <w:vAlign w:val="center"/>
          </w:tcPr>
          <w:p w14:paraId="6C57372C" w14:textId="77777777" w:rsidR="00E54142" w:rsidRPr="00384662" w:rsidRDefault="00E54142"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06.07 Λογισμικό και δικαιώματα χρήσης (</w:t>
            </w:r>
            <w:proofErr w:type="spellStart"/>
            <w:r w:rsidRPr="00384662">
              <w:rPr>
                <w:rFonts w:ascii="Times New Roman" w:hAnsi="Times New Roman" w:cs="Times New Roman"/>
                <w:sz w:val="18"/>
                <w:szCs w:val="18"/>
              </w:rPr>
              <w:t>licenses</w:t>
            </w:r>
            <w:proofErr w:type="spellEnd"/>
            <w:r w:rsidRPr="00384662">
              <w:rPr>
                <w:rFonts w:ascii="Times New Roman" w:hAnsi="Times New Roman" w:cs="Times New Roman"/>
                <w:sz w:val="18"/>
                <w:szCs w:val="18"/>
              </w:rPr>
              <w:t>) προγραμμάτων λογισμικού</w:t>
            </w:r>
          </w:p>
        </w:tc>
        <w:tc>
          <w:tcPr>
            <w:tcW w:w="2766" w:type="dxa"/>
            <w:vAlign w:val="center"/>
          </w:tcPr>
          <w:p w14:paraId="68EC9668"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15% και μέχρι 400.000€</w:t>
            </w:r>
          </w:p>
        </w:tc>
        <w:tc>
          <w:tcPr>
            <w:tcW w:w="1023" w:type="dxa"/>
            <w:vMerge/>
          </w:tcPr>
          <w:p w14:paraId="575304B2"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26E8169A"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23" w:type="dxa"/>
            <w:vMerge/>
          </w:tcPr>
          <w:p w14:paraId="30B7E80A"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067" w:type="dxa"/>
            <w:vMerge/>
          </w:tcPr>
          <w:p w14:paraId="1A4D9629" w14:textId="77777777" w:rsidR="00E54142" w:rsidRPr="00384662" w:rsidRDefault="00E54142"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bl>
    <w:p w14:paraId="6AD11703" w14:textId="77777777" w:rsidR="004C2D80" w:rsidRPr="00384662" w:rsidRDefault="004C2D80" w:rsidP="004C2D80">
      <w:pPr>
        <w:spacing w:after="0" w:line="360" w:lineRule="auto"/>
        <w:contextualSpacing/>
        <w:jc w:val="both"/>
        <w:rPr>
          <w:rFonts w:ascii="Times New Roman" w:eastAsia="Calibri" w:hAnsi="Times New Roman" w:cs="Times New Roman"/>
          <w:sz w:val="20"/>
          <w:szCs w:val="20"/>
        </w:rPr>
      </w:pPr>
    </w:p>
    <w:p w14:paraId="4D3304F2" w14:textId="77777777" w:rsidR="001075DF" w:rsidRDefault="001075DF" w:rsidP="004C2D80">
      <w:pPr>
        <w:spacing w:after="0" w:line="360" w:lineRule="auto"/>
        <w:contextualSpacing/>
        <w:jc w:val="both"/>
        <w:rPr>
          <w:rFonts w:ascii="Times New Roman" w:eastAsia="Calibri" w:hAnsi="Times New Roman" w:cs="Times New Roman"/>
          <w:sz w:val="20"/>
          <w:szCs w:val="20"/>
        </w:rPr>
      </w:pPr>
    </w:p>
    <w:p w14:paraId="705A837C" w14:textId="77777777" w:rsidR="00384662" w:rsidRPr="00384662" w:rsidRDefault="00384662" w:rsidP="004C2D80">
      <w:pPr>
        <w:spacing w:after="0" w:line="360" w:lineRule="auto"/>
        <w:contextualSpacing/>
        <w:jc w:val="both"/>
        <w:rPr>
          <w:rFonts w:ascii="Times New Roman" w:eastAsia="Calibri" w:hAnsi="Times New Roman" w:cs="Times New Roman"/>
          <w:sz w:val="20"/>
          <w:szCs w:val="20"/>
        </w:rPr>
      </w:pPr>
    </w:p>
    <w:tbl>
      <w:tblPr>
        <w:tblStyle w:val="18"/>
        <w:tblpPr w:leftFromText="180" w:rightFromText="180" w:vertAnchor="text" w:horzAnchor="page" w:tblpXSpec="center" w:tblpY="48"/>
        <w:tblW w:w="10060" w:type="dxa"/>
        <w:tblLook w:val="04A0" w:firstRow="1" w:lastRow="0" w:firstColumn="1" w:lastColumn="0" w:noHBand="0" w:noVBand="1"/>
      </w:tblPr>
      <w:tblGrid>
        <w:gridCol w:w="2656"/>
        <w:gridCol w:w="1978"/>
        <w:gridCol w:w="1403"/>
        <w:gridCol w:w="1548"/>
        <w:gridCol w:w="1408"/>
        <w:gridCol w:w="1067"/>
      </w:tblGrid>
      <w:tr w:rsidR="001075DF" w:rsidRPr="00384662" w14:paraId="263B28A9" w14:textId="77777777" w:rsidTr="001075DF">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0060" w:type="dxa"/>
            <w:gridSpan w:val="6"/>
            <w:shd w:val="clear" w:color="auto" w:fill="1F3864" w:themeFill="accent1" w:themeFillShade="80"/>
          </w:tcPr>
          <w:p w14:paraId="4314B65C" w14:textId="77777777" w:rsidR="001075DF" w:rsidRPr="00384662" w:rsidRDefault="001075DF" w:rsidP="00F54077">
            <w:pPr>
              <w:tabs>
                <w:tab w:val="left" w:pos="7275"/>
              </w:tabs>
              <w:jc w:val="center"/>
              <w:rPr>
                <w:rFonts w:ascii="Times New Roman" w:hAnsi="Times New Roman" w:cs="Times New Roman"/>
                <w:sz w:val="18"/>
                <w:szCs w:val="18"/>
              </w:rPr>
            </w:pPr>
            <w:r w:rsidRPr="00384662">
              <w:rPr>
                <w:rFonts w:ascii="Times New Roman" w:hAnsi="Times New Roman" w:cs="Times New Roman"/>
                <w:sz w:val="18"/>
                <w:szCs w:val="18"/>
              </w:rPr>
              <w:t xml:space="preserve">Πίνακας Έντασης Ενισχύσεων  </w:t>
            </w:r>
          </w:p>
          <w:p w14:paraId="0CA4B833" w14:textId="77777777" w:rsidR="001075DF" w:rsidRPr="00384662" w:rsidRDefault="001075DF" w:rsidP="00F54077">
            <w:pPr>
              <w:tabs>
                <w:tab w:val="left" w:pos="7275"/>
              </w:tabs>
              <w:jc w:val="center"/>
              <w:rPr>
                <w:rFonts w:ascii="Times New Roman" w:hAnsi="Times New Roman" w:cs="Times New Roman"/>
                <w:sz w:val="18"/>
                <w:szCs w:val="18"/>
              </w:rPr>
            </w:pPr>
            <w:r w:rsidRPr="00384662">
              <w:rPr>
                <w:rFonts w:ascii="Times New Roman" w:hAnsi="Times New Roman" w:cs="Times New Roman"/>
                <w:sz w:val="18"/>
                <w:szCs w:val="18"/>
              </w:rPr>
              <w:t>για δαπάνες που ενισχύονται σύμφωνα με το άρθρο 18 του Κανονισμού Ε.Ε. 651/2014</w:t>
            </w:r>
          </w:p>
        </w:tc>
      </w:tr>
      <w:tr w:rsidR="001075DF" w:rsidRPr="00384662" w14:paraId="63F08519" w14:textId="77777777" w:rsidTr="001075DF">
        <w:trPr>
          <w:trHeight w:val="552"/>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F7CAAC" w:themeFill="accent2" w:themeFillTint="66"/>
            <w:vAlign w:val="center"/>
          </w:tcPr>
          <w:p w14:paraId="4693B4B5" w14:textId="77777777" w:rsidR="001075DF" w:rsidRPr="00384662" w:rsidRDefault="001075DF"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Δαπάνη</w:t>
            </w:r>
          </w:p>
        </w:tc>
        <w:tc>
          <w:tcPr>
            <w:tcW w:w="2007" w:type="dxa"/>
            <w:vMerge w:val="restart"/>
            <w:shd w:val="clear" w:color="auto" w:fill="F7CAAC" w:themeFill="accent2" w:themeFillTint="66"/>
            <w:vAlign w:val="center"/>
          </w:tcPr>
          <w:p w14:paraId="2B887160"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Όρια</w:t>
            </w:r>
          </w:p>
        </w:tc>
        <w:tc>
          <w:tcPr>
            <w:tcW w:w="2974" w:type="dxa"/>
            <w:gridSpan w:val="2"/>
            <w:shd w:val="clear" w:color="auto" w:fill="F4B083" w:themeFill="accent2" w:themeFillTint="99"/>
            <w:vAlign w:val="center"/>
          </w:tcPr>
          <w:p w14:paraId="2C723FC0"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Πολύ μικρές και μικρές επιχειρήσεις</w:t>
            </w:r>
          </w:p>
        </w:tc>
        <w:tc>
          <w:tcPr>
            <w:tcW w:w="2390" w:type="dxa"/>
            <w:gridSpan w:val="2"/>
            <w:shd w:val="clear" w:color="auto" w:fill="F4B083" w:themeFill="accent2" w:themeFillTint="99"/>
            <w:vAlign w:val="center"/>
          </w:tcPr>
          <w:p w14:paraId="3604745B"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Μεσαίες επιχειρήσεις</w:t>
            </w:r>
          </w:p>
        </w:tc>
      </w:tr>
      <w:tr w:rsidR="001075DF" w:rsidRPr="00384662" w14:paraId="42852CD4" w14:textId="77777777" w:rsidTr="001075DF">
        <w:trPr>
          <w:trHeight w:val="538"/>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F7CAAC" w:themeFill="accent2" w:themeFillTint="66"/>
            <w:vAlign w:val="center"/>
          </w:tcPr>
          <w:p w14:paraId="1D2EF935" w14:textId="77777777" w:rsidR="001075DF" w:rsidRPr="00384662" w:rsidRDefault="001075DF" w:rsidP="00F54077">
            <w:pPr>
              <w:tabs>
                <w:tab w:val="left" w:pos="7275"/>
              </w:tabs>
              <w:rPr>
                <w:rFonts w:ascii="Times New Roman" w:hAnsi="Times New Roman" w:cs="Times New Roman"/>
                <w:b w:val="0"/>
                <w:sz w:val="18"/>
                <w:szCs w:val="18"/>
              </w:rPr>
            </w:pPr>
          </w:p>
        </w:tc>
        <w:tc>
          <w:tcPr>
            <w:tcW w:w="2007" w:type="dxa"/>
            <w:vMerge/>
            <w:shd w:val="clear" w:color="auto" w:fill="F7CAAC" w:themeFill="accent2" w:themeFillTint="66"/>
            <w:vAlign w:val="center"/>
          </w:tcPr>
          <w:p w14:paraId="2E1B3A06" w14:textId="77777777" w:rsidR="001075DF" w:rsidRPr="00384662" w:rsidRDefault="001075DF"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413" w:type="dxa"/>
            <w:shd w:val="clear" w:color="auto" w:fill="1F3864" w:themeFill="accent1" w:themeFillShade="80"/>
            <w:vAlign w:val="center"/>
          </w:tcPr>
          <w:p w14:paraId="658DD4DD"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Ένταση</w:t>
            </w:r>
          </w:p>
          <w:p w14:paraId="0D2C1694"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Ενίσχυσης έως</w:t>
            </w:r>
          </w:p>
        </w:tc>
        <w:tc>
          <w:tcPr>
            <w:tcW w:w="1561" w:type="dxa"/>
            <w:shd w:val="clear" w:color="auto" w:fill="1F3864" w:themeFill="accent1" w:themeFillShade="80"/>
            <w:vAlign w:val="center"/>
          </w:tcPr>
          <w:p w14:paraId="6F6ADBA4"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Ιδιωτική</w:t>
            </w:r>
          </w:p>
          <w:p w14:paraId="71792566"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Συμμετοχή</w:t>
            </w:r>
          </w:p>
        </w:tc>
        <w:tc>
          <w:tcPr>
            <w:tcW w:w="1418" w:type="dxa"/>
            <w:shd w:val="clear" w:color="auto" w:fill="1F3864" w:themeFill="accent1" w:themeFillShade="80"/>
            <w:vAlign w:val="center"/>
          </w:tcPr>
          <w:p w14:paraId="4F9CBFF3"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Ένταση</w:t>
            </w:r>
          </w:p>
          <w:p w14:paraId="4B7CBDE5"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Ενίσχυσης έως</w:t>
            </w:r>
          </w:p>
        </w:tc>
        <w:tc>
          <w:tcPr>
            <w:tcW w:w="972" w:type="dxa"/>
            <w:shd w:val="clear" w:color="auto" w:fill="1F3864" w:themeFill="accent1" w:themeFillShade="80"/>
            <w:vAlign w:val="center"/>
          </w:tcPr>
          <w:p w14:paraId="0B8DD442"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Ιδιωτική</w:t>
            </w:r>
          </w:p>
          <w:p w14:paraId="5B14A830"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Συμμετοχή</w:t>
            </w:r>
          </w:p>
        </w:tc>
      </w:tr>
      <w:tr w:rsidR="001075DF" w:rsidRPr="00384662" w14:paraId="617B6936" w14:textId="77777777" w:rsidTr="001075DF">
        <w:trPr>
          <w:trHeight w:val="126"/>
        </w:trPr>
        <w:tc>
          <w:tcPr>
            <w:cnfStyle w:val="001000000000" w:firstRow="0" w:lastRow="0" w:firstColumn="1" w:lastColumn="0" w:oddVBand="0" w:evenVBand="0" w:oddHBand="0" w:evenHBand="0" w:firstRowFirstColumn="0" w:firstRowLastColumn="0" w:lastRowFirstColumn="0" w:lastRowLastColumn="0"/>
            <w:tcW w:w="2689" w:type="dxa"/>
          </w:tcPr>
          <w:p w14:paraId="0A15905E" w14:textId="77777777" w:rsidR="001075DF" w:rsidRPr="00384662" w:rsidRDefault="001075DF"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 xml:space="preserve">04.26 Υπηρεσίες Σχεδιασμού Συσκευασίας – Ετικέτας – </w:t>
            </w:r>
            <w:proofErr w:type="spellStart"/>
            <w:r w:rsidRPr="00384662">
              <w:rPr>
                <w:rFonts w:ascii="Times New Roman" w:hAnsi="Times New Roman" w:cs="Times New Roman"/>
                <w:sz w:val="18"/>
                <w:szCs w:val="18"/>
              </w:rPr>
              <w:t>Branding</w:t>
            </w:r>
            <w:proofErr w:type="spellEnd"/>
          </w:p>
        </w:tc>
        <w:tc>
          <w:tcPr>
            <w:tcW w:w="2007" w:type="dxa"/>
          </w:tcPr>
          <w:p w14:paraId="78502755"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10% και μέχρι 150.000€</w:t>
            </w:r>
          </w:p>
        </w:tc>
        <w:tc>
          <w:tcPr>
            <w:tcW w:w="1413" w:type="dxa"/>
            <w:vMerge w:val="restart"/>
            <w:vAlign w:val="center"/>
          </w:tcPr>
          <w:p w14:paraId="3601E922"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50%</w:t>
            </w:r>
          </w:p>
        </w:tc>
        <w:tc>
          <w:tcPr>
            <w:tcW w:w="1561" w:type="dxa"/>
            <w:vMerge w:val="restart"/>
            <w:vAlign w:val="center"/>
          </w:tcPr>
          <w:p w14:paraId="02597D92"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50%</w:t>
            </w:r>
          </w:p>
        </w:tc>
        <w:tc>
          <w:tcPr>
            <w:tcW w:w="1418" w:type="dxa"/>
            <w:vMerge w:val="restart"/>
            <w:vAlign w:val="center"/>
          </w:tcPr>
          <w:p w14:paraId="3E32F0B4"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50%</w:t>
            </w:r>
          </w:p>
        </w:tc>
        <w:tc>
          <w:tcPr>
            <w:tcW w:w="972" w:type="dxa"/>
            <w:vMerge w:val="restart"/>
            <w:vAlign w:val="center"/>
          </w:tcPr>
          <w:p w14:paraId="4348F8BE"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50%</w:t>
            </w:r>
          </w:p>
        </w:tc>
      </w:tr>
      <w:tr w:rsidR="001075DF" w:rsidRPr="00384662" w14:paraId="4F31483A" w14:textId="77777777" w:rsidTr="001075DF">
        <w:trPr>
          <w:trHeight w:val="126"/>
        </w:trPr>
        <w:tc>
          <w:tcPr>
            <w:cnfStyle w:val="001000000000" w:firstRow="0" w:lastRow="0" w:firstColumn="1" w:lastColumn="0" w:oddVBand="0" w:evenVBand="0" w:oddHBand="0" w:evenHBand="0" w:firstRowFirstColumn="0" w:firstRowLastColumn="0" w:lastRowFirstColumn="0" w:lastRowLastColumn="0"/>
            <w:tcW w:w="2689" w:type="dxa"/>
          </w:tcPr>
          <w:p w14:paraId="568034CD" w14:textId="77777777" w:rsidR="001075DF" w:rsidRPr="00384662" w:rsidRDefault="001075DF"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04.11 Συμβουλευτική υποστήριξη για την παρακολούθηση της υλοποίησης του επενδυτικού σχεδίου</w:t>
            </w:r>
          </w:p>
        </w:tc>
        <w:tc>
          <w:tcPr>
            <w:tcW w:w="2007" w:type="dxa"/>
          </w:tcPr>
          <w:p w14:paraId="0F7683CD"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5% και μέχρι 50.000 €</w:t>
            </w:r>
          </w:p>
        </w:tc>
        <w:tc>
          <w:tcPr>
            <w:tcW w:w="1413" w:type="dxa"/>
            <w:vMerge/>
          </w:tcPr>
          <w:p w14:paraId="50AB1574"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561" w:type="dxa"/>
            <w:vMerge/>
          </w:tcPr>
          <w:p w14:paraId="4E62F601"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418" w:type="dxa"/>
            <w:vMerge/>
          </w:tcPr>
          <w:p w14:paraId="45846FA9"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972" w:type="dxa"/>
            <w:vMerge/>
          </w:tcPr>
          <w:p w14:paraId="04BC846F"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1075DF" w:rsidRPr="00384662" w14:paraId="25449F0B" w14:textId="77777777" w:rsidTr="001075DF">
        <w:trPr>
          <w:trHeight w:val="126"/>
        </w:trPr>
        <w:tc>
          <w:tcPr>
            <w:cnfStyle w:val="001000000000" w:firstRow="0" w:lastRow="0" w:firstColumn="1" w:lastColumn="0" w:oddVBand="0" w:evenVBand="0" w:oddHBand="0" w:evenHBand="0" w:firstRowFirstColumn="0" w:firstRowLastColumn="0" w:lastRowFirstColumn="0" w:lastRowLastColumn="0"/>
            <w:tcW w:w="2689" w:type="dxa"/>
          </w:tcPr>
          <w:p w14:paraId="30ACB1DD" w14:textId="77777777" w:rsidR="001075DF" w:rsidRPr="00384662" w:rsidRDefault="001075DF"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04.29 Τεχνικές Μελέτες απαραιτήτως συνδεόμενες με δαπάνες του επενδυτικού σχεδίου</w:t>
            </w:r>
          </w:p>
        </w:tc>
        <w:tc>
          <w:tcPr>
            <w:tcW w:w="2007" w:type="dxa"/>
          </w:tcPr>
          <w:p w14:paraId="6C302820"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5% και μέχρι 200.000€</w:t>
            </w:r>
          </w:p>
        </w:tc>
        <w:tc>
          <w:tcPr>
            <w:tcW w:w="1413" w:type="dxa"/>
            <w:vMerge/>
          </w:tcPr>
          <w:p w14:paraId="0E804059"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561" w:type="dxa"/>
            <w:vMerge/>
          </w:tcPr>
          <w:p w14:paraId="69315F63"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418" w:type="dxa"/>
            <w:vMerge/>
          </w:tcPr>
          <w:p w14:paraId="262536A1"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972" w:type="dxa"/>
            <w:vMerge/>
          </w:tcPr>
          <w:p w14:paraId="7CAD73E9" w14:textId="77777777" w:rsidR="001075DF" w:rsidRPr="00384662" w:rsidRDefault="001075DF"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bl>
    <w:p w14:paraId="180A490B" w14:textId="77777777" w:rsidR="00334356" w:rsidRPr="00384662" w:rsidRDefault="00334356" w:rsidP="004C2D80">
      <w:pPr>
        <w:spacing w:after="0" w:line="360" w:lineRule="auto"/>
        <w:contextualSpacing/>
        <w:jc w:val="both"/>
        <w:rPr>
          <w:rFonts w:ascii="Times New Roman" w:eastAsia="Calibri" w:hAnsi="Times New Roman" w:cs="Times New Roman"/>
          <w:sz w:val="18"/>
          <w:szCs w:val="18"/>
        </w:rPr>
      </w:pPr>
    </w:p>
    <w:p w14:paraId="5507641E" w14:textId="77777777" w:rsidR="00334356" w:rsidRDefault="00334356" w:rsidP="004C2D80">
      <w:pPr>
        <w:spacing w:after="0" w:line="360" w:lineRule="auto"/>
        <w:contextualSpacing/>
        <w:jc w:val="both"/>
        <w:rPr>
          <w:rFonts w:ascii="Times New Roman" w:eastAsia="Calibri" w:hAnsi="Times New Roman" w:cs="Times New Roman"/>
          <w:sz w:val="18"/>
          <w:szCs w:val="18"/>
        </w:rPr>
      </w:pPr>
    </w:p>
    <w:p w14:paraId="2FFA44AE" w14:textId="77777777" w:rsidR="00384662" w:rsidRDefault="00384662" w:rsidP="004C2D80">
      <w:pPr>
        <w:spacing w:after="0" w:line="360" w:lineRule="auto"/>
        <w:contextualSpacing/>
        <w:jc w:val="both"/>
        <w:rPr>
          <w:rFonts w:ascii="Times New Roman" w:eastAsia="Calibri" w:hAnsi="Times New Roman" w:cs="Times New Roman"/>
          <w:sz w:val="18"/>
          <w:szCs w:val="18"/>
        </w:rPr>
      </w:pPr>
    </w:p>
    <w:p w14:paraId="68066492" w14:textId="77777777" w:rsidR="00384662" w:rsidRDefault="00384662" w:rsidP="004C2D80">
      <w:pPr>
        <w:spacing w:after="0" w:line="360" w:lineRule="auto"/>
        <w:contextualSpacing/>
        <w:jc w:val="both"/>
        <w:rPr>
          <w:rFonts w:ascii="Times New Roman" w:eastAsia="Calibri" w:hAnsi="Times New Roman" w:cs="Times New Roman"/>
          <w:sz w:val="18"/>
          <w:szCs w:val="18"/>
        </w:rPr>
      </w:pPr>
    </w:p>
    <w:p w14:paraId="207151B4" w14:textId="77777777" w:rsidR="00384662" w:rsidRPr="00384662" w:rsidRDefault="00384662" w:rsidP="004C2D80">
      <w:pPr>
        <w:spacing w:after="0" w:line="360" w:lineRule="auto"/>
        <w:contextualSpacing/>
        <w:jc w:val="both"/>
        <w:rPr>
          <w:rFonts w:ascii="Times New Roman" w:eastAsia="Calibri" w:hAnsi="Times New Roman" w:cs="Times New Roman"/>
          <w:sz w:val="18"/>
          <w:szCs w:val="18"/>
        </w:rPr>
      </w:pPr>
    </w:p>
    <w:tbl>
      <w:tblPr>
        <w:tblStyle w:val="18"/>
        <w:tblpPr w:leftFromText="180" w:rightFromText="180" w:vertAnchor="text" w:horzAnchor="page" w:tblpXSpec="center" w:tblpY="48"/>
        <w:tblW w:w="10206" w:type="dxa"/>
        <w:tblLook w:val="04A0" w:firstRow="1" w:lastRow="0" w:firstColumn="1" w:lastColumn="0" w:noHBand="0" w:noVBand="1"/>
      </w:tblPr>
      <w:tblGrid>
        <w:gridCol w:w="2789"/>
        <w:gridCol w:w="1975"/>
        <w:gridCol w:w="1408"/>
        <w:gridCol w:w="1554"/>
        <w:gridCol w:w="1413"/>
        <w:gridCol w:w="1067"/>
      </w:tblGrid>
      <w:tr w:rsidR="00334356" w:rsidRPr="00384662" w14:paraId="60C4D951" w14:textId="77777777" w:rsidTr="00334356">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0206" w:type="dxa"/>
            <w:gridSpan w:val="6"/>
            <w:shd w:val="clear" w:color="auto" w:fill="1F3864" w:themeFill="accent1" w:themeFillShade="80"/>
            <w:vAlign w:val="center"/>
          </w:tcPr>
          <w:p w14:paraId="5DA0E7C3" w14:textId="77777777" w:rsidR="00334356" w:rsidRPr="00384662" w:rsidRDefault="00334356" w:rsidP="00F54077">
            <w:pPr>
              <w:tabs>
                <w:tab w:val="left" w:pos="7275"/>
              </w:tabs>
              <w:jc w:val="center"/>
              <w:rPr>
                <w:rFonts w:ascii="Times New Roman" w:hAnsi="Times New Roman" w:cs="Times New Roman"/>
                <w:sz w:val="18"/>
                <w:szCs w:val="18"/>
              </w:rPr>
            </w:pPr>
            <w:r w:rsidRPr="00384662">
              <w:rPr>
                <w:rFonts w:ascii="Times New Roman" w:hAnsi="Times New Roman" w:cs="Times New Roman"/>
                <w:sz w:val="18"/>
                <w:szCs w:val="18"/>
              </w:rPr>
              <w:lastRenderedPageBreak/>
              <w:t xml:space="preserve">Πίνακας Έντασης Ενισχύσεων  </w:t>
            </w:r>
          </w:p>
          <w:p w14:paraId="00E80999" w14:textId="77777777" w:rsidR="00334356" w:rsidRPr="00384662" w:rsidRDefault="00334356" w:rsidP="00F54077">
            <w:pPr>
              <w:tabs>
                <w:tab w:val="left" w:pos="7275"/>
              </w:tabs>
              <w:jc w:val="center"/>
              <w:rPr>
                <w:rFonts w:ascii="Times New Roman" w:hAnsi="Times New Roman" w:cs="Times New Roman"/>
                <w:sz w:val="18"/>
                <w:szCs w:val="18"/>
              </w:rPr>
            </w:pPr>
            <w:r w:rsidRPr="00384662">
              <w:rPr>
                <w:rFonts w:ascii="Times New Roman" w:hAnsi="Times New Roman" w:cs="Times New Roman"/>
                <w:sz w:val="18"/>
                <w:szCs w:val="18"/>
              </w:rPr>
              <w:t>για δαπάνες που ενισχύονται σύμφωνα με το άρθρο 19 του Κανονισμού Ε.Ε. 651/2014</w:t>
            </w:r>
          </w:p>
        </w:tc>
      </w:tr>
      <w:tr w:rsidR="00334356" w:rsidRPr="00384662" w14:paraId="1E7D75D2" w14:textId="77777777" w:rsidTr="00334356">
        <w:trPr>
          <w:trHeight w:val="547"/>
        </w:trPr>
        <w:tc>
          <w:tcPr>
            <w:cnfStyle w:val="001000000000" w:firstRow="0" w:lastRow="0" w:firstColumn="1" w:lastColumn="0" w:oddVBand="0" w:evenVBand="0" w:oddHBand="0" w:evenHBand="0" w:firstRowFirstColumn="0" w:firstRowLastColumn="0" w:lastRowFirstColumn="0" w:lastRowLastColumn="0"/>
            <w:tcW w:w="2874" w:type="dxa"/>
            <w:vMerge w:val="restart"/>
            <w:shd w:val="clear" w:color="auto" w:fill="F7CAAC" w:themeFill="accent2" w:themeFillTint="66"/>
            <w:vAlign w:val="center"/>
          </w:tcPr>
          <w:p w14:paraId="7AD1F51B" w14:textId="77777777" w:rsidR="00334356" w:rsidRPr="00384662" w:rsidRDefault="00334356"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Δαπάνη</w:t>
            </w:r>
          </w:p>
        </w:tc>
        <w:tc>
          <w:tcPr>
            <w:tcW w:w="2028" w:type="dxa"/>
            <w:vMerge w:val="restart"/>
            <w:shd w:val="clear" w:color="auto" w:fill="F7CAAC" w:themeFill="accent2" w:themeFillTint="66"/>
            <w:vAlign w:val="center"/>
          </w:tcPr>
          <w:p w14:paraId="63B4FBB3"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Όρια</w:t>
            </w:r>
          </w:p>
        </w:tc>
        <w:tc>
          <w:tcPr>
            <w:tcW w:w="3005" w:type="dxa"/>
            <w:gridSpan w:val="2"/>
            <w:shd w:val="clear" w:color="auto" w:fill="F4B083" w:themeFill="accent2" w:themeFillTint="99"/>
            <w:vAlign w:val="center"/>
          </w:tcPr>
          <w:p w14:paraId="3128FBA3"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Πολύ μικρές και μικρές επιχειρήσεις</w:t>
            </w:r>
          </w:p>
        </w:tc>
        <w:tc>
          <w:tcPr>
            <w:tcW w:w="2299" w:type="dxa"/>
            <w:gridSpan w:val="2"/>
            <w:shd w:val="clear" w:color="auto" w:fill="F4B083" w:themeFill="accent2" w:themeFillTint="99"/>
            <w:vAlign w:val="center"/>
          </w:tcPr>
          <w:p w14:paraId="0C4A6E7D"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Μεσαίες επιχειρήσεις</w:t>
            </w:r>
          </w:p>
        </w:tc>
      </w:tr>
      <w:tr w:rsidR="00334356" w:rsidRPr="00384662" w14:paraId="79D7BB01" w14:textId="77777777" w:rsidTr="00334356">
        <w:trPr>
          <w:trHeight w:val="531"/>
        </w:trPr>
        <w:tc>
          <w:tcPr>
            <w:cnfStyle w:val="001000000000" w:firstRow="0" w:lastRow="0" w:firstColumn="1" w:lastColumn="0" w:oddVBand="0" w:evenVBand="0" w:oddHBand="0" w:evenHBand="0" w:firstRowFirstColumn="0" w:firstRowLastColumn="0" w:lastRowFirstColumn="0" w:lastRowLastColumn="0"/>
            <w:tcW w:w="2874" w:type="dxa"/>
            <w:vMerge/>
            <w:shd w:val="clear" w:color="auto" w:fill="F7CAAC" w:themeFill="accent2" w:themeFillTint="66"/>
          </w:tcPr>
          <w:p w14:paraId="4E1DCCE9" w14:textId="77777777" w:rsidR="00334356" w:rsidRPr="00384662" w:rsidRDefault="00334356" w:rsidP="00F54077">
            <w:pPr>
              <w:tabs>
                <w:tab w:val="left" w:pos="7275"/>
              </w:tabs>
              <w:rPr>
                <w:rFonts w:ascii="Times New Roman" w:hAnsi="Times New Roman" w:cs="Times New Roman"/>
                <w:b w:val="0"/>
                <w:sz w:val="14"/>
                <w:szCs w:val="18"/>
              </w:rPr>
            </w:pPr>
          </w:p>
        </w:tc>
        <w:tc>
          <w:tcPr>
            <w:tcW w:w="2028" w:type="dxa"/>
            <w:vMerge/>
            <w:shd w:val="clear" w:color="auto" w:fill="F7CAAC" w:themeFill="accent2" w:themeFillTint="66"/>
          </w:tcPr>
          <w:p w14:paraId="684AD564" w14:textId="77777777" w:rsidR="00334356" w:rsidRPr="00384662" w:rsidRDefault="00334356"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427" w:type="dxa"/>
            <w:shd w:val="clear" w:color="auto" w:fill="1F3864" w:themeFill="accent1" w:themeFillShade="80"/>
          </w:tcPr>
          <w:p w14:paraId="19E959DD"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Ένταση</w:t>
            </w:r>
          </w:p>
          <w:p w14:paraId="2829226B"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Ενίσχυσης έως</w:t>
            </w:r>
          </w:p>
        </w:tc>
        <w:tc>
          <w:tcPr>
            <w:tcW w:w="1578" w:type="dxa"/>
            <w:shd w:val="clear" w:color="auto" w:fill="1F3864" w:themeFill="accent1" w:themeFillShade="80"/>
          </w:tcPr>
          <w:p w14:paraId="4D1A2003"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Ιδιωτική</w:t>
            </w:r>
          </w:p>
          <w:p w14:paraId="7E4AF551"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Συμμετοχή</w:t>
            </w:r>
          </w:p>
        </w:tc>
        <w:tc>
          <w:tcPr>
            <w:tcW w:w="1432" w:type="dxa"/>
            <w:shd w:val="clear" w:color="auto" w:fill="1F3864" w:themeFill="accent1" w:themeFillShade="80"/>
          </w:tcPr>
          <w:p w14:paraId="1CB229A7"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Ένταση</w:t>
            </w:r>
          </w:p>
          <w:p w14:paraId="79F49DA4"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Ενίσχυσης έως</w:t>
            </w:r>
          </w:p>
        </w:tc>
        <w:tc>
          <w:tcPr>
            <w:tcW w:w="867" w:type="dxa"/>
            <w:shd w:val="clear" w:color="auto" w:fill="1F3864" w:themeFill="accent1" w:themeFillShade="80"/>
          </w:tcPr>
          <w:p w14:paraId="3850A2B3"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Ιδιωτική</w:t>
            </w:r>
          </w:p>
          <w:p w14:paraId="087E8C44"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Συμμετοχή</w:t>
            </w:r>
          </w:p>
        </w:tc>
      </w:tr>
      <w:tr w:rsidR="00334356" w:rsidRPr="00384662" w14:paraId="5D671427" w14:textId="77777777" w:rsidTr="00334356">
        <w:trPr>
          <w:trHeight w:val="569"/>
        </w:trPr>
        <w:tc>
          <w:tcPr>
            <w:cnfStyle w:val="001000000000" w:firstRow="0" w:lastRow="0" w:firstColumn="1" w:lastColumn="0" w:oddVBand="0" w:evenVBand="0" w:oddHBand="0" w:evenHBand="0" w:firstRowFirstColumn="0" w:firstRowLastColumn="0" w:lastRowFirstColumn="0" w:lastRowLastColumn="0"/>
            <w:tcW w:w="2874" w:type="dxa"/>
          </w:tcPr>
          <w:p w14:paraId="642E1F4E" w14:textId="77777777" w:rsidR="00334356" w:rsidRPr="00384662" w:rsidRDefault="00334356"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04.28 Συμμετοχή σε εμπορικές εκθέσεις</w:t>
            </w:r>
          </w:p>
        </w:tc>
        <w:tc>
          <w:tcPr>
            <w:tcW w:w="2028" w:type="dxa"/>
          </w:tcPr>
          <w:p w14:paraId="5873DC9C"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10% και μέχρι 200.000€</w:t>
            </w:r>
          </w:p>
        </w:tc>
        <w:tc>
          <w:tcPr>
            <w:tcW w:w="1427" w:type="dxa"/>
          </w:tcPr>
          <w:p w14:paraId="6FE32E60"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50%</w:t>
            </w:r>
          </w:p>
        </w:tc>
        <w:tc>
          <w:tcPr>
            <w:tcW w:w="1578" w:type="dxa"/>
          </w:tcPr>
          <w:p w14:paraId="797713AE"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50%</w:t>
            </w:r>
          </w:p>
        </w:tc>
        <w:tc>
          <w:tcPr>
            <w:tcW w:w="1432" w:type="dxa"/>
          </w:tcPr>
          <w:p w14:paraId="683AEF52"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50%</w:t>
            </w:r>
          </w:p>
        </w:tc>
        <w:tc>
          <w:tcPr>
            <w:tcW w:w="867" w:type="dxa"/>
          </w:tcPr>
          <w:p w14:paraId="37FC1965" w14:textId="77777777" w:rsidR="00334356" w:rsidRPr="00384662" w:rsidRDefault="00334356"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50%</w:t>
            </w:r>
          </w:p>
        </w:tc>
      </w:tr>
    </w:tbl>
    <w:p w14:paraId="4F5BD139" w14:textId="38E05089" w:rsidR="0009075B" w:rsidRPr="00384662" w:rsidRDefault="0009075B" w:rsidP="004C2D80">
      <w:pPr>
        <w:spacing w:after="0" w:line="360" w:lineRule="auto"/>
        <w:contextualSpacing/>
        <w:jc w:val="both"/>
        <w:rPr>
          <w:rFonts w:ascii="Times New Roman" w:eastAsia="Calibri" w:hAnsi="Times New Roman" w:cs="Times New Roman"/>
          <w:sz w:val="18"/>
          <w:szCs w:val="18"/>
        </w:rPr>
      </w:pPr>
    </w:p>
    <w:tbl>
      <w:tblPr>
        <w:tblStyle w:val="1-3"/>
        <w:tblpPr w:leftFromText="180" w:rightFromText="180" w:vertAnchor="text" w:horzAnchor="page" w:tblpXSpec="center" w:tblpY="48"/>
        <w:tblW w:w="10490" w:type="dxa"/>
        <w:tblLook w:val="04A0" w:firstRow="1" w:lastRow="0" w:firstColumn="1" w:lastColumn="0" w:noHBand="0" w:noVBand="1"/>
      </w:tblPr>
      <w:tblGrid>
        <w:gridCol w:w="2874"/>
        <w:gridCol w:w="2028"/>
        <w:gridCol w:w="1427"/>
        <w:gridCol w:w="1578"/>
        <w:gridCol w:w="1432"/>
        <w:gridCol w:w="1151"/>
      </w:tblGrid>
      <w:tr w:rsidR="00283C73" w:rsidRPr="00283C73" w14:paraId="2C4FF4B5" w14:textId="77777777" w:rsidTr="001C30D0">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0490" w:type="dxa"/>
            <w:gridSpan w:val="6"/>
            <w:shd w:val="clear" w:color="auto" w:fill="1F3864" w:themeFill="accent1" w:themeFillShade="80"/>
            <w:vAlign w:val="center"/>
          </w:tcPr>
          <w:p w14:paraId="18F531A4" w14:textId="77777777" w:rsidR="00283C73" w:rsidRPr="00283C73" w:rsidRDefault="00283C73" w:rsidP="00F54077">
            <w:pPr>
              <w:tabs>
                <w:tab w:val="left" w:pos="7275"/>
              </w:tabs>
              <w:jc w:val="center"/>
              <w:rPr>
                <w:rFonts w:ascii="Times New Roman" w:hAnsi="Times New Roman" w:cs="Times New Roman"/>
                <w:sz w:val="18"/>
                <w:szCs w:val="18"/>
              </w:rPr>
            </w:pPr>
            <w:r w:rsidRPr="00283C73">
              <w:rPr>
                <w:rFonts w:ascii="Times New Roman" w:hAnsi="Times New Roman" w:cs="Times New Roman"/>
                <w:sz w:val="18"/>
                <w:szCs w:val="18"/>
              </w:rPr>
              <w:t xml:space="preserve">Πίνακας Έντασης Ενισχύσεων  </w:t>
            </w:r>
          </w:p>
          <w:p w14:paraId="117E109C" w14:textId="77777777" w:rsidR="00283C73" w:rsidRPr="00283C73" w:rsidRDefault="00283C73" w:rsidP="00F54077">
            <w:pPr>
              <w:tabs>
                <w:tab w:val="left" w:pos="7275"/>
              </w:tabs>
              <w:jc w:val="center"/>
              <w:rPr>
                <w:rFonts w:ascii="Times New Roman" w:hAnsi="Times New Roman" w:cs="Times New Roman"/>
                <w:sz w:val="18"/>
                <w:szCs w:val="18"/>
              </w:rPr>
            </w:pPr>
            <w:r w:rsidRPr="00283C73">
              <w:rPr>
                <w:rFonts w:ascii="Times New Roman" w:hAnsi="Times New Roman" w:cs="Times New Roman"/>
                <w:sz w:val="18"/>
                <w:szCs w:val="18"/>
              </w:rPr>
              <w:t>για δαπάνες που ενισχύονται σύμφωνα με το άρθρο 33 του Κανονισμού Ε.Ε. 651/2014</w:t>
            </w:r>
          </w:p>
        </w:tc>
      </w:tr>
      <w:tr w:rsidR="00283C73" w:rsidRPr="00283C73" w14:paraId="46F9D682" w14:textId="77777777" w:rsidTr="001C30D0">
        <w:trPr>
          <w:trHeight w:val="534"/>
        </w:trPr>
        <w:tc>
          <w:tcPr>
            <w:cnfStyle w:val="001000000000" w:firstRow="0" w:lastRow="0" w:firstColumn="1" w:lastColumn="0" w:oddVBand="0" w:evenVBand="0" w:oddHBand="0" w:evenHBand="0" w:firstRowFirstColumn="0" w:firstRowLastColumn="0" w:lastRowFirstColumn="0" w:lastRowLastColumn="0"/>
            <w:tcW w:w="2874" w:type="dxa"/>
            <w:vMerge w:val="restart"/>
            <w:shd w:val="clear" w:color="auto" w:fill="F7CAAC" w:themeFill="accent2" w:themeFillTint="66"/>
            <w:vAlign w:val="center"/>
          </w:tcPr>
          <w:p w14:paraId="126B9AE6" w14:textId="77777777" w:rsidR="00283C73" w:rsidRPr="00283C73" w:rsidRDefault="00283C73" w:rsidP="00F54077">
            <w:pPr>
              <w:tabs>
                <w:tab w:val="left" w:pos="7275"/>
              </w:tabs>
              <w:jc w:val="center"/>
              <w:rPr>
                <w:rFonts w:ascii="Times New Roman" w:hAnsi="Times New Roman" w:cs="Times New Roman"/>
                <w:b w:val="0"/>
                <w:sz w:val="18"/>
                <w:szCs w:val="18"/>
              </w:rPr>
            </w:pPr>
            <w:r w:rsidRPr="00283C73">
              <w:rPr>
                <w:rFonts w:ascii="Times New Roman" w:hAnsi="Times New Roman" w:cs="Times New Roman"/>
                <w:sz w:val="18"/>
                <w:szCs w:val="18"/>
              </w:rPr>
              <w:t>Δαπάνη</w:t>
            </w:r>
          </w:p>
        </w:tc>
        <w:tc>
          <w:tcPr>
            <w:tcW w:w="2028" w:type="dxa"/>
            <w:vMerge w:val="restart"/>
            <w:shd w:val="clear" w:color="auto" w:fill="F7CAAC" w:themeFill="accent2" w:themeFillTint="66"/>
            <w:vAlign w:val="center"/>
          </w:tcPr>
          <w:p w14:paraId="4522268C"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Όρια</w:t>
            </w:r>
          </w:p>
        </w:tc>
        <w:tc>
          <w:tcPr>
            <w:tcW w:w="3005" w:type="dxa"/>
            <w:gridSpan w:val="2"/>
            <w:shd w:val="clear" w:color="auto" w:fill="F4B083" w:themeFill="accent2" w:themeFillTint="99"/>
            <w:vAlign w:val="center"/>
          </w:tcPr>
          <w:p w14:paraId="4A2D9D27"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Πολύ μικρές και μικρές επιχειρήσεις</w:t>
            </w:r>
          </w:p>
        </w:tc>
        <w:tc>
          <w:tcPr>
            <w:tcW w:w="2583" w:type="dxa"/>
            <w:gridSpan w:val="2"/>
            <w:shd w:val="clear" w:color="auto" w:fill="F4B083" w:themeFill="accent2" w:themeFillTint="99"/>
            <w:vAlign w:val="center"/>
          </w:tcPr>
          <w:p w14:paraId="52F2C845"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Μεσαίες επιχειρήσεις</w:t>
            </w:r>
          </w:p>
        </w:tc>
      </w:tr>
      <w:tr w:rsidR="00F41C09" w:rsidRPr="00283C73" w14:paraId="6D1CA086" w14:textId="77777777" w:rsidTr="001C30D0">
        <w:trPr>
          <w:trHeight w:val="548"/>
        </w:trPr>
        <w:tc>
          <w:tcPr>
            <w:cnfStyle w:val="001000000000" w:firstRow="0" w:lastRow="0" w:firstColumn="1" w:lastColumn="0" w:oddVBand="0" w:evenVBand="0" w:oddHBand="0" w:evenHBand="0" w:firstRowFirstColumn="0" w:firstRowLastColumn="0" w:lastRowFirstColumn="0" w:lastRowLastColumn="0"/>
            <w:tcW w:w="2874" w:type="dxa"/>
            <w:vMerge/>
            <w:shd w:val="clear" w:color="auto" w:fill="F7CAAC" w:themeFill="accent2" w:themeFillTint="66"/>
            <w:vAlign w:val="center"/>
          </w:tcPr>
          <w:p w14:paraId="79A71217" w14:textId="77777777" w:rsidR="00283C73" w:rsidRPr="00283C73" w:rsidRDefault="00283C73" w:rsidP="00F54077">
            <w:pPr>
              <w:tabs>
                <w:tab w:val="left" w:pos="7275"/>
              </w:tabs>
              <w:rPr>
                <w:rFonts w:ascii="Times New Roman" w:hAnsi="Times New Roman" w:cs="Times New Roman"/>
                <w:b w:val="0"/>
                <w:sz w:val="18"/>
                <w:szCs w:val="18"/>
              </w:rPr>
            </w:pPr>
          </w:p>
        </w:tc>
        <w:tc>
          <w:tcPr>
            <w:tcW w:w="2028" w:type="dxa"/>
            <w:vMerge/>
            <w:shd w:val="clear" w:color="auto" w:fill="F7CAAC" w:themeFill="accent2" w:themeFillTint="66"/>
            <w:vAlign w:val="center"/>
          </w:tcPr>
          <w:p w14:paraId="196DE688" w14:textId="77777777" w:rsidR="00283C73" w:rsidRPr="00283C73" w:rsidRDefault="00283C73"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427" w:type="dxa"/>
            <w:shd w:val="clear" w:color="auto" w:fill="1F3864" w:themeFill="accent1" w:themeFillShade="80"/>
            <w:vAlign w:val="center"/>
          </w:tcPr>
          <w:p w14:paraId="2831B1B8"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Ένταση</w:t>
            </w:r>
          </w:p>
          <w:p w14:paraId="157BB02B"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Ενίσχυσης έως</w:t>
            </w:r>
          </w:p>
        </w:tc>
        <w:tc>
          <w:tcPr>
            <w:tcW w:w="1578" w:type="dxa"/>
            <w:shd w:val="clear" w:color="auto" w:fill="1F3864" w:themeFill="accent1" w:themeFillShade="80"/>
            <w:vAlign w:val="center"/>
          </w:tcPr>
          <w:p w14:paraId="452230AC"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Ιδιωτική</w:t>
            </w:r>
          </w:p>
          <w:p w14:paraId="4BB20229"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Συμμετοχή</w:t>
            </w:r>
          </w:p>
        </w:tc>
        <w:tc>
          <w:tcPr>
            <w:tcW w:w="1432" w:type="dxa"/>
            <w:shd w:val="clear" w:color="auto" w:fill="1F3864" w:themeFill="accent1" w:themeFillShade="80"/>
            <w:vAlign w:val="center"/>
          </w:tcPr>
          <w:p w14:paraId="0709CA45"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Ένταση</w:t>
            </w:r>
          </w:p>
          <w:p w14:paraId="1DA177B5"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Ενίσχυσης έως</w:t>
            </w:r>
          </w:p>
        </w:tc>
        <w:tc>
          <w:tcPr>
            <w:tcW w:w="1151" w:type="dxa"/>
            <w:shd w:val="clear" w:color="auto" w:fill="1F3864" w:themeFill="accent1" w:themeFillShade="80"/>
            <w:vAlign w:val="center"/>
          </w:tcPr>
          <w:p w14:paraId="567A2EE6"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Ιδιωτική</w:t>
            </w:r>
          </w:p>
          <w:p w14:paraId="286606B9"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Συμμετοχή</w:t>
            </w:r>
          </w:p>
        </w:tc>
      </w:tr>
      <w:tr w:rsidR="00283C73" w:rsidRPr="00283C73" w14:paraId="64EC6621" w14:textId="77777777" w:rsidTr="001C30D0">
        <w:trPr>
          <w:trHeight w:val="711"/>
        </w:trPr>
        <w:tc>
          <w:tcPr>
            <w:cnfStyle w:val="001000000000" w:firstRow="0" w:lastRow="0" w:firstColumn="1" w:lastColumn="0" w:oddVBand="0" w:evenVBand="0" w:oddHBand="0" w:evenHBand="0" w:firstRowFirstColumn="0" w:firstRowLastColumn="0" w:lastRowFirstColumn="0" w:lastRowLastColumn="0"/>
            <w:tcW w:w="2874" w:type="dxa"/>
            <w:vAlign w:val="center"/>
          </w:tcPr>
          <w:p w14:paraId="7E473328" w14:textId="77777777" w:rsidR="00283C73" w:rsidRPr="00283C73" w:rsidRDefault="00283C73" w:rsidP="00F54077">
            <w:pPr>
              <w:tabs>
                <w:tab w:val="left" w:pos="7275"/>
              </w:tabs>
              <w:rPr>
                <w:rFonts w:ascii="Times New Roman" w:hAnsi="Times New Roman" w:cs="Times New Roman"/>
                <w:sz w:val="18"/>
                <w:szCs w:val="18"/>
              </w:rPr>
            </w:pPr>
            <w:r w:rsidRPr="00283C73">
              <w:rPr>
                <w:rFonts w:ascii="Times New Roman" w:hAnsi="Times New Roman" w:cs="Times New Roman"/>
                <w:sz w:val="18"/>
                <w:szCs w:val="18"/>
              </w:rPr>
              <w:t xml:space="preserve">01.17 Δαπάνες προσωπικού  Δαπάνες για την απασχόληση εργαζομένων με αναπηρία </w:t>
            </w:r>
          </w:p>
        </w:tc>
        <w:tc>
          <w:tcPr>
            <w:tcW w:w="2028" w:type="dxa"/>
            <w:vAlign w:val="center"/>
          </w:tcPr>
          <w:p w14:paraId="0C8276C0"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83C73">
              <w:rPr>
                <w:rFonts w:ascii="Times New Roman" w:hAnsi="Times New Roman" w:cs="Times New Roman"/>
                <w:sz w:val="18"/>
                <w:szCs w:val="18"/>
              </w:rPr>
              <w:t>60.000 € και έως 15.000€ ανά ΕΜΕ</w:t>
            </w:r>
          </w:p>
        </w:tc>
        <w:tc>
          <w:tcPr>
            <w:tcW w:w="1427" w:type="dxa"/>
            <w:vAlign w:val="center"/>
          </w:tcPr>
          <w:p w14:paraId="041268EA"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75%</w:t>
            </w:r>
          </w:p>
        </w:tc>
        <w:tc>
          <w:tcPr>
            <w:tcW w:w="1578" w:type="dxa"/>
            <w:vAlign w:val="center"/>
          </w:tcPr>
          <w:p w14:paraId="514F7F38"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25%</w:t>
            </w:r>
          </w:p>
        </w:tc>
        <w:tc>
          <w:tcPr>
            <w:tcW w:w="1432" w:type="dxa"/>
            <w:vAlign w:val="center"/>
          </w:tcPr>
          <w:p w14:paraId="71D0799B"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75%</w:t>
            </w:r>
          </w:p>
        </w:tc>
        <w:tc>
          <w:tcPr>
            <w:tcW w:w="1151" w:type="dxa"/>
            <w:vAlign w:val="center"/>
          </w:tcPr>
          <w:p w14:paraId="65D62F95" w14:textId="77777777" w:rsidR="00283C73" w:rsidRPr="00283C73" w:rsidRDefault="00283C73"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83C73">
              <w:rPr>
                <w:rFonts w:ascii="Times New Roman" w:hAnsi="Times New Roman" w:cs="Times New Roman"/>
                <w:b/>
                <w:sz w:val="18"/>
                <w:szCs w:val="18"/>
              </w:rPr>
              <w:t>25%</w:t>
            </w:r>
          </w:p>
        </w:tc>
      </w:tr>
    </w:tbl>
    <w:p w14:paraId="16A5DF25" w14:textId="77777777" w:rsidR="00334356" w:rsidRDefault="00334356" w:rsidP="004C2D80">
      <w:pPr>
        <w:spacing w:after="0" w:line="360" w:lineRule="auto"/>
        <w:contextualSpacing/>
        <w:jc w:val="both"/>
        <w:rPr>
          <w:rFonts w:ascii="Times New Roman" w:eastAsia="Calibri" w:hAnsi="Times New Roman" w:cs="Times New Roman"/>
          <w:sz w:val="18"/>
          <w:szCs w:val="18"/>
        </w:rPr>
      </w:pPr>
    </w:p>
    <w:p w14:paraId="60BF4419" w14:textId="77777777" w:rsidR="00283C73" w:rsidRDefault="00283C73" w:rsidP="004C2D80">
      <w:pPr>
        <w:spacing w:after="0" w:line="360" w:lineRule="auto"/>
        <w:contextualSpacing/>
        <w:jc w:val="both"/>
        <w:rPr>
          <w:rFonts w:ascii="Times New Roman" w:eastAsia="Calibri" w:hAnsi="Times New Roman" w:cs="Times New Roman"/>
          <w:sz w:val="18"/>
          <w:szCs w:val="18"/>
        </w:rPr>
      </w:pPr>
    </w:p>
    <w:tbl>
      <w:tblPr>
        <w:tblStyle w:val="1-3"/>
        <w:tblpPr w:leftFromText="180" w:rightFromText="180" w:vertAnchor="text" w:horzAnchor="page" w:tblpXSpec="center" w:tblpY="48"/>
        <w:tblW w:w="10489" w:type="dxa"/>
        <w:tblLook w:val="04A0" w:firstRow="1" w:lastRow="0" w:firstColumn="1" w:lastColumn="0" w:noHBand="0" w:noVBand="1"/>
      </w:tblPr>
      <w:tblGrid>
        <w:gridCol w:w="2992"/>
        <w:gridCol w:w="2012"/>
        <w:gridCol w:w="1421"/>
        <w:gridCol w:w="1571"/>
        <w:gridCol w:w="1426"/>
        <w:gridCol w:w="1067"/>
      </w:tblGrid>
      <w:tr w:rsidR="00283C73" w:rsidRPr="00283C73" w14:paraId="12021432" w14:textId="77777777" w:rsidTr="001C30D0">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0489" w:type="dxa"/>
            <w:gridSpan w:val="6"/>
            <w:shd w:val="clear" w:color="auto" w:fill="1F3864" w:themeFill="accent1" w:themeFillShade="80"/>
            <w:vAlign w:val="center"/>
          </w:tcPr>
          <w:p w14:paraId="298A5EC1" w14:textId="77777777" w:rsidR="00283C73" w:rsidRPr="00283C73" w:rsidRDefault="00283C73" w:rsidP="00283C73">
            <w:pPr>
              <w:tabs>
                <w:tab w:val="left" w:pos="7275"/>
              </w:tabs>
              <w:jc w:val="center"/>
              <w:rPr>
                <w:rFonts w:ascii="Times New Roman" w:eastAsia="Calibri" w:hAnsi="Times New Roman" w:cs="Times New Roman"/>
                <w:sz w:val="18"/>
                <w:szCs w:val="18"/>
              </w:rPr>
            </w:pPr>
            <w:r w:rsidRPr="00283C73">
              <w:rPr>
                <w:rFonts w:ascii="Times New Roman" w:eastAsia="Calibri" w:hAnsi="Times New Roman" w:cs="Times New Roman"/>
                <w:sz w:val="18"/>
                <w:szCs w:val="18"/>
              </w:rPr>
              <w:t xml:space="preserve">Πίνακας Έντασης Ενισχύσεων  </w:t>
            </w:r>
          </w:p>
          <w:p w14:paraId="3C61E103" w14:textId="77777777" w:rsidR="00283C73" w:rsidRPr="00283C73" w:rsidRDefault="00283C73" w:rsidP="00283C73">
            <w:pPr>
              <w:tabs>
                <w:tab w:val="left" w:pos="7275"/>
              </w:tabs>
              <w:jc w:val="center"/>
              <w:rPr>
                <w:rFonts w:ascii="Times New Roman" w:eastAsia="Calibri" w:hAnsi="Times New Roman" w:cs="Times New Roman"/>
                <w:sz w:val="18"/>
                <w:szCs w:val="18"/>
              </w:rPr>
            </w:pPr>
            <w:r w:rsidRPr="00283C73">
              <w:rPr>
                <w:rFonts w:ascii="Times New Roman" w:eastAsia="Calibri" w:hAnsi="Times New Roman" w:cs="Times New Roman"/>
                <w:sz w:val="18"/>
                <w:szCs w:val="18"/>
              </w:rPr>
              <w:t>για δαπάνες που ενισχύονται σύμφωνα με το άρθρο 33 του Κανονισμού Ε.Ε. 651/2014</w:t>
            </w:r>
          </w:p>
        </w:tc>
      </w:tr>
      <w:tr w:rsidR="00283C73" w:rsidRPr="00283C73" w14:paraId="5194904E" w14:textId="77777777" w:rsidTr="001C30D0">
        <w:trPr>
          <w:trHeight w:val="524"/>
        </w:trPr>
        <w:tc>
          <w:tcPr>
            <w:cnfStyle w:val="001000000000" w:firstRow="0" w:lastRow="0" w:firstColumn="1" w:lastColumn="0" w:oddVBand="0" w:evenVBand="0" w:oddHBand="0" w:evenHBand="0" w:firstRowFirstColumn="0" w:firstRowLastColumn="0" w:lastRowFirstColumn="0" w:lastRowLastColumn="0"/>
            <w:tcW w:w="2992" w:type="dxa"/>
            <w:vMerge w:val="restart"/>
            <w:shd w:val="clear" w:color="auto" w:fill="F7CAAC" w:themeFill="accent2" w:themeFillTint="66"/>
            <w:vAlign w:val="center"/>
          </w:tcPr>
          <w:p w14:paraId="74CD8F6A" w14:textId="77777777" w:rsidR="00283C73" w:rsidRPr="00283C73" w:rsidRDefault="00283C73" w:rsidP="00283C73">
            <w:pPr>
              <w:tabs>
                <w:tab w:val="left" w:pos="7275"/>
              </w:tabs>
              <w:jc w:val="center"/>
              <w:rPr>
                <w:rFonts w:ascii="Times New Roman" w:eastAsia="Calibri" w:hAnsi="Times New Roman" w:cs="Times New Roman"/>
                <w:sz w:val="18"/>
                <w:szCs w:val="18"/>
              </w:rPr>
            </w:pPr>
            <w:r w:rsidRPr="00283C73">
              <w:rPr>
                <w:rFonts w:ascii="Times New Roman" w:eastAsia="Calibri" w:hAnsi="Times New Roman" w:cs="Times New Roman"/>
                <w:sz w:val="18"/>
                <w:szCs w:val="18"/>
              </w:rPr>
              <w:t>Δαπάνη</w:t>
            </w:r>
          </w:p>
        </w:tc>
        <w:tc>
          <w:tcPr>
            <w:tcW w:w="2012" w:type="dxa"/>
            <w:vMerge w:val="restart"/>
            <w:shd w:val="clear" w:color="auto" w:fill="F7CAAC" w:themeFill="accent2" w:themeFillTint="66"/>
            <w:vAlign w:val="center"/>
          </w:tcPr>
          <w:p w14:paraId="0D03B9C4"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Όρια</w:t>
            </w:r>
          </w:p>
        </w:tc>
        <w:tc>
          <w:tcPr>
            <w:tcW w:w="2992" w:type="dxa"/>
            <w:gridSpan w:val="2"/>
            <w:shd w:val="clear" w:color="auto" w:fill="F4B083" w:themeFill="accent2" w:themeFillTint="99"/>
            <w:vAlign w:val="center"/>
          </w:tcPr>
          <w:p w14:paraId="62FA492D"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Πολύ μικρές και μικρές επιχειρήσεις</w:t>
            </w:r>
          </w:p>
        </w:tc>
        <w:tc>
          <w:tcPr>
            <w:tcW w:w="2493" w:type="dxa"/>
            <w:gridSpan w:val="2"/>
            <w:shd w:val="clear" w:color="auto" w:fill="F4B083" w:themeFill="accent2" w:themeFillTint="99"/>
            <w:vAlign w:val="center"/>
          </w:tcPr>
          <w:p w14:paraId="36D62D4C"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Μεσαίες επιχειρήσεις</w:t>
            </w:r>
          </w:p>
        </w:tc>
      </w:tr>
      <w:tr w:rsidR="00283C73" w:rsidRPr="00283C73" w14:paraId="24FBC8D9" w14:textId="77777777" w:rsidTr="001C30D0">
        <w:trPr>
          <w:trHeight w:val="565"/>
        </w:trPr>
        <w:tc>
          <w:tcPr>
            <w:cnfStyle w:val="001000000000" w:firstRow="0" w:lastRow="0" w:firstColumn="1" w:lastColumn="0" w:oddVBand="0" w:evenVBand="0" w:oddHBand="0" w:evenHBand="0" w:firstRowFirstColumn="0" w:firstRowLastColumn="0" w:lastRowFirstColumn="0" w:lastRowLastColumn="0"/>
            <w:tcW w:w="2992" w:type="dxa"/>
            <w:vMerge/>
            <w:shd w:val="clear" w:color="auto" w:fill="F7CAAC" w:themeFill="accent2" w:themeFillTint="66"/>
            <w:vAlign w:val="center"/>
          </w:tcPr>
          <w:p w14:paraId="4B70D60E" w14:textId="77777777" w:rsidR="00283C73" w:rsidRPr="00283C73" w:rsidRDefault="00283C73" w:rsidP="00283C73">
            <w:pPr>
              <w:tabs>
                <w:tab w:val="left" w:pos="7275"/>
              </w:tabs>
              <w:rPr>
                <w:rFonts w:ascii="Times New Roman" w:eastAsia="Calibri" w:hAnsi="Times New Roman" w:cs="Times New Roman"/>
                <w:sz w:val="18"/>
                <w:szCs w:val="18"/>
              </w:rPr>
            </w:pPr>
          </w:p>
        </w:tc>
        <w:tc>
          <w:tcPr>
            <w:tcW w:w="2012" w:type="dxa"/>
            <w:vMerge/>
            <w:shd w:val="clear" w:color="auto" w:fill="F7CAAC" w:themeFill="accent2" w:themeFillTint="66"/>
            <w:vAlign w:val="center"/>
          </w:tcPr>
          <w:p w14:paraId="42D0A922" w14:textId="77777777" w:rsidR="00283C73" w:rsidRPr="00283C73" w:rsidRDefault="00283C73" w:rsidP="00283C73">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p>
        </w:tc>
        <w:tc>
          <w:tcPr>
            <w:tcW w:w="1421" w:type="dxa"/>
            <w:shd w:val="clear" w:color="auto" w:fill="1F3864" w:themeFill="accent1" w:themeFillShade="80"/>
            <w:vAlign w:val="center"/>
          </w:tcPr>
          <w:p w14:paraId="59F55338"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Ένταση</w:t>
            </w:r>
          </w:p>
          <w:p w14:paraId="33866B54"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Ενίσχυσης έως</w:t>
            </w:r>
          </w:p>
        </w:tc>
        <w:tc>
          <w:tcPr>
            <w:tcW w:w="1571" w:type="dxa"/>
            <w:shd w:val="clear" w:color="auto" w:fill="1F3864" w:themeFill="accent1" w:themeFillShade="80"/>
            <w:vAlign w:val="center"/>
          </w:tcPr>
          <w:p w14:paraId="46D04324"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Ιδιωτική</w:t>
            </w:r>
          </w:p>
          <w:p w14:paraId="3EAC9CD0"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Συμμετοχή</w:t>
            </w:r>
          </w:p>
        </w:tc>
        <w:tc>
          <w:tcPr>
            <w:tcW w:w="1426" w:type="dxa"/>
            <w:shd w:val="clear" w:color="auto" w:fill="1F3864" w:themeFill="accent1" w:themeFillShade="80"/>
            <w:vAlign w:val="center"/>
          </w:tcPr>
          <w:p w14:paraId="7F089E24"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Ένταση</w:t>
            </w:r>
          </w:p>
          <w:p w14:paraId="08A7CF55"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Ενίσχυσης έως</w:t>
            </w:r>
          </w:p>
        </w:tc>
        <w:tc>
          <w:tcPr>
            <w:tcW w:w="1067" w:type="dxa"/>
            <w:shd w:val="clear" w:color="auto" w:fill="1F3864" w:themeFill="accent1" w:themeFillShade="80"/>
            <w:vAlign w:val="center"/>
          </w:tcPr>
          <w:p w14:paraId="28C993EC"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Ιδιωτική</w:t>
            </w:r>
          </w:p>
          <w:p w14:paraId="583C865F"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Συμμετοχή</w:t>
            </w:r>
          </w:p>
        </w:tc>
      </w:tr>
      <w:tr w:rsidR="00283C73" w:rsidRPr="00283C73" w14:paraId="42DB962D" w14:textId="77777777" w:rsidTr="001C30D0">
        <w:trPr>
          <w:trHeight w:val="1268"/>
        </w:trPr>
        <w:tc>
          <w:tcPr>
            <w:cnfStyle w:val="001000000000" w:firstRow="0" w:lastRow="0" w:firstColumn="1" w:lastColumn="0" w:oddVBand="0" w:evenVBand="0" w:oddHBand="0" w:evenHBand="0" w:firstRowFirstColumn="0" w:firstRowLastColumn="0" w:lastRowFirstColumn="0" w:lastRowLastColumn="0"/>
            <w:tcW w:w="2992" w:type="dxa"/>
            <w:vAlign w:val="center"/>
          </w:tcPr>
          <w:p w14:paraId="6A54FA9B" w14:textId="77777777" w:rsidR="00283C73" w:rsidRPr="00283C73" w:rsidRDefault="00283C73" w:rsidP="00283C73">
            <w:pPr>
              <w:tabs>
                <w:tab w:val="left" w:pos="7275"/>
              </w:tabs>
              <w:rPr>
                <w:rFonts w:ascii="Times New Roman" w:eastAsia="Calibri" w:hAnsi="Times New Roman" w:cs="Times New Roman"/>
                <w:sz w:val="18"/>
                <w:szCs w:val="18"/>
              </w:rPr>
            </w:pPr>
            <w:r w:rsidRPr="00283C73">
              <w:rPr>
                <w:rFonts w:ascii="Times New Roman" w:eastAsia="Calibri" w:hAnsi="Times New Roman" w:cs="Times New Roman"/>
                <w:sz w:val="18"/>
                <w:szCs w:val="18"/>
              </w:rPr>
              <w:t xml:space="preserve">02.23 Εξοπλισμός για την εγκατάσταση </w:t>
            </w:r>
            <w:proofErr w:type="spellStart"/>
            <w:r w:rsidRPr="00283C73">
              <w:rPr>
                <w:rFonts w:ascii="Times New Roman" w:eastAsia="Calibri" w:hAnsi="Times New Roman" w:cs="Times New Roman"/>
                <w:sz w:val="18"/>
                <w:szCs w:val="18"/>
              </w:rPr>
              <w:t>φωτοβολταϊκών</w:t>
            </w:r>
            <w:proofErr w:type="spellEnd"/>
            <w:r w:rsidRPr="00283C73">
              <w:rPr>
                <w:rFonts w:ascii="Times New Roman" w:eastAsia="Calibri" w:hAnsi="Times New Roman" w:cs="Times New Roman"/>
                <w:sz w:val="18"/>
                <w:szCs w:val="18"/>
              </w:rPr>
              <w:t xml:space="preserve"> σταθμών και συστημάτων αποθήκευσης για παραγωγή ηλεκτρικής ενέργειας και κάλυψη των ιδίων αναγκών (</w:t>
            </w:r>
            <w:proofErr w:type="spellStart"/>
            <w:r w:rsidRPr="00283C73">
              <w:rPr>
                <w:rFonts w:ascii="Times New Roman" w:eastAsia="Calibri" w:hAnsi="Times New Roman" w:cs="Times New Roman"/>
                <w:sz w:val="18"/>
                <w:szCs w:val="18"/>
              </w:rPr>
              <w:t>αυτοπαραγωγή</w:t>
            </w:r>
            <w:proofErr w:type="spellEnd"/>
            <w:r w:rsidRPr="00283C73">
              <w:rPr>
                <w:rFonts w:ascii="Times New Roman" w:eastAsia="Calibri" w:hAnsi="Times New Roman" w:cs="Times New Roman"/>
                <w:sz w:val="18"/>
                <w:szCs w:val="18"/>
              </w:rPr>
              <w:t>)</w:t>
            </w:r>
          </w:p>
        </w:tc>
        <w:tc>
          <w:tcPr>
            <w:tcW w:w="2012" w:type="dxa"/>
            <w:vAlign w:val="center"/>
          </w:tcPr>
          <w:p w14:paraId="591EFAFA"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283C73">
              <w:rPr>
                <w:rFonts w:ascii="Times New Roman" w:eastAsia="Calibri" w:hAnsi="Times New Roman" w:cs="Times New Roman"/>
                <w:sz w:val="18"/>
                <w:szCs w:val="18"/>
              </w:rPr>
              <w:t>25% και μέχρι 300.000€</w:t>
            </w:r>
          </w:p>
        </w:tc>
        <w:tc>
          <w:tcPr>
            <w:tcW w:w="1421" w:type="dxa"/>
            <w:vAlign w:val="center"/>
          </w:tcPr>
          <w:p w14:paraId="148F2D87"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65%</w:t>
            </w:r>
          </w:p>
        </w:tc>
        <w:tc>
          <w:tcPr>
            <w:tcW w:w="1571" w:type="dxa"/>
            <w:vAlign w:val="center"/>
          </w:tcPr>
          <w:p w14:paraId="53D24C50"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35%</w:t>
            </w:r>
          </w:p>
        </w:tc>
        <w:tc>
          <w:tcPr>
            <w:tcW w:w="1426" w:type="dxa"/>
            <w:vAlign w:val="center"/>
          </w:tcPr>
          <w:p w14:paraId="45C682B6"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65%</w:t>
            </w:r>
          </w:p>
        </w:tc>
        <w:tc>
          <w:tcPr>
            <w:tcW w:w="1067" w:type="dxa"/>
            <w:vAlign w:val="center"/>
          </w:tcPr>
          <w:p w14:paraId="6B915E4D" w14:textId="77777777" w:rsidR="00283C73" w:rsidRPr="00283C73" w:rsidRDefault="00283C73" w:rsidP="00283C73">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8"/>
                <w:szCs w:val="18"/>
              </w:rPr>
            </w:pPr>
            <w:r w:rsidRPr="00283C73">
              <w:rPr>
                <w:rFonts w:ascii="Times New Roman" w:eastAsia="Calibri" w:hAnsi="Times New Roman" w:cs="Times New Roman"/>
                <w:b/>
                <w:sz w:val="18"/>
                <w:szCs w:val="18"/>
              </w:rPr>
              <w:t>35%</w:t>
            </w:r>
          </w:p>
        </w:tc>
      </w:tr>
    </w:tbl>
    <w:p w14:paraId="1D73E8D3" w14:textId="3B301837" w:rsidR="005627F7" w:rsidRDefault="005627F7" w:rsidP="004C2D80">
      <w:pPr>
        <w:spacing w:after="0" w:line="360" w:lineRule="auto"/>
        <w:contextualSpacing/>
        <w:jc w:val="both"/>
        <w:rPr>
          <w:rFonts w:ascii="Times New Roman" w:eastAsia="Calibri" w:hAnsi="Times New Roman" w:cs="Times New Roman"/>
          <w:sz w:val="24"/>
          <w:szCs w:val="24"/>
        </w:rPr>
      </w:pPr>
    </w:p>
    <w:p w14:paraId="74F425E2" w14:textId="123A73DF" w:rsidR="00157347" w:rsidRPr="00157347" w:rsidRDefault="00157347" w:rsidP="00157347">
      <w:pPr>
        <w:spacing w:after="0" w:line="360" w:lineRule="auto"/>
        <w:contextualSpacing/>
        <w:jc w:val="both"/>
        <w:rPr>
          <w:rFonts w:ascii="Times New Roman" w:eastAsia="Calibri" w:hAnsi="Times New Roman" w:cs="Times New Roman"/>
          <w:b/>
          <w:bCs/>
          <w:sz w:val="24"/>
          <w:szCs w:val="24"/>
          <w:u w:val="single"/>
        </w:rPr>
      </w:pPr>
      <w:r w:rsidRPr="00157347">
        <w:rPr>
          <w:rFonts w:ascii="Times New Roman" w:eastAsia="Calibri" w:hAnsi="Times New Roman" w:cs="Times New Roman"/>
          <w:b/>
          <w:bCs/>
          <w:sz w:val="24"/>
          <w:szCs w:val="24"/>
          <w:u w:val="single"/>
        </w:rPr>
        <w:t xml:space="preserve">Περίοδος και διαδικασία υποβολής επενδυτικών σχεδίων </w:t>
      </w:r>
    </w:p>
    <w:p w14:paraId="42AB2EA1" w14:textId="77777777" w:rsidR="00157347" w:rsidRPr="00772F62" w:rsidRDefault="00157347" w:rsidP="00A20FC4">
      <w:pPr>
        <w:pStyle w:val="a7"/>
        <w:numPr>
          <w:ilvl w:val="0"/>
          <w:numId w:val="13"/>
        </w:numPr>
        <w:spacing w:line="360" w:lineRule="auto"/>
        <w:ind w:left="284" w:hanging="284"/>
        <w:jc w:val="both"/>
        <w:rPr>
          <w:rFonts w:ascii="Times New Roman" w:hAnsi="Times New Roman" w:cs="Times New Roman"/>
          <w:sz w:val="24"/>
          <w:szCs w:val="24"/>
          <w:lang w:val="el-GR"/>
        </w:rPr>
      </w:pPr>
      <w:r w:rsidRPr="00772F62">
        <w:rPr>
          <w:rFonts w:ascii="Times New Roman" w:hAnsi="Times New Roman" w:cs="Times New Roman"/>
          <w:sz w:val="24"/>
          <w:szCs w:val="24"/>
          <w:lang w:val="el-GR"/>
        </w:rPr>
        <w:t xml:space="preserve">Υποβολή των αιτήσεων από </w:t>
      </w:r>
      <w:r w:rsidRPr="00772F62">
        <w:rPr>
          <w:rFonts w:ascii="Times New Roman" w:hAnsi="Times New Roman" w:cs="Times New Roman"/>
          <w:b/>
          <w:sz w:val="24"/>
          <w:szCs w:val="24"/>
          <w:lang w:val="el-GR"/>
        </w:rPr>
        <w:t>10/01/2025 έως 18/03/2025 και ώρα 15:00.</w:t>
      </w:r>
      <w:r w:rsidRPr="00772F62">
        <w:rPr>
          <w:rFonts w:ascii="Times New Roman" w:hAnsi="Times New Roman" w:cs="Times New Roman"/>
          <w:sz w:val="24"/>
          <w:szCs w:val="24"/>
          <w:lang w:val="el-GR"/>
        </w:rPr>
        <w:t xml:space="preserve"> </w:t>
      </w:r>
    </w:p>
    <w:p w14:paraId="14B8F95D" w14:textId="72A911AB" w:rsidR="00157347" w:rsidRPr="00157347" w:rsidRDefault="00157347" w:rsidP="00A20FC4">
      <w:pPr>
        <w:pStyle w:val="a7"/>
        <w:numPr>
          <w:ilvl w:val="0"/>
          <w:numId w:val="13"/>
        </w:numPr>
        <w:spacing w:line="360" w:lineRule="auto"/>
        <w:ind w:left="284" w:hanging="284"/>
        <w:jc w:val="both"/>
        <w:rPr>
          <w:rFonts w:ascii="Times New Roman" w:hAnsi="Times New Roman" w:cs="Times New Roman"/>
          <w:sz w:val="24"/>
          <w:szCs w:val="24"/>
          <w:lang w:val="el-GR"/>
        </w:rPr>
      </w:pPr>
      <w:r w:rsidRPr="00157347">
        <w:rPr>
          <w:rFonts w:ascii="Times New Roman" w:hAnsi="Times New Roman" w:cs="Times New Roman"/>
          <w:sz w:val="24"/>
          <w:szCs w:val="24"/>
          <w:lang w:val="el-GR"/>
        </w:rPr>
        <w:t xml:space="preserve">Η αίτηση χρηματοδότησης πρέπει να υποβληθεί υποχρεωτικά και αποκλειστικά μέσω του Ολοκληρωμένου Πληροφοριακού Συστήματος Διαχείρισης Κρατικών Ενισχύσεων (ΟΠΣΚΕ), που είναι διαθέσιμο στον </w:t>
      </w:r>
      <w:proofErr w:type="spellStart"/>
      <w:r w:rsidRPr="00157347">
        <w:rPr>
          <w:rFonts w:ascii="Times New Roman" w:hAnsi="Times New Roman" w:cs="Times New Roman"/>
          <w:sz w:val="24"/>
          <w:szCs w:val="24"/>
          <w:lang w:val="el-GR"/>
        </w:rPr>
        <w:t>ιστότοπο</w:t>
      </w:r>
      <w:proofErr w:type="spellEnd"/>
      <w:r w:rsidRPr="00157347">
        <w:rPr>
          <w:rFonts w:ascii="Times New Roman" w:hAnsi="Times New Roman" w:cs="Times New Roman"/>
          <w:sz w:val="24"/>
          <w:szCs w:val="24"/>
          <w:lang w:val="el-GR"/>
        </w:rPr>
        <w:t xml:space="preserve"> </w:t>
      </w:r>
      <w:r w:rsidRPr="00157347">
        <w:rPr>
          <w:rFonts w:ascii="Times New Roman" w:hAnsi="Times New Roman" w:cs="Times New Roman"/>
          <w:sz w:val="24"/>
          <w:szCs w:val="24"/>
        </w:rPr>
        <w:t>https</w:t>
      </w:r>
      <w:r w:rsidRPr="00157347">
        <w:rPr>
          <w:rFonts w:ascii="Times New Roman" w:hAnsi="Times New Roman" w:cs="Times New Roman"/>
          <w:sz w:val="24"/>
          <w:szCs w:val="24"/>
          <w:lang w:val="el-GR"/>
        </w:rPr>
        <w:t>://</w:t>
      </w:r>
      <w:r w:rsidRPr="00157347">
        <w:rPr>
          <w:rFonts w:ascii="Times New Roman" w:hAnsi="Times New Roman" w:cs="Times New Roman"/>
          <w:sz w:val="24"/>
          <w:szCs w:val="24"/>
        </w:rPr>
        <w:t>app</w:t>
      </w:r>
      <w:r w:rsidRPr="00157347">
        <w:rPr>
          <w:rFonts w:ascii="Times New Roman" w:hAnsi="Times New Roman" w:cs="Times New Roman"/>
          <w:sz w:val="24"/>
          <w:szCs w:val="24"/>
          <w:lang w:val="el-GR"/>
        </w:rPr>
        <w:t>.</w:t>
      </w:r>
      <w:proofErr w:type="spellStart"/>
      <w:r w:rsidRPr="00157347">
        <w:rPr>
          <w:rFonts w:ascii="Times New Roman" w:hAnsi="Times New Roman" w:cs="Times New Roman"/>
          <w:sz w:val="24"/>
          <w:szCs w:val="24"/>
        </w:rPr>
        <w:t>opske</w:t>
      </w:r>
      <w:proofErr w:type="spellEnd"/>
      <w:r w:rsidRPr="00157347">
        <w:rPr>
          <w:rFonts w:ascii="Times New Roman" w:hAnsi="Times New Roman" w:cs="Times New Roman"/>
          <w:sz w:val="24"/>
          <w:szCs w:val="24"/>
          <w:lang w:val="el-GR"/>
        </w:rPr>
        <w:t>.</w:t>
      </w:r>
      <w:r w:rsidRPr="00157347">
        <w:rPr>
          <w:rFonts w:ascii="Times New Roman" w:hAnsi="Times New Roman" w:cs="Times New Roman"/>
          <w:sz w:val="24"/>
          <w:szCs w:val="24"/>
        </w:rPr>
        <w:t>gr</w:t>
      </w:r>
      <w:r w:rsidRPr="00157347">
        <w:rPr>
          <w:rFonts w:ascii="Times New Roman" w:hAnsi="Times New Roman" w:cs="Times New Roman"/>
          <w:sz w:val="24"/>
          <w:szCs w:val="24"/>
          <w:lang w:val="el-GR"/>
        </w:rPr>
        <w:t>/. Η υποβολή γίνεται χρησιμοποιώντας το τυποποιημένο έντυπο που παρέχεται στο σύστημ</w:t>
      </w:r>
      <w:r>
        <w:rPr>
          <w:rFonts w:ascii="Times New Roman" w:hAnsi="Times New Roman" w:cs="Times New Roman"/>
          <w:sz w:val="24"/>
          <w:szCs w:val="24"/>
          <w:lang w:val="el-GR"/>
        </w:rPr>
        <w:t>α</w:t>
      </w:r>
      <w:r w:rsidRPr="00157347">
        <w:rPr>
          <w:rFonts w:ascii="Times New Roman" w:hAnsi="Times New Roman" w:cs="Times New Roman"/>
          <w:sz w:val="24"/>
          <w:szCs w:val="24"/>
          <w:lang w:val="el-GR"/>
        </w:rPr>
        <w:t>.</w:t>
      </w:r>
    </w:p>
    <w:p w14:paraId="17431AA9" w14:textId="6AA0D402" w:rsidR="00157347" w:rsidRPr="00BB22B4" w:rsidRDefault="00157347" w:rsidP="00A20FC4">
      <w:pPr>
        <w:pStyle w:val="a7"/>
        <w:numPr>
          <w:ilvl w:val="0"/>
          <w:numId w:val="13"/>
        </w:numPr>
        <w:spacing w:line="360" w:lineRule="auto"/>
        <w:ind w:left="284" w:hanging="284"/>
        <w:jc w:val="both"/>
        <w:rPr>
          <w:rFonts w:ascii="Times New Roman" w:hAnsi="Times New Roman" w:cs="Times New Roman"/>
          <w:sz w:val="24"/>
          <w:szCs w:val="24"/>
          <w:lang w:val="el-GR"/>
        </w:rPr>
      </w:pPr>
      <w:r w:rsidRPr="00BB22B4">
        <w:rPr>
          <w:rFonts w:ascii="Times New Roman" w:hAnsi="Times New Roman" w:cs="Times New Roman"/>
          <w:b/>
          <w:bCs/>
          <w:sz w:val="24"/>
          <w:szCs w:val="24"/>
          <w:lang w:val="el-GR"/>
        </w:rPr>
        <w:t>Επισημαίνεται</w:t>
      </w:r>
      <w:r w:rsidRPr="00BB22B4">
        <w:rPr>
          <w:rFonts w:ascii="Times New Roman" w:hAnsi="Times New Roman" w:cs="Times New Roman"/>
          <w:sz w:val="24"/>
          <w:szCs w:val="24"/>
          <w:lang w:val="el-GR"/>
        </w:rPr>
        <w:t xml:space="preserve"> ότι για να γίνει αποδεκτή η αίτηση χρηματοδότησης, η συνολική βαθμολογία που συγκεντρώνει η αίτηση πρέπει να είναι τουλάχιστον 65 βαθμοί, σύμφωνα με τα κριτήρια αξιολόγησης που ορίζονται στο Κεφάλαιο 5 της πρόσκλησης, </w:t>
      </w:r>
      <w:r w:rsidRPr="00BB22B4">
        <w:rPr>
          <w:rFonts w:ascii="Times New Roman" w:hAnsi="Times New Roman" w:cs="Times New Roman"/>
          <w:sz w:val="24"/>
          <w:szCs w:val="24"/>
          <w:lang w:val="el-GR"/>
        </w:rPr>
        <w:lastRenderedPageBreak/>
        <w:t>στην ενότητα «Δικαιούχοι - Όροι και Προϋποθέσεις Συμμετοχής».</w:t>
      </w:r>
      <w:r w:rsidR="00BB22B4">
        <w:rPr>
          <w:rFonts w:ascii="Times New Roman" w:hAnsi="Times New Roman" w:cs="Times New Roman"/>
          <w:sz w:val="24"/>
          <w:szCs w:val="24"/>
          <w:lang w:val="el-GR"/>
        </w:rPr>
        <w:t xml:space="preserve"> </w:t>
      </w:r>
      <w:r w:rsidRPr="00BB22B4">
        <w:rPr>
          <w:rFonts w:ascii="Times New Roman" w:hAnsi="Times New Roman" w:cs="Times New Roman"/>
          <w:b/>
          <w:bCs/>
          <w:sz w:val="24"/>
          <w:szCs w:val="24"/>
          <w:lang w:val="el-GR"/>
        </w:rPr>
        <w:t>Αν η συνολική βαθμολογία της αίτησης είναι χαμηλότερη από αυτό το όριο</w:t>
      </w:r>
      <w:r w:rsidRPr="00BB22B4">
        <w:rPr>
          <w:rFonts w:ascii="Times New Roman" w:hAnsi="Times New Roman" w:cs="Times New Roman"/>
          <w:sz w:val="24"/>
          <w:szCs w:val="24"/>
          <w:lang w:val="el-GR"/>
        </w:rPr>
        <w:t xml:space="preserve">, </w:t>
      </w:r>
      <w:r w:rsidRPr="00BB22B4">
        <w:rPr>
          <w:rFonts w:ascii="Times New Roman" w:hAnsi="Times New Roman" w:cs="Times New Roman"/>
          <w:b/>
          <w:bCs/>
          <w:sz w:val="24"/>
          <w:szCs w:val="24"/>
          <w:lang w:val="el-GR"/>
        </w:rPr>
        <w:t>τότε δεν θα επιτραπεί η υποβολή της αίτησης</w:t>
      </w:r>
      <w:r w:rsidRPr="00BB22B4">
        <w:rPr>
          <w:rFonts w:ascii="Times New Roman" w:hAnsi="Times New Roman" w:cs="Times New Roman"/>
          <w:sz w:val="24"/>
          <w:szCs w:val="24"/>
          <w:lang w:val="el-GR"/>
        </w:rPr>
        <w:t>, δηλαδή η διαδικασία θα απορριφθεί και ο ενδιαφερόμενος δεν θα μπορεί να προχωρήσει με την υποβολή του αιτήματος χρηματοδότησης.</w:t>
      </w:r>
    </w:p>
    <w:p w14:paraId="460E9A02" w14:textId="77777777" w:rsidR="00150BAE" w:rsidRDefault="00150BAE" w:rsidP="004C2D80">
      <w:pPr>
        <w:spacing w:after="0" w:line="360" w:lineRule="auto"/>
        <w:contextualSpacing/>
        <w:jc w:val="both"/>
        <w:rPr>
          <w:rFonts w:ascii="Times New Roman" w:eastAsia="Calibri" w:hAnsi="Times New Roman" w:cs="Times New Roman"/>
          <w:sz w:val="24"/>
          <w:szCs w:val="24"/>
        </w:rPr>
      </w:pPr>
    </w:p>
    <w:p w14:paraId="60E1619A" w14:textId="0A7F05CF" w:rsidR="005627F7" w:rsidRDefault="00157347" w:rsidP="004C2D80">
      <w:pPr>
        <w:spacing w:after="0" w:line="360" w:lineRule="auto"/>
        <w:contextualSpacing/>
        <w:jc w:val="both"/>
      </w:pPr>
      <w:r>
        <w:rPr>
          <w:rFonts w:ascii="Times New Roman" w:eastAsia="Calibri" w:hAnsi="Times New Roman" w:cs="Times New Roman"/>
          <w:sz w:val="24"/>
          <w:szCs w:val="24"/>
        </w:rPr>
        <w:t xml:space="preserve">Για περισσότερες πληροφορίες </w:t>
      </w:r>
      <w:hyperlink r:id="rId8" w:history="1">
        <w:r w:rsidRPr="002B3FEF">
          <w:rPr>
            <w:rStyle w:val="-"/>
            <w:rFonts w:cstheme="minorHAnsi"/>
            <w:color w:val="002060"/>
            <w:sz w:val="18"/>
            <w:szCs w:val="18"/>
          </w:rPr>
          <w:t xml:space="preserve"> </w:t>
        </w:r>
        <w:r w:rsidRPr="00150BAE">
          <w:rPr>
            <w:rStyle w:val="-"/>
            <w:rFonts w:ascii="Times New Roman" w:hAnsi="Times New Roman" w:cs="Times New Roman"/>
            <w:b/>
            <w:bCs/>
            <w:color w:val="002060"/>
            <w:sz w:val="24"/>
            <w:szCs w:val="24"/>
          </w:rPr>
          <w:t>Πατήστε εδώ</w:t>
        </w:r>
      </w:hyperlink>
    </w:p>
    <w:p w14:paraId="5CAB6CEC" w14:textId="77777777" w:rsidR="00F92DBD" w:rsidRDefault="00F92DBD" w:rsidP="004C2D80">
      <w:pPr>
        <w:spacing w:after="0" w:line="360" w:lineRule="auto"/>
        <w:contextualSpacing/>
        <w:jc w:val="both"/>
      </w:pPr>
    </w:p>
    <w:p w14:paraId="0AAE6E5C" w14:textId="77777777" w:rsidR="00F92DBD" w:rsidRDefault="00F92DBD" w:rsidP="004C2D80">
      <w:pPr>
        <w:spacing w:after="0" w:line="360" w:lineRule="auto"/>
        <w:contextualSpacing/>
        <w:jc w:val="both"/>
        <w:rPr>
          <w:rFonts w:ascii="Times New Roman" w:eastAsia="Calibri" w:hAnsi="Times New Roman" w:cs="Times New Roman"/>
          <w:sz w:val="24"/>
          <w:szCs w:val="24"/>
        </w:rPr>
      </w:pPr>
    </w:p>
    <w:p w14:paraId="7BAB6BE0" w14:textId="1DF96E09" w:rsidR="00773E53" w:rsidRPr="00384662" w:rsidRDefault="007F01C3" w:rsidP="007F01C3">
      <w:pPr>
        <w:pStyle w:val="30"/>
        <w:shd w:val="clear" w:color="auto" w:fill="F2F2F2" w:themeFill="background1" w:themeFillShade="F2"/>
        <w:jc w:val="both"/>
        <w:rPr>
          <w:rFonts w:ascii="Times New Roman" w:hAnsi="Times New Roman" w:cs="Times New Roman"/>
          <w:b/>
          <w:bCs/>
          <w:color w:val="auto"/>
        </w:rPr>
      </w:pPr>
      <w:bookmarkStart w:id="8" w:name="_Toc187740117"/>
      <w:r w:rsidRPr="007F01C3">
        <w:rPr>
          <w:rFonts w:ascii="Times New Roman" w:hAnsi="Times New Roman" w:cs="Times New Roman"/>
          <w:b/>
          <w:bCs/>
          <w:color w:val="auto"/>
        </w:rPr>
        <w:t>Α2</w:t>
      </w:r>
      <w:r w:rsidR="00773E53" w:rsidRPr="007F01C3">
        <w:rPr>
          <w:rFonts w:ascii="Times New Roman" w:hAnsi="Times New Roman" w:cs="Times New Roman"/>
          <w:b/>
          <w:bCs/>
          <w:color w:val="auto"/>
        </w:rPr>
        <w:t xml:space="preserve">. </w:t>
      </w:r>
      <w:r w:rsidR="003B3E6A" w:rsidRPr="00384662">
        <w:rPr>
          <w:rFonts w:ascii="Times New Roman" w:hAnsi="Times New Roman" w:cs="Times New Roman"/>
          <w:b/>
          <w:bCs/>
          <w:color w:val="auto"/>
        </w:rPr>
        <w:t>Ενίσχυση επενδυτικών σχεδίων παραγωγικών επενδύσεων νέων και υπό σύσταση μεγάλων επιχειρήσεων που υλοποιούνται στο Δήμο Μεγαλόπολης του ΕΣΔΙΜ Μεγαλόπολης, σύμφωνα με τον Καν. (ΕΕ) 2021/1056 για τη θέσπιση του Ταμείου Δίκαιης Μετάβασης</w:t>
      </w:r>
      <w:bookmarkEnd w:id="8"/>
    </w:p>
    <w:p w14:paraId="479499FD" w14:textId="77777777" w:rsidR="007F01C3" w:rsidRPr="00384662" w:rsidRDefault="007F01C3" w:rsidP="007F01C3">
      <w:pPr>
        <w:rPr>
          <w:rFonts w:ascii="Times New Roman" w:hAnsi="Times New Roman" w:cs="Times New Roman"/>
        </w:rPr>
      </w:pPr>
    </w:p>
    <w:p w14:paraId="7DE5C8D6" w14:textId="77777777" w:rsidR="003B3E6A" w:rsidRPr="00384662" w:rsidRDefault="003B3E6A" w:rsidP="003B3E6A">
      <w:pPr>
        <w:spacing w:after="0" w:line="360" w:lineRule="auto"/>
        <w:jc w:val="both"/>
        <w:rPr>
          <w:rFonts w:ascii="Times New Roman" w:hAnsi="Times New Roman" w:cs="Times New Roman"/>
          <w:b/>
          <w:sz w:val="24"/>
          <w:szCs w:val="24"/>
          <w:u w:val="single"/>
        </w:rPr>
      </w:pPr>
      <w:r w:rsidRPr="00384662">
        <w:rPr>
          <w:rFonts w:ascii="Times New Roman" w:hAnsi="Times New Roman" w:cs="Times New Roman"/>
          <w:b/>
          <w:sz w:val="24"/>
          <w:szCs w:val="24"/>
          <w:u w:val="single"/>
        </w:rPr>
        <w:t xml:space="preserve">Εισαγωγή </w:t>
      </w:r>
    </w:p>
    <w:p w14:paraId="7356A569" w14:textId="77777777" w:rsidR="003B3E6A" w:rsidRPr="00384662" w:rsidRDefault="003B3E6A" w:rsidP="003B3E6A">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 xml:space="preserve">Το πρόγραμμα «Δίκαιη Αναπτυξιακή Μετάβαση» εντάσσεται στο πλαίσιο του ΕΣΠΑ 2021-2027 και επικεντρώνεται στην ενίσχυση και προώθηση της επιχειρηματικότητας σε περιοχές που πλήττονται από την </w:t>
      </w:r>
      <w:proofErr w:type="spellStart"/>
      <w:r w:rsidRPr="00384662">
        <w:rPr>
          <w:rFonts w:ascii="Times New Roman" w:hAnsi="Times New Roman" w:cs="Times New Roman"/>
          <w:sz w:val="24"/>
          <w:szCs w:val="24"/>
        </w:rPr>
        <w:t>απολιγνιτοποίηση</w:t>
      </w:r>
      <w:proofErr w:type="spellEnd"/>
      <w:r w:rsidRPr="00384662">
        <w:rPr>
          <w:rFonts w:ascii="Times New Roman" w:hAnsi="Times New Roman" w:cs="Times New Roman"/>
          <w:sz w:val="24"/>
          <w:szCs w:val="24"/>
        </w:rPr>
        <w:t xml:space="preserve">, όπως ο Δήμος Μεγαλόπολης. Στοχεύει στην υποστήριξη της μετάβασης αυτών των περιοχών σε μια κλιματικά ουδέτερη οικονομία, αναγνωρίζοντας τις κοινωνικές, οικονομικές και περιβαλλοντικές προκλήσεις που προκύπτουν από την εξάρτηση τους από τα ορυκτά καύσιμα και τις βιομηχανίες υψηλής έντασης εκπομπών. Μέσω του Μηχανισμού Δίκαιης Μετάβασης (ΜΔΜ) της ΕΕ, το πρόγραμμα παρέχει τη δυνατότητα ενίσχυσης επενδυτικών σχεδίων για νέες και υπό σύσταση μεγάλες επιχειρήσεις, προκειμένου να διαφοροποιηθεί το παραγωγικό μοντέλο της περιοχής. Στόχος του είναι να προετοιμάσει το κατάλληλο επιχειρηματικό περιβάλλον, να προωθήσει τον καινοτόμο μετασχηματισμό των υφιστάμενων επιχειρήσεων και να συμβάλει στην προσέλκυση νέων επενδύσεων, δημιουργώντας έτσι τις προϋποθέσεις για βιώσιμη και ισόρροπη ανάπτυξη, παράλληλα με την αντιμετώπιση των επιπτώσεων της </w:t>
      </w:r>
      <w:proofErr w:type="spellStart"/>
      <w:r w:rsidRPr="00384662">
        <w:rPr>
          <w:rFonts w:ascii="Times New Roman" w:hAnsi="Times New Roman" w:cs="Times New Roman"/>
          <w:sz w:val="24"/>
          <w:szCs w:val="24"/>
        </w:rPr>
        <w:t>απολιγνιτοποίησης</w:t>
      </w:r>
      <w:proofErr w:type="spellEnd"/>
      <w:r w:rsidRPr="00384662">
        <w:rPr>
          <w:rFonts w:ascii="Times New Roman" w:hAnsi="Times New Roman" w:cs="Times New Roman"/>
          <w:sz w:val="24"/>
          <w:szCs w:val="24"/>
        </w:rPr>
        <w:t>.</w:t>
      </w:r>
    </w:p>
    <w:p w14:paraId="5E14AE18" w14:textId="77777777" w:rsidR="003B3E6A" w:rsidRPr="00384662" w:rsidRDefault="003B3E6A" w:rsidP="003B3E6A">
      <w:pPr>
        <w:spacing w:after="0" w:line="360" w:lineRule="auto"/>
        <w:jc w:val="both"/>
        <w:rPr>
          <w:rFonts w:ascii="Times New Roman" w:hAnsi="Times New Roman" w:cs="Times New Roman"/>
          <w:b/>
          <w:sz w:val="24"/>
          <w:szCs w:val="24"/>
        </w:rPr>
      </w:pPr>
    </w:p>
    <w:p w14:paraId="5A67BFC9" w14:textId="77777777" w:rsidR="003B3E6A" w:rsidRPr="00384662" w:rsidRDefault="003B3E6A" w:rsidP="003B3E6A">
      <w:pPr>
        <w:spacing w:after="0" w:line="360" w:lineRule="auto"/>
        <w:jc w:val="both"/>
        <w:rPr>
          <w:rFonts w:ascii="Times New Roman" w:hAnsi="Times New Roman" w:cs="Times New Roman"/>
          <w:b/>
          <w:sz w:val="24"/>
          <w:szCs w:val="24"/>
          <w:u w:val="single"/>
        </w:rPr>
      </w:pPr>
      <w:r w:rsidRPr="00384662">
        <w:rPr>
          <w:rFonts w:ascii="Times New Roman" w:hAnsi="Times New Roman" w:cs="Times New Roman"/>
          <w:b/>
          <w:sz w:val="24"/>
          <w:szCs w:val="24"/>
          <w:u w:val="single"/>
        </w:rPr>
        <w:t>Επιλέξιμοι δικαιούχοι &amp; προϋπολογισμός</w:t>
      </w:r>
    </w:p>
    <w:p w14:paraId="59355F87" w14:textId="77777777" w:rsidR="003B3E6A" w:rsidRPr="00384662" w:rsidRDefault="003B3E6A" w:rsidP="003B3E6A">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Η συνολική δημόσια δαπάνη της παρούσας Πρόσκλησης για τη χρηματοδότηση επενδυτικών σχεδίων είναι 40.000.000,00 €.</w:t>
      </w:r>
    </w:p>
    <w:p w14:paraId="6F9EB241" w14:textId="77777777" w:rsidR="003B3E6A" w:rsidRPr="00384662" w:rsidRDefault="003B3E6A" w:rsidP="003B3E6A">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lastRenderedPageBreak/>
        <w:t xml:space="preserve">Ο επιχορηγούμενος προϋπολογισμός εκάστου επενδυτικού σχεδίου μπορεί να κυμαίνεται από </w:t>
      </w:r>
      <w:r w:rsidRPr="00384662">
        <w:rPr>
          <w:rFonts w:ascii="Times New Roman" w:hAnsi="Times New Roman" w:cs="Times New Roman"/>
          <w:b/>
          <w:sz w:val="24"/>
          <w:szCs w:val="24"/>
        </w:rPr>
        <w:t>5.000.000 €</w:t>
      </w:r>
      <w:r w:rsidRPr="00384662">
        <w:rPr>
          <w:rFonts w:ascii="Times New Roman" w:hAnsi="Times New Roman" w:cs="Times New Roman"/>
          <w:sz w:val="24"/>
          <w:szCs w:val="24"/>
        </w:rPr>
        <w:t xml:space="preserve"> </w:t>
      </w:r>
      <w:r w:rsidRPr="00384662">
        <w:rPr>
          <w:rFonts w:ascii="Times New Roman" w:hAnsi="Times New Roman" w:cs="Times New Roman"/>
          <w:b/>
          <w:sz w:val="24"/>
          <w:szCs w:val="24"/>
        </w:rPr>
        <w:t>έως 40.000.000 €.</w:t>
      </w:r>
    </w:p>
    <w:p w14:paraId="36295D40" w14:textId="77777777" w:rsidR="003B3E6A" w:rsidRPr="00384662" w:rsidRDefault="003B3E6A" w:rsidP="003B3E6A">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 xml:space="preserve">Οι δικαιούχοι που μπορούν να λάβουν δημόσια χρηματοδότηση είναι </w:t>
      </w:r>
      <w:r w:rsidRPr="00384662">
        <w:rPr>
          <w:rFonts w:ascii="Times New Roman" w:hAnsi="Times New Roman" w:cs="Times New Roman"/>
          <w:b/>
          <w:sz w:val="24"/>
          <w:szCs w:val="24"/>
        </w:rPr>
        <w:t>νέες και υπό σύσταση μεγάλες επιχειρήσεις</w:t>
      </w:r>
      <w:r w:rsidRPr="00384662">
        <w:rPr>
          <w:rFonts w:ascii="Times New Roman" w:hAnsi="Times New Roman" w:cs="Times New Roman"/>
          <w:sz w:val="24"/>
          <w:szCs w:val="24"/>
        </w:rPr>
        <w:t>. Ως «υπό σύσταση» νοούνται οι επιχειρήσεις που θα συσταθούν μετά την ηλεκτρονική υποβολή της αίτησης χρηματοδότησης, ενώ «νέες» επιχειρήσεις θεωρούνται εκείνες που έχουν ημερομηνία έναρξης μετά την 1/1/2023 και δεν έχουν κλείσει πλήρη διαχειριστική χρήση, η οποία ορίζεται ως χρήση τουλάχιστον 12 μηνών με υποβολή των αντίστοιχων φορολογικών εντύπων στην ΑΑΔΕ.</w:t>
      </w:r>
    </w:p>
    <w:p w14:paraId="6BEB40FB" w14:textId="64301A21" w:rsidR="003B3E6A" w:rsidRPr="00384662" w:rsidRDefault="003B3E6A" w:rsidP="003B3E6A">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Βασικές προϋποθέσεις:</w:t>
      </w:r>
    </w:p>
    <w:p w14:paraId="3B28CA21" w14:textId="77777777" w:rsidR="003B3E6A" w:rsidRPr="00384662" w:rsidRDefault="003B3E6A" w:rsidP="00A20FC4">
      <w:pPr>
        <w:pStyle w:val="a7"/>
        <w:numPr>
          <w:ilvl w:val="0"/>
          <w:numId w:val="11"/>
        </w:numPr>
        <w:spacing w:line="360" w:lineRule="auto"/>
        <w:jc w:val="both"/>
        <w:rPr>
          <w:rFonts w:ascii="Times New Roman" w:hAnsi="Times New Roman" w:cs="Times New Roman"/>
          <w:sz w:val="24"/>
          <w:szCs w:val="24"/>
        </w:rPr>
      </w:pPr>
      <w:r w:rsidRPr="00384662">
        <w:rPr>
          <w:rFonts w:ascii="Times New Roman" w:hAnsi="Times New Roman" w:cs="Times New Roman"/>
          <w:sz w:val="24"/>
          <w:szCs w:val="24"/>
          <w:lang w:val="el-GR"/>
        </w:rPr>
        <w:t xml:space="preserve">Η επένδυση θα πραγματοποιηθεί αποκλειστικά εντός του Δήμου Μεγαλόπολης του Εδαφικού Σχεδίου Δίκαιης Μετάβασης (Ε.Σ.ΔΙ.Μ.) </w:t>
      </w:r>
      <w:proofErr w:type="spellStart"/>
      <w:r w:rsidRPr="00384662">
        <w:rPr>
          <w:rFonts w:ascii="Times New Roman" w:hAnsi="Times New Roman" w:cs="Times New Roman"/>
          <w:sz w:val="24"/>
          <w:szCs w:val="24"/>
        </w:rPr>
        <w:t>Μεγ</w:t>
      </w:r>
      <w:proofErr w:type="spellEnd"/>
      <w:r w:rsidRPr="00384662">
        <w:rPr>
          <w:rFonts w:ascii="Times New Roman" w:hAnsi="Times New Roman" w:cs="Times New Roman"/>
          <w:sz w:val="24"/>
          <w:szCs w:val="24"/>
        </w:rPr>
        <w:t>αλόπολης.</w:t>
      </w:r>
    </w:p>
    <w:p w14:paraId="26DF3206" w14:textId="77777777" w:rsidR="003B3E6A" w:rsidRPr="00384662" w:rsidRDefault="003B3E6A" w:rsidP="00A20FC4">
      <w:pPr>
        <w:pStyle w:val="a7"/>
        <w:numPr>
          <w:ilvl w:val="0"/>
          <w:numId w:val="11"/>
        </w:numPr>
        <w:spacing w:line="360" w:lineRule="auto"/>
        <w:jc w:val="both"/>
        <w:rPr>
          <w:rFonts w:ascii="Times New Roman" w:hAnsi="Times New Roman" w:cs="Times New Roman"/>
          <w:sz w:val="24"/>
          <w:szCs w:val="24"/>
          <w:lang w:val="el-GR"/>
        </w:rPr>
      </w:pPr>
      <w:r w:rsidRPr="00384662">
        <w:rPr>
          <w:rFonts w:ascii="Times New Roman" w:hAnsi="Times New Roman" w:cs="Times New Roman"/>
          <w:sz w:val="24"/>
          <w:szCs w:val="24"/>
          <w:lang w:val="el-GR"/>
        </w:rPr>
        <w:t>Το προτεινόμενο επενδυτικό σχέδιο αφορά σε έναν ή περισσότερους από τους επιλέξιμους ΚΑΔ που περιλαμβάνονται στο Παράρτημα πρόσκλησης</w:t>
      </w:r>
    </w:p>
    <w:p w14:paraId="5B8EE872" w14:textId="77777777" w:rsidR="003B3E6A" w:rsidRPr="00384662" w:rsidRDefault="003B3E6A" w:rsidP="003B3E6A">
      <w:pPr>
        <w:spacing w:after="0" w:line="360" w:lineRule="auto"/>
        <w:jc w:val="both"/>
        <w:rPr>
          <w:rFonts w:ascii="Times New Roman" w:hAnsi="Times New Roman" w:cs="Times New Roman"/>
          <w:sz w:val="24"/>
          <w:szCs w:val="24"/>
        </w:rPr>
      </w:pPr>
    </w:p>
    <w:p w14:paraId="14783635" w14:textId="77777777" w:rsidR="003B3E6A" w:rsidRPr="00384662" w:rsidRDefault="003B3E6A" w:rsidP="003B3E6A">
      <w:pPr>
        <w:spacing w:after="0" w:line="360" w:lineRule="auto"/>
        <w:jc w:val="both"/>
        <w:rPr>
          <w:rFonts w:ascii="Times New Roman" w:hAnsi="Times New Roman" w:cs="Times New Roman"/>
          <w:b/>
          <w:sz w:val="24"/>
          <w:szCs w:val="24"/>
          <w:u w:val="single"/>
        </w:rPr>
      </w:pPr>
      <w:r w:rsidRPr="00384662">
        <w:rPr>
          <w:rFonts w:ascii="Times New Roman" w:hAnsi="Times New Roman" w:cs="Times New Roman"/>
          <w:b/>
          <w:sz w:val="24"/>
          <w:szCs w:val="24"/>
          <w:u w:val="single"/>
        </w:rPr>
        <w:t xml:space="preserve">Διάρκεια υλοποίησης </w:t>
      </w:r>
    </w:p>
    <w:p w14:paraId="62C44C18" w14:textId="77777777" w:rsidR="003B3E6A" w:rsidRPr="00384662" w:rsidRDefault="003B3E6A" w:rsidP="003B3E6A">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 xml:space="preserve">Ως ημερομηνία λήξης της προθεσμίας </w:t>
      </w:r>
      <w:proofErr w:type="spellStart"/>
      <w:r w:rsidRPr="00384662">
        <w:rPr>
          <w:rFonts w:ascii="Times New Roman" w:hAnsi="Times New Roman" w:cs="Times New Roman"/>
          <w:sz w:val="24"/>
          <w:szCs w:val="24"/>
        </w:rPr>
        <w:t>επιλεξιμότητας</w:t>
      </w:r>
      <w:proofErr w:type="spellEnd"/>
      <w:r w:rsidRPr="00384662">
        <w:rPr>
          <w:rFonts w:ascii="Times New Roman" w:hAnsi="Times New Roman" w:cs="Times New Roman"/>
          <w:sz w:val="24"/>
          <w:szCs w:val="24"/>
        </w:rPr>
        <w:t xml:space="preserve"> των δαπανών ορίζεται η καταληκτική ημερομηνία ολοκλήρωσης της πράξης, ήτοι τριάντα (30) μήνες από την ημερομηνία έκδοσης της Απόφασης Έγκρισης των Αποτελεσμάτων Αξιολόγησης. Σε περίπτωση που η προθεσμία λήγει σε μη εργάσιμη ημέρα, αυτή παρατείνεται μέχρι την πρώτη εργάσιμη ημέρα.</w:t>
      </w:r>
    </w:p>
    <w:p w14:paraId="1FA82171" w14:textId="77777777" w:rsidR="003B3E6A" w:rsidRPr="00384662" w:rsidRDefault="003B3E6A" w:rsidP="003B3E6A">
      <w:pPr>
        <w:spacing w:after="0" w:line="360" w:lineRule="auto"/>
        <w:jc w:val="both"/>
        <w:rPr>
          <w:rFonts w:ascii="Times New Roman" w:hAnsi="Times New Roman" w:cs="Times New Roman"/>
          <w:sz w:val="24"/>
          <w:szCs w:val="24"/>
        </w:rPr>
      </w:pPr>
    </w:p>
    <w:p w14:paraId="1017B509" w14:textId="77777777" w:rsidR="003B3E6A" w:rsidRPr="00384662" w:rsidRDefault="003B3E6A" w:rsidP="003B3E6A">
      <w:pPr>
        <w:spacing w:after="0" w:line="360" w:lineRule="auto"/>
        <w:jc w:val="both"/>
        <w:rPr>
          <w:rFonts w:ascii="Times New Roman" w:hAnsi="Times New Roman" w:cs="Times New Roman"/>
          <w:b/>
          <w:sz w:val="24"/>
          <w:szCs w:val="24"/>
          <w:u w:val="single"/>
        </w:rPr>
      </w:pPr>
      <w:r w:rsidRPr="00384662">
        <w:rPr>
          <w:rFonts w:ascii="Times New Roman" w:hAnsi="Times New Roman" w:cs="Times New Roman"/>
          <w:b/>
          <w:sz w:val="24"/>
          <w:szCs w:val="24"/>
          <w:u w:val="single"/>
        </w:rPr>
        <w:t>Ιδιωτική συμμετοχή</w:t>
      </w:r>
    </w:p>
    <w:p w14:paraId="7888CA98" w14:textId="77777777" w:rsidR="003B3E6A" w:rsidRPr="00384662" w:rsidRDefault="003B3E6A" w:rsidP="003B3E6A">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Η υλοποίηση του επενδυτικού σχεδίου καλύπτεται από δημόσια χρηματοδότηση και ιδιωτική συμμετοχή, η οποία μπορεί να προέλθει από ίδια κεφάλαια ή εξωτερική χρηματοδότηση. Κατά την υποβολή της αίτησης χρηματοδότησης, απαιτείται να αποδεικνύεται ότι η οικονομική συμμετοχή του δικαιούχου ανέρχεται σε τουλάχιστον 25% των επιλέξιμων δαπανών μέσω ιδίων πόρων ή εξωτερικής χρηματοδότησης, χωρίς κρατική στήριξη. Η κάλυψη της ιδιωτικής συμμετοχής μπορεί να γίνει μέσω αύξησης κεφαλαίου ή προέγκρισης δανείου, με τον τραπεζικό δανεισμό να μην είναι υποχρεωτικός, αλλά εάν χρησιμοποιηθεί, πρέπει να συμμορφώνεται με συγκεκριμένους όρους.</w:t>
      </w:r>
    </w:p>
    <w:p w14:paraId="32D12F7E" w14:textId="77777777" w:rsidR="003B3E6A" w:rsidRPr="00384662" w:rsidRDefault="003B3E6A" w:rsidP="003B3E6A">
      <w:pPr>
        <w:spacing w:after="0" w:line="360" w:lineRule="auto"/>
        <w:jc w:val="both"/>
        <w:rPr>
          <w:rFonts w:ascii="Times New Roman" w:hAnsi="Times New Roman" w:cs="Times New Roman"/>
          <w:sz w:val="24"/>
          <w:szCs w:val="24"/>
        </w:rPr>
      </w:pPr>
      <w:r w:rsidRPr="00384662">
        <w:rPr>
          <w:rFonts w:ascii="Times New Roman" w:hAnsi="Times New Roman" w:cs="Times New Roman"/>
          <w:sz w:val="24"/>
          <w:szCs w:val="24"/>
        </w:rPr>
        <w:t xml:space="preserve">Η δημόσια χρηματοδότηση καταβάλλεται απευθείας στην επιχείρηση και δεν επιτρέπεται η εκχώρησή της σε τρίτους, εκτός από περιπτώσεις που αφορά εκχώρηση σε τράπεζα για </w:t>
      </w:r>
      <w:r w:rsidRPr="00384662">
        <w:rPr>
          <w:rFonts w:ascii="Times New Roman" w:hAnsi="Times New Roman" w:cs="Times New Roman"/>
          <w:sz w:val="24"/>
          <w:szCs w:val="24"/>
        </w:rPr>
        <w:lastRenderedPageBreak/>
        <w:t>την παροχή βραχυπρόθεσμου δανείου. Στις περιπτώσεις εκχώρησης, η καταβολή γίνεται απευθείας στην τράπεζα και απαιτείται η προσκόμιση της σύμβασης εκχώρησης στον αρμόδιο φορέα διαχείρισης του προγράμματος. Οι χρεωστικοί τόκοι και τα έξοδα χρηματοπιστωτικών συναλλαγών δεν θεωρούνται επιλέξιμα. Εάν το επενδυτικό σχέδιο καλύπτεται μέσω τραπεζικού δανεισμού, απαιτείται η υποβολή της σύμβασης δανείου κατά τη διάρκεια του προγράμματος, διαφορετικά πρέπει να υποβληθεί αίτημα τροποποίησης του χρηματοδοτικού σχήματος.</w:t>
      </w:r>
    </w:p>
    <w:p w14:paraId="1E17BB6F" w14:textId="77777777" w:rsidR="003B3E6A" w:rsidRPr="00384662" w:rsidRDefault="003B3E6A" w:rsidP="003B3E6A">
      <w:pPr>
        <w:spacing w:after="0" w:line="360" w:lineRule="auto"/>
        <w:jc w:val="both"/>
        <w:rPr>
          <w:rFonts w:ascii="Times New Roman" w:hAnsi="Times New Roman" w:cs="Times New Roman"/>
          <w:sz w:val="24"/>
          <w:szCs w:val="24"/>
        </w:rPr>
      </w:pPr>
    </w:p>
    <w:p w14:paraId="2BF1AF31" w14:textId="77777777" w:rsidR="003B3E6A" w:rsidRPr="00384662" w:rsidRDefault="003B3E6A" w:rsidP="003B3E6A">
      <w:pPr>
        <w:spacing w:after="0" w:line="360" w:lineRule="auto"/>
        <w:jc w:val="both"/>
        <w:rPr>
          <w:rFonts w:ascii="Times New Roman" w:hAnsi="Times New Roman" w:cs="Times New Roman"/>
          <w:sz w:val="24"/>
          <w:szCs w:val="24"/>
        </w:rPr>
      </w:pPr>
    </w:p>
    <w:p w14:paraId="0F7E4FD1" w14:textId="77777777" w:rsidR="003B3E6A" w:rsidRPr="00384662" w:rsidRDefault="003B3E6A" w:rsidP="003B3E6A">
      <w:pPr>
        <w:spacing w:after="0" w:line="360" w:lineRule="auto"/>
        <w:jc w:val="both"/>
        <w:rPr>
          <w:rFonts w:ascii="Times New Roman" w:hAnsi="Times New Roman" w:cs="Times New Roman"/>
          <w:b/>
          <w:sz w:val="24"/>
          <w:szCs w:val="24"/>
          <w:u w:val="single"/>
        </w:rPr>
      </w:pPr>
      <w:r w:rsidRPr="00384662">
        <w:rPr>
          <w:rFonts w:ascii="Times New Roman" w:hAnsi="Times New Roman" w:cs="Times New Roman"/>
          <w:b/>
          <w:sz w:val="24"/>
          <w:szCs w:val="24"/>
          <w:u w:val="single"/>
        </w:rPr>
        <w:t>Βαθμολογούμενα κριτήρια</w:t>
      </w:r>
    </w:p>
    <w:p w14:paraId="105D5774" w14:textId="77777777" w:rsidR="00FA3329" w:rsidRPr="00384662" w:rsidRDefault="003B3E6A" w:rsidP="00A20FC4">
      <w:pPr>
        <w:pStyle w:val="a7"/>
        <w:numPr>
          <w:ilvl w:val="0"/>
          <w:numId w:val="14"/>
        </w:numPr>
        <w:spacing w:line="360" w:lineRule="auto"/>
        <w:ind w:left="426" w:hanging="426"/>
        <w:jc w:val="both"/>
        <w:rPr>
          <w:rFonts w:ascii="Times New Roman" w:hAnsi="Times New Roman" w:cs="Times New Roman"/>
          <w:sz w:val="24"/>
          <w:szCs w:val="24"/>
          <w:lang w:val="el-GR"/>
        </w:rPr>
      </w:pPr>
      <w:r w:rsidRPr="00384662">
        <w:rPr>
          <w:rFonts w:ascii="Times New Roman" w:hAnsi="Times New Roman" w:cs="Times New Roman"/>
          <w:b/>
          <w:sz w:val="24"/>
          <w:szCs w:val="24"/>
          <w:lang w:val="el-GR"/>
        </w:rPr>
        <w:t xml:space="preserve">Διαθεσιμότητα χώρου εγκατάστασης (5 βαθμούς) </w:t>
      </w:r>
    </w:p>
    <w:p w14:paraId="7BC8CB21" w14:textId="217493F8" w:rsidR="003B3E6A" w:rsidRPr="00384662" w:rsidRDefault="003B3E6A" w:rsidP="00FA3329">
      <w:pPr>
        <w:pStyle w:val="a7"/>
        <w:spacing w:line="360" w:lineRule="auto"/>
        <w:ind w:left="426"/>
        <w:jc w:val="both"/>
        <w:rPr>
          <w:rFonts w:ascii="Times New Roman" w:hAnsi="Times New Roman" w:cs="Times New Roman"/>
          <w:sz w:val="24"/>
          <w:szCs w:val="24"/>
          <w:lang w:val="el-GR"/>
        </w:rPr>
      </w:pPr>
      <w:r w:rsidRPr="00384662">
        <w:rPr>
          <w:rFonts w:ascii="Times New Roman" w:hAnsi="Times New Roman" w:cs="Times New Roman"/>
          <w:sz w:val="24"/>
          <w:szCs w:val="24"/>
          <w:lang w:val="el-GR"/>
        </w:rPr>
        <w:t>Θα πρέπει να υπάρχει τίτλος κυριότητας του τόπου εγκατάστασης με βεβαίωση μεταγραφής ή η σύμβαση μίσθωσης με αντίστοιχη εγγραφή δήλωσης στην αρμόδια ΔΟΥ</w:t>
      </w:r>
    </w:p>
    <w:p w14:paraId="2106958D" w14:textId="77777777" w:rsidR="00FA3329" w:rsidRPr="00384662" w:rsidRDefault="003B3E6A" w:rsidP="00A20FC4">
      <w:pPr>
        <w:pStyle w:val="a7"/>
        <w:numPr>
          <w:ilvl w:val="0"/>
          <w:numId w:val="14"/>
        </w:numPr>
        <w:spacing w:line="360" w:lineRule="auto"/>
        <w:ind w:left="360"/>
        <w:jc w:val="both"/>
        <w:rPr>
          <w:rFonts w:ascii="Times New Roman" w:hAnsi="Times New Roman" w:cs="Times New Roman"/>
          <w:sz w:val="24"/>
          <w:szCs w:val="24"/>
          <w:lang w:val="el-GR"/>
        </w:rPr>
      </w:pPr>
      <w:r w:rsidRPr="00384662">
        <w:rPr>
          <w:rFonts w:ascii="Times New Roman" w:hAnsi="Times New Roman" w:cs="Times New Roman"/>
          <w:b/>
          <w:sz w:val="24"/>
          <w:szCs w:val="24"/>
          <w:lang w:val="el-GR"/>
        </w:rPr>
        <w:t xml:space="preserve">Απαιτήσεις </w:t>
      </w:r>
      <w:proofErr w:type="spellStart"/>
      <w:r w:rsidRPr="00384662">
        <w:rPr>
          <w:rFonts w:ascii="Times New Roman" w:hAnsi="Times New Roman" w:cs="Times New Roman"/>
          <w:b/>
          <w:sz w:val="24"/>
          <w:szCs w:val="24"/>
          <w:lang w:val="el-GR"/>
        </w:rPr>
        <w:t>Αδειοδότησης</w:t>
      </w:r>
      <w:proofErr w:type="spellEnd"/>
      <w:r w:rsidRPr="00384662">
        <w:rPr>
          <w:rFonts w:ascii="Times New Roman" w:hAnsi="Times New Roman" w:cs="Times New Roman"/>
          <w:b/>
          <w:sz w:val="24"/>
          <w:szCs w:val="24"/>
          <w:lang w:val="el-GR"/>
        </w:rPr>
        <w:t xml:space="preserve"> (έως 8 βαθμούς)</w:t>
      </w:r>
      <w:r w:rsidRPr="00384662">
        <w:rPr>
          <w:rFonts w:ascii="Times New Roman" w:hAnsi="Times New Roman" w:cs="Times New Roman"/>
          <w:sz w:val="24"/>
          <w:szCs w:val="24"/>
          <w:lang w:val="el-GR"/>
        </w:rPr>
        <w:t xml:space="preserve"> </w:t>
      </w:r>
      <w:r w:rsidR="00FA3329" w:rsidRPr="00384662">
        <w:rPr>
          <w:rFonts w:ascii="Times New Roman" w:hAnsi="Times New Roman" w:cs="Times New Roman"/>
          <w:sz w:val="24"/>
          <w:szCs w:val="24"/>
          <w:lang w:val="el-GR"/>
        </w:rPr>
        <w:t>\</w:t>
      </w:r>
    </w:p>
    <w:p w14:paraId="6125B8C2" w14:textId="1AED69F5" w:rsidR="003B3E6A" w:rsidRPr="00384662" w:rsidRDefault="003B3E6A" w:rsidP="00FA3329">
      <w:pPr>
        <w:pStyle w:val="a7"/>
        <w:spacing w:line="360" w:lineRule="auto"/>
        <w:ind w:left="360"/>
        <w:jc w:val="both"/>
        <w:rPr>
          <w:rFonts w:ascii="Times New Roman" w:hAnsi="Times New Roman" w:cs="Times New Roman"/>
          <w:sz w:val="24"/>
          <w:szCs w:val="24"/>
          <w:lang w:val="el-GR"/>
        </w:rPr>
      </w:pPr>
      <w:r w:rsidRPr="00384662">
        <w:rPr>
          <w:rFonts w:ascii="Times New Roman" w:hAnsi="Times New Roman" w:cs="Times New Roman"/>
          <w:sz w:val="24"/>
          <w:szCs w:val="24"/>
          <w:lang w:val="el-GR"/>
        </w:rPr>
        <w:t>Ύπαρξη οικοδομικής άδειας ή προέγκρισης οικοδομικής άδειας ή βεβαίωση όρων δόμησης</w:t>
      </w:r>
    </w:p>
    <w:p w14:paraId="73F58497" w14:textId="77777777" w:rsidR="00FA3329" w:rsidRPr="00384662" w:rsidRDefault="003B3E6A" w:rsidP="00A20FC4">
      <w:pPr>
        <w:pStyle w:val="a7"/>
        <w:numPr>
          <w:ilvl w:val="0"/>
          <w:numId w:val="14"/>
        </w:numPr>
        <w:spacing w:line="360" w:lineRule="auto"/>
        <w:ind w:left="360"/>
        <w:jc w:val="both"/>
        <w:rPr>
          <w:rFonts w:ascii="Times New Roman" w:hAnsi="Times New Roman" w:cs="Times New Roman"/>
          <w:sz w:val="24"/>
          <w:szCs w:val="24"/>
          <w:lang w:val="el-GR"/>
        </w:rPr>
      </w:pPr>
      <w:r w:rsidRPr="00384662">
        <w:rPr>
          <w:rFonts w:ascii="Times New Roman" w:hAnsi="Times New Roman" w:cs="Times New Roman"/>
          <w:b/>
          <w:sz w:val="24"/>
          <w:szCs w:val="24"/>
          <w:lang w:val="el-GR"/>
        </w:rPr>
        <w:t>Ίδια κεφάλαια επενδυτών στο Επενδυτικό Σχέδιο</w:t>
      </w:r>
      <w:r w:rsidRPr="00384662">
        <w:rPr>
          <w:rFonts w:ascii="Times New Roman" w:hAnsi="Times New Roman" w:cs="Times New Roman"/>
          <w:sz w:val="24"/>
          <w:szCs w:val="24"/>
          <w:lang w:val="el-GR"/>
        </w:rPr>
        <w:t xml:space="preserve"> </w:t>
      </w:r>
      <w:r w:rsidRPr="00384662">
        <w:rPr>
          <w:rFonts w:ascii="Times New Roman" w:hAnsi="Times New Roman" w:cs="Times New Roman"/>
          <w:b/>
          <w:sz w:val="24"/>
          <w:szCs w:val="24"/>
          <w:lang w:val="el-GR"/>
        </w:rPr>
        <w:t>(έως 15 βαθμούς)</w:t>
      </w:r>
      <w:r w:rsidRPr="00384662">
        <w:rPr>
          <w:rFonts w:ascii="Times New Roman" w:hAnsi="Times New Roman" w:cs="Times New Roman"/>
          <w:sz w:val="24"/>
          <w:szCs w:val="24"/>
          <w:lang w:val="el-GR"/>
        </w:rPr>
        <w:t xml:space="preserve"> </w:t>
      </w:r>
    </w:p>
    <w:p w14:paraId="7F2DC968" w14:textId="14A408E2" w:rsidR="003B3E6A" w:rsidRPr="00384662" w:rsidRDefault="003B3E6A" w:rsidP="00FA3329">
      <w:pPr>
        <w:pStyle w:val="a7"/>
        <w:spacing w:line="360" w:lineRule="auto"/>
        <w:ind w:left="360"/>
        <w:jc w:val="both"/>
        <w:rPr>
          <w:rFonts w:ascii="Times New Roman" w:hAnsi="Times New Roman" w:cs="Times New Roman"/>
          <w:sz w:val="24"/>
          <w:szCs w:val="24"/>
          <w:lang w:val="el-GR"/>
        </w:rPr>
      </w:pPr>
      <w:r w:rsidRPr="00384662">
        <w:rPr>
          <w:rFonts w:ascii="Times New Roman" w:hAnsi="Times New Roman" w:cs="Times New Roman"/>
          <w:sz w:val="24"/>
          <w:szCs w:val="24"/>
          <w:lang w:val="el-GR"/>
        </w:rPr>
        <w:t>Εξετάζεται το ποσοστό Διαθέσιμων Κεφαλαίων (ΔΚ) (ιδίων κεφαλαίων ή/και εξωτερική χρηματοδότηση) στο Συνολικό Κόστος του επενδυτικού σχεδίου</w:t>
      </w:r>
    </w:p>
    <w:p w14:paraId="082E1415" w14:textId="77777777" w:rsidR="00FA3329" w:rsidRPr="00384662" w:rsidRDefault="003B3E6A" w:rsidP="00A20FC4">
      <w:pPr>
        <w:pStyle w:val="a7"/>
        <w:numPr>
          <w:ilvl w:val="0"/>
          <w:numId w:val="14"/>
        </w:numPr>
        <w:spacing w:line="360" w:lineRule="auto"/>
        <w:ind w:left="360"/>
        <w:jc w:val="both"/>
        <w:rPr>
          <w:rFonts w:ascii="Times New Roman" w:hAnsi="Times New Roman" w:cs="Times New Roman"/>
          <w:sz w:val="24"/>
          <w:szCs w:val="24"/>
          <w:lang w:val="el-GR"/>
        </w:rPr>
      </w:pPr>
      <w:r w:rsidRPr="00384662">
        <w:rPr>
          <w:rFonts w:ascii="Times New Roman" w:hAnsi="Times New Roman" w:cs="Times New Roman"/>
          <w:b/>
          <w:sz w:val="24"/>
          <w:szCs w:val="24"/>
          <w:lang w:val="el-GR"/>
        </w:rPr>
        <w:t>Επαγγελματική εμπειρία εταίρων / μετόχων της επιχείρησης που είναι συναφής με τον τομέα δραστηριότητας της επένδυσής (έτη)(έως 8 βαθμούς)</w:t>
      </w:r>
      <w:r w:rsidRPr="00384662">
        <w:rPr>
          <w:rFonts w:ascii="Times New Roman" w:hAnsi="Times New Roman" w:cs="Times New Roman"/>
          <w:sz w:val="24"/>
          <w:szCs w:val="24"/>
          <w:lang w:val="el-GR"/>
        </w:rPr>
        <w:t xml:space="preserve"> </w:t>
      </w:r>
    </w:p>
    <w:p w14:paraId="1A94A04E" w14:textId="2CEC816E" w:rsidR="003B3E6A" w:rsidRPr="00384662" w:rsidRDefault="003B3E6A" w:rsidP="00FA3329">
      <w:pPr>
        <w:pStyle w:val="a7"/>
        <w:spacing w:line="360" w:lineRule="auto"/>
        <w:ind w:left="360"/>
        <w:jc w:val="both"/>
        <w:rPr>
          <w:rFonts w:ascii="Times New Roman" w:hAnsi="Times New Roman" w:cs="Times New Roman"/>
          <w:sz w:val="24"/>
          <w:szCs w:val="24"/>
          <w:lang w:val="el-GR"/>
        </w:rPr>
      </w:pPr>
      <w:r w:rsidRPr="00384662">
        <w:rPr>
          <w:rFonts w:ascii="Times New Roman" w:hAnsi="Times New Roman" w:cs="Times New Roman"/>
          <w:sz w:val="24"/>
          <w:szCs w:val="24"/>
          <w:lang w:val="el-GR"/>
        </w:rPr>
        <w:t>Αξιολογείται η εμπειρία των τριών (3) μεγαλύτερων σε ποσοστό συμμετοχής εταίρων / μετόχων του φορέα της επένδυσης, που είναι συναφής με την/τις δραστηριότητα/</w:t>
      </w:r>
      <w:proofErr w:type="spellStart"/>
      <w:r w:rsidRPr="00384662">
        <w:rPr>
          <w:rFonts w:ascii="Times New Roman" w:hAnsi="Times New Roman" w:cs="Times New Roman"/>
          <w:sz w:val="24"/>
          <w:szCs w:val="24"/>
          <w:lang w:val="el-GR"/>
        </w:rPr>
        <w:t>ες</w:t>
      </w:r>
      <w:proofErr w:type="spellEnd"/>
      <w:r w:rsidRPr="00384662">
        <w:rPr>
          <w:rFonts w:ascii="Times New Roman" w:hAnsi="Times New Roman" w:cs="Times New Roman"/>
          <w:sz w:val="24"/>
          <w:szCs w:val="24"/>
          <w:lang w:val="el-GR"/>
        </w:rPr>
        <w:t xml:space="preserve"> της επένδυσής</w:t>
      </w:r>
    </w:p>
    <w:p w14:paraId="28C931A9" w14:textId="77777777" w:rsidR="00FA3329" w:rsidRPr="00384662" w:rsidRDefault="003B3E6A" w:rsidP="00A20FC4">
      <w:pPr>
        <w:pStyle w:val="a7"/>
        <w:numPr>
          <w:ilvl w:val="0"/>
          <w:numId w:val="14"/>
        </w:numPr>
        <w:spacing w:line="360" w:lineRule="auto"/>
        <w:ind w:left="360"/>
        <w:jc w:val="both"/>
        <w:rPr>
          <w:rFonts w:ascii="Times New Roman" w:hAnsi="Times New Roman" w:cs="Times New Roman"/>
          <w:b/>
          <w:sz w:val="24"/>
          <w:szCs w:val="24"/>
          <w:lang w:val="el-GR"/>
        </w:rPr>
      </w:pPr>
      <w:r w:rsidRPr="00384662">
        <w:rPr>
          <w:rFonts w:ascii="Times New Roman" w:hAnsi="Times New Roman" w:cs="Times New Roman"/>
          <w:b/>
          <w:sz w:val="24"/>
          <w:szCs w:val="24"/>
          <w:lang w:val="el-GR"/>
        </w:rPr>
        <w:t xml:space="preserve">Γενική επαγγελματική εμπειρία εταίρων / μετόχων της επιχείρησης (έτη) (έως 4 βαθμούς) </w:t>
      </w:r>
    </w:p>
    <w:p w14:paraId="52D69E30" w14:textId="6AC5292A" w:rsidR="003B3E6A" w:rsidRPr="00384662" w:rsidRDefault="003B3E6A" w:rsidP="00FA3329">
      <w:pPr>
        <w:pStyle w:val="a7"/>
        <w:spacing w:line="360" w:lineRule="auto"/>
        <w:ind w:left="360"/>
        <w:jc w:val="both"/>
        <w:rPr>
          <w:rFonts w:ascii="Times New Roman" w:hAnsi="Times New Roman" w:cs="Times New Roman"/>
          <w:b/>
          <w:sz w:val="24"/>
          <w:szCs w:val="24"/>
          <w:lang w:val="el-GR"/>
        </w:rPr>
      </w:pPr>
      <w:r w:rsidRPr="00384662">
        <w:rPr>
          <w:rFonts w:ascii="Times New Roman" w:hAnsi="Times New Roman" w:cs="Times New Roman"/>
          <w:sz w:val="24"/>
          <w:szCs w:val="24"/>
          <w:lang w:val="el-GR"/>
        </w:rPr>
        <w:t>Αξιολογείται η συνολική εμπειρία των τριών (3) μεγαλύτερων σε ποσοστό συμμετοχής εταίρων / μετόχων του φορέα της επένδυσης</w:t>
      </w:r>
    </w:p>
    <w:p w14:paraId="3F0635A5" w14:textId="77777777" w:rsidR="00FA3329" w:rsidRPr="00384662" w:rsidRDefault="003B3E6A" w:rsidP="00A20FC4">
      <w:pPr>
        <w:pStyle w:val="a7"/>
        <w:numPr>
          <w:ilvl w:val="0"/>
          <w:numId w:val="14"/>
        </w:numPr>
        <w:spacing w:line="360" w:lineRule="auto"/>
        <w:ind w:left="360"/>
        <w:jc w:val="both"/>
        <w:rPr>
          <w:rFonts w:ascii="Times New Roman" w:hAnsi="Times New Roman" w:cs="Times New Roman"/>
          <w:b/>
          <w:sz w:val="24"/>
          <w:szCs w:val="24"/>
          <w:lang w:val="el-GR"/>
        </w:rPr>
      </w:pPr>
      <w:r w:rsidRPr="00384662">
        <w:rPr>
          <w:rFonts w:ascii="Times New Roman" w:hAnsi="Times New Roman" w:cs="Times New Roman"/>
          <w:b/>
          <w:sz w:val="24"/>
          <w:szCs w:val="24"/>
          <w:lang w:val="el-GR"/>
        </w:rPr>
        <w:t>Εσωτερικός συντελεστής απόδοσης (</w:t>
      </w:r>
      <w:r w:rsidRPr="00384662">
        <w:rPr>
          <w:rFonts w:ascii="Times New Roman" w:hAnsi="Times New Roman" w:cs="Times New Roman"/>
          <w:b/>
          <w:sz w:val="24"/>
          <w:szCs w:val="24"/>
        </w:rPr>
        <w:t>IRR</w:t>
      </w:r>
      <w:r w:rsidRPr="00384662">
        <w:rPr>
          <w:rFonts w:ascii="Times New Roman" w:hAnsi="Times New Roman" w:cs="Times New Roman"/>
          <w:b/>
          <w:sz w:val="24"/>
          <w:szCs w:val="24"/>
          <w:lang w:val="el-GR"/>
        </w:rPr>
        <w:t xml:space="preserve">) (έως 10 βαθμούς) </w:t>
      </w:r>
    </w:p>
    <w:p w14:paraId="0E7F66B7" w14:textId="4982EE8B" w:rsidR="003B3E6A" w:rsidRPr="00384662" w:rsidRDefault="003B3E6A" w:rsidP="00FA3329">
      <w:pPr>
        <w:pStyle w:val="a7"/>
        <w:spacing w:line="360" w:lineRule="auto"/>
        <w:ind w:left="360"/>
        <w:jc w:val="both"/>
        <w:rPr>
          <w:rFonts w:ascii="Times New Roman" w:hAnsi="Times New Roman" w:cs="Times New Roman"/>
          <w:b/>
          <w:sz w:val="24"/>
          <w:szCs w:val="24"/>
          <w:lang w:val="el-GR"/>
        </w:rPr>
      </w:pPr>
      <w:r w:rsidRPr="00384662">
        <w:rPr>
          <w:rFonts w:ascii="Times New Roman" w:hAnsi="Times New Roman" w:cs="Times New Roman"/>
          <w:sz w:val="24"/>
          <w:szCs w:val="24"/>
          <w:lang w:val="el-GR"/>
        </w:rPr>
        <w:t>Εξετάζεται ο εσωτερικός συντελεστής απόδοσης (</w:t>
      </w:r>
      <w:r w:rsidRPr="00384662">
        <w:rPr>
          <w:rFonts w:ascii="Times New Roman" w:hAnsi="Times New Roman" w:cs="Times New Roman"/>
          <w:sz w:val="24"/>
          <w:szCs w:val="24"/>
        </w:rPr>
        <w:t>IRR</w:t>
      </w:r>
      <w:r w:rsidRPr="00384662">
        <w:rPr>
          <w:rFonts w:ascii="Times New Roman" w:hAnsi="Times New Roman" w:cs="Times New Roman"/>
          <w:sz w:val="24"/>
          <w:szCs w:val="24"/>
          <w:lang w:val="el-GR"/>
        </w:rPr>
        <w:t>) επί του συνόλου των επενδυόμενων κεφαλαίων με βάση τις εισροές – εκροές της επένδυσης με βάση τις προβλέψεις για τα πρώτα 10 έτη λειτουργίας μετά την ολοκλήρωση της επένδυσης.</w:t>
      </w:r>
    </w:p>
    <w:p w14:paraId="489434B3" w14:textId="77777777" w:rsidR="003B3E6A" w:rsidRPr="00384662" w:rsidRDefault="003B3E6A" w:rsidP="00A20FC4">
      <w:pPr>
        <w:pStyle w:val="a7"/>
        <w:numPr>
          <w:ilvl w:val="0"/>
          <w:numId w:val="14"/>
        </w:numPr>
        <w:spacing w:line="360" w:lineRule="auto"/>
        <w:ind w:left="360"/>
        <w:jc w:val="both"/>
        <w:rPr>
          <w:rFonts w:ascii="Times New Roman" w:hAnsi="Times New Roman" w:cs="Times New Roman"/>
          <w:b/>
          <w:sz w:val="24"/>
          <w:szCs w:val="24"/>
          <w:lang w:val="el-GR"/>
        </w:rPr>
      </w:pPr>
      <w:r w:rsidRPr="00384662">
        <w:rPr>
          <w:rFonts w:ascii="Times New Roman" w:hAnsi="Times New Roman" w:cs="Times New Roman"/>
          <w:b/>
          <w:sz w:val="24"/>
          <w:szCs w:val="24"/>
          <w:lang w:val="el-GR"/>
        </w:rPr>
        <w:lastRenderedPageBreak/>
        <w:t xml:space="preserve">Ικανότητα Αποπληρωμής Τοκοχρεολυσίων Δανείων (ΙΑΤΔ) (έως 10 βαθμούς) </w:t>
      </w:r>
      <w:r w:rsidRPr="00384662">
        <w:rPr>
          <w:rFonts w:ascii="Times New Roman" w:hAnsi="Times New Roman" w:cs="Times New Roman"/>
          <w:sz w:val="24"/>
          <w:szCs w:val="24"/>
          <w:lang w:val="el-GR"/>
        </w:rPr>
        <w:t>Εξετάζεται η ικανότητα αποπληρωμής τοκοχρεολυσίων που προκύπτει από το λόγο των τοκοχρεολυσίων των υφιστάμενων και των νέων δανείων προς το σύνολο των αποτελεσμάτων προ αποσβέσεων, τόκων και φόρων, υπολογισμένα με βάση τον μέσο όρο των προβλέψεων για τα πρώτα 10 έτη λειτουργίας μετά την ολοκλήρωση της επένδυσης.</w:t>
      </w:r>
    </w:p>
    <w:p w14:paraId="5743EF60" w14:textId="24C874D9" w:rsidR="003B3E6A" w:rsidRPr="00384662" w:rsidRDefault="003B3E6A" w:rsidP="00A20FC4">
      <w:pPr>
        <w:pStyle w:val="a7"/>
        <w:numPr>
          <w:ilvl w:val="0"/>
          <w:numId w:val="14"/>
        </w:numPr>
        <w:spacing w:line="360" w:lineRule="auto"/>
        <w:ind w:left="360"/>
        <w:jc w:val="both"/>
        <w:rPr>
          <w:rFonts w:ascii="Times New Roman" w:hAnsi="Times New Roman" w:cs="Times New Roman"/>
          <w:b/>
          <w:sz w:val="24"/>
          <w:szCs w:val="24"/>
          <w:lang w:val="el-GR"/>
        </w:rPr>
      </w:pPr>
      <w:r w:rsidRPr="00384662">
        <w:rPr>
          <w:rFonts w:ascii="Times New Roman" w:hAnsi="Times New Roman" w:cs="Times New Roman"/>
          <w:b/>
          <w:sz w:val="24"/>
          <w:szCs w:val="24"/>
          <w:lang w:val="el-GR"/>
        </w:rPr>
        <w:t>Αύξηση της Απασχόλησης και ιδίως δημιουργία νέων μόνιμων θέσεων εξαρτημένης εργασίας μετά την υλοποίηση της επένδυσης</w:t>
      </w:r>
      <w:r w:rsidR="00FA3329" w:rsidRPr="00384662">
        <w:rPr>
          <w:rFonts w:ascii="Times New Roman" w:hAnsi="Times New Roman" w:cs="Times New Roman"/>
          <w:b/>
          <w:sz w:val="24"/>
          <w:szCs w:val="24"/>
          <w:lang w:val="el-GR"/>
        </w:rPr>
        <w:t xml:space="preserve"> </w:t>
      </w:r>
      <w:r w:rsidRPr="00384662">
        <w:rPr>
          <w:rFonts w:ascii="Times New Roman" w:hAnsi="Times New Roman" w:cs="Times New Roman"/>
          <w:b/>
          <w:sz w:val="24"/>
          <w:szCs w:val="24"/>
          <w:lang w:val="el-GR"/>
        </w:rPr>
        <w:t>(έως 30 βαθμούς)</w:t>
      </w:r>
    </w:p>
    <w:p w14:paraId="262E1F24" w14:textId="77777777" w:rsidR="00FA3329" w:rsidRPr="00772F62" w:rsidRDefault="003B3E6A" w:rsidP="00A20FC4">
      <w:pPr>
        <w:pStyle w:val="a7"/>
        <w:numPr>
          <w:ilvl w:val="0"/>
          <w:numId w:val="14"/>
        </w:numPr>
        <w:spacing w:line="360" w:lineRule="auto"/>
        <w:ind w:left="360"/>
        <w:jc w:val="both"/>
        <w:rPr>
          <w:rFonts w:ascii="Times New Roman" w:hAnsi="Times New Roman" w:cs="Times New Roman"/>
          <w:b/>
          <w:lang w:val="el-GR"/>
        </w:rPr>
      </w:pPr>
      <w:r w:rsidRPr="00384662">
        <w:rPr>
          <w:rFonts w:ascii="Times New Roman" w:hAnsi="Times New Roman" w:cs="Times New Roman"/>
          <w:b/>
          <w:sz w:val="24"/>
          <w:szCs w:val="24"/>
          <w:lang w:val="el-GR"/>
        </w:rPr>
        <w:t>Τομείς προτεραιότητας ΕΣΔΙΜ (έως 10 βαθμούς)</w:t>
      </w:r>
      <w:r w:rsidRPr="00384662">
        <w:rPr>
          <w:rFonts w:ascii="Times New Roman" w:hAnsi="Times New Roman" w:cs="Times New Roman"/>
          <w:sz w:val="24"/>
          <w:szCs w:val="24"/>
          <w:lang w:val="el-GR"/>
        </w:rPr>
        <w:t xml:space="preserve"> </w:t>
      </w:r>
    </w:p>
    <w:p w14:paraId="7F876591" w14:textId="6C44CB0A" w:rsidR="003B3E6A" w:rsidRPr="00384662" w:rsidRDefault="003B3E6A" w:rsidP="00FA3329">
      <w:pPr>
        <w:pStyle w:val="a7"/>
        <w:spacing w:line="360" w:lineRule="auto"/>
        <w:ind w:left="360"/>
        <w:jc w:val="both"/>
        <w:rPr>
          <w:rFonts w:ascii="Times New Roman" w:hAnsi="Times New Roman" w:cs="Times New Roman"/>
          <w:b/>
          <w:lang w:val="el-GR"/>
        </w:rPr>
      </w:pPr>
      <w:r w:rsidRPr="00384662">
        <w:rPr>
          <w:rFonts w:ascii="Times New Roman" w:hAnsi="Times New Roman" w:cs="Times New Roman"/>
          <w:sz w:val="24"/>
          <w:szCs w:val="24"/>
          <w:lang w:val="el-GR"/>
        </w:rPr>
        <w:t>Εξετάζεται εάν ο/οι ΚΑΔ του επενδυτικού σχεδίου στον/στους οποίο/</w:t>
      </w:r>
      <w:proofErr w:type="spellStart"/>
      <w:r w:rsidRPr="00384662">
        <w:rPr>
          <w:rFonts w:ascii="Times New Roman" w:hAnsi="Times New Roman" w:cs="Times New Roman"/>
          <w:sz w:val="24"/>
          <w:szCs w:val="24"/>
          <w:lang w:val="el-GR"/>
        </w:rPr>
        <w:t>ους</w:t>
      </w:r>
      <w:proofErr w:type="spellEnd"/>
      <w:r w:rsidRPr="00384662">
        <w:rPr>
          <w:rFonts w:ascii="Times New Roman" w:hAnsi="Times New Roman" w:cs="Times New Roman"/>
          <w:sz w:val="24"/>
          <w:szCs w:val="24"/>
          <w:lang w:val="el-GR"/>
        </w:rPr>
        <w:t xml:space="preserve"> αντιστοιχεί ποσοστό άνω του 50% του οικονομικού αντικειμένου των δαπανών της επένδυσης εμπίπτει/</w:t>
      </w:r>
      <w:proofErr w:type="spellStart"/>
      <w:r w:rsidRPr="00384662">
        <w:rPr>
          <w:rFonts w:ascii="Times New Roman" w:hAnsi="Times New Roman" w:cs="Times New Roman"/>
          <w:sz w:val="24"/>
          <w:szCs w:val="24"/>
          <w:lang w:val="el-GR"/>
        </w:rPr>
        <w:t>ουν</w:t>
      </w:r>
      <w:proofErr w:type="spellEnd"/>
      <w:r w:rsidRPr="00384662">
        <w:rPr>
          <w:rFonts w:ascii="Times New Roman" w:hAnsi="Times New Roman" w:cs="Times New Roman"/>
          <w:sz w:val="24"/>
          <w:szCs w:val="24"/>
          <w:lang w:val="el-GR"/>
        </w:rPr>
        <w:t xml:space="preserve"> στους τομείς προτεραιότητας που έχουν αναδειχθεί στο ΕΣΔΙΜ της περιοχής παρέμβασης της </w:t>
      </w:r>
      <w:r w:rsidRPr="00384662">
        <w:rPr>
          <w:rFonts w:ascii="Times New Roman" w:hAnsi="Times New Roman" w:cs="Times New Roman"/>
          <w:lang w:val="el-GR"/>
        </w:rPr>
        <w:t>επένδυσης</w:t>
      </w:r>
    </w:p>
    <w:p w14:paraId="21DAD5E6" w14:textId="77777777" w:rsidR="00FA3329" w:rsidRPr="00384662" w:rsidRDefault="00FA3329" w:rsidP="00FA3329">
      <w:pPr>
        <w:spacing w:line="360" w:lineRule="auto"/>
        <w:jc w:val="both"/>
        <w:rPr>
          <w:rFonts w:ascii="Times New Roman" w:hAnsi="Times New Roman" w:cs="Times New Roman"/>
          <w:b/>
        </w:rPr>
      </w:pPr>
    </w:p>
    <w:p w14:paraId="77847065" w14:textId="77777777" w:rsidR="00FA3329" w:rsidRPr="00384662" w:rsidRDefault="00FA3329" w:rsidP="00FA3329">
      <w:pPr>
        <w:spacing w:after="0" w:line="360" w:lineRule="auto"/>
        <w:rPr>
          <w:rFonts w:ascii="Times New Roman" w:hAnsi="Times New Roman" w:cs="Times New Roman"/>
          <w:b/>
          <w:u w:val="single"/>
        </w:rPr>
      </w:pPr>
      <w:r w:rsidRPr="00384662">
        <w:rPr>
          <w:rFonts w:ascii="Times New Roman" w:hAnsi="Times New Roman" w:cs="Times New Roman"/>
          <w:b/>
          <w:u w:val="single"/>
        </w:rPr>
        <w:t>Δαπάνες και ποσοστά ενίσχυσης</w:t>
      </w:r>
    </w:p>
    <w:p w14:paraId="1E19A7C6" w14:textId="7E820762" w:rsidR="003B3E6A" w:rsidRDefault="00FA3329" w:rsidP="00D955DB">
      <w:pPr>
        <w:spacing w:after="0" w:line="360" w:lineRule="auto"/>
        <w:jc w:val="both"/>
        <w:rPr>
          <w:rFonts w:ascii="Times New Roman" w:hAnsi="Times New Roman" w:cs="Times New Roman"/>
        </w:rPr>
      </w:pPr>
      <w:r w:rsidRPr="00384662">
        <w:rPr>
          <w:rFonts w:ascii="Times New Roman" w:hAnsi="Times New Roman" w:cs="Times New Roman"/>
        </w:rPr>
        <w:t xml:space="preserve">Η ημερομηνία έναρξης </w:t>
      </w:r>
      <w:proofErr w:type="spellStart"/>
      <w:r w:rsidRPr="00384662">
        <w:rPr>
          <w:rFonts w:ascii="Times New Roman" w:hAnsi="Times New Roman" w:cs="Times New Roman"/>
        </w:rPr>
        <w:t>επιλεξιμότητας</w:t>
      </w:r>
      <w:proofErr w:type="spellEnd"/>
      <w:r w:rsidRPr="00384662">
        <w:rPr>
          <w:rFonts w:ascii="Times New Roman" w:hAnsi="Times New Roman" w:cs="Times New Roman"/>
        </w:rPr>
        <w:t xml:space="preserve"> των δαπανών καθορίζεται ως η ημερομηνία ηλεκτρονικής υποβολής της Αίτησης Χρηματοδότησης. Το επενδυτικό σχέδιο πρέπει να πληροί τον χαρακτήρα κινήτρου, πράγμα που σημαίνει ότι δεν πρέπει να έχουν ξεκινήσει εργασίες για το σχέδιο πριν την υποβολή της αίτησης χρηματοδότησης. Στους πίνακες που ακολουθούν, προσδιορίζονται οι κατηγορίες των επιλέξιμων δαπανών, καθώς και τα ανώτατα και κατώτατα όρια αυτών ως ποσοστά του επιχορηγούμενου προϋπολογισμού ή ως ποσά σε ευρώ. Επιπλέον, παρουσιάζονται τα ποσοστά ενίσχυσης των δαπανών, ανάλογα με το εάν οι ενισχύσεις αφορούν περιφερειακές ενισχύσεις ή ενισχύσεις εκτός των περιφερειακών, σύμφωνα με το άρθρο που ορίζει τη χρηματοδότηση για κάθε περίπτωση.</w:t>
      </w:r>
    </w:p>
    <w:p w14:paraId="628D96C3" w14:textId="77777777" w:rsidR="00F92DBD" w:rsidRPr="00384662" w:rsidRDefault="00F92DBD" w:rsidP="00D955DB">
      <w:pPr>
        <w:spacing w:after="0" w:line="360" w:lineRule="auto"/>
        <w:jc w:val="both"/>
        <w:rPr>
          <w:rFonts w:ascii="Times New Roman" w:hAnsi="Times New Roman" w:cs="Times New Roman"/>
          <w:b/>
          <w:highlight w:val="yellow"/>
        </w:rPr>
      </w:pPr>
    </w:p>
    <w:tbl>
      <w:tblPr>
        <w:tblStyle w:val="1-3"/>
        <w:tblpPr w:leftFromText="180" w:rightFromText="180" w:vertAnchor="text" w:horzAnchor="page" w:tblpXSpec="center" w:tblpY="48"/>
        <w:tblW w:w="9414" w:type="dxa"/>
        <w:tblLook w:val="04A0" w:firstRow="1" w:lastRow="0" w:firstColumn="1" w:lastColumn="0" w:noHBand="0" w:noVBand="1"/>
      </w:tblPr>
      <w:tblGrid>
        <w:gridCol w:w="4106"/>
        <w:gridCol w:w="2693"/>
        <w:gridCol w:w="1418"/>
        <w:gridCol w:w="1197"/>
      </w:tblGrid>
      <w:tr w:rsidR="00486B37" w:rsidRPr="00384662" w14:paraId="02CCA944" w14:textId="77777777" w:rsidTr="00F92DBD">
        <w:trPr>
          <w:cnfStyle w:val="100000000000" w:firstRow="1" w:lastRow="0" w:firstColumn="0" w:lastColumn="0" w:oddVBand="0" w:evenVBand="0" w:oddHBand="0" w:evenHBand="0" w:firstRowFirstColumn="0" w:firstRowLastColumn="0" w:lastRowFirstColumn="0" w:lastRowLastColumn="0"/>
          <w:trHeight w:val="556"/>
          <w:tblHeader/>
        </w:trPr>
        <w:tc>
          <w:tcPr>
            <w:cnfStyle w:val="001000000000" w:firstRow="0" w:lastRow="0" w:firstColumn="1" w:lastColumn="0" w:oddVBand="0" w:evenVBand="0" w:oddHBand="0" w:evenHBand="0" w:firstRowFirstColumn="0" w:firstRowLastColumn="0" w:lastRowFirstColumn="0" w:lastRowLastColumn="0"/>
            <w:tcW w:w="9414" w:type="dxa"/>
            <w:gridSpan w:val="4"/>
            <w:shd w:val="clear" w:color="auto" w:fill="1F3864" w:themeFill="accent1" w:themeFillShade="80"/>
            <w:vAlign w:val="center"/>
          </w:tcPr>
          <w:p w14:paraId="0B4C91FA" w14:textId="77777777" w:rsidR="00486B37" w:rsidRPr="00384662" w:rsidRDefault="00486B37" w:rsidP="00F54077">
            <w:pPr>
              <w:tabs>
                <w:tab w:val="left" w:pos="7275"/>
              </w:tabs>
              <w:jc w:val="center"/>
              <w:rPr>
                <w:rFonts w:ascii="Times New Roman" w:hAnsi="Times New Roman" w:cs="Times New Roman"/>
                <w:sz w:val="18"/>
                <w:szCs w:val="18"/>
              </w:rPr>
            </w:pPr>
            <w:r w:rsidRPr="00384662">
              <w:rPr>
                <w:rFonts w:ascii="Times New Roman" w:hAnsi="Times New Roman" w:cs="Times New Roman"/>
                <w:sz w:val="18"/>
                <w:szCs w:val="18"/>
              </w:rPr>
              <w:t xml:space="preserve">Πίνακας Έντασης Ενισχύσεων  </w:t>
            </w:r>
          </w:p>
          <w:p w14:paraId="1388D128" w14:textId="77777777" w:rsidR="00486B37" w:rsidRPr="00384662" w:rsidRDefault="00486B37" w:rsidP="00F54077">
            <w:pPr>
              <w:tabs>
                <w:tab w:val="left" w:pos="7275"/>
              </w:tabs>
              <w:jc w:val="center"/>
              <w:rPr>
                <w:rFonts w:ascii="Times New Roman" w:hAnsi="Times New Roman" w:cs="Times New Roman"/>
                <w:color w:val="FFFFFF" w:themeColor="background1"/>
                <w:sz w:val="18"/>
                <w:szCs w:val="18"/>
              </w:rPr>
            </w:pPr>
            <w:r w:rsidRPr="00384662">
              <w:rPr>
                <w:rFonts w:ascii="Times New Roman" w:hAnsi="Times New Roman" w:cs="Times New Roman"/>
                <w:sz w:val="18"/>
                <w:szCs w:val="18"/>
              </w:rPr>
              <w:t>για δαπάνες που ενισχύονται σύμφωνα με το άρθρο 14 του Κανονισμού Ε.Ε. 651/2014</w:t>
            </w:r>
          </w:p>
        </w:tc>
      </w:tr>
      <w:tr w:rsidR="00D955DB" w:rsidRPr="00384662" w14:paraId="7B409249" w14:textId="77777777" w:rsidTr="00F92DB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000" w:firstRow="0" w:lastRow="0" w:firstColumn="1" w:lastColumn="0" w:oddVBand="0" w:evenVBand="0" w:oddHBand="0" w:evenHBand="0" w:firstRowFirstColumn="0" w:firstRowLastColumn="0" w:lastRowFirstColumn="0" w:lastRowLastColumn="0"/>
            <w:tcW w:w="4106" w:type="dxa"/>
            <w:shd w:val="clear" w:color="auto" w:fill="F7CAAC" w:themeFill="accent2" w:themeFillTint="66"/>
            <w:vAlign w:val="center"/>
          </w:tcPr>
          <w:p w14:paraId="008653B6" w14:textId="77777777" w:rsidR="00486B37" w:rsidRPr="00384662" w:rsidRDefault="00486B37" w:rsidP="00F54077">
            <w:pPr>
              <w:tabs>
                <w:tab w:val="left" w:pos="7275"/>
              </w:tabs>
              <w:jc w:val="center"/>
              <w:rPr>
                <w:rFonts w:ascii="Times New Roman" w:hAnsi="Times New Roman" w:cs="Times New Roman"/>
                <w:b w:val="0"/>
                <w:color w:val="002060"/>
                <w:sz w:val="18"/>
                <w:szCs w:val="18"/>
              </w:rPr>
            </w:pPr>
            <w:r w:rsidRPr="00384662">
              <w:rPr>
                <w:rFonts w:ascii="Times New Roman" w:hAnsi="Times New Roman" w:cs="Times New Roman"/>
                <w:color w:val="002060"/>
                <w:sz w:val="18"/>
                <w:szCs w:val="18"/>
              </w:rPr>
              <w:t>Δαπάνη</w:t>
            </w:r>
          </w:p>
        </w:tc>
        <w:tc>
          <w:tcPr>
            <w:tcW w:w="2693" w:type="dxa"/>
            <w:shd w:val="clear" w:color="auto" w:fill="F7CAAC" w:themeFill="accent2" w:themeFillTint="66"/>
            <w:vAlign w:val="center"/>
          </w:tcPr>
          <w:p w14:paraId="3C461937" w14:textId="77777777" w:rsidR="00486B37" w:rsidRPr="00384662" w:rsidRDefault="00486B37"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Όρια</w:t>
            </w:r>
          </w:p>
        </w:tc>
        <w:tc>
          <w:tcPr>
            <w:tcW w:w="1418" w:type="dxa"/>
            <w:shd w:val="clear" w:color="auto" w:fill="1F3864" w:themeFill="accent1" w:themeFillShade="80"/>
            <w:vAlign w:val="center"/>
          </w:tcPr>
          <w:p w14:paraId="68422CA0" w14:textId="77777777" w:rsidR="00486B37" w:rsidRPr="00384662" w:rsidRDefault="00486B37"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Δημόσια Επιχορήγηση</w:t>
            </w:r>
          </w:p>
        </w:tc>
        <w:tc>
          <w:tcPr>
            <w:tcW w:w="1197" w:type="dxa"/>
            <w:shd w:val="clear" w:color="auto" w:fill="1F3864" w:themeFill="accent1" w:themeFillShade="80"/>
            <w:vAlign w:val="center"/>
          </w:tcPr>
          <w:p w14:paraId="4DB6DCC7" w14:textId="77777777" w:rsidR="00486B37" w:rsidRPr="00384662" w:rsidRDefault="00486B37"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Ιδιωτική Συμμετοχή</w:t>
            </w:r>
          </w:p>
        </w:tc>
      </w:tr>
      <w:tr w:rsidR="00486B37" w:rsidRPr="00384662" w14:paraId="501BCBAB" w14:textId="77777777" w:rsidTr="00D955DB">
        <w:trPr>
          <w:trHeight w:val="54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738EC1C" w14:textId="77777777" w:rsidR="00486B37" w:rsidRPr="00384662" w:rsidRDefault="00486B37"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02.20 Παραγωγικός &amp; Μηχανολογικός Εξοπλισμός</w:t>
            </w:r>
          </w:p>
        </w:tc>
        <w:tc>
          <w:tcPr>
            <w:tcW w:w="2693" w:type="dxa"/>
            <w:vAlign w:val="center"/>
          </w:tcPr>
          <w:p w14:paraId="5DC6D619"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Τουλάχιστον 15%</w:t>
            </w:r>
          </w:p>
        </w:tc>
        <w:tc>
          <w:tcPr>
            <w:tcW w:w="1418" w:type="dxa"/>
            <w:vMerge w:val="restart"/>
            <w:vAlign w:val="center"/>
          </w:tcPr>
          <w:p w14:paraId="30105486"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50%</w:t>
            </w:r>
          </w:p>
        </w:tc>
        <w:tc>
          <w:tcPr>
            <w:tcW w:w="1197" w:type="dxa"/>
            <w:vMerge w:val="restart"/>
            <w:vAlign w:val="center"/>
          </w:tcPr>
          <w:p w14:paraId="7D87718B"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50%</w:t>
            </w:r>
          </w:p>
        </w:tc>
      </w:tr>
      <w:tr w:rsidR="00486B37" w:rsidRPr="00384662" w14:paraId="3CC55C98" w14:textId="77777777" w:rsidTr="00D955DB">
        <w:trPr>
          <w:trHeight w:val="98"/>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556147CC" w14:textId="77777777" w:rsidR="00486B37" w:rsidRPr="00384662" w:rsidRDefault="00486B37"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02.24 Ηλεκτρικά Μεταφορικά Μέσα</w:t>
            </w:r>
          </w:p>
        </w:tc>
        <w:tc>
          <w:tcPr>
            <w:tcW w:w="2693" w:type="dxa"/>
            <w:vAlign w:val="center"/>
          </w:tcPr>
          <w:p w14:paraId="100C2D70"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10% και  έως 50.000€ ανά μεταφορικό μέσο</w:t>
            </w:r>
          </w:p>
        </w:tc>
        <w:tc>
          <w:tcPr>
            <w:tcW w:w="1418" w:type="dxa"/>
            <w:vMerge/>
          </w:tcPr>
          <w:p w14:paraId="3E37CA60"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97" w:type="dxa"/>
            <w:vMerge/>
          </w:tcPr>
          <w:p w14:paraId="7D5B908D"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486B37" w:rsidRPr="00384662" w14:paraId="4C1C324B" w14:textId="77777777" w:rsidTr="00D955DB">
        <w:trPr>
          <w:trHeight w:val="272"/>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A7E184B" w14:textId="77777777" w:rsidR="00486B37" w:rsidRPr="00384662" w:rsidRDefault="00486B37"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02.19 Ψηφιακός εξοπλισμός γραφείου</w:t>
            </w:r>
          </w:p>
        </w:tc>
        <w:tc>
          <w:tcPr>
            <w:tcW w:w="2693" w:type="dxa"/>
            <w:vAlign w:val="center"/>
          </w:tcPr>
          <w:p w14:paraId="5276F6B9"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18" w:type="dxa"/>
            <w:vMerge/>
          </w:tcPr>
          <w:p w14:paraId="38E3EC40"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97" w:type="dxa"/>
            <w:vMerge/>
          </w:tcPr>
          <w:p w14:paraId="1AEB3350"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486B37" w:rsidRPr="00384662" w14:paraId="7860D633" w14:textId="77777777" w:rsidTr="00D955DB">
        <w:trPr>
          <w:trHeight w:val="418"/>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0C243DB" w14:textId="77777777" w:rsidR="00486B37" w:rsidRPr="00384662" w:rsidRDefault="00486B37"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02.06 Λοιπός Εξοπλισμός επιχείρησης</w:t>
            </w:r>
          </w:p>
        </w:tc>
        <w:tc>
          <w:tcPr>
            <w:tcW w:w="2693" w:type="dxa"/>
            <w:vAlign w:val="center"/>
          </w:tcPr>
          <w:p w14:paraId="67B215E0"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 xml:space="preserve">έως 2% </w:t>
            </w:r>
          </w:p>
        </w:tc>
        <w:tc>
          <w:tcPr>
            <w:tcW w:w="1418" w:type="dxa"/>
            <w:vMerge/>
          </w:tcPr>
          <w:p w14:paraId="35FE332D"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97" w:type="dxa"/>
            <w:vMerge/>
          </w:tcPr>
          <w:p w14:paraId="73FE2866"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486B37" w:rsidRPr="00384662" w14:paraId="19D08E81" w14:textId="77777777" w:rsidTr="00D955DB">
        <w:trPr>
          <w:trHeight w:val="552"/>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36065A30" w14:textId="77777777" w:rsidR="00486B37" w:rsidRPr="00384662" w:rsidRDefault="00486B37"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 xml:space="preserve">03.13 Κτίρια, εγκαταστάσεις και </w:t>
            </w:r>
            <w:proofErr w:type="spellStart"/>
            <w:r w:rsidRPr="00384662">
              <w:rPr>
                <w:rFonts w:ascii="Times New Roman" w:hAnsi="Times New Roman" w:cs="Times New Roman"/>
                <w:sz w:val="18"/>
                <w:szCs w:val="18"/>
              </w:rPr>
              <w:t>περιβάλλων</w:t>
            </w:r>
            <w:proofErr w:type="spellEnd"/>
            <w:r w:rsidRPr="00384662">
              <w:rPr>
                <w:rFonts w:ascii="Times New Roman" w:hAnsi="Times New Roman" w:cs="Times New Roman"/>
                <w:sz w:val="18"/>
                <w:szCs w:val="18"/>
              </w:rPr>
              <w:t xml:space="preserve"> χώρος</w:t>
            </w:r>
          </w:p>
        </w:tc>
        <w:tc>
          <w:tcPr>
            <w:tcW w:w="2693" w:type="dxa"/>
            <w:vAlign w:val="center"/>
          </w:tcPr>
          <w:p w14:paraId="2CBEC06D"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45%</w:t>
            </w:r>
          </w:p>
        </w:tc>
        <w:tc>
          <w:tcPr>
            <w:tcW w:w="1418" w:type="dxa"/>
            <w:vMerge/>
          </w:tcPr>
          <w:p w14:paraId="2CE8D909"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97" w:type="dxa"/>
            <w:vMerge/>
          </w:tcPr>
          <w:p w14:paraId="7BDAF406"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486B37" w:rsidRPr="00384662" w14:paraId="5171CC0D" w14:textId="77777777" w:rsidTr="00D955DB">
        <w:trPr>
          <w:trHeight w:val="985"/>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0F7BC4F" w14:textId="77777777" w:rsidR="00486B37" w:rsidRPr="00384662" w:rsidRDefault="00486B37"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lastRenderedPageBreak/>
              <w:t>04.24 Πιστοποίηση και συμμόρφωση προϊόντων σύμφωνα με εθνικά, εναρμονισμένα καθώς και προαιρετικά πρότυπα ευρωπαϊκών χωρών ή /και χωρών εκτός Ε.Ε</w:t>
            </w:r>
          </w:p>
        </w:tc>
        <w:tc>
          <w:tcPr>
            <w:tcW w:w="2693" w:type="dxa"/>
            <w:vMerge w:val="restart"/>
            <w:vAlign w:val="center"/>
          </w:tcPr>
          <w:p w14:paraId="6B000D8B"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έως 1% και μέχρι 60.000 € και έως 6.000€ ανά πρότυπο/πιστοποιητικό</w:t>
            </w:r>
          </w:p>
        </w:tc>
        <w:tc>
          <w:tcPr>
            <w:tcW w:w="1418" w:type="dxa"/>
            <w:vMerge/>
          </w:tcPr>
          <w:p w14:paraId="7C148E98"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97" w:type="dxa"/>
            <w:vMerge/>
          </w:tcPr>
          <w:p w14:paraId="3BAF5C39"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486B37" w:rsidRPr="00384662" w14:paraId="2C11283B" w14:textId="77777777" w:rsidTr="00D955DB">
        <w:trPr>
          <w:trHeight w:val="702"/>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5ADE44B" w14:textId="77777777" w:rsidR="00486B37" w:rsidRPr="00384662" w:rsidRDefault="00486B37"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04.25 Πιστοποίηση υπηρεσιών &amp; διαδικασιών σύμφωνα με εθνικά, εναρμονισμένα καθώς και λοιπά ευρωπαϊκά και διεθνή πρότυπα</w:t>
            </w:r>
          </w:p>
        </w:tc>
        <w:tc>
          <w:tcPr>
            <w:tcW w:w="2693" w:type="dxa"/>
            <w:vMerge/>
            <w:vAlign w:val="center"/>
          </w:tcPr>
          <w:p w14:paraId="4B1BD55B"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18" w:type="dxa"/>
            <w:vMerge/>
          </w:tcPr>
          <w:p w14:paraId="05D4E22C"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97" w:type="dxa"/>
            <w:vMerge/>
          </w:tcPr>
          <w:p w14:paraId="52F56ADB"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486B37" w:rsidRPr="00384662" w14:paraId="045DDC0B" w14:textId="77777777" w:rsidTr="00D955DB">
        <w:trPr>
          <w:trHeight w:val="640"/>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29411CA7" w14:textId="77777777" w:rsidR="00486B37" w:rsidRPr="00384662" w:rsidRDefault="00486B37"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08.02 Δαπάνες απόκτησης επικύρωσης και προστασίας διπλωμάτων ευρεσιτεχνίας</w:t>
            </w:r>
          </w:p>
        </w:tc>
        <w:tc>
          <w:tcPr>
            <w:tcW w:w="2693" w:type="dxa"/>
            <w:vAlign w:val="center"/>
          </w:tcPr>
          <w:p w14:paraId="41F4F581"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 xml:space="preserve">έως 5% </w:t>
            </w:r>
          </w:p>
        </w:tc>
        <w:tc>
          <w:tcPr>
            <w:tcW w:w="1418" w:type="dxa"/>
            <w:vMerge/>
          </w:tcPr>
          <w:p w14:paraId="6D7B3099"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97" w:type="dxa"/>
            <w:vMerge/>
          </w:tcPr>
          <w:p w14:paraId="2A045C83"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486B37" w:rsidRPr="00384662" w14:paraId="1C4C4410" w14:textId="77777777" w:rsidTr="00D955DB">
        <w:trPr>
          <w:trHeight w:val="98"/>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1FCF4C4B" w14:textId="77777777" w:rsidR="00486B37" w:rsidRPr="00384662" w:rsidRDefault="00486B37"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06.07 Λογισμικό και δικαιώματα χρήσης (</w:t>
            </w:r>
            <w:proofErr w:type="spellStart"/>
            <w:r w:rsidRPr="00384662">
              <w:rPr>
                <w:rFonts w:ascii="Times New Roman" w:hAnsi="Times New Roman" w:cs="Times New Roman"/>
                <w:sz w:val="18"/>
                <w:szCs w:val="18"/>
              </w:rPr>
              <w:t>licenses</w:t>
            </w:r>
            <w:proofErr w:type="spellEnd"/>
            <w:r w:rsidRPr="00384662">
              <w:rPr>
                <w:rFonts w:ascii="Times New Roman" w:hAnsi="Times New Roman" w:cs="Times New Roman"/>
                <w:sz w:val="18"/>
                <w:szCs w:val="18"/>
              </w:rPr>
              <w:t>) προγραμμάτων λογισμικού</w:t>
            </w:r>
          </w:p>
        </w:tc>
        <w:tc>
          <w:tcPr>
            <w:tcW w:w="2693" w:type="dxa"/>
            <w:vAlign w:val="center"/>
          </w:tcPr>
          <w:p w14:paraId="6EAE98DC"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 xml:space="preserve">έως 25% </w:t>
            </w:r>
          </w:p>
        </w:tc>
        <w:tc>
          <w:tcPr>
            <w:tcW w:w="1418" w:type="dxa"/>
            <w:vMerge/>
          </w:tcPr>
          <w:p w14:paraId="3B2B11EE"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97" w:type="dxa"/>
            <w:vMerge/>
          </w:tcPr>
          <w:p w14:paraId="7E5BA169" w14:textId="77777777" w:rsidR="00486B37" w:rsidRPr="00384662"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bl>
    <w:p w14:paraId="01853613" w14:textId="77777777" w:rsidR="00486B37" w:rsidRPr="00384662" w:rsidRDefault="00486B37" w:rsidP="003B3E6A">
      <w:pPr>
        <w:spacing w:line="360" w:lineRule="auto"/>
        <w:jc w:val="both"/>
        <w:rPr>
          <w:rFonts w:ascii="Times New Roman" w:hAnsi="Times New Roman" w:cs="Times New Roman"/>
          <w:b/>
          <w:sz w:val="24"/>
          <w:szCs w:val="24"/>
        </w:rPr>
      </w:pPr>
    </w:p>
    <w:p w14:paraId="370ABDAF" w14:textId="77777777" w:rsidR="007D6601" w:rsidRDefault="007D6601" w:rsidP="003B3E6A">
      <w:pPr>
        <w:spacing w:line="360" w:lineRule="auto"/>
        <w:jc w:val="both"/>
        <w:rPr>
          <w:rFonts w:ascii="Times New Roman" w:hAnsi="Times New Roman" w:cs="Times New Roman"/>
          <w:b/>
          <w:sz w:val="24"/>
          <w:szCs w:val="24"/>
        </w:rPr>
      </w:pPr>
    </w:p>
    <w:tbl>
      <w:tblPr>
        <w:tblStyle w:val="1-3"/>
        <w:tblpPr w:leftFromText="180" w:rightFromText="180" w:vertAnchor="text" w:horzAnchor="page" w:tblpXSpec="center" w:tblpY="48"/>
        <w:tblW w:w="9408" w:type="dxa"/>
        <w:tblLook w:val="04A0" w:firstRow="1" w:lastRow="0" w:firstColumn="1" w:lastColumn="0" w:noHBand="0" w:noVBand="1"/>
      </w:tblPr>
      <w:tblGrid>
        <w:gridCol w:w="3350"/>
        <w:gridCol w:w="2440"/>
        <w:gridCol w:w="1807"/>
        <w:gridCol w:w="1811"/>
      </w:tblGrid>
      <w:tr w:rsidR="00486B37" w:rsidRPr="00486B37" w14:paraId="14C42461" w14:textId="77777777" w:rsidTr="00F92DBD">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408" w:type="dxa"/>
            <w:gridSpan w:val="4"/>
            <w:shd w:val="clear" w:color="auto" w:fill="1F3864" w:themeFill="accent1" w:themeFillShade="80"/>
            <w:vAlign w:val="center"/>
          </w:tcPr>
          <w:p w14:paraId="66CAE753" w14:textId="77777777" w:rsidR="00486B37" w:rsidRPr="00D955DB" w:rsidRDefault="00486B37" w:rsidP="00F54077">
            <w:pPr>
              <w:tabs>
                <w:tab w:val="left" w:pos="7275"/>
              </w:tabs>
              <w:jc w:val="center"/>
              <w:rPr>
                <w:rFonts w:ascii="Times New Roman" w:hAnsi="Times New Roman" w:cs="Times New Roman"/>
                <w:sz w:val="18"/>
                <w:szCs w:val="18"/>
              </w:rPr>
            </w:pPr>
            <w:r w:rsidRPr="00D955DB">
              <w:rPr>
                <w:rFonts w:ascii="Times New Roman" w:hAnsi="Times New Roman" w:cs="Times New Roman"/>
                <w:sz w:val="18"/>
                <w:szCs w:val="18"/>
              </w:rPr>
              <w:t xml:space="preserve">Πίνακας Έντασης Ενισχύσεων  </w:t>
            </w:r>
          </w:p>
          <w:p w14:paraId="11195AFC" w14:textId="77777777" w:rsidR="00486B37" w:rsidRPr="00D955DB" w:rsidRDefault="00486B37" w:rsidP="00F54077">
            <w:pPr>
              <w:tabs>
                <w:tab w:val="left" w:pos="7275"/>
              </w:tabs>
              <w:jc w:val="center"/>
              <w:rPr>
                <w:rFonts w:ascii="Times New Roman" w:hAnsi="Times New Roman" w:cs="Times New Roman"/>
                <w:sz w:val="18"/>
                <w:szCs w:val="18"/>
              </w:rPr>
            </w:pPr>
            <w:r w:rsidRPr="00D955DB">
              <w:rPr>
                <w:rFonts w:ascii="Times New Roman" w:hAnsi="Times New Roman" w:cs="Times New Roman"/>
                <w:sz w:val="18"/>
                <w:szCs w:val="18"/>
              </w:rPr>
              <w:t>για δαπάνες που ενισχύονται σύμφωνα με το άρθρο 33 του Κανονισμού Ε.Ε. 651/2014</w:t>
            </w:r>
          </w:p>
        </w:tc>
      </w:tr>
      <w:tr w:rsidR="00486B37" w:rsidRPr="00486B37" w14:paraId="046BE31B" w14:textId="77777777" w:rsidTr="00F92DBD">
        <w:trPr>
          <w:trHeight w:val="532"/>
        </w:trPr>
        <w:tc>
          <w:tcPr>
            <w:cnfStyle w:val="001000000000" w:firstRow="0" w:lastRow="0" w:firstColumn="1" w:lastColumn="0" w:oddVBand="0" w:evenVBand="0" w:oddHBand="0" w:evenHBand="0" w:firstRowFirstColumn="0" w:firstRowLastColumn="0" w:lastRowFirstColumn="0" w:lastRowLastColumn="0"/>
            <w:tcW w:w="3350" w:type="dxa"/>
            <w:shd w:val="clear" w:color="auto" w:fill="F7CAAC" w:themeFill="accent2" w:themeFillTint="66"/>
            <w:vAlign w:val="center"/>
          </w:tcPr>
          <w:p w14:paraId="43B464DF" w14:textId="77777777" w:rsidR="00486B37" w:rsidRPr="00D955DB" w:rsidRDefault="00486B37" w:rsidP="00F54077">
            <w:pPr>
              <w:tabs>
                <w:tab w:val="left" w:pos="7275"/>
              </w:tabs>
              <w:jc w:val="center"/>
              <w:rPr>
                <w:rFonts w:ascii="Times New Roman" w:hAnsi="Times New Roman" w:cs="Times New Roman"/>
                <w:b w:val="0"/>
                <w:sz w:val="18"/>
                <w:szCs w:val="18"/>
              </w:rPr>
            </w:pPr>
            <w:r w:rsidRPr="00D955DB">
              <w:rPr>
                <w:rFonts w:ascii="Times New Roman" w:hAnsi="Times New Roman" w:cs="Times New Roman"/>
                <w:sz w:val="18"/>
                <w:szCs w:val="18"/>
              </w:rPr>
              <w:t>Δαπάνη</w:t>
            </w:r>
          </w:p>
        </w:tc>
        <w:tc>
          <w:tcPr>
            <w:tcW w:w="2440" w:type="dxa"/>
            <w:shd w:val="clear" w:color="auto" w:fill="F7CAAC" w:themeFill="accent2" w:themeFillTint="66"/>
            <w:vAlign w:val="center"/>
          </w:tcPr>
          <w:p w14:paraId="7A8E8B5C" w14:textId="77777777" w:rsidR="00486B37" w:rsidRPr="00D955DB"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955DB">
              <w:rPr>
                <w:rFonts w:ascii="Times New Roman" w:hAnsi="Times New Roman" w:cs="Times New Roman"/>
                <w:b/>
                <w:sz w:val="18"/>
                <w:szCs w:val="18"/>
              </w:rPr>
              <w:t>Όρια</w:t>
            </w:r>
          </w:p>
        </w:tc>
        <w:tc>
          <w:tcPr>
            <w:tcW w:w="1807" w:type="dxa"/>
            <w:shd w:val="clear" w:color="auto" w:fill="1F3864" w:themeFill="accent1" w:themeFillShade="80"/>
            <w:vAlign w:val="center"/>
          </w:tcPr>
          <w:p w14:paraId="49854C25" w14:textId="77777777" w:rsidR="00486B37" w:rsidRPr="00D955DB"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955DB">
              <w:rPr>
                <w:rFonts w:ascii="Times New Roman" w:hAnsi="Times New Roman" w:cs="Times New Roman"/>
                <w:b/>
                <w:sz w:val="18"/>
                <w:szCs w:val="18"/>
              </w:rPr>
              <w:t>Δημόσια Επιχορήγηση</w:t>
            </w:r>
          </w:p>
        </w:tc>
        <w:tc>
          <w:tcPr>
            <w:tcW w:w="1811" w:type="dxa"/>
            <w:shd w:val="clear" w:color="auto" w:fill="1F3864" w:themeFill="accent1" w:themeFillShade="80"/>
            <w:vAlign w:val="center"/>
          </w:tcPr>
          <w:p w14:paraId="19C70DDF" w14:textId="77777777" w:rsidR="00486B37" w:rsidRPr="00D955DB"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955DB">
              <w:rPr>
                <w:rFonts w:ascii="Times New Roman" w:hAnsi="Times New Roman" w:cs="Times New Roman"/>
                <w:b/>
                <w:sz w:val="18"/>
                <w:szCs w:val="18"/>
              </w:rPr>
              <w:t>Ιδιωτική Συμμετοχή</w:t>
            </w:r>
          </w:p>
        </w:tc>
      </w:tr>
      <w:tr w:rsidR="00486B37" w:rsidRPr="00486B37" w14:paraId="3152C23A" w14:textId="77777777" w:rsidTr="00F92DBD">
        <w:trPr>
          <w:trHeight w:val="561"/>
        </w:trPr>
        <w:tc>
          <w:tcPr>
            <w:cnfStyle w:val="001000000000" w:firstRow="0" w:lastRow="0" w:firstColumn="1" w:lastColumn="0" w:oddVBand="0" w:evenVBand="0" w:oddHBand="0" w:evenHBand="0" w:firstRowFirstColumn="0" w:firstRowLastColumn="0" w:lastRowFirstColumn="0" w:lastRowLastColumn="0"/>
            <w:tcW w:w="3350" w:type="dxa"/>
            <w:vAlign w:val="center"/>
          </w:tcPr>
          <w:p w14:paraId="39F4340A" w14:textId="77777777" w:rsidR="00486B37" w:rsidRPr="00D955DB" w:rsidRDefault="00486B37" w:rsidP="00F54077">
            <w:pPr>
              <w:tabs>
                <w:tab w:val="left" w:pos="7275"/>
              </w:tabs>
              <w:rPr>
                <w:rFonts w:ascii="Times New Roman" w:hAnsi="Times New Roman" w:cs="Times New Roman"/>
                <w:sz w:val="18"/>
                <w:szCs w:val="18"/>
              </w:rPr>
            </w:pPr>
            <w:r w:rsidRPr="00D955DB">
              <w:rPr>
                <w:rFonts w:ascii="Times New Roman" w:hAnsi="Times New Roman" w:cs="Times New Roman"/>
                <w:sz w:val="18"/>
                <w:szCs w:val="18"/>
              </w:rPr>
              <w:t xml:space="preserve">01.17 Δαπάνες προσωπικού  Δαπάνες για την απασχόληση εργαζομένων με αναπηρία </w:t>
            </w:r>
          </w:p>
        </w:tc>
        <w:tc>
          <w:tcPr>
            <w:tcW w:w="2440" w:type="dxa"/>
            <w:vAlign w:val="center"/>
          </w:tcPr>
          <w:p w14:paraId="687D2412" w14:textId="77777777" w:rsidR="00486B37" w:rsidRPr="00D955DB"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955DB">
              <w:rPr>
                <w:rFonts w:ascii="Times New Roman" w:hAnsi="Times New Roman" w:cs="Times New Roman"/>
                <w:sz w:val="18"/>
                <w:szCs w:val="18"/>
              </w:rPr>
              <w:t>έως 5 ΕΜΕ &amp; έως 15.000 € ανά ΕΜΕ</w:t>
            </w:r>
          </w:p>
        </w:tc>
        <w:tc>
          <w:tcPr>
            <w:tcW w:w="1807" w:type="dxa"/>
            <w:vAlign w:val="center"/>
          </w:tcPr>
          <w:p w14:paraId="23DDA879" w14:textId="77777777" w:rsidR="00486B37" w:rsidRPr="00D955DB"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955DB">
              <w:rPr>
                <w:rFonts w:ascii="Times New Roman" w:hAnsi="Times New Roman" w:cs="Times New Roman"/>
                <w:b/>
                <w:sz w:val="18"/>
                <w:szCs w:val="18"/>
              </w:rPr>
              <w:t>75%</w:t>
            </w:r>
          </w:p>
        </w:tc>
        <w:tc>
          <w:tcPr>
            <w:tcW w:w="1811" w:type="dxa"/>
            <w:vAlign w:val="center"/>
          </w:tcPr>
          <w:p w14:paraId="0994ECF2" w14:textId="77777777" w:rsidR="00486B37" w:rsidRPr="00D955DB"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955DB">
              <w:rPr>
                <w:rFonts w:ascii="Times New Roman" w:hAnsi="Times New Roman" w:cs="Times New Roman"/>
                <w:b/>
                <w:sz w:val="18"/>
                <w:szCs w:val="18"/>
              </w:rPr>
              <w:t>25%</w:t>
            </w:r>
          </w:p>
        </w:tc>
      </w:tr>
    </w:tbl>
    <w:p w14:paraId="3C601097" w14:textId="77777777" w:rsidR="00486B37" w:rsidRDefault="00486B37" w:rsidP="003B3E6A">
      <w:pPr>
        <w:spacing w:line="360" w:lineRule="auto"/>
        <w:jc w:val="both"/>
        <w:rPr>
          <w:rFonts w:ascii="Times New Roman" w:hAnsi="Times New Roman" w:cs="Times New Roman"/>
          <w:b/>
          <w:sz w:val="24"/>
          <w:szCs w:val="24"/>
        </w:rPr>
      </w:pPr>
    </w:p>
    <w:tbl>
      <w:tblPr>
        <w:tblStyle w:val="18"/>
        <w:tblpPr w:leftFromText="180" w:rightFromText="180" w:vertAnchor="text" w:horzAnchor="page" w:tblpXSpec="center" w:tblpY="48"/>
        <w:tblW w:w="9459" w:type="dxa"/>
        <w:tblLook w:val="04A0" w:firstRow="1" w:lastRow="0" w:firstColumn="1" w:lastColumn="0" w:noHBand="0" w:noVBand="1"/>
      </w:tblPr>
      <w:tblGrid>
        <w:gridCol w:w="3369"/>
        <w:gridCol w:w="2452"/>
        <w:gridCol w:w="1817"/>
        <w:gridCol w:w="1821"/>
      </w:tblGrid>
      <w:tr w:rsidR="00486B37" w:rsidRPr="00486B37" w14:paraId="2019F030" w14:textId="77777777" w:rsidTr="00F92DBD">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59" w:type="dxa"/>
            <w:gridSpan w:val="4"/>
            <w:shd w:val="clear" w:color="auto" w:fill="1F3864" w:themeFill="accent1" w:themeFillShade="80"/>
          </w:tcPr>
          <w:p w14:paraId="21A45933" w14:textId="77777777" w:rsidR="00486B37" w:rsidRPr="007D6601" w:rsidRDefault="00486B37" w:rsidP="00F54077">
            <w:pPr>
              <w:tabs>
                <w:tab w:val="left" w:pos="7275"/>
              </w:tabs>
              <w:jc w:val="center"/>
              <w:rPr>
                <w:rFonts w:ascii="Times New Roman" w:hAnsi="Times New Roman" w:cs="Times New Roman"/>
                <w:sz w:val="18"/>
                <w:szCs w:val="18"/>
              </w:rPr>
            </w:pPr>
            <w:r w:rsidRPr="007D6601">
              <w:rPr>
                <w:rFonts w:ascii="Times New Roman" w:hAnsi="Times New Roman" w:cs="Times New Roman"/>
                <w:sz w:val="18"/>
                <w:szCs w:val="18"/>
              </w:rPr>
              <w:t xml:space="preserve">Πίνακας Έντασης Ενισχύσεων  </w:t>
            </w:r>
          </w:p>
          <w:p w14:paraId="38FEC009" w14:textId="77777777" w:rsidR="00486B37" w:rsidRPr="007D6601" w:rsidRDefault="00486B37" w:rsidP="00F54077">
            <w:pPr>
              <w:tabs>
                <w:tab w:val="left" w:pos="7275"/>
              </w:tabs>
              <w:jc w:val="center"/>
              <w:rPr>
                <w:rFonts w:ascii="Times New Roman" w:hAnsi="Times New Roman" w:cs="Times New Roman"/>
                <w:sz w:val="18"/>
                <w:szCs w:val="18"/>
              </w:rPr>
            </w:pPr>
            <w:r w:rsidRPr="007D6601">
              <w:rPr>
                <w:rFonts w:ascii="Times New Roman" w:hAnsi="Times New Roman" w:cs="Times New Roman"/>
                <w:sz w:val="18"/>
                <w:szCs w:val="18"/>
              </w:rPr>
              <w:t>για δαπάνες που ενισχύονται σύμφωνα με το άρθρο 41 του Κανονισμού Ε.Ε. 651/2014</w:t>
            </w:r>
          </w:p>
        </w:tc>
      </w:tr>
      <w:tr w:rsidR="00486B37" w:rsidRPr="00486B37" w14:paraId="755E6493" w14:textId="77777777" w:rsidTr="00F92DBD">
        <w:trPr>
          <w:trHeight w:val="529"/>
        </w:trPr>
        <w:tc>
          <w:tcPr>
            <w:cnfStyle w:val="001000000000" w:firstRow="0" w:lastRow="0" w:firstColumn="1" w:lastColumn="0" w:oddVBand="0" w:evenVBand="0" w:oddHBand="0" w:evenHBand="0" w:firstRowFirstColumn="0" w:firstRowLastColumn="0" w:lastRowFirstColumn="0" w:lastRowLastColumn="0"/>
            <w:tcW w:w="3369" w:type="dxa"/>
            <w:shd w:val="clear" w:color="auto" w:fill="F7CAAC" w:themeFill="accent2" w:themeFillTint="66"/>
            <w:vAlign w:val="center"/>
          </w:tcPr>
          <w:p w14:paraId="1E202FE4" w14:textId="77777777" w:rsidR="00486B37" w:rsidRPr="007D6601" w:rsidRDefault="00486B37" w:rsidP="00F54077">
            <w:pPr>
              <w:tabs>
                <w:tab w:val="left" w:pos="7275"/>
              </w:tabs>
              <w:jc w:val="center"/>
              <w:rPr>
                <w:rFonts w:ascii="Times New Roman" w:hAnsi="Times New Roman" w:cs="Times New Roman"/>
                <w:b w:val="0"/>
                <w:sz w:val="18"/>
                <w:szCs w:val="18"/>
              </w:rPr>
            </w:pPr>
            <w:r w:rsidRPr="007D6601">
              <w:rPr>
                <w:rFonts w:ascii="Times New Roman" w:hAnsi="Times New Roman" w:cs="Times New Roman"/>
                <w:sz w:val="18"/>
                <w:szCs w:val="18"/>
              </w:rPr>
              <w:t>Δαπάνη</w:t>
            </w:r>
          </w:p>
        </w:tc>
        <w:tc>
          <w:tcPr>
            <w:tcW w:w="2452" w:type="dxa"/>
            <w:shd w:val="clear" w:color="auto" w:fill="F7CAAC" w:themeFill="accent2" w:themeFillTint="66"/>
            <w:vAlign w:val="center"/>
          </w:tcPr>
          <w:p w14:paraId="53D9F81F" w14:textId="77777777" w:rsidR="00486B37" w:rsidRPr="007D6601"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7D6601">
              <w:rPr>
                <w:rFonts w:ascii="Times New Roman" w:hAnsi="Times New Roman" w:cs="Times New Roman"/>
                <w:b/>
                <w:sz w:val="18"/>
                <w:szCs w:val="18"/>
              </w:rPr>
              <w:t>Όρια</w:t>
            </w:r>
          </w:p>
        </w:tc>
        <w:tc>
          <w:tcPr>
            <w:tcW w:w="1817" w:type="dxa"/>
            <w:shd w:val="clear" w:color="auto" w:fill="1F3864" w:themeFill="accent1" w:themeFillShade="80"/>
            <w:vAlign w:val="center"/>
          </w:tcPr>
          <w:p w14:paraId="6C10A33D" w14:textId="77777777" w:rsidR="00486B37" w:rsidRPr="007D6601"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7D6601">
              <w:rPr>
                <w:rFonts w:ascii="Times New Roman" w:hAnsi="Times New Roman" w:cs="Times New Roman"/>
                <w:b/>
                <w:sz w:val="18"/>
                <w:szCs w:val="18"/>
              </w:rPr>
              <w:t>Δημόσια Επιχορήγηση</w:t>
            </w:r>
          </w:p>
        </w:tc>
        <w:tc>
          <w:tcPr>
            <w:tcW w:w="1821" w:type="dxa"/>
            <w:shd w:val="clear" w:color="auto" w:fill="1F3864" w:themeFill="accent1" w:themeFillShade="80"/>
            <w:vAlign w:val="center"/>
          </w:tcPr>
          <w:p w14:paraId="55533D2A" w14:textId="77777777" w:rsidR="00486B37" w:rsidRPr="007D6601"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7D6601">
              <w:rPr>
                <w:rFonts w:ascii="Times New Roman" w:hAnsi="Times New Roman" w:cs="Times New Roman"/>
                <w:b/>
                <w:sz w:val="18"/>
                <w:szCs w:val="18"/>
              </w:rPr>
              <w:t>Ιδιωτική Συμμετοχή</w:t>
            </w:r>
          </w:p>
        </w:tc>
      </w:tr>
      <w:tr w:rsidR="00486B37" w:rsidRPr="00486B37" w14:paraId="1371A67D" w14:textId="77777777" w:rsidTr="00F92DBD">
        <w:trPr>
          <w:trHeight w:val="997"/>
        </w:trPr>
        <w:tc>
          <w:tcPr>
            <w:cnfStyle w:val="001000000000" w:firstRow="0" w:lastRow="0" w:firstColumn="1" w:lastColumn="0" w:oddVBand="0" w:evenVBand="0" w:oddHBand="0" w:evenHBand="0" w:firstRowFirstColumn="0" w:firstRowLastColumn="0" w:lastRowFirstColumn="0" w:lastRowLastColumn="0"/>
            <w:tcW w:w="3369" w:type="dxa"/>
            <w:vAlign w:val="center"/>
          </w:tcPr>
          <w:p w14:paraId="41453FF5" w14:textId="77777777" w:rsidR="00486B37" w:rsidRPr="007D6601" w:rsidRDefault="00486B37" w:rsidP="00F54077">
            <w:pPr>
              <w:tabs>
                <w:tab w:val="left" w:pos="7275"/>
              </w:tabs>
              <w:rPr>
                <w:rFonts w:ascii="Times New Roman" w:hAnsi="Times New Roman" w:cs="Times New Roman"/>
                <w:sz w:val="18"/>
                <w:szCs w:val="18"/>
              </w:rPr>
            </w:pPr>
            <w:r w:rsidRPr="007D6601">
              <w:rPr>
                <w:rFonts w:ascii="Times New Roman" w:hAnsi="Times New Roman" w:cs="Times New Roman"/>
                <w:sz w:val="18"/>
                <w:szCs w:val="18"/>
              </w:rPr>
              <w:t xml:space="preserve">02.23 Εξοπλισμός για την εγκατάσταση </w:t>
            </w:r>
            <w:proofErr w:type="spellStart"/>
            <w:r w:rsidRPr="007D6601">
              <w:rPr>
                <w:rFonts w:ascii="Times New Roman" w:hAnsi="Times New Roman" w:cs="Times New Roman"/>
                <w:sz w:val="18"/>
                <w:szCs w:val="18"/>
              </w:rPr>
              <w:t>φωτοβολταϊκών</w:t>
            </w:r>
            <w:proofErr w:type="spellEnd"/>
            <w:r w:rsidRPr="007D6601">
              <w:rPr>
                <w:rFonts w:ascii="Times New Roman" w:hAnsi="Times New Roman" w:cs="Times New Roman"/>
                <w:sz w:val="18"/>
                <w:szCs w:val="18"/>
              </w:rPr>
              <w:t xml:space="preserve"> σταθμών και συστημάτων αποθήκευσης για παραγωγή ηλεκτρικής ενέργειας και κάλυψη των ιδίων αναγκών (</w:t>
            </w:r>
            <w:proofErr w:type="spellStart"/>
            <w:r w:rsidRPr="007D6601">
              <w:rPr>
                <w:rFonts w:ascii="Times New Roman" w:hAnsi="Times New Roman" w:cs="Times New Roman"/>
                <w:sz w:val="18"/>
                <w:szCs w:val="18"/>
              </w:rPr>
              <w:t>αυτοπαραγωγή</w:t>
            </w:r>
            <w:proofErr w:type="spellEnd"/>
            <w:r w:rsidRPr="007D6601">
              <w:rPr>
                <w:rFonts w:ascii="Times New Roman" w:hAnsi="Times New Roman" w:cs="Times New Roman"/>
                <w:sz w:val="18"/>
                <w:szCs w:val="18"/>
              </w:rPr>
              <w:t>)</w:t>
            </w:r>
          </w:p>
        </w:tc>
        <w:tc>
          <w:tcPr>
            <w:tcW w:w="2452" w:type="dxa"/>
            <w:vAlign w:val="center"/>
          </w:tcPr>
          <w:p w14:paraId="18B36ADB" w14:textId="77777777" w:rsidR="00486B37" w:rsidRPr="007D6601"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D6601">
              <w:rPr>
                <w:rFonts w:ascii="Times New Roman" w:hAnsi="Times New Roman" w:cs="Times New Roman"/>
                <w:sz w:val="18"/>
                <w:szCs w:val="18"/>
              </w:rPr>
              <w:t>έως 20%</w:t>
            </w:r>
          </w:p>
        </w:tc>
        <w:tc>
          <w:tcPr>
            <w:tcW w:w="1817" w:type="dxa"/>
            <w:vAlign w:val="center"/>
          </w:tcPr>
          <w:p w14:paraId="361706A9" w14:textId="77777777" w:rsidR="00486B37" w:rsidRPr="007D6601"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7D6601">
              <w:rPr>
                <w:rFonts w:ascii="Times New Roman" w:hAnsi="Times New Roman" w:cs="Times New Roman"/>
                <w:b/>
                <w:sz w:val="18"/>
                <w:szCs w:val="18"/>
              </w:rPr>
              <w:t>45%</w:t>
            </w:r>
          </w:p>
        </w:tc>
        <w:tc>
          <w:tcPr>
            <w:tcW w:w="1821" w:type="dxa"/>
            <w:vAlign w:val="center"/>
          </w:tcPr>
          <w:p w14:paraId="2C675697" w14:textId="77777777" w:rsidR="00486B37" w:rsidRPr="007D6601" w:rsidRDefault="00486B37"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7D6601">
              <w:rPr>
                <w:rFonts w:ascii="Times New Roman" w:hAnsi="Times New Roman" w:cs="Times New Roman"/>
                <w:b/>
                <w:sz w:val="18"/>
                <w:szCs w:val="18"/>
              </w:rPr>
              <w:t>55%</w:t>
            </w:r>
          </w:p>
        </w:tc>
      </w:tr>
    </w:tbl>
    <w:p w14:paraId="72EA8FFA" w14:textId="77777777" w:rsidR="00486B37" w:rsidRDefault="00486B37" w:rsidP="003B3E6A">
      <w:pPr>
        <w:spacing w:line="360" w:lineRule="auto"/>
        <w:jc w:val="both"/>
        <w:rPr>
          <w:rFonts w:ascii="Times New Roman" w:hAnsi="Times New Roman" w:cs="Times New Roman"/>
          <w:b/>
          <w:sz w:val="24"/>
          <w:szCs w:val="24"/>
        </w:rPr>
      </w:pPr>
    </w:p>
    <w:p w14:paraId="14D4DB62" w14:textId="77777777" w:rsidR="00B139C3" w:rsidRPr="00B139C3" w:rsidRDefault="00B139C3" w:rsidP="003B3E6A">
      <w:pPr>
        <w:spacing w:line="360" w:lineRule="auto"/>
        <w:jc w:val="both"/>
        <w:rPr>
          <w:rFonts w:ascii="Times New Roman" w:hAnsi="Times New Roman" w:cs="Times New Roman"/>
          <w:b/>
          <w:sz w:val="24"/>
          <w:szCs w:val="24"/>
          <w:u w:val="single"/>
        </w:rPr>
      </w:pPr>
      <w:r w:rsidRPr="00B139C3">
        <w:rPr>
          <w:rFonts w:ascii="Times New Roman" w:hAnsi="Times New Roman" w:cs="Times New Roman"/>
          <w:b/>
          <w:sz w:val="24"/>
          <w:szCs w:val="24"/>
          <w:u w:val="single"/>
        </w:rPr>
        <w:t xml:space="preserve">Περίοδος και διαδικασία υποβολής επενδυτικών σχεδίων </w:t>
      </w:r>
    </w:p>
    <w:p w14:paraId="35F19CD7" w14:textId="77777777" w:rsidR="00B16504" w:rsidRPr="00772F62" w:rsidRDefault="00B16504" w:rsidP="00A20FC4">
      <w:pPr>
        <w:pStyle w:val="a7"/>
        <w:numPr>
          <w:ilvl w:val="0"/>
          <w:numId w:val="15"/>
        </w:numPr>
        <w:spacing w:line="360" w:lineRule="auto"/>
        <w:ind w:left="284" w:hanging="284"/>
        <w:jc w:val="both"/>
        <w:rPr>
          <w:rFonts w:ascii="Times New Roman" w:hAnsi="Times New Roman" w:cs="Times New Roman"/>
          <w:sz w:val="24"/>
          <w:szCs w:val="24"/>
          <w:lang w:val="el-GR"/>
        </w:rPr>
      </w:pPr>
      <w:r w:rsidRPr="00B16504">
        <w:rPr>
          <w:rFonts w:ascii="Times New Roman" w:hAnsi="Times New Roman" w:cs="Times New Roman"/>
          <w:sz w:val="24"/>
          <w:szCs w:val="24"/>
          <w:lang w:val="el-GR"/>
        </w:rPr>
        <w:t xml:space="preserve">Υποβολή των αιτήσεων από </w:t>
      </w:r>
      <w:r w:rsidRPr="00B16504">
        <w:rPr>
          <w:rFonts w:ascii="Times New Roman" w:hAnsi="Times New Roman" w:cs="Times New Roman"/>
          <w:b/>
          <w:sz w:val="24"/>
          <w:szCs w:val="24"/>
          <w:lang w:val="el-GR"/>
        </w:rPr>
        <w:t>10/01/2025 έως 18/03/2025 και ώρα 15:00.</w:t>
      </w:r>
    </w:p>
    <w:p w14:paraId="7FE3D766" w14:textId="77777777" w:rsidR="00B16504" w:rsidRPr="00B16504" w:rsidRDefault="00B16504" w:rsidP="00A20FC4">
      <w:pPr>
        <w:pStyle w:val="a7"/>
        <w:numPr>
          <w:ilvl w:val="0"/>
          <w:numId w:val="15"/>
        </w:numPr>
        <w:spacing w:line="360" w:lineRule="auto"/>
        <w:ind w:left="284" w:hanging="284"/>
        <w:jc w:val="both"/>
        <w:rPr>
          <w:rFonts w:ascii="Times New Roman" w:hAnsi="Times New Roman" w:cs="Times New Roman"/>
          <w:sz w:val="24"/>
          <w:szCs w:val="24"/>
          <w:lang w:val="el-GR"/>
        </w:rPr>
      </w:pPr>
      <w:r w:rsidRPr="00B16504">
        <w:rPr>
          <w:rFonts w:ascii="Times New Roman" w:hAnsi="Times New Roman" w:cs="Times New Roman"/>
          <w:sz w:val="24"/>
          <w:szCs w:val="24"/>
          <w:lang w:val="el-GR"/>
        </w:rPr>
        <w:t xml:space="preserve">Η αίτηση χρηματοδότησης πρέπει να υποβληθεί υποχρεωτικά και αποκλειστικά μέσω του Ολοκληρωμένου Πληροφοριακού Συστήματος Διαχείρισης Κρατικών Ενισχύσεων (ΟΠΣΚΕ), που είναι διαθέσιμο στον </w:t>
      </w:r>
      <w:proofErr w:type="spellStart"/>
      <w:r w:rsidRPr="00B16504">
        <w:rPr>
          <w:rFonts w:ascii="Times New Roman" w:hAnsi="Times New Roman" w:cs="Times New Roman"/>
          <w:sz w:val="24"/>
          <w:szCs w:val="24"/>
          <w:lang w:val="el-GR"/>
        </w:rPr>
        <w:t>ιστότοπο</w:t>
      </w:r>
      <w:proofErr w:type="spellEnd"/>
      <w:r w:rsidRPr="00B16504">
        <w:rPr>
          <w:rFonts w:ascii="Times New Roman" w:hAnsi="Times New Roman" w:cs="Times New Roman"/>
          <w:sz w:val="24"/>
          <w:szCs w:val="24"/>
          <w:lang w:val="el-GR"/>
        </w:rPr>
        <w:t xml:space="preserve"> </w:t>
      </w:r>
      <w:r w:rsidRPr="00B16504">
        <w:rPr>
          <w:rFonts w:ascii="Times New Roman" w:hAnsi="Times New Roman" w:cs="Times New Roman"/>
          <w:sz w:val="24"/>
          <w:szCs w:val="24"/>
        </w:rPr>
        <w:t>https</w:t>
      </w:r>
      <w:r w:rsidRPr="00B16504">
        <w:rPr>
          <w:rFonts w:ascii="Times New Roman" w:hAnsi="Times New Roman" w:cs="Times New Roman"/>
          <w:sz w:val="24"/>
          <w:szCs w:val="24"/>
          <w:lang w:val="el-GR"/>
        </w:rPr>
        <w:t>://</w:t>
      </w:r>
      <w:r w:rsidRPr="00B16504">
        <w:rPr>
          <w:rFonts w:ascii="Times New Roman" w:hAnsi="Times New Roman" w:cs="Times New Roman"/>
          <w:sz w:val="24"/>
          <w:szCs w:val="24"/>
        </w:rPr>
        <w:t>app</w:t>
      </w:r>
      <w:r w:rsidRPr="00B16504">
        <w:rPr>
          <w:rFonts w:ascii="Times New Roman" w:hAnsi="Times New Roman" w:cs="Times New Roman"/>
          <w:sz w:val="24"/>
          <w:szCs w:val="24"/>
          <w:lang w:val="el-GR"/>
        </w:rPr>
        <w:t>.</w:t>
      </w:r>
      <w:proofErr w:type="spellStart"/>
      <w:r w:rsidRPr="00B16504">
        <w:rPr>
          <w:rFonts w:ascii="Times New Roman" w:hAnsi="Times New Roman" w:cs="Times New Roman"/>
          <w:sz w:val="24"/>
          <w:szCs w:val="24"/>
        </w:rPr>
        <w:t>opske</w:t>
      </w:r>
      <w:proofErr w:type="spellEnd"/>
      <w:r w:rsidRPr="00B16504">
        <w:rPr>
          <w:rFonts w:ascii="Times New Roman" w:hAnsi="Times New Roman" w:cs="Times New Roman"/>
          <w:sz w:val="24"/>
          <w:szCs w:val="24"/>
          <w:lang w:val="el-GR"/>
        </w:rPr>
        <w:t>.</w:t>
      </w:r>
      <w:r w:rsidRPr="00B16504">
        <w:rPr>
          <w:rFonts w:ascii="Times New Roman" w:hAnsi="Times New Roman" w:cs="Times New Roman"/>
          <w:sz w:val="24"/>
          <w:szCs w:val="24"/>
        </w:rPr>
        <w:t>gr</w:t>
      </w:r>
      <w:r w:rsidRPr="00B16504">
        <w:rPr>
          <w:rFonts w:ascii="Times New Roman" w:hAnsi="Times New Roman" w:cs="Times New Roman"/>
          <w:sz w:val="24"/>
          <w:szCs w:val="24"/>
          <w:lang w:val="el-GR"/>
        </w:rPr>
        <w:t>/. Η υποβολή γίνεται χρησιμοποιώντας το τυποποιημένο έντυπο που παρέχεται στο σύστημα.</w:t>
      </w:r>
    </w:p>
    <w:p w14:paraId="6D2FCCE5" w14:textId="601B7940" w:rsidR="00B16504" w:rsidRPr="00B16504" w:rsidRDefault="00B16504" w:rsidP="00A20FC4">
      <w:pPr>
        <w:pStyle w:val="a7"/>
        <w:numPr>
          <w:ilvl w:val="0"/>
          <w:numId w:val="15"/>
        </w:numPr>
        <w:spacing w:line="360" w:lineRule="auto"/>
        <w:ind w:left="284" w:hanging="284"/>
        <w:jc w:val="both"/>
        <w:rPr>
          <w:rFonts w:ascii="Times New Roman" w:hAnsi="Times New Roman" w:cs="Times New Roman"/>
          <w:sz w:val="24"/>
          <w:szCs w:val="24"/>
          <w:lang w:val="el-GR"/>
        </w:rPr>
      </w:pPr>
      <w:r w:rsidRPr="00B16504">
        <w:rPr>
          <w:rFonts w:ascii="Times New Roman" w:hAnsi="Times New Roman" w:cs="Times New Roman"/>
          <w:b/>
          <w:sz w:val="24"/>
          <w:szCs w:val="24"/>
          <w:lang w:val="el-GR"/>
        </w:rPr>
        <w:lastRenderedPageBreak/>
        <w:t xml:space="preserve">Επισημαίνεται ότι για να γίνει αποδεκτή η αίτηση χρηματοδότησης, η συνολική βαθμολογία που συγκεντρώνει η αίτηση πρέπει να είναι τουλάχιστον 65 βαθμοί. </w:t>
      </w:r>
      <w:r w:rsidRPr="00772F62">
        <w:rPr>
          <w:rFonts w:ascii="Times New Roman" w:hAnsi="Times New Roman" w:cs="Times New Roman"/>
          <w:sz w:val="24"/>
          <w:szCs w:val="24"/>
          <w:lang w:val="el-GR"/>
        </w:rPr>
        <w:t>Αν η συνολική βαθμολογία της αίτησης είναι χαμηλότερη από αυτό το όριο, τότε δεν θα επιτραπεί η υποβολή της αίτησης, δηλαδή η διαδικασία θα απορριφθεί και ο ενδιαφερόμενος δεν θα μπορεί να προχωρήσει με την υποβολή του αιτήματος χρηματοδότησης.</w:t>
      </w:r>
    </w:p>
    <w:p w14:paraId="723C9AF6" w14:textId="77777777" w:rsidR="00B16504" w:rsidRDefault="00B16504" w:rsidP="003B3E6A">
      <w:pPr>
        <w:spacing w:line="360" w:lineRule="auto"/>
        <w:jc w:val="both"/>
        <w:rPr>
          <w:rFonts w:ascii="Times New Roman" w:hAnsi="Times New Roman" w:cs="Times New Roman"/>
          <w:bCs/>
          <w:sz w:val="24"/>
          <w:szCs w:val="24"/>
        </w:rPr>
      </w:pPr>
    </w:p>
    <w:p w14:paraId="6E049296" w14:textId="02D9A286" w:rsidR="00B139C3" w:rsidRDefault="00B16504" w:rsidP="003B3E6A">
      <w:pPr>
        <w:spacing w:line="360" w:lineRule="auto"/>
        <w:jc w:val="both"/>
        <w:rPr>
          <w:rFonts w:ascii="Times New Roman" w:eastAsia="Calibri" w:hAnsi="Times New Roman" w:cs="Times New Roman"/>
          <w:b/>
          <w:color w:val="002060"/>
          <w:sz w:val="24"/>
          <w:szCs w:val="24"/>
        </w:rPr>
      </w:pPr>
      <w:r w:rsidRPr="00B16504">
        <w:rPr>
          <w:rFonts w:ascii="Times New Roman" w:hAnsi="Times New Roman" w:cs="Times New Roman"/>
          <w:bCs/>
          <w:sz w:val="24"/>
          <w:szCs w:val="24"/>
        </w:rPr>
        <w:t xml:space="preserve">Για </w:t>
      </w:r>
      <w:r>
        <w:rPr>
          <w:rFonts w:ascii="Times New Roman" w:hAnsi="Times New Roman" w:cs="Times New Roman"/>
          <w:bCs/>
          <w:sz w:val="24"/>
          <w:szCs w:val="24"/>
        </w:rPr>
        <w:t>περισσότερες πληροφορί</w:t>
      </w:r>
      <w:r w:rsidRPr="00B16504">
        <w:rPr>
          <w:rFonts w:ascii="Times New Roman" w:hAnsi="Times New Roman" w:cs="Times New Roman"/>
          <w:bCs/>
          <w:sz w:val="24"/>
          <w:szCs w:val="24"/>
        </w:rPr>
        <w:t xml:space="preserve">ες </w:t>
      </w:r>
      <w:hyperlink r:id="rId9" w:history="1">
        <w:r w:rsidRPr="00B16504">
          <w:rPr>
            <w:rFonts w:ascii="Times New Roman" w:eastAsia="Calibri" w:hAnsi="Times New Roman" w:cs="Times New Roman"/>
            <w:b/>
            <w:color w:val="002060"/>
            <w:sz w:val="24"/>
            <w:szCs w:val="24"/>
            <w:u w:val="single"/>
          </w:rPr>
          <w:t>Πατήστε εδώ</w:t>
        </w:r>
      </w:hyperlink>
    </w:p>
    <w:p w14:paraId="5CEFA13A" w14:textId="77777777" w:rsidR="00D05AB8" w:rsidRDefault="00D05AB8" w:rsidP="003B3E6A">
      <w:pPr>
        <w:spacing w:line="360" w:lineRule="auto"/>
        <w:jc w:val="both"/>
        <w:rPr>
          <w:rFonts w:ascii="Times New Roman" w:eastAsia="Calibri" w:hAnsi="Times New Roman" w:cs="Times New Roman"/>
          <w:b/>
          <w:color w:val="002060"/>
          <w:sz w:val="24"/>
          <w:szCs w:val="24"/>
        </w:rPr>
      </w:pPr>
    </w:p>
    <w:p w14:paraId="261C8056" w14:textId="77777777" w:rsidR="00D05AB8" w:rsidRPr="00B16504" w:rsidRDefault="00D05AB8" w:rsidP="003B3E6A">
      <w:pPr>
        <w:spacing w:line="360" w:lineRule="auto"/>
        <w:jc w:val="both"/>
        <w:rPr>
          <w:rFonts w:ascii="Times New Roman" w:hAnsi="Times New Roman" w:cs="Times New Roman"/>
          <w:bCs/>
          <w:sz w:val="24"/>
          <w:szCs w:val="24"/>
        </w:rPr>
      </w:pPr>
    </w:p>
    <w:p w14:paraId="622CB017" w14:textId="58EF7256" w:rsidR="00D05AB8" w:rsidRPr="007F01C3" w:rsidRDefault="007F01C3" w:rsidP="007F01C3">
      <w:pPr>
        <w:pStyle w:val="30"/>
        <w:shd w:val="clear" w:color="auto" w:fill="F2F2F2" w:themeFill="background1" w:themeFillShade="F2"/>
        <w:spacing w:line="360" w:lineRule="auto"/>
        <w:jc w:val="both"/>
        <w:rPr>
          <w:rFonts w:ascii="Times New Roman" w:hAnsi="Times New Roman" w:cs="Times New Roman"/>
          <w:b/>
          <w:bCs/>
          <w:color w:val="auto"/>
        </w:rPr>
      </w:pPr>
      <w:bookmarkStart w:id="9" w:name="_Toc187740118"/>
      <w:r w:rsidRPr="007F01C3">
        <w:rPr>
          <w:rFonts w:ascii="Times New Roman" w:hAnsi="Times New Roman" w:cs="Times New Roman"/>
          <w:b/>
          <w:bCs/>
          <w:color w:val="auto"/>
        </w:rPr>
        <w:t>Α3</w:t>
      </w:r>
      <w:r w:rsidR="00D05AB8" w:rsidRPr="007F01C3">
        <w:rPr>
          <w:rFonts w:ascii="Times New Roman" w:hAnsi="Times New Roman" w:cs="Times New Roman"/>
          <w:b/>
          <w:bCs/>
          <w:color w:val="auto"/>
        </w:rPr>
        <w:t>. Ίδρυση Επιχειρήσεων &amp; Ενίσχυση Νέων Πολύ Μικρών και Μικρών Επιχειρήσεων στο Δήμο Μεγαλόπολης του Εδαφικού Σχεδίου Δίκαιης Μετάβασης Μεγαλόπολης</w:t>
      </w:r>
      <w:bookmarkEnd w:id="9"/>
    </w:p>
    <w:p w14:paraId="5F32B3C9" w14:textId="77777777" w:rsidR="007F01C3" w:rsidRPr="007F01C3" w:rsidRDefault="007F01C3" w:rsidP="007F01C3"/>
    <w:p w14:paraId="4A567DF7" w14:textId="77777777" w:rsidR="00D05AB8" w:rsidRPr="00D05AB8" w:rsidRDefault="00D05AB8" w:rsidP="00D05AB8">
      <w:pPr>
        <w:spacing w:after="0" w:line="360" w:lineRule="auto"/>
        <w:jc w:val="both"/>
        <w:rPr>
          <w:rFonts w:ascii="Times New Roman" w:hAnsi="Times New Roman" w:cs="Times New Roman"/>
          <w:b/>
          <w:sz w:val="24"/>
          <w:szCs w:val="24"/>
          <w:u w:val="single"/>
        </w:rPr>
      </w:pPr>
      <w:r w:rsidRPr="00D05AB8">
        <w:rPr>
          <w:rFonts w:ascii="Times New Roman" w:hAnsi="Times New Roman" w:cs="Times New Roman"/>
          <w:b/>
          <w:sz w:val="24"/>
          <w:szCs w:val="24"/>
          <w:u w:val="single"/>
        </w:rPr>
        <w:t xml:space="preserve">Εισαγωγή </w:t>
      </w:r>
    </w:p>
    <w:p w14:paraId="732B5A1F" w14:textId="77777777" w:rsidR="00D05AB8" w:rsidRPr="00D05AB8" w:rsidRDefault="00D05AB8" w:rsidP="00D05AB8">
      <w:pPr>
        <w:spacing w:after="0" w:line="360" w:lineRule="auto"/>
        <w:jc w:val="both"/>
        <w:rPr>
          <w:rFonts w:ascii="Times New Roman" w:hAnsi="Times New Roman" w:cs="Times New Roman"/>
          <w:sz w:val="24"/>
          <w:szCs w:val="24"/>
        </w:rPr>
      </w:pPr>
      <w:r w:rsidRPr="00D05AB8">
        <w:rPr>
          <w:rFonts w:ascii="Times New Roman" w:hAnsi="Times New Roman" w:cs="Times New Roman"/>
          <w:sz w:val="24"/>
          <w:szCs w:val="24"/>
        </w:rPr>
        <w:t xml:space="preserve">Η Ευρωπαϊκή Ένωση στοχεύει στη μηδενική εκπομπή αερίων θερμοκηπίου, κάτι που έχει σημαντικές κοινωνικές και οικονομικές επιπτώσεις για περιοχές που εξαρτώνται από τα ορυκτά καύσιμα και βιομηχανίες υψηλών εκπομπών. Αυτές οι περιοχές πρέπει να αναδιαρθρώσουν τις οικονομίες τους και να αναπτύξουν νέες βιώσιμες δραστηριότητες. Η Ελλάδα, στο πλαίσιο των δεσμεύσεων για την </w:t>
      </w:r>
      <w:proofErr w:type="spellStart"/>
      <w:r w:rsidRPr="00D05AB8">
        <w:rPr>
          <w:rFonts w:ascii="Times New Roman" w:hAnsi="Times New Roman" w:cs="Times New Roman"/>
          <w:sz w:val="24"/>
          <w:szCs w:val="24"/>
        </w:rPr>
        <w:t>απολιγνιτοποίηση</w:t>
      </w:r>
      <w:proofErr w:type="spellEnd"/>
      <w:r w:rsidRPr="00D05AB8">
        <w:rPr>
          <w:rFonts w:ascii="Times New Roman" w:hAnsi="Times New Roman" w:cs="Times New Roman"/>
          <w:sz w:val="24"/>
          <w:szCs w:val="24"/>
        </w:rPr>
        <w:t>, υλοποιεί δράσεις που προωθούν την καινοτομία και την προσέλκυση νέων επενδύσεων, για να διαφοροποιήσει το παραγωγικό μοντέλο των περιοχών που πλήττονται. Στο πλαίσιο του Εθνικού Σχεδίου για την Ενέργεια και το Κλίμα, η χώρα προγραμματίζει την απομάκρυνση του λιγνίτη από το ενεργειακό μίγμα μέχρι το 2028, με στόχο την αναγέννηση των τοπικών οικονομιών και τη δημιουργία νέων θέσεων εργασίας. Σε αυτό το πλαίσιο, η Πρόσκληση αφορά τη στήριξη επιχειρήσεων στον Δήμο Μεγαλόπολης, με σκοπό τη διατήρηση και βελτίωση της τοπικής οικονομίας, καθώς και την ανάπτυξη νέων ανταγωνιστικών πλεονεκτημάτων.</w:t>
      </w:r>
    </w:p>
    <w:p w14:paraId="612D5EF5" w14:textId="77777777" w:rsidR="00D05AB8" w:rsidRPr="00D05AB8" w:rsidRDefault="00D05AB8" w:rsidP="00D05AB8">
      <w:pPr>
        <w:spacing w:after="0" w:line="360" w:lineRule="auto"/>
        <w:jc w:val="both"/>
        <w:rPr>
          <w:rFonts w:ascii="Times New Roman" w:hAnsi="Times New Roman" w:cs="Times New Roman"/>
          <w:sz w:val="24"/>
          <w:szCs w:val="24"/>
        </w:rPr>
      </w:pPr>
    </w:p>
    <w:p w14:paraId="24A0B50C" w14:textId="77777777" w:rsidR="00D05AB8" w:rsidRPr="00D05AB8" w:rsidRDefault="00D05AB8" w:rsidP="00D05AB8">
      <w:pPr>
        <w:spacing w:after="0" w:line="360" w:lineRule="auto"/>
        <w:jc w:val="both"/>
        <w:rPr>
          <w:rFonts w:ascii="Times New Roman" w:hAnsi="Times New Roman" w:cs="Times New Roman"/>
          <w:sz w:val="24"/>
          <w:szCs w:val="24"/>
        </w:rPr>
      </w:pPr>
      <w:r w:rsidRPr="00D05AB8">
        <w:rPr>
          <w:rFonts w:ascii="Times New Roman" w:hAnsi="Times New Roman" w:cs="Times New Roman"/>
          <w:sz w:val="24"/>
          <w:szCs w:val="24"/>
        </w:rPr>
        <w:t>Με τη συγκεκριμένη Δράση επιδιώκεται:</w:t>
      </w:r>
    </w:p>
    <w:p w14:paraId="444E513F" w14:textId="77777777" w:rsidR="00D05AB8" w:rsidRPr="00D05AB8" w:rsidRDefault="00D05AB8" w:rsidP="00A20FC4">
      <w:pPr>
        <w:pStyle w:val="a7"/>
        <w:numPr>
          <w:ilvl w:val="0"/>
          <w:numId w:val="16"/>
        </w:numPr>
        <w:spacing w:line="360" w:lineRule="auto"/>
        <w:jc w:val="both"/>
        <w:rPr>
          <w:rFonts w:ascii="Times New Roman" w:hAnsi="Times New Roman" w:cs="Times New Roman"/>
          <w:sz w:val="24"/>
          <w:szCs w:val="24"/>
          <w:lang w:val="el-GR"/>
        </w:rPr>
      </w:pPr>
      <w:r w:rsidRPr="00D05AB8">
        <w:rPr>
          <w:rFonts w:ascii="Times New Roman" w:hAnsi="Times New Roman" w:cs="Times New Roman"/>
          <w:sz w:val="24"/>
          <w:szCs w:val="24"/>
          <w:lang w:val="el-GR"/>
        </w:rPr>
        <w:t>Ενίσχυση όλων των δραστηριοτήτων, με έμφαση στους τομείς της Έξυπνης Εξειδίκευσης.</w:t>
      </w:r>
    </w:p>
    <w:p w14:paraId="0B8FA718" w14:textId="77777777" w:rsidR="00D05AB8" w:rsidRPr="00D05AB8" w:rsidRDefault="00D05AB8" w:rsidP="00A20FC4">
      <w:pPr>
        <w:pStyle w:val="a7"/>
        <w:numPr>
          <w:ilvl w:val="0"/>
          <w:numId w:val="16"/>
        </w:numPr>
        <w:spacing w:line="360" w:lineRule="auto"/>
        <w:jc w:val="both"/>
        <w:rPr>
          <w:rFonts w:ascii="Times New Roman" w:hAnsi="Times New Roman" w:cs="Times New Roman"/>
          <w:sz w:val="24"/>
          <w:szCs w:val="24"/>
          <w:lang w:val="el-GR"/>
        </w:rPr>
      </w:pPr>
      <w:r w:rsidRPr="00D05AB8">
        <w:rPr>
          <w:rFonts w:ascii="Times New Roman" w:hAnsi="Times New Roman" w:cs="Times New Roman"/>
          <w:sz w:val="24"/>
          <w:szCs w:val="24"/>
          <w:lang w:val="el-GR"/>
        </w:rPr>
        <w:lastRenderedPageBreak/>
        <w:t>Βελτίωση της παραγωγικότητας και της ανταγωνιστικότητας των επιχειρήσεων.</w:t>
      </w:r>
    </w:p>
    <w:p w14:paraId="210A08F4" w14:textId="77777777" w:rsidR="00D05AB8" w:rsidRPr="00D05AB8" w:rsidRDefault="00D05AB8" w:rsidP="00A20FC4">
      <w:pPr>
        <w:pStyle w:val="a7"/>
        <w:numPr>
          <w:ilvl w:val="0"/>
          <w:numId w:val="16"/>
        </w:numPr>
        <w:spacing w:line="360" w:lineRule="auto"/>
        <w:jc w:val="both"/>
        <w:rPr>
          <w:rFonts w:ascii="Times New Roman" w:hAnsi="Times New Roman" w:cs="Times New Roman"/>
          <w:sz w:val="24"/>
          <w:szCs w:val="24"/>
          <w:lang w:val="el-GR"/>
        </w:rPr>
      </w:pPr>
      <w:r w:rsidRPr="00D05AB8">
        <w:rPr>
          <w:rFonts w:ascii="Times New Roman" w:hAnsi="Times New Roman" w:cs="Times New Roman"/>
          <w:sz w:val="24"/>
          <w:szCs w:val="24"/>
          <w:lang w:val="el-GR"/>
        </w:rPr>
        <w:t>Αναβάθμιση των επιχειρήσεων με τεχνολογίες αιχμής και εξελιγμένα ψηφιακά συστήματα.</w:t>
      </w:r>
    </w:p>
    <w:p w14:paraId="19064C30" w14:textId="77777777" w:rsidR="00D05AB8" w:rsidRPr="00D05AB8" w:rsidRDefault="00D05AB8" w:rsidP="00A20FC4">
      <w:pPr>
        <w:pStyle w:val="a7"/>
        <w:numPr>
          <w:ilvl w:val="0"/>
          <w:numId w:val="16"/>
        </w:numPr>
        <w:spacing w:line="360" w:lineRule="auto"/>
        <w:jc w:val="both"/>
        <w:rPr>
          <w:rFonts w:ascii="Times New Roman" w:hAnsi="Times New Roman" w:cs="Times New Roman"/>
          <w:sz w:val="24"/>
          <w:szCs w:val="24"/>
          <w:lang w:val="el-GR"/>
        </w:rPr>
      </w:pPr>
      <w:r w:rsidRPr="00D05AB8">
        <w:rPr>
          <w:rFonts w:ascii="Times New Roman" w:hAnsi="Times New Roman" w:cs="Times New Roman"/>
          <w:sz w:val="24"/>
          <w:szCs w:val="24"/>
          <w:lang w:val="el-GR"/>
        </w:rPr>
        <w:t>Κάλυψη αναγκών σε τεχνολογίες πληροφορικής και επικοινωνιών (ΤΠΕ).</w:t>
      </w:r>
    </w:p>
    <w:p w14:paraId="21A59539" w14:textId="77777777" w:rsidR="00D05AB8" w:rsidRPr="00D05AB8" w:rsidRDefault="00D05AB8" w:rsidP="00A20FC4">
      <w:pPr>
        <w:pStyle w:val="a7"/>
        <w:numPr>
          <w:ilvl w:val="0"/>
          <w:numId w:val="16"/>
        </w:numPr>
        <w:spacing w:line="360" w:lineRule="auto"/>
        <w:jc w:val="both"/>
        <w:rPr>
          <w:rFonts w:ascii="Times New Roman" w:hAnsi="Times New Roman" w:cs="Times New Roman"/>
          <w:sz w:val="24"/>
          <w:szCs w:val="24"/>
          <w:lang w:val="el-GR"/>
        </w:rPr>
      </w:pPr>
      <w:r w:rsidRPr="00D05AB8">
        <w:rPr>
          <w:rFonts w:ascii="Times New Roman" w:hAnsi="Times New Roman" w:cs="Times New Roman"/>
          <w:sz w:val="24"/>
          <w:szCs w:val="24"/>
          <w:lang w:val="el-GR"/>
        </w:rPr>
        <w:t>Υιοθέτηση σύγχρονων τεχνολογιών και υποδομών για αποδοτικότερη ενεργειακή διαχείριση, εξοικονόμηση πόρων και βελτίωση του περιβαλλοντικού αποτυπώματος.</w:t>
      </w:r>
    </w:p>
    <w:p w14:paraId="685A5FA1" w14:textId="77777777" w:rsidR="00D05AB8" w:rsidRPr="00D05AB8" w:rsidRDefault="00D05AB8" w:rsidP="00A20FC4">
      <w:pPr>
        <w:pStyle w:val="a7"/>
        <w:numPr>
          <w:ilvl w:val="0"/>
          <w:numId w:val="16"/>
        </w:numPr>
        <w:spacing w:line="360" w:lineRule="auto"/>
        <w:jc w:val="both"/>
        <w:rPr>
          <w:rFonts w:ascii="Times New Roman" w:hAnsi="Times New Roman" w:cs="Times New Roman"/>
          <w:sz w:val="24"/>
          <w:szCs w:val="24"/>
          <w:lang w:val="el-GR"/>
        </w:rPr>
      </w:pPr>
      <w:r w:rsidRPr="00D05AB8">
        <w:rPr>
          <w:rFonts w:ascii="Times New Roman" w:hAnsi="Times New Roman" w:cs="Times New Roman"/>
          <w:sz w:val="24"/>
          <w:szCs w:val="24"/>
          <w:lang w:val="el-GR"/>
        </w:rPr>
        <w:t>Μεταρρύθμιση των τοπικών οικονομιών και στροφή προς την παραγωγή και διάθεση νέων, διαφοροποιημένων ανταγωνιστικών προϊόντων και υπηρεσιών.</w:t>
      </w:r>
    </w:p>
    <w:p w14:paraId="6E139EF8" w14:textId="77777777" w:rsidR="00D05AB8" w:rsidRPr="00D05AB8" w:rsidRDefault="00D05AB8" w:rsidP="00A20FC4">
      <w:pPr>
        <w:pStyle w:val="a7"/>
        <w:numPr>
          <w:ilvl w:val="0"/>
          <w:numId w:val="16"/>
        </w:numPr>
        <w:spacing w:line="360" w:lineRule="auto"/>
        <w:jc w:val="both"/>
        <w:rPr>
          <w:rFonts w:ascii="Times New Roman" w:hAnsi="Times New Roman" w:cs="Times New Roman"/>
          <w:sz w:val="24"/>
          <w:szCs w:val="24"/>
          <w:lang w:val="el-GR"/>
        </w:rPr>
      </w:pPr>
      <w:r w:rsidRPr="00D05AB8">
        <w:rPr>
          <w:rFonts w:ascii="Times New Roman" w:hAnsi="Times New Roman" w:cs="Times New Roman"/>
          <w:sz w:val="24"/>
          <w:szCs w:val="24"/>
          <w:lang w:val="el-GR"/>
        </w:rPr>
        <w:t>Στήριξη των περιοχών που πλήττονται από τις επιπτώσεις της μετάβασης στην κλιματική ουδετερότητα.</w:t>
      </w:r>
    </w:p>
    <w:p w14:paraId="01C67720" w14:textId="77777777" w:rsidR="00D05AB8" w:rsidRPr="00D05AB8" w:rsidRDefault="00D05AB8" w:rsidP="00A20FC4">
      <w:pPr>
        <w:pStyle w:val="a7"/>
        <w:numPr>
          <w:ilvl w:val="0"/>
          <w:numId w:val="16"/>
        </w:numPr>
        <w:spacing w:line="360" w:lineRule="auto"/>
        <w:jc w:val="both"/>
        <w:rPr>
          <w:rFonts w:ascii="Times New Roman" w:hAnsi="Times New Roman" w:cs="Times New Roman"/>
          <w:sz w:val="24"/>
          <w:szCs w:val="24"/>
          <w:lang w:val="el-GR"/>
        </w:rPr>
      </w:pPr>
      <w:r w:rsidRPr="00D05AB8">
        <w:rPr>
          <w:rFonts w:ascii="Times New Roman" w:hAnsi="Times New Roman" w:cs="Times New Roman"/>
          <w:sz w:val="24"/>
          <w:szCs w:val="24"/>
          <w:lang w:val="el-GR"/>
        </w:rPr>
        <w:t>Αντιμετώπιση νέων κοινωνικοοικονομικών προκλήσεων στις περιοχές αυτές.</w:t>
      </w:r>
    </w:p>
    <w:p w14:paraId="3B8FD928" w14:textId="1A5760A8" w:rsidR="00D05AB8" w:rsidRPr="00D05AB8" w:rsidRDefault="00D05AB8" w:rsidP="00A20FC4">
      <w:pPr>
        <w:pStyle w:val="a7"/>
        <w:numPr>
          <w:ilvl w:val="0"/>
          <w:numId w:val="16"/>
        </w:numPr>
        <w:spacing w:line="360" w:lineRule="auto"/>
        <w:jc w:val="both"/>
        <w:rPr>
          <w:rFonts w:ascii="Times New Roman" w:hAnsi="Times New Roman" w:cs="Times New Roman"/>
          <w:sz w:val="24"/>
          <w:szCs w:val="24"/>
          <w:lang w:val="el-GR"/>
        </w:rPr>
      </w:pPr>
      <w:r w:rsidRPr="00D05AB8">
        <w:rPr>
          <w:rFonts w:ascii="Times New Roman" w:hAnsi="Times New Roman" w:cs="Times New Roman"/>
          <w:sz w:val="24"/>
          <w:szCs w:val="24"/>
          <w:lang w:val="el-GR"/>
        </w:rPr>
        <w:t>Αύξηση των θέσεων απασχόλησης στις περιοχές των Εδαφικών Σχεδίων Δίκαιης Αναπτυξιακής Μετάβασης.</w:t>
      </w:r>
    </w:p>
    <w:p w14:paraId="188AA9DA" w14:textId="77777777" w:rsidR="00D05AB8" w:rsidRPr="00D05AB8" w:rsidRDefault="00D05AB8" w:rsidP="00D05AB8">
      <w:pPr>
        <w:spacing w:after="0" w:line="360" w:lineRule="auto"/>
        <w:jc w:val="both"/>
        <w:rPr>
          <w:rFonts w:ascii="Times New Roman" w:hAnsi="Times New Roman" w:cs="Times New Roman"/>
          <w:b/>
          <w:sz w:val="24"/>
          <w:szCs w:val="24"/>
        </w:rPr>
      </w:pPr>
    </w:p>
    <w:p w14:paraId="1AA2CD44" w14:textId="77777777" w:rsidR="00D05AB8" w:rsidRPr="00D05AB8" w:rsidRDefault="00D05AB8" w:rsidP="00D05AB8">
      <w:pPr>
        <w:spacing w:after="0" w:line="360" w:lineRule="auto"/>
        <w:jc w:val="both"/>
        <w:rPr>
          <w:rFonts w:ascii="Times New Roman" w:hAnsi="Times New Roman" w:cs="Times New Roman"/>
          <w:b/>
          <w:sz w:val="24"/>
          <w:szCs w:val="24"/>
          <w:u w:val="single"/>
        </w:rPr>
      </w:pPr>
      <w:r w:rsidRPr="00D05AB8">
        <w:rPr>
          <w:rFonts w:ascii="Times New Roman" w:hAnsi="Times New Roman" w:cs="Times New Roman"/>
          <w:b/>
          <w:sz w:val="24"/>
          <w:szCs w:val="24"/>
          <w:u w:val="single"/>
        </w:rPr>
        <w:t>Επιλέξιμοι δικαιούχοι &amp; προϋπολογισμός</w:t>
      </w:r>
    </w:p>
    <w:p w14:paraId="72A95E9A" w14:textId="77777777" w:rsidR="00D05AB8" w:rsidRPr="00D05AB8" w:rsidRDefault="00D05AB8" w:rsidP="00D05AB8">
      <w:pPr>
        <w:spacing w:after="0" w:line="360" w:lineRule="auto"/>
        <w:jc w:val="both"/>
        <w:rPr>
          <w:rFonts w:ascii="Times New Roman" w:hAnsi="Times New Roman" w:cs="Times New Roman"/>
          <w:sz w:val="24"/>
          <w:szCs w:val="24"/>
        </w:rPr>
      </w:pPr>
      <w:r w:rsidRPr="00D05AB8">
        <w:rPr>
          <w:rFonts w:ascii="Times New Roman" w:hAnsi="Times New Roman" w:cs="Times New Roman"/>
          <w:sz w:val="24"/>
          <w:szCs w:val="24"/>
        </w:rPr>
        <w:t>Η συνολική δημόσια δαπάνη της παρούσας Πρόσκλησης για τη χρηματοδότηση επενδυτικών σχεδίων είναι 3.000.000,00 €.</w:t>
      </w:r>
    </w:p>
    <w:p w14:paraId="669F1CEC" w14:textId="77777777" w:rsidR="00D05AB8" w:rsidRPr="00D05AB8" w:rsidRDefault="00D05AB8" w:rsidP="00D05AB8">
      <w:pPr>
        <w:spacing w:after="0" w:line="360" w:lineRule="auto"/>
        <w:jc w:val="both"/>
        <w:rPr>
          <w:rFonts w:ascii="Times New Roman" w:hAnsi="Times New Roman" w:cs="Times New Roman"/>
          <w:b/>
          <w:sz w:val="24"/>
          <w:szCs w:val="24"/>
        </w:rPr>
      </w:pPr>
      <w:r w:rsidRPr="00D05AB8">
        <w:rPr>
          <w:rFonts w:ascii="Times New Roman" w:hAnsi="Times New Roman" w:cs="Times New Roman"/>
          <w:sz w:val="24"/>
          <w:szCs w:val="24"/>
        </w:rPr>
        <w:t xml:space="preserve">Ο επιχορηγούμενος προϋπολογισμός εκάστου επενδυτικού σχεδίου μπορεί να κυμαίνεται από </w:t>
      </w:r>
      <w:r w:rsidRPr="00D05AB8">
        <w:rPr>
          <w:rFonts w:ascii="Times New Roman" w:hAnsi="Times New Roman" w:cs="Times New Roman"/>
          <w:b/>
          <w:sz w:val="24"/>
          <w:szCs w:val="24"/>
        </w:rPr>
        <w:t>20.000 €</w:t>
      </w:r>
      <w:r w:rsidRPr="00D05AB8">
        <w:rPr>
          <w:rFonts w:ascii="Times New Roman" w:hAnsi="Times New Roman" w:cs="Times New Roman"/>
          <w:sz w:val="24"/>
          <w:szCs w:val="24"/>
        </w:rPr>
        <w:t xml:space="preserve"> </w:t>
      </w:r>
      <w:r w:rsidRPr="00D05AB8">
        <w:rPr>
          <w:rFonts w:ascii="Times New Roman" w:hAnsi="Times New Roman" w:cs="Times New Roman"/>
          <w:b/>
          <w:sz w:val="24"/>
          <w:szCs w:val="24"/>
        </w:rPr>
        <w:t>έως 100.000 €.</w:t>
      </w:r>
    </w:p>
    <w:p w14:paraId="012587FE" w14:textId="77777777" w:rsidR="00D05AB8" w:rsidRPr="00D05AB8" w:rsidRDefault="00D05AB8" w:rsidP="00D05AB8">
      <w:pPr>
        <w:spacing w:after="0" w:line="360" w:lineRule="auto"/>
        <w:jc w:val="both"/>
        <w:rPr>
          <w:rFonts w:ascii="Times New Roman" w:hAnsi="Times New Roman" w:cs="Times New Roman"/>
          <w:b/>
          <w:sz w:val="24"/>
          <w:szCs w:val="24"/>
        </w:rPr>
      </w:pPr>
    </w:p>
    <w:p w14:paraId="17DED139" w14:textId="77777777" w:rsidR="00D05AB8" w:rsidRPr="00D05AB8" w:rsidRDefault="00D05AB8" w:rsidP="00D05AB8">
      <w:pPr>
        <w:spacing w:after="0" w:line="360" w:lineRule="auto"/>
        <w:jc w:val="both"/>
        <w:rPr>
          <w:rFonts w:ascii="Times New Roman" w:hAnsi="Times New Roman" w:cs="Times New Roman"/>
          <w:b/>
          <w:sz w:val="24"/>
          <w:szCs w:val="24"/>
        </w:rPr>
      </w:pPr>
      <w:r w:rsidRPr="00D05AB8">
        <w:rPr>
          <w:rFonts w:ascii="Times New Roman" w:hAnsi="Times New Roman" w:cs="Times New Roman"/>
          <w:b/>
          <w:sz w:val="24"/>
          <w:szCs w:val="24"/>
        </w:rPr>
        <w:t>Το ποσοστό Δημόσιας Χρηματοδότησης ανέρχεται στο 70% του επιχορηγούμενου προϋπολογισμού της αίτησης χρηματοδότησης.</w:t>
      </w:r>
    </w:p>
    <w:p w14:paraId="5A0D4927" w14:textId="77777777" w:rsidR="00D05AB8" w:rsidRPr="00D05AB8" w:rsidRDefault="00D05AB8" w:rsidP="00D05AB8">
      <w:pPr>
        <w:spacing w:after="0" w:line="360" w:lineRule="auto"/>
        <w:jc w:val="both"/>
        <w:rPr>
          <w:rFonts w:ascii="Times New Roman" w:hAnsi="Times New Roman" w:cs="Times New Roman"/>
          <w:b/>
          <w:sz w:val="24"/>
          <w:szCs w:val="24"/>
        </w:rPr>
      </w:pPr>
    </w:p>
    <w:p w14:paraId="4ABC5384" w14:textId="77777777" w:rsidR="00D05AB8" w:rsidRPr="00D05AB8" w:rsidRDefault="00D05AB8" w:rsidP="00D05AB8">
      <w:pPr>
        <w:spacing w:after="0" w:line="360" w:lineRule="auto"/>
        <w:jc w:val="both"/>
        <w:rPr>
          <w:rFonts w:ascii="Times New Roman" w:hAnsi="Times New Roman" w:cs="Times New Roman"/>
          <w:sz w:val="24"/>
          <w:szCs w:val="24"/>
        </w:rPr>
      </w:pPr>
      <w:r w:rsidRPr="00D05AB8">
        <w:rPr>
          <w:rFonts w:ascii="Times New Roman" w:hAnsi="Times New Roman" w:cs="Times New Roman"/>
          <w:sz w:val="24"/>
          <w:szCs w:val="24"/>
        </w:rPr>
        <w:t xml:space="preserve">Δικαιούχοι που μπορούν να λάβουν δημόσια χρηματοδότηση στο πλαίσιο της δράσης είναι </w:t>
      </w:r>
      <w:r w:rsidRPr="00D05AB8">
        <w:rPr>
          <w:rFonts w:ascii="Times New Roman" w:hAnsi="Times New Roman" w:cs="Times New Roman"/>
          <w:b/>
          <w:sz w:val="24"/>
          <w:szCs w:val="24"/>
        </w:rPr>
        <w:t>Νέες και Υπό Σύσταση πολύ μικρές και μικρές επιχειρήσεις</w:t>
      </w:r>
      <w:r w:rsidRPr="00D05AB8">
        <w:rPr>
          <w:rFonts w:ascii="Times New Roman" w:hAnsi="Times New Roman" w:cs="Times New Roman"/>
          <w:sz w:val="24"/>
          <w:szCs w:val="24"/>
        </w:rPr>
        <w:t>, οι οποίες θα υλοποιήσουν επενδυτικό σχέδιο που σχετίζεται με τουλάχιστον έναν από τους επιλέξιμους τομείς δραστηριότητας. Ως «υπό σύσταση» θεωρούνται οι επιχειρήσεις που θα υποβάλουν έναρξη εργασιών στην αρμόδια Δ.Ο.Υ. μετά την υποβολή της αίτησης χρηματοδότησης, ενώ «νέες» θεωρούνται οι επιχειρήσεις που έχουν κάνει έναρξη εργασιών από την 1η Ιανουαρίου 2022 και μετά και διαθέτουν λιγότερες από δύο πλήρεις κλεισμένες διαχειριστικές χρήσεις.</w:t>
      </w:r>
    </w:p>
    <w:p w14:paraId="35DCD827" w14:textId="77777777" w:rsidR="00D05AB8" w:rsidRPr="00D05AB8" w:rsidRDefault="00D05AB8" w:rsidP="00D05AB8">
      <w:pPr>
        <w:spacing w:after="0" w:line="360" w:lineRule="auto"/>
        <w:jc w:val="both"/>
        <w:rPr>
          <w:rFonts w:ascii="Times New Roman" w:hAnsi="Times New Roman" w:cs="Times New Roman"/>
          <w:sz w:val="24"/>
          <w:szCs w:val="24"/>
        </w:rPr>
      </w:pPr>
      <w:r w:rsidRPr="00D05AB8">
        <w:rPr>
          <w:rFonts w:ascii="Times New Roman" w:hAnsi="Times New Roman" w:cs="Times New Roman"/>
          <w:sz w:val="24"/>
          <w:szCs w:val="24"/>
        </w:rPr>
        <w:t>Βασικές προϋποθέσεις</w:t>
      </w:r>
    </w:p>
    <w:p w14:paraId="745D2AE7" w14:textId="77777777" w:rsidR="00D05AB8" w:rsidRPr="00D05AB8" w:rsidRDefault="00D05AB8" w:rsidP="00A20FC4">
      <w:pPr>
        <w:pStyle w:val="a7"/>
        <w:numPr>
          <w:ilvl w:val="0"/>
          <w:numId w:val="11"/>
        </w:numPr>
        <w:spacing w:line="360" w:lineRule="auto"/>
        <w:jc w:val="both"/>
        <w:rPr>
          <w:rFonts w:ascii="Times New Roman" w:hAnsi="Times New Roman" w:cs="Times New Roman"/>
          <w:sz w:val="24"/>
          <w:szCs w:val="24"/>
        </w:rPr>
      </w:pPr>
      <w:r w:rsidRPr="00D05AB8">
        <w:rPr>
          <w:rFonts w:ascii="Times New Roman" w:hAnsi="Times New Roman" w:cs="Times New Roman"/>
          <w:sz w:val="24"/>
          <w:szCs w:val="24"/>
          <w:lang w:val="el-GR"/>
        </w:rPr>
        <w:lastRenderedPageBreak/>
        <w:t xml:space="preserve">Η επένδυση θα πραγματοποιηθεί αποκλειστικά εντός του Δήμου Μεγαλόπολης του Εδαφικού Σχεδίου Δίκαιης Μετάβασης (Ε.Σ.ΔΙ.Μ.) </w:t>
      </w:r>
      <w:proofErr w:type="spellStart"/>
      <w:r w:rsidRPr="00D05AB8">
        <w:rPr>
          <w:rFonts w:ascii="Times New Roman" w:hAnsi="Times New Roman" w:cs="Times New Roman"/>
          <w:sz w:val="24"/>
          <w:szCs w:val="24"/>
        </w:rPr>
        <w:t>Μεγ</w:t>
      </w:r>
      <w:proofErr w:type="spellEnd"/>
      <w:r w:rsidRPr="00D05AB8">
        <w:rPr>
          <w:rFonts w:ascii="Times New Roman" w:hAnsi="Times New Roman" w:cs="Times New Roman"/>
          <w:sz w:val="24"/>
          <w:szCs w:val="24"/>
        </w:rPr>
        <w:t>αλόπολης.</w:t>
      </w:r>
    </w:p>
    <w:p w14:paraId="3543DED9" w14:textId="77777777" w:rsidR="00D05AB8" w:rsidRPr="00D05AB8" w:rsidRDefault="00D05AB8" w:rsidP="00A20FC4">
      <w:pPr>
        <w:pStyle w:val="a7"/>
        <w:numPr>
          <w:ilvl w:val="0"/>
          <w:numId w:val="11"/>
        </w:numPr>
        <w:spacing w:line="360" w:lineRule="auto"/>
        <w:jc w:val="both"/>
        <w:rPr>
          <w:rFonts w:ascii="Times New Roman" w:hAnsi="Times New Roman" w:cs="Times New Roman"/>
          <w:sz w:val="24"/>
          <w:szCs w:val="24"/>
          <w:lang w:val="el-GR"/>
        </w:rPr>
      </w:pPr>
      <w:r w:rsidRPr="00D05AB8">
        <w:rPr>
          <w:rFonts w:ascii="Times New Roman" w:hAnsi="Times New Roman" w:cs="Times New Roman"/>
          <w:sz w:val="24"/>
          <w:szCs w:val="24"/>
          <w:lang w:val="el-GR"/>
        </w:rPr>
        <w:t>Το προτεινόμενο επενδυτικό σχέδιο αφορά σε έναν ή περισσότερους από τους επιλέξιμους ΚΑΔ που περιλαμβάνονται στο Παράρτημα πρόσκλησης</w:t>
      </w:r>
    </w:p>
    <w:p w14:paraId="07C8F949" w14:textId="77777777" w:rsidR="00D05AB8" w:rsidRPr="00D05AB8" w:rsidRDefault="00D05AB8" w:rsidP="00A20FC4">
      <w:pPr>
        <w:pStyle w:val="a7"/>
        <w:numPr>
          <w:ilvl w:val="0"/>
          <w:numId w:val="11"/>
        </w:numPr>
        <w:spacing w:line="360" w:lineRule="auto"/>
        <w:jc w:val="both"/>
        <w:rPr>
          <w:rFonts w:ascii="Times New Roman" w:hAnsi="Times New Roman" w:cs="Times New Roman"/>
          <w:sz w:val="24"/>
          <w:szCs w:val="24"/>
          <w:lang w:val="el-GR"/>
        </w:rPr>
      </w:pPr>
      <w:r w:rsidRPr="00D05AB8">
        <w:rPr>
          <w:rFonts w:ascii="Times New Roman" w:hAnsi="Times New Roman" w:cs="Times New Roman"/>
          <w:sz w:val="24"/>
          <w:szCs w:val="24"/>
          <w:lang w:val="el-GR"/>
        </w:rPr>
        <w:t xml:space="preserve">Οι δικαιούχοι οφείλουν να δεσμευτούν ότι θα προχωρήσουν σε αύξηση της απασχόλησης της επιχείρησης κατά την διάρκεια υλοποίησης της επένδυσης, η οποία εφόσον διατηρηθεί για ένα έτος θα προσαυξήσει τις Ε.Μ.Ε. κατά τουλάχιστον μια μονάδα </w:t>
      </w:r>
    </w:p>
    <w:p w14:paraId="44101FD0" w14:textId="77777777" w:rsidR="00D05AB8" w:rsidRPr="00D05AB8" w:rsidRDefault="00D05AB8" w:rsidP="00A20FC4">
      <w:pPr>
        <w:pStyle w:val="a7"/>
        <w:numPr>
          <w:ilvl w:val="0"/>
          <w:numId w:val="11"/>
        </w:numPr>
        <w:spacing w:line="360" w:lineRule="auto"/>
        <w:jc w:val="both"/>
        <w:rPr>
          <w:rFonts w:ascii="Times New Roman" w:hAnsi="Times New Roman" w:cs="Times New Roman"/>
          <w:sz w:val="24"/>
          <w:szCs w:val="24"/>
          <w:lang w:val="el-GR"/>
        </w:rPr>
      </w:pPr>
      <w:r w:rsidRPr="00D05AB8">
        <w:rPr>
          <w:rFonts w:ascii="Times New Roman" w:hAnsi="Times New Roman" w:cs="Times New Roman"/>
          <w:sz w:val="24"/>
          <w:szCs w:val="24"/>
          <w:lang w:val="el-GR"/>
        </w:rPr>
        <w:t>Οι δικαιούχοι οφείλουν να δεσμευτούν ότι θα διατηρήσουν την αύξηση που θα δηλώσουν και η οποία θα αποτελέσει αντικείμενο βαθμολόγησης της αίτησης, τουλάχιστον για ένα έτος μετά την ολοκλήρωση της επένδυσης.</w:t>
      </w:r>
    </w:p>
    <w:p w14:paraId="39A1548A" w14:textId="77777777" w:rsidR="00D05AB8" w:rsidRPr="00D05AB8" w:rsidRDefault="00D05AB8" w:rsidP="00D05AB8">
      <w:pPr>
        <w:spacing w:after="0" w:line="360" w:lineRule="auto"/>
        <w:jc w:val="both"/>
        <w:rPr>
          <w:rFonts w:ascii="Times New Roman" w:hAnsi="Times New Roman" w:cs="Times New Roman"/>
          <w:sz w:val="24"/>
          <w:szCs w:val="24"/>
        </w:rPr>
      </w:pPr>
    </w:p>
    <w:p w14:paraId="7D351423" w14:textId="77777777" w:rsidR="00D05AB8" w:rsidRPr="00D05AB8" w:rsidRDefault="00D05AB8" w:rsidP="00D05AB8">
      <w:pPr>
        <w:spacing w:after="0" w:line="360" w:lineRule="auto"/>
        <w:jc w:val="both"/>
        <w:rPr>
          <w:rFonts w:ascii="Times New Roman" w:hAnsi="Times New Roman" w:cs="Times New Roman"/>
          <w:b/>
          <w:sz w:val="24"/>
          <w:szCs w:val="24"/>
          <w:u w:val="single"/>
        </w:rPr>
      </w:pPr>
      <w:r w:rsidRPr="00D05AB8">
        <w:rPr>
          <w:rFonts w:ascii="Times New Roman" w:hAnsi="Times New Roman" w:cs="Times New Roman"/>
          <w:b/>
          <w:sz w:val="24"/>
          <w:szCs w:val="24"/>
          <w:u w:val="single"/>
        </w:rPr>
        <w:t xml:space="preserve">Διάρκεια υλοποίησης </w:t>
      </w:r>
    </w:p>
    <w:p w14:paraId="78527307" w14:textId="77777777" w:rsidR="00D05AB8" w:rsidRPr="00D05AB8" w:rsidRDefault="00D05AB8" w:rsidP="00D05AB8">
      <w:pPr>
        <w:spacing w:after="0" w:line="360" w:lineRule="auto"/>
        <w:jc w:val="both"/>
        <w:rPr>
          <w:rFonts w:ascii="Times New Roman" w:hAnsi="Times New Roman" w:cs="Times New Roman"/>
          <w:sz w:val="24"/>
          <w:szCs w:val="24"/>
        </w:rPr>
      </w:pPr>
      <w:r w:rsidRPr="00D05AB8">
        <w:rPr>
          <w:rFonts w:ascii="Times New Roman" w:hAnsi="Times New Roman" w:cs="Times New Roman"/>
          <w:sz w:val="24"/>
          <w:szCs w:val="24"/>
        </w:rPr>
        <w:t>Η μέγιστη διάρκεια υλοποίησης του επενδυτικού σχεδίου, τόσο για το φυσικό όσο και για το οικονομικό αντικείμενο, είναι δώδεκα (12) μήνες από την ημερομηνία έκδοσης της Απόφασης Έγκρισης Αποτελεσμάτων Αξιολόγησης. Δεν γίνονται δεκτά αιτήματα παράτασης της προθεσμίας, εκτός αν υπάρχουν λόγοι ανωτέρας βίας.</w:t>
      </w:r>
    </w:p>
    <w:p w14:paraId="0E13DE8A" w14:textId="77777777" w:rsidR="00D05AB8" w:rsidRPr="00D05AB8" w:rsidRDefault="00D05AB8" w:rsidP="00D05AB8">
      <w:pPr>
        <w:spacing w:after="0" w:line="360" w:lineRule="auto"/>
        <w:jc w:val="both"/>
        <w:rPr>
          <w:rFonts w:ascii="Times New Roman" w:hAnsi="Times New Roman" w:cs="Times New Roman"/>
          <w:sz w:val="24"/>
          <w:szCs w:val="24"/>
        </w:rPr>
      </w:pPr>
    </w:p>
    <w:p w14:paraId="2B4D0583" w14:textId="77777777" w:rsidR="00D05AB8" w:rsidRPr="00D05AB8" w:rsidRDefault="00D05AB8" w:rsidP="00D05AB8">
      <w:pPr>
        <w:spacing w:after="0" w:line="360" w:lineRule="auto"/>
        <w:jc w:val="both"/>
        <w:rPr>
          <w:rFonts w:ascii="Times New Roman" w:hAnsi="Times New Roman" w:cs="Times New Roman"/>
          <w:b/>
          <w:sz w:val="24"/>
          <w:szCs w:val="24"/>
          <w:u w:val="single"/>
        </w:rPr>
      </w:pPr>
      <w:r w:rsidRPr="00D05AB8">
        <w:rPr>
          <w:rFonts w:ascii="Times New Roman" w:hAnsi="Times New Roman" w:cs="Times New Roman"/>
          <w:b/>
          <w:sz w:val="24"/>
          <w:szCs w:val="24"/>
          <w:u w:val="single"/>
        </w:rPr>
        <w:t>Ιδιωτική συμμετοχή</w:t>
      </w:r>
    </w:p>
    <w:p w14:paraId="44D940F7" w14:textId="77777777" w:rsidR="00D05AB8" w:rsidRPr="00D05AB8" w:rsidRDefault="00D05AB8" w:rsidP="00D05AB8">
      <w:pPr>
        <w:spacing w:after="0" w:line="360" w:lineRule="auto"/>
        <w:jc w:val="both"/>
        <w:rPr>
          <w:rFonts w:ascii="Times New Roman" w:hAnsi="Times New Roman" w:cs="Times New Roman"/>
          <w:b/>
          <w:sz w:val="24"/>
          <w:szCs w:val="24"/>
        </w:rPr>
      </w:pPr>
      <w:r w:rsidRPr="00D05AB8">
        <w:rPr>
          <w:rFonts w:ascii="Times New Roman" w:hAnsi="Times New Roman" w:cs="Times New Roman"/>
          <w:sz w:val="24"/>
          <w:szCs w:val="24"/>
        </w:rPr>
        <w:t xml:space="preserve">Η υλοποίηση του επενδυτικού σχεδίου χρηματοδοτείται από δημόσια και ιδιωτική συμμετοχή. Η δημόσια δαπάνη καλύπτει το 70% του επιχορηγούμενου προϋπολογισμού, ενώ το υπόλοιπο ποσό καλύπτεται από την ιδιωτική συμμετοχή, η οποία μπορεί να προέρχεται από ίδιους πόρους, τραπεζικό δανεισμό ή συνδυασμό των δύο. Ο τραπεζικός δανεισμός δεν είναι υποχρεωτικός, και αν χρησιμοποιηθεί, θα πρέπει να είναι σε μορφή τραπεζικού ή ομολογιακού δανείου. Εφόσον ληφθεί δάνειο, αυτό μπορεί να υποστηρίζεται από τα χρηματοδοτικά εργαλεία του ΕΣΠΑ, με τον συνδυασμό τους να μην ξεπερνά το συνολικό ποσό της δαπάνης του επενδυτικού σχεδίου. Επίσης, τα χρηματοδοτικά εργαλεία δεν μπορούν να χρησιμοποιούνται για προχρηματοδότηση επιχειρήσεων, ενώ </w:t>
      </w:r>
      <w:r w:rsidRPr="00D05AB8">
        <w:rPr>
          <w:rFonts w:ascii="Times New Roman" w:hAnsi="Times New Roman" w:cs="Times New Roman"/>
          <w:b/>
          <w:sz w:val="24"/>
          <w:szCs w:val="24"/>
        </w:rPr>
        <w:t>η ιδιωτική συμμετοχή αποδεικνύεται με την εξόφληση των παραστατικών κατά την πιστοποίηση της επένδυσης.</w:t>
      </w:r>
    </w:p>
    <w:p w14:paraId="5D9E1D6B" w14:textId="77777777" w:rsidR="00D05AB8" w:rsidRPr="00D05AB8" w:rsidRDefault="00D05AB8" w:rsidP="00D05AB8">
      <w:pPr>
        <w:spacing w:after="0" w:line="360" w:lineRule="auto"/>
        <w:jc w:val="both"/>
        <w:rPr>
          <w:rFonts w:ascii="Times New Roman" w:hAnsi="Times New Roman" w:cs="Times New Roman"/>
          <w:sz w:val="24"/>
          <w:szCs w:val="24"/>
        </w:rPr>
      </w:pPr>
    </w:p>
    <w:p w14:paraId="15DB7BF9" w14:textId="77777777" w:rsidR="00D05AB8" w:rsidRPr="00D05AB8" w:rsidRDefault="00D05AB8" w:rsidP="00D05AB8">
      <w:pPr>
        <w:spacing w:after="0" w:line="360" w:lineRule="auto"/>
        <w:jc w:val="both"/>
        <w:rPr>
          <w:rFonts w:ascii="Times New Roman" w:hAnsi="Times New Roman" w:cs="Times New Roman"/>
          <w:b/>
          <w:sz w:val="24"/>
          <w:szCs w:val="24"/>
          <w:u w:val="single"/>
        </w:rPr>
      </w:pPr>
      <w:r w:rsidRPr="00D05AB8">
        <w:rPr>
          <w:rFonts w:ascii="Times New Roman" w:hAnsi="Times New Roman" w:cs="Times New Roman"/>
          <w:b/>
          <w:sz w:val="24"/>
          <w:szCs w:val="24"/>
          <w:u w:val="single"/>
        </w:rPr>
        <w:t>Βαθμολογούμενα κριτήρια</w:t>
      </w:r>
    </w:p>
    <w:p w14:paraId="202FBABA" w14:textId="77777777" w:rsidR="00D05AB8" w:rsidRPr="00D05AB8" w:rsidRDefault="00D05AB8" w:rsidP="00A20FC4">
      <w:pPr>
        <w:pStyle w:val="a7"/>
        <w:numPr>
          <w:ilvl w:val="0"/>
          <w:numId w:val="17"/>
        </w:numPr>
        <w:spacing w:line="360" w:lineRule="auto"/>
        <w:ind w:left="426" w:hanging="426"/>
        <w:jc w:val="both"/>
        <w:rPr>
          <w:rFonts w:ascii="Times New Roman" w:hAnsi="Times New Roman" w:cs="Times New Roman"/>
          <w:sz w:val="24"/>
          <w:szCs w:val="24"/>
          <w:lang w:val="el-GR"/>
        </w:rPr>
      </w:pPr>
      <w:r w:rsidRPr="00D05AB8">
        <w:rPr>
          <w:rFonts w:ascii="Times New Roman" w:hAnsi="Times New Roman" w:cs="Times New Roman"/>
          <w:b/>
          <w:sz w:val="24"/>
          <w:szCs w:val="24"/>
          <w:lang w:val="el-GR"/>
        </w:rPr>
        <w:t>Διαθέσιμα κεφάλαια σε σχέση με το επενδυτικό σχέδιο</w:t>
      </w:r>
      <w:r w:rsidRPr="00D05AB8">
        <w:rPr>
          <w:rFonts w:ascii="Times New Roman" w:hAnsi="Times New Roman" w:cs="Times New Roman"/>
          <w:sz w:val="24"/>
          <w:szCs w:val="24"/>
          <w:lang w:val="el-GR"/>
        </w:rPr>
        <w:t xml:space="preserve"> </w:t>
      </w:r>
      <w:r w:rsidRPr="00D05AB8">
        <w:rPr>
          <w:rFonts w:ascii="Times New Roman" w:hAnsi="Times New Roman" w:cs="Times New Roman"/>
          <w:b/>
          <w:sz w:val="24"/>
          <w:szCs w:val="24"/>
          <w:lang w:val="el-GR"/>
        </w:rPr>
        <w:t>(έως 35 βαθμούς)</w:t>
      </w:r>
      <w:r w:rsidRPr="00D05AB8">
        <w:rPr>
          <w:rFonts w:ascii="Times New Roman" w:hAnsi="Times New Roman" w:cs="Times New Roman"/>
          <w:sz w:val="24"/>
          <w:szCs w:val="24"/>
          <w:lang w:val="el-GR"/>
        </w:rPr>
        <w:t xml:space="preserve"> </w:t>
      </w:r>
    </w:p>
    <w:p w14:paraId="621B3F0B" w14:textId="77777777" w:rsidR="00D05AB8" w:rsidRPr="00D05AB8" w:rsidRDefault="00D05AB8" w:rsidP="00A20FC4">
      <w:pPr>
        <w:pStyle w:val="a7"/>
        <w:numPr>
          <w:ilvl w:val="0"/>
          <w:numId w:val="17"/>
        </w:numPr>
        <w:spacing w:line="360" w:lineRule="auto"/>
        <w:ind w:left="360"/>
        <w:jc w:val="both"/>
        <w:rPr>
          <w:rFonts w:ascii="Times New Roman" w:hAnsi="Times New Roman" w:cs="Times New Roman"/>
          <w:sz w:val="24"/>
          <w:szCs w:val="24"/>
          <w:lang w:val="el-GR"/>
        </w:rPr>
      </w:pPr>
      <w:r w:rsidRPr="00D05AB8">
        <w:rPr>
          <w:rFonts w:ascii="Times New Roman" w:hAnsi="Times New Roman" w:cs="Times New Roman"/>
          <w:b/>
          <w:sz w:val="24"/>
          <w:szCs w:val="24"/>
          <w:lang w:val="el-GR"/>
        </w:rPr>
        <w:lastRenderedPageBreak/>
        <w:t>Συνάφεια επενδυτικού σχεδίου της επιχείρησης με την εθνική στρατηγική έξυπνης εξειδίκευσης 2021-2027 (έως 10 βαθμούς)</w:t>
      </w:r>
    </w:p>
    <w:p w14:paraId="4A4E8228" w14:textId="77777777" w:rsidR="00D05AB8" w:rsidRPr="00D05AB8" w:rsidRDefault="00D05AB8" w:rsidP="00A20FC4">
      <w:pPr>
        <w:pStyle w:val="a7"/>
        <w:numPr>
          <w:ilvl w:val="0"/>
          <w:numId w:val="17"/>
        </w:numPr>
        <w:spacing w:line="360" w:lineRule="auto"/>
        <w:ind w:left="360"/>
        <w:jc w:val="both"/>
        <w:rPr>
          <w:rFonts w:ascii="Times New Roman" w:hAnsi="Times New Roman" w:cs="Times New Roman"/>
          <w:b/>
          <w:sz w:val="24"/>
          <w:szCs w:val="24"/>
          <w:lang w:val="el-GR"/>
        </w:rPr>
      </w:pPr>
      <w:r w:rsidRPr="00D05AB8">
        <w:rPr>
          <w:rFonts w:ascii="Times New Roman" w:hAnsi="Times New Roman" w:cs="Times New Roman"/>
          <w:b/>
          <w:sz w:val="24"/>
          <w:szCs w:val="24"/>
          <w:lang w:val="el-GR"/>
        </w:rPr>
        <w:t>Εμπειρία ιδιοκτήτη ή εταίρου/μετόχου με το μεγαλύτερο ποσοστό συμμέτοχής (έως 10 βαθμούς)</w:t>
      </w:r>
      <w:r w:rsidRPr="00D05AB8">
        <w:rPr>
          <w:rFonts w:ascii="Times New Roman" w:hAnsi="Times New Roman" w:cs="Times New Roman"/>
          <w:sz w:val="24"/>
          <w:szCs w:val="24"/>
          <w:lang w:val="el-GR"/>
        </w:rPr>
        <w:t xml:space="preserve"> </w:t>
      </w:r>
    </w:p>
    <w:p w14:paraId="40E4075B" w14:textId="77777777" w:rsidR="00D05AB8" w:rsidRPr="00D05AB8" w:rsidRDefault="00D05AB8" w:rsidP="00A20FC4">
      <w:pPr>
        <w:pStyle w:val="a7"/>
        <w:numPr>
          <w:ilvl w:val="0"/>
          <w:numId w:val="17"/>
        </w:numPr>
        <w:spacing w:line="360" w:lineRule="auto"/>
        <w:ind w:left="360"/>
        <w:jc w:val="both"/>
        <w:rPr>
          <w:rFonts w:ascii="Times New Roman" w:hAnsi="Times New Roman" w:cs="Times New Roman"/>
          <w:b/>
          <w:sz w:val="24"/>
          <w:szCs w:val="24"/>
          <w:lang w:val="el-GR"/>
        </w:rPr>
      </w:pPr>
      <w:r w:rsidRPr="00D05AB8">
        <w:rPr>
          <w:rFonts w:ascii="Times New Roman" w:hAnsi="Times New Roman" w:cs="Times New Roman"/>
          <w:b/>
          <w:sz w:val="24"/>
          <w:szCs w:val="24"/>
          <w:lang w:val="el-GR"/>
        </w:rPr>
        <w:t>Διάστημα ανεργίας Ιδιοκτήτη ή Εταίρου / Μετόχου (έως 10 βαθμούς)</w:t>
      </w:r>
    </w:p>
    <w:p w14:paraId="44A82AAA" w14:textId="14743785" w:rsidR="00D05AB8" w:rsidRDefault="00D05AB8" w:rsidP="00A20FC4">
      <w:pPr>
        <w:pStyle w:val="a7"/>
        <w:numPr>
          <w:ilvl w:val="0"/>
          <w:numId w:val="17"/>
        </w:numPr>
        <w:spacing w:line="360" w:lineRule="auto"/>
        <w:ind w:left="360"/>
        <w:jc w:val="both"/>
        <w:rPr>
          <w:rFonts w:ascii="Times New Roman" w:hAnsi="Times New Roman" w:cs="Times New Roman"/>
          <w:b/>
          <w:sz w:val="24"/>
          <w:szCs w:val="24"/>
          <w:lang w:val="el-GR"/>
        </w:rPr>
      </w:pPr>
      <w:r w:rsidRPr="00D05AB8">
        <w:rPr>
          <w:rFonts w:ascii="Times New Roman" w:hAnsi="Times New Roman" w:cs="Times New Roman"/>
          <w:b/>
          <w:sz w:val="24"/>
          <w:szCs w:val="24"/>
          <w:lang w:val="el-GR"/>
        </w:rPr>
        <w:t>Αύξηση της Απασχόλησης ΕΜΕ μισθωτής εργασίας (έως 35 βαθμούς)</w:t>
      </w:r>
    </w:p>
    <w:p w14:paraId="36E4D9F5" w14:textId="77777777" w:rsidR="00D05AB8" w:rsidRPr="00D05AB8" w:rsidRDefault="00D05AB8" w:rsidP="00D05AB8">
      <w:pPr>
        <w:pStyle w:val="a7"/>
        <w:spacing w:line="360" w:lineRule="auto"/>
        <w:ind w:left="360"/>
        <w:jc w:val="both"/>
        <w:rPr>
          <w:rFonts w:ascii="Times New Roman" w:hAnsi="Times New Roman" w:cs="Times New Roman"/>
          <w:b/>
          <w:sz w:val="24"/>
          <w:szCs w:val="24"/>
          <w:lang w:val="el-GR"/>
        </w:rPr>
      </w:pPr>
    </w:p>
    <w:p w14:paraId="02799839" w14:textId="77777777" w:rsidR="00D05AB8" w:rsidRPr="00D05AB8" w:rsidRDefault="00D05AB8" w:rsidP="00D05AB8">
      <w:pPr>
        <w:spacing w:after="0" w:line="360" w:lineRule="auto"/>
        <w:jc w:val="both"/>
        <w:rPr>
          <w:rFonts w:ascii="Times New Roman" w:hAnsi="Times New Roman" w:cs="Times New Roman"/>
          <w:b/>
          <w:sz w:val="24"/>
          <w:szCs w:val="24"/>
          <w:u w:val="single"/>
        </w:rPr>
      </w:pPr>
      <w:r w:rsidRPr="00D05AB8">
        <w:rPr>
          <w:rFonts w:ascii="Times New Roman" w:hAnsi="Times New Roman" w:cs="Times New Roman"/>
          <w:b/>
          <w:sz w:val="24"/>
          <w:szCs w:val="24"/>
          <w:u w:val="single"/>
        </w:rPr>
        <w:t>Δαπάνες και ποσοστά ενίσχυσης</w:t>
      </w:r>
    </w:p>
    <w:p w14:paraId="0DD17BBB" w14:textId="77777777" w:rsidR="00D05AB8" w:rsidRPr="00D05AB8" w:rsidRDefault="00D05AB8" w:rsidP="00D05AB8">
      <w:pPr>
        <w:spacing w:after="0" w:line="360" w:lineRule="auto"/>
        <w:jc w:val="both"/>
        <w:rPr>
          <w:rFonts w:ascii="Times New Roman" w:hAnsi="Times New Roman" w:cs="Times New Roman"/>
          <w:sz w:val="24"/>
          <w:szCs w:val="24"/>
        </w:rPr>
      </w:pPr>
      <w:r w:rsidRPr="00D05AB8">
        <w:rPr>
          <w:rFonts w:ascii="Times New Roman" w:hAnsi="Times New Roman" w:cs="Times New Roman"/>
          <w:sz w:val="24"/>
          <w:szCs w:val="24"/>
        </w:rPr>
        <w:t xml:space="preserve">Ως ημερομηνία έναρξης </w:t>
      </w:r>
      <w:proofErr w:type="spellStart"/>
      <w:r w:rsidRPr="00D05AB8">
        <w:rPr>
          <w:rFonts w:ascii="Times New Roman" w:hAnsi="Times New Roman" w:cs="Times New Roman"/>
          <w:sz w:val="24"/>
          <w:szCs w:val="24"/>
        </w:rPr>
        <w:t>επιλεξιμότητας</w:t>
      </w:r>
      <w:proofErr w:type="spellEnd"/>
      <w:r w:rsidRPr="00D05AB8">
        <w:rPr>
          <w:rFonts w:ascii="Times New Roman" w:hAnsi="Times New Roman" w:cs="Times New Roman"/>
          <w:sz w:val="24"/>
          <w:szCs w:val="24"/>
        </w:rPr>
        <w:t xml:space="preserve"> δαπανών ορίζεται η ημερομηνία δημοσίευσης της πρόσκλησης της Δράσης. Οι δαπάνες που πραγματοποιούνται πριν από αυτήν την ημερομηνία ή μετά την καταληκτική ημερομηνία υλοποίησης δεν είναι επιλέξιμες. </w:t>
      </w:r>
    </w:p>
    <w:p w14:paraId="3884712E" w14:textId="77777777" w:rsidR="00D05AB8" w:rsidRPr="00D05AB8" w:rsidRDefault="00D05AB8" w:rsidP="00D05AB8">
      <w:pPr>
        <w:spacing w:after="0" w:line="360" w:lineRule="auto"/>
        <w:jc w:val="both"/>
        <w:rPr>
          <w:rFonts w:ascii="Times New Roman" w:hAnsi="Times New Roman" w:cs="Times New Roman"/>
          <w:sz w:val="24"/>
          <w:szCs w:val="24"/>
        </w:rPr>
      </w:pPr>
      <w:r w:rsidRPr="00D05AB8">
        <w:rPr>
          <w:rFonts w:ascii="Times New Roman" w:hAnsi="Times New Roman" w:cs="Times New Roman"/>
          <w:sz w:val="24"/>
          <w:szCs w:val="24"/>
        </w:rPr>
        <w:t xml:space="preserve">Κάθε δαπάνη του επενδυτικού σχεδίου, για να είναι επιλέξιμη, πρέπει να συνδέεται με τους επιλέξιμους ΚΑΔ του επενδυτικού σχεδίου (ΠΑΡΑΡΤΗΜΑ II: «Επιλέξιμοι Τομείς Δραστηριότητας (ΚΑΔ)») και να τηρεί τις απαιτήσεις των επιλέξιμων κατηγοριών δαπανών. </w:t>
      </w:r>
    </w:p>
    <w:p w14:paraId="4BF6BDB0" w14:textId="77777777" w:rsidR="00D05AB8" w:rsidRPr="00C66814" w:rsidRDefault="00D05AB8" w:rsidP="00D05AB8">
      <w:pPr>
        <w:spacing w:after="0" w:line="360" w:lineRule="auto"/>
        <w:jc w:val="both"/>
        <w:rPr>
          <w:rFonts w:ascii="Times New Roman" w:hAnsi="Times New Roman" w:cs="Times New Roman"/>
          <w:sz w:val="18"/>
          <w:szCs w:val="18"/>
        </w:rPr>
      </w:pPr>
      <w:r w:rsidRPr="00D05AB8">
        <w:rPr>
          <w:rFonts w:ascii="Times New Roman" w:hAnsi="Times New Roman" w:cs="Times New Roman"/>
          <w:sz w:val="24"/>
          <w:szCs w:val="24"/>
        </w:rPr>
        <w:t xml:space="preserve">Ειδικότερα, </w:t>
      </w:r>
      <w:r w:rsidRPr="00D05AB8">
        <w:rPr>
          <w:rFonts w:ascii="Times New Roman" w:hAnsi="Times New Roman" w:cs="Times New Roman"/>
          <w:b/>
          <w:sz w:val="24"/>
          <w:szCs w:val="24"/>
        </w:rPr>
        <w:t>απαιτείται τουλάχιστον το 30% των δαπανών να αφορούν δράσεις για την προστασία του περιβάλλοντος και την εξοικονόμηση ενέργειας</w:t>
      </w:r>
      <w:r w:rsidRPr="00D05AB8">
        <w:rPr>
          <w:rFonts w:ascii="Times New Roman" w:hAnsi="Times New Roman" w:cs="Times New Roman"/>
          <w:sz w:val="24"/>
          <w:szCs w:val="24"/>
        </w:rPr>
        <w:t xml:space="preserve">. Σε περίπτωση που αυτή η ποσόστωση δεν τηρηθεί, το ποσοστό της δημόσιας χρηματοδότησης θα μειώνεται </w:t>
      </w:r>
      <w:r w:rsidRPr="00C66814">
        <w:rPr>
          <w:rFonts w:ascii="Times New Roman" w:hAnsi="Times New Roman" w:cs="Times New Roman"/>
          <w:bCs/>
          <w:sz w:val="24"/>
          <w:szCs w:val="24"/>
        </w:rPr>
        <w:t>ανάλογα για να εξασφαλιστεί ότι το 30% του επιχορηγούμενου προϋπολογισμού αφορά αυτές τις δαπάνες.</w:t>
      </w:r>
    </w:p>
    <w:tbl>
      <w:tblPr>
        <w:tblStyle w:val="18"/>
        <w:tblpPr w:leftFromText="180" w:rightFromText="180" w:vertAnchor="text" w:horzAnchor="page" w:tblpXSpec="center" w:tblpY="48"/>
        <w:tblW w:w="9687" w:type="dxa"/>
        <w:tblLook w:val="04A0" w:firstRow="1" w:lastRow="0" w:firstColumn="1" w:lastColumn="0" w:noHBand="0" w:noVBand="1"/>
      </w:tblPr>
      <w:tblGrid>
        <w:gridCol w:w="1392"/>
        <w:gridCol w:w="5828"/>
        <w:gridCol w:w="2467"/>
      </w:tblGrid>
      <w:tr w:rsidR="00C66814" w:rsidRPr="00384662" w14:paraId="18A3AAB7" w14:textId="77777777" w:rsidTr="00C66814">
        <w:trPr>
          <w:cnfStyle w:val="100000000000" w:firstRow="1" w:lastRow="0" w:firstColumn="0" w:lastColumn="0" w:oddVBand="0" w:evenVBand="0" w:oddHBand="0" w:evenHBand="0" w:firstRowFirstColumn="0" w:firstRowLastColumn="0" w:lastRowFirstColumn="0" w:lastRowLastColumn="0"/>
          <w:trHeight w:val="553"/>
          <w:tblHeader/>
        </w:trPr>
        <w:tc>
          <w:tcPr>
            <w:cnfStyle w:val="001000000000" w:firstRow="0" w:lastRow="0" w:firstColumn="1" w:lastColumn="0" w:oddVBand="0" w:evenVBand="0" w:oddHBand="0" w:evenHBand="0" w:firstRowFirstColumn="0" w:firstRowLastColumn="0" w:lastRowFirstColumn="0" w:lastRowLastColumn="0"/>
            <w:tcW w:w="1392" w:type="dxa"/>
            <w:shd w:val="clear" w:color="auto" w:fill="1F3864" w:themeFill="accent1" w:themeFillShade="80"/>
          </w:tcPr>
          <w:p w14:paraId="4FE84FF8"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8295" w:type="dxa"/>
            <w:gridSpan w:val="2"/>
            <w:shd w:val="clear" w:color="auto" w:fill="1F3864" w:themeFill="accent1" w:themeFillShade="80"/>
          </w:tcPr>
          <w:p w14:paraId="1E50B104" w14:textId="77777777" w:rsidR="00C66814" w:rsidRPr="00384662" w:rsidRDefault="00C66814"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Κατηγορίες Επιλέξιμων Δαπανών</w:t>
            </w:r>
          </w:p>
        </w:tc>
      </w:tr>
      <w:tr w:rsidR="00C66814" w:rsidRPr="00384662" w14:paraId="62502EA8" w14:textId="77777777" w:rsidTr="00C66814">
        <w:trPr>
          <w:cnfStyle w:val="100000000000" w:firstRow="1" w:lastRow="0" w:firstColumn="0" w:lastColumn="0" w:oddVBand="0" w:evenVBand="0" w:oddHBand="0" w:evenHBand="0" w:firstRowFirstColumn="0" w:firstRowLastColumn="0" w:lastRowFirstColumn="0" w:lastRowLastColumn="0"/>
          <w:trHeight w:val="418"/>
          <w:tblHeader/>
        </w:trPr>
        <w:tc>
          <w:tcPr>
            <w:cnfStyle w:val="001000000000" w:firstRow="0" w:lastRow="0" w:firstColumn="1" w:lastColumn="0" w:oddVBand="0" w:evenVBand="0" w:oddHBand="0" w:evenHBand="0" w:firstRowFirstColumn="0" w:firstRowLastColumn="0" w:lastRowFirstColumn="0" w:lastRowLastColumn="0"/>
            <w:tcW w:w="1392" w:type="dxa"/>
            <w:shd w:val="clear" w:color="auto" w:fill="1F3864" w:themeFill="accent1" w:themeFillShade="80"/>
          </w:tcPr>
          <w:p w14:paraId="59D8F42A" w14:textId="77777777" w:rsidR="00C66814" w:rsidRPr="00384662" w:rsidRDefault="00C66814" w:rsidP="00F54077">
            <w:pPr>
              <w:tabs>
                <w:tab w:val="left" w:pos="7275"/>
              </w:tabs>
              <w:jc w:val="center"/>
              <w:rPr>
                <w:rFonts w:ascii="Times New Roman" w:hAnsi="Times New Roman" w:cs="Times New Roman"/>
                <w:b w:val="0"/>
                <w:sz w:val="18"/>
                <w:szCs w:val="18"/>
                <w:lang w:val="en-US"/>
              </w:rPr>
            </w:pPr>
            <w:r w:rsidRPr="00384662">
              <w:rPr>
                <w:rFonts w:ascii="Times New Roman" w:hAnsi="Times New Roman" w:cs="Times New Roman"/>
                <w:sz w:val="18"/>
                <w:szCs w:val="18"/>
              </w:rPr>
              <w:t>Κατηγορία</w:t>
            </w:r>
          </w:p>
        </w:tc>
        <w:tc>
          <w:tcPr>
            <w:tcW w:w="5828" w:type="dxa"/>
            <w:shd w:val="clear" w:color="auto" w:fill="1F3864" w:themeFill="accent1" w:themeFillShade="80"/>
          </w:tcPr>
          <w:p w14:paraId="731BC63F" w14:textId="77777777" w:rsidR="00C66814" w:rsidRPr="00384662" w:rsidRDefault="00C66814"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Δαπάνη</w:t>
            </w:r>
          </w:p>
        </w:tc>
        <w:tc>
          <w:tcPr>
            <w:tcW w:w="2467" w:type="dxa"/>
            <w:shd w:val="clear" w:color="auto" w:fill="1F3864" w:themeFill="accent1" w:themeFillShade="80"/>
          </w:tcPr>
          <w:p w14:paraId="0B915AAC" w14:textId="77777777" w:rsidR="00C66814" w:rsidRPr="00384662" w:rsidRDefault="00C66814"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Όρια</w:t>
            </w:r>
          </w:p>
        </w:tc>
      </w:tr>
      <w:tr w:rsidR="00C66814" w:rsidRPr="00384662" w14:paraId="67244ADB" w14:textId="77777777" w:rsidTr="00C66814">
        <w:trPr>
          <w:trHeight w:val="412"/>
        </w:trPr>
        <w:tc>
          <w:tcPr>
            <w:cnfStyle w:val="001000000000" w:firstRow="0" w:lastRow="0" w:firstColumn="1" w:lastColumn="0" w:oddVBand="0" w:evenVBand="0" w:oddHBand="0" w:evenHBand="0" w:firstRowFirstColumn="0" w:firstRowLastColumn="0" w:lastRowFirstColumn="0" w:lastRowLastColumn="0"/>
            <w:tcW w:w="1392" w:type="dxa"/>
            <w:vMerge w:val="restart"/>
          </w:tcPr>
          <w:p w14:paraId="391AC962" w14:textId="77777777" w:rsidR="00C66814" w:rsidRPr="00384662" w:rsidRDefault="00C66814"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Δαπάνες</w:t>
            </w:r>
          </w:p>
          <w:p w14:paraId="53AC9316" w14:textId="77777777" w:rsidR="00C66814" w:rsidRPr="00384662" w:rsidRDefault="00C66814"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Εξοπλισμού,</w:t>
            </w:r>
          </w:p>
          <w:p w14:paraId="1E938EB5" w14:textId="77777777" w:rsidR="00C66814" w:rsidRPr="00384662" w:rsidRDefault="00C66814"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Μεταφορικών</w:t>
            </w:r>
          </w:p>
          <w:p w14:paraId="1DD675D2" w14:textId="77777777" w:rsidR="00C66814" w:rsidRPr="00384662" w:rsidRDefault="00C66814"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Μέσων &amp;</w:t>
            </w:r>
          </w:p>
          <w:p w14:paraId="4772B861" w14:textId="77777777" w:rsidR="00C66814" w:rsidRPr="00384662" w:rsidRDefault="00C66814"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Οργάνων</w:t>
            </w:r>
          </w:p>
        </w:tc>
        <w:tc>
          <w:tcPr>
            <w:tcW w:w="5828" w:type="dxa"/>
          </w:tcPr>
          <w:p w14:paraId="171838D5"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Παραγωγικός και μηχανολογικός εξοπλισμός</w:t>
            </w:r>
          </w:p>
        </w:tc>
        <w:tc>
          <w:tcPr>
            <w:tcW w:w="2467" w:type="dxa"/>
          </w:tcPr>
          <w:p w14:paraId="174903D2"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C66814" w:rsidRPr="00384662" w14:paraId="5229686F" w14:textId="77777777" w:rsidTr="00C66814">
        <w:trPr>
          <w:trHeight w:val="418"/>
        </w:trPr>
        <w:tc>
          <w:tcPr>
            <w:cnfStyle w:val="001000000000" w:firstRow="0" w:lastRow="0" w:firstColumn="1" w:lastColumn="0" w:oddVBand="0" w:evenVBand="0" w:oddHBand="0" w:evenHBand="0" w:firstRowFirstColumn="0" w:firstRowLastColumn="0" w:lastRowFirstColumn="0" w:lastRowLastColumn="0"/>
            <w:tcW w:w="1392" w:type="dxa"/>
            <w:vMerge/>
          </w:tcPr>
          <w:p w14:paraId="76589CE8"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408858F5"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Συστήματα αυτοματισμού και ειδικά συστήματα πληροφορικής</w:t>
            </w:r>
          </w:p>
        </w:tc>
        <w:tc>
          <w:tcPr>
            <w:tcW w:w="2467" w:type="dxa"/>
          </w:tcPr>
          <w:p w14:paraId="49C97F67"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C66814" w:rsidRPr="00384662" w14:paraId="65E956C3" w14:textId="77777777" w:rsidTr="00C66814">
        <w:trPr>
          <w:trHeight w:val="422"/>
        </w:trPr>
        <w:tc>
          <w:tcPr>
            <w:cnfStyle w:val="001000000000" w:firstRow="0" w:lastRow="0" w:firstColumn="1" w:lastColumn="0" w:oddVBand="0" w:evenVBand="0" w:oddHBand="0" w:evenHBand="0" w:firstRowFirstColumn="0" w:firstRowLastColumn="0" w:lastRowFirstColumn="0" w:lastRowLastColumn="0"/>
            <w:tcW w:w="1392" w:type="dxa"/>
            <w:vMerge/>
          </w:tcPr>
          <w:p w14:paraId="1998583F"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047E2E46"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Ψηφιακός εξοπλισμός γραφείου</w:t>
            </w:r>
          </w:p>
        </w:tc>
        <w:tc>
          <w:tcPr>
            <w:tcW w:w="2467" w:type="dxa"/>
          </w:tcPr>
          <w:p w14:paraId="77C1EE8C"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C66814" w:rsidRPr="00384662" w14:paraId="53DFC23E" w14:textId="77777777" w:rsidTr="00C66814">
        <w:trPr>
          <w:trHeight w:val="414"/>
        </w:trPr>
        <w:tc>
          <w:tcPr>
            <w:cnfStyle w:val="001000000000" w:firstRow="0" w:lastRow="0" w:firstColumn="1" w:lastColumn="0" w:oddVBand="0" w:evenVBand="0" w:oddHBand="0" w:evenHBand="0" w:firstRowFirstColumn="0" w:firstRowLastColumn="0" w:lastRowFirstColumn="0" w:lastRowLastColumn="0"/>
            <w:tcW w:w="1392" w:type="dxa"/>
            <w:vMerge/>
          </w:tcPr>
          <w:p w14:paraId="43B251E1"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2AFBF2D1"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Λοιπός Εξοπλισμός</w:t>
            </w:r>
          </w:p>
        </w:tc>
        <w:tc>
          <w:tcPr>
            <w:tcW w:w="2467" w:type="dxa"/>
          </w:tcPr>
          <w:p w14:paraId="1E9EF9BE"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C66814" w:rsidRPr="00384662" w14:paraId="198EAE9F" w14:textId="77777777" w:rsidTr="00C66814">
        <w:trPr>
          <w:trHeight w:val="113"/>
        </w:trPr>
        <w:tc>
          <w:tcPr>
            <w:cnfStyle w:val="001000000000" w:firstRow="0" w:lastRow="0" w:firstColumn="1" w:lastColumn="0" w:oddVBand="0" w:evenVBand="0" w:oddHBand="0" w:evenHBand="0" w:firstRowFirstColumn="0" w:firstRowLastColumn="0" w:lastRowFirstColumn="0" w:lastRowLastColumn="0"/>
            <w:tcW w:w="1392" w:type="dxa"/>
            <w:vMerge/>
          </w:tcPr>
          <w:p w14:paraId="4A2BA4A8"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07589C99"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Εξοπλισμός για την προστασία του Περιβάλλοντος και Εξοικονόμησης Ενέργειας</w:t>
            </w:r>
          </w:p>
        </w:tc>
        <w:tc>
          <w:tcPr>
            <w:tcW w:w="2467" w:type="dxa"/>
            <w:vMerge w:val="restart"/>
          </w:tcPr>
          <w:p w14:paraId="6D7C4BB5"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Υποχρεωτική δαπάνη για την Προστασία του Περιβάλλοντος και την Εξοικονόμηση</w:t>
            </w:r>
          </w:p>
          <w:p w14:paraId="54714C73"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b/>
                <w:sz w:val="18"/>
                <w:szCs w:val="18"/>
              </w:rPr>
              <w:t xml:space="preserve">Ενέργειας Τουλάχιστον μία εκ των πέντε (5) υποκατηγοριών και τουλάχιστον 30% του </w:t>
            </w:r>
            <w:proofErr w:type="spellStart"/>
            <w:r w:rsidRPr="00384662">
              <w:rPr>
                <w:rFonts w:ascii="Times New Roman" w:hAnsi="Times New Roman" w:cs="Times New Roman"/>
                <w:b/>
                <w:sz w:val="18"/>
                <w:szCs w:val="18"/>
              </w:rPr>
              <w:t>επιχ</w:t>
            </w:r>
            <w:proofErr w:type="spellEnd"/>
            <w:r w:rsidRPr="00384662">
              <w:rPr>
                <w:rFonts w:ascii="Times New Roman" w:hAnsi="Times New Roman" w:cs="Times New Roman"/>
                <w:b/>
                <w:sz w:val="18"/>
                <w:szCs w:val="18"/>
              </w:rPr>
              <w:t>/</w:t>
            </w:r>
            <w:proofErr w:type="spellStart"/>
            <w:r w:rsidRPr="00384662">
              <w:rPr>
                <w:rFonts w:ascii="Times New Roman" w:hAnsi="Times New Roman" w:cs="Times New Roman"/>
                <w:b/>
                <w:sz w:val="18"/>
                <w:szCs w:val="18"/>
              </w:rPr>
              <w:t>μενου</w:t>
            </w:r>
            <w:proofErr w:type="spellEnd"/>
            <w:r w:rsidRPr="00384662">
              <w:rPr>
                <w:rFonts w:ascii="Times New Roman" w:hAnsi="Times New Roman" w:cs="Times New Roman"/>
                <w:b/>
                <w:sz w:val="18"/>
                <w:szCs w:val="18"/>
              </w:rPr>
              <w:t xml:space="preserve"> Π/Υ.</w:t>
            </w:r>
          </w:p>
        </w:tc>
      </w:tr>
      <w:tr w:rsidR="00C66814" w:rsidRPr="00384662" w14:paraId="30E83BEE" w14:textId="77777777" w:rsidTr="00C66814">
        <w:trPr>
          <w:trHeight w:val="410"/>
        </w:trPr>
        <w:tc>
          <w:tcPr>
            <w:cnfStyle w:val="001000000000" w:firstRow="0" w:lastRow="0" w:firstColumn="1" w:lastColumn="0" w:oddVBand="0" w:evenVBand="0" w:oddHBand="0" w:evenHBand="0" w:firstRowFirstColumn="0" w:firstRowLastColumn="0" w:lastRowFirstColumn="0" w:lastRowLastColumn="0"/>
            <w:tcW w:w="1392" w:type="dxa"/>
            <w:vMerge/>
          </w:tcPr>
          <w:p w14:paraId="11CDD13F"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1FE11C4E"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Εξοπλισμός κυκλικής οικονομίας</w:t>
            </w:r>
          </w:p>
        </w:tc>
        <w:tc>
          <w:tcPr>
            <w:tcW w:w="2467" w:type="dxa"/>
            <w:vMerge/>
          </w:tcPr>
          <w:p w14:paraId="1A079B94"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C66814" w:rsidRPr="00384662" w14:paraId="7A0FE0E0" w14:textId="77777777" w:rsidTr="00C66814">
        <w:trPr>
          <w:trHeight w:val="72"/>
        </w:trPr>
        <w:tc>
          <w:tcPr>
            <w:cnfStyle w:val="001000000000" w:firstRow="0" w:lastRow="0" w:firstColumn="1" w:lastColumn="0" w:oddVBand="0" w:evenVBand="0" w:oddHBand="0" w:evenHBand="0" w:firstRowFirstColumn="0" w:firstRowLastColumn="0" w:lastRowFirstColumn="0" w:lastRowLastColumn="0"/>
            <w:tcW w:w="1392" w:type="dxa"/>
            <w:vMerge/>
          </w:tcPr>
          <w:p w14:paraId="584FF805"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0EEABA80"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 xml:space="preserve">Εξοπλισμός για την εγκατάσταση </w:t>
            </w:r>
            <w:proofErr w:type="spellStart"/>
            <w:r w:rsidRPr="00384662">
              <w:rPr>
                <w:rFonts w:ascii="Times New Roman" w:hAnsi="Times New Roman" w:cs="Times New Roman"/>
                <w:sz w:val="18"/>
                <w:szCs w:val="18"/>
              </w:rPr>
              <w:t>φωτοβολταϊκών</w:t>
            </w:r>
            <w:proofErr w:type="spellEnd"/>
            <w:r w:rsidRPr="00384662">
              <w:rPr>
                <w:rFonts w:ascii="Times New Roman" w:hAnsi="Times New Roman" w:cs="Times New Roman"/>
                <w:sz w:val="18"/>
                <w:szCs w:val="18"/>
              </w:rPr>
              <w:t xml:space="preserve"> σταθμών και συστημάτων αποθήκευσης για παραγωγή ηλεκτρικής ενέργειας και κάλυψη των ιδίων αναγκών (</w:t>
            </w:r>
            <w:proofErr w:type="spellStart"/>
            <w:r w:rsidRPr="00384662">
              <w:rPr>
                <w:rFonts w:ascii="Times New Roman" w:hAnsi="Times New Roman" w:cs="Times New Roman"/>
                <w:sz w:val="18"/>
                <w:szCs w:val="18"/>
              </w:rPr>
              <w:t>αυτοπαραγωγή</w:t>
            </w:r>
            <w:proofErr w:type="spellEnd"/>
            <w:r w:rsidRPr="00384662">
              <w:rPr>
                <w:rFonts w:ascii="Times New Roman" w:hAnsi="Times New Roman" w:cs="Times New Roman"/>
                <w:sz w:val="18"/>
                <w:szCs w:val="18"/>
              </w:rPr>
              <w:t>)</w:t>
            </w:r>
          </w:p>
        </w:tc>
        <w:tc>
          <w:tcPr>
            <w:tcW w:w="2467" w:type="dxa"/>
            <w:vMerge/>
          </w:tcPr>
          <w:p w14:paraId="5E017C71"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C66814" w:rsidRPr="00384662" w14:paraId="157C47A9" w14:textId="77777777" w:rsidTr="00C66814">
        <w:trPr>
          <w:trHeight w:val="496"/>
        </w:trPr>
        <w:tc>
          <w:tcPr>
            <w:cnfStyle w:val="001000000000" w:firstRow="0" w:lastRow="0" w:firstColumn="1" w:lastColumn="0" w:oddVBand="0" w:evenVBand="0" w:oddHBand="0" w:evenHBand="0" w:firstRowFirstColumn="0" w:firstRowLastColumn="0" w:lastRowFirstColumn="0" w:lastRowLastColumn="0"/>
            <w:tcW w:w="1392" w:type="dxa"/>
            <w:vMerge/>
          </w:tcPr>
          <w:p w14:paraId="4E32EBCF"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128D368C"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Ηλεκτρικά Μεταφορικά Μέσα (έως 50.000 € και έως 50% του επιχορηγούμενου Π/Υ)</w:t>
            </w:r>
          </w:p>
        </w:tc>
        <w:tc>
          <w:tcPr>
            <w:tcW w:w="2467" w:type="dxa"/>
            <w:vMerge/>
          </w:tcPr>
          <w:p w14:paraId="4E72643D"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C66814" w:rsidRPr="00384662" w14:paraId="086774EF" w14:textId="77777777" w:rsidTr="00C66814">
        <w:trPr>
          <w:trHeight w:val="72"/>
        </w:trPr>
        <w:tc>
          <w:tcPr>
            <w:cnfStyle w:val="001000000000" w:firstRow="0" w:lastRow="0" w:firstColumn="1" w:lastColumn="0" w:oddVBand="0" w:evenVBand="0" w:oddHBand="0" w:evenHBand="0" w:firstRowFirstColumn="0" w:firstRowLastColumn="0" w:lastRowFirstColumn="0" w:lastRowLastColumn="0"/>
            <w:tcW w:w="1392" w:type="dxa"/>
          </w:tcPr>
          <w:p w14:paraId="5BD5ED84" w14:textId="77777777" w:rsidR="00C66814" w:rsidRPr="00384662" w:rsidRDefault="00C66814"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Δαπάνες για Κτίρια,</w:t>
            </w:r>
          </w:p>
          <w:p w14:paraId="3905D9F7" w14:textId="77777777" w:rsidR="00C66814" w:rsidRPr="00384662" w:rsidRDefault="00C66814"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lastRenderedPageBreak/>
              <w:t>Εγκαταστάσεις &amp;</w:t>
            </w:r>
          </w:p>
          <w:p w14:paraId="3087999F" w14:textId="77777777" w:rsidR="00C66814" w:rsidRPr="00384662" w:rsidRDefault="00C66814"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Περιβάλλοντα Χώρο</w:t>
            </w:r>
          </w:p>
        </w:tc>
        <w:tc>
          <w:tcPr>
            <w:tcW w:w="5828" w:type="dxa"/>
          </w:tcPr>
          <w:p w14:paraId="5D1D27C6"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lastRenderedPageBreak/>
              <w:t>Κτιριακές παρεμβάσεις για την προστασία του Περιβάλλοντος την Εξοικονόμηση Ενέργειας, Ύδατος και Επεξεργασίας Αποβλήτων</w:t>
            </w:r>
          </w:p>
        </w:tc>
        <w:tc>
          <w:tcPr>
            <w:tcW w:w="2467" w:type="dxa"/>
            <w:vMerge/>
          </w:tcPr>
          <w:p w14:paraId="428BCDEA"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C66814" w:rsidRPr="00384662" w14:paraId="3CC8F1FD" w14:textId="77777777" w:rsidTr="00C66814">
        <w:trPr>
          <w:trHeight w:val="435"/>
        </w:trPr>
        <w:tc>
          <w:tcPr>
            <w:cnfStyle w:val="001000000000" w:firstRow="0" w:lastRow="0" w:firstColumn="1" w:lastColumn="0" w:oddVBand="0" w:evenVBand="0" w:oddHBand="0" w:evenHBand="0" w:firstRowFirstColumn="0" w:firstRowLastColumn="0" w:lastRowFirstColumn="0" w:lastRowLastColumn="0"/>
            <w:tcW w:w="1392" w:type="dxa"/>
          </w:tcPr>
          <w:p w14:paraId="03FDB006"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36567653"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 xml:space="preserve">Κτίρια, εγκαταστάσεις και </w:t>
            </w:r>
            <w:proofErr w:type="spellStart"/>
            <w:r w:rsidRPr="00384662">
              <w:rPr>
                <w:rFonts w:ascii="Times New Roman" w:hAnsi="Times New Roman" w:cs="Times New Roman"/>
                <w:sz w:val="18"/>
                <w:szCs w:val="18"/>
              </w:rPr>
              <w:t>περιβάλλων</w:t>
            </w:r>
            <w:proofErr w:type="spellEnd"/>
            <w:r w:rsidRPr="00384662">
              <w:rPr>
                <w:rFonts w:ascii="Times New Roman" w:hAnsi="Times New Roman" w:cs="Times New Roman"/>
                <w:sz w:val="18"/>
                <w:szCs w:val="18"/>
              </w:rPr>
              <w:t xml:space="preserve"> χώρος</w:t>
            </w:r>
          </w:p>
        </w:tc>
        <w:tc>
          <w:tcPr>
            <w:tcW w:w="2467" w:type="dxa"/>
          </w:tcPr>
          <w:p w14:paraId="2E062512"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C66814" w:rsidRPr="00384662" w14:paraId="237D51CE" w14:textId="77777777" w:rsidTr="00C66814">
        <w:trPr>
          <w:trHeight w:val="72"/>
        </w:trPr>
        <w:tc>
          <w:tcPr>
            <w:cnfStyle w:val="001000000000" w:firstRow="0" w:lastRow="0" w:firstColumn="1" w:lastColumn="0" w:oddVBand="0" w:evenVBand="0" w:oddHBand="0" w:evenHBand="0" w:firstRowFirstColumn="0" w:firstRowLastColumn="0" w:lastRowFirstColumn="0" w:lastRowLastColumn="0"/>
            <w:tcW w:w="1392" w:type="dxa"/>
          </w:tcPr>
          <w:p w14:paraId="03F85792"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69443BA7"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Συμβουλευτική υποστήριξη για την παρακολούθηση της υλοποίησης του επενδυτικού σχεδίου</w:t>
            </w:r>
          </w:p>
        </w:tc>
        <w:tc>
          <w:tcPr>
            <w:tcW w:w="2467" w:type="dxa"/>
          </w:tcPr>
          <w:p w14:paraId="79B157AC"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4.000 €</w:t>
            </w:r>
          </w:p>
        </w:tc>
      </w:tr>
      <w:tr w:rsidR="00C66814" w:rsidRPr="001C30D0" w14:paraId="73BE1425" w14:textId="77777777" w:rsidTr="00C66814">
        <w:trPr>
          <w:trHeight w:val="72"/>
        </w:trPr>
        <w:tc>
          <w:tcPr>
            <w:cnfStyle w:val="001000000000" w:firstRow="0" w:lastRow="0" w:firstColumn="1" w:lastColumn="0" w:oddVBand="0" w:evenVBand="0" w:oddHBand="0" w:evenHBand="0" w:firstRowFirstColumn="0" w:firstRowLastColumn="0" w:lastRowFirstColumn="0" w:lastRowLastColumn="0"/>
            <w:tcW w:w="1392" w:type="dxa"/>
          </w:tcPr>
          <w:p w14:paraId="19B80A1B"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44685F1D"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 xml:space="preserve">Υπηρεσίες προμήθειας/χρήσης Λογισμικού υπό καθεστώς «Software </w:t>
            </w:r>
            <w:proofErr w:type="spellStart"/>
            <w:r w:rsidRPr="00384662">
              <w:rPr>
                <w:rFonts w:ascii="Times New Roman" w:hAnsi="Times New Roman" w:cs="Times New Roman"/>
                <w:sz w:val="18"/>
                <w:szCs w:val="18"/>
              </w:rPr>
              <w:t>as</w:t>
            </w:r>
            <w:proofErr w:type="spellEnd"/>
          </w:p>
          <w:p w14:paraId="7315A2F0"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roofErr w:type="gramStart"/>
            <w:r w:rsidRPr="00384662">
              <w:rPr>
                <w:rFonts w:ascii="Times New Roman" w:hAnsi="Times New Roman" w:cs="Times New Roman"/>
                <w:sz w:val="18"/>
                <w:szCs w:val="18"/>
                <w:lang w:val="en-US"/>
              </w:rPr>
              <w:t>a Service», «</w:t>
            </w:r>
            <w:proofErr w:type="gramEnd"/>
            <w:r w:rsidRPr="00384662">
              <w:rPr>
                <w:rFonts w:ascii="Times New Roman" w:hAnsi="Times New Roman" w:cs="Times New Roman"/>
                <w:sz w:val="18"/>
                <w:szCs w:val="18"/>
                <w:lang w:val="en-US"/>
              </w:rPr>
              <w:t xml:space="preserve">cloud computing» </w:t>
            </w:r>
            <w:r w:rsidRPr="00384662">
              <w:rPr>
                <w:rFonts w:ascii="Times New Roman" w:hAnsi="Times New Roman" w:cs="Times New Roman"/>
                <w:sz w:val="18"/>
                <w:szCs w:val="18"/>
              </w:rPr>
              <w:t>ή</w:t>
            </w:r>
            <w:r w:rsidRPr="00384662">
              <w:rPr>
                <w:rFonts w:ascii="Times New Roman" w:hAnsi="Times New Roman" w:cs="Times New Roman"/>
                <w:sz w:val="18"/>
                <w:szCs w:val="18"/>
                <w:lang w:val="en-US"/>
              </w:rPr>
              <w:t xml:space="preserve"> </w:t>
            </w:r>
            <w:r w:rsidRPr="00384662">
              <w:rPr>
                <w:rFonts w:ascii="Times New Roman" w:hAnsi="Times New Roman" w:cs="Times New Roman"/>
                <w:sz w:val="18"/>
                <w:szCs w:val="18"/>
              </w:rPr>
              <w:t>άλλο</w:t>
            </w:r>
            <w:r w:rsidRPr="00384662">
              <w:rPr>
                <w:rFonts w:ascii="Times New Roman" w:hAnsi="Times New Roman" w:cs="Times New Roman"/>
                <w:sz w:val="18"/>
                <w:szCs w:val="18"/>
                <w:lang w:val="en-US"/>
              </w:rPr>
              <w:t xml:space="preserve"> </w:t>
            </w:r>
            <w:r w:rsidRPr="00384662">
              <w:rPr>
                <w:rFonts w:ascii="Times New Roman" w:hAnsi="Times New Roman" w:cs="Times New Roman"/>
                <w:sz w:val="18"/>
                <w:szCs w:val="18"/>
              </w:rPr>
              <w:t>παρεμφερές</w:t>
            </w:r>
            <w:r w:rsidRPr="00384662">
              <w:rPr>
                <w:rFonts w:ascii="Times New Roman" w:hAnsi="Times New Roman" w:cs="Times New Roman"/>
                <w:sz w:val="18"/>
                <w:szCs w:val="18"/>
                <w:lang w:val="en-US"/>
              </w:rPr>
              <w:t xml:space="preserve"> </w:t>
            </w:r>
            <w:r w:rsidRPr="00384662">
              <w:rPr>
                <w:rFonts w:ascii="Times New Roman" w:hAnsi="Times New Roman" w:cs="Times New Roman"/>
                <w:sz w:val="18"/>
                <w:szCs w:val="18"/>
              </w:rPr>
              <w:t>αυτού</w:t>
            </w:r>
          </w:p>
        </w:tc>
        <w:tc>
          <w:tcPr>
            <w:tcW w:w="2467" w:type="dxa"/>
          </w:tcPr>
          <w:p w14:paraId="2018D55D"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US"/>
              </w:rPr>
            </w:pPr>
          </w:p>
        </w:tc>
      </w:tr>
      <w:tr w:rsidR="00C66814" w:rsidRPr="00384662" w14:paraId="733923AD" w14:textId="77777777" w:rsidTr="00C66814">
        <w:trPr>
          <w:trHeight w:val="72"/>
        </w:trPr>
        <w:tc>
          <w:tcPr>
            <w:cnfStyle w:val="001000000000" w:firstRow="0" w:lastRow="0" w:firstColumn="1" w:lastColumn="0" w:oddVBand="0" w:evenVBand="0" w:oddHBand="0" w:evenHBand="0" w:firstRowFirstColumn="0" w:firstRowLastColumn="0" w:lastRowFirstColumn="0" w:lastRowLastColumn="0"/>
            <w:tcW w:w="1392" w:type="dxa"/>
          </w:tcPr>
          <w:p w14:paraId="5E17B498" w14:textId="77777777" w:rsidR="00C66814" w:rsidRPr="00384662" w:rsidRDefault="00C66814" w:rsidP="00F54077">
            <w:pPr>
              <w:tabs>
                <w:tab w:val="left" w:pos="7275"/>
              </w:tabs>
              <w:jc w:val="center"/>
              <w:rPr>
                <w:rFonts w:ascii="Times New Roman" w:hAnsi="Times New Roman" w:cs="Times New Roman"/>
                <w:b w:val="0"/>
                <w:sz w:val="18"/>
                <w:szCs w:val="18"/>
                <w:lang w:val="en-US"/>
              </w:rPr>
            </w:pPr>
            <w:r w:rsidRPr="00384662">
              <w:rPr>
                <w:rFonts w:ascii="Times New Roman" w:hAnsi="Times New Roman" w:cs="Times New Roman"/>
                <w:sz w:val="18"/>
                <w:szCs w:val="18"/>
                <w:lang w:val="en-US"/>
              </w:rPr>
              <w:t>Δαπ</w:t>
            </w:r>
            <w:proofErr w:type="spellStart"/>
            <w:r w:rsidRPr="00384662">
              <w:rPr>
                <w:rFonts w:ascii="Times New Roman" w:hAnsi="Times New Roman" w:cs="Times New Roman"/>
                <w:sz w:val="18"/>
                <w:szCs w:val="18"/>
                <w:lang w:val="en-US"/>
              </w:rPr>
              <w:t>άνες</w:t>
            </w:r>
            <w:proofErr w:type="spellEnd"/>
            <w:r w:rsidRPr="00384662">
              <w:rPr>
                <w:rFonts w:ascii="Times New Roman" w:hAnsi="Times New Roman" w:cs="Times New Roman"/>
                <w:sz w:val="18"/>
                <w:szCs w:val="18"/>
                <w:lang w:val="en-US"/>
              </w:rPr>
              <w:t xml:space="preserve"> </w:t>
            </w:r>
            <w:proofErr w:type="spellStart"/>
            <w:r w:rsidRPr="00384662">
              <w:rPr>
                <w:rFonts w:ascii="Times New Roman" w:hAnsi="Times New Roman" w:cs="Times New Roman"/>
                <w:sz w:val="18"/>
                <w:szCs w:val="18"/>
                <w:lang w:val="en-US"/>
              </w:rPr>
              <w:t>γι</w:t>
            </w:r>
            <w:proofErr w:type="spellEnd"/>
            <w:r w:rsidRPr="00384662">
              <w:rPr>
                <w:rFonts w:ascii="Times New Roman" w:hAnsi="Times New Roman" w:cs="Times New Roman"/>
                <w:sz w:val="18"/>
                <w:szCs w:val="18"/>
                <w:lang w:val="en-US"/>
              </w:rPr>
              <w:t>α</w:t>
            </w:r>
          </w:p>
          <w:p w14:paraId="4E780D73" w14:textId="77777777" w:rsidR="00C66814" w:rsidRPr="00384662" w:rsidRDefault="00C66814" w:rsidP="00F54077">
            <w:pPr>
              <w:tabs>
                <w:tab w:val="left" w:pos="7275"/>
              </w:tabs>
              <w:jc w:val="center"/>
              <w:rPr>
                <w:rFonts w:ascii="Times New Roman" w:hAnsi="Times New Roman" w:cs="Times New Roman"/>
                <w:b w:val="0"/>
                <w:sz w:val="18"/>
                <w:szCs w:val="18"/>
                <w:lang w:val="en-US"/>
              </w:rPr>
            </w:pPr>
            <w:r w:rsidRPr="00384662">
              <w:rPr>
                <w:rFonts w:ascii="Times New Roman" w:hAnsi="Times New Roman" w:cs="Times New Roman"/>
                <w:sz w:val="18"/>
                <w:szCs w:val="18"/>
                <w:lang w:val="en-US"/>
              </w:rPr>
              <w:t>Πα</w:t>
            </w:r>
            <w:proofErr w:type="spellStart"/>
            <w:r w:rsidRPr="00384662">
              <w:rPr>
                <w:rFonts w:ascii="Times New Roman" w:hAnsi="Times New Roman" w:cs="Times New Roman"/>
                <w:sz w:val="18"/>
                <w:szCs w:val="18"/>
                <w:lang w:val="en-US"/>
              </w:rPr>
              <w:t>ροχή</w:t>
            </w:r>
            <w:proofErr w:type="spellEnd"/>
            <w:r w:rsidRPr="00384662">
              <w:rPr>
                <w:rFonts w:ascii="Times New Roman" w:hAnsi="Times New Roman" w:cs="Times New Roman"/>
                <w:sz w:val="18"/>
                <w:szCs w:val="18"/>
              </w:rPr>
              <w:t xml:space="preserve"> </w:t>
            </w:r>
            <w:r w:rsidRPr="00384662">
              <w:rPr>
                <w:rFonts w:ascii="Times New Roman" w:hAnsi="Times New Roman" w:cs="Times New Roman"/>
                <w:sz w:val="18"/>
                <w:szCs w:val="18"/>
                <w:lang w:val="en-US"/>
              </w:rPr>
              <w:t>Υπ</w:t>
            </w:r>
            <w:proofErr w:type="spellStart"/>
            <w:r w:rsidRPr="00384662">
              <w:rPr>
                <w:rFonts w:ascii="Times New Roman" w:hAnsi="Times New Roman" w:cs="Times New Roman"/>
                <w:sz w:val="18"/>
                <w:szCs w:val="18"/>
                <w:lang w:val="en-US"/>
              </w:rPr>
              <w:t>ηρεσιών</w:t>
            </w:r>
            <w:proofErr w:type="spellEnd"/>
          </w:p>
        </w:tc>
        <w:tc>
          <w:tcPr>
            <w:tcW w:w="5828" w:type="dxa"/>
          </w:tcPr>
          <w:p w14:paraId="6EA8D3A2"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Πιστοποίηση και συμμόρφωση προϊόντων σύμφωνα με εθνικά, εναρμονισμένα καθώς και προαιρετικά πρότυπα ευρωπαϊκών χωρών ή /και χωρών εκτός Ε.Ε</w:t>
            </w:r>
          </w:p>
        </w:tc>
        <w:tc>
          <w:tcPr>
            <w:tcW w:w="2467" w:type="dxa"/>
          </w:tcPr>
          <w:p w14:paraId="5DCBEC67"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5.000 € ανά πρότυπο</w:t>
            </w:r>
          </w:p>
        </w:tc>
      </w:tr>
      <w:tr w:rsidR="00C66814" w:rsidRPr="00384662" w14:paraId="7E52DF65" w14:textId="77777777" w:rsidTr="00C66814">
        <w:trPr>
          <w:trHeight w:val="72"/>
        </w:trPr>
        <w:tc>
          <w:tcPr>
            <w:cnfStyle w:val="001000000000" w:firstRow="0" w:lastRow="0" w:firstColumn="1" w:lastColumn="0" w:oddVBand="0" w:evenVBand="0" w:oddHBand="0" w:evenHBand="0" w:firstRowFirstColumn="0" w:firstRowLastColumn="0" w:lastRowFirstColumn="0" w:lastRowLastColumn="0"/>
            <w:tcW w:w="1392" w:type="dxa"/>
          </w:tcPr>
          <w:p w14:paraId="721A9224"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0065574F"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Πιστοποίηση υπηρεσιών &amp; διαδικασιών σύμφωνα με εθνικά, εναρμονισμένα καθώς και λοιπά ευρωπαϊκά και διεθνή πρότυπα</w:t>
            </w:r>
          </w:p>
        </w:tc>
        <w:tc>
          <w:tcPr>
            <w:tcW w:w="2467" w:type="dxa"/>
          </w:tcPr>
          <w:p w14:paraId="4AD31849"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5.000 € ανά διαχειριστικό</w:t>
            </w:r>
          </w:p>
          <w:p w14:paraId="1F579744"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σύστημα</w:t>
            </w:r>
          </w:p>
        </w:tc>
      </w:tr>
      <w:tr w:rsidR="00C66814" w:rsidRPr="00384662" w14:paraId="7BB7A5EB" w14:textId="77777777" w:rsidTr="00C66814">
        <w:trPr>
          <w:trHeight w:val="442"/>
        </w:trPr>
        <w:tc>
          <w:tcPr>
            <w:cnfStyle w:val="001000000000" w:firstRow="0" w:lastRow="0" w:firstColumn="1" w:lastColumn="0" w:oddVBand="0" w:evenVBand="0" w:oddHBand="0" w:evenHBand="0" w:firstRowFirstColumn="0" w:firstRowLastColumn="0" w:lastRowFirstColumn="0" w:lastRowLastColumn="0"/>
            <w:tcW w:w="1392" w:type="dxa"/>
          </w:tcPr>
          <w:p w14:paraId="4C5121C6"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5F897AF9"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Δαπάνες Προβολής και Εξωστρέφειας</w:t>
            </w:r>
          </w:p>
        </w:tc>
        <w:tc>
          <w:tcPr>
            <w:tcW w:w="2467" w:type="dxa"/>
          </w:tcPr>
          <w:p w14:paraId="383F9EB0"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10.000 €</w:t>
            </w:r>
          </w:p>
        </w:tc>
      </w:tr>
      <w:tr w:rsidR="00C66814" w:rsidRPr="00384662" w14:paraId="266BCD92" w14:textId="77777777" w:rsidTr="00C66814">
        <w:trPr>
          <w:trHeight w:val="359"/>
        </w:trPr>
        <w:tc>
          <w:tcPr>
            <w:cnfStyle w:val="001000000000" w:firstRow="0" w:lastRow="0" w:firstColumn="1" w:lastColumn="0" w:oddVBand="0" w:evenVBand="0" w:oddHBand="0" w:evenHBand="0" w:firstRowFirstColumn="0" w:firstRowLastColumn="0" w:lastRowFirstColumn="0" w:lastRowLastColumn="0"/>
            <w:tcW w:w="1392" w:type="dxa"/>
          </w:tcPr>
          <w:p w14:paraId="4F651C5C"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74FDD627"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Συμμετοχή σε εμπορικές εκθέσεις</w:t>
            </w:r>
          </w:p>
        </w:tc>
        <w:tc>
          <w:tcPr>
            <w:tcW w:w="2467" w:type="dxa"/>
          </w:tcPr>
          <w:p w14:paraId="490D831D"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C66814" w:rsidRPr="00384662" w14:paraId="2B8872BD" w14:textId="77777777" w:rsidTr="00C66814">
        <w:trPr>
          <w:trHeight w:val="72"/>
        </w:trPr>
        <w:tc>
          <w:tcPr>
            <w:cnfStyle w:val="001000000000" w:firstRow="0" w:lastRow="0" w:firstColumn="1" w:lastColumn="0" w:oddVBand="0" w:evenVBand="0" w:oddHBand="0" w:evenHBand="0" w:firstRowFirstColumn="0" w:firstRowLastColumn="0" w:lastRowFirstColumn="0" w:lastRowLastColumn="0"/>
            <w:tcW w:w="1392" w:type="dxa"/>
          </w:tcPr>
          <w:p w14:paraId="10BA324F"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5228B320"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Τεχνικές Μελέτες απαραιτήτως συνδεόμενες με δαπάνες του επενδυτικού σχεδίου</w:t>
            </w:r>
          </w:p>
        </w:tc>
        <w:tc>
          <w:tcPr>
            <w:tcW w:w="2467" w:type="dxa"/>
          </w:tcPr>
          <w:p w14:paraId="7E6CB5D4"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10.000 €</w:t>
            </w:r>
          </w:p>
        </w:tc>
      </w:tr>
      <w:tr w:rsidR="00C66814" w:rsidRPr="00384662" w14:paraId="5E263A8B" w14:textId="77777777" w:rsidTr="00C66814">
        <w:trPr>
          <w:trHeight w:val="544"/>
        </w:trPr>
        <w:tc>
          <w:tcPr>
            <w:cnfStyle w:val="001000000000" w:firstRow="0" w:lastRow="0" w:firstColumn="1" w:lastColumn="0" w:oddVBand="0" w:evenVBand="0" w:oddHBand="0" w:evenHBand="0" w:firstRowFirstColumn="0" w:firstRowLastColumn="0" w:lastRowFirstColumn="0" w:lastRowLastColumn="0"/>
            <w:tcW w:w="1392" w:type="dxa"/>
            <w:vMerge w:val="restart"/>
          </w:tcPr>
          <w:p w14:paraId="2CA685B7" w14:textId="77777777" w:rsidR="00C66814" w:rsidRPr="00384662" w:rsidRDefault="00C66814"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Δαπάνες</w:t>
            </w:r>
          </w:p>
          <w:p w14:paraId="0B649B25" w14:textId="77777777" w:rsidR="00C66814" w:rsidRPr="00384662" w:rsidRDefault="00C66814"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Λογισμικού</w:t>
            </w:r>
          </w:p>
        </w:tc>
        <w:tc>
          <w:tcPr>
            <w:tcW w:w="5828" w:type="dxa"/>
          </w:tcPr>
          <w:p w14:paraId="2DA08FDE"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Κατασκευή ιστοσελίδας, e-</w:t>
            </w:r>
            <w:proofErr w:type="spellStart"/>
            <w:r w:rsidRPr="00384662">
              <w:rPr>
                <w:rFonts w:ascii="Times New Roman" w:hAnsi="Times New Roman" w:cs="Times New Roman"/>
                <w:sz w:val="18"/>
                <w:szCs w:val="18"/>
              </w:rPr>
              <w:t>shop</w:t>
            </w:r>
            <w:proofErr w:type="spellEnd"/>
            <w:r w:rsidRPr="00384662">
              <w:rPr>
                <w:rFonts w:ascii="Times New Roman" w:hAnsi="Times New Roman" w:cs="Times New Roman"/>
                <w:sz w:val="18"/>
                <w:szCs w:val="18"/>
              </w:rPr>
              <w:t xml:space="preserve">, </w:t>
            </w:r>
            <w:proofErr w:type="spellStart"/>
            <w:r w:rsidRPr="00384662">
              <w:rPr>
                <w:rFonts w:ascii="Times New Roman" w:hAnsi="Times New Roman" w:cs="Times New Roman"/>
                <w:sz w:val="18"/>
                <w:szCs w:val="18"/>
              </w:rPr>
              <w:t>mobile</w:t>
            </w:r>
            <w:proofErr w:type="spellEnd"/>
            <w:r w:rsidRPr="00384662">
              <w:rPr>
                <w:rFonts w:ascii="Times New Roman" w:hAnsi="Times New Roman" w:cs="Times New Roman"/>
                <w:sz w:val="18"/>
                <w:szCs w:val="18"/>
              </w:rPr>
              <w:t xml:space="preserve"> εφαρμογών ως πάγια στοιχεία</w:t>
            </w:r>
          </w:p>
        </w:tc>
        <w:tc>
          <w:tcPr>
            <w:tcW w:w="2467" w:type="dxa"/>
          </w:tcPr>
          <w:p w14:paraId="03BBFEAF"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C66814" w:rsidRPr="00384662" w14:paraId="13053816" w14:textId="77777777" w:rsidTr="00C66814">
        <w:trPr>
          <w:trHeight w:val="429"/>
        </w:trPr>
        <w:tc>
          <w:tcPr>
            <w:cnfStyle w:val="001000000000" w:firstRow="0" w:lastRow="0" w:firstColumn="1" w:lastColumn="0" w:oddVBand="0" w:evenVBand="0" w:oddHBand="0" w:evenHBand="0" w:firstRowFirstColumn="0" w:firstRowLastColumn="0" w:lastRowFirstColumn="0" w:lastRowLastColumn="0"/>
            <w:tcW w:w="1392" w:type="dxa"/>
            <w:vMerge/>
          </w:tcPr>
          <w:p w14:paraId="7BA0BE75" w14:textId="77777777" w:rsidR="00C66814" w:rsidRPr="00384662" w:rsidRDefault="00C66814" w:rsidP="00F54077">
            <w:pPr>
              <w:tabs>
                <w:tab w:val="left" w:pos="7275"/>
              </w:tabs>
              <w:jc w:val="center"/>
              <w:rPr>
                <w:rFonts w:ascii="Times New Roman" w:hAnsi="Times New Roman" w:cs="Times New Roman"/>
                <w:b w:val="0"/>
                <w:sz w:val="18"/>
                <w:szCs w:val="18"/>
              </w:rPr>
            </w:pPr>
          </w:p>
        </w:tc>
        <w:tc>
          <w:tcPr>
            <w:tcW w:w="5828" w:type="dxa"/>
          </w:tcPr>
          <w:p w14:paraId="60B79825"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Λογισμικό και δικαιώματα χρήσης (</w:t>
            </w:r>
            <w:proofErr w:type="spellStart"/>
            <w:r w:rsidRPr="00384662">
              <w:rPr>
                <w:rFonts w:ascii="Times New Roman" w:hAnsi="Times New Roman" w:cs="Times New Roman"/>
                <w:sz w:val="18"/>
                <w:szCs w:val="18"/>
              </w:rPr>
              <w:t>licenses</w:t>
            </w:r>
            <w:proofErr w:type="spellEnd"/>
            <w:r w:rsidRPr="00384662">
              <w:rPr>
                <w:rFonts w:ascii="Times New Roman" w:hAnsi="Times New Roman" w:cs="Times New Roman"/>
                <w:sz w:val="18"/>
                <w:szCs w:val="18"/>
              </w:rPr>
              <w:t>) προγραμμάτων λογισμικού</w:t>
            </w:r>
          </w:p>
        </w:tc>
        <w:tc>
          <w:tcPr>
            <w:tcW w:w="2467" w:type="dxa"/>
          </w:tcPr>
          <w:p w14:paraId="7E54B734"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C66814" w:rsidRPr="00384662" w14:paraId="729A03C7" w14:textId="77777777" w:rsidTr="00C66814">
        <w:trPr>
          <w:trHeight w:val="72"/>
        </w:trPr>
        <w:tc>
          <w:tcPr>
            <w:cnfStyle w:val="001000000000" w:firstRow="0" w:lastRow="0" w:firstColumn="1" w:lastColumn="0" w:oddVBand="0" w:evenVBand="0" w:oddHBand="0" w:evenHBand="0" w:firstRowFirstColumn="0" w:firstRowLastColumn="0" w:lastRowFirstColumn="0" w:lastRowLastColumn="0"/>
            <w:tcW w:w="1392" w:type="dxa"/>
          </w:tcPr>
          <w:p w14:paraId="4A455093" w14:textId="77777777" w:rsidR="00C66814" w:rsidRPr="00384662" w:rsidRDefault="00C66814"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Έμμεσες</w:t>
            </w:r>
          </w:p>
          <w:p w14:paraId="6030F429" w14:textId="77777777" w:rsidR="00C66814" w:rsidRPr="00384662" w:rsidRDefault="00C66814"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Δαπάνες</w:t>
            </w:r>
          </w:p>
        </w:tc>
        <w:tc>
          <w:tcPr>
            <w:tcW w:w="5828" w:type="dxa"/>
          </w:tcPr>
          <w:p w14:paraId="5113C427" w14:textId="77777777" w:rsidR="00C66814" w:rsidRPr="00384662" w:rsidRDefault="00C66814"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Έμμεσες Δαπάνες</w:t>
            </w:r>
          </w:p>
        </w:tc>
        <w:tc>
          <w:tcPr>
            <w:tcW w:w="2467" w:type="dxa"/>
          </w:tcPr>
          <w:p w14:paraId="7E58DE49"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Υποχρεωτική 7% επί των επιλέξιμων άμεσων</w:t>
            </w:r>
          </w:p>
          <w:p w14:paraId="325499B8" w14:textId="77777777" w:rsidR="00C66814" w:rsidRPr="00384662" w:rsidRDefault="00C6681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 xml:space="preserve">δαπανών του </w:t>
            </w:r>
            <w:proofErr w:type="spellStart"/>
            <w:r w:rsidRPr="00384662">
              <w:rPr>
                <w:rFonts w:ascii="Times New Roman" w:hAnsi="Times New Roman" w:cs="Times New Roman"/>
                <w:b/>
                <w:sz w:val="18"/>
                <w:szCs w:val="18"/>
              </w:rPr>
              <w:t>Επ</w:t>
            </w:r>
            <w:proofErr w:type="spellEnd"/>
            <w:r w:rsidRPr="00384662">
              <w:rPr>
                <w:rFonts w:ascii="Times New Roman" w:hAnsi="Times New Roman" w:cs="Times New Roman"/>
                <w:b/>
                <w:sz w:val="18"/>
                <w:szCs w:val="18"/>
              </w:rPr>
              <w:t>. Σχεδίου</w:t>
            </w:r>
          </w:p>
        </w:tc>
      </w:tr>
    </w:tbl>
    <w:p w14:paraId="6F43C812" w14:textId="77777777" w:rsidR="005F25A9" w:rsidRDefault="005F25A9" w:rsidP="00D05AB8">
      <w:pPr>
        <w:spacing w:line="360" w:lineRule="auto"/>
        <w:jc w:val="both"/>
        <w:rPr>
          <w:rFonts w:ascii="Times New Roman" w:hAnsi="Times New Roman" w:cs="Times New Roman"/>
          <w:b/>
          <w:sz w:val="24"/>
          <w:szCs w:val="24"/>
        </w:rPr>
      </w:pPr>
    </w:p>
    <w:p w14:paraId="1BFDF8FC" w14:textId="77777777" w:rsidR="005F25A9" w:rsidRPr="005F25A9" w:rsidRDefault="005F25A9" w:rsidP="005F25A9">
      <w:pPr>
        <w:spacing w:line="360" w:lineRule="auto"/>
        <w:jc w:val="both"/>
        <w:rPr>
          <w:rFonts w:ascii="Times New Roman" w:hAnsi="Times New Roman" w:cs="Times New Roman"/>
          <w:b/>
          <w:sz w:val="24"/>
          <w:szCs w:val="24"/>
          <w:u w:val="single"/>
        </w:rPr>
      </w:pPr>
      <w:r w:rsidRPr="005F25A9">
        <w:rPr>
          <w:rFonts w:ascii="Times New Roman" w:hAnsi="Times New Roman" w:cs="Times New Roman"/>
          <w:b/>
          <w:sz w:val="24"/>
          <w:szCs w:val="24"/>
          <w:u w:val="single"/>
        </w:rPr>
        <w:t xml:space="preserve">Περίοδος και διαδικασία υποβολής επενδυτικών σχεδίων </w:t>
      </w:r>
    </w:p>
    <w:p w14:paraId="1A9B9420" w14:textId="77777777" w:rsidR="005F25A9" w:rsidRPr="00772F62" w:rsidRDefault="005F25A9" w:rsidP="00A20FC4">
      <w:pPr>
        <w:pStyle w:val="a7"/>
        <w:numPr>
          <w:ilvl w:val="0"/>
          <w:numId w:val="18"/>
        </w:numPr>
        <w:spacing w:line="360" w:lineRule="auto"/>
        <w:ind w:left="284" w:hanging="142"/>
        <w:jc w:val="both"/>
        <w:rPr>
          <w:rFonts w:ascii="Times New Roman" w:hAnsi="Times New Roman" w:cs="Times New Roman"/>
          <w:sz w:val="24"/>
          <w:szCs w:val="24"/>
          <w:lang w:val="el-GR"/>
        </w:rPr>
      </w:pPr>
      <w:r w:rsidRPr="00772F62">
        <w:rPr>
          <w:rFonts w:ascii="Times New Roman" w:hAnsi="Times New Roman" w:cs="Times New Roman"/>
          <w:sz w:val="24"/>
          <w:szCs w:val="24"/>
          <w:lang w:val="el-GR"/>
        </w:rPr>
        <w:t xml:space="preserve">Υποβολή των αιτήσεων από </w:t>
      </w:r>
      <w:r w:rsidRPr="00772F62">
        <w:rPr>
          <w:rFonts w:ascii="Times New Roman" w:hAnsi="Times New Roman" w:cs="Times New Roman"/>
          <w:b/>
          <w:sz w:val="24"/>
          <w:szCs w:val="24"/>
          <w:lang w:val="el-GR"/>
        </w:rPr>
        <w:t>10/01/2025 έως 18/03/2025 και ώρα 15:00.</w:t>
      </w:r>
      <w:r w:rsidRPr="00772F62">
        <w:rPr>
          <w:rFonts w:ascii="Times New Roman" w:hAnsi="Times New Roman" w:cs="Times New Roman"/>
          <w:sz w:val="24"/>
          <w:szCs w:val="24"/>
          <w:lang w:val="el-GR"/>
        </w:rPr>
        <w:t xml:space="preserve"> </w:t>
      </w:r>
    </w:p>
    <w:p w14:paraId="7500E545" w14:textId="77777777" w:rsidR="005F25A9" w:rsidRPr="005F25A9" w:rsidRDefault="005F25A9" w:rsidP="00A20FC4">
      <w:pPr>
        <w:pStyle w:val="a7"/>
        <w:numPr>
          <w:ilvl w:val="0"/>
          <w:numId w:val="18"/>
        </w:numPr>
        <w:spacing w:line="360" w:lineRule="auto"/>
        <w:ind w:left="284" w:hanging="142"/>
        <w:jc w:val="both"/>
        <w:rPr>
          <w:rFonts w:ascii="Times New Roman" w:hAnsi="Times New Roman" w:cs="Times New Roman"/>
          <w:sz w:val="24"/>
          <w:szCs w:val="24"/>
          <w:lang w:val="el-GR"/>
        </w:rPr>
      </w:pPr>
      <w:r w:rsidRPr="005F25A9">
        <w:rPr>
          <w:rFonts w:ascii="Times New Roman" w:hAnsi="Times New Roman" w:cs="Times New Roman"/>
          <w:sz w:val="24"/>
          <w:szCs w:val="24"/>
          <w:lang w:val="el-GR"/>
        </w:rPr>
        <w:t xml:space="preserve">Η αίτηση χρηματοδότησης πρέπει να υποβληθεί υποχρεωτικά και αποκλειστικά μέσω του Ολοκληρωμένου Πληροφοριακού Συστήματος Διαχείρισης Κρατικών Ενισχύσεων (ΟΠΣΚΕ), που είναι διαθέσιμο στον </w:t>
      </w:r>
      <w:proofErr w:type="spellStart"/>
      <w:r w:rsidRPr="005F25A9">
        <w:rPr>
          <w:rFonts w:ascii="Times New Roman" w:hAnsi="Times New Roman" w:cs="Times New Roman"/>
          <w:sz w:val="24"/>
          <w:szCs w:val="24"/>
          <w:lang w:val="el-GR"/>
        </w:rPr>
        <w:t>ιστότοπο</w:t>
      </w:r>
      <w:proofErr w:type="spellEnd"/>
      <w:r w:rsidRPr="005F25A9">
        <w:rPr>
          <w:rFonts w:ascii="Times New Roman" w:hAnsi="Times New Roman" w:cs="Times New Roman"/>
          <w:sz w:val="24"/>
          <w:szCs w:val="24"/>
          <w:lang w:val="el-GR"/>
        </w:rPr>
        <w:t xml:space="preserve"> </w:t>
      </w:r>
      <w:r w:rsidRPr="005F25A9">
        <w:rPr>
          <w:rFonts w:ascii="Times New Roman" w:hAnsi="Times New Roman" w:cs="Times New Roman"/>
          <w:sz w:val="24"/>
          <w:szCs w:val="24"/>
        </w:rPr>
        <w:t>https</w:t>
      </w:r>
      <w:r w:rsidRPr="005F25A9">
        <w:rPr>
          <w:rFonts w:ascii="Times New Roman" w:hAnsi="Times New Roman" w:cs="Times New Roman"/>
          <w:sz w:val="24"/>
          <w:szCs w:val="24"/>
          <w:lang w:val="el-GR"/>
        </w:rPr>
        <w:t>://</w:t>
      </w:r>
      <w:r w:rsidRPr="005F25A9">
        <w:rPr>
          <w:rFonts w:ascii="Times New Roman" w:hAnsi="Times New Roman" w:cs="Times New Roman"/>
          <w:sz w:val="24"/>
          <w:szCs w:val="24"/>
        </w:rPr>
        <w:t>app</w:t>
      </w:r>
      <w:r w:rsidRPr="005F25A9">
        <w:rPr>
          <w:rFonts w:ascii="Times New Roman" w:hAnsi="Times New Roman" w:cs="Times New Roman"/>
          <w:sz w:val="24"/>
          <w:szCs w:val="24"/>
          <w:lang w:val="el-GR"/>
        </w:rPr>
        <w:t>.</w:t>
      </w:r>
      <w:proofErr w:type="spellStart"/>
      <w:r w:rsidRPr="005F25A9">
        <w:rPr>
          <w:rFonts w:ascii="Times New Roman" w:hAnsi="Times New Roman" w:cs="Times New Roman"/>
          <w:sz w:val="24"/>
          <w:szCs w:val="24"/>
        </w:rPr>
        <w:t>opske</w:t>
      </w:r>
      <w:proofErr w:type="spellEnd"/>
      <w:r w:rsidRPr="005F25A9">
        <w:rPr>
          <w:rFonts w:ascii="Times New Roman" w:hAnsi="Times New Roman" w:cs="Times New Roman"/>
          <w:sz w:val="24"/>
          <w:szCs w:val="24"/>
          <w:lang w:val="el-GR"/>
        </w:rPr>
        <w:t>.</w:t>
      </w:r>
      <w:r w:rsidRPr="005F25A9">
        <w:rPr>
          <w:rFonts w:ascii="Times New Roman" w:hAnsi="Times New Roman" w:cs="Times New Roman"/>
          <w:sz w:val="24"/>
          <w:szCs w:val="24"/>
        </w:rPr>
        <w:t>gr</w:t>
      </w:r>
      <w:r w:rsidRPr="005F25A9">
        <w:rPr>
          <w:rFonts w:ascii="Times New Roman" w:hAnsi="Times New Roman" w:cs="Times New Roman"/>
          <w:sz w:val="24"/>
          <w:szCs w:val="24"/>
          <w:lang w:val="el-GR"/>
        </w:rPr>
        <w:t>/. Η υποβολή γίνεται χρησιμοποιώντας το τυποποιημένο έντυπο που παρέχεται στο σύστημα.</w:t>
      </w:r>
    </w:p>
    <w:p w14:paraId="07B090FA" w14:textId="77777777" w:rsidR="005F25A9" w:rsidRPr="005F25A9" w:rsidRDefault="005F25A9" w:rsidP="00A20FC4">
      <w:pPr>
        <w:pStyle w:val="a7"/>
        <w:numPr>
          <w:ilvl w:val="0"/>
          <w:numId w:val="18"/>
        </w:numPr>
        <w:spacing w:line="360" w:lineRule="auto"/>
        <w:ind w:left="284" w:hanging="142"/>
        <w:jc w:val="both"/>
        <w:rPr>
          <w:rFonts w:ascii="Times New Roman" w:hAnsi="Times New Roman" w:cs="Times New Roman"/>
          <w:sz w:val="24"/>
          <w:szCs w:val="24"/>
          <w:lang w:val="el-GR"/>
        </w:rPr>
      </w:pPr>
      <w:r w:rsidRPr="005F25A9">
        <w:rPr>
          <w:rFonts w:ascii="Times New Roman" w:hAnsi="Times New Roman" w:cs="Times New Roman"/>
          <w:b/>
          <w:sz w:val="24"/>
          <w:szCs w:val="24"/>
          <w:lang w:val="el-GR"/>
        </w:rPr>
        <w:t>Επισημαίνεται ότι για να γίνει αποδεκτή η αίτηση χρηματοδότησης, η συνολική βαθμολογία που συγκεντρώνει η αίτηση πρέπει να είναι τουλάχιστον 65 βαθμοί.</w:t>
      </w:r>
    </w:p>
    <w:p w14:paraId="7D391A04" w14:textId="65F1C8C8" w:rsidR="005F25A9" w:rsidRPr="005F25A9" w:rsidRDefault="005F25A9" w:rsidP="005F25A9">
      <w:pPr>
        <w:pStyle w:val="a7"/>
        <w:spacing w:line="360" w:lineRule="auto"/>
        <w:ind w:left="284"/>
        <w:jc w:val="both"/>
        <w:rPr>
          <w:rFonts w:ascii="Times New Roman" w:hAnsi="Times New Roman" w:cs="Times New Roman"/>
          <w:sz w:val="24"/>
          <w:szCs w:val="24"/>
          <w:lang w:val="el-GR"/>
        </w:rPr>
      </w:pPr>
      <w:r w:rsidRPr="005F25A9">
        <w:rPr>
          <w:rFonts w:ascii="Times New Roman" w:hAnsi="Times New Roman" w:cs="Times New Roman"/>
          <w:sz w:val="24"/>
          <w:szCs w:val="24"/>
          <w:lang w:val="el-GR"/>
        </w:rPr>
        <w:t>Αν η συνολική βαθμολογία της αίτησης είναι χαμηλότερη από αυτό το όριο, τότε δεν θα επιτραπεί η υποβολή της αίτησης, δηλαδή η διαδικασία θα απορριφθεί και ο ενδιαφερόμενος δεν θα μπορεί να προχωρήσει με την υποβολή του αιτήματος χρηματοδότησης.</w:t>
      </w:r>
    </w:p>
    <w:p w14:paraId="12A80C1C" w14:textId="77777777" w:rsidR="005F25A9" w:rsidRPr="005F25A9" w:rsidRDefault="005F25A9" w:rsidP="005F25A9">
      <w:pPr>
        <w:spacing w:after="0"/>
        <w:jc w:val="both"/>
        <w:rPr>
          <w:rFonts w:ascii="Times New Roman" w:hAnsi="Times New Roman" w:cs="Times New Roman"/>
          <w:sz w:val="18"/>
          <w:szCs w:val="18"/>
        </w:rPr>
      </w:pPr>
    </w:p>
    <w:p w14:paraId="3E0CB55C" w14:textId="77777777" w:rsidR="00AE0D97" w:rsidRDefault="00150BAE" w:rsidP="00D05AB8">
      <w:pPr>
        <w:spacing w:line="360" w:lineRule="auto"/>
        <w:jc w:val="both"/>
        <w:rPr>
          <w:rFonts w:ascii="Times New Roman" w:eastAsia="Calibri" w:hAnsi="Times New Roman" w:cs="Times New Roman"/>
          <w:b/>
          <w:color w:val="002060"/>
          <w:sz w:val="24"/>
          <w:szCs w:val="24"/>
          <w:u w:val="single"/>
        </w:rPr>
      </w:pPr>
      <w:r w:rsidRPr="00150BAE">
        <w:rPr>
          <w:rFonts w:ascii="Times New Roman" w:hAnsi="Times New Roman" w:cs="Times New Roman"/>
          <w:bCs/>
          <w:sz w:val="24"/>
          <w:szCs w:val="24"/>
        </w:rPr>
        <w:lastRenderedPageBreak/>
        <w:t>Για περισσότερες πληροφορίες</w:t>
      </w:r>
      <w:r w:rsidRPr="00150BAE">
        <w:rPr>
          <w:rFonts w:ascii="Times New Roman" w:hAnsi="Times New Roman" w:cs="Times New Roman"/>
          <w:b/>
          <w:sz w:val="24"/>
          <w:szCs w:val="24"/>
        </w:rPr>
        <w:t xml:space="preserve"> </w:t>
      </w:r>
      <w:hyperlink r:id="rId10" w:history="1">
        <w:r w:rsidRPr="00150BAE">
          <w:rPr>
            <w:rFonts w:ascii="Times New Roman" w:eastAsia="Calibri" w:hAnsi="Times New Roman" w:cs="Times New Roman"/>
            <w:b/>
            <w:color w:val="002060"/>
            <w:sz w:val="24"/>
            <w:szCs w:val="24"/>
            <w:u w:val="single"/>
          </w:rPr>
          <w:t>Πατήστε εδώ</w:t>
        </w:r>
      </w:hyperlink>
    </w:p>
    <w:p w14:paraId="7AD2060C" w14:textId="77777777" w:rsidR="008552FB" w:rsidRDefault="008552FB" w:rsidP="00D05AB8">
      <w:pPr>
        <w:spacing w:line="360" w:lineRule="auto"/>
        <w:jc w:val="both"/>
        <w:rPr>
          <w:rFonts w:ascii="Times New Roman" w:eastAsia="Calibri" w:hAnsi="Times New Roman" w:cs="Times New Roman"/>
          <w:b/>
          <w:color w:val="002060"/>
          <w:sz w:val="24"/>
          <w:szCs w:val="24"/>
          <w:u w:val="single"/>
        </w:rPr>
      </w:pPr>
    </w:p>
    <w:p w14:paraId="7A5BA2F0" w14:textId="0C2147AE" w:rsidR="00AE0D97" w:rsidRDefault="007F01C3" w:rsidP="007F01C3">
      <w:pPr>
        <w:pStyle w:val="30"/>
        <w:shd w:val="clear" w:color="auto" w:fill="F2F2F2" w:themeFill="background1" w:themeFillShade="F2"/>
        <w:spacing w:line="360" w:lineRule="auto"/>
        <w:rPr>
          <w:rFonts w:ascii="Times New Roman" w:hAnsi="Times New Roman" w:cs="Times New Roman"/>
          <w:b/>
          <w:bCs/>
          <w:color w:val="auto"/>
        </w:rPr>
      </w:pPr>
      <w:bookmarkStart w:id="10" w:name="_Toc187740119"/>
      <w:r>
        <w:rPr>
          <w:rFonts w:ascii="Times New Roman" w:hAnsi="Times New Roman" w:cs="Times New Roman"/>
          <w:b/>
          <w:bCs/>
          <w:color w:val="auto"/>
        </w:rPr>
        <w:t>Α4</w:t>
      </w:r>
      <w:r w:rsidR="00AE0D97" w:rsidRPr="007F01C3">
        <w:rPr>
          <w:rFonts w:ascii="Times New Roman" w:hAnsi="Times New Roman" w:cs="Times New Roman"/>
          <w:b/>
          <w:bCs/>
          <w:color w:val="auto"/>
        </w:rPr>
        <w:t xml:space="preserve">. Ενίσχυση επενδυτικών σχεδίων παραγωγικών επενδύσεων υφιστάμενων </w:t>
      </w:r>
      <w:r w:rsidR="007E4BE5" w:rsidRPr="007F01C3">
        <w:rPr>
          <w:rFonts w:ascii="Times New Roman" w:hAnsi="Times New Roman" w:cs="Times New Roman"/>
          <w:b/>
          <w:bCs/>
          <w:color w:val="auto"/>
        </w:rPr>
        <w:t>Μ</w:t>
      </w:r>
      <w:r w:rsidR="00AE0D97" w:rsidRPr="007F01C3">
        <w:rPr>
          <w:rFonts w:ascii="Times New Roman" w:hAnsi="Times New Roman" w:cs="Times New Roman"/>
          <w:b/>
          <w:bCs/>
          <w:color w:val="auto"/>
        </w:rPr>
        <w:t>εγάλων επιχειρήσεων που υλοποιούνται στον Δήμο Μεγαλόπολης 2021/1056</w:t>
      </w:r>
      <w:bookmarkEnd w:id="10"/>
    </w:p>
    <w:p w14:paraId="6089021C" w14:textId="77777777" w:rsidR="007F01C3" w:rsidRPr="007F01C3" w:rsidRDefault="007F01C3" w:rsidP="007F01C3"/>
    <w:p w14:paraId="0445FF68" w14:textId="77777777" w:rsidR="00F56D0C" w:rsidRPr="00F56D0C" w:rsidRDefault="00F56D0C" w:rsidP="00F56D0C">
      <w:pPr>
        <w:spacing w:after="0" w:line="360" w:lineRule="auto"/>
        <w:jc w:val="both"/>
        <w:rPr>
          <w:rFonts w:ascii="Times New Roman" w:hAnsi="Times New Roman" w:cs="Times New Roman"/>
          <w:b/>
          <w:sz w:val="24"/>
          <w:szCs w:val="24"/>
          <w:u w:val="single"/>
        </w:rPr>
      </w:pPr>
      <w:r w:rsidRPr="00F56D0C">
        <w:rPr>
          <w:rFonts w:ascii="Times New Roman" w:hAnsi="Times New Roman" w:cs="Times New Roman"/>
          <w:b/>
          <w:sz w:val="24"/>
          <w:szCs w:val="24"/>
          <w:u w:val="single"/>
        </w:rPr>
        <w:t xml:space="preserve">Εισαγωγή </w:t>
      </w:r>
    </w:p>
    <w:p w14:paraId="0C63DF39" w14:textId="77777777" w:rsidR="00F56D0C" w:rsidRPr="00F56D0C" w:rsidRDefault="00F56D0C" w:rsidP="00F56D0C">
      <w:pPr>
        <w:spacing w:after="0" w:line="360" w:lineRule="auto"/>
        <w:jc w:val="both"/>
        <w:rPr>
          <w:rFonts w:ascii="Times New Roman" w:hAnsi="Times New Roman" w:cs="Times New Roman"/>
          <w:sz w:val="24"/>
          <w:szCs w:val="24"/>
        </w:rPr>
      </w:pPr>
      <w:r w:rsidRPr="00F56D0C">
        <w:rPr>
          <w:rFonts w:ascii="Times New Roman" w:hAnsi="Times New Roman" w:cs="Times New Roman"/>
          <w:sz w:val="24"/>
          <w:szCs w:val="24"/>
        </w:rPr>
        <w:t xml:space="preserve">Το Πρωτόκολλο του Κιότο και η Συμφωνία του Παρισιού έθεσαν τις βάσεις για την ΕΕ να θέσει ως στόχο την επίτευξη οικονομίας κλιματικής ουδετερότητας μέχρι το 2050, μέσω του στρατηγικού σχεδίου «Πράσινη Συμφωνία». Για να αντιμετωπιστούν οι κοινωνικές, οικονομικές και περιβαλλοντικές επιπτώσεις της μετάβασης, ειδικά σε περιοχές που εξαρτώνται από τα ορυκτά καύσιμα ή βιομηχανίες με υψηλές εκπομπές, η Ελλάδα αξιοποιεί τον Μηχανισμό Δίκαιης Μετάβασης της ΕΕ. Μέσω του προγράμματος «Δίκαιη Αναπτυξιακή Μετάβαση» του ΕΣΠΑ 2021-2027, στόχος είναι η ενίσχυση της επιχειρηματικότητας, ο καινοτόμος μετασχηματισμός υφιστάμενων επιχειρήσεων και η προσέλκυση νέων επενδύσεων για τη διαφοροποίηση του παραγωγικού μοντέλου των περιοχών που πλήττονται περισσότερο, όπως η περιοχή της Μεγαλόπολης, που πλήττεται από την </w:t>
      </w:r>
      <w:proofErr w:type="spellStart"/>
      <w:r w:rsidRPr="00F56D0C">
        <w:rPr>
          <w:rFonts w:ascii="Times New Roman" w:hAnsi="Times New Roman" w:cs="Times New Roman"/>
          <w:sz w:val="24"/>
          <w:szCs w:val="24"/>
        </w:rPr>
        <w:t>απολιγνιτοποίηση</w:t>
      </w:r>
      <w:proofErr w:type="spellEnd"/>
      <w:r w:rsidRPr="00F56D0C">
        <w:rPr>
          <w:rFonts w:ascii="Times New Roman" w:hAnsi="Times New Roman" w:cs="Times New Roman"/>
          <w:sz w:val="24"/>
          <w:szCs w:val="24"/>
        </w:rPr>
        <w:t xml:space="preserve"> και επιδιώκει μετάβαση σε μια κλιματικά ουδέτερη και βιώσιμη οικονομία.</w:t>
      </w:r>
    </w:p>
    <w:p w14:paraId="6E774826" w14:textId="77777777" w:rsidR="00F56D0C" w:rsidRPr="00F56D0C" w:rsidRDefault="00F56D0C" w:rsidP="00F56D0C">
      <w:pPr>
        <w:spacing w:after="0" w:line="360" w:lineRule="auto"/>
        <w:jc w:val="both"/>
        <w:rPr>
          <w:rFonts w:ascii="Times New Roman" w:hAnsi="Times New Roman" w:cs="Times New Roman"/>
          <w:sz w:val="24"/>
          <w:szCs w:val="24"/>
        </w:rPr>
      </w:pPr>
      <w:r w:rsidRPr="00F56D0C">
        <w:rPr>
          <w:rFonts w:ascii="Times New Roman" w:hAnsi="Times New Roman" w:cs="Times New Roman"/>
          <w:sz w:val="24"/>
          <w:szCs w:val="24"/>
        </w:rPr>
        <w:t xml:space="preserve">Η δράση στοχεύει στην ενίσχυση επενδυτικών σχεδίων </w:t>
      </w:r>
      <w:r w:rsidRPr="00F56D0C">
        <w:rPr>
          <w:rFonts w:ascii="Times New Roman" w:hAnsi="Times New Roman" w:cs="Times New Roman"/>
          <w:b/>
          <w:sz w:val="24"/>
          <w:szCs w:val="24"/>
        </w:rPr>
        <w:t>υφιστάμενων μεγάλων επιχειρήσεων</w:t>
      </w:r>
      <w:r w:rsidRPr="00F56D0C">
        <w:rPr>
          <w:rFonts w:ascii="Times New Roman" w:hAnsi="Times New Roman" w:cs="Times New Roman"/>
          <w:sz w:val="24"/>
          <w:szCs w:val="24"/>
        </w:rPr>
        <w:t xml:space="preserve"> στο Δήμο Μεγαλόπολης, με σκοπό την αντιμετώπιση των κοινωνικών, εργασιακών, οικονομικών και περιβαλλοντικών επιπτώσεων της </w:t>
      </w:r>
      <w:proofErr w:type="spellStart"/>
      <w:r w:rsidRPr="00F56D0C">
        <w:rPr>
          <w:rFonts w:ascii="Times New Roman" w:hAnsi="Times New Roman" w:cs="Times New Roman"/>
          <w:sz w:val="24"/>
          <w:szCs w:val="24"/>
        </w:rPr>
        <w:t>απολιγνιτοποίησης</w:t>
      </w:r>
      <w:proofErr w:type="spellEnd"/>
      <w:r w:rsidRPr="00F56D0C">
        <w:rPr>
          <w:rFonts w:ascii="Times New Roman" w:hAnsi="Times New Roman" w:cs="Times New Roman"/>
          <w:sz w:val="24"/>
          <w:szCs w:val="24"/>
        </w:rPr>
        <w:t xml:space="preserve"> και την υποστήριξη της μετάβασης σε μια κλιματικά ουδέτερη οικονομία και βιώσιμη ανάπτυξη. Ειδική έμφαση θα δοθεί σε επενδύσεις που υποστηρίζουν την αναδιάρθρωση του παραγωγικού μοντέλου, με ιδιαίτερο τομέα αναφοράς την φαρμακευτική για την περιοχή του ΕΣΔΙΜ Μεγαλόπολης. Η δράση ενισχύει επενδύσεις που οδηγούν σε οικονομική διαφοροποίηση, εκσυγχρονισμό, ίδρυση νέων μονάδων, δημιουργία θέσεων εργασίας, μεταφορά προηγμένων τεχνολογιών, ανάπτυξη τεχνολογίας, ψηφιακή καινοτομία και ψηφιακή συνδεσιμότητα.</w:t>
      </w:r>
    </w:p>
    <w:p w14:paraId="7117CDB7" w14:textId="77777777" w:rsidR="00F56D0C" w:rsidRPr="00F56D0C" w:rsidRDefault="00F56D0C" w:rsidP="00F56D0C">
      <w:pPr>
        <w:spacing w:after="0" w:line="360" w:lineRule="auto"/>
        <w:jc w:val="both"/>
        <w:rPr>
          <w:rFonts w:ascii="Times New Roman" w:hAnsi="Times New Roman" w:cs="Times New Roman"/>
          <w:b/>
          <w:sz w:val="24"/>
          <w:szCs w:val="24"/>
        </w:rPr>
      </w:pPr>
    </w:p>
    <w:p w14:paraId="393BE5AF" w14:textId="77777777" w:rsidR="00F56D0C" w:rsidRPr="00F56D0C" w:rsidRDefault="00F56D0C" w:rsidP="00F56D0C">
      <w:pPr>
        <w:spacing w:after="0" w:line="360" w:lineRule="auto"/>
        <w:jc w:val="both"/>
        <w:rPr>
          <w:rFonts w:ascii="Times New Roman" w:hAnsi="Times New Roman" w:cs="Times New Roman"/>
          <w:b/>
          <w:sz w:val="24"/>
          <w:szCs w:val="24"/>
          <w:u w:val="single"/>
        </w:rPr>
      </w:pPr>
      <w:r w:rsidRPr="00F56D0C">
        <w:rPr>
          <w:rFonts w:ascii="Times New Roman" w:hAnsi="Times New Roman" w:cs="Times New Roman"/>
          <w:b/>
          <w:sz w:val="24"/>
          <w:szCs w:val="24"/>
          <w:u w:val="single"/>
        </w:rPr>
        <w:t>Επιλέξιμοι δικαιούχοι &amp; προϋπολογισμός</w:t>
      </w:r>
    </w:p>
    <w:p w14:paraId="49E73C52" w14:textId="77777777" w:rsidR="00F56D0C" w:rsidRPr="00F56D0C" w:rsidRDefault="00F56D0C" w:rsidP="00F56D0C">
      <w:pPr>
        <w:spacing w:after="0" w:line="360" w:lineRule="auto"/>
        <w:jc w:val="both"/>
        <w:rPr>
          <w:rFonts w:ascii="Times New Roman" w:hAnsi="Times New Roman" w:cs="Times New Roman"/>
          <w:sz w:val="24"/>
          <w:szCs w:val="24"/>
        </w:rPr>
      </w:pPr>
      <w:r w:rsidRPr="00F56D0C">
        <w:rPr>
          <w:rFonts w:ascii="Times New Roman" w:hAnsi="Times New Roman" w:cs="Times New Roman"/>
          <w:sz w:val="24"/>
          <w:szCs w:val="24"/>
        </w:rPr>
        <w:t>Η συνολική δημόσια δαπάνη της παρούσας Πρόσκλησης για τη χρηματοδότηση επενδυτικών σχεδίων είναι 20.000.000,00 €.</w:t>
      </w:r>
    </w:p>
    <w:p w14:paraId="4701F626" w14:textId="77777777" w:rsidR="00F56D0C" w:rsidRPr="00F56D0C" w:rsidRDefault="00F56D0C" w:rsidP="00F56D0C">
      <w:pPr>
        <w:spacing w:after="0" w:line="360" w:lineRule="auto"/>
        <w:jc w:val="both"/>
        <w:rPr>
          <w:rFonts w:ascii="Times New Roman" w:hAnsi="Times New Roman" w:cs="Times New Roman"/>
          <w:b/>
          <w:sz w:val="24"/>
          <w:szCs w:val="24"/>
        </w:rPr>
      </w:pPr>
      <w:r w:rsidRPr="00F56D0C">
        <w:rPr>
          <w:rFonts w:ascii="Times New Roman" w:hAnsi="Times New Roman" w:cs="Times New Roman"/>
          <w:sz w:val="24"/>
          <w:szCs w:val="24"/>
        </w:rPr>
        <w:lastRenderedPageBreak/>
        <w:t xml:space="preserve">Ο επιχορηγούμενος προϋπολογισμός εκάστου επενδυτικού σχεδίου μπορεί να κυμαίνεται από </w:t>
      </w:r>
      <w:r w:rsidRPr="00F56D0C">
        <w:rPr>
          <w:rFonts w:ascii="Times New Roman" w:hAnsi="Times New Roman" w:cs="Times New Roman"/>
          <w:b/>
          <w:sz w:val="24"/>
          <w:szCs w:val="24"/>
        </w:rPr>
        <w:t>5.000.000 €</w:t>
      </w:r>
      <w:r w:rsidRPr="00F56D0C">
        <w:rPr>
          <w:rFonts w:ascii="Times New Roman" w:hAnsi="Times New Roman" w:cs="Times New Roman"/>
          <w:sz w:val="24"/>
          <w:szCs w:val="24"/>
        </w:rPr>
        <w:t xml:space="preserve"> </w:t>
      </w:r>
      <w:r w:rsidRPr="00F56D0C">
        <w:rPr>
          <w:rFonts w:ascii="Times New Roman" w:hAnsi="Times New Roman" w:cs="Times New Roman"/>
          <w:b/>
          <w:sz w:val="24"/>
          <w:szCs w:val="24"/>
        </w:rPr>
        <w:t>έως 40.000.000 €.</w:t>
      </w:r>
    </w:p>
    <w:p w14:paraId="314CD9E9" w14:textId="77777777" w:rsidR="00F56D0C" w:rsidRPr="00F56D0C" w:rsidRDefault="00F56D0C" w:rsidP="00F56D0C">
      <w:pPr>
        <w:spacing w:after="0" w:line="360" w:lineRule="auto"/>
        <w:jc w:val="both"/>
        <w:rPr>
          <w:rFonts w:ascii="Times New Roman" w:hAnsi="Times New Roman" w:cs="Times New Roman"/>
          <w:sz w:val="24"/>
          <w:szCs w:val="24"/>
        </w:rPr>
      </w:pPr>
      <w:r w:rsidRPr="00F56D0C">
        <w:rPr>
          <w:rFonts w:ascii="Times New Roman" w:hAnsi="Times New Roman" w:cs="Times New Roman"/>
          <w:sz w:val="24"/>
          <w:szCs w:val="24"/>
        </w:rPr>
        <w:t xml:space="preserve">Οι δικαιούχοι που μπορούν να λάβουν δημόσια χρηματοδότηση στο πλαίσιο αυτής της δράσης είναι </w:t>
      </w:r>
      <w:r w:rsidRPr="00F56D0C">
        <w:rPr>
          <w:rFonts w:ascii="Times New Roman" w:hAnsi="Times New Roman" w:cs="Times New Roman"/>
          <w:b/>
          <w:sz w:val="24"/>
          <w:szCs w:val="24"/>
        </w:rPr>
        <w:t>μεγάλες υφιστάμενες επιχειρήσεις</w:t>
      </w:r>
      <w:r w:rsidRPr="00F56D0C">
        <w:rPr>
          <w:rFonts w:ascii="Times New Roman" w:hAnsi="Times New Roman" w:cs="Times New Roman"/>
          <w:sz w:val="24"/>
          <w:szCs w:val="24"/>
        </w:rPr>
        <w:t xml:space="preserve"> που θα υλοποιήσουν επενδυτικό σχέδιο στον Δήμο Μεγαλόπολης, στο πλαίσιο του Εδαφικού Σχεδίου Δίκαιης Μετάβασης (Ε.Σ.ΔΙ.Μ.), και το σχέδιο θα αφορά τουλάχιστον έναν από τους επιλέξιμους ΚΑΔ. Ως υφιστάμενες επιχειρήσεις θεωρούνται εκείνες που έχουν ολοκληρώσει τουλάχιστον μία πλήρη διαχειριστική χρήση πριν την 1/1/2023 και έχουν υποβάλει τα απαιτούμενα φορολογικά έντυπα στην ΑΑΔΕ.Η οικονομική συμμετοχή του δικαιούχου στις επιχορηγούμενες δαπάνες θα πρέπει να είναι </w:t>
      </w:r>
      <w:r w:rsidRPr="00F56D0C">
        <w:rPr>
          <w:rFonts w:ascii="Times New Roman" w:hAnsi="Times New Roman" w:cs="Times New Roman"/>
          <w:b/>
          <w:sz w:val="24"/>
          <w:szCs w:val="24"/>
        </w:rPr>
        <w:t>τουλάχιστον 25% μέσω ιδίων πόρων ή εξωτερικής χρηματοδότησης</w:t>
      </w:r>
      <w:r w:rsidRPr="00F56D0C">
        <w:rPr>
          <w:rFonts w:ascii="Times New Roman" w:hAnsi="Times New Roman" w:cs="Times New Roman"/>
          <w:sz w:val="24"/>
          <w:szCs w:val="24"/>
        </w:rPr>
        <w:t xml:space="preserve"> χωρίς κρατική στήριξη. Επίσης, μέχρι την πιστοποίηση της ολοκλήρωσης της επένδυσης, ο δικαιούχος δεσμεύεται να δημιουργήσει ελάχιστο αριθμό νέων θέσεων εξαρτημένης εργασίας (ΕΜΕ), οι οποίες θα πρέπει να είναι πρόσθετες σε σχέση με αυτές του τελευταίου 12μήνου πριν την υποβολή της αίτησης και να διατηρηθούν για τουλάχιστον 5 χρόνια μετά την τελική εκταμίευση της χρηματοδότησης. Ως ελάχιστη υποχρέωση, για την ίδρυση ή επέκταση μονάδας ορίζεται </w:t>
      </w:r>
      <w:r w:rsidRPr="00F56D0C">
        <w:rPr>
          <w:rFonts w:ascii="Times New Roman" w:hAnsi="Times New Roman" w:cs="Times New Roman"/>
          <w:b/>
          <w:sz w:val="24"/>
          <w:szCs w:val="24"/>
        </w:rPr>
        <w:t>1 ΕΜΕ ανά 350.000€ επιχορήγησης</w:t>
      </w:r>
      <w:r w:rsidRPr="00F56D0C">
        <w:rPr>
          <w:rFonts w:ascii="Times New Roman" w:hAnsi="Times New Roman" w:cs="Times New Roman"/>
          <w:sz w:val="24"/>
          <w:szCs w:val="24"/>
        </w:rPr>
        <w:t>, ενώ για θεμελιώδη αλλαγή ή διαφοροποίηση προϊόντων 1 ΕΜΕ ανά 500.000€. Σε περίπτωση συνδυασμού επενδύσεων, ισχύει η υποχρέωση της κατηγορίας «ίδρυση ή επέκταση μονάδας».</w:t>
      </w:r>
    </w:p>
    <w:p w14:paraId="6C508BC5" w14:textId="77777777" w:rsidR="00F56D0C" w:rsidRPr="00F56D0C" w:rsidRDefault="00F56D0C" w:rsidP="00F56D0C">
      <w:pPr>
        <w:spacing w:after="0" w:line="360" w:lineRule="auto"/>
        <w:jc w:val="both"/>
        <w:rPr>
          <w:rFonts w:ascii="Times New Roman" w:hAnsi="Times New Roman" w:cs="Times New Roman"/>
          <w:sz w:val="24"/>
          <w:szCs w:val="24"/>
        </w:rPr>
      </w:pPr>
    </w:p>
    <w:p w14:paraId="690EF362" w14:textId="77777777" w:rsidR="00F56D0C" w:rsidRPr="00F56D0C" w:rsidRDefault="00F56D0C" w:rsidP="00F56D0C">
      <w:pPr>
        <w:spacing w:after="0" w:line="360" w:lineRule="auto"/>
        <w:jc w:val="both"/>
        <w:rPr>
          <w:rFonts w:ascii="Times New Roman" w:hAnsi="Times New Roman" w:cs="Times New Roman"/>
          <w:b/>
          <w:sz w:val="24"/>
          <w:szCs w:val="24"/>
          <w:u w:val="single"/>
        </w:rPr>
      </w:pPr>
      <w:r w:rsidRPr="00F56D0C">
        <w:rPr>
          <w:rFonts w:ascii="Times New Roman" w:hAnsi="Times New Roman" w:cs="Times New Roman"/>
          <w:b/>
          <w:sz w:val="24"/>
          <w:szCs w:val="24"/>
          <w:u w:val="single"/>
        </w:rPr>
        <w:t xml:space="preserve">Διάρκεια υλοποίησης </w:t>
      </w:r>
    </w:p>
    <w:p w14:paraId="7D9BE950" w14:textId="77777777" w:rsidR="00F56D0C" w:rsidRPr="00F56D0C" w:rsidRDefault="00F56D0C" w:rsidP="00F56D0C">
      <w:pPr>
        <w:spacing w:after="0" w:line="360" w:lineRule="auto"/>
        <w:jc w:val="both"/>
        <w:rPr>
          <w:rFonts w:ascii="Times New Roman" w:hAnsi="Times New Roman" w:cs="Times New Roman"/>
          <w:sz w:val="24"/>
          <w:szCs w:val="24"/>
        </w:rPr>
      </w:pPr>
      <w:r w:rsidRPr="00F56D0C">
        <w:rPr>
          <w:rFonts w:ascii="Times New Roman" w:hAnsi="Times New Roman" w:cs="Times New Roman"/>
          <w:sz w:val="24"/>
          <w:szCs w:val="24"/>
        </w:rPr>
        <w:t>Η προθεσμία ολοκλήρωσης των χρηματοδοτούμενων επενδύσεων δεν μπορεί να υπερβαίνει τους (30) μήνες από την ημερομηνία έγκρισης της αίτησης χρηματοδότησης (αποτέλεσμα αξιολόγησης)</w:t>
      </w:r>
    </w:p>
    <w:p w14:paraId="6152A5C9" w14:textId="77777777" w:rsidR="00F56D0C" w:rsidRPr="00F56D0C" w:rsidRDefault="00F56D0C" w:rsidP="00F56D0C">
      <w:pPr>
        <w:spacing w:after="0" w:line="360" w:lineRule="auto"/>
        <w:jc w:val="both"/>
        <w:rPr>
          <w:rFonts w:ascii="Times New Roman" w:hAnsi="Times New Roman" w:cs="Times New Roman"/>
          <w:sz w:val="24"/>
          <w:szCs w:val="24"/>
        </w:rPr>
      </w:pPr>
    </w:p>
    <w:p w14:paraId="3AAEF672" w14:textId="77777777" w:rsidR="00F56D0C" w:rsidRPr="00F56D0C" w:rsidRDefault="00F56D0C" w:rsidP="00F56D0C">
      <w:pPr>
        <w:spacing w:after="0" w:line="360" w:lineRule="auto"/>
        <w:jc w:val="both"/>
        <w:rPr>
          <w:rFonts w:ascii="Times New Roman" w:hAnsi="Times New Roman" w:cs="Times New Roman"/>
          <w:b/>
          <w:sz w:val="24"/>
          <w:szCs w:val="24"/>
          <w:u w:val="single"/>
        </w:rPr>
      </w:pPr>
      <w:r w:rsidRPr="00F56D0C">
        <w:rPr>
          <w:rFonts w:ascii="Times New Roman" w:hAnsi="Times New Roman" w:cs="Times New Roman"/>
          <w:b/>
          <w:sz w:val="24"/>
          <w:szCs w:val="24"/>
          <w:u w:val="single"/>
        </w:rPr>
        <w:t>Ιδιωτική συμμετοχή</w:t>
      </w:r>
    </w:p>
    <w:p w14:paraId="653158DD" w14:textId="77777777" w:rsidR="00F56D0C" w:rsidRPr="00F56D0C" w:rsidRDefault="00F56D0C" w:rsidP="00F56D0C">
      <w:pPr>
        <w:spacing w:after="0" w:line="360" w:lineRule="auto"/>
        <w:jc w:val="both"/>
        <w:rPr>
          <w:rFonts w:ascii="Times New Roman" w:hAnsi="Times New Roman" w:cs="Times New Roman"/>
          <w:sz w:val="24"/>
          <w:szCs w:val="24"/>
        </w:rPr>
      </w:pPr>
      <w:r w:rsidRPr="00F56D0C">
        <w:rPr>
          <w:rFonts w:ascii="Times New Roman" w:hAnsi="Times New Roman" w:cs="Times New Roman"/>
          <w:sz w:val="24"/>
          <w:szCs w:val="24"/>
        </w:rPr>
        <w:t xml:space="preserve">Επισημαίνεται ότι η ένταση της ενίσχυσης δεν μπορεί να υπερβαίνει τη μέγιστη ένταση που προσδιορίζεται στον χάρτη περιφερειακών ενισχύσεων για την περίοδο 2022-2027. </w:t>
      </w:r>
    </w:p>
    <w:p w14:paraId="312B143E" w14:textId="77777777" w:rsidR="00F56D0C" w:rsidRPr="00F56D0C" w:rsidRDefault="00F56D0C" w:rsidP="00F56D0C">
      <w:pPr>
        <w:spacing w:after="0" w:line="360" w:lineRule="auto"/>
        <w:jc w:val="both"/>
        <w:rPr>
          <w:rFonts w:ascii="Times New Roman" w:hAnsi="Times New Roman" w:cs="Times New Roman"/>
          <w:sz w:val="24"/>
          <w:szCs w:val="24"/>
        </w:rPr>
      </w:pPr>
      <w:r w:rsidRPr="00F56D0C">
        <w:rPr>
          <w:rFonts w:ascii="Times New Roman" w:hAnsi="Times New Roman" w:cs="Times New Roman"/>
          <w:sz w:val="24"/>
          <w:szCs w:val="24"/>
        </w:rPr>
        <w:t xml:space="preserve">Σχετικά με τις επιλέξιμες δαπάνες, η δημόσια επιχορήγηση και η ιδιωτική συμμετοχή </w:t>
      </w:r>
      <w:proofErr w:type="spellStart"/>
      <w:r w:rsidRPr="00F56D0C">
        <w:rPr>
          <w:rFonts w:ascii="Times New Roman" w:hAnsi="Times New Roman" w:cs="Times New Roman"/>
          <w:sz w:val="24"/>
          <w:szCs w:val="24"/>
        </w:rPr>
        <w:t>κατανομάζονται</w:t>
      </w:r>
      <w:proofErr w:type="spellEnd"/>
      <w:r w:rsidRPr="00F56D0C">
        <w:rPr>
          <w:rFonts w:ascii="Times New Roman" w:hAnsi="Times New Roman" w:cs="Times New Roman"/>
          <w:sz w:val="24"/>
          <w:szCs w:val="24"/>
        </w:rPr>
        <w:t xml:space="preserve"> ως εξής:</w:t>
      </w:r>
    </w:p>
    <w:p w14:paraId="5CB44EF6" w14:textId="77777777" w:rsidR="00F56D0C" w:rsidRPr="00F56D0C" w:rsidRDefault="00F56D0C" w:rsidP="00A20FC4">
      <w:pPr>
        <w:pStyle w:val="a7"/>
        <w:numPr>
          <w:ilvl w:val="0"/>
          <w:numId w:val="19"/>
        </w:numPr>
        <w:spacing w:line="360" w:lineRule="auto"/>
        <w:jc w:val="both"/>
        <w:rPr>
          <w:rFonts w:ascii="Times New Roman" w:hAnsi="Times New Roman" w:cs="Times New Roman"/>
          <w:sz w:val="24"/>
          <w:szCs w:val="24"/>
          <w:lang w:val="el-GR"/>
        </w:rPr>
      </w:pPr>
      <w:r w:rsidRPr="00F56D0C">
        <w:rPr>
          <w:rFonts w:ascii="Times New Roman" w:hAnsi="Times New Roman" w:cs="Times New Roman"/>
          <w:sz w:val="24"/>
          <w:szCs w:val="24"/>
          <w:lang w:val="el-GR"/>
        </w:rPr>
        <w:t>Για δαπάνες σε ενσώματα και άυλα στοιχεία ενεργητικού (άρθρο 14), η δημόσια επιχορήγηση ανέρχεται σε 50% και η ιδιωτική συμμετοχή σε 50%.</w:t>
      </w:r>
    </w:p>
    <w:p w14:paraId="0C46154D" w14:textId="77777777" w:rsidR="00F56D0C" w:rsidRPr="00F56D0C" w:rsidRDefault="00F56D0C" w:rsidP="00A20FC4">
      <w:pPr>
        <w:pStyle w:val="a7"/>
        <w:numPr>
          <w:ilvl w:val="0"/>
          <w:numId w:val="19"/>
        </w:numPr>
        <w:spacing w:line="360" w:lineRule="auto"/>
        <w:jc w:val="both"/>
        <w:rPr>
          <w:rFonts w:ascii="Times New Roman" w:hAnsi="Times New Roman" w:cs="Times New Roman"/>
          <w:sz w:val="24"/>
          <w:szCs w:val="24"/>
          <w:lang w:val="el-GR"/>
        </w:rPr>
      </w:pPr>
      <w:r w:rsidRPr="00F56D0C">
        <w:rPr>
          <w:rFonts w:ascii="Times New Roman" w:hAnsi="Times New Roman" w:cs="Times New Roman"/>
          <w:sz w:val="24"/>
          <w:szCs w:val="24"/>
          <w:lang w:val="el-GR"/>
        </w:rPr>
        <w:lastRenderedPageBreak/>
        <w:t>Για δαπάνες για μισθολογικό κόστος εργαζομένων με αναπηρία (άρθρο 33), η δημόσια επιχορήγηση φτάνει το 75%, ενώ η ιδιωτική συμμετοχή είναι 25%.</w:t>
      </w:r>
    </w:p>
    <w:p w14:paraId="77ABEDF5" w14:textId="77777777" w:rsidR="00F56D0C" w:rsidRPr="00F56D0C" w:rsidRDefault="00F56D0C" w:rsidP="00A20FC4">
      <w:pPr>
        <w:pStyle w:val="a7"/>
        <w:numPr>
          <w:ilvl w:val="0"/>
          <w:numId w:val="19"/>
        </w:numPr>
        <w:spacing w:line="360" w:lineRule="auto"/>
        <w:jc w:val="both"/>
        <w:rPr>
          <w:rFonts w:ascii="Times New Roman" w:hAnsi="Times New Roman" w:cs="Times New Roman"/>
          <w:sz w:val="24"/>
          <w:szCs w:val="24"/>
          <w:lang w:val="el-GR"/>
        </w:rPr>
      </w:pPr>
      <w:r w:rsidRPr="00F56D0C">
        <w:rPr>
          <w:rFonts w:ascii="Times New Roman" w:hAnsi="Times New Roman" w:cs="Times New Roman"/>
          <w:sz w:val="24"/>
          <w:szCs w:val="24"/>
          <w:lang w:val="el-GR"/>
        </w:rPr>
        <w:t>Για δαπάνες για παραγωγή και αποθήκευση ηλεκτρικής ενέργειας (άρθρο 41), η δημόσια επιχορήγηση ανέρχεται σε 45%, με την ιδιωτική συμμετοχή να καλύπτει το 55%.</w:t>
      </w:r>
    </w:p>
    <w:p w14:paraId="19D4B8AE" w14:textId="77777777" w:rsidR="00F56D0C" w:rsidRPr="00F56D0C" w:rsidRDefault="00F56D0C" w:rsidP="00F56D0C">
      <w:pPr>
        <w:pStyle w:val="a7"/>
        <w:spacing w:line="360" w:lineRule="auto"/>
        <w:jc w:val="both"/>
        <w:rPr>
          <w:rFonts w:ascii="Times New Roman" w:hAnsi="Times New Roman" w:cs="Times New Roman"/>
          <w:sz w:val="24"/>
          <w:szCs w:val="24"/>
          <w:lang w:val="el-GR"/>
        </w:rPr>
      </w:pPr>
    </w:p>
    <w:p w14:paraId="10BDBB9D" w14:textId="77777777" w:rsidR="00F56D0C" w:rsidRPr="00F56D0C" w:rsidRDefault="00F56D0C" w:rsidP="00F56D0C">
      <w:pPr>
        <w:spacing w:after="0" w:line="360" w:lineRule="auto"/>
        <w:jc w:val="both"/>
        <w:rPr>
          <w:rFonts w:ascii="Times New Roman" w:hAnsi="Times New Roman" w:cs="Times New Roman"/>
          <w:b/>
          <w:sz w:val="24"/>
          <w:szCs w:val="24"/>
          <w:u w:val="single"/>
        </w:rPr>
      </w:pPr>
      <w:r w:rsidRPr="00F56D0C">
        <w:rPr>
          <w:rFonts w:ascii="Times New Roman" w:hAnsi="Times New Roman" w:cs="Times New Roman"/>
          <w:b/>
          <w:sz w:val="24"/>
          <w:szCs w:val="24"/>
          <w:u w:val="single"/>
        </w:rPr>
        <w:t>Βαθμολογούμενα κριτήρια</w:t>
      </w:r>
    </w:p>
    <w:p w14:paraId="59D325B0" w14:textId="77777777" w:rsidR="00F56D0C" w:rsidRPr="00F56D0C" w:rsidRDefault="00F56D0C" w:rsidP="00A20FC4">
      <w:pPr>
        <w:pStyle w:val="a7"/>
        <w:numPr>
          <w:ilvl w:val="0"/>
          <w:numId w:val="20"/>
        </w:numPr>
        <w:spacing w:line="360" w:lineRule="auto"/>
        <w:ind w:left="284" w:hanging="284"/>
        <w:jc w:val="both"/>
        <w:rPr>
          <w:rFonts w:ascii="Times New Roman" w:hAnsi="Times New Roman" w:cs="Times New Roman"/>
          <w:b/>
          <w:sz w:val="24"/>
          <w:szCs w:val="24"/>
          <w:lang w:val="el-GR"/>
        </w:rPr>
      </w:pPr>
      <w:r w:rsidRPr="00F56D0C">
        <w:rPr>
          <w:rFonts w:ascii="Times New Roman" w:hAnsi="Times New Roman" w:cs="Times New Roman"/>
          <w:b/>
          <w:sz w:val="24"/>
          <w:szCs w:val="24"/>
          <w:lang w:val="el-GR"/>
        </w:rPr>
        <w:t>Διαθεσιμότητα χώρου εγκατάστασης (έως 5 βαθμούς)</w:t>
      </w:r>
      <w:r w:rsidRPr="00F56D0C">
        <w:rPr>
          <w:rFonts w:ascii="Times New Roman" w:hAnsi="Times New Roman" w:cs="Times New Roman"/>
          <w:sz w:val="24"/>
          <w:szCs w:val="24"/>
          <w:lang w:val="el-GR"/>
        </w:rPr>
        <w:t xml:space="preserve"> </w:t>
      </w:r>
    </w:p>
    <w:p w14:paraId="0303EC77" w14:textId="77777777" w:rsidR="00F56D0C" w:rsidRDefault="00F56D0C" w:rsidP="00A20FC4">
      <w:pPr>
        <w:pStyle w:val="a7"/>
        <w:numPr>
          <w:ilvl w:val="0"/>
          <w:numId w:val="20"/>
        </w:numPr>
        <w:spacing w:line="360" w:lineRule="auto"/>
        <w:ind w:left="284" w:hanging="284"/>
        <w:jc w:val="both"/>
        <w:rPr>
          <w:rFonts w:ascii="Times New Roman" w:hAnsi="Times New Roman" w:cs="Times New Roman"/>
          <w:b/>
          <w:sz w:val="24"/>
          <w:szCs w:val="24"/>
          <w:lang w:val="el-GR"/>
        </w:rPr>
      </w:pPr>
      <w:r w:rsidRPr="00F56D0C">
        <w:rPr>
          <w:rFonts w:ascii="Times New Roman" w:hAnsi="Times New Roman" w:cs="Times New Roman"/>
          <w:b/>
          <w:sz w:val="24"/>
          <w:szCs w:val="24"/>
          <w:lang w:val="el-GR"/>
        </w:rPr>
        <w:t xml:space="preserve">Απαιτήσεις </w:t>
      </w:r>
      <w:proofErr w:type="spellStart"/>
      <w:r w:rsidRPr="00F56D0C">
        <w:rPr>
          <w:rFonts w:ascii="Times New Roman" w:hAnsi="Times New Roman" w:cs="Times New Roman"/>
          <w:b/>
          <w:sz w:val="24"/>
          <w:szCs w:val="24"/>
          <w:lang w:val="el-GR"/>
        </w:rPr>
        <w:t>Αδειοδότησης</w:t>
      </w:r>
      <w:proofErr w:type="spellEnd"/>
      <w:r w:rsidRPr="00F56D0C">
        <w:rPr>
          <w:rFonts w:ascii="Times New Roman" w:hAnsi="Times New Roman" w:cs="Times New Roman"/>
          <w:b/>
          <w:sz w:val="24"/>
          <w:szCs w:val="24"/>
          <w:lang w:val="el-GR"/>
        </w:rPr>
        <w:t xml:space="preserve"> (έως 3 βαθμούς) </w:t>
      </w:r>
    </w:p>
    <w:p w14:paraId="1459BEDC" w14:textId="0842BAC6" w:rsidR="00F56D0C" w:rsidRPr="00F56D0C" w:rsidRDefault="00F56D0C" w:rsidP="00F56D0C">
      <w:pPr>
        <w:pStyle w:val="a7"/>
        <w:spacing w:line="360" w:lineRule="auto"/>
        <w:ind w:left="284"/>
        <w:jc w:val="both"/>
        <w:rPr>
          <w:rFonts w:ascii="Times New Roman" w:hAnsi="Times New Roman" w:cs="Times New Roman"/>
          <w:b/>
          <w:sz w:val="24"/>
          <w:szCs w:val="24"/>
          <w:lang w:val="el-GR"/>
        </w:rPr>
      </w:pPr>
      <w:r w:rsidRPr="00F56D0C">
        <w:rPr>
          <w:rFonts w:ascii="Times New Roman" w:hAnsi="Times New Roman" w:cs="Times New Roman"/>
          <w:sz w:val="24"/>
          <w:szCs w:val="24"/>
          <w:lang w:val="el-GR"/>
        </w:rPr>
        <w:t>Εξετάζονται οι άδειες που απαιτούνται για την έναρξη υλοποίησης του Ε/Σ (άδεια εγκατάστασης ή/και περιβαλλοντική ή/ και οικοδομική άδεια)</w:t>
      </w:r>
    </w:p>
    <w:p w14:paraId="51FBC34E" w14:textId="77777777" w:rsidR="00F56D0C" w:rsidRPr="00F56D0C" w:rsidRDefault="00F56D0C" w:rsidP="00A20FC4">
      <w:pPr>
        <w:pStyle w:val="a7"/>
        <w:numPr>
          <w:ilvl w:val="0"/>
          <w:numId w:val="20"/>
        </w:numPr>
        <w:spacing w:line="360" w:lineRule="auto"/>
        <w:ind w:left="284" w:hanging="284"/>
        <w:jc w:val="both"/>
        <w:rPr>
          <w:rFonts w:ascii="Times New Roman" w:hAnsi="Times New Roman" w:cs="Times New Roman"/>
          <w:b/>
          <w:sz w:val="24"/>
          <w:szCs w:val="24"/>
          <w:lang w:val="el-GR"/>
        </w:rPr>
      </w:pPr>
      <w:r w:rsidRPr="00F56D0C">
        <w:rPr>
          <w:rFonts w:ascii="Times New Roman" w:hAnsi="Times New Roman" w:cs="Times New Roman"/>
          <w:b/>
          <w:sz w:val="24"/>
          <w:szCs w:val="24"/>
          <w:lang w:val="el-GR"/>
        </w:rPr>
        <w:t>Διαθέσιμα κεφάλαια για το Επενδυτικό Σχέδιο (έως 15 βαθμούς)</w:t>
      </w:r>
    </w:p>
    <w:p w14:paraId="539792BF" w14:textId="77777777" w:rsidR="00F56D0C" w:rsidRPr="00F56D0C" w:rsidRDefault="00F56D0C" w:rsidP="00A20FC4">
      <w:pPr>
        <w:pStyle w:val="a7"/>
        <w:numPr>
          <w:ilvl w:val="0"/>
          <w:numId w:val="20"/>
        </w:numPr>
        <w:spacing w:line="360" w:lineRule="auto"/>
        <w:ind w:left="284" w:hanging="284"/>
        <w:jc w:val="both"/>
        <w:rPr>
          <w:rFonts w:ascii="Times New Roman" w:hAnsi="Times New Roman" w:cs="Times New Roman"/>
          <w:sz w:val="24"/>
          <w:szCs w:val="24"/>
          <w:lang w:val="el-GR"/>
        </w:rPr>
      </w:pPr>
      <w:r w:rsidRPr="00F56D0C">
        <w:rPr>
          <w:rFonts w:ascii="Times New Roman" w:hAnsi="Times New Roman" w:cs="Times New Roman"/>
          <w:b/>
          <w:sz w:val="24"/>
          <w:szCs w:val="24"/>
          <w:lang w:val="el-GR"/>
        </w:rPr>
        <w:t xml:space="preserve">Αριθμοδείκτης γενικής ρευστότητας (έως 3 βαθμούς) </w:t>
      </w:r>
    </w:p>
    <w:p w14:paraId="428068D1" w14:textId="48933CFD" w:rsidR="00F56D0C" w:rsidRPr="00F56D0C" w:rsidRDefault="00F56D0C" w:rsidP="00F56D0C">
      <w:pPr>
        <w:pStyle w:val="a7"/>
        <w:spacing w:line="360" w:lineRule="auto"/>
        <w:ind w:left="284"/>
        <w:jc w:val="both"/>
        <w:rPr>
          <w:rFonts w:ascii="Times New Roman" w:hAnsi="Times New Roman" w:cs="Times New Roman"/>
          <w:sz w:val="24"/>
          <w:szCs w:val="24"/>
          <w:lang w:val="el-GR"/>
        </w:rPr>
      </w:pPr>
      <w:r w:rsidRPr="00F56D0C">
        <w:rPr>
          <w:rFonts w:ascii="Times New Roman" w:hAnsi="Times New Roman" w:cs="Times New Roman"/>
          <w:sz w:val="24"/>
          <w:szCs w:val="24"/>
          <w:lang w:val="el-GR"/>
        </w:rPr>
        <w:t>Εξετάζεται ο Αριθμοδείκτης γενικής ρευστότητας Δ1 = Κυκλοφορούν Ενεργητικό / Βραχυπρόθεσμες Υποχρεώσεις</w:t>
      </w:r>
    </w:p>
    <w:p w14:paraId="1BA82E8D" w14:textId="77777777" w:rsidR="00F56D0C" w:rsidRDefault="00F56D0C" w:rsidP="00A20FC4">
      <w:pPr>
        <w:pStyle w:val="a7"/>
        <w:numPr>
          <w:ilvl w:val="0"/>
          <w:numId w:val="20"/>
        </w:numPr>
        <w:spacing w:line="360" w:lineRule="auto"/>
        <w:ind w:left="284" w:hanging="284"/>
        <w:jc w:val="both"/>
        <w:rPr>
          <w:rFonts w:ascii="Times New Roman" w:hAnsi="Times New Roman" w:cs="Times New Roman"/>
          <w:b/>
          <w:sz w:val="24"/>
          <w:szCs w:val="24"/>
          <w:lang w:val="el-GR"/>
        </w:rPr>
      </w:pPr>
      <w:r w:rsidRPr="00F56D0C">
        <w:rPr>
          <w:rFonts w:ascii="Times New Roman" w:hAnsi="Times New Roman" w:cs="Times New Roman"/>
          <w:b/>
          <w:sz w:val="24"/>
          <w:szCs w:val="24"/>
          <w:lang w:val="el-GR"/>
        </w:rPr>
        <w:t xml:space="preserve">Δείκτης οικονομικής </w:t>
      </w:r>
      <w:proofErr w:type="spellStart"/>
      <w:r w:rsidRPr="00F56D0C">
        <w:rPr>
          <w:rFonts w:ascii="Times New Roman" w:hAnsi="Times New Roman" w:cs="Times New Roman"/>
          <w:b/>
          <w:sz w:val="24"/>
          <w:szCs w:val="24"/>
          <w:lang w:val="el-GR"/>
        </w:rPr>
        <w:t>μόχλευσης</w:t>
      </w:r>
      <w:proofErr w:type="spellEnd"/>
      <w:r w:rsidRPr="00F56D0C">
        <w:rPr>
          <w:rFonts w:ascii="Times New Roman" w:hAnsi="Times New Roman" w:cs="Times New Roman"/>
          <w:b/>
          <w:sz w:val="24"/>
          <w:szCs w:val="24"/>
          <w:lang w:val="el-GR"/>
        </w:rPr>
        <w:t xml:space="preserve"> (έως 3 βαθμούς) </w:t>
      </w:r>
    </w:p>
    <w:p w14:paraId="5341FFD4" w14:textId="78E59C40" w:rsidR="00F56D0C" w:rsidRPr="00F56D0C" w:rsidRDefault="00F56D0C" w:rsidP="00F56D0C">
      <w:pPr>
        <w:pStyle w:val="a7"/>
        <w:spacing w:line="360" w:lineRule="auto"/>
        <w:ind w:left="284"/>
        <w:jc w:val="both"/>
        <w:rPr>
          <w:rFonts w:ascii="Times New Roman" w:hAnsi="Times New Roman" w:cs="Times New Roman"/>
          <w:b/>
          <w:sz w:val="24"/>
          <w:szCs w:val="24"/>
          <w:lang w:val="el-GR"/>
        </w:rPr>
      </w:pPr>
      <w:r w:rsidRPr="00F56D0C">
        <w:rPr>
          <w:rFonts w:ascii="Times New Roman" w:hAnsi="Times New Roman" w:cs="Times New Roman"/>
          <w:sz w:val="24"/>
          <w:szCs w:val="24"/>
          <w:lang w:val="el-GR"/>
        </w:rPr>
        <w:t>Εξετάζεται ο δείκτης Δ2 = Αποδοτικότητα Ιδίων Κεφαλαίων (</w:t>
      </w:r>
      <w:r w:rsidRPr="00F56D0C">
        <w:rPr>
          <w:rFonts w:ascii="Times New Roman" w:hAnsi="Times New Roman" w:cs="Times New Roman"/>
          <w:sz w:val="24"/>
          <w:szCs w:val="24"/>
        </w:rPr>
        <w:t>ROE</w:t>
      </w:r>
      <w:r w:rsidRPr="00F56D0C">
        <w:rPr>
          <w:rFonts w:ascii="Times New Roman" w:hAnsi="Times New Roman" w:cs="Times New Roman"/>
          <w:sz w:val="24"/>
          <w:szCs w:val="24"/>
          <w:lang w:val="el-GR"/>
        </w:rPr>
        <w:t>) / │Αποδοτικότητα Απασχολούμενων Κεφαλαίων (</w:t>
      </w:r>
      <w:r w:rsidRPr="00F56D0C">
        <w:rPr>
          <w:rFonts w:ascii="Times New Roman" w:hAnsi="Times New Roman" w:cs="Times New Roman"/>
          <w:sz w:val="24"/>
          <w:szCs w:val="24"/>
        </w:rPr>
        <w:t>ROCE</w:t>
      </w:r>
      <w:r w:rsidRPr="00F56D0C">
        <w:rPr>
          <w:rFonts w:ascii="Times New Roman" w:hAnsi="Times New Roman" w:cs="Times New Roman"/>
          <w:sz w:val="24"/>
          <w:szCs w:val="24"/>
          <w:lang w:val="el-GR"/>
        </w:rPr>
        <w:t>)│</w:t>
      </w:r>
    </w:p>
    <w:p w14:paraId="2F8CBF75" w14:textId="77777777" w:rsidR="00F56D0C" w:rsidRPr="00F56D0C" w:rsidRDefault="00F56D0C" w:rsidP="00A20FC4">
      <w:pPr>
        <w:pStyle w:val="a7"/>
        <w:numPr>
          <w:ilvl w:val="0"/>
          <w:numId w:val="20"/>
        </w:numPr>
        <w:spacing w:line="360" w:lineRule="auto"/>
        <w:ind w:left="284" w:hanging="284"/>
        <w:jc w:val="both"/>
        <w:rPr>
          <w:rFonts w:ascii="Times New Roman" w:hAnsi="Times New Roman" w:cs="Times New Roman"/>
          <w:sz w:val="24"/>
          <w:szCs w:val="24"/>
          <w:lang w:val="el-GR"/>
        </w:rPr>
      </w:pPr>
      <w:r w:rsidRPr="00F56D0C">
        <w:rPr>
          <w:rFonts w:ascii="Times New Roman" w:hAnsi="Times New Roman" w:cs="Times New Roman"/>
          <w:b/>
          <w:sz w:val="24"/>
          <w:szCs w:val="24"/>
          <w:lang w:val="el-GR"/>
        </w:rPr>
        <w:t xml:space="preserve">Δείκτης καθαρού περιθωρίου κέρδους (έως 3 βαθμούς) </w:t>
      </w:r>
    </w:p>
    <w:p w14:paraId="2600430E" w14:textId="1E0E8EE6" w:rsidR="00F56D0C" w:rsidRPr="00F56D0C" w:rsidRDefault="00F56D0C" w:rsidP="00F56D0C">
      <w:pPr>
        <w:pStyle w:val="a7"/>
        <w:spacing w:line="360" w:lineRule="auto"/>
        <w:ind w:left="284"/>
        <w:jc w:val="both"/>
        <w:rPr>
          <w:rFonts w:ascii="Times New Roman" w:hAnsi="Times New Roman" w:cs="Times New Roman"/>
          <w:sz w:val="24"/>
          <w:szCs w:val="24"/>
          <w:lang w:val="el-GR"/>
        </w:rPr>
      </w:pPr>
      <w:r w:rsidRPr="00F56D0C">
        <w:rPr>
          <w:rFonts w:ascii="Times New Roman" w:hAnsi="Times New Roman" w:cs="Times New Roman"/>
          <w:sz w:val="24"/>
          <w:szCs w:val="24"/>
          <w:lang w:val="el-GR"/>
        </w:rPr>
        <w:t>Εξετάζεται ο δείκτης Δ3 = (Κέρδη προ φόρων / Κύκλος Εργασιών) Χ 100</w:t>
      </w:r>
    </w:p>
    <w:p w14:paraId="370C5474" w14:textId="77777777" w:rsidR="00F56D0C" w:rsidRDefault="00F56D0C" w:rsidP="00A20FC4">
      <w:pPr>
        <w:pStyle w:val="a7"/>
        <w:numPr>
          <w:ilvl w:val="0"/>
          <w:numId w:val="20"/>
        </w:numPr>
        <w:spacing w:line="360" w:lineRule="auto"/>
        <w:ind w:left="284" w:hanging="284"/>
        <w:jc w:val="both"/>
        <w:rPr>
          <w:rFonts w:ascii="Times New Roman" w:hAnsi="Times New Roman" w:cs="Times New Roman"/>
          <w:b/>
          <w:sz w:val="24"/>
          <w:szCs w:val="24"/>
          <w:lang w:val="el-GR"/>
        </w:rPr>
      </w:pPr>
      <w:r w:rsidRPr="00F56D0C">
        <w:rPr>
          <w:rFonts w:ascii="Times New Roman" w:hAnsi="Times New Roman" w:cs="Times New Roman"/>
          <w:b/>
          <w:sz w:val="24"/>
          <w:szCs w:val="24"/>
          <w:lang w:val="el-GR"/>
        </w:rPr>
        <w:t xml:space="preserve">Δείκτης συνολικής ικανότητας δανεισμού (έως 3 βαθμούς) </w:t>
      </w:r>
    </w:p>
    <w:p w14:paraId="73193E29" w14:textId="4599C44B" w:rsidR="00F56D0C" w:rsidRPr="00F56D0C" w:rsidRDefault="00F56D0C" w:rsidP="00F56D0C">
      <w:pPr>
        <w:pStyle w:val="a7"/>
        <w:spacing w:line="360" w:lineRule="auto"/>
        <w:ind w:left="284"/>
        <w:jc w:val="both"/>
        <w:rPr>
          <w:rFonts w:ascii="Times New Roman" w:hAnsi="Times New Roman" w:cs="Times New Roman"/>
          <w:b/>
          <w:sz w:val="24"/>
          <w:szCs w:val="24"/>
          <w:lang w:val="el-GR"/>
        </w:rPr>
      </w:pPr>
      <w:r w:rsidRPr="00F56D0C">
        <w:rPr>
          <w:rFonts w:ascii="Times New Roman" w:hAnsi="Times New Roman" w:cs="Times New Roman"/>
          <w:sz w:val="24"/>
          <w:szCs w:val="24"/>
          <w:lang w:val="el-GR"/>
        </w:rPr>
        <w:t>Εξετάζεται ο δείκτης Δ4 = Σύνολο Υποχρεώσεων / Σύνολο Ενεργητικού</w:t>
      </w:r>
    </w:p>
    <w:p w14:paraId="6DB6737A" w14:textId="77777777" w:rsidR="00F56D0C" w:rsidRDefault="00F56D0C" w:rsidP="00A20FC4">
      <w:pPr>
        <w:pStyle w:val="a7"/>
        <w:numPr>
          <w:ilvl w:val="0"/>
          <w:numId w:val="20"/>
        </w:numPr>
        <w:spacing w:line="360" w:lineRule="auto"/>
        <w:ind w:left="284" w:hanging="284"/>
        <w:jc w:val="both"/>
        <w:rPr>
          <w:rFonts w:ascii="Times New Roman" w:hAnsi="Times New Roman" w:cs="Times New Roman"/>
          <w:b/>
          <w:sz w:val="24"/>
          <w:szCs w:val="24"/>
          <w:lang w:val="el-GR"/>
        </w:rPr>
      </w:pPr>
      <w:r w:rsidRPr="00F56D0C">
        <w:rPr>
          <w:rFonts w:ascii="Times New Roman" w:hAnsi="Times New Roman" w:cs="Times New Roman"/>
          <w:b/>
          <w:sz w:val="24"/>
          <w:szCs w:val="24"/>
          <w:lang w:val="el-GR"/>
        </w:rPr>
        <w:t>Εσωτερικός συντελεστής απόδοσης (</w:t>
      </w:r>
      <w:r w:rsidRPr="00F56D0C">
        <w:rPr>
          <w:rFonts w:ascii="Times New Roman" w:hAnsi="Times New Roman" w:cs="Times New Roman"/>
          <w:b/>
          <w:sz w:val="24"/>
          <w:szCs w:val="24"/>
        </w:rPr>
        <w:t>IRR</w:t>
      </w:r>
      <w:r w:rsidRPr="00F56D0C">
        <w:rPr>
          <w:rFonts w:ascii="Times New Roman" w:hAnsi="Times New Roman" w:cs="Times New Roman"/>
          <w:b/>
          <w:sz w:val="24"/>
          <w:szCs w:val="24"/>
          <w:lang w:val="el-GR"/>
        </w:rPr>
        <w:t xml:space="preserve">) (έως 10 βαθμούς) </w:t>
      </w:r>
    </w:p>
    <w:p w14:paraId="2A728F13" w14:textId="6F10AC7F" w:rsidR="00F56D0C" w:rsidRPr="00F56D0C" w:rsidRDefault="00F56D0C" w:rsidP="00F56D0C">
      <w:pPr>
        <w:pStyle w:val="a7"/>
        <w:spacing w:line="360" w:lineRule="auto"/>
        <w:ind w:left="284"/>
        <w:jc w:val="both"/>
        <w:rPr>
          <w:rFonts w:ascii="Times New Roman" w:hAnsi="Times New Roman" w:cs="Times New Roman"/>
          <w:b/>
          <w:sz w:val="24"/>
          <w:szCs w:val="24"/>
          <w:lang w:val="el-GR"/>
        </w:rPr>
      </w:pPr>
      <w:r w:rsidRPr="00F56D0C">
        <w:rPr>
          <w:rFonts w:ascii="Times New Roman" w:hAnsi="Times New Roman" w:cs="Times New Roman"/>
          <w:sz w:val="24"/>
          <w:szCs w:val="24"/>
          <w:lang w:val="el-GR"/>
        </w:rPr>
        <w:t xml:space="preserve">Εξετάζεται ο εσωτερικός συντελεστής απόδοσης </w:t>
      </w:r>
      <w:proofErr w:type="spellStart"/>
      <w:r w:rsidRPr="00F56D0C">
        <w:rPr>
          <w:rFonts w:ascii="Times New Roman" w:hAnsi="Times New Roman" w:cs="Times New Roman"/>
          <w:sz w:val="24"/>
          <w:szCs w:val="24"/>
          <w:lang w:val="el-GR"/>
        </w:rPr>
        <w:t>επι</w:t>
      </w:r>
      <w:proofErr w:type="spellEnd"/>
      <w:r w:rsidRPr="00F56D0C">
        <w:rPr>
          <w:rFonts w:ascii="Times New Roman" w:hAnsi="Times New Roman" w:cs="Times New Roman"/>
          <w:sz w:val="24"/>
          <w:szCs w:val="24"/>
          <w:lang w:val="el-GR"/>
        </w:rPr>
        <w:t xml:space="preserve"> του συνόλου των επενδυόμενων κεφαλαίων με βάση τις εισροές-εκροές της επένδυσης με βάση τις προβλέψεις για τα πρώτα 10 έτη λειτουργίας μετά την ολοκλήρωση της επένδυσης.</w:t>
      </w:r>
    </w:p>
    <w:p w14:paraId="07E7A033" w14:textId="77777777" w:rsidR="00F56D0C" w:rsidRPr="00F56D0C" w:rsidRDefault="00F56D0C" w:rsidP="00A20FC4">
      <w:pPr>
        <w:pStyle w:val="a7"/>
        <w:numPr>
          <w:ilvl w:val="0"/>
          <w:numId w:val="20"/>
        </w:numPr>
        <w:spacing w:line="360" w:lineRule="auto"/>
        <w:ind w:left="284" w:hanging="284"/>
        <w:jc w:val="both"/>
        <w:rPr>
          <w:rFonts w:ascii="Times New Roman" w:hAnsi="Times New Roman" w:cs="Times New Roman"/>
          <w:b/>
          <w:sz w:val="24"/>
          <w:szCs w:val="24"/>
          <w:lang w:val="el-GR"/>
        </w:rPr>
      </w:pPr>
      <w:r w:rsidRPr="00F56D0C">
        <w:rPr>
          <w:rFonts w:ascii="Times New Roman" w:hAnsi="Times New Roman" w:cs="Times New Roman"/>
          <w:b/>
          <w:sz w:val="24"/>
          <w:szCs w:val="24"/>
          <w:lang w:val="el-GR"/>
        </w:rPr>
        <w:t>Ικανότητα Αποπληρωμής Τοκοχρεολυσίων Δανείων (ΙΑΤΔ) (έως 10 βαθμούς)</w:t>
      </w:r>
      <w:r w:rsidRPr="00F56D0C">
        <w:rPr>
          <w:rFonts w:ascii="Times New Roman" w:hAnsi="Times New Roman" w:cs="Times New Roman"/>
          <w:sz w:val="24"/>
          <w:szCs w:val="24"/>
          <w:lang w:val="el-GR"/>
        </w:rPr>
        <w:t xml:space="preserve"> Εξετάζεται η ικανότητα αποπληρωμής τοκοχρεολυσίων που προκύπτει από το λόγο των τοκοχρεολυσίων των υφιστάμενων και των νέων δανείων προς το σύνολο των αποτελεσμάτων προ αποσβέσεων, τόκων και φόρων, υπολογισμένα με βάση τον μέσο όρο των προβλέψεων για τα πρώτα 10 έτη λειτουργίας μετά την ολοκλήρωση της επένδυσης.</w:t>
      </w:r>
    </w:p>
    <w:p w14:paraId="5BF98544" w14:textId="1266BFB7" w:rsidR="00F56D0C" w:rsidRPr="00F56D0C" w:rsidRDefault="00F56D0C" w:rsidP="00A20FC4">
      <w:pPr>
        <w:pStyle w:val="a7"/>
        <w:numPr>
          <w:ilvl w:val="0"/>
          <w:numId w:val="20"/>
        </w:numPr>
        <w:spacing w:line="360" w:lineRule="auto"/>
        <w:ind w:left="284" w:hanging="284"/>
        <w:jc w:val="both"/>
        <w:rPr>
          <w:rFonts w:ascii="Times New Roman" w:hAnsi="Times New Roman" w:cs="Times New Roman"/>
          <w:b/>
          <w:sz w:val="24"/>
          <w:szCs w:val="24"/>
          <w:lang w:val="el-GR"/>
        </w:rPr>
      </w:pPr>
      <w:r w:rsidRPr="00F56D0C">
        <w:rPr>
          <w:rFonts w:ascii="Times New Roman" w:hAnsi="Times New Roman" w:cs="Times New Roman"/>
          <w:b/>
          <w:sz w:val="24"/>
          <w:szCs w:val="24"/>
          <w:lang w:val="el-GR"/>
        </w:rPr>
        <w:lastRenderedPageBreak/>
        <w:t>Αύξηση της Απασχόλησης και ιδίως δημιουργία νέων μόνιμων θέσεων</w:t>
      </w:r>
      <w:r w:rsidR="004D54AE">
        <w:rPr>
          <w:rFonts w:ascii="Times New Roman" w:hAnsi="Times New Roman" w:cs="Times New Roman"/>
          <w:b/>
          <w:sz w:val="24"/>
          <w:szCs w:val="24"/>
          <w:lang w:val="el-GR"/>
        </w:rPr>
        <w:t xml:space="preserve"> </w:t>
      </w:r>
      <w:r w:rsidRPr="00F56D0C">
        <w:rPr>
          <w:rFonts w:ascii="Times New Roman" w:hAnsi="Times New Roman" w:cs="Times New Roman"/>
          <w:b/>
          <w:sz w:val="24"/>
          <w:szCs w:val="24"/>
          <w:lang w:val="el-GR"/>
        </w:rPr>
        <w:t>εξαρτημένης εργασίας (έως 30 βαθμούς)</w:t>
      </w:r>
    </w:p>
    <w:p w14:paraId="3DE25E9A" w14:textId="77777777" w:rsidR="00F56D0C" w:rsidRDefault="00F56D0C" w:rsidP="00A20FC4">
      <w:pPr>
        <w:pStyle w:val="a7"/>
        <w:numPr>
          <w:ilvl w:val="0"/>
          <w:numId w:val="20"/>
        </w:numPr>
        <w:spacing w:line="360" w:lineRule="auto"/>
        <w:ind w:left="284" w:hanging="284"/>
        <w:jc w:val="both"/>
        <w:rPr>
          <w:rFonts w:ascii="Times New Roman" w:hAnsi="Times New Roman" w:cs="Times New Roman"/>
          <w:sz w:val="24"/>
          <w:szCs w:val="24"/>
          <w:lang w:val="el-GR"/>
        </w:rPr>
      </w:pPr>
      <w:r w:rsidRPr="00F56D0C">
        <w:rPr>
          <w:rFonts w:ascii="Times New Roman" w:hAnsi="Times New Roman" w:cs="Times New Roman"/>
          <w:b/>
          <w:sz w:val="24"/>
          <w:szCs w:val="24"/>
          <w:lang w:val="el-GR"/>
        </w:rPr>
        <w:t>Τομείς προτεραιότητας ΕΣΔΙΜ (έως 10 βαθμούς)</w:t>
      </w:r>
      <w:r w:rsidRPr="00F56D0C">
        <w:rPr>
          <w:rFonts w:ascii="Times New Roman" w:hAnsi="Times New Roman" w:cs="Times New Roman"/>
          <w:sz w:val="24"/>
          <w:szCs w:val="24"/>
          <w:lang w:val="el-GR"/>
        </w:rPr>
        <w:t xml:space="preserve"> </w:t>
      </w:r>
    </w:p>
    <w:p w14:paraId="53478740" w14:textId="6B55F465" w:rsidR="00AE0D97" w:rsidRDefault="00F56D0C" w:rsidP="006E4FFF">
      <w:pPr>
        <w:pStyle w:val="a7"/>
        <w:spacing w:line="360" w:lineRule="auto"/>
        <w:ind w:left="284"/>
        <w:jc w:val="both"/>
        <w:rPr>
          <w:rFonts w:ascii="Times New Roman" w:hAnsi="Times New Roman" w:cs="Times New Roman"/>
          <w:sz w:val="24"/>
          <w:szCs w:val="24"/>
          <w:lang w:val="el-GR"/>
        </w:rPr>
      </w:pPr>
      <w:r w:rsidRPr="00F56D0C">
        <w:rPr>
          <w:rFonts w:ascii="Times New Roman" w:hAnsi="Times New Roman" w:cs="Times New Roman"/>
          <w:sz w:val="24"/>
          <w:szCs w:val="24"/>
          <w:lang w:val="el-GR"/>
        </w:rPr>
        <w:t>Εξετάζεται εάν ο/οι ΚΑΔ του επενδυτικού σχεδίου στον/</w:t>
      </w:r>
      <w:proofErr w:type="spellStart"/>
      <w:r w:rsidRPr="00F56D0C">
        <w:rPr>
          <w:rFonts w:ascii="Times New Roman" w:hAnsi="Times New Roman" w:cs="Times New Roman"/>
          <w:sz w:val="24"/>
          <w:szCs w:val="24"/>
          <w:lang w:val="el-GR"/>
        </w:rPr>
        <w:t>ους</w:t>
      </w:r>
      <w:proofErr w:type="spellEnd"/>
      <w:r w:rsidRPr="00F56D0C">
        <w:rPr>
          <w:rFonts w:ascii="Times New Roman" w:hAnsi="Times New Roman" w:cs="Times New Roman"/>
          <w:sz w:val="24"/>
          <w:szCs w:val="24"/>
          <w:lang w:val="el-GR"/>
        </w:rPr>
        <w:t xml:space="preserve"> οποίο/</w:t>
      </w:r>
      <w:proofErr w:type="spellStart"/>
      <w:r w:rsidRPr="00F56D0C">
        <w:rPr>
          <w:rFonts w:ascii="Times New Roman" w:hAnsi="Times New Roman" w:cs="Times New Roman"/>
          <w:sz w:val="24"/>
          <w:szCs w:val="24"/>
          <w:lang w:val="el-GR"/>
        </w:rPr>
        <w:t>ους</w:t>
      </w:r>
      <w:proofErr w:type="spellEnd"/>
      <w:r w:rsidRPr="00F56D0C">
        <w:rPr>
          <w:rFonts w:ascii="Times New Roman" w:hAnsi="Times New Roman" w:cs="Times New Roman"/>
          <w:sz w:val="24"/>
          <w:szCs w:val="24"/>
          <w:lang w:val="el-GR"/>
        </w:rPr>
        <w:t xml:space="preserve"> αντιστοιχεί ποσοστό άνω του 50% του οικονομικού αντικειμένου των δαπανών της επένδυσης εμπίπτει/</w:t>
      </w:r>
      <w:proofErr w:type="spellStart"/>
      <w:r w:rsidRPr="00F56D0C">
        <w:rPr>
          <w:rFonts w:ascii="Times New Roman" w:hAnsi="Times New Roman" w:cs="Times New Roman"/>
          <w:sz w:val="24"/>
          <w:szCs w:val="24"/>
          <w:lang w:val="el-GR"/>
        </w:rPr>
        <w:t>ουν</w:t>
      </w:r>
      <w:proofErr w:type="spellEnd"/>
      <w:r w:rsidRPr="00F56D0C">
        <w:rPr>
          <w:rFonts w:ascii="Times New Roman" w:hAnsi="Times New Roman" w:cs="Times New Roman"/>
          <w:sz w:val="24"/>
          <w:szCs w:val="24"/>
          <w:lang w:val="el-GR"/>
        </w:rPr>
        <w:t xml:space="preserve"> στους τομείς προτεραιότητας που έχουν αναδειχθεί στο ΕΣΔΙΜ της περιοχής παρέμβασης της επένδυσης (ΚΑΔ ΕΣΔΙΜ σύμφωνα με το παράρτημα ΙΙ).</w:t>
      </w:r>
    </w:p>
    <w:p w14:paraId="6873182E" w14:textId="77777777" w:rsidR="006E4FFF" w:rsidRPr="006E4FFF" w:rsidRDefault="006E4FFF" w:rsidP="006E4FFF">
      <w:pPr>
        <w:pStyle w:val="a7"/>
        <w:spacing w:line="360" w:lineRule="auto"/>
        <w:ind w:left="284"/>
        <w:jc w:val="both"/>
        <w:rPr>
          <w:rFonts w:ascii="Times New Roman" w:hAnsi="Times New Roman" w:cs="Times New Roman"/>
          <w:sz w:val="24"/>
          <w:szCs w:val="24"/>
          <w:lang w:val="el-GR"/>
        </w:rPr>
      </w:pPr>
    </w:p>
    <w:p w14:paraId="59076447" w14:textId="77777777" w:rsidR="006E4FFF" w:rsidRPr="006E4FFF" w:rsidRDefault="006E4FFF" w:rsidP="006E4FFF">
      <w:pPr>
        <w:spacing w:after="0" w:line="360" w:lineRule="auto"/>
        <w:jc w:val="both"/>
        <w:rPr>
          <w:rFonts w:ascii="Times New Roman" w:hAnsi="Times New Roman" w:cs="Times New Roman"/>
          <w:b/>
          <w:sz w:val="24"/>
          <w:szCs w:val="24"/>
          <w:u w:val="single"/>
        </w:rPr>
      </w:pPr>
      <w:r w:rsidRPr="006E4FFF">
        <w:rPr>
          <w:rFonts w:ascii="Times New Roman" w:hAnsi="Times New Roman" w:cs="Times New Roman"/>
          <w:b/>
          <w:sz w:val="24"/>
          <w:szCs w:val="24"/>
          <w:u w:val="single"/>
        </w:rPr>
        <w:t>Δαπάνες και ποσοστά ενίσχυσης</w:t>
      </w:r>
    </w:p>
    <w:p w14:paraId="0B9EED36" w14:textId="77777777" w:rsidR="006E4FFF" w:rsidRPr="006E4FFF" w:rsidRDefault="006E4FFF" w:rsidP="006E4FFF">
      <w:pPr>
        <w:spacing w:after="0" w:line="360" w:lineRule="auto"/>
        <w:jc w:val="both"/>
        <w:rPr>
          <w:rFonts w:ascii="Times New Roman" w:hAnsi="Times New Roman" w:cs="Times New Roman"/>
          <w:sz w:val="24"/>
          <w:szCs w:val="24"/>
        </w:rPr>
      </w:pPr>
      <w:r w:rsidRPr="006E4FFF">
        <w:rPr>
          <w:rFonts w:ascii="Times New Roman" w:hAnsi="Times New Roman" w:cs="Times New Roman"/>
          <w:sz w:val="24"/>
          <w:szCs w:val="24"/>
        </w:rPr>
        <w:t xml:space="preserve">Η ημερομηνία έναρξης </w:t>
      </w:r>
      <w:proofErr w:type="spellStart"/>
      <w:r w:rsidRPr="006E4FFF">
        <w:rPr>
          <w:rFonts w:ascii="Times New Roman" w:hAnsi="Times New Roman" w:cs="Times New Roman"/>
          <w:sz w:val="24"/>
          <w:szCs w:val="24"/>
        </w:rPr>
        <w:t>επιλεξιμότητας</w:t>
      </w:r>
      <w:proofErr w:type="spellEnd"/>
      <w:r w:rsidRPr="006E4FFF">
        <w:rPr>
          <w:rFonts w:ascii="Times New Roman" w:hAnsi="Times New Roman" w:cs="Times New Roman"/>
          <w:sz w:val="24"/>
          <w:szCs w:val="24"/>
        </w:rPr>
        <w:t xml:space="preserve"> των δαπανών είναι η ημερομηνία ηλεκτρονικής υποβολής της αίτησης χρηματοδότησης στο ΟΠΣΚΕ. Δαπάνες που πραγματοποιούνται ή </w:t>
      </w:r>
      <w:proofErr w:type="spellStart"/>
      <w:r w:rsidRPr="006E4FFF">
        <w:rPr>
          <w:rFonts w:ascii="Times New Roman" w:hAnsi="Times New Roman" w:cs="Times New Roman"/>
          <w:sz w:val="24"/>
          <w:szCs w:val="24"/>
        </w:rPr>
        <w:t>συμβασιοποιούνται</w:t>
      </w:r>
      <w:proofErr w:type="spellEnd"/>
      <w:r w:rsidRPr="006E4FFF">
        <w:rPr>
          <w:rFonts w:ascii="Times New Roman" w:hAnsi="Times New Roman" w:cs="Times New Roman"/>
          <w:sz w:val="24"/>
          <w:szCs w:val="24"/>
        </w:rPr>
        <w:t xml:space="preserve"> πριν από αυτήν την ημερομηνία, ακόμα κι αν δεν έχει τιμολογηθεί η σύμβαση, καθιστούν το σύνολο του επενδυτικού σχεδίου μη επιλέξιμο για χρηματοδότηση. Η ημερομηνία λήξης της προθεσμίας </w:t>
      </w:r>
      <w:proofErr w:type="spellStart"/>
      <w:r w:rsidRPr="006E4FFF">
        <w:rPr>
          <w:rFonts w:ascii="Times New Roman" w:hAnsi="Times New Roman" w:cs="Times New Roman"/>
          <w:sz w:val="24"/>
          <w:szCs w:val="24"/>
        </w:rPr>
        <w:t>επιλεξιμότητας</w:t>
      </w:r>
      <w:proofErr w:type="spellEnd"/>
      <w:r w:rsidRPr="006E4FFF">
        <w:rPr>
          <w:rFonts w:ascii="Times New Roman" w:hAnsi="Times New Roman" w:cs="Times New Roman"/>
          <w:sz w:val="24"/>
          <w:szCs w:val="24"/>
        </w:rPr>
        <w:t xml:space="preserve"> ορίζεται τριάντα </w:t>
      </w:r>
      <w:r w:rsidRPr="006E4FFF">
        <w:rPr>
          <w:rFonts w:ascii="Times New Roman" w:hAnsi="Times New Roman" w:cs="Times New Roman"/>
          <w:b/>
          <w:sz w:val="24"/>
          <w:szCs w:val="24"/>
        </w:rPr>
        <w:t>(30) μήνες από την ημερομηνία έκδοσης της Απόφασης Έγκρισης των Αποτελεσμάτων Αξιολόγησης</w:t>
      </w:r>
      <w:r w:rsidRPr="006E4FFF">
        <w:rPr>
          <w:rFonts w:ascii="Times New Roman" w:hAnsi="Times New Roman" w:cs="Times New Roman"/>
          <w:sz w:val="24"/>
          <w:szCs w:val="24"/>
        </w:rPr>
        <w:t>. Αν η προθεσμία λήγει σε μη εργάσιμη ημέρα, παρατείνεται μέχρι την πρώτη εργάσιμη ημέρα.</w:t>
      </w:r>
    </w:p>
    <w:p w14:paraId="6AFED5EE" w14:textId="751B311A" w:rsidR="006E4FFF" w:rsidRPr="006E4FFF" w:rsidRDefault="006E4FFF" w:rsidP="006E4FFF">
      <w:pPr>
        <w:spacing w:after="0" w:line="360" w:lineRule="auto"/>
        <w:jc w:val="both"/>
        <w:rPr>
          <w:rFonts w:ascii="Times New Roman" w:hAnsi="Times New Roman" w:cs="Times New Roman"/>
          <w:sz w:val="24"/>
          <w:szCs w:val="24"/>
        </w:rPr>
      </w:pPr>
      <w:r w:rsidRPr="006E4FFF">
        <w:rPr>
          <w:rFonts w:ascii="Times New Roman" w:hAnsi="Times New Roman" w:cs="Times New Roman"/>
          <w:sz w:val="24"/>
          <w:szCs w:val="24"/>
        </w:rPr>
        <w:t xml:space="preserve">Για να είναι το επενδυτικό σχέδιο επιλέξιμο, πρέπει να έχει χαρακτηριστεί ως </w:t>
      </w:r>
      <w:r w:rsidRPr="006E4FFF">
        <w:rPr>
          <w:rFonts w:ascii="Times New Roman" w:hAnsi="Times New Roman" w:cs="Times New Roman"/>
          <w:b/>
          <w:sz w:val="24"/>
          <w:szCs w:val="24"/>
        </w:rPr>
        <w:t>αρχική επένδυση</w:t>
      </w:r>
      <w:r w:rsidRPr="006E4FFF">
        <w:rPr>
          <w:rFonts w:ascii="Times New Roman" w:hAnsi="Times New Roman" w:cs="Times New Roman"/>
          <w:sz w:val="24"/>
          <w:szCs w:val="24"/>
        </w:rPr>
        <w:t xml:space="preserve"> και κάθε δαπάνη να συνδέεται με τουλάχιστον έναν από τους επιλέξιμους ΚΑΔ της πρόσκλησης. Κατά τη συμπλήρωση της αίτησης χρηματοδότησης στο ΟΠΣΚΕ, πρέπει να καταχωρηθούν οι δαπάνες βάσει της κατηγοριοποίησης και των ορίων του παρακάτω πίνακα</w:t>
      </w:r>
      <w:r w:rsidR="001C3C1D">
        <w:rPr>
          <w:rFonts w:ascii="Times New Roman" w:hAnsi="Times New Roman" w:cs="Times New Roman"/>
          <w:sz w:val="24"/>
          <w:szCs w:val="24"/>
        </w:rPr>
        <w:t>.</w:t>
      </w:r>
    </w:p>
    <w:tbl>
      <w:tblPr>
        <w:tblStyle w:val="1-3"/>
        <w:tblpPr w:leftFromText="180" w:rightFromText="180" w:vertAnchor="text" w:horzAnchor="margin" w:tblpXSpec="center" w:tblpY="161"/>
        <w:tblW w:w="10155" w:type="dxa"/>
        <w:tblLook w:val="04A0" w:firstRow="1" w:lastRow="0" w:firstColumn="1" w:lastColumn="0" w:noHBand="0" w:noVBand="1"/>
      </w:tblPr>
      <w:tblGrid>
        <w:gridCol w:w="1934"/>
        <w:gridCol w:w="5403"/>
        <w:gridCol w:w="2818"/>
      </w:tblGrid>
      <w:tr w:rsidR="005473F9" w:rsidRPr="00384662" w14:paraId="2B528CCC" w14:textId="77777777" w:rsidTr="005473F9">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000" w:firstRow="0" w:lastRow="0" w:firstColumn="1" w:lastColumn="0" w:oddVBand="0" w:evenVBand="0" w:oddHBand="0" w:evenHBand="0" w:firstRowFirstColumn="0" w:firstRowLastColumn="0" w:lastRowFirstColumn="0" w:lastRowLastColumn="0"/>
            <w:tcW w:w="1934" w:type="dxa"/>
            <w:shd w:val="clear" w:color="auto" w:fill="1F3864" w:themeFill="accent1" w:themeFillShade="80"/>
            <w:vAlign w:val="center"/>
          </w:tcPr>
          <w:p w14:paraId="75ACA25E" w14:textId="77777777" w:rsidR="001C3C1D" w:rsidRPr="00384662" w:rsidRDefault="001C3C1D" w:rsidP="00F54077">
            <w:pPr>
              <w:tabs>
                <w:tab w:val="left" w:pos="7275"/>
              </w:tabs>
              <w:jc w:val="center"/>
              <w:rPr>
                <w:rFonts w:ascii="Times New Roman" w:hAnsi="Times New Roman" w:cs="Times New Roman"/>
                <w:b w:val="0"/>
                <w:sz w:val="18"/>
                <w:szCs w:val="18"/>
              </w:rPr>
            </w:pPr>
          </w:p>
        </w:tc>
        <w:tc>
          <w:tcPr>
            <w:tcW w:w="8221" w:type="dxa"/>
            <w:gridSpan w:val="2"/>
            <w:shd w:val="clear" w:color="auto" w:fill="1F3864" w:themeFill="accent1" w:themeFillShade="80"/>
            <w:vAlign w:val="center"/>
          </w:tcPr>
          <w:p w14:paraId="7ADDD573" w14:textId="77777777" w:rsidR="001C3C1D" w:rsidRPr="00384662" w:rsidRDefault="001C3C1D"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Κατηγορίες Επιλέξιμων Δαπανών</w:t>
            </w:r>
          </w:p>
        </w:tc>
      </w:tr>
      <w:tr w:rsidR="005473F9" w:rsidRPr="00384662" w14:paraId="4C660D1D" w14:textId="77777777" w:rsidTr="005473F9">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1934" w:type="dxa"/>
            <w:shd w:val="clear" w:color="auto" w:fill="1F3864" w:themeFill="accent1" w:themeFillShade="80"/>
            <w:vAlign w:val="center"/>
          </w:tcPr>
          <w:p w14:paraId="18F036DE" w14:textId="77777777" w:rsidR="001C3C1D" w:rsidRPr="00384662" w:rsidRDefault="001C3C1D" w:rsidP="00F54077">
            <w:pPr>
              <w:tabs>
                <w:tab w:val="left" w:pos="7275"/>
              </w:tabs>
              <w:jc w:val="center"/>
              <w:rPr>
                <w:rFonts w:ascii="Times New Roman" w:hAnsi="Times New Roman" w:cs="Times New Roman"/>
                <w:b w:val="0"/>
                <w:sz w:val="18"/>
                <w:szCs w:val="18"/>
                <w:lang w:val="en-US"/>
              </w:rPr>
            </w:pPr>
            <w:r w:rsidRPr="00384662">
              <w:rPr>
                <w:rFonts w:ascii="Times New Roman" w:hAnsi="Times New Roman" w:cs="Times New Roman"/>
                <w:sz w:val="18"/>
                <w:szCs w:val="18"/>
              </w:rPr>
              <w:t>Κατηγορία</w:t>
            </w:r>
          </w:p>
        </w:tc>
        <w:tc>
          <w:tcPr>
            <w:tcW w:w="5403" w:type="dxa"/>
            <w:shd w:val="clear" w:color="auto" w:fill="1F3864" w:themeFill="accent1" w:themeFillShade="80"/>
            <w:vAlign w:val="center"/>
          </w:tcPr>
          <w:p w14:paraId="5275A46F" w14:textId="77777777" w:rsidR="001C3C1D" w:rsidRPr="00384662" w:rsidRDefault="001C3C1D"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Δαπάνη</w:t>
            </w:r>
          </w:p>
        </w:tc>
        <w:tc>
          <w:tcPr>
            <w:tcW w:w="2818" w:type="dxa"/>
            <w:shd w:val="clear" w:color="auto" w:fill="1F3864" w:themeFill="accent1" w:themeFillShade="80"/>
            <w:vAlign w:val="center"/>
          </w:tcPr>
          <w:p w14:paraId="06322299" w14:textId="77777777" w:rsidR="001C3C1D" w:rsidRPr="00384662" w:rsidRDefault="001C3C1D"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Όρια</w:t>
            </w:r>
          </w:p>
        </w:tc>
      </w:tr>
      <w:tr w:rsidR="005473F9" w:rsidRPr="00384662" w14:paraId="1B0D7EA2" w14:textId="77777777" w:rsidTr="005473F9">
        <w:trPr>
          <w:trHeight w:val="978"/>
        </w:trPr>
        <w:tc>
          <w:tcPr>
            <w:cnfStyle w:val="001000000000" w:firstRow="0" w:lastRow="0" w:firstColumn="1" w:lastColumn="0" w:oddVBand="0" w:evenVBand="0" w:oddHBand="0" w:evenHBand="0" w:firstRowFirstColumn="0" w:firstRowLastColumn="0" w:lastRowFirstColumn="0" w:lastRowLastColumn="0"/>
            <w:tcW w:w="1934" w:type="dxa"/>
          </w:tcPr>
          <w:p w14:paraId="021200F5" w14:textId="77777777" w:rsidR="001C3C1D" w:rsidRPr="00384662" w:rsidRDefault="001C3C1D" w:rsidP="005473F9">
            <w:pPr>
              <w:tabs>
                <w:tab w:val="left" w:pos="7275"/>
              </w:tabs>
              <w:rPr>
                <w:rFonts w:ascii="Times New Roman" w:hAnsi="Times New Roman" w:cs="Times New Roman"/>
                <w:b w:val="0"/>
                <w:sz w:val="18"/>
                <w:szCs w:val="18"/>
              </w:rPr>
            </w:pPr>
            <w:r w:rsidRPr="00384662">
              <w:rPr>
                <w:rFonts w:ascii="Times New Roman" w:hAnsi="Times New Roman" w:cs="Times New Roman"/>
                <w:sz w:val="18"/>
                <w:szCs w:val="18"/>
              </w:rPr>
              <w:t>03.Δαπάνες για Κτήρια, Γήπεδα, Εγκαταστάσεις &amp; Περιβάλλοντα Χώρο</w:t>
            </w:r>
          </w:p>
        </w:tc>
        <w:tc>
          <w:tcPr>
            <w:tcW w:w="5403" w:type="dxa"/>
          </w:tcPr>
          <w:p w14:paraId="07BB6E4E" w14:textId="77777777" w:rsidR="001C3C1D" w:rsidRPr="00384662" w:rsidRDefault="001C3C1D"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 xml:space="preserve">Κτίρια, εγκαταστάσεις και </w:t>
            </w:r>
            <w:proofErr w:type="spellStart"/>
            <w:r w:rsidRPr="00384662">
              <w:rPr>
                <w:rFonts w:ascii="Times New Roman" w:hAnsi="Times New Roman" w:cs="Times New Roman"/>
                <w:sz w:val="18"/>
                <w:szCs w:val="18"/>
              </w:rPr>
              <w:t>περιβάλλων</w:t>
            </w:r>
            <w:proofErr w:type="spellEnd"/>
            <w:r w:rsidRPr="00384662">
              <w:rPr>
                <w:rFonts w:ascii="Times New Roman" w:hAnsi="Times New Roman" w:cs="Times New Roman"/>
                <w:sz w:val="18"/>
                <w:szCs w:val="18"/>
              </w:rPr>
              <w:t xml:space="preserve"> χώρος</w:t>
            </w:r>
          </w:p>
        </w:tc>
        <w:tc>
          <w:tcPr>
            <w:tcW w:w="2818" w:type="dxa"/>
          </w:tcPr>
          <w:p w14:paraId="3C835BC3"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45% του επιχορηγούμενου</w:t>
            </w:r>
          </w:p>
          <w:p w14:paraId="166425DE"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Π/Υ</w:t>
            </w:r>
          </w:p>
        </w:tc>
      </w:tr>
      <w:tr w:rsidR="005473F9" w:rsidRPr="00384662" w14:paraId="005EC9C8" w14:textId="77777777" w:rsidTr="005473F9">
        <w:trPr>
          <w:trHeight w:val="558"/>
        </w:trPr>
        <w:tc>
          <w:tcPr>
            <w:cnfStyle w:val="001000000000" w:firstRow="0" w:lastRow="0" w:firstColumn="1" w:lastColumn="0" w:oddVBand="0" w:evenVBand="0" w:oddHBand="0" w:evenHBand="0" w:firstRowFirstColumn="0" w:firstRowLastColumn="0" w:lastRowFirstColumn="0" w:lastRowLastColumn="0"/>
            <w:tcW w:w="1934" w:type="dxa"/>
            <w:vMerge w:val="restart"/>
          </w:tcPr>
          <w:p w14:paraId="6FBFBD2D" w14:textId="77777777" w:rsidR="001C3C1D" w:rsidRPr="00384662" w:rsidRDefault="001C3C1D" w:rsidP="005473F9">
            <w:pPr>
              <w:tabs>
                <w:tab w:val="left" w:pos="7275"/>
              </w:tabs>
              <w:rPr>
                <w:rFonts w:ascii="Times New Roman" w:hAnsi="Times New Roman" w:cs="Times New Roman"/>
                <w:b w:val="0"/>
                <w:sz w:val="18"/>
                <w:szCs w:val="18"/>
              </w:rPr>
            </w:pPr>
            <w:r w:rsidRPr="00384662">
              <w:rPr>
                <w:rFonts w:ascii="Times New Roman" w:hAnsi="Times New Roman" w:cs="Times New Roman"/>
                <w:sz w:val="18"/>
                <w:szCs w:val="18"/>
              </w:rPr>
              <w:t>02.Δαπάνες Εξοπλισμού, Μεταφορικών Μέσων &amp;</w:t>
            </w:r>
          </w:p>
          <w:p w14:paraId="29C96D9F" w14:textId="77777777" w:rsidR="001C3C1D" w:rsidRPr="00384662" w:rsidRDefault="001C3C1D" w:rsidP="005473F9">
            <w:pPr>
              <w:tabs>
                <w:tab w:val="left" w:pos="7275"/>
              </w:tabs>
              <w:rPr>
                <w:rFonts w:ascii="Times New Roman" w:hAnsi="Times New Roman" w:cs="Times New Roman"/>
                <w:b w:val="0"/>
                <w:sz w:val="18"/>
                <w:szCs w:val="18"/>
              </w:rPr>
            </w:pPr>
            <w:r w:rsidRPr="00384662">
              <w:rPr>
                <w:rFonts w:ascii="Times New Roman" w:hAnsi="Times New Roman" w:cs="Times New Roman"/>
                <w:sz w:val="18"/>
                <w:szCs w:val="18"/>
              </w:rPr>
              <w:t>Οργάνων</w:t>
            </w:r>
          </w:p>
        </w:tc>
        <w:tc>
          <w:tcPr>
            <w:tcW w:w="5403" w:type="dxa"/>
          </w:tcPr>
          <w:p w14:paraId="2F7F336C" w14:textId="77777777" w:rsidR="001C3C1D" w:rsidRPr="00384662" w:rsidRDefault="001C3C1D"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Παραγωγικός και μηχανολογικός εξοπλισμός</w:t>
            </w:r>
          </w:p>
        </w:tc>
        <w:tc>
          <w:tcPr>
            <w:tcW w:w="2818" w:type="dxa"/>
          </w:tcPr>
          <w:p w14:paraId="3DE474BA"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Τουλάχιστον 15% του επιχορηγούμενου Π/Υ</w:t>
            </w:r>
          </w:p>
        </w:tc>
      </w:tr>
      <w:tr w:rsidR="005473F9" w:rsidRPr="00384662" w14:paraId="0C07CCEB" w14:textId="77777777" w:rsidTr="005473F9">
        <w:trPr>
          <w:trHeight w:val="410"/>
        </w:trPr>
        <w:tc>
          <w:tcPr>
            <w:cnfStyle w:val="001000000000" w:firstRow="0" w:lastRow="0" w:firstColumn="1" w:lastColumn="0" w:oddVBand="0" w:evenVBand="0" w:oddHBand="0" w:evenHBand="0" w:firstRowFirstColumn="0" w:firstRowLastColumn="0" w:lastRowFirstColumn="0" w:lastRowLastColumn="0"/>
            <w:tcW w:w="1934" w:type="dxa"/>
            <w:vMerge/>
          </w:tcPr>
          <w:p w14:paraId="4F6FB8B3" w14:textId="77777777" w:rsidR="001C3C1D" w:rsidRPr="00384662" w:rsidRDefault="001C3C1D" w:rsidP="005473F9">
            <w:pPr>
              <w:tabs>
                <w:tab w:val="left" w:pos="7275"/>
              </w:tabs>
              <w:rPr>
                <w:rFonts w:ascii="Times New Roman" w:hAnsi="Times New Roman" w:cs="Times New Roman"/>
                <w:b w:val="0"/>
                <w:sz w:val="18"/>
                <w:szCs w:val="18"/>
              </w:rPr>
            </w:pPr>
          </w:p>
        </w:tc>
        <w:tc>
          <w:tcPr>
            <w:tcW w:w="5403" w:type="dxa"/>
          </w:tcPr>
          <w:p w14:paraId="0C0D89F7" w14:textId="77777777" w:rsidR="001C3C1D" w:rsidRPr="00384662" w:rsidRDefault="001C3C1D"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Ψηφιακός εξοπλισμός γραφείου</w:t>
            </w:r>
          </w:p>
        </w:tc>
        <w:tc>
          <w:tcPr>
            <w:tcW w:w="2818" w:type="dxa"/>
          </w:tcPr>
          <w:p w14:paraId="7E728FE9"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473F9" w:rsidRPr="00384662" w14:paraId="45F0EABE" w14:textId="77777777" w:rsidTr="005473F9">
        <w:trPr>
          <w:trHeight w:val="127"/>
        </w:trPr>
        <w:tc>
          <w:tcPr>
            <w:cnfStyle w:val="001000000000" w:firstRow="0" w:lastRow="0" w:firstColumn="1" w:lastColumn="0" w:oddVBand="0" w:evenVBand="0" w:oddHBand="0" w:evenHBand="0" w:firstRowFirstColumn="0" w:firstRowLastColumn="0" w:lastRowFirstColumn="0" w:lastRowLastColumn="0"/>
            <w:tcW w:w="1934" w:type="dxa"/>
            <w:vMerge/>
          </w:tcPr>
          <w:p w14:paraId="224CFCCF" w14:textId="77777777" w:rsidR="001C3C1D" w:rsidRPr="00384662" w:rsidRDefault="001C3C1D" w:rsidP="005473F9">
            <w:pPr>
              <w:tabs>
                <w:tab w:val="left" w:pos="7275"/>
              </w:tabs>
              <w:rPr>
                <w:rFonts w:ascii="Times New Roman" w:hAnsi="Times New Roman" w:cs="Times New Roman"/>
                <w:b w:val="0"/>
                <w:sz w:val="18"/>
                <w:szCs w:val="18"/>
              </w:rPr>
            </w:pPr>
          </w:p>
        </w:tc>
        <w:tc>
          <w:tcPr>
            <w:tcW w:w="5403" w:type="dxa"/>
          </w:tcPr>
          <w:p w14:paraId="7E8B55D4" w14:textId="77777777" w:rsidR="001C3C1D" w:rsidRPr="00384662" w:rsidRDefault="001C3C1D"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Λοιπός εξοπλισμός επιχείρησης</w:t>
            </w:r>
          </w:p>
        </w:tc>
        <w:tc>
          <w:tcPr>
            <w:tcW w:w="2818" w:type="dxa"/>
          </w:tcPr>
          <w:p w14:paraId="4268B4E7"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2% του επιχορηγούμενου Π/Υ</w:t>
            </w:r>
          </w:p>
        </w:tc>
      </w:tr>
      <w:tr w:rsidR="005473F9" w:rsidRPr="00384662" w14:paraId="594B07E1" w14:textId="77777777" w:rsidTr="005473F9">
        <w:trPr>
          <w:trHeight w:val="848"/>
        </w:trPr>
        <w:tc>
          <w:tcPr>
            <w:cnfStyle w:val="001000000000" w:firstRow="0" w:lastRow="0" w:firstColumn="1" w:lastColumn="0" w:oddVBand="0" w:evenVBand="0" w:oddHBand="0" w:evenHBand="0" w:firstRowFirstColumn="0" w:firstRowLastColumn="0" w:lastRowFirstColumn="0" w:lastRowLastColumn="0"/>
            <w:tcW w:w="1934" w:type="dxa"/>
            <w:vMerge/>
          </w:tcPr>
          <w:p w14:paraId="466A5948" w14:textId="77777777" w:rsidR="001C3C1D" w:rsidRPr="00384662" w:rsidRDefault="001C3C1D" w:rsidP="005473F9">
            <w:pPr>
              <w:tabs>
                <w:tab w:val="left" w:pos="7275"/>
              </w:tabs>
              <w:rPr>
                <w:rFonts w:ascii="Times New Roman" w:hAnsi="Times New Roman" w:cs="Times New Roman"/>
                <w:b w:val="0"/>
                <w:sz w:val="18"/>
                <w:szCs w:val="18"/>
              </w:rPr>
            </w:pPr>
          </w:p>
        </w:tc>
        <w:tc>
          <w:tcPr>
            <w:tcW w:w="5403" w:type="dxa"/>
          </w:tcPr>
          <w:p w14:paraId="78F00C53" w14:textId="77777777" w:rsidR="001C3C1D" w:rsidRPr="00384662" w:rsidRDefault="001C3C1D"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 xml:space="preserve">Εξοπλισμός για την εγκατάσταση </w:t>
            </w:r>
            <w:proofErr w:type="spellStart"/>
            <w:r w:rsidRPr="00384662">
              <w:rPr>
                <w:rFonts w:ascii="Times New Roman" w:hAnsi="Times New Roman" w:cs="Times New Roman"/>
                <w:sz w:val="18"/>
                <w:szCs w:val="18"/>
              </w:rPr>
              <w:t>φωτοβολταϊκών</w:t>
            </w:r>
            <w:proofErr w:type="spellEnd"/>
            <w:r w:rsidRPr="00384662">
              <w:rPr>
                <w:rFonts w:ascii="Times New Roman" w:hAnsi="Times New Roman" w:cs="Times New Roman"/>
                <w:sz w:val="18"/>
                <w:szCs w:val="18"/>
              </w:rPr>
              <w:t xml:space="preserve"> σταθμών και συστημάτων αποθήκευσης για παραγωγή ηλεκτρικής ενέργειας και κάλυψη των ιδίων αναγκών (</w:t>
            </w:r>
            <w:proofErr w:type="spellStart"/>
            <w:r w:rsidRPr="00384662">
              <w:rPr>
                <w:rFonts w:ascii="Times New Roman" w:hAnsi="Times New Roman" w:cs="Times New Roman"/>
                <w:sz w:val="18"/>
                <w:szCs w:val="18"/>
              </w:rPr>
              <w:t>αυτοπαραγωγή</w:t>
            </w:r>
            <w:proofErr w:type="spellEnd"/>
            <w:r w:rsidRPr="00384662">
              <w:rPr>
                <w:rFonts w:ascii="Times New Roman" w:hAnsi="Times New Roman" w:cs="Times New Roman"/>
                <w:sz w:val="18"/>
                <w:szCs w:val="18"/>
              </w:rPr>
              <w:t>)</w:t>
            </w:r>
          </w:p>
        </w:tc>
        <w:tc>
          <w:tcPr>
            <w:tcW w:w="2818" w:type="dxa"/>
          </w:tcPr>
          <w:p w14:paraId="2C15BEF2"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20% του επιχορηγούμενου Π/Υ</w:t>
            </w:r>
          </w:p>
        </w:tc>
      </w:tr>
      <w:tr w:rsidR="005473F9" w:rsidRPr="00384662" w14:paraId="4FC2917C" w14:textId="77777777" w:rsidTr="005473F9">
        <w:trPr>
          <w:trHeight w:val="127"/>
        </w:trPr>
        <w:tc>
          <w:tcPr>
            <w:cnfStyle w:val="001000000000" w:firstRow="0" w:lastRow="0" w:firstColumn="1" w:lastColumn="0" w:oddVBand="0" w:evenVBand="0" w:oddHBand="0" w:evenHBand="0" w:firstRowFirstColumn="0" w:firstRowLastColumn="0" w:lastRowFirstColumn="0" w:lastRowLastColumn="0"/>
            <w:tcW w:w="1934" w:type="dxa"/>
            <w:vMerge/>
          </w:tcPr>
          <w:p w14:paraId="2E7A24E5" w14:textId="77777777" w:rsidR="001C3C1D" w:rsidRPr="00384662" w:rsidRDefault="001C3C1D" w:rsidP="005473F9">
            <w:pPr>
              <w:tabs>
                <w:tab w:val="left" w:pos="7275"/>
              </w:tabs>
              <w:rPr>
                <w:rFonts w:ascii="Times New Roman" w:hAnsi="Times New Roman" w:cs="Times New Roman"/>
                <w:b w:val="0"/>
                <w:sz w:val="18"/>
                <w:szCs w:val="18"/>
              </w:rPr>
            </w:pPr>
          </w:p>
        </w:tc>
        <w:tc>
          <w:tcPr>
            <w:tcW w:w="5403" w:type="dxa"/>
          </w:tcPr>
          <w:p w14:paraId="1EE63D16" w14:textId="77777777" w:rsidR="001C3C1D" w:rsidRPr="00384662" w:rsidRDefault="001C3C1D"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Ηλεκτρικά Μεταφορικά Μέσα</w:t>
            </w:r>
          </w:p>
        </w:tc>
        <w:tc>
          <w:tcPr>
            <w:tcW w:w="2818" w:type="dxa"/>
          </w:tcPr>
          <w:p w14:paraId="01C22AF2"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10% του επιχορηγούμενου</w:t>
            </w:r>
          </w:p>
          <w:p w14:paraId="10F63100"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Π/Υ και έως 50.000€/μεταφορικό μέσο</w:t>
            </w:r>
          </w:p>
        </w:tc>
      </w:tr>
      <w:tr w:rsidR="005473F9" w:rsidRPr="00384662" w14:paraId="11364F2F" w14:textId="77777777" w:rsidTr="005473F9">
        <w:trPr>
          <w:trHeight w:val="642"/>
        </w:trPr>
        <w:tc>
          <w:tcPr>
            <w:cnfStyle w:val="001000000000" w:firstRow="0" w:lastRow="0" w:firstColumn="1" w:lastColumn="0" w:oddVBand="0" w:evenVBand="0" w:oddHBand="0" w:evenHBand="0" w:firstRowFirstColumn="0" w:firstRowLastColumn="0" w:lastRowFirstColumn="0" w:lastRowLastColumn="0"/>
            <w:tcW w:w="1934" w:type="dxa"/>
          </w:tcPr>
          <w:p w14:paraId="765433A3" w14:textId="77777777" w:rsidR="001C3C1D" w:rsidRPr="00384662" w:rsidRDefault="001C3C1D" w:rsidP="005473F9">
            <w:pPr>
              <w:tabs>
                <w:tab w:val="left" w:pos="7275"/>
              </w:tabs>
              <w:rPr>
                <w:rFonts w:ascii="Times New Roman" w:hAnsi="Times New Roman" w:cs="Times New Roman"/>
                <w:b w:val="0"/>
                <w:sz w:val="18"/>
                <w:szCs w:val="18"/>
              </w:rPr>
            </w:pPr>
            <w:r w:rsidRPr="00384662">
              <w:rPr>
                <w:rFonts w:ascii="Times New Roman" w:hAnsi="Times New Roman" w:cs="Times New Roman"/>
                <w:sz w:val="18"/>
                <w:szCs w:val="18"/>
              </w:rPr>
              <w:t>06.Δαπάνες Λογισμικού</w:t>
            </w:r>
          </w:p>
        </w:tc>
        <w:tc>
          <w:tcPr>
            <w:tcW w:w="5403" w:type="dxa"/>
          </w:tcPr>
          <w:p w14:paraId="174DDC25" w14:textId="77777777" w:rsidR="001C3C1D" w:rsidRPr="00384662" w:rsidRDefault="001C3C1D"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Λογισμικό και δικαιώματα χρήσης (</w:t>
            </w:r>
            <w:proofErr w:type="spellStart"/>
            <w:r w:rsidRPr="00384662">
              <w:rPr>
                <w:rFonts w:ascii="Times New Roman" w:hAnsi="Times New Roman" w:cs="Times New Roman"/>
                <w:sz w:val="18"/>
                <w:szCs w:val="18"/>
              </w:rPr>
              <w:t>licenses</w:t>
            </w:r>
            <w:proofErr w:type="spellEnd"/>
            <w:r w:rsidRPr="00384662">
              <w:rPr>
                <w:rFonts w:ascii="Times New Roman" w:hAnsi="Times New Roman" w:cs="Times New Roman"/>
                <w:sz w:val="18"/>
                <w:szCs w:val="18"/>
              </w:rPr>
              <w:t>) προγραμμάτων λογισμικού</w:t>
            </w:r>
          </w:p>
        </w:tc>
        <w:tc>
          <w:tcPr>
            <w:tcW w:w="2818" w:type="dxa"/>
          </w:tcPr>
          <w:p w14:paraId="21032886"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25% του επιχορηγούμενου Π/Υ</w:t>
            </w:r>
          </w:p>
        </w:tc>
      </w:tr>
      <w:tr w:rsidR="005473F9" w:rsidRPr="00384662" w14:paraId="25830420" w14:textId="77777777" w:rsidTr="005473F9">
        <w:trPr>
          <w:trHeight w:val="819"/>
        </w:trPr>
        <w:tc>
          <w:tcPr>
            <w:cnfStyle w:val="001000000000" w:firstRow="0" w:lastRow="0" w:firstColumn="1" w:lastColumn="0" w:oddVBand="0" w:evenVBand="0" w:oddHBand="0" w:evenHBand="0" w:firstRowFirstColumn="0" w:firstRowLastColumn="0" w:lastRowFirstColumn="0" w:lastRowLastColumn="0"/>
            <w:tcW w:w="1934" w:type="dxa"/>
            <w:vMerge w:val="restart"/>
          </w:tcPr>
          <w:p w14:paraId="6B8881E2" w14:textId="77777777" w:rsidR="001C3C1D" w:rsidRPr="00384662" w:rsidRDefault="001C3C1D" w:rsidP="005473F9">
            <w:pPr>
              <w:tabs>
                <w:tab w:val="left" w:pos="7275"/>
              </w:tabs>
              <w:rPr>
                <w:rFonts w:ascii="Times New Roman" w:hAnsi="Times New Roman" w:cs="Times New Roman"/>
                <w:b w:val="0"/>
                <w:sz w:val="18"/>
                <w:szCs w:val="18"/>
              </w:rPr>
            </w:pPr>
            <w:r w:rsidRPr="00384662">
              <w:rPr>
                <w:rFonts w:ascii="Times New Roman" w:hAnsi="Times New Roman" w:cs="Times New Roman"/>
                <w:sz w:val="18"/>
                <w:szCs w:val="18"/>
              </w:rPr>
              <w:t>04. Δαπάνες για Παροχή Υπηρεσιών</w:t>
            </w:r>
          </w:p>
        </w:tc>
        <w:tc>
          <w:tcPr>
            <w:tcW w:w="5403" w:type="dxa"/>
          </w:tcPr>
          <w:p w14:paraId="6EEBA3B3" w14:textId="77777777" w:rsidR="001C3C1D" w:rsidRPr="00384662" w:rsidRDefault="001C3C1D"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Πιστοποίηση και συμμόρφωση προϊόντων σύμφωνα με εθνικά, εναρμονισμένα καθώς και προαιρετικά πρότυπα ευρωπαϊκών χωρών ή /και χωρών εκτός Ε.Ε.</w:t>
            </w:r>
          </w:p>
        </w:tc>
        <w:tc>
          <w:tcPr>
            <w:tcW w:w="2818" w:type="dxa"/>
            <w:vMerge w:val="restart"/>
          </w:tcPr>
          <w:p w14:paraId="60F3F9BE"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1% του επιχορηγούμενου</w:t>
            </w:r>
          </w:p>
          <w:p w14:paraId="0AC0E7A3"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Π/Υ &amp; έως 6.000€/πιστοποιητικό.</w:t>
            </w:r>
          </w:p>
        </w:tc>
      </w:tr>
      <w:tr w:rsidR="005473F9" w:rsidRPr="00384662" w14:paraId="433018EF" w14:textId="77777777" w:rsidTr="005473F9">
        <w:trPr>
          <w:trHeight w:val="577"/>
        </w:trPr>
        <w:tc>
          <w:tcPr>
            <w:cnfStyle w:val="001000000000" w:firstRow="0" w:lastRow="0" w:firstColumn="1" w:lastColumn="0" w:oddVBand="0" w:evenVBand="0" w:oddHBand="0" w:evenHBand="0" w:firstRowFirstColumn="0" w:firstRowLastColumn="0" w:lastRowFirstColumn="0" w:lastRowLastColumn="0"/>
            <w:tcW w:w="1934" w:type="dxa"/>
            <w:vMerge/>
          </w:tcPr>
          <w:p w14:paraId="2E420409" w14:textId="77777777" w:rsidR="001C3C1D" w:rsidRPr="00384662" w:rsidRDefault="001C3C1D" w:rsidP="005473F9">
            <w:pPr>
              <w:tabs>
                <w:tab w:val="left" w:pos="7275"/>
              </w:tabs>
              <w:rPr>
                <w:rFonts w:ascii="Times New Roman" w:hAnsi="Times New Roman" w:cs="Times New Roman"/>
                <w:b w:val="0"/>
                <w:sz w:val="18"/>
                <w:szCs w:val="18"/>
              </w:rPr>
            </w:pPr>
          </w:p>
        </w:tc>
        <w:tc>
          <w:tcPr>
            <w:tcW w:w="5403" w:type="dxa"/>
          </w:tcPr>
          <w:p w14:paraId="35A1A0E4" w14:textId="77777777" w:rsidR="001C3C1D" w:rsidRPr="00384662" w:rsidRDefault="001C3C1D"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Πιστοποίηση υπηρεσιών &amp; διαδικασιών σύμφωνα με εθνικά, εναρμονισμένα καθώς και λοιπά ευρωπαϊκά και διεθνή πρότυπα</w:t>
            </w:r>
          </w:p>
        </w:tc>
        <w:tc>
          <w:tcPr>
            <w:tcW w:w="2818" w:type="dxa"/>
            <w:vMerge/>
          </w:tcPr>
          <w:p w14:paraId="14A61995"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473F9" w:rsidRPr="00384662" w14:paraId="7A34CD28" w14:textId="77777777" w:rsidTr="005473F9">
        <w:trPr>
          <w:trHeight w:val="781"/>
        </w:trPr>
        <w:tc>
          <w:tcPr>
            <w:cnfStyle w:val="001000000000" w:firstRow="0" w:lastRow="0" w:firstColumn="1" w:lastColumn="0" w:oddVBand="0" w:evenVBand="0" w:oddHBand="0" w:evenHBand="0" w:firstRowFirstColumn="0" w:firstRowLastColumn="0" w:lastRowFirstColumn="0" w:lastRowLastColumn="0"/>
            <w:tcW w:w="1934" w:type="dxa"/>
          </w:tcPr>
          <w:p w14:paraId="27395E52" w14:textId="77777777" w:rsidR="001C3C1D" w:rsidRPr="00384662" w:rsidRDefault="001C3C1D" w:rsidP="005473F9">
            <w:pPr>
              <w:tabs>
                <w:tab w:val="left" w:pos="7275"/>
              </w:tabs>
              <w:rPr>
                <w:rFonts w:ascii="Times New Roman" w:hAnsi="Times New Roman" w:cs="Times New Roman"/>
                <w:b w:val="0"/>
                <w:sz w:val="18"/>
                <w:szCs w:val="18"/>
              </w:rPr>
            </w:pPr>
            <w:r w:rsidRPr="00384662">
              <w:rPr>
                <w:rFonts w:ascii="Times New Roman" w:hAnsi="Times New Roman" w:cs="Times New Roman"/>
                <w:sz w:val="18"/>
                <w:szCs w:val="18"/>
              </w:rPr>
              <w:t>08. Δαπάνες Διπλωμάτων Ευρεσιτεχνίας</w:t>
            </w:r>
          </w:p>
        </w:tc>
        <w:tc>
          <w:tcPr>
            <w:tcW w:w="5403" w:type="dxa"/>
          </w:tcPr>
          <w:p w14:paraId="5EE42CEE" w14:textId="77777777" w:rsidR="001C3C1D" w:rsidRPr="00384662" w:rsidRDefault="001C3C1D"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Δαπάνες απόκτησης επικύρωσης και προστασίας διπλωμάτων ευρεσιτεχνίας</w:t>
            </w:r>
          </w:p>
        </w:tc>
        <w:tc>
          <w:tcPr>
            <w:tcW w:w="2818" w:type="dxa"/>
          </w:tcPr>
          <w:p w14:paraId="729C88B0"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5% του επιχορηγούμενου Π/Υ</w:t>
            </w:r>
          </w:p>
        </w:tc>
      </w:tr>
      <w:tr w:rsidR="005473F9" w:rsidRPr="00384662" w14:paraId="4969981B" w14:textId="77777777" w:rsidTr="005473F9">
        <w:trPr>
          <w:trHeight w:val="563"/>
        </w:trPr>
        <w:tc>
          <w:tcPr>
            <w:cnfStyle w:val="001000000000" w:firstRow="0" w:lastRow="0" w:firstColumn="1" w:lastColumn="0" w:oddVBand="0" w:evenVBand="0" w:oddHBand="0" w:evenHBand="0" w:firstRowFirstColumn="0" w:firstRowLastColumn="0" w:lastRowFirstColumn="0" w:lastRowLastColumn="0"/>
            <w:tcW w:w="1934" w:type="dxa"/>
          </w:tcPr>
          <w:p w14:paraId="56AF763C" w14:textId="77777777" w:rsidR="001C3C1D" w:rsidRPr="00384662" w:rsidRDefault="001C3C1D" w:rsidP="005473F9">
            <w:pPr>
              <w:tabs>
                <w:tab w:val="left" w:pos="7275"/>
              </w:tabs>
              <w:rPr>
                <w:rFonts w:ascii="Times New Roman" w:hAnsi="Times New Roman" w:cs="Times New Roman"/>
                <w:b w:val="0"/>
                <w:sz w:val="18"/>
                <w:szCs w:val="18"/>
              </w:rPr>
            </w:pPr>
            <w:r w:rsidRPr="00384662">
              <w:rPr>
                <w:rFonts w:ascii="Times New Roman" w:hAnsi="Times New Roman" w:cs="Times New Roman"/>
                <w:sz w:val="18"/>
                <w:szCs w:val="18"/>
              </w:rPr>
              <w:t>01.Δαπάνες προσωπικού</w:t>
            </w:r>
          </w:p>
        </w:tc>
        <w:tc>
          <w:tcPr>
            <w:tcW w:w="5403" w:type="dxa"/>
          </w:tcPr>
          <w:p w14:paraId="2457BBA2" w14:textId="77777777" w:rsidR="001C3C1D" w:rsidRPr="00384662" w:rsidRDefault="001C3C1D"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Πλήρες Μισθολογικό Κόστος Εργαζομένων Με Αναπηρία</w:t>
            </w:r>
          </w:p>
        </w:tc>
        <w:tc>
          <w:tcPr>
            <w:tcW w:w="2818" w:type="dxa"/>
          </w:tcPr>
          <w:p w14:paraId="54C5F58A" w14:textId="77777777" w:rsidR="001C3C1D" w:rsidRPr="00384662" w:rsidRDefault="001C3C1D"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5 ΕΜΕ &amp; έως 15.000€/ΕΜΕ</w:t>
            </w:r>
          </w:p>
        </w:tc>
      </w:tr>
    </w:tbl>
    <w:p w14:paraId="31B77131" w14:textId="77777777" w:rsidR="00AE0D97" w:rsidRDefault="00AE0D97" w:rsidP="00D05AB8">
      <w:pPr>
        <w:spacing w:line="360" w:lineRule="auto"/>
        <w:jc w:val="both"/>
        <w:rPr>
          <w:rFonts w:ascii="Times New Roman" w:hAnsi="Times New Roman" w:cs="Times New Roman"/>
          <w:b/>
          <w:sz w:val="24"/>
          <w:szCs w:val="24"/>
        </w:rPr>
      </w:pPr>
    </w:p>
    <w:p w14:paraId="71161E1D" w14:textId="3391A559" w:rsidR="00930DAF" w:rsidRDefault="00930DAF" w:rsidP="00930DAF">
      <w:pPr>
        <w:spacing w:line="360" w:lineRule="auto"/>
        <w:jc w:val="both"/>
        <w:rPr>
          <w:rFonts w:ascii="Times New Roman" w:hAnsi="Times New Roman" w:cs="Times New Roman"/>
          <w:b/>
          <w:sz w:val="24"/>
          <w:szCs w:val="24"/>
          <w:u w:val="single"/>
        </w:rPr>
      </w:pPr>
      <w:r w:rsidRPr="00930DAF">
        <w:rPr>
          <w:rFonts w:ascii="Times New Roman" w:hAnsi="Times New Roman" w:cs="Times New Roman"/>
          <w:b/>
          <w:sz w:val="24"/>
          <w:szCs w:val="24"/>
          <w:u w:val="single"/>
        </w:rPr>
        <w:t xml:space="preserve">Περίοδος και διαδικασία υποβολής επενδυτικών σχεδίων </w:t>
      </w:r>
    </w:p>
    <w:p w14:paraId="6F28B88E" w14:textId="77777777" w:rsidR="00930DAF" w:rsidRPr="00772F62" w:rsidRDefault="00930DAF" w:rsidP="00A20FC4">
      <w:pPr>
        <w:pStyle w:val="a7"/>
        <w:numPr>
          <w:ilvl w:val="0"/>
          <w:numId w:val="21"/>
        </w:numPr>
        <w:spacing w:line="360" w:lineRule="auto"/>
        <w:jc w:val="both"/>
        <w:rPr>
          <w:rFonts w:ascii="Times New Roman" w:hAnsi="Times New Roman" w:cs="Times New Roman"/>
          <w:sz w:val="24"/>
          <w:szCs w:val="24"/>
          <w:lang w:val="el-GR"/>
        </w:rPr>
      </w:pPr>
      <w:r w:rsidRPr="00772F62">
        <w:rPr>
          <w:rFonts w:ascii="Times New Roman" w:hAnsi="Times New Roman" w:cs="Times New Roman"/>
          <w:sz w:val="24"/>
          <w:szCs w:val="24"/>
          <w:lang w:val="el-GR"/>
        </w:rPr>
        <w:t xml:space="preserve">Υποβολή των αιτήσεων από </w:t>
      </w:r>
      <w:r w:rsidRPr="00772F62">
        <w:rPr>
          <w:rFonts w:ascii="Times New Roman" w:hAnsi="Times New Roman" w:cs="Times New Roman"/>
          <w:b/>
          <w:sz w:val="24"/>
          <w:szCs w:val="24"/>
          <w:lang w:val="el-GR"/>
        </w:rPr>
        <w:t>10/01/2025 έως 18/03/2025 και ώρα 15:00.</w:t>
      </w:r>
      <w:r w:rsidRPr="00772F62">
        <w:rPr>
          <w:rFonts w:ascii="Times New Roman" w:hAnsi="Times New Roman" w:cs="Times New Roman"/>
          <w:sz w:val="24"/>
          <w:szCs w:val="24"/>
          <w:lang w:val="el-GR"/>
        </w:rPr>
        <w:t xml:space="preserve"> </w:t>
      </w:r>
    </w:p>
    <w:p w14:paraId="183BC695" w14:textId="1CB6138E" w:rsidR="00930DAF" w:rsidRPr="00930DAF" w:rsidRDefault="00930DAF" w:rsidP="00A20FC4">
      <w:pPr>
        <w:pStyle w:val="a7"/>
        <w:numPr>
          <w:ilvl w:val="0"/>
          <w:numId w:val="21"/>
        </w:numPr>
        <w:spacing w:line="360" w:lineRule="auto"/>
        <w:jc w:val="both"/>
        <w:rPr>
          <w:rFonts w:ascii="Times New Roman" w:hAnsi="Times New Roman" w:cs="Times New Roman"/>
          <w:sz w:val="24"/>
          <w:szCs w:val="24"/>
          <w:lang w:val="el-GR"/>
        </w:rPr>
      </w:pPr>
      <w:r w:rsidRPr="00930DAF">
        <w:rPr>
          <w:rFonts w:ascii="Times New Roman" w:hAnsi="Times New Roman" w:cs="Times New Roman"/>
          <w:sz w:val="24"/>
          <w:szCs w:val="24"/>
          <w:lang w:val="el-GR"/>
        </w:rPr>
        <w:t xml:space="preserve">Η αίτηση χρηματοδότησης πρέπει να υποβληθεί υποχρεωτικά και αποκλειστικά μέσω του Ολοκληρωμένου Πληροφοριακού Συστήματος Διαχείρισης Κρατικών Ενισχύσεων (ΟΠΣΚΕ), που είναι διαθέσιμο στον </w:t>
      </w:r>
      <w:proofErr w:type="spellStart"/>
      <w:r w:rsidRPr="00930DAF">
        <w:rPr>
          <w:rFonts w:ascii="Times New Roman" w:hAnsi="Times New Roman" w:cs="Times New Roman"/>
          <w:sz w:val="24"/>
          <w:szCs w:val="24"/>
          <w:lang w:val="el-GR"/>
        </w:rPr>
        <w:t>ιστότοπο</w:t>
      </w:r>
      <w:proofErr w:type="spellEnd"/>
      <w:r w:rsidRPr="00930DAF">
        <w:rPr>
          <w:rFonts w:ascii="Times New Roman" w:hAnsi="Times New Roman" w:cs="Times New Roman"/>
          <w:sz w:val="24"/>
          <w:szCs w:val="24"/>
          <w:lang w:val="el-GR"/>
        </w:rPr>
        <w:t xml:space="preserve"> </w:t>
      </w:r>
      <w:hyperlink r:id="rId11" w:history="1">
        <w:r w:rsidRPr="00217B96">
          <w:rPr>
            <w:rStyle w:val="-"/>
            <w:rFonts w:ascii="Times New Roman" w:hAnsi="Times New Roman" w:cs="Times New Roman"/>
            <w:sz w:val="24"/>
            <w:szCs w:val="24"/>
          </w:rPr>
          <w:t>https</w:t>
        </w:r>
        <w:r w:rsidRPr="00217B96">
          <w:rPr>
            <w:rStyle w:val="-"/>
            <w:rFonts w:ascii="Times New Roman" w:hAnsi="Times New Roman" w:cs="Times New Roman"/>
            <w:sz w:val="24"/>
            <w:szCs w:val="24"/>
            <w:lang w:val="el-GR"/>
          </w:rPr>
          <w:t>://</w:t>
        </w:r>
        <w:r w:rsidRPr="00217B96">
          <w:rPr>
            <w:rStyle w:val="-"/>
            <w:rFonts w:ascii="Times New Roman" w:hAnsi="Times New Roman" w:cs="Times New Roman"/>
            <w:sz w:val="24"/>
            <w:szCs w:val="24"/>
          </w:rPr>
          <w:t>app</w:t>
        </w:r>
        <w:r w:rsidRPr="00217B96">
          <w:rPr>
            <w:rStyle w:val="-"/>
            <w:rFonts w:ascii="Times New Roman" w:hAnsi="Times New Roman" w:cs="Times New Roman"/>
            <w:sz w:val="24"/>
            <w:szCs w:val="24"/>
            <w:lang w:val="el-GR"/>
          </w:rPr>
          <w:t>.</w:t>
        </w:r>
        <w:proofErr w:type="spellStart"/>
        <w:r w:rsidRPr="00217B96">
          <w:rPr>
            <w:rStyle w:val="-"/>
            <w:rFonts w:ascii="Times New Roman" w:hAnsi="Times New Roman" w:cs="Times New Roman"/>
            <w:sz w:val="24"/>
            <w:szCs w:val="24"/>
          </w:rPr>
          <w:t>opske</w:t>
        </w:r>
        <w:proofErr w:type="spellEnd"/>
        <w:r w:rsidRPr="00217B96">
          <w:rPr>
            <w:rStyle w:val="-"/>
            <w:rFonts w:ascii="Times New Roman" w:hAnsi="Times New Roman" w:cs="Times New Roman"/>
            <w:sz w:val="24"/>
            <w:szCs w:val="24"/>
            <w:lang w:val="el-GR"/>
          </w:rPr>
          <w:t>.</w:t>
        </w:r>
        <w:r w:rsidRPr="00217B96">
          <w:rPr>
            <w:rStyle w:val="-"/>
            <w:rFonts w:ascii="Times New Roman" w:hAnsi="Times New Roman" w:cs="Times New Roman"/>
            <w:sz w:val="24"/>
            <w:szCs w:val="24"/>
          </w:rPr>
          <w:t>gr</w:t>
        </w:r>
        <w:r w:rsidRPr="00217B96">
          <w:rPr>
            <w:rStyle w:val="-"/>
            <w:rFonts w:ascii="Times New Roman" w:hAnsi="Times New Roman" w:cs="Times New Roman"/>
            <w:sz w:val="24"/>
            <w:szCs w:val="24"/>
            <w:lang w:val="el-GR"/>
          </w:rPr>
          <w:t>/</w:t>
        </w:r>
      </w:hyperlink>
      <w:r w:rsidRPr="00930DAF">
        <w:rPr>
          <w:rFonts w:ascii="Times New Roman" w:hAnsi="Times New Roman" w:cs="Times New Roman"/>
          <w:sz w:val="24"/>
          <w:szCs w:val="24"/>
          <w:lang w:val="el-GR"/>
        </w:rPr>
        <w:t>.</w:t>
      </w:r>
      <w:r>
        <w:rPr>
          <w:rFonts w:ascii="Times New Roman" w:hAnsi="Times New Roman" w:cs="Times New Roman"/>
          <w:sz w:val="24"/>
          <w:szCs w:val="24"/>
          <w:lang w:val="el-GR"/>
        </w:rPr>
        <w:t xml:space="preserve"> </w:t>
      </w:r>
      <w:r w:rsidRPr="00930DAF">
        <w:rPr>
          <w:rFonts w:ascii="Times New Roman" w:hAnsi="Times New Roman" w:cs="Times New Roman"/>
          <w:sz w:val="24"/>
          <w:szCs w:val="24"/>
          <w:lang w:val="el-GR"/>
        </w:rPr>
        <w:t>Η υποβολή γίνεται χρησιμοποιώντας το τυποποιημένο έντυπο που παρέχεται στο σύστημα.</w:t>
      </w:r>
    </w:p>
    <w:p w14:paraId="1B88A723" w14:textId="7F2A2A21" w:rsidR="00930DAF" w:rsidRPr="00930DAF" w:rsidRDefault="00930DAF" w:rsidP="00A20FC4">
      <w:pPr>
        <w:pStyle w:val="a7"/>
        <w:numPr>
          <w:ilvl w:val="0"/>
          <w:numId w:val="21"/>
        </w:numPr>
        <w:spacing w:line="360" w:lineRule="auto"/>
        <w:jc w:val="both"/>
        <w:rPr>
          <w:rFonts w:ascii="Times New Roman" w:hAnsi="Times New Roman" w:cs="Times New Roman"/>
          <w:sz w:val="24"/>
          <w:szCs w:val="24"/>
          <w:lang w:val="el-GR"/>
        </w:rPr>
      </w:pPr>
      <w:r w:rsidRPr="00930DAF">
        <w:rPr>
          <w:rFonts w:ascii="Times New Roman" w:hAnsi="Times New Roman" w:cs="Times New Roman"/>
          <w:b/>
          <w:sz w:val="24"/>
          <w:szCs w:val="24"/>
          <w:lang w:val="el-GR"/>
        </w:rPr>
        <w:t>Επισημαίνεται ότι για να γίνει αποδεκτή η αίτηση χρηματοδότησης, η συνολική βαθμολογία που συγκεντρώνει η αίτηση πρέπει να είναι τουλάχιστον 65 βαθμοί</w:t>
      </w:r>
    </w:p>
    <w:p w14:paraId="6480BD1C" w14:textId="77777777" w:rsidR="00930DAF" w:rsidRPr="00930DAF" w:rsidRDefault="00930DAF" w:rsidP="00930DAF">
      <w:pPr>
        <w:spacing w:after="0" w:line="360" w:lineRule="auto"/>
        <w:jc w:val="both"/>
        <w:rPr>
          <w:rFonts w:ascii="Times New Roman" w:hAnsi="Times New Roman" w:cs="Times New Roman"/>
          <w:b/>
          <w:sz w:val="24"/>
          <w:szCs w:val="24"/>
        </w:rPr>
      </w:pPr>
    </w:p>
    <w:p w14:paraId="39E3BB61" w14:textId="77777777" w:rsidR="00930DAF" w:rsidRPr="00930DAF" w:rsidRDefault="00930DAF" w:rsidP="00930DAF">
      <w:pPr>
        <w:spacing w:after="0" w:line="360" w:lineRule="auto"/>
        <w:jc w:val="both"/>
        <w:rPr>
          <w:rFonts w:ascii="Times New Roman" w:hAnsi="Times New Roman" w:cs="Times New Roman"/>
          <w:sz w:val="24"/>
          <w:szCs w:val="24"/>
        </w:rPr>
      </w:pPr>
      <w:r w:rsidRPr="00930DAF">
        <w:rPr>
          <w:rFonts w:ascii="Times New Roman" w:hAnsi="Times New Roman" w:cs="Times New Roman"/>
          <w:sz w:val="24"/>
          <w:szCs w:val="24"/>
        </w:rPr>
        <w:t xml:space="preserve"> Αν η συνολική βαθμολογία της αίτησης είναι χαμηλότερη από αυτό το όριο, τότε δεν θα επιτραπεί η υποβολή της αίτησης, δηλαδή η διαδικασία θα απορριφθεί και ο ενδιαφερόμενος δεν θα μπορεί να προχωρήσει με την υποβολή του αιτήματος χρηματοδότησης.</w:t>
      </w:r>
    </w:p>
    <w:p w14:paraId="2781FFFB" w14:textId="77777777" w:rsidR="00930DAF" w:rsidRDefault="00930DAF" w:rsidP="00D05AB8">
      <w:pPr>
        <w:spacing w:line="360" w:lineRule="auto"/>
        <w:jc w:val="both"/>
        <w:rPr>
          <w:rFonts w:ascii="Times New Roman" w:hAnsi="Times New Roman" w:cs="Times New Roman"/>
          <w:b/>
          <w:sz w:val="24"/>
          <w:szCs w:val="24"/>
          <w:u w:val="single"/>
        </w:rPr>
      </w:pPr>
    </w:p>
    <w:p w14:paraId="19AEF198" w14:textId="77777777" w:rsidR="008552FB" w:rsidRDefault="008552FB" w:rsidP="00D05AB8">
      <w:pPr>
        <w:spacing w:line="360" w:lineRule="auto"/>
        <w:jc w:val="both"/>
        <w:rPr>
          <w:rFonts w:ascii="Times New Roman" w:hAnsi="Times New Roman" w:cs="Times New Roman"/>
          <w:b/>
          <w:sz w:val="24"/>
          <w:szCs w:val="24"/>
          <w:u w:val="single"/>
        </w:rPr>
      </w:pPr>
    </w:p>
    <w:p w14:paraId="6106B471" w14:textId="77777777" w:rsidR="008552FB" w:rsidRDefault="008552FB" w:rsidP="00D05AB8">
      <w:pPr>
        <w:spacing w:line="360" w:lineRule="auto"/>
        <w:jc w:val="both"/>
        <w:rPr>
          <w:rFonts w:ascii="Times New Roman" w:hAnsi="Times New Roman" w:cs="Times New Roman"/>
          <w:b/>
          <w:sz w:val="24"/>
          <w:szCs w:val="24"/>
          <w:u w:val="single"/>
        </w:rPr>
      </w:pPr>
    </w:p>
    <w:p w14:paraId="4E259502" w14:textId="77777777" w:rsidR="008552FB" w:rsidRPr="00930DAF" w:rsidRDefault="008552FB" w:rsidP="00D05AB8">
      <w:pPr>
        <w:spacing w:line="360" w:lineRule="auto"/>
        <w:jc w:val="both"/>
        <w:rPr>
          <w:rFonts w:ascii="Times New Roman" w:hAnsi="Times New Roman" w:cs="Times New Roman"/>
          <w:b/>
          <w:sz w:val="24"/>
          <w:szCs w:val="24"/>
          <w:u w:val="single"/>
        </w:rPr>
      </w:pPr>
    </w:p>
    <w:p w14:paraId="657E3CFD" w14:textId="62B7BACC" w:rsidR="00AE0D97" w:rsidRDefault="007F01C3" w:rsidP="007F01C3">
      <w:pPr>
        <w:pStyle w:val="30"/>
        <w:shd w:val="clear" w:color="auto" w:fill="F2F2F2" w:themeFill="background1" w:themeFillShade="F2"/>
        <w:spacing w:line="360" w:lineRule="auto"/>
        <w:jc w:val="both"/>
        <w:rPr>
          <w:rFonts w:ascii="Times New Roman" w:hAnsi="Times New Roman" w:cs="Times New Roman"/>
          <w:b/>
          <w:bCs/>
          <w:color w:val="auto"/>
        </w:rPr>
      </w:pPr>
      <w:bookmarkStart w:id="11" w:name="_Toc187740120"/>
      <w:r w:rsidRPr="007F01C3">
        <w:rPr>
          <w:rFonts w:ascii="Times New Roman" w:hAnsi="Times New Roman" w:cs="Times New Roman"/>
          <w:b/>
          <w:bCs/>
          <w:color w:val="auto"/>
        </w:rPr>
        <w:t>Α5</w:t>
      </w:r>
      <w:r w:rsidR="00AE0D97" w:rsidRPr="007F01C3">
        <w:rPr>
          <w:rFonts w:ascii="Times New Roman" w:hAnsi="Times New Roman" w:cs="Times New Roman"/>
          <w:b/>
          <w:bCs/>
          <w:color w:val="auto"/>
        </w:rPr>
        <w:t xml:space="preserve">. </w:t>
      </w:r>
      <w:r w:rsidR="004B626B" w:rsidRPr="007F01C3">
        <w:rPr>
          <w:rFonts w:ascii="Times New Roman" w:hAnsi="Times New Roman" w:cs="Times New Roman"/>
          <w:b/>
          <w:bCs/>
          <w:color w:val="auto"/>
        </w:rPr>
        <w:t>Ενίσχυση Υφιστάμενων Πολύ Μικρών και Μικρών Επιχειρήσεων στο Δήμο Μεγαλόπολης του Εδαφικού Σχεδίου Δίκαιης Μετάβασης Μεγαλόπολης</w:t>
      </w:r>
      <w:bookmarkEnd w:id="11"/>
    </w:p>
    <w:p w14:paraId="6A84B4E9" w14:textId="77777777" w:rsidR="007F01C3" w:rsidRPr="007F01C3" w:rsidRDefault="007F01C3" w:rsidP="007F01C3"/>
    <w:p w14:paraId="4523F497" w14:textId="77777777" w:rsidR="00C2204E" w:rsidRPr="00C2204E" w:rsidRDefault="00C2204E" w:rsidP="00C2204E">
      <w:pPr>
        <w:spacing w:after="0" w:line="360" w:lineRule="auto"/>
        <w:jc w:val="both"/>
        <w:rPr>
          <w:rFonts w:ascii="Times New Roman" w:hAnsi="Times New Roman" w:cs="Times New Roman"/>
          <w:b/>
          <w:sz w:val="24"/>
          <w:szCs w:val="24"/>
          <w:u w:val="single"/>
        </w:rPr>
      </w:pPr>
      <w:r w:rsidRPr="00C2204E">
        <w:rPr>
          <w:rFonts w:ascii="Times New Roman" w:hAnsi="Times New Roman" w:cs="Times New Roman"/>
          <w:b/>
          <w:sz w:val="24"/>
          <w:szCs w:val="24"/>
          <w:u w:val="single"/>
        </w:rPr>
        <w:t xml:space="preserve">Εισαγωγή </w:t>
      </w:r>
    </w:p>
    <w:p w14:paraId="0F6B2F1B" w14:textId="77777777" w:rsidR="00C2204E" w:rsidRPr="00C2204E" w:rsidRDefault="00C2204E" w:rsidP="00C2204E">
      <w:pPr>
        <w:spacing w:after="0" w:line="360" w:lineRule="auto"/>
        <w:jc w:val="both"/>
        <w:rPr>
          <w:rFonts w:ascii="Times New Roman" w:hAnsi="Times New Roman" w:cs="Times New Roman"/>
          <w:sz w:val="24"/>
          <w:szCs w:val="24"/>
        </w:rPr>
      </w:pPr>
      <w:r w:rsidRPr="00C2204E">
        <w:rPr>
          <w:rFonts w:ascii="Times New Roman" w:hAnsi="Times New Roman" w:cs="Times New Roman"/>
          <w:sz w:val="24"/>
          <w:szCs w:val="24"/>
        </w:rPr>
        <w:t xml:space="preserve">Ο στόχος της </w:t>
      </w:r>
      <w:proofErr w:type="spellStart"/>
      <w:r w:rsidRPr="00C2204E">
        <w:rPr>
          <w:rFonts w:ascii="Times New Roman" w:hAnsi="Times New Roman" w:cs="Times New Roman"/>
          <w:sz w:val="24"/>
          <w:szCs w:val="24"/>
        </w:rPr>
        <w:t>απολιγνιτοποίησης</w:t>
      </w:r>
      <w:proofErr w:type="spellEnd"/>
      <w:r w:rsidRPr="00C2204E">
        <w:rPr>
          <w:rFonts w:ascii="Times New Roman" w:hAnsi="Times New Roman" w:cs="Times New Roman"/>
          <w:sz w:val="24"/>
          <w:szCs w:val="24"/>
        </w:rPr>
        <w:t xml:space="preserve"> έχει σημαντικές κοινωνικές και οικονομικές επιπτώσεις για τις περιοχές όπου η απασχόληση και το εισόδημα εξαρτώνται σε μεγάλο βαθμό από τα ορυκτά καύσιμα και τις βιομηχανίες υψηλής έντασης εκπομπών. Αυτές οι περιοχές χρειάζεται να αναδιαρθρώσουν στρατηγικά τις οικονομίες τους, αναπτύσσοντας νέες βιώσιμες δραστηριότητες που θα ενισχύσουν την οικονομική και κοινωνική τους δομή. Η Ελλάδα, παραμένοντας πιστή στις δεσμεύσεις της για την </w:t>
      </w:r>
      <w:proofErr w:type="spellStart"/>
      <w:r w:rsidRPr="00C2204E">
        <w:rPr>
          <w:rFonts w:ascii="Times New Roman" w:hAnsi="Times New Roman" w:cs="Times New Roman"/>
          <w:sz w:val="24"/>
          <w:szCs w:val="24"/>
        </w:rPr>
        <w:t>απολιγνιτοποίηση</w:t>
      </w:r>
      <w:proofErr w:type="spellEnd"/>
      <w:r w:rsidRPr="00C2204E">
        <w:rPr>
          <w:rFonts w:ascii="Times New Roman" w:hAnsi="Times New Roman" w:cs="Times New Roman"/>
          <w:sz w:val="24"/>
          <w:szCs w:val="24"/>
        </w:rPr>
        <w:t>, προχωρά σε δράσεις που προετοιμάζουν το επιχειρηματικό περιβάλλον, προωθούν τον καινοτόμο μετασχηματισμό των υφιστάμενων επιχειρήσεων και ενισχύουν την προσέλκυση νέων επενδύσεων, με στόχο την διαφοροποίηση του παραγωγικού μοντέλου στις πληγείσες περιοχές. Στο πλαίσιο του Εθνικού Σχεδίου για την Ενέργεια και το Κλίμα, η Ελλάδα δεσμεύτηκε να αφαιρέσει τον λιγνίτη από το ενεργειακό της μίγμα έως το 2028 και έχει δημιουργήσει το Πρόγραμμα Δίκαιης Αναπτυξιακής Μετάβασης, το οποίο χρηματοδοτείται από το Ταμείο Δίκαιης Μετάβασης και εθνικούς πόρους, με σκοπό την αναγέννηση των τοπικών οικονομιών και την εξασφάλιση νέων θέσεων εργασίας. Η παρούσα Πρόσκληση αφορά στον Δήμο Μεγαλόπολης και αποσκοπεί στην ενίσχυση των επιχειρήσεων της περιοχής για να διατηρηθεί και να ενισχυθεί η ανταγωνιστικότητα της τοπικής οικονομίας μέσω της αξιοποίησης της υπάρχουσας τεχνογνωσίας και της δημιουργίας νέων ανταγωνιστικών πλεονεκτημάτων.</w:t>
      </w:r>
    </w:p>
    <w:p w14:paraId="1DFAE804" w14:textId="77777777" w:rsidR="00C2204E" w:rsidRPr="00C2204E" w:rsidRDefault="00C2204E" w:rsidP="00C2204E">
      <w:pPr>
        <w:spacing w:after="0" w:line="360" w:lineRule="auto"/>
        <w:jc w:val="both"/>
        <w:rPr>
          <w:rFonts w:ascii="Times New Roman" w:hAnsi="Times New Roman" w:cs="Times New Roman"/>
          <w:sz w:val="24"/>
          <w:szCs w:val="24"/>
        </w:rPr>
      </w:pPr>
    </w:p>
    <w:p w14:paraId="3DA3A6B0" w14:textId="77777777" w:rsidR="00C2204E" w:rsidRPr="00C2204E" w:rsidRDefault="00C2204E" w:rsidP="00C2204E">
      <w:pPr>
        <w:spacing w:after="0" w:line="360" w:lineRule="auto"/>
        <w:jc w:val="both"/>
        <w:rPr>
          <w:rFonts w:ascii="Times New Roman" w:hAnsi="Times New Roman" w:cs="Times New Roman"/>
          <w:b/>
          <w:sz w:val="24"/>
          <w:szCs w:val="24"/>
          <w:u w:val="single"/>
        </w:rPr>
      </w:pPr>
      <w:r w:rsidRPr="00C2204E">
        <w:rPr>
          <w:rFonts w:ascii="Times New Roman" w:hAnsi="Times New Roman" w:cs="Times New Roman"/>
          <w:b/>
          <w:sz w:val="24"/>
          <w:szCs w:val="24"/>
          <w:u w:val="single"/>
        </w:rPr>
        <w:t>Επιλέξιμοι δικαιούχοι &amp; προϋπολογισμός</w:t>
      </w:r>
    </w:p>
    <w:p w14:paraId="4A3E817B" w14:textId="77777777" w:rsidR="00C2204E" w:rsidRPr="00C2204E" w:rsidRDefault="00C2204E" w:rsidP="00C2204E">
      <w:pPr>
        <w:spacing w:after="0" w:line="360" w:lineRule="auto"/>
        <w:jc w:val="both"/>
        <w:rPr>
          <w:rFonts w:ascii="Times New Roman" w:hAnsi="Times New Roman" w:cs="Times New Roman"/>
          <w:sz w:val="24"/>
          <w:szCs w:val="24"/>
        </w:rPr>
      </w:pPr>
      <w:r w:rsidRPr="00C2204E">
        <w:rPr>
          <w:rFonts w:ascii="Times New Roman" w:hAnsi="Times New Roman" w:cs="Times New Roman"/>
          <w:sz w:val="24"/>
          <w:szCs w:val="24"/>
        </w:rPr>
        <w:t>Η συνολική δημόσια δαπάνη της παρούσας Πρόσκλησης για τη χρηματοδότηση επενδυτικών σχεδίων είναι 3.000.000,00 €.</w:t>
      </w:r>
    </w:p>
    <w:p w14:paraId="5AFA39D4" w14:textId="77777777" w:rsidR="00C2204E" w:rsidRPr="00C2204E" w:rsidRDefault="00C2204E" w:rsidP="00C2204E">
      <w:pPr>
        <w:spacing w:after="0" w:line="360" w:lineRule="auto"/>
        <w:jc w:val="both"/>
        <w:rPr>
          <w:rFonts w:ascii="Times New Roman" w:hAnsi="Times New Roman" w:cs="Times New Roman"/>
          <w:b/>
          <w:sz w:val="24"/>
          <w:szCs w:val="24"/>
        </w:rPr>
      </w:pPr>
      <w:r w:rsidRPr="00C2204E">
        <w:rPr>
          <w:rFonts w:ascii="Times New Roman" w:hAnsi="Times New Roman" w:cs="Times New Roman"/>
          <w:sz w:val="24"/>
          <w:szCs w:val="24"/>
        </w:rPr>
        <w:t xml:space="preserve">Ο επιχορηγούμενος προϋπολογισμός εκάστου επενδυτικού σχεδίου μπορεί να κυμαίνεται από </w:t>
      </w:r>
      <w:r w:rsidRPr="00C2204E">
        <w:rPr>
          <w:rFonts w:ascii="Times New Roman" w:hAnsi="Times New Roman" w:cs="Times New Roman"/>
          <w:b/>
          <w:sz w:val="24"/>
          <w:szCs w:val="24"/>
        </w:rPr>
        <w:t>20.000 €</w:t>
      </w:r>
      <w:r w:rsidRPr="00C2204E">
        <w:rPr>
          <w:rFonts w:ascii="Times New Roman" w:hAnsi="Times New Roman" w:cs="Times New Roman"/>
          <w:sz w:val="24"/>
          <w:szCs w:val="24"/>
        </w:rPr>
        <w:t xml:space="preserve"> </w:t>
      </w:r>
      <w:r w:rsidRPr="00C2204E">
        <w:rPr>
          <w:rFonts w:ascii="Times New Roman" w:hAnsi="Times New Roman" w:cs="Times New Roman"/>
          <w:b/>
          <w:sz w:val="24"/>
          <w:szCs w:val="24"/>
        </w:rPr>
        <w:t>έως 100.000 €.</w:t>
      </w:r>
    </w:p>
    <w:p w14:paraId="4C89544E" w14:textId="77777777" w:rsidR="00C2204E" w:rsidRPr="00C2204E" w:rsidRDefault="00C2204E" w:rsidP="00C2204E">
      <w:pPr>
        <w:spacing w:after="0" w:line="360" w:lineRule="auto"/>
        <w:jc w:val="both"/>
        <w:rPr>
          <w:rFonts w:ascii="Times New Roman" w:hAnsi="Times New Roman" w:cs="Times New Roman"/>
          <w:sz w:val="24"/>
          <w:szCs w:val="24"/>
        </w:rPr>
      </w:pPr>
      <w:r w:rsidRPr="00C2204E">
        <w:rPr>
          <w:rFonts w:ascii="Times New Roman" w:hAnsi="Times New Roman" w:cs="Times New Roman"/>
          <w:sz w:val="24"/>
          <w:szCs w:val="24"/>
        </w:rPr>
        <w:t xml:space="preserve">Η δράση «Ενίσχυση </w:t>
      </w:r>
      <w:r w:rsidRPr="00C2204E">
        <w:rPr>
          <w:rFonts w:ascii="Times New Roman" w:hAnsi="Times New Roman" w:cs="Times New Roman"/>
          <w:b/>
          <w:sz w:val="24"/>
          <w:szCs w:val="24"/>
        </w:rPr>
        <w:t>Υφιστάμενων Πολύ Μικρών και Μικρών Επιχειρήσεων</w:t>
      </w:r>
      <w:r w:rsidRPr="00C2204E">
        <w:rPr>
          <w:rFonts w:ascii="Times New Roman" w:hAnsi="Times New Roman" w:cs="Times New Roman"/>
          <w:sz w:val="24"/>
          <w:szCs w:val="24"/>
        </w:rPr>
        <w:t xml:space="preserve"> στο Δήμο Μεγαλόπολης του Εδαφικού Σχεδίου Δίκαιης Μετάβασης Μεγαλόπολης» στοχεύει στην ενίσχυση της ανταγωνιστικότητας των τοπικών επιχειρήσεων, προκειμένου να </w:t>
      </w:r>
      <w:r w:rsidRPr="00C2204E">
        <w:rPr>
          <w:rFonts w:ascii="Times New Roman" w:hAnsi="Times New Roman" w:cs="Times New Roman"/>
          <w:sz w:val="24"/>
          <w:szCs w:val="24"/>
        </w:rPr>
        <w:lastRenderedPageBreak/>
        <w:t xml:space="preserve">ανταποκριθούν στις προκλήσεις της παγκοσμιοποίησης και της μετάβασης από την </w:t>
      </w:r>
      <w:proofErr w:type="spellStart"/>
      <w:r w:rsidRPr="00C2204E">
        <w:rPr>
          <w:rFonts w:ascii="Times New Roman" w:hAnsi="Times New Roman" w:cs="Times New Roman"/>
          <w:sz w:val="24"/>
          <w:szCs w:val="24"/>
        </w:rPr>
        <w:t>λιγνιτική</w:t>
      </w:r>
      <w:proofErr w:type="spellEnd"/>
      <w:r w:rsidRPr="00C2204E">
        <w:rPr>
          <w:rFonts w:ascii="Times New Roman" w:hAnsi="Times New Roman" w:cs="Times New Roman"/>
          <w:sz w:val="24"/>
          <w:szCs w:val="24"/>
        </w:rPr>
        <w:t xml:space="preserve"> εποχή.  Η δράση απευθύνεται σε υφιστάμενες πολύ μικρές και μικρές επιχειρήσεις που πληρούν τα κριτήρια του ΠΑΡΑΡΤΗΜΑΤΟΣ VI και θα υλοποιήσουν επενδυτικά σχέδια σε επιλέξιμους τομείς δραστηριότητας, όπως ορίζονται στο ΠΑΡΑΡΤΗΜΑ II. Η χρηματοδότηση υποστηρίζει επενδύσεις που επικεντρώνονται στην υιοθέτηση σύγχρονων τεχνολογιών και διαδικασιών, στην ενεργειακή αναβάθμιση και στην εφαρμογή καινοτόμων λύσεων. Ιδιαίτερη έμφαση δίνεται στους τομείς της Εθνικής Στρατηγικής Έξυπνης Εξειδίκευσης, με στόχο την ενίσχυση της παραγωγικότητας, την εξοικονόμηση πόρων και την </w:t>
      </w:r>
      <w:proofErr w:type="spellStart"/>
      <w:r w:rsidRPr="00C2204E">
        <w:rPr>
          <w:rFonts w:ascii="Times New Roman" w:hAnsi="Times New Roman" w:cs="Times New Roman"/>
          <w:sz w:val="24"/>
          <w:szCs w:val="24"/>
        </w:rPr>
        <w:t>ψηφιοποίηση</w:t>
      </w:r>
      <w:proofErr w:type="spellEnd"/>
      <w:r w:rsidRPr="00C2204E">
        <w:rPr>
          <w:rFonts w:ascii="Times New Roman" w:hAnsi="Times New Roman" w:cs="Times New Roman"/>
          <w:sz w:val="24"/>
          <w:szCs w:val="24"/>
        </w:rPr>
        <w:t xml:space="preserve"> των επιχειρήσεων. Η δράση προάγει την οικονομική μεταρρύθμιση και τη μετάβαση στην κλιματική ουδετερότητα, ενισχύοντας την ανάπτυξη νέων ανταγωνιστικών προϊόντων και υπηρεσιών, ενώ συμβάλλει στην αύξηση ή συγκράτηση των θέσεων απασχόλησης, δημιουργώντας θετικό αντίκτυπο στην τοπική κοινωνία. </w:t>
      </w:r>
    </w:p>
    <w:p w14:paraId="4B740974" w14:textId="77777777" w:rsidR="00C2204E" w:rsidRPr="00C2204E" w:rsidRDefault="00C2204E" w:rsidP="00C2204E">
      <w:pPr>
        <w:spacing w:after="0" w:line="360" w:lineRule="auto"/>
        <w:jc w:val="both"/>
        <w:rPr>
          <w:rFonts w:ascii="Times New Roman" w:hAnsi="Times New Roman" w:cs="Times New Roman"/>
          <w:sz w:val="24"/>
          <w:szCs w:val="24"/>
        </w:rPr>
      </w:pPr>
      <w:r w:rsidRPr="00C2204E">
        <w:rPr>
          <w:rFonts w:ascii="Times New Roman" w:hAnsi="Times New Roman" w:cs="Times New Roman"/>
          <w:sz w:val="24"/>
          <w:szCs w:val="24"/>
        </w:rPr>
        <w:t xml:space="preserve">Για τη συμμετοχή, οι επιχειρήσεις πρέπει να προσκομίσουν αποδεικτικά διαθεσιμότητας κεφαλαίων που θα </w:t>
      </w:r>
      <w:r w:rsidRPr="00C2204E">
        <w:rPr>
          <w:rFonts w:ascii="Times New Roman" w:hAnsi="Times New Roman" w:cs="Times New Roman"/>
          <w:b/>
          <w:sz w:val="24"/>
          <w:szCs w:val="24"/>
        </w:rPr>
        <w:t>καλύπτουν τουλάχιστον το 30% του συνολικού προϋπολογισμού της επένδυσης</w:t>
      </w:r>
      <w:r w:rsidRPr="00C2204E">
        <w:rPr>
          <w:rFonts w:ascii="Times New Roman" w:hAnsi="Times New Roman" w:cs="Times New Roman"/>
          <w:sz w:val="24"/>
          <w:szCs w:val="24"/>
        </w:rPr>
        <w:t xml:space="preserve"> και να διασφαλίσουν ότι τουλάχιστον το </w:t>
      </w:r>
      <w:r w:rsidRPr="00C2204E">
        <w:rPr>
          <w:rFonts w:ascii="Times New Roman" w:hAnsi="Times New Roman" w:cs="Times New Roman"/>
          <w:b/>
          <w:sz w:val="24"/>
          <w:szCs w:val="24"/>
        </w:rPr>
        <w:t>30% των δαπανών αφορούν σε δράσεις που συμβάλλουν στην προστασία του περιβάλλοντος</w:t>
      </w:r>
      <w:r w:rsidRPr="00C2204E">
        <w:rPr>
          <w:rFonts w:ascii="Times New Roman" w:hAnsi="Times New Roman" w:cs="Times New Roman"/>
          <w:sz w:val="24"/>
          <w:szCs w:val="24"/>
        </w:rPr>
        <w:t xml:space="preserve"> και στην εξοικονόμηση ενέργειας. Επιπλέον, θα πρέπει να δεσμευτούν ότι κατά την υλοποίηση της επένδυσης θα </w:t>
      </w:r>
      <w:r w:rsidRPr="00C2204E">
        <w:rPr>
          <w:rFonts w:ascii="Times New Roman" w:hAnsi="Times New Roman" w:cs="Times New Roman"/>
          <w:b/>
          <w:sz w:val="24"/>
          <w:szCs w:val="24"/>
        </w:rPr>
        <w:t>αυξήσουν την απασχόληση</w:t>
      </w:r>
      <w:r w:rsidRPr="00C2204E">
        <w:rPr>
          <w:rFonts w:ascii="Times New Roman" w:hAnsi="Times New Roman" w:cs="Times New Roman"/>
          <w:sz w:val="24"/>
          <w:szCs w:val="24"/>
        </w:rPr>
        <w:t>, με στόχο την προσθήκη τουλάχιστον μία μονάδα Ε.Μ.Ε. σε σχέση με το 2024 και να διατηρήσουν αυτήν την αύξηση για τουλάχιστον ένα έτος μετά την ολοκλήρωση της επένδυσης.</w:t>
      </w:r>
    </w:p>
    <w:p w14:paraId="3D9B8E2B" w14:textId="77777777" w:rsidR="00C2204E" w:rsidRPr="00C2204E" w:rsidRDefault="00C2204E" w:rsidP="00C2204E">
      <w:pPr>
        <w:spacing w:after="0" w:line="360" w:lineRule="auto"/>
        <w:jc w:val="both"/>
        <w:rPr>
          <w:rFonts w:ascii="Times New Roman" w:hAnsi="Times New Roman" w:cs="Times New Roman"/>
          <w:sz w:val="24"/>
          <w:szCs w:val="24"/>
        </w:rPr>
      </w:pPr>
    </w:p>
    <w:p w14:paraId="13A9D819" w14:textId="77777777" w:rsidR="00C2204E" w:rsidRPr="00C2204E" w:rsidRDefault="00C2204E" w:rsidP="00C2204E">
      <w:pPr>
        <w:spacing w:after="0" w:line="360" w:lineRule="auto"/>
        <w:jc w:val="both"/>
        <w:rPr>
          <w:rFonts w:ascii="Times New Roman" w:hAnsi="Times New Roman" w:cs="Times New Roman"/>
          <w:sz w:val="24"/>
          <w:szCs w:val="24"/>
        </w:rPr>
      </w:pPr>
      <w:r w:rsidRPr="00C2204E">
        <w:rPr>
          <w:rFonts w:ascii="Times New Roman" w:hAnsi="Times New Roman" w:cs="Times New Roman"/>
          <w:sz w:val="24"/>
          <w:szCs w:val="24"/>
        </w:rPr>
        <w:t>Με τη συγκεκριμένη Δράση επιδιώκεται:</w:t>
      </w:r>
    </w:p>
    <w:p w14:paraId="75D3EDB4" w14:textId="77777777" w:rsidR="00C2204E" w:rsidRPr="00C2204E" w:rsidRDefault="00C2204E" w:rsidP="00A20FC4">
      <w:pPr>
        <w:pStyle w:val="a7"/>
        <w:numPr>
          <w:ilvl w:val="0"/>
          <w:numId w:val="22"/>
        </w:numPr>
        <w:spacing w:line="360" w:lineRule="auto"/>
        <w:jc w:val="both"/>
        <w:rPr>
          <w:rFonts w:ascii="Times New Roman" w:hAnsi="Times New Roman" w:cs="Times New Roman"/>
          <w:sz w:val="24"/>
          <w:szCs w:val="24"/>
          <w:lang w:val="el-GR"/>
        </w:rPr>
      </w:pPr>
      <w:r w:rsidRPr="00C2204E">
        <w:rPr>
          <w:rFonts w:ascii="Times New Roman" w:hAnsi="Times New Roman" w:cs="Times New Roman"/>
          <w:sz w:val="24"/>
          <w:szCs w:val="24"/>
          <w:lang w:val="el-GR"/>
        </w:rPr>
        <w:t>Ενίσχυση όλων των δραστηριοτήτων, με έμφαση στους τομείς της Έξυπνης Εξειδίκευσης.</w:t>
      </w:r>
    </w:p>
    <w:p w14:paraId="5E52FC30" w14:textId="77777777" w:rsidR="00C2204E" w:rsidRPr="00C2204E" w:rsidRDefault="00C2204E" w:rsidP="00A20FC4">
      <w:pPr>
        <w:pStyle w:val="a7"/>
        <w:numPr>
          <w:ilvl w:val="0"/>
          <w:numId w:val="22"/>
        </w:numPr>
        <w:spacing w:line="360" w:lineRule="auto"/>
        <w:jc w:val="both"/>
        <w:rPr>
          <w:rFonts w:ascii="Times New Roman" w:hAnsi="Times New Roman" w:cs="Times New Roman"/>
          <w:sz w:val="24"/>
          <w:szCs w:val="24"/>
          <w:lang w:val="el-GR"/>
        </w:rPr>
      </w:pPr>
      <w:r w:rsidRPr="00C2204E">
        <w:rPr>
          <w:rFonts w:ascii="Times New Roman" w:hAnsi="Times New Roman" w:cs="Times New Roman"/>
          <w:sz w:val="24"/>
          <w:szCs w:val="24"/>
          <w:lang w:val="el-GR"/>
        </w:rPr>
        <w:t>Βελτίωση της παραγωγικότητας και της ανταγωνιστικότητας.</w:t>
      </w:r>
    </w:p>
    <w:p w14:paraId="30A1A98F" w14:textId="77777777" w:rsidR="00C2204E" w:rsidRPr="00C2204E" w:rsidRDefault="00C2204E" w:rsidP="00A20FC4">
      <w:pPr>
        <w:pStyle w:val="a7"/>
        <w:numPr>
          <w:ilvl w:val="0"/>
          <w:numId w:val="22"/>
        </w:numPr>
        <w:spacing w:line="360" w:lineRule="auto"/>
        <w:jc w:val="both"/>
        <w:rPr>
          <w:rFonts w:ascii="Times New Roman" w:hAnsi="Times New Roman" w:cs="Times New Roman"/>
          <w:sz w:val="24"/>
          <w:szCs w:val="24"/>
          <w:lang w:val="el-GR"/>
        </w:rPr>
      </w:pPr>
      <w:r w:rsidRPr="00C2204E">
        <w:rPr>
          <w:rFonts w:ascii="Times New Roman" w:hAnsi="Times New Roman" w:cs="Times New Roman"/>
          <w:sz w:val="24"/>
          <w:szCs w:val="24"/>
          <w:lang w:val="el-GR"/>
        </w:rPr>
        <w:t>Αναβάθμιση των επιχειρήσεων με τεχνολογίες αιχμής, με εξελιγμένα ψηφιακά συστήματα, η κάλυψη αναγκών σε τεχνολογίες πληροφορικής και επικοινωνιών.</w:t>
      </w:r>
    </w:p>
    <w:p w14:paraId="44F2B0E9" w14:textId="77777777" w:rsidR="00C2204E" w:rsidRPr="00C2204E" w:rsidRDefault="00C2204E" w:rsidP="00A20FC4">
      <w:pPr>
        <w:pStyle w:val="a7"/>
        <w:numPr>
          <w:ilvl w:val="0"/>
          <w:numId w:val="22"/>
        </w:numPr>
        <w:spacing w:line="360" w:lineRule="auto"/>
        <w:jc w:val="both"/>
        <w:rPr>
          <w:rFonts w:ascii="Times New Roman" w:hAnsi="Times New Roman" w:cs="Times New Roman"/>
          <w:sz w:val="24"/>
          <w:szCs w:val="24"/>
          <w:lang w:val="el-GR"/>
        </w:rPr>
      </w:pPr>
      <w:r w:rsidRPr="00C2204E">
        <w:rPr>
          <w:rFonts w:ascii="Times New Roman" w:hAnsi="Times New Roman" w:cs="Times New Roman"/>
          <w:sz w:val="24"/>
          <w:szCs w:val="24"/>
          <w:lang w:val="el-GR"/>
        </w:rPr>
        <w:t>Υιοθέτηση σύγχρονων τεχνολογιών και υποδομών με στόχο αποδοτικότερη ενεργειακή διαχείριση, εξοικονόμηση πόρων και βελτίωση του περιβαλλοντικού αποτυπώματος.</w:t>
      </w:r>
    </w:p>
    <w:p w14:paraId="2D79ABF1" w14:textId="77777777" w:rsidR="00C2204E" w:rsidRPr="00C2204E" w:rsidRDefault="00C2204E" w:rsidP="00A20FC4">
      <w:pPr>
        <w:pStyle w:val="a7"/>
        <w:numPr>
          <w:ilvl w:val="0"/>
          <w:numId w:val="22"/>
        </w:numPr>
        <w:spacing w:line="360" w:lineRule="auto"/>
        <w:jc w:val="both"/>
        <w:rPr>
          <w:rFonts w:ascii="Times New Roman" w:hAnsi="Times New Roman" w:cs="Times New Roman"/>
          <w:sz w:val="24"/>
          <w:szCs w:val="24"/>
          <w:lang w:val="el-GR"/>
        </w:rPr>
      </w:pPr>
      <w:r w:rsidRPr="00C2204E">
        <w:rPr>
          <w:rFonts w:ascii="Times New Roman" w:hAnsi="Times New Roman" w:cs="Times New Roman"/>
          <w:sz w:val="24"/>
          <w:szCs w:val="24"/>
          <w:lang w:val="el-GR"/>
        </w:rPr>
        <w:t>Μεταρρύθμιση των τοπικών οικονομιών και στροφή προς την παραγωγή και διάθεση νέων, διαφοροποιημένων ανταγωνιστικών προϊόντων και υπηρεσιών.</w:t>
      </w:r>
    </w:p>
    <w:p w14:paraId="2FC61977" w14:textId="77777777" w:rsidR="00C2204E" w:rsidRPr="00C2204E" w:rsidRDefault="00C2204E" w:rsidP="00A20FC4">
      <w:pPr>
        <w:pStyle w:val="a7"/>
        <w:numPr>
          <w:ilvl w:val="0"/>
          <w:numId w:val="22"/>
        </w:numPr>
        <w:spacing w:line="360" w:lineRule="auto"/>
        <w:jc w:val="both"/>
        <w:rPr>
          <w:rFonts w:ascii="Times New Roman" w:hAnsi="Times New Roman" w:cs="Times New Roman"/>
          <w:sz w:val="24"/>
          <w:szCs w:val="24"/>
          <w:lang w:val="el-GR"/>
        </w:rPr>
      </w:pPr>
      <w:r w:rsidRPr="00C2204E">
        <w:rPr>
          <w:rFonts w:ascii="Times New Roman" w:hAnsi="Times New Roman" w:cs="Times New Roman"/>
          <w:sz w:val="24"/>
          <w:szCs w:val="24"/>
          <w:lang w:val="el-GR"/>
        </w:rPr>
        <w:lastRenderedPageBreak/>
        <w:t>Στήριξη των επιχειρήσεων και εν γένει των περιοχών που πλήττονται από τις επιπτώσεις της μετάβασης στην κλιματική ουδετερότητα, προκειμένου να ανταπεξέλθουν στις νέες κοινωνικοοικονομικές προκλήσεις.</w:t>
      </w:r>
    </w:p>
    <w:p w14:paraId="5DCBA6B2" w14:textId="77777777" w:rsidR="00C2204E" w:rsidRPr="00C2204E" w:rsidRDefault="00C2204E" w:rsidP="00A20FC4">
      <w:pPr>
        <w:pStyle w:val="a7"/>
        <w:numPr>
          <w:ilvl w:val="0"/>
          <w:numId w:val="22"/>
        </w:numPr>
        <w:spacing w:line="360" w:lineRule="auto"/>
        <w:jc w:val="both"/>
        <w:rPr>
          <w:rFonts w:ascii="Times New Roman" w:hAnsi="Times New Roman" w:cs="Times New Roman"/>
          <w:sz w:val="24"/>
          <w:szCs w:val="24"/>
          <w:lang w:val="el-GR"/>
        </w:rPr>
      </w:pPr>
      <w:r w:rsidRPr="00C2204E">
        <w:rPr>
          <w:rFonts w:ascii="Times New Roman" w:hAnsi="Times New Roman" w:cs="Times New Roman"/>
          <w:sz w:val="24"/>
          <w:szCs w:val="24"/>
          <w:lang w:val="el-GR"/>
        </w:rPr>
        <w:t>Συγκράτηση ή/και Αύξηση των θέσεων απασχόλησης</w:t>
      </w:r>
    </w:p>
    <w:p w14:paraId="2C33692F" w14:textId="77777777" w:rsidR="00C2204E" w:rsidRDefault="00C2204E" w:rsidP="00C2204E">
      <w:pPr>
        <w:spacing w:after="0" w:line="360" w:lineRule="auto"/>
        <w:jc w:val="both"/>
        <w:rPr>
          <w:rFonts w:ascii="Times New Roman" w:hAnsi="Times New Roman" w:cs="Times New Roman"/>
          <w:b/>
          <w:sz w:val="24"/>
          <w:szCs w:val="24"/>
        </w:rPr>
      </w:pPr>
    </w:p>
    <w:p w14:paraId="68C6EAE8" w14:textId="56E86339" w:rsidR="00C2204E" w:rsidRPr="00C2204E" w:rsidRDefault="00C2204E" w:rsidP="00C2204E">
      <w:pPr>
        <w:spacing w:after="0" w:line="360" w:lineRule="auto"/>
        <w:jc w:val="both"/>
        <w:rPr>
          <w:rFonts w:ascii="Times New Roman" w:hAnsi="Times New Roman" w:cs="Times New Roman"/>
          <w:b/>
          <w:sz w:val="24"/>
          <w:szCs w:val="24"/>
          <w:u w:val="single"/>
        </w:rPr>
      </w:pPr>
      <w:r w:rsidRPr="00C2204E">
        <w:rPr>
          <w:rFonts w:ascii="Times New Roman" w:hAnsi="Times New Roman" w:cs="Times New Roman"/>
          <w:b/>
          <w:sz w:val="24"/>
          <w:szCs w:val="24"/>
          <w:u w:val="single"/>
        </w:rPr>
        <w:t xml:space="preserve">Διάρκεια υλοποίησης </w:t>
      </w:r>
    </w:p>
    <w:p w14:paraId="322EA3DE" w14:textId="77777777" w:rsidR="00C2204E" w:rsidRPr="00C2204E" w:rsidRDefault="00C2204E" w:rsidP="00C2204E">
      <w:pPr>
        <w:spacing w:after="0" w:line="360" w:lineRule="auto"/>
        <w:jc w:val="both"/>
        <w:rPr>
          <w:rFonts w:ascii="Times New Roman" w:hAnsi="Times New Roman" w:cs="Times New Roman"/>
          <w:sz w:val="24"/>
          <w:szCs w:val="24"/>
        </w:rPr>
      </w:pPr>
      <w:r w:rsidRPr="00C2204E">
        <w:rPr>
          <w:rFonts w:ascii="Times New Roman" w:hAnsi="Times New Roman" w:cs="Times New Roman"/>
          <w:sz w:val="24"/>
          <w:szCs w:val="24"/>
        </w:rPr>
        <w:t>Η προθεσμία ολοκλήρωσης των χρηματοδοτούμενων επενδύσεων δεν μπορεί να υπερβαίνει τους (12) μήνες από την ημερομηνία έγκρισης της αίτησης χρηματοδότησης (αποτέλεσμα αξιολόγησης)</w:t>
      </w:r>
    </w:p>
    <w:p w14:paraId="42515078" w14:textId="77777777" w:rsidR="00C2204E" w:rsidRPr="00C2204E" w:rsidRDefault="00C2204E" w:rsidP="00C2204E">
      <w:pPr>
        <w:spacing w:after="0" w:line="360" w:lineRule="auto"/>
        <w:jc w:val="both"/>
        <w:rPr>
          <w:rFonts w:ascii="Times New Roman" w:hAnsi="Times New Roman" w:cs="Times New Roman"/>
          <w:sz w:val="24"/>
          <w:szCs w:val="24"/>
        </w:rPr>
      </w:pPr>
    </w:p>
    <w:p w14:paraId="4488D6BF" w14:textId="77777777" w:rsidR="00C2204E" w:rsidRPr="00C2204E" w:rsidRDefault="00C2204E" w:rsidP="00C2204E">
      <w:pPr>
        <w:spacing w:after="0" w:line="360" w:lineRule="auto"/>
        <w:jc w:val="both"/>
        <w:rPr>
          <w:rFonts w:ascii="Times New Roman" w:hAnsi="Times New Roman" w:cs="Times New Roman"/>
          <w:b/>
          <w:sz w:val="24"/>
          <w:szCs w:val="24"/>
          <w:u w:val="single"/>
        </w:rPr>
      </w:pPr>
      <w:r w:rsidRPr="00C2204E">
        <w:rPr>
          <w:rFonts w:ascii="Times New Roman" w:hAnsi="Times New Roman" w:cs="Times New Roman"/>
          <w:b/>
          <w:sz w:val="24"/>
          <w:szCs w:val="24"/>
          <w:u w:val="single"/>
        </w:rPr>
        <w:t>Ιδιωτική συμμετοχή</w:t>
      </w:r>
    </w:p>
    <w:p w14:paraId="50A33E58" w14:textId="77777777" w:rsidR="00C2204E" w:rsidRPr="00C2204E" w:rsidRDefault="00C2204E" w:rsidP="00C2204E">
      <w:pPr>
        <w:spacing w:after="0" w:line="360" w:lineRule="auto"/>
        <w:jc w:val="both"/>
        <w:rPr>
          <w:rFonts w:ascii="Times New Roman" w:hAnsi="Times New Roman" w:cs="Times New Roman"/>
          <w:sz w:val="24"/>
          <w:szCs w:val="24"/>
        </w:rPr>
      </w:pPr>
      <w:r w:rsidRPr="00C2204E">
        <w:rPr>
          <w:rFonts w:ascii="Times New Roman" w:hAnsi="Times New Roman" w:cs="Times New Roman"/>
          <w:sz w:val="24"/>
          <w:szCs w:val="24"/>
        </w:rPr>
        <w:t>Η υλοποίηση του επενδυτικού σχεδίου καλύπτεται από τη δημόσια δαπάνη και την ιδιωτική συμμετοχή. Η δημόσια δαπάνη για όλα τα επενδυτικά σχέδια ανέρχεται στο 70% του επιχορηγούμενου προϋπολογισμού, ενώ το υπόλοιπο ποσό καλύπτεται από ιδιωτική συμμετοχή. Η καταβολή της ιδιωτικής συμμετοχής της δικαιούχου επιχείρησης αποδεικνύεται με την εξόφληση των παραστατικών, κατά την πιστοποίηση του φυσικού και οικονομικού αντικειμένου</w:t>
      </w:r>
    </w:p>
    <w:p w14:paraId="219B9175" w14:textId="77777777" w:rsidR="00C2204E" w:rsidRPr="00C2204E" w:rsidRDefault="00C2204E" w:rsidP="00C2204E">
      <w:pPr>
        <w:spacing w:after="0" w:line="360" w:lineRule="auto"/>
        <w:jc w:val="both"/>
        <w:rPr>
          <w:rFonts w:ascii="Times New Roman" w:hAnsi="Times New Roman" w:cs="Times New Roman"/>
          <w:sz w:val="24"/>
          <w:szCs w:val="24"/>
        </w:rPr>
      </w:pPr>
    </w:p>
    <w:p w14:paraId="68280706" w14:textId="77777777" w:rsidR="00C2204E" w:rsidRPr="00C2204E" w:rsidRDefault="00C2204E" w:rsidP="00C2204E">
      <w:pPr>
        <w:spacing w:after="0" w:line="360" w:lineRule="auto"/>
        <w:jc w:val="both"/>
        <w:rPr>
          <w:rFonts w:ascii="Times New Roman" w:hAnsi="Times New Roman" w:cs="Times New Roman"/>
          <w:b/>
          <w:sz w:val="24"/>
          <w:szCs w:val="24"/>
          <w:u w:val="single"/>
        </w:rPr>
      </w:pPr>
      <w:r w:rsidRPr="00C2204E">
        <w:rPr>
          <w:rFonts w:ascii="Times New Roman" w:hAnsi="Times New Roman" w:cs="Times New Roman"/>
          <w:b/>
          <w:sz w:val="24"/>
          <w:szCs w:val="24"/>
          <w:u w:val="single"/>
        </w:rPr>
        <w:t>Βαθμολογούμενα κριτήρια</w:t>
      </w:r>
    </w:p>
    <w:p w14:paraId="62A262FE" w14:textId="77777777" w:rsidR="00C2204E" w:rsidRPr="00C2204E" w:rsidRDefault="00C2204E" w:rsidP="00A20FC4">
      <w:pPr>
        <w:pStyle w:val="a7"/>
        <w:numPr>
          <w:ilvl w:val="0"/>
          <w:numId w:val="23"/>
        </w:numPr>
        <w:spacing w:line="360" w:lineRule="auto"/>
        <w:ind w:left="284" w:hanging="284"/>
        <w:jc w:val="both"/>
        <w:rPr>
          <w:rFonts w:ascii="Times New Roman" w:hAnsi="Times New Roman" w:cs="Times New Roman"/>
          <w:b/>
          <w:sz w:val="24"/>
          <w:szCs w:val="24"/>
          <w:lang w:val="el-GR"/>
        </w:rPr>
      </w:pPr>
      <w:r w:rsidRPr="00C2204E">
        <w:rPr>
          <w:rFonts w:ascii="Times New Roman" w:hAnsi="Times New Roman" w:cs="Times New Roman"/>
          <w:b/>
          <w:sz w:val="24"/>
          <w:szCs w:val="24"/>
          <w:lang w:val="el-GR"/>
        </w:rPr>
        <w:t>Διαθέσιμα Κεφάλαια σε σχέση με τον Συνολικό Π/Υ του Επενδυτικού Σχεδίου (έως 30 βαθμούς)</w:t>
      </w:r>
      <w:r w:rsidRPr="00C2204E">
        <w:rPr>
          <w:rFonts w:ascii="Times New Roman" w:hAnsi="Times New Roman" w:cs="Times New Roman"/>
          <w:sz w:val="24"/>
          <w:szCs w:val="24"/>
          <w:lang w:val="el-GR"/>
        </w:rPr>
        <w:t xml:space="preserve"> </w:t>
      </w:r>
    </w:p>
    <w:p w14:paraId="0ABCA71C" w14:textId="77777777" w:rsidR="00C2204E" w:rsidRPr="00C2204E" w:rsidRDefault="00C2204E" w:rsidP="00A20FC4">
      <w:pPr>
        <w:pStyle w:val="a7"/>
        <w:numPr>
          <w:ilvl w:val="0"/>
          <w:numId w:val="23"/>
        </w:numPr>
        <w:spacing w:line="360" w:lineRule="auto"/>
        <w:ind w:left="284" w:hanging="284"/>
        <w:jc w:val="both"/>
        <w:rPr>
          <w:rFonts w:ascii="Times New Roman" w:hAnsi="Times New Roman" w:cs="Times New Roman"/>
          <w:sz w:val="24"/>
          <w:szCs w:val="24"/>
          <w:lang w:val="el-GR"/>
        </w:rPr>
      </w:pPr>
      <w:r w:rsidRPr="00C2204E">
        <w:rPr>
          <w:rFonts w:ascii="Times New Roman" w:hAnsi="Times New Roman" w:cs="Times New Roman"/>
          <w:b/>
          <w:sz w:val="24"/>
          <w:szCs w:val="24"/>
          <w:lang w:val="el-GR"/>
        </w:rPr>
        <w:t>Ρυθμός μεταβολής κύκλου εργασιών κατά την τελευταία 2ετία (έως 10 βαθμοί)</w:t>
      </w:r>
      <w:r w:rsidRPr="00C2204E">
        <w:rPr>
          <w:rFonts w:ascii="Times New Roman" w:hAnsi="Times New Roman" w:cs="Times New Roman"/>
          <w:sz w:val="24"/>
          <w:szCs w:val="24"/>
          <w:lang w:val="el-GR"/>
        </w:rPr>
        <w:t xml:space="preserve"> Ρυθμός Μεταβολής Κ.Ε. = [(Κ.Ε.(2023) – Κ.Ε.(2022)) / Κ.Ε.(2022)]</w:t>
      </w:r>
    </w:p>
    <w:p w14:paraId="026381D1" w14:textId="77777777" w:rsidR="00C2204E" w:rsidRPr="00C2204E" w:rsidRDefault="00C2204E" w:rsidP="00A20FC4">
      <w:pPr>
        <w:pStyle w:val="a7"/>
        <w:numPr>
          <w:ilvl w:val="0"/>
          <w:numId w:val="23"/>
        </w:numPr>
        <w:spacing w:line="360" w:lineRule="auto"/>
        <w:ind w:left="284" w:hanging="284"/>
        <w:jc w:val="both"/>
        <w:rPr>
          <w:rFonts w:ascii="Times New Roman" w:hAnsi="Times New Roman" w:cs="Times New Roman"/>
          <w:b/>
          <w:sz w:val="24"/>
          <w:szCs w:val="24"/>
          <w:lang w:val="el-GR"/>
        </w:rPr>
      </w:pPr>
      <w:r w:rsidRPr="00C2204E">
        <w:rPr>
          <w:rFonts w:ascii="Times New Roman" w:hAnsi="Times New Roman" w:cs="Times New Roman"/>
          <w:b/>
          <w:sz w:val="24"/>
          <w:szCs w:val="24"/>
          <w:lang w:val="el-GR"/>
        </w:rPr>
        <w:t>Λειτουργική Κερδοφορία Επιχείρησης - Κέρδη προ τόκων, φόρων και αποσβέσεων (ΚΠΤΦΑ) σε σχέση με Κύκλο Εργασιών κατά την τελευταία 2ετία (έως 10 βαθμοί)</w:t>
      </w:r>
    </w:p>
    <w:p w14:paraId="3E77DB95" w14:textId="77777777" w:rsidR="00C2204E" w:rsidRPr="00C2204E" w:rsidRDefault="00C2204E" w:rsidP="00A20FC4">
      <w:pPr>
        <w:pStyle w:val="a7"/>
        <w:numPr>
          <w:ilvl w:val="0"/>
          <w:numId w:val="23"/>
        </w:numPr>
        <w:spacing w:line="360" w:lineRule="auto"/>
        <w:ind w:left="284" w:hanging="284"/>
        <w:jc w:val="both"/>
        <w:rPr>
          <w:rFonts w:ascii="Times New Roman" w:hAnsi="Times New Roman" w:cs="Times New Roman"/>
          <w:b/>
          <w:sz w:val="24"/>
          <w:szCs w:val="24"/>
          <w:lang w:val="el-GR"/>
        </w:rPr>
      </w:pPr>
      <w:r w:rsidRPr="00C2204E">
        <w:rPr>
          <w:rFonts w:ascii="Times New Roman" w:hAnsi="Times New Roman" w:cs="Times New Roman"/>
          <w:b/>
          <w:sz w:val="24"/>
          <w:szCs w:val="24"/>
          <w:lang w:val="el-GR"/>
        </w:rPr>
        <w:t>Συνάφεια Επενδυτικού Σχεδίου της Επιχείρησης με την Εθνική Στρατηγική Έξυπνης Εξειδίκευσης 2021- 2027 (έως 10 βαθμοί)</w:t>
      </w:r>
    </w:p>
    <w:p w14:paraId="172FC6DD" w14:textId="77777777" w:rsidR="00C2204E" w:rsidRPr="00C2204E" w:rsidRDefault="00C2204E" w:rsidP="00A20FC4">
      <w:pPr>
        <w:pStyle w:val="a7"/>
        <w:numPr>
          <w:ilvl w:val="0"/>
          <w:numId w:val="23"/>
        </w:numPr>
        <w:spacing w:line="360" w:lineRule="auto"/>
        <w:ind w:left="284" w:hanging="284"/>
        <w:jc w:val="both"/>
        <w:rPr>
          <w:rFonts w:ascii="Times New Roman" w:hAnsi="Times New Roman" w:cs="Times New Roman"/>
          <w:b/>
          <w:sz w:val="24"/>
          <w:szCs w:val="24"/>
        </w:rPr>
      </w:pPr>
      <w:r w:rsidRPr="00C2204E">
        <w:rPr>
          <w:rFonts w:ascii="Times New Roman" w:hAnsi="Times New Roman" w:cs="Times New Roman"/>
          <w:b/>
          <w:sz w:val="24"/>
          <w:szCs w:val="24"/>
          <w:lang w:val="el-GR"/>
        </w:rPr>
        <w:t>Αριθμός Εργαζομένων της Επιχείρησης (ΕΜΕ Μισθωτής Εργασίας) (έως 10 βαθμοί)</w:t>
      </w:r>
      <w:r w:rsidRPr="00C2204E">
        <w:rPr>
          <w:rFonts w:ascii="Times New Roman" w:hAnsi="Times New Roman" w:cs="Times New Roman"/>
          <w:sz w:val="24"/>
          <w:szCs w:val="24"/>
          <w:lang w:val="el-GR"/>
        </w:rPr>
        <w:t xml:space="preserve">βαθμολογείται η απασχόληση εργαζομένων της επιχείρησης. </w:t>
      </w:r>
      <w:proofErr w:type="spellStart"/>
      <w:r w:rsidRPr="00C2204E">
        <w:rPr>
          <w:rFonts w:ascii="Times New Roman" w:hAnsi="Times New Roman" w:cs="Times New Roman"/>
          <w:sz w:val="24"/>
          <w:szCs w:val="24"/>
        </w:rPr>
        <w:t>Κάθε</w:t>
      </w:r>
      <w:proofErr w:type="spellEnd"/>
      <w:r w:rsidRPr="00C2204E">
        <w:rPr>
          <w:rFonts w:ascii="Times New Roman" w:hAnsi="Times New Roman" w:cs="Times New Roman"/>
          <w:sz w:val="24"/>
          <w:szCs w:val="24"/>
        </w:rPr>
        <w:t xml:space="preserve"> </w:t>
      </w:r>
      <w:proofErr w:type="spellStart"/>
      <w:r w:rsidRPr="00C2204E">
        <w:rPr>
          <w:rFonts w:ascii="Times New Roman" w:hAnsi="Times New Roman" w:cs="Times New Roman"/>
          <w:sz w:val="24"/>
          <w:szCs w:val="24"/>
        </w:rPr>
        <w:t>ετήσι</w:t>
      </w:r>
      <w:proofErr w:type="spellEnd"/>
      <w:r w:rsidRPr="00C2204E">
        <w:rPr>
          <w:rFonts w:ascii="Times New Roman" w:hAnsi="Times New Roman" w:cs="Times New Roman"/>
          <w:sz w:val="24"/>
          <w:szCs w:val="24"/>
        </w:rPr>
        <w:t xml:space="preserve">α </w:t>
      </w:r>
      <w:proofErr w:type="spellStart"/>
      <w:r w:rsidRPr="00C2204E">
        <w:rPr>
          <w:rFonts w:ascii="Times New Roman" w:hAnsi="Times New Roman" w:cs="Times New Roman"/>
          <w:sz w:val="24"/>
          <w:szCs w:val="24"/>
        </w:rPr>
        <w:t>μονάδ</w:t>
      </w:r>
      <w:proofErr w:type="spellEnd"/>
      <w:r w:rsidRPr="00C2204E">
        <w:rPr>
          <w:rFonts w:ascii="Times New Roman" w:hAnsi="Times New Roman" w:cs="Times New Roman"/>
          <w:sz w:val="24"/>
          <w:szCs w:val="24"/>
        </w:rPr>
        <w:t xml:space="preserve">α </w:t>
      </w:r>
      <w:proofErr w:type="spellStart"/>
      <w:r w:rsidRPr="00C2204E">
        <w:rPr>
          <w:rFonts w:ascii="Times New Roman" w:hAnsi="Times New Roman" w:cs="Times New Roman"/>
          <w:sz w:val="24"/>
          <w:szCs w:val="24"/>
        </w:rPr>
        <w:t>εργ</w:t>
      </w:r>
      <w:proofErr w:type="spellEnd"/>
      <w:r w:rsidRPr="00C2204E">
        <w:rPr>
          <w:rFonts w:ascii="Times New Roman" w:hAnsi="Times New Roman" w:cs="Times New Roman"/>
          <w:sz w:val="24"/>
          <w:szCs w:val="24"/>
        </w:rPr>
        <w:t>ασίας βα</w:t>
      </w:r>
      <w:proofErr w:type="spellStart"/>
      <w:r w:rsidRPr="00C2204E">
        <w:rPr>
          <w:rFonts w:ascii="Times New Roman" w:hAnsi="Times New Roman" w:cs="Times New Roman"/>
          <w:sz w:val="24"/>
          <w:szCs w:val="24"/>
        </w:rPr>
        <w:t>θμολογείτ</w:t>
      </w:r>
      <w:proofErr w:type="spellEnd"/>
      <w:r w:rsidRPr="00C2204E">
        <w:rPr>
          <w:rFonts w:ascii="Times New Roman" w:hAnsi="Times New Roman" w:cs="Times New Roman"/>
          <w:sz w:val="24"/>
          <w:szCs w:val="24"/>
        </w:rPr>
        <w:t xml:space="preserve">αι </w:t>
      </w:r>
      <w:proofErr w:type="spellStart"/>
      <w:r w:rsidRPr="00C2204E">
        <w:rPr>
          <w:rFonts w:ascii="Times New Roman" w:hAnsi="Times New Roman" w:cs="Times New Roman"/>
          <w:sz w:val="24"/>
          <w:szCs w:val="24"/>
        </w:rPr>
        <w:t>με</w:t>
      </w:r>
      <w:proofErr w:type="spellEnd"/>
      <w:r w:rsidRPr="00C2204E">
        <w:rPr>
          <w:rFonts w:ascii="Times New Roman" w:hAnsi="Times New Roman" w:cs="Times New Roman"/>
          <w:sz w:val="24"/>
          <w:szCs w:val="24"/>
        </w:rPr>
        <w:t xml:space="preserve"> 2,5 </w:t>
      </w:r>
      <w:proofErr w:type="spellStart"/>
      <w:r w:rsidRPr="00C2204E">
        <w:rPr>
          <w:rFonts w:ascii="Times New Roman" w:hAnsi="Times New Roman" w:cs="Times New Roman"/>
          <w:sz w:val="24"/>
          <w:szCs w:val="24"/>
        </w:rPr>
        <w:t>μονάδες</w:t>
      </w:r>
      <w:proofErr w:type="spellEnd"/>
    </w:p>
    <w:p w14:paraId="1EECCDB3" w14:textId="77777777" w:rsidR="00C2204E" w:rsidRPr="00C2204E" w:rsidRDefault="00C2204E" w:rsidP="00A20FC4">
      <w:pPr>
        <w:pStyle w:val="a7"/>
        <w:numPr>
          <w:ilvl w:val="0"/>
          <w:numId w:val="23"/>
        </w:numPr>
        <w:spacing w:line="360" w:lineRule="auto"/>
        <w:ind w:left="284" w:hanging="284"/>
        <w:jc w:val="both"/>
        <w:rPr>
          <w:rFonts w:ascii="Times New Roman" w:hAnsi="Times New Roman" w:cs="Times New Roman"/>
          <w:b/>
          <w:sz w:val="24"/>
          <w:szCs w:val="24"/>
          <w:lang w:val="el-GR"/>
        </w:rPr>
      </w:pPr>
      <w:r w:rsidRPr="00C2204E">
        <w:rPr>
          <w:rFonts w:ascii="Times New Roman" w:hAnsi="Times New Roman" w:cs="Times New Roman"/>
          <w:b/>
          <w:sz w:val="24"/>
          <w:szCs w:val="24"/>
          <w:lang w:val="el-GR"/>
        </w:rPr>
        <w:t>Αύξηση απασχόλησης (ΕΜΕ Μισθωτής Εργασίας) (έως 30 βαθμούς)</w:t>
      </w:r>
      <w:r w:rsidRPr="00C2204E">
        <w:rPr>
          <w:rFonts w:ascii="Times New Roman" w:hAnsi="Times New Roman" w:cs="Times New Roman"/>
          <w:sz w:val="24"/>
          <w:szCs w:val="24"/>
          <w:lang w:val="el-GR"/>
        </w:rPr>
        <w:t xml:space="preserve"> βαθμολογείται η δήλωση/δέσμευση για δημιουργία/αύξηση από την δικαιούχο, </w:t>
      </w:r>
      <w:r w:rsidRPr="00C2204E">
        <w:rPr>
          <w:rFonts w:ascii="Times New Roman" w:hAnsi="Times New Roman" w:cs="Times New Roman"/>
          <w:sz w:val="24"/>
          <w:szCs w:val="24"/>
          <w:lang w:val="el-GR"/>
        </w:rPr>
        <w:lastRenderedPageBreak/>
        <w:t>θέσεων απασχόλησης (εκφρασμένη σε ετήσιες μονάδες εργασίας), πέραν της τυπικής προϋπόθεσης για κατ' ελάχιστο αύξηση/δημιουργία μιας (1) Ε.Μ.Ε. Κλάσματα Ε.Μ.Ε. βαθμολογούνται ανάλογα</w:t>
      </w:r>
      <w:r w:rsidRPr="00C2204E">
        <w:rPr>
          <w:rFonts w:ascii="Times New Roman" w:hAnsi="Times New Roman" w:cs="Times New Roman"/>
          <w:b/>
          <w:sz w:val="24"/>
          <w:szCs w:val="24"/>
          <w:lang w:val="el-GR"/>
        </w:rPr>
        <w:t>.</w:t>
      </w:r>
    </w:p>
    <w:p w14:paraId="3081B60C" w14:textId="77777777" w:rsidR="00AE0D97" w:rsidRPr="00C2204E" w:rsidRDefault="00AE0D97" w:rsidP="00D05AB8">
      <w:pPr>
        <w:spacing w:line="360" w:lineRule="auto"/>
        <w:jc w:val="both"/>
        <w:rPr>
          <w:rFonts w:ascii="Times New Roman" w:hAnsi="Times New Roman" w:cs="Times New Roman"/>
          <w:b/>
          <w:sz w:val="24"/>
          <w:szCs w:val="24"/>
        </w:rPr>
      </w:pPr>
    </w:p>
    <w:p w14:paraId="4D96765C" w14:textId="77777777" w:rsidR="00C2204E" w:rsidRPr="00C2204E" w:rsidRDefault="00C2204E" w:rsidP="00C2204E">
      <w:pPr>
        <w:spacing w:after="0" w:line="360" w:lineRule="auto"/>
        <w:rPr>
          <w:rFonts w:ascii="Times New Roman" w:hAnsi="Times New Roman" w:cs="Times New Roman"/>
          <w:b/>
          <w:sz w:val="24"/>
          <w:szCs w:val="24"/>
          <w:u w:val="single"/>
        </w:rPr>
      </w:pPr>
      <w:r w:rsidRPr="00C2204E">
        <w:rPr>
          <w:rFonts w:ascii="Times New Roman" w:hAnsi="Times New Roman" w:cs="Times New Roman"/>
          <w:b/>
          <w:sz w:val="24"/>
          <w:szCs w:val="24"/>
          <w:u w:val="single"/>
        </w:rPr>
        <w:t>Δαπάνες και ποσοστά ενίσχυσης</w:t>
      </w:r>
    </w:p>
    <w:p w14:paraId="37F6464A" w14:textId="1AAEDFE8" w:rsidR="00C2204E" w:rsidRPr="00384662" w:rsidRDefault="00C2204E" w:rsidP="00384662">
      <w:pPr>
        <w:spacing w:after="0" w:line="360" w:lineRule="auto"/>
        <w:jc w:val="both"/>
        <w:rPr>
          <w:rFonts w:ascii="Times New Roman" w:hAnsi="Times New Roman" w:cs="Times New Roman"/>
          <w:sz w:val="24"/>
          <w:szCs w:val="24"/>
        </w:rPr>
      </w:pPr>
      <w:r w:rsidRPr="00C2204E">
        <w:rPr>
          <w:rFonts w:ascii="Times New Roman" w:hAnsi="Times New Roman" w:cs="Times New Roman"/>
          <w:sz w:val="24"/>
          <w:szCs w:val="24"/>
        </w:rPr>
        <w:t xml:space="preserve">Η ημερομηνία έναρξης </w:t>
      </w:r>
      <w:proofErr w:type="spellStart"/>
      <w:r w:rsidRPr="00C2204E">
        <w:rPr>
          <w:rFonts w:ascii="Times New Roman" w:hAnsi="Times New Roman" w:cs="Times New Roman"/>
          <w:sz w:val="24"/>
          <w:szCs w:val="24"/>
        </w:rPr>
        <w:t>επιλεξιμότητας</w:t>
      </w:r>
      <w:proofErr w:type="spellEnd"/>
      <w:r w:rsidRPr="00C2204E">
        <w:rPr>
          <w:rFonts w:ascii="Times New Roman" w:hAnsi="Times New Roman" w:cs="Times New Roman"/>
          <w:sz w:val="24"/>
          <w:szCs w:val="24"/>
        </w:rPr>
        <w:t xml:space="preserve"> των δαπανών ορίζεται από την ημερομηνία δημοσίευσης της πρόσκλησης της Δράσης, και δαπάνες που πραγματοποιούνται πριν από αυτή την ημερομηνία ή μετά την καταληκτική ημερομηνία ολοκλήρωσης της πράξης δεν είναι επιλέξιμες. Η ημερομηνία λήξης της </w:t>
      </w:r>
      <w:proofErr w:type="spellStart"/>
      <w:r w:rsidRPr="00C2204E">
        <w:rPr>
          <w:rFonts w:ascii="Times New Roman" w:hAnsi="Times New Roman" w:cs="Times New Roman"/>
          <w:sz w:val="24"/>
          <w:szCs w:val="24"/>
        </w:rPr>
        <w:t>επιλεξιμότητας</w:t>
      </w:r>
      <w:proofErr w:type="spellEnd"/>
      <w:r w:rsidRPr="00C2204E">
        <w:rPr>
          <w:rFonts w:ascii="Times New Roman" w:hAnsi="Times New Roman" w:cs="Times New Roman"/>
          <w:sz w:val="24"/>
          <w:szCs w:val="24"/>
        </w:rPr>
        <w:t xml:space="preserve"> των δαπανών καθορίζεται ως η καταληκτική ημερομηνία ολοκλήρωσης της πράξης, η οποία είναι δώδεκα (12) μήνες από την ημερομηνία έκδοσης της Απόφασης Έγκρισης των Αποτελεσμάτων Αξιολόγησης, με παράταση στην επόμενη εργάσιμη ημέρα σε περίπτωση που η προθεσμία λήγει σε μη εργάσιμη ημέρα. Το επενδυτικό σχέδιο και κάθε δαπάνη του πρέπει να συνδέεται τεκμηριωμένα με τον/τους επιλέξιμους ΚΑΔ του σχεδίου, όπως αναφέρονται στο ΠΑΡΑΡΤΗΜΑ II, ενώ οι δαπάνες πρέπει να συνάδουν με τις κατηγορίες επιλέξιμων δαπανών και να τηρούν τα όρια που καθορίζονται στους όρους της πρόσκλησης.</w:t>
      </w:r>
    </w:p>
    <w:p w14:paraId="79027880" w14:textId="77777777" w:rsidR="0058770C" w:rsidRDefault="0058770C" w:rsidP="00D05AB8">
      <w:pPr>
        <w:spacing w:line="360" w:lineRule="auto"/>
        <w:jc w:val="both"/>
        <w:rPr>
          <w:rFonts w:ascii="Times New Roman" w:hAnsi="Times New Roman" w:cs="Times New Roman"/>
          <w:b/>
          <w:sz w:val="24"/>
          <w:szCs w:val="24"/>
        </w:rPr>
      </w:pPr>
    </w:p>
    <w:tbl>
      <w:tblPr>
        <w:tblStyle w:val="1-3"/>
        <w:tblpPr w:leftFromText="180" w:rightFromText="180" w:vertAnchor="text" w:horzAnchor="margin" w:tblpXSpec="center" w:tblpY="161"/>
        <w:tblW w:w="10201" w:type="dxa"/>
        <w:tblLook w:val="04A0" w:firstRow="1" w:lastRow="0" w:firstColumn="1" w:lastColumn="0" w:noHBand="0" w:noVBand="1"/>
      </w:tblPr>
      <w:tblGrid>
        <w:gridCol w:w="1560"/>
        <w:gridCol w:w="5733"/>
        <w:gridCol w:w="2908"/>
      </w:tblGrid>
      <w:tr w:rsidR="0058770C" w:rsidRPr="00384662" w14:paraId="58BAF693" w14:textId="77777777" w:rsidTr="00384662">
        <w:trPr>
          <w:cnfStyle w:val="100000000000" w:firstRow="1" w:lastRow="0" w:firstColumn="0" w:lastColumn="0" w:oddVBand="0" w:evenVBand="0" w:oddHBand="0" w:evenHBand="0" w:firstRowFirstColumn="0" w:firstRowLastColumn="0" w:lastRowFirstColumn="0" w:lastRowLastColumn="0"/>
          <w:trHeight w:val="395"/>
          <w:tblHeader/>
        </w:trPr>
        <w:tc>
          <w:tcPr>
            <w:cnfStyle w:val="001000000000" w:firstRow="0" w:lastRow="0" w:firstColumn="1" w:lastColumn="0" w:oddVBand="0" w:evenVBand="0" w:oddHBand="0" w:evenHBand="0" w:firstRowFirstColumn="0" w:firstRowLastColumn="0" w:lastRowFirstColumn="0" w:lastRowLastColumn="0"/>
            <w:tcW w:w="10201" w:type="dxa"/>
            <w:gridSpan w:val="3"/>
            <w:shd w:val="clear" w:color="auto" w:fill="1F3864" w:themeFill="accent1" w:themeFillShade="80"/>
          </w:tcPr>
          <w:p w14:paraId="7E3F2D54" w14:textId="77777777" w:rsidR="00C2204E" w:rsidRPr="00384662" w:rsidRDefault="00C2204E" w:rsidP="00F54077">
            <w:pPr>
              <w:tabs>
                <w:tab w:val="left" w:pos="7275"/>
              </w:tabs>
              <w:jc w:val="center"/>
              <w:rPr>
                <w:rFonts w:ascii="Times New Roman" w:hAnsi="Times New Roman" w:cs="Times New Roman"/>
                <w:sz w:val="18"/>
                <w:szCs w:val="18"/>
              </w:rPr>
            </w:pPr>
            <w:r w:rsidRPr="00384662">
              <w:rPr>
                <w:rFonts w:ascii="Times New Roman" w:hAnsi="Times New Roman" w:cs="Times New Roman"/>
                <w:sz w:val="18"/>
                <w:szCs w:val="18"/>
              </w:rPr>
              <w:t>Κατηγορίες Επιλέξιμων Δαπανών</w:t>
            </w:r>
          </w:p>
        </w:tc>
      </w:tr>
      <w:tr w:rsidR="0058770C" w:rsidRPr="00384662" w14:paraId="7DD47E7B" w14:textId="77777777" w:rsidTr="00384662">
        <w:trPr>
          <w:cnfStyle w:val="100000000000" w:firstRow="1" w:lastRow="0" w:firstColumn="0" w:lastColumn="0" w:oddVBand="0" w:evenVBand="0" w:oddHBand="0" w:evenHBand="0" w:firstRowFirstColumn="0" w:firstRowLastColumn="0" w:lastRowFirstColumn="0" w:lastRowLastColumn="0"/>
          <w:trHeight w:val="417"/>
          <w:tblHeader/>
        </w:trPr>
        <w:tc>
          <w:tcPr>
            <w:cnfStyle w:val="001000000000" w:firstRow="0" w:lastRow="0" w:firstColumn="1" w:lastColumn="0" w:oddVBand="0" w:evenVBand="0" w:oddHBand="0" w:evenHBand="0" w:firstRowFirstColumn="0" w:firstRowLastColumn="0" w:lastRowFirstColumn="0" w:lastRowLastColumn="0"/>
            <w:tcW w:w="1560" w:type="dxa"/>
            <w:shd w:val="clear" w:color="auto" w:fill="1F3864" w:themeFill="accent1" w:themeFillShade="80"/>
          </w:tcPr>
          <w:p w14:paraId="17923BCC" w14:textId="77777777" w:rsidR="00C2204E" w:rsidRPr="00384662" w:rsidRDefault="00C2204E" w:rsidP="00F54077">
            <w:pPr>
              <w:tabs>
                <w:tab w:val="left" w:pos="7275"/>
              </w:tabs>
              <w:jc w:val="center"/>
              <w:rPr>
                <w:rFonts w:ascii="Times New Roman" w:hAnsi="Times New Roman" w:cs="Times New Roman"/>
                <w:b w:val="0"/>
                <w:sz w:val="18"/>
                <w:szCs w:val="18"/>
                <w:lang w:val="en-US"/>
              </w:rPr>
            </w:pPr>
            <w:r w:rsidRPr="00384662">
              <w:rPr>
                <w:rFonts w:ascii="Times New Roman" w:hAnsi="Times New Roman" w:cs="Times New Roman"/>
                <w:sz w:val="18"/>
                <w:szCs w:val="18"/>
              </w:rPr>
              <w:t>Κατηγορία</w:t>
            </w:r>
          </w:p>
        </w:tc>
        <w:tc>
          <w:tcPr>
            <w:tcW w:w="5733" w:type="dxa"/>
            <w:shd w:val="clear" w:color="auto" w:fill="1F3864" w:themeFill="accent1" w:themeFillShade="80"/>
          </w:tcPr>
          <w:p w14:paraId="600CC525" w14:textId="77777777" w:rsidR="00C2204E" w:rsidRPr="00384662" w:rsidRDefault="00C2204E"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Δαπάνη</w:t>
            </w:r>
          </w:p>
        </w:tc>
        <w:tc>
          <w:tcPr>
            <w:tcW w:w="2908" w:type="dxa"/>
            <w:shd w:val="clear" w:color="auto" w:fill="1F3864" w:themeFill="accent1" w:themeFillShade="80"/>
          </w:tcPr>
          <w:p w14:paraId="64F3F395" w14:textId="77777777" w:rsidR="00C2204E" w:rsidRPr="00384662" w:rsidRDefault="00C2204E"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Όρια</w:t>
            </w:r>
          </w:p>
        </w:tc>
      </w:tr>
      <w:tr w:rsidR="0058770C" w:rsidRPr="00384662" w14:paraId="4789DFFE" w14:textId="77777777" w:rsidTr="0058770C">
        <w:trPr>
          <w:trHeight w:val="403"/>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5C052F57" w14:textId="77777777" w:rsidR="00C2204E" w:rsidRPr="00384662" w:rsidRDefault="00C2204E"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02. Δαπάνες Εξοπλισμού &amp; Μεταφορικών Μέσων &amp;</w:t>
            </w:r>
          </w:p>
          <w:p w14:paraId="4DF603C8" w14:textId="77777777" w:rsidR="00C2204E" w:rsidRPr="00384662" w:rsidRDefault="00C2204E"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Οργάνων</w:t>
            </w:r>
          </w:p>
        </w:tc>
        <w:tc>
          <w:tcPr>
            <w:tcW w:w="5733" w:type="dxa"/>
          </w:tcPr>
          <w:p w14:paraId="71FBEE10"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Παραγωγικός &amp; Μηχανολογικός Εξοπλισμός</w:t>
            </w:r>
          </w:p>
        </w:tc>
        <w:tc>
          <w:tcPr>
            <w:tcW w:w="2908" w:type="dxa"/>
          </w:tcPr>
          <w:p w14:paraId="68E8D6EB"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8770C" w:rsidRPr="00384662" w14:paraId="58B1A670" w14:textId="77777777" w:rsidTr="0058770C">
        <w:trPr>
          <w:trHeight w:val="409"/>
        </w:trPr>
        <w:tc>
          <w:tcPr>
            <w:cnfStyle w:val="001000000000" w:firstRow="0" w:lastRow="0" w:firstColumn="1" w:lastColumn="0" w:oddVBand="0" w:evenVBand="0" w:oddHBand="0" w:evenHBand="0" w:firstRowFirstColumn="0" w:firstRowLastColumn="0" w:lastRowFirstColumn="0" w:lastRowLastColumn="0"/>
            <w:tcW w:w="1560" w:type="dxa"/>
            <w:vMerge/>
          </w:tcPr>
          <w:p w14:paraId="0F62FF53"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63E9C3C7"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Συστήματα αυτοματισμού και ειδικά συστήματα πληροφορικής</w:t>
            </w:r>
          </w:p>
        </w:tc>
        <w:tc>
          <w:tcPr>
            <w:tcW w:w="2908" w:type="dxa"/>
          </w:tcPr>
          <w:p w14:paraId="1A08A514"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8770C" w:rsidRPr="00384662" w14:paraId="179AB81B" w14:textId="77777777" w:rsidTr="0058770C">
        <w:trPr>
          <w:trHeight w:val="397"/>
        </w:trPr>
        <w:tc>
          <w:tcPr>
            <w:cnfStyle w:val="001000000000" w:firstRow="0" w:lastRow="0" w:firstColumn="1" w:lastColumn="0" w:oddVBand="0" w:evenVBand="0" w:oddHBand="0" w:evenHBand="0" w:firstRowFirstColumn="0" w:firstRowLastColumn="0" w:lastRowFirstColumn="0" w:lastRowLastColumn="0"/>
            <w:tcW w:w="1560" w:type="dxa"/>
            <w:vMerge/>
          </w:tcPr>
          <w:p w14:paraId="324AFD0A"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01DA471F"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Ψηφιακός εξοπλισμός γραφείου</w:t>
            </w:r>
          </w:p>
        </w:tc>
        <w:tc>
          <w:tcPr>
            <w:tcW w:w="2908" w:type="dxa"/>
          </w:tcPr>
          <w:p w14:paraId="2DE7259D"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8770C" w:rsidRPr="00384662" w14:paraId="688D8DF6" w14:textId="77777777" w:rsidTr="0058770C">
        <w:trPr>
          <w:trHeight w:val="416"/>
        </w:trPr>
        <w:tc>
          <w:tcPr>
            <w:cnfStyle w:val="001000000000" w:firstRow="0" w:lastRow="0" w:firstColumn="1" w:lastColumn="0" w:oddVBand="0" w:evenVBand="0" w:oddHBand="0" w:evenHBand="0" w:firstRowFirstColumn="0" w:firstRowLastColumn="0" w:lastRowFirstColumn="0" w:lastRowLastColumn="0"/>
            <w:tcW w:w="1560" w:type="dxa"/>
            <w:vMerge/>
          </w:tcPr>
          <w:p w14:paraId="2595938A"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7649E3A8"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Λοιπός Εξοπλισμός</w:t>
            </w:r>
          </w:p>
        </w:tc>
        <w:tc>
          <w:tcPr>
            <w:tcW w:w="2908" w:type="dxa"/>
          </w:tcPr>
          <w:p w14:paraId="0BAF8BA9"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8770C" w:rsidRPr="00384662" w14:paraId="4BF62E9C" w14:textId="77777777" w:rsidTr="0058770C">
        <w:trPr>
          <w:trHeight w:val="95"/>
        </w:trPr>
        <w:tc>
          <w:tcPr>
            <w:cnfStyle w:val="001000000000" w:firstRow="0" w:lastRow="0" w:firstColumn="1" w:lastColumn="0" w:oddVBand="0" w:evenVBand="0" w:oddHBand="0" w:evenHBand="0" w:firstRowFirstColumn="0" w:firstRowLastColumn="0" w:lastRowFirstColumn="0" w:lastRowLastColumn="0"/>
            <w:tcW w:w="1560" w:type="dxa"/>
            <w:vMerge/>
          </w:tcPr>
          <w:p w14:paraId="198BFFB8"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2ADDF828"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Εξοπλισμός για την προστασία του Περιβάλλοντος και Εξοικονόμησης Ενέργειας</w:t>
            </w:r>
          </w:p>
        </w:tc>
        <w:tc>
          <w:tcPr>
            <w:tcW w:w="2908" w:type="dxa"/>
            <w:vMerge w:val="restart"/>
          </w:tcPr>
          <w:p w14:paraId="2085E6DB"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Υποχρεωτική δαπάνη για την Προστασία του Περιβάλλοντος και την Εξοικονόμηση Ενέργειας Τουλάχιστον μία εκ των πέντε (5) υποκατηγοριών και τουλάχιστον 30% του επιχορηγούμενου Π/Υ</w:t>
            </w:r>
          </w:p>
        </w:tc>
      </w:tr>
      <w:tr w:rsidR="0058770C" w:rsidRPr="00384662" w14:paraId="6AB80FD5" w14:textId="77777777" w:rsidTr="0058770C">
        <w:trPr>
          <w:trHeight w:val="415"/>
        </w:trPr>
        <w:tc>
          <w:tcPr>
            <w:cnfStyle w:val="001000000000" w:firstRow="0" w:lastRow="0" w:firstColumn="1" w:lastColumn="0" w:oddVBand="0" w:evenVBand="0" w:oddHBand="0" w:evenHBand="0" w:firstRowFirstColumn="0" w:firstRowLastColumn="0" w:lastRowFirstColumn="0" w:lastRowLastColumn="0"/>
            <w:tcW w:w="1560" w:type="dxa"/>
            <w:vMerge/>
          </w:tcPr>
          <w:p w14:paraId="3E66E25A"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0C065BB5"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Εξοπλισμός κυκλικής οικονομίας</w:t>
            </w:r>
          </w:p>
        </w:tc>
        <w:tc>
          <w:tcPr>
            <w:tcW w:w="2908" w:type="dxa"/>
            <w:vMerge/>
          </w:tcPr>
          <w:p w14:paraId="6AF8ED64"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8770C" w:rsidRPr="00384662" w14:paraId="11D3FAE4" w14:textId="77777777" w:rsidTr="0058770C">
        <w:trPr>
          <w:trHeight w:val="703"/>
        </w:trPr>
        <w:tc>
          <w:tcPr>
            <w:cnfStyle w:val="001000000000" w:firstRow="0" w:lastRow="0" w:firstColumn="1" w:lastColumn="0" w:oddVBand="0" w:evenVBand="0" w:oddHBand="0" w:evenHBand="0" w:firstRowFirstColumn="0" w:firstRowLastColumn="0" w:lastRowFirstColumn="0" w:lastRowLastColumn="0"/>
            <w:tcW w:w="1560" w:type="dxa"/>
            <w:vMerge/>
          </w:tcPr>
          <w:p w14:paraId="32445DFC"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03D64CD7"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 xml:space="preserve">Εξοπλισμός για την εγκατάσταση </w:t>
            </w:r>
            <w:proofErr w:type="spellStart"/>
            <w:r w:rsidRPr="00384662">
              <w:rPr>
                <w:rFonts w:ascii="Times New Roman" w:hAnsi="Times New Roman" w:cs="Times New Roman"/>
                <w:sz w:val="18"/>
                <w:szCs w:val="18"/>
              </w:rPr>
              <w:t>φωτοβολταικών</w:t>
            </w:r>
            <w:proofErr w:type="spellEnd"/>
            <w:r w:rsidRPr="00384662">
              <w:rPr>
                <w:rFonts w:ascii="Times New Roman" w:hAnsi="Times New Roman" w:cs="Times New Roman"/>
                <w:sz w:val="18"/>
                <w:szCs w:val="18"/>
              </w:rPr>
              <w:t xml:space="preserve"> σταθμών και συστημάτων αποθήκευσης για παραγωγή ηλεκτρικής ενέργειας και κάλυψη των ιδίων αναγκών (</w:t>
            </w:r>
            <w:proofErr w:type="spellStart"/>
            <w:r w:rsidRPr="00384662">
              <w:rPr>
                <w:rFonts w:ascii="Times New Roman" w:hAnsi="Times New Roman" w:cs="Times New Roman"/>
                <w:sz w:val="18"/>
                <w:szCs w:val="18"/>
              </w:rPr>
              <w:t>αυτοπαραγωγή</w:t>
            </w:r>
            <w:proofErr w:type="spellEnd"/>
            <w:r w:rsidRPr="00384662">
              <w:rPr>
                <w:rFonts w:ascii="Times New Roman" w:hAnsi="Times New Roman" w:cs="Times New Roman"/>
                <w:sz w:val="18"/>
                <w:szCs w:val="18"/>
              </w:rPr>
              <w:t>)</w:t>
            </w:r>
          </w:p>
        </w:tc>
        <w:tc>
          <w:tcPr>
            <w:tcW w:w="2908" w:type="dxa"/>
            <w:vMerge/>
          </w:tcPr>
          <w:p w14:paraId="4F4E81BC"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8770C" w:rsidRPr="00384662" w14:paraId="61BE8351" w14:textId="77777777" w:rsidTr="0058770C">
        <w:trPr>
          <w:trHeight w:val="559"/>
        </w:trPr>
        <w:tc>
          <w:tcPr>
            <w:cnfStyle w:val="001000000000" w:firstRow="0" w:lastRow="0" w:firstColumn="1" w:lastColumn="0" w:oddVBand="0" w:evenVBand="0" w:oddHBand="0" w:evenHBand="0" w:firstRowFirstColumn="0" w:firstRowLastColumn="0" w:lastRowFirstColumn="0" w:lastRowLastColumn="0"/>
            <w:tcW w:w="1560" w:type="dxa"/>
            <w:vMerge/>
          </w:tcPr>
          <w:p w14:paraId="0C4CBE65"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7730D9B1"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Ηλεκτρικά Μεταφορικά Μέσα (έως 50.000 € και έως 50% του επιχορηγούμενου Π/Υ)</w:t>
            </w:r>
          </w:p>
        </w:tc>
        <w:tc>
          <w:tcPr>
            <w:tcW w:w="2908" w:type="dxa"/>
            <w:vMerge/>
          </w:tcPr>
          <w:p w14:paraId="281C5390"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8770C" w:rsidRPr="00384662" w14:paraId="48C47A61" w14:textId="77777777" w:rsidTr="0058770C">
        <w:trPr>
          <w:trHeight w:val="566"/>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64C0A99E" w14:textId="77777777" w:rsidR="00C2204E" w:rsidRPr="00384662" w:rsidRDefault="00C2204E"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03. Δαπάνες για Κτίρια,</w:t>
            </w:r>
          </w:p>
          <w:p w14:paraId="4E380184" w14:textId="77777777" w:rsidR="00C2204E" w:rsidRPr="00384662" w:rsidRDefault="00C2204E"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Εγκαταστάσεις &amp; Περιβάλλοντα Χώρο</w:t>
            </w:r>
          </w:p>
        </w:tc>
        <w:tc>
          <w:tcPr>
            <w:tcW w:w="5733" w:type="dxa"/>
          </w:tcPr>
          <w:p w14:paraId="559F0D1A"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Κτιριακές παρεμβάσεις για την προστασία του Περιβάλλοντος την Εξοικονόμηση Ενέργειας, Ύδατος και Επεξεργασίας Αποβλήτων</w:t>
            </w:r>
          </w:p>
        </w:tc>
        <w:tc>
          <w:tcPr>
            <w:tcW w:w="2908" w:type="dxa"/>
            <w:vMerge/>
          </w:tcPr>
          <w:p w14:paraId="51C68AB7"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8770C" w:rsidRPr="00384662" w14:paraId="2F513793" w14:textId="77777777" w:rsidTr="0058770C">
        <w:trPr>
          <w:trHeight w:val="155"/>
        </w:trPr>
        <w:tc>
          <w:tcPr>
            <w:cnfStyle w:val="001000000000" w:firstRow="0" w:lastRow="0" w:firstColumn="1" w:lastColumn="0" w:oddVBand="0" w:evenVBand="0" w:oddHBand="0" w:evenHBand="0" w:firstRowFirstColumn="0" w:firstRowLastColumn="0" w:lastRowFirstColumn="0" w:lastRowLastColumn="0"/>
            <w:tcW w:w="1560" w:type="dxa"/>
            <w:vMerge/>
          </w:tcPr>
          <w:p w14:paraId="3497A44B"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3886AEE8"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 xml:space="preserve">Κτίρια, εγκαταστάσεις και </w:t>
            </w:r>
            <w:proofErr w:type="spellStart"/>
            <w:r w:rsidRPr="00384662">
              <w:rPr>
                <w:rFonts w:ascii="Times New Roman" w:hAnsi="Times New Roman" w:cs="Times New Roman"/>
                <w:sz w:val="18"/>
                <w:szCs w:val="18"/>
              </w:rPr>
              <w:t>περιβάλλων</w:t>
            </w:r>
            <w:proofErr w:type="spellEnd"/>
            <w:r w:rsidRPr="00384662">
              <w:rPr>
                <w:rFonts w:ascii="Times New Roman" w:hAnsi="Times New Roman" w:cs="Times New Roman"/>
                <w:sz w:val="18"/>
                <w:szCs w:val="18"/>
              </w:rPr>
              <w:t xml:space="preserve"> χώρος</w:t>
            </w:r>
          </w:p>
        </w:tc>
        <w:tc>
          <w:tcPr>
            <w:tcW w:w="2908" w:type="dxa"/>
          </w:tcPr>
          <w:p w14:paraId="21F0D612"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8770C" w:rsidRPr="00384662" w14:paraId="0B8BE546" w14:textId="77777777" w:rsidTr="0058770C">
        <w:trPr>
          <w:trHeight w:val="497"/>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59CDBD5F" w14:textId="77777777" w:rsidR="00C2204E" w:rsidRPr="00384662" w:rsidRDefault="00C2204E"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lastRenderedPageBreak/>
              <w:t>04. Δαπάνες για Παροχή Υπηρεσιών</w:t>
            </w:r>
          </w:p>
        </w:tc>
        <w:tc>
          <w:tcPr>
            <w:tcW w:w="5733" w:type="dxa"/>
          </w:tcPr>
          <w:p w14:paraId="44E6BD7A"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Συμβουλευτική υποστήριξη για την παρακολούθηση της υλοποίησης του επενδυτικού σχεδίου</w:t>
            </w:r>
          </w:p>
        </w:tc>
        <w:tc>
          <w:tcPr>
            <w:tcW w:w="2908" w:type="dxa"/>
          </w:tcPr>
          <w:p w14:paraId="62FFD499"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4.000 €</w:t>
            </w:r>
          </w:p>
        </w:tc>
      </w:tr>
      <w:tr w:rsidR="0058770C" w:rsidRPr="00384662" w14:paraId="7E90142B" w14:textId="77777777" w:rsidTr="0058770C">
        <w:trPr>
          <w:trHeight w:val="574"/>
        </w:trPr>
        <w:tc>
          <w:tcPr>
            <w:cnfStyle w:val="001000000000" w:firstRow="0" w:lastRow="0" w:firstColumn="1" w:lastColumn="0" w:oddVBand="0" w:evenVBand="0" w:oddHBand="0" w:evenHBand="0" w:firstRowFirstColumn="0" w:firstRowLastColumn="0" w:lastRowFirstColumn="0" w:lastRowLastColumn="0"/>
            <w:tcW w:w="1560" w:type="dxa"/>
            <w:vMerge/>
          </w:tcPr>
          <w:p w14:paraId="10E7734B"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1A3EB4F4"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Υπηρεσίες προμήθειας/χρήσης Λογισμικού υπό καθεστώς «</w:t>
            </w:r>
            <w:r w:rsidRPr="00384662">
              <w:rPr>
                <w:rFonts w:ascii="Times New Roman" w:hAnsi="Times New Roman" w:cs="Times New Roman"/>
                <w:sz w:val="18"/>
                <w:szCs w:val="18"/>
                <w:lang w:val="en-US"/>
              </w:rPr>
              <w:t>Software</w:t>
            </w:r>
            <w:r w:rsidRPr="00384662">
              <w:rPr>
                <w:rFonts w:ascii="Times New Roman" w:hAnsi="Times New Roman" w:cs="Times New Roman"/>
                <w:sz w:val="18"/>
                <w:szCs w:val="18"/>
              </w:rPr>
              <w:t xml:space="preserve"> </w:t>
            </w:r>
            <w:r w:rsidRPr="00384662">
              <w:rPr>
                <w:rFonts w:ascii="Times New Roman" w:hAnsi="Times New Roman" w:cs="Times New Roman"/>
                <w:sz w:val="18"/>
                <w:szCs w:val="18"/>
                <w:lang w:val="en-US"/>
              </w:rPr>
              <w:t>as</w:t>
            </w:r>
            <w:r w:rsidRPr="00384662">
              <w:rPr>
                <w:rFonts w:ascii="Times New Roman" w:hAnsi="Times New Roman" w:cs="Times New Roman"/>
                <w:sz w:val="18"/>
                <w:szCs w:val="18"/>
              </w:rPr>
              <w:t xml:space="preserve"> </w:t>
            </w:r>
            <w:r w:rsidRPr="00384662">
              <w:rPr>
                <w:rFonts w:ascii="Times New Roman" w:hAnsi="Times New Roman" w:cs="Times New Roman"/>
                <w:sz w:val="18"/>
                <w:szCs w:val="18"/>
                <w:lang w:val="en-US"/>
              </w:rPr>
              <w:t>a</w:t>
            </w:r>
            <w:r w:rsidRPr="00384662">
              <w:rPr>
                <w:rFonts w:ascii="Times New Roman" w:hAnsi="Times New Roman" w:cs="Times New Roman"/>
                <w:sz w:val="18"/>
                <w:szCs w:val="18"/>
              </w:rPr>
              <w:t xml:space="preserve"> </w:t>
            </w:r>
            <w:r w:rsidRPr="00384662">
              <w:rPr>
                <w:rFonts w:ascii="Times New Roman" w:hAnsi="Times New Roman" w:cs="Times New Roman"/>
                <w:sz w:val="18"/>
                <w:szCs w:val="18"/>
                <w:lang w:val="en-US"/>
              </w:rPr>
              <w:t>Service</w:t>
            </w:r>
            <w:r w:rsidRPr="00384662">
              <w:rPr>
                <w:rFonts w:ascii="Times New Roman" w:hAnsi="Times New Roman" w:cs="Times New Roman"/>
                <w:sz w:val="18"/>
                <w:szCs w:val="18"/>
              </w:rPr>
              <w:t>», «</w:t>
            </w:r>
            <w:r w:rsidRPr="00384662">
              <w:rPr>
                <w:rFonts w:ascii="Times New Roman" w:hAnsi="Times New Roman" w:cs="Times New Roman"/>
                <w:sz w:val="18"/>
                <w:szCs w:val="18"/>
                <w:lang w:val="en-US"/>
              </w:rPr>
              <w:t>cloud</w:t>
            </w:r>
            <w:r w:rsidRPr="00384662">
              <w:rPr>
                <w:rFonts w:ascii="Times New Roman" w:hAnsi="Times New Roman" w:cs="Times New Roman"/>
                <w:sz w:val="18"/>
                <w:szCs w:val="18"/>
              </w:rPr>
              <w:t xml:space="preserve"> </w:t>
            </w:r>
            <w:r w:rsidRPr="00384662">
              <w:rPr>
                <w:rFonts w:ascii="Times New Roman" w:hAnsi="Times New Roman" w:cs="Times New Roman"/>
                <w:sz w:val="18"/>
                <w:szCs w:val="18"/>
                <w:lang w:val="en-US"/>
              </w:rPr>
              <w:t>computing</w:t>
            </w:r>
            <w:r w:rsidRPr="00384662">
              <w:rPr>
                <w:rFonts w:ascii="Times New Roman" w:hAnsi="Times New Roman" w:cs="Times New Roman"/>
                <w:sz w:val="18"/>
                <w:szCs w:val="18"/>
              </w:rPr>
              <w:t>» ή άλλο παρεμφερές αυτού</w:t>
            </w:r>
          </w:p>
        </w:tc>
        <w:tc>
          <w:tcPr>
            <w:tcW w:w="2908" w:type="dxa"/>
          </w:tcPr>
          <w:p w14:paraId="72B0AAA9"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8770C" w:rsidRPr="00384662" w14:paraId="349FCD6F" w14:textId="77777777" w:rsidTr="0058770C">
        <w:trPr>
          <w:trHeight w:val="155"/>
        </w:trPr>
        <w:tc>
          <w:tcPr>
            <w:cnfStyle w:val="001000000000" w:firstRow="0" w:lastRow="0" w:firstColumn="1" w:lastColumn="0" w:oddVBand="0" w:evenVBand="0" w:oddHBand="0" w:evenHBand="0" w:firstRowFirstColumn="0" w:firstRowLastColumn="0" w:lastRowFirstColumn="0" w:lastRowLastColumn="0"/>
            <w:tcW w:w="1560" w:type="dxa"/>
            <w:vMerge/>
          </w:tcPr>
          <w:p w14:paraId="7862C2B5"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7FD49B27"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Πιστοποίηση και συμμόρφωση προϊόντων σύμφωνα με εθνικά, εναρμονισμένα καθώς και προαιρετικά πρότυπα ευρωπαϊκών χωρών ή /και χωρών εκτός Ε.Ε.</w:t>
            </w:r>
          </w:p>
        </w:tc>
        <w:tc>
          <w:tcPr>
            <w:tcW w:w="2908" w:type="dxa"/>
          </w:tcPr>
          <w:p w14:paraId="1A511BAF"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5.000 € ανά πρότυπο</w:t>
            </w:r>
          </w:p>
        </w:tc>
      </w:tr>
      <w:tr w:rsidR="0058770C" w:rsidRPr="00384662" w14:paraId="1D4C1DCB" w14:textId="77777777" w:rsidTr="0058770C">
        <w:trPr>
          <w:trHeight w:val="155"/>
        </w:trPr>
        <w:tc>
          <w:tcPr>
            <w:cnfStyle w:val="001000000000" w:firstRow="0" w:lastRow="0" w:firstColumn="1" w:lastColumn="0" w:oddVBand="0" w:evenVBand="0" w:oddHBand="0" w:evenHBand="0" w:firstRowFirstColumn="0" w:firstRowLastColumn="0" w:lastRowFirstColumn="0" w:lastRowLastColumn="0"/>
            <w:tcW w:w="1560" w:type="dxa"/>
            <w:vMerge/>
          </w:tcPr>
          <w:p w14:paraId="7198F263"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1397C2B8"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Πιστοποίηση υπηρεσιών &amp; διαδικασιών σύμφωνα με εθνικά, εναρμονισμένα καθώς και λοιπά ευρωπαϊκά και διεθνή πρότυπα</w:t>
            </w:r>
          </w:p>
        </w:tc>
        <w:tc>
          <w:tcPr>
            <w:tcW w:w="2908" w:type="dxa"/>
          </w:tcPr>
          <w:p w14:paraId="4015BEF9"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5.000 € ανά διαχειριστικό σύστημα</w:t>
            </w:r>
          </w:p>
        </w:tc>
      </w:tr>
      <w:tr w:rsidR="0058770C" w:rsidRPr="00384662" w14:paraId="1D46849B" w14:textId="77777777" w:rsidTr="0058770C">
        <w:trPr>
          <w:trHeight w:val="342"/>
        </w:trPr>
        <w:tc>
          <w:tcPr>
            <w:cnfStyle w:val="001000000000" w:firstRow="0" w:lastRow="0" w:firstColumn="1" w:lastColumn="0" w:oddVBand="0" w:evenVBand="0" w:oddHBand="0" w:evenHBand="0" w:firstRowFirstColumn="0" w:firstRowLastColumn="0" w:lastRowFirstColumn="0" w:lastRowLastColumn="0"/>
            <w:tcW w:w="1560" w:type="dxa"/>
            <w:vMerge/>
          </w:tcPr>
          <w:p w14:paraId="0C1FA53A"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3512698E"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Δαπάνες Προβολής και Εξωστρέφειας</w:t>
            </w:r>
          </w:p>
        </w:tc>
        <w:tc>
          <w:tcPr>
            <w:tcW w:w="2908" w:type="dxa"/>
          </w:tcPr>
          <w:p w14:paraId="1E682B01"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10.000 €</w:t>
            </w:r>
          </w:p>
        </w:tc>
      </w:tr>
      <w:tr w:rsidR="0058770C" w:rsidRPr="00384662" w14:paraId="207F8C29" w14:textId="77777777" w:rsidTr="0058770C">
        <w:trPr>
          <w:trHeight w:val="419"/>
        </w:trPr>
        <w:tc>
          <w:tcPr>
            <w:cnfStyle w:val="001000000000" w:firstRow="0" w:lastRow="0" w:firstColumn="1" w:lastColumn="0" w:oddVBand="0" w:evenVBand="0" w:oddHBand="0" w:evenHBand="0" w:firstRowFirstColumn="0" w:firstRowLastColumn="0" w:lastRowFirstColumn="0" w:lastRowLastColumn="0"/>
            <w:tcW w:w="1560" w:type="dxa"/>
            <w:vMerge/>
          </w:tcPr>
          <w:p w14:paraId="3559ED79"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55F81984"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Συμμετοχή σε εμπορικές εκθέσεις</w:t>
            </w:r>
          </w:p>
        </w:tc>
        <w:tc>
          <w:tcPr>
            <w:tcW w:w="2908" w:type="dxa"/>
          </w:tcPr>
          <w:p w14:paraId="29F7BFA3"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8770C" w:rsidRPr="00384662" w14:paraId="4A0A19E6" w14:textId="77777777" w:rsidTr="0058770C">
        <w:trPr>
          <w:trHeight w:val="155"/>
        </w:trPr>
        <w:tc>
          <w:tcPr>
            <w:cnfStyle w:val="001000000000" w:firstRow="0" w:lastRow="0" w:firstColumn="1" w:lastColumn="0" w:oddVBand="0" w:evenVBand="0" w:oddHBand="0" w:evenHBand="0" w:firstRowFirstColumn="0" w:firstRowLastColumn="0" w:lastRowFirstColumn="0" w:lastRowLastColumn="0"/>
            <w:tcW w:w="1560" w:type="dxa"/>
            <w:vMerge/>
          </w:tcPr>
          <w:p w14:paraId="5830C05C"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61505D7D"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Τεχνικές Μελέτες απαραιτήτως συνδεόμενες με δαπάνες του επενδυτικού σχεδίου</w:t>
            </w:r>
          </w:p>
        </w:tc>
        <w:tc>
          <w:tcPr>
            <w:tcW w:w="2908" w:type="dxa"/>
          </w:tcPr>
          <w:p w14:paraId="631F7CF8"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10.000 €</w:t>
            </w:r>
          </w:p>
        </w:tc>
      </w:tr>
      <w:tr w:rsidR="0058770C" w:rsidRPr="00384662" w14:paraId="6DE4695B" w14:textId="77777777" w:rsidTr="0058770C">
        <w:trPr>
          <w:trHeight w:val="416"/>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0090644D" w14:textId="77777777" w:rsidR="00C2204E" w:rsidRPr="00384662" w:rsidRDefault="00C2204E"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06. Δαπάνες Λογισμικού</w:t>
            </w:r>
          </w:p>
        </w:tc>
        <w:tc>
          <w:tcPr>
            <w:tcW w:w="5733" w:type="dxa"/>
          </w:tcPr>
          <w:p w14:paraId="3E6485FC"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Κατασκευή ιστοσελίδας, e-</w:t>
            </w:r>
            <w:proofErr w:type="spellStart"/>
            <w:r w:rsidRPr="00384662">
              <w:rPr>
                <w:rFonts w:ascii="Times New Roman" w:hAnsi="Times New Roman" w:cs="Times New Roman"/>
                <w:sz w:val="18"/>
                <w:szCs w:val="18"/>
              </w:rPr>
              <w:t>shop</w:t>
            </w:r>
            <w:proofErr w:type="spellEnd"/>
            <w:r w:rsidRPr="00384662">
              <w:rPr>
                <w:rFonts w:ascii="Times New Roman" w:hAnsi="Times New Roman" w:cs="Times New Roman"/>
                <w:sz w:val="18"/>
                <w:szCs w:val="18"/>
              </w:rPr>
              <w:t xml:space="preserve">, </w:t>
            </w:r>
            <w:proofErr w:type="spellStart"/>
            <w:r w:rsidRPr="00384662">
              <w:rPr>
                <w:rFonts w:ascii="Times New Roman" w:hAnsi="Times New Roman" w:cs="Times New Roman"/>
                <w:sz w:val="18"/>
                <w:szCs w:val="18"/>
              </w:rPr>
              <w:t>mobile</w:t>
            </w:r>
            <w:proofErr w:type="spellEnd"/>
            <w:r w:rsidRPr="00384662">
              <w:rPr>
                <w:rFonts w:ascii="Times New Roman" w:hAnsi="Times New Roman" w:cs="Times New Roman"/>
                <w:sz w:val="18"/>
                <w:szCs w:val="18"/>
              </w:rPr>
              <w:t xml:space="preserve"> εφαρμογών ως πάγια στοιχεία</w:t>
            </w:r>
          </w:p>
        </w:tc>
        <w:tc>
          <w:tcPr>
            <w:tcW w:w="2908" w:type="dxa"/>
          </w:tcPr>
          <w:p w14:paraId="3174EE3D"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8770C" w:rsidRPr="00384662" w14:paraId="154E6C2D" w14:textId="77777777" w:rsidTr="0058770C">
        <w:trPr>
          <w:trHeight w:val="422"/>
        </w:trPr>
        <w:tc>
          <w:tcPr>
            <w:cnfStyle w:val="001000000000" w:firstRow="0" w:lastRow="0" w:firstColumn="1" w:lastColumn="0" w:oddVBand="0" w:evenVBand="0" w:oddHBand="0" w:evenHBand="0" w:firstRowFirstColumn="0" w:firstRowLastColumn="0" w:lastRowFirstColumn="0" w:lastRowLastColumn="0"/>
            <w:tcW w:w="1560" w:type="dxa"/>
            <w:vMerge/>
          </w:tcPr>
          <w:p w14:paraId="6EAAC809" w14:textId="77777777" w:rsidR="00C2204E" w:rsidRPr="00384662" w:rsidRDefault="00C2204E" w:rsidP="00F54077">
            <w:pPr>
              <w:tabs>
                <w:tab w:val="left" w:pos="7275"/>
              </w:tabs>
              <w:jc w:val="center"/>
              <w:rPr>
                <w:rFonts w:ascii="Times New Roman" w:hAnsi="Times New Roman" w:cs="Times New Roman"/>
                <w:b w:val="0"/>
                <w:sz w:val="18"/>
                <w:szCs w:val="18"/>
              </w:rPr>
            </w:pPr>
          </w:p>
        </w:tc>
        <w:tc>
          <w:tcPr>
            <w:tcW w:w="5733" w:type="dxa"/>
          </w:tcPr>
          <w:p w14:paraId="28C8E467"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Λογισμικό και δικαιώματα χρήσης (</w:t>
            </w:r>
            <w:proofErr w:type="spellStart"/>
            <w:r w:rsidRPr="00384662">
              <w:rPr>
                <w:rFonts w:ascii="Times New Roman" w:hAnsi="Times New Roman" w:cs="Times New Roman"/>
                <w:sz w:val="18"/>
                <w:szCs w:val="18"/>
              </w:rPr>
              <w:t>licenses</w:t>
            </w:r>
            <w:proofErr w:type="spellEnd"/>
            <w:r w:rsidRPr="00384662">
              <w:rPr>
                <w:rFonts w:ascii="Times New Roman" w:hAnsi="Times New Roman" w:cs="Times New Roman"/>
                <w:sz w:val="18"/>
                <w:szCs w:val="18"/>
              </w:rPr>
              <w:t>) προγραμμάτων λογισμικού</w:t>
            </w:r>
          </w:p>
        </w:tc>
        <w:tc>
          <w:tcPr>
            <w:tcW w:w="2908" w:type="dxa"/>
          </w:tcPr>
          <w:p w14:paraId="3DEF02E2"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58770C" w:rsidRPr="00384662" w14:paraId="36072CE3" w14:textId="77777777" w:rsidTr="0058770C">
        <w:trPr>
          <w:trHeight w:val="155"/>
        </w:trPr>
        <w:tc>
          <w:tcPr>
            <w:cnfStyle w:val="001000000000" w:firstRow="0" w:lastRow="0" w:firstColumn="1" w:lastColumn="0" w:oddVBand="0" w:evenVBand="0" w:oddHBand="0" w:evenHBand="0" w:firstRowFirstColumn="0" w:firstRowLastColumn="0" w:lastRowFirstColumn="0" w:lastRowLastColumn="0"/>
            <w:tcW w:w="1560" w:type="dxa"/>
          </w:tcPr>
          <w:p w14:paraId="7C98A62D" w14:textId="77777777" w:rsidR="00C2204E" w:rsidRPr="00384662" w:rsidRDefault="00C2204E"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09. Έμμεσες</w:t>
            </w:r>
          </w:p>
          <w:p w14:paraId="072C1685" w14:textId="77777777" w:rsidR="00C2204E" w:rsidRPr="00384662" w:rsidRDefault="00C2204E"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Δαπάνες</w:t>
            </w:r>
          </w:p>
        </w:tc>
        <w:tc>
          <w:tcPr>
            <w:tcW w:w="5733" w:type="dxa"/>
          </w:tcPr>
          <w:p w14:paraId="41689DB2" w14:textId="77777777" w:rsidR="00C2204E" w:rsidRPr="00384662" w:rsidRDefault="00C2204E"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sz w:val="18"/>
                <w:szCs w:val="18"/>
              </w:rPr>
              <w:t>Έμμεσες Δαπάνες</w:t>
            </w:r>
          </w:p>
        </w:tc>
        <w:tc>
          <w:tcPr>
            <w:tcW w:w="2908" w:type="dxa"/>
          </w:tcPr>
          <w:p w14:paraId="65768409"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Υποχρεωτική 7% επί των επιλέξιμων</w:t>
            </w:r>
          </w:p>
          <w:p w14:paraId="0EB44D53" w14:textId="77777777" w:rsidR="00C2204E" w:rsidRPr="00384662" w:rsidRDefault="00C2204E"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 xml:space="preserve">άμεσων δαπανών του </w:t>
            </w:r>
            <w:proofErr w:type="spellStart"/>
            <w:r w:rsidRPr="00384662">
              <w:rPr>
                <w:rFonts w:ascii="Times New Roman" w:hAnsi="Times New Roman" w:cs="Times New Roman"/>
                <w:b/>
                <w:sz w:val="18"/>
                <w:szCs w:val="18"/>
              </w:rPr>
              <w:t>Επ</w:t>
            </w:r>
            <w:proofErr w:type="spellEnd"/>
            <w:r w:rsidRPr="00384662">
              <w:rPr>
                <w:rFonts w:ascii="Times New Roman" w:hAnsi="Times New Roman" w:cs="Times New Roman"/>
                <w:b/>
                <w:sz w:val="18"/>
                <w:szCs w:val="18"/>
              </w:rPr>
              <w:t>. Σχεδίου</w:t>
            </w:r>
          </w:p>
        </w:tc>
      </w:tr>
    </w:tbl>
    <w:p w14:paraId="40A3A23E" w14:textId="77777777" w:rsidR="00C2204E" w:rsidRDefault="00C2204E" w:rsidP="00D05AB8">
      <w:pPr>
        <w:spacing w:line="360" w:lineRule="auto"/>
        <w:jc w:val="both"/>
        <w:rPr>
          <w:rFonts w:ascii="Times New Roman" w:hAnsi="Times New Roman" w:cs="Times New Roman"/>
          <w:b/>
          <w:sz w:val="24"/>
          <w:szCs w:val="24"/>
        </w:rPr>
      </w:pPr>
    </w:p>
    <w:p w14:paraId="191CAC49" w14:textId="2C52A709" w:rsidR="00EF316E" w:rsidRDefault="00EF316E" w:rsidP="00D05AB8">
      <w:pPr>
        <w:spacing w:line="360" w:lineRule="auto"/>
        <w:jc w:val="both"/>
        <w:rPr>
          <w:rFonts w:ascii="Times New Roman" w:hAnsi="Times New Roman" w:cs="Times New Roman"/>
          <w:b/>
          <w:sz w:val="24"/>
          <w:szCs w:val="24"/>
          <w:u w:val="single"/>
        </w:rPr>
      </w:pPr>
      <w:r w:rsidRPr="00EF316E">
        <w:rPr>
          <w:rFonts w:ascii="Times New Roman" w:hAnsi="Times New Roman" w:cs="Times New Roman"/>
          <w:b/>
          <w:sz w:val="24"/>
          <w:szCs w:val="24"/>
          <w:u w:val="single"/>
        </w:rPr>
        <w:t>Περίοδος και διαδικασία υποβολής επενδυτικών σχεδίων</w:t>
      </w:r>
    </w:p>
    <w:p w14:paraId="1DE37729" w14:textId="77777777" w:rsidR="00EF316E" w:rsidRPr="00772F62" w:rsidRDefault="00EF316E" w:rsidP="00A20FC4">
      <w:pPr>
        <w:pStyle w:val="a7"/>
        <w:numPr>
          <w:ilvl w:val="0"/>
          <w:numId w:val="24"/>
        </w:numPr>
        <w:spacing w:line="360" w:lineRule="auto"/>
        <w:jc w:val="both"/>
        <w:rPr>
          <w:rFonts w:ascii="Times New Roman" w:hAnsi="Times New Roman" w:cs="Times New Roman"/>
          <w:sz w:val="24"/>
          <w:szCs w:val="24"/>
          <w:lang w:val="el-GR"/>
        </w:rPr>
      </w:pPr>
      <w:r w:rsidRPr="00772F62">
        <w:rPr>
          <w:rFonts w:ascii="Times New Roman" w:hAnsi="Times New Roman" w:cs="Times New Roman"/>
          <w:sz w:val="24"/>
          <w:szCs w:val="24"/>
          <w:lang w:val="el-GR"/>
        </w:rPr>
        <w:t xml:space="preserve">Υποβολή των αιτήσεων από </w:t>
      </w:r>
      <w:r w:rsidRPr="00772F62">
        <w:rPr>
          <w:rFonts w:ascii="Times New Roman" w:hAnsi="Times New Roman" w:cs="Times New Roman"/>
          <w:b/>
          <w:sz w:val="24"/>
          <w:szCs w:val="24"/>
          <w:lang w:val="el-GR"/>
        </w:rPr>
        <w:t>10/01/2025 έως 18/03/2025 και ώρα 15:00.</w:t>
      </w:r>
      <w:r w:rsidRPr="00772F62">
        <w:rPr>
          <w:rFonts w:ascii="Times New Roman" w:hAnsi="Times New Roman" w:cs="Times New Roman"/>
          <w:sz w:val="24"/>
          <w:szCs w:val="24"/>
          <w:lang w:val="el-GR"/>
        </w:rPr>
        <w:t xml:space="preserve"> </w:t>
      </w:r>
    </w:p>
    <w:p w14:paraId="39E2565B" w14:textId="77777777" w:rsidR="00EF316E" w:rsidRDefault="00EF316E" w:rsidP="00A20FC4">
      <w:pPr>
        <w:pStyle w:val="a7"/>
        <w:numPr>
          <w:ilvl w:val="0"/>
          <w:numId w:val="24"/>
        </w:numPr>
        <w:spacing w:line="360" w:lineRule="auto"/>
        <w:jc w:val="both"/>
        <w:rPr>
          <w:rFonts w:ascii="Times New Roman" w:hAnsi="Times New Roman" w:cs="Times New Roman"/>
          <w:sz w:val="24"/>
          <w:szCs w:val="24"/>
          <w:lang w:val="el-GR"/>
        </w:rPr>
      </w:pPr>
      <w:r w:rsidRPr="00EF316E">
        <w:rPr>
          <w:rFonts w:ascii="Times New Roman" w:hAnsi="Times New Roman" w:cs="Times New Roman"/>
          <w:sz w:val="24"/>
          <w:szCs w:val="24"/>
          <w:lang w:val="el-GR"/>
        </w:rPr>
        <w:t xml:space="preserve">Η αίτηση χρηματοδότησης πρέπει να υποβληθεί υποχρεωτικά και αποκλειστικά μέσω του Ολοκληρωμένου Πληροφοριακού Συστήματος Διαχείρισης Κρατικών Ενισχύσεων (ΟΠΣΚΕ), που είναι διαθέσιμο στον </w:t>
      </w:r>
      <w:proofErr w:type="spellStart"/>
      <w:r w:rsidRPr="00EF316E">
        <w:rPr>
          <w:rFonts w:ascii="Times New Roman" w:hAnsi="Times New Roman" w:cs="Times New Roman"/>
          <w:sz w:val="24"/>
          <w:szCs w:val="24"/>
          <w:lang w:val="el-GR"/>
        </w:rPr>
        <w:t>ιστότοπο</w:t>
      </w:r>
      <w:proofErr w:type="spellEnd"/>
      <w:r w:rsidRPr="00EF316E">
        <w:rPr>
          <w:rFonts w:ascii="Times New Roman" w:hAnsi="Times New Roman" w:cs="Times New Roman"/>
          <w:sz w:val="24"/>
          <w:szCs w:val="24"/>
          <w:lang w:val="el-GR"/>
        </w:rPr>
        <w:t xml:space="preserve"> </w:t>
      </w:r>
      <w:hyperlink r:id="rId12" w:history="1">
        <w:r w:rsidRPr="00217B96">
          <w:rPr>
            <w:rStyle w:val="-"/>
            <w:rFonts w:ascii="Times New Roman" w:hAnsi="Times New Roman" w:cs="Times New Roman"/>
            <w:sz w:val="24"/>
            <w:szCs w:val="24"/>
          </w:rPr>
          <w:t>https</w:t>
        </w:r>
        <w:r w:rsidRPr="00217B96">
          <w:rPr>
            <w:rStyle w:val="-"/>
            <w:rFonts w:ascii="Times New Roman" w:hAnsi="Times New Roman" w:cs="Times New Roman"/>
            <w:sz w:val="24"/>
            <w:szCs w:val="24"/>
            <w:lang w:val="el-GR"/>
          </w:rPr>
          <w:t>://</w:t>
        </w:r>
        <w:r w:rsidRPr="00217B96">
          <w:rPr>
            <w:rStyle w:val="-"/>
            <w:rFonts w:ascii="Times New Roman" w:hAnsi="Times New Roman" w:cs="Times New Roman"/>
            <w:sz w:val="24"/>
            <w:szCs w:val="24"/>
          </w:rPr>
          <w:t>app</w:t>
        </w:r>
        <w:r w:rsidRPr="00217B96">
          <w:rPr>
            <w:rStyle w:val="-"/>
            <w:rFonts w:ascii="Times New Roman" w:hAnsi="Times New Roman" w:cs="Times New Roman"/>
            <w:sz w:val="24"/>
            <w:szCs w:val="24"/>
            <w:lang w:val="el-GR"/>
          </w:rPr>
          <w:t>.</w:t>
        </w:r>
        <w:proofErr w:type="spellStart"/>
        <w:r w:rsidRPr="00217B96">
          <w:rPr>
            <w:rStyle w:val="-"/>
            <w:rFonts w:ascii="Times New Roman" w:hAnsi="Times New Roman" w:cs="Times New Roman"/>
            <w:sz w:val="24"/>
            <w:szCs w:val="24"/>
          </w:rPr>
          <w:t>opske</w:t>
        </w:r>
        <w:proofErr w:type="spellEnd"/>
        <w:r w:rsidRPr="00217B96">
          <w:rPr>
            <w:rStyle w:val="-"/>
            <w:rFonts w:ascii="Times New Roman" w:hAnsi="Times New Roman" w:cs="Times New Roman"/>
            <w:sz w:val="24"/>
            <w:szCs w:val="24"/>
            <w:lang w:val="el-GR"/>
          </w:rPr>
          <w:t>.</w:t>
        </w:r>
        <w:r w:rsidRPr="00217B96">
          <w:rPr>
            <w:rStyle w:val="-"/>
            <w:rFonts w:ascii="Times New Roman" w:hAnsi="Times New Roman" w:cs="Times New Roman"/>
            <w:sz w:val="24"/>
            <w:szCs w:val="24"/>
          </w:rPr>
          <w:t>gr</w:t>
        </w:r>
        <w:r w:rsidRPr="00217B96">
          <w:rPr>
            <w:rStyle w:val="-"/>
            <w:rFonts w:ascii="Times New Roman" w:hAnsi="Times New Roman" w:cs="Times New Roman"/>
            <w:sz w:val="24"/>
            <w:szCs w:val="24"/>
            <w:lang w:val="el-GR"/>
          </w:rPr>
          <w:t>/</w:t>
        </w:r>
      </w:hyperlink>
      <w:r w:rsidRPr="00EF316E">
        <w:rPr>
          <w:rFonts w:ascii="Times New Roman" w:hAnsi="Times New Roman" w:cs="Times New Roman"/>
          <w:sz w:val="24"/>
          <w:szCs w:val="24"/>
          <w:lang w:val="el-GR"/>
        </w:rPr>
        <w:t>.</w:t>
      </w:r>
      <w:r>
        <w:rPr>
          <w:rFonts w:ascii="Times New Roman" w:hAnsi="Times New Roman" w:cs="Times New Roman"/>
          <w:sz w:val="24"/>
          <w:szCs w:val="24"/>
          <w:lang w:val="el-GR"/>
        </w:rPr>
        <w:t xml:space="preserve"> </w:t>
      </w:r>
      <w:r w:rsidRPr="00EF316E">
        <w:rPr>
          <w:rFonts w:ascii="Times New Roman" w:hAnsi="Times New Roman" w:cs="Times New Roman"/>
          <w:sz w:val="24"/>
          <w:szCs w:val="24"/>
          <w:lang w:val="el-GR"/>
        </w:rPr>
        <w:t>Η υποβολή γίνεται χρησιμοποιώντας το τυποποιημένο έντυπο που παρέχεται στο σύστημα.</w:t>
      </w:r>
    </w:p>
    <w:p w14:paraId="2A512C40" w14:textId="36B67797" w:rsidR="00EF316E" w:rsidRPr="00EF316E" w:rsidRDefault="00EF316E" w:rsidP="00A20FC4">
      <w:pPr>
        <w:pStyle w:val="a7"/>
        <w:numPr>
          <w:ilvl w:val="0"/>
          <w:numId w:val="24"/>
        </w:numPr>
        <w:spacing w:line="360" w:lineRule="auto"/>
        <w:jc w:val="both"/>
        <w:rPr>
          <w:rFonts w:ascii="Times New Roman" w:hAnsi="Times New Roman" w:cs="Times New Roman"/>
          <w:sz w:val="24"/>
          <w:szCs w:val="24"/>
          <w:lang w:val="el-GR"/>
        </w:rPr>
      </w:pPr>
      <w:r w:rsidRPr="00EF316E">
        <w:rPr>
          <w:rFonts w:ascii="Times New Roman" w:hAnsi="Times New Roman" w:cs="Times New Roman"/>
          <w:b/>
          <w:sz w:val="24"/>
          <w:szCs w:val="24"/>
          <w:lang w:val="el-GR"/>
        </w:rPr>
        <w:t>Επισημαίνεται ότι για να γίνει αποδεκτή η αίτηση χρηματοδότησης, η συνολική βαθμολογία που συγκεντρώνει η αίτηση πρέπει να είναι τουλάχιστον 65 βαθμοί</w:t>
      </w:r>
    </w:p>
    <w:p w14:paraId="071B6646" w14:textId="77777777" w:rsidR="00EF316E" w:rsidRPr="00EF316E" w:rsidRDefault="00EF316E" w:rsidP="00EF316E">
      <w:pPr>
        <w:spacing w:after="0" w:line="360" w:lineRule="auto"/>
        <w:jc w:val="both"/>
        <w:rPr>
          <w:rFonts w:ascii="Times New Roman" w:hAnsi="Times New Roman" w:cs="Times New Roman"/>
          <w:b/>
          <w:sz w:val="24"/>
          <w:szCs w:val="24"/>
        </w:rPr>
      </w:pPr>
    </w:p>
    <w:p w14:paraId="72C86EB3" w14:textId="790CF934" w:rsidR="00EF316E" w:rsidRDefault="00EF316E" w:rsidP="00717DF7">
      <w:pPr>
        <w:spacing w:after="0" w:line="360" w:lineRule="auto"/>
        <w:jc w:val="both"/>
        <w:rPr>
          <w:rFonts w:ascii="Times New Roman" w:hAnsi="Times New Roman" w:cs="Times New Roman"/>
          <w:sz w:val="24"/>
          <w:szCs w:val="24"/>
        </w:rPr>
      </w:pPr>
      <w:r w:rsidRPr="00EF316E">
        <w:rPr>
          <w:rFonts w:ascii="Times New Roman" w:hAnsi="Times New Roman" w:cs="Times New Roman"/>
          <w:sz w:val="24"/>
          <w:szCs w:val="24"/>
        </w:rPr>
        <w:t xml:space="preserve"> Αν η συνολική βαθμολογία της αίτησης είναι χαμηλότερη από αυτό το όριο, τότε δεν θα επιτραπεί η υποβολή της αίτησης, δηλαδή η διαδικασία θα απορριφθεί και ο ενδιαφερόμενος δεν θα μπορεί να προχωρήσει με την υποβολή του αιτήματος χρηματοδότησης.</w:t>
      </w:r>
    </w:p>
    <w:p w14:paraId="6B018A47" w14:textId="77777777" w:rsidR="00717DF7" w:rsidRPr="00717DF7" w:rsidRDefault="00717DF7" w:rsidP="00717DF7">
      <w:pPr>
        <w:spacing w:after="0" w:line="360" w:lineRule="auto"/>
        <w:jc w:val="both"/>
        <w:rPr>
          <w:rFonts w:ascii="Times New Roman" w:hAnsi="Times New Roman" w:cs="Times New Roman"/>
          <w:sz w:val="24"/>
          <w:szCs w:val="24"/>
        </w:rPr>
      </w:pPr>
    </w:p>
    <w:p w14:paraId="4A2A5812" w14:textId="4B5E3B12" w:rsidR="00717DF7" w:rsidRPr="00717DF7" w:rsidRDefault="00EF316E" w:rsidP="00717DF7">
      <w:pPr>
        <w:spacing w:after="0"/>
        <w:jc w:val="both"/>
        <w:rPr>
          <w:rFonts w:ascii="Times New Roman" w:eastAsia="Calibri" w:hAnsi="Times New Roman" w:cs="Times New Roman"/>
          <w:b/>
          <w:color w:val="002060"/>
          <w:sz w:val="24"/>
          <w:szCs w:val="24"/>
          <w:u w:val="single"/>
        </w:rPr>
      </w:pPr>
      <w:r w:rsidRPr="00EF316E">
        <w:rPr>
          <w:rFonts w:ascii="Times New Roman" w:hAnsi="Times New Roman" w:cs="Times New Roman"/>
          <w:bCs/>
          <w:sz w:val="24"/>
          <w:szCs w:val="24"/>
        </w:rPr>
        <w:t>Για περισσότερες πληροφορίες</w:t>
      </w:r>
      <w:r w:rsidRPr="00717DF7">
        <w:rPr>
          <w:rFonts w:ascii="Times New Roman" w:hAnsi="Times New Roman" w:cs="Times New Roman"/>
          <w:bCs/>
          <w:sz w:val="24"/>
          <w:szCs w:val="24"/>
        </w:rPr>
        <w:t xml:space="preserve"> </w:t>
      </w:r>
      <w:r w:rsidR="00717DF7" w:rsidRPr="00717DF7">
        <w:rPr>
          <w:rFonts w:ascii="Times New Roman" w:eastAsia="Calibri" w:hAnsi="Times New Roman" w:cs="Times New Roman"/>
          <w:b/>
          <w:color w:val="002060"/>
          <w:sz w:val="24"/>
          <w:szCs w:val="24"/>
        </w:rPr>
        <w:fldChar w:fldCharType="begin"/>
      </w:r>
      <w:r w:rsidR="00717DF7" w:rsidRPr="00717DF7">
        <w:rPr>
          <w:rFonts w:ascii="Times New Roman" w:eastAsia="Calibri" w:hAnsi="Times New Roman" w:cs="Times New Roman"/>
          <w:b/>
          <w:color w:val="002060"/>
          <w:sz w:val="24"/>
          <w:szCs w:val="24"/>
        </w:rPr>
        <w:instrText>HYPERLINK "https://eydam.gr/26-11-2024-prosklisi-ypovolis-aitiseon-chrimatodotisis-sti-drasi-enischysi-yfistamenon-poly-mikron-kai-mikron-epicheiriseon-sto-dimo-megalopolis-tou-edafikou-schediou-dikaiis-metavasis-megalopo/"</w:instrText>
      </w:r>
      <w:r w:rsidR="00717DF7" w:rsidRPr="00717DF7">
        <w:rPr>
          <w:rFonts w:ascii="Times New Roman" w:eastAsia="Calibri" w:hAnsi="Times New Roman" w:cs="Times New Roman"/>
          <w:b/>
          <w:color w:val="002060"/>
          <w:sz w:val="24"/>
          <w:szCs w:val="24"/>
        </w:rPr>
      </w:r>
      <w:r w:rsidR="00717DF7" w:rsidRPr="00717DF7">
        <w:rPr>
          <w:rFonts w:ascii="Times New Roman" w:eastAsia="Calibri" w:hAnsi="Times New Roman" w:cs="Times New Roman"/>
          <w:b/>
          <w:color w:val="002060"/>
          <w:sz w:val="24"/>
          <w:szCs w:val="24"/>
        </w:rPr>
        <w:fldChar w:fldCharType="separate"/>
      </w:r>
      <w:r w:rsidR="00717DF7" w:rsidRPr="00717DF7">
        <w:rPr>
          <w:rFonts w:ascii="Times New Roman" w:eastAsia="Calibri" w:hAnsi="Times New Roman" w:cs="Times New Roman"/>
          <w:b/>
          <w:color w:val="002060"/>
          <w:sz w:val="24"/>
          <w:szCs w:val="24"/>
          <w:u w:val="single"/>
        </w:rPr>
        <w:t>Πατήστε εδώ</w:t>
      </w:r>
    </w:p>
    <w:p w14:paraId="07EAA2F8" w14:textId="12534806" w:rsidR="00AE0D97" w:rsidRPr="008552FB" w:rsidRDefault="00717DF7" w:rsidP="008552FB">
      <w:pPr>
        <w:pStyle w:val="30"/>
        <w:shd w:val="clear" w:color="auto" w:fill="F2F2F2" w:themeFill="background1" w:themeFillShade="F2"/>
        <w:spacing w:line="360" w:lineRule="auto"/>
        <w:jc w:val="both"/>
        <w:rPr>
          <w:rFonts w:ascii="Times New Roman" w:hAnsi="Times New Roman" w:cs="Times New Roman"/>
          <w:b/>
          <w:bCs/>
          <w:color w:val="auto"/>
        </w:rPr>
      </w:pPr>
      <w:r w:rsidRPr="00717DF7">
        <w:rPr>
          <w:rFonts w:eastAsia="Calibri"/>
          <w:color w:val="002060"/>
        </w:rPr>
        <w:lastRenderedPageBreak/>
        <w:fldChar w:fldCharType="end"/>
      </w:r>
      <w:bookmarkStart w:id="12" w:name="_Toc187740121"/>
      <w:r w:rsidR="007F01C3" w:rsidRPr="008552FB">
        <w:rPr>
          <w:rFonts w:ascii="Times New Roman" w:hAnsi="Times New Roman" w:cs="Times New Roman"/>
          <w:b/>
          <w:bCs/>
          <w:color w:val="auto"/>
        </w:rPr>
        <w:t>Α6</w:t>
      </w:r>
      <w:r w:rsidR="00AE0D97" w:rsidRPr="008552FB">
        <w:rPr>
          <w:rFonts w:ascii="Times New Roman" w:hAnsi="Times New Roman" w:cs="Times New Roman"/>
          <w:b/>
          <w:bCs/>
          <w:color w:val="auto"/>
        </w:rPr>
        <w:t xml:space="preserve">. </w:t>
      </w:r>
      <w:r w:rsidR="00B94283" w:rsidRPr="008552FB">
        <w:rPr>
          <w:rFonts w:ascii="Times New Roman" w:hAnsi="Times New Roman" w:cs="Times New Roman"/>
          <w:b/>
          <w:bCs/>
          <w:color w:val="auto"/>
        </w:rPr>
        <w:t>Ενίσχυση επενδυτικών σχεδίων υφιστάμενων ΜΜΕ που υλοποιούνται στον Δήμο Μεγαλόπολης του ΕΣΔΙΜ Μεγαλόπολης</w:t>
      </w:r>
      <w:bookmarkEnd w:id="12"/>
    </w:p>
    <w:p w14:paraId="772AF645" w14:textId="77777777" w:rsidR="007F01C3" w:rsidRPr="007F01C3" w:rsidRDefault="007F01C3" w:rsidP="007F01C3"/>
    <w:p w14:paraId="7861EFE2" w14:textId="77777777" w:rsidR="00B94283" w:rsidRPr="00B94283" w:rsidRDefault="00B94283" w:rsidP="00B94283">
      <w:pPr>
        <w:spacing w:after="0" w:line="360" w:lineRule="auto"/>
        <w:jc w:val="both"/>
        <w:rPr>
          <w:rFonts w:ascii="Times New Roman" w:hAnsi="Times New Roman" w:cs="Times New Roman"/>
          <w:b/>
          <w:sz w:val="24"/>
          <w:szCs w:val="24"/>
          <w:u w:val="single"/>
        </w:rPr>
      </w:pPr>
      <w:r w:rsidRPr="00B94283">
        <w:rPr>
          <w:rFonts w:ascii="Times New Roman" w:hAnsi="Times New Roman" w:cs="Times New Roman"/>
          <w:b/>
          <w:sz w:val="24"/>
          <w:szCs w:val="24"/>
          <w:u w:val="single"/>
        </w:rPr>
        <w:t xml:space="preserve">Εισαγωγή </w:t>
      </w:r>
    </w:p>
    <w:p w14:paraId="603CAB62" w14:textId="77777777" w:rsidR="00B94283" w:rsidRPr="00B94283" w:rsidRDefault="00B94283" w:rsidP="00B94283">
      <w:pPr>
        <w:spacing w:after="0" w:line="360" w:lineRule="auto"/>
        <w:jc w:val="both"/>
        <w:rPr>
          <w:rFonts w:ascii="Times New Roman" w:hAnsi="Times New Roman" w:cs="Times New Roman"/>
          <w:sz w:val="24"/>
          <w:szCs w:val="24"/>
        </w:rPr>
      </w:pPr>
      <w:r w:rsidRPr="00B94283">
        <w:rPr>
          <w:rFonts w:ascii="Times New Roman" w:hAnsi="Times New Roman" w:cs="Times New Roman"/>
          <w:sz w:val="24"/>
          <w:szCs w:val="24"/>
        </w:rPr>
        <w:t xml:space="preserve">Η μετάβαση προς μια κλιματικά ουδέτερη και κυκλική οικονομία αποτελεί κεντρικό στόχο τόσο της Ευρωπαϊκής Ένωσης όσο και της εθνικής αναπτυξιακής πολιτικής, προσφέροντας ευκαιρίες για την καταπολέμηση της κλιματικής αλλαγής και της περιβαλλοντικής υποβάθμισης. Η μετάβαση αυτή έχει ιδιαίτερο αντίκτυπο σε περιοχές που εξαρτώνται από τα ορυκτά καύσιμα, όπως ο Δήμος Μεγαλόπολης, ο οποίος βασίζεται στην εξόρυξη λιγνίτη και την παραγωγή ενέργειας. Η </w:t>
      </w:r>
      <w:proofErr w:type="spellStart"/>
      <w:r w:rsidRPr="00B94283">
        <w:rPr>
          <w:rFonts w:ascii="Times New Roman" w:hAnsi="Times New Roman" w:cs="Times New Roman"/>
          <w:sz w:val="24"/>
          <w:szCs w:val="24"/>
        </w:rPr>
        <w:t>απολιγνιτοποίηση</w:t>
      </w:r>
      <w:proofErr w:type="spellEnd"/>
      <w:r w:rsidRPr="00B94283">
        <w:rPr>
          <w:rFonts w:ascii="Times New Roman" w:hAnsi="Times New Roman" w:cs="Times New Roman"/>
          <w:sz w:val="24"/>
          <w:szCs w:val="24"/>
        </w:rPr>
        <w:t>, αν και απαραίτητη για την επίτευξη των κλιματικών στόχων, προκαλεί σοβαρές κοινωνικοοικονομικές συνέπειες, όπως αύξηση της ανεργίας και επιδείνωση των δημογραφικών και οικονομικών δεικτών. Για την αντιμετώπιση αυτών των προκλήσεων, η δράση στοχεύει στον καινοτόμο μετασχηματισμό των υφιστάμενων επιχειρήσεων και στην προσέλκυση νέων επενδύσεων, προκειμένου να διαφοροποιηθεί το τοπικό παραγωγικό μοντέλο και να δημιουργηθούν νέες ευκαιρίες ανάπτυξης και απασχόλησης στην περιοχή.</w:t>
      </w:r>
    </w:p>
    <w:p w14:paraId="1287B93A" w14:textId="77777777" w:rsidR="00B94283" w:rsidRPr="00B94283" w:rsidRDefault="00B94283" w:rsidP="00B94283">
      <w:pPr>
        <w:spacing w:after="0" w:line="360" w:lineRule="auto"/>
        <w:jc w:val="both"/>
        <w:rPr>
          <w:rFonts w:ascii="Times New Roman" w:hAnsi="Times New Roman" w:cs="Times New Roman"/>
          <w:sz w:val="24"/>
          <w:szCs w:val="24"/>
        </w:rPr>
      </w:pPr>
    </w:p>
    <w:p w14:paraId="7BD9ABC0" w14:textId="77777777" w:rsidR="00B94283" w:rsidRPr="00B94283" w:rsidRDefault="00B94283" w:rsidP="00B94283">
      <w:pPr>
        <w:spacing w:after="0" w:line="360" w:lineRule="auto"/>
        <w:jc w:val="both"/>
        <w:rPr>
          <w:rFonts w:ascii="Times New Roman" w:hAnsi="Times New Roman" w:cs="Times New Roman"/>
          <w:b/>
          <w:sz w:val="24"/>
          <w:szCs w:val="24"/>
          <w:u w:val="single"/>
        </w:rPr>
      </w:pPr>
      <w:r w:rsidRPr="00B94283">
        <w:rPr>
          <w:rFonts w:ascii="Times New Roman" w:hAnsi="Times New Roman" w:cs="Times New Roman"/>
          <w:b/>
          <w:sz w:val="24"/>
          <w:szCs w:val="24"/>
          <w:u w:val="single"/>
        </w:rPr>
        <w:t>Επιλέξιμοι δικαιούχοι &amp; προϋπολογισμός</w:t>
      </w:r>
    </w:p>
    <w:p w14:paraId="689EE21A" w14:textId="77777777" w:rsidR="00B94283" w:rsidRPr="00B94283" w:rsidRDefault="00B94283" w:rsidP="00B94283">
      <w:pPr>
        <w:spacing w:after="0" w:line="360" w:lineRule="auto"/>
        <w:jc w:val="both"/>
        <w:rPr>
          <w:rFonts w:ascii="Times New Roman" w:hAnsi="Times New Roman" w:cs="Times New Roman"/>
          <w:sz w:val="24"/>
          <w:szCs w:val="24"/>
        </w:rPr>
      </w:pPr>
      <w:r w:rsidRPr="00B94283">
        <w:rPr>
          <w:rFonts w:ascii="Times New Roman" w:hAnsi="Times New Roman" w:cs="Times New Roman"/>
          <w:sz w:val="24"/>
          <w:szCs w:val="24"/>
        </w:rPr>
        <w:t>Η συνολική δημόσια δαπάνη της παρούσας Πρόσκλησης για τη χρηματοδότηση επενδυτικών σχεδίων είναι 10.000.000,00 €.</w:t>
      </w:r>
    </w:p>
    <w:p w14:paraId="3254FB4E" w14:textId="77777777" w:rsidR="00B94283" w:rsidRPr="00B94283" w:rsidRDefault="00B94283" w:rsidP="00B94283">
      <w:pPr>
        <w:spacing w:after="0" w:line="360" w:lineRule="auto"/>
        <w:jc w:val="both"/>
        <w:rPr>
          <w:rFonts w:ascii="Times New Roman" w:hAnsi="Times New Roman" w:cs="Times New Roman"/>
          <w:b/>
          <w:sz w:val="24"/>
          <w:szCs w:val="24"/>
        </w:rPr>
      </w:pPr>
      <w:r w:rsidRPr="00B94283">
        <w:rPr>
          <w:rFonts w:ascii="Times New Roman" w:hAnsi="Times New Roman" w:cs="Times New Roman"/>
          <w:sz w:val="24"/>
          <w:szCs w:val="24"/>
        </w:rPr>
        <w:t xml:space="preserve">Ο επιχορηγούμενος προϋπολογισμός εκάστου επενδυτικού σχεδίου μπορεί να κυμαίνεται από </w:t>
      </w:r>
      <w:r w:rsidRPr="00B94283">
        <w:rPr>
          <w:rFonts w:ascii="Times New Roman" w:hAnsi="Times New Roman" w:cs="Times New Roman"/>
          <w:b/>
          <w:sz w:val="24"/>
          <w:szCs w:val="24"/>
        </w:rPr>
        <w:t>500.000 €</w:t>
      </w:r>
      <w:r w:rsidRPr="00B94283">
        <w:rPr>
          <w:rFonts w:ascii="Times New Roman" w:hAnsi="Times New Roman" w:cs="Times New Roman"/>
          <w:sz w:val="24"/>
          <w:szCs w:val="24"/>
        </w:rPr>
        <w:t xml:space="preserve"> </w:t>
      </w:r>
      <w:r w:rsidRPr="00B94283">
        <w:rPr>
          <w:rFonts w:ascii="Times New Roman" w:hAnsi="Times New Roman" w:cs="Times New Roman"/>
          <w:b/>
          <w:sz w:val="24"/>
          <w:szCs w:val="24"/>
        </w:rPr>
        <w:t>έως 12.000.000 €.</w:t>
      </w:r>
    </w:p>
    <w:p w14:paraId="01399C7B" w14:textId="77777777" w:rsidR="00B94283" w:rsidRPr="00B94283" w:rsidRDefault="00B94283" w:rsidP="00B94283">
      <w:pPr>
        <w:spacing w:after="0" w:line="360" w:lineRule="auto"/>
        <w:jc w:val="both"/>
        <w:rPr>
          <w:rFonts w:ascii="Times New Roman" w:hAnsi="Times New Roman" w:cs="Times New Roman"/>
          <w:sz w:val="24"/>
          <w:szCs w:val="24"/>
        </w:rPr>
      </w:pPr>
      <w:r w:rsidRPr="00B94283">
        <w:rPr>
          <w:rFonts w:ascii="Times New Roman" w:hAnsi="Times New Roman" w:cs="Times New Roman"/>
          <w:sz w:val="24"/>
          <w:szCs w:val="24"/>
        </w:rPr>
        <w:t xml:space="preserve">Η δράση αφορά τις </w:t>
      </w:r>
      <w:r w:rsidRPr="00B94283">
        <w:rPr>
          <w:rFonts w:ascii="Times New Roman" w:hAnsi="Times New Roman" w:cs="Times New Roman"/>
          <w:b/>
          <w:sz w:val="24"/>
          <w:szCs w:val="24"/>
        </w:rPr>
        <w:t>υφιστάμενες Μικρές και Πολύ Μικρές Επιχειρήσεις (</w:t>
      </w:r>
      <w:proofErr w:type="spellStart"/>
      <w:r w:rsidRPr="00B94283">
        <w:rPr>
          <w:rFonts w:ascii="Times New Roman" w:hAnsi="Times New Roman" w:cs="Times New Roman"/>
          <w:b/>
          <w:sz w:val="24"/>
          <w:szCs w:val="24"/>
        </w:rPr>
        <w:t>ΜμΕ</w:t>
      </w:r>
      <w:proofErr w:type="spellEnd"/>
      <w:r w:rsidRPr="00B94283">
        <w:rPr>
          <w:rFonts w:ascii="Times New Roman" w:hAnsi="Times New Roman" w:cs="Times New Roman"/>
          <w:b/>
          <w:sz w:val="24"/>
          <w:szCs w:val="24"/>
        </w:rPr>
        <w:t>)</w:t>
      </w:r>
      <w:r w:rsidRPr="00B94283">
        <w:rPr>
          <w:rFonts w:ascii="Times New Roman" w:hAnsi="Times New Roman" w:cs="Times New Roman"/>
          <w:sz w:val="24"/>
          <w:szCs w:val="24"/>
        </w:rPr>
        <w:t xml:space="preserve">, οι οποίες πρέπει να έχουν τουλάχιστον μία πλήρη κλεισμένη διαχειριστική χρήση κατά την ημερομηνία έκδοσης της πρόσκλησης. Στόχος της είναι η ενίσχυση επενδυτικών σχεδίων που θα υλοποιηθούν στο Δήμο Μεγαλόπολης, εντός του Εδαφικού Σχεδίου Δίκαιης Μετάβασης (Ε.Σ.ΔΙ.Μ.), προκειμένου να μειωθούν οι αρνητικές συνέπειες της </w:t>
      </w:r>
      <w:proofErr w:type="spellStart"/>
      <w:r w:rsidRPr="00B94283">
        <w:rPr>
          <w:rFonts w:ascii="Times New Roman" w:hAnsi="Times New Roman" w:cs="Times New Roman"/>
          <w:sz w:val="24"/>
          <w:szCs w:val="24"/>
        </w:rPr>
        <w:t>απολιγνιτοποίησης</w:t>
      </w:r>
      <w:proofErr w:type="spellEnd"/>
      <w:r w:rsidRPr="00B94283">
        <w:rPr>
          <w:rFonts w:ascii="Times New Roman" w:hAnsi="Times New Roman" w:cs="Times New Roman"/>
          <w:sz w:val="24"/>
          <w:szCs w:val="24"/>
        </w:rPr>
        <w:t xml:space="preserve"> και να υποστηριχθεί η μετάβαση της περιοχής σε μια κλιματικά ουδέτερη οικονομία, προάγοντας την ισχυρή και βιώσιμη ανάπτυξη. Ο δυνητικός δικαιούχος δεσμεύεται να δημιουργήσει ελάχιστες νέες θέσεις εξαρτημένης εργασίας (ΕΜΕ), που θα είναι πρόσθετες σε αυτές που είχε το τελευταίο 12μηνο πριν την υποβολή της αίτησης χρηματοδότησης, με τη διατήρηση της αύξησης αυτής για τουλάχιστον 3 έτη </w:t>
      </w:r>
      <w:r w:rsidRPr="00B94283">
        <w:rPr>
          <w:rFonts w:ascii="Times New Roman" w:hAnsi="Times New Roman" w:cs="Times New Roman"/>
          <w:sz w:val="24"/>
          <w:szCs w:val="24"/>
        </w:rPr>
        <w:lastRenderedPageBreak/>
        <w:t xml:space="preserve">μετά την τελική εκταμίευση της επένδυσης. Η ελάχιστη υποχρέωση αφορά </w:t>
      </w:r>
      <w:r w:rsidRPr="00B94283">
        <w:rPr>
          <w:rFonts w:ascii="Times New Roman" w:hAnsi="Times New Roman" w:cs="Times New Roman"/>
          <w:b/>
          <w:sz w:val="24"/>
          <w:szCs w:val="24"/>
        </w:rPr>
        <w:t>1 ΕΜΕ ανά 300.000€ επιχορήγησης</w:t>
      </w:r>
      <w:r w:rsidRPr="00B94283">
        <w:rPr>
          <w:rFonts w:ascii="Times New Roman" w:hAnsi="Times New Roman" w:cs="Times New Roman"/>
          <w:sz w:val="24"/>
          <w:szCs w:val="24"/>
        </w:rPr>
        <w:t xml:space="preserve"> για ίδρυση ή επέκταση μονάδας </w:t>
      </w:r>
      <w:r w:rsidRPr="00B94283">
        <w:rPr>
          <w:rFonts w:ascii="Times New Roman" w:hAnsi="Times New Roman" w:cs="Times New Roman"/>
          <w:b/>
          <w:sz w:val="24"/>
          <w:szCs w:val="24"/>
        </w:rPr>
        <w:t xml:space="preserve">και 1 ΕΜΕ ανά 350.000€ </w:t>
      </w:r>
      <w:r w:rsidRPr="00B94283">
        <w:rPr>
          <w:rFonts w:ascii="Times New Roman" w:hAnsi="Times New Roman" w:cs="Times New Roman"/>
          <w:sz w:val="24"/>
          <w:szCs w:val="24"/>
        </w:rPr>
        <w:t>επιχορήγησης για θεμελιώδη αλλαγή παραγωγικής διαδικασίας ή διαφοροποίηση προς νέα προϊόντα. Επίσης, το επενδυτικό σχέδιο πρέπει να πληροί προϋποθέσεις για αρχική επένδυση, όπως δημιουργία νέας εγκατάστασης ή επέκταση της δυναμικότητας μιας υπάρχουσας μονάδας. Στις επενδύσεις του τομέα του τουρισμού, οι επενδυτικοί σχέδια με ΚΑΔ «55.10.10.03» ή «55.10.10.04» είναι επιλέξιμα, υπό την προϋπόθεση ότι τα ξενοδοχεία πληρούν τις προϋποθέσεις κατάταξης σε κατηγορία 4 αστέρων και άνω με τουλάχιστον 12 κλίνες. Ειδικά για τον ΚΑΔ «56.10.11.02 - Υπηρεσίες εστιατορίου μέσα σε ξενοδοχείο ύπνου», οι επενδύσεις είναι επιλέξιμες εφόσον αφορούν ξενοδοχεία με τουλάχιστον 12 κλίνες και κατάταξη σε κατηγορία 4 αστέρων και άνω.</w:t>
      </w:r>
    </w:p>
    <w:p w14:paraId="1A34D68E" w14:textId="77777777" w:rsidR="00B94283" w:rsidRPr="00B94283" w:rsidRDefault="00B94283" w:rsidP="00B94283">
      <w:pPr>
        <w:spacing w:after="0" w:line="360" w:lineRule="auto"/>
        <w:jc w:val="both"/>
        <w:rPr>
          <w:rFonts w:ascii="Times New Roman" w:hAnsi="Times New Roman" w:cs="Times New Roman"/>
          <w:sz w:val="24"/>
          <w:szCs w:val="24"/>
        </w:rPr>
      </w:pPr>
    </w:p>
    <w:p w14:paraId="7817BE14" w14:textId="77777777" w:rsidR="00B94283" w:rsidRPr="00B94283" w:rsidRDefault="00B94283" w:rsidP="00B94283">
      <w:pPr>
        <w:spacing w:after="0" w:line="360" w:lineRule="auto"/>
        <w:jc w:val="both"/>
        <w:rPr>
          <w:rFonts w:ascii="Times New Roman" w:hAnsi="Times New Roman" w:cs="Times New Roman"/>
          <w:b/>
          <w:sz w:val="24"/>
          <w:szCs w:val="24"/>
          <w:u w:val="single"/>
        </w:rPr>
      </w:pPr>
      <w:r w:rsidRPr="00B94283">
        <w:rPr>
          <w:rFonts w:ascii="Times New Roman" w:hAnsi="Times New Roman" w:cs="Times New Roman"/>
          <w:b/>
          <w:sz w:val="24"/>
          <w:szCs w:val="24"/>
          <w:u w:val="single"/>
        </w:rPr>
        <w:t xml:space="preserve">Διάρκεια υλοποίησης </w:t>
      </w:r>
    </w:p>
    <w:p w14:paraId="41E40F52" w14:textId="77777777" w:rsidR="00B94283" w:rsidRPr="00B94283" w:rsidRDefault="00B94283" w:rsidP="00B94283">
      <w:pPr>
        <w:spacing w:after="0" w:line="360" w:lineRule="auto"/>
        <w:jc w:val="both"/>
        <w:rPr>
          <w:rFonts w:ascii="Times New Roman" w:hAnsi="Times New Roman" w:cs="Times New Roman"/>
          <w:sz w:val="24"/>
          <w:szCs w:val="24"/>
        </w:rPr>
      </w:pPr>
      <w:r w:rsidRPr="00B94283">
        <w:rPr>
          <w:rFonts w:ascii="Times New Roman" w:hAnsi="Times New Roman" w:cs="Times New Roman"/>
          <w:sz w:val="24"/>
          <w:szCs w:val="24"/>
        </w:rPr>
        <w:t xml:space="preserve">Η μέγιστη διάρκεια ολοκλήρωσης του φυσικού και οικονομικού αντικειμένου του επενδυτικού σχεδίου δεν μπορεί να υπερβαίνει τους τριάντα </w:t>
      </w:r>
      <w:r w:rsidRPr="00B94283">
        <w:rPr>
          <w:rFonts w:ascii="Times New Roman" w:hAnsi="Times New Roman" w:cs="Times New Roman"/>
          <w:b/>
          <w:sz w:val="24"/>
          <w:szCs w:val="24"/>
        </w:rPr>
        <w:t>(30) μήνες</w:t>
      </w:r>
      <w:r w:rsidRPr="00B94283">
        <w:rPr>
          <w:rFonts w:ascii="Times New Roman" w:hAnsi="Times New Roman" w:cs="Times New Roman"/>
          <w:sz w:val="24"/>
          <w:szCs w:val="24"/>
        </w:rPr>
        <w:t>, από την ημερομηνία έκδοσης της Απόφασης Έγκρισης Αποτελεσμάτων Αξιολόγησης.</w:t>
      </w:r>
    </w:p>
    <w:p w14:paraId="652C9D5F" w14:textId="77777777" w:rsidR="00B94283" w:rsidRPr="00B94283" w:rsidRDefault="00B94283" w:rsidP="00B94283">
      <w:pPr>
        <w:spacing w:after="0" w:line="360" w:lineRule="auto"/>
        <w:jc w:val="both"/>
        <w:rPr>
          <w:rFonts w:ascii="Times New Roman" w:hAnsi="Times New Roman" w:cs="Times New Roman"/>
          <w:sz w:val="24"/>
          <w:szCs w:val="24"/>
        </w:rPr>
      </w:pPr>
    </w:p>
    <w:p w14:paraId="7B9E2484" w14:textId="77777777" w:rsidR="00B94283" w:rsidRPr="00B94283" w:rsidRDefault="00B94283" w:rsidP="00B94283">
      <w:pPr>
        <w:spacing w:after="0" w:line="360" w:lineRule="auto"/>
        <w:jc w:val="both"/>
        <w:rPr>
          <w:rFonts w:ascii="Times New Roman" w:hAnsi="Times New Roman" w:cs="Times New Roman"/>
          <w:b/>
          <w:sz w:val="24"/>
          <w:szCs w:val="24"/>
          <w:u w:val="single"/>
        </w:rPr>
      </w:pPr>
      <w:r w:rsidRPr="00B94283">
        <w:rPr>
          <w:rFonts w:ascii="Times New Roman" w:hAnsi="Times New Roman" w:cs="Times New Roman"/>
          <w:b/>
          <w:sz w:val="24"/>
          <w:szCs w:val="24"/>
          <w:u w:val="single"/>
        </w:rPr>
        <w:t>Ιδιωτική συμμετοχή</w:t>
      </w:r>
    </w:p>
    <w:p w14:paraId="7CEBE871" w14:textId="77777777" w:rsidR="00B94283" w:rsidRPr="00B94283" w:rsidRDefault="00B94283" w:rsidP="00B94283">
      <w:pPr>
        <w:spacing w:after="0" w:line="360" w:lineRule="auto"/>
        <w:jc w:val="both"/>
        <w:rPr>
          <w:rFonts w:ascii="Times New Roman" w:hAnsi="Times New Roman" w:cs="Times New Roman"/>
          <w:sz w:val="24"/>
          <w:szCs w:val="24"/>
        </w:rPr>
      </w:pPr>
      <w:r w:rsidRPr="00B94283">
        <w:rPr>
          <w:rFonts w:ascii="Times New Roman" w:hAnsi="Times New Roman" w:cs="Times New Roman"/>
          <w:sz w:val="24"/>
          <w:szCs w:val="24"/>
        </w:rPr>
        <w:t>Η υλοποίηση του επενδυτικού σχεδίου χρηματοδοτείται μέσω δημόσιας χρηματοδότησης και ιδιωτικής συμμετοχής, η οποία μπορεί να καλυφθεί με ίδια κεφάλαια ή εξωτερική χρηματοδότηση. Κατά την υποβολή αίτησης χρηματοδότησης, απαιτείται να αποδεικνύεται ότι η οικονομική συμμετοχή του δικαιούχου ανέρχεται τουλάχιστον στο 25% του συνολικού επιλέξιμου κόστους, είτε μέσω ιδίων πόρων είτε μέσω εξωτερικής χρηματοδότησης. Αυτή η συμμετοχή δεν πρέπει να περιλαμβάνει κρατική στήριξη ή δημόσια ενίσχυση, και ο δικαιούχος πρέπει να υποβάλει τα σχετικά δικαιολογητικά τεκμηρίωσης. Η ένταση ενίσχυσης μπορεί να κυμαίνεται από 50% έως 75%, ανάλογα με το μέγεθος της επιχείρησης και το είδος των επιλέξιμων δαπανών.</w:t>
      </w:r>
    </w:p>
    <w:p w14:paraId="01412713" w14:textId="77777777" w:rsidR="00B94283" w:rsidRPr="00B94283" w:rsidRDefault="00B94283" w:rsidP="00B94283">
      <w:pPr>
        <w:spacing w:after="0" w:line="360" w:lineRule="auto"/>
        <w:jc w:val="both"/>
        <w:rPr>
          <w:rFonts w:ascii="Times New Roman" w:hAnsi="Times New Roman" w:cs="Times New Roman"/>
          <w:sz w:val="24"/>
          <w:szCs w:val="24"/>
        </w:rPr>
      </w:pPr>
    </w:p>
    <w:p w14:paraId="3B84A64C" w14:textId="77777777" w:rsidR="00B94283" w:rsidRPr="00B94283" w:rsidRDefault="00B94283" w:rsidP="00B94283">
      <w:pPr>
        <w:spacing w:after="0" w:line="360" w:lineRule="auto"/>
        <w:jc w:val="both"/>
        <w:rPr>
          <w:rFonts w:ascii="Times New Roman" w:hAnsi="Times New Roman" w:cs="Times New Roman"/>
          <w:b/>
          <w:sz w:val="24"/>
          <w:szCs w:val="24"/>
          <w:u w:val="single"/>
        </w:rPr>
      </w:pPr>
      <w:r w:rsidRPr="00B94283">
        <w:rPr>
          <w:rFonts w:ascii="Times New Roman" w:hAnsi="Times New Roman" w:cs="Times New Roman"/>
          <w:b/>
          <w:sz w:val="24"/>
          <w:szCs w:val="24"/>
          <w:u w:val="single"/>
        </w:rPr>
        <w:t>Βαθμολογούμενα κριτήρια</w:t>
      </w:r>
    </w:p>
    <w:p w14:paraId="6AEC7365" w14:textId="77777777" w:rsidR="00B94283" w:rsidRPr="00B94283" w:rsidRDefault="00B94283" w:rsidP="00A20FC4">
      <w:pPr>
        <w:pStyle w:val="a7"/>
        <w:numPr>
          <w:ilvl w:val="0"/>
          <w:numId w:val="25"/>
        </w:numPr>
        <w:spacing w:line="360" w:lineRule="auto"/>
        <w:ind w:left="426" w:hanging="426"/>
        <w:jc w:val="both"/>
        <w:rPr>
          <w:rFonts w:ascii="Times New Roman" w:hAnsi="Times New Roman" w:cs="Times New Roman"/>
          <w:b/>
          <w:sz w:val="24"/>
          <w:szCs w:val="24"/>
          <w:lang w:val="el-GR"/>
        </w:rPr>
      </w:pPr>
      <w:r w:rsidRPr="00B94283">
        <w:rPr>
          <w:rFonts w:ascii="Times New Roman" w:hAnsi="Times New Roman" w:cs="Times New Roman"/>
          <w:b/>
          <w:sz w:val="24"/>
          <w:szCs w:val="24"/>
          <w:lang w:val="el-GR"/>
        </w:rPr>
        <w:t>Διαθεσιμότητα χώρου εγκατάστασης (έως 5 βαθμούς)</w:t>
      </w:r>
      <w:r w:rsidRPr="00B94283">
        <w:rPr>
          <w:rFonts w:ascii="Times New Roman" w:hAnsi="Times New Roman" w:cs="Times New Roman"/>
          <w:sz w:val="24"/>
          <w:szCs w:val="24"/>
          <w:lang w:val="el-GR"/>
        </w:rPr>
        <w:t xml:space="preserve"> </w:t>
      </w:r>
    </w:p>
    <w:p w14:paraId="0C13E16E" w14:textId="77777777" w:rsidR="00B94283" w:rsidRPr="00B94283" w:rsidRDefault="00B94283" w:rsidP="00A20FC4">
      <w:pPr>
        <w:pStyle w:val="a7"/>
        <w:numPr>
          <w:ilvl w:val="0"/>
          <w:numId w:val="25"/>
        </w:numPr>
        <w:spacing w:line="360" w:lineRule="auto"/>
        <w:ind w:left="360"/>
        <w:jc w:val="both"/>
        <w:rPr>
          <w:rFonts w:ascii="Times New Roman" w:hAnsi="Times New Roman" w:cs="Times New Roman"/>
          <w:b/>
          <w:sz w:val="24"/>
          <w:szCs w:val="24"/>
          <w:lang w:val="el-GR"/>
        </w:rPr>
      </w:pPr>
      <w:r w:rsidRPr="00B94283">
        <w:rPr>
          <w:rFonts w:ascii="Times New Roman" w:hAnsi="Times New Roman" w:cs="Times New Roman"/>
          <w:b/>
          <w:sz w:val="24"/>
          <w:szCs w:val="24"/>
          <w:lang w:val="el-GR"/>
        </w:rPr>
        <w:t xml:space="preserve">Απαιτήσεις </w:t>
      </w:r>
      <w:proofErr w:type="spellStart"/>
      <w:r w:rsidRPr="00B94283">
        <w:rPr>
          <w:rFonts w:ascii="Times New Roman" w:hAnsi="Times New Roman" w:cs="Times New Roman"/>
          <w:b/>
          <w:sz w:val="24"/>
          <w:szCs w:val="24"/>
          <w:lang w:val="el-GR"/>
        </w:rPr>
        <w:t>Αδειοδότησης</w:t>
      </w:r>
      <w:proofErr w:type="spellEnd"/>
      <w:r w:rsidRPr="00B94283">
        <w:rPr>
          <w:rFonts w:ascii="Times New Roman" w:hAnsi="Times New Roman" w:cs="Times New Roman"/>
          <w:b/>
          <w:sz w:val="24"/>
          <w:szCs w:val="24"/>
          <w:lang w:val="el-GR"/>
        </w:rPr>
        <w:t xml:space="preserve"> (έως 10 βαθμούς) </w:t>
      </w:r>
      <w:r w:rsidRPr="00B94283">
        <w:rPr>
          <w:rFonts w:ascii="Times New Roman" w:hAnsi="Times New Roman" w:cs="Times New Roman"/>
          <w:sz w:val="24"/>
          <w:szCs w:val="24"/>
          <w:lang w:val="el-GR"/>
        </w:rPr>
        <w:t>Εξετάζονται οι άδειες που απαιτούνται για την έναρξη υλοποίησης του Ε/Σ (π.χ. άδεια εγκατάστασης ή/και περιβαλλοντική ή/ και οικοδομική).</w:t>
      </w:r>
    </w:p>
    <w:p w14:paraId="71BBF6A0" w14:textId="77777777" w:rsidR="00B94283" w:rsidRPr="00B94283" w:rsidRDefault="00B94283" w:rsidP="00A20FC4">
      <w:pPr>
        <w:pStyle w:val="a7"/>
        <w:numPr>
          <w:ilvl w:val="0"/>
          <w:numId w:val="25"/>
        </w:numPr>
        <w:spacing w:line="360" w:lineRule="auto"/>
        <w:ind w:left="360"/>
        <w:jc w:val="both"/>
        <w:rPr>
          <w:rFonts w:ascii="Times New Roman" w:hAnsi="Times New Roman" w:cs="Times New Roman"/>
          <w:b/>
          <w:sz w:val="24"/>
          <w:szCs w:val="24"/>
          <w:lang w:val="el-GR"/>
        </w:rPr>
      </w:pPr>
      <w:r w:rsidRPr="00B94283">
        <w:rPr>
          <w:rFonts w:ascii="Times New Roman" w:hAnsi="Times New Roman" w:cs="Times New Roman"/>
          <w:b/>
          <w:sz w:val="24"/>
          <w:szCs w:val="24"/>
          <w:lang w:val="el-GR"/>
        </w:rPr>
        <w:lastRenderedPageBreak/>
        <w:t>Ίδια κεφάλαια επενδυτών στο Επενδυτικό Σχέδιο (έως 15 βαθμούς)</w:t>
      </w:r>
    </w:p>
    <w:p w14:paraId="52F144C5" w14:textId="77777777" w:rsidR="00B94283" w:rsidRPr="00B94283" w:rsidRDefault="00B94283" w:rsidP="00A20FC4">
      <w:pPr>
        <w:pStyle w:val="a7"/>
        <w:numPr>
          <w:ilvl w:val="0"/>
          <w:numId w:val="25"/>
        </w:numPr>
        <w:spacing w:line="360" w:lineRule="auto"/>
        <w:ind w:left="360"/>
        <w:jc w:val="both"/>
        <w:rPr>
          <w:rFonts w:ascii="Times New Roman" w:hAnsi="Times New Roman" w:cs="Times New Roman"/>
          <w:b/>
          <w:sz w:val="24"/>
          <w:szCs w:val="24"/>
          <w:lang w:val="el-GR"/>
        </w:rPr>
      </w:pPr>
      <w:r w:rsidRPr="00B94283">
        <w:rPr>
          <w:rFonts w:ascii="Times New Roman" w:hAnsi="Times New Roman" w:cs="Times New Roman"/>
          <w:b/>
          <w:sz w:val="24"/>
          <w:szCs w:val="24"/>
          <w:lang w:val="el-GR"/>
        </w:rPr>
        <w:t xml:space="preserve">Αριθμοδείκτης γενικής ρευστότητας (έως 4 βαθμούς) </w:t>
      </w:r>
      <w:r w:rsidRPr="00B94283">
        <w:rPr>
          <w:rFonts w:ascii="Times New Roman" w:hAnsi="Times New Roman" w:cs="Times New Roman"/>
          <w:sz w:val="24"/>
          <w:szCs w:val="24"/>
          <w:lang w:val="el-GR"/>
        </w:rPr>
        <w:t>δ = Κυκλοφορούν Ενεργητικό / Βραχυπρόθεσμες Υποχρεώσεις</w:t>
      </w:r>
    </w:p>
    <w:p w14:paraId="0CE82218" w14:textId="77777777" w:rsidR="00B94283" w:rsidRPr="00B94283" w:rsidRDefault="00B94283" w:rsidP="00A20FC4">
      <w:pPr>
        <w:pStyle w:val="a7"/>
        <w:numPr>
          <w:ilvl w:val="0"/>
          <w:numId w:val="25"/>
        </w:numPr>
        <w:spacing w:line="360" w:lineRule="auto"/>
        <w:ind w:left="360"/>
        <w:jc w:val="both"/>
        <w:rPr>
          <w:rFonts w:ascii="Times New Roman" w:hAnsi="Times New Roman" w:cs="Times New Roman"/>
          <w:sz w:val="24"/>
          <w:szCs w:val="24"/>
          <w:lang w:val="el-GR"/>
        </w:rPr>
      </w:pPr>
      <w:r w:rsidRPr="00B94283">
        <w:rPr>
          <w:rFonts w:ascii="Times New Roman" w:hAnsi="Times New Roman" w:cs="Times New Roman"/>
          <w:b/>
          <w:sz w:val="24"/>
          <w:szCs w:val="24"/>
          <w:lang w:val="el-GR"/>
        </w:rPr>
        <w:t xml:space="preserve">Δείκτης οικονομικής </w:t>
      </w:r>
      <w:proofErr w:type="spellStart"/>
      <w:r w:rsidRPr="00B94283">
        <w:rPr>
          <w:rFonts w:ascii="Times New Roman" w:hAnsi="Times New Roman" w:cs="Times New Roman"/>
          <w:b/>
          <w:sz w:val="24"/>
          <w:szCs w:val="24"/>
          <w:lang w:val="el-GR"/>
        </w:rPr>
        <w:t>μόχλευσης</w:t>
      </w:r>
      <w:proofErr w:type="spellEnd"/>
      <w:r w:rsidRPr="00B94283">
        <w:rPr>
          <w:rFonts w:ascii="Times New Roman" w:hAnsi="Times New Roman" w:cs="Times New Roman"/>
          <w:b/>
          <w:sz w:val="24"/>
          <w:szCs w:val="24"/>
          <w:lang w:val="el-GR"/>
        </w:rPr>
        <w:t xml:space="preserve"> (έως 4 βαθμούς</w:t>
      </w:r>
      <w:r w:rsidRPr="00B94283">
        <w:rPr>
          <w:rFonts w:ascii="Times New Roman" w:hAnsi="Times New Roman" w:cs="Times New Roman"/>
          <w:sz w:val="24"/>
          <w:szCs w:val="24"/>
          <w:lang w:val="el-GR"/>
        </w:rPr>
        <w:t>) δ = Αποδοτικότητα Ιδίων Κεφαλαίων (</w:t>
      </w:r>
      <w:r w:rsidRPr="00B94283">
        <w:rPr>
          <w:rFonts w:ascii="Times New Roman" w:hAnsi="Times New Roman" w:cs="Times New Roman"/>
          <w:sz w:val="24"/>
          <w:szCs w:val="24"/>
        </w:rPr>
        <w:t>ROE</w:t>
      </w:r>
      <w:r w:rsidRPr="00B94283">
        <w:rPr>
          <w:rFonts w:ascii="Times New Roman" w:hAnsi="Times New Roman" w:cs="Times New Roman"/>
          <w:sz w:val="24"/>
          <w:szCs w:val="24"/>
          <w:lang w:val="el-GR"/>
        </w:rPr>
        <w:t>) / │Αποδοτικότητα Απασχολούμενων Κεφαλαίων (</w:t>
      </w:r>
      <w:r w:rsidRPr="00B94283">
        <w:rPr>
          <w:rFonts w:ascii="Times New Roman" w:hAnsi="Times New Roman" w:cs="Times New Roman"/>
          <w:sz w:val="24"/>
          <w:szCs w:val="24"/>
        </w:rPr>
        <w:t>ROCE</w:t>
      </w:r>
      <w:r w:rsidRPr="00B94283">
        <w:rPr>
          <w:rFonts w:ascii="Times New Roman" w:hAnsi="Times New Roman" w:cs="Times New Roman"/>
          <w:sz w:val="24"/>
          <w:szCs w:val="24"/>
          <w:lang w:val="el-GR"/>
        </w:rPr>
        <w:t>) │</w:t>
      </w:r>
    </w:p>
    <w:p w14:paraId="4070B51B" w14:textId="77777777" w:rsidR="00B94283" w:rsidRPr="00B94283" w:rsidRDefault="00B94283" w:rsidP="00A20FC4">
      <w:pPr>
        <w:pStyle w:val="a7"/>
        <w:numPr>
          <w:ilvl w:val="0"/>
          <w:numId w:val="25"/>
        </w:numPr>
        <w:spacing w:line="360" w:lineRule="auto"/>
        <w:ind w:left="360"/>
        <w:jc w:val="both"/>
        <w:rPr>
          <w:rFonts w:ascii="Times New Roman" w:hAnsi="Times New Roman" w:cs="Times New Roman"/>
          <w:sz w:val="24"/>
          <w:szCs w:val="24"/>
          <w:lang w:val="el-GR"/>
        </w:rPr>
      </w:pPr>
      <w:r w:rsidRPr="00B94283">
        <w:rPr>
          <w:rFonts w:ascii="Times New Roman" w:hAnsi="Times New Roman" w:cs="Times New Roman"/>
          <w:b/>
          <w:sz w:val="24"/>
          <w:szCs w:val="24"/>
          <w:lang w:val="el-GR"/>
        </w:rPr>
        <w:t>Δείκτης καθαρού περιθωρίου κέρδους (έως 4 βαθμούς)</w:t>
      </w:r>
      <w:r w:rsidRPr="00B94283">
        <w:rPr>
          <w:rFonts w:ascii="Times New Roman" w:hAnsi="Times New Roman" w:cs="Times New Roman"/>
          <w:sz w:val="24"/>
          <w:szCs w:val="24"/>
          <w:lang w:val="el-GR"/>
        </w:rPr>
        <w:t xml:space="preserve"> δ = (Κέρδη προ φόρων / Κύκλος Εργασιών) Χ 100</w:t>
      </w:r>
    </w:p>
    <w:p w14:paraId="3EE0A41A" w14:textId="77777777" w:rsidR="00B94283" w:rsidRPr="00B94283" w:rsidRDefault="00B94283" w:rsidP="00A20FC4">
      <w:pPr>
        <w:pStyle w:val="a7"/>
        <w:numPr>
          <w:ilvl w:val="0"/>
          <w:numId w:val="25"/>
        </w:numPr>
        <w:spacing w:line="360" w:lineRule="auto"/>
        <w:ind w:left="360"/>
        <w:jc w:val="both"/>
        <w:rPr>
          <w:rFonts w:ascii="Times New Roman" w:hAnsi="Times New Roman" w:cs="Times New Roman"/>
          <w:b/>
          <w:sz w:val="24"/>
          <w:szCs w:val="24"/>
          <w:lang w:val="el-GR"/>
        </w:rPr>
      </w:pPr>
      <w:r w:rsidRPr="00B94283">
        <w:rPr>
          <w:rFonts w:ascii="Times New Roman" w:hAnsi="Times New Roman" w:cs="Times New Roman"/>
          <w:b/>
          <w:sz w:val="24"/>
          <w:szCs w:val="24"/>
          <w:lang w:val="el-GR"/>
        </w:rPr>
        <w:t xml:space="preserve">Δείκτης διάρθρωσης κεφαλαίων (έως 4 βαθμούς) </w:t>
      </w:r>
      <w:r w:rsidRPr="00B94283">
        <w:rPr>
          <w:rFonts w:ascii="Times New Roman" w:hAnsi="Times New Roman" w:cs="Times New Roman"/>
          <w:sz w:val="24"/>
          <w:szCs w:val="24"/>
          <w:lang w:val="el-GR"/>
        </w:rPr>
        <w:t>δ = Ίδια Κεφάλαια / Δανειακά Κεφάλαια</w:t>
      </w:r>
    </w:p>
    <w:p w14:paraId="4B044460" w14:textId="77777777" w:rsidR="00B94283" w:rsidRPr="00B94283" w:rsidRDefault="00B94283" w:rsidP="00A20FC4">
      <w:pPr>
        <w:pStyle w:val="a7"/>
        <w:numPr>
          <w:ilvl w:val="0"/>
          <w:numId w:val="25"/>
        </w:numPr>
        <w:spacing w:line="360" w:lineRule="auto"/>
        <w:ind w:left="360"/>
        <w:jc w:val="both"/>
        <w:rPr>
          <w:rFonts w:ascii="Times New Roman" w:hAnsi="Times New Roman" w:cs="Times New Roman"/>
          <w:b/>
          <w:sz w:val="24"/>
          <w:szCs w:val="24"/>
          <w:lang w:val="el-GR"/>
        </w:rPr>
      </w:pPr>
      <w:r w:rsidRPr="00B94283">
        <w:rPr>
          <w:rFonts w:ascii="Times New Roman" w:hAnsi="Times New Roman" w:cs="Times New Roman"/>
          <w:b/>
          <w:sz w:val="24"/>
          <w:szCs w:val="24"/>
          <w:lang w:val="el-GR"/>
        </w:rPr>
        <w:t xml:space="preserve">Δείκτης συνολικής ικανότητας δανεισμού (έως 4 βαθμούς) </w:t>
      </w:r>
      <w:r w:rsidRPr="00B94283">
        <w:rPr>
          <w:rFonts w:ascii="Times New Roman" w:hAnsi="Times New Roman" w:cs="Times New Roman"/>
          <w:sz w:val="24"/>
          <w:szCs w:val="24"/>
          <w:lang w:val="el-GR"/>
        </w:rPr>
        <w:t>δ = Σύνολο Υποχρεώσεων / Σύνολο Ενεργητικού</w:t>
      </w:r>
    </w:p>
    <w:p w14:paraId="7DBFE2EC" w14:textId="77777777" w:rsidR="00B94283" w:rsidRPr="00B94283" w:rsidRDefault="00B94283" w:rsidP="00A20FC4">
      <w:pPr>
        <w:pStyle w:val="a7"/>
        <w:numPr>
          <w:ilvl w:val="0"/>
          <w:numId w:val="25"/>
        </w:numPr>
        <w:spacing w:line="360" w:lineRule="auto"/>
        <w:ind w:left="360"/>
        <w:jc w:val="both"/>
        <w:rPr>
          <w:rFonts w:ascii="Times New Roman" w:hAnsi="Times New Roman" w:cs="Times New Roman"/>
          <w:sz w:val="24"/>
          <w:szCs w:val="24"/>
          <w:lang w:val="el-GR"/>
        </w:rPr>
      </w:pPr>
      <w:r w:rsidRPr="00B94283">
        <w:rPr>
          <w:rFonts w:ascii="Times New Roman" w:hAnsi="Times New Roman" w:cs="Times New Roman"/>
          <w:b/>
          <w:sz w:val="24"/>
          <w:szCs w:val="24"/>
          <w:lang w:val="el-GR"/>
        </w:rPr>
        <w:t>Εσωτερικός συντελεστής απόδοσης (</w:t>
      </w:r>
      <w:r w:rsidRPr="00B94283">
        <w:rPr>
          <w:rFonts w:ascii="Times New Roman" w:hAnsi="Times New Roman" w:cs="Times New Roman"/>
          <w:b/>
          <w:sz w:val="24"/>
          <w:szCs w:val="24"/>
        </w:rPr>
        <w:t>IRR</w:t>
      </w:r>
      <w:r w:rsidRPr="00B94283">
        <w:rPr>
          <w:rFonts w:ascii="Times New Roman" w:hAnsi="Times New Roman" w:cs="Times New Roman"/>
          <w:b/>
          <w:sz w:val="24"/>
          <w:szCs w:val="24"/>
          <w:lang w:val="el-GR"/>
        </w:rPr>
        <w:t>) (έως 10 βαθμούς)</w:t>
      </w:r>
      <w:r w:rsidRPr="00B94283">
        <w:rPr>
          <w:rFonts w:ascii="Times New Roman" w:hAnsi="Times New Roman" w:cs="Times New Roman"/>
          <w:sz w:val="24"/>
          <w:szCs w:val="24"/>
          <w:lang w:val="el-GR"/>
        </w:rPr>
        <w:t xml:space="preserve"> Εξετάζεται ο εσωτερικός συντελεστής απόδοσης (</w:t>
      </w:r>
      <w:r w:rsidRPr="00B94283">
        <w:rPr>
          <w:rFonts w:ascii="Times New Roman" w:hAnsi="Times New Roman" w:cs="Times New Roman"/>
          <w:sz w:val="24"/>
          <w:szCs w:val="24"/>
        </w:rPr>
        <w:t>IRR</w:t>
      </w:r>
      <w:r w:rsidRPr="00B94283">
        <w:rPr>
          <w:rFonts w:ascii="Times New Roman" w:hAnsi="Times New Roman" w:cs="Times New Roman"/>
          <w:sz w:val="24"/>
          <w:szCs w:val="24"/>
          <w:lang w:val="el-GR"/>
        </w:rPr>
        <w:t>) επί του συνόλου των επενδυόμενων κεφαλαίων με βάση τις εισροές – εκροές της επένδυσης με βάση τις προβλέψεις για τα πρώτα 10 έτη λειτουργίας μετά την ολοκλήρωση της επένδυσης.</w:t>
      </w:r>
    </w:p>
    <w:p w14:paraId="457185F3" w14:textId="77777777" w:rsidR="00B94283" w:rsidRPr="00B94283" w:rsidRDefault="00B94283" w:rsidP="00A20FC4">
      <w:pPr>
        <w:pStyle w:val="a7"/>
        <w:numPr>
          <w:ilvl w:val="0"/>
          <w:numId w:val="25"/>
        </w:numPr>
        <w:spacing w:line="360" w:lineRule="auto"/>
        <w:ind w:left="360"/>
        <w:jc w:val="both"/>
        <w:rPr>
          <w:rFonts w:ascii="Times New Roman" w:hAnsi="Times New Roman" w:cs="Times New Roman"/>
          <w:b/>
          <w:sz w:val="24"/>
          <w:szCs w:val="24"/>
          <w:lang w:val="el-GR"/>
        </w:rPr>
      </w:pPr>
      <w:r w:rsidRPr="00B94283">
        <w:rPr>
          <w:rFonts w:ascii="Times New Roman" w:hAnsi="Times New Roman" w:cs="Times New Roman"/>
          <w:b/>
          <w:sz w:val="24"/>
          <w:szCs w:val="24"/>
          <w:lang w:val="el-GR"/>
        </w:rPr>
        <w:t xml:space="preserve">Ικανότητα Αποπληρωμής Τοκοχρεολυσίων Δανείων (ΙΑΤΔ)(έως 10 βαθμούς) </w:t>
      </w:r>
      <w:r w:rsidRPr="00B94283">
        <w:rPr>
          <w:rFonts w:ascii="Times New Roman" w:hAnsi="Times New Roman" w:cs="Times New Roman"/>
          <w:sz w:val="24"/>
          <w:szCs w:val="24"/>
          <w:lang w:val="el-GR"/>
        </w:rPr>
        <w:t>Εξετάζεται η ικανότητα αποπληρωμής τοκοχρεολυσίων που προκύπτει από το λόγο των τοκοχρεολυσίων των υφιστάμενων και των νέων δανείων προς το σύνολο των αποτελεσμάτων προ αποσβέσεων, τόκων και φόρων, υπολογισμένα με βάση τον μέσο όρο των προβλέψεων για τα πρώτα 10 έτη λειτουργίας μετά την ολοκλήρωση της επένδυσης.</w:t>
      </w:r>
    </w:p>
    <w:p w14:paraId="388E4D4A" w14:textId="013C5F22" w:rsidR="00B94283" w:rsidRPr="00B94283" w:rsidRDefault="00B94283" w:rsidP="00A20FC4">
      <w:pPr>
        <w:pStyle w:val="a7"/>
        <w:numPr>
          <w:ilvl w:val="0"/>
          <w:numId w:val="25"/>
        </w:numPr>
        <w:spacing w:line="360" w:lineRule="auto"/>
        <w:ind w:left="360"/>
        <w:jc w:val="both"/>
        <w:rPr>
          <w:rFonts w:ascii="Times New Roman" w:hAnsi="Times New Roman" w:cs="Times New Roman"/>
          <w:b/>
          <w:sz w:val="24"/>
          <w:szCs w:val="24"/>
          <w:lang w:val="el-GR"/>
        </w:rPr>
      </w:pPr>
      <w:r w:rsidRPr="00B94283">
        <w:rPr>
          <w:rFonts w:ascii="Times New Roman" w:hAnsi="Times New Roman" w:cs="Times New Roman"/>
          <w:b/>
          <w:sz w:val="24"/>
          <w:szCs w:val="24"/>
          <w:lang w:val="el-GR"/>
        </w:rPr>
        <w:t xml:space="preserve">Αύξηση της Απασχόλησης και ιδίως δημιουργία νέων μόνιμων θέσεων εξαρτημένης εργασίας μετά την υλοποίηση της επένδυσης (έως 30 βαθμούς) </w:t>
      </w:r>
      <w:r w:rsidRPr="00B94283">
        <w:rPr>
          <w:rFonts w:ascii="Times New Roman" w:hAnsi="Times New Roman" w:cs="Times New Roman"/>
          <w:sz w:val="24"/>
          <w:szCs w:val="24"/>
          <w:lang w:val="el-GR"/>
        </w:rPr>
        <w:t>Εξετάζεται ο δείκτης: ΔΑ = Δημόσια χρηματοδότηση / Νέες Θέσεις Εργασίας, που προκύπτει από τον αριθμό των νέων θέσεων εξαρτημένης εργασίας (εκφρασμένης σε ΕΜΕ) σε σχέση με την επιχορήγηση σε χιλιάδες ευρώ. Σε περίπτωση όπου για το επενδυτικό σχέδιο τεκμηριώνονται δύο περιπτώσεις αρχικής επένδυσης (π.χ. της επέκτασης μονάδας και της διαφοροποίησης προς νέα προϊόντα) για τον υπολογισμό της βαθμολογίας του δείκτη χρησιμοποιείται η κλίμακα βαθμολόγησης για «ίδρυση ή επέκταση μονάδας»</w:t>
      </w:r>
    </w:p>
    <w:p w14:paraId="7D273107" w14:textId="77777777" w:rsidR="00B94283" w:rsidRDefault="00B94283" w:rsidP="00B94283">
      <w:pPr>
        <w:pStyle w:val="a7"/>
        <w:spacing w:line="360" w:lineRule="auto"/>
        <w:ind w:left="360"/>
        <w:jc w:val="both"/>
        <w:rPr>
          <w:rFonts w:ascii="Times New Roman" w:hAnsi="Times New Roman" w:cs="Times New Roman"/>
          <w:b/>
          <w:sz w:val="24"/>
          <w:szCs w:val="24"/>
          <w:lang w:val="el-GR"/>
        </w:rPr>
      </w:pPr>
    </w:p>
    <w:p w14:paraId="5437E923" w14:textId="77777777" w:rsidR="008552FB" w:rsidRDefault="008552FB" w:rsidP="00B94283">
      <w:pPr>
        <w:pStyle w:val="a7"/>
        <w:spacing w:line="360" w:lineRule="auto"/>
        <w:ind w:left="360"/>
        <w:jc w:val="both"/>
        <w:rPr>
          <w:rFonts w:ascii="Times New Roman" w:hAnsi="Times New Roman" w:cs="Times New Roman"/>
          <w:b/>
          <w:sz w:val="24"/>
          <w:szCs w:val="24"/>
          <w:lang w:val="el-GR"/>
        </w:rPr>
      </w:pPr>
    </w:p>
    <w:p w14:paraId="5F6BF408" w14:textId="77777777" w:rsidR="008552FB" w:rsidRPr="00B94283" w:rsidRDefault="008552FB" w:rsidP="00B94283">
      <w:pPr>
        <w:pStyle w:val="a7"/>
        <w:spacing w:line="360" w:lineRule="auto"/>
        <w:ind w:left="360"/>
        <w:jc w:val="both"/>
        <w:rPr>
          <w:rFonts w:ascii="Times New Roman" w:hAnsi="Times New Roman" w:cs="Times New Roman"/>
          <w:b/>
          <w:sz w:val="24"/>
          <w:szCs w:val="24"/>
          <w:lang w:val="el-GR"/>
        </w:rPr>
      </w:pPr>
    </w:p>
    <w:p w14:paraId="4637DB43" w14:textId="77777777" w:rsidR="00B94283" w:rsidRPr="00B94283" w:rsidRDefault="00B94283" w:rsidP="00B94283">
      <w:pPr>
        <w:spacing w:after="0" w:line="360" w:lineRule="auto"/>
        <w:jc w:val="both"/>
        <w:rPr>
          <w:rFonts w:ascii="Times New Roman" w:hAnsi="Times New Roman" w:cs="Times New Roman"/>
          <w:b/>
          <w:sz w:val="24"/>
          <w:szCs w:val="24"/>
          <w:u w:val="single"/>
        </w:rPr>
      </w:pPr>
      <w:r w:rsidRPr="00B94283">
        <w:rPr>
          <w:rFonts w:ascii="Times New Roman" w:hAnsi="Times New Roman" w:cs="Times New Roman"/>
          <w:b/>
          <w:sz w:val="24"/>
          <w:szCs w:val="24"/>
          <w:u w:val="single"/>
        </w:rPr>
        <w:lastRenderedPageBreak/>
        <w:t>Δαπάνες και ποσοστά ενίσχυσης</w:t>
      </w:r>
    </w:p>
    <w:p w14:paraId="67E368D6" w14:textId="77777777" w:rsidR="00B94283" w:rsidRPr="00B94283" w:rsidRDefault="00B94283" w:rsidP="00B94283">
      <w:pPr>
        <w:spacing w:after="0" w:line="360" w:lineRule="auto"/>
        <w:jc w:val="both"/>
        <w:rPr>
          <w:rFonts w:ascii="Times New Roman" w:hAnsi="Times New Roman" w:cs="Times New Roman"/>
          <w:sz w:val="24"/>
          <w:szCs w:val="24"/>
        </w:rPr>
      </w:pPr>
      <w:r w:rsidRPr="00B94283">
        <w:rPr>
          <w:rFonts w:ascii="Times New Roman" w:hAnsi="Times New Roman" w:cs="Times New Roman"/>
          <w:sz w:val="24"/>
          <w:szCs w:val="24"/>
        </w:rPr>
        <w:t xml:space="preserve">Ως ημερομηνία έναρξης </w:t>
      </w:r>
      <w:proofErr w:type="spellStart"/>
      <w:r w:rsidRPr="00B94283">
        <w:rPr>
          <w:rFonts w:ascii="Times New Roman" w:hAnsi="Times New Roman" w:cs="Times New Roman"/>
          <w:sz w:val="24"/>
          <w:szCs w:val="24"/>
        </w:rPr>
        <w:t>επιλεξιμότητας</w:t>
      </w:r>
      <w:proofErr w:type="spellEnd"/>
      <w:r w:rsidRPr="00B94283">
        <w:rPr>
          <w:rFonts w:ascii="Times New Roman" w:hAnsi="Times New Roman" w:cs="Times New Roman"/>
          <w:sz w:val="24"/>
          <w:szCs w:val="24"/>
        </w:rPr>
        <w:t xml:space="preserve"> δαπανών, ορίζεται η ημερομηνία ηλεκτρονικής υποβολής της Αίτησης Χρηματοδότησης.</w:t>
      </w:r>
    </w:p>
    <w:p w14:paraId="2ACD4B2F" w14:textId="340405AD" w:rsidR="00B05F2C" w:rsidRDefault="00B94283" w:rsidP="00B05F2C">
      <w:pPr>
        <w:spacing w:after="0" w:line="360" w:lineRule="auto"/>
        <w:jc w:val="both"/>
        <w:rPr>
          <w:rFonts w:ascii="Times New Roman" w:hAnsi="Times New Roman" w:cs="Times New Roman"/>
          <w:sz w:val="24"/>
          <w:szCs w:val="24"/>
        </w:rPr>
      </w:pPr>
      <w:r w:rsidRPr="00B94283">
        <w:rPr>
          <w:rFonts w:ascii="Times New Roman" w:hAnsi="Times New Roman" w:cs="Times New Roman"/>
          <w:sz w:val="24"/>
          <w:szCs w:val="24"/>
        </w:rPr>
        <w:t>Το επενδυτικό σχέδιο θα πρέπει να πληροί τον χαρακτήρα κινήτρου και ως εκ τούτου δεν πρέπει να έχει γίνει έναρξη εργασιών για το επενδυτικό σχέδιο πριν την υποβολή της αίτησης χρηματοδότησης. Στον πίνακα που ακολουθεί προσδιορίζονται οι κατηγορίες και οι υποκατηγορίες επιλέξιμων δαπανών, καθώς και τα ανώτατα/κατώτατα όρια των επιλέξιμων υποκατηγοριών επιλέξιμων δαπανών ως ποσοστό επί του επιχορηγούμενου προϋπολογισμού ή/και ως ποσό σε Ευρώ.</w:t>
      </w:r>
    </w:p>
    <w:p w14:paraId="409D0D96" w14:textId="77777777" w:rsidR="00B05F2C" w:rsidRPr="00B05F2C" w:rsidRDefault="00B05F2C" w:rsidP="00B05F2C">
      <w:pPr>
        <w:spacing w:after="0" w:line="360" w:lineRule="auto"/>
        <w:jc w:val="both"/>
        <w:rPr>
          <w:rFonts w:ascii="Times New Roman" w:hAnsi="Times New Roman" w:cs="Times New Roman"/>
          <w:sz w:val="24"/>
          <w:szCs w:val="24"/>
        </w:rPr>
      </w:pPr>
    </w:p>
    <w:tbl>
      <w:tblPr>
        <w:tblStyle w:val="1-3"/>
        <w:tblpPr w:leftFromText="180" w:rightFromText="180" w:vertAnchor="text" w:horzAnchor="page" w:tblpXSpec="center" w:tblpY="48"/>
        <w:tblW w:w="9517" w:type="dxa"/>
        <w:tblLook w:val="04A0" w:firstRow="1" w:lastRow="0" w:firstColumn="1" w:lastColumn="0" w:noHBand="0" w:noVBand="1"/>
      </w:tblPr>
      <w:tblGrid>
        <w:gridCol w:w="1980"/>
        <w:gridCol w:w="2007"/>
        <w:gridCol w:w="1413"/>
        <w:gridCol w:w="1561"/>
        <w:gridCol w:w="1418"/>
        <w:gridCol w:w="1138"/>
      </w:tblGrid>
      <w:tr w:rsidR="00384662" w:rsidRPr="00384662" w14:paraId="09E602DB" w14:textId="77777777" w:rsidTr="008552FB">
        <w:trPr>
          <w:cnfStyle w:val="100000000000" w:firstRow="1" w:lastRow="0" w:firstColumn="0" w:lastColumn="0" w:oddVBand="0" w:evenVBand="0" w:oddHBand="0" w:evenHBand="0" w:firstRowFirstColumn="0" w:firstRowLastColumn="0" w:lastRowFirstColumn="0" w:lastRowLastColumn="0"/>
          <w:trHeight w:val="558"/>
          <w:tblHeader/>
        </w:trPr>
        <w:tc>
          <w:tcPr>
            <w:cnfStyle w:val="001000000000" w:firstRow="0" w:lastRow="0" w:firstColumn="1" w:lastColumn="0" w:oddVBand="0" w:evenVBand="0" w:oddHBand="0" w:evenHBand="0" w:firstRowFirstColumn="0" w:firstRowLastColumn="0" w:lastRowFirstColumn="0" w:lastRowLastColumn="0"/>
            <w:tcW w:w="9517" w:type="dxa"/>
            <w:gridSpan w:val="6"/>
            <w:shd w:val="clear" w:color="auto" w:fill="1F3864" w:themeFill="accent1" w:themeFillShade="80"/>
            <w:vAlign w:val="center"/>
          </w:tcPr>
          <w:p w14:paraId="20CA0904" w14:textId="77777777" w:rsidR="00B05F2C" w:rsidRPr="00384662" w:rsidRDefault="00B05F2C"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 xml:space="preserve">Α. Δαπάνες Περιφερειακών ενισχύσεων                                                                      Πίνακας Έντασης Ενισχύσεων  </w:t>
            </w:r>
          </w:p>
          <w:p w14:paraId="01C8A81D" w14:textId="77777777" w:rsidR="00B05F2C" w:rsidRPr="00384662" w:rsidRDefault="00B05F2C" w:rsidP="00F54077">
            <w:pPr>
              <w:tabs>
                <w:tab w:val="left" w:pos="7275"/>
              </w:tabs>
              <w:jc w:val="center"/>
              <w:rPr>
                <w:rFonts w:ascii="Times New Roman" w:hAnsi="Times New Roman" w:cs="Times New Roman"/>
                <w:sz w:val="18"/>
                <w:szCs w:val="18"/>
              </w:rPr>
            </w:pPr>
            <w:r w:rsidRPr="00384662">
              <w:rPr>
                <w:rFonts w:ascii="Times New Roman" w:hAnsi="Times New Roman" w:cs="Times New Roman"/>
                <w:sz w:val="18"/>
                <w:szCs w:val="18"/>
              </w:rPr>
              <w:t>για δαπάνες που ενισχύονται σύμφωνα με το άρθρο 14 του Κανονισμού Ε.Ε. 651/2014</w:t>
            </w:r>
          </w:p>
        </w:tc>
      </w:tr>
      <w:tr w:rsidR="00384662" w:rsidRPr="00384662" w14:paraId="125F12CD" w14:textId="77777777" w:rsidTr="008552FB">
        <w:trPr>
          <w:cnfStyle w:val="100000000000" w:firstRow="1" w:lastRow="0" w:firstColumn="0" w:lastColumn="0" w:oddVBand="0" w:evenVBand="0" w:oddHBand="0" w:evenHBand="0" w:firstRowFirstColumn="0" w:firstRowLastColumn="0" w:lastRowFirstColumn="0" w:lastRowLastColumn="0"/>
          <w:trHeight w:val="546"/>
          <w:tblHeader/>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F7CAAC" w:themeFill="accent2" w:themeFillTint="66"/>
          </w:tcPr>
          <w:p w14:paraId="58084661" w14:textId="77777777" w:rsidR="00B05F2C" w:rsidRPr="00384662" w:rsidRDefault="00B05F2C" w:rsidP="00F54077">
            <w:pPr>
              <w:tabs>
                <w:tab w:val="left" w:pos="7275"/>
              </w:tabs>
              <w:jc w:val="center"/>
              <w:rPr>
                <w:rFonts w:ascii="Times New Roman" w:hAnsi="Times New Roman" w:cs="Times New Roman"/>
                <w:b w:val="0"/>
                <w:sz w:val="18"/>
                <w:szCs w:val="18"/>
              </w:rPr>
            </w:pPr>
            <w:r w:rsidRPr="00384662">
              <w:rPr>
                <w:rFonts w:ascii="Times New Roman" w:hAnsi="Times New Roman" w:cs="Times New Roman"/>
                <w:sz w:val="18"/>
                <w:szCs w:val="18"/>
              </w:rPr>
              <w:t>Δαπάνη</w:t>
            </w:r>
          </w:p>
        </w:tc>
        <w:tc>
          <w:tcPr>
            <w:tcW w:w="2007" w:type="dxa"/>
            <w:vMerge w:val="restart"/>
            <w:shd w:val="clear" w:color="auto" w:fill="F7CAAC" w:themeFill="accent2" w:themeFillTint="66"/>
          </w:tcPr>
          <w:p w14:paraId="5080D843" w14:textId="77777777" w:rsidR="00B05F2C" w:rsidRPr="00384662" w:rsidRDefault="00B05F2C"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Όρια</w:t>
            </w:r>
          </w:p>
        </w:tc>
        <w:tc>
          <w:tcPr>
            <w:tcW w:w="2974" w:type="dxa"/>
            <w:gridSpan w:val="2"/>
            <w:shd w:val="clear" w:color="auto" w:fill="F4B083" w:themeFill="accent2" w:themeFillTint="99"/>
            <w:vAlign w:val="center"/>
          </w:tcPr>
          <w:p w14:paraId="79F55582" w14:textId="77777777" w:rsidR="00B05F2C" w:rsidRPr="00384662" w:rsidRDefault="00B05F2C"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Πολύ μικρές και μικρές επιχειρήσεις</w:t>
            </w:r>
          </w:p>
        </w:tc>
        <w:tc>
          <w:tcPr>
            <w:tcW w:w="2556" w:type="dxa"/>
            <w:gridSpan w:val="2"/>
            <w:shd w:val="clear" w:color="auto" w:fill="F4B083" w:themeFill="accent2" w:themeFillTint="99"/>
            <w:vAlign w:val="center"/>
          </w:tcPr>
          <w:p w14:paraId="53DE4DE4" w14:textId="77777777" w:rsidR="00B05F2C" w:rsidRPr="00384662" w:rsidRDefault="00B05F2C" w:rsidP="00F54077">
            <w:pPr>
              <w:tabs>
                <w:tab w:val="left" w:pos="727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84662">
              <w:rPr>
                <w:rFonts w:ascii="Times New Roman" w:hAnsi="Times New Roman" w:cs="Times New Roman"/>
                <w:sz w:val="18"/>
                <w:szCs w:val="18"/>
              </w:rPr>
              <w:t>Μεσαίες επιχειρήσεις</w:t>
            </w:r>
          </w:p>
        </w:tc>
      </w:tr>
      <w:tr w:rsidR="00384662" w:rsidRPr="00384662" w14:paraId="294BAB20" w14:textId="77777777" w:rsidTr="008552FB">
        <w:trPr>
          <w:trHeight w:val="688"/>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F7CAAC" w:themeFill="accent2" w:themeFillTint="66"/>
          </w:tcPr>
          <w:p w14:paraId="6460F652" w14:textId="77777777" w:rsidR="00B05F2C" w:rsidRPr="00384662" w:rsidRDefault="00B05F2C" w:rsidP="00F54077">
            <w:pPr>
              <w:tabs>
                <w:tab w:val="left" w:pos="7275"/>
              </w:tabs>
              <w:rPr>
                <w:rFonts w:ascii="Times New Roman" w:hAnsi="Times New Roman" w:cs="Times New Roman"/>
                <w:b w:val="0"/>
                <w:sz w:val="18"/>
                <w:szCs w:val="18"/>
              </w:rPr>
            </w:pPr>
          </w:p>
        </w:tc>
        <w:tc>
          <w:tcPr>
            <w:tcW w:w="2007" w:type="dxa"/>
            <w:vMerge/>
            <w:shd w:val="clear" w:color="auto" w:fill="F7CAAC" w:themeFill="accent2" w:themeFillTint="66"/>
          </w:tcPr>
          <w:p w14:paraId="76D69C4D" w14:textId="77777777" w:rsidR="00B05F2C" w:rsidRPr="00384662" w:rsidRDefault="00B05F2C"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413" w:type="dxa"/>
            <w:shd w:val="clear" w:color="auto" w:fill="1F3864" w:themeFill="accent1" w:themeFillShade="80"/>
            <w:vAlign w:val="center"/>
          </w:tcPr>
          <w:p w14:paraId="2237211F"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Ένταση</w:t>
            </w:r>
          </w:p>
          <w:p w14:paraId="37FE7283"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Ενίσχυσης έως</w:t>
            </w:r>
          </w:p>
        </w:tc>
        <w:tc>
          <w:tcPr>
            <w:tcW w:w="1561" w:type="dxa"/>
            <w:shd w:val="clear" w:color="auto" w:fill="1F3864" w:themeFill="accent1" w:themeFillShade="80"/>
            <w:vAlign w:val="center"/>
          </w:tcPr>
          <w:p w14:paraId="377BD3AC"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Ιδιωτική</w:t>
            </w:r>
          </w:p>
          <w:p w14:paraId="24743D49"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Συμμετοχή</w:t>
            </w:r>
          </w:p>
        </w:tc>
        <w:tc>
          <w:tcPr>
            <w:tcW w:w="1418" w:type="dxa"/>
            <w:shd w:val="clear" w:color="auto" w:fill="1F3864" w:themeFill="accent1" w:themeFillShade="80"/>
            <w:vAlign w:val="center"/>
          </w:tcPr>
          <w:p w14:paraId="1A5FDE28"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Ένταση</w:t>
            </w:r>
          </w:p>
          <w:p w14:paraId="6ADA66B1"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Ενίσχυσης έως</w:t>
            </w:r>
          </w:p>
        </w:tc>
        <w:tc>
          <w:tcPr>
            <w:tcW w:w="1138" w:type="dxa"/>
            <w:shd w:val="clear" w:color="auto" w:fill="1F3864" w:themeFill="accent1" w:themeFillShade="80"/>
            <w:vAlign w:val="center"/>
          </w:tcPr>
          <w:p w14:paraId="57A27D0D"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Ιδιωτική</w:t>
            </w:r>
          </w:p>
          <w:p w14:paraId="0FA4332B"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Συμμετοχή</w:t>
            </w:r>
          </w:p>
        </w:tc>
      </w:tr>
      <w:tr w:rsidR="00384662" w:rsidRPr="00384662" w14:paraId="54F53A75" w14:textId="77777777" w:rsidTr="008552FB">
        <w:trPr>
          <w:trHeight w:val="479"/>
        </w:trPr>
        <w:tc>
          <w:tcPr>
            <w:cnfStyle w:val="001000000000" w:firstRow="0" w:lastRow="0" w:firstColumn="1" w:lastColumn="0" w:oddVBand="0" w:evenVBand="0" w:oddHBand="0" w:evenHBand="0" w:firstRowFirstColumn="0" w:firstRowLastColumn="0" w:lastRowFirstColumn="0" w:lastRowLastColumn="0"/>
            <w:tcW w:w="1980" w:type="dxa"/>
          </w:tcPr>
          <w:p w14:paraId="56F0AE6F" w14:textId="77777777" w:rsidR="00B05F2C" w:rsidRPr="00384662" w:rsidRDefault="00B05F2C"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02.20 Παραγωγικός &amp; Μηχανολογικός Εξοπλισμός</w:t>
            </w:r>
          </w:p>
        </w:tc>
        <w:tc>
          <w:tcPr>
            <w:tcW w:w="2007" w:type="dxa"/>
          </w:tcPr>
          <w:p w14:paraId="6A60C0EC"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τουλάχιστον 30%</w:t>
            </w:r>
          </w:p>
        </w:tc>
        <w:tc>
          <w:tcPr>
            <w:tcW w:w="1413" w:type="dxa"/>
            <w:vMerge w:val="restart"/>
            <w:vAlign w:val="center"/>
          </w:tcPr>
          <w:p w14:paraId="1CD60D74"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70%</w:t>
            </w:r>
          </w:p>
        </w:tc>
        <w:tc>
          <w:tcPr>
            <w:tcW w:w="1561" w:type="dxa"/>
            <w:vMerge w:val="restart"/>
            <w:vAlign w:val="center"/>
          </w:tcPr>
          <w:p w14:paraId="5ACEEE4F"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30%</w:t>
            </w:r>
          </w:p>
        </w:tc>
        <w:tc>
          <w:tcPr>
            <w:tcW w:w="1418" w:type="dxa"/>
            <w:vMerge w:val="restart"/>
            <w:vAlign w:val="center"/>
          </w:tcPr>
          <w:p w14:paraId="4F993E5D"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60%</w:t>
            </w:r>
          </w:p>
        </w:tc>
        <w:tc>
          <w:tcPr>
            <w:tcW w:w="1138" w:type="dxa"/>
            <w:vMerge w:val="restart"/>
            <w:vAlign w:val="center"/>
          </w:tcPr>
          <w:p w14:paraId="44FA64AE"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40%</w:t>
            </w:r>
          </w:p>
        </w:tc>
      </w:tr>
      <w:tr w:rsidR="00384662" w:rsidRPr="00384662" w14:paraId="1BC1A765" w14:textId="77777777" w:rsidTr="008552FB">
        <w:trPr>
          <w:trHeight w:val="415"/>
        </w:trPr>
        <w:tc>
          <w:tcPr>
            <w:cnfStyle w:val="001000000000" w:firstRow="0" w:lastRow="0" w:firstColumn="1" w:lastColumn="0" w:oddVBand="0" w:evenVBand="0" w:oddHBand="0" w:evenHBand="0" w:firstRowFirstColumn="0" w:firstRowLastColumn="0" w:lastRowFirstColumn="0" w:lastRowLastColumn="0"/>
            <w:tcW w:w="1980" w:type="dxa"/>
          </w:tcPr>
          <w:p w14:paraId="5ED06CC6" w14:textId="77777777" w:rsidR="00B05F2C" w:rsidRPr="00384662" w:rsidRDefault="00B05F2C"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02.24 Ηλεκτρικά Μεταφορικά Μέσα</w:t>
            </w:r>
          </w:p>
        </w:tc>
        <w:tc>
          <w:tcPr>
            <w:tcW w:w="2007" w:type="dxa"/>
          </w:tcPr>
          <w:p w14:paraId="7CE9D2B3"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10% και έως 200.000€ και</w:t>
            </w:r>
          </w:p>
          <w:p w14:paraId="31451703"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50.000€ ανά μ.μ.</w:t>
            </w:r>
          </w:p>
        </w:tc>
        <w:tc>
          <w:tcPr>
            <w:tcW w:w="1413" w:type="dxa"/>
            <w:vMerge/>
          </w:tcPr>
          <w:p w14:paraId="42909CD7"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561" w:type="dxa"/>
            <w:vMerge/>
          </w:tcPr>
          <w:p w14:paraId="40DDBA46"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418" w:type="dxa"/>
            <w:vMerge/>
          </w:tcPr>
          <w:p w14:paraId="153FE4ED"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38" w:type="dxa"/>
            <w:vMerge/>
          </w:tcPr>
          <w:p w14:paraId="4F3E153D"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384662" w:rsidRPr="00384662" w14:paraId="41AC0771" w14:textId="77777777" w:rsidTr="008552FB">
        <w:trPr>
          <w:trHeight w:val="421"/>
        </w:trPr>
        <w:tc>
          <w:tcPr>
            <w:cnfStyle w:val="001000000000" w:firstRow="0" w:lastRow="0" w:firstColumn="1" w:lastColumn="0" w:oddVBand="0" w:evenVBand="0" w:oddHBand="0" w:evenHBand="0" w:firstRowFirstColumn="0" w:firstRowLastColumn="0" w:lastRowFirstColumn="0" w:lastRowLastColumn="0"/>
            <w:tcW w:w="1980" w:type="dxa"/>
          </w:tcPr>
          <w:p w14:paraId="6F3F862F" w14:textId="77777777" w:rsidR="00B05F2C" w:rsidRPr="00384662" w:rsidRDefault="00B05F2C"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02.06 Λοιπός Εξοπλισμός επιχείρησης</w:t>
            </w:r>
          </w:p>
        </w:tc>
        <w:tc>
          <w:tcPr>
            <w:tcW w:w="2007" w:type="dxa"/>
          </w:tcPr>
          <w:p w14:paraId="730BB7A0"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5% και μέχρι 150.000€</w:t>
            </w:r>
          </w:p>
        </w:tc>
        <w:tc>
          <w:tcPr>
            <w:tcW w:w="1413" w:type="dxa"/>
            <w:vMerge/>
          </w:tcPr>
          <w:p w14:paraId="23906D63"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561" w:type="dxa"/>
            <w:vMerge/>
          </w:tcPr>
          <w:p w14:paraId="76C136F8"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418" w:type="dxa"/>
            <w:vMerge/>
          </w:tcPr>
          <w:p w14:paraId="6D66B749"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38" w:type="dxa"/>
            <w:vMerge/>
          </w:tcPr>
          <w:p w14:paraId="18925AA4"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384662" w:rsidRPr="00384662" w14:paraId="66497628" w14:textId="77777777" w:rsidTr="008552FB">
        <w:trPr>
          <w:trHeight w:val="399"/>
        </w:trPr>
        <w:tc>
          <w:tcPr>
            <w:cnfStyle w:val="001000000000" w:firstRow="0" w:lastRow="0" w:firstColumn="1" w:lastColumn="0" w:oddVBand="0" w:evenVBand="0" w:oddHBand="0" w:evenHBand="0" w:firstRowFirstColumn="0" w:firstRowLastColumn="0" w:lastRowFirstColumn="0" w:lastRowLastColumn="0"/>
            <w:tcW w:w="1980" w:type="dxa"/>
          </w:tcPr>
          <w:p w14:paraId="7FA646EC" w14:textId="77777777" w:rsidR="00B05F2C" w:rsidRPr="00384662" w:rsidRDefault="00B05F2C"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 xml:space="preserve">03.13 Κτίρια, εγκαταστάσεις και </w:t>
            </w:r>
            <w:proofErr w:type="spellStart"/>
            <w:r w:rsidRPr="00384662">
              <w:rPr>
                <w:rFonts w:ascii="Times New Roman" w:hAnsi="Times New Roman" w:cs="Times New Roman"/>
                <w:sz w:val="18"/>
                <w:szCs w:val="18"/>
              </w:rPr>
              <w:t>περιβάλλων</w:t>
            </w:r>
            <w:proofErr w:type="spellEnd"/>
            <w:r w:rsidRPr="00384662">
              <w:rPr>
                <w:rFonts w:ascii="Times New Roman" w:hAnsi="Times New Roman" w:cs="Times New Roman"/>
                <w:sz w:val="18"/>
                <w:szCs w:val="18"/>
              </w:rPr>
              <w:t xml:space="preserve"> χώρος</w:t>
            </w:r>
          </w:p>
        </w:tc>
        <w:tc>
          <w:tcPr>
            <w:tcW w:w="2007" w:type="dxa"/>
          </w:tcPr>
          <w:p w14:paraId="28FBD9E0"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70%</w:t>
            </w:r>
          </w:p>
        </w:tc>
        <w:tc>
          <w:tcPr>
            <w:tcW w:w="1413" w:type="dxa"/>
            <w:vMerge/>
          </w:tcPr>
          <w:p w14:paraId="60E22FE1"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561" w:type="dxa"/>
            <w:vMerge/>
          </w:tcPr>
          <w:p w14:paraId="6053ABD8"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418" w:type="dxa"/>
            <w:vMerge/>
          </w:tcPr>
          <w:p w14:paraId="04F466E6"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38" w:type="dxa"/>
            <w:vMerge/>
          </w:tcPr>
          <w:p w14:paraId="2F1C2879"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384662" w:rsidRPr="00384662" w14:paraId="7D5E4875" w14:textId="77777777" w:rsidTr="008552FB">
        <w:trPr>
          <w:trHeight w:val="1284"/>
        </w:trPr>
        <w:tc>
          <w:tcPr>
            <w:cnfStyle w:val="001000000000" w:firstRow="0" w:lastRow="0" w:firstColumn="1" w:lastColumn="0" w:oddVBand="0" w:evenVBand="0" w:oddHBand="0" w:evenHBand="0" w:firstRowFirstColumn="0" w:firstRowLastColumn="0" w:lastRowFirstColumn="0" w:lastRowLastColumn="0"/>
            <w:tcW w:w="1980" w:type="dxa"/>
          </w:tcPr>
          <w:p w14:paraId="2B46D252" w14:textId="77777777" w:rsidR="00B05F2C" w:rsidRPr="00384662" w:rsidRDefault="00B05F2C"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04.24 Πιστοποίηση και συμμόρφωση προϊόντων σύμφωνα με εθνικά, εναρμονισμένα καθώς και προαιρετικά πρότυπα ευρωπαϊκών χωρών ή /και χωρών εκτός Ε.Ε</w:t>
            </w:r>
          </w:p>
        </w:tc>
        <w:tc>
          <w:tcPr>
            <w:tcW w:w="2007" w:type="dxa"/>
          </w:tcPr>
          <w:p w14:paraId="56FF5BF2"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5% και μέχρι 60.000 € και</w:t>
            </w:r>
          </w:p>
          <w:p w14:paraId="1D7729AF"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84662">
              <w:rPr>
                <w:rFonts w:ascii="Times New Roman" w:hAnsi="Times New Roman" w:cs="Times New Roman"/>
                <w:b/>
                <w:sz w:val="18"/>
                <w:szCs w:val="18"/>
              </w:rPr>
              <w:t>έως 6.000€ ανά πρότυπο</w:t>
            </w:r>
          </w:p>
        </w:tc>
        <w:tc>
          <w:tcPr>
            <w:tcW w:w="1413" w:type="dxa"/>
            <w:vMerge/>
          </w:tcPr>
          <w:p w14:paraId="7F86DF15"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561" w:type="dxa"/>
            <w:vMerge/>
          </w:tcPr>
          <w:p w14:paraId="742937E4"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418" w:type="dxa"/>
            <w:vMerge/>
          </w:tcPr>
          <w:p w14:paraId="6C520B0E"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38" w:type="dxa"/>
            <w:vMerge/>
          </w:tcPr>
          <w:p w14:paraId="227F0136"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384662" w:rsidRPr="00384662" w14:paraId="08F68F9F" w14:textId="77777777" w:rsidTr="008552FB">
        <w:trPr>
          <w:trHeight w:val="415"/>
        </w:trPr>
        <w:tc>
          <w:tcPr>
            <w:cnfStyle w:val="001000000000" w:firstRow="0" w:lastRow="0" w:firstColumn="1" w:lastColumn="0" w:oddVBand="0" w:evenVBand="0" w:oddHBand="0" w:evenHBand="0" w:firstRowFirstColumn="0" w:firstRowLastColumn="0" w:lastRowFirstColumn="0" w:lastRowLastColumn="0"/>
            <w:tcW w:w="1980" w:type="dxa"/>
          </w:tcPr>
          <w:p w14:paraId="250EBA86" w14:textId="77777777" w:rsidR="00B05F2C" w:rsidRPr="00384662" w:rsidRDefault="00B05F2C"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04.25 Πιστοποίηση υπηρεσιών &amp; διαδικασιών σύμφωνα με εθνικά, εναρμονισμένα καθώς και λοιπά ευρωπαϊκά και διεθνή πρότυπα</w:t>
            </w:r>
          </w:p>
        </w:tc>
        <w:tc>
          <w:tcPr>
            <w:tcW w:w="2007" w:type="dxa"/>
          </w:tcPr>
          <w:p w14:paraId="411670A2"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5% και μέχρι 60.000 € και</w:t>
            </w:r>
          </w:p>
          <w:p w14:paraId="14EBDB69"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6.000€ ανά διαχειριστικό</w:t>
            </w:r>
          </w:p>
          <w:p w14:paraId="374CF57B"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σύστημα</w:t>
            </w:r>
          </w:p>
        </w:tc>
        <w:tc>
          <w:tcPr>
            <w:tcW w:w="1413" w:type="dxa"/>
            <w:vMerge/>
          </w:tcPr>
          <w:p w14:paraId="1E723B37"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561" w:type="dxa"/>
            <w:vMerge/>
          </w:tcPr>
          <w:p w14:paraId="1F56640E"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418" w:type="dxa"/>
            <w:vMerge/>
          </w:tcPr>
          <w:p w14:paraId="504933F8"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38" w:type="dxa"/>
            <w:vMerge/>
          </w:tcPr>
          <w:p w14:paraId="235B847E"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384662" w:rsidRPr="00384662" w14:paraId="03FA48DD" w14:textId="77777777" w:rsidTr="008552FB">
        <w:trPr>
          <w:trHeight w:val="705"/>
        </w:trPr>
        <w:tc>
          <w:tcPr>
            <w:cnfStyle w:val="001000000000" w:firstRow="0" w:lastRow="0" w:firstColumn="1" w:lastColumn="0" w:oddVBand="0" w:evenVBand="0" w:oddHBand="0" w:evenHBand="0" w:firstRowFirstColumn="0" w:firstRowLastColumn="0" w:lastRowFirstColumn="0" w:lastRowLastColumn="0"/>
            <w:tcW w:w="1980" w:type="dxa"/>
          </w:tcPr>
          <w:p w14:paraId="75F082ED" w14:textId="77777777" w:rsidR="00B05F2C" w:rsidRPr="00384662" w:rsidRDefault="00B05F2C"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04.30 Πνευματική ιδιοκτησία – Ευρεσιτεχνίες – Μεταφορά τεχνογνωσίας</w:t>
            </w:r>
          </w:p>
        </w:tc>
        <w:tc>
          <w:tcPr>
            <w:tcW w:w="2007" w:type="dxa"/>
          </w:tcPr>
          <w:p w14:paraId="26DBB8D5"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t>έως 5% και μέχρι 200.000 €</w:t>
            </w:r>
          </w:p>
        </w:tc>
        <w:tc>
          <w:tcPr>
            <w:tcW w:w="1413" w:type="dxa"/>
            <w:vMerge/>
          </w:tcPr>
          <w:p w14:paraId="564E8B3C"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561" w:type="dxa"/>
            <w:vMerge/>
          </w:tcPr>
          <w:p w14:paraId="1E405E0E"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418" w:type="dxa"/>
            <w:vMerge/>
          </w:tcPr>
          <w:p w14:paraId="26651016"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38" w:type="dxa"/>
            <w:vMerge/>
          </w:tcPr>
          <w:p w14:paraId="0E26DD09"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384662" w:rsidRPr="00384662" w14:paraId="38D07452" w14:textId="77777777" w:rsidTr="008552FB">
        <w:trPr>
          <w:trHeight w:val="126"/>
        </w:trPr>
        <w:tc>
          <w:tcPr>
            <w:cnfStyle w:val="001000000000" w:firstRow="0" w:lastRow="0" w:firstColumn="1" w:lastColumn="0" w:oddVBand="0" w:evenVBand="0" w:oddHBand="0" w:evenHBand="0" w:firstRowFirstColumn="0" w:firstRowLastColumn="0" w:lastRowFirstColumn="0" w:lastRowLastColumn="0"/>
            <w:tcW w:w="1980" w:type="dxa"/>
          </w:tcPr>
          <w:p w14:paraId="33C9E84E" w14:textId="77777777" w:rsidR="00B05F2C" w:rsidRPr="00384662" w:rsidRDefault="00B05F2C"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t>06.07 Λογισμικό και δικαιώματα χρήσης (</w:t>
            </w:r>
            <w:proofErr w:type="spellStart"/>
            <w:r w:rsidRPr="00384662">
              <w:rPr>
                <w:rFonts w:ascii="Times New Roman" w:hAnsi="Times New Roman" w:cs="Times New Roman"/>
                <w:sz w:val="18"/>
                <w:szCs w:val="18"/>
              </w:rPr>
              <w:t>licenses</w:t>
            </w:r>
            <w:proofErr w:type="spellEnd"/>
            <w:r w:rsidRPr="00384662">
              <w:rPr>
                <w:rFonts w:ascii="Times New Roman" w:hAnsi="Times New Roman" w:cs="Times New Roman"/>
                <w:sz w:val="18"/>
                <w:szCs w:val="18"/>
              </w:rPr>
              <w:t>)</w:t>
            </w:r>
          </w:p>
          <w:p w14:paraId="63E1BDA5" w14:textId="77777777" w:rsidR="00B05F2C" w:rsidRPr="00384662" w:rsidRDefault="00B05F2C" w:rsidP="00F54077">
            <w:pPr>
              <w:tabs>
                <w:tab w:val="left" w:pos="7275"/>
              </w:tabs>
              <w:rPr>
                <w:rFonts w:ascii="Times New Roman" w:hAnsi="Times New Roman" w:cs="Times New Roman"/>
                <w:sz w:val="18"/>
                <w:szCs w:val="18"/>
              </w:rPr>
            </w:pPr>
            <w:r w:rsidRPr="00384662">
              <w:rPr>
                <w:rFonts w:ascii="Times New Roman" w:hAnsi="Times New Roman" w:cs="Times New Roman"/>
                <w:sz w:val="18"/>
                <w:szCs w:val="18"/>
              </w:rPr>
              <w:lastRenderedPageBreak/>
              <w:t>προγραμμάτων λογισμικού</w:t>
            </w:r>
          </w:p>
        </w:tc>
        <w:tc>
          <w:tcPr>
            <w:tcW w:w="2007" w:type="dxa"/>
          </w:tcPr>
          <w:p w14:paraId="66353D74"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384662">
              <w:rPr>
                <w:rFonts w:ascii="Times New Roman" w:hAnsi="Times New Roman" w:cs="Times New Roman"/>
                <w:b/>
                <w:sz w:val="18"/>
                <w:szCs w:val="18"/>
              </w:rPr>
              <w:lastRenderedPageBreak/>
              <w:t>έως 15% και μέχρι 400.000€</w:t>
            </w:r>
          </w:p>
        </w:tc>
        <w:tc>
          <w:tcPr>
            <w:tcW w:w="1413" w:type="dxa"/>
            <w:vMerge/>
          </w:tcPr>
          <w:p w14:paraId="2383752B"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561" w:type="dxa"/>
            <w:vMerge/>
          </w:tcPr>
          <w:p w14:paraId="0532A6ED"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418" w:type="dxa"/>
            <w:vMerge/>
          </w:tcPr>
          <w:p w14:paraId="033A7D56"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138" w:type="dxa"/>
            <w:vMerge/>
          </w:tcPr>
          <w:p w14:paraId="75E6F84C" w14:textId="77777777" w:rsidR="00B05F2C" w:rsidRPr="00384662" w:rsidRDefault="00B05F2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bl>
    <w:p w14:paraId="2F649531" w14:textId="77777777" w:rsidR="00D6061C" w:rsidRPr="00384662" w:rsidRDefault="00D6061C" w:rsidP="00B94283">
      <w:pPr>
        <w:spacing w:line="360" w:lineRule="auto"/>
        <w:jc w:val="both"/>
        <w:rPr>
          <w:rFonts w:ascii="Times New Roman" w:hAnsi="Times New Roman" w:cs="Times New Roman"/>
          <w:b/>
          <w:sz w:val="18"/>
          <w:szCs w:val="18"/>
        </w:rPr>
      </w:pPr>
    </w:p>
    <w:p w14:paraId="72E4320D" w14:textId="77777777" w:rsidR="00D6061C" w:rsidRDefault="00D6061C" w:rsidP="00B94283">
      <w:pPr>
        <w:spacing w:line="360" w:lineRule="auto"/>
        <w:jc w:val="both"/>
        <w:rPr>
          <w:rFonts w:ascii="Times New Roman" w:hAnsi="Times New Roman" w:cs="Times New Roman"/>
          <w:b/>
          <w:sz w:val="24"/>
          <w:szCs w:val="24"/>
        </w:rPr>
      </w:pPr>
    </w:p>
    <w:tbl>
      <w:tblPr>
        <w:tblStyle w:val="18"/>
        <w:tblpPr w:leftFromText="180" w:rightFromText="180" w:vertAnchor="text" w:horzAnchor="page" w:tblpXSpec="center" w:tblpY="48"/>
        <w:tblW w:w="9644" w:type="dxa"/>
        <w:tblLook w:val="04A0" w:firstRow="1" w:lastRow="0" w:firstColumn="1" w:lastColumn="0" w:noHBand="0" w:noVBand="1"/>
      </w:tblPr>
      <w:tblGrid>
        <w:gridCol w:w="2414"/>
        <w:gridCol w:w="56"/>
        <w:gridCol w:w="1772"/>
        <w:gridCol w:w="70"/>
        <w:gridCol w:w="1374"/>
        <w:gridCol w:w="1512"/>
        <w:gridCol w:w="1379"/>
        <w:gridCol w:w="1067"/>
      </w:tblGrid>
      <w:tr w:rsidR="00D6061C" w:rsidRPr="005B7AF0" w14:paraId="781EB5C3" w14:textId="77777777" w:rsidTr="008552FB">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644" w:type="dxa"/>
            <w:gridSpan w:val="8"/>
            <w:shd w:val="clear" w:color="auto" w:fill="1F3864" w:themeFill="accent1" w:themeFillShade="80"/>
          </w:tcPr>
          <w:p w14:paraId="40BC3724" w14:textId="77777777" w:rsidR="00D6061C" w:rsidRPr="00D6061C" w:rsidRDefault="00D6061C" w:rsidP="00F54077">
            <w:pPr>
              <w:tabs>
                <w:tab w:val="left" w:pos="7275"/>
              </w:tabs>
              <w:rPr>
                <w:rFonts w:ascii="Times New Roman" w:hAnsi="Times New Roman" w:cs="Times New Roman"/>
                <w:color w:val="FFFFFF" w:themeColor="background1"/>
                <w:sz w:val="18"/>
                <w:szCs w:val="18"/>
              </w:rPr>
            </w:pPr>
            <w:r w:rsidRPr="00D6061C">
              <w:rPr>
                <w:rFonts w:ascii="Times New Roman" w:hAnsi="Times New Roman" w:cs="Times New Roman"/>
                <w:color w:val="FFFFFF" w:themeColor="background1"/>
                <w:sz w:val="18"/>
                <w:szCs w:val="18"/>
              </w:rPr>
              <w:t xml:space="preserve">Β. Δαπάνες εκτός Περιφερειακών ενισχύσεων                                                                      Πίνακας Έντασης Ενισχύσεων  </w:t>
            </w:r>
          </w:p>
          <w:p w14:paraId="0F9C3EB7" w14:textId="77777777" w:rsidR="00D6061C" w:rsidRPr="00D6061C" w:rsidRDefault="00D6061C" w:rsidP="00F54077">
            <w:pPr>
              <w:tabs>
                <w:tab w:val="left" w:pos="7275"/>
              </w:tabs>
              <w:jc w:val="center"/>
              <w:rPr>
                <w:rFonts w:ascii="Times New Roman" w:hAnsi="Times New Roman" w:cs="Times New Roman"/>
                <w:color w:val="FFFFFF" w:themeColor="background1"/>
                <w:sz w:val="18"/>
                <w:szCs w:val="18"/>
              </w:rPr>
            </w:pPr>
            <w:r w:rsidRPr="00D6061C">
              <w:rPr>
                <w:rFonts w:ascii="Times New Roman" w:hAnsi="Times New Roman" w:cs="Times New Roman"/>
                <w:color w:val="FFFFFF" w:themeColor="background1"/>
                <w:sz w:val="18"/>
                <w:szCs w:val="18"/>
              </w:rPr>
              <w:t>για δαπάνες που ενισχύονται σύμφωνα με το άρθρο 18 του Κανονισμού Ε.Ε. 651/2014</w:t>
            </w:r>
          </w:p>
        </w:tc>
      </w:tr>
      <w:tr w:rsidR="00D6061C" w:rsidRPr="005B7AF0" w14:paraId="44B6FA48" w14:textId="77777777" w:rsidTr="008552FB">
        <w:trPr>
          <w:trHeight w:val="674"/>
        </w:trPr>
        <w:tc>
          <w:tcPr>
            <w:cnfStyle w:val="001000000000" w:firstRow="0" w:lastRow="0" w:firstColumn="1" w:lastColumn="0" w:oddVBand="0" w:evenVBand="0" w:oddHBand="0" w:evenHBand="0" w:firstRowFirstColumn="0" w:firstRowLastColumn="0" w:lastRowFirstColumn="0" w:lastRowLastColumn="0"/>
            <w:tcW w:w="2414" w:type="dxa"/>
            <w:vMerge w:val="restart"/>
            <w:shd w:val="clear" w:color="auto" w:fill="F7CAAC" w:themeFill="accent2" w:themeFillTint="66"/>
          </w:tcPr>
          <w:p w14:paraId="4D2FFE63" w14:textId="77777777" w:rsidR="00D6061C" w:rsidRPr="00D6061C" w:rsidRDefault="00D6061C" w:rsidP="00F54077">
            <w:pPr>
              <w:tabs>
                <w:tab w:val="left" w:pos="7275"/>
              </w:tabs>
              <w:jc w:val="center"/>
              <w:rPr>
                <w:rFonts w:ascii="Times New Roman" w:hAnsi="Times New Roman" w:cs="Times New Roman"/>
                <w:b w:val="0"/>
                <w:sz w:val="18"/>
                <w:szCs w:val="18"/>
              </w:rPr>
            </w:pPr>
            <w:r w:rsidRPr="00D6061C">
              <w:rPr>
                <w:rFonts w:ascii="Times New Roman" w:hAnsi="Times New Roman" w:cs="Times New Roman"/>
                <w:sz w:val="18"/>
                <w:szCs w:val="18"/>
              </w:rPr>
              <w:t>Δαπάνη</w:t>
            </w:r>
          </w:p>
        </w:tc>
        <w:tc>
          <w:tcPr>
            <w:tcW w:w="1898" w:type="dxa"/>
            <w:gridSpan w:val="3"/>
            <w:vMerge w:val="restart"/>
            <w:shd w:val="clear" w:color="auto" w:fill="F7CAAC" w:themeFill="accent2" w:themeFillTint="66"/>
          </w:tcPr>
          <w:p w14:paraId="453F023E"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Όρια</w:t>
            </w:r>
          </w:p>
        </w:tc>
        <w:tc>
          <w:tcPr>
            <w:tcW w:w="2886" w:type="dxa"/>
            <w:gridSpan w:val="2"/>
            <w:shd w:val="clear" w:color="auto" w:fill="F4B083" w:themeFill="accent2" w:themeFillTint="99"/>
          </w:tcPr>
          <w:p w14:paraId="1D45DC0B"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Πολύ μικρές και μικρές επιχειρήσεις</w:t>
            </w:r>
          </w:p>
        </w:tc>
        <w:tc>
          <w:tcPr>
            <w:tcW w:w="2446" w:type="dxa"/>
            <w:gridSpan w:val="2"/>
            <w:shd w:val="clear" w:color="auto" w:fill="F4B083" w:themeFill="accent2" w:themeFillTint="99"/>
          </w:tcPr>
          <w:p w14:paraId="1C174B78"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Μεσαίες επιχειρήσεις</w:t>
            </w:r>
          </w:p>
        </w:tc>
      </w:tr>
      <w:tr w:rsidR="00D6061C" w:rsidRPr="005B7AF0" w14:paraId="684FD89C" w14:textId="77777777" w:rsidTr="008552FB">
        <w:trPr>
          <w:trHeight w:val="568"/>
        </w:trPr>
        <w:tc>
          <w:tcPr>
            <w:cnfStyle w:val="001000000000" w:firstRow="0" w:lastRow="0" w:firstColumn="1" w:lastColumn="0" w:oddVBand="0" w:evenVBand="0" w:oddHBand="0" w:evenHBand="0" w:firstRowFirstColumn="0" w:firstRowLastColumn="0" w:lastRowFirstColumn="0" w:lastRowLastColumn="0"/>
            <w:tcW w:w="2414" w:type="dxa"/>
            <w:vMerge/>
            <w:shd w:val="clear" w:color="auto" w:fill="F7CAAC" w:themeFill="accent2" w:themeFillTint="66"/>
          </w:tcPr>
          <w:p w14:paraId="3AAC8522" w14:textId="77777777" w:rsidR="00D6061C" w:rsidRPr="00D6061C" w:rsidRDefault="00D6061C" w:rsidP="00F54077">
            <w:pPr>
              <w:tabs>
                <w:tab w:val="left" w:pos="7275"/>
              </w:tabs>
              <w:rPr>
                <w:rFonts w:ascii="Times New Roman" w:hAnsi="Times New Roman" w:cs="Times New Roman"/>
                <w:b w:val="0"/>
                <w:color w:val="002060"/>
                <w:sz w:val="18"/>
                <w:szCs w:val="18"/>
              </w:rPr>
            </w:pPr>
          </w:p>
        </w:tc>
        <w:tc>
          <w:tcPr>
            <w:tcW w:w="1898" w:type="dxa"/>
            <w:gridSpan w:val="3"/>
            <w:vMerge/>
            <w:shd w:val="clear" w:color="auto" w:fill="F7CAAC" w:themeFill="accent2" w:themeFillTint="66"/>
          </w:tcPr>
          <w:p w14:paraId="077C2F30" w14:textId="77777777" w:rsidR="00D6061C" w:rsidRPr="00D6061C" w:rsidRDefault="00D6061C" w:rsidP="00F54077">
            <w:pPr>
              <w:tabs>
                <w:tab w:val="left" w:pos="727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18"/>
                <w:szCs w:val="18"/>
              </w:rPr>
            </w:pPr>
          </w:p>
        </w:tc>
        <w:tc>
          <w:tcPr>
            <w:tcW w:w="1374" w:type="dxa"/>
            <w:shd w:val="clear" w:color="auto" w:fill="1F3864" w:themeFill="accent1" w:themeFillShade="80"/>
          </w:tcPr>
          <w:p w14:paraId="422B0301"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8"/>
                <w:szCs w:val="18"/>
              </w:rPr>
            </w:pPr>
            <w:r w:rsidRPr="00D6061C">
              <w:rPr>
                <w:rFonts w:ascii="Times New Roman" w:hAnsi="Times New Roman" w:cs="Times New Roman"/>
                <w:b/>
                <w:color w:val="FFFFFF" w:themeColor="background1"/>
                <w:sz w:val="18"/>
                <w:szCs w:val="18"/>
              </w:rPr>
              <w:t>Ένταση</w:t>
            </w:r>
          </w:p>
          <w:p w14:paraId="071F0A8B"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8"/>
                <w:szCs w:val="18"/>
              </w:rPr>
            </w:pPr>
            <w:r w:rsidRPr="00D6061C">
              <w:rPr>
                <w:rFonts w:ascii="Times New Roman" w:hAnsi="Times New Roman" w:cs="Times New Roman"/>
                <w:b/>
                <w:color w:val="FFFFFF" w:themeColor="background1"/>
                <w:sz w:val="18"/>
                <w:szCs w:val="18"/>
              </w:rPr>
              <w:t>Ενίσχυσης έως</w:t>
            </w:r>
          </w:p>
        </w:tc>
        <w:tc>
          <w:tcPr>
            <w:tcW w:w="1512" w:type="dxa"/>
            <w:shd w:val="clear" w:color="auto" w:fill="1F3864" w:themeFill="accent1" w:themeFillShade="80"/>
          </w:tcPr>
          <w:p w14:paraId="4CE42D6B"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8"/>
                <w:szCs w:val="18"/>
              </w:rPr>
            </w:pPr>
            <w:r w:rsidRPr="00D6061C">
              <w:rPr>
                <w:rFonts w:ascii="Times New Roman" w:hAnsi="Times New Roman" w:cs="Times New Roman"/>
                <w:b/>
                <w:color w:val="FFFFFF" w:themeColor="background1"/>
                <w:sz w:val="18"/>
                <w:szCs w:val="18"/>
              </w:rPr>
              <w:t>Ιδιωτική</w:t>
            </w:r>
          </w:p>
          <w:p w14:paraId="68AF412D"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8"/>
                <w:szCs w:val="18"/>
              </w:rPr>
            </w:pPr>
            <w:r w:rsidRPr="00D6061C">
              <w:rPr>
                <w:rFonts w:ascii="Times New Roman" w:hAnsi="Times New Roman" w:cs="Times New Roman"/>
                <w:b/>
                <w:color w:val="FFFFFF" w:themeColor="background1"/>
                <w:sz w:val="18"/>
                <w:szCs w:val="18"/>
              </w:rPr>
              <w:t>Συμμετοχή</w:t>
            </w:r>
          </w:p>
        </w:tc>
        <w:tc>
          <w:tcPr>
            <w:tcW w:w="1379" w:type="dxa"/>
            <w:shd w:val="clear" w:color="auto" w:fill="1F3864" w:themeFill="accent1" w:themeFillShade="80"/>
          </w:tcPr>
          <w:p w14:paraId="26645D5A"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8"/>
                <w:szCs w:val="18"/>
              </w:rPr>
            </w:pPr>
            <w:r w:rsidRPr="00D6061C">
              <w:rPr>
                <w:rFonts w:ascii="Times New Roman" w:hAnsi="Times New Roman" w:cs="Times New Roman"/>
                <w:b/>
                <w:color w:val="FFFFFF" w:themeColor="background1"/>
                <w:sz w:val="18"/>
                <w:szCs w:val="18"/>
              </w:rPr>
              <w:t>Ένταση</w:t>
            </w:r>
          </w:p>
          <w:p w14:paraId="735DFECA"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8"/>
                <w:szCs w:val="18"/>
              </w:rPr>
            </w:pPr>
            <w:r w:rsidRPr="00D6061C">
              <w:rPr>
                <w:rFonts w:ascii="Times New Roman" w:hAnsi="Times New Roman" w:cs="Times New Roman"/>
                <w:b/>
                <w:color w:val="FFFFFF" w:themeColor="background1"/>
                <w:sz w:val="18"/>
                <w:szCs w:val="18"/>
              </w:rPr>
              <w:t>Ενίσχυσης έως</w:t>
            </w:r>
          </w:p>
        </w:tc>
        <w:tc>
          <w:tcPr>
            <w:tcW w:w="1067" w:type="dxa"/>
            <w:shd w:val="clear" w:color="auto" w:fill="1F3864" w:themeFill="accent1" w:themeFillShade="80"/>
          </w:tcPr>
          <w:p w14:paraId="780474F4"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8"/>
                <w:szCs w:val="18"/>
              </w:rPr>
            </w:pPr>
            <w:r w:rsidRPr="00D6061C">
              <w:rPr>
                <w:rFonts w:ascii="Times New Roman" w:hAnsi="Times New Roman" w:cs="Times New Roman"/>
                <w:b/>
                <w:color w:val="FFFFFF" w:themeColor="background1"/>
                <w:sz w:val="18"/>
                <w:szCs w:val="18"/>
              </w:rPr>
              <w:t>Ιδιωτική</w:t>
            </w:r>
          </w:p>
          <w:p w14:paraId="5E07B24B"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18"/>
                <w:szCs w:val="18"/>
              </w:rPr>
            </w:pPr>
            <w:r w:rsidRPr="00D6061C">
              <w:rPr>
                <w:rFonts w:ascii="Times New Roman" w:hAnsi="Times New Roman" w:cs="Times New Roman"/>
                <w:b/>
                <w:color w:val="FFFFFF" w:themeColor="background1"/>
                <w:sz w:val="18"/>
                <w:szCs w:val="18"/>
              </w:rPr>
              <w:t>Συμμετοχή</w:t>
            </w:r>
          </w:p>
        </w:tc>
      </w:tr>
      <w:tr w:rsidR="008552FB" w:rsidRPr="005B7AF0" w14:paraId="7FB59FED" w14:textId="77777777" w:rsidTr="008552FB">
        <w:trPr>
          <w:trHeight w:val="126"/>
        </w:trPr>
        <w:tc>
          <w:tcPr>
            <w:cnfStyle w:val="001000000000" w:firstRow="0" w:lastRow="0" w:firstColumn="1" w:lastColumn="0" w:oddVBand="0" w:evenVBand="0" w:oddHBand="0" w:evenHBand="0" w:firstRowFirstColumn="0" w:firstRowLastColumn="0" w:lastRowFirstColumn="0" w:lastRowLastColumn="0"/>
            <w:tcW w:w="2414" w:type="dxa"/>
          </w:tcPr>
          <w:p w14:paraId="5A35D20E" w14:textId="77777777" w:rsidR="00D6061C" w:rsidRPr="00D6061C" w:rsidRDefault="00D6061C" w:rsidP="00F54077">
            <w:pPr>
              <w:tabs>
                <w:tab w:val="left" w:pos="7275"/>
              </w:tabs>
              <w:rPr>
                <w:rFonts w:ascii="Times New Roman" w:hAnsi="Times New Roman" w:cs="Times New Roman"/>
                <w:sz w:val="18"/>
                <w:szCs w:val="18"/>
              </w:rPr>
            </w:pPr>
            <w:r w:rsidRPr="00D6061C">
              <w:rPr>
                <w:rFonts w:ascii="Times New Roman" w:hAnsi="Times New Roman" w:cs="Times New Roman"/>
                <w:sz w:val="18"/>
                <w:szCs w:val="18"/>
              </w:rPr>
              <w:t>04.26 Υπηρεσίες Σχεδιασμού Συσκευασίας – Ετικέτας</w:t>
            </w:r>
          </w:p>
          <w:p w14:paraId="5DC846D0" w14:textId="77777777" w:rsidR="00D6061C" w:rsidRPr="00D6061C" w:rsidRDefault="00D6061C" w:rsidP="00F54077">
            <w:pPr>
              <w:tabs>
                <w:tab w:val="left" w:pos="7275"/>
              </w:tabs>
              <w:rPr>
                <w:rFonts w:ascii="Times New Roman" w:hAnsi="Times New Roman" w:cs="Times New Roman"/>
                <w:sz w:val="18"/>
                <w:szCs w:val="18"/>
              </w:rPr>
            </w:pPr>
            <w:r w:rsidRPr="00D6061C">
              <w:rPr>
                <w:rFonts w:ascii="Times New Roman" w:hAnsi="Times New Roman" w:cs="Times New Roman"/>
                <w:sz w:val="18"/>
                <w:szCs w:val="18"/>
              </w:rPr>
              <w:t xml:space="preserve">– </w:t>
            </w:r>
            <w:proofErr w:type="spellStart"/>
            <w:r w:rsidRPr="00D6061C">
              <w:rPr>
                <w:rFonts w:ascii="Times New Roman" w:hAnsi="Times New Roman" w:cs="Times New Roman"/>
                <w:sz w:val="18"/>
                <w:szCs w:val="18"/>
              </w:rPr>
              <w:t>Branding</w:t>
            </w:r>
            <w:proofErr w:type="spellEnd"/>
          </w:p>
        </w:tc>
        <w:tc>
          <w:tcPr>
            <w:tcW w:w="1898" w:type="dxa"/>
            <w:gridSpan w:val="3"/>
          </w:tcPr>
          <w:p w14:paraId="675190B2"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έως 10% και μέχρι 150.000€</w:t>
            </w:r>
          </w:p>
        </w:tc>
        <w:tc>
          <w:tcPr>
            <w:tcW w:w="1374" w:type="dxa"/>
            <w:vMerge w:val="restart"/>
          </w:tcPr>
          <w:p w14:paraId="3F28F586"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50%</w:t>
            </w:r>
          </w:p>
        </w:tc>
        <w:tc>
          <w:tcPr>
            <w:tcW w:w="1512" w:type="dxa"/>
            <w:vMerge w:val="restart"/>
          </w:tcPr>
          <w:p w14:paraId="215FEEFF"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50%</w:t>
            </w:r>
          </w:p>
        </w:tc>
        <w:tc>
          <w:tcPr>
            <w:tcW w:w="1379" w:type="dxa"/>
            <w:vMerge w:val="restart"/>
          </w:tcPr>
          <w:p w14:paraId="786073E4"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50%</w:t>
            </w:r>
          </w:p>
        </w:tc>
        <w:tc>
          <w:tcPr>
            <w:tcW w:w="1067" w:type="dxa"/>
            <w:vMerge w:val="restart"/>
          </w:tcPr>
          <w:p w14:paraId="274AE811"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50%</w:t>
            </w:r>
          </w:p>
        </w:tc>
      </w:tr>
      <w:tr w:rsidR="008552FB" w:rsidRPr="005B7AF0" w14:paraId="5F01E327" w14:textId="77777777" w:rsidTr="008552FB">
        <w:trPr>
          <w:trHeight w:val="126"/>
        </w:trPr>
        <w:tc>
          <w:tcPr>
            <w:cnfStyle w:val="001000000000" w:firstRow="0" w:lastRow="0" w:firstColumn="1" w:lastColumn="0" w:oddVBand="0" w:evenVBand="0" w:oddHBand="0" w:evenHBand="0" w:firstRowFirstColumn="0" w:firstRowLastColumn="0" w:lastRowFirstColumn="0" w:lastRowLastColumn="0"/>
            <w:tcW w:w="2414" w:type="dxa"/>
          </w:tcPr>
          <w:p w14:paraId="75C5396F" w14:textId="77777777" w:rsidR="00D6061C" w:rsidRPr="00D6061C" w:rsidRDefault="00D6061C" w:rsidP="00F54077">
            <w:pPr>
              <w:tabs>
                <w:tab w:val="left" w:pos="7275"/>
              </w:tabs>
              <w:rPr>
                <w:rFonts w:ascii="Times New Roman" w:hAnsi="Times New Roman" w:cs="Times New Roman"/>
                <w:sz w:val="18"/>
                <w:szCs w:val="18"/>
              </w:rPr>
            </w:pPr>
            <w:r w:rsidRPr="00D6061C">
              <w:rPr>
                <w:rFonts w:ascii="Times New Roman" w:hAnsi="Times New Roman" w:cs="Times New Roman"/>
                <w:sz w:val="18"/>
                <w:szCs w:val="18"/>
              </w:rPr>
              <w:t>04.11 Συμβουλευτική υποστήριξη για την παρακολούθηση της υλοποίησης του επενδυτικού σχεδίου</w:t>
            </w:r>
          </w:p>
        </w:tc>
        <w:tc>
          <w:tcPr>
            <w:tcW w:w="1898" w:type="dxa"/>
            <w:gridSpan w:val="3"/>
          </w:tcPr>
          <w:p w14:paraId="2A395EB9"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έως 5% και μέχρι 50.000 €</w:t>
            </w:r>
          </w:p>
        </w:tc>
        <w:tc>
          <w:tcPr>
            <w:tcW w:w="1374" w:type="dxa"/>
            <w:vMerge/>
          </w:tcPr>
          <w:p w14:paraId="75F39B5F"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512" w:type="dxa"/>
            <w:vMerge/>
          </w:tcPr>
          <w:p w14:paraId="1D9C863F"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379" w:type="dxa"/>
            <w:vMerge/>
          </w:tcPr>
          <w:p w14:paraId="18D6E6BF"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067" w:type="dxa"/>
            <w:vMerge/>
          </w:tcPr>
          <w:p w14:paraId="075EE849"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8552FB" w:rsidRPr="005B7AF0" w14:paraId="7F3482A7" w14:textId="77777777" w:rsidTr="008552FB">
        <w:trPr>
          <w:trHeight w:val="126"/>
        </w:trPr>
        <w:tc>
          <w:tcPr>
            <w:cnfStyle w:val="001000000000" w:firstRow="0" w:lastRow="0" w:firstColumn="1" w:lastColumn="0" w:oddVBand="0" w:evenVBand="0" w:oddHBand="0" w:evenHBand="0" w:firstRowFirstColumn="0" w:firstRowLastColumn="0" w:lastRowFirstColumn="0" w:lastRowLastColumn="0"/>
            <w:tcW w:w="2414" w:type="dxa"/>
          </w:tcPr>
          <w:p w14:paraId="66743691" w14:textId="77777777" w:rsidR="00D6061C" w:rsidRPr="00D6061C" w:rsidRDefault="00D6061C" w:rsidP="00F54077">
            <w:pPr>
              <w:tabs>
                <w:tab w:val="left" w:pos="7275"/>
              </w:tabs>
              <w:rPr>
                <w:rFonts w:ascii="Times New Roman" w:hAnsi="Times New Roman" w:cs="Times New Roman"/>
                <w:sz w:val="18"/>
                <w:szCs w:val="18"/>
              </w:rPr>
            </w:pPr>
            <w:r w:rsidRPr="00D6061C">
              <w:rPr>
                <w:rFonts w:ascii="Times New Roman" w:hAnsi="Times New Roman" w:cs="Times New Roman"/>
                <w:sz w:val="18"/>
                <w:szCs w:val="18"/>
              </w:rPr>
              <w:t>04.29 Τεχνικές Μελέτες απαραιτήτως συνδεόμενες</w:t>
            </w:r>
          </w:p>
          <w:p w14:paraId="135E4BFE" w14:textId="77777777" w:rsidR="00D6061C" w:rsidRPr="00D6061C" w:rsidRDefault="00D6061C" w:rsidP="00F54077">
            <w:pPr>
              <w:tabs>
                <w:tab w:val="left" w:pos="7275"/>
              </w:tabs>
              <w:rPr>
                <w:rFonts w:ascii="Times New Roman" w:hAnsi="Times New Roman" w:cs="Times New Roman"/>
                <w:sz w:val="18"/>
                <w:szCs w:val="18"/>
              </w:rPr>
            </w:pPr>
            <w:r w:rsidRPr="00D6061C">
              <w:rPr>
                <w:rFonts w:ascii="Times New Roman" w:hAnsi="Times New Roman" w:cs="Times New Roman"/>
                <w:sz w:val="18"/>
                <w:szCs w:val="18"/>
              </w:rPr>
              <w:t>με δαπάνες του επενδυτικού σχεδίου</w:t>
            </w:r>
          </w:p>
        </w:tc>
        <w:tc>
          <w:tcPr>
            <w:tcW w:w="1898" w:type="dxa"/>
            <w:gridSpan w:val="3"/>
          </w:tcPr>
          <w:p w14:paraId="239617A8"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έως 5% και μέχρι 200.000€</w:t>
            </w:r>
          </w:p>
        </w:tc>
        <w:tc>
          <w:tcPr>
            <w:tcW w:w="1374" w:type="dxa"/>
            <w:vMerge/>
          </w:tcPr>
          <w:p w14:paraId="50164D57"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512" w:type="dxa"/>
            <w:vMerge/>
          </w:tcPr>
          <w:p w14:paraId="02A1DD1F"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379" w:type="dxa"/>
            <w:vMerge/>
          </w:tcPr>
          <w:p w14:paraId="16ACB1ED"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c>
          <w:tcPr>
            <w:tcW w:w="1067" w:type="dxa"/>
            <w:vMerge/>
          </w:tcPr>
          <w:p w14:paraId="7A328566"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p>
        </w:tc>
      </w:tr>
      <w:tr w:rsidR="00D6061C" w:rsidRPr="005B7AF0" w14:paraId="1839FEE4" w14:textId="77777777" w:rsidTr="008552FB">
        <w:trPr>
          <w:trHeight w:val="126"/>
        </w:trPr>
        <w:tc>
          <w:tcPr>
            <w:cnfStyle w:val="001000000000" w:firstRow="0" w:lastRow="0" w:firstColumn="1" w:lastColumn="0" w:oddVBand="0" w:evenVBand="0" w:oddHBand="0" w:evenHBand="0" w:firstRowFirstColumn="0" w:firstRowLastColumn="0" w:lastRowFirstColumn="0" w:lastRowLastColumn="0"/>
            <w:tcW w:w="9644" w:type="dxa"/>
            <w:gridSpan w:val="8"/>
          </w:tcPr>
          <w:p w14:paraId="1C853063" w14:textId="77777777" w:rsidR="00D6061C" w:rsidRPr="00D6061C" w:rsidRDefault="00D6061C" w:rsidP="00F54077">
            <w:pPr>
              <w:tabs>
                <w:tab w:val="left" w:pos="7275"/>
              </w:tabs>
              <w:jc w:val="center"/>
              <w:rPr>
                <w:rFonts w:ascii="Times New Roman" w:hAnsi="Times New Roman" w:cs="Times New Roman"/>
                <w:sz w:val="18"/>
                <w:szCs w:val="18"/>
              </w:rPr>
            </w:pPr>
            <w:r w:rsidRPr="00D6061C">
              <w:rPr>
                <w:rFonts w:ascii="Times New Roman" w:hAnsi="Times New Roman" w:cs="Times New Roman"/>
                <w:sz w:val="18"/>
                <w:szCs w:val="18"/>
              </w:rPr>
              <w:t>Πίνακας Έντασης Ενισχύσεων</w:t>
            </w:r>
          </w:p>
          <w:p w14:paraId="3C9E1936" w14:textId="77777777" w:rsidR="00D6061C" w:rsidRPr="00D6061C" w:rsidRDefault="00D6061C" w:rsidP="00F54077">
            <w:pPr>
              <w:tabs>
                <w:tab w:val="left" w:pos="7275"/>
              </w:tabs>
              <w:jc w:val="center"/>
              <w:rPr>
                <w:rFonts w:ascii="Times New Roman" w:hAnsi="Times New Roman" w:cs="Times New Roman"/>
                <w:b w:val="0"/>
                <w:sz w:val="18"/>
                <w:szCs w:val="18"/>
              </w:rPr>
            </w:pPr>
            <w:r w:rsidRPr="00D6061C">
              <w:rPr>
                <w:rFonts w:ascii="Times New Roman" w:hAnsi="Times New Roman" w:cs="Times New Roman"/>
                <w:sz w:val="18"/>
                <w:szCs w:val="18"/>
              </w:rPr>
              <w:t>για δαπάνες που ενισχύονται σύμφωνα με το άρθρο 19 του Κανονισμού Ε.Ε. 651/2014</w:t>
            </w:r>
          </w:p>
        </w:tc>
      </w:tr>
      <w:tr w:rsidR="008552FB" w:rsidRPr="005B7AF0" w14:paraId="190196C6" w14:textId="77777777" w:rsidTr="008552FB">
        <w:trPr>
          <w:trHeight w:val="235"/>
        </w:trPr>
        <w:tc>
          <w:tcPr>
            <w:cnfStyle w:val="001000000000" w:firstRow="0" w:lastRow="0" w:firstColumn="1" w:lastColumn="0" w:oddVBand="0" w:evenVBand="0" w:oddHBand="0" w:evenHBand="0" w:firstRowFirstColumn="0" w:firstRowLastColumn="0" w:lastRowFirstColumn="0" w:lastRowLastColumn="0"/>
            <w:tcW w:w="2414" w:type="dxa"/>
          </w:tcPr>
          <w:p w14:paraId="03F4353E" w14:textId="77777777" w:rsidR="00D6061C" w:rsidRPr="00D6061C" w:rsidRDefault="00D6061C" w:rsidP="00F54077">
            <w:pPr>
              <w:tabs>
                <w:tab w:val="left" w:pos="7275"/>
              </w:tabs>
              <w:rPr>
                <w:rFonts w:ascii="Times New Roman" w:hAnsi="Times New Roman" w:cs="Times New Roman"/>
                <w:sz w:val="18"/>
                <w:szCs w:val="18"/>
              </w:rPr>
            </w:pPr>
            <w:r w:rsidRPr="00D6061C">
              <w:rPr>
                <w:rFonts w:ascii="Times New Roman" w:hAnsi="Times New Roman" w:cs="Times New Roman"/>
                <w:sz w:val="18"/>
                <w:szCs w:val="18"/>
              </w:rPr>
              <w:t>04.28 Συμμετοχή σε εμπορικές εκθέσεις</w:t>
            </w:r>
          </w:p>
        </w:tc>
        <w:tc>
          <w:tcPr>
            <w:tcW w:w="1898" w:type="dxa"/>
            <w:gridSpan w:val="3"/>
          </w:tcPr>
          <w:p w14:paraId="4AAB38C8"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έως 10% και μέχρι 200.000€</w:t>
            </w:r>
          </w:p>
        </w:tc>
        <w:tc>
          <w:tcPr>
            <w:tcW w:w="1374" w:type="dxa"/>
          </w:tcPr>
          <w:p w14:paraId="25AE1F68"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50%</w:t>
            </w:r>
          </w:p>
        </w:tc>
        <w:tc>
          <w:tcPr>
            <w:tcW w:w="1512" w:type="dxa"/>
          </w:tcPr>
          <w:p w14:paraId="23F7AEF3"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50%</w:t>
            </w:r>
          </w:p>
        </w:tc>
        <w:tc>
          <w:tcPr>
            <w:tcW w:w="1379" w:type="dxa"/>
          </w:tcPr>
          <w:p w14:paraId="6FFF75C5"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50%</w:t>
            </w:r>
          </w:p>
        </w:tc>
        <w:tc>
          <w:tcPr>
            <w:tcW w:w="1067" w:type="dxa"/>
          </w:tcPr>
          <w:p w14:paraId="3655EA12"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50%</w:t>
            </w:r>
          </w:p>
        </w:tc>
      </w:tr>
      <w:tr w:rsidR="00D6061C" w:rsidRPr="005B7AF0" w14:paraId="61C6E247" w14:textId="77777777" w:rsidTr="008552FB">
        <w:trPr>
          <w:trHeight w:val="126"/>
        </w:trPr>
        <w:tc>
          <w:tcPr>
            <w:cnfStyle w:val="001000000000" w:firstRow="0" w:lastRow="0" w:firstColumn="1" w:lastColumn="0" w:oddVBand="0" w:evenVBand="0" w:oddHBand="0" w:evenHBand="0" w:firstRowFirstColumn="0" w:firstRowLastColumn="0" w:lastRowFirstColumn="0" w:lastRowLastColumn="0"/>
            <w:tcW w:w="9644" w:type="dxa"/>
            <w:gridSpan w:val="8"/>
          </w:tcPr>
          <w:p w14:paraId="6D01E26C" w14:textId="77777777" w:rsidR="00D6061C" w:rsidRPr="00D6061C" w:rsidRDefault="00D6061C" w:rsidP="00F54077">
            <w:pPr>
              <w:tabs>
                <w:tab w:val="left" w:pos="7275"/>
              </w:tabs>
              <w:jc w:val="center"/>
              <w:rPr>
                <w:rFonts w:ascii="Times New Roman" w:hAnsi="Times New Roman" w:cs="Times New Roman"/>
                <w:sz w:val="18"/>
                <w:szCs w:val="18"/>
              </w:rPr>
            </w:pPr>
            <w:r w:rsidRPr="00D6061C">
              <w:rPr>
                <w:rFonts w:ascii="Times New Roman" w:hAnsi="Times New Roman" w:cs="Times New Roman"/>
                <w:sz w:val="18"/>
                <w:szCs w:val="18"/>
              </w:rPr>
              <w:t>Πίνακας Έντασης Ενισχύσεων</w:t>
            </w:r>
          </w:p>
          <w:p w14:paraId="7C5847C9" w14:textId="77777777" w:rsidR="00D6061C" w:rsidRPr="00D6061C" w:rsidRDefault="00D6061C" w:rsidP="00F54077">
            <w:pPr>
              <w:tabs>
                <w:tab w:val="left" w:pos="7275"/>
              </w:tabs>
              <w:jc w:val="center"/>
              <w:rPr>
                <w:rFonts w:ascii="Times New Roman" w:hAnsi="Times New Roman" w:cs="Times New Roman"/>
                <w:b w:val="0"/>
                <w:sz w:val="18"/>
                <w:szCs w:val="18"/>
              </w:rPr>
            </w:pPr>
            <w:r w:rsidRPr="00D6061C">
              <w:rPr>
                <w:rFonts w:ascii="Times New Roman" w:hAnsi="Times New Roman" w:cs="Times New Roman"/>
                <w:sz w:val="18"/>
                <w:szCs w:val="18"/>
              </w:rPr>
              <w:t>για δαπάνες που ενισχύονται σύμφωνα με το άρθρο 33 του Κανονισμού Ε.Ε. 651/2014</w:t>
            </w:r>
          </w:p>
        </w:tc>
      </w:tr>
      <w:tr w:rsidR="008552FB" w:rsidRPr="005B7AF0" w14:paraId="422FD50A" w14:textId="77777777" w:rsidTr="008552FB">
        <w:trPr>
          <w:trHeight w:val="281"/>
        </w:trPr>
        <w:tc>
          <w:tcPr>
            <w:cnfStyle w:val="001000000000" w:firstRow="0" w:lastRow="0" w:firstColumn="1" w:lastColumn="0" w:oddVBand="0" w:evenVBand="0" w:oddHBand="0" w:evenHBand="0" w:firstRowFirstColumn="0" w:firstRowLastColumn="0" w:lastRowFirstColumn="0" w:lastRowLastColumn="0"/>
            <w:tcW w:w="2470" w:type="dxa"/>
            <w:gridSpan w:val="2"/>
          </w:tcPr>
          <w:p w14:paraId="25E3AC2A" w14:textId="77777777" w:rsidR="00D6061C" w:rsidRPr="00D6061C" w:rsidRDefault="00D6061C" w:rsidP="00F54077">
            <w:pPr>
              <w:tabs>
                <w:tab w:val="left" w:pos="7275"/>
              </w:tabs>
              <w:rPr>
                <w:rFonts w:ascii="Times New Roman" w:hAnsi="Times New Roman" w:cs="Times New Roman"/>
                <w:sz w:val="18"/>
                <w:szCs w:val="18"/>
              </w:rPr>
            </w:pPr>
            <w:r w:rsidRPr="00D6061C">
              <w:rPr>
                <w:rFonts w:ascii="Times New Roman" w:hAnsi="Times New Roman" w:cs="Times New Roman"/>
                <w:sz w:val="18"/>
                <w:szCs w:val="18"/>
              </w:rPr>
              <w:t>01.17 Δαπάνες για την απασχόληση εργαζομένων με αναπηρία υπό μορφή επιδότησης μισθού</w:t>
            </w:r>
          </w:p>
        </w:tc>
        <w:tc>
          <w:tcPr>
            <w:tcW w:w="1772" w:type="dxa"/>
          </w:tcPr>
          <w:p w14:paraId="2A509017"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60.000 € και έως 15.000€ ανά ΕΜΕ</w:t>
            </w:r>
          </w:p>
        </w:tc>
        <w:tc>
          <w:tcPr>
            <w:tcW w:w="1444" w:type="dxa"/>
            <w:gridSpan w:val="2"/>
          </w:tcPr>
          <w:p w14:paraId="6FB48B1C"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75%</w:t>
            </w:r>
          </w:p>
        </w:tc>
        <w:tc>
          <w:tcPr>
            <w:tcW w:w="1512" w:type="dxa"/>
          </w:tcPr>
          <w:p w14:paraId="7C499952"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25%</w:t>
            </w:r>
          </w:p>
        </w:tc>
        <w:tc>
          <w:tcPr>
            <w:tcW w:w="1379" w:type="dxa"/>
          </w:tcPr>
          <w:p w14:paraId="2E8BCB36"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75%</w:t>
            </w:r>
          </w:p>
        </w:tc>
        <w:tc>
          <w:tcPr>
            <w:tcW w:w="1067" w:type="dxa"/>
          </w:tcPr>
          <w:p w14:paraId="43FFAA2A"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25%</w:t>
            </w:r>
          </w:p>
        </w:tc>
      </w:tr>
      <w:tr w:rsidR="00D6061C" w:rsidRPr="005B7AF0" w14:paraId="186BC639" w14:textId="77777777" w:rsidTr="008552FB">
        <w:trPr>
          <w:trHeight w:val="281"/>
        </w:trPr>
        <w:tc>
          <w:tcPr>
            <w:cnfStyle w:val="001000000000" w:firstRow="0" w:lastRow="0" w:firstColumn="1" w:lastColumn="0" w:oddVBand="0" w:evenVBand="0" w:oddHBand="0" w:evenHBand="0" w:firstRowFirstColumn="0" w:firstRowLastColumn="0" w:lastRowFirstColumn="0" w:lastRowLastColumn="0"/>
            <w:tcW w:w="9644" w:type="dxa"/>
            <w:gridSpan w:val="8"/>
          </w:tcPr>
          <w:p w14:paraId="400CBAEC" w14:textId="77777777" w:rsidR="00D6061C" w:rsidRPr="00D6061C" w:rsidRDefault="00D6061C" w:rsidP="00F54077">
            <w:pPr>
              <w:tabs>
                <w:tab w:val="left" w:pos="7275"/>
              </w:tabs>
              <w:jc w:val="center"/>
              <w:rPr>
                <w:rFonts w:ascii="Times New Roman" w:hAnsi="Times New Roman" w:cs="Times New Roman"/>
                <w:sz w:val="18"/>
                <w:szCs w:val="18"/>
              </w:rPr>
            </w:pPr>
            <w:r w:rsidRPr="00D6061C">
              <w:rPr>
                <w:rFonts w:ascii="Times New Roman" w:hAnsi="Times New Roman" w:cs="Times New Roman"/>
                <w:sz w:val="18"/>
                <w:szCs w:val="18"/>
              </w:rPr>
              <w:t>Πίνακας Έντασης Ενισχύσεων</w:t>
            </w:r>
          </w:p>
          <w:p w14:paraId="436BC4DA" w14:textId="77777777" w:rsidR="00D6061C" w:rsidRPr="00D6061C" w:rsidRDefault="00D6061C" w:rsidP="00F54077">
            <w:pPr>
              <w:tabs>
                <w:tab w:val="left" w:pos="7275"/>
              </w:tabs>
              <w:jc w:val="center"/>
              <w:rPr>
                <w:rFonts w:ascii="Times New Roman" w:hAnsi="Times New Roman" w:cs="Times New Roman"/>
                <w:b w:val="0"/>
                <w:sz w:val="18"/>
                <w:szCs w:val="18"/>
              </w:rPr>
            </w:pPr>
            <w:r w:rsidRPr="00D6061C">
              <w:rPr>
                <w:rFonts w:ascii="Times New Roman" w:hAnsi="Times New Roman" w:cs="Times New Roman"/>
                <w:sz w:val="18"/>
                <w:szCs w:val="18"/>
              </w:rPr>
              <w:t>για δαπάνες που ενισχύονται σύμφωνα με το άρθρο 41 του Κανονισμού Ε.Ε. 651/2014</w:t>
            </w:r>
          </w:p>
        </w:tc>
      </w:tr>
      <w:tr w:rsidR="008552FB" w:rsidRPr="005B7AF0" w14:paraId="0F95644D" w14:textId="77777777" w:rsidTr="008552FB">
        <w:trPr>
          <w:trHeight w:val="281"/>
        </w:trPr>
        <w:tc>
          <w:tcPr>
            <w:cnfStyle w:val="001000000000" w:firstRow="0" w:lastRow="0" w:firstColumn="1" w:lastColumn="0" w:oddVBand="0" w:evenVBand="0" w:oddHBand="0" w:evenHBand="0" w:firstRowFirstColumn="0" w:firstRowLastColumn="0" w:lastRowFirstColumn="0" w:lastRowLastColumn="0"/>
            <w:tcW w:w="2470" w:type="dxa"/>
            <w:gridSpan w:val="2"/>
          </w:tcPr>
          <w:p w14:paraId="79A0492D" w14:textId="77777777" w:rsidR="00D6061C" w:rsidRPr="00D6061C" w:rsidRDefault="00D6061C" w:rsidP="00F54077">
            <w:pPr>
              <w:tabs>
                <w:tab w:val="left" w:pos="7275"/>
              </w:tabs>
              <w:rPr>
                <w:rFonts w:ascii="Times New Roman" w:hAnsi="Times New Roman" w:cs="Times New Roman"/>
                <w:sz w:val="18"/>
                <w:szCs w:val="18"/>
              </w:rPr>
            </w:pPr>
            <w:r w:rsidRPr="00D6061C">
              <w:rPr>
                <w:rFonts w:ascii="Times New Roman" w:hAnsi="Times New Roman" w:cs="Times New Roman"/>
                <w:sz w:val="18"/>
                <w:szCs w:val="18"/>
              </w:rPr>
              <w:t xml:space="preserve">02.23 Εξοπλισμός για την εγκατάσταση </w:t>
            </w:r>
            <w:proofErr w:type="spellStart"/>
            <w:r w:rsidRPr="00D6061C">
              <w:rPr>
                <w:rFonts w:ascii="Times New Roman" w:hAnsi="Times New Roman" w:cs="Times New Roman"/>
                <w:sz w:val="18"/>
                <w:szCs w:val="18"/>
              </w:rPr>
              <w:t>φωτοβολταϊκών</w:t>
            </w:r>
            <w:proofErr w:type="spellEnd"/>
            <w:r w:rsidRPr="00D6061C">
              <w:rPr>
                <w:rFonts w:ascii="Times New Roman" w:hAnsi="Times New Roman" w:cs="Times New Roman"/>
                <w:sz w:val="18"/>
                <w:szCs w:val="18"/>
              </w:rPr>
              <w:t xml:space="preserve"> σταθμών και συστημάτων αποθήκευσης για παραγωγή ηλεκτρικής ενέργειας και κάλυψη των ιδίων αναγκών</w:t>
            </w:r>
          </w:p>
          <w:p w14:paraId="152446B3" w14:textId="77777777" w:rsidR="00D6061C" w:rsidRPr="00D6061C" w:rsidRDefault="00D6061C" w:rsidP="00F54077">
            <w:pPr>
              <w:tabs>
                <w:tab w:val="left" w:pos="7275"/>
              </w:tabs>
              <w:rPr>
                <w:rFonts w:ascii="Times New Roman" w:hAnsi="Times New Roman" w:cs="Times New Roman"/>
                <w:b w:val="0"/>
                <w:sz w:val="18"/>
                <w:szCs w:val="18"/>
              </w:rPr>
            </w:pPr>
            <w:r w:rsidRPr="00D6061C">
              <w:rPr>
                <w:rFonts w:ascii="Times New Roman" w:hAnsi="Times New Roman" w:cs="Times New Roman"/>
                <w:sz w:val="18"/>
                <w:szCs w:val="18"/>
              </w:rPr>
              <w:t>(</w:t>
            </w:r>
            <w:proofErr w:type="spellStart"/>
            <w:r w:rsidRPr="00D6061C">
              <w:rPr>
                <w:rFonts w:ascii="Times New Roman" w:hAnsi="Times New Roman" w:cs="Times New Roman"/>
                <w:sz w:val="18"/>
                <w:szCs w:val="18"/>
              </w:rPr>
              <w:t>αυτοπαραγωγή</w:t>
            </w:r>
            <w:proofErr w:type="spellEnd"/>
            <w:r w:rsidRPr="00D6061C">
              <w:rPr>
                <w:rFonts w:ascii="Times New Roman" w:hAnsi="Times New Roman" w:cs="Times New Roman"/>
                <w:sz w:val="18"/>
                <w:szCs w:val="18"/>
              </w:rPr>
              <w:t>)</w:t>
            </w:r>
          </w:p>
        </w:tc>
        <w:tc>
          <w:tcPr>
            <w:tcW w:w="1772" w:type="dxa"/>
          </w:tcPr>
          <w:p w14:paraId="2BB9048A"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25% και μέχρι 300.000€</w:t>
            </w:r>
          </w:p>
        </w:tc>
        <w:tc>
          <w:tcPr>
            <w:tcW w:w="1444" w:type="dxa"/>
            <w:gridSpan w:val="2"/>
          </w:tcPr>
          <w:p w14:paraId="73EFEEDB"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65%</w:t>
            </w:r>
          </w:p>
        </w:tc>
        <w:tc>
          <w:tcPr>
            <w:tcW w:w="1512" w:type="dxa"/>
          </w:tcPr>
          <w:p w14:paraId="56AB47C3"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35%</w:t>
            </w:r>
          </w:p>
        </w:tc>
        <w:tc>
          <w:tcPr>
            <w:tcW w:w="1379" w:type="dxa"/>
          </w:tcPr>
          <w:p w14:paraId="03ECD597"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55%</w:t>
            </w:r>
          </w:p>
        </w:tc>
        <w:tc>
          <w:tcPr>
            <w:tcW w:w="1067" w:type="dxa"/>
          </w:tcPr>
          <w:p w14:paraId="2FCABBDA" w14:textId="77777777" w:rsidR="00D6061C" w:rsidRPr="00D6061C" w:rsidRDefault="00D6061C"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D6061C">
              <w:rPr>
                <w:rFonts w:ascii="Times New Roman" w:hAnsi="Times New Roman" w:cs="Times New Roman"/>
                <w:b/>
                <w:sz w:val="18"/>
                <w:szCs w:val="18"/>
              </w:rPr>
              <w:t>45%</w:t>
            </w:r>
          </w:p>
        </w:tc>
      </w:tr>
    </w:tbl>
    <w:p w14:paraId="57AB0CA0" w14:textId="77777777" w:rsidR="004C13B5" w:rsidRDefault="004C13B5" w:rsidP="00B94283">
      <w:pPr>
        <w:spacing w:line="360" w:lineRule="auto"/>
        <w:jc w:val="both"/>
        <w:rPr>
          <w:rFonts w:ascii="Times New Roman" w:hAnsi="Times New Roman" w:cs="Times New Roman"/>
          <w:b/>
          <w:sz w:val="24"/>
          <w:szCs w:val="24"/>
        </w:rPr>
      </w:pPr>
    </w:p>
    <w:p w14:paraId="47CC064E" w14:textId="77777777" w:rsidR="00384662" w:rsidRDefault="00384662" w:rsidP="00B94283">
      <w:pPr>
        <w:spacing w:line="360" w:lineRule="auto"/>
        <w:jc w:val="both"/>
        <w:rPr>
          <w:rFonts w:ascii="Times New Roman" w:hAnsi="Times New Roman" w:cs="Times New Roman"/>
          <w:b/>
          <w:sz w:val="24"/>
          <w:szCs w:val="24"/>
        </w:rPr>
      </w:pPr>
    </w:p>
    <w:p w14:paraId="12885778" w14:textId="77777777" w:rsidR="00384662" w:rsidRDefault="00384662" w:rsidP="00B94283">
      <w:pPr>
        <w:spacing w:line="360" w:lineRule="auto"/>
        <w:jc w:val="both"/>
        <w:rPr>
          <w:rFonts w:ascii="Times New Roman" w:hAnsi="Times New Roman" w:cs="Times New Roman"/>
          <w:b/>
          <w:sz w:val="24"/>
          <w:szCs w:val="24"/>
        </w:rPr>
      </w:pPr>
    </w:p>
    <w:p w14:paraId="5491A8A4" w14:textId="77777777" w:rsidR="004C13B5" w:rsidRDefault="004C13B5" w:rsidP="00B94283">
      <w:pPr>
        <w:spacing w:line="360" w:lineRule="auto"/>
        <w:jc w:val="both"/>
        <w:rPr>
          <w:rFonts w:ascii="Times New Roman" w:hAnsi="Times New Roman" w:cs="Times New Roman"/>
          <w:b/>
          <w:sz w:val="24"/>
          <w:szCs w:val="24"/>
          <w:u w:val="single"/>
        </w:rPr>
      </w:pPr>
      <w:r w:rsidRPr="004C13B5">
        <w:rPr>
          <w:rFonts w:ascii="Times New Roman" w:hAnsi="Times New Roman" w:cs="Times New Roman"/>
          <w:b/>
          <w:sz w:val="24"/>
          <w:szCs w:val="24"/>
          <w:u w:val="single"/>
        </w:rPr>
        <w:lastRenderedPageBreak/>
        <w:t xml:space="preserve">Περίοδος και διαδικασία υποβολής επενδυτικών σχεδίων </w:t>
      </w:r>
    </w:p>
    <w:p w14:paraId="40826E59" w14:textId="77777777" w:rsidR="004C13B5" w:rsidRPr="00772F62" w:rsidRDefault="004C13B5" w:rsidP="00A20FC4">
      <w:pPr>
        <w:pStyle w:val="a7"/>
        <w:numPr>
          <w:ilvl w:val="0"/>
          <w:numId w:val="26"/>
        </w:numPr>
        <w:spacing w:line="360" w:lineRule="auto"/>
        <w:ind w:left="284" w:hanging="284"/>
        <w:jc w:val="both"/>
        <w:rPr>
          <w:rFonts w:ascii="Times New Roman" w:hAnsi="Times New Roman" w:cs="Times New Roman"/>
          <w:sz w:val="24"/>
          <w:szCs w:val="24"/>
          <w:lang w:val="el-GR"/>
        </w:rPr>
      </w:pPr>
      <w:r w:rsidRPr="00772F62">
        <w:rPr>
          <w:rFonts w:ascii="Times New Roman" w:hAnsi="Times New Roman" w:cs="Times New Roman"/>
          <w:sz w:val="24"/>
          <w:szCs w:val="24"/>
          <w:lang w:val="el-GR"/>
        </w:rPr>
        <w:t xml:space="preserve">Υποβολή των αιτήσεων από </w:t>
      </w:r>
      <w:r w:rsidRPr="00772F62">
        <w:rPr>
          <w:rFonts w:ascii="Times New Roman" w:hAnsi="Times New Roman" w:cs="Times New Roman"/>
          <w:b/>
          <w:sz w:val="24"/>
          <w:szCs w:val="24"/>
          <w:lang w:val="el-GR"/>
        </w:rPr>
        <w:t>10/01/2025 έως 18/03/2025 και ώρα 15:00.</w:t>
      </w:r>
      <w:r w:rsidRPr="00772F62">
        <w:rPr>
          <w:rFonts w:ascii="Times New Roman" w:hAnsi="Times New Roman" w:cs="Times New Roman"/>
          <w:sz w:val="24"/>
          <w:szCs w:val="24"/>
          <w:lang w:val="el-GR"/>
        </w:rPr>
        <w:t xml:space="preserve"> </w:t>
      </w:r>
    </w:p>
    <w:p w14:paraId="3CFBD30A" w14:textId="77777777" w:rsidR="004C13B5" w:rsidRDefault="004C13B5" w:rsidP="00A20FC4">
      <w:pPr>
        <w:pStyle w:val="a7"/>
        <w:numPr>
          <w:ilvl w:val="0"/>
          <w:numId w:val="26"/>
        </w:numPr>
        <w:spacing w:line="360" w:lineRule="auto"/>
        <w:ind w:left="284" w:hanging="284"/>
        <w:jc w:val="both"/>
        <w:rPr>
          <w:rFonts w:ascii="Times New Roman" w:hAnsi="Times New Roman" w:cs="Times New Roman"/>
          <w:sz w:val="24"/>
          <w:szCs w:val="24"/>
          <w:lang w:val="el-GR"/>
        </w:rPr>
      </w:pPr>
      <w:r w:rsidRPr="004C13B5">
        <w:rPr>
          <w:rFonts w:ascii="Times New Roman" w:hAnsi="Times New Roman" w:cs="Times New Roman"/>
          <w:sz w:val="24"/>
          <w:szCs w:val="24"/>
          <w:lang w:val="el-GR"/>
        </w:rPr>
        <w:t xml:space="preserve">Η αίτηση χρηματοδότησης πρέπει να υποβληθεί υποχρεωτικά και αποκλειστικά μέσω του Ολοκληρωμένου Πληροφοριακού Συστήματος Διαχείρισης Κρατικών Ενισχύσεων (ΟΠΣΚΕ), που είναι διαθέσιμο στον </w:t>
      </w:r>
      <w:proofErr w:type="spellStart"/>
      <w:r w:rsidRPr="004C13B5">
        <w:rPr>
          <w:rFonts w:ascii="Times New Roman" w:hAnsi="Times New Roman" w:cs="Times New Roman"/>
          <w:sz w:val="24"/>
          <w:szCs w:val="24"/>
          <w:lang w:val="el-GR"/>
        </w:rPr>
        <w:t>ιστότοπο</w:t>
      </w:r>
      <w:proofErr w:type="spellEnd"/>
      <w:r w:rsidRPr="004C13B5">
        <w:rPr>
          <w:rFonts w:ascii="Times New Roman" w:hAnsi="Times New Roman" w:cs="Times New Roman"/>
          <w:sz w:val="24"/>
          <w:szCs w:val="24"/>
          <w:lang w:val="el-GR"/>
        </w:rPr>
        <w:t xml:space="preserve"> </w:t>
      </w:r>
      <w:r w:rsidRPr="004C13B5">
        <w:rPr>
          <w:rFonts w:ascii="Times New Roman" w:hAnsi="Times New Roman" w:cs="Times New Roman"/>
          <w:sz w:val="24"/>
          <w:szCs w:val="24"/>
        </w:rPr>
        <w:t>https</w:t>
      </w:r>
      <w:r w:rsidRPr="004C13B5">
        <w:rPr>
          <w:rFonts w:ascii="Times New Roman" w:hAnsi="Times New Roman" w:cs="Times New Roman"/>
          <w:sz w:val="24"/>
          <w:szCs w:val="24"/>
          <w:lang w:val="el-GR"/>
        </w:rPr>
        <w:t>://</w:t>
      </w:r>
      <w:r w:rsidRPr="004C13B5">
        <w:rPr>
          <w:rFonts w:ascii="Times New Roman" w:hAnsi="Times New Roman" w:cs="Times New Roman"/>
          <w:sz w:val="24"/>
          <w:szCs w:val="24"/>
        </w:rPr>
        <w:t>app</w:t>
      </w:r>
      <w:r w:rsidRPr="004C13B5">
        <w:rPr>
          <w:rFonts w:ascii="Times New Roman" w:hAnsi="Times New Roman" w:cs="Times New Roman"/>
          <w:sz w:val="24"/>
          <w:szCs w:val="24"/>
          <w:lang w:val="el-GR"/>
        </w:rPr>
        <w:t>.</w:t>
      </w:r>
      <w:proofErr w:type="spellStart"/>
      <w:r w:rsidRPr="004C13B5">
        <w:rPr>
          <w:rFonts w:ascii="Times New Roman" w:hAnsi="Times New Roman" w:cs="Times New Roman"/>
          <w:sz w:val="24"/>
          <w:szCs w:val="24"/>
        </w:rPr>
        <w:t>opske</w:t>
      </w:r>
      <w:proofErr w:type="spellEnd"/>
      <w:r w:rsidRPr="004C13B5">
        <w:rPr>
          <w:rFonts w:ascii="Times New Roman" w:hAnsi="Times New Roman" w:cs="Times New Roman"/>
          <w:sz w:val="24"/>
          <w:szCs w:val="24"/>
          <w:lang w:val="el-GR"/>
        </w:rPr>
        <w:t>.</w:t>
      </w:r>
      <w:r w:rsidRPr="004C13B5">
        <w:rPr>
          <w:rFonts w:ascii="Times New Roman" w:hAnsi="Times New Roman" w:cs="Times New Roman"/>
          <w:sz w:val="24"/>
          <w:szCs w:val="24"/>
        </w:rPr>
        <w:t>gr</w:t>
      </w:r>
      <w:r w:rsidRPr="004C13B5">
        <w:rPr>
          <w:rFonts w:ascii="Times New Roman" w:hAnsi="Times New Roman" w:cs="Times New Roman"/>
          <w:sz w:val="24"/>
          <w:szCs w:val="24"/>
          <w:lang w:val="el-GR"/>
        </w:rPr>
        <w:t>/. Η υποβολή γίνεται χρησιμοποιώντας το τυποποιημένο έντυπο που παρέχεται στο σύστημα.</w:t>
      </w:r>
      <w:r>
        <w:rPr>
          <w:rFonts w:ascii="Times New Roman" w:hAnsi="Times New Roman" w:cs="Times New Roman"/>
          <w:sz w:val="24"/>
          <w:szCs w:val="24"/>
          <w:lang w:val="el-GR"/>
        </w:rPr>
        <w:t xml:space="preserve"> </w:t>
      </w:r>
    </w:p>
    <w:p w14:paraId="2FFB6C6C" w14:textId="06BDDE0A" w:rsidR="004C13B5" w:rsidRPr="004C13B5" w:rsidRDefault="004C13B5" w:rsidP="00A20FC4">
      <w:pPr>
        <w:pStyle w:val="a7"/>
        <w:numPr>
          <w:ilvl w:val="0"/>
          <w:numId w:val="26"/>
        </w:numPr>
        <w:spacing w:line="360" w:lineRule="auto"/>
        <w:ind w:left="284" w:hanging="284"/>
        <w:jc w:val="both"/>
        <w:rPr>
          <w:rFonts w:ascii="Times New Roman" w:hAnsi="Times New Roman" w:cs="Times New Roman"/>
          <w:sz w:val="24"/>
          <w:szCs w:val="24"/>
          <w:lang w:val="el-GR"/>
        </w:rPr>
      </w:pPr>
      <w:r w:rsidRPr="004C13B5">
        <w:rPr>
          <w:rFonts w:ascii="Times New Roman" w:hAnsi="Times New Roman" w:cs="Times New Roman"/>
          <w:b/>
          <w:sz w:val="24"/>
          <w:szCs w:val="24"/>
          <w:lang w:val="el-GR"/>
        </w:rPr>
        <w:t xml:space="preserve">Επισημαίνεται ότι για να γίνει αποδεκτή η αίτηση χρηματοδότησης,  η συνολική βαθμολογία που συγκεντρώνει η αίτηση πρέπει να είναι τουλάχιστον 65 βαθμοί. </w:t>
      </w:r>
      <w:r w:rsidRPr="004C13B5">
        <w:rPr>
          <w:rFonts w:ascii="Times New Roman" w:hAnsi="Times New Roman" w:cs="Times New Roman"/>
          <w:sz w:val="24"/>
          <w:szCs w:val="24"/>
          <w:lang w:val="el-GR"/>
        </w:rPr>
        <w:t xml:space="preserve"> </w:t>
      </w:r>
      <w:r w:rsidRPr="00772F62">
        <w:rPr>
          <w:rFonts w:ascii="Times New Roman" w:hAnsi="Times New Roman" w:cs="Times New Roman"/>
          <w:sz w:val="24"/>
          <w:szCs w:val="24"/>
          <w:lang w:val="el-GR"/>
        </w:rPr>
        <w:t>Αν η συνολική βαθμολογία της αίτησης είναι χαμηλότερη από αυτό το όριο, τότε δεν θα επιτραπεί η υποβολή της αίτησης, δηλαδή η διαδικασία θα απορριφθεί και ο ενδιαφερόμενος δεν θα μπορεί να προχωρήσει με την υποβολή του αιτήματος χρηματοδότησης.</w:t>
      </w:r>
    </w:p>
    <w:p w14:paraId="39329D96" w14:textId="77777777" w:rsidR="00E50AA1" w:rsidRPr="00E50AA1" w:rsidRDefault="00E50AA1" w:rsidP="00B94283">
      <w:pPr>
        <w:spacing w:line="360" w:lineRule="auto"/>
        <w:jc w:val="both"/>
        <w:rPr>
          <w:rFonts w:ascii="Times New Roman" w:hAnsi="Times New Roman" w:cs="Times New Roman"/>
          <w:b/>
          <w:sz w:val="24"/>
          <w:szCs w:val="24"/>
          <w:u w:val="single"/>
        </w:rPr>
      </w:pPr>
    </w:p>
    <w:p w14:paraId="729DA4AE" w14:textId="0356668C" w:rsidR="00E50AA1" w:rsidRPr="00E50AA1" w:rsidRDefault="00E50AA1" w:rsidP="00E50AA1">
      <w:pPr>
        <w:spacing w:after="0"/>
        <w:jc w:val="both"/>
        <w:rPr>
          <w:rFonts w:ascii="Times New Roman" w:eastAsia="Calibri" w:hAnsi="Times New Roman" w:cs="Times New Roman"/>
          <w:b/>
          <w:color w:val="002060"/>
          <w:sz w:val="24"/>
          <w:szCs w:val="24"/>
          <w:u w:val="single"/>
        </w:rPr>
      </w:pPr>
      <w:r w:rsidRPr="00E50AA1">
        <w:rPr>
          <w:rFonts w:ascii="Times New Roman" w:hAnsi="Times New Roman" w:cs="Times New Roman"/>
          <w:bCs/>
          <w:sz w:val="24"/>
          <w:szCs w:val="24"/>
        </w:rPr>
        <w:t xml:space="preserve">Για περισσότερες πληροφορίες </w:t>
      </w:r>
      <w:r w:rsidRPr="00E50AA1">
        <w:rPr>
          <w:rFonts w:ascii="Times New Roman" w:eastAsia="Calibri" w:hAnsi="Times New Roman" w:cs="Times New Roman"/>
          <w:b/>
          <w:color w:val="002060"/>
          <w:sz w:val="24"/>
          <w:szCs w:val="24"/>
        </w:rPr>
        <w:fldChar w:fldCharType="begin"/>
      </w:r>
      <w:r w:rsidRPr="00E50AA1">
        <w:rPr>
          <w:rFonts w:ascii="Times New Roman" w:eastAsia="Calibri" w:hAnsi="Times New Roman" w:cs="Times New Roman"/>
          <w:b/>
          <w:color w:val="002060"/>
          <w:sz w:val="24"/>
          <w:szCs w:val="24"/>
        </w:rPr>
        <w:instrText>HYPERLINK "https://eydam.gr/26-11-2024-prosklisi-ypovolis-aitiseon-chrimatodotisis-sti-drasi-enischysi-ependytikon-schedion-yfistamenon-mme-pou-ylopoiountai-sto-dimo-megalopolis-tou-esdim-megalopolis-symfona-me-ton-kan/"</w:instrText>
      </w:r>
      <w:r w:rsidRPr="00E50AA1">
        <w:rPr>
          <w:rFonts w:ascii="Times New Roman" w:eastAsia="Calibri" w:hAnsi="Times New Roman" w:cs="Times New Roman"/>
          <w:b/>
          <w:color w:val="002060"/>
          <w:sz w:val="24"/>
          <w:szCs w:val="24"/>
        </w:rPr>
      </w:r>
      <w:r w:rsidRPr="00E50AA1">
        <w:rPr>
          <w:rFonts w:ascii="Times New Roman" w:eastAsia="Calibri" w:hAnsi="Times New Roman" w:cs="Times New Roman"/>
          <w:b/>
          <w:color w:val="002060"/>
          <w:sz w:val="24"/>
          <w:szCs w:val="24"/>
        </w:rPr>
        <w:fldChar w:fldCharType="separate"/>
      </w:r>
      <w:r w:rsidRPr="00E50AA1">
        <w:rPr>
          <w:rFonts w:ascii="Times New Roman" w:eastAsia="Calibri" w:hAnsi="Times New Roman" w:cs="Times New Roman"/>
          <w:b/>
          <w:color w:val="002060"/>
          <w:sz w:val="24"/>
          <w:szCs w:val="24"/>
          <w:u w:val="single"/>
        </w:rPr>
        <w:t>Πατήστε εδώ</w:t>
      </w:r>
    </w:p>
    <w:p w14:paraId="16812D75" w14:textId="77777777" w:rsidR="00A20FC4" w:rsidRDefault="00E50AA1" w:rsidP="00E50AA1">
      <w:pPr>
        <w:spacing w:line="360" w:lineRule="auto"/>
        <w:jc w:val="both"/>
        <w:rPr>
          <w:rFonts w:ascii="Times New Roman" w:eastAsia="Calibri" w:hAnsi="Times New Roman" w:cs="Times New Roman"/>
          <w:b/>
          <w:color w:val="002060"/>
          <w:sz w:val="24"/>
          <w:szCs w:val="24"/>
        </w:rPr>
      </w:pPr>
      <w:r w:rsidRPr="00E50AA1">
        <w:rPr>
          <w:rFonts w:ascii="Times New Roman" w:eastAsia="Calibri" w:hAnsi="Times New Roman" w:cs="Times New Roman"/>
          <w:b/>
          <w:color w:val="002060"/>
          <w:sz w:val="24"/>
          <w:szCs w:val="24"/>
        </w:rPr>
        <w:fldChar w:fldCharType="end"/>
      </w:r>
    </w:p>
    <w:p w14:paraId="188E0C2B" w14:textId="77777777" w:rsidR="008552FB" w:rsidRDefault="008552FB" w:rsidP="00E50AA1">
      <w:pPr>
        <w:spacing w:line="360" w:lineRule="auto"/>
        <w:jc w:val="both"/>
        <w:rPr>
          <w:rFonts w:ascii="Times New Roman" w:eastAsia="Calibri" w:hAnsi="Times New Roman" w:cs="Times New Roman"/>
          <w:b/>
          <w:color w:val="002060"/>
          <w:sz w:val="24"/>
          <w:szCs w:val="24"/>
        </w:rPr>
      </w:pPr>
    </w:p>
    <w:p w14:paraId="22DAD62D" w14:textId="77777777" w:rsidR="00384662" w:rsidRDefault="00384662" w:rsidP="00E50AA1">
      <w:pPr>
        <w:spacing w:line="360" w:lineRule="auto"/>
        <w:jc w:val="both"/>
        <w:rPr>
          <w:rFonts w:ascii="Times New Roman" w:eastAsia="Calibri" w:hAnsi="Times New Roman" w:cs="Times New Roman"/>
          <w:b/>
          <w:color w:val="002060"/>
          <w:sz w:val="24"/>
          <w:szCs w:val="24"/>
        </w:rPr>
      </w:pPr>
    </w:p>
    <w:p w14:paraId="6FA99718" w14:textId="77777777" w:rsidR="00384662" w:rsidRDefault="00384662" w:rsidP="00E50AA1">
      <w:pPr>
        <w:spacing w:line="360" w:lineRule="auto"/>
        <w:jc w:val="both"/>
        <w:rPr>
          <w:rFonts w:ascii="Times New Roman" w:eastAsia="Calibri" w:hAnsi="Times New Roman" w:cs="Times New Roman"/>
          <w:b/>
          <w:color w:val="002060"/>
          <w:sz w:val="24"/>
          <w:szCs w:val="24"/>
        </w:rPr>
      </w:pPr>
    </w:p>
    <w:p w14:paraId="6C1A2824" w14:textId="77777777" w:rsidR="00384662" w:rsidRDefault="00384662" w:rsidP="00E50AA1">
      <w:pPr>
        <w:spacing w:line="360" w:lineRule="auto"/>
        <w:jc w:val="both"/>
        <w:rPr>
          <w:rFonts w:ascii="Times New Roman" w:eastAsia="Calibri" w:hAnsi="Times New Roman" w:cs="Times New Roman"/>
          <w:b/>
          <w:color w:val="002060"/>
          <w:sz w:val="24"/>
          <w:szCs w:val="24"/>
        </w:rPr>
      </w:pPr>
    </w:p>
    <w:p w14:paraId="307FFB64" w14:textId="77777777" w:rsidR="00384662" w:rsidRDefault="00384662" w:rsidP="00E50AA1">
      <w:pPr>
        <w:spacing w:line="360" w:lineRule="auto"/>
        <w:jc w:val="both"/>
        <w:rPr>
          <w:rFonts w:ascii="Times New Roman" w:eastAsia="Calibri" w:hAnsi="Times New Roman" w:cs="Times New Roman"/>
          <w:b/>
          <w:color w:val="002060"/>
          <w:sz w:val="24"/>
          <w:szCs w:val="24"/>
        </w:rPr>
      </w:pPr>
    </w:p>
    <w:p w14:paraId="6777E590" w14:textId="77777777" w:rsidR="00384662" w:rsidRDefault="00384662" w:rsidP="00E50AA1">
      <w:pPr>
        <w:spacing w:line="360" w:lineRule="auto"/>
        <w:jc w:val="both"/>
        <w:rPr>
          <w:rFonts w:ascii="Times New Roman" w:eastAsia="Calibri" w:hAnsi="Times New Roman" w:cs="Times New Roman"/>
          <w:b/>
          <w:color w:val="002060"/>
          <w:sz w:val="24"/>
          <w:szCs w:val="24"/>
        </w:rPr>
      </w:pPr>
    </w:p>
    <w:p w14:paraId="34609030" w14:textId="77777777" w:rsidR="00384662" w:rsidRDefault="00384662" w:rsidP="00E50AA1">
      <w:pPr>
        <w:spacing w:line="360" w:lineRule="auto"/>
        <w:jc w:val="both"/>
        <w:rPr>
          <w:rFonts w:ascii="Times New Roman" w:eastAsia="Calibri" w:hAnsi="Times New Roman" w:cs="Times New Roman"/>
          <w:b/>
          <w:color w:val="002060"/>
          <w:sz w:val="24"/>
          <w:szCs w:val="24"/>
        </w:rPr>
      </w:pPr>
    </w:p>
    <w:p w14:paraId="42E39E55" w14:textId="77777777" w:rsidR="00384662" w:rsidRDefault="00384662" w:rsidP="00E50AA1">
      <w:pPr>
        <w:spacing w:line="360" w:lineRule="auto"/>
        <w:jc w:val="both"/>
        <w:rPr>
          <w:rFonts w:ascii="Times New Roman" w:eastAsia="Calibri" w:hAnsi="Times New Roman" w:cs="Times New Roman"/>
          <w:b/>
          <w:color w:val="002060"/>
          <w:sz w:val="24"/>
          <w:szCs w:val="24"/>
        </w:rPr>
      </w:pPr>
    </w:p>
    <w:p w14:paraId="2F12932D" w14:textId="77777777" w:rsidR="00384662" w:rsidRDefault="00384662" w:rsidP="00E50AA1">
      <w:pPr>
        <w:spacing w:line="360" w:lineRule="auto"/>
        <w:jc w:val="both"/>
        <w:rPr>
          <w:rFonts w:ascii="Times New Roman" w:eastAsia="Calibri" w:hAnsi="Times New Roman" w:cs="Times New Roman"/>
          <w:b/>
          <w:color w:val="002060"/>
          <w:sz w:val="24"/>
          <w:szCs w:val="24"/>
        </w:rPr>
      </w:pPr>
    </w:p>
    <w:p w14:paraId="3196F4DB" w14:textId="77777777" w:rsidR="00384662" w:rsidRDefault="00384662" w:rsidP="00E50AA1">
      <w:pPr>
        <w:spacing w:line="360" w:lineRule="auto"/>
        <w:jc w:val="both"/>
        <w:rPr>
          <w:rFonts w:ascii="Times New Roman" w:eastAsia="Calibri" w:hAnsi="Times New Roman" w:cs="Times New Roman"/>
          <w:b/>
          <w:color w:val="002060"/>
          <w:sz w:val="24"/>
          <w:szCs w:val="24"/>
        </w:rPr>
      </w:pPr>
    </w:p>
    <w:p w14:paraId="74B9AB28" w14:textId="67015D4B" w:rsidR="00A20FC4" w:rsidRPr="0065521E" w:rsidRDefault="007F01C3" w:rsidP="00A20FC4">
      <w:pPr>
        <w:pStyle w:val="20"/>
        <w:shd w:val="clear" w:color="auto" w:fill="D9D9D9" w:themeFill="background1" w:themeFillShade="D9"/>
        <w:spacing w:before="0" w:after="120" w:line="360" w:lineRule="auto"/>
        <w:ind w:right="45"/>
        <w:jc w:val="center"/>
        <w:rPr>
          <w:rFonts w:ascii="Times New Roman" w:hAnsi="Times New Roman" w:cs="Times New Roman"/>
          <w:sz w:val="24"/>
          <w:szCs w:val="24"/>
        </w:rPr>
      </w:pPr>
      <w:bookmarkStart w:id="13" w:name="_Toc187740122"/>
      <w:r>
        <w:rPr>
          <w:rFonts w:ascii="Times New Roman" w:hAnsi="Times New Roman" w:cs="Times New Roman"/>
          <w:b/>
          <w:bCs/>
          <w:color w:val="auto"/>
          <w:sz w:val="24"/>
          <w:szCs w:val="24"/>
        </w:rPr>
        <w:lastRenderedPageBreak/>
        <w:t>Β</w:t>
      </w:r>
      <w:r w:rsidR="00A20FC4" w:rsidRPr="0065521E">
        <w:rPr>
          <w:rFonts w:ascii="Times New Roman" w:hAnsi="Times New Roman" w:cs="Times New Roman"/>
          <w:b/>
          <w:bCs/>
          <w:color w:val="auto"/>
          <w:sz w:val="24"/>
          <w:szCs w:val="24"/>
        </w:rPr>
        <w:t xml:space="preserve">. </w:t>
      </w:r>
      <w:r w:rsidR="00A20FC4">
        <w:rPr>
          <w:rFonts w:ascii="Times New Roman" w:hAnsi="Times New Roman" w:cs="Times New Roman"/>
          <w:b/>
          <w:bCs/>
          <w:color w:val="auto"/>
          <w:sz w:val="24"/>
          <w:szCs w:val="24"/>
        </w:rPr>
        <w:t>«Συστήματα Αποθήκευσης στις Επιχειρήσεις»                                                          Ταμείο Ανάκαμψης και Ανθεκτικότητας</w:t>
      </w:r>
      <w:bookmarkEnd w:id="13"/>
    </w:p>
    <w:p w14:paraId="01D64F36" w14:textId="77777777" w:rsidR="00A20FC4" w:rsidRPr="00A20FC4" w:rsidRDefault="00A20FC4" w:rsidP="00A20FC4">
      <w:pPr>
        <w:spacing w:after="0" w:line="360" w:lineRule="auto"/>
        <w:jc w:val="both"/>
        <w:rPr>
          <w:rFonts w:ascii="Times New Roman" w:hAnsi="Times New Roman" w:cs="Times New Roman"/>
          <w:b/>
          <w:sz w:val="24"/>
          <w:szCs w:val="24"/>
          <w:u w:val="single"/>
        </w:rPr>
      </w:pPr>
      <w:r w:rsidRPr="00A20FC4">
        <w:rPr>
          <w:rFonts w:ascii="Times New Roman" w:hAnsi="Times New Roman" w:cs="Times New Roman"/>
          <w:b/>
          <w:sz w:val="24"/>
          <w:szCs w:val="24"/>
          <w:u w:val="single"/>
        </w:rPr>
        <w:t xml:space="preserve">Εισαγωγή </w:t>
      </w:r>
    </w:p>
    <w:p w14:paraId="21B357C4" w14:textId="7BFEBDA0" w:rsidR="00A20FC4" w:rsidRPr="00A20FC4" w:rsidRDefault="00A20FC4" w:rsidP="00A20FC4">
      <w:pPr>
        <w:spacing w:after="0" w:line="360" w:lineRule="auto"/>
        <w:jc w:val="both"/>
        <w:rPr>
          <w:rFonts w:ascii="Times New Roman" w:hAnsi="Times New Roman" w:cs="Times New Roman"/>
          <w:sz w:val="24"/>
          <w:szCs w:val="24"/>
        </w:rPr>
      </w:pPr>
      <w:r w:rsidRPr="00A20FC4">
        <w:rPr>
          <w:rFonts w:ascii="Times New Roman" w:hAnsi="Times New Roman" w:cs="Times New Roman"/>
          <w:sz w:val="24"/>
          <w:szCs w:val="24"/>
        </w:rPr>
        <w:t xml:space="preserve">Το Πρόγραμμα «Συστήματα Αποθήκευσης στις Επιχειρήσεις» αποσκοπεί στην ενίσχυση της ενεργειακής αποδοτικότητας των επιχειρήσεων μέσω της εγκατάστασης συστημάτων αποθήκευσης σε </w:t>
      </w:r>
      <w:proofErr w:type="spellStart"/>
      <w:r w:rsidRPr="00A20FC4">
        <w:rPr>
          <w:rFonts w:ascii="Times New Roman" w:hAnsi="Times New Roman" w:cs="Times New Roman"/>
          <w:sz w:val="24"/>
          <w:szCs w:val="24"/>
        </w:rPr>
        <w:t>φωτοβολταϊκά</w:t>
      </w:r>
      <w:proofErr w:type="spellEnd"/>
      <w:r w:rsidRPr="00A20FC4">
        <w:rPr>
          <w:rFonts w:ascii="Times New Roman" w:hAnsi="Times New Roman" w:cs="Times New Roman"/>
          <w:sz w:val="24"/>
          <w:szCs w:val="24"/>
        </w:rPr>
        <w:t xml:space="preserve"> συστήματα, είτε σε νέα είτε σε υφιστάμενα ενεργά συστήματα. Κύριος στόχος του Προγράμματος είναι να συνεισφέρει στη βιώσιμη ενεργειακή μετάβαση, μέσω της μείωσης των εκπομπών αερίων του θερμοκηπίου και της ενίσχυσης της χρήσης Ανανεώσιμων Πηγών Ενέργειας (ΑΠΕ), ακολουθώντας τις στρατηγικές του Εθνικού Σχεδίου για την Ενέργεια και το Κλίμα. Επιπλέον, το Πρόγραμμα συμβάλλει στην ενίσχυση της ανταγωνιστικότητας των επιχειρήσεων, καθώς και στην οικονομική ανάπτυξη, μειώνοντας την κατανάλωση πρωτογενούς ενέργειας και αυξάνοντας την ενεργειακή απόδοση. Με τη στρατηγική αυτή, αναμένεται να προστεθούν τουλάχιστον 333 MW χωρητικότητας Συστημάτων Αποθήκευσης στο δίκτυο, δημιουργώντας σημαντικά οφέλη για την εθνική οικονομία και συμβάλλοντας στην επίτευξη των ενεργειακών στόχων της χώρας.</w:t>
      </w:r>
    </w:p>
    <w:p w14:paraId="783AC8F3" w14:textId="77777777" w:rsidR="00A20FC4" w:rsidRPr="00A20FC4" w:rsidRDefault="00A20FC4" w:rsidP="00A20FC4">
      <w:pPr>
        <w:spacing w:after="0" w:line="360" w:lineRule="auto"/>
        <w:jc w:val="both"/>
        <w:rPr>
          <w:rFonts w:ascii="Times New Roman" w:hAnsi="Times New Roman" w:cs="Times New Roman"/>
          <w:b/>
          <w:sz w:val="24"/>
          <w:szCs w:val="24"/>
          <w:u w:val="single"/>
        </w:rPr>
      </w:pPr>
      <w:r w:rsidRPr="00A20FC4">
        <w:rPr>
          <w:rFonts w:ascii="Times New Roman" w:hAnsi="Times New Roman" w:cs="Times New Roman"/>
          <w:b/>
          <w:sz w:val="24"/>
          <w:szCs w:val="24"/>
          <w:u w:val="single"/>
        </w:rPr>
        <w:t>Επιλέξιμοι δικαιούχοι &amp; προϋπολογισμός</w:t>
      </w:r>
    </w:p>
    <w:p w14:paraId="023C0ED0" w14:textId="77777777" w:rsidR="00A20FC4" w:rsidRPr="00A20FC4" w:rsidRDefault="00A20FC4" w:rsidP="00A20FC4">
      <w:pPr>
        <w:spacing w:after="0" w:line="360" w:lineRule="auto"/>
        <w:jc w:val="both"/>
        <w:rPr>
          <w:rFonts w:ascii="Times New Roman" w:hAnsi="Times New Roman" w:cs="Times New Roman"/>
          <w:sz w:val="24"/>
          <w:szCs w:val="24"/>
        </w:rPr>
      </w:pPr>
      <w:r w:rsidRPr="00A20FC4">
        <w:rPr>
          <w:rFonts w:ascii="Times New Roman" w:hAnsi="Times New Roman" w:cs="Times New Roman"/>
          <w:sz w:val="24"/>
          <w:szCs w:val="24"/>
        </w:rPr>
        <w:t>Η συνολική δημόσια δαπάνη της παρούσας Πρόσκλησης για τη χρηματοδότηση επενδυτικών σχεδίων είναι 153.740.000,00 €.</w:t>
      </w:r>
    </w:p>
    <w:p w14:paraId="5510F0D7" w14:textId="77777777" w:rsidR="00A20FC4" w:rsidRPr="00A20FC4" w:rsidRDefault="00A20FC4" w:rsidP="00A20FC4">
      <w:pPr>
        <w:spacing w:after="0" w:line="360" w:lineRule="auto"/>
        <w:jc w:val="both"/>
        <w:rPr>
          <w:rFonts w:ascii="Times New Roman" w:hAnsi="Times New Roman" w:cs="Times New Roman"/>
          <w:b/>
          <w:sz w:val="24"/>
          <w:szCs w:val="24"/>
        </w:rPr>
      </w:pPr>
      <w:r w:rsidRPr="00A20FC4">
        <w:rPr>
          <w:rFonts w:ascii="Times New Roman" w:hAnsi="Times New Roman" w:cs="Times New Roman"/>
          <w:sz w:val="24"/>
          <w:szCs w:val="24"/>
        </w:rPr>
        <w:t xml:space="preserve">Το συνολικό ποσό της επιδότησης που δικαιούται κάθε Επιχείρηση υπολογίζεται σε επίπεδο ενιαίας επιχείρησης και </w:t>
      </w:r>
      <w:r w:rsidRPr="00A20FC4">
        <w:rPr>
          <w:rFonts w:ascii="Times New Roman" w:hAnsi="Times New Roman" w:cs="Times New Roman"/>
          <w:b/>
          <w:sz w:val="24"/>
          <w:szCs w:val="24"/>
        </w:rPr>
        <w:t xml:space="preserve">δεν επιτρέπεται να ξεπερνά τα 400.000,00 € ανά Δικαιούχο. </w:t>
      </w:r>
    </w:p>
    <w:p w14:paraId="05F4598E" w14:textId="77777777" w:rsidR="00A20FC4" w:rsidRPr="00A20FC4" w:rsidRDefault="00A20FC4" w:rsidP="00A20FC4">
      <w:pPr>
        <w:spacing w:after="0" w:line="360" w:lineRule="auto"/>
        <w:jc w:val="both"/>
        <w:rPr>
          <w:rFonts w:ascii="Times New Roman" w:hAnsi="Times New Roman" w:cs="Times New Roman"/>
          <w:sz w:val="24"/>
          <w:szCs w:val="24"/>
        </w:rPr>
      </w:pPr>
      <w:r w:rsidRPr="00A20FC4">
        <w:rPr>
          <w:rFonts w:ascii="Times New Roman" w:hAnsi="Times New Roman" w:cs="Times New Roman"/>
          <w:sz w:val="24"/>
          <w:szCs w:val="24"/>
        </w:rPr>
        <w:t xml:space="preserve">Δικαίωμα συμμετοχής και ενίσχυσης στο Πρόγραμμα έχουν οι επιχειρήσεις που λειτουργούν στην Ελλάδα, έχουν ελληνικό ΑΦΜ και πληρούν συγκεκριμένες προϋποθέσεις. Οι επιχειρήσεις πρέπει να είναι ενεργές κατά την ημερομηνία υποβολής της αίτησης, να έχουν συσταθεί πριν τις </w:t>
      </w:r>
      <w:r w:rsidRPr="00A20FC4">
        <w:rPr>
          <w:rFonts w:ascii="Times New Roman" w:hAnsi="Times New Roman" w:cs="Times New Roman"/>
          <w:b/>
          <w:sz w:val="24"/>
          <w:szCs w:val="24"/>
        </w:rPr>
        <w:t>30 Ιουνίου 2024</w:t>
      </w:r>
      <w:r w:rsidRPr="00A20FC4">
        <w:rPr>
          <w:rFonts w:ascii="Times New Roman" w:hAnsi="Times New Roman" w:cs="Times New Roman"/>
          <w:sz w:val="24"/>
          <w:szCs w:val="24"/>
        </w:rPr>
        <w:t xml:space="preserve"> και να υποβάλουν μόνο μία αίτηση χρηματοδότησης ανά ΑΦΜ. Επίσης, πρέπει να μην έχουν ξεκινήσει την κατασκευή </w:t>
      </w:r>
      <w:proofErr w:type="spellStart"/>
      <w:r w:rsidRPr="00A20FC4">
        <w:rPr>
          <w:rFonts w:ascii="Times New Roman" w:hAnsi="Times New Roman" w:cs="Times New Roman"/>
          <w:sz w:val="24"/>
          <w:szCs w:val="24"/>
        </w:rPr>
        <w:t>φωτοβολταϊκού</w:t>
      </w:r>
      <w:proofErr w:type="spellEnd"/>
      <w:r w:rsidRPr="00A20FC4">
        <w:rPr>
          <w:rFonts w:ascii="Times New Roman" w:hAnsi="Times New Roman" w:cs="Times New Roman"/>
          <w:sz w:val="24"/>
          <w:szCs w:val="24"/>
        </w:rPr>
        <w:t xml:space="preserve"> σταθμού και συστήματος αποθήκευσης ή να επιθυμούν να εγκαταστήσουν σύστημα αποθήκευσης σε ήδη υπάρχον </w:t>
      </w:r>
      <w:proofErr w:type="spellStart"/>
      <w:r w:rsidRPr="00A20FC4">
        <w:rPr>
          <w:rFonts w:ascii="Times New Roman" w:hAnsi="Times New Roman" w:cs="Times New Roman"/>
          <w:sz w:val="24"/>
          <w:szCs w:val="24"/>
        </w:rPr>
        <w:t>φωτοβολταϊκό</w:t>
      </w:r>
      <w:proofErr w:type="spellEnd"/>
      <w:r w:rsidRPr="00A20FC4">
        <w:rPr>
          <w:rFonts w:ascii="Times New Roman" w:hAnsi="Times New Roman" w:cs="Times New Roman"/>
          <w:sz w:val="24"/>
          <w:szCs w:val="24"/>
        </w:rPr>
        <w:t xml:space="preserve"> σταθμό. Οι επιχειρήσεις πρέπει να λειτουργούν νόμιμα, να τηρούν τα απαιτούμενα βιβλία και να διαθέτουν τις απαραίτητες άδειες λειτουργίας. Επιχειρήσεις που δραστηριοποιούνται στον τομέα της ενέργειας από ΑΠΕ ή σε συγκεκριμένες βιομηχανικές δραστηριότητες </w:t>
      </w:r>
      <w:r w:rsidRPr="00A20FC4">
        <w:rPr>
          <w:rFonts w:ascii="Times New Roman" w:hAnsi="Times New Roman" w:cs="Times New Roman"/>
          <w:sz w:val="24"/>
          <w:szCs w:val="24"/>
        </w:rPr>
        <w:lastRenderedPageBreak/>
        <w:t xml:space="preserve">εξαιρούνται από το Πρόγραμμα. Επιλέξιμες είναι επιχειρήσεις που δραστηριοποιούνται σε άλλους τομείς εκτός των εξαιρούμενων. </w:t>
      </w:r>
    </w:p>
    <w:p w14:paraId="2FB75466" w14:textId="77777777" w:rsidR="00A20FC4" w:rsidRDefault="00A20FC4" w:rsidP="00A20FC4">
      <w:pPr>
        <w:spacing w:after="0" w:line="360" w:lineRule="auto"/>
        <w:jc w:val="both"/>
        <w:rPr>
          <w:rFonts w:ascii="Times New Roman" w:hAnsi="Times New Roman" w:cs="Times New Roman"/>
          <w:sz w:val="24"/>
          <w:szCs w:val="24"/>
        </w:rPr>
      </w:pPr>
    </w:p>
    <w:p w14:paraId="0A1C40DB" w14:textId="7845FAE6" w:rsidR="00A20FC4" w:rsidRPr="00A20FC4" w:rsidRDefault="00A20FC4" w:rsidP="00A20FC4">
      <w:pPr>
        <w:spacing w:after="0" w:line="360" w:lineRule="auto"/>
        <w:jc w:val="both"/>
        <w:rPr>
          <w:rFonts w:ascii="Times New Roman" w:hAnsi="Times New Roman" w:cs="Times New Roman"/>
          <w:sz w:val="24"/>
          <w:szCs w:val="24"/>
        </w:rPr>
      </w:pPr>
      <w:r w:rsidRPr="00A20FC4">
        <w:rPr>
          <w:rFonts w:ascii="Times New Roman" w:hAnsi="Times New Roman" w:cs="Times New Roman"/>
          <w:sz w:val="24"/>
          <w:szCs w:val="24"/>
        </w:rPr>
        <w:t xml:space="preserve">Για την εγκατάσταση των </w:t>
      </w:r>
      <w:proofErr w:type="spellStart"/>
      <w:r w:rsidRPr="00A20FC4">
        <w:rPr>
          <w:rFonts w:ascii="Times New Roman" w:hAnsi="Times New Roman" w:cs="Times New Roman"/>
          <w:sz w:val="24"/>
          <w:szCs w:val="24"/>
        </w:rPr>
        <w:t>φωτοβολταϊκών</w:t>
      </w:r>
      <w:proofErr w:type="spellEnd"/>
      <w:r w:rsidRPr="00A20FC4">
        <w:rPr>
          <w:rFonts w:ascii="Times New Roman" w:hAnsi="Times New Roman" w:cs="Times New Roman"/>
          <w:sz w:val="24"/>
          <w:szCs w:val="24"/>
        </w:rPr>
        <w:t xml:space="preserve"> σταθμών και των συστημάτων αποθήκευσης, οι επιχειρήσεις πρέπει να πληρούν τα εξής κριτήρια: </w:t>
      </w:r>
    </w:p>
    <w:p w14:paraId="78F0C1BC" w14:textId="77777777" w:rsidR="00A20FC4" w:rsidRPr="00A20FC4" w:rsidRDefault="00A20FC4" w:rsidP="00A20FC4">
      <w:pPr>
        <w:spacing w:after="0" w:line="360" w:lineRule="auto"/>
        <w:jc w:val="both"/>
        <w:rPr>
          <w:rFonts w:ascii="Times New Roman" w:hAnsi="Times New Roman" w:cs="Times New Roman"/>
          <w:sz w:val="24"/>
          <w:szCs w:val="24"/>
        </w:rPr>
      </w:pPr>
      <w:r w:rsidRPr="00A20FC4">
        <w:rPr>
          <w:rFonts w:ascii="Times New Roman" w:hAnsi="Times New Roman" w:cs="Times New Roman"/>
          <w:sz w:val="24"/>
          <w:szCs w:val="24"/>
        </w:rPr>
        <w:t xml:space="preserve">α) να έχουν την κυριότητα ή νόμιμη χρήση του χώρου εγκατάστασης και να καταθέσουν συναίνεση του ιδιοκτήτη, </w:t>
      </w:r>
    </w:p>
    <w:p w14:paraId="474541A2" w14:textId="77777777" w:rsidR="00A20FC4" w:rsidRPr="00A20FC4" w:rsidRDefault="00A20FC4" w:rsidP="00A20FC4">
      <w:pPr>
        <w:spacing w:after="0" w:line="360" w:lineRule="auto"/>
        <w:jc w:val="both"/>
        <w:rPr>
          <w:rFonts w:ascii="Times New Roman" w:hAnsi="Times New Roman" w:cs="Times New Roman"/>
          <w:sz w:val="24"/>
          <w:szCs w:val="24"/>
        </w:rPr>
      </w:pPr>
      <w:r w:rsidRPr="00A20FC4">
        <w:rPr>
          <w:rFonts w:ascii="Times New Roman" w:hAnsi="Times New Roman" w:cs="Times New Roman"/>
          <w:sz w:val="24"/>
          <w:szCs w:val="24"/>
        </w:rPr>
        <w:t xml:space="preserve">β) η εγκατάσταση να είναι σύμφωνη με τους πολεοδομικούς κανόνες, </w:t>
      </w:r>
    </w:p>
    <w:p w14:paraId="4266AEA0" w14:textId="77777777" w:rsidR="00A20FC4" w:rsidRDefault="00A20FC4" w:rsidP="00A20FC4">
      <w:pPr>
        <w:spacing w:after="0" w:line="360" w:lineRule="auto"/>
        <w:jc w:val="both"/>
        <w:rPr>
          <w:rFonts w:ascii="Times New Roman" w:hAnsi="Times New Roman" w:cs="Times New Roman"/>
          <w:sz w:val="24"/>
          <w:szCs w:val="24"/>
        </w:rPr>
      </w:pPr>
      <w:r w:rsidRPr="00A20FC4">
        <w:rPr>
          <w:rFonts w:ascii="Times New Roman" w:hAnsi="Times New Roman" w:cs="Times New Roman"/>
          <w:sz w:val="24"/>
          <w:szCs w:val="24"/>
        </w:rPr>
        <w:t xml:space="preserve">γ) το κτίριο ή ακίνητο να είναι νόμιμο και </w:t>
      </w:r>
    </w:p>
    <w:p w14:paraId="0E231399" w14:textId="4240937B" w:rsidR="00A20FC4" w:rsidRPr="00A20FC4" w:rsidRDefault="00A20FC4" w:rsidP="00A20FC4">
      <w:pPr>
        <w:spacing w:after="0" w:line="360" w:lineRule="auto"/>
        <w:jc w:val="both"/>
        <w:rPr>
          <w:rFonts w:ascii="Times New Roman" w:hAnsi="Times New Roman" w:cs="Times New Roman"/>
          <w:sz w:val="24"/>
          <w:szCs w:val="24"/>
        </w:rPr>
      </w:pPr>
      <w:r w:rsidRPr="00A20FC4">
        <w:rPr>
          <w:rFonts w:ascii="Times New Roman" w:hAnsi="Times New Roman" w:cs="Times New Roman"/>
          <w:sz w:val="24"/>
          <w:szCs w:val="24"/>
        </w:rPr>
        <w:t>δ) η εγκατάσταση του συστήματος αποθήκευσης να συμμορφώνεται με τα εθνικά και διεθνή πρότυπα και κανόνες.</w:t>
      </w:r>
    </w:p>
    <w:p w14:paraId="72B39997" w14:textId="77777777" w:rsidR="00A20FC4" w:rsidRPr="007D18D2" w:rsidRDefault="00A20FC4" w:rsidP="00A20FC4">
      <w:pPr>
        <w:spacing w:after="0" w:line="240" w:lineRule="auto"/>
        <w:jc w:val="both"/>
        <w:rPr>
          <w:rFonts w:cstheme="minorHAnsi"/>
          <w:color w:val="002060"/>
          <w:sz w:val="16"/>
          <w:szCs w:val="18"/>
        </w:rPr>
      </w:pPr>
    </w:p>
    <w:p w14:paraId="6F181ADB" w14:textId="77777777" w:rsidR="00A20FC4" w:rsidRPr="00A20FC4" w:rsidRDefault="00A20FC4" w:rsidP="00A20FC4">
      <w:pPr>
        <w:spacing w:after="0" w:line="360" w:lineRule="auto"/>
        <w:jc w:val="both"/>
        <w:rPr>
          <w:rFonts w:ascii="Times New Roman" w:hAnsi="Times New Roman" w:cs="Times New Roman"/>
          <w:b/>
          <w:sz w:val="24"/>
          <w:szCs w:val="24"/>
          <w:u w:val="single"/>
        </w:rPr>
      </w:pPr>
      <w:r w:rsidRPr="00A20FC4">
        <w:rPr>
          <w:rFonts w:ascii="Times New Roman" w:hAnsi="Times New Roman" w:cs="Times New Roman"/>
          <w:b/>
          <w:sz w:val="24"/>
          <w:szCs w:val="24"/>
          <w:u w:val="single"/>
        </w:rPr>
        <w:t xml:space="preserve">Διάρκεια υλοποίησης </w:t>
      </w:r>
    </w:p>
    <w:p w14:paraId="0ACB3E12" w14:textId="77777777" w:rsidR="00A20FC4" w:rsidRPr="00A20FC4" w:rsidRDefault="00A20FC4" w:rsidP="00A20FC4">
      <w:pPr>
        <w:spacing w:after="0" w:line="360" w:lineRule="auto"/>
        <w:jc w:val="both"/>
        <w:rPr>
          <w:rFonts w:ascii="Times New Roman" w:hAnsi="Times New Roman" w:cs="Times New Roman"/>
          <w:sz w:val="24"/>
          <w:szCs w:val="24"/>
        </w:rPr>
      </w:pPr>
      <w:r w:rsidRPr="00A20FC4">
        <w:rPr>
          <w:rFonts w:ascii="Times New Roman" w:hAnsi="Times New Roman" w:cs="Times New Roman"/>
          <w:sz w:val="24"/>
          <w:szCs w:val="24"/>
        </w:rPr>
        <w:t xml:space="preserve">Οι Δικαιούχοι των οποίων οι αιτήσεις εγκρίθηκαν και εντάχθηκαν στο Πρόγραμμα, προχωρούν στην υλοποίηση της επένδυσης. Η διάρκεια υλοποίησης της κάθε αίτησης δεν μπορεί να ξεπερνά τους 12 μήνες από την ημερομηνία ένταξης, εντός των οποίων πρέπει να έχει ολοκληρωθεί το φυσικό αντικείμενο της επένδυσης, με καταληκτική ημερομηνία την </w:t>
      </w:r>
      <w:r w:rsidRPr="00A20FC4">
        <w:rPr>
          <w:rFonts w:ascii="Times New Roman" w:hAnsi="Times New Roman" w:cs="Times New Roman"/>
          <w:b/>
          <w:sz w:val="24"/>
          <w:szCs w:val="24"/>
        </w:rPr>
        <w:t>30/04/2026.</w:t>
      </w:r>
    </w:p>
    <w:p w14:paraId="010C282A" w14:textId="77777777" w:rsidR="00A20FC4" w:rsidRPr="00A20FC4" w:rsidRDefault="00A20FC4" w:rsidP="00A20FC4">
      <w:pPr>
        <w:spacing w:after="0" w:line="360" w:lineRule="auto"/>
        <w:jc w:val="both"/>
        <w:rPr>
          <w:rFonts w:ascii="Times New Roman" w:hAnsi="Times New Roman" w:cs="Times New Roman"/>
          <w:b/>
          <w:sz w:val="24"/>
          <w:szCs w:val="24"/>
          <w:u w:val="single"/>
        </w:rPr>
      </w:pPr>
      <w:r w:rsidRPr="00A20FC4">
        <w:rPr>
          <w:rFonts w:ascii="Times New Roman" w:hAnsi="Times New Roman" w:cs="Times New Roman"/>
          <w:b/>
          <w:sz w:val="24"/>
          <w:szCs w:val="24"/>
          <w:u w:val="single"/>
        </w:rPr>
        <w:t>Είδος και ύψος ενίσχυσης</w:t>
      </w:r>
    </w:p>
    <w:p w14:paraId="50F3D4FD" w14:textId="1076C685" w:rsidR="00A20FC4" w:rsidRDefault="00A20FC4" w:rsidP="0054366F">
      <w:pPr>
        <w:spacing w:after="0" w:line="360" w:lineRule="auto"/>
        <w:jc w:val="both"/>
        <w:rPr>
          <w:rFonts w:ascii="Times New Roman" w:hAnsi="Times New Roman" w:cs="Times New Roman"/>
          <w:sz w:val="24"/>
          <w:szCs w:val="24"/>
        </w:rPr>
      </w:pPr>
      <w:r w:rsidRPr="00A20FC4">
        <w:rPr>
          <w:rFonts w:ascii="Times New Roman" w:hAnsi="Times New Roman" w:cs="Times New Roman"/>
          <w:sz w:val="24"/>
          <w:szCs w:val="24"/>
        </w:rPr>
        <w:t>Το Πρόγραμμα παρέχει επιχορήγηση για το κόστος του συστήματος αποθήκευσης ενέργειας και τις σχετικές δαπάνες, με βάση τους περιορισμούς του Γενικού Απαγορευτικού Κανονισμού (Γ.Α.Κ.). Το ποσοστό επιχορήγησης εξαρτάται από το μέγεθος της επιχείρησης, όπως φαίνεται στον παρακάτω πίνακα:</w:t>
      </w:r>
    </w:p>
    <w:p w14:paraId="62C3EF4E" w14:textId="77777777" w:rsidR="008552FB" w:rsidRDefault="008552FB" w:rsidP="0054366F">
      <w:pPr>
        <w:spacing w:after="0" w:line="360" w:lineRule="auto"/>
        <w:jc w:val="both"/>
        <w:rPr>
          <w:rFonts w:ascii="Times New Roman" w:hAnsi="Times New Roman" w:cs="Times New Roman"/>
          <w:sz w:val="24"/>
          <w:szCs w:val="24"/>
        </w:rPr>
      </w:pPr>
    </w:p>
    <w:p w14:paraId="1D5B86A8" w14:textId="77777777" w:rsidR="008552FB" w:rsidRPr="008552FB" w:rsidRDefault="008552FB" w:rsidP="0054366F">
      <w:pPr>
        <w:spacing w:after="0" w:line="360" w:lineRule="auto"/>
        <w:jc w:val="both"/>
        <w:rPr>
          <w:rFonts w:ascii="Times New Roman" w:hAnsi="Times New Roman" w:cs="Times New Roman"/>
          <w:sz w:val="24"/>
          <w:szCs w:val="24"/>
        </w:rPr>
      </w:pPr>
    </w:p>
    <w:tbl>
      <w:tblPr>
        <w:tblStyle w:val="1-3"/>
        <w:tblW w:w="6490" w:type="dxa"/>
        <w:jc w:val="center"/>
        <w:tblLook w:val="04A0" w:firstRow="1" w:lastRow="0" w:firstColumn="1" w:lastColumn="0" w:noHBand="0" w:noVBand="1"/>
      </w:tblPr>
      <w:tblGrid>
        <w:gridCol w:w="4619"/>
        <w:gridCol w:w="1871"/>
      </w:tblGrid>
      <w:tr w:rsidR="0054366F" w:rsidRPr="0054366F" w14:paraId="441D46F3" w14:textId="77777777" w:rsidTr="0054366F">
        <w:trPr>
          <w:cnfStyle w:val="100000000000" w:firstRow="1" w:lastRow="0" w:firstColumn="0" w:lastColumn="0" w:oddVBand="0" w:evenVBand="0" w:oddHBand="0" w:evenHBand="0" w:firstRowFirstColumn="0" w:firstRowLastColumn="0" w:lastRowFirstColumn="0" w:lastRowLastColumn="0"/>
          <w:trHeight w:val="623"/>
          <w:jc w:val="center"/>
        </w:trPr>
        <w:tc>
          <w:tcPr>
            <w:cnfStyle w:val="001000000000" w:firstRow="0" w:lastRow="0" w:firstColumn="1" w:lastColumn="0" w:oddVBand="0" w:evenVBand="0" w:oddHBand="0" w:evenHBand="0" w:firstRowFirstColumn="0" w:firstRowLastColumn="0" w:lastRowFirstColumn="0" w:lastRowLastColumn="0"/>
            <w:tcW w:w="6490" w:type="dxa"/>
            <w:gridSpan w:val="2"/>
            <w:shd w:val="clear" w:color="auto" w:fill="1F3864" w:themeFill="accent1" w:themeFillShade="80"/>
          </w:tcPr>
          <w:p w14:paraId="353EC521" w14:textId="77777777" w:rsidR="00A20FC4" w:rsidRPr="0054366F" w:rsidRDefault="00A20FC4" w:rsidP="00F54077">
            <w:pPr>
              <w:tabs>
                <w:tab w:val="left" w:pos="7275"/>
              </w:tabs>
              <w:jc w:val="center"/>
              <w:rPr>
                <w:rFonts w:ascii="Times New Roman" w:hAnsi="Times New Roman" w:cs="Times New Roman"/>
                <w:sz w:val="18"/>
                <w:szCs w:val="18"/>
              </w:rPr>
            </w:pPr>
            <w:r w:rsidRPr="0054366F">
              <w:rPr>
                <w:rFonts w:ascii="Times New Roman" w:hAnsi="Times New Roman" w:cs="Times New Roman"/>
                <w:sz w:val="18"/>
                <w:szCs w:val="18"/>
              </w:rPr>
              <w:t>Πίνακας : Ένταση Ενίσχυσης για Κύριες Επιλέξιμες Δαπάνες (σύμφωνα με το άρθρο 41 του Γ.Α.Κ.)</w:t>
            </w:r>
          </w:p>
        </w:tc>
      </w:tr>
      <w:tr w:rsidR="0054366F" w:rsidRPr="0054366F" w14:paraId="4AF63088" w14:textId="77777777" w:rsidTr="0054366F">
        <w:trPr>
          <w:trHeight w:val="98"/>
          <w:jc w:val="center"/>
        </w:trPr>
        <w:tc>
          <w:tcPr>
            <w:cnfStyle w:val="001000000000" w:firstRow="0" w:lastRow="0" w:firstColumn="1" w:lastColumn="0" w:oddVBand="0" w:evenVBand="0" w:oddHBand="0" w:evenHBand="0" w:firstRowFirstColumn="0" w:firstRowLastColumn="0" w:lastRowFirstColumn="0" w:lastRowLastColumn="0"/>
            <w:tcW w:w="4619" w:type="dxa"/>
          </w:tcPr>
          <w:p w14:paraId="3237A874" w14:textId="77777777" w:rsidR="00A20FC4" w:rsidRPr="0054366F" w:rsidRDefault="00A20FC4" w:rsidP="00F54077">
            <w:pPr>
              <w:tabs>
                <w:tab w:val="left" w:pos="7275"/>
              </w:tabs>
              <w:jc w:val="center"/>
              <w:rPr>
                <w:rFonts w:ascii="Times New Roman" w:hAnsi="Times New Roman" w:cs="Times New Roman"/>
                <w:b w:val="0"/>
                <w:sz w:val="18"/>
                <w:szCs w:val="18"/>
              </w:rPr>
            </w:pPr>
            <w:r w:rsidRPr="0054366F">
              <w:rPr>
                <w:rFonts w:ascii="Times New Roman" w:hAnsi="Times New Roman" w:cs="Times New Roman"/>
                <w:sz w:val="18"/>
                <w:szCs w:val="18"/>
              </w:rPr>
              <w:t>Μέγεθος Επιχείρησης</w:t>
            </w:r>
          </w:p>
        </w:tc>
        <w:tc>
          <w:tcPr>
            <w:tcW w:w="1871" w:type="dxa"/>
          </w:tcPr>
          <w:p w14:paraId="1C462B41" w14:textId="77777777" w:rsidR="00A20FC4" w:rsidRPr="0054366F"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4366F">
              <w:rPr>
                <w:rFonts w:ascii="Times New Roman" w:hAnsi="Times New Roman" w:cs="Times New Roman"/>
                <w:b/>
                <w:sz w:val="18"/>
                <w:szCs w:val="18"/>
              </w:rPr>
              <w:t>Ένταση Ενίσχυσης (%)</w:t>
            </w:r>
          </w:p>
        </w:tc>
      </w:tr>
      <w:tr w:rsidR="0054366F" w:rsidRPr="0054366F" w14:paraId="74962BD8" w14:textId="77777777" w:rsidTr="0054366F">
        <w:trPr>
          <w:trHeight w:val="398"/>
          <w:jc w:val="center"/>
        </w:trPr>
        <w:tc>
          <w:tcPr>
            <w:cnfStyle w:val="001000000000" w:firstRow="0" w:lastRow="0" w:firstColumn="1" w:lastColumn="0" w:oddVBand="0" w:evenVBand="0" w:oddHBand="0" w:evenHBand="0" w:firstRowFirstColumn="0" w:firstRowLastColumn="0" w:lastRowFirstColumn="0" w:lastRowLastColumn="0"/>
            <w:tcW w:w="4619" w:type="dxa"/>
          </w:tcPr>
          <w:p w14:paraId="61B0BC07" w14:textId="77777777" w:rsidR="00A20FC4" w:rsidRPr="0054366F" w:rsidRDefault="00A20FC4" w:rsidP="00F54077">
            <w:pPr>
              <w:tabs>
                <w:tab w:val="left" w:pos="7275"/>
              </w:tabs>
              <w:jc w:val="center"/>
              <w:rPr>
                <w:rFonts w:ascii="Times New Roman" w:hAnsi="Times New Roman" w:cs="Times New Roman"/>
                <w:b w:val="0"/>
                <w:sz w:val="18"/>
                <w:szCs w:val="18"/>
              </w:rPr>
            </w:pPr>
            <w:r w:rsidRPr="0054366F">
              <w:rPr>
                <w:rFonts w:ascii="Times New Roman" w:hAnsi="Times New Roman" w:cs="Times New Roman"/>
                <w:sz w:val="18"/>
                <w:szCs w:val="18"/>
              </w:rPr>
              <w:t>Μεγάλη</w:t>
            </w:r>
          </w:p>
        </w:tc>
        <w:tc>
          <w:tcPr>
            <w:tcW w:w="1871" w:type="dxa"/>
          </w:tcPr>
          <w:p w14:paraId="542A4497" w14:textId="77777777" w:rsidR="00A20FC4" w:rsidRPr="0054366F"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4366F">
              <w:rPr>
                <w:rFonts w:ascii="Times New Roman" w:hAnsi="Times New Roman" w:cs="Times New Roman"/>
                <w:b/>
                <w:sz w:val="18"/>
                <w:szCs w:val="18"/>
              </w:rPr>
              <w:t>30%</w:t>
            </w:r>
          </w:p>
        </w:tc>
      </w:tr>
      <w:tr w:rsidR="0054366F" w:rsidRPr="0054366F" w14:paraId="48F94D5F" w14:textId="77777777" w:rsidTr="0054366F">
        <w:trPr>
          <w:trHeight w:val="404"/>
          <w:jc w:val="center"/>
        </w:trPr>
        <w:tc>
          <w:tcPr>
            <w:cnfStyle w:val="001000000000" w:firstRow="0" w:lastRow="0" w:firstColumn="1" w:lastColumn="0" w:oddVBand="0" w:evenVBand="0" w:oddHBand="0" w:evenHBand="0" w:firstRowFirstColumn="0" w:firstRowLastColumn="0" w:lastRowFirstColumn="0" w:lastRowLastColumn="0"/>
            <w:tcW w:w="4619" w:type="dxa"/>
          </w:tcPr>
          <w:p w14:paraId="401CF940" w14:textId="77777777" w:rsidR="00A20FC4" w:rsidRPr="0054366F" w:rsidRDefault="00A20FC4" w:rsidP="00F54077">
            <w:pPr>
              <w:tabs>
                <w:tab w:val="left" w:pos="7275"/>
              </w:tabs>
              <w:jc w:val="center"/>
              <w:rPr>
                <w:rFonts w:ascii="Times New Roman" w:hAnsi="Times New Roman" w:cs="Times New Roman"/>
                <w:b w:val="0"/>
                <w:sz w:val="18"/>
                <w:szCs w:val="18"/>
              </w:rPr>
            </w:pPr>
            <w:r w:rsidRPr="0054366F">
              <w:rPr>
                <w:rFonts w:ascii="Times New Roman" w:hAnsi="Times New Roman" w:cs="Times New Roman"/>
                <w:sz w:val="18"/>
                <w:szCs w:val="18"/>
              </w:rPr>
              <w:t>Μεσαία</w:t>
            </w:r>
          </w:p>
        </w:tc>
        <w:tc>
          <w:tcPr>
            <w:tcW w:w="1871" w:type="dxa"/>
          </w:tcPr>
          <w:p w14:paraId="3292E8CA" w14:textId="77777777" w:rsidR="00A20FC4" w:rsidRPr="0054366F"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4366F">
              <w:rPr>
                <w:rFonts w:ascii="Times New Roman" w:hAnsi="Times New Roman" w:cs="Times New Roman"/>
                <w:b/>
                <w:sz w:val="18"/>
                <w:szCs w:val="18"/>
              </w:rPr>
              <w:t>40%</w:t>
            </w:r>
          </w:p>
        </w:tc>
      </w:tr>
      <w:tr w:rsidR="0054366F" w:rsidRPr="0054366F" w14:paraId="69D3B1C2" w14:textId="77777777" w:rsidTr="0054366F">
        <w:trPr>
          <w:trHeight w:val="293"/>
          <w:jc w:val="center"/>
        </w:trPr>
        <w:tc>
          <w:tcPr>
            <w:cnfStyle w:val="001000000000" w:firstRow="0" w:lastRow="0" w:firstColumn="1" w:lastColumn="0" w:oddVBand="0" w:evenVBand="0" w:oddHBand="0" w:evenHBand="0" w:firstRowFirstColumn="0" w:firstRowLastColumn="0" w:lastRowFirstColumn="0" w:lastRowLastColumn="0"/>
            <w:tcW w:w="4619" w:type="dxa"/>
          </w:tcPr>
          <w:p w14:paraId="1F1A1400" w14:textId="77777777" w:rsidR="00A20FC4" w:rsidRPr="0054366F" w:rsidRDefault="00A20FC4" w:rsidP="00F54077">
            <w:pPr>
              <w:tabs>
                <w:tab w:val="left" w:pos="7275"/>
              </w:tabs>
              <w:jc w:val="center"/>
              <w:rPr>
                <w:rFonts w:ascii="Times New Roman" w:hAnsi="Times New Roman" w:cs="Times New Roman"/>
                <w:b w:val="0"/>
                <w:sz w:val="18"/>
                <w:szCs w:val="18"/>
              </w:rPr>
            </w:pPr>
            <w:r w:rsidRPr="0054366F">
              <w:rPr>
                <w:rFonts w:ascii="Times New Roman" w:hAnsi="Times New Roman" w:cs="Times New Roman"/>
                <w:sz w:val="18"/>
                <w:szCs w:val="18"/>
              </w:rPr>
              <w:t>Μικρή</w:t>
            </w:r>
          </w:p>
        </w:tc>
        <w:tc>
          <w:tcPr>
            <w:tcW w:w="1871" w:type="dxa"/>
          </w:tcPr>
          <w:p w14:paraId="467DF959" w14:textId="77777777" w:rsidR="00A20FC4" w:rsidRPr="0054366F"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54366F">
              <w:rPr>
                <w:rFonts w:ascii="Times New Roman" w:hAnsi="Times New Roman" w:cs="Times New Roman"/>
                <w:b/>
                <w:sz w:val="18"/>
                <w:szCs w:val="18"/>
              </w:rPr>
              <w:t>50%</w:t>
            </w:r>
          </w:p>
        </w:tc>
      </w:tr>
    </w:tbl>
    <w:p w14:paraId="61D98C8E" w14:textId="77777777" w:rsidR="00A20FC4" w:rsidRDefault="00A20FC4" w:rsidP="00A20FC4">
      <w:pPr>
        <w:spacing w:after="0" w:line="240" w:lineRule="auto"/>
        <w:jc w:val="both"/>
        <w:rPr>
          <w:rFonts w:cstheme="minorHAnsi"/>
          <w:color w:val="002060"/>
          <w:sz w:val="16"/>
          <w:szCs w:val="18"/>
        </w:rPr>
      </w:pPr>
    </w:p>
    <w:p w14:paraId="4D0E209C" w14:textId="77777777" w:rsidR="003D6D40" w:rsidRDefault="003D6D40" w:rsidP="003D6D40">
      <w:pPr>
        <w:spacing w:after="0" w:line="360" w:lineRule="auto"/>
        <w:jc w:val="both"/>
        <w:rPr>
          <w:rFonts w:ascii="Times New Roman" w:hAnsi="Times New Roman" w:cs="Times New Roman"/>
          <w:sz w:val="24"/>
          <w:szCs w:val="24"/>
        </w:rPr>
      </w:pPr>
    </w:p>
    <w:p w14:paraId="0BF22024" w14:textId="3B4FA640" w:rsidR="00A20FC4" w:rsidRPr="00772F62" w:rsidRDefault="00A20FC4" w:rsidP="000F1DF4">
      <w:pPr>
        <w:spacing w:after="0" w:line="360" w:lineRule="auto"/>
        <w:jc w:val="both"/>
        <w:rPr>
          <w:rFonts w:ascii="Times New Roman" w:hAnsi="Times New Roman" w:cs="Times New Roman"/>
          <w:sz w:val="24"/>
          <w:szCs w:val="24"/>
        </w:rPr>
      </w:pPr>
      <w:r w:rsidRPr="003D6D40">
        <w:rPr>
          <w:rFonts w:ascii="Times New Roman" w:hAnsi="Times New Roman" w:cs="Times New Roman"/>
          <w:sz w:val="24"/>
          <w:szCs w:val="24"/>
        </w:rPr>
        <w:t xml:space="preserve">Επιπλέον, το Πρόγραμμα επιχορηγεί και τις υποστηρικτικές δαπάνες με βάση τους περιορισμούς του Κανονισμού 2381/2023 (De </w:t>
      </w:r>
      <w:proofErr w:type="spellStart"/>
      <w:r w:rsidRPr="003D6D40">
        <w:rPr>
          <w:rFonts w:ascii="Times New Roman" w:hAnsi="Times New Roman" w:cs="Times New Roman"/>
          <w:sz w:val="24"/>
          <w:szCs w:val="24"/>
        </w:rPr>
        <w:t>minimis</w:t>
      </w:r>
      <w:proofErr w:type="spellEnd"/>
      <w:r w:rsidRPr="003D6D40">
        <w:rPr>
          <w:rFonts w:ascii="Times New Roman" w:hAnsi="Times New Roman" w:cs="Times New Roman"/>
          <w:sz w:val="24"/>
          <w:szCs w:val="24"/>
        </w:rPr>
        <w:t xml:space="preserve">) και του Κανονισμού 1408/2013 </w:t>
      </w:r>
      <w:r w:rsidRPr="003D6D40">
        <w:rPr>
          <w:rFonts w:ascii="Times New Roman" w:hAnsi="Times New Roman" w:cs="Times New Roman"/>
          <w:sz w:val="24"/>
          <w:szCs w:val="24"/>
        </w:rPr>
        <w:lastRenderedPageBreak/>
        <w:t xml:space="preserve">(De </w:t>
      </w:r>
      <w:proofErr w:type="spellStart"/>
      <w:r w:rsidRPr="003D6D40">
        <w:rPr>
          <w:rFonts w:ascii="Times New Roman" w:hAnsi="Times New Roman" w:cs="Times New Roman"/>
          <w:sz w:val="24"/>
          <w:szCs w:val="24"/>
        </w:rPr>
        <w:t>minimis</w:t>
      </w:r>
      <w:proofErr w:type="spellEnd"/>
      <w:r w:rsidRPr="003D6D40">
        <w:rPr>
          <w:rFonts w:ascii="Times New Roman" w:hAnsi="Times New Roman" w:cs="Times New Roman"/>
          <w:sz w:val="24"/>
          <w:szCs w:val="24"/>
        </w:rPr>
        <w:t>) για τον πρωτογενή τομέα. Η ένταση της ενίσχυσης για τις υποστηρικτικές δαπάνες διαφέρει ανάλογα με το είδος της δαπάνης, όπως φαίνεται στον παρακάτω πίνακα:</w:t>
      </w:r>
    </w:p>
    <w:tbl>
      <w:tblPr>
        <w:tblStyle w:val="18"/>
        <w:tblW w:w="8642" w:type="dxa"/>
        <w:tblLook w:val="04A0" w:firstRow="1" w:lastRow="0" w:firstColumn="1" w:lastColumn="0" w:noHBand="0" w:noVBand="1"/>
      </w:tblPr>
      <w:tblGrid>
        <w:gridCol w:w="2689"/>
        <w:gridCol w:w="2268"/>
        <w:gridCol w:w="2268"/>
        <w:gridCol w:w="1417"/>
      </w:tblGrid>
      <w:tr w:rsidR="000F1DF4" w:rsidRPr="000F1DF4" w14:paraId="24224433" w14:textId="77777777" w:rsidTr="000F1DF4">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8642" w:type="dxa"/>
            <w:gridSpan w:val="4"/>
            <w:shd w:val="clear" w:color="auto" w:fill="1F3864" w:themeFill="accent1" w:themeFillShade="80"/>
          </w:tcPr>
          <w:p w14:paraId="62C7C01F" w14:textId="77777777" w:rsidR="00A20FC4" w:rsidRPr="000F1DF4" w:rsidRDefault="00A20FC4" w:rsidP="00F54077">
            <w:pPr>
              <w:tabs>
                <w:tab w:val="left" w:pos="7275"/>
              </w:tabs>
              <w:jc w:val="center"/>
              <w:rPr>
                <w:rFonts w:ascii="Times New Roman" w:hAnsi="Times New Roman" w:cs="Times New Roman"/>
                <w:b w:val="0"/>
                <w:sz w:val="18"/>
                <w:szCs w:val="18"/>
              </w:rPr>
            </w:pPr>
            <w:r w:rsidRPr="000F1DF4">
              <w:rPr>
                <w:rFonts w:ascii="Times New Roman" w:hAnsi="Times New Roman" w:cs="Times New Roman"/>
                <w:sz w:val="18"/>
                <w:szCs w:val="18"/>
              </w:rPr>
              <w:t xml:space="preserve">Πίνακας : Ένταση Ενίσχυσης για Υποστηρικτικές Δαπάνες (σύμφωνα με τον Κανονισμό 2381/2023 - De </w:t>
            </w:r>
            <w:proofErr w:type="spellStart"/>
            <w:r w:rsidRPr="000F1DF4">
              <w:rPr>
                <w:rFonts w:ascii="Times New Roman" w:hAnsi="Times New Roman" w:cs="Times New Roman"/>
                <w:sz w:val="18"/>
                <w:szCs w:val="18"/>
              </w:rPr>
              <w:t>minimis</w:t>
            </w:r>
            <w:proofErr w:type="spellEnd"/>
            <w:r w:rsidRPr="000F1DF4">
              <w:rPr>
                <w:rFonts w:ascii="Times New Roman" w:hAnsi="Times New Roman" w:cs="Times New Roman"/>
                <w:sz w:val="18"/>
                <w:szCs w:val="18"/>
              </w:rPr>
              <w:t>)</w:t>
            </w:r>
          </w:p>
        </w:tc>
      </w:tr>
      <w:tr w:rsidR="000F1DF4" w:rsidRPr="000F1DF4" w14:paraId="303D3DB7" w14:textId="77777777" w:rsidTr="000F1DF4">
        <w:trPr>
          <w:trHeight w:val="182"/>
        </w:trPr>
        <w:tc>
          <w:tcPr>
            <w:cnfStyle w:val="001000000000" w:firstRow="0" w:lastRow="0" w:firstColumn="1" w:lastColumn="0" w:oddVBand="0" w:evenVBand="0" w:oddHBand="0" w:evenHBand="0" w:firstRowFirstColumn="0" w:firstRowLastColumn="0" w:lastRowFirstColumn="0" w:lastRowLastColumn="0"/>
            <w:tcW w:w="2689" w:type="dxa"/>
            <w:shd w:val="clear" w:color="auto" w:fill="F4B083" w:themeFill="accent2" w:themeFillTint="99"/>
          </w:tcPr>
          <w:p w14:paraId="519F1152" w14:textId="77777777" w:rsidR="00A20FC4" w:rsidRPr="000F1DF4" w:rsidRDefault="00A20FC4" w:rsidP="00F54077">
            <w:pPr>
              <w:tabs>
                <w:tab w:val="left" w:pos="7275"/>
              </w:tabs>
              <w:jc w:val="center"/>
              <w:rPr>
                <w:rFonts w:ascii="Times New Roman" w:hAnsi="Times New Roman" w:cs="Times New Roman"/>
                <w:b w:val="0"/>
                <w:sz w:val="18"/>
                <w:szCs w:val="18"/>
              </w:rPr>
            </w:pPr>
            <w:r w:rsidRPr="000F1DF4">
              <w:rPr>
                <w:rFonts w:ascii="Times New Roman" w:hAnsi="Times New Roman" w:cs="Times New Roman"/>
                <w:sz w:val="18"/>
                <w:szCs w:val="18"/>
              </w:rPr>
              <w:t>Μέγεθος Επιχείρησης</w:t>
            </w:r>
          </w:p>
        </w:tc>
        <w:tc>
          <w:tcPr>
            <w:tcW w:w="2268" w:type="dxa"/>
            <w:shd w:val="clear" w:color="auto" w:fill="1F3864" w:themeFill="accent1" w:themeFillShade="80"/>
          </w:tcPr>
          <w:p w14:paraId="5E686ADA" w14:textId="77777777" w:rsidR="00A20FC4" w:rsidRPr="000F1DF4"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F1DF4">
              <w:rPr>
                <w:rFonts w:ascii="Times New Roman" w:hAnsi="Times New Roman" w:cs="Times New Roman"/>
                <w:b/>
                <w:sz w:val="18"/>
                <w:szCs w:val="18"/>
              </w:rPr>
              <w:t>Σύμβουλος Διοίκησης Έργου (%)</w:t>
            </w:r>
          </w:p>
        </w:tc>
        <w:tc>
          <w:tcPr>
            <w:tcW w:w="2268" w:type="dxa"/>
            <w:shd w:val="clear" w:color="auto" w:fill="1F3864" w:themeFill="accent1" w:themeFillShade="80"/>
          </w:tcPr>
          <w:p w14:paraId="66D814E5" w14:textId="77777777" w:rsidR="00A20FC4" w:rsidRPr="000F1DF4"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F1DF4">
              <w:rPr>
                <w:rFonts w:ascii="Times New Roman" w:hAnsi="Times New Roman" w:cs="Times New Roman"/>
                <w:b/>
                <w:sz w:val="18"/>
                <w:szCs w:val="18"/>
              </w:rPr>
              <w:t xml:space="preserve">Μελέτη – </w:t>
            </w:r>
            <w:proofErr w:type="spellStart"/>
            <w:r w:rsidRPr="000F1DF4">
              <w:rPr>
                <w:rFonts w:ascii="Times New Roman" w:hAnsi="Times New Roman" w:cs="Times New Roman"/>
                <w:b/>
                <w:sz w:val="18"/>
                <w:szCs w:val="18"/>
              </w:rPr>
              <w:t>Διαστασιολόγηση</w:t>
            </w:r>
            <w:proofErr w:type="spellEnd"/>
            <w:r w:rsidRPr="000F1DF4">
              <w:rPr>
                <w:rFonts w:ascii="Times New Roman" w:hAnsi="Times New Roman" w:cs="Times New Roman"/>
                <w:b/>
                <w:sz w:val="18"/>
                <w:szCs w:val="18"/>
              </w:rPr>
              <w:t xml:space="preserve"> (%)</w:t>
            </w:r>
          </w:p>
        </w:tc>
        <w:tc>
          <w:tcPr>
            <w:tcW w:w="1417" w:type="dxa"/>
            <w:shd w:val="clear" w:color="auto" w:fill="1F3864" w:themeFill="accent1" w:themeFillShade="80"/>
          </w:tcPr>
          <w:p w14:paraId="0AA67E05" w14:textId="77777777" w:rsidR="00A20FC4" w:rsidRPr="000F1DF4"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F1DF4">
              <w:rPr>
                <w:rFonts w:ascii="Times New Roman" w:hAnsi="Times New Roman" w:cs="Times New Roman"/>
                <w:b/>
                <w:sz w:val="18"/>
                <w:szCs w:val="18"/>
              </w:rPr>
              <w:t>Κόστος Διασύνδεσης με ΔΕΔΔΗΕ (%)</w:t>
            </w:r>
          </w:p>
        </w:tc>
      </w:tr>
      <w:tr w:rsidR="000F1DF4" w:rsidRPr="000F1DF4" w14:paraId="27A87EEC" w14:textId="77777777" w:rsidTr="000F1DF4">
        <w:trPr>
          <w:trHeight w:val="95"/>
        </w:trPr>
        <w:tc>
          <w:tcPr>
            <w:cnfStyle w:val="001000000000" w:firstRow="0" w:lastRow="0" w:firstColumn="1" w:lastColumn="0" w:oddVBand="0" w:evenVBand="0" w:oddHBand="0" w:evenHBand="0" w:firstRowFirstColumn="0" w:firstRowLastColumn="0" w:lastRowFirstColumn="0" w:lastRowLastColumn="0"/>
            <w:tcW w:w="2689" w:type="dxa"/>
          </w:tcPr>
          <w:p w14:paraId="38755C4A" w14:textId="77777777" w:rsidR="00A20FC4" w:rsidRPr="000F1DF4" w:rsidRDefault="00A20FC4" w:rsidP="00F54077">
            <w:pPr>
              <w:tabs>
                <w:tab w:val="left" w:pos="7275"/>
              </w:tabs>
              <w:jc w:val="center"/>
              <w:rPr>
                <w:rFonts w:ascii="Times New Roman" w:hAnsi="Times New Roman" w:cs="Times New Roman"/>
                <w:b w:val="0"/>
                <w:sz w:val="18"/>
                <w:szCs w:val="18"/>
              </w:rPr>
            </w:pPr>
            <w:r w:rsidRPr="000F1DF4">
              <w:rPr>
                <w:rFonts w:ascii="Times New Roman" w:hAnsi="Times New Roman" w:cs="Times New Roman"/>
                <w:sz w:val="18"/>
                <w:szCs w:val="18"/>
              </w:rPr>
              <w:t>Μεγάλη</w:t>
            </w:r>
          </w:p>
        </w:tc>
        <w:tc>
          <w:tcPr>
            <w:tcW w:w="2268" w:type="dxa"/>
          </w:tcPr>
          <w:p w14:paraId="09624F50" w14:textId="77777777" w:rsidR="00A20FC4" w:rsidRPr="000F1DF4"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F1DF4">
              <w:rPr>
                <w:rFonts w:ascii="Times New Roman" w:hAnsi="Times New Roman" w:cs="Times New Roman"/>
                <w:b/>
                <w:sz w:val="18"/>
                <w:szCs w:val="18"/>
              </w:rPr>
              <w:t>100%</w:t>
            </w:r>
          </w:p>
        </w:tc>
        <w:tc>
          <w:tcPr>
            <w:tcW w:w="2268" w:type="dxa"/>
          </w:tcPr>
          <w:p w14:paraId="1B896E08" w14:textId="77777777" w:rsidR="00A20FC4" w:rsidRPr="000F1DF4"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F1DF4">
              <w:rPr>
                <w:rFonts w:ascii="Times New Roman" w:hAnsi="Times New Roman" w:cs="Times New Roman"/>
                <w:b/>
                <w:sz w:val="18"/>
                <w:szCs w:val="18"/>
              </w:rPr>
              <w:t>50%</w:t>
            </w:r>
          </w:p>
        </w:tc>
        <w:tc>
          <w:tcPr>
            <w:tcW w:w="1417" w:type="dxa"/>
          </w:tcPr>
          <w:p w14:paraId="024EE4B4" w14:textId="77777777" w:rsidR="00A20FC4" w:rsidRPr="000F1DF4"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F1DF4">
              <w:rPr>
                <w:rFonts w:ascii="Times New Roman" w:hAnsi="Times New Roman" w:cs="Times New Roman"/>
                <w:b/>
                <w:sz w:val="18"/>
                <w:szCs w:val="18"/>
              </w:rPr>
              <w:t>50%</w:t>
            </w:r>
          </w:p>
        </w:tc>
      </w:tr>
      <w:tr w:rsidR="000F1DF4" w:rsidRPr="000F1DF4" w14:paraId="6203AD35" w14:textId="77777777" w:rsidTr="000F1DF4">
        <w:trPr>
          <w:trHeight w:val="95"/>
        </w:trPr>
        <w:tc>
          <w:tcPr>
            <w:cnfStyle w:val="001000000000" w:firstRow="0" w:lastRow="0" w:firstColumn="1" w:lastColumn="0" w:oddVBand="0" w:evenVBand="0" w:oddHBand="0" w:evenHBand="0" w:firstRowFirstColumn="0" w:firstRowLastColumn="0" w:lastRowFirstColumn="0" w:lastRowLastColumn="0"/>
            <w:tcW w:w="2689" w:type="dxa"/>
          </w:tcPr>
          <w:p w14:paraId="0619D9B0" w14:textId="77777777" w:rsidR="00A20FC4" w:rsidRPr="000F1DF4" w:rsidRDefault="00A20FC4" w:rsidP="00F54077">
            <w:pPr>
              <w:tabs>
                <w:tab w:val="left" w:pos="7275"/>
              </w:tabs>
              <w:jc w:val="center"/>
              <w:rPr>
                <w:rFonts w:ascii="Times New Roman" w:hAnsi="Times New Roman" w:cs="Times New Roman"/>
                <w:b w:val="0"/>
                <w:sz w:val="18"/>
                <w:szCs w:val="18"/>
              </w:rPr>
            </w:pPr>
            <w:r w:rsidRPr="000F1DF4">
              <w:rPr>
                <w:rFonts w:ascii="Times New Roman" w:hAnsi="Times New Roman" w:cs="Times New Roman"/>
                <w:sz w:val="18"/>
                <w:szCs w:val="18"/>
              </w:rPr>
              <w:t>Μεσαία</w:t>
            </w:r>
          </w:p>
        </w:tc>
        <w:tc>
          <w:tcPr>
            <w:tcW w:w="2268" w:type="dxa"/>
          </w:tcPr>
          <w:p w14:paraId="28C0F707" w14:textId="77777777" w:rsidR="00A20FC4" w:rsidRPr="000F1DF4"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F1DF4">
              <w:rPr>
                <w:rFonts w:ascii="Times New Roman" w:hAnsi="Times New Roman" w:cs="Times New Roman"/>
                <w:b/>
                <w:sz w:val="18"/>
                <w:szCs w:val="18"/>
              </w:rPr>
              <w:t>100%</w:t>
            </w:r>
          </w:p>
        </w:tc>
        <w:tc>
          <w:tcPr>
            <w:tcW w:w="2268" w:type="dxa"/>
          </w:tcPr>
          <w:p w14:paraId="0DD182F7" w14:textId="77777777" w:rsidR="00A20FC4" w:rsidRPr="000F1DF4"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F1DF4">
              <w:rPr>
                <w:rFonts w:ascii="Times New Roman" w:hAnsi="Times New Roman" w:cs="Times New Roman"/>
                <w:b/>
                <w:sz w:val="18"/>
                <w:szCs w:val="18"/>
              </w:rPr>
              <w:t>50%</w:t>
            </w:r>
          </w:p>
        </w:tc>
        <w:tc>
          <w:tcPr>
            <w:tcW w:w="1417" w:type="dxa"/>
          </w:tcPr>
          <w:p w14:paraId="3999F2C8" w14:textId="77777777" w:rsidR="00A20FC4" w:rsidRPr="000F1DF4"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F1DF4">
              <w:rPr>
                <w:rFonts w:ascii="Times New Roman" w:hAnsi="Times New Roman" w:cs="Times New Roman"/>
                <w:b/>
                <w:sz w:val="18"/>
                <w:szCs w:val="18"/>
              </w:rPr>
              <w:t>50%</w:t>
            </w:r>
          </w:p>
        </w:tc>
      </w:tr>
      <w:tr w:rsidR="000F1DF4" w:rsidRPr="000F1DF4" w14:paraId="051369AB" w14:textId="77777777" w:rsidTr="000F1DF4">
        <w:trPr>
          <w:trHeight w:val="95"/>
        </w:trPr>
        <w:tc>
          <w:tcPr>
            <w:cnfStyle w:val="001000000000" w:firstRow="0" w:lastRow="0" w:firstColumn="1" w:lastColumn="0" w:oddVBand="0" w:evenVBand="0" w:oddHBand="0" w:evenHBand="0" w:firstRowFirstColumn="0" w:firstRowLastColumn="0" w:lastRowFirstColumn="0" w:lastRowLastColumn="0"/>
            <w:tcW w:w="2689" w:type="dxa"/>
          </w:tcPr>
          <w:p w14:paraId="4218C031" w14:textId="77777777" w:rsidR="00A20FC4" w:rsidRPr="000F1DF4" w:rsidRDefault="00A20FC4" w:rsidP="00F54077">
            <w:pPr>
              <w:tabs>
                <w:tab w:val="left" w:pos="7275"/>
              </w:tabs>
              <w:jc w:val="center"/>
              <w:rPr>
                <w:rFonts w:ascii="Times New Roman" w:hAnsi="Times New Roman" w:cs="Times New Roman"/>
                <w:b w:val="0"/>
                <w:sz w:val="18"/>
                <w:szCs w:val="18"/>
              </w:rPr>
            </w:pPr>
            <w:r w:rsidRPr="000F1DF4">
              <w:rPr>
                <w:rFonts w:ascii="Times New Roman" w:hAnsi="Times New Roman" w:cs="Times New Roman"/>
                <w:sz w:val="18"/>
                <w:szCs w:val="18"/>
              </w:rPr>
              <w:t>Μικρή</w:t>
            </w:r>
          </w:p>
        </w:tc>
        <w:tc>
          <w:tcPr>
            <w:tcW w:w="2268" w:type="dxa"/>
          </w:tcPr>
          <w:p w14:paraId="4A91EDE5" w14:textId="77777777" w:rsidR="00A20FC4" w:rsidRPr="000F1DF4"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F1DF4">
              <w:rPr>
                <w:rFonts w:ascii="Times New Roman" w:hAnsi="Times New Roman" w:cs="Times New Roman"/>
                <w:b/>
                <w:sz w:val="18"/>
                <w:szCs w:val="18"/>
              </w:rPr>
              <w:t>100%</w:t>
            </w:r>
          </w:p>
        </w:tc>
        <w:tc>
          <w:tcPr>
            <w:tcW w:w="2268" w:type="dxa"/>
          </w:tcPr>
          <w:p w14:paraId="5B6038B7" w14:textId="77777777" w:rsidR="00A20FC4" w:rsidRPr="000F1DF4"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F1DF4">
              <w:rPr>
                <w:rFonts w:ascii="Times New Roman" w:hAnsi="Times New Roman" w:cs="Times New Roman"/>
                <w:b/>
                <w:sz w:val="18"/>
                <w:szCs w:val="18"/>
              </w:rPr>
              <w:t>50%</w:t>
            </w:r>
          </w:p>
        </w:tc>
        <w:tc>
          <w:tcPr>
            <w:tcW w:w="1417" w:type="dxa"/>
          </w:tcPr>
          <w:p w14:paraId="156CAC1C" w14:textId="77777777" w:rsidR="00A20FC4" w:rsidRPr="000F1DF4" w:rsidRDefault="00A20FC4" w:rsidP="00F54077">
            <w:pPr>
              <w:tabs>
                <w:tab w:val="left" w:pos="727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F1DF4">
              <w:rPr>
                <w:rFonts w:ascii="Times New Roman" w:hAnsi="Times New Roman" w:cs="Times New Roman"/>
                <w:b/>
                <w:sz w:val="18"/>
                <w:szCs w:val="18"/>
              </w:rPr>
              <w:t>50%</w:t>
            </w:r>
          </w:p>
        </w:tc>
      </w:tr>
    </w:tbl>
    <w:p w14:paraId="7F45B056" w14:textId="77777777" w:rsidR="000F1DF4" w:rsidRDefault="000F1DF4" w:rsidP="00A20FC4">
      <w:pPr>
        <w:spacing w:after="0" w:line="240" w:lineRule="auto"/>
        <w:jc w:val="both"/>
        <w:rPr>
          <w:rFonts w:cstheme="minorHAnsi"/>
          <w:b/>
          <w:color w:val="ED7D31" w:themeColor="accent2"/>
          <w:sz w:val="16"/>
          <w:szCs w:val="18"/>
          <w:lang w:val="en-US"/>
        </w:rPr>
      </w:pPr>
    </w:p>
    <w:p w14:paraId="619B22B3" w14:textId="77777777" w:rsidR="000F1DF4" w:rsidRDefault="000F1DF4" w:rsidP="000F1DF4">
      <w:pPr>
        <w:spacing w:after="0" w:line="360" w:lineRule="auto"/>
        <w:jc w:val="both"/>
        <w:rPr>
          <w:rFonts w:ascii="Times New Roman" w:hAnsi="Times New Roman" w:cs="Times New Roman"/>
          <w:b/>
          <w:sz w:val="24"/>
          <w:szCs w:val="24"/>
          <w:lang w:val="en-US"/>
        </w:rPr>
      </w:pPr>
    </w:p>
    <w:p w14:paraId="7EB2ADCF" w14:textId="77777777" w:rsidR="000F1DF4" w:rsidRPr="000F1DF4" w:rsidRDefault="00A20FC4" w:rsidP="000F1DF4">
      <w:pPr>
        <w:spacing w:after="0" w:line="360" w:lineRule="auto"/>
        <w:jc w:val="both"/>
        <w:rPr>
          <w:rFonts w:ascii="Times New Roman" w:hAnsi="Times New Roman" w:cs="Times New Roman"/>
          <w:b/>
          <w:sz w:val="24"/>
          <w:szCs w:val="24"/>
          <w:u w:val="single"/>
          <w:lang w:val="en-US"/>
        </w:rPr>
      </w:pPr>
      <w:r w:rsidRPr="000F1DF4">
        <w:rPr>
          <w:rFonts w:ascii="Times New Roman" w:hAnsi="Times New Roman" w:cs="Times New Roman"/>
          <w:b/>
          <w:sz w:val="24"/>
          <w:szCs w:val="24"/>
          <w:u w:val="single"/>
        </w:rPr>
        <w:t xml:space="preserve">Περιορισμοί </w:t>
      </w:r>
    </w:p>
    <w:p w14:paraId="6B7D593A" w14:textId="77777777" w:rsidR="000F1DF4" w:rsidRPr="000F1DF4" w:rsidRDefault="00A20FC4" w:rsidP="000F1DF4">
      <w:pPr>
        <w:pStyle w:val="a7"/>
        <w:numPr>
          <w:ilvl w:val="0"/>
          <w:numId w:val="31"/>
        </w:numPr>
        <w:spacing w:line="360" w:lineRule="auto"/>
        <w:ind w:left="284" w:hanging="284"/>
        <w:jc w:val="both"/>
        <w:rPr>
          <w:rFonts w:ascii="Times New Roman" w:hAnsi="Times New Roman" w:cs="Times New Roman"/>
          <w:b/>
          <w:sz w:val="24"/>
          <w:szCs w:val="24"/>
          <w:lang w:val="el-GR"/>
        </w:rPr>
      </w:pPr>
      <w:r w:rsidRPr="000F1DF4">
        <w:rPr>
          <w:rFonts w:ascii="Times New Roman" w:hAnsi="Times New Roman" w:cs="Times New Roman"/>
          <w:sz w:val="24"/>
          <w:szCs w:val="24"/>
          <w:lang w:val="el-GR"/>
        </w:rPr>
        <w:t>Περιορισμοί ύψους επιχορήγησης βάσει Γ.Α.Κ.</w:t>
      </w:r>
    </w:p>
    <w:p w14:paraId="5825080D" w14:textId="77777777" w:rsidR="000F1DF4" w:rsidRPr="000F1DF4" w:rsidRDefault="00A20FC4" w:rsidP="000F1DF4">
      <w:pPr>
        <w:pStyle w:val="a7"/>
        <w:spacing w:line="360" w:lineRule="auto"/>
        <w:ind w:left="284"/>
        <w:jc w:val="both"/>
        <w:rPr>
          <w:rFonts w:ascii="Times New Roman" w:hAnsi="Times New Roman" w:cs="Times New Roman"/>
          <w:sz w:val="24"/>
          <w:szCs w:val="24"/>
          <w:lang w:val="el-GR"/>
        </w:rPr>
      </w:pPr>
      <w:r w:rsidRPr="000F1DF4">
        <w:rPr>
          <w:rFonts w:ascii="Times New Roman" w:hAnsi="Times New Roman" w:cs="Times New Roman"/>
          <w:sz w:val="24"/>
          <w:szCs w:val="24"/>
          <w:lang w:val="el-GR"/>
        </w:rPr>
        <w:t>Το συνολικό ποσό της επιχορήγησης που δικαιούται κάθε Δικαιούχος υπολογίζεται για την επιχείρηση συνολικά και δεν μπορεί να υπερβαίνει τα 400.000 € ανά Δικαιούχο.</w:t>
      </w:r>
    </w:p>
    <w:p w14:paraId="430B03C4" w14:textId="77777777" w:rsidR="000F1DF4" w:rsidRPr="000F1DF4" w:rsidRDefault="00A20FC4" w:rsidP="000F1DF4">
      <w:pPr>
        <w:pStyle w:val="a7"/>
        <w:numPr>
          <w:ilvl w:val="0"/>
          <w:numId w:val="31"/>
        </w:numPr>
        <w:spacing w:line="360" w:lineRule="auto"/>
        <w:ind w:left="284" w:hanging="284"/>
        <w:jc w:val="both"/>
        <w:rPr>
          <w:rFonts w:ascii="Times New Roman" w:hAnsi="Times New Roman" w:cs="Times New Roman"/>
          <w:b/>
          <w:sz w:val="24"/>
          <w:szCs w:val="24"/>
          <w:lang w:val="el-GR"/>
        </w:rPr>
      </w:pPr>
      <w:r w:rsidRPr="000F1DF4">
        <w:rPr>
          <w:rFonts w:ascii="Times New Roman" w:hAnsi="Times New Roman" w:cs="Times New Roman"/>
          <w:sz w:val="24"/>
          <w:szCs w:val="24"/>
          <w:lang w:val="el-GR"/>
        </w:rPr>
        <w:t xml:space="preserve">Περιορισμοί ύψους επιχορήγησης βάσει </w:t>
      </w:r>
      <w:r w:rsidRPr="000F1DF4">
        <w:rPr>
          <w:rFonts w:ascii="Times New Roman" w:hAnsi="Times New Roman" w:cs="Times New Roman"/>
          <w:sz w:val="24"/>
          <w:szCs w:val="24"/>
        </w:rPr>
        <w:t>De</w:t>
      </w:r>
      <w:r w:rsidRPr="000F1DF4">
        <w:rPr>
          <w:rFonts w:ascii="Times New Roman" w:hAnsi="Times New Roman" w:cs="Times New Roman"/>
          <w:sz w:val="24"/>
          <w:szCs w:val="24"/>
          <w:lang w:val="el-GR"/>
        </w:rPr>
        <w:t xml:space="preserve"> </w:t>
      </w:r>
      <w:r w:rsidRPr="000F1DF4">
        <w:rPr>
          <w:rFonts w:ascii="Times New Roman" w:hAnsi="Times New Roman" w:cs="Times New Roman"/>
          <w:sz w:val="24"/>
          <w:szCs w:val="24"/>
        </w:rPr>
        <w:t>minimis</w:t>
      </w:r>
    </w:p>
    <w:p w14:paraId="7161832B" w14:textId="77777777" w:rsidR="000F1DF4" w:rsidRPr="000F1DF4" w:rsidRDefault="00A20FC4" w:rsidP="000F1DF4">
      <w:pPr>
        <w:pStyle w:val="a7"/>
        <w:spacing w:line="360" w:lineRule="auto"/>
        <w:ind w:left="284"/>
        <w:jc w:val="both"/>
        <w:rPr>
          <w:rFonts w:ascii="Times New Roman" w:hAnsi="Times New Roman" w:cs="Times New Roman"/>
          <w:sz w:val="24"/>
          <w:szCs w:val="24"/>
          <w:lang w:val="el-GR"/>
        </w:rPr>
      </w:pPr>
      <w:r w:rsidRPr="000F1DF4">
        <w:rPr>
          <w:rFonts w:ascii="Times New Roman" w:hAnsi="Times New Roman" w:cs="Times New Roman"/>
          <w:sz w:val="24"/>
          <w:szCs w:val="24"/>
          <w:lang w:val="el-GR"/>
        </w:rPr>
        <w:t>Το συνολικό ποσό των ενισχύσεων ήσσονος σημασίας (</w:t>
      </w:r>
      <w:r w:rsidRPr="000F1DF4">
        <w:rPr>
          <w:rFonts w:ascii="Times New Roman" w:hAnsi="Times New Roman" w:cs="Times New Roman"/>
          <w:sz w:val="24"/>
          <w:szCs w:val="24"/>
        </w:rPr>
        <w:t>De</w:t>
      </w:r>
      <w:r w:rsidRPr="000F1DF4">
        <w:rPr>
          <w:rFonts w:ascii="Times New Roman" w:hAnsi="Times New Roman" w:cs="Times New Roman"/>
          <w:sz w:val="24"/>
          <w:szCs w:val="24"/>
          <w:lang w:val="el-GR"/>
        </w:rPr>
        <w:t xml:space="preserve"> </w:t>
      </w:r>
      <w:r w:rsidRPr="000F1DF4">
        <w:rPr>
          <w:rFonts w:ascii="Times New Roman" w:hAnsi="Times New Roman" w:cs="Times New Roman"/>
          <w:sz w:val="24"/>
          <w:szCs w:val="24"/>
        </w:rPr>
        <w:t>minimis</w:t>
      </w:r>
      <w:r w:rsidRPr="000F1DF4">
        <w:rPr>
          <w:rFonts w:ascii="Times New Roman" w:hAnsi="Times New Roman" w:cs="Times New Roman"/>
          <w:sz w:val="24"/>
          <w:szCs w:val="24"/>
          <w:lang w:val="el-GR"/>
        </w:rPr>
        <w:t>) που έχει λάβει η επιχείρηση, συμπεριλαμβανομένης της ενίσχυσης από το παρόν Πρόγραμμα, δεν μπορεί να ξεπερνά τα 300.000 € σε οποιαδήποτε περίοδο τριών ετών, ούτε τα 20.000€ σε οποιαδήποτε περίοδο τριών οικονομικών ετών. Επιπλέον, δεν μπορεί να ξεπερνά το εθνικό ανώτατο όριο που καθορίζεται στον κανονισμό για τον πρωτογενή τομέα, σύμφωνα με το άρθρο 3 του Κανονισμού 1408/2013 (</w:t>
      </w:r>
      <w:r w:rsidRPr="000F1DF4">
        <w:rPr>
          <w:rFonts w:ascii="Times New Roman" w:hAnsi="Times New Roman" w:cs="Times New Roman"/>
          <w:sz w:val="24"/>
          <w:szCs w:val="24"/>
        </w:rPr>
        <w:t>De</w:t>
      </w:r>
      <w:r w:rsidRPr="000F1DF4">
        <w:rPr>
          <w:rFonts w:ascii="Times New Roman" w:hAnsi="Times New Roman" w:cs="Times New Roman"/>
          <w:sz w:val="24"/>
          <w:szCs w:val="24"/>
          <w:lang w:val="el-GR"/>
        </w:rPr>
        <w:t xml:space="preserve"> </w:t>
      </w:r>
      <w:r w:rsidRPr="000F1DF4">
        <w:rPr>
          <w:rFonts w:ascii="Times New Roman" w:hAnsi="Times New Roman" w:cs="Times New Roman"/>
          <w:sz w:val="24"/>
          <w:szCs w:val="24"/>
        </w:rPr>
        <w:t>minimis</w:t>
      </w:r>
      <w:r w:rsidRPr="000F1DF4">
        <w:rPr>
          <w:rFonts w:ascii="Times New Roman" w:hAnsi="Times New Roman" w:cs="Times New Roman"/>
          <w:sz w:val="24"/>
          <w:szCs w:val="24"/>
          <w:lang w:val="el-GR"/>
        </w:rPr>
        <w:t>).</w:t>
      </w:r>
    </w:p>
    <w:p w14:paraId="4EB0E58B" w14:textId="77777777" w:rsidR="000F1DF4" w:rsidRPr="000F1DF4" w:rsidRDefault="00A20FC4" w:rsidP="000F1DF4">
      <w:pPr>
        <w:pStyle w:val="a7"/>
        <w:numPr>
          <w:ilvl w:val="0"/>
          <w:numId w:val="31"/>
        </w:numPr>
        <w:spacing w:line="360" w:lineRule="auto"/>
        <w:ind w:left="284" w:hanging="284"/>
        <w:jc w:val="both"/>
        <w:rPr>
          <w:rFonts w:ascii="Times New Roman" w:hAnsi="Times New Roman" w:cs="Times New Roman"/>
          <w:b/>
          <w:sz w:val="24"/>
          <w:szCs w:val="24"/>
          <w:lang w:val="el-GR"/>
        </w:rPr>
      </w:pPr>
      <w:proofErr w:type="spellStart"/>
      <w:r w:rsidRPr="000F1DF4">
        <w:rPr>
          <w:rFonts w:ascii="Times New Roman" w:hAnsi="Times New Roman" w:cs="Times New Roman"/>
          <w:sz w:val="24"/>
          <w:szCs w:val="24"/>
        </w:rPr>
        <w:t>Λοι</w:t>
      </w:r>
      <w:proofErr w:type="spellEnd"/>
      <w:r w:rsidRPr="000F1DF4">
        <w:rPr>
          <w:rFonts w:ascii="Times New Roman" w:hAnsi="Times New Roman" w:cs="Times New Roman"/>
          <w:sz w:val="24"/>
          <w:szCs w:val="24"/>
        </w:rPr>
        <w:t>ποί π</w:t>
      </w:r>
      <w:proofErr w:type="spellStart"/>
      <w:r w:rsidRPr="000F1DF4">
        <w:rPr>
          <w:rFonts w:ascii="Times New Roman" w:hAnsi="Times New Roman" w:cs="Times New Roman"/>
          <w:sz w:val="24"/>
          <w:szCs w:val="24"/>
        </w:rPr>
        <w:t>εριορισμοί</w:t>
      </w:r>
      <w:proofErr w:type="spellEnd"/>
      <w:r w:rsidRPr="000F1DF4">
        <w:rPr>
          <w:rFonts w:ascii="Times New Roman" w:hAnsi="Times New Roman" w:cs="Times New Roman"/>
          <w:sz w:val="24"/>
          <w:szCs w:val="24"/>
        </w:rPr>
        <w:t>:</w:t>
      </w:r>
    </w:p>
    <w:p w14:paraId="741D34D2" w14:textId="76B66796" w:rsidR="00A20FC4" w:rsidRPr="000F1DF4" w:rsidRDefault="00A20FC4" w:rsidP="000F1DF4">
      <w:pPr>
        <w:pStyle w:val="a7"/>
        <w:spacing w:line="360" w:lineRule="auto"/>
        <w:ind w:left="284"/>
        <w:jc w:val="both"/>
        <w:rPr>
          <w:rFonts w:ascii="Times New Roman" w:hAnsi="Times New Roman" w:cs="Times New Roman"/>
          <w:b/>
          <w:sz w:val="24"/>
          <w:szCs w:val="24"/>
          <w:lang w:val="el-GR"/>
        </w:rPr>
      </w:pPr>
      <w:r w:rsidRPr="000F1DF4">
        <w:rPr>
          <w:rFonts w:ascii="Times New Roman" w:hAnsi="Times New Roman" w:cs="Times New Roman"/>
          <w:sz w:val="24"/>
          <w:szCs w:val="24"/>
          <w:lang w:val="el-GR"/>
        </w:rPr>
        <w:t>Για την ίδια εγκατάσταση όπου πραγματοποιείται η επένδυση, δεν επιτρέπεται η λήψη άλλης χρηματοδότησης από το πρόγραμμα Δράσης 16994 «Ενεργειακή απόδοση και προώθηση των ΑΠΕ για αυτοκατανάλωση».</w:t>
      </w:r>
    </w:p>
    <w:p w14:paraId="1F8047F7" w14:textId="77777777" w:rsidR="00A20FC4" w:rsidRPr="000F1DF4" w:rsidRDefault="00A20FC4" w:rsidP="000F1DF4">
      <w:pPr>
        <w:pStyle w:val="a7"/>
        <w:spacing w:line="360" w:lineRule="auto"/>
        <w:ind w:left="360"/>
        <w:jc w:val="both"/>
        <w:rPr>
          <w:rFonts w:ascii="Times New Roman" w:hAnsi="Times New Roman" w:cs="Times New Roman"/>
          <w:sz w:val="24"/>
          <w:szCs w:val="24"/>
          <w:lang w:val="el-GR"/>
        </w:rPr>
      </w:pPr>
      <w:r w:rsidRPr="000F1DF4">
        <w:rPr>
          <w:rFonts w:ascii="Times New Roman" w:hAnsi="Times New Roman" w:cs="Times New Roman"/>
          <w:sz w:val="24"/>
          <w:szCs w:val="24"/>
          <w:lang w:val="el-GR"/>
        </w:rPr>
        <w:t>Οι δαπάνες που ενισχύονται μέσω του Προγράμματος δεν επιτρέπεται να χρηματοδοτηθούν και από καμία άλλη πηγή, είτε Εθνική είτε Ευρωπαϊκή.</w:t>
      </w:r>
    </w:p>
    <w:p w14:paraId="3CE96E40" w14:textId="77777777" w:rsidR="00A20FC4" w:rsidRPr="000F1DF4" w:rsidRDefault="00A20FC4" w:rsidP="000F1DF4">
      <w:pPr>
        <w:spacing w:line="360" w:lineRule="auto"/>
        <w:jc w:val="both"/>
        <w:rPr>
          <w:rFonts w:ascii="Times New Roman" w:hAnsi="Times New Roman" w:cs="Times New Roman"/>
          <w:bCs/>
          <w:sz w:val="24"/>
          <w:szCs w:val="24"/>
        </w:rPr>
      </w:pPr>
    </w:p>
    <w:p w14:paraId="6237600B" w14:textId="77777777" w:rsidR="00A20FC4" w:rsidRPr="000F1DF4" w:rsidRDefault="00A20FC4" w:rsidP="000F1DF4">
      <w:pPr>
        <w:spacing w:after="0" w:line="360" w:lineRule="auto"/>
        <w:jc w:val="both"/>
        <w:rPr>
          <w:rFonts w:ascii="Times New Roman" w:hAnsi="Times New Roman" w:cs="Times New Roman"/>
          <w:b/>
          <w:sz w:val="24"/>
          <w:szCs w:val="24"/>
          <w:u w:val="single"/>
        </w:rPr>
      </w:pPr>
      <w:r w:rsidRPr="000F1DF4">
        <w:rPr>
          <w:rFonts w:ascii="Times New Roman" w:hAnsi="Times New Roman" w:cs="Times New Roman"/>
          <w:b/>
          <w:sz w:val="24"/>
          <w:szCs w:val="24"/>
          <w:u w:val="single"/>
        </w:rPr>
        <w:t>Επιλέξιμες Δαπάνες</w:t>
      </w:r>
    </w:p>
    <w:p w14:paraId="016C7B30" w14:textId="77777777" w:rsidR="00A20FC4" w:rsidRPr="000F1DF4" w:rsidRDefault="00A20FC4" w:rsidP="000F1DF4">
      <w:pPr>
        <w:spacing w:after="0" w:line="360" w:lineRule="auto"/>
        <w:jc w:val="both"/>
        <w:rPr>
          <w:rFonts w:ascii="Times New Roman" w:hAnsi="Times New Roman" w:cs="Times New Roman"/>
          <w:sz w:val="24"/>
          <w:szCs w:val="24"/>
        </w:rPr>
      </w:pPr>
      <w:r w:rsidRPr="000F1DF4">
        <w:rPr>
          <w:rFonts w:ascii="Times New Roman" w:hAnsi="Times New Roman" w:cs="Times New Roman"/>
          <w:sz w:val="24"/>
          <w:szCs w:val="24"/>
        </w:rPr>
        <w:t xml:space="preserve">Οι επιλέξιμες δαπάνες του Προγράμματος χωρίζονται σε δύο κατηγορίες: κύριες και υποστηρικτικές. Οι κύριες δαπάνες αφορούν την υλοποίηση του </w:t>
      </w:r>
      <w:proofErr w:type="spellStart"/>
      <w:r w:rsidRPr="000F1DF4">
        <w:rPr>
          <w:rFonts w:ascii="Times New Roman" w:hAnsi="Times New Roman" w:cs="Times New Roman"/>
          <w:sz w:val="24"/>
          <w:szCs w:val="24"/>
        </w:rPr>
        <w:t>φωτοβολταϊκού</w:t>
      </w:r>
      <w:proofErr w:type="spellEnd"/>
      <w:r w:rsidRPr="000F1DF4">
        <w:rPr>
          <w:rFonts w:ascii="Times New Roman" w:hAnsi="Times New Roman" w:cs="Times New Roman"/>
          <w:sz w:val="24"/>
          <w:szCs w:val="24"/>
        </w:rPr>
        <w:t xml:space="preserve"> συστήματος με σύστημα αποθήκευσης </w:t>
      </w:r>
      <w:r w:rsidRPr="000F1DF4">
        <w:rPr>
          <w:rFonts w:ascii="Times New Roman" w:hAnsi="Times New Roman" w:cs="Times New Roman"/>
          <w:b/>
          <w:sz w:val="24"/>
          <w:szCs w:val="24"/>
        </w:rPr>
        <w:t xml:space="preserve">(επιδοτείται αποκλειστικά το σύστημα αποθήκευσης) </w:t>
      </w:r>
      <w:r w:rsidRPr="000F1DF4">
        <w:rPr>
          <w:rFonts w:ascii="Times New Roman" w:hAnsi="Times New Roman" w:cs="Times New Roman"/>
          <w:sz w:val="24"/>
          <w:szCs w:val="24"/>
        </w:rPr>
        <w:t xml:space="preserve">και εξετάζονται σύμφωνα με το Γενικό Απαλλακτικό Κανονισμό (Γ.Α.Κ). </w:t>
      </w:r>
    </w:p>
    <w:p w14:paraId="39BE9736" w14:textId="77777777" w:rsidR="00A20FC4" w:rsidRPr="000F1DF4" w:rsidRDefault="00A20FC4" w:rsidP="000F1DF4">
      <w:pPr>
        <w:spacing w:after="0" w:line="360" w:lineRule="auto"/>
        <w:jc w:val="both"/>
        <w:rPr>
          <w:rFonts w:ascii="Times New Roman" w:hAnsi="Times New Roman" w:cs="Times New Roman"/>
          <w:sz w:val="24"/>
          <w:szCs w:val="24"/>
        </w:rPr>
      </w:pPr>
      <w:r w:rsidRPr="000F1DF4">
        <w:rPr>
          <w:rFonts w:ascii="Times New Roman" w:hAnsi="Times New Roman" w:cs="Times New Roman"/>
          <w:sz w:val="24"/>
          <w:szCs w:val="24"/>
        </w:rPr>
        <w:lastRenderedPageBreak/>
        <w:t xml:space="preserve">Οι υποστηρικτικές δαπάνες, όπως οι μελέτες και οι ενεργειακές εκθέσεις, εξετάζονται βάσει του κανονισμού «De </w:t>
      </w:r>
      <w:proofErr w:type="spellStart"/>
      <w:r w:rsidRPr="000F1DF4">
        <w:rPr>
          <w:rFonts w:ascii="Times New Roman" w:hAnsi="Times New Roman" w:cs="Times New Roman"/>
          <w:sz w:val="24"/>
          <w:szCs w:val="24"/>
        </w:rPr>
        <w:t>minimis</w:t>
      </w:r>
      <w:proofErr w:type="spellEnd"/>
      <w:r w:rsidRPr="000F1DF4">
        <w:rPr>
          <w:rFonts w:ascii="Times New Roman" w:hAnsi="Times New Roman" w:cs="Times New Roman"/>
          <w:sz w:val="24"/>
          <w:szCs w:val="24"/>
        </w:rPr>
        <w:t xml:space="preserve">». Ειδικότερα, οι επιλέξιμες δαπάνες περιλαμβάνουν: </w:t>
      </w:r>
    </w:p>
    <w:p w14:paraId="5FBBC3FD" w14:textId="77777777" w:rsidR="00A20FC4" w:rsidRPr="000F1DF4" w:rsidRDefault="00A20FC4" w:rsidP="000F1DF4">
      <w:pPr>
        <w:spacing w:after="0" w:line="360" w:lineRule="auto"/>
        <w:ind w:left="284"/>
        <w:jc w:val="both"/>
        <w:rPr>
          <w:rFonts w:ascii="Times New Roman" w:hAnsi="Times New Roman" w:cs="Times New Roman"/>
          <w:sz w:val="24"/>
          <w:szCs w:val="24"/>
        </w:rPr>
      </w:pPr>
      <w:r w:rsidRPr="000F1DF4">
        <w:rPr>
          <w:rFonts w:ascii="Times New Roman" w:hAnsi="Times New Roman" w:cs="Times New Roman"/>
          <w:sz w:val="24"/>
          <w:szCs w:val="24"/>
        </w:rPr>
        <w:t xml:space="preserve">1) Προμήθεια και εγκατάσταση συστήματος αποθήκευσης και εξοπλισμού (πίνακες, καλώδια, έξυπνος μετρητής κλπ.), </w:t>
      </w:r>
    </w:p>
    <w:p w14:paraId="415AB041" w14:textId="77777777" w:rsidR="00A20FC4" w:rsidRPr="000F1DF4" w:rsidRDefault="00A20FC4" w:rsidP="000F1DF4">
      <w:pPr>
        <w:spacing w:after="0" w:line="360" w:lineRule="auto"/>
        <w:ind w:left="284"/>
        <w:jc w:val="both"/>
        <w:rPr>
          <w:rFonts w:ascii="Times New Roman" w:hAnsi="Times New Roman" w:cs="Times New Roman"/>
          <w:sz w:val="24"/>
          <w:szCs w:val="24"/>
        </w:rPr>
      </w:pPr>
      <w:r w:rsidRPr="000F1DF4">
        <w:rPr>
          <w:rFonts w:ascii="Times New Roman" w:hAnsi="Times New Roman" w:cs="Times New Roman"/>
          <w:sz w:val="24"/>
          <w:szCs w:val="24"/>
        </w:rPr>
        <w:t xml:space="preserve">2) Προμήθεια και εγκατάσταση Energy </w:t>
      </w:r>
      <w:proofErr w:type="spellStart"/>
      <w:r w:rsidRPr="000F1DF4">
        <w:rPr>
          <w:rFonts w:ascii="Times New Roman" w:hAnsi="Times New Roman" w:cs="Times New Roman"/>
          <w:sz w:val="24"/>
          <w:szCs w:val="24"/>
        </w:rPr>
        <w:t>Management</w:t>
      </w:r>
      <w:proofErr w:type="spellEnd"/>
      <w:r w:rsidRPr="000F1DF4">
        <w:rPr>
          <w:rFonts w:ascii="Times New Roman" w:hAnsi="Times New Roman" w:cs="Times New Roman"/>
          <w:sz w:val="24"/>
          <w:szCs w:val="24"/>
        </w:rPr>
        <w:t xml:space="preserve"> </w:t>
      </w:r>
      <w:proofErr w:type="spellStart"/>
      <w:r w:rsidRPr="000F1DF4">
        <w:rPr>
          <w:rFonts w:ascii="Times New Roman" w:hAnsi="Times New Roman" w:cs="Times New Roman"/>
          <w:sz w:val="24"/>
          <w:szCs w:val="24"/>
        </w:rPr>
        <w:t>System</w:t>
      </w:r>
      <w:proofErr w:type="spellEnd"/>
      <w:r w:rsidRPr="000F1DF4">
        <w:rPr>
          <w:rFonts w:ascii="Times New Roman" w:hAnsi="Times New Roman" w:cs="Times New Roman"/>
          <w:sz w:val="24"/>
          <w:szCs w:val="24"/>
        </w:rPr>
        <w:t xml:space="preserve"> για αποδοτικότερη παραγωγή/αποθήκευση ενέργειας, </w:t>
      </w:r>
    </w:p>
    <w:p w14:paraId="4F28844E" w14:textId="77777777" w:rsidR="00A20FC4" w:rsidRPr="000F1DF4" w:rsidRDefault="00A20FC4" w:rsidP="000F1DF4">
      <w:pPr>
        <w:spacing w:after="0" w:line="360" w:lineRule="auto"/>
        <w:ind w:left="284"/>
        <w:jc w:val="both"/>
        <w:rPr>
          <w:rFonts w:ascii="Times New Roman" w:hAnsi="Times New Roman" w:cs="Times New Roman"/>
          <w:sz w:val="24"/>
          <w:szCs w:val="24"/>
        </w:rPr>
      </w:pPr>
      <w:r w:rsidRPr="000F1DF4">
        <w:rPr>
          <w:rFonts w:ascii="Times New Roman" w:hAnsi="Times New Roman" w:cs="Times New Roman"/>
          <w:sz w:val="24"/>
          <w:szCs w:val="24"/>
        </w:rPr>
        <w:t>3) Αμοιβές για μελέτη-</w:t>
      </w:r>
      <w:proofErr w:type="spellStart"/>
      <w:r w:rsidRPr="000F1DF4">
        <w:rPr>
          <w:rFonts w:ascii="Times New Roman" w:hAnsi="Times New Roman" w:cs="Times New Roman"/>
          <w:sz w:val="24"/>
          <w:szCs w:val="24"/>
        </w:rPr>
        <w:t>διαστασιολόγηση</w:t>
      </w:r>
      <w:proofErr w:type="spellEnd"/>
      <w:r w:rsidRPr="000F1DF4">
        <w:rPr>
          <w:rFonts w:ascii="Times New Roman" w:hAnsi="Times New Roman" w:cs="Times New Roman"/>
          <w:sz w:val="24"/>
          <w:szCs w:val="24"/>
        </w:rPr>
        <w:t xml:space="preserve"> του συστήματος (</w:t>
      </w:r>
      <w:proofErr w:type="spellStart"/>
      <w:r w:rsidRPr="000F1DF4">
        <w:rPr>
          <w:rFonts w:ascii="Times New Roman" w:hAnsi="Times New Roman" w:cs="Times New Roman"/>
          <w:sz w:val="24"/>
          <w:szCs w:val="24"/>
        </w:rPr>
        <w:t>φωτοβολταϊκού</w:t>
      </w:r>
      <w:proofErr w:type="spellEnd"/>
      <w:r w:rsidRPr="000F1DF4">
        <w:rPr>
          <w:rFonts w:ascii="Times New Roman" w:hAnsi="Times New Roman" w:cs="Times New Roman"/>
          <w:sz w:val="24"/>
          <w:szCs w:val="24"/>
        </w:rPr>
        <w:t xml:space="preserve"> και μπαταρίας), </w:t>
      </w:r>
    </w:p>
    <w:p w14:paraId="6068843E" w14:textId="77777777" w:rsidR="00A20FC4" w:rsidRPr="000F1DF4" w:rsidRDefault="00A20FC4" w:rsidP="000F1DF4">
      <w:pPr>
        <w:spacing w:after="0" w:line="360" w:lineRule="auto"/>
        <w:ind w:left="284"/>
        <w:jc w:val="both"/>
        <w:rPr>
          <w:rFonts w:ascii="Times New Roman" w:hAnsi="Times New Roman" w:cs="Times New Roman"/>
          <w:sz w:val="24"/>
          <w:szCs w:val="24"/>
        </w:rPr>
      </w:pPr>
      <w:r w:rsidRPr="000F1DF4">
        <w:rPr>
          <w:rFonts w:ascii="Times New Roman" w:hAnsi="Times New Roman" w:cs="Times New Roman"/>
          <w:sz w:val="24"/>
          <w:szCs w:val="24"/>
        </w:rPr>
        <w:t xml:space="preserve">4) Αμοιβές για Συμβούλους Διοίκησης Έργου και </w:t>
      </w:r>
    </w:p>
    <w:p w14:paraId="24A62B8C" w14:textId="77777777" w:rsidR="00A20FC4" w:rsidRPr="00772F62" w:rsidRDefault="00A20FC4" w:rsidP="000F1DF4">
      <w:pPr>
        <w:spacing w:after="0" w:line="360" w:lineRule="auto"/>
        <w:ind w:left="284"/>
        <w:jc w:val="both"/>
        <w:rPr>
          <w:rFonts w:ascii="Times New Roman" w:hAnsi="Times New Roman" w:cs="Times New Roman"/>
          <w:sz w:val="24"/>
          <w:szCs w:val="24"/>
        </w:rPr>
      </w:pPr>
      <w:r w:rsidRPr="000F1DF4">
        <w:rPr>
          <w:rFonts w:ascii="Times New Roman" w:hAnsi="Times New Roman" w:cs="Times New Roman"/>
          <w:sz w:val="24"/>
          <w:szCs w:val="24"/>
        </w:rPr>
        <w:t>5) Αμοιβή για το κόστος διασύνδεσης με ΔΕΔΔΗΕ/ΑΔΜΗΕ.</w:t>
      </w:r>
    </w:p>
    <w:p w14:paraId="3096E3A3" w14:textId="77777777" w:rsidR="003107A6" w:rsidRPr="00772F62" w:rsidRDefault="003107A6" w:rsidP="000F1DF4">
      <w:pPr>
        <w:spacing w:after="0" w:line="360" w:lineRule="auto"/>
        <w:ind w:left="284"/>
        <w:jc w:val="both"/>
        <w:rPr>
          <w:rFonts w:ascii="Times New Roman" w:hAnsi="Times New Roman" w:cs="Times New Roman"/>
          <w:sz w:val="24"/>
          <w:szCs w:val="24"/>
        </w:rPr>
      </w:pPr>
    </w:p>
    <w:tbl>
      <w:tblPr>
        <w:tblStyle w:val="18"/>
        <w:tblW w:w="0" w:type="auto"/>
        <w:tblLook w:val="04A0" w:firstRow="1" w:lastRow="0" w:firstColumn="1" w:lastColumn="0" w:noHBand="0" w:noVBand="1"/>
      </w:tblPr>
      <w:tblGrid>
        <w:gridCol w:w="481"/>
        <w:gridCol w:w="1048"/>
        <w:gridCol w:w="2674"/>
        <w:gridCol w:w="1836"/>
        <w:gridCol w:w="2499"/>
      </w:tblGrid>
      <w:tr w:rsidR="003107A6" w:rsidRPr="003107A6" w14:paraId="37AC8093" w14:textId="77777777" w:rsidTr="003107A6">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538" w:type="dxa"/>
            <w:gridSpan w:val="5"/>
            <w:shd w:val="clear" w:color="auto" w:fill="1F3864" w:themeFill="accent1" w:themeFillShade="80"/>
          </w:tcPr>
          <w:p w14:paraId="7939C0F5" w14:textId="77777777" w:rsidR="00A20FC4" w:rsidRPr="003107A6" w:rsidRDefault="00A20FC4" w:rsidP="00F54077">
            <w:pPr>
              <w:tabs>
                <w:tab w:val="left" w:pos="7275"/>
              </w:tabs>
              <w:jc w:val="center"/>
              <w:rPr>
                <w:rFonts w:cstheme="minorHAnsi"/>
                <w:b w:val="0"/>
                <w:sz w:val="16"/>
                <w:szCs w:val="16"/>
              </w:rPr>
            </w:pPr>
            <w:r w:rsidRPr="003107A6">
              <w:rPr>
                <w:rFonts w:cstheme="minorHAnsi"/>
                <w:sz w:val="16"/>
                <w:szCs w:val="16"/>
              </w:rPr>
              <w:t>Πίνακας : Επιδοτούμενες Δαπάνες και Περιορισμοί</w:t>
            </w:r>
          </w:p>
        </w:tc>
      </w:tr>
      <w:tr w:rsidR="003107A6" w:rsidRPr="003107A6" w14:paraId="071D2BBC" w14:textId="77777777" w:rsidTr="003107A6">
        <w:tc>
          <w:tcPr>
            <w:cnfStyle w:val="001000000000" w:firstRow="0" w:lastRow="0" w:firstColumn="1" w:lastColumn="0" w:oddVBand="0" w:evenVBand="0" w:oddHBand="0" w:evenHBand="0" w:firstRowFirstColumn="0" w:firstRowLastColumn="0" w:lastRowFirstColumn="0" w:lastRowLastColumn="0"/>
            <w:tcW w:w="481" w:type="dxa"/>
            <w:shd w:val="clear" w:color="auto" w:fill="F4B083" w:themeFill="accent2" w:themeFillTint="99"/>
          </w:tcPr>
          <w:p w14:paraId="6FCD4DC2" w14:textId="77777777" w:rsidR="00A20FC4" w:rsidRPr="003107A6" w:rsidRDefault="00A20FC4" w:rsidP="00F54077">
            <w:pPr>
              <w:jc w:val="center"/>
              <w:rPr>
                <w:rFonts w:cstheme="minorHAnsi"/>
                <w:b w:val="0"/>
                <w:sz w:val="16"/>
                <w:szCs w:val="16"/>
              </w:rPr>
            </w:pPr>
            <w:r w:rsidRPr="003107A6">
              <w:rPr>
                <w:rFonts w:cstheme="minorHAnsi"/>
                <w:sz w:val="16"/>
                <w:szCs w:val="16"/>
              </w:rPr>
              <w:t>Α/Α</w:t>
            </w:r>
          </w:p>
        </w:tc>
        <w:tc>
          <w:tcPr>
            <w:tcW w:w="1048" w:type="dxa"/>
            <w:shd w:val="clear" w:color="auto" w:fill="F4B083" w:themeFill="accent2" w:themeFillTint="99"/>
          </w:tcPr>
          <w:p w14:paraId="322CFAD2" w14:textId="77777777" w:rsidR="00A20FC4" w:rsidRPr="003107A6" w:rsidRDefault="00A20FC4" w:rsidP="00F54077">
            <w:pPr>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3107A6">
              <w:rPr>
                <w:rFonts w:cstheme="minorHAnsi"/>
                <w:b/>
                <w:sz w:val="16"/>
                <w:szCs w:val="16"/>
              </w:rPr>
              <w:t>Κανονισμός Ενίσχυσης</w:t>
            </w:r>
          </w:p>
        </w:tc>
        <w:tc>
          <w:tcPr>
            <w:tcW w:w="2674" w:type="dxa"/>
            <w:shd w:val="clear" w:color="auto" w:fill="F4B083" w:themeFill="accent2" w:themeFillTint="99"/>
          </w:tcPr>
          <w:p w14:paraId="029F2123" w14:textId="77777777" w:rsidR="00A20FC4" w:rsidRPr="003107A6" w:rsidRDefault="00A20FC4" w:rsidP="00F54077">
            <w:pPr>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3107A6">
              <w:rPr>
                <w:rFonts w:cstheme="minorHAnsi"/>
                <w:b/>
                <w:sz w:val="16"/>
                <w:szCs w:val="16"/>
              </w:rPr>
              <w:t>Κατηγορία Δαπάνης</w:t>
            </w:r>
          </w:p>
        </w:tc>
        <w:tc>
          <w:tcPr>
            <w:tcW w:w="1836" w:type="dxa"/>
            <w:shd w:val="clear" w:color="auto" w:fill="F4B083" w:themeFill="accent2" w:themeFillTint="99"/>
          </w:tcPr>
          <w:p w14:paraId="2DC6DCD6" w14:textId="77777777" w:rsidR="00A20FC4" w:rsidRPr="003107A6" w:rsidRDefault="00A20FC4" w:rsidP="00F54077">
            <w:pPr>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3107A6">
              <w:rPr>
                <w:rFonts w:cstheme="minorHAnsi"/>
                <w:b/>
                <w:sz w:val="16"/>
                <w:szCs w:val="16"/>
              </w:rPr>
              <w:t>Περιορισμοί</w:t>
            </w:r>
          </w:p>
          <w:p w14:paraId="4112BC29" w14:textId="77777777" w:rsidR="00A20FC4" w:rsidRPr="003107A6" w:rsidRDefault="00A20FC4" w:rsidP="00F54077">
            <w:pPr>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3107A6">
              <w:rPr>
                <w:rFonts w:cstheme="minorHAnsi"/>
                <w:b/>
                <w:sz w:val="16"/>
                <w:szCs w:val="16"/>
              </w:rPr>
              <w:t>Δαπανών</w:t>
            </w:r>
          </w:p>
        </w:tc>
        <w:tc>
          <w:tcPr>
            <w:tcW w:w="2499" w:type="dxa"/>
            <w:shd w:val="clear" w:color="auto" w:fill="F4B083" w:themeFill="accent2" w:themeFillTint="99"/>
          </w:tcPr>
          <w:p w14:paraId="06C94724" w14:textId="77777777" w:rsidR="00A20FC4" w:rsidRPr="003107A6" w:rsidRDefault="00A20FC4" w:rsidP="00F54077">
            <w:pPr>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3107A6">
              <w:rPr>
                <w:rFonts w:cstheme="minorHAnsi"/>
                <w:b/>
                <w:sz w:val="16"/>
                <w:szCs w:val="16"/>
              </w:rPr>
              <w:t>Όρια Δαπανών επί του</w:t>
            </w:r>
          </w:p>
          <w:p w14:paraId="72BAE62C" w14:textId="77777777" w:rsidR="00A20FC4" w:rsidRPr="003107A6" w:rsidRDefault="00A20FC4" w:rsidP="00F54077">
            <w:pPr>
              <w:jc w:val="center"/>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3107A6">
              <w:rPr>
                <w:rFonts w:cstheme="minorHAnsi"/>
                <w:b/>
                <w:sz w:val="16"/>
                <w:szCs w:val="16"/>
              </w:rPr>
              <w:t>συνόλου</w:t>
            </w:r>
          </w:p>
        </w:tc>
      </w:tr>
      <w:tr w:rsidR="003107A6" w:rsidRPr="003107A6" w14:paraId="3F167457" w14:textId="77777777" w:rsidTr="003107A6">
        <w:tc>
          <w:tcPr>
            <w:cnfStyle w:val="001000000000" w:firstRow="0" w:lastRow="0" w:firstColumn="1" w:lastColumn="0" w:oddVBand="0" w:evenVBand="0" w:oddHBand="0" w:evenHBand="0" w:firstRowFirstColumn="0" w:firstRowLastColumn="0" w:lastRowFirstColumn="0" w:lastRowLastColumn="0"/>
            <w:tcW w:w="8538" w:type="dxa"/>
            <w:gridSpan w:val="5"/>
            <w:shd w:val="clear" w:color="auto" w:fill="1F3864" w:themeFill="accent1" w:themeFillShade="80"/>
          </w:tcPr>
          <w:p w14:paraId="0523879E" w14:textId="77777777" w:rsidR="00A20FC4" w:rsidRPr="003107A6" w:rsidRDefault="00A20FC4" w:rsidP="00F54077">
            <w:pPr>
              <w:jc w:val="center"/>
              <w:rPr>
                <w:b w:val="0"/>
                <w:sz w:val="16"/>
                <w:szCs w:val="16"/>
              </w:rPr>
            </w:pPr>
            <w:r w:rsidRPr="003107A6">
              <w:rPr>
                <w:sz w:val="16"/>
                <w:szCs w:val="16"/>
              </w:rPr>
              <w:t>Κύριες Δαπάνες</w:t>
            </w:r>
          </w:p>
        </w:tc>
      </w:tr>
      <w:tr w:rsidR="003107A6" w:rsidRPr="003107A6" w14:paraId="5A7BAC56" w14:textId="77777777" w:rsidTr="003107A6">
        <w:tc>
          <w:tcPr>
            <w:cnfStyle w:val="001000000000" w:firstRow="0" w:lastRow="0" w:firstColumn="1" w:lastColumn="0" w:oddVBand="0" w:evenVBand="0" w:oddHBand="0" w:evenHBand="0" w:firstRowFirstColumn="0" w:firstRowLastColumn="0" w:lastRowFirstColumn="0" w:lastRowLastColumn="0"/>
            <w:tcW w:w="481" w:type="dxa"/>
            <w:vAlign w:val="center"/>
          </w:tcPr>
          <w:p w14:paraId="5B7A136F" w14:textId="77777777" w:rsidR="00A20FC4" w:rsidRPr="003107A6" w:rsidRDefault="00A20FC4" w:rsidP="00F54077">
            <w:pPr>
              <w:jc w:val="center"/>
              <w:rPr>
                <w:rFonts w:cstheme="minorHAnsi"/>
                <w:sz w:val="16"/>
                <w:szCs w:val="16"/>
              </w:rPr>
            </w:pPr>
            <w:r w:rsidRPr="003107A6">
              <w:rPr>
                <w:rFonts w:cstheme="minorHAnsi"/>
                <w:sz w:val="16"/>
                <w:szCs w:val="16"/>
              </w:rPr>
              <w:t>1</w:t>
            </w:r>
          </w:p>
        </w:tc>
        <w:tc>
          <w:tcPr>
            <w:tcW w:w="1048" w:type="dxa"/>
            <w:vMerge w:val="restart"/>
            <w:vAlign w:val="center"/>
          </w:tcPr>
          <w:p w14:paraId="75485D64"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3107A6">
              <w:rPr>
                <w:rFonts w:cstheme="minorHAnsi"/>
                <w:b/>
                <w:sz w:val="16"/>
                <w:szCs w:val="16"/>
              </w:rPr>
              <w:t xml:space="preserve">ΓΑΚ: </w:t>
            </w:r>
            <w:proofErr w:type="spellStart"/>
            <w:r w:rsidRPr="003107A6">
              <w:rPr>
                <w:rFonts w:cstheme="minorHAnsi"/>
                <w:b/>
                <w:sz w:val="16"/>
                <w:szCs w:val="16"/>
              </w:rPr>
              <w:t>Άρ</w:t>
            </w:r>
            <w:proofErr w:type="spellEnd"/>
            <w:r w:rsidRPr="003107A6">
              <w:rPr>
                <w:rFonts w:cstheme="minorHAnsi"/>
                <w:b/>
                <w:sz w:val="16"/>
                <w:szCs w:val="16"/>
              </w:rPr>
              <w:t>. 41</w:t>
            </w:r>
          </w:p>
        </w:tc>
        <w:tc>
          <w:tcPr>
            <w:tcW w:w="2674" w:type="dxa"/>
          </w:tcPr>
          <w:p w14:paraId="7433BDE3" w14:textId="77777777" w:rsidR="00A20FC4" w:rsidRPr="003107A6" w:rsidRDefault="00A20FC4" w:rsidP="00F5407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 xml:space="preserve">Προμήθεια και εγκατάσταση συστήματος αποθήκευσης &amp; των παρελκόμενων (πίνακες, καλώδια, έξυπνοι μετρητές </w:t>
            </w:r>
            <w:proofErr w:type="spellStart"/>
            <w:r w:rsidRPr="003107A6">
              <w:rPr>
                <w:sz w:val="16"/>
                <w:szCs w:val="16"/>
              </w:rPr>
              <w:t>κλπ</w:t>
            </w:r>
            <w:proofErr w:type="spellEnd"/>
            <w:r w:rsidRPr="003107A6">
              <w:rPr>
                <w:sz w:val="16"/>
                <w:szCs w:val="16"/>
              </w:rPr>
              <w:t>)</w:t>
            </w:r>
          </w:p>
        </w:tc>
        <w:tc>
          <w:tcPr>
            <w:tcW w:w="1836" w:type="dxa"/>
          </w:tcPr>
          <w:p w14:paraId="00089159" w14:textId="77777777" w:rsidR="00A20FC4" w:rsidRPr="003107A6" w:rsidRDefault="00A20FC4" w:rsidP="00F5407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400.000 €/</w:t>
            </w:r>
            <w:proofErr w:type="spellStart"/>
            <w:r w:rsidRPr="003107A6">
              <w:rPr>
                <w:sz w:val="16"/>
                <w:szCs w:val="16"/>
              </w:rPr>
              <w:t>MWh</w:t>
            </w:r>
            <w:proofErr w:type="spellEnd"/>
            <w:r w:rsidRPr="003107A6">
              <w:rPr>
                <w:sz w:val="16"/>
                <w:szCs w:val="16"/>
              </w:rPr>
              <w:t xml:space="preserve"> (για μπαταρία χωρητικότητας 1h)</w:t>
            </w:r>
          </w:p>
        </w:tc>
        <w:tc>
          <w:tcPr>
            <w:tcW w:w="2499" w:type="dxa"/>
          </w:tcPr>
          <w:p w14:paraId="63BCBBC0" w14:textId="77777777" w:rsidR="00A20FC4" w:rsidRPr="003107A6" w:rsidRDefault="00A20FC4" w:rsidP="00F5407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Μπορούν αθροιστικά να κυμαίνονται από 0% ως 100% του συνολικού προϋπολογισμού</w:t>
            </w:r>
          </w:p>
        </w:tc>
      </w:tr>
      <w:tr w:rsidR="003107A6" w:rsidRPr="003107A6" w14:paraId="14599D2D" w14:textId="77777777" w:rsidTr="003107A6">
        <w:tc>
          <w:tcPr>
            <w:cnfStyle w:val="001000000000" w:firstRow="0" w:lastRow="0" w:firstColumn="1" w:lastColumn="0" w:oddVBand="0" w:evenVBand="0" w:oddHBand="0" w:evenHBand="0" w:firstRowFirstColumn="0" w:firstRowLastColumn="0" w:lastRowFirstColumn="0" w:lastRowLastColumn="0"/>
            <w:tcW w:w="481" w:type="dxa"/>
            <w:vAlign w:val="center"/>
          </w:tcPr>
          <w:p w14:paraId="558F42D2" w14:textId="77777777" w:rsidR="00A20FC4" w:rsidRPr="003107A6" w:rsidRDefault="00A20FC4" w:rsidP="00F54077">
            <w:pPr>
              <w:jc w:val="center"/>
              <w:rPr>
                <w:rFonts w:cstheme="minorHAnsi"/>
                <w:sz w:val="16"/>
                <w:szCs w:val="16"/>
              </w:rPr>
            </w:pPr>
            <w:r w:rsidRPr="003107A6">
              <w:rPr>
                <w:rFonts w:cstheme="minorHAnsi"/>
                <w:sz w:val="16"/>
                <w:szCs w:val="16"/>
              </w:rPr>
              <w:t>2</w:t>
            </w:r>
          </w:p>
        </w:tc>
        <w:tc>
          <w:tcPr>
            <w:tcW w:w="1048" w:type="dxa"/>
            <w:vMerge/>
          </w:tcPr>
          <w:p w14:paraId="74035B7C"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674" w:type="dxa"/>
          </w:tcPr>
          <w:p w14:paraId="3FD9A526" w14:textId="77777777" w:rsidR="00A20FC4" w:rsidRPr="003107A6" w:rsidRDefault="00A20FC4" w:rsidP="00F5407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 xml:space="preserve">Προμήθεια και εγκατάσταση συστήματος αποθήκευσης &amp; των παρελκόμενων (πίνακες, καλώδια, έξυπνοι μετρητές </w:t>
            </w:r>
            <w:proofErr w:type="spellStart"/>
            <w:r w:rsidRPr="003107A6">
              <w:rPr>
                <w:sz w:val="16"/>
                <w:szCs w:val="16"/>
              </w:rPr>
              <w:t>κλπ</w:t>
            </w:r>
            <w:proofErr w:type="spellEnd"/>
            <w:r w:rsidRPr="003107A6">
              <w:rPr>
                <w:sz w:val="16"/>
                <w:szCs w:val="16"/>
              </w:rPr>
              <w:t>)</w:t>
            </w:r>
          </w:p>
        </w:tc>
        <w:tc>
          <w:tcPr>
            <w:tcW w:w="1836" w:type="dxa"/>
          </w:tcPr>
          <w:p w14:paraId="1BA17B73" w14:textId="77777777" w:rsidR="00A20FC4" w:rsidRPr="003107A6" w:rsidRDefault="00A20FC4" w:rsidP="00F5407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350.000 €/</w:t>
            </w:r>
            <w:proofErr w:type="spellStart"/>
            <w:r w:rsidRPr="003107A6">
              <w:rPr>
                <w:sz w:val="16"/>
                <w:szCs w:val="16"/>
              </w:rPr>
              <w:t>MWh</w:t>
            </w:r>
            <w:proofErr w:type="spellEnd"/>
            <w:r w:rsidRPr="003107A6">
              <w:rPr>
                <w:sz w:val="16"/>
                <w:szCs w:val="16"/>
              </w:rPr>
              <w:t xml:space="preserve"> (για μπαταρία χωρητικότητας 1h έως 2h)</w:t>
            </w:r>
          </w:p>
        </w:tc>
        <w:tc>
          <w:tcPr>
            <w:tcW w:w="2499" w:type="dxa"/>
          </w:tcPr>
          <w:p w14:paraId="1D0999AF" w14:textId="77777777" w:rsidR="00A20FC4" w:rsidRPr="003107A6" w:rsidRDefault="00A20FC4" w:rsidP="00F5407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Μπορούν αθροιστικά να κυμαίνονται από 0% ως 100% του συνολικού προϋπολογισμού</w:t>
            </w:r>
          </w:p>
        </w:tc>
      </w:tr>
      <w:tr w:rsidR="003107A6" w:rsidRPr="003107A6" w14:paraId="5A54036D" w14:textId="77777777" w:rsidTr="003107A6">
        <w:tc>
          <w:tcPr>
            <w:cnfStyle w:val="001000000000" w:firstRow="0" w:lastRow="0" w:firstColumn="1" w:lastColumn="0" w:oddVBand="0" w:evenVBand="0" w:oddHBand="0" w:evenHBand="0" w:firstRowFirstColumn="0" w:firstRowLastColumn="0" w:lastRowFirstColumn="0" w:lastRowLastColumn="0"/>
            <w:tcW w:w="481" w:type="dxa"/>
            <w:vAlign w:val="center"/>
          </w:tcPr>
          <w:p w14:paraId="4CEF8F94" w14:textId="77777777" w:rsidR="00A20FC4" w:rsidRPr="003107A6" w:rsidRDefault="00A20FC4" w:rsidP="00F54077">
            <w:pPr>
              <w:jc w:val="center"/>
              <w:rPr>
                <w:rFonts w:cstheme="minorHAnsi"/>
                <w:sz w:val="16"/>
                <w:szCs w:val="16"/>
              </w:rPr>
            </w:pPr>
            <w:r w:rsidRPr="003107A6">
              <w:rPr>
                <w:rFonts w:cstheme="minorHAnsi"/>
                <w:sz w:val="16"/>
                <w:szCs w:val="16"/>
              </w:rPr>
              <w:t>3</w:t>
            </w:r>
          </w:p>
        </w:tc>
        <w:tc>
          <w:tcPr>
            <w:tcW w:w="1048" w:type="dxa"/>
            <w:vMerge/>
          </w:tcPr>
          <w:p w14:paraId="1D63FE81"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674" w:type="dxa"/>
          </w:tcPr>
          <w:p w14:paraId="20275742" w14:textId="77777777" w:rsidR="00A20FC4" w:rsidRPr="003107A6" w:rsidRDefault="00A20FC4" w:rsidP="00F5407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 xml:space="preserve">Προμήθεια και εγκατάσταση Energy </w:t>
            </w:r>
            <w:proofErr w:type="spellStart"/>
            <w:r w:rsidRPr="003107A6">
              <w:rPr>
                <w:sz w:val="16"/>
                <w:szCs w:val="16"/>
              </w:rPr>
              <w:t>Management</w:t>
            </w:r>
            <w:proofErr w:type="spellEnd"/>
            <w:r w:rsidRPr="003107A6">
              <w:rPr>
                <w:sz w:val="16"/>
                <w:szCs w:val="16"/>
              </w:rPr>
              <w:t xml:space="preserve"> </w:t>
            </w:r>
            <w:proofErr w:type="spellStart"/>
            <w:r w:rsidRPr="003107A6">
              <w:rPr>
                <w:sz w:val="16"/>
                <w:szCs w:val="16"/>
              </w:rPr>
              <w:t>System</w:t>
            </w:r>
            <w:proofErr w:type="spellEnd"/>
          </w:p>
        </w:tc>
        <w:tc>
          <w:tcPr>
            <w:tcW w:w="1836" w:type="dxa"/>
          </w:tcPr>
          <w:p w14:paraId="204B41E4" w14:textId="77777777" w:rsidR="00A20FC4" w:rsidRPr="003107A6" w:rsidRDefault="00A20FC4" w:rsidP="00F5407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40.000 € / Αίτηση</w:t>
            </w:r>
          </w:p>
        </w:tc>
        <w:tc>
          <w:tcPr>
            <w:tcW w:w="2499" w:type="dxa"/>
          </w:tcPr>
          <w:p w14:paraId="022B832D" w14:textId="77777777" w:rsidR="00A20FC4" w:rsidRPr="003107A6" w:rsidRDefault="00A20FC4" w:rsidP="00F5407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Μπορούν αθροιστικά να κυμαίνονται από 0% ως 10% του συνολικού προϋπολογισμού</w:t>
            </w:r>
          </w:p>
        </w:tc>
      </w:tr>
      <w:tr w:rsidR="003107A6" w:rsidRPr="003107A6" w14:paraId="7CF2906A" w14:textId="77777777" w:rsidTr="003107A6">
        <w:tc>
          <w:tcPr>
            <w:cnfStyle w:val="001000000000" w:firstRow="0" w:lastRow="0" w:firstColumn="1" w:lastColumn="0" w:oddVBand="0" w:evenVBand="0" w:oddHBand="0" w:evenHBand="0" w:firstRowFirstColumn="0" w:firstRowLastColumn="0" w:lastRowFirstColumn="0" w:lastRowLastColumn="0"/>
            <w:tcW w:w="8538" w:type="dxa"/>
            <w:gridSpan w:val="5"/>
            <w:shd w:val="clear" w:color="auto" w:fill="1F3864" w:themeFill="accent1" w:themeFillShade="80"/>
            <w:vAlign w:val="center"/>
          </w:tcPr>
          <w:p w14:paraId="641461A3" w14:textId="77777777" w:rsidR="00A20FC4" w:rsidRPr="003107A6" w:rsidRDefault="00A20FC4" w:rsidP="00F54077">
            <w:pPr>
              <w:jc w:val="center"/>
              <w:rPr>
                <w:rFonts w:cstheme="minorHAnsi"/>
                <w:b w:val="0"/>
                <w:sz w:val="16"/>
                <w:szCs w:val="16"/>
              </w:rPr>
            </w:pPr>
            <w:r w:rsidRPr="003107A6">
              <w:rPr>
                <w:rFonts w:cstheme="minorHAnsi"/>
                <w:sz w:val="16"/>
                <w:szCs w:val="16"/>
              </w:rPr>
              <w:t>Υποστηρικτικές Δαπάνες</w:t>
            </w:r>
          </w:p>
        </w:tc>
      </w:tr>
      <w:tr w:rsidR="003107A6" w:rsidRPr="003107A6" w14:paraId="57B1FACB" w14:textId="77777777" w:rsidTr="003107A6">
        <w:tc>
          <w:tcPr>
            <w:cnfStyle w:val="001000000000" w:firstRow="0" w:lastRow="0" w:firstColumn="1" w:lastColumn="0" w:oddVBand="0" w:evenVBand="0" w:oddHBand="0" w:evenHBand="0" w:firstRowFirstColumn="0" w:firstRowLastColumn="0" w:lastRowFirstColumn="0" w:lastRowLastColumn="0"/>
            <w:tcW w:w="481" w:type="dxa"/>
            <w:vAlign w:val="center"/>
          </w:tcPr>
          <w:p w14:paraId="009B296C" w14:textId="77777777" w:rsidR="00A20FC4" w:rsidRPr="003107A6" w:rsidRDefault="00A20FC4" w:rsidP="00F54077">
            <w:pPr>
              <w:jc w:val="center"/>
              <w:rPr>
                <w:rFonts w:cstheme="minorHAnsi"/>
                <w:sz w:val="16"/>
                <w:szCs w:val="16"/>
              </w:rPr>
            </w:pPr>
            <w:r w:rsidRPr="003107A6">
              <w:rPr>
                <w:rFonts w:cstheme="minorHAnsi"/>
                <w:sz w:val="16"/>
                <w:szCs w:val="16"/>
              </w:rPr>
              <w:t>4</w:t>
            </w:r>
          </w:p>
        </w:tc>
        <w:tc>
          <w:tcPr>
            <w:tcW w:w="1048" w:type="dxa"/>
            <w:vMerge w:val="restart"/>
            <w:vAlign w:val="center"/>
          </w:tcPr>
          <w:p w14:paraId="5B90D1E6"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3107A6">
              <w:rPr>
                <w:b/>
                <w:sz w:val="16"/>
              </w:rPr>
              <w:t xml:space="preserve">De </w:t>
            </w:r>
            <w:proofErr w:type="spellStart"/>
            <w:r w:rsidRPr="003107A6">
              <w:rPr>
                <w:b/>
                <w:sz w:val="16"/>
              </w:rPr>
              <w:t>Minimis</w:t>
            </w:r>
            <w:proofErr w:type="spellEnd"/>
          </w:p>
        </w:tc>
        <w:tc>
          <w:tcPr>
            <w:tcW w:w="2674" w:type="dxa"/>
          </w:tcPr>
          <w:p w14:paraId="5DD15133"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rFonts w:cstheme="minorHAnsi"/>
                <w:sz w:val="16"/>
                <w:szCs w:val="16"/>
              </w:rPr>
              <w:t xml:space="preserve">Μελέτη / </w:t>
            </w:r>
            <w:proofErr w:type="spellStart"/>
            <w:r w:rsidRPr="003107A6">
              <w:rPr>
                <w:rFonts w:cstheme="minorHAnsi"/>
                <w:sz w:val="16"/>
                <w:szCs w:val="16"/>
              </w:rPr>
              <w:t>Διαστασιολόγηση</w:t>
            </w:r>
            <w:proofErr w:type="spellEnd"/>
          </w:p>
          <w:p w14:paraId="4225055E"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rFonts w:cstheme="minorHAnsi"/>
                <w:sz w:val="16"/>
                <w:szCs w:val="16"/>
              </w:rPr>
              <w:t>του συστήματος</w:t>
            </w:r>
          </w:p>
        </w:tc>
        <w:tc>
          <w:tcPr>
            <w:tcW w:w="1836" w:type="dxa"/>
          </w:tcPr>
          <w:p w14:paraId="214BB9F2"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rFonts w:cstheme="minorHAnsi"/>
                <w:sz w:val="16"/>
                <w:szCs w:val="16"/>
              </w:rPr>
              <w:t xml:space="preserve">5.000 € / </w:t>
            </w:r>
            <w:proofErr w:type="spellStart"/>
            <w:r w:rsidRPr="003107A6">
              <w:rPr>
                <w:rFonts w:cstheme="minorHAnsi"/>
                <w:sz w:val="16"/>
                <w:szCs w:val="16"/>
              </w:rPr>
              <w:t>MWh</w:t>
            </w:r>
            <w:proofErr w:type="spellEnd"/>
            <w:r w:rsidRPr="003107A6">
              <w:rPr>
                <w:rFonts w:cstheme="minorHAnsi"/>
                <w:sz w:val="16"/>
                <w:szCs w:val="16"/>
              </w:rPr>
              <w:t xml:space="preserve"> και έως τις 20.000 €</w:t>
            </w:r>
          </w:p>
        </w:tc>
        <w:tc>
          <w:tcPr>
            <w:tcW w:w="2499" w:type="dxa"/>
          </w:tcPr>
          <w:p w14:paraId="712947BC"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rFonts w:cstheme="minorHAnsi"/>
                <w:sz w:val="16"/>
                <w:szCs w:val="16"/>
              </w:rPr>
              <w:t>Μπορούν αθροιστικά να κυμαίνονται από 0% ως 3% του συνολικού προϋπολογισμού</w:t>
            </w:r>
          </w:p>
        </w:tc>
      </w:tr>
      <w:tr w:rsidR="003107A6" w:rsidRPr="003107A6" w14:paraId="5AC37D72" w14:textId="77777777" w:rsidTr="003107A6">
        <w:tc>
          <w:tcPr>
            <w:cnfStyle w:val="001000000000" w:firstRow="0" w:lastRow="0" w:firstColumn="1" w:lastColumn="0" w:oddVBand="0" w:evenVBand="0" w:oddHBand="0" w:evenHBand="0" w:firstRowFirstColumn="0" w:firstRowLastColumn="0" w:lastRowFirstColumn="0" w:lastRowLastColumn="0"/>
            <w:tcW w:w="481" w:type="dxa"/>
            <w:vAlign w:val="center"/>
          </w:tcPr>
          <w:p w14:paraId="61EF358E" w14:textId="77777777" w:rsidR="00A20FC4" w:rsidRPr="003107A6" w:rsidRDefault="00A20FC4" w:rsidP="00F54077">
            <w:pPr>
              <w:jc w:val="center"/>
              <w:rPr>
                <w:rFonts w:cstheme="minorHAnsi"/>
                <w:sz w:val="16"/>
                <w:szCs w:val="16"/>
              </w:rPr>
            </w:pPr>
            <w:r w:rsidRPr="003107A6">
              <w:rPr>
                <w:rFonts w:cstheme="minorHAnsi"/>
                <w:sz w:val="16"/>
                <w:szCs w:val="16"/>
              </w:rPr>
              <w:t>5</w:t>
            </w:r>
          </w:p>
        </w:tc>
        <w:tc>
          <w:tcPr>
            <w:tcW w:w="1048" w:type="dxa"/>
            <w:vMerge/>
          </w:tcPr>
          <w:p w14:paraId="30E6736F"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674" w:type="dxa"/>
          </w:tcPr>
          <w:p w14:paraId="13E743EA"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Σύμβουλος Διοίκησης Έργου</w:t>
            </w:r>
          </w:p>
        </w:tc>
        <w:tc>
          <w:tcPr>
            <w:tcW w:w="1836" w:type="dxa"/>
          </w:tcPr>
          <w:p w14:paraId="2A2532A3"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15.000 € / Αίτηση</w:t>
            </w:r>
          </w:p>
        </w:tc>
        <w:tc>
          <w:tcPr>
            <w:tcW w:w="2499" w:type="dxa"/>
          </w:tcPr>
          <w:p w14:paraId="70146DC1"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Μπορούν αθροιστικά να κυμαίνονται από 0% ως 2% του συνολικού προϋπολογισμού</w:t>
            </w:r>
          </w:p>
        </w:tc>
      </w:tr>
      <w:tr w:rsidR="003107A6" w:rsidRPr="003107A6" w14:paraId="499B92C0" w14:textId="77777777" w:rsidTr="003107A6">
        <w:tc>
          <w:tcPr>
            <w:cnfStyle w:val="001000000000" w:firstRow="0" w:lastRow="0" w:firstColumn="1" w:lastColumn="0" w:oddVBand="0" w:evenVBand="0" w:oddHBand="0" w:evenHBand="0" w:firstRowFirstColumn="0" w:firstRowLastColumn="0" w:lastRowFirstColumn="0" w:lastRowLastColumn="0"/>
            <w:tcW w:w="481" w:type="dxa"/>
            <w:vAlign w:val="center"/>
          </w:tcPr>
          <w:p w14:paraId="18B073D4" w14:textId="77777777" w:rsidR="00A20FC4" w:rsidRPr="003107A6" w:rsidRDefault="00A20FC4" w:rsidP="00F54077">
            <w:pPr>
              <w:jc w:val="center"/>
              <w:rPr>
                <w:rFonts w:cstheme="minorHAnsi"/>
                <w:sz w:val="16"/>
                <w:szCs w:val="16"/>
              </w:rPr>
            </w:pPr>
            <w:r w:rsidRPr="003107A6">
              <w:rPr>
                <w:rFonts w:cstheme="minorHAnsi"/>
                <w:sz w:val="16"/>
                <w:szCs w:val="16"/>
              </w:rPr>
              <w:t>6</w:t>
            </w:r>
          </w:p>
        </w:tc>
        <w:tc>
          <w:tcPr>
            <w:tcW w:w="1048" w:type="dxa"/>
            <w:vMerge/>
          </w:tcPr>
          <w:p w14:paraId="445857B1"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674" w:type="dxa"/>
          </w:tcPr>
          <w:p w14:paraId="0C290CAD" w14:textId="77777777" w:rsidR="00A20FC4" w:rsidRPr="003107A6" w:rsidRDefault="00A20FC4" w:rsidP="00F54077">
            <w:p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Κόστος διασύνδεσης με ΔΕΔΔΗΕ / ΑΔΜΗΕ</w:t>
            </w:r>
          </w:p>
        </w:tc>
        <w:tc>
          <w:tcPr>
            <w:tcW w:w="1836" w:type="dxa"/>
          </w:tcPr>
          <w:p w14:paraId="1DD8077D" w14:textId="77777777" w:rsidR="00A20FC4" w:rsidRPr="003107A6" w:rsidRDefault="00A20FC4" w:rsidP="00A20FC4">
            <w:pPr>
              <w:pStyle w:val="a7"/>
              <w:numPr>
                <w:ilvl w:val="0"/>
                <w:numId w:val="28"/>
              </w:numPr>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sz w:val="16"/>
                <w:szCs w:val="16"/>
              </w:rPr>
              <w:t>/ Πα</w:t>
            </w:r>
            <w:proofErr w:type="spellStart"/>
            <w:r w:rsidRPr="003107A6">
              <w:rPr>
                <w:sz w:val="16"/>
                <w:szCs w:val="16"/>
              </w:rPr>
              <w:t>ροχή</w:t>
            </w:r>
            <w:proofErr w:type="spellEnd"/>
          </w:p>
        </w:tc>
        <w:tc>
          <w:tcPr>
            <w:tcW w:w="2499" w:type="dxa"/>
          </w:tcPr>
          <w:p w14:paraId="03A41A8F" w14:textId="77777777" w:rsidR="00A20FC4" w:rsidRPr="003107A6" w:rsidRDefault="00A20FC4" w:rsidP="00F54077">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07A6">
              <w:rPr>
                <w:rFonts w:cstheme="minorHAnsi"/>
                <w:sz w:val="16"/>
                <w:szCs w:val="16"/>
              </w:rPr>
              <w:t>-</w:t>
            </w:r>
          </w:p>
        </w:tc>
      </w:tr>
    </w:tbl>
    <w:p w14:paraId="697AE8CD" w14:textId="77777777" w:rsidR="00A20FC4" w:rsidRDefault="00A20FC4" w:rsidP="00E50AA1">
      <w:pPr>
        <w:spacing w:line="360" w:lineRule="auto"/>
        <w:jc w:val="both"/>
        <w:rPr>
          <w:rFonts w:ascii="Times New Roman" w:hAnsi="Times New Roman" w:cs="Times New Roman"/>
          <w:bCs/>
          <w:sz w:val="24"/>
          <w:szCs w:val="24"/>
        </w:rPr>
      </w:pPr>
    </w:p>
    <w:p w14:paraId="1C7648E6" w14:textId="77777777" w:rsidR="00A20FC4" w:rsidRPr="00E16224" w:rsidRDefault="00A20FC4" w:rsidP="00E16224">
      <w:pPr>
        <w:pStyle w:val="af0"/>
        <w:spacing w:line="360" w:lineRule="auto"/>
        <w:rPr>
          <w:b/>
          <w:bCs w:val="0"/>
          <w:lang w:eastAsia="el-GR"/>
        </w:rPr>
      </w:pPr>
      <w:r w:rsidRPr="00E16224">
        <w:rPr>
          <w:b/>
          <w:bCs w:val="0"/>
          <w:lang w:eastAsia="el-GR"/>
        </w:rPr>
        <w:t xml:space="preserve">Κανόνες </w:t>
      </w:r>
      <w:proofErr w:type="spellStart"/>
      <w:r w:rsidRPr="00E16224">
        <w:rPr>
          <w:b/>
          <w:bCs w:val="0"/>
          <w:lang w:eastAsia="el-GR"/>
        </w:rPr>
        <w:t>επιλεξιμότητας</w:t>
      </w:r>
      <w:proofErr w:type="spellEnd"/>
      <w:r w:rsidRPr="00E16224">
        <w:rPr>
          <w:b/>
          <w:bCs w:val="0"/>
          <w:lang w:eastAsia="el-GR"/>
        </w:rPr>
        <w:t xml:space="preserve"> δαπανών:</w:t>
      </w:r>
    </w:p>
    <w:p w14:paraId="00D75BCD" w14:textId="77777777" w:rsidR="00A20FC4" w:rsidRPr="00772F62" w:rsidRDefault="00A20FC4" w:rsidP="00E16224">
      <w:pPr>
        <w:pStyle w:val="a7"/>
        <w:numPr>
          <w:ilvl w:val="0"/>
          <w:numId w:val="32"/>
        </w:numPr>
        <w:spacing w:line="360" w:lineRule="auto"/>
        <w:ind w:left="284" w:hanging="284"/>
        <w:jc w:val="both"/>
        <w:rPr>
          <w:b/>
          <w:bCs/>
          <w:lang w:val="el-GR" w:eastAsia="el-GR"/>
        </w:rPr>
      </w:pPr>
      <w:r w:rsidRPr="00772F62">
        <w:rPr>
          <w:b/>
          <w:bCs/>
          <w:lang w:val="el-GR" w:eastAsia="el-GR"/>
        </w:rPr>
        <w:t>Έξυπνος μετρητής</w:t>
      </w:r>
      <w:r w:rsidRPr="00772F62">
        <w:rPr>
          <w:lang w:val="el-GR" w:eastAsia="el-GR"/>
        </w:rPr>
        <w:t xml:space="preserve">: Η τοποθέτηση έξυπνου μετρητή στο </w:t>
      </w:r>
      <w:proofErr w:type="spellStart"/>
      <w:r w:rsidRPr="00772F62">
        <w:rPr>
          <w:lang w:val="el-GR" w:eastAsia="el-GR"/>
        </w:rPr>
        <w:t>φωτοβολταϊκό</w:t>
      </w:r>
      <w:proofErr w:type="spellEnd"/>
      <w:r w:rsidRPr="00772F62">
        <w:rPr>
          <w:lang w:val="el-GR" w:eastAsia="el-GR"/>
        </w:rPr>
        <w:t xml:space="preserve"> σύστημα με αποθήκευση είναι υποχρεωτική.</w:t>
      </w:r>
    </w:p>
    <w:p w14:paraId="60E97C72" w14:textId="77777777" w:rsidR="00A20FC4" w:rsidRPr="00772F62" w:rsidRDefault="00A20FC4" w:rsidP="00E16224">
      <w:pPr>
        <w:pStyle w:val="a7"/>
        <w:numPr>
          <w:ilvl w:val="0"/>
          <w:numId w:val="32"/>
        </w:numPr>
        <w:spacing w:line="360" w:lineRule="auto"/>
        <w:ind w:left="284" w:hanging="284"/>
        <w:jc w:val="both"/>
        <w:rPr>
          <w:b/>
          <w:bCs/>
          <w:lang w:val="el-GR" w:eastAsia="el-GR"/>
        </w:rPr>
      </w:pPr>
      <w:r w:rsidRPr="00772F62">
        <w:rPr>
          <w:b/>
          <w:bCs/>
          <w:lang w:val="el-GR" w:eastAsia="el-GR"/>
        </w:rPr>
        <w:t xml:space="preserve">Ημερομηνίες </w:t>
      </w:r>
      <w:proofErr w:type="spellStart"/>
      <w:r w:rsidRPr="00772F62">
        <w:rPr>
          <w:b/>
          <w:bCs/>
          <w:lang w:val="el-GR" w:eastAsia="el-GR"/>
        </w:rPr>
        <w:t>επιλεξιμότητας</w:t>
      </w:r>
      <w:proofErr w:type="spellEnd"/>
      <w:r w:rsidRPr="00772F62">
        <w:rPr>
          <w:lang w:val="el-GR" w:eastAsia="el-GR"/>
        </w:rPr>
        <w:t xml:space="preserve">: Οι δαπάνες υπό το καθεστώς </w:t>
      </w:r>
      <w:r w:rsidRPr="00E16224">
        <w:rPr>
          <w:lang w:eastAsia="el-GR"/>
        </w:rPr>
        <w:t>De</w:t>
      </w:r>
      <w:r w:rsidRPr="00772F62">
        <w:rPr>
          <w:lang w:val="el-GR" w:eastAsia="el-GR"/>
        </w:rPr>
        <w:t xml:space="preserve"> </w:t>
      </w:r>
      <w:r w:rsidRPr="00E16224">
        <w:rPr>
          <w:lang w:eastAsia="el-GR"/>
        </w:rPr>
        <w:t>Minimis</w:t>
      </w:r>
      <w:r w:rsidRPr="00772F62">
        <w:rPr>
          <w:lang w:val="el-GR" w:eastAsia="el-GR"/>
        </w:rPr>
        <w:t xml:space="preserve"> είναι επιλέξιμες από την ημερομηνία προδημοσίευσης του Προγράμματος, ενώ για το ΓΑΚ από την ημερομηνία υποβολής αίτησης.</w:t>
      </w:r>
    </w:p>
    <w:p w14:paraId="78580B5C" w14:textId="77777777" w:rsidR="00A20FC4" w:rsidRPr="00772F62" w:rsidRDefault="00A20FC4" w:rsidP="00E16224">
      <w:pPr>
        <w:pStyle w:val="a7"/>
        <w:numPr>
          <w:ilvl w:val="0"/>
          <w:numId w:val="32"/>
        </w:numPr>
        <w:spacing w:line="360" w:lineRule="auto"/>
        <w:ind w:left="284" w:hanging="284"/>
        <w:jc w:val="both"/>
        <w:rPr>
          <w:b/>
          <w:bCs/>
          <w:lang w:val="el-GR" w:eastAsia="el-GR"/>
        </w:rPr>
      </w:pPr>
      <w:r w:rsidRPr="00772F62">
        <w:rPr>
          <w:b/>
          <w:bCs/>
          <w:lang w:val="el-GR" w:eastAsia="el-GR"/>
        </w:rPr>
        <w:t>Εξοπλισμός</w:t>
      </w:r>
      <w:r w:rsidRPr="00772F62">
        <w:rPr>
          <w:lang w:val="el-GR" w:eastAsia="el-GR"/>
        </w:rPr>
        <w:t>: Ο εξοπλισμός πρέπει να είναι καινούργιος, στην κυριότητα του δικαιούχου και να παραμείνει τουλάχιστον 1 χρόνο μετά την επιχορήγηση.</w:t>
      </w:r>
    </w:p>
    <w:p w14:paraId="64B8CDF1" w14:textId="77777777" w:rsidR="00A20FC4" w:rsidRPr="00772F62" w:rsidRDefault="00A20FC4" w:rsidP="00E16224">
      <w:pPr>
        <w:pStyle w:val="a7"/>
        <w:numPr>
          <w:ilvl w:val="0"/>
          <w:numId w:val="32"/>
        </w:numPr>
        <w:spacing w:line="360" w:lineRule="auto"/>
        <w:ind w:left="284" w:hanging="284"/>
        <w:jc w:val="both"/>
        <w:rPr>
          <w:b/>
          <w:bCs/>
          <w:lang w:val="el-GR" w:eastAsia="el-GR"/>
        </w:rPr>
      </w:pPr>
      <w:r w:rsidRPr="00772F62">
        <w:rPr>
          <w:b/>
          <w:bCs/>
          <w:lang w:val="el-GR" w:eastAsia="el-GR"/>
        </w:rPr>
        <w:lastRenderedPageBreak/>
        <w:t>Απαγόρευση μεταπώλησης και μίσθωσης</w:t>
      </w:r>
      <w:r w:rsidRPr="00772F62">
        <w:rPr>
          <w:lang w:val="el-GR" w:eastAsia="el-GR"/>
        </w:rPr>
        <w:t>: Ο εξοπλισμός δεν επιτρέπεται να μεταπωληθεί ή μισθωθεί πριν περάσει 1 χρόνος από την επιχορήγηση.</w:t>
      </w:r>
    </w:p>
    <w:p w14:paraId="20C18AC4" w14:textId="77777777" w:rsidR="00A20FC4" w:rsidRPr="00772F62" w:rsidRDefault="00A20FC4" w:rsidP="00E16224">
      <w:pPr>
        <w:pStyle w:val="a7"/>
        <w:numPr>
          <w:ilvl w:val="0"/>
          <w:numId w:val="32"/>
        </w:numPr>
        <w:spacing w:line="360" w:lineRule="auto"/>
        <w:ind w:left="284" w:hanging="284"/>
        <w:jc w:val="both"/>
        <w:rPr>
          <w:b/>
          <w:bCs/>
          <w:lang w:val="el-GR" w:eastAsia="el-GR"/>
        </w:rPr>
      </w:pPr>
      <w:r w:rsidRPr="00772F62">
        <w:rPr>
          <w:b/>
          <w:bCs/>
          <w:lang w:val="el-GR" w:eastAsia="el-GR"/>
        </w:rPr>
        <w:t>Συναλλαγές και φορολογικά παραστατικά</w:t>
      </w:r>
      <w:r w:rsidRPr="00772F62">
        <w:rPr>
          <w:lang w:val="el-GR" w:eastAsia="el-GR"/>
        </w:rPr>
        <w:t>: Οι συναλλαγές πρέπει να συνοδεύονται από φορολογικά παραστατικά και, αν περιλαμβάνουν υπηρεσίες, αυτές να τιμολογούνται ξεχωριστά.</w:t>
      </w:r>
    </w:p>
    <w:p w14:paraId="3BF5507A" w14:textId="77777777" w:rsidR="00A20FC4" w:rsidRPr="00772F62" w:rsidRDefault="00A20FC4" w:rsidP="00E16224">
      <w:pPr>
        <w:pStyle w:val="a7"/>
        <w:numPr>
          <w:ilvl w:val="0"/>
          <w:numId w:val="32"/>
        </w:numPr>
        <w:spacing w:line="360" w:lineRule="auto"/>
        <w:ind w:left="284" w:hanging="284"/>
        <w:jc w:val="both"/>
        <w:rPr>
          <w:b/>
          <w:bCs/>
          <w:lang w:val="el-GR" w:eastAsia="el-GR"/>
        </w:rPr>
      </w:pPr>
      <w:r w:rsidRPr="00772F62">
        <w:rPr>
          <w:b/>
          <w:bCs/>
          <w:lang w:val="el-GR" w:eastAsia="el-GR"/>
        </w:rPr>
        <w:t>Μέσο πληρωμής</w:t>
      </w:r>
      <w:r w:rsidRPr="00772F62">
        <w:rPr>
          <w:lang w:val="el-GR" w:eastAsia="el-GR"/>
        </w:rPr>
        <w:t>: Οι δαπάνες άνω των 500 € (χωρίς ΦΠΑ) πρέπει να πληρώνονται μέσω τραπεζικού μέσου.</w:t>
      </w:r>
    </w:p>
    <w:p w14:paraId="4D1D38E7" w14:textId="77777777" w:rsidR="00A20FC4" w:rsidRPr="00772F62" w:rsidRDefault="00A20FC4" w:rsidP="00E16224">
      <w:pPr>
        <w:pStyle w:val="a7"/>
        <w:numPr>
          <w:ilvl w:val="0"/>
          <w:numId w:val="32"/>
        </w:numPr>
        <w:spacing w:line="360" w:lineRule="auto"/>
        <w:ind w:left="284" w:hanging="284"/>
        <w:jc w:val="both"/>
        <w:rPr>
          <w:b/>
          <w:bCs/>
          <w:lang w:val="el-GR" w:eastAsia="el-GR"/>
        </w:rPr>
      </w:pPr>
      <w:r w:rsidRPr="00772F62">
        <w:rPr>
          <w:b/>
          <w:bCs/>
          <w:lang w:val="el-GR" w:eastAsia="el-GR"/>
        </w:rPr>
        <w:t>Προδιαγραφές συστήματος αποθήκευσης</w:t>
      </w:r>
      <w:r w:rsidRPr="00772F62">
        <w:rPr>
          <w:lang w:val="el-GR" w:eastAsia="el-GR"/>
        </w:rPr>
        <w:t xml:space="preserve">: Το σύστημα αποθήκευσης πρέπει να έχει απόδοση τουλάχιστον 80%, να καταναλώνει ενέργεια από </w:t>
      </w:r>
      <w:proofErr w:type="spellStart"/>
      <w:r w:rsidRPr="00772F62">
        <w:rPr>
          <w:lang w:val="el-GR" w:eastAsia="el-GR"/>
        </w:rPr>
        <w:t>φωτοβολταϊκό</w:t>
      </w:r>
      <w:proofErr w:type="spellEnd"/>
      <w:r w:rsidRPr="00772F62">
        <w:rPr>
          <w:lang w:val="el-GR" w:eastAsia="el-GR"/>
        </w:rPr>
        <w:t xml:space="preserve"> σύστημα τουλάχιστον 75% ετησίως και να είναι συμβατό με τα διεθνή πρότυπα.</w:t>
      </w:r>
    </w:p>
    <w:p w14:paraId="751CD4ED" w14:textId="77777777" w:rsidR="00A20FC4" w:rsidRPr="00772F62" w:rsidRDefault="00A20FC4" w:rsidP="00E16224">
      <w:pPr>
        <w:pStyle w:val="a7"/>
        <w:numPr>
          <w:ilvl w:val="0"/>
          <w:numId w:val="32"/>
        </w:numPr>
        <w:spacing w:line="360" w:lineRule="auto"/>
        <w:ind w:left="284" w:hanging="284"/>
        <w:jc w:val="both"/>
        <w:rPr>
          <w:b/>
          <w:bCs/>
          <w:lang w:val="el-GR" w:eastAsia="el-GR"/>
        </w:rPr>
      </w:pPr>
      <w:r w:rsidRPr="00772F62">
        <w:rPr>
          <w:b/>
          <w:bCs/>
          <w:lang w:val="el-GR" w:eastAsia="el-GR"/>
        </w:rPr>
        <w:t xml:space="preserve">Εγκατάσταση </w:t>
      </w:r>
      <w:proofErr w:type="spellStart"/>
      <w:r w:rsidRPr="00772F62">
        <w:rPr>
          <w:b/>
          <w:bCs/>
          <w:lang w:val="el-GR" w:eastAsia="el-GR"/>
        </w:rPr>
        <w:t>φωτοβολταϊκού</w:t>
      </w:r>
      <w:proofErr w:type="spellEnd"/>
      <w:r w:rsidRPr="00772F62">
        <w:rPr>
          <w:b/>
          <w:bCs/>
          <w:lang w:val="el-GR" w:eastAsia="el-GR"/>
        </w:rPr>
        <w:t xml:space="preserve"> συστήματος</w:t>
      </w:r>
      <w:r w:rsidRPr="00772F62">
        <w:rPr>
          <w:lang w:val="el-GR" w:eastAsia="el-GR"/>
        </w:rPr>
        <w:t>: Η εγκατάσταση μπορεί να γίνει σε κτίριο ή έδαφος, με τις απαιτήσεις να ισχύουν και για υφιστάμενα συστήματα.</w:t>
      </w:r>
    </w:p>
    <w:p w14:paraId="6E216E39" w14:textId="77777777" w:rsidR="00A20FC4" w:rsidRPr="00772F62" w:rsidRDefault="00A20FC4" w:rsidP="00E16224">
      <w:pPr>
        <w:pStyle w:val="a7"/>
        <w:numPr>
          <w:ilvl w:val="0"/>
          <w:numId w:val="32"/>
        </w:numPr>
        <w:spacing w:line="360" w:lineRule="auto"/>
        <w:ind w:left="284" w:hanging="284"/>
        <w:jc w:val="both"/>
        <w:rPr>
          <w:b/>
          <w:bCs/>
          <w:lang w:val="el-GR" w:eastAsia="el-GR"/>
        </w:rPr>
      </w:pPr>
      <w:r w:rsidRPr="00772F62">
        <w:rPr>
          <w:b/>
          <w:bCs/>
          <w:lang w:val="el-GR" w:eastAsia="el-GR"/>
        </w:rPr>
        <w:t>Αυτοκατανάλωση και διαχείριση</w:t>
      </w:r>
      <w:r w:rsidRPr="00772F62">
        <w:rPr>
          <w:lang w:val="el-GR" w:eastAsia="el-GR"/>
        </w:rPr>
        <w:t xml:space="preserve">: Ο </w:t>
      </w:r>
      <w:proofErr w:type="spellStart"/>
      <w:r w:rsidRPr="00772F62">
        <w:rPr>
          <w:lang w:val="el-GR" w:eastAsia="el-GR"/>
        </w:rPr>
        <w:t>φωτοβολταϊκός</w:t>
      </w:r>
      <w:proofErr w:type="spellEnd"/>
      <w:r w:rsidRPr="00772F62">
        <w:rPr>
          <w:lang w:val="el-GR" w:eastAsia="el-GR"/>
        </w:rPr>
        <w:t xml:space="preserve"> σταθμός μπορεί να ανήκει σε τρίτο πρόσωπο υπό όρους και διαχείριση της εγκατάστασης να είναι σύμφωνα με τον νόμο.</w:t>
      </w:r>
    </w:p>
    <w:p w14:paraId="138E70BA" w14:textId="77777777" w:rsidR="00A20FC4" w:rsidRPr="00772F62" w:rsidRDefault="00A20FC4" w:rsidP="00E16224">
      <w:pPr>
        <w:pStyle w:val="a7"/>
        <w:numPr>
          <w:ilvl w:val="0"/>
          <w:numId w:val="32"/>
        </w:numPr>
        <w:spacing w:line="360" w:lineRule="auto"/>
        <w:ind w:left="284" w:hanging="284"/>
        <w:jc w:val="both"/>
        <w:rPr>
          <w:b/>
          <w:bCs/>
          <w:lang w:val="el-GR" w:eastAsia="el-GR"/>
        </w:rPr>
      </w:pPr>
      <w:r w:rsidRPr="00772F62">
        <w:rPr>
          <w:b/>
          <w:bCs/>
          <w:lang w:val="el-GR" w:eastAsia="el-GR"/>
        </w:rPr>
        <w:t>Διαχείριση αποβλήτων</w:t>
      </w:r>
      <w:r w:rsidRPr="00772F62">
        <w:rPr>
          <w:lang w:val="el-GR" w:eastAsia="el-GR"/>
        </w:rPr>
        <w:t>: Η διαχείριση των αποβλήτων πρέπει να ακολουθεί τη νομοθεσία για ανακύκλωση και επαναχρησιμοποίηση.</w:t>
      </w:r>
    </w:p>
    <w:p w14:paraId="5A875853" w14:textId="77777777" w:rsidR="00A20FC4" w:rsidRDefault="00A20FC4" w:rsidP="00E16224">
      <w:pPr>
        <w:spacing w:after="0" w:line="360" w:lineRule="auto"/>
        <w:jc w:val="both"/>
        <w:rPr>
          <w:rFonts w:ascii="Times New Roman" w:hAnsi="Times New Roman" w:cs="Times New Roman"/>
          <w:b/>
          <w:sz w:val="24"/>
          <w:szCs w:val="24"/>
        </w:rPr>
      </w:pPr>
    </w:p>
    <w:p w14:paraId="6246878D" w14:textId="77777777" w:rsidR="00E16224" w:rsidRPr="00E16224" w:rsidRDefault="00E16224" w:rsidP="00E16224">
      <w:pPr>
        <w:spacing w:after="0" w:line="360" w:lineRule="auto"/>
        <w:jc w:val="both"/>
        <w:rPr>
          <w:rFonts w:ascii="Times New Roman" w:hAnsi="Times New Roman" w:cs="Times New Roman"/>
          <w:b/>
          <w:sz w:val="24"/>
          <w:szCs w:val="24"/>
        </w:rPr>
      </w:pPr>
    </w:p>
    <w:p w14:paraId="1554504E" w14:textId="6FC2D091" w:rsidR="00A20FC4" w:rsidRPr="00E16224" w:rsidRDefault="00E16224" w:rsidP="00E16224">
      <w:pPr>
        <w:spacing w:after="0" w:line="360" w:lineRule="auto"/>
        <w:jc w:val="both"/>
        <w:rPr>
          <w:rFonts w:ascii="Times New Roman" w:hAnsi="Times New Roman" w:cs="Times New Roman"/>
          <w:b/>
          <w:sz w:val="24"/>
          <w:szCs w:val="24"/>
          <w:u w:val="single"/>
        </w:rPr>
      </w:pPr>
      <w:r w:rsidRPr="00E16224">
        <w:rPr>
          <w:rFonts w:ascii="Times New Roman" w:hAnsi="Times New Roman" w:cs="Times New Roman"/>
          <w:b/>
          <w:sz w:val="24"/>
          <w:szCs w:val="24"/>
          <w:u w:val="single"/>
        </w:rPr>
        <w:t xml:space="preserve">Περίοδος και διαδικασία υποβολής επενδυτικών σχεδίων </w:t>
      </w:r>
    </w:p>
    <w:p w14:paraId="65B461C9" w14:textId="77777777" w:rsidR="00E16224" w:rsidRPr="00772F62" w:rsidRDefault="00E16224" w:rsidP="00E16224">
      <w:pPr>
        <w:pStyle w:val="a7"/>
        <w:numPr>
          <w:ilvl w:val="0"/>
          <w:numId w:val="31"/>
        </w:numPr>
        <w:spacing w:line="360" w:lineRule="auto"/>
        <w:ind w:left="284" w:hanging="284"/>
        <w:jc w:val="both"/>
        <w:rPr>
          <w:rFonts w:ascii="Times New Roman" w:hAnsi="Times New Roman" w:cs="Times New Roman"/>
          <w:sz w:val="24"/>
          <w:szCs w:val="24"/>
          <w:lang w:val="el-GR"/>
        </w:rPr>
      </w:pPr>
      <w:r w:rsidRPr="00772F62">
        <w:rPr>
          <w:rFonts w:ascii="Times New Roman" w:hAnsi="Times New Roman" w:cs="Times New Roman"/>
          <w:sz w:val="24"/>
          <w:szCs w:val="24"/>
          <w:lang w:val="el-GR"/>
        </w:rPr>
        <w:t xml:space="preserve">Η έναρξη υποβολής αιτήσεων χρηματοδότησης από δυνητικούς ωφελούμενους θα ενεργοποιηθεί την </w:t>
      </w:r>
      <w:r w:rsidRPr="00772F62">
        <w:rPr>
          <w:rFonts w:ascii="Times New Roman" w:hAnsi="Times New Roman" w:cs="Times New Roman"/>
          <w:b/>
          <w:sz w:val="24"/>
          <w:szCs w:val="24"/>
          <w:lang w:val="el-GR"/>
        </w:rPr>
        <w:t>Τετάρτη 08 Ιανουαρίου 2025</w:t>
      </w:r>
      <w:r w:rsidRPr="00772F62">
        <w:rPr>
          <w:rFonts w:ascii="Times New Roman" w:hAnsi="Times New Roman" w:cs="Times New Roman"/>
          <w:sz w:val="24"/>
          <w:szCs w:val="24"/>
          <w:lang w:val="el-GR"/>
        </w:rPr>
        <w:t xml:space="preserve">. </w:t>
      </w:r>
      <w:r w:rsidRPr="00E16224">
        <w:rPr>
          <w:rFonts w:ascii="Times New Roman" w:hAnsi="Times New Roman" w:cs="Times New Roman"/>
          <w:sz w:val="24"/>
          <w:szCs w:val="24"/>
          <w:lang w:val="el-GR"/>
        </w:rPr>
        <w:t>Η καταληκτική ημερομηνία υποβολής των αιτήσεων είναι η Παρασκευή 28 Φεβρουαρίου 2025.</w:t>
      </w:r>
    </w:p>
    <w:p w14:paraId="72A60110" w14:textId="77777777" w:rsidR="00E16224" w:rsidRPr="00772F62" w:rsidRDefault="00E16224" w:rsidP="00E16224">
      <w:pPr>
        <w:pStyle w:val="a7"/>
        <w:numPr>
          <w:ilvl w:val="0"/>
          <w:numId w:val="31"/>
        </w:numPr>
        <w:spacing w:line="360" w:lineRule="auto"/>
        <w:ind w:left="284" w:hanging="284"/>
        <w:jc w:val="both"/>
        <w:rPr>
          <w:rFonts w:ascii="Times New Roman" w:hAnsi="Times New Roman" w:cs="Times New Roman"/>
          <w:sz w:val="24"/>
          <w:szCs w:val="24"/>
          <w:lang w:val="el-GR"/>
        </w:rPr>
      </w:pPr>
      <w:r w:rsidRPr="00E16224">
        <w:rPr>
          <w:rFonts w:ascii="Times New Roman" w:hAnsi="Times New Roman" w:cs="Times New Roman"/>
          <w:sz w:val="24"/>
          <w:szCs w:val="24"/>
          <w:lang w:val="el-GR"/>
        </w:rPr>
        <w:t xml:space="preserve">Οι αιτήσεις υπάγονται στη βάση της άμεσης αξιολόγησης </w:t>
      </w:r>
      <w:r w:rsidRPr="00E16224">
        <w:rPr>
          <w:rFonts w:ascii="Times New Roman" w:hAnsi="Times New Roman" w:cs="Times New Roman"/>
          <w:sz w:val="24"/>
          <w:szCs w:val="24"/>
        </w:rPr>
        <w:t>FIFO</w:t>
      </w:r>
      <w:r w:rsidRPr="00E16224">
        <w:rPr>
          <w:rFonts w:ascii="Times New Roman" w:hAnsi="Times New Roman" w:cs="Times New Roman"/>
          <w:sz w:val="24"/>
          <w:szCs w:val="24"/>
          <w:lang w:val="el-GR"/>
        </w:rPr>
        <w:t xml:space="preserve"> (</w:t>
      </w:r>
      <w:r w:rsidRPr="00E16224">
        <w:rPr>
          <w:rFonts w:ascii="Times New Roman" w:hAnsi="Times New Roman" w:cs="Times New Roman"/>
          <w:sz w:val="24"/>
          <w:szCs w:val="24"/>
        </w:rPr>
        <w:t>First</w:t>
      </w:r>
      <w:r w:rsidRPr="00E16224">
        <w:rPr>
          <w:rFonts w:ascii="Times New Roman" w:hAnsi="Times New Roman" w:cs="Times New Roman"/>
          <w:sz w:val="24"/>
          <w:szCs w:val="24"/>
          <w:lang w:val="el-GR"/>
        </w:rPr>
        <w:t xml:space="preserve"> </w:t>
      </w:r>
      <w:r w:rsidRPr="00E16224">
        <w:rPr>
          <w:rFonts w:ascii="Times New Roman" w:hAnsi="Times New Roman" w:cs="Times New Roman"/>
          <w:sz w:val="24"/>
          <w:szCs w:val="24"/>
        </w:rPr>
        <w:t>In</w:t>
      </w:r>
      <w:r w:rsidRPr="00E16224">
        <w:rPr>
          <w:rFonts w:ascii="Times New Roman" w:hAnsi="Times New Roman" w:cs="Times New Roman"/>
          <w:sz w:val="24"/>
          <w:szCs w:val="24"/>
          <w:lang w:val="el-GR"/>
        </w:rPr>
        <w:t xml:space="preserve"> - </w:t>
      </w:r>
      <w:r w:rsidRPr="00E16224">
        <w:rPr>
          <w:rFonts w:ascii="Times New Roman" w:hAnsi="Times New Roman" w:cs="Times New Roman"/>
          <w:sz w:val="24"/>
          <w:szCs w:val="24"/>
        </w:rPr>
        <w:t>First</w:t>
      </w:r>
      <w:r w:rsidRPr="00E16224">
        <w:rPr>
          <w:rFonts w:ascii="Times New Roman" w:hAnsi="Times New Roman" w:cs="Times New Roman"/>
          <w:sz w:val="24"/>
          <w:szCs w:val="24"/>
          <w:lang w:val="el-GR"/>
        </w:rPr>
        <w:t xml:space="preserve"> </w:t>
      </w:r>
      <w:r w:rsidRPr="00E16224">
        <w:rPr>
          <w:rFonts w:ascii="Times New Roman" w:hAnsi="Times New Roman" w:cs="Times New Roman"/>
          <w:sz w:val="24"/>
          <w:szCs w:val="24"/>
        </w:rPr>
        <w:t>Out</w:t>
      </w:r>
      <w:r w:rsidRPr="00E16224">
        <w:rPr>
          <w:rFonts w:ascii="Times New Roman" w:hAnsi="Times New Roman" w:cs="Times New Roman"/>
          <w:sz w:val="24"/>
          <w:szCs w:val="24"/>
          <w:lang w:val="el-GR"/>
        </w:rPr>
        <w:t xml:space="preserve">) ως εξής: </w:t>
      </w:r>
    </w:p>
    <w:p w14:paraId="4B0931CA" w14:textId="3DDA633C" w:rsidR="00E16224" w:rsidRDefault="00E16224" w:rsidP="00E16224">
      <w:pPr>
        <w:pStyle w:val="a7"/>
        <w:numPr>
          <w:ilvl w:val="0"/>
          <w:numId w:val="33"/>
        </w:numPr>
        <w:spacing w:line="360" w:lineRule="auto"/>
        <w:jc w:val="both"/>
        <w:rPr>
          <w:rFonts w:ascii="Times New Roman" w:hAnsi="Times New Roman" w:cs="Times New Roman"/>
          <w:sz w:val="24"/>
          <w:szCs w:val="24"/>
          <w:lang w:val="el-GR"/>
        </w:rPr>
      </w:pPr>
      <w:r w:rsidRPr="00E16224">
        <w:rPr>
          <w:rFonts w:ascii="Times New Roman" w:hAnsi="Times New Roman" w:cs="Times New Roman"/>
          <w:sz w:val="24"/>
          <w:szCs w:val="24"/>
          <w:lang w:val="el-GR"/>
        </w:rPr>
        <w:t xml:space="preserve">Αιτήσεις θα εντάσσονται μέχρι εξάντλησης του διαθέσιμου προϋπολογισμού. Μετά την εξάντληση του διαθέσιμου π/υ, οι υπόλοιπες αιτήσεις θα παραμένουν στο σύστημα ως επιλαχούσες αιτήσεις με βάση τη </w:t>
      </w:r>
      <w:proofErr w:type="spellStart"/>
      <w:r w:rsidRPr="00E16224">
        <w:rPr>
          <w:rFonts w:ascii="Times New Roman" w:hAnsi="Times New Roman" w:cs="Times New Roman"/>
          <w:sz w:val="24"/>
          <w:szCs w:val="24"/>
          <w:lang w:val="el-GR"/>
        </w:rPr>
        <w:t>χρονοσήμανση</w:t>
      </w:r>
      <w:proofErr w:type="spellEnd"/>
      <w:r w:rsidRPr="00E16224">
        <w:rPr>
          <w:rFonts w:ascii="Times New Roman" w:hAnsi="Times New Roman" w:cs="Times New Roman"/>
          <w:sz w:val="24"/>
          <w:szCs w:val="24"/>
          <w:lang w:val="el-GR"/>
        </w:rPr>
        <w:t xml:space="preserve"> που έλαβαν κατά την υποβολή τους</w:t>
      </w:r>
      <w:r>
        <w:rPr>
          <w:rFonts w:ascii="Times New Roman" w:hAnsi="Times New Roman" w:cs="Times New Roman"/>
          <w:sz w:val="24"/>
          <w:szCs w:val="24"/>
          <w:lang w:val="el-GR"/>
        </w:rPr>
        <w:t>.</w:t>
      </w:r>
    </w:p>
    <w:p w14:paraId="57EC1C21" w14:textId="77777777" w:rsidR="00E16224" w:rsidRDefault="00E16224" w:rsidP="00E16224">
      <w:pPr>
        <w:spacing w:line="360" w:lineRule="auto"/>
        <w:jc w:val="both"/>
        <w:rPr>
          <w:rFonts w:ascii="Times New Roman" w:hAnsi="Times New Roman" w:cs="Times New Roman"/>
          <w:sz w:val="24"/>
          <w:szCs w:val="24"/>
        </w:rPr>
      </w:pPr>
    </w:p>
    <w:p w14:paraId="59A8A190" w14:textId="05068BCE" w:rsidR="00E16224" w:rsidRPr="00E16224" w:rsidRDefault="00E16224" w:rsidP="00E16224">
      <w:pPr>
        <w:spacing w:line="360" w:lineRule="auto"/>
        <w:jc w:val="both"/>
        <w:rPr>
          <w:rFonts w:ascii="Times New Roman" w:hAnsi="Times New Roman" w:cs="Times New Roman"/>
          <w:sz w:val="24"/>
          <w:szCs w:val="24"/>
        </w:rPr>
      </w:pPr>
      <w:r>
        <w:rPr>
          <w:rFonts w:ascii="Times New Roman" w:hAnsi="Times New Roman" w:cs="Times New Roman"/>
          <w:sz w:val="24"/>
          <w:szCs w:val="24"/>
        </w:rPr>
        <w:t>Για περισσότερες πληροφο</w:t>
      </w:r>
      <w:r w:rsidRPr="00E16224">
        <w:rPr>
          <w:rFonts w:ascii="Times New Roman" w:hAnsi="Times New Roman" w:cs="Times New Roman"/>
          <w:sz w:val="24"/>
          <w:szCs w:val="24"/>
        </w:rPr>
        <w:t xml:space="preserve">ρίες </w:t>
      </w:r>
      <w:hyperlink r:id="rId13" w:history="1">
        <w:r w:rsidRPr="00E16224">
          <w:rPr>
            <w:rFonts w:ascii="Times New Roman" w:eastAsia="Calibri" w:hAnsi="Times New Roman" w:cs="Times New Roman"/>
            <w:b/>
            <w:color w:val="002060"/>
            <w:sz w:val="24"/>
            <w:szCs w:val="24"/>
            <w:u w:val="single"/>
          </w:rPr>
          <w:t>Πατήστε εδώ</w:t>
        </w:r>
      </w:hyperlink>
    </w:p>
    <w:p w14:paraId="5E99863E" w14:textId="77777777" w:rsidR="00A20FC4" w:rsidRPr="00E16224" w:rsidRDefault="00A20FC4" w:rsidP="00E16224">
      <w:pPr>
        <w:spacing w:after="0" w:line="360" w:lineRule="auto"/>
        <w:jc w:val="both"/>
        <w:rPr>
          <w:rFonts w:ascii="Times New Roman" w:hAnsi="Times New Roman" w:cs="Times New Roman"/>
          <w:b/>
          <w:sz w:val="24"/>
          <w:szCs w:val="24"/>
        </w:rPr>
      </w:pPr>
    </w:p>
    <w:p w14:paraId="111A7587" w14:textId="71C68F78" w:rsidR="00B139C3" w:rsidRPr="00E50AA1" w:rsidRDefault="00B139C3" w:rsidP="00E50AA1">
      <w:pPr>
        <w:spacing w:line="360" w:lineRule="auto"/>
        <w:jc w:val="both"/>
        <w:rPr>
          <w:rFonts w:ascii="Times New Roman" w:hAnsi="Times New Roman" w:cs="Times New Roman"/>
          <w:bCs/>
          <w:sz w:val="24"/>
          <w:szCs w:val="24"/>
        </w:rPr>
      </w:pPr>
      <w:r w:rsidRPr="00E50AA1">
        <w:rPr>
          <w:rFonts w:ascii="Times New Roman" w:hAnsi="Times New Roman" w:cs="Times New Roman"/>
          <w:bCs/>
          <w:sz w:val="24"/>
          <w:szCs w:val="24"/>
        </w:rPr>
        <w:br w:type="page"/>
      </w:r>
    </w:p>
    <w:p w14:paraId="77C03462" w14:textId="77777777" w:rsidR="00A63B0E" w:rsidRPr="00D93953" w:rsidRDefault="00A63B0E" w:rsidP="006074CE">
      <w:pPr>
        <w:pStyle w:val="10"/>
        <w:numPr>
          <w:ilvl w:val="0"/>
          <w:numId w:val="9"/>
        </w:numPr>
        <w:shd w:val="clear" w:color="auto" w:fill="D9E2F3" w:themeFill="accent1" w:themeFillTint="33"/>
        <w:spacing w:before="240" w:after="120" w:line="408" w:lineRule="auto"/>
        <w:ind w:left="284" w:right="43" w:hanging="284"/>
        <w:jc w:val="center"/>
      </w:pPr>
      <w:bookmarkStart w:id="14" w:name="_Toc187740123"/>
      <w:bookmarkStart w:id="15" w:name="_Hlk155885830"/>
      <w:r w:rsidRPr="00D93953">
        <w:lastRenderedPageBreak/>
        <w:t xml:space="preserve">ΘΕΜΑΤΑ ΧΩΡΟΤΑΞΙΑΣ – </w:t>
      </w:r>
      <w:bookmarkEnd w:id="3"/>
      <w:r w:rsidRPr="00D93953">
        <w:t>ΠΟΛΕΟΔΟΜΙΚΑ ΘΕΜΑΤΑ</w:t>
      </w:r>
      <w:bookmarkEnd w:id="14"/>
    </w:p>
    <w:p w14:paraId="31DBA7F8" w14:textId="71CA062A" w:rsidR="00E1323A" w:rsidRPr="00D93953" w:rsidRDefault="00E1323A" w:rsidP="004404B3">
      <w:pPr>
        <w:pStyle w:val="20"/>
        <w:shd w:val="clear" w:color="auto" w:fill="D9D9D9" w:themeFill="background1" w:themeFillShade="D9"/>
        <w:spacing w:afterLines="160" w:after="384" w:line="360" w:lineRule="auto"/>
        <w:ind w:right="43"/>
        <w:jc w:val="center"/>
        <w:rPr>
          <w:rFonts w:ascii="Times New Roman" w:hAnsi="Times New Roman" w:cs="Times New Roman"/>
          <w:b/>
          <w:bCs/>
          <w:color w:val="auto"/>
          <w:sz w:val="24"/>
          <w:szCs w:val="24"/>
        </w:rPr>
      </w:pPr>
      <w:bookmarkStart w:id="16" w:name="_Toc152776060"/>
      <w:bookmarkStart w:id="17" w:name="_Toc187740124"/>
      <w:bookmarkStart w:id="18" w:name="_Hlk155967839"/>
      <w:r w:rsidRPr="00D93953">
        <w:rPr>
          <w:rFonts w:ascii="Times New Roman" w:hAnsi="Times New Roman" w:cs="Times New Roman"/>
          <w:b/>
          <w:bCs/>
          <w:color w:val="auto"/>
          <w:sz w:val="24"/>
          <w:szCs w:val="24"/>
        </w:rPr>
        <w:t xml:space="preserve">Α. </w:t>
      </w:r>
      <w:bookmarkEnd w:id="16"/>
      <w:r w:rsidR="00772F62">
        <w:rPr>
          <w:rFonts w:ascii="Times New Roman" w:hAnsi="Times New Roman" w:cs="Times New Roman"/>
          <w:b/>
          <w:bCs/>
          <w:color w:val="auto"/>
          <w:sz w:val="24"/>
          <w:szCs w:val="24"/>
        </w:rPr>
        <w:t>Σταθμοί φόρτισης ηλεκτρικών οχημάτων και κτίρια: Υποχρεώσεις και προώθηση της ηλεκτροκίνησης στην Ελλάδα</w:t>
      </w:r>
      <w:bookmarkEnd w:id="17"/>
    </w:p>
    <w:p w14:paraId="71CCD8DE" w14:textId="77777777" w:rsidR="00772F62" w:rsidRPr="00772F62" w:rsidRDefault="00772F62" w:rsidP="00772F62">
      <w:pPr>
        <w:spacing w:line="360" w:lineRule="auto"/>
        <w:jc w:val="both"/>
        <w:rPr>
          <w:rFonts w:ascii="Times New Roman" w:hAnsi="Times New Roman" w:cs="Times New Roman"/>
          <w:sz w:val="24"/>
          <w:szCs w:val="24"/>
        </w:rPr>
      </w:pPr>
      <w:r w:rsidRPr="00772F62">
        <w:rPr>
          <w:rFonts w:ascii="Times New Roman" w:hAnsi="Times New Roman" w:cs="Times New Roman"/>
          <w:sz w:val="24"/>
          <w:szCs w:val="24"/>
        </w:rPr>
        <w:t>Σύμφωνα με τον Νόμο 4710/2020, που προωθεί την ηλεκτροκίνηση στην Ελλάδα, είναι πλέον υποχρεωτική η εγκατάσταση σταθμών φόρτισης ηλεκτρικών οχημάτων, σε ορισμένες κατηγορίες υφιστάμενων κτιρίων. Η νέα αυτή ρύθμιση, που στοχεύει στη μείωση των εκπομπών διοξειδίου του άνθρακα, αφορά κυρίως εμπορικά κέντρα, δημόσια κτίρια και ιδιωτικές εγκαταστάσεις με συγκεκριμένη χρήση.</w:t>
      </w:r>
    </w:p>
    <w:p w14:paraId="5AA8C11F" w14:textId="77777777" w:rsidR="00772F62" w:rsidRPr="00772F62" w:rsidRDefault="00772F62" w:rsidP="00772F62">
      <w:pPr>
        <w:spacing w:line="360" w:lineRule="auto"/>
        <w:jc w:val="both"/>
        <w:rPr>
          <w:rFonts w:ascii="Times New Roman" w:hAnsi="Times New Roman" w:cs="Times New Roman"/>
          <w:sz w:val="24"/>
          <w:szCs w:val="24"/>
        </w:rPr>
      </w:pPr>
      <w:r w:rsidRPr="00772F62">
        <w:rPr>
          <w:rFonts w:ascii="Times New Roman" w:hAnsi="Times New Roman" w:cs="Times New Roman"/>
          <w:sz w:val="24"/>
          <w:szCs w:val="24"/>
        </w:rPr>
        <w:t>Σύμφωνα με τον νόμο, τα κτίρια με χρήση εμπορική, βιομηχανική, γραφειακή ή τουριστική και συνολική επιφάνεια άνω των 250 τετραγωνικών μέτρων είναι υποχρεωμένα να διαθέτουν υποδομή φόρτισης ηλεκτρικών οχημάτων. Ειδικά για τα κτίρια με χρήση κατοικίας, ο νόμος προβλέπει ότι τα νέα και ανακαινιζόμενα κτίρια θα πρέπει να διαθέτουν υποδομές για μελλοντική εγκατάσταση φορτιστών, κάτι που ισχύει επίσης και για τα κτίρια μικτής χρήσης.</w:t>
      </w:r>
    </w:p>
    <w:p w14:paraId="1705A180" w14:textId="77777777" w:rsidR="00772F62" w:rsidRPr="00772F62" w:rsidRDefault="00772F62" w:rsidP="00772F62">
      <w:pPr>
        <w:spacing w:line="360" w:lineRule="auto"/>
        <w:jc w:val="both"/>
        <w:rPr>
          <w:rFonts w:ascii="Times New Roman" w:hAnsi="Times New Roman" w:cs="Times New Roman"/>
          <w:sz w:val="24"/>
          <w:szCs w:val="24"/>
        </w:rPr>
      </w:pPr>
      <w:r w:rsidRPr="00772F62">
        <w:rPr>
          <w:rFonts w:ascii="Times New Roman" w:hAnsi="Times New Roman" w:cs="Times New Roman"/>
          <w:sz w:val="24"/>
          <w:szCs w:val="24"/>
        </w:rPr>
        <w:t>Η νομοθεσία επίσης υποχρεώνει τα κτίρια να διασφαλίσουν τη δυνατότητα φόρτισης μέσω της εγκατάστασης ηλεκτρολογικής υποδομής, όπως αγωγούς και συνδέσεις, προκειμένου να είναι δυνατή η μελλοντική τοποθέτηση σταθμών φόρτισης. Σε πολυκατοικίες και συγκροτήματα κατοικιών, η απόφαση για εγκατάσταση σταθμών φόρτισης προϋποθέτει έγκριση από τη γενική συνέλευση των ιδιοκτητών και περιλαμβάνει καθορισμένες διαδικασίες χρηματοδότησης και τεχνικές προδιαγραφές.</w:t>
      </w:r>
    </w:p>
    <w:p w14:paraId="4E1159CE" w14:textId="77777777" w:rsidR="00772F62" w:rsidRPr="00772F62" w:rsidRDefault="00772F62" w:rsidP="00772F62">
      <w:pPr>
        <w:spacing w:line="360" w:lineRule="auto"/>
        <w:jc w:val="both"/>
        <w:rPr>
          <w:rFonts w:ascii="Times New Roman" w:hAnsi="Times New Roman" w:cs="Times New Roman"/>
          <w:sz w:val="24"/>
          <w:szCs w:val="24"/>
        </w:rPr>
      </w:pPr>
      <w:r w:rsidRPr="00772F62">
        <w:rPr>
          <w:rFonts w:ascii="Times New Roman" w:hAnsi="Times New Roman" w:cs="Times New Roman"/>
          <w:sz w:val="24"/>
          <w:szCs w:val="24"/>
        </w:rPr>
        <w:t>Το σχέδιο προώθησης της ηλεκτροκίνησης ενισχύεται από επιδοτήσεις και προγράμματα χρηματοδότησης, όπως το πρόγραμμα «Κινούμαι Ηλεκτρικά», που παρέχει κίνητρα για την εγκατάσταση σταθμών φόρτισης σε κατοικίες και επαγγελματικούς χώρους. Στόχος της ελληνικής νομοθεσίας είναι να δημιουργηθεί ένα εκτεταμένο δίκτυο φόρτισης ηλεκτρικών οχημάτων, ώστε να διευκολυνθεί η χρήση ηλεκτροκίνητων μέσων και να επιτευχθεί ο στόχος για μείωση των εκπομπών διοξειδίου του άνθρακα.</w:t>
      </w:r>
    </w:p>
    <w:p w14:paraId="0AAF176B" w14:textId="77777777" w:rsidR="00772F62" w:rsidRPr="00772F62" w:rsidRDefault="00772F62" w:rsidP="00772F62">
      <w:pPr>
        <w:spacing w:line="360" w:lineRule="auto"/>
        <w:jc w:val="both"/>
        <w:rPr>
          <w:rFonts w:ascii="Times New Roman" w:hAnsi="Times New Roman" w:cs="Times New Roman"/>
          <w:sz w:val="24"/>
          <w:szCs w:val="24"/>
        </w:rPr>
      </w:pPr>
      <w:r w:rsidRPr="00772F62">
        <w:rPr>
          <w:rFonts w:ascii="Times New Roman" w:hAnsi="Times New Roman" w:cs="Times New Roman"/>
          <w:sz w:val="24"/>
          <w:szCs w:val="24"/>
        </w:rPr>
        <w:t xml:space="preserve">Η εγκατάσταση σταθμών φόρτισης ηλεκτρικών οχημάτων (Η/Ο) σε υφιστάμενα κτίρια στην Ελλάδα </w:t>
      </w:r>
      <w:proofErr w:type="spellStart"/>
      <w:r w:rsidRPr="00772F62">
        <w:rPr>
          <w:rFonts w:ascii="Times New Roman" w:hAnsi="Times New Roman" w:cs="Times New Roman"/>
          <w:sz w:val="24"/>
          <w:szCs w:val="24"/>
        </w:rPr>
        <w:t>διέπεται</w:t>
      </w:r>
      <w:proofErr w:type="spellEnd"/>
      <w:r w:rsidRPr="00772F62">
        <w:rPr>
          <w:rFonts w:ascii="Times New Roman" w:hAnsi="Times New Roman" w:cs="Times New Roman"/>
          <w:sz w:val="24"/>
          <w:szCs w:val="24"/>
        </w:rPr>
        <w:t xml:space="preserve"> από συγκεκριμένες πολεοδομικές διαδικασίες, οι οποίες διαφοροποιούνται ανάλογα με την ανάγκη εγκατάστασης νέου μετασχηματιστή </w:t>
      </w:r>
      <w:r w:rsidRPr="00772F62">
        <w:rPr>
          <w:rFonts w:ascii="Times New Roman" w:hAnsi="Times New Roman" w:cs="Times New Roman"/>
          <w:sz w:val="24"/>
          <w:szCs w:val="24"/>
        </w:rPr>
        <w:lastRenderedPageBreak/>
        <w:t>μέσης/χαμηλής τάσης (ΜΤ/ΧΤ). Σύμφωνα με το Άρθρο 24 του Ν.4710/2020 ισχύουν τα εξής:</w:t>
      </w:r>
    </w:p>
    <w:p w14:paraId="7A2226B4" w14:textId="77777777" w:rsidR="00772F62" w:rsidRPr="00772F62" w:rsidRDefault="00772F62" w:rsidP="00772F62">
      <w:pPr>
        <w:spacing w:line="360" w:lineRule="auto"/>
        <w:jc w:val="both"/>
        <w:rPr>
          <w:rFonts w:ascii="Times New Roman" w:hAnsi="Times New Roman" w:cs="Times New Roman"/>
          <w:sz w:val="24"/>
          <w:szCs w:val="24"/>
        </w:rPr>
      </w:pPr>
      <w:r w:rsidRPr="00772F62">
        <w:rPr>
          <w:rFonts w:ascii="Times New Roman" w:hAnsi="Times New Roman" w:cs="Times New Roman"/>
          <w:sz w:val="24"/>
          <w:szCs w:val="24"/>
        </w:rPr>
        <w:t> </w:t>
      </w:r>
    </w:p>
    <w:p w14:paraId="0B33C87F" w14:textId="77777777" w:rsidR="00772F62" w:rsidRPr="00772F62" w:rsidRDefault="00772F62" w:rsidP="00772F62">
      <w:pPr>
        <w:numPr>
          <w:ilvl w:val="0"/>
          <w:numId w:val="35"/>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Εγκατάσταση χωρίς νέο μετασχηματιστή (Μ/Σ) ΜΤ/ΧΤ:</w:t>
      </w:r>
    </w:p>
    <w:p w14:paraId="5C9F626A" w14:textId="77777777" w:rsidR="00772F62" w:rsidRPr="00772F62" w:rsidRDefault="00772F62" w:rsidP="00772F62">
      <w:pPr>
        <w:spacing w:line="360" w:lineRule="auto"/>
        <w:jc w:val="both"/>
        <w:rPr>
          <w:rFonts w:ascii="Times New Roman" w:hAnsi="Times New Roman" w:cs="Times New Roman"/>
          <w:sz w:val="24"/>
          <w:szCs w:val="24"/>
        </w:rPr>
      </w:pPr>
      <w:r w:rsidRPr="00772F62">
        <w:rPr>
          <w:rFonts w:ascii="Times New Roman" w:hAnsi="Times New Roman" w:cs="Times New Roman"/>
          <w:sz w:val="24"/>
          <w:szCs w:val="24"/>
        </w:rPr>
        <w:t>Όταν η εγκατάσταση του σταθμού φόρτισης δεν απαιτεί την προσθήκη νέου μετασχηματιστή στην εσωτερική ηλεκτρική εγκατάσταση, δεν απαιτείται έκδοση οικοδομικής άδειας ή έγκριση εργασιών μικρής κλίμακας, απαιτείται όμως η έκδοση Βεβαίωσης Άρθρου 30. Η διαδικασία περιλαμβάνει:</w:t>
      </w:r>
    </w:p>
    <w:p w14:paraId="698F51C6" w14:textId="77777777" w:rsidR="00772F62" w:rsidRPr="00772F62" w:rsidRDefault="00772F62" w:rsidP="00772F62">
      <w:pPr>
        <w:spacing w:line="360" w:lineRule="auto"/>
        <w:jc w:val="both"/>
        <w:rPr>
          <w:rFonts w:ascii="Times New Roman" w:hAnsi="Times New Roman" w:cs="Times New Roman"/>
          <w:sz w:val="24"/>
          <w:szCs w:val="24"/>
        </w:rPr>
      </w:pPr>
      <w:r w:rsidRPr="00772F62">
        <w:rPr>
          <w:rFonts w:ascii="Times New Roman" w:hAnsi="Times New Roman" w:cs="Times New Roman"/>
          <w:sz w:val="24"/>
          <w:szCs w:val="24"/>
        </w:rPr>
        <w:t> </w:t>
      </w:r>
    </w:p>
    <w:p w14:paraId="3A410DE5" w14:textId="77777777" w:rsidR="00772F62" w:rsidRPr="00772F62" w:rsidRDefault="00772F62" w:rsidP="00772F62">
      <w:pPr>
        <w:numPr>
          <w:ilvl w:val="0"/>
          <w:numId w:val="36"/>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Μελέτη ηλεκτρολογικής εγκατάστασης: </w:t>
      </w:r>
      <w:r w:rsidRPr="00772F62">
        <w:rPr>
          <w:rFonts w:ascii="Times New Roman" w:hAnsi="Times New Roman" w:cs="Times New Roman"/>
          <w:sz w:val="24"/>
          <w:szCs w:val="24"/>
        </w:rPr>
        <w:t>Εκπονείται μελέτη από ηλεκτρολόγο μηχανικό για την προσαρμογή της υπάρχουσας εγκατάστασης και την κάλυψη των απαιτήσεων του σταθμού φόρτισης, ώστε να διασφαλιστεί ότι δεν θα επηρεαστεί η ασφάλεια και η ομαλή λειτουργία της υπόλοιπης εγκατάστασης.</w:t>
      </w:r>
    </w:p>
    <w:p w14:paraId="6CBED26B" w14:textId="77777777" w:rsidR="00772F62" w:rsidRPr="00772F62" w:rsidRDefault="00772F62" w:rsidP="00772F62">
      <w:pPr>
        <w:numPr>
          <w:ilvl w:val="0"/>
          <w:numId w:val="36"/>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Έκδοση Βεβαίωσης Άρθρου 30: </w:t>
      </w:r>
      <w:r w:rsidRPr="00772F62">
        <w:rPr>
          <w:rFonts w:ascii="Times New Roman" w:hAnsi="Times New Roman" w:cs="Times New Roman"/>
          <w:sz w:val="24"/>
          <w:szCs w:val="24"/>
        </w:rPr>
        <w:t>Η βεβαίωση αυτή εκδίδεται από μηχανικό και επιβεβαιώνει ότι η εγκατάσταση συμμορφώνεται με τις προδιαγραφές και ότι δεν απαιτείται οικοδομική άδεια ή έγκριση εργασιών μικρής κλίμακας, καθώς δεν περιλαμβάνει νέα προσθήκη ή μετατροπή υποδομών.</w:t>
      </w:r>
    </w:p>
    <w:p w14:paraId="6F9B56F8" w14:textId="77777777" w:rsidR="00772F62" w:rsidRPr="00772F62" w:rsidRDefault="00772F62" w:rsidP="00772F62">
      <w:pPr>
        <w:numPr>
          <w:ilvl w:val="0"/>
          <w:numId w:val="36"/>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Διαδικασίες ελέγχου: </w:t>
      </w:r>
      <w:r w:rsidRPr="00772F62">
        <w:rPr>
          <w:rFonts w:ascii="Times New Roman" w:hAnsi="Times New Roman" w:cs="Times New Roman"/>
          <w:sz w:val="24"/>
          <w:szCs w:val="24"/>
        </w:rPr>
        <w:t>Διενεργούνται έλεγχοι για την επιβεβαίωση της σωστής εγκατάστασης και των προδιαγραφών του σταθμού φόρτισης, σύμφωνα με τους κανονισμούς ασφάλειας και λειτουργίας.</w:t>
      </w:r>
    </w:p>
    <w:p w14:paraId="35644AED" w14:textId="77777777" w:rsidR="00772F62" w:rsidRPr="00772F62" w:rsidRDefault="00772F62" w:rsidP="00772F62">
      <w:pPr>
        <w:numPr>
          <w:ilvl w:val="0"/>
          <w:numId w:val="36"/>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Ενημέρωση αρμοδίων φορέων/ΔΕΔΔΗΕ: </w:t>
      </w:r>
      <w:r w:rsidRPr="00772F62">
        <w:rPr>
          <w:rFonts w:ascii="Times New Roman" w:hAnsi="Times New Roman" w:cs="Times New Roman"/>
          <w:sz w:val="24"/>
          <w:szCs w:val="24"/>
        </w:rPr>
        <w:t>Ο υπεύθυνος μηχανικός υποβάλλει αίτηση στον Διαχειριστή Ελληνικού Δικτύου Διανομής Ηλεκτρικής Ενέργειας (ΔΕΔΔΗΕ), ενημερώνοντας για την εγκατάσταση. Η αίτηση προς τον ΔΕΔΔΗΕ κοινοποιείται και στον διαχειριστή του κτιρίου. Σε ορισμένες περιπτώσεις, απαιτείται ενημέρωση της αρμόδιας υπηρεσίας για την εγκατάσταση του σταθμού, κυρίως αν βρίσκεται σε δημόσιους ή κοινόχρηστους χώρους.</w:t>
      </w:r>
    </w:p>
    <w:p w14:paraId="639B300D" w14:textId="77777777" w:rsidR="00772F62" w:rsidRPr="00772F62" w:rsidRDefault="00772F62" w:rsidP="00772F62">
      <w:pPr>
        <w:numPr>
          <w:ilvl w:val="0"/>
          <w:numId w:val="36"/>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Δοκιμές λειτουργίας: </w:t>
      </w:r>
      <w:r w:rsidRPr="00772F62">
        <w:rPr>
          <w:rFonts w:ascii="Times New Roman" w:hAnsi="Times New Roman" w:cs="Times New Roman"/>
          <w:sz w:val="24"/>
          <w:szCs w:val="24"/>
        </w:rPr>
        <w:t>Πραγματοποιούνται τελικές δοκιμές για τη διασφάλιση της ομαλής λειτουργίας του σταθμού και της ασφάλειας της εγκατάστασης.</w:t>
      </w:r>
    </w:p>
    <w:p w14:paraId="538F4747" w14:textId="77777777" w:rsidR="00772F62" w:rsidRPr="00772F62" w:rsidRDefault="00772F62" w:rsidP="00772F62">
      <w:pPr>
        <w:numPr>
          <w:ilvl w:val="0"/>
          <w:numId w:val="36"/>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lastRenderedPageBreak/>
        <w:t>Καταχώριση στην Ηλεκτρονική Ταυτότητα Κτιρίου: </w:t>
      </w:r>
      <w:r w:rsidRPr="00772F62">
        <w:rPr>
          <w:rFonts w:ascii="Times New Roman" w:hAnsi="Times New Roman" w:cs="Times New Roman"/>
          <w:sz w:val="24"/>
          <w:szCs w:val="24"/>
        </w:rPr>
        <w:t>Μετά την έναρξη λειτουργίας της ηλεκτρονικής ταυτότητας του κτιρίου, τα σχετικά έγγραφα καταχωρίζονται στον φάκελο της ταυτότητας μέσω του συστήματος e-</w:t>
      </w:r>
      <w:proofErr w:type="spellStart"/>
      <w:r w:rsidRPr="00772F62">
        <w:rPr>
          <w:rFonts w:ascii="Times New Roman" w:hAnsi="Times New Roman" w:cs="Times New Roman"/>
          <w:sz w:val="24"/>
          <w:szCs w:val="24"/>
        </w:rPr>
        <w:t>adeies</w:t>
      </w:r>
      <w:proofErr w:type="spellEnd"/>
      <w:r w:rsidRPr="00772F62">
        <w:rPr>
          <w:rFonts w:ascii="Times New Roman" w:hAnsi="Times New Roman" w:cs="Times New Roman"/>
          <w:sz w:val="24"/>
          <w:szCs w:val="24"/>
        </w:rPr>
        <w:t>.</w:t>
      </w:r>
    </w:p>
    <w:p w14:paraId="3AAE3F7E" w14:textId="77777777" w:rsidR="00772F62" w:rsidRPr="00772F62" w:rsidRDefault="00772F62" w:rsidP="00772F62">
      <w:p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 </w:t>
      </w:r>
    </w:p>
    <w:p w14:paraId="49C6904D" w14:textId="77777777" w:rsidR="00772F62" w:rsidRPr="00772F62" w:rsidRDefault="00772F62" w:rsidP="00772F62">
      <w:pPr>
        <w:numPr>
          <w:ilvl w:val="0"/>
          <w:numId w:val="37"/>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Εγκατάσταση με νέο μετασχηματιστή (Μ/Σ) ΜΤ/ΧΤ:</w:t>
      </w:r>
    </w:p>
    <w:p w14:paraId="619AB768" w14:textId="77777777" w:rsidR="00772F62" w:rsidRPr="00772F62" w:rsidRDefault="00772F62" w:rsidP="00772F62">
      <w:pPr>
        <w:spacing w:line="360" w:lineRule="auto"/>
        <w:jc w:val="both"/>
        <w:rPr>
          <w:rFonts w:ascii="Times New Roman" w:hAnsi="Times New Roman" w:cs="Times New Roman"/>
          <w:sz w:val="24"/>
          <w:szCs w:val="24"/>
        </w:rPr>
      </w:pPr>
      <w:r w:rsidRPr="00772F62">
        <w:rPr>
          <w:rFonts w:ascii="Times New Roman" w:hAnsi="Times New Roman" w:cs="Times New Roman"/>
          <w:sz w:val="24"/>
          <w:szCs w:val="24"/>
        </w:rPr>
        <w:t>Εάν η εγκατάσταση του σταθμού φόρτισης απαιτεί την προσθήκη νέου μετασχηματιστή στην εσωτερική ηλεκτρική εγκατάσταση, απαιτείται έγκριση εργασιών δόμησης μικρής κλίμακας. Η διαδικασία περιλαμβάνει:</w:t>
      </w:r>
    </w:p>
    <w:p w14:paraId="077AFE08" w14:textId="77777777" w:rsidR="00772F62" w:rsidRPr="00772F62" w:rsidRDefault="00772F62" w:rsidP="00772F62">
      <w:pPr>
        <w:spacing w:line="360" w:lineRule="auto"/>
        <w:jc w:val="both"/>
        <w:rPr>
          <w:rFonts w:ascii="Times New Roman" w:hAnsi="Times New Roman" w:cs="Times New Roman"/>
          <w:sz w:val="24"/>
          <w:szCs w:val="24"/>
        </w:rPr>
      </w:pPr>
      <w:r w:rsidRPr="00772F62">
        <w:rPr>
          <w:rFonts w:ascii="Times New Roman" w:hAnsi="Times New Roman" w:cs="Times New Roman"/>
          <w:sz w:val="24"/>
          <w:szCs w:val="24"/>
        </w:rPr>
        <w:t> </w:t>
      </w:r>
    </w:p>
    <w:p w14:paraId="147025F1" w14:textId="77777777" w:rsidR="00772F62" w:rsidRPr="00772F62" w:rsidRDefault="00772F62" w:rsidP="00772F62">
      <w:pPr>
        <w:numPr>
          <w:ilvl w:val="0"/>
          <w:numId w:val="38"/>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 xml:space="preserve">Μελέτη ηλεκτρολογικής εγκατάστασης και </w:t>
      </w:r>
      <w:proofErr w:type="spellStart"/>
      <w:r w:rsidRPr="00772F62">
        <w:rPr>
          <w:rFonts w:ascii="Times New Roman" w:hAnsi="Times New Roman" w:cs="Times New Roman"/>
          <w:b/>
          <w:bCs/>
          <w:sz w:val="24"/>
          <w:szCs w:val="24"/>
        </w:rPr>
        <w:t>διαστασιολόγηση</w:t>
      </w:r>
      <w:proofErr w:type="spellEnd"/>
      <w:r w:rsidRPr="00772F62">
        <w:rPr>
          <w:rFonts w:ascii="Times New Roman" w:hAnsi="Times New Roman" w:cs="Times New Roman"/>
          <w:b/>
          <w:bCs/>
          <w:sz w:val="24"/>
          <w:szCs w:val="24"/>
        </w:rPr>
        <w:t xml:space="preserve"> μετασχηματιστή</w:t>
      </w:r>
      <w:r w:rsidRPr="00772F62">
        <w:rPr>
          <w:rFonts w:ascii="Times New Roman" w:hAnsi="Times New Roman" w:cs="Times New Roman"/>
          <w:sz w:val="24"/>
          <w:szCs w:val="24"/>
        </w:rPr>
        <w:t>: Εκπονείται μελέτη από ηλεκτρολόγο μηχανικό, η οποία περιλαμβάνει τον υπολογισμό της απαιτούμενης ισχύος και την επιλογή του κατάλληλου μετασχηματιστή. Η μελέτη αυτή πρέπει να διασφαλίζει την ασφάλεια και την ομαλή λειτουργία του νέου εξοπλισμού στην εγκατάσταση.</w:t>
      </w:r>
    </w:p>
    <w:p w14:paraId="2D6C4866" w14:textId="77777777" w:rsidR="00772F62" w:rsidRPr="00772F62" w:rsidRDefault="00772F62" w:rsidP="00772F62">
      <w:pPr>
        <w:numPr>
          <w:ilvl w:val="0"/>
          <w:numId w:val="38"/>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Έκδοση έγκρισης εργασιών δόμησης μικρής κλίμακας</w:t>
      </w:r>
      <w:r w:rsidRPr="00772F62">
        <w:rPr>
          <w:rFonts w:ascii="Times New Roman" w:hAnsi="Times New Roman" w:cs="Times New Roman"/>
          <w:sz w:val="24"/>
          <w:szCs w:val="24"/>
        </w:rPr>
        <w:t>: Ο εξουσιοδοτημένος μηχανικός υποβάλλει αίτηση μέσω του συστήματος e-</w:t>
      </w:r>
      <w:proofErr w:type="spellStart"/>
      <w:r w:rsidRPr="00772F62">
        <w:rPr>
          <w:rFonts w:ascii="Times New Roman" w:hAnsi="Times New Roman" w:cs="Times New Roman"/>
          <w:sz w:val="24"/>
          <w:szCs w:val="24"/>
        </w:rPr>
        <w:t>adeies</w:t>
      </w:r>
      <w:proofErr w:type="spellEnd"/>
      <w:r w:rsidRPr="00772F62">
        <w:rPr>
          <w:rFonts w:ascii="Times New Roman" w:hAnsi="Times New Roman" w:cs="Times New Roman"/>
          <w:sz w:val="24"/>
          <w:szCs w:val="24"/>
        </w:rPr>
        <w:t xml:space="preserve"> για έγκριση εργασιών μικρής κλίμακας, συνοδευόμενη από τις απαραίτητες μελέτες, τεχνικές περιγραφές, σχέδια και τη δήλωση Υπεύθυνου Ηλεκτρολόγου Εγκαταστάτη (Υ.Δ.Ε.).</w:t>
      </w:r>
    </w:p>
    <w:p w14:paraId="2E222D39" w14:textId="77777777" w:rsidR="00772F62" w:rsidRPr="00772F62" w:rsidRDefault="00772F62" w:rsidP="00772F62">
      <w:pPr>
        <w:numPr>
          <w:ilvl w:val="0"/>
          <w:numId w:val="38"/>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Κοινοποίηση στον διαχειριστή του κτιρίου</w:t>
      </w:r>
      <w:r w:rsidRPr="00772F62">
        <w:rPr>
          <w:rFonts w:ascii="Times New Roman" w:hAnsi="Times New Roman" w:cs="Times New Roman"/>
          <w:sz w:val="24"/>
          <w:szCs w:val="24"/>
        </w:rPr>
        <w:t>: Αντίγραφο της αίτησης κοινοποιείται στον διαχειριστή του κτιρίου.</w:t>
      </w:r>
    </w:p>
    <w:p w14:paraId="702DB813" w14:textId="77777777" w:rsidR="00772F62" w:rsidRPr="00772F62" w:rsidRDefault="00772F62" w:rsidP="00772F62">
      <w:pPr>
        <w:numPr>
          <w:ilvl w:val="0"/>
          <w:numId w:val="38"/>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Εγκατάσταση και έλεγχος του μετασχηματιστή</w:t>
      </w:r>
      <w:r w:rsidRPr="00772F62">
        <w:rPr>
          <w:rFonts w:ascii="Times New Roman" w:hAnsi="Times New Roman" w:cs="Times New Roman"/>
          <w:sz w:val="24"/>
          <w:szCs w:val="24"/>
        </w:rPr>
        <w:t>: Ο νέος μετασχηματιστής εγκαθίσταται από εξειδικευμένο συνεργείο και ακολουθούν έλεγχοι για να διασφαλιστεί ότι λειτουργεί σωστά και πληροί τα κριτήρια ασφάλειας και αποτελεσματικότητας.</w:t>
      </w:r>
    </w:p>
    <w:p w14:paraId="24FB9EF9" w14:textId="77777777" w:rsidR="00772F62" w:rsidRPr="00772F62" w:rsidRDefault="00772F62" w:rsidP="00772F62">
      <w:pPr>
        <w:numPr>
          <w:ilvl w:val="0"/>
          <w:numId w:val="38"/>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Διασύνδεση με τον σταθμό φόρτισης</w:t>
      </w:r>
      <w:r w:rsidRPr="00772F62">
        <w:rPr>
          <w:rFonts w:ascii="Times New Roman" w:hAnsi="Times New Roman" w:cs="Times New Roman"/>
          <w:sz w:val="24"/>
          <w:szCs w:val="24"/>
        </w:rPr>
        <w:t>: Η εγκατάσταση του σταθμού φόρτισης ολοκληρώνεται με τη σύνδεσή του στον νέο μετασχηματιστή, ώστε να εξασφαλιστεί η απαραίτητη ισχύς για την αποτελεσματική φόρτιση.</w:t>
      </w:r>
    </w:p>
    <w:p w14:paraId="640E89DA" w14:textId="77777777" w:rsidR="00772F62" w:rsidRPr="00772F62" w:rsidRDefault="00772F62" w:rsidP="00772F62">
      <w:pPr>
        <w:numPr>
          <w:ilvl w:val="0"/>
          <w:numId w:val="38"/>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lastRenderedPageBreak/>
        <w:t>Τελικές δοκιμές και πιστοποίηση</w:t>
      </w:r>
      <w:r w:rsidRPr="00772F62">
        <w:rPr>
          <w:rFonts w:ascii="Times New Roman" w:hAnsi="Times New Roman" w:cs="Times New Roman"/>
          <w:sz w:val="24"/>
          <w:szCs w:val="24"/>
        </w:rPr>
        <w:t>: Πραγματοποιούνται δοκιμές για την επιβεβαίωση της ορθής λειτουργίας του σταθμού και του μετασχηματιστή, καθώς και της τήρησης όλων των προδιαγραφών ασφάλειας.</w:t>
      </w:r>
    </w:p>
    <w:p w14:paraId="1CCB5068" w14:textId="77777777" w:rsidR="00772F62" w:rsidRPr="00772F62" w:rsidRDefault="00772F62" w:rsidP="00772F62">
      <w:pPr>
        <w:numPr>
          <w:ilvl w:val="0"/>
          <w:numId w:val="38"/>
        </w:numPr>
        <w:spacing w:line="360" w:lineRule="auto"/>
        <w:jc w:val="both"/>
        <w:rPr>
          <w:rFonts w:ascii="Times New Roman" w:hAnsi="Times New Roman" w:cs="Times New Roman"/>
          <w:sz w:val="24"/>
          <w:szCs w:val="24"/>
        </w:rPr>
      </w:pPr>
      <w:r w:rsidRPr="00772F62">
        <w:rPr>
          <w:rFonts w:ascii="Times New Roman" w:hAnsi="Times New Roman" w:cs="Times New Roman"/>
          <w:b/>
          <w:bCs/>
          <w:sz w:val="24"/>
          <w:szCs w:val="24"/>
        </w:rPr>
        <w:t>Καταχώριση στην Ηλεκτρονική Ταυτότητα Κτιρίου: </w:t>
      </w:r>
      <w:r w:rsidRPr="00772F62">
        <w:rPr>
          <w:rFonts w:ascii="Times New Roman" w:hAnsi="Times New Roman" w:cs="Times New Roman"/>
          <w:sz w:val="24"/>
          <w:szCs w:val="24"/>
        </w:rPr>
        <w:t>Μετά την έναρξη λειτουργίας της ηλεκτρονικής ταυτότητας του κτιρίου, τα σχετικά έγγραφα ενσωματώνονται στον φάκελο της ταυτότητας μέσω του συστήματος e-</w:t>
      </w:r>
      <w:proofErr w:type="spellStart"/>
      <w:r w:rsidRPr="00772F62">
        <w:rPr>
          <w:rFonts w:ascii="Times New Roman" w:hAnsi="Times New Roman" w:cs="Times New Roman"/>
          <w:sz w:val="24"/>
          <w:szCs w:val="24"/>
        </w:rPr>
        <w:t>adeies</w:t>
      </w:r>
      <w:proofErr w:type="spellEnd"/>
      <w:r w:rsidRPr="00772F62">
        <w:rPr>
          <w:rFonts w:ascii="Times New Roman" w:hAnsi="Times New Roman" w:cs="Times New Roman"/>
          <w:sz w:val="24"/>
          <w:szCs w:val="24"/>
        </w:rPr>
        <w:t>.</w:t>
      </w:r>
    </w:p>
    <w:p w14:paraId="3ED861F3" w14:textId="77777777" w:rsidR="00772F62" w:rsidRPr="00772F62" w:rsidRDefault="00772F62" w:rsidP="00772F62">
      <w:pPr>
        <w:spacing w:line="360" w:lineRule="auto"/>
        <w:jc w:val="both"/>
        <w:rPr>
          <w:rFonts w:ascii="Times New Roman" w:hAnsi="Times New Roman" w:cs="Times New Roman"/>
          <w:sz w:val="24"/>
          <w:szCs w:val="24"/>
        </w:rPr>
      </w:pPr>
      <w:r w:rsidRPr="00772F62">
        <w:rPr>
          <w:rFonts w:ascii="Times New Roman" w:hAnsi="Times New Roman" w:cs="Times New Roman"/>
          <w:sz w:val="24"/>
          <w:szCs w:val="24"/>
        </w:rPr>
        <w:t> </w:t>
      </w:r>
    </w:p>
    <w:p w14:paraId="0E327BA6" w14:textId="77777777" w:rsidR="00772F62" w:rsidRPr="00772F62" w:rsidRDefault="00772F62" w:rsidP="00772F62">
      <w:pPr>
        <w:spacing w:line="360" w:lineRule="auto"/>
        <w:jc w:val="both"/>
        <w:rPr>
          <w:rFonts w:ascii="Times New Roman" w:hAnsi="Times New Roman" w:cs="Times New Roman"/>
          <w:sz w:val="24"/>
          <w:szCs w:val="24"/>
        </w:rPr>
      </w:pPr>
      <w:r w:rsidRPr="00772F62">
        <w:rPr>
          <w:rFonts w:ascii="Times New Roman" w:hAnsi="Times New Roman" w:cs="Times New Roman"/>
          <w:sz w:val="24"/>
          <w:szCs w:val="24"/>
        </w:rPr>
        <w:t xml:space="preserve">Η εγκατάσταση σταθμού φόρτισης με νέο μετασχηματιστή απαιτεί ειδική </w:t>
      </w:r>
      <w:proofErr w:type="spellStart"/>
      <w:r w:rsidRPr="00772F62">
        <w:rPr>
          <w:rFonts w:ascii="Times New Roman" w:hAnsi="Times New Roman" w:cs="Times New Roman"/>
          <w:sz w:val="24"/>
          <w:szCs w:val="24"/>
        </w:rPr>
        <w:t>αδειοδότηση</w:t>
      </w:r>
      <w:proofErr w:type="spellEnd"/>
      <w:r w:rsidRPr="00772F62">
        <w:rPr>
          <w:rFonts w:ascii="Times New Roman" w:hAnsi="Times New Roman" w:cs="Times New Roman"/>
          <w:sz w:val="24"/>
          <w:szCs w:val="24"/>
        </w:rPr>
        <w:t xml:space="preserve"> και συμμόρφωση με συγκεκριμένα πρότυπα και ελέγχους, καθώς και την έκδοση όλων των απαιτούμενων αδειών για τη νόμιμη λειτουργία της εγκατάστασης.</w:t>
      </w:r>
    </w:p>
    <w:p w14:paraId="7ED55BDC" w14:textId="77777777" w:rsidR="0065521E" w:rsidRPr="00772F62" w:rsidRDefault="0065521E" w:rsidP="00772F62">
      <w:pPr>
        <w:spacing w:line="360" w:lineRule="auto"/>
        <w:jc w:val="both"/>
        <w:rPr>
          <w:rFonts w:ascii="Times New Roman" w:hAnsi="Times New Roman" w:cs="Times New Roman"/>
          <w:sz w:val="24"/>
          <w:szCs w:val="24"/>
        </w:rPr>
      </w:pPr>
    </w:p>
    <w:p w14:paraId="1BED4A0F" w14:textId="458CD7B1" w:rsidR="00AF5A0A" w:rsidRPr="00772F62" w:rsidRDefault="00AF5A0A" w:rsidP="00772F62">
      <w:pPr>
        <w:spacing w:line="360" w:lineRule="auto"/>
        <w:jc w:val="both"/>
        <w:rPr>
          <w:rFonts w:ascii="Times New Roman" w:hAnsi="Times New Roman" w:cs="Times New Roman"/>
          <w:sz w:val="24"/>
          <w:szCs w:val="24"/>
        </w:rPr>
      </w:pPr>
    </w:p>
    <w:p w14:paraId="57273718" w14:textId="77777777" w:rsidR="00A67959" w:rsidRPr="00772F62" w:rsidRDefault="00A67959" w:rsidP="00772F62">
      <w:pPr>
        <w:spacing w:line="360" w:lineRule="auto"/>
        <w:jc w:val="both"/>
        <w:rPr>
          <w:rFonts w:ascii="Times New Roman" w:hAnsi="Times New Roman" w:cs="Times New Roman"/>
          <w:sz w:val="24"/>
          <w:szCs w:val="24"/>
        </w:rPr>
      </w:pPr>
    </w:p>
    <w:p w14:paraId="2DC824DD" w14:textId="3DD7E7E2" w:rsidR="000B656F" w:rsidRPr="004B24FC" w:rsidRDefault="000B656F" w:rsidP="004B24FC">
      <w:pPr>
        <w:spacing w:line="360" w:lineRule="auto"/>
        <w:jc w:val="both"/>
        <w:rPr>
          <w:rFonts w:ascii="Times New Roman" w:hAnsi="Times New Roman" w:cs="Times New Roman"/>
          <w:sz w:val="24"/>
          <w:szCs w:val="24"/>
        </w:rPr>
      </w:pPr>
      <w:r w:rsidRPr="004B24FC">
        <w:rPr>
          <w:rFonts w:ascii="Times New Roman" w:hAnsi="Times New Roman" w:cs="Times New Roman"/>
          <w:sz w:val="24"/>
          <w:szCs w:val="24"/>
        </w:rPr>
        <w:br w:type="page"/>
      </w:r>
    </w:p>
    <w:p w14:paraId="5F5278C2" w14:textId="0C4DC024" w:rsidR="002966B7" w:rsidRPr="00CF65EF" w:rsidRDefault="002966B7" w:rsidP="00FE1F0E">
      <w:pPr>
        <w:pStyle w:val="10"/>
        <w:numPr>
          <w:ilvl w:val="0"/>
          <w:numId w:val="9"/>
        </w:numPr>
        <w:shd w:val="clear" w:color="auto" w:fill="D9E2F3" w:themeFill="accent1" w:themeFillTint="33"/>
        <w:spacing w:before="240" w:line="312" w:lineRule="auto"/>
        <w:ind w:left="0" w:right="43" w:firstLine="0"/>
        <w:jc w:val="center"/>
      </w:pPr>
      <w:bookmarkStart w:id="19" w:name="_Toc187740125"/>
      <w:bookmarkEnd w:id="15"/>
      <w:bookmarkEnd w:id="18"/>
      <w:r w:rsidRPr="00707FB6">
        <w:lastRenderedPageBreak/>
        <w:t>ΘΕΜΑΤΑ ΕΠΙΧΕΙΡΗΜΑΤΙΚΩΝ ΠΑΡΚΩΝ (ΕΠ) / ΟΡΓΑΝΩΜΕΝΩΝ ΥΠΟΔΟΧΕΩΝ ΜΕΤΑΠΟΙΗΤΙΚΩΝ &amp; ΕΠΙΧΕΙΡΗΜΑΤΙΚΩΝ ΔΡΑΣΤΗΡΙΟΤΗΤΩΝ (ΟΥΜΕΔ) ΚΑΙ ΕΦΟΔΙΑΣΤΙΚΗΣ</w:t>
      </w:r>
      <w:bookmarkStart w:id="20" w:name="_Hlk153181504"/>
      <w:bookmarkEnd w:id="19"/>
    </w:p>
    <w:p w14:paraId="4AB791EE" w14:textId="3C16DB22" w:rsidR="00CF65EF" w:rsidRPr="00154B02" w:rsidRDefault="00CF65EF" w:rsidP="00FE1F0E">
      <w:pPr>
        <w:pStyle w:val="20"/>
        <w:shd w:val="clear" w:color="auto" w:fill="D9D9D9" w:themeFill="background1" w:themeFillShade="D9"/>
        <w:spacing w:afterLines="160" w:after="384" w:line="408" w:lineRule="auto"/>
        <w:ind w:right="43"/>
        <w:jc w:val="both"/>
        <w:rPr>
          <w:rFonts w:ascii="Times New Roman" w:hAnsi="Times New Roman" w:cs="Times New Roman"/>
          <w:b/>
          <w:bCs/>
          <w:color w:val="auto"/>
          <w:sz w:val="24"/>
          <w:szCs w:val="24"/>
          <w:highlight w:val="yellow"/>
        </w:rPr>
      </w:pPr>
      <w:bookmarkStart w:id="21" w:name="_Toc187740126"/>
      <w:r w:rsidRPr="00707FB6">
        <w:rPr>
          <w:rFonts w:ascii="Times New Roman" w:hAnsi="Times New Roman" w:cs="Times New Roman"/>
          <w:b/>
          <w:bCs/>
          <w:color w:val="auto"/>
          <w:sz w:val="24"/>
          <w:szCs w:val="24"/>
        </w:rPr>
        <w:t xml:space="preserve">Α. </w:t>
      </w:r>
      <w:r w:rsidR="002D3D33">
        <w:rPr>
          <w:rFonts w:ascii="Times New Roman" w:hAnsi="Times New Roman" w:cs="Times New Roman"/>
          <w:b/>
          <w:bCs/>
          <w:color w:val="auto"/>
          <w:sz w:val="24"/>
          <w:szCs w:val="24"/>
        </w:rPr>
        <w:t xml:space="preserve">Τέσσερις Υποψήφιοι για την ανάπτυξη Επιχειρηματικού Πάρκου εφοδιαστικής αλυσίδας στο πρώην στρατόπεδο </w:t>
      </w:r>
      <w:proofErr w:type="spellStart"/>
      <w:r w:rsidR="002D3D33">
        <w:rPr>
          <w:rFonts w:ascii="Times New Roman" w:hAnsi="Times New Roman" w:cs="Times New Roman"/>
          <w:b/>
          <w:bCs/>
          <w:color w:val="auto"/>
          <w:sz w:val="24"/>
          <w:szCs w:val="24"/>
        </w:rPr>
        <w:t>Γκόνου</w:t>
      </w:r>
      <w:bookmarkEnd w:id="21"/>
      <w:proofErr w:type="spellEnd"/>
    </w:p>
    <w:bookmarkEnd w:id="20"/>
    <w:p w14:paraId="6986DFFA" w14:textId="03AAC91A" w:rsidR="00DD37C9" w:rsidRPr="00851A52" w:rsidRDefault="00DD37C9" w:rsidP="000521F5">
      <w:pPr>
        <w:spacing w:line="360" w:lineRule="auto"/>
        <w:jc w:val="both"/>
        <w:rPr>
          <w:rFonts w:ascii="Times New Roman" w:hAnsi="Times New Roman" w:cs="Times New Roman"/>
          <w:noProof/>
          <w:sz w:val="24"/>
          <w:szCs w:val="24"/>
        </w:rPr>
      </w:pPr>
      <w:r w:rsidRPr="00851A52">
        <w:rPr>
          <w:rFonts w:ascii="Times New Roman" w:hAnsi="Times New Roman" w:cs="Times New Roman"/>
          <w:noProof/>
          <w:sz w:val="24"/>
          <w:szCs w:val="24"/>
        </w:rPr>
        <w:t xml:space="preserve">Ισχυρό επενδυτικό ενδιαφέρον κατεγράφη στον διαγωνισμό για την ανάπτυξη του Επιχειρηματικού Πάρκου </w:t>
      </w:r>
      <w:r>
        <w:rPr>
          <w:rFonts w:ascii="Times New Roman" w:hAnsi="Times New Roman" w:cs="Times New Roman"/>
          <w:noProof/>
          <w:sz w:val="24"/>
          <w:szCs w:val="24"/>
        </w:rPr>
        <w:t>στο πρώην στρατόπεδο Γκόνου</w:t>
      </w:r>
      <w:r w:rsidRPr="00851A52">
        <w:rPr>
          <w:rFonts w:ascii="Times New Roman" w:hAnsi="Times New Roman" w:cs="Times New Roman"/>
          <w:noProof/>
          <w:sz w:val="24"/>
          <w:szCs w:val="24"/>
        </w:rPr>
        <w:t xml:space="preserve">, συνολικής επιφάνειας περίπου </w:t>
      </w:r>
      <w:r>
        <w:rPr>
          <w:rFonts w:ascii="Times New Roman" w:hAnsi="Times New Roman" w:cs="Times New Roman"/>
          <w:noProof/>
          <w:sz w:val="24"/>
          <w:szCs w:val="24"/>
        </w:rPr>
        <w:t>672</w:t>
      </w:r>
      <w:r w:rsidRPr="00851A52">
        <w:rPr>
          <w:rFonts w:ascii="Times New Roman" w:hAnsi="Times New Roman" w:cs="Times New Roman"/>
          <w:noProof/>
          <w:sz w:val="24"/>
          <w:szCs w:val="24"/>
        </w:rPr>
        <w:t xml:space="preserve"> στρ., που θα αποτελέσει ένα σύγχρονο, πράσινο και καινοτόμο εθνικό κέντρο μεταφορών και </w:t>
      </w:r>
      <w:r w:rsidRPr="00851A52">
        <w:rPr>
          <w:rFonts w:ascii="Times New Roman" w:hAnsi="Times New Roman" w:cs="Times New Roman"/>
          <w:noProof/>
          <w:sz w:val="24"/>
          <w:szCs w:val="24"/>
          <w:lang w:val="en-US"/>
        </w:rPr>
        <w:t>logistics</w:t>
      </w:r>
      <w:r w:rsidRPr="00851A52">
        <w:rPr>
          <w:rFonts w:ascii="Times New Roman" w:hAnsi="Times New Roman" w:cs="Times New Roman"/>
          <w:noProof/>
          <w:sz w:val="24"/>
          <w:szCs w:val="24"/>
        </w:rPr>
        <w:t xml:space="preserve"> υποστηρίζοντας συνολικά και αποτελεσματικά τις ανάγκες της εθνικής αγοράς εμπορευματικών μεταφορών. </w:t>
      </w:r>
    </w:p>
    <w:p w14:paraId="520056F7" w14:textId="77777777" w:rsidR="000521F5" w:rsidRPr="00772F62" w:rsidRDefault="00DD37C9" w:rsidP="000521F5">
      <w:pPr>
        <w:spacing w:line="360" w:lineRule="auto"/>
        <w:jc w:val="both"/>
        <w:rPr>
          <w:rFonts w:ascii="Times New Roman" w:hAnsi="Times New Roman" w:cs="Times New Roman"/>
          <w:noProof/>
          <w:sz w:val="24"/>
          <w:szCs w:val="24"/>
        </w:rPr>
      </w:pPr>
      <w:r w:rsidRPr="00851A52">
        <w:rPr>
          <w:rFonts w:ascii="Times New Roman" w:hAnsi="Times New Roman" w:cs="Times New Roman"/>
          <w:noProof/>
          <w:sz w:val="24"/>
          <w:szCs w:val="24"/>
        </w:rPr>
        <w:t xml:space="preserve">Συγκεκριμένα, όπως ανακοίνωσε </w:t>
      </w:r>
      <w:r>
        <w:rPr>
          <w:rFonts w:ascii="Times New Roman" w:hAnsi="Times New Roman" w:cs="Times New Roman"/>
          <w:noProof/>
          <w:sz w:val="24"/>
          <w:szCs w:val="24"/>
        </w:rPr>
        <w:t>η ΓΑΙΑΟΣΕ</w:t>
      </w:r>
      <w:r w:rsidRPr="00851A52">
        <w:rPr>
          <w:rFonts w:ascii="Times New Roman" w:hAnsi="Times New Roman" w:cs="Times New Roman"/>
          <w:noProof/>
          <w:sz w:val="24"/>
          <w:szCs w:val="24"/>
        </w:rPr>
        <w:t xml:space="preserve">, </w:t>
      </w:r>
      <w:r w:rsidRPr="001B1B24">
        <w:rPr>
          <w:rFonts w:ascii="Times New Roman" w:hAnsi="Times New Roman" w:cs="Times New Roman"/>
          <w:b/>
          <w:bCs/>
          <w:noProof/>
          <w:sz w:val="24"/>
          <w:szCs w:val="24"/>
        </w:rPr>
        <w:t>τέσσερα επιχειρηματικά σχήματα / επενδυτές εκδήλωσαν ενδιαφέρον στο πλαίσιο του δημόσιου διεθνούς διαγωνισμού</w:t>
      </w:r>
      <w:r w:rsidRPr="00851A52">
        <w:rPr>
          <w:rFonts w:ascii="Times New Roman" w:hAnsi="Times New Roman" w:cs="Times New Roman"/>
          <w:noProof/>
          <w:sz w:val="24"/>
          <w:szCs w:val="24"/>
        </w:rPr>
        <w:t xml:space="preserve"> για την ανάπτυξη, </w:t>
      </w:r>
      <w:r>
        <w:rPr>
          <w:rFonts w:ascii="Times New Roman" w:hAnsi="Times New Roman" w:cs="Times New Roman"/>
          <w:noProof/>
          <w:sz w:val="24"/>
          <w:szCs w:val="24"/>
        </w:rPr>
        <w:t>αδειοδότηση, κατασκευή, λειτουργία, εκμετάλλευση και συντήρηση Επιχειρηματικού Πάρκου στο ακίνητο του πρώην στρατόπεδου Γκόνου</w:t>
      </w:r>
      <w:r w:rsidR="003667D4">
        <w:rPr>
          <w:rFonts w:ascii="Times New Roman" w:hAnsi="Times New Roman" w:cs="Times New Roman"/>
          <w:noProof/>
          <w:sz w:val="24"/>
          <w:szCs w:val="24"/>
        </w:rPr>
        <w:t xml:space="preserve">, που διενεργείται από τη Μοναδα Συμβάσεων Στρατηγικής Σημασίας </w:t>
      </w:r>
      <w:r w:rsidR="003667D4" w:rsidRPr="003667D4">
        <w:rPr>
          <w:rFonts w:ascii="Times New Roman" w:hAnsi="Times New Roman" w:cs="Times New Roman"/>
          <w:noProof/>
          <w:sz w:val="24"/>
          <w:szCs w:val="24"/>
        </w:rPr>
        <w:t>(</w:t>
      </w:r>
      <w:r w:rsidR="003667D4">
        <w:rPr>
          <w:rFonts w:ascii="Times New Roman" w:hAnsi="Times New Roman" w:cs="Times New Roman"/>
          <w:noProof/>
          <w:sz w:val="24"/>
          <w:szCs w:val="24"/>
          <w:lang w:val="en-US"/>
        </w:rPr>
        <w:t>Project</w:t>
      </w:r>
      <w:r w:rsidR="003667D4" w:rsidRPr="003667D4">
        <w:rPr>
          <w:rFonts w:ascii="Times New Roman" w:hAnsi="Times New Roman" w:cs="Times New Roman"/>
          <w:noProof/>
          <w:sz w:val="24"/>
          <w:szCs w:val="24"/>
        </w:rPr>
        <w:t xml:space="preserve"> </w:t>
      </w:r>
      <w:r w:rsidR="003667D4">
        <w:rPr>
          <w:rFonts w:ascii="Times New Roman" w:hAnsi="Times New Roman" w:cs="Times New Roman"/>
          <w:noProof/>
          <w:sz w:val="24"/>
          <w:szCs w:val="24"/>
          <w:lang w:val="en-US"/>
        </w:rPr>
        <w:t>Preparation</w:t>
      </w:r>
      <w:r w:rsidR="003667D4" w:rsidRPr="003667D4">
        <w:rPr>
          <w:rFonts w:ascii="Times New Roman" w:hAnsi="Times New Roman" w:cs="Times New Roman"/>
          <w:noProof/>
          <w:sz w:val="24"/>
          <w:szCs w:val="24"/>
        </w:rPr>
        <w:t xml:space="preserve"> </w:t>
      </w:r>
      <w:r w:rsidR="003667D4">
        <w:rPr>
          <w:rFonts w:ascii="Times New Roman" w:hAnsi="Times New Roman" w:cs="Times New Roman"/>
          <w:noProof/>
          <w:sz w:val="24"/>
          <w:szCs w:val="24"/>
          <w:lang w:val="en-US"/>
        </w:rPr>
        <w:t>Facility</w:t>
      </w:r>
      <w:r w:rsidR="003667D4" w:rsidRPr="003667D4">
        <w:rPr>
          <w:rFonts w:ascii="Times New Roman" w:hAnsi="Times New Roman" w:cs="Times New Roman"/>
          <w:noProof/>
          <w:sz w:val="24"/>
          <w:szCs w:val="24"/>
        </w:rPr>
        <w:t xml:space="preserve"> - </w:t>
      </w:r>
      <w:r w:rsidR="003667D4">
        <w:rPr>
          <w:rFonts w:ascii="Times New Roman" w:hAnsi="Times New Roman" w:cs="Times New Roman"/>
          <w:noProof/>
          <w:sz w:val="24"/>
          <w:szCs w:val="24"/>
          <w:lang w:val="en-US"/>
        </w:rPr>
        <w:t>PPF</w:t>
      </w:r>
      <w:r w:rsidR="003667D4" w:rsidRPr="003667D4">
        <w:rPr>
          <w:rFonts w:ascii="Times New Roman" w:hAnsi="Times New Roman" w:cs="Times New Roman"/>
          <w:noProof/>
          <w:sz w:val="24"/>
          <w:szCs w:val="24"/>
        </w:rPr>
        <w:t xml:space="preserve">) </w:t>
      </w:r>
      <w:r w:rsidR="003667D4">
        <w:rPr>
          <w:rFonts w:ascii="Times New Roman" w:hAnsi="Times New Roman" w:cs="Times New Roman"/>
          <w:noProof/>
          <w:sz w:val="24"/>
          <w:szCs w:val="24"/>
        </w:rPr>
        <w:t xml:space="preserve">του </w:t>
      </w:r>
      <w:r w:rsidR="003667D4">
        <w:rPr>
          <w:rFonts w:ascii="Times New Roman" w:hAnsi="Times New Roman" w:cs="Times New Roman"/>
          <w:noProof/>
          <w:sz w:val="24"/>
          <w:szCs w:val="24"/>
          <w:lang w:val="en-US"/>
        </w:rPr>
        <w:t>Hellenic</w:t>
      </w:r>
      <w:r w:rsidR="003667D4" w:rsidRPr="003667D4">
        <w:rPr>
          <w:rFonts w:ascii="Times New Roman" w:hAnsi="Times New Roman" w:cs="Times New Roman"/>
          <w:noProof/>
          <w:sz w:val="24"/>
          <w:szCs w:val="24"/>
        </w:rPr>
        <w:t xml:space="preserve"> </w:t>
      </w:r>
      <w:r w:rsidR="003667D4">
        <w:rPr>
          <w:rFonts w:ascii="Times New Roman" w:hAnsi="Times New Roman" w:cs="Times New Roman"/>
          <w:noProof/>
          <w:sz w:val="24"/>
          <w:szCs w:val="24"/>
          <w:lang w:val="en-US"/>
        </w:rPr>
        <w:t>Republic</w:t>
      </w:r>
      <w:r w:rsidR="003667D4" w:rsidRPr="003667D4">
        <w:rPr>
          <w:rFonts w:ascii="Times New Roman" w:hAnsi="Times New Roman" w:cs="Times New Roman"/>
          <w:noProof/>
          <w:sz w:val="24"/>
          <w:szCs w:val="24"/>
        </w:rPr>
        <w:t xml:space="preserve"> </w:t>
      </w:r>
      <w:r w:rsidR="003667D4">
        <w:rPr>
          <w:rFonts w:ascii="Times New Roman" w:hAnsi="Times New Roman" w:cs="Times New Roman"/>
          <w:noProof/>
          <w:sz w:val="24"/>
          <w:szCs w:val="24"/>
          <w:lang w:val="en-US"/>
        </w:rPr>
        <w:t>Asset</w:t>
      </w:r>
      <w:r w:rsidR="003667D4" w:rsidRPr="003667D4">
        <w:rPr>
          <w:rFonts w:ascii="Times New Roman" w:hAnsi="Times New Roman" w:cs="Times New Roman"/>
          <w:noProof/>
          <w:sz w:val="24"/>
          <w:szCs w:val="24"/>
        </w:rPr>
        <w:t xml:space="preserve"> </w:t>
      </w:r>
      <w:r w:rsidR="003667D4">
        <w:rPr>
          <w:rFonts w:ascii="Times New Roman" w:hAnsi="Times New Roman" w:cs="Times New Roman"/>
          <w:noProof/>
          <w:sz w:val="24"/>
          <w:szCs w:val="24"/>
          <w:lang w:val="en-US"/>
        </w:rPr>
        <w:t>Development</w:t>
      </w:r>
      <w:r w:rsidR="003667D4" w:rsidRPr="003667D4">
        <w:rPr>
          <w:rFonts w:ascii="Times New Roman" w:hAnsi="Times New Roman" w:cs="Times New Roman"/>
          <w:noProof/>
          <w:sz w:val="24"/>
          <w:szCs w:val="24"/>
        </w:rPr>
        <w:t xml:space="preserve"> </w:t>
      </w:r>
      <w:r w:rsidR="003667D4">
        <w:rPr>
          <w:rFonts w:ascii="Times New Roman" w:hAnsi="Times New Roman" w:cs="Times New Roman"/>
          <w:noProof/>
          <w:sz w:val="24"/>
          <w:szCs w:val="24"/>
          <w:lang w:val="en-US"/>
        </w:rPr>
        <w:t>Fund</w:t>
      </w:r>
      <w:r w:rsidR="003667D4" w:rsidRPr="003667D4">
        <w:rPr>
          <w:rFonts w:ascii="Times New Roman" w:hAnsi="Times New Roman" w:cs="Times New Roman"/>
          <w:noProof/>
          <w:sz w:val="24"/>
          <w:szCs w:val="24"/>
        </w:rPr>
        <w:t xml:space="preserve"> (</w:t>
      </w:r>
      <w:r w:rsidR="003667D4">
        <w:rPr>
          <w:rFonts w:ascii="Times New Roman" w:hAnsi="Times New Roman" w:cs="Times New Roman"/>
          <w:noProof/>
          <w:sz w:val="24"/>
          <w:szCs w:val="24"/>
          <w:lang w:val="en-US"/>
        </w:rPr>
        <w:t>HRADF</w:t>
      </w:r>
      <w:r w:rsidR="003667D4" w:rsidRPr="003667D4">
        <w:rPr>
          <w:rFonts w:ascii="Times New Roman" w:hAnsi="Times New Roman" w:cs="Times New Roman"/>
          <w:noProof/>
          <w:sz w:val="24"/>
          <w:szCs w:val="24"/>
        </w:rPr>
        <w:t xml:space="preserve"> / </w:t>
      </w:r>
      <w:r w:rsidR="003667D4">
        <w:rPr>
          <w:rFonts w:ascii="Times New Roman" w:hAnsi="Times New Roman" w:cs="Times New Roman"/>
          <w:noProof/>
          <w:sz w:val="24"/>
          <w:szCs w:val="24"/>
        </w:rPr>
        <w:t>ΤΑΙΠΕΔ</w:t>
      </w:r>
      <w:r w:rsidR="00C3649D">
        <w:rPr>
          <w:rFonts w:ascii="Times New Roman" w:hAnsi="Times New Roman" w:cs="Times New Roman"/>
          <w:noProof/>
          <w:sz w:val="24"/>
          <w:szCs w:val="24"/>
        </w:rPr>
        <w:t>) με τη διαδικασία ανταγωνιστικού διαλόγου</w:t>
      </w:r>
      <w:r w:rsidRPr="00851A52">
        <w:rPr>
          <w:rFonts w:ascii="Times New Roman" w:hAnsi="Times New Roman" w:cs="Times New Roman"/>
          <w:noProof/>
          <w:sz w:val="24"/>
          <w:szCs w:val="24"/>
        </w:rPr>
        <w:t xml:space="preserve">. </w:t>
      </w:r>
    </w:p>
    <w:p w14:paraId="764B700E" w14:textId="0FB1F326" w:rsidR="00DD37C9" w:rsidRDefault="00DD37C9" w:rsidP="000521F5">
      <w:pPr>
        <w:spacing w:line="360" w:lineRule="auto"/>
        <w:jc w:val="both"/>
        <w:rPr>
          <w:rFonts w:ascii="Times New Roman" w:hAnsi="Times New Roman" w:cs="Times New Roman"/>
          <w:noProof/>
          <w:sz w:val="24"/>
          <w:szCs w:val="24"/>
        </w:rPr>
      </w:pPr>
      <w:r w:rsidRPr="00851A52">
        <w:rPr>
          <w:rFonts w:ascii="Times New Roman" w:hAnsi="Times New Roman" w:cs="Times New Roman"/>
          <w:noProof/>
          <w:sz w:val="24"/>
          <w:szCs w:val="24"/>
        </w:rPr>
        <w:t>Οι εν λόγω επενδυτ</w:t>
      </w:r>
      <w:r w:rsidR="00D647B1">
        <w:rPr>
          <w:rFonts w:ascii="Times New Roman" w:hAnsi="Times New Roman" w:cs="Times New Roman"/>
          <w:noProof/>
          <w:sz w:val="24"/>
          <w:szCs w:val="24"/>
        </w:rPr>
        <w:t>έ</w:t>
      </w:r>
      <w:r w:rsidRPr="00851A52">
        <w:rPr>
          <w:rFonts w:ascii="Times New Roman" w:hAnsi="Times New Roman" w:cs="Times New Roman"/>
          <w:noProof/>
          <w:sz w:val="24"/>
          <w:szCs w:val="24"/>
        </w:rPr>
        <w:t>ς που εκδήλωσαν ενδιαφέρον είναι οι εξής:</w:t>
      </w:r>
    </w:p>
    <w:tbl>
      <w:tblPr>
        <w:tblStyle w:val="ab"/>
        <w:tblW w:w="0" w:type="auto"/>
        <w:tblLook w:val="04A0" w:firstRow="1" w:lastRow="0" w:firstColumn="1" w:lastColumn="0" w:noHBand="0" w:noVBand="1"/>
      </w:tblPr>
      <w:tblGrid>
        <w:gridCol w:w="988"/>
        <w:gridCol w:w="7550"/>
      </w:tblGrid>
      <w:tr w:rsidR="00D647B1" w:rsidRPr="00D647B1" w14:paraId="1AE6A483" w14:textId="77777777" w:rsidTr="005A2F91">
        <w:trPr>
          <w:trHeight w:val="608"/>
          <w:tblHeader/>
        </w:trPr>
        <w:tc>
          <w:tcPr>
            <w:tcW w:w="8538" w:type="dxa"/>
            <w:gridSpan w:val="2"/>
            <w:shd w:val="clear" w:color="auto" w:fill="D9E2F3" w:themeFill="accent1" w:themeFillTint="33"/>
            <w:vAlign w:val="center"/>
          </w:tcPr>
          <w:p w14:paraId="7730818B" w14:textId="2F22D917" w:rsidR="00D647B1" w:rsidRPr="00D647B1" w:rsidRDefault="00D647B1" w:rsidP="00D647B1">
            <w:pPr>
              <w:spacing w:line="360" w:lineRule="auto"/>
              <w:jc w:val="center"/>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ΚΑΤΑΛΟΓΟΣ ΣΥΜΜΕΤΕΧΟΝΤΩΝ</w:t>
            </w:r>
          </w:p>
        </w:tc>
      </w:tr>
      <w:tr w:rsidR="00D647B1" w:rsidRPr="001C30D0" w14:paraId="63CAF1F0" w14:textId="77777777" w:rsidTr="00334339">
        <w:trPr>
          <w:trHeight w:val="574"/>
        </w:trPr>
        <w:tc>
          <w:tcPr>
            <w:tcW w:w="988" w:type="dxa"/>
            <w:shd w:val="clear" w:color="auto" w:fill="EDEDED" w:themeFill="accent3" w:themeFillTint="33"/>
            <w:vAlign w:val="center"/>
          </w:tcPr>
          <w:p w14:paraId="1585D4FE" w14:textId="13E8ABAB" w:rsidR="00D647B1" w:rsidRPr="005A2F91" w:rsidRDefault="00D647B1" w:rsidP="00D647B1">
            <w:pPr>
              <w:spacing w:line="360" w:lineRule="auto"/>
              <w:jc w:val="center"/>
              <w:rPr>
                <w:rFonts w:ascii="Times New Roman" w:hAnsi="Times New Roman" w:cs="Times New Roman"/>
                <w:b/>
                <w:bCs/>
                <w:noProof/>
                <w:sz w:val="24"/>
                <w:szCs w:val="24"/>
              </w:rPr>
            </w:pPr>
            <w:r w:rsidRPr="005A2F91">
              <w:rPr>
                <w:rFonts w:ascii="Times New Roman" w:hAnsi="Times New Roman" w:cs="Times New Roman"/>
                <w:b/>
                <w:bCs/>
                <w:noProof/>
                <w:sz w:val="24"/>
                <w:szCs w:val="24"/>
              </w:rPr>
              <w:t>1</w:t>
            </w:r>
          </w:p>
        </w:tc>
        <w:tc>
          <w:tcPr>
            <w:tcW w:w="7550" w:type="dxa"/>
            <w:shd w:val="clear" w:color="auto" w:fill="EDEDED" w:themeFill="accent3" w:themeFillTint="33"/>
            <w:vAlign w:val="center"/>
          </w:tcPr>
          <w:p w14:paraId="4A48BEC2" w14:textId="278E8360" w:rsidR="00D647B1" w:rsidRPr="00D647B1" w:rsidRDefault="00D647B1" w:rsidP="000521F5">
            <w:pPr>
              <w:spacing w:line="360" w:lineRule="auto"/>
              <w:jc w:val="both"/>
              <w:rPr>
                <w:rFonts w:ascii="Times New Roman" w:hAnsi="Times New Roman" w:cs="Times New Roman"/>
                <w:noProof/>
                <w:sz w:val="24"/>
                <w:szCs w:val="24"/>
                <w:lang w:val="en-US"/>
              </w:rPr>
            </w:pPr>
            <w:r>
              <w:rPr>
                <w:rFonts w:ascii="Times New Roman" w:eastAsia="Times New Roman" w:hAnsi="Times New Roman" w:cs="Times New Roman"/>
                <w:color w:val="000000"/>
                <w:sz w:val="24"/>
                <w:szCs w:val="24"/>
                <w:lang w:eastAsia="el-GR"/>
              </w:rPr>
              <w:t>ΕΝΩΣΗ</w:t>
            </w:r>
            <w:r w:rsidRPr="00D647B1">
              <w:rPr>
                <w:rFonts w:ascii="Times New Roman" w:eastAsia="Times New Roman" w:hAnsi="Times New Roman" w:cs="Times New Roman"/>
                <w:color w:val="000000"/>
                <w:sz w:val="24"/>
                <w:szCs w:val="24"/>
                <w:lang w:val="en-US" w:eastAsia="el-GR"/>
              </w:rPr>
              <w:t xml:space="preserve"> </w:t>
            </w:r>
            <w:r>
              <w:rPr>
                <w:rFonts w:ascii="Times New Roman" w:eastAsia="Times New Roman" w:hAnsi="Times New Roman" w:cs="Times New Roman"/>
                <w:color w:val="000000"/>
                <w:sz w:val="24"/>
                <w:szCs w:val="24"/>
                <w:lang w:val="en-US" w:eastAsia="el-GR"/>
              </w:rPr>
              <w:t>GOLDAIR CARGO S.A. – AKTOR GROUP</w:t>
            </w:r>
          </w:p>
        </w:tc>
      </w:tr>
      <w:tr w:rsidR="00D647B1" w:rsidRPr="001C30D0" w14:paraId="4AB8AE2B" w14:textId="77777777" w:rsidTr="003D6D1E">
        <w:tc>
          <w:tcPr>
            <w:tcW w:w="8538" w:type="dxa"/>
            <w:gridSpan w:val="2"/>
          </w:tcPr>
          <w:p w14:paraId="3D218A05" w14:textId="02259859" w:rsidR="00D647B1" w:rsidRPr="005A2F91" w:rsidRDefault="00D647B1" w:rsidP="005A2F91">
            <w:pPr>
              <w:pStyle w:val="a7"/>
              <w:numPr>
                <w:ilvl w:val="0"/>
                <w:numId w:val="33"/>
              </w:numPr>
              <w:spacing w:line="360" w:lineRule="auto"/>
              <w:jc w:val="both"/>
              <w:rPr>
                <w:rFonts w:ascii="Times New Roman" w:eastAsia="Times New Roman" w:hAnsi="Times New Roman" w:cs="Times New Roman"/>
                <w:color w:val="000000"/>
                <w:sz w:val="24"/>
                <w:szCs w:val="24"/>
                <w:lang w:eastAsia="el-GR"/>
              </w:rPr>
            </w:pPr>
            <w:r w:rsidRPr="005A2F91">
              <w:rPr>
                <w:rFonts w:ascii="Times New Roman" w:eastAsia="Times New Roman" w:hAnsi="Times New Roman" w:cs="Times New Roman"/>
                <w:color w:val="000000"/>
                <w:sz w:val="24"/>
                <w:szCs w:val="24"/>
                <w:lang w:eastAsia="el-GR"/>
              </w:rPr>
              <w:t>ΓΚΟΛΝΤΑΙΡ ΚΑΡΓΚΟ ΕΤΑΙΡΕΙΑ ΔΙΕΘΝΩΝ ΜΕΤΑΦΟΡΩΝ ΚΑΙ LOGISTICS ΑΝΩΝΥΜΟΣ ΕΤΑΙΡΕΙΑ Α.Ε. (GOLDAIR CARGO AE)</w:t>
            </w:r>
          </w:p>
        </w:tc>
      </w:tr>
      <w:tr w:rsidR="00D647B1" w14:paraId="5833C162" w14:textId="77777777" w:rsidTr="00577378">
        <w:tc>
          <w:tcPr>
            <w:tcW w:w="8538" w:type="dxa"/>
            <w:gridSpan w:val="2"/>
          </w:tcPr>
          <w:p w14:paraId="24407776" w14:textId="5997B624" w:rsidR="00D647B1" w:rsidRPr="005A2F91" w:rsidRDefault="00D647B1" w:rsidP="005A2F91">
            <w:pPr>
              <w:pStyle w:val="a7"/>
              <w:numPr>
                <w:ilvl w:val="0"/>
                <w:numId w:val="33"/>
              </w:numPr>
              <w:spacing w:line="360" w:lineRule="auto"/>
              <w:jc w:val="both"/>
              <w:rPr>
                <w:rFonts w:ascii="Times New Roman" w:eastAsia="Times New Roman" w:hAnsi="Times New Roman" w:cs="Times New Roman"/>
                <w:color w:val="000000"/>
                <w:sz w:val="24"/>
                <w:szCs w:val="24"/>
                <w:lang w:val="el-GR" w:eastAsia="el-GR"/>
              </w:rPr>
            </w:pPr>
            <w:r w:rsidRPr="005A2F91">
              <w:rPr>
                <w:rFonts w:ascii="Times New Roman" w:eastAsia="Times New Roman" w:hAnsi="Times New Roman" w:cs="Times New Roman"/>
                <w:color w:val="000000"/>
                <w:sz w:val="24"/>
                <w:szCs w:val="24"/>
                <w:lang w:eastAsia="el-GR"/>
              </w:rPr>
              <w:t>AKTOR</w:t>
            </w:r>
            <w:r w:rsidRPr="005A2F91">
              <w:rPr>
                <w:rFonts w:ascii="Times New Roman" w:eastAsia="Times New Roman" w:hAnsi="Times New Roman" w:cs="Times New Roman"/>
                <w:color w:val="000000"/>
                <w:sz w:val="24"/>
                <w:szCs w:val="24"/>
                <w:lang w:val="el-GR" w:eastAsia="el-GR"/>
              </w:rPr>
              <w:t xml:space="preserve"> ΑΝΩΝΥΜΗ ΕΤΑΙΡΕΙΑ ΣΥΜΜΕΡΟΧΩΝ, ΤΕΧΝΙΚΩΝ ΚΑΙ ΕΝΕΡΓΕΙΑΚΩΝ ΕΡΓΩΝ (</w:t>
            </w:r>
            <w:r w:rsidRPr="005A2F91">
              <w:rPr>
                <w:rFonts w:ascii="Times New Roman" w:eastAsia="Times New Roman" w:hAnsi="Times New Roman" w:cs="Times New Roman"/>
                <w:color w:val="000000"/>
                <w:sz w:val="24"/>
                <w:szCs w:val="24"/>
                <w:lang w:eastAsia="el-GR"/>
              </w:rPr>
              <w:t>AKTOR</w:t>
            </w:r>
            <w:r w:rsidRPr="005A2F91">
              <w:rPr>
                <w:rFonts w:ascii="Times New Roman" w:eastAsia="Times New Roman" w:hAnsi="Times New Roman" w:cs="Times New Roman"/>
                <w:color w:val="000000"/>
                <w:sz w:val="24"/>
                <w:szCs w:val="24"/>
                <w:lang w:val="el-GR" w:eastAsia="el-GR"/>
              </w:rPr>
              <w:t xml:space="preserve"> ΟΜΙΛΟΣ ΕΤΑΙΡΕΙΩΝ)</w:t>
            </w:r>
          </w:p>
        </w:tc>
      </w:tr>
      <w:tr w:rsidR="00D647B1" w:rsidRPr="001C30D0" w14:paraId="6406BFD9" w14:textId="77777777" w:rsidTr="00334339">
        <w:tc>
          <w:tcPr>
            <w:tcW w:w="988" w:type="dxa"/>
            <w:shd w:val="clear" w:color="auto" w:fill="EDEDED" w:themeFill="accent3" w:themeFillTint="33"/>
            <w:vAlign w:val="center"/>
          </w:tcPr>
          <w:p w14:paraId="548EAC6F" w14:textId="4164D2C8" w:rsidR="00D647B1" w:rsidRPr="005A2F91" w:rsidRDefault="00D647B1" w:rsidP="00D647B1">
            <w:pPr>
              <w:spacing w:line="360" w:lineRule="auto"/>
              <w:jc w:val="center"/>
              <w:rPr>
                <w:rFonts w:ascii="Times New Roman" w:hAnsi="Times New Roman" w:cs="Times New Roman"/>
                <w:b/>
                <w:bCs/>
                <w:noProof/>
                <w:sz w:val="24"/>
                <w:szCs w:val="24"/>
                <w:lang w:val="en-US"/>
              </w:rPr>
            </w:pPr>
            <w:r w:rsidRPr="005A2F91">
              <w:rPr>
                <w:rFonts w:ascii="Times New Roman" w:hAnsi="Times New Roman" w:cs="Times New Roman"/>
                <w:b/>
                <w:bCs/>
                <w:noProof/>
                <w:sz w:val="24"/>
                <w:szCs w:val="24"/>
                <w:lang w:val="en-US"/>
              </w:rPr>
              <w:t>2</w:t>
            </w:r>
          </w:p>
        </w:tc>
        <w:tc>
          <w:tcPr>
            <w:tcW w:w="7550" w:type="dxa"/>
            <w:shd w:val="clear" w:color="auto" w:fill="EDEDED" w:themeFill="accent3" w:themeFillTint="33"/>
          </w:tcPr>
          <w:p w14:paraId="007A0461" w14:textId="1AF8F28D" w:rsidR="00D647B1" w:rsidRPr="00D647B1" w:rsidRDefault="00D647B1" w:rsidP="000521F5">
            <w:pPr>
              <w:spacing w:line="360" w:lineRule="auto"/>
              <w:jc w:val="both"/>
              <w:rPr>
                <w:rFonts w:ascii="Times New Roman" w:eastAsia="Times New Roman" w:hAnsi="Times New Roman" w:cs="Times New Roman"/>
                <w:color w:val="000000"/>
                <w:sz w:val="24"/>
                <w:szCs w:val="24"/>
                <w:lang w:val="en-US" w:eastAsia="el-GR"/>
              </w:rPr>
            </w:pPr>
            <w:r>
              <w:rPr>
                <w:rFonts w:ascii="Times New Roman" w:eastAsia="Times New Roman" w:hAnsi="Times New Roman" w:cs="Times New Roman"/>
                <w:color w:val="000000"/>
                <w:sz w:val="24"/>
                <w:szCs w:val="24"/>
                <w:lang w:eastAsia="el-GR"/>
              </w:rPr>
              <w:t>ΕΝΩΣΗ</w:t>
            </w:r>
            <w:r w:rsidRPr="00D647B1">
              <w:rPr>
                <w:rFonts w:ascii="Times New Roman" w:eastAsia="Times New Roman" w:hAnsi="Times New Roman" w:cs="Times New Roman"/>
                <w:color w:val="000000"/>
                <w:sz w:val="24"/>
                <w:szCs w:val="24"/>
                <w:lang w:val="en-US" w:eastAsia="el-GR"/>
              </w:rPr>
              <w:t xml:space="preserve"> </w:t>
            </w:r>
            <w:r>
              <w:rPr>
                <w:rFonts w:ascii="Times New Roman" w:eastAsia="Times New Roman" w:hAnsi="Times New Roman" w:cs="Times New Roman"/>
                <w:color w:val="000000"/>
                <w:sz w:val="24"/>
                <w:szCs w:val="24"/>
                <w:lang w:eastAsia="el-GR"/>
              </w:rPr>
              <w:t>ΝΟΜΙΚΩΝ</w:t>
            </w:r>
            <w:r w:rsidRPr="00D647B1">
              <w:rPr>
                <w:rFonts w:ascii="Times New Roman" w:eastAsia="Times New Roman" w:hAnsi="Times New Roman" w:cs="Times New Roman"/>
                <w:color w:val="000000"/>
                <w:sz w:val="24"/>
                <w:szCs w:val="24"/>
                <w:lang w:val="en-US" w:eastAsia="el-GR"/>
              </w:rPr>
              <w:t xml:space="preserve"> </w:t>
            </w:r>
            <w:r>
              <w:rPr>
                <w:rFonts w:ascii="Times New Roman" w:eastAsia="Times New Roman" w:hAnsi="Times New Roman" w:cs="Times New Roman"/>
                <w:color w:val="000000"/>
                <w:sz w:val="24"/>
                <w:szCs w:val="24"/>
                <w:lang w:eastAsia="el-GR"/>
              </w:rPr>
              <w:t>ΠΡΟΣΩΠΩΝ</w:t>
            </w:r>
            <w:r w:rsidRPr="00D647B1">
              <w:rPr>
                <w:rFonts w:ascii="Times New Roman" w:eastAsia="Times New Roman" w:hAnsi="Times New Roman" w:cs="Times New Roman"/>
                <w:color w:val="000000"/>
                <w:sz w:val="24"/>
                <w:szCs w:val="24"/>
                <w:lang w:val="en-US" w:eastAsia="el-GR"/>
              </w:rPr>
              <w:t xml:space="preserve"> TRADE LOGISTICS AEBE - INTERKAT AE</w:t>
            </w:r>
          </w:p>
        </w:tc>
      </w:tr>
      <w:tr w:rsidR="00D647B1" w:rsidRPr="001C30D0" w14:paraId="5B21BC58" w14:textId="77777777" w:rsidTr="00FD6DA9">
        <w:tc>
          <w:tcPr>
            <w:tcW w:w="8538" w:type="dxa"/>
            <w:gridSpan w:val="2"/>
          </w:tcPr>
          <w:p w14:paraId="3EA500F0" w14:textId="03861A68" w:rsidR="00D647B1" w:rsidRPr="005A2F91" w:rsidRDefault="00D647B1" w:rsidP="005A2F91">
            <w:pPr>
              <w:pStyle w:val="a7"/>
              <w:numPr>
                <w:ilvl w:val="0"/>
                <w:numId w:val="33"/>
              </w:numPr>
              <w:spacing w:line="360" w:lineRule="auto"/>
              <w:rPr>
                <w:rFonts w:ascii="Times New Roman" w:hAnsi="Times New Roman" w:cs="Times New Roman"/>
                <w:noProof/>
                <w:sz w:val="24"/>
                <w:szCs w:val="24"/>
              </w:rPr>
            </w:pPr>
            <w:r w:rsidRPr="005A2F91">
              <w:rPr>
                <w:rFonts w:ascii="Times New Roman" w:eastAsia="Times New Roman" w:hAnsi="Times New Roman" w:cs="Times New Roman"/>
                <w:color w:val="000000"/>
                <w:sz w:val="24"/>
                <w:szCs w:val="24"/>
                <w:lang w:eastAsia="el-GR"/>
              </w:rPr>
              <w:t xml:space="preserve">TRADE LOGISTICS </w:t>
            </w:r>
            <w:r w:rsidRPr="005A2F91">
              <w:rPr>
                <w:rFonts w:ascii="Times New Roman" w:eastAsia="Times New Roman" w:hAnsi="Times New Roman" w:cs="Times New Roman"/>
                <w:color w:val="000000"/>
                <w:sz w:val="24"/>
                <w:szCs w:val="24"/>
                <w:lang w:val="el-GR" w:eastAsia="el-GR"/>
              </w:rPr>
              <w:t>ΑΝΩΝΥΜΗ</w:t>
            </w:r>
            <w:r w:rsidRPr="005A2F91">
              <w:rPr>
                <w:rFonts w:ascii="Times New Roman" w:eastAsia="Times New Roman" w:hAnsi="Times New Roman" w:cs="Times New Roman"/>
                <w:color w:val="000000"/>
                <w:sz w:val="24"/>
                <w:szCs w:val="24"/>
                <w:lang w:eastAsia="el-GR"/>
              </w:rPr>
              <w:t xml:space="preserve"> </w:t>
            </w:r>
            <w:r w:rsidRPr="005A2F91">
              <w:rPr>
                <w:rFonts w:ascii="Times New Roman" w:eastAsia="Times New Roman" w:hAnsi="Times New Roman" w:cs="Times New Roman"/>
                <w:color w:val="000000"/>
                <w:sz w:val="24"/>
                <w:szCs w:val="24"/>
                <w:lang w:val="el-GR" w:eastAsia="el-GR"/>
              </w:rPr>
              <w:t>ΕΜΠΟΡΙΚΗ</w:t>
            </w:r>
            <w:r w:rsidRPr="005A2F91">
              <w:rPr>
                <w:rFonts w:ascii="Times New Roman" w:eastAsia="Times New Roman" w:hAnsi="Times New Roman" w:cs="Times New Roman"/>
                <w:color w:val="000000"/>
                <w:sz w:val="24"/>
                <w:szCs w:val="24"/>
                <w:lang w:eastAsia="el-GR"/>
              </w:rPr>
              <w:t xml:space="preserve"> </w:t>
            </w:r>
            <w:r w:rsidRPr="005A2F91">
              <w:rPr>
                <w:rFonts w:ascii="Times New Roman" w:eastAsia="Times New Roman" w:hAnsi="Times New Roman" w:cs="Times New Roman"/>
                <w:color w:val="000000"/>
                <w:sz w:val="24"/>
                <w:szCs w:val="24"/>
                <w:lang w:val="el-GR" w:eastAsia="el-GR"/>
              </w:rPr>
              <w:t>ΒΙΟΜΗΧΑΝΙΚΗ</w:t>
            </w:r>
            <w:r w:rsidRPr="005A2F91">
              <w:rPr>
                <w:rFonts w:ascii="Times New Roman" w:eastAsia="Times New Roman" w:hAnsi="Times New Roman" w:cs="Times New Roman"/>
                <w:color w:val="000000"/>
                <w:sz w:val="24"/>
                <w:szCs w:val="24"/>
                <w:lang w:eastAsia="el-GR"/>
              </w:rPr>
              <w:t xml:space="preserve"> </w:t>
            </w:r>
            <w:r w:rsidRPr="005A2F91">
              <w:rPr>
                <w:rFonts w:ascii="Times New Roman" w:eastAsia="Times New Roman" w:hAnsi="Times New Roman" w:cs="Times New Roman"/>
                <w:color w:val="000000"/>
                <w:sz w:val="24"/>
                <w:szCs w:val="24"/>
                <w:lang w:val="el-GR" w:eastAsia="el-GR"/>
              </w:rPr>
              <w:t>ΕΤΑΙΡΕΙΑ</w:t>
            </w:r>
            <w:r w:rsidRPr="005A2F91">
              <w:rPr>
                <w:rFonts w:ascii="Times New Roman" w:eastAsia="Times New Roman" w:hAnsi="Times New Roman" w:cs="Times New Roman"/>
                <w:color w:val="000000"/>
                <w:sz w:val="24"/>
                <w:szCs w:val="24"/>
                <w:lang w:eastAsia="el-GR"/>
              </w:rPr>
              <w:t xml:space="preserve"> (TRADE LOGISTICS </w:t>
            </w:r>
            <w:r w:rsidRPr="005A2F91">
              <w:rPr>
                <w:rFonts w:ascii="Times New Roman" w:eastAsia="Times New Roman" w:hAnsi="Times New Roman" w:cs="Times New Roman"/>
                <w:color w:val="000000"/>
                <w:sz w:val="24"/>
                <w:szCs w:val="24"/>
                <w:lang w:val="el-GR" w:eastAsia="el-GR"/>
              </w:rPr>
              <w:t>ΑΕΒΕ</w:t>
            </w:r>
            <w:r w:rsidRPr="005A2F91">
              <w:rPr>
                <w:rFonts w:ascii="Times New Roman" w:eastAsia="Times New Roman" w:hAnsi="Times New Roman" w:cs="Times New Roman"/>
                <w:color w:val="000000"/>
                <w:sz w:val="24"/>
                <w:szCs w:val="24"/>
                <w:lang w:eastAsia="el-GR"/>
              </w:rPr>
              <w:t>)</w:t>
            </w:r>
          </w:p>
        </w:tc>
      </w:tr>
      <w:tr w:rsidR="00D647B1" w:rsidRPr="00D647B1" w14:paraId="17A250C7" w14:textId="77777777" w:rsidTr="003F4A9B">
        <w:tc>
          <w:tcPr>
            <w:tcW w:w="8538" w:type="dxa"/>
            <w:gridSpan w:val="2"/>
          </w:tcPr>
          <w:p w14:paraId="4378C424" w14:textId="73B94B7D" w:rsidR="00D647B1" w:rsidRPr="005A2F91" w:rsidRDefault="00D647B1" w:rsidP="005A2F91">
            <w:pPr>
              <w:pStyle w:val="a7"/>
              <w:numPr>
                <w:ilvl w:val="0"/>
                <w:numId w:val="33"/>
              </w:numPr>
              <w:spacing w:line="360" w:lineRule="auto"/>
              <w:rPr>
                <w:rFonts w:ascii="Times New Roman" w:eastAsia="Times New Roman" w:hAnsi="Times New Roman" w:cs="Times New Roman"/>
                <w:color w:val="000000"/>
                <w:sz w:val="24"/>
                <w:szCs w:val="24"/>
                <w:lang w:val="el-GR" w:eastAsia="el-GR"/>
              </w:rPr>
            </w:pPr>
            <w:r w:rsidRPr="005A2F91">
              <w:rPr>
                <w:rFonts w:ascii="Times New Roman" w:eastAsia="Times New Roman" w:hAnsi="Times New Roman" w:cs="Times New Roman"/>
                <w:color w:val="000000"/>
                <w:sz w:val="24"/>
                <w:szCs w:val="24"/>
                <w:lang w:val="el-GR" w:eastAsia="el-GR"/>
              </w:rPr>
              <w:t>ΑΦΟΙ ΠΑΠΑΪΩΑΝΝΟΥ ΑΝΩΝΥΜΟΣ ΤΕΧΝΙΚΗ ΕΜΠΟΡΙΚΗ ΚΑΙ</w:t>
            </w:r>
          </w:p>
          <w:p w14:paraId="0E02AC8D" w14:textId="0B09680E" w:rsidR="00D647B1" w:rsidRPr="00D647B1" w:rsidRDefault="00D647B1" w:rsidP="005A2F91">
            <w:pPr>
              <w:spacing w:line="360" w:lineRule="auto"/>
              <w:ind w:firstLine="596"/>
              <w:rPr>
                <w:rFonts w:ascii="Times New Roman" w:hAnsi="Times New Roman" w:cs="Times New Roman"/>
                <w:noProof/>
                <w:sz w:val="24"/>
                <w:szCs w:val="24"/>
                <w:lang w:val="en-US"/>
              </w:rPr>
            </w:pPr>
            <w:r w:rsidRPr="00D647B1">
              <w:rPr>
                <w:rFonts w:ascii="Times New Roman" w:eastAsia="Times New Roman" w:hAnsi="Times New Roman" w:cs="Times New Roman"/>
                <w:color w:val="000000"/>
                <w:sz w:val="24"/>
                <w:szCs w:val="24"/>
                <w:lang w:eastAsia="el-GR"/>
              </w:rPr>
              <w:t>ΒΙΟΜΗΧΑΝΙΚΗ ΕΤΑΙΡΕΙΑ (ΙΝΤΕΡΚΑΤ ΑΕ)</w:t>
            </w:r>
          </w:p>
        </w:tc>
      </w:tr>
      <w:tr w:rsidR="00D647B1" w:rsidRPr="00D647B1" w14:paraId="2E7CE11C" w14:textId="77777777" w:rsidTr="00334339">
        <w:trPr>
          <w:trHeight w:val="560"/>
        </w:trPr>
        <w:tc>
          <w:tcPr>
            <w:tcW w:w="988" w:type="dxa"/>
            <w:shd w:val="clear" w:color="auto" w:fill="EDEDED" w:themeFill="accent3" w:themeFillTint="33"/>
            <w:vAlign w:val="center"/>
          </w:tcPr>
          <w:p w14:paraId="24792482" w14:textId="5955D675" w:rsidR="00D647B1" w:rsidRPr="005A2F91" w:rsidRDefault="00D647B1" w:rsidP="00D647B1">
            <w:pPr>
              <w:spacing w:line="360" w:lineRule="auto"/>
              <w:jc w:val="center"/>
              <w:rPr>
                <w:rFonts w:ascii="Times New Roman" w:hAnsi="Times New Roman" w:cs="Times New Roman"/>
                <w:b/>
                <w:bCs/>
                <w:noProof/>
                <w:sz w:val="24"/>
                <w:szCs w:val="24"/>
              </w:rPr>
            </w:pPr>
            <w:r w:rsidRPr="005A2F91">
              <w:rPr>
                <w:rFonts w:ascii="Times New Roman" w:hAnsi="Times New Roman" w:cs="Times New Roman"/>
                <w:b/>
                <w:bCs/>
                <w:noProof/>
                <w:sz w:val="24"/>
                <w:szCs w:val="24"/>
              </w:rPr>
              <w:lastRenderedPageBreak/>
              <w:t>3</w:t>
            </w:r>
          </w:p>
        </w:tc>
        <w:tc>
          <w:tcPr>
            <w:tcW w:w="7550" w:type="dxa"/>
            <w:shd w:val="clear" w:color="auto" w:fill="EDEDED" w:themeFill="accent3" w:themeFillTint="33"/>
          </w:tcPr>
          <w:p w14:paraId="567A5788" w14:textId="58038609" w:rsidR="00D647B1" w:rsidRPr="00D647B1" w:rsidRDefault="00D647B1" w:rsidP="00D647B1">
            <w:pPr>
              <w:spacing w:line="360" w:lineRule="auto"/>
              <w:jc w:val="both"/>
              <w:rPr>
                <w:rFonts w:ascii="Times New Roman" w:eastAsia="Times New Roman" w:hAnsi="Times New Roman" w:cs="Times New Roman"/>
                <w:color w:val="000000"/>
                <w:sz w:val="24"/>
                <w:szCs w:val="24"/>
                <w:lang w:val="en-US" w:eastAsia="el-GR"/>
              </w:rPr>
            </w:pPr>
            <w:r>
              <w:rPr>
                <w:rFonts w:ascii="Times New Roman" w:eastAsia="Times New Roman" w:hAnsi="Times New Roman" w:cs="Times New Roman"/>
                <w:color w:val="000000"/>
                <w:sz w:val="24"/>
                <w:szCs w:val="24"/>
                <w:lang w:val="en-US" w:eastAsia="el-GR"/>
              </w:rPr>
              <w:t>NOVAL PROPERTY</w:t>
            </w:r>
          </w:p>
        </w:tc>
      </w:tr>
      <w:tr w:rsidR="00D647B1" w:rsidRPr="00D647B1" w14:paraId="340276C4" w14:textId="77777777" w:rsidTr="00334339">
        <w:tc>
          <w:tcPr>
            <w:tcW w:w="988" w:type="dxa"/>
            <w:shd w:val="clear" w:color="auto" w:fill="EDEDED" w:themeFill="accent3" w:themeFillTint="33"/>
            <w:vAlign w:val="center"/>
          </w:tcPr>
          <w:p w14:paraId="2E25103C" w14:textId="4D113E17" w:rsidR="00D647B1" w:rsidRPr="005A2F91" w:rsidRDefault="00D647B1" w:rsidP="00D647B1">
            <w:pPr>
              <w:spacing w:line="360" w:lineRule="auto"/>
              <w:jc w:val="center"/>
              <w:rPr>
                <w:rFonts w:ascii="Times New Roman" w:hAnsi="Times New Roman" w:cs="Times New Roman"/>
                <w:b/>
                <w:bCs/>
                <w:noProof/>
                <w:sz w:val="24"/>
                <w:szCs w:val="24"/>
              </w:rPr>
            </w:pPr>
            <w:r w:rsidRPr="005A2F91">
              <w:rPr>
                <w:rFonts w:ascii="Times New Roman" w:hAnsi="Times New Roman" w:cs="Times New Roman"/>
                <w:b/>
                <w:bCs/>
                <w:noProof/>
                <w:sz w:val="24"/>
                <w:szCs w:val="24"/>
              </w:rPr>
              <w:t>4</w:t>
            </w:r>
          </w:p>
        </w:tc>
        <w:tc>
          <w:tcPr>
            <w:tcW w:w="7550" w:type="dxa"/>
            <w:shd w:val="clear" w:color="auto" w:fill="EDEDED" w:themeFill="accent3" w:themeFillTint="33"/>
          </w:tcPr>
          <w:p w14:paraId="5EEC8DA2" w14:textId="7EEF0B8A" w:rsidR="00D647B1" w:rsidRPr="00D647B1" w:rsidRDefault="00D647B1" w:rsidP="00D647B1">
            <w:pPr>
              <w:spacing w:line="360" w:lineRule="auto"/>
              <w:jc w:val="both"/>
              <w:rPr>
                <w:rFonts w:ascii="Times New Roman" w:eastAsia="Times New Roman" w:hAnsi="Times New Roman" w:cs="Times New Roman"/>
                <w:color w:val="000000"/>
                <w:sz w:val="24"/>
                <w:szCs w:val="24"/>
                <w:lang w:eastAsia="el-GR"/>
              </w:rPr>
            </w:pPr>
            <w:r w:rsidRPr="00D647B1">
              <w:rPr>
                <w:rFonts w:ascii="Times New Roman" w:eastAsia="Times New Roman" w:hAnsi="Times New Roman" w:cs="Times New Roman"/>
                <w:color w:val="000000"/>
                <w:sz w:val="24"/>
                <w:szCs w:val="24"/>
                <w:lang w:eastAsia="el-GR"/>
              </w:rPr>
              <w:t xml:space="preserve">ΟΡΓΑΝΙΣΜΟΣ ΛΙΜΕΝΟΣ ΘΕΣΣΑΛΟΝΙΚΗΣ Α.Ε. </w:t>
            </w:r>
            <w:proofErr w:type="spellStart"/>
            <w:r w:rsidRPr="00D647B1">
              <w:rPr>
                <w:rFonts w:ascii="Times New Roman" w:eastAsia="Times New Roman" w:hAnsi="Times New Roman" w:cs="Times New Roman"/>
                <w:color w:val="000000"/>
                <w:sz w:val="24"/>
                <w:szCs w:val="24"/>
                <w:lang w:eastAsia="el-GR"/>
              </w:rPr>
              <w:t>ThPA</w:t>
            </w:r>
            <w:proofErr w:type="spellEnd"/>
            <w:r w:rsidRPr="00D647B1">
              <w:rPr>
                <w:rFonts w:ascii="Times New Roman" w:eastAsia="Times New Roman" w:hAnsi="Times New Roman" w:cs="Times New Roman"/>
                <w:color w:val="000000"/>
                <w:sz w:val="24"/>
                <w:szCs w:val="24"/>
                <w:lang w:eastAsia="el-GR"/>
              </w:rPr>
              <w:t xml:space="preserve"> S.A. – </w:t>
            </w:r>
            <w:proofErr w:type="spellStart"/>
            <w:r w:rsidRPr="00D647B1">
              <w:rPr>
                <w:rFonts w:ascii="Times New Roman" w:eastAsia="Times New Roman" w:hAnsi="Times New Roman" w:cs="Times New Roman"/>
                <w:color w:val="000000"/>
                <w:sz w:val="24"/>
                <w:szCs w:val="24"/>
                <w:lang w:eastAsia="el-GR"/>
              </w:rPr>
              <w:t>Port</w:t>
            </w:r>
            <w:proofErr w:type="spellEnd"/>
            <w:r w:rsidRPr="00D647B1">
              <w:rPr>
                <w:rFonts w:ascii="Times New Roman" w:eastAsia="Times New Roman" w:hAnsi="Times New Roman" w:cs="Times New Roman"/>
                <w:color w:val="000000"/>
                <w:sz w:val="24"/>
                <w:szCs w:val="24"/>
                <w:lang w:eastAsia="el-GR"/>
              </w:rPr>
              <w:t xml:space="preserve"> of </w:t>
            </w:r>
            <w:proofErr w:type="spellStart"/>
            <w:r w:rsidRPr="00D647B1">
              <w:rPr>
                <w:rFonts w:ascii="Times New Roman" w:eastAsia="Times New Roman" w:hAnsi="Times New Roman" w:cs="Times New Roman"/>
                <w:color w:val="000000"/>
                <w:sz w:val="24"/>
                <w:szCs w:val="24"/>
                <w:lang w:eastAsia="el-GR"/>
              </w:rPr>
              <w:t>Thessaloniki</w:t>
            </w:r>
            <w:proofErr w:type="spellEnd"/>
          </w:p>
        </w:tc>
      </w:tr>
    </w:tbl>
    <w:p w14:paraId="72DD1D4A" w14:textId="646690CA" w:rsidR="00F774EA" w:rsidRPr="00F92DBD" w:rsidRDefault="00F774EA" w:rsidP="00B434FB">
      <w:pPr>
        <w:spacing w:before="40" w:after="40" w:line="360" w:lineRule="auto"/>
        <w:contextualSpacing/>
        <w:jc w:val="both"/>
        <w:rPr>
          <w:rFonts w:ascii="Times New Roman" w:eastAsia="Times New Roman" w:hAnsi="Times New Roman" w:cs="Times New Roman"/>
          <w:color w:val="000000"/>
          <w:sz w:val="24"/>
          <w:szCs w:val="24"/>
          <w:lang w:eastAsia="el-GR"/>
        </w:rPr>
      </w:pPr>
    </w:p>
    <w:p w14:paraId="5E2BB395" w14:textId="3C7C21E8" w:rsidR="00A11E6B" w:rsidRPr="001B1B24" w:rsidRDefault="001B1B24" w:rsidP="000521F5">
      <w:pPr>
        <w:spacing w:after="120" w:line="360" w:lineRule="auto"/>
        <w:ind w:right="-99"/>
        <w:jc w:val="both"/>
        <w:rPr>
          <w:rFonts w:ascii="Times New Roman" w:hAnsi="Times New Roman" w:cs="Times New Roman"/>
          <w:sz w:val="24"/>
          <w:szCs w:val="24"/>
        </w:rPr>
      </w:pPr>
      <w:r w:rsidRPr="001B1B24">
        <w:rPr>
          <w:rFonts w:ascii="Times New Roman" w:hAnsi="Times New Roman" w:cs="Times New Roman"/>
          <w:sz w:val="24"/>
          <w:szCs w:val="24"/>
        </w:rPr>
        <w:t>H A’ Φάση του διαγωνισμού θα ολοκληρωθεί με την αξιολόγηση των υποβληθέντων φακέλων εκδήλωσης ενδιαφέροντος και την προεπιλογή των υποψηφίων που θα συνεχίσουν στη Β</w:t>
      </w:r>
      <w:r w:rsidR="000521F5" w:rsidRPr="000521F5">
        <w:rPr>
          <w:rFonts w:ascii="Times New Roman" w:hAnsi="Times New Roman" w:cs="Times New Roman"/>
          <w:sz w:val="24"/>
          <w:szCs w:val="24"/>
        </w:rPr>
        <w:t>’</w:t>
      </w:r>
      <w:r w:rsidRPr="001B1B24">
        <w:rPr>
          <w:rFonts w:ascii="Times New Roman" w:hAnsi="Times New Roman" w:cs="Times New Roman"/>
          <w:sz w:val="24"/>
          <w:szCs w:val="24"/>
        </w:rPr>
        <w:t xml:space="preserve"> Φάση, η οποία αποτελείται από τη διαδικασία του ανταγωνιστικού διαλόγου και την υποβολή Δεσμευτικών Προσφορών.</w:t>
      </w:r>
    </w:p>
    <w:p w14:paraId="23F02303" w14:textId="3A61027A" w:rsidR="001B1B24" w:rsidRPr="00772F62" w:rsidRDefault="001B1B24" w:rsidP="00E65A42">
      <w:pPr>
        <w:spacing w:after="120" w:line="360" w:lineRule="auto"/>
        <w:ind w:right="-99"/>
        <w:jc w:val="both"/>
        <w:rPr>
          <w:rFonts w:ascii="Times New Roman" w:hAnsi="Times New Roman" w:cs="Times New Roman"/>
          <w:sz w:val="24"/>
          <w:szCs w:val="24"/>
        </w:rPr>
      </w:pPr>
      <w:r w:rsidRPr="001B1B24">
        <w:rPr>
          <w:rFonts w:ascii="Times New Roman" w:hAnsi="Times New Roman" w:cs="Times New Roman"/>
          <w:sz w:val="24"/>
          <w:szCs w:val="24"/>
        </w:rPr>
        <w:t>Ο </w:t>
      </w:r>
      <w:r w:rsidRPr="001B1B24">
        <w:rPr>
          <w:rFonts w:ascii="Times New Roman" w:hAnsi="Times New Roman" w:cs="Times New Roman"/>
          <w:b/>
          <w:bCs/>
          <w:sz w:val="24"/>
          <w:szCs w:val="24"/>
        </w:rPr>
        <w:t>προτιμητέος</w:t>
      </w:r>
      <w:r w:rsidRPr="001B1B24">
        <w:rPr>
          <w:rFonts w:ascii="Times New Roman" w:hAnsi="Times New Roman" w:cs="Times New Roman"/>
          <w:sz w:val="24"/>
          <w:szCs w:val="24"/>
        </w:rPr>
        <w:t> </w:t>
      </w:r>
      <w:r w:rsidRPr="001B1B24">
        <w:rPr>
          <w:rFonts w:ascii="Times New Roman" w:hAnsi="Times New Roman" w:cs="Times New Roman"/>
          <w:b/>
          <w:bCs/>
          <w:sz w:val="24"/>
          <w:szCs w:val="24"/>
        </w:rPr>
        <w:t>επενδυτής</w:t>
      </w:r>
      <w:r w:rsidRPr="001B1B24">
        <w:rPr>
          <w:rFonts w:ascii="Times New Roman" w:hAnsi="Times New Roman" w:cs="Times New Roman"/>
          <w:sz w:val="24"/>
          <w:szCs w:val="24"/>
        </w:rPr>
        <w:t xml:space="preserve"> θα αναλάβει για τουλάχιστον 30 έτη τη χρηματοδότηση, τον σχεδιασμό, την </w:t>
      </w:r>
      <w:proofErr w:type="spellStart"/>
      <w:r w:rsidRPr="001B1B24">
        <w:rPr>
          <w:rFonts w:ascii="Times New Roman" w:hAnsi="Times New Roman" w:cs="Times New Roman"/>
          <w:sz w:val="24"/>
          <w:szCs w:val="24"/>
        </w:rPr>
        <w:t>αδειοδότηση</w:t>
      </w:r>
      <w:proofErr w:type="spellEnd"/>
      <w:r w:rsidRPr="001B1B24">
        <w:rPr>
          <w:rFonts w:ascii="Times New Roman" w:hAnsi="Times New Roman" w:cs="Times New Roman"/>
          <w:sz w:val="24"/>
          <w:szCs w:val="24"/>
        </w:rPr>
        <w:t xml:space="preserve">, ανάπτυξη, κατασκευή, χρηματοδότηση, λειτουργία, συντήρηση και εκμετάλλευση του Επιχειρηματικού Πάρκου στο πρώην Στρατόπεδο </w:t>
      </w:r>
      <w:proofErr w:type="spellStart"/>
      <w:r w:rsidRPr="001B1B24">
        <w:rPr>
          <w:rFonts w:ascii="Times New Roman" w:hAnsi="Times New Roman" w:cs="Times New Roman"/>
          <w:sz w:val="24"/>
          <w:szCs w:val="24"/>
        </w:rPr>
        <w:t>Γκόνου</w:t>
      </w:r>
      <w:proofErr w:type="spellEnd"/>
      <w:r w:rsidRPr="001B1B24">
        <w:rPr>
          <w:rFonts w:ascii="Times New Roman" w:hAnsi="Times New Roman" w:cs="Times New Roman"/>
          <w:sz w:val="24"/>
          <w:szCs w:val="24"/>
        </w:rPr>
        <w:t>. Η ακριβής διάρκεια της </w:t>
      </w:r>
      <w:r w:rsidRPr="001B1B24">
        <w:rPr>
          <w:rFonts w:ascii="Times New Roman" w:hAnsi="Times New Roman" w:cs="Times New Roman"/>
          <w:b/>
          <w:bCs/>
          <w:sz w:val="24"/>
          <w:szCs w:val="24"/>
        </w:rPr>
        <w:t>παραχώρησης</w:t>
      </w:r>
      <w:r w:rsidRPr="001B1B24">
        <w:rPr>
          <w:rFonts w:ascii="Times New Roman" w:hAnsi="Times New Roman" w:cs="Times New Roman"/>
          <w:sz w:val="24"/>
          <w:szCs w:val="24"/>
        </w:rPr>
        <w:t>, καθώς και τυχόν παράτασης που δύναται να δοθεί, θα καθοριστούν με την ολοκλήρωση της διαδικασίας του ανταγωνιστικού διαλόγου.</w:t>
      </w:r>
    </w:p>
    <w:p w14:paraId="07076316" w14:textId="44F21883" w:rsidR="00291F16" w:rsidRPr="00291F16" w:rsidRDefault="00291F16" w:rsidP="00E65A42">
      <w:pPr>
        <w:spacing w:after="120" w:line="360" w:lineRule="auto"/>
        <w:ind w:right="-99"/>
        <w:jc w:val="both"/>
        <w:rPr>
          <w:rFonts w:ascii="Times New Roman" w:hAnsi="Times New Roman" w:cs="Times New Roman"/>
          <w:sz w:val="24"/>
          <w:szCs w:val="24"/>
        </w:rPr>
      </w:pPr>
      <w:r>
        <w:rPr>
          <w:rFonts w:ascii="Times New Roman" w:hAnsi="Times New Roman" w:cs="Times New Roman"/>
          <w:sz w:val="24"/>
          <w:szCs w:val="24"/>
        </w:rPr>
        <w:t xml:space="preserve">Η δημιουργία του εν λόγω έργου θα λειτουργήσει ως μοχλός ανάπτυξης της Βόρειας Ελλάδας και </w:t>
      </w:r>
      <w:proofErr w:type="spellStart"/>
      <w:r>
        <w:rPr>
          <w:rFonts w:ascii="Times New Roman" w:hAnsi="Times New Roman" w:cs="Times New Roman"/>
          <w:sz w:val="24"/>
          <w:szCs w:val="24"/>
        </w:rPr>
        <w:t>συγκεκριμνένα</w:t>
      </w:r>
      <w:proofErr w:type="spellEnd"/>
      <w:r w:rsidRPr="00291F16">
        <w:rPr>
          <w:rFonts w:ascii="Times New Roman" w:hAnsi="Times New Roman" w:cs="Times New Roman"/>
          <w:sz w:val="24"/>
          <w:szCs w:val="24"/>
        </w:rPr>
        <w:t xml:space="preserve"> το πρώην Στρατόπεδο </w:t>
      </w:r>
      <w:proofErr w:type="spellStart"/>
      <w:r w:rsidRPr="00291F16">
        <w:rPr>
          <w:rFonts w:ascii="Times New Roman" w:hAnsi="Times New Roman" w:cs="Times New Roman"/>
          <w:sz w:val="24"/>
          <w:szCs w:val="24"/>
        </w:rPr>
        <w:t>Γκόνου</w:t>
      </w:r>
      <w:proofErr w:type="spellEnd"/>
      <w:r w:rsidRPr="00291F16">
        <w:rPr>
          <w:rFonts w:ascii="Times New Roman" w:hAnsi="Times New Roman" w:cs="Times New Roman"/>
          <w:sz w:val="24"/>
          <w:szCs w:val="24"/>
        </w:rPr>
        <w:t xml:space="preserve"> θα μεταμορφωθεί σε ένα καινοτόμο κέντρο </w:t>
      </w:r>
      <w:proofErr w:type="spellStart"/>
      <w:r w:rsidRPr="00291F16">
        <w:rPr>
          <w:rFonts w:ascii="Times New Roman" w:hAnsi="Times New Roman" w:cs="Times New Roman"/>
          <w:b/>
          <w:bCs/>
          <w:sz w:val="24"/>
          <w:szCs w:val="24"/>
        </w:rPr>
        <w:t>logistics</w:t>
      </w:r>
      <w:proofErr w:type="spellEnd"/>
      <w:r w:rsidRPr="00291F16">
        <w:rPr>
          <w:rFonts w:ascii="Times New Roman" w:hAnsi="Times New Roman" w:cs="Times New Roman"/>
          <w:sz w:val="24"/>
          <w:szCs w:val="24"/>
        </w:rPr>
        <w:t xml:space="preserve"> με μεγάλα οφέλη για τον κλάδο των συνδυασμένων μεταφορών. Σε συνδυασμό με το Επιχειρηματικό Πάρκο στη Φυλή, για το οποίο ο διαγωνισμός διενεργείται από το PPF, η χώρα μας θα κάνει ένα καθοριστικό βήμα για την καθιέρωσή της σε κόμβο </w:t>
      </w:r>
      <w:proofErr w:type="spellStart"/>
      <w:r w:rsidRPr="00291F16">
        <w:rPr>
          <w:rFonts w:ascii="Times New Roman" w:hAnsi="Times New Roman" w:cs="Times New Roman"/>
          <w:sz w:val="24"/>
          <w:szCs w:val="24"/>
        </w:rPr>
        <w:t>logistics</w:t>
      </w:r>
      <w:proofErr w:type="spellEnd"/>
      <w:r w:rsidRPr="00291F16">
        <w:rPr>
          <w:rFonts w:ascii="Times New Roman" w:hAnsi="Times New Roman" w:cs="Times New Roman"/>
          <w:sz w:val="24"/>
          <w:szCs w:val="24"/>
        </w:rPr>
        <w:t xml:space="preserve"> στα Βαλκάνια, ενισχύοντας την ανταγωνιστικότητα της ελληνικής οικονομίας</w:t>
      </w:r>
    </w:p>
    <w:sectPr w:rsidR="00291F16" w:rsidRPr="00291F16" w:rsidSect="007A2688">
      <w:headerReference w:type="even" r:id="rId14"/>
      <w:headerReference w:type="default" r:id="rId15"/>
      <w:footerReference w:type="even" r:id="rId16"/>
      <w:footerReference w:type="default" r:id="rId17"/>
      <w:headerReference w:type="first" r:id="rId18"/>
      <w:footerReference w:type="first" r:id="rId19"/>
      <w:pgSz w:w="11906" w:h="16838"/>
      <w:pgMar w:top="1423" w:right="1558" w:bottom="1440" w:left="180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C0F9" w14:textId="77777777" w:rsidR="00B36F4D" w:rsidRDefault="00B36F4D" w:rsidP="00B35B16">
      <w:pPr>
        <w:spacing w:after="0" w:line="240" w:lineRule="auto"/>
      </w:pPr>
      <w:r>
        <w:separator/>
      </w:r>
    </w:p>
    <w:p w14:paraId="1D43C223" w14:textId="77777777" w:rsidR="00B36F4D" w:rsidRDefault="00B36F4D"/>
  </w:endnote>
  <w:endnote w:type="continuationSeparator" w:id="0">
    <w:p w14:paraId="5B67E926" w14:textId="77777777" w:rsidR="00B36F4D" w:rsidRDefault="00B36F4D" w:rsidP="00B35B16">
      <w:pPr>
        <w:spacing w:after="0" w:line="240" w:lineRule="auto"/>
      </w:pPr>
      <w:r>
        <w:continuationSeparator/>
      </w:r>
    </w:p>
    <w:p w14:paraId="3C684267" w14:textId="77777777" w:rsidR="00B36F4D" w:rsidRDefault="00B36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TimesNewRomanPS-BoldMT">
    <w:altName w:val="Calibri"/>
    <w:panose1 w:val="00000000000000000000"/>
    <w:charset w:val="00"/>
    <w:family w:val="roman"/>
    <w:notTrueType/>
    <w:pitch w:val="default"/>
  </w:font>
  <w:font w:name="Helvetica Neue">
    <w:altName w:val="Arial"/>
    <w:charset w:val="00"/>
    <w:family w:val="roman"/>
    <w:pitch w:val="default"/>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4936" w14:textId="77777777" w:rsidR="00766C04" w:rsidRDefault="00766C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A111" w14:textId="77777777" w:rsidR="00C24E3E" w:rsidRPr="006F6193" w:rsidRDefault="00C24E3E" w:rsidP="00C24E3E">
    <w:pPr>
      <w:pBdr>
        <w:top w:val="single" w:sz="4" w:space="1" w:color="auto"/>
      </w:pBdr>
      <w:tabs>
        <w:tab w:val="center" w:pos="4153"/>
        <w:tab w:val="right" w:pos="8306"/>
      </w:tabs>
      <w:spacing w:after="0" w:line="240" w:lineRule="auto"/>
      <w:rPr>
        <w:rFonts w:ascii="Times New Roman" w:eastAsia="Times New Roman" w:hAnsi="Times New Roman" w:cs="Times New Roman"/>
        <w:b/>
        <w:bCs/>
        <w:color w:val="333333"/>
        <w:sz w:val="20"/>
        <w:szCs w:val="20"/>
      </w:rPr>
    </w:pPr>
    <w:r>
      <w:rPr>
        <w:rFonts w:ascii="Times New Roman" w:eastAsia="Times New Roman" w:hAnsi="Times New Roman" w:cs="Times New Roman"/>
        <w:b/>
        <w:bCs/>
        <w:i/>
        <w:iCs/>
        <w:color w:val="333333"/>
        <w:sz w:val="20"/>
        <w:szCs w:val="20"/>
      </w:rPr>
      <w:tab/>
    </w:r>
    <w:r w:rsidRPr="006F6193">
      <w:rPr>
        <w:rFonts w:ascii="Times New Roman" w:eastAsia="Times New Roman" w:hAnsi="Times New Roman" w:cs="Times New Roman"/>
        <w:b/>
        <w:bCs/>
        <w:i/>
        <w:iCs/>
        <w:color w:val="333333"/>
        <w:sz w:val="20"/>
        <w:szCs w:val="20"/>
      </w:rPr>
      <w:t>Δ/</w:t>
    </w:r>
    <w:proofErr w:type="spellStart"/>
    <w:r w:rsidRPr="006F6193">
      <w:rPr>
        <w:rFonts w:ascii="Times New Roman" w:eastAsia="Times New Roman" w:hAnsi="Times New Roman" w:cs="Times New Roman"/>
        <w:b/>
        <w:bCs/>
        <w:i/>
        <w:iCs/>
        <w:color w:val="333333"/>
        <w:sz w:val="20"/>
        <w:szCs w:val="20"/>
      </w:rPr>
      <w:t>νση</w:t>
    </w:r>
    <w:proofErr w:type="spellEnd"/>
    <w:r w:rsidRPr="006F6193">
      <w:rPr>
        <w:rFonts w:ascii="Times New Roman" w:eastAsia="Times New Roman" w:hAnsi="Times New Roman" w:cs="Times New Roman"/>
        <w:b/>
        <w:bCs/>
        <w:i/>
        <w:iCs/>
        <w:color w:val="333333"/>
        <w:sz w:val="20"/>
        <w:szCs w:val="20"/>
      </w:rPr>
      <w:t xml:space="preserve">: </w:t>
    </w:r>
    <w:r w:rsidRPr="006F6193">
      <w:rPr>
        <w:rFonts w:ascii="Times New Roman" w:eastAsia="Times New Roman" w:hAnsi="Times New Roman" w:cs="Times New Roman"/>
        <w:b/>
        <w:bCs/>
        <w:color w:val="333333"/>
        <w:sz w:val="20"/>
        <w:szCs w:val="20"/>
      </w:rPr>
      <w:t xml:space="preserve">Ακαδημίας  6, 10671 Αθήνα,  </w:t>
    </w:r>
  </w:p>
  <w:p w14:paraId="60B3CB56" w14:textId="77777777" w:rsidR="00C24E3E" w:rsidRPr="006F6193" w:rsidRDefault="00C24E3E" w:rsidP="00C24E3E">
    <w:pPr>
      <w:tabs>
        <w:tab w:val="center" w:pos="4153"/>
        <w:tab w:val="right" w:pos="8306"/>
      </w:tabs>
      <w:spacing w:after="0" w:line="240" w:lineRule="auto"/>
      <w:rPr>
        <w:rFonts w:ascii="Times New Roman" w:eastAsia="Times New Roman" w:hAnsi="Times New Roman" w:cs="Times New Roman"/>
        <w:b/>
        <w:bCs/>
        <w:color w:val="333333"/>
        <w:sz w:val="20"/>
        <w:szCs w:val="20"/>
      </w:rPr>
    </w:pPr>
    <w:r>
      <w:rPr>
        <w:rFonts w:ascii="Times New Roman" w:eastAsia="Times New Roman" w:hAnsi="Times New Roman" w:cs="Times New Roman"/>
        <w:b/>
        <w:bCs/>
        <w:color w:val="333333"/>
        <w:sz w:val="20"/>
        <w:szCs w:val="20"/>
      </w:rPr>
      <w:tab/>
    </w:r>
    <w:proofErr w:type="spellStart"/>
    <w:r w:rsidRPr="006F6193">
      <w:rPr>
        <w:rFonts w:ascii="Times New Roman" w:eastAsia="Times New Roman" w:hAnsi="Times New Roman" w:cs="Times New Roman"/>
        <w:b/>
        <w:bCs/>
        <w:color w:val="333333"/>
        <w:sz w:val="20"/>
        <w:szCs w:val="20"/>
      </w:rPr>
      <w:t>Τηλ</w:t>
    </w:r>
    <w:proofErr w:type="spellEnd"/>
    <w:r w:rsidRPr="006F6193">
      <w:rPr>
        <w:rFonts w:ascii="Times New Roman" w:eastAsia="Times New Roman" w:hAnsi="Times New Roman" w:cs="Times New Roman"/>
        <w:b/>
        <w:bCs/>
        <w:color w:val="333333"/>
        <w:sz w:val="20"/>
        <w:szCs w:val="20"/>
      </w:rPr>
      <w:t>: (210)  338710</w:t>
    </w:r>
    <w:r w:rsidRPr="00FC4559">
      <w:rPr>
        <w:rFonts w:ascii="Times New Roman" w:eastAsia="Times New Roman" w:hAnsi="Times New Roman" w:cs="Times New Roman"/>
        <w:b/>
        <w:bCs/>
        <w:color w:val="333333"/>
        <w:sz w:val="20"/>
        <w:szCs w:val="20"/>
      </w:rPr>
      <w:t>4</w:t>
    </w:r>
    <w:r w:rsidRPr="006F6193">
      <w:rPr>
        <w:rFonts w:ascii="Times New Roman" w:eastAsia="Times New Roman" w:hAnsi="Times New Roman" w:cs="Times New Roman"/>
        <w:b/>
        <w:bCs/>
        <w:color w:val="333333"/>
        <w:sz w:val="20"/>
        <w:szCs w:val="20"/>
      </w:rPr>
      <w:t xml:space="preserve"> (-06),</w:t>
    </w:r>
    <w:r w:rsidRPr="006F6193">
      <w:rPr>
        <w:rFonts w:ascii="Times New Roman" w:eastAsia="Times New Roman" w:hAnsi="Times New Roman" w:cs="Times New Roman"/>
        <w:b/>
        <w:bCs/>
        <w:color w:val="333333"/>
        <w:sz w:val="20"/>
        <w:szCs w:val="20"/>
        <w:lang w:val="en-US"/>
      </w:rPr>
      <w:t>Fax</w:t>
    </w:r>
    <w:r w:rsidRPr="006F6193">
      <w:rPr>
        <w:rFonts w:ascii="Times New Roman" w:eastAsia="Times New Roman" w:hAnsi="Times New Roman" w:cs="Times New Roman"/>
        <w:b/>
        <w:bCs/>
        <w:color w:val="333333"/>
        <w:sz w:val="20"/>
        <w:szCs w:val="20"/>
      </w:rPr>
      <w:t>: 36.22.320</w:t>
    </w:r>
    <w:r>
      <w:rPr>
        <w:rFonts w:ascii="Times New Roman" w:eastAsia="Times New Roman" w:hAnsi="Times New Roman" w:cs="Times New Roman"/>
        <w:b/>
        <w:bCs/>
        <w:color w:val="333333"/>
        <w:sz w:val="20"/>
        <w:szCs w:val="20"/>
      </w:rPr>
      <w:tab/>
    </w:r>
    <w:r w:rsidRPr="00C95A90">
      <w:rPr>
        <w:rFonts w:ascii="Times New Roman" w:eastAsia="Times New Roman" w:hAnsi="Times New Roman" w:cs="Times New Roman"/>
        <w:b/>
        <w:bCs/>
        <w:color w:val="333333"/>
        <w:sz w:val="20"/>
        <w:szCs w:val="20"/>
      </w:rPr>
      <w:fldChar w:fldCharType="begin"/>
    </w:r>
    <w:r w:rsidRPr="00C95A90">
      <w:rPr>
        <w:rFonts w:ascii="Times New Roman" w:eastAsia="Times New Roman" w:hAnsi="Times New Roman" w:cs="Times New Roman"/>
        <w:b/>
        <w:bCs/>
        <w:color w:val="333333"/>
        <w:sz w:val="20"/>
        <w:szCs w:val="20"/>
      </w:rPr>
      <w:instrText>PAGE   \* MERGEFORMAT</w:instrText>
    </w:r>
    <w:r w:rsidRPr="00C95A90">
      <w:rPr>
        <w:rFonts w:ascii="Times New Roman" w:eastAsia="Times New Roman" w:hAnsi="Times New Roman" w:cs="Times New Roman"/>
        <w:b/>
        <w:bCs/>
        <w:color w:val="333333"/>
        <w:sz w:val="20"/>
        <w:szCs w:val="20"/>
      </w:rPr>
      <w:fldChar w:fldCharType="separate"/>
    </w:r>
    <w:r>
      <w:rPr>
        <w:rFonts w:ascii="Times New Roman" w:eastAsia="Times New Roman" w:hAnsi="Times New Roman" w:cs="Times New Roman"/>
        <w:b/>
        <w:bCs/>
        <w:color w:val="333333"/>
        <w:sz w:val="20"/>
        <w:szCs w:val="20"/>
      </w:rPr>
      <w:t>2</w:t>
    </w:r>
    <w:r w:rsidRPr="00C95A90">
      <w:rPr>
        <w:rFonts w:ascii="Times New Roman" w:eastAsia="Times New Roman" w:hAnsi="Times New Roman" w:cs="Times New Roman"/>
        <w:b/>
        <w:bCs/>
        <w:color w:val="333333"/>
        <w:sz w:val="20"/>
        <w:szCs w:val="20"/>
      </w:rPr>
      <w:fldChar w:fldCharType="end"/>
    </w:r>
  </w:p>
  <w:p w14:paraId="6C8C8AFE" w14:textId="77777777" w:rsidR="00C24E3E" w:rsidRDefault="00C24E3E" w:rsidP="00C24E3E">
    <w:pPr>
      <w:tabs>
        <w:tab w:val="center" w:pos="4153"/>
        <w:tab w:val="right" w:pos="8306"/>
      </w:tabs>
      <w:spacing w:after="0" w:line="240" w:lineRule="auto"/>
      <w:rPr>
        <w:rFonts w:ascii="Times New Roman" w:eastAsia="Times New Roman" w:hAnsi="Times New Roman" w:cs="Times New Roman"/>
        <w:b/>
        <w:bCs/>
        <w:color w:val="0000FF"/>
        <w:sz w:val="20"/>
        <w:szCs w:val="20"/>
        <w:u w:val="single"/>
        <w:lang w:val="de-DE"/>
      </w:rPr>
    </w:pPr>
    <w:r>
      <w:rPr>
        <w:rFonts w:ascii="Times New Roman" w:eastAsia="Times New Roman" w:hAnsi="Times New Roman" w:cs="Times New Roman"/>
        <w:b/>
        <w:bCs/>
        <w:sz w:val="20"/>
        <w:szCs w:val="20"/>
        <w:lang w:val="de-DE"/>
      </w:rPr>
      <w:tab/>
    </w:r>
    <w:r w:rsidRPr="006F6193">
      <w:rPr>
        <w:rFonts w:ascii="Times New Roman" w:eastAsia="Times New Roman" w:hAnsi="Times New Roman" w:cs="Times New Roman"/>
        <w:b/>
        <w:bCs/>
        <w:sz w:val="20"/>
        <w:szCs w:val="20"/>
        <w:lang w:val="de-DE"/>
      </w:rPr>
      <w:t>e</w:t>
    </w:r>
    <w:r w:rsidRPr="006F6193">
      <w:rPr>
        <w:rFonts w:ascii="Times New Roman" w:eastAsia="Times New Roman" w:hAnsi="Times New Roman" w:cs="Times New Roman"/>
        <w:b/>
        <w:bCs/>
        <w:sz w:val="20"/>
        <w:szCs w:val="20"/>
        <w:lang w:val="en-US"/>
      </w:rPr>
      <w:t>-</w:t>
    </w:r>
    <w:r w:rsidRPr="006F6193">
      <w:rPr>
        <w:rFonts w:ascii="Times New Roman" w:eastAsia="Times New Roman" w:hAnsi="Times New Roman" w:cs="Times New Roman"/>
        <w:b/>
        <w:bCs/>
        <w:sz w:val="20"/>
        <w:szCs w:val="20"/>
        <w:lang w:val="de-DE"/>
      </w:rPr>
      <w:t>mail</w:t>
    </w:r>
    <w:r w:rsidRPr="006F6193">
      <w:rPr>
        <w:rFonts w:ascii="Times New Roman" w:eastAsia="Times New Roman" w:hAnsi="Times New Roman" w:cs="Times New Roman"/>
        <w:b/>
        <w:bCs/>
        <w:sz w:val="20"/>
        <w:szCs w:val="20"/>
        <w:lang w:val="en-US"/>
      </w:rPr>
      <w:t xml:space="preserve">: </w:t>
    </w:r>
    <w:proofErr w:type="spellStart"/>
    <w:r w:rsidRPr="006F6193">
      <w:rPr>
        <w:rFonts w:ascii="Times New Roman" w:eastAsia="Times New Roman" w:hAnsi="Times New Roman" w:cs="Times New Roman"/>
        <w:b/>
        <w:bCs/>
        <w:sz w:val="20"/>
        <w:szCs w:val="20"/>
        <w:lang w:val="de-DE"/>
      </w:rPr>
      <w:t>keeuhcci</w:t>
    </w:r>
    <w:proofErr w:type="spellEnd"/>
    <w:r w:rsidRPr="006F6193">
      <w:rPr>
        <w:rFonts w:ascii="Times New Roman" w:eastAsia="Times New Roman" w:hAnsi="Times New Roman" w:cs="Times New Roman"/>
        <w:b/>
        <w:bCs/>
        <w:sz w:val="20"/>
        <w:szCs w:val="20"/>
        <w:lang w:val="en-US"/>
      </w:rPr>
      <w:t>@uhc.</w:t>
    </w:r>
    <w:proofErr w:type="spellStart"/>
    <w:r w:rsidRPr="006F6193">
      <w:rPr>
        <w:rFonts w:ascii="Times New Roman" w:eastAsia="Times New Roman" w:hAnsi="Times New Roman" w:cs="Times New Roman"/>
        <w:b/>
        <w:bCs/>
        <w:sz w:val="20"/>
        <w:szCs w:val="20"/>
        <w:lang w:val="de-DE"/>
      </w:rPr>
      <w:t>gr</w:t>
    </w:r>
    <w:proofErr w:type="spellEnd"/>
    <w:r w:rsidRPr="006F6193">
      <w:rPr>
        <w:rFonts w:ascii="Times New Roman" w:eastAsia="Times New Roman" w:hAnsi="Times New Roman" w:cs="Times New Roman"/>
        <w:b/>
        <w:bCs/>
        <w:sz w:val="20"/>
        <w:szCs w:val="20"/>
        <w:lang w:val="en-US"/>
      </w:rPr>
      <w:t xml:space="preserve">, </w:t>
    </w:r>
    <w:r>
      <w:fldChar w:fldCharType="begin"/>
    </w:r>
    <w:r w:rsidRPr="001C30D0">
      <w:rPr>
        <w:lang w:val="en-US"/>
      </w:rPr>
      <w:instrText>HYPERLINK "http://www.uhc.gr"</w:instrText>
    </w:r>
    <w:r>
      <w:fldChar w:fldCharType="separate"/>
    </w:r>
    <w:r w:rsidRPr="006F6193">
      <w:rPr>
        <w:rFonts w:ascii="Times New Roman" w:eastAsia="Times New Roman" w:hAnsi="Times New Roman" w:cs="Times New Roman"/>
        <w:b/>
        <w:bCs/>
        <w:color w:val="0000FF"/>
        <w:sz w:val="20"/>
        <w:szCs w:val="20"/>
        <w:u w:val="single"/>
        <w:lang w:val="de-DE"/>
      </w:rPr>
      <w:t>http</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www</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uhc</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gr</w:t>
    </w:r>
    <w:r>
      <w:fldChar w:fldCharType="end"/>
    </w:r>
  </w:p>
  <w:p w14:paraId="3784F2D3" w14:textId="3CBEEB46" w:rsidR="00502C43" w:rsidRPr="00C24E3E" w:rsidRDefault="00502C43" w:rsidP="00C24E3E">
    <w:pPr>
      <w:pStyle w:val="a5"/>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3421" w14:textId="20C448BF" w:rsidR="00C24E3E" w:rsidRPr="006F6193" w:rsidRDefault="00C24E3E" w:rsidP="00C24E3E">
    <w:pPr>
      <w:pBdr>
        <w:top w:val="single" w:sz="4" w:space="1" w:color="auto"/>
      </w:pBdr>
      <w:tabs>
        <w:tab w:val="center" w:pos="4153"/>
        <w:tab w:val="right" w:pos="8306"/>
      </w:tabs>
      <w:spacing w:after="0" w:line="240" w:lineRule="auto"/>
      <w:jc w:val="center"/>
      <w:rPr>
        <w:rFonts w:ascii="Times New Roman" w:eastAsia="Times New Roman" w:hAnsi="Times New Roman" w:cs="Times New Roman"/>
        <w:b/>
        <w:bCs/>
        <w:color w:val="333333"/>
        <w:sz w:val="20"/>
        <w:szCs w:val="20"/>
      </w:rPr>
    </w:pPr>
    <w:r w:rsidRPr="006F6193">
      <w:rPr>
        <w:rFonts w:ascii="Times New Roman" w:eastAsia="Times New Roman" w:hAnsi="Times New Roman" w:cs="Times New Roman"/>
        <w:b/>
        <w:bCs/>
        <w:i/>
        <w:iCs/>
        <w:color w:val="333333"/>
        <w:sz w:val="20"/>
        <w:szCs w:val="20"/>
      </w:rPr>
      <w:t>Δ/</w:t>
    </w:r>
    <w:proofErr w:type="spellStart"/>
    <w:r w:rsidRPr="006F6193">
      <w:rPr>
        <w:rFonts w:ascii="Times New Roman" w:eastAsia="Times New Roman" w:hAnsi="Times New Roman" w:cs="Times New Roman"/>
        <w:b/>
        <w:bCs/>
        <w:i/>
        <w:iCs/>
        <w:color w:val="333333"/>
        <w:sz w:val="20"/>
        <w:szCs w:val="20"/>
      </w:rPr>
      <w:t>νση</w:t>
    </w:r>
    <w:proofErr w:type="spellEnd"/>
    <w:r w:rsidRPr="006F6193">
      <w:rPr>
        <w:rFonts w:ascii="Times New Roman" w:eastAsia="Times New Roman" w:hAnsi="Times New Roman" w:cs="Times New Roman"/>
        <w:b/>
        <w:bCs/>
        <w:i/>
        <w:iCs/>
        <w:color w:val="333333"/>
        <w:sz w:val="20"/>
        <w:szCs w:val="20"/>
      </w:rPr>
      <w:t xml:space="preserve">: </w:t>
    </w:r>
    <w:r w:rsidRPr="006F6193">
      <w:rPr>
        <w:rFonts w:ascii="Times New Roman" w:eastAsia="Times New Roman" w:hAnsi="Times New Roman" w:cs="Times New Roman"/>
        <w:b/>
        <w:bCs/>
        <w:color w:val="333333"/>
        <w:sz w:val="20"/>
        <w:szCs w:val="20"/>
      </w:rPr>
      <w:t>Ακαδημίας  6, 10671 Αθήνα,</w:t>
    </w:r>
  </w:p>
  <w:p w14:paraId="7CEC924D" w14:textId="2527808F" w:rsidR="00C24E3E" w:rsidRPr="006F6193" w:rsidRDefault="00C24E3E" w:rsidP="00C24E3E">
    <w:pPr>
      <w:tabs>
        <w:tab w:val="center" w:pos="4153"/>
        <w:tab w:val="right" w:pos="8306"/>
      </w:tabs>
      <w:spacing w:after="0" w:line="240" w:lineRule="auto"/>
      <w:jc w:val="center"/>
      <w:rPr>
        <w:rFonts w:ascii="Times New Roman" w:eastAsia="Times New Roman" w:hAnsi="Times New Roman" w:cs="Times New Roman"/>
        <w:b/>
        <w:bCs/>
        <w:color w:val="333333"/>
        <w:sz w:val="20"/>
        <w:szCs w:val="20"/>
      </w:rPr>
    </w:pPr>
    <w:proofErr w:type="spellStart"/>
    <w:r w:rsidRPr="006F6193">
      <w:rPr>
        <w:rFonts w:ascii="Times New Roman" w:eastAsia="Times New Roman" w:hAnsi="Times New Roman" w:cs="Times New Roman"/>
        <w:b/>
        <w:bCs/>
        <w:color w:val="333333"/>
        <w:sz w:val="20"/>
        <w:szCs w:val="20"/>
      </w:rPr>
      <w:t>Τηλ</w:t>
    </w:r>
    <w:proofErr w:type="spellEnd"/>
    <w:r w:rsidRPr="006F6193">
      <w:rPr>
        <w:rFonts w:ascii="Times New Roman" w:eastAsia="Times New Roman" w:hAnsi="Times New Roman" w:cs="Times New Roman"/>
        <w:b/>
        <w:bCs/>
        <w:color w:val="333333"/>
        <w:sz w:val="20"/>
        <w:szCs w:val="20"/>
      </w:rPr>
      <w:t>: (210)  338710</w:t>
    </w:r>
    <w:r w:rsidRPr="00FC4559">
      <w:rPr>
        <w:rFonts w:ascii="Times New Roman" w:eastAsia="Times New Roman" w:hAnsi="Times New Roman" w:cs="Times New Roman"/>
        <w:b/>
        <w:bCs/>
        <w:color w:val="333333"/>
        <w:sz w:val="20"/>
        <w:szCs w:val="20"/>
      </w:rPr>
      <w:t>4</w:t>
    </w:r>
    <w:r w:rsidRPr="006F6193">
      <w:rPr>
        <w:rFonts w:ascii="Times New Roman" w:eastAsia="Times New Roman" w:hAnsi="Times New Roman" w:cs="Times New Roman"/>
        <w:b/>
        <w:bCs/>
        <w:color w:val="333333"/>
        <w:sz w:val="20"/>
        <w:szCs w:val="20"/>
      </w:rPr>
      <w:t xml:space="preserve"> (-06),</w:t>
    </w:r>
    <w:r w:rsidRPr="006F6193">
      <w:rPr>
        <w:rFonts w:ascii="Times New Roman" w:eastAsia="Times New Roman" w:hAnsi="Times New Roman" w:cs="Times New Roman"/>
        <w:b/>
        <w:bCs/>
        <w:color w:val="333333"/>
        <w:sz w:val="20"/>
        <w:szCs w:val="20"/>
        <w:lang w:val="en-US"/>
      </w:rPr>
      <w:t>Fax</w:t>
    </w:r>
    <w:r w:rsidRPr="006F6193">
      <w:rPr>
        <w:rFonts w:ascii="Times New Roman" w:eastAsia="Times New Roman" w:hAnsi="Times New Roman" w:cs="Times New Roman"/>
        <w:b/>
        <w:bCs/>
        <w:color w:val="333333"/>
        <w:sz w:val="20"/>
        <w:szCs w:val="20"/>
      </w:rPr>
      <w:t>: 36.22.320</w:t>
    </w:r>
  </w:p>
  <w:p w14:paraId="1AB59CA5" w14:textId="777BB820" w:rsidR="00C24E3E" w:rsidRPr="004375F2" w:rsidRDefault="00C24E3E" w:rsidP="00C24E3E">
    <w:pPr>
      <w:tabs>
        <w:tab w:val="center" w:pos="4153"/>
        <w:tab w:val="right" w:pos="8306"/>
      </w:tabs>
      <w:spacing w:after="0" w:line="240" w:lineRule="auto"/>
      <w:jc w:val="center"/>
      <w:rPr>
        <w:rFonts w:ascii="Times New Roman" w:eastAsia="Times New Roman" w:hAnsi="Times New Roman" w:cs="Times New Roman"/>
        <w:b/>
        <w:bCs/>
        <w:color w:val="333333"/>
        <w:szCs w:val="24"/>
        <w:lang w:val="en-US"/>
      </w:rPr>
    </w:pPr>
    <w:r w:rsidRPr="006F6193">
      <w:rPr>
        <w:rFonts w:ascii="Times New Roman" w:eastAsia="Times New Roman" w:hAnsi="Times New Roman" w:cs="Times New Roman"/>
        <w:b/>
        <w:bCs/>
        <w:sz w:val="20"/>
        <w:szCs w:val="20"/>
        <w:lang w:val="de-DE"/>
      </w:rPr>
      <w:t>e</w:t>
    </w:r>
    <w:r w:rsidRPr="006F6193">
      <w:rPr>
        <w:rFonts w:ascii="Times New Roman" w:eastAsia="Times New Roman" w:hAnsi="Times New Roman" w:cs="Times New Roman"/>
        <w:b/>
        <w:bCs/>
        <w:sz w:val="20"/>
        <w:szCs w:val="20"/>
        <w:lang w:val="en-US"/>
      </w:rPr>
      <w:t>-</w:t>
    </w:r>
    <w:r w:rsidRPr="006F6193">
      <w:rPr>
        <w:rFonts w:ascii="Times New Roman" w:eastAsia="Times New Roman" w:hAnsi="Times New Roman" w:cs="Times New Roman"/>
        <w:b/>
        <w:bCs/>
        <w:sz w:val="20"/>
        <w:szCs w:val="20"/>
        <w:lang w:val="de-DE"/>
      </w:rPr>
      <w:t>mail</w:t>
    </w:r>
    <w:r w:rsidRPr="006F6193">
      <w:rPr>
        <w:rFonts w:ascii="Times New Roman" w:eastAsia="Times New Roman" w:hAnsi="Times New Roman" w:cs="Times New Roman"/>
        <w:b/>
        <w:bCs/>
        <w:sz w:val="20"/>
        <w:szCs w:val="20"/>
        <w:lang w:val="en-US"/>
      </w:rPr>
      <w:t xml:space="preserve">: </w:t>
    </w:r>
    <w:proofErr w:type="spellStart"/>
    <w:r w:rsidRPr="006F6193">
      <w:rPr>
        <w:rFonts w:ascii="Times New Roman" w:eastAsia="Times New Roman" w:hAnsi="Times New Roman" w:cs="Times New Roman"/>
        <w:b/>
        <w:bCs/>
        <w:sz w:val="20"/>
        <w:szCs w:val="20"/>
        <w:lang w:val="de-DE"/>
      </w:rPr>
      <w:t>keeuhcci</w:t>
    </w:r>
    <w:proofErr w:type="spellEnd"/>
    <w:r w:rsidRPr="006F6193">
      <w:rPr>
        <w:rFonts w:ascii="Times New Roman" w:eastAsia="Times New Roman" w:hAnsi="Times New Roman" w:cs="Times New Roman"/>
        <w:b/>
        <w:bCs/>
        <w:sz w:val="20"/>
        <w:szCs w:val="20"/>
        <w:lang w:val="en-US"/>
      </w:rPr>
      <w:t>@uhc.</w:t>
    </w:r>
    <w:proofErr w:type="spellStart"/>
    <w:r w:rsidRPr="006F6193">
      <w:rPr>
        <w:rFonts w:ascii="Times New Roman" w:eastAsia="Times New Roman" w:hAnsi="Times New Roman" w:cs="Times New Roman"/>
        <w:b/>
        <w:bCs/>
        <w:sz w:val="20"/>
        <w:szCs w:val="20"/>
        <w:lang w:val="de-DE"/>
      </w:rPr>
      <w:t>gr</w:t>
    </w:r>
    <w:proofErr w:type="spellEnd"/>
    <w:r w:rsidRPr="006F6193">
      <w:rPr>
        <w:rFonts w:ascii="Times New Roman" w:eastAsia="Times New Roman" w:hAnsi="Times New Roman" w:cs="Times New Roman"/>
        <w:b/>
        <w:bCs/>
        <w:sz w:val="20"/>
        <w:szCs w:val="20"/>
        <w:lang w:val="en-US"/>
      </w:rPr>
      <w:t xml:space="preserve">, </w:t>
    </w:r>
    <w:r>
      <w:fldChar w:fldCharType="begin"/>
    </w:r>
    <w:r w:rsidRPr="001C30D0">
      <w:rPr>
        <w:lang w:val="en-US"/>
      </w:rPr>
      <w:instrText>HYPERLINK "http://www.uhc.gr"</w:instrText>
    </w:r>
    <w:r>
      <w:fldChar w:fldCharType="separate"/>
    </w:r>
    <w:r w:rsidRPr="006F6193">
      <w:rPr>
        <w:rFonts w:ascii="Times New Roman" w:eastAsia="Times New Roman" w:hAnsi="Times New Roman" w:cs="Times New Roman"/>
        <w:b/>
        <w:bCs/>
        <w:color w:val="0000FF"/>
        <w:sz w:val="20"/>
        <w:szCs w:val="20"/>
        <w:u w:val="single"/>
        <w:lang w:val="de-DE"/>
      </w:rPr>
      <w:t>http</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www</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uhc</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gr</w:t>
    </w:r>
    <w:r>
      <w:fldChar w:fldCharType="end"/>
    </w:r>
  </w:p>
  <w:p w14:paraId="6184BFCC" w14:textId="77777777" w:rsidR="00C24E3E" w:rsidRPr="00C24E3E" w:rsidRDefault="00C24E3E" w:rsidP="00C24E3E">
    <w:pPr>
      <w:pStyle w:val="a5"/>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7C7F" w14:textId="77777777" w:rsidR="00B36F4D" w:rsidRDefault="00B36F4D" w:rsidP="00B35B16">
      <w:pPr>
        <w:spacing w:after="0" w:line="240" w:lineRule="auto"/>
      </w:pPr>
      <w:r>
        <w:separator/>
      </w:r>
    </w:p>
    <w:p w14:paraId="7BE9DCBD" w14:textId="77777777" w:rsidR="00B36F4D" w:rsidRDefault="00B36F4D"/>
  </w:footnote>
  <w:footnote w:type="continuationSeparator" w:id="0">
    <w:p w14:paraId="3174D550" w14:textId="77777777" w:rsidR="00B36F4D" w:rsidRDefault="00B36F4D" w:rsidP="00B35B16">
      <w:pPr>
        <w:spacing w:after="0" w:line="240" w:lineRule="auto"/>
      </w:pPr>
      <w:r>
        <w:continuationSeparator/>
      </w:r>
    </w:p>
    <w:p w14:paraId="6A2822D8" w14:textId="77777777" w:rsidR="00B36F4D" w:rsidRDefault="00B36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4F59" w14:textId="77777777" w:rsidR="00766C04" w:rsidRDefault="00766C0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B5B6" w14:textId="78C3817D" w:rsidR="00863901" w:rsidRPr="005A3BFB" w:rsidRDefault="00863901" w:rsidP="007A2688">
    <w:pPr>
      <w:pStyle w:val="a4"/>
      <w:pBdr>
        <w:bottom w:val="single" w:sz="4" w:space="1" w:color="auto"/>
      </w:pBdr>
      <w:spacing w:after="120"/>
      <w:ind w:right="91"/>
      <w:jc w:val="center"/>
      <w:rPr>
        <w:rFonts w:ascii="Times New Roman" w:hAnsi="Times New Roman" w:cs="Times New Roman"/>
        <w:b/>
        <w:bCs/>
        <w:color w:val="4F81BD"/>
        <w:spacing w:val="20"/>
        <w:sz w:val="28"/>
        <w:szCs w:val="28"/>
      </w:rPr>
    </w:pPr>
    <w:r w:rsidRPr="006F6193">
      <w:rPr>
        <w:rFonts w:ascii="Times New Roman" w:hAnsi="Times New Roman" w:cs="Times New Roman"/>
        <w:b/>
        <w:bCs/>
        <w:color w:val="4F81BD"/>
        <w:spacing w:val="20"/>
        <w:sz w:val="28"/>
        <w:szCs w:val="28"/>
      </w:rPr>
      <w:t>ΚΕΝΤΡΙΚΗ ΕΝΩΣΗ ΕΠΙΜΕΛΗΤΗΡΙΩΝ</w:t>
    </w:r>
    <w:r w:rsidR="00766C04">
      <w:rPr>
        <w:rFonts w:ascii="Times New Roman" w:hAnsi="Times New Roman" w:cs="Times New Roman"/>
        <w:b/>
        <w:bCs/>
        <w:color w:val="4F81BD"/>
        <w:spacing w:val="20"/>
        <w:sz w:val="28"/>
        <w:szCs w:val="28"/>
      </w:rPr>
      <w:t xml:space="preserve"> </w:t>
    </w:r>
    <w:r w:rsidRPr="006F6193">
      <w:rPr>
        <w:rFonts w:ascii="Times New Roman" w:hAnsi="Times New Roman" w:cs="Times New Roman"/>
        <w:b/>
        <w:bCs/>
        <w:color w:val="4F81BD"/>
        <w:spacing w:val="20"/>
        <w:sz w:val="28"/>
        <w:szCs w:val="28"/>
      </w:rPr>
      <w:t>ΕΛΛΑΔΟΣ</w:t>
    </w:r>
    <w:r>
      <w:rPr>
        <w:rFonts w:ascii="Times New Roman" w:hAnsi="Times New Roman" w:cs="Times New Roman"/>
        <w:b/>
        <w:bCs/>
        <w:color w:val="4F81BD"/>
        <w:spacing w:val="20"/>
        <w:sz w:val="28"/>
        <w:szCs w:val="2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3B25" w14:textId="6AC559C2" w:rsidR="007A2688" w:rsidRPr="005A3BFB" w:rsidRDefault="007A2688" w:rsidP="007A2688">
    <w:pPr>
      <w:pStyle w:val="a4"/>
      <w:pBdr>
        <w:bottom w:val="single" w:sz="4" w:space="1" w:color="auto"/>
      </w:pBdr>
      <w:ind w:right="88"/>
      <w:jc w:val="center"/>
      <w:rPr>
        <w:rFonts w:ascii="Times New Roman" w:hAnsi="Times New Roman" w:cs="Times New Roman"/>
        <w:b/>
        <w:bCs/>
        <w:color w:val="4F81BD"/>
        <w:spacing w:val="20"/>
        <w:sz w:val="28"/>
        <w:szCs w:val="28"/>
      </w:rPr>
    </w:pPr>
    <w:r w:rsidRPr="006F6193">
      <w:rPr>
        <w:rFonts w:ascii="Times New Roman" w:hAnsi="Times New Roman" w:cs="Times New Roman"/>
        <w:b/>
        <w:bCs/>
        <w:color w:val="4F81BD"/>
        <w:spacing w:val="20"/>
        <w:sz w:val="28"/>
        <w:szCs w:val="28"/>
      </w:rPr>
      <w:t>ΚΕΝΤΡΙΚΗ ΕΝΩΣΗ ΕΠΙΜΕΛΗΤΗΡΙΩΝ</w:t>
    </w:r>
    <w:r w:rsidR="00766C04">
      <w:rPr>
        <w:rFonts w:ascii="Times New Roman" w:hAnsi="Times New Roman" w:cs="Times New Roman"/>
        <w:b/>
        <w:bCs/>
        <w:color w:val="4F81BD"/>
        <w:spacing w:val="20"/>
        <w:sz w:val="28"/>
        <w:szCs w:val="28"/>
      </w:rPr>
      <w:t xml:space="preserve"> </w:t>
    </w:r>
    <w:r w:rsidRPr="006F6193">
      <w:rPr>
        <w:rFonts w:ascii="Times New Roman" w:hAnsi="Times New Roman" w:cs="Times New Roman"/>
        <w:b/>
        <w:bCs/>
        <w:color w:val="4F81BD"/>
        <w:spacing w:val="20"/>
        <w:sz w:val="28"/>
        <w:szCs w:val="28"/>
      </w:rPr>
      <w:t>ΕΛΛΑΔΟΣ</w:t>
    </w:r>
    <w:r>
      <w:rPr>
        <w:rFonts w:ascii="Times New Roman" w:hAnsi="Times New Roman" w:cs="Times New Roman"/>
        <w:b/>
        <w:bCs/>
        <w:color w:val="4F81BD"/>
        <w:spacing w:val="20"/>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F41DD8"/>
    <w:lvl w:ilvl="0">
      <w:start w:val="1"/>
      <w:numFmt w:val="bullet"/>
      <w:pStyle w:val="a"/>
      <w:lvlText w:val=""/>
      <w:lvlJc w:val="left"/>
      <w:pPr>
        <w:tabs>
          <w:tab w:val="num" w:pos="349"/>
        </w:tabs>
        <w:ind w:left="349" w:hanging="360"/>
      </w:pPr>
      <w:rPr>
        <w:rFonts w:ascii="Symbol" w:hAnsi="Symbol" w:hint="default"/>
      </w:rPr>
    </w:lvl>
  </w:abstractNum>
  <w:abstractNum w:abstractNumId="1" w15:restartNumberingAfterBreak="0">
    <w:nsid w:val="018E5720"/>
    <w:multiLevelType w:val="multilevel"/>
    <w:tmpl w:val="544C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97273"/>
    <w:multiLevelType w:val="hybridMultilevel"/>
    <w:tmpl w:val="DF38165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AE1233"/>
    <w:multiLevelType w:val="multilevel"/>
    <w:tmpl w:val="B240BCCE"/>
    <w:lvl w:ilvl="0">
      <w:start w:val="1"/>
      <w:numFmt w:val="decimal"/>
      <w:lvlText w:val="%1."/>
      <w:lvlJc w:val="left"/>
      <w:pPr>
        <w:ind w:left="502" w:hanging="360"/>
      </w:pPr>
      <w:rPr>
        <w:rFonts w:hint="default"/>
      </w:rPr>
    </w:lvl>
    <w:lvl w:ilvl="1">
      <w:start w:val="1"/>
      <w:numFmt w:val="decimal"/>
      <w:isLgl/>
      <w:lvlText w:val="%1.%2"/>
      <w:lvlJc w:val="left"/>
      <w:pPr>
        <w:ind w:left="572" w:hanging="360"/>
      </w:pPr>
      <w:rPr>
        <w:rFonts w:hint="default"/>
      </w:rPr>
    </w:lvl>
    <w:lvl w:ilvl="2">
      <w:start w:val="1"/>
      <w:numFmt w:val="decimal"/>
      <w:isLgl/>
      <w:lvlText w:val="%1.%2.%3"/>
      <w:lvlJc w:val="left"/>
      <w:pPr>
        <w:ind w:left="1002" w:hanging="720"/>
      </w:pPr>
      <w:rPr>
        <w:rFonts w:hint="default"/>
      </w:rPr>
    </w:lvl>
    <w:lvl w:ilvl="3">
      <w:start w:val="1"/>
      <w:numFmt w:val="decimal"/>
      <w:isLgl/>
      <w:lvlText w:val="%4."/>
      <w:lvlJc w:val="left"/>
      <w:pPr>
        <w:ind w:left="1072" w:hanging="720"/>
      </w:pPr>
      <w:rPr>
        <w:rFonts w:ascii="Arial" w:eastAsia="Times New Roman" w:hAnsi="Arial" w:cs="Arial"/>
      </w:rPr>
    </w:lvl>
    <w:lvl w:ilvl="4">
      <w:start w:val="1"/>
      <w:numFmt w:val="decimal"/>
      <w:isLgl/>
      <w:lvlText w:val="%1.%2.%3.%4.%5"/>
      <w:lvlJc w:val="left"/>
      <w:pPr>
        <w:ind w:left="1502" w:hanging="1080"/>
      </w:pPr>
      <w:rPr>
        <w:rFonts w:hint="default"/>
      </w:rPr>
    </w:lvl>
    <w:lvl w:ilvl="5">
      <w:start w:val="1"/>
      <w:numFmt w:val="decimal"/>
      <w:isLgl/>
      <w:lvlText w:val="%1.%2.%3.%4.%5.%6"/>
      <w:lvlJc w:val="left"/>
      <w:pPr>
        <w:ind w:left="157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72" w:hanging="1440"/>
      </w:pPr>
      <w:rPr>
        <w:rFonts w:hint="default"/>
      </w:rPr>
    </w:lvl>
    <w:lvl w:ilvl="8">
      <w:start w:val="1"/>
      <w:numFmt w:val="decimal"/>
      <w:lvlText w:val="%9."/>
      <w:lvlJc w:val="left"/>
      <w:pPr>
        <w:ind w:left="927" w:hanging="360"/>
      </w:pPr>
      <w:rPr>
        <w:color w:val="auto"/>
      </w:rPr>
    </w:lvl>
  </w:abstractNum>
  <w:abstractNum w:abstractNumId="4" w15:restartNumberingAfterBreak="0">
    <w:nsid w:val="0A3553DC"/>
    <w:multiLevelType w:val="hybridMultilevel"/>
    <w:tmpl w:val="8DCC58D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145AF9"/>
    <w:multiLevelType w:val="hybridMultilevel"/>
    <w:tmpl w:val="C1F2D2EA"/>
    <w:lvl w:ilvl="0" w:tplc="10BAF204">
      <w:start w:val="1"/>
      <w:numFmt w:val="decimal"/>
      <w:lvlText w:val="%1."/>
      <w:lvlJc w:val="left"/>
      <w:pPr>
        <w:ind w:left="720" w:hanging="360"/>
      </w:pPr>
      <w:rPr>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35E4383"/>
    <w:multiLevelType w:val="hybridMultilevel"/>
    <w:tmpl w:val="72B6091E"/>
    <w:styleLink w:val="5"/>
    <w:lvl w:ilvl="0" w:tplc="3AAC22A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2FEE8F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DD287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7845F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A83BE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EE87B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0483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02CF3D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F8C86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532095"/>
    <w:multiLevelType w:val="hybridMultilevel"/>
    <w:tmpl w:val="5C823AB2"/>
    <w:styleLink w:val="3"/>
    <w:lvl w:ilvl="0" w:tplc="1DC452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A30C48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70B2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E2A96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230E0F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5A03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E83B5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CEE063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12E5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6D34520"/>
    <w:multiLevelType w:val="hybridMultilevel"/>
    <w:tmpl w:val="8DCC58D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91784B"/>
    <w:multiLevelType w:val="hybridMultilevel"/>
    <w:tmpl w:val="8DCC58D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011965"/>
    <w:multiLevelType w:val="multilevel"/>
    <w:tmpl w:val="C2F8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E1574"/>
    <w:multiLevelType w:val="hybridMultilevel"/>
    <w:tmpl w:val="75C0D66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33A2B7F"/>
    <w:multiLevelType w:val="hybridMultilevel"/>
    <w:tmpl w:val="8DCC58D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2E393C"/>
    <w:multiLevelType w:val="multilevel"/>
    <w:tmpl w:val="07908C20"/>
    <w:styleLink w:val="WWNum14"/>
    <w:lvl w:ilvl="0">
      <w:numFmt w:val="bullet"/>
      <w:lvlText w:val=""/>
      <w:lvlJc w:val="left"/>
      <w:pPr>
        <w:ind w:left="1033" w:hanging="360"/>
      </w:pPr>
      <w:rPr>
        <w:rFonts w:ascii="Wingdings" w:hAnsi="Wingdings"/>
        <w:color w:val="auto"/>
      </w:rPr>
    </w:lvl>
    <w:lvl w:ilvl="1">
      <w:numFmt w:val="bullet"/>
      <w:lvlText w:val="o"/>
      <w:lvlJc w:val="left"/>
      <w:pPr>
        <w:ind w:left="1753" w:hanging="360"/>
      </w:pPr>
      <w:rPr>
        <w:rFonts w:ascii="Courier New" w:hAnsi="Courier New" w:cs="Courier New"/>
      </w:rPr>
    </w:lvl>
    <w:lvl w:ilvl="2">
      <w:numFmt w:val="bullet"/>
      <w:lvlText w:val=""/>
      <w:lvlJc w:val="left"/>
      <w:pPr>
        <w:ind w:left="2473" w:hanging="360"/>
      </w:pPr>
      <w:rPr>
        <w:rFonts w:ascii="Wingdings" w:hAnsi="Wingdings"/>
      </w:rPr>
    </w:lvl>
    <w:lvl w:ilvl="3">
      <w:numFmt w:val="bullet"/>
      <w:lvlText w:val=""/>
      <w:lvlJc w:val="left"/>
      <w:pPr>
        <w:ind w:left="3193" w:hanging="360"/>
      </w:pPr>
      <w:rPr>
        <w:rFonts w:ascii="Symbol" w:hAnsi="Symbol"/>
      </w:rPr>
    </w:lvl>
    <w:lvl w:ilvl="4">
      <w:numFmt w:val="bullet"/>
      <w:lvlText w:val="o"/>
      <w:lvlJc w:val="left"/>
      <w:pPr>
        <w:ind w:left="3913" w:hanging="360"/>
      </w:pPr>
      <w:rPr>
        <w:rFonts w:ascii="Courier New" w:hAnsi="Courier New" w:cs="Courier New"/>
      </w:rPr>
    </w:lvl>
    <w:lvl w:ilvl="5">
      <w:numFmt w:val="bullet"/>
      <w:lvlText w:val=""/>
      <w:lvlJc w:val="left"/>
      <w:pPr>
        <w:ind w:left="4633" w:hanging="360"/>
      </w:pPr>
      <w:rPr>
        <w:rFonts w:ascii="Wingdings" w:hAnsi="Wingdings"/>
      </w:rPr>
    </w:lvl>
    <w:lvl w:ilvl="6">
      <w:numFmt w:val="bullet"/>
      <w:lvlText w:val=""/>
      <w:lvlJc w:val="left"/>
      <w:pPr>
        <w:ind w:left="5353" w:hanging="360"/>
      </w:pPr>
      <w:rPr>
        <w:rFonts w:ascii="Symbol" w:hAnsi="Symbol"/>
      </w:rPr>
    </w:lvl>
    <w:lvl w:ilvl="7">
      <w:numFmt w:val="bullet"/>
      <w:lvlText w:val="o"/>
      <w:lvlJc w:val="left"/>
      <w:pPr>
        <w:ind w:left="6073" w:hanging="360"/>
      </w:pPr>
      <w:rPr>
        <w:rFonts w:ascii="Courier New" w:hAnsi="Courier New" w:cs="Courier New"/>
      </w:rPr>
    </w:lvl>
    <w:lvl w:ilvl="8">
      <w:numFmt w:val="bullet"/>
      <w:lvlText w:val=""/>
      <w:lvlJc w:val="left"/>
      <w:pPr>
        <w:ind w:left="6793" w:hanging="360"/>
      </w:pPr>
      <w:rPr>
        <w:rFonts w:ascii="Wingdings" w:hAnsi="Wingdings"/>
      </w:rPr>
    </w:lvl>
  </w:abstractNum>
  <w:abstractNum w:abstractNumId="14" w15:restartNumberingAfterBreak="0">
    <w:nsid w:val="24742558"/>
    <w:multiLevelType w:val="multilevel"/>
    <w:tmpl w:val="AF7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42523"/>
    <w:multiLevelType w:val="hybridMultilevel"/>
    <w:tmpl w:val="E79E45B2"/>
    <w:styleLink w:val="1"/>
    <w:lvl w:ilvl="0" w:tplc="08C4874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E02295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6C67D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EBC47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4ACF20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4C24E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3A0CAA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87842F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0522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 w15:restartNumberingAfterBreak="0">
    <w:nsid w:val="33545B91"/>
    <w:multiLevelType w:val="hybridMultilevel"/>
    <w:tmpl w:val="4A6217D4"/>
    <w:lvl w:ilvl="0" w:tplc="04080005">
      <w:start w:val="1"/>
      <w:numFmt w:val="bullet"/>
      <w:lvlText w:val=""/>
      <w:lvlJc w:val="left"/>
      <w:pPr>
        <w:ind w:left="643" w:hanging="360"/>
      </w:pPr>
      <w:rPr>
        <w:rFonts w:ascii="Wingdings" w:hAnsi="Wingdings" w:hint="default"/>
      </w:rPr>
    </w:lvl>
    <w:lvl w:ilvl="1" w:tplc="04080003" w:tentative="1">
      <w:start w:val="1"/>
      <w:numFmt w:val="bullet"/>
      <w:lvlText w:val="o"/>
      <w:lvlJc w:val="left"/>
      <w:pPr>
        <w:ind w:left="1363" w:hanging="360"/>
      </w:pPr>
      <w:rPr>
        <w:rFonts w:ascii="Courier New" w:hAnsi="Courier New" w:cs="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cs="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cs="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17" w15:restartNumberingAfterBreak="0">
    <w:nsid w:val="39524BEB"/>
    <w:multiLevelType w:val="hybridMultilevel"/>
    <w:tmpl w:val="EDF68934"/>
    <w:lvl w:ilvl="0" w:tplc="FE12829A">
      <w:start w:val="5"/>
      <w:numFmt w:val="bullet"/>
      <w:lvlText w:val="-"/>
      <w:lvlJc w:val="left"/>
      <w:pPr>
        <w:ind w:left="644" w:hanging="360"/>
      </w:pPr>
      <w:rPr>
        <w:rFonts w:ascii="Times New Roman" w:eastAsiaTheme="minorHAnsi" w:hAnsi="Times New Roman"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8" w15:restartNumberingAfterBreak="0">
    <w:nsid w:val="421F647C"/>
    <w:multiLevelType w:val="hybridMultilevel"/>
    <w:tmpl w:val="675827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2A2783D"/>
    <w:multiLevelType w:val="hybridMultilevel"/>
    <w:tmpl w:val="96F8359E"/>
    <w:lvl w:ilvl="0" w:tplc="6BBA242A">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55D4656"/>
    <w:multiLevelType w:val="hybridMultilevel"/>
    <w:tmpl w:val="C4F81392"/>
    <w:lvl w:ilvl="0" w:tplc="281AB9E2">
      <w:start w:val="1"/>
      <w:numFmt w:val="decimal"/>
      <w:lvlText w:val="%1."/>
      <w:lvlJc w:val="left"/>
      <w:pPr>
        <w:ind w:left="720" w:hanging="360"/>
      </w:pPr>
      <w:rPr>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56F07AA"/>
    <w:multiLevelType w:val="hybridMultilevel"/>
    <w:tmpl w:val="85E651DA"/>
    <w:styleLink w:val="4"/>
    <w:lvl w:ilvl="0" w:tplc="8C9E260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C275E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E92A3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84C50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C80A6E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27495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88E5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A0C920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22CC7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89667FD"/>
    <w:multiLevelType w:val="hybridMultilevel"/>
    <w:tmpl w:val="8DCC58DE"/>
    <w:lvl w:ilvl="0" w:tplc="B232DC5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A101D28"/>
    <w:multiLevelType w:val="multilevel"/>
    <w:tmpl w:val="81E0DBA0"/>
    <w:styleLink w:val="WWNum13"/>
    <w:lvl w:ilvl="0">
      <w:start w:val="1"/>
      <w:numFmt w:val="decimal"/>
      <w:lvlText w:val="%1."/>
      <w:lvlJc w:val="left"/>
      <w:pPr>
        <w:ind w:left="720" w:hanging="360"/>
      </w:pPr>
    </w:lvl>
    <w:lvl w:ilvl="1">
      <w:start w:val="4"/>
      <w:numFmt w:val="decimal"/>
      <w:lvlText w:val="%1.%2."/>
      <w:lvlJc w:val="left"/>
      <w:pPr>
        <w:ind w:left="720" w:hanging="360"/>
      </w:pPr>
      <w:rPr>
        <w:b/>
        <w:strike w:val="0"/>
        <w:dstrike w:val="0"/>
        <w:color w:val="00000A"/>
        <w:u w:val="none"/>
        <w:effect w:val="none"/>
      </w:rPr>
    </w:lvl>
    <w:lvl w:ilvl="2">
      <w:start w:val="1"/>
      <w:numFmt w:val="decimal"/>
      <w:lvlText w:val="%1.%2.%3."/>
      <w:lvlJc w:val="left"/>
      <w:pPr>
        <w:ind w:left="1080" w:hanging="720"/>
      </w:pPr>
      <w:rPr>
        <w:b/>
        <w:color w:val="00000A"/>
        <w:u w:val="single"/>
      </w:rPr>
    </w:lvl>
    <w:lvl w:ilvl="3">
      <w:start w:val="1"/>
      <w:numFmt w:val="decimal"/>
      <w:lvlText w:val="%1.%2.%3.%4."/>
      <w:lvlJc w:val="left"/>
      <w:pPr>
        <w:ind w:left="1080" w:hanging="720"/>
      </w:pPr>
      <w:rPr>
        <w:b/>
        <w:color w:val="00000A"/>
        <w:u w:val="single"/>
      </w:rPr>
    </w:lvl>
    <w:lvl w:ilvl="4">
      <w:start w:val="1"/>
      <w:numFmt w:val="decimal"/>
      <w:lvlText w:val="%1.%2.%3.%4.%5."/>
      <w:lvlJc w:val="left"/>
      <w:pPr>
        <w:ind w:left="1440" w:hanging="1080"/>
      </w:pPr>
      <w:rPr>
        <w:b/>
        <w:color w:val="00000A"/>
        <w:u w:val="single"/>
      </w:rPr>
    </w:lvl>
    <w:lvl w:ilvl="5">
      <w:start w:val="1"/>
      <w:numFmt w:val="decimal"/>
      <w:lvlText w:val="%1.%2.%3.%4.%5.%6."/>
      <w:lvlJc w:val="left"/>
      <w:pPr>
        <w:ind w:left="1440" w:hanging="1080"/>
      </w:pPr>
      <w:rPr>
        <w:b/>
        <w:color w:val="00000A"/>
        <w:u w:val="single"/>
      </w:rPr>
    </w:lvl>
    <w:lvl w:ilvl="6">
      <w:start w:val="1"/>
      <w:numFmt w:val="decimal"/>
      <w:lvlText w:val="%1.%2.%3.%4.%5.%6.%7."/>
      <w:lvlJc w:val="left"/>
      <w:pPr>
        <w:ind w:left="1800" w:hanging="1440"/>
      </w:pPr>
      <w:rPr>
        <w:b/>
        <w:color w:val="00000A"/>
        <w:u w:val="single"/>
      </w:rPr>
    </w:lvl>
    <w:lvl w:ilvl="7">
      <w:start w:val="1"/>
      <w:numFmt w:val="decimal"/>
      <w:lvlText w:val="%1.%2.%3.%4.%5.%6.%7.%8."/>
      <w:lvlJc w:val="left"/>
      <w:pPr>
        <w:ind w:left="1800" w:hanging="1440"/>
      </w:pPr>
      <w:rPr>
        <w:b/>
        <w:color w:val="00000A"/>
        <w:u w:val="single"/>
      </w:rPr>
    </w:lvl>
    <w:lvl w:ilvl="8">
      <w:start w:val="1"/>
      <w:numFmt w:val="decimal"/>
      <w:lvlText w:val="%1.%2.%3.%4.%5.%6.%7.%8.%9."/>
      <w:lvlJc w:val="left"/>
      <w:pPr>
        <w:ind w:left="2160" w:hanging="1800"/>
      </w:pPr>
      <w:rPr>
        <w:b/>
        <w:color w:val="00000A"/>
        <w:u w:val="single"/>
      </w:rPr>
    </w:lvl>
  </w:abstractNum>
  <w:abstractNum w:abstractNumId="24" w15:restartNumberingAfterBreak="0">
    <w:nsid w:val="4DF623DF"/>
    <w:multiLevelType w:val="hybridMultilevel"/>
    <w:tmpl w:val="D4FE937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E4B4BAE"/>
    <w:multiLevelType w:val="hybridMultilevel"/>
    <w:tmpl w:val="C838822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E600423"/>
    <w:multiLevelType w:val="hybridMultilevel"/>
    <w:tmpl w:val="CE7AD9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E9D1B46"/>
    <w:multiLevelType w:val="hybridMultilevel"/>
    <w:tmpl w:val="E8467A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6387098"/>
    <w:multiLevelType w:val="multilevel"/>
    <w:tmpl w:val="844E4A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9914A1"/>
    <w:multiLevelType w:val="hybridMultilevel"/>
    <w:tmpl w:val="3020BC3E"/>
    <w:lvl w:ilvl="0" w:tplc="FFFFFFFF">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AB52738"/>
    <w:multiLevelType w:val="hybridMultilevel"/>
    <w:tmpl w:val="646634D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DE2604D"/>
    <w:multiLevelType w:val="hybridMultilevel"/>
    <w:tmpl w:val="688A1620"/>
    <w:styleLink w:val="2"/>
    <w:lvl w:ilvl="0" w:tplc="2B42D5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C4C13E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8502C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8AC1EB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EC293A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B423B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07C2A0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88863B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5A025C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2" w15:restartNumberingAfterBreak="0">
    <w:nsid w:val="5E6E759D"/>
    <w:multiLevelType w:val="hybridMultilevel"/>
    <w:tmpl w:val="91ECB2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F2A2895"/>
    <w:multiLevelType w:val="multilevel"/>
    <w:tmpl w:val="45DEB75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2"/>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DA7D5C"/>
    <w:multiLevelType w:val="hybridMultilevel"/>
    <w:tmpl w:val="8DCC58D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375339"/>
    <w:multiLevelType w:val="hybridMultilevel"/>
    <w:tmpl w:val="DD0E224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A05653F"/>
    <w:multiLevelType w:val="hybridMultilevel"/>
    <w:tmpl w:val="C91CED0A"/>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D3955D5"/>
    <w:multiLevelType w:val="multilevel"/>
    <w:tmpl w:val="33E64FEC"/>
    <w:lvl w:ilvl="0">
      <w:start w:val="5"/>
      <w:numFmt w:val="decimal"/>
      <w:lvlText w:val="%1.0"/>
      <w:lvlJc w:val="left"/>
      <w:pPr>
        <w:ind w:left="405" w:hanging="405"/>
      </w:pPr>
      <w:rPr>
        <w:rFonts w:cstheme="minorBidi" w:hint="default"/>
      </w:rPr>
    </w:lvl>
    <w:lvl w:ilvl="1">
      <w:start w:val="1"/>
      <w:numFmt w:val="decimalZero"/>
      <w:lvlText w:val="%1.%2"/>
      <w:lvlJc w:val="left"/>
      <w:pPr>
        <w:ind w:left="1125" w:hanging="405"/>
      </w:pPr>
      <w:rPr>
        <w:rFonts w:cstheme="minorBidi" w:hint="default"/>
      </w:rPr>
    </w:lvl>
    <w:lvl w:ilvl="2">
      <w:start w:val="1"/>
      <w:numFmt w:val="decimal"/>
      <w:lvlText w:val="%1.%2.%3"/>
      <w:lvlJc w:val="left"/>
      <w:pPr>
        <w:ind w:left="1845" w:hanging="405"/>
      </w:pPr>
      <w:rPr>
        <w:rFonts w:cstheme="minorBidi" w:hint="default"/>
      </w:rPr>
    </w:lvl>
    <w:lvl w:ilvl="3">
      <w:start w:val="1"/>
      <w:numFmt w:val="decimal"/>
      <w:lvlText w:val="%1.%2.%3.%4"/>
      <w:lvlJc w:val="left"/>
      <w:pPr>
        <w:ind w:left="2880" w:hanging="720"/>
      </w:pPr>
      <w:rPr>
        <w:rFonts w:cstheme="minorBidi" w:hint="default"/>
      </w:rPr>
    </w:lvl>
    <w:lvl w:ilvl="4">
      <w:start w:val="1"/>
      <w:numFmt w:val="decimal"/>
      <w:lvlText w:val="%1.%2.%3.%4.%5"/>
      <w:lvlJc w:val="left"/>
      <w:pPr>
        <w:ind w:left="3600" w:hanging="720"/>
      </w:pPr>
      <w:rPr>
        <w:rFonts w:cstheme="minorBidi" w:hint="default"/>
      </w:rPr>
    </w:lvl>
    <w:lvl w:ilvl="5">
      <w:start w:val="1"/>
      <w:numFmt w:val="decimal"/>
      <w:lvlText w:val="%1.%2.%3.%4.%5.%6"/>
      <w:lvlJc w:val="left"/>
      <w:pPr>
        <w:ind w:left="4320" w:hanging="720"/>
      </w:pPr>
      <w:rPr>
        <w:rFonts w:cstheme="minorBidi" w:hint="default"/>
      </w:rPr>
    </w:lvl>
    <w:lvl w:ilvl="6">
      <w:start w:val="1"/>
      <w:numFmt w:val="decimal"/>
      <w:lvlText w:val="%1.%2.%3.%4.%5.%6.%7"/>
      <w:lvlJc w:val="left"/>
      <w:pPr>
        <w:ind w:left="5400" w:hanging="1080"/>
      </w:pPr>
      <w:rPr>
        <w:rFonts w:cstheme="minorBidi" w:hint="default"/>
      </w:rPr>
    </w:lvl>
    <w:lvl w:ilvl="7">
      <w:start w:val="1"/>
      <w:numFmt w:val="decimal"/>
      <w:lvlText w:val="%1.%2.%3.%4.%5.%6.%7.%8"/>
      <w:lvlJc w:val="left"/>
      <w:pPr>
        <w:ind w:left="6120" w:hanging="1080"/>
      </w:pPr>
      <w:rPr>
        <w:rFonts w:cstheme="minorBidi" w:hint="default"/>
      </w:rPr>
    </w:lvl>
    <w:lvl w:ilvl="8">
      <w:start w:val="1"/>
      <w:numFmt w:val="decimal"/>
      <w:lvlText w:val="%1.%2.%3.%4.%5.%6.%7.%8.%9"/>
      <w:lvlJc w:val="left"/>
      <w:pPr>
        <w:ind w:left="6840" w:hanging="1080"/>
      </w:pPr>
      <w:rPr>
        <w:rFonts w:cstheme="minorBidi" w:hint="default"/>
      </w:rPr>
    </w:lvl>
  </w:abstractNum>
  <w:num w:numId="1" w16cid:durableId="829055806">
    <w:abstractNumId w:val="21"/>
  </w:num>
  <w:num w:numId="2" w16cid:durableId="371459961">
    <w:abstractNumId w:val="6"/>
  </w:num>
  <w:num w:numId="3" w16cid:durableId="1357344649">
    <w:abstractNumId w:val="15"/>
  </w:num>
  <w:num w:numId="4" w16cid:durableId="165287051">
    <w:abstractNumId w:val="31"/>
  </w:num>
  <w:num w:numId="5" w16cid:durableId="1918586719">
    <w:abstractNumId w:val="7"/>
  </w:num>
  <w:num w:numId="6" w16cid:durableId="506793637">
    <w:abstractNumId w:val="0"/>
  </w:num>
  <w:num w:numId="7" w16cid:durableId="845632189">
    <w:abstractNumId w:val="23"/>
  </w:num>
  <w:num w:numId="8" w16cid:durableId="312219290">
    <w:abstractNumId w:val="13"/>
  </w:num>
  <w:num w:numId="9" w16cid:durableId="1597982927">
    <w:abstractNumId w:val="3"/>
  </w:num>
  <w:num w:numId="10" w16cid:durableId="525680824">
    <w:abstractNumId w:val="33"/>
  </w:num>
  <w:num w:numId="11" w16cid:durableId="1534003597">
    <w:abstractNumId w:val="16"/>
  </w:num>
  <w:num w:numId="12" w16cid:durableId="1167744304">
    <w:abstractNumId w:val="22"/>
  </w:num>
  <w:num w:numId="13" w16cid:durableId="1755972950">
    <w:abstractNumId w:val="30"/>
  </w:num>
  <w:num w:numId="14" w16cid:durableId="938682104">
    <w:abstractNumId w:val="9"/>
  </w:num>
  <w:num w:numId="15" w16cid:durableId="1388341030">
    <w:abstractNumId w:val="32"/>
  </w:num>
  <w:num w:numId="16" w16cid:durableId="1911577491">
    <w:abstractNumId w:val="26"/>
  </w:num>
  <w:num w:numId="17" w16cid:durableId="304747846">
    <w:abstractNumId w:val="8"/>
  </w:num>
  <w:num w:numId="18" w16cid:durableId="1811051115">
    <w:abstractNumId w:val="18"/>
  </w:num>
  <w:num w:numId="19" w16cid:durableId="1340426494">
    <w:abstractNumId w:val="27"/>
  </w:num>
  <w:num w:numId="20" w16cid:durableId="1640694082">
    <w:abstractNumId w:val="4"/>
  </w:num>
  <w:num w:numId="21" w16cid:durableId="1662387001">
    <w:abstractNumId w:val="24"/>
  </w:num>
  <w:num w:numId="22" w16cid:durableId="1872836158">
    <w:abstractNumId w:val="36"/>
  </w:num>
  <w:num w:numId="23" w16cid:durableId="189730183">
    <w:abstractNumId w:val="34"/>
  </w:num>
  <w:num w:numId="24" w16cid:durableId="1201360677">
    <w:abstractNumId w:val="35"/>
  </w:num>
  <w:num w:numId="25" w16cid:durableId="1907492872">
    <w:abstractNumId w:val="12"/>
  </w:num>
  <w:num w:numId="26" w16cid:durableId="870723036">
    <w:abstractNumId w:val="2"/>
  </w:num>
  <w:num w:numId="27" w16cid:durableId="2075856451">
    <w:abstractNumId w:val="19"/>
  </w:num>
  <w:num w:numId="28" w16cid:durableId="753627447">
    <w:abstractNumId w:val="37"/>
  </w:num>
  <w:num w:numId="29" w16cid:durableId="681858057">
    <w:abstractNumId w:val="5"/>
  </w:num>
  <w:num w:numId="30" w16cid:durableId="1118177764">
    <w:abstractNumId w:val="11"/>
  </w:num>
  <w:num w:numId="31" w16cid:durableId="2136556306">
    <w:abstractNumId w:val="25"/>
  </w:num>
  <w:num w:numId="32" w16cid:durableId="1766149630">
    <w:abstractNumId w:val="29"/>
  </w:num>
  <w:num w:numId="33" w16cid:durableId="88280140">
    <w:abstractNumId w:val="17"/>
  </w:num>
  <w:num w:numId="34" w16cid:durableId="1333723911">
    <w:abstractNumId w:val="20"/>
  </w:num>
  <w:num w:numId="35" w16cid:durableId="434521496">
    <w:abstractNumId w:val="1"/>
  </w:num>
  <w:num w:numId="36" w16cid:durableId="1925457794">
    <w:abstractNumId w:val="10"/>
  </w:num>
  <w:num w:numId="37" w16cid:durableId="1601908796">
    <w:abstractNumId w:val="28"/>
  </w:num>
  <w:num w:numId="38" w16cid:durableId="758402778">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16"/>
    <w:rsid w:val="000006F8"/>
    <w:rsid w:val="00003728"/>
    <w:rsid w:val="000216B0"/>
    <w:rsid w:val="00024D66"/>
    <w:rsid w:val="0002518A"/>
    <w:rsid w:val="00026D19"/>
    <w:rsid w:val="00026D85"/>
    <w:rsid w:val="00032BC2"/>
    <w:rsid w:val="000331BC"/>
    <w:rsid w:val="000331EF"/>
    <w:rsid w:val="0003367B"/>
    <w:rsid w:val="00034DC6"/>
    <w:rsid w:val="00040CB8"/>
    <w:rsid w:val="00041AB4"/>
    <w:rsid w:val="00042AAE"/>
    <w:rsid w:val="0004380C"/>
    <w:rsid w:val="000438A1"/>
    <w:rsid w:val="000521F5"/>
    <w:rsid w:val="0005592B"/>
    <w:rsid w:val="00057EB3"/>
    <w:rsid w:val="0006333A"/>
    <w:rsid w:val="00067ECD"/>
    <w:rsid w:val="00070142"/>
    <w:rsid w:val="00071628"/>
    <w:rsid w:val="00072BA8"/>
    <w:rsid w:val="00073554"/>
    <w:rsid w:val="00081DC4"/>
    <w:rsid w:val="00084647"/>
    <w:rsid w:val="00085448"/>
    <w:rsid w:val="0008609B"/>
    <w:rsid w:val="000861D9"/>
    <w:rsid w:val="00086D7D"/>
    <w:rsid w:val="0009075B"/>
    <w:rsid w:val="000913C9"/>
    <w:rsid w:val="00093E31"/>
    <w:rsid w:val="000975A1"/>
    <w:rsid w:val="000A0120"/>
    <w:rsid w:val="000A08A4"/>
    <w:rsid w:val="000B415D"/>
    <w:rsid w:val="000B4417"/>
    <w:rsid w:val="000B4B2F"/>
    <w:rsid w:val="000B5FD0"/>
    <w:rsid w:val="000B6337"/>
    <w:rsid w:val="000B656F"/>
    <w:rsid w:val="000C3450"/>
    <w:rsid w:val="000C70D6"/>
    <w:rsid w:val="000D13E4"/>
    <w:rsid w:val="000D229B"/>
    <w:rsid w:val="000D3A71"/>
    <w:rsid w:val="000D5161"/>
    <w:rsid w:val="000D5972"/>
    <w:rsid w:val="000D6C92"/>
    <w:rsid w:val="000E15C8"/>
    <w:rsid w:val="000E1E19"/>
    <w:rsid w:val="000E2774"/>
    <w:rsid w:val="000E415A"/>
    <w:rsid w:val="000E573F"/>
    <w:rsid w:val="000F1DF4"/>
    <w:rsid w:val="000F266E"/>
    <w:rsid w:val="000F2944"/>
    <w:rsid w:val="000F2C51"/>
    <w:rsid w:val="000F4A34"/>
    <w:rsid w:val="000F6438"/>
    <w:rsid w:val="000F7EFD"/>
    <w:rsid w:val="0010088F"/>
    <w:rsid w:val="001075DF"/>
    <w:rsid w:val="00111434"/>
    <w:rsid w:val="00111E09"/>
    <w:rsid w:val="001140DB"/>
    <w:rsid w:val="0011676F"/>
    <w:rsid w:val="00116B9F"/>
    <w:rsid w:val="00117A67"/>
    <w:rsid w:val="0012062F"/>
    <w:rsid w:val="001243BD"/>
    <w:rsid w:val="00124D70"/>
    <w:rsid w:val="00126C95"/>
    <w:rsid w:val="00127C31"/>
    <w:rsid w:val="00131531"/>
    <w:rsid w:val="00134CCE"/>
    <w:rsid w:val="00137E31"/>
    <w:rsid w:val="001405C8"/>
    <w:rsid w:val="00145730"/>
    <w:rsid w:val="00150B03"/>
    <w:rsid w:val="00150BAE"/>
    <w:rsid w:val="001517CA"/>
    <w:rsid w:val="0015317E"/>
    <w:rsid w:val="001545D3"/>
    <w:rsid w:val="00154B02"/>
    <w:rsid w:val="00157347"/>
    <w:rsid w:val="00161125"/>
    <w:rsid w:val="0016124F"/>
    <w:rsid w:val="001622B4"/>
    <w:rsid w:val="00164EFD"/>
    <w:rsid w:val="00167242"/>
    <w:rsid w:val="00170B5A"/>
    <w:rsid w:val="00170EB6"/>
    <w:rsid w:val="00172217"/>
    <w:rsid w:val="00173F9E"/>
    <w:rsid w:val="001755B3"/>
    <w:rsid w:val="001755FC"/>
    <w:rsid w:val="00175DC1"/>
    <w:rsid w:val="0017646D"/>
    <w:rsid w:val="00176E93"/>
    <w:rsid w:val="00177777"/>
    <w:rsid w:val="001803E4"/>
    <w:rsid w:val="00183966"/>
    <w:rsid w:val="00184D58"/>
    <w:rsid w:val="00187DCE"/>
    <w:rsid w:val="001930ED"/>
    <w:rsid w:val="0019444A"/>
    <w:rsid w:val="00194D05"/>
    <w:rsid w:val="00195B6A"/>
    <w:rsid w:val="00196678"/>
    <w:rsid w:val="0019694F"/>
    <w:rsid w:val="001A07D0"/>
    <w:rsid w:val="001A1B01"/>
    <w:rsid w:val="001A36D2"/>
    <w:rsid w:val="001A49D4"/>
    <w:rsid w:val="001A4FB1"/>
    <w:rsid w:val="001A725E"/>
    <w:rsid w:val="001B15BA"/>
    <w:rsid w:val="001B1B24"/>
    <w:rsid w:val="001B273B"/>
    <w:rsid w:val="001B2B4D"/>
    <w:rsid w:val="001B6781"/>
    <w:rsid w:val="001B67BB"/>
    <w:rsid w:val="001C30D0"/>
    <w:rsid w:val="001C3C1D"/>
    <w:rsid w:val="001C49CA"/>
    <w:rsid w:val="001C64C2"/>
    <w:rsid w:val="001D157F"/>
    <w:rsid w:val="001D1A92"/>
    <w:rsid w:val="001D3DB4"/>
    <w:rsid w:val="001D4FD2"/>
    <w:rsid w:val="001D6A94"/>
    <w:rsid w:val="001D769A"/>
    <w:rsid w:val="001D7EE8"/>
    <w:rsid w:val="001E02B1"/>
    <w:rsid w:val="001E047C"/>
    <w:rsid w:val="001E34A8"/>
    <w:rsid w:val="001E3F9F"/>
    <w:rsid w:val="001E64A7"/>
    <w:rsid w:val="001E7357"/>
    <w:rsid w:val="001F3116"/>
    <w:rsid w:val="001F48C8"/>
    <w:rsid w:val="001F66DA"/>
    <w:rsid w:val="0020140A"/>
    <w:rsid w:val="0020147E"/>
    <w:rsid w:val="00202569"/>
    <w:rsid w:val="00203173"/>
    <w:rsid w:val="00203D9D"/>
    <w:rsid w:val="00210B55"/>
    <w:rsid w:val="00213021"/>
    <w:rsid w:val="002137A5"/>
    <w:rsid w:val="002137AD"/>
    <w:rsid w:val="00214A06"/>
    <w:rsid w:val="002158F9"/>
    <w:rsid w:val="00220810"/>
    <w:rsid w:val="00222893"/>
    <w:rsid w:val="0022466A"/>
    <w:rsid w:val="002270A5"/>
    <w:rsid w:val="002314B1"/>
    <w:rsid w:val="00231BB0"/>
    <w:rsid w:val="002335C1"/>
    <w:rsid w:val="002341B7"/>
    <w:rsid w:val="00234A1D"/>
    <w:rsid w:val="00240924"/>
    <w:rsid w:val="00241BDA"/>
    <w:rsid w:val="0024249F"/>
    <w:rsid w:val="0024365A"/>
    <w:rsid w:val="00243770"/>
    <w:rsid w:val="00243D68"/>
    <w:rsid w:val="00250E3B"/>
    <w:rsid w:val="00253BA7"/>
    <w:rsid w:val="00260211"/>
    <w:rsid w:val="00261831"/>
    <w:rsid w:val="00265B3C"/>
    <w:rsid w:val="00266031"/>
    <w:rsid w:val="00266A6E"/>
    <w:rsid w:val="002704FF"/>
    <w:rsid w:val="00272825"/>
    <w:rsid w:val="002738AB"/>
    <w:rsid w:val="002768D4"/>
    <w:rsid w:val="00280286"/>
    <w:rsid w:val="0028049E"/>
    <w:rsid w:val="00283C73"/>
    <w:rsid w:val="00285AEC"/>
    <w:rsid w:val="002878BE"/>
    <w:rsid w:val="00291F16"/>
    <w:rsid w:val="00292052"/>
    <w:rsid w:val="00294C9C"/>
    <w:rsid w:val="0029633C"/>
    <w:rsid w:val="002966B7"/>
    <w:rsid w:val="002A134F"/>
    <w:rsid w:val="002A207E"/>
    <w:rsid w:val="002A707A"/>
    <w:rsid w:val="002B1806"/>
    <w:rsid w:val="002B204B"/>
    <w:rsid w:val="002C128D"/>
    <w:rsid w:val="002C3AFB"/>
    <w:rsid w:val="002C4F4A"/>
    <w:rsid w:val="002C5D47"/>
    <w:rsid w:val="002C76F1"/>
    <w:rsid w:val="002C79E1"/>
    <w:rsid w:val="002D3D33"/>
    <w:rsid w:val="002D7D6A"/>
    <w:rsid w:val="002E4A4D"/>
    <w:rsid w:val="002E4A80"/>
    <w:rsid w:val="002E4BB0"/>
    <w:rsid w:val="002F0C4B"/>
    <w:rsid w:val="002F2292"/>
    <w:rsid w:val="002F2E14"/>
    <w:rsid w:val="002F3E4D"/>
    <w:rsid w:val="002F4AFC"/>
    <w:rsid w:val="0030147E"/>
    <w:rsid w:val="00302E32"/>
    <w:rsid w:val="003062DC"/>
    <w:rsid w:val="00307597"/>
    <w:rsid w:val="00307890"/>
    <w:rsid w:val="003106B6"/>
    <w:rsid w:val="003107A6"/>
    <w:rsid w:val="00316CAE"/>
    <w:rsid w:val="00320501"/>
    <w:rsid w:val="00321021"/>
    <w:rsid w:val="0032576E"/>
    <w:rsid w:val="00330315"/>
    <w:rsid w:val="00332242"/>
    <w:rsid w:val="00332ADC"/>
    <w:rsid w:val="003336A7"/>
    <w:rsid w:val="00334339"/>
    <w:rsid w:val="00334356"/>
    <w:rsid w:val="00335CF3"/>
    <w:rsid w:val="00337293"/>
    <w:rsid w:val="00337611"/>
    <w:rsid w:val="003408D0"/>
    <w:rsid w:val="00347D1C"/>
    <w:rsid w:val="00363597"/>
    <w:rsid w:val="00363A6F"/>
    <w:rsid w:val="00365BF6"/>
    <w:rsid w:val="003661BE"/>
    <w:rsid w:val="003663A6"/>
    <w:rsid w:val="003667D4"/>
    <w:rsid w:val="00367154"/>
    <w:rsid w:val="00371295"/>
    <w:rsid w:val="00372358"/>
    <w:rsid w:val="003725BA"/>
    <w:rsid w:val="0037551F"/>
    <w:rsid w:val="00382489"/>
    <w:rsid w:val="00384361"/>
    <w:rsid w:val="00384662"/>
    <w:rsid w:val="003923B6"/>
    <w:rsid w:val="00393248"/>
    <w:rsid w:val="00393D26"/>
    <w:rsid w:val="003941EE"/>
    <w:rsid w:val="00394679"/>
    <w:rsid w:val="003951B1"/>
    <w:rsid w:val="00395427"/>
    <w:rsid w:val="00396B63"/>
    <w:rsid w:val="0039727E"/>
    <w:rsid w:val="003A1296"/>
    <w:rsid w:val="003A57FE"/>
    <w:rsid w:val="003A7925"/>
    <w:rsid w:val="003B3E6A"/>
    <w:rsid w:val="003B3E78"/>
    <w:rsid w:val="003B3FEB"/>
    <w:rsid w:val="003B4379"/>
    <w:rsid w:val="003B5715"/>
    <w:rsid w:val="003B5C89"/>
    <w:rsid w:val="003B6A0D"/>
    <w:rsid w:val="003B752E"/>
    <w:rsid w:val="003B7562"/>
    <w:rsid w:val="003C3A43"/>
    <w:rsid w:val="003C45ED"/>
    <w:rsid w:val="003D2C96"/>
    <w:rsid w:val="003D310A"/>
    <w:rsid w:val="003D3219"/>
    <w:rsid w:val="003D5087"/>
    <w:rsid w:val="003D6D40"/>
    <w:rsid w:val="003E0A01"/>
    <w:rsid w:val="003E1B61"/>
    <w:rsid w:val="003E5DF3"/>
    <w:rsid w:val="003F0EB7"/>
    <w:rsid w:val="003F1645"/>
    <w:rsid w:val="003F4457"/>
    <w:rsid w:val="00403820"/>
    <w:rsid w:val="00406FFC"/>
    <w:rsid w:val="0040778F"/>
    <w:rsid w:val="00410E53"/>
    <w:rsid w:val="004114D3"/>
    <w:rsid w:val="0041372C"/>
    <w:rsid w:val="00414CE8"/>
    <w:rsid w:val="00415D12"/>
    <w:rsid w:val="00416F49"/>
    <w:rsid w:val="00417EFF"/>
    <w:rsid w:val="00420B9D"/>
    <w:rsid w:val="0042132F"/>
    <w:rsid w:val="004221F2"/>
    <w:rsid w:val="00423655"/>
    <w:rsid w:val="00424595"/>
    <w:rsid w:val="00425367"/>
    <w:rsid w:val="00426EF8"/>
    <w:rsid w:val="00430EB6"/>
    <w:rsid w:val="00431155"/>
    <w:rsid w:val="00432D53"/>
    <w:rsid w:val="00433F24"/>
    <w:rsid w:val="004362C0"/>
    <w:rsid w:val="004404B3"/>
    <w:rsid w:val="00441078"/>
    <w:rsid w:val="004435E2"/>
    <w:rsid w:val="004450A2"/>
    <w:rsid w:val="0044511D"/>
    <w:rsid w:val="00445172"/>
    <w:rsid w:val="00445931"/>
    <w:rsid w:val="00450338"/>
    <w:rsid w:val="00453E82"/>
    <w:rsid w:val="00454190"/>
    <w:rsid w:val="004554D3"/>
    <w:rsid w:val="00455619"/>
    <w:rsid w:val="0046320B"/>
    <w:rsid w:val="004660CC"/>
    <w:rsid w:val="00467942"/>
    <w:rsid w:val="00470D70"/>
    <w:rsid w:val="004713D4"/>
    <w:rsid w:val="004741B5"/>
    <w:rsid w:val="004818BC"/>
    <w:rsid w:val="00482602"/>
    <w:rsid w:val="00485D0D"/>
    <w:rsid w:val="00486B37"/>
    <w:rsid w:val="00492458"/>
    <w:rsid w:val="004933B9"/>
    <w:rsid w:val="004967AC"/>
    <w:rsid w:val="004A06D6"/>
    <w:rsid w:val="004A14E7"/>
    <w:rsid w:val="004A23AC"/>
    <w:rsid w:val="004A6724"/>
    <w:rsid w:val="004A6A3D"/>
    <w:rsid w:val="004A6C61"/>
    <w:rsid w:val="004B24FC"/>
    <w:rsid w:val="004B35BC"/>
    <w:rsid w:val="004B3E13"/>
    <w:rsid w:val="004B4A82"/>
    <w:rsid w:val="004B59FC"/>
    <w:rsid w:val="004B626B"/>
    <w:rsid w:val="004C13B5"/>
    <w:rsid w:val="004C2D80"/>
    <w:rsid w:val="004C61CD"/>
    <w:rsid w:val="004D26BA"/>
    <w:rsid w:val="004D29AA"/>
    <w:rsid w:val="004D2A14"/>
    <w:rsid w:val="004D2F4E"/>
    <w:rsid w:val="004D3A1D"/>
    <w:rsid w:val="004D4457"/>
    <w:rsid w:val="004D54AE"/>
    <w:rsid w:val="004D6235"/>
    <w:rsid w:val="004D633E"/>
    <w:rsid w:val="004D7F8C"/>
    <w:rsid w:val="004E0017"/>
    <w:rsid w:val="004E555F"/>
    <w:rsid w:val="004E58FF"/>
    <w:rsid w:val="004E663D"/>
    <w:rsid w:val="004F0C88"/>
    <w:rsid w:val="004F1167"/>
    <w:rsid w:val="004F144E"/>
    <w:rsid w:val="004F22C4"/>
    <w:rsid w:val="004F5690"/>
    <w:rsid w:val="004F700A"/>
    <w:rsid w:val="004F79F9"/>
    <w:rsid w:val="0050081B"/>
    <w:rsid w:val="00500A24"/>
    <w:rsid w:val="00501A2E"/>
    <w:rsid w:val="00502AAF"/>
    <w:rsid w:val="00502C43"/>
    <w:rsid w:val="00502DBC"/>
    <w:rsid w:val="00502DED"/>
    <w:rsid w:val="005059EC"/>
    <w:rsid w:val="00511EEC"/>
    <w:rsid w:val="005134DF"/>
    <w:rsid w:val="00526911"/>
    <w:rsid w:val="00527327"/>
    <w:rsid w:val="00527DB2"/>
    <w:rsid w:val="005330F4"/>
    <w:rsid w:val="00534B23"/>
    <w:rsid w:val="005355C4"/>
    <w:rsid w:val="00536EA0"/>
    <w:rsid w:val="00541674"/>
    <w:rsid w:val="0054207E"/>
    <w:rsid w:val="00542A98"/>
    <w:rsid w:val="0054366F"/>
    <w:rsid w:val="00545A84"/>
    <w:rsid w:val="005473F9"/>
    <w:rsid w:val="005517C2"/>
    <w:rsid w:val="00553DAA"/>
    <w:rsid w:val="00554204"/>
    <w:rsid w:val="00557531"/>
    <w:rsid w:val="005619C0"/>
    <w:rsid w:val="005627F7"/>
    <w:rsid w:val="00567FD9"/>
    <w:rsid w:val="00570024"/>
    <w:rsid w:val="00574F7A"/>
    <w:rsid w:val="00582AF9"/>
    <w:rsid w:val="0058770C"/>
    <w:rsid w:val="00590AE5"/>
    <w:rsid w:val="00590E58"/>
    <w:rsid w:val="005916CC"/>
    <w:rsid w:val="00592401"/>
    <w:rsid w:val="00592D3E"/>
    <w:rsid w:val="005A1E59"/>
    <w:rsid w:val="005A2F91"/>
    <w:rsid w:val="005A3B56"/>
    <w:rsid w:val="005A575E"/>
    <w:rsid w:val="005A5795"/>
    <w:rsid w:val="005A6235"/>
    <w:rsid w:val="005A7A33"/>
    <w:rsid w:val="005B3109"/>
    <w:rsid w:val="005C31B4"/>
    <w:rsid w:val="005C5CE1"/>
    <w:rsid w:val="005C798D"/>
    <w:rsid w:val="005C7A3F"/>
    <w:rsid w:val="005D0AC4"/>
    <w:rsid w:val="005D153D"/>
    <w:rsid w:val="005D19B4"/>
    <w:rsid w:val="005D1E7A"/>
    <w:rsid w:val="005D2860"/>
    <w:rsid w:val="005D35C0"/>
    <w:rsid w:val="005D4916"/>
    <w:rsid w:val="005D5E96"/>
    <w:rsid w:val="005D6211"/>
    <w:rsid w:val="005D6860"/>
    <w:rsid w:val="005D799E"/>
    <w:rsid w:val="005E0141"/>
    <w:rsid w:val="005E1283"/>
    <w:rsid w:val="005E3A58"/>
    <w:rsid w:val="005F11F0"/>
    <w:rsid w:val="005F1A6E"/>
    <w:rsid w:val="005F25A9"/>
    <w:rsid w:val="005F3A9A"/>
    <w:rsid w:val="005F40DF"/>
    <w:rsid w:val="005F4D28"/>
    <w:rsid w:val="005F6A25"/>
    <w:rsid w:val="005F6ABA"/>
    <w:rsid w:val="005F731C"/>
    <w:rsid w:val="00600739"/>
    <w:rsid w:val="00602D13"/>
    <w:rsid w:val="00607024"/>
    <w:rsid w:val="006074CE"/>
    <w:rsid w:val="006107DA"/>
    <w:rsid w:val="006117ED"/>
    <w:rsid w:val="0061741C"/>
    <w:rsid w:val="00620950"/>
    <w:rsid w:val="00623DDD"/>
    <w:rsid w:val="00623F7B"/>
    <w:rsid w:val="006266A4"/>
    <w:rsid w:val="006278C0"/>
    <w:rsid w:val="00627FD4"/>
    <w:rsid w:val="0063309C"/>
    <w:rsid w:val="00634801"/>
    <w:rsid w:val="006361A0"/>
    <w:rsid w:val="006364F4"/>
    <w:rsid w:val="0064038A"/>
    <w:rsid w:val="0064213A"/>
    <w:rsid w:val="00642507"/>
    <w:rsid w:val="0064332F"/>
    <w:rsid w:val="00643768"/>
    <w:rsid w:val="00644020"/>
    <w:rsid w:val="00644487"/>
    <w:rsid w:val="00647561"/>
    <w:rsid w:val="006519A7"/>
    <w:rsid w:val="006526B1"/>
    <w:rsid w:val="006549B6"/>
    <w:rsid w:val="0065521E"/>
    <w:rsid w:val="00661687"/>
    <w:rsid w:val="006633EF"/>
    <w:rsid w:val="006660E5"/>
    <w:rsid w:val="00667BF1"/>
    <w:rsid w:val="006706DE"/>
    <w:rsid w:val="006722B1"/>
    <w:rsid w:val="00673E0B"/>
    <w:rsid w:val="00677591"/>
    <w:rsid w:val="006803D6"/>
    <w:rsid w:val="00680592"/>
    <w:rsid w:val="006828C2"/>
    <w:rsid w:val="00686454"/>
    <w:rsid w:val="00694595"/>
    <w:rsid w:val="006A0743"/>
    <w:rsid w:val="006A1743"/>
    <w:rsid w:val="006A3640"/>
    <w:rsid w:val="006A4C13"/>
    <w:rsid w:val="006B0ACF"/>
    <w:rsid w:val="006B245B"/>
    <w:rsid w:val="006B2F64"/>
    <w:rsid w:val="006B4D9A"/>
    <w:rsid w:val="006B5E98"/>
    <w:rsid w:val="006C0368"/>
    <w:rsid w:val="006C1D2F"/>
    <w:rsid w:val="006C29FE"/>
    <w:rsid w:val="006C36EA"/>
    <w:rsid w:val="006C5E39"/>
    <w:rsid w:val="006C7332"/>
    <w:rsid w:val="006D0A85"/>
    <w:rsid w:val="006D4382"/>
    <w:rsid w:val="006D492F"/>
    <w:rsid w:val="006D5055"/>
    <w:rsid w:val="006D6211"/>
    <w:rsid w:val="006D6914"/>
    <w:rsid w:val="006E4FFF"/>
    <w:rsid w:val="006E55FA"/>
    <w:rsid w:val="006F0812"/>
    <w:rsid w:val="006F4085"/>
    <w:rsid w:val="006F4E7D"/>
    <w:rsid w:val="006F6444"/>
    <w:rsid w:val="00701E57"/>
    <w:rsid w:val="007038E3"/>
    <w:rsid w:val="00703CD6"/>
    <w:rsid w:val="00704476"/>
    <w:rsid w:val="00704482"/>
    <w:rsid w:val="00707FB6"/>
    <w:rsid w:val="0071035B"/>
    <w:rsid w:val="0071040B"/>
    <w:rsid w:val="007115F4"/>
    <w:rsid w:val="00717DF7"/>
    <w:rsid w:val="007235D9"/>
    <w:rsid w:val="007258FD"/>
    <w:rsid w:val="00725E07"/>
    <w:rsid w:val="00725F76"/>
    <w:rsid w:val="007325AE"/>
    <w:rsid w:val="00736F28"/>
    <w:rsid w:val="00741461"/>
    <w:rsid w:val="007434B9"/>
    <w:rsid w:val="00745A45"/>
    <w:rsid w:val="00752A76"/>
    <w:rsid w:val="007536BC"/>
    <w:rsid w:val="007551EA"/>
    <w:rsid w:val="00757544"/>
    <w:rsid w:val="00757A4B"/>
    <w:rsid w:val="0076292E"/>
    <w:rsid w:val="00763F2C"/>
    <w:rsid w:val="00765198"/>
    <w:rsid w:val="00766C04"/>
    <w:rsid w:val="00766F78"/>
    <w:rsid w:val="00772F62"/>
    <w:rsid w:val="00773E53"/>
    <w:rsid w:val="00780B22"/>
    <w:rsid w:val="0078110B"/>
    <w:rsid w:val="00783429"/>
    <w:rsid w:val="00783E1D"/>
    <w:rsid w:val="00793E5B"/>
    <w:rsid w:val="007A246D"/>
    <w:rsid w:val="007A2688"/>
    <w:rsid w:val="007A42E8"/>
    <w:rsid w:val="007A4F82"/>
    <w:rsid w:val="007B1F73"/>
    <w:rsid w:val="007B35EA"/>
    <w:rsid w:val="007C28F4"/>
    <w:rsid w:val="007C432C"/>
    <w:rsid w:val="007D1E26"/>
    <w:rsid w:val="007D1FD6"/>
    <w:rsid w:val="007D6601"/>
    <w:rsid w:val="007D759F"/>
    <w:rsid w:val="007E0537"/>
    <w:rsid w:val="007E35F2"/>
    <w:rsid w:val="007E4BE5"/>
    <w:rsid w:val="007E539F"/>
    <w:rsid w:val="007E6C20"/>
    <w:rsid w:val="007E780C"/>
    <w:rsid w:val="007F001B"/>
    <w:rsid w:val="007F01C3"/>
    <w:rsid w:val="007F0E26"/>
    <w:rsid w:val="007F2485"/>
    <w:rsid w:val="007F4152"/>
    <w:rsid w:val="007F415A"/>
    <w:rsid w:val="007F71F3"/>
    <w:rsid w:val="008043E8"/>
    <w:rsid w:val="008113B3"/>
    <w:rsid w:val="008116A6"/>
    <w:rsid w:val="00812A70"/>
    <w:rsid w:val="0081353A"/>
    <w:rsid w:val="00813B97"/>
    <w:rsid w:val="00815935"/>
    <w:rsid w:val="00816BA3"/>
    <w:rsid w:val="008171DE"/>
    <w:rsid w:val="00823B76"/>
    <w:rsid w:val="0082545A"/>
    <w:rsid w:val="00826082"/>
    <w:rsid w:val="00826397"/>
    <w:rsid w:val="00826F84"/>
    <w:rsid w:val="008271E9"/>
    <w:rsid w:val="008308B3"/>
    <w:rsid w:val="00832971"/>
    <w:rsid w:val="00833526"/>
    <w:rsid w:val="00835A4E"/>
    <w:rsid w:val="00835E65"/>
    <w:rsid w:val="00841407"/>
    <w:rsid w:val="00842C17"/>
    <w:rsid w:val="00843219"/>
    <w:rsid w:val="00844649"/>
    <w:rsid w:val="00845FE2"/>
    <w:rsid w:val="00850DCC"/>
    <w:rsid w:val="00852C9E"/>
    <w:rsid w:val="008552FB"/>
    <w:rsid w:val="0086051F"/>
    <w:rsid w:val="0086068F"/>
    <w:rsid w:val="00862859"/>
    <w:rsid w:val="00863901"/>
    <w:rsid w:val="008654EA"/>
    <w:rsid w:val="008666C7"/>
    <w:rsid w:val="00866EB2"/>
    <w:rsid w:val="00872CC5"/>
    <w:rsid w:val="008756A1"/>
    <w:rsid w:val="008765B2"/>
    <w:rsid w:val="00876B04"/>
    <w:rsid w:val="008814A3"/>
    <w:rsid w:val="00882320"/>
    <w:rsid w:val="008855F3"/>
    <w:rsid w:val="008860D6"/>
    <w:rsid w:val="0089105B"/>
    <w:rsid w:val="00893C52"/>
    <w:rsid w:val="00893F4C"/>
    <w:rsid w:val="008A0F61"/>
    <w:rsid w:val="008A1AAB"/>
    <w:rsid w:val="008A2612"/>
    <w:rsid w:val="008A6610"/>
    <w:rsid w:val="008A7F7C"/>
    <w:rsid w:val="008C21C3"/>
    <w:rsid w:val="008C7FB8"/>
    <w:rsid w:val="008D455D"/>
    <w:rsid w:val="008E0373"/>
    <w:rsid w:val="008E19C0"/>
    <w:rsid w:val="008E1C68"/>
    <w:rsid w:val="008E3013"/>
    <w:rsid w:val="008F30FC"/>
    <w:rsid w:val="008F3B75"/>
    <w:rsid w:val="008F3F4D"/>
    <w:rsid w:val="008F5AAD"/>
    <w:rsid w:val="00900193"/>
    <w:rsid w:val="00900268"/>
    <w:rsid w:val="00901C3D"/>
    <w:rsid w:val="0090537E"/>
    <w:rsid w:val="00905F7B"/>
    <w:rsid w:val="00911946"/>
    <w:rsid w:val="00912094"/>
    <w:rsid w:val="009126EC"/>
    <w:rsid w:val="00913497"/>
    <w:rsid w:val="00916B3E"/>
    <w:rsid w:val="009170CD"/>
    <w:rsid w:val="00917D19"/>
    <w:rsid w:val="00921467"/>
    <w:rsid w:val="00921BA9"/>
    <w:rsid w:val="009230BD"/>
    <w:rsid w:val="00924444"/>
    <w:rsid w:val="00930DAF"/>
    <w:rsid w:val="00933053"/>
    <w:rsid w:val="0093361F"/>
    <w:rsid w:val="009353BA"/>
    <w:rsid w:val="00935D4F"/>
    <w:rsid w:val="00935EAE"/>
    <w:rsid w:val="009368D6"/>
    <w:rsid w:val="00937766"/>
    <w:rsid w:val="00937898"/>
    <w:rsid w:val="00937B6C"/>
    <w:rsid w:val="00940440"/>
    <w:rsid w:val="00942C14"/>
    <w:rsid w:val="00947F31"/>
    <w:rsid w:val="009507B0"/>
    <w:rsid w:val="009528E7"/>
    <w:rsid w:val="00952FF7"/>
    <w:rsid w:val="00955863"/>
    <w:rsid w:val="00955A96"/>
    <w:rsid w:val="009571DD"/>
    <w:rsid w:val="00957288"/>
    <w:rsid w:val="009574EA"/>
    <w:rsid w:val="00960723"/>
    <w:rsid w:val="00960CF3"/>
    <w:rsid w:val="00962409"/>
    <w:rsid w:val="00966E74"/>
    <w:rsid w:val="00966F22"/>
    <w:rsid w:val="009670BC"/>
    <w:rsid w:val="00967277"/>
    <w:rsid w:val="0096773B"/>
    <w:rsid w:val="00972010"/>
    <w:rsid w:val="00972026"/>
    <w:rsid w:val="00977842"/>
    <w:rsid w:val="00990083"/>
    <w:rsid w:val="0099170E"/>
    <w:rsid w:val="00991B80"/>
    <w:rsid w:val="00994AE1"/>
    <w:rsid w:val="009955F8"/>
    <w:rsid w:val="00997A58"/>
    <w:rsid w:val="009A4015"/>
    <w:rsid w:val="009A5211"/>
    <w:rsid w:val="009B1502"/>
    <w:rsid w:val="009B313E"/>
    <w:rsid w:val="009B3FB3"/>
    <w:rsid w:val="009B459B"/>
    <w:rsid w:val="009B4E07"/>
    <w:rsid w:val="009B5AB6"/>
    <w:rsid w:val="009B7C6F"/>
    <w:rsid w:val="009C11A4"/>
    <w:rsid w:val="009C39BF"/>
    <w:rsid w:val="009C5C70"/>
    <w:rsid w:val="009D220D"/>
    <w:rsid w:val="009D2423"/>
    <w:rsid w:val="009D58D8"/>
    <w:rsid w:val="009D61C2"/>
    <w:rsid w:val="009D7E3B"/>
    <w:rsid w:val="009E31EC"/>
    <w:rsid w:val="009E43A6"/>
    <w:rsid w:val="009E5613"/>
    <w:rsid w:val="009E775A"/>
    <w:rsid w:val="009F2BDA"/>
    <w:rsid w:val="009F4134"/>
    <w:rsid w:val="00A00807"/>
    <w:rsid w:val="00A03F9F"/>
    <w:rsid w:val="00A04774"/>
    <w:rsid w:val="00A059A5"/>
    <w:rsid w:val="00A05BE4"/>
    <w:rsid w:val="00A05EA5"/>
    <w:rsid w:val="00A11E6B"/>
    <w:rsid w:val="00A12F0B"/>
    <w:rsid w:val="00A1500C"/>
    <w:rsid w:val="00A16503"/>
    <w:rsid w:val="00A166E6"/>
    <w:rsid w:val="00A20CF9"/>
    <w:rsid w:val="00A20FC4"/>
    <w:rsid w:val="00A23392"/>
    <w:rsid w:val="00A2405E"/>
    <w:rsid w:val="00A243ED"/>
    <w:rsid w:val="00A25152"/>
    <w:rsid w:val="00A26E49"/>
    <w:rsid w:val="00A343E6"/>
    <w:rsid w:val="00A40861"/>
    <w:rsid w:val="00A438A1"/>
    <w:rsid w:val="00A45FCC"/>
    <w:rsid w:val="00A5048D"/>
    <w:rsid w:val="00A55389"/>
    <w:rsid w:val="00A55F3B"/>
    <w:rsid w:val="00A57E57"/>
    <w:rsid w:val="00A60863"/>
    <w:rsid w:val="00A61418"/>
    <w:rsid w:val="00A616D5"/>
    <w:rsid w:val="00A6208F"/>
    <w:rsid w:val="00A631E3"/>
    <w:rsid w:val="00A63B0E"/>
    <w:rsid w:val="00A63FC3"/>
    <w:rsid w:val="00A65FD1"/>
    <w:rsid w:val="00A66E5E"/>
    <w:rsid w:val="00A67945"/>
    <w:rsid w:val="00A67959"/>
    <w:rsid w:val="00A7046B"/>
    <w:rsid w:val="00A7194C"/>
    <w:rsid w:val="00A730BC"/>
    <w:rsid w:val="00A75D0A"/>
    <w:rsid w:val="00A77EF4"/>
    <w:rsid w:val="00A82013"/>
    <w:rsid w:val="00A84CFE"/>
    <w:rsid w:val="00A858F2"/>
    <w:rsid w:val="00A8612B"/>
    <w:rsid w:val="00A86704"/>
    <w:rsid w:val="00A87313"/>
    <w:rsid w:val="00A87A49"/>
    <w:rsid w:val="00A87FC5"/>
    <w:rsid w:val="00A9340D"/>
    <w:rsid w:val="00A94FA8"/>
    <w:rsid w:val="00A9573D"/>
    <w:rsid w:val="00AA074B"/>
    <w:rsid w:val="00AA0AE0"/>
    <w:rsid w:val="00AA1FDF"/>
    <w:rsid w:val="00AA3A90"/>
    <w:rsid w:val="00AA40F1"/>
    <w:rsid w:val="00AB4E6C"/>
    <w:rsid w:val="00AB55E5"/>
    <w:rsid w:val="00AB7176"/>
    <w:rsid w:val="00AC0D4E"/>
    <w:rsid w:val="00AD6A20"/>
    <w:rsid w:val="00AD6F5C"/>
    <w:rsid w:val="00AE0D97"/>
    <w:rsid w:val="00AE1818"/>
    <w:rsid w:val="00AE2918"/>
    <w:rsid w:val="00AF5A0A"/>
    <w:rsid w:val="00AF72C4"/>
    <w:rsid w:val="00B05F2C"/>
    <w:rsid w:val="00B0638E"/>
    <w:rsid w:val="00B06ACC"/>
    <w:rsid w:val="00B0773F"/>
    <w:rsid w:val="00B10EDB"/>
    <w:rsid w:val="00B13570"/>
    <w:rsid w:val="00B1396B"/>
    <w:rsid w:val="00B139C3"/>
    <w:rsid w:val="00B13AFB"/>
    <w:rsid w:val="00B14213"/>
    <w:rsid w:val="00B143FA"/>
    <w:rsid w:val="00B1609C"/>
    <w:rsid w:val="00B16504"/>
    <w:rsid w:val="00B20797"/>
    <w:rsid w:val="00B22CB3"/>
    <w:rsid w:val="00B2398F"/>
    <w:rsid w:val="00B24F0E"/>
    <w:rsid w:val="00B26D8B"/>
    <w:rsid w:val="00B2753F"/>
    <w:rsid w:val="00B27E09"/>
    <w:rsid w:val="00B32399"/>
    <w:rsid w:val="00B32A53"/>
    <w:rsid w:val="00B332B5"/>
    <w:rsid w:val="00B33509"/>
    <w:rsid w:val="00B35B16"/>
    <w:rsid w:val="00B36CA5"/>
    <w:rsid w:val="00B36F4D"/>
    <w:rsid w:val="00B434FB"/>
    <w:rsid w:val="00B46DEB"/>
    <w:rsid w:val="00B46F82"/>
    <w:rsid w:val="00B47E58"/>
    <w:rsid w:val="00B507CD"/>
    <w:rsid w:val="00B53A38"/>
    <w:rsid w:val="00B53DD3"/>
    <w:rsid w:val="00B547DA"/>
    <w:rsid w:val="00B556A4"/>
    <w:rsid w:val="00B55E78"/>
    <w:rsid w:val="00B570D5"/>
    <w:rsid w:val="00B63FD4"/>
    <w:rsid w:val="00B6417B"/>
    <w:rsid w:val="00B64E55"/>
    <w:rsid w:val="00B7059D"/>
    <w:rsid w:val="00B71927"/>
    <w:rsid w:val="00B72C82"/>
    <w:rsid w:val="00B72FCD"/>
    <w:rsid w:val="00B73C93"/>
    <w:rsid w:val="00B73F34"/>
    <w:rsid w:val="00B75DEF"/>
    <w:rsid w:val="00B805F5"/>
    <w:rsid w:val="00B81B72"/>
    <w:rsid w:val="00B821C5"/>
    <w:rsid w:val="00B85F8B"/>
    <w:rsid w:val="00B8775E"/>
    <w:rsid w:val="00B87762"/>
    <w:rsid w:val="00B94283"/>
    <w:rsid w:val="00B97934"/>
    <w:rsid w:val="00B979B4"/>
    <w:rsid w:val="00BA01A1"/>
    <w:rsid w:val="00BA0252"/>
    <w:rsid w:val="00BA0BE9"/>
    <w:rsid w:val="00BA42A7"/>
    <w:rsid w:val="00BA5DA2"/>
    <w:rsid w:val="00BB1C39"/>
    <w:rsid w:val="00BB22B4"/>
    <w:rsid w:val="00BC25B5"/>
    <w:rsid w:val="00BC2E8B"/>
    <w:rsid w:val="00BC2E92"/>
    <w:rsid w:val="00BD099A"/>
    <w:rsid w:val="00BD3F37"/>
    <w:rsid w:val="00BD794E"/>
    <w:rsid w:val="00BE0AE4"/>
    <w:rsid w:val="00BE23A6"/>
    <w:rsid w:val="00BE74F6"/>
    <w:rsid w:val="00BF6EDD"/>
    <w:rsid w:val="00C001A5"/>
    <w:rsid w:val="00C01F6B"/>
    <w:rsid w:val="00C02415"/>
    <w:rsid w:val="00C03BC8"/>
    <w:rsid w:val="00C03BD5"/>
    <w:rsid w:val="00C06F5E"/>
    <w:rsid w:val="00C10B0B"/>
    <w:rsid w:val="00C11204"/>
    <w:rsid w:val="00C114D1"/>
    <w:rsid w:val="00C11F0C"/>
    <w:rsid w:val="00C1209E"/>
    <w:rsid w:val="00C142C6"/>
    <w:rsid w:val="00C1655C"/>
    <w:rsid w:val="00C2204E"/>
    <w:rsid w:val="00C221C2"/>
    <w:rsid w:val="00C22F44"/>
    <w:rsid w:val="00C240C6"/>
    <w:rsid w:val="00C24E3E"/>
    <w:rsid w:val="00C25780"/>
    <w:rsid w:val="00C26050"/>
    <w:rsid w:val="00C2651F"/>
    <w:rsid w:val="00C26C37"/>
    <w:rsid w:val="00C3177A"/>
    <w:rsid w:val="00C31DB7"/>
    <w:rsid w:val="00C32C11"/>
    <w:rsid w:val="00C33B14"/>
    <w:rsid w:val="00C35F2B"/>
    <w:rsid w:val="00C3649D"/>
    <w:rsid w:val="00C43676"/>
    <w:rsid w:val="00C44A02"/>
    <w:rsid w:val="00C45E0A"/>
    <w:rsid w:val="00C468C0"/>
    <w:rsid w:val="00C47BEC"/>
    <w:rsid w:val="00C56EBC"/>
    <w:rsid w:val="00C62F25"/>
    <w:rsid w:val="00C64A56"/>
    <w:rsid w:val="00C66814"/>
    <w:rsid w:val="00C67457"/>
    <w:rsid w:val="00C72160"/>
    <w:rsid w:val="00C72289"/>
    <w:rsid w:val="00C74719"/>
    <w:rsid w:val="00C75342"/>
    <w:rsid w:val="00C75699"/>
    <w:rsid w:val="00C81CA5"/>
    <w:rsid w:val="00C838DE"/>
    <w:rsid w:val="00C85607"/>
    <w:rsid w:val="00C859FF"/>
    <w:rsid w:val="00C86AF8"/>
    <w:rsid w:val="00C86D19"/>
    <w:rsid w:val="00C87B8E"/>
    <w:rsid w:val="00C93F3C"/>
    <w:rsid w:val="00C94AA3"/>
    <w:rsid w:val="00C9666B"/>
    <w:rsid w:val="00C97ECF"/>
    <w:rsid w:val="00CA26F0"/>
    <w:rsid w:val="00CA620F"/>
    <w:rsid w:val="00CA7D93"/>
    <w:rsid w:val="00CB218B"/>
    <w:rsid w:val="00CB2A29"/>
    <w:rsid w:val="00CB37ED"/>
    <w:rsid w:val="00CB3C16"/>
    <w:rsid w:val="00CB68A1"/>
    <w:rsid w:val="00CB7685"/>
    <w:rsid w:val="00CC150C"/>
    <w:rsid w:val="00CC3BA7"/>
    <w:rsid w:val="00CC6D3A"/>
    <w:rsid w:val="00CD0BD6"/>
    <w:rsid w:val="00CD13ED"/>
    <w:rsid w:val="00CD5A0D"/>
    <w:rsid w:val="00CD612E"/>
    <w:rsid w:val="00CE1B79"/>
    <w:rsid w:val="00CE2346"/>
    <w:rsid w:val="00CE2B88"/>
    <w:rsid w:val="00CE4E27"/>
    <w:rsid w:val="00CE5047"/>
    <w:rsid w:val="00CE53B8"/>
    <w:rsid w:val="00CE626A"/>
    <w:rsid w:val="00CF0452"/>
    <w:rsid w:val="00CF35EB"/>
    <w:rsid w:val="00CF4B02"/>
    <w:rsid w:val="00CF51B6"/>
    <w:rsid w:val="00CF53A0"/>
    <w:rsid w:val="00CF65EF"/>
    <w:rsid w:val="00CF7CFF"/>
    <w:rsid w:val="00D00A0F"/>
    <w:rsid w:val="00D02FE8"/>
    <w:rsid w:val="00D04192"/>
    <w:rsid w:val="00D04BE0"/>
    <w:rsid w:val="00D05AB8"/>
    <w:rsid w:val="00D1028C"/>
    <w:rsid w:val="00D11331"/>
    <w:rsid w:val="00D1148C"/>
    <w:rsid w:val="00D124F0"/>
    <w:rsid w:val="00D12B8C"/>
    <w:rsid w:val="00D1348B"/>
    <w:rsid w:val="00D167A0"/>
    <w:rsid w:val="00D167FF"/>
    <w:rsid w:val="00D17DE8"/>
    <w:rsid w:val="00D201B1"/>
    <w:rsid w:val="00D20402"/>
    <w:rsid w:val="00D205D4"/>
    <w:rsid w:val="00D20B54"/>
    <w:rsid w:val="00D21022"/>
    <w:rsid w:val="00D23241"/>
    <w:rsid w:val="00D235B4"/>
    <w:rsid w:val="00D241CA"/>
    <w:rsid w:val="00D30F88"/>
    <w:rsid w:val="00D344B2"/>
    <w:rsid w:val="00D35058"/>
    <w:rsid w:val="00D36C32"/>
    <w:rsid w:val="00D42B79"/>
    <w:rsid w:val="00D46B7E"/>
    <w:rsid w:val="00D47D7F"/>
    <w:rsid w:val="00D5057E"/>
    <w:rsid w:val="00D51BD0"/>
    <w:rsid w:val="00D51CF2"/>
    <w:rsid w:val="00D530EA"/>
    <w:rsid w:val="00D54DD3"/>
    <w:rsid w:val="00D565BC"/>
    <w:rsid w:val="00D6061C"/>
    <w:rsid w:val="00D61FD6"/>
    <w:rsid w:val="00D647B1"/>
    <w:rsid w:val="00D66DC9"/>
    <w:rsid w:val="00D705AA"/>
    <w:rsid w:val="00D77C19"/>
    <w:rsid w:val="00D804D8"/>
    <w:rsid w:val="00D81177"/>
    <w:rsid w:val="00D8250C"/>
    <w:rsid w:val="00D82B7B"/>
    <w:rsid w:val="00D82DE7"/>
    <w:rsid w:val="00D837A0"/>
    <w:rsid w:val="00D840DB"/>
    <w:rsid w:val="00D93953"/>
    <w:rsid w:val="00D943A1"/>
    <w:rsid w:val="00D955DB"/>
    <w:rsid w:val="00D96E6B"/>
    <w:rsid w:val="00DA00BB"/>
    <w:rsid w:val="00DA102A"/>
    <w:rsid w:val="00DA538C"/>
    <w:rsid w:val="00DA6652"/>
    <w:rsid w:val="00DB600F"/>
    <w:rsid w:val="00DC35B4"/>
    <w:rsid w:val="00DC4E9F"/>
    <w:rsid w:val="00DC6572"/>
    <w:rsid w:val="00DD101D"/>
    <w:rsid w:val="00DD1C4E"/>
    <w:rsid w:val="00DD2984"/>
    <w:rsid w:val="00DD37C9"/>
    <w:rsid w:val="00DE234F"/>
    <w:rsid w:val="00DE38A6"/>
    <w:rsid w:val="00DE3AAC"/>
    <w:rsid w:val="00DE7106"/>
    <w:rsid w:val="00DE7800"/>
    <w:rsid w:val="00DF0D32"/>
    <w:rsid w:val="00DF0E35"/>
    <w:rsid w:val="00DF10E4"/>
    <w:rsid w:val="00DF113F"/>
    <w:rsid w:val="00DF34C7"/>
    <w:rsid w:val="00DF5B5E"/>
    <w:rsid w:val="00DF6627"/>
    <w:rsid w:val="00E007B0"/>
    <w:rsid w:val="00E0127A"/>
    <w:rsid w:val="00E029C5"/>
    <w:rsid w:val="00E0391B"/>
    <w:rsid w:val="00E074FA"/>
    <w:rsid w:val="00E1323A"/>
    <w:rsid w:val="00E16224"/>
    <w:rsid w:val="00E171D2"/>
    <w:rsid w:val="00E178A7"/>
    <w:rsid w:val="00E20300"/>
    <w:rsid w:val="00E20350"/>
    <w:rsid w:val="00E24D5B"/>
    <w:rsid w:val="00E25107"/>
    <w:rsid w:val="00E273C0"/>
    <w:rsid w:val="00E30D6C"/>
    <w:rsid w:val="00E3575B"/>
    <w:rsid w:val="00E41E84"/>
    <w:rsid w:val="00E424BB"/>
    <w:rsid w:val="00E42666"/>
    <w:rsid w:val="00E42BE2"/>
    <w:rsid w:val="00E436F2"/>
    <w:rsid w:val="00E43F13"/>
    <w:rsid w:val="00E45736"/>
    <w:rsid w:val="00E45884"/>
    <w:rsid w:val="00E50AA1"/>
    <w:rsid w:val="00E54142"/>
    <w:rsid w:val="00E55A22"/>
    <w:rsid w:val="00E55D48"/>
    <w:rsid w:val="00E571BB"/>
    <w:rsid w:val="00E60B0A"/>
    <w:rsid w:val="00E61544"/>
    <w:rsid w:val="00E620F6"/>
    <w:rsid w:val="00E65242"/>
    <w:rsid w:val="00E65A42"/>
    <w:rsid w:val="00E65E38"/>
    <w:rsid w:val="00E66A58"/>
    <w:rsid w:val="00E67B9E"/>
    <w:rsid w:val="00E70D95"/>
    <w:rsid w:val="00E74CCD"/>
    <w:rsid w:val="00E82214"/>
    <w:rsid w:val="00E90FCC"/>
    <w:rsid w:val="00E926D0"/>
    <w:rsid w:val="00E92A15"/>
    <w:rsid w:val="00E932C7"/>
    <w:rsid w:val="00E9700D"/>
    <w:rsid w:val="00EA38BC"/>
    <w:rsid w:val="00EA3FCC"/>
    <w:rsid w:val="00EA47F8"/>
    <w:rsid w:val="00EA4EF1"/>
    <w:rsid w:val="00EA6457"/>
    <w:rsid w:val="00EB0F3E"/>
    <w:rsid w:val="00EB172D"/>
    <w:rsid w:val="00EB2D09"/>
    <w:rsid w:val="00EB4303"/>
    <w:rsid w:val="00EB4B9D"/>
    <w:rsid w:val="00EB4CA5"/>
    <w:rsid w:val="00EB5ACB"/>
    <w:rsid w:val="00EC05D4"/>
    <w:rsid w:val="00EC0FE9"/>
    <w:rsid w:val="00EC1279"/>
    <w:rsid w:val="00EC28AB"/>
    <w:rsid w:val="00EC344D"/>
    <w:rsid w:val="00ED27AB"/>
    <w:rsid w:val="00ED3B67"/>
    <w:rsid w:val="00ED6064"/>
    <w:rsid w:val="00ED70F3"/>
    <w:rsid w:val="00EE0887"/>
    <w:rsid w:val="00EE5D5F"/>
    <w:rsid w:val="00EF05CE"/>
    <w:rsid w:val="00EF316E"/>
    <w:rsid w:val="00EF77BF"/>
    <w:rsid w:val="00F05D7D"/>
    <w:rsid w:val="00F0763B"/>
    <w:rsid w:val="00F169E3"/>
    <w:rsid w:val="00F20C36"/>
    <w:rsid w:val="00F25948"/>
    <w:rsid w:val="00F25BBA"/>
    <w:rsid w:val="00F2626B"/>
    <w:rsid w:val="00F31069"/>
    <w:rsid w:val="00F3287B"/>
    <w:rsid w:val="00F34762"/>
    <w:rsid w:val="00F350CD"/>
    <w:rsid w:val="00F359FA"/>
    <w:rsid w:val="00F35D9E"/>
    <w:rsid w:val="00F37815"/>
    <w:rsid w:val="00F40687"/>
    <w:rsid w:val="00F41913"/>
    <w:rsid w:val="00F41C09"/>
    <w:rsid w:val="00F43100"/>
    <w:rsid w:val="00F50D19"/>
    <w:rsid w:val="00F55FBC"/>
    <w:rsid w:val="00F567A9"/>
    <w:rsid w:val="00F56D0C"/>
    <w:rsid w:val="00F57887"/>
    <w:rsid w:val="00F57B85"/>
    <w:rsid w:val="00F57DE5"/>
    <w:rsid w:val="00F60E67"/>
    <w:rsid w:val="00F611A8"/>
    <w:rsid w:val="00F6457B"/>
    <w:rsid w:val="00F66C54"/>
    <w:rsid w:val="00F70015"/>
    <w:rsid w:val="00F71D96"/>
    <w:rsid w:val="00F71E3B"/>
    <w:rsid w:val="00F74539"/>
    <w:rsid w:val="00F75A83"/>
    <w:rsid w:val="00F76284"/>
    <w:rsid w:val="00F77040"/>
    <w:rsid w:val="00F774EA"/>
    <w:rsid w:val="00F8239D"/>
    <w:rsid w:val="00F826BD"/>
    <w:rsid w:val="00F86218"/>
    <w:rsid w:val="00F86C31"/>
    <w:rsid w:val="00F87505"/>
    <w:rsid w:val="00F87E21"/>
    <w:rsid w:val="00F87F61"/>
    <w:rsid w:val="00F90F0B"/>
    <w:rsid w:val="00F9282B"/>
    <w:rsid w:val="00F92DBD"/>
    <w:rsid w:val="00F934A6"/>
    <w:rsid w:val="00F94278"/>
    <w:rsid w:val="00F95E3E"/>
    <w:rsid w:val="00F96831"/>
    <w:rsid w:val="00F96C59"/>
    <w:rsid w:val="00FA1CF5"/>
    <w:rsid w:val="00FA304C"/>
    <w:rsid w:val="00FA3288"/>
    <w:rsid w:val="00FA3329"/>
    <w:rsid w:val="00FA369D"/>
    <w:rsid w:val="00FA79C5"/>
    <w:rsid w:val="00FB39B6"/>
    <w:rsid w:val="00FB3DD6"/>
    <w:rsid w:val="00FB3F77"/>
    <w:rsid w:val="00FB4DC8"/>
    <w:rsid w:val="00FB7D89"/>
    <w:rsid w:val="00FC2FC3"/>
    <w:rsid w:val="00FC58D6"/>
    <w:rsid w:val="00FC68D2"/>
    <w:rsid w:val="00FD0430"/>
    <w:rsid w:val="00FD08FD"/>
    <w:rsid w:val="00FE02D2"/>
    <w:rsid w:val="00FE0B2F"/>
    <w:rsid w:val="00FE0BEF"/>
    <w:rsid w:val="00FE1010"/>
    <w:rsid w:val="00FE1F0E"/>
    <w:rsid w:val="00FE2F4B"/>
    <w:rsid w:val="00FE3B5A"/>
    <w:rsid w:val="00FF1A47"/>
    <w:rsid w:val="00FF1C4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D7EB5"/>
  <w15:chartTrackingRefBased/>
  <w15:docId w15:val="{16CD140A-05C6-403A-8CEC-2A254CC7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0440"/>
  </w:style>
  <w:style w:type="paragraph" w:styleId="10">
    <w:name w:val="heading 1"/>
    <w:aliases w:val="H1 Char,H1,Head1,Heading apps,h1,BMS Heading 1,H11,H12,H13,H14,H15,H16,H17,Outline1,Level 1 Topic Heading,Header1,Heading 1-ERI,l1,Head 1 (Chapter heading),Head 1,Head 11,Head 12,Head 111,Head 13,Head 112,Head 14,Head 113,Head 15,Head 114"/>
    <w:basedOn w:val="a0"/>
    <w:next w:val="a0"/>
    <w:link w:val="1Char"/>
    <w:qFormat/>
    <w:rsid w:val="00B35B16"/>
    <w:pPr>
      <w:keepNext/>
      <w:spacing w:after="0" w:line="240" w:lineRule="auto"/>
      <w:outlineLvl w:val="0"/>
    </w:pPr>
    <w:rPr>
      <w:rFonts w:ascii="Times New Roman" w:eastAsia="Times New Roman" w:hAnsi="Times New Roman" w:cs="Times New Roman"/>
      <w:b/>
      <w:bCs/>
      <w:sz w:val="24"/>
      <w:szCs w:val="24"/>
      <w:lang w:eastAsia="el-GR"/>
    </w:rPr>
  </w:style>
  <w:style w:type="paragraph" w:styleId="20">
    <w:name w:val="heading 2"/>
    <w:aliases w:val="2,Header 2,h2,Heading Bug,H2,Sub-Head1,Heading 2- no#,H21,H22,H23,H2Normal,Sub Head,H211,H212,H221,H2111,H24,H213,H222,H2112,H231,H2121,H2211,H21111,H25,H26,H214,H223,H2113,H27,H215,H224,H2114,H28,H216,H225,H2115,H232,H241,H2122,H2212,ni2"/>
    <w:basedOn w:val="a0"/>
    <w:next w:val="a0"/>
    <w:link w:val="2Char"/>
    <w:unhideWhenUsed/>
    <w:qFormat/>
    <w:rsid w:val="00B35B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H3,Proposa,Project 3,h3,Heading 3 - old,1.2.3.,alltoc,3,Heading 4 Proposal,h31,h32,Bold Head,bh,(1.1.1),hd3,Minor,1.1.1 Heading,0,Heading 2.3,(Alt+3),Titles,(Alt+3)1,(Alt+3)2,(Alt+3)3,(Alt+3)4,(Alt+3)5,(Alt+3)6,(Alt+3)11,(Alt+3)21,l3,H31,H"/>
    <w:basedOn w:val="a0"/>
    <w:next w:val="a0"/>
    <w:link w:val="3Char"/>
    <w:unhideWhenUsed/>
    <w:qFormat/>
    <w:rsid w:val="00B35B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0">
    <w:name w:val="heading 4"/>
    <w:basedOn w:val="a0"/>
    <w:next w:val="a0"/>
    <w:link w:val="4Char"/>
    <w:unhideWhenUsed/>
    <w:qFormat/>
    <w:rsid w:val="00B35B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0">
    <w:name w:val="heading 5"/>
    <w:aliases w:val="H5,H51,h5,H52,H511,H53,H512,H521,H5111,H54,H513,H55,H514,H56,H515,H522,H5112,H531,H5121,H541,H5131,H551,H5141,H57,H516,H523,H5113,H532,H5122,H542,H5132,H552,H5142,H58,H517,H524,H5114,H533,H5123,H543,H5133,H553,H5143,H59,H518,H525,H5115,ti"/>
    <w:basedOn w:val="40"/>
    <w:next w:val="a0"/>
    <w:link w:val="5Char"/>
    <w:uiPriority w:val="9"/>
    <w:qFormat/>
    <w:rsid w:val="00B35B16"/>
    <w:pPr>
      <w:keepLines w:val="0"/>
      <w:suppressAutoHyphens/>
      <w:spacing w:before="200" w:after="200" w:line="280" w:lineRule="exact"/>
      <w:ind w:left="1859" w:hanging="1008"/>
      <w:jc w:val="both"/>
      <w:outlineLvl w:val="4"/>
    </w:pPr>
    <w:rPr>
      <w:rFonts w:ascii="Tahoma" w:eastAsia="SimSun" w:hAnsi="Tahoma" w:cs="Calibri"/>
      <w:b/>
      <w:bCs/>
      <w:iCs w:val="0"/>
      <w:color w:val="333399"/>
      <w:szCs w:val="20"/>
      <w:u w:val="single"/>
      <w:lang w:eastAsia="zh-CN"/>
    </w:rPr>
  </w:style>
  <w:style w:type="paragraph" w:styleId="6">
    <w:name w:val="heading 6"/>
    <w:aliases w:val="H6,Char Char,Char Char Char,Char Char + Left:  0 cm,... + Left:  0 cm,...,Char Char Char Char Char Char,hd6,h6, Char Char,H61,H62,H63,H64,H611,H65,H612,H621,H631,H641,H66,H613,H622,H632,H642,H67,H614,Heading 6 Char"/>
    <w:basedOn w:val="a0"/>
    <w:next w:val="a0"/>
    <w:link w:val="6Char"/>
    <w:qFormat/>
    <w:rsid w:val="00B35B16"/>
    <w:pPr>
      <w:spacing w:before="120" w:after="120" w:line="240" w:lineRule="auto"/>
      <w:ind w:left="1152" w:hanging="1152"/>
      <w:jc w:val="both"/>
      <w:outlineLvl w:val="5"/>
    </w:pPr>
    <w:rPr>
      <w:rFonts w:ascii="Tahoma" w:eastAsia="SimSun" w:hAnsi="Tahoma" w:cs="Tahoma"/>
      <w:b/>
      <w:szCs w:val="20"/>
    </w:rPr>
  </w:style>
  <w:style w:type="paragraph" w:styleId="7">
    <w:name w:val="heading 7"/>
    <w:basedOn w:val="a0"/>
    <w:next w:val="a0"/>
    <w:link w:val="7Char"/>
    <w:uiPriority w:val="9"/>
    <w:qFormat/>
    <w:rsid w:val="00B35B16"/>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835"/>
      </w:tabs>
      <w:spacing w:before="120" w:after="60" w:line="240" w:lineRule="auto"/>
      <w:ind w:left="1296" w:hanging="1296"/>
      <w:jc w:val="both"/>
      <w:outlineLvl w:val="6"/>
    </w:pPr>
    <w:rPr>
      <w:rFonts w:ascii="Tahoma" w:eastAsia="SimSun" w:hAnsi="Tahoma" w:cs="Times New Roman"/>
      <w:b/>
      <w:szCs w:val="20"/>
    </w:rPr>
  </w:style>
  <w:style w:type="paragraph" w:styleId="8">
    <w:name w:val="heading 8"/>
    <w:basedOn w:val="a0"/>
    <w:next w:val="a0"/>
    <w:link w:val="8Char"/>
    <w:uiPriority w:val="9"/>
    <w:qFormat/>
    <w:rsid w:val="00B35B16"/>
    <w:pPr>
      <w:tabs>
        <w:tab w:val="left" w:pos="3119"/>
      </w:tabs>
      <w:spacing w:before="120" w:after="60" w:line="240" w:lineRule="auto"/>
      <w:ind w:left="1440" w:hanging="1440"/>
      <w:jc w:val="both"/>
      <w:outlineLvl w:val="7"/>
    </w:pPr>
    <w:rPr>
      <w:rFonts w:ascii="Tahoma" w:eastAsia="SimSun" w:hAnsi="Tahoma" w:cs="Times New Roman"/>
      <w:sz w:val="18"/>
      <w:szCs w:val="20"/>
      <w:u w:val="single"/>
    </w:rPr>
  </w:style>
  <w:style w:type="paragraph" w:styleId="9">
    <w:name w:val="heading 9"/>
    <w:aliases w:val="AC&amp;E_1,App Heading"/>
    <w:basedOn w:val="a0"/>
    <w:next w:val="a0"/>
    <w:link w:val="9Char"/>
    <w:uiPriority w:val="9"/>
    <w:qFormat/>
    <w:rsid w:val="00B35B16"/>
    <w:pPr>
      <w:tabs>
        <w:tab w:val="left" w:pos="3119"/>
      </w:tabs>
      <w:spacing w:before="60" w:after="60" w:line="240" w:lineRule="auto"/>
      <w:ind w:left="1584" w:hanging="1584"/>
      <w:outlineLvl w:val="8"/>
    </w:pPr>
    <w:rPr>
      <w:rFonts w:ascii="Tahoma" w:eastAsia="SimSun" w:hAnsi="Tahoma" w:cs="Times New Roman"/>
      <w:sz w:val="1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1"/>
    <w:link w:val="10"/>
    <w:rsid w:val="00B35B16"/>
    <w:rPr>
      <w:rFonts w:ascii="Times New Roman" w:eastAsia="Times New Roman" w:hAnsi="Times New Roman" w:cs="Times New Roman"/>
      <w:b/>
      <w:bCs/>
      <w:sz w:val="24"/>
      <w:szCs w:val="24"/>
      <w:lang w:eastAsia="el-GR"/>
    </w:rPr>
  </w:style>
  <w:style w:type="character" w:customStyle="1" w:styleId="2Char">
    <w:name w:val="Επικεφαλίδα 2 Char"/>
    <w:aliases w:val="2 Char,Header 2 Char,h2 Char,Heading Bug Char,H2 Char,Sub-Head1 Char,Heading 2- no# Char,H21 Char,H22 Char,H23 Char,H2Normal Char,Sub Head Char,H211 Char,H212 Char,H221 Char,H2111 Char,H24 Char,H213 Char,H222 Char,H2112 Char,H231 Char"/>
    <w:basedOn w:val="a1"/>
    <w:link w:val="20"/>
    <w:uiPriority w:val="9"/>
    <w:rsid w:val="00B35B16"/>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1"/>
    <w:link w:val="30"/>
    <w:uiPriority w:val="9"/>
    <w:rsid w:val="00B35B16"/>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1"/>
    <w:link w:val="40"/>
    <w:uiPriority w:val="9"/>
    <w:rsid w:val="00B35B16"/>
    <w:rPr>
      <w:rFonts w:asciiTheme="majorHAnsi" w:eastAsiaTheme="majorEastAsia" w:hAnsiTheme="majorHAnsi" w:cstheme="majorBidi"/>
      <w:i/>
      <w:iCs/>
      <w:color w:val="2F5496" w:themeColor="accent1" w:themeShade="BF"/>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1"/>
    <w:link w:val="50"/>
    <w:uiPriority w:val="9"/>
    <w:rsid w:val="00B35B16"/>
    <w:rPr>
      <w:rFonts w:ascii="Tahoma" w:eastAsia="SimSun" w:hAnsi="Tahoma" w:cs="Calibri"/>
      <w:b/>
      <w:bCs/>
      <w:i/>
      <w:color w:val="333399"/>
      <w:szCs w:val="20"/>
      <w:u w:val="single"/>
      <w:lang w:eastAsia="zh-CN"/>
    </w:rPr>
  </w:style>
  <w:style w:type="character" w:customStyle="1" w:styleId="6Char">
    <w:name w:val="Επικεφαλίδα 6 Char"/>
    <w:aliases w:val="H6 Char,Char Char Char1,Char Char Char Char,Char Char + Left:  0 cm Char,... + Left:  0 cm Char,... Char,Char Char Char Char Char Char Char,hd6 Char,h6 Char, Char Char Char,H61 Char,H62 Char,H63 Char,H64 Char,H611 Char,H65 Char"/>
    <w:basedOn w:val="a1"/>
    <w:link w:val="6"/>
    <w:uiPriority w:val="9"/>
    <w:rsid w:val="00B35B16"/>
    <w:rPr>
      <w:rFonts w:ascii="Tahoma" w:eastAsia="SimSun" w:hAnsi="Tahoma" w:cs="Tahoma"/>
      <w:b/>
      <w:szCs w:val="20"/>
    </w:rPr>
  </w:style>
  <w:style w:type="character" w:customStyle="1" w:styleId="7Char">
    <w:name w:val="Επικεφαλίδα 7 Char"/>
    <w:basedOn w:val="a1"/>
    <w:link w:val="7"/>
    <w:uiPriority w:val="9"/>
    <w:rsid w:val="00B35B16"/>
    <w:rPr>
      <w:rFonts w:ascii="Tahoma" w:eastAsia="SimSun" w:hAnsi="Tahoma" w:cs="Times New Roman"/>
      <w:b/>
      <w:szCs w:val="20"/>
      <w:shd w:val="clear" w:color="auto" w:fill="BFBFBF" w:themeFill="background1" w:themeFillShade="BF"/>
    </w:rPr>
  </w:style>
  <w:style w:type="character" w:customStyle="1" w:styleId="8Char">
    <w:name w:val="Επικεφαλίδα 8 Char"/>
    <w:basedOn w:val="a1"/>
    <w:link w:val="8"/>
    <w:uiPriority w:val="9"/>
    <w:rsid w:val="00B35B16"/>
    <w:rPr>
      <w:rFonts w:ascii="Tahoma" w:eastAsia="SimSun" w:hAnsi="Tahoma" w:cs="Times New Roman"/>
      <w:sz w:val="18"/>
      <w:szCs w:val="20"/>
      <w:u w:val="single"/>
    </w:rPr>
  </w:style>
  <w:style w:type="character" w:customStyle="1" w:styleId="9Char">
    <w:name w:val="Επικεφαλίδα 9 Char"/>
    <w:aliases w:val="AC&amp;E_1 Char,App Heading Char"/>
    <w:basedOn w:val="a1"/>
    <w:link w:val="9"/>
    <w:uiPriority w:val="9"/>
    <w:rsid w:val="00B35B16"/>
    <w:rPr>
      <w:rFonts w:ascii="Tahoma" w:eastAsia="SimSun" w:hAnsi="Tahoma" w:cs="Times New Roman"/>
      <w:sz w:val="18"/>
      <w:szCs w:val="20"/>
      <w:u w:val="single"/>
    </w:rPr>
  </w:style>
  <w:style w:type="paragraph" w:styleId="a4">
    <w:name w:val="header"/>
    <w:aliases w:val="hd Char,hd"/>
    <w:basedOn w:val="a0"/>
    <w:link w:val="Char"/>
    <w:unhideWhenUsed/>
    <w:rsid w:val="00B35B16"/>
    <w:pPr>
      <w:tabs>
        <w:tab w:val="center" w:pos="4153"/>
        <w:tab w:val="right" w:pos="8306"/>
      </w:tabs>
      <w:spacing w:after="0" w:line="240" w:lineRule="auto"/>
    </w:pPr>
  </w:style>
  <w:style w:type="character" w:customStyle="1" w:styleId="Char">
    <w:name w:val="Κεφαλίδα Char"/>
    <w:aliases w:val="hd Char Char,hd Char1"/>
    <w:basedOn w:val="a1"/>
    <w:link w:val="a4"/>
    <w:uiPriority w:val="99"/>
    <w:rsid w:val="00B35B16"/>
  </w:style>
  <w:style w:type="paragraph" w:styleId="a5">
    <w:name w:val="footer"/>
    <w:aliases w:val="ft,fo"/>
    <w:basedOn w:val="a0"/>
    <w:link w:val="Char0"/>
    <w:unhideWhenUsed/>
    <w:qFormat/>
    <w:rsid w:val="00B35B16"/>
    <w:pPr>
      <w:tabs>
        <w:tab w:val="center" w:pos="4153"/>
        <w:tab w:val="right" w:pos="8306"/>
      </w:tabs>
      <w:spacing w:after="0" w:line="240" w:lineRule="auto"/>
    </w:pPr>
  </w:style>
  <w:style w:type="character" w:customStyle="1" w:styleId="Char0">
    <w:name w:val="Υποσέλιδο Char"/>
    <w:aliases w:val="ft Char,fo Char"/>
    <w:basedOn w:val="a1"/>
    <w:link w:val="a5"/>
    <w:uiPriority w:val="99"/>
    <w:qFormat/>
    <w:rsid w:val="00B35B16"/>
  </w:style>
  <w:style w:type="character" w:styleId="a6">
    <w:name w:val="page number"/>
    <w:basedOn w:val="a1"/>
    <w:rsid w:val="00B35B16"/>
  </w:style>
  <w:style w:type="paragraph" w:styleId="a7">
    <w:name w:val="List Paragraph"/>
    <w:aliases w:val="Bullet21,Bullet22,Bullet23,Bullet211,Bullet24,Bullet25,Bullet26,Bullet27,bl11,Bullet212,Bullet28,bl12,Bullet213,Bullet29,bl13,Bullet214,Bullet210,Bullet215,Γράφημα,Bullet List,FooterText,numbered,List Paragraph1,Paragraphe de liste1,列出"/>
    <w:basedOn w:val="a0"/>
    <w:link w:val="Char1"/>
    <w:uiPriority w:val="34"/>
    <w:qFormat/>
    <w:rsid w:val="00B35B16"/>
    <w:pPr>
      <w:spacing w:after="0" w:line="240" w:lineRule="auto"/>
      <w:ind w:left="720"/>
      <w:contextualSpacing/>
    </w:pPr>
    <w:rPr>
      <w:lang w:val="en-US"/>
    </w:rPr>
  </w:style>
  <w:style w:type="paragraph" w:customStyle="1" w:styleId="Standard">
    <w:name w:val="Standard"/>
    <w:uiPriority w:val="99"/>
    <w:rsid w:val="00B35B16"/>
    <w:pPr>
      <w:suppressAutoHyphens/>
      <w:autoSpaceDN w:val="0"/>
      <w:spacing w:line="254" w:lineRule="auto"/>
    </w:pPr>
    <w:rPr>
      <w:rFonts w:ascii="Calibri" w:eastAsia="SimSun" w:hAnsi="Calibri" w:cs="Tahoma"/>
      <w:kern w:val="3"/>
    </w:rPr>
  </w:style>
  <w:style w:type="character" w:styleId="-">
    <w:name w:val="Hyperlink"/>
    <w:basedOn w:val="a1"/>
    <w:uiPriority w:val="99"/>
    <w:unhideWhenUsed/>
    <w:rsid w:val="00B35B16"/>
    <w:rPr>
      <w:color w:val="0563C1" w:themeColor="hyperlink"/>
      <w:u w:val="single"/>
    </w:rPr>
  </w:style>
  <w:style w:type="character" w:customStyle="1" w:styleId="11">
    <w:name w:val="Ανεπίλυτη αναφορά1"/>
    <w:basedOn w:val="a1"/>
    <w:uiPriority w:val="99"/>
    <w:semiHidden/>
    <w:unhideWhenUsed/>
    <w:rsid w:val="00B35B16"/>
    <w:rPr>
      <w:color w:val="605E5C"/>
      <w:shd w:val="clear" w:color="auto" w:fill="E1DFDD"/>
    </w:rPr>
  </w:style>
  <w:style w:type="character" w:styleId="a8">
    <w:name w:val="Strong"/>
    <w:uiPriority w:val="22"/>
    <w:qFormat/>
    <w:rsid w:val="00B35B16"/>
    <w:rPr>
      <w:b/>
      <w:bCs/>
    </w:rPr>
  </w:style>
  <w:style w:type="paragraph" w:customStyle="1" w:styleId="12">
    <w:name w:val="Χωρίς διάστιχο1"/>
    <w:qFormat/>
    <w:rsid w:val="00B35B1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character" w:customStyle="1" w:styleId="Char1">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7"/>
    <w:uiPriority w:val="1"/>
    <w:qFormat/>
    <w:locked/>
    <w:rsid w:val="00B35B16"/>
    <w:rPr>
      <w:lang w:val="en-US"/>
    </w:rPr>
  </w:style>
  <w:style w:type="paragraph" w:styleId="a9">
    <w:name w:val="Balloon Text"/>
    <w:basedOn w:val="a0"/>
    <w:link w:val="Char2"/>
    <w:unhideWhenUsed/>
    <w:rsid w:val="00B35B16"/>
    <w:pPr>
      <w:spacing w:after="0" w:line="240" w:lineRule="auto"/>
    </w:pPr>
    <w:rPr>
      <w:rFonts w:ascii="Segoe UI" w:hAnsi="Segoe UI" w:cs="Segoe UI"/>
      <w:sz w:val="18"/>
      <w:szCs w:val="18"/>
    </w:rPr>
  </w:style>
  <w:style w:type="character" w:customStyle="1" w:styleId="Char2">
    <w:name w:val="Κείμενο πλαισίου Char"/>
    <w:basedOn w:val="a1"/>
    <w:link w:val="a9"/>
    <w:uiPriority w:val="99"/>
    <w:rsid w:val="00B35B16"/>
    <w:rPr>
      <w:rFonts w:ascii="Segoe UI" w:hAnsi="Segoe UI" w:cs="Segoe UI"/>
      <w:sz w:val="18"/>
      <w:szCs w:val="18"/>
    </w:rPr>
  </w:style>
  <w:style w:type="paragraph" w:styleId="aa">
    <w:name w:val="Body Text Indent"/>
    <w:basedOn w:val="a0"/>
    <w:link w:val="Char3"/>
    <w:unhideWhenUsed/>
    <w:rsid w:val="00B35B16"/>
    <w:pPr>
      <w:spacing w:after="120" w:line="240" w:lineRule="auto"/>
      <w:ind w:left="283"/>
    </w:pPr>
    <w:rPr>
      <w:rFonts w:ascii="Times New Roman" w:eastAsia="Times New Roman" w:hAnsi="Times New Roman" w:cs="Times New Roman"/>
      <w:sz w:val="24"/>
      <w:szCs w:val="24"/>
      <w:lang w:val="en-GB"/>
    </w:rPr>
  </w:style>
  <w:style w:type="character" w:customStyle="1" w:styleId="Char3">
    <w:name w:val="Σώμα κείμενου με εσοχή Char"/>
    <w:basedOn w:val="a1"/>
    <w:link w:val="aa"/>
    <w:rsid w:val="00B35B16"/>
    <w:rPr>
      <w:rFonts w:ascii="Times New Roman" w:eastAsia="Times New Roman" w:hAnsi="Times New Roman" w:cs="Times New Roman"/>
      <w:sz w:val="24"/>
      <w:szCs w:val="24"/>
      <w:lang w:val="en-GB"/>
    </w:rPr>
  </w:style>
  <w:style w:type="table" w:styleId="ab">
    <w:name w:val="Table Grid"/>
    <w:basedOn w:val="a2"/>
    <w:uiPriority w:val="39"/>
    <w:rsid w:val="00B35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a1"/>
    <w:rsid w:val="00B35B16"/>
  </w:style>
  <w:style w:type="character" w:customStyle="1" w:styleId="lrzxr">
    <w:name w:val="lrzxr"/>
    <w:basedOn w:val="a1"/>
    <w:rsid w:val="00B35B16"/>
  </w:style>
  <w:style w:type="paragraph" w:customStyle="1" w:styleId="yiv5343072012msonormal">
    <w:name w:val="yiv5343072012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01">
    <w:name w:val="fontstyle01"/>
    <w:basedOn w:val="a1"/>
    <w:rsid w:val="00B35B16"/>
    <w:rPr>
      <w:rFonts w:ascii="TimesNewRomanPS-BoldMT" w:hAnsi="TimesNewRomanPS-BoldMT" w:hint="default"/>
      <w:b/>
      <w:bCs/>
      <w:i w:val="0"/>
      <w:iCs w:val="0"/>
      <w:color w:val="000000"/>
      <w:sz w:val="24"/>
      <w:szCs w:val="24"/>
    </w:rPr>
  </w:style>
  <w:style w:type="paragraph" w:customStyle="1" w:styleId="StyleStyle2Before3pt">
    <w:name w:val="Style Style2 + Before:  3 pt"/>
    <w:basedOn w:val="a0"/>
    <w:uiPriority w:val="99"/>
    <w:rsid w:val="00B35B16"/>
    <w:pPr>
      <w:spacing w:before="60" w:after="0" w:line="360" w:lineRule="auto"/>
    </w:pPr>
    <w:rPr>
      <w:rFonts w:ascii="Arial" w:eastAsia="Times New Roman" w:hAnsi="Arial" w:cs="Times New Roman"/>
      <w:b/>
      <w:bCs/>
      <w:szCs w:val="20"/>
      <w:lang w:eastAsia="el-GR"/>
    </w:rPr>
  </w:style>
  <w:style w:type="paragraph" w:customStyle="1" w:styleId="21">
    <w:name w:val="Χωρίς διάστιχο2"/>
    <w:qFormat/>
    <w:rsid w:val="00B35B1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paragraph" w:styleId="Web">
    <w:name w:val="Normal (Web)"/>
    <w:basedOn w:val="a0"/>
    <w:uiPriority w:val="99"/>
    <w:unhideWhenUsed/>
    <w:rsid w:val="00B35B16"/>
    <w:pPr>
      <w:spacing w:after="150" w:line="240" w:lineRule="auto"/>
    </w:pPr>
    <w:rPr>
      <w:rFonts w:ascii="Times New Roman" w:eastAsia="Times New Roman" w:hAnsi="Times New Roman" w:cs="Times New Roman"/>
      <w:sz w:val="24"/>
      <w:szCs w:val="24"/>
      <w:lang w:eastAsia="el-GR"/>
    </w:rPr>
  </w:style>
  <w:style w:type="paragraph" w:customStyle="1" w:styleId="Default">
    <w:name w:val="Default"/>
    <w:rsid w:val="00B35B16"/>
    <w:pPr>
      <w:autoSpaceDE w:val="0"/>
      <w:autoSpaceDN w:val="0"/>
      <w:adjustRightInd w:val="0"/>
      <w:spacing w:after="0" w:line="240" w:lineRule="auto"/>
    </w:pPr>
    <w:rPr>
      <w:rFonts w:ascii="Tahoma" w:hAnsi="Tahoma" w:cs="Tahoma"/>
      <w:color w:val="000000"/>
      <w:sz w:val="24"/>
      <w:szCs w:val="24"/>
      <w:lang w:val="en-GB"/>
    </w:rPr>
  </w:style>
  <w:style w:type="paragraph" w:customStyle="1" w:styleId="ac">
    <w:name w:val="Κύριο τμήμα"/>
    <w:rsid w:val="00B35B1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rPr>
  </w:style>
  <w:style w:type="character" w:customStyle="1" w:styleId="ad">
    <w:name w:val="Σώμα κειμένου_"/>
    <w:basedOn w:val="a1"/>
    <w:link w:val="51"/>
    <w:rsid w:val="00B35B16"/>
    <w:rPr>
      <w:rFonts w:ascii="Times New Roman" w:eastAsia="Times New Roman" w:hAnsi="Times New Roman" w:cs="Times New Roman"/>
      <w:shd w:val="clear" w:color="auto" w:fill="FFFFFF"/>
    </w:rPr>
  </w:style>
  <w:style w:type="character" w:customStyle="1" w:styleId="13">
    <w:name w:val="Σώμα κειμένου1"/>
    <w:basedOn w:val="ad"/>
    <w:rsid w:val="00B35B16"/>
    <w:rPr>
      <w:rFonts w:ascii="Times New Roman" w:eastAsia="Times New Roman" w:hAnsi="Times New Roman" w:cs="Times New Roman"/>
      <w:shd w:val="clear" w:color="auto" w:fill="FFFFFF"/>
    </w:rPr>
  </w:style>
  <w:style w:type="paragraph" w:customStyle="1" w:styleId="51">
    <w:name w:val="Σώμα κειμένου5"/>
    <w:basedOn w:val="a0"/>
    <w:link w:val="ad"/>
    <w:rsid w:val="00B35B16"/>
    <w:pPr>
      <w:shd w:val="clear" w:color="auto" w:fill="FFFFFF"/>
      <w:spacing w:after="420" w:line="414" w:lineRule="exact"/>
      <w:ind w:hanging="360"/>
      <w:jc w:val="center"/>
    </w:pPr>
    <w:rPr>
      <w:rFonts w:ascii="Times New Roman" w:eastAsia="Times New Roman" w:hAnsi="Times New Roman" w:cs="Times New Roman"/>
    </w:rPr>
  </w:style>
  <w:style w:type="character" w:customStyle="1" w:styleId="apple-converted-space">
    <w:name w:val="apple-converted-space"/>
    <w:rsid w:val="00B35B16"/>
  </w:style>
  <w:style w:type="numbering" w:customStyle="1" w:styleId="4">
    <w:name w:val="Εισήχθηκε το στιλ 4"/>
    <w:rsid w:val="00B35B16"/>
    <w:pPr>
      <w:numPr>
        <w:numId w:val="1"/>
      </w:numPr>
    </w:pPr>
  </w:style>
  <w:style w:type="numbering" w:customStyle="1" w:styleId="5">
    <w:name w:val="Εισήχθηκε το στιλ 5"/>
    <w:rsid w:val="00B35B16"/>
    <w:pPr>
      <w:numPr>
        <w:numId w:val="2"/>
      </w:numPr>
    </w:pPr>
  </w:style>
  <w:style w:type="paragraph" w:styleId="ae">
    <w:name w:val="footnote text"/>
    <w:aliases w:val="Footnote Text Char1,Footnote Text Char Char,Point 3 Char Char Char,Footnote text Char Char,Κείμενο υποσημείωσης-KATERINA Char Char,Char1 Char Char Char,Footnote Char1 Char Char,Point 3 Char"/>
    <w:basedOn w:val="a0"/>
    <w:link w:val="Char4"/>
    <w:uiPriority w:val="99"/>
    <w:unhideWhenUsed/>
    <w:qFormat/>
    <w:rsid w:val="00B35B16"/>
    <w:pPr>
      <w:pBdr>
        <w:top w:val="nil"/>
        <w:left w:val="nil"/>
        <w:bottom w:val="nil"/>
        <w:right w:val="nil"/>
        <w:between w:val="nil"/>
        <w:bar w:val="nil"/>
      </w:pBdr>
      <w:spacing w:after="0" w:line="240" w:lineRule="auto"/>
      <w:jc w:val="both"/>
    </w:pPr>
    <w:rPr>
      <w:rFonts w:ascii="Tahoma" w:eastAsia="Arial Unicode MS" w:hAnsi="Tahoma" w:cs="Arial Unicode MS"/>
      <w:color w:val="000000"/>
      <w:sz w:val="20"/>
      <w:szCs w:val="20"/>
      <w:u w:color="000000"/>
      <w:bdr w:val="nil"/>
      <w:lang w:eastAsia="el-GR"/>
    </w:rPr>
  </w:style>
  <w:style w:type="character" w:customStyle="1" w:styleId="Char4">
    <w:name w:val="Κείμενο υποσημείωσης Char"/>
    <w:aliases w:val="Footnote Text Char1 Char,Footnote Text Char Char Char,Point 3 Char Char Char Char,Footnote text Char Char Char,Κείμενο υποσημείωσης-KATERINA Char Char Char,Char1 Char Char Char Char,Footnote Char1 Char Char Char"/>
    <w:basedOn w:val="a1"/>
    <w:link w:val="ae"/>
    <w:uiPriority w:val="99"/>
    <w:rsid w:val="00B35B16"/>
    <w:rPr>
      <w:rFonts w:ascii="Tahoma" w:eastAsia="Arial Unicode MS" w:hAnsi="Tahoma" w:cs="Arial Unicode MS"/>
      <w:color w:val="000000"/>
      <w:sz w:val="20"/>
      <w:szCs w:val="20"/>
      <w:u w:color="000000"/>
      <w:bdr w:val="nil"/>
      <w:lang w:eastAsia="el-GR"/>
    </w:rPr>
  </w:style>
  <w:style w:type="character" w:styleId="af">
    <w:name w:val="footnote reference"/>
    <w:aliases w:val="BVI fnr,Footnote symbol,Footnote,Footnote Refernece,Fußnotenzeichen_Raxen,callout,Footnote Reference Number,SUPERS,Footnote reference number,Times 10 Point,Exposant 3 Point,EN Footnote Reference,note TESI,Ref,E,S, BVI fnr,number"/>
    <w:basedOn w:val="a1"/>
    <w:uiPriority w:val="99"/>
    <w:unhideWhenUsed/>
    <w:rsid w:val="00B35B16"/>
    <w:rPr>
      <w:vertAlign w:val="superscript"/>
    </w:rPr>
  </w:style>
  <w:style w:type="paragraph" w:styleId="-HTML">
    <w:name w:val="HTML Preformatted"/>
    <w:basedOn w:val="a0"/>
    <w:link w:val="-HTMLChar"/>
    <w:uiPriority w:val="99"/>
    <w:unhideWhenUsed/>
    <w:rsid w:val="00B35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rsid w:val="00B35B16"/>
    <w:rPr>
      <w:rFonts w:ascii="Courier New" w:eastAsia="Times New Roman" w:hAnsi="Courier New" w:cs="Courier New"/>
      <w:sz w:val="20"/>
      <w:szCs w:val="20"/>
      <w:lang w:eastAsia="el-GR"/>
    </w:rPr>
  </w:style>
  <w:style w:type="paragraph" w:customStyle="1" w:styleId="yiv6223186885msonormal">
    <w:name w:val="yiv6223186885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numbering" w:customStyle="1" w:styleId="1">
    <w:name w:val="Εισήχθηκε το στιλ 1"/>
    <w:rsid w:val="00B35B16"/>
    <w:pPr>
      <w:numPr>
        <w:numId w:val="3"/>
      </w:numPr>
    </w:pPr>
  </w:style>
  <w:style w:type="numbering" w:customStyle="1" w:styleId="2">
    <w:name w:val="Εισήχθηκε το στιλ 2"/>
    <w:rsid w:val="00B35B16"/>
    <w:pPr>
      <w:numPr>
        <w:numId w:val="4"/>
      </w:numPr>
    </w:pPr>
  </w:style>
  <w:style w:type="numbering" w:customStyle="1" w:styleId="3">
    <w:name w:val="Εισήχθηκε το στιλ 3"/>
    <w:rsid w:val="00B35B16"/>
    <w:pPr>
      <w:numPr>
        <w:numId w:val="5"/>
      </w:numPr>
    </w:pPr>
  </w:style>
  <w:style w:type="character" w:customStyle="1" w:styleId="22">
    <w:name w:val="Ανεπίλυτη αναφορά2"/>
    <w:basedOn w:val="a1"/>
    <w:uiPriority w:val="99"/>
    <w:semiHidden/>
    <w:unhideWhenUsed/>
    <w:rsid w:val="00B35B16"/>
    <w:rPr>
      <w:color w:val="605E5C"/>
      <w:shd w:val="clear" w:color="auto" w:fill="E1DFDD"/>
    </w:rPr>
  </w:style>
  <w:style w:type="paragraph" w:customStyle="1" w:styleId="Char20">
    <w:name w:val="Char2"/>
    <w:basedOn w:val="a0"/>
    <w:rsid w:val="00B35B16"/>
    <w:pPr>
      <w:spacing w:line="240" w:lineRule="exact"/>
    </w:pPr>
    <w:rPr>
      <w:rFonts w:ascii="Tahoma" w:eastAsia="Times New Roman" w:hAnsi="Tahoma" w:cs="Times New Roman"/>
      <w:sz w:val="20"/>
      <w:szCs w:val="20"/>
      <w:lang w:val="en-US"/>
    </w:rPr>
  </w:style>
  <w:style w:type="paragraph" w:styleId="23">
    <w:name w:val="Body Text Indent 2"/>
    <w:basedOn w:val="a0"/>
    <w:link w:val="2Char0"/>
    <w:rsid w:val="00B35B16"/>
    <w:pPr>
      <w:spacing w:after="120" w:line="480" w:lineRule="auto"/>
      <w:ind w:left="283"/>
    </w:pPr>
    <w:rPr>
      <w:rFonts w:ascii="Times New Roman" w:eastAsia="Times New Roman" w:hAnsi="Times New Roman" w:cs="Times New Roman"/>
      <w:sz w:val="24"/>
      <w:szCs w:val="24"/>
      <w:lang w:eastAsia="el-GR"/>
    </w:rPr>
  </w:style>
  <w:style w:type="character" w:customStyle="1" w:styleId="2Char0">
    <w:name w:val="Σώμα κείμενου με εσοχή 2 Char"/>
    <w:basedOn w:val="a1"/>
    <w:link w:val="23"/>
    <w:rsid w:val="00B35B16"/>
    <w:rPr>
      <w:rFonts w:ascii="Times New Roman" w:eastAsia="Times New Roman" w:hAnsi="Times New Roman" w:cs="Times New Roman"/>
      <w:sz w:val="24"/>
      <w:szCs w:val="24"/>
      <w:lang w:eastAsia="el-GR"/>
    </w:rPr>
  </w:style>
  <w:style w:type="paragraph" w:styleId="af0">
    <w:name w:val="Body Text"/>
    <w:basedOn w:val="a0"/>
    <w:link w:val="Char5"/>
    <w:unhideWhenUsed/>
    <w:qFormat/>
    <w:rsid w:val="00A75D0A"/>
    <w:pPr>
      <w:spacing w:after="120" w:line="288" w:lineRule="auto"/>
      <w:ind w:right="45"/>
      <w:jc w:val="both"/>
    </w:pPr>
    <w:rPr>
      <w:rFonts w:ascii="Times New Roman" w:hAnsi="Times New Roman" w:cs="Times New Roman"/>
      <w:bCs/>
      <w:sz w:val="24"/>
      <w:szCs w:val="24"/>
    </w:rPr>
  </w:style>
  <w:style w:type="character" w:customStyle="1" w:styleId="Char5">
    <w:name w:val="Σώμα κειμένου Char"/>
    <w:basedOn w:val="a1"/>
    <w:link w:val="af0"/>
    <w:rsid w:val="00A75D0A"/>
    <w:rPr>
      <w:rFonts w:ascii="Times New Roman" w:hAnsi="Times New Roman" w:cs="Times New Roman"/>
      <w:bCs/>
      <w:sz w:val="24"/>
      <w:szCs w:val="24"/>
    </w:rPr>
  </w:style>
  <w:style w:type="paragraph" w:styleId="31">
    <w:name w:val="Body Text 3"/>
    <w:basedOn w:val="a0"/>
    <w:link w:val="3Char0"/>
    <w:rsid w:val="00B35B16"/>
    <w:pPr>
      <w:spacing w:after="0" w:line="240" w:lineRule="auto"/>
      <w:jc w:val="center"/>
    </w:pPr>
    <w:rPr>
      <w:rFonts w:ascii="Times New Roman" w:eastAsia="Times New Roman" w:hAnsi="Times New Roman" w:cs="Times New Roman"/>
      <w:b/>
      <w:bCs/>
      <w:sz w:val="24"/>
      <w:szCs w:val="24"/>
      <w:u w:val="single"/>
      <w:lang w:eastAsia="el-GR"/>
    </w:rPr>
  </w:style>
  <w:style w:type="character" w:customStyle="1" w:styleId="3Char0">
    <w:name w:val="Σώμα κείμενου 3 Char"/>
    <w:basedOn w:val="a1"/>
    <w:link w:val="31"/>
    <w:rsid w:val="00B35B16"/>
    <w:rPr>
      <w:rFonts w:ascii="Times New Roman" w:eastAsia="Times New Roman" w:hAnsi="Times New Roman" w:cs="Times New Roman"/>
      <w:b/>
      <w:bCs/>
      <w:sz w:val="24"/>
      <w:szCs w:val="24"/>
      <w:u w:val="single"/>
      <w:lang w:eastAsia="el-GR"/>
    </w:rPr>
  </w:style>
  <w:style w:type="paragraph" w:customStyle="1" w:styleId="14">
    <w:name w:val="Στυλ1"/>
    <w:basedOn w:val="a0"/>
    <w:autoRedefine/>
    <w:rsid w:val="00B35B16"/>
    <w:pPr>
      <w:spacing w:after="0" w:line="384" w:lineRule="auto"/>
      <w:ind w:right="-868"/>
      <w:jc w:val="center"/>
    </w:pPr>
    <w:rPr>
      <w:rFonts w:ascii="Times New Roman" w:eastAsia="Times New Roman" w:hAnsi="Times New Roman" w:cs="Times New Roman"/>
      <w:b/>
      <w:sz w:val="32"/>
      <w:szCs w:val="32"/>
      <w:lang w:eastAsia="el-GR"/>
    </w:rPr>
  </w:style>
  <w:style w:type="paragraph" w:customStyle="1" w:styleId="CharCharCharCharChar">
    <w:name w:val="Char Char Char Char Char"/>
    <w:basedOn w:val="a0"/>
    <w:rsid w:val="00B35B16"/>
    <w:pPr>
      <w:spacing w:line="240" w:lineRule="exact"/>
    </w:pPr>
    <w:rPr>
      <w:rFonts w:ascii="Tahoma" w:eastAsia="Times New Roman" w:hAnsi="Tahoma" w:cs="Times New Roman"/>
      <w:sz w:val="20"/>
      <w:szCs w:val="20"/>
      <w:lang w:val="en-US"/>
    </w:rPr>
  </w:style>
  <w:style w:type="paragraph" w:customStyle="1" w:styleId="af1">
    <w:name w:val="Στυλ"/>
    <w:rsid w:val="00B35B16"/>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character" w:styleId="af2">
    <w:name w:val="Emphasis"/>
    <w:uiPriority w:val="20"/>
    <w:qFormat/>
    <w:rsid w:val="00B35B16"/>
    <w:rPr>
      <w:i/>
      <w:iCs/>
    </w:rPr>
  </w:style>
  <w:style w:type="paragraph" w:styleId="24">
    <w:name w:val="Body Text 2"/>
    <w:basedOn w:val="a0"/>
    <w:link w:val="2Char1"/>
    <w:rsid w:val="00B35B16"/>
    <w:pPr>
      <w:spacing w:after="120" w:line="480" w:lineRule="auto"/>
    </w:pPr>
    <w:rPr>
      <w:rFonts w:ascii="Times New Roman" w:eastAsia="Times New Roman" w:hAnsi="Times New Roman" w:cs="Times New Roman"/>
      <w:sz w:val="24"/>
      <w:szCs w:val="24"/>
      <w:lang w:val="en-GB"/>
    </w:rPr>
  </w:style>
  <w:style w:type="character" w:customStyle="1" w:styleId="2Char1">
    <w:name w:val="Σώμα κείμενου 2 Char"/>
    <w:basedOn w:val="a1"/>
    <w:link w:val="24"/>
    <w:rsid w:val="00B35B16"/>
    <w:rPr>
      <w:rFonts w:ascii="Times New Roman" w:eastAsia="Times New Roman" w:hAnsi="Times New Roman" w:cs="Times New Roman"/>
      <w:sz w:val="24"/>
      <w:szCs w:val="24"/>
      <w:lang w:val="en-GB"/>
    </w:rPr>
  </w:style>
  <w:style w:type="paragraph" w:customStyle="1" w:styleId="Index">
    <w:name w:val="Index"/>
    <w:basedOn w:val="a0"/>
    <w:rsid w:val="00B35B16"/>
    <w:pPr>
      <w:suppressLineNumbers/>
      <w:suppressAutoHyphens/>
      <w:spacing w:after="0" w:line="240" w:lineRule="auto"/>
    </w:pPr>
    <w:rPr>
      <w:rFonts w:ascii="Times New Roman" w:eastAsia="Times New Roman" w:hAnsi="Times New Roman" w:cs="Tahoma"/>
      <w:sz w:val="24"/>
      <w:szCs w:val="24"/>
      <w:lang w:eastAsia="ar-SA"/>
    </w:rPr>
  </w:style>
  <w:style w:type="paragraph" w:styleId="a">
    <w:name w:val="List Bullet"/>
    <w:basedOn w:val="a0"/>
    <w:rsid w:val="00B35B16"/>
    <w:pPr>
      <w:numPr>
        <w:numId w:val="6"/>
      </w:numPr>
      <w:spacing w:after="200" w:line="276" w:lineRule="auto"/>
    </w:pPr>
    <w:rPr>
      <w:rFonts w:ascii="Calibri" w:eastAsia="Times New Roman" w:hAnsi="Calibri" w:cs="Calibri"/>
    </w:rPr>
  </w:style>
  <w:style w:type="paragraph" w:customStyle="1" w:styleId="yiv1423836970msonormal">
    <w:name w:val="yiv1423836970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TMLChar1">
    <w:name w:val="Προ-διαμορφωμένο HTML Char1"/>
    <w:uiPriority w:val="99"/>
    <w:semiHidden/>
    <w:rsid w:val="00B35B16"/>
    <w:rPr>
      <w:rFonts w:ascii="Consolas" w:eastAsia="Times New Roman" w:hAnsi="Consolas" w:cs="Consolas"/>
      <w:sz w:val="20"/>
      <w:szCs w:val="20"/>
      <w:lang w:val="en-GB"/>
    </w:rPr>
  </w:style>
  <w:style w:type="paragraph" w:customStyle="1" w:styleId="15">
    <w:name w:val="Παράγραφος λίστας1"/>
    <w:basedOn w:val="a0"/>
    <w:rsid w:val="00B35B16"/>
    <w:pPr>
      <w:spacing w:after="200" w:line="276" w:lineRule="auto"/>
      <w:ind w:left="720"/>
    </w:pPr>
    <w:rPr>
      <w:rFonts w:ascii="Calibri" w:eastAsia="Times New Roman" w:hAnsi="Calibri" w:cs="Times New Roman"/>
    </w:rPr>
  </w:style>
  <w:style w:type="paragraph" w:customStyle="1" w:styleId="msonormalcxsp">
    <w:name w:val="msonormalcxspτελευταίο"/>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60">
    <w:name w:val="Style60"/>
    <w:basedOn w:val="a0"/>
    <w:rsid w:val="00B35B16"/>
    <w:pPr>
      <w:widowControl w:val="0"/>
      <w:autoSpaceDE w:val="0"/>
      <w:autoSpaceDN w:val="0"/>
      <w:adjustRightInd w:val="0"/>
      <w:spacing w:after="0" w:line="374" w:lineRule="exact"/>
      <w:ind w:hanging="346"/>
      <w:jc w:val="both"/>
    </w:pPr>
    <w:rPr>
      <w:rFonts w:ascii="Georgia" w:eastAsia="Calibri" w:hAnsi="Georgia" w:cs="Times New Roman"/>
      <w:sz w:val="24"/>
      <w:szCs w:val="24"/>
      <w:lang w:eastAsia="el-GR"/>
    </w:rPr>
  </w:style>
  <w:style w:type="paragraph" w:customStyle="1" w:styleId="yiv0418036571msonormal">
    <w:name w:val="yiv0418036571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67">
    <w:name w:val="Font Style67"/>
    <w:uiPriority w:val="99"/>
    <w:rsid w:val="00B35B16"/>
    <w:rPr>
      <w:rFonts w:ascii="Georgia" w:hAnsi="Georgia" w:cs="Georgia" w:hint="default"/>
      <w:b/>
      <w:bCs/>
      <w:sz w:val="20"/>
      <w:szCs w:val="20"/>
    </w:rPr>
  </w:style>
  <w:style w:type="paragraph" w:customStyle="1" w:styleId="ListBullet1">
    <w:name w:val="List Bullet1"/>
    <w:uiPriority w:val="99"/>
    <w:rsid w:val="00B35B16"/>
    <w:pPr>
      <w:suppressAutoHyphens/>
      <w:spacing w:before="60" w:after="0" w:line="240" w:lineRule="auto"/>
      <w:jc w:val="both"/>
    </w:pPr>
    <w:rPr>
      <w:rFonts w:ascii="Times New Roman" w:eastAsia="Times New Roman" w:hAnsi="Times New Roman" w:cs="Times New Roman"/>
      <w:color w:val="000000"/>
      <w:kern w:val="1"/>
      <w:sz w:val="24"/>
      <w:szCs w:val="24"/>
      <w:lang w:eastAsia="hi-IN" w:bidi="hi-IN"/>
    </w:rPr>
  </w:style>
  <w:style w:type="paragraph" w:customStyle="1" w:styleId="yiv2076479515msonormal">
    <w:name w:val="yiv2076479515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mystyle">
    <w:name w:val="Normal.mystyle"/>
    <w:basedOn w:val="a0"/>
    <w:rsid w:val="00B35B16"/>
    <w:pPr>
      <w:spacing w:after="120" w:line="240" w:lineRule="auto"/>
      <w:jc w:val="both"/>
    </w:pPr>
    <w:rPr>
      <w:rFonts w:ascii="Tahoma" w:eastAsia="Calibri" w:hAnsi="Tahoma" w:cs="Tahoma"/>
    </w:rPr>
  </w:style>
  <w:style w:type="paragraph" w:styleId="af3">
    <w:name w:val="Plain Text"/>
    <w:basedOn w:val="a0"/>
    <w:link w:val="Char6"/>
    <w:uiPriority w:val="99"/>
    <w:semiHidden/>
    <w:unhideWhenUsed/>
    <w:rsid w:val="00B35B16"/>
    <w:pPr>
      <w:spacing w:after="0" w:line="240" w:lineRule="auto"/>
    </w:pPr>
    <w:rPr>
      <w:rFonts w:ascii="Consolas" w:eastAsia="Calibri" w:hAnsi="Consolas" w:cs="Times New Roman"/>
      <w:sz w:val="21"/>
      <w:szCs w:val="21"/>
    </w:rPr>
  </w:style>
  <w:style w:type="character" w:customStyle="1" w:styleId="Char6">
    <w:name w:val="Απλό κείμενο Char"/>
    <w:basedOn w:val="a1"/>
    <w:link w:val="af3"/>
    <w:uiPriority w:val="99"/>
    <w:semiHidden/>
    <w:rsid w:val="00B35B16"/>
    <w:rPr>
      <w:rFonts w:ascii="Consolas" w:eastAsia="Calibri" w:hAnsi="Consolas" w:cs="Times New Roman"/>
      <w:sz w:val="21"/>
      <w:szCs w:val="21"/>
    </w:rPr>
  </w:style>
  <w:style w:type="paragraph" w:styleId="af4">
    <w:name w:val="endnote text"/>
    <w:basedOn w:val="a0"/>
    <w:link w:val="Char7"/>
    <w:uiPriority w:val="99"/>
    <w:semiHidden/>
    <w:unhideWhenUsed/>
    <w:rsid w:val="00B35B16"/>
    <w:rPr>
      <w:rFonts w:ascii="Calibri" w:eastAsia="Calibri" w:hAnsi="Calibri" w:cs="Times New Roman"/>
      <w:sz w:val="20"/>
      <w:szCs w:val="20"/>
    </w:rPr>
  </w:style>
  <w:style w:type="character" w:customStyle="1" w:styleId="Char7">
    <w:name w:val="Κείμενο σημείωσης τέλους Char"/>
    <w:basedOn w:val="a1"/>
    <w:link w:val="af4"/>
    <w:uiPriority w:val="99"/>
    <w:semiHidden/>
    <w:rsid w:val="00B35B16"/>
    <w:rPr>
      <w:rFonts w:ascii="Calibri" w:eastAsia="Calibri" w:hAnsi="Calibri" w:cs="Times New Roman"/>
      <w:sz w:val="20"/>
      <w:szCs w:val="20"/>
    </w:rPr>
  </w:style>
  <w:style w:type="character" w:styleId="af5">
    <w:name w:val="endnote reference"/>
    <w:uiPriority w:val="99"/>
    <w:semiHidden/>
    <w:unhideWhenUsed/>
    <w:rsid w:val="00B35B16"/>
    <w:rPr>
      <w:vertAlign w:val="superscript"/>
    </w:rPr>
  </w:style>
  <w:style w:type="paragraph" w:styleId="af6">
    <w:name w:val="Date"/>
    <w:basedOn w:val="a0"/>
    <w:next w:val="a0"/>
    <w:link w:val="Char8"/>
    <w:rsid w:val="00B35B16"/>
    <w:pPr>
      <w:suppressAutoHyphens/>
      <w:spacing w:after="100" w:line="240" w:lineRule="auto"/>
      <w:jc w:val="both"/>
    </w:pPr>
    <w:rPr>
      <w:rFonts w:ascii="Calibri" w:eastAsia="MS Mincho" w:hAnsi="Calibri" w:cs="Times New Roman"/>
      <w:szCs w:val="24"/>
      <w:lang w:val="en-US" w:eastAsia="ja-JP"/>
    </w:rPr>
  </w:style>
  <w:style w:type="character" w:customStyle="1" w:styleId="Char8">
    <w:name w:val="Ημερομηνία Char"/>
    <w:basedOn w:val="a1"/>
    <w:link w:val="af6"/>
    <w:rsid w:val="00B35B16"/>
    <w:rPr>
      <w:rFonts w:ascii="Calibri" w:eastAsia="MS Mincho" w:hAnsi="Calibri" w:cs="Times New Roman"/>
      <w:szCs w:val="24"/>
      <w:lang w:val="en-US" w:eastAsia="ja-JP"/>
    </w:rPr>
  </w:style>
  <w:style w:type="character" w:customStyle="1" w:styleId="25">
    <w:name w:val="Σώμα κειμένου (2) + Χωρίς έντονη γραφή"/>
    <w:rsid w:val="00B35B16"/>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paragraph" w:styleId="af7">
    <w:name w:val="No Spacing"/>
    <w:uiPriority w:val="1"/>
    <w:qFormat/>
    <w:rsid w:val="00B35B16"/>
    <w:pPr>
      <w:spacing w:after="0" w:line="240" w:lineRule="auto"/>
    </w:pPr>
    <w:rPr>
      <w:rFonts w:ascii="Calibri" w:eastAsia="Calibri" w:hAnsi="Calibri" w:cs="Times New Roman"/>
    </w:rPr>
  </w:style>
  <w:style w:type="paragraph" w:customStyle="1" w:styleId="msonormal0">
    <w:name w:val="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220">
    <w:name w:val="Σώμα κείμενου 22"/>
    <w:basedOn w:val="a0"/>
    <w:rsid w:val="00B35B16"/>
    <w:pPr>
      <w:overflowPunct w:val="0"/>
      <w:autoSpaceDE w:val="0"/>
      <w:autoSpaceDN w:val="0"/>
      <w:adjustRightInd w:val="0"/>
      <w:spacing w:after="0" w:line="240" w:lineRule="auto"/>
      <w:ind w:firstLine="720"/>
      <w:jc w:val="both"/>
    </w:pPr>
    <w:rPr>
      <w:rFonts w:ascii="Arial" w:eastAsia="Times New Roman" w:hAnsi="Arial" w:cs="Times New Roman"/>
      <w:szCs w:val="20"/>
      <w:lang w:eastAsia="el-GR"/>
    </w:rPr>
  </w:style>
  <w:style w:type="character" w:customStyle="1" w:styleId="contact-street">
    <w:name w:val="contact-street"/>
    <w:rsid w:val="00B35B16"/>
  </w:style>
  <w:style w:type="character" w:customStyle="1" w:styleId="contact-suburb">
    <w:name w:val="contact-suburb"/>
    <w:rsid w:val="00B35B16"/>
  </w:style>
  <w:style w:type="character" w:customStyle="1" w:styleId="contact-postcode">
    <w:name w:val="contact-postcode"/>
    <w:rsid w:val="00B35B16"/>
  </w:style>
  <w:style w:type="paragraph" w:customStyle="1" w:styleId="CharCharCharCharChar1">
    <w:name w:val="Char Char Char Char Char1"/>
    <w:basedOn w:val="a0"/>
    <w:rsid w:val="00B35B16"/>
    <w:pPr>
      <w:spacing w:line="240" w:lineRule="exact"/>
    </w:pPr>
    <w:rPr>
      <w:rFonts w:ascii="Tahoma" w:eastAsia="Times New Roman" w:hAnsi="Tahoma" w:cs="Times New Roman"/>
      <w:sz w:val="20"/>
      <w:szCs w:val="20"/>
      <w:lang w:val="en-US"/>
    </w:rPr>
  </w:style>
  <w:style w:type="character" w:customStyle="1" w:styleId="af8">
    <w:name w:val="Κανένα"/>
    <w:rsid w:val="00B35B16"/>
  </w:style>
  <w:style w:type="paragraph" w:customStyle="1" w:styleId="yiv1380309479msonormal">
    <w:name w:val="yiv1380309479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2">
    <w:name w:val="Χωρίς διάστιχο3"/>
    <w:qFormat/>
    <w:rsid w:val="00B35B1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character" w:customStyle="1" w:styleId="33">
    <w:name w:val="Ανεπίλυτη αναφορά3"/>
    <w:basedOn w:val="a1"/>
    <w:uiPriority w:val="99"/>
    <w:semiHidden/>
    <w:unhideWhenUsed/>
    <w:rsid w:val="00B35B16"/>
    <w:rPr>
      <w:color w:val="605E5C"/>
      <w:shd w:val="clear" w:color="auto" w:fill="E1DFDD"/>
    </w:rPr>
  </w:style>
  <w:style w:type="character" w:customStyle="1" w:styleId="fieldtitles1">
    <w:name w:val="fieldtitles1"/>
    <w:rsid w:val="00B35B16"/>
    <w:rPr>
      <w:rFonts w:ascii="Tahoma" w:hAnsi="Tahoma" w:cs="Tahoma" w:hint="default"/>
      <w:b w:val="0"/>
      <w:bCs w:val="0"/>
      <w:i w:val="0"/>
      <w:iCs w:val="0"/>
      <w:color w:val="000000"/>
      <w:sz w:val="17"/>
      <w:szCs w:val="17"/>
    </w:rPr>
  </w:style>
  <w:style w:type="character" w:customStyle="1" w:styleId="highlight1">
    <w:name w:val="highlight1"/>
    <w:rsid w:val="00B35B16"/>
  </w:style>
  <w:style w:type="paragraph" w:customStyle="1" w:styleId="paragraph">
    <w:name w:val="paragraph"/>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1"/>
    <w:rsid w:val="00B35B16"/>
  </w:style>
  <w:style w:type="character" w:customStyle="1" w:styleId="spellingerror">
    <w:name w:val="spellingerror"/>
    <w:basedOn w:val="a1"/>
    <w:rsid w:val="00B35B16"/>
  </w:style>
  <w:style w:type="character" w:customStyle="1" w:styleId="eop">
    <w:name w:val="eop"/>
    <w:basedOn w:val="a1"/>
    <w:rsid w:val="00B35B16"/>
  </w:style>
  <w:style w:type="paragraph" w:customStyle="1" w:styleId="xydp534827f9yiv1814319422msonormal">
    <w:name w:val="x_ydp534827f9yiv1814319422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f9">
    <w:name w:val="Σύμβολο υποσημείωσης"/>
    <w:rsid w:val="00B35B16"/>
    <w:rPr>
      <w:vertAlign w:val="superscript"/>
    </w:rPr>
  </w:style>
  <w:style w:type="character" w:customStyle="1" w:styleId="3Char1">
    <w:name w:val="Επικεφαλίδα 3 Char1"/>
    <w:aliases w:val="H3 Char1,Proposa Char1,Project 3 Char1,h3 Char1,Heading 3 - old Char1,1.2.3. Char1,alltoc Char1,3 Char1,Heading 4 Proposal Char1,h31 Char1,h32 Char1,Bold Head Char1,bh Char1,(1.1.1) Char1,hd3 Char1,Minor Char1,1.1.1 Heading Char1"/>
    <w:uiPriority w:val="9"/>
    <w:semiHidden/>
    <w:rsid w:val="00B35B16"/>
    <w:rPr>
      <w:rFonts w:ascii="Calibri Light" w:eastAsia="Times New Roman" w:hAnsi="Calibri Light" w:cs="Times New Roman"/>
      <w:color w:val="1F3763"/>
      <w:sz w:val="24"/>
      <w:szCs w:val="24"/>
      <w:lang w:val="en-GB"/>
    </w:rPr>
  </w:style>
  <w:style w:type="paragraph" w:customStyle="1" w:styleId="xmsonormal">
    <w:name w:val="x_msonormal"/>
    <w:basedOn w:val="a0"/>
    <w:rsid w:val="00B35B16"/>
    <w:pPr>
      <w:spacing w:after="0" w:line="240" w:lineRule="auto"/>
    </w:pPr>
    <w:rPr>
      <w:rFonts w:ascii="Times New Roman" w:eastAsia="Calibri" w:hAnsi="Times New Roman" w:cs="Times New Roman"/>
      <w:sz w:val="24"/>
      <w:szCs w:val="24"/>
      <w:lang w:val="en-US"/>
    </w:rPr>
  </w:style>
  <w:style w:type="character" w:customStyle="1" w:styleId="Afa">
    <w:name w:val="Κανένα A"/>
    <w:rsid w:val="00B35B16"/>
  </w:style>
  <w:style w:type="paragraph" w:customStyle="1" w:styleId="210">
    <w:name w:val="Σώμα κείμενου 21"/>
    <w:basedOn w:val="a0"/>
    <w:rsid w:val="003B3FEB"/>
    <w:pPr>
      <w:overflowPunct w:val="0"/>
      <w:autoSpaceDE w:val="0"/>
      <w:autoSpaceDN w:val="0"/>
      <w:adjustRightInd w:val="0"/>
      <w:spacing w:after="0" w:line="240" w:lineRule="auto"/>
      <w:ind w:firstLine="720"/>
      <w:jc w:val="both"/>
      <w:textAlignment w:val="baseline"/>
    </w:pPr>
    <w:rPr>
      <w:rFonts w:ascii="Arial" w:eastAsia="Times New Roman" w:hAnsi="Arial" w:cs="Times New Roman"/>
      <w:szCs w:val="20"/>
      <w:lang w:eastAsia="el-GR"/>
    </w:rPr>
  </w:style>
  <w:style w:type="character" w:customStyle="1" w:styleId="41">
    <w:name w:val="Ανεπίλυτη αναφορά4"/>
    <w:basedOn w:val="a1"/>
    <w:uiPriority w:val="99"/>
    <w:semiHidden/>
    <w:unhideWhenUsed/>
    <w:rsid w:val="00AD6A20"/>
    <w:rPr>
      <w:color w:val="605E5C"/>
      <w:shd w:val="clear" w:color="auto" w:fill="E1DFDD"/>
    </w:rPr>
  </w:style>
  <w:style w:type="table" w:customStyle="1" w:styleId="TableNormal1">
    <w:name w:val="Table Normal1"/>
    <w:uiPriority w:val="2"/>
    <w:semiHidden/>
    <w:unhideWhenUsed/>
    <w:qFormat/>
    <w:rsid w:val="001E3F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E3F9F"/>
    <w:pPr>
      <w:widowControl w:val="0"/>
      <w:autoSpaceDE w:val="0"/>
      <w:autoSpaceDN w:val="0"/>
      <w:spacing w:after="0" w:line="240" w:lineRule="auto"/>
    </w:pPr>
    <w:rPr>
      <w:rFonts w:ascii="Arial" w:eastAsia="Arial" w:hAnsi="Arial" w:cs="Arial"/>
    </w:rPr>
  </w:style>
  <w:style w:type="paragraph" w:customStyle="1" w:styleId="110">
    <w:name w:val="Παράγραφος λίστας11"/>
    <w:basedOn w:val="a0"/>
    <w:uiPriority w:val="99"/>
    <w:rsid w:val="001E3F9F"/>
    <w:pPr>
      <w:ind w:left="720"/>
      <w:contextualSpacing/>
    </w:pPr>
    <w:rPr>
      <w:rFonts w:ascii="Calibri" w:eastAsia="Times New Roman" w:hAnsi="Calibri" w:cs="Times New Roman"/>
    </w:rPr>
  </w:style>
  <w:style w:type="paragraph" w:customStyle="1" w:styleId="BodyText31">
    <w:name w:val="Body Text 31"/>
    <w:basedOn w:val="a0"/>
    <w:uiPriority w:val="99"/>
    <w:qFormat/>
    <w:rsid w:val="001E3F9F"/>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l-GR"/>
    </w:rPr>
  </w:style>
  <w:style w:type="character" w:styleId="afb">
    <w:name w:val="Subtle Emphasis"/>
    <w:basedOn w:val="a1"/>
    <w:qFormat/>
    <w:rsid w:val="001E3F9F"/>
    <w:rPr>
      <w:i/>
      <w:iCs/>
      <w:color w:val="404040"/>
    </w:rPr>
  </w:style>
  <w:style w:type="numbering" w:customStyle="1" w:styleId="WWNum13">
    <w:name w:val="WWNum13"/>
    <w:rsid w:val="001E3F9F"/>
    <w:pPr>
      <w:numPr>
        <w:numId w:val="7"/>
      </w:numPr>
    </w:pPr>
  </w:style>
  <w:style w:type="numbering" w:customStyle="1" w:styleId="WWNum14">
    <w:name w:val="WWNum14"/>
    <w:rsid w:val="001E3F9F"/>
    <w:pPr>
      <w:numPr>
        <w:numId w:val="8"/>
      </w:numPr>
    </w:pPr>
  </w:style>
  <w:style w:type="character" w:styleId="-0">
    <w:name w:val="FollowedHyperlink"/>
    <w:basedOn w:val="a1"/>
    <w:uiPriority w:val="99"/>
    <w:semiHidden/>
    <w:unhideWhenUsed/>
    <w:rsid w:val="001E3F9F"/>
    <w:rPr>
      <w:color w:val="954F72" w:themeColor="followedHyperlink"/>
      <w:u w:val="single"/>
    </w:rPr>
  </w:style>
  <w:style w:type="paragraph" w:styleId="afc">
    <w:name w:val="Revision"/>
    <w:hidden/>
    <w:uiPriority w:val="99"/>
    <w:semiHidden/>
    <w:rsid w:val="001E3F9F"/>
    <w:pPr>
      <w:spacing w:after="0" w:line="240" w:lineRule="auto"/>
    </w:pPr>
    <w:rPr>
      <w:rFonts w:ascii="Arial" w:eastAsia="Arial" w:hAnsi="Arial" w:cs="Arial"/>
    </w:rPr>
  </w:style>
  <w:style w:type="paragraph" w:styleId="afd">
    <w:name w:val="TOC Heading"/>
    <w:basedOn w:val="10"/>
    <w:next w:val="a0"/>
    <w:uiPriority w:val="39"/>
    <w:unhideWhenUsed/>
    <w:qFormat/>
    <w:rsid w:val="001E3F9F"/>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16">
    <w:name w:val="toc 1"/>
    <w:basedOn w:val="a0"/>
    <w:next w:val="a0"/>
    <w:autoRedefine/>
    <w:uiPriority w:val="39"/>
    <w:unhideWhenUsed/>
    <w:rsid w:val="00285AEC"/>
    <w:pPr>
      <w:widowControl w:val="0"/>
      <w:shd w:val="clear" w:color="auto" w:fill="F2F2F2" w:themeFill="background1" w:themeFillShade="F2"/>
      <w:tabs>
        <w:tab w:val="right" w:leader="dot" w:pos="10327"/>
      </w:tabs>
      <w:autoSpaceDE w:val="0"/>
      <w:autoSpaceDN w:val="0"/>
      <w:spacing w:before="120" w:after="120" w:line="240" w:lineRule="auto"/>
      <w:ind w:left="284" w:hanging="284"/>
      <w:jc w:val="both"/>
    </w:pPr>
    <w:rPr>
      <w:rFonts w:ascii="Times New Roman" w:eastAsia="Arial" w:hAnsi="Times New Roman" w:cs="Times New Roman"/>
      <w:b/>
      <w:bCs/>
      <w:noProof/>
      <w:sz w:val="24"/>
      <w:szCs w:val="24"/>
    </w:rPr>
  </w:style>
  <w:style w:type="paragraph" w:styleId="26">
    <w:name w:val="toc 2"/>
    <w:basedOn w:val="a0"/>
    <w:next w:val="a0"/>
    <w:autoRedefine/>
    <w:uiPriority w:val="39"/>
    <w:unhideWhenUsed/>
    <w:rsid w:val="00307597"/>
    <w:pPr>
      <w:widowControl w:val="0"/>
      <w:tabs>
        <w:tab w:val="right" w:leader="dot" w:pos="10327"/>
      </w:tabs>
      <w:autoSpaceDE w:val="0"/>
      <w:autoSpaceDN w:val="0"/>
      <w:spacing w:before="360" w:after="360" w:line="240" w:lineRule="auto"/>
      <w:ind w:left="284" w:right="-99"/>
    </w:pPr>
    <w:rPr>
      <w:rFonts w:ascii="Times New Roman" w:eastAsia="Arial" w:hAnsi="Times New Roman" w:cs="Times New Roman"/>
      <w:b/>
      <w:noProof/>
      <w:sz w:val="24"/>
      <w:szCs w:val="24"/>
    </w:rPr>
  </w:style>
  <w:style w:type="paragraph" w:customStyle="1" w:styleId="xxmsonormal">
    <w:name w:val="x_xmsonormal"/>
    <w:basedOn w:val="a0"/>
    <w:rsid w:val="001E3F9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fe">
    <w:name w:val="annotation reference"/>
    <w:basedOn w:val="a1"/>
    <w:uiPriority w:val="99"/>
    <w:semiHidden/>
    <w:unhideWhenUsed/>
    <w:rsid w:val="001E3F9F"/>
    <w:rPr>
      <w:sz w:val="16"/>
      <w:szCs w:val="16"/>
    </w:rPr>
  </w:style>
  <w:style w:type="paragraph" w:styleId="aff">
    <w:name w:val="annotation text"/>
    <w:basedOn w:val="a0"/>
    <w:link w:val="Char9"/>
    <w:uiPriority w:val="99"/>
    <w:semiHidden/>
    <w:unhideWhenUsed/>
    <w:rsid w:val="001E3F9F"/>
    <w:pPr>
      <w:widowControl w:val="0"/>
      <w:autoSpaceDE w:val="0"/>
      <w:autoSpaceDN w:val="0"/>
      <w:spacing w:after="0" w:line="240" w:lineRule="auto"/>
    </w:pPr>
    <w:rPr>
      <w:rFonts w:ascii="Arial" w:eastAsia="Arial" w:hAnsi="Arial" w:cs="Arial"/>
      <w:sz w:val="20"/>
      <w:szCs w:val="20"/>
    </w:rPr>
  </w:style>
  <w:style w:type="character" w:customStyle="1" w:styleId="Char9">
    <w:name w:val="Κείμενο σχολίου Char"/>
    <w:basedOn w:val="a1"/>
    <w:link w:val="aff"/>
    <w:uiPriority w:val="99"/>
    <w:semiHidden/>
    <w:rsid w:val="001E3F9F"/>
    <w:rPr>
      <w:rFonts w:ascii="Arial" w:eastAsia="Arial" w:hAnsi="Arial" w:cs="Arial"/>
      <w:sz w:val="20"/>
      <w:szCs w:val="20"/>
    </w:rPr>
  </w:style>
  <w:style w:type="paragraph" w:styleId="aff0">
    <w:name w:val="annotation subject"/>
    <w:basedOn w:val="aff"/>
    <w:next w:val="aff"/>
    <w:link w:val="Chara"/>
    <w:uiPriority w:val="99"/>
    <w:semiHidden/>
    <w:unhideWhenUsed/>
    <w:rsid w:val="001E3F9F"/>
    <w:rPr>
      <w:b/>
      <w:bCs/>
    </w:rPr>
  </w:style>
  <w:style w:type="character" w:customStyle="1" w:styleId="Chara">
    <w:name w:val="Θέμα σχολίου Char"/>
    <w:basedOn w:val="Char9"/>
    <w:link w:val="aff0"/>
    <w:uiPriority w:val="99"/>
    <w:semiHidden/>
    <w:rsid w:val="001E3F9F"/>
    <w:rPr>
      <w:rFonts w:ascii="Arial" w:eastAsia="Arial" w:hAnsi="Arial" w:cs="Arial"/>
      <w:b/>
      <w:bCs/>
      <w:sz w:val="20"/>
      <w:szCs w:val="20"/>
    </w:rPr>
  </w:style>
  <w:style w:type="character" w:customStyle="1" w:styleId="52">
    <w:name w:val="Ανεπίλυτη αναφορά5"/>
    <w:basedOn w:val="a1"/>
    <w:uiPriority w:val="99"/>
    <w:semiHidden/>
    <w:unhideWhenUsed/>
    <w:rsid w:val="00D82DE7"/>
    <w:rPr>
      <w:color w:val="605E5C"/>
      <w:shd w:val="clear" w:color="auto" w:fill="E1DFDD"/>
    </w:rPr>
  </w:style>
  <w:style w:type="paragraph" w:styleId="aff1">
    <w:name w:val="caption"/>
    <w:basedOn w:val="a0"/>
    <w:next w:val="a0"/>
    <w:uiPriority w:val="35"/>
    <w:unhideWhenUsed/>
    <w:qFormat/>
    <w:rsid w:val="00502C43"/>
    <w:pPr>
      <w:keepNext/>
      <w:spacing w:before="240" w:after="120" w:line="276" w:lineRule="auto"/>
      <w:jc w:val="both"/>
    </w:pPr>
    <w:rPr>
      <w:rFonts w:asciiTheme="majorHAnsi" w:hAnsiTheme="majorHAnsi" w:cstheme="majorHAnsi"/>
      <w:b/>
      <w:bCs/>
      <w:color w:val="002060"/>
    </w:rPr>
  </w:style>
  <w:style w:type="paragraph" w:customStyle="1" w:styleId="Style2">
    <w:name w:val="Style2"/>
    <w:basedOn w:val="a0"/>
    <w:next w:val="40"/>
    <w:autoRedefine/>
    <w:rsid w:val="00502C43"/>
    <w:pPr>
      <w:numPr>
        <w:ilvl w:val="3"/>
        <w:numId w:val="10"/>
      </w:numPr>
      <w:spacing w:after="0" w:line="240" w:lineRule="auto"/>
      <w:jc w:val="both"/>
    </w:pPr>
    <w:rPr>
      <w:rFonts w:ascii="Arial" w:eastAsia="Times New Roman" w:hAnsi="Arial" w:cs="Times New Roman"/>
      <w:b/>
      <w:sz w:val="20"/>
      <w:szCs w:val="20"/>
    </w:rPr>
  </w:style>
  <w:style w:type="paragraph" w:customStyle="1" w:styleId="Tomeas">
    <w:name w:val="Tomeas"/>
    <w:basedOn w:val="a0"/>
    <w:next w:val="a0"/>
    <w:rsid w:val="00502C43"/>
    <w:pPr>
      <w:autoSpaceDE w:val="0"/>
      <w:autoSpaceDN w:val="0"/>
      <w:adjustRightInd w:val="0"/>
      <w:spacing w:after="0" w:line="240" w:lineRule="auto"/>
    </w:pPr>
    <w:rPr>
      <w:rFonts w:ascii="Arial" w:eastAsia="SimSun" w:hAnsi="Arial" w:cs="Times New Roman"/>
      <w:sz w:val="24"/>
      <w:szCs w:val="24"/>
      <w:lang w:eastAsia="zh-CN"/>
    </w:rPr>
  </w:style>
  <w:style w:type="paragraph" w:customStyle="1" w:styleId="CharCharCharCharCharCharCharCharChar">
    <w:name w:val="Char Char Char Char Char Char Char Char Char"/>
    <w:basedOn w:val="a0"/>
    <w:rsid w:val="00502C43"/>
    <w:pPr>
      <w:spacing w:line="240" w:lineRule="exact"/>
    </w:pPr>
    <w:rPr>
      <w:rFonts w:ascii="Tahoma" w:eastAsia="Times New Roman" w:hAnsi="Tahoma" w:cs="Times New Roman"/>
      <w:sz w:val="20"/>
      <w:szCs w:val="20"/>
      <w:lang w:val="en-US"/>
    </w:rPr>
  </w:style>
  <w:style w:type="paragraph" w:customStyle="1" w:styleId="style9">
    <w:name w:val="style9"/>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51">
    <w:name w:val="fontstyle51"/>
    <w:basedOn w:val="a1"/>
    <w:rsid w:val="00502C43"/>
  </w:style>
  <w:style w:type="character" w:customStyle="1" w:styleId="fontstyle52">
    <w:name w:val="fontstyle52"/>
    <w:basedOn w:val="a1"/>
    <w:rsid w:val="00502C43"/>
  </w:style>
  <w:style w:type="paragraph" w:customStyle="1" w:styleId="style36">
    <w:name w:val="style36"/>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9">
    <w:name w:val="style29"/>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50">
    <w:name w:val="fontstyle50"/>
    <w:basedOn w:val="a1"/>
    <w:rsid w:val="00502C43"/>
  </w:style>
  <w:style w:type="paragraph" w:customStyle="1" w:styleId="style33">
    <w:name w:val="style33"/>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5">
    <w:name w:val="style35"/>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4">
    <w:name w:val="style24"/>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2">
    <w:name w:val="style32"/>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0">
    <w:name w:val="style20"/>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1">
    <w:name w:val="style31"/>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49">
    <w:name w:val="fontstyle49"/>
    <w:basedOn w:val="a1"/>
    <w:rsid w:val="00502C43"/>
  </w:style>
  <w:style w:type="paragraph" w:customStyle="1" w:styleId="style26">
    <w:name w:val="style26"/>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10">
    <w:name w:val="style10"/>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15">
    <w:name w:val="style15"/>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3">
    <w:name w:val="style23"/>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0">
    <w:name w:val="style30"/>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4">
    <w:name w:val="style34"/>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5">
    <w:name w:val="style25"/>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46">
    <w:name w:val="fontstyle46"/>
    <w:basedOn w:val="a1"/>
    <w:rsid w:val="00502C43"/>
  </w:style>
  <w:style w:type="paragraph" w:customStyle="1" w:styleId="style37">
    <w:name w:val="style37"/>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ff2">
    <w:name w:val="Title"/>
    <w:basedOn w:val="a0"/>
    <w:link w:val="Charb"/>
    <w:uiPriority w:val="10"/>
    <w:qFormat/>
    <w:rsid w:val="00C114D1"/>
    <w:pPr>
      <w:widowControl w:val="0"/>
      <w:autoSpaceDE w:val="0"/>
      <w:autoSpaceDN w:val="0"/>
      <w:spacing w:before="217" w:after="0" w:line="240" w:lineRule="auto"/>
      <w:ind w:left="1094" w:right="544" w:hanging="900"/>
    </w:pPr>
    <w:rPr>
      <w:rFonts w:ascii="Arial" w:eastAsia="Arial" w:hAnsi="Arial" w:cs="Arial"/>
      <w:b/>
      <w:bCs/>
      <w:sz w:val="24"/>
      <w:szCs w:val="24"/>
    </w:rPr>
  </w:style>
  <w:style w:type="character" w:customStyle="1" w:styleId="Charb">
    <w:name w:val="Τίτλος Char"/>
    <w:basedOn w:val="a1"/>
    <w:link w:val="aff2"/>
    <w:uiPriority w:val="10"/>
    <w:rsid w:val="00C114D1"/>
    <w:rPr>
      <w:rFonts w:ascii="Arial" w:eastAsia="Arial" w:hAnsi="Arial" w:cs="Arial"/>
      <w:b/>
      <w:bCs/>
      <w:sz w:val="24"/>
      <w:szCs w:val="24"/>
    </w:rPr>
  </w:style>
  <w:style w:type="paragraph" w:customStyle="1" w:styleId="xmsolistparagraph">
    <w:name w:val="x_msolistparagraph"/>
    <w:basedOn w:val="a0"/>
    <w:rsid w:val="00DC6572"/>
    <w:pPr>
      <w:spacing w:before="100" w:beforeAutospacing="1" w:after="100" w:afterAutospacing="1" w:line="240" w:lineRule="auto"/>
    </w:pPr>
    <w:rPr>
      <w:rFonts w:ascii="Calibri" w:hAnsi="Calibri" w:cs="Calibri"/>
      <w:lang w:eastAsia="el-GR"/>
    </w:rPr>
  </w:style>
  <w:style w:type="table" w:customStyle="1" w:styleId="TableGrid">
    <w:name w:val="TableGrid"/>
    <w:rsid w:val="00A9340D"/>
    <w:pPr>
      <w:spacing w:after="0" w:line="240" w:lineRule="auto"/>
    </w:pPr>
    <w:rPr>
      <w:rFonts w:eastAsiaTheme="minorEastAsia"/>
      <w:lang w:eastAsia="el-GR"/>
    </w:rPr>
    <w:tblPr>
      <w:tblCellMar>
        <w:top w:w="0" w:type="dxa"/>
        <w:left w:w="0" w:type="dxa"/>
        <w:bottom w:w="0" w:type="dxa"/>
        <w:right w:w="0" w:type="dxa"/>
      </w:tblCellMar>
    </w:tblPr>
  </w:style>
  <w:style w:type="character" w:styleId="aff3">
    <w:name w:val="Unresolved Mention"/>
    <w:basedOn w:val="a1"/>
    <w:uiPriority w:val="99"/>
    <w:semiHidden/>
    <w:unhideWhenUsed/>
    <w:rsid w:val="0061741C"/>
    <w:rPr>
      <w:color w:val="605E5C"/>
      <w:shd w:val="clear" w:color="auto" w:fill="E1DFDD"/>
    </w:rPr>
  </w:style>
  <w:style w:type="table" w:customStyle="1" w:styleId="TableNormal2">
    <w:name w:val="Table Normal2"/>
    <w:uiPriority w:val="2"/>
    <w:semiHidden/>
    <w:unhideWhenUsed/>
    <w:qFormat/>
    <w:rsid w:val="00D167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
    <w:name w:val="Πλέγμα πίνακα1"/>
    <w:basedOn w:val="a2"/>
    <w:next w:val="ab"/>
    <w:uiPriority w:val="39"/>
    <w:rsid w:val="00B507C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Grid Table 1 Light Accent 3"/>
    <w:basedOn w:val="a2"/>
    <w:uiPriority w:val="46"/>
    <w:rsid w:val="0033761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8">
    <w:name w:val="Grid Table 1 Light"/>
    <w:basedOn w:val="a2"/>
    <w:uiPriority w:val="46"/>
    <w:rsid w:val="001075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34">
    <w:name w:val="toc 3"/>
    <w:basedOn w:val="a0"/>
    <w:next w:val="a0"/>
    <w:autoRedefine/>
    <w:uiPriority w:val="39"/>
    <w:unhideWhenUsed/>
    <w:rsid w:val="0038466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38221">
      <w:bodyDiv w:val="1"/>
      <w:marLeft w:val="0"/>
      <w:marRight w:val="0"/>
      <w:marTop w:val="0"/>
      <w:marBottom w:val="0"/>
      <w:divBdr>
        <w:top w:val="none" w:sz="0" w:space="0" w:color="auto"/>
        <w:left w:val="none" w:sz="0" w:space="0" w:color="auto"/>
        <w:bottom w:val="none" w:sz="0" w:space="0" w:color="auto"/>
        <w:right w:val="none" w:sz="0" w:space="0" w:color="auto"/>
      </w:divBdr>
    </w:div>
    <w:div w:id="57900829">
      <w:bodyDiv w:val="1"/>
      <w:marLeft w:val="0"/>
      <w:marRight w:val="0"/>
      <w:marTop w:val="0"/>
      <w:marBottom w:val="0"/>
      <w:divBdr>
        <w:top w:val="none" w:sz="0" w:space="0" w:color="auto"/>
        <w:left w:val="none" w:sz="0" w:space="0" w:color="auto"/>
        <w:bottom w:val="none" w:sz="0" w:space="0" w:color="auto"/>
        <w:right w:val="none" w:sz="0" w:space="0" w:color="auto"/>
      </w:divBdr>
    </w:div>
    <w:div w:id="64911533">
      <w:bodyDiv w:val="1"/>
      <w:marLeft w:val="0"/>
      <w:marRight w:val="0"/>
      <w:marTop w:val="0"/>
      <w:marBottom w:val="0"/>
      <w:divBdr>
        <w:top w:val="none" w:sz="0" w:space="0" w:color="auto"/>
        <w:left w:val="none" w:sz="0" w:space="0" w:color="auto"/>
        <w:bottom w:val="none" w:sz="0" w:space="0" w:color="auto"/>
        <w:right w:val="none" w:sz="0" w:space="0" w:color="auto"/>
      </w:divBdr>
    </w:div>
    <w:div w:id="107506806">
      <w:bodyDiv w:val="1"/>
      <w:marLeft w:val="0"/>
      <w:marRight w:val="0"/>
      <w:marTop w:val="0"/>
      <w:marBottom w:val="0"/>
      <w:divBdr>
        <w:top w:val="none" w:sz="0" w:space="0" w:color="auto"/>
        <w:left w:val="none" w:sz="0" w:space="0" w:color="auto"/>
        <w:bottom w:val="none" w:sz="0" w:space="0" w:color="auto"/>
        <w:right w:val="none" w:sz="0" w:space="0" w:color="auto"/>
      </w:divBdr>
    </w:div>
    <w:div w:id="124086098">
      <w:bodyDiv w:val="1"/>
      <w:marLeft w:val="0"/>
      <w:marRight w:val="0"/>
      <w:marTop w:val="0"/>
      <w:marBottom w:val="0"/>
      <w:divBdr>
        <w:top w:val="none" w:sz="0" w:space="0" w:color="auto"/>
        <w:left w:val="none" w:sz="0" w:space="0" w:color="auto"/>
        <w:bottom w:val="none" w:sz="0" w:space="0" w:color="auto"/>
        <w:right w:val="none" w:sz="0" w:space="0" w:color="auto"/>
      </w:divBdr>
    </w:div>
    <w:div w:id="142239252">
      <w:bodyDiv w:val="1"/>
      <w:marLeft w:val="0"/>
      <w:marRight w:val="0"/>
      <w:marTop w:val="0"/>
      <w:marBottom w:val="0"/>
      <w:divBdr>
        <w:top w:val="none" w:sz="0" w:space="0" w:color="auto"/>
        <w:left w:val="none" w:sz="0" w:space="0" w:color="auto"/>
        <w:bottom w:val="none" w:sz="0" w:space="0" w:color="auto"/>
        <w:right w:val="none" w:sz="0" w:space="0" w:color="auto"/>
      </w:divBdr>
    </w:div>
    <w:div w:id="157581008">
      <w:bodyDiv w:val="1"/>
      <w:marLeft w:val="0"/>
      <w:marRight w:val="0"/>
      <w:marTop w:val="0"/>
      <w:marBottom w:val="0"/>
      <w:divBdr>
        <w:top w:val="none" w:sz="0" w:space="0" w:color="auto"/>
        <w:left w:val="none" w:sz="0" w:space="0" w:color="auto"/>
        <w:bottom w:val="none" w:sz="0" w:space="0" w:color="auto"/>
        <w:right w:val="none" w:sz="0" w:space="0" w:color="auto"/>
      </w:divBdr>
    </w:div>
    <w:div w:id="199512791">
      <w:bodyDiv w:val="1"/>
      <w:marLeft w:val="0"/>
      <w:marRight w:val="0"/>
      <w:marTop w:val="0"/>
      <w:marBottom w:val="0"/>
      <w:divBdr>
        <w:top w:val="none" w:sz="0" w:space="0" w:color="auto"/>
        <w:left w:val="none" w:sz="0" w:space="0" w:color="auto"/>
        <w:bottom w:val="none" w:sz="0" w:space="0" w:color="auto"/>
        <w:right w:val="none" w:sz="0" w:space="0" w:color="auto"/>
      </w:divBdr>
    </w:div>
    <w:div w:id="260064512">
      <w:bodyDiv w:val="1"/>
      <w:marLeft w:val="0"/>
      <w:marRight w:val="0"/>
      <w:marTop w:val="0"/>
      <w:marBottom w:val="0"/>
      <w:divBdr>
        <w:top w:val="none" w:sz="0" w:space="0" w:color="auto"/>
        <w:left w:val="none" w:sz="0" w:space="0" w:color="auto"/>
        <w:bottom w:val="none" w:sz="0" w:space="0" w:color="auto"/>
        <w:right w:val="none" w:sz="0" w:space="0" w:color="auto"/>
      </w:divBdr>
    </w:div>
    <w:div w:id="315577541">
      <w:bodyDiv w:val="1"/>
      <w:marLeft w:val="0"/>
      <w:marRight w:val="0"/>
      <w:marTop w:val="0"/>
      <w:marBottom w:val="0"/>
      <w:divBdr>
        <w:top w:val="none" w:sz="0" w:space="0" w:color="auto"/>
        <w:left w:val="none" w:sz="0" w:space="0" w:color="auto"/>
        <w:bottom w:val="none" w:sz="0" w:space="0" w:color="auto"/>
        <w:right w:val="none" w:sz="0" w:space="0" w:color="auto"/>
      </w:divBdr>
    </w:div>
    <w:div w:id="318467629">
      <w:bodyDiv w:val="1"/>
      <w:marLeft w:val="0"/>
      <w:marRight w:val="0"/>
      <w:marTop w:val="0"/>
      <w:marBottom w:val="0"/>
      <w:divBdr>
        <w:top w:val="none" w:sz="0" w:space="0" w:color="auto"/>
        <w:left w:val="none" w:sz="0" w:space="0" w:color="auto"/>
        <w:bottom w:val="none" w:sz="0" w:space="0" w:color="auto"/>
        <w:right w:val="none" w:sz="0" w:space="0" w:color="auto"/>
      </w:divBdr>
    </w:div>
    <w:div w:id="321586850">
      <w:bodyDiv w:val="1"/>
      <w:marLeft w:val="0"/>
      <w:marRight w:val="0"/>
      <w:marTop w:val="0"/>
      <w:marBottom w:val="0"/>
      <w:divBdr>
        <w:top w:val="none" w:sz="0" w:space="0" w:color="auto"/>
        <w:left w:val="none" w:sz="0" w:space="0" w:color="auto"/>
        <w:bottom w:val="none" w:sz="0" w:space="0" w:color="auto"/>
        <w:right w:val="none" w:sz="0" w:space="0" w:color="auto"/>
      </w:divBdr>
    </w:div>
    <w:div w:id="353969999">
      <w:bodyDiv w:val="1"/>
      <w:marLeft w:val="0"/>
      <w:marRight w:val="0"/>
      <w:marTop w:val="0"/>
      <w:marBottom w:val="0"/>
      <w:divBdr>
        <w:top w:val="none" w:sz="0" w:space="0" w:color="auto"/>
        <w:left w:val="none" w:sz="0" w:space="0" w:color="auto"/>
        <w:bottom w:val="none" w:sz="0" w:space="0" w:color="auto"/>
        <w:right w:val="none" w:sz="0" w:space="0" w:color="auto"/>
      </w:divBdr>
    </w:div>
    <w:div w:id="397746292">
      <w:bodyDiv w:val="1"/>
      <w:marLeft w:val="0"/>
      <w:marRight w:val="0"/>
      <w:marTop w:val="0"/>
      <w:marBottom w:val="0"/>
      <w:divBdr>
        <w:top w:val="none" w:sz="0" w:space="0" w:color="auto"/>
        <w:left w:val="none" w:sz="0" w:space="0" w:color="auto"/>
        <w:bottom w:val="none" w:sz="0" w:space="0" w:color="auto"/>
        <w:right w:val="none" w:sz="0" w:space="0" w:color="auto"/>
      </w:divBdr>
    </w:div>
    <w:div w:id="407191692">
      <w:bodyDiv w:val="1"/>
      <w:marLeft w:val="0"/>
      <w:marRight w:val="0"/>
      <w:marTop w:val="0"/>
      <w:marBottom w:val="0"/>
      <w:divBdr>
        <w:top w:val="none" w:sz="0" w:space="0" w:color="auto"/>
        <w:left w:val="none" w:sz="0" w:space="0" w:color="auto"/>
        <w:bottom w:val="none" w:sz="0" w:space="0" w:color="auto"/>
        <w:right w:val="none" w:sz="0" w:space="0" w:color="auto"/>
      </w:divBdr>
    </w:div>
    <w:div w:id="407507104">
      <w:bodyDiv w:val="1"/>
      <w:marLeft w:val="0"/>
      <w:marRight w:val="0"/>
      <w:marTop w:val="0"/>
      <w:marBottom w:val="0"/>
      <w:divBdr>
        <w:top w:val="none" w:sz="0" w:space="0" w:color="auto"/>
        <w:left w:val="none" w:sz="0" w:space="0" w:color="auto"/>
        <w:bottom w:val="none" w:sz="0" w:space="0" w:color="auto"/>
        <w:right w:val="none" w:sz="0" w:space="0" w:color="auto"/>
      </w:divBdr>
    </w:div>
    <w:div w:id="422923877">
      <w:bodyDiv w:val="1"/>
      <w:marLeft w:val="0"/>
      <w:marRight w:val="0"/>
      <w:marTop w:val="0"/>
      <w:marBottom w:val="0"/>
      <w:divBdr>
        <w:top w:val="none" w:sz="0" w:space="0" w:color="auto"/>
        <w:left w:val="none" w:sz="0" w:space="0" w:color="auto"/>
        <w:bottom w:val="none" w:sz="0" w:space="0" w:color="auto"/>
        <w:right w:val="none" w:sz="0" w:space="0" w:color="auto"/>
      </w:divBdr>
    </w:div>
    <w:div w:id="424152824">
      <w:bodyDiv w:val="1"/>
      <w:marLeft w:val="0"/>
      <w:marRight w:val="0"/>
      <w:marTop w:val="0"/>
      <w:marBottom w:val="0"/>
      <w:divBdr>
        <w:top w:val="none" w:sz="0" w:space="0" w:color="auto"/>
        <w:left w:val="none" w:sz="0" w:space="0" w:color="auto"/>
        <w:bottom w:val="none" w:sz="0" w:space="0" w:color="auto"/>
        <w:right w:val="none" w:sz="0" w:space="0" w:color="auto"/>
      </w:divBdr>
    </w:div>
    <w:div w:id="434911576">
      <w:bodyDiv w:val="1"/>
      <w:marLeft w:val="0"/>
      <w:marRight w:val="0"/>
      <w:marTop w:val="0"/>
      <w:marBottom w:val="0"/>
      <w:divBdr>
        <w:top w:val="none" w:sz="0" w:space="0" w:color="auto"/>
        <w:left w:val="none" w:sz="0" w:space="0" w:color="auto"/>
        <w:bottom w:val="none" w:sz="0" w:space="0" w:color="auto"/>
        <w:right w:val="none" w:sz="0" w:space="0" w:color="auto"/>
      </w:divBdr>
    </w:div>
    <w:div w:id="470295749">
      <w:bodyDiv w:val="1"/>
      <w:marLeft w:val="0"/>
      <w:marRight w:val="0"/>
      <w:marTop w:val="0"/>
      <w:marBottom w:val="0"/>
      <w:divBdr>
        <w:top w:val="none" w:sz="0" w:space="0" w:color="auto"/>
        <w:left w:val="none" w:sz="0" w:space="0" w:color="auto"/>
        <w:bottom w:val="none" w:sz="0" w:space="0" w:color="auto"/>
        <w:right w:val="none" w:sz="0" w:space="0" w:color="auto"/>
      </w:divBdr>
    </w:div>
    <w:div w:id="479200664">
      <w:bodyDiv w:val="1"/>
      <w:marLeft w:val="0"/>
      <w:marRight w:val="0"/>
      <w:marTop w:val="0"/>
      <w:marBottom w:val="0"/>
      <w:divBdr>
        <w:top w:val="none" w:sz="0" w:space="0" w:color="auto"/>
        <w:left w:val="none" w:sz="0" w:space="0" w:color="auto"/>
        <w:bottom w:val="none" w:sz="0" w:space="0" w:color="auto"/>
        <w:right w:val="none" w:sz="0" w:space="0" w:color="auto"/>
      </w:divBdr>
    </w:div>
    <w:div w:id="517475735">
      <w:bodyDiv w:val="1"/>
      <w:marLeft w:val="0"/>
      <w:marRight w:val="0"/>
      <w:marTop w:val="0"/>
      <w:marBottom w:val="0"/>
      <w:divBdr>
        <w:top w:val="none" w:sz="0" w:space="0" w:color="auto"/>
        <w:left w:val="none" w:sz="0" w:space="0" w:color="auto"/>
        <w:bottom w:val="none" w:sz="0" w:space="0" w:color="auto"/>
        <w:right w:val="none" w:sz="0" w:space="0" w:color="auto"/>
      </w:divBdr>
    </w:div>
    <w:div w:id="558831707">
      <w:bodyDiv w:val="1"/>
      <w:marLeft w:val="0"/>
      <w:marRight w:val="0"/>
      <w:marTop w:val="0"/>
      <w:marBottom w:val="0"/>
      <w:divBdr>
        <w:top w:val="none" w:sz="0" w:space="0" w:color="auto"/>
        <w:left w:val="none" w:sz="0" w:space="0" w:color="auto"/>
        <w:bottom w:val="none" w:sz="0" w:space="0" w:color="auto"/>
        <w:right w:val="none" w:sz="0" w:space="0" w:color="auto"/>
      </w:divBdr>
    </w:div>
    <w:div w:id="568421161">
      <w:bodyDiv w:val="1"/>
      <w:marLeft w:val="0"/>
      <w:marRight w:val="0"/>
      <w:marTop w:val="0"/>
      <w:marBottom w:val="0"/>
      <w:divBdr>
        <w:top w:val="none" w:sz="0" w:space="0" w:color="auto"/>
        <w:left w:val="none" w:sz="0" w:space="0" w:color="auto"/>
        <w:bottom w:val="none" w:sz="0" w:space="0" w:color="auto"/>
        <w:right w:val="none" w:sz="0" w:space="0" w:color="auto"/>
      </w:divBdr>
    </w:div>
    <w:div w:id="591663638">
      <w:bodyDiv w:val="1"/>
      <w:marLeft w:val="0"/>
      <w:marRight w:val="0"/>
      <w:marTop w:val="0"/>
      <w:marBottom w:val="0"/>
      <w:divBdr>
        <w:top w:val="none" w:sz="0" w:space="0" w:color="auto"/>
        <w:left w:val="none" w:sz="0" w:space="0" w:color="auto"/>
        <w:bottom w:val="none" w:sz="0" w:space="0" w:color="auto"/>
        <w:right w:val="none" w:sz="0" w:space="0" w:color="auto"/>
      </w:divBdr>
    </w:div>
    <w:div w:id="608396028">
      <w:bodyDiv w:val="1"/>
      <w:marLeft w:val="0"/>
      <w:marRight w:val="0"/>
      <w:marTop w:val="0"/>
      <w:marBottom w:val="0"/>
      <w:divBdr>
        <w:top w:val="none" w:sz="0" w:space="0" w:color="auto"/>
        <w:left w:val="none" w:sz="0" w:space="0" w:color="auto"/>
        <w:bottom w:val="none" w:sz="0" w:space="0" w:color="auto"/>
        <w:right w:val="none" w:sz="0" w:space="0" w:color="auto"/>
      </w:divBdr>
    </w:div>
    <w:div w:id="641037788">
      <w:bodyDiv w:val="1"/>
      <w:marLeft w:val="0"/>
      <w:marRight w:val="0"/>
      <w:marTop w:val="0"/>
      <w:marBottom w:val="0"/>
      <w:divBdr>
        <w:top w:val="none" w:sz="0" w:space="0" w:color="auto"/>
        <w:left w:val="none" w:sz="0" w:space="0" w:color="auto"/>
        <w:bottom w:val="none" w:sz="0" w:space="0" w:color="auto"/>
        <w:right w:val="none" w:sz="0" w:space="0" w:color="auto"/>
      </w:divBdr>
    </w:div>
    <w:div w:id="663122112">
      <w:bodyDiv w:val="1"/>
      <w:marLeft w:val="0"/>
      <w:marRight w:val="0"/>
      <w:marTop w:val="0"/>
      <w:marBottom w:val="0"/>
      <w:divBdr>
        <w:top w:val="none" w:sz="0" w:space="0" w:color="auto"/>
        <w:left w:val="none" w:sz="0" w:space="0" w:color="auto"/>
        <w:bottom w:val="none" w:sz="0" w:space="0" w:color="auto"/>
        <w:right w:val="none" w:sz="0" w:space="0" w:color="auto"/>
      </w:divBdr>
    </w:div>
    <w:div w:id="777139777">
      <w:bodyDiv w:val="1"/>
      <w:marLeft w:val="0"/>
      <w:marRight w:val="0"/>
      <w:marTop w:val="0"/>
      <w:marBottom w:val="0"/>
      <w:divBdr>
        <w:top w:val="none" w:sz="0" w:space="0" w:color="auto"/>
        <w:left w:val="none" w:sz="0" w:space="0" w:color="auto"/>
        <w:bottom w:val="none" w:sz="0" w:space="0" w:color="auto"/>
        <w:right w:val="none" w:sz="0" w:space="0" w:color="auto"/>
      </w:divBdr>
    </w:div>
    <w:div w:id="783035227">
      <w:bodyDiv w:val="1"/>
      <w:marLeft w:val="0"/>
      <w:marRight w:val="0"/>
      <w:marTop w:val="0"/>
      <w:marBottom w:val="0"/>
      <w:divBdr>
        <w:top w:val="none" w:sz="0" w:space="0" w:color="auto"/>
        <w:left w:val="none" w:sz="0" w:space="0" w:color="auto"/>
        <w:bottom w:val="none" w:sz="0" w:space="0" w:color="auto"/>
        <w:right w:val="none" w:sz="0" w:space="0" w:color="auto"/>
      </w:divBdr>
    </w:div>
    <w:div w:id="794566919">
      <w:bodyDiv w:val="1"/>
      <w:marLeft w:val="0"/>
      <w:marRight w:val="0"/>
      <w:marTop w:val="0"/>
      <w:marBottom w:val="0"/>
      <w:divBdr>
        <w:top w:val="none" w:sz="0" w:space="0" w:color="auto"/>
        <w:left w:val="none" w:sz="0" w:space="0" w:color="auto"/>
        <w:bottom w:val="none" w:sz="0" w:space="0" w:color="auto"/>
        <w:right w:val="none" w:sz="0" w:space="0" w:color="auto"/>
      </w:divBdr>
    </w:div>
    <w:div w:id="813914112">
      <w:bodyDiv w:val="1"/>
      <w:marLeft w:val="0"/>
      <w:marRight w:val="0"/>
      <w:marTop w:val="0"/>
      <w:marBottom w:val="0"/>
      <w:divBdr>
        <w:top w:val="none" w:sz="0" w:space="0" w:color="auto"/>
        <w:left w:val="none" w:sz="0" w:space="0" w:color="auto"/>
        <w:bottom w:val="none" w:sz="0" w:space="0" w:color="auto"/>
        <w:right w:val="none" w:sz="0" w:space="0" w:color="auto"/>
      </w:divBdr>
    </w:div>
    <w:div w:id="846095564">
      <w:bodyDiv w:val="1"/>
      <w:marLeft w:val="0"/>
      <w:marRight w:val="0"/>
      <w:marTop w:val="0"/>
      <w:marBottom w:val="0"/>
      <w:divBdr>
        <w:top w:val="none" w:sz="0" w:space="0" w:color="auto"/>
        <w:left w:val="none" w:sz="0" w:space="0" w:color="auto"/>
        <w:bottom w:val="none" w:sz="0" w:space="0" w:color="auto"/>
        <w:right w:val="none" w:sz="0" w:space="0" w:color="auto"/>
      </w:divBdr>
    </w:div>
    <w:div w:id="861626473">
      <w:bodyDiv w:val="1"/>
      <w:marLeft w:val="0"/>
      <w:marRight w:val="0"/>
      <w:marTop w:val="0"/>
      <w:marBottom w:val="0"/>
      <w:divBdr>
        <w:top w:val="none" w:sz="0" w:space="0" w:color="auto"/>
        <w:left w:val="none" w:sz="0" w:space="0" w:color="auto"/>
        <w:bottom w:val="none" w:sz="0" w:space="0" w:color="auto"/>
        <w:right w:val="none" w:sz="0" w:space="0" w:color="auto"/>
      </w:divBdr>
    </w:div>
    <w:div w:id="915943783">
      <w:bodyDiv w:val="1"/>
      <w:marLeft w:val="0"/>
      <w:marRight w:val="0"/>
      <w:marTop w:val="0"/>
      <w:marBottom w:val="0"/>
      <w:divBdr>
        <w:top w:val="none" w:sz="0" w:space="0" w:color="auto"/>
        <w:left w:val="none" w:sz="0" w:space="0" w:color="auto"/>
        <w:bottom w:val="none" w:sz="0" w:space="0" w:color="auto"/>
        <w:right w:val="none" w:sz="0" w:space="0" w:color="auto"/>
      </w:divBdr>
    </w:div>
    <w:div w:id="964585521">
      <w:bodyDiv w:val="1"/>
      <w:marLeft w:val="0"/>
      <w:marRight w:val="0"/>
      <w:marTop w:val="0"/>
      <w:marBottom w:val="0"/>
      <w:divBdr>
        <w:top w:val="none" w:sz="0" w:space="0" w:color="auto"/>
        <w:left w:val="none" w:sz="0" w:space="0" w:color="auto"/>
        <w:bottom w:val="none" w:sz="0" w:space="0" w:color="auto"/>
        <w:right w:val="none" w:sz="0" w:space="0" w:color="auto"/>
      </w:divBdr>
    </w:div>
    <w:div w:id="979111171">
      <w:bodyDiv w:val="1"/>
      <w:marLeft w:val="0"/>
      <w:marRight w:val="0"/>
      <w:marTop w:val="0"/>
      <w:marBottom w:val="0"/>
      <w:divBdr>
        <w:top w:val="none" w:sz="0" w:space="0" w:color="auto"/>
        <w:left w:val="none" w:sz="0" w:space="0" w:color="auto"/>
        <w:bottom w:val="none" w:sz="0" w:space="0" w:color="auto"/>
        <w:right w:val="none" w:sz="0" w:space="0" w:color="auto"/>
      </w:divBdr>
    </w:div>
    <w:div w:id="1020163095">
      <w:bodyDiv w:val="1"/>
      <w:marLeft w:val="0"/>
      <w:marRight w:val="0"/>
      <w:marTop w:val="0"/>
      <w:marBottom w:val="0"/>
      <w:divBdr>
        <w:top w:val="none" w:sz="0" w:space="0" w:color="auto"/>
        <w:left w:val="none" w:sz="0" w:space="0" w:color="auto"/>
        <w:bottom w:val="none" w:sz="0" w:space="0" w:color="auto"/>
        <w:right w:val="none" w:sz="0" w:space="0" w:color="auto"/>
      </w:divBdr>
    </w:div>
    <w:div w:id="1058748965">
      <w:bodyDiv w:val="1"/>
      <w:marLeft w:val="0"/>
      <w:marRight w:val="0"/>
      <w:marTop w:val="0"/>
      <w:marBottom w:val="0"/>
      <w:divBdr>
        <w:top w:val="none" w:sz="0" w:space="0" w:color="auto"/>
        <w:left w:val="none" w:sz="0" w:space="0" w:color="auto"/>
        <w:bottom w:val="none" w:sz="0" w:space="0" w:color="auto"/>
        <w:right w:val="none" w:sz="0" w:space="0" w:color="auto"/>
      </w:divBdr>
    </w:div>
    <w:div w:id="1138495730">
      <w:bodyDiv w:val="1"/>
      <w:marLeft w:val="0"/>
      <w:marRight w:val="0"/>
      <w:marTop w:val="0"/>
      <w:marBottom w:val="0"/>
      <w:divBdr>
        <w:top w:val="none" w:sz="0" w:space="0" w:color="auto"/>
        <w:left w:val="none" w:sz="0" w:space="0" w:color="auto"/>
        <w:bottom w:val="none" w:sz="0" w:space="0" w:color="auto"/>
        <w:right w:val="none" w:sz="0" w:space="0" w:color="auto"/>
      </w:divBdr>
    </w:div>
    <w:div w:id="1169714546">
      <w:bodyDiv w:val="1"/>
      <w:marLeft w:val="0"/>
      <w:marRight w:val="0"/>
      <w:marTop w:val="0"/>
      <w:marBottom w:val="0"/>
      <w:divBdr>
        <w:top w:val="none" w:sz="0" w:space="0" w:color="auto"/>
        <w:left w:val="none" w:sz="0" w:space="0" w:color="auto"/>
        <w:bottom w:val="none" w:sz="0" w:space="0" w:color="auto"/>
        <w:right w:val="none" w:sz="0" w:space="0" w:color="auto"/>
      </w:divBdr>
    </w:div>
    <w:div w:id="1180654333">
      <w:bodyDiv w:val="1"/>
      <w:marLeft w:val="0"/>
      <w:marRight w:val="0"/>
      <w:marTop w:val="0"/>
      <w:marBottom w:val="0"/>
      <w:divBdr>
        <w:top w:val="none" w:sz="0" w:space="0" w:color="auto"/>
        <w:left w:val="none" w:sz="0" w:space="0" w:color="auto"/>
        <w:bottom w:val="none" w:sz="0" w:space="0" w:color="auto"/>
        <w:right w:val="none" w:sz="0" w:space="0" w:color="auto"/>
      </w:divBdr>
    </w:div>
    <w:div w:id="1188640847">
      <w:bodyDiv w:val="1"/>
      <w:marLeft w:val="0"/>
      <w:marRight w:val="0"/>
      <w:marTop w:val="0"/>
      <w:marBottom w:val="0"/>
      <w:divBdr>
        <w:top w:val="none" w:sz="0" w:space="0" w:color="auto"/>
        <w:left w:val="none" w:sz="0" w:space="0" w:color="auto"/>
        <w:bottom w:val="none" w:sz="0" w:space="0" w:color="auto"/>
        <w:right w:val="none" w:sz="0" w:space="0" w:color="auto"/>
      </w:divBdr>
    </w:div>
    <w:div w:id="1201282454">
      <w:bodyDiv w:val="1"/>
      <w:marLeft w:val="0"/>
      <w:marRight w:val="0"/>
      <w:marTop w:val="0"/>
      <w:marBottom w:val="0"/>
      <w:divBdr>
        <w:top w:val="none" w:sz="0" w:space="0" w:color="auto"/>
        <w:left w:val="none" w:sz="0" w:space="0" w:color="auto"/>
        <w:bottom w:val="none" w:sz="0" w:space="0" w:color="auto"/>
        <w:right w:val="none" w:sz="0" w:space="0" w:color="auto"/>
      </w:divBdr>
    </w:div>
    <w:div w:id="1207260610">
      <w:bodyDiv w:val="1"/>
      <w:marLeft w:val="0"/>
      <w:marRight w:val="0"/>
      <w:marTop w:val="0"/>
      <w:marBottom w:val="0"/>
      <w:divBdr>
        <w:top w:val="none" w:sz="0" w:space="0" w:color="auto"/>
        <w:left w:val="none" w:sz="0" w:space="0" w:color="auto"/>
        <w:bottom w:val="none" w:sz="0" w:space="0" w:color="auto"/>
        <w:right w:val="none" w:sz="0" w:space="0" w:color="auto"/>
      </w:divBdr>
    </w:div>
    <w:div w:id="1212496794">
      <w:bodyDiv w:val="1"/>
      <w:marLeft w:val="0"/>
      <w:marRight w:val="0"/>
      <w:marTop w:val="0"/>
      <w:marBottom w:val="0"/>
      <w:divBdr>
        <w:top w:val="none" w:sz="0" w:space="0" w:color="auto"/>
        <w:left w:val="none" w:sz="0" w:space="0" w:color="auto"/>
        <w:bottom w:val="none" w:sz="0" w:space="0" w:color="auto"/>
        <w:right w:val="none" w:sz="0" w:space="0" w:color="auto"/>
      </w:divBdr>
    </w:div>
    <w:div w:id="1265914989">
      <w:bodyDiv w:val="1"/>
      <w:marLeft w:val="0"/>
      <w:marRight w:val="0"/>
      <w:marTop w:val="0"/>
      <w:marBottom w:val="0"/>
      <w:divBdr>
        <w:top w:val="none" w:sz="0" w:space="0" w:color="auto"/>
        <w:left w:val="none" w:sz="0" w:space="0" w:color="auto"/>
        <w:bottom w:val="none" w:sz="0" w:space="0" w:color="auto"/>
        <w:right w:val="none" w:sz="0" w:space="0" w:color="auto"/>
      </w:divBdr>
    </w:div>
    <w:div w:id="1293900312">
      <w:bodyDiv w:val="1"/>
      <w:marLeft w:val="0"/>
      <w:marRight w:val="0"/>
      <w:marTop w:val="0"/>
      <w:marBottom w:val="0"/>
      <w:divBdr>
        <w:top w:val="none" w:sz="0" w:space="0" w:color="auto"/>
        <w:left w:val="none" w:sz="0" w:space="0" w:color="auto"/>
        <w:bottom w:val="none" w:sz="0" w:space="0" w:color="auto"/>
        <w:right w:val="none" w:sz="0" w:space="0" w:color="auto"/>
      </w:divBdr>
    </w:div>
    <w:div w:id="1303123157">
      <w:bodyDiv w:val="1"/>
      <w:marLeft w:val="0"/>
      <w:marRight w:val="0"/>
      <w:marTop w:val="0"/>
      <w:marBottom w:val="0"/>
      <w:divBdr>
        <w:top w:val="none" w:sz="0" w:space="0" w:color="auto"/>
        <w:left w:val="none" w:sz="0" w:space="0" w:color="auto"/>
        <w:bottom w:val="none" w:sz="0" w:space="0" w:color="auto"/>
        <w:right w:val="none" w:sz="0" w:space="0" w:color="auto"/>
      </w:divBdr>
    </w:div>
    <w:div w:id="1308242816">
      <w:bodyDiv w:val="1"/>
      <w:marLeft w:val="0"/>
      <w:marRight w:val="0"/>
      <w:marTop w:val="0"/>
      <w:marBottom w:val="0"/>
      <w:divBdr>
        <w:top w:val="none" w:sz="0" w:space="0" w:color="auto"/>
        <w:left w:val="none" w:sz="0" w:space="0" w:color="auto"/>
        <w:bottom w:val="none" w:sz="0" w:space="0" w:color="auto"/>
        <w:right w:val="none" w:sz="0" w:space="0" w:color="auto"/>
      </w:divBdr>
    </w:div>
    <w:div w:id="1335262191">
      <w:bodyDiv w:val="1"/>
      <w:marLeft w:val="0"/>
      <w:marRight w:val="0"/>
      <w:marTop w:val="0"/>
      <w:marBottom w:val="0"/>
      <w:divBdr>
        <w:top w:val="none" w:sz="0" w:space="0" w:color="auto"/>
        <w:left w:val="none" w:sz="0" w:space="0" w:color="auto"/>
        <w:bottom w:val="none" w:sz="0" w:space="0" w:color="auto"/>
        <w:right w:val="none" w:sz="0" w:space="0" w:color="auto"/>
      </w:divBdr>
    </w:div>
    <w:div w:id="1360400860">
      <w:bodyDiv w:val="1"/>
      <w:marLeft w:val="0"/>
      <w:marRight w:val="0"/>
      <w:marTop w:val="0"/>
      <w:marBottom w:val="0"/>
      <w:divBdr>
        <w:top w:val="none" w:sz="0" w:space="0" w:color="auto"/>
        <w:left w:val="none" w:sz="0" w:space="0" w:color="auto"/>
        <w:bottom w:val="none" w:sz="0" w:space="0" w:color="auto"/>
        <w:right w:val="none" w:sz="0" w:space="0" w:color="auto"/>
      </w:divBdr>
    </w:div>
    <w:div w:id="1365905901">
      <w:bodyDiv w:val="1"/>
      <w:marLeft w:val="0"/>
      <w:marRight w:val="0"/>
      <w:marTop w:val="0"/>
      <w:marBottom w:val="0"/>
      <w:divBdr>
        <w:top w:val="none" w:sz="0" w:space="0" w:color="auto"/>
        <w:left w:val="none" w:sz="0" w:space="0" w:color="auto"/>
        <w:bottom w:val="none" w:sz="0" w:space="0" w:color="auto"/>
        <w:right w:val="none" w:sz="0" w:space="0" w:color="auto"/>
      </w:divBdr>
    </w:div>
    <w:div w:id="1367171869">
      <w:bodyDiv w:val="1"/>
      <w:marLeft w:val="0"/>
      <w:marRight w:val="0"/>
      <w:marTop w:val="0"/>
      <w:marBottom w:val="0"/>
      <w:divBdr>
        <w:top w:val="none" w:sz="0" w:space="0" w:color="auto"/>
        <w:left w:val="none" w:sz="0" w:space="0" w:color="auto"/>
        <w:bottom w:val="none" w:sz="0" w:space="0" w:color="auto"/>
        <w:right w:val="none" w:sz="0" w:space="0" w:color="auto"/>
      </w:divBdr>
    </w:div>
    <w:div w:id="1421944812">
      <w:bodyDiv w:val="1"/>
      <w:marLeft w:val="0"/>
      <w:marRight w:val="0"/>
      <w:marTop w:val="0"/>
      <w:marBottom w:val="0"/>
      <w:divBdr>
        <w:top w:val="none" w:sz="0" w:space="0" w:color="auto"/>
        <w:left w:val="none" w:sz="0" w:space="0" w:color="auto"/>
        <w:bottom w:val="none" w:sz="0" w:space="0" w:color="auto"/>
        <w:right w:val="none" w:sz="0" w:space="0" w:color="auto"/>
      </w:divBdr>
    </w:div>
    <w:div w:id="1435396015">
      <w:bodyDiv w:val="1"/>
      <w:marLeft w:val="0"/>
      <w:marRight w:val="0"/>
      <w:marTop w:val="0"/>
      <w:marBottom w:val="0"/>
      <w:divBdr>
        <w:top w:val="none" w:sz="0" w:space="0" w:color="auto"/>
        <w:left w:val="none" w:sz="0" w:space="0" w:color="auto"/>
        <w:bottom w:val="none" w:sz="0" w:space="0" w:color="auto"/>
        <w:right w:val="none" w:sz="0" w:space="0" w:color="auto"/>
      </w:divBdr>
    </w:div>
    <w:div w:id="1462964710">
      <w:bodyDiv w:val="1"/>
      <w:marLeft w:val="0"/>
      <w:marRight w:val="0"/>
      <w:marTop w:val="0"/>
      <w:marBottom w:val="0"/>
      <w:divBdr>
        <w:top w:val="none" w:sz="0" w:space="0" w:color="auto"/>
        <w:left w:val="none" w:sz="0" w:space="0" w:color="auto"/>
        <w:bottom w:val="none" w:sz="0" w:space="0" w:color="auto"/>
        <w:right w:val="none" w:sz="0" w:space="0" w:color="auto"/>
      </w:divBdr>
    </w:div>
    <w:div w:id="1523589021">
      <w:bodyDiv w:val="1"/>
      <w:marLeft w:val="0"/>
      <w:marRight w:val="0"/>
      <w:marTop w:val="0"/>
      <w:marBottom w:val="0"/>
      <w:divBdr>
        <w:top w:val="none" w:sz="0" w:space="0" w:color="auto"/>
        <w:left w:val="none" w:sz="0" w:space="0" w:color="auto"/>
        <w:bottom w:val="none" w:sz="0" w:space="0" w:color="auto"/>
        <w:right w:val="none" w:sz="0" w:space="0" w:color="auto"/>
      </w:divBdr>
    </w:div>
    <w:div w:id="1564290995">
      <w:bodyDiv w:val="1"/>
      <w:marLeft w:val="0"/>
      <w:marRight w:val="0"/>
      <w:marTop w:val="0"/>
      <w:marBottom w:val="0"/>
      <w:divBdr>
        <w:top w:val="none" w:sz="0" w:space="0" w:color="auto"/>
        <w:left w:val="none" w:sz="0" w:space="0" w:color="auto"/>
        <w:bottom w:val="none" w:sz="0" w:space="0" w:color="auto"/>
        <w:right w:val="none" w:sz="0" w:space="0" w:color="auto"/>
      </w:divBdr>
    </w:div>
    <w:div w:id="1592083703">
      <w:bodyDiv w:val="1"/>
      <w:marLeft w:val="0"/>
      <w:marRight w:val="0"/>
      <w:marTop w:val="0"/>
      <w:marBottom w:val="0"/>
      <w:divBdr>
        <w:top w:val="none" w:sz="0" w:space="0" w:color="auto"/>
        <w:left w:val="none" w:sz="0" w:space="0" w:color="auto"/>
        <w:bottom w:val="none" w:sz="0" w:space="0" w:color="auto"/>
        <w:right w:val="none" w:sz="0" w:space="0" w:color="auto"/>
      </w:divBdr>
    </w:div>
    <w:div w:id="1643777183">
      <w:bodyDiv w:val="1"/>
      <w:marLeft w:val="0"/>
      <w:marRight w:val="0"/>
      <w:marTop w:val="0"/>
      <w:marBottom w:val="0"/>
      <w:divBdr>
        <w:top w:val="none" w:sz="0" w:space="0" w:color="auto"/>
        <w:left w:val="none" w:sz="0" w:space="0" w:color="auto"/>
        <w:bottom w:val="none" w:sz="0" w:space="0" w:color="auto"/>
        <w:right w:val="none" w:sz="0" w:space="0" w:color="auto"/>
      </w:divBdr>
    </w:div>
    <w:div w:id="1685088988">
      <w:bodyDiv w:val="1"/>
      <w:marLeft w:val="0"/>
      <w:marRight w:val="0"/>
      <w:marTop w:val="0"/>
      <w:marBottom w:val="0"/>
      <w:divBdr>
        <w:top w:val="none" w:sz="0" w:space="0" w:color="auto"/>
        <w:left w:val="none" w:sz="0" w:space="0" w:color="auto"/>
        <w:bottom w:val="none" w:sz="0" w:space="0" w:color="auto"/>
        <w:right w:val="none" w:sz="0" w:space="0" w:color="auto"/>
      </w:divBdr>
    </w:div>
    <w:div w:id="1707483103">
      <w:bodyDiv w:val="1"/>
      <w:marLeft w:val="0"/>
      <w:marRight w:val="0"/>
      <w:marTop w:val="0"/>
      <w:marBottom w:val="0"/>
      <w:divBdr>
        <w:top w:val="none" w:sz="0" w:space="0" w:color="auto"/>
        <w:left w:val="none" w:sz="0" w:space="0" w:color="auto"/>
        <w:bottom w:val="none" w:sz="0" w:space="0" w:color="auto"/>
        <w:right w:val="none" w:sz="0" w:space="0" w:color="auto"/>
      </w:divBdr>
    </w:div>
    <w:div w:id="1730762071">
      <w:bodyDiv w:val="1"/>
      <w:marLeft w:val="0"/>
      <w:marRight w:val="0"/>
      <w:marTop w:val="0"/>
      <w:marBottom w:val="0"/>
      <w:divBdr>
        <w:top w:val="none" w:sz="0" w:space="0" w:color="auto"/>
        <w:left w:val="none" w:sz="0" w:space="0" w:color="auto"/>
        <w:bottom w:val="none" w:sz="0" w:space="0" w:color="auto"/>
        <w:right w:val="none" w:sz="0" w:space="0" w:color="auto"/>
      </w:divBdr>
    </w:div>
    <w:div w:id="1751384674">
      <w:bodyDiv w:val="1"/>
      <w:marLeft w:val="0"/>
      <w:marRight w:val="0"/>
      <w:marTop w:val="0"/>
      <w:marBottom w:val="0"/>
      <w:divBdr>
        <w:top w:val="none" w:sz="0" w:space="0" w:color="auto"/>
        <w:left w:val="none" w:sz="0" w:space="0" w:color="auto"/>
        <w:bottom w:val="none" w:sz="0" w:space="0" w:color="auto"/>
        <w:right w:val="none" w:sz="0" w:space="0" w:color="auto"/>
      </w:divBdr>
    </w:div>
    <w:div w:id="1770812474">
      <w:bodyDiv w:val="1"/>
      <w:marLeft w:val="0"/>
      <w:marRight w:val="0"/>
      <w:marTop w:val="0"/>
      <w:marBottom w:val="0"/>
      <w:divBdr>
        <w:top w:val="none" w:sz="0" w:space="0" w:color="auto"/>
        <w:left w:val="none" w:sz="0" w:space="0" w:color="auto"/>
        <w:bottom w:val="none" w:sz="0" w:space="0" w:color="auto"/>
        <w:right w:val="none" w:sz="0" w:space="0" w:color="auto"/>
      </w:divBdr>
    </w:div>
    <w:div w:id="1783302839">
      <w:bodyDiv w:val="1"/>
      <w:marLeft w:val="0"/>
      <w:marRight w:val="0"/>
      <w:marTop w:val="0"/>
      <w:marBottom w:val="0"/>
      <w:divBdr>
        <w:top w:val="none" w:sz="0" w:space="0" w:color="auto"/>
        <w:left w:val="none" w:sz="0" w:space="0" w:color="auto"/>
        <w:bottom w:val="none" w:sz="0" w:space="0" w:color="auto"/>
        <w:right w:val="none" w:sz="0" w:space="0" w:color="auto"/>
      </w:divBdr>
    </w:div>
    <w:div w:id="1791313255">
      <w:bodyDiv w:val="1"/>
      <w:marLeft w:val="0"/>
      <w:marRight w:val="0"/>
      <w:marTop w:val="0"/>
      <w:marBottom w:val="0"/>
      <w:divBdr>
        <w:top w:val="none" w:sz="0" w:space="0" w:color="auto"/>
        <w:left w:val="none" w:sz="0" w:space="0" w:color="auto"/>
        <w:bottom w:val="none" w:sz="0" w:space="0" w:color="auto"/>
        <w:right w:val="none" w:sz="0" w:space="0" w:color="auto"/>
      </w:divBdr>
    </w:div>
    <w:div w:id="1908034992">
      <w:bodyDiv w:val="1"/>
      <w:marLeft w:val="0"/>
      <w:marRight w:val="0"/>
      <w:marTop w:val="0"/>
      <w:marBottom w:val="0"/>
      <w:divBdr>
        <w:top w:val="none" w:sz="0" w:space="0" w:color="auto"/>
        <w:left w:val="none" w:sz="0" w:space="0" w:color="auto"/>
        <w:bottom w:val="none" w:sz="0" w:space="0" w:color="auto"/>
        <w:right w:val="none" w:sz="0" w:space="0" w:color="auto"/>
      </w:divBdr>
    </w:div>
    <w:div w:id="1932741725">
      <w:bodyDiv w:val="1"/>
      <w:marLeft w:val="0"/>
      <w:marRight w:val="0"/>
      <w:marTop w:val="0"/>
      <w:marBottom w:val="0"/>
      <w:divBdr>
        <w:top w:val="none" w:sz="0" w:space="0" w:color="auto"/>
        <w:left w:val="none" w:sz="0" w:space="0" w:color="auto"/>
        <w:bottom w:val="none" w:sz="0" w:space="0" w:color="auto"/>
        <w:right w:val="none" w:sz="0" w:space="0" w:color="auto"/>
      </w:divBdr>
    </w:div>
    <w:div w:id="1990357722">
      <w:bodyDiv w:val="1"/>
      <w:marLeft w:val="0"/>
      <w:marRight w:val="0"/>
      <w:marTop w:val="0"/>
      <w:marBottom w:val="0"/>
      <w:divBdr>
        <w:top w:val="none" w:sz="0" w:space="0" w:color="auto"/>
        <w:left w:val="none" w:sz="0" w:space="0" w:color="auto"/>
        <w:bottom w:val="none" w:sz="0" w:space="0" w:color="auto"/>
        <w:right w:val="none" w:sz="0" w:space="0" w:color="auto"/>
      </w:divBdr>
    </w:div>
    <w:div w:id="1998414129">
      <w:bodyDiv w:val="1"/>
      <w:marLeft w:val="0"/>
      <w:marRight w:val="0"/>
      <w:marTop w:val="0"/>
      <w:marBottom w:val="0"/>
      <w:divBdr>
        <w:top w:val="none" w:sz="0" w:space="0" w:color="auto"/>
        <w:left w:val="none" w:sz="0" w:space="0" w:color="auto"/>
        <w:bottom w:val="none" w:sz="0" w:space="0" w:color="auto"/>
        <w:right w:val="none" w:sz="0" w:space="0" w:color="auto"/>
      </w:divBdr>
    </w:div>
    <w:div w:id="2007126644">
      <w:bodyDiv w:val="1"/>
      <w:marLeft w:val="0"/>
      <w:marRight w:val="0"/>
      <w:marTop w:val="0"/>
      <w:marBottom w:val="0"/>
      <w:divBdr>
        <w:top w:val="none" w:sz="0" w:space="0" w:color="auto"/>
        <w:left w:val="none" w:sz="0" w:space="0" w:color="auto"/>
        <w:bottom w:val="none" w:sz="0" w:space="0" w:color="auto"/>
        <w:right w:val="none" w:sz="0" w:space="0" w:color="auto"/>
      </w:divBdr>
    </w:div>
    <w:div w:id="2007858373">
      <w:bodyDiv w:val="1"/>
      <w:marLeft w:val="0"/>
      <w:marRight w:val="0"/>
      <w:marTop w:val="0"/>
      <w:marBottom w:val="0"/>
      <w:divBdr>
        <w:top w:val="none" w:sz="0" w:space="0" w:color="auto"/>
        <w:left w:val="none" w:sz="0" w:space="0" w:color="auto"/>
        <w:bottom w:val="none" w:sz="0" w:space="0" w:color="auto"/>
        <w:right w:val="none" w:sz="0" w:space="0" w:color="auto"/>
      </w:divBdr>
    </w:div>
    <w:div w:id="20408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ydam.gr/26-11-2024-prosklisi-ypovolis-aitiseon-chrimatodotisis-sti-drasi-enischysi-ependytikon-schedion-neon-kai-ypo-systasi-mme-pou-ylopoiountai-sto-dimo-megalopolis-tou-esdim-megalopolis-symfona-me/" TargetMode="External"/><Relationship Id="rId13" Type="http://schemas.openxmlformats.org/officeDocument/2006/relationships/hyperlink" Target="https://greece20.gov.gr/?calls=prosklisi-ekdilosis-endiaferontos-enischysis-epicheiriseon-gia-systimata-apothikeysis-energei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p.opske.g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opske.g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ydam.gr/26-11-2024-prosklisi-ypovolis-aitiseon-chrimatodotisis-sti-drasi-idrysi-epicheiriseon-enischysi-neon-poly-mikron-kai-mikron-epicheiriseon-sto-dimo-megalopolis-tou-edafikou-schediou-dikaiis-m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ydam.gr/26-11-2024-prosklisi-ypovolis-aitiseon-chrimatodotisis-sti-drasi-enischysi-ependytikon-schedion-paragogikon-ependyseon-neon-kai-ypo-systasi-megalon-epicheiriseon-pou-ylopoiountai-sto-dimo-megal/"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AE5E7-A313-4016-A1C3-BC708D5D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8012</TotalTime>
  <Pages>45</Pages>
  <Words>12797</Words>
  <Characters>69107</Characters>
  <Application>Microsoft Office Word</Application>
  <DocSecurity>0</DocSecurity>
  <Lines>575</Lines>
  <Paragraphs>163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dc:creator>
  <cp:keywords/>
  <dc:description/>
  <cp:lastModifiedBy>User</cp:lastModifiedBy>
  <cp:revision>486</cp:revision>
  <cp:lastPrinted>2023-08-04T10:46:00Z</cp:lastPrinted>
  <dcterms:created xsi:type="dcterms:W3CDTF">2023-04-03T12:26:00Z</dcterms:created>
  <dcterms:modified xsi:type="dcterms:W3CDTF">2025-01-15T16:37:00Z</dcterms:modified>
</cp:coreProperties>
</file>