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7"/>
        <w:tblpPr w:leftFromText="180" w:rightFromText="180" w:horzAnchor="page" w:tblpX="1171" w:tblpY="-495"/>
        <w:tblW w:w="10740" w:type="dxa"/>
        <w:tblLook w:val="04A0" w:firstRow="1" w:lastRow="0" w:firstColumn="1" w:lastColumn="0" w:noHBand="0" w:noVBand="1"/>
      </w:tblPr>
      <w:tblGrid>
        <w:gridCol w:w="2550"/>
        <w:gridCol w:w="3522"/>
        <w:gridCol w:w="4668"/>
      </w:tblGrid>
      <w:tr w:rsidR="00C3469B">
        <w:trPr>
          <w:trHeight w:val="1020"/>
        </w:trPr>
        <w:tc>
          <w:tcPr>
            <w:tcW w:w="2550" w:type="dxa"/>
            <w:tcBorders>
              <w:top w:val="nil"/>
              <w:left w:val="nil"/>
              <w:bottom w:val="nil"/>
              <w:right w:val="nil"/>
            </w:tcBorders>
            <w:shd w:val="clear" w:color="auto" w:fill="auto"/>
          </w:tcPr>
          <w:p w:rsidR="00C3469B" w:rsidRDefault="0020203B">
            <w:pPr>
              <w:jc w:val="center"/>
              <w:rPr>
                <w:sz w:val="12"/>
                <w:szCs w:val="12"/>
                <w:lang w:val="en-US"/>
              </w:rPr>
            </w:pPr>
            <w:r>
              <w:rPr>
                <w:noProof/>
              </w:rPr>
              <w:drawing>
                <wp:inline distT="0" distB="0" distL="0" distR="0">
                  <wp:extent cx="1464945" cy="1174115"/>
                  <wp:effectExtent l="0" t="0" r="0" b="0"/>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6"/>
                          <pic:cNvPicPr>
                            <a:picLocks noChangeAspect="1" noChangeArrowheads="1"/>
                          </pic:cNvPicPr>
                        </pic:nvPicPr>
                        <pic:blipFill>
                          <a:blip r:embed="rId11"/>
                          <a:stretch>
                            <a:fillRect/>
                          </a:stretch>
                        </pic:blipFill>
                        <pic:spPr bwMode="auto">
                          <a:xfrm>
                            <a:off x="0" y="0"/>
                            <a:ext cx="1464945" cy="1174115"/>
                          </a:xfrm>
                          <a:prstGeom prst="rect">
                            <a:avLst/>
                          </a:prstGeom>
                        </pic:spPr>
                      </pic:pic>
                    </a:graphicData>
                  </a:graphic>
                </wp:inline>
              </w:drawing>
            </w:r>
          </w:p>
          <w:p w:rsidR="00C3469B" w:rsidRDefault="00C3469B">
            <w:pPr>
              <w:jc w:val="center"/>
              <w:rPr>
                <w:sz w:val="12"/>
                <w:szCs w:val="12"/>
                <w:lang w:val="en-US"/>
              </w:rPr>
            </w:pPr>
          </w:p>
        </w:tc>
        <w:tc>
          <w:tcPr>
            <w:tcW w:w="3522" w:type="dxa"/>
            <w:tcBorders>
              <w:top w:val="nil"/>
              <w:left w:val="nil"/>
              <w:bottom w:val="nil"/>
              <w:right w:val="nil"/>
            </w:tcBorders>
            <w:shd w:val="clear" w:color="auto" w:fill="auto"/>
          </w:tcPr>
          <w:p w:rsidR="00C3469B" w:rsidRDefault="00C3469B">
            <w:pPr>
              <w:rPr>
                <w:sz w:val="12"/>
                <w:szCs w:val="12"/>
              </w:rPr>
            </w:pPr>
          </w:p>
        </w:tc>
        <w:tc>
          <w:tcPr>
            <w:tcW w:w="4668" w:type="dxa"/>
            <w:tcBorders>
              <w:top w:val="nil"/>
              <w:left w:val="nil"/>
              <w:bottom w:val="nil"/>
              <w:right w:val="nil"/>
            </w:tcBorders>
            <w:shd w:val="clear" w:color="auto" w:fill="auto"/>
          </w:tcPr>
          <w:p w:rsidR="00C3469B" w:rsidRDefault="0020203B">
            <w:r>
              <w:rPr>
                <w:noProof/>
              </w:rPr>
              <mc:AlternateContent>
                <mc:Choice Requires="wps">
                  <w:drawing>
                    <wp:anchor distT="0" distB="0" distL="0" distR="0" simplePos="0" relativeHeight="4" behindDoc="1" locked="0" layoutInCell="1" allowOverlap="1" wp14:anchorId="288AE615">
                      <wp:simplePos x="0" y="0"/>
                      <wp:positionH relativeFrom="page">
                        <wp:posOffset>1442720</wp:posOffset>
                      </wp:positionH>
                      <wp:positionV relativeFrom="paragraph">
                        <wp:posOffset>159385</wp:posOffset>
                      </wp:positionV>
                      <wp:extent cx="1639570" cy="315595"/>
                      <wp:effectExtent l="0" t="0" r="19050" b="28575"/>
                      <wp:wrapNone/>
                      <wp:docPr id="2" name="Πλαίσιο κειμένου 2"/>
                      <wp:cNvGraphicFramePr/>
                      <a:graphic xmlns:a="http://schemas.openxmlformats.org/drawingml/2006/main">
                        <a:graphicData uri="http://schemas.microsoft.com/office/word/2010/wordprocessingShape">
                          <wps:wsp>
                            <wps:cNvSpPr/>
                            <wps:spPr>
                              <a:xfrm>
                                <a:off x="0" y="0"/>
                                <a:ext cx="1639080" cy="315000"/>
                              </a:xfrm>
                              <a:prstGeom prst="rect">
                                <a:avLst/>
                              </a:prstGeom>
                              <a:solidFill>
                                <a:srgbClr val="006896"/>
                              </a:solidFill>
                              <a:ln w="9360">
                                <a:solidFill>
                                  <a:schemeClr val="bg1"/>
                                </a:solidFill>
                                <a:miter/>
                              </a:ln>
                            </wps:spPr>
                            <wps:style>
                              <a:lnRef idx="0">
                                <a:scrgbClr r="0" g="0" b="0"/>
                              </a:lnRef>
                              <a:fillRef idx="0">
                                <a:scrgbClr r="0" g="0" b="0"/>
                              </a:fillRef>
                              <a:effectRef idx="0">
                                <a:scrgbClr r="0" g="0" b="0"/>
                              </a:effectRef>
                              <a:fontRef idx="minor"/>
                            </wps:style>
                            <wps:txbx>
                              <w:txbxContent>
                                <w:p w:rsidR="00C3469B" w:rsidRDefault="0020203B">
                                  <w:pPr>
                                    <w:pStyle w:val="af6"/>
                                  </w:pPr>
                                  <w:r>
                                    <w:rPr>
                                      <w:rFonts w:ascii="Arial" w:hAnsi="Arial" w:cs="Arial"/>
                                      <w:color w:val="FFFFFF" w:themeColor="background1"/>
                                      <w:sz w:val="28"/>
                                      <w:szCs w:val="28"/>
                                    </w:rPr>
                                    <w:t>Δελτίο Τύπου</w:t>
                                  </w:r>
                                </w:p>
                              </w:txbxContent>
                            </wps:txbx>
                            <wps:bodyPr>
                              <a:noAutofit/>
                            </wps:bodyPr>
                          </wps:wsp>
                        </a:graphicData>
                      </a:graphic>
                    </wp:anchor>
                  </w:drawing>
                </mc:Choice>
                <mc:Fallback>
                  <w:pict>
                    <v:rect w14:anchorId="288AE615" id="Πλαίσιο κειμένου 2" o:spid="_x0000_s1026" style="position:absolute;margin-left:113.6pt;margin-top:12.55pt;width:129.1pt;height:24.85pt;z-index:-5033164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" fillcolor="#006896" strokecolor="white [3212]" strokeweight=".26mm">
                      <v:textbox>
                        <w:txbxContent>
                          <w:p w:rsidR="00C3469B" w:rsidRDefault="0020203B">
                            <w:pPr>
                              <w:pStyle w:val="af6"/>
                            </w:pPr>
                            <w:r>
                              <w:rPr>
                                <w:rFonts w:ascii="Arial" w:hAnsi="Arial" w:cs="Arial"/>
                                <w:color w:val="FFFFFF" w:themeColor="background1"/>
                                <w:sz w:val="28"/>
                                <w:szCs w:val="28"/>
                              </w:rPr>
                              <w:t>Δελτίο Τύπου</w:t>
                            </w:r>
                          </w:p>
                        </w:txbxContent>
                      </v:textbox>
                      <w10:wrap anchorx="page"/>
                    </v:rect>
                  </w:pict>
                </mc:Fallback>
              </mc:AlternateContent>
            </w:r>
          </w:p>
          <w:p w:rsidR="00C3469B" w:rsidRDefault="00C3469B">
            <w:pPr>
              <w:ind w:firstLine="720"/>
              <w:jc w:val="right"/>
            </w:pPr>
          </w:p>
        </w:tc>
      </w:tr>
      <w:tr w:rsidR="00C3469B">
        <w:trPr>
          <w:trHeight w:val="342"/>
        </w:trPr>
        <w:tc>
          <w:tcPr>
            <w:tcW w:w="2550" w:type="dxa"/>
            <w:tcBorders>
              <w:top w:val="nil"/>
              <w:left w:val="nil"/>
              <w:bottom w:val="nil"/>
              <w:right w:val="nil"/>
            </w:tcBorders>
            <w:shd w:val="clear" w:color="auto" w:fill="auto"/>
          </w:tcPr>
          <w:p w:rsidR="00C3469B" w:rsidRDefault="0020203B">
            <w:pPr>
              <w:jc w:val="center"/>
              <w:rPr>
                <w:rFonts w:ascii="Arial" w:hAnsi="Arial" w:cs="Arial"/>
                <w:b/>
                <w:bCs/>
                <w:color w:val="2F5496" w:themeColor="accent1" w:themeShade="BF"/>
                <w:sz w:val="16"/>
                <w:szCs w:val="16"/>
              </w:rPr>
            </w:pPr>
            <w:r>
              <w:rPr>
                <w:noProof/>
              </w:rPr>
              <w:drawing>
                <wp:inline distT="0" distB="0" distL="0" distR="0">
                  <wp:extent cx="851535" cy="190500"/>
                  <wp:effectExtent l="0" t="0" r="0" b="0"/>
                  <wp:docPr id="4"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Borders>
              <w:top w:val="nil"/>
              <w:left w:val="nil"/>
              <w:bottom w:val="nil"/>
              <w:right w:val="nil"/>
            </w:tcBorders>
            <w:shd w:val="clear" w:color="auto" w:fill="auto"/>
          </w:tcPr>
          <w:p w:rsidR="00C3469B" w:rsidRDefault="00C3469B">
            <w:pPr>
              <w:rPr>
                <w:sz w:val="16"/>
                <w:szCs w:val="16"/>
              </w:rPr>
            </w:pPr>
          </w:p>
        </w:tc>
        <w:tc>
          <w:tcPr>
            <w:tcW w:w="4668" w:type="dxa"/>
            <w:tcBorders>
              <w:top w:val="nil"/>
              <w:left w:val="nil"/>
              <w:bottom w:val="nil"/>
              <w:right w:val="nil"/>
            </w:tcBorders>
            <w:shd w:val="clear" w:color="auto" w:fill="auto"/>
          </w:tcPr>
          <w:p w:rsidR="00C3469B" w:rsidRDefault="00C3469B">
            <w:pPr>
              <w:rPr>
                <w:sz w:val="16"/>
                <w:szCs w:val="16"/>
              </w:rPr>
            </w:pPr>
          </w:p>
        </w:tc>
      </w:tr>
      <w:tr w:rsidR="00C3469B">
        <w:trPr>
          <w:trHeight w:val="60"/>
        </w:trPr>
        <w:tc>
          <w:tcPr>
            <w:tcW w:w="2550" w:type="dxa"/>
            <w:tcBorders>
              <w:top w:val="nil"/>
              <w:left w:val="nil"/>
              <w:bottom w:val="nil"/>
              <w:right w:val="nil"/>
            </w:tcBorders>
            <w:shd w:val="clear" w:color="auto" w:fill="auto"/>
          </w:tcPr>
          <w:p w:rsidR="00C3469B" w:rsidRDefault="0020203B">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rsidR="00C3469B" w:rsidRDefault="0020203B">
            <w:pPr>
              <w:jc w:val="center"/>
              <w:rPr>
                <w:rFonts w:ascii="Arial" w:hAnsi="Arial" w:cs="Arial"/>
                <w:b/>
                <w:bCs/>
                <w:color w:val="006896"/>
                <w:sz w:val="20"/>
                <w:szCs w:val="20"/>
              </w:rPr>
            </w:pPr>
            <w:r>
              <w:rPr>
                <w:rFonts w:ascii="Arial" w:hAnsi="Arial" w:cs="Arial"/>
                <w:b/>
                <w:bCs/>
                <w:color w:val="006896"/>
                <w:sz w:val="20"/>
                <w:szCs w:val="20"/>
              </w:rPr>
              <w:t>Δημοσίων Σχέσεων</w:t>
            </w:r>
          </w:p>
          <w:p w:rsidR="00C3469B" w:rsidRDefault="0020203B">
            <w:pPr>
              <w:jc w:val="center"/>
              <w:rPr>
                <w:rFonts w:ascii="Arial" w:hAnsi="Arial" w:cs="Arial"/>
                <w:b/>
                <w:bCs/>
                <w:color w:val="2F5496" w:themeColor="accent1" w:themeShade="BF"/>
                <w:sz w:val="16"/>
                <w:szCs w:val="16"/>
              </w:rPr>
            </w:pPr>
            <w:r>
              <w:rPr>
                <w:rFonts w:ascii="Arial" w:hAnsi="Arial" w:cs="Arial"/>
                <w:b/>
                <w:bCs/>
                <w:color w:val="006896"/>
                <w:sz w:val="20"/>
                <w:szCs w:val="20"/>
              </w:rPr>
              <w:t xml:space="preserve">Αθήνα, </w:t>
            </w:r>
            <w:r w:rsidR="00F22A4E">
              <w:rPr>
                <w:rFonts w:ascii="Arial" w:hAnsi="Arial" w:cs="Arial"/>
                <w:b/>
                <w:bCs/>
                <w:color w:val="006896"/>
                <w:sz w:val="20"/>
                <w:szCs w:val="20"/>
              </w:rPr>
              <w:t>26.02.2025</w:t>
            </w:r>
          </w:p>
        </w:tc>
        <w:tc>
          <w:tcPr>
            <w:tcW w:w="3522" w:type="dxa"/>
            <w:tcBorders>
              <w:top w:val="nil"/>
              <w:left w:val="nil"/>
              <w:bottom w:val="nil"/>
              <w:right w:val="nil"/>
            </w:tcBorders>
            <w:shd w:val="clear" w:color="auto" w:fill="auto"/>
          </w:tcPr>
          <w:p w:rsidR="00C3469B" w:rsidRDefault="00C3469B">
            <w:pPr>
              <w:rPr>
                <w:sz w:val="16"/>
                <w:szCs w:val="16"/>
              </w:rPr>
            </w:pPr>
          </w:p>
        </w:tc>
        <w:tc>
          <w:tcPr>
            <w:tcW w:w="4668" w:type="dxa"/>
            <w:tcBorders>
              <w:top w:val="nil"/>
              <w:left w:val="nil"/>
              <w:bottom w:val="nil"/>
              <w:right w:val="nil"/>
            </w:tcBorders>
            <w:shd w:val="clear" w:color="auto" w:fill="auto"/>
          </w:tcPr>
          <w:p w:rsidR="00C3469B" w:rsidRDefault="00C3469B">
            <w:pPr>
              <w:rPr>
                <w:sz w:val="16"/>
                <w:szCs w:val="16"/>
              </w:rPr>
            </w:pPr>
          </w:p>
        </w:tc>
      </w:tr>
      <w:tr w:rsidR="00C3469B">
        <w:trPr>
          <w:trHeight w:val="342"/>
        </w:trPr>
        <w:tc>
          <w:tcPr>
            <w:tcW w:w="2550" w:type="dxa"/>
            <w:tcBorders>
              <w:top w:val="nil"/>
              <w:left w:val="nil"/>
              <w:bottom w:val="nil"/>
              <w:right w:val="nil"/>
            </w:tcBorders>
            <w:shd w:val="clear" w:color="auto" w:fill="auto"/>
          </w:tcPr>
          <w:p w:rsidR="00C3469B" w:rsidRDefault="00C3469B">
            <w:pPr>
              <w:jc w:val="center"/>
              <w:rPr>
                <w:rFonts w:ascii="Arial" w:hAnsi="Arial" w:cs="Arial"/>
                <w:b/>
                <w:bCs/>
                <w:color w:val="2F5496" w:themeColor="accent1" w:themeShade="BF"/>
                <w:sz w:val="16"/>
                <w:szCs w:val="16"/>
              </w:rPr>
            </w:pPr>
          </w:p>
        </w:tc>
        <w:tc>
          <w:tcPr>
            <w:tcW w:w="3522" w:type="dxa"/>
            <w:tcBorders>
              <w:top w:val="nil"/>
              <w:left w:val="nil"/>
              <w:bottom w:val="nil"/>
              <w:right w:val="nil"/>
            </w:tcBorders>
            <w:shd w:val="clear" w:color="auto" w:fill="auto"/>
          </w:tcPr>
          <w:p w:rsidR="00C3469B" w:rsidRDefault="00C3469B">
            <w:pPr>
              <w:rPr>
                <w:sz w:val="16"/>
                <w:szCs w:val="16"/>
              </w:rPr>
            </w:pPr>
          </w:p>
        </w:tc>
        <w:tc>
          <w:tcPr>
            <w:tcW w:w="4668" w:type="dxa"/>
            <w:tcBorders>
              <w:top w:val="nil"/>
              <w:left w:val="nil"/>
              <w:bottom w:val="nil"/>
              <w:right w:val="nil"/>
            </w:tcBorders>
            <w:shd w:val="clear" w:color="auto" w:fill="auto"/>
          </w:tcPr>
          <w:p w:rsidR="00C3469B" w:rsidRDefault="00C3469B">
            <w:pPr>
              <w:rPr>
                <w:sz w:val="16"/>
                <w:szCs w:val="16"/>
              </w:rPr>
            </w:pPr>
          </w:p>
        </w:tc>
      </w:tr>
    </w:tbl>
    <w:p w:rsidR="00C3469B" w:rsidRDefault="0020203B">
      <w:pPr>
        <w:suppressAutoHyphens/>
        <w:jc w:val="center"/>
        <w:rPr>
          <w:rFonts w:ascii="Arial" w:eastAsia="Calibri" w:hAnsi="Arial" w:cs="Arial"/>
          <w:sz w:val="22"/>
          <w:szCs w:val="22"/>
          <w:lang w:eastAsia="zh-CN"/>
        </w:rPr>
      </w:pPr>
      <w:r>
        <w:rPr>
          <w:rFonts w:ascii="Arial" w:eastAsia="Calibri" w:hAnsi="Arial" w:cs="Arial"/>
          <w:b/>
          <w:bCs/>
          <w:sz w:val="22"/>
          <w:szCs w:val="22"/>
          <w:lang w:eastAsia="zh-CN"/>
        </w:rPr>
        <w:t xml:space="preserve">Ξεκινούν </w:t>
      </w:r>
      <w:r w:rsidR="00B0491C">
        <w:rPr>
          <w:rFonts w:ascii="Arial" w:eastAsia="Calibri" w:hAnsi="Arial" w:cs="Arial"/>
          <w:b/>
          <w:bCs/>
          <w:sz w:val="22"/>
          <w:szCs w:val="22"/>
          <w:lang w:eastAsia="zh-CN"/>
        </w:rPr>
        <w:t>αύριο</w:t>
      </w:r>
      <w:r>
        <w:rPr>
          <w:rFonts w:ascii="Arial" w:eastAsia="Calibri" w:hAnsi="Arial" w:cs="Arial"/>
          <w:b/>
          <w:bCs/>
          <w:sz w:val="22"/>
          <w:szCs w:val="22"/>
          <w:lang w:eastAsia="zh-CN"/>
        </w:rPr>
        <w:t xml:space="preserve"> οι αιτήσεις για </w:t>
      </w:r>
      <w:r w:rsidR="00B0491C">
        <w:rPr>
          <w:rFonts w:ascii="Arial" w:eastAsia="Calibri" w:hAnsi="Arial" w:cs="Arial"/>
          <w:b/>
          <w:bCs/>
          <w:sz w:val="22"/>
          <w:szCs w:val="22"/>
          <w:lang w:eastAsia="zh-CN"/>
        </w:rPr>
        <w:t xml:space="preserve">90 </w:t>
      </w:r>
      <w:r>
        <w:rPr>
          <w:rFonts w:ascii="Arial" w:eastAsia="Calibri" w:hAnsi="Arial" w:cs="Arial"/>
          <w:b/>
          <w:bCs/>
          <w:sz w:val="22"/>
          <w:szCs w:val="22"/>
          <w:lang w:eastAsia="zh-CN"/>
        </w:rPr>
        <w:t>προσλήψεις ΣΟΧ στους Βρεφονηπιακούς Σταθμούς της ΔΥΠΑ</w:t>
      </w:r>
    </w:p>
    <w:p w:rsidR="00C3469B" w:rsidRDefault="00C3469B">
      <w:pPr>
        <w:suppressAutoHyphens/>
        <w:jc w:val="both"/>
        <w:rPr>
          <w:rFonts w:ascii="Arial" w:eastAsia="Calibri" w:hAnsi="Arial" w:cs="Arial"/>
          <w:sz w:val="22"/>
          <w:szCs w:val="22"/>
          <w:lang w:eastAsia="zh-CN"/>
        </w:rPr>
      </w:pPr>
    </w:p>
    <w:p w:rsidR="00B0491C" w:rsidRDefault="0020203B">
      <w:pPr>
        <w:suppressAutoHyphens/>
        <w:jc w:val="both"/>
        <w:rPr>
          <w:rFonts w:ascii="Arial" w:eastAsia="Calibri" w:hAnsi="Arial" w:cs="Arial"/>
          <w:sz w:val="22"/>
          <w:szCs w:val="22"/>
          <w:lang w:eastAsia="zh-CN"/>
        </w:rPr>
      </w:pPr>
      <w:r>
        <w:rPr>
          <w:rFonts w:ascii="Arial" w:eastAsia="Calibri" w:hAnsi="Arial" w:cs="Arial"/>
          <w:sz w:val="22"/>
          <w:szCs w:val="22"/>
          <w:lang w:eastAsia="zh-CN"/>
        </w:rPr>
        <w:t>Ξεκινά</w:t>
      </w:r>
      <w:r w:rsidR="00522360">
        <w:rPr>
          <w:rFonts w:ascii="Arial" w:eastAsia="Calibri" w:hAnsi="Arial" w:cs="Arial"/>
          <w:sz w:val="22"/>
          <w:szCs w:val="22"/>
          <w:lang w:eastAsia="zh-CN"/>
        </w:rPr>
        <w:t>ει</w:t>
      </w:r>
      <w:r w:rsidR="00B0491C">
        <w:rPr>
          <w:rFonts w:ascii="Arial" w:eastAsia="Calibri" w:hAnsi="Arial" w:cs="Arial"/>
          <w:sz w:val="22"/>
          <w:szCs w:val="22"/>
          <w:lang w:eastAsia="zh-CN"/>
        </w:rPr>
        <w:t xml:space="preserve"> αύριο, Πέμπτη </w:t>
      </w:r>
      <w:r>
        <w:rPr>
          <w:rFonts w:ascii="Arial" w:eastAsia="Calibri" w:hAnsi="Arial" w:cs="Arial"/>
          <w:sz w:val="22"/>
          <w:szCs w:val="22"/>
          <w:lang w:eastAsia="zh-CN"/>
        </w:rPr>
        <w:t>2</w:t>
      </w:r>
      <w:r w:rsidR="00B0491C">
        <w:rPr>
          <w:rFonts w:ascii="Arial" w:eastAsia="Calibri" w:hAnsi="Arial" w:cs="Arial"/>
          <w:sz w:val="22"/>
          <w:szCs w:val="22"/>
          <w:lang w:eastAsia="zh-CN"/>
        </w:rPr>
        <w:t>7</w:t>
      </w:r>
      <w:r>
        <w:rPr>
          <w:rFonts w:ascii="Arial" w:eastAsia="Calibri" w:hAnsi="Arial" w:cs="Arial"/>
          <w:sz w:val="22"/>
          <w:szCs w:val="22"/>
          <w:lang w:eastAsia="zh-CN"/>
        </w:rPr>
        <w:t xml:space="preserve"> </w:t>
      </w:r>
      <w:r w:rsidR="00B0491C">
        <w:rPr>
          <w:rFonts w:ascii="Arial" w:eastAsia="Calibri" w:hAnsi="Arial" w:cs="Arial"/>
          <w:sz w:val="22"/>
          <w:szCs w:val="22"/>
          <w:lang w:eastAsia="zh-CN"/>
        </w:rPr>
        <w:t>Φεβρουαρίου</w:t>
      </w:r>
      <w:r>
        <w:rPr>
          <w:rFonts w:ascii="Arial" w:eastAsia="Calibri" w:hAnsi="Arial" w:cs="Arial"/>
          <w:sz w:val="22"/>
          <w:szCs w:val="22"/>
          <w:lang w:eastAsia="zh-CN"/>
        </w:rPr>
        <w:t xml:space="preserve"> στις 1</w:t>
      </w:r>
      <w:r w:rsidR="00B0491C">
        <w:rPr>
          <w:rFonts w:ascii="Arial" w:eastAsia="Calibri" w:hAnsi="Arial" w:cs="Arial"/>
          <w:sz w:val="22"/>
          <w:szCs w:val="22"/>
          <w:lang w:eastAsia="zh-CN"/>
        </w:rPr>
        <w:t>8</w:t>
      </w:r>
      <w:r>
        <w:rPr>
          <w:rFonts w:ascii="Arial" w:eastAsia="Calibri" w:hAnsi="Arial" w:cs="Arial"/>
          <w:sz w:val="22"/>
          <w:szCs w:val="22"/>
          <w:lang w:eastAsia="zh-CN"/>
        </w:rPr>
        <w:t>:00</w:t>
      </w:r>
      <w:r w:rsidR="00CA647B">
        <w:rPr>
          <w:rFonts w:ascii="Arial" w:eastAsia="Calibri" w:hAnsi="Arial" w:cs="Arial"/>
          <w:sz w:val="22"/>
          <w:szCs w:val="22"/>
          <w:lang w:eastAsia="zh-CN"/>
        </w:rPr>
        <w:t>,</w:t>
      </w:r>
      <w:r>
        <w:rPr>
          <w:rFonts w:ascii="Arial" w:eastAsia="Calibri" w:hAnsi="Arial" w:cs="Arial"/>
          <w:sz w:val="22"/>
          <w:szCs w:val="22"/>
          <w:lang w:eastAsia="zh-CN"/>
        </w:rPr>
        <w:t xml:space="preserve"> η υποβολή αιτήσεων για την πρόσληψη συνολικά </w:t>
      </w:r>
      <w:r w:rsidR="00B0491C">
        <w:rPr>
          <w:rFonts w:ascii="Arial" w:eastAsia="Calibri" w:hAnsi="Arial" w:cs="Arial"/>
          <w:sz w:val="22"/>
          <w:szCs w:val="22"/>
          <w:lang w:eastAsia="zh-CN"/>
        </w:rPr>
        <w:t>90</w:t>
      </w:r>
      <w:r>
        <w:rPr>
          <w:rFonts w:ascii="Arial" w:eastAsia="Calibri" w:hAnsi="Arial" w:cs="Arial"/>
          <w:sz w:val="22"/>
          <w:szCs w:val="22"/>
          <w:lang w:eastAsia="zh-CN"/>
        </w:rPr>
        <w:t xml:space="preserve"> ατόμων με συμβάσεις ορισμένου χρόνου</w:t>
      </w:r>
      <w:r w:rsidR="00B0491C">
        <w:rPr>
          <w:rFonts w:ascii="Arial" w:eastAsia="Calibri" w:hAnsi="Arial" w:cs="Arial"/>
          <w:sz w:val="22"/>
          <w:szCs w:val="22"/>
          <w:lang w:eastAsia="zh-CN"/>
        </w:rPr>
        <w:t xml:space="preserve"> στο πλαίσιο της δράσης </w:t>
      </w:r>
      <w:r w:rsidR="00B0491C" w:rsidRPr="00B0491C">
        <w:rPr>
          <w:rFonts w:ascii="Cambria Math" w:eastAsia="Calibri" w:hAnsi="Cambria Math" w:cs="Cambria Math"/>
          <w:sz w:val="22"/>
          <w:szCs w:val="22"/>
          <w:lang w:eastAsia="zh-CN"/>
        </w:rPr>
        <w:t>≪</w:t>
      </w:r>
      <w:r w:rsidR="00B0491C" w:rsidRPr="00B0491C">
        <w:rPr>
          <w:rFonts w:ascii="Arial" w:eastAsia="Calibri" w:hAnsi="Arial" w:cs="Arial"/>
          <w:sz w:val="22"/>
          <w:szCs w:val="22"/>
          <w:lang w:eastAsia="zh-CN"/>
        </w:rPr>
        <w:t>Προώθηση και υποστήριξη παιδιών για την ένταξή τους στην προσχολική εκπαίδευση καθώς και για τη πρόσβαση παιδιών σχολικής ηλικίας, εφήβων και ατόμων με αναπηρία, σε υπηρεσίες δημιουργικής απασχόλησης της χρονικής περιόδου 2024-2025</w:t>
      </w:r>
      <w:r w:rsidR="00B0491C" w:rsidRPr="00B0491C">
        <w:rPr>
          <w:rFonts w:ascii="Cambria Math" w:eastAsia="Calibri" w:hAnsi="Cambria Math" w:cs="Cambria Math"/>
          <w:sz w:val="22"/>
          <w:szCs w:val="22"/>
          <w:lang w:eastAsia="zh-CN"/>
        </w:rPr>
        <w:t>≫</w:t>
      </w:r>
      <w:r w:rsidR="00B0491C" w:rsidRPr="00B0491C">
        <w:rPr>
          <w:rFonts w:ascii="Arial" w:eastAsia="Calibri" w:hAnsi="Arial" w:cs="Arial"/>
          <w:sz w:val="22"/>
          <w:szCs w:val="22"/>
          <w:lang w:eastAsia="zh-CN"/>
        </w:rPr>
        <w:t xml:space="preserve"> για τη στελέχωση των ενταγμένων Βρεφονηπιακών Σταθμών </w:t>
      </w:r>
      <w:r w:rsidR="00B0491C">
        <w:rPr>
          <w:rFonts w:ascii="Arial" w:eastAsia="Calibri" w:hAnsi="Arial" w:cs="Arial"/>
          <w:sz w:val="22"/>
          <w:szCs w:val="22"/>
          <w:lang w:eastAsia="zh-CN"/>
        </w:rPr>
        <w:t xml:space="preserve">(ΒΝΣ) </w:t>
      </w:r>
      <w:r w:rsidR="00B0491C" w:rsidRPr="00B0491C">
        <w:rPr>
          <w:rFonts w:ascii="Arial" w:eastAsia="Calibri" w:hAnsi="Arial" w:cs="Arial"/>
          <w:sz w:val="22"/>
          <w:szCs w:val="22"/>
          <w:lang w:eastAsia="zh-CN"/>
        </w:rPr>
        <w:t>της Δημόσιας Υπηρεσίας Απασχόλησης.</w:t>
      </w:r>
    </w:p>
    <w:p w:rsidR="00B0491C" w:rsidRDefault="00B0491C">
      <w:pPr>
        <w:suppressAutoHyphens/>
        <w:jc w:val="both"/>
        <w:rPr>
          <w:rFonts w:ascii="Arial" w:eastAsia="Calibri" w:hAnsi="Arial" w:cs="Arial"/>
          <w:sz w:val="22"/>
          <w:szCs w:val="22"/>
          <w:lang w:eastAsia="zh-CN"/>
        </w:rPr>
      </w:pPr>
    </w:p>
    <w:p w:rsidR="00C3469B" w:rsidRDefault="0020203B">
      <w:pPr>
        <w:suppressAutoHyphens/>
        <w:jc w:val="both"/>
        <w:rPr>
          <w:rFonts w:ascii="Arial" w:eastAsia="Calibri" w:hAnsi="Arial" w:cs="Arial"/>
          <w:sz w:val="22"/>
          <w:szCs w:val="22"/>
          <w:lang w:eastAsia="zh-CN"/>
        </w:rPr>
      </w:pPr>
      <w:r>
        <w:rPr>
          <w:rFonts w:ascii="Arial" w:eastAsia="Calibri" w:hAnsi="Arial" w:cs="Arial"/>
          <w:sz w:val="22"/>
          <w:szCs w:val="22"/>
          <w:lang w:eastAsia="zh-CN"/>
        </w:rPr>
        <w:t xml:space="preserve">Η προθεσμία για την υποβολή αιτήσεων </w:t>
      </w:r>
      <w:r w:rsidR="00B0491C">
        <w:rPr>
          <w:rFonts w:ascii="Arial" w:eastAsia="Calibri" w:hAnsi="Arial" w:cs="Arial"/>
          <w:sz w:val="22"/>
          <w:szCs w:val="22"/>
          <w:lang w:eastAsia="zh-CN"/>
        </w:rPr>
        <w:t>λήγει τη</w:t>
      </w:r>
      <w:r>
        <w:rPr>
          <w:rFonts w:ascii="Arial" w:eastAsia="Calibri" w:hAnsi="Arial" w:cs="Arial"/>
          <w:sz w:val="22"/>
          <w:szCs w:val="22"/>
          <w:lang w:eastAsia="zh-CN"/>
        </w:rPr>
        <w:t xml:space="preserve"> </w:t>
      </w:r>
      <w:r w:rsidR="00B0491C">
        <w:rPr>
          <w:rFonts w:ascii="Arial" w:eastAsia="Calibri" w:hAnsi="Arial" w:cs="Arial"/>
          <w:sz w:val="22"/>
          <w:szCs w:val="22"/>
          <w:lang w:eastAsia="zh-CN"/>
        </w:rPr>
        <w:t>Δευτέρα 10 Μαρτίου 2025, στις</w:t>
      </w:r>
      <w:r>
        <w:rPr>
          <w:rFonts w:ascii="Arial" w:eastAsia="Calibri" w:hAnsi="Arial" w:cs="Arial"/>
          <w:sz w:val="22"/>
          <w:szCs w:val="22"/>
          <w:lang w:eastAsia="zh-CN"/>
        </w:rPr>
        <w:t xml:space="preserve"> 23:59. </w:t>
      </w:r>
    </w:p>
    <w:p w:rsidR="00C3469B" w:rsidRDefault="00C3469B">
      <w:pPr>
        <w:suppressAutoHyphens/>
        <w:jc w:val="both"/>
        <w:rPr>
          <w:rFonts w:ascii="Arial" w:eastAsia="Calibri" w:hAnsi="Arial" w:cs="Arial"/>
          <w:sz w:val="22"/>
          <w:szCs w:val="22"/>
          <w:lang w:eastAsia="zh-CN"/>
        </w:rPr>
      </w:pPr>
    </w:p>
    <w:p w:rsidR="00C3469B" w:rsidRDefault="0020203B">
      <w:pPr>
        <w:suppressAutoHyphens/>
        <w:jc w:val="both"/>
        <w:rPr>
          <w:rFonts w:ascii="Arial" w:eastAsia="Calibri" w:hAnsi="Arial" w:cs="Arial"/>
          <w:sz w:val="22"/>
          <w:szCs w:val="22"/>
          <w:lang w:eastAsia="zh-CN"/>
        </w:rPr>
      </w:pPr>
      <w:r>
        <w:rPr>
          <w:rFonts w:ascii="Arial" w:eastAsia="Calibri" w:hAnsi="Arial" w:cs="Arial"/>
          <w:sz w:val="22"/>
          <w:szCs w:val="22"/>
          <w:lang w:eastAsia="zh-CN"/>
        </w:rPr>
        <w:t xml:space="preserve">Η υποβολή αιτήσεων γίνεται αποκλειστικά ηλεκτρονικά στη διεύθυνση: </w:t>
      </w:r>
    </w:p>
    <w:p w:rsidR="00C3469B" w:rsidRDefault="00C3469B">
      <w:pPr>
        <w:suppressAutoHyphens/>
        <w:jc w:val="both"/>
        <w:rPr>
          <w:rFonts w:ascii="Arial" w:eastAsia="Calibri" w:hAnsi="Arial" w:cs="Arial"/>
          <w:sz w:val="22"/>
          <w:szCs w:val="22"/>
          <w:lang w:eastAsia="zh-CN"/>
        </w:rPr>
      </w:pPr>
    </w:p>
    <w:p w:rsidR="00C3469B" w:rsidRPr="00CA647B" w:rsidRDefault="007E7A65">
      <w:pPr>
        <w:suppressAutoHyphens/>
        <w:jc w:val="both"/>
        <w:rPr>
          <w:color w:val="3333FF"/>
        </w:rPr>
      </w:pPr>
      <w:hyperlink r:id="rId13">
        <w:r w:rsidR="0020203B" w:rsidRPr="00CA647B">
          <w:rPr>
            <w:rStyle w:val="a3"/>
            <w:rFonts w:ascii="Arial" w:eastAsia="Calibri" w:hAnsi="Arial" w:cs="Arial"/>
            <w:color w:val="3333FF"/>
            <w:sz w:val="22"/>
            <w:szCs w:val="22"/>
            <w:lang w:eastAsia="zh-CN"/>
          </w:rPr>
          <w:t>www.gov.gr/ipiresies/ergasia-kai-asphalise/apaskholese-sto-demosio-tomea/aitese-proslepses-stous-brephonepiakous-stathmous-tou-oaed</w:t>
        </w:r>
      </w:hyperlink>
      <w:r w:rsidR="0020203B" w:rsidRPr="00CA647B">
        <w:rPr>
          <w:rFonts w:ascii="Arial" w:eastAsia="Calibri" w:hAnsi="Arial" w:cs="Arial"/>
          <w:color w:val="3333FF"/>
          <w:sz w:val="22"/>
          <w:szCs w:val="22"/>
          <w:lang w:eastAsia="zh-CN"/>
        </w:rPr>
        <w:t xml:space="preserve"> </w:t>
      </w:r>
    </w:p>
    <w:p w:rsidR="00C3469B" w:rsidRDefault="00C3469B">
      <w:pPr>
        <w:suppressAutoHyphens/>
        <w:jc w:val="both"/>
        <w:rPr>
          <w:rFonts w:ascii="Arial" w:eastAsia="Calibri" w:hAnsi="Arial" w:cs="Arial"/>
          <w:sz w:val="22"/>
          <w:szCs w:val="22"/>
          <w:lang w:eastAsia="zh-CN"/>
        </w:rPr>
      </w:pPr>
    </w:p>
    <w:p w:rsidR="00C3469B" w:rsidRDefault="0020203B">
      <w:pPr>
        <w:suppressAutoHyphens/>
        <w:jc w:val="both"/>
        <w:rPr>
          <w:rFonts w:ascii="Arial" w:eastAsia="Calibri" w:hAnsi="Arial" w:cs="Arial"/>
          <w:sz w:val="22"/>
          <w:szCs w:val="22"/>
          <w:lang w:eastAsia="zh-CN"/>
        </w:rPr>
      </w:pPr>
      <w:r>
        <w:rPr>
          <w:rFonts w:ascii="Arial" w:eastAsia="Calibri" w:hAnsi="Arial" w:cs="Arial"/>
          <w:sz w:val="22"/>
          <w:szCs w:val="22"/>
          <w:lang w:eastAsia="zh-CN"/>
        </w:rPr>
        <w:t xml:space="preserve">Συγκεκριμένα, η διαδρομή είναι: </w:t>
      </w:r>
      <w:r>
        <w:rPr>
          <w:rFonts w:ascii="Arial" w:eastAsia="Calibri" w:hAnsi="Arial" w:cs="Arial"/>
          <w:sz w:val="22"/>
          <w:szCs w:val="22"/>
          <w:lang w:val="en-US" w:eastAsia="zh-CN"/>
        </w:rPr>
        <w:t>gov</w:t>
      </w:r>
      <w:r>
        <w:rPr>
          <w:rFonts w:ascii="Arial" w:eastAsia="Calibri" w:hAnsi="Arial" w:cs="Arial"/>
          <w:sz w:val="22"/>
          <w:szCs w:val="22"/>
          <w:lang w:eastAsia="zh-CN"/>
        </w:rPr>
        <w:t>.</w:t>
      </w:r>
      <w:r>
        <w:rPr>
          <w:rFonts w:ascii="Arial" w:eastAsia="Calibri" w:hAnsi="Arial" w:cs="Arial"/>
          <w:sz w:val="22"/>
          <w:szCs w:val="22"/>
          <w:lang w:val="en-US" w:eastAsia="zh-CN"/>
        </w:rPr>
        <w:t>gr</w:t>
      </w:r>
      <w:r>
        <w:rPr>
          <w:rFonts w:ascii="Arial" w:eastAsia="Calibri" w:hAnsi="Arial" w:cs="Arial"/>
          <w:sz w:val="22"/>
          <w:szCs w:val="22"/>
          <w:lang w:eastAsia="zh-CN"/>
        </w:rPr>
        <w:t xml:space="preserve"> → Εργασία και ασφάλιση → Απασχόληση στο δημόσιο τομέα → Αίτηση πρόσληψης στους Βρεφονηπιακούς Σταθμούς της ΔΥΠΑ</w:t>
      </w:r>
    </w:p>
    <w:p w:rsidR="00C3469B" w:rsidRDefault="00C3469B">
      <w:pPr>
        <w:suppressAutoHyphens/>
        <w:jc w:val="both"/>
        <w:rPr>
          <w:rFonts w:ascii="Arial" w:eastAsia="Calibri" w:hAnsi="Arial" w:cs="Arial"/>
          <w:sz w:val="22"/>
          <w:szCs w:val="22"/>
          <w:lang w:eastAsia="zh-CN"/>
        </w:rPr>
      </w:pPr>
    </w:p>
    <w:p w:rsidR="00C3469B" w:rsidRDefault="0020203B">
      <w:pPr>
        <w:suppressAutoHyphens/>
        <w:jc w:val="both"/>
        <w:rPr>
          <w:rFonts w:ascii="Arial" w:eastAsia="Calibri" w:hAnsi="Arial" w:cs="Arial"/>
          <w:sz w:val="22"/>
          <w:szCs w:val="22"/>
          <w:lang w:eastAsia="zh-CN"/>
        </w:rPr>
      </w:pPr>
      <w:r>
        <w:rPr>
          <w:rFonts w:ascii="Arial" w:eastAsia="Calibri" w:hAnsi="Arial" w:cs="Arial"/>
          <w:sz w:val="22"/>
          <w:szCs w:val="22"/>
          <w:lang w:eastAsia="zh-CN"/>
        </w:rPr>
        <w:t>Η ΔΥΠΑ εφιστά την προσοχή των υποψηφίων για την ορθή συμπλήρωση  των  απαιτούμενων πεδίων της αίτησης</w:t>
      </w:r>
      <w:r w:rsidR="00CA647B">
        <w:rPr>
          <w:rFonts w:ascii="Arial" w:eastAsia="Calibri" w:hAnsi="Arial" w:cs="Arial"/>
          <w:sz w:val="22"/>
          <w:szCs w:val="22"/>
          <w:lang w:eastAsia="zh-CN"/>
        </w:rPr>
        <w:t>,</w:t>
      </w:r>
      <w:r>
        <w:rPr>
          <w:rFonts w:ascii="Arial" w:eastAsia="Calibri" w:hAnsi="Arial" w:cs="Arial"/>
          <w:sz w:val="22"/>
          <w:szCs w:val="22"/>
          <w:lang w:eastAsia="zh-CN"/>
        </w:rPr>
        <w:t xml:space="preserve"> σύμφωνα με τις αναλυτικές οδηγίες του εγχειριδίου και όσα περιγράφονται αναλυτικά στο «Παράρτημα ανακοινώσεων Συμβάσεων εργασίας Ορισμένου Χρόνου (ΣΟΧ)» με σήμανση έκδοσης «10-06-2021», καθώς σφάλματα κατά τη συμπλήρωση της αίτησης μπορεί να οδηγήσουν στη μη ορθή μοριοδότηση του υποψηφίου.</w:t>
      </w:r>
    </w:p>
    <w:p w:rsidR="00C3469B" w:rsidRDefault="00C3469B">
      <w:pPr>
        <w:suppressAutoHyphens/>
        <w:jc w:val="both"/>
        <w:rPr>
          <w:rFonts w:ascii="Arial" w:eastAsia="Calibri" w:hAnsi="Arial" w:cs="Arial"/>
          <w:sz w:val="22"/>
          <w:szCs w:val="22"/>
          <w:lang w:eastAsia="zh-CN"/>
        </w:rPr>
      </w:pPr>
    </w:p>
    <w:p w:rsidR="00C3469B" w:rsidRDefault="00B0491C">
      <w:pPr>
        <w:suppressAutoHyphens/>
        <w:jc w:val="both"/>
        <w:rPr>
          <w:rFonts w:ascii="Arial" w:eastAsia="Calibri" w:hAnsi="Arial" w:cs="Arial"/>
          <w:sz w:val="22"/>
          <w:szCs w:val="22"/>
          <w:lang w:eastAsia="zh-CN"/>
        </w:rPr>
      </w:pPr>
      <w:r w:rsidRPr="00B0491C">
        <w:rPr>
          <w:rFonts w:ascii="Arial" w:eastAsia="Calibri" w:hAnsi="Arial" w:cs="Arial"/>
          <w:sz w:val="22"/>
          <w:szCs w:val="22"/>
          <w:lang w:eastAsia="zh-CN"/>
        </w:rPr>
        <w:t>Με την οριστική υποβολή της αίτησης, παρέχεται στον υποψήφιο σε εκτυπώσιμη</w:t>
      </w:r>
      <w:r>
        <w:rPr>
          <w:rFonts w:ascii="Arial" w:eastAsia="Calibri" w:hAnsi="Arial" w:cs="Arial"/>
          <w:sz w:val="22"/>
          <w:szCs w:val="22"/>
          <w:lang w:eastAsia="zh-CN"/>
        </w:rPr>
        <w:t xml:space="preserve"> </w:t>
      </w:r>
      <w:r w:rsidRPr="00B0491C">
        <w:rPr>
          <w:rFonts w:ascii="Arial" w:eastAsia="Calibri" w:hAnsi="Arial" w:cs="Arial"/>
          <w:sz w:val="22"/>
          <w:szCs w:val="22"/>
          <w:lang w:eastAsia="zh-CN"/>
        </w:rPr>
        <w:t xml:space="preserve">μορφή αποδεικτικό του </w:t>
      </w:r>
      <w:r w:rsidRPr="00B0491C">
        <w:rPr>
          <w:rFonts w:ascii="Cambria Math" w:eastAsia="Calibri" w:hAnsi="Cambria Math" w:cs="Cambria Math"/>
          <w:sz w:val="22"/>
          <w:szCs w:val="22"/>
          <w:lang w:eastAsia="zh-CN"/>
        </w:rPr>
        <w:t>≪</w:t>
      </w:r>
      <w:r w:rsidRPr="00B0491C">
        <w:rPr>
          <w:rFonts w:ascii="Arial" w:eastAsia="Calibri" w:hAnsi="Arial" w:cs="Arial"/>
          <w:sz w:val="22"/>
          <w:szCs w:val="22"/>
          <w:lang w:eastAsia="zh-CN"/>
        </w:rPr>
        <w:t>ΕΝΤΥΠΟΥ ΑΣΕΠ ΣΟΧ 1ΠΕ/ΤΕ ή ΣΟΧ 2ΔΕ/ΥΕ</w:t>
      </w:r>
      <w:r w:rsidRPr="00B0491C">
        <w:rPr>
          <w:rFonts w:ascii="Cambria Math" w:eastAsia="Calibri" w:hAnsi="Cambria Math" w:cs="Cambria Math"/>
          <w:sz w:val="22"/>
          <w:szCs w:val="22"/>
          <w:lang w:eastAsia="zh-CN"/>
        </w:rPr>
        <w:t>≫</w:t>
      </w:r>
      <w:r w:rsidRPr="00B0491C">
        <w:rPr>
          <w:rFonts w:ascii="Arial" w:eastAsia="Calibri" w:hAnsi="Arial" w:cs="Arial"/>
          <w:sz w:val="22"/>
          <w:szCs w:val="22"/>
          <w:lang w:eastAsia="zh-CN"/>
        </w:rPr>
        <w:t>, με</w:t>
      </w:r>
      <w:r>
        <w:rPr>
          <w:rFonts w:ascii="Arial" w:eastAsia="Calibri" w:hAnsi="Arial" w:cs="Arial"/>
          <w:sz w:val="22"/>
          <w:szCs w:val="22"/>
          <w:lang w:eastAsia="zh-CN"/>
        </w:rPr>
        <w:t xml:space="preserve"> </w:t>
      </w:r>
      <w:r w:rsidRPr="00B0491C">
        <w:rPr>
          <w:rFonts w:ascii="Arial" w:eastAsia="Calibri" w:hAnsi="Arial" w:cs="Arial"/>
          <w:sz w:val="22"/>
          <w:szCs w:val="22"/>
          <w:lang w:eastAsia="zh-CN"/>
        </w:rPr>
        <w:t>αριθμό πρωτοκόλλου και ακριβή ημερομηνία και ώρα υποβολής.</w:t>
      </w:r>
    </w:p>
    <w:p w:rsidR="00B0491C" w:rsidRDefault="00B0491C">
      <w:pPr>
        <w:suppressAutoHyphens/>
        <w:jc w:val="both"/>
        <w:rPr>
          <w:rFonts w:ascii="Arial" w:eastAsia="Calibri" w:hAnsi="Arial" w:cs="Arial"/>
          <w:sz w:val="22"/>
          <w:szCs w:val="22"/>
          <w:lang w:eastAsia="zh-CN"/>
        </w:rPr>
      </w:pPr>
    </w:p>
    <w:p w:rsidR="00B0491C" w:rsidRDefault="00B0491C" w:rsidP="00B0491C">
      <w:pPr>
        <w:suppressAutoHyphens/>
        <w:jc w:val="both"/>
        <w:rPr>
          <w:rFonts w:ascii="Arial" w:eastAsia="Calibri" w:hAnsi="Arial" w:cs="Arial"/>
          <w:sz w:val="22"/>
          <w:szCs w:val="22"/>
          <w:lang w:eastAsia="zh-CN"/>
        </w:rPr>
      </w:pPr>
      <w:r w:rsidRPr="00B0491C">
        <w:rPr>
          <w:rFonts w:ascii="Arial" w:eastAsia="Calibri" w:hAnsi="Arial" w:cs="Arial"/>
          <w:sz w:val="22"/>
          <w:szCs w:val="22"/>
          <w:lang w:eastAsia="zh-CN"/>
        </w:rPr>
        <w:t xml:space="preserve">Οι  ενενήντα (90) θέσεις προσωπικού με συμβάσεις εργασίας ιδιωτικού δικαίου ορισμένου χρόνου, από την ημερομηνία υπογραφής της σύμβασης έως 31 Αυγούστου 2025, με δυνατότητα ανανέωσης ή παράτασης σε περίπτωση </w:t>
      </w:r>
      <w:r w:rsidRPr="00B0491C">
        <w:rPr>
          <w:rFonts w:ascii="Arial" w:eastAsia="Calibri" w:hAnsi="Arial" w:cs="Arial"/>
          <w:sz w:val="22"/>
          <w:szCs w:val="22"/>
          <w:lang w:eastAsia="zh-CN"/>
        </w:rPr>
        <w:lastRenderedPageBreak/>
        <w:t>συνέχισης της δράσης κατανέμονται ως εξής:</w:t>
      </w:r>
      <w:r>
        <w:rPr>
          <w:rFonts w:ascii="Arial" w:eastAsia="Calibri" w:hAnsi="Arial" w:cs="Arial"/>
          <w:sz w:val="22"/>
          <w:szCs w:val="22"/>
          <w:lang w:eastAsia="zh-CN"/>
        </w:rPr>
        <w:t xml:space="preserve"> </w:t>
      </w:r>
      <w:r w:rsidRPr="00B0491C">
        <w:rPr>
          <w:rFonts w:ascii="Arial" w:eastAsia="Calibri" w:hAnsi="Arial" w:cs="Arial"/>
          <w:sz w:val="22"/>
          <w:szCs w:val="22"/>
          <w:lang w:eastAsia="zh-CN"/>
        </w:rPr>
        <w:t>εντός Νομού Αττικής (38) και των Νομών Αιτωλ/νίας</w:t>
      </w:r>
      <w:r>
        <w:rPr>
          <w:rFonts w:ascii="Arial" w:eastAsia="Calibri" w:hAnsi="Arial" w:cs="Arial"/>
          <w:sz w:val="22"/>
          <w:szCs w:val="22"/>
          <w:lang w:eastAsia="zh-CN"/>
        </w:rPr>
        <w:t xml:space="preserve"> </w:t>
      </w:r>
      <w:r w:rsidRPr="00B0491C">
        <w:rPr>
          <w:rFonts w:ascii="Arial" w:eastAsia="Calibri" w:hAnsi="Arial" w:cs="Arial"/>
          <w:sz w:val="22"/>
          <w:szCs w:val="22"/>
          <w:lang w:eastAsia="zh-CN"/>
        </w:rPr>
        <w:t>(7), Άρτας</w:t>
      </w:r>
      <w:r>
        <w:rPr>
          <w:rFonts w:ascii="Arial" w:eastAsia="Calibri" w:hAnsi="Arial" w:cs="Arial"/>
          <w:sz w:val="22"/>
          <w:szCs w:val="22"/>
          <w:lang w:eastAsia="zh-CN"/>
        </w:rPr>
        <w:t xml:space="preserve"> </w:t>
      </w:r>
      <w:r w:rsidRPr="00B0491C">
        <w:rPr>
          <w:rFonts w:ascii="Arial" w:eastAsia="Calibri" w:hAnsi="Arial" w:cs="Arial"/>
          <w:sz w:val="22"/>
          <w:szCs w:val="22"/>
          <w:lang w:eastAsia="zh-CN"/>
        </w:rPr>
        <w:t>(3)</w:t>
      </w:r>
      <w:r>
        <w:rPr>
          <w:rFonts w:ascii="Arial" w:eastAsia="Calibri" w:hAnsi="Arial" w:cs="Arial"/>
          <w:sz w:val="22"/>
          <w:szCs w:val="22"/>
          <w:lang w:eastAsia="zh-CN"/>
        </w:rPr>
        <w:t>,</w:t>
      </w:r>
      <w:r w:rsidRPr="00B0491C">
        <w:rPr>
          <w:rFonts w:ascii="Arial" w:eastAsia="Calibri" w:hAnsi="Arial" w:cs="Arial"/>
          <w:sz w:val="22"/>
          <w:szCs w:val="22"/>
          <w:lang w:eastAsia="zh-CN"/>
        </w:rPr>
        <w:t xml:space="preserve"> Αχαΐας (4), Δράμας</w:t>
      </w:r>
      <w:r>
        <w:rPr>
          <w:rFonts w:ascii="Arial" w:eastAsia="Calibri" w:hAnsi="Arial" w:cs="Arial"/>
          <w:sz w:val="22"/>
          <w:szCs w:val="22"/>
          <w:lang w:eastAsia="zh-CN"/>
        </w:rPr>
        <w:t xml:space="preserve"> </w:t>
      </w:r>
      <w:r w:rsidRPr="00B0491C">
        <w:rPr>
          <w:rFonts w:ascii="Arial" w:eastAsia="Calibri" w:hAnsi="Arial" w:cs="Arial"/>
          <w:sz w:val="22"/>
          <w:szCs w:val="22"/>
          <w:lang w:eastAsia="zh-CN"/>
        </w:rPr>
        <w:t>(3), Ηγουμενίτσας</w:t>
      </w:r>
      <w:r>
        <w:rPr>
          <w:rFonts w:ascii="Arial" w:eastAsia="Calibri" w:hAnsi="Arial" w:cs="Arial"/>
          <w:sz w:val="22"/>
          <w:szCs w:val="22"/>
          <w:lang w:eastAsia="zh-CN"/>
        </w:rPr>
        <w:t xml:space="preserve"> </w:t>
      </w:r>
      <w:r w:rsidRPr="00B0491C">
        <w:rPr>
          <w:rFonts w:ascii="Arial" w:eastAsia="Calibri" w:hAnsi="Arial" w:cs="Arial"/>
          <w:sz w:val="22"/>
          <w:szCs w:val="22"/>
          <w:lang w:eastAsia="zh-CN"/>
        </w:rPr>
        <w:t>(6)  Ημαθίας (5), Θεσσαλονίκης (2), Ιωαννίνων (2), Καβάλας</w:t>
      </w:r>
      <w:r>
        <w:rPr>
          <w:rFonts w:ascii="Arial" w:eastAsia="Calibri" w:hAnsi="Arial" w:cs="Arial"/>
          <w:sz w:val="22"/>
          <w:szCs w:val="22"/>
          <w:lang w:eastAsia="zh-CN"/>
        </w:rPr>
        <w:t xml:space="preserve"> </w:t>
      </w:r>
      <w:r w:rsidRPr="00B0491C">
        <w:rPr>
          <w:rFonts w:ascii="Arial" w:eastAsia="Calibri" w:hAnsi="Arial" w:cs="Arial"/>
          <w:sz w:val="22"/>
          <w:szCs w:val="22"/>
          <w:lang w:eastAsia="zh-CN"/>
        </w:rPr>
        <w:t>(4), Καρδίτσας</w:t>
      </w:r>
      <w:r w:rsidR="006A24B6">
        <w:rPr>
          <w:rFonts w:ascii="Arial" w:eastAsia="Calibri" w:hAnsi="Arial" w:cs="Arial"/>
          <w:sz w:val="22"/>
          <w:szCs w:val="22"/>
          <w:lang w:val="en-US" w:eastAsia="zh-CN"/>
        </w:rPr>
        <w:t xml:space="preserve"> </w:t>
      </w:r>
      <w:bookmarkStart w:id="0" w:name="_GoBack"/>
      <w:bookmarkEnd w:id="0"/>
      <w:r w:rsidRPr="00B0491C">
        <w:rPr>
          <w:rFonts w:ascii="Arial" w:eastAsia="Calibri" w:hAnsi="Arial" w:cs="Arial"/>
          <w:sz w:val="22"/>
          <w:szCs w:val="22"/>
          <w:lang w:eastAsia="zh-CN"/>
        </w:rPr>
        <w:t>(3), Μεσσηνίας</w:t>
      </w:r>
      <w:r>
        <w:rPr>
          <w:rFonts w:ascii="Arial" w:eastAsia="Calibri" w:hAnsi="Arial" w:cs="Arial"/>
          <w:sz w:val="22"/>
          <w:szCs w:val="22"/>
          <w:lang w:eastAsia="zh-CN"/>
        </w:rPr>
        <w:t xml:space="preserve"> </w:t>
      </w:r>
      <w:r w:rsidRPr="00B0491C">
        <w:rPr>
          <w:rFonts w:ascii="Arial" w:eastAsia="Calibri" w:hAnsi="Arial" w:cs="Arial"/>
          <w:sz w:val="22"/>
          <w:szCs w:val="22"/>
          <w:lang w:eastAsia="zh-CN"/>
        </w:rPr>
        <w:t>(2), Ξάνθης</w:t>
      </w:r>
      <w:r>
        <w:rPr>
          <w:rFonts w:ascii="Arial" w:eastAsia="Calibri" w:hAnsi="Arial" w:cs="Arial"/>
          <w:sz w:val="22"/>
          <w:szCs w:val="22"/>
          <w:lang w:eastAsia="zh-CN"/>
        </w:rPr>
        <w:t xml:space="preserve"> </w:t>
      </w:r>
      <w:r w:rsidRPr="00B0491C">
        <w:rPr>
          <w:rFonts w:ascii="Arial" w:eastAsia="Calibri" w:hAnsi="Arial" w:cs="Arial"/>
          <w:sz w:val="22"/>
          <w:szCs w:val="22"/>
          <w:lang w:eastAsia="zh-CN"/>
        </w:rPr>
        <w:t>(3), Ροδόπης</w:t>
      </w:r>
      <w:r>
        <w:rPr>
          <w:rFonts w:ascii="Arial" w:eastAsia="Calibri" w:hAnsi="Arial" w:cs="Arial"/>
          <w:sz w:val="22"/>
          <w:szCs w:val="22"/>
          <w:lang w:eastAsia="zh-CN"/>
        </w:rPr>
        <w:t xml:space="preserve"> </w:t>
      </w:r>
      <w:r w:rsidRPr="00B0491C">
        <w:rPr>
          <w:rFonts w:ascii="Arial" w:eastAsia="Calibri" w:hAnsi="Arial" w:cs="Arial"/>
          <w:sz w:val="22"/>
          <w:szCs w:val="22"/>
          <w:lang w:eastAsia="zh-CN"/>
        </w:rPr>
        <w:t>(5), Σερρών (1) και Τρικάλων</w:t>
      </w:r>
      <w:r>
        <w:rPr>
          <w:rFonts w:ascii="Arial" w:eastAsia="Calibri" w:hAnsi="Arial" w:cs="Arial"/>
          <w:sz w:val="22"/>
          <w:szCs w:val="22"/>
          <w:lang w:eastAsia="zh-CN"/>
        </w:rPr>
        <w:t xml:space="preserve"> </w:t>
      </w:r>
      <w:r w:rsidRPr="00B0491C">
        <w:rPr>
          <w:rFonts w:ascii="Arial" w:eastAsia="Calibri" w:hAnsi="Arial" w:cs="Arial"/>
          <w:sz w:val="22"/>
          <w:szCs w:val="22"/>
          <w:lang w:eastAsia="zh-CN"/>
        </w:rPr>
        <w:t>(2).</w:t>
      </w:r>
    </w:p>
    <w:p w:rsidR="00B0491C" w:rsidRPr="00B0491C" w:rsidRDefault="00B0491C" w:rsidP="00B0491C">
      <w:pPr>
        <w:suppressAutoHyphens/>
        <w:jc w:val="both"/>
        <w:rPr>
          <w:rFonts w:ascii="Arial" w:eastAsia="Calibri" w:hAnsi="Arial" w:cs="Arial"/>
          <w:sz w:val="22"/>
          <w:szCs w:val="22"/>
          <w:lang w:eastAsia="zh-CN"/>
        </w:rPr>
      </w:pPr>
    </w:p>
    <w:p w:rsidR="00B0491C" w:rsidRDefault="00B0491C" w:rsidP="00B0491C">
      <w:pPr>
        <w:suppressAutoHyphens/>
        <w:jc w:val="both"/>
        <w:rPr>
          <w:rFonts w:ascii="Arial" w:eastAsia="Calibri" w:hAnsi="Arial" w:cs="Arial"/>
          <w:sz w:val="22"/>
          <w:szCs w:val="22"/>
          <w:lang w:eastAsia="zh-CN"/>
        </w:rPr>
      </w:pPr>
      <w:r w:rsidRPr="00B0491C">
        <w:rPr>
          <w:rFonts w:ascii="Arial" w:eastAsia="Calibri" w:hAnsi="Arial" w:cs="Arial"/>
          <w:sz w:val="22"/>
          <w:szCs w:val="22"/>
          <w:lang w:eastAsia="zh-CN"/>
        </w:rPr>
        <w:t xml:space="preserve">Η επί μέρους κατανομή των ατόμων, εντός εκάστου Νομού, αναγράφεται στην οικεία ανακοίνωση (ΣΟΧ1-2025) που είναι αναρτημένη στη διαδικτυακή πύλη της </w:t>
      </w:r>
      <w:r>
        <w:rPr>
          <w:rFonts w:ascii="Arial" w:eastAsia="Calibri" w:hAnsi="Arial" w:cs="Arial"/>
          <w:sz w:val="22"/>
          <w:szCs w:val="22"/>
          <w:lang w:eastAsia="zh-CN"/>
        </w:rPr>
        <w:t>ΔΥΠΑ:</w:t>
      </w:r>
      <w:r w:rsidRPr="00B0491C">
        <w:rPr>
          <w:rFonts w:ascii="Arial" w:eastAsia="Calibri" w:hAnsi="Arial" w:cs="Arial"/>
          <w:sz w:val="22"/>
          <w:szCs w:val="22"/>
          <w:lang w:eastAsia="zh-CN"/>
        </w:rPr>
        <w:t xml:space="preserve"> </w:t>
      </w:r>
      <w:hyperlink r:id="rId14" w:history="1">
        <w:r w:rsidRPr="006C4C13">
          <w:rPr>
            <w:rStyle w:val="-0"/>
            <w:rFonts w:ascii="Arial" w:eastAsia="Calibri" w:hAnsi="Arial" w:cs="Arial"/>
            <w:color w:val="3333CC"/>
            <w:sz w:val="22"/>
            <w:szCs w:val="22"/>
            <w:lang w:eastAsia="zh-CN"/>
          </w:rPr>
          <w:t>www.dypa.gov.gr</w:t>
        </w:r>
      </w:hyperlink>
    </w:p>
    <w:p w:rsidR="00B0491C" w:rsidRPr="00B0491C" w:rsidRDefault="00B0491C" w:rsidP="00B0491C">
      <w:pPr>
        <w:suppressAutoHyphens/>
        <w:jc w:val="both"/>
        <w:rPr>
          <w:rFonts w:ascii="Arial" w:eastAsia="Calibri" w:hAnsi="Arial" w:cs="Arial"/>
          <w:sz w:val="22"/>
          <w:szCs w:val="22"/>
          <w:lang w:eastAsia="zh-CN"/>
        </w:rPr>
      </w:pPr>
    </w:p>
    <w:p w:rsidR="00B0491C" w:rsidRPr="00B0491C" w:rsidRDefault="00B0491C" w:rsidP="00B0491C">
      <w:pPr>
        <w:suppressAutoHyphens/>
        <w:jc w:val="both"/>
        <w:rPr>
          <w:rFonts w:ascii="Arial" w:eastAsia="Calibri" w:hAnsi="Arial" w:cs="Arial"/>
          <w:sz w:val="22"/>
          <w:szCs w:val="22"/>
          <w:lang w:eastAsia="zh-CN"/>
        </w:rPr>
      </w:pPr>
      <w:r w:rsidRPr="00B0491C">
        <w:rPr>
          <w:rFonts w:ascii="Arial" w:eastAsia="Calibri" w:hAnsi="Arial" w:cs="Arial"/>
          <w:sz w:val="22"/>
          <w:szCs w:val="22"/>
          <w:lang w:eastAsia="zh-CN"/>
        </w:rPr>
        <w:t>Κάθε υποψήφιος δικαιούται να υποβάλει μία μόνο αίτηση και για θέσεις μίας μόνο κατηγορίας προσωπικού (ΠΕ ή ΤΕ ή ΔΕ ή ΥΕ). Η σώρευση θέσεων διαφορετικών κατηγοριών προσωπικού σε μία ή περισσότερες αιτήσεις συνεπάγεται αυτοδικαίως, σε κάθε περίπτωση,  ακύρωση όλων των αιτήσεων και αποκλεισμό του υποψηφίου από την περαιτέρω διαδικασία.</w:t>
      </w:r>
    </w:p>
    <w:p w:rsidR="00B0491C" w:rsidRDefault="00B0491C" w:rsidP="00B0491C">
      <w:pPr>
        <w:suppressAutoHyphens/>
        <w:jc w:val="both"/>
        <w:rPr>
          <w:rFonts w:ascii="Arial" w:eastAsia="Calibri" w:hAnsi="Arial" w:cs="Arial"/>
          <w:sz w:val="22"/>
          <w:szCs w:val="22"/>
          <w:lang w:eastAsia="zh-CN"/>
        </w:rPr>
      </w:pPr>
    </w:p>
    <w:p w:rsidR="00B0491C" w:rsidRDefault="00B0491C" w:rsidP="00B0491C">
      <w:pPr>
        <w:suppressAutoHyphens/>
        <w:jc w:val="both"/>
        <w:rPr>
          <w:rFonts w:ascii="Arial" w:eastAsia="Calibri" w:hAnsi="Arial" w:cs="Arial"/>
          <w:sz w:val="22"/>
          <w:szCs w:val="22"/>
          <w:lang w:eastAsia="zh-CN"/>
        </w:rPr>
      </w:pPr>
      <w:r w:rsidRPr="00B0491C">
        <w:rPr>
          <w:rFonts w:ascii="Arial" w:eastAsia="Calibri" w:hAnsi="Arial" w:cs="Arial"/>
          <w:sz w:val="22"/>
          <w:szCs w:val="22"/>
          <w:lang w:eastAsia="zh-CN"/>
        </w:rPr>
        <w:t>Επίσης, η ΔΥΠΑ ενημερώνει τους ενδιαφερόμενους ως προς τα εξής:</w:t>
      </w:r>
    </w:p>
    <w:p w:rsidR="00B0491C" w:rsidRPr="00B0491C" w:rsidRDefault="00B0491C" w:rsidP="00B0491C">
      <w:pPr>
        <w:suppressAutoHyphens/>
        <w:jc w:val="both"/>
        <w:rPr>
          <w:rFonts w:ascii="Arial" w:eastAsia="Calibri" w:hAnsi="Arial" w:cs="Arial"/>
          <w:sz w:val="22"/>
          <w:szCs w:val="22"/>
          <w:lang w:eastAsia="zh-CN"/>
        </w:rPr>
      </w:pPr>
    </w:p>
    <w:p w:rsidR="00B0491C" w:rsidRPr="00B0491C" w:rsidRDefault="00B0491C" w:rsidP="00B0491C">
      <w:pPr>
        <w:pStyle w:val="af2"/>
        <w:numPr>
          <w:ilvl w:val="0"/>
          <w:numId w:val="4"/>
        </w:numPr>
        <w:suppressAutoHyphens/>
        <w:spacing w:line="240" w:lineRule="auto"/>
        <w:ind w:left="567" w:hanging="283"/>
        <w:rPr>
          <w:rFonts w:eastAsia="Calibri" w:cs="Arial"/>
          <w:szCs w:val="22"/>
          <w:lang w:eastAsia="zh-CN"/>
        </w:rPr>
      </w:pPr>
      <w:r w:rsidRPr="00B0491C">
        <w:rPr>
          <w:rFonts w:eastAsia="Calibri" w:cs="Arial"/>
          <w:szCs w:val="22"/>
          <w:lang w:eastAsia="zh-CN"/>
        </w:rPr>
        <w:t>Δεν είναι δυνατή η υποβολή αίτησης μετά την καταληκτική ημερομηνία</w:t>
      </w:r>
    </w:p>
    <w:p w:rsidR="00B0491C" w:rsidRPr="00B0491C" w:rsidRDefault="00B0491C" w:rsidP="00B0491C">
      <w:pPr>
        <w:pStyle w:val="af2"/>
        <w:numPr>
          <w:ilvl w:val="0"/>
          <w:numId w:val="4"/>
        </w:numPr>
        <w:suppressAutoHyphens/>
        <w:spacing w:line="240" w:lineRule="auto"/>
        <w:ind w:left="567" w:hanging="283"/>
        <w:rPr>
          <w:rFonts w:eastAsia="Calibri" w:cs="Arial"/>
          <w:szCs w:val="22"/>
          <w:lang w:eastAsia="zh-CN"/>
        </w:rPr>
      </w:pPr>
      <w:r w:rsidRPr="00B0491C">
        <w:rPr>
          <w:rFonts w:eastAsia="Calibri" w:cs="Arial"/>
          <w:szCs w:val="22"/>
          <w:lang w:eastAsia="zh-CN"/>
        </w:rPr>
        <w:t>Δεν εξετάζονται αιτήσεις που υποβάλλονται με οποιονδήποτε άλλο τρόπο και όχι μέσω της πλατφόρμας της ΔΥΠΑ</w:t>
      </w:r>
    </w:p>
    <w:p w:rsidR="00B0491C" w:rsidRPr="00B0491C" w:rsidRDefault="00B0491C" w:rsidP="00B0491C">
      <w:pPr>
        <w:pStyle w:val="af2"/>
        <w:numPr>
          <w:ilvl w:val="0"/>
          <w:numId w:val="4"/>
        </w:numPr>
        <w:suppressAutoHyphens/>
        <w:spacing w:line="240" w:lineRule="auto"/>
        <w:ind w:left="567" w:hanging="283"/>
        <w:rPr>
          <w:rFonts w:eastAsia="Calibri" w:cs="Arial"/>
          <w:szCs w:val="22"/>
          <w:lang w:eastAsia="zh-CN"/>
        </w:rPr>
      </w:pPr>
      <w:r w:rsidRPr="00B0491C">
        <w:rPr>
          <w:rFonts w:eastAsia="Calibri" w:cs="Arial"/>
          <w:szCs w:val="22"/>
          <w:lang w:eastAsia="zh-CN"/>
        </w:rPr>
        <w:t>Το εμπρόθεσμο της αίτησης κρίνεται με βάση την ημερομηνία της ηλεκτρονικής υποβολής της αίτησης στη ΔΥΠΑ.</w:t>
      </w:r>
    </w:p>
    <w:p w:rsidR="00B0491C" w:rsidRDefault="00B0491C" w:rsidP="00B0491C">
      <w:pPr>
        <w:suppressAutoHyphens/>
        <w:jc w:val="both"/>
        <w:rPr>
          <w:rFonts w:ascii="Arial" w:eastAsia="Calibri" w:hAnsi="Arial" w:cs="Arial"/>
          <w:sz w:val="22"/>
          <w:szCs w:val="22"/>
          <w:lang w:eastAsia="zh-CN"/>
        </w:rPr>
      </w:pPr>
    </w:p>
    <w:p w:rsidR="00B0491C" w:rsidRDefault="00B0491C" w:rsidP="00B0491C">
      <w:pPr>
        <w:suppressAutoHyphens/>
        <w:jc w:val="both"/>
        <w:rPr>
          <w:rFonts w:ascii="Arial" w:eastAsia="Calibri" w:hAnsi="Arial" w:cs="Arial"/>
          <w:sz w:val="22"/>
          <w:szCs w:val="22"/>
          <w:lang w:eastAsia="zh-CN"/>
        </w:rPr>
      </w:pPr>
      <w:r w:rsidRPr="00B0491C">
        <w:rPr>
          <w:rFonts w:ascii="Arial" w:eastAsia="Calibri" w:hAnsi="Arial" w:cs="Arial"/>
          <w:sz w:val="22"/>
          <w:szCs w:val="22"/>
          <w:lang w:eastAsia="zh-CN"/>
        </w:rPr>
        <w:t xml:space="preserve">Οι ιδιόκτητοι ΒΝΣ ΔΥΠΑ λειτουργούν από 1 Σεπτεμβρίου έως 31 Ιουλίου, από τις 06:45 έως τις 16:00 (Δευτέρα έως Παρασκευή) και απευθύνονται σε βρέφη - νήπια από 6 μηνών έως 4 ετών. Η φιλοξενία των βρεφών - νηπίων είναι δωρεάν. </w:t>
      </w:r>
    </w:p>
    <w:p w:rsidR="00B0491C" w:rsidRDefault="00B0491C" w:rsidP="00B0491C">
      <w:pPr>
        <w:suppressAutoHyphens/>
        <w:jc w:val="both"/>
        <w:rPr>
          <w:rFonts w:ascii="Arial" w:eastAsia="Calibri" w:hAnsi="Arial" w:cs="Arial"/>
          <w:sz w:val="22"/>
          <w:szCs w:val="22"/>
          <w:lang w:eastAsia="zh-CN"/>
        </w:rPr>
      </w:pPr>
    </w:p>
    <w:p w:rsidR="00B0491C" w:rsidRPr="00B0491C" w:rsidRDefault="00B0491C" w:rsidP="00B0491C">
      <w:pPr>
        <w:suppressAutoHyphens/>
        <w:jc w:val="both"/>
        <w:rPr>
          <w:rFonts w:ascii="Arial" w:eastAsia="Calibri" w:hAnsi="Arial" w:cs="Arial"/>
          <w:sz w:val="22"/>
          <w:szCs w:val="22"/>
          <w:lang w:eastAsia="zh-CN"/>
        </w:rPr>
      </w:pPr>
      <w:r w:rsidRPr="00B0491C">
        <w:rPr>
          <w:rFonts w:ascii="Arial" w:eastAsia="Calibri" w:hAnsi="Arial" w:cs="Arial"/>
          <w:sz w:val="22"/>
          <w:szCs w:val="22"/>
          <w:lang w:eastAsia="zh-CN"/>
        </w:rPr>
        <w:t>Εφαρμόζεται ημερήσιο πρόγραμμα δημιουργικής απασχόλησης για την αρμονική ψυχοσωματική και εκπαιδευτική ανάπτυξη των παιδιών. Τα κριτήρια επιλογής είναι οικονομικά (με προτεραιότητα στις οικογένειες χαμηλότερου εισοδήματος) και κοινωνικά (πολύτεκνες και μονογονεϊκές οικογένειες, ορφανά, γονείς με αναπηρία κ.λπ.).</w:t>
      </w:r>
    </w:p>
    <w:p w:rsidR="00B0491C" w:rsidRDefault="00B0491C" w:rsidP="00B0491C">
      <w:pPr>
        <w:suppressAutoHyphens/>
        <w:jc w:val="both"/>
        <w:rPr>
          <w:rFonts w:ascii="Arial" w:eastAsia="Calibri" w:hAnsi="Arial" w:cs="Arial"/>
          <w:sz w:val="22"/>
          <w:szCs w:val="22"/>
          <w:lang w:eastAsia="zh-CN"/>
        </w:rPr>
      </w:pPr>
    </w:p>
    <w:p w:rsidR="00C3469B" w:rsidRDefault="0020203B" w:rsidP="00B0491C">
      <w:pPr>
        <w:suppressAutoHyphens/>
        <w:jc w:val="both"/>
      </w:pPr>
      <w:r>
        <w:rPr>
          <w:rFonts w:ascii="Arial" w:hAnsi="Arial" w:cs="Arial"/>
          <w:color w:val="000000"/>
          <w:sz w:val="22"/>
          <w:szCs w:val="22"/>
          <w:lang w:eastAsia="zh-CN"/>
        </w:rPr>
        <w:t xml:space="preserve">Για περισσότερες πληροφορίες, οι ενδιαφερόμενοι μπορούν να επισκεφτούν τη διεύθυνση  </w:t>
      </w:r>
      <w:hyperlink r:id="rId15" w:anchor="_blank" w:history="1">
        <w:r>
          <w:rPr>
            <w:rStyle w:val="ListLabel346"/>
          </w:rPr>
          <w:t>https://www.dypa.gov.gr/brefonipiaki-paidiki-stathmi-dypa</w:t>
        </w:r>
      </w:hyperlink>
    </w:p>
    <w:p w:rsidR="00C3469B" w:rsidRDefault="00C3469B" w:rsidP="00B0491C">
      <w:pPr>
        <w:pStyle w:val="ab"/>
        <w:spacing w:line="240" w:lineRule="auto"/>
        <w:rPr>
          <w:rFonts w:ascii="Arial" w:hAnsi="Arial" w:cs="Arial"/>
          <w:bCs/>
          <w:sz w:val="22"/>
          <w:szCs w:val="22"/>
        </w:rPr>
      </w:pPr>
    </w:p>
    <w:p w:rsidR="00C3469B" w:rsidRDefault="00C3469B">
      <w:pPr>
        <w:pStyle w:val="ab"/>
        <w:spacing w:line="240" w:lineRule="auto"/>
        <w:rPr>
          <w:rFonts w:ascii="Arial" w:hAnsi="Arial" w:cs="Arial"/>
          <w:sz w:val="22"/>
          <w:szCs w:val="22"/>
        </w:rPr>
      </w:pPr>
    </w:p>
    <w:p w:rsidR="00C3469B" w:rsidRDefault="0020203B">
      <w:pPr>
        <w:pStyle w:val="ab"/>
      </w:pPr>
      <w:r>
        <w:rPr>
          <w:rFonts w:ascii="Arial" w:hAnsi="Arial" w:cs="Arial"/>
          <w:b/>
          <w:sz w:val="22"/>
          <w:szCs w:val="22"/>
        </w:rPr>
        <w:br/>
      </w:r>
    </w:p>
    <w:p w:rsidR="00C3469B" w:rsidRDefault="00C3469B">
      <w:pPr>
        <w:pStyle w:val="ab"/>
        <w:spacing w:line="240" w:lineRule="auto"/>
        <w:rPr>
          <w:rFonts w:ascii="Arial" w:hAnsi="Arial" w:cs="Arial"/>
          <w:sz w:val="22"/>
          <w:szCs w:val="22"/>
        </w:rPr>
      </w:pPr>
    </w:p>
    <w:p w:rsidR="00C3469B" w:rsidRDefault="00C3469B">
      <w:pPr>
        <w:pStyle w:val="ab"/>
        <w:spacing w:line="240" w:lineRule="auto"/>
        <w:rPr>
          <w:rFonts w:ascii="Arial" w:hAnsi="Arial" w:cs="Arial"/>
          <w:color w:val="000000"/>
        </w:rPr>
      </w:pPr>
    </w:p>
    <w:p w:rsidR="00C3469B" w:rsidRDefault="00C3469B">
      <w:pPr>
        <w:pStyle w:val="ab"/>
        <w:spacing w:line="240" w:lineRule="auto"/>
        <w:rPr>
          <w:rFonts w:ascii="Arial" w:hAnsi="Arial" w:cs="Arial"/>
          <w:color w:val="000000"/>
          <w:sz w:val="22"/>
          <w:szCs w:val="22"/>
        </w:rPr>
      </w:pPr>
    </w:p>
    <w:p w:rsidR="00C3469B" w:rsidRDefault="00C3469B">
      <w:pPr>
        <w:pStyle w:val="ab"/>
        <w:spacing w:line="240" w:lineRule="auto"/>
        <w:rPr>
          <w:rFonts w:ascii="Arial" w:hAnsi="Arial" w:cs="Arial"/>
          <w:b/>
          <w:color w:val="000000"/>
          <w:sz w:val="22"/>
          <w:szCs w:val="22"/>
        </w:rPr>
      </w:pPr>
    </w:p>
    <w:p w:rsidR="00C3469B" w:rsidRDefault="00C3469B">
      <w:pPr>
        <w:pStyle w:val="Web3"/>
        <w:spacing w:before="0" w:after="0"/>
        <w:jc w:val="both"/>
      </w:pPr>
    </w:p>
    <w:sectPr w:rsidR="00C3469B">
      <w:headerReference w:type="default" r:id="rId16"/>
      <w:footerReference w:type="default" r:id="rId17"/>
      <w:pgSz w:w="11906" w:h="16838"/>
      <w:pgMar w:top="2269" w:right="1985" w:bottom="1701" w:left="1985" w:header="680" w:footer="51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A65" w:rsidRDefault="007E7A65">
      <w:r>
        <w:separator/>
      </w:r>
    </w:p>
  </w:endnote>
  <w:endnote w:type="continuationSeparator" w:id="0">
    <w:p w:rsidR="007E7A65" w:rsidRDefault="007E7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Consolas">
    <w:panose1 w:val="020B0609020204030204"/>
    <w:charset w:val="A1"/>
    <w:family w:val="modern"/>
    <w:pitch w:val="fixed"/>
    <w:sig w:usb0="E00006FF" w:usb1="0000FCFF" w:usb2="00000001" w:usb3="00000000" w:csb0="0000019F" w:csb1="00000000"/>
  </w:font>
  <w:font w:name="Liberation Sans">
    <w:altName w:val="Arial"/>
    <w:charset w:val="A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69B" w:rsidRDefault="00C3469B">
    <w:pPr>
      <w:pStyle w:val="af0"/>
    </w:pPr>
  </w:p>
  <w:p w:rsidR="00C3469B" w:rsidRDefault="00F22A4E" w:rsidP="00F22A4E">
    <w:pPr>
      <w:pStyle w:val="af0"/>
      <w:tabs>
        <w:tab w:val="clear" w:pos="8306"/>
        <w:tab w:val="left" w:pos="4095"/>
        <w:tab w:val="left" w:pos="4153"/>
      </w:tabs>
      <w:ind w:right="360" w:firstLine="2160"/>
      <w:jc w:val="center"/>
      <w:rPr>
        <w:rFonts w:ascii="Tahoma" w:hAnsi="Tahoma" w:cs="Cambria"/>
      </w:rPr>
    </w:pPr>
    <w:r>
      <w:rPr>
        <w:noProof/>
      </w:rPr>
      <w:drawing>
        <wp:anchor distT="0" distB="0" distL="114300" distR="114300" simplePos="0" relativeHeight="251658240" behindDoc="1" locked="0" layoutInCell="1" allowOverlap="1" wp14:anchorId="3EAD99BE">
          <wp:simplePos x="0" y="0"/>
          <wp:positionH relativeFrom="column">
            <wp:posOffset>1025525</wp:posOffset>
          </wp:positionH>
          <wp:positionV relativeFrom="page">
            <wp:posOffset>9610725</wp:posOffset>
          </wp:positionV>
          <wp:extent cx="2838450" cy="755015"/>
          <wp:effectExtent l="0" t="0" r="0" b="6985"/>
          <wp:wrapTight wrapText="bothSides">
            <wp:wrapPolygon edited="0">
              <wp:start x="0" y="0"/>
              <wp:lineTo x="0" y="21255"/>
              <wp:lineTo x="21455" y="21255"/>
              <wp:lineTo x="21455" y="0"/>
              <wp:lineTo x="0" y="0"/>
            </wp:wrapPolygon>
          </wp:wrapTight>
          <wp:docPr id="1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38450" cy="75501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A65" w:rsidRDefault="007E7A65">
      <w:r>
        <w:separator/>
      </w:r>
    </w:p>
  </w:footnote>
  <w:footnote w:type="continuationSeparator" w:id="0">
    <w:p w:rsidR="007E7A65" w:rsidRDefault="007E7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69B" w:rsidRDefault="0020203B">
    <w:pPr>
      <w:pStyle w:val="af1"/>
    </w:pPr>
    <w:r>
      <w:rPr>
        <w:noProof/>
      </w:rPr>
      <w:drawing>
        <wp:anchor distT="0" distB="0" distL="0" distR="0" simplePos="0" relativeHeight="3" behindDoc="1" locked="0" layoutInCell="1" allowOverlap="1">
          <wp:simplePos x="0" y="0"/>
          <wp:positionH relativeFrom="page">
            <wp:align>left</wp:align>
          </wp:positionH>
          <wp:positionV relativeFrom="paragraph">
            <wp:posOffset>-458470</wp:posOffset>
          </wp:positionV>
          <wp:extent cx="7560310" cy="10692130"/>
          <wp:effectExtent l="0" t="0" r="0" b="0"/>
          <wp:wrapNone/>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3"/>
                  <pic:cNvPicPr>
                    <a:picLocks noChangeAspect="1" noChangeArrowheads="1"/>
                  </pic:cNvPicPr>
                </pic:nvPicPr>
                <pic:blipFill>
                  <a:blip r:embed="rId1"/>
                  <a:stretch>
                    <a:fillRect/>
                  </a:stretch>
                </pic:blipFill>
                <pic:spPr bwMode="auto">
                  <a:xfrm>
                    <a:off x="0" y="0"/>
                    <a:ext cx="7560310" cy="10692130"/>
                  </a:xfrm>
                  <a:prstGeom prst="rect">
                    <a:avLst/>
                  </a:prstGeom>
                </pic:spPr>
              </pic:pic>
            </a:graphicData>
          </a:graphic>
        </wp:anchor>
      </w:drawing>
    </w:r>
    <w:r>
      <w:rPr>
        <w:noProof/>
      </w:rPr>
      <w:drawing>
        <wp:anchor distT="0" distB="0" distL="0" distR="0" simplePos="0" relativeHeight="8" behindDoc="1" locked="0" layoutInCell="1" allowOverlap="1">
          <wp:simplePos x="0" y="0"/>
          <wp:positionH relativeFrom="margin">
            <wp:align>center</wp:align>
          </wp:positionH>
          <wp:positionV relativeFrom="page">
            <wp:posOffset>360045</wp:posOffset>
          </wp:positionV>
          <wp:extent cx="1440180" cy="485775"/>
          <wp:effectExtent l="0" t="0" r="0" b="0"/>
          <wp:wrapNone/>
          <wp:docPr id="6"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Γραφικό 1"/>
                  <pic:cNvPicPr>
                    <a:picLocks noChangeAspect="1" noChangeArrowheads="1"/>
                  </pic:cNvPicPr>
                </pic:nvPicPr>
                <pic:blipFill>
                  <a:blip r:embed="rId2"/>
                  <a:stretch>
                    <a:fillRect/>
                  </a:stretch>
                </pic:blipFill>
                <pic:spPr bwMode="auto">
                  <a:xfrm>
                    <a:off x="0" y="0"/>
                    <a:ext cx="1440180" cy="4857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31B09"/>
    <w:multiLevelType w:val="multilevel"/>
    <w:tmpl w:val="AB02E6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0743E93"/>
    <w:multiLevelType w:val="multilevel"/>
    <w:tmpl w:val="7C7E51DE"/>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70204574"/>
    <w:multiLevelType w:val="hybridMultilevel"/>
    <w:tmpl w:val="57BE82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756875A2"/>
    <w:multiLevelType w:val="hybridMultilevel"/>
    <w:tmpl w:val="F3C0B7D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69B"/>
    <w:rsid w:val="000F6B17"/>
    <w:rsid w:val="0020203B"/>
    <w:rsid w:val="002A6435"/>
    <w:rsid w:val="00522360"/>
    <w:rsid w:val="006A24B6"/>
    <w:rsid w:val="006C4C13"/>
    <w:rsid w:val="007A4D79"/>
    <w:rsid w:val="007E7A65"/>
    <w:rsid w:val="00846548"/>
    <w:rsid w:val="008F1E71"/>
    <w:rsid w:val="009D154D"/>
    <w:rsid w:val="00AB2C47"/>
    <w:rsid w:val="00AE7F05"/>
    <w:rsid w:val="00B0491C"/>
    <w:rsid w:val="00B97B0D"/>
    <w:rsid w:val="00C31F83"/>
    <w:rsid w:val="00C3469B"/>
    <w:rsid w:val="00CA2952"/>
    <w:rsid w:val="00CA647B"/>
    <w:rsid w:val="00F06528"/>
    <w:rsid w:val="00F22A4E"/>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92E37"/>
  <w15:docId w15:val="{D68563A7-AEE5-450B-8501-A5295A615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Σύνδεσμος διαδικτύου"/>
    <w:basedOn w:val="a0"/>
    <w:rsid w:val="00D71BB7"/>
    <w:rPr>
      <w:color w:val="0563C1" w:themeColor="hyperlink"/>
      <w:u w:val="single"/>
    </w:rPr>
  </w:style>
  <w:style w:type="character" w:customStyle="1" w:styleId="Verdana">
    <w:name w:val="Στυλ Verdana"/>
    <w:qFormat/>
    <w:rPr>
      <w:rFonts w:ascii="Verdana" w:hAnsi="Verdana"/>
      <w:sz w:val="20"/>
    </w:rPr>
  </w:style>
  <w:style w:type="character" w:customStyle="1" w:styleId="a4">
    <w:name w:val="Αγκίστρωση υποσημείωσης"/>
    <w:rPr>
      <w:vertAlign w:val="superscript"/>
    </w:rPr>
  </w:style>
  <w:style w:type="character" w:customStyle="1" w:styleId="FootnoteCharacters">
    <w:name w:val="Footnote Characters"/>
    <w:semiHidden/>
    <w:qFormat/>
    <w:rPr>
      <w:vertAlign w:val="superscript"/>
    </w:rPr>
  </w:style>
  <w:style w:type="character" w:customStyle="1" w:styleId="CharChar">
    <w:name w:val="Char Char"/>
    <w:qFormat/>
    <w:rPr>
      <w:sz w:val="24"/>
      <w:szCs w:val="24"/>
    </w:rPr>
  </w:style>
  <w:style w:type="character" w:styleId="a5">
    <w:name w:val="page number"/>
    <w:basedOn w:val="a0"/>
    <w:qFormat/>
    <w:rsid w:val="00467788"/>
  </w:style>
  <w:style w:type="character" w:customStyle="1" w:styleId="apple-converted-space">
    <w:name w:val="apple-converted-space"/>
    <w:basedOn w:val="a0"/>
    <w:qFormat/>
    <w:rsid w:val="00970F73"/>
  </w:style>
  <w:style w:type="character" w:styleId="a6">
    <w:name w:val="Strong"/>
    <w:qFormat/>
    <w:rsid w:val="006D64A8"/>
    <w:rPr>
      <w:b/>
      <w:bCs/>
    </w:rPr>
  </w:style>
  <w:style w:type="character" w:customStyle="1" w:styleId="Char">
    <w:name w:val="Απλό κείμενο Char"/>
    <w:link w:val="a7"/>
    <w:uiPriority w:val="99"/>
    <w:qFormat/>
    <w:rsid w:val="00D52C58"/>
    <w:rPr>
      <w:rFonts w:ascii="Consolas" w:eastAsia="Calibri" w:hAnsi="Consolas" w:cs="Times New Roman"/>
      <w:sz w:val="21"/>
      <w:szCs w:val="21"/>
      <w:lang w:val="el-GR"/>
    </w:rPr>
  </w:style>
  <w:style w:type="character" w:customStyle="1" w:styleId="Char0">
    <w:name w:val="Κείμενο πλαισίου Char"/>
    <w:qFormat/>
    <w:rsid w:val="0048686C"/>
    <w:rPr>
      <w:rFonts w:ascii="Tahoma" w:hAnsi="Tahoma" w:cs="Tahoma"/>
      <w:sz w:val="16"/>
      <w:szCs w:val="16"/>
    </w:rPr>
  </w:style>
  <w:style w:type="character" w:styleId="a8">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character" w:customStyle="1" w:styleId="10">
    <w:name w:val="Ανεπίλυτη αναφορά1"/>
    <w:uiPriority w:val="99"/>
    <w:semiHidden/>
    <w:unhideWhenUsed/>
    <w:qFormat/>
    <w:rsid w:val="009704E9"/>
    <w:rPr>
      <w:color w:val="605E5C"/>
      <w:shd w:val="clear" w:color="auto" w:fill="E1DFDD"/>
    </w:rPr>
  </w:style>
  <w:style w:type="character" w:styleId="-">
    <w:name w:val="FollowedHyperlink"/>
    <w:qFormat/>
    <w:rsid w:val="005444E0"/>
    <w:rPr>
      <w:color w:val="954F72"/>
      <w:u w:val="single"/>
    </w:rPr>
  </w:style>
  <w:style w:type="character" w:styleId="a9">
    <w:name w:val="Unresolved Mention"/>
    <w:basedOn w:val="a0"/>
    <w:uiPriority w:val="99"/>
    <w:semiHidden/>
    <w:unhideWhenUsed/>
    <w:qFormat/>
    <w:rsid w:val="005108E7"/>
    <w:rPr>
      <w:color w:val="605E5C"/>
      <w:shd w:val="clear" w:color="auto" w:fill="E1DFDD"/>
    </w:rPr>
  </w:style>
  <w:style w:type="character" w:customStyle="1" w:styleId="ListLabel302">
    <w:name w:val="ListLabel 302"/>
    <w:qFormat/>
    <w:rPr>
      <w:rFonts w:cs="Courier New"/>
    </w:rPr>
  </w:style>
  <w:style w:type="character" w:customStyle="1" w:styleId="ListLabel303">
    <w:name w:val="ListLabel 303"/>
    <w:qFormat/>
    <w:rPr>
      <w:rFonts w:cs="Courier New"/>
    </w:rPr>
  </w:style>
  <w:style w:type="character" w:customStyle="1" w:styleId="ListLabel304">
    <w:name w:val="ListLabel 304"/>
    <w:qFormat/>
    <w:rPr>
      <w:rFonts w:cs="Courier New"/>
    </w:rPr>
  </w:style>
  <w:style w:type="character" w:customStyle="1" w:styleId="ListLabel305">
    <w:name w:val="ListLabel 305"/>
    <w:qFormat/>
    <w:rPr>
      <w:rFonts w:cs="Courier New"/>
    </w:rPr>
  </w:style>
  <w:style w:type="character" w:customStyle="1" w:styleId="ListLabel306">
    <w:name w:val="ListLabel 306"/>
    <w:qFormat/>
    <w:rPr>
      <w:rFonts w:cs="Courier New"/>
    </w:rPr>
  </w:style>
  <w:style w:type="character" w:customStyle="1" w:styleId="ListLabel307">
    <w:name w:val="ListLabel 307"/>
    <w:qFormat/>
    <w:rPr>
      <w:rFonts w:cs="Courier New"/>
    </w:rPr>
  </w:style>
  <w:style w:type="character" w:customStyle="1" w:styleId="ListLabel308">
    <w:name w:val="ListLabel 308"/>
    <w:qFormat/>
    <w:rPr>
      <w:rFonts w:cs="Courier New"/>
    </w:rPr>
  </w:style>
  <w:style w:type="character" w:customStyle="1" w:styleId="ListLabel309">
    <w:name w:val="ListLabel 309"/>
    <w:qFormat/>
    <w:rPr>
      <w:rFonts w:cs="Courier New"/>
    </w:rPr>
  </w:style>
  <w:style w:type="character" w:customStyle="1" w:styleId="ListLabel310">
    <w:name w:val="ListLabel 310"/>
    <w:qFormat/>
    <w:rPr>
      <w:rFonts w:cs="Courier New"/>
    </w:rPr>
  </w:style>
  <w:style w:type="character" w:customStyle="1" w:styleId="ListLabel311">
    <w:name w:val="ListLabel 311"/>
    <w:qFormat/>
    <w:rPr>
      <w:rFonts w:cs="Courier New"/>
    </w:rPr>
  </w:style>
  <w:style w:type="character" w:customStyle="1" w:styleId="ListLabel312">
    <w:name w:val="ListLabel 312"/>
    <w:qFormat/>
    <w:rPr>
      <w:rFonts w:cs="Courier New"/>
    </w:rPr>
  </w:style>
  <w:style w:type="character" w:customStyle="1" w:styleId="ListLabel313">
    <w:name w:val="ListLabel 313"/>
    <w:qFormat/>
    <w:rPr>
      <w:rFonts w:cs="Courier New"/>
    </w:rPr>
  </w:style>
  <w:style w:type="character" w:customStyle="1" w:styleId="ListLabel314">
    <w:name w:val="ListLabel 314"/>
    <w:qFormat/>
    <w:rPr>
      <w:rFonts w:cs="Courier New"/>
    </w:rPr>
  </w:style>
  <w:style w:type="character" w:customStyle="1" w:styleId="ListLabel315">
    <w:name w:val="ListLabel 315"/>
    <w:qFormat/>
    <w:rPr>
      <w:rFonts w:cs="Courier New"/>
    </w:rPr>
  </w:style>
  <w:style w:type="character" w:customStyle="1" w:styleId="ListLabel316">
    <w:name w:val="ListLabel 316"/>
    <w:qFormat/>
    <w:rPr>
      <w:rFonts w:cs="Courier New"/>
    </w:rPr>
  </w:style>
  <w:style w:type="character" w:customStyle="1" w:styleId="ListLabel317">
    <w:name w:val="ListLabel 317"/>
    <w:qFormat/>
    <w:rPr>
      <w:i w:val="0"/>
    </w:rPr>
  </w:style>
  <w:style w:type="character" w:customStyle="1" w:styleId="ListLabel318">
    <w:name w:val="ListLabel 318"/>
    <w:qFormat/>
    <w:rPr>
      <w:sz w:val="20"/>
    </w:rPr>
  </w:style>
  <w:style w:type="character" w:customStyle="1" w:styleId="ListLabel319">
    <w:name w:val="ListLabel 319"/>
    <w:qFormat/>
    <w:rPr>
      <w:sz w:val="20"/>
    </w:rPr>
  </w:style>
  <w:style w:type="character" w:customStyle="1" w:styleId="ListLabel320">
    <w:name w:val="ListLabel 320"/>
    <w:qFormat/>
    <w:rPr>
      <w:sz w:val="20"/>
    </w:rPr>
  </w:style>
  <w:style w:type="character" w:customStyle="1" w:styleId="ListLabel321">
    <w:name w:val="ListLabel 321"/>
    <w:qFormat/>
    <w:rPr>
      <w:sz w:val="20"/>
    </w:rPr>
  </w:style>
  <w:style w:type="character" w:customStyle="1" w:styleId="ListLabel322">
    <w:name w:val="ListLabel 322"/>
    <w:qFormat/>
    <w:rPr>
      <w:sz w:val="20"/>
    </w:rPr>
  </w:style>
  <w:style w:type="character" w:customStyle="1" w:styleId="ListLabel323">
    <w:name w:val="ListLabel 323"/>
    <w:qFormat/>
    <w:rPr>
      <w:sz w:val="20"/>
    </w:rPr>
  </w:style>
  <w:style w:type="character" w:customStyle="1" w:styleId="ListLabel324">
    <w:name w:val="ListLabel 324"/>
    <w:qFormat/>
    <w:rPr>
      <w:sz w:val="20"/>
    </w:rPr>
  </w:style>
  <w:style w:type="character" w:customStyle="1" w:styleId="ListLabel325">
    <w:name w:val="ListLabel 325"/>
    <w:qFormat/>
    <w:rPr>
      <w:sz w:val="20"/>
    </w:rPr>
  </w:style>
  <w:style w:type="character" w:customStyle="1" w:styleId="ListLabel326">
    <w:name w:val="ListLabel 326"/>
    <w:qFormat/>
    <w:rPr>
      <w:sz w:val="20"/>
    </w:rPr>
  </w:style>
  <w:style w:type="character" w:customStyle="1" w:styleId="ListLabel327">
    <w:name w:val="ListLabel 327"/>
    <w:qFormat/>
    <w:rPr>
      <w:rFonts w:cs="Courier New"/>
    </w:rPr>
  </w:style>
  <w:style w:type="character" w:customStyle="1" w:styleId="ListLabel328">
    <w:name w:val="ListLabel 328"/>
    <w:qFormat/>
    <w:rPr>
      <w:rFonts w:cs="Courier New"/>
    </w:rPr>
  </w:style>
  <w:style w:type="character" w:customStyle="1" w:styleId="ListLabel329">
    <w:name w:val="ListLabel 329"/>
    <w:qFormat/>
    <w:rPr>
      <w:rFonts w:cs="Courier New"/>
    </w:rPr>
  </w:style>
  <w:style w:type="character" w:customStyle="1" w:styleId="ListLabel330">
    <w:name w:val="ListLabel 330"/>
    <w:qFormat/>
    <w:rPr>
      <w:rFonts w:cs="Courier New"/>
    </w:rPr>
  </w:style>
  <w:style w:type="character" w:customStyle="1" w:styleId="ListLabel331">
    <w:name w:val="ListLabel 331"/>
    <w:qFormat/>
    <w:rPr>
      <w:rFonts w:cs="Courier New"/>
    </w:rPr>
  </w:style>
  <w:style w:type="character" w:customStyle="1" w:styleId="ListLabel332">
    <w:name w:val="ListLabel 332"/>
    <w:qFormat/>
    <w:rPr>
      <w:rFonts w:cs="Courier New"/>
    </w:rPr>
  </w:style>
  <w:style w:type="character" w:customStyle="1" w:styleId="ListLabel333">
    <w:name w:val="ListLabel 333"/>
    <w:qFormat/>
    <w:rPr>
      <w:rFonts w:cs="Symbol"/>
      <w:szCs w:val="20"/>
      <w:lang w:eastAsia="el-GR"/>
    </w:rPr>
  </w:style>
  <w:style w:type="character" w:customStyle="1" w:styleId="ListLabel334">
    <w:name w:val="ListLabel 334"/>
    <w:qFormat/>
    <w:rPr>
      <w:rFonts w:cs="Symbol"/>
      <w:szCs w:val="20"/>
      <w:lang w:eastAsia="el-GR"/>
    </w:rPr>
  </w:style>
  <w:style w:type="character" w:customStyle="1" w:styleId="ListLabel335">
    <w:name w:val="ListLabel 335"/>
    <w:qFormat/>
    <w:rPr>
      <w:rFonts w:ascii="Arial" w:hAnsi="Arial" w:cs="Symbol"/>
      <w:sz w:val="22"/>
    </w:rPr>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ascii="Arial" w:eastAsia="Calibri" w:hAnsi="Arial" w:cs="Arial"/>
      <w:sz w:val="22"/>
      <w:szCs w:val="22"/>
      <w:lang w:eastAsia="zh-CN"/>
    </w:rPr>
  </w:style>
  <w:style w:type="character" w:customStyle="1" w:styleId="ListLabel345">
    <w:name w:val="ListLabel 345"/>
    <w:qFormat/>
    <w:rPr>
      <w:rFonts w:ascii="Arial" w:eastAsia="Calibri" w:hAnsi="Arial" w:cs="Arial"/>
      <w:color w:val="0000FF"/>
      <w:sz w:val="22"/>
      <w:szCs w:val="22"/>
      <w:u w:val="single"/>
      <w:lang w:eastAsia="zh-CN"/>
    </w:rPr>
  </w:style>
  <w:style w:type="character" w:customStyle="1" w:styleId="ListLabel346">
    <w:name w:val="ListLabel 346"/>
    <w:qFormat/>
    <w:rPr>
      <w:rFonts w:ascii="Arial" w:hAnsi="Arial" w:cs="Arial"/>
      <w:color w:val="0000FF"/>
      <w:sz w:val="22"/>
      <w:szCs w:val="22"/>
      <w:u w:val="single"/>
      <w:lang w:eastAsia="zh-CN"/>
    </w:rPr>
  </w:style>
  <w:style w:type="paragraph" w:customStyle="1" w:styleId="aa">
    <w:name w:val="Επικεφαλίδα"/>
    <w:basedOn w:val="a"/>
    <w:next w:val="ab"/>
    <w:qFormat/>
    <w:pPr>
      <w:keepNext/>
      <w:spacing w:before="240" w:after="120"/>
    </w:pPr>
    <w:rPr>
      <w:rFonts w:ascii="Liberation Sans" w:eastAsia="Noto Sans CJK SC" w:hAnsi="Liberation Sans" w:cs="Lohit Devanagari"/>
      <w:sz w:val="28"/>
      <w:szCs w:val="28"/>
    </w:rPr>
  </w:style>
  <w:style w:type="paragraph" w:styleId="ab">
    <w:name w:val="Body Text"/>
    <w:basedOn w:val="a"/>
    <w:pPr>
      <w:spacing w:line="280" w:lineRule="atLeast"/>
      <w:jc w:val="both"/>
    </w:pPr>
  </w:style>
  <w:style w:type="paragraph" w:styleId="ac">
    <w:name w:val="List"/>
    <w:basedOn w:val="ab"/>
    <w:rPr>
      <w:rFonts w:cs="Lohit Devanagari"/>
    </w:rPr>
  </w:style>
  <w:style w:type="paragraph" w:styleId="ad">
    <w:name w:val="caption"/>
    <w:basedOn w:val="a"/>
    <w:qFormat/>
    <w:pPr>
      <w:suppressLineNumbers/>
      <w:spacing w:before="120" w:after="120"/>
    </w:pPr>
    <w:rPr>
      <w:rFonts w:cs="Lohit Devanagari"/>
      <w:i/>
      <w:iCs/>
    </w:rPr>
  </w:style>
  <w:style w:type="paragraph" w:customStyle="1" w:styleId="ae">
    <w:name w:val="Ευρετήριο"/>
    <w:basedOn w:val="a"/>
    <w:qFormat/>
    <w:pPr>
      <w:suppressLineNumbers/>
    </w:pPr>
    <w:rPr>
      <w:rFonts w:cs="Lohit Devanagari"/>
    </w:rPr>
  </w:style>
  <w:style w:type="paragraph" w:styleId="af">
    <w:name w:val="Block Text"/>
    <w:basedOn w:val="a"/>
    <w:qFormat/>
    <w:pPr>
      <w:ind w:left="720" w:right="540" w:hanging="360"/>
    </w:pPr>
    <w:rPr>
      <w:rFonts w:eastAsia="SimSun"/>
      <w:szCs w:val="20"/>
    </w:rPr>
  </w:style>
  <w:style w:type="paragraph" w:styleId="af0">
    <w:name w:val="footer"/>
    <w:basedOn w:val="a"/>
    <w:pPr>
      <w:tabs>
        <w:tab w:val="center" w:pos="4153"/>
        <w:tab w:val="right" w:pos="8306"/>
      </w:tabs>
    </w:pPr>
  </w:style>
  <w:style w:type="paragraph" w:styleId="af1">
    <w:name w:val="header"/>
    <w:basedOn w:val="a"/>
    <w:pPr>
      <w:tabs>
        <w:tab w:val="center" w:pos="4153"/>
        <w:tab w:val="right" w:pos="8306"/>
      </w:tabs>
    </w:pPr>
  </w:style>
  <w:style w:type="paragraph" w:styleId="af2">
    <w:name w:val="List Paragraph"/>
    <w:basedOn w:val="a"/>
    <w:qFormat/>
    <w:pPr>
      <w:spacing w:line="300" w:lineRule="auto"/>
      <w:ind w:left="720"/>
      <w:jc w:val="both"/>
    </w:pPr>
    <w:rPr>
      <w:rFonts w:ascii="Arial" w:hAnsi="Arial"/>
      <w:sz w:val="22"/>
      <w:szCs w:val="20"/>
      <w:lang w:eastAsia="en-US"/>
    </w:rPr>
  </w:style>
  <w:style w:type="paragraph" w:styleId="af3">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qFormat/>
    <w:pPr>
      <w:spacing w:after="120" w:line="480" w:lineRule="auto"/>
    </w:pPr>
  </w:style>
  <w:style w:type="paragraph" w:styleId="30">
    <w:name w:val="Body Text 3"/>
    <w:basedOn w:val="a"/>
    <w:qFormat/>
    <w:pPr>
      <w:spacing w:after="120"/>
    </w:pPr>
    <w:rPr>
      <w:sz w:val="16"/>
      <w:szCs w:val="16"/>
    </w:rPr>
  </w:style>
  <w:style w:type="paragraph" w:styleId="af4">
    <w:name w:val="No Spacing"/>
    <w:uiPriority w:val="1"/>
    <w:qFormat/>
    <w:rsid w:val="00AB7464"/>
    <w:rPr>
      <w:rFonts w:ascii="Calibri" w:hAnsi="Calibri"/>
      <w:sz w:val="22"/>
      <w:szCs w:val="22"/>
    </w:rPr>
  </w:style>
  <w:style w:type="paragraph" w:styleId="a7">
    <w:name w:val="Plain Text"/>
    <w:basedOn w:val="a"/>
    <w:link w:val="Char"/>
    <w:uiPriority w:val="99"/>
    <w:unhideWhenUsed/>
    <w:qFormat/>
    <w:rsid w:val="00D52C58"/>
    <w:rPr>
      <w:rFonts w:ascii="Consolas" w:eastAsia="Calibri" w:hAnsi="Consolas"/>
      <w:sz w:val="21"/>
      <w:szCs w:val="21"/>
      <w:lang w:eastAsia="x-none"/>
    </w:rPr>
  </w:style>
  <w:style w:type="paragraph" w:styleId="af5">
    <w:name w:val="Balloon Text"/>
    <w:basedOn w:val="a"/>
    <w:qFormat/>
    <w:rsid w:val="0048686C"/>
    <w:rPr>
      <w:rFonts w:ascii="Tahoma" w:hAnsi="Tahoma"/>
      <w:sz w:val="16"/>
      <w:szCs w:val="16"/>
      <w:lang w:val="x-none" w:eastAsia="x-non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paragraph" w:customStyle="1" w:styleId="Web3">
    <w:name w:val="Κανονικό (Web)3"/>
    <w:basedOn w:val="a"/>
    <w:qFormat/>
    <w:rsid w:val="00720830"/>
    <w:pPr>
      <w:suppressAutoHyphens/>
      <w:spacing w:before="280" w:after="280"/>
    </w:pPr>
    <w:rPr>
      <w:lang w:eastAsia="zh-CN"/>
    </w:rPr>
  </w:style>
  <w:style w:type="paragraph" w:customStyle="1" w:styleId="af6">
    <w:name w:val="Περιεχόμενα πλαισίου"/>
    <w:basedOn w:val="a"/>
    <w:qFormat/>
  </w:style>
  <w:style w:type="paragraph" w:styleId="Web">
    <w:name w:val="Normal (Web)"/>
    <w:basedOn w:val="a"/>
    <w:qFormat/>
    <w:rsid w:val="00E81CE0"/>
    <w:pPr>
      <w:spacing w:before="280" w:after="280"/>
    </w:pPr>
  </w:style>
  <w:style w:type="table" w:styleId="af7">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0">
    <w:name w:val="Hyperlink"/>
    <w:basedOn w:val="a0"/>
    <w:rsid w:val="00B049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105298">
      <w:bodyDiv w:val="1"/>
      <w:marLeft w:val="0"/>
      <w:marRight w:val="0"/>
      <w:marTop w:val="0"/>
      <w:marBottom w:val="0"/>
      <w:divBdr>
        <w:top w:val="none" w:sz="0" w:space="0" w:color="auto"/>
        <w:left w:val="none" w:sz="0" w:space="0" w:color="auto"/>
        <w:bottom w:val="none" w:sz="0" w:space="0" w:color="auto"/>
        <w:right w:val="none" w:sz="0" w:space="0" w:color="auto"/>
      </w:divBdr>
    </w:div>
    <w:div w:id="410465261">
      <w:bodyDiv w:val="1"/>
      <w:marLeft w:val="0"/>
      <w:marRight w:val="0"/>
      <w:marTop w:val="0"/>
      <w:marBottom w:val="0"/>
      <w:divBdr>
        <w:top w:val="none" w:sz="0" w:space="0" w:color="auto"/>
        <w:left w:val="none" w:sz="0" w:space="0" w:color="auto"/>
        <w:bottom w:val="none" w:sz="0" w:space="0" w:color="auto"/>
        <w:right w:val="none" w:sz="0" w:space="0" w:color="auto"/>
      </w:divBdr>
    </w:div>
    <w:div w:id="934944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gr/ipiresies/ergasia-kai-asphalise/apaskholese-sto-demosio-tomea/aitese-proslepses-stous-brephonepiakous-stathmous-tou-oae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ypa.gov.gr/brefonipiaki-paidiki-stathmi-dypa"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ypa.gov.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4.xml><?xml version="1.0" encoding="utf-8"?>
<ds:datastoreItem xmlns:ds="http://schemas.openxmlformats.org/officeDocument/2006/customXml" ds:itemID="{2D026A69-2A9C-47AF-BD20-4C6748C04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628</Words>
  <Characters>3393</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dc:description/>
  <cp:lastModifiedBy>OAED</cp:lastModifiedBy>
  <cp:revision>3</cp:revision>
  <cp:lastPrinted>2022-05-10T14:41:00Z</cp:lastPrinted>
  <dcterms:created xsi:type="dcterms:W3CDTF">2025-02-26T07:41:00Z</dcterms:created>
  <dcterms:modified xsi:type="dcterms:W3CDTF">2025-02-26T07:45:00Z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oaed</vt:lpwstr>
  </property>
  <property fmtid="{D5CDD505-2E9C-101B-9397-08002B2CF9AE}" pid="4" name="ContentTypeId">
    <vt:lpwstr>0x010100F74EF91B5520F8488C72632DB084E5E1</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