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7EC427CD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122CAA">
        <w:rPr>
          <w:rFonts w:ascii="Book Antiqua" w:hAnsi="Book Antiqua"/>
          <w:b/>
          <w:sz w:val="25"/>
          <w:szCs w:val="25"/>
        </w:rPr>
        <w:t>10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</w:t>
      </w:r>
      <w:r w:rsidR="002D469A">
        <w:rPr>
          <w:rFonts w:ascii="Book Antiqua" w:hAnsi="Book Antiqua"/>
          <w:b/>
          <w:sz w:val="25"/>
          <w:szCs w:val="25"/>
        </w:rPr>
        <w:t>Φεβρουαρ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2D469A">
        <w:rPr>
          <w:rFonts w:ascii="Book Antiqua" w:hAnsi="Book Antiqua"/>
          <w:b/>
          <w:sz w:val="25"/>
          <w:szCs w:val="25"/>
        </w:rPr>
        <w:t>5</w:t>
      </w:r>
    </w:p>
    <w:p w14:paraId="008C39B4" w14:textId="6E2CFAD2" w:rsidR="006507E4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4E9F434C" w14:textId="77777777" w:rsidR="00F81891" w:rsidRPr="00714528" w:rsidRDefault="00F81891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65BF3CB4" w14:textId="77777777" w:rsidR="00122CAA" w:rsidRDefault="00714528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 w:rsidRPr="00714528">
        <w:rPr>
          <w:rFonts w:ascii="Book Antiqua" w:eastAsia="Calibri" w:hAnsi="Book Antiqua" w:cs="Calibri-Bold"/>
          <w:b/>
          <w:bCs/>
          <w:sz w:val="25"/>
          <w:szCs w:val="25"/>
        </w:rPr>
        <w:t>Συμμετοχή της Περιφέρειας Δυτική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 xml:space="preserve">ς Ελλάδας </w:t>
      </w:r>
    </w:p>
    <w:p w14:paraId="1F1493C7" w14:textId="4637CCF9" w:rsidR="00714528" w:rsidRDefault="00B43A7B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>
        <w:rPr>
          <w:rFonts w:ascii="Book Antiqua" w:eastAsia="Calibri" w:hAnsi="Book Antiqua" w:cs="Calibri-Bold"/>
          <w:b/>
          <w:bCs/>
          <w:sz w:val="25"/>
          <w:szCs w:val="25"/>
        </w:rPr>
        <w:t>σε εκθέσεις Τουρισμού</w:t>
      </w:r>
    </w:p>
    <w:p w14:paraId="48CC5CF1" w14:textId="22CFAEDB" w:rsidR="00A1091E" w:rsidRPr="002D469A" w:rsidRDefault="007E2566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alibri-Bold"/>
          <w:b/>
          <w:bCs/>
          <w:sz w:val="25"/>
          <w:szCs w:val="25"/>
        </w:rPr>
      </w:pPr>
      <w:r>
        <w:rPr>
          <w:rFonts w:ascii="Book Antiqua" w:eastAsia="Calibri" w:hAnsi="Book Antiqua" w:cs="Calibri-Bold"/>
          <w:b/>
          <w:bCs/>
          <w:sz w:val="25"/>
          <w:szCs w:val="25"/>
        </w:rPr>
        <w:t>το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 xml:space="preserve"> </w:t>
      </w:r>
      <w:r w:rsidR="0026057C">
        <w:rPr>
          <w:rFonts w:ascii="Book Antiqua" w:eastAsia="Calibri" w:hAnsi="Book Antiqua" w:cs="Calibri-Bold"/>
          <w:b/>
          <w:bCs/>
          <w:sz w:val="25"/>
          <w:szCs w:val="25"/>
        </w:rPr>
        <w:t>α’ εξάμηνο του 202</w:t>
      </w:r>
      <w:r w:rsidR="002D469A" w:rsidRPr="002D469A">
        <w:rPr>
          <w:rFonts w:ascii="Book Antiqua" w:eastAsia="Calibri" w:hAnsi="Book Antiqua" w:cs="Calibri-Bold"/>
          <w:b/>
          <w:bCs/>
          <w:sz w:val="25"/>
          <w:szCs w:val="25"/>
        </w:rPr>
        <w:t>5</w:t>
      </w:r>
    </w:p>
    <w:p w14:paraId="2A33C24C" w14:textId="77777777" w:rsidR="00714528" w:rsidRPr="00A1091E" w:rsidRDefault="00714528" w:rsidP="0071452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sz w:val="25"/>
          <w:szCs w:val="25"/>
        </w:rPr>
      </w:pPr>
    </w:p>
    <w:p w14:paraId="025FF6C8" w14:textId="37A730C3" w:rsidR="008D3FBC" w:rsidRPr="00F81891" w:rsidRDefault="00451085" w:rsidP="007E25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hAnsi="Book Antiqua"/>
          <w:sz w:val="25"/>
          <w:szCs w:val="25"/>
        </w:rPr>
        <w:t xml:space="preserve">Το Επιμελητήριο Αιτωλοακαρνανίας επιθυμεί να ενημερώσει τα μέλη του ότι </w:t>
      </w:r>
      <w:r w:rsidR="0069382F" w:rsidRPr="00F81891">
        <w:rPr>
          <w:rFonts w:ascii="Book Antiqua" w:hAnsi="Book Antiqua"/>
          <w:sz w:val="25"/>
          <w:szCs w:val="25"/>
        </w:rPr>
        <w:t>η Περιφέρεια Δυτικής Ελλάδας</w:t>
      </w:r>
      <w:r w:rsidR="007E2566">
        <w:rPr>
          <w:rFonts w:ascii="Book Antiqua" w:hAnsi="Book Antiqua"/>
          <w:sz w:val="25"/>
          <w:szCs w:val="25"/>
        </w:rPr>
        <w:t>,</w:t>
      </w:r>
      <w:r w:rsidR="0069382F" w:rsidRPr="00F81891">
        <w:rPr>
          <w:rFonts w:ascii="Book Antiqua" w:hAnsi="Book Antiqua"/>
          <w:sz w:val="25"/>
          <w:szCs w:val="25"/>
        </w:rPr>
        <w:t xml:space="preserve"> </w:t>
      </w:r>
      <w:r w:rsidR="007E2566" w:rsidRPr="007E2566">
        <w:rPr>
          <w:rFonts w:ascii="Book Antiqua" w:hAnsi="Book Antiqua"/>
          <w:sz w:val="25"/>
          <w:szCs w:val="25"/>
        </w:rPr>
        <w:t xml:space="preserve">στο πλαίσιο του σχεδιασμού της για τη </w:t>
      </w:r>
      <w:proofErr w:type="spellStart"/>
      <w:r w:rsidR="007E2566" w:rsidRPr="007E2566">
        <w:rPr>
          <w:rFonts w:ascii="Book Antiqua" w:hAnsi="Book Antiqua"/>
          <w:sz w:val="25"/>
          <w:szCs w:val="25"/>
        </w:rPr>
        <w:t>στοχευμένη</w:t>
      </w:r>
      <w:proofErr w:type="spellEnd"/>
      <w:r w:rsidR="007E2566" w:rsidRPr="007E2566">
        <w:rPr>
          <w:rFonts w:ascii="Book Antiqua" w:hAnsi="Book Antiqua"/>
          <w:sz w:val="25"/>
          <w:szCs w:val="25"/>
        </w:rPr>
        <w:t xml:space="preserve"> προβολή της περιοχής</w:t>
      </w:r>
      <w:r w:rsidR="007E2566">
        <w:rPr>
          <w:rFonts w:ascii="Book Antiqua" w:hAnsi="Book Antiqua"/>
          <w:sz w:val="25"/>
          <w:szCs w:val="25"/>
        </w:rPr>
        <w:t>,</w:t>
      </w:r>
      <w:r w:rsidR="007E2566" w:rsidRPr="007E2566">
        <w:rPr>
          <w:rFonts w:ascii="Book Antiqua" w:hAnsi="Book Antiqua"/>
          <w:sz w:val="25"/>
          <w:szCs w:val="25"/>
        </w:rPr>
        <w:t xml:space="preserve"> </w:t>
      </w:r>
      <w:r w:rsidR="0069382F" w:rsidRPr="00F81891">
        <w:rPr>
          <w:rFonts w:ascii="Book Antiqua" w:hAnsi="Book Antiqua"/>
          <w:sz w:val="25"/>
          <w:szCs w:val="25"/>
        </w:rPr>
        <w:t xml:space="preserve">προτίθεται να </w:t>
      </w:r>
      <w:r w:rsidRPr="00F81891">
        <w:rPr>
          <w:rFonts w:ascii="Book Antiqua" w:hAnsi="Book Antiqua"/>
          <w:sz w:val="25"/>
          <w:szCs w:val="25"/>
        </w:rPr>
        <w:t>συμμετάσχει με δικό της περίπτερο</w:t>
      </w:r>
      <w:r w:rsidR="00183558" w:rsidRPr="00F81891">
        <w:rPr>
          <w:rFonts w:ascii="Book Antiqua" w:hAnsi="Book Antiqua"/>
          <w:sz w:val="25"/>
          <w:szCs w:val="25"/>
        </w:rPr>
        <w:t xml:space="preserve"> σε</w:t>
      </w:r>
      <w:r w:rsidR="00183558" w:rsidRPr="00F81891">
        <w:rPr>
          <w:rStyle w:val="a7"/>
          <w:rFonts w:ascii="Book Antiqua" w:hAnsi="Book Antiqua"/>
          <w:sz w:val="25"/>
          <w:szCs w:val="25"/>
        </w:rPr>
        <w:t xml:space="preserve"> </w:t>
      </w:r>
      <w:r w:rsidR="00183558" w:rsidRPr="00F81891">
        <w:rPr>
          <w:rStyle w:val="a7"/>
          <w:rFonts w:ascii="Book Antiqua" w:hAnsi="Book Antiqua"/>
          <w:b w:val="0"/>
          <w:sz w:val="25"/>
          <w:szCs w:val="25"/>
        </w:rPr>
        <w:t xml:space="preserve">διεθνείς εκθέσεις </w:t>
      </w:r>
      <w:r w:rsidR="008D3FBC" w:rsidRPr="00F81891">
        <w:rPr>
          <w:rFonts w:ascii="Book Antiqua" w:eastAsia="Calibri" w:hAnsi="Book Antiqua" w:cs="Calibri"/>
          <w:sz w:val="25"/>
          <w:szCs w:val="25"/>
        </w:rPr>
        <w:t>Τουρισμού στο εξωτερικό και εσωτερικό</w:t>
      </w:r>
      <w:r w:rsidR="00714528" w:rsidRPr="00F81891">
        <w:rPr>
          <w:rFonts w:ascii="Book Antiqua" w:eastAsia="Calibri" w:hAnsi="Book Antiqua" w:cs="Calibri"/>
          <w:sz w:val="25"/>
          <w:szCs w:val="25"/>
        </w:rPr>
        <w:t>,</w:t>
      </w:r>
      <w:r w:rsidR="007E2566">
        <w:rPr>
          <w:rFonts w:ascii="Book Antiqua" w:eastAsia="Calibri" w:hAnsi="Book Antiqua" w:cs="Calibri"/>
          <w:sz w:val="25"/>
          <w:szCs w:val="25"/>
        </w:rPr>
        <w:t xml:space="preserve"> </w:t>
      </w:r>
      <w:r w:rsidR="008D3FBC" w:rsidRPr="00F81891">
        <w:rPr>
          <w:rFonts w:ascii="Book Antiqua" w:eastAsia="Calibri" w:hAnsi="Book Antiqua" w:cs="Calibri"/>
          <w:sz w:val="25"/>
          <w:szCs w:val="25"/>
        </w:rPr>
        <w:t xml:space="preserve"> το </w:t>
      </w:r>
      <w:r w:rsidR="0038329D">
        <w:rPr>
          <w:rFonts w:ascii="Book Antiqua" w:eastAsia="Calibri" w:hAnsi="Book Antiqua" w:cs="Calibri-Bold"/>
          <w:b/>
          <w:bCs/>
          <w:sz w:val="25"/>
          <w:szCs w:val="25"/>
        </w:rPr>
        <w:t>α’ εξάμηνο του 202</w:t>
      </w:r>
      <w:r w:rsidR="002D469A" w:rsidRPr="002D469A">
        <w:rPr>
          <w:rFonts w:ascii="Book Antiqua" w:eastAsia="Calibri" w:hAnsi="Book Antiqua" w:cs="Calibri-Bold"/>
          <w:b/>
          <w:bCs/>
          <w:sz w:val="25"/>
          <w:szCs w:val="25"/>
        </w:rPr>
        <w:t>5</w:t>
      </w:r>
      <w:r w:rsidR="00183558" w:rsidRPr="00F81891">
        <w:rPr>
          <w:rStyle w:val="a7"/>
          <w:rFonts w:ascii="Book Antiqua" w:hAnsi="Book Antiqua"/>
          <w:sz w:val="25"/>
          <w:szCs w:val="25"/>
        </w:rPr>
        <w:t>.</w:t>
      </w:r>
    </w:p>
    <w:p w14:paraId="20293FC8" w14:textId="2C1D7E59" w:rsidR="008D3FBC" w:rsidRPr="00F81891" w:rsidRDefault="008D3FBC" w:rsidP="007E25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eastAsia="Calibri" w:hAnsi="Book Antiqua" w:cs="Calibri"/>
          <w:sz w:val="25"/>
          <w:szCs w:val="25"/>
        </w:rPr>
      </w:pPr>
      <w:r w:rsidRPr="00F81891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είναι η καλύτερη δυνατή ανάδειξη και προβολή του τουριστικού προϊόντος </w:t>
      </w:r>
      <w:r w:rsidR="00B43A7B" w:rsidRPr="00F81891">
        <w:rPr>
          <w:rFonts w:ascii="Book Antiqua" w:eastAsia="Calibri" w:hAnsi="Book Antiqua" w:cs="Calibri"/>
          <w:sz w:val="25"/>
          <w:szCs w:val="25"/>
        </w:rPr>
        <w:t>της Περιφέρειας Δυτικής Ελλάδας</w:t>
      </w:r>
      <w:r w:rsidRPr="00F81891">
        <w:rPr>
          <w:rFonts w:ascii="Book Antiqua" w:eastAsia="Calibri" w:hAnsi="Book Antiqua" w:cs="Calibri"/>
          <w:sz w:val="25"/>
          <w:szCs w:val="25"/>
        </w:rPr>
        <w:t xml:space="preserve"> παράλληλα με την έναρξη κ</w:t>
      </w:r>
      <w:r w:rsidR="007E2566">
        <w:rPr>
          <w:rFonts w:ascii="Book Antiqua" w:eastAsia="Calibri" w:hAnsi="Book Antiqua" w:cs="Calibri"/>
          <w:sz w:val="25"/>
          <w:szCs w:val="25"/>
        </w:rPr>
        <w:t>αι ενίσχυση της επικοινωνίας της</w:t>
      </w:r>
      <w:r w:rsidRPr="00F81891">
        <w:rPr>
          <w:rFonts w:ascii="Book Antiqua" w:eastAsia="Calibri" w:hAnsi="Book Antiqua" w:cs="Calibri"/>
          <w:sz w:val="25"/>
          <w:szCs w:val="25"/>
        </w:rPr>
        <w:t xml:space="preserve"> με σημαντικούς φορείς του τουρισμού στο εσωτερικό και εξωτερικό. </w:t>
      </w:r>
    </w:p>
    <w:p w14:paraId="077AF4F0" w14:textId="77777777" w:rsidR="008D3FBC" w:rsidRPr="00F81891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</w:p>
    <w:p w14:paraId="46396E12" w14:textId="27B20D35" w:rsidR="00AE7602" w:rsidRPr="00F81891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eastAsia="Calibri" w:hAnsi="Book Antiqua" w:cs="Calibri"/>
          <w:sz w:val="25"/>
          <w:szCs w:val="25"/>
        </w:rPr>
        <w:t>Αναλυτικά οι προγραμματισμένες εκθέσεις για το παραπάνω διάστημα είναι:</w:t>
      </w:r>
    </w:p>
    <w:tbl>
      <w:tblPr>
        <w:tblpPr w:leftFromText="180" w:rightFromText="180" w:vertAnchor="text" w:tblpY="1"/>
        <w:tblOverlap w:val="never"/>
        <w:tblW w:w="97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594"/>
        <w:gridCol w:w="2436"/>
        <w:gridCol w:w="1867"/>
        <w:gridCol w:w="1961"/>
      </w:tblGrid>
      <w:tr w:rsidR="00F81891" w:rsidRPr="00F81891" w14:paraId="247BE3DD" w14:textId="77777777" w:rsidTr="002D469A">
        <w:trPr>
          <w:trHeight w:val="681"/>
          <w:tblCellSpacing w:w="0" w:type="dxa"/>
        </w:trPr>
        <w:tc>
          <w:tcPr>
            <w:tcW w:w="1913" w:type="dxa"/>
            <w:vAlign w:val="center"/>
            <w:hideMark/>
          </w:tcPr>
          <w:p w14:paraId="1E376FB5" w14:textId="0D17463D" w:rsidR="00451085" w:rsidRPr="00F81891" w:rsidRDefault="008D3FBC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ΜΗΝΑΣ</w:t>
            </w:r>
          </w:p>
          <w:p w14:paraId="23BFCB74" w14:textId="2A7323F6" w:rsidR="008D3FBC" w:rsidRPr="00F81891" w:rsidRDefault="008D3FBC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594" w:type="dxa"/>
            <w:vAlign w:val="center"/>
            <w:hideMark/>
          </w:tcPr>
          <w:p w14:paraId="0FECDD63" w14:textId="77777777" w:rsidR="00451085" w:rsidRPr="00F81891" w:rsidRDefault="00451085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Style w:val="a7"/>
                <w:rFonts w:ascii="Book Antiqua" w:hAnsi="Book Antiqua"/>
                <w:sz w:val="25"/>
                <w:szCs w:val="25"/>
              </w:rPr>
              <w:t>ΧΩΡΑ</w:t>
            </w:r>
          </w:p>
        </w:tc>
        <w:tc>
          <w:tcPr>
            <w:tcW w:w="2436" w:type="dxa"/>
            <w:vAlign w:val="center"/>
            <w:hideMark/>
          </w:tcPr>
          <w:p w14:paraId="0CF5D3F1" w14:textId="77777777" w:rsidR="00451085" w:rsidRPr="00F81891" w:rsidRDefault="00451085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Style w:val="a7"/>
                <w:rFonts w:ascii="Book Antiqua" w:hAnsi="Book Antiqua"/>
                <w:sz w:val="25"/>
                <w:szCs w:val="25"/>
              </w:rPr>
              <w:t>ΕΚΘΕΣΗ</w:t>
            </w:r>
          </w:p>
        </w:tc>
        <w:tc>
          <w:tcPr>
            <w:tcW w:w="1867" w:type="dxa"/>
            <w:vAlign w:val="center"/>
            <w:hideMark/>
          </w:tcPr>
          <w:p w14:paraId="4DD08823" w14:textId="31B9FDF2" w:rsidR="00451085" w:rsidRPr="00F81891" w:rsidRDefault="00771A69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ΤΟΠΟΣ ΔΙΕΞΑΓΩΓΗΣ</w:t>
            </w:r>
          </w:p>
        </w:tc>
        <w:tc>
          <w:tcPr>
            <w:tcW w:w="1961" w:type="dxa"/>
            <w:vAlign w:val="center"/>
          </w:tcPr>
          <w:p w14:paraId="54037A69" w14:textId="26655590" w:rsidR="00451085" w:rsidRPr="00F81891" w:rsidRDefault="00771A69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ΗΜΕΡΟΜΗΝΙΑ ΔΙΕΞΑΓΩΓΗΣ</w:t>
            </w:r>
          </w:p>
        </w:tc>
      </w:tr>
      <w:tr w:rsidR="002D469A" w:rsidRPr="00F81891" w14:paraId="24B1DA15" w14:textId="77777777" w:rsidTr="002D469A">
        <w:trPr>
          <w:trHeight w:val="478"/>
          <w:tblCellSpacing w:w="0" w:type="dxa"/>
        </w:trPr>
        <w:tc>
          <w:tcPr>
            <w:tcW w:w="1913" w:type="dxa"/>
            <w:vMerge w:val="restart"/>
            <w:vAlign w:val="center"/>
          </w:tcPr>
          <w:p w14:paraId="4E55B22D" w14:textId="58CB417E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eastAsia="Calibri" w:hAnsi="Book Antiqua" w:cs="Calibri-BoldItalic"/>
                <w:b/>
                <w:bCs/>
                <w:i/>
                <w:iCs/>
                <w:sz w:val="25"/>
                <w:szCs w:val="25"/>
              </w:rPr>
              <w:t>ΜΑΡΤΙΟΣ</w:t>
            </w:r>
          </w:p>
        </w:tc>
        <w:tc>
          <w:tcPr>
            <w:tcW w:w="1594" w:type="dxa"/>
            <w:vAlign w:val="center"/>
          </w:tcPr>
          <w:p w14:paraId="48A154EB" w14:textId="7702DC53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ΓΑΛΛΙΑ</w:t>
            </w:r>
          </w:p>
        </w:tc>
        <w:tc>
          <w:tcPr>
            <w:tcW w:w="2436" w:type="dxa"/>
            <w:vAlign w:val="center"/>
          </w:tcPr>
          <w:p w14:paraId="6AD10A52" w14:textId="77777777" w:rsidR="002D469A" w:rsidRPr="00F81891" w:rsidRDefault="002D469A" w:rsidP="002D469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</w:p>
          <w:p w14:paraId="7085CD0B" w14:textId="77777777" w:rsidR="002D469A" w:rsidRPr="0038329D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38329D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SALON MONDIAL</w:t>
            </w:r>
          </w:p>
          <w:p w14:paraId="70439CC6" w14:textId="58181681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38329D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DU TOURISME</w:t>
            </w:r>
          </w:p>
        </w:tc>
        <w:tc>
          <w:tcPr>
            <w:tcW w:w="1867" w:type="dxa"/>
            <w:vAlign w:val="center"/>
          </w:tcPr>
          <w:p w14:paraId="6CE25D3A" w14:textId="1DF59779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ΠΑΡΙΣΙ</w:t>
            </w:r>
          </w:p>
        </w:tc>
        <w:tc>
          <w:tcPr>
            <w:tcW w:w="1961" w:type="dxa"/>
            <w:vAlign w:val="center"/>
          </w:tcPr>
          <w:p w14:paraId="431F594E" w14:textId="0ADE05BD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13-16</w:t>
            </w:r>
          </w:p>
        </w:tc>
      </w:tr>
      <w:tr w:rsidR="002D469A" w:rsidRPr="00F81891" w14:paraId="489759A4" w14:textId="77777777" w:rsidTr="002D469A">
        <w:trPr>
          <w:trHeight w:val="673"/>
          <w:tblCellSpacing w:w="0" w:type="dxa"/>
        </w:trPr>
        <w:tc>
          <w:tcPr>
            <w:tcW w:w="1913" w:type="dxa"/>
            <w:vMerge/>
            <w:vAlign w:val="center"/>
          </w:tcPr>
          <w:p w14:paraId="296C62BB" w14:textId="77777777" w:rsidR="002D469A" w:rsidRPr="00F81891" w:rsidRDefault="002D469A" w:rsidP="002D469A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594" w:type="dxa"/>
            <w:vAlign w:val="center"/>
          </w:tcPr>
          <w:p w14:paraId="3E145B94" w14:textId="3C05B537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ΕΛΛΑΔΑ</w:t>
            </w:r>
          </w:p>
        </w:tc>
        <w:tc>
          <w:tcPr>
            <w:tcW w:w="2436" w:type="dxa"/>
            <w:vAlign w:val="center"/>
          </w:tcPr>
          <w:p w14:paraId="2E0A06B9" w14:textId="763C0EE0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ΗΜΙΜΑΡΑΘΩΝΙΟΣ</w:t>
            </w:r>
          </w:p>
        </w:tc>
        <w:tc>
          <w:tcPr>
            <w:tcW w:w="1867" w:type="dxa"/>
            <w:vAlign w:val="center"/>
          </w:tcPr>
          <w:p w14:paraId="51B0A566" w14:textId="7E75F419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ΑΘΗΝΑ</w:t>
            </w:r>
          </w:p>
        </w:tc>
        <w:tc>
          <w:tcPr>
            <w:tcW w:w="1961" w:type="dxa"/>
            <w:vAlign w:val="center"/>
          </w:tcPr>
          <w:p w14:paraId="00C60AC2" w14:textId="15CE4ABE" w:rsidR="002D469A" w:rsidRPr="00F81891" w:rsidRDefault="002D469A" w:rsidP="002D469A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6-8</w:t>
            </w:r>
          </w:p>
        </w:tc>
      </w:tr>
    </w:tbl>
    <w:p w14:paraId="6FD161D2" w14:textId="26E437C0" w:rsidR="007E2566" w:rsidRDefault="0038329D" w:rsidP="007E2566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br w:type="textWrapping" w:clear="all"/>
      </w:r>
    </w:p>
    <w:p w14:paraId="3B67E88B" w14:textId="77777777" w:rsidR="00122CAA" w:rsidRDefault="00122CAA" w:rsidP="002D469A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</w:p>
    <w:p w14:paraId="167CEA51" w14:textId="7488B3D5" w:rsidR="00451085" w:rsidRPr="00F81891" w:rsidRDefault="00451085" w:rsidP="002D469A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hAnsi="Book Antiqua"/>
          <w:sz w:val="25"/>
          <w:szCs w:val="25"/>
        </w:rPr>
        <w:t>Με β</w:t>
      </w:r>
      <w:r w:rsidR="007E2566">
        <w:rPr>
          <w:rFonts w:ascii="Book Antiqua" w:hAnsi="Book Antiqua"/>
          <w:sz w:val="25"/>
          <w:szCs w:val="25"/>
        </w:rPr>
        <w:t>άση τον παραπάνω προγραμματισμό</w:t>
      </w:r>
      <w:r w:rsidRPr="00F81891">
        <w:rPr>
          <w:rFonts w:ascii="Book Antiqua" w:hAnsi="Book Antiqua"/>
          <w:sz w:val="25"/>
          <w:szCs w:val="25"/>
        </w:rPr>
        <w:t xml:space="preserve"> ενημερώνουμε τα μέλη </w:t>
      </w:r>
      <w:r w:rsidR="007E2566">
        <w:rPr>
          <w:rFonts w:ascii="Book Antiqua" w:hAnsi="Book Antiqua"/>
          <w:sz w:val="25"/>
          <w:szCs w:val="25"/>
        </w:rPr>
        <w:t>μας ότι</w:t>
      </w:r>
      <w:r w:rsidR="004A49D3" w:rsidRPr="00F81891">
        <w:rPr>
          <w:rFonts w:ascii="Book Antiqua" w:hAnsi="Book Antiqua"/>
          <w:sz w:val="25"/>
          <w:szCs w:val="25"/>
        </w:rPr>
        <w:t xml:space="preserve"> </w:t>
      </w:r>
      <w:r w:rsidRPr="00F81891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F81891">
        <w:rPr>
          <w:rFonts w:ascii="Book Antiqua" w:hAnsi="Book Antiqua"/>
          <w:sz w:val="25"/>
          <w:szCs w:val="25"/>
        </w:rPr>
        <w:t>ια</w:t>
      </w:r>
      <w:proofErr w:type="spellEnd"/>
      <w:r w:rsidRPr="00F81891">
        <w:rPr>
          <w:rFonts w:ascii="Book Antiqua" w:hAnsi="Book Antiqua"/>
          <w:sz w:val="25"/>
          <w:szCs w:val="25"/>
        </w:rPr>
        <w:t xml:space="preserve"> επιθυμεί να φιλοξενηθεί στους χώρους του περιπτέρου της Περιφέρειας Δυτικής Ελλάδας</w:t>
      </w:r>
      <w:r w:rsidR="007E2566">
        <w:rPr>
          <w:rFonts w:ascii="Book Antiqua" w:hAnsi="Book Antiqua"/>
          <w:sz w:val="25"/>
          <w:szCs w:val="25"/>
        </w:rPr>
        <w:t xml:space="preserve"> </w:t>
      </w:r>
      <w:r w:rsidR="002D469A">
        <w:rPr>
          <w:rFonts w:ascii="Book Antiqua" w:hAnsi="Book Antiqua"/>
          <w:sz w:val="25"/>
          <w:szCs w:val="25"/>
        </w:rPr>
        <w:t xml:space="preserve">πραγματοποιώντας επαφές με παράγοντες του Τουρισμού, </w:t>
      </w:r>
      <w:r w:rsidR="007E2566">
        <w:rPr>
          <w:rFonts w:ascii="Book Antiqua" w:hAnsi="Book Antiqua"/>
          <w:sz w:val="25"/>
          <w:szCs w:val="25"/>
        </w:rPr>
        <w:t>παρακαλείται</w:t>
      </w:r>
      <w:r w:rsidRPr="00F81891">
        <w:rPr>
          <w:rFonts w:ascii="Book Antiqua" w:hAnsi="Book Antiqua"/>
          <w:sz w:val="25"/>
          <w:szCs w:val="25"/>
        </w:rPr>
        <w:t xml:space="preserve"> να επικοινωνήσει με το Τμήμα Σχεδιασμού Τουριστικής Στρατηγικής της</w:t>
      </w:r>
      <w:r w:rsidR="00183558" w:rsidRPr="00F81891">
        <w:rPr>
          <w:rFonts w:ascii="Book Antiqua" w:hAnsi="Book Antiqua"/>
          <w:sz w:val="25"/>
          <w:szCs w:val="25"/>
        </w:rPr>
        <w:t xml:space="preserve"> Περιφέρειας Δυτικής Ελλάδ</w:t>
      </w:r>
      <w:r w:rsidR="00714528" w:rsidRPr="00F81891">
        <w:rPr>
          <w:rFonts w:ascii="Book Antiqua" w:hAnsi="Book Antiqua"/>
          <w:sz w:val="25"/>
          <w:szCs w:val="25"/>
        </w:rPr>
        <w:t xml:space="preserve">α </w:t>
      </w:r>
      <w:r w:rsidR="00183558" w:rsidRPr="00F81891">
        <w:rPr>
          <w:rFonts w:ascii="Book Antiqua" w:hAnsi="Book Antiqua"/>
          <w:sz w:val="25"/>
          <w:szCs w:val="25"/>
        </w:rPr>
        <w:t>(τηλ.</w:t>
      </w:r>
      <w:r w:rsidR="002D469A">
        <w:rPr>
          <w:rFonts w:ascii="Book Antiqua" w:hAnsi="Book Antiqua"/>
          <w:sz w:val="25"/>
          <w:szCs w:val="25"/>
        </w:rPr>
        <w:t xml:space="preserve"> </w:t>
      </w:r>
      <w:r w:rsidR="002D469A" w:rsidRPr="002D469A">
        <w:rPr>
          <w:rFonts w:ascii="Book Antiqua" w:hAnsi="Book Antiqua"/>
          <w:sz w:val="25"/>
          <w:szCs w:val="25"/>
        </w:rPr>
        <w:t>2613-620125,6</w:t>
      </w:r>
      <w:r w:rsidRPr="00F81891">
        <w:rPr>
          <w:rFonts w:ascii="Book Antiqua" w:hAnsi="Book Antiqua"/>
          <w:sz w:val="25"/>
          <w:szCs w:val="25"/>
        </w:rPr>
        <w:t>,</w:t>
      </w:r>
      <w:r w:rsidRPr="00F81891">
        <w:rPr>
          <w:rFonts w:ascii="Book Antiqua" w:hAnsi="Book Antiqua"/>
          <w:sz w:val="25"/>
          <w:szCs w:val="25"/>
          <w:lang w:val="en-US"/>
        </w:rPr>
        <w:t> e</w:t>
      </w:r>
      <w:r w:rsidRPr="00F81891">
        <w:rPr>
          <w:rFonts w:ascii="Book Antiqua" w:hAnsi="Book Antiqua"/>
          <w:sz w:val="25"/>
          <w:szCs w:val="25"/>
        </w:rPr>
        <w:t>-</w:t>
      </w:r>
      <w:r w:rsidRPr="00F81891">
        <w:rPr>
          <w:rFonts w:ascii="Book Antiqua" w:hAnsi="Book Antiqua"/>
          <w:sz w:val="25"/>
          <w:szCs w:val="25"/>
          <w:lang w:val="en-US"/>
        </w:rPr>
        <w:t>mail</w:t>
      </w:r>
      <w:r w:rsidRPr="00F81891">
        <w:rPr>
          <w:rFonts w:ascii="Book Antiqua" w:hAnsi="Book Antiqua"/>
          <w:sz w:val="25"/>
          <w:szCs w:val="25"/>
        </w:rPr>
        <w:t xml:space="preserve">: </w:t>
      </w:r>
      <w:hyperlink r:id="rId9" w:history="1">
        <w:r w:rsidR="002D469A" w:rsidRPr="00405C09">
          <w:rPr>
            <w:rStyle w:val="-"/>
            <w:rFonts w:ascii="Book Antiqua" w:hAnsi="Book Antiqua"/>
            <w:sz w:val="25"/>
            <w:szCs w:val="25"/>
          </w:rPr>
          <w:t>g.deli@pde.gov.gr</w:t>
        </w:r>
      </w:hyperlink>
      <w:r w:rsidR="002D469A">
        <w:rPr>
          <w:rFonts w:ascii="Book Antiqua" w:hAnsi="Book Antiqua"/>
          <w:sz w:val="25"/>
          <w:szCs w:val="25"/>
        </w:rPr>
        <w:t xml:space="preserve"> </w:t>
      </w:r>
      <w:r w:rsidR="002D469A" w:rsidRPr="002D469A">
        <w:rPr>
          <w:rFonts w:ascii="Book Antiqua" w:hAnsi="Book Antiqua"/>
          <w:sz w:val="25"/>
          <w:szCs w:val="25"/>
        </w:rPr>
        <w:t xml:space="preserve"> &amp;</w:t>
      </w:r>
      <w:r w:rsidR="002D469A">
        <w:rPr>
          <w:rFonts w:ascii="Book Antiqua" w:hAnsi="Book Antiqua"/>
          <w:sz w:val="25"/>
          <w:szCs w:val="25"/>
        </w:rPr>
        <w:t xml:space="preserve"> </w:t>
      </w:r>
      <w:hyperlink r:id="rId10" w:history="1">
        <w:r w:rsidR="002D469A" w:rsidRPr="00405C09">
          <w:rPr>
            <w:rStyle w:val="-"/>
            <w:rFonts w:ascii="Book Antiqua" w:hAnsi="Book Antiqua"/>
            <w:sz w:val="25"/>
            <w:szCs w:val="25"/>
          </w:rPr>
          <w:t>g.papaspyrou@pde.gov.gr</w:t>
        </w:r>
      </w:hyperlink>
      <w:r w:rsidR="002D469A">
        <w:rPr>
          <w:rFonts w:ascii="Book Antiqua" w:hAnsi="Book Antiqua"/>
          <w:sz w:val="25"/>
          <w:szCs w:val="25"/>
        </w:rPr>
        <w:t xml:space="preserve"> </w:t>
      </w:r>
      <w:r w:rsidRPr="00F81891">
        <w:rPr>
          <w:rFonts w:ascii="Book Antiqua" w:hAnsi="Book Antiqua"/>
          <w:sz w:val="25"/>
          <w:szCs w:val="25"/>
        </w:rPr>
        <w:t>).</w:t>
      </w:r>
      <w:r w:rsidRPr="00F81891">
        <w:rPr>
          <w:rFonts w:ascii="Book Antiqua" w:hAnsi="Book Antiqua"/>
          <w:sz w:val="25"/>
          <w:szCs w:val="25"/>
          <w:lang w:val="en-US"/>
        </w:rPr>
        <w:t> </w:t>
      </w:r>
    </w:p>
    <w:p w14:paraId="1AA67DE5" w14:textId="77777777" w:rsidR="006507E4" w:rsidRPr="00183558" w:rsidRDefault="0006584B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sz w:val="25"/>
          <w:szCs w:val="25"/>
        </w:rPr>
        <w:br/>
      </w: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1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C46F" w14:textId="77777777" w:rsidR="00B66669" w:rsidRDefault="00B66669" w:rsidP="008105D7">
      <w:r>
        <w:separator/>
      </w:r>
    </w:p>
  </w:endnote>
  <w:endnote w:type="continuationSeparator" w:id="0">
    <w:p w14:paraId="03EAD1D9" w14:textId="77777777" w:rsidR="00B66669" w:rsidRDefault="00B66669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78CC" w14:textId="77777777" w:rsidR="00B66669" w:rsidRDefault="00B66669" w:rsidP="008105D7">
      <w:r>
        <w:separator/>
      </w:r>
    </w:p>
  </w:footnote>
  <w:footnote w:type="continuationSeparator" w:id="0">
    <w:p w14:paraId="08ACBDA1" w14:textId="77777777" w:rsidR="00B66669" w:rsidRDefault="00B66669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4422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8496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536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70235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54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82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980211">
    <w:abstractNumId w:val="14"/>
  </w:num>
  <w:num w:numId="8" w16cid:durableId="1942640583">
    <w:abstractNumId w:val="7"/>
  </w:num>
  <w:num w:numId="9" w16cid:durableId="1062681425">
    <w:abstractNumId w:val="2"/>
  </w:num>
  <w:num w:numId="10" w16cid:durableId="2085033099">
    <w:abstractNumId w:val="0"/>
  </w:num>
  <w:num w:numId="11" w16cid:durableId="1890875141">
    <w:abstractNumId w:val="10"/>
  </w:num>
  <w:num w:numId="12" w16cid:durableId="68427768">
    <w:abstractNumId w:val="5"/>
  </w:num>
  <w:num w:numId="13" w16cid:durableId="294870218">
    <w:abstractNumId w:val="6"/>
  </w:num>
  <w:num w:numId="14" w16cid:durableId="1417432971">
    <w:abstractNumId w:val="16"/>
  </w:num>
  <w:num w:numId="15" w16cid:durableId="196551525">
    <w:abstractNumId w:val="17"/>
  </w:num>
  <w:num w:numId="16" w16cid:durableId="1603300292">
    <w:abstractNumId w:val="18"/>
  </w:num>
  <w:num w:numId="17" w16cid:durableId="1964650660">
    <w:abstractNumId w:val="3"/>
  </w:num>
  <w:num w:numId="18" w16cid:durableId="282661721">
    <w:abstractNumId w:val="1"/>
  </w:num>
  <w:num w:numId="19" w16cid:durableId="1379475766">
    <w:abstractNumId w:val="12"/>
  </w:num>
  <w:num w:numId="20" w16cid:durableId="1013148223">
    <w:abstractNumId w:val="9"/>
  </w:num>
  <w:num w:numId="21" w16cid:durableId="891768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22CAA"/>
    <w:rsid w:val="00143D27"/>
    <w:rsid w:val="00152A4F"/>
    <w:rsid w:val="00155A06"/>
    <w:rsid w:val="00176F41"/>
    <w:rsid w:val="00182152"/>
    <w:rsid w:val="00183558"/>
    <w:rsid w:val="001939E2"/>
    <w:rsid w:val="00197A10"/>
    <w:rsid w:val="001B7428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057C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D469A"/>
    <w:rsid w:val="002E3932"/>
    <w:rsid w:val="002E44C5"/>
    <w:rsid w:val="002F30DE"/>
    <w:rsid w:val="002F4017"/>
    <w:rsid w:val="00302C5B"/>
    <w:rsid w:val="0030490C"/>
    <w:rsid w:val="0031038B"/>
    <w:rsid w:val="00311AE6"/>
    <w:rsid w:val="00335CD8"/>
    <w:rsid w:val="0035042C"/>
    <w:rsid w:val="00362581"/>
    <w:rsid w:val="003716DB"/>
    <w:rsid w:val="00377E19"/>
    <w:rsid w:val="0038329D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54B4"/>
    <w:rsid w:val="005063A0"/>
    <w:rsid w:val="0051389D"/>
    <w:rsid w:val="0053007B"/>
    <w:rsid w:val="00545AD9"/>
    <w:rsid w:val="005545D7"/>
    <w:rsid w:val="00564018"/>
    <w:rsid w:val="00564081"/>
    <w:rsid w:val="005655F4"/>
    <w:rsid w:val="00572AD4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2C5E"/>
    <w:rsid w:val="00664328"/>
    <w:rsid w:val="0067351E"/>
    <w:rsid w:val="0068054B"/>
    <w:rsid w:val="00686C74"/>
    <w:rsid w:val="00686C93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71A69"/>
    <w:rsid w:val="00790160"/>
    <w:rsid w:val="00797F17"/>
    <w:rsid w:val="007B4DD9"/>
    <w:rsid w:val="007B61BE"/>
    <w:rsid w:val="007E2566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01F5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C4F1B"/>
    <w:rsid w:val="00AE5F10"/>
    <w:rsid w:val="00AE7602"/>
    <w:rsid w:val="00B039F7"/>
    <w:rsid w:val="00B10F0A"/>
    <w:rsid w:val="00B13CD2"/>
    <w:rsid w:val="00B22038"/>
    <w:rsid w:val="00B35EFF"/>
    <w:rsid w:val="00B37C2F"/>
    <w:rsid w:val="00B43A7B"/>
    <w:rsid w:val="00B51D95"/>
    <w:rsid w:val="00B66669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F028AB"/>
    <w:rsid w:val="00F23A91"/>
    <w:rsid w:val="00F54930"/>
    <w:rsid w:val="00F6013A"/>
    <w:rsid w:val="00F81891"/>
    <w:rsid w:val="00F84B02"/>
    <w:rsid w:val="00FA1C17"/>
    <w:rsid w:val="00FA69D4"/>
    <w:rsid w:val="00FB0DC6"/>
    <w:rsid w:val="00FB387C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D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.papaspyrou@pde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deli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7FE2-D0BD-4DD1-9CC7-17E671D8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Panagiotis Tsichritzis</cp:lastModifiedBy>
  <cp:revision>2</cp:revision>
  <cp:lastPrinted>2023-01-24T10:49:00Z</cp:lastPrinted>
  <dcterms:created xsi:type="dcterms:W3CDTF">2025-02-10T10:04:00Z</dcterms:created>
  <dcterms:modified xsi:type="dcterms:W3CDTF">2025-02-10T10:04:00Z</dcterms:modified>
</cp:coreProperties>
</file>