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C508" w14:textId="34597BD2" w:rsidR="00C707F0" w:rsidRPr="00976F85" w:rsidRDefault="00ED43ED" w:rsidP="00976F85">
      <w:pPr>
        <w:tabs>
          <w:tab w:val="left" w:pos="8080"/>
        </w:tabs>
        <w:spacing w:after="0" w:line="360" w:lineRule="auto"/>
        <w:ind w:right="84"/>
        <w:jc w:val="right"/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</w:pPr>
      <w:r w:rsidRPr="00976F85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>Α</w:t>
      </w:r>
      <w:r w:rsidR="00C707F0" w:rsidRPr="00976F85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 xml:space="preserve">θήνα, </w:t>
      </w:r>
      <w:r w:rsidR="0014139C" w:rsidRPr="00976F85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>1</w:t>
      </w:r>
      <w:r w:rsidR="006811F9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>5</w:t>
      </w:r>
      <w:r w:rsidR="0014139C" w:rsidRPr="00976F85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 xml:space="preserve"> Μαΐου</w:t>
      </w:r>
      <w:r w:rsidR="00142B18" w:rsidRPr="00976F85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 xml:space="preserve"> </w:t>
      </w:r>
      <w:r w:rsidR="00C707F0" w:rsidRPr="00976F85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>202</w:t>
      </w:r>
      <w:r w:rsidR="00A350EF" w:rsidRPr="00976F85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>5</w:t>
      </w:r>
    </w:p>
    <w:p w14:paraId="7592499F" w14:textId="77777777" w:rsidR="0038271C" w:rsidRPr="00976F85" w:rsidRDefault="0038271C" w:rsidP="00976F85">
      <w:pPr>
        <w:tabs>
          <w:tab w:val="left" w:pos="8080"/>
        </w:tabs>
        <w:spacing w:after="0" w:line="360" w:lineRule="auto"/>
        <w:ind w:right="84"/>
        <w:jc w:val="both"/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</w:p>
    <w:p w14:paraId="225DF9FB" w14:textId="2E39AC43" w:rsidR="00C707F0" w:rsidRPr="00976F85" w:rsidRDefault="00C707F0" w:rsidP="00976F85">
      <w:pPr>
        <w:tabs>
          <w:tab w:val="left" w:pos="8080"/>
        </w:tabs>
        <w:spacing w:after="0" w:line="360" w:lineRule="auto"/>
        <w:ind w:right="84"/>
        <w:jc w:val="center"/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  <w:r w:rsidRPr="00976F85"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  <w:t>ΔΕΛΤΙΟ ΤΥΠΟΥ</w:t>
      </w:r>
    </w:p>
    <w:p w14:paraId="2FB35371" w14:textId="77777777" w:rsidR="00820B47" w:rsidRPr="00976F85" w:rsidRDefault="00820B47" w:rsidP="00976F85">
      <w:pPr>
        <w:tabs>
          <w:tab w:val="left" w:pos="8080"/>
        </w:tabs>
        <w:spacing w:after="0" w:line="360" w:lineRule="auto"/>
        <w:ind w:right="84"/>
        <w:jc w:val="center"/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</w:p>
    <w:p w14:paraId="2E13BD14" w14:textId="7FF01FAB" w:rsidR="00335B18" w:rsidRPr="00976F85" w:rsidRDefault="0014139C" w:rsidP="00294796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</w:pPr>
      <w:r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Η ΚΕΕΕ </w:t>
      </w:r>
      <w:r w:rsidR="00335B18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στην Πάτρα και το </w:t>
      </w:r>
      <w:r w:rsidR="00335B18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Regional</w:t>
      </w:r>
      <w:r w:rsidR="00335B18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 </w:t>
      </w:r>
      <w:r w:rsidR="00335B18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Growth</w:t>
      </w:r>
      <w:r w:rsidR="00335B18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 </w:t>
      </w:r>
      <w:r w:rsidR="00335B18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Conference</w:t>
      </w:r>
      <w:r w:rsidR="00335B18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 2025</w:t>
      </w:r>
      <w:r w:rsidR="00976F85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 </w:t>
      </w:r>
    </w:p>
    <w:p w14:paraId="6D5AA7D5" w14:textId="6405AB45" w:rsidR="000D2FCD" w:rsidRPr="006811F9" w:rsidRDefault="0014139C" w:rsidP="006811F9">
      <w:pPr>
        <w:spacing w:after="0" w:line="360" w:lineRule="auto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</w:pPr>
      <w:r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Γ. Βουτσινάς: </w:t>
      </w:r>
      <w:r w:rsidR="000D2FCD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lang w:val="el-GR"/>
          <w14:ligatures w14:val="none"/>
        </w:rPr>
        <w:t>«</w:t>
      </w:r>
      <w:r w:rsidR="000956FA" w:rsidRPr="00976F85">
        <w:rPr>
          <w:rStyle w:val="Strong"/>
          <w:rFonts w:asciiTheme="majorBidi" w:hAnsiTheme="majorBidi" w:cstheme="majorBidi"/>
          <w:color w:val="28272B"/>
          <w:sz w:val="24"/>
          <w:szCs w:val="24"/>
          <w:lang w:val="el-GR"/>
        </w:rPr>
        <w:t>Θέλουμε συμβόλαιο με την κοινωνία, με στόχευση τη στρατηγική ανάπτυξη της χώρας</w:t>
      </w:r>
      <w:r w:rsidR="000D2FCD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lang w:val="el-GR"/>
          <w14:ligatures w14:val="none"/>
        </w:rPr>
        <w:t>»</w:t>
      </w:r>
      <w:r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br/>
      </w:r>
    </w:p>
    <w:p w14:paraId="319C91B7" w14:textId="177AD5FA" w:rsidR="000956FA" w:rsidRPr="006811F9" w:rsidRDefault="00335B18" w:rsidP="00976F85">
      <w:pPr>
        <w:spacing w:line="360" w:lineRule="auto"/>
        <w:ind w:firstLine="720"/>
        <w:jc w:val="both"/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</w:pPr>
      <w:r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Για τον ρόλο των </w:t>
      </w:r>
      <w:r w:rsidR="00DE5014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>Ε</w:t>
      </w:r>
      <w:r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πιμελητηρίων </w:t>
      </w:r>
      <w:r w:rsidR="00DE5014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ως εξειδικευμένων συμβούλων της πολιτείας, </w:t>
      </w:r>
      <w:r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με </w:t>
      </w:r>
      <w:r w:rsidR="00DE5014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κατάθεση </w:t>
      </w:r>
      <w:r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>νομοθετικ</w:t>
      </w:r>
      <w:r w:rsidR="00DE5014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>ών</w:t>
      </w:r>
      <w:r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 προτάσε</w:t>
      </w:r>
      <w:r w:rsidR="00DE5014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>ων και προληπτική δράση μέσω τεχνοκρατικών ομάδων έκανε λόγο</w:t>
      </w:r>
      <w:r w:rsidR="007F2D29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, </w:t>
      </w:r>
      <w:r w:rsidR="00DE5014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από το βήμα του </w:t>
      </w:r>
      <w:r w:rsidR="00DE5014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Regional</w:t>
      </w:r>
      <w:r w:rsidR="00DE5014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 </w:t>
      </w:r>
      <w:r w:rsidR="00DE5014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Growth</w:t>
      </w:r>
      <w:r w:rsidR="00DE5014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 </w:t>
      </w:r>
      <w:r w:rsidR="00DE5014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Conference</w:t>
      </w:r>
      <w:r w:rsidR="00DE5014" w:rsidRPr="00976F8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 2025, ο πρόεδρος της ΚΕΕΕ, Γιάννης Βουτσινάς. </w:t>
      </w:r>
      <w:r w:rsidR="00DE5014"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>«</w:t>
      </w:r>
      <w:r w:rsidR="00DE5014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Εκπροσωπούμε το </w:t>
      </w:r>
      <w:proofErr w:type="spellStart"/>
      <w:r w:rsidR="00DE5014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>επιχειρείν</w:t>
      </w:r>
      <w:proofErr w:type="spellEnd"/>
      <w:r w:rsidR="00DE5014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 -μικρές, μεσαίες και μεγάλες επιχειρήσεις. </w:t>
      </w:r>
      <w:r w:rsidR="00DE5014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Γ</w:t>
      </w:r>
      <w:r w:rsidR="00DE5014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νωρίζου</w:t>
      </w:r>
      <w:r w:rsidR="00DE5014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με</w:t>
      </w:r>
      <w:r w:rsidR="00DE5014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 τις ανάγκες της αγοράς</w:t>
      </w:r>
      <w:r w:rsidR="000956FA" w:rsidRPr="006811F9">
        <w:rPr>
          <w:rFonts w:asciiTheme="majorBidi" w:hAnsiTheme="majorBidi" w:cstheme="majorBidi"/>
          <w:i/>
          <w:iCs/>
          <w:color w:val="28272B"/>
          <w:sz w:val="24"/>
          <w:szCs w:val="24"/>
          <w:lang w:val="el-GR"/>
        </w:rPr>
        <w:t xml:space="preserve">. Ο </w:t>
      </w:r>
      <w:r w:rsidR="000956FA" w:rsidRPr="006811F9">
        <w:rPr>
          <w:rFonts w:asciiTheme="majorBidi" w:hAnsiTheme="majorBidi" w:cstheme="majorBidi"/>
          <w:b/>
          <w:bCs/>
          <w:i/>
          <w:iCs/>
          <w:color w:val="28272B"/>
          <w:sz w:val="24"/>
          <w:szCs w:val="24"/>
          <w:lang w:val="el-GR"/>
        </w:rPr>
        <w:t>ρόλος των Επιμελητηρίων πρέπει να αναβαθμιστεί και να δύνανται να συμμετέχουν ενεργά στη διαμόρφωση πολιτικών.</w:t>
      </w:r>
      <w:r w:rsidR="000956FA" w:rsidRPr="006811F9">
        <w:rPr>
          <w:rFonts w:asciiTheme="majorBidi" w:hAnsiTheme="majorBidi" w:cstheme="majorBidi"/>
          <w:i/>
          <w:iCs/>
          <w:color w:val="28272B"/>
          <w:sz w:val="24"/>
          <w:szCs w:val="24"/>
          <w:lang w:val="el-GR"/>
        </w:rPr>
        <w:t xml:space="preserve"> Δεν γίνεται να ψηφίζονται νόμοι χωρίς την παρουσία μας στη διαβούλευση. </w:t>
      </w:r>
      <w:r w:rsidR="007F2D29">
        <w:rPr>
          <w:rFonts w:asciiTheme="majorBidi" w:hAnsiTheme="majorBidi" w:cstheme="majorBidi"/>
          <w:b/>
          <w:bCs/>
          <w:i/>
          <w:iCs/>
          <w:color w:val="28272B"/>
          <w:sz w:val="24"/>
          <w:szCs w:val="24"/>
          <w:lang w:val="el-GR"/>
        </w:rPr>
        <w:t>Επιθυμούμε</w:t>
      </w:r>
      <w:r w:rsidR="000956FA" w:rsidRPr="006811F9">
        <w:rPr>
          <w:rFonts w:asciiTheme="majorBidi" w:hAnsiTheme="majorBidi" w:cstheme="majorBidi"/>
          <w:b/>
          <w:bCs/>
          <w:i/>
          <w:iCs/>
          <w:color w:val="28272B"/>
          <w:sz w:val="24"/>
          <w:szCs w:val="24"/>
          <w:lang w:val="el-GR"/>
        </w:rPr>
        <w:t xml:space="preserve"> προληπτική παρέμβαση στη νομοθεσία και ενεργό εμπλοκή στη χάραξη πολιτικής</w:t>
      </w:r>
      <w:r w:rsidR="000956FA" w:rsidRPr="00976F85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» σημείωσε χαρακτηριστικά, προτείνοντας </w:t>
      </w:r>
      <w:r w:rsidR="000956FA" w:rsidRPr="006811F9">
        <w:rPr>
          <w:rFonts w:asciiTheme="majorBidi" w:hAnsiTheme="majorBidi" w:cstheme="majorBidi"/>
          <w:b/>
          <w:bCs/>
          <w:color w:val="28272B"/>
          <w:sz w:val="24"/>
          <w:szCs w:val="24"/>
          <w:lang w:val="el-GR"/>
        </w:rPr>
        <w:t xml:space="preserve">ένα «συμβόλαιο με την κοινωνία» για τη στρατηγική ανάπτυξη της χώρας. </w:t>
      </w:r>
    </w:p>
    <w:p w14:paraId="5A9EB5FF" w14:textId="77777777" w:rsidR="007222FA" w:rsidRDefault="000956FA" w:rsidP="00976F85">
      <w:pPr>
        <w:spacing w:line="360" w:lineRule="auto"/>
        <w:ind w:firstLine="720"/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</w:pPr>
      <w:r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 xml:space="preserve">Ο </w:t>
      </w:r>
      <w:r w:rsidR="007222FA"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>πρόεδρος του Επιμελητηρίου Ηλείας</w:t>
      </w:r>
      <w:r w:rsidR="007222FA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 xml:space="preserve"> και</w:t>
      </w:r>
      <w:r w:rsidR="007222FA"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 xml:space="preserve"> </w:t>
      </w:r>
      <w:r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>γενικός γραμματέας της ΚΕΕΕ, Κώστας Λεβέντης</w:t>
      </w:r>
      <w:r w:rsidRPr="00976F85">
        <w:rPr>
          <w:rFonts w:asciiTheme="majorBidi" w:hAnsiTheme="majorBidi" w:cstheme="majorBidi"/>
          <w:color w:val="28272B"/>
          <w:sz w:val="24"/>
          <w:szCs w:val="24"/>
          <w:shd w:val="clear" w:color="auto" w:fill="FFFFFF"/>
          <w:lang w:val="el-GR"/>
        </w:rPr>
        <w:t>, αναφέρθηκε στις ενδοπεριφερειακές ανισότητες. Ο κ. Λεβέντης πρότεινε</w:t>
      </w:r>
      <w:r w:rsidR="00097EDA" w:rsidRPr="00976F85">
        <w:rPr>
          <w:rFonts w:asciiTheme="majorBidi" w:hAnsiTheme="majorBidi" w:cstheme="majorBidi"/>
          <w:color w:val="28272B"/>
          <w:sz w:val="24"/>
          <w:szCs w:val="24"/>
          <w:shd w:val="clear" w:color="auto" w:fill="FFFFFF"/>
          <w:lang w:val="el-GR"/>
        </w:rPr>
        <w:t>,</w:t>
      </w:r>
      <w:r w:rsidRPr="00976F85">
        <w:rPr>
          <w:rFonts w:asciiTheme="majorBidi" w:hAnsiTheme="majorBidi" w:cstheme="majorBidi"/>
          <w:color w:val="28272B"/>
          <w:sz w:val="24"/>
          <w:szCs w:val="24"/>
          <w:shd w:val="clear" w:color="auto" w:fill="FFFFFF"/>
          <w:lang w:val="el-GR"/>
        </w:rPr>
        <w:t xml:space="preserve"> </w:t>
      </w:r>
      <w:r w:rsidR="00097EDA" w:rsidRPr="00976F85">
        <w:rPr>
          <w:rFonts w:asciiTheme="majorBidi" w:hAnsiTheme="majorBidi" w:cstheme="majorBidi"/>
          <w:color w:val="28272B"/>
          <w:sz w:val="24"/>
          <w:szCs w:val="24"/>
          <w:shd w:val="clear" w:color="auto" w:fill="FFFFFF"/>
          <w:lang w:val="el-GR"/>
        </w:rPr>
        <w:t xml:space="preserve">ως βάση για την ουσιαστική στήριξη των </w:t>
      </w:r>
      <w:proofErr w:type="spellStart"/>
      <w:r w:rsidR="00097EDA" w:rsidRPr="00976F85">
        <w:rPr>
          <w:rFonts w:asciiTheme="majorBidi" w:hAnsiTheme="majorBidi" w:cstheme="majorBidi"/>
          <w:color w:val="28272B"/>
          <w:sz w:val="24"/>
          <w:szCs w:val="24"/>
          <w:shd w:val="clear" w:color="auto" w:fill="FFFFFF"/>
          <w:lang w:val="el-GR"/>
        </w:rPr>
        <w:t>ΜμΕ</w:t>
      </w:r>
      <w:proofErr w:type="spellEnd"/>
      <w:r w:rsidR="00097EDA" w:rsidRPr="00976F85">
        <w:rPr>
          <w:rFonts w:asciiTheme="majorBidi" w:hAnsiTheme="majorBidi" w:cstheme="majorBidi"/>
          <w:color w:val="28272B"/>
          <w:sz w:val="24"/>
          <w:szCs w:val="24"/>
          <w:shd w:val="clear" w:color="auto" w:fill="FFFFFF"/>
          <w:lang w:val="el-GR"/>
        </w:rPr>
        <w:t xml:space="preserve">, </w:t>
      </w:r>
      <w:r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 xml:space="preserve">τη σύμπραξη </w:t>
      </w:r>
      <w:r w:rsidR="00097EDA"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 xml:space="preserve">των Επιμελητηρίων </w:t>
      </w:r>
      <w:r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>με την τοπική αυτοδιοίκηση, τα πανεπιστήμια και τα ερευνητικά κέντρα αλλά και την ενεργοποίηση διαδικασιών διάγνωσης των αναγκών των επιχειρήσεων</w:t>
      </w:r>
      <w:r w:rsidR="00097EDA"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>.</w:t>
      </w:r>
      <w:r w:rsidR="00097EDA" w:rsidRPr="00976F85">
        <w:rPr>
          <w:rFonts w:asciiTheme="majorBidi" w:hAnsiTheme="majorBidi" w:cstheme="majorBidi"/>
          <w:color w:val="28272B"/>
          <w:sz w:val="24"/>
          <w:szCs w:val="24"/>
          <w:shd w:val="clear" w:color="auto" w:fill="FFFFFF"/>
          <w:lang w:val="el-GR"/>
        </w:rPr>
        <w:t xml:space="preserve"> </w:t>
      </w:r>
      <w:r w:rsidR="00097EDA"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 xml:space="preserve">Σε ότι αφορά το τραπεζικό σύστημα και τις </w:t>
      </w:r>
      <w:proofErr w:type="spellStart"/>
      <w:r w:rsidR="00097EDA"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>ΜμΕ</w:t>
      </w:r>
      <w:proofErr w:type="spellEnd"/>
      <w:r w:rsidR="00097EDA"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 w:rsidR="00097EDA" w:rsidRPr="007F2D29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lang w:val="el-GR"/>
          <w14:ligatures w14:val="none"/>
        </w:rPr>
        <w:t>ο κ. Βουτσινάς</w:t>
      </w:r>
      <w:r w:rsidR="00097EDA"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 xml:space="preserve"> αναφέρθηκε στην </w:t>
      </w:r>
      <w:r w:rsidR="00097EDA" w:rsidRPr="006811F9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ανάγκη θωράκισης της </w:t>
      </w:r>
      <w:r w:rsidR="00097EDA" w:rsidRPr="006811F9">
        <w:rPr>
          <w:rFonts w:asciiTheme="majorBidi" w:hAnsiTheme="majorBidi" w:cstheme="majorBidi"/>
          <w:b/>
          <w:bCs/>
          <w:sz w:val="24"/>
          <w:szCs w:val="24"/>
          <w:lang w:val="el-GR"/>
        </w:rPr>
        <w:t>επιχειρηματικότητας απέναντι στο τραπεζικό</w:t>
      </w:r>
      <w:r w:rsidR="00097EDA" w:rsidRPr="00976F85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="00097EDA" w:rsidRPr="008642BD">
        <w:rPr>
          <w:rFonts w:asciiTheme="majorBidi" w:hAnsiTheme="majorBidi" w:cstheme="majorBidi"/>
          <w:b/>
          <w:bCs/>
          <w:sz w:val="24"/>
          <w:szCs w:val="24"/>
          <w:lang w:val="el-GR"/>
        </w:rPr>
        <w:t>σύστημα</w:t>
      </w:r>
      <w:r w:rsidR="00097EDA" w:rsidRPr="00976F85">
        <w:rPr>
          <w:rFonts w:asciiTheme="majorBidi" w:hAnsiTheme="majorBidi" w:cstheme="majorBidi"/>
          <w:sz w:val="24"/>
          <w:szCs w:val="24"/>
          <w:lang w:val="el-GR"/>
        </w:rPr>
        <w:t xml:space="preserve"> αλλά και στη δημιουργία διαδικασιών.</w:t>
      </w:r>
      <w:r w:rsidR="00097EDA"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 xml:space="preserve"> «</w:t>
      </w:r>
      <w:r w:rsidR="00097EDA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Μπορεί να έχουμε 95% </w:t>
      </w:r>
      <w:proofErr w:type="spellStart"/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ΜμΕ</w:t>
      </w:r>
      <w:proofErr w:type="spellEnd"/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 w:rsidR="00097EDA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και να επιζητεί </w:t>
      </w:r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η </w:t>
      </w:r>
      <w:r w:rsidR="00097EDA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πολιτεία συγχωνεύσεις</w:t>
      </w:r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,</w:t>
      </w:r>
      <w:r w:rsidR="00097EDA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 συνενώσεις και κλείσιμο των μικρών επιχειρήσεων, αλλά αυτό θέλει μ</w:t>
      </w:r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ία</w:t>
      </w:r>
      <w:r w:rsidR="00097EDA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 λογική </w:t>
      </w:r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και </w:t>
      </w:r>
      <w:r w:rsidR="00097EDA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μ</w:t>
      </w:r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ί</w:t>
      </w:r>
      <w:r w:rsidR="00097EDA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α ειλικρίνεια</w:t>
      </w:r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. </w:t>
      </w:r>
      <w:r w:rsidR="00097EDA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Απαιτείται</w:t>
      </w:r>
      <w:r w:rsidR="00097EDA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 μ</w:t>
      </w:r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ί</w:t>
      </w:r>
      <w:r w:rsidR="00097EDA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α προσέγγιση </w:t>
      </w:r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με δεδομένα</w:t>
      </w:r>
      <w:r w:rsidR="00097EDA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 για το πόσο </w:t>
      </w:r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εφικτό και πόσο </w:t>
      </w:r>
      <w:r w:rsidR="00097EDA" w:rsidRPr="00335B1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γρήγορα μπορεί να γίνει αυτό</w:t>
      </w:r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, </w:t>
      </w:r>
      <w:r w:rsid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καθώς </w:t>
      </w:r>
      <w:r w:rsidR="00097EDA"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l-GR"/>
          <w14:ligatures w14:val="none"/>
        </w:rPr>
        <w:t>και ποιες προσαρμογές σε επίπεδο πολιτικών χρειάζεται να γίνουν</w:t>
      </w:r>
      <w:r w:rsidR="00097EDA" w:rsidRPr="00335B1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>»</w:t>
      </w:r>
      <w:r w:rsidR="00097EDA"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 xml:space="preserve"> σημείωσε. </w:t>
      </w:r>
    </w:p>
    <w:p w14:paraId="488EA2A7" w14:textId="56AADBBC" w:rsidR="00097EDA" w:rsidRPr="007222FA" w:rsidRDefault="00976F85" w:rsidP="00976F8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l-GR"/>
        </w:rPr>
      </w:pPr>
      <w:r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lastRenderedPageBreak/>
        <w:t xml:space="preserve">Στο πάνελ </w:t>
      </w:r>
      <w:r w:rsidR="00097EDA"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>συμμετείχαν</w:t>
      </w:r>
      <w:r w:rsidR="007F2D2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>, ακόμα,</w:t>
      </w:r>
      <w:r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 w:rsidR="007222FA"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>ο πρόεδρος του Επιμελητηρίου Αχαΐας, Θ</w:t>
      </w:r>
      <w:r w:rsidR="007222FA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>οδωρής</w:t>
      </w:r>
      <w:r w:rsidR="007222FA"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7222FA"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>Λουλούδης</w:t>
      </w:r>
      <w:proofErr w:type="spellEnd"/>
      <w:r w:rsidR="007222FA" w:rsidRPr="006811F9">
        <w:rPr>
          <w:rFonts w:asciiTheme="majorBidi" w:hAnsiTheme="majorBidi" w:cstheme="majorBidi"/>
          <w:b/>
          <w:bCs/>
          <w:color w:val="28272B"/>
          <w:sz w:val="24"/>
          <w:szCs w:val="24"/>
          <w:lang w:val="el-GR"/>
        </w:rPr>
        <w:t xml:space="preserve">, </w:t>
      </w:r>
      <w:r w:rsidRPr="006811F9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ο </w:t>
      </w:r>
      <w:r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 xml:space="preserve">πρόεδρος του Επιμελητηρίου Αιτωλοακαρνανίας, Παναγιώτης </w:t>
      </w:r>
      <w:proofErr w:type="spellStart"/>
      <w:r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>Τσιχριτζής</w:t>
      </w:r>
      <w:proofErr w:type="spellEnd"/>
      <w:r w:rsidRPr="006811F9">
        <w:rPr>
          <w:rFonts w:asciiTheme="majorBidi" w:hAnsiTheme="majorBidi" w:cstheme="majorBidi"/>
          <w:b/>
          <w:bCs/>
          <w:color w:val="28272B"/>
          <w:sz w:val="24"/>
          <w:szCs w:val="24"/>
          <w:shd w:val="clear" w:color="auto" w:fill="FFFFFF"/>
          <w:lang w:val="el-GR"/>
        </w:rPr>
        <w:t xml:space="preserve">, </w:t>
      </w:r>
      <w:r w:rsidRPr="006811F9">
        <w:rPr>
          <w:rFonts w:asciiTheme="majorBidi" w:hAnsiTheme="majorBidi" w:cstheme="majorBidi"/>
          <w:b/>
          <w:bCs/>
          <w:color w:val="28272B"/>
          <w:sz w:val="24"/>
          <w:szCs w:val="24"/>
          <w:lang w:val="el-GR"/>
        </w:rPr>
        <w:t xml:space="preserve">ο πρόεδρος του ΤΕΕ Δυτικής Ελλάδας, Βαγγέλης Καραχάλιος, και ο πρόεδρος του Οικονομικού Επιμελητηρίου Β/Δ Πελοποννήσου και Δυτικής Ελλάδας, Γιώργος Παππάς. </w:t>
      </w:r>
      <w:r w:rsidR="007222FA" w:rsidRPr="007222FA">
        <w:rPr>
          <w:rFonts w:asciiTheme="majorBidi" w:hAnsiTheme="majorBidi" w:cstheme="majorBidi"/>
          <w:color w:val="28272B"/>
          <w:sz w:val="24"/>
          <w:szCs w:val="24"/>
          <w:lang w:val="el-GR"/>
        </w:rPr>
        <w:t>Ο κ</w:t>
      </w:r>
      <w:r w:rsidR="007222FA">
        <w:rPr>
          <w:rFonts w:asciiTheme="majorBidi" w:hAnsiTheme="majorBidi" w:cstheme="majorBidi"/>
          <w:color w:val="28272B"/>
          <w:sz w:val="24"/>
          <w:szCs w:val="24"/>
          <w:lang w:val="el-GR"/>
        </w:rPr>
        <w:t>. Βουτσινάς συνεχάρη δημόσια τους διοργανωτές του συνεδρίου -</w:t>
      </w:r>
      <w:r w:rsidR="00371A15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 Περιφέρεια Δυτικής Ελλάδος, </w:t>
      </w:r>
      <w:r w:rsidR="007222FA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Πανεπιστήμιο Πατρών και εφημερίδα «Πελοπόννησος»- καθώς </w:t>
      </w:r>
      <w:r w:rsidR="001F77C9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και </w:t>
      </w:r>
      <w:r w:rsidR="007222FA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τον οικοδεσπότη, Θοδωρή </w:t>
      </w:r>
      <w:proofErr w:type="spellStart"/>
      <w:r w:rsidR="007222FA">
        <w:rPr>
          <w:rFonts w:asciiTheme="majorBidi" w:hAnsiTheme="majorBidi" w:cstheme="majorBidi"/>
          <w:color w:val="28272B"/>
          <w:sz w:val="24"/>
          <w:szCs w:val="24"/>
          <w:lang w:val="el-GR"/>
        </w:rPr>
        <w:t>Λουλούδη</w:t>
      </w:r>
      <w:proofErr w:type="spellEnd"/>
      <w:r w:rsidR="007222FA">
        <w:rPr>
          <w:rFonts w:asciiTheme="majorBidi" w:hAnsiTheme="majorBidi" w:cstheme="majorBidi"/>
          <w:color w:val="28272B"/>
          <w:sz w:val="24"/>
          <w:szCs w:val="24"/>
          <w:lang w:val="el-GR"/>
        </w:rPr>
        <w:t>,</w:t>
      </w:r>
      <w:r w:rsidR="001F77C9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 για την πρωτοβουλία του να αγοράσει και να </w:t>
      </w:r>
      <w:r w:rsidR="00371A15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διατηρήσει ανταγωνιστική </w:t>
      </w:r>
      <w:r w:rsidR="001F77C9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 </w:t>
      </w:r>
      <w:r w:rsidR="007222FA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την </w:t>
      </w:r>
      <w:r w:rsidR="00371A15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ιστορική </w:t>
      </w:r>
      <w:r w:rsidR="007222FA">
        <w:rPr>
          <w:rFonts w:asciiTheme="majorBidi" w:hAnsiTheme="majorBidi" w:cstheme="majorBidi"/>
          <w:color w:val="28272B"/>
          <w:sz w:val="24"/>
          <w:szCs w:val="24"/>
          <w:lang w:val="el-GR"/>
        </w:rPr>
        <w:t>εφημερίδα</w:t>
      </w:r>
      <w:r w:rsidR="00371A15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 της Αχαΐας, η οποία εκδίδεται ανελλιπώς από το 1886</w:t>
      </w:r>
      <w:r w:rsidR="007222FA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. </w:t>
      </w:r>
      <w:r w:rsidR="007222FA" w:rsidRPr="00B07F4F">
        <w:rPr>
          <w:rFonts w:asciiTheme="majorBidi" w:hAnsiTheme="majorBidi" w:cstheme="majorBidi"/>
          <w:b/>
          <w:bCs/>
          <w:color w:val="28272B"/>
          <w:sz w:val="24"/>
          <w:szCs w:val="24"/>
          <w:lang w:val="el-GR"/>
        </w:rPr>
        <w:t xml:space="preserve">Ο κ. </w:t>
      </w:r>
      <w:proofErr w:type="spellStart"/>
      <w:r w:rsidR="007222FA" w:rsidRPr="00B07F4F">
        <w:rPr>
          <w:rFonts w:asciiTheme="majorBidi" w:hAnsiTheme="majorBidi" w:cstheme="majorBidi"/>
          <w:b/>
          <w:bCs/>
          <w:color w:val="28272B"/>
          <w:sz w:val="24"/>
          <w:szCs w:val="24"/>
          <w:lang w:val="el-GR"/>
        </w:rPr>
        <w:t>Λουλούδης</w:t>
      </w:r>
      <w:proofErr w:type="spellEnd"/>
      <w:r w:rsidR="007222FA" w:rsidRPr="00B07F4F">
        <w:rPr>
          <w:rFonts w:asciiTheme="majorBidi" w:hAnsiTheme="majorBidi" w:cstheme="majorBidi"/>
          <w:b/>
          <w:bCs/>
          <w:color w:val="28272B"/>
          <w:sz w:val="24"/>
          <w:szCs w:val="24"/>
          <w:lang w:val="el-GR"/>
        </w:rPr>
        <w:t xml:space="preserve">, στην τοποθέτησή του, υπογράμμισε την ανάγκη ενίσχυσης  των υποδομών προκειμένου να αναπτυχθούν </w:t>
      </w:r>
      <w:r w:rsidR="00B07F4F" w:rsidRPr="00B07F4F">
        <w:rPr>
          <w:rFonts w:asciiTheme="majorBidi" w:hAnsiTheme="majorBidi" w:cstheme="majorBidi"/>
          <w:b/>
          <w:bCs/>
          <w:color w:val="28272B"/>
          <w:sz w:val="24"/>
          <w:szCs w:val="24"/>
          <w:lang w:val="el-GR"/>
        </w:rPr>
        <w:t>δυναμικά όλες οι επιχειρήσεις,</w:t>
      </w:r>
      <w:r w:rsidR="00B07F4F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 ώστε «</w:t>
      </w:r>
      <w:r w:rsidR="00B07F4F" w:rsidRPr="00B07F4F">
        <w:rPr>
          <w:rFonts w:asciiTheme="majorBidi" w:hAnsiTheme="majorBidi" w:cstheme="majorBidi"/>
          <w:i/>
          <w:iCs/>
          <w:color w:val="28272B"/>
          <w:sz w:val="24"/>
          <w:szCs w:val="24"/>
          <w:lang w:val="el-GR"/>
        </w:rPr>
        <w:t>να δημιουργηθεί ένα δυναμικό οικοσύστημα, με αύξηση του ΑΕΠ και του κατά κεφαλήν εισοδήματος</w:t>
      </w:r>
      <w:r w:rsidR="00B07F4F">
        <w:rPr>
          <w:rFonts w:asciiTheme="majorBidi" w:hAnsiTheme="majorBidi" w:cstheme="majorBidi"/>
          <w:color w:val="28272B"/>
          <w:sz w:val="24"/>
          <w:szCs w:val="24"/>
          <w:lang w:val="el-GR"/>
        </w:rPr>
        <w:t xml:space="preserve">» ανέφερε χαρακτηριστικά. </w:t>
      </w:r>
    </w:p>
    <w:p w14:paraId="59C499D4" w14:textId="029FAF95" w:rsidR="00DE5014" w:rsidRPr="00976F85" w:rsidRDefault="00976F85" w:rsidP="00976F85">
      <w:pPr>
        <w:spacing w:line="360" w:lineRule="auto"/>
        <w:ind w:firstLine="720"/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 xml:space="preserve">Σε συνέντευξη στο ΙΟΝΙΑΝ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TV</w:t>
      </w:r>
      <w:r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 xml:space="preserve">,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>την ίδια μέρα, ο κ. Βουτσινάς, αναφέρθηκε</w:t>
      </w:r>
      <w:r w:rsidR="00097EDA"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>σ</w:t>
      </w:r>
      <w:r w:rsidR="00097EDA"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 xml:space="preserve">την πληθώρα των χρηματοδοτικών εργαλείων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>αλλά το</w:t>
      </w:r>
      <w:r w:rsidR="006811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>ν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 xml:space="preserve"> μικρό βαθμό απορρόφησης ενώ</w:t>
      </w:r>
      <w:r w:rsidR="00097EDA" w:rsidRPr="00976F8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l-GR"/>
          <w14:ligatures w14:val="none"/>
        </w:rPr>
        <w:t xml:space="preserve"> σημείωσε </w:t>
      </w:r>
      <w:r w:rsidR="00097EDA" w:rsidRPr="006811F9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ότι τα Επιμελητήρια οφείλουν να </w:t>
      </w:r>
      <w:r w:rsidR="00097EDA" w:rsidRPr="006811F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el-GR"/>
          <w14:ligatures w14:val="none"/>
        </w:rPr>
        <w:t>παρέχουν</w:t>
      </w:r>
      <w:r w:rsidR="007F2D2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el-GR"/>
          <w14:ligatures w14:val="none"/>
        </w:rPr>
        <w:t xml:space="preserve">, </w:t>
      </w:r>
      <w:r w:rsidR="00097EDA" w:rsidRPr="006811F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el-GR"/>
          <w14:ligatures w14:val="none"/>
        </w:rPr>
        <w:t>οργανωμένα</w:t>
      </w:r>
      <w:r w:rsidR="007F2D2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el-GR"/>
          <w14:ligatures w14:val="none"/>
        </w:rPr>
        <w:t>,</w:t>
      </w:r>
      <w:r w:rsidR="00097EDA" w:rsidRPr="006811F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el-GR"/>
          <w14:ligatures w14:val="none"/>
        </w:rPr>
        <w:t xml:space="preserve"> ενημέρωση και υποστήριξη</w:t>
      </w:r>
      <w:r w:rsidRPr="006811F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el-GR"/>
          <w14:ligatures w14:val="none"/>
        </w:rPr>
        <w:t xml:space="preserve"> ώστε οι πληροφορίες να φτάνουν σε κάθε γωνιά της χώρας.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 xml:space="preserve"> Σε ερώτηση σχετικά με το ρόλο της ΚΕΕΕ σημείωσε: «</w:t>
      </w:r>
      <w:r w:rsidRPr="006811F9">
        <w:rPr>
          <w:rFonts w:asciiTheme="majorBidi" w:eastAsia="Times New Roman" w:hAnsiTheme="majorBidi" w:cstheme="majorBidi"/>
          <w:b/>
          <w:bCs/>
          <w:i/>
          <w:iCs/>
          <w:color w:val="222222"/>
          <w:kern w:val="0"/>
          <w:sz w:val="24"/>
          <w:szCs w:val="24"/>
          <w:lang w:val="el-GR"/>
          <w14:ligatures w14:val="none"/>
        </w:rPr>
        <w:t xml:space="preserve">Η </w:t>
      </w:r>
      <w:r w:rsidR="00DE5014" w:rsidRPr="006811F9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ΚΕΕΕ </w:t>
      </w:r>
      <w:r w:rsidR="007F2D29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>θα ενισχύσει ακόμη περισσότερο το κύρος της, προς όφελος της πολιτείας, της κοινωνίας, των επιχειρήσεων και των Επιμελητηρίων. Έ</w:t>
      </w:r>
      <w:r w:rsidRPr="006811F9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>χ</w:t>
      </w:r>
      <w:r w:rsidR="007F2D29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>ουμε</w:t>
      </w:r>
      <w:r w:rsidRPr="006811F9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 την ε</w:t>
      </w:r>
      <w:r w:rsidR="00097EDA" w:rsidRPr="006811F9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>υθύνη</w:t>
      </w:r>
      <w:r w:rsidR="00DE5014" w:rsidRPr="006811F9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 συντονισμού των Επιμελητηρίων</w:t>
      </w:r>
      <w:r w:rsidRPr="006811F9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. </w:t>
      </w:r>
      <w:r w:rsidRPr="006811F9">
        <w:rPr>
          <w:rFonts w:asciiTheme="majorBidi" w:hAnsiTheme="majorBidi" w:cstheme="majorBidi"/>
          <w:i/>
          <w:iCs/>
          <w:sz w:val="24"/>
          <w:szCs w:val="24"/>
          <w:lang w:val="el-GR"/>
        </w:rPr>
        <w:t xml:space="preserve">Σε αρμονική συνεργασία με τις νέες και τις παλιές διοικήσεις από τα 59 Επιμελητήρια της χώρας, πραγματοποιούμε άμεσα και αποτελεσματικά παρεμβάσεις προς την πολιτεία </w:t>
      </w:r>
      <w:r w:rsidRPr="006811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>ώστε τα προβλήματα των επιχειρήσεων να επιλύονται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>»</w:t>
      </w:r>
      <w:r w:rsidR="007F2D2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.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  <w:t xml:space="preserve"> </w:t>
      </w:r>
    </w:p>
    <w:p w14:paraId="4BCC1CD8" w14:textId="77777777" w:rsidR="00DE5014" w:rsidRPr="00976F85" w:rsidRDefault="00DE5014" w:rsidP="00976F85">
      <w:pPr>
        <w:spacing w:line="360" w:lineRule="auto"/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shd w:val="clear" w:color="auto" w:fill="FFFFFF"/>
          <w:lang w:val="el-GR"/>
          <w14:ligatures w14:val="none"/>
        </w:rPr>
      </w:pPr>
    </w:p>
    <w:p w14:paraId="34628383" w14:textId="77777777" w:rsidR="00DE5014" w:rsidRPr="00976F85" w:rsidRDefault="00DE5014" w:rsidP="00976F85">
      <w:pPr>
        <w:spacing w:line="36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</w:pPr>
    </w:p>
    <w:p w14:paraId="2D9183B6" w14:textId="3F49F31A" w:rsidR="00ED43ED" w:rsidRPr="00976F85" w:rsidRDefault="00ED43ED" w:rsidP="00976F8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l-GR"/>
        </w:rPr>
      </w:pPr>
    </w:p>
    <w:p w14:paraId="2877DA71" w14:textId="77777777" w:rsidR="00DE5014" w:rsidRPr="00976F85" w:rsidRDefault="00DE5014" w:rsidP="00976F8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l-GR"/>
        </w:rPr>
      </w:pPr>
    </w:p>
    <w:p w14:paraId="7ABB1C5E" w14:textId="77777777" w:rsidR="00DE5014" w:rsidRPr="00976F85" w:rsidRDefault="00DE5014" w:rsidP="00976F8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l-GR"/>
        </w:rPr>
      </w:pPr>
    </w:p>
    <w:p w14:paraId="5D460E64" w14:textId="77777777" w:rsidR="00DE5014" w:rsidRPr="00976F85" w:rsidRDefault="00DE5014" w:rsidP="00976F8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l-GR"/>
        </w:rPr>
      </w:pPr>
    </w:p>
    <w:sectPr w:rsidR="00DE5014" w:rsidRPr="00976F85" w:rsidSect="00B714C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17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B7C34" w14:textId="77777777" w:rsidR="009E1306" w:rsidRDefault="009E1306">
      <w:pPr>
        <w:spacing w:after="0" w:line="240" w:lineRule="auto"/>
      </w:pPr>
      <w:r>
        <w:separator/>
      </w:r>
    </w:p>
  </w:endnote>
  <w:endnote w:type="continuationSeparator" w:id="0">
    <w:p w14:paraId="468AB0D8" w14:textId="77777777" w:rsidR="009E1306" w:rsidRDefault="009E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A07B" w14:textId="77777777" w:rsidR="00950BFA" w:rsidRDefault="00000000" w:rsidP="00D701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918359" w14:textId="77777777" w:rsidR="00950BFA" w:rsidRDefault="00950BFA" w:rsidP="00911B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867F81" w14:paraId="0FC5BC33" w14:textId="77777777" w:rsidTr="00C71E0D">
      <w:tc>
        <w:tcPr>
          <w:tcW w:w="8528" w:type="dxa"/>
          <w:shd w:val="clear" w:color="auto" w:fill="auto"/>
        </w:tcPr>
        <w:p w14:paraId="499CA0F1" w14:textId="77777777" w:rsidR="00950BFA" w:rsidRPr="00524867" w:rsidRDefault="00000000" w:rsidP="00867F81">
          <w:pPr>
            <w:pStyle w:val="Header"/>
            <w:jc w:val="center"/>
            <w:rPr>
              <w:b/>
              <w:bCs/>
              <w:color w:val="333333"/>
              <w:lang w:val="el-GR"/>
            </w:rPr>
          </w:pPr>
          <w:r w:rsidRPr="00524867">
            <w:rPr>
              <w:b/>
              <w:bCs/>
              <w:i/>
              <w:iCs/>
              <w:color w:val="333333"/>
              <w:lang w:val="el-GR"/>
            </w:rPr>
            <w:t>Δ/</w:t>
          </w:r>
          <w:proofErr w:type="spellStart"/>
          <w:r w:rsidRPr="00524867">
            <w:rPr>
              <w:b/>
              <w:bCs/>
              <w:i/>
              <w:iCs/>
              <w:color w:val="333333"/>
              <w:lang w:val="el-GR"/>
            </w:rPr>
            <w:t>νση</w:t>
          </w:r>
          <w:proofErr w:type="spellEnd"/>
          <w:r w:rsidRPr="00524867">
            <w:rPr>
              <w:b/>
              <w:bCs/>
              <w:i/>
              <w:iCs/>
              <w:color w:val="333333"/>
              <w:lang w:val="el-GR"/>
            </w:rPr>
            <w:t xml:space="preserve">: </w:t>
          </w:r>
          <w:r w:rsidRPr="00524867">
            <w:rPr>
              <w:b/>
              <w:bCs/>
              <w:color w:val="333333"/>
              <w:lang w:val="el-GR"/>
            </w:rPr>
            <w:t xml:space="preserve">Ακαδημίας  6, 10671 Αθήνα,  </w:t>
          </w:r>
          <w:proofErr w:type="spellStart"/>
          <w:r w:rsidRPr="00524867">
            <w:rPr>
              <w:b/>
              <w:bCs/>
              <w:color w:val="333333"/>
              <w:lang w:val="el-GR"/>
            </w:rPr>
            <w:t>Τηλ</w:t>
          </w:r>
          <w:proofErr w:type="spellEnd"/>
          <w:r w:rsidRPr="00524867">
            <w:rPr>
              <w:b/>
              <w:bCs/>
              <w:color w:val="333333"/>
              <w:lang w:val="el-GR"/>
            </w:rPr>
            <w:t>: (210)  3387105 (-06),</w:t>
          </w:r>
          <w:r w:rsidRPr="00524867">
            <w:rPr>
              <w:b/>
              <w:bCs/>
              <w:lang w:val="el-GR"/>
            </w:rPr>
            <w:t xml:space="preserve"> </w:t>
          </w:r>
          <w:r w:rsidRPr="00C71E0D">
            <w:rPr>
              <w:b/>
              <w:bCs/>
              <w:color w:val="333333"/>
            </w:rPr>
            <w:t>Fax</w:t>
          </w:r>
          <w:r w:rsidRPr="00524867">
            <w:rPr>
              <w:b/>
              <w:bCs/>
              <w:color w:val="333333"/>
              <w:lang w:val="el-GR"/>
            </w:rPr>
            <w:t>: 36.22.320,</w:t>
          </w:r>
        </w:p>
        <w:p w14:paraId="18D71ECF" w14:textId="77777777" w:rsidR="00950BFA" w:rsidRPr="00867F81" w:rsidRDefault="00000000" w:rsidP="00867F81">
          <w:pPr>
            <w:pStyle w:val="Header"/>
            <w:jc w:val="center"/>
            <w:rPr>
              <w:b/>
              <w:bCs/>
              <w:color w:val="333333"/>
            </w:rPr>
          </w:pPr>
          <w:r w:rsidRPr="00C71E0D">
            <w:rPr>
              <w:b/>
              <w:bCs/>
              <w:lang w:val="de-DE"/>
            </w:rPr>
            <w:t>e</w:t>
          </w:r>
          <w:r w:rsidRPr="00867F81">
            <w:rPr>
              <w:b/>
              <w:bCs/>
            </w:rPr>
            <w:t>-</w:t>
          </w:r>
          <w:r w:rsidRPr="00C71E0D">
            <w:rPr>
              <w:b/>
              <w:bCs/>
              <w:lang w:val="de-DE"/>
            </w:rPr>
            <w:t>mail</w:t>
          </w:r>
          <w:r w:rsidRPr="00867F81">
            <w:rPr>
              <w:b/>
              <w:bCs/>
            </w:rPr>
            <w:t xml:space="preserve">: </w:t>
          </w:r>
          <w:proofErr w:type="spellStart"/>
          <w:r w:rsidRPr="00C71E0D">
            <w:rPr>
              <w:b/>
              <w:bCs/>
              <w:lang w:val="de-DE"/>
            </w:rPr>
            <w:t>keeuhcci</w:t>
          </w:r>
          <w:proofErr w:type="spellEnd"/>
          <w:r w:rsidRPr="00867F81">
            <w:rPr>
              <w:b/>
              <w:bCs/>
            </w:rPr>
            <w:t>@</w:t>
          </w:r>
          <w:r w:rsidRPr="00C71E0D">
            <w:rPr>
              <w:b/>
              <w:bCs/>
            </w:rPr>
            <w:t>uhc</w:t>
          </w:r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gr</w:t>
          </w:r>
          <w:proofErr w:type="spellEnd"/>
          <w:r w:rsidRPr="00867F81">
            <w:rPr>
              <w:b/>
              <w:bCs/>
            </w:rPr>
            <w:t xml:space="preserve">, </w:t>
          </w:r>
          <w:r w:rsidRPr="00C71E0D">
            <w:rPr>
              <w:b/>
              <w:bCs/>
              <w:lang w:val="de-DE"/>
            </w:rPr>
            <w:t>http</w:t>
          </w:r>
          <w:r w:rsidRPr="00867F81">
            <w:rPr>
              <w:b/>
              <w:bCs/>
            </w:rPr>
            <w:t>://</w:t>
          </w:r>
          <w:proofErr w:type="spellStart"/>
          <w:r w:rsidRPr="00C71E0D">
            <w:rPr>
              <w:b/>
              <w:bCs/>
              <w:lang w:val="de-DE"/>
            </w:rPr>
            <w:t>www</w:t>
          </w:r>
          <w:proofErr w:type="spellEnd"/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uhc</w:t>
          </w:r>
          <w:proofErr w:type="spellEnd"/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gr</w:t>
          </w:r>
          <w:proofErr w:type="spellEnd"/>
        </w:p>
      </w:tc>
    </w:tr>
  </w:tbl>
  <w:p w14:paraId="2FD1B191" w14:textId="77777777" w:rsidR="00950BFA" w:rsidRPr="00867F81" w:rsidRDefault="00950BFA" w:rsidP="003A1FB5">
    <w:pPr>
      <w:pStyle w:val="Header"/>
      <w:ind w:left="720"/>
      <w:jc w:val="center"/>
      <w:rPr>
        <w:b/>
        <w:bCs/>
        <w:color w:val="33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6361E8" w14:paraId="7AC99C0E" w14:textId="77777777" w:rsidTr="00C71E0D">
      <w:tc>
        <w:tcPr>
          <w:tcW w:w="8528" w:type="dxa"/>
          <w:shd w:val="clear" w:color="auto" w:fill="auto"/>
        </w:tcPr>
        <w:p w14:paraId="50EEDFAC" w14:textId="77777777" w:rsidR="00950BFA" w:rsidRPr="00524867" w:rsidRDefault="00000000" w:rsidP="00504DE4">
          <w:pPr>
            <w:pStyle w:val="Header"/>
            <w:jc w:val="center"/>
            <w:rPr>
              <w:b/>
              <w:lang w:val="el-GR"/>
            </w:rPr>
          </w:pPr>
          <w:r w:rsidRPr="00524867">
            <w:rPr>
              <w:b/>
              <w:i/>
              <w:iCs/>
              <w:lang w:val="el-GR"/>
            </w:rPr>
            <w:t>Δ/</w:t>
          </w:r>
          <w:proofErr w:type="spellStart"/>
          <w:r w:rsidRPr="00524867">
            <w:rPr>
              <w:b/>
              <w:i/>
              <w:iCs/>
              <w:lang w:val="el-GR"/>
            </w:rPr>
            <w:t>νση</w:t>
          </w:r>
          <w:proofErr w:type="spellEnd"/>
          <w:r w:rsidRPr="00524867">
            <w:rPr>
              <w:b/>
              <w:i/>
              <w:iCs/>
              <w:lang w:val="el-GR"/>
            </w:rPr>
            <w:t xml:space="preserve">: </w:t>
          </w:r>
          <w:r w:rsidRPr="00524867">
            <w:rPr>
              <w:b/>
              <w:lang w:val="el-GR"/>
            </w:rPr>
            <w:t xml:space="preserve">Ακαδημίας  6, 10671 Αθήνα,  </w:t>
          </w:r>
          <w:proofErr w:type="spellStart"/>
          <w:r w:rsidRPr="00524867">
            <w:rPr>
              <w:b/>
              <w:lang w:val="el-GR"/>
            </w:rPr>
            <w:t>Τηλ</w:t>
          </w:r>
          <w:proofErr w:type="spellEnd"/>
          <w:r w:rsidRPr="00524867">
            <w:rPr>
              <w:b/>
              <w:lang w:val="el-GR"/>
            </w:rPr>
            <w:t xml:space="preserve">: (210)  3387105 (-06), </w:t>
          </w:r>
          <w:r w:rsidRPr="00C71E0D">
            <w:rPr>
              <w:b/>
            </w:rPr>
            <w:t>Fax</w:t>
          </w:r>
          <w:r w:rsidRPr="00524867">
            <w:rPr>
              <w:b/>
              <w:lang w:val="el-GR"/>
            </w:rPr>
            <w:t>: 36.22.320,</w:t>
          </w:r>
        </w:p>
        <w:p w14:paraId="7707A172" w14:textId="77777777" w:rsidR="00950BFA" w:rsidRPr="003E68CF" w:rsidRDefault="00000000" w:rsidP="003E68CF">
          <w:pPr>
            <w:pStyle w:val="Header"/>
            <w:ind w:left="720"/>
            <w:jc w:val="center"/>
            <w:rPr>
              <w:b/>
            </w:rPr>
          </w:pPr>
          <w:r w:rsidRPr="00C71E0D">
            <w:rPr>
              <w:b/>
              <w:lang w:val="de-DE"/>
            </w:rPr>
            <w:t>e</w:t>
          </w:r>
          <w:r w:rsidRPr="00C71E0D">
            <w:rPr>
              <w:b/>
            </w:rPr>
            <w:t>-</w:t>
          </w:r>
          <w:r w:rsidRPr="00C71E0D">
            <w:rPr>
              <w:b/>
              <w:lang w:val="de-DE"/>
            </w:rPr>
            <w:t>mail</w:t>
          </w:r>
          <w:r w:rsidRPr="00C71E0D">
            <w:rPr>
              <w:b/>
            </w:rPr>
            <w:t xml:space="preserve">: </w:t>
          </w:r>
          <w:proofErr w:type="spellStart"/>
          <w:r w:rsidRPr="00C71E0D">
            <w:rPr>
              <w:b/>
              <w:lang w:val="de-DE"/>
            </w:rPr>
            <w:t>keeuhcci</w:t>
          </w:r>
          <w:proofErr w:type="spellEnd"/>
          <w:r w:rsidRPr="00C71E0D">
            <w:rPr>
              <w:b/>
            </w:rPr>
            <w:t>@uhc.</w:t>
          </w:r>
          <w:proofErr w:type="spellStart"/>
          <w:r w:rsidRPr="00C71E0D">
            <w:rPr>
              <w:b/>
              <w:lang w:val="de-DE"/>
            </w:rPr>
            <w:t>gr</w:t>
          </w:r>
          <w:proofErr w:type="spellEnd"/>
          <w:r w:rsidRPr="00C71E0D">
            <w:rPr>
              <w:b/>
            </w:rPr>
            <w:t xml:space="preserve">, </w:t>
          </w:r>
          <w:r w:rsidRPr="00C71E0D">
            <w:rPr>
              <w:b/>
              <w:lang w:val="de-DE"/>
            </w:rPr>
            <w:t>http</w:t>
          </w:r>
          <w:r w:rsidRPr="00C71E0D">
            <w:rPr>
              <w:b/>
            </w:rPr>
            <w:t>://</w:t>
          </w:r>
          <w:proofErr w:type="spellStart"/>
          <w:r w:rsidRPr="00C71E0D">
            <w:rPr>
              <w:b/>
              <w:lang w:val="de-DE"/>
            </w:rPr>
            <w:t>www</w:t>
          </w:r>
          <w:proofErr w:type="spellEnd"/>
          <w:r w:rsidRPr="00C71E0D">
            <w:rPr>
              <w:b/>
            </w:rPr>
            <w:t>.</w:t>
          </w:r>
          <w:proofErr w:type="spellStart"/>
          <w:r w:rsidRPr="00C71E0D">
            <w:rPr>
              <w:b/>
              <w:lang w:val="de-DE"/>
            </w:rPr>
            <w:t>uhc</w:t>
          </w:r>
          <w:proofErr w:type="spellEnd"/>
          <w:r w:rsidRPr="00C71E0D">
            <w:rPr>
              <w:b/>
            </w:rPr>
            <w:t>.</w:t>
          </w:r>
          <w:proofErr w:type="spellStart"/>
          <w:r w:rsidRPr="00C71E0D">
            <w:rPr>
              <w:b/>
              <w:lang w:val="de-DE"/>
            </w:rPr>
            <w:t>gr</w:t>
          </w:r>
          <w:proofErr w:type="spellEnd"/>
        </w:p>
      </w:tc>
    </w:tr>
  </w:tbl>
  <w:p w14:paraId="2374B8DA" w14:textId="77777777" w:rsidR="00950BFA" w:rsidRPr="006361E8" w:rsidRDefault="00950BFA" w:rsidP="00BD4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8B6DA" w14:textId="77777777" w:rsidR="009E1306" w:rsidRDefault="009E1306">
      <w:pPr>
        <w:spacing w:after="0" w:line="240" w:lineRule="auto"/>
      </w:pPr>
      <w:r>
        <w:separator/>
      </w:r>
    </w:p>
  </w:footnote>
  <w:footnote w:type="continuationSeparator" w:id="0">
    <w:p w14:paraId="06D87695" w14:textId="77777777" w:rsidR="009E1306" w:rsidRDefault="009E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2F0C" w14:textId="77777777" w:rsidR="00950BFA" w:rsidRPr="00BD4439" w:rsidRDefault="00000000">
    <w:pPr>
      <w:pStyle w:val="Header"/>
      <w:jc w:val="center"/>
      <w:rPr>
        <w:b/>
        <w:bCs/>
        <w:color w:val="0000FF"/>
        <w:sz w:val="32"/>
      </w:rPr>
    </w:pPr>
    <w:r w:rsidRPr="00BD4439">
      <w:rPr>
        <w:b/>
        <w:bCs/>
        <w:color w:val="0000FF"/>
        <w:sz w:val="32"/>
      </w:rPr>
      <w:t>ΚΕΝΤΡΙΚΗ ΕΝΩΣΗ ΕΠΙΜΕΛΗΤΗΡΙΩΝ ΕΛΛΑΔΟΣ</w:t>
    </w:r>
  </w:p>
  <w:p w14:paraId="273CA232" w14:textId="77777777" w:rsidR="00950BFA" w:rsidRDefault="0000000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B4C00" wp14:editId="205F4E47">
              <wp:simplePos x="0" y="0"/>
              <wp:positionH relativeFrom="column">
                <wp:posOffset>-114300</wp:posOffset>
              </wp:positionH>
              <wp:positionV relativeFrom="paragraph">
                <wp:posOffset>116205</wp:posOffset>
              </wp:positionV>
              <wp:extent cx="5600700" cy="0"/>
              <wp:effectExtent l="9525" t="11430" r="9525" b="7620"/>
              <wp:wrapNone/>
              <wp:docPr id="686434028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C7A0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15pt" to="6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Yu8Usd0AAAAJAQAADwAAAAAAAAAAAAAAAAAJBAAAZHJzL2Rvd25yZXYu&#10;eG1sUEsFBgAAAAAEAAQA8wAAABM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23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3780"/>
      <w:gridCol w:w="2415"/>
    </w:tblGrid>
    <w:tr w:rsidR="00D52D36" w14:paraId="5DDF1A91" w14:textId="77777777" w:rsidTr="00BD4439">
      <w:trPr>
        <w:trHeight w:val="1803"/>
      </w:trPr>
      <w:tc>
        <w:tcPr>
          <w:tcW w:w="2628" w:type="dxa"/>
        </w:tcPr>
        <w:p w14:paraId="010AECE0" w14:textId="77777777" w:rsidR="00950BFA" w:rsidRDefault="00000000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34ACF11" wp14:editId="67F66769">
                <wp:extent cx="510540" cy="518160"/>
                <wp:effectExtent l="0" t="0" r="3810" b="0"/>
                <wp:docPr id="207813695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2DEC53" w14:textId="77777777" w:rsidR="00950BFA" w:rsidRPr="007003C4" w:rsidRDefault="00000000" w:rsidP="007003C4">
          <w:pPr>
            <w:pStyle w:val="Header"/>
            <w:jc w:val="center"/>
            <w:rPr>
              <w:b/>
              <w:bCs/>
              <w:color w:val="333333"/>
              <w:sz w:val="20"/>
            </w:rPr>
          </w:pPr>
          <w:r>
            <w:rPr>
              <w:b/>
              <w:bCs/>
              <w:color w:val="333333"/>
              <w:sz w:val="20"/>
            </w:rPr>
            <w:t>ΕΛΛΗΝΙΚΗ ΔΗΜΟΚΡΑΤΙΑ</w:t>
          </w:r>
        </w:p>
      </w:tc>
      <w:tc>
        <w:tcPr>
          <w:tcW w:w="3780" w:type="dxa"/>
        </w:tcPr>
        <w:p w14:paraId="4BCFE04E" w14:textId="77777777" w:rsidR="00950BFA" w:rsidRDefault="00950BFA" w:rsidP="00880781">
          <w:pPr>
            <w:pStyle w:val="Header"/>
            <w:jc w:val="center"/>
          </w:pPr>
        </w:p>
        <w:p w14:paraId="00DCDF80" w14:textId="77777777" w:rsidR="00950BFA" w:rsidRPr="007003C4" w:rsidRDefault="00950BFA" w:rsidP="007003C4"/>
        <w:p w14:paraId="3476F47D" w14:textId="77777777" w:rsidR="00950BFA" w:rsidRPr="007003C4" w:rsidRDefault="00950BFA" w:rsidP="007003C4"/>
      </w:tc>
      <w:tc>
        <w:tcPr>
          <w:tcW w:w="2415" w:type="dxa"/>
        </w:tcPr>
        <w:p w14:paraId="528E21B9" w14:textId="77777777" w:rsidR="00950BFA" w:rsidRDefault="0000000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EA15BD" wp14:editId="1950E867">
                <wp:extent cx="1424940" cy="1082040"/>
                <wp:effectExtent l="0" t="0" r="3810" b="3810"/>
                <wp:docPr id="110396148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B09208" w14:textId="77777777" w:rsidR="00950BFA" w:rsidRPr="007003C4" w:rsidRDefault="00000000" w:rsidP="007003C4">
          <w:pPr>
            <w:pStyle w:val="Header"/>
            <w:jc w:val="center"/>
            <w:rPr>
              <w:b/>
              <w:bCs/>
              <w:color w:val="333399"/>
            </w:rPr>
          </w:pPr>
          <w:r>
            <w:rPr>
              <w:b/>
              <w:bCs/>
              <w:color w:val="333399"/>
            </w:rPr>
            <w:t>-1980-</w:t>
          </w:r>
        </w:p>
      </w:tc>
    </w:tr>
  </w:tbl>
  <w:p w14:paraId="530B0876" w14:textId="77777777" w:rsidR="00950BFA" w:rsidRDefault="00950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01C1"/>
    <w:multiLevelType w:val="multilevel"/>
    <w:tmpl w:val="035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A6BFE"/>
    <w:multiLevelType w:val="hybridMultilevel"/>
    <w:tmpl w:val="5DE8F544"/>
    <w:lvl w:ilvl="0" w:tplc="0408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8839FA"/>
    <w:multiLevelType w:val="hybridMultilevel"/>
    <w:tmpl w:val="F39897BC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4E21000"/>
    <w:multiLevelType w:val="hybridMultilevel"/>
    <w:tmpl w:val="0D860A4E"/>
    <w:lvl w:ilvl="0" w:tplc="506CC5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F49F2"/>
    <w:multiLevelType w:val="multilevel"/>
    <w:tmpl w:val="11C8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05881"/>
    <w:multiLevelType w:val="hybridMultilevel"/>
    <w:tmpl w:val="5E80AFA2"/>
    <w:lvl w:ilvl="0" w:tplc="506CC514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A539D2"/>
    <w:multiLevelType w:val="multilevel"/>
    <w:tmpl w:val="EA4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062836">
    <w:abstractNumId w:val="0"/>
  </w:num>
  <w:num w:numId="2" w16cid:durableId="1875384389">
    <w:abstractNumId w:val="6"/>
  </w:num>
  <w:num w:numId="3" w16cid:durableId="374623334">
    <w:abstractNumId w:val="4"/>
  </w:num>
  <w:num w:numId="4" w16cid:durableId="1532693161">
    <w:abstractNumId w:val="1"/>
  </w:num>
  <w:num w:numId="5" w16cid:durableId="55590535">
    <w:abstractNumId w:val="5"/>
  </w:num>
  <w:num w:numId="6" w16cid:durableId="1385449720">
    <w:abstractNumId w:val="2"/>
  </w:num>
  <w:num w:numId="7" w16cid:durableId="981232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F0"/>
    <w:rsid w:val="000413D7"/>
    <w:rsid w:val="000956FA"/>
    <w:rsid w:val="00097EDA"/>
    <w:rsid w:val="000D2FCD"/>
    <w:rsid w:val="000D5240"/>
    <w:rsid w:val="000E0569"/>
    <w:rsid w:val="00104D6D"/>
    <w:rsid w:val="0014139C"/>
    <w:rsid w:val="00142B18"/>
    <w:rsid w:val="001768FF"/>
    <w:rsid w:val="0018758B"/>
    <w:rsid w:val="001F77C9"/>
    <w:rsid w:val="00234BB3"/>
    <w:rsid w:val="00246856"/>
    <w:rsid w:val="002641D4"/>
    <w:rsid w:val="00294796"/>
    <w:rsid w:val="002A678E"/>
    <w:rsid w:val="00335B18"/>
    <w:rsid w:val="003376A5"/>
    <w:rsid w:val="00371A15"/>
    <w:rsid w:val="0038271C"/>
    <w:rsid w:val="003D50A1"/>
    <w:rsid w:val="003E3920"/>
    <w:rsid w:val="003E69A7"/>
    <w:rsid w:val="00411EC2"/>
    <w:rsid w:val="00486BAD"/>
    <w:rsid w:val="004872FC"/>
    <w:rsid w:val="005163B2"/>
    <w:rsid w:val="00572603"/>
    <w:rsid w:val="005F479B"/>
    <w:rsid w:val="00614FC7"/>
    <w:rsid w:val="006176B0"/>
    <w:rsid w:val="00626877"/>
    <w:rsid w:val="006811F9"/>
    <w:rsid w:val="006A7013"/>
    <w:rsid w:val="006B06FB"/>
    <w:rsid w:val="00713FA1"/>
    <w:rsid w:val="007150E4"/>
    <w:rsid w:val="007222FA"/>
    <w:rsid w:val="00733A43"/>
    <w:rsid w:val="00760C27"/>
    <w:rsid w:val="0079010A"/>
    <w:rsid w:val="007935E4"/>
    <w:rsid w:val="0079703D"/>
    <w:rsid w:val="007A5670"/>
    <w:rsid w:val="007E457D"/>
    <w:rsid w:val="007F2D29"/>
    <w:rsid w:val="008006FC"/>
    <w:rsid w:val="0080424B"/>
    <w:rsid w:val="0080483C"/>
    <w:rsid w:val="008208C8"/>
    <w:rsid w:val="00820B47"/>
    <w:rsid w:val="008642BD"/>
    <w:rsid w:val="00884903"/>
    <w:rsid w:val="008F6E2B"/>
    <w:rsid w:val="008F7F15"/>
    <w:rsid w:val="00907B14"/>
    <w:rsid w:val="00950BFA"/>
    <w:rsid w:val="00976F85"/>
    <w:rsid w:val="009E1306"/>
    <w:rsid w:val="009F1FFF"/>
    <w:rsid w:val="00A12050"/>
    <w:rsid w:val="00A1376A"/>
    <w:rsid w:val="00A350EF"/>
    <w:rsid w:val="00AF7848"/>
    <w:rsid w:val="00B07F4F"/>
    <w:rsid w:val="00B211ED"/>
    <w:rsid w:val="00B5671B"/>
    <w:rsid w:val="00B714C1"/>
    <w:rsid w:val="00B817D6"/>
    <w:rsid w:val="00BB0ECE"/>
    <w:rsid w:val="00BD7669"/>
    <w:rsid w:val="00C41979"/>
    <w:rsid w:val="00C50033"/>
    <w:rsid w:val="00C707F0"/>
    <w:rsid w:val="00CE0031"/>
    <w:rsid w:val="00D723DD"/>
    <w:rsid w:val="00D953C7"/>
    <w:rsid w:val="00DA6A0D"/>
    <w:rsid w:val="00DB025C"/>
    <w:rsid w:val="00DC378D"/>
    <w:rsid w:val="00DE5014"/>
    <w:rsid w:val="00E04ADA"/>
    <w:rsid w:val="00E85D12"/>
    <w:rsid w:val="00EA30B4"/>
    <w:rsid w:val="00EB65EB"/>
    <w:rsid w:val="00EC3021"/>
    <w:rsid w:val="00EC372E"/>
    <w:rsid w:val="00ED43ED"/>
    <w:rsid w:val="00EE43D2"/>
    <w:rsid w:val="00F514C1"/>
    <w:rsid w:val="00F64188"/>
    <w:rsid w:val="00FB277D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F366"/>
  <w15:chartTrackingRefBased/>
  <w15:docId w15:val="{D4B9F84B-0196-48E6-9D2A-CDEB1CA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d Char"/>
    <w:basedOn w:val="Normal"/>
    <w:link w:val="HeaderChar"/>
    <w:uiPriority w:val="99"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d Char1,hd Char Char"/>
    <w:basedOn w:val="DefaultParagraphFont"/>
    <w:link w:val="Header"/>
    <w:uiPriority w:val="99"/>
    <w:rsid w:val="00C707F0"/>
  </w:style>
  <w:style w:type="paragraph" w:styleId="Footer">
    <w:name w:val="footer"/>
    <w:basedOn w:val="Normal"/>
    <w:link w:val="FooterChar"/>
    <w:uiPriority w:val="99"/>
    <w:semiHidden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7F0"/>
  </w:style>
  <w:style w:type="character" w:styleId="PageNumber">
    <w:name w:val="page number"/>
    <w:basedOn w:val="DefaultParagraphFont"/>
    <w:rsid w:val="00C707F0"/>
  </w:style>
  <w:style w:type="paragraph" w:customStyle="1" w:styleId="yiv9194982401msonormal">
    <w:name w:val="yiv9194982401msonormal"/>
    <w:basedOn w:val="Normal"/>
    <w:rsid w:val="00C7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73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33A43"/>
    <w:rPr>
      <w:b/>
      <w:bCs/>
    </w:rPr>
  </w:style>
  <w:style w:type="character" w:customStyle="1" w:styleId="ListParagraphChar">
    <w:name w:val="List Paragraph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ListParagraph"/>
    <w:uiPriority w:val="34"/>
    <w:qFormat/>
    <w:locked/>
    <w:rsid w:val="00820B47"/>
    <w:rPr>
      <w:sz w:val="24"/>
      <w:szCs w:val="24"/>
    </w:rPr>
  </w:style>
  <w:style w:type="paragraph" w:styleId="ListParagraph">
    <w:name w:val="List Paragraph"/>
    <w:aliases w:val="Bullet21,Bullet22,Bullet23,Bullet211,Bullet24,Bullet25,Bullet26,Bullet27,bl11,Bullet212,Bullet28,bl12,Bullet213,Bullet29,bl13,Bullet214,Bullet210,Bullet215,Γράφημα,Bullet List,FooterText,numbered,Paragraphe de liste1,列出段落,List Paragrap"/>
    <w:basedOn w:val="Normal"/>
    <w:link w:val="ListParagraphChar"/>
    <w:uiPriority w:val="34"/>
    <w:qFormat/>
    <w:rsid w:val="00820B4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yiv3634526400msonormal">
    <w:name w:val="yiv3634526400msonormal"/>
    <w:basedOn w:val="Normal"/>
    <w:rsid w:val="00D7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B435-70E3-4CA4-9134-AD9AB908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Rantou</dc:creator>
  <cp:keywords/>
  <dc:description/>
  <cp:lastModifiedBy>Alexandros Filippopoulos</cp:lastModifiedBy>
  <cp:revision>9</cp:revision>
  <dcterms:created xsi:type="dcterms:W3CDTF">2025-05-14T08:55:00Z</dcterms:created>
  <dcterms:modified xsi:type="dcterms:W3CDTF">2025-05-15T09:36:00Z</dcterms:modified>
</cp:coreProperties>
</file>