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horzAnchor="page" w:tblpX="1171" w:tblpY="-495"/>
        <w:tblW w:w="10740" w:type="dxa"/>
        <w:tblLayout w:type="fixed"/>
        <w:tblLook w:val="04A0" w:firstRow="1" w:lastRow="0" w:firstColumn="1" w:lastColumn="0" w:noHBand="0" w:noVBand="1"/>
      </w:tblPr>
      <w:tblGrid>
        <w:gridCol w:w="2548"/>
        <w:gridCol w:w="3524"/>
        <w:gridCol w:w="4668"/>
      </w:tblGrid>
      <w:tr w:rsidR="009E6944">
        <w:trPr>
          <w:trHeight w:val="102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CA7A45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6944" w:rsidRDefault="009E694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Pr="00935DF8" w:rsidRDefault="009E69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Pr="00935DF8" w:rsidRDefault="009E6944">
            <w:pPr>
              <w:rPr>
                <w:rFonts w:ascii="Arial" w:hAnsi="Arial" w:cs="Arial"/>
              </w:rPr>
            </w:pPr>
          </w:p>
          <w:p w:rsidR="009E6944" w:rsidRPr="00935DF8" w:rsidRDefault="00935DF8">
            <w:pPr>
              <w:rPr>
                <w:rFonts w:ascii="Arial" w:hAnsi="Arial" w:cs="Arial"/>
              </w:rPr>
            </w:pPr>
            <w:r w:rsidRPr="00935D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5715" distB="4445" distL="5080" distR="5080" simplePos="0" relativeHeight="9" behindDoc="1" locked="0" layoutInCell="1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149860</wp:posOffset>
                      </wp:positionV>
                      <wp:extent cx="1639570" cy="315595"/>
                      <wp:effectExtent l="0" t="0" r="0" b="825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957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E6944" w:rsidRDefault="00CA7A45">
                                  <w:pPr>
                                    <w:pStyle w:val="af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Πλαίσιο κειμένου 2" o:spid="_x0000_s1026" style="position:absolute;margin-left:421.1pt;margin-top:11.8pt;width:129.1pt;height:24.85pt;z-index:-503316471;visibility:visible;mso-wrap-style:square;mso-width-percent:0;mso-height-percent:0;mso-wrap-distance-left:.4pt;mso-wrap-distance-top:.45pt;mso-wrap-distance-right:.4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" fillcolor="#006896" strokecolor="white" strokeweight=".26mm">
                      <v:path arrowok="t"/>
                      <v:textbox>
                        <w:txbxContent>
                          <w:p w:rsidR="009E6944" w:rsidRDefault="00CA7A45">
                            <w:pPr>
                              <w:pStyle w:val="af5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5DF8" w:rsidRDefault="00935DF8" w:rsidP="00935DF8">
            <w:pPr>
              <w:ind w:firstLine="720"/>
              <w:jc w:val="center"/>
              <w:rPr>
                <w:rFonts w:ascii="Arial" w:hAnsi="Arial" w:cs="Arial"/>
              </w:rPr>
            </w:pPr>
            <w:r w:rsidRPr="00935D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5080" distB="5080" distL="5080" distR="5080" simplePos="0" relativeHeight="11" behindDoc="1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116840</wp:posOffset>
                      </wp:positionV>
                      <wp:extent cx="2190750" cy="314960"/>
                      <wp:effectExtent l="0" t="0" r="0" b="8890"/>
                      <wp:wrapNone/>
                      <wp:docPr id="3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E6944" w:rsidRDefault="00CA7A45">
                                  <w:pPr>
                                    <w:pStyle w:val="af5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Πλαίσιο κειμένου 3" o:spid="_x0000_s1027" style="position:absolute;left:0;text-align:left;margin-left:43.25pt;margin-top:9.2pt;width:172.5pt;height:24.8pt;z-index:-503316469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" fillcolor="#006896" strokecolor="white" strokeweight=".26mm">
                      <v:path arrowok="t"/>
                      <v:textbox>
                        <w:txbxContent>
                          <w:p w:rsidR="009E6944" w:rsidRDefault="00CA7A45">
                            <w:pPr>
                              <w:pStyle w:val="af5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6944" w:rsidRPr="00935DF8" w:rsidRDefault="009E6944" w:rsidP="00935DF8">
            <w:pPr>
              <w:tabs>
                <w:tab w:val="left" w:pos="1335"/>
              </w:tabs>
              <w:jc w:val="center"/>
              <w:rPr>
                <w:rFonts w:ascii="Arial" w:hAnsi="Arial" w:cs="Arial"/>
              </w:rPr>
            </w:pPr>
          </w:p>
        </w:tc>
      </w:tr>
      <w:tr w:rsidR="009E6944">
        <w:trPr>
          <w:trHeight w:val="34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CA7A4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9E6944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9E6944">
            <w:pPr>
              <w:rPr>
                <w:sz w:val="16"/>
                <w:szCs w:val="16"/>
              </w:rPr>
            </w:pPr>
          </w:p>
        </w:tc>
      </w:tr>
      <w:tr w:rsidR="009E6944">
        <w:trPr>
          <w:trHeight w:val="6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CA7A45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9E6944" w:rsidRDefault="00CA7A45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9E6944" w:rsidRDefault="00CA7A4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29.07.2025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9E6944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9E6944">
            <w:pPr>
              <w:rPr>
                <w:sz w:val="16"/>
                <w:szCs w:val="16"/>
              </w:rPr>
            </w:pPr>
          </w:p>
        </w:tc>
      </w:tr>
      <w:tr w:rsidR="009E6944">
        <w:trPr>
          <w:trHeight w:val="34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9E694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9E6944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944" w:rsidRDefault="009E6944">
            <w:pPr>
              <w:rPr>
                <w:sz w:val="16"/>
                <w:szCs w:val="16"/>
              </w:rPr>
            </w:pPr>
          </w:p>
        </w:tc>
      </w:tr>
    </w:tbl>
    <w:p w:rsidR="009E6944" w:rsidRDefault="009E6944">
      <w:pPr>
        <w:jc w:val="center"/>
        <w:rPr>
          <w:rFonts w:ascii="Arial" w:hAnsi="Arial" w:cs="Arial"/>
          <w:b/>
          <w:sz w:val="22"/>
          <w:szCs w:val="22"/>
        </w:rPr>
      </w:pPr>
    </w:p>
    <w:p w:rsidR="009E6944" w:rsidRDefault="00CA7A4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Αύριο ξεκινούν οι αιτήσεις για αμειβόμενη μαθητεία στις επτά (7) Πειραματικές Επαγγελματικές Σχολές της ΔΥΠΑ στον κλάδο του </w:t>
      </w:r>
    </w:p>
    <w:p w:rsidR="009E6944" w:rsidRDefault="00CA7A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Τουρισμού και της Φιλοξενίας </w:t>
      </w:r>
      <w:bookmarkEnd w:id="0"/>
    </w:p>
    <w:p w:rsidR="009E6944" w:rsidRDefault="009E6944">
      <w:pPr>
        <w:jc w:val="center"/>
        <w:rPr>
          <w:rFonts w:ascii="Arial" w:hAnsi="Arial" w:cs="Arial"/>
          <w:b/>
          <w:sz w:val="22"/>
          <w:szCs w:val="22"/>
        </w:rPr>
      </w:pPr>
    </w:p>
    <w:p w:rsidR="009E6944" w:rsidRDefault="00CA7A45">
      <w:pPr>
        <w:spacing w:after="240"/>
        <w:jc w:val="both"/>
        <w:rPr>
          <w:rFonts w:ascii="Arial" w:hAnsi="Arial" w:cs="Arial"/>
          <w:sz w:val="22"/>
          <w:szCs w:val="22"/>
        </w:rPr>
      </w:pPr>
      <w:bookmarkStart w:id="1" w:name="_GoBack1"/>
      <w:bookmarkEnd w:id="1"/>
      <w:r>
        <w:rPr>
          <w:rFonts w:ascii="Arial" w:hAnsi="Arial" w:cs="Arial"/>
          <w:iCs/>
          <w:sz w:val="22"/>
          <w:szCs w:val="22"/>
        </w:rPr>
        <w:t>Ξεκινάει αύριο, Τετάρτη 30 Ιουλίου και ώρα 14.00 μ.μ., η ηλεκτρονική υποβολή αιτήσεων για την εισαγωγή μαθητριών και μαθητών στις επτά (7) Πειραματικές Επαγγελματικές Σχολές (ΠΕΠΑΣ) Μαθητείας της ΔΥΠΑ, για το σχολικό έτος 2025-26, σε τρεις ειδικότητες υψηλής ζήτησης στον  κλάδο του τουρισμού και της φιλοξενίας: α) Υπάλληλος Υποδοχής Πελατών Ξενοδοχείου, β) Τεχνίτης Μαγειρικής Τέχνης και γ) Τεχνίτης Επισιτισμού.</w:t>
      </w:r>
    </w:p>
    <w:p w:rsidR="009E6944" w:rsidRDefault="00CA7A4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Δικαίωμα υποβολής αίτησης έχουν όσες και όσοι είναι ηλικίας 18 ετών και άνω, κάτοχοι τουλάχιστον Απολυτηρίου Γυμνασίου. Για την ειδικότητα «Υπάλληλος Υποδοχής Πελατών Ξενοδοχείου» απαιτείται η καλή γνώση ξένης γλώσσας (αγγλικά, γαλλικά ή γερμανικά).</w:t>
      </w:r>
    </w:p>
    <w:p w:rsidR="009E6944" w:rsidRDefault="00CA7A4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υποβολή των αιτήσεων γίνεται μέσω του gov.gr στην ηλεκτρονική διεύθυνση:</w:t>
      </w:r>
    </w:p>
    <w:p w:rsidR="009E6944" w:rsidRDefault="006C6F53">
      <w:pPr>
        <w:jc w:val="both"/>
      </w:pPr>
      <w:hyperlink r:id="rId13">
        <w:r w:rsidR="00CA7A45">
          <w:rPr>
            <w:rStyle w:val="-"/>
            <w:rFonts w:ascii="Arial" w:hAnsi="Arial" w:cs="Arial"/>
            <w:sz w:val="22"/>
            <w:szCs w:val="22"/>
          </w:rPr>
          <w:t>https://www.gov.gr/ipiresies/ekpaideuse/eggraphe-se-skholeio/eggraphe-se-peiramatike-epaggelmatike-skhole-tes-dypa</w:t>
        </w:r>
      </w:hyperlink>
    </w:p>
    <w:p w:rsidR="009E6944" w:rsidRDefault="009E6944">
      <w:pPr>
        <w:jc w:val="both"/>
        <w:rPr>
          <w:rFonts w:ascii="Arial" w:hAnsi="Arial" w:cs="Arial"/>
          <w:sz w:val="22"/>
          <w:szCs w:val="22"/>
        </w:rPr>
      </w:pPr>
    </w:p>
    <w:p w:rsidR="009E6944" w:rsidRDefault="00CA7A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Συγκεκριμένα η διαδρομή είναι: gov.gr → Εκπαίδευση → Εγγραφή σε σχολείο → Εγγραφή σε Πειραματική Επαγγελματική Σχολή της ΔΥΠΑ</w:t>
      </w:r>
    </w:p>
    <w:p w:rsidR="009E6944" w:rsidRDefault="009E6944">
      <w:pPr>
        <w:jc w:val="both"/>
        <w:rPr>
          <w:rFonts w:ascii="Arial" w:hAnsi="Arial" w:cs="Arial"/>
          <w:sz w:val="22"/>
          <w:szCs w:val="22"/>
        </w:rPr>
      </w:pPr>
    </w:p>
    <w:p w:rsidR="009E6944" w:rsidRDefault="00CA7A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Οι ΠΕΠΑΣ Mαθητείας λειτουργούν σε επτά (7) πόλεις (Αθήνα, Θεσσαλονίκη, Κέρκυρα, Κρήτη, Μυτιλήνη, Πάτρα και Ρόδο) και εφαρμόζουν το δυικό σύστημα εκπαίδευσης, το οποίο συνδυάζει τη θεωρητική και εργαστηριακή επαγγελματική εκπαίδευση </w:t>
      </w:r>
      <w:r>
        <w:rPr>
          <w:rFonts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Πρόγραμμα μάθησης στην Εκπαιδευτική Δομή</w:t>
      </w:r>
      <w:r>
        <w:rPr>
          <w:rFonts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με το </w:t>
      </w:r>
      <w:r>
        <w:rPr>
          <w:rFonts w:cs="Arial"/>
          <w:sz w:val="22"/>
          <w:szCs w:val="22"/>
        </w:rPr>
        <w:t>«Π</w:t>
      </w:r>
      <w:r>
        <w:rPr>
          <w:rFonts w:ascii="Arial" w:hAnsi="Arial" w:cs="Arial"/>
          <w:sz w:val="22"/>
          <w:szCs w:val="22"/>
        </w:rPr>
        <w:t>ρόγραμμα μάθησης σε εργασιακό χώρο</w:t>
      </w:r>
      <w:r>
        <w:rPr>
          <w:rFonts w:cs="Arial"/>
          <w:sz w:val="22"/>
          <w:szCs w:val="22"/>
        </w:rPr>
        <w:t>»,</w:t>
      </w:r>
      <w:r>
        <w:rPr>
          <w:rFonts w:ascii="Arial" w:hAnsi="Arial" w:cs="Arial"/>
          <w:sz w:val="22"/>
          <w:szCs w:val="22"/>
        </w:rPr>
        <w:t xml:space="preserve"> σε πραγματικές συνθήκες εργασίας (on-the-job-training). Στόχος είναι να αποκτήσει ο/η μαθητευόμενος/η τις απαραίτητες θεωρητικές γνώσεις αλλά και την επαγγελματική εμπειρία στην αγορά εργασίας.</w:t>
      </w:r>
    </w:p>
    <w:p w:rsidR="009E6944" w:rsidRDefault="009E6944">
      <w:pPr>
        <w:jc w:val="both"/>
        <w:rPr>
          <w:rFonts w:ascii="Arial" w:hAnsi="Arial" w:cs="Arial"/>
          <w:sz w:val="22"/>
          <w:szCs w:val="22"/>
        </w:rPr>
      </w:pPr>
    </w:p>
    <w:p w:rsidR="00935DF8" w:rsidRDefault="00CA7A4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Το </w:t>
      </w:r>
      <w:r>
        <w:rPr>
          <w:rFonts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Πρόγραμμα μάθησης στην Εκπαιδευτική Δομή</w:t>
      </w:r>
      <w:r>
        <w:rPr>
          <w:rFonts w:cs="Arial"/>
          <w:sz w:val="22"/>
          <w:szCs w:val="22"/>
        </w:rPr>
        <w:t xml:space="preserve">» </w:t>
      </w:r>
      <w:r>
        <w:rPr>
          <w:rFonts w:ascii="Arial" w:hAnsi="Arial" w:cs="Arial"/>
          <w:sz w:val="22"/>
          <w:szCs w:val="22"/>
        </w:rPr>
        <w:t xml:space="preserve">πραγματοποιείται στις ΠΕΠΑΣ Μαθητείας από το Νοέμβριο έως τον Απρίλιο, ενώ το </w:t>
      </w:r>
      <w:r>
        <w:rPr>
          <w:rFonts w:cs="Arial"/>
          <w:sz w:val="22"/>
          <w:szCs w:val="22"/>
        </w:rPr>
        <w:t>«</w:t>
      </w:r>
      <w:r w:rsidRPr="00935DF8">
        <w:rPr>
          <w:rFonts w:ascii="Arial" w:hAnsi="Arial" w:cs="Arial"/>
          <w:sz w:val="22"/>
          <w:szCs w:val="22"/>
        </w:rPr>
        <w:t>Π</w:t>
      </w:r>
      <w:r>
        <w:rPr>
          <w:rFonts w:ascii="Arial" w:hAnsi="Arial" w:cs="Arial"/>
          <w:sz w:val="22"/>
          <w:szCs w:val="22"/>
        </w:rPr>
        <w:t>ρόγραμμα μάθησης σε εργασιακό χώρο</w:t>
      </w:r>
      <w:r>
        <w:rPr>
          <w:rFonts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πραγματοποιείται σε διακεκριμένες επιχειρήσεις του τουριστικού κλάδου (ξενοδοχεία 4* και 5*), από το</w:t>
      </w:r>
      <w:r w:rsidR="00935DF8">
        <w:rPr>
          <w:rFonts w:ascii="Arial" w:hAnsi="Arial" w:cs="Arial"/>
          <w:sz w:val="22"/>
          <w:szCs w:val="22"/>
        </w:rPr>
        <w:t>ν</w:t>
      </w:r>
      <w:r>
        <w:rPr>
          <w:rFonts w:ascii="Arial" w:hAnsi="Arial" w:cs="Arial"/>
          <w:sz w:val="22"/>
          <w:szCs w:val="22"/>
        </w:rPr>
        <w:t xml:space="preserve"> Μάιο έως και τον Οκτώβριο με 8ωρη ημερήσια απασχόληση, 5 ημέρες την εβδομάδα. Η αμοιβή των </w:t>
      </w:r>
      <w:r>
        <w:rPr>
          <w:rFonts w:ascii="Arial" w:hAnsi="Arial" w:cs="Arial"/>
          <w:sz w:val="22"/>
          <w:szCs w:val="22"/>
        </w:rPr>
        <w:lastRenderedPageBreak/>
        <w:t>μαθητών/τριών κατά τη διάρκεια της μαθητείας στις επιχειρήσεις</w:t>
      </w:r>
      <w:r>
        <w:rPr>
          <w:rFonts w:ascii="Arial" w:hAnsi="Arial" w:cs="Arial"/>
          <w:color w:val="000000"/>
          <w:sz w:val="22"/>
          <w:szCs w:val="22"/>
        </w:rPr>
        <w:t xml:space="preserve"> αντιστοιχεί στο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95% του κατώτατου ημερομισθίου του εργατοτεχνίτη.</w:t>
      </w:r>
    </w:p>
    <w:p w:rsidR="009E6944" w:rsidRDefault="00CA7A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E6944" w:rsidRDefault="00CA7A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ειδικότητες που θα λειτουργήσουν στις  επτά (7) ΠΕΠΑΣ Μαθητείας για το σχολικό έτος 2025-26 είναι οι εξής:</w:t>
      </w:r>
    </w:p>
    <w:p w:rsidR="009E6944" w:rsidRDefault="009E6944">
      <w:pPr>
        <w:jc w:val="both"/>
        <w:rPr>
          <w:rFonts w:ascii="Arial" w:hAnsi="Arial" w:cs="Arial"/>
          <w:sz w:val="22"/>
          <w:szCs w:val="22"/>
        </w:rPr>
      </w:pPr>
    </w:p>
    <w:p w:rsidR="009E6944" w:rsidRDefault="00CA7A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ΠΕΠΑΣ Καλαμακίου – Ηρακλείου Κρήτης – Ρόδου: Τεχνίτης Μαγειρικής Τέχνης, Υπάλληλος Υποδοχής Πελατών Ξενοδοχείου και Τεχνίτης Επισιτισμού</w:t>
      </w:r>
    </w:p>
    <w:p w:rsidR="009E6944" w:rsidRDefault="009E6944">
      <w:pPr>
        <w:jc w:val="both"/>
        <w:rPr>
          <w:rFonts w:ascii="Arial" w:hAnsi="Arial" w:cs="Arial"/>
          <w:sz w:val="22"/>
          <w:szCs w:val="22"/>
        </w:rPr>
      </w:pPr>
    </w:p>
    <w:p w:rsidR="009E6944" w:rsidRDefault="00CA7A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ΠΕΠΑΣ Μυτιλήνης - Πάτρας: Τεχνίτης Μαγειρικής Τέχνης και Τεχνίτης Επισιτισμού</w:t>
      </w:r>
    </w:p>
    <w:p w:rsidR="009E6944" w:rsidRDefault="009E6944">
      <w:pPr>
        <w:jc w:val="both"/>
        <w:rPr>
          <w:rFonts w:ascii="Arial" w:hAnsi="Arial" w:cs="Arial"/>
          <w:sz w:val="22"/>
          <w:szCs w:val="22"/>
        </w:rPr>
      </w:pPr>
    </w:p>
    <w:p w:rsidR="009E6944" w:rsidRDefault="00CA7A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ΠΕΠΑΣ Θεσσαλονίκης: Υπάλληλος Υποδοχής Πελατών Ξενοδοχείου </w:t>
      </w:r>
    </w:p>
    <w:p w:rsidR="009E6944" w:rsidRDefault="009E6944">
      <w:pPr>
        <w:jc w:val="both"/>
        <w:rPr>
          <w:rFonts w:ascii="Arial" w:hAnsi="Arial" w:cs="Arial"/>
          <w:sz w:val="22"/>
          <w:szCs w:val="22"/>
        </w:rPr>
      </w:pPr>
    </w:p>
    <w:p w:rsidR="009E6944" w:rsidRDefault="00CA7A4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ΠΕΠΑΣ Κέρκυρας: Υπάλληλος Υποδοχής Πελατών Ξενοδοχείου</w:t>
      </w:r>
    </w:p>
    <w:p w:rsidR="009E6944" w:rsidRDefault="00CA7A4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Οι μαθήτριες και οι μαθητές των ΠΕΠΑΣ Μαθητείας:</w:t>
      </w:r>
    </w:p>
    <w:p w:rsidR="009E6944" w:rsidRDefault="00CA7A45" w:rsidP="00935DF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Πραγματοποιούν πρόγραμμα μάθησης σε εργασιακό χώρο με αμοιβή και ασφάλιση</w:t>
      </w:r>
    </w:p>
    <w:p w:rsidR="009E6944" w:rsidRDefault="00CA7A45" w:rsidP="00935DF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Φοιτούν σε σύγχρονα και πλήρως εξοπλισμένα εργαστήρια και τους παρέχονται τα απαραίτητα βιβλία και βοηθήματα</w:t>
      </w:r>
    </w:p>
    <w:p w:rsidR="009E6944" w:rsidRDefault="00CA7A45" w:rsidP="00935DF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Εκπαιδεύονται από έμπειρο και άρτια καταρτισμένο εκπαιδευτικό προσωπικό</w:t>
      </w:r>
    </w:p>
    <w:p w:rsidR="009E6944" w:rsidRDefault="00CA7A45" w:rsidP="00935DF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Λαμβάνουν επίδομα στέγασης, που διπλασιάστηκε στα 240 ευρώ μηνιαία, καθώς και σίτισης, που αυξήθηκε στα 9 ευρώ ημερησίως, με διευρυμένα εισοδηματικά κριτήρια</w:t>
      </w:r>
    </w:p>
    <w:p w:rsidR="009E6944" w:rsidRDefault="00CA7A45" w:rsidP="00935DF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Δικαιούνται σπουδαστική άδεια μέχρι 30 ημέρες με αποδοχές</w:t>
      </w:r>
    </w:p>
    <w:p w:rsidR="009E6944" w:rsidRDefault="00CA7A45" w:rsidP="00935DF8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Δικαιούνται αναβολή στράτευσης.</w:t>
      </w:r>
    </w:p>
    <w:p w:rsidR="009E6944" w:rsidRDefault="009E6944">
      <w:pPr>
        <w:jc w:val="both"/>
        <w:rPr>
          <w:rFonts w:ascii="Arial" w:hAnsi="Arial" w:cs="Arial"/>
          <w:sz w:val="22"/>
          <w:szCs w:val="22"/>
        </w:rPr>
      </w:pPr>
    </w:p>
    <w:p w:rsidR="009E6944" w:rsidRDefault="00CA7A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Περισσότερες πληροφορίες στην ενότητα:</w:t>
      </w:r>
    </w:p>
    <w:p w:rsidR="009E6944" w:rsidRPr="00935DF8" w:rsidRDefault="006C6F53">
      <w:pPr>
        <w:jc w:val="both"/>
        <w:rPr>
          <w:rStyle w:val="-"/>
        </w:rPr>
      </w:pPr>
      <w:hyperlink r:id="rId14">
        <w:r w:rsidR="00CA7A45" w:rsidRPr="00935DF8">
          <w:rPr>
            <w:rStyle w:val="-"/>
            <w:rFonts w:ascii="Arial" w:hAnsi="Arial" w:cs="Arial"/>
            <w:sz w:val="22"/>
            <w:szCs w:val="22"/>
          </w:rPr>
          <w:t>https://www.dypa.gov.gr/mathitia?tab=peiramatikes-skholes-epas-dypa&amp;tab2=ekpaidefomenoi-stis-peiramatikes-epas-mathitias&amp;tab3</w:t>
        </w:r>
      </w:hyperlink>
      <w:hyperlink>
        <w:r w:rsidR="00CA7A45" w:rsidRPr="00935DF8">
          <w:rPr>
            <w:rStyle w:val="-"/>
          </w:rPr>
          <w:t xml:space="preserve">= </w:t>
        </w:r>
      </w:hyperlink>
    </w:p>
    <w:p w:rsidR="009E6944" w:rsidRDefault="009E6944">
      <w:pPr>
        <w:jc w:val="both"/>
        <w:rPr>
          <w:sz w:val="16"/>
          <w:szCs w:val="16"/>
        </w:rPr>
      </w:pPr>
    </w:p>
    <w:p w:rsidR="009E6944" w:rsidRDefault="009E6944">
      <w:pPr>
        <w:rPr>
          <w:sz w:val="16"/>
          <w:szCs w:val="16"/>
        </w:rPr>
      </w:pPr>
    </w:p>
    <w:p w:rsidR="009E6944" w:rsidRDefault="009E6944"/>
    <w:sectPr w:rsidR="009E69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F53" w:rsidRDefault="006C6F53">
      <w:r>
        <w:separator/>
      </w:r>
    </w:p>
  </w:endnote>
  <w:endnote w:type="continuationSeparator" w:id="0">
    <w:p w:rsidR="006C6F53" w:rsidRDefault="006C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44" w:rsidRDefault="00CA7A45" w:rsidP="00D813B7">
    <w:pPr>
      <w:pStyle w:val="af"/>
      <w:ind w:left="-426"/>
    </w:pPr>
    <w:r>
      <w:rPr>
        <w:noProof/>
      </w:rPr>
      <w:drawing>
        <wp:inline distT="0" distB="0" distL="0" distR="0">
          <wp:extent cx="5695950" cy="534035"/>
          <wp:effectExtent l="0" t="0" r="0" b="0"/>
          <wp:docPr id="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44" w:rsidRDefault="00CA7A45">
    <w:pPr>
      <w:pStyle w:val="af"/>
    </w:pPr>
    <w:r>
      <w:rPr>
        <w:noProof/>
      </w:rPr>
      <w:drawing>
        <wp:inline distT="0" distB="0" distL="0" distR="0">
          <wp:extent cx="5039360" cy="534035"/>
          <wp:effectExtent l="0" t="0" r="0" b="0"/>
          <wp:docPr id="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F53" w:rsidRDefault="006C6F53">
      <w:r>
        <w:separator/>
      </w:r>
    </w:p>
  </w:footnote>
  <w:footnote w:type="continuationSeparator" w:id="0">
    <w:p w:rsidR="006C6F53" w:rsidRDefault="006C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44" w:rsidRDefault="00CA7A45">
    <w:pPr>
      <w:pStyle w:val="af0"/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5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Γραφικό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44" w:rsidRDefault="00CA7A45">
    <w:pPr>
      <w:pStyle w:val="af0"/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E95"/>
    <w:multiLevelType w:val="multilevel"/>
    <w:tmpl w:val="4A98F7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3E73C3"/>
    <w:multiLevelType w:val="multilevel"/>
    <w:tmpl w:val="94FC3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44"/>
    <w:rsid w:val="006C6F53"/>
    <w:rsid w:val="00935DF8"/>
    <w:rsid w:val="009E6944"/>
    <w:rsid w:val="00CA7A45"/>
    <w:rsid w:val="00D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C82D"/>
  <w15:docId w15:val="{13732295-EE9D-41E7-B4E7-46E5428C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637A8"/>
    <w:rPr>
      <w:color w:val="0563C1" w:themeColor="hyperlink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10">
    <w:name w:val="Παραπομπή υποσημείωσης1"/>
    <w:qFormat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3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4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5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6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11">
    <w:name w:val="Ανεπίλυτη αναφορά1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0">
    <w:name w:val="FollowedHyperlink"/>
    <w:qFormat/>
    <w:rsid w:val="005444E0"/>
    <w:rPr>
      <w:color w:val="954F72"/>
      <w:u w:val="single"/>
    </w:rPr>
  </w:style>
  <w:style w:type="character" w:styleId="a7">
    <w:name w:val="Unresolved Mention"/>
    <w:basedOn w:val="a0"/>
    <w:uiPriority w:val="99"/>
    <w:semiHidden/>
    <w:unhideWhenUsed/>
    <w:qFormat/>
    <w:rsid w:val="005108E7"/>
    <w:rPr>
      <w:color w:val="605E5C"/>
      <w:shd w:val="clear" w:color="auto" w:fill="E1DFDD"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line="280" w:lineRule="atLeast"/>
      <w:jc w:val="both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c">
    <w:name w:val="Ευρετήριο"/>
    <w:basedOn w:val="a"/>
    <w:qFormat/>
    <w:pPr>
      <w:suppressLineNumbers/>
    </w:pPr>
    <w:rPr>
      <w:rFonts w:cs="Lohit Devanagari"/>
    </w:rPr>
  </w:style>
  <w:style w:type="paragraph" w:styleId="ad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customStyle="1" w:styleId="ae">
    <w:name w:val="Κεφαλίδα και υποσέλιδο"/>
    <w:basedOn w:val="a"/>
    <w:qFormat/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2">
    <w:name w:val="footnote text"/>
    <w:basedOn w:val="a"/>
    <w:semiHidden/>
    <w:pPr>
      <w:widowControl w:val="0"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3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5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4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Web3">
    <w:name w:val="Κανονικό (Web)3"/>
    <w:basedOn w:val="a"/>
    <w:qFormat/>
    <w:rsid w:val="00720830"/>
    <w:pPr>
      <w:spacing w:before="280" w:after="280"/>
    </w:pPr>
    <w:rPr>
      <w:lang w:eastAsia="zh-CN"/>
    </w:rPr>
  </w:style>
  <w:style w:type="paragraph" w:styleId="Web">
    <w:name w:val="Normal (Web)"/>
    <w:basedOn w:val="a"/>
    <w:uiPriority w:val="99"/>
    <w:unhideWhenUsed/>
    <w:qFormat/>
    <w:rsid w:val="00445520"/>
    <w:pPr>
      <w:spacing w:beforeAutospacing="1" w:afterAutospacing="1"/>
    </w:pPr>
  </w:style>
  <w:style w:type="paragraph" w:customStyle="1" w:styleId="Default">
    <w:name w:val="Default"/>
    <w:qFormat/>
    <w:rsid w:val="00445520"/>
    <w:rPr>
      <w:rFonts w:ascii="Comic Sans MS" w:hAnsi="Comic Sans MS" w:cs="Comic Sans MS"/>
      <w:color w:val="000000"/>
      <w:sz w:val="24"/>
      <w:szCs w:val="24"/>
    </w:rPr>
  </w:style>
  <w:style w:type="paragraph" w:customStyle="1" w:styleId="af5">
    <w:name w:val="Περιεχόμενα πλαισίου"/>
    <w:basedOn w:val="a"/>
    <w:qFormat/>
  </w:style>
  <w:style w:type="numbering" w:customStyle="1" w:styleId="af6">
    <w:name w:val="Χωρίς κατάλογο"/>
    <w:uiPriority w:val="99"/>
    <w:semiHidden/>
    <w:unhideWhenUsed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gr/ipiresies/ekpaideuse/eggraphe-se-skholeio/eggraphe-se-peiramatike-epaggelmatike-skhole-tes-dyp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ypa.gov.gr/mathitia?tab=peiramatikes-skholes-epas-dypa&amp;tab2=ekpaidefomenoi-stis-peiramatikes-epas-mathitias&amp;tab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E05B-6A60-4209-B3ED-D35C28221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84D81-FCB2-4036-A108-437313B8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2</cp:revision>
  <cp:lastPrinted>2024-07-16T08:25:00Z</cp:lastPrinted>
  <dcterms:created xsi:type="dcterms:W3CDTF">2025-07-29T11:08:00Z</dcterms:created>
  <dcterms:modified xsi:type="dcterms:W3CDTF">2025-07-29T11:08:00Z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