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CD49C" w14:textId="77777777" w:rsidR="00675509" w:rsidRDefault="00A2523F">
      <w:r>
        <w:rPr>
          <w:noProof/>
        </w:rPr>
        <w:drawing>
          <wp:anchor distT="0" distB="0" distL="0" distR="0" simplePos="0" relativeHeight="4" behindDoc="1" locked="0" layoutInCell="1" allowOverlap="1" wp14:anchorId="654FCC41" wp14:editId="415BBEFE">
            <wp:simplePos x="0" y="0"/>
            <wp:positionH relativeFrom="column">
              <wp:posOffset>80645</wp:posOffset>
            </wp:positionH>
            <wp:positionV relativeFrom="paragraph">
              <wp:posOffset>-98425</wp:posOffset>
            </wp:positionV>
            <wp:extent cx="1463040" cy="1176655"/>
            <wp:effectExtent l="0" t="0" r="0" b="0"/>
            <wp:wrapNone/>
            <wp:docPr id="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4"/>
                    <pic:cNvPicPr>
                      <a:picLocks noChangeAspect="1" noChangeArrowheads="1"/>
                    </pic:cNvPicPr>
                  </pic:nvPicPr>
                  <pic:blipFill>
                    <a:blip r:embed="rId7"/>
                    <a:stretch>
                      <a:fillRect/>
                    </a:stretch>
                  </pic:blipFill>
                  <pic:spPr bwMode="auto">
                    <a:xfrm>
                      <a:off x="0" y="0"/>
                      <a:ext cx="1463040" cy="1176655"/>
                    </a:xfrm>
                    <a:prstGeom prst="rect">
                      <a:avLst/>
                    </a:prstGeom>
                  </pic:spPr>
                </pic:pic>
              </a:graphicData>
            </a:graphic>
          </wp:anchor>
        </w:drawing>
      </w:r>
      <w:r>
        <w:rPr>
          <w:lang w:val="en-US"/>
        </w:rPr>
        <w:t xml:space="preserve"> </w:t>
      </w:r>
      <w:r>
        <w:t xml:space="preserve"> </w:t>
      </w:r>
    </w:p>
    <w:tbl>
      <w:tblPr>
        <w:tblStyle w:val="af7"/>
        <w:tblW w:w="10740" w:type="dxa"/>
        <w:tblLook w:val="04A0" w:firstRow="1" w:lastRow="0" w:firstColumn="1" w:lastColumn="0" w:noHBand="0" w:noVBand="1"/>
      </w:tblPr>
      <w:tblGrid>
        <w:gridCol w:w="2548"/>
        <w:gridCol w:w="3522"/>
        <w:gridCol w:w="4670"/>
      </w:tblGrid>
      <w:tr w:rsidR="00675509" w14:paraId="3204F754" w14:textId="77777777">
        <w:trPr>
          <w:trHeight w:val="1020"/>
        </w:trPr>
        <w:tc>
          <w:tcPr>
            <w:tcW w:w="2548" w:type="dxa"/>
            <w:tcBorders>
              <w:top w:val="nil"/>
              <w:left w:val="nil"/>
              <w:bottom w:val="nil"/>
              <w:right w:val="nil"/>
            </w:tcBorders>
            <w:shd w:val="clear" w:color="auto" w:fill="auto"/>
          </w:tcPr>
          <w:p w14:paraId="7C6530F2" w14:textId="77777777" w:rsidR="00675509" w:rsidRDefault="00675509">
            <w:pPr>
              <w:jc w:val="center"/>
              <w:rPr>
                <w:lang w:val="en-US"/>
              </w:rPr>
            </w:pPr>
          </w:p>
        </w:tc>
        <w:tc>
          <w:tcPr>
            <w:tcW w:w="3522" w:type="dxa"/>
            <w:tcBorders>
              <w:top w:val="nil"/>
              <w:left w:val="nil"/>
              <w:bottom w:val="nil"/>
              <w:right w:val="nil"/>
            </w:tcBorders>
            <w:shd w:val="clear" w:color="auto" w:fill="auto"/>
          </w:tcPr>
          <w:p w14:paraId="5113B0AB" w14:textId="77777777" w:rsidR="00675509" w:rsidRDefault="00675509"/>
        </w:tc>
        <w:tc>
          <w:tcPr>
            <w:tcW w:w="4670" w:type="dxa"/>
            <w:tcBorders>
              <w:top w:val="nil"/>
              <w:left w:val="nil"/>
              <w:bottom w:val="nil"/>
              <w:right w:val="nil"/>
            </w:tcBorders>
            <w:shd w:val="clear" w:color="auto" w:fill="auto"/>
          </w:tcPr>
          <w:p w14:paraId="7B6D7A97" w14:textId="77777777" w:rsidR="00675509" w:rsidRDefault="00A2523F">
            <w:r>
              <w:rPr>
                <w:noProof/>
              </w:rPr>
              <mc:AlternateContent>
                <mc:Choice Requires="wps">
                  <w:drawing>
                    <wp:anchor distT="0" distB="0" distL="0" distR="0" simplePos="0" relativeHeight="5" behindDoc="1" locked="0" layoutInCell="1" allowOverlap="1" wp14:anchorId="77BAE6E5" wp14:editId="5838CA1D">
                      <wp:simplePos x="0" y="0"/>
                      <wp:positionH relativeFrom="page">
                        <wp:posOffset>1233805</wp:posOffset>
                      </wp:positionH>
                      <wp:positionV relativeFrom="paragraph">
                        <wp:posOffset>172720</wp:posOffset>
                      </wp:positionV>
                      <wp:extent cx="1640840" cy="317500"/>
                      <wp:effectExtent l="0" t="0" r="0" b="8890"/>
                      <wp:wrapNone/>
                      <wp:docPr id="2" name="Πλαίσιο κειμένου 2"/>
                      <wp:cNvGraphicFramePr/>
                      <a:graphic xmlns:a="http://schemas.openxmlformats.org/drawingml/2006/main">
                        <a:graphicData uri="http://schemas.microsoft.com/office/word/2010/wordprocessingShape">
                          <wps:wsp>
                            <wps:cNvSpPr/>
                            <wps:spPr>
                              <a:xfrm>
                                <a:off x="0" y="0"/>
                                <a:ext cx="1640160" cy="316800"/>
                              </a:xfrm>
                              <a:prstGeom prst="rect">
                                <a:avLst/>
                              </a:prstGeom>
                              <a:solidFill>
                                <a:srgbClr val="006896"/>
                              </a:solidFill>
                              <a:ln w="9360">
                                <a:solidFill>
                                  <a:schemeClr val="bg1"/>
                                </a:solidFill>
                                <a:miter/>
                              </a:ln>
                            </wps:spPr>
                            <wps:style>
                              <a:lnRef idx="0">
                                <a:scrgbClr r="0" g="0" b="0"/>
                              </a:lnRef>
                              <a:fillRef idx="0">
                                <a:scrgbClr r="0" g="0" b="0"/>
                              </a:fillRef>
                              <a:effectRef idx="0">
                                <a:scrgbClr r="0" g="0" b="0"/>
                              </a:effectRef>
                              <a:fontRef idx="minor"/>
                            </wps:style>
                            <wps:txbx>
                              <w:txbxContent>
                                <w:p w14:paraId="75C88113" w14:textId="77777777" w:rsidR="00675509" w:rsidRDefault="00A2523F">
                                  <w:pPr>
                                    <w:pStyle w:val="af6"/>
                                  </w:pPr>
                                  <w:r>
                                    <w:rPr>
                                      <w:rFonts w:ascii="Arial" w:hAnsi="Arial" w:cs="Arial"/>
                                      <w:b/>
                                      <w:color w:val="FFFFFF" w:themeColor="background1"/>
                                      <w:sz w:val="28"/>
                                      <w:szCs w:val="28"/>
                                    </w:rPr>
                                    <w:t>Δελτίο Τύπου</w:t>
                                  </w:r>
                                </w:p>
                              </w:txbxContent>
                            </wps:txbx>
                            <wps:bodyPr>
                              <a:noAutofit/>
                            </wps:bodyPr>
                          </wps:wsp>
                        </a:graphicData>
                      </a:graphic>
                    </wp:anchor>
                  </w:drawing>
                </mc:Choice>
                <mc:Fallback>
                  <w:pict>
                    <v:rect w14:anchorId="77BAE6E5" id="Πλαίσιο κειμένου 2" o:spid="_x0000_s1026" style="position:absolute;margin-left:97.15pt;margin-top:13.6pt;width:129.2pt;height:25pt;z-index:-5033164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" fillcolor="#006896" strokecolor="white [3212]" strokeweight=".26mm">
                      <v:textbox>
                        <w:txbxContent>
                          <w:p w14:paraId="75C88113" w14:textId="77777777" w:rsidR="00675509" w:rsidRDefault="00A2523F">
                            <w:pPr>
                              <w:pStyle w:val="af6"/>
                            </w:pPr>
                            <w:r>
                              <w:rPr>
                                <w:rFonts w:ascii="Arial" w:hAnsi="Arial" w:cs="Arial"/>
                                <w:b/>
                                <w:color w:val="FFFFFF" w:themeColor="background1"/>
                                <w:sz w:val="28"/>
                                <w:szCs w:val="28"/>
                              </w:rPr>
                              <w:t>Δελτίο Τύπου</w:t>
                            </w:r>
                          </w:p>
                        </w:txbxContent>
                      </v:textbox>
                      <w10:wrap anchorx="page"/>
                    </v:rect>
                  </w:pict>
                </mc:Fallback>
              </mc:AlternateContent>
            </w:r>
          </w:p>
        </w:tc>
      </w:tr>
      <w:tr w:rsidR="00675509" w14:paraId="3F59BB0D" w14:textId="77777777">
        <w:trPr>
          <w:trHeight w:val="60"/>
        </w:trPr>
        <w:tc>
          <w:tcPr>
            <w:tcW w:w="2548" w:type="dxa"/>
            <w:tcBorders>
              <w:top w:val="nil"/>
              <w:left w:val="nil"/>
              <w:bottom w:val="nil"/>
              <w:right w:val="nil"/>
            </w:tcBorders>
            <w:shd w:val="clear" w:color="auto" w:fill="auto"/>
          </w:tcPr>
          <w:p w14:paraId="039130C1" w14:textId="77777777" w:rsidR="00675509" w:rsidRDefault="00675509">
            <w:pPr>
              <w:jc w:val="center"/>
              <w:rPr>
                <w:rFonts w:ascii="Arial" w:hAnsi="Arial" w:cs="Arial"/>
                <w:b/>
                <w:bCs/>
                <w:color w:val="2F5496" w:themeColor="accent1" w:themeShade="BF"/>
                <w:sz w:val="16"/>
                <w:szCs w:val="16"/>
              </w:rPr>
            </w:pPr>
          </w:p>
        </w:tc>
        <w:tc>
          <w:tcPr>
            <w:tcW w:w="3522" w:type="dxa"/>
            <w:tcBorders>
              <w:top w:val="nil"/>
              <w:left w:val="nil"/>
              <w:bottom w:val="nil"/>
              <w:right w:val="nil"/>
            </w:tcBorders>
            <w:shd w:val="clear" w:color="auto" w:fill="auto"/>
          </w:tcPr>
          <w:p w14:paraId="74080A6B" w14:textId="77777777" w:rsidR="00675509" w:rsidRDefault="00675509">
            <w:pPr>
              <w:rPr>
                <w:sz w:val="16"/>
                <w:szCs w:val="16"/>
              </w:rPr>
            </w:pPr>
          </w:p>
        </w:tc>
        <w:tc>
          <w:tcPr>
            <w:tcW w:w="4670" w:type="dxa"/>
            <w:tcBorders>
              <w:top w:val="nil"/>
              <w:left w:val="nil"/>
              <w:bottom w:val="nil"/>
              <w:right w:val="nil"/>
            </w:tcBorders>
            <w:shd w:val="clear" w:color="auto" w:fill="auto"/>
          </w:tcPr>
          <w:p w14:paraId="73848E73" w14:textId="77777777" w:rsidR="00675509" w:rsidRDefault="00675509">
            <w:pPr>
              <w:rPr>
                <w:sz w:val="16"/>
                <w:szCs w:val="16"/>
              </w:rPr>
            </w:pPr>
          </w:p>
        </w:tc>
      </w:tr>
      <w:tr w:rsidR="00675509" w14:paraId="1B340D67" w14:textId="77777777">
        <w:trPr>
          <w:trHeight w:val="342"/>
        </w:trPr>
        <w:tc>
          <w:tcPr>
            <w:tcW w:w="2548" w:type="dxa"/>
            <w:tcBorders>
              <w:top w:val="nil"/>
              <w:left w:val="nil"/>
              <w:bottom w:val="nil"/>
              <w:right w:val="nil"/>
            </w:tcBorders>
            <w:shd w:val="clear" w:color="auto" w:fill="auto"/>
          </w:tcPr>
          <w:p w14:paraId="7069C380" w14:textId="77777777" w:rsidR="00675509" w:rsidRDefault="00675509">
            <w:pPr>
              <w:jc w:val="center"/>
              <w:rPr>
                <w:rFonts w:ascii="Arial" w:hAnsi="Arial" w:cs="Arial"/>
                <w:b/>
                <w:bCs/>
                <w:color w:val="2F5496" w:themeColor="accent1" w:themeShade="BF"/>
                <w:sz w:val="16"/>
                <w:szCs w:val="16"/>
              </w:rPr>
            </w:pPr>
          </w:p>
          <w:p w14:paraId="247E0747" w14:textId="77777777" w:rsidR="00675509" w:rsidRDefault="00675509">
            <w:pPr>
              <w:jc w:val="center"/>
              <w:rPr>
                <w:rFonts w:ascii="Arial" w:hAnsi="Arial" w:cs="Arial"/>
                <w:b/>
                <w:bCs/>
                <w:color w:val="2F5496" w:themeColor="accent1" w:themeShade="BF"/>
                <w:sz w:val="16"/>
                <w:szCs w:val="16"/>
              </w:rPr>
            </w:pPr>
          </w:p>
          <w:p w14:paraId="11E9F95A" w14:textId="77777777" w:rsidR="00675509" w:rsidRDefault="00A2523F">
            <w:pPr>
              <w:jc w:val="center"/>
              <w:rPr>
                <w:rFonts w:ascii="Arial" w:hAnsi="Arial" w:cs="Arial"/>
                <w:b/>
                <w:bCs/>
                <w:color w:val="2F5496" w:themeColor="accent1" w:themeShade="BF"/>
                <w:sz w:val="16"/>
                <w:szCs w:val="16"/>
              </w:rPr>
            </w:pPr>
            <w:r>
              <w:rPr>
                <w:noProof/>
              </w:rPr>
              <w:drawing>
                <wp:inline distT="0" distB="0" distL="0" distR="0" wp14:anchorId="15AE9C2B" wp14:editId="66A9EB18">
                  <wp:extent cx="851535" cy="190500"/>
                  <wp:effectExtent l="0" t="0" r="0" b="0"/>
                  <wp:docPr id="4"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Γραφικό 1"/>
                          <pic:cNvPicPr>
                            <a:picLocks noChangeAspect="1" noChangeArrowheads="1"/>
                          </pic:cNvPicPr>
                        </pic:nvPicPr>
                        <pic:blipFill>
                          <a:blip r:embed="rId8"/>
                          <a:stretch>
                            <a:fillRect/>
                          </a:stretch>
                        </pic:blipFill>
                        <pic:spPr bwMode="auto">
                          <a:xfrm>
                            <a:off x="0" y="0"/>
                            <a:ext cx="851535" cy="190500"/>
                          </a:xfrm>
                          <a:prstGeom prst="rect">
                            <a:avLst/>
                          </a:prstGeom>
                        </pic:spPr>
                      </pic:pic>
                    </a:graphicData>
                  </a:graphic>
                </wp:inline>
              </w:drawing>
            </w:r>
          </w:p>
        </w:tc>
        <w:tc>
          <w:tcPr>
            <w:tcW w:w="3522" w:type="dxa"/>
            <w:tcBorders>
              <w:top w:val="nil"/>
              <w:left w:val="nil"/>
              <w:bottom w:val="nil"/>
              <w:right w:val="nil"/>
            </w:tcBorders>
            <w:shd w:val="clear" w:color="auto" w:fill="auto"/>
          </w:tcPr>
          <w:p w14:paraId="580F9AE8" w14:textId="77777777" w:rsidR="00675509" w:rsidRDefault="00675509">
            <w:pPr>
              <w:rPr>
                <w:sz w:val="16"/>
                <w:szCs w:val="16"/>
              </w:rPr>
            </w:pPr>
          </w:p>
        </w:tc>
        <w:tc>
          <w:tcPr>
            <w:tcW w:w="4670" w:type="dxa"/>
            <w:tcBorders>
              <w:top w:val="nil"/>
              <w:left w:val="nil"/>
              <w:bottom w:val="nil"/>
              <w:right w:val="nil"/>
            </w:tcBorders>
            <w:shd w:val="clear" w:color="auto" w:fill="auto"/>
          </w:tcPr>
          <w:p w14:paraId="69B68C5F" w14:textId="77777777" w:rsidR="00675509" w:rsidRDefault="00675509">
            <w:pPr>
              <w:rPr>
                <w:sz w:val="16"/>
                <w:szCs w:val="16"/>
              </w:rPr>
            </w:pPr>
          </w:p>
        </w:tc>
      </w:tr>
      <w:tr w:rsidR="00675509" w14:paraId="39D3CADF" w14:textId="77777777">
        <w:trPr>
          <w:trHeight w:val="342"/>
        </w:trPr>
        <w:tc>
          <w:tcPr>
            <w:tcW w:w="2548" w:type="dxa"/>
            <w:tcBorders>
              <w:top w:val="nil"/>
              <w:left w:val="nil"/>
              <w:bottom w:val="nil"/>
              <w:right w:val="nil"/>
            </w:tcBorders>
            <w:shd w:val="clear" w:color="auto" w:fill="auto"/>
          </w:tcPr>
          <w:p w14:paraId="36F2E9AE" w14:textId="77777777" w:rsidR="00675509" w:rsidRDefault="00A2523F">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1FFB9A12" w14:textId="77777777" w:rsidR="00675509" w:rsidRDefault="00A2523F">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1252608F" w14:textId="5B40D59F" w:rsidR="00675509" w:rsidRPr="00C1376A" w:rsidRDefault="00A2523F">
            <w:pPr>
              <w:jc w:val="center"/>
              <w:rPr>
                <w:rFonts w:ascii="Arial" w:hAnsi="Arial" w:cs="Arial"/>
                <w:b/>
                <w:bCs/>
                <w:color w:val="006896"/>
                <w:sz w:val="16"/>
                <w:szCs w:val="16"/>
              </w:rPr>
            </w:pPr>
            <w:r>
              <w:rPr>
                <w:rFonts w:ascii="Arial" w:hAnsi="Arial" w:cs="Arial"/>
                <w:b/>
                <w:bCs/>
                <w:color w:val="006896"/>
                <w:sz w:val="20"/>
                <w:szCs w:val="20"/>
              </w:rPr>
              <w:t xml:space="preserve">Αθήνα, </w:t>
            </w:r>
            <w:r w:rsidR="009914CF" w:rsidRPr="009914CF">
              <w:rPr>
                <w:rFonts w:ascii="Arial" w:hAnsi="Arial" w:cs="Arial"/>
                <w:b/>
                <w:bCs/>
                <w:color w:val="006896"/>
                <w:sz w:val="20"/>
                <w:szCs w:val="20"/>
              </w:rPr>
              <w:t>26</w:t>
            </w:r>
            <w:r w:rsidRPr="009914CF">
              <w:rPr>
                <w:rFonts w:ascii="Arial" w:hAnsi="Arial" w:cs="Arial"/>
                <w:b/>
                <w:bCs/>
                <w:color w:val="006896"/>
                <w:sz w:val="20"/>
                <w:szCs w:val="20"/>
              </w:rPr>
              <w:t>.</w:t>
            </w:r>
            <w:r w:rsidR="0068681A" w:rsidRPr="009914CF">
              <w:rPr>
                <w:rFonts w:ascii="Arial" w:hAnsi="Arial" w:cs="Arial"/>
                <w:b/>
                <w:bCs/>
                <w:color w:val="006896"/>
                <w:sz w:val="20"/>
                <w:szCs w:val="20"/>
              </w:rPr>
              <w:t>0</w:t>
            </w:r>
            <w:r w:rsidR="009914CF" w:rsidRPr="009914CF">
              <w:rPr>
                <w:rFonts w:ascii="Arial" w:hAnsi="Arial" w:cs="Arial"/>
                <w:b/>
                <w:bCs/>
                <w:color w:val="006896"/>
                <w:sz w:val="20"/>
                <w:szCs w:val="20"/>
              </w:rPr>
              <w:t>8</w:t>
            </w:r>
            <w:r>
              <w:rPr>
                <w:rFonts w:ascii="Arial" w:hAnsi="Arial" w:cs="Arial"/>
                <w:b/>
                <w:bCs/>
                <w:color w:val="006896"/>
                <w:sz w:val="20"/>
                <w:szCs w:val="20"/>
              </w:rPr>
              <w:t>.202</w:t>
            </w:r>
            <w:r w:rsidR="0068681A" w:rsidRPr="00C1376A">
              <w:rPr>
                <w:rFonts w:ascii="Arial" w:hAnsi="Arial" w:cs="Arial"/>
                <w:b/>
                <w:bCs/>
                <w:color w:val="006896"/>
                <w:sz w:val="20"/>
                <w:szCs w:val="20"/>
              </w:rPr>
              <w:t>5</w:t>
            </w:r>
          </w:p>
        </w:tc>
        <w:tc>
          <w:tcPr>
            <w:tcW w:w="3522" w:type="dxa"/>
            <w:tcBorders>
              <w:top w:val="nil"/>
              <w:left w:val="nil"/>
              <w:bottom w:val="nil"/>
              <w:right w:val="nil"/>
            </w:tcBorders>
            <w:shd w:val="clear" w:color="auto" w:fill="auto"/>
          </w:tcPr>
          <w:p w14:paraId="7D4F1461" w14:textId="77777777" w:rsidR="00675509" w:rsidRDefault="00675509">
            <w:pPr>
              <w:rPr>
                <w:sz w:val="16"/>
                <w:szCs w:val="16"/>
              </w:rPr>
            </w:pPr>
          </w:p>
        </w:tc>
        <w:tc>
          <w:tcPr>
            <w:tcW w:w="4670" w:type="dxa"/>
            <w:tcBorders>
              <w:top w:val="nil"/>
              <w:left w:val="nil"/>
              <w:bottom w:val="nil"/>
              <w:right w:val="nil"/>
            </w:tcBorders>
            <w:shd w:val="clear" w:color="auto" w:fill="auto"/>
          </w:tcPr>
          <w:p w14:paraId="5DCDC38C" w14:textId="77777777" w:rsidR="00675509" w:rsidRDefault="00675509">
            <w:pPr>
              <w:rPr>
                <w:sz w:val="16"/>
                <w:szCs w:val="16"/>
              </w:rPr>
            </w:pPr>
          </w:p>
        </w:tc>
      </w:tr>
    </w:tbl>
    <w:p w14:paraId="0D1A8DE7" w14:textId="77777777" w:rsidR="00675509" w:rsidRDefault="00675509">
      <w:pPr>
        <w:rPr>
          <w:rFonts w:ascii="Arial" w:hAnsi="Arial" w:cs="Arial"/>
          <w:b/>
          <w:sz w:val="22"/>
          <w:szCs w:val="22"/>
        </w:rPr>
      </w:pPr>
    </w:p>
    <w:p w14:paraId="4EC295EF" w14:textId="6E84B592" w:rsidR="00675509" w:rsidRDefault="000E6E01">
      <w:pPr>
        <w:jc w:val="center"/>
        <w:rPr>
          <w:rFonts w:ascii="Arial" w:hAnsi="Arial" w:cs="Arial"/>
          <w:b/>
          <w:sz w:val="22"/>
          <w:szCs w:val="22"/>
        </w:rPr>
      </w:pPr>
      <w:r>
        <w:rPr>
          <w:rFonts w:ascii="Arial" w:hAnsi="Arial" w:cs="Arial"/>
          <w:b/>
          <w:sz w:val="22"/>
          <w:szCs w:val="22"/>
        </w:rPr>
        <w:t xml:space="preserve">Ένταξη μελών στο Μητρώο Προσωρινών Αναπληρωτών και Ωρομίσθιων Εκπαιδευτικών στις σχολές Επαγγελματικής Εκπαίδευσης και Κατάρτισης της ΔΥΠΑ </w:t>
      </w:r>
    </w:p>
    <w:p w14:paraId="7EDCD505" w14:textId="77777777" w:rsidR="000E6E01" w:rsidRDefault="000E6E01">
      <w:pPr>
        <w:jc w:val="center"/>
        <w:rPr>
          <w:rFonts w:ascii="Arial" w:hAnsi="Arial" w:cs="Arial"/>
          <w:b/>
          <w:sz w:val="22"/>
          <w:szCs w:val="22"/>
        </w:rPr>
      </w:pPr>
    </w:p>
    <w:p w14:paraId="08D65AD1" w14:textId="12279B1C" w:rsidR="009914CF" w:rsidRPr="009914CF" w:rsidRDefault="009914CF" w:rsidP="009914CF">
      <w:pPr>
        <w:spacing w:before="1" w:after="200" w:line="276" w:lineRule="auto"/>
        <w:ind w:right="-58"/>
        <w:jc w:val="both"/>
        <w:rPr>
          <w:rFonts w:ascii="Arial" w:eastAsiaTheme="minorEastAsia" w:hAnsi="Arial" w:cs="Arial"/>
          <w:sz w:val="22"/>
          <w:szCs w:val="22"/>
          <w:lang w:eastAsia="en-US"/>
        </w:rPr>
      </w:pPr>
      <w:r w:rsidRPr="009914CF">
        <w:rPr>
          <w:rFonts w:ascii="Arial" w:eastAsiaTheme="minorHAnsi" w:hAnsi="Arial" w:cs="Arial"/>
          <w:sz w:val="22"/>
          <w:szCs w:val="22"/>
          <w:lang w:eastAsia="en-US"/>
        </w:rPr>
        <w:t xml:space="preserve">Σήμερα, Τρίτη 26 Αυγούστου, αναρτήθηκε </w:t>
      </w:r>
      <w:r w:rsidR="000E6E01">
        <w:rPr>
          <w:rFonts w:ascii="Arial" w:eastAsiaTheme="minorHAnsi" w:hAnsi="Arial" w:cs="Arial"/>
          <w:sz w:val="22"/>
          <w:szCs w:val="22"/>
          <w:lang w:eastAsia="en-US"/>
        </w:rPr>
        <w:t>το Μητρώο</w:t>
      </w:r>
      <w:r w:rsidRPr="009914CF">
        <w:rPr>
          <w:rFonts w:ascii="Arial" w:eastAsiaTheme="minorHAnsi" w:hAnsi="Arial" w:cs="Arial"/>
          <w:sz w:val="22"/>
          <w:szCs w:val="22"/>
          <w:lang w:eastAsia="en-US"/>
        </w:rPr>
        <w:t xml:space="preserve"> </w:t>
      </w:r>
      <w:r w:rsidRPr="009914CF">
        <w:rPr>
          <w:rFonts w:ascii="Arial" w:eastAsiaTheme="minorEastAsia" w:hAnsi="Arial" w:cs="Arial"/>
          <w:sz w:val="22"/>
          <w:szCs w:val="22"/>
          <w:lang w:eastAsia="en-US"/>
        </w:rPr>
        <w:t>Προσωρινών Αναπληρωτών και Ωρομ</w:t>
      </w:r>
      <w:r w:rsidR="00A27A54">
        <w:rPr>
          <w:rFonts w:ascii="Arial" w:eastAsiaTheme="minorEastAsia" w:hAnsi="Arial" w:cs="Arial"/>
          <w:sz w:val="22"/>
          <w:szCs w:val="22"/>
          <w:lang w:eastAsia="en-US"/>
        </w:rPr>
        <w:t>ί</w:t>
      </w:r>
      <w:r w:rsidRPr="009914CF">
        <w:rPr>
          <w:rFonts w:ascii="Arial" w:eastAsiaTheme="minorEastAsia" w:hAnsi="Arial" w:cs="Arial"/>
          <w:sz w:val="22"/>
          <w:szCs w:val="22"/>
          <w:lang w:eastAsia="en-US"/>
        </w:rPr>
        <w:t>σθ</w:t>
      </w:r>
      <w:r w:rsidR="00A27A54">
        <w:rPr>
          <w:rFonts w:ascii="Arial" w:eastAsiaTheme="minorEastAsia" w:hAnsi="Arial" w:cs="Arial"/>
          <w:sz w:val="22"/>
          <w:szCs w:val="22"/>
          <w:lang w:eastAsia="en-US"/>
        </w:rPr>
        <w:t>ι</w:t>
      </w:r>
      <w:r w:rsidRPr="009914CF">
        <w:rPr>
          <w:rFonts w:ascii="Arial" w:eastAsiaTheme="minorEastAsia" w:hAnsi="Arial" w:cs="Arial"/>
          <w:sz w:val="22"/>
          <w:szCs w:val="22"/>
          <w:lang w:eastAsia="en-US"/>
        </w:rPr>
        <w:t xml:space="preserve">ων εκπαιδευτικών </w:t>
      </w:r>
      <w:r w:rsidR="000E6E01">
        <w:rPr>
          <w:rFonts w:ascii="Arial" w:eastAsiaTheme="minorEastAsia" w:hAnsi="Arial" w:cs="Arial"/>
          <w:sz w:val="22"/>
          <w:szCs w:val="22"/>
          <w:lang w:eastAsia="en-US"/>
        </w:rPr>
        <w:t>γ</w:t>
      </w:r>
      <w:bookmarkStart w:id="0" w:name="_GoBack"/>
      <w:bookmarkEnd w:id="0"/>
      <w:r w:rsidR="000E6E01">
        <w:rPr>
          <w:rFonts w:ascii="Arial" w:eastAsiaTheme="minorEastAsia" w:hAnsi="Arial" w:cs="Arial"/>
          <w:sz w:val="22"/>
          <w:szCs w:val="22"/>
          <w:lang w:eastAsia="en-US"/>
        </w:rPr>
        <w:t xml:space="preserve">ια τις Επαγγελματικές Σχολές </w:t>
      </w:r>
      <w:r w:rsidRPr="009914CF">
        <w:rPr>
          <w:rFonts w:ascii="Arial" w:eastAsiaTheme="minorEastAsia" w:hAnsi="Arial" w:cs="Arial"/>
          <w:sz w:val="22"/>
          <w:szCs w:val="22"/>
          <w:lang w:eastAsia="en-US"/>
        </w:rPr>
        <w:t>(ΕΠΑΣ) Μαθητείας, Πειραματικές Επαγγελματικές Σχολές (ΠΕΠΑΣ) Μαθητείας, Σχολές Ανώτερης Επαγγελματικής Κατάρτισης (ΣΑΕΚ), Κέντρα Δια Βίου Μάθησης (ΚΔΒΜ), Σχολή Επαγγελματικής Κατάρτισης ΑμεΑ Αθήνας και Εκπαιδευτικό Κέντρο Επαγγελματικής Κατάρτισης (ΕΚΕΚ) ΑμεΑ Θεσσαλονίκης</w:t>
      </w:r>
      <w:r w:rsidR="000E6E01">
        <w:rPr>
          <w:rFonts w:ascii="Arial" w:eastAsiaTheme="minorEastAsia" w:hAnsi="Arial" w:cs="Arial"/>
          <w:sz w:val="22"/>
          <w:szCs w:val="22"/>
          <w:lang w:eastAsia="en-US"/>
        </w:rPr>
        <w:t>, μετά την ολοκλήρωση της διαδικασίας της ατομικής δομημένης συνέντευξης</w:t>
      </w:r>
      <w:r w:rsidR="00A27A54">
        <w:rPr>
          <w:rFonts w:ascii="Arial" w:eastAsiaTheme="minorEastAsia" w:hAnsi="Arial" w:cs="Arial"/>
          <w:sz w:val="22"/>
          <w:szCs w:val="22"/>
          <w:lang w:eastAsia="en-US"/>
        </w:rPr>
        <w:t>,</w:t>
      </w:r>
      <w:r w:rsidR="000E6E01">
        <w:rPr>
          <w:rFonts w:ascii="Arial" w:eastAsiaTheme="minorEastAsia" w:hAnsi="Arial" w:cs="Arial"/>
          <w:sz w:val="22"/>
          <w:szCs w:val="22"/>
          <w:lang w:eastAsia="en-US"/>
        </w:rPr>
        <w:t xml:space="preserve"> σύμφωνα με τα οριζόμενα στα άρθρα 162, 169 και 170 </w:t>
      </w:r>
      <w:r w:rsidR="000E6E01" w:rsidRPr="006669F7">
        <w:rPr>
          <w:rFonts w:ascii="Arial" w:hAnsi="Arial" w:cs="Arial"/>
          <w:sz w:val="22"/>
          <w:szCs w:val="22"/>
        </w:rPr>
        <w:t>του Ν. 5078</w:t>
      </w:r>
      <w:r w:rsidR="00523F75">
        <w:rPr>
          <w:rFonts w:ascii="Arial" w:hAnsi="Arial" w:cs="Arial"/>
          <w:sz w:val="22"/>
          <w:szCs w:val="22"/>
        </w:rPr>
        <w:t>/2023 (</w:t>
      </w:r>
      <w:r w:rsidR="003D4D4E">
        <w:rPr>
          <w:rFonts w:ascii="Arial" w:hAnsi="Arial" w:cs="Arial"/>
          <w:sz w:val="22"/>
          <w:szCs w:val="22"/>
        </w:rPr>
        <w:t>Α΄ 211).</w:t>
      </w:r>
    </w:p>
    <w:p w14:paraId="2266B335" w14:textId="195A1E91" w:rsidR="009914CF" w:rsidRPr="000E6E01" w:rsidRDefault="000E6E01" w:rsidP="009914CF">
      <w:pPr>
        <w:spacing w:before="1" w:after="200" w:line="276" w:lineRule="auto"/>
        <w:ind w:right="-58"/>
        <w:jc w:val="both"/>
        <w:rPr>
          <w:rFonts w:ascii="Arial" w:eastAsiaTheme="minorHAnsi" w:hAnsi="Arial" w:cs="Arial"/>
          <w:sz w:val="22"/>
          <w:szCs w:val="22"/>
          <w:lang w:eastAsia="en-US"/>
        </w:rPr>
      </w:pPr>
      <w:r>
        <w:rPr>
          <w:rFonts w:ascii="Arial" w:eastAsiaTheme="minorEastAsia" w:hAnsi="Arial" w:cs="Arial"/>
          <w:sz w:val="22"/>
          <w:szCs w:val="22"/>
          <w:lang w:eastAsia="en-US"/>
        </w:rPr>
        <w:t xml:space="preserve">Τα ενταγμένα μέλη στο Μητρώο μπορούν να ενημερωθούν για την ένταξή τους σε αυτό, καθώς και για τη σειρά κατάταξής τους, </w:t>
      </w:r>
      <w:r w:rsidR="009914CF" w:rsidRPr="009914CF">
        <w:rPr>
          <w:rFonts w:ascii="Arial" w:eastAsiaTheme="minorEastAsia" w:hAnsi="Arial" w:cs="Arial"/>
          <w:sz w:val="22"/>
          <w:szCs w:val="22"/>
          <w:lang w:eastAsia="en-US"/>
        </w:rPr>
        <w:t xml:space="preserve">ανά κατηγορία, κλάδο, </w:t>
      </w:r>
      <w:r w:rsidR="00A27A54" w:rsidRPr="009914CF">
        <w:rPr>
          <w:rFonts w:ascii="Arial" w:eastAsiaTheme="minorEastAsia" w:hAnsi="Arial" w:cs="Arial"/>
          <w:sz w:val="22"/>
          <w:szCs w:val="22"/>
          <w:lang w:eastAsia="en-US"/>
        </w:rPr>
        <w:t>ειδικότητα</w:t>
      </w:r>
      <w:r w:rsidR="00A27A54">
        <w:rPr>
          <w:rFonts w:ascii="Arial" w:eastAsiaTheme="minorEastAsia" w:hAnsi="Arial" w:cs="Arial"/>
          <w:sz w:val="22"/>
          <w:szCs w:val="22"/>
          <w:lang w:eastAsia="en-US"/>
        </w:rPr>
        <w:t xml:space="preserve">, </w:t>
      </w:r>
      <w:r>
        <w:rPr>
          <w:rFonts w:ascii="Arial" w:eastAsiaTheme="minorEastAsia" w:hAnsi="Arial" w:cs="Arial"/>
          <w:sz w:val="22"/>
          <w:szCs w:val="22"/>
          <w:lang w:eastAsia="en-US"/>
        </w:rPr>
        <w:t>εκπαιδευτική δομή, και γεωγραφική περιοχή</w:t>
      </w:r>
      <w:r w:rsidR="00A27A54">
        <w:rPr>
          <w:rFonts w:ascii="Arial" w:eastAsiaTheme="minorEastAsia" w:hAnsi="Arial" w:cs="Arial"/>
          <w:sz w:val="22"/>
          <w:szCs w:val="22"/>
          <w:lang w:eastAsia="en-US"/>
        </w:rPr>
        <w:t>,</w:t>
      </w:r>
      <w:r w:rsidR="009914CF" w:rsidRPr="009914CF">
        <w:rPr>
          <w:rFonts w:ascii="Arial" w:eastAsiaTheme="minorEastAsia" w:hAnsi="Arial" w:cs="Arial"/>
          <w:sz w:val="22"/>
          <w:szCs w:val="22"/>
          <w:lang w:eastAsia="en-US"/>
        </w:rPr>
        <w:t xml:space="preserve"> </w:t>
      </w:r>
      <w:r>
        <w:rPr>
          <w:rFonts w:ascii="Arial" w:eastAsiaTheme="minorEastAsia" w:hAnsi="Arial" w:cs="Arial"/>
          <w:sz w:val="22"/>
          <w:szCs w:val="22"/>
          <w:lang w:eastAsia="en-US"/>
        </w:rPr>
        <w:t xml:space="preserve">με κωδικούς </w:t>
      </w:r>
      <w:r>
        <w:rPr>
          <w:rFonts w:ascii="Arial" w:eastAsiaTheme="minorEastAsia" w:hAnsi="Arial" w:cs="Arial"/>
          <w:sz w:val="22"/>
          <w:szCs w:val="22"/>
          <w:lang w:val="en-US" w:eastAsia="en-US"/>
        </w:rPr>
        <w:t>TAXISnet</w:t>
      </w:r>
      <w:r w:rsidRPr="000E6E01">
        <w:rPr>
          <w:rFonts w:ascii="Arial" w:eastAsiaTheme="minorEastAsia" w:hAnsi="Arial" w:cs="Arial"/>
          <w:sz w:val="22"/>
          <w:szCs w:val="22"/>
          <w:lang w:eastAsia="en-US"/>
        </w:rPr>
        <w:t xml:space="preserve"> </w:t>
      </w:r>
      <w:r>
        <w:rPr>
          <w:rFonts w:ascii="Arial" w:eastAsiaTheme="minorEastAsia" w:hAnsi="Arial" w:cs="Arial"/>
          <w:sz w:val="22"/>
          <w:szCs w:val="22"/>
          <w:lang w:eastAsia="en-US"/>
        </w:rPr>
        <w:t>στη διεύθυνση:</w:t>
      </w:r>
    </w:p>
    <w:p w14:paraId="06AABD43" w14:textId="6CD798A7" w:rsidR="009914CF" w:rsidRPr="009914CF" w:rsidRDefault="009D554B" w:rsidP="009914CF">
      <w:pPr>
        <w:spacing w:before="1" w:after="200" w:line="276" w:lineRule="auto"/>
        <w:ind w:right="111"/>
        <w:jc w:val="both"/>
        <w:rPr>
          <w:rFonts w:ascii="Arial" w:eastAsiaTheme="minorEastAsia" w:hAnsi="Arial" w:cs="Arial"/>
          <w:sz w:val="22"/>
          <w:szCs w:val="22"/>
          <w:lang w:eastAsia="en-US"/>
        </w:rPr>
      </w:pPr>
      <w:hyperlink r:id="rId9" w:anchor="rankList" w:history="1">
        <w:r w:rsidR="009914CF" w:rsidRPr="009914CF">
          <w:rPr>
            <w:rFonts w:ascii="Arial" w:eastAsiaTheme="minorEastAsia" w:hAnsi="Arial" w:cs="Arial"/>
            <w:color w:val="0563C1" w:themeColor="hyperlink"/>
            <w:sz w:val="22"/>
            <w:szCs w:val="22"/>
            <w:u w:val="single"/>
            <w:lang w:eastAsia="en-US"/>
          </w:rPr>
          <w:t>https://vet.dypa.gov.gr/instructor-registry-ranking#rankList</w:t>
        </w:r>
      </w:hyperlink>
    </w:p>
    <w:p w14:paraId="5CFBC815" w14:textId="15C75BCC" w:rsidR="00675509" w:rsidRPr="009914CF" w:rsidRDefault="000E6E01" w:rsidP="009914CF">
      <w:pPr>
        <w:spacing w:before="1" w:after="200" w:line="276" w:lineRule="auto"/>
        <w:ind w:right="-58"/>
        <w:jc w:val="both"/>
        <w:rPr>
          <w:rFonts w:ascii="Arial" w:eastAsiaTheme="minorHAnsi" w:hAnsi="Arial" w:cs="Arial"/>
          <w:sz w:val="22"/>
          <w:szCs w:val="22"/>
          <w:lang w:eastAsia="en-US"/>
        </w:rPr>
      </w:pPr>
      <w:r>
        <w:rPr>
          <w:rFonts w:ascii="Arial" w:eastAsiaTheme="minorHAnsi" w:hAnsi="Arial" w:cs="Arial"/>
          <w:sz w:val="22"/>
          <w:szCs w:val="22"/>
          <w:lang w:eastAsia="en-US"/>
        </w:rPr>
        <w:t>Τα μη ενταγμένα μέλη στο Μητρώο</w:t>
      </w:r>
      <w:r w:rsidR="00A27A54">
        <w:rPr>
          <w:rFonts w:ascii="Arial" w:eastAsiaTheme="minorHAnsi" w:hAnsi="Arial" w:cs="Arial"/>
          <w:sz w:val="22"/>
          <w:szCs w:val="22"/>
          <w:lang w:eastAsia="en-US"/>
        </w:rPr>
        <w:t>,</w:t>
      </w:r>
      <w:r>
        <w:rPr>
          <w:rFonts w:ascii="Arial" w:eastAsiaTheme="minorHAnsi" w:hAnsi="Arial" w:cs="Arial"/>
          <w:sz w:val="22"/>
          <w:szCs w:val="22"/>
          <w:lang w:eastAsia="en-US"/>
        </w:rPr>
        <w:t xml:space="preserve"> σύμφωνα με τις ανωτέρω διατάξεις του </w:t>
      </w:r>
      <w:r w:rsidRPr="006669F7">
        <w:rPr>
          <w:rFonts w:ascii="Arial" w:hAnsi="Arial" w:cs="Arial"/>
          <w:sz w:val="22"/>
          <w:szCs w:val="22"/>
        </w:rPr>
        <w:t>Ν. 5078</w:t>
      </w:r>
      <w:r w:rsidR="003D4D4E">
        <w:rPr>
          <w:rFonts w:ascii="Arial" w:hAnsi="Arial" w:cs="Arial"/>
          <w:sz w:val="22"/>
          <w:szCs w:val="22"/>
        </w:rPr>
        <w:t xml:space="preserve">/2023 </w:t>
      </w:r>
      <w:r>
        <w:rPr>
          <w:rFonts w:ascii="Arial" w:hAnsi="Arial" w:cs="Arial"/>
          <w:sz w:val="22"/>
          <w:szCs w:val="22"/>
        </w:rPr>
        <w:t xml:space="preserve">εμφανίζονται </w:t>
      </w:r>
      <w:hyperlink r:id="rId10" w:history="1">
        <w:r w:rsidRPr="00DD4D79">
          <w:rPr>
            <w:rStyle w:val="-0"/>
            <w:rFonts w:ascii="Arial" w:hAnsi="Arial" w:cs="Arial"/>
            <w:sz w:val="22"/>
            <w:szCs w:val="22"/>
          </w:rPr>
          <w:t>ΕΔΩ</w:t>
        </w:r>
      </w:hyperlink>
      <w:r>
        <w:rPr>
          <w:rFonts w:ascii="Arial" w:hAnsi="Arial" w:cs="Arial"/>
          <w:sz w:val="22"/>
          <w:szCs w:val="22"/>
        </w:rPr>
        <w:t>.</w:t>
      </w:r>
    </w:p>
    <w:p w14:paraId="4237B614" w14:textId="77777777" w:rsidR="00675509" w:rsidRPr="009914CF" w:rsidRDefault="00A2523F" w:rsidP="009914CF">
      <w:pPr>
        <w:spacing w:line="276" w:lineRule="auto"/>
        <w:jc w:val="both"/>
        <w:rPr>
          <w:rFonts w:ascii="Arial" w:hAnsi="Arial" w:cs="Arial"/>
          <w:sz w:val="22"/>
          <w:szCs w:val="22"/>
        </w:rPr>
      </w:pPr>
      <w:r w:rsidRPr="009914CF">
        <w:rPr>
          <w:rFonts w:ascii="Arial" w:hAnsi="Arial" w:cs="Arial"/>
          <w:sz w:val="22"/>
          <w:szCs w:val="22"/>
        </w:rPr>
        <w:t xml:space="preserve">Η ΔΥΠΑ λειτουργεί 50 Επαγγελματικές Σχολές (ΕΠΑΣ) Μαθητείας και 7 Πειραματικές Επαγγελματικές Σχολές (ΠΕΠΑΣ) Μαθητείας. </w:t>
      </w:r>
    </w:p>
    <w:p w14:paraId="6E50FF0B" w14:textId="77777777" w:rsidR="00675509" w:rsidRPr="009914CF" w:rsidRDefault="00675509" w:rsidP="009914CF">
      <w:pPr>
        <w:spacing w:line="276" w:lineRule="auto"/>
        <w:jc w:val="both"/>
        <w:rPr>
          <w:rFonts w:ascii="Arial" w:hAnsi="Arial" w:cs="Arial"/>
          <w:sz w:val="22"/>
          <w:szCs w:val="22"/>
        </w:rPr>
      </w:pPr>
    </w:p>
    <w:p w14:paraId="34554AC6" w14:textId="77777777" w:rsidR="00675509" w:rsidRPr="009914CF" w:rsidRDefault="00A2523F" w:rsidP="009914CF">
      <w:pPr>
        <w:spacing w:line="276" w:lineRule="auto"/>
        <w:jc w:val="both"/>
        <w:rPr>
          <w:rFonts w:ascii="Arial" w:hAnsi="Arial" w:cs="Arial"/>
          <w:sz w:val="22"/>
          <w:szCs w:val="22"/>
        </w:rPr>
      </w:pPr>
      <w:r w:rsidRPr="009914CF">
        <w:rPr>
          <w:rFonts w:ascii="Arial" w:hAnsi="Arial" w:cs="Arial"/>
          <w:sz w:val="22"/>
          <w:szCs w:val="22"/>
        </w:rPr>
        <w:t xml:space="preserve">Οι ΕΠΑΣ προσφέρουν μεταγυμνασιακή επαγγελματική εκπαίδευση σε 37 ειδικότητες αιχμής στην αγορά εργασίας και ακολουθούν το δυικό εκπαιδευτικό σύστημα, το οποίο συνδυάζει τη θεωρητική και εργαστηριακή εκπαίδευση στη σχολή με πρόγραμμα μάθησης σε εργασιακό χώρο, σε πραγματικές συνθήκες εργασίας (on-the-job training), με αμοιβή και ασφάλιση. </w:t>
      </w:r>
    </w:p>
    <w:p w14:paraId="4722587C" w14:textId="77777777" w:rsidR="00675509" w:rsidRPr="009914CF" w:rsidRDefault="00675509" w:rsidP="009914CF">
      <w:pPr>
        <w:spacing w:line="276" w:lineRule="auto"/>
        <w:jc w:val="both"/>
        <w:rPr>
          <w:rFonts w:ascii="Arial" w:hAnsi="Arial" w:cs="Arial"/>
          <w:sz w:val="22"/>
          <w:szCs w:val="22"/>
        </w:rPr>
      </w:pPr>
    </w:p>
    <w:p w14:paraId="0BA95CA0" w14:textId="77777777" w:rsidR="00675509" w:rsidRPr="009914CF" w:rsidRDefault="00A2523F" w:rsidP="009914CF">
      <w:pPr>
        <w:spacing w:line="276" w:lineRule="auto"/>
        <w:jc w:val="both"/>
        <w:rPr>
          <w:rFonts w:ascii="Arial" w:hAnsi="Arial" w:cs="Arial"/>
          <w:sz w:val="22"/>
          <w:szCs w:val="22"/>
        </w:rPr>
      </w:pPr>
      <w:r w:rsidRPr="009914CF">
        <w:rPr>
          <w:rFonts w:ascii="Arial" w:hAnsi="Arial" w:cs="Arial"/>
          <w:sz w:val="22"/>
          <w:szCs w:val="22"/>
        </w:rPr>
        <w:t>Οι ΕΠΑΣ απευθύνονται σε νέους 15-29 ετών, που έχουν ολοκληρώσει την υποχρεωτική εκπαίδευση (τουλάχιστον απολυτήριο Γυμνασίου). Ποσοστό 77% των αποφοίτων βρίσκουν δουλειά σε χρονικό διάστημα 12 μηνών μετά την αποφοίτησή τους.</w:t>
      </w:r>
    </w:p>
    <w:p w14:paraId="7B5315DA" w14:textId="77777777" w:rsidR="00675509" w:rsidRPr="009914CF" w:rsidRDefault="00675509" w:rsidP="009914CF">
      <w:pPr>
        <w:spacing w:line="276" w:lineRule="auto"/>
        <w:jc w:val="both"/>
        <w:rPr>
          <w:rFonts w:ascii="Arial" w:hAnsi="Arial" w:cs="Arial"/>
          <w:sz w:val="22"/>
          <w:szCs w:val="22"/>
        </w:rPr>
      </w:pPr>
    </w:p>
    <w:p w14:paraId="3D7A4115" w14:textId="77777777" w:rsidR="00675509" w:rsidRPr="009914CF" w:rsidRDefault="00A2523F" w:rsidP="009914CF">
      <w:pPr>
        <w:spacing w:line="276" w:lineRule="auto"/>
        <w:jc w:val="both"/>
        <w:rPr>
          <w:rFonts w:ascii="Arial" w:hAnsi="Arial" w:cs="Arial"/>
          <w:sz w:val="22"/>
          <w:szCs w:val="22"/>
        </w:rPr>
      </w:pPr>
      <w:r w:rsidRPr="009914CF">
        <w:rPr>
          <w:rFonts w:ascii="Arial" w:hAnsi="Arial" w:cs="Arial"/>
          <w:sz w:val="22"/>
          <w:szCs w:val="22"/>
        </w:rPr>
        <w:t xml:space="preserve">Οι ΠΕΠΑΣ απευθύνονται σε αποφοίτους υποχρεωτικής εκπαίδευσης άνω των 18 ετών και προσφέρουν σπουδές με αμοιβή και ασφάλιση σε 3 ειδικότητες του τουρισμού και της φιλοξενίας. </w:t>
      </w:r>
    </w:p>
    <w:p w14:paraId="161FAA42" w14:textId="77777777" w:rsidR="00675509" w:rsidRPr="009914CF" w:rsidRDefault="00675509" w:rsidP="009914CF">
      <w:pPr>
        <w:spacing w:line="276" w:lineRule="auto"/>
        <w:jc w:val="both"/>
        <w:rPr>
          <w:rFonts w:ascii="Arial" w:hAnsi="Arial" w:cs="Arial"/>
          <w:sz w:val="22"/>
          <w:szCs w:val="22"/>
        </w:rPr>
      </w:pPr>
    </w:p>
    <w:p w14:paraId="57D36178" w14:textId="77777777" w:rsidR="00675509" w:rsidRPr="009914CF" w:rsidRDefault="00A2523F" w:rsidP="009914CF">
      <w:pPr>
        <w:spacing w:line="276" w:lineRule="auto"/>
        <w:jc w:val="both"/>
        <w:rPr>
          <w:rFonts w:ascii="Arial" w:hAnsi="Arial" w:cs="Arial"/>
          <w:sz w:val="22"/>
          <w:szCs w:val="22"/>
        </w:rPr>
      </w:pPr>
      <w:r w:rsidRPr="009914CF">
        <w:rPr>
          <w:rFonts w:ascii="Arial" w:hAnsi="Arial" w:cs="Arial"/>
          <w:sz w:val="22"/>
          <w:szCs w:val="22"/>
        </w:rPr>
        <w:lastRenderedPageBreak/>
        <w:t xml:space="preserve">H ΔΥΠΑ διαδραματίζει βασικό ρόλο και στο χώρο της επαγγελματικής κατάρτισης, με 30 Σχολές Ανώτερης Επαγγελματικής Κατάρτισης (ΣΑΕΚ) για πολίτες ηλικίας άνω των 18 ετών, με 41 ειδικότητες υψηλής ζήτησης και με αμειβόμενη πρακτική άσκηση. </w:t>
      </w:r>
    </w:p>
    <w:p w14:paraId="634F1AF9" w14:textId="77777777" w:rsidR="00675509" w:rsidRPr="009914CF" w:rsidRDefault="00675509" w:rsidP="009914CF">
      <w:pPr>
        <w:spacing w:line="276" w:lineRule="auto"/>
        <w:jc w:val="both"/>
        <w:rPr>
          <w:rFonts w:ascii="Arial" w:hAnsi="Arial" w:cs="Arial"/>
          <w:sz w:val="22"/>
          <w:szCs w:val="22"/>
        </w:rPr>
      </w:pPr>
    </w:p>
    <w:p w14:paraId="6CCAAF40" w14:textId="77777777" w:rsidR="00675509" w:rsidRPr="009914CF" w:rsidRDefault="00A2523F" w:rsidP="009914CF">
      <w:pPr>
        <w:spacing w:line="276" w:lineRule="auto"/>
        <w:jc w:val="both"/>
        <w:rPr>
          <w:rFonts w:ascii="Arial" w:hAnsi="Arial" w:cs="Arial"/>
          <w:sz w:val="22"/>
          <w:szCs w:val="22"/>
        </w:rPr>
      </w:pPr>
      <w:r w:rsidRPr="009914CF">
        <w:rPr>
          <w:rFonts w:ascii="Arial" w:hAnsi="Arial" w:cs="Arial"/>
          <w:sz w:val="22"/>
          <w:szCs w:val="22"/>
        </w:rPr>
        <w:t xml:space="preserve">Επίσης, η ΔΥΠΑ λειτουργεί 6 Κέντρα Δια Βίου Μάθησης (ΚΔΒΜ), μία Σχολή Επαγγελματικής Κατάρτισης ΑμεΑ στην Αθήνα και ένα Εκπαιδευτικό Κέντρο Επαγγελματικής Κατάρτισης ΑμεΑ στη Θεσσαλονίκη. </w:t>
      </w:r>
    </w:p>
    <w:p w14:paraId="36B22090" w14:textId="77777777" w:rsidR="00675509" w:rsidRPr="009914CF" w:rsidRDefault="00675509" w:rsidP="009914CF">
      <w:pPr>
        <w:spacing w:line="276" w:lineRule="auto"/>
        <w:jc w:val="both"/>
        <w:rPr>
          <w:rFonts w:ascii="Arial" w:hAnsi="Arial" w:cs="Arial"/>
          <w:sz w:val="22"/>
          <w:szCs w:val="22"/>
        </w:rPr>
      </w:pPr>
    </w:p>
    <w:p w14:paraId="6A9806F5" w14:textId="77777777" w:rsidR="00675509" w:rsidRPr="009914CF" w:rsidRDefault="00A2523F" w:rsidP="009914CF">
      <w:pPr>
        <w:spacing w:line="276" w:lineRule="auto"/>
        <w:jc w:val="both"/>
        <w:rPr>
          <w:rFonts w:ascii="Arial" w:hAnsi="Arial" w:cs="Arial"/>
          <w:sz w:val="22"/>
          <w:szCs w:val="22"/>
        </w:rPr>
      </w:pPr>
      <w:r w:rsidRPr="009914CF">
        <w:rPr>
          <w:rFonts w:ascii="Arial" w:hAnsi="Arial" w:cs="Arial"/>
          <w:sz w:val="22"/>
          <w:szCs w:val="22"/>
        </w:rPr>
        <w:t xml:space="preserve">Μπορείτε να βρείτε όλες τις πληροφορίες για τις ΕΠΑΣ, τις ΠΕΠΑΣ και τις ΣΑΕΚ στη διεύθυνση: </w:t>
      </w:r>
      <w:hyperlink r:id="rId11">
        <w:r w:rsidRPr="0070262D">
          <w:rPr>
            <w:rFonts w:ascii="Arial" w:eastAsiaTheme="minorEastAsia" w:hAnsi="Arial" w:cs="Arial"/>
            <w:color w:val="0563C1" w:themeColor="hyperlink"/>
            <w:sz w:val="22"/>
            <w:szCs w:val="22"/>
            <w:lang w:eastAsia="en-US"/>
          </w:rPr>
          <w:t>https://schools.dypa.gov.gr</w:t>
        </w:r>
      </w:hyperlink>
      <w:r w:rsidRPr="009914CF">
        <w:rPr>
          <w:rFonts w:ascii="Arial" w:hAnsi="Arial" w:cs="Arial"/>
          <w:sz w:val="22"/>
          <w:szCs w:val="22"/>
        </w:rPr>
        <w:t xml:space="preserve"> </w:t>
      </w:r>
    </w:p>
    <w:sectPr w:rsidR="00675509" w:rsidRPr="009914CF">
      <w:headerReference w:type="default" r:id="rId12"/>
      <w:footerReference w:type="default" r:id="rId13"/>
      <w:pgSz w:w="11906" w:h="16838"/>
      <w:pgMar w:top="1361" w:right="1418" w:bottom="1191" w:left="1418" w:header="1304" w:footer="113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72251" w14:textId="77777777" w:rsidR="009D554B" w:rsidRDefault="009D554B">
      <w:r>
        <w:separator/>
      </w:r>
    </w:p>
  </w:endnote>
  <w:endnote w:type="continuationSeparator" w:id="0">
    <w:p w14:paraId="2C7BDEDC" w14:textId="77777777" w:rsidR="009D554B" w:rsidRDefault="009D5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Consolas">
    <w:panose1 w:val="020B0609020204030204"/>
    <w:charset w:val="A1"/>
    <w:family w:val="modern"/>
    <w:pitch w:val="fixed"/>
    <w:sig w:usb0="E00006FF" w:usb1="0000FCFF" w:usb2="00000001" w:usb3="00000000" w:csb0="0000019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A1"/>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E6A7D" w14:textId="77777777" w:rsidR="00675509" w:rsidRDefault="00675509">
    <w:pPr>
      <w:pStyle w:val="a7"/>
      <w:tabs>
        <w:tab w:val="left" w:pos="4395"/>
        <w:tab w:val="left" w:pos="4536"/>
      </w:tabs>
    </w:pPr>
  </w:p>
  <w:p w14:paraId="5287E3B3" w14:textId="77777777" w:rsidR="00675509" w:rsidRDefault="00A2523F">
    <w:pPr>
      <w:pStyle w:val="a7"/>
      <w:tabs>
        <w:tab w:val="clear" w:pos="4153"/>
        <w:tab w:val="clear" w:pos="8306"/>
        <w:tab w:val="left" w:pos="4887"/>
        <w:tab w:val="left" w:pos="5833"/>
      </w:tabs>
      <w:ind w:right="360" w:firstLine="2160"/>
      <w:jc w:val="center"/>
      <w:rPr>
        <w:rFonts w:ascii="Tahoma" w:hAnsi="Tahoma" w:cs="Cambria"/>
      </w:rPr>
    </w:pPr>
    <w:r>
      <w:rPr>
        <w:rFonts w:ascii="Tahoma" w:hAnsi="Tahoma" w:cs="Cambria"/>
        <w:noProof/>
      </w:rPr>
      <w:drawing>
        <wp:anchor distT="0" distB="0" distL="114935" distR="114935" simplePos="0" relativeHeight="9" behindDoc="1" locked="0" layoutInCell="1" allowOverlap="1" wp14:anchorId="09441740" wp14:editId="143CA667">
          <wp:simplePos x="0" y="0"/>
          <wp:positionH relativeFrom="column">
            <wp:posOffset>509270</wp:posOffset>
          </wp:positionH>
          <wp:positionV relativeFrom="page">
            <wp:posOffset>9715500</wp:posOffset>
          </wp:positionV>
          <wp:extent cx="4972050" cy="443865"/>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a:picLocks noChangeAspect="1" noChangeArrowheads="1"/>
                  </pic:cNvPicPr>
                </pic:nvPicPr>
                <pic:blipFill>
                  <a:blip r:embed="rId1"/>
                  <a:srcRect l="-72" t="-676" r="-72" b="-676"/>
                  <a:stretch>
                    <a:fillRect/>
                  </a:stretch>
                </pic:blipFill>
                <pic:spPr bwMode="auto">
                  <a:xfrm>
                    <a:off x="0" y="0"/>
                    <a:ext cx="4972050" cy="443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C54D4" w14:textId="77777777" w:rsidR="009D554B" w:rsidRDefault="009D554B">
      <w:r>
        <w:separator/>
      </w:r>
    </w:p>
  </w:footnote>
  <w:footnote w:type="continuationSeparator" w:id="0">
    <w:p w14:paraId="2D44E88A" w14:textId="77777777" w:rsidR="009D554B" w:rsidRDefault="009D55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2F408" w14:textId="77777777" w:rsidR="00675509" w:rsidRDefault="00A2523F">
    <w:pPr>
      <w:pStyle w:val="af1"/>
    </w:pPr>
    <w:r>
      <w:rPr>
        <w:noProof/>
      </w:rPr>
      <w:drawing>
        <wp:anchor distT="0" distB="0" distL="0" distR="0" simplePos="0" relativeHeight="3" behindDoc="1" locked="0" layoutInCell="1" allowOverlap="1" wp14:anchorId="135FF090" wp14:editId="629C8559">
          <wp:simplePos x="0" y="0"/>
          <wp:positionH relativeFrom="column">
            <wp:posOffset>-899795</wp:posOffset>
          </wp:positionH>
          <wp:positionV relativeFrom="paragraph">
            <wp:posOffset>-828040</wp:posOffset>
          </wp:positionV>
          <wp:extent cx="7559675" cy="10692130"/>
          <wp:effectExtent l="0" t="0" r="0" b="0"/>
          <wp:wrapNone/>
          <wp:docPr id="5" name="WordPictureWatermark575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5757642"/>
                  <pic:cNvPicPr>
                    <a:picLocks noChangeAspect="1" noChangeArrowheads="1"/>
                  </pic:cNvPicPr>
                </pic:nvPicPr>
                <pic:blipFill>
                  <a:blip r:embed="rId1"/>
                  <a:stretch>
                    <a:fillRect/>
                  </a:stretch>
                </pic:blipFill>
                <pic:spPr bwMode="auto">
                  <a:xfrm>
                    <a:off x="0" y="0"/>
                    <a:ext cx="7559675" cy="10692130"/>
                  </a:xfrm>
                  <a:prstGeom prst="rect">
                    <a:avLst/>
                  </a:prstGeom>
                </pic:spPr>
              </pic:pic>
            </a:graphicData>
          </a:graphic>
        </wp:anchor>
      </w:drawing>
    </w:r>
    <w:r>
      <w:rPr>
        <w:noProof/>
      </w:rPr>
      <w:drawing>
        <wp:anchor distT="0" distB="0" distL="0" distR="0" simplePos="0" relativeHeight="7" behindDoc="1" locked="0" layoutInCell="1" allowOverlap="1" wp14:anchorId="29B49AA6" wp14:editId="109D9AB0">
          <wp:simplePos x="0" y="0"/>
          <wp:positionH relativeFrom="column">
            <wp:posOffset>2145665</wp:posOffset>
          </wp:positionH>
          <wp:positionV relativeFrom="paragraph">
            <wp:posOffset>-542290</wp:posOffset>
          </wp:positionV>
          <wp:extent cx="1443355" cy="489585"/>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a:picLocks noChangeAspect="1" noChangeArrowheads="1"/>
                  </pic:cNvPicPr>
                </pic:nvPicPr>
                <pic:blipFill>
                  <a:blip r:embed="rId2"/>
                  <a:stretch>
                    <a:fillRect/>
                  </a:stretch>
                </pic:blipFill>
                <pic:spPr bwMode="auto">
                  <a:xfrm>
                    <a:off x="0" y="0"/>
                    <a:ext cx="1443355" cy="4895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509"/>
    <w:rsid w:val="000472A1"/>
    <w:rsid w:val="0005444B"/>
    <w:rsid w:val="000605A0"/>
    <w:rsid w:val="000A07C9"/>
    <w:rsid w:val="000C34B3"/>
    <w:rsid w:val="000E6E01"/>
    <w:rsid w:val="00102CAC"/>
    <w:rsid w:val="00120A1B"/>
    <w:rsid w:val="00141A16"/>
    <w:rsid w:val="002C23D4"/>
    <w:rsid w:val="002E2224"/>
    <w:rsid w:val="003C2F1D"/>
    <w:rsid w:val="003C41A3"/>
    <w:rsid w:val="003D4D4E"/>
    <w:rsid w:val="00452C37"/>
    <w:rsid w:val="00456108"/>
    <w:rsid w:val="005071C4"/>
    <w:rsid w:val="00523F75"/>
    <w:rsid w:val="00675509"/>
    <w:rsid w:val="0068681A"/>
    <w:rsid w:val="0070262D"/>
    <w:rsid w:val="00762A2E"/>
    <w:rsid w:val="00797D13"/>
    <w:rsid w:val="007C2FEC"/>
    <w:rsid w:val="008E053D"/>
    <w:rsid w:val="0092051F"/>
    <w:rsid w:val="00982F36"/>
    <w:rsid w:val="009914CF"/>
    <w:rsid w:val="009A4D0F"/>
    <w:rsid w:val="009D554B"/>
    <w:rsid w:val="00A07AE5"/>
    <w:rsid w:val="00A139A4"/>
    <w:rsid w:val="00A2523F"/>
    <w:rsid w:val="00A27A54"/>
    <w:rsid w:val="00A93BC4"/>
    <w:rsid w:val="00AA2FE3"/>
    <w:rsid w:val="00BC6275"/>
    <w:rsid w:val="00C1376A"/>
    <w:rsid w:val="00D271DE"/>
    <w:rsid w:val="00D901CA"/>
    <w:rsid w:val="00D91B54"/>
    <w:rsid w:val="00D97E57"/>
    <w:rsid w:val="00DD3CED"/>
    <w:rsid w:val="00DD4D79"/>
    <w:rsid w:val="00E36651"/>
    <w:rsid w:val="00E36E2F"/>
    <w:rsid w:val="00E51FF5"/>
    <w:rsid w:val="00ED7268"/>
    <w:rsid w:val="00F53459"/>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72823"/>
  <w15:docId w15:val="{AFE3F028-4F9C-4503-A5F6-F7FA57E43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rsid w:val="003A5BB3"/>
    <w:pPr>
      <w:keepNext/>
      <w:spacing w:before="240" w:after="60"/>
      <w:outlineLvl w:val="0"/>
    </w:pPr>
    <w:rPr>
      <w:rFonts w:ascii="Arial" w:hAnsi="Arial" w:cs="Arial"/>
      <w:b/>
      <w:bCs/>
      <w:kern w:val="2"/>
      <w:sz w:val="32"/>
      <w:szCs w:val="32"/>
    </w:rPr>
  </w:style>
  <w:style w:type="paragraph" w:styleId="2">
    <w:name w:val="heading 2"/>
    <w:basedOn w:val="a"/>
    <w:next w:val="a"/>
    <w:qFormat/>
    <w:rsid w:val="003A5BB3"/>
    <w:pPr>
      <w:keepNext/>
      <w:jc w:val="center"/>
      <w:outlineLvl w:val="1"/>
    </w:pPr>
    <w:rPr>
      <w:rFonts w:ascii="Tahoma" w:hAnsi="Tahoma" w:cs="Tahoma"/>
      <w:b/>
      <w:bCs/>
      <w:sz w:val="30"/>
    </w:rPr>
  </w:style>
  <w:style w:type="paragraph" w:styleId="3">
    <w:name w:val="heading 3"/>
    <w:basedOn w:val="a"/>
    <w:next w:val="a"/>
    <w:qFormat/>
    <w:rsid w:val="003A5BB3"/>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rsid w:val="003A5BB3"/>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rsid w:val="003A5BB3"/>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rsid w:val="003A5BB3"/>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rsid w:val="003A5BB3"/>
    <w:pPr>
      <w:keepNext/>
      <w:spacing w:before="120" w:after="120"/>
      <w:outlineLvl w:val="6"/>
    </w:pPr>
    <w:rPr>
      <w:rFonts w:ascii="Verdana" w:hAnsi="Verdana"/>
      <w:color w:val="FF0000"/>
      <w:u w:val="single"/>
    </w:rPr>
  </w:style>
  <w:style w:type="paragraph" w:styleId="8">
    <w:name w:val="heading 8"/>
    <w:basedOn w:val="a"/>
    <w:next w:val="a"/>
    <w:qFormat/>
    <w:rsid w:val="003A5BB3"/>
    <w:pPr>
      <w:keepNext/>
      <w:spacing w:before="120" w:after="120"/>
      <w:jc w:val="center"/>
      <w:outlineLvl w:val="7"/>
    </w:pPr>
    <w:rPr>
      <w:rFonts w:ascii="Verdana" w:hAnsi="Verdana"/>
      <w:b/>
      <w:bCs/>
      <w:szCs w:val="28"/>
      <w:u w:val="single"/>
    </w:rPr>
  </w:style>
  <w:style w:type="paragraph" w:styleId="9">
    <w:name w:val="heading 9"/>
    <w:basedOn w:val="a"/>
    <w:next w:val="a"/>
    <w:qFormat/>
    <w:rsid w:val="003A5BB3"/>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Σύνδεσμος διαδικτύου"/>
    <w:rsid w:val="003A5BB3"/>
    <w:rPr>
      <w:color w:val="0000FF"/>
      <w:u w:val="single"/>
    </w:rPr>
  </w:style>
  <w:style w:type="character" w:customStyle="1" w:styleId="Verdana">
    <w:name w:val="Στυλ Verdana"/>
    <w:qFormat/>
    <w:rsid w:val="003A5BB3"/>
    <w:rPr>
      <w:rFonts w:ascii="Verdana" w:hAnsi="Verdana"/>
      <w:sz w:val="20"/>
    </w:rPr>
  </w:style>
  <w:style w:type="character" w:customStyle="1" w:styleId="a4">
    <w:name w:val="Αγκίστρωση υποσημείωσης"/>
    <w:rPr>
      <w:vertAlign w:val="superscript"/>
    </w:rPr>
  </w:style>
  <w:style w:type="character" w:customStyle="1" w:styleId="FootnoteCharacters">
    <w:name w:val="Footnote Characters"/>
    <w:semiHidden/>
    <w:qFormat/>
    <w:rsid w:val="003A5BB3"/>
    <w:rPr>
      <w:vertAlign w:val="superscript"/>
    </w:rPr>
  </w:style>
  <w:style w:type="character" w:customStyle="1" w:styleId="CharChar">
    <w:name w:val="Char Char"/>
    <w:qFormat/>
    <w:rsid w:val="003A5BB3"/>
    <w:rPr>
      <w:sz w:val="24"/>
      <w:szCs w:val="24"/>
    </w:rPr>
  </w:style>
  <w:style w:type="character" w:styleId="a5">
    <w:name w:val="page number"/>
    <w:basedOn w:val="a0"/>
    <w:qFormat/>
    <w:rsid w:val="00467788"/>
  </w:style>
  <w:style w:type="character" w:customStyle="1" w:styleId="apple-converted-space">
    <w:name w:val="apple-converted-space"/>
    <w:basedOn w:val="a0"/>
    <w:qFormat/>
    <w:rsid w:val="00970F73"/>
  </w:style>
  <w:style w:type="character" w:styleId="a6">
    <w:name w:val="Strong"/>
    <w:qFormat/>
    <w:rsid w:val="006D64A8"/>
    <w:rPr>
      <w:b/>
      <w:bCs/>
    </w:rPr>
  </w:style>
  <w:style w:type="character" w:customStyle="1" w:styleId="Char1">
    <w:name w:val="Υποσέλιδο Char1"/>
    <w:link w:val="a7"/>
    <w:uiPriority w:val="99"/>
    <w:qFormat/>
    <w:rsid w:val="00D52C58"/>
    <w:rPr>
      <w:rFonts w:ascii="Consolas" w:eastAsia="Calibri" w:hAnsi="Consolas" w:cs="Times New Roman"/>
      <w:sz w:val="21"/>
      <w:szCs w:val="21"/>
      <w:lang w:val="el-GR"/>
    </w:rPr>
  </w:style>
  <w:style w:type="character" w:customStyle="1" w:styleId="Char">
    <w:name w:val="Κείμενο πλαισίου Char"/>
    <w:link w:val="a8"/>
    <w:qFormat/>
    <w:rsid w:val="0048686C"/>
    <w:rPr>
      <w:rFonts w:ascii="Tahoma" w:hAnsi="Tahoma" w:cs="Tahoma"/>
      <w:sz w:val="16"/>
      <w:szCs w:val="16"/>
    </w:rPr>
  </w:style>
  <w:style w:type="character" w:styleId="a9">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character" w:customStyle="1" w:styleId="10">
    <w:name w:val="Ανεπίλυτη αναφορά1"/>
    <w:uiPriority w:val="99"/>
    <w:semiHidden/>
    <w:unhideWhenUsed/>
    <w:qFormat/>
    <w:rsid w:val="009704E9"/>
    <w:rPr>
      <w:color w:val="605E5C"/>
      <w:shd w:val="clear" w:color="auto" w:fill="E1DFDD"/>
    </w:rPr>
  </w:style>
  <w:style w:type="character" w:styleId="-">
    <w:name w:val="FollowedHyperlink"/>
    <w:qFormat/>
    <w:rsid w:val="005444E0"/>
    <w:rPr>
      <w:color w:val="954F72"/>
      <w:u w:val="single"/>
    </w:rPr>
  </w:style>
  <w:style w:type="character" w:customStyle="1" w:styleId="Char0">
    <w:name w:val="Υποσέλιδο Char"/>
    <w:basedOn w:val="a0"/>
    <w:uiPriority w:val="99"/>
    <w:qFormat/>
    <w:rsid w:val="003769A9"/>
    <w:rPr>
      <w:sz w:val="24"/>
      <w:szCs w:val="24"/>
    </w:rPr>
  </w:style>
  <w:style w:type="character" w:styleId="aa">
    <w:name w:val="Unresolved Mention"/>
    <w:basedOn w:val="a0"/>
    <w:uiPriority w:val="99"/>
    <w:semiHidden/>
    <w:unhideWhenUsed/>
    <w:qFormat/>
    <w:rsid w:val="00123BEB"/>
    <w:rPr>
      <w:color w:val="605E5C"/>
      <w:shd w:val="clear" w:color="auto" w:fill="E1DFDD"/>
    </w:rPr>
  </w:style>
  <w:style w:type="character" w:customStyle="1" w:styleId="ListLabel302">
    <w:name w:val="ListLabel 302"/>
    <w:qFormat/>
    <w:rPr>
      <w:rFonts w:cs="Courier New"/>
    </w:rPr>
  </w:style>
  <w:style w:type="character" w:customStyle="1" w:styleId="ListLabel303">
    <w:name w:val="ListLabel 303"/>
    <w:qFormat/>
    <w:rPr>
      <w:rFonts w:cs="Courier New"/>
    </w:rPr>
  </w:style>
  <w:style w:type="character" w:customStyle="1" w:styleId="ListLabel304">
    <w:name w:val="ListLabel 304"/>
    <w:qFormat/>
    <w:rPr>
      <w:rFonts w:cs="Courier New"/>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Courier New"/>
    </w:rPr>
  </w:style>
  <w:style w:type="character" w:customStyle="1" w:styleId="ListLabel308">
    <w:name w:val="ListLabel 308"/>
    <w:qFormat/>
    <w:rPr>
      <w:rFonts w:cs="Courier New"/>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Courier New"/>
    </w:rPr>
  </w:style>
  <w:style w:type="character" w:customStyle="1" w:styleId="ListLabel313">
    <w:name w:val="ListLabel 313"/>
    <w:qFormat/>
    <w:rPr>
      <w:rFonts w:cs="Courier New"/>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Courier New"/>
    </w:rPr>
  </w:style>
  <w:style w:type="character" w:customStyle="1" w:styleId="ListLabel317">
    <w:name w:val="ListLabel 317"/>
    <w:qFormat/>
    <w:rPr>
      <w:i w:val="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sz w:val="20"/>
    </w:rPr>
  </w:style>
  <w:style w:type="character" w:customStyle="1" w:styleId="ListLabel326">
    <w:name w:val="ListLabel 326"/>
    <w:qFormat/>
    <w:rPr>
      <w:sz w:val="20"/>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cs="Courier New"/>
    </w:rPr>
  </w:style>
  <w:style w:type="character" w:customStyle="1" w:styleId="ListLabel330">
    <w:name w:val="ListLabel 330"/>
    <w:qFormat/>
    <w:rPr>
      <w:rFonts w:cs="Symbol"/>
      <w:sz w:val="22"/>
      <w:szCs w:val="22"/>
    </w:rPr>
  </w:style>
  <w:style w:type="character" w:customStyle="1" w:styleId="ListLabel331">
    <w:name w:val="ListLabel 331"/>
    <w:qFormat/>
    <w:rPr>
      <w:rFonts w:cs="Symbol"/>
      <w:sz w:val="22"/>
      <w:szCs w:val="22"/>
    </w:rPr>
  </w:style>
  <w:style w:type="character" w:customStyle="1" w:styleId="ListLabel332">
    <w:name w:val="ListLabel 332"/>
    <w:qFormat/>
    <w:rPr>
      <w:rFonts w:ascii="Arial" w:hAnsi="Arial" w:cs="Arial"/>
      <w:sz w:val="22"/>
      <w:szCs w:val="22"/>
    </w:rPr>
  </w:style>
  <w:style w:type="character" w:customStyle="1" w:styleId="ListLabel333">
    <w:name w:val="ListLabel 333"/>
    <w:qFormat/>
    <w:rPr>
      <w:rFonts w:ascii="Arial" w:hAnsi="Arial" w:cs="Arial"/>
      <w:sz w:val="22"/>
      <w:szCs w:val="22"/>
      <w:highlight w:val="yellow"/>
    </w:rPr>
  </w:style>
  <w:style w:type="character" w:customStyle="1" w:styleId="ListLabel334">
    <w:name w:val="ListLabel 334"/>
    <w:qFormat/>
    <w:rPr>
      <w:rFonts w:ascii="Arial" w:hAnsi="Arial" w:cs="Arial"/>
      <w:sz w:val="22"/>
      <w:szCs w:val="22"/>
    </w:rPr>
  </w:style>
  <w:style w:type="character" w:customStyle="1" w:styleId="ListLabel335">
    <w:name w:val="ListLabel 335"/>
    <w:qFormat/>
    <w:rPr>
      <w:rFonts w:ascii="Arial" w:hAnsi="Arial" w:cs="Arial"/>
      <w:sz w:val="22"/>
      <w:szCs w:val="22"/>
    </w:rPr>
  </w:style>
  <w:style w:type="character" w:customStyle="1" w:styleId="ListLabel336">
    <w:name w:val="ListLabel 336"/>
    <w:qFormat/>
    <w:rPr>
      <w:rFonts w:ascii="Arial" w:hAnsi="Arial" w:cs="Arial"/>
      <w:sz w:val="22"/>
      <w:szCs w:val="22"/>
    </w:rPr>
  </w:style>
  <w:style w:type="paragraph" w:customStyle="1" w:styleId="ab">
    <w:name w:val="Επικεφαλίδα"/>
    <w:basedOn w:val="a"/>
    <w:next w:val="ac"/>
    <w:qFormat/>
    <w:pPr>
      <w:keepNext/>
      <w:spacing w:before="240" w:after="120"/>
    </w:pPr>
    <w:rPr>
      <w:rFonts w:ascii="Liberation Sans" w:eastAsia="Noto Sans CJK SC" w:hAnsi="Liberation Sans" w:cs="Lohit Devanagari"/>
      <w:sz w:val="28"/>
      <w:szCs w:val="28"/>
    </w:rPr>
  </w:style>
  <w:style w:type="paragraph" w:styleId="ac">
    <w:name w:val="Body Text"/>
    <w:basedOn w:val="a"/>
    <w:rsid w:val="003A5BB3"/>
    <w:pPr>
      <w:spacing w:line="280" w:lineRule="atLeast"/>
      <w:jc w:val="both"/>
    </w:pPr>
  </w:style>
  <w:style w:type="paragraph" w:styleId="ad">
    <w:name w:val="List"/>
    <w:basedOn w:val="ac"/>
    <w:rPr>
      <w:rFonts w:cs="Lohit Devanagari"/>
    </w:rPr>
  </w:style>
  <w:style w:type="paragraph" w:styleId="ae">
    <w:name w:val="caption"/>
    <w:basedOn w:val="a"/>
    <w:qFormat/>
    <w:pPr>
      <w:suppressLineNumbers/>
      <w:spacing w:before="120" w:after="120"/>
    </w:pPr>
    <w:rPr>
      <w:rFonts w:cs="Lohit Devanagari"/>
      <w:i/>
      <w:iCs/>
    </w:rPr>
  </w:style>
  <w:style w:type="paragraph" w:customStyle="1" w:styleId="af">
    <w:name w:val="Ευρετήριο"/>
    <w:basedOn w:val="a"/>
    <w:qFormat/>
    <w:pPr>
      <w:suppressLineNumbers/>
    </w:pPr>
    <w:rPr>
      <w:rFonts w:cs="Lohit Devanagari"/>
    </w:rPr>
  </w:style>
  <w:style w:type="paragraph" w:styleId="af0">
    <w:name w:val="Block Text"/>
    <w:basedOn w:val="a"/>
    <w:qFormat/>
    <w:rsid w:val="003A5BB3"/>
    <w:pPr>
      <w:ind w:left="720" w:right="540" w:hanging="360"/>
    </w:pPr>
    <w:rPr>
      <w:rFonts w:eastAsia="SimSun"/>
      <w:szCs w:val="20"/>
    </w:rPr>
  </w:style>
  <w:style w:type="paragraph" w:styleId="a7">
    <w:name w:val="footer"/>
    <w:basedOn w:val="a"/>
    <w:link w:val="Char1"/>
    <w:uiPriority w:val="99"/>
    <w:rsid w:val="003A5BB3"/>
    <w:pPr>
      <w:tabs>
        <w:tab w:val="center" w:pos="4153"/>
        <w:tab w:val="right" w:pos="8306"/>
      </w:tabs>
    </w:pPr>
  </w:style>
  <w:style w:type="paragraph" w:styleId="af1">
    <w:name w:val="header"/>
    <w:basedOn w:val="a"/>
    <w:rsid w:val="003A5BB3"/>
    <w:pPr>
      <w:tabs>
        <w:tab w:val="center" w:pos="4153"/>
        <w:tab w:val="right" w:pos="8306"/>
      </w:tabs>
    </w:pPr>
  </w:style>
  <w:style w:type="paragraph" w:styleId="af2">
    <w:name w:val="List Paragraph"/>
    <w:basedOn w:val="a"/>
    <w:qFormat/>
    <w:rsid w:val="003A5BB3"/>
    <w:pPr>
      <w:spacing w:line="300" w:lineRule="auto"/>
      <w:ind w:left="720"/>
      <w:jc w:val="both"/>
    </w:pPr>
    <w:rPr>
      <w:rFonts w:ascii="Arial" w:hAnsi="Arial"/>
      <w:sz w:val="22"/>
      <w:szCs w:val="20"/>
      <w:lang w:eastAsia="en-US"/>
    </w:rPr>
  </w:style>
  <w:style w:type="paragraph" w:styleId="af3">
    <w:name w:val="footnote text"/>
    <w:basedOn w:val="a"/>
    <w:semiHidden/>
    <w:rsid w:val="003A5BB3"/>
    <w:pPr>
      <w:widowControl w:val="0"/>
      <w:suppressAutoHyphens/>
      <w:jc w:val="both"/>
    </w:pPr>
    <w:rPr>
      <w:rFonts w:ascii="Book Antiqua" w:eastAsia="Arial" w:hAnsi="Book Antiqua"/>
      <w:kern w:val="2"/>
      <w:sz w:val="20"/>
      <w:szCs w:val="20"/>
    </w:rPr>
  </w:style>
  <w:style w:type="paragraph" w:styleId="20">
    <w:name w:val="Body Text 2"/>
    <w:basedOn w:val="a"/>
    <w:qFormat/>
    <w:rsid w:val="003A5BB3"/>
    <w:pPr>
      <w:spacing w:after="120" w:line="480" w:lineRule="auto"/>
    </w:pPr>
  </w:style>
  <w:style w:type="paragraph" w:styleId="30">
    <w:name w:val="Body Text 3"/>
    <w:basedOn w:val="a"/>
    <w:qFormat/>
    <w:rsid w:val="003A5BB3"/>
    <w:pPr>
      <w:spacing w:after="120"/>
    </w:pPr>
    <w:rPr>
      <w:sz w:val="16"/>
      <w:szCs w:val="16"/>
    </w:rPr>
  </w:style>
  <w:style w:type="paragraph" w:styleId="af4">
    <w:name w:val="No Spacing"/>
    <w:uiPriority w:val="1"/>
    <w:qFormat/>
    <w:rsid w:val="00AB7464"/>
    <w:rPr>
      <w:rFonts w:ascii="Calibri" w:hAnsi="Calibri"/>
      <w:sz w:val="22"/>
      <w:szCs w:val="22"/>
    </w:rPr>
  </w:style>
  <w:style w:type="paragraph" w:styleId="af5">
    <w:name w:val="Plain Text"/>
    <w:basedOn w:val="a"/>
    <w:uiPriority w:val="99"/>
    <w:unhideWhenUsed/>
    <w:qFormat/>
    <w:rsid w:val="00D52C58"/>
    <w:rPr>
      <w:rFonts w:ascii="Consolas" w:eastAsia="Calibri" w:hAnsi="Consolas"/>
      <w:sz w:val="21"/>
      <w:szCs w:val="21"/>
    </w:rPr>
  </w:style>
  <w:style w:type="paragraph" w:styleId="a8">
    <w:name w:val="Balloon Text"/>
    <w:basedOn w:val="a"/>
    <w:link w:val="Char"/>
    <w:qFormat/>
    <w:rsid w:val="0048686C"/>
    <w:rPr>
      <w:rFonts w:ascii="Tahoma" w:hAnsi="Tahoma"/>
      <w:sz w:val="16"/>
      <w:szCs w:val="16"/>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paragraph" w:customStyle="1" w:styleId="11">
    <w:name w:val="Παράγραφος λίστας1"/>
    <w:basedOn w:val="a"/>
    <w:qFormat/>
    <w:rsid w:val="00962DA7"/>
    <w:pPr>
      <w:suppressAutoHyphens/>
      <w:ind w:left="720"/>
      <w:contextualSpacing/>
    </w:pPr>
  </w:style>
  <w:style w:type="paragraph" w:customStyle="1" w:styleId="af6">
    <w:name w:val="Περιεχόμενα πλαισίου"/>
    <w:basedOn w:val="a"/>
    <w:qFormat/>
  </w:style>
  <w:style w:type="table" w:styleId="af7">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Hyperlink"/>
    <w:basedOn w:val="a0"/>
    <w:unhideWhenUsed/>
    <w:rsid w:val="00DD4D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chools.dypa.gov.g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192.168.30.70\a2-sxedia_eggrafwn\2025\&#931;&#933;&#925;&#917;&#925;&#932;&#917;&#933;&#926;&#919;\&#917;&#915;&#922;&#929;&#921;&#931;&#919;%20&#924;&#917;&#923;&#937;&#925;%20&#924;&#919;&#932;&#929;&#937;&#927;&#933;%20&#916;&#931;-19-08-2025\&#928;&#921;&#925;&#913;&#922;&#913;&#931;&#913;&#928;&#917;&#925;&#932;&#913;&#915;&#924;&#917;&#925;&#937;&#925;%20&#924;&#917;&#923;&#937;&#925;%20%20&#924;&#919;&#932;&#929;&#937;&#927;&#933;.pdf" TargetMode="External"/><Relationship Id="rId4" Type="http://schemas.openxmlformats.org/officeDocument/2006/relationships/webSettings" Target="webSettings.xml"/><Relationship Id="rId9" Type="http://schemas.openxmlformats.org/officeDocument/2006/relationships/hyperlink" Target="https://vet.dypa.gov.gr/instructor-registry-rankin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B555D-B933-47A9-87EE-25D08A681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450</Words>
  <Characters>2436</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dc:description/>
  <cp:lastModifiedBy>OAED</cp:lastModifiedBy>
  <cp:revision>2</cp:revision>
  <cp:lastPrinted>2025-08-25T11:28:00Z</cp:lastPrinted>
  <dcterms:created xsi:type="dcterms:W3CDTF">2025-08-26T06:21:00Z</dcterms:created>
  <dcterms:modified xsi:type="dcterms:W3CDTF">2025-08-26T06:21:00Z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oaed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